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B10C0" w14:textId="77777777" w:rsidR="003D552F" w:rsidRDefault="003D552F" w:rsidP="00C5663F">
      <w:pPr>
        <w:spacing w:before="0" w:beforeAutospacing="0"/>
        <w:jc w:val="center"/>
        <w:rPr>
          <w:rFonts w:ascii="Times New Roman" w:eastAsia="Calibri" w:hAnsi="Times New Roman"/>
          <w:b/>
          <w:sz w:val="24"/>
          <w:lang w:eastAsia="en-US"/>
        </w:rPr>
      </w:pPr>
    </w:p>
    <w:p w14:paraId="79FDFCAE" w14:textId="1B57A5A9" w:rsidR="00682978" w:rsidRPr="002650E0" w:rsidRDefault="00682978" w:rsidP="00C5663F">
      <w:pPr>
        <w:spacing w:before="0" w:beforeAutospacing="0"/>
        <w:jc w:val="center"/>
        <w:rPr>
          <w:rFonts w:ascii="Times New Roman" w:eastAsia="Calibri" w:hAnsi="Times New Roman"/>
          <w:b/>
          <w:sz w:val="24"/>
          <w:lang w:eastAsia="en-US"/>
        </w:rPr>
      </w:pPr>
      <w:r w:rsidRPr="002650E0">
        <w:rPr>
          <w:rFonts w:ascii="Times New Roman" w:eastAsia="Calibri" w:hAnsi="Times New Roman"/>
          <w:b/>
          <w:noProof/>
          <w:sz w:val="24"/>
          <w:lang w:val="fr-CA" w:eastAsia="fr-CA"/>
        </w:rPr>
        <w:drawing>
          <wp:anchor distT="0" distB="0" distL="114300" distR="114300" simplePos="0" relativeHeight="251698176" behindDoc="0" locked="0" layoutInCell="1" allowOverlap="1" wp14:anchorId="11A677D3" wp14:editId="3A4F83C3">
            <wp:simplePos x="0" y="0"/>
            <wp:positionH relativeFrom="margin">
              <wp:posOffset>-278765</wp:posOffset>
            </wp:positionH>
            <wp:positionV relativeFrom="paragraph">
              <wp:posOffset>-224790</wp:posOffset>
            </wp:positionV>
            <wp:extent cx="1115695" cy="656590"/>
            <wp:effectExtent l="0" t="0" r="0" b="0"/>
            <wp:wrapNone/>
            <wp:docPr id="99" name="Picture 1" descr="Description: Flag of the Democratic Republic of the Con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lag of the Democratic Republic of the Congo.sv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5695" cy="656590"/>
                    </a:xfrm>
                    <a:prstGeom prst="rect">
                      <a:avLst/>
                    </a:prstGeom>
                    <a:noFill/>
                  </pic:spPr>
                </pic:pic>
              </a:graphicData>
            </a:graphic>
            <wp14:sizeRelH relativeFrom="page">
              <wp14:pctWidth>0</wp14:pctWidth>
            </wp14:sizeRelH>
            <wp14:sizeRelV relativeFrom="page">
              <wp14:pctHeight>0</wp14:pctHeight>
            </wp14:sizeRelV>
          </wp:anchor>
        </w:drawing>
      </w:r>
      <w:r w:rsidRPr="002650E0">
        <w:rPr>
          <w:rFonts w:ascii="Times New Roman" w:eastAsia="Calibri" w:hAnsi="Times New Roman"/>
          <w:b/>
          <w:noProof/>
          <w:sz w:val="24"/>
          <w:lang w:val="fr-CA" w:eastAsia="fr-CA"/>
        </w:rPr>
        <w:drawing>
          <wp:anchor distT="0" distB="0" distL="114300" distR="114300" simplePos="0" relativeHeight="251699200" behindDoc="0" locked="0" layoutInCell="1" allowOverlap="1" wp14:anchorId="177EACD4" wp14:editId="71B90473">
            <wp:simplePos x="0" y="0"/>
            <wp:positionH relativeFrom="margin">
              <wp:posOffset>5182235</wp:posOffset>
            </wp:positionH>
            <wp:positionV relativeFrom="paragraph">
              <wp:posOffset>-305435</wp:posOffset>
            </wp:positionV>
            <wp:extent cx="821690" cy="812165"/>
            <wp:effectExtent l="0" t="0" r="0" b="0"/>
            <wp:wrapNone/>
            <wp:docPr id="98" name="Image 1" descr="http://tbn0.google.com/images?q=tbn:56PIxq_uYtfjXM:http://upload.wikimedia.org/wikipedia/commons/thumb/1/1f/Coat_of_Arms_of_the_R%C3%A9publique_D%C3%A9mocratique_du_Congo.svg/140px-Coat_of_Arms_of_the_R%C3%A9publique_D%C3%A9mocratique_du_Congo.svg.png">
              <a:hlinkClick xmlns:a="http://schemas.openxmlformats.org/drawingml/2006/main" r:id="rId9"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tbn0.google.com/images?q=tbn:56PIxq_uYtfjXM:http://upload.wikimedia.org/wikipedia/commons/thumb/1/1f/Coat_of_Arms_of_the_R%C3%A9publique_D%C3%A9mocratique_du_Congo.svg/140px-Coat_of_Arms_of_the_R%C3%A9publique_D%C3%A9mocratique_du_Congo.svg.png">
                      <a:hlinkClick r:id="rId9" tgtFrame="_top"/>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1690" cy="812165"/>
                    </a:xfrm>
                    <a:prstGeom prst="rect">
                      <a:avLst/>
                    </a:prstGeom>
                    <a:noFill/>
                  </pic:spPr>
                </pic:pic>
              </a:graphicData>
            </a:graphic>
            <wp14:sizeRelH relativeFrom="page">
              <wp14:pctWidth>0</wp14:pctWidth>
            </wp14:sizeRelH>
            <wp14:sizeRelV relativeFrom="page">
              <wp14:pctHeight>0</wp14:pctHeight>
            </wp14:sizeRelV>
          </wp:anchor>
        </w:drawing>
      </w:r>
      <w:r w:rsidRPr="002650E0">
        <w:rPr>
          <w:rFonts w:ascii="Times New Roman" w:eastAsia="Calibri" w:hAnsi="Times New Roman"/>
          <w:b/>
          <w:sz w:val="24"/>
          <w:lang w:eastAsia="en-US"/>
        </w:rPr>
        <w:t>RÉPUBLIQUE DÉMOCRATIQUE DU CONGO</w:t>
      </w:r>
    </w:p>
    <w:p w14:paraId="1FD39453" w14:textId="77777777" w:rsidR="00682978" w:rsidRPr="002650E0" w:rsidRDefault="00682978" w:rsidP="00C5663F">
      <w:pPr>
        <w:spacing w:before="0" w:beforeAutospacing="0"/>
        <w:jc w:val="center"/>
        <w:rPr>
          <w:rFonts w:ascii="Times New Roman" w:eastAsia="Calibri" w:hAnsi="Times New Roman"/>
          <w:b/>
          <w:sz w:val="24"/>
          <w:lang w:eastAsia="en-US"/>
        </w:rPr>
      </w:pPr>
      <w:r w:rsidRPr="002650E0">
        <w:rPr>
          <w:rFonts w:ascii="Times New Roman" w:eastAsia="Calibri" w:hAnsi="Times New Roman"/>
          <w:b/>
          <w:sz w:val="24"/>
          <w:lang w:eastAsia="en-US"/>
        </w:rPr>
        <w:t xml:space="preserve">MINISTÈRE DES RESSOURCES HYDRAULIQUES </w:t>
      </w:r>
    </w:p>
    <w:p w14:paraId="12EE0A66" w14:textId="35D7C710" w:rsidR="00682978" w:rsidRPr="002650E0" w:rsidRDefault="00682978" w:rsidP="00C5663F">
      <w:pPr>
        <w:spacing w:before="0" w:beforeAutospacing="0"/>
        <w:jc w:val="center"/>
        <w:rPr>
          <w:rFonts w:ascii="Times New Roman" w:eastAsia="Calibri" w:hAnsi="Times New Roman"/>
          <w:b/>
          <w:sz w:val="24"/>
          <w:lang w:eastAsia="en-US"/>
        </w:rPr>
      </w:pPr>
      <w:r w:rsidRPr="002650E0">
        <w:rPr>
          <w:rFonts w:ascii="Times New Roman" w:eastAsia="Calibri" w:hAnsi="Times New Roman"/>
          <w:b/>
          <w:sz w:val="24"/>
          <w:lang w:eastAsia="en-US"/>
        </w:rPr>
        <w:t xml:space="preserve">ET </w:t>
      </w:r>
      <w:r w:rsidR="00197274">
        <w:rPr>
          <w:rFonts w:ascii="Times New Roman" w:eastAsia="Calibri" w:hAnsi="Times New Roman"/>
          <w:b/>
          <w:sz w:val="24"/>
          <w:lang w:eastAsia="en-US"/>
        </w:rPr>
        <w:t>DE L’</w:t>
      </w:r>
      <w:r w:rsidRPr="002650E0">
        <w:rPr>
          <w:rFonts w:ascii="Times New Roman" w:eastAsia="Calibri" w:hAnsi="Times New Roman"/>
          <w:b/>
          <w:sz w:val="24"/>
          <w:lang w:eastAsia="en-US"/>
        </w:rPr>
        <w:t xml:space="preserve">ÉLECTRICITÉ     </w:t>
      </w:r>
    </w:p>
    <w:p w14:paraId="01CCE7D5" w14:textId="47EB49DF" w:rsidR="00682978" w:rsidRDefault="00682978" w:rsidP="00C5663F">
      <w:pPr>
        <w:spacing w:before="0" w:beforeAutospacing="0"/>
        <w:jc w:val="center"/>
        <w:rPr>
          <w:rFonts w:eastAsia="Calibri"/>
          <w:b/>
          <w:szCs w:val="22"/>
          <w:lang w:eastAsia="en-US"/>
        </w:rPr>
      </w:pPr>
    </w:p>
    <w:p w14:paraId="7E23EC60" w14:textId="397E67A1" w:rsidR="00682978" w:rsidRDefault="00682978" w:rsidP="00C5663F">
      <w:pPr>
        <w:spacing w:before="0" w:beforeAutospacing="0"/>
        <w:jc w:val="center"/>
        <w:rPr>
          <w:rFonts w:ascii="Times New Roman" w:eastAsia="Calibri" w:hAnsi="Times New Roman"/>
          <w:b/>
          <w:sz w:val="24"/>
          <w:lang w:eastAsia="en-US"/>
        </w:rPr>
      </w:pPr>
      <w:r w:rsidRPr="00682978">
        <w:rPr>
          <w:rFonts w:ascii="Times New Roman" w:eastAsia="Calibri" w:hAnsi="Times New Roman"/>
          <w:b/>
          <w:sz w:val="24"/>
          <w:lang w:eastAsia="en-US"/>
        </w:rPr>
        <w:t>UNITÉ DE COORDINATION ET DE MANAGEMENT DES PROJETS DU MINISTÈRE « UCM »</w:t>
      </w:r>
      <w:bookmarkStart w:id="0" w:name="_Toc500083792"/>
      <w:bookmarkStart w:id="1" w:name="_Toc500650763"/>
      <w:bookmarkStart w:id="2" w:name="_Toc500754617"/>
      <w:bookmarkStart w:id="3" w:name="_Toc500833480"/>
      <w:bookmarkStart w:id="4" w:name="_Toc506905663"/>
    </w:p>
    <w:p w14:paraId="425263EF" w14:textId="77777777" w:rsidR="00124BD2" w:rsidRPr="00B04D81" w:rsidRDefault="00124BD2" w:rsidP="00C5663F">
      <w:pPr>
        <w:spacing w:before="0" w:beforeAutospacing="0"/>
        <w:jc w:val="center"/>
        <w:rPr>
          <w:b/>
          <w:color w:val="00B0F0"/>
          <w:sz w:val="72"/>
          <w:szCs w:val="72"/>
        </w:rPr>
      </w:pPr>
      <w:r w:rsidRPr="00B04D81">
        <w:rPr>
          <w:b/>
          <w:color w:val="00B0F0"/>
          <w:sz w:val="72"/>
          <w:szCs w:val="72"/>
        </w:rPr>
        <w:t>UCM</w:t>
      </w:r>
    </w:p>
    <w:p w14:paraId="415A59F0" w14:textId="77777777" w:rsidR="0091563C" w:rsidRPr="00682978" w:rsidRDefault="0091563C" w:rsidP="00C5663F">
      <w:pPr>
        <w:spacing w:before="0" w:beforeAutospacing="0"/>
        <w:jc w:val="center"/>
        <w:rPr>
          <w:rFonts w:ascii="Times New Roman" w:eastAsia="Calibri" w:hAnsi="Times New Roman"/>
          <w:b/>
          <w:sz w:val="24"/>
          <w:lang w:eastAsia="en-US"/>
        </w:rPr>
      </w:pPr>
    </w:p>
    <w:bookmarkEnd w:id="0"/>
    <w:bookmarkEnd w:id="1"/>
    <w:bookmarkEnd w:id="2"/>
    <w:bookmarkEnd w:id="3"/>
    <w:bookmarkEnd w:id="4"/>
    <w:p w14:paraId="7DE3C74D" w14:textId="09F2E577" w:rsidR="00682978" w:rsidRPr="0091563C" w:rsidRDefault="00682978" w:rsidP="00C5663F">
      <w:pPr>
        <w:spacing w:before="0" w:beforeAutospacing="0"/>
        <w:jc w:val="center"/>
        <w:rPr>
          <w:rFonts w:ascii="Times New Roman" w:eastAsia="Calibri" w:hAnsi="Times New Roman"/>
          <w:b/>
          <w:sz w:val="24"/>
          <w:lang w:eastAsia="en-US"/>
        </w:rPr>
      </w:pPr>
      <w:r w:rsidRPr="00682978">
        <w:rPr>
          <w:rFonts w:ascii="Times New Roman" w:eastAsia="Calibri" w:hAnsi="Times New Roman"/>
          <w:b/>
          <w:sz w:val="24"/>
          <w:lang w:eastAsia="en-US"/>
        </w:rPr>
        <w:t>PROJET DE DÉVELOPPEMENT MULTISECTORIEL ET DE RÉSILIENCE URBAINE DE KINSHASA (</w:t>
      </w:r>
      <w:r w:rsidR="0091563C">
        <w:rPr>
          <w:rFonts w:ascii="Times New Roman" w:eastAsia="Calibri" w:hAnsi="Times New Roman"/>
          <w:b/>
          <w:sz w:val="24"/>
          <w:lang w:eastAsia="en-US"/>
        </w:rPr>
        <w:t xml:space="preserve">PDMRUK - </w:t>
      </w:r>
      <w:r w:rsidRPr="00682978">
        <w:rPr>
          <w:rFonts w:ascii="Times New Roman" w:eastAsia="Calibri" w:hAnsi="Times New Roman"/>
          <w:b/>
          <w:sz w:val="24"/>
          <w:lang w:eastAsia="en-US"/>
        </w:rPr>
        <w:t>KIN ELENDA</w:t>
      </w:r>
      <w:r w:rsidR="0091563C">
        <w:rPr>
          <w:rFonts w:ascii="Times New Roman" w:eastAsia="Calibri" w:hAnsi="Times New Roman"/>
          <w:b/>
          <w:sz w:val="24"/>
          <w:lang w:eastAsia="en-US"/>
        </w:rPr>
        <w:t>)</w:t>
      </w:r>
    </w:p>
    <w:p w14:paraId="2661D148" w14:textId="57541807" w:rsidR="00682978" w:rsidRDefault="00682978" w:rsidP="00C5663F">
      <w:pPr>
        <w:spacing w:before="0" w:beforeAutospacing="0"/>
        <w:jc w:val="center"/>
        <w:rPr>
          <w:rFonts w:ascii="Times New Roman" w:eastAsia="Calibri" w:hAnsi="Times New Roman"/>
          <w:b/>
          <w:sz w:val="24"/>
          <w:lang w:eastAsia="en-US"/>
        </w:rPr>
      </w:pPr>
      <w:r w:rsidRPr="00682978">
        <w:rPr>
          <w:rFonts w:ascii="Times New Roman" w:eastAsia="Calibri" w:hAnsi="Times New Roman"/>
          <w:b/>
          <w:sz w:val="24"/>
          <w:lang w:eastAsia="en-US"/>
        </w:rPr>
        <w:t>PROJET N° P171141</w:t>
      </w:r>
    </w:p>
    <w:p w14:paraId="455AECE8" w14:textId="5BEB3C36" w:rsidR="00682978" w:rsidRPr="00682978" w:rsidRDefault="00682978" w:rsidP="00C5663F">
      <w:pPr>
        <w:spacing w:before="0" w:beforeAutospacing="0"/>
        <w:rPr>
          <w:rFonts w:eastAsia="Calibri"/>
          <w:b/>
          <w:sz w:val="24"/>
          <w:lang w:eastAsia="en-US"/>
        </w:rPr>
      </w:pPr>
    </w:p>
    <w:p w14:paraId="157472C4" w14:textId="77777777" w:rsidR="0091563C" w:rsidRDefault="00180A4A" w:rsidP="00C5663F">
      <w:pPr>
        <w:spacing w:before="0" w:beforeAutospacing="0"/>
        <w:jc w:val="center"/>
        <w:rPr>
          <w:rFonts w:ascii="Times New Roman" w:eastAsia="Calibri" w:hAnsi="Times New Roman"/>
          <w:b/>
          <w:sz w:val="24"/>
          <w:lang w:eastAsia="en-US"/>
        </w:rPr>
      </w:pPr>
      <w:r w:rsidRPr="00682978">
        <w:rPr>
          <w:rFonts w:ascii="Times New Roman" w:eastAsia="Calibri" w:hAnsi="Times New Roman"/>
          <w:b/>
          <w:sz w:val="24"/>
          <w:lang w:eastAsia="en-US"/>
        </w:rPr>
        <w:t>ETUDE D’IMPACT ENVIRONNEMENTAL ET SOCIAL</w:t>
      </w:r>
      <w:r w:rsidR="00833AD7" w:rsidRPr="00682978">
        <w:rPr>
          <w:rFonts w:ascii="Times New Roman" w:eastAsia="Calibri" w:hAnsi="Times New Roman"/>
          <w:b/>
          <w:sz w:val="24"/>
          <w:lang w:eastAsia="en-US"/>
        </w:rPr>
        <w:t xml:space="preserve"> (EIES)</w:t>
      </w:r>
      <w:r w:rsidRPr="00682978">
        <w:rPr>
          <w:rFonts w:ascii="Times New Roman" w:eastAsia="Calibri" w:hAnsi="Times New Roman"/>
          <w:b/>
          <w:sz w:val="24"/>
          <w:lang w:eastAsia="en-US"/>
        </w:rPr>
        <w:t xml:space="preserve"> DE TRAVAUX </w:t>
      </w:r>
    </w:p>
    <w:p w14:paraId="5B1617CD" w14:textId="77777777" w:rsidR="0091563C" w:rsidRDefault="00180A4A" w:rsidP="00C5663F">
      <w:pPr>
        <w:spacing w:before="0" w:beforeAutospacing="0"/>
        <w:jc w:val="center"/>
        <w:rPr>
          <w:rFonts w:ascii="Times New Roman" w:eastAsia="Calibri" w:hAnsi="Times New Roman"/>
          <w:b/>
          <w:sz w:val="24"/>
          <w:lang w:eastAsia="en-US"/>
        </w:rPr>
      </w:pPr>
      <w:r w:rsidRPr="00682978">
        <w:rPr>
          <w:rFonts w:ascii="Times New Roman" w:eastAsia="Calibri" w:hAnsi="Times New Roman"/>
          <w:b/>
          <w:sz w:val="24"/>
          <w:lang w:eastAsia="en-US"/>
        </w:rPr>
        <w:t>DE PROTECTION D</w:t>
      </w:r>
      <w:r w:rsidR="00766E8E" w:rsidRPr="00682978">
        <w:rPr>
          <w:rFonts w:ascii="Times New Roman" w:eastAsia="Calibri" w:hAnsi="Times New Roman"/>
          <w:b/>
          <w:sz w:val="24"/>
          <w:lang w:eastAsia="en-US"/>
        </w:rPr>
        <w:t>U</w:t>
      </w:r>
      <w:r w:rsidRPr="00682978">
        <w:rPr>
          <w:rFonts w:ascii="Times New Roman" w:eastAsia="Calibri" w:hAnsi="Times New Roman"/>
          <w:b/>
          <w:sz w:val="24"/>
          <w:lang w:eastAsia="en-US"/>
        </w:rPr>
        <w:t xml:space="preserve"> POSTE DE LA SOCIÉTÉ NATIONALE D’ELECTRICITE (SNEL) DE FUNA CONTRE LES </w:t>
      </w:r>
      <w:r w:rsidR="00833AD7" w:rsidRPr="00682978">
        <w:rPr>
          <w:rFonts w:ascii="Times New Roman" w:eastAsia="Calibri" w:hAnsi="Times New Roman"/>
          <w:b/>
          <w:sz w:val="24"/>
          <w:lang w:eastAsia="en-US"/>
        </w:rPr>
        <w:t xml:space="preserve">EROSIONS ET LES </w:t>
      </w:r>
      <w:r w:rsidRPr="00682978">
        <w:rPr>
          <w:rFonts w:ascii="Times New Roman" w:eastAsia="Calibri" w:hAnsi="Times New Roman"/>
          <w:b/>
          <w:sz w:val="24"/>
          <w:lang w:eastAsia="en-US"/>
        </w:rPr>
        <w:t xml:space="preserve">INONDATIONS </w:t>
      </w:r>
    </w:p>
    <w:p w14:paraId="26BDAE04" w14:textId="6F71E532" w:rsidR="00180A4A" w:rsidRDefault="00180A4A" w:rsidP="00C5663F">
      <w:pPr>
        <w:spacing w:before="0" w:beforeAutospacing="0"/>
        <w:jc w:val="center"/>
        <w:rPr>
          <w:rFonts w:ascii="Times New Roman" w:eastAsia="Calibri" w:hAnsi="Times New Roman"/>
          <w:b/>
          <w:sz w:val="24"/>
          <w:lang w:eastAsia="en-US"/>
        </w:rPr>
      </w:pPr>
      <w:r w:rsidRPr="00682978">
        <w:rPr>
          <w:rFonts w:ascii="Times New Roman" w:eastAsia="Calibri" w:hAnsi="Times New Roman"/>
          <w:b/>
          <w:sz w:val="24"/>
          <w:lang w:eastAsia="en-US"/>
        </w:rPr>
        <w:t xml:space="preserve">DANS LA </w:t>
      </w:r>
      <w:r w:rsidR="004E6460" w:rsidRPr="00682978">
        <w:rPr>
          <w:rFonts w:ascii="Times New Roman" w:eastAsia="Calibri" w:hAnsi="Times New Roman"/>
          <w:b/>
          <w:sz w:val="24"/>
          <w:lang w:eastAsia="en-US"/>
        </w:rPr>
        <w:t>COMMUNE DE KALAMU</w:t>
      </w:r>
      <w:r w:rsidR="00CE0081">
        <w:rPr>
          <w:rFonts w:ascii="Times New Roman" w:eastAsia="Calibri" w:hAnsi="Times New Roman"/>
          <w:b/>
          <w:sz w:val="24"/>
          <w:lang w:eastAsia="en-US"/>
        </w:rPr>
        <w:t xml:space="preserve"> ET DE </w:t>
      </w:r>
      <w:r w:rsidR="00A57658">
        <w:rPr>
          <w:rFonts w:ascii="Times New Roman" w:eastAsia="Calibri" w:hAnsi="Times New Roman"/>
          <w:b/>
          <w:sz w:val="24"/>
          <w:lang w:eastAsia="en-US"/>
        </w:rPr>
        <w:t xml:space="preserve">DRAGAGE DE LA RIVIERE FUNA AVEC LA </w:t>
      </w:r>
      <w:r w:rsidR="00CE0081">
        <w:rPr>
          <w:rFonts w:ascii="Times New Roman" w:eastAsia="Calibri" w:hAnsi="Times New Roman"/>
          <w:b/>
          <w:sz w:val="24"/>
          <w:lang w:eastAsia="en-US"/>
        </w:rPr>
        <w:t xml:space="preserve">CONSTRUCTION DES </w:t>
      </w:r>
      <w:r w:rsidR="00A57658">
        <w:rPr>
          <w:rFonts w:ascii="Times New Roman" w:eastAsia="Calibri" w:hAnsi="Times New Roman"/>
          <w:b/>
          <w:sz w:val="24"/>
          <w:lang w:eastAsia="en-US"/>
        </w:rPr>
        <w:t>OUVRAGES DE FRANCHISSEMENT</w:t>
      </w:r>
      <w:r w:rsidR="00CE0081">
        <w:rPr>
          <w:rFonts w:ascii="Times New Roman" w:eastAsia="Calibri" w:hAnsi="Times New Roman"/>
          <w:b/>
          <w:sz w:val="24"/>
          <w:lang w:eastAsia="en-US"/>
        </w:rPr>
        <w:t xml:space="preserve"> </w:t>
      </w:r>
    </w:p>
    <w:p w14:paraId="70A23419" w14:textId="77777777" w:rsidR="0091563C" w:rsidRDefault="0091563C" w:rsidP="00C5663F">
      <w:pPr>
        <w:spacing w:before="0" w:beforeAutospacing="0"/>
        <w:jc w:val="center"/>
        <w:rPr>
          <w:rFonts w:ascii="Times New Roman" w:eastAsia="Calibri" w:hAnsi="Times New Roman"/>
          <w:b/>
          <w:sz w:val="24"/>
          <w:lang w:eastAsia="en-US"/>
        </w:rPr>
      </w:pPr>
    </w:p>
    <w:tbl>
      <w:tblPr>
        <w:tblStyle w:val="Grilledutableau"/>
        <w:tblW w:w="0" w:type="auto"/>
        <w:tblLook w:val="04A0" w:firstRow="1" w:lastRow="0" w:firstColumn="1" w:lastColumn="0" w:noHBand="0" w:noVBand="1"/>
      </w:tblPr>
      <w:tblGrid>
        <w:gridCol w:w="4439"/>
        <w:gridCol w:w="4615"/>
      </w:tblGrid>
      <w:tr w:rsidR="0091563C" w14:paraId="7A5519F6" w14:textId="77777777" w:rsidTr="0091563C">
        <w:tc>
          <w:tcPr>
            <w:tcW w:w="4527" w:type="dxa"/>
          </w:tcPr>
          <w:p w14:paraId="23B7C79A" w14:textId="338A79FD" w:rsidR="0091563C" w:rsidRDefault="0091563C" w:rsidP="00C5663F">
            <w:pPr>
              <w:spacing w:before="0" w:beforeAutospacing="0"/>
              <w:jc w:val="center"/>
              <w:rPr>
                <w:rFonts w:ascii="Times New Roman" w:eastAsia="Calibri" w:hAnsi="Times New Roman"/>
                <w:b/>
                <w:sz w:val="24"/>
                <w:lang w:eastAsia="en-US"/>
              </w:rPr>
            </w:pPr>
            <w:r>
              <w:rPr>
                <w:rFonts w:ascii="Times New Roman" w:eastAsia="Calibri" w:hAnsi="Times New Roman"/>
                <w:b/>
                <w:noProof/>
                <w:sz w:val="24"/>
                <w:lang w:val="fr-CA" w:eastAsia="fr-CA"/>
              </w:rPr>
              <w:drawing>
                <wp:inline distT="0" distB="0" distL="0" distR="0" wp14:anchorId="02A58361" wp14:editId="18181FB3">
                  <wp:extent cx="2758804" cy="2174004"/>
                  <wp:effectExtent l="0" t="0" r="381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1512" cy="2184018"/>
                          </a:xfrm>
                          <a:prstGeom prst="rect">
                            <a:avLst/>
                          </a:prstGeom>
                          <a:noFill/>
                        </pic:spPr>
                      </pic:pic>
                    </a:graphicData>
                  </a:graphic>
                </wp:inline>
              </w:drawing>
            </w:r>
          </w:p>
        </w:tc>
        <w:tc>
          <w:tcPr>
            <w:tcW w:w="4527" w:type="dxa"/>
          </w:tcPr>
          <w:p w14:paraId="5C711C3C" w14:textId="62A76973" w:rsidR="0091563C" w:rsidRDefault="00097985" w:rsidP="00C5663F">
            <w:pPr>
              <w:spacing w:before="0" w:beforeAutospacing="0"/>
              <w:jc w:val="center"/>
              <w:rPr>
                <w:rFonts w:ascii="Times New Roman" w:eastAsia="Calibri" w:hAnsi="Times New Roman"/>
                <w:b/>
                <w:sz w:val="24"/>
                <w:lang w:eastAsia="en-US"/>
              </w:rPr>
            </w:pPr>
            <w:r w:rsidRPr="00097985">
              <w:rPr>
                <w:rFonts w:ascii="Calibri" w:eastAsia="Calibri" w:hAnsi="Calibri"/>
                <w:noProof/>
                <w:szCs w:val="22"/>
                <w:lang w:val="fr-CA" w:eastAsia="fr-CA"/>
              </w:rPr>
              <w:drawing>
                <wp:inline distT="0" distB="0" distL="0" distR="0" wp14:anchorId="4B853A64" wp14:editId="1685BAB3">
                  <wp:extent cx="2877627" cy="2160000"/>
                  <wp:effectExtent l="0" t="0" r="0"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7627" cy="2160000"/>
                          </a:xfrm>
                          <a:prstGeom prst="rect">
                            <a:avLst/>
                          </a:prstGeom>
                        </pic:spPr>
                      </pic:pic>
                    </a:graphicData>
                  </a:graphic>
                </wp:inline>
              </w:drawing>
            </w:r>
          </w:p>
        </w:tc>
      </w:tr>
    </w:tbl>
    <w:p w14:paraId="2F1EEC4B" w14:textId="77777777" w:rsidR="0091563C" w:rsidRPr="00682978" w:rsidRDefault="0091563C" w:rsidP="00C5663F">
      <w:pPr>
        <w:spacing w:before="0" w:beforeAutospacing="0"/>
        <w:jc w:val="center"/>
        <w:rPr>
          <w:rFonts w:ascii="Times New Roman" w:eastAsia="Calibri" w:hAnsi="Times New Roman"/>
          <w:b/>
          <w:sz w:val="24"/>
          <w:lang w:eastAsia="en-US"/>
        </w:rPr>
      </w:pPr>
    </w:p>
    <w:p w14:paraId="61BCDB4A" w14:textId="33596287" w:rsidR="00180A4A" w:rsidRPr="00682978" w:rsidRDefault="0091563C" w:rsidP="00C5663F">
      <w:pPr>
        <w:spacing w:before="0" w:beforeAutospacing="0"/>
        <w:jc w:val="center"/>
        <w:rPr>
          <w:rFonts w:ascii="Times New Roman" w:eastAsia="Calibri" w:hAnsi="Times New Roman"/>
          <w:b/>
          <w:sz w:val="24"/>
          <w:lang w:eastAsia="en-US"/>
        </w:rPr>
      </w:pPr>
      <w:r w:rsidRPr="00682978">
        <w:rPr>
          <w:rFonts w:ascii="Times New Roman" w:eastAsia="Calibri" w:hAnsi="Times New Roman"/>
          <w:b/>
          <w:sz w:val="24"/>
          <w:lang w:eastAsia="en-US"/>
        </w:rPr>
        <w:t xml:space="preserve">RAPPORT </w:t>
      </w:r>
      <w:r w:rsidR="00A41563">
        <w:rPr>
          <w:rFonts w:ascii="Times New Roman" w:eastAsia="Calibri" w:hAnsi="Times New Roman"/>
          <w:b/>
          <w:sz w:val="24"/>
          <w:lang w:eastAsia="en-US"/>
        </w:rPr>
        <w:t>FINAL</w:t>
      </w:r>
    </w:p>
    <w:p w14:paraId="023E1EF5" w14:textId="6B42F2B2" w:rsidR="00180A4A" w:rsidRDefault="00180A4A" w:rsidP="00C5663F">
      <w:pPr>
        <w:spacing w:before="0" w:beforeAutospacing="0"/>
        <w:jc w:val="center"/>
        <w:rPr>
          <w:rFonts w:eastAsia="Calibri"/>
          <w:b/>
          <w:szCs w:val="22"/>
          <w:lang w:eastAsia="en-US"/>
        </w:rPr>
      </w:pPr>
    </w:p>
    <w:p w14:paraId="02657C6C" w14:textId="0A62E220" w:rsidR="00242D0A" w:rsidRDefault="00242D0A" w:rsidP="00C5663F">
      <w:pPr>
        <w:spacing w:before="0" w:beforeAutospacing="0"/>
        <w:jc w:val="center"/>
        <w:rPr>
          <w:rFonts w:eastAsia="Calibri"/>
          <w:b/>
          <w:szCs w:val="22"/>
          <w:lang w:eastAsia="en-US"/>
        </w:rPr>
      </w:pPr>
    </w:p>
    <w:p w14:paraId="0E89A385" w14:textId="5152F122" w:rsidR="00242D0A" w:rsidRDefault="00242D0A" w:rsidP="00C5663F">
      <w:pPr>
        <w:spacing w:before="0" w:beforeAutospacing="0"/>
        <w:jc w:val="center"/>
        <w:rPr>
          <w:rFonts w:eastAsia="Calibri"/>
          <w:b/>
          <w:szCs w:val="22"/>
          <w:lang w:eastAsia="en-US"/>
        </w:rPr>
      </w:pPr>
    </w:p>
    <w:p w14:paraId="2172733E" w14:textId="3E719854" w:rsidR="00180A4A" w:rsidRPr="00682978" w:rsidRDefault="00D2782C" w:rsidP="00C5663F">
      <w:pPr>
        <w:spacing w:before="0" w:beforeAutospacing="0"/>
        <w:jc w:val="center"/>
        <w:rPr>
          <w:rFonts w:ascii="Times New Roman" w:eastAsia="Calibri" w:hAnsi="Times New Roman"/>
          <w:b/>
          <w:sz w:val="24"/>
          <w:lang w:eastAsia="en-US"/>
        </w:rPr>
      </w:pPr>
      <w:r>
        <w:rPr>
          <w:rFonts w:ascii="Times New Roman" w:eastAsia="Calibri" w:hAnsi="Times New Roman"/>
          <w:b/>
          <w:sz w:val="24"/>
          <w:lang w:eastAsia="en-US"/>
        </w:rPr>
        <w:t>NOVEMBRE</w:t>
      </w:r>
      <w:r w:rsidR="0098250F">
        <w:rPr>
          <w:rFonts w:ascii="Times New Roman" w:eastAsia="Calibri" w:hAnsi="Times New Roman"/>
          <w:b/>
          <w:sz w:val="24"/>
          <w:lang w:eastAsia="en-US"/>
        </w:rPr>
        <w:t xml:space="preserve"> </w:t>
      </w:r>
      <w:r w:rsidR="0091563C">
        <w:rPr>
          <w:rFonts w:ascii="Times New Roman" w:eastAsia="Calibri" w:hAnsi="Times New Roman"/>
          <w:b/>
          <w:sz w:val="24"/>
          <w:lang w:eastAsia="en-US"/>
        </w:rPr>
        <w:t>2024</w:t>
      </w:r>
    </w:p>
    <w:p w14:paraId="57025CDB" w14:textId="72366FEB" w:rsidR="00FD1A63" w:rsidRDefault="00FD1A63" w:rsidP="00C5663F">
      <w:pPr>
        <w:sectPr w:rsidR="00FD1A63" w:rsidSect="00CD0D8B">
          <w:headerReference w:type="default" r:id="rId13"/>
          <w:footerReference w:type="default" r:id="rId14"/>
          <w:pgSz w:w="11900" w:h="16840"/>
          <w:pgMar w:top="1134" w:right="1418" w:bottom="1418" w:left="1418" w:header="709" w:footer="540" w:gutter="0"/>
          <w:pgNumType w:fmt="lowerRoman" w:start="1"/>
          <w:cols w:space="720"/>
          <w:titlePg/>
          <w:docGrid w:type="lines" w:linePitch="360"/>
        </w:sectPr>
      </w:pPr>
    </w:p>
    <w:p w14:paraId="123C520F" w14:textId="447BCE5A" w:rsidR="00FD1A63" w:rsidRPr="00A41563" w:rsidRDefault="00242D0A" w:rsidP="00C5663F">
      <w:pPr>
        <w:pStyle w:val="Titre1"/>
        <w:spacing w:line="240" w:lineRule="auto"/>
        <w:ind w:left="284"/>
        <w:jc w:val="center"/>
        <w:rPr>
          <w:rFonts w:ascii="Times New Roman" w:hAnsi="Times New Roman"/>
          <w:sz w:val="24"/>
          <w:szCs w:val="24"/>
        </w:rPr>
      </w:pPr>
      <w:bookmarkStart w:id="11" w:name="_Toc182426764"/>
      <w:r w:rsidRPr="009745B7">
        <w:rPr>
          <w:rFonts w:ascii="Times New Roman" w:hAnsi="Times New Roman"/>
          <w:sz w:val="24"/>
          <w:szCs w:val="24"/>
        </w:rPr>
        <w:lastRenderedPageBreak/>
        <w:t>TABLE DES MATIERES</w:t>
      </w:r>
      <w:bookmarkEnd w:id="11"/>
    </w:p>
    <w:p w14:paraId="31DC736C" w14:textId="3470ADBC" w:rsidR="00976985" w:rsidRPr="00B641E5" w:rsidRDefault="003127F7" w:rsidP="00B641E5">
      <w:pPr>
        <w:pStyle w:val="TM1"/>
        <w:tabs>
          <w:tab w:val="clear" w:pos="9054"/>
          <w:tab w:val="right" w:leader="dot" w:pos="9632"/>
        </w:tabs>
        <w:jc w:val="both"/>
        <w:rPr>
          <w:rFonts w:asciiTheme="minorHAnsi" w:eastAsiaTheme="minorEastAsia" w:hAnsiTheme="minorHAnsi" w:cstheme="minorBidi"/>
          <w:b w:val="0"/>
          <w:bCs/>
          <w:noProof/>
          <w:szCs w:val="22"/>
          <w:lang w:val="fr-CA" w:eastAsia="fr-CA"/>
        </w:rPr>
      </w:pPr>
      <w:r w:rsidRPr="00976985">
        <w:rPr>
          <w:sz w:val="24"/>
        </w:rPr>
        <w:fldChar w:fldCharType="begin"/>
      </w:r>
      <w:r w:rsidRPr="00976985">
        <w:rPr>
          <w:sz w:val="24"/>
        </w:rPr>
        <w:instrText xml:space="preserve"> TOC \o "1-4" \h \z \u </w:instrText>
      </w:r>
      <w:r w:rsidRPr="00976985">
        <w:rPr>
          <w:sz w:val="24"/>
        </w:rPr>
        <w:fldChar w:fldCharType="separate"/>
      </w:r>
    </w:p>
    <w:p w14:paraId="7144BD90" w14:textId="01DA6C2D" w:rsidR="00976985" w:rsidRPr="00B641E5" w:rsidRDefault="00F0516A" w:rsidP="00B641E5">
      <w:pPr>
        <w:pStyle w:val="TM1"/>
        <w:tabs>
          <w:tab w:val="clear" w:pos="9054"/>
          <w:tab w:val="right" w:leader="dot" w:pos="9632"/>
        </w:tabs>
        <w:spacing w:line="20" w:lineRule="atLeast"/>
        <w:jc w:val="both"/>
        <w:rPr>
          <w:rFonts w:asciiTheme="minorHAnsi" w:eastAsiaTheme="minorEastAsia" w:hAnsiTheme="minorHAnsi" w:cstheme="minorBidi"/>
          <w:b w:val="0"/>
          <w:bCs/>
          <w:noProof/>
          <w:szCs w:val="22"/>
          <w:lang w:val="fr-CA" w:eastAsia="fr-CA"/>
        </w:rPr>
      </w:pPr>
      <w:hyperlink w:anchor="_Toc182426765" w:history="1">
        <w:r w:rsidR="00976985" w:rsidRPr="00B641E5">
          <w:rPr>
            <w:rStyle w:val="Lienhypertexte"/>
            <w:b w:val="0"/>
            <w:bCs/>
            <w:noProof/>
          </w:rPr>
          <w:t>LISTE DES ACRONYMES ET ABREVIATIONS</w:t>
        </w:r>
        <w:r w:rsidR="00976985" w:rsidRPr="00B641E5">
          <w:rPr>
            <w:b w:val="0"/>
            <w:bCs/>
            <w:noProof/>
            <w:webHidden/>
          </w:rPr>
          <w:tab/>
        </w:r>
        <w:r w:rsidR="00976985" w:rsidRPr="00B641E5">
          <w:rPr>
            <w:b w:val="0"/>
            <w:bCs/>
            <w:noProof/>
            <w:webHidden/>
          </w:rPr>
          <w:fldChar w:fldCharType="begin"/>
        </w:r>
        <w:r w:rsidR="00976985" w:rsidRPr="00B641E5">
          <w:rPr>
            <w:b w:val="0"/>
            <w:bCs/>
            <w:noProof/>
            <w:webHidden/>
          </w:rPr>
          <w:instrText xml:space="preserve"> PAGEREF _Toc182426765 \h </w:instrText>
        </w:r>
        <w:r w:rsidR="00976985" w:rsidRPr="00B641E5">
          <w:rPr>
            <w:b w:val="0"/>
            <w:bCs/>
            <w:noProof/>
            <w:webHidden/>
          </w:rPr>
        </w:r>
        <w:r w:rsidR="00976985" w:rsidRPr="00B641E5">
          <w:rPr>
            <w:b w:val="0"/>
            <w:bCs/>
            <w:noProof/>
            <w:webHidden/>
          </w:rPr>
          <w:fldChar w:fldCharType="separate"/>
        </w:r>
        <w:r w:rsidR="00976985" w:rsidRPr="00B641E5">
          <w:rPr>
            <w:b w:val="0"/>
            <w:bCs/>
            <w:noProof/>
            <w:webHidden/>
          </w:rPr>
          <w:t>vi</w:t>
        </w:r>
        <w:r w:rsidR="00976985" w:rsidRPr="00B641E5">
          <w:rPr>
            <w:b w:val="0"/>
            <w:bCs/>
            <w:noProof/>
            <w:webHidden/>
          </w:rPr>
          <w:fldChar w:fldCharType="end"/>
        </w:r>
      </w:hyperlink>
    </w:p>
    <w:p w14:paraId="75293A84" w14:textId="6A4B6242" w:rsidR="00976985" w:rsidRPr="00B641E5" w:rsidRDefault="00F0516A" w:rsidP="00B641E5">
      <w:pPr>
        <w:pStyle w:val="TM1"/>
        <w:tabs>
          <w:tab w:val="clear" w:pos="9054"/>
          <w:tab w:val="right" w:leader="dot" w:pos="9632"/>
        </w:tabs>
        <w:spacing w:line="20" w:lineRule="atLeast"/>
        <w:jc w:val="both"/>
        <w:rPr>
          <w:rFonts w:asciiTheme="minorHAnsi" w:eastAsiaTheme="minorEastAsia" w:hAnsiTheme="minorHAnsi" w:cstheme="minorBidi"/>
          <w:b w:val="0"/>
          <w:bCs/>
          <w:noProof/>
          <w:szCs w:val="22"/>
          <w:lang w:val="fr-CA" w:eastAsia="fr-CA"/>
        </w:rPr>
      </w:pPr>
      <w:hyperlink w:anchor="_Toc182426766" w:history="1">
        <w:r w:rsidR="00976985" w:rsidRPr="00B641E5">
          <w:rPr>
            <w:rStyle w:val="Lienhypertexte"/>
            <w:b w:val="0"/>
            <w:bCs/>
            <w:noProof/>
          </w:rPr>
          <w:t>LISTE DES TABLEAUX</w:t>
        </w:r>
        <w:r w:rsidR="00976985" w:rsidRPr="00B641E5">
          <w:rPr>
            <w:b w:val="0"/>
            <w:bCs/>
            <w:noProof/>
            <w:webHidden/>
          </w:rPr>
          <w:tab/>
        </w:r>
        <w:r w:rsidR="00976985" w:rsidRPr="00B641E5">
          <w:rPr>
            <w:b w:val="0"/>
            <w:bCs/>
            <w:noProof/>
            <w:webHidden/>
          </w:rPr>
          <w:fldChar w:fldCharType="begin"/>
        </w:r>
        <w:r w:rsidR="00976985" w:rsidRPr="00B641E5">
          <w:rPr>
            <w:b w:val="0"/>
            <w:bCs/>
            <w:noProof/>
            <w:webHidden/>
          </w:rPr>
          <w:instrText xml:space="preserve"> PAGEREF _Toc182426766 \h </w:instrText>
        </w:r>
        <w:r w:rsidR="00976985" w:rsidRPr="00B641E5">
          <w:rPr>
            <w:b w:val="0"/>
            <w:bCs/>
            <w:noProof/>
            <w:webHidden/>
          </w:rPr>
        </w:r>
        <w:r w:rsidR="00976985" w:rsidRPr="00B641E5">
          <w:rPr>
            <w:b w:val="0"/>
            <w:bCs/>
            <w:noProof/>
            <w:webHidden/>
          </w:rPr>
          <w:fldChar w:fldCharType="separate"/>
        </w:r>
        <w:r w:rsidR="00976985" w:rsidRPr="00B641E5">
          <w:rPr>
            <w:b w:val="0"/>
            <w:bCs/>
            <w:noProof/>
            <w:webHidden/>
          </w:rPr>
          <w:t>ix</w:t>
        </w:r>
        <w:r w:rsidR="00976985" w:rsidRPr="00B641E5">
          <w:rPr>
            <w:b w:val="0"/>
            <w:bCs/>
            <w:noProof/>
            <w:webHidden/>
          </w:rPr>
          <w:fldChar w:fldCharType="end"/>
        </w:r>
      </w:hyperlink>
    </w:p>
    <w:p w14:paraId="49B6C7DF" w14:textId="0C0E6A78" w:rsidR="00976985" w:rsidRPr="00B641E5" w:rsidRDefault="00F0516A" w:rsidP="00B641E5">
      <w:pPr>
        <w:pStyle w:val="TM1"/>
        <w:tabs>
          <w:tab w:val="clear" w:pos="9054"/>
          <w:tab w:val="right" w:leader="dot" w:pos="9632"/>
        </w:tabs>
        <w:spacing w:line="20" w:lineRule="atLeast"/>
        <w:jc w:val="both"/>
        <w:rPr>
          <w:rFonts w:asciiTheme="minorHAnsi" w:eastAsiaTheme="minorEastAsia" w:hAnsiTheme="minorHAnsi" w:cstheme="minorBidi"/>
          <w:b w:val="0"/>
          <w:bCs/>
          <w:noProof/>
          <w:szCs w:val="22"/>
          <w:lang w:val="fr-CA" w:eastAsia="fr-CA"/>
        </w:rPr>
      </w:pPr>
      <w:hyperlink w:anchor="_Toc182426767" w:history="1">
        <w:r w:rsidR="00976985" w:rsidRPr="00B641E5">
          <w:rPr>
            <w:rStyle w:val="Lienhypertexte"/>
            <w:b w:val="0"/>
            <w:bCs/>
            <w:noProof/>
          </w:rPr>
          <w:t>LISTE DES FIGURES ET CARTES</w:t>
        </w:r>
        <w:r w:rsidR="00976985" w:rsidRPr="00B641E5">
          <w:rPr>
            <w:b w:val="0"/>
            <w:bCs/>
            <w:noProof/>
            <w:webHidden/>
          </w:rPr>
          <w:tab/>
        </w:r>
        <w:r w:rsidR="00976985" w:rsidRPr="00B641E5">
          <w:rPr>
            <w:b w:val="0"/>
            <w:bCs/>
            <w:noProof/>
            <w:webHidden/>
          </w:rPr>
          <w:fldChar w:fldCharType="begin"/>
        </w:r>
        <w:r w:rsidR="00976985" w:rsidRPr="00B641E5">
          <w:rPr>
            <w:b w:val="0"/>
            <w:bCs/>
            <w:noProof/>
            <w:webHidden/>
          </w:rPr>
          <w:instrText xml:space="preserve"> PAGEREF _Toc182426767 \h </w:instrText>
        </w:r>
        <w:r w:rsidR="00976985" w:rsidRPr="00B641E5">
          <w:rPr>
            <w:b w:val="0"/>
            <w:bCs/>
            <w:noProof/>
            <w:webHidden/>
          </w:rPr>
        </w:r>
        <w:r w:rsidR="00976985" w:rsidRPr="00B641E5">
          <w:rPr>
            <w:b w:val="0"/>
            <w:bCs/>
            <w:noProof/>
            <w:webHidden/>
          </w:rPr>
          <w:fldChar w:fldCharType="separate"/>
        </w:r>
        <w:r w:rsidR="00976985" w:rsidRPr="00B641E5">
          <w:rPr>
            <w:b w:val="0"/>
            <w:bCs/>
            <w:noProof/>
            <w:webHidden/>
          </w:rPr>
          <w:t>xii</w:t>
        </w:r>
        <w:r w:rsidR="00976985" w:rsidRPr="00B641E5">
          <w:rPr>
            <w:b w:val="0"/>
            <w:bCs/>
            <w:noProof/>
            <w:webHidden/>
          </w:rPr>
          <w:fldChar w:fldCharType="end"/>
        </w:r>
      </w:hyperlink>
    </w:p>
    <w:p w14:paraId="041EA1D6" w14:textId="5D8C942B" w:rsidR="00976985" w:rsidRPr="00B641E5" w:rsidRDefault="00F0516A" w:rsidP="00B641E5">
      <w:pPr>
        <w:pStyle w:val="TM1"/>
        <w:tabs>
          <w:tab w:val="clear" w:pos="9054"/>
          <w:tab w:val="right" w:leader="dot" w:pos="9632"/>
        </w:tabs>
        <w:spacing w:line="20" w:lineRule="atLeast"/>
        <w:jc w:val="both"/>
        <w:rPr>
          <w:rFonts w:asciiTheme="minorHAnsi" w:eastAsiaTheme="minorEastAsia" w:hAnsiTheme="minorHAnsi" w:cstheme="minorBidi"/>
          <w:b w:val="0"/>
          <w:bCs/>
          <w:noProof/>
          <w:szCs w:val="22"/>
          <w:lang w:val="fr-CA" w:eastAsia="fr-CA"/>
        </w:rPr>
      </w:pPr>
      <w:hyperlink w:anchor="_Toc182426768" w:history="1">
        <w:r w:rsidR="00976985" w:rsidRPr="00B641E5">
          <w:rPr>
            <w:rStyle w:val="Lienhypertexte"/>
            <w:b w:val="0"/>
            <w:bCs/>
            <w:noProof/>
          </w:rPr>
          <w:t>RESUME EXECUTIF</w:t>
        </w:r>
        <w:r w:rsidR="00976985" w:rsidRPr="00B641E5">
          <w:rPr>
            <w:b w:val="0"/>
            <w:bCs/>
            <w:noProof/>
            <w:webHidden/>
          </w:rPr>
          <w:tab/>
        </w:r>
        <w:r w:rsidR="00976985" w:rsidRPr="00B641E5">
          <w:rPr>
            <w:b w:val="0"/>
            <w:bCs/>
            <w:noProof/>
            <w:webHidden/>
          </w:rPr>
          <w:fldChar w:fldCharType="begin"/>
        </w:r>
        <w:r w:rsidR="00976985" w:rsidRPr="00B641E5">
          <w:rPr>
            <w:b w:val="0"/>
            <w:bCs/>
            <w:noProof/>
            <w:webHidden/>
          </w:rPr>
          <w:instrText xml:space="preserve"> PAGEREF _Toc182426768 \h </w:instrText>
        </w:r>
        <w:r w:rsidR="00976985" w:rsidRPr="00B641E5">
          <w:rPr>
            <w:b w:val="0"/>
            <w:bCs/>
            <w:noProof/>
            <w:webHidden/>
          </w:rPr>
        </w:r>
        <w:r w:rsidR="00976985" w:rsidRPr="00B641E5">
          <w:rPr>
            <w:b w:val="0"/>
            <w:bCs/>
            <w:noProof/>
            <w:webHidden/>
          </w:rPr>
          <w:fldChar w:fldCharType="separate"/>
        </w:r>
        <w:r w:rsidR="00976985" w:rsidRPr="00B641E5">
          <w:rPr>
            <w:b w:val="0"/>
            <w:bCs/>
            <w:noProof/>
            <w:webHidden/>
          </w:rPr>
          <w:t>xiii</w:t>
        </w:r>
        <w:r w:rsidR="00976985" w:rsidRPr="00B641E5">
          <w:rPr>
            <w:b w:val="0"/>
            <w:bCs/>
            <w:noProof/>
            <w:webHidden/>
          </w:rPr>
          <w:fldChar w:fldCharType="end"/>
        </w:r>
      </w:hyperlink>
    </w:p>
    <w:p w14:paraId="263350D5" w14:textId="0965E274" w:rsidR="00976985" w:rsidRPr="00B641E5" w:rsidRDefault="00F0516A" w:rsidP="00B641E5">
      <w:pPr>
        <w:pStyle w:val="TM1"/>
        <w:tabs>
          <w:tab w:val="clear" w:pos="9054"/>
          <w:tab w:val="right" w:leader="dot" w:pos="9632"/>
        </w:tabs>
        <w:spacing w:line="20" w:lineRule="atLeast"/>
        <w:jc w:val="both"/>
        <w:rPr>
          <w:rFonts w:asciiTheme="minorHAnsi" w:eastAsiaTheme="minorEastAsia" w:hAnsiTheme="minorHAnsi" w:cstheme="minorBidi"/>
          <w:b w:val="0"/>
          <w:bCs/>
          <w:noProof/>
          <w:szCs w:val="22"/>
          <w:lang w:val="fr-CA" w:eastAsia="fr-CA"/>
        </w:rPr>
      </w:pPr>
      <w:hyperlink w:anchor="_Toc182426769" w:history="1">
        <w:r w:rsidR="00976985" w:rsidRPr="00B641E5">
          <w:rPr>
            <w:rStyle w:val="Lienhypertexte"/>
            <w:b w:val="0"/>
            <w:bCs/>
            <w:noProof/>
            <w:lang w:val="en-US"/>
          </w:rPr>
          <w:t>EXECUTIVE SUMMARY</w:t>
        </w:r>
        <w:r w:rsidR="00976985" w:rsidRPr="00B641E5">
          <w:rPr>
            <w:b w:val="0"/>
            <w:bCs/>
            <w:noProof/>
            <w:webHidden/>
          </w:rPr>
          <w:tab/>
        </w:r>
        <w:r w:rsidR="00976985" w:rsidRPr="00B641E5">
          <w:rPr>
            <w:b w:val="0"/>
            <w:bCs/>
            <w:noProof/>
            <w:webHidden/>
          </w:rPr>
          <w:fldChar w:fldCharType="begin"/>
        </w:r>
        <w:r w:rsidR="00976985" w:rsidRPr="00B641E5">
          <w:rPr>
            <w:b w:val="0"/>
            <w:bCs/>
            <w:noProof/>
            <w:webHidden/>
          </w:rPr>
          <w:instrText xml:space="preserve"> PAGEREF _Toc182426769 \h </w:instrText>
        </w:r>
        <w:r w:rsidR="00976985" w:rsidRPr="00B641E5">
          <w:rPr>
            <w:b w:val="0"/>
            <w:bCs/>
            <w:noProof/>
            <w:webHidden/>
          </w:rPr>
        </w:r>
        <w:r w:rsidR="00976985" w:rsidRPr="00B641E5">
          <w:rPr>
            <w:b w:val="0"/>
            <w:bCs/>
            <w:noProof/>
            <w:webHidden/>
          </w:rPr>
          <w:fldChar w:fldCharType="separate"/>
        </w:r>
        <w:r w:rsidR="00976985" w:rsidRPr="00B641E5">
          <w:rPr>
            <w:b w:val="0"/>
            <w:bCs/>
            <w:noProof/>
            <w:webHidden/>
          </w:rPr>
          <w:t>xxiii</w:t>
        </w:r>
        <w:r w:rsidR="00976985" w:rsidRPr="00B641E5">
          <w:rPr>
            <w:b w:val="0"/>
            <w:bCs/>
            <w:noProof/>
            <w:webHidden/>
          </w:rPr>
          <w:fldChar w:fldCharType="end"/>
        </w:r>
      </w:hyperlink>
    </w:p>
    <w:p w14:paraId="19B0B6CD" w14:textId="6554D99C" w:rsidR="00976985" w:rsidRPr="00B641E5" w:rsidRDefault="00F0516A" w:rsidP="00B641E5">
      <w:pPr>
        <w:pStyle w:val="TM1"/>
        <w:tabs>
          <w:tab w:val="clear" w:pos="9054"/>
          <w:tab w:val="right" w:leader="dot" w:pos="9632"/>
        </w:tabs>
        <w:spacing w:line="20" w:lineRule="atLeast"/>
        <w:jc w:val="both"/>
        <w:rPr>
          <w:rFonts w:asciiTheme="minorHAnsi" w:eastAsiaTheme="minorEastAsia" w:hAnsiTheme="minorHAnsi" w:cstheme="minorBidi"/>
          <w:b w:val="0"/>
          <w:bCs/>
          <w:noProof/>
          <w:szCs w:val="22"/>
          <w:lang w:val="fr-CA" w:eastAsia="fr-CA"/>
        </w:rPr>
      </w:pPr>
      <w:hyperlink w:anchor="_Toc182426770" w:history="1">
        <w:r w:rsidR="00976985" w:rsidRPr="00B641E5">
          <w:rPr>
            <w:rStyle w:val="Lienhypertexte"/>
            <w:b w:val="0"/>
            <w:bCs/>
            <w:noProof/>
          </w:rPr>
          <w:t>RESUMEN YA EXECUTIVE</w:t>
        </w:r>
        <w:r w:rsidR="00976985" w:rsidRPr="00B641E5">
          <w:rPr>
            <w:b w:val="0"/>
            <w:bCs/>
            <w:noProof/>
            <w:webHidden/>
          </w:rPr>
          <w:tab/>
        </w:r>
        <w:r w:rsidR="00976985" w:rsidRPr="00B641E5">
          <w:rPr>
            <w:b w:val="0"/>
            <w:bCs/>
            <w:noProof/>
            <w:webHidden/>
          </w:rPr>
          <w:fldChar w:fldCharType="begin"/>
        </w:r>
        <w:r w:rsidR="00976985" w:rsidRPr="00B641E5">
          <w:rPr>
            <w:b w:val="0"/>
            <w:bCs/>
            <w:noProof/>
            <w:webHidden/>
          </w:rPr>
          <w:instrText xml:space="preserve"> PAGEREF _Toc182426770 \h </w:instrText>
        </w:r>
        <w:r w:rsidR="00976985" w:rsidRPr="00B641E5">
          <w:rPr>
            <w:b w:val="0"/>
            <w:bCs/>
            <w:noProof/>
            <w:webHidden/>
          </w:rPr>
        </w:r>
        <w:r w:rsidR="00976985" w:rsidRPr="00B641E5">
          <w:rPr>
            <w:b w:val="0"/>
            <w:bCs/>
            <w:noProof/>
            <w:webHidden/>
          </w:rPr>
          <w:fldChar w:fldCharType="separate"/>
        </w:r>
        <w:r w:rsidR="00976985" w:rsidRPr="00B641E5">
          <w:rPr>
            <w:b w:val="0"/>
            <w:bCs/>
            <w:noProof/>
            <w:webHidden/>
          </w:rPr>
          <w:t>xxxiii</w:t>
        </w:r>
        <w:r w:rsidR="00976985" w:rsidRPr="00B641E5">
          <w:rPr>
            <w:b w:val="0"/>
            <w:bCs/>
            <w:noProof/>
            <w:webHidden/>
          </w:rPr>
          <w:fldChar w:fldCharType="end"/>
        </w:r>
      </w:hyperlink>
    </w:p>
    <w:p w14:paraId="2B618B86" w14:textId="332FF69A" w:rsidR="00976985" w:rsidRPr="00B641E5" w:rsidRDefault="00F0516A" w:rsidP="00B641E5">
      <w:pPr>
        <w:pStyle w:val="TM1"/>
        <w:tabs>
          <w:tab w:val="clear" w:pos="9054"/>
          <w:tab w:val="left" w:pos="440"/>
          <w:tab w:val="right" w:leader="dot" w:pos="9632"/>
        </w:tabs>
        <w:spacing w:line="20" w:lineRule="atLeast"/>
        <w:jc w:val="both"/>
        <w:rPr>
          <w:rFonts w:asciiTheme="minorHAnsi" w:eastAsiaTheme="minorEastAsia" w:hAnsiTheme="minorHAnsi" w:cstheme="minorBidi"/>
          <w:b w:val="0"/>
          <w:bCs/>
          <w:noProof/>
          <w:szCs w:val="22"/>
          <w:lang w:val="fr-CA" w:eastAsia="fr-CA"/>
        </w:rPr>
      </w:pPr>
      <w:hyperlink w:anchor="_Toc182426771" w:history="1">
        <w:r w:rsidR="00976985" w:rsidRPr="00B641E5">
          <w:rPr>
            <w:rStyle w:val="Lienhypertexte"/>
            <w:b w:val="0"/>
            <w:bCs/>
            <w:noProof/>
          </w:rPr>
          <w:t>1.</w:t>
        </w:r>
        <w:r w:rsidR="00976985" w:rsidRPr="00B641E5">
          <w:rPr>
            <w:rFonts w:asciiTheme="minorHAnsi" w:eastAsiaTheme="minorEastAsia" w:hAnsiTheme="minorHAnsi" w:cstheme="minorBidi"/>
            <w:b w:val="0"/>
            <w:bCs/>
            <w:noProof/>
            <w:szCs w:val="22"/>
            <w:lang w:val="fr-CA" w:eastAsia="fr-CA"/>
          </w:rPr>
          <w:tab/>
        </w:r>
        <w:r w:rsidR="00976985" w:rsidRPr="00B641E5">
          <w:rPr>
            <w:rStyle w:val="Lienhypertexte"/>
            <w:b w:val="0"/>
            <w:bCs/>
            <w:noProof/>
          </w:rPr>
          <w:t>INTRODUCTION</w:t>
        </w:r>
        <w:r w:rsidR="00976985" w:rsidRPr="00B641E5">
          <w:rPr>
            <w:b w:val="0"/>
            <w:bCs/>
            <w:noProof/>
            <w:webHidden/>
          </w:rPr>
          <w:tab/>
        </w:r>
        <w:r w:rsidR="00976985" w:rsidRPr="00B641E5">
          <w:rPr>
            <w:b w:val="0"/>
            <w:bCs/>
            <w:noProof/>
            <w:webHidden/>
          </w:rPr>
          <w:fldChar w:fldCharType="begin"/>
        </w:r>
        <w:r w:rsidR="00976985" w:rsidRPr="00B641E5">
          <w:rPr>
            <w:b w:val="0"/>
            <w:bCs/>
            <w:noProof/>
            <w:webHidden/>
          </w:rPr>
          <w:instrText xml:space="preserve"> PAGEREF _Toc182426771 \h </w:instrText>
        </w:r>
        <w:r w:rsidR="00976985" w:rsidRPr="00B641E5">
          <w:rPr>
            <w:b w:val="0"/>
            <w:bCs/>
            <w:noProof/>
            <w:webHidden/>
          </w:rPr>
        </w:r>
        <w:r w:rsidR="00976985" w:rsidRPr="00B641E5">
          <w:rPr>
            <w:b w:val="0"/>
            <w:bCs/>
            <w:noProof/>
            <w:webHidden/>
          </w:rPr>
          <w:fldChar w:fldCharType="separate"/>
        </w:r>
        <w:r w:rsidR="00976985" w:rsidRPr="00B641E5">
          <w:rPr>
            <w:b w:val="0"/>
            <w:bCs/>
            <w:noProof/>
            <w:webHidden/>
          </w:rPr>
          <w:t>43</w:t>
        </w:r>
        <w:r w:rsidR="00976985" w:rsidRPr="00B641E5">
          <w:rPr>
            <w:b w:val="0"/>
            <w:bCs/>
            <w:noProof/>
            <w:webHidden/>
          </w:rPr>
          <w:fldChar w:fldCharType="end"/>
        </w:r>
      </w:hyperlink>
    </w:p>
    <w:p w14:paraId="58325E3B" w14:textId="27B66925"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772" w:history="1">
        <w:r w:rsidR="00976985" w:rsidRPr="00B641E5">
          <w:rPr>
            <w:rStyle w:val="Lienhypertexte"/>
            <w:bCs/>
            <w:iCs/>
            <w:noProof/>
          </w:rPr>
          <w:t>1.1.</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bCs/>
            <w:noProof/>
          </w:rPr>
          <w:t>Contexte et justification du Projet</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_Toc182426772 \h </w:instrText>
        </w:r>
        <w:r w:rsidR="00976985" w:rsidRPr="00B641E5">
          <w:rPr>
            <w:bCs/>
            <w:noProof/>
            <w:webHidden/>
          </w:rPr>
        </w:r>
        <w:r w:rsidR="00976985" w:rsidRPr="00B641E5">
          <w:rPr>
            <w:bCs/>
            <w:noProof/>
            <w:webHidden/>
          </w:rPr>
          <w:fldChar w:fldCharType="separate"/>
        </w:r>
        <w:r w:rsidR="00976985" w:rsidRPr="00B641E5">
          <w:rPr>
            <w:bCs/>
            <w:noProof/>
            <w:webHidden/>
          </w:rPr>
          <w:t>43</w:t>
        </w:r>
        <w:r w:rsidR="00976985" w:rsidRPr="00B641E5">
          <w:rPr>
            <w:bCs/>
            <w:noProof/>
            <w:webHidden/>
          </w:rPr>
          <w:fldChar w:fldCharType="end"/>
        </w:r>
      </w:hyperlink>
    </w:p>
    <w:p w14:paraId="1F55F35F" w14:textId="647532B7"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773" w:history="1">
        <w:r w:rsidR="00976985" w:rsidRPr="00B641E5">
          <w:rPr>
            <w:rStyle w:val="Lienhypertexte"/>
            <w:bCs/>
            <w:iCs/>
            <w:noProof/>
          </w:rPr>
          <w:t>1.2.</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bCs/>
            <w:noProof/>
          </w:rPr>
          <w:t>Objectif de l’EIES</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_Toc182426773 \h </w:instrText>
        </w:r>
        <w:r w:rsidR="00976985" w:rsidRPr="00B641E5">
          <w:rPr>
            <w:bCs/>
            <w:noProof/>
            <w:webHidden/>
          </w:rPr>
        </w:r>
        <w:r w:rsidR="00976985" w:rsidRPr="00B641E5">
          <w:rPr>
            <w:bCs/>
            <w:noProof/>
            <w:webHidden/>
          </w:rPr>
          <w:fldChar w:fldCharType="separate"/>
        </w:r>
        <w:r w:rsidR="00976985" w:rsidRPr="00B641E5">
          <w:rPr>
            <w:bCs/>
            <w:noProof/>
            <w:webHidden/>
          </w:rPr>
          <w:t>45</w:t>
        </w:r>
        <w:r w:rsidR="00976985" w:rsidRPr="00B641E5">
          <w:rPr>
            <w:bCs/>
            <w:noProof/>
            <w:webHidden/>
          </w:rPr>
          <w:fldChar w:fldCharType="end"/>
        </w:r>
      </w:hyperlink>
    </w:p>
    <w:p w14:paraId="3F66599B" w14:textId="02771DB3"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774" w:history="1">
        <w:r w:rsidR="00976985" w:rsidRPr="00B641E5">
          <w:rPr>
            <w:rStyle w:val="Lienhypertexte"/>
            <w:bCs/>
            <w:iCs/>
            <w:noProof/>
          </w:rPr>
          <w:t>1.3.</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bCs/>
            <w:noProof/>
          </w:rPr>
          <w:t>Méthodologie d’élaboration de l’EIES</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_Toc182426774 \h </w:instrText>
        </w:r>
        <w:r w:rsidR="00976985" w:rsidRPr="00B641E5">
          <w:rPr>
            <w:bCs/>
            <w:noProof/>
            <w:webHidden/>
          </w:rPr>
        </w:r>
        <w:r w:rsidR="00976985" w:rsidRPr="00B641E5">
          <w:rPr>
            <w:bCs/>
            <w:noProof/>
            <w:webHidden/>
          </w:rPr>
          <w:fldChar w:fldCharType="separate"/>
        </w:r>
        <w:r w:rsidR="00976985" w:rsidRPr="00B641E5">
          <w:rPr>
            <w:bCs/>
            <w:noProof/>
            <w:webHidden/>
          </w:rPr>
          <w:t>48</w:t>
        </w:r>
        <w:r w:rsidR="00976985" w:rsidRPr="00B641E5">
          <w:rPr>
            <w:bCs/>
            <w:noProof/>
            <w:webHidden/>
          </w:rPr>
          <w:fldChar w:fldCharType="end"/>
        </w:r>
      </w:hyperlink>
    </w:p>
    <w:p w14:paraId="54885DD5" w14:textId="2DED3BEA"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775" w:history="1">
        <w:r w:rsidR="00976985" w:rsidRPr="00B641E5">
          <w:rPr>
            <w:rStyle w:val="Lienhypertexte"/>
            <w:rFonts w:ascii="Arial Narrow" w:eastAsia="SimSun" w:hAnsi="Arial Narrow"/>
            <w:bCs/>
            <w:i/>
            <w:iCs/>
            <w:noProof/>
          </w:rPr>
          <w:t>1.3.1.</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rFonts w:eastAsia="SimSun"/>
            <w:bCs/>
            <w:i/>
            <w:noProof/>
          </w:rPr>
          <w:t>Démarche méthodologique générale</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_Toc182426775 \h </w:instrText>
        </w:r>
        <w:r w:rsidR="00976985" w:rsidRPr="00B641E5">
          <w:rPr>
            <w:bCs/>
            <w:noProof/>
            <w:webHidden/>
          </w:rPr>
        </w:r>
        <w:r w:rsidR="00976985" w:rsidRPr="00B641E5">
          <w:rPr>
            <w:bCs/>
            <w:noProof/>
            <w:webHidden/>
          </w:rPr>
          <w:fldChar w:fldCharType="separate"/>
        </w:r>
        <w:r w:rsidR="00976985" w:rsidRPr="00B641E5">
          <w:rPr>
            <w:bCs/>
            <w:noProof/>
            <w:webHidden/>
          </w:rPr>
          <w:t>49</w:t>
        </w:r>
        <w:r w:rsidR="00976985" w:rsidRPr="00B641E5">
          <w:rPr>
            <w:bCs/>
            <w:noProof/>
            <w:webHidden/>
          </w:rPr>
          <w:fldChar w:fldCharType="end"/>
        </w:r>
      </w:hyperlink>
    </w:p>
    <w:p w14:paraId="0E849C02" w14:textId="0097AF25"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776" w:history="1">
        <w:r w:rsidR="00976985" w:rsidRPr="00B641E5">
          <w:rPr>
            <w:rStyle w:val="Lienhypertexte"/>
            <w:rFonts w:ascii="Arial Narrow" w:eastAsia="SimSun" w:hAnsi="Arial Narrow"/>
            <w:bCs/>
            <w:iCs/>
            <w:noProof/>
          </w:rPr>
          <w:t>1.3.2.</w:t>
        </w:r>
        <w:r w:rsidR="00976985" w:rsidRPr="00B641E5">
          <w:rPr>
            <w:rFonts w:asciiTheme="minorHAnsi" w:hAnsiTheme="minorHAnsi"/>
            <w:bCs/>
            <w:i w:val="0"/>
            <w:noProof/>
            <w:kern w:val="0"/>
            <w14:ligatures w14:val="none"/>
          </w:rPr>
          <w:tab/>
        </w:r>
        <w:r w:rsidR="00976985" w:rsidRPr="00B641E5">
          <w:rPr>
            <w:rStyle w:val="Lienhypertexte"/>
            <w:bCs/>
            <w:noProof/>
          </w:rPr>
          <w:t>Communiquer les résultats et les décisions prises de manière transparente.</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_Toc182426776 \h </w:instrText>
        </w:r>
        <w:r w:rsidR="00976985" w:rsidRPr="00B641E5">
          <w:rPr>
            <w:bCs/>
            <w:noProof/>
            <w:webHidden/>
          </w:rPr>
        </w:r>
        <w:r w:rsidR="00976985" w:rsidRPr="00B641E5">
          <w:rPr>
            <w:bCs/>
            <w:noProof/>
            <w:webHidden/>
          </w:rPr>
          <w:fldChar w:fldCharType="separate"/>
        </w:r>
        <w:r w:rsidR="00976985" w:rsidRPr="00B641E5">
          <w:rPr>
            <w:bCs/>
            <w:noProof/>
            <w:webHidden/>
          </w:rPr>
          <w:t>50</w:t>
        </w:r>
        <w:r w:rsidR="00976985" w:rsidRPr="00B641E5">
          <w:rPr>
            <w:bCs/>
            <w:noProof/>
            <w:webHidden/>
          </w:rPr>
          <w:fldChar w:fldCharType="end"/>
        </w:r>
      </w:hyperlink>
    </w:p>
    <w:p w14:paraId="1061B439" w14:textId="7A05C5E5" w:rsidR="00976985" w:rsidRPr="00B641E5" w:rsidRDefault="00F0516A" w:rsidP="00B641E5">
      <w:pPr>
        <w:pStyle w:val="TM3"/>
        <w:tabs>
          <w:tab w:val="right" w:leader="dot" w:pos="9632"/>
        </w:tabs>
        <w:spacing w:after="0" w:line="20" w:lineRule="atLeast"/>
        <w:jc w:val="both"/>
        <w:rPr>
          <w:rFonts w:asciiTheme="minorHAnsi" w:hAnsiTheme="minorHAnsi"/>
          <w:bCs/>
          <w:i w:val="0"/>
          <w:noProof/>
          <w:kern w:val="0"/>
          <w14:ligatures w14:val="none"/>
        </w:rPr>
      </w:pPr>
      <w:hyperlink w:anchor="_Toc182426777" w:history="1">
        <w:r w:rsidR="00976985" w:rsidRPr="00B641E5">
          <w:rPr>
            <w:rStyle w:val="Lienhypertexte"/>
            <w:rFonts w:eastAsia="SimSun" w:cs="Times New Roman"/>
            <w:bCs/>
            <w:noProof/>
          </w:rPr>
          <w:t>Revue documentaire</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_Toc182426777 \h </w:instrText>
        </w:r>
        <w:r w:rsidR="00976985" w:rsidRPr="00B641E5">
          <w:rPr>
            <w:bCs/>
            <w:noProof/>
            <w:webHidden/>
          </w:rPr>
        </w:r>
        <w:r w:rsidR="00976985" w:rsidRPr="00B641E5">
          <w:rPr>
            <w:bCs/>
            <w:noProof/>
            <w:webHidden/>
          </w:rPr>
          <w:fldChar w:fldCharType="separate"/>
        </w:r>
        <w:r w:rsidR="00976985" w:rsidRPr="00B641E5">
          <w:rPr>
            <w:bCs/>
            <w:noProof/>
            <w:webHidden/>
          </w:rPr>
          <w:t>50</w:t>
        </w:r>
        <w:r w:rsidR="00976985" w:rsidRPr="00B641E5">
          <w:rPr>
            <w:bCs/>
            <w:noProof/>
            <w:webHidden/>
          </w:rPr>
          <w:fldChar w:fldCharType="end"/>
        </w:r>
      </w:hyperlink>
    </w:p>
    <w:p w14:paraId="0F4BAABA" w14:textId="351AD77D"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778" w:history="1">
        <w:r w:rsidR="00976985" w:rsidRPr="00B641E5">
          <w:rPr>
            <w:rStyle w:val="Lienhypertexte"/>
            <w:rFonts w:ascii="Arial Narrow" w:eastAsia="SimSun" w:hAnsi="Arial Narrow"/>
            <w:bCs/>
            <w:iCs/>
            <w:noProof/>
          </w:rPr>
          <w:t>1.3.3.</w:t>
        </w:r>
        <w:r w:rsidR="00976985" w:rsidRPr="00B641E5">
          <w:rPr>
            <w:rFonts w:asciiTheme="minorHAnsi" w:hAnsiTheme="minorHAnsi"/>
            <w:bCs/>
            <w:i w:val="0"/>
            <w:noProof/>
            <w:kern w:val="0"/>
            <w14:ligatures w14:val="none"/>
          </w:rPr>
          <w:tab/>
        </w:r>
        <w:r w:rsidR="00976985" w:rsidRPr="00B641E5">
          <w:rPr>
            <w:rStyle w:val="Lienhypertexte"/>
            <w:rFonts w:eastAsia="SimSun" w:cs="Times New Roman"/>
            <w:bCs/>
            <w:noProof/>
          </w:rPr>
          <w:t>Consultation du public</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_Toc182426778 \h </w:instrText>
        </w:r>
        <w:r w:rsidR="00976985" w:rsidRPr="00B641E5">
          <w:rPr>
            <w:bCs/>
            <w:noProof/>
            <w:webHidden/>
          </w:rPr>
        </w:r>
        <w:r w:rsidR="00976985" w:rsidRPr="00B641E5">
          <w:rPr>
            <w:bCs/>
            <w:noProof/>
            <w:webHidden/>
          </w:rPr>
          <w:fldChar w:fldCharType="separate"/>
        </w:r>
        <w:r w:rsidR="00976985" w:rsidRPr="00B641E5">
          <w:rPr>
            <w:bCs/>
            <w:noProof/>
            <w:webHidden/>
          </w:rPr>
          <w:t>51</w:t>
        </w:r>
        <w:r w:rsidR="00976985" w:rsidRPr="00B641E5">
          <w:rPr>
            <w:bCs/>
            <w:noProof/>
            <w:webHidden/>
          </w:rPr>
          <w:fldChar w:fldCharType="end"/>
        </w:r>
      </w:hyperlink>
    </w:p>
    <w:p w14:paraId="64E16800" w14:textId="5E6A506C"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779" w:history="1">
        <w:r w:rsidR="00976985" w:rsidRPr="00B641E5">
          <w:rPr>
            <w:rStyle w:val="Lienhypertexte"/>
            <w:rFonts w:ascii="Arial Narrow" w:eastAsia="SimSun" w:hAnsi="Arial Narrow"/>
            <w:bCs/>
            <w:iCs/>
            <w:noProof/>
          </w:rPr>
          <w:t>1.3.4.</w:t>
        </w:r>
        <w:r w:rsidR="00976985" w:rsidRPr="00B641E5">
          <w:rPr>
            <w:rFonts w:asciiTheme="minorHAnsi" w:hAnsiTheme="minorHAnsi"/>
            <w:bCs/>
            <w:i w:val="0"/>
            <w:noProof/>
            <w:kern w:val="0"/>
            <w14:ligatures w14:val="none"/>
          </w:rPr>
          <w:tab/>
        </w:r>
        <w:r w:rsidR="00976985" w:rsidRPr="00B641E5">
          <w:rPr>
            <w:rStyle w:val="Lienhypertexte"/>
            <w:rFonts w:eastAsia="SimSun" w:cs="Times New Roman"/>
            <w:bCs/>
            <w:noProof/>
          </w:rPr>
          <w:t>Collecte des données de terrain</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_Toc182426779 \h </w:instrText>
        </w:r>
        <w:r w:rsidR="00976985" w:rsidRPr="00B641E5">
          <w:rPr>
            <w:bCs/>
            <w:noProof/>
            <w:webHidden/>
          </w:rPr>
        </w:r>
        <w:r w:rsidR="00976985" w:rsidRPr="00B641E5">
          <w:rPr>
            <w:bCs/>
            <w:noProof/>
            <w:webHidden/>
          </w:rPr>
          <w:fldChar w:fldCharType="separate"/>
        </w:r>
        <w:r w:rsidR="00976985" w:rsidRPr="00B641E5">
          <w:rPr>
            <w:bCs/>
            <w:noProof/>
            <w:webHidden/>
          </w:rPr>
          <w:t>51</w:t>
        </w:r>
        <w:r w:rsidR="00976985" w:rsidRPr="00B641E5">
          <w:rPr>
            <w:bCs/>
            <w:noProof/>
            <w:webHidden/>
          </w:rPr>
          <w:fldChar w:fldCharType="end"/>
        </w:r>
      </w:hyperlink>
    </w:p>
    <w:p w14:paraId="365FBE50" w14:textId="406E95D4"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780" w:history="1">
        <w:r w:rsidR="00976985" w:rsidRPr="00B641E5">
          <w:rPr>
            <w:rStyle w:val="Lienhypertexte"/>
            <w:rFonts w:ascii="Arial Narrow" w:eastAsia="SimSun" w:hAnsi="Arial Narrow"/>
            <w:bCs/>
            <w:iCs/>
            <w:noProof/>
          </w:rPr>
          <w:t>1.3.5.</w:t>
        </w:r>
        <w:r w:rsidR="00976985" w:rsidRPr="00B641E5">
          <w:rPr>
            <w:rFonts w:asciiTheme="minorHAnsi" w:hAnsiTheme="minorHAnsi"/>
            <w:bCs/>
            <w:i w:val="0"/>
            <w:noProof/>
            <w:kern w:val="0"/>
            <w14:ligatures w14:val="none"/>
          </w:rPr>
          <w:tab/>
        </w:r>
        <w:r w:rsidR="00976985" w:rsidRPr="00B641E5">
          <w:rPr>
            <w:rStyle w:val="Lienhypertexte"/>
            <w:rFonts w:eastAsia="SimSun" w:cs="Times New Roman"/>
            <w:bCs/>
            <w:noProof/>
          </w:rPr>
          <w:t>Analyse des données recueillies</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_Toc182426780 \h </w:instrText>
        </w:r>
        <w:r w:rsidR="00976985" w:rsidRPr="00B641E5">
          <w:rPr>
            <w:bCs/>
            <w:noProof/>
            <w:webHidden/>
          </w:rPr>
        </w:r>
        <w:r w:rsidR="00976985" w:rsidRPr="00B641E5">
          <w:rPr>
            <w:bCs/>
            <w:noProof/>
            <w:webHidden/>
          </w:rPr>
          <w:fldChar w:fldCharType="separate"/>
        </w:r>
        <w:r w:rsidR="00976985" w:rsidRPr="00B641E5">
          <w:rPr>
            <w:bCs/>
            <w:noProof/>
            <w:webHidden/>
          </w:rPr>
          <w:t>52</w:t>
        </w:r>
        <w:r w:rsidR="00976985" w:rsidRPr="00B641E5">
          <w:rPr>
            <w:bCs/>
            <w:noProof/>
            <w:webHidden/>
          </w:rPr>
          <w:fldChar w:fldCharType="end"/>
        </w:r>
      </w:hyperlink>
    </w:p>
    <w:p w14:paraId="1214D5A3" w14:textId="4499CE4B"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781" w:history="1">
        <w:r w:rsidR="00976985" w:rsidRPr="00B641E5">
          <w:rPr>
            <w:rStyle w:val="Lienhypertexte"/>
            <w:rFonts w:eastAsia="SimSun"/>
            <w:bCs/>
            <w:iCs/>
            <w:noProof/>
          </w:rPr>
          <w:t>1.4.</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rFonts w:eastAsia="SimSun"/>
            <w:bCs/>
            <w:i/>
            <w:noProof/>
          </w:rPr>
          <w:t>Structure de l’EIES</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_Toc182426781 \h </w:instrText>
        </w:r>
        <w:r w:rsidR="00976985" w:rsidRPr="00B641E5">
          <w:rPr>
            <w:bCs/>
            <w:noProof/>
            <w:webHidden/>
          </w:rPr>
        </w:r>
        <w:r w:rsidR="00976985" w:rsidRPr="00B641E5">
          <w:rPr>
            <w:bCs/>
            <w:noProof/>
            <w:webHidden/>
          </w:rPr>
          <w:fldChar w:fldCharType="separate"/>
        </w:r>
        <w:r w:rsidR="00976985" w:rsidRPr="00B641E5">
          <w:rPr>
            <w:bCs/>
            <w:noProof/>
            <w:webHidden/>
          </w:rPr>
          <w:t>52</w:t>
        </w:r>
        <w:r w:rsidR="00976985" w:rsidRPr="00B641E5">
          <w:rPr>
            <w:bCs/>
            <w:noProof/>
            <w:webHidden/>
          </w:rPr>
          <w:fldChar w:fldCharType="end"/>
        </w:r>
      </w:hyperlink>
    </w:p>
    <w:p w14:paraId="44548822" w14:textId="6AF328FB" w:rsidR="00976985" w:rsidRPr="00B641E5" w:rsidRDefault="00F0516A" w:rsidP="00B641E5">
      <w:pPr>
        <w:pStyle w:val="TM1"/>
        <w:tabs>
          <w:tab w:val="clear" w:pos="9054"/>
          <w:tab w:val="left" w:pos="440"/>
          <w:tab w:val="right" w:leader="dot" w:pos="9632"/>
        </w:tabs>
        <w:spacing w:line="20" w:lineRule="atLeast"/>
        <w:jc w:val="both"/>
        <w:rPr>
          <w:rFonts w:asciiTheme="minorHAnsi" w:eastAsiaTheme="minorEastAsia" w:hAnsiTheme="minorHAnsi" w:cstheme="minorBidi"/>
          <w:b w:val="0"/>
          <w:bCs/>
          <w:noProof/>
          <w:szCs w:val="22"/>
          <w:lang w:val="fr-CA" w:eastAsia="fr-CA"/>
        </w:rPr>
      </w:pPr>
      <w:hyperlink w:anchor="_Toc182426782" w:history="1">
        <w:r w:rsidR="00976985" w:rsidRPr="00B641E5">
          <w:rPr>
            <w:rStyle w:val="Lienhypertexte"/>
            <w:b w:val="0"/>
            <w:bCs/>
            <w:noProof/>
          </w:rPr>
          <w:t>2.</w:t>
        </w:r>
        <w:r w:rsidR="00976985" w:rsidRPr="00B641E5">
          <w:rPr>
            <w:rFonts w:asciiTheme="minorHAnsi" w:eastAsiaTheme="minorEastAsia" w:hAnsiTheme="minorHAnsi" w:cstheme="minorBidi"/>
            <w:b w:val="0"/>
            <w:bCs/>
            <w:noProof/>
            <w:szCs w:val="22"/>
            <w:lang w:val="fr-CA" w:eastAsia="fr-CA"/>
          </w:rPr>
          <w:tab/>
        </w:r>
        <w:r w:rsidR="00976985" w:rsidRPr="00B641E5">
          <w:rPr>
            <w:rStyle w:val="Lienhypertexte"/>
            <w:b w:val="0"/>
            <w:bCs/>
            <w:noProof/>
          </w:rPr>
          <w:t>CADRE POLITIQUE, JURIDIQUE ET INSTITUTIONNEL</w:t>
        </w:r>
        <w:r w:rsidR="00976985" w:rsidRPr="00B641E5">
          <w:rPr>
            <w:b w:val="0"/>
            <w:bCs/>
            <w:noProof/>
            <w:webHidden/>
          </w:rPr>
          <w:tab/>
        </w:r>
        <w:r w:rsidR="00976985" w:rsidRPr="00B641E5">
          <w:rPr>
            <w:b w:val="0"/>
            <w:bCs/>
            <w:noProof/>
            <w:webHidden/>
          </w:rPr>
          <w:fldChar w:fldCharType="begin"/>
        </w:r>
        <w:r w:rsidR="00976985" w:rsidRPr="00B641E5">
          <w:rPr>
            <w:b w:val="0"/>
            <w:bCs/>
            <w:noProof/>
            <w:webHidden/>
          </w:rPr>
          <w:instrText xml:space="preserve"> PAGEREF _Toc182426782 \h </w:instrText>
        </w:r>
        <w:r w:rsidR="00976985" w:rsidRPr="00B641E5">
          <w:rPr>
            <w:b w:val="0"/>
            <w:bCs/>
            <w:noProof/>
            <w:webHidden/>
          </w:rPr>
        </w:r>
        <w:r w:rsidR="00976985" w:rsidRPr="00B641E5">
          <w:rPr>
            <w:b w:val="0"/>
            <w:bCs/>
            <w:noProof/>
            <w:webHidden/>
          </w:rPr>
          <w:fldChar w:fldCharType="separate"/>
        </w:r>
        <w:r w:rsidR="00976985" w:rsidRPr="00B641E5">
          <w:rPr>
            <w:b w:val="0"/>
            <w:bCs/>
            <w:noProof/>
            <w:webHidden/>
          </w:rPr>
          <w:t>53</w:t>
        </w:r>
        <w:r w:rsidR="00976985" w:rsidRPr="00B641E5">
          <w:rPr>
            <w:b w:val="0"/>
            <w:bCs/>
            <w:noProof/>
            <w:webHidden/>
          </w:rPr>
          <w:fldChar w:fldCharType="end"/>
        </w:r>
      </w:hyperlink>
    </w:p>
    <w:p w14:paraId="79F769D9" w14:textId="61D44D7F" w:rsidR="00976985" w:rsidRPr="00B641E5" w:rsidRDefault="00F0516A" w:rsidP="00B641E5">
      <w:pPr>
        <w:pStyle w:val="TM1"/>
        <w:tabs>
          <w:tab w:val="clear" w:pos="9054"/>
          <w:tab w:val="left" w:pos="660"/>
          <w:tab w:val="right" w:leader="dot" w:pos="9632"/>
        </w:tabs>
        <w:spacing w:line="20" w:lineRule="atLeast"/>
        <w:jc w:val="both"/>
        <w:rPr>
          <w:rFonts w:asciiTheme="minorHAnsi" w:eastAsiaTheme="minorEastAsia" w:hAnsiTheme="minorHAnsi" w:cstheme="minorBidi"/>
          <w:b w:val="0"/>
          <w:bCs/>
          <w:noProof/>
          <w:szCs w:val="22"/>
          <w:lang w:val="fr-CA" w:eastAsia="fr-CA"/>
        </w:rPr>
      </w:pPr>
      <w:hyperlink w:anchor="_Toc182426783" w:history="1">
        <w:r w:rsidR="00976985" w:rsidRPr="00B641E5">
          <w:rPr>
            <w:rStyle w:val="Lienhypertexte"/>
            <w:b w:val="0"/>
            <w:bCs/>
            <w:iCs/>
            <w:noProof/>
          </w:rPr>
          <w:t>2.1.</w:t>
        </w:r>
        <w:r w:rsidR="00976985" w:rsidRPr="00B641E5">
          <w:rPr>
            <w:rFonts w:asciiTheme="minorHAnsi" w:eastAsiaTheme="minorEastAsia" w:hAnsiTheme="minorHAnsi" w:cstheme="minorBidi"/>
            <w:b w:val="0"/>
            <w:bCs/>
            <w:noProof/>
            <w:szCs w:val="22"/>
            <w:lang w:val="fr-CA" w:eastAsia="fr-CA"/>
          </w:rPr>
          <w:tab/>
        </w:r>
        <w:r w:rsidR="00976985" w:rsidRPr="00B641E5">
          <w:rPr>
            <w:rStyle w:val="Lienhypertexte"/>
            <w:b w:val="0"/>
            <w:bCs/>
            <w:noProof/>
          </w:rPr>
          <w:t>Cadre politique</w:t>
        </w:r>
        <w:r w:rsidR="00976985" w:rsidRPr="00B641E5">
          <w:rPr>
            <w:b w:val="0"/>
            <w:bCs/>
            <w:noProof/>
            <w:webHidden/>
          </w:rPr>
          <w:tab/>
        </w:r>
        <w:r w:rsidR="00976985" w:rsidRPr="00B641E5">
          <w:rPr>
            <w:b w:val="0"/>
            <w:bCs/>
            <w:noProof/>
            <w:webHidden/>
          </w:rPr>
          <w:fldChar w:fldCharType="begin"/>
        </w:r>
        <w:r w:rsidR="00976985" w:rsidRPr="00B641E5">
          <w:rPr>
            <w:b w:val="0"/>
            <w:bCs/>
            <w:noProof/>
            <w:webHidden/>
          </w:rPr>
          <w:instrText xml:space="preserve"> PAGEREF _Toc182426783 \h </w:instrText>
        </w:r>
        <w:r w:rsidR="00976985" w:rsidRPr="00B641E5">
          <w:rPr>
            <w:b w:val="0"/>
            <w:bCs/>
            <w:noProof/>
            <w:webHidden/>
          </w:rPr>
        </w:r>
        <w:r w:rsidR="00976985" w:rsidRPr="00B641E5">
          <w:rPr>
            <w:b w:val="0"/>
            <w:bCs/>
            <w:noProof/>
            <w:webHidden/>
          </w:rPr>
          <w:fldChar w:fldCharType="separate"/>
        </w:r>
        <w:r w:rsidR="00976985" w:rsidRPr="00B641E5">
          <w:rPr>
            <w:b w:val="0"/>
            <w:bCs/>
            <w:noProof/>
            <w:webHidden/>
          </w:rPr>
          <w:t>53</w:t>
        </w:r>
        <w:r w:rsidR="00976985" w:rsidRPr="00B641E5">
          <w:rPr>
            <w:b w:val="0"/>
            <w:bCs/>
            <w:noProof/>
            <w:webHidden/>
          </w:rPr>
          <w:fldChar w:fldCharType="end"/>
        </w:r>
      </w:hyperlink>
    </w:p>
    <w:p w14:paraId="23A4A072" w14:textId="721D9B95" w:rsidR="00976985" w:rsidRPr="00B641E5" w:rsidRDefault="00F0516A" w:rsidP="00B641E5">
      <w:pPr>
        <w:pStyle w:val="TM1"/>
        <w:tabs>
          <w:tab w:val="clear" w:pos="9054"/>
          <w:tab w:val="left" w:pos="660"/>
          <w:tab w:val="right" w:leader="dot" w:pos="9632"/>
        </w:tabs>
        <w:spacing w:line="20" w:lineRule="atLeast"/>
        <w:jc w:val="both"/>
        <w:rPr>
          <w:rFonts w:asciiTheme="minorHAnsi" w:eastAsiaTheme="minorEastAsia" w:hAnsiTheme="minorHAnsi" w:cstheme="minorBidi"/>
          <w:b w:val="0"/>
          <w:bCs/>
          <w:noProof/>
          <w:szCs w:val="22"/>
          <w:lang w:val="fr-CA" w:eastAsia="fr-CA"/>
        </w:rPr>
      </w:pPr>
      <w:hyperlink w:anchor="_Toc182426784" w:history="1">
        <w:r w:rsidR="00976985" w:rsidRPr="00B641E5">
          <w:rPr>
            <w:rStyle w:val="Lienhypertexte"/>
            <w:b w:val="0"/>
            <w:bCs/>
            <w:iCs/>
            <w:noProof/>
          </w:rPr>
          <w:t>2.2.</w:t>
        </w:r>
        <w:r w:rsidR="00976985" w:rsidRPr="00B641E5">
          <w:rPr>
            <w:rFonts w:asciiTheme="minorHAnsi" w:eastAsiaTheme="minorEastAsia" w:hAnsiTheme="minorHAnsi" w:cstheme="minorBidi"/>
            <w:b w:val="0"/>
            <w:bCs/>
            <w:noProof/>
            <w:szCs w:val="22"/>
            <w:lang w:val="fr-CA" w:eastAsia="fr-CA"/>
          </w:rPr>
          <w:tab/>
        </w:r>
        <w:r w:rsidR="00976985" w:rsidRPr="00B641E5">
          <w:rPr>
            <w:rStyle w:val="Lienhypertexte"/>
            <w:b w:val="0"/>
            <w:bCs/>
            <w:noProof/>
          </w:rPr>
          <w:t>Cadre juridique</w:t>
        </w:r>
        <w:r w:rsidR="00976985" w:rsidRPr="00B641E5">
          <w:rPr>
            <w:b w:val="0"/>
            <w:bCs/>
            <w:noProof/>
            <w:webHidden/>
          </w:rPr>
          <w:tab/>
        </w:r>
        <w:r w:rsidR="00976985" w:rsidRPr="00B641E5">
          <w:rPr>
            <w:b w:val="0"/>
            <w:bCs/>
            <w:noProof/>
            <w:webHidden/>
          </w:rPr>
          <w:fldChar w:fldCharType="begin"/>
        </w:r>
        <w:r w:rsidR="00976985" w:rsidRPr="00B641E5">
          <w:rPr>
            <w:b w:val="0"/>
            <w:bCs/>
            <w:noProof/>
            <w:webHidden/>
          </w:rPr>
          <w:instrText xml:space="preserve"> PAGEREF _Toc182426784 \h </w:instrText>
        </w:r>
        <w:r w:rsidR="00976985" w:rsidRPr="00B641E5">
          <w:rPr>
            <w:b w:val="0"/>
            <w:bCs/>
            <w:noProof/>
            <w:webHidden/>
          </w:rPr>
        </w:r>
        <w:r w:rsidR="00976985" w:rsidRPr="00B641E5">
          <w:rPr>
            <w:b w:val="0"/>
            <w:bCs/>
            <w:noProof/>
            <w:webHidden/>
          </w:rPr>
          <w:fldChar w:fldCharType="separate"/>
        </w:r>
        <w:r w:rsidR="00976985" w:rsidRPr="00B641E5">
          <w:rPr>
            <w:b w:val="0"/>
            <w:bCs/>
            <w:noProof/>
            <w:webHidden/>
          </w:rPr>
          <w:t>56</w:t>
        </w:r>
        <w:r w:rsidR="00976985" w:rsidRPr="00B641E5">
          <w:rPr>
            <w:b w:val="0"/>
            <w:bCs/>
            <w:noProof/>
            <w:webHidden/>
          </w:rPr>
          <w:fldChar w:fldCharType="end"/>
        </w:r>
      </w:hyperlink>
    </w:p>
    <w:p w14:paraId="7DABFD91" w14:textId="235E14D3"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785" w:history="1">
        <w:r w:rsidR="00976985" w:rsidRPr="00B641E5">
          <w:rPr>
            <w:rStyle w:val="Lienhypertexte"/>
            <w:rFonts w:ascii="Arial Narrow" w:eastAsia="Calibri" w:hAnsi="Arial Narrow" w:cs="Times New Roman"/>
            <w:bCs/>
            <w:iCs/>
            <w:noProof/>
            <w:lang w:eastAsia="en-US"/>
          </w:rPr>
          <w:t>2.2.1.</w:t>
        </w:r>
        <w:r w:rsidR="00976985" w:rsidRPr="00B641E5">
          <w:rPr>
            <w:rFonts w:asciiTheme="minorHAnsi" w:hAnsiTheme="minorHAnsi"/>
            <w:bCs/>
            <w:i w:val="0"/>
            <w:noProof/>
            <w:kern w:val="0"/>
            <w14:ligatures w14:val="none"/>
          </w:rPr>
          <w:tab/>
        </w:r>
        <w:r w:rsidR="00976985" w:rsidRPr="00B641E5">
          <w:rPr>
            <w:rStyle w:val="Lienhypertexte"/>
            <w:rFonts w:eastAsia="Calibri" w:cs="Times New Roman"/>
            <w:bCs/>
            <w:iCs/>
            <w:noProof/>
            <w:lang w:eastAsia="en-US"/>
          </w:rPr>
          <w:t>Législation environnementale et sociale nationale</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_Toc182426785 \h </w:instrText>
        </w:r>
        <w:r w:rsidR="00976985" w:rsidRPr="00B641E5">
          <w:rPr>
            <w:bCs/>
            <w:noProof/>
            <w:webHidden/>
          </w:rPr>
        </w:r>
        <w:r w:rsidR="00976985" w:rsidRPr="00B641E5">
          <w:rPr>
            <w:bCs/>
            <w:noProof/>
            <w:webHidden/>
          </w:rPr>
          <w:fldChar w:fldCharType="separate"/>
        </w:r>
        <w:r w:rsidR="00976985" w:rsidRPr="00B641E5">
          <w:rPr>
            <w:bCs/>
            <w:noProof/>
            <w:webHidden/>
          </w:rPr>
          <w:t>56</w:t>
        </w:r>
        <w:r w:rsidR="00976985" w:rsidRPr="00B641E5">
          <w:rPr>
            <w:bCs/>
            <w:noProof/>
            <w:webHidden/>
          </w:rPr>
          <w:fldChar w:fldCharType="end"/>
        </w:r>
      </w:hyperlink>
    </w:p>
    <w:p w14:paraId="4A2BA0CE" w14:textId="1928308C"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786" w:history="1">
        <w:r w:rsidR="00976985" w:rsidRPr="00B641E5">
          <w:rPr>
            <w:rStyle w:val="Lienhypertexte"/>
            <w:rFonts w:ascii="Arial Narrow" w:hAnsi="Arial Narrow"/>
            <w:bCs/>
            <w:iCs/>
            <w:noProof/>
          </w:rPr>
          <w:t>2.2.2.</w:t>
        </w:r>
        <w:r w:rsidR="00976985" w:rsidRPr="00B641E5">
          <w:rPr>
            <w:rFonts w:asciiTheme="minorHAnsi" w:hAnsiTheme="minorHAnsi"/>
            <w:bCs/>
            <w:i w:val="0"/>
            <w:noProof/>
            <w:kern w:val="0"/>
            <w14:ligatures w14:val="none"/>
          </w:rPr>
          <w:tab/>
        </w:r>
        <w:r w:rsidR="00976985" w:rsidRPr="00B641E5">
          <w:rPr>
            <w:rStyle w:val="Lienhypertexte"/>
            <w:bCs/>
            <w:noProof/>
          </w:rPr>
          <w:t>Textes légaux relatifs aux VBG et Genre</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_Toc182426786 \h </w:instrText>
        </w:r>
        <w:r w:rsidR="00976985" w:rsidRPr="00B641E5">
          <w:rPr>
            <w:bCs/>
            <w:noProof/>
            <w:webHidden/>
          </w:rPr>
        </w:r>
        <w:r w:rsidR="00976985" w:rsidRPr="00B641E5">
          <w:rPr>
            <w:bCs/>
            <w:noProof/>
            <w:webHidden/>
          </w:rPr>
          <w:fldChar w:fldCharType="separate"/>
        </w:r>
        <w:r w:rsidR="00976985" w:rsidRPr="00B641E5">
          <w:rPr>
            <w:bCs/>
            <w:noProof/>
            <w:webHidden/>
          </w:rPr>
          <w:t>61</w:t>
        </w:r>
        <w:r w:rsidR="00976985" w:rsidRPr="00B641E5">
          <w:rPr>
            <w:bCs/>
            <w:noProof/>
            <w:webHidden/>
          </w:rPr>
          <w:fldChar w:fldCharType="end"/>
        </w:r>
      </w:hyperlink>
    </w:p>
    <w:p w14:paraId="06C4E5DE" w14:textId="42BFCE8C" w:rsidR="00976985" w:rsidRPr="00B641E5" w:rsidRDefault="00F0516A" w:rsidP="00B641E5">
      <w:pPr>
        <w:pStyle w:val="TM1"/>
        <w:tabs>
          <w:tab w:val="clear" w:pos="9054"/>
          <w:tab w:val="left" w:pos="660"/>
          <w:tab w:val="right" w:leader="dot" w:pos="9632"/>
        </w:tabs>
        <w:spacing w:line="20" w:lineRule="atLeast"/>
        <w:jc w:val="both"/>
        <w:rPr>
          <w:rFonts w:asciiTheme="minorHAnsi" w:eastAsiaTheme="minorEastAsia" w:hAnsiTheme="minorHAnsi" w:cstheme="minorBidi"/>
          <w:b w:val="0"/>
          <w:bCs/>
          <w:noProof/>
          <w:szCs w:val="22"/>
          <w:lang w:val="fr-CA" w:eastAsia="fr-CA"/>
        </w:rPr>
      </w:pPr>
      <w:hyperlink w:anchor="_Toc182426787" w:history="1">
        <w:r w:rsidR="00976985" w:rsidRPr="00B641E5">
          <w:rPr>
            <w:rStyle w:val="Lienhypertexte"/>
            <w:b w:val="0"/>
            <w:bCs/>
            <w:iCs/>
            <w:noProof/>
          </w:rPr>
          <w:t>2.3.</w:t>
        </w:r>
        <w:r w:rsidR="00976985" w:rsidRPr="00B641E5">
          <w:rPr>
            <w:rFonts w:asciiTheme="minorHAnsi" w:eastAsiaTheme="minorEastAsia" w:hAnsiTheme="minorHAnsi" w:cstheme="minorBidi"/>
            <w:b w:val="0"/>
            <w:bCs/>
            <w:noProof/>
            <w:szCs w:val="22"/>
            <w:lang w:val="fr-CA" w:eastAsia="fr-CA"/>
          </w:rPr>
          <w:tab/>
        </w:r>
        <w:r w:rsidR="00976985" w:rsidRPr="00B641E5">
          <w:rPr>
            <w:rStyle w:val="Lienhypertexte"/>
            <w:b w:val="0"/>
            <w:bCs/>
            <w:noProof/>
          </w:rPr>
          <w:t>Normes Environnementales et Sociales pertinentes applicables au Projet KIN ELENDA</w:t>
        </w:r>
        <w:r w:rsidR="00976985" w:rsidRPr="00B641E5">
          <w:rPr>
            <w:b w:val="0"/>
            <w:bCs/>
            <w:noProof/>
            <w:webHidden/>
          </w:rPr>
          <w:tab/>
        </w:r>
        <w:r w:rsidR="00976985" w:rsidRPr="00B641E5">
          <w:rPr>
            <w:b w:val="0"/>
            <w:bCs/>
            <w:noProof/>
            <w:webHidden/>
          </w:rPr>
          <w:fldChar w:fldCharType="begin"/>
        </w:r>
        <w:r w:rsidR="00976985" w:rsidRPr="00B641E5">
          <w:rPr>
            <w:b w:val="0"/>
            <w:bCs/>
            <w:noProof/>
            <w:webHidden/>
          </w:rPr>
          <w:instrText xml:space="preserve"> PAGEREF _Toc182426787 \h </w:instrText>
        </w:r>
        <w:r w:rsidR="00976985" w:rsidRPr="00B641E5">
          <w:rPr>
            <w:b w:val="0"/>
            <w:bCs/>
            <w:noProof/>
            <w:webHidden/>
          </w:rPr>
        </w:r>
        <w:r w:rsidR="00976985" w:rsidRPr="00B641E5">
          <w:rPr>
            <w:b w:val="0"/>
            <w:bCs/>
            <w:noProof/>
            <w:webHidden/>
          </w:rPr>
          <w:fldChar w:fldCharType="separate"/>
        </w:r>
        <w:r w:rsidR="00976985" w:rsidRPr="00B641E5">
          <w:rPr>
            <w:b w:val="0"/>
            <w:bCs/>
            <w:noProof/>
            <w:webHidden/>
          </w:rPr>
          <w:t>62</w:t>
        </w:r>
        <w:r w:rsidR="00976985" w:rsidRPr="00B641E5">
          <w:rPr>
            <w:b w:val="0"/>
            <w:bCs/>
            <w:noProof/>
            <w:webHidden/>
          </w:rPr>
          <w:fldChar w:fldCharType="end"/>
        </w:r>
      </w:hyperlink>
    </w:p>
    <w:p w14:paraId="4AB31FC2" w14:textId="43730A10" w:rsidR="00976985" w:rsidRPr="00B641E5" w:rsidRDefault="00F0516A" w:rsidP="00B641E5">
      <w:pPr>
        <w:pStyle w:val="TM1"/>
        <w:tabs>
          <w:tab w:val="clear" w:pos="9054"/>
          <w:tab w:val="left" w:pos="660"/>
          <w:tab w:val="right" w:leader="dot" w:pos="9632"/>
        </w:tabs>
        <w:spacing w:line="20" w:lineRule="atLeast"/>
        <w:jc w:val="both"/>
        <w:rPr>
          <w:rFonts w:asciiTheme="minorHAnsi" w:eastAsiaTheme="minorEastAsia" w:hAnsiTheme="minorHAnsi" w:cstheme="minorBidi"/>
          <w:b w:val="0"/>
          <w:bCs/>
          <w:noProof/>
          <w:szCs w:val="22"/>
          <w:lang w:val="fr-CA" w:eastAsia="fr-CA"/>
        </w:rPr>
      </w:pPr>
      <w:hyperlink w:anchor="_Toc182426788" w:history="1">
        <w:r w:rsidR="00976985" w:rsidRPr="00B641E5">
          <w:rPr>
            <w:rStyle w:val="Lienhypertexte"/>
            <w:b w:val="0"/>
            <w:bCs/>
            <w:iCs/>
            <w:noProof/>
          </w:rPr>
          <w:t>2.4.</w:t>
        </w:r>
        <w:r w:rsidR="00976985" w:rsidRPr="00B641E5">
          <w:rPr>
            <w:rFonts w:asciiTheme="minorHAnsi" w:eastAsiaTheme="minorEastAsia" w:hAnsiTheme="minorHAnsi" w:cstheme="minorBidi"/>
            <w:b w:val="0"/>
            <w:bCs/>
            <w:noProof/>
            <w:szCs w:val="22"/>
            <w:lang w:val="fr-CA" w:eastAsia="fr-CA"/>
          </w:rPr>
          <w:tab/>
        </w:r>
        <w:r w:rsidR="00976985" w:rsidRPr="00B641E5">
          <w:rPr>
            <w:rStyle w:val="Lienhypertexte"/>
            <w:b w:val="0"/>
            <w:bCs/>
            <w:noProof/>
          </w:rPr>
          <w:t>Conventions Internationales en matière d’environnement</w:t>
        </w:r>
        <w:r w:rsidR="00976985" w:rsidRPr="00B641E5">
          <w:rPr>
            <w:b w:val="0"/>
            <w:bCs/>
            <w:noProof/>
            <w:webHidden/>
          </w:rPr>
          <w:tab/>
        </w:r>
        <w:r w:rsidR="00976985" w:rsidRPr="00B641E5">
          <w:rPr>
            <w:b w:val="0"/>
            <w:bCs/>
            <w:noProof/>
            <w:webHidden/>
          </w:rPr>
          <w:fldChar w:fldCharType="begin"/>
        </w:r>
        <w:r w:rsidR="00976985" w:rsidRPr="00B641E5">
          <w:rPr>
            <w:b w:val="0"/>
            <w:bCs/>
            <w:noProof/>
            <w:webHidden/>
          </w:rPr>
          <w:instrText xml:space="preserve"> PAGEREF _Toc182426788 \h </w:instrText>
        </w:r>
        <w:r w:rsidR="00976985" w:rsidRPr="00B641E5">
          <w:rPr>
            <w:b w:val="0"/>
            <w:bCs/>
            <w:noProof/>
            <w:webHidden/>
          </w:rPr>
        </w:r>
        <w:r w:rsidR="00976985" w:rsidRPr="00B641E5">
          <w:rPr>
            <w:b w:val="0"/>
            <w:bCs/>
            <w:noProof/>
            <w:webHidden/>
          </w:rPr>
          <w:fldChar w:fldCharType="separate"/>
        </w:r>
        <w:r w:rsidR="00976985" w:rsidRPr="00B641E5">
          <w:rPr>
            <w:b w:val="0"/>
            <w:bCs/>
            <w:noProof/>
            <w:webHidden/>
          </w:rPr>
          <w:t>66</w:t>
        </w:r>
        <w:r w:rsidR="00976985" w:rsidRPr="00B641E5">
          <w:rPr>
            <w:b w:val="0"/>
            <w:bCs/>
            <w:noProof/>
            <w:webHidden/>
          </w:rPr>
          <w:fldChar w:fldCharType="end"/>
        </w:r>
      </w:hyperlink>
    </w:p>
    <w:p w14:paraId="54D63276" w14:textId="7C194ADD" w:rsidR="00976985" w:rsidRPr="00B641E5" w:rsidRDefault="00F0516A" w:rsidP="00B641E5">
      <w:pPr>
        <w:pStyle w:val="TM1"/>
        <w:tabs>
          <w:tab w:val="clear" w:pos="9054"/>
          <w:tab w:val="left" w:pos="660"/>
          <w:tab w:val="right" w:leader="dot" w:pos="9632"/>
        </w:tabs>
        <w:spacing w:line="20" w:lineRule="atLeast"/>
        <w:jc w:val="both"/>
        <w:rPr>
          <w:rFonts w:asciiTheme="minorHAnsi" w:eastAsiaTheme="minorEastAsia" w:hAnsiTheme="minorHAnsi" w:cstheme="minorBidi"/>
          <w:b w:val="0"/>
          <w:bCs/>
          <w:noProof/>
          <w:szCs w:val="22"/>
          <w:lang w:val="fr-CA" w:eastAsia="fr-CA"/>
        </w:rPr>
      </w:pPr>
      <w:hyperlink w:anchor="_Toc182426789" w:history="1">
        <w:r w:rsidR="00976985" w:rsidRPr="00B641E5">
          <w:rPr>
            <w:rStyle w:val="Lienhypertexte"/>
            <w:b w:val="0"/>
            <w:bCs/>
            <w:iCs/>
            <w:noProof/>
          </w:rPr>
          <w:t>2.5.</w:t>
        </w:r>
        <w:r w:rsidR="00976985" w:rsidRPr="00B641E5">
          <w:rPr>
            <w:rFonts w:asciiTheme="minorHAnsi" w:eastAsiaTheme="minorEastAsia" w:hAnsiTheme="minorHAnsi" w:cstheme="minorBidi"/>
            <w:b w:val="0"/>
            <w:bCs/>
            <w:noProof/>
            <w:szCs w:val="22"/>
            <w:lang w:val="fr-CA" w:eastAsia="fr-CA"/>
          </w:rPr>
          <w:tab/>
        </w:r>
        <w:r w:rsidR="00976985" w:rsidRPr="00B641E5">
          <w:rPr>
            <w:rStyle w:val="Lienhypertexte"/>
            <w:b w:val="0"/>
            <w:bCs/>
            <w:noProof/>
          </w:rPr>
          <w:t>Note de Bonnes Pratiques pour lutter contre l’exploitation et l’abus sexuel et le harcèlement sexuel dans le cadre du financement de projets d’investissement comportant de grands travaux de génie civil.</w:t>
        </w:r>
        <w:r w:rsidR="00976985" w:rsidRPr="00B641E5">
          <w:rPr>
            <w:b w:val="0"/>
            <w:bCs/>
            <w:noProof/>
            <w:webHidden/>
          </w:rPr>
          <w:tab/>
        </w:r>
        <w:r w:rsidR="00976985" w:rsidRPr="00B641E5">
          <w:rPr>
            <w:b w:val="0"/>
            <w:bCs/>
            <w:noProof/>
            <w:webHidden/>
          </w:rPr>
          <w:fldChar w:fldCharType="begin"/>
        </w:r>
        <w:r w:rsidR="00976985" w:rsidRPr="00B641E5">
          <w:rPr>
            <w:b w:val="0"/>
            <w:bCs/>
            <w:noProof/>
            <w:webHidden/>
          </w:rPr>
          <w:instrText xml:space="preserve"> PAGEREF _Toc182426789 \h </w:instrText>
        </w:r>
        <w:r w:rsidR="00976985" w:rsidRPr="00B641E5">
          <w:rPr>
            <w:b w:val="0"/>
            <w:bCs/>
            <w:noProof/>
            <w:webHidden/>
          </w:rPr>
        </w:r>
        <w:r w:rsidR="00976985" w:rsidRPr="00B641E5">
          <w:rPr>
            <w:b w:val="0"/>
            <w:bCs/>
            <w:noProof/>
            <w:webHidden/>
          </w:rPr>
          <w:fldChar w:fldCharType="separate"/>
        </w:r>
        <w:r w:rsidR="00976985" w:rsidRPr="00B641E5">
          <w:rPr>
            <w:b w:val="0"/>
            <w:bCs/>
            <w:noProof/>
            <w:webHidden/>
          </w:rPr>
          <w:t>67</w:t>
        </w:r>
        <w:r w:rsidR="00976985" w:rsidRPr="00B641E5">
          <w:rPr>
            <w:b w:val="0"/>
            <w:bCs/>
            <w:noProof/>
            <w:webHidden/>
          </w:rPr>
          <w:fldChar w:fldCharType="end"/>
        </w:r>
      </w:hyperlink>
    </w:p>
    <w:p w14:paraId="385AC2AB" w14:textId="7593F1B0" w:rsidR="00976985" w:rsidRPr="00B641E5" w:rsidRDefault="00F0516A" w:rsidP="00B641E5">
      <w:pPr>
        <w:pStyle w:val="TM1"/>
        <w:tabs>
          <w:tab w:val="clear" w:pos="9054"/>
          <w:tab w:val="left" w:pos="660"/>
          <w:tab w:val="right" w:leader="dot" w:pos="9632"/>
        </w:tabs>
        <w:spacing w:line="20" w:lineRule="atLeast"/>
        <w:jc w:val="both"/>
        <w:rPr>
          <w:rFonts w:asciiTheme="minorHAnsi" w:eastAsiaTheme="minorEastAsia" w:hAnsiTheme="minorHAnsi" w:cstheme="minorBidi"/>
          <w:b w:val="0"/>
          <w:bCs/>
          <w:noProof/>
          <w:szCs w:val="22"/>
          <w:lang w:val="fr-CA" w:eastAsia="fr-CA"/>
        </w:rPr>
      </w:pPr>
      <w:hyperlink w:anchor="_Toc182426790" w:history="1">
        <w:r w:rsidR="00976985" w:rsidRPr="00B641E5">
          <w:rPr>
            <w:rStyle w:val="Lienhypertexte"/>
            <w:b w:val="0"/>
            <w:bCs/>
            <w:iCs/>
            <w:noProof/>
          </w:rPr>
          <w:t>2.6.</w:t>
        </w:r>
        <w:r w:rsidR="00976985" w:rsidRPr="00B641E5">
          <w:rPr>
            <w:rFonts w:asciiTheme="minorHAnsi" w:eastAsiaTheme="minorEastAsia" w:hAnsiTheme="minorHAnsi" w:cstheme="minorBidi"/>
            <w:b w:val="0"/>
            <w:bCs/>
            <w:noProof/>
            <w:szCs w:val="22"/>
            <w:lang w:val="fr-CA" w:eastAsia="fr-CA"/>
          </w:rPr>
          <w:tab/>
        </w:r>
        <w:r w:rsidR="00976985" w:rsidRPr="00B641E5">
          <w:rPr>
            <w:rStyle w:val="Lienhypertexte"/>
            <w:b w:val="0"/>
            <w:bCs/>
            <w:noProof/>
          </w:rPr>
          <w:t>Cadre institutionnel</w:t>
        </w:r>
        <w:r w:rsidR="00976985" w:rsidRPr="00B641E5">
          <w:rPr>
            <w:b w:val="0"/>
            <w:bCs/>
            <w:noProof/>
            <w:webHidden/>
          </w:rPr>
          <w:tab/>
        </w:r>
        <w:r w:rsidR="00976985" w:rsidRPr="00B641E5">
          <w:rPr>
            <w:b w:val="0"/>
            <w:bCs/>
            <w:noProof/>
            <w:webHidden/>
          </w:rPr>
          <w:fldChar w:fldCharType="begin"/>
        </w:r>
        <w:r w:rsidR="00976985" w:rsidRPr="00B641E5">
          <w:rPr>
            <w:b w:val="0"/>
            <w:bCs/>
            <w:noProof/>
            <w:webHidden/>
          </w:rPr>
          <w:instrText xml:space="preserve"> PAGEREF _Toc182426790 \h </w:instrText>
        </w:r>
        <w:r w:rsidR="00976985" w:rsidRPr="00B641E5">
          <w:rPr>
            <w:b w:val="0"/>
            <w:bCs/>
            <w:noProof/>
            <w:webHidden/>
          </w:rPr>
        </w:r>
        <w:r w:rsidR="00976985" w:rsidRPr="00B641E5">
          <w:rPr>
            <w:b w:val="0"/>
            <w:bCs/>
            <w:noProof/>
            <w:webHidden/>
          </w:rPr>
          <w:fldChar w:fldCharType="separate"/>
        </w:r>
        <w:r w:rsidR="00976985" w:rsidRPr="00B641E5">
          <w:rPr>
            <w:b w:val="0"/>
            <w:bCs/>
            <w:noProof/>
            <w:webHidden/>
          </w:rPr>
          <w:t>68</w:t>
        </w:r>
        <w:r w:rsidR="00976985" w:rsidRPr="00B641E5">
          <w:rPr>
            <w:b w:val="0"/>
            <w:bCs/>
            <w:noProof/>
            <w:webHidden/>
          </w:rPr>
          <w:fldChar w:fldCharType="end"/>
        </w:r>
      </w:hyperlink>
    </w:p>
    <w:p w14:paraId="0CEADFE2" w14:textId="0B9B3138" w:rsidR="00976985" w:rsidRPr="00B641E5" w:rsidRDefault="00F0516A" w:rsidP="00B641E5">
      <w:pPr>
        <w:pStyle w:val="TM1"/>
        <w:tabs>
          <w:tab w:val="clear" w:pos="9054"/>
          <w:tab w:val="left" w:pos="440"/>
          <w:tab w:val="right" w:leader="dot" w:pos="9632"/>
        </w:tabs>
        <w:spacing w:line="20" w:lineRule="atLeast"/>
        <w:jc w:val="both"/>
        <w:rPr>
          <w:rFonts w:asciiTheme="minorHAnsi" w:eastAsiaTheme="minorEastAsia" w:hAnsiTheme="minorHAnsi" w:cstheme="minorBidi"/>
          <w:b w:val="0"/>
          <w:bCs/>
          <w:noProof/>
          <w:szCs w:val="22"/>
          <w:lang w:val="fr-CA" w:eastAsia="fr-CA"/>
        </w:rPr>
      </w:pPr>
      <w:hyperlink w:anchor="_Toc182426791" w:history="1">
        <w:r w:rsidR="00976985" w:rsidRPr="00B641E5">
          <w:rPr>
            <w:rStyle w:val="Lienhypertexte"/>
            <w:b w:val="0"/>
            <w:bCs/>
            <w:noProof/>
          </w:rPr>
          <w:t>3.</w:t>
        </w:r>
        <w:r w:rsidR="00976985" w:rsidRPr="00B641E5">
          <w:rPr>
            <w:rFonts w:asciiTheme="minorHAnsi" w:eastAsiaTheme="minorEastAsia" w:hAnsiTheme="minorHAnsi" w:cstheme="minorBidi"/>
            <w:b w:val="0"/>
            <w:bCs/>
            <w:noProof/>
            <w:szCs w:val="22"/>
            <w:lang w:val="fr-CA" w:eastAsia="fr-CA"/>
          </w:rPr>
          <w:tab/>
        </w:r>
        <w:r w:rsidR="00976985" w:rsidRPr="00B641E5">
          <w:rPr>
            <w:rStyle w:val="Lienhypertexte"/>
            <w:b w:val="0"/>
            <w:bCs/>
            <w:noProof/>
          </w:rPr>
          <w:t>DESCRIPTION DU PROJET</w:t>
        </w:r>
        <w:r w:rsidR="00976985" w:rsidRPr="00B641E5">
          <w:rPr>
            <w:b w:val="0"/>
            <w:bCs/>
            <w:noProof/>
            <w:webHidden/>
          </w:rPr>
          <w:tab/>
        </w:r>
        <w:r w:rsidR="00976985" w:rsidRPr="00B641E5">
          <w:rPr>
            <w:b w:val="0"/>
            <w:bCs/>
            <w:noProof/>
            <w:webHidden/>
          </w:rPr>
          <w:fldChar w:fldCharType="begin"/>
        </w:r>
        <w:r w:rsidR="00976985" w:rsidRPr="00B641E5">
          <w:rPr>
            <w:b w:val="0"/>
            <w:bCs/>
            <w:noProof/>
            <w:webHidden/>
          </w:rPr>
          <w:instrText xml:space="preserve"> PAGEREF _Toc182426791 \h </w:instrText>
        </w:r>
        <w:r w:rsidR="00976985" w:rsidRPr="00B641E5">
          <w:rPr>
            <w:b w:val="0"/>
            <w:bCs/>
            <w:noProof/>
            <w:webHidden/>
          </w:rPr>
        </w:r>
        <w:r w:rsidR="00976985" w:rsidRPr="00B641E5">
          <w:rPr>
            <w:b w:val="0"/>
            <w:bCs/>
            <w:noProof/>
            <w:webHidden/>
          </w:rPr>
          <w:fldChar w:fldCharType="separate"/>
        </w:r>
        <w:r w:rsidR="00976985" w:rsidRPr="00B641E5">
          <w:rPr>
            <w:b w:val="0"/>
            <w:bCs/>
            <w:noProof/>
            <w:webHidden/>
          </w:rPr>
          <w:t>76</w:t>
        </w:r>
        <w:r w:rsidR="00976985" w:rsidRPr="00B641E5">
          <w:rPr>
            <w:b w:val="0"/>
            <w:bCs/>
            <w:noProof/>
            <w:webHidden/>
          </w:rPr>
          <w:fldChar w:fldCharType="end"/>
        </w:r>
      </w:hyperlink>
    </w:p>
    <w:p w14:paraId="299B98B3" w14:textId="135305D6" w:rsidR="00976985" w:rsidRPr="00B641E5" w:rsidRDefault="00F0516A" w:rsidP="00B641E5">
      <w:pPr>
        <w:pStyle w:val="TM1"/>
        <w:tabs>
          <w:tab w:val="clear" w:pos="9054"/>
          <w:tab w:val="left" w:pos="660"/>
          <w:tab w:val="right" w:leader="dot" w:pos="9632"/>
        </w:tabs>
        <w:spacing w:line="20" w:lineRule="atLeast"/>
        <w:jc w:val="both"/>
        <w:rPr>
          <w:rFonts w:asciiTheme="minorHAnsi" w:eastAsiaTheme="minorEastAsia" w:hAnsiTheme="minorHAnsi" w:cstheme="minorBidi"/>
          <w:b w:val="0"/>
          <w:bCs/>
          <w:noProof/>
          <w:szCs w:val="22"/>
          <w:lang w:val="fr-CA" w:eastAsia="fr-CA"/>
        </w:rPr>
      </w:pPr>
      <w:hyperlink w:anchor="_Toc182426792" w:history="1">
        <w:r w:rsidR="00976985" w:rsidRPr="00B641E5">
          <w:rPr>
            <w:rStyle w:val="Lienhypertexte"/>
            <w:b w:val="0"/>
            <w:bCs/>
            <w:iCs/>
            <w:noProof/>
          </w:rPr>
          <w:t>3.1.</w:t>
        </w:r>
        <w:r w:rsidR="00976985" w:rsidRPr="00B641E5">
          <w:rPr>
            <w:rFonts w:asciiTheme="minorHAnsi" w:eastAsiaTheme="minorEastAsia" w:hAnsiTheme="minorHAnsi" w:cstheme="minorBidi"/>
            <w:b w:val="0"/>
            <w:bCs/>
            <w:noProof/>
            <w:szCs w:val="22"/>
            <w:lang w:val="fr-CA" w:eastAsia="fr-CA"/>
          </w:rPr>
          <w:tab/>
        </w:r>
        <w:r w:rsidR="00976985" w:rsidRPr="00B641E5">
          <w:rPr>
            <w:rStyle w:val="Lienhypertexte"/>
            <w:b w:val="0"/>
            <w:bCs/>
            <w:noProof/>
          </w:rPr>
          <w:t>Description du site du poste Funa</w:t>
        </w:r>
        <w:r w:rsidR="00976985" w:rsidRPr="00B641E5">
          <w:rPr>
            <w:b w:val="0"/>
            <w:bCs/>
            <w:noProof/>
            <w:webHidden/>
          </w:rPr>
          <w:tab/>
        </w:r>
        <w:r w:rsidR="00976985" w:rsidRPr="00B641E5">
          <w:rPr>
            <w:b w:val="0"/>
            <w:bCs/>
            <w:noProof/>
            <w:webHidden/>
          </w:rPr>
          <w:fldChar w:fldCharType="begin"/>
        </w:r>
        <w:r w:rsidR="00976985" w:rsidRPr="00B641E5">
          <w:rPr>
            <w:b w:val="0"/>
            <w:bCs/>
            <w:noProof/>
            <w:webHidden/>
          </w:rPr>
          <w:instrText xml:space="preserve"> PAGEREF _Toc182426792 \h </w:instrText>
        </w:r>
        <w:r w:rsidR="00976985" w:rsidRPr="00B641E5">
          <w:rPr>
            <w:b w:val="0"/>
            <w:bCs/>
            <w:noProof/>
            <w:webHidden/>
          </w:rPr>
        </w:r>
        <w:r w:rsidR="00976985" w:rsidRPr="00B641E5">
          <w:rPr>
            <w:b w:val="0"/>
            <w:bCs/>
            <w:noProof/>
            <w:webHidden/>
          </w:rPr>
          <w:fldChar w:fldCharType="separate"/>
        </w:r>
        <w:r w:rsidR="00976985" w:rsidRPr="00B641E5">
          <w:rPr>
            <w:b w:val="0"/>
            <w:bCs/>
            <w:noProof/>
            <w:webHidden/>
          </w:rPr>
          <w:t>76</w:t>
        </w:r>
        <w:r w:rsidR="00976985" w:rsidRPr="00B641E5">
          <w:rPr>
            <w:b w:val="0"/>
            <w:bCs/>
            <w:noProof/>
            <w:webHidden/>
          </w:rPr>
          <w:fldChar w:fldCharType="end"/>
        </w:r>
      </w:hyperlink>
    </w:p>
    <w:p w14:paraId="513DDC53" w14:textId="2A769357"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793" w:history="1">
        <w:r w:rsidR="00976985" w:rsidRPr="00B641E5">
          <w:rPr>
            <w:rStyle w:val="Lienhypertexte"/>
            <w:rFonts w:ascii="Arial Narrow" w:eastAsia="Arial Narrow" w:hAnsi="Arial Narrow"/>
            <w:bCs/>
            <w:iCs/>
            <w:noProof/>
            <w:lang w:bidi="fr-FR"/>
          </w:rPr>
          <w:t>3.1.1.</w:t>
        </w:r>
        <w:r w:rsidR="00976985" w:rsidRPr="00B641E5">
          <w:rPr>
            <w:rFonts w:asciiTheme="minorHAnsi" w:hAnsiTheme="minorHAnsi"/>
            <w:bCs/>
            <w:i w:val="0"/>
            <w:noProof/>
            <w:kern w:val="0"/>
            <w14:ligatures w14:val="none"/>
          </w:rPr>
          <w:tab/>
        </w:r>
        <w:r w:rsidR="00976985" w:rsidRPr="00B641E5">
          <w:rPr>
            <w:rStyle w:val="Lienhypertexte"/>
            <w:bCs/>
            <w:iCs/>
            <w:noProof/>
          </w:rPr>
          <w:t>Localisation de la zone du Sous-Projet</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_Toc182426793 \h </w:instrText>
        </w:r>
        <w:r w:rsidR="00976985" w:rsidRPr="00B641E5">
          <w:rPr>
            <w:bCs/>
            <w:noProof/>
            <w:webHidden/>
          </w:rPr>
        </w:r>
        <w:r w:rsidR="00976985" w:rsidRPr="00B641E5">
          <w:rPr>
            <w:bCs/>
            <w:noProof/>
            <w:webHidden/>
          </w:rPr>
          <w:fldChar w:fldCharType="separate"/>
        </w:r>
        <w:r w:rsidR="00976985" w:rsidRPr="00B641E5">
          <w:rPr>
            <w:bCs/>
            <w:noProof/>
            <w:webHidden/>
          </w:rPr>
          <w:t>76</w:t>
        </w:r>
        <w:r w:rsidR="00976985" w:rsidRPr="00B641E5">
          <w:rPr>
            <w:bCs/>
            <w:noProof/>
            <w:webHidden/>
          </w:rPr>
          <w:fldChar w:fldCharType="end"/>
        </w:r>
      </w:hyperlink>
    </w:p>
    <w:p w14:paraId="4D3A3910" w14:textId="6AC427A0"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794" w:history="1">
        <w:r w:rsidR="00976985" w:rsidRPr="00B641E5">
          <w:rPr>
            <w:rStyle w:val="Lienhypertexte"/>
            <w:bCs/>
            <w:iCs/>
            <w:noProof/>
          </w:rPr>
          <w:t>3.2.</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bCs/>
            <w:noProof/>
          </w:rPr>
          <w:t>Durée des travaux et de l’exploitation des ouvrages</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_Toc182426794 \h </w:instrText>
        </w:r>
        <w:r w:rsidR="00976985" w:rsidRPr="00B641E5">
          <w:rPr>
            <w:bCs/>
            <w:noProof/>
            <w:webHidden/>
          </w:rPr>
        </w:r>
        <w:r w:rsidR="00976985" w:rsidRPr="00B641E5">
          <w:rPr>
            <w:bCs/>
            <w:noProof/>
            <w:webHidden/>
          </w:rPr>
          <w:fldChar w:fldCharType="separate"/>
        </w:r>
        <w:r w:rsidR="00976985" w:rsidRPr="00B641E5">
          <w:rPr>
            <w:bCs/>
            <w:noProof/>
            <w:webHidden/>
          </w:rPr>
          <w:t>79</w:t>
        </w:r>
        <w:r w:rsidR="00976985" w:rsidRPr="00B641E5">
          <w:rPr>
            <w:bCs/>
            <w:noProof/>
            <w:webHidden/>
          </w:rPr>
          <w:fldChar w:fldCharType="end"/>
        </w:r>
      </w:hyperlink>
    </w:p>
    <w:p w14:paraId="4DABFDA4" w14:textId="340BDD6A" w:rsidR="00976985" w:rsidRPr="00B641E5" w:rsidRDefault="00F0516A" w:rsidP="00B641E5">
      <w:pPr>
        <w:pStyle w:val="TM1"/>
        <w:tabs>
          <w:tab w:val="clear" w:pos="9054"/>
          <w:tab w:val="left" w:pos="440"/>
          <w:tab w:val="right" w:leader="dot" w:pos="9632"/>
        </w:tabs>
        <w:spacing w:line="20" w:lineRule="atLeast"/>
        <w:jc w:val="both"/>
        <w:rPr>
          <w:rFonts w:asciiTheme="minorHAnsi" w:eastAsiaTheme="minorEastAsia" w:hAnsiTheme="minorHAnsi" w:cstheme="minorBidi"/>
          <w:b w:val="0"/>
          <w:bCs/>
          <w:noProof/>
          <w:szCs w:val="22"/>
          <w:lang w:val="fr-CA" w:eastAsia="fr-CA"/>
        </w:rPr>
      </w:pPr>
      <w:hyperlink w:anchor="_Toc182426795" w:history="1">
        <w:r w:rsidR="00976985" w:rsidRPr="00B641E5">
          <w:rPr>
            <w:rStyle w:val="Lienhypertexte"/>
            <w:b w:val="0"/>
            <w:bCs/>
            <w:noProof/>
          </w:rPr>
          <w:t>4.</w:t>
        </w:r>
        <w:r w:rsidR="00976985" w:rsidRPr="00B641E5">
          <w:rPr>
            <w:rFonts w:asciiTheme="minorHAnsi" w:eastAsiaTheme="minorEastAsia" w:hAnsiTheme="minorHAnsi" w:cstheme="minorBidi"/>
            <w:b w:val="0"/>
            <w:bCs/>
            <w:noProof/>
            <w:szCs w:val="22"/>
            <w:lang w:val="fr-CA" w:eastAsia="fr-CA"/>
          </w:rPr>
          <w:tab/>
        </w:r>
        <w:r w:rsidR="00976985" w:rsidRPr="00B641E5">
          <w:rPr>
            <w:rStyle w:val="Lienhypertexte"/>
            <w:b w:val="0"/>
            <w:bCs/>
            <w:noProof/>
          </w:rPr>
          <w:t>ANALYSE DES SOLUTIONS DE RECHANGE</w:t>
        </w:r>
        <w:r w:rsidR="00976985" w:rsidRPr="00B641E5">
          <w:rPr>
            <w:b w:val="0"/>
            <w:bCs/>
            <w:noProof/>
            <w:webHidden/>
          </w:rPr>
          <w:tab/>
        </w:r>
        <w:r w:rsidR="00976985" w:rsidRPr="00B641E5">
          <w:rPr>
            <w:b w:val="0"/>
            <w:bCs/>
            <w:noProof/>
            <w:webHidden/>
          </w:rPr>
          <w:fldChar w:fldCharType="begin"/>
        </w:r>
        <w:r w:rsidR="00976985" w:rsidRPr="00B641E5">
          <w:rPr>
            <w:b w:val="0"/>
            <w:bCs/>
            <w:noProof/>
            <w:webHidden/>
          </w:rPr>
          <w:instrText xml:space="preserve"> PAGEREF _Toc182426795 \h </w:instrText>
        </w:r>
        <w:r w:rsidR="00976985" w:rsidRPr="00B641E5">
          <w:rPr>
            <w:b w:val="0"/>
            <w:bCs/>
            <w:noProof/>
            <w:webHidden/>
          </w:rPr>
        </w:r>
        <w:r w:rsidR="00976985" w:rsidRPr="00B641E5">
          <w:rPr>
            <w:b w:val="0"/>
            <w:bCs/>
            <w:noProof/>
            <w:webHidden/>
          </w:rPr>
          <w:fldChar w:fldCharType="separate"/>
        </w:r>
        <w:r w:rsidR="00976985" w:rsidRPr="00B641E5">
          <w:rPr>
            <w:b w:val="0"/>
            <w:bCs/>
            <w:noProof/>
            <w:webHidden/>
          </w:rPr>
          <w:t>82</w:t>
        </w:r>
        <w:r w:rsidR="00976985" w:rsidRPr="00B641E5">
          <w:rPr>
            <w:b w:val="0"/>
            <w:bCs/>
            <w:noProof/>
            <w:webHidden/>
          </w:rPr>
          <w:fldChar w:fldCharType="end"/>
        </w:r>
      </w:hyperlink>
    </w:p>
    <w:p w14:paraId="5A2E6CD2" w14:textId="107A6AAA" w:rsidR="00976985" w:rsidRPr="00B641E5" w:rsidRDefault="00F0516A" w:rsidP="00B641E5">
      <w:pPr>
        <w:pStyle w:val="TM1"/>
        <w:tabs>
          <w:tab w:val="clear" w:pos="9054"/>
          <w:tab w:val="left" w:pos="440"/>
          <w:tab w:val="right" w:leader="dot" w:pos="9632"/>
        </w:tabs>
        <w:spacing w:line="20" w:lineRule="atLeast"/>
        <w:jc w:val="both"/>
        <w:rPr>
          <w:rFonts w:asciiTheme="minorHAnsi" w:eastAsiaTheme="minorEastAsia" w:hAnsiTheme="minorHAnsi" w:cstheme="minorBidi"/>
          <w:b w:val="0"/>
          <w:bCs/>
          <w:noProof/>
          <w:szCs w:val="22"/>
          <w:lang w:val="fr-CA" w:eastAsia="fr-CA"/>
        </w:rPr>
      </w:pPr>
      <w:hyperlink w:anchor="_Toc182426796" w:history="1">
        <w:r w:rsidR="00976985" w:rsidRPr="00B641E5">
          <w:rPr>
            <w:rStyle w:val="Lienhypertexte"/>
            <w:b w:val="0"/>
            <w:bCs/>
            <w:noProof/>
          </w:rPr>
          <w:t>5.</w:t>
        </w:r>
        <w:r w:rsidR="00976985" w:rsidRPr="00B641E5">
          <w:rPr>
            <w:rFonts w:asciiTheme="minorHAnsi" w:eastAsiaTheme="minorEastAsia" w:hAnsiTheme="minorHAnsi" w:cstheme="minorBidi"/>
            <w:b w:val="0"/>
            <w:bCs/>
            <w:noProof/>
            <w:szCs w:val="22"/>
            <w:lang w:val="fr-CA" w:eastAsia="fr-CA"/>
          </w:rPr>
          <w:tab/>
        </w:r>
        <w:r w:rsidR="00976985" w:rsidRPr="00B641E5">
          <w:rPr>
            <w:rStyle w:val="Lienhypertexte"/>
            <w:b w:val="0"/>
            <w:bCs/>
            <w:noProof/>
          </w:rPr>
          <w:t>DONNEES DE BASE</w:t>
        </w:r>
        <w:r w:rsidR="00976985" w:rsidRPr="00B641E5">
          <w:rPr>
            <w:b w:val="0"/>
            <w:bCs/>
            <w:noProof/>
            <w:webHidden/>
          </w:rPr>
          <w:tab/>
        </w:r>
        <w:r w:rsidR="00976985" w:rsidRPr="00B641E5">
          <w:rPr>
            <w:b w:val="0"/>
            <w:bCs/>
            <w:noProof/>
            <w:webHidden/>
          </w:rPr>
          <w:fldChar w:fldCharType="begin"/>
        </w:r>
        <w:r w:rsidR="00976985" w:rsidRPr="00B641E5">
          <w:rPr>
            <w:b w:val="0"/>
            <w:bCs/>
            <w:noProof/>
            <w:webHidden/>
          </w:rPr>
          <w:instrText xml:space="preserve"> PAGEREF _Toc182426796 \h </w:instrText>
        </w:r>
        <w:r w:rsidR="00976985" w:rsidRPr="00B641E5">
          <w:rPr>
            <w:b w:val="0"/>
            <w:bCs/>
            <w:noProof/>
            <w:webHidden/>
          </w:rPr>
        </w:r>
        <w:r w:rsidR="00976985" w:rsidRPr="00B641E5">
          <w:rPr>
            <w:b w:val="0"/>
            <w:bCs/>
            <w:noProof/>
            <w:webHidden/>
          </w:rPr>
          <w:fldChar w:fldCharType="separate"/>
        </w:r>
        <w:r w:rsidR="00976985" w:rsidRPr="00B641E5">
          <w:rPr>
            <w:b w:val="0"/>
            <w:bCs/>
            <w:noProof/>
            <w:webHidden/>
          </w:rPr>
          <w:t>87</w:t>
        </w:r>
        <w:r w:rsidR="00976985" w:rsidRPr="00B641E5">
          <w:rPr>
            <w:b w:val="0"/>
            <w:bCs/>
            <w:noProof/>
            <w:webHidden/>
          </w:rPr>
          <w:fldChar w:fldCharType="end"/>
        </w:r>
      </w:hyperlink>
    </w:p>
    <w:p w14:paraId="421191E0" w14:textId="262D876A"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797" w:history="1">
        <w:r w:rsidR="00976985" w:rsidRPr="00B641E5">
          <w:rPr>
            <w:rStyle w:val="Lienhypertexte"/>
            <w:bCs/>
            <w:iCs/>
            <w:noProof/>
          </w:rPr>
          <w:t>5.1.</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bCs/>
            <w:noProof/>
          </w:rPr>
          <w:t>Brève Présentation de la ville de Kinshasa</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_Toc182426797 \h </w:instrText>
        </w:r>
        <w:r w:rsidR="00976985" w:rsidRPr="00B641E5">
          <w:rPr>
            <w:bCs/>
            <w:noProof/>
            <w:webHidden/>
          </w:rPr>
        </w:r>
        <w:r w:rsidR="00976985" w:rsidRPr="00B641E5">
          <w:rPr>
            <w:bCs/>
            <w:noProof/>
            <w:webHidden/>
          </w:rPr>
          <w:fldChar w:fldCharType="separate"/>
        </w:r>
        <w:r w:rsidR="00976985" w:rsidRPr="00B641E5">
          <w:rPr>
            <w:bCs/>
            <w:noProof/>
            <w:webHidden/>
          </w:rPr>
          <w:t>87</w:t>
        </w:r>
        <w:r w:rsidR="00976985" w:rsidRPr="00B641E5">
          <w:rPr>
            <w:bCs/>
            <w:noProof/>
            <w:webHidden/>
          </w:rPr>
          <w:fldChar w:fldCharType="end"/>
        </w:r>
      </w:hyperlink>
    </w:p>
    <w:p w14:paraId="37161332" w14:textId="109C252A"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798" w:history="1">
        <w:r w:rsidR="00976985" w:rsidRPr="00B641E5">
          <w:rPr>
            <w:rStyle w:val="Lienhypertexte"/>
            <w:rFonts w:ascii="Arial Narrow" w:hAnsi="Arial Narrow"/>
            <w:bCs/>
            <w:iCs/>
            <w:noProof/>
          </w:rPr>
          <w:t>5.1.1.</w:t>
        </w:r>
        <w:r w:rsidR="00976985" w:rsidRPr="00B641E5">
          <w:rPr>
            <w:rFonts w:asciiTheme="minorHAnsi" w:hAnsiTheme="minorHAnsi"/>
            <w:bCs/>
            <w:i w:val="0"/>
            <w:noProof/>
            <w:kern w:val="0"/>
            <w14:ligatures w14:val="none"/>
          </w:rPr>
          <w:tab/>
        </w:r>
        <w:r w:rsidR="00976985" w:rsidRPr="00B641E5">
          <w:rPr>
            <w:rStyle w:val="Lienhypertexte"/>
            <w:bCs/>
            <w:iCs/>
            <w:noProof/>
          </w:rPr>
          <w:t>Environnement physique</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_Toc182426798 \h </w:instrText>
        </w:r>
        <w:r w:rsidR="00976985" w:rsidRPr="00B641E5">
          <w:rPr>
            <w:bCs/>
            <w:noProof/>
            <w:webHidden/>
          </w:rPr>
        </w:r>
        <w:r w:rsidR="00976985" w:rsidRPr="00B641E5">
          <w:rPr>
            <w:bCs/>
            <w:noProof/>
            <w:webHidden/>
          </w:rPr>
          <w:fldChar w:fldCharType="separate"/>
        </w:r>
        <w:r w:rsidR="00976985" w:rsidRPr="00B641E5">
          <w:rPr>
            <w:bCs/>
            <w:noProof/>
            <w:webHidden/>
          </w:rPr>
          <w:t>87</w:t>
        </w:r>
        <w:r w:rsidR="00976985" w:rsidRPr="00B641E5">
          <w:rPr>
            <w:bCs/>
            <w:noProof/>
            <w:webHidden/>
          </w:rPr>
          <w:fldChar w:fldCharType="end"/>
        </w:r>
      </w:hyperlink>
    </w:p>
    <w:p w14:paraId="64EB3051" w14:textId="46BC589E"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799" w:history="1">
        <w:r w:rsidR="00976985" w:rsidRPr="00B641E5">
          <w:rPr>
            <w:rStyle w:val="Lienhypertexte"/>
            <w:rFonts w:ascii="Arial Narrow" w:hAnsi="Arial Narrow"/>
            <w:bCs/>
            <w:iCs/>
            <w:noProof/>
          </w:rPr>
          <w:t>5.1.2.</w:t>
        </w:r>
        <w:r w:rsidR="00976985" w:rsidRPr="00B641E5">
          <w:rPr>
            <w:rFonts w:asciiTheme="minorHAnsi" w:hAnsiTheme="minorHAnsi"/>
            <w:bCs/>
            <w:i w:val="0"/>
            <w:noProof/>
            <w:kern w:val="0"/>
            <w14:ligatures w14:val="none"/>
          </w:rPr>
          <w:tab/>
        </w:r>
        <w:r w:rsidR="00976985" w:rsidRPr="00B641E5">
          <w:rPr>
            <w:rStyle w:val="Lienhypertexte"/>
            <w:bCs/>
            <w:iCs/>
            <w:noProof/>
          </w:rPr>
          <w:t>Environnement biologique</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_Toc182426799 \h </w:instrText>
        </w:r>
        <w:r w:rsidR="00976985" w:rsidRPr="00B641E5">
          <w:rPr>
            <w:bCs/>
            <w:noProof/>
            <w:webHidden/>
          </w:rPr>
        </w:r>
        <w:r w:rsidR="00976985" w:rsidRPr="00B641E5">
          <w:rPr>
            <w:bCs/>
            <w:noProof/>
            <w:webHidden/>
          </w:rPr>
          <w:fldChar w:fldCharType="separate"/>
        </w:r>
        <w:r w:rsidR="00976985" w:rsidRPr="00B641E5">
          <w:rPr>
            <w:bCs/>
            <w:noProof/>
            <w:webHidden/>
          </w:rPr>
          <w:t>91</w:t>
        </w:r>
        <w:r w:rsidR="00976985" w:rsidRPr="00B641E5">
          <w:rPr>
            <w:bCs/>
            <w:noProof/>
            <w:webHidden/>
          </w:rPr>
          <w:fldChar w:fldCharType="end"/>
        </w:r>
      </w:hyperlink>
    </w:p>
    <w:p w14:paraId="2DA97462" w14:textId="7C62C2B8"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00" w:history="1">
        <w:r w:rsidR="00976985" w:rsidRPr="00B641E5">
          <w:rPr>
            <w:rStyle w:val="Lienhypertexte"/>
            <w:rFonts w:eastAsia="DengXian Light"/>
            <w:bCs/>
            <w:iCs/>
            <w:noProof/>
          </w:rPr>
          <w:t>5.2.</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bCs/>
            <w:noProof/>
          </w:rPr>
          <w:t>Brève</w:t>
        </w:r>
        <w:r w:rsidR="00976985" w:rsidRPr="00B641E5">
          <w:rPr>
            <w:rStyle w:val="Lienhypertexte"/>
            <w:rFonts w:eastAsia="DengXian Light"/>
            <w:bCs/>
            <w:iCs/>
            <w:noProof/>
          </w:rPr>
          <w:t xml:space="preserve"> présentation des communes de la zone du projet</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_Toc182426800 \h </w:instrText>
        </w:r>
        <w:r w:rsidR="00976985" w:rsidRPr="00B641E5">
          <w:rPr>
            <w:bCs/>
            <w:noProof/>
            <w:webHidden/>
          </w:rPr>
        </w:r>
        <w:r w:rsidR="00976985" w:rsidRPr="00B641E5">
          <w:rPr>
            <w:bCs/>
            <w:noProof/>
            <w:webHidden/>
          </w:rPr>
          <w:fldChar w:fldCharType="separate"/>
        </w:r>
        <w:r w:rsidR="00976985" w:rsidRPr="00B641E5">
          <w:rPr>
            <w:bCs/>
            <w:noProof/>
            <w:webHidden/>
          </w:rPr>
          <w:t>92</w:t>
        </w:r>
        <w:r w:rsidR="00976985" w:rsidRPr="00B641E5">
          <w:rPr>
            <w:bCs/>
            <w:noProof/>
            <w:webHidden/>
          </w:rPr>
          <w:fldChar w:fldCharType="end"/>
        </w:r>
      </w:hyperlink>
    </w:p>
    <w:p w14:paraId="58E2AF16" w14:textId="6E715F70"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801" w:history="1">
        <w:r w:rsidR="00976985" w:rsidRPr="00B641E5">
          <w:rPr>
            <w:rStyle w:val="Lienhypertexte"/>
            <w:rFonts w:ascii="Arial Narrow" w:hAnsi="Arial Narrow"/>
            <w:bCs/>
            <w:iCs/>
            <w:noProof/>
          </w:rPr>
          <w:t>5.2.1.</w:t>
        </w:r>
        <w:r w:rsidR="00976985" w:rsidRPr="00B641E5">
          <w:rPr>
            <w:rFonts w:asciiTheme="minorHAnsi" w:hAnsiTheme="minorHAnsi"/>
            <w:bCs/>
            <w:i w:val="0"/>
            <w:noProof/>
            <w:kern w:val="0"/>
            <w14:ligatures w14:val="none"/>
          </w:rPr>
          <w:tab/>
        </w:r>
        <w:r w:rsidR="00976985" w:rsidRPr="00B641E5">
          <w:rPr>
            <w:rStyle w:val="Lienhypertexte"/>
            <w:bCs/>
            <w:iCs/>
            <w:noProof/>
          </w:rPr>
          <w:t>Commune de Kalamu</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_Toc182426801 \h </w:instrText>
        </w:r>
        <w:r w:rsidR="00976985" w:rsidRPr="00B641E5">
          <w:rPr>
            <w:bCs/>
            <w:noProof/>
            <w:webHidden/>
          </w:rPr>
        </w:r>
        <w:r w:rsidR="00976985" w:rsidRPr="00B641E5">
          <w:rPr>
            <w:bCs/>
            <w:noProof/>
            <w:webHidden/>
          </w:rPr>
          <w:fldChar w:fldCharType="separate"/>
        </w:r>
        <w:r w:rsidR="00976985" w:rsidRPr="00B641E5">
          <w:rPr>
            <w:bCs/>
            <w:noProof/>
            <w:webHidden/>
          </w:rPr>
          <w:t>92</w:t>
        </w:r>
        <w:r w:rsidR="00976985" w:rsidRPr="00B641E5">
          <w:rPr>
            <w:bCs/>
            <w:noProof/>
            <w:webHidden/>
          </w:rPr>
          <w:fldChar w:fldCharType="end"/>
        </w:r>
      </w:hyperlink>
    </w:p>
    <w:p w14:paraId="0B63D6E2" w14:textId="458FA9AD"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802" w:history="1">
        <w:r w:rsidR="00976985" w:rsidRPr="00B641E5">
          <w:rPr>
            <w:rStyle w:val="Lienhypertexte"/>
            <w:rFonts w:ascii="Arial Narrow" w:hAnsi="Arial Narrow"/>
            <w:bCs/>
            <w:iCs/>
            <w:noProof/>
          </w:rPr>
          <w:t>5.2.2.</w:t>
        </w:r>
        <w:r w:rsidR="00976985" w:rsidRPr="00B641E5">
          <w:rPr>
            <w:rFonts w:asciiTheme="minorHAnsi" w:hAnsiTheme="minorHAnsi"/>
            <w:bCs/>
            <w:i w:val="0"/>
            <w:noProof/>
            <w:kern w:val="0"/>
            <w14:ligatures w14:val="none"/>
          </w:rPr>
          <w:tab/>
        </w:r>
        <w:r w:rsidR="00976985" w:rsidRPr="00B641E5">
          <w:rPr>
            <w:rStyle w:val="Lienhypertexte"/>
            <w:bCs/>
            <w:iCs/>
            <w:noProof/>
          </w:rPr>
          <w:t>Commune de Barumbu</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_Toc182426802 \h </w:instrText>
        </w:r>
        <w:r w:rsidR="00976985" w:rsidRPr="00B641E5">
          <w:rPr>
            <w:bCs/>
            <w:noProof/>
            <w:webHidden/>
          </w:rPr>
        </w:r>
        <w:r w:rsidR="00976985" w:rsidRPr="00B641E5">
          <w:rPr>
            <w:bCs/>
            <w:noProof/>
            <w:webHidden/>
          </w:rPr>
          <w:fldChar w:fldCharType="separate"/>
        </w:r>
        <w:r w:rsidR="00976985" w:rsidRPr="00B641E5">
          <w:rPr>
            <w:bCs/>
            <w:noProof/>
            <w:webHidden/>
          </w:rPr>
          <w:t>92</w:t>
        </w:r>
        <w:r w:rsidR="00976985" w:rsidRPr="00B641E5">
          <w:rPr>
            <w:bCs/>
            <w:noProof/>
            <w:webHidden/>
          </w:rPr>
          <w:fldChar w:fldCharType="end"/>
        </w:r>
      </w:hyperlink>
    </w:p>
    <w:p w14:paraId="10374132" w14:textId="6A8043D4" w:rsidR="00976985" w:rsidRPr="00B641E5" w:rsidRDefault="00F0516A" w:rsidP="00B641E5">
      <w:pPr>
        <w:pStyle w:val="TM1"/>
        <w:tabs>
          <w:tab w:val="clear" w:pos="9054"/>
          <w:tab w:val="left" w:pos="880"/>
          <w:tab w:val="right" w:leader="dot" w:pos="9632"/>
        </w:tabs>
        <w:spacing w:line="20" w:lineRule="atLeast"/>
        <w:jc w:val="both"/>
        <w:rPr>
          <w:rFonts w:asciiTheme="minorHAnsi" w:eastAsiaTheme="minorEastAsia" w:hAnsiTheme="minorHAnsi" w:cstheme="minorBidi"/>
          <w:b w:val="0"/>
          <w:bCs/>
          <w:noProof/>
          <w:szCs w:val="22"/>
          <w:lang w:val="fr-CA" w:eastAsia="fr-CA"/>
        </w:rPr>
      </w:pPr>
      <w:hyperlink w:anchor="_Toc182426803" w:history="1">
        <w:r w:rsidR="00976985" w:rsidRPr="00B641E5">
          <w:rPr>
            <w:rStyle w:val="Lienhypertexte"/>
            <w:rFonts w:ascii="Arial Narrow" w:hAnsi="Arial Narrow"/>
            <w:b w:val="0"/>
            <w:bCs/>
            <w:i/>
            <w:iCs/>
            <w:noProof/>
          </w:rPr>
          <w:t>5.2.3.</w:t>
        </w:r>
        <w:r w:rsidR="00976985" w:rsidRPr="00B641E5">
          <w:rPr>
            <w:rFonts w:asciiTheme="minorHAnsi" w:eastAsiaTheme="minorEastAsia" w:hAnsiTheme="minorHAnsi" w:cstheme="minorBidi"/>
            <w:b w:val="0"/>
            <w:bCs/>
            <w:noProof/>
            <w:szCs w:val="22"/>
            <w:lang w:val="fr-CA" w:eastAsia="fr-CA"/>
          </w:rPr>
          <w:tab/>
        </w:r>
        <w:r w:rsidR="00976985" w:rsidRPr="00B641E5">
          <w:rPr>
            <w:rStyle w:val="Lienhypertexte"/>
            <w:b w:val="0"/>
            <w:bCs/>
            <w:i/>
            <w:iCs/>
            <w:noProof/>
          </w:rPr>
          <w:t>Commune de Limete</w:t>
        </w:r>
        <w:r w:rsidR="00976985" w:rsidRPr="00B641E5">
          <w:rPr>
            <w:b w:val="0"/>
            <w:bCs/>
            <w:noProof/>
            <w:webHidden/>
          </w:rPr>
          <w:tab/>
        </w:r>
        <w:r w:rsidR="00976985" w:rsidRPr="00B641E5">
          <w:rPr>
            <w:b w:val="0"/>
            <w:bCs/>
            <w:noProof/>
            <w:webHidden/>
          </w:rPr>
          <w:fldChar w:fldCharType="begin"/>
        </w:r>
        <w:r w:rsidR="00976985" w:rsidRPr="00B641E5">
          <w:rPr>
            <w:b w:val="0"/>
            <w:bCs/>
            <w:noProof/>
            <w:webHidden/>
          </w:rPr>
          <w:instrText xml:space="preserve"> PAGEREF _Toc182426803 \h </w:instrText>
        </w:r>
        <w:r w:rsidR="00976985" w:rsidRPr="00B641E5">
          <w:rPr>
            <w:b w:val="0"/>
            <w:bCs/>
            <w:noProof/>
            <w:webHidden/>
          </w:rPr>
        </w:r>
        <w:r w:rsidR="00976985" w:rsidRPr="00B641E5">
          <w:rPr>
            <w:b w:val="0"/>
            <w:bCs/>
            <w:noProof/>
            <w:webHidden/>
          </w:rPr>
          <w:fldChar w:fldCharType="separate"/>
        </w:r>
        <w:r w:rsidR="00976985" w:rsidRPr="00B641E5">
          <w:rPr>
            <w:b w:val="0"/>
            <w:bCs/>
            <w:noProof/>
            <w:webHidden/>
          </w:rPr>
          <w:t>93</w:t>
        </w:r>
        <w:r w:rsidR="00976985" w:rsidRPr="00B641E5">
          <w:rPr>
            <w:b w:val="0"/>
            <w:bCs/>
            <w:noProof/>
            <w:webHidden/>
          </w:rPr>
          <w:fldChar w:fldCharType="end"/>
        </w:r>
      </w:hyperlink>
    </w:p>
    <w:p w14:paraId="32CCCB45" w14:textId="46F5A65A"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804" w:history="1">
        <w:r w:rsidR="00976985" w:rsidRPr="00B641E5">
          <w:rPr>
            <w:rStyle w:val="Lienhypertexte"/>
            <w:rFonts w:ascii="Arial Narrow" w:hAnsi="Arial Narrow"/>
            <w:bCs/>
            <w:iCs/>
            <w:noProof/>
          </w:rPr>
          <w:t>5.2.4.</w:t>
        </w:r>
        <w:r w:rsidR="00976985" w:rsidRPr="00B641E5">
          <w:rPr>
            <w:rFonts w:asciiTheme="minorHAnsi" w:hAnsiTheme="minorHAnsi"/>
            <w:bCs/>
            <w:i w:val="0"/>
            <w:noProof/>
            <w:kern w:val="0"/>
            <w14:ligatures w14:val="none"/>
          </w:rPr>
          <w:tab/>
        </w:r>
        <w:r w:rsidR="00976985" w:rsidRPr="00B641E5">
          <w:rPr>
            <w:rStyle w:val="Lienhypertexte"/>
            <w:bCs/>
            <w:iCs/>
            <w:noProof/>
          </w:rPr>
          <w:t>Caractéristiques socio-économiques générales des Communes de Kalamu, Barumbu et Limete</w:t>
        </w:r>
        <w:r w:rsidR="00976985" w:rsidRPr="00B641E5">
          <w:rPr>
            <w:bCs/>
            <w:noProof/>
            <w:webHidden/>
          </w:rPr>
          <w:tab/>
        </w:r>
        <w:r w:rsidR="00B641E5">
          <w:rPr>
            <w:bCs/>
            <w:noProof/>
            <w:webHidden/>
          </w:rPr>
          <w:tab/>
        </w:r>
        <w:r w:rsidR="00B641E5">
          <w:rPr>
            <w:bCs/>
            <w:noProof/>
            <w:webHidden/>
          </w:rPr>
          <w:tab/>
        </w:r>
        <w:r w:rsidR="00976985" w:rsidRPr="00B641E5">
          <w:rPr>
            <w:bCs/>
            <w:noProof/>
            <w:webHidden/>
          </w:rPr>
          <w:fldChar w:fldCharType="begin"/>
        </w:r>
        <w:r w:rsidR="00976985" w:rsidRPr="00B641E5">
          <w:rPr>
            <w:bCs/>
            <w:noProof/>
            <w:webHidden/>
          </w:rPr>
          <w:instrText xml:space="preserve"> PAGEREF _Toc182426804 \h </w:instrText>
        </w:r>
        <w:r w:rsidR="00976985" w:rsidRPr="00B641E5">
          <w:rPr>
            <w:bCs/>
            <w:noProof/>
            <w:webHidden/>
          </w:rPr>
        </w:r>
        <w:r w:rsidR="00976985" w:rsidRPr="00B641E5">
          <w:rPr>
            <w:bCs/>
            <w:noProof/>
            <w:webHidden/>
          </w:rPr>
          <w:fldChar w:fldCharType="separate"/>
        </w:r>
        <w:r w:rsidR="00976985" w:rsidRPr="00B641E5">
          <w:rPr>
            <w:bCs/>
            <w:noProof/>
            <w:webHidden/>
          </w:rPr>
          <w:t>94</w:t>
        </w:r>
        <w:r w:rsidR="00976985" w:rsidRPr="00B641E5">
          <w:rPr>
            <w:bCs/>
            <w:noProof/>
            <w:webHidden/>
          </w:rPr>
          <w:fldChar w:fldCharType="end"/>
        </w:r>
      </w:hyperlink>
    </w:p>
    <w:p w14:paraId="759EE111" w14:textId="0F539B7E"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805" w:history="1">
        <w:r w:rsidR="00976985" w:rsidRPr="00B641E5">
          <w:rPr>
            <w:rStyle w:val="Lienhypertexte"/>
            <w:rFonts w:ascii="Arial Narrow" w:hAnsi="Arial Narrow"/>
            <w:bCs/>
            <w:iCs/>
            <w:noProof/>
          </w:rPr>
          <w:t>5.2.5.</w:t>
        </w:r>
        <w:r w:rsidR="00976985" w:rsidRPr="00B641E5">
          <w:rPr>
            <w:rFonts w:asciiTheme="minorHAnsi" w:hAnsiTheme="minorHAnsi"/>
            <w:bCs/>
            <w:i w:val="0"/>
            <w:noProof/>
            <w:kern w:val="0"/>
            <w14:ligatures w14:val="none"/>
          </w:rPr>
          <w:tab/>
        </w:r>
        <w:r w:rsidR="00976985" w:rsidRPr="00B641E5">
          <w:rPr>
            <w:rStyle w:val="Lienhypertexte"/>
            <w:bCs/>
            <w:iCs/>
            <w:noProof/>
          </w:rPr>
          <w:t>Analyse sociale de la vulnérabilité de la zone du Projet</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_Toc182426805 \h </w:instrText>
        </w:r>
        <w:r w:rsidR="00976985" w:rsidRPr="00B641E5">
          <w:rPr>
            <w:bCs/>
            <w:noProof/>
            <w:webHidden/>
          </w:rPr>
        </w:r>
        <w:r w:rsidR="00976985" w:rsidRPr="00B641E5">
          <w:rPr>
            <w:bCs/>
            <w:noProof/>
            <w:webHidden/>
          </w:rPr>
          <w:fldChar w:fldCharType="separate"/>
        </w:r>
        <w:r w:rsidR="00976985" w:rsidRPr="00B641E5">
          <w:rPr>
            <w:bCs/>
            <w:noProof/>
            <w:webHidden/>
          </w:rPr>
          <w:t>97</w:t>
        </w:r>
        <w:r w:rsidR="00976985" w:rsidRPr="00B641E5">
          <w:rPr>
            <w:bCs/>
            <w:noProof/>
            <w:webHidden/>
          </w:rPr>
          <w:fldChar w:fldCharType="end"/>
        </w:r>
      </w:hyperlink>
    </w:p>
    <w:p w14:paraId="6B2D428F" w14:textId="61F8B7B7"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806" w:history="1">
        <w:r w:rsidR="00976985" w:rsidRPr="00B641E5">
          <w:rPr>
            <w:rStyle w:val="Lienhypertexte"/>
            <w:rFonts w:ascii="Arial Narrow" w:hAnsi="Arial Narrow"/>
            <w:bCs/>
            <w:iCs/>
            <w:noProof/>
          </w:rPr>
          <w:t>5.2.6.</w:t>
        </w:r>
        <w:r w:rsidR="00976985" w:rsidRPr="00B641E5">
          <w:rPr>
            <w:rFonts w:asciiTheme="minorHAnsi" w:hAnsiTheme="minorHAnsi"/>
            <w:bCs/>
            <w:i w:val="0"/>
            <w:noProof/>
            <w:kern w:val="0"/>
            <w14:ligatures w14:val="none"/>
          </w:rPr>
          <w:tab/>
        </w:r>
        <w:r w:rsidR="00976985" w:rsidRPr="00B641E5">
          <w:rPr>
            <w:rStyle w:val="Lienhypertexte"/>
            <w:bCs/>
            <w:iCs/>
            <w:noProof/>
          </w:rPr>
          <w:t>Analyse des paramètres physico-chimiques</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_Toc182426806 \h </w:instrText>
        </w:r>
        <w:r w:rsidR="00976985" w:rsidRPr="00B641E5">
          <w:rPr>
            <w:bCs/>
            <w:noProof/>
            <w:webHidden/>
          </w:rPr>
        </w:r>
        <w:r w:rsidR="00976985" w:rsidRPr="00B641E5">
          <w:rPr>
            <w:bCs/>
            <w:noProof/>
            <w:webHidden/>
          </w:rPr>
          <w:fldChar w:fldCharType="separate"/>
        </w:r>
        <w:r w:rsidR="00976985" w:rsidRPr="00B641E5">
          <w:rPr>
            <w:bCs/>
            <w:noProof/>
            <w:webHidden/>
          </w:rPr>
          <w:t>99</w:t>
        </w:r>
        <w:r w:rsidR="00976985" w:rsidRPr="00B641E5">
          <w:rPr>
            <w:bCs/>
            <w:noProof/>
            <w:webHidden/>
          </w:rPr>
          <w:fldChar w:fldCharType="end"/>
        </w:r>
      </w:hyperlink>
    </w:p>
    <w:p w14:paraId="425F4BAE" w14:textId="0D0E6272"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07" w:history="1">
        <w:r w:rsidR="00976985" w:rsidRPr="00B641E5">
          <w:rPr>
            <w:rStyle w:val="Lienhypertexte"/>
            <w:bCs/>
            <w:i/>
            <w:noProof/>
          </w:rPr>
          <w:t>Conclusion des résultats des analyses physico-chimique de la rivière Funa</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_Toc182426807 \h </w:instrText>
        </w:r>
        <w:r w:rsidR="00976985" w:rsidRPr="00B641E5">
          <w:rPr>
            <w:bCs/>
            <w:noProof/>
            <w:webHidden/>
          </w:rPr>
        </w:r>
        <w:r w:rsidR="00976985" w:rsidRPr="00B641E5">
          <w:rPr>
            <w:bCs/>
            <w:noProof/>
            <w:webHidden/>
          </w:rPr>
          <w:fldChar w:fldCharType="separate"/>
        </w:r>
        <w:r w:rsidR="00976985" w:rsidRPr="00B641E5">
          <w:rPr>
            <w:bCs/>
            <w:noProof/>
            <w:webHidden/>
          </w:rPr>
          <w:t>101</w:t>
        </w:r>
        <w:r w:rsidR="00976985" w:rsidRPr="00B641E5">
          <w:rPr>
            <w:bCs/>
            <w:noProof/>
            <w:webHidden/>
          </w:rPr>
          <w:fldChar w:fldCharType="end"/>
        </w:r>
      </w:hyperlink>
    </w:p>
    <w:p w14:paraId="5CE7230F" w14:textId="3E4592B0"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808" w:history="1">
        <w:r w:rsidR="00976985" w:rsidRPr="00B641E5">
          <w:rPr>
            <w:rStyle w:val="Lienhypertexte"/>
            <w:rFonts w:ascii="Arial Narrow" w:hAnsi="Arial Narrow"/>
            <w:bCs/>
            <w:iCs/>
            <w:noProof/>
          </w:rPr>
          <w:t>5.2.7.</w:t>
        </w:r>
        <w:r w:rsidR="00976985" w:rsidRPr="00B641E5">
          <w:rPr>
            <w:rFonts w:asciiTheme="minorHAnsi" w:hAnsiTheme="minorHAnsi"/>
            <w:bCs/>
            <w:i w:val="0"/>
            <w:noProof/>
            <w:kern w:val="0"/>
            <w14:ligatures w14:val="none"/>
          </w:rPr>
          <w:tab/>
        </w:r>
        <w:r w:rsidR="00976985" w:rsidRPr="00B641E5">
          <w:rPr>
            <w:rStyle w:val="Lienhypertexte"/>
            <w:bCs/>
            <w:iCs/>
            <w:noProof/>
          </w:rPr>
          <w:t>Analyse de la sensibilité du milieu</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_Toc182426808 \h </w:instrText>
        </w:r>
        <w:r w:rsidR="00976985" w:rsidRPr="00B641E5">
          <w:rPr>
            <w:bCs/>
            <w:noProof/>
            <w:webHidden/>
          </w:rPr>
        </w:r>
        <w:r w:rsidR="00976985" w:rsidRPr="00B641E5">
          <w:rPr>
            <w:bCs/>
            <w:noProof/>
            <w:webHidden/>
          </w:rPr>
          <w:fldChar w:fldCharType="separate"/>
        </w:r>
        <w:r w:rsidR="00976985" w:rsidRPr="00B641E5">
          <w:rPr>
            <w:bCs/>
            <w:noProof/>
            <w:webHidden/>
          </w:rPr>
          <w:t>102</w:t>
        </w:r>
        <w:r w:rsidR="00976985" w:rsidRPr="00B641E5">
          <w:rPr>
            <w:bCs/>
            <w:noProof/>
            <w:webHidden/>
          </w:rPr>
          <w:fldChar w:fldCharType="end"/>
        </w:r>
      </w:hyperlink>
    </w:p>
    <w:p w14:paraId="2A38CFEA" w14:textId="350653C6" w:rsidR="00976985" w:rsidRPr="00B641E5" w:rsidRDefault="00F0516A" w:rsidP="00B641E5">
      <w:pPr>
        <w:pStyle w:val="TM1"/>
        <w:tabs>
          <w:tab w:val="clear" w:pos="9054"/>
          <w:tab w:val="left" w:pos="440"/>
          <w:tab w:val="right" w:leader="dot" w:pos="9632"/>
        </w:tabs>
        <w:spacing w:line="20" w:lineRule="atLeast"/>
        <w:jc w:val="both"/>
        <w:rPr>
          <w:rFonts w:asciiTheme="minorHAnsi" w:eastAsiaTheme="minorEastAsia" w:hAnsiTheme="minorHAnsi" w:cstheme="minorBidi"/>
          <w:b w:val="0"/>
          <w:bCs/>
          <w:noProof/>
          <w:szCs w:val="22"/>
          <w:lang w:val="fr-CA" w:eastAsia="fr-CA"/>
        </w:rPr>
      </w:pPr>
      <w:hyperlink w:anchor="_Toc182426809" w:history="1">
        <w:r w:rsidR="00976985" w:rsidRPr="00B641E5">
          <w:rPr>
            <w:rStyle w:val="Lienhypertexte"/>
            <w:b w:val="0"/>
            <w:bCs/>
            <w:noProof/>
          </w:rPr>
          <w:t>6.</w:t>
        </w:r>
        <w:r w:rsidR="00976985" w:rsidRPr="00B641E5">
          <w:rPr>
            <w:rFonts w:asciiTheme="minorHAnsi" w:eastAsiaTheme="minorEastAsia" w:hAnsiTheme="minorHAnsi" w:cstheme="minorBidi"/>
            <w:b w:val="0"/>
            <w:bCs/>
            <w:noProof/>
            <w:szCs w:val="22"/>
            <w:lang w:val="fr-CA" w:eastAsia="fr-CA"/>
          </w:rPr>
          <w:tab/>
        </w:r>
        <w:r w:rsidR="00976985" w:rsidRPr="00B641E5">
          <w:rPr>
            <w:rStyle w:val="Lienhypertexte"/>
            <w:b w:val="0"/>
            <w:bCs/>
            <w:noProof/>
          </w:rPr>
          <w:t>RISQUES ET IMPACTS ENVIRONNEMENTAUX ET SOCIAUX</w:t>
        </w:r>
        <w:r w:rsidR="00976985" w:rsidRPr="00B641E5">
          <w:rPr>
            <w:b w:val="0"/>
            <w:bCs/>
            <w:noProof/>
            <w:webHidden/>
          </w:rPr>
          <w:tab/>
        </w:r>
        <w:r w:rsidR="00976985" w:rsidRPr="00B641E5">
          <w:rPr>
            <w:b w:val="0"/>
            <w:bCs/>
            <w:noProof/>
            <w:webHidden/>
          </w:rPr>
          <w:fldChar w:fldCharType="begin"/>
        </w:r>
        <w:r w:rsidR="00976985" w:rsidRPr="00B641E5">
          <w:rPr>
            <w:b w:val="0"/>
            <w:bCs/>
            <w:noProof/>
            <w:webHidden/>
          </w:rPr>
          <w:instrText xml:space="preserve"> PAGEREF _Toc182426809 \h </w:instrText>
        </w:r>
        <w:r w:rsidR="00976985" w:rsidRPr="00B641E5">
          <w:rPr>
            <w:b w:val="0"/>
            <w:bCs/>
            <w:noProof/>
            <w:webHidden/>
          </w:rPr>
        </w:r>
        <w:r w:rsidR="00976985" w:rsidRPr="00B641E5">
          <w:rPr>
            <w:b w:val="0"/>
            <w:bCs/>
            <w:noProof/>
            <w:webHidden/>
          </w:rPr>
          <w:fldChar w:fldCharType="separate"/>
        </w:r>
        <w:r w:rsidR="00976985" w:rsidRPr="00B641E5">
          <w:rPr>
            <w:b w:val="0"/>
            <w:bCs/>
            <w:noProof/>
            <w:webHidden/>
          </w:rPr>
          <w:t>104</w:t>
        </w:r>
        <w:r w:rsidR="00976985" w:rsidRPr="00B641E5">
          <w:rPr>
            <w:b w:val="0"/>
            <w:bCs/>
            <w:noProof/>
            <w:webHidden/>
          </w:rPr>
          <w:fldChar w:fldCharType="end"/>
        </w:r>
      </w:hyperlink>
    </w:p>
    <w:p w14:paraId="608D1933" w14:textId="00C6E9E3"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10" w:history="1">
        <w:r w:rsidR="00976985" w:rsidRPr="00B641E5">
          <w:rPr>
            <w:rStyle w:val="Lienhypertexte"/>
            <w:rFonts w:eastAsia="DengXian Light"/>
            <w:bCs/>
            <w:iCs/>
            <w:noProof/>
          </w:rPr>
          <w:t>6.1.</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rFonts w:eastAsia="DengXian Light"/>
            <w:bCs/>
            <w:iCs/>
            <w:noProof/>
          </w:rPr>
          <w:t>Démarche d’identification et analyse des risques et impacts potentiels</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_Toc182426810 \h </w:instrText>
        </w:r>
        <w:r w:rsidR="00976985" w:rsidRPr="00B641E5">
          <w:rPr>
            <w:bCs/>
            <w:noProof/>
            <w:webHidden/>
          </w:rPr>
        </w:r>
        <w:r w:rsidR="00976985" w:rsidRPr="00B641E5">
          <w:rPr>
            <w:bCs/>
            <w:noProof/>
            <w:webHidden/>
          </w:rPr>
          <w:fldChar w:fldCharType="separate"/>
        </w:r>
        <w:r w:rsidR="00976985" w:rsidRPr="00B641E5">
          <w:rPr>
            <w:bCs/>
            <w:noProof/>
            <w:webHidden/>
          </w:rPr>
          <w:t>104</w:t>
        </w:r>
        <w:r w:rsidR="00976985" w:rsidRPr="00B641E5">
          <w:rPr>
            <w:bCs/>
            <w:noProof/>
            <w:webHidden/>
          </w:rPr>
          <w:fldChar w:fldCharType="end"/>
        </w:r>
      </w:hyperlink>
    </w:p>
    <w:p w14:paraId="200CA786" w14:textId="71BA88E3"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811" w:history="1">
        <w:r w:rsidR="00976985" w:rsidRPr="00B641E5">
          <w:rPr>
            <w:rStyle w:val="Lienhypertexte"/>
            <w:rFonts w:ascii="Arial Narrow" w:hAnsi="Arial Narrow"/>
            <w:bCs/>
            <w:iCs/>
            <w:noProof/>
          </w:rPr>
          <w:t>6.1.1.</w:t>
        </w:r>
        <w:r w:rsidR="00976985" w:rsidRPr="00B641E5">
          <w:rPr>
            <w:rFonts w:asciiTheme="minorHAnsi" w:hAnsiTheme="minorHAnsi"/>
            <w:bCs/>
            <w:i w:val="0"/>
            <w:noProof/>
            <w:kern w:val="0"/>
            <w14:ligatures w14:val="none"/>
          </w:rPr>
          <w:tab/>
        </w:r>
        <w:r w:rsidR="00976985" w:rsidRPr="00B641E5">
          <w:rPr>
            <w:rStyle w:val="Lienhypertexte"/>
            <w:bCs/>
            <w:iCs/>
            <w:noProof/>
          </w:rPr>
          <w:t>Identification des risques et impacts environnementaux et sociaux</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_Toc182426811 \h </w:instrText>
        </w:r>
        <w:r w:rsidR="00976985" w:rsidRPr="00B641E5">
          <w:rPr>
            <w:bCs/>
            <w:noProof/>
            <w:webHidden/>
          </w:rPr>
        </w:r>
        <w:r w:rsidR="00976985" w:rsidRPr="00B641E5">
          <w:rPr>
            <w:bCs/>
            <w:noProof/>
            <w:webHidden/>
          </w:rPr>
          <w:fldChar w:fldCharType="separate"/>
        </w:r>
        <w:r w:rsidR="00976985" w:rsidRPr="00B641E5">
          <w:rPr>
            <w:bCs/>
            <w:noProof/>
            <w:webHidden/>
          </w:rPr>
          <w:t>104</w:t>
        </w:r>
        <w:r w:rsidR="00976985" w:rsidRPr="00B641E5">
          <w:rPr>
            <w:bCs/>
            <w:noProof/>
            <w:webHidden/>
          </w:rPr>
          <w:fldChar w:fldCharType="end"/>
        </w:r>
      </w:hyperlink>
    </w:p>
    <w:p w14:paraId="20838C09" w14:textId="32F872E3"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812" w:history="1">
        <w:r w:rsidR="00976985" w:rsidRPr="00B641E5">
          <w:rPr>
            <w:rStyle w:val="Lienhypertexte"/>
            <w:rFonts w:ascii="Arial Narrow" w:hAnsi="Arial Narrow"/>
            <w:bCs/>
            <w:iCs/>
            <w:noProof/>
          </w:rPr>
          <w:t>6.1.2.</w:t>
        </w:r>
        <w:r w:rsidR="00976985" w:rsidRPr="00B641E5">
          <w:rPr>
            <w:rFonts w:asciiTheme="minorHAnsi" w:hAnsiTheme="minorHAnsi"/>
            <w:bCs/>
            <w:i w:val="0"/>
            <w:noProof/>
            <w:kern w:val="0"/>
            <w14:ligatures w14:val="none"/>
          </w:rPr>
          <w:tab/>
        </w:r>
        <w:r w:rsidR="00976985" w:rsidRPr="00B641E5">
          <w:rPr>
            <w:rStyle w:val="Lienhypertexte"/>
            <w:bCs/>
            <w:iCs/>
            <w:noProof/>
          </w:rPr>
          <w:t>Composantes de l’environnement affectés</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_Toc182426812 \h </w:instrText>
        </w:r>
        <w:r w:rsidR="00976985" w:rsidRPr="00B641E5">
          <w:rPr>
            <w:bCs/>
            <w:noProof/>
            <w:webHidden/>
          </w:rPr>
        </w:r>
        <w:r w:rsidR="00976985" w:rsidRPr="00B641E5">
          <w:rPr>
            <w:bCs/>
            <w:noProof/>
            <w:webHidden/>
          </w:rPr>
          <w:fldChar w:fldCharType="separate"/>
        </w:r>
        <w:r w:rsidR="00976985" w:rsidRPr="00B641E5">
          <w:rPr>
            <w:bCs/>
            <w:noProof/>
            <w:webHidden/>
          </w:rPr>
          <w:t>105</w:t>
        </w:r>
        <w:r w:rsidR="00976985" w:rsidRPr="00B641E5">
          <w:rPr>
            <w:bCs/>
            <w:noProof/>
            <w:webHidden/>
          </w:rPr>
          <w:fldChar w:fldCharType="end"/>
        </w:r>
      </w:hyperlink>
    </w:p>
    <w:p w14:paraId="719FEC44" w14:textId="7E4B9835"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813" w:history="1">
        <w:r w:rsidR="00976985" w:rsidRPr="00B641E5">
          <w:rPr>
            <w:rStyle w:val="Lienhypertexte"/>
            <w:rFonts w:ascii="Arial Narrow" w:hAnsi="Arial Narrow"/>
            <w:bCs/>
            <w:iCs/>
            <w:noProof/>
          </w:rPr>
          <w:t>6.1.3.</w:t>
        </w:r>
        <w:r w:rsidR="00976985" w:rsidRPr="00B641E5">
          <w:rPr>
            <w:rFonts w:asciiTheme="minorHAnsi" w:hAnsiTheme="minorHAnsi"/>
            <w:bCs/>
            <w:i w:val="0"/>
            <w:noProof/>
            <w:kern w:val="0"/>
            <w14:ligatures w14:val="none"/>
          </w:rPr>
          <w:tab/>
        </w:r>
        <w:r w:rsidR="00976985" w:rsidRPr="00B641E5">
          <w:rPr>
            <w:rStyle w:val="Lienhypertexte"/>
            <w:bCs/>
            <w:iCs/>
            <w:noProof/>
          </w:rPr>
          <w:t>Méthode d’évaluation des risques et impacts environnementaux et sociaux</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_Toc182426813 \h </w:instrText>
        </w:r>
        <w:r w:rsidR="00976985" w:rsidRPr="00B641E5">
          <w:rPr>
            <w:bCs/>
            <w:noProof/>
            <w:webHidden/>
          </w:rPr>
        </w:r>
        <w:r w:rsidR="00976985" w:rsidRPr="00B641E5">
          <w:rPr>
            <w:bCs/>
            <w:noProof/>
            <w:webHidden/>
          </w:rPr>
          <w:fldChar w:fldCharType="separate"/>
        </w:r>
        <w:r w:rsidR="00976985" w:rsidRPr="00B641E5">
          <w:rPr>
            <w:bCs/>
            <w:noProof/>
            <w:webHidden/>
          </w:rPr>
          <w:t>106</w:t>
        </w:r>
        <w:r w:rsidR="00976985" w:rsidRPr="00B641E5">
          <w:rPr>
            <w:bCs/>
            <w:noProof/>
            <w:webHidden/>
          </w:rPr>
          <w:fldChar w:fldCharType="end"/>
        </w:r>
      </w:hyperlink>
    </w:p>
    <w:p w14:paraId="1F37D2FC" w14:textId="37AEC011"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814" w:history="1">
        <w:r w:rsidR="00976985" w:rsidRPr="00B641E5">
          <w:rPr>
            <w:rStyle w:val="Lienhypertexte"/>
            <w:rFonts w:ascii="Arial Narrow" w:hAnsi="Arial Narrow"/>
            <w:bCs/>
            <w:iCs/>
            <w:noProof/>
          </w:rPr>
          <w:t>6.1.4.</w:t>
        </w:r>
        <w:r w:rsidR="00976985" w:rsidRPr="00B641E5">
          <w:rPr>
            <w:rFonts w:asciiTheme="minorHAnsi" w:hAnsiTheme="minorHAnsi"/>
            <w:bCs/>
            <w:i w:val="0"/>
            <w:noProof/>
            <w:kern w:val="0"/>
            <w14:ligatures w14:val="none"/>
          </w:rPr>
          <w:tab/>
        </w:r>
        <w:r w:rsidR="00976985" w:rsidRPr="00B641E5">
          <w:rPr>
            <w:rStyle w:val="Lienhypertexte"/>
            <w:bCs/>
            <w:iCs/>
            <w:noProof/>
          </w:rPr>
          <w:t>Identification et évaluation des risques</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_Toc182426814 \h </w:instrText>
        </w:r>
        <w:r w:rsidR="00976985" w:rsidRPr="00B641E5">
          <w:rPr>
            <w:bCs/>
            <w:noProof/>
            <w:webHidden/>
          </w:rPr>
        </w:r>
        <w:r w:rsidR="00976985" w:rsidRPr="00B641E5">
          <w:rPr>
            <w:bCs/>
            <w:noProof/>
            <w:webHidden/>
          </w:rPr>
          <w:fldChar w:fldCharType="separate"/>
        </w:r>
        <w:r w:rsidR="00976985" w:rsidRPr="00B641E5">
          <w:rPr>
            <w:bCs/>
            <w:noProof/>
            <w:webHidden/>
          </w:rPr>
          <w:t>108</w:t>
        </w:r>
        <w:r w:rsidR="00976985" w:rsidRPr="00B641E5">
          <w:rPr>
            <w:bCs/>
            <w:noProof/>
            <w:webHidden/>
          </w:rPr>
          <w:fldChar w:fldCharType="end"/>
        </w:r>
      </w:hyperlink>
    </w:p>
    <w:p w14:paraId="3BA5BEC6" w14:textId="76093884"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15" w:history="1">
        <w:r w:rsidR="00976985" w:rsidRPr="00B641E5">
          <w:rPr>
            <w:rStyle w:val="Lienhypertexte"/>
            <w:rFonts w:eastAsia="DengXian Light"/>
            <w:bCs/>
            <w:iCs/>
            <w:noProof/>
          </w:rPr>
          <w:t>6.2.</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rFonts w:eastAsia="DengXian Light"/>
            <w:bCs/>
            <w:iCs/>
            <w:noProof/>
          </w:rPr>
          <w:t>Analyse des impacts/risques environnementaux et sociaux</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_Toc182426815 \h </w:instrText>
        </w:r>
        <w:r w:rsidR="00976985" w:rsidRPr="00B641E5">
          <w:rPr>
            <w:bCs/>
            <w:noProof/>
            <w:webHidden/>
          </w:rPr>
        </w:r>
        <w:r w:rsidR="00976985" w:rsidRPr="00B641E5">
          <w:rPr>
            <w:bCs/>
            <w:noProof/>
            <w:webHidden/>
          </w:rPr>
          <w:fldChar w:fldCharType="separate"/>
        </w:r>
        <w:r w:rsidR="00976985" w:rsidRPr="00B641E5">
          <w:rPr>
            <w:bCs/>
            <w:noProof/>
            <w:webHidden/>
          </w:rPr>
          <w:t>112</w:t>
        </w:r>
        <w:r w:rsidR="00976985" w:rsidRPr="00B641E5">
          <w:rPr>
            <w:bCs/>
            <w:noProof/>
            <w:webHidden/>
          </w:rPr>
          <w:fldChar w:fldCharType="end"/>
        </w:r>
      </w:hyperlink>
    </w:p>
    <w:p w14:paraId="609498BB" w14:textId="44413CED"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816" w:history="1">
        <w:r w:rsidR="00976985" w:rsidRPr="00B641E5">
          <w:rPr>
            <w:rStyle w:val="Lienhypertexte"/>
            <w:rFonts w:ascii="Arial Narrow" w:hAnsi="Arial Narrow"/>
            <w:bCs/>
            <w:iCs/>
            <w:noProof/>
          </w:rPr>
          <w:t>6.2.1.</w:t>
        </w:r>
        <w:r w:rsidR="00976985" w:rsidRPr="00B641E5">
          <w:rPr>
            <w:rFonts w:asciiTheme="minorHAnsi" w:hAnsiTheme="minorHAnsi"/>
            <w:bCs/>
            <w:i w:val="0"/>
            <w:noProof/>
            <w:kern w:val="0"/>
            <w14:ligatures w14:val="none"/>
          </w:rPr>
          <w:tab/>
        </w:r>
        <w:r w:rsidR="00976985" w:rsidRPr="00B641E5">
          <w:rPr>
            <w:rStyle w:val="Lienhypertexte"/>
            <w:bCs/>
            <w:iCs/>
            <w:noProof/>
          </w:rPr>
          <w:t>Impacts sociaux positifs liés aux travaux de protection du poste</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_Toc182426816 \h </w:instrText>
        </w:r>
        <w:r w:rsidR="00976985" w:rsidRPr="00B641E5">
          <w:rPr>
            <w:bCs/>
            <w:noProof/>
            <w:webHidden/>
          </w:rPr>
        </w:r>
        <w:r w:rsidR="00976985" w:rsidRPr="00B641E5">
          <w:rPr>
            <w:bCs/>
            <w:noProof/>
            <w:webHidden/>
          </w:rPr>
          <w:fldChar w:fldCharType="separate"/>
        </w:r>
        <w:r w:rsidR="00976985" w:rsidRPr="00B641E5">
          <w:rPr>
            <w:bCs/>
            <w:noProof/>
            <w:webHidden/>
          </w:rPr>
          <w:t>112</w:t>
        </w:r>
        <w:r w:rsidR="00976985" w:rsidRPr="00B641E5">
          <w:rPr>
            <w:bCs/>
            <w:noProof/>
            <w:webHidden/>
          </w:rPr>
          <w:fldChar w:fldCharType="end"/>
        </w:r>
      </w:hyperlink>
    </w:p>
    <w:p w14:paraId="3FB41FDD" w14:textId="0DC3D59B"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817" w:history="1">
        <w:r w:rsidR="00976985" w:rsidRPr="00B641E5">
          <w:rPr>
            <w:rStyle w:val="Lienhypertexte"/>
            <w:rFonts w:ascii="Arial Narrow" w:hAnsi="Arial Narrow"/>
            <w:bCs/>
            <w:iCs/>
            <w:noProof/>
          </w:rPr>
          <w:t>6.2.2.</w:t>
        </w:r>
        <w:r w:rsidR="00976985" w:rsidRPr="00B641E5">
          <w:rPr>
            <w:rFonts w:asciiTheme="minorHAnsi" w:hAnsiTheme="minorHAnsi"/>
            <w:bCs/>
            <w:i w:val="0"/>
            <w:noProof/>
            <w:kern w:val="0"/>
            <w14:ligatures w14:val="none"/>
          </w:rPr>
          <w:tab/>
        </w:r>
        <w:r w:rsidR="00976985" w:rsidRPr="00B641E5">
          <w:rPr>
            <w:rStyle w:val="Lienhypertexte"/>
            <w:bCs/>
            <w:iCs/>
            <w:noProof/>
          </w:rPr>
          <w:t>Impacts et risques environnementaux négatifs liés aux travaux de protection du poste</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_Toc182426817 \h </w:instrText>
        </w:r>
        <w:r w:rsidR="00976985" w:rsidRPr="00B641E5">
          <w:rPr>
            <w:bCs/>
            <w:noProof/>
            <w:webHidden/>
          </w:rPr>
        </w:r>
        <w:r w:rsidR="00976985" w:rsidRPr="00B641E5">
          <w:rPr>
            <w:bCs/>
            <w:noProof/>
            <w:webHidden/>
          </w:rPr>
          <w:fldChar w:fldCharType="separate"/>
        </w:r>
        <w:r w:rsidR="00976985" w:rsidRPr="00B641E5">
          <w:rPr>
            <w:bCs/>
            <w:noProof/>
            <w:webHidden/>
          </w:rPr>
          <w:t>117</w:t>
        </w:r>
        <w:r w:rsidR="00976985" w:rsidRPr="00B641E5">
          <w:rPr>
            <w:bCs/>
            <w:noProof/>
            <w:webHidden/>
          </w:rPr>
          <w:fldChar w:fldCharType="end"/>
        </w:r>
      </w:hyperlink>
    </w:p>
    <w:p w14:paraId="7C374AA2" w14:textId="2AE0BBD2"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818" w:history="1">
        <w:r w:rsidR="00976985" w:rsidRPr="00B641E5">
          <w:rPr>
            <w:rStyle w:val="Lienhypertexte"/>
            <w:rFonts w:ascii="Arial Narrow" w:hAnsi="Arial Narrow"/>
            <w:bCs/>
            <w:iCs/>
            <w:noProof/>
          </w:rPr>
          <w:t>6.2.3.</w:t>
        </w:r>
        <w:r w:rsidR="00976985" w:rsidRPr="00B641E5">
          <w:rPr>
            <w:rFonts w:asciiTheme="minorHAnsi" w:hAnsiTheme="minorHAnsi"/>
            <w:bCs/>
            <w:i w:val="0"/>
            <w:noProof/>
            <w:kern w:val="0"/>
            <w14:ligatures w14:val="none"/>
          </w:rPr>
          <w:tab/>
        </w:r>
        <w:r w:rsidR="00976985" w:rsidRPr="00B641E5">
          <w:rPr>
            <w:rStyle w:val="Lienhypertexte"/>
            <w:bCs/>
            <w:iCs/>
            <w:noProof/>
          </w:rPr>
          <w:t>Impacts et risques environnementaux négatifs liés aux travaux de dragage et de la rivière Funa</w:t>
        </w:r>
        <w:r w:rsidR="00976985" w:rsidRPr="00B641E5">
          <w:rPr>
            <w:bCs/>
            <w:noProof/>
            <w:webHidden/>
          </w:rPr>
          <w:tab/>
        </w:r>
        <w:r w:rsidR="00B641E5">
          <w:rPr>
            <w:bCs/>
            <w:noProof/>
            <w:webHidden/>
          </w:rPr>
          <w:tab/>
        </w:r>
        <w:r w:rsidR="00976985" w:rsidRPr="00B641E5">
          <w:rPr>
            <w:bCs/>
            <w:noProof/>
            <w:webHidden/>
          </w:rPr>
          <w:fldChar w:fldCharType="begin"/>
        </w:r>
        <w:r w:rsidR="00976985" w:rsidRPr="00B641E5">
          <w:rPr>
            <w:bCs/>
            <w:noProof/>
            <w:webHidden/>
          </w:rPr>
          <w:instrText xml:space="preserve"> PAGEREF _Toc182426818 \h </w:instrText>
        </w:r>
        <w:r w:rsidR="00976985" w:rsidRPr="00B641E5">
          <w:rPr>
            <w:bCs/>
            <w:noProof/>
            <w:webHidden/>
          </w:rPr>
        </w:r>
        <w:r w:rsidR="00976985" w:rsidRPr="00B641E5">
          <w:rPr>
            <w:bCs/>
            <w:noProof/>
            <w:webHidden/>
          </w:rPr>
          <w:fldChar w:fldCharType="separate"/>
        </w:r>
        <w:r w:rsidR="00976985" w:rsidRPr="00B641E5">
          <w:rPr>
            <w:bCs/>
            <w:noProof/>
            <w:webHidden/>
          </w:rPr>
          <w:t>125</w:t>
        </w:r>
        <w:r w:rsidR="00976985" w:rsidRPr="00B641E5">
          <w:rPr>
            <w:bCs/>
            <w:noProof/>
            <w:webHidden/>
          </w:rPr>
          <w:fldChar w:fldCharType="end"/>
        </w:r>
      </w:hyperlink>
    </w:p>
    <w:p w14:paraId="70371186" w14:textId="267EBD20" w:rsidR="00976985" w:rsidRPr="00B641E5" w:rsidRDefault="00F0516A" w:rsidP="00B641E5">
      <w:pPr>
        <w:pStyle w:val="TM3"/>
        <w:tabs>
          <w:tab w:val="right" w:leader="dot" w:pos="9632"/>
        </w:tabs>
        <w:spacing w:after="0" w:line="20" w:lineRule="atLeast"/>
        <w:jc w:val="both"/>
        <w:rPr>
          <w:rFonts w:asciiTheme="minorHAnsi" w:hAnsiTheme="minorHAnsi"/>
          <w:bCs/>
          <w:i w:val="0"/>
          <w:noProof/>
          <w:kern w:val="0"/>
          <w14:ligatures w14:val="none"/>
        </w:rPr>
      </w:pPr>
      <w:hyperlink w:anchor="_Toc182426819" w:history="1">
        <w:r w:rsidR="00976985" w:rsidRPr="00B641E5">
          <w:rPr>
            <w:rStyle w:val="Lienhypertexte"/>
            <w:bCs/>
            <w:noProof/>
          </w:rPr>
          <w:t>Impacts négatifs à la modification de la qualité de l’eau et perturbation de la biodiversité, modification d’hydrodynamisme sur la rivière Funa</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_Toc182426819 \h </w:instrText>
        </w:r>
        <w:r w:rsidR="00976985" w:rsidRPr="00B641E5">
          <w:rPr>
            <w:bCs/>
            <w:noProof/>
            <w:webHidden/>
          </w:rPr>
        </w:r>
        <w:r w:rsidR="00976985" w:rsidRPr="00B641E5">
          <w:rPr>
            <w:bCs/>
            <w:noProof/>
            <w:webHidden/>
          </w:rPr>
          <w:fldChar w:fldCharType="separate"/>
        </w:r>
        <w:r w:rsidR="00976985" w:rsidRPr="00B641E5">
          <w:rPr>
            <w:bCs/>
            <w:noProof/>
            <w:webHidden/>
          </w:rPr>
          <w:t>125</w:t>
        </w:r>
        <w:r w:rsidR="00976985" w:rsidRPr="00B641E5">
          <w:rPr>
            <w:bCs/>
            <w:noProof/>
            <w:webHidden/>
          </w:rPr>
          <w:fldChar w:fldCharType="end"/>
        </w:r>
      </w:hyperlink>
    </w:p>
    <w:p w14:paraId="0BA83872" w14:textId="2D5E147E"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820" w:history="1">
        <w:r w:rsidR="00976985" w:rsidRPr="00B641E5">
          <w:rPr>
            <w:rStyle w:val="Lienhypertexte"/>
            <w:rFonts w:ascii="Arial Narrow" w:hAnsi="Arial Narrow"/>
            <w:bCs/>
            <w:iCs/>
            <w:noProof/>
          </w:rPr>
          <w:t>6.2.4.</w:t>
        </w:r>
        <w:r w:rsidR="00976985" w:rsidRPr="00B641E5">
          <w:rPr>
            <w:rFonts w:asciiTheme="minorHAnsi" w:hAnsiTheme="minorHAnsi"/>
            <w:bCs/>
            <w:i w:val="0"/>
            <w:noProof/>
            <w:kern w:val="0"/>
            <w14:ligatures w14:val="none"/>
          </w:rPr>
          <w:tab/>
        </w:r>
        <w:r w:rsidR="00976985" w:rsidRPr="00B641E5">
          <w:rPr>
            <w:rStyle w:val="Lienhypertexte"/>
            <w:bCs/>
            <w:iCs/>
            <w:noProof/>
          </w:rPr>
          <w:t>Impacts et risques environnementaux négatifs spécifiques liés aux travaux de réhabilitation des ouvrages de franchissement (Pont Lumumba et Forgeron, passerelle Rail)</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_Toc182426820 \h </w:instrText>
        </w:r>
        <w:r w:rsidR="00976985" w:rsidRPr="00B641E5">
          <w:rPr>
            <w:bCs/>
            <w:noProof/>
            <w:webHidden/>
          </w:rPr>
        </w:r>
        <w:r w:rsidR="00976985" w:rsidRPr="00B641E5">
          <w:rPr>
            <w:bCs/>
            <w:noProof/>
            <w:webHidden/>
          </w:rPr>
          <w:fldChar w:fldCharType="separate"/>
        </w:r>
        <w:r w:rsidR="00976985" w:rsidRPr="00B641E5">
          <w:rPr>
            <w:bCs/>
            <w:noProof/>
            <w:webHidden/>
          </w:rPr>
          <w:t>127</w:t>
        </w:r>
        <w:r w:rsidR="00976985" w:rsidRPr="00B641E5">
          <w:rPr>
            <w:bCs/>
            <w:noProof/>
            <w:webHidden/>
          </w:rPr>
          <w:fldChar w:fldCharType="end"/>
        </w:r>
      </w:hyperlink>
    </w:p>
    <w:p w14:paraId="4F8A1D25" w14:textId="4893B2F8"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821" w:history="1">
        <w:r w:rsidR="00976985" w:rsidRPr="00B641E5">
          <w:rPr>
            <w:rStyle w:val="Lienhypertexte"/>
            <w:rFonts w:ascii="Arial Narrow" w:hAnsi="Arial Narrow"/>
            <w:bCs/>
            <w:iCs/>
            <w:noProof/>
          </w:rPr>
          <w:t>6.2.5.</w:t>
        </w:r>
        <w:r w:rsidR="00976985" w:rsidRPr="00B641E5">
          <w:rPr>
            <w:rFonts w:asciiTheme="minorHAnsi" w:hAnsiTheme="minorHAnsi"/>
            <w:bCs/>
            <w:i w:val="0"/>
            <w:noProof/>
            <w:kern w:val="0"/>
            <w14:ligatures w14:val="none"/>
          </w:rPr>
          <w:tab/>
        </w:r>
        <w:r w:rsidR="00976985" w:rsidRPr="00B641E5">
          <w:rPr>
            <w:rStyle w:val="Lienhypertexte"/>
            <w:bCs/>
            <w:iCs/>
            <w:noProof/>
          </w:rPr>
          <w:t>Impacts et risques sur le milieu humain</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_Toc182426821 \h </w:instrText>
        </w:r>
        <w:r w:rsidR="00976985" w:rsidRPr="00B641E5">
          <w:rPr>
            <w:bCs/>
            <w:noProof/>
            <w:webHidden/>
          </w:rPr>
        </w:r>
        <w:r w:rsidR="00976985" w:rsidRPr="00B641E5">
          <w:rPr>
            <w:bCs/>
            <w:noProof/>
            <w:webHidden/>
          </w:rPr>
          <w:fldChar w:fldCharType="separate"/>
        </w:r>
        <w:r w:rsidR="00976985" w:rsidRPr="00B641E5">
          <w:rPr>
            <w:bCs/>
            <w:noProof/>
            <w:webHidden/>
          </w:rPr>
          <w:t>128</w:t>
        </w:r>
        <w:r w:rsidR="00976985" w:rsidRPr="00B641E5">
          <w:rPr>
            <w:bCs/>
            <w:noProof/>
            <w:webHidden/>
          </w:rPr>
          <w:fldChar w:fldCharType="end"/>
        </w:r>
      </w:hyperlink>
    </w:p>
    <w:p w14:paraId="008CE2F8" w14:textId="095694CF" w:rsidR="00976985" w:rsidRPr="00B641E5" w:rsidRDefault="00F0516A" w:rsidP="00B641E5">
      <w:pPr>
        <w:pStyle w:val="TM1"/>
        <w:tabs>
          <w:tab w:val="clear" w:pos="9054"/>
          <w:tab w:val="left" w:pos="440"/>
          <w:tab w:val="right" w:leader="dot" w:pos="9632"/>
        </w:tabs>
        <w:spacing w:line="20" w:lineRule="atLeast"/>
        <w:jc w:val="both"/>
        <w:rPr>
          <w:rFonts w:asciiTheme="minorHAnsi" w:eastAsiaTheme="minorEastAsia" w:hAnsiTheme="minorHAnsi" w:cstheme="minorBidi"/>
          <w:b w:val="0"/>
          <w:bCs/>
          <w:noProof/>
          <w:szCs w:val="22"/>
          <w:lang w:val="fr-CA" w:eastAsia="fr-CA"/>
        </w:rPr>
      </w:pPr>
      <w:hyperlink w:anchor="_Toc182426822" w:history="1">
        <w:r w:rsidR="00976985" w:rsidRPr="00B641E5">
          <w:rPr>
            <w:rStyle w:val="Lienhypertexte"/>
            <w:b w:val="0"/>
            <w:bCs/>
            <w:noProof/>
          </w:rPr>
          <w:t>7.</w:t>
        </w:r>
        <w:r w:rsidR="00976985" w:rsidRPr="00B641E5">
          <w:rPr>
            <w:rFonts w:asciiTheme="minorHAnsi" w:eastAsiaTheme="minorEastAsia" w:hAnsiTheme="minorHAnsi" w:cstheme="minorBidi"/>
            <w:b w:val="0"/>
            <w:bCs/>
            <w:noProof/>
            <w:szCs w:val="22"/>
            <w:lang w:val="fr-CA" w:eastAsia="fr-CA"/>
          </w:rPr>
          <w:tab/>
        </w:r>
        <w:r w:rsidR="00976985" w:rsidRPr="00B641E5">
          <w:rPr>
            <w:rStyle w:val="Lienhypertexte"/>
            <w:b w:val="0"/>
            <w:bCs/>
            <w:noProof/>
          </w:rPr>
          <w:t>MESURES D’ATTENUATION EN PHASE DES TRAVAUX</w:t>
        </w:r>
        <w:r w:rsidR="00976985" w:rsidRPr="00B641E5">
          <w:rPr>
            <w:b w:val="0"/>
            <w:bCs/>
            <w:noProof/>
            <w:webHidden/>
          </w:rPr>
          <w:tab/>
        </w:r>
        <w:r w:rsidR="00976985" w:rsidRPr="00B641E5">
          <w:rPr>
            <w:b w:val="0"/>
            <w:bCs/>
            <w:noProof/>
            <w:webHidden/>
          </w:rPr>
          <w:fldChar w:fldCharType="begin"/>
        </w:r>
        <w:r w:rsidR="00976985" w:rsidRPr="00B641E5">
          <w:rPr>
            <w:b w:val="0"/>
            <w:bCs/>
            <w:noProof/>
            <w:webHidden/>
          </w:rPr>
          <w:instrText xml:space="preserve"> PAGEREF _Toc182426822 \h </w:instrText>
        </w:r>
        <w:r w:rsidR="00976985" w:rsidRPr="00B641E5">
          <w:rPr>
            <w:b w:val="0"/>
            <w:bCs/>
            <w:noProof/>
            <w:webHidden/>
          </w:rPr>
        </w:r>
        <w:r w:rsidR="00976985" w:rsidRPr="00B641E5">
          <w:rPr>
            <w:b w:val="0"/>
            <w:bCs/>
            <w:noProof/>
            <w:webHidden/>
          </w:rPr>
          <w:fldChar w:fldCharType="separate"/>
        </w:r>
        <w:r w:rsidR="00976985" w:rsidRPr="00B641E5">
          <w:rPr>
            <w:b w:val="0"/>
            <w:bCs/>
            <w:noProof/>
            <w:webHidden/>
          </w:rPr>
          <w:t>147</w:t>
        </w:r>
        <w:r w:rsidR="00976985" w:rsidRPr="00B641E5">
          <w:rPr>
            <w:b w:val="0"/>
            <w:bCs/>
            <w:noProof/>
            <w:webHidden/>
          </w:rPr>
          <w:fldChar w:fldCharType="end"/>
        </w:r>
      </w:hyperlink>
    </w:p>
    <w:p w14:paraId="37EC055B" w14:textId="178179DC" w:rsidR="00976985" w:rsidRPr="00B641E5" w:rsidRDefault="00F0516A" w:rsidP="00B641E5">
      <w:pPr>
        <w:pStyle w:val="TM1"/>
        <w:tabs>
          <w:tab w:val="clear" w:pos="9054"/>
          <w:tab w:val="left" w:pos="440"/>
          <w:tab w:val="right" w:leader="dot" w:pos="9632"/>
        </w:tabs>
        <w:spacing w:line="20" w:lineRule="atLeast"/>
        <w:jc w:val="both"/>
        <w:rPr>
          <w:rFonts w:asciiTheme="minorHAnsi" w:eastAsiaTheme="minorEastAsia" w:hAnsiTheme="minorHAnsi" w:cstheme="minorBidi"/>
          <w:b w:val="0"/>
          <w:bCs/>
          <w:noProof/>
          <w:szCs w:val="22"/>
          <w:lang w:val="fr-CA" w:eastAsia="fr-CA"/>
        </w:rPr>
      </w:pPr>
      <w:hyperlink w:anchor="_Toc182426823" w:history="1">
        <w:r w:rsidR="00976985" w:rsidRPr="00B641E5">
          <w:rPr>
            <w:rStyle w:val="Lienhypertexte"/>
            <w:b w:val="0"/>
            <w:bCs/>
            <w:noProof/>
          </w:rPr>
          <w:t>8.</w:t>
        </w:r>
        <w:r w:rsidR="00976985" w:rsidRPr="00B641E5">
          <w:rPr>
            <w:rFonts w:asciiTheme="minorHAnsi" w:eastAsiaTheme="minorEastAsia" w:hAnsiTheme="minorHAnsi" w:cstheme="minorBidi"/>
            <w:b w:val="0"/>
            <w:bCs/>
            <w:noProof/>
            <w:szCs w:val="22"/>
            <w:lang w:val="fr-CA" w:eastAsia="fr-CA"/>
          </w:rPr>
          <w:tab/>
        </w:r>
        <w:r w:rsidR="00976985" w:rsidRPr="00B641E5">
          <w:rPr>
            <w:rStyle w:val="Lienhypertexte"/>
            <w:b w:val="0"/>
            <w:bCs/>
            <w:noProof/>
          </w:rPr>
          <w:t>PLANS DE GESTION ENVIRONNEMENTALE ET SOCIALE</w:t>
        </w:r>
        <w:r w:rsidR="00976985" w:rsidRPr="00B641E5">
          <w:rPr>
            <w:b w:val="0"/>
            <w:bCs/>
            <w:noProof/>
            <w:webHidden/>
          </w:rPr>
          <w:tab/>
        </w:r>
        <w:r w:rsidR="00976985" w:rsidRPr="00B641E5">
          <w:rPr>
            <w:b w:val="0"/>
            <w:bCs/>
            <w:noProof/>
            <w:webHidden/>
          </w:rPr>
          <w:fldChar w:fldCharType="begin"/>
        </w:r>
        <w:r w:rsidR="00976985" w:rsidRPr="00B641E5">
          <w:rPr>
            <w:b w:val="0"/>
            <w:bCs/>
            <w:noProof/>
            <w:webHidden/>
          </w:rPr>
          <w:instrText xml:space="preserve"> PAGEREF _Toc182426823 \h </w:instrText>
        </w:r>
        <w:r w:rsidR="00976985" w:rsidRPr="00B641E5">
          <w:rPr>
            <w:b w:val="0"/>
            <w:bCs/>
            <w:noProof/>
            <w:webHidden/>
          </w:rPr>
        </w:r>
        <w:r w:rsidR="00976985" w:rsidRPr="00B641E5">
          <w:rPr>
            <w:b w:val="0"/>
            <w:bCs/>
            <w:noProof/>
            <w:webHidden/>
          </w:rPr>
          <w:fldChar w:fldCharType="separate"/>
        </w:r>
        <w:r w:rsidR="00976985" w:rsidRPr="00B641E5">
          <w:rPr>
            <w:b w:val="0"/>
            <w:bCs/>
            <w:noProof/>
            <w:webHidden/>
          </w:rPr>
          <w:t>163</w:t>
        </w:r>
        <w:r w:rsidR="00976985" w:rsidRPr="00B641E5">
          <w:rPr>
            <w:b w:val="0"/>
            <w:bCs/>
            <w:noProof/>
            <w:webHidden/>
          </w:rPr>
          <w:fldChar w:fldCharType="end"/>
        </w:r>
      </w:hyperlink>
    </w:p>
    <w:p w14:paraId="749655EA" w14:textId="6439C9DA"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24" w:history="1">
        <w:r w:rsidR="00976985" w:rsidRPr="00B641E5">
          <w:rPr>
            <w:rStyle w:val="Lienhypertexte"/>
            <w:rFonts w:eastAsia="DengXian Light"/>
            <w:bCs/>
            <w:iCs/>
            <w:noProof/>
          </w:rPr>
          <w:t>8.1.</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rFonts w:eastAsia="DengXian Light"/>
            <w:bCs/>
            <w:iCs/>
            <w:noProof/>
          </w:rPr>
          <w:t>Objet des Plans de Gestion Environnementale et Sociale</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_Toc182426824 \h </w:instrText>
        </w:r>
        <w:r w:rsidR="00976985" w:rsidRPr="00B641E5">
          <w:rPr>
            <w:bCs/>
            <w:noProof/>
            <w:webHidden/>
          </w:rPr>
        </w:r>
        <w:r w:rsidR="00976985" w:rsidRPr="00B641E5">
          <w:rPr>
            <w:bCs/>
            <w:noProof/>
            <w:webHidden/>
          </w:rPr>
          <w:fldChar w:fldCharType="separate"/>
        </w:r>
        <w:r w:rsidR="00976985" w:rsidRPr="00B641E5">
          <w:rPr>
            <w:bCs/>
            <w:noProof/>
            <w:webHidden/>
          </w:rPr>
          <w:t>163</w:t>
        </w:r>
        <w:r w:rsidR="00976985" w:rsidRPr="00B641E5">
          <w:rPr>
            <w:bCs/>
            <w:noProof/>
            <w:webHidden/>
          </w:rPr>
          <w:fldChar w:fldCharType="end"/>
        </w:r>
      </w:hyperlink>
    </w:p>
    <w:p w14:paraId="466ADFDA" w14:textId="7E23A405"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25" w:history="1">
        <w:r w:rsidR="00976985" w:rsidRPr="00B641E5">
          <w:rPr>
            <w:rStyle w:val="Lienhypertexte"/>
            <w:rFonts w:eastAsia="DengXian Light"/>
            <w:bCs/>
            <w:iCs/>
            <w:noProof/>
          </w:rPr>
          <w:t>8.2.</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rFonts w:eastAsia="DengXian Light"/>
            <w:bCs/>
            <w:iCs/>
            <w:noProof/>
          </w:rPr>
          <w:t>Plan de bonification des impacts</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_Toc182426825 \h </w:instrText>
        </w:r>
        <w:r w:rsidR="00976985" w:rsidRPr="00B641E5">
          <w:rPr>
            <w:bCs/>
            <w:noProof/>
            <w:webHidden/>
          </w:rPr>
        </w:r>
        <w:r w:rsidR="00976985" w:rsidRPr="00B641E5">
          <w:rPr>
            <w:bCs/>
            <w:noProof/>
            <w:webHidden/>
          </w:rPr>
          <w:fldChar w:fldCharType="separate"/>
        </w:r>
        <w:r w:rsidR="00976985" w:rsidRPr="00B641E5">
          <w:rPr>
            <w:bCs/>
            <w:noProof/>
            <w:webHidden/>
          </w:rPr>
          <w:t>164</w:t>
        </w:r>
        <w:r w:rsidR="00976985" w:rsidRPr="00B641E5">
          <w:rPr>
            <w:bCs/>
            <w:noProof/>
            <w:webHidden/>
          </w:rPr>
          <w:fldChar w:fldCharType="end"/>
        </w:r>
      </w:hyperlink>
    </w:p>
    <w:p w14:paraId="0D1A9321" w14:textId="6D507E0B"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26" w:history="1">
        <w:r w:rsidR="00976985" w:rsidRPr="00B641E5">
          <w:rPr>
            <w:rStyle w:val="Lienhypertexte"/>
            <w:rFonts w:eastAsia="DengXian Light"/>
            <w:bCs/>
            <w:iCs/>
            <w:noProof/>
          </w:rPr>
          <w:t>8.3.</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rFonts w:eastAsia="DengXian Light"/>
            <w:bCs/>
            <w:iCs/>
            <w:noProof/>
          </w:rPr>
          <w:t>Plan d’atténuation des impacts négatifs et de prévention des risques environnementaux et sociaux de travaux protection du poste SNEL de FUNA</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_Toc182426826 \h </w:instrText>
        </w:r>
        <w:r w:rsidR="00976985" w:rsidRPr="00B641E5">
          <w:rPr>
            <w:bCs/>
            <w:noProof/>
            <w:webHidden/>
          </w:rPr>
        </w:r>
        <w:r w:rsidR="00976985" w:rsidRPr="00B641E5">
          <w:rPr>
            <w:bCs/>
            <w:noProof/>
            <w:webHidden/>
          </w:rPr>
          <w:fldChar w:fldCharType="separate"/>
        </w:r>
        <w:r w:rsidR="00976985" w:rsidRPr="00B641E5">
          <w:rPr>
            <w:bCs/>
            <w:noProof/>
            <w:webHidden/>
          </w:rPr>
          <w:t>164</w:t>
        </w:r>
        <w:r w:rsidR="00976985" w:rsidRPr="00B641E5">
          <w:rPr>
            <w:bCs/>
            <w:noProof/>
            <w:webHidden/>
          </w:rPr>
          <w:fldChar w:fldCharType="end"/>
        </w:r>
      </w:hyperlink>
    </w:p>
    <w:p w14:paraId="4F8AFFCD" w14:textId="01BEBB90"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827" w:history="1">
        <w:r w:rsidR="00976985" w:rsidRPr="00B641E5">
          <w:rPr>
            <w:rStyle w:val="Lienhypertexte"/>
            <w:rFonts w:ascii="Arial Narrow" w:hAnsi="Arial Narrow"/>
            <w:bCs/>
            <w:iCs/>
            <w:noProof/>
          </w:rPr>
          <w:t>8.3.1.</w:t>
        </w:r>
        <w:r w:rsidR="00976985" w:rsidRPr="00B641E5">
          <w:rPr>
            <w:rFonts w:asciiTheme="minorHAnsi" w:hAnsiTheme="minorHAnsi"/>
            <w:bCs/>
            <w:i w:val="0"/>
            <w:noProof/>
            <w:kern w:val="0"/>
            <w14:ligatures w14:val="none"/>
          </w:rPr>
          <w:tab/>
        </w:r>
        <w:r w:rsidR="00976985" w:rsidRPr="00B641E5">
          <w:rPr>
            <w:rStyle w:val="Lienhypertexte"/>
            <w:bCs/>
            <w:iCs/>
            <w:noProof/>
          </w:rPr>
          <w:t>Mesures réglementaires (autorisation et permis)</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_Toc182426827 \h </w:instrText>
        </w:r>
        <w:r w:rsidR="00976985" w:rsidRPr="00B641E5">
          <w:rPr>
            <w:bCs/>
            <w:noProof/>
            <w:webHidden/>
          </w:rPr>
        </w:r>
        <w:r w:rsidR="00976985" w:rsidRPr="00B641E5">
          <w:rPr>
            <w:bCs/>
            <w:noProof/>
            <w:webHidden/>
          </w:rPr>
          <w:fldChar w:fldCharType="separate"/>
        </w:r>
        <w:r w:rsidR="00976985" w:rsidRPr="00B641E5">
          <w:rPr>
            <w:bCs/>
            <w:noProof/>
            <w:webHidden/>
          </w:rPr>
          <w:t>164</w:t>
        </w:r>
        <w:r w:rsidR="00976985" w:rsidRPr="00B641E5">
          <w:rPr>
            <w:bCs/>
            <w:noProof/>
            <w:webHidden/>
          </w:rPr>
          <w:fldChar w:fldCharType="end"/>
        </w:r>
      </w:hyperlink>
    </w:p>
    <w:p w14:paraId="228438C3" w14:textId="43D8CF49"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828" w:history="1">
        <w:r w:rsidR="00976985" w:rsidRPr="00B641E5">
          <w:rPr>
            <w:rStyle w:val="Lienhypertexte"/>
            <w:rFonts w:ascii="Arial Narrow" w:hAnsi="Arial Narrow"/>
            <w:bCs/>
            <w:iCs/>
            <w:noProof/>
          </w:rPr>
          <w:t>8.3.2.</w:t>
        </w:r>
        <w:r w:rsidR="00976985" w:rsidRPr="00B641E5">
          <w:rPr>
            <w:rFonts w:asciiTheme="minorHAnsi" w:hAnsiTheme="minorHAnsi"/>
            <w:bCs/>
            <w:i w:val="0"/>
            <w:noProof/>
            <w:kern w:val="0"/>
            <w14:ligatures w14:val="none"/>
          </w:rPr>
          <w:tab/>
        </w:r>
        <w:r w:rsidR="00976985" w:rsidRPr="00B641E5">
          <w:rPr>
            <w:rStyle w:val="Lienhypertexte"/>
            <w:bCs/>
            <w:iCs/>
            <w:noProof/>
          </w:rPr>
          <w:t>Mesures de gestion des impacts négatifs et risques</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_Toc182426828 \h </w:instrText>
        </w:r>
        <w:r w:rsidR="00976985" w:rsidRPr="00B641E5">
          <w:rPr>
            <w:bCs/>
            <w:noProof/>
            <w:webHidden/>
          </w:rPr>
        </w:r>
        <w:r w:rsidR="00976985" w:rsidRPr="00B641E5">
          <w:rPr>
            <w:bCs/>
            <w:noProof/>
            <w:webHidden/>
          </w:rPr>
          <w:fldChar w:fldCharType="separate"/>
        </w:r>
        <w:r w:rsidR="00976985" w:rsidRPr="00B641E5">
          <w:rPr>
            <w:bCs/>
            <w:noProof/>
            <w:webHidden/>
          </w:rPr>
          <w:t>165</w:t>
        </w:r>
        <w:r w:rsidR="00976985" w:rsidRPr="00B641E5">
          <w:rPr>
            <w:bCs/>
            <w:noProof/>
            <w:webHidden/>
          </w:rPr>
          <w:fldChar w:fldCharType="end"/>
        </w:r>
      </w:hyperlink>
    </w:p>
    <w:p w14:paraId="458249C9" w14:textId="08CE4C28"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29" w:history="1">
        <w:r w:rsidR="00976985" w:rsidRPr="00B641E5">
          <w:rPr>
            <w:rStyle w:val="Lienhypertexte"/>
            <w:rFonts w:eastAsia="DengXian Light"/>
            <w:bCs/>
            <w:iCs/>
            <w:noProof/>
          </w:rPr>
          <w:t>8.4.</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rFonts w:eastAsia="DengXian Light"/>
            <w:bCs/>
            <w:iCs/>
            <w:noProof/>
          </w:rPr>
          <w:t>Plan de gestion des matériaux et déchets de la démolition des maisons et autres ouvrages sur le site de Funa</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_Toc182426829 \h </w:instrText>
        </w:r>
        <w:r w:rsidR="00976985" w:rsidRPr="00B641E5">
          <w:rPr>
            <w:bCs/>
            <w:noProof/>
            <w:webHidden/>
          </w:rPr>
        </w:r>
        <w:r w:rsidR="00976985" w:rsidRPr="00B641E5">
          <w:rPr>
            <w:bCs/>
            <w:noProof/>
            <w:webHidden/>
          </w:rPr>
          <w:fldChar w:fldCharType="separate"/>
        </w:r>
        <w:r w:rsidR="00976985" w:rsidRPr="00B641E5">
          <w:rPr>
            <w:bCs/>
            <w:noProof/>
            <w:webHidden/>
          </w:rPr>
          <w:t>172</w:t>
        </w:r>
        <w:r w:rsidR="00976985" w:rsidRPr="00B641E5">
          <w:rPr>
            <w:bCs/>
            <w:noProof/>
            <w:webHidden/>
          </w:rPr>
          <w:fldChar w:fldCharType="end"/>
        </w:r>
      </w:hyperlink>
    </w:p>
    <w:p w14:paraId="32557FA8" w14:textId="2BF3F627"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830" w:history="1">
        <w:r w:rsidR="00976985" w:rsidRPr="00B641E5">
          <w:rPr>
            <w:rStyle w:val="Lienhypertexte"/>
            <w:rFonts w:ascii="Arial Narrow" w:hAnsi="Arial Narrow"/>
            <w:bCs/>
            <w:iCs/>
            <w:noProof/>
          </w:rPr>
          <w:t>8.4.1.</w:t>
        </w:r>
        <w:r w:rsidR="00976985" w:rsidRPr="00B641E5">
          <w:rPr>
            <w:rFonts w:asciiTheme="minorHAnsi" w:hAnsiTheme="minorHAnsi"/>
            <w:bCs/>
            <w:i w:val="0"/>
            <w:noProof/>
            <w:kern w:val="0"/>
            <w14:ligatures w14:val="none"/>
          </w:rPr>
          <w:tab/>
        </w:r>
        <w:r w:rsidR="00976985" w:rsidRPr="00B641E5">
          <w:rPr>
            <w:rStyle w:val="Lienhypertexte"/>
            <w:bCs/>
            <w:iCs/>
            <w:noProof/>
          </w:rPr>
          <w:t>Principaux types des matériaux et déchets</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_Toc182426830 \h </w:instrText>
        </w:r>
        <w:r w:rsidR="00976985" w:rsidRPr="00B641E5">
          <w:rPr>
            <w:bCs/>
            <w:noProof/>
            <w:webHidden/>
          </w:rPr>
        </w:r>
        <w:r w:rsidR="00976985" w:rsidRPr="00B641E5">
          <w:rPr>
            <w:bCs/>
            <w:noProof/>
            <w:webHidden/>
          </w:rPr>
          <w:fldChar w:fldCharType="separate"/>
        </w:r>
        <w:r w:rsidR="00976985" w:rsidRPr="00B641E5">
          <w:rPr>
            <w:bCs/>
            <w:noProof/>
            <w:webHidden/>
          </w:rPr>
          <w:t>173</w:t>
        </w:r>
        <w:r w:rsidR="00976985" w:rsidRPr="00B641E5">
          <w:rPr>
            <w:bCs/>
            <w:noProof/>
            <w:webHidden/>
          </w:rPr>
          <w:fldChar w:fldCharType="end"/>
        </w:r>
      </w:hyperlink>
    </w:p>
    <w:p w14:paraId="4D1F8EBC" w14:textId="33A3E019"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836" w:history="1">
        <w:r w:rsidR="00976985" w:rsidRPr="00B641E5">
          <w:rPr>
            <w:rStyle w:val="Lienhypertexte"/>
            <w:rFonts w:ascii="Arial Narrow" w:hAnsi="Arial Narrow"/>
            <w:bCs/>
            <w:iCs/>
            <w:noProof/>
          </w:rPr>
          <w:t>8.4.2.</w:t>
        </w:r>
        <w:r w:rsidR="00976985" w:rsidRPr="00B641E5">
          <w:rPr>
            <w:rFonts w:asciiTheme="minorHAnsi" w:hAnsiTheme="minorHAnsi"/>
            <w:bCs/>
            <w:i w:val="0"/>
            <w:noProof/>
            <w:kern w:val="0"/>
            <w14:ligatures w14:val="none"/>
          </w:rPr>
          <w:tab/>
        </w:r>
        <w:r w:rsidR="00976985" w:rsidRPr="00B641E5">
          <w:rPr>
            <w:rStyle w:val="Lienhypertexte"/>
            <w:bCs/>
            <w:iCs/>
            <w:noProof/>
          </w:rPr>
          <w:t>Budget pour la mise en œuvre des mesures ES de travaux de protection du poste de Funa</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_Toc182426836 \h </w:instrText>
        </w:r>
        <w:r w:rsidR="00976985" w:rsidRPr="00B641E5">
          <w:rPr>
            <w:bCs/>
            <w:noProof/>
            <w:webHidden/>
          </w:rPr>
        </w:r>
        <w:r w:rsidR="00976985" w:rsidRPr="00B641E5">
          <w:rPr>
            <w:bCs/>
            <w:noProof/>
            <w:webHidden/>
          </w:rPr>
          <w:fldChar w:fldCharType="separate"/>
        </w:r>
        <w:r w:rsidR="00976985" w:rsidRPr="00B641E5">
          <w:rPr>
            <w:bCs/>
            <w:noProof/>
            <w:webHidden/>
          </w:rPr>
          <w:t>176</w:t>
        </w:r>
        <w:r w:rsidR="00976985" w:rsidRPr="00B641E5">
          <w:rPr>
            <w:bCs/>
            <w:noProof/>
            <w:webHidden/>
          </w:rPr>
          <w:fldChar w:fldCharType="end"/>
        </w:r>
      </w:hyperlink>
    </w:p>
    <w:p w14:paraId="4EB3970A" w14:textId="20F04E03"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37" w:history="1">
        <w:r w:rsidR="00976985" w:rsidRPr="00B641E5">
          <w:rPr>
            <w:rStyle w:val="Lienhypertexte"/>
            <w:rFonts w:eastAsia="DengXian Light"/>
            <w:bCs/>
            <w:iCs/>
            <w:noProof/>
          </w:rPr>
          <w:t>8.5.</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rFonts w:eastAsia="DengXian Light"/>
            <w:bCs/>
            <w:iCs/>
            <w:noProof/>
          </w:rPr>
          <w:t>Plan d’atténuation des impacts négatifs et de prévention des risques environnementaux et sociaux de dragage de la rivière FUNA</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_Toc182426837 \h </w:instrText>
        </w:r>
        <w:r w:rsidR="00976985" w:rsidRPr="00B641E5">
          <w:rPr>
            <w:bCs/>
            <w:noProof/>
            <w:webHidden/>
          </w:rPr>
        </w:r>
        <w:r w:rsidR="00976985" w:rsidRPr="00B641E5">
          <w:rPr>
            <w:bCs/>
            <w:noProof/>
            <w:webHidden/>
          </w:rPr>
          <w:fldChar w:fldCharType="separate"/>
        </w:r>
        <w:r w:rsidR="00976985" w:rsidRPr="00B641E5">
          <w:rPr>
            <w:bCs/>
            <w:noProof/>
            <w:webHidden/>
          </w:rPr>
          <w:t>177</w:t>
        </w:r>
        <w:r w:rsidR="00976985" w:rsidRPr="00B641E5">
          <w:rPr>
            <w:bCs/>
            <w:noProof/>
            <w:webHidden/>
          </w:rPr>
          <w:fldChar w:fldCharType="end"/>
        </w:r>
      </w:hyperlink>
    </w:p>
    <w:p w14:paraId="5AB6452E" w14:textId="1EE60391"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838" w:history="1">
        <w:r w:rsidR="00976985" w:rsidRPr="00B641E5">
          <w:rPr>
            <w:rStyle w:val="Lienhypertexte"/>
            <w:rFonts w:ascii="Arial Narrow" w:hAnsi="Arial Narrow"/>
            <w:bCs/>
            <w:iCs/>
            <w:noProof/>
          </w:rPr>
          <w:t>8.5.1.</w:t>
        </w:r>
        <w:r w:rsidR="00976985" w:rsidRPr="00B641E5">
          <w:rPr>
            <w:rFonts w:asciiTheme="minorHAnsi" w:hAnsiTheme="minorHAnsi"/>
            <w:bCs/>
            <w:i w:val="0"/>
            <w:noProof/>
            <w:kern w:val="0"/>
            <w14:ligatures w14:val="none"/>
          </w:rPr>
          <w:tab/>
        </w:r>
        <w:r w:rsidR="00976985" w:rsidRPr="00B641E5">
          <w:rPr>
            <w:rStyle w:val="Lienhypertexte"/>
            <w:bCs/>
            <w:iCs/>
            <w:noProof/>
          </w:rPr>
          <w:t>Mesures réglementaires</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_Toc182426838 \h </w:instrText>
        </w:r>
        <w:r w:rsidR="00976985" w:rsidRPr="00B641E5">
          <w:rPr>
            <w:bCs/>
            <w:noProof/>
            <w:webHidden/>
          </w:rPr>
        </w:r>
        <w:r w:rsidR="00976985" w:rsidRPr="00B641E5">
          <w:rPr>
            <w:bCs/>
            <w:noProof/>
            <w:webHidden/>
          </w:rPr>
          <w:fldChar w:fldCharType="separate"/>
        </w:r>
        <w:r w:rsidR="00976985" w:rsidRPr="00B641E5">
          <w:rPr>
            <w:bCs/>
            <w:noProof/>
            <w:webHidden/>
          </w:rPr>
          <w:t>177</w:t>
        </w:r>
        <w:r w:rsidR="00976985" w:rsidRPr="00B641E5">
          <w:rPr>
            <w:bCs/>
            <w:noProof/>
            <w:webHidden/>
          </w:rPr>
          <w:fldChar w:fldCharType="end"/>
        </w:r>
      </w:hyperlink>
    </w:p>
    <w:p w14:paraId="1D88DACB" w14:textId="55996534"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839" w:history="1">
        <w:r w:rsidR="00976985" w:rsidRPr="00B641E5">
          <w:rPr>
            <w:rStyle w:val="Lienhypertexte"/>
            <w:rFonts w:ascii="Arial Narrow" w:hAnsi="Arial Narrow"/>
            <w:bCs/>
            <w:iCs/>
            <w:noProof/>
          </w:rPr>
          <w:t>8.5.2.</w:t>
        </w:r>
        <w:r w:rsidR="00976985" w:rsidRPr="00B641E5">
          <w:rPr>
            <w:rFonts w:asciiTheme="minorHAnsi" w:hAnsiTheme="minorHAnsi"/>
            <w:bCs/>
            <w:i w:val="0"/>
            <w:noProof/>
            <w:kern w:val="0"/>
            <w14:ligatures w14:val="none"/>
          </w:rPr>
          <w:tab/>
        </w:r>
        <w:r w:rsidR="00976985" w:rsidRPr="00B641E5">
          <w:rPr>
            <w:rStyle w:val="Lienhypertexte"/>
            <w:bCs/>
            <w:iCs/>
            <w:noProof/>
          </w:rPr>
          <w:t>Mesures de gestion des impacts négatifs et risques</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_Toc182426839 \h </w:instrText>
        </w:r>
        <w:r w:rsidR="00976985" w:rsidRPr="00B641E5">
          <w:rPr>
            <w:bCs/>
            <w:noProof/>
            <w:webHidden/>
          </w:rPr>
        </w:r>
        <w:r w:rsidR="00976985" w:rsidRPr="00B641E5">
          <w:rPr>
            <w:bCs/>
            <w:noProof/>
            <w:webHidden/>
          </w:rPr>
          <w:fldChar w:fldCharType="separate"/>
        </w:r>
        <w:r w:rsidR="00976985" w:rsidRPr="00B641E5">
          <w:rPr>
            <w:bCs/>
            <w:noProof/>
            <w:webHidden/>
          </w:rPr>
          <w:t>177</w:t>
        </w:r>
        <w:r w:rsidR="00976985" w:rsidRPr="00B641E5">
          <w:rPr>
            <w:bCs/>
            <w:noProof/>
            <w:webHidden/>
          </w:rPr>
          <w:fldChar w:fldCharType="end"/>
        </w:r>
      </w:hyperlink>
    </w:p>
    <w:p w14:paraId="263E527F" w14:textId="108D7163"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840" w:history="1">
        <w:r w:rsidR="00976985" w:rsidRPr="00B641E5">
          <w:rPr>
            <w:rStyle w:val="Lienhypertexte"/>
            <w:rFonts w:ascii="Arial Narrow" w:hAnsi="Arial Narrow"/>
            <w:bCs/>
            <w:iCs/>
            <w:noProof/>
          </w:rPr>
          <w:t>8.5.3.</w:t>
        </w:r>
        <w:r w:rsidR="00976985" w:rsidRPr="00B641E5">
          <w:rPr>
            <w:rFonts w:asciiTheme="minorHAnsi" w:hAnsiTheme="minorHAnsi"/>
            <w:bCs/>
            <w:i w:val="0"/>
            <w:noProof/>
            <w:kern w:val="0"/>
            <w14:ligatures w14:val="none"/>
          </w:rPr>
          <w:tab/>
        </w:r>
        <w:r w:rsidR="00976985" w:rsidRPr="00B641E5">
          <w:rPr>
            <w:rStyle w:val="Lienhypertexte"/>
            <w:bCs/>
            <w:iCs/>
            <w:noProof/>
          </w:rPr>
          <w:t>Budget pour la mise en œuvre des mesures ES de dragage de la rivière Funa</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_Toc182426840 \h </w:instrText>
        </w:r>
        <w:r w:rsidR="00976985" w:rsidRPr="00B641E5">
          <w:rPr>
            <w:bCs/>
            <w:noProof/>
            <w:webHidden/>
          </w:rPr>
        </w:r>
        <w:r w:rsidR="00976985" w:rsidRPr="00B641E5">
          <w:rPr>
            <w:bCs/>
            <w:noProof/>
            <w:webHidden/>
          </w:rPr>
          <w:fldChar w:fldCharType="separate"/>
        </w:r>
        <w:r w:rsidR="00976985" w:rsidRPr="00B641E5">
          <w:rPr>
            <w:bCs/>
            <w:noProof/>
            <w:webHidden/>
          </w:rPr>
          <w:t>182</w:t>
        </w:r>
        <w:r w:rsidR="00976985" w:rsidRPr="00B641E5">
          <w:rPr>
            <w:bCs/>
            <w:noProof/>
            <w:webHidden/>
          </w:rPr>
          <w:fldChar w:fldCharType="end"/>
        </w:r>
      </w:hyperlink>
    </w:p>
    <w:p w14:paraId="3FEFA72E" w14:textId="2457A57A"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41" w:history="1">
        <w:r w:rsidR="00976985" w:rsidRPr="00B641E5">
          <w:rPr>
            <w:rStyle w:val="Lienhypertexte"/>
            <w:rFonts w:eastAsia="DengXian Light"/>
            <w:bCs/>
            <w:iCs/>
            <w:noProof/>
          </w:rPr>
          <w:t>8.6.</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rFonts w:eastAsia="DengXian Light"/>
            <w:bCs/>
            <w:iCs/>
            <w:noProof/>
          </w:rPr>
          <w:t>PGES pour la reconstruction des ouvrages de franchissement (Ponts et dalots)</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_Toc182426841 \h </w:instrText>
        </w:r>
        <w:r w:rsidR="00976985" w:rsidRPr="00B641E5">
          <w:rPr>
            <w:bCs/>
            <w:noProof/>
            <w:webHidden/>
          </w:rPr>
        </w:r>
        <w:r w:rsidR="00976985" w:rsidRPr="00B641E5">
          <w:rPr>
            <w:bCs/>
            <w:noProof/>
            <w:webHidden/>
          </w:rPr>
          <w:fldChar w:fldCharType="separate"/>
        </w:r>
        <w:r w:rsidR="00976985" w:rsidRPr="00B641E5">
          <w:rPr>
            <w:bCs/>
            <w:noProof/>
            <w:webHidden/>
          </w:rPr>
          <w:t>182</w:t>
        </w:r>
        <w:r w:rsidR="00976985" w:rsidRPr="00B641E5">
          <w:rPr>
            <w:bCs/>
            <w:noProof/>
            <w:webHidden/>
          </w:rPr>
          <w:fldChar w:fldCharType="end"/>
        </w:r>
      </w:hyperlink>
    </w:p>
    <w:p w14:paraId="67ED6FC4" w14:textId="4D0E895D"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842" w:history="1">
        <w:r w:rsidR="00976985" w:rsidRPr="00B641E5">
          <w:rPr>
            <w:rStyle w:val="Lienhypertexte"/>
            <w:rFonts w:ascii="Arial Narrow" w:hAnsi="Arial Narrow"/>
            <w:bCs/>
            <w:iCs/>
            <w:noProof/>
          </w:rPr>
          <w:t>8.6.1.</w:t>
        </w:r>
        <w:r w:rsidR="00976985" w:rsidRPr="00B641E5">
          <w:rPr>
            <w:rFonts w:asciiTheme="minorHAnsi" w:hAnsiTheme="minorHAnsi"/>
            <w:bCs/>
            <w:i w:val="0"/>
            <w:noProof/>
            <w:kern w:val="0"/>
            <w14:ligatures w14:val="none"/>
          </w:rPr>
          <w:tab/>
        </w:r>
        <w:r w:rsidR="00976985" w:rsidRPr="00B641E5">
          <w:rPr>
            <w:rStyle w:val="Lienhypertexte"/>
            <w:bCs/>
            <w:iCs/>
            <w:noProof/>
          </w:rPr>
          <w:t>Mesures réglementaires (autorisation et permis)</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_Toc182426842 \h </w:instrText>
        </w:r>
        <w:r w:rsidR="00976985" w:rsidRPr="00B641E5">
          <w:rPr>
            <w:bCs/>
            <w:noProof/>
            <w:webHidden/>
          </w:rPr>
        </w:r>
        <w:r w:rsidR="00976985" w:rsidRPr="00B641E5">
          <w:rPr>
            <w:bCs/>
            <w:noProof/>
            <w:webHidden/>
          </w:rPr>
          <w:fldChar w:fldCharType="separate"/>
        </w:r>
        <w:r w:rsidR="00976985" w:rsidRPr="00B641E5">
          <w:rPr>
            <w:bCs/>
            <w:noProof/>
            <w:webHidden/>
          </w:rPr>
          <w:t>183</w:t>
        </w:r>
        <w:r w:rsidR="00976985" w:rsidRPr="00B641E5">
          <w:rPr>
            <w:bCs/>
            <w:noProof/>
            <w:webHidden/>
          </w:rPr>
          <w:fldChar w:fldCharType="end"/>
        </w:r>
      </w:hyperlink>
    </w:p>
    <w:p w14:paraId="1AE5AD2A" w14:textId="408803A5"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843" w:history="1">
        <w:r w:rsidR="00976985" w:rsidRPr="00B641E5">
          <w:rPr>
            <w:rStyle w:val="Lienhypertexte"/>
            <w:rFonts w:ascii="Arial Narrow" w:hAnsi="Arial Narrow"/>
            <w:bCs/>
            <w:iCs/>
            <w:noProof/>
          </w:rPr>
          <w:t>8.6.2.</w:t>
        </w:r>
        <w:r w:rsidR="00976985" w:rsidRPr="00B641E5">
          <w:rPr>
            <w:rFonts w:asciiTheme="minorHAnsi" w:hAnsiTheme="minorHAnsi"/>
            <w:bCs/>
            <w:i w:val="0"/>
            <w:noProof/>
            <w:kern w:val="0"/>
            <w14:ligatures w14:val="none"/>
          </w:rPr>
          <w:tab/>
        </w:r>
        <w:r w:rsidR="00976985" w:rsidRPr="00B641E5">
          <w:rPr>
            <w:rStyle w:val="Lienhypertexte"/>
            <w:bCs/>
            <w:iCs/>
            <w:noProof/>
          </w:rPr>
          <w:t>Mesures de gestion des impacts négatifs et risques</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_Toc182426843 \h </w:instrText>
        </w:r>
        <w:r w:rsidR="00976985" w:rsidRPr="00B641E5">
          <w:rPr>
            <w:bCs/>
            <w:noProof/>
            <w:webHidden/>
          </w:rPr>
        </w:r>
        <w:r w:rsidR="00976985" w:rsidRPr="00B641E5">
          <w:rPr>
            <w:bCs/>
            <w:noProof/>
            <w:webHidden/>
          </w:rPr>
          <w:fldChar w:fldCharType="separate"/>
        </w:r>
        <w:r w:rsidR="00976985" w:rsidRPr="00B641E5">
          <w:rPr>
            <w:bCs/>
            <w:noProof/>
            <w:webHidden/>
          </w:rPr>
          <w:t>183</w:t>
        </w:r>
        <w:r w:rsidR="00976985" w:rsidRPr="00B641E5">
          <w:rPr>
            <w:bCs/>
            <w:noProof/>
            <w:webHidden/>
          </w:rPr>
          <w:fldChar w:fldCharType="end"/>
        </w:r>
      </w:hyperlink>
    </w:p>
    <w:p w14:paraId="7830DA81" w14:textId="5CB97BF2"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844" w:history="1">
        <w:r w:rsidR="00976985" w:rsidRPr="00B641E5">
          <w:rPr>
            <w:rStyle w:val="Lienhypertexte"/>
            <w:rFonts w:ascii="Arial Narrow" w:hAnsi="Arial Narrow"/>
            <w:bCs/>
            <w:iCs/>
            <w:noProof/>
          </w:rPr>
          <w:t>8.6.3.</w:t>
        </w:r>
        <w:r w:rsidR="00976985" w:rsidRPr="00B641E5">
          <w:rPr>
            <w:rFonts w:asciiTheme="minorHAnsi" w:hAnsiTheme="minorHAnsi"/>
            <w:bCs/>
            <w:i w:val="0"/>
            <w:noProof/>
            <w:kern w:val="0"/>
            <w14:ligatures w14:val="none"/>
          </w:rPr>
          <w:tab/>
        </w:r>
        <w:r w:rsidR="00976985" w:rsidRPr="00B641E5">
          <w:rPr>
            <w:rStyle w:val="Lienhypertexte"/>
            <w:bCs/>
            <w:iCs/>
            <w:noProof/>
          </w:rPr>
          <w:t>Budget pour la mise en œuvre des mesures ES pour les ouvrages de franchissements (ponts et dalots)</w:t>
        </w:r>
        <w:r w:rsidR="00976985" w:rsidRPr="00B641E5">
          <w:rPr>
            <w:bCs/>
            <w:noProof/>
            <w:webHidden/>
          </w:rPr>
          <w:tab/>
        </w:r>
        <w:r w:rsidR="00B641E5">
          <w:rPr>
            <w:bCs/>
            <w:noProof/>
            <w:webHidden/>
          </w:rPr>
          <w:tab/>
        </w:r>
        <w:r w:rsidR="00976985" w:rsidRPr="00B641E5">
          <w:rPr>
            <w:bCs/>
            <w:noProof/>
            <w:webHidden/>
          </w:rPr>
          <w:fldChar w:fldCharType="begin"/>
        </w:r>
        <w:r w:rsidR="00976985" w:rsidRPr="00B641E5">
          <w:rPr>
            <w:bCs/>
            <w:noProof/>
            <w:webHidden/>
          </w:rPr>
          <w:instrText xml:space="preserve"> PAGEREF _Toc182426844 \h </w:instrText>
        </w:r>
        <w:r w:rsidR="00976985" w:rsidRPr="00B641E5">
          <w:rPr>
            <w:bCs/>
            <w:noProof/>
            <w:webHidden/>
          </w:rPr>
        </w:r>
        <w:r w:rsidR="00976985" w:rsidRPr="00B641E5">
          <w:rPr>
            <w:bCs/>
            <w:noProof/>
            <w:webHidden/>
          </w:rPr>
          <w:fldChar w:fldCharType="separate"/>
        </w:r>
        <w:r w:rsidR="00976985" w:rsidRPr="00B641E5">
          <w:rPr>
            <w:bCs/>
            <w:noProof/>
            <w:webHidden/>
          </w:rPr>
          <w:t>185</w:t>
        </w:r>
        <w:r w:rsidR="00976985" w:rsidRPr="00B641E5">
          <w:rPr>
            <w:bCs/>
            <w:noProof/>
            <w:webHidden/>
          </w:rPr>
          <w:fldChar w:fldCharType="end"/>
        </w:r>
      </w:hyperlink>
    </w:p>
    <w:p w14:paraId="053B7430" w14:textId="52D4CFE6"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45" w:history="1">
        <w:r w:rsidR="00976985" w:rsidRPr="00B641E5">
          <w:rPr>
            <w:rStyle w:val="Lienhypertexte"/>
            <w:rFonts w:eastAsia="DengXian Light"/>
            <w:bCs/>
            <w:iCs/>
            <w:noProof/>
          </w:rPr>
          <w:t>8.7.</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rFonts w:eastAsia="DengXian Light"/>
            <w:bCs/>
            <w:iCs/>
            <w:noProof/>
          </w:rPr>
          <w:t>PGES pour la destruction et la dépollution du site de la décharge sauvage au pied du pont Forgeron</w:t>
        </w:r>
        <w:r w:rsidR="00976985" w:rsidRPr="00B641E5">
          <w:rPr>
            <w:bCs/>
            <w:noProof/>
            <w:webHidden/>
          </w:rPr>
          <w:tab/>
        </w:r>
        <w:r w:rsidR="00B641E5">
          <w:rPr>
            <w:bCs/>
            <w:noProof/>
            <w:webHidden/>
          </w:rPr>
          <w:tab/>
        </w:r>
        <w:r w:rsidR="00976985" w:rsidRPr="00B641E5">
          <w:rPr>
            <w:bCs/>
            <w:noProof/>
            <w:webHidden/>
          </w:rPr>
          <w:fldChar w:fldCharType="begin"/>
        </w:r>
        <w:r w:rsidR="00976985" w:rsidRPr="00B641E5">
          <w:rPr>
            <w:bCs/>
            <w:noProof/>
            <w:webHidden/>
          </w:rPr>
          <w:instrText xml:space="preserve"> PAGEREF _Toc182426845 \h </w:instrText>
        </w:r>
        <w:r w:rsidR="00976985" w:rsidRPr="00B641E5">
          <w:rPr>
            <w:bCs/>
            <w:noProof/>
            <w:webHidden/>
          </w:rPr>
        </w:r>
        <w:r w:rsidR="00976985" w:rsidRPr="00B641E5">
          <w:rPr>
            <w:bCs/>
            <w:noProof/>
            <w:webHidden/>
          </w:rPr>
          <w:fldChar w:fldCharType="separate"/>
        </w:r>
        <w:r w:rsidR="00976985" w:rsidRPr="00B641E5">
          <w:rPr>
            <w:bCs/>
            <w:noProof/>
            <w:webHidden/>
          </w:rPr>
          <w:t>185</w:t>
        </w:r>
        <w:r w:rsidR="00976985" w:rsidRPr="00B641E5">
          <w:rPr>
            <w:bCs/>
            <w:noProof/>
            <w:webHidden/>
          </w:rPr>
          <w:fldChar w:fldCharType="end"/>
        </w:r>
      </w:hyperlink>
    </w:p>
    <w:p w14:paraId="54E50983" w14:textId="04AC9348"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846" w:history="1">
        <w:r w:rsidR="00976985" w:rsidRPr="00B641E5">
          <w:rPr>
            <w:rStyle w:val="Lienhypertexte"/>
            <w:rFonts w:ascii="Arial Narrow" w:hAnsi="Arial Narrow"/>
            <w:bCs/>
            <w:iCs/>
            <w:noProof/>
          </w:rPr>
          <w:t>8.7.1.</w:t>
        </w:r>
        <w:r w:rsidR="00976985" w:rsidRPr="00B641E5">
          <w:rPr>
            <w:rFonts w:asciiTheme="minorHAnsi" w:hAnsiTheme="minorHAnsi"/>
            <w:bCs/>
            <w:i w:val="0"/>
            <w:noProof/>
            <w:kern w:val="0"/>
            <w14:ligatures w14:val="none"/>
          </w:rPr>
          <w:tab/>
        </w:r>
        <w:r w:rsidR="00976985" w:rsidRPr="00B641E5">
          <w:rPr>
            <w:rStyle w:val="Lienhypertexte"/>
            <w:bCs/>
            <w:iCs/>
            <w:noProof/>
          </w:rPr>
          <w:t>Mesures réglementaires (autorisation et permis)</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_Toc182426846 \h </w:instrText>
        </w:r>
        <w:r w:rsidR="00976985" w:rsidRPr="00B641E5">
          <w:rPr>
            <w:bCs/>
            <w:noProof/>
            <w:webHidden/>
          </w:rPr>
        </w:r>
        <w:r w:rsidR="00976985" w:rsidRPr="00B641E5">
          <w:rPr>
            <w:bCs/>
            <w:noProof/>
            <w:webHidden/>
          </w:rPr>
          <w:fldChar w:fldCharType="separate"/>
        </w:r>
        <w:r w:rsidR="00976985" w:rsidRPr="00B641E5">
          <w:rPr>
            <w:bCs/>
            <w:noProof/>
            <w:webHidden/>
          </w:rPr>
          <w:t>185</w:t>
        </w:r>
        <w:r w:rsidR="00976985" w:rsidRPr="00B641E5">
          <w:rPr>
            <w:bCs/>
            <w:noProof/>
            <w:webHidden/>
          </w:rPr>
          <w:fldChar w:fldCharType="end"/>
        </w:r>
      </w:hyperlink>
    </w:p>
    <w:p w14:paraId="71AAC9A4" w14:textId="780C1E05"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847" w:history="1">
        <w:r w:rsidR="00976985" w:rsidRPr="00B641E5">
          <w:rPr>
            <w:rStyle w:val="Lienhypertexte"/>
            <w:rFonts w:ascii="Arial Narrow" w:hAnsi="Arial Narrow"/>
            <w:bCs/>
            <w:iCs/>
            <w:noProof/>
          </w:rPr>
          <w:t>8.7.2.</w:t>
        </w:r>
        <w:r w:rsidR="00976985" w:rsidRPr="00B641E5">
          <w:rPr>
            <w:rFonts w:asciiTheme="minorHAnsi" w:hAnsiTheme="minorHAnsi"/>
            <w:bCs/>
            <w:i w:val="0"/>
            <w:noProof/>
            <w:kern w:val="0"/>
            <w14:ligatures w14:val="none"/>
          </w:rPr>
          <w:tab/>
        </w:r>
        <w:r w:rsidR="00976985" w:rsidRPr="00B641E5">
          <w:rPr>
            <w:rStyle w:val="Lienhypertexte"/>
            <w:bCs/>
            <w:iCs/>
            <w:noProof/>
          </w:rPr>
          <w:t>Mesures de gestion des impacts négatifs et risques</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_Toc182426847 \h </w:instrText>
        </w:r>
        <w:r w:rsidR="00976985" w:rsidRPr="00B641E5">
          <w:rPr>
            <w:bCs/>
            <w:noProof/>
            <w:webHidden/>
          </w:rPr>
        </w:r>
        <w:r w:rsidR="00976985" w:rsidRPr="00B641E5">
          <w:rPr>
            <w:bCs/>
            <w:noProof/>
            <w:webHidden/>
          </w:rPr>
          <w:fldChar w:fldCharType="separate"/>
        </w:r>
        <w:r w:rsidR="00976985" w:rsidRPr="00B641E5">
          <w:rPr>
            <w:bCs/>
            <w:noProof/>
            <w:webHidden/>
          </w:rPr>
          <w:t>186</w:t>
        </w:r>
        <w:r w:rsidR="00976985" w:rsidRPr="00B641E5">
          <w:rPr>
            <w:bCs/>
            <w:noProof/>
            <w:webHidden/>
          </w:rPr>
          <w:fldChar w:fldCharType="end"/>
        </w:r>
      </w:hyperlink>
    </w:p>
    <w:p w14:paraId="40069DBA" w14:textId="681DAC4D"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848" w:history="1">
        <w:r w:rsidR="00976985" w:rsidRPr="00B641E5">
          <w:rPr>
            <w:rStyle w:val="Lienhypertexte"/>
            <w:rFonts w:ascii="Arial Narrow" w:hAnsi="Arial Narrow"/>
            <w:bCs/>
            <w:iCs/>
            <w:noProof/>
          </w:rPr>
          <w:t>8.7.3.</w:t>
        </w:r>
        <w:r w:rsidR="00976985" w:rsidRPr="00B641E5">
          <w:rPr>
            <w:rFonts w:asciiTheme="minorHAnsi" w:hAnsiTheme="minorHAnsi"/>
            <w:bCs/>
            <w:i w:val="0"/>
            <w:noProof/>
            <w:kern w:val="0"/>
            <w14:ligatures w14:val="none"/>
          </w:rPr>
          <w:tab/>
        </w:r>
        <w:r w:rsidR="00976985" w:rsidRPr="00B641E5">
          <w:rPr>
            <w:rStyle w:val="Lienhypertexte"/>
            <w:bCs/>
            <w:iCs/>
            <w:noProof/>
          </w:rPr>
          <w:t>Budget pour la mise en œuvre des mesures ES pour la destruction et la dépollution du site de la décharge sauvage au pied du pont Forgeron</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_Toc182426848 \h </w:instrText>
        </w:r>
        <w:r w:rsidR="00976985" w:rsidRPr="00B641E5">
          <w:rPr>
            <w:bCs/>
            <w:noProof/>
            <w:webHidden/>
          </w:rPr>
        </w:r>
        <w:r w:rsidR="00976985" w:rsidRPr="00B641E5">
          <w:rPr>
            <w:bCs/>
            <w:noProof/>
            <w:webHidden/>
          </w:rPr>
          <w:fldChar w:fldCharType="separate"/>
        </w:r>
        <w:r w:rsidR="00976985" w:rsidRPr="00B641E5">
          <w:rPr>
            <w:bCs/>
            <w:noProof/>
            <w:webHidden/>
          </w:rPr>
          <w:t>186</w:t>
        </w:r>
        <w:r w:rsidR="00976985" w:rsidRPr="00B641E5">
          <w:rPr>
            <w:bCs/>
            <w:noProof/>
            <w:webHidden/>
          </w:rPr>
          <w:fldChar w:fldCharType="end"/>
        </w:r>
      </w:hyperlink>
    </w:p>
    <w:p w14:paraId="58DDB9DE" w14:textId="10505E46"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49" w:history="1">
        <w:r w:rsidR="00976985" w:rsidRPr="00B641E5">
          <w:rPr>
            <w:rStyle w:val="Lienhypertexte"/>
            <w:rFonts w:eastAsia="DengXian Light"/>
            <w:bCs/>
            <w:iCs/>
            <w:noProof/>
          </w:rPr>
          <w:t>8.8.</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rFonts w:eastAsia="DengXian Light"/>
            <w:bCs/>
            <w:iCs/>
            <w:noProof/>
          </w:rPr>
          <w:t>Synthèse des mesures de gestion environnementale et sociale du sous-projet</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_Toc182426849 \h </w:instrText>
        </w:r>
        <w:r w:rsidR="00976985" w:rsidRPr="00B641E5">
          <w:rPr>
            <w:bCs/>
            <w:noProof/>
            <w:webHidden/>
          </w:rPr>
        </w:r>
        <w:r w:rsidR="00976985" w:rsidRPr="00B641E5">
          <w:rPr>
            <w:bCs/>
            <w:noProof/>
            <w:webHidden/>
          </w:rPr>
          <w:fldChar w:fldCharType="separate"/>
        </w:r>
        <w:r w:rsidR="00976985" w:rsidRPr="00B641E5">
          <w:rPr>
            <w:bCs/>
            <w:noProof/>
            <w:webHidden/>
          </w:rPr>
          <w:t>187</w:t>
        </w:r>
        <w:r w:rsidR="00976985" w:rsidRPr="00B641E5">
          <w:rPr>
            <w:bCs/>
            <w:noProof/>
            <w:webHidden/>
          </w:rPr>
          <w:fldChar w:fldCharType="end"/>
        </w:r>
      </w:hyperlink>
    </w:p>
    <w:p w14:paraId="4D30568F" w14:textId="61487A25"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50" w:history="1">
        <w:r w:rsidR="00976985" w:rsidRPr="00B641E5">
          <w:rPr>
            <w:rStyle w:val="Lienhypertexte"/>
            <w:rFonts w:eastAsia="DengXian Light"/>
            <w:bCs/>
            <w:iCs/>
            <w:noProof/>
          </w:rPr>
          <w:t>8.9.</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rFonts w:eastAsia="DengXian Light"/>
            <w:bCs/>
            <w:iCs/>
            <w:noProof/>
          </w:rPr>
          <w:t>Clauses Environnement Hygiène et Sécurité (EHS) spécifique à insérer dans les contrats</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_Toc182426850 \h </w:instrText>
        </w:r>
        <w:r w:rsidR="00976985" w:rsidRPr="00B641E5">
          <w:rPr>
            <w:bCs/>
            <w:noProof/>
            <w:webHidden/>
          </w:rPr>
        </w:r>
        <w:r w:rsidR="00976985" w:rsidRPr="00B641E5">
          <w:rPr>
            <w:bCs/>
            <w:noProof/>
            <w:webHidden/>
          </w:rPr>
          <w:fldChar w:fldCharType="separate"/>
        </w:r>
        <w:r w:rsidR="00976985" w:rsidRPr="00B641E5">
          <w:rPr>
            <w:bCs/>
            <w:noProof/>
            <w:webHidden/>
          </w:rPr>
          <w:t>209</w:t>
        </w:r>
        <w:r w:rsidR="00976985" w:rsidRPr="00B641E5">
          <w:rPr>
            <w:bCs/>
            <w:noProof/>
            <w:webHidden/>
          </w:rPr>
          <w:fldChar w:fldCharType="end"/>
        </w:r>
      </w:hyperlink>
    </w:p>
    <w:p w14:paraId="52758EC7" w14:textId="43874A70"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51" w:history="1">
        <w:r w:rsidR="00976985" w:rsidRPr="00B641E5">
          <w:rPr>
            <w:rStyle w:val="Lienhypertexte"/>
            <w:rFonts w:eastAsia="DengXian Light"/>
            <w:bCs/>
            <w:iCs/>
            <w:noProof/>
          </w:rPr>
          <w:t>8.10.</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rFonts w:eastAsia="DengXian Light"/>
            <w:bCs/>
            <w:iCs/>
            <w:noProof/>
          </w:rPr>
          <w:t>Mesures de prise en compte du genre et de la violence-basée-sur-le-genre</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_Toc182426851 \h </w:instrText>
        </w:r>
        <w:r w:rsidR="00976985" w:rsidRPr="00B641E5">
          <w:rPr>
            <w:bCs/>
            <w:noProof/>
            <w:webHidden/>
          </w:rPr>
        </w:r>
        <w:r w:rsidR="00976985" w:rsidRPr="00B641E5">
          <w:rPr>
            <w:bCs/>
            <w:noProof/>
            <w:webHidden/>
          </w:rPr>
          <w:fldChar w:fldCharType="separate"/>
        </w:r>
        <w:r w:rsidR="00976985" w:rsidRPr="00B641E5">
          <w:rPr>
            <w:bCs/>
            <w:noProof/>
            <w:webHidden/>
          </w:rPr>
          <w:t>216</w:t>
        </w:r>
        <w:r w:rsidR="00976985" w:rsidRPr="00B641E5">
          <w:rPr>
            <w:bCs/>
            <w:noProof/>
            <w:webHidden/>
          </w:rPr>
          <w:fldChar w:fldCharType="end"/>
        </w:r>
      </w:hyperlink>
    </w:p>
    <w:p w14:paraId="02F3588A" w14:textId="592D1B79"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52" w:history="1">
        <w:r w:rsidR="00976985" w:rsidRPr="00B641E5">
          <w:rPr>
            <w:rStyle w:val="Lienhypertexte"/>
            <w:rFonts w:eastAsia="DengXian Light"/>
            <w:bCs/>
            <w:iCs/>
            <w:noProof/>
          </w:rPr>
          <w:t>8.11.</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rFonts w:eastAsia="DengXian Light"/>
            <w:bCs/>
            <w:iCs/>
            <w:noProof/>
          </w:rPr>
          <w:t>Programme de surveillance et de suivi environnemental et social</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_Toc182426852 \h </w:instrText>
        </w:r>
        <w:r w:rsidR="00976985" w:rsidRPr="00B641E5">
          <w:rPr>
            <w:bCs/>
            <w:noProof/>
            <w:webHidden/>
          </w:rPr>
        </w:r>
        <w:r w:rsidR="00976985" w:rsidRPr="00B641E5">
          <w:rPr>
            <w:bCs/>
            <w:noProof/>
            <w:webHidden/>
          </w:rPr>
          <w:fldChar w:fldCharType="separate"/>
        </w:r>
        <w:r w:rsidR="00976985" w:rsidRPr="00B641E5">
          <w:rPr>
            <w:bCs/>
            <w:noProof/>
            <w:webHidden/>
          </w:rPr>
          <w:t>216</w:t>
        </w:r>
        <w:r w:rsidR="00976985" w:rsidRPr="00B641E5">
          <w:rPr>
            <w:bCs/>
            <w:noProof/>
            <w:webHidden/>
          </w:rPr>
          <w:fldChar w:fldCharType="end"/>
        </w:r>
      </w:hyperlink>
    </w:p>
    <w:p w14:paraId="4C985D5B" w14:textId="6389EF80"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53" w:history="1">
        <w:r w:rsidR="00976985" w:rsidRPr="00B641E5">
          <w:rPr>
            <w:rStyle w:val="Lienhypertexte"/>
            <w:rFonts w:eastAsia="DengXian Light"/>
            <w:bCs/>
            <w:iCs/>
            <w:noProof/>
          </w:rPr>
          <w:t>8.12.</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rFonts w:eastAsia="DengXian Light"/>
            <w:bCs/>
            <w:iCs/>
            <w:noProof/>
          </w:rPr>
          <w:t>Plan de renforcement des capacités, d’information et de communication</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_Toc182426853 \h </w:instrText>
        </w:r>
        <w:r w:rsidR="00976985" w:rsidRPr="00B641E5">
          <w:rPr>
            <w:bCs/>
            <w:noProof/>
            <w:webHidden/>
          </w:rPr>
        </w:r>
        <w:r w:rsidR="00976985" w:rsidRPr="00B641E5">
          <w:rPr>
            <w:bCs/>
            <w:noProof/>
            <w:webHidden/>
          </w:rPr>
          <w:fldChar w:fldCharType="separate"/>
        </w:r>
        <w:r w:rsidR="00976985" w:rsidRPr="00B641E5">
          <w:rPr>
            <w:bCs/>
            <w:noProof/>
            <w:webHidden/>
          </w:rPr>
          <w:t>223</w:t>
        </w:r>
        <w:r w:rsidR="00976985" w:rsidRPr="00B641E5">
          <w:rPr>
            <w:bCs/>
            <w:noProof/>
            <w:webHidden/>
          </w:rPr>
          <w:fldChar w:fldCharType="end"/>
        </w:r>
      </w:hyperlink>
    </w:p>
    <w:p w14:paraId="0C4240E2" w14:textId="510CF945"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854" w:history="1">
        <w:r w:rsidR="00976985" w:rsidRPr="00B641E5">
          <w:rPr>
            <w:rStyle w:val="Lienhypertexte"/>
            <w:rFonts w:ascii="Arial Narrow" w:hAnsi="Arial Narrow"/>
            <w:bCs/>
            <w:iCs/>
            <w:noProof/>
          </w:rPr>
          <w:t>8.12.1.</w:t>
        </w:r>
        <w:r w:rsidR="00976985" w:rsidRPr="00B641E5">
          <w:rPr>
            <w:rFonts w:asciiTheme="minorHAnsi" w:hAnsiTheme="minorHAnsi"/>
            <w:bCs/>
            <w:i w:val="0"/>
            <w:noProof/>
            <w:kern w:val="0"/>
            <w14:ligatures w14:val="none"/>
          </w:rPr>
          <w:tab/>
        </w:r>
        <w:r w:rsidR="00976985" w:rsidRPr="00B641E5">
          <w:rPr>
            <w:rStyle w:val="Lienhypertexte"/>
            <w:bCs/>
            <w:iCs/>
            <w:noProof/>
          </w:rPr>
          <w:t>Formation des acteurs impliqués dans la mise en œuvre du Projet</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_Toc182426854 \h </w:instrText>
        </w:r>
        <w:r w:rsidR="00976985" w:rsidRPr="00B641E5">
          <w:rPr>
            <w:bCs/>
            <w:noProof/>
            <w:webHidden/>
          </w:rPr>
        </w:r>
        <w:r w:rsidR="00976985" w:rsidRPr="00B641E5">
          <w:rPr>
            <w:bCs/>
            <w:noProof/>
            <w:webHidden/>
          </w:rPr>
          <w:fldChar w:fldCharType="separate"/>
        </w:r>
        <w:r w:rsidR="00976985" w:rsidRPr="00B641E5">
          <w:rPr>
            <w:bCs/>
            <w:noProof/>
            <w:webHidden/>
          </w:rPr>
          <w:t>223</w:t>
        </w:r>
        <w:r w:rsidR="00976985" w:rsidRPr="00B641E5">
          <w:rPr>
            <w:bCs/>
            <w:noProof/>
            <w:webHidden/>
          </w:rPr>
          <w:fldChar w:fldCharType="end"/>
        </w:r>
      </w:hyperlink>
    </w:p>
    <w:p w14:paraId="64BFD9E4" w14:textId="2C8E86F0"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855" w:history="1">
        <w:r w:rsidR="00976985" w:rsidRPr="00B641E5">
          <w:rPr>
            <w:rStyle w:val="Lienhypertexte"/>
            <w:rFonts w:ascii="Arial Narrow" w:hAnsi="Arial Narrow"/>
            <w:bCs/>
            <w:iCs/>
            <w:noProof/>
          </w:rPr>
          <w:t>8.12.2.</w:t>
        </w:r>
        <w:r w:rsidR="00976985" w:rsidRPr="00B641E5">
          <w:rPr>
            <w:rFonts w:asciiTheme="minorHAnsi" w:hAnsiTheme="minorHAnsi"/>
            <w:bCs/>
            <w:i w:val="0"/>
            <w:noProof/>
            <w:kern w:val="0"/>
            <w14:ligatures w14:val="none"/>
          </w:rPr>
          <w:tab/>
        </w:r>
        <w:r w:rsidR="00976985" w:rsidRPr="00B641E5">
          <w:rPr>
            <w:rStyle w:val="Lienhypertexte"/>
            <w:bCs/>
            <w:iCs/>
            <w:noProof/>
          </w:rPr>
          <w:t>Information et sensibilisation des populations et des acteurs concernés</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_Toc182426855 \h </w:instrText>
        </w:r>
        <w:r w:rsidR="00976985" w:rsidRPr="00B641E5">
          <w:rPr>
            <w:bCs/>
            <w:noProof/>
            <w:webHidden/>
          </w:rPr>
        </w:r>
        <w:r w:rsidR="00976985" w:rsidRPr="00B641E5">
          <w:rPr>
            <w:bCs/>
            <w:noProof/>
            <w:webHidden/>
          </w:rPr>
          <w:fldChar w:fldCharType="separate"/>
        </w:r>
        <w:r w:rsidR="00976985" w:rsidRPr="00B641E5">
          <w:rPr>
            <w:bCs/>
            <w:noProof/>
            <w:webHidden/>
          </w:rPr>
          <w:t>224</w:t>
        </w:r>
        <w:r w:rsidR="00976985" w:rsidRPr="00B641E5">
          <w:rPr>
            <w:bCs/>
            <w:noProof/>
            <w:webHidden/>
          </w:rPr>
          <w:fldChar w:fldCharType="end"/>
        </w:r>
      </w:hyperlink>
    </w:p>
    <w:p w14:paraId="2F16FE15" w14:textId="3DE2CC6F"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56" w:history="1">
        <w:r w:rsidR="00976985" w:rsidRPr="00B641E5">
          <w:rPr>
            <w:rStyle w:val="Lienhypertexte"/>
            <w:rFonts w:eastAsia="DengXian Light"/>
            <w:bCs/>
            <w:iCs/>
            <w:noProof/>
          </w:rPr>
          <w:t>8.13.</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rFonts w:eastAsia="DengXian Light"/>
            <w:bCs/>
            <w:iCs/>
            <w:noProof/>
          </w:rPr>
          <w:t>Arrangement institutionnel de mise en œuvre et de suivi</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_Toc182426856 \h </w:instrText>
        </w:r>
        <w:r w:rsidR="00976985" w:rsidRPr="00B641E5">
          <w:rPr>
            <w:bCs/>
            <w:noProof/>
            <w:webHidden/>
          </w:rPr>
        </w:r>
        <w:r w:rsidR="00976985" w:rsidRPr="00B641E5">
          <w:rPr>
            <w:bCs/>
            <w:noProof/>
            <w:webHidden/>
          </w:rPr>
          <w:fldChar w:fldCharType="separate"/>
        </w:r>
        <w:r w:rsidR="00976985" w:rsidRPr="00B641E5">
          <w:rPr>
            <w:bCs/>
            <w:noProof/>
            <w:webHidden/>
          </w:rPr>
          <w:t>225</w:t>
        </w:r>
        <w:r w:rsidR="00976985" w:rsidRPr="00B641E5">
          <w:rPr>
            <w:bCs/>
            <w:noProof/>
            <w:webHidden/>
          </w:rPr>
          <w:fldChar w:fldCharType="end"/>
        </w:r>
      </w:hyperlink>
    </w:p>
    <w:p w14:paraId="201E47F1" w14:textId="32E4DD29" w:rsidR="00976985" w:rsidRPr="00B641E5" w:rsidRDefault="00F0516A" w:rsidP="00B641E5">
      <w:pPr>
        <w:pStyle w:val="TM1"/>
        <w:tabs>
          <w:tab w:val="clear" w:pos="9054"/>
          <w:tab w:val="left" w:pos="440"/>
          <w:tab w:val="right" w:leader="dot" w:pos="9632"/>
        </w:tabs>
        <w:spacing w:line="20" w:lineRule="atLeast"/>
        <w:jc w:val="both"/>
        <w:rPr>
          <w:rFonts w:asciiTheme="minorHAnsi" w:eastAsiaTheme="minorEastAsia" w:hAnsiTheme="minorHAnsi" w:cstheme="minorBidi"/>
          <w:b w:val="0"/>
          <w:bCs/>
          <w:noProof/>
          <w:szCs w:val="22"/>
          <w:lang w:val="fr-CA" w:eastAsia="fr-CA"/>
        </w:rPr>
      </w:pPr>
      <w:hyperlink w:anchor="_Toc182426857" w:history="1">
        <w:r w:rsidR="00976985" w:rsidRPr="00B641E5">
          <w:rPr>
            <w:rStyle w:val="Lienhypertexte"/>
            <w:b w:val="0"/>
            <w:bCs/>
            <w:noProof/>
          </w:rPr>
          <w:t>9.</w:t>
        </w:r>
        <w:r w:rsidR="00976985" w:rsidRPr="00B641E5">
          <w:rPr>
            <w:rFonts w:asciiTheme="minorHAnsi" w:eastAsiaTheme="minorEastAsia" w:hAnsiTheme="minorHAnsi" w:cstheme="minorBidi"/>
            <w:b w:val="0"/>
            <w:bCs/>
            <w:noProof/>
            <w:szCs w:val="22"/>
            <w:lang w:val="fr-CA" w:eastAsia="fr-CA"/>
          </w:rPr>
          <w:tab/>
        </w:r>
        <w:r w:rsidR="00976985" w:rsidRPr="00B641E5">
          <w:rPr>
            <w:rStyle w:val="Lienhypertexte"/>
            <w:b w:val="0"/>
            <w:bCs/>
            <w:noProof/>
          </w:rPr>
          <w:t>MECANISME DE GESTION DES PLAINTES (MGP)</w:t>
        </w:r>
        <w:r w:rsidR="00976985" w:rsidRPr="00B641E5">
          <w:rPr>
            <w:b w:val="0"/>
            <w:bCs/>
            <w:noProof/>
            <w:webHidden/>
          </w:rPr>
          <w:tab/>
        </w:r>
        <w:r w:rsidR="00976985" w:rsidRPr="00B641E5">
          <w:rPr>
            <w:b w:val="0"/>
            <w:bCs/>
            <w:noProof/>
            <w:webHidden/>
          </w:rPr>
          <w:fldChar w:fldCharType="begin"/>
        </w:r>
        <w:r w:rsidR="00976985" w:rsidRPr="00B641E5">
          <w:rPr>
            <w:b w:val="0"/>
            <w:bCs/>
            <w:noProof/>
            <w:webHidden/>
          </w:rPr>
          <w:instrText xml:space="preserve"> PAGEREF _Toc182426857 \h </w:instrText>
        </w:r>
        <w:r w:rsidR="00976985" w:rsidRPr="00B641E5">
          <w:rPr>
            <w:b w:val="0"/>
            <w:bCs/>
            <w:noProof/>
            <w:webHidden/>
          </w:rPr>
        </w:r>
        <w:r w:rsidR="00976985" w:rsidRPr="00B641E5">
          <w:rPr>
            <w:b w:val="0"/>
            <w:bCs/>
            <w:noProof/>
            <w:webHidden/>
          </w:rPr>
          <w:fldChar w:fldCharType="separate"/>
        </w:r>
        <w:r w:rsidR="00976985" w:rsidRPr="00B641E5">
          <w:rPr>
            <w:b w:val="0"/>
            <w:bCs/>
            <w:noProof/>
            <w:webHidden/>
          </w:rPr>
          <w:t>229</w:t>
        </w:r>
        <w:r w:rsidR="00976985" w:rsidRPr="00B641E5">
          <w:rPr>
            <w:b w:val="0"/>
            <w:bCs/>
            <w:noProof/>
            <w:webHidden/>
          </w:rPr>
          <w:fldChar w:fldCharType="end"/>
        </w:r>
      </w:hyperlink>
    </w:p>
    <w:p w14:paraId="44BAB9FF" w14:textId="69A904CE"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58" w:history="1">
        <w:r w:rsidR="00976985" w:rsidRPr="00B641E5">
          <w:rPr>
            <w:rStyle w:val="Lienhypertexte"/>
            <w:rFonts w:eastAsia="DengXian Light"/>
            <w:bCs/>
            <w:iCs/>
            <w:noProof/>
          </w:rPr>
          <w:t>9.1.</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rFonts w:eastAsia="DengXian Light"/>
            <w:bCs/>
            <w:iCs/>
            <w:noProof/>
          </w:rPr>
          <w:t>Principales étapes du MGP/KIN ELENDA</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_Toc182426858 \h </w:instrText>
        </w:r>
        <w:r w:rsidR="00976985" w:rsidRPr="00B641E5">
          <w:rPr>
            <w:bCs/>
            <w:noProof/>
            <w:webHidden/>
          </w:rPr>
        </w:r>
        <w:r w:rsidR="00976985" w:rsidRPr="00B641E5">
          <w:rPr>
            <w:bCs/>
            <w:noProof/>
            <w:webHidden/>
          </w:rPr>
          <w:fldChar w:fldCharType="separate"/>
        </w:r>
        <w:r w:rsidR="00976985" w:rsidRPr="00B641E5">
          <w:rPr>
            <w:bCs/>
            <w:noProof/>
            <w:webHidden/>
          </w:rPr>
          <w:t>229</w:t>
        </w:r>
        <w:r w:rsidR="00976985" w:rsidRPr="00B641E5">
          <w:rPr>
            <w:bCs/>
            <w:noProof/>
            <w:webHidden/>
          </w:rPr>
          <w:fldChar w:fldCharType="end"/>
        </w:r>
      </w:hyperlink>
    </w:p>
    <w:p w14:paraId="4A7E567C" w14:textId="4D12EA08"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59" w:history="1">
        <w:r w:rsidR="00976985" w:rsidRPr="00B641E5">
          <w:rPr>
            <w:rStyle w:val="Lienhypertexte"/>
            <w:rFonts w:eastAsia="DengXian Light"/>
            <w:bCs/>
            <w:iCs/>
            <w:noProof/>
          </w:rPr>
          <w:t>9.2.</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rFonts w:eastAsia="DengXian Light"/>
            <w:bCs/>
            <w:iCs/>
            <w:noProof/>
          </w:rPr>
          <w:t>Enregistrement des Plaintes</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_Toc182426859 \h </w:instrText>
        </w:r>
        <w:r w:rsidR="00976985" w:rsidRPr="00B641E5">
          <w:rPr>
            <w:bCs/>
            <w:noProof/>
            <w:webHidden/>
          </w:rPr>
        </w:r>
        <w:r w:rsidR="00976985" w:rsidRPr="00B641E5">
          <w:rPr>
            <w:bCs/>
            <w:noProof/>
            <w:webHidden/>
          </w:rPr>
          <w:fldChar w:fldCharType="separate"/>
        </w:r>
        <w:r w:rsidR="00976985" w:rsidRPr="00B641E5">
          <w:rPr>
            <w:bCs/>
            <w:noProof/>
            <w:webHidden/>
          </w:rPr>
          <w:t>230</w:t>
        </w:r>
        <w:r w:rsidR="00976985" w:rsidRPr="00B641E5">
          <w:rPr>
            <w:bCs/>
            <w:noProof/>
            <w:webHidden/>
          </w:rPr>
          <w:fldChar w:fldCharType="end"/>
        </w:r>
      </w:hyperlink>
    </w:p>
    <w:p w14:paraId="6BC8ADA2" w14:textId="3B5C8A61"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60" w:history="1">
        <w:r w:rsidR="00976985" w:rsidRPr="00B641E5">
          <w:rPr>
            <w:rStyle w:val="Lienhypertexte"/>
            <w:rFonts w:eastAsia="DengXian Light"/>
            <w:bCs/>
            <w:iCs/>
            <w:noProof/>
          </w:rPr>
          <w:t>9.3.</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rFonts w:eastAsia="DengXian Light"/>
            <w:bCs/>
            <w:iCs/>
            <w:noProof/>
          </w:rPr>
          <w:t>Numéro vert</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_Toc182426860 \h </w:instrText>
        </w:r>
        <w:r w:rsidR="00976985" w:rsidRPr="00B641E5">
          <w:rPr>
            <w:bCs/>
            <w:noProof/>
            <w:webHidden/>
          </w:rPr>
        </w:r>
        <w:r w:rsidR="00976985" w:rsidRPr="00B641E5">
          <w:rPr>
            <w:bCs/>
            <w:noProof/>
            <w:webHidden/>
          </w:rPr>
          <w:fldChar w:fldCharType="separate"/>
        </w:r>
        <w:r w:rsidR="00976985" w:rsidRPr="00B641E5">
          <w:rPr>
            <w:bCs/>
            <w:noProof/>
            <w:webHidden/>
          </w:rPr>
          <w:t>233</w:t>
        </w:r>
        <w:r w:rsidR="00976985" w:rsidRPr="00B641E5">
          <w:rPr>
            <w:bCs/>
            <w:noProof/>
            <w:webHidden/>
          </w:rPr>
          <w:fldChar w:fldCharType="end"/>
        </w:r>
      </w:hyperlink>
    </w:p>
    <w:p w14:paraId="0CBA10D9" w14:textId="24FB3064"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61" w:history="1">
        <w:r w:rsidR="00976985" w:rsidRPr="00B641E5">
          <w:rPr>
            <w:rStyle w:val="Lienhypertexte"/>
            <w:rFonts w:eastAsia="DengXian Light"/>
            <w:bCs/>
            <w:iCs/>
            <w:noProof/>
          </w:rPr>
          <w:t>9.4.</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rFonts w:eastAsia="DengXian Light"/>
            <w:bCs/>
            <w:iCs/>
            <w:noProof/>
          </w:rPr>
          <w:t>Traitement d’une plainte</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_Toc182426861 \h </w:instrText>
        </w:r>
        <w:r w:rsidR="00976985" w:rsidRPr="00B641E5">
          <w:rPr>
            <w:bCs/>
            <w:noProof/>
            <w:webHidden/>
          </w:rPr>
        </w:r>
        <w:r w:rsidR="00976985" w:rsidRPr="00B641E5">
          <w:rPr>
            <w:bCs/>
            <w:noProof/>
            <w:webHidden/>
          </w:rPr>
          <w:fldChar w:fldCharType="separate"/>
        </w:r>
        <w:r w:rsidR="00976985" w:rsidRPr="00B641E5">
          <w:rPr>
            <w:bCs/>
            <w:noProof/>
            <w:webHidden/>
          </w:rPr>
          <w:t>233</w:t>
        </w:r>
        <w:r w:rsidR="00976985" w:rsidRPr="00B641E5">
          <w:rPr>
            <w:bCs/>
            <w:noProof/>
            <w:webHidden/>
          </w:rPr>
          <w:fldChar w:fldCharType="end"/>
        </w:r>
      </w:hyperlink>
    </w:p>
    <w:p w14:paraId="59250502" w14:textId="0F2D8E52"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62" w:history="1">
        <w:r w:rsidR="00976985" w:rsidRPr="00B641E5">
          <w:rPr>
            <w:rStyle w:val="Lienhypertexte"/>
            <w:rFonts w:eastAsia="DengXian Light"/>
            <w:bCs/>
            <w:iCs/>
            <w:noProof/>
          </w:rPr>
          <w:t>9.5.</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rFonts w:eastAsia="DengXian Light"/>
            <w:bCs/>
            <w:iCs/>
            <w:noProof/>
          </w:rPr>
          <w:t>Plaintes non sensibles</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_Toc182426862 \h </w:instrText>
        </w:r>
        <w:r w:rsidR="00976985" w:rsidRPr="00B641E5">
          <w:rPr>
            <w:bCs/>
            <w:noProof/>
            <w:webHidden/>
          </w:rPr>
        </w:r>
        <w:r w:rsidR="00976985" w:rsidRPr="00B641E5">
          <w:rPr>
            <w:bCs/>
            <w:noProof/>
            <w:webHidden/>
          </w:rPr>
          <w:fldChar w:fldCharType="separate"/>
        </w:r>
        <w:r w:rsidR="00976985" w:rsidRPr="00B641E5">
          <w:rPr>
            <w:bCs/>
            <w:noProof/>
            <w:webHidden/>
          </w:rPr>
          <w:t>234</w:t>
        </w:r>
        <w:r w:rsidR="00976985" w:rsidRPr="00B641E5">
          <w:rPr>
            <w:bCs/>
            <w:noProof/>
            <w:webHidden/>
          </w:rPr>
          <w:fldChar w:fldCharType="end"/>
        </w:r>
      </w:hyperlink>
    </w:p>
    <w:p w14:paraId="7C3E160F" w14:textId="44224BE7"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63" w:history="1">
        <w:r w:rsidR="00976985" w:rsidRPr="00B641E5">
          <w:rPr>
            <w:rStyle w:val="Lienhypertexte"/>
            <w:rFonts w:eastAsia="DengXian Light"/>
            <w:bCs/>
            <w:iCs/>
            <w:noProof/>
          </w:rPr>
          <w:t>9.6.</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rFonts w:eastAsia="DengXian Light"/>
            <w:bCs/>
            <w:iCs/>
            <w:noProof/>
          </w:rPr>
          <w:t>Plaintes sensibles</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_Toc182426863 \h </w:instrText>
        </w:r>
        <w:r w:rsidR="00976985" w:rsidRPr="00B641E5">
          <w:rPr>
            <w:bCs/>
            <w:noProof/>
            <w:webHidden/>
          </w:rPr>
        </w:r>
        <w:r w:rsidR="00976985" w:rsidRPr="00B641E5">
          <w:rPr>
            <w:bCs/>
            <w:noProof/>
            <w:webHidden/>
          </w:rPr>
          <w:fldChar w:fldCharType="separate"/>
        </w:r>
        <w:r w:rsidR="00976985" w:rsidRPr="00B641E5">
          <w:rPr>
            <w:bCs/>
            <w:noProof/>
            <w:webHidden/>
          </w:rPr>
          <w:t>235</w:t>
        </w:r>
        <w:r w:rsidR="00976985" w:rsidRPr="00B641E5">
          <w:rPr>
            <w:bCs/>
            <w:noProof/>
            <w:webHidden/>
          </w:rPr>
          <w:fldChar w:fldCharType="end"/>
        </w:r>
      </w:hyperlink>
    </w:p>
    <w:p w14:paraId="74E132B6" w14:textId="38E7E240"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64" w:history="1">
        <w:r w:rsidR="00976985" w:rsidRPr="00B641E5">
          <w:rPr>
            <w:rStyle w:val="Lienhypertexte"/>
            <w:rFonts w:eastAsia="DengXian Light"/>
            <w:bCs/>
            <w:iCs/>
            <w:noProof/>
          </w:rPr>
          <w:t>9.7.</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rFonts w:eastAsia="DengXian Light"/>
            <w:bCs/>
            <w:iCs/>
            <w:noProof/>
          </w:rPr>
          <w:t>Délai de réponse des plaintes sensibles.</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_Toc182426864 \h </w:instrText>
        </w:r>
        <w:r w:rsidR="00976985" w:rsidRPr="00B641E5">
          <w:rPr>
            <w:bCs/>
            <w:noProof/>
            <w:webHidden/>
          </w:rPr>
        </w:r>
        <w:r w:rsidR="00976985" w:rsidRPr="00B641E5">
          <w:rPr>
            <w:bCs/>
            <w:noProof/>
            <w:webHidden/>
          </w:rPr>
          <w:fldChar w:fldCharType="separate"/>
        </w:r>
        <w:r w:rsidR="00976985" w:rsidRPr="00B641E5">
          <w:rPr>
            <w:bCs/>
            <w:noProof/>
            <w:webHidden/>
          </w:rPr>
          <w:t>235</w:t>
        </w:r>
        <w:r w:rsidR="00976985" w:rsidRPr="00B641E5">
          <w:rPr>
            <w:bCs/>
            <w:noProof/>
            <w:webHidden/>
          </w:rPr>
          <w:fldChar w:fldCharType="end"/>
        </w:r>
      </w:hyperlink>
    </w:p>
    <w:p w14:paraId="7E63544B" w14:textId="2E8BE4E4"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65" w:history="1">
        <w:r w:rsidR="00976985" w:rsidRPr="00B641E5">
          <w:rPr>
            <w:rStyle w:val="Lienhypertexte"/>
            <w:rFonts w:eastAsia="DengXian Light"/>
            <w:bCs/>
            <w:iCs/>
            <w:noProof/>
          </w:rPr>
          <w:t>9.8.</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rFonts w:eastAsia="DengXian Light"/>
            <w:bCs/>
            <w:iCs/>
            <w:noProof/>
          </w:rPr>
          <w:t>Plaintes d’EAS/HS</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_Toc182426865 \h </w:instrText>
        </w:r>
        <w:r w:rsidR="00976985" w:rsidRPr="00B641E5">
          <w:rPr>
            <w:bCs/>
            <w:noProof/>
            <w:webHidden/>
          </w:rPr>
        </w:r>
        <w:r w:rsidR="00976985" w:rsidRPr="00B641E5">
          <w:rPr>
            <w:bCs/>
            <w:noProof/>
            <w:webHidden/>
          </w:rPr>
          <w:fldChar w:fldCharType="separate"/>
        </w:r>
        <w:r w:rsidR="00976985" w:rsidRPr="00B641E5">
          <w:rPr>
            <w:bCs/>
            <w:noProof/>
            <w:webHidden/>
          </w:rPr>
          <w:t>235</w:t>
        </w:r>
        <w:r w:rsidR="00976985" w:rsidRPr="00B641E5">
          <w:rPr>
            <w:bCs/>
            <w:noProof/>
            <w:webHidden/>
          </w:rPr>
          <w:fldChar w:fldCharType="end"/>
        </w:r>
      </w:hyperlink>
    </w:p>
    <w:p w14:paraId="43A5BBE7" w14:textId="73346783"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66" w:history="1">
        <w:r w:rsidR="00976985" w:rsidRPr="00B641E5">
          <w:rPr>
            <w:rStyle w:val="Lienhypertexte"/>
            <w:rFonts w:eastAsia="DengXian Light"/>
            <w:bCs/>
            <w:iCs/>
            <w:noProof/>
          </w:rPr>
          <w:t>9.9.</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rFonts w:eastAsia="DengXian Light"/>
            <w:bCs/>
            <w:iCs/>
            <w:noProof/>
          </w:rPr>
          <w:t>Procédure d’appel d’une plainte en général</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_Toc182426866 \h </w:instrText>
        </w:r>
        <w:r w:rsidR="00976985" w:rsidRPr="00B641E5">
          <w:rPr>
            <w:bCs/>
            <w:noProof/>
            <w:webHidden/>
          </w:rPr>
        </w:r>
        <w:r w:rsidR="00976985" w:rsidRPr="00B641E5">
          <w:rPr>
            <w:bCs/>
            <w:noProof/>
            <w:webHidden/>
          </w:rPr>
          <w:fldChar w:fldCharType="separate"/>
        </w:r>
        <w:r w:rsidR="00976985" w:rsidRPr="00B641E5">
          <w:rPr>
            <w:bCs/>
            <w:noProof/>
            <w:webHidden/>
          </w:rPr>
          <w:t>236</w:t>
        </w:r>
        <w:r w:rsidR="00976985" w:rsidRPr="00B641E5">
          <w:rPr>
            <w:bCs/>
            <w:noProof/>
            <w:webHidden/>
          </w:rPr>
          <w:fldChar w:fldCharType="end"/>
        </w:r>
      </w:hyperlink>
    </w:p>
    <w:p w14:paraId="48267418" w14:textId="521937BF"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67" w:history="1">
        <w:r w:rsidR="00976985" w:rsidRPr="00B641E5">
          <w:rPr>
            <w:rStyle w:val="Lienhypertexte"/>
            <w:rFonts w:eastAsia="DengXian Light"/>
            <w:bCs/>
            <w:iCs/>
            <w:noProof/>
          </w:rPr>
          <w:t>9.10.</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rFonts w:eastAsia="DengXian Light"/>
            <w:bCs/>
            <w:iCs/>
            <w:noProof/>
          </w:rPr>
          <w:t>Résolution</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_Toc182426867 \h </w:instrText>
        </w:r>
        <w:r w:rsidR="00976985" w:rsidRPr="00B641E5">
          <w:rPr>
            <w:bCs/>
            <w:noProof/>
            <w:webHidden/>
          </w:rPr>
        </w:r>
        <w:r w:rsidR="00976985" w:rsidRPr="00B641E5">
          <w:rPr>
            <w:bCs/>
            <w:noProof/>
            <w:webHidden/>
          </w:rPr>
          <w:fldChar w:fldCharType="separate"/>
        </w:r>
        <w:r w:rsidR="00976985" w:rsidRPr="00B641E5">
          <w:rPr>
            <w:bCs/>
            <w:noProof/>
            <w:webHidden/>
          </w:rPr>
          <w:t>236</w:t>
        </w:r>
        <w:r w:rsidR="00976985" w:rsidRPr="00B641E5">
          <w:rPr>
            <w:bCs/>
            <w:noProof/>
            <w:webHidden/>
          </w:rPr>
          <w:fldChar w:fldCharType="end"/>
        </w:r>
      </w:hyperlink>
    </w:p>
    <w:p w14:paraId="06409B22" w14:textId="799180CF"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68" w:history="1">
        <w:r w:rsidR="00976985" w:rsidRPr="00B641E5">
          <w:rPr>
            <w:rStyle w:val="Lienhypertexte"/>
            <w:rFonts w:eastAsia="DengXian Light"/>
            <w:bCs/>
            <w:iCs/>
            <w:noProof/>
          </w:rPr>
          <w:t>9.11.</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rFonts w:eastAsia="DengXian Light"/>
            <w:bCs/>
            <w:iCs/>
            <w:noProof/>
          </w:rPr>
          <w:t>Recours au Tribunal</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_Toc182426868 \h </w:instrText>
        </w:r>
        <w:r w:rsidR="00976985" w:rsidRPr="00B641E5">
          <w:rPr>
            <w:bCs/>
            <w:noProof/>
            <w:webHidden/>
          </w:rPr>
        </w:r>
        <w:r w:rsidR="00976985" w:rsidRPr="00B641E5">
          <w:rPr>
            <w:bCs/>
            <w:noProof/>
            <w:webHidden/>
          </w:rPr>
          <w:fldChar w:fldCharType="separate"/>
        </w:r>
        <w:r w:rsidR="00976985" w:rsidRPr="00B641E5">
          <w:rPr>
            <w:bCs/>
            <w:noProof/>
            <w:webHidden/>
          </w:rPr>
          <w:t>237</w:t>
        </w:r>
        <w:r w:rsidR="00976985" w:rsidRPr="00B641E5">
          <w:rPr>
            <w:bCs/>
            <w:noProof/>
            <w:webHidden/>
          </w:rPr>
          <w:fldChar w:fldCharType="end"/>
        </w:r>
      </w:hyperlink>
    </w:p>
    <w:p w14:paraId="778C15BB" w14:textId="2F16251E"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69" w:history="1">
        <w:r w:rsidR="00976985" w:rsidRPr="00B641E5">
          <w:rPr>
            <w:rStyle w:val="Lienhypertexte"/>
            <w:rFonts w:eastAsia="DengXian Light"/>
            <w:bCs/>
            <w:iCs/>
            <w:noProof/>
          </w:rPr>
          <w:t>9.12.</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rFonts w:eastAsia="DengXian Light"/>
            <w:bCs/>
            <w:iCs/>
            <w:noProof/>
          </w:rPr>
          <w:t>Sous-commission VBG du MGP</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_Toc182426869 \h </w:instrText>
        </w:r>
        <w:r w:rsidR="00976985" w:rsidRPr="00B641E5">
          <w:rPr>
            <w:bCs/>
            <w:noProof/>
            <w:webHidden/>
          </w:rPr>
        </w:r>
        <w:r w:rsidR="00976985" w:rsidRPr="00B641E5">
          <w:rPr>
            <w:bCs/>
            <w:noProof/>
            <w:webHidden/>
          </w:rPr>
          <w:fldChar w:fldCharType="separate"/>
        </w:r>
        <w:r w:rsidR="00976985" w:rsidRPr="00B641E5">
          <w:rPr>
            <w:bCs/>
            <w:noProof/>
            <w:webHidden/>
          </w:rPr>
          <w:t>237</w:t>
        </w:r>
        <w:r w:rsidR="00976985" w:rsidRPr="00B641E5">
          <w:rPr>
            <w:bCs/>
            <w:noProof/>
            <w:webHidden/>
          </w:rPr>
          <w:fldChar w:fldCharType="end"/>
        </w:r>
      </w:hyperlink>
    </w:p>
    <w:p w14:paraId="542A917B" w14:textId="6BB1C83A" w:rsidR="00976985" w:rsidRPr="00B641E5" w:rsidRDefault="00F0516A" w:rsidP="00B641E5">
      <w:pPr>
        <w:pStyle w:val="TM1"/>
        <w:tabs>
          <w:tab w:val="clear" w:pos="9054"/>
          <w:tab w:val="left" w:pos="660"/>
          <w:tab w:val="right" w:leader="dot" w:pos="9632"/>
        </w:tabs>
        <w:spacing w:line="20" w:lineRule="atLeast"/>
        <w:jc w:val="both"/>
        <w:rPr>
          <w:rFonts w:asciiTheme="minorHAnsi" w:eastAsiaTheme="minorEastAsia" w:hAnsiTheme="minorHAnsi" w:cstheme="minorBidi"/>
          <w:b w:val="0"/>
          <w:bCs/>
          <w:noProof/>
          <w:szCs w:val="22"/>
          <w:lang w:val="fr-CA" w:eastAsia="fr-CA"/>
        </w:rPr>
      </w:pPr>
      <w:hyperlink w:anchor="_Toc182426870" w:history="1">
        <w:r w:rsidR="00976985" w:rsidRPr="00B641E5">
          <w:rPr>
            <w:rStyle w:val="Lienhypertexte"/>
            <w:b w:val="0"/>
            <w:bCs/>
            <w:noProof/>
          </w:rPr>
          <w:t>10.</w:t>
        </w:r>
        <w:r w:rsidR="00976985" w:rsidRPr="00B641E5">
          <w:rPr>
            <w:rFonts w:asciiTheme="minorHAnsi" w:eastAsiaTheme="minorEastAsia" w:hAnsiTheme="minorHAnsi" w:cstheme="minorBidi"/>
            <w:b w:val="0"/>
            <w:bCs/>
            <w:noProof/>
            <w:szCs w:val="22"/>
            <w:lang w:val="fr-CA" w:eastAsia="fr-CA"/>
          </w:rPr>
          <w:tab/>
        </w:r>
        <w:r w:rsidR="00976985" w:rsidRPr="00B641E5">
          <w:rPr>
            <w:rStyle w:val="Lienhypertexte"/>
            <w:b w:val="0"/>
            <w:bCs/>
            <w:noProof/>
          </w:rPr>
          <w:t>CONSULTATION PUBLIQUE</w:t>
        </w:r>
        <w:r w:rsidR="00976985" w:rsidRPr="00B641E5">
          <w:rPr>
            <w:b w:val="0"/>
            <w:bCs/>
            <w:noProof/>
            <w:webHidden/>
          </w:rPr>
          <w:tab/>
        </w:r>
        <w:r w:rsidR="00976985" w:rsidRPr="00B641E5">
          <w:rPr>
            <w:b w:val="0"/>
            <w:bCs/>
            <w:noProof/>
            <w:webHidden/>
          </w:rPr>
          <w:fldChar w:fldCharType="begin"/>
        </w:r>
        <w:r w:rsidR="00976985" w:rsidRPr="00B641E5">
          <w:rPr>
            <w:b w:val="0"/>
            <w:bCs/>
            <w:noProof/>
            <w:webHidden/>
          </w:rPr>
          <w:instrText xml:space="preserve"> PAGEREF _Toc182426870 \h </w:instrText>
        </w:r>
        <w:r w:rsidR="00976985" w:rsidRPr="00B641E5">
          <w:rPr>
            <w:b w:val="0"/>
            <w:bCs/>
            <w:noProof/>
            <w:webHidden/>
          </w:rPr>
        </w:r>
        <w:r w:rsidR="00976985" w:rsidRPr="00B641E5">
          <w:rPr>
            <w:b w:val="0"/>
            <w:bCs/>
            <w:noProof/>
            <w:webHidden/>
          </w:rPr>
          <w:fldChar w:fldCharType="separate"/>
        </w:r>
        <w:r w:rsidR="00976985" w:rsidRPr="00B641E5">
          <w:rPr>
            <w:b w:val="0"/>
            <w:bCs/>
            <w:noProof/>
            <w:webHidden/>
          </w:rPr>
          <w:t>240</w:t>
        </w:r>
        <w:r w:rsidR="00976985" w:rsidRPr="00B641E5">
          <w:rPr>
            <w:b w:val="0"/>
            <w:bCs/>
            <w:noProof/>
            <w:webHidden/>
          </w:rPr>
          <w:fldChar w:fldCharType="end"/>
        </w:r>
      </w:hyperlink>
    </w:p>
    <w:p w14:paraId="001C00EA" w14:textId="6B46BDD5"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79" w:history="1">
        <w:r w:rsidR="00976985" w:rsidRPr="00B641E5">
          <w:rPr>
            <w:rStyle w:val="Lienhypertexte"/>
            <w:rFonts w:eastAsia="DengXian Light"/>
            <w:bCs/>
            <w:iCs/>
            <w:noProof/>
          </w:rPr>
          <w:t>10.1.</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rFonts w:eastAsia="DengXian Light"/>
            <w:bCs/>
            <w:iCs/>
            <w:noProof/>
          </w:rPr>
          <w:t>Proposition de Stratégie pour la divulgation et la consultation du public</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_Toc182426879 \h </w:instrText>
        </w:r>
        <w:r w:rsidR="00976985" w:rsidRPr="00B641E5">
          <w:rPr>
            <w:bCs/>
            <w:noProof/>
            <w:webHidden/>
          </w:rPr>
        </w:r>
        <w:r w:rsidR="00976985" w:rsidRPr="00B641E5">
          <w:rPr>
            <w:bCs/>
            <w:noProof/>
            <w:webHidden/>
          </w:rPr>
          <w:fldChar w:fldCharType="separate"/>
        </w:r>
        <w:r w:rsidR="00976985" w:rsidRPr="00B641E5">
          <w:rPr>
            <w:bCs/>
            <w:noProof/>
            <w:webHidden/>
          </w:rPr>
          <w:t>240</w:t>
        </w:r>
        <w:r w:rsidR="00976985" w:rsidRPr="00B641E5">
          <w:rPr>
            <w:bCs/>
            <w:noProof/>
            <w:webHidden/>
          </w:rPr>
          <w:fldChar w:fldCharType="end"/>
        </w:r>
      </w:hyperlink>
    </w:p>
    <w:p w14:paraId="4D5BD3B2" w14:textId="1792CA0D"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880" w:history="1">
        <w:r w:rsidR="00976985" w:rsidRPr="00B641E5">
          <w:rPr>
            <w:rStyle w:val="Lienhypertexte"/>
            <w:rFonts w:ascii="Arial Narrow" w:hAnsi="Arial Narrow"/>
            <w:bCs/>
            <w:iCs/>
            <w:noProof/>
          </w:rPr>
          <w:t>10.1.1.</w:t>
        </w:r>
        <w:r w:rsidR="00976985" w:rsidRPr="00B641E5">
          <w:rPr>
            <w:rFonts w:asciiTheme="minorHAnsi" w:hAnsiTheme="minorHAnsi"/>
            <w:bCs/>
            <w:i w:val="0"/>
            <w:noProof/>
            <w:kern w:val="0"/>
            <w14:ligatures w14:val="none"/>
          </w:rPr>
          <w:tab/>
        </w:r>
        <w:r w:rsidR="00976985" w:rsidRPr="00B641E5">
          <w:rPr>
            <w:rStyle w:val="Lienhypertexte"/>
            <w:bCs/>
            <w:iCs/>
            <w:noProof/>
          </w:rPr>
          <w:t>Objectifs des consultations du public</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_Toc182426880 \h </w:instrText>
        </w:r>
        <w:r w:rsidR="00976985" w:rsidRPr="00B641E5">
          <w:rPr>
            <w:bCs/>
            <w:noProof/>
            <w:webHidden/>
          </w:rPr>
        </w:r>
        <w:r w:rsidR="00976985" w:rsidRPr="00B641E5">
          <w:rPr>
            <w:bCs/>
            <w:noProof/>
            <w:webHidden/>
          </w:rPr>
          <w:fldChar w:fldCharType="separate"/>
        </w:r>
        <w:r w:rsidR="00976985" w:rsidRPr="00B641E5">
          <w:rPr>
            <w:bCs/>
            <w:noProof/>
            <w:webHidden/>
          </w:rPr>
          <w:t>240</w:t>
        </w:r>
        <w:r w:rsidR="00976985" w:rsidRPr="00B641E5">
          <w:rPr>
            <w:bCs/>
            <w:noProof/>
            <w:webHidden/>
          </w:rPr>
          <w:fldChar w:fldCharType="end"/>
        </w:r>
      </w:hyperlink>
    </w:p>
    <w:p w14:paraId="56D52077" w14:textId="75DFCF04" w:rsidR="00976985" w:rsidRPr="00B641E5" w:rsidRDefault="00F0516A" w:rsidP="00B641E5">
      <w:pPr>
        <w:pStyle w:val="TM3"/>
        <w:tabs>
          <w:tab w:val="left" w:pos="1320"/>
          <w:tab w:val="right" w:leader="dot" w:pos="9632"/>
        </w:tabs>
        <w:spacing w:after="0" w:line="20" w:lineRule="atLeast"/>
        <w:jc w:val="both"/>
        <w:rPr>
          <w:rFonts w:asciiTheme="minorHAnsi" w:hAnsiTheme="minorHAnsi"/>
          <w:bCs/>
          <w:i w:val="0"/>
          <w:noProof/>
          <w:kern w:val="0"/>
          <w14:ligatures w14:val="none"/>
        </w:rPr>
      </w:pPr>
      <w:hyperlink w:anchor="_Toc182426881" w:history="1">
        <w:r w:rsidR="00976985" w:rsidRPr="00B641E5">
          <w:rPr>
            <w:rStyle w:val="Lienhypertexte"/>
            <w:rFonts w:ascii="Arial Narrow" w:hAnsi="Arial Narrow"/>
            <w:bCs/>
            <w:iCs/>
            <w:noProof/>
          </w:rPr>
          <w:t>10.1.2.</w:t>
        </w:r>
        <w:r w:rsidR="00976985" w:rsidRPr="00B641E5">
          <w:rPr>
            <w:rFonts w:asciiTheme="minorHAnsi" w:hAnsiTheme="minorHAnsi"/>
            <w:bCs/>
            <w:i w:val="0"/>
            <w:noProof/>
            <w:kern w:val="0"/>
            <w14:ligatures w14:val="none"/>
          </w:rPr>
          <w:tab/>
        </w:r>
        <w:r w:rsidR="00976985" w:rsidRPr="00B641E5">
          <w:rPr>
            <w:rStyle w:val="Lienhypertexte"/>
            <w:bCs/>
            <w:iCs/>
            <w:noProof/>
          </w:rPr>
          <w:t>Messages clés communiqués aux Parties Prenantes</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_Toc182426881 \h </w:instrText>
        </w:r>
        <w:r w:rsidR="00976985" w:rsidRPr="00B641E5">
          <w:rPr>
            <w:bCs/>
            <w:noProof/>
            <w:webHidden/>
          </w:rPr>
        </w:r>
        <w:r w:rsidR="00976985" w:rsidRPr="00B641E5">
          <w:rPr>
            <w:bCs/>
            <w:noProof/>
            <w:webHidden/>
          </w:rPr>
          <w:fldChar w:fldCharType="separate"/>
        </w:r>
        <w:r w:rsidR="00976985" w:rsidRPr="00B641E5">
          <w:rPr>
            <w:bCs/>
            <w:noProof/>
            <w:webHidden/>
          </w:rPr>
          <w:t>243</w:t>
        </w:r>
        <w:r w:rsidR="00976985" w:rsidRPr="00B641E5">
          <w:rPr>
            <w:bCs/>
            <w:noProof/>
            <w:webHidden/>
          </w:rPr>
          <w:fldChar w:fldCharType="end"/>
        </w:r>
      </w:hyperlink>
    </w:p>
    <w:p w14:paraId="494B646C" w14:textId="0B20E6AE"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82" w:history="1">
        <w:r w:rsidR="00976985" w:rsidRPr="00B641E5">
          <w:rPr>
            <w:rStyle w:val="Lienhypertexte"/>
            <w:rFonts w:eastAsia="DengXian Light"/>
            <w:bCs/>
            <w:iCs/>
            <w:noProof/>
          </w:rPr>
          <w:t>10.2.</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rFonts w:eastAsia="DengXian Light"/>
            <w:bCs/>
            <w:iCs/>
            <w:noProof/>
          </w:rPr>
          <w:t>Perception du projet par les différentes catégories d’acteurs interrogées</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_Toc182426882 \h </w:instrText>
        </w:r>
        <w:r w:rsidR="00976985" w:rsidRPr="00B641E5">
          <w:rPr>
            <w:bCs/>
            <w:noProof/>
            <w:webHidden/>
          </w:rPr>
        </w:r>
        <w:r w:rsidR="00976985" w:rsidRPr="00B641E5">
          <w:rPr>
            <w:bCs/>
            <w:noProof/>
            <w:webHidden/>
          </w:rPr>
          <w:fldChar w:fldCharType="separate"/>
        </w:r>
        <w:r w:rsidR="00976985" w:rsidRPr="00B641E5">
          <w:rPr>
            <w:bCs/>
            <w:noProof/>
            <w:webHidden/>
          </w:rPr>
          <w:t>244</w:t>
        </w:r>
        <w:r w:rsidR="00976985" w:rsidRPr="00B641E5">
          <w:rPr>
            <w:bCs/>
            <w:noProof/>
            <w:webHidden/>
          </w:rPr>
          <w:fldChar w:fldCharType="end"/>
        </w:r>
      </w:hyperlink>
    </w:p>
    <w:p w14:paraId="6C58725A" w14:textId="0D735394"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83" w:history="1">
        <w:r w:rsidR="00976985" w:rsidRPr="00B641E5">
          <w:rPr>
            <w:rStyle w:val="Lienhypertexte"/>
            <w:rFonts w:eastAsia="DengXian Light"/>
            <w:bCs/>
            <w:iCs/>
            <w:noProof/>
          </w:rPr>
          <w:t>10.3.</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rFonts w:eastAsia="DengXian Light"/>
            <w:bCs/>
            <w:iCs/>
            <w:noProof/>
          </w:rPr>
          <w:t>Consultation restreinte avec les femmes riveraines de Kalamu, Barumbu et Limete</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_Toc182426883 \h </w:instrText>
        </w:r>
        <w:r w:rsidR="00976985" w:rsidRPr="00B641E5">
          <w:rPr>
            <w:bCs/>
            <w:noProof/>
            <w:webHidden/>
          </w:rPr>
        </w:r>
        <w:r w:rsidR="00976985" w:rsidRPr="00B641E5">
          <w:rPr>
            <w:bCs/>
            <w:noProof/>
            <w:webHidden/>
          </w:rPr>
          <w:fldChar w:fldCharType="separate"/>
        </w:r>
        <w:r w:rsidR="00976985" w:rsidRPr="00B641E5">
          <w:rPr>
            <w:bCs/>
            <w:noProof/>
            <w:webHidden/>
          </w:rPr>
          <w:t>249</w:t>
        </w:r>
        <w:r w:rsidR="00976985" w:rsidRPr="00B641E5">
          <w:rPr>
            <w:bCs/>
            <w:noProof/>
            <w:webHidden/>
          </w:rPr>
          <w:fldChar w:fldCharType="end"/>
        </w:r>
      </w:hyperlink>
    </w:p>
    <w:p w14:paraId="1827CED9" w14:textId="089A143D"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84" w:history="1">
        <w:r w:rsidR="00976985" w:rsidRPr="00B641E5">
          <w:rPr>
            <w:rStyle w:val="Lienhypertexte"/>
            <w:rFonts w:eastAsia="DengXian Light"/>
            <w:bCs/>
            <w:iCs/>
            <w:noProof/>
          </w:rPr>
          <w:t>10.4.</w:t>
        </w:r>
        <w:r w:rsidR="00976985" w:rsidRPr="00B641E5">
          <w:rPr>
            <w:rFonts w:asciiTheme="minorHAnsi" w:eastAsiaTheme="minorEastAsia" w:hAnsiTheme="minorHAnsi" w:cstheme="minorBidi"/>
            <w:bCs/>
            <w:noProof/>
            <w:szCs w:val="22"/>
            <w:lang w:val="fr-CA" w:eastAsia="fr-CA"/>
          </w:rPr>
          <w:tab/>
        </w:r>
        <w:r w:rsidR="00976985" w:rsidRPr="00B641E5">
          <w:rPr>
            <w:rStyle w:val="Lienhypertexte"/>
            <w:rFonts w:eastAsia="DengXian Light"/>
            <w:bCs/>
            <w:iCs/>
            <w:noProof/>
          </w:rPr>
          <w:t>Atelier de restitution de l’ÉIES</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_Toc182426884 \h </w:instrText>
        </w:r>
        <w:r w:rsidR="00976985" w:rsidRPr="00B641E5">
          <w:rPr>
            <w:bCs/>
            <w:noProof/>
            <w:webHidden/>
          </w:rPr>
        </w:r>
        <w:r w:rsidR="00976985" w:rsidRPr="00B641E5">
          <w:rPr>
            <w:bCs/>
            <w:noProof/>
            <w:webHidden/>
          </w:rPr>
          <w:fldChar w:fldCharType="separate"/>
        </w:r>
        <w:r w:rsidR="00976985" w:rsidRPr="00B641E5">
          <w:rPr>
            <w:bCs/>
            <w:noProof/>
            <w:webHidden/>
          </w:rPr>
          <w:t>252</w:t>
        </w:r>
        <w:r w:rsidR="00976985" w:rsidRPr="00B641E5">
          <w:rPr>
            <w:bCs/>
            <w:noProof/>
            <w:webHidden/>
          </w:rPr>
          <w:fldChar w:fldCharType="end"/>
        </w:r>
      </w:hyperlink>
    </w:p>
    <w:p w14:paraId="4A3720E4" w14:textId="269F64A2" w:rsidR="00976985" w:rsidRPr="00B641E5" w:rsidRDefault="00F0516A" w:rsidP="00B641E5">
      <w:pPr>
        <w:pStyle w:val="TM1"/>
        <w:tabs>
          <w:tab w:val="clear" w:pos="9054"/>
          <w:tab w:val="left" w:pos="660"/>
          <w:tab w:val="right" w:leader="dot" w:pos="9632"/>
        </w:tabs>
        <w:spacing w:line="20" w:lineRule="atLeast"/>
        <w:jc w:val="both"/>
        <w:rPr>
          <w:rFonts w:asciiTheme="minorHAnsi" w:eastAsiaTheme="minorEastAsia" w:hAnsiTheme="minorHAnsi" w:cstheme="minorBidi"/>
          <w:b w:val="0"/>
          <w:bCs/>
          <w:noProof/>
          <w:szCs w:val="22"/>
          <w:lang w:val="fr-CA" w:eastAsia="fr-CA"/>
        </w:rPr>
      </w:pPr>
      <w:hyperlink w:anchor="_Toc182426885" w:history="1">
        <w:r w:rsidR="00976985" w:rsidRPr="00B641E5">
          <w:rPr>
            <w:rStyle w:val="Lienhypertexte"/>
            <w:b w:val="0"/>
            <w:bCs/>
            <w:noProof/>
          </w:rPr>
          <w:t>11.</w:t>
        </w:r>
        <w:r w:rsidR="00976985" w:rsidRPr="00B641E5">
          <w:rPr>
            <w:rFonts w:asciiTheme="minorHAnsi" w:eastAsiaTheme="minorEastAsia" w:hAnsiTheme="minorHAnsi" w:cstheme="minorBidi"/>
            <w:b w:val="0"/>
            <w:bCs/>
            <w:noProof/>
            <w:szCs w:val="22"/>
            <w:lang w:val="fr-CA" w:eastAsia="fr-CA"/>
          </w:rPr>
          <w:tab/>
        </w:r>
        <w:r w:rsidR="00976985" w:rsidRPr="00B641E5">
          <w:rPr>
            <w:rStyle w:val="Lienhypertexte"/>
            <w:b w:val="0"/>
            <w:bCs/>
            <w:noProof/>
          </w:rPr>
          <w:t>BUDGET ESTIMATIF DE LA MISE EN ŒUVRE DU PGES</w:t>
        </w:r>
        <w:r w:rsidR="00976985" w:rsidRPr="00B641E5">
          <w:rPr>
            <w:b w:val="0"/>
            <w:bCs/>
            <w:noProof/>
            <w:webHidden/>
          </w:rPr>
          <w:tab/>
        </w:r>
        <w:r w:rsidR="00976985" w:rsidRPr="00B641E5">
          <w:rPr>
            <w:b w:val="0"/>
            <w:bCs/>
            <w:noProof/>
            <w:webHidden/>
          </w:rPr>
          <w:fldChar w:fldCharType="begin"/>
        </w:r>
        <w:r w:rsidR="00976985" w:rsidRPr="00B641E5">
          <w:rPr>
            <w:b w:val="0"/>
            <w:bCs/>
            <w:noProof/>
            <w:webHidden/>
          </w:rPr>
          <w:instrText xml:space="preserve"> PAGEREF _Toc182426885 \h </w:instrText>
        </w:r>
        <w:r w:rsidR="00976985" w:rsidRPr="00B641E5">
          <w:rPr>
            <w:b w:val="0"/>
            <w:bCs/>
            <w:noProof/>
            <w:webHidden/>
          </w:rPr>
        </w:r>
        <w:r w:rsidR="00976985" w:rsidRPr="00B641E5">
          <w:rPr>
            <w:b w:val="0"/>
            <w:bCs/>
            <w:noProof/>
            <w:webHidden/>
          </w:rPr>
          <w:fldChar w:fldCharType="separate"/>
        </w:r>
        <w:r w:rsidR="00976985" w:rsidRPr="00B641E5">
          <w:rPr>
            <w:b w:val="0"/>
            <w:bCs/>
            <w:noProof/>
            <w:webHidden/>
          </w:rPr>
          <w:t>254</w:t>
        </w:r>
        <w:r w:rsidR="00976985" w:rsidRPr="00B641E5">
          <w:rPr>
            <w:b w:val="0"/>
            <w:bCs/>
            <w:noProof/>
            <w:webHidden/>
          </w:rPr>
          <w:fldChar w:fldCharType="end"/>
        </w:r>
      </w:hyperlink>
    </w:p>
    <w:p w14:paraId="3FF59E4C" w14:textId="382D8828" w:rsidR="00976985" w:rsidRPr="00B641E5" w:rsidRDefault="00F0516A" w:rsidP="00B641E5">
      <w:pPr>
        <w:pStyle w:val="TM1"/>
        <w:tabs>
          <w:tab w:val="clear" w:pos="9054"/>
          <w:tab w:val="left" w:pos="660"/>
          <w:tab w:val="right" w:leader="dot" w:pos="9632"/>
        </w:tabs>
        <w:spacing w:line="20" w:lineRule="atLeast"/>
        <w:jc w:val="both"/>
        <w:rPr>
          <w:rFonts w:asciiTheme="minorHAnsi" w:eastAsiaTheme="minorEastAsia" w:hAnsiTheme="minorHAnsi" w:cstheme="minorBidi"/>
          <w:b w:val="0"/>
          <w:bCs/>
          <w:noProof/>
          <w:szCs w:val="22"/>
          <w:lang w:val="fr-CA" w:eastAsia="fr-CA"/>
        </w:rPr>
      </w:pPr>
      <w:hyperlink w:anchor="_Toc182426886" w:history="1">
        <w:r w:rsidR="00976985" w:rsidRPr="00B641E5">
          <w:rPr>
            <w:rStyle w:val="Lienhypertexte"/>
            <w:b w:val="0"/>
            <w:bCs/>
            <w:noProof/>
          </w:rPr>
          <w:t>12.</w:t>
        </w:r>
        <w:r w:rsidR="00976985" w:rsidRPr="00B641E5">
          <w:rPr>
            <w:rFonts w:asciiTheme="minorHAnsi" w:eastAsiaTheme="minorEastAsia" w:hAnsiTheme="minorHAnsi" w:cstheme="minorBidi"/>
            <w:b w:val="0"/>
            <w:bCs/>
            <w:noProof/>
            <w:szCs w:val="22"/>
            <w:lang w:val="fr-CA" w:eastAsia="fr-CA"/>
          </w:rPr>
          <w:tab/>
        </w:r>
        <w:r w:rsidR="00976985" w:rsidRPr="00B641E5">
          <w:rPr>
            <w:rStyle w:val="Lienhypertexte"/>
            <w:b w:val="0"/>
            <w:bCs/>
            <w:noProof/>
          </w:rPr>
          <w:t>CONCLUSION</w:t>
        </w:r>
        <w:r w:rsidR="00976985" w:rsidRPr="00B641E5">
          <w:rPr>
            <w:b w:val="0"/>
            <w:bCs/>
            <w:noProof/>
            <w:webHidden/>
          </w:rPr>
          <w:tab/>
        </w:r>
        <w:r w:rsidR="00976985" w:rsidRPr="00B641E5">
          <w:rPr>
            <w:b w:val="0"/>
            <w:bCs/>
            <w:noProof/>
            <w:webHidden/>
          </w:rPr>
          <w:fldChar w:fldCharType="begin"/>
        </w:r>
        <w:r w:rsidR="00976985" w:rsidRPr="00B641E5">
          <w:rPr>
            <w:b w:val="0"/>
            <w:bCs/>
            <w:noProof/>
            <w:webHidden/>
          </w:rPr>
          <w:instrText xml:space="preserve"> PAGEREF _Toc182426886 \h </w:instrText>
        </w:r>
        <w:r w:rsidR="00976985" w:rsidRPr="00B641E5">
          <w:rPr>
            <w:b w:val="0"/>
            <w:bCs/>
            <w:noProof/>
            <w:webHidden/>
          </w:rPr>
        </w:r>
        <w:r w:rsidR="00976985" w:rsidRPr="00B641E5">
          <w:rPr>
            <w:b w:val="0"/>
            <w:bCs/>
            <w:noProof/>
            <w:webHidden/>
          </w:rPr>
          <w:fldChar w:fldCharType="separate"/>
        </w:r>
        <w:r w:rsidR="00976985" w:rsidRPr="00B641E5">
          <w:rPr>
            <w:b w:val="0"/>
            <w:bCs/>
            <w:noProof/>
            <w:webHidden/>
          </w:rPr>
          <w:t>255</w:t>
        </w:r>
        <w:r w:rsidR="00976985" w:rsidRPr="00B641E5">
          <w:rPr>
            <w:b w:val="0"/>
            <w:bCs/>
            <w:noProof/>
            <w:webHidden/>
          </w:rPr>
          <w:fldChar w:fldCharType="end"/>
        </w:r>
      </w:hyperlink>
    </w:p>
    <w:p w14:paraId="4CC6B0C9" w14:textId="7C8335F0" w:rsidR="00976985" w:rsidRPr="00B641E5" w:rsidRDefault="00F0516A" w:rsidP="00B641E5">
      <w:pPr>
        <w:pStyle w:val="TM1"/>
        <w:tabs>
          <w:tab w:val="clear" w:pos="9054"/>
          <w:tab w:val="left" w:pos="660"/>
          <w:tab w:val="right" w:leader="dot" w:pos="9632"/>
        </w:tabs>
        <w:spacing w:line="20" w:lineRule="atLeast"/>
        <w:jc w:val="both"/>
        <w:rPr>
          <w:rFonts w:asciiTheme="minorHAnsi" w:eastAsiaTheme="minorEastAsia" w:hAnsiTheme="minorHAnsi" w:cstheme="minorBidi"/>
          <w:b w:val="0"/>
          <w:bCs/>
          <w:noProof/>
          <w:szCs w:val="22"/>
          <w:lang w:val="fr-CA" w:eastAsia="fr-CA"/>
        </w:rPr>
      </w:pPr>
      <w:hyperlink w:anchor="_Toc182426887" w:history="1">
        <w:r w:rsidR="00976985" w:rsidRPr="00B641E5">
          <w:rPr>
            <w:rStyle w:val="Lienhypertexte"/>
            <w:b w:val="0"/>
            <w:bCs/>
            <w:noProof/>
          </w:rPr>
          <w:t>13.</w:t>
        </w:r>
        <w:r w:rsidR="00976985" w:rsidRPr="00B641E5">
          <w:rPr>
            <w:rFonts w:asciiTheme="minorHAnsi" w:eastAsiaTheme="minorEastAsia" w:hAnsiTheme="minorHAnsi" w:cstheme="minorBidi"/>
            <w:b w:val="0"/>
            <w:bCs/>
            <w:noProof/>
            <w:szCs w:val="22"/>
            <w:lang w:val="fr-CA" w:eastAsia="fr-CA"/>
          </w:rPr>
          <w:tab/>
        </w:r>
        <w:r w:rsidR="00976985" w:rsidRPr="00B641E5">
          <w:rPr>
            <w:rStyle w:val="Lienhypertexte"/>
            <w:b w:val="0"/>
            <w:bCs/>
            <w:noProof/>
          </w:rPr>
          <w:t>RÉFÉRENCES BIBLIOGRAPHIQUES</w:t>
        </w:r>
        <w:r w:rsidR="00976985" w:rsidRPr="00B641E5">
          <w:rPr>
            <w:b w:val="0"/>
            <w:bCs/>
            <w:noProof/>
            <w:webHidden/>
          </w:rPr>
          <w:tab/>
        </w:r>
        <w:r w:rsidR="00976985" w:rsidRPr="00B641E5">
          <w:rPr>
            <w:b w:val="0"/>
            <w:bCs/>
            <w:noProof/>
            <w:webHidden/>
          </w:rPr>
          <w:fldChar w:fldCharType="begin"/>
        </w:r>
        <w:r w:rsidR="00976985" w:rsidRPr="00B641E5">
          <w:rPr>
            <w:b w:val="0"/>
            <w:bCs/>
            <w:noProof/>
            <w:webHidden/>
          </w:rPr>
          <w:instrText xml:space="preserve"> PAGEREF _Toc182426887 \h </w:instrText>
        </w:r>
        <w:r w:rsidR="00976985" w:rsidRPr="00B641E5">
          <w:rPr>
            <w:b w:val="0"/>
            <w:bCs/>
            <w:noProof/>
            <w:webHidden/>
          </w:rPr>
        </w:r>
        <w:r w:rsidR="00976985" w:rsidRPr="00B641E5">
          <w:rPr>
            <w:b w:val="0"/>
            <w:bCs/>
            <w:noProof/>
            <w:webHidden/>
          </w:rPr>
          <w:fldChar w:fldCharType="separate"/>
        </w:r>
        <w:r w:rsidR="00976985" w:rsidRPr="00B641E5">
          <w:rPr>
            <w:b w:val="0"/>
            <w:bCs/>
            <w:noProof/>
            <w:webHidden/>
          </w:rPr>
          <w:t>256</w:t>
        </w:r>
        <w:r w:rsidR="00976985" w:rsidRPr="00B641E5">
          <w:rPr>
            <w:b w:val="0"/>
            <w:bCs/>
            <w:noProof/>
            <w:webHidden/>
          </w:rPr>
          <w:fldChar w:fldCharType="end"/>
        </w:r>
      </w:hyperlink>
    </w:p>
    <w:p w14:paraId="7D78ED6D" w14:textId="099FB2B4" w:rsidR="00976985" w:rsidRPr="00B641E5" w:rsidRDefault="00F0516A" w:rsidP="00B641E5">
      <w:pPr>
        <w:pStyle w:val="TM1"/>
        <w:tabs>
          <w:tab w:val="clear" w:pos="9054"/>
          <w:tab w:val="right" w:leader="dot" w:pos="9632"/>
        </w:tabs>
        <w:spacing w:line="20" w:lineRule="atLeast"/>
        <w:jc w:val="both"/>
        <w:rPr>
          <w:rFonts w:asciiTheme="minorHAnsi" w:eastAsiaTheme="minorEastAsia" w:hAnsiTheme="minorHAnsi" w:cstheme="minorBidi"/>
          <w:b w:val="0"/>
          <w:bCs/>
          <w:noProof/>
          <w:szCs w:val="22"/>
          <w:lang w:val="fr-CA" w:eastAsia="fr-CA"/>
        </w:rPr>
      </w:pPr>
      <w:hyperlink w:anchor="_Toc182426888" w:history="1">
        <w:r w:rsidR="00976985" w:rsidRPr="00B641E5">
          <w:rPr>
            <w:rStyle w:val="Lienhypertexte"/>
            <w:b w:val="0"/>
            <w:bCs/>
            <w:noProof/>
          </w:rPr>
          <w:t>LES ANNEXES</w:t>
        </w:r>
        <w:r w:rsidR="00976985" w:rsidRPr="00B641E5">
          <w:rPr>
            <w:b w:val="0"/>
            <w:bCs/>
            <w:noProof/>
            <w:webHidden/>
          </w:rPr>
          <w:tab/>
        </w:r>
        <w:r w:rsidR="00976985" w:rsidRPr="00B641E5">
          <w:rPr>
            <w:b w:val="0"/>
            <w:bCs/>
            <w:noProof/>
            <w:webHidden/>
          </w:rPr>
          <w:fldChar w:fldCharType="begin"/>
        </w:r>
        <w:r w:rsidR="00976985" w:rsidRPr="00B641E5">
          <w:rPr>
            <w:b w:val="0"/>
            <w:bCs/>
            <w:noProof/>
            <w:webHidden/>
          </w:rPr>
          <w:instrText xml:space="preserve"> PAGEREF _Toc182426888 \h </w:instrText>
        </w:r>
        <w:r w:rsidR="00976985" w:rsidRPr="00B641E5">
          <w:rPr>
            <w:b w:val="0"/>
            <w:bCs/>
            <w:noProof/>
            <w:webHidden/>
          </w:rPr>
        </w:r>
        <w:r w:rsidR="00976985" w:rsidRPr="00B641E5">
          <w:rPr>
            <w:b w:val="0"/>
            <w:bCs/>
            <w:noProof/>
            <w:webHidden/>
          </w:rPr>
          <w:fldChar w:fldCharType="separate"/>
        </w:r>
        <w:r w:rsidR="00976985" w:rsidRPr="00B641E5">
          <w:rPr>
            <w:b w:val="0"/>
            <w:bCs/>
            <w:noProof/>
            <w:webHidden/>
          </w:rPr>
          <w:t>257</w:t>
        </w:r>
        <w:r w:rsidR="00976985" w:rsidRPr="00B641E5">
          <w:rPr>
            <w:b w:val="0"/>
            <w:bCs/>
            <w:noProof/>
            <w:webHidden/>
          </w:rPr>
          <w:fldChar w:fldCharType="end"/>
        </w:r>
      </w:hyperlink>
    </w:p>
    <w:p w14:paraId="233969B5" w14:textId="7CBAB016"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89" w:history="1">
        <w:r w:rsidR="00976985" w:rsidRPr="00B641E5">
          <w:rPr>
            <w:rStyle w:val="Lienhypertexte"/>
            <w:bCs/>
            <w:noProof/>
          </w:rPr>
          <w:t>Annexe 1. Termes de référence de l’EIES.</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_Toc182426889 \h </w:instrText>
        </w:r>
        <w:r w:rsidR="00976985" w:rsidRPr="00B641E5">
          <w:rPr>
            <w:bCs/>
            <w:noProof/>
            <w:webHidden/>
          </w:rPr>
        </w:r>
        <w:r w:rsidR="00976985" w:rsidRPr="00B641E5">
          <w:rPr>
            <w:bCs/>
            <w:noProof/>
            <w:webHidden/>
          </w:rPr>
          <w:fldChar w:fldCharType="separate"/>
        </w:r>
        <w:r w:rsidR="00976985" w:rsidRPr="00B641E5">
          <w:rPr>
            <w:bCs/>
            <w:noProof/>
            <w:webHidden/>
          </w:rPr>
          <w:t>258</w:t>
        </w:r>
        <w:r w:rsidR="00976985" w:rsidRPr="00B641E5">
          <w:rPr>
            <w:bCs/>
            <w:noProof/>
            <w:webHidden/>
          </w:rPr>
          <w:fldChar w:fldCharType="end"/>
        </w:r>
      </w:hyperlink>
    </w:p>
    <w:p w14:paraId="6C990903" w14:textId="1F85ABE1"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90" w:history="1">
        <w:r w:rsidR="00976985" w:rsidRPr="00B641E5">
          <w:rPr>
            <w:rStyle w:val="Lienhypertexte"/>
            <w:bCs/>
            <w:noProof/>
          </w:rPr>
          <w:t>Annexe 2. Clauses environnementales et sociales à insérer dans le dao des marchés</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_Toc182426890 \h </w:instrText>
        </w:r>
        <w:r w:rsidR="00976985" w:rsidRPr="00B641E5">
          <w:rPr>
            <w:bCs/>
            <w:noProof/>
            <w:webHidden/>
          </w:rPr>
        </w:r>
        <w:r w:rsidR="00976985" w:rsidRPr="00B641E5">
          <w:rPr>
            <w:bCs/>
            <w:noProof/>
            <w:webHidden/>
          </w:rPr>
          <w:fldChar w:fldCharType="separate"/>
        </w:r>
        <w:r w:rsidR="00976985" w:rsidRPr="00B641E5">
          <w:rPr>
            <w:bCs/>
            <w:noProof/>
            <w:webHidden/>
          </w:rPr>
          <w:t>274</w:t>
        </w:r>
        <w:r w:rsidR="00976985" w:rsidRPr="00B641E5">
          <w:rPr>
            <w:bCs/>
            <w:noProof/>
            <w:webHidden/>
          </w:rPr>
          <w:fldChar w:fldCharType="end"/>
        </w:r>
      </w:hyperlink>
    </w:p>
    <w:p w14:paraId="45FBA423" w14:textId="4A1522F2"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91" w:history="1">
        <w:r w:rsidR="00976985" w:rsidRPr="00B641E5">
          <w:rPr>
            <w:rStyle w:val="Lienhypertexte"/>
            <w:bCs/>
            <w:noProof/>
          </w:rPr>
          <w:t>Annexe 3. Liste de présence</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_Toc182426891 \h </w:instrText>
        </w:r>
        <w:r w:rsidR="00976985" w:rsidRPr="00B641E5">
          <w:rPr>
            <w:bCs/>
            <w:noProof/>
            <w:webHidden/>
          </w:rPr>
        </w:r>
        <w:r w:rsidR="00976985" w:rsidRPr="00B641E5">
          <w:rPr>
            <w:bCs/>
            <w:noProof/>
            <w:webHidden/>
          </w:rPr>
          <w:fldChar w:fldCharType="separate"/>
        </w:r>
        <w:r w:rsidR="00976985" w:rsidRPr="00B641E5">
          <w:rPr>
            <w:bCs/>
            <w:noProof/>
            <w:webHidden/>
          </w:rPr>
          <w:t>295</w:t>
        </w:r>
        <w:r w:rsidR="00976985" w:rsidRPr="00B641E5">
          <w:rPr>
            <w:bCs/>
            <w:noProof/>
            <w:webHidden/>
          </w:rPr>
          <w:fldChar w:fldCharType="end"/>
        </w:r>
      </w:hyperlink>
    </w:p>
    <w:p w14:paraId="61D4A9DB" w14:textId="6BBC384B"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92" w:history="1">
        <w:r w:rsidR="00976985" w:rsidRPr="00B641E5">
          <w:rPr>
            <w:rStyle w:val="Lienhypertexte"/>
            <w:bCs/>
            <w:noProof/>
          </w:rPr>
          <w:t>Annexe 4. Liste de présence Atelier de restitution</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_Toc182426892 \h </w:instrText>
        </w:r>
        <w:r w:rsidR="00976985" w:rsidRPr="00B641E5">
          <w:rPr>
            <w:bCs/>
            <w:noProof/>
            <w:webHidden/>
          </w:rPr>
        </w:r>
        <w:r w:rsidR="00976985" w:rsidRPr="00B641E5">
          <w:rPr>
            <w:bCs/>
            <w:noProof/>
            <w:webHidden/>
          </w:rPr>
          <w:fldChar w:fldCharType="separate"/>
        </w:r>
        <w:r w:rsidR="00976985" w:rsidRPr="00B641E5">
          <w:rPr>
            <w:bCs/>
            <w:noProof/>
            <w:webHidden/>
          </w:rPr>
          <w:t>297</w:t>
        </w:r>
        <w:r w:rsidR="00976985" w:rsidRPr="00B641E5">
          <w:rPr>
            <w:bCs/>
            <w:noProof/>
            <w:webHidden/>
          </w:rPr>
          <w:fldChar w:fldCharType="end"/>
        </w:r>
      </w:hyperlink>
    </w:p>
    <w:p w14:paraId="368519EA" w14:textId="3DF5596D"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93" w:history="1">
        <w:r w:rsidR="00976985" w:rsidRPr="00B641E5">
          <w:rPr>
            <w:rStyle w:val="Lienhypertexte"/>
            <w:bCs/>
            <w:noProof/>
          </w:rPr>
          <w:t>Annexe 5 : Liste des présences de la consultation du public tenue dans la Commune de Kalamu Barumbu et Limete</w:t>
        </w:r>
        <w:r w:rsidR="00976985" w:rsidRPr="00B641E5">
          <w:rPr>
            <w:bCs/>
            <w:noProof/>
            <w:webHidden/>
          </w:rPr>
          <w:tab/>
        </w:r>
        <w:r w:rsidR="00B641E5">
          <w:rPr>
            <w:bCs/>
            <w:noProof/>
            <w:webHidden/>
          </w:rPr>
          <w:tab/>
        </w:r>
        <w:r w:rsidR="00976985" w:rsidRPr="00B641E5">
          <w:rPr>
            <w:bCs/>
            <w:noProof/>
            <w:webHidden/>
          </w:rPr>
          <w:fldChar w:fldCharType="begin"/>
        </w:r>
        <w:r w:rsidR="00976985" w:rsidRPr="00B641E5">
          <w:rPr>
            <w:bCs/>
            <w:noProof/>
            <w:webHidden/>
          </w:rPr>
          <w:instrText xml:space="preserve"> PAGEREF _Toc182426893 \h </w:instrText>
        </w:r>
        <w:r w:rsidR="00976985" w:rsidRPr="00B641E5">
          <w:rPr>
            <w:bCs/>
            <w:noProof/>
            <w:webHidden/>
          </w:rPr>
        </w:r>
        <w:r w:rsidR="00976985" w:rsidRPr="00B641E5">
          <w:rPr>
            <w:bCs/>
            <w:noProof/>
            <w:webHidden/>
          </w:rPr>
          <w:fldChar w:fldCharType="separate"/>
        </w:r>
        <w:r w:rsidR="00976985" w:rsidRPr="00B641E5">
          <w:rPr>
            <w:bCs/>
            <w:noProof/>
            <w:webHidden/>
          </w:rPr>
          <w:t>299</w:t>
        </w:r>
        <w:r w:rsidR="00976985" w:rsidRPr="00B641E5">
          <w:rPr>
            <w:bCs/>
            <w:noProof/>
            <w:webHidden/>
          </w:rPr>
          <w:fldChar w:fldCharType="end"/>
        </w:r>
      </w:hyperlink>
    </w:p>
    <w:p w14:paraId="2B3FFA4E" w14:textId="694F9195"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94" w:history="1">
        <w:r w:rsidR="00976985" w:rsidRPr="00B641E5">
          <w:rPr>
            <w:rStyle w:val="Lienhypertexte"/>
            <w:bCs/>
            <w:noProof/>
          </w:rPr>
          <w:t>Annexe 6. Communique radiophonie</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_Toc182426894 \h </w:instrText>
        </w:r>
        <w:r w:rsidR="00976985" w:rsidRPr="00B641E5">
          <w:rPr>
            <w:bCs/>
            <w:noProof/>
            <w:webHidden/>
          </w:rPr>
        </w:r>
        <w:r w:rsidR="00976985" w:rsidRPr="00B641E5">
          <w:rPr>
            <w:bCs/>
            <w:noProof/>
            <w:webHidden/>
          </w:rPr>
          <w:fldChar w:fldCharType="separate"/>
        </w:r>
        <w:r w:rsidR="00976985" w:rsidRPr="00B641E5">
          <w:rPr>
            <w:bCs/>
            <w:noProof/>
            <w:webHidden/>
          </w:rPr>
          <w:t>309</w:t>
        </w:r>
        <w:r w:rsidR="00976985" w:rsidRPr="00B641E5">
          <w:rPr>
            <w:bCs/>
            <w:noProof/>
            <w:webHidden/>
          </w:rPr>
          <w:fldChar w:fldCharType="end"/>
        </w:r>
      </w:hyperlink>
    </w:p>
    <w:p w14:paraId="50724313" w14:textId="0745DB6B"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95" w:history="1">
        <w:r w:rsidR="00976985" w:rsidRPr="00B641E5">
          <w:rPr>
            <w:rStyle w:val="Lienhypertexte"/>
            <w:bCs/>
            <w:noProof/>
          </w:rPr>
          <w:t>Annexe 7. Liste des acteurs rencontres dans la zone du projet</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_Toc182426895 \h </w:instrText>
        </w:r>
        <w:r w:rsidR="00976985" w:rsidRPr="00B641E5">
          <w:rPr>
            <w:bCs/>
            <w:noProof/>
            <w:webHidden/>
          </w:rPr>
        </w:r>
        <w:r w:rsidR="00976985" w:rsidRPr="00B641E5">
          <w:rPr>
            <w:bCs/>
            <w:noProof/>
            <w:webHidden/>
          </w:rPr>
          <w:fldChar w:fldCharType="separate"/>
        </w:r>
        <w:r w:rsidR="00976985" w:rsidRPr="00B641E5">
          <w:rPr>
            <w:bCs/>
            <w:noProof/>
            <w:webHidden/>
          </w:rPr>
          <w:t>312</w:t>
        </w:r>
        <w:r w:rsidR="00976985" w:rsidRPr="00B641E5">
          <w:rPr>
            <w:bCs/>
            <w:noProof/>
            <w:webHidden/>
          </w:rPr>
          <w:fldChar w:fldCharType="end"/>
        </w:r>
      </w:hyperlink>
    </w:p>
    <w:p w14:paraId="4A840758" w14:textId="209BD1B9"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96" w:history="1">
        <w:r w:rsidR="00976985" w:rsidRPr="00B641E5">
          <w:rPr>
            <w:rStyle w:val="Lienhypertexte"/>
            <w:bCs/>
            <w:noProof/>
          </w:rPr>
          <w:t>Annexe 8 : Répertoire des structures sanitaires de référencement en cas de violence basée sur le genre dans la ville de Kinshasa</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_Toc182426896 \h </w:instrText>
        </w:r>
        <w:r w:rsidR="00976985" w:rsidRPr="00B641E5">
          <w:rPr>
            <w:bCs/>
            <w:noProof/>
            <w:webHidden/>
          </w:rPr>
        </w:r>
        <w:r w:rsidR="00976985" w:rsidRPr="00B641E5">
          <w:rPr>
            <w:bCs/>
            <w:noProof/>
            <w:webHidden/>
          </w:rPr>
          <w:fldChar w:fldCharType="separate"/>
        </w:r>
        <w:r w:rsidR="00976985" w:rsidRPr="00B641E5">
          <w:rPr>
            <w:bCs/>
            <w:noProof/>
            <w:webHidden/>
          </w:rPr>
          <w:t>313</w:t>
        </w:r>
        <w:r w:rsidR="00976985" w:rsidRPr="00B641E5">
          <w:rPr>
            <w:bCs/>
            <w:noProof/>
            <w:webHidden/>
          </w:rPr>
          <w:fldChar w:fldCharType="end"/>
        </w:r>
      </w:hyperlink>
    </w:p>
    <w:p w14:paraId="461A93D5" w14:textId="2F827EA4"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97" w:history="1">
        <w:r w:rsidR="00976985" w:rsidRPr="00B641E5">
          <w:rPr>
            <w:rStyle w:val="Lienhypertexte"/>
            <w:bCs/>
            <w:noProof/>
          </w:rPr>
          <w:t>Annexe 9 : Décision et procès-verbal portant constitution du comité local de développement et de gestion des plaintes dans les communes Kalamu, Barumbu et Limete</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_Toc182426897 \h </w:instrText>
        </w:r>
        <w:r w:rsidR="00976985" w:rsidRPr="00B641E5">
          <w:rPr>
            <w:bCs/>
            <w:noProof/>
            <w:webHidden/>
          </w:rPr>
        </w:r>
        <w:r w:rsidR="00976985" w:rsidRPr="00B641E5">
          <w:rPr>
            <w:bCs/>
            <w:noProof/>
            <w:webHidden/>
          </w:rPr>
          <w:fldChar w:fldCharType="separate"/>
        </w:r>
        <w:r w:rsidR="00976985" w:rsidRPr="00B641E5">
          <w:rPr>
            <w:bCs/>
            <w:noProof/>
            <w:webHidden/>
          </w:rPr>
          <w:t>315</w:t>
        </w:r>
        <w:r w:rsidR="00976985" w:rsidRPr="00B641E5">
          <w:rPr>
            <w:bCs/>
            <w:noProof/>
            <w:webHidden/>
          </w:rPr>
          <w:fldChar w:fldCharType="end"/>
        </w:r>
      </w:hyperlink>
    </w:p>
    <w:p w14:paraId="04A63C8E" w14:textId="5BC45A4A"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98" w:history="1">
        <w:r w:rsidR="00976985" w:rsidRPr="00B641E5">
          <w:rPr>
            <w:rStyle w:val="Lienhypertexte"/>
            <w:bCs/>
            <w:noProof/>
          </w:rPr>
          <w:t>Annexe 10 : Liste des 10 sites de dépôt des déchets issus de la démolition des bâtis de Funa</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_Toc182426898 \h </w:instrText>
        </w:r>
        <w:r w:rsidR="00976985" w:rsidRPr="00B641E5">
          <w:rPr>
            <w:bCs/>
            <w:noProof/>
            <w:webHidden/>
          </w:rPr>
        </w:r>
        <w:r w:rsidR="00976985" w:rsidRPr="00B641E5">
          <w:rPr>
            <w:bCs/>
            <w:noProof/>
            <w:webHidden/>
          </w:rPr>
          <w:fldChar w:fldCharType="separate"/>
        </w:r>
        <w:r w:rsidR="00976985" w:rsidRPr="00B641E5">
          <w:rPr>
            <w:bCs/>
            <w:noProof/>
            <w:webHidden/>
          </w:rPr>
          <w:t>320</w:t>
        </w:r>
        <w:r w:rsidR="00976985" w:rsidRPr="00B641E5">
          <w:rPr>
            <w:bCs/>
            <w:noProof/>
            <w:webHidden/>
          </w:rPr>
          <w:fldChar w:fldCharType="end"/>
        </w:r>
      </w:hyperlink>
    </w:p>
    <w:p w14:paraId="786DD5D2" w14:textId="131C1CD8" w:rsidR="00976985" w:rsidRPr="00B641E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Cs/>
          <w:noProof/>
          <w:szCs w:val="22"/>
          <w:lang w:val="fr-CA" w:eastAsia="fr-CA"/>
        </w:rPr>
      </w:pPr>
      <w:hyperlink w:anchor="_Toc182426899" w:history="1">
        <w:r w:rsidR="00976985" w:rsidRPr="00B641E5">
          <w:rPr>
            <w:rStyle w:val="Lienhypertexte"/>
            <w:bCs/>
            <w:noProof/>
          </w:rPr>
          <w:t>Annexe 11 : Quelques photos du site du sous projet</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_Toc182426899 \h </w:instrText>
        </w:r>
        <w:r w:rsidR="00976985" w:rsidRPr="00B641E5">
          <w:rPr>
            <w:bCs/>
            <w:noProof/>
            <w:webHidden/>
          </w:rPr>
        </w:r>
        <w:r w:rsidR="00976985" w:rsidRPr="00B641E5">
          <w:rPr>
            <w:bCs/>
            <w:noProof/>
            <w:webHidden/>
          </w:rPr>
          <w:fldChar w:fldCharType="separate"/>
        </w:r>
        <w:r w:rsidR="00976985" w:rsidRPr="00B641E5">
          <w:rPr>
            <w:bCs/>
            <w:noProof/>
            <w:webHidden/>
          </w:rPr>
          <w:t>322</w:t>
        </w:r>
        <w:r w:rsidR="00976985" w:rsidRPr="00B641E5">
          <w:rPr>
            <w:bCs/>
            <w:noProof/>
            <w:webHidden/>
          </w:rPr>
          <w:fldChar w:fldCharType="end"/>
        </w:r>
      </w:hyperlink>
    </w:p>
    <w:p w14:paraId="28B0C902" w14:textId="13FA0670" w:rsidR="00976985" w:rsidRPr="00976985" w:rsidRDefault="00F0516A" w:rsidP="00B641E5">
      <w:pPr>
        <w:pStyle w:val="TM2"/>
        <w:tabs>
          <w:tab w:val="clear" w:pos="9054"/>
          <w:tab w:val="right" w:leader="dot" w:pos="9632"/>
        </w:tabs>
        <w:spacing w:line="20" w:lineRule="atLeast"/>
        <w:jc w:val="both"/>
        <w:rPr>
          <w:rFonts w:asciiTheme="minorHAnsi" w:eastAsiaTheme="minorEastAsia" w:hAnsiTheme="minorHAnsi" w:cstheme="minorBidi"/>
          <w:b/>
          <w:noProof/>
          <w:szCs w:val="22"/>
          <w:lang w:val="fr-CA" w:eastAsia="fr-CA"/>
        </w:rPr>
      </w:pPr>
      <w:hyperlink w:anchor="_Toc182426900" w:history="1">
        <w:r w:rsidR="00976985" w:rsidRPr="00B641E5">
          <w:rPr>
            <w:rStyle w:val="Lienhypertexte"/>
            <w:bCs/>
            <w:noProof/>
          </w:rPr>
          <w:t>Annexe 12 : Quelques photos de prelevement des parametres in-situ (pH et Température)</w:t>
        </w:r>
        <w:r w:rsidR="00976985" w:rsidRPr="00B641E5">
          <w:rPr>
            <w:bCs/>
            <w:noProof/>
            <w:webHidden/>
          </w:rPr>
          <w:tab/>
        </w:r>
        <w:r w:rsidR="00976985" w:rsidRPr="00B641E5">
          <w:rPr>
            <w:bCs/>
            <w:noProof/>
            <w:webHidden/>
          </w:rPr>
          <w:fldChar w:fldCharType="begin"/>
        </w:r>
        <w:r w:rsidR="00976985" w:rsidRPr="00B641E5">
          <w:rPr>
            <w:bCs/>
            <w:noProof/>
            <w:webHidden/>
          </w:rPr>
          <w:instrText xml:space="preserve"> PAGEREF _Toc182426900 \h </w:instrText>
        </w:r>
        <w:r w:rsidR="00976985" w:rsidRPr="00B641E5">
          <w:rPr>
            <w:bCs/>
            <w:noProof/>
            <w:webHidden/>
          </w:rPr>
        </w:r>
        <w:r w:rsidR="00976985" w:rsidRPr="00B641E5">
          <w:rPr>
            <w:bCs/>
            <w:noProof/>
            <w:webHidden/>
          </w:rPr>
          <w:fldChar w:fldCharType="separate"/>
        </w:r>
        <w:r w:rsidR="00976985" w:rsidRPr="00B641E5">
          <w:rPr>
            <w:bCs/>
            <w:noProof/>
            <w:webHidden/>
          </w:rPr>
          <w:t>325</w:t>
        </w:r>
        <w:r w:rsidR="00976985" w:rsidRPr="00B641E5">
          <w:rPr>
            <w:bCs/>
            <w:noProof/>
            <w:webHidden/>
          </w:rPr>
          <w:fldChar w:fldCharType="end"/>
        </w:r>
      </w:hyperlink>
    </w:p>
    <w:p w14:paraId="307D6A7D" w14:textId="3750CD30" w:rsidR="005A3173" w:rsidRPr="00A41563" w:rsidRDefault="003127F7" w:rsidP="00C5663F">
      <w:pPr>
        <w:spacing w:before="0" w:beforeAutospacing="0"/>
        <w:jc w:val="both"/>
        <w:rPr>
          <w:rFonts w:ascii="Times New Roman" w:hAnsi="Times New Roman"/>
          <w:sz w:val="24"/>
        </w:rPr>
      </w:pPr>
      <w:r w:rsidRPr="00976985">
        <w:rPr>
          <w:rFonts w:ascii="Times New Roman" w:hAnsi="Times New Roman"/>
          <w:b/>
          <w:sz w:val="24"/>
        </w:rPr>
        <w:fldChar w:fldCharType="end"/>
      </w:r>
      <w:r w:rsidR="00FE647A" w:rsidRPr="00A41563">
        <w:rPr>
          <w:rFonts w:ascii="Times New Roman" w:hAnsi="Times New Roman"/>
          <w:sz w:val="24"/>
        </w:rPr>
        <w:t xml:space="preserve">                                                                                                       </w:t>
      </w:r>
    </w:p>
    <w:p w14:paraId="0266D490" w14:textId="77777777" w:rsidR="00B641E5" w:rsidRDefault="00B641E5">
      <w:pPr>
        <w:spacing w:before="0" w:beforeAutospacing="0"/>
        <w:rPr>
          <w:rFonts w:ascii="Times New Roman" w:hAnsi="Times New Roman"/>
          <w:b/>
          <w:bCs/>
          <w:sz w:val="24"/>
        </w:rPr>
      </w:pPr>
      <w:bookmarkStart w:id="12" w:name="_Toc182426765"/>
      <w:r>
        <w:rPr>
          <w:rFonts w:ascii="Times New Roman" w:hAnsi="Times New Roman"/>
          <w:sz w:val="24"/>
        </w:rPr>
        <w:br w:type="page"/>
      </w:r>
    </w:p>
    <w:p w14:paraId="20808591" w14:textId="6FC8B8CF" w:rsidR="000338B8" w:rsidRPr="005E23D7" w:rsidRDefault="000338B8" w:rsidP="00C5663F">
      <w:pPr>
        <w:pStyle w:val="Titre1"/>
        <w:spacing w:after="240" w:line="240" w:lineRule="auto"/>
        <w:ind w:left="284"/>
        <w:jc w:val="center"/>
        <w:rPr>
          <w:kern w:val="36"/>
          <w:szCs w:val="22"/>
        </w:rPr>
      </w:pPr>
      <w:r w:rsidRPr="00242D0A">
        <w:rPr>
          <w:rFonts w:ascii="Times New Roman" w:hAnsi="Times New Roman"/>
          <w:sz w:val="24"/>
          <w:szCs w:val="24"/>
        </w:rPr>
        <w:lastRenderedPageBreak/>
        <w:t>LISTE DES ACRONYMES ET ABREVIATIONS</w:t>
      </w:r>
      <w:bookmarkEnd w:id="12"/>
    </w:p>
    <w:tbl>
      <w:tblPr>
        <w:tblW w:w="9889" w:type="dxa"/>
        <w:tblLayout w:type="fixed"/>
        <w:tblLook w:val="04A0" w:firstRow="1" w:lastRow="0" w:firstColumn="1" w:lastColumn="0" w:noHBand="0" w:noVBand="1"/>
      </w:tblPr>
      <w:tblGrid>
        <w:gridCol w:w="2122"/>
        <w:gridCol w:w="7767"/>
      </w:tblGrid>
      <w:tr w:rsidR="000338B8" w:rsidRPr="008C205C" w14:paraId="2C5BC7D8" w14:textId="77777777" w:rsidTr="00B641E5">
        <w:trPr>
          <w:trHeight w:val="439"/>
        </w:trPr>
        <w:tc>
          <w:tcPr>
            <w:tcW w:w="2122" w:type="dxa"/>
          </w:tcPr>
          <w:p w14:paraId="7D90C4CE" w14:textId="77777777" w:rsidR="000338B8" w:rsidRPr="008C205C" w:rsidRDefault="000338B8" w:rsidP="00B641E5">
            <w:pPr>
              <w:spacing w:before="0" w:beforeAutospacing="0"/>
              <w:rPr>
                <w:rFonts w:ascii="Times New Roman" w:hAnsi="Times New Roman"/>
                <w:b/>
                <w:szCs w:val="22"/>
              </w:rPr>
            </w:pPr>
            <w:r w:rsidRPr="008C205C">
              <w:rPr>
                <w:rFonts w:ascii="Times New Roman" w:hAnsi="Times New Roman"/>
                <w:b/>
                <w:szCs w:val="22"/>
              </w:rPr>
              <w:t>Acronymes et Abréviations</w:t>
            </w:r>
          </w:p>
        </w:tc>
        <w:tc>
          <w:tcPr>
            <w:tcW w:w="7767" w:type="dxa"/>
          </w:tcPr>
          <w:p w14:paraId="35DB1314" w14:textId="77777777" w:rsidR="000338B8" w:rsidRPr="008C205C" w:rsidRDefault="000338B8" w:rsidP="00C5663F">
            <w:pPr>
              <w:spacing w:before="0" w:beforeAutospacing="0"/>
              <w:jc w:val="center"/>
              <w:rPr>
                <w:rFonts w:ascii="Times New Roman" w:hAnsi="Times New Roman"/>
                <w:b/>
                <w:szCs w:val="22"/>
              </w:rPr>
            </w:pPr>
          </w:p>
          <w:p w14:paraId="3077A847" w14:textId="77777777" w:rsidR="000338B8" w:rsidRPr="008C205C" w:rsidRDefault="000338B8" w:rsidP="00B641E5">
            <w:pPr>
              <w:spacing w:before="0" w:beforeAutospacing="0"/>
              <w:rPr>
                <w:rFonts w:ascii="Times New Roman" w:hAnsi="Times New Roman"/>
                <w:b/>
                <w:szCs w:val="22"/>
              </w:rPr>
            </w:pPr>
            <w:r w:rsidRPr="008C205C">
              <w:rPr>
                <w:rFonts w:ascii="Times New Roman" w:hAnsi="Times New Roman"/>
                <w:b/>
                <w:szCs w:val="22"/>
              </w:rPr>
              <w:t>Définitions</w:t>
            </w:r>
          </w:p>
          <w:p w14:paraId="797F869A" w14:textId="77777777" w:rsidR="000338B8" w:rsidRPr="008C205C" w:rsidRDefault="000338B8" w:rsidP="00C5663F">
            <w:pPr>
              <w:spacing w:before="0" w:beforeAutospacing="0"/>
              <w:jc w:val="center"/>
              <w:rPr>
                <w:rFonts w:ascii="Times New Roman" w:hAnsi="Times New Roman"/>
                <w:b/>
                <w:szCs w:val="22"/>
              </w:rPr>
            </w:pPr>
          </w:p>
        </w:tc>
      </w:tr>
      <w:tr w:rsidR="000338B8" w:rsidRPr="008C205C" w14:paraId="19E5EFA5" w14:textId="77777777" w:rsidTr="00B641E5">
        <w:trPr>
          <w:trHeight w:val="222"/>
        </w:trPr>
        <w:tc>
          <w:tcPr>
            <w:tcW w:w="2122" w:type="dxa"/>
          </w:tcPr>
          <w:p w14:paraId="580E73B9"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ACE</w:t>
            </w:r>
          </w:p>
        </w:tc>
        <w:tc>
          <w:tcPr>
            <w:tcW w:w="7767" w:type="dxa"/>
          </w:tcPr>
          <w:p w14:paraId="3D7A5A45"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Agence Congolaise de l’Environnement </w:t>
            </w:r>
          </w:p>
        </w:tc>
      </w:tr>
      <w:tr w:rsidR="000338B8" w:rsidRPr="008C205C" w14:paraId="06D52C9B" w14:textId="77777777" w:rsidTr="00B641E5">
        <w:trPr>
          <w:trHeight w:val="268"/>
        </w:trPr>
        <w:tc>
          <w:tcPr>
            <w:tcW w:w="2122" w:type="dxa"/>
          </w:tcPr>
          <w:p w14:paraId="252759F8"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AE</w:t>
            </w:r>
          </w:p>
        </w:tc>
        <w:tc>
          <w:tcPr>
            <w:tcW w:w="7767" w:type="dxa"/>
          </w:tcPr>
          <w:p w14:paraId="71B34E71"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Agences d'Exécution </w:t>
            </w:r>
          </w:p>
        </w:tc>
      </w:tr>
      <w:tr w:rsidR="000338B8" w:rsidRPr="008C205C" w14:paraId="567F1EF1" w14:textId="77777777" w:rsidTr="00B641E5">
        <w:trPr>
          <w:trHeight w:val="268"/>
        </w:trPr>
        <w:tc>
          <w:tcPr>
            <w:tcW w:w="2122" w:type="dxa"/>
          </w:tcPr>
          <w:p w14:paraId="3B1CEAFC"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AEP</w:t>
            </w:r>
          </w:p>
        </w:tc>
        <w:tc>
          <w:tcPr>
            <w:tcW w:w="7767" w:type="dxa"/>
          </w:tcPr>
          <w:p w14:paraId="5F6F939F" w14:textId="77777777" w:rsidR="000338B8" w:rsidRPr="008C205C" w:rsidRDefault="000338B8" w:rsidP="00C5663F">
            <w:pPr>
              <w:spacing w:before="0" w:beforeAutospacing="0"/>
              <w:jc w:val="both"/>
              <w:rPr>
                <w:rFonts w:ascii="Times New Roman" w:hAnsi="Times New Roman"/>
                <w:bCs/>
                <w:szCs w:val="22"/>
              </w:rPr>
            </w:pPr>
            <w:r w:rsidRPr="008C205C">
              <w:rPr>
                <w:rFonts w:ascii="Times New Roman" w:hAnsi="Times New Roman"/>
                <w:bCs/>
                <w:szCs w:val="22"/>
              </w:rPr>
              <w:t xml:space="preserve">Adduction d’eau potable </w:t>
            </w:r>
          </w:p>
        </w:tc>
      </w:tr>
      <w:tr w:rsidR="000338B8" w:rsidRPr="008C205C" w14:paraId="48D22E97" w14:textId="77777777" w:rsidTr="00B641E5">
        <w:trPr>
          <w:trHeight w:val="268"/>
        </w:trPr>
        <w:tc>
          <w:tcPr>
            <w:tcW w:w="2122" w:type="dxa"/>
          </w:tcPr>
          <w:p w14:paraId="65D2D7C5"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ACTEDD</w:t>
            </w:r>
          </w:p>
        </w:tc>
        <w:tc>
          <w:tcPr>
            <w:tcW w:w="7767" w:type="dxa"/>
          </w:tcPr>
          <w:p w14:paraId="64AC80B3"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L’Agence Congolaise de transition écologique et développement durable.</w:t>
            </w:r>
          </w:p>
        </w:tc>
      </w:tr>
      <w:tr w:rsidR="000338B8" w:rsidRPr="008C205C" w14:paraId="242AC09A" w14:textId="77777777" w:rsidTr="00B641E5">
        <w:trPr>
          <w:trHeight w:val="75"/>
        </w:trPr>
        <w:tc>
          <w:tcPr>
            <w:tcW w:w="2122" w:type="dxa"/>
          </w:tcPr>
          <w:p w14:paraId="42522F59"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ANO</w:t>
            </w:r>
          </w:p>
        </w:tc>
        <w:tc>
          <w:tcPr>
            <w:tcW w:w="7767" w:type="dxa"/>
          </w:tcPr>
          <w:p w14:paraId="65EF30A9"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Avis de Non Objection</w:t>
            </w:r>
          </w:p>
        </w:tc>
      </w:tr>
      <w:tr w:rsidR="000338B8" w:rsidRPr="008C205C" w14:paraId="53010D7A" w14:textId="77777777" w:rsidTr="00B641E5">
        <w:tc>
          <w:tcPr>
            <w:tcW w:w="2122" w:type="dxa"/>
          </w:tcPr>
          <w:p w14:paraId="172B9B6E"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APD</w:t>
            </w:r>
          </w:p>
        </w:tc>
        <w:tc>
          <w:tcPr>
            <w:tcW w:w="7767" w:type="dxa"/>
          </w:tcPr>
          <w:p w14:paraId="7EF6895F"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Avant-Projet détaillé </w:t>
            </w:r>
          </w:p>
        </w:tc>
      </w:tr>
      <w:tr w:rsidR="000338B8" w:rsidRPr="008C205C" w14:paraId="422B6C02" w14:textId="77777777" w:rsidTr="00B641E5">
        <w:tc>
          <w:tcPr>
            <w:tcW w:w="2122" w:type="dxa"/>
          </w:tcPr>
          <w:p w14:paraId="6A6EE6D9"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BIRD</w:t>
            </w:r>
          </w:p>
        </w:tc>
        <w:tc>
          <w:tcPr>
            <w:tcW w:w="7767" w:type="dxa"/>
          </w:tcPr>
          <w:p w14:paraId="3B9AF164"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shd w:val="clear" w:color="auto" w:fill="FFFFFF"/>
              </w:rPr>
              <w:t>Banque Internationale pour la Reconstruction et le Développement</w:t>
            </w:r>
          </w:p>
        </w:tc>
      </w:tr>
      <w:tr w:rsidR="000338B8" w:rsidRPr="008C205C" w14:paraId="4C1DBB5E" w14:textId="77777777" w:rsidTr="00B641E5">
        <w:tc>
          <w:tcPr>
            <w:tcW w:w="2122" w:type="dxa"/>
          </w:tcPr>
          <w:p w14:paraId="16DB6B09" w14:textId="77777777" w:rsidR="000338B8" w:rsidRPr="008C205C" w:rsidRDefault="000338B8" w:rsidP="00C5663F">
            <w:pPr>
              <w:spacing w:before="0" w:beforeAutospacing="0"/>
              <w:rPr>
                <w:rFonts w:ascii="Times New Roman" w:hAnsi="Times New Roman"/>
                <w:szCs w:val="22"/>
              </w:rPr>
            </w:pPr>
            <w:r w:rsidRPr="008C205C">
              <w:rPr>
                <w:rFonts w:ascii="Times New Roman" w:eastAsia="Calibri" w:hAnsi="Times New Roman"/>
                <w:szCs w:val="22"/>
              </w:rPr>
              <w:t>CABMINENER</w:t>
            </w:r>
          </w:p>
        </w:tc>
        <w:tc>
          <w:tcPr>
            <w:tcW w:w="7767" w:type="dxa"/>
          </w:tcPr>
          <w:p w14:paraId="7AA5F7BB"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eastAsia="Calibri" w:hAnsi="Times New Roman"/>
                <w:szCs w:val="22"/>
              </w:rPr>
              <w:t xml:space="preserve">Cabinet du Ministère de l’Energie </w:t>
            </w:r>
          </w:p>
        </w:tc>
      </w:tr>
      <w:tr w:rsidR="000338B8" w:rsidRPr="008C205C" w14:paraId="44170D74" w14:textId="77777777" w:rsidTr="00B641E5">
        <w:tc>
          <w:tcPr>
            <w:tcW w:w="2122" w:type="dxa"/>
          </w:tcPr>
          <w:p w14:paraId="2BA9D77F" w14:textId="77777777" w:rsidR="000338B8" w:rsidRPr="008C205C" w:rsidRDefault="000338B8" w:rsidP="00C5663F">
            <w:pPr>
              <w:spacing w:before="0" w:beforeAutospacing="0"/>
              <w:rPr>
                <w:rFonts w:ascii="Times New Roman" w:eastAsia="Calibri" w:hAnsi="Times New Roman"/>
                <w:szCs w:val="22"/>
              </w:rPr>
            </w:pPr>
            <w:r w:rsidRPr="008C205C">
              <w:rPr>
                <w:rFonts w:ascii="Times New Roman" w:hAnsi="Times New Roman"/>
                <w:szCs w:val="22"/>
              </w:rPr>
              <w:t>CDUK</w:t>
            </w:r>
          </w:p>
        </w:tc>
        <w:tc>
          <w:tcPr>
            <w:tcW w:w="7767" w:type="dxa"/>
          </w:tcPr>
          <w:p w14:paraId="2DBCEE84" w14:textId="77777777" w:rsidR="000338B8" w:rsidRPr="008C205C" w:rsidRDefault="000338B8" w:rsidP="00C5663F">
            <w:pPr>
              <w:spacing w:before="0" w:beforeAutospacing="0"/>
              <w:jc w:val="both"/>
              <w:rPr>
                <w:rFonts w:ascii="Times New Roman" w:eastAsia="Calibri" w:hAnsi="Times New Roman"/>
                <w:szCs w:val="22"/>
              </w:rPr>
            </w:pPr>
            <w:r w:rsidRPr="008C205C">
              <w:rPr>
                <w:rFonts w:ascii="Times New Roman" w:hAnsi="Times New Roman"/>
                <w:szCs w:val="22"/>
              </w:rPr>
              <w:t xml:space="preserve">Cellule de Développement Urbain de Kinshasa </w:t>
            </w:r>
          </w:p>
        </w:tc>
      </w:tr>
      <w:tr w:rsidR="000338B8" w:rsidRPr="008C205C" w14:paraId="0E650E96" w14:textId="77777777" w:rsidTr="00B641E5">
        <w:tc>
          <w:tcPr>
            <w:tcW w:w="2122" w:type="dxa"/>
          </w:tcPr>
          <w:p w14:paraId="436BEA44"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CES</w:t>
            </w:r>
          </w:p>
        </w:tc>
        <w:tc>
          <w:tcPr>
            <w:tcW w:w="7767" w:type="dxa"/>
          </w:tcPr>
          <w:p w14:paraId="1E07055A"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Cadre Environnemental et Social </w:t>
            </w:r>
          </w:p>
        </w:tc>
      </w:tr>
      <w:tr w:rsidR="000338B8" w:rsidRPr="008C205C" w14:paraId="5CB0B5C1" w14:textId="77777777" w:rsidTr="00B641E5">
        <w:tc>
          <w:tcPr>
            <w:tcW w:w="2122" w:type="dxa"/>
          </w:tcPr>
          <w:p w14:paraId="55ED4F82"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CET</w:t>
            </w:r>
          </w:p>
        </w:tc>
        <w:tc>
          <w:tcPr>
            <w:tcW w:w="7767" w:type="dxa"/>
          </w:tcPr>
          <w:p w14:paraId="0C0FFEDA"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Centre d’Enfouissement et de Traitement </w:t>
            </w:r>
          </w:p>
        </w:tc>
      </w:tr>
      <w:tr w:rsidR="000338B8" w:rsidRPr="008C205C" w14:paraId="60024131" w14:textId="77777777" w:rsidTr="00B641E5">
        <w:tc>
          <w:tcPr>
            <w:tcW w:w="2122" w:type="dxa"/>
          </w:tcPr>
          <w:p w14:paraId="02398EAD" w14:textId="77777777" w:rsidR="000338B8" w:rsidRPr="008C205C" w:rsidRDefault="000338B8" w:rsidP="00C5663F">
            <w:pPr>
              <w:spacing w:before="0" w:beforeAutospacing="0"/>
              <w:rPr>
                <w:rFonts w:ascii="Times New Roman" w:eastAsia="Calibri" w:hAnsi="Times New Roman"/>
                <w:szCs w:val="22"/>
              </w:rPr>
            </w:pPr>
            <w:r w:rsidRPr="008C205C">
              <w:rPr>
                <w:rFonts w:ascii="Times New Roman" w:hAnsi="Times New Roman"/>
                <w:szCs w:val="22"/>
              </w:rPr>
              <w:t>CEP-O</w:t>
            </w:r>
          </w:p>
        </w:tc>
        <w:tc>
          <w:tcPr>
            <w:tcW w:w="7767" w:type="dxa"/>
          </w:tcPr>
          <w:p w14:paraId="752322FD"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Cellule d’Exécution des Projets Eau</w:t>
            </w:r>
          </w:p>
        </w:tc>
      </w:tr>
      <w:tr w:rsidR="000338B8" w:rsidRPr="008C205C" w14:paraId="276D6696" w14:textId="77777777" w:rsidTr="00B641E5">
        <w:tc>
          <w:tcPr>
            <w:tcW w:w="2122" w:type="dxa"/>
          </w:tcPr>
          <w:p w14:paraId="518BDA54"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CGES</w:t>
            </w:r>
          </w:p>
        </w:tc>
        <w:tc>
          <w:tcPr>
            <w:tcW w:w="7767" w:type="dxa"/>
          </w:tcPr>
          <w:p w14:paraId="7D43A712"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Cadre de Gestion Environnementale et Sociale </w:t>
            </w:r>
          </w:p>
        </w:tc>
      </w:tr>
      <w:tr w:rsidR="000338B8" w:rsidRPr="008C205C" w14:paraId="2B99E221" w14:textId="77777777" w:rsidTr="00B641E5">
        <w:tc>
          <w:tcPr>
            <w:tcW w:w="2122" w:type="dxa"/>
          </w:tcPr>
          <w:p w14:paraId="2B054483"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CGPMP</w:t>
            </w:r>
          </w:p>
        </w:tc>
        <w:tc>
          <w:tcPr>
            <w:tcW w:w="7767" w:type="dxa"/>
          </w:tcPr>
          <w:p w14:paraId="04221C07"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Cellule Gestion des projets et Marchés publics </w:t>
            </w:r>
          </w:p>
        </w:tc>
      </w:tr>
      <w:tr w:rsidR="000338B8" w:rsidRPr="008C205C" w14:paraId="015864F0" w14:textId="77777777" w:rsidTr="00B641E5">
        <w:trPr>
          <w:trHeight w:val="347"/>
        </w:trPr>
        <w:tc>
          <w:tcPr>
            <w:tcW w:w="2122" w:type="dxa"/>
          </w:tcPr>
          <w:p w14:paraId="4984DE8F" w14:textId="77777777" w:rsidR="000338B8" w:rsidRPr="008C205C" w:rsidRDefault="000338B8" w:rsidP="00C5663F">
            <w:pPr>
              <w:spacing w:before="0" w:beforeAutospacing="0"/>
              <w:rPr>
                <w:rFonts w:ascii="Times New Roman" w:eastAsia="Calibri" w:hAnsi="Times New Roman"/>
                <w:szCs w:val="22"/>
              </w:rPr>
            </w:pPr>
            <w:r w:rsidRPr="008C205C">
              <w:rPr>
                <w:rFonts w:ascii="Times New Roman" w:eastAsia="Calibri" w:hAnsi="Times New Roman"/>
                <w:szCs w:val="22"/>
              </w:rPr>
              <w:t>CICOS</w:t>
            </w:r>
          </w:p>
        </w:tc>
        <w:tc>
          <w:tcPr>
            <w:tcW w:w="7767" w:type="dxa"/>
          </w:tcPr>
          <w:p w14:paraId="095AF43C"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Commission Internationale du Bassin Congo-Oubangui-Sangha </w:t>
            </w:r>
          </w:p>
        </w:tc>
      </w:tr>
      <w:tr w:rsidR="000338B8" w:rsidRPr="008C205C" w14:paraId="21851BD0" w14:textId="77777777" w:rsidTr="00B641E5">
        <w:tc>
          <w:tcPr>
            <w:tcW w:w="2122" w:type="dxa"/>
          </w:tcPr>
          <w:p w14:paraId="3724F513" w14:textId="77777777" w:rsidR="000338B8" w:rsidRPr="008C205C" w:rsidRDefault="000338B8" w:rsidP="00C5663F">
            <w:pPr>
              <w:spacing w:before="0" w:beforeAutospacing="0"/>
              <w:rPr>
                <w:rFonts w:ascii="Times New Roman" w:eastAsia="Calibri" w:hAnsi="Times New Roman"/>
                <w:szCs w:val="22"/>
              </w:rPr>
            </w:pPr>
            <w:r w:rsidRPr="008C205C">
              <w:rPr>
                <w:rFonts w:ascii="Times New Roman" w:hAnsi="Times New Roman"/>
                <w:szCs w:val="22"/>
              </w:rPr>
              <w:t>CI-KIN-ELENDA</w:t>
            </w:r>
          </w:p>
        </w:tc>
        <w:tc>
          <w:tcPr>
            <w:tcW w:w="7767" w:type="dxa"/>
          </w:tcPr>
          <w:p w14:paraId="1FDAA1FD"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Cellule d’Infrastructure Kinshasa </w:t>
            </w:r>
            <w:proofErr w:type="spellStart"/>
            <w:r w:rsidRPr="008C205C">
              <w:rPr>
                <w:rFonts w:ascii="Times New Roman" w:hAnsi="Times New Roman"/>
                <w:szCs w:val="22"/>
              </w:rPr>
              <w:t>Elenda</w:t>
            </w:r>
            <w:proofErr w:type="spellEnd"/>
          </w:p>
        </w:tc>
      </w:tr>
      <w:tr w:rsidR="000338B8" w:rsidRPr="008C205C" w14:paraId="1CA70B64" w14:textId="77777777" w:rsidTr="00B641E5">
        <w:tc>
          <w:tcPr>
            <w:tcW w:w="2122" w:type="dxa"/>
          </w:tcPr>
          <w:p w14:paraId="0A88B72F"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CLGP.</w:t>
            </w:r>
          </w:p>
        </w:tc>
        <w:tc>
          <w:tcPr>
            <w:tcW w:w="7767" w:type="dxa"/>
          </w:tcPr>
          <w:p w14:paraId="39E83787"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Comités locaux de gestion des plaintes</w:t>
            </w:r>
          </w:p>
        </w:tc>
      </w:tr>
      <w:tr w:rsidR="000338B8" w:rsidRPr="008C205C" w14:paraId="533C4ED9" w14:textId="77777777" w:rsidTr="00B641E5">
        <w:tc>
          <w:tcPr>
            <w:tcW w:w="2122" w:type="dxa"/>
          </w:tcPr>
          <w:p w14:paraId="4F6CAA88"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CMR</w:t>
            </w:r>
          </w:p>
        </w:tc>
        <w:tc>
          <w:tcPr>
            <w:tcW w:w="7767" w:type="dxa"/>
          </w:tcPr>
          <w:p w14:paraId="16D70DE2"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Comité Multisectoriel de Riposte de COVID-19 </w:t>
            </w:r>
          </w:p>
        </w:tc>
      </w:tr>
      <w:tr w:rsidR="000338B8" w:rsidRPr="008C205C" w14:paraId="34982C0D" w14:textId="77777777" w:rsidTr="00B641E5">
        <w:tc>
          <w:tcPr>
            <w:tcW w:w="2122" w:type="dxa"/>
          </w:tcPr>
          <w:p w14:paraId="4BA9BA11" w14:textId="77777777" w:rsidR="000338B8" w:rsidRPr="008C205C" w:rsidRDefault="000338B8" w:rsidP="00C5663F">
            <w:pPr>
              <w:spacing w:before="0" w:beforeAutospacing="0"/>
              <w:rPr>
                <w:rFonts w:ascii="Times New Roman" w:eastAsia="Calibri" w:hAnsi="Times New Roman"/>
                <w:szCs w:val="22"/>
              </w:rPr>
            </w:pPr>
            <w:r w:rsidRPr="008C205C">
              <w:rPr>
                <w:rFonts w:ascii="Times New Roman" w:hAnsi="Times New Roman"/>
                <w:szCs w:val="22"/>
              </w:rPr>
              <w:t>CO</w:t>
            </w:r>
          </w:p>
        </w:tc>
        <w:tc>
          <w:tcPr>
            <w:tcW w:w="7767" w:type="dxa"/>
          </w:tcPr>
          <w:p w14:paraId="4953F2D8"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Monoxyde de carbone </w:t>
            </w:r>
          </w:p>
        </w:tc>
      </w:tr>
      <w:tr w:rsidR="000338B8" w:rsidRPr="008C205C" w14:paraId="5FD15980" w14:textId="77777777" w:rsidTr="00B641E5">
        <w:tc>
          <w:tcPr>
            <w:tcW w:w="2122" w:type="dxa"/>
          </w:tcPr>
          <w:p w14:paraId="4CDEB18F"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CO</w:t>
            </w:r>
            <w:r w:rsidRPr="008C205C">
              <w:rPr>
                <w:rFonts w:ascii="Times New Roman" w:hAnsi="Times New Roman"/>
                <w:szCs w:val="22"/>
                <w:vertAlign w:val="subscript"/>
              </w:rPr>
              <w:t>2</w:t>
            </w:r>
          </w:p>
        </w:tc>
        <w:tc>
          <w:tcPr>
            <w:tcW w:w="7767" w:type="dxa"/>
          </w:tcPr>
          <w:p w14:paraId="164E95B1"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 Dioxyde de carbone </w:t>
            </w:r>
          </w:p>
        </w:tc>
      </w:tr>
      <w:tr w:rsidR="000338B8" w:rsidRPr="008C205C" w14:paraId="3223260A" w14:textId="77777777" w:rsidTr="00B641E5">
        <w:tc>
          <w:tcPr>
            <w:tcW w:w="2122" w:type="dxa"/>
          </w:tcPr>
          <w:p w14:paraId="7D637829"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COVID-19,</w:t>
            </w:r>
          </w:p>
        </w:tc>
        <w:tc>
          <w:tcPr>
            <w:tcW w:w="7767" w:type="dxa"/>
          </w:tcPr>
          <w:p w14:paraId="6C05B5FA"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Coronavirus 19</w:t>
            </w:r>
          </w:p>
        </w:tc>
      </w:tr>
      <w:tr w:rsidR="000338B8" w:rsidRPr="008C205C" w14:paraId="204F3CF2" w14:textId="77777777" w:rsidTr="00B641E5">
        <w:tc>
          <w:tcPr>
            <w:tcW w:w="2122" w:type="dxa"/>
          </w:tcPr>
          <w:p w14:paraId="09772EF8" w14:textId="77777777" w:rsidR="000338B8" w:rsidRPr="008C205C" w:rsidRDefault="000338B8" w:rsidP="00C5663F">
            <w:pPr>
              <w:spacing w:before="0" w:beforeAutospacing="0"/>
              <w:rPr>
                <w:rFonts w:ascii="Times New Roman" w:eastAsia="Calibri" w:hAnsi="Times New Roman"/>
                <w:szCs w:val="22"/>
              </w:rPr>
            </w:pPr>
            <w:r w:rsidRPr="008C205C">
              <w:rPr>
                <w:rFonts w:ascii="Times New Roman" w:eastAsia="Calibri" w:hAnsi="Times New Roman"/>
                <w:szCs w:val="22"/>
              </w:rPr>
              <w:t>CPE</w:t>
            </w:r>
          </w:p>
        </w:tc>
        <w:tc>
          <w:tcPr>
            <w:tcW w:w="7767" w:type="dxa"/>
          </w:tcPr>
          <w:p w14:paraId="3C5191B2" w14:textId="77777777" w:rsidR="000338B8" w:rsidRPr="008C205C" w:rsidRDefault="000338B8" w:rsidP="00C5663F">
            <w:pPr>
              <w:spacing w:before="0" w:beforeAutospacing="0"/>
              <w:jc w:val="both"/>
              <w:rPr>
                <w:rFonts w:ascii="Times New Roman" w:eastAsia="Calibri" w:hAnsi="Times New Roman"/>
                <w:szCs w:val="22"/>
              </w:rPr>
            </w:pPr>
            <w:r w:rsidRPr="008C205C">
              <w:rPr>
                <w:rFonts w:ascii="Times New Roman" w:hAnsi="Times New Roman"/>
                <w:szCs w:val="22"/>
              </w:rPr>
              <w:t xml:space="preserve">Coordinations Provinciales Environnement </w:t>
            </w:r>
          </w:p>
        </w:tc>
      </w:tr>
      <w:tr w:rsidR="000338B8" w:rsidRPr="008C205C" w14:paraId="76D87EAA" w14:textId="77777777" w:rsidTr="00B641E5">
        <w:tc>
          <w:tcPr>
            <w:tcW w:w="2122" w:type="dxa"/>
          </w:tcPr>
          <w:p w14:paraId="1AE1DD3E"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CPP</w:t>
            </w:r>
          </w:p>
        </w:tc>
        <w:tc>
          <w:tcPr>
            <w:tcW w:w="7767" w:type="dxa"/>
          </w:tcPr>
          <w:p w14:paraId="65F15861"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Comité de Pilotage du Projet </w:t>
            </w:r>
          </w:p>
        </w:tc>
      </w:tr>
      <w:tr w:rsidR="000338B8" w:rsidRPr="008C205C" w14:paraId="4FA6532D" w14:textId="77777777" w:rsidTr="00B641E5">
        <w:tc>
          <w:tcPr>
            <w:tcW w:w="2122" w:type="dxa"/>
          </w:tcPr>
          <w:p w14:paraId="6A804281"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CPR</w:t>
            </w:r>
          </w:p>
        </w:tc>
        <w:tc>
          <w:tcPr>
            <w:tcW w:w="7767" w:type="dxa"/>
          </w:tcPr>
          <w:p w14:paraId="55844DB7"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Cadre de Politique de Réinstallation </w:t>
            </w:r>
          </w:p>
        </w:tc>
      </w:tr>
      <w:tr w:rsidR="000338B8" w:rsidRPr="008C205C" w14:paraId="38798DF0" w14:textId="77777777" w:rsidTr="00B641E5">
        <w:tc>
          <w:tcPr>
            <w:tcW w:w="2122" w:type="dxa"/>
          </w:tcPr>
          <w:p w14:paraId="3AD1BC31" w14:textId="77777777" w:rsidR="000338B8" w:rsidRPr="008C205C" w:rsidRDefault="000338B8" w:rsidP="00C5663F">
            <w:pPr>
              <w:spacing w:before="0" w:beforeAutospacing="0"/>
              <w:rPr>
                <w:rFonts w:ascii="Times New Roman" w:eastAsia="Calibri" w:hAnsi="Times New Roman"/>
                <w:szCs w:val="22"/>
              </w:rPr>
            </w:pPr>
            <w:r w:rsidRPr="008C205C">
              <w:rPr>
                <w:rFonts w:ascii="Times New Roman" w:hAnsi="Times New Roman"/>
                <w:szCs w:val="22"/>
              </w:rPr>
              <w:t>CUAV</w:t>
            </w:r>
          </w:p>
        </w:tc>
        <w:tc>
          <w:tcPr>
            <w:tcW w:w="7767" w:type="dxa"/>
          </w:tcPr>
          <w:p w14:paraId="1B2D6B49"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Commission Urbaine des Autorisation de bâtir </w:t>
            </w:r>
          </w:p>
        </w:tc>
      </w:tr>
      <w:tr w:rsidR="000338B8" w:rsidRPr="008C205C" w14:paraId="2C96C030" w14:textId="77777777" w:rsidTr="00B641E5">
        <w:tc>
          <w:tcPr>
            <w:tcW w:w="2122" w:type="dxa"/>
          </w:tcPr>
          <w:p w14:paraId="2A46EF6E"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DAO</w:t>
            </w:r>
          </w:p>
        </w:tc>
        <w:tc>
          <w:tcPr>
            <w:tcW w:w="7767" w:type="dxa"/>
          </w:tcPr>
          <w:p w14:paraId="7E5C0E1F"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 Dossier d’Appel d’Offres </w:t>
            </w:r>
          </w:p>
        </w:tc>
      </w:tr>
      <w:tr w:rsidR="000338B8" w:rsidRPr="008C205C" w14:paraId="3AFD6D7B" w14:textId="77777777" w:rsidTr="00B641E5">
        <w:tc>
          <w:tcPr>
            <w:tcW w:w="2122" w:type="dxa"/>
          </w:tcPr>
          <w:p w14:paraId="2E57ADE8"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DSCRP</w:t>
            </w:r>
          </w:p>
        </w:tc>
        <w:tc>
          <w:tcPr>
            <w:tcW w:w="7767" w:type="dxa"/>
          </w:tcPr>
          <w:p w14:paraId="74B76728"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bCs/>
                <w:szCs w:val="22"/>
              </w:rPr>
              <w:t xml:space="preserve">Document de la Stratégie de Croissance et de réduction de la Pauvreté </w:t>
            </w:r>
          </w:p>
        </w:tc>
      </w:tr>
      <w:tr w:rsidR="000338B8" w:rsidRPr="008C205C" w14:paraId="00DD404E" w14:textId="77777777" w:rsidTr="00B641E5">
        <w:tc>
          <w:tcPr>
            <w:tcW w:w="2122" w:type="dxa"/>
          </w:tcPr>
          <w:p w14:paraId="275DDC94"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bCs/>
                <w:szCs w:val="22"/>
              </w:rPr>
              <w:t>DSCRP 2</w:t>
            </w:r>
          </w:p>
        </w:tc>
        <w:tc>
          <w:tcPr>
            <w:tcW w:w="7767" w:type="dxa"/>
          </w:tcPr>
          <w:p w14:paraId="56E3EBE3"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bCs/>
                <w:szCs w:val="22"/>
              </w:rPr>
              <w:t xml:space="preserve">Document de la Stratégie de Croissance et de réduction de la Pauvreté II </w:t>
            </w:r>
          </w:p>
        </w:tc>
      </w:tr>
      <w:tr w:rsidR="000338B8" w:rsidRPr="008C205C" w14:paraId="659AF1B2" w14:textId="77777777" w:rsidTr="00B641E5">
        <w:tc>
          <w:tcPr>
            <w:tcW w:w="2122" w:type="dxa"/>
          </w:tcPr>
          <w:p w14:paraId="42F8A5D6"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DUAS</w:t>
            </w:r>
          </w:p>
        </w:tc>
        <w:tc>
          <w:tcPr>
            <w:tcW w:w="7767" w:type="dxa"/>
          </w:tcPr>
          <w:p w14:paraId="57FED0BE"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Division des Affaires Sociales </w:t>
            </w:r>
          </w:p>
        </w:tc>
      </w:tr>
      <w:tr w:rsidR="000338B8" w:rsidRPr="008C205C" w14:paraId="389D5A11" w14:textId="77777777" w:rsidTr="00B641E5">
        <w:tc>
          <w:tcPr>
            <w:tcW w:w="2122" w:type="dxa"/>
          </w:tcPr>
          <w:p w14:paraId="0437305B"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EAS</w:t>
            </w:r>
          </w:p>
        </w:tc>
        <w:tc>
          <w:tcPr>
            <w:tcW w:w="7767" w:type="dxa"/>
          </w:tcPr>
          <w:p w14:paraId="5446BBBE"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Exploitations et Abus Sexuels </w:t>
            </w:r>
          </w:p>
        </w:tc>
      </w:tr>
      <w:tr w:rsidR="000338B8" w:rsidRPr="008C205C" w14:paraId="1B245E6A" w14:textId="77777777" w:rsidTr="00B641E5">
        <w:tc>
          <w:tcPr>
            <w:tcW w:w="2122" w:type="dxa"/>
          </w:tcPr>
          <w:p w14:paraId="07950330"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ÉIES</w:t>
            </w:r>
          </w:p>
        </w:tc>
        <w:tc>
          <w:tcPr>
            <w:tcW w:w="7767" w:type="dxa"/>
          </w:tcPr>
          <w:p w14:paraId="7AA80713"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Étude d’impact environnemental et sociale </w:t>
            </w:r>
          </w:p>
        </w:tc>
      </w:tr>
      <w:tr w:rsidR="000338B8" w:rsidRPr="008C205C" w14:paraId="05F7E29D" w14:textId="77777777" w:rsidTr="00B641E5">
        <w:tc>
          <w:tcPr>
            <w:tcW w:w="2122" w:type="dxa"/>
          </w:tcPr>
          <w:p w14:paraId="5D46BB62"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EPI</w:t>
            </w:r>
          </w:p>
        </w:tc>
        <w:tc>
          <w:tcPr>
            <w:tcW w:w="7767" w:type="dxa"/>
          </w:tcPr>
          <w:p w14:paraId="7D8F8540"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Equipements de Protection Individuelle  </w:t>
            </w:r>
          </w:p>
        </w:tc>
      </w:tr>
      <w:tr w:rsidR="000338B8" w:rsidRPr="008C205C" w14:paraId="16415FF2" w14:textId="77777777" w:rsidTr="00B641E5">
        <w:tc>
          <w:tcPr>
            <w:tcW w:w="2122" w:type="dxa"/>
          </w:tcPr>
          <w:p w14:paraId="11BD45FA"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ERD</w:t>
            </w:r>
          </w:p>
        </w:tc>
        <w:tc>
          <w:tcPr>
            <w:tcW w:w="7767" w:type="dxa"/>
          </w:tcPr>
          <w:p w14:paraId="2532505A"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Evaluation des risques et dangers (ERD)</w:t>
            </w:r>
          </w:p>
        </w:tc>
      </w:tr>
      <w:tr w:rsidR="000338B8" w:rsidRPr="008C205C" w14:paraId="2A3EB26F" w14:textId="77777777" w:rsidTr="00B641E5">
        <w:tc>
          <w:tcPr>
            <w:tcW w:w="2122" w:type="dxa"/>
          </w:tcPr>
          <w:p w14:paraId="650A72D2"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FNSCC</w:t>
            </w:r>
          </w:p>
        </w:tc>
        <w:tc>
          <w:tcPr>
            <w:tcW w:w="7767" w:type="dxa"/>
          </w:tcPr>
          <w:p w14:paraId="5CE3CD0F"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Fonds national de solidarité contre le Covid-19.</w:t>
            </w:r>
          </w:p>
        </w:tc>
      </w:tr>
      <w:tr w:rsidR="000338B8" w:rsidRPr="008C205C" w14:paraId="1D904E09" w14:textId="77777777" w:rsidTr="00B641E5">
        <w:trPr>
          <w:trHeight w:val="92"/>
        </w:trPr>
        <w:tc>
          <w:tcPr>
            <w:tcW w:w="2122" w:type="dxa"/>
          </w:tcPr>
          <w:p w14:paraId="42501B13"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FNPSS</w:t>
            </w:r>
          </w:p>
        </w:tc>
        <w:tc>
          <w:tcPr>
            <w:tcW w:w="7767" w:type="dxa"/>
          </w:tcPr>
          <w:p w14:paraId="162B7E13"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Fonds National de Promotion et de Service Social</w:t>
            </w:r>
          </w:p>
        </w:tc>
      </w:tr>
      <w:tr w:rsidR="000338B8" w:rsidRPr="008C205C" w14:paraId="5D0373BC" w14:textId="77777777" w:rsidTr="00B641E5">
        <w:tc>
          <w:tcPr>
            <w:tcW w:w="2122" w:type="dxa"/>
          </w:tcPr>
          <w:p w14:paraId="440E6C69"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FONAFEN</w:t>
            </w:r>
          </w:p>
        </w:tc>
        <w:tc>
          <w:tcPr>
            <w:tcW w:w="7767" w:type="dxa"/>
          </w:tcPr>
          <w:p w14:paraId="7861DA5F"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Fonds National pour la Promotion de la Femme et la Protection de l'Enfant</w:t>
            </w:r>
          </w:p>
        </w:tc>
      </w:tr>
      <w:tr w:rsidR="000338B8" w:rsidRPr="008C205C" w14:paraId="64182E8A" w14:textId="77777777" w:rsidTr="00B641E5">
        <w:tc>
          <w:tcPr>
            <w:tcW w:w="2122" w:type="dxa"/>
          </w:tcPr>
          <w:p w14:paraId="687BCBA3"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FONER</w:t>
            </w:r>
          </w:p>
        </w:tc>
        <w:tc>
          <w:tcPr>
            <w:tcW w:w="7767" w:type="dxa"/>
          </w:tcPr>
          <w:p w14:paraId="70400BF8"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Fond National d’entretien routier </w:t>
            </w:r>
          </w:p>
        </w:tc>
      </w:tr>
      <w:tr w:rsidR="000338B8" w:rsidRPr="008C205C" w14:paraId="19B1C22C" w14:textId="77777777" w:rsidTr="00B641E5">
        <w:tc>
          <w:tcPr>
            <w:tcW w:w="2122" w:type="dxa"/>
          </w:tcPr>
          <w:p w14:paraId="0EBE514F"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FOSA</w:t>
            </w:r>
          </w:p>
        </w:tc>
        <w:tc>
          <w:tcPr>
            <w:tcW w:w="7767" w:type="dxa"/>
          </w:tcPr>
          <w:p w14:paraId="3641E9C4"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FOSA</w:t>
            </w:r>
          </w:p>
        </w:tc>
      </w:tr>
      <w:tr w:rsidR="000338B8" w:rsidRPr="008C205C" w14:paraId="084B9E64" w14:textId="77777777" w:rsidTr="00B641E5">
        <w:tc>
          <w:tcPr>
            <w:tcW w:w="2122" w:type="dxa"/>
          </w:tcPr>
          <w:p w14:paraId="5372CDC7"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FPI</w:t>
            </w:r>
          </w:p>
        </w:tc>
        <w:tc>
          <w:tcPr>
            <w:tcW w:w="7767" w:type="dxa"/>
          </w:tcPr>
          <w:p w14:paraId="764D232E"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bCs/>
                <w:szCs w:val="22"/>
              </w:rPr>
              <w:t xml:space="preserve">Fonds de promotion pour l’investissement </w:t>
            </w:r>
          </w:p>
        </w:tc>
      </w:tr>
      <w:tr w:rsidR="000338B8" w:rsidRPr="008C205C" w14:paraId="782A6DDC" w14:textId="77777777" w:rsidTr="00B641E5">
        <w:tc>
          <w:tcPr>
            <w:tcW w:w="2122" w:type="dxa"/>
          </w:tcPr>
          <w:p w14:paraId="58080D69"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GP</w:t>
            </w:r>
          </w:p>
        </w:tc>
        <w:tc>
          <w:tcPr>
            <w:tcW w:w="7767" w:type="dxa"/>
          </w:tcPr>
          <w:p w14:paraId="47F75FFE" w14:textId="77777777" w:rsidR="000338B8" w:rsidRPr="008C205C" w:rsidRDefault="000338B8" w:rsidP="00C5663F">
            <w:pPr>
              <w:spacing w:before="0" w:beforeAutospacing="0"/>
              <w:jc w:val="both"/>
              <w:rPr>
                <w:rFonts w:ascii="Times New Roman" w:hAnsi="Times New Roman"/>
                <w:bCs/>
                <w:szCs w:val="22"/>
              </w:rPr>
            </w:pPr>
            <w:r w:rsidRPr="008C205C">
              <w:rPr>
                <w:rFonts w:ascii="Times New Roman" w:hAnsi="Times New Roman"/>
                <w:szCs w:val="22"/>
              </w:rPr>
              <w:t>Gestion de Projet</w:t>
            </w:r>
          </w:p>
        </w:tc>
      </w:tr>
      <w:tr w:rsidR="000338B8" w:rsidRPr="008C205C" w14:paraId="40222732" w14:textId="77777777" w:rsidTr="00B641E5">
        <w:trPr>
          <w:trHeight w:val="313"/>
        </w:trPr>
        <w:tc>
          <w:tcPr>
            <w:tcW w:w="2122" w:type="dxa"/>
          </w:tcPr>
          <w:p w14:paraId="0EC581EB" w14:textId="77777777" w:rsidR="000338B8" w:rsidRPr="008C205C" w:rsidRDefault="000338B8" w:rsidP="00C5663F">
            <w:pPr>
              <w:spacing w:before="0" w:beforeAutospacing="0"/>
              <w:rPr>
                <w:rFonts w:ascii="Times New Roman" w:hAnsi="Times New Roman"/>
                <w:bCs/>
                <w:szCs w:val="22"/>
              </w:rPr>
            </w:pPr>
            <w:r w:rsidRPr="008C205C">
              <w:rPr>
                <w:rFonts w:ascii="Times New Roman" w:hAnsi="Times New Roman"/>
                <w:bCs/>
                <w:szCs w:val="22"/>
              </w:rPr>
              <w:t>GRS</w:t>
            </w:r>
          </w:p>
        </w:tc>
        <w:tc>
          <w:tcPr>
            <w:tcW w:w="7767" w:type="dxa"/>
          </w:tcPr>
          <w:p w14:paraId="4A15C48D" w14:textId="77777777" w:rsidR="000338B8" w:rsidRPr="008C205C" w:rsidRDefault="000338B8" w:rsidP="00C5663F">
            <w:pPr>
              <w:spacing w:before="0" w:beforeAutospacing="0"/>
              <w:jc w:val="both"/>
              <w:rPr>
                <w:rFonts w:ascii="Times New Roman" w:hAnsi="Times New Roman"/>
                <w:bCs/>
                <w:szCs w:val="22"/>
              </w:rPr>
            </w:pPr>
            <w:proofErr w:type="spellStart"/>
            <w:r w:rsidRPr="008C205C">
              <w:rPr>
                <w:rFonts w:ascii="Times New Roman" w:hAnsi="Times New Roman"/>
                <w:bCs/>
                <w:szCs w:val="22"/>
              </w:rPr>
              <w:t>Grievance</w:t>
            </w:r>
            <w:proofErr w:type="spellEnd"/>
            <w:r w:rsidRPr="008C205C">
              <w:rPr>
                <w:rFonts w:ascii="Times New Roman" w:hAnsi="Times New Roman"/>
                <w:bCs/>
                <w:szCs w:val="22"/>
              </w:rPr>
              <w:t xml:space="preserve"> </w:t>
            </w:r>
            <w:proofErr w:type="spellStart"/>
            <w:r w:rsidRPr="008C205C">
              <w:rPr>
                <w:rFonts w:ascii="Times New Roman" w:hAnsi="Times New Roman"/>
                <w:bCs/>
                <w:szCs w:val="22"/>
              </w:rPr>
              <w:t>Redress</w:t>
            </w:r>
            <w:proofErr w:type="spellEnd"/>
            <w:r w:rsidRPr="008C205C">
              <w:rPr>
                <w:rFonts w:ascii="Times New Roman" w:hAnsi="Times New Roman"/>
                <w:bCs/>
                <w:szCs w:val="22"/>
              </w:rPr>
              <w:t xml:space="preserve"> Service</w:t>
            </w:r>
          </w:p>
        </w:tc>
      </w:tr>
      <w:tr w:rsidR="000338B8" w:rsidRPr="008C205C" w14:paraId="7B7FC19E" w14:textId="77777777" w:rsidTr="00B641E5">
        <w:tc>
          <w:tcPr>
            <w:tcW w:w="2122" w:type="dxa"/>
          </w:tcPr>
          <w:p w14:paraId="7946780F"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HS</w:t>
            </w:r>
          </w:p>
        </w:tc>
        <w:tc>
          <w:tcPr>
            <w:tcW w:w="7767" w:type="dxa"/>
          </w:tcPr>
          <w:p w14:paraId="1F78E1EB"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Harcèlement Sexuel </w:t>
            </w:r>
          </w:p>
        </w:tc>
      </w:tr>
      <w:tr w:rsidR="000338B8" w:rsidRPr="008C205C" w14:paraId="6D399067" w14:textId="77777777" w:rsidTr="00B641E5">
        <w:tc>
          <w:tcPr>
            <w:tcW w:w="2122" w:type="dxa"/>
          </w:tcPr>
          <w:p w14:paraId="6F33D503" w14:textId="77777777" w:rsidR="000338B8" w:rsidRPr="008C205C" w:rsidRDefault="000338B8" w:rsidP="00C5663F">
            <w:pPr>
              <w:spacing w:before="0" w:beforeAutospacing="0"/>
              <w:rPr>
                <w:rFonts w:ascii="Times New Roman" w:eastAsia="Calibri" w:hAnsi="Times New Roman"/>
                <w:szCs w:val="22"/>
              </w:rPr>
            </w:pPr>
            <w:r w:rsidRPr="008C205C">
              <w:rPr>
                <w:rFonts w:ascii="Times New Roman" w:hAnsi="Times New Roman"/>
                <w:szCs w:val="22"/>
              </w:rPr>
              <w:t>ICPE</w:t>
            </w:r>
          </w:p>
        </w:tc>
        <w:tc>
          <w:tcPr>
            <w:tcW w:w="7767" w:type="dxa"/>
          </w:tcPr>
          <w:p w14:paraId="327FD5CB"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’Installations Classées pour la Protection de l’Environnement (ICPE</w:t>
            </w:r>
          </w:p>
        </w:tc>
      </w:tr>
      <w:tr w:rsidR="000338B8" w:rsidRPr="008C205C" w14:paraId="07DDB042" w14:textId="77777777" w:rsidTr="00B641E5">
        <w:tc>
          <w:tcPr>
            <w:tcW w:w="2122" w:type="dxa"/>
          </w:tcPr>
          <w:p w14:paraId="5465C072"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IDA</w:t>
            </w:r>
          </w:p>
        </w:tc>
        <w:tc>
          <w:tcPr>
            <w:tcW w:w="7767" w:type="dxa"/>
          </w:tcPr>
          <w:p w14:paraId="5E94A729"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Association Internationale pour le Développement</w:t>
            </w:r>
          </w:p>
        </w:tc>
      </w:tr>
      <w:tr w:rsidR="000338B8" w:rsidRPr="008C205C" w14:paraId="7EFFADE9" w14:textId="77777777" w:rsidTr="00B641E5">
        <w:tc>
          <w:tcPr>
            <w:tcW w:w="2122" w:type="dxa"/>
          </w:tcPr>
          <w:p w14:paraId="5EBF77B7" w14:textId="77777777" w:rsidR="000338B8" w:rsidRPr="008C205C" w:rsidRDefault="000338B8" w:rsidP="00C5663F">
            <w:pPr>
              <w:spacing w:before="0" w:beforeAutospacing="0"/>
              <w:rPr>
                <w:rFonts w:ascii="Times New Roman" w:eastAsia="Calibri" w:hAnsi="Times New Roman"/>
                <w:szCs w:val="22"/>
              </w:rPr>
            </w:pPr>
            <w:r w:rsidRPr="008C205C">
              <w:rPr>
                <w:rFonts w:ascii="Times New Roman" w:hAnsi="Times New Roman"/>
                <w:szCs w:val="22"/>
              </w:rPr>
              <w:t>INPP</w:t>
            </w:r>
          </w:p>
        </w:tc>
        <w:tc>
          <w:tcPr>
            <w:tcW w:w="7767" w:type="dxa"/>
          </w:tcPr>
          <w:p w14:paraId="726099F8"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Institut National de la Préparation Professionnelle </w:t>
            </w:r>
          </w:p>
        </w:tc>
      </w:tr>
      <w:tr w:rsidR="000338B8" w:rsidRPr="008C205C" w14:paraId="4B63F2CE" w14:textId="77777777" w:rsidTr="00B641E5">
        <w:tc>
          <w:tcPr>
            <w:tcW w:w="2122" w:type="dxa"/>
          </w:tcPr>
          <w:p w14:paraId="31BFB65C" w14:textId="77777777" w:rsidR="000338B8" w:rsidRPr="008C205C" w:rsidRDefault="000338B8" w:rsidP="00C5663F">
            <w:pPr>
              <w:spacing w:before="0" w:beforeAutospacing="0"/>
              <w:rPr>
                <w:rFonts w:ascii="Times New Roman" w:eastAsia="Calibri" w:hAnsi="Times New Roman"/>
                <w:szCs w:val="22"/>
              </w:rPr>
            </w:pPr>
            <w:r w:rsidRPr="008C205C">
              <w:rPr>
                <w:rFonts w:ascii="Times New Roman" w:hAnsi="Times New Roman"/>
                <w:szCs w:val="22"/>
              </w:rPr>
              <w:t>IST</w:t>
            </w:r>
          </w:p>
        </w:tc>
        <w:tc>
          <w:tcPr>
            <w:tcW w:w="7767" w:type="dxa"/>
          </w:tcPr>
          <w:p w14:paraId="22C3C4DC"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Infection sexuellement transmissibles </w:t>
            </w:r>
          </w:p>
        </w:tc>
      </w:tr>
      <w:tr w:rsidR="000338B8" w:rsidRPr="008C205C" w14:paraId="14EF6D1D" w14:textId="77777777" w:rsidTr="00B641E5">
        <w:tc>
          <w:tcPr>
            <w:tcW w:w="2122" w:type="dxa"/>
          </w:tcPr>
          <w:p w14:paraId="54669C3B"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LGP</w:t>
            </w:r>
          </w:p>
        </w:tc>
        <w:tc>
          <w:tcPr>
            <w:tcW w:w="7767" w:type="dxa"/>
          </w:tcPr>
          <w:p w14:paraId="7F8463A3"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Logiciel de Gestion des Plaintes </w:t>
            </w:r>
          </w:p>
        </w:tc>
      </w:tr>
      <w:tr w:rsidR="000338B8" w:rsidRPr="008C205C" w14:paraId="7A598B19" w14:textId="77777777" w:rsidTr="00B641E5">
        <w:tc>
          <w:tcPr>
            <w:tcW w:w="2122" w:type="dxa"/>
          </w:tcPr>
          <w:p w14:paraId="40399F9E" w14:textId="77777777" w:rsidR="000338B8" w:rsidRPr="008C205C" w:rsidRDefault="000338B8" w:rsidP="00C5663F">
            <w:pPr>
              <w:spacing w:before="0" w:beforeAutospacing="0"/>
              <w:rPr>
                <w:rFonts w:ascii="Times New Roman" w:hAnsi="Times New Roman"/>
                <w:szCs w:val="22"/>
              </w:rPr>
            </w:pPr>
            <w:proofErr w:type="spellStart"/>
            <w:r w:rsidRPr="008C205C">
              <w:rPr>
                <w:rFonts w:ascii="Times New Roman" w:hAnsi="Times New Roman"/>
                <w:szCs w:val="22"/>
              </w:rPr>
              <w:t>MdC</w:t>
            </w:r>
            <w:proofErr w:type="spellEnd"/>
          </w:p>
        </w:tc>
        <w:tc>
          <w:tcPr>
            <w:tcW w:w="7767" w:type="dxa"/>
          </w:tcPr>
          <w:p w14:paraId="7DAD3F12"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Mission de Contrôle </w:t>
            </w:r>
          </w:p>
        </w:tc>
      </w:tr>
      <w:tr w:rsidR="000338B8" w:rsidRPr="008C205C" w14:paraId="24786548" w14:textId="77777777" w:rsidTr="00B641E5">
        <w:tc>
          <w:tcPr>
            <w:tcW w:w="2122" w:type="dxa"/>
          </w:tcPr>
          <w:p w14:paraId="583A3E22"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MEDD</w:t>
            </w:r>
          </w:p>
        </w:tc>
        <w:tc>
          <w:tcPr>
            <w:tcW w:w="7767" w:type="dxa"/>
          </w:tcPr>
          <w:p w14:paraId="4D6E8886"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Ministère de l’Environnement, et du Développement Durable</w:t>
            </w:r>
          </w:p>
        </w:tc>
      </w:tr>
      <w:tr w:rsidR="000338B8" w:rsidRPr="008C205C" w14:paraId="25778C25" w14:textId="77777777" w:rsidTr="00B641E5">
        <w:tc>
          <w:tcPr>
            <w:tcW w:w="2122" w:type="dxa"/>
          </w:tcPr>
          <w:p w14:paraId="39D24483"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MEP</w:t>
            </w:r>
          </w:p>
        </w:tc>
        <w:tc>
          <w:tcPr>
            <w:tcW w:w="7767" w:type="dxa"/>
          </w:tcPr>
          <w:p w14:paraId="529B28C2"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Manuel d’Exécution du Projet (MEP</w:t>
            </w:r>
          </w:p>
        </w:tc>
      </w:tr>
      <w:tr w:rsidR="000338B8" w:rsidRPr="008C205C" w14:paraId="27F069BD" w14:textId="77777777" w:rsidTr="00B641E5">
        <w:tc>
          <w:tcPr>
            <w:tcW w:w="2122" w:type="dxa"/>
          </w:tcPr>
          <w:p w14:paraId="76482FF8"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MGI</w:t>
            </w:r>
          </w:p>
        </w:tc>
        <w:tc>
          <w:tcPr>
            <w:tcW w:w="7767" w:type="dxa"/>
          </w:tcPr>
          <w:p w14:paraId="4A6536B4"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Mesures de Gestion des Impacts </w:t>
            </w:r>
          </w:p>
        </w:tc>
      </w:tr>
      <w:tr w:rsidR="000338B8" w:rsidRPr="008C205C" w14:paraId="4427357A" w14:textId="77777777" w:rsidTr="00B641E5">
        <w:tc>
          <w:tcPr>
            <w:tcW w:w="2122" w:type="dxa"/>
          </w:tcPr>
          <w:p w14:paraId="4D15430A"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lastRenderedPageBreak/>
              <w:t>MGP</w:t>
            </w:r>
          </w:p>
        </w:tc>
        <w:tc>
          <w:tcPr>
            <w:tcW w:w="7767" w:type="dxa"/>
          </w:tcPr>
          <w:p w14:paraId="43B9A622"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Mécanisme de Gestion des Plaintes</w:t>
            </w:r>
          </w:p>
        </w:tc>
      </w:tr>
      <w:tr w:rsidR="000338B8" w:rsidRPr="008C205C" w14:paraId="31D9F790" w14:textId="77777777" w:rsidTr="00B641E5">
        <w:tc>
          <w:tcPr>
            <w:tcW w:w="2122" w:type="dxa"/>
          </w:tcPr>
          <w:p w14:paraId="2F3B5BF8"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MO</w:t>
            </w:r>
          </w:p>
        </w:tc>
        <w:tc>
          <w:tcPr>
            <w:tcW w:w="7767" w:type="dxa"/>
          </w:tcPr>
          <w:p w14:paraId="1343F9FC"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Main d’œuvre</w:t>
            </w:r>
          </w:p>
        </w:tc>
      </w:tr>
      <w:tr w:rsidR="000338B8" w:rsidRPr="008C205C" w14:paraId="5CADC6F1" w14:textId="77777777" w:rsidTr="00B641E5">
        <w:tc>
          <w:tcPr>
            <w:tcW w:w="2122" w:type="dxa"/>
          </w:tcPr>
          <w:p w14:paraId="11FB1FF0" w14:textId="77777777" w:rsidR="000338B8" w:rsidRPr="008C205C" w:rsidRDefault="000338B8" w:rsidP="00C5663F">
            <w:pPr>
              <w:spacing w:before="0" w:beforeAutospacing="0"/>
              <w:rPr>
                <w:rFonts w:ascii="Times New Roman" w:hAnsi="Times New Roman"/>
                <w:szCs w:val="22"/>
              </w:rPr>
            </w:pPr>
            <w:r w:rsidRPr="008C205C">
              <w:rPr>
                <w:rFonts w:ascii="Times New Roman" w:eastAsia="DengXian Light" w:hAnsi="Times New Roman"/>
                <w:szCs w:val="22"/>
              </w:rPr>
              <w:t>MONUSCO ;</w:t>
            </w:r>
          </w:p>
        </w:tc>
        <w:tc>
          <w:tcPr>
            <w:tcW w:w="7767" w:type="dxa"/>
          </w:tcPr>
          <w:p w14:paraId="6A04FEBF"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Mission des Nations Unis au Congo</w:t>
            </w:r>
          </w:p>
        </w:tc>
      </w:tr>
      <w:tr w:rsidR="000338B8" w:rsidRPr="008C205C" w14:paraId="0B798C9F" w14:textId="77777777" w:rsidTr="00B641E5">
        <w:tc>
          <w:tcPr>
            <w:tcW w:w="2122" w:type="dxa"/>
          </w:tcPr>
          <w:p w14:paraId="11B5F86D" w14:textId="77777777" w:rsidR="000338B8" w:rsidRPr="008C205C" w:rsidRDefault="000338B8" w:rsidP="00C5663F">
            <w:pPr>
              <w:spacing w:before="0" w:beforeAutospacing="0"/>
              <w:rPr>
                <w:rFonts w:ascii="Times New Roman" w:eastAsia="DengXian Light" w:hAnsi="Times New Roman"/>
                <w:szCs w:val="22"/>
              </w:rPr>
            </w:pPr>
            <w:r w:rsidRPr="008C205C">
              <w:rPr>
                <w:rFonts w:ascii="Times New Roman" w:hAnsi="Times New Roman"/>
                <w:szCs w:val="22"/>
              </w:rPr>
              <w:t>MRHE</w:t>
            </w:r>
          </w:p>
        </w:tc>
        <w:tc>
          <w:tcPr>
            <w:tcW w:w="7767" w:type="dxa"/>
          </w:tcPr>
          <w:p w14:paraId="0D081E28"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Ministère des Ressources Hydrauliques et Electricité </w:t>
            </w:r>
          </w:p>
        </w:tc>
      </w:tr>
      <w:tr w:rsidR="000338B8" w:rsidRPr="008C205C" w14:paraId="7AA524D1" w14:textId="77777777" w:rsidTr="00B641E5">
        <w:tc>
          <w:tcPr>
            <w:tcW w:w="2122" w:type="dxa"/>
          </w:tcPr>
          <w:p w14:paraId="51146A0E"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NES</w:t>
            </w:r>
          </w:p>
        </w:tc>
        <w:tc>
          <w:tcPr>
            <w:tcW w:w="7767" w:type="dxa"/>
          </w:tcPr>
          <w:p w14:paraId="17358111"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Norme Environnementale et Sociale</w:t>
            </w:r>
          </w:p>
        </w:tc>
      </w:tr>
      <w:tr w:rsidR="000338B8" w:rsidRPr="008C205C" w14:paraId="12EF48D6" w14:textId="77777777" w:rsidTr="00B641E5">
        <w:tc>
          <w:tcPr>
            <w:tcW w:w="2122" w:type="dxa"/>
          </w:tcPr>
          <w:p w14:paraId="2C82563F"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NTIC</w:t>
            </w:r>
          </w:p>
        </w:tc>
        <w:tc>
          <w:tcPr>
            <w:tcW w:w="7767" w:type="dxa"/>
          </w:tcPr>
          <w:p w14:paraId="1F336D28"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Nouvelle technologie de l’information et de communication </w:t>
            </w:r>
          </w:p>
        </w:tc>
      </w:tr>
      <w:tr w:rsidR="000338B8" w:rsidRPr="008C205C" w14:paraId="32742CC3" w14:textId="77777777" w:rsidTr="00B641E5">
        <w:tc>
          <w:tcPr>
            <w:tcW w:w="2122" w:type="dxa"/>
          </w:tcPr>
          <w:p w14:paraId="00CA0127"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NO</w:t>
            </w:r>
            <w:r w:rsidRPr="008C205C">
              <w:rPr>
                <w:rFonts w:ascii="Times New Roman" w:hAnsi="Times New Roman"/>
                <w:szCs w:val="22"/>
                <w:vertAlign w:val="subscript"/>
              </w:rPr>
              <w:t>X</w:t>
            </w:r>
          </w:p>
        </w:tc>
        <w:tc>
          <w:tcPr>
            <w:tcW w:w="7767" w:type="dxa"/>
          </w:tcPr>
          <w:p w14:paraId="609AEC9D" w14:textId="77777777" w:rsidR="000338B8" w:rsidRPr="008C205C" w:rsidRDefault="000338B8" w:rsidP="00C5663F">
            <w:pPr>
              <w:spacing w:before="0" w:beforeAutospacing="0"/>
              <w:jc w:val="both"/>
              <w:rPr>
                <w:rFonts w:ascii="Times New Roman" w:hAnsi="Times New Roman"/>
                <w:szCs w:val="22"/>
              </w:rPr>
            </w:pPr>
            <w:proofErr w:type="gramStart"/>
            <w:r w:rsidRPr="008C205C">
              <w:rPr>
                <w:rFonts w:ascii="Times New Roman" w:hAnsi="Times New Roman"/>
                <w:szCs w:val="22"/>
              </w:rPr>
              <w:t>les</w:t>
            </w:r>
            <w:proofErr w:type="gramEnd"/>
            <w:r w:rsidRPr="008C205C">
              <w:rPr>
                <w:rFonts w:ascii="Times New Roman" w:hAnsi="Times New Roman"/>
                <w:szCs w:val="22"/>
              </w:rPr>
              <w:t xml:space="preserve"> oxydes d’azote </w:t>
            </w:r>
          </w:p>
        </w:tc>
      </w:tr>
      <w:tr w:rsidR="000338B8" w:rsidRPr="008C205C" w14:paraId="78E8803B" w14:textId="77777777" w:rsidTr="00B641E5">
        <w:tc>
          <w:tcPr>
            <w:tcW w:w="2122" w:type="dxa"/>
          </w:tcPr>
          <w:p w14:paraId="2DE5FF18"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OMS</w:t>
            </w:r>
          </w:p>
        </w:tc>
        <w:tc>
          <w:tcPr>
            <w:tcW w:w="7767" w:type="dxa"/>
          </w:tcPr>
          <w:p w14:paraId="6B7815C8"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Organisation Mondiale de la Santé </w:t>
            </w:r>
          </w:p>
        </w:tc>
      </w:tr>
      <w:tr w:rsidR="000338B8" w:rsidRPr="008C205C" w14:paraId="11964151" w14:textId="77777777" w:rsidTr="00B641E5">
        <w:tc>
          <w:tcPr>
            <w:tcW w:w="2122" w:type="dxa"/>
          </w:tcPr>
          <w:p w14:paraId="0A8C4AE7"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ONG</w:t>
            </w:r>
          </w:p>
        </w:tc>
        <w:tc>
          <w:tcPr>
            <w:tcW w:w="7767" w:type="dxa"/>
          </w:tcPr>
          <w:p w14:paraId="43222FF2"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Organisations Non Gouvernementales </w:t>
            </w:r>
          </w:p>
        </w:tc>
      </w:tr>
      <w:tr w:rsidR="000338B8" w:rsidRPr="008C205C" w14:paraId="1827342F" w14:textId="77777777" w:rsidTr="00B641E5">
        <w:tc>
          <w:tcPr>
            <w:tcW w:w="2122" w:type="dxa"/>
          </w:tcPr>
          <w:p w14:paraId="4C547134"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ONGD,</w:t>
            </w:r>
          </w:p>
        </w:tc>
        <w:tc>
          <w:tcPr>
            <w:tcW w:w="7767" w:type="dxa"/>
          </w:tcPr>
          <w:p w14:paraId="5E87BB3E"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Organisations Non Gouvernementales de Développement </w:t>
            </w:r>
          </w:p>
        </w:tc>
      </w:tr>
      <w:tr w:rsidR="000338B8" w:rsidRPr="008C205C" w14:paraId="4C497D3A" w14:textId="77777777" w:rsidTr="00B641E5">
        <w:tc>
          <w:tcPr>
            <w:tcW w:w="2122" w:type="dxa"/>
          </w:tcPr>
          <w:p w14:paraId="3309AFD0"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OSP</w:t>
            </w:r>
          </w:p>
        </w:tc>
        <w:tc>
          <w:tcPr>
            <w:tcW w:w="7767" w:type="dxa"/>
          </w:tcPr>
          <w:p w14:paraId="15AA9602"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Organisations Socioprofessionnelles </w:t>
            </w:r>
          </w:p>
        </w:tc>
      </w:tr>
      <w:tr w:rsidR="000338B8" w:rsidRPr="008C205C" w14:paraId="08313FFC" w14:textId="77777777" w:rsidTr="00B641E5">
        <w:tc>
          <w:tcPr>
            <w:tcW w:w="2122" w:type="dxa"/>
          </w:tcPr>
          <w:p w14:paraId="3A56043F"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OP</w:t>
            </w:r>
          </w:p>
        </w:tc>
        <w:tc>
          <w:tcPr>
            <w:tcW w:w="7767" w:type="dxa"/>
          </w:tcPr>
          <w:p w14:paraId="10EDA720"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Politique Opérationnelle PB</w:t>
            </w:r>
          </w:p>
        </w:tc>
      </w:tr>
      <w:tr w:rsidR="000338B8" w:rsidRPr="008C205C" w14:paraId="1680D952" w14:textId="77777777" w:rsidTr="00B641E5">
        <w:tc>
          <w:tcPr>
            <w:tcW w:w="2122" w:type="dxa"/>
          </w:tcPr>
          <w:p w14:paraId="6470535A"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OVD</w:t>
            </w:r>
          </w:p>
        </w:tc>
        <w:tc>
          <w:tcPr>
            <w:tcW w:w="7767" w:type="dxa"/>
          </w:tcPr>
          <w:p w14:paraId="443A955D"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bCs/>
                <w:szCs w:val="22"/>
              </w:rPr>
              <w:t xml:space="preserve">Office des Voiries et Drainage </w:t>
            </w:r>
          </w:p>
        </w:tc>
      </w:tr>
      <w:tr w:rsidR="000338B8" w:rsidRPr="008C205C" w14:paraId="660271E2" w14:textId="77777777" w:rsidTr="00B641E5">
        <w:tc>
          <w:tcPr>
            <w:tcW w:w="2122" w:type="dxa"/>
          </w:tcPr>
          <w:p w14:paraId="681DCBAB"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PADB</w:t>
            </w:r>
          </w:p>
        </w:tc>
        <w:tc>
          <w:tcPr>
            <w:tcW w:w="7767" w:type="dxa"/>
          </w:tcPr>
          <w:p w14:paraId="5A1B57C1"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bCs/>
                <w:szCs w:val="22"/>
              </w:rPr>
              <w:t xml:space="preserve"> Plan d’Action de la Diversité Biologique </w:t>
            </w:r>
          </w:p>
        </w:tc>
      </w:tr>
      <w:tr w:rsidR="000338B8" w:rsidRPr="008C205C" w14:paraId="72728E30" w14:textId="77777777" w:rsidTr="00B641E5">
        <w:tc>
          <w:tcPr>
            <w:tcW w:w="2122" w:type="dxa"/>
          </w:tcPr>
          <w:p w14:paraId="06D7E517"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PAP</w:t>
            </w:r>
          </w:p>
        </w:tc>
        <w:tc>
          <w:tcPr>
            <w:tcW w:w="7767" w:type="dxa"/>
          </w:tcPr>
          <w:p w14:paraId="237C4BBE" w14:textId="77777777" w:rsidR="000338B8" w:rsidRPr="008C205C" w:rsidRDefault="000338B8" w:rsidP="00C5663F">
            <w:pPr>
              <w:spacing w:before="0" w:beforeAutospacing="0"/>
              <w:jc w:val="both"/>
              <w:rPr>
                <w:rFonts w:ascii="Times New Roman" w:hAnsi="Times New Roman"/>
                <w:bCs/>
                <w:szCs w:val="22"/>
              </w:rPr>
            </w:pPr>
            <w:r w:rsidRPr="008C205C">
              <w:rPr>
                <w:rFonts w:ascii="Times New Roman" w:hAnsi="Times New Roman"/>
                <w:szCs w:val="22"/>
              </w:rPr>
              <w:t xml:space="preserve">Personne Affectée par le Projet </w:t>
            </w:r>
          </w:p>
        </w:tc>
      </w:tr>
      <w:tr w:rsidR="000338B8" w:rsidRPr="008C205C" w14:paraId="07ED42DB" w14:textId="77777777" w:rsidTr="00B641E5">
        <w:tc>
          <w:tcPr>
            <w:tcW w:w="2122" w:type="dxa"/>
          </w:tcPr>
          <w:p w14:paraId="2FC5C34C"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PDMRUK (KIN-ELENDA)</w:t>
            </w:r>
          </w:p>
        </w:tc>
        <w:tc>
          <w:tcPr>
            <w:tcW w:w="7767" w:type="dxa"/>
          </w:tcPr>
          <w:p w14:paraId="50E1F7D3"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 Projet de Développement Multisectoriel de Résilience Urbaine de Kinshasa (KIN-ELENDA)</w:t>
            </w:r>
          </w:p>
        </w:tc>
      </w:tr>
      <w:tr w:rsidR="000338B8" w:rsidRPr="008C205C" w14:paraId="4AFFE6A1" w14:textId="77777777" w:rsidTr="00B641E5">
        <w:tc>
          <w:tcPr>
            <w:tcW w:w="2122" w:type="dxa"/>
          </w:tcPr>
          <w:p w14:paraId="342A7FEF"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PEES</w:t>
            </w:r>
          </w:p>
        </w:tc>
        <w:tc>
          <w:tcPr>
            <w:tcW w:w="7767" w:type="dxa"/>
          </w:tcPr>
          <w:p w14:paraId="5D7ACC63"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Plan d’Engagement Environnemental et Social </w:t>
            </w:r>
          </w:p>
        </w:tc>
      </w:tr>
      <w:tr w:rsidR="000338B8" w:rsidRPr="008C205C" w14:paraId="63E74F36" w14:textId="77777777" w:rsidTr="00B641E5">
        <w:tc>
          <w:tcPr>
            <w:tcW w:w="2122" w:type="dxa"/>
          </w:tcPr>
          <w:p w14:paraId="563F8135"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PFES/C</w:t>
            </w:r>
          </w:p>
        </w:tc>
        <w:tc>
          <w:tcPr>
            <w:tcW w:w="7767" w:type="dxa"/>
          </w:tcPr>
          <w:p w14:paraId="5D4CBC79"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Point Focal Environnement et Social </w:t>
            </w:r>
          </w:p>
        </w:tc>
      </w:tr>
      <w:tr w:rsidR="000338B8" w:rsidRPr="008C205C" w14:paraId="7D7006A8" w14:textId="77777777" w:rsidTr="00B641E5">
        <w:tc>
          <w:tcPr>
            <w:tcW w:w="2122" w:type="dxa"/>
          </w:tcPr>
          <w:p w14:paraId="3BD6C1FB"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PGA</w:t>
            </w:r>
          </w:p>
        </w:tc>
        <w:tc>
          <w:tcPr>
            <w:tcW w:w="7767" w:type="dxa"/>
          </w:tcPr>
          <w:p w14:paraId="38DC7B39" w14:textId="77777777" w:rsidR="000338B8" w:rsidRPr="008C205C" w:rsidRDefault="000338B8" w:rsidP="00C5663F">
            <w:pPr>
              <w:spacing w:before="0" w:beforeAutospacing="0"/>
              <w:jc w:val="both"/>
              <w:rPr>
                <w:rFonts w:ascii="Times New Roman" w:hAnsi="Times New Roman"/>
                <w:bCs/>
                <w:szCs w:val="22"/>
              </w:rPr>
            </w:pPr>
            <w:r w:rsidRPr="008C205C">
              <w:rPr>
                <w:rFonts w:ascii="Times New Roman" w:hAnsi="Times New Roman"/>
                <w:szCs w:val="22"/>
              </w:rPr>
              <w:t xml:space="preserve"> Plan de Gestion de l’amiante</w:t>
            </w:r>
          </w:p>
        </w:tc>
      </w:tr>
      <w:tr w:rsidR="000338B8" w:rsidRPr="008C205C" w14:paraId="4DC6DA33" w14:textId="77777777" w:rsidTr="00B641E5">
        <w:tc>
          <w:tcPr>
            <w:tcW w:w="2122" w:type="dxa"/>
          </w:tcPr>
          <w:p w14:paraId="4DBC49C6"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PGES</w:t>
            </w:r>
          </w:p>
        </w:tc>
        <w:tc>
          <w:tcPr>
            <w:tcW w:w="7767" w:type="dxa"/>
          </w:tcPr>
          <w:p w14:paraId="4B671CC0"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Plan de Gestion Environnementale et Sociale </w:t>
            </w:r>
          </w:p>
        </w:tc>
      </w:tr>
      <w:tr w:rsidR="000338B8" w:rsidRPr="008C205C" w14:paraId="0EB34518" w14:textId="77777777" w:rsidTr="00B641E5">
        <w:tc>
          <w:tcPr>
            <w:tcW w:w="2122" w:type="dxa"/>
          </w:tcPr>
          <w:p w14:paraId="60ADB84F"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PGMO</w:t>
            </w:r>
          </w:p>
        </w:tc>
        <w:tc>
          <w:tcPr>
            <w:tcW w:w="7767" w:type="dxa"/>
          </w:tcPr>
          <w:p w14:paraId="03848A1E"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Plan de Gestion de Main d’Œuvre </w:t>
            </w:r>
          </w:p>
        </w:tc>
      </w:tr>
      <w:tr w:rsidR="000338B8" w:rsidRPr="008C205C" w14:paraId="23E8F81D" w14:textId="77777777" w:rsidTr="00B641E5">
        <w:tc>
          <w:tcPr>
            <w:tcW w:w="2122" w:type="dxa"/>
          </w:tcPr>
          <w:p w14:paraId="0E6E52EF" w14:textId="77777777" w:rsidR="000338B8" w:rsidRPr="008C205C" w:rsidRDefault="000338B8" w:rsidP="00C5663F">
            <w:pPr>
              <w:spacing w:before="0" w:beforeAutospacing="0"/>
              <w:rPr>
                <w:rFonts w:ascii="Times New Roman" w:hAnsi="Times New Roman"/>
                <w:szCs w:val="22"/>
              </w:rPr>
            </w:pPr>
            <w:r w:rsidRPr="008C205C">
              <w:rPr>
                <w:rFonts w:ascii="Times New Roman" w:eastAsia="Calibri" w:hAnsi="Times New Roman"/>
                <w:szCs w:val="22"/>
              </w:rPr>
              <w:t>PME</w:t>
            </w:r>
          </w:p>
        </w:tc>
        <w:tc>
          <w:tcPr>
            <w:tcW w:w="7767" w:type="dxa"/>
          </w:tcPr>
          <w:p w14:paraId="39704A8E"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Petite et Moyenne Entreprise</w:t>
            </w:r>
          </w:p>
        </w:tc>
      </w:tr>
      <w:tr w:rsidR="000338B8" w:rsidRPr="008C205C" w14:paraId="113B261D" w14:textId="77777777" w:rsidTr="00B641E5">
        <w:tc>
          <w:tcPr>
            <w:tcW w:w="2122" w:type="dxa"/>
          </w:tcPr>
          <w:p w14:paraId="3B8331CC"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PMPP</w:t>
            </w:r>
          </w:p>
        </w:tc>
        <w:tc>
          <w:tcPr>
            <w:tcW w:w="7767" w:type="dxa"/>
          </w:tcPr>
          <w:p w14:paraId="331A40F8"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Plan de Mobilisation des Patries Prenantes </w:t>
            </w:r>
          </w:p>
        </w:tc>
      </w:tr>
      <w:tr w:rsidR="000338B8" w:rsidRPr="008C205C" w14:paraId="0AC09692" w14:textId="77777777" w:rsidTr="00B641E5">
        <w:tc>
          <w:tcPr>
            <w:tcW w:w="2122" w:type="dxa"/>
          </w:tcPr>
          <w:p w14:paraId="2531ECF8"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PNAE</w:t>
            </w:r>
          </w:p>
        </w:tc>
        <w:tc>
          <w:tcPr>
            <w:tcW w:w="7767" w:type="dxa"/>
          </w:tcPr>
          <w:p w14:paraId="075CB60C"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bCs/>
                <w:szCs w:val="22"/>
              </w:rPr>
              <w:t xml:space="preserve">Plan National d’Action Environnement </w:t>
            </w:r>
          </w:p>
        </w:tc>
      </w:tr>
      <w:tr w:rsidR="000338B8" w:rsidRPr="008C205C" w14:paraId="66B71D1C" w14:textId="77777777" w:rsidTr="00B641E5">
        <w:tc>
          <w:tcPr>
            <w:tcW w:w="2122" w:type="dxa"/>
          </w:tcPr>
          <w:p w14:paraId="195D18F6"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PNDS</w:t>
            </w:r>
          </w:p>
        </w:tc>
        <w:tc>
          <w:tcPr>
            <w:tcW w:w="7767" w:type="dxa"/>
          </w:tcPr>
          <w:p w14:paraId="23935881" w14:textId="77777777" w:rsidR="000338B8" w:rsidRPr="008C205C" w:rsidRDefault="000338B8" w:rsidP="00C5663F">
            <w:pPr>
              <w:spacing w:before="0" w:beforeAutospacing="0"/>
              <w:jc w:val="both"/>
              <w:rPr>
                <w:rFonts w:ascii="Times New Roman" w:hAnsi="Times New Roman"/>
                <w:bCs/>
                <w:szCs w:val="22"/>
              </w:rPr>
            </w:pPr>
            <w:r w:rsidRPr="008C205C">
              <w:rPr>
                <w:rFonts w:ascii="Times New Roman" w:hAnsi="Times New Roman"/>
                <w:szCs w:val="22"/>
              </w:rPr>
              <w:t xml:space="preserve">Plan National de Développement Sanitaire </w:t>
            </w:r>
          </w:p>
        </w:tc>
      </w:tr>
      <w:tr w:rsidR="000338B8" w:rsidRPr="008C205C" w14:paraId="1E31832A" w14:textId="77777777" w:rsidTr="00B641E5">
        <w:tc>
          <w:tcPr>
            <w:tcW w:w="2122" w:type="dxa"/>
          </w:tcPr>
          <w:p w14:paraId="19E4A99E" w14:textId="77777777" w:rsidR="000338B8" w:rsidRPr="008C205C" w:rsidRDefault="000338B8" w:rsidP="00C5663F">
            <w:pPr>
              <w:spacing w:before="0" w:beforeAutospacing="0"/>
              <w:rPr>
                <w:rFonts w:ascii="Times New Roman" w:hAnsi="Times New Roman"/>
                <w:szCs w:val="22"/>
              </w:rPr>
            </w:pPr>
            <w:proofErr w:type="gramStart"/>
            <w:r w:rsidRPr="008C205C">
              <w:rPr>
                <w:rFonts w:ascii="Times New Roman" w:hAnsi="Times New Roman"/>
                <w:szCs w:val="22"/>
              </w:rPr>
              <w:t>P.O</w:t>
            </w:r>
            <w:proofErr w:type="gramEnd"/>
          </w:p>
        </w:tc>
        <w:tc>
          <w:tcPr>
            <w:tcW w:w="7767" w:type="dxa"/>
          </w:tcPr>
          <w:p w14:paraId="744BE232"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Politique Opérationnelle</w:t>
            </w:r>
          </w:p>
        </w:tc>
      </w:tr>
      <w:tr w:rsidR="000338B8" w:rsidRPr="008C205C" w14:paraId="044BFC35" w14:textId="77777777" w:rsidTr="00B641E5">
        <w:tc>
          <w:tcPr>
            <w:tcW w:w="2122" w:type="dxa"/>
          </w:tcPr>
          <w:p w14:paraId="6C81A46B"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PTBA</w:t>
            </w:r>
          </w:p>
        </w:tc>
        <w:tc>
          <w:tcPr>
            <w:tcW w:w="7767" w:type="dxa"/>
          </w:tcPr>
          <w:p w14:paraId="448D859F"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Plan de Travail et Budgets Annuels </w:t>
            </w:r>
          </w:p>
        </w:tc>
      </w:tr>
      <w:tr w:rsidR="000338B8" w:rsidRPr="008C205C" w14:paraId="71F57E31" w14:textId="77777777" w:rsidTr="00B641E5">
        <w:tc>
          <w:tcPr>
            <w:tcW w:w="2122" w:type="dxa"/>
          </w:tcPr>
          <w:p w14:paraId="72172FC1"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RASKIN</w:t>
            </w:r>
          </w:p>
        </w:tc>
        <w:tc>
          <w:tcPr>
            <w:tcW w:w="7767" w:type="dxa"/>
          </w:tcPr>
          <w:p w14:paraId="7E8FE948"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Régie Assainissement de Kinshasa </w:t>
            </w:r>
          </w:p>
        </w:tc>
      </w:tr>
      <w:tr w:rsidR="000338B8" w:rsidRPr="008C205C" w14:paraId="631B9A61" w14:textId="77777777" w:rsidTr="00B641E5">
        <w:tc>
          <w:tcPr>
            <w:tcW w:w="2122" w:type="dxa"/>
          </w:tcPr>
          <w:p w14:paraId="71F7148F"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RDC</w:t>
            </w:r>
          </w:p>
        </w:tc>
        <w:tc>
          <w:tcPr>
            <w:tcW w:w="7767" w:type="dxa"/>
          </w:tcPr>
          <w:p w14:paraId="2EDCAE68"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République Démocratique du Congo </w:t>
            </w:r>
          </w:p>
        </w:tc>
      </w:tr>
      <w:tr w:rsidR="000338B8" w:rsidRPr="008C205C" w14:paraId="6671B14A" w14:textId="77777777" w:rsidTr="00B641E5">
        <w:tc>
          <w:tcPr>
            <w:tcW w:w="2122" w:type="dxa"/>
          </w:tcPr>
          <w:p w14:paraId="34FE69D5"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REEJER</w:t>
            </w:r>
          </w:p>
        </w:tc>
        <w:tc>
          <w:tcPr>
            <w:tcW w:w="7767" w:type="dxa"/>
          </w:tcPr>
          <w:p w14:paraId="1F2EEE1E"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Réseau des Éducateurs des Enfants et Jeunes de la Rue </w:t>
            </w:r>
          </w:p>
        </w:tc>
      </w:tr>
      <w:tr w:rsidR="000338B8" w:rsidRPr="008C205C" w14:paraId="7189CD9A" w14:textId="77777777" w:rsidTr="00B641E5">
        <w:tc>
          <w:tcPr>
            <w:tcW w:w="2122" w:type="dxa"/>
          </w:tcPr>
          <w:p w14:paraId="32AB4D28"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RE</w:t>
            </w:r>
          </w:p>
        </w:tc>
        <w:tc>
          <w:tcPr>
            <w:tcW w:w="7767" w:type="dxa"/>
          </w:tcPr>
          <w:p w14:paraId="70BBD93C"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Responsables d’Environnement (RE</w:t>
            </w:r>
          </w:p>
        </w:tc>
      </w:tr>
      <w:tr w:rsidR="000338B8" w:rsidRPr="008C205C" w14:paraId="248915C4" w14:textId="77777777" w:rsidTr="00B641E5">
        <w:tc>
          <w:tcPr>
            <w:tcW w:w="2122" w:type="dxa"/>
          </w:tcPr>
          <w:p w14:paraId="4EA1820F"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REGIDESO</w:t>
            </w:r>
          </w:p>
        </w:tc>
        <w:tc>
          <w:tcPr>
            <w:tcW w:w="7767" w:type="dxa"/>
          </w:tcPr>
          <w:p w14:paraId="25074FB2"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Régie des Eaux du Congo (REGIDESO</w:t>
            </w:r>
          </w:p>
        </w:tc>
      </w:tr>
      <w:tr w:rsidR="000338B8" w:rsidRPr="008C205C" w14:paraId="0DE9B267" w14:textId="77777777" w:rsidTr="00B641E5">
        <w:tc>
          <w:tcPr>
            <w:tcW w:w="2122" w:type="dxa"/>
          </w:tcPr>
          <w:p w14:paraId="3A14B939"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SNA</w:t>
            </w:r>
          </w:p>
        </w:tc>
        <w:tc>
          <w:tcPr>
            <w:tcW w:w="7767" w:type="dxa"/>
          </w:tcPr>
          <w:p w14:paraId="4812A250"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Stratégie Nationale d’Assainissement</w:t>
            </w:r>
          </w:p>
        </w:tc>
      </w:tr>
      <w:tr w:rsidR="000338B8" w:rsidRPr="008C205C" w14:paraId="124D6C2C" w14:textId="77777777" w:rsidTr="00B641E5">
        <w:tc>
          <w:tcPr>
            <w:tcW w:w="2122" w:type="dxa"/>
          </w:tcPr>
          <w:p w14:paraId="596DDD01" w14:textId="77777777" w:rsidR="000338B8" w:rsidRPr="008C205C" w:rsidRDefault="000338B8" w:rsidP="00C5663F">
            <w:pPr>
              <w:spacing w:before="0" w:beforeAutospacing="0"/>
              <w:rPr>
                <w:rFonts w:ascii="Times New Roman" w:eastAsia="Calibri" w:hAnsi="Times New Roman"/>
                <w:szCs w:val="22"/>
              </w:rPr>
            </w:pPr>
            <w:r w:rsidRPr="008C205C">
              <w:rPr>
                <w:rFonts w:ascii="Times New Roman" w:eastAsia="Calibri" w:hAnsi="Times New Roman"/>
                <w:szCs w:val="22"/>
              </w:rPr>
              <w:t>SNCC</w:t>
            </w:r>
          </w:p>
        </w:tc>
        <w:tc>
          <w:tcPr>
            <w:tcW w:w="7767" w:type="dxa"/>
          </w:tcPr>
          <w:p w14:paraId="66C4430E"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Société Nationale de Chemin </w:t>
            </w:r>
          </w:p>
        </w:tc>
      </w:tr>
      <w:tr w:rsidR="000338B8" w:rsidRPr="008C205C" w14:paraId="010301E6" w14:textId="77777777" w:rsidTr="00B641E5">
        <w:tc>
          <w:tcPr>
            <w:tcW w:w="2122" w:type="dxa"/>
          </w:tcPr>
          <w:p w14:paraId="3F3B7FAB" w14:textId="77777777" w:rsidR="000338B8" w:rsidRPr="008C205C" w:rsidRDefault="000338B8" w:rsidP="00C5663F">
            <w:pPr>
              <w:spacing w:before="0" w:beforeAutospacing="0"/>
              <w:rPr>
                <w:rFonts w:ascii="Times New Roman" w:hAnsi="Times New Roman"/>
                <w:szCs w:val="22"/>
              </w:rPr>
            </w:pPr>
            <w:r w:rsidRPr="008C205C">
              <w:rPr>
                <w:rFonts w:ascii="Times New Roman" w:eastAsia="Calibri" w:hAnsi="Times New Roman"/>
                <w:szCs w:val="22"/>
              </w:rPr>
              <w:t>SNEL</w:t>
            </w:r>
          </w:p>
        </w:tc>
        <w:tc>
          <w:tcPr>
            <w:tcW w:w="7767" w:type="dxa"/>
          </w:tcPr>
          <w:p w14:paraId="689D98FD"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Société Nationale d’Électricité</w:t>
            </w:r>
          </w:p>
        </w:tc>
      </w:tr>
      <w:tr w:rsidR="000338B8" w:rsidRPr="008C205C" w14:paraId="3D9BE297" w14:textId="77777777" w:rsidTr="00B641E5">
        <w:tc>
          <w:tcPr>
            <w:tcW w:w="2122" w:type="dxa"/>
          </w:tcPr>
          <w:p w14:paraId="6B6C7BD1" w14:textId="77777777" w:rsidR="000338B8" w:rsidRPr="008C205C" w:rsidRDefault="000338B8" w:rsidP="00C5663F">
            <w:pPr>
              <w:spacing w:before="0" w:beforeAutospacing="0"/>
              <w:rPr>
                <w:rFonts w:ascii="Times New Roman" w:eastAsia="Calibri" w:hAnsi="Times New Roman"/>
                <w:szCs w:val="22"/>
              </w:rPr>
            </w:pPr>
            <w:r w:rsidRPr="008C205C">
              <w:rPr>
                <w:rFonts w:ascii="Times New Roman" w:hAnsi="Times New Roman"/>
                <w:szCs w:val="22"/>
              </w:rPr>
              <w:t>SO</w:t>
            </w:r>
            <w:r w:rsidRPr="008C205C">
              <w:rPr>
                <w:rFonts w:ascii="Times New Roman" w:hAnsi="Times New Roman"/>
                <w:szCs w:val="22"/>
                <w:vertAlign w:val="subscript"/>
              </w:rPr>
              <w:t>2</w:t>
            </w:r>
          </w:p>
        </w:tc>
        <w:tc>
          <w:tcPr>
            <w:tcW w:w="7767" w:type="dxa"/>
          </w:tcPr>
          <w:p w14:paraId="3BD6E1A9"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Dioxyde de soufre </w:t>
            </w:r>
          </w:p>
        </w:tc>
      </w:tr>
      <w:tr w:rsidR="000338B8" w:rsidRPr="008C205C" w14:paraId="6843BA16" w14:textId="77777777" w:rsidTr="00B641E5">
        <w:tc>
          <w:tcPr>
            <w:tcW w:w="2122" w:type="dxa"/>
          </w:tcPr>
          <w:p w14:paraId="20509EAA"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SSE</w:t>
            </w:r>
          </w:p>
        </w:tc>
        <w:tc>
          <w:tcPr>
            <w:tcW w:w="7767" w:type="dxa"/>
          </w:tcPr>
          <w:p w14:paraId="4FE39123"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Spécialiste Sauvegarde Environnementale</w:t>
            </w:r>
          </w:p>
        </w:tc>
      </w:tr>
      <w:tr w:rsidR="000338B8" w:rsidRPr="008C205C" w14:paraId="55451859" w14:textId="77777777" w:rsidTr="00B641E5">
        <w:tc>
          <w:tcPr>
            <w:tcW w:w="2122" w:type="dxa"/>
          </w:tcPr>
          <w:p w14:paraId="0946DE0C"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S-SE</w:t>
            </w:r>
          </w:p>
        </w:tc>
        <w:tc>
          <w:tcPr>
            <w:tcW w:w="7767" w:type="dxa"/>
          </w:tcPr>
          <w:p w14:paraId="7EC13617"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Spécialiste en Suivi-Evaluation </w:t>
            </w:r>
          </w:p>
        </w:tc>
      </w:tr>
      <w:tr w:rsidR="000338B8" w:rsidRPr="008C205C" w14:paraId="149A4560" w14:textId="77777777" w:rsidTr="00B641E5">
        <w:tc>
          <w:tcPr>
            <w:tcW w:w="2122" w:type="dxa"/>
          </w:tcPr>
          <w:p w14:paraId="56C4023F"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SSS</w:t>
            </w:r>
          </w:p>
        </w:tc>
        <w:tc>
          <w:tcPr>
            <w:tcW w:w="7767" w:type="dxa"/>
          </w:tcPr>
          <w:p w14:paraId="389704A7"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Spécialiste en Sauvegarde Social</w:t>
            </w:r>
          </w:p>
        </w:tc>
      </w:tr>
      <w:tr w:rsidR="000338B8" w:rsidRPr="008C205C" w14:paraId="74252941" w14:textId="77777777" w:rsidTr="00B641E5">
        <w:tc>
          <w:tcPr>
            <w:tcW w:w="2122" w:type="dxa"/>
          </w:tcPr>
          <w:p w14:paraId="7D642B05" w14:textId="77777777" w:rsidR="000338B8" w:rsidRPr="008C205C" w:rsidRDefault="000338B8" w:rsidP="00C5663F">
            <w:pPr>
              <w:spacing w:before="0" w:beforeAutospacing="0"/>
              <w:rPr>
                <w:rFonts w:ascii="Times New Roman" w:hAnsi="Times New Roman"/>
                <w:bCs/>
                <w:szCs w:val="22"/>
              </w:rPr>
            </w:pPr>
            <w:r w:rsidRPr="008C205C">
              <w:rPr>
                <w:rFonts w:ascii="Times New Roman" w:hAnsi="Times New Roman"/>
                <w:szCs w:val="22"/>
              </w:rPr>
              <w:t>THIMO</w:t>
            </w:r>
          </w:p>
        </w:tc>
        <w:tc>
          <w:tcPr>
            <w:tcW w:w="7767" w:type="dxa"/>
          </w:tcPr>
          <w:p w14:paraId="06D35309"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Technique de haute intensité de la main d’œuvre</w:t>
            </w:r>
          </w:p>
        </w:tc>
      </w:tr>
      <w:tr w:rsidR="000338B8" w:rsidRPr="008C205C" w14:paraId="780B59AE" w14:textId="77777777" w:rsidTr="00B641E5">
        <w:tc>
          <w:tcPr>
            <w:tcW w:w="2122" w:type="dxa"/>
          </w:tcPr>
          <w:p w14:paraId="50AC8A2A" w14:textId="77777777" w:rsidR="000338B8" w:rsidRPr="008C205C" w:rsidRDefault="000338B8" w:rsidP="00C5663F">
            <w:pPr>
              <w:spacing w:before="0" w:beforeAutospacing="0"/>
              <w:rPr>
                <w:rFonts w:ascii="Times New Roman" w:hAnsi="Times New Roman"/>
                <w:bCs/>
                <w:szCs w:val="22"/>
              </w:rPr>
            </w:pPr>
            <w:r w:rsidRPr="008C205C">
              <w:rPr>
                <w:rFonts w:ascii="Times New Roman" w:eastAsia="Calibri" w:hAnsi="Times New Roman"/>
                <w:szCs w:val="22"/>
              </w:rPr>
              <w:t>TVA</w:t>
            </w:r>
          </w:p>
        </w:tc>
        <w:tc>
          <w:tcPr>
            <w:tcW w:w="7767" w:type="dxa"/>
          </w:tcPr>
          <w:p w14:paraId="063D484D"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eastAsia="Calibri" w:hAnsi="Times New Roman"/>
                <w:szCs w:val="22"/>
              </w:rPr>
              <w:t>Taxe sur la valeur ajoutée</w:t>
            </w:r>
          </w:p>
        </w:tc>
      </w:tr>
      <w:tr w:rsidR="000338B8" w:rsidRPr="008C205C" w14:paraId="11A6BEE3" w14:textId="77777777" w:rsidTr="00B641E5">
        <w:tc>
          <w:tcPr>
            <w:tcW w:w="2122" w:type="dxa"/>
          </w:tcPr>
          <w:p w14:paraId="667C72C0"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UCM</w:t>
            </w:r>
          </w:p>
        </w:tc>
        <w:tc>
          <w:tcPr>
            <w:tcW w:w="7767" w:type="dxa"/>
          </w:tcPr>
          <w:p w14:paraId="4F4B2A68"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 xml:space="preserve">Unité de Coordination et de Management des projets du ministère </w:t>
            </w:r>
          </w:p>
        </w:tc>
      </w:tr>
      <w:tr w:rsidR="000338B8" w:rsidRPr="008C205C" w14:paraId="0B035F99" w14:textId="77777777" w:rsidTr="00B641E5">
        <w:tc>
          <w:tcPr>
            <w:tcW w:w="2122" w:type="dxa"/>
          </w:tcPr>
          <w:p w14:paraId="44F5BB8B" w14:textId="77777777" w:rsidR="000338B8" w:rsidRPr="008C205C" w:rsidRDefault="000338B8" w:rsidP="00C5663F">
            <w:pPr>
              <w:spacing w:before="0" w:beforeAutospacing="0"/>
              <w:rPr>
                <w:rFonts w:ascii="Times New Roman" w:hAnsi="Times New Roman"/>
                <w:szCs w:val="22"/>
              </w:rPr>
            </w:pPr>
            <w:r w:rsidRPr="008C205C">
              <w:rPr>
                <w:rFonts w:ascii="Times New Roman" w:hAnsi="Times New Roman"/>
                <w:szCs w:val="22"/>
              </w:rPr>
              <w:t>UES-CI</w:t>
            </w:r>
          </w:p>
        </w:tc>
        <w:tc>
          <w:tcPr>
            <w:tcW w:w="7767" w:type="dxa"/>
          </w:tcPr>
          <w:p w14:paraId="22289C5D" w14:textId="77777777" w:rsidR="000338B8" w:rsidRPr="008C205C" w:rsidRDefault="000338B8" w:rsidP="00C5663F">
            <w:pPr>
              <w:spacing w:before="0" w:beforeAutospacing="0"/>
              <w:jc w:val="both"/>
              <w:rPr>
                <w:rFonts w:ascii="Times New Roman" w:hAnsi="Times New Roman"/>
                <w:szCs w:val="22"/>
              </w:rPr>
            </w:pPr>
            <w:r w:rsidRPr="008C205C">
              <w:rPr>
                <w:rFonts w:ascii="Times New Roman" w:hAnsi="Times New Roman"/>
                <w:szCs w:val="22"/>
              </w:rPr>
              <w:t>Unité Environnementale et Sociale de la Cellule des Infrastructures</w:t>
            </w:r>
          </w:p>
        </w:tc>
      </w:tr>
      <w:tr w:rsidR="000338B8" w:rsidRPr="008C205C" w14:paraId="6A5F6C1C" w14:textId="77777777" w:rsidTr="00B641E5">
        <w:tc>
          <w:tcPr>
            <w:tcW w:w="2122" w:type="dxa"/>
          </w:tcPr>
          <w:p w14:paraId="1B7732D2" w14:textId="77777777" w:rsidR="000338B8" w:rsidRPr="008C205C" w:rsidRDefault="000338B8" w:rsidP="00C5663F">
            <w:pPr>
              <w:spacing w:before="0" w:beforeAutospacing="0"/>
              <w:rPr>
                <w:rFonts w:ascii="Times New Roman" w:hAnsi="Times New Roman"/>
                <w:bCs/>
                <w:szCs w:val="22"/>
              </w:rPr>
            </w:pPr>
            <w:r w:rsidRPr="008C205C">
              <w:rPr>
                <w:rFonts w:ascii="Times New Roman" w:hAnsi="Times New Roman"/>
                <w:bCs/>
                <w:szCs w:val="22"/>
              </w:rPr>
              <w:t>USD</w:t>
            </w:r>
          </w:p>
        </w:tc>
        <w:tc>
          <w:tcPr>
            <w:tcW w:w="7767" w:type="dxa"/>
          </w:tcPr>
          <w:p w14:paraId="46E56BA5" w14:textId="77777777" w:rsidR="000338B8" w:rsidRPr="008C205C" w:rsidRDefault="000338B8" w:rsidP="00C5663F">
            <w:pPr>
              <w:spacing w:before="0" w:beforeAutospacing="0"/>
              <w:jc w:val="both"/>
              <w:rPr>
                <w:rFonts w:ascii="Times New Roman" w:hAnsi="Times New Roman"/>
                <w:bCs/>
                <w:szCs w:val="22"/>
              </w:rPr>
            </w:pPr>
            <w:r w:rsidRPr="008C205C">
              <w:rPr>
                <w:rFonts w:ascii="Times New Roman" w:hAnsi="Times New Roman"/>
                <w:bCs/>
                <w:szCs w:val="22"/>
              </w:rPr>
              <w:t>Dollar Américain</w:t>
            </w:r>
          </w:p>
        </w:tc>
      </w:tr>
      <w:tr w:rsidR="000338B8" w:rsidRPr="008C205C" w14:paraId="5106D776" w14:textId="77777777" w:rsidTr="00B641E5">
        <w:tc>
          <w:tcPr>
            <w:tcW w:w="2122" w:type="dxa"/>
          </w:tcPr>
          <w:p w14:paraId="69C35FD6" w14:textId="77777777" w:rsidR="000338B8" w:rsidRPr="008C205C" w:rsidRDefault="000338B8" w:rsidP="00C5663F">
            <w:pPr>
              <w:spacing w:before="0" w:beforeAutospacing="0"/>
              <w:rPr>
                <w:rFonts w:ascii="Times New Roman" w:hAnsi="Times New Roman"/>
                <w:bCs/>
                <w:szCs w:val="22"/>
              </w:rPr>
            </w:pPr>
            <w:r w:rsidRPr="008C205C">
              <w:rPr>
                <w:rFonts w:ascii="Times New Roman" w:hAnsi="Times New Roman"/>
                <w:bCs/>
                <w:szCs w:val="22"/>
              </w:rPr>
              <w:t>VBG</w:t>
            </w:r>
          </w:p>
        </w:tc>
        <w:tc>
          <w:tcPr>
            <w:tcW w:w="7767" w:type="dxa"/>
          </w:tcPr>
          <w:p w14:paraId="074083A4" w14:textId="77777777" w:rsidR="000338B8" w:rsidRPr="008C205C" w:rsidRDefault="000338B8" w:rsidP="00C5663F">
            <w:pPr>
              <w:spacing w:before="0" w:beforeAutospacing="0"/>
              <w:jc w:val="both"/>
              <w:rPr>
                <w:rFonts w:ascii="Times New Roman" w:hAnsi="Times New Roman"/>
                <w:bCs/>
                <w:szCs w:val="22"/>
              </w:rPr>
            </w:pPr>
            <w:r w:rsidRPr="008C205C">
              <w:rPr>
                <w:rFonts w:ascii="Times New Roman" w:hAnsi="Times New Roman"/>
                <w:bCs/>
                <w:szCs w:val="22"/>
              </w:rPr>
              <w:t>Violences Basées sur le Genre</w:t>
            </w:r>
          </w:p>
        </w:tc>
      </w:tr>
      <w:tr w:rsidR="000338B8" w:rsidRPr="008C205C" w14:paraId="5418F007" w14:textId="77777777" w:rsidTr="00B641E5">
        <w:tc>
          <w:tcPr>
            <w:tcW w:w="2122" w:type="dxa"/>
          </w:tcPr>
          <w:p w14:paraId="0E849C24" w14:textId="77777777" w:rsidR="000338B8" w:rsidRPr="008C205C" w:rsidRDefault="000338B8" w:rsidP="00C5663F">
            <w:pPr>
              <w:spacing w:before="0" w:beforeAutospacing="0"/>
              <w:rPr>
                <w:rFonts w:ascii="Times New Roman" w:hAnsi="Times New Roman"/>
                <w:bCs/>
                <w:szCs w:val="22"/>
              </w:rPr>
            </w:pPr>
            <w:r w:rsidRPr="008C205C">
              <w:rPr>
                <w:rFonts w:ascii="Times New Roman" w:hAnsi="Times New Roman"/>
                <w:bCs/>
                <w:szCs w:val="22"/>
              </w:rPr>
              <w:t>VIH/SIDA</w:t>
            </w:r>
          </w:p>
        </w:tc>
        <w:tc>
          <w:tcPr>
            <w:tcW w:w="7767" w:type="dxa"/>
          </w:tcPr>
          <w:p w14:paraId="1066D57E" w14:textId="77777777" w:rsidR="000338B8" w:rsidRPr="008C205C" w:rsidRDefault="000338B8" w:rsidP="00C5663F">
            <w:pPr>
              <w:spacing w:before="0" w:beforeAutospacing="0"/>
              <w:jc w:val="both"/>
              <w:rPr>
                <w:rFonts w:ascii="Times New Roman" w:hAnsi="Times New Roman"/>
                <w:bCs/>
                <w:szCs w:val="22"/>
              </w:rPr>
            </w:pPr>
            <w:r w:rsidRPr="008C205C">
              <w:rPr>
                <w:rFonts w:ascii="Times New Roman" w:hAnsi="Times New Roman"/>
                <w:bCs/>
                <w:szCs w:val="22"/>
              </w:rPr>
              <w:t>Virus d’Immunodéficience Humaine/</w:t>
            </w:r>
          </w:p>
        </w:tc>
      </w:tr>
      <w:tr w:rsidR="000338B8" w:rsidRPr="008C205C" w14:paraId="600E0A05" w14:textId="77777777" w:rsidTr="00B641E5">
        <w:tc>
          <w:tcPr>
            <w:tcW w:w="2122" w:type="dxa"/>
          </w:tcPr>
          <w:p w14:paraId="5BBD31A8" w14:textId="77777777" w:rsidR="000338B8" w:rsidRPr="008C205C" w:rsidRDefault="000338B8" w:rsidP="00C5663F">
            <w:pPr>
              <w:spacing w:before="0" w:beforeAutospacing="0"/>
              <w:rPr>
                <w:rFonts w:ascii="Times New Roman" w:hAnsi="Times New Roman"/>
                <w:bCs/>
                <w:szCs w:val="22"/>
              </w:rPr>
            </w:pPr>
            <w:r w:rsidRPr="008C205C">
              <w:rPr>
                <w:rFonts w:ascii="Times New Roman" w:hAnsi="Times New Roman"/>
                <w:bCs/>
                <w:szCs w:val="22"/>
              </w:rPr>
              <w:t>VPK</w:t>
            </w:r>
          </w:p>
        </w:tc>
        <w:tc>
          <w:tcPr>
            <w:tcW w:w="7767" w:type="dxa"/>
          </w:tcPr>
          <w:p w14:paraId="0426D034" w14:textId="77777777" w:rsidR="000338B8" w:rsidRPr="008C205C" w:rsidRDefault="000338B8" w:rsidP="00C5663F">
            <w:pPr>
              <w:spacing w:before="0" w:beforeAutospacing="0"/>
              <w:jc w:val="both"/>
              <w:rPr>
                <w:rFonts w:ascii="Times New Roman" w:hAnsi="Times New Roman"/>
                <w:bCs/>
                <w:szCs w:val="22"/>
              </w:rPr>
            </w:pPr>
            <w:r w:rsidRPr="008C205C">
              <w:rPr>
                <w:rFonts w:ascii="Times New Roman" w:hAnsi="Times New Roman"/>
                <w:bCs/>
                <w:szCs w:val="22"/>
              </w:rPr>
              <w:t>Ville Province de Kinshasa</w:t>
            </w:r>
          </w:p>
        </w:tc>
      </w:tr>
    </w:tbl>
    <w:p w14:paraId="15A34553" w14:textId="77777777" w:rsidR="000338B8" w:rsidRPr="005E23D7" w:rsidRDefault="000338B8" w:rsidP="00C5663F">
      <w:pPr>
        <w:rPr>
          <w:highlight w:val="yellow"/>
        </w:rPr>
      </w:pPr>
    </w:p>
    <w:p w14:paraId="33A73D05" w14:textId="77777777" w:rsidR="000338B8" w:rsidRPr="00A269E9" w:rsidRDefault="000338B8" w:rsidP="00C5663F">
      <w:pPr>
        <w:rPr>
          <w:highlight w:val="yellow"/>
        </w:rPr>
      </w:pPr>
    </w:p>
    <w:p w14:paraId="31DCC7AD" w14:textId="77777777" w:rsidR="000338B8" w:rsidRPr="00832F7B" w:rsidRDefault="000338B8" w:rsidP="00C5663F">
      <w:pPr>
        <w:rPr>
          <w:rFonts w:ascii="Times New Roman" w:eastAsia="Calibri" w:hAnsi="Times New Roman"/>
        </w:rPr>
      </w:pPr>
    </w:p>
    <w:p w14:paraId="2343890D" w14:textId="77777777" w:rsidR="000338B8" w:rsidRDefault="000338B8" w:rsidP="00C5663F">
      <w:pPr>
        <w:spacing w:before="0" w:beforeAutospacing="0"/>
        <w:rPr>
          <w:rFonts w:ascii="Times New Roman" w:hAnsi="Times New Roman"/>
          <w:b/>
          <w:bCs/>
          <w:sz w:val="24"/>
        </w:rPr>
      </w:pPr>
      <w:r>
        <w:rPr>
          <w:rFonts w:ascii="Times New Roman" w:hAnsi="Times New Roman"/>
          <w:sz w:val="24"/>
        </w:rPr>
        <w:br w:type="page"/>
      </w:r>
    </w:p>
    <w:p w14:paraId="750156F3" w14:textId="7CE61F16" w:rsidR="00982FD0" w:rsidRPr="00242D0A" w:rsidRDefault="00242D0A" w:rsidP="00C5663F">
      <w:pPr>
        <w:pStyle w:val="Titre1"/>
        <w:spacing w:line="240" w:lineRule="auto"/>
        <w:ind w:left="284"/>
        <w:jc w:val="center"/>
        <w:rPr>
          <w:rFonts w:ascii="Times New Roman" w:hAnsi="Times New Roman"/>
          <w:sz w:val="24"/>
          <w:szCs w:val="24"/>
        </w:rPr>
      </w:pPr>
      <w:bookmarkStart w:id="13" w:name="_Toc182426766"/>
      <w:r w:rsidRPr="00242D0A">
        <w:rPr>
          <w:rFonts w:ascii="Times New Roman" w:hAnsi="Times New Roman"/>
          <w:sz w:val="24"/>
          <w:szCs w:val="24"/>
        </w:rPr>
        <w:lastRenderedPageBreak/>
        <w:t>LISTE DES TABLEAUX</w:t>
      </w:r>
      <w:bookmarkEnd w:id="13"/>
      <w:r w:rsidRPr="00242D0A">
        <w:rPr>
          <w:rFonts w:ascii="Times New Roman" w:hAnsi="Times New Roman"/>
          <w:sz w:val="24"/>
          <w:szCs w:val="24"/>
        </w:rPr>
        <w:t xml:space="preserve"> </w:t>
      </w:r>
    </w:p>
    <w:p w14:paraId="314E6502" w14:textId="5EFC4BF8" w:rsidR="00976985" w:rsidRDefault="00022354" w:rsidP="00C5663F">
      <w:pPr>
        <w:pStyle w:val="Tabledesillustrations"/>
        <w:tabs>
          <w:tab w:val="right" w:leader="dot" w:pos="9622"/>
        </w:tabs>
        <w:rPr>
          <w:rFonts w:asciiTheme="minorHAnsi" w:eastAsiaTheme="minorEastAsia" w:hAnsiTheme="minorHAnsi" w:cstheme="minorBidi"/>
          <w:noProof/>
          <w:sz w:val="22"/>
          <w:lang w:val="fr-CA" w:eastAsia="fr-CA"/>
        </w:rPr>
      </w:pPr>
      <w:r>
        <w:rPr>
          <w:highlight w:val="yellow"/>
        </w:rPr>
        <w:fldChar w:fldCharType="begin"/>
      </w:r>
      <w:r>
        <w:rPr>
          <w:highlight w:val="yellow"/>
        </w:rPr>
        <w:instrText xml:space="preserve"> TOC \h \z \c "Tableau" </w:instrText>
      </w:r>
      <w:r>
        <w:rPr>
          <w:highlight w:val="yellow"/>
        </w:rPr>
        <w:fldChar w:fldCharType="separate"/>
      </w:r>
      <w:hyperlink w:anchor="_Toc182426903" w:history="1">
        <w:r w:rsidR="00976985" w:rsidRPr="00821D3A">
          <w:rPr>
            <w:rStyle w:val="Lienhypertexte"/>
            <w:noProof/>
          </w:rPr>
          <w:t>Tableau 1. Les politiques et programmes en rapport avec le projet</w:t>
        </w:r>
        <w:r w:rsidR="00976985">
          <w:rPr>
            <w:noProof/>
            <w:webHidden/>
          </w:rPr>
          <w:tab/>
        </w:r>
        <w:r w:rsidR="00976985">
          <w:rPr>
            <w:noProof/>
            <w:webHidden/>
          </w:rPr>
          <w:fldChar w:fldCharType="begin"/>
        </w:r>
        <w:r w:rsidR="00976985">
          <w:rPr>
            <w:noProof/>
            <w:webHidden/>
          </w:rPr>
          <w:instrText xml:space="preserve"> PAGEREF _Toc182426903 \h </w:instrText>
        </w:r>
        <w:r w:rsidR="00976985">
          <w:rPr>
            <w:noProof/>
            <w:webHidden/>
          </w:rPr>
        </w:r>
        <w:r w:rsidR="00976985">
          <w:rPr>
            <w:noProof/>
            <w:webHidden/>
          </w:rPr>
          <w:fldChar w:fldCharType="separate"/>
        </w:r>
        <w:r w:rsidR="00976985">
          <w:rPr>
            <w:noProof/>
            <w:webHidden/>
          </w:rPr>
          <w:t>52</w:t>
        </w:r>
        <w:r w:rsidR="00976985">
          <w:rPr>
            <w:noProof/>
            <w:webHidden/>
          </w:rPr>
          <w:fldChar w:fldCharType="end"/>
        </w:r>
      </w:hyperlink>
    </w:p>
    <w:p w14:paraId="2785CA15" w14:textId="53F2F9A8"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04" w:history="1">
        <w:r w:rsidR="00976985" w:rsidRPr="00821D3A">
          <w:rPr>
            <w:rStyle w:val="Lienhypertexte"/>
            <w:noProof/>
          </w:rPr>
          <w:t>Tableau 2  Convention internationale signées par la RDC applicables au projet</w:t>
        </w:r>
        <w:r w:rsidR="00976985">
          <w:rPr>
            <w:noProof/>
            <w:webHidden/>
          </w:rPr>
          <w:tab/>
        </w:r>
        <w:r w:rsidR="00976985">
          <w:rPr>
            <w:noProof/>
            <w:webHidden/>
          </w:rPr>
          <w:fldChar w:fldCharType="begin"/>
        </w:r>
        <w:r w:rsidR="00976985">
          <w:rPr>
            <w:noProof/>
            <w:webHidden/>
          </w:rPr>
          <w:instrText xml:space="preserve"> PAGEREF _Toc182426904 \h </w:instrText>
        </w:r>
        <w:r w:rsidR="00976985">
          <w:rPr>
            <w:noProof/>
            <w:webHidden/>
          </w:rPr>
        </w:r>
        <w:r w:rsidR="00976985">
          <w:rPr>
            <w:noProof/>
            <w:webHidden/>
          </w:rPr>
          <w:fldChar w:fldCharType="separate"/>
        </w:r>
        <w:r w:rsidR="00976985">
          <w:rPr>
            <w:noProof/>
            <w:webHidden/>
          </w:rPr>
          <w:t>65</w:t>
        </w:r>
        <w:r w:rsidR="00976985">
          <w:rPr>
            <w:noProof/>
            <w:webHidden/>
          </w:rPr>
          <w:fldChar w:fldCharType="end"/>
        </w:r>
      </w:hyperlink>
    </w:p>
    <w:p w14:paraId="52A63EA0" w14:textId="69C94DE4"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05" w:history="1">
        <w:r w:rsidR="00976985" w:rsidRPr="00821D3A">
          <w:rPr>
            <w:rStyle w:val="Lienhypertexte"/>
            <w:noProof/>
          </w:rPr>
          <w:t>Tableau 3. Lignes directrices sur les niveaux sonores du Groupe de la Banque mondiale</w:t>
        </w:r>
        <w:r w:rsidR="00976985">
          <w:rPr>
            <w:noProof/>
            <w:webHidden/>
          </w:rPr>
          <w:tab/>
        </w:r>
        <w:r w:rsidR="00976985">
          <w:rPr>
            <w:noProof/>
            <w:webHidden/>
          </w:rPr>
          <w:fldChar w:fldCharType="begin"/>
        </w:r>
        <w:r w:rsidR="00976985">
          <w:rPr>
            <w:noProof/>
            <w:webHidden/>
          </w:rPr>
          <w:instrText xml:space="preserve"> PAGEREF _Toc182426905 \h </w:instrText>
        </w:r>
        <w:r w:rsidR="00976985">
          <w:rPr>
            <w:noProof/>
            <w:webHidden/>
          </w:rPr>
        </w:r>
        <w:r w:rsidR="00976985">
          <w:rPr>
            <w:noProof/>
            <w:webHidden/>
          </w:rPr>
          <w:fldChar w:fldCharType="separate"/>
        </w:r>
        <w:r w:rsidR="00976985">
          <w:rPr>
            <w:noProof/>
            <w:webHidden/>
          </w:rPr>
          <w:t>67</w:t>
        </w:r>
        <w:r w:rsidR="00976985">
          <w:rPr>
            <w:noProof/>
            <w:webHidden/>
          </w:rPr>
          <w:fldChar w:fldCharType="end"/>
        </w:r>
      </w:hyperlink>
    </w:p>
    <w:p w14:paraId="4EBD6667" w14:textId="38E01464"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06" w:history="1">
        <w:r w:rsidR="00976985" w:rsidRPr="00821D3A">
          <w:rPr>
            <w:rStyle w:val="Lienhypertexte"/>
            <w:bCs/>
            <w:noProof/>
          </w:rPr>
          <w:t>Tableau 4 : Site Ntela de dépôt des décharges de Funa dans la Commune de Mont Ngafula</w:t>
        </w:r>
        <w:r w:rsidR="00976985">
          <w:rPr>
            <w:noProof/>
            <w:webHidden/>
          </w:rPr>
          <w:tab/>
        </w:r>
        <w:r w:rsidR="00976985">
          <w:rPr>
            <w:noProof/>
            <w:webHidden/>
          </w:rPr>
          <w:fldChar w:fldCharType="begin"/>
        </w:r>
        <w:r w:rsidR="00976985">
          <w:rPr>
            <w:noProof/>
            <w:webHidden/>
          </w:rPr>
          <w:instrText xml:space="preserve"> PAGEREF _Toc182426906 \h </w:instrText>
        </w:r>
        <w:r w:rsidR="00976985">
          <w:rPr>
            <w:noProof/>
            <w:webHidden/>
          </w:rPr>
        </w:r>
        <w:r w:rsidR="00976985">
          <w:rPr>
            <w:noProof/>
            <w:webHidden/>
          </w:rPr>
          <w:fldChar w:fldCharType="separate"/>
        </w:r>
        <w:r w:rsidR="00976985">
          <w:rPr>
            <w:noProof/>
            <w:webHidden/>
          </w:rPr>
          <w:t>76</w:t>
        </w:r>
        <w:r w:rsidR="00976985">
          <w:rPr>
            <w:noProof/>
            <w:webHidden/>
          </w:rPr>
          <w:fldChar w:fldCharType="end"/>
        </w:r>
      </w:hyperlink>
    </w:p>
    <w:p w14:paraId="530E54EF" w14:textId="1F9B2170"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07" w:history="1">
        <w:r w:rsidR="00976985" w:rsidRPr="00821D3A">
          <w:rPr>
            <w:rStyle w:val="Lienhypertexte"/>
            <w:noProof/>
          </w:rPr>
          <w:t>Tableau 5. Analyse comparative des Sept variantes concernée par l’étude</w:t>
        </w:r>
        <w:r w:rsidR="00976985">
          <w:rPr>
            <w:noProof/>
            <w:webHidden/>
          </w:rPr>
          <w:tab/>
        </w:r>
        <w:r w:rsidR="00976985">
          <w:rPr>
            <w:noProof/>
            <w:webHidden/>
          </w:rPr>
          <w:fldChar w:fldCharType="begin"/>
        </w:r>
        <w:r w:rsidR="00976985">
          <w:rPr>
            <w:noProof/>
            <w:webHidden/>
          </w:rPr>
          <w:instrText xml:space="preserve"> PAGEREF _Toc182426907 \h </w:instrText>
        </w:r>
        <w:r w:rsidR="00976985">
          <w:rPr>
            <w:noProof/>
            <w:webHidden/>
          </w:rPr>
        </w:r>
        <w:r w:rsidR="00976985">
          <w:rPr>
            <w:noProof/>
            <w:webHidden/>
          </w:rPr>
          <w:fldChar w:fldCharType="separate"/>
        </w:r>
        <w:r w:rsidR="00976985">
          <w:rPr>
            <w:noProof/>
            <w:webHidden/>
          </w:rPr>
          <w:t>82</w:t>
        </w:r>
        <w:r w:rsidR="00976985">
          <w:rPr>
            <w:noProof/>
            <w:webHidden/>
          </w:rPr>
          <w:fldChar w:fldCharType="end"/>
        </w:r>
      </w:hyperlink>
    </w:p>
    <w:p w14:paraId="67DD34A8" w14:textId="1C00D733"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08" w:history="1">
        <w:r w:rsidR="00976985" w:rsidRPr="00821D3A">
          <w:rPr>
            <w:rStyle w:val="Lienhypertexte"/>
            <w:noProof/>
          </w:rPr>
          <w:t>Tableau 6. Données climatiques moyennes de la zone d'étude</w:t>
        </w:r>
        <w:r w:rsidR="00976985">
          <w:rPr>
            <w:noProof/>
            <w:webHidden/>
          </w:rPr>
          <w:tab/>
        </w:r>
        <w:r w:rsidR="00976985">
          <w:rPr>
            <w:noProof/>
            <w:webHidden/>
          </w:rPr>
          <w:fldChar w:fldCharType="begin"/>
        </w:r>
        <w:r w:rsidR="00976985">
          <w:rPr>
            <w:noProof/>
            <w:webHidden/>
          </w:rPr>
          <w:instrText xml:space="preserve"> PAGEREF _Toc182426908 \h </w:instrText>
        </w:r>
        <w:r w:rsidR="00976985">
          <w:rPr>
            <w:noProof/>
            <w:webHidden/>
          </w:rPr>
        </w:r>
        <w:r w:rsidR="00976985">
          <w:rPr>
            <w:noProof/>
            <w:webHidden/>
          </w:rPr>
          <w:fldChar w:fldCharType="separate"/>
        </w:r>
        <w:r w:rsidR="00976985">
          <w:rPr>
            <w:noProof/>
            <w:webHidden/>
          </w:rPr>
          <w:t>87</w:t>
        </w:r>
        <w:r w:rsidR="00976985">
          <w:rPr>
            <w:noProof/>
            <w:webHidden/>
          </w:rPr>
          <w:fldChar w:fldCharType="end"/>
        </w:r>
      </w:hyperlink>
    </w:p>
    <w:p w14:paraId="2C39F716" w14:textId="26CA10B7"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09" w:history="1">
        <w:r w:rsidR="00976985" w:rsidRPr="00821D3A">
          <w:rPr>
            <w:rStyle w:val="Lienhypertexte"/>
            <w:noProof/>
          </w:rPr>
          <w:t>Tableau 7. Valeurs caractéristiques des pluviométries mensuelles et annuelles à Kinshasa Binza de 2013 à 2023 (soit 10 ans)</w:t>
        </w:r>
        <w:r w:rsidR="00976985">
          <w:rPr>
            <w:noProof/>
            <w:webHidden/>
          </w:rPr>
          <w:tab/>
        </w:r>
        <w:r w:rsidR="00976985">
          <w:rPr>
            <w:noProof/>
            <w:webHidden/>
          </w:rPr>
          <w:fldChar w:fldCharType="begin"/>
        </w:r>
        <w:r w:rsidR="00976985">
          <w:rPr>
            <w:noProof/>
            <w:webHidden/>
          </w:rPr>
          <w:instrText xml:space="preserve"> PAGEREF _Toc182426909 \h </w:instrText>
        </w:r>
        <w:r w:rsidR="00976985">
          <w:rPr>
            <w:noProof/>
            <w:webHidden/>
          </w:rPr>
        </w:r>
        <w:r w:rsidR="00976985">
          <w:rPr>
            <w:noProof/>
            <w:webHidden/>
          </w:rPr>
          <w:fldChar w:fldCharType="separate"/>
        </w:r>
        <w:r w:rsidR="00976985">
          <w:rPr>
            <w:noProof/>
            <w:webHidden/>
          </w:rPr>
          <w:t>87</w:t>
        </w:r>
        <w:r w:rsidR="00976985">
          <w:rPr>
            <w:noProof/>
            <w:webHidden/>
          </w:rPr>
          <w:fldChar w:fldCharType="end"/>
        </w:r>
      </w:hyperlink>
    </w:p>
    <w:p w14:paraId="46C8C99A" w14:textId="520CD4C0"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10" w:history="1">
        <w:r w:rsidR="00976985" w:rsidRPr="00821D3A">
          <w:rPr>
            <w:rStyle w:val="Lienhypertexte"/>
            <w:noProof/>
          </w:rPr>
          <w:t>Tableau 8. Vitesse du vent moyenne en km/h à 2 m du sol de 2016 à juin 2023</w:t>
        </w:r>
        <w:r w:rsidR="00976985">
          <w:rPr>
            <w:noProof/>
            <w:webHidden/>
          </w:rPr>
          <w:tab/>
        </w:r>
        <w:r w:rsidR="00976985">
          <w:rPr>
            <w:noProof/>
            <w:webHidden/>
          </w:rPr>
          <w:fldChar w:fldCharType="begin"/>
        </w:r>
        <w:r w:rsidR="00976985">
          <w:rPr>
            <w:noProof/>
            <w:webHidden/>
          </w:rPr>
          <w:instrText xml:space="preserve"> PAGEREF _Toc182426910 \h </w:instrText>
        </w:r>
        <w:r w:rsidR="00976985">
          <w:rPr>
            <w:noProof/>
            <w:webHidden/>
          </w:rPr>
        </w:r>
        <w:r w:rsidR="00976985">
          <w:rPr>
            <w:noProof/>
            <w:webHidden/>
          </w:rPr>
          <w:fldChar w:fldCharType="separate"/>
        </w:r>
        <w:r w:rsidR="00976985">
          <w:rPr>
            <w:noProof/>
            <w:webHidden/>
          </w:rPr>
          <w:t>89</w:t>
        </w:r>
        <w:r w:rsidR="00976985">
          <w:rPr>
            <w:noProof/>
            <w:webHidden/>
          </w:rPr>
          <w:fldChar w:fldCharType="end"/>
        </w:r>
      </w:hyperlink>
    </w:p>
    <w:p w14:paraId="1FEB0525" w14:textId="11B9DACD"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11" w:history="1">
        <w:r w:rsidR="00976985" w:rsidRPr="00821D3A">
          <w:rPr>
            <w:rStyle w:val="Lienhypertexte"/>
            <w:noProof/>
          </w:rPr>
          <w:t>Tableau 9. Caractéristiques socio-économiques de la zone du Projet (Communes de Limete Kalamu et Barumbu</w:t>
        </w:r>
        <w:r w:rsidR="00976985">
          <w:rPr>
            <w:noProof/>
            <w:webHidden/>
          </w:rPr>
          <w:tab/>
        </w:r>
        <w:r w:rsidR="00976985">
          <w:rPr>
            <w:noProof/>
            <w:webHidden/>
          </w:rPr>
          <w:fldChar w:fldCharType="begin"/>
        </w:r>
        <w:r w:rsidR="00976985">
          <w:rPr>
            <w:noProof/>
            <w:webHidden/>
          </w:rPr>
          <w:instrText xml:space="preserve"> PAGEREF _Toc182426911 \h </w:instrText>
        </w:r>
        <w:r w:rsidR="00976985">
          <w:rPr>
            <w:noProof/>
            <w:webHidden/>
          </w:rPr>
        </w:r>
        <w:r w:rsidR="00976985">
          <w:rPr>
            <w:noProof/>
            <w:webHidden/>
          </w:rPr>
          <w:fldChar w:fldCharType="separate"/>
        </w:r>
        <w:r w:rsidR="00976985">
          <w:rPr>
            <w:noProof/>
            <w:webHidden/>
          </w:rPr>
          <w:t>93</w:t>
        </w:r>
        <w:r w:rsidR="00976985">
          <w:rPr>
            <w:noProof/>
            <w:webHidden/>
          </w:rPr>
          <w:fldChar w:fldCharType="end"/>
        </w:r>
      </w:hyperlink>
    </w:p>
    <w:p w14:paraId="16311B02" w14:textId="691981B7"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12" w:history="1">
        <w:r w:rsidR="00976985" w:rsidRPr="00821D3A">
          <w:rPr>
            <w:rStyle w:val="Lienhypertexte"/>
            <w:noProof/>
          </w:rPr>
          <w:t>Tableau 10  Répartition des PAP selon le type de vulnérabilité sur le site de Funa</w:t>
        </w:r>
        <w:r w:rsidR="00976985">
          <w:rPr>
            <w:noProof/>
            <w:webHidden/>
          </w:rPr>
          <w:tab/>
        </w:r>
        <w:r w:rsidR="00976985">
          <w:rPr>
            <w:noProof/>
            <w:webHidden/>
          </w:rPr>
          <w:fldChar w:fldCharType="begin"/>
        </w:r>
        <w:r w:rsidR="00976985">
          <w:rPr>
            <w:noProof/>
            <w:webHidden/>
          </w:rPr>
          <w:instrText xml:space="preserve"> PAGEREF _Toc182426912 \h </w:instrText>
        </w:r>
        <w:r w:rsidR="00976985">
          <w:rPr>
            <w:noProof/>
            <w:webHidden/>
          </w:rPr>
        </w:r>
        <w:r w:rsidR="00976985">
          <w:rPr>
            <w:noProof/>
            <w:webHidden/>
          </w:rPr>
          <w:fldChar w:fldCharType="separate"/>
        </w:r>
        <w:r w:rsidR="00976985">
          <w:rPr>
            <w:noProof/>
            <w:webHidden/>
          </w:rPr>
          <w:t>96</w:t>
        </w:r>
        <w:r w:rsidR="00976985">
          <w:rPr>
            <w:noProof/>
            <w:webHidden/>
          </w:rPr>
          <w:fldChar w:fldCharType="end"/>
        </w:r>
      </w:hyperlink>
    </w:p>
    <w:p w14:paraId="74E5E8E6" w14:textId="1BF64CC2"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13" w:history="1">
        <w:r w:rsidR="00976985" w:rsidRPr="00821D3A">
          <w:rPr>
            <w:rStyle w:val="Lienhypertexte"/>
            <w:bCs/>
            <w:noProof/>
          </w:rPr>
          <w:t>Tableau 11 : Analyses de laboratoire</w:t>
        </w:r>
        <w:r w:rsidR="00976985">
          <w:rPr>
            <w:noProof/>
            <w:webHidden/>
          </w:rPr>
          <w:tab/>
        </w:r>
        <w:r w:rsidR="00976985">
          <w:rPr>
            <w:noProof/>
            <w:webHidden/>
          </w:rPr>
          <w:fldChar w:fldCharType="begin"/>
        </w:r>
        <w:r w:rsidR="00976985">
          <w:rPr>
            <w:noProof/>
            <w:webHidden/>
          </w:rPr>
          <w:instrText xml:space="preserve"> PAGEREF _Toc182426913 \h </w:instrText>
        </w:r>
        <w:r w:rsidR="00976985">
          <w:rPr>
            <w:noProof/>
            <w:webHidden/>
          </w:rPr>
        </w:r>
        <w:r w:rsidR="00976985">
          <w:rPr>
            <w:noProof/>
            <w:webHidden/>
          </w:rPr>
          <w:fldChar w:fldCharType="separate"/>
        </w:r>
        <w:r w:rsidR="00976985">
          <w:rPr>
            <w:noProof/>
            <w:webHidden/>
          </w:rPr>
          <w:t>98</w:t>
        </w:r>
        <w:r w:rsidR="00976985">
          <w:rPr>
            <w:noProof/>
            <w:webHidden/>
          </w:rPr>
          <w:fldChar w:fldCharType="end"/>
        </w:r>
      </w:hyperlink>
    </w:p>
    <w:p w14:paraId="3324C334" w14:textId="172862F3"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14" w:history="1">
        <w:r w:rsidR="00976985" w:rsidRPr="00821D3A">
          <w:rPr>
            <w:rStyle w:val="Lienhypertexte"/>
            <w:bCs/>
            <w:noProof/>
          </w:rPr>
          <w:t>Tableau 12 : Résultats d’analyse physico-chimique de l’eau et du sol de la rivière Funa</w:t>
        </w:r>
        <w:r w:rsidR="00976985">
          <w:rPr>
            <w:noProof/>
            <w:webHidden/>
          </w:rPr>
          <w:tab/>
        </w:r>
        <w:r w:rsidR="00976985">
          <w:rPr>
            <w:noProof/>
            <w:webHidden/>
          </w:rPr>
          <w:fldChar w:fldCharType="begin"/>
        </w:r>
        <w:r w:rsidR="00976985">
          <w:rPr>
            <w:noProof/>
            <w:webHidden/>
          </w:rPr>
          <w:instrText xml:space="preserve"> PAGEREF _Toc182426914 \h </w:instrText>
        </w:r>
        <w:r w:rsidR="00976985">
          <w:rPr>
            <w:noProof/>
            <w:webHidden/>
          </w:rPr>
        </w:r>
        <w:r w:rsidR="00976985">
          <w:rPr>
            <w:noProof/>
            <w:webHidden/>
          </w:rPr>
          <w:fldChar w:fldCharType="separate"/>
        </w:r>
        <w:r w:rsidR="00976985">
          <w:rPr>
            <w:noProof/>
            <w:webHidden/>
          </w:rPr>
          <w:t>99</w:t>
        </w:r>
        <w:r w:rsidR="00976985">
          <w:rPr>
            <w:noProof/>
            <w:webHidden/>
          </w:rPr>
          <w:fldChar w:fldCharType="end"/>
        </w:r>
      </w:hyperlink>
    </w:p>
    <w:p w14:paraId="24618147" w14:textId="0C061DF0"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15" w:history="1">
        <w:r w:rsidR="00976985" w:rsidRPr="00821D3A">
          <w:rPr>
            <w:rStyle w:val="Lienhypertexte"/>
            <w:noProof/>
          </w:rPr>
          <w:t>Tableau 13. Analyse de la sensibilité du milieu</w:t>
        </w:r>
        <w:r w:rsidR="00976985">
          <w:rPr>
            <w:noProof/>
            <w:webHidden/>
          </w:rPr>
          <w:tab/>
        </w:r>
        <w:r w:rsidR="00976985">
          <w:rPr>
            <w:noProof/>
            <w:webHidden/>
          </w:rPr>
          <w:fldChar w:fldCharType="begin"/>
        </w:r>
        <w:r w:rsidR="00976985">
          <w:rPr>
            <w:noProof/>
            <w:webHidden/>
          </w:rPr>
          <w:instrText xml:space="preserve"> PAGEREF _Toc182426915 \h </w:instrText>
        </w:r>
        <w:r w:rsidR="00976985">
          <w:rPr>
            <w:noProof/>
            <w:webHidden/>
          </w:rPr>
        </w:r>
        <w:r w:rsidR="00976985">
          <w:rPr>
            <w:noProof/>
            <w:webHidden/>
          </w:rPr>
          <w:fldChar w:fldCharType="separate"/>
        </w:r>
        <w:r w:rsidR="00976985">
          <w:rPr>
            <w:noProof/>
            <w:webHidden/>
          </w:rPr>
          <w:t>101</w:t>
        </w:r>
        <w:r w:rsidR="00976985">
          <w:rPr>
            <w:noProof/>
            <w:webHidden/>
          </w:rPr>
          <w:fldChar w:fldCharType="end"/>
        </w:r>
      </w:hyperlink>
    </w:p>
    <w:p w14:paraId="4BA93D09" w14:textId="26E9C652"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16" w:history="1">
        <w:r w:rsidR="00976985" w:rsidRPr="00821D3A">
          <w:rPr>
            <w:rStyle w:val="Lienhypertexte"/>
            <w:noProof/>
          </w:rPr>
          <w:t>Tableau 14. Activités du sous- projet sources d’impacts</w:t>
        </w:r>
        <w:r w:rsidR="00976985">
          <w:rPr>
            <w:noProof/>
            <w:webHidden/>
          </w:rPr>
          <w:tab/>
        </w:r>
        <w:r w:rsidR="00976985">
          <w:rPr>
            <w:noProof/>
            <w:webHidden/>
          </w:rPr>
          <w:fldChar w:fldCharType="begin"/>
        </w:r>
        <w:r w:rsidR="00976985">
          <w:rPr>
            <w:noProof/>
            <w:webHidden/>
          </w:rPr>
          <w:instrText xml:space="preserve"> PAGEREF _Toc182426916 \h </w:instrText>
        </w:r>
        <w:r w:rsidR="00976985">
          <w:rPr>
            <w:noProof/>
            <w:webHidden/>
          </w:rPr>
        </w:r>
        <w:r w:rsidR="00976985">
          <w:rPr>
            <w:noProof/>
            <w:webHidden/>
          </w:rPr>
          <w:fldChar w:fldCharType="separate"/>
        </w:r>
        <w:r w:rsidR="00976985">
          <w:rPr>
            <w:noProof/>
            <w:webHidden/>
          </w:rPr>
          <w:t>103</w:t>
        </w:r>
        <w:r w:rsidR="00976985">
          <w:rPr>
            <w:noProof/>
            <w:webHidden/>
          </w:rPr>
          <w:fldChar w:fldCharType="end"/>
        </w:r>
      </w:hyperlink>
    </w:p>
    <w:p w14:paraId="36975D9C" w14:textId="396DD201"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17" w:history="1">
        <w:r w:rsidR="00976985" w:rsidRPr="00821D3A">
          <w:rPr>
            <w:rStyle w:val="Lienhypertexte"/>
            <w:noProof/>
          </w:rPr>
          <w:t>Tableau 15. Composantes affectées</w:t>
        </w:r>
        <w:r w:rsidR="00976985">
          <w:rPr>
            <w:noProof/>
            <w:webHidden/>
          </w:rPr>
          <w:tab/>
        </w:r>
        <w:r w:rsidR="00976985">
          <w:rPr>
            <w:noProof/>
            <w:webHidden/>
          </w:rPr>
          <w:fldChar w:fldCharType="begin"/>
        </w:r>
        <w:r w:rsidR="00976985">
          <w:rPr>
            <w:noProof/>
            <w:webHidden/>
          </w:rPr>
          <w:instrText xml:space="preserve"> PAGEREF _Toc182426917 \h </w:instrText>
        </w:r>
        <w:r w:rsidR="00976985">
          <w:rPr>
            <w:noProof/>
            <w:webHidden/>
          </w:rPr>
        </w:r>
        <w:r w:rsidR="00976985">
          <w:rPr>
            <w:noProof/>
            <w:webHidden/>
          </w:rPr>
          <w:fldChar w:fldCharType="separate"/>
        </w:r>
        <w:r w:rsidR="00976985">
          <w:rPr>
            <w:noProof/>
            <w:webHidden/>
          </w:rPr>
          <w:t>104</w:t>
        </w:r>
        <w:r w:rsidR="00976985">
          <w:rPr>
            <w:noProof/>
            <w:webHidden/>
          </w:rPr>
          <w:fldChar w:fldCharType="end"/>
        </w:r>
      </w:hyperlink>
    </w:p>
    <w:p w14:paraId="67EEED41" w14:textId="72568D99"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18" w:history="1">
        <w:r w:rsidR="00976985" w:rsidRPr="00821D3A">
          <w:rPr>
            <w:rStyle w:val="Lienhypertexte"/>
            <w:noProof/>
          </w:rPr>
          <w:t>Tableau 16. Matrice d’évaluation des impacts</w:t>
        </w:r>
        <w:r w:rsidR="00976985">
          <w:rPr>
            <w:noProof/>
            <w:webHidden/>
          </w:rPr>
          <w:tab/>
        </w:r>
        <w:r w:rsidR="00976985">
          <w:rPr>
            <w:noProof/>
            <w:webHidden/>
          </w:rPr>
          <w:fldChar w:fldCharType="begin"/>
        </w:r>
        <w:r w:rsidR="00976985">
          <w:rPr>
            <w:noProof/>
            <w:webHidden/>
          </w:rPr>
          <w:instrText xml:space="preserve"> PAGEREF _Toc182426918 \h </w:instrText>
        </w:r>
        <w:r w:rsidR="00976985">
          <w:rPr>
            <w:noProof/>
            <w:webHidden/>
          </w:rPr>
        </w:r>
        <w:r w:rsidR="00976985">
          <w:rPr>
            <w:noProof/>
            <w:webHidden/>
          </w:rPr>
          <w:fldChar w:fldCharType="separate"/>
        </w:r>
        <w:r w:rsidR="00976985">
          <w:rPr>
            <w:noProof/>
            <w:webHidden/>
          </w:rPr>
          <w:t>106</w:t>
        </w:r>
        <w:r w:rsidR="00976985">
          <w:rPr>
            <w:noProof/>
            <w:webHidden/>
          </w:rPr>
          <w:fldChar w:fldCharType="end"/>
        </w:r>
      </w:hyperlink>
    </w:p>
    <w:p w14:paraId="5410D0AC" w14:textId="1625BD08"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19" w:history="1">
        <w:r w:rsidR="00976985" w:rsidRPr="00821D3A">
          <w:rPr>
            <w:rStyle w:val="Lienhypertexte"/>
            <w:noProof/>
          </w:rPr>
          <w:t>Tableau 17. Outil d’évaluation d’impact</w:t>
        </w:r>
        <w:r w:rsidR="00976985">
          <w:rPr>
            <w:noProof/>
            <w:webHidden/>
          </w:rPr>
          <w:tab/>
        </w:r>
        <w:r w:rsidR="00976985">
          <w:rPr>
            <w:noProof/>
            <w:webHidden/>
          </w:rPr>
          <w:fldChar w:fldCharType="begin"/>
        </w:r>
        <w:r w:rsidR="00976985">
          <w:rPr>
            <w:noProof/>
            <w:webHidden/>
          </w:rPr>
          <w:instrText xml:space="preserve"> PAGEREF _Toc182426919 \h </w:instrText>
        </w:r>
        <w:r w:rsidR="00976985">
          <w:rPr>
            <w:noProof/>
            <w:webHidden/>
          </w:rPr>
        </w:r>
        <w:r w:rsidR="00976985">
          <w:rPr>
            <w:noProof/>
            <w:webHidden/>
          </w:rPr>
          <w:fldChar w:fldCharType="separate"/>
        </w:r>
        <w:r w:rsidR="00976985">
          <w:rPr>
            <w:noProof/>
            <w:webHidden/>
          </w:rPr>
          <w:t>107</w:t>
        </w:r>
        <w:r w:rsidR="00976985">
          <w:rPr>
            <w:noProof/>
            <w:webHidden/>
          </w:rPr>
          <w:fldChar w:fldCharType="end"/>
        </w:r>
      </w:hyperlink>
    </w:p>
    <w:p w14:paraId="24222C34" w14:textId="02E821B3"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20" w:history="1">
        <w:r w:rsidR="00976985" w:rsidRPr="00821D3A">
          <w:rPr>
            <w:rStyle w:val="Lienhypertexte"/>
            <w:noProof/>
          </w:rPr>
          <w:t>Tableau 18. Grille d’estimation des niveaux de probabilité et de gravité</w:t>
        </w:r>
        <w:r w:rsidR="00976985">
          <w:rPr>
            <w:noProof/>
            <w:webHidden/>
          </w:rPr>
          <w:tab/>
        </w:r>
        <w:r w:rsidR="00976985">
          <w:rPr>
            <w:noProof/>
            <w:webHidden/>
          </w:rPr>
          <w:fldChar w:fldCharType="begin"/>
        </w:r>
        <w:r w:rsidR="00976985">
          <w:rPr>
            <w:noProof/>
            <w:webHidden/>
          </w:rPr>
          <w:instrText xml:space="preserve"> PAGEREF _Toc182426920 \h </w:instrText>
        </w:r>
        <w:r w:rsidR="00976985">
          <w:rPr>
            <w:noProof/>
            <w:webHidden/>
          </w:rPr>
        </w:r>
        <w:r w:rsidR="00976985">
          <w:rPr>
            <w:noProof/>
            <w:webHidden/>
          </w:rPr>
          <w:fldChar w:fldCharType="separate"/>
        </w:r>
        <w:r w:rsidR="00976985">
          <w:rPr>
            <w:noProof/>
            <w:webHidden/>
          </w:rPr>
          <w:t>107</w:t>
        </w:r>
        <w:r w:rsidR="00976985">
          <w:rPr>
            <w:noProof/>
            <w:webHidden/>
          </w:rPr>
          <w:fldChar w:fldCharType="end"/>
        </w:r>
      </w:hyperlink>
    </w:p>
    <w:p w14:paraId="4E0698F0" w14:textId="0CF8B3FC"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21" w:history="1">
        <w:r w:rsidR="00976985" w:rsidRPr="00821D3A">
          <w:rPr>
            <w:rStyle w:val="Lienhypertexte"/>
            <w:noProof/>
          </w:rPr>
          <w:t>Tableau 19. Matrice de criticité des risques</w:t>
        </w:r>
        <w:r w:rsidR="00976985">
          <w:rPr>
            <w:noProof/>
            <w:webHidden/>
          </w:rPr>
          <w:tab/>
        </w:r>
        <w:r w:rsidR="00976985">
          <w:rPr>
            <w:noProof/>
            <w:webHidden/>
          </w:rPr>
          <w:fldChar w:fldCharType="begin"/>
        </w:r>
        <w:r w:rsidR="00976985">
          <w:rPr>
            <w:noProof/>
            <w:webHidden/>
          </w:rPr>
          <w:instrText xml:space="preserve"> PAGEREF _Toc182426921 \h </w:instrText>
        </w:r>
        <w:r w:rsidR="00976985">
          <w:rPr>
            <w:noProof/>
            <w:webHidden/>
          </w:rPr>
        </w:r>
        <w:r w:rsidR="00976985">
          <w:rPr>
            <w:noProof/>
            <w:webHidden/>
          </w:rPr>
          <w:fldChar w:fldCharType="separate"/>
        </w:r>
        <w:r w:rsidR="00976985">
          <w:rPr>
            <w:noProof/>
            <w:webHidden/>
          </w:rPr>
          <w:t>108</w:t>
        </w:r>
        <w:r w:rsidR="00976985">
          <w:rPr>
            <w:noProof/>
            <w:webHidden/>
          </w:rPr>
          <w:fldChar w:fldCharType="end"/>
        </w:r>
      </w:hyperlink>
    </w:p>
    <w:p w14:paraId="6E26050E" w14:textId="7D6E5E47"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22" w:history="1">
        <w:r w:rsidR="00976985" w:rsidRPr="00821D3A">
          <w:rPr>
            <w:rStyle w:val="Lienhypertexte"/>
            <w:noProof/>
          </w:rPr>
          <w:t>Tableau 20. Signification des couleurs</w:t>
        </w:r>
        <w:r w:rsidR="00976985">
          <w:rPr>
            <w:noProof/>
            <w:webHidden/>
          </w:rPr>
          <w:tab/>
        </w:r>
        <w:r w:rsidR="00976985">
          <w:rPr>
            <w:noProof/>
            <w:webHidden/>
          </w:rPr>
          <w:fldChar w:fldCharType="begin"/>
        </w:r>
        <w:r w:rsidR="00976985">
          <w:rPr>
            <w:noProof/>
            <w:webHidden/>
          </w:rPr>
          <w:instrText xml:space="preserve"> PAGEREF _Toc182426922 \h </w:instrText>
        </w:r>
        <w:r w:rsidR="00976985">
          <w:rPr>
            <w:noProof/>
            <w:webHidden/>
          </w:rPr>
        </w:r>
        <w:r w:rsidR="00976985">
          <w:rPr>
            <w:noProof/>
            <w:webHidden/>
          </w:rPr>
          <w:fldChar w:fldCharType="separate"/>
        </w:r>
        <w:r w:rsidR="00976985">
          <w:rPr>
            <w:noProof/>
            <w:webHidden/>
          </w:rPr>
          <w:t>108</w:t>
        </w:r>
        <w:r w:rsidR="00976985">
          <w:rPr>
            <w:noProof/>
            <w:webHidden/>
          </w:rPr>
          <w:fldChar w:fldCharType="end"/>
        </w:r>
      </w:hyperlink>
    </w:p>
    <w:p w14:paraId="439CCA12" w14:textId="4875B4D2"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23" w:history="1">
        <w:r w:rsidR="00976985" w:rsidRPr="00821D3A">
          <w:rPr>
            <w:rStyle w:val="Lienhypertexte"/>
            <w:noProof/>
          </w:rPr>
          <w:t>Tableau 21. Outil d’évaluation des risques</w:t>
        </w:r>
        <w:r w:rsidR="00976985">
          <w:rPr>
            <w:noProof/>
            <w:webHidden/>
          </w:rPr>
          <w:tab/>
        </w:r>
        <w:r w:rsidR="00976985">
          <w:rPr>
            <w:noProof/>
            <w:webHidden/>
          </w:rPr>
          <w:fldChar w:fldCharType="begin"/>
        </w:r>
        <w:r w:rsidR="00976985">
          <w:rPr>
            <w:noProof/>
            <w:webHidden/>
          </w:rPr>
          <w:instrText xml:space="preserve"> PAGEREF _Toc182426923 \h </w:instrText>
        </w:r>
        <w:r w:rsidR="00976985">
          <w:rPr>
            <w:noProof/>
            <w:webHidden/>
          </w:rPr>
        </w:r>
        <w:r w:rsidR="00976985">
          <w:rPr>
            <w:noProof/>
            <w:webHidden/>
          </w:rPr>
          <w:fldChar w:fldCharType="separate"/>
        </w:r>
        <w:r w:rsidR="00976985">
          <w:rPr>
            <w:noProof/>
            <w:webHidden/>
          </w:rPr>
          <w:t>108</w:t>
        </w:r>
        <w:r w:rsidR="00976985">
          <w:rPr>
            <w:noProof/>
            <w:webHidden/>
          </w:rPr>
          <w:fldChar w:fldCharType="end"/>
        </w:r>
      </w:hyperlink>
    </w:p>
    <w:p w14:paraId="7100E23D" w14:textId="1FADC504"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24" w:history="1">
        <w:r w:rsidR="00976985" w:rsidRPr="00821D3A">
          <w:rPr>
            <w:rStyle w:val="Lienhypertexte"/>
            <w:noProof/>
          </w:rPr>
          <w:t>Tableau 22. Sources d’impacts et les récepteurs d’impacts les plus significatifs</w:t>
        </w:r>
        <w:r w:rsidR="00976985">
          <w:rPr>
            <w:noProof/>
            <w:webHidden/>
          </w:rPr>
          <w:tab/>
        </w:r>
        <w:r w:rsidR="00976985">
          <w:rPr>
            <w:noProof/>
            <w:webHidden/>
          </w:rPr>
          <w:fldChar w:fldCharType="begin"/>
        </w:r>
        <w:r w:rsidR="00976985">
          <w:rPr>
            <w:noProof/>
            <w:webHidden/>
          </w:rPr>
          <w:instrText xml:space="preserve"> PAGEREF _Toc182426924 \h </w:instrText>
        </w:r>
        <w:r w:rsidR="00976985">
          <w:rPr>
            <w:noProof/>
            <w:webHidden/>
          </w:rPr>
        </w:r>
        <w:r w:rsidR="00976985">
          <w:rPr>
            <w:noProof/>
            <w:webHidden/>
          </w:rPr>
          <w:fldChar w:fldCharType="separate"/>
        </w:r>
        <w:r w:rsidR="00976985">
          <w:rPr>
            <w:noProof/>
            <w:webHidden/>
          </w:rPr>
          <w:t>109</w:t>
        </w:r>
        <w:r w:rsidR="00976985">
          <w:rPr>
            <w:noProof/>
            <w:webHidden/>
          </w:rPr>
          <w:fldChar w:fldCharType="end"/>
        </w:r>
      </w:hyperlink>
    </w:p>
    <w:p w14:paraId="49F425DC" w14:textId="201EEC3C"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25" w:history="1">
        <w:r w:rsidR="00976985" w:rsidRPr="00821D3A">
          <w:rPr>
            <w:rStyle w:val="Lienhypertexte"/>
            <w:noProof/>
          </w:rPr>
          <w:t>Tableau 23. Résumé de l’évaluation de l’impact lié à la création d’emplois temporaires</w:t>
        </w:r>
        <w:r w:rsidR="00976985">
          <w:rPr>
            <w:noProof/>
            <w:webHidden/>
          </w:rPr>
          <w:tab/>
        </w:r>
        <w:r w:rsidR="00976985">
          <w:rPr>
            <w:noProof/>
            <w:webHidden/>
          </w:rPr>
          <w:fldChar w:fldCharType="begin"/>
        </w:r>
        <w:r w:rsidR="00976985">
          <w:rPr>
            <w:noProof/>
            <w:webHidden/>
          </w:rPr>
          <w:instrText xml:space="preserve"> PAGEREF _Toc182426925 \h </w:instrText>
        </w:r>
        <w:r w:rsidR="00976985">
          <w:rPr>
            <w:noProof/>
            <w:webHidden/>
          </w:rPr>
        </w:r>
        <w:r w:rsidR="00976985">
          <w:rPr>
            <w:noProof/>
            <w:webHidden/>
          </w:rPr>
          <w:fldChar w:fldCharType="separate"/>
        </w:r>
        <w:r w:rsidR="00976985">
          <w:rPr>
            <w:noProof/>
            <w:webHidden/>
          </w:rPr>
          <w:t>111</w:t>
        </w:r>
        <w:r w:rsidR="00976985">
          <w:rPr>
            <w:noProof/>
            <w:webHidden/>
          </w:rPr>
          <w:fldChar w:fldCharType="end"/>
        </w:r>
      </w:hyperlink>
    </w:p>
    <w:p w14:paraId="365D51BF" w14:textId="13DCB394"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26" w:history="1">
        <w:r w:rsidR="00976985" w:rsidRPr="00821D3A">
          <w:rPr>
            <w:rStyle w:val="Lienhypertexte"/>
            <w:noProof/>
          </w:rPr>
          <w:t>Tableau 24. Résumé de l’évaluation de l’impact lié aux opportunités d’affaires pour les opérateurs économiques privés</w:t>
        </w:r>
        <w:r w:rsidR="00976985">
          <w:rPr>
            <w:noProof/>
            <w:webHidden/>
          </w:rPr>
          <w:tab/>
        </w:r>
        <w:r w:rsidR="00976985">
          <w:rPr>
            <w:noProof/>
            <w:webHidden/>
          </w:rPr>
          <w:fldChar w:fldCharType="begin"/>
        </w:r>
        <w:r w:rsidR="00976985">
          <w:rPr>
            <w:noProof/>
            <w:webHidden/>
          </w:rPr>
          <w:instrText xml:space="preserve"> PAGEREF _Toc182426926 \h </w:instrText>
        </w:r>
        <w:r w:rsidR="00976985">
          <w:rPr>
            <w:noProof/>
            <w:webHidden/>
          </w:rPr>
        </w:r>
        <w:r w:rsidR="00976985">
          <w:rPr>
            <w:noProof/>
            <w:webHidden/>
          </w:rPr>
          <w:fldChar w:fldCharType="separate"/>
        </w:r>
        <w:r w:rsidR="00976985">
          <w:rPr>
            <w:noProof/>
            <w:webHidden/>
          </w:rPr>
          <w:t>112</w:t>
        </w:r>
        <w:r w:rsidR="00976985">
          <w:rPr>
            <w:noProof/>
            <w:webHidden/>
          </w:rPr>
          <w:fldChar w:fldCharType="end"/>
        </w:r>
      </w:hyperlink>
    </w:p>
    <w:p w14:paraId="3515EAA6" w14:textId="682208AC"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27" w:history="1">
        <w:r w:rsidR="00976985" w:rsidRPr="00821D3A">
          <w:rPr>
            <w:rStyle w:val="Lienhypertexte"/>
            <w:noProof/>
          </w:rPr>
          <w:t>Tableau 25. Résumé de l’évaluation de l’impact lié au versement de taxes d’importation (phase travaux)</w:t>
        </w:r>
        <w:r w:rsidR="00976985">
          <w:rPr>
            <w:noProof/>
            <w:webHidden/>
          </w:rPr>
          <w:tab/>
        </w:r>
        <w:r w:rsidR="00976985">
          <w:rPr>
            <w:noProof/>
            <w:webHidden/>
          </w:rPr>
          <w:fldChar w:fldCharType="begin"/>
        </w:r>
        <w:r w:rsidR="00976985">
          <w:rPr>
            <w:noProof/>
            <w:webHidden/>
          </w:rPr>
          <w:instrText xml:space="preserve"> PAGEREF _Toc182426927 \h </w:instrText>
        </w:r>
        <w:r w:rsidR="00976985">
          <w:rPr>
            <w:noProof/>
            <w:webHidden/>
          </w:rPr>
        </w:r>
        <w:r w:rsidR="00976985">
          <w:rPr>
            <w:noProof/>
            <w:webHidden/>
          </w:rPr>
          <w:fldChar w:fldCharType="separate"/>
        </w:r>
        <w:r w:rsidR="00976985">
          <w:rPr>
            <w:noProof/>
            <w:webHidden/>
          </w:rPr>
          <w:t>113</w:t>
        </w:r>
        <w:r w:rsidR="00976985">
          <w:rPr>
            <w:noProof/>
            <w:webHidden/>
          </w:rPr>
          <w:fldChar w:fldCharType="end"/>
        </w:r>
      </w:hyperlink>
    </w:p>
    <w:p w14:paraId="24D7A91D" w14:textId="02225B14"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28" w:history="1">
        <w:r w:rsidR="00976985" w:rsidRPr="00821D3A">
          <w:rPr>
            <w:rStyle w:val="Lienhypertexte"/>
            <w:noProof/>
          </w:rPr>
          <w:t>Tableau 26. Fourniture de l’énergie électrique stable et permanente</w:t>
        </w:r>
        <w:r w:rsidR="00976985">
          <w:rPr>
            <w:noProof/>
            <w:webHidden/>
          </w:rPr>
          <w:tab/>
        </w:r>
        <w:r w:rsidR="00976985">
          <w:rPr>
            <w:noProof/>
            <w:webHidden/>
          </w:rPr>
          <w:fldChar w:fldCharType="begin"/>
        </w:r>
        <w:r w:rsidR="00976985">
          <w:rPr>
            <w:noProof/>
            <w:webHidden/>
          </w:rPr>
          <w:instrText xml:space="preserve"> PAGEREF _Toc182426928 \h </w:instrText>
        </w:r>
        <w:r w:rsidR="00976985">
          <w:rPr>
            <w:noProof/>
            <w:webHidden/>
          </w:rPr>
        </w:r>
        <w:r w:rsidR="00976985">
          <w:rPr>
            <w:noProof/>
            <w:webHidden/>
          </w:rPr>
          <w:fldChar w:fldCharType="separate"/>
        </w:r>
        <w:r w:rsidR="00976985">
          <w:rPr>
            <w:noProof/>
            <w:webHidden/>
          </w:rPr>
          <w:t>113</w:t>
        </w:r>
        <w:r w:rsidR="00976985">
          <w:rPr>
            <w:noProof/>
            <w:webHidden/>
          </w:rPr>
          <w:fldChar w:fldCharType="end"/>
        </w:r>
      </w:hyperlink>
    </w:p>
    <w:p w14:paraId="007F89F7" w14:textId="39D479C5"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29" w:history="1">
        <w:r w:rsidR="00976985" w:rsidRPr="00821D3A">
          <w:rPr>
            <w:rStyle w:val="Lienhypertexte"/>
            <w:noProof/>
          </w:rPr>
          <w:t>Tableau 27. Résumé de l’évaluation de l’impact lié à l’assainissement et sécurisation du personnel de la SNEL</w:t>
        </w:r>
        <w:r w:rsidR="00976985">
          <w:rPr>
            <w:noProof/>
            <w:webHidden/>
          </w:rPr>
          <w:tab/>
        </w:r>
        <w:r w:rsidR="00976985">
          <w:rPr>
            <w:noProof/>
            <w:webHidden/>
          </w:rPr>
          <w:fldChar w:fldCharType="begin"/>
        </w:r>
        <w:r w:rsidR="00976985">
          <w:rPr>
            <w:noProof/>
            <w:webHidden/>
          </w:rPr>
          <w:instrText xml:space="preserve"> PAGEREF _Toc182426929 \h </w:instrText>
        </w:r>
        <w:r w:rsidR="00976985">
          <w:rPr>
            <w:noProof/>
            <w:webHidden/>
          </w:rPr>
        </w:r>
        <w:r w:rsidR="00976985">
          <w:rPr>
            <w:noProof/>
            <w:webHidden/>
          </w:rPr>
          <w:fldChar w:fldCharType="separate"/>
        </w:r>
        <w:r w:rsidR="00976985">
          <w:rPr>
            <w:noProof/>
            <w:webHidden/>
          </w:rPr>
          <w:t>114</w:t>
        </w:r>
        <w:r w:rsidR="00976985">
          <w:rPr>
            <w:noProof/>
            <w:webHidden/>
          </w:rPr>
          <w:fldChar w:fldCharType="end"/>
        </w:r>
      </w:hyperlink>
    </w:p>
    <w:p w14:paraId="37DC86B2" w14:textId="4A5447B3"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30" w:history="1">
        <w:r w:rsidR="00976985" w:rsidRPr="00821D3A">
          <w:rPr>
            <w:rStyle w:val="Lienhypertexte"/>
            <w:noProof/>
          </w:rPr>
          <w:t>Tableau 28. Résumé de l’évaluation de l’impact lié à l’amélioration du paysage et du cadre de vie</w:t>
        </w:r>
        <w:r w:rsidR="00976985">
          <w:rPr>
            <w:noProof/>
            <w:webHidden/>
          </w:rPr>
          <w:tab/>
        </w:r>
        <w:r w:rsidR="00976985">
          <w:rPr>
            <w:noProof/>
            <w:webHidden/>
          </w:rPr>
          <w:fldChar w:fldCharType="begin"/>
        </w:r>
        <w:r w:rsidR="00976985">
          <w:rPr>
            <w:noProof/>
            <w:webHidden/>
          </w:rPr>
          <w:instrText xml:space="preserve"> PAGEREF _Toc182426930 \h </w:instrText>
        </w:r>
        <w:r w:rsidR="00976985">
          <w:rPr>
            <w:noProof/>
            <w:webHidden/>
          </w:rPr>
        </w:r>
        <w:r w:rsidR="00976985">
          <w:rPr>
            <w:noProof/>
            <w:webHidden/>
          </w:rPr>
          <w:fldChar w:fldCharType="separate"/>
        </w:r>
        <w:r w:rsidR="00976985">
          <w:rPr>
            <w:noProof/>
            <w:webHidden/>
          </w:rPr>
          <w:t>114</w:t>
        </w:r>
        <w:r w:rsidR="00976985">
          <w:rPr>
            <w:noProof/>
            <w:webHidden/>
          </w:rPr>
          <w:fldChar w:fldCharType="end"/>
        </w:r>
      </w:hyperlink>
    </w:p>
    <w:p w14:paraId="22283CD3" w14:textId="39A226F3"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31" w:history="1">
        <w:r w:rsidR="00976985" w:rsidRPr="00821D3A">
          <w:rPr>
            <w:rStyle w:val="Lienhypertexte"/>
            <w:noProof/>
          </w:rPr>
          <w:t>Tableau 29. Synthèse de l’évaluation des impacts positifs</w:t>
        </w:r>
        <w:r w:rsidR="00976985">
          <w:rPr>
            <w:noProof/>
            <w:webHidden/>
          </w:rPr>
          <w:tab/>
        </w:r>
        <w:r w:rsidR="00976985">
          <w:rPr>
            <w:noProof/>
            <w:webHidden/>
          </w:rPr>
          <w:fldChar w:fldCharType="begin"/>
        </w:r>
        <w:r w:rsidR="00976985">
          <w:rPr>
            <w:noProof/>
            <w:webHidden/>
          </w:rPr>
          <w:instrText xml:space="preserve"> PAGEREF _Toc182426931 \h </w:instrText>
        </w:r>
        <w:r w:rsidR="00976985">
          <w:rPr>
            <w:noProof/>
            <w:webHidden/>
          </w:rPr>
        </w:r>
        <w:r w:rsidR="00976985">
          <w:rPr>
            <w:noProof/>
            <w:webHidden/>
          </w:rPr>
          <w:fldChar w:fldCharType="separate"/>
        </w:r>
        <w:r w:rsidR="00976985">
          <w:rPr>
            <w:noProof/>
            <w:webHidden/>
          </w:rPr>
          <w:t>115</w:t>
        </w:r>
        <w:r w:rsidR="00976985">
          <w:rPr>
            <w:noProof/>
            <w:webHidden/>
          </w:rPr>
          <w:fldChar w:fldCharType="end"/>
        </w:r>
      </w:hyperlink>
    </w:p>
    <w:p w14:paraId="7CB227A4" w14:textId="1CE37C35"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32" w:history="1">
        <w:r w:rsidR="00976985" w:rsidRPr="00821D3A">
          <w:rPr>
            <w:rStyle w:val="Lienhypertexte"/>
            <w:noProof/>
          </w:rPr>
          <w:t>Tableau 29. Résumé de l’évaluation de l’impact lié à la pollution de l’air</w:t>
        </w:r>
        <w:r w:rsidR="00976985">
          <w:rPr>
            <w:noProof/>
            <w:webHidden/>
          </w:rPr>
          <w:tab/>
        </w:r>
        <w:r w:rsidR="00976985">
          <w:rPr>
            <w:noProof/>
            <w:webHidden/>
          </w:rPr>
          <w:fldChar w:fldCharType="begin"/>
        </w:r>
        <w:r w:rsidR="00976985">
          <w:rPr>
            <w:noProof/>
            <w:webHidden/>
          </w:rPr>
          <w:instrText xml:space="preserve"> PAGEREF _Toc182426932 \h </w:instrText>
        </w:r>
        <w:r w:rsidR="00976985">
          <w:rPr>
            <w:noProof/>
            <w:webHidden/>
          </w:rPr>
        </w:r>
        <w:r w:rsidR="00976985">
          <w:rPr>
            <w:noProof/>
            <w:webHidden/>
          </w:rPr>
          <w:fldChar w:fldCharType="separate"/>
        </w:r>
        <w:r w:rsidR="00976985">
          <w:rPr>
            <w:noProof/>
            <w:webHidden/>
          </w:rPr>
          <w:t>116</w:t>
        </w:r>
        <w:r w:rsidR="00976985">
          <w:rPr>
            <w:noProof/>
            <w:webHidden/>
          </w:rPr>
          <w:fldChar w:fldCharType="end"/>
        </w:r>
      </w:hyperlink>
    </w:p>
    <w:p w14:paraId="59A7B93C" w14:textId="6A2D126C"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33" w:history="1">
        <w:r w:rsidR="00976985" w:rsidRPr="00821D3A">
          <w:rPr>
            <w:rStyle w:val="Lienhypertexte"/>
            <w:noProof/>
          </w:rPr>
          <w:t>Tableau 31. Impact des travaux de protection du Poste SNEL sur le sol</w:t>
        </w:r>
        <w:r w:rsidR="00976985">
          <w:rPr>
            <w:noProof/>
            <w:webHidden/>
          </w:rPr>
          <w:tab/>
        </w:r>
        <w:r w:rsidR="00976985">
          <w:rPr>
            <w:noProof/>
            <w:webHidden/>
          </w:rPr>
          <w:fldChar w:fldCharType="begin"/>
        </w:r>
        <w:r w:rsidR="00976985">
          <w:rPr>
            <w:noProof/>
            <w:webHidden/>
          </w:rPr>
          <w:instrText xml:space="preserve"> PAGEREF _Toc182426933 \h </w:instrText>
        </w:r>
        <w:r w:rsidR="00976985">
          <w:rPr>
            <w:noProof/>
            <w:webHidden/>
          </w:rPr>
        </w:r>
        <w:r w:rsidR="00976985">
          <w:rPr>
            <w:noProof/>
            <w:webHidden/>
          </w:rPr>
          <w:fldChar w:fldCharType="separate"/>
        </w:r>
        <w:r w:rsidR="00976985">
          <w:rPr>
            <w:noProof/>
            <w:webHidden/>
          </w:rPr>
          <w:t>117</w:t>
        </w:r>
        <w:r w:rsidR="00976985">
          <w:rPr>
            <w:noProof/>
            <w:webHidden/>
          </w:rPr>
          <w:fldChar w:fldCharType="end"/>
        </w:r>
      </w:hyperlink>
    </w:p>
    <w:p w14:paraId="127A19FA" w14:textId="546BE60D"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34" w:history="1">
        <w:r w:rsidR="00976985" w:rsidRPr="00821D3A">
          <w:rPr>
            <w:rStyle w:val="Lienhypertexte"/>
            <w:noProof/>
          </w:rPr>
          <w:t>Tableau 32. Résumé de l’évaluation du risque lié à la pollution des eaux de surface et de modification d’hydrodynamisme</w:t>
        </w:r>
        <w:r w:rsidR="00976985">
          <w:rPr>
            <w:noProof/>
            <w:webHidden/>
          </w:rPr>
          <w:tab/>
        </w:r>
        <w:r w:rsidR="00976985">
          <w:rPr>
            <w:noProof/>
            <w:webHidden/>
          </w:rPr>
          <w:fldChar w:fldCharType="begin"/>
        </w:r>
        <w:r w:rsidR="00976985">
          <w:rPr>
            <w:noProof/>
            <w:webHidden/>
          </w:rPr>
          <w:instrText xml:space="preserve"> PAGEREF _Toc182426934 \h </w:instrText>
        </w:r>
        <w:r w:rsidR="00976985">
          <w:rPr>
            <w:noProof/>
            <w:webHidden/>
          </w:rPr>
        </w:r>
        <w:r w:rsidR="00976985">
          <w:rPr>
            <w:noProof/>
            <w:webHidden/>
          </w:rPr>
          <w:fldChar w:fldCharType="separate"/>
        </w:r>
        <w:r w:rsidR="00976985">
          <w:rPr>
            <w:noProof/>
            <w:webHidden/>
          </w:rPr>
          <w:t>119</w:t>
        </w:r>
        <w:r w:rsidR="00976985">
          <w:rPr>
            <w:noProof/>
            <w:webHidden/>
          </w:rPr>
          <w:fldChar w:fldCharType="end"/>
        </w:r>
      </w:hyperlink>
    </w:p>
    <w:p w14:paraId="714343DD" w14:textId="11BC8345"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35" w:history="1">
        <w:r w:rsidR="00976985" w:rsidRPr="00821D3A">
          <w:rPr>
            <w:rStyle w:val="Lienhypertexte"/>
            <w:noProof/>
          </w:rPr>
          <w:t>Tableau 33. Résumé de l’évaluation du risque de contamination et de rabattement de la nappe</w:t>
        </w:r>
        <w:r w:rsidR="00976985">
          <w:rPr>
            <w:noProof/>
            <w:webHidden/>
          </w:rPr>
          <w:tab/>
        </w:r>
        <w:r w:rsidR="00976985">
          <w:rPr>
            <w:noProof/>
            <w:webHidden/>
          </w:rPr>
          <w:fldChar w:fldCharType="begin"/>
        </w:r>
        <w:r w:rsidR="00976985">
          <w:rPr>
            <w:noProof/>
            <w:webHidden/>
          </w:rPr>
          <w:instrText xml:space="preserve"> PAGEREF _Toc182426935 \h </w:instrText>
        </w:r>
        <w:r w:rsidR="00976985">
          <w:rPr>
            <w:noProof/>
            <w:webHidden/>
          </w:rPr>
        </w:r>
        <w:r w:rsidR="00976985">
          <w:rPr>
            <w:noProof/>
            <w:webHidden/>
          </w:rPr>
          <w:fldChar w:fldCharType="separate"/>
        </w:r>
        <w:r w:rsidR="00976985">
          <w:rPr>
            <w:noProof/>
            <w:webHidden/>
          </w:rPr>
          <w:t>120</w:t>
        </w:r>
        <w:r w:rsidR="00976985">
          <w:rPr>
            <w:noProof/>
            <w:webHidden/>
          </w:rPr>
          <w:fldChar w:fldCharType="end"/>
        </w:r>
      </w:hyperlink>
    </w:p>
    <w:p w14:paraId="3C8F7065" w14:textId="4B71F521"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36" w:history="1">
        <w:r w:rsidR="00976985" w:rsidRPr="00821D3A">
          <w:rPr>
            <w:rStyle w:val="Lienhypertexte"/>
            <w:noProof/>
          </w:rPr>
          <w:t>Tableau 34. Résumé de l’évaluation de l’impact lié à la destruction de la végétation et réduction de la flore</w:t>
        </w:r>
        <w:r w:rsidR="00976985">
          <w:rPr>
            <w:noProof/>
            <w:webHidden/>
          </w:rPr>
          <w:tab/>
        </w:r>
        <w:r w:rsidR="00976985">
          <w:rPr>
            <w:noProof/>
            <w:webHidden/>
          </w:rPr>
          <w:fldChar w:fldCharType="begin"/>
        </w:r>
        <w:r w:rsidR="00976985">
          <w:rPr>
            <w:noProof/>
            <w:webHidden/>
          </w:rPr>
          <w:instrText xml:space="preserve"> PAGEREF _Toc182426936 \h </w:instrText>
        </w:r>
        <w:r w:rsidR="00976985">
          <w:rPr>
            <w:noProof/>
            <w:webHidden/>
          </w:rPr>
        </w:r>
        <w:r w:rsidR="00976985">
          <w:rPr>
            <w:noProof/>
            <w:webHidden/>
          </w:rPr>
          <w:fldChar w:fldCharType="separate"/>
        </w:r>
        <w:r w:rsidR="00976985">
          <w:rPr>
            <w:noProof/>
            <w:webHidden/>
          </w:rPr>
          <w:t>121</w:t>
        </w:r>
        <w:r w:rsidR="00976985">
          <w:rPr>
            <w:noProof/>
            <w:webHidden/>
          </w:rPr>
          <w:fldChar w:fldCharType="end"/>
        </w:r>
      </w:hyperlink>
    </w:p>
    <w:p w14:paraId="65D796F3" w14:textId="18DE92EC"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37" w:history="1">
        <w:r w:rsidR="00976985" w:rsidRPr="00821D3A">
          <w:rPr>
            <w:rStyle w:val="Lienhypertexte"/>
            <w:noProof/>
          </w:rPr>
          <w:t>Tableau 35. Résumé de l’évaluation de l’impact lié à la destruction de la faune et de son habitat</w:t>
        </w:r>
        <w:r w:rsidR="00976985">
          <w:rPr>
            <w:noProof/>
            <w:webHidden/>
          </w:rPr>
          <w:tab/>
        </w:r>
        <w:r w:rsidR="00976985">
          <w:rPr>
            <w:noProof/>
            <w:webHidden/>
          </w:rPr>
          <w:fldChar w:fldCharType="begin"/>
        </w:r>
        <w:r w:rsidR="00976985">
          <w:rPr>
            <w:noProof/>
            <w:webHidden/>
          </w:rPr>
          <w:instrText xml:space="preserve"> PAGEREF _Toc182426937 \h </w:instrText>
        </w:r>
        <w:r w:rsidR="00976985">
          <w:rPr>
            <w:noProof/>
            <w:webHidden/>
          </w:rPr>
        </w:r>
        <w:r w:rsidR="00976985">
          <w:rPr>
            <w:noProof/>
            <w:webHidden/>
          </w:rPr>
          <w:fldChar w:fldCharType="separate"/>
        </w:r>
        <w:r w:rsidR="00976985">
          <w:rPr>
            <w:noProof/>
            <w:webHidden/>
          </w:rPr>
          <w:t>122</w:t>
        </w:r>
        <w:r w:rsidR="00976985">
          <w:rPr>
            <w:noProof/>
            <w:webHidden/>
          </w:rPr>
          <w:fldChar w:fldCharType="end"/>
        </w:r>
      </w:hyperlink>
    </w:p>
    <w:p w14:paraId="1AC6D454" w14:textId="7585C651"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38" w:history="1">
        <w:r w:rsidR="00976985" w:rsidRPr="00821D3A">
          <w:rPr>
            <w:rStyle w:val="Lienhypertexte"/>
            <w:noProof/>
          </w:rPr>
          <w:t>Tableau 36. Résumé de l’évaluation de l’impact lié à la Perturbation du paysage du site</w:t>
        </w:r>
        <w:r w:rsidR="00976985">
          <w:rPr>
            <w:noProof/>
            <w:webHidden/>
          </w:rPr>
          <w:tab/>
        </w:r>
        <w:r w:rsidR="00976985">
          <w:rPr>
            <w:noProof/>
            <w:webHidden/>
          </w:rPr>
          <w:fldChar w:fldCharType="begin"/>
        </w:r>
        <w:r w:rsidR="00976985">
          <w:rPr>
            <w:noProof/>
            <w:webHidden/>
          </w:rPr>
          <w:instrText xml:space="preserve"> PAGEREF _Toc182426938 \h </w:instrText>
        </w:r>
        <w:r w:rsidR="00976985">
          <w:rPr>
            <w:noProof/>
            <w:webHidden/>
          </w:rPr>
        </w:r>
        <w:r w:rsidR="00976985">
          <w:rPr>
            <w:noProof/>
            <w:webHidden/>
          </w:rPr>
          <w:fldChar w:fldCharType="separate"/>
        </w:r>
        <w:r w:rsidR="00976985">
          <w:rPr>
            <w:noProof/>
            <w:webHidden/>
          </w:rPr>
          <w:t>124</w:t>
        </w:r>
        <w:r w:rsidR="00976985">
          <w:rPr>
            <w:noProof/>
            <w:webHidden/>
          </w:rPr>
          <w:fldChar w:fldCharType="end"/>
        </w:r>
      </w:hyperlink>
    </w:p>
    <w:p w14:paraId="58CC4B25" w14:textId="0883EA7E"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39" w:history="1">
        <w:r w:rsidR="00976985" w:rsidRPr="00821D3A">
          <w:rPr>
            <w:rStyle w:val="Lienhypertexte"/>
            <w:noProof/>
          </w:rPr>
          <w:t xml:space="preserve">Tableau 37. </w:t>
        </w:r>
        <w:r w:rsidR="00976985" w:rsidRPr="00821D3A">
          <w:rPr>
            <w:rStyle w:val="Lienhypertexte"/>
            <w:bCs/>
            <w:noProof/>
          </w:rPr>
          <w:t>Résumé de l’évaluation de l’impact lié à la modification de la qualité de l’eau et perturbation de la biodiversité</w:t>
        </w:r>
        <w:r w:rsidR="00976985">
          <w:rPr>
            <w:noProof/>
            <w:webHidden/>
          </w:rPr>
          <w:tab/>
        </w:r>
        <w:r w:rsidR="00976985">
          <w:rPr>
            <w:noProof/>
            <w:webHidden/>
          </w:rPr>
          <w:fldChar w:fldCharType="begin"/>
        </w:r>
        <w:r w:rsidR="00976985">
          <w:rPr>
            <w:noProof/>
            <w:webHidden/>
          </w:rPr>
          <w:instrText xml:space="preserve"> PAGEREF _Toc182426939 \h </w:instrText>
        </w:r>
        <w:r w:rsidR="00976985">
          <w:rPr>
            <w:noProof/>
            <w:webHidden/>
          </w:rPr>
        </w:r>
        <w:r w:rsidR="00976985">
          <w:rPr>
            <w:noProof/>
            <w:webHidden/>
          </w:rPr>
          <w:fldChar w:fldCharType="separate"/>
        </w:r>
        <w:r w:rsidR="00976985">
          <w:rPr>
            <w:noProof/>
            <w:webHidden/>
          </w:rPr>
          <w:t>125</w:t>
        </w:r>
        <w:r w:rsidR="00976985">
          <w:rPr>
            <w:noProof/>
            <w:webHidden/>
          </w:rPr>
          <w:fldChar w:fldCharType="end"/>
        </w:r>
      </w:hyperlink>
    </w:p>
    <w:p w14:paraId="306B9FDC" w14:textId="03C17204"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40" w:history="1">
        <w:r w:rsidR="00976985" w:rsidRPr="00821D3A">
          <w:rPr>
            <w:rStyle w:val="Lienhypertexte"/>
            <w:noProof/>
          </w:rPr>
          <w:t>Tableau 38. Risque de de perte de places d’affaires, d’habitations, de parcelles agricoles, d’arbres fruitiers et de haies vives ou de clôtures et risque de conflit social lié à la réinstallation involontaire entre les PAP et les familles sinistres</w:t>
        </w:r>
        <w:r w:rsidR="00976985">
          <w:rPr>
            <w:noProof/>
            <w:webHidden/>
          </w:rPr>
          <w:tab/>
        </w:r>
        <w:r w:rsidR="00976985">
          <w:rPr>
            <w:noProof/>
            <w:webHidden/>
          </w:rPr>
          <w:fldChar w:fldCharType="begin"/>
        </w:r>
        <w:r w:rsidR="00976985">
          <w:rPr>
            <w:noProof/>
            <w:webHidden/>
          </w:rPr>
          <w:instrText xml:space="preserve"> PAGEREF _Toc182426940 \h </w:instrText>
        </w:r>
        <w:r w:rsidR="00976985">
          <w:rPr>
            <w:noProof/>
            <w:webHidden/>
          </w:rPr>
        </w:r>
        <w:r w:rsidR="00976985">
          <w:rPr>
            <w:noProof/>
            <w:webHidden/>
          </w:rPr>
          <w:fldChar w:fldCharType="separate"/>
        </w:r>
        <w:r w:rsidR="00976985">
          <w:rPr>
            <w:noProof/>
            <w:webHidden/>
          </w:rPr>
          <w:t>127</w:t>
        </w:r>
        <w:r w:rsidR="00976985">
          <w:rPr>
            <w:noProof/>
            <w:webHidden/>
          </w:rPr>
          <w:fldChar w:fldCharType="end"/>
        </w:r>
      </w:hyperlink>
    </w:p>
    <w:p w14:paraId="2BE09776" w14:textId="64023D1F"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41" w:history="1">
        <w:r w:rsidR="00976985" w:rsidRPr="00821D3A">
          <w:rPr>
            <w:rStyle w:val="Lienhypertexte"/>
            <w:noProof/>
          </w:rPr>
          <w:t>Tableau 39. Résumé de l’évaluation de l’impact lié à la gêne et perturbation de la mobilité des biens des personnes</w:t>
        </w:r>
        <w:r w:rsidR="00976985">
          <w:rPr>
            <w:noProof/>
            <w:webHidden/>
          </w:rPr>
          <w:tab/>
        </w:r>
        <w:r w:rsidR="00976985">
          <w:rPr>
            <w:noProof/>
            <w:webHidden/>
          </w:rPr>
          <w:fldChar w:fldCharType="begin"/>
        </w:r>
        <w:r w:rsidR="00976985">
          <w:rPr>
            <w:noProof/>
            <w:webHidden/>
          </w:rPr>
          <w:instrText xml:space="preserve"> PAGEREF _Toc182426941 \h </w:instrText>
        </w:r>
        <w:r w:rsidR="00976985">
          <w:rPr>
            <w:noProof/>
            <w:webHidden/>
          </w:rPr>
        </w:r>
        <w:r w:rsidR="00976985">
          <w:rPr>
            <w:noProof/>
            <w:webHidden/>
          </w:rPr>
          <w:fldChar w:fldCharType="separate"/>
        </w:r>
        <w:r w:rsidR="00976985">
          <w:rPr>
            <w:noProof/>
            <w:webHidden/>
          </w:rPr>
          <w:t>129</w:t>
        </w:r>
        <w:r w:rsidR="00976985">
          <w:rPr>
            <w:noProof/>
            <w:webHidden/>
          </w:rPr>
          <w:fldChar w:fldCharType="end"/>
        </w:r>
      </w:hyperlink>
    </w:p>
    <w:p w14:paraId="621F49DB" w14:textId="6803E63F"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42" w:history="1">
        <w:r w:rsidR="00976985" w:rsidRPr="00821D3A">
          <w:rPr>
            <w:rStyle w:val="Lienhypertexte"/>
            <w:noProof/>
          </w:rPr>
          <w:t>Tableau 40. Résumé de l’évaluation de l’impact lié à la pollution atmosphérique et nuisances sonores modifiant le cadre de vie des populations riveraines et du personnel</w:t>
        </w:r>
        <w:r w:rsidR="00976985">
          <w:rPr>
            <w:noProof/>
            <w:webHidden/>
          </w:rPr>
          <w:tab/>
        </w:r>
        <w:r w:rsidR="00976985">
          <w:rPr>
            <w:noProof/>
            <w:webHidden/>
          </w:rPr>
          <w:fldChar w:fldCharType="begin"/>
        </w:r>
        <w:r w:rsidR="00976985">
          <w:rPr>
            <w:noProof/>
            <w:webHidden/>
          </w:rPr>
          <w:instrText xml:space="preserve"> PAGEREF _Toc182426942 \h </w:instrText>
        </w:r>
        <w:r w:rsidR="00976985">
          <w:rPr>
            <w:noProof/>
            <w:webHidden/>
          </w:rPr>
        </w:r>
        <w:r w:rsidR="00976985">
          <w:rPr>
            <w:noProof/>
            <w:webHidden/>
          </w:rPr>
          <w:fldChar w:fldCharType="separate"/>
        </w:r>
        <w:r w:rsidR="00976985">
          <w:rPr>
            <w:noProof/>
            <w:webHidden/>
          </w:rPr>
          <w:t>130</w:t>
        </w:r>
        <w:r w:rsidR="00976985">
          <w:rPr>
            <w:noProof/>
            <w:webHidden/>
          </w:rPr>
          <w:fldChar w:fldCharType="end"/>
        </w:r>
      </w:hyperlink>
    </w:p>
    <w:p w14:paraId="6561350B" w14:textId="1C1FD072"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43" w:history="1">
        <w:r w:rsidR="00976985" w:rsidRPr="00821D3A">
          <w:rPr>
            <w:rStyle w:val="Lienhypertexte"/>
            <w:noProof/>
          </w:rPr>
          <w:t>Tableau 41. Résumé de l’évaluation du risque d’accidents et de noyade</w:t>
        </w:r>
        <w:r w:rsidR="00976985">
          <w:rPr>
            <w:noProof/>
            <w:webHidden/>
          </w:rPr>
          <w:tab/>
        </w:r>
        <w:r w:rsidR="00976985">
          <w:rPr>
            <w:noProof/>
            <w:webHidden/>
          </w:rPr>
          <w:fldChar w:fldCharType="begin"/>
        </w:r>
        <w:r w:rsidR="00976985">
          <w:rPr>
            <w:noProof/>
            <w:webHidden/>
          </w:rPr>
          <w:instrText xml:space="preserve"> PAGEREF _Toc182426943 \h </w:instrText>
        </w:r>
        <w:r w:rsidR="00976985">
          <w:rPr>
            <w:noProof/>
            <w:webHidden/>
          </w:rPr>
        </w:r>
        <w:r w:rsidR="00976985">
          <w:rPr>
            <w:noProof/>
            <w:webHidden/>
          </w:rPr>
          <w:fldChar w:fldCharType="separate"/>
        </w:r>
        <w:r w:rsidR="00976985">
          <w:rPr>
            <w:noProof/>
            <w:webHidden/>
          </w:rPr>
          <w:t>131</w:t>
        </w:r>
        <w:r w:rsidR="00976985">
          <w:rPr>
            <w:noProof/>
            <w:webHidden/>
          </w:rPr>
          <w:fldChar w:fldCharType="end"/>
        </w:r>
      </w:hyperlink>
    </w:p>
    <w:p w14:paraId="5D3CC2B5" w14:textId="3966A152"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44" w:history="1">
        <w:r w:rsidR="00976985" w:rsidRPr="00821D3A">
          <w:rPr>
            <w:rStyle w:val="Lienhypertexte"/>
            <w:noProof/>
          </w:rPr>
          <w:t>Tableau 42. Effets des polluants atmosphériques sur la santé de l’homme et limites d’exposition</w:t>
        </w:r>
        <w:r w:rsidR="00976985">
          <w:rPr>
            <w:noProof/>
            <w:webHidden/>
          </w:rPr>
          <w:tab/>
        </w:r>
        <w:r w:rsidR="00976985">
          <w:rPr>
            <w:noProof/>
            <w:webHidden/>
          </w:rPr>
          <w:fldChar w:fldCharType="begin"/>
        </w:r>
        <w:r w:rsidR="00976985">
          <w:rPr>
            <w:noProof/>
            <w:webHidden/>
          </w:rPr>
          <w:instrText xml:space="preserve"> PAGEREF _Toc182426944 \h </w:instrText>
        </w:r>
        <w:r w:rsidR="00976985">
          <w:rPr>
            <w:noProof/>
            <w:webHidden/>
          </w:rPr>
        </w:r>
        <w:r w:rsidR="00976985">
          <w:rPr>
            <w:noProof/>
            <w:webHidden/>
          </w:rPr>
          <w:fldChar w:fldCharType="separate"/>
        </w:r>
        <w:r w:rsidR="00976985">
          <w:rPr>
            <w:noProof/>
            <w:webHidden/>
          </w:rPr>
          <w:t>132</w:t>
        </w:r>
        <w:r w:rsidR="00976985">
          <w:rPr>
            <w:noProof/>
            <w:webHidden/>
          </w:rPr>
          <w:fldChar w:fldCharType="end"/>
        </w:r>
      </w:hyperlink>
    </w:p>
    <w:p w14:paraId="7F06802D" w14:textId="64179305"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45" w:history="1">
        <w:r w:rsidR="00976985" w:rsidRPr="00821D3A">
          <w:rPr>
            <w:rStyle w:val="Lienhypertexte"/>
            <w:noProof/>
          </w:rPr>
          <w:t>Tableau 43. Niveau de bruit et temps d’exposition</w:t>
        </w:r>
        <w:r w:rsidR="00976985">
          <w:rPr>
            <w:noProof/>
            <w:webHidden/>
          </w:rPr>
          <w:tab/>
        </w:r>
        <w:r w:rsidR="00976985">
          <w:rPr>
            <w:noProof/>
            <w:webHidden/>
          </w:rPr>
          <w:fldChar w:fldCharType="begin"/>
        </w:r>
        <w:r w:rsidR="00976985">
          <w:rPr>
            <w:noProof/>
            <w:webHidden/>
          </w:rPr>
          <w:instrText xml:space="preserve"> PAGEREF _Toc182426945 \h </w:instrText>
        </w:r>
        <w:r w:rsidR="00976985">
          <w:rPr>
            <w:noProof/>
            <w:webHidden/>
          </w:rPr>
        </w:r>
        <w:r w:rsidR="00976985">
          <w:rPr>
            <w:noProof/>
            <w:webHidden/>
          </w:rPr>
          <w:fldChar w:fldCharType="separate"/>
        </w:r>
        <w:r w:rsidR="00976985">
          <w:rPr>
            <w:noProof/>
            <w:webHidden/>
          </w:rPr>
          <w:t>133</w:t>
        </w:r>
        <w:r w:rsidR="00976985">
          <w:rPr>
            <w:noProof/>
            <w:webHidden/>
          </w:rPr>
          <w:fldChar w:fldCharType="end"/>
        </w:r>
      </w:hyperlink>
    </w:p>
    <w:p w14:paraId="37704A2A" w14:textId="090BFBE2"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46" w:history="1">
        <w:r w:rsidR="00976985" w:rsidRPr="00821D3A">
          <w:rPr>
            <w:rStyle w:val="Lienhypertexte"/>
            <w:noProof/>
          </w:rPr>
          <w:t>Tableau 44. Niveau ordinaire de bruits des équipements de construction</w:t>
        </w:r>
        <w:r w:rsidR="00976985">
          <w:rPr>
            <w:noProof/>
            <w:webHidden/>
          </w:rPr>
          <w:tab/>
        </w:r>
        <w:r w:rsidR="00976985">
          <w:rPr>
            <w:noProof/>
            <w:webHidden/>
          </w:rPr>
          <w:fldChar w:fldCharType="begin"/>
        </w:r>
        <w:r w:rsidR="00976985">
          <w:rPr>
            <w:noProof/>
            <w:webHidden/>
          </w:rPr>
          <w:instrText xml:space="preserve"> PAGEREF _Toc182426946 \h </w:instrText>
        </w:r>
        <w:r w:rsidR="00976985">
          <w:rPr>
            <w:noProof/>
            <w:webHidden/>
          </w:rPr>
        </w:r>
        <w:r w:rsidR="00976985">
          <w:rPr>
            <w:noProof/>
            <w:webHidden/>
          </w:rPr>
          <w:fldChar w:fldCharType="separate"/>
        </w:r>
        <w:r w:rsidR="00976985">
          <w:rPr>
            <w:noProof/>
            <w:webHidden/>
          </w:rPr>
          <w:t>133</w:t>
        </w:r>
        <w:r w:rsidR="00976985">
          <w:rPr>
            <w:noProof/>
            <w:webHidden/>
          </w:rPr>
          <w:fldChar w:fldCharType="end"/>
        </w:r>
      </w:hyperlink>
    </w:p>
    <w:p w14:paraId="69DA04FF" w14:textId="606B644B"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47" w:history="1">
        <w:r w:rsidR="00976985" w:rsidRPr="00821D3A">
          <w:rPr>
            <w:rStyle w:val="Lienhypertexte"/>
            <w:rFonts w:eastAsiaTheme="minorHAnsi"/>
            <w:i/>
            <w:noProof/>
          </w:rPr>
          <w:t>Tableau 45. Risque sanitaire et de sécurité des travailleurs sur le chantier conforme à la NES 2</w:t>
        </w:r>
        <w:r w:rsidR="00976985">
          <w:rPr>
            <w:noProof/>
            <w:webHidden/>
          </w:rPr>
          <w:tab/>
        </w:r>
        <w:r w:rsidR="00976985">
          <w:rPr>
            <w:noProof/>
            <w:webHidden/>
          </w:rPr>
          <w:fldChar w:fldCharType="begin"/>
        </w:r>
        <w:r w:rsidR="00976985">
          <w:rPr>
            <w:noProof/>
            <w:webHidden/>
          </w:rPr>
          <w:instrText xml:space="preserve"> PAGEREF _Toc182426947 \h </w:instrText>
        </w:r>
        <w:r w:rsidR="00976985">
          <w:rPr>
            <w:noProof/>
            <w:webHidden/>
          </w:rPr>
        </w:r>
        <w:r w:rsidR="00976985">
          <w:rPr>
            <w:noProof/>
            <w:webHidden/>
          </w:rPr>
          <w:fldChar w:fldCharType="separate"/>
        </w:r>
        <w:r w:rsidR="00976985">
          <w:rPr>
            <w:noProof/>
            <w:webHidden/>
          </w:rPr>
          <w:t>134</w:t>
        </w:r>
        <w:r w:rsidR="00976985">
          <w:rPr>
            <w:noProof/>
            <w:webHidden/>
          </w:rPr>
          <w:fldChar w:fldCharType="end"/>
        </w:r>
      </w:hyperlink>
    </w:p>
    <w:p w14:paraId="6BFE9F5F" w14:textId="2DEC002A"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48" w:history="1">
        <w:r w:rsidR="00976985" w:rsidRPr="00821D3A">
          <w:rPr>
            <w:rStyle w:val="Lienhypertexte"/>
            <w:rFonts w:eastAsiaTheme="minorHAnsi"/>
            <w:b/>
            <w:i/>
            <w:noProof/>
          </w:rPr>
          <w:t>Tableau 46. Résumé de l’évaluation du risque sanitaire et de sécurité   des travailleurs sur le chantier conforme à la NES 4</w:t>
        </w:r>
        <w:r w:rsidR="00976985">
          <w:rPr>
            <w:noProof/>
            <w:webHidden/>
          </w:rPr>
          <w:tab/>
        </w:r>
        <w:r w:rsidR="00976985">
          <w:rPr>
            <w:noProof/>
            <w:webHidden/>
          </w:rPr>
          <w:fldChar w:fldCharType="begin"/>
        </w:r>
        <w:r w:rsidR="00976985">
          <w:rPr>
            <w:noProof/>
            <w:webHidden/>
          </w:rPr>
          <w:instrText xml:space="preserve"> PAGEREF _Toc182426948 \h </w:instrText>
        </w:r>
        <w:r w:rsidR="00976985">
          <w:rPr>
            <w:noProof/>
            <w:webHidden/>
          </w:rPr>
        </w:r>
        <w:r w:rsidR="00976985">
          <w:rPr>
            <w:noProof/>
            <w:webHidden/>
          </w:rPr>
          <w:fldChar w:fldCharType="separate"/>
        </w:r>
        <w:r w:rsidR="00976985">
          <w:rPr>
            <w:noProof/>
            <w:webHidden/>
          </w:rPr>
          <w:t>134</w:t>
        </w:r>
        <w:r w:rsidR="00976985">
          <w:rPr>
            <w:noProof/>
            <w:webHidden/>
          </w:rPr>
          <w:fldChar w:fldCharType="end"/>
        </w:r>
      </w:hyperlink>
    </w:p>
    <w:p w14:paraId="2234FF91" w14:textId="6F42E401"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49" w:history="1">
        <w:r w:rsidR="00976985" w:rsidRPr="00821D3A">
          <w:rPr>
            <w:rStyle w:val="Lienhypertexte"/>
            <w:noProof/>
          </w:rPr>
          <w:t>Tableau 47. Résumé de l’évaluation du risque lié au développement des VBG/EAS/HS</w:t>
        </w:r>
        <w:r w:rsidR="00976985">
          <w:rPr>
            <w:noProof/>
            <w:webHidden/>
          </w:rPr>
          <w:tab/>
        </w:r>
        <w:r w:rsidR="00976985">
          <w:rPr>
            <w:noProof/>
            <w:webHidden/>
          </w:rPr>
          <w:fldChar w:fldCharType="begin"/>
        </w:r>
        <w:r w:rsidR="00976985">
          <w:rPr>
            <w:noProof/>
            <w:webHidden/>
          </w:rPr>
          <w:instrText xml:space="preserve"> PAGEREF _Toc182426949 \h </w:instrText>
        </w:r>
        <w:r w:rsidR="00976985">
          <w:rPr>
            <w:noProof/>
            <w:webHidden/>
          </w:rPr>
        </w:r>
        <w:r w:rsidR="00976985">
          <w:rPr>
            <w:noProof/>
            <w:webHidden/>
          </w:rPr>
          <w:fldChar w:fldCharType="separate"/>
        </w:r>
        <w:r w:rsidR="00976985">
          <w:rPr>
            <w:noProof/>
            <w:webHidden/>
          </w:rPr>
          <w:t>136</w:t>
        </w:r>
        <w:r w:rsidR="00976985">
          <w:rPr>
            <w:noProof/>
            <w:webHidden/>
          </w:rPr>
          <w:fldChar w:fldCharType="end"/>
        </w:r>
      </w:hyperlink>
    </w:p>
    <w:p w14:paraId="663D217C" w14:textId="380D3B66"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50" w:history="1">
        <w:r w:rsidR="00976985" w:rsidRPr="00821D3A">
          <w:rPr>
            <w:rStyle w:val="Lienhypertexte"/>
            <w:noProof/>
          </w:rPr>
          <w:t>Tableau 48. Résumé de l’évaluation du risque de détérioration des réseaux des concessionnaires</w:t>
        </w:r>
        <w:r w:rsidR="00976985">
          <w:rPr>
            <w:noProof/>
            <w:webHidden/>
          </w:rPr>
          <w:tab/>
        </w:r>
        <w:r w:rsidR="00976985">
          <w:rPr>
            <w:noProof/>
            <w:webHidden/>
          </w:rPr>
          <w:fldChar w:fldCharType="begin"/>
        </w:r>
        <w:r w:rsidR="00976985">
          <w:rPr>
            <w:noProof/>
            <w:webHidden/>
          </w:rPr>
          <w:instrText xml:space="preserve"> PAGEREF _Toc182426950 \h </w:instrText>
        </w:r>
        <w:r w:rsidR="00976985">
          <w:rPr>
            <w:noProof/>
            <w:webHidden/>
          </w:rPr>
        </w:r>
        <w:r w:rsidR="00976985">
          <w:rPr>
            <w:noProof/>
            <w:webHidden/>
          </w:rPr>
          <w:fldChar w:fldCharType="separate"/>
        </w:r>
        <w:r w:rsidR="00976985">
          <w:rPr>
            <w:noProof/>
            <w:webHidden/>
          </w:rPr>
          <w:t>138</w:t>
        </w:r>
        <w:r w:rsidR="00976985">
          <w:rPr>
            <w:noProof/>
            <w:webHidden/>
          </w:rPr>
          <w:fldChar w:fldCharType="end"/>
        </w:r>
      </w:hyperlink>
    </w:p>
    <w:p w14:paraId="523A7AA5" w14:textId="584C6CFC"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51" w:history="1">
        <w:r w:rsidR="00976985" w:rsidRPr="00821D3A">
          <w:rPr>
            <w:rStyle w:val="Lienhypertexte"/>
            <w:noProof/>
          </w:rPr>
          <w:t>Tableau 49. Résumé de l’évaluation du risque de conflits lié au non recrutement des populations locales</w:t>
        </w:r>
        <w:r w:rsidR="00976985">
          <w:rPr>
            <w:noProof/>
            <w:webHidden/>
          </w:rPr>
          <w:tab/>
        </w:r>
        <w:r w:rsidR="00976985">
          <w:rPr>
            <w:noProof/>
            <w:webHidden/>
          </w:rPr>
          <w:fldChar w:fldCharType="begin"/>
        </w:r>
        <w:r w:rsidR="00976985">
          <w:rPr>
            <w:noProof/>
            <w:webHidden/>
          </w:rPr>
          <w:instrText xml:space="preserve"> PAGEREF _Toc182426951 \h </w:instrText>
        </w:r>
        <w:r w:rsidR="00976985">
          <w:rPr>
            <w:noProof/>
            <w:webHidden/>
          </w:rPr>
        </w:r>
        <w:r w:rsidR="00976985">
          <w:rPr>
            <w:noProof/>
            <w:webHidden/>
          </w:rPr>
          <w:fldChar w:fldCharType="separate"/>
        </w:r>
        <w:r w:rsidR="00976985">
          <w:rPr>
            <w:noProof/>
            <w:webHidden/>
          </w:rPr>
          <w:t>139</w:t>
        </w:r>
        <w:r w:rsidR="00976985">
          <w:rPr>
            <w:noProof/>
            <w:webHidden/>
          </w:rPr>
          <w:fldChar w:fldCharType="end"/>
        </w:r>
      </w:hyperlink>
    </w:p>
    <w:p w14:paraId="287FFBA9" w14:textId="42E103F7"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52" w:history="1">
        <w:r w:rsidR="00976985" w:rsidRPr="00821D3A">
          <w:rPr>
            <w:rStyle w:val="Lienhypertexte"/>
            <w:noProof/>
          </w:rPr>
          <w:t>Tableau 50. Résumé de l’évaluation du risque de la dégradation des vestiges culturels</w:t>
        </w:r>
        <w:r w:rsidR="00976985">
          <w:rPr>
            <w:noProof/>
            <w:webHidden/>
          </w:rPr>
          <w:tab/>
        </w:r>
        <w:r w:rsidR="00976985">
          <w:rPr>
            <w:noProof/>
            <w:webHidden/>
          </w:rPr>
          <w:fldChar w:fldCharType="begin"/>
        </w:r>
        <w:r w:rsidR="00976985">
          <w:rPr>
            <w:noProof/>
            <w:webHidden/>
          </w:rPr>
          <w:instrText xml:space="preserve"> PAGEREF _Toc182426952 \h </w:instrText>
        </w:r>
        <w:r w:rsidR="00976985">
          <w:rPr>
            <w:noProof/>
            <w:webHidden/>
          </w:rPr>
        </w:r>
        <w:r w:rsidR="00976985">
          <w:rPr>
            <w:noProof/>
            <w:webHidden/>
          </w:rPr>
          <w:fldChar w:fldCharType="separate"/>
        </w:r>
        <w:r w:rsidR="00976985">
          <w:rPr>
            <w:noProof/>
            <w:webHidden/>
          </w:rPr>
          <w:t>139</w:t>
        </w:r>
        <w:r w:rsidR="00976985">
          <w:rPr>
            <w:noProof/>
            <w:webHidden/>
          </w:rPr>
          <w:fldChar w:fldCharType="end"/>
        </w:r>
      </w:hyperlink>
    </w:p>
    <w:p w14:paraId="50E65590" w14:textId="46D161A8"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53" w:history="1">
        <w:r w:rsidR="00976985" w:rsidRPr="00821D3A">
          <w:rPr>
            <w:rStyle w:val="Lienhypertexte"/>
            <w:noProof/>
          </w:rPr>
          <w:t>Tableau 51. Résumé de l’évaluation du risque d’inondation de la rivière Funa si le curage régulier ne suit pas</w:t>
        </w:r>
        <w:r w:rsidR="00976985">
          <w:rPr>
            <w:noProof/>
            <w:webHidden/>
          </w:rPr>
          <w:tab/>
        </w:r>
        <w:r w:rsidR="00976985">
          <w:rPr>
            <w:noProof/>
            <w:webHidden/>
          </w:rPr>
          <w:fldChar w:fldCharType="begin"/>
        </w:r>
        <w:r w:rsidR="00976985">
          <w:rPr>
            <w:noProof/>
            <w:webHidden/>
          </w:rPr>
          <w:instrText xml:space="preserve"> PAGEREF _Toc182426953 \h </w:instrText>
        </w:r>
        <w:r w:rsidR="00976985">
          <w:rPr>
            <w:noProof/>
            <w:webHidden/>
          </w:rPr>
        </w:r>
        <w:r w:rsidR="00976985">
          <w:rPr>
            <w:noProof/>
            <w:webHidden/>
          </w:rPr>
          <w:fldChar w:fldCharType="separate"/>
        </w:r>
        <w:r w:rsidR="00976985">
          <w:rPr>
            <w:noProof/>
            <w:webHidden/>
          </w:rPr>
          <w:t>142</w:t>
        </w:r>
        <w:r w:rsidR="00976985">
          <w:rPr>
            <w:noProof/>
            <w:webHidden/>
          </w:rPr>
          <w:fldChar w:fldCharType="end"/>
        </w:r>
      </w:hyperlink>
    </w:p>
    <w:p w14:paraId="2F6D66FB" w14:textId="3699EE25"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54" w:history="1">
        <w:r w:rsidR="00976985" w:rsidRPr="00821D3A">
          <w:rPr>
            <w:rStyle w:val="Lienhypertexte"/>
            <w:noProof/>
          </w:rPr>
          <w:t>Tableau 52. Résumé de l’évaluation du risque de détérioration de la qualité de l’air suite à l’utilisation des collecteurs comme dépotoir d’ordures</w:t>
        </w:r>
        <w:r w:rsidR="00976985">
          <w:rPr>
            <w:noProof/>
            <w:webHidden/>
          </w:rPr>
          <w:tab/>
        </w:r>
        <w:r w:rsidR="00976985">
          <w:rPr>
            <w:noProof/>
            <w:webHidden/>
          </w:rPr>
          <w:fldChar w:fldCharType="begin"/>
        </w:r>
        <w:r w:rsidR="00976985">
          <w:rPr>
            <w:noProof/>
            <w:webHidden/>
          </w:rPr>
          <w:instrText xml:space="preserve"> PAGEREF _Toc182426954 \h </w:instrText>
        </w:r>
        <w:r w:rsidR="00976985">
          <w:rPr>
            <w:noProof/>
            <w:webHidden/>
          </w:rPr>
        </w:r>
        <w:r w:rsidR="00976985">
          <w:rPr>
            <w:noProof/>
            <w:webHidden/>
          </w:rPr>
          <w:fldChar w:fldCharType="separate"/>
        </w:r>
        <w:r w:rsidR="00976985">
          <w:rPr>
            <w:noProof/>
            <w:webHidden/>
          </w:rPr>
          <w:t>143</w:t>
        </w:r>
        <w:r w:rsidR="00976985">
          <w:rPr>
            <w:noProof/>
            <w:webHidden/>
          </w:rPr>
          <w:fldChar w:fldCharType="end"/>
        </w:r>
      </w:hyperlink>
    </w:p>
    <w:p w14:paraId="131473B8" w14:textId="4C1B8192"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55" w:history="1">
        <w:r w:rsidR="00976985" w:rsidRPr="00821D3A">
          <w:rPr>
            <w:rStyle w:val="Lienhypertexte"/>
            <w:noProof/>
          </w:rPr>
          <w:t>Tableau 53. Synthèse des impacts et risques environnementaux et sociaux</w:t>
        </w:r>
        <w:r w:rsidR="00976985">
          <w:rPr>
            <w:noProof/>
            <w:webHidden/>
          </w:rPr>
          <w:tab/>
        </w:r>
        <w:r w:rsidR="00976985">
          <w:rPr>
            <w:noProof/>
            <w:webHidden/>
          </w:rPr>
          <w:fldChar w:fldCharType="begin"/>
        </w:r>
        <w:r w:rsidR="00976985">
          <w:rPr>
            <w:noProof/>
            <w:webHidden/>
          </w:rPr>
          <w:instrText xml:space="preserve"> PAGEREF _Toc182426955 \h </w:instrText>
        </w:r>
        <w:r w:rsidR="00976985">
          <w:rPr>
            <w:noProof/>
            <w:webHidden/>
          </w:rPr>
        </w:r>
        <w:r w:rsidR="00976985">
          <w:rPr>
            <w:noProof/>
            <w:webHidden/>
          </w:rPr>
          <w:fldChar w:fldCharType="separate"/>
        </w:r>
        <w:r w:rsidR="00976985">
          <w:rPr>
            <w:noProof/>
            <w:webHidden/>
          </w:rPr>
          <w:t>144</w:t>
        </w:r>
        <w:r w:rsidR="00976985">
          <w:rPr>
            <w:noProof/>
            <w:webHidden/>
          </w:rPr>
          <w:fldChar w:fldCharType="end"/>
        </w:r>
      </w:hyperlink>
    </w:p>
    <w:p w14:paraId="12A806BB" w14:textId="02C3772A"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56" w:history="1">
        <w:r w:rsidR="00976985" w:rsidRPr="00821D3A">
          <w:rPr>
            <w:rStyle w:val="Lienhypertexte"/>
            <w:noProof/>
          </w:rPr>
          <w:t>Tableau 54. Mesures d’atténuation générales pour l’exécution les composantes thématiques affectées par le sous-Projet</w:t>
        </w:r>
        <w:r w:rsidR="00976985">
          <w:rPr>
            <w:noProof/>
            <w:webHidden/>
          </w:rPr>
          <w:tab/>
        </w:r>
        <w:r w:rsidR="00976985">
          <w:rPr>
            <w:noProof/>
            <w:webHidden/>
          </w:rPr>
          <w:fldChar w:fldCharType="begin"/>
        </w:r>
        <w:r w:rsidR="00976985">
          <w:rPr>
            <w:noProof/>
            <w:webHidden/>
          </w:rPr>
          <w:instrText xml:space="preserve"> PAGEREF _Toc182426956 \h </w:instrText>
        </w:r>
        <w:r w:rsidR="00976985">
          <w:rPr>
            <w:noProof/>
            <w:webHidden/>
          </w:rPr>
        </w:r>
        <w:r w:rsidR="00976985">
          <w:rPr>
            <w:noProof/>
            <w:webHidden/>
          </w:rPr>
          <w:fldChar w:fldCharType="separate"/>
        </w:r>
        <w:r w:rsidR="00976985">
          <w:rPr>
            <w:noProof/>
            <w:webHidden/>
          </w:rPr>
          <w:t>147</w:t>
        </w:r>
        <w:r w:rsidR="00976985">
          <w:rPr>
            <w:noProof/>
            <w:webHidden/>
          </w:rPr>
          <w:fldChar w:fldCharType="end"/>
        </w:r>
      </w:hyperlink>
    </w:p>
    <w:p w14:paraId="5316DFD7" w14:textId="43483219"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57" w:history="1">
        <w:r w:rsidR="00976985" w:rsidRPr="00821D3A">
          <w:rPr>
            <w:rStyle w:val="Lienhypertexte"/>
            <w:noProof/>
          </w:rPr>
          <w:t>Tableau 55. Mesures d’atténuation spécifiques aux activités (Ponts, collecteurs, ouvrages de drainage, lutte antiérosive) pour la phase d’exploitation les composantes thématiques affectées par le Projet</w:t>
        </w:r>
        <w:r w:rsidR="00976985">
          <w:rPr>
            <w:noProof/>
            <w:webHidden/>
          </w:rPr>
          <w:tab/>
        </w:r>
        <w:r w:rsidR="00976985">
          <w:rPr>
            <w:noProof/>
            <w:webHidden/>
          </w:rPr>
          <w:fldChar w:fldCharType="begin"/>
        </w:r>
        <w:r w:rsidR="00976985">
          <w:rPr>
            <w:noProof/>
            <w:webHidden/>
          </w:rPr>
          <w:instrText xml:space="preserve"> PAGEREF _Toc182426957 \h </w:instrText>
        </w:r>
        <w:r w:rsidR="00976985">
          <w:rPr>
            <w:noProof/>
            <w:webHidden/>
          </w:rPr>
        </w:r>
        <w:r w:rsidR="00976985">
          <w:rPr>
            <w:noProof/>
            <w:webHidden/>
          </w:rPr>
          <w:fldChar w:fldCharType="separate"/>
        </w:r>
        <w:r w:rsidR="00976985">
          <w:rPr>
            <w:noProof/>
            <w:webHidden/>
          </w:rPr>
          <w:t>161</w:t>
        </w:r>
        <w:r w:rsidR="00976985">
          <w:rPr>
            <w:noProof/>
            <w:webHidden/>
          </w:rPr>
          <w:fldChar w:fldCharType="end"/>
        </w:r>
      </w:hyperlink>
    </w:p>
    <w:p w14:paraId="2F9625E1" w14:textId="0B59DAC9"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58" w:history="1">
        <w:r w:rsidR="00976985" w:rsidRPr="00821D3A">
          <w:rPr>
            <w:rStyle w:val="Lienhypertexte"/>
            <w:noProof/>
          </w:rPr>
          <w:t>Tableau 56. Mesures de conformité réglementaire pour les travaux de poste de Funa</w:t>
        </w:r>
        <w:r w:rsidR="00976985">
          <w:rPr>
            <w:noProof/>
            <w:webHidden/>
          </w:rPr>
          <w:tab/>
        </w:r>
        <w:r w:rsidR="00976985">
          <w:rPr>
            <w:noProof/>
            <w:webHidden/>
          </w:rPr>
          <w:fldChar w:fldCharType="begin"/>
        </w:r>
        <w:r w:rsidR="00976985">
          <w:rPr>
            <w:noProof/>
            <w:webHidden/>
          </w:rPr>
          <w:instrText xml:space="preserve"> PAGEREF _Toc182426958 \h </w:instrText>
        </w:r>
        <w:r w:rsidR="00976985">
          <w:rPr>
            <w:noProof/>
            <w:webHidden/>
          </w:rPr>
        </w:r>
        <w:r w:rsidR="00976985">
          <w:rPr>
            <w:noProof/>
            <w:webHidden/>
          </w:rPr>
          <w:fldChar w:fldCharType="separate"/>
        </w:r>
        <w:r w:rsidR="00976985">
          <w:rPr>
            <w:noProof/>
            <w:webHidden/>
          </w:rPr>
          <w:t>164</w:t>
        </w:r>
        <w:r w:rsidR="00976985">
          <w:rPr>
            <w:noProof/>
            <w:webHidden/>
          </w:rPr>
          <w:fldChar w:fldCharType="end"/>
        </w:r>
      </w:hyperlink>
    </w:p>
    <w:p w14:paraId="2E37FC5C" w14:textId="76C9C59D"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59" w:history="1">
        <w:r w:rsidR="00976985" w:rsidRPr="00821D3A">
          <w:rPr>
            <w:rStyle w:val="Lienhypertexte"/>
            <w:bCs/>
            <w:noProof/>
          </w:rPr>
          <w:t>Tableau 57 : Budget pour la mise en oeuvre des mesures ES de travaux de protection du poste de Funa</w:t>
        </w:r>
        <w:r w:rsidR="00976985">
          <w:rPr>
            <w:noProof/>
            <w:webHidden/>
          </w:rPr>
          <w:tab/>
        </w:r>
        <w:r w:rsidR="00976985">
          <w:rPr>
            <w:noProof/>
            <w:webHidden/>
          </w:rPr>
          <w:fldChar w:fldCharType="begin"/>
        </w:r>
        <w:r w:rsidR="00976985">
          <w:rPr>
            <w:noProof/>
            <w:webHidden/>
          </w:rPr>
          <w:instrText xml:space="preserve"> PAGEREF _Toc182426959 \h </w:instrText>
        </w:r>
        <w:r w:rsidR="00976985">
          <w:rPr>
            <w:noProof/>
            <w:webHidden/>
          </w:rPr>
        </w:r>
        <w:r w:rsidR="00976985">
          <w:rPr>
            <w:noProof/>
            <w:webHidden/>
          </w:rPr>
          <w:fldChar w:fldCharType="separate"/>
        </w:r>
        <w:r w:rsidR="00976985">
          <w:rPr>
            <w:noProof/>
            <w:webHidden/>
          </w:rPr>
          <w:t>175</w:t>
        </w:r>
        <w:r w:rsidR="00976985">
          <w:rPr>
            <w:noProof/>
            <w:webHidden/>
          </w:rPr>
          <w:fldChar w:fldCharType="end"/>
        </w:r>
      </w:hyperlink>
    </w:p>
    <w:p w14:paraId="34D9242C" w14:textId="6E0506E7"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60" w:history="1">
        <w:r w:rsidR="00976985" w:rsidRPr="00821D3A">
          <w:rPr>
            <w:rStyle w:val="Lienhypertexte"/>
            <w:noProof/>
          </w:rPr>
          <w:t>Tableau 58. Mesures de conformité réglementaire de dragage de la rivière Funa</w:t>
        </w:r>
        <w:r w:rsidR="00976985">
          <w:rPr>
            <w:noProof/>
            <w:webHidden/>
          </w:rPr>
          <w:tab/>
        </w:r>
        <w:r w:rsidR="00976985">
          <w:rPr>
            <w:noProof/>
            <w:webHidden/>
          </w:rPr>
          <w:fldChar w:fldCharType="begin"/>
        </w:r>
        <w:r w:rsidR="00976985">
          <w:rPr>
            <w:noProof/>
            <w:webHidden/>
          </w:rPr>
          <w:instrText xml:space="preserve"> PAGEREF _Toc182426960 \h </w:instrText>
        </w:r>
        <w:r w:rsidR="00976985">
          <w:rPr>
            <w:noProof/>
            <w:webHidden/>
          </w:rPr>
        </w:r>
        <w:r w:rsidR="00976985">
          <w:rPr>
            <w:noProof/>
            <w:webHidden/>
          </w:rPr>
          <w:fldChar w:fldCharType="separate"/>
        </w:r>
        <w:r w:rsidR="00976985">
          <w:rPr>
            <w:noProof/>
            <w:webHidden/>
          </w:rPr>
          <w:t>176</w:t>
        </w:r>
        <w:r w:rsidR="00976985">
          <w:rPr>
            <w:noProof/>
            <w:webHidden/>
          </w:rPr>
          <w:fldChar w:fldCharType="end"/>
        </w:r>
      </w:hyperlink>
    </w:p>
    <w:p w14:paraId="094D8228" w14:textId="7C32C171"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61" w:history="1">
        <w:r w:rsidR="00976985" w:rsidRPr="00821D3A">
          <w:rPr>
            <w:rStyle w:val="Lienhypertexte"/>
            <w:bCs/>
            <w:noProof/>
          </w:rPr>
          <w:t>Tableau 59 : Budget pour la mise en œuvre des mesures ES de dragage de la rivière Funa</w:t>
        </w:r>
        <w:r w:rsidR="00976985">
          <w:rPr>
            <w:noProof/>
            <w:webHidden/>
          </w:rPr>
          <w:tab/>
        </w:r>
        <w:r w:rsidR="00976985">
          <w:rPr>
            <w:noProof/>
            <w:webHidden/>
          </w:rPr>
          <w:fldChar w:fldCharType="begin"/>
        </w:r>
        <w:r w:rsidR="00976985">
          <w:rPr>
            <w:noProof/>
            <w:webHidden/>
          </w:rPr>
          <w:instrText xml:space="preserve"> PAGEREF _Toc182426961 \h </w:instrText>
        </w:r>
        <w:r w:rsidR="00976985">
          <w:rPr>
            <w:noProof/>
            <w:webHidden/>
          </w:rPr>
        </w:r>
        <w:r w:rsidR="00976985">
          <w:rPr>
            <w:noProof/>
            <w:webHidden/>
          </w:rPr>
          <w:fldChar w:fldCharType="separate"/>
        </w:r>
        <w:r w:rsidR="00976985">
          <w:rPr>
            <w:noProof/>
            <w:webHidden/>
          </w:rPr>
          <w:t>181</w:t>
        </w:r>
        <w:r w:rsidR="00976985">
          <w:rPr>
            <w:noProof/>
            <w:webHidden/>
          </w:rPr>
          <w:fldChar w:fldCharType="end"/>
        </w:r>
      </w:hyperlink>
    </w:p>
    <w:p w14:paraId="7D86E7A8" w14:textId="3E07C2BB"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62" w:history="1">
        <w:r w:rsidR="00976985" w:rsidRPr="00821D3A">
          <w:rPr>
            <w:rStyle w:val="Lienhypertexte"/>
            <w:noProof/>
          </w:rPr>
          <w:t>Tableau 60. Mesures de conformité réglementaire de franchissement</w:t>
        </w:r>
        <w:r w:rsidR="00976985">
          <w:rPr>
            <w:noProof/>
            <w:webHidden/>
          </w:rPr>
          <w:tab/>
        </w:r>
        <w:r w:rsidR="00976985">
          <w:rPr>
            <w:noProof/>
            <w:webHidden/>
          </w:rPr>
          <w:fldChar w:fldCharType="begin"/>
        </w:r>
        <w:r w:rsidR="00976985">
          <w:rPr>
            <w:noProof/>
            <w:webHidden/>
          </w:rPr>
          <w:instrText xml:space="preserve"> PAGEREF _Toc182426962 \h </w:instrText>
        </w:r>
        <w:r w:rsidR="00976985">
          <w:rPr>
            <w:noProof/>
            <w:webHidden/>
          </w:rPr>
        </w:r>
        <w:r w:rsidR="00976985">
          <w:rPr>
            <w:noProof/>
            <w:webHidden/>
          </w:rPr>
          <w:fldChar w:fldCharType="separate"/>
        </w:r>
        <w:r w:rsidR="00976985">
          <w:rPr>
            <w:noProof/>
            <w:webHidden/>
          </w:rPr>
          <w:t>182</w:t>
        </w:r>
        <w:r w:rsidR="00976985">
          <w:rPr>
            <w:noProof/>
            <w:webHidden/>
          </w:rPr>
          <w:fldChar w:fldCharType="end"/>
        </w:r>
      </w:hyperlink>
    </w:p>
    <w:p w14:paraId="3B7221E6" w14:textId="07EFA94C"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63" w:history="1">
        <w:r w:rsidR="00976985" w:rsidRPr="00821D3A">
          <w:rPr>
            <w:rStyle w:val="Lienhypertexte"/>
            <w:bCs/>
            <w:noProof/>
          </w:rPr>
          <w:t>Tableau 61 : Budget pour la mise en eouvre des mesures ES pour les ouvrages de franchissements</w:t>
        </w:r>
        <w:r w:rsidR="00976985">
          <w:rPr>
            <w:noProof/>
            <w:webHidden/>
          </w:rPr>
          <w:tab/>
        </w:r>
        <w:r w:rsidR="00976985">
          <w:rPr>
            <w:noProof/>
            <w:webHidden/>
          </w:rPr>
          <w:fldChar w:fldCharType="begin"/>
        </w:r>
        <w:r w:rsidR="00976985">
          <w:rPr>
            <w:noProof/>
            <w:webHidden/>
          </w:rPr>
          <w:instrText xml:space="preserve"> PAGEREF _Toc182426963 \h </w:instrText>
        </w:r>
        <w:r w:rsidR="00976985">
          <w:rPr>
            <w:noProof/>
            <w:webHidden/>
          </w:rPr>
        </w:r>
        <w:r w:rsidR="00976985">
          <w:rPr>
            <w:noProof/>
            <w:webHidden/>
          </w:rPr>
          <w:fldChar w:fldCharType="separate"/>
        </w:r>
        <w:r w:rsidR="00976985">
          <w:rPr>
            <w:noProof/>
            <w:webHidden/>
          </w:rPr>
          <w:t>184</w:t>
        </w:r>
        <w:r w:rsidR="00976985">
          <w:rPr>
            <w:noProof/>
            <w:webHidden/>
          </w:rPr>
          <w:fldChar w:fldCharType="end"/>
        </w:r>
      </w:hyperlink>
    </w:p>
    <w:p w14:paraId="248B56CA" w14:textId="1F453618"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64" w:history="1">
        <w:r w:rsidR="00976985" w:rsidRPr="00821D3A">
          <w:rPr>
            <w:rStyle w:val="Lienhypertexte"/>
            <w:bCs/>
            <w:noProof/>
          </w:rPr>
          <w:t>Tableau 62. Mesures de conformité réglementaire pour la destruction et la dépollution du site de la décharge sauvage du pont forgeron</w:t>
        </w:r>
        <w:r w:rsidR="00976985">
          <w:rPr>
            <w:noProof/>
            <w:webHidden/>
          </w:rPr>
          <w:tab/>
        </w:r>
        <w:r w:rsidR="00976985">
          <w:rPr>
            <w:noProof/>
            <w:webHidden/>
          </w:rPr>
          <w:fldChar w:fldCharType="begin"/>
        </w:r>
        <w:r w:rsidR="00976985">
          <w:rPr>
            <w:noProof/>
            <w:webHidden/>
          </w:rPr>
          <w:instrText xml:space="preserve"> PAGEREF _Toc182426964 \h </w:instrText>
        </w:r>
        <w:r w:rsidR="00976985">
          <w:rPr>
            <w:noProof/>
            <w:webHidden/>
          </w:rPr>
        </w:r>
        <w:r w:rsidR="00976985">
          <w:rPr>
            <w:noProof/>
            <w:webHidden/>
          </w:rPr>
          <w:fldChar w:fldCharType="separate"/>
        </w:r>
        <w:r w:rsidR="00976985">
          <w:rPr>
            <w:noProof/>
            <w:webHidden/>
          </w:rPr>
          <w:t>184</w:t>
        </w:r>
        <w:r w:rsidR="00976985">
          <w:rPr>
            <w:noProof/>
            <w:webHidden/>
          </w:rPr>
          <w:fldChar w:fldCharType="end"/>
        </w:r>
      </w:hyperlink>
    </w:p>
    <w:p w14:paraId="108D3BE2" w14:textId="1D7CD618"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65" w:history="1">
        <w:r w:rsidR="00976985" w:rsidRPr="00821D3A">
          <w:rPr>
            <w:rStyle w:val="Lienhypertexte"/>
            <w:bCs/>
            <w:noProof/>
          </w:rPr>
          <w:t>Tableau 63 : Budget pour la mise en œuvre des mesures ES pour la destruction et la dépollution du site de la décharge sauvage du pont forgeron</w:t>
        </w:r>
        <w:r w:rsidR="00976985">
          <w:rPr>
            <w:noProof/>
            <w:webHidden/>
          </w:rPr>
          <w:tab/>
        </w:r>
        <w:r w:rsidR="00976985">
          <w:rPr>
            <w:noProof/>
            <w:webHidden/>
          </w:rPr>
          <w:fldChar w:fldCharType="begin"/>
        </w:r>
        <w:r w:rsidR="00976985">
          <w:rPr>
            <w:noProof/>
            <w:webHidden/>
          </w:rPr>
          <w:instrText xml:space="preserve"> PAGEREF _Toc182426965 \h </w:instrText>
        </w:r>
        <w:r w:rsidR="00976985">
          <w:rPr>
            <w:noProof/>
            <w:webHidden/>
          </w:rPr>
        </w:r>
        <w:r w:rsidR="00976985">
          <w:rPr>
            <w:noProof/>
            <w:webHidden/>
          </w:rPr>
          <w:fldChar w:fldCharType="separate"/>
        </w:r>
        <w:r w:rsidR="00976985">
          <w:rPr>
            <w:noProof/>
            <w:webHidden/>
          </w:rPr>
          <w:t>185</w:t>
        </w:r>
        <w:r w:rsidR="00976985">
          <w:rPr>
            <w:noProof/>
            <w:webHidden/>
          </w:rPr>
          <w:fldChar w:fldCharType="end"/>
        </w:r>
      </w:hyperlink>
    </w:p>
    <w:p w14:paraId="153EFEEF" w14:textId="2E8A9B20"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66" w:history="1">
        <w:r w:rsidR="00976985" w:rsidRPr="00821D3A">
          <w:rPr>
            <w:rStyle w:val="Lienhypertexte"/>
            <w:noProof/>
          </w:rPr>
          <w:t>Tableau 64. Synthèse des mesures de gestion environnementale et sociale</w:t>
        </w:r>
        <w:r w:rsidR="00976985">
          <w:rPr>
            <w:noProof/>
            <w:webHidden/>
          </w:rPr>
          <w:tab/>
        </w:r>
        <w:r w:rsidR="00976985">
          <w:rPr>
            <w:noProof/>
            <w:webHidden/>
          </w:rPr>
          <w:fldChar w:fldCharType="begin"/>
        </w:r>
        <w:r w:rsidR="00976985">
          <w:rPr>
            <w:noProof/>
            <w:webHidden/>
          </w:rPr>
          <w:instrText xml:space="preserve"> PAGEREF _Toc182426966 \h </w:instrText>
        </w:r>
        <w:r w:rsidR="00976985">
          <w:rPr>
            <w:noProof/>
            <w:webHidden/>
          </w:rPr>
        </w:r>
        <w:r w:rsidR="00976985">
          <w:rPr>
            <w:noProof/>
            <w:webHidden/>
          </w:rPr>
          <w:fldChar w:fldCharType="separate"/>
        </w:r>
        <w:r w:rsidR="00976985">
          <w:rPr>
            <w:noProof/>
            <w:webHidden/>
          </w:rPr>
          <w:t>187</w:t>
        </w:r>
        <w:r w:rsidR="00976985">
          <w:rPr>
            <w:noProof/>
            <w:webHidden/>
          </w:rPr>
          <w:fldChar w:fldCharType="end"/>
        </w:r>
      </w:hyperlink>
    </w:p>
    <w:p w14:paraId="2CC6C249" w14:textId="14EFF07C"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67" w:history="1">
        <w:r w:rsidR="00976985" w:rsidRPr="00821D3A">
          <w:rPr>
            <w:rStyle w:val="Lienhypertexte"/>
            <w:noProof/>
          </w:rPr>
          <w:t>Tableau 65. EPI nécessaires au chantier et aux différents types des travaux</w:t>
        </w:r>
        <w:r w:rsidR="00976985">
          <w:rPr>
            <w:noProof/>
            <w:webHidden/>
          </w:rPr>
          <w:tab/>
        </w:r>
        <w:r w:rsidR="00976985">
          <w:rPr>
            <w:noProof/>
            <w:webHidden/>
          </w:rPr>
          <w:fldChar w:fldCharType="begin"/>
        </w:r>
        <w:r w:rsidR="00976985">
          <w:rPr>
            <w:noProof/>
            <w:webHidden/>
          </w:rPr>
          <w:instrText xml:space="preserve"> PAGEREF _Toc182426967 \h </w:instrText>
        </w:r>
        <w:r w:rsidR="00976985">
          <w:rPr>
            <w:noProof/>
            <w:webHidden/>
          </w:rPr>
        </w:r>
        <w:r w:rsidR="00976985">
          <w:rPr>
            <w:noProof/>
            <w:webHidden/>
          </w:rPr>
          <w:fldChar w:fldCharType="separate"/>
        </w:r>
        <w:r w:rsidR="00976985">
          <w:rPr>
            <w:noProof/>
            <w:webHidden/>
          </w:rPr>
          <w:t>212</w:t>
        </w:r>
        <w:r w:rsidR="00976985">
          <w:rPr>
            <w:noProof/>
            <w:webHidden/>
          </w:rPr>
          <w:fldChar w:fldCharType="end"/>
        </w:r>
      </w:hyperlink>
    </w:p>
    <w:p w14:paraId="60182B7B" w14:textId="2AC91979"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68" w:history="1">
        <w:r w:rsidR="00976985" w:rsidRPr="00821D3A">
          <w:rPr>
            <w:rStyle w:val="Lienhypertexte"/>
            <w:noProof/>
          </w:rPr>
          <w:t>Tableau 66. Indicateurs de suivi de performance</w:t>
        </w:r>
        <w:r w:rsidR="00976985">
          <w:rPr>
            <w:noProof/>
            <w:webHidden/>
          </w:rPr>
          <w:tab/>
        </w:r>
        <w:r w:rsidR="00976985">
          <w:rPr>
            <w:noProof/>
            <w:webHidden/>
          </w:rPr>
          <w:fldChar w:fldCharType="begin"/>
        </w:r>
        <w:r w:rsidR="00976985">
          <w:rPr>
            <w:noProof/>
            <w:webHidden/>
          </w:rPr>
          <w:instrText xml:space="preserve"> PAGEREF _Toc182426968 \h </w:instrText>
        </w:r>
        <w:r w:rsidR="00976985">
          <w:rPr>
            <w:noProof/>
            <w:webHidden/>
          </w:rPr>
        </w:r>
        <w:r w:rsidR="00976985">
          <w:rPr>
            <w:noProof/>
            <w:webHidden/>
          </w:rPr>
          <w:fldChar w:fldCharType="separate"/>
        </w:r>
        <w:r w:rsidR="00976985">
          <w:rPr>
            <w:noProof/>
            <w:webHidden/>
          </w:rPr>
          <w:t>217</w:t>
        </w:r>
        <w:r w:rsidR="00976985">
          <w:rPr>
            <w:noProof/>
            <w:webHidden/>
          </w:rPr>
          <w:fldChar w:fldCharType="end"/>
        </w:r>
      </w:hyperlink>
    </w:p>
    <w:p w14:paraId="1A48FA08" w14:textId="35E84489"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69" w:history="1">
        <w:r w:rsidR="00976985" w:rsidRPr="00821D3A">
          <w:rPr>
            <w:rStyle w:val="Lienhypertexte"/>
            <w:noProof/>
          </w:rPr>
          <w:t>Tableau 67. Mise en œuvre du plan de surveillance environnementale et sociale</w:t>
        </w:r>
        <w:r w:rsidR="00976985">
          <w:rPr>
            <w:noProof/>
            <w:webHidden/>
          </w:rPr>
          <w:tab/>
        </w:r>
        <w:r w:rsidR="00976985">
          <w:rPr>
            <w:noProof/>
            <w:webHidden/>
          </w:rPr>
          <w:fldChar w:fldCharType="begin"/>
        </w:r>
        <w:r w:rsidR="00976985">
          <w:rPr>
            <w:noProof/>
            <w:webHidden/>
          </w:rPr>
          <w:instrText xml:space="preserve"> PAGEREF _Toc182426969 \h </w:instrText>
        </w:r>
        <w:r w:rsidR="00976985">
          <w:rPr>
            <w:noProof/>
            <w:webHidden/>
          </w:rPr>
        </w:r>
        <w:r w:rsidR="00976985">
          <w:rPr>
            <w:noProof/>
            <w:webHidden/>
          </w:rPr>
          <w:fldChar w:fldCharType="separate"/>
        </w:r>
        <w:r w:rsidR="00976985">
          <w:rPr>
            <w:noProof/>
            <w:webHidden/>
          </w:rPr>
          <w:t>219</w:t>
        </w:r>
        <w:r w:rsidR="00976985">
          <w:rPr>
            <w:noProof/>
            <w:webHidden/>
          </w:rPr>
          <w:fldChar w:fldCharType="end"/>
        </w:r>
      </w:hyperlink>
    </w:p>
    <w:p w14:paraId="7CACD168" w14:textId="75565700"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70" w:history="1">
        <w:r w:rsidR="00976985" w:rsidRPr="00821D3A">
          <w:rPr>
            <w:rStyle w:val="Lienhypertexte"/>
            <w:noProof/>
          </w:rPr>
          <w:t>Tableau 68. Plan de renforcement des capacités</w:t>
        </w:r>
        <w:r w:rsidR="00976985">
          <w:rPr>
            <w:noProof/>
            <w:webHidden/>
          </w:rPr>
          <w:tab/>
        </w:r>
        <w:r w:rsidR="00976985">
          <w:rPr>
            <w:noProof/>
            <w:webHidden/>
          </w:rPr>
          <w:fldChar w:fldCharType="begin"/>
        </w:r>
        <w:r w:rsidR="00976985">
          <w:rPr>
            <w:noProof/>
            <w:webHidden/>
          </w:rPr>
          <w:instrText xml:space="preserve"> PAGEREF _Toc182426970 \h </w:instrText>
        </w:r>
        <w:r w:rsidR="00976985">
          <w:rPr>
            <w:noProof/>
            <w:webHidden/>
          </w:rPr>
        </w:r>
        <w:r w:rsidR="00976985">
          <w:rPr>
            <w:noProof/>
            <w:webHidden/>
          </w:rPr>
          <w:fldChar w:fldCharType="separate"/>
        </w:r>
        <w:r w:rsidR="00976985">
          <w:rPr>
            <w:noProof/>
            <w:webHidden/>
          </w:rPr>
          <w:t>223</w:t>
        </w:r>
        <w:r w:rsidR="00976985">
          <w:rPr>
            <w:noProof/>
            <w:webHidden/>
          </w:rPr>
          <w:fldChar w:fldCharType="end"/>
        </w:r>
      </w:hyperlink>
    </w:p>
    <w:p w14:paraId="0CEA6E15" w14:textId="2937B285"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71" w:history="1">
        <w:r w:rsidR="00976985" w:rsidRPr="00821D3A">
          <w:rPr>
            <w:rStyle w:val="Lienhypertexte"/>
            <w:noProof/>
          </w:rPr>
          <w:t>Tableau 69. Synthèse des activités de sensibilisation</w:t>
        </w:r>
        <w:r w:rsidR="00976985">
          <w:rPr>
            <w:noProof/>
            <w:webHidden/>
          </w:rPr>
          <w:tab/>
        </w:r>
        <w:r w:rsidR="00976985">
          <w:rPr>
            <w:noProof/>
            <w:webHidden/>
          </w:rPr>
          <w:fldChar w:fldCharType="begin"/>
        </w:r>
        <w:r w:rsidR="00976985">
          <w:rPr>
            <w:noProof/>
            <w:webHidden/>
          </w:rPr>
          <w:instrText xml:space="preserve"> PAGEREF _Toc182426971 \h </w:instrText>
        </w:r>
        <w:r w:rsidR="00976985">
          <w:rPr>
            <w:noProof/>
            <w:webHidden/>
          </w:rPr>
        </w:r>
        <w:r w:rsidR="00976985">
          <w:rPr>
            <w:noProof/>
            <w:webHidden/>
          </w:rPr>
          <w:fldChar w:fldCharType="separate"/>
        </w:r>
        <w:r w:rsidR="00976985">
          <w:rPr>
            <w:noProof/>
            <w:webHidden/>
          </w:rPr>
          <w:t>224</w:t>
        </w:r>
        <w:r w:rsidR="00976985">
          <w:rPr>
            <w:noProof/>
            <w:webHidden/>
          </w:rPr>
          <w:fldChar w:fldCharType="end"/>
        </w:r>
      </w:hyperlink>
    </w:p>
    <w:p w14:paraId="188DD34E" w14:textId="5E72E0E9"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72" w:history="1">
        <w:r w:rsidR="00976985" w:rsidRPr="00821D3A">
          <w:rPr>
            <w:rStyle w:val="Lienhypertexte"/>
            <w:noProof/>
          </w:rPr>
          <w:t>Tableau 70. Rôle et responsabilité dans la gestion environnementale et sociale des travaux</w:t>
        </w:r>
        <w:r w:rsidR="00976985">
          <w:rPr>
            <w:noProof/>
            <w:webHidden/>
          </w:rPr>
          <w:tab/>
        </w:r>
        <w:r w:rsidR="00976985">
          <w:rPr>
            <w:noProof/>
            <w:webHidden/>
          </w:rPr>
          <w:fldChar w:fldCharType="begin"/>
        </w:r>
        <w:r w:rsidR="00976985">
          <w:rPr>
            <w:noProof/>
            <w:webHidden/>
          </w:rPr>
          <w:instrText xml:space="preserve"> PAGEREF _Toc182426972 \h </w:instrText>
        </w:r>
        <w:r w:rsidR="00976985">
          <w:rPr>
            <w:noProof/>
            <w:webHidden/>
          </w:rPr>
        </w:r>
        <w:r w:rsidR="00976985">
          <w:rPr>
            <w:noProof/>
            <w:webHidden/>
          </w:rPr>
          <w:fldChar w:fldCharType="separate"/>
        </w:r>
        <w:r w:rsidR="00976985">
          <w:rPr>
            <w:noProof/>
            <w:webHidden/>
          </w:rPr>
          <w:t>225</w:t>
        </w:r>
        <w:r w:rsidR="00976985">
          <w:rPr>
            <w:noProof/>
            <w:webHidden/>
          </w:rPr>
          <w:fldChar w:fldCharType="end"/>
        </w:r>
      </w:hyperlink>
    </w:p>
    <w:p w14:paraId="13F0093E" w14:textId="3EC355AB"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73" w:history="1">
        <w:r w:rsidR="00976985" w:rsidRPr="00821D3A">
          <w:rPr>
            <w:rStyle w:val="Lienhypertexte"/>
            <w:bCs/>
            <w:noProof/>
          </w:rPr>
          <w:t>Tableau 71 : Dates et lieux des consultations publiques précédentes dans la zone du sous-projet</w:t>
        </w:r>
        <w:r w:rsidR="00976985">
          <w:rPr>
            <w:noProof/>
            <w:webHidden/>
          </w:rPr>
          <w:tab/>
        </w:r>
        <w:r w:rsidR="00976985">
          <w:rPr>
            <w:noProof/>
            <w:webHidden/>
          </w:rPr>
          <w:fldChar w:fldCharType="begin"/>
        </w:r>
        <w:r w:rsidR="00976985">
          <w:rPr>
            <w:noProof/>
            <w:webHidden/>
          </w:rPr>
          <w:instrText xml:space="preserve"> PAGEREF _Toc182426973 \h </w:instrText>
        </w:r>
        <w:r w:rsidR="00976985">
          <w:rPr>
            <w:noProof/>
            <w:webHidden/>
          </w:rPr>
        </w:r>
        <w:r w:rsidR="00976985">
          <w:rPr>
            <w:noProof/>
            <w:webHidden/>
          </w:rPr>
          <w:fldChar w:fldCharType="separate"/>
        </w:r>
        <w:r w:rsidR="00976985">
          <w:rPr>
            <w:noProof/>
            <w:webHidden/>
          </w:rPr>
          <w:t>240</w:t>
        </w:r>
        <w:r w:rsidR="00976985">
          <w:rPr>
            <w:noProof/>
            <w:webHidden/>
          </w:rPr>
          <w:fldChar w:fldCharType="end"/>
        </w:r>
      </w:hyperlink>
    </w:p>
    <w:p w14:paraId="7A9F41F2" w14:textId="0F03761C"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74" w:history="1">
        <w:r w:rsidR="00976985" w:rsidRPr="00821D3A">
          <w:rPr>
            <w:rStyle w:val="Lienhypertexte"/>
            <w:noProof/>
          </w:rPr>
          <w:t>Tableau 72. Messages clés communiqués / groupes cibles de la zone des sous-projets</w:t>
        </w:r>
        <w:r w:rsidR="00976985">
          <w:rPr>
            <w:noProof/>
            <w:webHidden/>
          </w:rPr>
          <w:tab/>
        </w:r>
        <w:r w:rsidR="00976985">
          <w:rPr>
            <w:noProof/>
            <w:webHidden/>
          </w:rPr>
          <w:fldChar w:fldCharType="begin"/>
        </w:r>
        <w:r w:rsidR="00976985">
          <w:rPr>
            <w:noProof/>
            <w:webHidden/>
          </w:rPr>
          <w:instrText xml:space="preserve"> PAGEREF _Toc182426974 \h </w:instrText>
        </w:r>
        <w:r w:rsidR="00976985">
          <w:rPr>
            <w:noProof/>
            <w:webHidden/>
          </w:rPr>
        </w:r>
        <w:r w:rsidR="00976985">
          <w:rPr>
            <w:noProof/>
            <w:webHidden/>
          </w:rPr>
          <w:fldChar w:fldCharType="separate"/>
        </w:r>
        <w:r w:rsidR="00976985">
          <w:rPr>
            <w:noProof/>
            <w:webHidden/>
          </w:rPr>
          <w:t>242</w:t>
        </w:r>
        <w:r w:rsidR="00976985">
          <w:rPr>
            <w:noProof/>
            <w:webHidden/>
          </w:rPr>
          <w:fldChar w:fldCharType="end"/>
        </w:r>
      </w:hyperlink>
    </w:p>
    <w:p w14:paraId="4AB1EA7B" w14:textId="4035C441"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75" w:history="1">
        <w:r w:rsidR="00976985" w:rsidRPr="00821D3A">
          <w:rPr>
            <w:rStyle w:val="Lienhypertexte"/>
            <w:noProof/>
          </w:rPr>
          <w:t>Tableau 73. Synthèse des préoccupations exprimées par les populations riveraines lors de consultation du public</w:t>
        </w:r>
        <w:r w:rsidR="00976985">
          <w:rPr>
            <w:noProof/>
            <w:webHidden/>
          </w:rPr>
          <w:tab/>
        </w:r>
        <w:r w:rsidR="00976985">
          <w:rPr>
            <w:noProof/>
            <w:webHidden/>
          </w:rPr>
          <w:fldChar w:fldCharType="begin"/>
        </w:r>
        <w:r w:rsidR="00976985">
          <w:rPr>
            <w:noProof/>
            <w:webHidden/>
          </w:rPr>
          <w:instrText xml:space="preserve"> PAGEREF _Toc182426975 \h </w:instrText>
        </w:r>
        <w:r w:rsidR="00976985">
          <w:rPr>
            <w:noProof/>
            <w:webHidden/>
          </w:rPr>
        </w:r>
        <w:r w:rsidR="00976985">
          <w:rPr>
            <w:noProof/>
            <w:webHidden/>
          </w:rPr>
          <w:fldChar w:fldCharType="separate"/>
        </w:r>
        <w:r w:rsidR="00976985">
          <w:rPr>
            <w:noProof/>
            <w:webHidden/>
          </w:rPr>
          <w:t>244</w:t>
        </w:r>
        <w:r w:rsidR="00976985">
          <w:rPr>
            <w:noProof/>
            <w:webHidden/>
          </w:rPr>
          <w:fldChar w:fldCharType="end"/>
        </w:r>
      </w:hyperlink>
    </w:p>
    <w:p w14:paraId="267D5D68" w14:textId="716668AA"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76" w:history="1">
        <w:r w:rsidR="00976985" w:rsidRPr="00821D3A">
          <w:rPr>
            <w:rStyle w:val="Lienhypertexte"/>
            <w:noProof/>
          </w:rPr>
          <w:t>Tableau 74. Messages clés EAS/HS</w:t>
        </w:r>
        <w:r w:rsidR="00976985">
          <w:rPr>
            <w:noProof/>
            <w:webHidden/>
          </w:rPr>
          <w:tab/>
        </w:r>
        <w:r w:rsidR="00976985">
          <w:rPr>
            <w:noProof/>
            <w:webHidden/>
          </w:rPr>
          <w:fldChar w:fldCharType="begin"/>
        </w:r>
        <w:r w:rsidR="00976985">
          <w:rPr>
            <w:noProof/>
            <w:webHidden/>
          </w:rPr>
          <w:instrText xml:space="preserve"> PAGEREF _Toc182426976 \h </w:instrText>
        </w:r>
        <w:r w:rsidR="00976985">
          <w:rPr>
            <w:noProof/>
            <w:webHidden/>
          </w:rPr>
        </w:r>
        <w:r w:rsidR="00976985">
          <w:rPr>
            <w:noProof/>
            <w:webHidden/>
          </w:rPr>
          <w:fldChar w:fldCharType="separate"/>
        </w:r>
        <w:r w:rsidR="00976985">
          <w:rPr>
            <w:noProof/>
            <w:webHidden/>
          </w:rPr>
          <w:t>248</w:t>
        </w:r>
        <w:r w:rsidR="00976985">
          <w:rPr>
            <w:noProof/>
            <w:webHidden/>
          </w:rPr>
          <w:fldChar w:fldCharType="end"/>
        </w:r>
      </w:hyperlink>
    </w:p>
    <w:p w14:paraId="327527C3" w14:textId="45C79AF2"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77" w:history="1">
        <w:r w:rsidR="00976985" w:rsidRPr="00821D3A">
          <w:rPr>
            <w:rStyle w:val="Lienhypertexte"/>
            <w:noProof/>
          </w:rPr>
          <w:t>Tableau 75. Coût estimatif global de la mise en œuvre du PGES</w:t>
        </w:r>
        <w:r w:rsidR="00976985">
          <w:rPr>
            <w:noProof/>
            <w:webHidden/>
          </w:rPr>
          <w:tab/>
        </w:r>
        <w:r w:rsidR="00976985">
          <w:rPr>
            <w:noProof/>
            <w:webHidden/>
          </w:rPr>
          <w:fldChar w:fldCharType="begin"/>
        </w:r>
        <w:r w:rsidR="00976985">
          <w:rPr>
            <w:noProof/>
            <w:webHidden/>
          </w:rPr>
          <w:instrText xml:space="preserve"> PAGEREF _Toc182426977 \h </w:instrText>
        </w:r>
        <w:r w:rsidR="00976985">
          <w:rPr>
            <w:noProof/>
            <w:webHidden/>
          </w:rPr>
        </w:r>
        <w:r w:rsidR="00976985">
          <w:rPr>
            <w:noProof/>
            <w:webHidden/>
          </w:rPr>
          <w:fldChar w:fldCharType="separate"/>
        </w:r>
        <w:r w:rsidR="00976985">
          <w:rPr>
            <w:noProof/>
            <w:webHidden/>
          </w:rPr>
          <w:t>253</w:t>
        </w:r>
        <w:r w:rsidR="00976985">
          <w:rPr>
            <w:noProof/>
            <w:webHidden/>
          </w:rPr>
          <w:fldChar w:fldCharType="end"/>
        </w:r>
      </w:hyperlink>
    </w:p>
    <w:p w14:paraId="53833A88" w14:textId="00C39D80"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78" w:history="1">
        <w:r w:rsidR="00976985" w:rsidRPr="00821D3A">
          <w:rPr>
            <w:rStyle w:val="Lienhypertexte"/>
            <w:noProof/>
          </w:rPr>
          <w:t>Tableau 68. Consistance des travaux et emplacement des postes et sous-stations par commune</w:t>
        </w:r>
        <w:r w:rsidR="00976985">
          <w:rPr>
            <w:noProof/>
            <w:webHidden/>
          </w:rPr>
          <w:tab/>
        </w:r>
        <w:r w:rsidR="00976985">
          <w:rPr>
            <w:noProof/>
            <w:webHidden/>
          </w:rPr>
          <w:fldChar w:fldCharType="begin"/>
        </w:r>
        <w:r w:rsidR="00976985">
          <w:rPr>
            <w:noProof/>
            <w:webHidden/>
          </w:rPr>
          <w:instrText xml:space="preserve"> PAGEREF _Toc182426978 \h </w:instrText>
        </w:r>
        <w:r w:rsidR="00976985">
          <w:rPr>
            <w:noProof/>
            <w:webHidden/>
          </w:rPr>
        </w:r>
        <w:r w:rsidR="00976985">
          <w:rPr>
            <w:noProof/>
            <w:webHidden/>
          </w:rPr>
          <w:fldChar w:fldCharType="separate"/>
        </w:r>
        <w:r w:rsidR="00976985">
          <w:rPr>
            <w:noProof/>
            <w:webHidden/>
          </w:rPr>
          <w:t>258</w:t>
        </w:r>
        <w:r w:rsidR="00976985">
          <w:rPr>
            <w:noProof/>
            <w:webHidden/>
          </w:rPr>
          <w:fldChar w:fldCharType="end"/>
        </w:r>
      </w:hyperlink>
    </w:p>
    <w:p w14:paraId="2CE56817" w14:textId="63077CDF" w:rsidR="00982FD0" w:rsidRDefault="00022354" w:rsidP="00C5663F">
      <w:pPr>
        <w:spacing w:before="0" w:beforeAutospacing="0"/>
        <w:jc w:val="both"/>
        <w:rPr>
          <w:rFonts w:ascii="Times New Roman" w:hAnsi="Times New Roman"/>
          <w:szCs w:val="22"/>
          <w:highlight w:val="yellow"/>
        </w:rPr>
      </w:pPr>
      <w:r>
        <w:rPr>
          <w:rFonts w:ascii="Times New Roman" w:hAnsi="Times New Roman"/>
          <w:szCs w:val="22"/>
          <w:highlight w:val="yellow"/>
        </w:rPr>
        <w:fldChar w:fldCharType="end"/>
      </w:r>
    </w:p>
    <w:p w14:paraId="4C01CFAE" w14:textId="56A81849" w:rsidR="00982FD0" w:rsidRDefault="00982FD0" w:rsidP="00C5663F">
      <w:pPr>
        <w:spacing w:before="0" w:beforeAutospacing="0"/>
        <w:jc w:val="both"/>
        <w:rPr>
          <w:rFonts w:ascii="Times New Roman" w:hAnsi="Times New Roman"/>
          <w:szCs w:val="22"/>
          <w:highlight w:val="yellow"/>
        </w:rPr>
      </w:pPr>
    </w:p>
    <w:p w14:paraId="09B89B2A" w14:textId="3E26BCF0" w:rsidR="00982FD0" w:rsidRDefault="00982FD0" w:rsidP="00C5663F">
      <w:pPr>
        <w:spacing w:before="0" w:beforeAutospacing="0"/>
        <w:jc w:val="both"/>
        <w:rPr>
          <w:rFonts w:ascii="Times New Roman" w:hAnsi="Times New Roman"/>
          <w:szCs w:val="22"/>
          <w:highlight w:val="yellow"/>
        </w:rPr>
      </w:pPr>
    </w:p>
    <w:p w14:paraId="6F2B29FD" w14:textId="7A9C9D88" w:rsidR="00982FD0" w:rsidRDefault="00982FD0" w:rsidP="00C5663F">
      <w:pPr>
        <w:spacing w:before="0" w:beforeAutospacing="0"/>
        <w:jc w:val="both"/>
        <w:rPr>
          <w:rFonts w:ascii="Times New Roman" w:hAnsi="Times New Roman"/>
          <w:szCs w:val="22"/>
          <w:highlight w:val="yellow"/>
        </w:rPr>
      </w:pPr>
    </w:p>
    <w:p w14:paraId="65545AF2" w14:textId="63746456" w:rsidR="00242D0A" w:rsidRDefault="00242D0A" w:rsidP="00C5663F">
      <w:pPr>
        <w:spacing w:before="0" w:beforeAutospacing="0"/>
        <w:jc w:val="both"/>
        <w:rPr>
          <w:rFonts w:ascii="Times New Roman" w:hAnsi="Times New Roman"/>
          <w:szCs w:val="22"/>
          <w:highlight w:val="yellow"/>
        </w:rPr>
      </w:pPr>
    </w:p>
    <w:p w14:paraId="033A2B63" w14:textId="544FD156" w:rsidR="00242D0A" w:rsidRDefault="00242D0A" w:rsidP="00C5663F">
      <w:pPr>
        <w:spacing w:before="0" w:beforeAutospacing="0"/>
        <w:jc w:val="both"/>
        <w:rPr>
          <w:rFonts w:ascii="Times New Roman" w:hAnsi="Times New Roman"/>
          <w:szCs w:val="22"/>
          <w:highlight w:val="yellow"/>
        </w:rPr>
      </w:pPr>
    </w:p>
    <w:p w14:paraId="151EB1F4" w14:textId="7673042C" w:rsidR="00242D0A" w:rsidRDefault="00242D0A" w:rsidP="00C5663F">
      <w:pPr>
        <w:spacing w:before="0" w:beforeAutospacing="0"/>
        <w:jc w:val="both"/>
        <w:rPr>
          <w:rFonts w:ascii="Times New Roman" w:hAnsi="Times New Roman"/>
          <w:szCs w:val="22"/>
          <w:highlight w:val="yellow"/>
        </w:rPr>
      </w:pPr>
    </w:p>
    <w:p w14:paraId="3573F629" w14:textId="71D9431E" w:rsidR="00242D0A" w:rsidRDefault="00242D0A" w:rsidP="00C5663F">
      <w:pPr>
        <w:spacing w:before="0" w:beforeAutospacing="0"/>
        <w:jc w:val="both"/>
        <w:rPr>
          <w:rFonts w:ascii="Times New Roman" w:hAnsi="Times New Roman"/>
          <w:szCs w:val="22"/>
          <w:highlight w:val="yellow"/>
        </w:rPr>
      </w:pPr>
    </w:p>
    <w:p w14:paraId="36F0DC52" w14:textId="6271666D" w:rsidR="00242D0A" w:rsidRDefault="00242D0A" w:rsidP="00C5663F">
      <w:pPr>
        <w:spacing w:before="0" w:beforeAutospacing="0"/>
        <w:jc w:val="both"/>
        <w:rPr>
          <w:rFonts w:ascii="Times New Roman" w:hAnsi="Times New Roman"/>
          <w:szCs w:val="22"/>
          <w:highlight w:val="yellow"/>
        </w:rPr>
      </w:pPr>
    </w:p>
    <w:p w14:paraId="33733DF6" w14:textId="5CB06BB1" w:rsidR="00242D0A" w:rsidRDefault="00242D0A" w:rsidP="00C5663F">
      <w:pPr>
        <w:spacing w:before="0" w:beforeAutospacing="0"/>
        <w:jc w:val="both"/>
        <w:rPr>
          <w:rFonts w:ascii="Times New Roman" w:hAnsi="Times New Roman"/>
          <w:szCs w:val="22"/>
          <w:highlight w:val="yellow"/>
        </w:rPr>
      </w:pPr>
    </w:p>
    <w:p w14:paraId="77203CD0" w14:textId="07587371" w:rsidR="00242D0A" w:rsidRDefault="00242D0A" w:rsidP="00C5663F">
      <w:pPr>
        <w:spacing w:before="0" w:beforeAutospacing="0"/>
        <w:jc w:val="both"/>
        <w:rPr>
          <w:rFonts w:ascii="Times New Roman" w:hAnsi="Times New Roman"/>
          <w:szCs w:val="22"/>
          <w:highlight w:val="yellow"/>
        </w:rPr>
      </w:pPr>
    </w:p>
    <w:p w14:paraId="67517B35" w14:textId="49CD2432" w:rsidR="00242D0A" w:rsidRDefault="00242D0A" w:rsidP="00C5663F">
      <w:pPr>
        <w:spacing w:before="0" w:beforeAutospacing="0"/>
        <w:jc w:val="both"/>
        <w:rPr>
          <w:rFonts w:ascii="Times New Roman" w:hAnsi="Times New Roman"/>
          <w:szCs w:val="22"/>
          <w:highlight w:val="yellow"/>
        </w:rPr>
      </w:pPr>
    </w:p>
    <w:p w14:paraId="5DF27465" w14:textId="0B921E6A" w:rsidR="00242D0A" w:rsidRDefault="00242D0A" w:rsidP="00C5663F">
      <w:pPr>
        <w:spacing w:before="0" w:beforeAutospacing="0"/>
        <w:jc w:val="both"/>
        <w:rPr>
          <w:rFonts w:ascii="Times New Roman" w:hAnsi="Times New Roman"/>
          <w:szCs w:val="22"/>
          <w:highlight w:val="yellow"/>
        </w:rPr>
      </w:pPr>
    </w:p>
    <w:p w14:paraId="7FA57AEE" w14:textId="40F92770" w:rsidR="00242D0A" w:rsidRDefault="00242D0A" w:rsidP="00C5663F">
      <w:pPr>
        <w:spacing w:before="0" w:beforeAutospacing="0"/>
        <w:jc w:val="both"/>
        <w:rPr>
          <w:rFonts w:ascii="Times New Roman" w:hAnsi="Times New Roman"/>
          <w:szCs w:val="22"/>
          <w:highlight w:val="yellow"/>
        </w:rPr>
      </w:pPr>
    </w:p>
    <w:p w14:paraId="316ABE05" w14:textId="202C54F8" w:rsidR="00242D0A" w:rsidRDefault="00242D0A" w:rsidP="00C5663F">
      <w:pPr>
        <w:spacing w:before="0" w:beforeAutospacing="0"/>
        <w:jc w:val="both"/>
        <w:rPr>
          <w:rFonts w:ascii="Times New Roman" w:hAnsi="Times New Roman"/>
          <w:szCs w:val="22"/>
          <w:highlight w:val="yellow"/>
        </w:rPr>
      </w:pPr>
    </w:p>
    <w:p w14:paraId="0DF85C28" w14:textId="1F2C15BB" w:rsidR="00242D0A" w:rsidRDefault="00242D0A" w:rsidP="00C5663F">
      <w:pPr>
        <w:spacing w:before="0" w:beforeAutospacing="0"/>
        <w:jc w:val="both"/>
        <w:rPr>
          <w:rFonts w:ascii="Times New Roman" w:hAnsi="Times New Roman"/>
          <w:szCs w:val="22"/>
          <w:highlight w:val="yellow"/>
        </w:rPr>
      </w:pPr>
    </w:p>
    <w:p w14:paraId="56FB822E" w14:textId="77777777" w:rsidR="00B641E5" w:rsidRDefault="00B641E5">
      <w:pPr>
        <w:spacing w:before="0" w:beforeAutospacing="0"/>
        <w:rPr>
          <w:rFonts w:ascii="Times New Roman" w:hAnsi="Times New Roman"/>
          <w:b/>
          <w:bCs/>
          <w:sz w:val="24"/>
        </w:rPr>
      </w:pPr>
      <w:bookmarkStart w:id="14" w:name="_Toc182426767"/>
      <w:r>
        <w:rPr>
          <w:rFonts w:ascii="Times New Roman" w:hAnsi="Times New Roman"/>
          <w:sz w:val="24"/>
        </w:rPr>
        <w:br w:type="page"/>
      </w:r>
    </w:p>
    <w:p w14:paraId="268820E4" w14:textId="2AA6AB04" w:rsidR="00982FD0" w:rsidRDefault="00242D0A" w:rsidP="00C5663F">
      <w:pPr>
        <w:pStyle w:val="Titre1"/>
        <w:spacing w:line="240" w:lineRule="auto"/>
        <w:ind w:left="284"/>
        <w:jc w:val="center"/>
        <w:rPr>
          <w:rFonts w:ascii="Times New Roman" w:hAnsi="Times New Roman"/>
          <w:sz w:val="24"/>
          <w:szCs w:val="24"/>
        </w:rPr>
      </w:pPr>
      <w:r w:rsidRPr="00242D0A">
        <w:rPr>
          <w:rFonts w:ascii="Times New Roman" w:hAnsi="Times New Roman"/>
          <w:sz w:val="24"/>
          <w:szCs w:val="24"/>
        </w:rPr>
        <w:lastRenderedPageBreak/>
        <w:t xml:space="preserve">LISTE DES FIGURES </w:t>
      </w:r>
      <w:r w:rsidR="00022354">
        <w:rPr>
          <w:rFonts w:ascii="Times New Roman" w:hAnsi="Times New Roman"/>
          <w:sz w:val="24"/>
          <w:szCs w:val="24"/>
        </w:rPr>
        <w:t>ET CARTES</w:t>
      </w:r>
      <w:bookmarkEnd w:id="14"/>
    </w:p>
    <w:p w14:paraId="0AE1AD46" w14:textId="77777777" w:rsidR="00976985" w:rsidRDefault="00976985" w:rsidP="00C5663F">
      <w:pPr>
        <w:pStyle w:val="Tabledesillustrations"/>
        <w:tabs>
          <w:tab w:val="right" w:leader="dot" w:pos="9622"/>
        </w:tabs>
        <w:rPr>
          <w:highlight w:val="yellow"/>
        </w:rPr>
      </w:pPr>
    </w:p>
    <w:p w14:paraId="0B309398" w14:textId="67B28AE6" w:rsidR="00976985" w:rsidRDefault="00022354" w:rsidP="00C5663F">
      <w:pPr>
        <w:pStyle w:val="Tabledesillustrations"/>
        <w:tabs>
          <w:tab w:val="right" w:leader="dot" w:pos="9622"/>
        </w:tabs>
        <w:rPr>
          <w:rFonts w:asciiTheme="minorHAnsi" w:eastAsiaTheme="minorEastAsia" w:hAnsiTheme="minorHAnsi" w:cstheme="minorBidi"/>
          <w:noProof/>
          <w:sz w:val="22"/>
          <w:lang w:val="fr-CA" w:eastAsia="fr-CA"/>
        </w:rPr>
      </w:pPr>
      <w:r>
        <w:rPr>
          <w:highlight w:val="yellow"/>
        </w:rPr>
        <w:fldChar w:fldCharType="begin"/>
      </w:r>
      <w:r>
        <w:rPr>
          <w:highlight w:val="yellow"/>
        </w:rPr>
        <w:instrText xml:space="preserve"> TOC \h \z \c "Figure" </w:instrText>
      </w:r>
      <w:r>
        <w:rPr>
          <w:highlight w:val="yellow"/>
        </w:rPr>
        <w:fldChar w:fldCharType="separate"/>
      </w:r>
      <w:hyperlink w:anchor="_Toc182426979" w:history="1">
        <w:r w:rsidR="00976985" w:rsidRPr="001F3B62">
          <w:rPr>
            <w:rStyle w:val="Lienhypertexte"/>
            <w:noProof/>
          </w:rPr>
          <w:t>Figure 1. Diagramme de précipitation de la Station Binza</w:t>
        </w:r>
        <w:r w:rsidR="00976985">
          <w:rPr>
            <w:noProof/>
            <w:webHidden/>
          </w:rPr>
          <w:tab/>
        </w:r>
        <w:r w:rsidR="00976985">
          <w:rPr>
            <w:noProof/>
            <w:webHidden/>
          </w:rPr>
          <w:fldChar w:fldCharType="begin"/>
        </w:r>
        <w:r w:rsidR="00976985">
          <w:rPr>
            <w:noProof/>
            <w:webHidden/>
          </w:rPr>
          <w:instrText xml:space="preserve"> PAGEREF _Toc182426979 \h </w:instrText>
        </w:r>
        <w:r w:rsidR="00976985">
          <w:rPr>
            <w:noProof/>
            <w:webHidden/>
          </w:rPr>
        </w:r>
        <w:r w:rsidR="00976985">
          <w:rPr>
            <w:noProof/>
            <w:webHidden/>
          </w:rPr>
          <w:fldChar w:fldCharType="separate"/>
        </w:r>
        <w:r w:rsidR="00976985">
          <w:rPr>
            <w:noProof/>
            <w:webHidden/>
          </w:rPr>
          <w:t>88</w:t>
        </w:r>
        <w:r w:rsidR="00976985">
          <w:rPr>
            <w:noProof/>
            <w:webHidden/>
          </w:rPr>
          <w:fldChar w:fldCharType="end"/>
        </w:r>
      </w:hyperlink>
    </w:p>
    <w:p w14:paraId="619AF65F" w14:textId="53B1DB44"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80" w:history="1">
        <w:r w:rsidR="00976985" w:rsidRPr="001F3B62">
          <w:rPr>
            <w:rStyle w:val="Lienhypertexte"/>
            <w:noProof/>
          </w:rPr>
          <w:t>Figure 2. Diagramme de température de la station Binza</w:t>
        </w:r>
        <w:r w:rsidR="00976985">
          <w:rPr>
            <w:noProof/>
            <w:webHidden/>
          </w:rPr>
          <w:tab/>
        </w:r>
        <w:r w:rsidR="00976985">
          <w:rPr>
            <w:noProof/>
            <w:webHidden/>
          </w:rPr>
          <w:fldChar w:fldCharType="begin"/>
        </w:r>
        <w:r w:rsidR="00976985">
          <w:rPr>
            <w:noProof/>
            <w:webHidden/>
          </w:rPr>
          <w:instrText xml:space="preserve"> PAGEREF _Toc182426980 \h </w:instrText>
        </w:r>
        <w:r w:rsidR="00976985">
          <w:rPr>
            <w:noProof/>
            <w:webHidden/>
          </w:rPr>
        </w:r>
        <w:r w:rsidR="00976985">
          <w:rPr>
            <w:noProof/>
            <w:webHidden/>
          </w:rPr>
          <w:fldChar w:fldCharType="separate"/>
        </w:r>
        <w:r w:rsidR="00976985">
          <w:rPr>
            <w:noProof/>
            <w:webHidden/>
          </w:rPr>
          <w:t>88</w:t>
        </w:r>
        <w:r w:rsidR="00976985">
          <w:rPr>
            <w:noProof/>
            <w:webHidden/>
          </w:rPr>
          <w:fldChar w:fldCharType="end"/>
        </w:r>
      </w:hyperlink>
    </w:p>
    <w:p w14:paraId="10EA97A5" w14:textId="5485307A"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81" w:history="1">
        <w:r w:rsidR="00976985" w:rsidRPr="001F3B62">
          <w:rPr>
            <w:rStyle w:val="Lienhypertexte"/>
            <w:noProof/>
          </w:rPr>
          <w:t>Figure 3. Graphique de la vitesse du vent en km/h à 2 m du sol</w:t>
        </w:r>
        <w:r w:rsidR="00976985">
          <w:rPr>
            <w:noProof/>
            <w:webHidden/>
          </w:rPr>
          <w:tab/>
        </w:r>
        <w:r w:rsidR="00976985">
          <w:rPr>
            <w:noProof/>
            <w:webHidden/>
          </w:rPr>
          <w:fldChar w:fldCharType="begin"/>
        </w:r>
        <w:r w:rsidR="00976985">
          <w:rPr>
            <w:noProof/>
            <w:webHidden/>
          </w:rPr>
          <w:instrText xml:space="preserve"> PAGEREF _Toc182426981 \h </w:instrText>
        </w:r>
        <w:r w:rsidR="00976985">
          <w:rPr>
            <w:noProof/>
            <w:webHidden/>
          </w:rPr>
        </w:r>
        <w:r w:rsidR="00976985">
          <w:rPr>
            <w:noProof/>
            <w:webHidden/>
          </w:rPr>
          <w:fldChar w:fldCharType="separate"/>
        </w:r>
        <w:r w:rsidR="00976985">
          <w:rPr>
            <w:noProof/>
            <w:webHidden/>
          </w:rPr>
          <w:t>90</w:t>
        </w:r>
        <w:r w:rsidR="00976985">
          <w:rPr>
            <w:noProof/>
            <w:webHidden/>
          </w:rPr>
          <w:fldChar w:fldCharType="end"/>
        </w:r>
      </w:hyperlink>
    </w:p>
    <w:p w14:paraId="12C85575" w14:textId="12095A80"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82" w:history="1">
        <w:r w:rsidR="00976985" w:rsidRPr="001F3B62">
          <w:rPr>
            <w:rStyle w:val="Lienhypertexte"/>
            <w:noProof/>
          </w:rPr>
          <w:t>Figure 4. Schéma du processus d’évaluation des risques et effets environnementaux</w:t>
        </w:r>
        <w:r w:rsidR="00976985">
          <w:rPr>
            <w:noProof/>
            <w:webHidden/>
          </w:rPr>
          <w:tab/>
        </w:r>
        <w:r w:rsidR="00976985">
          <w:rPr>
            <w:noProof/>
            <w:webHidden/>
          </w:rPr>
          <w:fldChar w:fldCharType="begin"/>
        </w:r>
        <w:r w:rsidR="00976985">
          <w:rPr>
            <w:noProof/>
            <w:webHidden/>
          </w:rPr>
          <w:instrText xml:space="preserve"> PAGEREF _Toc182426982 \h </w:instrText>
        </w:r>
        <w:r w:rsidR="00976985">
          <w:rPr>
            <w:noProof/>
            <w:webHidden/>
          </w:rPr>
        </w:r>
        <w:r w:rsidR="00976985">
          <w:rPr>
            <w:noProof/>
            <w:webHidden/>
          </w:rPr>
          <w:fldChar w:fldCharType="separate"/>
        </w:r>
        <w:r w:rsidR="00976985">
          <w:rPr>
            <w:noProof/>
            <w:webHidden/>
          </w:rPr>
          <w:t>105</w:t>
        </w:r>
        <w:r w:rsidR="00976985">
          <w:rPr>
            <w:noProof/>
            <w:webHidden/>
          </w:rPr>
          <w:fldChar w:fldCharType="end"/>
        </w:r>
      </w:hyperlink>
    </w:p>
    <w:p w14:paraId="2A832C0B" w14:textId="67777FF0"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83" w:history="1">
        <w:r w:rsidR="00976985" w:rsidRPr="001F3B62">
          <w:rPr>
            <w:rStyle w:val="Lienhypertexte"/>
            <w:noProof/>
          </w:rPr>
          <w:t>Figure 5. Principales étapes du processus de gestion des plaintes par le comité</w:t>
        </w:r>
        <w:r w:rsidR="00976985">
          <w:rPr>
            <w:noProof/>
            <w:webHidden/>
          </w:rPr>
          <w:tab/>
        </w:r>
        <w:r w:rsidR="00976985">
          <w:rPr>
            <w:noProof/>
            <w:webHidden/>
          </w:rPr>
          <w:fldChar w:fldCharType="begin"/>
        </w:r>
        <w:r w:rsidR="00976985">
          <w:rPr>
            <w:noProof/>
            <w:webHidden/>
          </w:rPr>
          <w:instrText xml:space="preserve"> PAGEREF _Toc182426983 \h </w:instrText>
        </w:r>
        <w:r w:rsidR="00976985">
          <w:rPr>
            <w:noProof/>
            <w:webHidden/>
          </w:rPr>
        </w:r>
        <w:r w:rsidR="00976985">
          <w:rPr>
            <w:noProof/>
            <w:webHidden/>
          </w:rPr>
          <w:fldChar w:fldCharType="separate"/>
        </w:r>
        <w:r w:rsidR="00976985">
          <w:rPr>
            <w:noProof/>
            <w:webHidden/>
          </w:rPr>
          <w:t>228</w:t>
        </w:r>
        <w:r w:rsidR="00976985">
          <w:rPr>
            <w:noProof/>
            <w:webHidden/>
          </w:rPr>
          <w:fldChar w:fldCharType="end"/>
        </w:r>
      </w:hyperlink>
    </w:p>
    <w:p w14:paraId="053D60DD" w14:textId="05732F0C"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84" w:history="1">
        <w:r w:rsidR="00976985" w:rsidRPr="001F3B62">
          <w:rPr>
            <w:rStyle w:val="Lienhypertexte"/>
            <w:noProof/>
          </w:rPr>
          <w:t>Figure 6. Etapes d’enregistrement des plaintes</w:t>
        </w:r>
        <w:r w:rsidR="00976985">
          <w:rPr>
            <w:noProof/>
            <w:webHidden/>
          </w:rPr>
          <w:tab/>
        </w:r>
        <w:r w:rsidR="00976985">
          <w:rPr>
            <w:noProof/>
            <w:webHidden/>
          </w:rPr>
          <w:fldChar w:fldCharType="begin"/>
        </w:r>
        <w:r w:rsidR="00976985">
          <w:rPr>
            <w:noProof/>
            <w:webHidden/>
          </w:rPr>
          <w:instrText xml:space="preserve"> PAGEREF _Toc182426984 \h </w:instrText>
        </w:r>
        <w:r w:rsidR="00976985">
          <w:rPr>
            <w:noProof/>
            <w:webHidden/>
          </w:rPr>
        </w:r>
        <w:r w:rsidR="00976985">
          <w:rPr>
            <w:noProof/>
            <w:webHidden/>
          </w:rPr>
          <w:fldChar w:fldCharType="separate"/>
        </w:r>
        <w:r w:rsidR="00976985">
          <w:rPr>
            <w:noProof/>
            <w:webHidden/>
          </w:rPr>
          <w:t>229</w:t>
        </w:r>
        <w:r w:rsidR="00976985">
          <w:rPr>
            <w:noProof/>
            <w:webHidden/>
          </w:rPr>
          <w:fldChar w:fldCharType="end"/>
        </w:r>
      </w:hyperlink>
    </w:p>
    <w:p w14:paraId="1EB9C0F9" w14:textId="501AB79C"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85" w:history="1">
        <w:r w:rsidR="00976985" w:rsidRPr="001F3B62">
          <w:rPr>
            <w:rStyle w:val="Lienhypertexte"/>
            <w:noProof/>
          </w:rPr>
          <w:t>Figure 7. Schéma de collaboration des points focaux des Communes concernées par le Projet KIN ELENDA</w:t>
        </w:r>
        <w:r w:rsidR="00976985">
          <w:rPr>
            <w:noProof/>
            <w:webHidden/>
          </w:rPr>
          <w:tab/>
        </w:r>
        <w:r w:rsidR="00976985">
          <w:rPr>
            <w:noProof/>
            <w:webHidden/>
          </w:rPr>
          <w:fldChar w:fldCharType="begin"/>
        </w:r>
        <w:r w:rsidR="00976985">
          <w:rPr>
            <w:noProof/>
            <w:webHidden/>
          </w:rPr>
          <w:instrText xml:space="preserve"> PAGEREF _Toc182426985 \h </w:instrText>
        </w:r>
        <w:r w:rsidR="00976985">
          <w:rPr>
            <w:noProof/>
            <w:webHidden/>
          </w:rPr>
        </w:r>
        <w:r w:rsidR="00976985">
          <w:rPr>
            <w:noProof/>
            <w:webHidden/>
          </w:rPr>
          <w:fldChar w:fldCharType="separate"/>
        </w:r>
        <w:r w:rsidR="00976985">
          <w:rPr>
            <w:noProof/>
            <w:webHidden/>
          </w:rPr>
          <w:t>231</w:t>
        </w:r>
        <w:r w:rsidR="00976985">
          <w:rPr>
            <w:noProof/>
            <w:webHidden/>
          </w:rPr>
          <w:fldChar w:fldCharType="end"/>
        </w:r>
      </w:hyperlink>
    </w:p>
    <w:p w14:paraId="572CDD42" w14:textId="65C64BB6" w:rsidR="00976985" w:rsidRDefault="00F0516A" w:rsidP="00C5663F">
      <w:pPr>
        <w:pStyle w:val="Tabledesillustrations"/>
        <w:tabs>
          <w:tab w:val="right" w:leader="dot" w:pos="9622"/>
        </w:tabs>
        <w:rPr>
          <w:rFonts w:asciiTheme="minorHAnsi" w:eastAsiaTheme="minorEastAsia" w:hAnsiTheme="minorHAnsi" w:cstheme="minorBidi"/>
          <w:noProof/>
          <w:sz w:val="22"/>
          <w:lang w:val="fr-CA" w:eastAsia="fr-CA"/>
        </w:rPr>
      </w:pPr>
      <w:hyperlink w:anchor="_Toc182426986" w:history="1">
        <w:r w:rsidR="00976985" w:rsidRPr="001F3B62">
          <w:rPr>
            <w:rStyle w:val="Lienhypertexte"/>
            <w:noProof/>
          </w:rPr>
          <w:t>Figure 8.  Étapes du processus de clôture d’une plainte EAS/HS</w:t>
        </w:r>
        <w:r w:rsidR="00976985">
          <w:rPr>
            <w:noProof/>
            <w:webHidden/>
          </w:rPr>
          <w:tab/>
        </w:r>
        <w:r w:rsidR="00976985">
          <w:rPr>
            <w:noProof/>
            <w:webHidden/>
          </w:rPr>
          <w:fldChar w:fldCharType="begin"/>
        </w:r>
        <w:r w:rsidR="00976985">
          <w:rPr>
            <w:noProof/>
            <w:webHidden/>
          </w:rPr>
          <w:instrText xml:space="preserve"> PAGEREF _Toc182426986 \h </w:instrText>
        </w:r>
        <w:r w:rsidR="00976985">
          <w:rPr>
            <w:noProof/>
            <w:webHidden/>
          </w:rPr>
        </w:r>
        <w:r w:rsidR="00976985">
          <w:rPr>
            <w:noProof/>
            <w:webHidden/>
          </w:rPr>
          <w:fldChar w:fldCharType="separate"/>
        </w:r>
        <w:r w:rsidR="00976985">
          <w:rPr>
            <w:noProof/>
            <w:webHidden/>
          </w:rPr>
          <w:t>237</w:t>
        </w:r>
        <w:r w:rsidR="00976985">
          <w:rPr>
            <w:noProof/>
            <w:webHidden/>
          </w:rPr>
          <w:fldChar w:fldCharType="end"/>
        </w:r>
      </w:hyperlink>
    </w:p>
    <w:p w14:paraId="014F0760" w14:textId="53392E91" w:rsidR="00976985" w:rsidRDefault="00F0516A" w:rsidP="00C5663F">
      <w:pPr>
        <w:pStyle w:val="Tabledesillustrations"/>
        <w:tabs>
          <w:tab w:val="right" w:leader="dot" w:pos="9622"/>
        </w:tabs>
        <w:rPr>
          <w:rStyle w:val="Lienhypertexte"/>
          <w:noProof/>
        </w:rPr>
      </w:pPr>
      <w:hyperlink w:anchor="_Toc182426987" w:history="1">
        <w:r w:rsidR="00976985" w:rsidRPr="001F3B62">
          <w:rPr>
            <w:rStyle w:val="Lienhypertexte"/>
            <w:noProof/>
          </w:rPr>
          <w:t>Figure 9. Localisation des postes et sous-stations SNEL concernés</w:t>
        </w:r>
        <w:r w:rsidR="00976985">
          <w:rPr>
            <w:noProof/>
            <w:webHidden/>
          </w:rPr>
          <w:tab/>
        </w:r>
        <w:r w:rsidR="00976985">
          <w:rPr>
            <w:noProof/>
            <w:webHidden/>
          </w:rPr>
          <w:fldChar w:fldCharType="begin"/>
        </w:r>
        <w:r w:rsidR="00976985">
          <w:rPr>
            <w:noProof/>
            <w:webHidden/>
          </w:rPr>
          <w:instrText xml:space="preserve"> PAGEREF _Toc182426987 \h </w:instrText>
        </w:r>
        <w:r w:rsidR="00976985">
          <w:rPr>
            <w:noProof/>
            <w:webHidden/>
          </w:rPr>
        </w:r>
        <w:r w:rsidR="00976985">
          <w:rPr>
            <w:noProof/>
            <w:webHidden/>
          </w:rPr>
          <w:fldChar w:fldCharType="separate"/>
        </w:r>
        <w:r w:rsidR="00976985">
          <w:rPr>
            <w:noProof/>
            <w:webHidden/>
          </w:rPr>
          <w:t>259</w:t>
        </w:r>
        <w:r w:rsidR="00976985">
          <w:rPr>
            <w:noProof/>
            <w:webHidden/>
          </w:rPr>
          <w:fldChar w:fldCharType="end"/>
        </w:r>
      </w:hyperlink>
    </w:p>
    <w:p w14:paraId="53BC4AF7" w14:textId="77777777" w:rsidR="00976985" w:rsidRPr="00976985" w:rsidRDefault="00976985" w:rsidP="00C5663F">
      <w:pPr>
        <w:spacing w:before="0" w:beforeAutospacing="0"/>
        <w:rPr>
          <w:rFonts w:eastAsiaTheme="minorEastAsia"/>
          <w:lang w:eastAsia="en-US"/>
        </w:rPr>
      </w:pPr>
    </w:p>
    <w:p w14:paraId="1AA33100" w14:textId="36646A49" w:rsidR="00242D0A" w:rsidRDefault="00022354" w:rsidP="00C5663F">
      <w:pPr>
        <w:spacing w:before="0" w:beforeAutospacing="0"/>
        <w:jc w:val="center"/>
        <w:rPr>
          <w:rFonts w:ascii="Times New Roman" w:hAnsi="Times New Roman"/>
          <w:b/>
          <w:szCs w:val="22"/>
        </w:rPr>
      </w:pPr>
      <w:r>
        <w:rPr>
          <w:rFonts w:ascii="Times New Roman" w:hAnsi="Times New Roman"/>
          <w:szCs w:val="22"/>
          <w:highlight w:val="yellow"/>
        </w:rPr>
        <w:fldChar w:fldCharType="end"/>
      </w:r>
      <w:r w:rsidR="00976985" w:rsidRPr="00976985">
        <w:rPr>
          <w:rFonts w:ascii="Times New Roman" w:hAnsi="Times New Roman"/>
          <w:b/>
          <w:szCs w:val="22"/>
        </w:rPr>
        <w:t>LISTE DES PHOTOS</w:t>
      </w:r>
    </w:p>
    <w:p w14:paraId="454E36DB" w14:textId="77777777" w:rsidR="00976985" w:rsidRPr="00976985" w:rsidRDefault="00976985" w:rsidP="00C5663F">
      <w:pPr>
        <w:spacing w:before="0" w:beforeAutospacing="0"/>
        <w:jc w:val="center"/>
        <w:rPr>
          <w:rFonts w:ascii="Times New Roman" w:hAnsi="Times New Roman"/>
          <w:b/>
          <w:szCs w:val="22"/>
        </w:rPr>
      </w:pPr>
    </w:p>
    <w:p w14:paraId="7EC9FA9E" w14:textId="679F708B" w:rsidR="008C7258" w:rsidRDefault="00022354" w:rsidP="00C5663F">
      <w:pPr>
        <w:pStyle w:val="Tabledesillustrations"/>
        <w:tabs>
          <w:tab w:val="right" w:leader="dot" w:pos="9622"/>
        </w:tabs>
        <w:rPr>
          <w:rFonts w:asciiTheme="minorHAnsi" w:eastAsiaTheme="minorEastAsia" w:hAnsiTheme="minorHAnsi" w:cstheme="minorBidi"/>
          <w:noProof/>
          <w:kern w:val="2"/>
          <w:sz w:val="22"/>
          <w:lang w:val="fr-CD" w:eastAsia="zh-CN"/>
          <w14:ligatures w14:val="standardContextual"/>
        </w:rPr>
      </w:pPr>
      <w:r>
        <w:rPr>
          <w:highlight w:val="yellow"/>
        </w:rPr>
        <w:fldChar w:fldCharType="begin"/>
      </w:r>
      <w:r>
        <w:rPr>
          <w:highlight w:val="yellow"/>
        </w:rPr>
        <w:instrText xml:space="preserve"> TOC \h \z \c "Photo" </w:instrText>
      </w:r>
      <w:r>
        <w:rPr>
          <w:highlight w:val="yellow"/>
        </w:rPr>
        <w:fldChar w:fldCharType="separate"/>
      </w:r>
      <w:hyperlink w:anchor="_Toc177812468" w:history="1">
        <w:r w:rsidR="008C7258" w:rsidRPr="00655FAE">
          <w:rPr>
            <w:rStyle w:val="Lienhypertexte"/>
            <w:bCs/>
            <w:noProof/>
          </w:rPr>
          <w:t>Photo 1 : Consultation avec les parties prenantes et les PAP dans l’Église LES REJETONS DE DAVID de la Commune de Kalamu dans le cadre de l’élaboration du PAR</w:t>
        </w:r>
        <w:r w:rsidR="008C7258">
          <w:rPr>
            <w:noProof/>
            <w:webHidden/>
          </w:rPr>
          <w:tab/>
        </w:r>
        <w:r w:rsidR="008C7258">
          <w:rPr>
            <w:noProof/>
            <w:webHidden/>
          </w:rPr>
          <w:fldChar w:fldCharType="begin"/>
        </w:r>
        <w:r w:rsidR="008C7258">
          <w:rPr>
            <w:noProof/>
            <w:webHidden/>
          </w:rPr>
          <w:instrText xml:space="preserve"> PAGEREF _Toc177812468 \h </w:instrText>
        </w:r>
        <w:r w:rsidR="008C7258">
          <w:rPr>
            <w:noProof/>
            <w:webHidden/>
          </w:rPr>
        </w:r>
        <w:r w:rsidR="008C7258">
          <w:rPr>
            <w:noProof/>
            <w:webHidden/>
          </w:rPr>
          <w:fldChar w:fldCharType="separate"/>
        </w:r>
        <w:r w:rsidR="008C7258">
          <w:rPr>
            <w:noProof/>
            <w:webHidden/>
          </w:rPr>
          <w:t>239</w:t>
        </w:r>
        <w:r w:rsidR="008C7258">
          <w:rPr>
            <w:noProof/>
            <w:webHidden/>
          </w:rPr>
          <w:fldChar w:fldCharType="end"/>
        </w:r>
      </w:hyperlink>
    </w:p>
    <w:p w14:paraId="25A0763D" w14:textId="5AE3E6D3" w:rsidR="008C7258" w:rsidRDefault="00F0516A" w:rsidP="00C5663F">
      <w:pPr>
        <w:pStyle w:val="Tabledesillustrations"/>
        <w:tabs>
          <w:tab w:val="right" w:leader="dot" w:pos="9622"/>
        </w:tabs>
        <w:rPr>
          <w:rFonts w:asciiTheme="minorHAnsi" w:eastAsiaTheme="minorEastAsia" w:hAnsiTheme="minorHAnsi" w:cstheme="minorBidi"/>
          <w:noProof/>
          <w:kern w:val="2"/>
          <w:sz w:val="22"/>
          <w:lang w:val="fr-CD" w:eastAsia="zh-CN"/>
          <w14:ligatures w14:val="standardContextual"/>
        </w:rPr>
      </w:pPr>
      <w:hyperlink w:anchor="_Toc177812469" w:history="1">
        <w:r w:rsidR="008C7258" w:rsidRPr="00655FAE">
          <w:rPr>
            <w:rStyle w:val="Lienhypertexte"/>
            <w:bCs/>
            <w:noProof/>
          </w:rPr>
          <w:t>Photo 2 : Consultation avec les parties prenantes et les PAP dans la grande salle du Restaurant – bar CRANACY de la Commune de Barumbu</w:t>
        </w:r>
        <w:r w:rsidR="008C7258">
          <w:rPr>
            <w:noProof/>
            <w:webHidden/>
          </w:rPr>
          <w:tab/>
        </w:r>
        <w:r w:rsidR="008C7258">
          <w:rPr>
            <w:noProof/>
            <w:webHidden/>
          </w:rPr>
          <w:fldChar w:fldCharType="begin"/>
        </w:r>
        <w:r w:rsidR="008C7258">
          <w:rPr>
            <w:noProof/>
            <w:webHidden/>
          </w:rPr>
          <w:instrText xml:space="preserve"> PAGEREF _Toc177812469 \h </w:instrText>
        </w:r>
        <w:r w:rsidR="008C7258">
          <w:rPr>
            <w:noProof/>
            <w:webHidden/>
          </w:rPr>
        </w:r>
        <w:r w:rsidR="008C7258">
          <w:rPr>
            <w:noProof/>
            <w:webHidden/>
          </w:rPr>
          <w:fldChar w:fldCharType="separate"/>
        </w:r>
        <w:r w:rsidR="008C7258">
          <w:rPr>
            <w:noProof/>
            <w:webHidden/>
          </w:rPr>
          <w:t>239</w:t>
        </w:r>
        <w:r w:rsidR="008C7258">
          <w:rPr>
            <w:noProof/>
            <w:webHidden/>
          </w:rPr>
          <w:fldChar w:fldCharType="end"/>
        </w:r>
      </w:hyperlink>
    </w:p>
    <w:p w14:paraId="17E4B8EF" w14:textId="7DC11BA4" w:rsidR="008C7258" w:rsidRDefault="00F0516A" w:rsidP="00C5663F">
      <w:pPr>
        <w:pStyle w:val="Tabledesillustrations"/>
        <w:tabs>
          <w:tab w:val="right" w:leader="dot" w:pos="9622"/>
        </w:tabs>
        <w:rPr>
          <w:rFonts w:asciiTheme="minorHAnsi" w:eastAsiaTheme="minorEastAsia" w:hAnsiTheme="minorHAnsi" w:cstheme="minorBidi"/>
          <w:noProof/>
          <w:kern w:val="2"/>
          <w:sz w:val="22"/>
          <w:lang w:val="fr-CD" w:eastAsia="zh-CN"/>
          <w14:ligatures w14:val="standardContextual"/>
        </w:rPr>
      </w:pPr>
      <w:hyperlink w:anchor="_Toc177812470" w:history="1">
        <w:r w:rsidR="008C7258" w:rsidRPr="00655FAE">
          <w:rPr>
            <w:rStyle w:val="Lienhypertexte"/>
            <w:noProof/>
          </w:rPr>
          <w:t>Photo 3. Vues de la consultation du public organisée dans la Commune de Limete</w:t>
        </w:r>
        <w:r w:rsidR="008C7258">
          <w:rPr>
            <w:noProof/>
            <w:webHidden/>
          </w:rPr>
          <w:tab/>
        </w:r>
        <w:r w:rsidR="008C7258">
          <w:rPr>
            <w:noProof/>
            <w:webHidden/>
          </w:rPr>
          <w:fldChar w:fldCharType="begin"/>
        </w:r>
        <w:r w:rsidR="008C7258">
          <w:rPr>
            <w:noProof/>
            <w:webHidden/>
          </w:rPr>
          <w:instrText xml:space="preserve"> PAGEREF _Toc177812470 \h </w:instrText>
        </w:r>
        <w:r w:rsidR="008C7258">
          <w:rPr>
            <w:noProof/>
            <w:webHidden/>
          </w:rPr>
        </w:r>
        <w:r w:rsidR="008C7258">
          <w:rPr>
            <w:noProof/>
            <w:webHidden/>
          </w:rPr>
          <w:fldChar w:fldCharType="separate"/>
        </w:r>
        <w:r w:rsidR="008C7258">
          <w:rPr>
            <w:noProof/>
            <w:webHidden/>
          </w:rPr>
          <w:t>241</w:t>
        </w:r>
        <w:r w:rsidR="008C7258">
          <w:rPr>
            <w:noProof/>
            <w:webHidden/>
          </w:rPr>
          <w:fldChar w:fldCharType="end"/>
        </w:r>
      </w:hyperlink>
    </w:p>
    <w:p w14:paraId="3C977A32" w14:textId="1FC3BCC4" w:rsidR="008C7258" w:rsidRDefault="00F0516A" w:rsidP="00C5663F">
      <w:pPr>
        <w:pStyle w:val="Tabledesillustrations"/>
        <w:tabs>
          <w:tab w:val="right" w:leader="dot" w:pos="9622"/>
        </w:tabs>
        <w:rPr>
          <w:rFonts w:asciiTheme="minorHAnsi" w:eastAsiaTheme="minorEastAsia" w:hAnsiTheme="minorHAnsi" w:cstheme="minorBidi"/>
          <w:noProof/>
          <w:kern w:val="2"/>
          <w:sz w:val="22"/>
          <w:lang w:val="fr-CD" w:eastAsia="zh-CN"/>
          <w14:ligatures w14:val="standardContextual"/>
        </w:rPr>
      </w:pPr>
      <w:hyperlink w:anchor="_Toc177812471" w:history="1">
        <w:r w:rsidR="008C7258" w:rsidRPr="00655FAE">
          <w:rPr>
            <w:rStyle w:val="Lienhypertexte"/>
            <w:noProof/>
          </w:rPr>
          <w:t>Photo 4. Consultation restreinte entre les femmes des communes de Kalamu, Barumbu et Limete</w:t>
        </w:r>
        <w:r w:rsidR="008C7258">
          <w:rPr>
            <w:noProof/>
            <w:webHidden/>
          </w:rPr>
          <w:tab/>
        </w:r>
        <w:r w:rsidR="008C7258">
          <w:rPr>
            <w:noProof/>
            <w:webHidden/>
          </w:rPr>
          <w:fldChar w:fldCharType="begin"/>
        </w:r>
        <w:r w:rsidR="008C7258">
          <w:rPr>
            <w:noProof/>
            <w:webHidden/>
          </w:rPr>
          <w:instrText xml:space="preserve"> PAGEREF _Toc177812471 \h </w:instrText>
        </w:r>
        <w:r w:rsidR="008C7258">
          <w:rPr>
            <w:noProof/>
            <w:webHidden/>
          </w:rPr>
        </w:r>
        <w:r w:rsidR="008C7258">
          <w:rPr>
            <w:noProof/>
            <w:webHidden/>
          </w:rPr>
          <w:fldChar w:fldCharType="separate"/>
        </w:r>
        <w:r w:rsidR="008C7258">
          <w:rPr>
            <w:noProof/>
            <w:webHidden/>
          </w:rPr>
          <w:t>247</w:t>
        </w:r>
        <w:r w:rsidR="008C7258">
          <w:rPr>
            <w:noProof/>
            <w:webHidden/>
          </w:rPr>
          <w:fldChar w:fldCharType="end"/>
        </w:r>
      </w:hyperlink>
    </w:p>
    <w:p w14:paraId="1A37B40C" w14:textId="74E44B70" w:rsidR="008C7258" w:rsidRDefault="00F0516A" w:rsidP="00C5663F">
      <w:pPr>
        <w:pStyle w:val="Tabledesillustrations"/>
        <w:tabs>
          <w:tab w:val="right" w:leader="dot" w:pos="9622"/>
        </w:tabs>
        <w:rPr>
          <w:rFonts w:asciiTheme="minorHAnsi" w:eastAsiaTheme="minorEastAsia" w:hAnsiTheme="minorHAnsi" w:cstheme="minorBidi"/>
          <w:noProof/>
          <w:kern w:val="2"/>
          <w:sz w:val="22"/>
          <w:lang w:val="fr-CD" w:eastAsia="zh-CN"/>
          <w14:ligatures w14:val="standardContextual"/>
        </w:rPr>
      </w:pPr>
      <w:hyperlink w:anchor="_Toc177812472" w:history="1">
        <w:r w:rsidR="008C7258" w:rsidRPr="00655FAE">
          <w:rPr>
            <w:rStyle w:val="Lienhypertexte"/>
            <w:noProof/>
          </w:rPr>
          <w:t>Photo 5. Atelier de restitution des résultats de l’ÉIES organisé dans la salle d’UCM</w:t>
        </w:r>
        <w:r w:rsidR="008C7258">
          <w:rPr>
            <w:noProof/>
            <w:webHidden/>
          </w:rPr>
          <w:tab/>
        </w:r>
        <w:r w:rsidR="008C7258">
          <w:rPr>
            <w:noProof/>
            <w:webHidden/>
          </w:rPr>
          <w:fldChar w:fldCharType="begin"/>
        </w:r>
        <w:r w:rsidR="008C7258">
          <w:rPr>
            <w:noProof/>
            <w:webHidden/>
          </w:rPr>
          <w:instrText xml:space="preserve"> PAGEREF _Toc177812472 \h </w:instrText>
        </w:r>
        <w:r w:rsidR="008C7258">
          <w:rPr>
            <w:noProof/>
            <w:webHidden/>
          </w:rPr>
        </w:r>
        <w:r w:rsidR="008C7258">
          <w:rPr>
            <w:noProof/>
            <w:webHidden/>
          </w:rPr>
          <w:fldChar w:fldCharType="separate"/>
        </w:r>
        <w:r w:rsidR="008C7258">
          <w:rPr>
            <w:noProof/>
            <w:webHidden/>
          </w:rPr>
          <w:t>248</w:t>
        </w:r>
        <w:r w:rsidR="008C7258">
          <w:rPr>
            <w:noProof/>
            <w:webHidden/>
          </w:rPr>
          <w:fldChar w:fldCharType="end"/>
        </w:r>
      </w:hyperlink>
    </w:p>
    <w:p w14:paraId="47E0B26E" w14:textId="406EAADC" w:rsidR="00982FD0" w:rsidRDefault="00022354" w:rsidP="00C5663F">
      <w:pPr>
        <w:spacing w:before="0" w:beforeAutospacing="0"/>
        <w:jc w:val="both"/>
        <w:rPr>
          <w:rFonts w:ascii="Times New Roman" w:hAnsi="Times New Roman"/>
          <w:szCs w:val="22"/>
          <w:highlight w:val="yellow"/>
        </w:rPr>
      </w:pPr>
      <w:r>
        <w:rPr>
          <w:rFonts w:ascii="Times New Roman" w:hAnsi="Times New Roman"/>
          <w:szCs w:val="22"/>
          <w:highlight w:val="yellow"/>
        </w:rPr>
        <w:fldChar w:fldCharType="end"/>
      </w:r>
    </w:p>
    <w:p w14:paraId="5F2120F5" w14:textId="31B6A15C" w:rsidR="00180A4A" w:rsidRPr="00CE1B5D" w:rsidRDefault="00180A4A" w:rsidP="00C5663F">
      <w:pPr>
        <w:rPr>
          <w:rFonts w:eastAsia="Calibri"/>
        </w:rPr>
      </w:pPr>
      <w:bookmarkStart w:id="15" w:name="_Hlk177805725"/>
    </w:p>
    <w:p w14:paraId="277E541A" w14:textId="77777777" w:rsidR="008C7258" w:rsidRDefault="008C7258" w:rsidP="00C5663F">
      <w:pPr>
        <w:spacing w:before="0" w:beforeAutospacing="0"/>
        <w:rPr>
          <w:rFonts w:ascii="Times New Roman" w:hAnsi="Times New Roman"/>
          <w:b/>
          <w:bCs/>
          <w:sz w:val="24"/>
        </w:rPr>
      </w:pPr>
      <w:bookmarkStart w:id="16" w:name="_Hlk175825896"/>
      <w:bookmarkStart w:id="17" w:name="_Toc143777543"/>
      <w:bookmarkStart w:id="18" w:name="_Toc152504754"/>
      <w:r>
        <w:rPr>
          <w:rFonts w:ascii="Times New Roman" w:hAnsi="Times New Roman"/>
          <w:sz w:val="24"/>
        </w:rPr>
        <w:br w:type="page"/>
      </w:r>
    </w:p>
    <w:p w14:paraId="6DEE1143" w14:textId="4B0C073C" w:rsidR="00492FAD" w:rsidRPr="00862ED5" w:rsidRDefault="00492FAD" w:rsidP="00C5663F">
      <w:pPr>
        <w:pStyle w:val="Titre1"/>
        <w:spacing w:after="120" w:line="240" w:lineRule="auto"/>
        <w:ind w:left="284"/>
        <w:jc w:val="center"/>
        <w:rPr>
          <w:rFonts w:ascii="Times New Roman" w:hAnsi="Times New Roman"/>
          <w:sz w:val="24"/>
          <w:szCs w:val="24"/>
        </w:rPr>
      </w:pPr>
      <w:bookmarkStart w:id="19" w:name="_Toc182426768"/>
      <w:r w:rsidRPr="00862ED5">
        <w:rPr>
          <w:rFonts w:ascii="Times New Roman" w:hAnsi="Times New Roman"/>
          <w:sz w:val="24"/>
          <w:szCs w:val="24"/>
        </w:rPr>
        <w:lastRenderedPageBreak/>
        <w:t>RESUME EXECUTIF</w:t>
      </w:r>
      <w:bookmarkEnd w:id="19"/>
    </w:p>
    <w:p w14:paraId="1E8B9C3A" w14:textId="44ADC544" w:rsidR="00BC4E63" w:rsidRPr="00862ED5" w:rsidRDefault="00BC4E63" w:rsidP="00C5663F">
      <w:pPr>
        <w:spacing w:before="0" w:beforeAutospacing="0" w:after="120"/>
        <w:jc w:val="both"/>
        <w:rPr>
          <w:rFonts w:ascii="Times New Roman" w:hAnsi="Times New Roman"/>
          <w:b/>
          <w:i/>
          <w:sz w:val="24"/>
        </w:rPr>
      </w:pPr>
      <w:r w:rsidRPr="00862ED5">
        <w:rPr>
          <w:rFonts w:ascii="Times New Roman" w:hAnsi="Times New Roman"/>
          <w:b/>
          <w:i/>
          <w:sz w:val="24"/>
        </w:rPr>
        <w:t>Contexte et justification</w:t>
      </w:r>
    </w:p>
    <w:p w14:paraId="737C3774" w14:textId="77777777" w:rsidR="00604F72" w:rsidRPr="00D2782C" w:rsidRDefault="00604F72" w:rsidP="00C5663F">
      <w:pPr>
        <w:spacing w:before="0" w:beforeAutospacing="0"/>
        <w:jc w:val="both"/>
        <w:rPr>
          <w:rFonts w:ascii="Times New Roman" w:hAnsi="Times New Roman"/>
          <w:sz w:val="24"/>
        </w:rPr>
      </w:pPr>
      <w:r w:rsidRPr="00862ED5">
        <w:rPr>
          <w:rFonts w:ascii="Times New Roman" w:hAnsi="Times New Roman"/>
          <w:sz w:val="24"/>
        </w:rPr>
        <w:t>Le Gouvernement de la République Démocratique du Congo a reçu un appui financier de l'Association Internationale pour le Développement (IDA) du Groupe de Banque Mondiale, pour la mise en œuvre du Projet de Développement Multisectoriel et de Résilience Urbaine de Kinshasa « PDMRUK » autrement dénommé Projet KIN-ELENDA.</w:t>
      </w:r>
    </w:p>
    <w:p w14:paraId="5F146A45" w14:textId="77777777" w:rsidR="00604F72" w:rsidRPr="00862ED5" w:rsidRDefault="00604F72" w:rsidP="00C5663F">
      <w:pPr>
        <w:spacing w:before="0" w:beforeAutospacing="0"/>
        <w:jc w:val="both"/>
        <w:rPr>
          <w:rFonts w:ascii="Times New Roman" w:hAnsi="Times New Roman"/>
          <w:sz w:val="24"/>
        </w:rPr>
      </w:pPr>
      <w:r w:rsidRPr="00862ED5">
        <w:rPr>
          <w:rFonts w:ascii="Times New Roman" w:hAnsi="Times New Roman"/>
          <w:sz w:val="24"/>
        </w:rPr>
        <w:t xml:space="preserve">L’objectif de développement du projet est de renforcer la capacité de gestion urbaine, d’améliorer l’accès aux infrastructures, services, compétences et opportunités socio-économiques des habitants des quartiers ciblés de Kinshasa. </w:t>
      </w:r>
    </w:p>
    <w:p w14:paraId="3538A69B" w14:textId="77777777" w:rsidR="00604F72" w:rsidRPr="00862ED5" w:rsidRDefault="00604F72" w:rsidP="00C5663F">
      <w:pPr>
        <w:spacing w:before="0" w:beforeAutospacing="0"/>
        <w:jc w:val="both"/>
        <w:rPr>
          <w:rFonts w:ascii="Times New Roman" w:hAnsi="Times New Roman"/>
          <w:sz w:val="24"/>
        </w:rPr>
      </w:pPr>
      <w:r w:rsidRPr="00862ED5">
        <w:rPr>
          <w:rFonts w:ascii="Times New Roman" w:hAnsi="Times New Roman"/>
          <w:sz w:val="24"/>
        </w:rPr>
        <w:t>Le projet vise à enclencher une transformation progressive du milieu urbain autour d’une série d’interventions intégrées pour améliorer les conditions de vie des populations des zones situées de part et d’autre de la rivière N’</w:t>
      </w:r>
      <w:proofErr w:type="spellStart"/>
      <w:r w:rsidRPr="00862ED5">
        <w:rPr>
          <w:rFonts w:ascii="Times New Roman" w:hAnsi="Times New Roman"/>
          <w:sz w:val="24"/>
        </w:rPr>
        <w:t>djili</w:t>
      </w:r>
      <w:proofErr w:type="spellEnd"/>
      <w:r w:rsidRPr="00862ED5">
        <w:rPr>
          <w:rFonts w:ascii="Times New Roman" w:hAnsi="Times New Roman"/>
          <w:sz w:val="24"/>
        </w:rPr>
        <w:t xml:space="preserve">. </w:t>
      </w:r>
    </w:p>
    <w:p w14:paraId="47CC61E0" w14:textId="77777777" w:rsidR="00604F72" w:rsidRPr="00862ED5" w:rsidRDefault="00604F72" w:rsidP="00C5663F">
      <w:pPr>
        <w:spacing w:before="0" w:beforeAutospacing="0"/>
        <w:jc w:val="both"/>
        <w:rPr>
          <w:rFonts w:ascii="Times New Roman" w:hAnsi="Times New Roman"/>
          <w:sz w:val="24"/>
        </w:rPr>
      </w:pPr>
      <w:r w:rsidRPr="00862ED5">
        <w:rPr>
          <w:rFonts w:ascii="Times New Roman" w:hAnsi="Times New Roman"/>
          <w:sz w:val="24"/>
        </w:rPr>
        <w:t>Il est basé sur le concept de « villes inclusives et résilientes » sous un angle spatial, économique et social et de résilience aux aléas. Il financera des infrastructures structurantes au niveau de la ville et des investissements de proximité au niveau des quartiers ciblés, en abordant également le défi du sous-emploi et de la cohésion sociale, ainsi que les renforcements de capacités en matière de gestion urbaine.</w:t>
      </w:r>
    </w:p>
    <w:p w14:paraId="7ED82F72" w14:textId="77777777" w:rsidR="00604F72" w:rsidRPr="00862ED5" w:rsidRDefault="00604F72" w:rsidP="00C5663F">
      <w:pPr>
        <w:spacing w:before="0" w:beforeAutospacing="0"/>
        <w:jc w:val="both"/>
        <w:rPr>
          <w:rFonts w:ascii="Times New Roman" w:hAnsi="Times New Roman"/>
          <w:sz w:val="24"/>
        </w:rPr>
      </w:pPr>
      <w:r w:rsidRPr="00862ED5">
        <w:rPr>
          <w:rFonts w:ascii="Times New Roman" w:hAnsi="Times New Roman"/>
          <w:sz w:val="24"/>
        </w:rPr>
        <w:t>Les investissements du projet seront concentrés en priorité au niveau des bassins versants Est et Ouest de la rivière N’</w:t>
      </w:r>
      <w:proofErr w:type="spellStart"/>
      <w:r w:rsidRPr="00862ED5">
        <w:rPr>
          <w:rFonts w:ascii="Times New Roman" w:hAnsi="Times New Roman"/>
          <w:sz w:val="24"/>
        </w:rPr>
        <w:t>djili</w:t>
      </w:r>
      <w:proofErr w:type="spellEnd"/>
      <w:r w:rsidRPr="00862ED5">
        <w:rPr>
          <w:rFonts w:ascii="Times New Roman" w:hAnsi="Times New Roman"/>
          <w:sz w:val="24"/>
        </w:rPr>
        <w:t xml:space="preserve"> et les interventions en matière de renforcement institutionnel sur le niveau provincial essentiellement.</w:t>
      </w:r>
    </w:p>
    <w:p w14:paraId="3812B9B7" w14:textId="77777777" w:rsidR="001A6EEC" w:rsidRPr="00862ED5" w:rsidRDefault="00604F72" w:rsidP="00C5663F">
      <w:pPr>
        <w:spacing w:before="0" w:beforeAutospacing="0"/>
        <w:jc w:val="both"/>
        <w:rPr>
          <w:rFonts w:ascii="Times New Roman" w:hAnsi="Times New Roman"/>
          <w:sz w:val="24"/>
        </w:rPr>
      </w:pPr>
      <w:r w:rsidRPr="00862ED5">
        <w:rPr>
          <w:rFonts w:ascii="Times New Roman" w:hAnsi="Times New Roman"/>
          <w:sz w:val="24"/>
        </w:rPr>
        <w:t>Le projet KIN ELENDA s’articule autour des 4 composantes (Composante 1. Infrastructures et services résilients ; Composante 2. Communautés inclusives et résilientes ; Composante 3. Gestion du projet Composante 4. Mécanisme d’intervention d’urgence conditio</w:t>
      </w:r>
      <w:r w:rsidR="001A6EEC" w:rsidRPr="00862ED5">
        <w:rPr>
          <w:rFonts w:ascii="Times New Roman" w:hAnsi="Times New Roman"/>
          <w:sz w:val="24"/>
        </w:rPr>
        <w:t>nnelle</w:t>
      </w:r>
      <w:r w:rsidRPr="00862ED5">
        <w:rPr>
          <w:rFonts w:ascii="Times New Roman" w:hAnsi="Times New Roman"/>
          <w:sz w:val="24"/>
        </w:rPr>
        <w:t xml:space="preserve">. </w:t>
      </w:r>
    </w:p>
    <w:p w14:paraId="1DBA2839" w14:textId="6F43036A" w:rsidR="0001513A" w:rsidRPr="00862ED5" w:rsidRDefault="00604F72" w:rsidP="00C5663F">
      <w:pPr>
        <w:spacing w:before="0" w:beforeAutospacing="0"/>
        <w:jc w:val="both"/>
        <w:rPr>
          <w:rFonts w:ascii="Times New Roman" w:hAnsi="Times New Roman"/>
          <w:sz w:val="24"/>
        </w:rPr>
      </w:pPr>
      <w:r w:rsidRPr="00862ED5">
        <w:rPr>
          <w:rFonts w:ascii="Times New Roman" w:hAnsi="Times New Roman"/>
          <w:sz w:val="24"/>
        </w:rPr>
        <w:t xml:space="preserve">Les investissements </w:t>
      </w:r>
      <w:r w:rsidRPr="00862ED5">
        <w:rPr>
          <w:rFonts w:ascii="Times New Roman" w:hAnsi="Times New Roman"/>
          <w:bCs/>
          <w:sz w:val="24"/>
        </w:rPr>
        <w:t>du Volet Energie appartiennent à la composante 1, sous-composante 1.1.d) « Résilience des infrastructures et des services énergétiques ».</w:t>
      </w:r>
      <w:r w:rsidR="0001513A" w:rsidRPr="00862ED5">
        <w:rPr>
          <w:rFonts w:ascii="Times New Roman" w:hAnsi="Times New Roman"/>
          <w:bCs/>
          <w:sz w:val="24"/>
        </w:rPr>
        <w:t xml:space="preserve"> </w:t>
      </w:r>
      <w:r w:rsidR="0001513A" w:rsidRPr="00862ED5">
        <w:rPr>
          <w:rFonts w:ascii="Times New Roman" w:hAnsi="Times New Roman"/>
          <w:sz w:val="24"/>
        </w:rPr>
        <w:t xml:space="preserve">Les investissements prévus dans le cadre de ce Volet </w:t>
      </w:r>
      <w:r w:rsidR="00DC2E35" w:rsidRPr="00862ED5">
        <w:rPr>
          <w:rFonts w:ascii="Times New Roman" w:hAnsi="Times New Roman"/>
          <w:sz w:val="24"/>
        </w:rPr>
        <w:t>consistent</w:t>
      </w:r>
      <w:r w:rsidR="0001513A" w:rsidRPr="00862ED5">
        <w:rPr>
          <w:rFonts w:ascii="Times New Roman" w:hAnsi="Times New Roman"/>
          <w:sz w:val="24"/>
        </w:rPr>
        <w:t xml:space="preserve"> à :</w:t>
      </w:r>
    </w:p>
    <w:p w14:paraId="09A5DD7D" w14:textId="46D3BEDF" w:rsidR="0001513A" w:rsidRPr="00862ED5" w:rsidRDefault="00862ED5" w:rsidP="00C5663F">
      <w:pPr>
        <w:numPr>
          <w:ilvl w:val="0"/>
          <w:numId w:val="111"/>
        </w:numPr>
        <w:tabs>
          <w:tab w:val="clear" w:pos="720"/>
          <w:tab w:val="num" w:pos="426"/>
        </w:tabs>
        <w:spacing w:before="0" w:beforeAutospacing="0"/>
        <w:ind w:left="993"/>
        <w:jc w:val="both"/>
        <w:rPr>
          <w:rFonts w:ascii="Times New Roman" w:hAnsi="Times New Roman"/>
          <w:sz w:val="24"/>
        </w:rPr>
      </w:pPr>
      <w:r w:rsidRPr="00862ED5">
        <w:rPr>
          <w:rFonts w:ascii="Times New Roman" w:hAnsi="Times New Roman"/>
          <w:sz w:val="24"/>
        </w:rPr>
        <w:t>Améliorer</w:t>
      </w:r>
      <w:r w:rsidR="0001513A" w:rsidRPr="00862ED5">
        <w:rPr>
          <w:rFonts w:ascii="Times New Roman" w:hAnsi="Times New Roman"/>
          <w:sz w:val="24"/>
        </w:rPr>
        <w:t xml:space="preserve"> la résilience des infrastructures électriques contre les érosions et inondations, </w:t>
      </w:r>
    </w:p>
    <w:p w14:paraId="3B2EC287" w14:textId="5445F56F" w:rsidR="0001513A" w:rsidRPr="00862ED5" w:rsidRDefault="0001513A" w:rsidP="00C5663F">
      <w:pPr>
        <w:numPr>
          <w:ilvl w:val="0"/>
          <w:numId w:val="111"/>
        </w:numPr>
        <w:tabs>
          <w:tab w:val="clear" w:pos="720"/>
          <w:tab w:val="num" w:pos="426"/>
        </w:tabs>
        <w:spacing w:before="0" w:beforeAutospacing="0"/>
        <w:ind w:left="426" w:hanging="153"/>
        <w:jc w:val="both"/>
        <w:rPr>
          <w:rFonts w:ascii="Times New Roman" w:hAnsi="Times New Roman"/>
          <w:sz w:val="24"/>
        </w:rPr>
      </w:pPr>
      <w:r w:rsidRPr="00862ED5">
        <w:rPr>
          <w:rFonts w:ascii="Times New Roman" w:hAnsi="Times New Roman"/>
          <w:sz w:val="24"/>
        </w:rPr>
        <w:t xml:space="preserve">Promouvoir les nouvelles technologies solaires à travers (i) l’électrification des infrastructures sociales par système solaire, (ii) l’installation de l’éclairage public par énergie solaire sur les routes à construire et à réhabiliter ainsi que sur les places publiques sélectionnées afin de contribuer à la sécurité dans les quartiers et au développement d’un mécanisme de financement pour l’entretien et (iii) l’investissement dans un système d’énergie autonome pour l’Université de Kinshasa.  </w:t>
      </w:r>
    </w:p>
    <w:p w14:paraId="4FFF6707" w14:textId="60A5783E" w:rsidR="00604F72" w:rsidRPr="00862ED5" w:rsidRDefault="00604F72" w:rsidP="00C5663F">
      <w:pPr>
        <w:spacing w:before="0" w:beforeAutospacing="0"/>
        <w:jc w:val="both"/>
        <w:rPr>
          <w:rFonts w:ascii="Times New Roman" w:hAnsi="Times New Roman"/>
          <w:sz w:val="24"/>
          <w:lang w:bidi="fr-FR"/>
        </w:rPr>
      </w:pPr>
      <w:r w:rsidRPr="00862ED5">
        <w:rPr>
          <w:rFonts w:ascii="Times New Roman" w:hAnsi="Times New Roman"/>
          <w:sz w:val="24"/>
          <w:lang w:bidi="fr-FR"/>
        </w:rPr>
        <w:t xml:space="preserve">C’est en rapport avec </w:t>
      </w:r>
      <w:r w:rsidRPr="00862ED5">
        <w:rPr>
          <w:rFonts w:ascii="Times New Roman" w:hAnsi="Times New Roman"/>
          <w:sz w:val="24"/>
        </w:rPr>
        <w:t xml:space="preserve">la mise en œuvre des investissements </w:t>
      </w:r>
      <w:r w:rsidRPr="00862ED5">
        <w:rPr>
          <w:rFonts w:ascii="Times New Roman" w:hAnsi="Times New Roman"/>
          <w:bCs/>
          <w:sz w:val="24"/>
        </w:rPr>
        <w:t>d</w:t>
      </w:r>
      <w:r w:rsidR="0001513A" w:rsidRPr="00862ED5">
        <w:rPr>
          <w:rFonts w:ascii="Times New Roman" w:hAnsi="Times New Roman"/>
          <w:bCs/>
          <w:sz w:val="24"/>
        </w:rPr>
        <w:t xml:space="preserve">e cette sous composante </w:t>
      </w:r>
      <w:r w:rsidRPr="00862ED5">
        <w:rPr>
          <w:rFonts w:ascii="Times New Roman" w:hAnsi="Times New Roman"/>
          <w:sz w:val="24"/>
          <w:lang w:bidi="fr-FR"/>
        </w:rPr>
        <w:t xml:space="preserve">que le Gouvernement Central et le Gouvernement Provincial de Kinshasa envisagent d’exécuter, les travaux de protection du Poste SNEL de la </w:t>
      </w:r>
      <w:proofErr w:type="spellStart"/>
      <w:r w:rsidRPr="00862ED5">
        <w:rPr>
          <w:rFonts w:ascii="Times New Roman" w:hAnsi="Times New Roman"/>
          <w:sz w:val="24"/>
          <w:lang w:bidi="fr-FR"/>
        </w:rPr>
        <w:t>Funa</w:t>
      </w:r>
      <w:proofErr w:type="spellEnd"/>
      <w:r w:rsidRPr="00862ED5">
        <w:rPr>
          <w:rFonts w:ascii="Times New Roman" w:hAnsi="Times New Roman"/>
          <w:sz w:val="24"/>
          <w:lang w:bidi="fr-FR"/>
        </w:rPr>
        <w:t xml:space="preserve"> contre les inondations </w:t>
      </w:r>
      <w:r w:rsidRPr="00862ED5">
        <w:rPr>
          <w:rFonts w:ascii="Times New Roman" w:hAnsi="Times New Roman"/>
          <w:sz w:val="24"/>
        </w:rPr>
        <w:t>dans la Commune de Kalamu dans la Ville-Province de Kinshasa</w:t>
      </w:r>
      <w:r w:rsidRPr="00862ED5">
        <w:rPr>
          <w:rFonts w:ascii="Times New Roman" w:hAnsi="Times New Roman"/>
          <w:sz w:val="24"/>
          <w:lang w:bidi="fr-FR"/>
        </w:rPr>
        <w:t xml:space="preserve">. </w:t>
      </w:r>
      <w:r w:rsidR="0001513A" w:rsidRPr="00862ED5">
        <w:rPr>
          <w:rFonts w:ascii="Times New Roman" w:hAnsi="Times New Roman"/>
          <w:sz w:val="24"/>
        </w:rPr>
        <w:t>Le Projet étant classé à ʺRisque environnemental et social « élevé </w:t>
      </w:r>
      <w:proofErr w:type="gramStart"/>
      <w:r w:rsidR="0001513A" w:rsidRPr="00862ED5">
        <w:rPr>
          <w:rFonts w:ascii="Times New Roman" w:hAnsi="Times New Roman"/>
          <w:sz w:val="24"/>
        </w:rPr>
        <w:t xml:space="preserve">» </w:t>
      </w:r>
      <w:r w:rsidR="00631346" w:rsidRPr="00862ED5">
        <w:rPr>
          <w:rFonts w:ascii="Times New Roman" w:hAnsi="Times New Roman"/>
          <w:sz w:val="24"/>
        </w:rPr>
        <w:t xml:space="preserve"> et</w:t>
      </w:r>
      <w:proofErr w:type="gramEnd"/>
      <w:r w:rsidR="00631346" w:rsidRPr="00862ED5">
        <w:rPr>
          <w:rFonts w:ascii="Times New Roman" w:hAnsi="Times New Roman"/>
          <w:sz w:val="24"/>
        </w:rPr>
        <w:t xml:space="preserve"> </w:t>
      </w:r>
      <w:proofErr w:type="spellStart"/>
      <w:r w:rsidR="0001513A" w:rsidRPr="00862ED5">
        <w:rPr>
          <w:rFonts w:ascii="Times New Roman" w:hAnsi="Times New Roman"/>
          <w:sz w:val="24"/>
        </w:rPr>
        <w:t>et</w:t>
      </w:r>
      <w:proofErr w:type="spellEnd"/>
      <w:r w:rsidR="0001513A" w:rsidRPr="00862ED5">
        <w:rPr>
          <w:rFonts w:ascii="Times New Roman" w:hAnsi="Times New Roman"/>
          <w:sz w:val="24"/>
        </w:rPr>
        <w:t xml:space="preserve"> à risque substantiel sur le plan VBG/EAS/HS au sens du Cadre Environnemental et Social (CES</w:t>
      </w:r>
      <w:r w:rsidR="00631346" w:rsidRPr="00862ED5">
        <w:rPr>
          <w:rFonts w:ascii="Times New Roman" w:hAnsi="Times New Roman"/>
          <w:sz w:val="24"/>
        </w:rPr>
        <w:t xml:space="preserve">), il est nécessaire de conduire un screening au regard des  </w:t>
      </w:r>
      <w:r w:rsidR="0001513A" w:rsidRPr="00862ED5">
        <w:rPr>
          <w:rFonts w:ascii="Times New Roman" w:hAnsi="Times New Roman"/>
          <w:sz w:val="24"/>
          <w:lang w:bidi="fr-FR"/>
        </w:rPr>
        <w:t xml:space="preserve">orientations du Cadre de Gestion </w:t>
      </w:r>
      <w:r w:rsidR="0001513A" w:rsidRPr="00862ED5">
        <w:rPr>
          <w:rFonts w:ascii="Times New Roman" w:hAnsi="Times New Roman"/>
          <w:sz w:val="24"/>
          <w:lang w:bidi="fr-FR"/>
        </w:rPr>
        <w:lastRenderedPageBreak/>
        <w:t>Environnementale et Sociale (CGES)</w:t>
      </w:r>
      <w:r w:rsidR="00631346" w:rsidRPr="00862ED5">
        <w:rPr>
          <w:rFonts w:ascii="Times New Roman" w:hAnsi="Times New Roman"/>
          <w:sz w:val="24"/>
          <w:lang w:bidi="fr-FR"/>
        </w:rPr>
        <w:t>. L</w:t>
      </w:r>
      <w:r w:rsidR="0001513A" w:rsidRPr="00862ED5">
        <w:rPr>
          <w:rFonts w:ascii="Times New Roman" w:hAnsi="Times New Roman"/>
          <w:sz w:val="24"/>
          <w:lang w:bidi="fr-FR"/>
        </w:rPr>
        <w:t>es travaux ont</w:t>
      </w:r>
      <w:r w:rsidR="00631346" w:rsidRPr="00862ED5">
        <w:rPr>
          <w:rFonts w:ascii="Times New Roman" w:hAnsi="Times New Roman"/>
          <w:sz w:val="24"/>
          <w:lang w:bidi="fr-FR"/>
        </w:rPr>
        <w:t xml:space="preserve"> donc</w:t>
      </w:r>
      <w:r w:rsidR="0001513A" w:rsidRPr="00862ED5">
        <w:rPr>
          <w:rFonts w:ascii="Times New Roman" w:hAnsi="Times New Roman"/>
          <w:sz w:val="24"/>
          <w:lang w:bidi="fr-FR"/>
        </w:rPr>
        <w:t xml:space="preserve"> été soumis à un screening environnemental en juillet 2021. Ce screening a donné des indications sur la nécessité de la réalisation d’une étude d’impact environnementale et social </w:t>
      </w:r>
      <w:r w:rsidR="00631346" w:rsidRPr="00862ED5">
        <w:rPr>
          <w:rFonts w:ascii="Times New Roman" w:hAnsi="Times New Roman"/>
          <w:sz w:val="24"/>
          <w:lang w:bidi="fr-FR"/>
        </w:rPr>
        <w:t>y compris</w:t>
      </w:r>
      <w:r w:rsidR="0001513A" w:rsidRPr="00862ED5">
        <w:rPr>
          <w:rFonts w:ascii="Times New Roman" w:hAnsi="Times New Roman"/>
          <w:sz w:val="24"/>
          <w:lang w:bidi="fr-FR"/>
        </w:rPr>
        <w:t xml:space="preserve"> un Plan d’Action de Réinstallation (PAR) des personnes affectées. </w:t>
      </w:r>
    </w:p>
    <w:p w14:paraId="7036D024" w14:textId="0A009861" w:rsidR="00BC4E63" w:rsidRPr="00862ED5" w:rsidRDefault="00BC4E63" w:rsidP="00C5663F">
      <w:pPr>
        <w:spacing w:before="0" w:beforeAutospacing="0"/>
        <w:jc w:val="both"/>
        <w:rPr>
          <w:rFonts w:ascii="Times New Roman" w:hAnsi="Times New Roman"/>
          <w:b/>
          <w:i/>
          <w:sz w:val="24"/>
        </w:rPr>
      </w:pPr>
      <w:bookmarkStart w:id="20" w:name="_Toc75093230"/>
      <w:bookmarkStart w:id="21" w:name="_Toc75093641"/>
      <w:bookmarkStart w:id="22" w:name="_Toc77172502"/>
      <w:bookmarkStart w:id="23" w:name="_Toc36632006"/>
      <w:r w:rsidRPr="00862ED5">
        <w:rPr>
          <w:rFonts w:ascii="Times New Roman" w:hAnsi="Times New Roman"/>
          <w:b/>
          <w:i/>
          <w:sz w:val="24"/>
        </w:rPr>
        <w:t xml:space="preserve">Objectifs de </w:t>
      </w:r>
      <w:bookmarkEnd w:id="20"/>
      <w:bookmarkEnd w:id="21"/>
      <w:bookmarkEnd w:id="22"/>
      <w:r w:rsidR="00604F72" w:rsidRPr="00862ED5">
        <w:rPr>
          <w:rFonts w:ascii="Times New Roman" w:hAnsi="Times New Roman"/>
          <w:b/>
          <w:i/>
          <w:sz w:val="24"/>
        </w:rPr>
        <w:t>l’EIES</w:t>
      </w:r>
      <w:r w:rsidRPr="00862ED5">
        <w:rPr>
          <w:rFonts w:ascii="Times New Roman" w:hAnsi="Times New Roman"/>
          <w:b/>
          <w:i/>
          <w:sz w:val="24"/>
        </w:rPr>
        <w:t xml:space="preserve"> </w:t>
      </w:r>
      <w:bookmarkEnd w:id="23"/>
      <w:r w:rsidRPr="00862ED5">
        <w:rPr>
          <w:rFonts w:ascii="Times New Roman" w:hAnsi="Times New Roman"/>
          <w:b/>
          <w:i/>
          <w:sz w:val="24"/>
        </w:rPr>
        <w:t xml:space="preserve"> </w:t>
      </w:r>
    </w:p>
    <w:p w14:paraId="6D2FCA8E" w14:textId="714E18A6" w:rsidR="00BC4E63" w:rsidRPr="00862ED5" w:rsidRDefault="00355E59" w:rsidP="00C5663F">
      <w:pPr>
        <w:spacing w:before="0" w:beforeAutospacing="0"/>
        <w:jc w:val="both"/>
        <w:rPr>
          <w:rFonts w:ascii="Times New Roman" w:hAnsi="Times New Roman"/>
          <w:sz w:val="24"/>
          <w:lang w:bidi="fr-FR"/>
        </w:rPr>
      </w:pPr>
      <w:r w:rsidRPr="00862ED5">
        <w:rPr>
          <w:rFonts w:ascii="Times New Roman" w:hAnsi="Times New Roman"/>
          <w:sz w:val="24"/>
          <w:lang w:bidi="fr-FR"/>
        </w:rPr>
        <w:t>L’objectif</w:t>
      </w:r>
      <w:r w:rsidR="00BC4E63" w:rsidRPr="00862ED5">
        <w:rPr>
          <w:rFonts w:ascii="Times New Roman" w:hAnsi="Times New Roman"/>
          <w:sz w:val="24"/>
          <w:lang w:bidi="fr-FR"/>
        </w:rPr>
        <w:t xml:space="preserve"> de l’Étude d’impact environnemental et social (ÉIES) est de déterminer et mesurer la nature et le niveau des risque et effets environnementaux et sociaux, y compris les risques d’es VBG, ainsi que ceux liés à l’EAS/HS susceptibles</w:t>
      </w:r>
      <w:r w:rsidR="00604F72" w:rsidRPr="00862ED5">
        <w:rPr>
          <w:rFonts w:ascii="Times New Roman" w:hAnsi="Times New Roman"/>
          <w:sz w:val="24"/>
          <w:lang w:bidi="fr-FR"/>
        </w:rPr>
        <w:t xml:space="preserve"> d’être générés par les travaux de protection du Poste SNEL </w:t>
      </w:r>
      <w:proofErr w:type="spellStart"/>
      <w:r w:rsidR="00604F72" w:rsidRPr="00862ED5">
        <w:rPr>
          <w:rFonts w:ascii="Times New Roman" w:hAnsi="Times New Roman"/>
          <w:sz w:val="24"/>
          <w:lang w:bidi="fr-FR"/>
        </w:rPr>
        <w:t>Funa</w:t>
      </w:r>
      <w:proofErr w:type="spellEnd"/>
      <w:r w:rsidR="00604F72" w:rsidRPr="00862ED5">
        <w:rPr>
          <w:rFonts w:ascii="Times New Roman" w:hAnsi="Times New Roman"/>
          <w:sz w:val="24"/>
          <w:lang w:bidi="fr-FR"/>
        </w:rPr>
        <w:t xml:space="preserve"> contre les inondations dans la Commune de Kalamu </w:t>
      </w:r>
      <w:r w:rsidR="00BC4E63" w:rsidRPr="00862ED5">
        <w:rPr>
          <w:rFonts w:ascii="Times New Roman" w:hAnsi="Times New Roman"/>
          <w:sz w:val="24"/>
          <w:lang w:bidi="fr-FR"/>
        </w:rPr>
        <w:t>, d’évaluer et proposer des mesures de suppression, d’atténuation et de compensation des effets négatifs et de bonification des impacts positifs, des indicateurs de suivi et de surveillance appropriés, ainsi que des dispositions institutionnelles à mettre en place pour la mise en œuvre desdites mesures.</w:t>
      </w:r>
    </w:p>
    <w:p w14:paraId="43B14B93" w14:textId="77777777" w:rsidR="00BC4E63" w:rsidRPr="00862ED5" w:rsidRDefault="00BC4E63" w:rsidP="00C5663F">
      <w:pPr>
        <w:spacing w:before="0" w:beforeAutospacing="0"/>
        <w:jc w:val="both"/>
        <w:rPr>
          <w:rFonts w:ascii="Times New Roman" w:hAnsi="Times New Roman"/>
          <w:b/>
          <w:i/>
          <w:sz w:val="24"/>
        </w:rPr>
      </w:pPr>
      <w:bookmarkStart w:id="24" w:name="_Toc34742074"/>
      <w:bookmarkStart w:id="25" w:name="_Toc36632007"/>
      <w:bookmarkStart w:id="26" w:name="_Toc75093231"/>
      <w:bookmarkStart w:id="27" w:name="_Toc75093642"/>
      <w:bookmarkStart w:id="28" w:name="_Toc77172503"/>
      <w:r w:rsidRPr="00862ED5">
        <w:rPr>
          <w:rFonts w:ascii="Times New Roman" w:hAnsi="Times New Roman"/>
          <w:b/>
          <w:i/>
          <w:sz w:val="24"/>
        </w:rPr>
        <w:t>Cadre juridique et institutionnel</w:t>
      </w:r>
      <w:bookmarkEnd w:id="24"/>
      <w:bookmarkEnd w:id="25"/>
      <w:bookmarkEnd w:id="26"/>
      <w:bookmarkEnd w:id="27"/>
      <w:bookmarkEnd w:id="28"/>
      <w:r w:rsidRPr="00862ED5">
        <w:rPr>
          <w:rFonts w:ascii="Times New Roman" w:hAnsi="Times New Roman"/>
          <w:b/>
          <w:i/>
          <w:sz w:val="24"/>
        </w:rPr>
        <w:t xml:space="preserve"> </w:t>
      </w:r>
    </w:p>
    <w:p w14:paraId="6D1AB052" w14:textId="332AD2BB" w:rsidR="00BC4E63" w:rsidRPr="00862ED5" w:rsidRDefault="00BC4E63" w:rsidP="00C5663F">
      <w:pPr>
        <w:spacing w:before="0" w:beforeAutospacing="0"/>
        <w:jc w:val="both"/>
        <w:rPr>
          <w:rFonts w:ascii="Times New Roman" w:hAnsi="Times New Roman"/>
          <w:sz w:val="24"/>
        </w:rPr>
      </w:pPr>
      <w:r w:rsidRPr="00862ED5">
        <w:rPr>
          <w:rFonts w:ascii="Times New Roman" w:hAnsi="Times New Roman"/>
          <w:sz w:val="24"/>
        </w:rPr>
        <w:t xml:space="preserve">Sur le plan juridique, cette ÉIES s’attèle principalement au respect </w:t>
      </w:r>
      <w:r w:rsidRPr="00862ED5">
        <w:rPr>
          <w:rFonts w:ascii="Times New Roman" w:hAnsi="Times New Roman"/>
          <w:bCs/>
          <w:sz w:val="24"/>
        </w:rPr>
        <w:t>de l</w:t>
      </w:r>
      <w:r w:rsidRPr="00862ED5">
        <w:rPr>
          <w:rFonts w:ascii="Times New Roman" w:hAnsi="Times New Roman"/>
          <w:sz w:val="24"/>
        </w:rPr>
        <w:t xml:space="preserve">a Constitution de la RDC, adoptée en février 2006, telle que modifiée ce jour par la Loi n° 11/002 du 20 janvier 2011 portant révision de certains articles de la Constitution du 18 février 2006, spécialement en son article 53, dispose </w:t>
      </w:r>
      <w:r w:rsidRPr="00862ED5">
        <w:rPr>
          <w:rFonts w:ascii="Times New Roman" w:hAnsi="Times New Roman"/>
          <w:bCs/>
          <w:sz w:val="24"/>
        </w:rPr>
        <w:t>: « </w:t>
      </w:r>
      <w:r w:rsidRPr="00862ED5">
        <w:rPr>
          <w:rFonts w:ascii="Times New Roman" w:hAnsi="Times New Roman"/>
          <w:i/>
          <w:sz w:val="24"/>
        </w:rPr>
        <w:t>Toute personne a droit à un environnement sain et propice à son épanouissement intégral. Elle a le devoir de le défendre. L’État veille à la protection de l’environnement et à la santé des populations</w:t>
      </w:r>
      <w:r w:rsidRPr="00862ED5">
        <w:rPr>
          <w:rFonts w:ascii="Times New Roman" w:hAnsi="Times New Roman"/>
          <w:sz w:val="24"/>
        </w:rPr>
        <w:t> » ; et des exigences de la législation nationale en matière d’évaluation environnementale et sociale, du travail, des violences basées sur le genre, exploitation, abus et harcèlement sexuels etc. (</w:t>
      </w:r>
      <w:r w:rsidR="00D567D0" w:rsidRPr="00862ED5">
        <w:rPr>
          <w:rFonts w:ascii="Times New Roman" w:hAnsi="Times New Roman"/>
          <w:sz w:val="24"/>
        </w:rPr>
        <w:t xml:space="preserve">Loi n°11/009 du 09 juillet 2011 portant Principes fondamentaux relatifs à la protection de l’environnement et l’Ordonnance-Loi n°23/007 du 03 mars 2023 modifiant et complétant la loi n°11/009 du 09 juillet 2011 portant principes fondamentaux relatifs à la protection de l’environnement </w:t>
      </w:r>
      <w:r w:rsidRPr="00862ED5">
        <w:rPr>
          <w:rFonts w:ascii="Times New Roman" w:hAnsi="Times New Roman"/>
          <w:sz w:val="24"/>
        </w:rPr>
        <w:t xml:space="preserve">et Décret n°14/019 du 02 août 2014 fixant les règles de fonctionnement des mécanismes procéduraux de protection de l’environnement, </w:t>
      </w:r>
      <w:r w:rsidRPr="00862ED5">
        <w:rPr>
          <w:rFonts w:ascii="Times New Roman" w:hAnsi="Times New Roman"/>
          <w:bCs/>
          <w:sz w:val="24"/>
        </w:rPr>
        <w:t>Loi n° 015-2002 du 16 octobre 2002 portant code du travail</w:t>
      </w:r>
      <w:r w:rsidRPr="00862ED5">
        <w:rPr>
          <w:rFonts w:ascii="Times New Roman" w:hAnsi="Times New Roman"/>
          <w:sz w:val="24"/>
        </w:rPr>
        <w:t xml:space="preserve"> modifiée par la </w:t>
      </w:r>
      <w:r w:rsidRPr="00862ED5">
        <w:rPr>
          <w:rFonts w:ascii="Times New Roman" w:hAnsi="Times New Roman"/>
          <w:bCs/>
          <w:sz w:val="24"/>
        </w:rPr>
        <w:t>Loi n° 16/010 du 15 juillet 2016, Loi 06/018 modifiant et complétant le Décret du 30 juin 1940 portant Code Pénal Congolais et la Loi 06/019 modifiant et complétant le décret du 06 août 1959 portant Code de Procédure Pénale Congolais</w:t>
      </w:r>
      <w:r w:rsidRPr="00862ED5">
        <w:rPr>
          <w:rFonts w:ascii="Times New Roman" w:hAnsi="Times New Roman"/>
          <w:sz w:val="24"/>
        </w:rPr>
        <w:t>).</w:t>
      </w:r>
    </w:p>
    <w:p w14:paraId="616A5F09" w14:textId="2C13B154" w:rsidR="00BC4E63" w:rsidRPr="00862ED5" w:rsidRDefault="00BC4E63" w:rsidP="00C5663F">
      <w:pPr>
        <w:spacing w:before="0" w:beforeAutospacing="0"/>
        <w:jc w:val="both"/>
        <w:rPr>
          <w:rFonts w:ascii="Times New Roman" w:hAnsi="Times New Roman"/>
          <w:sz w:val="24"/>
        </w:rPr>
      </w:pPr>
      <w:r w:rsidRPr="00862ED5">
        <w:rPr>
          <w:rFonts w:ascii="Times New Roman" w:hAnsi="Times New Roman"/>
          <w:sz w:val="24"/>
        </w:rPr>
        <w:t>Le cadre légal est complété par les Conventions internationales ratifiées ou signées par l’État congolais qui font d’office partie intégrante de l’arsenal juridique du pays.</w:t>
      </w:r>
    </w:p>
    <w:p w14:paraId="7538CAE1" w14:textId="6CC122DC" w:rsidR="00BC4E63" w:rsidRPr="00862ED5" w:rsidRDefault="00BC4E63" w:rsidP="00C5663F">
      <w:pPr>
        <w:spacing w:before="0" w:beforeAutospacing="0"/>
        <w:jc w:val="both"/>
        <w:rPr>
          <w:rFonts w:ascii="Times New Roman" w:hAnsi="Times New Roman"/>
          <w:sz w:val="24"/>
        </w:rPr>
      </w:pPr>
      <w:r w:rsidRPr="00862ED5">
        <w:rPr>
          <w:rFonts w:ascii="Times New Roman" w:hAnsi="Times New Roman"/>
          <w:sz w:val="24"/>
        </w:rPr>
        <w:t xml:space="preserve">La présente ÉIES est également soumise aux exigences du Cadre Environnemental et Social de la Banque mondiale, entré en vigueur le 1 octobre 2018. Huit des dix Normes Environnementales et Sociales (NES) ont été jugées pertinentes pour </w:t>
      </w:r>
      <w:r w:rsidR="002A1074" w:rsidRPr="00862ED5">
        <w:rPr>
          <w:rFonts w:ascii="Times New Roman" w:hAnsi="Times New Roman"/>
          <w:sz w:val="24"/>
        </w:rPr>
        <w:t>ce sous projet. Il s’agit de :</w:t>
      </w:r>
    </w:p>
    <w:p w14:paraId="1ECC0064" w14:textId="77777777" w:rsidR="00BC4E63" w:rsidRPr="00862ED5" w:rsidRDefault="00BC4E63" w:rsidP="00C5663F">
      <w:pPr>
        <w:pStyle w:val="Paragraphedeliste"/>
        <w:numPr>
          <w:ilvl w:val="0"/>
          <w:numId w:val="48"/>
        </w:numPr>
        <w:spacing w:before="0" w:beforeAutospacing="0"/>
        <w:jc w:val="both"/>
        <w:rPr>
          <w:rFonts w:ascii="Times New Roman" w:hAnsi="Times New Roman"/>
          <w:sz w:val="24"/>
        </w:rPr>
      </w:pPr>
      <w:r w:rsidRPr="00862ED5">
        <w:rPr>
          <w:rFonts w:ascii="Times New Roman" w:hAnsi="Times New Roman"/>
          <w:sz w:val="24"/>
        </w:rPr>
        <w:t xml:space="preserve">NES n°1 (Évaluation environnementale et sociale et gestion des risques et impacts environnementaux et sociaux ; </w:t>
      </w:r>
    </w:p>
    <w:p w14:paraId="1337D07A" w14:textId="77777777" w:rsidR="00BC4E63" w:rsidRPr="00862ED5" w:rsidRDefault="00BC4E63" w:rsidP="00C5663F">
      <w:pPr>
        <w:pStyle w:val="Paragraphedeliste"/>
        <w:numPr>
          <w:ilvl w:val="0"/>
          <w:numId w:val="48"/>
        </w:numPr>
        <w:spacing w:before="0" w:beforeAutospacing="0"/>
        <w:jc w:val="both"/>
        <w:rPr>
          <w:rFonts w:ascii="Times New Roman" w:hAnsi="Times New Roman"/>
          <w:sz w:val="24"/>
        </w:rPr>
      </w:pPr>
      <w:r w:rsidRPr="00862ED5">
        <w:rPr>
          <w:rFonts w:ascii="Times New Roman" w:hAnsi="Times New Roman"/>
          <w:sz w:val="24"/>
        </w:rPr>
        <w:t xml:space="preserve">NES n°2 (Travail et conditions des travailleurs) ; </w:t>
      </w:r>
    </w:p>
    <w:p w14:paraId="5F458B1F" w14:textId="77777777" w:rsidR="00BC4E63" w:rsidRPr="00862ED5" w:rsidRDefault="00BC4E63" w:rsidP="00C5663F">
      <w:pPr>
        <w:pStyle w:val="Paragraphedeliste"/>
        <w:numPr>
          <w:ilvl w:val="0"/>
          <w:numId w:val="48"/>
        </w:numPr>
        <w:spacing w:before="0" w:beforeAutospacing="0"/>
        <w:jc w:val="both"/>
        <w:rPr>
          <w:rFonts w:ascii="Times New Roman" w:hAnsi="Times New Roman"/>
          <w:sz w:val="24"/>
        </w:rPr>
      </w:pPr>
      <w:r w:rsidRPr="00862ED5">
        <w:rPr>
          <w:rFonts w:ascii="Times New Roman" w:hAnsi="Times New Roman"/>
          <w:sz w:val="24"/>
        </w:rPr>
        <w:t xml:space="preserve">NES n°3 (Utilisation rationnelle des ressources et prévention et gestion de la pollution) ; </w:t>
      </w:r>
    </w:p>
    <w:p w14:paraId="09F703F3" w14:textId="77777777" w:rsidR="00BC4E63" w:rsidRPr="00862ED5" w:rsidRDefault="00BC4E63" w:rsidP="00C5663F">
      <w:pPr>
        <w:pStyle w:val="Paragraphedeliste"/>
        <w:numPr>
          <w:ilvl w:val="0"/>
          <w:numId w:val="48"/>
        </w:numPr>
        <w:spacing w:before="0" w:beforeAutospacing="0"/>
        <w:jc w:val="both"/>
        <w:rPr>
          <w:rFonts w:ascii="Times New Roman" w:hAnsi="Times New Roman"/>
          <w:sz w:val="24"/>
        </w:rPr>
      </w:pPr>
      <w:r w:rsidRPr="00862ED5">
        <w:rPr>
          <w:rFonts w:ascii="Times New Roman" w:hAnsi="Times New Roman"/>
          <w:sz w:val="24"/>
        </w:rPr>
        <w:t xml:space="preserve">NES n°4 (Santé et sécurité des populations) ; </w:t>
      </w:r>
    </w:p>
    <w:p w14:paraId="645F3307" w14:textId="77777777" w:rsidR="00BC4E63" w:rsidRPr="00862ED5" w:rsidRDefault="00BC4E63" w:rsidP="00C5663F">
      <w:pPr>
        <w:pStyle w:val="Paragraphedeliste"/>
        <w:numPr>
          <w:ilvl w:val="0"/>
          <w:numId w:val="48"/>
        </w:numPr>
        <w:spacing w:before="0" w:beforeAutospacing="0"/>
        <w:jc w:val="both"/>
        <w:rPr>
          <w:rFonts w:ascii="Times New Roman" w:hAnsi="Times New Roman"/>
          <w:sz w:val="24"/>
        </w:rPr>
      </w:pPr>
      <w:r w:rsidRPr="00862ED5">
        <w:rPr>
          <w:rFonts w:ascii="Times New Roman" w:hAnsi="Times New Roman"/>
          <w:sz w:val="24"/>
        </w:rPr>
        <w:t xml:space="preserve">NES n°5 (Acquisition des terres, restriction à l’utilisation des terres et réinstallation involontaire) ; </w:t>
      </w:r>
    </w:p>
    <w:p w14:paraId="333584C3" w14:textId="77777777" w:rsidR="00BC4E63" w:rsidRPr="00862ED5" w:rsidRDefault="00BC4E63" w:rsidP="00C5663F">
      <w:pPr>
        <w:pStyle w:val="Paragraphedeliste"/>
        <w:numPr>
          <w:ilvl w:val="0"/>
          <w:numId w:val="48"/>
        </w:numPr>
        <w:spacing w:before="0" w:beforeAutospacing="0"/>
        <w:jc w:val="both"/>
        <w:rPr>
          <w:rFonts w:ascii="Times New Roman" w:hAnsi="Times New Roman"/>
          <w:sz w:val="24"/>
        </w:rPr>
      </w:pPr>
      <w:r w:rsidRPr="00862ED5">
        <w:rPr>
          <w:rFonts w:ascii="Times New Roman" w:hAnsi="Times New Roman"/>
          <w:sz w:val="24"/>
        </w:rPr>
        <w:lastRenderedPageBreak/>
        <w:t xml:space="preserve">NES n°6 (Préservation de la biodiversité et gestion durable des ressources naturelles biologiques) ; </w:t>
      </w:r>
    </w:p>
    <w:p w14:paraId="2732F1ED" w14:textId="24258DFB" w:rsidR="00BC4E63" w:rsidRPr="00862ED5" w:rsidRDefault="00BC4E63" w:rsidP="00C5663F">
      <w:pPr>
        <w:pStyle w:val="Paragraphedeliste"/>
        <w:numPr>
          <w:ilvl w:val="0"/>
          <w:numId w:val="48"/>
        </w:numPr>
        <w:spacing w:before="0" w:beforeAutospacing="0"/>
        <w:jc w:val="both"/>
        <w:rPr>
          <w:rFonts w:ascii="Times New Roman" w:hAnsi="Times New Roman"/>
          <w:sz w:val="24"/>
        </w:rPr>
      </w:pPr>
      <w:r w:rsidRPr="00862ED5">
        <w:rPr>
          <w:rFonts w:ascii="Times New Roman" w:hAnsi="Times New Roman"/>
          <w:sz w:val="24"/>
        </w:rPr>
        <w:t xml:space="preserve">NES </w:t>
      </w:r>
      <w:r w:rsidR="001A6EEC" w:rsidRPr="00862ED5">
        <w:rPr>
          <w:rFonts w:ascii="Times New Roman" w:hAnsi="Times New Roman"/>
          <w:sz w:val="24"/>
        </w:rPr>
        <w:t xml:space="preserve">n°8 (Patrimoine culturel), et </w:t>
      </w:r>
      <w:r w:rsidRPr="00862ED5">
        <w:rPr>
          <w:rFonts w:ascii="Times New Roman" w:hAnsi="Times New Roman"/>
          <w:sz w:val="24"/>
        </w:rPr>
        <w:t xml:space="preserve"> </w:t>
      </w:r>
    </w:p>
    <w:p w14:paraId="6877D6B4" w14:textId="77777777" w:rsidR="00BC4E63" w:rsidRPr="00862ED5" w:rsidRDefault="00BC4E63" w:rsidP="00C5663F">
      <w:pPr>
        <w:pStyle w:val="Paragraphedeliste"/>
        <w:numPr>
          <w:ilvl w:val="0"/>
          <w:numId w:val="48"/>
        </w:numPr>
        <w:spacing w:before="0" w:beforeAutospacing="0"/>
        <w:jc w:val="both"/>
        <w:rPr>
          <w:rFonts w:ascii="Times New Roman" w:hAnsi="Times New Roman"/>
          <w:sz w:val="24"/>
        </w:rPr>
      </w:pPr>
      <w:r w:rsidRPr="00862ED5">
        <w:rPr>
          <w:rFonts w:ascii="Times New Roman" w:hAnsi="Times New Roman"/>
          <w:sz w:val="24"/>
        </w:rPr>
        <w:t>NES n°10 (Diffusion de l’information et mobilisation des parties prenantes).</w:t>
      </w:r>
    </w:p>
    <w:p w14:paraId="2C660CCF" w14:textId="077D0FAD" w:rsidR="00D567D0" w:rsidRPr="00862ED5" w:rsidRDefault="00D567D0" w:rsidP="00B641E5">
      <w:pPr>
        <w:spacing w:before="120" w:beforeAutospacing="0" w:after="120"/>
        <w:jc w:val="both"/>
        <w:rPr>
          <w:rFonts w:ascii="Times New Roman" w:hAnsi="Times New Roman"/>
          <w:sz w:val="24"/>
        </w:rPr>
      </w:pPr>
      <w:r w:rsidRPr="00862ED5">
        <w:rPr>
          <w:rFonts w:ascii="Times New Roman" w:hAnsi="Times New Roman"/>
          <w:sz w:val="24"/>
        </w:rPr>
        <w:t xml:space="preserve">En plus de ces huit normes, le Sous-projet applique la Politique Opérationnelle PO/PB 7.50 : Projet sur les cours d’eaux internationaux (rivière </w:t>
      </w:r>
      <w:proofErr w:type="spellStart"/>
      <w:r w:rsidRPr="00862ED5">
        <w:rPr>
          <w:rFonts w:ascii="Times New Roman" w:hAnsi="Times New Roman"/>
          <w:sz w:val="24"/>
        </w:rPr>
        <w:t>Funa</w:t>
      </w:r>
      <w:proofErr w:type="spellEnd"/>
      <w:r w:rsidRPr="00862ED5">
        <w:rPr>
          <w:rFonts w:ascii="Times New Roman" w:hAnsi="Times New Roman"/>
          <w:sz w:val="24"/>
        </w:rPr>
        <w:t xml:space="preserve"> qui se jette au Fleuve Congo) qui n’a pas été modifié avec le CES de la Banque mondiale. Pour les aspects EAS/HS, le Sous-projet sera mis en œuvre dans le cadre global de la lutte contre les violences basées sur le genre, notamment en conformité avec la stratégie nationale de lutte contre les violences basées sur le genre (SNVBG) et en accordance avec les recommandations des Notes de Bonne Pratique pertinentes (Note de Bonnes Pra</w:t>
      </w:r>
      <w:r w:rsidR="001A6EEC" w:rsidRPr="00862ED5">
        <w:rPr>
          <w:rFonts w:ascii="Times New Roman" w:hAnsi="Times New Roman"/>
          <w:sz w:val="24"/>
        </w:rPr>
        <w:t>tique contre EAS/HS</w:t>
      </w:r>
      <w:r w:rsidRPr="00862ED5">
        <w:rPr>
          <w:rFonts w:ascii="Times New Roman" w:hAnsi="Times New Roman"/>
          <w:sz w:val="24"/>
        </w:rPr>
        <w:t xml:space="preserve"> dans le cadre du financement de projets d´investissement comportant de grands travaux de génie civil 7 (World Bank, 3ºed. Octobre 2022), et les lignes directrices de la Banque mondiale sur l’Environnement, la Santé et la Sécurité.</w:t>
      </w:r>
    </w:p>
    <w:p w14:paraId="75CB9005" w14:textId="1E8555E8" w:rsidR="00D567D0" w:rsidRPr="00862ED5" w:rsidRDefault="00BC4E63" w:rsidP="00B641E5">
      <w:pPr>
        <w:spacing w:before="120" w:beforeAutospacing="0" w:after="120"/>
        <w:jc w:val="both"/>
        <w:rPr>
          <w:rFonts w:ascii="Times New Roman" w:hAnsi="Times New Roman"/>
          <w:sz w:val="24"/>
        </w:rPr>
      </w:pPr>
      <w:r w:rsidRPr="00862ED5">
        <w:rPr>
          <w:rFonts w:ascii="Times New Roman" w:hAnsi="Times New Roman"/>
          <w:sz w:val="24"/>
        </w:rPr>
        <w:t>Cette Note de bonnes pratiques renseigne les équipes de projet sur les bonnes pratiques permettant de gérer les risques et effets de EAS/HS dans le contexte du Cadre environnemental et social, notamment les Normes environnementales et sociales ci-après, ainsi que les mesures de sauvegarde antérieures au Cadre :</w:t>
      </w:r>
    </w:p>
    <w:p w14:paraId="7963BB8A" w14:textId="5FBB32C0" w:rsidR="00BC4E63" w:rsidRPr="00862ED5" w:rsidRDefault="00BC4E63" w:rsidP="00C5663F">
      <w:pPr>
        <w:pStyle w:val="Paragraphedeliste"/>
        <w:numPr>
          <w:ilvl w:val="0"/>
          <w:numId w:val="112"/>
        </w:numPr>
        <w:spacing w:before="0" w:beforeAutospacing="0"/>
        <w:jc w:val="both"/>
        <w:rPr>
          <w:rFonts w:ascii="Times New Roman" w:hAnsi="Times New Roman"/>
          <w:sz w:val="24"/>
        </w:rPr>
      </w:pPr>
      <w:r w:rsidRPr="00862ED5">
        <w:rPr>
          <w:rFonts w:ascii="Times New Roman" w:hAnsi="Times New Roman"/>
          <w:sz w:val="24"/>
        </w:rPr>
        <w:t>NES n° 1 : Évaluation et gestion des risques et effets environnementaux et sociaux ;</w:t>
      </w:r>
    </w:p>
    <w:p w14:paraId="021E8703" w14:textId="61803550" w:rsidR="00BC4E63" w:rsidRPr="00862ED5" w:rsidRDefault="00BC4E63" w:rsidP="00C5663F">
      <w:pPr>
        <w:pStyle w:val="Paragraphedeliste"/>
        <w:numPr>
          <w:ilvl w:val="0"/>
          <w:numId w:val="112"/>
        </w:numPr>
        <w:spacing w:before="0" w:beforeAutospacing="0"/>
        <w:jc w:val="both"/>
        <w:rPr>
          <w:rFonts w:ascii="Times New Roman" w:hAnsi="Times New Roman"/>
          <w:sz w:val="24"/>
        </w:rPr>
      </w:pPr>
      <w:r w:rsidRPr="00862ED5">
        <w:rPr>
          <w:rFonts w:ascii="Times New Roman" w:hAnsi="Times New Roman"/>
          <w:sz w:val="24"/>
        </w:rPr>
        <w:t>NES n° 2 : Emploi et conditions de travail ;</w:t>
      </w:r>
    </w:p>
    <w:p w14:paraId="682E2487" w14:textId="270FA524" w:rsidR="00BC4E63" w:rsidRPr="00862ED5" w:rsidRDefault="00BC4E63" w:rsidP="00C5663F">
      <w:pPr>
        <w:pStyle w:val="Paragraphedeliste"/>
        <w:numPr>
          <w:ilvl w:val="0"/>
          <w:numId w:val="112"/>
        </w:numPr>
        <w:spacing w:before="0" w:beforeAutospacing="0"/>
        <w:jc w:val="both"/>
        <w:rPr>
          <w:rFonts w:ascii="Times New Roman" w:hAnsi="Times New Roman"/>
          <w:sz w:val="24"/>
        </w:rPr>
      </w:pPr>
      <w:r w:rsidRPr="00862ED5">
        <w:rPr>
          <w:rFonts w:ascii="Times New Roman" w:hAnsi="Times New Roman"/>
          <w:sz w:val="24"/>
        </w:rPr>
        <w:t>NES n° 4 : Santé et sécurité des populations ;</w:t>
      </w:r>
    </w:p>
    <w:p w14:paraId="1904A2C0" w14:textId="34210C8D" w:rsidR="00BC4E63" w:rsidRPr="00862ED5" w:rsidRDefault="00BC4E63" w:rsidP="00C5663F">
      <w:pPr>
        <w:pStyle w:val="Paragraphedeliste"/>
        <w:numPr>
          <w:ilvl w:val="0"/>
          <w:numId w:val="112"/>
        </w:numPr>
        <w:spacing w:before="0" w:beforeAutospacing="0"/>
        <w:jc w:val="both"/>
        <w:rPr>
          <w:rFonts w:ascii="Times New Roman" w:hAnsi="Times New Roman"/>
          <w:sz w:val="24"/>
        </w:rPr>
      </w:pPr>
      <w:r w:rsidRPr="00862ED5">
        <w:rPr>
          <w:rFonts w:ascii="Times New Roman" w:hAnsi="Times New Roman"/>
          <w:sz w:val="24"/>
        </w:rPr>
        <w:t>NES n° 10 : Mobilisation des p</w:t>
      </w:r>
      <w:r w:rsidR="0043166C" w:rsidRPr="00862ED5">
        <w:rPr>
          <w:rFonts w:ascii="Times New Roman" w:hAnsi="Times New Roman"/>
          <w:sz w:val="24"/>
        </w:rPr>
        <w:t>arties prenantes et information</w:t>
      </w:r>
      <w:r w:rsidR="002A1074" w:rsidRPr="00862ED5">
        <w:rPr>
          <w:rFonts w:ascii="Times New Roman" w:hAnsi="Times New Roman"/>
          <w:sz w:val="24"/>
        </w:rPr>
        <w:t>.</w:t>
      </w:r>
    </w:p>
    <w:p w14:paraId="77B85ACF" w14:textId="4352DEBE" w:rsidR="00BC4E63" w:rsidRPr="00862ED5" w:rsidRDefault="00BC4E63" w:rsidP="00B641E5">
      <w:pPr>
        <w:spacing w:before="120" w:beforeAutospacing="0" w:after="120"/>
        <w:jc w:val="both"/>
        <w:rPr>
          <w:rFonts w:ascii="Times New Roman" w:hAnsi="Times New Roman"/>
          <w:sz w:val="24"/>
        </w:rPr>
      </w:pPr>
      <w:r w:rsidRPr="00862ED5">
        <w:rPr>
          <w:rFonts w:ascii="Times New Roman" w:hAnsi="Times New Roman"/>
          <w:sz w:val="24"/>
        </w:rPr>
        <w:t xml:space="preserve">Du point de vue institutionnel, plusieurs ministères et organismes sont concernés pour la mise en œuvre de ce sous projet dont notamment : </w:t>
      </w:r>
      <w:r w:rsidRPr="00862ED5">
        <w:rPr>
          <w:rFonts w:ascii="Times New Roman" w:hAnsi="Times New Roman"/>
          <w:i/>
          <w:sz w:val="24"/>
        </w:rPr>
        <w:t>(i)</w:t>
      </w:r>
      <w:r w:rsidRPr="00862ED5">
        <w:rPr>
          <w:rFonts w:ascii="Times New Roman" w:hAnsi="Times New Roman"/>
          <w:sz w:val="24"/>
        </w:rPr>
        <w:t xml:space="preserve"> Ministère des Infrastructures et Travaux Publics à travers la Cellule Infrastructures (CI) disposant en son sein d’une Unité Environnementale et Sociale (UES-CI) ; </w:t>
      </w:r>
      <w:r w:rsidRPr="00862ED5">
        <w:rPr>
          <w:rFonts w:ascii="Times New Roman" w:hAnsi="Times New Roman"/>
          <w:i/>
          <w:sz w:val="24"/>
        </w:rPr>
        <w:t>(ii)</w:t>
      </w:r>
      <w:r w:rsidRPr="00862ED5">
        <w:rPr>
          <w:rFonts w:ascii="Times New Roman" w:hAnsi="Times New Roman"/>
          <w:sz w:val="24"/>
        </w:rPr>
        <w:t xml:space="preserve"> </w:t>
      </w:r>
      <w:r w:rsidR="00D567D0" w:rsidRPr="00862ED5">
        <w:rPr>
          <w:rFonts w:ascii="Times New Roman" w:hAnsi="Times New Roman"/>
          <w:sz w:val="24"/>
        </w:rPr>
        <w:t xml:space="preserve">Ministère des Ressources Hydrauliques et Electricité (MRHE) disposant en sein UCM, </w:t>
      </w:r>
      <w:r w:rsidR="00D567D0" w:rsidRPr="00862ED5">
        <w:rPr>
          <w:rFonts w:ascii="Times New Roman" w:hAnsi="Times New Roman"/>
          <w:i/>
          <w:sz w:val="24"/>
        </w:rPr>
        <w:t>(iii)</w:t>
      </w:r>
      <w:r w:rsidR="00D567D0" w:rsidRPr="00862ED5">
        <w:rPr>
          <w:rFonts w:ascii="Times New Roman" w:hAnsi="Times New Roman"/>
          <w:sz w:val="24"/>
        </w:rPr>
        <w:t xml:space="preserve"> </w:t>
      </w:r>
      <w:r w:rsidRPr="00862ED5">
        <w:rPr>
          <w:rFonts w:ascii="Times New Roman" w:hAnsi="Times New Roman"/>
          <w:sz w:val="24"/>
        </w:rPr>
        <w:t xml:space="preserve">Ministère de l'Urbanisme et Habitat ; </w:t>
      </w:r>
      <w:r w:rsidR="00D567D0" w:rsidRPr="00862ED5">
        <w:rPr>
          <w:rFonts w:ascii="Times New Roman" w:hAnsi="Times New Roman"/>
          <w:i/>
          <w:sz w:val="24"/>
        </w:rPr>
        <w:t>(iv</w:t>
      </w:r>
      <w:r w:rsidRPr="00862ED5">
        <w:rPr>
          <w:rFonts w:ascii="Times New Roman" w:hAnsi="Times New Roman"/>
          <w:i/>
          <w:sz w:val="24"/>
        </w:rPr>
        <w:t>)</w:t>
      </w:r>
      <w:r w:rsidRPr="00862ED5">
        <w:rPr>
          <w:rFonts w:ascii="Times New Roman" w:hAnsi="Times New Roman"/>
          <w:sz w:val="24"/>
        </w:rPr>
        <w:t xml:space="preserve"> Agence Congolaise de l’Environnement (ACE), qui est un établissement public sous-tutelle  du Ministère de l'Environnement et `Développement Durable (MEDD), assure la conduite et la coordination du processus d’évaluation </w:t>
      </w:r>
      <w:r w:rsidR="00D567D0" w:rsidRPr="00862ED5">
        <w:rPr>
          <w:rFonts w:ascii="Times New Roman" w:hAnsi="Times New Roman"/>
          <w:sz w:val="24"/>
        </w:rPr>
        <w:t>environnementale et sociale ; (</w:t>
      </w:r>
      <w:r w:rsidRPr="00862ED5">
        <w:rPr>
          <w:rFonts w:ascii="Times New Roman" w:hAnsi="Times New Roman"/>
          <w:sz w:val="24"/>
        </w:rPr>
        <w:t>v) Ministère de l’Emploi, Travail et Prévoyance Sociale ; (v</w:t>
      </w:r>
      <w:r w:rsidR="00D567D0" w:rsidRPr="00862ED5">
        <w:rPr>
          <w:rFonts w:ascii="Times New Roman" w:hAnsi="Times New Roman"/>
          <w:sz w:val="24"/>
        </w:rPr>
        <w:t>i</w:t>
      </w:r>
      <w:r w:rsidRPr="00862ED5">
        <w:rPr>
          <w:rFonts w:ascii="Times New Roman" w:hAnsi="Times New Roman"/>
          <w:sz w:val="24"/>
        </w:rPr>
        <w:t>) Ministère de la Santé Publique, Hygiène et Prévention ; (vi</w:t>
      </w:r>
      <w:r w:rsidR="00D567D0" w:rsidRPr="00862ED5">
        <w:rPr>
          <w:rFonts w:ascii="Times New Roman" w:hAnsi="Times New Roman"/>
          <w:sz w:val="24"/>
        </w:rPr>
        <w:t>i</w:t>
      </w:r>
      <w:r w:rsidRPr="00862ED5">
        <w:rPr>
          <w:rFonts w:ascii="Times New Roman" w:hAnsi="Times New Roman"/>
          <w:sz w:val="24"/>
        </w:rPr>
        <w:t>) Hôtel de Ville de Kinshasa, Commune</w:t>
      </w:r>
      <w:r w:rsidR="00D567D0" w:rsidRPr="00862ED5">
        <w:rPr>
          <w:rFonts w:ascii="Times New Roman" w:hAnsi="Times New Roman"/>
          <w:sz w:val="24"/>
        </w:rPr>
        <w:t>s de Kalamu, Barumbu et Limete</w:t>
      </w:r>
      <w:r w:rsidRPr="00862ED5">
        <w:rPr>
          <w:rFonts w:ascii="Times New Roman" w:hAnsi="Times New Roman"/>
          <w:sz w:val="24"/>
        </w:rPr>
        <w:t>, ONG locales y compris cell</w:t>
      </w:r>
      <w:r w:rsidR="00DF60E2" w:rsidRPr="00862ED5">
        <w:rPr>
          <w:rFonts w:ascii="Times New Roman" w:hAnsi="Times New Roman"/>
          <w:sz w:val="24"/>
        </w:rPr>
        <w:t xml:space="preserve">es spécialisées en VBG ; etc.  </w:t>
      </w:r>
    </w:p>
    <w:p w14:paraId="42174707" w14:textId="0FCD31C4" w:rsidR="00BC4E63" w:rsidRPr="00862ED5" w:rsidRDefault="00DF60E2" w:rsidP="00B641E5">
      <w:pPr>
        <w:spacing w:after="120"/>
        <w:jc w:val="both"/>
        <w:rPr>
          <w:rFonts w:ascii="Times New Roman" w:hAnsi="Times New Roman"/>
          <w:b/>
          <w:i/>
          <w:sz w:val="24"/>
        </w:rPr>
      </w:pPr>
      <w:r w:rsidRPr="00862ED5">
        <w:rPr>
          <w:rFonts w:ascii="Times New Roman" w:hAnsi="Times New Roman"/>
          <w:b/>
          <w:i/>
          <w:sz w:val="24"/>
        </w:rPr>
        <w:t>Données de base</w:t>
      </w:r>
    </w:p>
    <w:p w14:paraId="037CD58F" w14:textId="545E6F72" w:rsidR="00124BD2" w:rsidRPr="00862ED5" w:rsidRDefault="00BC4E63" w:rsidP="00C5663F">
      <w:pPr>
        <w:spacing w:before="0" w:beforeAutospacing="0"/>
        <w:jc w:val="both"/>
        <w:rPr>
          <w:rFonts w:ascii="Times New Roman" w:hAnsi="Times New Roman"/>
          <w:sz w:val="24"/>
        </w:rPr>
      </w:pPr>
      <w:r w:rsidRPr="00862ED5">
        <w:rPr>
          <w:rFonts w:ascii="Times New Roman" w:hAnsi="Times New Roman"/>
          <w:sz w:val="24"/>
        </w:rPr>
        <w:t xml:space="preserve">La zone d’intervention du projet </w:t>
      </w:r>
      <w:r w:rsidR="00D567D0" w:rsidRPr="00862ED5">
        <w:rPr>
          <w:rFonts w:ascii="Times New Roman" w:hAnsi="Times New Roman"/>
          <w:sz w:val="24"/>
        </w:rPr>
        <w:t xml:space="preserve">traverse trois Communes à savoir Kalamu, Barumbu et Limete. </w:t>
      </w:r>
      <w:r w:rsidR="008E7909">
        <w:rPr>
          <w:rFonts w:ascii="Times New Roman" w:hAnsi="Times New Roman"/>
          <w:sz w:val="24"/>
        </w:rPr>
        <w:t xml:space="preserve">Bien que le Poste SNEL de </w:t>
      </w:r>
      <w:proofErr w:type="spellStart"/>
      <w:r w:rsidR="008E7909">
        <w:rPr>
          <w:rFonts w:ascii="Times New Roman" w:hAnsi="Times New Roman"/>
          <w:sz w:val="24"/>
        </w:rPr>
        <w:t>Funa</w:t>
      </w:r>
      <w:proofErr w:type="spellEnd"/>
      <w:r w:rsidR="008E7909">
        <w:rPr>
          <w:rFonts w:ascii="Times New Roman" w:hAnsi="Times New Roman"/>
          <w:sz w:val="24"/>
        </w:rPr>
        <w:t xml:space="preserve"> se trouve dans la Commune de Kalamu, les travaux </w:t>
      </w:r>
      <w:r w:rsidR="00613F7F">
        <w:rPr>
          <w:rFonts w:ascii="Times New Roman" w:hAnsi="Times New Roman"/>
          <w:sz w:val="24"/>
        </w:rPr>
        <w:t xml:space="preserve">connexes </w:t>
      </w:r>
      <w:r w:rsidR="008E7909">
        <w:rPr>
          <w:rFonts w:ascii="Times New Roman" w:hAnsi="Times New Roman"/>
          <w:sz w:val="24"/>
        </w:rPr>
        <w:t xml:space="preserve">de dragage et de réhabilitation des ouvrages de franchissement </w:t>
      </w:r>
      <w:r w:rsidR="00613F7F">
        <w:rPr>
          <w:rFonts w:ascii="Times New Roman" w:hAnsi="Times New Roman"/>
          <w:sz w:val="24"/>
        </w:rPr>
        <w:t xml:space="preserve">(ponts Lumumba et forgeron) </w:t>
      </w:r>
      <w:r w:rsidR="008E7909">
        <w:rPr>
          <w:rFonts w:ascii="Times New Roman" w:hAnsi="Times New Roman"/>
          <w:sz w:val="24"/>
        </w:rPr>
        <w:t xml:space="preserve">toucheront les deux autres Communes dont Barumbu et Limete. </w:t>
      </w:r>
      <w:r w:rsidR="00D567D0" w:rsidRPr="00862ED5">
        <w:rPr>
          <w:rFonts w:ascii="Times New Roman" w:hAnsi="Times New Roman"/>
          <w:sz w:val="24"/>
        </w:rPr>
        <w:t xml:space="preserve">Des statistiques fiables ne sont pas disponibles suite à l’absence du recensement. Rappelons qu’en 2004, la Commune de Kalamu comptait 315 342 habitants avec une densité de 47 491 </w:t>
      </w:r>
      <w:proofErr w:type="spellStart"/>
      <w:r w:rsidR="00D567D0" w:rsidRPr="00862ED5">
        <w:rPr>
          <w:rFonts w:ascii="Times New Roman" w:hAnsi="Times New Roman"/>
          <w:sz w:val="24"/>
        </w:rPr>
        <w:t>hab</w:t>
      </w:r>
      <w:proofErr w:type="spellEnd"/>
      <w:r w:rsidR="00D567D0" w:rsidRPr="00862ED5">
        <w:rPr>
          <w:rFonts w:ascii="Times New Roman" w:hAnsi="Times New Roman"/>
          <w:sz w:val="24"/>
        </w:rPr>
        <w:t>/km</w:t>
      </w:r>
      <w:r w:rsidR="00D567D0" w:rsidRPr="00862ED5">
        <w:rPr>
          <w:rFonts w:ascii="Times New Roman" w:hAnsi="Times New Roman"/>
          <w:sz w:val="24"/>
          <w:vertAlign w:val="superscript"/>
        </w:rPr>
        <w:t>2</w:t>
      </w:r>
      <w:r w:rsidR="00D567D0" w:rsidRPr="00862ED5">
        <w:rPr>
          <w:rFonts w:ascii="Times New Roman" w:hAnsi="Times New Roman"/>
          <w:sz w:val="24"/>
        </w:rPr>
        <w:t xml:space="preserve">. Tandis que la Commune de Barumbu comptait : 150 </w:t>
      </w:r>
      <w:r w:rsidR="00D567D0" w:rsidRPr="00862ED5">
        <w:rPr>
          <w:rFonts w:ascii="Times New Roman" w:hAnsi="Times New Roman"/>
          <w:sz w:val="24"/>
        </w:rPr>
        <w:lastRenderedPageBreak/>
        <w:t>319 habitants. Tandis que la population globale de la Comm</w:t>
      </w:r>
      <w:r w:rsidR="00081BF0" w:rsidRPr="00862ED5">
        <w:rPr>
          <w:rFonts w:ascii="Times New Roman" w:hAnsi="Times New Roman"/>
          <w:sz w:val="24"/>
        </w:rPr>
        <w:t xml:space="preserve">une de Limete est estimée à 573 </w:t>
      </w:r>
      <w:r w:rsidR="00D567D0" w:rsidRPr="00862ED5">
        <w:rPr>
          <w:rFonts w:ascii="Times New Roman" w:hAnsi="Times New Roman"/>
          <w:sz w:val="24"/>
        </w:rPr>
        <w:t xml:space="preserve">280 habitants. L’activité principale des populations dans les trois Communes est </w:t>
      </w:r>
      <w:r w:rsidR="00667928" w:rsidRPr="00862ED5">
        <w:rPr>
          <w:rFonts w:ascii="Times New Roman" w:hAnsi="Times New Roman"/>
          <w:sz w:val="24"/>
        </w:rPr>
        <w:t>tertiaire</w:t>
      </w:r>
      <w:r w:rsidR="00D567D0" w:rsidRPr="00862ED5">
        <w:rPr>
          <w:rFonts w:ascii="Times New Roman" w:hAnsi="Times New Roman"/>
          <w:sz w:val="24"/>
        </w:rPr>
        <w:t xml:space="preserve">. L’on rencontre des populations qui travaillent dans l’administration de l’Etat et autres secteur privé et informel. </w:t>
      </w:r>
    </w:p>
    <w:p w14:paraId="74884A28" w14:textId="45E63EE2" w:rsidR="00124BD2" w:rsidRPr="00862ED5" w:rsidRDefault="00BC4E63" w:rsidP="009D19D5">
      <w:pPr>
        <w:spacing w:before="120" w:beforeAutospacing="0" w:after="120"/>
        <w:jc w:val="both"/>
        <w:rPr>
          <w:rFonts w:ascii="Times New Roman" w:hAnsi="Times New Roman"/>
          <w:sz w:val="24"/>
        </w:rPr>
      </w:pPr>
      <w:r w:rsidRPr="00862ED5">
        <w:rPr>
          <w:rFonts w:ascii="Times New Roman" w:hAnsi="Times New Roman"/>
          <w:b/>
          <w:i/>
          <w:sz w:val="24"/>
        </w:rPr>
        <w:t>Description du Projet</w:t>
      </w:r>
    </w:p>
    <w:p w14:paraId="6A8D47F5" w14:textId="5FA457A8" w:rsidR="00081BF0" w:rsidRPr="00D2782C" w:rsidRDefault="00081BF0" w:rsidP="00C5663F">
      <w:pPr>
        <w:spacing w:before="0" w:beforeAutospacing="0"/>
        <w:jc w:val="both"/>
        <w:rPr>
          <w:rFonts w:ascii="Times New Roman" w:hAnsi="Times New Roman"/>
          <w:bCs/>
          <w:sz w:val="24"/>
        </w:rPr>
      </w:pPr>
      <w:r w:rsidRPr="00D2782C">
        <w:rPr>
          <w:rFonts w:ascii="Times New Roman" w:hAnsi="Times New Roman"/>
          <w:bCs/>
          <w:sz w:val="24"/>
        </w:rPr>
        <w:t>Les travaux devant faire l’objet de l’évaluation</w:t>
      </w:r>
      <w:r w:rsidR="001C3D45" w:rsidRPr="00D2782C">
        <w:rPr>
          <w:rFonts w:ascii="Times New Roman" w:hAnsi="Times New Roman"/>
          <w:bCs/>
          <w:sz w:val="24"/>
        </w:rPr>
        <w:t xml:space="preserve"> environnementale et</w:t>
      </w:r>
      <w:r w:rsidRPr="00D2782C">
        <w:rPr>
          <w:rFonts w:ascii="Times New Roman" w:hAnsi="Times New Roman"/>
          <w:bCs/>
          <w:sz w:val="24"/>
        </w:rPr>
        <w:t xml:space="preserve"> sociale dans le cadre du présent mandant portent sur :</w:t>
      </w:r>
    </w:p>
    <w:p w14:paraId="4BC8A6E2" w14:textId="77777777" w:rsidR="00081BF0" w:rsidRPr="00862ED5" w:rsidRDefault="00081BF0" w:rsidP="00C5663F">
      <w:pPr>
        <w:pStyle w:val="Corpsdetexte"/>
        <w:numPr>
          <w:ilvl w:val="0"/>
          <w:numId w:val="110"/>
        </w:numPr>
        <w:autoSpaceDE w:val="0"/>
        <w:autoSpaceDN w:val="0"/>
        <w:spacing w:after="0"/>
        <w:rPr>
          <w:sz w:val="24"/>
          <w:szCs w:val="24"/>
          <w:lang w:val="fr-CA"/>
        </w:rPr>
      </w:pPr>
      <w:r w:rsidRPr="00862ED5">
        <w:rPr>
          <w:sz w:val="24"/>
          <w:szCs w:val="24"/>
          <w:lang w:val="fr-CA"/>
        </w:rPr>
        <w:t>Rehaussement du mur ceinturant le poste de tous côtés ;</w:t>
      </w:r>
    </w:p>
    <w:p w14:paraId="6BB70FE7" w14:textId="7A2631A1" w:rsidR="00081BF0" w:rsidRPr="00862ED5" w:rsidRDefault="00081BF0" w:rsidP="00C5663F">
      <w:pPr>
        <w:pStyle w:val="Corpsdetexte"/>
        <w:numPr>
          <w:ilvl w:val="0"/>
          <w:numId w:val="110"/>
        </w:numPr>
        <w:autoSpaceDE w:val="0"/>
        <w:autoSpaceDN w:val="0"/>
        <w:spacing w:after="0"/>
        <w:rPr>
          <w:sz w:val="24"/>
          <w:szCs w:val="24"/>
          <w:lang w:val="fr-CA"/>
        </w:rPr>
      </w:pPr>
      <w:r w:rsidRPr="00862ED5">
        <w:rPr>
          <w:sz w:val="24"/>
          <w:szCs w:val="24"/>
          <w:lang w:val="fr-CA"/>
        </w:rPr>
        <w:t xml:space="preserve">Curage de la Rivière </w:t>
      </w:r>
      <w:proofErr w:type="spellStart"/>
      <w:r w:rsidRPr="00862ED5">
        <w:rPr>
          <w:sz w:val="24"/>
          <w:szCs w:val="24"/>
          <w:lang w:val="fr-CA"/>
        </w:rPr>
        <w:t>Funa</w:t>
      </w:r>
      <w:proofErr w:type="spellEnd"/>
      <w:r w:rsidRPr="00862ED5">
        <w:rPr>
          <w:sz w:val="24"/>
          <w:szCs w:val="24"/>
          <w:lang w:val="fr-CA"/>
        </w:rPr>
        <w:t xml:space="preserve"> dans son tronçon compris entre les Ponts Sendwe et Poids-Lourds ;</w:t>
      </w:r>
    </w:p>
    <w:p w14:paraId="68EA0F05" w14:textId="77777777" w:rsidR="00081BF0" w:rsidRPr="00862ED5" w:rsidRDefault="00081BF0" w:rsidP="00C5663F">
      <w:pPr>
        <w:pStyle w:val="Corpsdetexte"/>
        <w:numPr>
          <w:ilvl w:val="0"/>
          <w:numId w:val="110"/>
        </w:numPr>
        <w:autoSpaceDE w:val="0"/>
        <w:autoSpaceDN w:val="0"/>
        <w:spacing w:after="0"/>
        <w:rPr>
          <w:sz w:val="24"/>
          <w:szCs w:val="24"/>
          <w:lang w:val="fr-CA"/>
        </w:rPr>
      </w:pPr>
      <w:r w:rsidRPr="00862ED5">
        <w:rPr>
          <w:sz w:val="24"/>
          <w:szCs w:val="24"/>
          <w:lang w:val="fr-CA"/>
        </w:rPr>
        <w:t>Rehaussement des murets bordant l'allée menant vers l'entrée du site ;</w:t>
      </w:r>
    </w:p>
    <w:p w14:paraId="764F27A0" w14:textId="77777777" w:rsidR="00081BF0" w:rsidRPr="00862ED5" w:rsidRDefault="00081BF0" w:rsidP="00C5663F">
      <w:pPr>
        <w:pStyle w:val="Corpsdetexte"/>
        <w:numPr>
          <w:ilvl w:val="0"/>
          <w:numId w:val="110"/>
        </w:numPr>
        <w:autoSpaceDE w:val="0"/>
        <w:autoSpaceDN w:val="0"/>
        <w:spacing w:after="0"/>
        <w:rPr>
          <w:sz w:val="24"/>
          <w:szCs w:val="24"/>
          <w:lang w:val="fr-CA"/>
        </w:rPr>
      </w:pPr>
      <w:r w:rsidRPr="00862ED5">
        <w:rPr>
          <w:sz w:val="24"/>
          <w:szCs w:val="24"/>
          <w:lang w:val="fr-CA"/>
        </w:rPr>
        <w:t>Démolition et reconstruction du pont Forgeron ;</w:t>
      </w:r>
    </w:p>
    <w:p w14:paraId="55B02C25" w14:textId="77777777" w:rsidR="00081BF0" w:rsidRPr="00862ED5" w:rsidRDefault="00081BF0" w:rsidP="00C5663F">
      <w:pPr>
        <w:pStyle w:val="Corpsdetexte"/>
        <w:numPr>
          <w:ilvl w:val="0"/>
          <w:numId w:val="110"/>
        </w:numPr>
        <w:autoSpaceDE w:val="0"/>
        <w:autoSpaceDN w:val="0"/>
        <w:spacing w:after="0"/>
        <w:rPr>
          <w:sz w:val="24"/>
          <w:szCs w:val="24"/>
          <w:lang w:val="fr-CA"/>
        </w:rPr>
      </w:pPr>
      <w:r w:rsidRPr="00862ED5">
        <w:rPr>
          <w:sz w:val="24"/>
          <w:szCs w:val="24"/>
          <w:lang w:val="fr-CA"/>
        </w:rPr>
        <w:t>Démolition du pont rail et construction des passerelles en Béton Armé de 2.50 m de largeur ;</w:t>
      </w:r>
    </w:p>
    <w:p w14:paraId="629A6D91" w14:textId="77777777" w:rsidR="00081BF0" w:rsidRPr="00862ED5" w:rsidRDefault="00081BF0" w:rsidP="00C5663F">
      <w:pPr>
        <w:pStyle w:val="Corpsdetexte"/>
        <w:numPr>
          <w:ilvl w:val="0"/>
          <w:numId w:val="110"/>
        </w:numPr>
        <w:autoSpaceDE w:val="0"/>
        <w:autoSpaceDN w:val="0"/>
        <w:spacing w:after="0"/>
        <w:rPr>
          <w:sz w:val="24"/>
          <w:szCs w:val="24"/>
          <w:lang w:val="fr-CA"/>
        </w:rPr>
      </w:pPr>
      <w:r w:rsidRPr="00862ED5">
        <w:rPr>
          <w:sz w:val="24"/>
          <w:szCs w:val="24"/>
          <w:lang w:val="fr-CA"/>
        </w:rPr>
        <w:t>Pose des vannes murales sur les deux buses de sortie et d'une porte étanche à l'entrée du poste et de deux autres portes étanches aux points d'entrée de la salle de commande ;</w:t>
      </w:r>
    </w:p>
    <w:p w14:paraId="596A439E" w14:textId="07A6F1D5" w:rsidR="00081BF0" w:rsidRPr="00862ED5" w:rsidRDefault="00310E79" w:rsidP="00C5663F">
      <w:pPr>
        <w:pStyle w:val="Corpsdetexte"/>
        <w:numPr>
          <w:ilvl w:val="0"/>
          <w:numId w:val="110"/>
        </w:numPr>
        <w:autoSpaceDE w:val="0"/>
        <w:autoSpaceDN w:val="0"/>
        <w:spacing w:after="0"/>
        <w:rPr>
          <w:sz w:val="24"/>
          <w:szCs w:val="24"/>
          <w:lang w:val="fr-CA"/>
        </w:rPr>
      </w:pPr>
      <w:r w:rsidRPr="00862ED5">
        <w:rPr>
          <w:sz w:val="24"/>
          <w:szCs w:val="24"/>
          <w:lang w:val="fr-CA"/>
        </w:rPr>
        <w:t>R</w:t>
      </w:r>
      <w:r w:rsidR="00081BF0" w:rsidRPr="00862ED5">
        <w:rPr>
          <w:sz w:val="24"/>
          <w:szCs w:val="24"/>
          <w:lang w:val="fr-CA"/>
        </w:rPr>
        <w:t xml:space="preserve">éparation </w:t>
      </w:r>
      <w:r w:rsidRPr="00862ED5">
        <w:rPr>
          <w:sz w:val="24"/>
          <w:szCs w:val="24"/>
          <w:lang w:val="fr-CA"/>
        </w:rPr>
        <w:t>d</w:t>
      </w:r>
      <w:r w:rsidR="00081BF0" w:rsidRPr="00862ED5">
        <w:rPr>
          <w:sz w:val="24"/>
          <w:szCs w:val="24"/>
          <w:lang w:val="fr-CA"/>
        </w:rPr>
        <w:t>es caniveaux de drainage et de passage de câbles internes au site, et curage du caniveau traversant l'entrée du site ;</w:t>
      </w:r>
    </w:p>
    <w:p w14:paraId="5CB0EC79" w14:textId="77777777" w:rsidR="00081BF0" w:rsidRPr="00862ED5" w:rsidRDefault="00081BF0" w:rsidP="00C5663F">
      <w:pPr>
        <w:pStyle w:val="Corpsdetexte"/>
        <w:numPr>
          <w:ilvl w:val="0"/>
          <w:numId w:val="110"/>
        </w:numPr>
        <w:autoSpaceDE w:val="0"/>
        <w:autoSpaceDN w:val="0"/>
        <w:spacing w:after="0"/>
        <w:rPr>
          <w:sz w:val="24"/>
          <w:szCs w:val="24"/>
          <w:lang w:val="fr-CA"/>
        </w:rPr>
      </w:pPr>
      <w:r w:rsidRPr="00862ED5">
        <w:rPr>
          <w:sz w:val="24"/>
          <w:szCs w:val="24"/>
          <w:lang w:val="fr-CA"/>
        </w:rPr>
        <w:t>Exécution des travaux anti-affouillement au niveau des Ponts Sendwe, Bokassa, Lumumba, et Forgeron ;</w:t>
      </w:r>
    </w:p>
    <w:p w14:paraId="1E984596" w14:textId="067CA6EC" w:rsidR="00BC4E63" w:rsidRPr="00862ED5" w:rsidRDefault="00081BF0" w:rsidP="00C5663F">
      <w:pPr>
        <w:pStyle w:val="Corpsdetexte"/>
        <w:numPr>
          <w:ilvl w:val="0"/>
          <w:numId w:val="110"/>
        </w:numPr>
        <w:autoSpaceDE w:val="0"/>
        <w:autoSpaceDN w:val="0"/>
        <w:spacing w:after="0"/>
        <w:rPr>
          <w:sz w:val="24"/>
          <w:szCs w:val="24"/>
        </w:rPr>
      </w:pPr>
      <w:r w:rsidRPr="00862ED5">
        <w:rPr>
          <w:sz w:val="24"/>
          <w:szCs w:val="24"/>
        </w:rPr>
        <w:t xml:space="preserve">Expropriation des maisons avoisinant le Pont Lumumba sur la rive droite de la Rivière </w:t>
      </w:r>
      <w:proofErr w:type="spellStart"/>
      <w:r w:rsidRPr="00862ED5">
        <w:rPr>
          <w:sz w:val="24"/>
          <w:szCs w:val="24"/>
        </w:rPr>
        <w:t>Funa</w:t>
      </w:r>
      <w:proofErr w:type="spellEnd"/>
      <w:r w:rsidRPr="00862ED5">
        <w:rPr>
          <w:sz w:val="24"/>
          <w:szCs w:val="24"/>
        </w:rPr>
        <w:t>.</w:t>
      </w:r>
    </w:p>
    <w:p w14:paraId="2A321A99" w14:textId="6276987F" w:rsidR="00CC3B59" w:rsidRPr="00CC3B59" w:rsidRDefault="00CC3B59" w:rsidP="009D19D5">
      <w:pPr>
        <w:spacing w:before="120" w:beforeAutospacing="0" w:after="120"/>
        <w:jc w:val="both"/>
        <w:rPr>
          <w:rFonts w:ascii="Times New Roman" w:eastAsia="Arial Narrow" w:hAnsi="Times New Roman"/>
          <w:sz w:val="24"/>
          <w:lang w:val="fr-CA"/>
        </w:rPr>
      </w:pPr>
      <w:r>
        <w:rPr>
          <w:rFonts w:ascii="Times New Roman" w:eastAsia="Arial Narrow" w:hAnsi="Times New Roman"/>
          <w:sz w:val="24"/>
          <w:lang w:val="fr-CA"/>
        </w:rPr>
        <w:t>L</w:t>
      </w:r>
      <w:r w:rsidRPr="00CC3B59">
        <w:rPr>
          <w:rFonts w:ascii="Times New Roman" w:eastAsia="Arial Narrow" w:hAnsi="Times New Roman"/>
          <w:sz w:val="24"/>
          <w:lang w:val="fr-CA"/>
        </w:rPr>
        <w:t xml:space="preserve">a réalisation de travaux </w:t>
      </w:r>
      <w:r>
        <w:rPr>
          <w:rFonts w:ascii="Times New Roman" w:eastAsia="Arial Narrow" w:hAnsi="Times New Roman"/>
          <w:sz w:val="24"/>
          <w:lang w:val="fr-CA"/>
        </w:rPr>
        <w:t>connexes ci-haut</w:t>
      </w:r>
      <w:r w:rsidRPr="00CC3B59">
        <w:rPr>
          <w:rFonts w:ascii="Times New Roman" w:eastAsia="Arial Narrow" w:hAnsi="Times New Roman"/>
          <w:sz w:val="24"/>
          <w:lang w:val="fr-CA"/>
        </w:rPr>
        <w:t xml:space="preserve"> est cruciale pour plusieurs raisons, notamment pour la protection du Poste SNEL</w:t>
      </w:r>
      <w:r w:rsidR="004A18A5">
        <w:rPr>
          <w:rFonts w:ascii="Times New Roman" w:eastAsia="Arial Narrow" w:hAnsi="Times New Roman"/>
          <w:sz w:val="24"/>
          <w:lang w:val="fr-CA"/>
        </w:rPr>
        <w:t xml:space="preserve"> </w:t>
      </w:r>
      <w:proofErr w:type="spellStart"/>
      <w:r w:rsidR="004A18A5">
        <w:rPr>
          <w:rFonts w:ascii="Times New Roman" w:eastAsia="Arial Narrow" w:hAnsi="Times New Roman"/>
          <w:sz w:val="24"/>
          <w:lang w:val="fr-CA"/>
        </w:rPr>
        <w:t>Funa</w:t>
      </w:r>
      <w:proofErr w:type="spellEnd"/>
      <w:r w:rsidRPr="00CC3B59">
        <w:rPr>
          <w:rFonts w:ascii="Times New Roman" w:eastAsia="Arial Narrow" w:hAnsi="Times New Roman"/>
          <w:sz w:val="24"/>
          <w:lang w:val="fr-CA"/>
        </w:rPr>
        <w:t xml:space="preserve"> contre les inondations :</w:t>
      </w:r>
      <w:r>
        <w:rPr>
          <w:rFonts w:ascii="Times New Roman" w:eastAsia="Arial Narrow" w:hAnsi="Times New Roman"/>
          <w:sz w:val="24"/>
          <w:lang w:val="fr-CA"/>
        </w:rPr>
        <w:t xml:space="preserve"> </w:t>
      </w:r>
      <w:r w:rsidRPr="00D2782C">
        <w:rPr>
          <w:rFonts w:ascii="Times New Roman" w:eastAsia="Arial Narrow" w:hAnsi="Times New Roman"/>
          <w:i/>
          <w:sz w:val="24"/>
          <w:lang w:val="fr-CA"/>
        </w:rPr>
        <w:t>(i)</w:t>
      </w:r>
      <w:r>
        <w:rPr>
          <w:rFonts w:ascii="Times New Roman" w:eastAsia="Arial Narrow" w:hAnsi="Times New Roman"/>
          <w:sz w:val="24"/>
          <w:lang w:val="fr-CA"/>
        </w:rPr>
        <w:t xml:space="preserve"> </w:t>
      </w:r>
      <w:r w:rsidR="004A18A5" w:rsidRPr="004A18A5">
        <w:rPr>
          <w:rFonts w:ascii="Times New Roman" w:eastAsia="Arial Narrow" w:hAnsi="Times New Roman"/>
          <w:bCs/>
          <w:sz w:val="24"/>
          <w:lang w:val="fr-CA"/>
        </w:rPr>
        <w:t>c</w:t>
      </w:r>
      <w:r w:rsidRPr="00D2782C">
        <w:rPr>
          <w:rFonts w:ascii="Times New Roman" w:eastAsia="Arial Narrow" w:hAnsi="Times New Roman"/>
          <w:bCs/>
          <w:sz w:val="24"/>
          <w:lang w:val="fr-CA"/>
        </w:rPr>
        <w:t>ontrôle des niveaux d'eau</w:t>
      </w:r>
      <w:r>
        <w:rPr>
          <w:rFonts w:ascii="Times New Roman" w:eastAsia="Arial Narrow" w:hAnsi="Times New Roman"/>
          <w:sz w:val="24"/>
          <w:lang w:val="fr-CA"/>
        </w:rPr>
        <w:t> </w:t>
      </w:r>
      <w:r w:rsidR="004A18A5">
        <w:rPr>
          <w:rFonts w:ascii="Times New Roman" w:eastAsia="Arial Narrow" w:hAnsi="Times New Roman"/>
          <w:sz w:val="24"/>
          <w:lang w:val="fr-CA"/>
        </w:rPr>
        <w:t xml:space="preserve">de la rivière </w:t>
      </w:r>
      <w:proofErr w:type="spellStart"/>
      <w:r w:rsidR="004A18A5">
        <w:rPr>
          <w:rFonts w:ascii="Times New Roman" w:eastAsia="Arial Narrow" w:hAnsi="Times New Roman"/>
          <w:sz w:val="24"/>
          <w:lang w:val="fr-CA"/>
        </w:rPr>
        <w:t>Funa</w:t>
      </w:r>
      <w:proofErr w:type="spellEnd"/>
      <w:r w:rsidR="004A18A5">
        <w:rPr>
          <w:rFonts w:ascii="Times New Roman" w:eastAsia="Arial Narrow" w:hAnsi="Times New Roman"/>
          <w:sz w:val="24"/>
          <w:lang w:val="fr-CA"/>
        </w:rPr>
        <w:t xml:space="preserve">, </w:t>
      </w:r>
      <w:r w:rsidR="004A18A5" w:rsidRPr="00D2782C">
        <w:rPr>
          <w:rFonts w:ascii="Times New Roman" w:eastAsia="Arial Narrow" w:hAnsi="Times New Roman"/>
          <w:i/>
          <w:sz w:val="24"/>
          <w:lang w:val="fr-CA"/>
        </w:rPr>
        <w:t>(ii)</w:t>
      </w:r>
      <w:r w:rsidR="004A18A5">
        <w:rPr>
          <w:rFonts w:ascii="Times New Roman" w:eastAsia="Arial Narrow" w:hAnsi="Times New Roman"/>
          <w:sz w:val="24"/>
          <w:lang w:val="fr-CA"/>
        </w:rPr>
        <w:t xml:space="preserve"> </w:t>
      </w:r>
      <w:r w:rsidR="004A18A5" w:rsidRPr="004A18A5">
        <w:rPr>
          <w:rFonts w:ascii="Times New Roman" w:eastAsia="Arial Narrow" w:hAnsi="Times New Roman"/>
          <w:bCs/>
          <w:sz w:val="24"/>
          <w:lang w:val="fr-CA"/>
        </w:rPr>
        <w:t>a</w:t>
      </w:r>
      <w:r w:rsidRPr="00D2782C">
        <w:rPr>
          <w:rFonts w:ascii="Times New Roman" w:eastAsia="Arial Narrow" w:hAnsi="Times New Roman"/>
          <w:bCs/>
          <w:sz w:val="24"/>
          <w:lang w:val="fr-CA"/>
        </w:rPr>
        <w:t>mélioration de l'infrastructure</w:t>
      </w:r>
      <w:r w:rsidR="004A18A5">
        <w:rPr>
          <w:rFonts w:ascii="Times New Roman" w:eastAsia="Arial Narrow" w:hAnsi="Times New Roman"/>
          <w:bCs/>
          <w:sz w:val="24"/>
          <w:lang w:val="fr-CA"/>
        </w:rPr>
        <w:t xml:space="preserve">, </w:t>
      </w:r>
      <w:r w:rsidR="004A18A5" w:rsidRPr="00D2782C">
        <w:rPr>
          <w:rFonts w:ascii="Times New Roman" w:eastAsia="Arial Narrow" w:hAnsi="Times New Roman"/>
          <w:bCs/>
          <w:i/>
          <w:sz w:val="24"/>
          <w:lang w:val="fr-CA"/>
        </w:rPr>
        <w:t>(iii)</w:t>
      </w:r>
      <w:r>
        <w:rPr>
          <w:rFonts w:ascii="Times New Roman" w:eastAsia="Arial Narrow" w:hAnsi="Times New Roman"/>
          <w:sz w:val="24"/>
          <w:lang w:val="fr-CA"/>
        </w:rPr>
        <w:t xml:space="preserve"> </w:t>
      </w:r>
      <w:r w:rsidR="004A18A5" w:rsidRPr="004A18A5">
        <w:rPr>
          <w:rFonts w:ascii="Times New Roman" w:eastAsia="Arial Narrow" w:hAnsi="Times New Roman"/>
          <w:sz w:val="24"/>
          <w:lang w:val="fr-CA"/>
        </w:rPr>
        <w:t>r</w:t>
      </w:r>
      <w:r w:rsidRPr="00D2782C">
        <w:rPr>
          <w:rFonts w:ascii="Times New Roman" w:eastAsia="Arial Narrow" w:hAnsi="Times New Roman"/>
          <w:bCs/>
          <w:sz w:val="24"/>
          <w:lang w:val="fr-CA"/>
        </w:rPr>
        <w:t>éduction des risques d'érosion</w:t>
      </w:r>
      <w:r w:rsidR="004A18A5">
        <w:rPr>
          <w:rFonts w:ascii="Times New Roman" w:eastAsia="Arial Narrow" w:hAnsi="Times New Roman"/>
          <w:i/>
          <w:sz w:val="24"/>
          <w:lang w:val="fr-CA"/>
        </w:rPr>
        <w:t xml:space="preserve">, (iv) </w:t>
      </w:r>
      <w:r w:rsidR="004A18A5" w:rsidRPr="004A18A5">
        <w:rPr>
          <w:rFonts w:ascii="Times New Roman" w:eastAsia="Arial Narrow" w:hAnsi="Times New Roman"/>
          <w:bCs/>
          <w:sz w:val="24"/>
          <w:lang w:val="fr-CA"/>
        </w:rPr>
        <w:t>s</w:t>
      </w:r>
      <w:r w:rsidRPr="00D2782C">
        <w:rPr>
          <w:rFonts w:ascii="Times New Roman" w:eastAsia="Arial Narrow" w:hAnsi="Times New Roman"/>
          <w:bCs/>
          <w:sz w:val="24"/>
          <w:lang w:val="fr-CA"/>
        </w:rPr>
        <w:t>écurité énergétique</w:t>
      </w:r>
      <w:r w:rsidR="004A18A5">
        <w:rPr>
          <w:rFonts w:ascii="Times New Roman" w:eastAsia="Arial Narrow" w:hAnsi="Times New Roman"/>
          <w:bCs/>
          <w:sz w:val="24"/>
          <w:lang w:val="fr-CA"/>
        </w:rPr>
        <w:t xml:space="preserve">, </w:t>
      </w:r>
      <w:r w:rsidR="004A18A5" w:rsidRPr="00D2782C">
        <w:rPr>
          <w:rFonts w:ascii="Times New Roman" w:eastAsia="Arial Narrow" w:hAnsi="Times New Roman"/>
          <w:bCs/>
          <w:i/>
          <w:sz w:val="24"/>
          <w:lang w:val="fr-CA"/>
        </w:rPr>
        <w:t>(v)</w:t>
      </w:r>
      <w:r w:rsidRPr="00CC3B59">
        <w:rPr>
          <w:rFonts w:ascii="Times New Roman" w:eastAsia="Arial Narrow" w:hAnsi="Times New Roman"/>
          <w:sz w:val="24"/>
          <w:lang w:val="fr-CA"/>
        </w:rPr>
        <w:t> </w:t>
      </w:r>
      <w:r w:rsidR="004A18A5" w:rsidRPr="004A18A5">
        <w:rPr>
          <w:rFonts w:ascii="Times New Roman" w:eastAsia="Arial Narrow" w:hAnsi="Times New Roman"/>
          <w:sz w:val="24"/>
          <w:lang w:val="fr-CA"/>
        </w:rPr>
        <w:t>p</w:t>
      </w:r>
      <w:r w:rsidRPr="00D2782C">
        <w:rPr>
          <w:rFonts w:ascii="Times New Roman" w:eastAsia="Arial Narrow" w:hAnsi="Times New Roman"/>
          <w:bCs/>
          <w:sz w:val="24"/>
          <w:lang w:val="fr-CA"/>
        </w:rPr>
        <w:t>réparation aux événements climatiques extrêmes</w:t>
      </w:r>
      <w:r w:rsidR="004A18A5">
        <w:rPr>
          <w:rFonts w:ascii="Times New Roman" w:eastAsia="Arial Narrow" w:hAnsi="Times New Roman"/>
          <w:sz w:val="24"/>
          <w:lang w:val="fr-CA"/>
        </w:rPr>
        <w:t xml:space="preserve">, </w:t>
      </w:r>
      <w:r w:rsidR="004A18A5" w:rsidRPr="00D2782C">
        <w:rPr>
          <w:rFonts w:ascii="Times New Roman" w:eastAsia="Arial Narrow" w:hAnsi="Times New Roman"/>
          <w:i/>
          <w:sz w:val="24"/>
          <w:lang w:val="fr-CA"/>
        </w:rPr>
        <w:t>(vi)</w:t>
      </w:r>
      <w:r w:rsidR="004A18A5">
        <w:rPr>
          <w:rFonts w:ascii="Times New Roman" w:eastAsia="Arial Narrow" w:hAnsi="Times New Roman"/>
          <w:sz w:val="24"/>
          <w:lang w:val="fr-CA"/>
        </w:rPr>
        <w:t xml:space="preserve"> </w:t>
      </w:r>
      <w:r w:rsidR="004A18A5" w:rsidRPr="004A18A5">
        <w:rPr>
          <w:rFonts w:ascii="Times New Roman" w:eastAsia="Arial Narrow" w:hAnsi="Times New Roman"/>
          <w:sz w:val="24"/>
          <w:lang w:val="fr-CA"/>
        </w:rPr>
        <w:t>p</w:t>
      </w:r>
      <w:r w:rsidRPr="00D2782C">
        <w:rPr>
          <w:rFonts w:ascii="Times New Roman" w:eastAsia="Arial Narrow" w:hAnsi="Times New Roman"/>
          <w:bCs/>
          <w:sz w:val="24"/>
          <w:lang w:val="fr-CA"/>
        </w:rPr>
        <w:t>rotection des communautés locales</w:t>
      </w:r>
      <w:r w:rsidR="004A18A5">
        <w:rPr>
          <w:rFonts w:ascii="Times New Roman" w:eastAsia="Arial Narrow" w:hAnsi="Times New Roman"/>
          <w:sz w:val="24"/>
          <w:lang w:val="fr-CA"/>
        </w:rPr>
        <w:t>.</w:t>
      </w:r>
    </w:p>
    <w:p w14:paraId="4A0F42D7" w14:textId="3D241F59" w:rsidR="00CC3B59" w:rsidRPr="00CC3B59" w:rsidRDefault="004A18A5" w:rsidP="00C5663F">
      <w:pPr>
        <w:spacing w:before="0" w:beforeAutospacing="0"/>
        <w:jc w:val="both"/>
        <w:rPr>
          <w:rFonts w:ascii="Times New Roman" w:eastAsia="Arial Narrow" w:hAnsi="Times New Roman"/>
          <w:sz w:val="24"/>
          <w:lang w:val="fr-CA"/>
        </w:rPr>
      </w:pPr>
      <w:r>
        <w:rPr>
          <w:rFonts w:ascii="Times New Roman" w:eastAsia="Arial Narrow" w:hAnsi="Times New Roman"/>
          <w:sz w:val="24"/>
          <w:lang w:val="fr-CA"/>
        </w:rPr>
        <w:t>Bref</w:t>
      </w:r>
      <w:r w:rsidR="00CC3B59" w:rsidRPr="00CC3B59">
        <w:rPr>
          <w:rFonts w:ascii="Times New Roman" w:eastAsia="Arial Narrow" w:hAnsi="Times New Roman"/>
          <w:sz w:val="24"/>
          <w:lang w:val="fr-CA"/>
        </w:rPr>
        <w:t xml:space="preserve">, ces travaux </w:t>
      </w:r>
      <w:r w:rsidR="00CC3B59">
        <w:rPr>
          <w:rFonts w:ascii="Times New Roman" w:eastAsia="Arial Narrow" w:hAnsi="Times New Roman"/>
          <w:sz w:val="24"/>
          <w:lang w:val="fr-CA"/>
        </w:rPr>
        <w:t xml:space="preserve">connexes </w:t>
      </w:r>
      <w:r w:rsidR="00CC3B59" w:rsidRPr="00CC3B59">
        <w:rPr>
          <w:rFonts w:ascii="Times New Roman" w:eastAsia="Arial Narrow" w:hAnsi="Times New Roman"/>
          <w:sz w:val="24"/>
          <w:lang w:val="fr-CA"/>
        </w:rPr>
        <w:t>sont non seulement essentiels pour la protection du Poste SNEL</w:t>
      </w:r>
      <w:r>
        <w:rPr>
          <w:rFonts w:ascii="Times New Roman" w:eastAsia="Arial Narrow" w:hAnsi="Times New Roman"/>
          <w:sz w:val="24"/>
          <w:lang w:val="fr-CA"/>
        </w:rPr>
        <w:t xml:space="preserve"> </w:t>
      </w:r>
      <w:proofErr w:type="spellStart"/>
      <w:r>
        <w:rPr>
          <w:rFonts w:ascii="Times New Roman" w:eastAsia="Arial Narrow" w:hAnsi="Times New Roman"/>
          <w:sz w:val="24"/>
          <w:lang w:val="fr-CA"/>
        </w:rPr>
        <w:t>Funa</w:t>
      </w:r>
      <w:proofErr w:type="spellEnd"/>
      <w:r w:rsidR="00CC3B59" w:rsidRPr="00CC3B59">
        <w:rPr>
          <w:rFonts w:ascii="Times New Roman" w:eastAsia="Arial Narrow" w:hAnsi="Times New Roman"/>
          <w:sz w:val="24"/>
          <w:lang w:val="fr-CA"/>
        </w:rPr>
        <w:t xml:space="preserve"> contre les inondations, mais ils jouent également un rôle clé dans la sécurité et le b</w:t>
      </w:r>
      <w:r>
        <w:rPr>
          <w:rFonts w:ascii="Times New Roman" w:eastAsia="Arial Narrow" w:hAnsi="Times New Roman"/>
          <w:sz w:val="24"/>
          <w:lang w:val="fr-CA"/>
        </w:rPr>
        <w:t>ien-être des populations riveraines résilientes</w:t>
      </w:r>
      <w:r w:rsidR="00CC3B59" w:rsidRPr="00CC3B59">
        <w:rPr>
          <w:rFonts w:ascii="Times New Roman" w:eastAsia="Arial Narrow" w:hAnsi="Times New Roman"/>
          <w:sz w:val="24"/>
          <w:lang w:val="fr-CA"/>
        </w:rPr>
        <w:t>.</w:t>
      </w:r>
    </w:p>
    <w:p w14:paraId="152B933E" w14:textId="2A9835BF" w:rsidR="00124BD2" w:rsidRPr="00862ED5" w:rsidRDefault="00BC4E63" w:rsidP="009D19D5">
      <w:pPr>
        <w:pStyle w:val="Corpsdetexte"/>
        <w:autoSpaceDE w:val="0"/>
        <w:autoSpaceDN w:val="0"/>
        <w:spacing w:before="120" w:after="120"/>
        <w:rPr>
          <w:b/>
          <w:i/>
          <w:sz w:val="24"/>
          <w:szCs w:val="24"/>
        </w:rPr>
      </w:pPr>
      <w:r w:rsidRPr="00862ED5">
        <w:rPr>
          <w:b/>
          <w:i/>
          <w:sz w:val="24"/>
          <w:szCs w:val="24"/>
        </w:rPr>
        <w:t>An</w:t>
      </w:r>
      <w:r w:rsidR="00DF60E2" w:rsidRPr="00862ED5">
        <w:rPr>
          <w:b/>
          <w:i/>
          <w:sz w:val="24"/>
          <w:szCs w:val="24"/>
        </w:rPr>
        <w:t>alyse des solutions de rechange</w:t>
      </w:r>
    </w:p>
    <w:p w14:paraId="23BABF35" w14:textId="2C52B129" w:rsidR="00124BD2" w:rsidRPr="00862ED5" w:rsidRDefault="00041650" w:rsidP="009D19D5">
      <w:pPr>
        <w:spacing w:before="120" w:beforeAutospacing="0" w:after="120"/>
        <w:jc w:val="both"/>
        <w:rPr>
          <w:rFonts w:ascii="Times New Roman" w:hAnsi="Times New Roman"/>
          <w:sz w:val="24"/>
        </w:rPr>
      </w:pPr>
      <w:r w:rsidRPr="00862ED5">
        <w:rPr>
          <w:rFonts w:ascii="Times New Roman" w:hAnsi="Times New Roman"/>
          <w:sz w:val="24"/>
        </w:rPr>
        <w:t>L'EIES</w:t>
      </w:r>
      <w:r w:rsidR="00081BF0" w:rsidRPr="00862ED5">
        <w:rPr>
          <w:rFonts w:ascii="Times New Roman" w:hAnsi="Times New Roman"/>
          <w:sz w:val="24"/>
        </w:rPr>
        <w:t xml:space="preserve"> a procédé à une analyse c</w:t>
      </w:r>
      <w:r w:rsidR="00DF60E2" w:rsidRPr="00862ED5">
        <w:rPr>
          <w:rFonts w:ascii="Times New Roman" w:hAnsi="Times New Roman"/>
          <w:sz w:val="24"/>
        </w:rPr>
        <w:t xml:space="preserve">omparative de sept variantes : </w:t>
      </w:r>
    </w:p>
    <w:p w14:paraId="6DBA313C" w14:textId="21F395E0" w:rsidR="00081BF0" w:rsidRPr="00862ED5" w:rsidRDefault="00081BF0" w:rsidP="00C5663F">
      <w:pPr>
        <w:numPr>
          <w:ilvl w:val="0"/>
          <w:numId w:val="6"/>
        </w:numPr>
        <w:spacing w:before="0" w:beforeAutospacing="0"/>
        <w:jc w:val="both"/>
        <w:rPr>
          <w:rFonts w:ascii="Times New Roman" w:hAnsi="Times New Roman"/>
          <w:sz w:val="24"/>
        </w:rPr>
      </w:pPr>
      <w:r w:rsidRPr="00862ED5">
        <w:rPr>
          <w:rFonts w:ascii="Times New Roman" w:hAnsi="Times New Roman"/>
          <w:b/>
          <w:i/>
          <w:sz w:val="24"/>
        </w:rPr>
        <w:t>Variante 1</w:t>
      </w:r>
      <w:r w:rsidRPr="00862ED5">
        <w:rPr>
          <w:rFonts w:ascii="Times New Roman" w:hAnsi="Times New Roman"/>
          <w:sz w:val="24"/>
        </w:rPr>
        <w:t> :  Rehaussement du mur ceinturant le poste côtés concession Prêtres et rivière Canaux : radiers en BA, parois en BA</w:t>
      </w:r>
      <w:r w:rsidR="00041650" w:rsidRPr="00862ED5">
        <w:rPr>
          <w:rFonts w:ascii="Times New Roman" w:hAnsi="Times New Roman"/>
          <w:sz w:val="24"/>
        </w:rPr>
        <w:t xml:space="preserve"> </w:t>
      </w:r>
      <w:r w:rsidRPr="00862ED5">
        <w:rPr>
          <w:rFonts w:ascii="Times New Roman" w:hAnsi="Times New Roman"/>
          <w:sz w:val="24"/>
        </w:rPr>
        <w:t>; Pont 4 (Forgeron) : dalot à 4 pertuis</w:t>
      </w:r>
    </w:p>
    <w:p w14:paraId="1AFFBEB7" w14:textId="77777777" w:rsidR="00081BF0" w:rsidRPr="00862ED5" w:rsidRDefault="00081BF0" w:rsidP="00C5663F">
      <w:pPr>
        <w:numPr>
          <w:ilvl w:val="0"/>
          <w:numId w:val="6"/>
        </w:numPr>
        <w:spacing w:before="0" w:beforeAutospacing="0"/>
        <w:jc w:val="both"/>
        <w:rPr>
          <w:rFonts w:ascii="Times New Roman" w:hAnsi="Times New Roman"/>
          <w:sz w:val="24"/>
        </w:rPr>
      </w:pPr>
      <w:r w:rsidRPr="00862ED5">
        <w:rPr>
          <w:rFonts w:ascii="Times New Roman" w:hAnsi="Times New Roman"/>
          <w:b/>
          <w:i/>
          <w:sz w:val="24"/>
        </w:rPr>
        <w:t>Variante 2</w:t>
      </w:r>
      <w:r w:rsidRPr="00862ED5">
        <w:rPr>
          <w:rFonts w:ascii="Times New Roman" w:hAnsi="Times New Roman"/>
          <w:sz w:val="24"/>
        </w:rPr>
        <w:t xml:space="preserve"> : Rehaussement du mur ceinturant le poste côtés concession Prêtres et rivière Canaux : radiers en B Cyclo, parois en </w:t>
      </w:r>
      <w:proofErr w:type="gramStart"/>
      <w:r w:rsidRPr="00862ED5">
        <w:rPr>
          <w:rFonts w:ascii="Times New Roman" w:hAnsi="Times New Roman"/>
          <w:sz w:val="24"/>
        </w:rPr>
        <w:t>BA;</w:t>
      </w:r>
      <w:proofErr w:type="gramEnd"/>
      <w:r w:rsidRPr="00862ED5">
        <w:rPr>
          <w:rFonts w:ascii="Times New Roman" w:hAnsi="Times New Roman"/>
          <w:sz w:val="24"/>
        </w:rPr>
        <w:t xml:space="preserve"> Pont 4 (Forgeron) : dalot à 4 pertuis</w:t>
      </w:r>
    </w:p>
    <w:p w14:paraId="604425F4" w14:textId="5C4C4D3C" w:rsidR="00081BF0" w:rsidRPr="00862ED5" w:rsidRDefault="00081BF0" w:rsidP="00C5663F">
      <w:pPr>
        <w:numPr>
          <w:ilvl w:val="0"/>
          <w:numId w:val="6"/>
        </w:numPr>
        <w:spacing w:before="0" w:beforeAutospacing="0"/>
        <w:jc w:val="both"/>
        <w:rPr>
          <w:rFonts w:ascii="Times New Roman" w:hAnsi="Times New Roman"/>
          <w:sz w:val="24"/>
        </w:rPr>
      </w:pPr>
      <w:r w:rsidRPr="00862ED5">
        <w:rPr>
          <w:rFonts w:ascii="Times New Roman" w:hAnsi="Times New Roman"/>
          <w:b/>
          <w:i/>
          <w:sz w:val="24"/>
        </w:rPr>
        <w:t>Variante 3</w:t>
      </w:r>
      <w:r w:rsidRPr="00862ED5">
        <w:rPr>
          <w:rFonts w:ascii="Times New Roman" w:hAnsi="Times New Roman"/>
          <w:sz w:val="24"/>
        </w:rPr>
        <w:t> : Rehaussement du mur ceinturant le poste côtés concession Prêtres et rivière Canaux : radiers en BA, parois en BA</w:t>
      </w:r>
      <w:r w:rsidR="00041650" w:rsidRPr="00862ED5">
        <w:rPr>
          <w:rFonts w:ascii="Times New Roman" w:hAnsi="Times New Roman"/>
          <w:sz w:val="24"/>
        </w:rPr>
        <w:t xml:space="preserve"> </w:t>
      </w:r>
      <w:r w:rsidRPr="00862ED5">
        <w:rPr>
          <w:rFonts w:ascii="Times New Roman" w:hAnsi="Times New Roman"/>
          <w:sz w:val="24"/>
        </w:rPr>
        <w:t>; Pont 4 (Forgeron) : dalot à 3 pertuis</w:t>
      </w:r>
    </w:p>
    <w:p w14:paraId="3170F9AD" w14:textId="77777777" w:rsidR="00081BF0" w:rsidRPr="00862ED5" w:rsidRDefault="00081BF0" w:rsidP="00C5663F">
      <w:pPr>
        <w:numPr>
          <w:ilvl w:val="0"/>
          <w:numId w:val="6"/>
        </w:numPr>
        <w:spacing w:before="0" w:beforeAutospacing="0"/>
        <w:jc w:val="both"/>
        <w:rPr>
          <w:rFonts w:ascii="Times New Roman" w:hAnsi="Times New Roman"/>
          <w:sz w:val="24"/>
        </w:rPr>
      </w:pPr>
      <w:r w:rsidRPr="00862ED5">
        <w:rPr>
          <w:rFonts w:ascii="Times New Roman" w:hAnsi="Times New Roman"/>
          <w:b/>
          <w:i/>
          <w:sz w:val="24"/>
        </w:rPr>
        <w:t>Variante 4</w:t>
      </w:r>
      <w:r w:rsidRPr="00862ED5">
        <w:rPr>
          <w:rFonts w:ascii="Times New Roman" w:hAnsi="Times New Roman"/>
          <w:sz w:val="24"/>
        </w:rPr>
        <w:t xml:space="preserve"> : Rehaussement du mur ceinturant le poste côtés concession Prêtres et rivière Canaux : radiers en B Cyclo, parois en </w:t>
      </w:r>
      <w:proofErr w:type="gramStart"/>
      <w:r w:rsidRPr="00862ED5">
        <w:rPr>
          <w:rFonts w:ascii="Times New Roman" w:hAnsi="Times New Roman"/>
          <w:sz w:val="24"/>
        </w:rPr>
        <w:t>BA;</w:t>
      </w:r>
      <w:proofErr w:type="gramEnd"/>
      <w:r w:rsidRPr="00862ED5">
        <w:rPr>
          <w:rFonts w:ascii="Times New Roman" w:hAnsi="Times New Roman"/>
          <w:sz w:val="24"/>
        </w:rPr>
        <w:t xml:space="preserve"> Pont 4 (Forgeron) : dalot à 3 pertuis</w:t>
      </w:r>
    </w:p>
    <w:p w14:paraId="56273B3C" w14:textId="77777777" w:rsidR="00081BF0" w:rsidRPr="00862ED5" w:rsidRDefault="00081BF0" w:rsidP="00C5663F">
      <w:pPr>
        <w:numPr>
          <w:ilvl w:val="0"/>
          <w:numId w:val="6"/>
        </w:numPr>
        <w:spacing w:before="0" w:beforeAutospacing="0"/>
        <w:jc w:val="both"/>
        <w:rPr>
          <w:rFonts w:ascii="Times New Roman" w:hAnsi="Times New Roman"/>
          <w:sz w:val="24"/>
        </w:rPr>
      </w:pPr>
      <w:r w:rsidRPr="00862ED5">
        <w:rPr>
          <w:rFonts w:ascii="Times New Roman" w:hAnsi="Times New Roman"/>
          <w:b/>
          <w:i/>
          <w:sz w:val="24"/>
        </w:rPr>
        <w:lastRenderedPageBreak/>
        <w:t>Variante 5</w:t>
      </w:r>
      <w:r w:rsidRPr="00862ED5">
        <w:rPr>
          <w:rFonts w:ascii="Times New Roman" w:hAnsi="Times New Roman"/>
          <w:sz w:val="24"/>
        </w:rPr>
        <w:t xml:space="preserve"> : Rehaussement du mur ceinturant le poste côtés concession Prêtres et rivière Canaux : radiers en BA, parois en </w:t>
      </w:r>
      <w:proofErr w:type="gramStart"/>
      <w:r w:rsidRPr="00862ED5">
        <w:rPr>
          <w:rFonts w:ascii="Times New Roman" w:hAnsi="Times New Roman"/>
          <w:sz w:val="24"/>
        </w:rPr>
        <w:t>BA;</w:t>
      </w:r>
      <w:proofErr w:type="gramEnd"/>
      <w:r w:rsidRPr="00862ED5">
        <w:rPr>
          <w:rFonts w:ascii="Times New Roman" w:hAnsi="Times New Roman"/>
          <w:sz w:val="24"/>
        </w:rPr>
        <w:t xml:space="preserve"> Pont 4 (Forgeron) : Pont classique</w:t>
      </w:r>
    </w:p>
    <w:p w14:paraId="3A186163" w14:textId="11261E13" w:rsidR="00081BF0" w:rsidRPr="00862ED5" w:rsidRDefault="00081BF0" w:rsidP="00C5663F">
      <w:pPr>
        <w:numPr>
          <w:ilvl w:val="0"/>
          <w:numId w:val="6"/>
        </w:numPr>
        <w:spacing w:before="0" w:beforeAutospacing="0"/>
        <w:jc w:val="both"/>
        <w:rPr>
          <w:rFonts w:ascii="Times New Roman" w:hAnsi="Times New Roman"/>
          <w:sz w:val="24"/>
        </w:rPr>
      </w:pPr>
      <w:r w:rsidRPr="00862ED5">
        <w:rPr>
          <w:rFonts w:ascii="Times New Roman" w:hAnsi="Times New Roman"/>
          <w:b/>
          <w:i/>
          <w:sz w:val="24"/>
        </w:rPr>
        <w:t>Variante 6</w:t>
      </w:r>
      <w:r w:rsidRPr="00862ED5">
        <w:rPr>
          <w:rFonts w:ascii="Times New Roman" w:hAnsi="Times New Roman"/>
          <w:sz w:val="24"/>
        </w:rPr>
        <w:t> : Rehaussement du mur ceinturant le poste côtés concession Prêtres et rivière Canaux : radiers en B Cyclo, parois en BA</w:t>
      </w:r>
      <w:r w:rsidR="00124BD2" w:rsidRPr="00862ED5">
        <w:rPr>
          <w:rFonts w:ascii="Times New Roman" w:hAnsi="Times New Roman"/>
          <w:sz w:val="24"/>
        </w:rPr>
        <w:t xml:space="preserve"> </w:t>
      </w:r>
      <w:r w:rsidRPr="00862ED5">
        <w:rPr>
          <w:rFonts w:ascii="Times New Roman" w:hAnsi="Times New Roman"/>
          <w:sz w:val="24"/>
        </w:rPr>
        <w:t>; Pont 4 (Forgeron) : Pont classique</w:t>
      </w:r>
    </w:p>
    <w:p w14:paraId="545CDEB7" w14:textId="7B634463" w:rsidR="00081BF0" w:rsidRPr="00862ED5" w:rsidRDefault="00081BF0" w:rsidP="00C5663F">
      <w:pPr>
        <w:numPr>
          <w:ilvl w:val="0"/>
          <w:numId w:val="6"/>
        </w:numPr>
        <w:spacing w:before="0" w:beforeAutospacing="0"/>
        <w:jc w:val="both"/>
        <w:rPr>
          <w:rFonts w:ascii="Times New Roman" w:hAnsi="Times New Roman"/>
          <w:sz w:val="24"/>
        </w:rPr>
      </w:pPr>
      <w:r w:rsidRPr="00862ED5">
        <w:rPr>
          <w:rFonts w:ascii="Times New Roman" w:hAnsi="Times New Roman"/>
          <w:b/>
          <w:i/>
          <w:sz w:val="24"/>
        </w:rPr>
        <w:t>Variante 7</w:t>
      </w:r>
      <w:r w:rsidRPr="00862ED5">
        <w:rPr>
          <w:rFonts w:ascii="Times New Roman" w:hAnsi="Times New Roman"/>
          <w:sz w:val="24"/>
        </w:rPr>
        <w:t xml:space="preserve"> : Rehaussement des murets bordant l'allée menant vers l'entrée du site, </w:t>
      </w:r>
      <w:r w:rsidR="00150DB4" w:rsidRPr="00862ED5">
        <w:rPr>
          <w:rFonts w:ascii="Times New Roman" w:hAnsi="Times New Roman"/>
          <w:sz w:val="24"/>
        </w:rPr>
        <w:t xml:space="preserve">dragage </w:t>
      </w:r>
      <w:r w:rsidRPr="00862ED5">
        <w:rPr>
          <w:rFonts w:ascii="Times New Roman" w:hAnsi="Times New Roman"/>
          <w:sz w:val="24"/>
        </w:rPr>
        <w:t>de la rivière, démolition et reconstruction du pont Forgeron, démolition du pont rail.</w:t>
      </w:r>
    </w:p>
    <w:p w14:paraId="7EBDE580" w14:textId="09C28512" w:rsidR="00081BF0" w:rsidRPr="00862ED5" w:rsidRDefault="00081BF0" w:rsidP="009D19D5">
      <w:pPr>
        <w:spacing w:before="120" w:beforeAutospacing="0" w:after="120"/>
        <w:jc w:val="both"/>
        <w:rPr>
          <w:rFonts w:ascii="Times New Roman" w:hAnsi="Times New Roman"/>
          <w:sz w:val="24"/>
        </w:rPr>
      </w:pPr>
      <w:r w:rsidRPr="00862ED5">
        <w:rPr>
          <w:rFonts w:ascii="Times New Roman" w:hAnsi="Times New Roman"/>
          <w:sz w:val="24"/>
        </w:rPr>
        <w:t>Ainsi, la variante 7 a été ret</w:t>
      </w:r>
      <w:r w:rsidR="00DF60E2" w:rsidRPr="00862ED5">
        <w:rPr>
          <w:rFonts w:ascii="Times New Roman" w:hAnsi="Times New Roman"/>
          <w:sz w:val="24"/>
        </w:rPr>
        <w:t>enu</w:t>
      </w:r>
      <w:r w:rsidR="008751AA">
        <w:rPr>
          <w:rFonts w:ascii="Times New Roman" w:hAnsi="Times New Roman"/>
          <w:sz w:val="24"/>
        </w:rPr>
        <w:t>e</w:t>
      </w:r>
      <w:r w:rsidR="00DF60E2" w:rsidRPr="00862ED5">
        <w:rPr>
          <w:rFonts w:ascii="Times New Roman" w:hAnsi="Times New Roman"/>
          <w:sz w:val="24"/>
        </w:rPr>
        <w:t xml:space="preserve"> pour des raison</w:t>
      </w:r>
      <w:r w:rsidR="00124BD2" w:rsidRPr="00862ED5">
        <w:rPr>
          <w:rFonts w:ascii="Times New Roman" w:hAnsi="Times New Roman"/>
          <w:sz w:val="24"/>
        </w:rPr>
        <w:t>s</w:t>
      </w:r>
      <w:r w:rsidR="00DF60E2" w:rsidRPr="00862ED5">
        <w:rPr>
          <w:rFonts w:ascii="Times New Roman" w:hAnsi="Times New Roman"/>
          <w:sz w:val="24"/>
        </w:rPr>
        <w:t xml:space="preserve"> suivantes :</w:t>
      </w:r>
    </w:p>
    <w:p w14:paraId="5C49615E" w14:textId="2A4389A5" w:rsidR="00011813" w:rsidRPr="00862ED5" w:rsidRDefault="00011813" w:rsidP="009D19D5">
      <w:pPr>
        <w:spacing w:before="120" w:beforeAutospacing="0" w:after="120"/>
        <w:jc w:val="both"/>
        <w:rPr>
          <w:rFonts w:ascii="Times New Roman" w:hAnsi="Times New Roman"/>
          <w:sz w:val="24"/>
        </w:rPr>
      </w:pPr>
      <w:r w:rsidRPr="00862ED5">
        <w:rPr>
          <w:rFonts w:ascii="Times New Roman" w:hAnsi="Times New Roman"/>
          <w:sz w:val="24"/>
        </w:rPr>
        <w:t xml:space="preserve">L’aménagement du poste </w:t>
      </w:r>
      <w:r w:rsidR="008751AA">
        <w:rPr>
          <w:rFonts w:ascii="Times New Roman" w:hAnsi="Times New Roman"/>
          <w:sz w:val="24"/>
        </w:rPr>
        <w:t xml:space="preserve">SNEL </w:t>
      </w:r>
      <w:r w:rsidRPr="00862ED5">
        <w:rPr>
          <w:rFonts w:ascii="Times New Roman" w:hAnsi="Times New Roman"/>
          <w:sz w:val="24"/>
        </w:rPr>
        <w:t xml:space="preserve">de </w:t>
      </w:r>
      <w:proofErr w:type="spellStart"/>
      <w:r w:rsidRPr="00862ED5">
        <w:rPr>
          <w:rFonts w:ascii="Times New Roman" w:hAnsi="Times New Roman"/>
          <w:sz w:val="24"/>
        </w:rPr>
        <w:t>Funa</w:t>
      </w:r>
      <w:proofErr w:type="spellEnd"/>
      <w:r w:rsidRPr="00862ED5">
        <w:rPr>
          <w:rFonts w:ascii="Times New Roman" w:hAnsi="Times New Roman"/>
          <w:sz w:val="24"/>
        </w:rPr>
        <w:t xml:space="preserve"> contre les inondations et l’érosion nécessite l’exécution de travaux connexes en amont et en aval du site ;</w:t>
      </w:r>
    </w:p>
    <w:p w14:paraId="4C355561" w14:textId="3BCB552C" w:rsidR="00081BF0" w:rsidRPr="00862ED5" w:rsidRDefault="00011813" w:rsidP="00C5663F">
      <w:pPr>
        <w:numPr>
          <w:ilvl w:val="0"/>
          <w:numId w:val="6"/>
        </w:numPr>
        <w:spacing w:before="0" w:beforeAutospacing="0"/>
        <w:jc w:val="both"/>
        <w:rPr>
          <w:rFonts w:ascii="Times New Roman" w:hAnsi="Times New Roman"/>
          <w:sz w:val="24"/>
        </w:rPr>
      </w:pPr>
      <w:r w:rsidRPr="00862ED5">
        <w:rPr>
          <w:rFonts w:ascii="Times New Roman" w:hAnsi="Times New Roman"/>
          <w:sz w:val="24"/>
        </w:rPr>
        <w:t xml:space="preserve">En outre, ces travaux connexes vont par la même occasion contribuer à l’assainissement des quartiers adjacents au poste pour le bénéfice des populations qui sont souvent </w:t>
      </w:r>
      <w:r w:rsidR="00081BF0" w:rsidRPr="00862ED5">
        <w:rPr>
          <w:rFonts w:ascii="Times New Roman" w:hAnsi="Times New Roman"/>
          <w:sz w:val="24"/>
        </w:rPr>
        <w:t>victime des érosions et inondations</w:t>
      </w:r>
      <w:r w:rsidRPr="00862ED5">
        <w:rPr>
          <w:rFonts w:ascii="Times New Roman" w:hAnsi="Times New Roman"/>
          <w:sz w:val="24"/>
        </w:rPr>
        <w:t xml:space="preserve"> ;</w:t>
      </w:r>
    </w:p>
    <w:p w14:paraId="35194B32" w14:textId="028F44F7" w:rsidR="00081BF0" w:rsidRPr="00862ED5" w:rsidRDefault="00081BF0" w:rsidP="00C5663F">
      <w:pPr>
        <w:numPr>
          <w:ilvl w:val="0"/>
          <w:numId w:val="6"/>
        </w:numPr>
        <w:spacing w:before="0" w:beforeAutospacing="0"/>
        <w:jc w:val="both"/>
        <w:rPr>
          <w:rFonts w:ascii="Times New Roman" w:hAnsi="Times New Roman"/>
          <w:sz w:val="24"/>
        </w:rPr>
      </w:pPr>
      <w:proofErr w:type="gramStart"/>
      <w:r w:rsidRPr="00862ED5">
        <w:rPr>
          <w:rFonts w:ascii="Times New Roman" w:hAnsi="Times New Roman"/>
          <w:sz w:val="24"/>
        </w:rPr>
        <w:t>le</w:t>
      </w:r>
      <w:proofErr w:type="gramEnd"/>
      <w:r w:rsidRPr="00862ED5">
        <w:rPr>
          <w:rFonts w:ascii="Times New Roman" w:hAnsi="Times New Roman"/>
          <w:sz w:val="24"/>
        </w:rPr>
        <w:t xml:space="preserve"> Projet KIN ELENDA a pour objectif, dans sa 1</w:t>
      </w:r>
      <w:r w:rsidRPr="00862ED5">
        <w:rPr>
          <w:rFonts w:ascii="Times New Roman" w:hAnsi="Times New Roman"/>
          <w:sz w:val="24"/>
          <w:vertAlign w:val="superscript"/>
        </w:rPr>
        <w:t>ère</w:t>
      </w:r>
      <w:r w:rsidRPr="00862ED5">
        <w:rPr>
          <w:rFonts w:ascii="Times New Roman" w:hAnsi="Times New Roman"/>
          <w:sz w:val="24"/>
        </w:rPr>
        <w:t>phase, d’améliorer les conditions de vie et les opportunités socio-économiques des quartiers pauvres et vulnérables ciblés, par des investissements sélectionnés et renforcer les capacités de planification et de gestion urbaine de la ville de Kinshasa</w:t>
      </w:r>
      <w:r w:rsidR="00011813" w:rsidRPr="00862ED5">
        <w:rPr>
          <w:rFonts w:ascii="Times New Roman" w:hAnsi="Times New Roman"/>
          <w:sz w:val="24"/>
        </w:rPr>
        <w:t> ;</w:t>
      </w:r>
      <w:r w:rsidRPr="00862ED5">
        <w:rPr>
          <w:rFonts w:ascii="Times New Roman" w:hAnsi="Times New Roman"/>
          <w:sz w:val="24"/>
        </w:rPr>
        <w:t xml:space="preserve"> </w:t>
      </w:r>
    </w:p>
    <w:p w14:paraId="32C0D74F" w14:textId="2FCE1432" w:rsidR="00BC4E63" w:rsidRPr="00862ED5" w:rsidRDefault="00081BF0" w:rsidP="00C5663F">
      <w:pPr>
        <w:numPr>
          <w:ilvl w:val="0"/>
          <w:numId w:val="6"/>
        </w:numPr>
        <w:spacing w:before="0" w:beforeAutospacing="0"/>
        <w:jc w:val="both"/>
        <w:rPr>
          <w:rFonts w:ascii="Times New Roman" w:hAnsi="Times New Roman"/>
          <w:sz w:val="24"/>
        </w:rPr>
      </w:pPr>
      <w:r w:rsidRPr="00862ED5">
        <w:rPr>
          <w:rFonts w:ascii="Times New Roman" w:hAnsi="Times New Roman"/>
          <w:sz w:val="24"/>
        </w:rPr>
        <w:t>Le Projet KIN ELENDA est basé sur le concept de « villes inclusives et résilientes » sous un angle spatial, économique et social et de résilience aux aléas.</w:t>
      </w:r>
    </w:p>
    <w:p w14:paraId="3ACB27EE" w14:textId="0FC34782" w:rsidR="00BC4E63" w:rsidRPr="00862ED5" w:rsidRDefault="00BC4E63" w:rsidP="009D19D5">
      <w:pPr>
        <w:pStyle w:val="Corpsdetexte"/>
        <w:autoSpaceDE w:val="0"/>
        <w:autoSpaceDN w:val="0"/>
        <w:spacing w:before="120" w:after="120"/>
        <w:rPr>
          <w:b/>
          <w:bCs/>
          <w:i/>
          <w:iCs/>
          <w:sz w:val="24"/>
        </w:rPr>
      </w:pPr>
      <w:r w:rsidRPr="00862ED5">
        <w:rPr>
          <w:b/>
          <w:bCs/>
          <w:i/>
          <w:iCs/>
          <w:sz w:val="24"/>
        </w:rPr>
        <w:t>Risques et effets envir</w:t>
      </w:r>
      <w:r w:rsidR="00DF60E2" w:rsidRPr="00862ED5">
        <w:rPr>
          <w:b/>
          <w:bCs/>
          <w:i/>
          <w:iCs/>
          <w:sz w:val="24"/>
        </w:rPr>
        <w:t>onnementaux et sociaux négatifs</w:t>
      </w:r>
    </w:p>
    <w:p w14:paraId="1EC7B4FF" w14:textId="77777777" w:rsidR="00BC4E63" w:rsidRPr="00862ED5" w:rsidRDefault="00BC4E63" w:rsidP="009D19D5">
      <w:pPr>
        <w:spacing w:before="120" w:beforeAutospacing="0" w:after="120"/>
        <w:jc w:val="both"/>
        <w:rPr>
          <w:rFonts w:ascii="Times New Roman" w:hAnsi="Times New Roman"/>
          <w:sz w:val="24"/>
        </w:rPr>
      </w:pPr>
      <w:r w:rsidRPr="00862ED5">
        <w:rPr>
          <w:rFonts w:ascii="Times New Roman" w:hAnsi="Times New Roman"/>
          <w:sz w:val="24"/>
        </w:rPr>
        <w:t>En phase de travaux :</w:t>
      </w:r>
    </w:p>
    <w:p w14:paraId="6E7764D0" w14:textId="77777777" w:rsidR="00BC4E63" w:rsidRPr="00862ED5" w:rsidRDefault="00BC4E63" w:rsidP="00C5663F">
      <w:pPr>
        <w:pStyle w:val="Paragraphedeliste"/>
        <w:numPr>
          <w:ilvl w:val="0"/>
          <w:numId w:val="113"/>
        </w:numPr>
        <w:spacing w:before="0" w:beforeAutospacing="0"/>
        <w:ind w:left="709"/>
        <w:jc w:val="both"/>
        <w:rPr>
          <w:rFonts w:ascii="Times New Roman" w:hAnsi="Times New Roman"/>
          <w:bCs/>
          <w:iCs/>
          <w:sz w:val="24"/>
        </w:rPr>
      </w:pPr>
      <w:r w:rsidRPr="00862ED5">
        <w:rPr>
          <w:rFonts w:ascii="Times New Roman" w:hAnsi="Times New Roman"/>
          <w:bCs/>
          <w:iCs/>
          <w:sz w:val="24"/>
        </w:rPr>
        <w:t>Modification de la qualité de l’air ;</w:t>
      </w:r>
    </w:p>
    <w:p w14:paraId="75637905" w14:textId="77777777" w:rsidR="00BC4E63" w:rsidRPr="00862ED5" w:rsidRDefault="00BC4E63" w:rsidP="00C5663F">
      <w:pPr>
        <w:pStyle w:val="Paragraphedeliste"/>
        <w:numPr>
          <w:ilvl w:val="0"/>
          <w:numId w:val="113"/>
        </w:numPr>
        <w:spacing w:before="0" w:beforeAutospacing="0"/>
        <w:ind w:left="709"/>
        <w:jc w:val="both"/>
        <w:rPr>
          <w:rFonts w:ascii="Times New Roman" w:hAnsi="Times New Roman"/>
          <w:bCs/>
          <w:iCs/>
          <w:sz w:val="24"/>
        </w:rPr>
      </w:pPr>
      <w:r w:rsidRPr="00862ED5">
        <w:rPr>
          <w:rFonts w:ascii="Times New Roman" w:hAnsi="Times New Roman"/>
          <w:bCs/>
          <w:iCs/>
          <w:sz w:val="24"/>
        </w:rPr>
        <w:t>Modification de la structure et de la composition du sol ;</w:t>
      </w:r>
    </w:p>
    <w:p w14:paraId="04269F98" w14:textId="77777777" w:rsidR="00BC4E63" w:rsidRPr="00862ED5" w:rsidRDefault="00BC4E63" w:rsidP="00C5663F">
      <w:pPr>
        <w:pStyle w:val="Paragraphedeliste"/>
        <w:numPr>
          <w:ilvl w:val="0"/>
          <w:numId w:val="113"/>
        </w:numPr>
        <w:spacing w:before="0" w:beforeAutospacing="0"/>
        <w:ind w:left="709"/>
        <w:jc w:val="both"/>
        <w:rPr>
          <w:rFonts w:ascii="Times New Roman" w:hAnsi="Times New Roman"/>
          <w:bCs/>
          <w:iCs/>
          <w:sz w:val="24"/>
        </w:rPr>
      </w:pPr>
      <w:r w:rsidRPr="00862ED5">
        <w:rPr>
          <w:rFonts w:ascii="Times New Roman" w:hAnsi="Times New Roman"/>
          <w:bCs/>
          <w:iCs/>
          <w:sz w:val="24"/>
        </w:rPr>
        <w:t>Risque de pollution du sol ;</w:t>
      </w:r>
    </w:p>
    <w:p w14:paraId="58C5378D" w14:textId="77777777" w:rsidR="00BC4E63" w:rsidRPr="00862ED5" w:rsidRDefault="00BC4E63" w:rsidP="00C5663F">
      <w:pPr>
        <w:pStyle w:val="Paragraphedeliste"/>
        <w:numPr>
          <w:ilvl w:val="0"/>
          <w:numId w:val="113"/>
        </w:numPr>
        <w:spacing w:before="0" w:beforeAutospacing="0"/>
        <w:ind w:left="709"/>
        <w:jc w:val="both"/>
        <w:rPr>
          <w:rFonts w:ascii="Times New Roman" w:hAnsi="Times New Roman"/>
          <w:bCs/>
          <w:iCs/>
          <w:sz w:val="24"/>
        </w:rPr>
      </w:pPr>
      <w:r w:rsidRPr="00862ED5">
        <w:rPr>
          <w:rFonts w:ascii="Times New Roman" w:hAnsi="Times New Roman"/>
          <w:bCs/>
          <w:iCs/>
          <w:sz w:val="24"/>
        </w:rPr>
        <w:t>Destruction de la faune et de son habitat ;</w:t>
      </w:r>
    </w:p>
    <w:p w14:paraId="20F0F1F1" w14:textId="77777777" w:rsidR="00BC4E63" w:rsidRPr="00862ED5" w:rsidRDefault="00BC4E63" w:rsidP="00C5663F">
      <w:pPr>
        <w:pStyle w:val="Paragraphedeliste"/>
        <w:numPr>
          <w:ilvl w:val="0"/>
          <w:numId w:val="113"/>
        </w:numPr>
        <w:spacing w:before="0" w:beforeAutospacing="0"/>
        <w:ind w:left="709"/>
        <w:jc w:val="both"/>
        <w:rPr>
          <w:rFonts w:ascii="Times New Roman" w:hAnsi="Times New Roman"/>
          <w:bCs/>
          <w:iCs/>
          <w:sz w:val="24"/>
        </w:rPr>
      </w:pPr>
      <w:r w:rsidRPr="00862ED5">
        <w:rPr>
          <w:rFonts w:ascii="Times New Roman" w:hAnsi="Times New Roman"/>
          <w:bCs/>
          <w:iCs/>
          <w:sz w:val="24"/>
        </w:rPr>
        <w:t>Risque de contamination des eaux de surface et de modification de l’hydrodynamisme ;</w:t>
      </w:r>
    </w:p>
    <w:p w14:paraId="567E7C99" w14:textId="77777777" w:rsidR="00BC4E63" w:rsidRPr="00862ED5" w:rsidRDefault="00BC4E63" w:rsidP="00C5663F">
      <w:pPr>
        <w:pStyle w:val="Paragraphedeliste"/>
        <w:numPr>
          <w:ilvl w:val="0"/>
          <w:numId w:val="113"/>
        </w:numPr>
        <w:spacing w:before="0" w:beforeAutospacing="0"/>
        <w:ind w:left="709"/>
        <w:jc w:val="both"/>
        <w:rPr>
          <w:rFonts w:ascii="Times New Roman" w:hAnsi="Times New Roman"/>
          <w:bCs/>
          <w:iCs/>
          <w:sz w:val="24"/>
        </w:rPr>
      </w:pPr>
      <w:r w:rsidRPr="00862ED5">
        <w:rPr>
          <w:rFonts w:ascii="Times New Roman" w:hAnsi="Times New Roman"/>
          <w:bCs/>
          <w:iCs/>
          <w:sz w:val="24"/>
        </w:rPr>
        <w:t>Risque de contamination et de rabattement des eaux souterraines ;</w:t>
      </w:r>
    </w:p>
    <w:p w14:paraId="4D7ECF73" w14:textId="77777777" w:rsidR="00BC4E63" w:rsidRPr="00862ED5" w:rsidRDefault="00BC4E63" w:rsidP="00C5663F">
      <w:pPr>
        <w:pStyle w:val="Paragraphedeliste"/>
        <w:numPr>
          <w:ilvl w:val="0"/>
          <w:numId w:val="113"/>
        </w:numPr>
        <w:spacing w:before="0" w:beforeAutospacing="0"/>
        <w:ind w:left="709"/>
        <w:jc w:val="both"/>
        <w:rPr>
          <w:rFonts w:ascii="Times New Roman" w:hAnsi="Times New Roman"/>
          <w:bCs/>
          <w:iCs/>
          <w:sz w:val="24"/>
        </w:rPr>
      </w:pPr>
      <w:r w:rsidRPr="00862ED5">
        <w:rPr>
          <w:rFonts w:ascii="Times New Roman" w:hAnsi="Times New Roman"/>
          <w:bCs/>
          <w:iCs/>
          <w:sz w:val="24"/>
        </w:rPr>
        <w:t>Modification temporaire de paysage ;</w:t>
      </w:r>
    </w:p>
    <w:p w14:paraId="14E94EC3" w14:textId="4D557240" w:rsidR="00BC4E63" w:rsidRPr="00862ED5" w:rsidRDefault="00614ABB" w:rsidP="00C5663F">
      <w:pPr>
        <w:pStyle w:val="Paragraphedeliste"/>
        <w:numPr>
          <w:ilvl w:val="0"/>
          <w:numId w:val="113"/>
        </w:numPr>
        <w:spacing w:before="0" w:beforeAutospacing="0"/>
        <w:ind w:left="709"/>
        <w:jc w:val="both"/>
        <w:rPr>
          <w:rFonts w:ascii="Times New Roman" w:hAnsi="Times New Roman"/>
          <w:bCs/>
          <w:iCs/>
          <w:sz w:val="24"/>
        </w:rPr>
      </w:pPr>
      <w:r w:rsidRPr="00862ED5">
        <w:rPr>
          <w:rFonts w:ascii="Times New Roman" w:hAnsi="Times New Roman"/>
          <w:bCs/>
          <w:iCs/>
          <w:sz w:val="24"/>
        </w:rPr>
        <w:t xml:space="preserve">Pollution des eaux </w:t>
      </w:r>
      <w:r w:rsidR="00D80B81">
        <w:rPr>
          <w:rFonts w:ascii="Times New Roman" w:hAnsi="Times New Roman"/>
          <w:bCs/>
          <w:iCs/>
          <w:sz w:val="24"/>
        </w:rPr>
        <w:t xml:space="preserve">de surface </w:t>
      </w:r>
      <w:r w:rsidRPr="00862ED5">
        <w:rPr>
          <w:rFonts w:ascii="Times New Roman" w:hAnsi="Times New Roman"/>
          <w:bCs/>
          <w:iCs/>
          <w:sz w:val="24"/>
        </w:rPr>
        <w:t>suite de d</w:t>
      </w:r>
      <w:r w:rsidR="00BC4E63" w:rsidRPr="00862ED5">
        <w:rPr>
          <w:rFonts w:ascii="Times New Roman" w:hAnsi="Times New Roman"/>
          <w:bCs/>
          <w:iCs/>
          <w:sz w:val="24"/>
        </w:rPr>
        <w:t>éversements accidentels</w:t>
      </w:r>
      <w:r w:rsidR="00011813" w:rsidRPr="00862ED5">
        <w:rPr>
          <w:rFonts w:ascii="Times New Roman" w:hAnsi="Times New Roman"/>
          <w:bCs/>
          <w:iCs/>
          <w:sz w:val="24"/>
        </w:rPr>
        <w:t xml:space="preserve"> des huiles</w:t>
      </w:r>
      <w:r w:rsidRPr="00862ED5">
        <w:rPr>
          <w:rFonts w:ascii="Times New Roman" w:hAnsi="Times New Roman"/>
          <w:bCs/>
          <w:iCs/>
          <w:sz w:val="24"/>
        </w:rPr>
        <w:t xml:space="preserve"> usagé</w:t>
      </w:r>
      <w:r w:rsidR="00D80B81">
        <w:rPr>
          <w:rFonts w:ascii="Times New Roman" w:hAnsi="Times New Roman"/>
          <w:bCs/>
          <w:iCs/>
          <w:sz w:val="24"/>
        </w:rPr>
        <w:t>e</w:t>
      </w:r>
      <w:r w:rsidRPr="00862ED5">
        <w:rPr>
          <w:rFonts w:ascii="Times New Roman" w:hAnsi="Times New Roman"/>
          <w:bCs/>
          <w:iCs/>
          <w:sz w:val="24"/>
        </w:rPr>
        <w:t>s</w:t>
      </w:r>
      <w:r w:rsidR="00BC4E63" w:rsidRPr="00862ED5">
        <w:rPr>
          <w:rFonts w:ascii="Times New Roman" w:hAnsi="Times New Roman"/>
          <w:bCs/>
          <w:iCs/>
          <w:sz w:val="24"/>
        </w:rPr>
        <w:t xml:space="preserve"> au niveau des ateliers mécaniques ;</w:t>
      </w:r>
    </w:p>
    <w:p w14:paraId="557F5C77" w14:textId="620CD5C5" w:rsidR="00BC4E63" w:rsidRPr="00862ED5" w:rsidRDefault="00614ABB" w:rsidP="00C5663F">
      <w:pPr>
        <w:pStyle w:val="Paragraphedeliste"/>
        <w:numPr>
          <w:ilvl w:val="0"/>
          <w:numId w:val="113"/>
        </w:numPr>
        <w:spacing w:before="0" w:beforeAutospacing="0"/>
        <w:ind w:left="709"/>
        <w:jc w:val="both"/>
        <w:rPr>
          <w:rFonts w:ascii="Times New Roman" w:hAnsi="Times New Roman"/>
          <w:bCs/>
          <w:iCs/>
          <w:sz w:val="24"/>
        </w:rPr>
      </w:pPr>
      <w:r w:rsidRPr="00862ED5">
        <w:rPr>
          <w:rFonts w:ascii="Times New Roman" w:hAnsi="Times New Roman"/>
          <w:bCs/>
          <w:iCs/>
          <w:sz w:val="24"/>
        </w:rPr>
        <w:t>Pollution du sol à la suite de d</w:t>
      </w:r>
      <w:r w:rsidR="00BC4E63" w:rsidRPr="00862ED5">
        <w:rPr>
          <w:rFonts w:ascii="Times New Roman" w:hAnsi="Times New Roman"/>
          <w:bCs/>
          <w:iCs/>
          <w:sz w:val="24"/>
        </w:rPr>
        <w:t>éversement et infiltration des déchets liquides et produits dangereux ;</w:t>
      </w:r>
    </w:p>
    <w:p w14:paraId="5022C750" w14:textId="334F6539" w:rsidR="00BC4E63" w:rsidRPr="00862ED5" w:rsidRDefault="00BC4E63" w:rsidP="00C5663F">
      <w:pPr>
        <w:pStyle w:val="Paragraphedeliste"/>
        <w:numPr>
          <w:ilvl w:val="0"/>
          <w:numId w:val="113"/>
        </w:numPr>
        <w:spacing w:before="0" w:beforeAutospacing="0"/>
        <w:ind w:left="709"/>
        <w:jc w:val="both"/>
        <w:rPr>
          <w:rFonts w:ascii="Times New Roman" w:hAnsi="Times New Roman"/>
          <w:bCs/>
          <w:iCs/>
          <w:sz w:val="24"/>
        </w:rPr>
      </w:pPr>
      <w:r w:rsidRPr="00862ED5">
        <w:rPr>
          <w:rFonts w:ascii="Times New Roman" w:hAnsi="Times New Roman"/>
          <w:bCs/>
          <w:iCs/>
          <w:sz w:val="24"/>
        </w:rPr>
        <w:t>Perturbation des systèmes de drainage naturel des eaux </w:t>
      </w:r>
      <w:r w:rsidR="00041650" w:rsidRPr="00862ED5">
        <w:rPr>
          <w:rFonts w:ascii="Times New Roman" w:hAnsi="Times New Roman"/>
          <w:bCs/>
          <w:iCs/>
          <w:sz w:val="24"/>
        </w:rPr>
        <w:t xml:space="preserve">suite aux travaux de </w:t>
      </w:r>
      <w:r w:rsidR="00614ABB" w:rsidRPr="00862ED5">
        <w:rPr>
          <w:rFonts w:ascii="Times New Roman" w:hAnsi="Times New Roman"/>
          <w:bCs/>
          <w:iCs/>
          <w:sz w:val="24"/>
        </w:rPr>
        <w:t xml:space="preserve">dragage </w:t>
      </w:r>
      <w:r w:rsidR="00041650" w:rsidRPr="00862ED5">
        <w:rPr>
          <w:rFonts w:ascii="Times New Roman" w:hAnsi="Times New Roman"/>
          <w:bCs/>
          <w:iCs/>
          <w:sz w:val="24"/>
        </w:rPr>
        <w:t xml:space="preserve">de la rivière </w:t>
      </w:r>
      <w:proofErr w:type="spellStart"/>
      <w:r w:rsidR="00041650" w:rsidRPr="00862ED5">
        <w:rPr>
          <w:rFonts w:ascii="Times New Roman" w:hAnsi="Times New Roman"/>
          <w:bCs/>
          <w:iCs/>
          <w:sz w:val="24"/>
        </w:rPr>
        <w:t>Funa</w:t>
      </w:r>
      <w:proofErr w:type="spellEnd"/>
      <w:r w:rsidR="00041650" w:rsidRPr="00862ED5">
        <w:rPr>
          <w:rFonts w:ascii="Times New Roman" w:hAnsi="Times New Roman"/>
          <w:bCs/>
          <w:iCs/>
          <w:sz w:val="24"/>
        </w:rPr>
        <w:t xml:space="preserve"> </w:t>
      </w:r>
      <w:r w:rsidRPr="00862ED5">
        <w:rPr>
          <w:rFonts w:ascii="Times New Roman" w:hAnsi="Times New Roman"/>
          <w:bCs/>
          <w:iCs/>
          <w:sz w:val="24"/>
        </w:rPr>
        <w:t>;</w:t>
      </w:r>
    </w:p>
    <w:p w14:paraId="614525F2" w14:textId="77777777" w:rsidR="00BC4E63" w:rsidRPr="00862ED5" w:rsidRDefault="00BC4E63" w:rsidP="00C5663F">
      <w:pPr>
        <w:pStyle w:val="Paragraphedeliste"/>
        <w:numPr>
          <w:ilvl w:val="0"/>
          <w:numId w:val="113"/>
        </w:numPr>
        <w:spacing w:before="0" w:beforeAutospacing="0"/>
        <w:ind w:left="709"/>
        <w:jc w:val="both"/>
        <w:rPr>
          <w:rFonts w:ascii="Times New Roman" w:hAnsi="Times New Roman"/>
          <w:bCs/>
          <w:iCs/>
          <w:sz w:val="24"/>
        </w:rPr>
      </w:pPr>
      <w:r w:rsidRPr="00862ED5">
        <w:rPr>
          <w:rFonts w:ascii="Times New Roman" w:hAnsi="Times New Roman"/>
          <w:bCs/>
          <w:iCs/>
          <w:sz w:val="24"/>
        </w:rPr>
        <w:t>Déversements accidentels de carburants et d’huiles lors de la recharge des cuves devant alimenter les groupes électrogènes ;</w:t>
      </w:r>
    </w:p>
    <w:p w14:paraId="34CDA59B" w14:textId="07EB0ECE" w:rsidR="00BC4E63" w:rsidRPr="00862ED5" w:rsidRDefault="00BC4E63" w:rsidP="00C5663F">
      <w:pPr>
        <w:pStyle w:val="Paragraphedeliste"/>
        <w:numPr>
          <w:ilvl w:val="0"/>
          <w:numId w:val="113"/>
        </w:numPr>
        <w:spacing w:before="0" w:beforeAutospacing="0"/>
        <w:ind w:left="709"/>
        <w:jc w:val="both"/>
        <w:rPr>
          <w:rFonts w:ascii="Times New Roman" w:hAnsi="Times New Roman"/>
          <w:bCs/>
          <w:iCs/>
          <w:sz w:val="24"/>
        </w:rPr>
      </w:pPr>
      <w:r w:rsidRPr="00862ED5">
        <w:rPr>
          <w:rFonts w:ascii="Times New Roman" w:hAnsi="Times New Roman"/>
          <w:bCs/>
          <w:iCs/>
          <w:sz w:val="24"/>
        </w:rPr>
        <w:t>Perte de places d’affaires, d’habitations, de parcelles agricoles, d’arbres fruitiers et de haies vives ou de clôtures</w:t>
      </w:r>
      <w:r w:rsidR="00041650" w:rsidRPr="00862ED5">
        <w:rPr>
          <w:rFonts w:ascii="Times New Roman" w:hAnsi="Times New Roman"/>
          <w:bCs/>
          <w:iCs/>
          <w:sz w:val="24"/>
        </w:rPr>
        <w:t xml:space="preserve"> </w:t>
      </w:r>
      <w:r w:rsidR="007331EB" w:rsidRPr="00862ED5">
        <w:rPr>
          <w:rFonts w:ascii="Times New Roman" w:hAnsi="Times New Roman"/>
          <w:bCs/>
          <w:iCs/>
          <w:sz w:val="24"/>
        </w:rPr>
        <w:t>pour</w:t>
      </w:r>
      <w:r w:rsidR="00041650" w:rsidRPr="00862ED5">
        <w:rPr>
          <w:rFonts w:ascii="Times New Roman" w:hAnsi="Times New Roman"/>
          <w:bCs/>
          <w:iCs/>
          <w:sz w:val="24"/>
        </w:rPr>
        <w:t xml:space="preserve"> 1244 PAP)</w:t>
      </w:r>
      <w:r w:rsidRPr="00862ED5">
        <w:rPr>
          <w:rFonts w:ascii="Times New Roman" w:hAnsi="Times New Roman"/>
          <w:bCs/>
          <w:iCs/>
          <w:sz w:val="24"/>
        </w:rPr>
        <w:t xml:space="preserve"> ;</w:t>
      </w:r>
    </w:p>
    <w:p w14:paraId="36814810" w14:textId="77777777" w:rsidR="00BC4E63" w:rsidRPr="00862ED5" w:rsidRDefault="00BC4E63" w:rsidP="00C5663F">
      <w:pPr>
        <w:pStyle w:val="Paragraphedeliste"/>
        <w:numPr>
          <w:ilvl w:val="0"/>
          <w:numId w:val="113"/>
        </w:numPr>
        <w:spacing w:before="0" w:beforeAutospacing="0"/>
        <w:ind w:left="709"/>
        <w:jc w:val="both"/>
        <w:rPr>
          <w:rFonts w:ascii="Times New Roman" w:hAnsi="Times New Roman"/>
          <w:bCs/>
          <w:iCs/>
          <w:sz w:val="24"/>
        </w:rPr>
      </w:pPr>
      <w:r w:rsidRPr="00862ED5">
        <w:rPr>
          <w:rFonts w:ascii="Times New Roman" w:hAnsi="Times New Roman"/>
          <w:bCs/>
          <w:iCs/>
          <w:sz w:val="24"/>
        </w:rPr>
        <w:t>Gêne et perturbation de la mobilité des biens et des personnes ;</w:t>
      </w:r>
    </w:p>
    <w:p w14:paraId="18B65B37" w14:textId="4456707A" w:rsidR="00BC4E63" w:rsidRPr="00862ED5" w:rsidRDefault="00BC4E63" w:rsidP="00C5663F">
      <w:pPr>
        <w:pStyle w:val="Paragraphedeliste"/>
        <w:numPr>
          <w:ilvl w:val="0"/>
          <w:numId w:val="113"/>
        </w:numPr>
        <w:spacing w:before="0" w:beforeAutospacing="0"/>
        <w:ind w:left="709"/>
        <w:jc w:val="both"/>
        <w:rPr>
          <w:rFonts w:ascii="Times New Roman" w:hAnsi="Times New Roman"/>
          <w:bCs/>
          <w:iCs/>
          <w:sz w:val="24"/>
        </w:rPr>
      </w:pPr>
      <w:r w:rsidRPr="00862ED5">
        <w:rPr>
          <w:rFonts w:ascii="Times New Roman" w:hAnsi="Times New Roman"/>
          <w:bCs/>
          <w:iCs/>
          <w:sz w:val="24"/>
        </w:rPr>
        <w:lastRenderedPageBreak/>
        <w:t>Pollution atmosphérique et nuisances sonores modifiant le cadre de vie des ri</w:t>
      </w:r>
      <w:r w:rsidR="00041650" w:rsidRPr="00862ED5">
        <w:rPr>
          <w:rFonts w:ascii="Times New Roman" w:hAnsi="Times New Roman"/>
          <w:bCs/>
          <w:iCs/>
          <w:sz w:val="24"/>
        </w:rPr>
        <w:t>veraines et du personnel sur le chantier</w:t>
      </w:r>
      <w:r w:rsidRPr="00862ED5">
        <w:rPr>
          <w:rFonts w:ascii="Times New Roman" w:hAnsi="Times New Roman"/>
          <w:bCs/>
          <w:iCs/>
          <w:sz w:val="24"/>
        </w:rPr>
        <w:t xml:space="preserve"> ;</w:t>
      </w:r>
    </w:p>
    <w:p w14:paraId="4325DFB9" w14:textId="2F5DD7C9" w:rsidR="00041650" w:rsidRPr="00862ED5" w:rsidRDefault="00041650" w:rsidP="00C5663F">
      <w:pPr>
        <w:pStyle w:val="Paragraphedeliste"/>
        <w:numPr>
          <w:ilvl w:val="0"/>
          <w:numId w:val="113"/>
        </w:numPr>
        <w:spacing w:before="0" w:beforeAutospacing="0"/>
        <w:ind w:left="709"/>
        <w:jc w:val="both"/>
        <w:rPr>
          <w:rFonts w:ascii="Times New Roman" w:hAnsi="Times New Roman"/>
          <w:bCs/>
          <w:iCs/>
          <w:sz w:val="24"/>
        </w:rPr>
      </w:pPr>
      <w:r w:rsidRPr="00862ED5">
        <w:rPr>
          <w:rFonts w:ascii="Times New Roman" w:hAnsi="Times New Roman"/>
          <w:bCs/>
          <w:iCs/>
          <w:sz w:val="24"/>
        </w:rPr>
        <w:t>Risque de chute libre au niveau des ponts et passerelle</w:t>
      </w:r>
    </w:p>
    <w:p w14:paraId="26D618CF" w14:textId="5FA3B92B" w:rsidR="00BC4E63" w:rsidRPr="00862ED5" w:rsidRDefault="00BC4E63" w:rsidP="00C5663F">
      <w:pPr>
        <w:pStyle w:val="Paragraphedeliste"/>
        <w:numPr>
          <w:ilvl w:val="0"/>
          <w:numId w:val="113"/>
        </w:numPr>
        <w:spacing w:before="0" w:beforeAutospacing="0"/>
        <w:ind w:left="709"/>
        <w:jc w:val="both"/>
        <w:rPr>
          <w:rFonts w:ascii="Times New Roman" w:hAnsi="Times New Roman"/>
          <w:bCs/>
          <w:iCs/>
          <w:sz w:val="24"/>
        </w:rPr>
      </w:pPr>
      <w:r w:rsidRPr="00862ED5">
        <w:rPr>
          <w:rFonts w:ascii="Times New Roman" w:hAnsi="Times New Roman"/>
          <w:bCs/>
          <w:iCs/>
          <w:sz w:val="24"/>
        </w:rPr>
        <w:t xml:space="preserve">Risque d’accidents de circulation et de noyade </w:t>
      </w:r>
      <w:r w:rsidR="007331EB" w:rsidRPr="00862ED5">
        <w:rPr>
          <w:rFonts w:ascii="Times New Roman" w:hAnsi="Times New Roman"/>
          <w:bCs/>
          <w:iCs/>
          <w:sz w:val="24"/>
        </w:rPr>
        <w:t xml:space="preserve">dans </w:t>
      </w:r>
      <w:r w:rsidR="00041650" w:rsidRPr="00862ED5">
        <w:rPr>
          <w:rFonts w:ascii="Times New Roman" w:hAnsi="Times New Roman"/>
          <w:bCs/>
          <w:iCs/>
          <w:sz w:val="24"/>
        </w:rPr>
        <w:t xml:space="preserve">la rivière </w:t>
      </w:r>
      <w:proofErr w:type="spellStart"/>
      <w:r w:rsidR="00041650" w:rsidRPr="00862ED5">
        <w:rPr>
          <w:rFonts w:ascii="Times New Roman" w:hAnsi="Times New Roman"/>
          <w:bCs/>
          <w:iCs/>
          <w:sz w:val="24"/>
        </w:rPr>
        <w:t>Funa</w:t>
      </w:r>
      <w:proofErr w:type="spellEnd"/>
      <w:r w:rsidRPr="00862ED5">
        <w:rPr>
          <w:rFonts w:ascii="Times New Roman" w:hAnsi="Times New Roman"/>
          <w:bCs/>
          <w:iCs/>
          <w:sz w:val="24"/>
        </w:rPr>
        <w:t xml:space="preserve"> ;</w:t>
      </w:r>
    </w:p>
    <w:p w14:paraId="71E0B833" w14:textId="1D74836E" w:rsidR="00BC4E63" w:rsidRPr="00862ED5" w:rsidRDefault="00BC4E63" w:rsidP="00C5663F">
      <w:pPr>
        <w:pStyle w:val="Paragraphedeliste"/>
        <w:numPr>
          <w:ilvl w:val="0"/>
          <w:numId w:val="113"/>
        </w:numPr>
        <w:spacing w:before="0" w:beforeAutospacing="0"/>
        <w:ind w:left="709"/>
        <w:jc w:val="both"/>
        <w:rPr>
          <w:rFonts w:ascii="Times New Roman" w:hAnsi="Times New Roman"/>
          <w:bCs/>
          <w:iCs/>
          <w:sz w:val="24"/>
        </w:rPr>
      </w:pPr>
      <w:r w:rsidRPr="00862ED5">
        <w:rPr>
          <w:rFonts w:ascii="Times New Roman" w:hAnsi="Times New Roman"/>
          <w:bCs/>
          <w:iCs/>
          <w:sz w:val="24"/>
        </w:rPr>
        <w:t>Interruption ou déplacement de certains réseaux (électrique</w:t>
      </w:r>
      <w:r w:rsidR="00041650" w:rsidRPr="00862ED5">
        <w:rPr>
          <w:rFonts w:ascii="Times New Roman" w:hAnsi="Times New Roman"/>
          <w:bCs/>
          <w:iCs/>
          <w:sz w:val="24"/>
        </w:rPr>
        <w:t>, fibre optique</w:t>
      </w:r>
      <w:r w:rsidRPr="00862ED5">
        <w:rPr>
          <w:rFonts w:ascii="Times New Roman" w:hAnsi="Times New Roman"/>
          <w:bCs/>
          <w:iCs/>
          <w:sz w:val="24"/>
        </w:rPr>
        <w:t xml:space="preserve"> et eau potable) ;</w:t>
      </w:r>
    </w:p>
    <w:p w14:paraId="550777EF" w14:textId="77777777" w:rsidR="00BC4E63" w:rsidRPr="00862ED5" w:rsidRDefault="00BC4E63" w:rsidP="00C5663F">
      <w:pPr>
        <w:pStyle w:val="Paragraphedeliste"/>
        <w:numPr>
          <w:ilvl w:val="0"/>
          <w:numId w:val="113"/>
        </w:numPr>
        <w:spacing w:before="0" w:beforeAutospacing="0"/>
        <w:ind w:left="709"/>
        <w:jc w:val="both"/>
        <w:rPr>
          <w:rFonts w:ascii="Times New Roman" w:hAnsi="Times New Roman"/>
          <w:bCs/>
          <w:iCs/>
          <w:sz w:val="24"/>
        </w:rPr>
      </w:pPr>
      <w:r w:rsidRPr="00862ED5">
        <w:rPr>
          <w:rFonts w:ascii="Times New Roman" w:hAnsi="Times New Roman"/>
          <w:bCs/>
          <w:iCs/>
          <w:sz w:val="24"/>
        </w:rPr>
        <w:t>Risque de dégradation de la santé, la sécurité et l’hygiène des travailleurs et de la population riveraine ;</w:t>
      </w:r>
    </w:p>
    <w:p w14:paraId="1A90EBF6" w14:textId="77777777" w:rsidR="00BC4E63" w:rsidRPr="00862ED5" w:rsidRDefault="00BC4E63" w:rsidP="00C5663F">
      <w:pPr>
        <w:pStyle w:val="Paragraphedeliste"/>
        <w:numPr>
          <w:ilvl w:val="0"/>
          <w:numId w:val="113"/>
        </w:numPr>
        <w:spacing w:before="0" w:beforeAutospacing="0"/>
        <w:ind w:left="709"/>
        <w:jc w:val="both"/>
        <w:rPr>
          <w:rFonts w:ascii="Times New Roman" w:hAnsi="Times New Roman"/>
          <w:bCs/>
          <w:iCs/>
          <w:sz w:val="24"/>
        </w:rPr>
      </w:pPr>
      <w:r w:rsidRPr="00862ED5">
        <w:rPr>
          <w:rFonts w:ascii="Times New Roman" w:hAnsi="Times New Roman"/>
          <w:bCs/>
          <w:iCs/>
          <w:sz w:val="24"/>
        </w:rPr>
        <w:t>Risque des conflits sociaux ;</w:t>
      </w:r>
    </w:p>
    <w:p w14:paraId="44B8F191" w14:textId="77777777" w:rsidR="00BC4E63" w:rsidRPr="00862ED5" w:rsidRDefault="00BC4E63" w:rsidP="00C5663F">
      <w:pPr>
        <w:pStyle w:val="Paragraphedeliste"/>
        <w:numPr>
          <w:ilvl w:val="0"/>
          <w:numId w:val="113"/>
        </w:numPr>
        <w:spacing w:before="0" w:beforeAutospacing="0"/>
        <w:ind w:left="709"/>
        <w:jc w:val="both"/>
        <w:rPr>
          <w:rFonts w:ascii="Times New Roman" w:hAnsi="Times New Roman"/>
          <w:bCs/>
          <w:iCs/>
          <w:sz w:val="24"/>
        </w:rPr>
      </w:pPr>
      <w:r w:rsidRPr="00862ED5">
        <w:rPr>
          <w:rFonts w:ascii="Times New Roman" w:hAnsi="Times New Roman"/>
          <w:bCs/>
          <w:iCs/>
          <w:sz w:val="24"/>
        </w:rPr>
        <w:t>Risque d’employer les enfants sur le chantier ;</w:t>
      </w:r>
    </w:p>
    <w:p w14:paraId="0618202C" w14:textId="5029D516" w:rsidR="00BC4E63" w:rsidRPr="00862ED5" w:rsidRDefault="00BC4E63" w:rsidP="00C5663F">
      <w:pPr>
        <w:pStyle w:val="Paragraphedeliste"/>
        <w:numPr>
          <w:ilvl w:val="0"/>
          <w:numId w:val="113"/>
        </w:numPr>
        <w:spacing w:before="0" w:beforeAutospacing="0"/>
        <w:ind w:left="709"/>
        <w:jc w:val="both"/>
        <w:rPr>
          <w:rFonts w:ascii="Times New Roman" w:hAnsi="Times New Roman"/>
          <w:bCs/>
          <w:iCs/>
          <w:sz w:val="24"/>
        </w:rPr>
      </w:pPr>
      <w:r w:rsidRPr="00862ED5">
        <w:rPr>
          <w:rFonts w:ascii="Times New Roman" w:hAnsi="Times New Roman"/>
          <w:bCs/>
          <w:iCs/>
          <w:sz w:val="24"/>
        </w:rPr>
        <w:t>Risque de propagation des IST et VIH/SIDA</w:t>
      </w:r>
      <w:r w:rsidR="00041650" w:rsidRPr="00862ED5">
        <w:rPr>
          <w:rFonts w:ascii="Times New Roman" w:hAnsi="Times New Roman"/>
          <w:bCs/>
          <w:iCs/>
          <w:sz w:val="24"/>
        </w:rPr>
        <w:t xml:space="preserve">. </w:t>
      </w:r>
    </w:p>
    <w:p w14:paraId="6696D8F3" w14:textId="5A5C5ACF" w:rsidR="00BC4E63" w:rsidRPr="00862ED5" w:rsidRDefault="00BC4E63" w:rsidP="00C5663F">
      <w:pPr>
        <w:pStyle w:val="Paragraphedeliste"/>
        <w:numPr>
          <w:ilvl w:val="0"/>
          <w:numId w:val="113"/>
        </w:numPr>
        <w:spacing w:before="0" w:beforeAutospacing="0"/>
        <w:ind w:left="709"/>
        <w:jc w:val="both"/>
        <w:rPr>
          <w:rFonts w:ascii="Times New Roman" w:hAnsi="Times New Roman"/>
          <w:bCs/>
          <w:iCs/>
          <w:sz w:val="24"/>
        </w:rPr>
      </w:pPr>
      <w:r w:rsidRPr="00862ED5">
        <w:rPr>
          <w:rFonts w:ascii="Times New Roman" w:hAnsi="Times New Roman"/>
          <w:bCs/>
          <w:iCs/>
          <w:sz w:val="24"/>
        </w:rPr>
        <w:t>Risques d’exacerber les Violences Basées sur le Genre, et/</w:t>
      </w:r>
      <w:proofErr w:type="spellStart"/>
      <w:r w:rsidRPr="00862ED5">
        <w:rPr>
          <w:rFonts w:ascii="Times New Roman" w:hAnsi="Times New Roman"/>
          <w:bCs/>
          <w:iCs/>
          <w:sz w:val="24"/>
        </w:rPr>
        <w:t>où</w:t>
      </w:r>
      <w:proofErr w:type="spellEnd"/>
      <w:r w:rsidRPr="00862ED5">
        <w:rPr>
          <w:rFonts w:ascii="Times New Roman" w:hAnsi="Times New Roman"/>
          <w:bCs/>
          <w:iCs/>
          <w:sz w:val="24"/>
        </w:rPr>
        <w:t xml:space="preserve"> de créer des autres : Exploitation</w:t>
      </w:r>
      <w:r w:rsidRPr="00862ED5">
        <w:rPr>
          <w:rStyle w:val="Appelnotedebasdep"/>
          <w:rFonts w:ascii="Times New Roman" w:hAnsi="Times New Roman"/>
          <w:bCs/>
          <w:iCs/>
          <w:sz w:val="24"/>
          <w:szCs w:val="24"/>
        </w:rPr>
        <w:footnoteReference w:id="1"/>
      </w:r>
      <w:r w:rsidRPr="00862ED5">
        <w:rPr>
          <w:rFonts w:ascii="Times New Roman" w:hAnsi="Times New Roman"/>
          <w:bCs/>
          <w:iCs/>
          <w:sz w:val="24"/>
        </w:rPr>
        <w:t xml:space="preserve"> et Abus Sexuels</w:t>
      </w:r>
      <w:r w:rsidRPr="00862ED5">
        <w:rPr>
          <w:rStyle w:val="Appelnotedebasdep"/>
          <w:rFonts w:ascii="Times New Roman" w:hAnsi="Times New Roman"/>
          <w:bCs/>
          <w:iCs/>
          <w:sz w:val="24"/>
          <w:szCs w:val="24"/>
        </w:rPr>
        <w:footnoteReference w:id="2"/>
      </w:r>
      <w:r w:rsidRPr="00862ED5">
        <w:rPr>
          <w:rFonts w:ascii="Times New Roman" w:hAnsi="Times New Roman"/>
          <w:bCs/>
          <w:iCs/>
          <w:sz w:val="24"/>
        </w:rPr>
        <w:t>, harcèlement sexuel</w:t>
      </w:r>
      <w:r w:rsidRPr="00862ED5">
        <w:rPr>
          <w:rStyle w:val="Appelnotedebasdep"/>
          <w:rFonts w:ascii="Times New Roman" w:hAnsi="Times New Roman"/>
          <w:bCs/>
          <w:iCs/>
          <w:sz w:val="24"/>
          <w:szCs w:val="24"/>
        </w:rPr>
        <w:footnoteReference w:id="3"/>
      </w:r>
      <w:r w:rsidRPr="00862ED5">
        <w:rPr>
          <w:rFonts w:ascii="Times New Roman" w:hAnsi="Times New Roman"/>
          <w:bCs/>
          <w:iCs/>
          <w:sz w:val="24"/>
        </w:rPr>
        <w:t>, viols</w:t>
      </w:r>
      <w:r w:rsidR="00780494">
        <w:rPr>
          <w:rFonts w:ascii="Times New Roman" w:hAnsi="Times New Roman"/>
          <w:bCs/>
          <w:iCs/>
          <w:sz w:val="24"/>
        </w:rPr>
        <w:t xml:space="preserve"> </w:t>
      </w:r>
      <w:r w:rsidRPr="00862ED5">
        <w:rPr>
          <w:rFonts w:ascii="Times New Roman" w:hAnsi="Times New Roman"/>
          <w:bCs/>
          <w:iCs/>
          <w:sz w:val="24"/>
        </w:rPr>
        <w:t>;</w:t>
      </w:r>
    </w:p>
    <w:p w14:paraId="6ED737E4" w14:textId="77777777" w:rsidR="00BC4E63" w:rsidRPr="00862ED5" w:rsidRDefault="00BC4E63" w:rsidP="00C5663F">
      <w:pPr>
        <w:pStyle w:val="Paragraphedeliste"/>
        <w:numPr>
          <w:ilvl w:val="0"/>
          <w:numId w:val="113"/>
        </w:numPr>
        <w:spacing w:before="0" w:beforeAutospacing="0"/>
        <w:ind w:left="709"/>
        <w:jc w:val="both"/>
        <w:rPr>
          <w:rFonts w:ascii="Times New Roman" w:hAnsi="Times New Roman"/>
          <w:bCs/>
          <w:iCs/>
          <w:sz w:val="24"/>
        </w:rPr>
      </w:pPr>
      <w:r w:rsidRPr="00862ED5">
        <w:rPr>
          <w:rFonts w:ascii="Times New Roman" w:hAnsi="Times New Roman"/>
          <w:bCs/>
          <w:iCs/>
          <w:sz w:val="24"/>
        </w:rPr>
        <w:t>Accidents de travail et maladies professionnelles liées à la manipulation d’engins ;</w:t>
      </w:r>
    </w:p>
    <w:p w14:paraId="6B2880B1" w14:textId="5351D70C" w:rsidR="00BC4E63" w:rsidRPr="00862ED5" w:rsidRDefault="00BC4E63" w:rsidP="00C5663F">
      <w:pPr>
        <w:pStyle w:val="Paragraphedeliste"/>
        <w:numPr>
          <w:ilvl w:val="0"/>
          <w:numId w:val="113"/>
        </w:numPr>
        <w:spacing w:before="0" w:beforeAutospacing="0"/>
        <w:ind w:left="709"/>
        <w:jc w:val="both"/>
        <w:rPr>
          <w:rFonts w:ascii="Times New Roman" w:hAnsi="Times New Roman"/>
          <w:bCs/>
          <w:iCs/>
          <w:sz w:val="24"/>
        </w:rPr>
      </w:pPr>
      <w:r w:rsidRPr="00862ED5">
        <w:rPr>
          <w:rFonts w:ascii="Times New Roman" w:hAnsi="Times New Roman"/>
          <w:bCs/>
          <w:iCs/>
          <w:sz w:val="24"/>
        </w:rPr>
        <w:t>Collision, dérapage, heurt, coincement, éc</w:t>
      </w:r>
      <w:r w:rsidR="00041650" w:rsidRPr="00862ED5">
        <w:rPr>
          <w:rFonts w:ascii="Times New Roman" w:hAnsi="Times New Roman"/>
          <w:bCs/>
          <w:iCs/>
          <w:sz w:val="24"/>
        </w:rPr>
        <w:t xml:space="preserve">rasement, ou chute de charge, </w:t>
      </w:r>
      <w:r w:rsidRPr="00862ED5">
        <w:rPr>
          <w:rFonts w:ascii="Times New Roman" w:hAnsi="Times New Roman"/>
          <w:bCs/>
          <w:iCs/>
          <w:sz w:val="24"/>
        </w:rPr>
        <w:t>renversement lors des opérations, inhalation de poussière ; nuisance sonore, vibration et luminosité.</w:t>
      </w:r>
    </w:p>
    <w:p w14:paraId="0BDDEFF4" w14:textId="77777777" w:rsidR="00BC4E63" w:rsidRPr="00862ED5" w:rsidRDefault="00BC4E63" w:rsidP="009D19D5">
      <w:pPr>
        <w:pStyle w:val="Corpsdetexte"/>
        <w:autoSpaceDE w:val="0"/>
        <w:autoSpaceDN w:val="0"/>
        <w:spacing w:before="120" w:after="120"/>
        <w:rPr>
          <w:bCs/>
          <w:iCs/>
          <w:sz w:val="24"/>
        </w:rPr>
      </w:pPr>
      <w:r w:rsidRPr="00862ED5">
        <w:rPr>
          <w:b/>
          <w:sz w:val="24"/>
        </w:rPr>
        <w:t>En phase d’exploitation :</w:t>
      </w:r>
    </w:p>
    <w:p w14:paraId="5C4B1B9C" w14:textId="77777777" w:rsidR="00BC4E63" w:rsidRPr="00862ED5" w:rsidRDefault="00BC4E63" w:rsidP="00C5663F">
      <w:pPr>
        <w:pStyle w:val="Paragraphedeliste"/>
        <w:numPr>
          <w:ilvl w:val="0"/>
          <w:numId w:val="114"/>
        </w:numPr>
        <w:spacing w:before="0" w:beforeAutospacing="0"/>
        <w:ind w:left="709"/>
        <w:jc w:val="both"/>
        <w:rPr>
          <w:rFonts w:ascii="Times New Roman" w:hAnsi="Times New Roman"/>
          <w:bCs/>
          <w:iCs/>
          <w:sz w:val="24"/>
        </w:rPr>
      </w:pPr>
      <w:r w:rsidRPr="00862ED5">
        <w:rPr>
          <w:rFonts w:ascii="Times New Roman" w:hAnsi="Times New Roman"/>
          <w:bCs/>
          <w:iCs/>
          <w:sz w:val="24"/>
        </w:rPr>
        <w:t>Perte d’emploi avec la fermeture des chantiers ;</w:t>
      </w:r>
    </w:p>
    <w:p w14:paraId="486F23CF" w14:textId="77777777" w:rsidR="00BC4E63" w:rsidRPr="00862ED5" w:rsidRDefault="00BC4E63" w:rsidP="00C5663F">
      <w:pPr>
        <w:pStyle w:val="Paragraphedeliste"/>
        <w:numPr>
          <w:ilvl w:val="0"/>
          <w:numId w:val="114"/>
        </w:numPr>
        <w:spacing w:before="0" w:beforeAutospacing="0"/>
        <w:ind w:left="709"/>
        <w:jc w:val="both"/>
        <w:rPr>
          <w:rFonts w:ascii="Times New Roman" w:hAnsi="Times New Roman"/>
          <w:bCs/>
          <w:iCs/>
          <w:sz w:val="24"/>
        </w:rPr>
      </w:pPr>
      <w:r w:rsidRPr="00862ED5">
        <w:rPr>
          <w:rFonts w:ascii="Times New Roman" w:hAnsi="Times New Roman"/>
          <w:bCs/>
          <w:iCs/>
          <w:sz w:val="24"/>
        </w:rPr>
        <w:t xml:space="preserve">Risque d’accident de circulation suite à l’excès de vitesse </w:t>
      </w:r>
    </w:p>
    <w:p w14:paraId="2AD46300" w14:textId="76882959" w:rsidR="00197274" w:rsidRPr="00862ED5" w:rsidRDefault="00F17DC9" w:rsidP="009D19D5">
      <w:pPr>
        <w:pStyle w:val="Paragraphedeliste"/>
        <w:numPr>
          <w:ilvl w:val="0"/>
          <w:numId w:val="114"/>
        </w:numPr>
        <w:spacing w:before="0" w:beforeAutospacing="0"/>
        <w:ind w:left="709"/>
        <w:jc w:val="both"/>
      </w:pPr>
      <w:r w:rsidRPr="00862ED5">
        <w:rPr>
          <w:rFonts w:ascii="Times New Roman" w:hAnsi="Times New Roman"/>
          <w:bCs/>
          <w:iCs/>
          <w:sz w:val="24"/>
        </w:rPr>
        <w:t xml:space="preserve">Impacts hydro-morphologiques et écologiques du recalibrage / curage de la rivière </w:t>
      </w:r>
      <w:proofErr w:type="spellStart"/>
      <w:r w:rsidRPr="00862ED5">
        <w:rPr>
          <w:rFonts w:ascii="Times New Roman" w:hAnsi="Times New Roman"/>
          <w:bCs/>
          <w:iCs/>
          <w:sz w:val="24"/>
        </w:rPr>
        <w:t>Funa</w:t>
      </w:r>
      <w:proofErr w:type="spellEnd"/>
      <w:r w:rsidRPr="00862ED5">
        <w:rPr>
          <w:rFonts w:ascii="Times New Roman" w:hAnsi="Times New Roman"/>
          <w:bCs/>
          <w:iCs/>
          <w:sz w:val="24"/>
        </w:rPr>
        <w:t>. Il peut causer la suppression de la végétation des berges, perturbations géomorphologiques, destruction de l'habitat piscicole</w:t>
      </w:r>
      <w:r w:rsidR="00862ED5">
        <w:rPr>
          <w:rFonts w:ascii="Times New Roman" w:hAnsi="Times New Roman"/>
          <w:bCs/>
          <w:iCs/>
          <w:sz w:val="24"/>
        </w:rPr>
        <w:t>.</w:t>
      </w:r>
    </w:p>
    <w:p w14:paraId="3C5723E2" w14:textId="77777777" w:rsidR="00497EB1" w:rsidRPr="00497EB1" w:rsidRDefault="00BC4E63" w:rsidP="009D19D5">
      <w:pPr>
        <w:pStyle w:val="Corpsdetexte"/>
        <w:autoSpaceDE w:val="0"/>
        <w:autoSpaceDN w:val="0"/>
        <w:spacing w:before="120" w:after="120"/>
        <w:rPr>
          <w:bCs/>
          <w:iCs/>
          <w:sz w:val="24"/>
        </w:rPr>
      </w:pPr>
      <w:r w:rsidRPr="00497EB1">
        <w:rPr>
          <w:b/>
          <w:i/>
          <w:sz w:val="24"/>
        </w:rPr>
        <w:t>M</w:t>
      </w:r>
      <w:r w:rsidR="00C023EA" w:rsidRPr="00497EB1">
        <w:rPr>
          <w:b/>
          <w:i/>
          <w:sz w:val="24"/>
        </w:rPr>
        <w:t>esures d’atténuation :</w:t>
      </w:r>
    </w:p>
    <w:p w14:paraId="739FC5DA" w14:textId="67BF98D5" w:rsidR="00BC4E63" w:rsidRPr="00862ED5" w:rsidRDefault="00BC4E63" w:rsidP="00C5663F">
      <w:pPr>
        <w:pStyle w:val="Paragraphedeliste"/>
        <w:numPr>
          <w:ilvl w:val="0"/>
          <w:numId w:val="114"/>
        </w:numPr>
        <w:spacing w:before="0" w:beforeAutospacing="0"/>
        <w:ind w:left="709"/>
        <w:jc w:val="both"/>
        <w:rPr>
          <w:rFonts w:ascii="Times New Roman" w:hAnsi="Times New Roman"/>
          <w:bCs/>
          <w:iCs/>
          <w:sz w:val="24"/>
        </w:rPr>
      </w:pPr>
      <w:r w:rsidRPr="00862ED5">
        <w:rPr>
          <w:rFonts w:ascii="Times New Roman" w:hAnsi="Times New Roman"/>
          <w:bCs/>
          <w:iCs/>
          <w:sz w:val="24"/>
        </w:rPr>
        <w:t>Interdire l’emploi des enfants, et des mineurs n’ayant pas atteint l’âge requis par la loi pour travailler (tout mineur de moins de 18 ans) ;</w:t>
      </w:r>
    </w:p>
    <w:p w14:paraId="7B061AA4" w14:textId="2F99E3FC" w:rsidR="00BC4E63" w:rsidRPr="00862ED5" w:rsidRDefault="00BC4E63" w:rsidP="00C5663F">
      <w:pPr>
        <w:pStyle w:val="Paragraphedeliste"/>
        <w:numPr>
          <w:ilvl w:val="0"/>
          <w:numId w:val="114"/>
        </w:numPr>
        <w:spacing w:before="0" w:beforeAutospacing="0"/>
        <w:ind w:left="709"/>
        <w:jc w:val="both"/>
        <w:rPr>
          <w:rFonts w:ascii="Times New Roman" w:hAnsi="Times New Roman"/>
          <w:bCs/>
          <w:iCs/>
          <w:sz w:val="24"/>
        </w:rPr>
      </w:pPr>
      <w:r w:rsidRPr="00862ED5">
        <w:rPr>
          <w:rFonts w:ascii="Times New Roman" w:hAnsi="Times New Roman"/>
          <w:bCs/>
          <w:iCs/>
          <w:sz w:val="24"/>
        </w:rPr>
        <w:t xml:space="preserve">Prévoir un code de bonne conduite en </w:t>
      </w:r>
      <w:r w:rsidR="00F17DC9" w:rsidRPr="00862ED5">
        <w:rPr>
          <w:rFonts w:ascii="Times New Roman" w:hAnsi="Times New Roman"/>
          <w:bCs/>
          <w:iCs/>
          <w:sz w:val="24"/>
        </w:rPr>
        <w:t>interdisant</w:t>
      </w:r>
      <w:r w:rsidRPr="00862ED5">
        <w:rPr>
          <w:rFonts w:ascii="Times New Roman" w:hAnsi="Times New Roman"/>
          <w:bCs/>
          <w:iCs/>
          <w:sz w:val="24"/>
        </w:rPr>
        <w:t xml:space="preserve"> les comportements liés à l’EAS/HS, ainsi que les sanctions en cas de </w:t>
      </w:r>
      <w:r w:rsidR="00F17DC9" w:rsidRPr="00862ED5">
        <w:rPr>
          <w:rFonts w:ascii="Times New Roman" w:hAnsi="Times New Roman"/>
          <w:bCs/>
          <w:iCs/>
          <w:sz w:val="24"/>
        </w:rPr>
        <w:t>non-respect</w:t>
      </w:r>
      <w:r w:rsidRPr="00862ED5">
        <w:rPr>
          <w:rFonts w:ascii="Times New Roman" w:hAnsi="Times New Roman"/>
          <w:bCs/>
          <w:iCs/>
          <w:sz w:val="24"/>
        </w:rPr>
        <w:t xml:space="preserve"> (à traduire dans la langue locale du site du projet) qui </w:t>
      </w:r>
      <w:r w:rsidRPr="00862ED5">
        <w:rPr>
          <w:rFonts w:ascii="Times New Roman" w:hAnsi="Times New Roman"/>
          <w:bCs/>
          <w:iCs/>
          <w:sz w:val="24"/>
        </w:rPr>
        <w:lastRenderedPageBreak/>
        <w:t>sera signé pour les gestionnaires du projet, de l’entreprise ainsi que tous les travailleurs dédiés au projet (toutes les parties prenantes)</w:t>
      </w:r>
    </w:p>
    <w:p w14:paraId="3439088E" w14:textId="77777777" w:rsidR="00BC4E63" w:rsidRPr="00862ED5" w:rsidRDefault="00BC4E63" w:rsidP="00C5663F">
      <w:pPr>
        <w:pStyle w:val="Paragraphedeliste"/>
        <w:numPr>
          <w:ilvl w:val="0"/>
          <w:numId w:val="114"/>
        </w:numPr>
        <w:spacing w:before="0" w:beforeAutospacing="0"/>
        <w:ind w:left="709"/>
        <w:jc w:val="both"/>
        <w:rPr>
          <w:rFonts w:ascii="Times New Roman" w:hAnsi="Times New Roman"/>
          <w:bCs/>
          <w:iCs/>
          <w:sz w:val="24"/>
        </w:rPr>
      </w:pPr>
      <w:r w:rsidRPr="00862ED5">
        <w:rPr>
          <w:rFonts w:ascii="Times New Roman" w:hAnsi="Times New Roman"/>
          <w:bCs/>
          <w:iCs/>
          <w:sz w:val="24"/>
        </w:rPr>
        <w:t>Faire signer aux travailleurs sur les chantiers y compris ceux des sous-traitants et des fournisseurs des services un Code de bonne conduite ;</w:t>
      </w:r>
    </w:p>
    <w:p w14:paraId="0B09F68C" w14:textId="4C2B40BC" w:rsidR="00BC4E63" w:rsidRPr="00862ED5" w:rsidRDefault="00BC4E63" w:rsidP="00C5663F">
      <w:pPr>
        <w:pStyle w:val="Paragraphedeliste"/>
        <w:numPr>
          <w:ilvl w:val="0"/>
          <w:numId w:val="114"/>
        </w:numPr>
        <w:spacing w:before="0" w:beforeAutospacing="0"/>
        <w:ind w:left="709"/>
        <w:jc w:val="both"/>
        <w:rPr>
          <w:rFonts w:ascii="Times New Roman" w:hAnsi="Times New Roman"/>
          <w:bCs/>
          <w:iCs/>
          <w:sz w:val="24"/>
        </w:rPr>
      </w:pPr>
      <w:r w:rsidRPr="00862ED5">
        <w:rPr>
          <w:rFonts w:ascii="Times New Roman" w:hAnsi="Times New Roman"/>
          <w:bCs/>
          <w:iCs/>
          <w:sz w:val="24"/>
        </w:rPr>
        <w:t xml:space="preserve">Organiser des séances de formation régulière en faveur des travailleurs, </w:t>
      </w:r>
      <w:r w:rsidR="00F17DC9" w:rsidRPr="00862ED5">
        <w:rPr>
          <w:rFonts w:ascii="Times New Roman" w:hAnsi="Times New Roman"/>
          <w:bCs/>
          <w:iCs/>
          <w:sz w:val="24"/>
        </w:rPr>
        <w:t>ainsi</w:t>
      </w:r>
      <w:r w:rsidRPr="00862ED5">
        <w:rPr>
          <w:rFonts w:ascii="Times New Roman" w:hAnsi="Times New Roman"/>
          <w:bCs/>
          <w:iCs/>
          <w:sz w:val="24"/>
        </w:rPr>
        <w:t xml:space="preserve"> que </w:t>
      </w:r>
      <w:r w:rsidR="00197274" w:rsidRPr="00862ED5">
        <w:rPr>
          <w:rFonts w:ascii="Times New Roman" w:hAnsi="Times New Roman"/>
          <w:bCs/>
          <w:iCs/>
          <w:sz w:val="24"/>
        </w:rPr>
        <w:t xml:space="preserve">des </w:t>
      </w:r>
      <w:r w:rsidRPr="00862ED5">
        <w:rPr>
          <w:rFonts w:ascii="Times New Roman" w:hAnsi="Times New Roman"/>
          <w:bCs/>
          <w:iCs/>
          <w:sz w:val="24"/>
        </w:rPr>
        <w:t>séance</w:t>
      </w:r>
      <w:r w:rsidR="00197274" w:rsidRPr="00862ED5">
        <w:rPr>
          <w:rFonts w:ascii="Times New Roman" w:hAnsi="Times New Roman"/>
          <w:bCs/>
          <w:iCs/>
          <w:sz w:val="24"/>
        </w:rPr>
        <w:t xml:space="preserve">s </w:t>
      </w:r>
      <w:r w:rsidRPr="00862ED5">
        <w:rPr>
          <w:rFonts w:ascii="Times New Roman" w:hAnsi="Times New Roman"/>
          <w:bCs/>
          <w:iCs/>
          <w:sz w:val="24"/>
        </w:rPr>
        <w:t xml:space="preserve">de </w:t>
      </w:r>
      <w:r w:rsidR="00F17DC9" w:rsidRPr="00862ED5">
        <w:rPr>
          <w:rFonts w:ascii="Times New Roman" w:hAnsi="Times New Roman"/>
          <w:bCs/>
          <w:iCs/>
          <w:sz w:val="24"/>
        </w:rPr>
        <w:t>sensibilisation</w:t>
      </w:r>
      <w:r w:rsidRPr="00862ED5">
        <w:rPr>
          <w:rFonts w:ascii="Times New Roman" w:hAnsi="Times New Roman"/>
          <w:bCs/>
          <w:iCs/>
          <w:sz w:val="24"/>
        </w:rPr>
        <w:t xml:space="preserve"> en faveur des communautés, en ce qui concerne les risques d’EAS/HS et leurs conséquences, les comportements interdits auprès des communautés, et les procédures mise à </w:t>
      </w:r>
      <w:r w:rsidR="00F17DC9" w:rsidRPr="00862ED5">
        <w:rPr>
          <w:rFonts w:ascii="Times New Roman" w:hAnsi="Times New Roman"/>
          <w:bCs/>
          <w:iCs/>
          <w:sz w:val="24"/>
        </w:rPr>
        <w:t>disposition</w:t>
      </w:r>
      <w:r w:rsidRPr="00862ED5">
        <w:rPr>
          <w:rFonts w:ascii="Times New Roman" w:hAnsi="Times New Roman"/>
          <w:bCs/>
          <w:iCs/>
          <w:sz w:val="24"/>
        </w:rPr>
        <w:t xml:space="preserve"> par le projet pour la </w:t>
      </w:r>
      <w:r w:rsidR="00F17DC9" w:rsidRPr="00862ED5">
        <w:rPr>
          <w:rFonts w:ascii="Times New Roman" w:hAnsi="Times New Roman"/>
          <w:bCs/>
          <w:iCs/>
          <w:sz w:val="24"/>
        </w:rPr>
        <w:t>dénonciation</w:t>
      </w:r>
      <w:r w:rsidRPr="00862ED5">
        <w:rPr>
          <w:rFonts w:ascii="Times New Roman" w:hAnsi="Times New Roman"/>
          <w:bCs/>
          <w:iCs/>
          <w:sz w:val="24"/>
        </w:rPr>
        <w:t xml:space="preserve"> des incidents d’EAS/HS. </w:t>
      </w:r>
    </w:p>
    <w:p w14:paraId="18440CDD" w14:textId="77777777" w:rsidR="00BC4E63" w:rsidRPr="00862ED5" w:rsidRDefault="00BC4E63" w:rsidP="00C5663F">
      <w:pPr>
        <w:pStyle w:val="Paragraphedeliste"/>
        <w:numPr>
          <w:ilvl w:val="0"/>
          <w:numId w:val="114"/>
        </w:numPr>
        <w:spacing w:before="0" w:beforeAutospacing="0"/>
        <w:ind w:left="709"/>
        <w:jc w:val="both"/>
        <w:rPr>
          <w:rFonts w:ascii="Times New Roman" w:hAnsi="Times New Roman"/>
          <w:bCs/>
          <w:iCs/>
          <w:sz w:val="24"/>
        </w:rPr>
      </w:pPr>
      <w:r w:rsidRPr="00862ED5">
        <w:rPr>
          <w:rFonts w:ascii="Times New Roman" w:hAnsi="Times New Roman"/>
          <w:bCs/>
          <w:iCs/>
          <w:sz w:val="24"/>
        </w:rPr>
        <w:t>Elaborer et faire signer un Règlement d’ordre Intérieur ;</w:t>
      </w:r>
    </w:p>
    <w:p w14:paraId="44FEDE7E" w14:textId="77777777" w:rsidR="00BC4E63" w:rsidRPr="00862ED5" w:rsidRDefault="00BC4E63" w:rsidP="00C5663F">
      <w:pPr>
        <w:pStyle w:val="Paragraphedeliste"/>
        <w:numPr>
          <w:ilvl w:val="0"/>
          <w:numId w:val="114"/>
        </w:numPr>
        <w:spacing w:before="0" w:beforeAutospacing="0"/>
        <w:ind w:left="709"/>
        <w:jc w:val="both"/>
        <w:rPr>
          <w:rFonts w:ascii="Times New Roman" w:hAnsi="Times New Roman"/>
          <w:bCs/>
          <w:iCs/>
          <w:sz w:val="24"/>
        </w:rPr>
      </w:pPr>
      <w:r w:rsidRPr="00862ED5">
        <w:rPr>
          <w:rFonts w:ascii="Times New Roman" w:hAnsi="Times New Roman"/>
          <w:bCs/>
          <w:iCs/>
          <w:sz w:val="24"/>
        </w:rPr>
        <w:t>Doter les ouvriers des EPI (casque, lunettes, tenue de travail, chaussure de sécurité, etc.) y compris les travailleurs des sous-traitants et des fournisseurs ou prestataires des services ;</w:t>
      </w:r>
    </w:p>
    <w:p w14:paraId="00AA5CF9" w14:textId="77777777" w:rsidR="00BC4E63" w:rsidRPr="00862ED5" w:rsidRDefault="00BC4E63" w:rsidP="00C5663F">
      <w:pPr>
        <w:pStyle w:val="Paragraphedeliste"/>
        <w:numPr>
          <w:ilvl w:val="0"/>
          <w:numId w:val="114"/>
        </w:numPr>
        <w:spacing w:before="0" w:beforeAutospacing="0"/>
        <w:ind w:left="709"/>
        <w:jc w:val="both"/>
        <w:rPr>
          <w:rFonts w:ascii="Times New Roman" w:hAnsi="Times New Roman"/>
          <w:bCs/>
          <w:iCs/>
          <w:sz w:val="24"/>
        </w:rPr>
      </w:pPr>
      <w:r w:rsidRPr="00862ED5">
        <w:rPr>
          <w:rFonts w:ascii="Times New Roman" w:hAnsi="Times New Roman"/>
          <w:bCs/>
          <w:iCs/>
          <w:sz w:val="24"/>
        </w:rPr>
        <w:t>Clôturer les chantiers lors des travaux y compris les chantiers des installations associées au projet ;</w:t>
      </w:r>
    </w:p>
    <w:p w14:paraId="22BD5DBA" w14:textId="77777777" w:rsidR="00BC4E63" w:rsidRPr="00862ED5" w:rsidRDefault="00BC4E63" w:rsidP="00C5663F">
      <w:pPr>
        <w:pStyle w:val="Paragraphedeliste"/>
        <w:numPr>
          <w:ilvl w:val="0"/>
          <w:numId w:val="114"/>
        </w:numPr>
        <w:spacing w:before="0" w:beforeAutospacing="0"/>
        <w:ind w:left="709"/>
        <w:jc w:val="both"/>
        <w:rPr>
          <w:rFonts w:ascii="Times New Roman" w:hAnsi="Times New Roman"/>
          <w:bCs/>
          <w:iCs/>
          <w:sz w:val="24"/>
        </w:rPr>
      </w:pPr>
      <w:r w:rsidRPr="00862ED5">
        <w:rPr>
          <w:rFonts w:ascii="Times New Roman" w:hAnsi="Times New Roman"/>
          <w:bCs/>
          <w:iCs/>
          <w:sz w:val="24"/>
        </w:rPr>
        <w:t>Assurer une bonne gestion des déchets (tri, stockage, évacuation) ;</w:t>
      </w:r>
    </w:p>
    <w:p w14:paraId="55C174EC" w14:textId="0E06A6FA" w:rsidR="00BC4E63" w:rsidRPr="00862ED5" w:rsidRDefault="00BC4E63" w:rsidP="00C5663F">
      <w:pPr>
        <w:pStyle w:val="Paragraphedeliste"/>
        <w:numPr>
          <w:ilvl w:val="0"/>
          <w:numId w:val="114"/>
        </w:numPr>
        <w:spacing w:before="0" w:beforeAutospacing="0"/>
        <w:ind w:left="709"/>
        <w:jc w:val="both"/>
        <w:rPr>
          <w:rFonts w:ascii="Times New Roman" w:hAnsi="Times New Roman"/>
          <w:bCs/>
          <w:iCs/>
          <w:sz w:val="24"/>
        </w:rPr>
      </w:pPr>
      <w:r w:rsidRPr="00862ED5">
        <w:rPr>
          <w:rFonts w:ascii="Times New Roman" w:hAnsi="Times New Roman"/>
          <w:bCs/>
          <w:iCs/>
          <w:sz w:val="24"/>
        </w:rPr>
        <w:t>Signer le contrat des travailleurs sur le chantier y compris ceux des sous-traitants et des fournisseurs des services et les faire viser à l’ONEM ;</w:t>
      </w:r>
    </w:p>
    <w:p w14:paraId="79AF6A98" w14:textId="3B026750" w:rsidR="00BC4E63" w:rsidRPr="00862ED5" w:rsidRDefault="00483440" w:rsidP="00C5663F">
      <w:pPr>
        <w:pStyle w:val="Paragraphedeliste"/>
        <w:numPr>
          <w:ilvl w:val="0"/>
          <w:numId w:val="114"/>
        </w:numPr>
        <w:spacing w:before="0" w:beforeAutospacing="0"/>
        <w:ind w:left="709"/>
        <w:jc w:val="both"/>
        <w:rPr>
          <w:rFonts w:ascii="Times New Roman" w:hAnsi="Times New Roman"/>
          <w:bCs/>
          <w:iCs/>
          <w:sz w:val="24"/>
        </w:rPr>
      </w:pPr>
      <w:r w:rsidRPr="00862ED5">
        <w:rPr>
          <w:rFonts w:ascii="Times New Roman" w:hAnsi="Times New Roman"/>
          <w:bCs/>
          <w:iCs/>
          <w:sz w:val="24"/>
        </w:rPr>
        <w:t>Payer convenablement et régulièrement</w:t>
      </w:r>
      <w:r w:rsidR="00BC4E63" w:rsidRPr="00862ED5">
        <w:rPr>
          <w:rFonts w:ascii="Times New Roman" w:hAnsi="Times New Roman"/>
          <w:bCs/>
          <w:iCs/>
          <w:sz w:val="24"/>
        </w:rPr>
        <w:t xml:space="preserve"> </w:t>
      </w:r>
      <w:r w:rsidRPr="00862ED5">
        <w:rPr>
          <w:rFonts w:ascii="Times New Roman" w:hAnsi="Times New Roman"/>
          <w:bCs/>
          <w:iCs/>
          <w:sz w:val="24"/>
        </w:rPr>
        <w:t>l</w:t>
      </w:r>
      <w:r w:rsidR="00BC4E63" w:rsidRPr="00862ED5">
        <w:rPr>
          <w:rFonts w:ascii="Times New Roman" w:hAnsi="Times New Roman"/>
          <w:bCs/>
          <w:iCs/>
          <w:sz w:val="24"/>
        </w:rPr>
        <w:t>es travailleurs sur le chantier y compris les prestataires et fournisseurs des services ;</w:t>
      </w:r>
    </w:p>
    <w:p w14:paraId="59993E1B" w14:textId="77777777" w:rsidR="00BC4E63" w:rsidRPr="00862ED5" w:rsidRDefault="00BC4E63" w:rsidP="00C5663F">
      <w:pPr>
        <w:pStyle w:val="Paragraphedeliste"/>
        <w:numPr>
          <w:ilvl w:val="0"/>
          <w:numId w:val="114"/>
        </w:numPr>
        <w:spacing w:before="0" w:beforeAutospacing="0"/>
        <w:ind w:left="709"/>
        <w:jc w:val="both"/>
        <w:rPr>
          <w:rFonts w:ascii="Times New Roman" w:hAnsi="Times New Roman"/>
          <w:bCs/>
          <w:iCs/>
          <w:sz w:val="24"/>
        </w:rPr>
      </w:pPr>
      <w:r w:rsidRPr="00862ED5">
        <w:rPr>
          <w:rFonts w:ascii="Times New Roman" w:hAnsi="Times New Roman"/>
          <w:bCs/>
          <w:iCs/>
          <w:sz w:val="24"/>
        </w:rPr>
        <w:t>Prendre en compte la problématique des VBG lors de l’élaboration des clauses contractuelles ;</w:t>
      </w:r>
    </w:p>
    <w:p w14:paraId="66F0796F" w14:textId="0751828A" w:rsidR="00BC4E63" w:rsidRPr="00862ED5" w:rsidRDefault="00197274" w:rsidP="00C5663F">
      <w:pPr>
        <w:pStyle w:val="Paragraphedeliste"/>
        <w:numPr>
          <w:ilvl w:val="0"/>
          <w:numId w:val="114"/>
        </w:numPr>
        <w:spacing w:before="0" w:beforeAutospacing="0"/>
        <w:ind w:left="709"/>
        <w:jc w:val="both"/>
        <w:rPr>
          <w:rFonts w:ascii="Times New Roman" w:hAnsi="Times New Roman"/>
          <w:bCs/>
          <w:iCs/>
          <w:sz w:val="24"/>
        </w:rPr>
      </w:pPr>
      <w:r w:rsidRPr="00862ED5">
        <w:rPr>
          <w:rFonts w:ascii="Times New Roman" w:hAnsi="Times New Roman"/>
          <w:bCs/>
          <w:iCs/>
          <w:sz w:val="24"/>
        </w:rPr>
        <w:t>Organiser</w:t>
      </w:r>
      <w:r w:rsidR="00BC4E63" w:rsidRPr="00862ED5">
        <w:rPr>
          <w:rFonts w:ascii="Times New Roman" w:hAnsi="Times New Roman"/>
          <w:bCs/>
          <w:iCs/>
          <w:sz w:val="24"/>
        </w:rPr>
        <w:t xml:space="preserve"> des formations, dans les différents secteurs en faveur des parties prenantes, en pool sur les VBG/EAS/HS (y compris le code de bonne conduite, le règlement intérieur, la gestion des cas, le MGP, etc.) ;</w:t>
      </w:r>
    </w:p>
    <w:p w14:paraId="326F792F" w14:textId="024C8620" w:rsidR="00BC4E63" w:rsidRPr="00862ED5" w:rsidRDefault="00197274" w:rsidP="00C5663F">
      <w:pPr>
        <w:pStyle w:val="Paragraphedeliste"/>
        <w:numPr>
          <w:ilvl w:val="0"/>
          <w:numId w:val="114"/>
        </w:numPr>
        <w:spacing w:before="0" w:beforeAutospacing="0"/>
        <w:ind w:left="709"/>
        <w:jc w:val="both"/>
        <w:rPr>
          <w:rFonts w:ascii="Times New Roman" w:hAnsi="Times New Roman"/>
          <w:bCs/>
          <w:iCs/>
          <w:sz w:val="24"/>
        </w:rPr>
      </w:pPr>
      <w:r w:rsidRPr="00862ED5">
        <w:rPr>
          <w:rFonts w:ascii="Times New Roman" w:hAnsi="Times New Roman"/>
          <w:bCs/>
          <w:iCs/>
          <w:sz w:val="24"/>
        </w:rPr>
        <w:t xml:space="preserve">Rendre disponible </w:t>
      </w:r>
      <w:r w:rsidR="00BC4E63" w:rsidRPr="00862ED5">
        <w:rPr>
          <w:rFonts w:ascii="Times New Roman" w:hAnsi="Times New Roman"/>
          <w:bCs/>
          <w:iCs/>
          <w:sz w:val="24"/>
        </w:rPr>
        <w:t>un mécanisme de gestion des plaintes doté de canaux multiples pour porter plainte</w:t>
      </w:r>
      <w:proofErr w:type="gramStart"/>
      <w:r w:rsidR="00BC4E63" w:rsidRPr="00862ED5">
        <w:rPr>
          <w:rFonts w:ascii="Times New Roman" w:hAnsi="Times New Roman"/>
          <w:bCs/>
          <w:iCs/>
          <w:sz w:val="24"/>
        </w:rPr>
        <w:t>.;</w:t>
      </w:r>
      <w:proofErr w:type="gramEnd"/>
    </w:p>
    <w:p w14:paraId="7988BC17" w14:textId="05A68246" w:rsidR="00BC4E63" w:rsidRPr="00862ED5" w:rsidRDefault="00BC4E63" w:rsidP="00C5663F">
      <w:pPr>
        <w:pStyle w:val="Paragraphedeliste"/>
        <w:numPr>
          <w:ilvl w:val="0"/>
          <w:numId w:val="114"/>
        </w:numPr>
        <w:spacing w:before="0" w:beforeAutospacing="0"/>
        <w:ind w:left="709"/>
        <w:jc w:val="both"/>
        <w:rPr>
          <w:rFonts w:ascii="Times New Roman" w:hAnsi="Times New Roman"/>
          <w:bCs/>
          <w:iCs/>
          <w:sz w:val="24"/>
        </w:rPr>
      </w:pPr>
      <w:r w:rsidRPr="00862ED5">
        <w:rPr>
          <w:rFonts w:ascii="Times New Roman" w:hAnsi="Times New Roman"/>
          <w:bCs/>
          <w:iCs/>
          <w:sz w:val="24"/>
        </w:rPr>
        <w:t>Mettre à jour la cartographie</w:t>
      </w:r>
      <w:r w:rsidR="00197274" w:rsidRPr="00862ED5">
        <w:rPr>
          <w:rFonts w:ascii="Times New Roman" w:hAnsi="Times New Roman"/>
          <w:bCs/>
          <w:iCs/>
          <w:sz w:val="24"/>
        </w:rPr>
        <w:t xml:space="preserve"> des VBG/EAS/HS</w:t>
      </w:r>
      <w:r w:rsidRPr="00862ED5">
        <w:rPr>
          <w:rFonts w:ascii="Times New Roman" w:hAnsi="Times New Roman"/>
          <w:bCs/>
          <w:iCs/>
          <w:sz w:val="24"/>
        </w:rPr>
        <w:t>, en tant que de besoin ;</w:t>
      </w:r>
    </w:p>
    <w:p w14:paraId="0146C71F" w14:textId="77777777" w:rsidR="00BC4E63" w:rsidRPr="00862ED5" w:rsidRDefault="00BC4E63" w:rsidP="00C5663F">
      <w:pPr>
        <w:pStyle w:val="Paragraphedeliste"/>
        <w:numPr>
          <w:ilvl w:val="0"/>
          <w:numId w:val="114"/>
        </w:numPr>
        <w:spacing w:before="0" w:beforeAutospacing="0"/>
        <w:ind w:left="709"/>
        <w:jc w:val="both"/>
        <w:rPr>
          <w:rFonts w:ascii="Times New Roman" w:hAnsi="Times New Roman"/>
          <w:bCs/>
          <w:iCs/>
          <w:sz w:val="24"/>
        </w:rPr>
      </w:pPr>
      <w:r w:rsidRPr="00862ED5">
        <w:rPr>
          <w:rFonts w:ascii="Times New Roman" w:hAnsi="Times New Roman"/>
          <w:bCs/>
          <w:iCs/>
          <w:sz w:val="24"/>
        </w:rPr>
        <w:t xml:space="preserve">Port obligatoire des masques médicalisés ou tout autre masque fabriqué localement ; </w:t>
      </w:r>
    </w:p>
    <w:p w14:paraId="13519C79" w14:textId="68468AE8" w:rsidR="00BC4E63" w:rsidRPr="00862ED5" w:rsidRDefault="00BC4E63" w:rsidP="00C5663F">
      <w:pPr>
        <w:pStyle w:val="Paragraphedeliste"/>
        <w:numPr>
          <w:ilvl w:val="0"/>
          <w:numId w:val="114"/>
        </w:numPr>
        <w:spacing w:before="0" w:beforeAutospacing="0"/>
        <w:ind w:left="709"/>
        <w:jc w:val="both"/>
        <w:rPr>
          <w:rFonts w:ascii="Times New Roman" w:hAnsi="Times New Roman"/>
          <w:bCs/>
          <w:iCs/>
          <w:sz w:val="24"/>
        </w:rPr>
      </w:pPr>
      <w:r w:rsidRPr="00862ED5">
        <w:rPr>
          <w:rFonts w:ascii="Times New Roman" w:hAnsi="Times New Roman"/>
          <w:bCs/>
          <w:iCs/>
          <w:sz w:val="24"/>
        </w:rPr>
        <w:t>Élaborer un Plan de Gestion de Sécurité (PGS) distinct présentant l’ensemble des procédures et protocoles liés à cet aspect dans le cadre du programme (le PGS fera une Évaluation des Risques liés à la Sécurité (ERS) et proposer des mesures d’atténuation) ;</w:t>
      </w:r>
    </w:p>
    <w:p w14:paraId="3E79E43E" w14:textId="7B85C5D2" w:rsidR="00614ABB" w:rsidRPr="00862ED5" w:rsidRDefault="00614ABB" w:rsidP="00C5663F">
      <w:pPr>
        <w:pStyle w:val="Paragraphedeliste"/>
        <w:numPr>
          <w:ilvl w:val="0"/>
          <w:numId w:val="114"/>
        </w:numPr>
        <w:spacing w:before="0" w:beforeAutospacing="0"/>
        <w:ind w:left="709"/>
        <w:jc w:val="both"/>
        <w:rPr>
          <w:rFonts w:ascii="Times New Roman" w:hAnsi="Times New Roman"/>
          <w:bCs/>
          <w:iCs/>
          <w:sz w:val="24"/>
        </w:rPr>
      </w:pPr>
      <w:r w:rsidRPr="00862ED5">
        <w:rPr>
          <w:rFonts w:ascii="Times New Roman" w:hAnsi="Times New Roman"/>
          <w:bCs/>
          <w:iCs/>
          <w:sz w:val="24"/>
        </w:rPr>
        <w:t xml:space="preserve">Végétaliser </w:t>
      </w:r>
      <w:r w:rsidR="009307F0">
        <w:rPr>
          <w:rFonts w:ascii="Times New Roman" w:hAnsi="Times New Roman"/>
          <w:bCs/>
          <w:iCs/>
          <w:sz w:val="24"/>
        </w:rPr>
        <w:t xml:space="preserve">des berges de </w:t>
      </w:r>
      <w:r w:rsidRPr="00862ED5">
        <w:rPr>
          <w:rFonts w:ascii="Times New Roman" w:hAnsi="Times New Roman"/>
          <w:bCs/>
          <w:iCs/>
          <w:sz w:val="24"/>
        </w:rPr>
        <w:t xml:space="preserve">la </w:t>
      </w:r>
      <w:r w:rsidR="009307F0">
        <w:rPr>
          <w:rFonts w:ascii="Times New Roman" w:hAnsi="Times New Roman"/>
          <w:bCs/>
          <w:iCs/>
          <w:sz w:val="24"/>
        </w:rPr>
        <w:t xml:space="preserve">rivière avec les plantes antiérosives et des arbres à croissance rapide </w:t>
      </w:r>
      <w:r w:rsidRPr="00862ED5">
        <w:rPr>
          <w:rFonts w:ascii="Times New Roman" w:hAnsi="Times New Roman"/>
          <w:bCs/>
          <w:iCs/>
          <w:sz w:val="24"/>
        </w:rPr>
        <w:t>zone</w:t>
      </w:r>
      <w:r w:rsidR="009307F0">
        <w:rPr>
          <w:rFonts w:ascii="Times New Roman" w:hAnsi="Times New Roman"/>
          <w:bCs/>
          <w:iCs/>
          <w:sz w:val="24"/>
        </w:rPr>
        <w:t xml:space="preserve"> du sous-projet</w:t>
      </w:r>
      <w:r w:rsidRPr="00862ED5">
        <w:rPr>
          <w:rFonts w:ascii="Times New Roman" w:hAnsi="Times New Roman"/>
          <w:bCs/>
          <w:iCs/>
          <w:sz w:val="24"/>
        </w:rPr>
        <w:t> ;</w:t>
      </w:r>
    </w:p>
    <w:p w14:paraId="33CA3A28" w14:textId="67177AD1" w:rsidR="00BC4E63" w:rsidRPr="00862ED5" w:rsidRDefault="00F17DC9" w:rsidP="00C5663F">
      <w:pPr>
        <w:pStyle w:val="Paragraphedeliste"/>
        <w:numPr>
          <w:ilvl w:val="0"/>
          <w:numId w:val="114"/>
        </w:numPr>
        <w:spacing w:before="0" w:beforeAutospacing="0"/>
        <w:ind w:left="709"/>
        <w:jc w:val="both"/>
        <w:rPr>
          <w:rFonts w:ascii="Times New Roman" w:hAnsi="Times New Roman"/>
          <w:bCs/>
          <w:iCs/>
          <w:sz w:val="24"/>
        </w:rPr>
      </w:pPr>
      <w:r w:rsidRPr="00862ED5">
        <w:rPr>
          <w:rFonts w:ascii="Times New Roman" w:hAnsi="Times New Roman"/>
          <w:bCs/>
          <w:iCs/>
          <w:sz w:val="24"/>
        </w:rPr>
        <w:t>Etc.</w:t>
      </w:r>
    </w:p>
    <w:p w14:paraId="38B9BB6D" w14:textId="35DCF282" w:rsidR="00862ED5" w:rsidRPr="00862ED5" w:rsidRDefault="00BC4E63" w:rsidP="00C5663F">
      <w:pPr>
        <w:spacing w:before="0" w:beforeAutospacing="0"/>
        <w:jc w:val="both"/>
        <w:rPr>
          <w:rFonts w:ascii="Times New Roman" w:hAnsi="Times New Roman"/>
          <w:sz w:val="24"/>
        </w:rPr>
      </w:pPr>
      <w:r w:rsidRPr="00862ED5">
        <w:rPr>
          <w:rFonts w:ascii="Times New Roman" w:hAnsi="Times New Roman"/>
          <w:sz w:val="24"/>
        </w:rPr>
        <w:t>Ces impacts et risques environnementaux et sociaux sont analysés et des mesures d’atténuations proposées pour une meilleure intégrati</w:t>
      </w:r>
      <w:r w:rsidR="00275B14" w:rsidRPr="00862ED5">
        <w:rPr>
          <w:rFonts w:ascii="Times New Roman" w:hAnsi="Times New Roman"/>
          <w:sz w:val="24"/>
        </w:rPr>
        <w:t xml:space="preserve">on du projet dans son milieu.  </w:t>
      </w:r>
    </w:p>
    <w:p w14:paraId="2E297ED5" w14:textId="1C2B281E" w:rsidR="00BC4E63" w:rsidRPr="00862ED5" w:rsidRDefault="00C023EA" w:rsidP="009D19D5">
      <w:pPr>
        <w:pStyle w:val="Corpsdetexte"/>
        <w:autoSpaceDE w:val="0"/>
        <w:autoSpaceDN w:val="0"/>
        <w:spacing w:before="120" w:after="120"/>
        <w:rPr>
          <w:b/>
          <w:i/>
          <w:sz w:val="24"/>
        </w:rPr>
      </w:pPr>
      <w:r w:rsidRPr="00862ED5">
        <w:rPr>
          <w:b/>
          <w:i/>
          <w:sz w:val="24"/>
        </w:rPr>
        <w:t>Consultation du public</w:t>
      </w:r>
    </w:p>
    <w:p w14:paraId="30C3D635" w14:textId="0D8D4AFE" w:rsidR="000265CA" w:rsidRDefault="00BC4E63" w:rsidP="009D19D5">
      <w:pPr>
        <w:spacing w:before="0" w:beforeAutospacing="0" w:after="120"/>
        <w:jc w:val="both"/>
        <w:rPr>
          <w:rFonts w:ascii="Times New Roman" w:hAnsi="Times New Roman"/>
          <w:sz w:val="24"/>
        </w:rPr>
      </w:pPr>
      <w:r w:rsidRPr="00862ED5">
        <w:rPr>
          <w:rFonts w:ascii="Times New Roman" w:hAnsi="Times New Roman"/>
          <w:sz w:val="24"/>
        </w:rPr>
        <w:t xml:space="preserve">La consultation du public dans </w:t>
      </w:r>
      <w:r w:rsidR="00F17DC9" w:rsidRPr="00862ED5">
        <w:rPr>
          <w:rFonts w:ascii="Times New Roman" w:hAnsi="Times New Roman"/>
          <w:sz w:val="24"/>
        </w:rPr>
        <w:t xml:space="preserve">le cadre </w:t>
      </w:r>
      <w:r w:rsidRPr="00862ED5">
        <w:rPr>
          <w:rFonts w:ascii="Times New Roman" w:hAnsi="Times New Roman"/>
          <w:sz w:val="24"/>
        </w:rPr>
        <w:t>de l’ÉIES de</w:t>
      </w:r>
      <w:r w:rsidR="00F17DC9" w:rsidRPr="00862ED5">
        <w:rPr>
          <w:rFonts w:ascii="Times New Roman" w:hAnsi="Times New Roman"/>
          <w:sz w:val="24"/>
        </w:rPr>
        <w:t xml:space="preserve"> protection du Poste SNEL </w:t>
      </w:r>
      <w:proofErr w:type="spellStart"/>
      <w:r w:rsidR="00F17DC9" w:rsidRPr="00862ED5">
        <w:rPr>
          <w:rFonts w:ascii="Times New Roman" w:hAnsi="Times New Roman"/>
          <w:sz w:val="24"/>
        </w:rPr>
        <w:t>Funa</w:t>
      </w:r>
      <w:proofErr w:type="spellEnd"/>
      <w:r w:rsidR="00F17DC9" w:rsidRPr="00862ED5">
        <w:rPr>
          <w:rFonts w:ascii="Times New Roman" w:hAnsi="Times New Roman"/>
          <w:sz w:val="24"/>
        </w:rPr>
        <w:t xml:space="preserve"> contre les inondations dans la Commune de Kalamu</w:t>
      </w:r>
      <w:r w:rsidRPr="00862ED5">
        <w:rPr>
          <w:rFonts w:ascii="Times New Roman" w:hAnsi="Times New Roman"/>
          <w:sz w:val="24"/>
        </w:rPr>
        <w:t xml:space="preserve"> </w:t>
      </w:r>
      <w:r w:rsidR="00F17DC9" w:rsidRPr="00862ED5">
        <w:rPr>
          <w:rFonts w:ascii="Times New Roman" w:hAnsi="Times New Roman"/>
          <w:sz w:val="24"/>
        </w:rPr>
        <w:t>s’est réalisée le</w:t>
      </w:r>
      <w:r w:rsidR="00275B14" w:rsidRPr="00862ED5">
        <w:rPr>
          <w:rFonts w:ascii="Times New Roman" w:hAnsi="Times New Roman"/>
          <w:sz w:val="24"/>
        </w:rPr>
        <w:t xml:space="preserve"> 18 Novembre</w:t>
      </w:r>
      <w:r w:rsidR="00F17DC9" w:rsidRPr="00862ED5">
        <w:rPr>
          <w:rFonts w:ascii="Times New Roman" w:hAnsi="Times New Roman"/>
          <w:sz w:val="24"/>
        </w:rPr>
        <w:t xml:space="preserve"> 2023</w:t>
      </w:r>
      <w:r w:rsidRPr="00862ED5">
        <w:rPr>
          <w:rFonts w:ascii="Times New Roman" w:hAnsi="Times New Roman"/>
          <w:sz w:val="24"/>
        </w:rPr>
        <w:t xml:space="preserve"> et a été l’occasion d’associer les acteurs à la base pour identifier les enjeux du projet par rapport aux milieux naturels et humains et définir un cadre opérationnel qui assure à celui-ci les bases de sa viabilité et de sa </w:t>
      </w:r>
      <w:r w:rsidRPr="00862ED5">
        <w:rPr>
          <w:rFonts w:ascii="Times New Roman" w:hAnsi="Times New Roman"/>
          <w:sz w:val="24"/>
        </w:rPr>
        <w:lastRenderedPageBreak/>
        <w:t xml:space="preserve">durabilité conformément au PMPP du Projet KIN ELENDA. Il est important de signaler que cette consultation du public s’est déroulée </w:t>
      </w:r>
      <w:r w:rsidR="00AB543C" w:rsidRPr="00862ED5">
        <w:rPr>
          <w:rFonts w:ascii="Times New Roman" w:hAnsi="Times New Roman"/>
          <w:sz w:val="24"/>
        </w:rPr>
        <w:t>lors de l’</w:t>
      </w:r>
      <w:proofErr w:type="spellStart"/>
      <w:r w:rsidR="00AB543C" w:rsidRPr="00862ED5">
        <w:rPr>
          <w:rFonts w:ascii="Times New Roman" w:hAnsi="Times New Roman"/>
          <w:sz w:val="24"/>
        </w:rPr>
        <w:t>atélier</w:t>
      </w:r>
      <w:proofErr w:type="spellEnd"/>
      <w:r w:rsidR="00AB543C" w:rsidRPr="00862ED5">
        <w:rPr>
          <w:rFonts w:ascii="Times New Roman" w:hAnsi="Times New Roman"/>
          <w:sz w:val="24"/>
        </w:rPr>
        <w:t xml:space="preserve"> organisé en date 18 novembre 2023 </w:t>
      </w:r>
      <w:r w:rsidR="00F17DC9" w:rsidRPr="00862ED5">
        <w:rPr>
          <w:rFonts w:ascii="Times New Roman" w:hAnsi="Times New Roman"/>
          <w:sz w:val="24"/>
        </w:rPr>
        <w:t xml:space="preserve">dans la </w:t>
      </w:r>
      <w:r w:rsidR="00027CDA" w:rsidRPr="00862ED5">
        <w:rPr>
          <w:rFonts w:ascii="Times New Roman" w:hAnsi="Times New Roman"/>
          <w:sz w:val="24"/>
        </w:rPr>
        <w:t>salle Espace</w:t>
      </w:r>
      <w:r w:rsidR="00F17DC9" w:rsidRPr="00862ED5">
        <w:rPr>
          <w:rFonts w:ascii="Times New Roman" w:hAnsi="Times New Roman"/>
          <w:sz w:val="24"/>
        </w:rPr>
        <w:t xml:space="preserve"> </w:t>
      </w:r>
      <w:r w:rsidR="00027CDA" w:rsidRPr="00862ED5">
        <w:rPr>
          <w:rFonts w:ascii="Times New Roman" w:hAnsi="Times New Roman"/>
          <w:sz w:val="24"/>
        </w:rPr>
        <w:t>KAMERHE sur la Rue Rivière, C</w:t>
      </w:r>
      <w:r w:rsidRPr="00862ED5">
        <w:rPr>
          <w:rFonts w:ascii="Times New Roman" w:hAnsi="Times New Roman"/>
          <w:sz w:val="24"/>
        </w:rPr>
        <w:t xml:space="preserve">ommune de </w:t>
      </w:r>
      <w:r w:rsidR="00F17DC9" w:rsidRPr="00862ED5">
        <w:rPr>
          <w:rFonts w:ascii="Times New Roman" w:hAnsi="Times New Roman"/>
          <w:sz w:val="24"/>
        </w:rPr>
        <w:t>Limete</w:t>
      </w:r>
      <w:r w:rsidR="00AB543C" w:rsidRPr="00862ED5">
        <w:rPr>
          <w:rFonts w:ascii="Times New Roman" w:hAnsi="Times New Roman"/>
          <w:sz w:val="24"/>
        </w:rPr>
        <w:t xml:space="preserve"> avec un effectif de participants composé de 15 hommes et 9 femmes</w:t>
      </w:r>
      <w:r w:rsidR="00027CDA" w:rsidRPr="00862ED5">
        <w:rPr>
          <w:rFonts w:ascii="Times New Roman" w:hAnsi="Times New Roman"/>
          <w:sz w:val="24"/>
        </w:rPr>
        <w:t>.</w:t>
      </w:r>
      <w:r w:rsidR="00816635" w:rsidRPr="00816635">
        <w:rPr>
          <w:rFonts w:ascii="Times New Roman" w:hAnsi="Times New Roman"/>
          <w:sz w:val="24"/>
        </w:rPr>
        <w:t xml:space="preserve"> </w:t>
      </w:r>
      <w:r w:rsidR="00816635">
        <w:rPr>
          <w:rFonts w:ascii="Times New Roman" w:hAnsi="Times New Roman"/>
          <w:sz w:val="24"/>
        </w:rPr>
        <w:t xml:space="preserve">Notons également </w:t>
      </w:r>
      <w:r w:rsidR="00816635" w:rsidRPr="00193FCD">
        <w:rPr>
          <w:rFonts w:ascii="Times New Roman" w:hAnsi="Times New Roman"/>
          <w:sz w:val="24"/>
        </w:rPr>
        <w:t xml:space="preserve">que plusieurs consultations publiques </w:t>
      </w:r>
      <w:r w:rsidR="00816635">
        <w:rPr>
          <w:rFonts w:ascii="Times New Roman" w:hAnsi="Times New Roman"/>
          <w:sz w:val="24"/>
        </w:rPr>
        <w:t>antérieures étaient</w:t>
      </w:r>
      <w:r w:rsidR="00816635" w:rsidRPr="00193FCD">
        <w:rPr>
          <w:rFonts w:ascii="Times New Roman" w:hAnsi="Times New Roman"/>
          <w:sz w:val="24"/>
        </w:rPr>
        <w:t xml:space="preserve"> menées par l’ONG REEJER chargée de la mobilisation des parties prenantes dans la zone du sous projet notamment dans le cadre d’élaboration et mise en œuvre du PAR du même sous-projet (consultations du public tenues du 30 mars 2023 au 10 avril 2023 pour un total de 62 participants (dont 20 femmes et 42 hommes) ; tandis que pour la seconde consultation sur les VBG : 19 femmes, soit un total 81 participants.</w:t>
      </w:r>
    </w:p>
    <w:p w14:paraId="1D6AF5D6" w14:textId="07563D5A" w:rsidR="00BC4E63" w:rsidRDefault="00BC4E63" w:rsidP="00C5663F">
      <w:pPr>
        <w:spacing w:before="0" w:beforeAutospacing="0"/>
        <w:jc w:val="both"/>
        <w:rPr>
          <w:rFonts w:ascii="Times New Roman" w:hAnsi="Times New Roman"/>
          <w:sz w:val="24"/>
        </w:rPr>
      </w:pPr>
      <w:r w:rsidRPr="00862ED5">
        <w:rPr>
          <w:rFonts w:ascii="Times New Roman" w:hAnsi="Times New Roman"/>
          <w:sz w:val="24"/>
        </w:rPr>
        <w:t>Les craintes et préocc</w:t>
      </w:r>
      <w:r w:rsidR="00321284" w:rsidRPr="00862ED5">
        <w:rPr>
          <w:rFonts w:ascii="Times New Roman" w:hAnsi="Times New Roman"/>
          <w:sz w:val="24"/>
        </w:rPr>
        <w:t xml:space="preserve">upations des acteurs sociaux </w:t>
      </w:r>
      <w:r w:rsidRPr="00862ED5">
        <w:rPr>
          <w:rFonts w:ascii="Times New Roman" w:hAnsi="Times New Roman"/>
          <w:sz w:val="24"/>
        </w:rPr>
        <w:t xml:space="preserve">tournent globalement autour de trois aspects à savoir, les contraintes liées à </w:t>
      </w:r>
      <w:r w:rsidR="00321284" w:rsidRPr="00862ED5">
        <w:rPr>
          <w:rFonts w:ascii="Times New Roman" w:hAnsi="Times New Roman"/>
          <w:sz w:val="24"/>
        </w:rPr>
        <w:t xml:space="preserve">la réinstallation involontaire, </w:t>
      </w:r>
      <w:r w:rsidRPr="00862ED5">
        <w:rPr>
          <w:rFonts w:ascii="Times New Roman" w:hAnsi="Times New Roman"/>
          <w:sz w:val="24"/>
        </w:rPr>
        <w:t xml:space="preserve">l’occupation dite anarchique du sol, </w:t>
      </w:r>
      <w:r w:rsidR="00321284" w:rsidRPr="00862ED5">
        <w:rPr>
          <w:rFonts w:ascii="Times New Roman" w:hAnsi="Times New Roman"/>
          <w:sz w:val="24"/>
        </w:rPr>
        <w:t xml:space="preserve">les inondations de la rivière </w:t>
      </w:r>
      <w:proofErr w:type="spellStart"/>
      <w:r w:rsidR="00321284" w:rsidRPr="00862ED5">
        <w:rPr>
          <w:rFonts w:ascii="Times New Roman" w:hAnsi="Times New Roman"/>
          <w:sz w:val="24"/>
        </w:rPr>
        <w:t>Funa</w:t>
      </w:r>
      <w:proofErr w:type="spellEnd"/>
      <w:r w:rsidR="00321284" w:rsidRPr="00862ED5">
        <w:rPr>
          <w:rFonts w:ascii="Times New Roman" w:hAnsi="Times New Roman"/>
          <w:sz w:val="24"/>
        </w:rPr>
        <w:t xml:space="preserve"> pendant la saison des pluies, </w:t>
      </w:r>
      <w:r w:rsidRPr="00862ED5">
        <w:rPr>
          <w:rFonts w:ascii="Times New Roman" w:hAnsi="Times New Roman"/>
          <w:sz w:val="24"/>
        </w:rPr>
        <w:t>le problème de gestion des déchets solides et liquides dans certaines communes et la circulation des engins dans certaines zones à risques lors des travaux. Pour y remédier, quelques recommandations ont été formulées par l’ensemble des acteurs consultés.</w:t>
      </w:r>
      <w:r w:rsidR="00321284" w:rsidRPr="00862ED5">
        <w:rPr>
          <w:rFonts w:ascii="Times New Roman" w:hAnsi="Times New Roman"/>
          <w:sz w:val="24"/>
        </w:rPr>
        <w:t xml:space="preserve"> Les parties prenantes ont formulé des recommandations claires visant à améliorer le niveau de vie des populations riveraines et d’indemniser les PAP équitablement.</w:t>
      </w:r>
    </w:p>
    <w:p w14:paraId="44B50594" w14:textId="32A3FB4D" w:rsidR="000265CA" w:rsidRDefault="00BC4E63" w:rsidP="009D19D5">
      <w:pPr>
        <w:spacing w:before="120" w:beforeAutospacing="0" w:after="120"/>
        <w:jc w:val="both"/>
        <w:rPr>
          <w:rFonts w:ascii="Times New Roman" w:hAnsi="Times New Roman"/>
          <w:b/>
          <w:i/>
          <w:sz w:val="24"/>
        </w:rPr>
      </w:pPr>
      <w:r w:rsidRPr="00862ED5">
        <w:rPr>
          <w:rFonts w:ascii="Times New Roman" w:hAnsi="Times New Roman"/>
          <w:b/>
          <w:i/>
          <w:sz w:val="24"/>
        </w:rPr>
        <w:t>Budget estimatif de la mise en œuvre du PG</w:t>
      </w:r>
      <w:r w:rsidR="00976985">
        <w:rPr>
          <w:rFonts w:ascii="Times New Roman" w:hAnsi="Times New Roman"/>
          <w:b/>
          <w:i/>
          <w:sz w:val="24"/>
        </w:rPr>
        <w:t>ES</w:t>
      </w:r>
    </w:p>
    <w:p w14:paraId="70F8CC14" w14:textId="4E9817D4" w:rsidR="00862ED5" w:rsidRPr="004B4952" w:rsidRDefault="00BC4E63" w:rsidP="009D19D5">
      <w:pPr>
        <w:spacing w:before="0" w:beforeAutospacing="0" w:after="120"/>
        <w:jc w:val="both"/>
      </w:pPr>
      <w:r w:rsidRPr="000265CA">
        <w:rPr>
          <w:rFonts w:ascii="Times New Roman" w:hAnsi="Times New Roman"/>
          <w:sz w:val="24"/>
        </w:rPr>
        <w:t xml:space="preserve">Le coût estimatif de la mise en œuvre du PGES est de </w:t>
      </w:r>
      <w:r w:rsidR="00462261" w:rsidRPr="000265CA">
        <w:rPr>
          <w:rFonts w:ascii="Times New Roman" w:hAnsi="Times New Roman"/>
          <w:b/>
          <w:sz w:val="24"/>
        </w:rPr>
        <w:t>1</w:t>
      </w:r>
      <w:r w:rsidR="00862ED5" w:rsidRPr="000265CA">
        <w:rPr>
          <w:rFonts w:ascii="Times New Roman" w:hAnsi="Times New Roman"/>
          <w:b/>
          <w:sz w:val="24"/>
        </w:rPr>
        <w:t>62</w:t>
      </w:r>
      <w:r w:rsidRPr="000265CA">
        <w:rPr>
          <w:rFonts w:ascii="Times New Roman" w:hAnsi="Times New Roman"/>
          <w:b/>
          <w:sz w:val="24"/>
        </w:rPr>
        <w:t xml:space="preserve"> </w:t>
      </w:r>
      <w:r w:rsidR="00862ED5" w:rsidRPr="000265CA">
        <w:rPr>
          <w:rFonts w:ascii="Times New Roman" w:hAnsi="Times New Roman"/>
          <w:b/>
          <w:sz w:val="24"/>
        </w:rPr>
        <w:t>5</w:t>
      </w:r>
      <w:r w:rsidRPr="000265CA">
        <w:rPr>
          <w:rFonts w:ascii="Times New Roman" w:hAnsi="Times New Roman"/>
          <w:b/>
          <w:sz w:val="24"/>
        </w:rPr>
        <w:t>00 USD</w:t>
      </w:r>
      <w:r w:rsidRPr="000265CA">
        <w:rPr>
          <w:rFonts w:ascii="Times New Roman" w:hAnsi="Times New Roman"/>
          <w:sz w:val="24"/>
        </w:rPr>
        <w:t xml:space="preserve">. Ce montant </w:t>
      </w:r>
      <w:r w:rsidR="00817395" w:rsidRPr="000265CA">
        <w:rPr>
          <w:rFonts w:ascii="Times New Roman" w:hAnsi="Times New Roman"/>
          <w:sz w:val="24"/>
        </w:rPr>
        <w:t xml:space="preserve">sera </w:t>
      </w:r>
      <w:r w:rsidRPr="000265CA">
        <w:rPr>
          <w:rFonts w:ascii="Times New Roman" w:hAnsi="Times New Roman"/>
          <w:sz w:val="24"/>
        </w:rPr>
        <w:t>financé entièrement par le projet pour la mise en œuvre du PGES.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418"/>
        <w:gridCol w:w="1701"/>
        <w:gridCol w:w="1559"/>
      </w:tblGrid>
      <w:tr w:rsidR="00180945" w:rsidRPr="00862ED5" w14:paraId="410B1A5B" w14:textId="77777777" w:rsidTr="009D19D5">
        <w:trPr>
          <w:jc w:val="center"/>
        </w:trPr>
        <w:tc>
          <w:tcPr>
            <w:tcW w:w="5098" w:type="dxa"/>
            <w:shd w:val="clear" w:color="auto" w:fill="9CC2E5" w:themeFill="accent1" w:themeFillTint="99"/>
            <w:vAlign w:val="center"/>
          </w:tcPr>
          <w:p w14:paraId="13BA1CD2" w14:textId="77777777" w:rsidR="00862ED5" w:rsidRPr="000265CA" w:rsidRDefault="00862ED5" w:rsidP="00C5663F">
            <w:pPr>
              <w:spacing w:before="0" w:beforeAutospacing="0"/>
              <w:contextualSpacing/>
              <w:jc w:val="center"/>
              <w:rPr>
                <w:rFonts w:ascii="Times New Roman" w:hAnsi="Times New Roman"/>
                <w:b/>
                <w:sz w:val="24"/>
              </w:rPr>
            </w:pPr>
            <w:r w:rsidRPr="000265CA">
              <w:rPr>
                <w:rFonts w:ascii="Times New Roman" w:hAnsi="Times New Roman"/>
                <w:b/>
                <w:sz w:val="24"/>
              </w:rPr>
              <w:t>Libellé</w:t>
            </w:r>
          </w:p>
        </w:tc>
        <w:tc>
          <w:tcPr>
            <w:tcW w:w="1418" w:type="dxa"/>
            <w:shd w:val="clear" w:color="auto" w:fill="9CC2E5" w:themeFill="accent1" w:themeFillTint="99"/>
            <w:vAlign w:val="center"/>
          </w:tcPr>
          <w:p w14:paraId="65F05A03" w14:textId="77777777" w:rsidR="00862ED5" w:rsidRPr="000265CA" w:rsidRDefault="00862ED5" w:rsidP="00C5663F">
            <w:pPr>
              <w:spacing w:before="0" w:beforeAutospacing="0"/>
              <w:contextualSpacing/>
              <w:jc w:val="center"/>
              <w:rPr>
                <w:rFonts w:ascii="Times New Roman" w:hAnsi="Times New Roman"/>
                <w:b/>
                <w:sz w:val="24"/>
              </w:rPr>
            </w:pPr>
            <w:r w:rsidRPr="000265CA">
              <w:rPr>
                <w:rFonts w:ascii="Times New Roman" w:hAnsi="Times New Roman"/>
                <w:b/>
                <w:sz w:val="24"/>
              </w:rPr>
              <w:t>Quantité</w:t>
            </w:r>
          </w:p>
        </w:tc>
        <w:tc>
          <w:tcPr>
            <w:tcW w:w="1701" w:type="dxa"/>
            <w:shd w:val="clear" w:color="auto" w:fill="9CC2E5" w:themeFill="accent1" w:themeFillTint="99"/>
            <w:vAlign w:val="center"/>
          </w:tcPr>
          <w:p w14:paraId="50BA07FF" w14:textId="77777777" w:rsidR="00862ED5" w:rsidRPr="000265CA" w:rsidRDefault="00862ED5" w:rsidP="00C5663F">
            <w:pPr>
              <w:spacing w:before="0" w:beforeAutospacing="0"/>
              <w:contextualSpacing/>
              <w:jc w:val="center"/>
              <w:rPr>
                <w:rFonts w:ascii="Times New Roman" w:hAnsi="Times New Roman"/>
                <w:b/>
                <w:sz w:val="24"/>
              </w:rPr>
            </w:pPr>
            <w:r w:rsidRPr="000265CA">
              <w:rPr>
                <w:rFonts w:ascii="Times New Roman" w:hAnsi="Times New Roman"/>
                <w:b/>
                <w:sz w:val="24"/>
              </w:rPr>
              <w:t>Prix Unitaire (USD)</w:t>
            </w:r>
          </w:p>
        </w:tc>
        <w:tc>
          <w:tcPr>
            <w:tcW w:w="1559" w:type="dxa"/>
            <w:shd w:val="clear" w:color="auto" w:fill="9CC2E5" w:themeFill="accent1" w:themeFillTint="99"/>
            <w:vAlign w:val="center"/>
          </w:tcPr>
          <w:p w14:paraId="0BD1927D" w14:textId="77777777" w:rsidR="00862ED5" w:rsidRPr="000265CA" w:rsidRDefault="00862ED5" w:rsidP="00C5663F">
            <w:pPr>
              <w:spacing w:before="0" w:beforeAutospacing="0"/>
              <w:contextualSpacing/>
              <w:jc w:val="center"/>
              <w:rPr>
                <w:rFonts w:ascii="Times New Roman" w:hAnsi="Times New Roman"/>
                <w:b/>
                <w:sz w:val="24"/>
              </w:rPr>
            </w:pPr>
            <w:r w:rsidRPr="000265CA">
              <w:rPr>
                <w:rFonts w:ascii="Times New Roman" w:hAnsi="Times New Roman"/>
                <w:b/>
                <w:sz w:val="24"/>
              </w:rPr>
              <w:t>Prix Total (USD)</w:t>
            </w:r>
          </w:p>
        </w:tc>
      </w:tr>
      <w:tr w:rsidR="008C7258" w:rsidRPr="00862ED5" w14:paraId="13D97A0E" w14:textId="77777777" w:rsidTr="009D19D5">
        <w:trPr>
          <w:jc w:val="center"/>
        </w:trPr>
        <w:tc>
          <w:tcPr>
            <w:tcW w:w="5098" w:type="dxa"/>
            <w:shd w:val="clear" w:color="auto" w:fill="auto"/>
          </w:tcPr>
          <w:p w14:paraId="0E350EC9" w14:textId="77777777" w:rsidR="00862ED5" w:rsidRPr="000265CA" w:rsidRDefault="00862ED5" w:rsidP="009D19D5">
            <w:pPr>
              <w:spacing w:before="40" w:beforeAutospacing="0" w:after="40"/>
              <w:jc w:val="both"/>
              <w:rPr>
                <w:rFonts w:ascii="Times New Roman" w:hAnsi="Times New Roman"/>
                <w:color w:val="000000"/>
                <w:sz w:val="24"/>
              </w:rPr>
            </w:pPr>
            <w:r w:rsidRPr="000265CA">
              <w:rPr>
                <w:rFonts w:ascii="Times New Roman" w:hAnsi="Times New Roman"/>
                <w:color w:val="000000"/>
                <w:sz w:val="24"/>
              </w:rPr>
              <w:t>Budget du PGES travaux protection du poste de FUNA</w:t>
            </w:r>
          </w:p>
        </w:tc>
        <w:tc>
          <w:tcPr>
            <w:tcW w:w="1418" w:type="dxa"/>
            <w:shd w:val="clear" w:color="auto" w:fill="auto"/>
          </w:tcPr>
          <w:p w14:paraId="2484FCA8" w14:textId="1345DCCB" w:rsidR="00862ED5" w:rsidRPr="000265CA" w:rsidRDefault="00816635" w:rsidP="009D19D5">
            <w:pPr>
              <w:spacing w:before="40" w:beforeAutospacing="0" w:after="40"/>
              <w:jc w:val="center"/>
              <w:rPr>
                <w:rFonts w:ascii="Times New Roman" w:hAnsi="Times New Roman"/>
                <w:sz w:val="24"/>
              </w:rPr>
            </w:pPr>
            <w:r>
              <w:rPr>
                <w:rFonts w:ascii="Times New Roman" w:hAnsi="Times New Roman"/>
                <w:sz w:val="24"/>
              </w:rPr>
              <w:t>1</w:t>
            </w:r>
          </w:p>
        </w:tc>
        <w:tc>
          <w:tcPr>
            <w:tcW w:w="1701" w:type="dxa"/>
            <w:shd w:val="clear" w:color="auto" w:fill="auto"/>
          </w:tcPr>
          <w:p w14:paraId="1CDD7606" w14:textId="4BF35199" w:rsidR="00862ED5" w:rsidRPr="000265CA" w:rsidRDefault="00862ED5" w:rsidP="009D19D5">
            <w:pPr>
              <w:spacing w:before="40" w:beforeAutospacing="0" w:after="40"/>
              <w:jc w:val="center"/>
              <w:rPr>
                <w:rFonts w:ascii="Times New Roman" w:hAnsi="Times New Roman"/>
                <w:sz w:val="24"/>
              </w:rPr>
            </w:pPr>
          </w:p>
        </w:tc>
        <w:tc>
          <w:tcPr>
            <w:tcW w:w="1559" w:type="dxa"/>
            <w:shd w:val="clear" w:color="auto" w:fill="auto"/>
          </w:tcPr>
          <w:p w14:paraId="77059879" w14:textId="77777777" w:rsidR="00862ED5" w:rsidRPr="000265CA" w:rsidRDefault="00862ED5" w:rsidP="009D19D5">
            <w:pPr>
              <w:spacing w:before="40" w:beforeAutospacing="0" w:after="40"/>
              <w:jc w:val="center"/>
              <w:rPr>
                <w:rFonts w:ascii="Times New Roman" w:hAnsi="Times New Roman"/>
                <w:sz w:val="24"/>
              </w:rPr>
            </w:pPr>
            <w:r w:rsidRPr="000265CA">
              <w:rPr>
                <w:rFonts w:ascii="Times New Roman" w:hAnsi="Times New Roman"/>
                <w:sz w:val="24"/>
              </w:rPr>
              <w:t>65 000</w:t>
            </w:r>
          </w:p>
        </w:tc>
      </w:tr>
      <w:tr w:rsidR="008C7258" w:rsidRPr="00862ED5" w14:paraId="16394335" w14:textId="77777777" w:rsidTr="009D19D5">
        <w:trPr>
          <w:jc w:val="center"/>
        </w:trPr>
        <w:tc>
          <w:tcPr>
            <w:tcW w:w="5098" w:type="dxa"/>
            <w:shd w:val="clear" w:color="auto" w:fill="auto"/>
          </w:tcPr>
          <w:p w14:paraId="0D47B3E5" w14:textId="77777777" w:rsidR="00862ED5" w:rsidRPr="000265CA" w:rsidDel="00A078D6" w:rsidRDefault="00862ED5" w:rsidP="009D19D5">
            <w:pPr>
              <w:spacing w:before="40" w:beforeAutospacing="0" w:after="40"/>
              <w:jc w:val="both"/>
              <w:rPr>
                <w:rFonts w:ascii="Times New Roman" w:hAnsi="Times New Roman"/>
                <w:color w:val="000000"/>
                <w:sz w:val="24"/>
              </w:rPr>
            </w:pPr>
            <w:r w:rsidRPr="000265CA">
              <w:rPr>
                <w:rFonts w:ascii="Times New Roman" w:hAnsi="Times New Roman"/>
                <w:color w:val="000000"/>
                <w:sz w:val="24"/>
              </w:rPr>
              <w:t>Budget du PGES pour le dragage de la rivière FUNA</w:t>
            </w:r>
          </w:p>
        </w:tc>
        <w:tc>
          <w:tcPr>
            <w:tcW w:w="1418" w:type="dxa"/>
            <w:shd w:val="clear" w:color="auto" w:fill="auto"/>
          </w:tcPr>
          <w:p w14:paraId="12CD0AB2" w14:textId="77777777" w:rsidR="00862ED5" w:rsidRPr="000265CA" w:rsidDel="00A078D6" w:rsidRDefault="00862ED5" w:rsidP="009D19D5">
            <w:pPr>
              <w:spacing w:before="40" w:beforeAutospacing="0" w:after="40"/>
              <w:jc w:val="center"/>
              <w:rPr>
                <w:rFonts w:ascii="Times New Roman" w:hAnsi="Times New Roman"/>
                <w:sz w:val="24"/>
              </w:rPr>
            </w:pPr>
          </w:p>
        </w:tc>
        <w:tc>
          <w:tcPr>
            <w:tcW w:w="1701" w:type="dxa"/>
            <w:shd w:val="clear" w:color="auto" w:fill="auto"/>
          </w:tcPr>
          <w:p w14:paraId="5F201279" w14:textId="77777777" w:rsidR="00862ED5" w:rsidRPr="000265CA" w:rsidDel="00A078D6" w:rsidRDefault="00862ED5" w:rsidP="009D19D5">
            <w:pPr>
              <w:spacing w:before="40" w:beforeAutospacing="0" w:after="40"/>
              <w:jc w:val="center"/>
              <w:rPr>
                <w:rFonts w:ascii="Times New Roman" w:hAnsi="Times New Roman"/>
                <w:sz w:val="24"/>
              </w:rPr>
            </w:pPr>
          </w:p>
        </w:tc>
        <w:tc>
          <w:tcPr>
            <w:tcW w:w="1559" w:type="dxa"/>
            <w:shd w:val="clear" w:color="auto" w:fill="auto"/>
          </w:tcPr>
          <w:p w14:paraId="6C71948E" w14:textId="77777777" w:rsidR="00862ED5" w:rsidRPr="000265CA" w:rsidDel="00A078D6" w:rsidRDefault="00862ED5" w:rsidP="009D19D5">
            <w:pPr>
              <w:spacing w:before="40" w:beforeAutospacing="0" w:after="40"/>
              <w:jc w:val="center"/>
              <w:rPr>
                <w:rFonts w:ascii="Times New Roman" w:hAnsi="Times New Roman"/>
                <w:sz w:val="24"/>
              </w:rPr>
            </w:pPr>
            <w:r w:rsidRPr="000265CA">
              <w:rPr>
                <w:rFonts w:ascii="Times New Roman" w:hAnsi="Times New Roman"/>
                <w:sz w:val="24"/>
              </w:rPr>
              <w:t>52 000</w:t>
            </w:r>
          </w:p>
        </w:tc>
      </w:tr>
      <w:tr w:rsidR="008C7258" w:rsidRPr="00862ED5" w14:paraId="585BFBD9" w14:textId="77777777" w:rsidTr="009D19D5">
        <w:trPr>
          <w:jc w:val="center"/>
        </w:trPr>
        <w:tc>
          <w:tcPr>
            <w:tcW w:w="5098" w:type="dxa"/>
            <w:shd w:val="clear" w:color="auto" w:fill="auto"/>
          </w:tcPr>
          <w:p w14:paraId="7621B294" w14:textId="77777777" w:rsidR="00862ED5" w:rsidRPr="000265CA" w:rsidDel="00A078D6" w:rsidRDefault="00862ED5" w:rsidP="009D19D5">
            <w:pPr>
              <w:spacing w:before="40" w:beforeAutospacing="0" w:after="40"/>
              <w:jc w:val="both"/>
              <w:rPr>
                <w:rFonts w:ascii="Times New Roman" w:hAnsi="Times New Roman"/>
                <w:color w:val="000000"/>
                <w:sz w:val="24"/>
              </w:rPr>
            </w:pPr>
            <w:r w:rsidRPr="000265CA">
              <w:rPr>
                <w:rFonts w:ascii="Times New Roman" w:hAnsi="Times New Roman"/>
                <w:color w:val="000000"/>
                <w:sz w:val="24"/>
              </w:rPr>
              <w:t>Budget du PGES pour la reconstruction des ouvrages de franchissement (Ponts et dalots)</w:t>
            </w:r>
          </w:p>
        </w:tc>
        <w:tc>
          <w:tcPr>
            <w:tcW w:w="1418" w:type="dxa"/>
            <w:shd w:val="clear" w:color="auto" w:fill="auto"/>
          </w:tcPr>
          <w:p w14:paraId="05CCD067" w14:textId="77777777" w:rsidR="00862ED5" w:rsidRPr="000265CA" w:rsidDel="00A078D6" w:rsidRDefault="00862ED5" w:rsidP="009D19D5">
            <w:pPr>
              <w:spacing w:before="40" w:beforeAutospacing="0" w:after="40"/>
              <w:jc w:val="center"/>
              <w:rPr>
                <w:rFonts w:ascii="Times New Roman" w:hAnsi="Times New Roman"/>
                <w:sz w:val="24"/>
              </w:rPr>
            </w:pPr>
          </w:p>
        </w:tc>
        <w:tc>
          <w:tcPr>
            <w:tcW w:w="1701" w:type="dxa"/>
            <w:shd w:val="clear" w:color="auto" w:fill="auto"/>
          </w:tcPr>
          <w:p w14:paraId="1D63C3FB" w14:textId="77777777" w:rsidR="00862ED5" w:rsidRPr="000265CA" w:rsidDel="00A078D6" w:rsidRDefault="00862ED5" w:rsidP="009D19D5">
            <w:pPr>
              <w:spacing w:before="40" w:beforeAutospacing="0" w:after="40"/>
              <w:jc w:val="center"/>
              <w:rPr>
                <w:rFonts w:ascii="Times New Roman" w:hAnsi="Times New Roman"/>
                <w:sz w:val="24"/>
              </w:rPr>
            </w:pPr>
          </w:p>
        </w:tc>
        <w:tc>
          <w:tcPr>
            <w:tcW w:w="1559" w:type="dxa"/>
            <w:shd w:val="clear" w:color="auto" w:fill="auto"/>
          </w:tcPr>
          <w:p w14:paraId="17622F61" w14:textId="77777777" w:rsidR="00862ED5" w:rsidRPr="000265CA" w:rsidDel="00A078D6" w:rsidRDefault="00862ED5" w:rsidP="009D19D5">
            <w:pPr>
              <w:spacing w:before="40" w:beforeAutospacing="0" w:after="40"/>
              <w:jc w:val="center"/>
              <w:rPr>
                <w:rFonts w:ascii="Times New Roman" w:hAnsi="Times New Roman"/>
                <w:sz w:val="24"/>
              </w:rPr>
            </w:pPr>
            <w:r w:rsidRPr="000265CA">
              <w:rPr>
                <w:rFonts w:ascii="Times New Roman" w:hAnsi="Times New Roman"/>
                <w:sz w:val="24"/>
              </w:rPr>
              <w:t>10 500</w:t>
            </w:r>
          </w:p>
        </w:tc>
      </w:tr>
      <w:tr w:rsidR="008C7258" w:rsidRPr="00862ED5" w14:paraId="45637664" w14:textId="77777777" w:rsidTr="009D19D5">
        <w:trPr>
          <w:jc w:val="center"/>
        </w:trPr>
        <w:tc>
          <w:tcPr>
            <w:tcW w:w="5098" w:type="dxa"/>
            <w:shd w:val="clear" w:color="auto" w:fill="auto"/>
          </w:tcPr>
          <w:p w14:paraId="6B99104D" w14:textId="77777777" w:rsidR="00862ED5" w:rsidRPr="000265CA" w:rsidDel="00A078D6" w:rsidRDefault="00862ED5" w:rsidP="009D19D5">
            <w:pPr>
              <w:spacing w:before="40" w:beforeAutospacing="0" w:after="40"/>
              <w:jc w:val="both"/>
              <w:rPr>
                <w:rFonts w:ascii="Times New Roman" w:hAnsi="Times New Roman"/>
                <w:color w:val="000000"/>
                <w:sz w:val="24"/>
              </w:rPr>
            </w:pPr>
            <w:r w:rsidRPr="000265CA">
              <w:rPr>
                <w:rFonts w:ascii="Times New Roman" w:hAnsi="Times New Roman"/>
                <w:color w:val="000000"/>
                <w:sz w:val="24"/>
              </w:rPr>
              <w:t>Budget du PGES pour la destruction et la dépollution du site de la décharge sauvage au pied du pont Forgeron</w:t>
            </w:r>
          </w:p>
        </w:tc>
        <w:tc>
          <w:tcPr>
            <w:tcW w:w="1418" w:type="dxa"/>
            <w:shd w:val="clear" w:color="auto" w:fill="auto"/>
          </w:tcPr>
          <w:p w14:paraId="6A134EC9" w14:textId="77777777" w:rsidR="00862ED5" w:rsidRPr="000265CA" w:rsidDel="00A078D6" w:rsidRDefault="00862ED5" w:rsidP="009D19D5">
            <w:pPr>
              <w:spacing w:before="40" w:beforeAutospacing="0" w:after="40"/>
              <w:jc w:val="center"/>
              <w:rPr>
                <w:rFonts w:ascii="Times New Roman" w:hAnsi="Times New Roman"/>
                <w:sz w:val="24"/>
              </w:rPr>
            </w:pPr>
          </w:p>
        </w:tc>
        <w:tc>
          <w:tcPr>
            <w:tcW w:w="1701" w:type="dxa"/>
            <w:shd w:val="clear" w:color="auto" w:fill="auto"/>
          </w:tcPr>
          <w:p w14:paraId="01C255C2" w14:textId="77777777" w:rsidR="00862ED5" w:rsidRPr="000265CA" w:rsidDel="00A078D6" w:rsidRDefault="00862ED5" w:rsidP="009D19D5">
            <w:pPr>
              <w:spacing w:before="40" w:beforeAutospacing="0" w:after="40"/>
              <w:jc w:val="center"/>
              <w:rPr>
                <w:rFonts w:ascii="Times New Roman" w:hAnsi="Times New Roman"/>
                <w:sz w:val="24"/>
              </w:rPr>
            </w:pPr>
          </w:p>
        </w:tc>
        <w:tc>
          <w:tcPr>
            <w:tcW w:w="1559" w:type="dxa"/>
            <w:shd w:val="clear" w:color="auto" w:fill="auto"/>
          </w:tcPr>
          <w:p w14:paraId="176093B3" w14:textId="77777777" w:rsidR="00862ED5" w:rsidRPr="000265CA" w:rsidDel="00A078D6" w:rsidRDefault="00862ED5" w:rsidP="009D19D5">
            <w:pPr>
              <w:spacing w:before="40" w:beforeAutospacing="0" w:after="40"/>
              <w:jc w:val="center"/>
              <w:rPr>
                <w:rFonts w:ascii="Times New Roman" w:hAnsi="Times New Roman"/>
                <w:sz w:val="24"/>
              </w:rPr>
            </w:pPr>
            <w:r w:rsidRPr="000265CA">
              <w:rPr>
                <w:rFonts w:ascii="Times New Roman" w:hAnsi="Times New Roman"/>
                <w:sz w:val="24"/>
              </w:rPr>
              <w:t>22 000</w:t>
            </w:r>
          </w:p>
        </w:tc>
      </w:tr>
      <w:tr w:rsidR="008C7258" w:rsidRPr="00862ED5" w14:paraId="2E20AA94" w14:textId="77777777" w:rsidTr="009D19D5">
        <w:trPr>
          <w:jc w:val="center"/>
        </w:trPr>
        <w:tc>
          <w:tcPr>
            <w:tcW w:w="5098" w:type="dxa"/>
            <w:shd w:val="clear" w:color="auto" w:fill="auto"/>
          </w:tcPr>
          <w:p w14:paraId="2B558F8E" w14:textId="77777777" w:rsidR="00862ED5" w:rsidRPr="000265CA" w:rsidRDefault="00862ED5" w:rsidP="009D19D5">
            <w:pPr>
              <w:spacing w:before="40" w:beforeAutospacing="0" w:after="40"/>
              <w:jc w:val="both"/>
              <w:rPr>
                <w:rFonts w:ascii="Times New Roman" w:hAnsi="Times New Roman"/>
                <w:color w:val="000000"/>
                <w:sz w:val="24"/>
              </w:rPr>
            </w:pPr>
            <w:r w:rsidRPr="000265CA">
              <w:rPr>
                <w:rFonts w:ascii="Times New Roman" w:hAnsi="Times New Roman"/>
                <w:color w:val="000000"/>
                <w:sz w:val="24"/>
              </w:rPr>
              <w:t>Mise en œuvre du Plan d’IEC (port des EPI, engagement citoyen pour l’appropriation des ouvrages).</w:t>
            </w:r>
          </w:p>
        </w:tc>
        <w:tc>
          <w:tcPr>
            <w:tcW w:w="1418" w:type="dxa"/>
            <w:shd w:val="clear" w:color="auto" w:fill="auto"/>
          </w:tcPr>
          <w:p w14:paraId="0C7112A1" w14:textId="77777777" w:rsidR="00862ED5" w:rsidRPr="000265CA" w:rsidRDefault="00862ED5" w:rsidP="009D19D5">
            <w:pPr>
              <w:spacing w:before="40" w:beforeAutospacing="0" w:after="40"/>
              <w:jc w:val="center"/>
              <w:rPr>
                <w:rFonts w:ascii="Times New Roman" w:hAnsi="Times New Roman"/>
                <w:sz w:val="24"/>
              </w:rPr>
            </w:pPr>
            <w:r w:rsidRPr="000265CA">
              <w:rPr>
                <w:rFonts w:ascii="Times New Roman" w:hAnsi="Times New Roman"/>
                <w:sz w:val="24"/>
              </w:rPr>
              <w:t>PM</w:t>
            </w:r>
          </w:p>
        </w:tc>
        <w:tc>
          <w:tcPr>
            <w:tcW w:w="1701" w:type="dxa"/>
            <w:shd w:val="clear" w:color="auto" w:fill="auto"/>
          </w:tcPr>
          <w:p w14:paraId="68E46E5F" w14:textId="77777777" w:rsidR="00862ED5" w:rsidRPr="000265CA" w:rsidRDefault="00862ED5" w:rsidP="009D19D5">
            <w:pPr>
              <w:spacing w:before="40" w:beforeAutospacing="0" w:after="40"/>
              <w:jc w:val="center"/>
              <w:rPr>
                <w:rFonts w:ascii="Times New Roman" w:hAnsi="Times New Roman"/>
                <w:sz w:val="24"/>
              </w:rPr>
            </w:pPr>
            <w:r w:rsidRPr="000265CA">
              <w:rPr>
                <w:rFonts w:ascii="Times New Roman" w:hAnsi="Times New Roman"/>
                <w:sz w:val="24"/>
              </w:rPr>
              <w:t>Inclus budget PMPP</w:t>
            </w:r>
          </w:p>
        </w:tc>
        <w:tc>
          <w:tcPr>
            <w:tcW w:w="1559" w:type="dxa"/>
            <w:shd w:val="clear" w:color="auto" w:fill="auto"/>
          </w:tcPr>
          <w:p w14:paraId="1E6B2215" w14:textId="77777777" w:rsidR="00862ED5" w:rsidRPr="000265CA" w:rsidRDefault="00862ED5" w:rsidP="009D19D5">
            <w:pPr>
              <w:spacing w:before="40" w:beforeAutospacing="0" w:after="40"/>
              <w:jc w:val="center"/>
              <w:rPr>
                <w:rFonts w:ascii="Times New Roman" w:hAnsi="Times New Roman"/>
                <w:sz w:val="24"/>
              </w:rPr>
            </w:pPr>
            <w:r w:rsidRPr="000265CA">
              <w:rPr>
                <w:rFonts w:ascii="Times New Roman" w:hAnsi="Times New Roman"/>
                <w:sz w:val="24"/>
              </w:rPr>
              <w:t>Inclus budget PMPP</w:t>
            </w:r>
          </w:p>
        </w:tc>
      </w:tr>
      <w:tr w:rsidR="008C7258" w:rsidRPr="00862ED5" w14:paraId="474EDDC9" w14:textId="77777777" w:rsidTr="009D19D5">
        <w:trPr>
          <w:jc w:val="center"/>
        </w:trPr>
        <w:tc>
          <w:tcPr>
            <w:tcW w:w="5098" w:type="dxa"/>
            <w:shd w:val="clear" w:color="auto" w:fill="auto"/>
          </w:tcPr>
          <w:p w14:paraId="24E9A5D5" w14:textId="77777777" w:rsidR="00862ED5" w:rsidRPr="000265CA" w:rsidRDefault="00862ED5" w:rsidP="009D19D5">
            <w:pPr>
              <w:spacing w:before="40" w:beforeAutospacing="0" w:after="40"/>
              <w:jc w:val="both"/>
              <w:rPr>
                <w:rFonts w:ascii="Times New Roman" w:hAnsi="Times New Roman"/>
                <w:color w:val="000000"/>
                <w:sz w:val="24"/>
              </w:rPr>
            </w:pPr>
            <w:r w:rsidRPr="000265CA">
              <w:rPr>
                <w:rFonts w:ascii="Times New Roman" w:hAnsi="Times New Roman"/>
                <w:color w:val="000000"/>
                <w:sz w:val="24"/>
              </w:rPr>
              <w:t xml:space="preserve">Transport des déchets issu des travaux de démolition des </w:t>
            </w:r>
            <w:proofErr w:type="spellStart"/>
            <w:r w:rsidRPr="000265CA">
              <w:rPr>
                <w:rFonts w:ascii="Times New Roman" w:hAnsi="Times New Roman"/>
                <w:color w:val="000000"/>
                <w:sz w:val="24"/>
              </w:rPr>
              <w:t>batis</w:t>
            </w:r>
            <w:proofErr w:type="spellEnd"/>
            <w:r w:rsidRPr="000265CA">
              <w:rPr>
                <w:rFonts w:ascii="Times New Roman" w:hAnsi="Times New Roman"/>
                <w:color w:val="000000"/>
                <w:sz w:val="24"/>
              </w:rPr>
              <w:t xml:space="preserve"> et les déchets de boues de curage de la rivière </w:t>
            </w:r>
            <w:proofErr w:type="spellStart"/>
            <w:r w:rsidRPr="000265CA">
              <w:rPr>
                <w:rFonts w:ascii="Times New Roman" w:hAnsi="Times New Roman"/>
                <w:color w:val="000000"/>
                <w:sz w:val="24"/>
              </w:rPr>
              <w:t>Funa</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28BA429" w14:textId="77777777" w:rsidR="00862ED5" w:rsidRPr="000265CA" w:rsidRDefault="00862ED5" w:rsidP="009D19D5">
            <w:pPr>
              <w:spacing w:before="40" w:beforeAutospacing="0" w:after="40"/>
              <w:jc w:val="center"/>
              <w:rPr>
                <w:rFonts w:ascii="Times New Roman" w:hAnsi="Times New Roman"/>
                <w:color w:val="000000"/>
                <w:sz w:val="24"/>
              </w:rPr>
            </w:pPr>
            <w:proofErr w:type="spellStart"/>
            <w:proofErr w:type="gramStart"/>
            <w:r w:rsidRPr="000265CA">
              <w:rPr>
                <w:rFonts w:ascii="Times New Roman" w:hAnsi="Times New Roman"/>
                <w:color w:val="000000"/>
                <w:sz w:val="24"/>
              </w:rPr>
              <w:t>ff</w:t>
            </w:r>
            <w:proofErr w:type="spellEnd"/>
            <w:proofErr w:type="gramEnd"/>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225932F" w14:textId="77777777" w:rsidR="00862ED5" w:rsidRPr="000265CA" w:rsidRDefault="00862ED5" w:rsidP="009D19D5">
            <w:pPr>
              <w:spacing w:before="40" w:beforeAutospacing="0" w:after="40"/>
              <w:jc w:val="center"/>
              <w:rPr>
                <w:rFonts w:ascii="Times New Roman" w:hAnsi="Times New Roman"/>
                <w:color w:val="000000"/>
                <w:sz w:val="24"/>
              </w:rPr>
            </w:pPr>
            <w:r w:rsidRPr="000265CA">
              <w:rPr>
                <w:rFonts w:ascii="Times New Roman" w:hAnsi="Times New Roman"/>
                <w:color w:val="000000"/>
                <w:sz w:val="24"/>
              </w:rPr>
              <w:t>Inclus budget entreprise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68C4731" w14:textId="77777777" w:rsidR="00862ED5" w:rsidRPr="000265CA" w:rsidRDefault="00862ED5" w:rsidP="009D19D5">
            <w:pPr>
              <w:spacing w:before="40" w:beforeAutospacing="0" w:after="40"/>
              <w:jc w:val="center"/>
              <w:rPr>
                <w:rFonts w:ascii="Times New Roman" w:hAnsi="Times New Roman"/>
                <w:color w:val="000000"/>
                <w:sz w:val="24"/>
              </w:rPr>
            </w:pPr>
            <w:r w:rsidRPr="000265CA">
              <w:rPr>
                <w:rFonts w:ascii="Times New Roman" w:hAnsi="Times New Roman"/>
                <w:color w:val="000000"/>
                <w:sz w:val="24"/>
              </w:rPr>
              <w:t>Inclus budget entreprise</w:t>
            </w:r>
          </w:p>
        </w:tc>
      </w:tr>
      <w:tr w:rsidR="008C7258" w:rsidRPr="00862ED5" w14:paraId="39F35922" w14:textId="77777777" w:rsidTr="009D19D5">
        <w:trPr>
          <w:jc w:val="center"/>
        </w:trPr>
        <w:tc>
          <w:tcPr>
            <w:tcW w:w="5098" w:type="dxa"/>
            <w:shd w:val="clear" w:color="auto" w:fill="auto"/>
          </w:tcPr>
          <w:p w14:paraId="0049DA7E" w14:textId="77777777" w:rsidR="00862ED5" w:rsidRPr="000265CA" w:rsidRDefault="00862ED5" w:rsidP="009D19D5">
            <w:pPr>
              <w:spacing w:before="40" w:beforeAutospacing="0" w:after="40"/>
              <w:jc w:val="both"/>
              <w:rPr>
                <w:rFonts w:ascii="Times New Roman" w:hAnsi="Times New Roman"/>
                <w:color w:val="000000"/>
                <w:sz w:val="24"/>
              </w:rPr>
            </w:pPr>
            <w:r w:rsidRPr="000265CA">
              <w:rPr>
                <w:rFonts w:ascii="Times New Roman" w:hAnsi="Times New Roman"/>
                <w:color w:val="000000"/>
                <w:sz w:val="24"/>
              </w:rPr>
              <w:t>Mise en place des bacs à ordures pour la gestion de déchets du chantier.</w:t>
            </w:r>
          </w:p>
        </w:tc>
        <w:tc>
          <w:tcPr>
            <w:tcW w:w="1418" w:type="dxa"/>
            <w:shd w:val="clear" w:color="auto" w:fill="auto"/>
          </w:tcPr>
          <w:p w14:paraId="0C146E7F" w14:textId="77777777" w:rsidR="00862ED5" w:rsidRPr="000265CA" w:rsidRDefault="00862ED5" w:rsidP="009D19D5">
            <w:pPr>
              <w:spacing w:before="40" w:beforeAutospacing="0" w:after="40"/>
              <w:jc w:val="center"/>
              <w:rPr>
                <w:rFonts w:ascii="Times New Roman" w:hAnsi="Times New Roman"/>
                <w:color w:val="000000"/>
                <w:sz w:val="24"/>
              </w:rPr>
            </w:pPr>
            <w:proofErr w:type="spellStart"/>
            <w:proofErr w:type="gramStart"/>
            <w:r w:rsidRPr="000265CA">
              <w:rPr>
                <w:rFonts w:ascii="Times New Roman" w:hAnsi="Times New Roman"/>
                <w:color w:val="000000"/>
                <w:sz w:val="24"/>
              </w:rPr>
              <w:t>ff</w:t>
            </w:r>
            <w:proofErr w:type="spellEnd"/>
            <w:proofErr w:type="gramEnd"/>
          </w:p>
        </w:tc>
        <w:tc>
          <w:tcPr>
            <w:tcW w:w="1701" w:type="dxa"/>
            <w:shd w:val="clear" w:color="auto" w:fill="auto"/>
          </w:tcPr>
          <w:p w14:paraId="4DD32F89" w14:textId="77777777" w:rsidR="00862ED5" w:rsidRPr="000265CA" w:rsidRDefault="00862ED5" w:rsidP="009D19D5">
            <w:pPr>
              <w:spacing w:before="40" w:beforeAutospacing="0" w:after="40"/>
              <w:jc w:val="center"/>
              <w:rPr>
                <w:rFonts w:ascii="Times New Roman" w:hAnsi="Times New Roman"/>
                <w:color w:val="000000"/>
                <w:sz w:val="24"/>
              </w:rPr>
            </w:pPr>
            <w:r w:rsidRPr="000265CA">
              <w:rPr>
                <w:rFonts w:ascii="Times New Roman" w:hAnsi="Times New Roman"/>
                <w:color w:val="000000"/>
                <w:sz w:val="24"/>
              </w:rPr>
              <w:t>3 000</w:t>
            </w:r>
          </w:p>
        </w:tc>
        <w:tc>
          <w:tcPr>
            <w:tcW w:w="1559" w:type="dxa"/>
            <w:shd w:val="clear" w:color="auto" w:fill="auto"/>
          </w:tcPr>
          <w:p w14:paraId="010D8C43" w14:textId="77777777" w:rsidR="00862ED5" w:rsidRPr="000265CA" w:rsidRDefault="00862ED5" w:rsidP="009D19D5">
            <w:pPr>
              <w:spacing w:before="40" w:beforeAutospacing="0" w:after="40"/>
              <w:jc w:val="center"/>
              <w:rPr>
                <w:rFonts w:ascii="Times New Roman" w:hAnsi="Times New Roman"/>
                <w:color w:val="000000"/>
                <w:sz w:val="24"/>
              </w:rPr>
            </w:pPr>
            <w:r w:rsidRPr="000265CA">
              <w:rPr>
                <w:rFonts w:ascii="Times New Roman" w:hAnsi="Times New Roman"/>
                <w:color w:val="000000"/>
                <w:sz w:val="24"/>
              </w:rPr>
              <w:t>3 000</w:t>
            </w:r>
          </w:p>
        </w:tc>
      </w:tr>
      <w:tr w:rsidR="008C7258" w:rsidRPr="00862ED5" w14:paraId="0E2836FA" w14:textId="77777777" w:rsidTr="009D19D5">
        <w:trPr>
          <w:jc w:val="center"/>
        </w:trPr>
        <w:tc>
          <w:tcPr>
            <w:tcW w:w="5098" w:type="dxa"/>
            <w:shd w:val="clear" w:color="auto" w:fill="auto"/>
          </w:tcPr>
          <w:p w14:paraId="183CD277" w14:textId="77777777" w:rsidR="00862ED5" w:rsidRPr="000265CA" w:rsidRDefault="00862ED5" w:rsidP="009D19D5">
            <w:pPr>
              <w:spacing w:before="40" w:beforeAutospacing="0" w:after="40"/>
              <w:jc w:val="both"/>
              <w:rPr>
                <w:rFonts w:ascii="Times New Roman" w:hAnsi="Times New Roman"/>
                <w:sz w:val="24"/>
              </w:rPr>
            </w:pPr>
            <w:r w:rsidRPr="000265CA">
              <w:rPr>
                <w:rFonts w:ascii="Times New Roman" w:hAnsi="Times New Roman"/>
                <w:sz w:val="24"/>
              </w:rPr>
              <w:t xml:space="preserve">Sensibilisation des travailleurs et des riverains sur les EAS / HS. </w:t>
            </w:r>
          </w:p>
        </w:tc>
        <w:tc>
          <w:tcPr>
            <w:tcW w:w="1418" w:type="dxa"/>
            <w:shd w:val="clear" w:color="auto" w:fill="auto"/>
          </w:tcPr>
          <w:p w14:paraId="7062F060" w14:textId="77777777" w:rsidR="00862ED5" w:rsidRPr="000265CA" w:rsidRDefault="00862ED5" w:rsidP="009D19D5">
            <w:pPr>
              <w:spacing w:before="40" w:beforeAutospacing="0" w:after="40"/>
              <w:jc w:val="center"/>
              <w:rPr>
                <w:rFonts w:ascii="Times New Roman" w:hAnsi="Times New Roman"/>
                <w:sz w:val="24"/>
              </w:rPr>
            </w:pPr>
          </w:p>
          <w:p w14:paraId="1EAC8837" w14:textId="77777777" w:rsidR="00862ED5" w:rsidRPr="000265CA" w:rsidRDefault="00862ED5" w:rsidP="009D19D5">
            <w:pPr>
              <w:spacing w:before="40" w:beforeAutospacing="0" w:after="40"/>
              <w:jc w:val="center"/>
              <w:rPr>
                <w:rFonts w:ascii="Times New Roman" w:hAnsi="Times New Roman"/>
                <w:sz w:val="24"/>
              </w:rPr>
            </w:pPr>
            <w:proofErr w:type="spellStart"/>
            <w:proofErr w:type="gramStart"/>
            <w:r w:rsidRPr="000265CA">
              <w:rPr>
                <w:rFonts w:ascii="Times New Roman" w:hAnsi="Times New Roman"/>
                <w:sz w:val="24"/>
              </w:rPr>
              <w:t>ff</w:t>
            </w:r>
            <w:proofErr w:type="spellEnd"/>
            <w:proofErr w:type="gramEnd"/>
          </w:p>
        </w:tc>
        <w:tc>
          <w:tcPr>
            <w:tcW w:w="1701" w:type="dxa"/>
            <w:shd w:val="clear" w:color="auto" w:fill="auto"/>
          </w:tcPr>
          <w:p w14:paraId="5BF26AD7" w14:textId="77777777" w:rsidR="00862ED5" w:rsidRPr="000265CA" w:rsidRDefault="00862ED5" w:rsidP="009D19D5">
            <w:pPr>
              <w:spacing w:before="40" w:beforeAutospacing="0" w:after="40"/>
              <w:jc w:val="center"/>
              <w:rPr>
                <w:rFonts w:ascii="Times New Roman" w:hAnsi="Times New Roman"/>
                <w:sz w:val="24"/>
              </w:rPr>
            </w:pPr>
            <w:r w:rsidRPr="000265CA">
              <w:rPr>
                <w:rFonts w:ascii="Times New Roman" w:hAnsi="Times New Roman"/>
                <w:sz w:val="24"/>
              </w:rPr>
              <w:t>Inclus dans le Plan VBG</w:t>
            </w:r>
          </w:p>
        </w:tc>
        <w:tc>
          <w:tcPr>
            <w:tcW w:w="1559" w:type="dxa"/>
            <w:shd w:val="clear" w:color="auto" w:fill="auto"/>
          </w:tcPr>
          <w:p w14:paraId="7DF9912B" w14:textId="77777777" w:rsidR="00862ED5" w:rsidRPr="000265CA" w:rsidRDefault="00862ED5" w:rsidP="009D19D5">
            <w:pPr>
              <w:spacing w:before="40" w:beforeAutospacing="0" w:after="40"/>
              <w:jc w:val="center"/>
              <w:rPr>
                <w:rFonts w:ascii="Times New Roman" w:hAnsi="Times New Roman"/>
                <w:sz w:val="24"/>
              </w:rPr>
            </w:pPr>
            <w:r w:rsidRPr="000265CA">
              <w:rPr>
                <w:rFonts w:ascii="Times New Roman" w:hAnsi="Times New Roman"/>
                <w:sz w:val="24"/>
              </w:rPr>
              <w:t>Inclus dans le Plan VBG</w:t>
            </w:r>
          </w:p>
        </w:tc>
      </w:tr>
      <w:tr w:rsidR="008C7258" w:rsidRPr="00862ED5" w14:paraId="358A4499" w14:textId="77777777" w:rsidTr="009D19D5">
        <w:trPr>
          <w:trHeight w:val="374"/>
          <w:jc w:val="center"/>
        </w:trPr>
        <w:tc>
          <w:tcPr>
            <w:tcW w:w="5098" w:type="dxa"/>
            <w:shd w:val="clear" w:color="auto" w:fill="auto"/>
          </w:tcPr>
          <w:p w14:paraId="2C641201" w14:textId="77777777" w:rsidR="00862ED5" w:rsidRPr="000265CA" w:rsidRDefault="00862ED5" w:rsidP="009D19D5">
            <w:pPr>
              <w:spacing w:before="40" w:beforeAutospacing="0" w:after="40"/>
              <w:rPr>
                <w:rFonts w:ascii="Times New Roman" w:hAnsi="Times New Roman"/>
                <w:sz w:val="24"/>
              </w:rPr>
            </w:pPr>
            <w:r w:rsidRPr="000265CA">
              <w:rPr>
                <w:rFonts w:ascii="Times New Roman" w:hAnsi="Times New Roman"/>
                <w:sz w:val="24"/>
              </w:rPr>
              <w:t>Suivi-environnemental et social</w:t>
            </w:r>
          </w:p>
        </w:tc>
        <w:tc>
          <w:tcPr>
            <w:tcW w:w="1418" w:type="dxa"/>
            <w:shd w:val="clear" w:color="auto" w:fill="auto"/>
          </w:tcPr>
          <w:p w14:paraId="161377B3" w14:textId="77777777" w:rsidR="00862ED5" w:rsidRPr="000265CA" w:rsidRDefault="00862ED5" w:rsidP="009D19D5">
            <w:pPr>
              <w:spacing w:before="40" w:beforeAutospacing="0" w:after="40"/>
              <w:jc w:val="center"/>
              <w:rPr>
                <w:rFonts w:ascii="Times New Roman" w:hAnsi="Times New Roman"/>
                <w:sz w:val="24"/>
              </w:rPr>
            </w:pPr>
            <w:r w:rsidRPr="000265CA">
              <w:rPr>
                <w:rFonts w:ascii="Times New Roman" w:hAnsi="Times New Roman"/>
                <w:sz w:val="24"/>
              </w:rPr>
              <w:t>4</w:t>
            </w:r>
          </w:p>
        </w:tc>
        <w:tc>
          <w:tcPr>
            <w:tcW w:w="1701" w:type="dxa"/>
            <w:shd w:val="clear" w:color="auto" w:fill="auto"/>
          </w:tcPr>
          <w:p w14:paraId="03E3BE83" w14:textId="77777777" w:rsidR="00862ED5" w:rsidRPr="000265CA" w:rsidRDefault="00862ED5" w:rsidP="009D19D5">
            <w:pPr>
              <w:spacing w:before="40" w:beforeAutospacing="0" w:after="40"/>
              <w:jc w:val="center"/>
              <w:rPr>
                <w:rFonts w:ascii="Times New Roman" w:hAnsi="Times New Roman"/>
                <w:sz w:val="24"/>
              </w:rPr>
            </w:pPr>
            <w:r w:rsidRPr="000265CA">
              <w:rPr>
                <w:rFonts w:ascii="Times New Roman" w:hAnsi="Times New Roman"/>
                <w:sz w:val="24"/>
              </w:rPr>
              <w:t>PM</w:t>
            </w:r>
          </w:p>
        </w:tc>
        <w:tc>
          <w:tcPr>
            <w:tcW w:w="1559" w:type="dxa"/>
            <w:shd w:val="clear" w:color="auto" w:fill="auto"/>
          </w:tcPr>
          <w:p w14:paraId="531048B5" w14:textId="77777777" w:rsidR="00862ED5" w:rsidRPr="000265CA" w:rsidRDefault="00862ED5" w:rsidP="009D19D5">
            <w:pPr>
              <w:spacing w:before="40" w:beforeAutospacing="0" w:after="40"/>
              <w:jc w:val="center"/>
              <w:rPr>
                <w:rFonts w:ascii="Times New Roman" w:hAnsi="Times New Roman"/>
                <w:sz w:val="24"/>
              </w:rPr>
            </w:pPr>
            <w:r w:rsidRPr="000265CA">
              <w:rPr>
                <w:rFonts w:ascii="Times New Roman" w:hAnsi="Times New Roman"/>
                <w:sz w:val="24"/>
              </w:rPr>
              <w:t>PM</w:t>
            </w:r>
          </w:p>
        </w:tc>
      </w:tr>
      <w:tr w:rsidR="008C7258" w:rsidRPr="00862ED5" w14:paraId="2F2BF6CD" w14:textId="77777777" w:rsidTr="009D19D5">
        <w:trPr>
          <w:jc w:val="center"/>
        </w:trPr>
        <w:tc>
          <w:tcPr>
            <w:tcW w:w="5098" w:type="dxa"/>
            <w:shd w:val="clear" w:color="auto" w:fill="auto"/>
          </w:tcPr>
          <w:p w14:paraId="5E334302" w14:textId="5A3C1F2C" w:rsidR="00862ED5" w:rsidRPr="000265CA" w:rsidRDefault="00862ED5" w:rsidP="009D19D5">
            <w:pPr>
              <w:spacing w:before="40" w:beforeAutospacing="0" w:after="40"/>
              <w:jc w:val="both"/>
              <w:rPr>
                <w:rFonts w:ascii="Times New Roman" w:hAnsi="Times New Roman"/>
                <w:sz w:val="24"/>
              </w:rPr>
            </w:pPr>
            <w:r w:rsidRPr="000265CA">
              <w:rPr>
                <w:rFonts w:ascii="Times New Roman" w:hAnsi="Times New Roman"/>
                <w:sz w:val="24"/>
              </w:rPr>
              <w:lastRenderedPageBreak/>
              <w:t xml:space="preserve">Renforcement des capacités des agents des Communes de Kalamu, Barumbu, Limete, de </w:t>
            </w:r>
            <w:r w:rsidRPr="00862ED5">
              <w:rPr>
                <w:rFonts w:ascii="Times New Roman" w:hAnsi="Times New Roman"/>
                <w:sz w:val="24"/>
              </w:rPr>
              <w:t>l’OVD et</w:t>
            </w:r>
            <w:r w:rsidRPr="000265CA">
              <w:rPr>
                <w:rFonts w:ascii="Times New Roman" w:hAnsi="Times New Roman"/>
                <w:sz w:val="24"/>
              </w:rPr>
              <w:t xml:space="preserve"> la SNEL sur la gestion et suivi environnemental et social de chantier.</w:t>
            </w:r>
          </w:p>
        </w:tc>
        <w:tc>
          <w:tcPr>
            <w:tcW w:w="1418" w:type="dxa"/>
            <w:shd w:val="clear" w:color="auto" w:fill="auto"/>
          </w:tcPr>
          <w:p w14:paraId="6F9E8940" w14:textId="77777777" w:rsidR="00862ED5" w:rsidRPr="000265CA" w:rsidRDefault="00862ED5" w:rsidP="009D19D5">
            <w:pPr>
              <w:spacing w:before="40" w:beforeAutospacing="0" w:after="40"/>
              <w:rPr>
                <w:rFonts w:ascii="Times New Roman" w:hAnsi="Times New Roman"/>
                <w:sz w:val="24"/>
              </w:rPr>
            </w:pPr>
            <w:r w:rsidRPr="000265CA">
              <w:rPr>
                <w:rFonts w:ascii="Times New Roman" w:hAnsi="Times New Roman"/>
                <w:sz w:val="24"/>
              </w:rPr>
              <w:t xml:space="preserve">      </w:t>
            </w:r>
          </w:p>
          <w:p w14:paraId="3004612D" w14:textId="77777777" w:rsidR="00862ED5" w:rsidRPr="000265CA" w:rsidRDefault="00862ED5" w:rsidP="009D19D5">
            <w:pPr>
              <w:spacing w:before="40" w:beforeAutospacing="0" w:after="40"/>
              <w:jc w:val="center"/>
              <w:rPr>
                <w:rFonts w:ascii="Times New Roman" w:hAnsi="Times New Roman"/>
                <w:sz w:val="24"/>
              </w:rPr>
            </w:pPr>
            <w:r w:rsidRPr="000265CA">
              <w:rPr>
                <w:rFonts w:ascii="Times New Roman" w:hAnsi="Times New Roman"/>
                <w:sz w:val="24"/>
              </w:rPr>
              <w:t>1</w:t>
            </w:r>
          </w:p>
        </w:tc>
        <w:tc>
          <w:tcPr>
            <w:tcW w:w="1701" w:type="dxa"/>
            <w:shd w:val="clear" w:color="auto" w:fill="auto"/>
          </w:tcPr>
          <w:p w14:paraId="3310B7D1" w14:textId="77777777" w:rsidR="00862ED5" w:rsidRPr="000265CA" w:rsidRDefault="00862ED5" w:rsidP="009D19D5">
            <w:pPr>
              <w:spacing w:before="40" w:beforeAutospacing="0" w:after="40"/>
              <w:jc w:val="center"/>
              <w:rPr>
                <w:rFonts w:ascii="Times New Roman" w:hAnsi="Times New Roman"/>
                <w:sz w:val="24"/>
              </w:rPr>
            </w:pPr>
          </w:p>
          <w:p w14:paraId="236896CF" w14:textId="77777777" w:rsidR="00862ED5" w:rsidRPr="000265CA" w:rsidRDefault="00862ED5" w:rsidP="009D19D5">
            <w:pPr>
              <w:spacing w:before="40" w:beforeAutospacing="0" w:after="40"/>
              <w:jc w:val="center"/>
              <w:rPr>
                <w:rFonts w:ascii="Times New Roman" w:hAnsi="Times New Roman"/>
                <w:sz w:val="24"/>
              </w:rPr>
            </w:pPr>
            <w:r w:rsidRPr="000265CA">
              <w:rPr>
                <w:rFonts w:ascii="Times New Roman" w:hAnsi="Times New Roman"/>
                <w:sz w:val="24"/>
              </w:rPr>
              <w:t>10 000</w:t>
            </w:r>
          </w:p>
        </w:tc>
        <w:tc>
          <w:tcPr>
            <w:tcW w:w="1559" w:type="dxa"/>
            <w:shd w:val="clear" w:color="auto" w:fill="auto"/>
          </w:tcPr>
          <w:p w14:paraId="7E6E3A6B" w14:textId="77777777" w:rsidR="00862ED5" w:rsidRPr="000265CA" w:rsidRDefault="00862ED5" w:rsidP="009D19D5">
            <w:pPr>
              <w:spacing w:before="40" w:beforeAutospacing="0" w:after="40"/>
              <w:jc w:val="center"/>
              <w:rPr>
                <w:rFonts w:ascii="Times New Roman" w:hAnsi="Times New Roman"/>
                <w:sz w:val="24"/>
              </w:rPr>
            </w:pPr>
          </w:p>
          <w:p w14:paraId="65C4160D" w14:textId="77777777" w:rsidR="00862ED5" w:rsidRPr="000265CA" w:rsidRDefault="00862ED5" w:rsidP="009D19D5">
            <w:pPr>
              <w:spacing w:before="40" w:beforeAutospacing="0" w:after="40"/>
              <w:jc w:val="center"/>
              <w:rPr>
                <w:rFonts w:ascii="Times New Roman" w:hAnsi="Times New Roman"/>
                <w:sz w:val="24"/>
              </w:rPr>
            </w:pPr>
            <w:r w:rsidRPr="000265CA">
              <w:rPr>
                <w:rFonts w:ascii="Times New Roman" w:hAnsi="Times New Roman"/>
                <w:sz w:val="24"/>
              </w:rPr>
              <w:t>10 000</w:t>
            </w:r>
          </w:p>
        </w:tc>
      </w:tr>
      <w:tr w:rsidR="008C7258" w:rsidRPr="00862ED5" w14:paraId="4516A6CC" w14:textId="77777777" w:rsidTr="009D19D5">
        <w:trPr>
          <w:jc w:val="center"/>
        </w:trPr>
        <w:tc>
          <w:tcPr>
            <w:tcW w:w="5098" w:type="dxa"/>
            <w:shd w:val="clear" w:color="auto" w:fill="auto"/>
          </w:tcPr>
          <w:p w14:paraId="3A8A1F1E" w14:textId="77777777" w:rsidR="00862ED5" w:rsidRPr="000265CA" w:rsidRDefault="00862ED5" w:rsidP="00C5663F">
            <w:pPr>
              <w:spacing w:before="0" w:beforeAutospacing="0"/>
              <w:contextualSpacing/>
              <w:rPr>
                <w:rFonts w:ascii="Times New Roman" w:hAnsi="Times New Roman"/>
                <w:sz w:val="24"/>
              </w:rPr>
            </w:pPr>
            <w:r w:rsidRPr="000265CA">
              <w:rPr>
                <w:rFonts w:ascii="Times New Roman" w:hAnsi="Times New Roman"/>
                <w:sz w:val="24"/>
              </w:rPr>
              <w:t>Pertes des actifs et sources des revenus</w:t>
            </w:r>
          </w:p>
        </w:tc>
        <w:tc>
          <w:tcPr>
            <w:tcW w:w="1418" w:type="dxa"/>
            <w:shd w:val="clear" w:color="auto" w:fill="auto"/>
          </w:tcPr>
          <w:p w14:paraId="5FD89D62" w14:textId="77777777" w:rsidR="00862ED5" w:rsidRPr="000265CA" w:rsidRDefault="00862ED5" w:rsidP="00C5663F">
            <w:pPr>
              <w:spacing w:before="0" w:beforeAutospacing="0"/>
              <w:contextualSpacing/>
              <w:rPr>
                <w:rFonts w:ascii="Times New Roman" w:hAnsi="Times New Roman"/>
                <w:sz w:val="24"/>
              </w:rPr>
            </w:pPr>
          </w:p>
        </w:tc>
        <w:tc>
          <w:tcPr>
            <w:tcW w:w="1701" w:type="dxa"/>
            <w:shd w:val="clear" w:color="auto" w:fill="auto"/>
          </w:tcPr>
          <w:p w14:paraId="141AB07D" w14:textId="77777777" w:rsidR="00862ED5" w:rsidRPr="000265CA" w:rsidRDefault="00862ED5" w:rsidP="00C5663F">
            <w:pPr>
              <w:spacing w:before="0" w:beforeAutospacing="0"/>
              <w:contextualSpacing/>
              <w:jc w:val="center"/>
              <w:rPr>
                <w:rFonts w:ascii="Times New Roman" w:hAnsi="Times New Roman"/>
                <w:sz w:val="24"/>
              </w:rPr>
            </w:pPr>
            <w:r w:rsidRPr="000265CA">
              <w:rPr>
                <w:rFonts w:ascii="Times New Roman" w:hAnsi="Times New Roman"/>
                <w:sz w:val="24"/>
              </w:rPr>
              <w:t>PM</w:t>
            </w:r>
          </w:p>
        </w:tc>
        <w:tc>
          <w:tcPr>
            <w:tcW w:w="1559" w:type="dxa"/>
            <w:shd w:val="clear" w:color="auto" w:fill="auto"/>
          </w:tcPr>
          <w:p w14:paraId="5EF176DD" w14:textId="77777777" w:rsidR="00862ED5" w:rsidRPr="000265CA" w:rsidRDefault="00862ED5" w:rsidP="00C5663F">
            <w:pPr>
              <w:spacing w:before="0" w:beforeAutospacing="0"/>
              <w:contextualSpacing/>
              <w:jc w:val="center"/>
              <w:rPr>
                <w:rFonts w:ascii="Times New Roman" w:hAnsi="Times New Roman"/>
                <w:sz w:val="24"/>
              </w:rPr>
            </w:pPr>
            <w:r w:rsidRPr="000265CA">
              <w:rPr>
                <w:rFonts w:ascii="Times New Roman" w:hAnsi="Times New Roman"/>
                <w:sz w:val="24"/>
              </w:rPr>
              <w:t>PM</w:t>
            </w:r>
          </w:p>
        </w:tc>
      </w:tr>
      <w:tr w:rsidR="008C7258" w:rsidRPr="00862ED5" w14:paraId="7D69EC0C" w14:textId="77777777" w:rsidTr="009D19D5">
        <w:trPr>
          <w:jc w:val="center"/>
        </w:trPr>
        <w:tc>
          <w:tcPr>
            <w:tcW w:w="5098" w:type="dxa"/>
            <w:shd w:val="clear" w:color="auto" w:fill="auto"/>
          </w:tcPr>
          <w:p w14:paraId="26C7011E" w14:textId="77777777" w:rsidR="00862ED5" w:rsidRPr="000265CA" w:rsidRDefault="00862ED5" w:rsidP="00C5663F">
            <w:pPr>
              <w:spacing w:before="0" w:beforeAutospacing="0"/>
              <w:contextualSpacing/>
              <w:jc w:val="center"/>
              <w:rPr>
                <w:rFonts w:ascii="Times New Roman" w:hAnsi="Times New Roman"/>
                <w:b/>
                <w:sz w:val="24"/>
              </w:rPr>
            </w:pPr>
            <w:r w:rsidRPr="000265CA">
              <w:rPr>
                <w:rFonts w:ascii="Times New Roman" w:hAnsi="Times New Roman"/>
                <w:b/>
                <w:sz w:val="24"/>
              </w:rPr>
              <w:t>TOTAL GENERAL</w:t>
            </w:r>
          </w:p>
        </w:tc>
        <w:tc>
          <w:tcPr>
            <w:tcW w:w="1418" w:type="dxa"/>
            <w:shd w:val="clear" w:color="auto" w:fill="auto"/>
          </w:tcPr>
          <w:p w14:paraId="3B82AEFF" w14:textId="77777777" w:rsidR="00862ED5" w:rsidRPr="000265CA" w:rsidRDefault="00862ED5" w:rsidP="00C5663F">
            <w:pPr>
              <w:spacing w:before="0" w:beforeAutospacing="0"/>
              <w:contextualSpacing/>
              <w:rPr>
                <w:rFonts w:ascii="Times New Roman" w:hAnsi="Times New Roman"/>
                <w:b/>
                <w:sz w:val="24"/>
              </w:rPr>
            </w:pPr>
          </w:p>
        </w:tc>
        <w:tc>
          <w:tcPr>
            <w:tcW w:w="1701" w:type="dxa"/>
            <w:shd w:val="clear" w:color="auto" w:fill="auto"/>
          </w:tcPr>
          <w:p w14:paraId="1F8030F9" w14:textId="77777777" w:rsidR="00862ED5" w:rsidRPr="000265CA" w:rsidRDefault="00862ED5" w:rsidP="00C5663F">
            <w:pPr>
              <w:spacing w:before="0" w:beforeAutospacing="0"/>
              <w:contextualSpacing/>
              <w:jc w:val="center"/>
              <w:rPr>
                <w:rFonts w:ascii="Times New Roman" w:hAnsi="Times New Roman"/>
                <w:b/>
                <w:sz w:val="24"/>
              </w:rPr>
            </w:pPr>
          </w:p>
        </w:tc>
        <w:tc>
          <w:tcPr>
            <w:tcW w:w="1559" w:type="dxa"/>
            <w:shd w:val="clear" w:color="auto" w:fill="auto"/>
          </w:tcPr>
          <w:p w14:paraId="13E38D1D" w14:textId="77777777" w:rsidR="00862ED5" w:rsidRPr="000265CA" w:rsidRDefault="00862ED5" w:rsidP="00C5663F">
            <w:pPr>
              <w:spacing w:before="0" w:beforeAutospacing="0"/>
              <w:contextualSpacing/>
              <w:jc w:val="center"/>
              <w:rPr>
                <w:rFonts w:ascii="Times New Roman" w:hAnsi="Times New Roman"/>
                <w:b/>
                <w:sz w:val="24"/>
              </w:rPr>
            </w:pPr>
            <w:r w:rsidRPr="000265CA">
              <w:rPr>
                <w:rFonts w:ascii="Times New Roman" w:hAnsi="Times New Roman"/>
                <w:b/>
                <w:sz w:val="24"/>
              </w:rPr>
              <w:t>162 500</w:t>
            </w:r>
          </w:p>
        </w:tc>
      </w:tr>
    </w:tbl>
    <w:p w14:paraId="5DA5542E" w14:textId="475D3D09" w:rsidR="00BC4E63" w:rsidRPr="00862ED5" w:rsidRDefault="00027CDA" w:rsidP="009D19D5">
      <w:pPr>
        <w:spacing w:before="120" w:beforeAutospacing="0" w:after="120"/>
        <w:jc w:val="both"/>
        <w:rPr>
          <w:b/>
          <w:i/>
          <w:sz w:val="24"/>
        </w:rPr>
      </w:pPr>
      <w:r w:rsidRPr="00862ED5">
        <w:rPr>
          <w:b/>
          <w:i/>
          <w:sz w:val="24"/>
        </w:rPr>
        <w:t>Conclusion</w:t>
      </w:r>
    </w:p>
    <w:p w14:paraId="4B556C1F" w14:textId="1B09B4A5" w:rsidR="00816635" w:rsidRPr="00862ED5" w:rsidRDefault="00BC4E63" w:rsidP="009D19D5">
      <w:pPr>
        <w:spacing w:before="0" w:beforeAutospacing="0" w:after="120"/>
        <w:jc w:val="both"/>
        <w:rPr>
          <w:rFonts w:ascii="Times New Roman" w:hAnsi="Times New Roman"/>
          <w:sz w:val="24"/>
        </w:rPr>
      </w:pPr>
      <w:r w:rsidRPr="00862ED5">
        <w:rPr>
          <w:rFonts w:ascii="Times New Roman" w:hAnsi="Times New Roman"/>
          <w:sz w:val="24"/>
        </w:rPr>
        <w:t xml:space="preserve">La présente ÉIES a permis de mettre en évidence l’impact positif de la réalisation du projet qui profitera à l’ensemble des </w:t>
      </w:r>
      <w:r w:rsidR="00197274" w:rsidRPr="00862ED5">
        <w:rPr>
          <w:rFonts w:ascii="Times New Roman" w:hAnsi="Times New Roman"/>
          <w:sz w:val="24"/>
        </w:rPr>
        <w:t>populations</w:t>
      </w:r>
      <w:r w:rsidRPr="00862ED5">
        <w:rPr>
          <w:rFonts w:ascii="Times New Roman" w:hAnsi="Times New Roman"/>
          <w:sz w:val="24"/>
        </w:rPr>
        <w:t xml:space="preserve"> </w:t>
      </w:r>
      <w:r w:rsidR="00321284" w:rsidRPr="00862ED5">
        <w:rPr>
          <w:rFonts w:ascii="Times New Roman" w:hAnsi="Times New Roman"/>
          <w:sz w:val="24"/>
        </w:rPr>
        <w:t>des Communes de Kalamu, Barumbu et Limete</w:t>
      </w:r>
      <w:r w:rsidRPr="00862ED5">
        <w:rPr>
          <w:rFonts w:ascii="Times New Roman" w:hAnsi="Times New Roman"/>
          <w:sz w:val="24"/>
        </w:rPr>
        <w:t xml:space="preserve"> en particulier et de la Ville-Province de Kinshasa en général. </w:t>
      </w:r>
    </w:p>
    <w:p w14:paraId="1EE36366" w14:textId="65A6827B" w:rsidR="00BC4E63" w:rsidRPr="00862ED5" w:rsidRDefault="00684129" w:rsidP="009D19D5">
      <w:pPr>
        <w:spacing w:before="0" w:beforeAutospacing="0" w:after="120"/>
        <w:jc w:val="both"/>
        <w:rPr>
          <w:rFonts w:ascii="Times New Roman" w:hAnsi="Times New Roman"/>
          <w:sz w:val="24"/>
        </w:rPr>
      </w:pPr>
      <w:r w:rsidRPr="00862ED5">
        <w:rPr>
          <w:rFonts w:ascii="Times New Roman" w:hAnsi="Times New Roman"/>
          <w:sz w:val="24"/>
        </w:rPr>
        <w:t>Avant le démarrage des travaux</w:t>
      </w:r>
      <w:r w:rsidR="00BC4E63" w:rsidRPr="00862ED5">
        <w:rPr>
          <w:rFonts w:ascii="Times New Roman" w:hAnsi="Times New Roman"/>
          <w:sz w:val="24"/>
        </w:rPr>
        <w:t xml:space="preserve">, la présente ÉIES a été élaborée en vue de dresser le meilleur état des lieux environnemental et social possible des sites de projet conformément à la </w:t>
      </w:r>
      <w:r w:rsidRPr="00862ED5">
        <w:rPr>
          <w:rFonts w:ascii="Times New Roman" w:hAnsi="Times New Roman"/>
          <w:sz w:val="24"/>
        </w:rPr>
        <w:t>législation nationale et le</w:t>
      </w:r>
      <w:r w:rsidR="00BC4E63" w:rsidRPr="00862ED5">
        <w:rPr>
          <w:rFonts w:ascii="Times New Roman" w:hAnsi="Times New Roman"/>
          <w:sz w:val="24"/>
        </w:rPr>
        <w:t xml:space="preserve"> Cadre Environnemental et Social de la Banque Mondiale. Grâce à cet état des lieux comparé à la nature et aux différentes phases du projet, l’ÉIES a permis de déceler les impacts potentiels positifs et négatifs qui pourraient découler des activités du projet et d’en proposer les mesures de bonification pour les impacts positifs et celles d’atténuation et/ou de compensation pour les impacts négatifs. Dans le cadre de cette étude, un budget estimatif a été aussi proposé en vue de soutenir la mise en œuvre des mesures d’atténuation des impacts négatifs.</w:t>
      </w:r>
    </w:p>
    <w:bookmarkEnd w:id="16"/>
    <w:p w14:paraId="53D20CE8" w14:textId="77777777" w:rsidR="00492FAD" w:rsidRDefault="00492FAD" w:rsidP="00C5663F">
      <w:pPr>
        <w:spacing w:before="0" w:beforeAutospacing="0"/>
        <w:rPr>
          <w:rFonts w:cs="Arial"/>
          <w:b/>
          <w:bCs/>
          <w:szCs w:val="22"/>
        </w:rPr>
      </w:pPr>
    </w:p>
    <w:bookmarkEnd w:id="15"/>
    <w:p w14:paraId="669CE631" w14:textId="31F1A747" w:rsidR="00833AD7" w:rsidRPr="00503ABF" w:rsidRDefault="00833AD7" w:rsidP="00C5663F">
      <w:pPr>
        <w:spacing w:before="0" w:beforeAutospacing="0"/>
        <w:rPr>
          <w:rFonts w:ascii="Times New Roman" w:hAnsi="Times New Roman"/>
          <w:b/>
          <w:bCs/>
          <w:szCs w:val="22"/>
        </w:rPr>
      </w:pPr>
    </w:p>
    <w:p w14:paraId="78A0134A" w14:textId="77777777" w:rsidR="000265CA" w:rsidRPr="00CE1B5D" w:rsidRDefault="000338B8" w:rsidP="00C5663F">
      <w:pPr>
        <w:rPr>
          <w:rFonts w:eastAsia="Calibri"/>
        </w:rPr>
      </w:pPr>
      <w:r>
        <w:rPr>
          <w:rFonts w:ascii="Times New Roman" w:hAnsi="Times New Roman"/>
          <w:sz w:val="24"/>
        </w:rPr>
        <w:br w:type="page"/>
      </w:r>
    </w:p>
    <w:p w14:paraId="3010ED27" w14:textId="77777777" w:rsidR="000265CA" w:rsidRPr="000265CA" w:rsidRDefault="000265CA" w:rsidP="00C5663F">
      <w:pPr>
        <w:pStyle w:val="Titre1"/>
        <w:spacing w:after="120" w:line="240" w:lineRule="auto"/>
        <w:ind w:left="284"/>
        <w:jc w:val="center"/>
        <w:rPr>
          <w:rFonts w:ascii="Times New Roman" w:hAnsi="Times New Roman"/>
          <w:sz w:val="24"/>
          <w:szCs w:val="24"/>
          <w:lang w:val="en-US"/>
        </w:rPr>
      </w:pPr>
      <w:bookmarkStart w:id="29" w:name="_Toc182426769"/>
      <w:r w:rsidRPr="000265CA">
        <w:rPr>
          <w:rFonts w:ascii="Times New Roman" w:hAnsi="Times New Roman"/>
          <w:sz w:val="24"/>
          <w:szCs w:val="24"/>
          <w:lang w:val="en-US"/>
        </w:rPr>
        <w:lastRenderedPageBreak/>
        <w:t>EXECUTIVE SUMMARY</w:t>
      </w:r>
      <w:bookmarkEnd w:id="29"/>
    </w:p>
    <w:p w14:paraId="1466C0F8" w14:textId="77777777" w:rsidR="000265CA" w:rsidRPr="000265CA" w:rsidRDefault="000265CA" w:rsidP="00C5663F">
      <w:pPr>
        <w:spacing w:before="0" w:beforeAutospacing="0" w:after="120"/>
        <w:jc w:val="both"/>
        <w:rPr>
          <w:rFonts w:ascii="Times New Roman" w:hAnsi="Times New Roman"/>
          <w:b/>
          <w:i/>
          <w:sz w:val="24"/>
          <w:lang w:val="en-US"/>
        </w:rPr>
      </w:pPr>
      <w:r w:rsidRPr="000265CA">
        <w:rPr>
          <w:rFonts w:ascii="Times New Roman" w:hAnsi="Times New Roman"/>
          <w:b/>
          <w:i/>
          <w:sz w:val="24"/>
          <w:lang w:val="en-US"/>
        </w:rPr>
        <w:t>Background and rationale</w:t>
      </w:r>
    </w:p>
    <w:p w14:paraId="4505AEBA" w14:textId="77777777" w:rsidR="000265CA" w:rsidRPr="000265CA" w:rsidRDefault="000265CA" w:rsidP="00C5663F">
      <w:pPr>
        <w:spacing w:before="0" w:beforeAutospacing="0" w:after="120"/>
        <w:jc w:val="both"/>
        <w:rPr>
          <w:rFonts w:ascii="Times New Roman" w:hAnsi="Times New Roman"/>
          <w:sz w:val="24"/>
          <w:lang w:val="en-US"/>
        </w:rPr>
      </w:pPr>
      <w:r w:rsidRPr="000265CA">
        <w:rPr>
          <w:rFonts w:ascii="Times New Roman" w:hAnsi="Times New Roman"/>
          <w:sz w:val="24"/>
          <w:lang w:val="en-US"/>
        </w:rPr>
        <w:t>The Government of the Democratic Republic of Congo has received financial support from the International Development Association (IDA) of the World Bank Group, for the implementation of the Kinshasa Multisectoral Development and Urban Resilience Project "PDMRUK" otherwise known as the KIN-ELENDA Project.</w:t>
      </w:r>
    </w:p>
    <w:p w14:paraId="060CFE19" w14:textId="77777777" w:rsidR="000265CA" w:rsidRPr="000265CA" w:rsidRDefault="000265CA" w:rsidP="00C5663F">
      <w:pPr>
        <w:spacing w:before="0" w:beforeAutospacing="0" w:after="120"/>
        <w:jc w:val="both"/>
        <w:rPr>
          <w:rFonts w:ascii="Times New Roman" w:hAnsi="Times New Roman"/>
          <w:sz w:val="24"/>
          <w:lang w:val="en-US"/>
        </w:rPr>
      </w:pPr>
      <w:r w:rsidRPr="000265CA">
        <w:rPr>
          <w:rFonts w:ascii="Times New Roman" w:hAnsi="Times New Roman"/>
          <w:sz w:val="24"/>
          <w:lang w:val="en-US"/>
        </w:rPr>
        <w:t>The development objective of the project is to strengthen urban management capacity, improve access to infrastructure, services, skills and socio-economic opportunities for residents of targeted neighborhoods in Kinshasa.</w:t>
      </w:r>
    </w:p>
    <w:p w14:paraId="3B7CC778" w14:textId="00B78039" w:rsidR="000265CA" w:rsidRPr="000265CA" w:rsidRDefault="000265CA" w:rsidP="00C5663F">
      <w:pPr>
        <w:spacing w:before="0" w:beforeAutospacing="0" w:after="120"/>
        <w:jc w:val="both"/>
        <w:rPr>
          <w:rFonts w:ascii="Times New Roman" w:hAnsi="Times New Roman"/>
          <w:sz w:val="24"/>
          <w:lang w:val="en-US"/>
        </w:rPr>
      </w:pPr>
      <w:r w:rsidRPr="000265CA">
        <w:rPr>
          <w:rFonts w:ascii="Times New Roman" w:hAnsi="Times New Roman"/>
          <w:sz w:val="24"/>
          <w:lang w:val="en-US"/>
        </w:rPr>
        <w:t xml:space="preserve">The project aims to initiate a progressive transformation of the urban environment around a series of integrated interventions to improve the living conditions of the populations of the areas located on </w:t>
      </w:r>
      <w:r w:rsidR="00792AC4">
        <w:rPr>
          <w:rFonts w:ascii="Times New Roman" w:hAnsi="Times New Roman"/>
          <w:sz w:val="24"/>
          <w:lang w:val="en-US"/>
        </w:rPr>
        <w:t xml:space="preserve">both sides of the </w:t>
      </w:r>
      <w:proofErr w:type="spellStart"/>
      <w:r w:rsidR="00792AC4">
        <w:rPr>
          <w:rFonts w:ascii="Times New Roman" w:hAnsi="Times New Roman"/>
          <w:sz w:val="24"/>
          <w:lang w:val="en-US"/>
        </w:rPr>
        <w:t>N'djili</w:t>
      </w:r>
      <w:proofErr w:type="spellEnd"/>
      <w:r w:rsidR="00792AC4">
        <w:rPr>
          <w:rFonts w:ascii="Times New Roman" w:hAnsi="Times New Roman"/>
          <w:sz w:val="24"/>
          <w:lang w:val="en-US"/>
        </w:rPr>
        <w:t xml:space="preserve"> River</w:t>
      </w:r>
      <w:r w:rsidRPr="000265CA">
        <w:rPr>
          <w:rFonts w:ascii="Times New Roman" w:hAnsi="Times New Roman"/>
          <w:sz w:val="24"/>
          <w:lang w:val="en-US"/>
        </w:rPr>
        <w:t>.</w:t>
      </w:r>
    </w:p>
    <w:p w14:paraId="3CFD1DE3" w14:textId="77777777" w:rsidR="000265CA" w:rsidRPr="000265CA" w:rsidRDefault="000265CA" w:rsidP="00C5663F">
      <w:pPr>
        <w:spacing w:before="0" w:beforeAutospacing="0" w:after="120"/>
        <w:jc w:val="both"/>
        <w:rPr>
          <w:rFonts w:ascii="Times New Roman" w:hAnsi="Times New Roman"/>
          <w:sz w:val="24"/>
          <w:lang w:val="en-US"/>
        </w:rPr>
      </w:pPr>
      <w:r w:rsidRPr="000265CA">
        <w:rPr>
          <w:rFonts w:ascii="Times New Roman" w:hAnsi="Times New Roman"/>
          <w:sz w:val="24"/>
          <w:lang w:val="en-US"/>
        </w:rPr>
        <w:t>It is based on the concept of "inclusive and resilient cities" from a spatial, economic and social perspective and resilience to hazards. It will finance structuring infrastructure at the city level and local investments at the level of targeted neighborhoods, also addressing the challenge of underemployment and social cohesion, as well as capacity building in urban management.</w:t>
      </w:r>
    </w:p>
    <w:p w14:paraId="55705864" w14:textId="77777777" w:rsidR="000265CA" w:rsidRPr="000265CA" w:rsidRDefault="000265CA" w:rsidP="00C5663F">
      <w:pPr>
        <w:spacing w:before="0" w:beforeAutospacing="0" w:after="120"/>
        <w:jc w:val="both"/>
        <w:rPr>
          <w:rFonts w:ascii="Times New Roman" w:hAnsi="Times New Roman"/>
          <w:sz w:val="24"/>
          <w:lang w:val="en-US"/>
        </w:rPr>
      </w:pPr>
      <w:r w:rsidRPr="000265CA">
        <w:rPr>
          <w:rFonts w:ascii="Times New Roman" w:hAnsi="Times New Roman"/>
          <w:sz w:val="24"/>
          <w:lang w:val="en-US"/>
        </w:rPr>
        <w:t xml:space="preserve">The project investments will be concentrated as a priority at the level of the East and West watersheds of the </w:t>
      </w:r>
      <w:proofErr w:type="spellStart"/>
      <w:r w:rsidRPr="000265CA">
        <w:rPr>
          <w:rFonts w:ascii="Times New Roman" w:hAnsi="Times New Roman"/>
          <w:sz w:val="24"/>
          <w:lang w:val="en-US"/>
        </w:rPr>
        <w:t>N'djili</w:t>
      </w:r>
      <w:proofErr w:type="spellEnd"/>
      <w:r w:rsidRPr="000265CA">
        <w:rPr>
          <w:rFonts w:ascii="Times New Roman" w:hAnsi="Times New Roman"/>
          <w:sz w:val="24"/>
          <w:lang w:val="en-US"/>
        </w:rPr>
        <w:t xml:space="preserve"> River and the interventions in terms of institutional strengthening will be mainly at the provincial level.</w:t>
      </w:r>
    </w:p>
    <w:p w14:paraId="51FBE6BE" w14:textId="77777777" w:rsidR="000265CA" w:rsidRPr="000265CA" w:rsidRDefault="000265CA" w:rsidP="00C5663F">
      <w:pPr>
        <w:spacing w:before="0" w:beforeAutospacing="0" w:after="120"/>
        <w:jc w:val="both"/>
        <w:rPr>
          <w:rFonts w:ascii="Times New Roman" w:hAnsi="Times New Roman"/>
          <w:sz w:val="24"/>
          <w:lang w:val="en-US"/>
        </w:rPr>
      </w:pPr>
      <w:r w:rsidRPr="000265CA">
        <w:rPr>
          <w:rFonts w:ascii="Times New Roman" w:hAnsi="Times New Roman"/>
          <w:sz w:val="24"/>
          <w:lang w:val="en-US"/>
        </w:rPr>
        <w:t>The KIN ELENDA project is structured around 4 components (Component 1. Resilient infrastructure and services; Component 2. Inclusive and resilient communities; Component 3. Project management; Component 4. Conditional emergency response mechanism.</w:t>
      </w:r>
    </w:p>
    <w:p w14:paraId="47CFEEE0" w14:textId="77777777" w:rsidR="000265CA" w:rsidRPr="00862ED5" w:rsidRDefault="000265CA" w:rsidP="00C5663F">
      <w:pPr>
        <w:spacing w:before="0" w:beforeAutospacing="0" w:after="120"/>
        <w:jc w:val="both"/>
        <w:rPr>
          <w:rFonts w:ascii="Times New Roman" w:hAnsi="Times New Roman"/>
          <w:sz w:val="24"/>
        </w:rPr>
      </w:pPr>
      <w:r w:rsidRPr="000265CA">
        <w:rPr>
          <w:rFonts w:ascii="Times New Roman" w:hAnsi="Times New Roman"/>
          <w:sz w:val="24"/>
          <w:lang w:val="en-US"/>
        </w:rPr>
        <w:t xml:space="preserve">Investments </w:t>
      </w:r>
      <w:r w:rsidRPr="000265CA">
        <w:rPr>
          <w:rFonts w:ascii="Times New Roman" w:hAnsi="Times New Roman"/>
          <w:bCs/>
          <w:sz w:val="24"/>
          <w:lang w:val="en-US"/>
        </w:rPr>
        <w:t xml:space="preserve">under the Energy Component fall under Component 1, sub-component 1.1.d) “Resilience of energy infrastructure and services”. </w:t>
      </w:r>
      <w:r w:rsidRPr="00862ED5">
        <w:rPr>
          <w:rFonts w:ascii="Times New Roman" w:hAnsi="Times New Roman"/>
          <w:sz w:val="24"/>
        </w:rPr>
        <w:t xml:space="preserve">The </w:t>
      </w:r>
      <w:proofErr w:type="spellStart"/>
      <w:r w:rsidRPr="00862ED5">
        <w:rPr>
          <w:rFonts w:ascii="Times New Roman" w:hAnsi="Times New Roman"/>
          <w:sz w:val="24"/>
        </w:rPr>
        <w:t>investments</w:t>
      </w:r>
      <w:proofErr w:type="spellEnd"/>
      <w:r w:rsidRPr="00862ED5">
        <w:rPr>
          <w:rFonts w:ascii="Times New Roman" w:hAnsi="Times New Roman"/>
          <w:sz w:val="24"/>
        </w:rPr>
        <w:t xml:space="preserve"> </w:t>
      </w:r>
      <w:proofErr w:type="spellStart"/>
      <w:r w:rsidRPr="00862ED5">
        <w:rPr>
          <w:rFonts w:ascii="Times New Roman" w:hAnsi="Times New Roman"/>
          <w:sz w:val="24"/>
        </w:rPr>
        <w:t>planned</w:t>
      </w:r>
      <w:proofErr w:type="spellEnd"/>
      <w:r w:rsidRPr="00862ED5">
        <w:rPr>
          <w:rFonts w:ascii="Times New Roman" w:hAnsi="Times New Roman"/>
          <w:sz w:val="24"/>
        </w:rPr>
        <w:t xml:space="preserve"> </w:t>
      </w:r>
      <w:proofErr w:type="spellStart"/>
      <w:r w:rsidRPr="00862ED5">
        <w:rPr>
          <w:rFonts w:ascii="Times New Roman" w:hAnsi="Times New Roman"/>
          <w:sz w:val="24"/>
        </w:rPr>
        <w:t>under</w:t>
      </w:r>
      <w:proofErr w:type="spellEnd"/>
      <w:r w:rsidRPr="00862ED5">
        <w:rPr>
          <w:rFonts w:ascii="Times New Roman" w:hAnsi="Times New Roman"/>
          <w:sz w:val="24"/>
        </w:rPr>
        <w:t xml:space="preserve"> </w:t>
      </w:r>
      <w:proofErr w:type="spellStart"/>
      <w:r w:rsidRPr="00862ED5">
        <w:rPr>
          <w:rFonts w:ascii="Times New Roman" w:hAnsi="Times New Roman"/>
          <w:sz w:val="24"/>
        </w:rPr>
        <w:t>this</w:t>
      </w:r>
      <w:proofErr w:type="spellEnd"/>
      <w:r w:rsidRPr="00862ED5">
        <w:rPr>
          <w:rFonts w:ascii="Times New Roman" w:hAnsi="Times New Roman"/>
          <w:sz w:val="24"/>
        </w:rPr>
        <w:t xml:space="preserve"> Component </w:t>
      </w:r>
      <w:proofErr w:type="spellStart"/>
      <w:r w:rsidRPr="00862ED5">
        <w:rPr>
          <w:rFonts w:ascii="Times New Roman" w:hAnsi="Times New Roman"/>
          <w:sz w:val="24"/>
        </w:rPr>
        <w:t>consist</w:t>
      </w:r>
      <w:proofErr w:type="spellEnd"/>
      <w:r w:rsidRPr="00862ED5">
        <w:rPr>
          <w:rFonts w:ascii="Times New Roman" w:hAnsi="Times New Roman"/>
          <w:sz w:val="24"/>
        </w:rPr>
        <w:t xml:space="preserve"> </w:t>
      </w:r>
      <w:proofErr w:type="gramStart"/>
      <w:r w:rsidRPr="00862ED5">
        <w:rPr>
          <w:rFonts w:ascii="Times New Roman" w:hAnsi="Times New Roman"/>
          <w:sz w:val="24"/>
        </w:rPr>
        <w:t>of:</w:t>
      </w:r>
      <w:proofErr w:type="gramEnd"/>
    </w:p>
    <w:p w14:paraId="0F0BD7C7" w14:textId="77777777" w:rsidR="000265CA" w:rsidRPr="00D2782C" w:rsidRDefault="000265CA" w:rsidP="00C5663F">
      <w:pPr>
        <w:numPr>
          <w:ilvl w:val="0"/>
          <w:numId w:val="111"/>
        </w:numPr>
        <w:tabs>
          <w:tab w:val="clear" w:pos="720"/>
          <w:tab w:val="num" w:pos="426"/>
        </w:tabs>
        <w:spacing w:before="0" w:beforeAutospacing="0" w:after="120"/>
        <w:ind w:left="993"/>
        <w:jc w:val="both"/>
        <w:rPr>
          <w:rFonts w:ascii="Times New Roman" w:hAnsi="Times New Roman"/>
          <w:sz w:val="24"/>
          <w:lang w:val="en-US"/>
        </w:rPr>
      </w:pPr>
      <w:r w:rsidRPr="00D2782C">
        <w:rPr>
          <w:rFonts w:ascii="Times New Roman" w:hAnsi="Times New Roman"/>
          <w:sz w:val="24"/>
          <w:lang w:val="en-US"/>
        </w:rPr>
        <w:t>Improve the resilience of electrical infrastructures against erosion and flooding,</w:t>
      </w:r>
    </w:p>
    <w:p w14:paraId="54619CF2" w14:textId="77777777" w:rsidR="000265CA" w:rsidRPr="00D2782C" w:rsidRDefault="000265CA" w:rsidP="00C5663F">
      <w:pPr>
        <w:numPr>
          <w:ilvl w:val="0"/>
          <w:numId w:val="111"/>
        </w:numPr>
        <w:tabs>
          <w:tab w:val="clear" w:pos="720"/>
          <w:tab w:val="num" w:pos="426"/>
        </w:tabs>
        <w:spacing w:before="0" w:beforeAutospacing="0" w:after="120"/>
        <w:ind w:left="426" w:hanging="153"/>
        <w:jc w:val="both"/>
        <w:rPr>
          <w:rFonts w:ascii="Times New Roman" w:hAnsi="Times New Roman"/>
          <w:sz w:val="24"/>
          <w:lang w:val="en-US"/>
        </w:rPr>
      </w:pPr>
      <w:r w:rsidRPr="00D2782C">
        <w:rPr>
          <w:rFonts w:ascii="Times New Roman" w:hAnsi="Times New Roman"/>
          <w:sz w:val="24"/>
          <w:lang w:val="en-US"/>
        </w:rPr>
        <w:t>Promote new solar technologies through (</w:t>
      </w:r>
      <w:proofErr w:type="spellStart"/>
      <w:r w:rsidRPr="00D2782C">
        <w:rPr>
          <w:rFonts w:ascii="Times New Roman" w:hAnsi="Times New Roman"/>
          <w:sz w:val="24"/>
          <w:lang w:val="en-US"/>
        </w:rPr>
        <w:t>i</w:t>
      </w:r>
      <w:proofErr w:type="spellEnd"/>
      <w:r w:rsidRPr="00D2782C">
        <w:rPr>
          <w:rFonts w:ascii="Times New Roman" w:hAnsi="Times New Roman"/>
          <w:sz w:val="24"/>
          <w:lang w:val="en-US"/>
        </w:rPr>
        <w:t>) the electrification of social infrastructure by solar system, (ii) the installation of public lighting by solar energy on roads to be built and rehabilitated as well as on selected public places in order to contribute to security in the neighborhoods and the development of a financing mechanism for maintenance and (iii) investment in an autonomous energy system for the University of Kinshasa.</w:t>
      </w:r>
    </w:p>
    <w:p w14:paraId="3FCEDDD6" w14:textId="18BFEE01" w:rsidR="000265CA" w:rsidRPr="00D2782C" w:rsidRDefault="000265CA" w:rsidP="00C5663F">
      <w:pPr>
        <w:spacing w:before="0" w:beforeAutospacing="0" w:after="120"/>
        <w:jc w:val="both"/>
        <w:rPr>
          <w:rFonts w:ascii="Times New Roman" w:hAnsi="Times New Roman"/>
          <w:sz w:val="24"/>
          <w:lang w:val="en-US" w:bidi="fr-FR"/>
        </w:rPr>
      </w:pPr>
      <w:r w:rsidRPr="00D2782C">
        <w:rPr>
          <w:rFonts w:ascii="Times New Roman" w:hAnsi="Times New Roman"/>
          <w:sz w:val="24"/>
          <w:lang w:val="en-US" w:bidi="fr-FR"/>
        </w:rPr>
        <w:t xml:space="preserve">It is in connection with </w:t>
      </w:r>
      <w:r w:rsidRPr="00D2782C">
        <w:rPr>
          <w:rFonts w:ascii="Times New Roman" w:hAnsi="Times New Roman"/>
          <w:sz w:val="24"/>
          <w:lang w:val="en-US"/>
        </w:rPr>
        <w:t xml:space="preserve">the implementation of the investments </w:t>
      </w:r>
      <w:r w:rsidRPr="00D2782C">
        <w:rPr>
          <w:rFonts w:ascii="Times New Roman" w:hAnsi="Times New Roman"/>
          <w:bCs/>
          <w:sz w:val="24"/>
          <w:lang w:val="en-US"/>
        </w:rPr>
        <w:t xml:space="preserve">of this sub-component </w:t>
      </w:r>
      <w:r w:rsidRPr="00D2782C">
        <w:rPr>
          <w:rFonts w:ascii="Times New Roman" w:hAnsi="Times New Roman"/>
          <w:sz w:val="24"/>
          <w:lang w:val="en-US" w:bidi="fr-FR"/>
        </w:rPr>
        <w:t xml:space="preserve">that the Central Government and the Provincial Government of Kinshasa plan to carry out the works of protection of the SNEL Substation of </w:t>
      </w:r>
      <w:proofErr w:type="spellStart"/>
      <w:r w:rsidRPr="00D2782C">
        <w:rPr>
          <w:rFonts w:ascii="Times New Roman" w:hAnsi="Times New Roman"/>
          <w:sz w:val="24"/>
          <w:lang w:val="en-US" w:bidi="fr-FR"/>
        </w:rPr>
        <w:t>Funa</w:t>
      </w:r>
      <w:proofErr w:type="spellEnd"/>
      <w:r w:rsidRPr="00D2782C">
        <w:rPr>
          <w:rFonts w:ascii="Times New Roman" w:hAnsi="Times New Roman"/>
          <w:sz w:val="24"/>
          <w:lang w:val="en-US" w:bidi="fr-FR"/>
        </w:rPr>
        <w:t xml:space="preserve"> against floods </w:t>
      </w:r>
      <w:r w:rsidRPr="00D2782C">
        <w:rPr>
          <w:rFonts w:ascii="Times New Roman" w:hAnsi="Times New Roman"/>
          <w:sz w:val="24"/>
          <w:lang w:val="en-US"/>
        </w:rPr>
        <w:t>in the Commune of Kalamu i</w:t>
      </w:r>
      <w:r w:rsidR="00792AC4">
        <w:rPr>
          <w:rFonts w:ascii="Times New Roman" w:hAnsi="Times New Roman"/>
          <w:sz w:val="24"/>
          <w:lang w:val="en-US"/>
        </w:rPr>
        <w:t>n the City-Province of Kinshasa</w:t>
      </w:r>
      <w:r w:rsidRPr="00D2782C">
        <w:rPr>
          <w:rFonts w:ascii="Times New Roman" w:hAnsi="Times New Roman"/>
          <w:sz w:val="24"/>
          <w:lang w:val="en-US" w:bidi="fr-FR"/>
        </w:rPr>
        <w:t xml:space="preserve">. The Project being classified as "high </w:t>
      </w:r>
      <w:r w:rsidRPr="00D2782C">
        <w:rPr>
          <w:rFonts w:ascii="Times New Roman" w:hAnsi="Times New Roman"/>
          <w:sz w:val="24"/>
          <w:lang w:val="en-US"/>
        </w:rPr>
        <w:t xml:space="preserve">" environmental and social risk and </w:t>
      </w:r>
      <w:proofErr w:type="spellStart"/>
      <w:r w:rsidRPr="00D2782C">
        <w:rPr>
          <w:rFonts w:ascii="Times New Roman" w:hAnsi="Times New Roman"/>
          <w:sz w:val="24"/>
          <w:lang w:val="en-US"/>
        </w:rPr>
        <w:t>and</w:t>
      </w:r>
      <w:proofErr w:type="spellEnd"/>
      <w:r w:rsidRPr="00D2782C">
        <w:rPr>
          <w:rFonts w:ascii="Times New Roman" w:hAnsi="Times New Roman"/>
          <w:sz w:val="24"/>
          <w:lang w:val="en-US"/>
        </w:rPr>
        <w:t xml:space="preserve"> at substantial risk in terms of VBG/EAS/HS within the meaning of the Environmental and Social Framework (ESF), it is necessary to conduct a screening with regard to the </w:t>
      </w:r>
      <w:r w:rsidRPr="00D2782C">
        <w:rPr>
          <w:rFonts w:ascii="Times New Roman" w:hAnsi="Times New Roman"/>
          <w:sz w:val="24"/>
          <w:lang w:val="en-US" w:bidi="fr-FR"/>
        </w:rPr>
        <w:t xml:space="preserve">guidelines of the Environmental and </w:t>
      </w:r>
      <w:r w:rsidRPr="00D2782C">
        <w:rPr>
          <w:rFonts w:ascii="Times New Roman" w:hAnsi="Times New Roman"/>
          <w:sz w:val="24"/>
          <w:lang w:val="en-US" w:bidi="fr-FR"/>
        </w:rPr>
        <w:lastRenderedPageBreak/>
        <w:t>Social Management Framework (ESMF). The work was therefore subjected to an environmental screening in July 2021. This screening provided indications on the need to carry out an environmental and social impact study including a Resettlement Action Plan (RAP) for the affected persons.</w:t>
      </w:r>
    </w:p>
    <w:p w14:paraId="7E21201F" w14:textId="77777777" w:rsidR="000265CA" w:rsidRPr="00D2782C" w:rsidRDefault="000265CA" w:rsidP="00C5663F">
      <w:pPr>
        <w:spacing w:before="0" w:beforeAutospacing="0" w:after="120"/>
        <w:jc w:val="both"/>
        <w:rPr>
          <w:rFonts w:ascii="Times New Roman" w:hAnsi="Times New Roman"/>
          <w:b/>
          <w:i/>
          <w:sz w:val="24"/>
          <w:lang w:val="en-US"/>
        </w:rPr>
      </w:pPr>
      <w:r w:rsidRPr="00D2782C">
        <w:rPr>
          <w:rFonts w:ascii="Times New Roman" w:hAnsi="Times New Roman"/>
          <w:b/>
          <w:i/>
          <w:sz w:val="24"/>
          <w:lang w:val="en-US"/>
        </w:rPr>
        <w:t xml:space="preserve">Objectives of the EIES </w:t>
      </w:r>
    </w:p>
    <w:p w14:paraId="57DA4D1B" w14:textId="77777777" w:rsidR="000265CA" w:rsidRPr="00D2782C" w:rsidRDefault="000265CA" w:rsidP="00C5663F">
      <w:pPr>
        <w:spacing w:before="0" w:beforeAutospacing="0" w:after="120"/>
        <w:jc w:val="both"/>
        <w:rPr>
          <w:rFonts w:ascii="Times New Roman" w:hAnsi="Times New Roman"/>
          <w:sz w:val="24"/>
          <w:lang w:val="en-US" w:bidi="fr-FR"/>
        </w:rPr>
      </w:pPr>
      <w:r w:rsidRPr="00D2782C">
        <w:rPr>
          <w:rFonts w:ascii="Times New Roman" w:hAnsi="Times New Roman"/>
          <w:sz w:val="24"/>
          <w:lang w:val="en-US" w:bidi="fr-FR"/>
        </w:rPr>
        <w:t xml:space="preserve">The objective of the Environmental and Social Impact Assessment (ESIA) is to determine and measure the nature and level of environmental and social risks and effects, including GBV risks, as well as those related to EAS/HS likely to be generated by the works to protect the SNEL </w:t>
      </w:r>
      <w:proofErr w:type="spellStart"/>
      <w:r w:rsidRPr="00D2782C">
        <w:rPr>
          <w:rFonts w:ascii="Times New Roman" w:hAnsi="Times New Roman"/>
          <w:sz w:val="24"/>
          <w:lang w:val="en-US" w:bidi="fr-FR"/>
        </w:rPr>
        <w:t>Funa</w:t>
      </w:r>
      <w:proofErr w:type="spellEnd"/>
      <w:r w:rsidRPr="00D2782C">
        <w:rPr>
          <w:rFonts w:ascii="Times New Roman" w:hAnsi="Times New Roman"/>
          <w:sz w:val="24"/>
          <w:lang w:val="en-US" w:bidi="fr-FR"/>
        </w:rPr>
        <w:t xml:space="preserve"> Substation against flooding in the Municipality of Kalamu, to assess and propose measures to eliminate, mitigate and compensate for negative effects and enhance positive impacts, appropriate monitoring and surveillance indicators, as well as institutional arrangements to be put in place for the implementation of said measures.</w:t>
      </w:r>
    </w:p>
    <w:p w14:paraId="6CCCEAC9" w14:textId="77777777" w:rsidR="000265CA" w:rsidRPr="00D2782C" w:rsidRDefault="000265CA" w:rsidP="00C5663F">
      <w:pPr>
        <w:spacing w:before="0" w:beforeAutospacing="0" w:after="120"/>
        <w:jc w:val="both"/>
        <w:rPr>
          <w:rFonts w:ascii="Times New Roman" w:hAnsi="Times New Roman"/>
          <w:b/>
          <w:i/>
          <w:sz w:val="24"/>
          <w:lang w:val="en-US"/>
        </w:rPr>
      </w:pPr>
      <w:r w:rsidRPr="00D2782C">
        <w:rPr>
          <w:rFonts w:ascii="Times New Roman" w:hAnsi="Times New Roman"/>
          <w:b/>
          <w:i/>
          <w:sz w:val="24"/>
          <w:lang w:val="en-US"/>
        </w:rPr>
        <w:t xml:space="preserve">Legal and institutional framework </w:t>
      </w:r>
    </w:p>
    <w:p w14:paraId="0C580307" w14:textId="77777777" w:rsidR="000265CA" w:rsidRPr="00D2782C" w:rsidRDefault="000265CA" w:rsidP="00C5663F">
      <w:pPr>
        <w:spacing w:before="0" w:beforeAutospacing="0" w:after="120"/>
        <w:jc w:val="both"/>
        <w:rPr>
          <w:rFonts w:ascii="Times New Roman" w:hAnsi="Times New Roman"/>
          <w:sz w:val="24"/>
          <w:lang w:val="en-US"/>
        </w:rPr>
      </w:pPr>
      <w:r w:rsidRPr="00D2782C">
        <w:rPr>
          <w:rFonts w:ascii="Times New Roman" w:hAnsi="Times New Roman"/>
          <w:sz w:val="24"/>
          <w:lang w:val="en-US"/>
        </w:rPr>
        <w:t xml:space="preserve">From a legal perspective, this ESIA focuses primarily on compliance </w:t>
      </w:r>
      <w:r w:rsidRPr="00D2782C">
        <w:rPr>
          <w:rFonts w:ascii="Times New Roman" w:hAnsi="Times New Roman"/>
          <w:bCs/>
          <w:sz w:val="24"/>
          <w:lang w:val="en-US"/>
        </w:rPr>
        <w:t xml:space="preserve">with the </w:t>
      </w:r>
      <w:r w:rsidRPr="00D2782C">
        <w:rPr>
          <w:rFonts w:ascii="Times New Roman" w:hAnsi="Times New Roman"/>
          <w:sz w:val="24"/>
          <w:lang w:val="en-US"/>
        </w:rPr>
        <w:t xml:space="preserve">Constitution of the DRC, adopted in February 2006, as amended today by Law No. 11/002 of January 20, 2011, revising certain articles of the Constitution of February 18, 2006, especially in its Article 53, which </w:t>
      </w:r>
      <w:proofErr w:type="gramStart"/>
      <w:r w:rsidRPr="00D2782C">
        <w:rPr>
          <w:rFonts w:ascii="Times New Roman" w:hAnsi="Times New Roman"/>
          <w:sz w:val="24"/>
          <w:lang w:val="en-US"/>
        </w:rPr>
        <w:t xml:space="preserve">provides </w:t>
      </w:r>
      <w:r w:rsidRPr="00D2782C">
        <w:rPr>
          <w:rFonts w:ascii="Times New Roman" w:hAnsi="Times New Roman"/>
          <w:bCs/>
          <w:sz w:val="24"/>
          <w:lang w:val="en-US"/>
        </w:rPr>
        <w:t>:</w:t>
      </w:r>
      <w:proofErr w:type="gramEnd"/>
      <w:r w:rsidRPr="00D2782C">
        <w:rPr>
          <w:rFonts w:ascii="Times New Roman" w:hAnsi="Times New Roman"/>
          <w:bCs/>
          <w:sz w:val="24"/>
          <w:lang w:val="en-US"/>
        </w:rPr>
        <w:t xml:space="preserve"> " </w:t>
      </w:r>
      <w:r w:rsidRPr="00D2782C">
        <w:rPr>
          <w:rFonts w:ascii="Times New Roman" w:hAnsi="Times New Roman"/>
          <w:i/>
          <w:sz w:val="24"/>
          <w:lang w:val="en-US"/>
        </w:rPr>
        <w:t xml:space="preserve">Every person has the right to a healthy environment conducive to their full development. They have a duty to defend it. The State ensures the protection of the environment and the health of populations </w:t>
      </w:r>
      <w:r w:rsidRPr="00D2782C">
        <w:rPr>
          <w:rFonts w:ascii="Times New Roman" w:hAnsi="Times New Roman"/>
          <w:sz w:val="24"/>
          <w:lang w:val="en-US"/>
        </w:rPr>
        <w:t xml:space="preserve">"; and the requirements of national legislation on environmental and social assessment, labor, gender-based violence, sexual exploitation, abuse and harassment, etc. (Law No. 11/009 of July 9, 2011 on the Fundamental Principles relating to the Protection of the Environment and Ordinance-Law No. 23/007 of March 3, 2023 amending and supplementing Law No. 11/009 of July 9, 2011 on the Fundamental Principles relating to the Protection of the Environment and Decree No. 14/019 of August 2, 2014 establishing the operating rules for procedural mechanisms for environmental protection, </w:t>
      </w:r>
      <w:r w:rsidRPr="00D2782C">
        <w:rPr>
          <w:rFonts w:ascii="Times New Roman" w:hAnsi="Times New Roman"/>
          <w:bCs/>
          <w:sz w:val="24"/>
          <w:lang w:val="en-US"/>
        </w:rPr>
        <w:t xml:space="preserve">Law No. 015-2002 of October 16, 2002 on the Labor Code </w:t>
      </w:r>
      <w:r w:rsidRPr="00D2782C">
        <w:rPr>
          <w:rFonts w:ascii="Times New Roman" w:hAnsi="Times New Roman"/>
          <w:sz w:val="24"/>
          <w:lang w:val="en-US"/>
        </w:rPr>
        <w:t xml:space="preserve">amended by </w:t>
      </w:r>
      <w:r w:rsidRPr="00D2782C">
        <w:rPr>
          <w:rFonts w:ascii="Times New Roman" w:hAnsi="Times New Roman"/>
          <w:bCs/>
          <w:sz w:val="24"/>
          <w:lang w:val="en-US"/>
        </w:rPr>
        <w:t xml:space="preserve">Law No. 16/010 of July 15, 2016, Law 06/018 amending and supplementing the Decree of June 30, 1940 on the Congolese Penal Code and Law 06/019 amending and supplementing the Decree of August 6, 1959 on the Congolese Code of Criminal Procedure </w:t>
      </w:r>
      <w:r w:rsidRPr="00D2782C">
        <w:rPr>
          <w:rFonts w:ascii="Times New Roman" w:hAnsi="Times New Roman"/>
          <w:sz w:val="24"/>
          <w:lang w:val="en-US"/>
        </w:rPr>
        <w:t>).</w:t>
      </w:r>
    </w:p>
    <w:p w14:paraId="2778ED80" w14:textId="77777777" w:rsidR="000265CA" w:rsidRPr="00D2782C" w:rsidRDefault="000265CA" w:rsidP="00C5663F">
      <w:pPr>
        <w:spacing w:before="0" w:beforeAutospacing="0" w:after="120"/>
        <w:jc w:val="both"/>
        <w:rPr>
          <w:rFonts w:ascii="Times New Roman" w:hAnsi="Times New Roman"/>
          <w:sz w:val="24"/>
          <w:lang w:val="en-US"/>
        </w:rPr>
      </w:pPr>
      <w:r w:rsidRPr="00D2782C">
        <w:rPr>
          <w:rFonts w:ascii="Times New Roman" w:hAnsi="Times New Roman"/>
          <w:sz w:val="24"/>
          <w:lang w:val="en-US"/>
        </w:rPr>
        <w:t>The legal framework is supplemented by international conventions ratified or signed by the Congolese State which automatically form an integral part of the country's legal arsenal.</w:t>
      </w:r>
    </w:p>
    <w:p w14:paraId="653C05B0" w14:textId="77777777" w:rsidR="000265CA" w:rsidRPr="00862ED5" w:rsidRDefault="000265CA" w:rsidP="00C5663F">
      <w:pPr>
        <w:spacing w:before="0" w:beforeAutospacing="0" w:after="120"/>
        <w:jc w:val="both"/>
        <w:rPr>
          <w:rFonts w:ascii="Times New Roman" w:hAnsi="Times New Roman"/>
          <w:sz w:val="24"/>
        </w:rPr>
      </w:pPr>
      <w:r w:rsidRPr="00D2782C">
        <w:rPr>
          <w:rFonts w:ascii="Times New Roman" w:hAnsi="Times New Roman"/>
          <w:sz w:val="24"/>
          <w:lang w:val="en-US"/>
        </w:rPr>
        <w:t xml:space="preserve">This ESIA is also subject to the requirements of the World Bank's Environmental and Social Framework, which came into force on October 1, 2018. Eight of the ten Environmental and Social Standards (ESS) were deemed relevant for this sub-project. </w:t>
      </w:r>
      <w:proofErr w:type="spellStart"/>
      <w:r w:rsidRPr="00862ED5">
        <w:rPr>
          <w:rFonts w:ascii="Times New Roman" w:hAnsi="Times New Roman"/>
          <w:sz w:val="24"/>
        </w:rPr>
        <w:t>These</w:t>
      </w:r>
      <w:proofErr w:type="spellEnd"/>
      <w:r w:rsidRPr="00862ED5">
        <w:rPr>
          <w:rFonts w:ascii="Times New Roman" w:hAnsi="Times New Roman"/>
          <w:sz w:val="24"/>
        </w:rPr>
        <w:t xml:space="preserve"> </w:t>
      </w:r>
      <w:proofErr w:type="gramStart"/>
      <w:r w:rsidRPr="00862ED5">
        <w:rPr>
          <w:rFonts w:ascii="Times New Roman" w:hAnsi="Times New Roman"/>
          <w:sz w:val="24"/>
        </w:rPr>
        <w:t>are:</w:t>
      </w:r>
      <w:proofErr w:type="gramEnd"/>
    </w:p>
    <w:p w14:paraId="4AB32800" w14:textId="77777777" w:rsidR="000265CA" w:rsidRPr="00D2782C" w:rsidRDefault="000265CA" w:rsidP="00C5663F">
      <w:pPr>
        <w:pStyle w:val="Paragraphedeliste"/>
        <w:numPr>
          <w:ilvl w:val="0"/>
          <w:numId w:val="48"/>
        </w:numPr>
        <w:spacing w:before="0" w:beforeAutospacing="0" w:after="120"/>
        <w:jc w:val="both"/>
        <w:rPr>
          <w:rFonts w:ascii="Times New Roman" w:hAnsi="Times New Roman"/>
          <w:sz w:val="24"/>
          <w:lang w:val="en-US"/>
        </w:rPr>
      </w:pPr>
      <w:r w:rsidRPr="00D2782C">
        <w:rPr>
          <w:rFonts w:ascii="Times New Roman" w:hAnsi="Times New Roman"/>
          <w:sz w:val="24"/>
          <w:lang w:val="en-US"/>
        </w:rPr>
        <w:t>NES No. 1 (Environmental and social assessment and management of environmental and social risks and impacts;</w:t>
      </w:r>
    </w:p>
    <w:p w14:paraId="56125387" w14:textId="77777777" w:rsidR="000265CA" w:rsidRPr="00D2782C" w:rsidRDefault="000265CA" w:rsidP="00C5663F">
      <w:pPr>
        <w:pStyle w:val="Paragraphedeliste"/>
        <w:numPr>
          <w:ilvl w:val="0"/>
          <w:numId w:val="48"/>
        </w:numPr>
        <w:spacing w:before="0" w:beforeAutospacing="0" w:after="120"/>
        <w:jc w:val="both"/>
        <w:rPr>
          <w:rFonts w:ascii="Times New Roman" w:hAnsi="Times New Roman"/>
          <w:sz w:val="24"/>
          <w:lang w:val="en-US"/>
        </w:rPr>
      </w:pPr>
      <w:r w:rsidRPr="00D2782C">
        <w:rPr>
          <w:rFonts w:ascii="Times New Roman" w:hAnsi="Times New Roman"/>
          <w:sz w:val="24"/>
          <w:lang w:val="en-US"/>
        </w:rPr>
        <w:t>NES No. 2 (Work and workers’ conditions);</w:t>
      </w:r>
    </w:p>
    <w:p w14:paraId="181B3F7B" w14:textId="77777777" w:rsidR="000265CA" w:rsidRPr="00D2782C" w:rsidRDefault="000265CA" w:rsidP="00C5663F">
      <w:pPr>
        <w:pStyle w:val="Paragraphedeliste"/>
        <w:numPr>
          <w:ilvl w:val="0"/>
          <w:numId w:val="48"/>
        </w:numPr>
        <w:spacing w:before="0" w:beforeAutospacing="0" w:after="120"/>
        <w:jc w:val="both"/>
        <w:rPr>
          <w:rFonts w:ascii="Times New Roman" w:hAnsi="Times New Roman"/>
          <w:sz w:val="24"/>
          <w:lang w:val="en-US"/>
        </w:rPr>
      </w:pPr>
      <w:r w:rsidRPr="00D2782C">
        <w:rPr>
          <w:rFonts w:ascii="Times New Roman" w:hAnsi="Times New Roman"/>
          <w:sz w:val="24"/>
          <w:lang w:val="en-US"/>
        </w:rPr>
        <w:t>NES No. 3 (Rational use of resources and prevention and management of pollution);</w:t>
      </w:r>
    </w:p>
    <w:p w14:paraId="685F1890" w14:textId="77777777" w:rsidR="000265CA" w:rsidRPr="00D2782C" w:rsidRDefault="000265CA" w:rsidP="00C5663F">
      <w:pPr>
        <w:pStyle w:val="Paragraphedeliste"/>
        <w:numPr>
          <w:ilvl w:val="0"/>
          <w:numId w:val="48"/>
        </w:numPr>
        <w:spacing w:before="0" w:beforeAutospacing="0" w:after="120"/>
        <w:jc w:val="both"/>
        <w:rPr>
          <w:rFonts w:ascii="Times New Roman" w:hAnsi="Times New Roman"/>
          <w:sz w:val="24"/>
          <w:lang w:val="en-US"/>
        </w:rPr>
      </w:pPr>
      <w:r w:rsidRPr="00D2782C">
        <w:rPr>
          <w:rFonts w:ascii="Times New Roman" w:hAnsi="Times New Roman"/>
          <w:sz w:val="24"/>
          <w:lang w:val="en-US"/>
        </w:rPr>
        <w:t>NES No. 4 (Health and safety of populations);</w:t>
      </w:r>
    </w:p>
    <w:p w14:paraId="233E4613" w14:textId="77777777" w:rsidR="000265CA" w:rsidRPr="00D2782C" w:rsidRDefault="000265CA" w:rsidP="00C5663F">
      <w:pPr>
        <w:pStyle w:val="Paragraphedeliste"/>
        <w:numPr>
          <w:ilvl w:val="0"/>
          <w:numId w:val="48"/>
        </w:numPr>
        <w:spacing w:before="0" w:beforeAutospacing="0" w:after="120"/>
        <w:jc w:val="both"/>
        <w:rPr>
          <w:rFonts w:ascii="Times New Roman" w:hAnsi="Times New Roman"/>
          <w:sz w:val="24"/>
          <w:lang w:val="en-US"/>
        </w:rPr>
      </w:pPr>
      <w:r w:rsidRPr="00D2782C">
        <w:rPr>
          <w:rFonts w:ascii="Times New Roman" w:hAnsi="Times New Roman"/>
          <w:sz w:val="24"/>
          <w:lang w:val="en-US"/>
        </w:rPr>
        <w:t>NES No. 5 (Land Acquisition, Restriction on Land Use and Involuntary Resettlement);</w:t>
      </w:r>
    </w:p>
    <w:p w14:paraId="271300C0" w14:textId="77777777" w:rsidR="000265CA" w:rsidRPr="00D2782C" w:rsidRDefault="000265CA" w:rsidP="00C5663F">
      <w:pPr>
        <w:pStyle w:val="Paragraphedeliste"/>
        <w:numPr>
          <w:ilvl w:val="0"/>
          <w:numId w:val="48"/>
        </w:numPr>
        <w:spacing w:before="0" w:beforeAutospacing="0" w:after="120"/>
        <w:jc w:val="both"/>
        <w:rPr>
          <w:rFonts w:ascii="Times New Roman" w:hAnsi="Times New Roman"/>
          <w:sz w:val="24"/>
          <w:lang w:val="en-US"/>
        </w:rPr>
      </w:pPr>
      <w:r w:rsidRPr="00D2782C">
        <w:rPr>
          <w:rFonts w:ascii="Times New Roman" w:hAnsi="Times New Roman"/>
          <w:sz w:val="24"/>
          <w:lang w:val="en-US"/>
        </w:rPr>
        <w:lastRenderedPageBreak/>
        <w:t>NES No. 6 (Preservation of biodiversity and sustainable management of biological natural resources);</w:t>
      </w:r>
    </w:p>
    <w:p w14:paraId="1F1081EB" w14:textId="77777777" w:rsidR="000265CA" w:rsidRPr="00862ED5" w:rsidRDefault="000265CA" w:rsidP="00C5663F">
      <w:pPr>
        <w:pStyle w:val="Paragraphedeliste"/>
        <w:numPr>
          <w:ilvl w:val="0"/>
          <w:numId w:val="48"/>
        </w:numPr>
        <w:spacing w:before="0" w:beforeAutospacing="0" w:after="120"/>
        <w:jc w:val="both"/>
        <w:rPr>
          <w:rFonts w:ascii="Times New Roman" w:hAnsi="Times New Roman"/>
          <w:sz w:val="24"/>
        </w:rPr>
      </w:pPr>
      <w:r w:rsidRPr="00862ED5">
        <w:rPr>
          <w:rFonts w:ascii="Times New Roman" w:hAnsi="Times New Roman"/>
          <w:sz w:val="24"/>
        </w:rPr>
        <w:t xml:space="preserve">NES No. 8 (Cultural </w:t>
      </w:r>
      <w:proofErr w:type="spellStart"/>
      <w:r w:rsidRPr="00862ED5">
        <w:rPr>
          <w:rFonts w:ascii="Times New Roman" w:hAnsi="Times New Roman"/>
          <w:sz w:val="24"/>
        </w:rPr>
        <w:t>Heritage</w:t>
      </w:r>
      <w:proofErr w:type="spellEnd"/>
      <w:r w:rsidRPr="00862ED5">
        <w:rPr>
          <w:rFonts w:ascii="Times New Roman" w:hAnsi="Times New Roman"/>
          <w:sz w:val="24"/>
        </w:rPr>
        <w:t>), and</w:t>
      </w:r>
    </w:p>
    <w:p w14:paraId="5754E8BD" w14:textId="77777777" w:rsidR="000265CA" w:rsidRPr="00D2782C" w:rsidRDefault="000265CA" w:rsidP="00C5663F">
      <w:pPr>
        <w:pStyle w:val="Paragraphedeliste"/>
        <w:numPr>
          <w:ilvl w:val="0"/>
          <w:numId w:val="48"/>
        </w:numPr>
        <w:spacing w:before="0" w:beforeAutospacing="0" w:after="120"/>
        <w:jc w:val="both"/>
        <w:rPr>
          <w:rFonts w:ascii="Times New Roman" w:hAnsi="Times New Roman"/>
          <w:sz w:val="24"/>
          <w:lang w:val="en-US"/>
        </w:rPr>
      </w:pPr>
      <w:r w:rsidRPr="00D2782C">
        <w:rPr>
          <w:rFonts w:ascii="Times New Roman" w:hAnsi="Times New Roman"/>
          <w:sz w:val="24"/>
          <w:lang w:val="en-US"/>
        </w:rPr>
        <w:t>NES No. 10 (Dissemination of information and mobilization of stakeholders).</w:t>
      </w:r>
    </w:p>
    <w:p w14:paraId="6F7188BA" w14:textId="77777777" w:rsidR="000265CA" w:rsidRPr="00D2782C" w:rsidRDefault="000265CA" w:rsidP="00C5663F">
      <w:pPr>
        <w:spacing w:before="0" w:beforeAutospacing="0" w:after="120"/>
        <w:jc w:val="both"/>
        <w:rPr>
          <w:rFonts w:ascii="Times New Roman" w:hAnsi="Times New Roman"/>
          <w:sz w:val="24"/>
          <w:lang w:val="en-US"/>
        </w:rPr>
      </w:pPr>
      <w:r w:rsidRPr="00D2782C">
        <w:rPr>
          <w:rFonts w:ascii="Times New Roman" w:hAnsi="Times New Roman"/>
          <w:sz w:val="24"/>
          <w:lang w:val="en-US"/>
        </w:rPr>
        <w:t>In addition to these eight standards, the Sub-project applies Operational Policy PO/PB 7.50: Project on international watercourses (</w:t>
      </w:r>
      <w:proofErr w:type="spellStart"/>
      <w:r w:rsidRPr="00D2782C">
        <w:rPr>
          <w:rFonts w:ascii="Times New Roman" w:hAnsi="Times New Roman"/>
          <w:sz w:val="24"/>
          <w:lang w:val="en-US"/>
        </w:rPr>
        <w:t>Funa</w:t>
      </w:r>
      <w:proofErr w:type="spellEnd"/>
      <w:r w:rsidRPr="00D2782C">
        <w:rPr>
          <w:rFonts w:ascii="Times New Roman" w:hAnsi="Times New Roman"/>
          <w:sz w:val="24"/>
          <w:lang w:val="en-US"/>
        </w:rPr>
        <w:t xml:space="preserve"> River flowing into the Congo River) which has not been amended with the World Bank's CES. For SEA/HS aspects, the Sub-project will be implemented within the overall framework of the fight against gender-based violence, in particular in accordance with the national strategy to combat gender-based violence (SNVBG) and in accordance with the recommendations of the relevant Good Practice Notes (Good Practice Note against SEA/HS in the context of financing investment projects involving major civil engineering works 7 (World Bank, 3rd ed. October 2022), and the World Bank guidelines on Environment, Health and Safety.</w:t>
      </w:r>
    </w:p>
    <w:p w14:paraId="71974140" w14:textId="77777777" w:rsidR="000265CA" w:rsidRPr="00D2782C" w:rsidRDefault="000265CA" w:rsidP="00C5663F">
      <w:pPr>
        <w:spacing w:before="0" w:beforeAutospacing="0" w:after="120"/>
        <w:jc w:val="both"/>
        <w:rPr>
          <w:rFonts w:ascii="Times New Roman" w:hAnsi="Times New Roman"/>
          <w:sz w:val="24"/>
          <w:lang w:val="en-US"/>
        </w:rPr>
      </w:pPr>
      <w:r w:rsidRPr="00D2782C">
        <w:rPr>
          <w:rFonts w:ascii="Times New Roman" w:hAnsi="Times New Roman"/>
          <w:sz w:val="24"/>
          <w:lang w:val="en-US"/>
        </w:rPr>
        <w:t>This Good Practice Note provides project teams with guidance on good practices for managing EAS/HS risks and impacts in the context of the Environmental and Social Framework, including the following Environmental and Social Standards and pre-Framework safeguards:</w:t>
      </w:r>
    </w:p>
    <w:p w14:paraId="52AF33DA" w14:textId="77777777" w:rsidR="000265CA" w:rsidRPr="00D2782C" w:rsidRDefault="000265CA" w:rsidP="00C5663F">
      <w:pPr>
        <w:pStyle w:val="Paragraphedeliste"/>
        <w:numPr>
          <w:ilvl w:val="0"/>
          <w:numId w:val="112"/>
        </w:numPr>
        <w:spacing w:before="0" w:beforeAutospacing="0" w:after="120"/>
        <w:jc w:val="both"/>
        <w:rPr>
          <w:rFonts w:ascii="Times New Roman" w:hAnsi="Times New Roman"/>
          <w:sz w:val="24"/>
          <w:lang w:val="en-US"/>
        </w:rPr>
      </w:pPr>
      <w:r w:rsidRPr="00D2782C">
        <w:rPr>
          <w:rFonts w:ascii="Times New Roman" w:hAnsi="Times New Roman"/>
          <w:sz w:val="24"/>
          <w:lang w:val="en-US"/>
        </w:rPr>
        <w:t>NES No. 1: Assessment and management of environmental and social risks and effects;</w:t>
      </w:r>
    </w:p>
    <w:p w14:paraId="266518ED" w14:textId="77777777" w:rsidR="000265CA" w:rsidRPr="00D2782C" w:rsidRDefault="000265CA" w:rsidP="00C5663F">
      <w:pPr>
        <w:pStyle w:val="Paragraphedeliste"/>
        <w:numPr>
          <w:ilvl w:val="0"/>
          <w:numId w:val="112"/>
        </w:numPr>
        <w:spacing w:before="0" w:beforeAutospacing="0" w:after="120"/>
        <w:jc w:val="both"/>
        <w:rPr>
          <w:rFonts w:ascii="Times New Roman" w:hAnsi="Times New Roman"/>
          <w:sz w:val="24"/>
          <w:lang w:val="en-US"/>
        </w:rPr>
      </w:pPr>
      <w:r w:rsidRPr="00D2782C">
        <w:rPr>
          <w:rFonts w:ascii="Times New Roman" w:hAnsi="Times New Roman"/>
          <w:sz w:val="24"/>
          <w:lang w:val="en-US"/>
        </w:rPr>
        <w:t>NES No. 2: Employment and working conditions;</w:t>
      </w:r>
    </w:p>
    <w:p w14:paraId="0F79F0B3" w14:textId="77777777" w:rsidR="000265CA" w:rsidRPr="00D2782C" w:rsidRDefault="000265CA" w:rsidP="00C5663F">
      <w:pPr>
        <w:pStyle w:val="Paragraphedeliste"/>
        <w:numPr>
          <w:ilvl w:val="0"/>
          <w:numId w:val="112"/>
        </w:numPr>
        <w:spacing w:before="0" w:beforeAutospacing="0" w:after="120"/>
        <w:jc w:val="both"/>
        <w:rPr>
          <w:rFonts w:ascii="Times New Roman" w:hAnsi="Times New Roman"/>
          <w:sz w:val="24"/>
          <w:lang w:val="en-US"/>
        </w:rPr>
      </w:pPr>
      <w:r w:rsidRPr="00D2782C">
        <w:rPr>
          <w:rFonts w:ascii="Times New Roman" w:hAnsi="Times New Roman"/>
          <w:sz w:val="24"/>
          <w:lang w:val="en-US"/>
        </w:rPr>
        <w:t>NES No. 4: Health and safety of populations;</w:t>
      </w:r>
    </w:p>
    <w:p w14:paraId="5413CA22" w14:textId="77777777" w:rsidR="000265CA" w:rsidRPr="00D2782C" w:rsidRDefault="000265CA" w:rsidP="00C5663F">
      <w:pPr>
        <w:pStyle w:val="Paragraphedeliste"/>
        <w:numPr>
          <w:ilvl w:val="0"/>
          <w:numId w:val="112"/>
        </w:numPr>
        <w:spacing w:before="0" w:beforeAutospacing="0" w:after="120"/>
        <w:jc w:val="both"/>
        <w:rPr>
          <w:rFonts w:ascii="Times New Roman" w:hAnsi="Times New Roman"/>
          <w:sz w:val="24"/>
          <w:lang w:val="en-US"/>
        </w:rPr>
      </w:pPr>
      <w:r w:rsidRPr="00D2782C">
        <w:rPr>
          <w:rFonts w:ascii="Times New Roman" w:hAnsi="Times New Roman"/>
          <w:sz w:val="24"/>
          <w:lang w:val="en-US"/>
        </w:rPr>
        <w:t>NES No. 10: Stakeholder mobilization and information.</w:t>
      </w:r>
    </w:p>
    <w:p w14:paraId="163E62A8" w14:textId="77777777" w:rsidR="000265CA" w:rsidRPr="00D2782C" w:rsidRDefault="000265CA" w:rsidP="00C5663F">
      <w:pPr>
        <w:spacing w:before="0" w:beforeAutospacing="0" w:after="120"/>
        <w:jc w:val="both"/>
        <w:rPr>
          <w:rFonts w:ascii="Times New Roman" w:hAnsi="Times New Roman"/>
          <w:sz w:val="24"/>
          <w:lang w:val="en-US"/>
        </w:rPr>
      </w:pPr>
      <w:r w:rsidRPr="00D2782C">
        <w:rPr>
          <w:rFonts w:ascii="Times New Roman" w:hAnsi="Times New Roman"/>
          <w:sz w:val="24"/>
          <w:lang w:val="en-US"/>
        </w:rPr>
        <w:t xml:space="preserve">From an institutional point of view, several ministries and organizations are involved in the implementation of this sub-project, including: </w:t>
      </w:r>
      <w:r w:rsidRPr="00D2782C">
        <w:rPr>
          <w:rFonts w:ascii="Times New Roman" w:hAnsi="Times New Roman"/>
          <w:i/>
          <w:sz w:val="24"/>
          <w:lang w:val="en-US"/>
        </w:rPr>
        <w:t>(</w:t>
      </w:r>
      <w:proofErr w:type="spellStart"/>
      <w:r w:rsidRPr="00D2782C">
        <w:rPr>
          <w:rFonts w:ascii="Times New Roman" w:hAnsi="Times New Roman"/>
          <w:i/>
          <w:sz w:val="24"/>
          <w:lang w:val="en-US"/>
        </w:rPr>
        <w:t>i</w:t>
      </w:r>
      <w:proofErr w:type="spellEnd"/>
      <w:r w:rsidRPr="00D2782C">
        <w:rPr>
          <w:rFonts w:ascii="Times New Roman" w:hAnsi="Times New Roman"/>
          <w:i/>
          <w:sz w:val="24"/>
          <w:lang w:val="en-US"/>
        </w:rPr>
        <w:t xml:space="preserve">) </w:t>
      </w:r>
      <w:r w:rsidRPr="00D2782C">
        <w:rPr>
          <w:rFonts w:ascii="Times New Roman" w:hAnsi="Times New Roman"/>
          <w:sz w:val="24"/>
          <w:lang w:val="en-US"/>
        </w:rPr>
        <w:t xml:space="preserve">Ministry of Infrastructure and Public Works through the Infrastructure Unit (CI) which has an Environmental and Social Unit (UES-CI); </w:t>
      </w:r>
      <w:r w:rsidRPr="00D2782C">
        <w:rPr>
          <w:rFonts w:ascii="Times New Roman" w:hAnsi="Times New Roman"/>
          <w:i/>
          <w:sz w:val="24"/>
          <w:lang w:val="en-US"/>
        </w:rPr>
        <w:t xml:space="preserve">(ii) </w:t>
      </w:r>
      <w:r w:rsidRPr="00D2782C">
        <w:rPr>
          <w:rFonts w:ascii="Times New Roman" w:hAnsi="Times New Roman"/>
          <w:sz w:val="24"/>
          <w:lang w:val="en-US"/>
        </w:rPr>
        <w:t xml:space="preserve">Ministry of Hydraulic Resources and Electricity (MRHE) which has UCM, </w:t>
      </w:r>
      <w:r w:rsidRPr="00D2782C">
        <w:rPr>
          <w:rFonts w:ascii="Times New Roman" w:hAnsi="Times New Roman"/>
          <w:i/>
          <w:sz w:val="24"/>
          <w:lang w:val="en-US"/>
        </w:rPr>
        <w:t xml:space="preserve">(iii) </w:t>
      </w:r>
      <w:r w:rsidRPr="00D2782C">
        <w:rPr>
          <w:rFonts w:ascii="Times New Roman" w:hAnsi="Times New Roman"/>
          <w:sz w:val="24"/>
          <w:lang w:val="en-US"/>
        </w:rPr>
        <w:t xml:space="preserve">Ministry of Urban Planning and Housing; </w:t>
      </w:r>
      <w:r w:rsidRPr="00D2782C">
        <w:rPr>
          <w:rFonts w:ascii="Times New Roman" w:hAnsi="Times New Roman"/>
          <w:i/>
          <w:sz w:val="24"/>
          <w:lang w:val="en-US"/>
        </w:rPr>
        <w:t xml:space="preserve">(iv) </w:t>
      </w:r>
      <w:r w:rsidRPr="00D2782C">
        <w:rPr>
          <w:rFonts w:ascii="Times New Roman" w:hAnsi="Times New Roman"/>
          <w:sz w:val="24"/>
          <w:lang w:val="en-US"/>
        </w:rPr>
        <w:t>Congolese Environment Agency (ACE), which is a public institution under the supervision of the Ministry of the Environment and Sustainable Development (MEDD), ensures the conduct and coordination of the environmental and social assessment process; (v) Ministry of Employment, Labor and Social Security; (vi) Ministry of Public Health, Hygiene and Prevention; (vii) Kinshasa City Hall, Municipalities of Kalamu, Barumbu and Limete, local NGOs including those specializing in GBV; etc.</w:t>
      </w:r>
    </w:p>
    <w:p w14:paraId="725B7483" w14:textId="77777777" w:rsidR="000265CA" w:rsidRPr="00D2782C" w:rsidRDefault="000265CA" w:rsidP="00C5663F">
      <w:pPr>
        <w:spacing w:before="0" w:beforeAutospacing="0" w:after="120"/>
        <w:jc w:val="both"/>
        <w:rPr>
          <w:rFonts w:ascii="Times New Roman" w:hAnsi="Times New Roman"/>
          <w:b/>
          <w:i/>
          <w:sz w:val="24"/>
          <w:lang w:val="en-US"/>
        </w:rPr>
      </w:pPr>
      <w:r w:rsidRPr="00D2782C">
        <w:rPr>
          <w:rFonts w:ascii="Times New Roman" w:hAnsi="Times New Roman"/>
          <w:b/>
          <w:i/>
          <w:sz w:val="24"/>
          <w:lang w:val="en-US"/>
        </w:rPr>
        <w:t>Basic data</w:t>
      </w:r>
    </w:p>
    <w:p w14:paraId="3991A93F" w14:textId="77777777" w:rsidR="000265CA" w:rsidRPr="00D2782C" w:rsidRDefault="000265CA" w:rsidP="00C5663F">
      <w:pPr>
        <w:spacing w:before="0" w:beforeAutospacing="0" w:after="120"/>
        <w:jc w:val="both"/>
        <w:rPr>
          <w:rFonts w:ascii="Times New Roman" w:hAnsi="Times New Roman"/>
          <w:sz w:val="24"/>
          <w:lang w:val="en-US"/>
        </w:rPr>
      </w:pPr>
      <w:r w:rsidRPr="00D2782C">
        <w:rPr>
          <w:rFonts w:ascii="Times New Roman" w:hAnsi="Times New Roman"/>
          <w:sz w:val="24"/>
          <w:lang w:val="en-US"/>
        </w:rPr>
        <w:t xml:space="preserve">The project intervention area crosses three Communes namely Kalamu, Barumbu and Limete. Although the SNEL Post of </w:t>
      </w:r>
      <w:proofErr w:type="spellStart"/>
      <w:r w:rsidRPr="00D2782C">
        <w:rPr>
          <w:rFonts w:ascii="Times New Roman" w:hAnsi="Times New Roman"/>
          <w:sz w:val="24"/>
          <w:lang w:val="en-US"/>
        </w:rPr>
        <w:t>Funa</w:t>
      </w:r>
      <w:proofErr w:type="spellEnd"/>
      <w:r w:rsidRPr="00D2782C">
        <w:rPr>
          <w:rFonts w:ascii="Times New Roman" w:hAnsi="Times New Roman"/>
          <w:sz w:val="24"/>
          <w:lang w:val="en-US"/>
        </w:rPr>
        <w:t xml:space="preserve"> is located in the Commune of Kalamu, the related dredging and rehabilitation works of the crossing structures (Lumumba and </w:t>
      </w:r>
      <w:proofErr w:type="spellStart"/>
      <w:r w:rsidRPr="00D2782C">
        <w:rPr>
          <w:rFonts w:ascii="Times New Roman" w:hAnsi="Times New Roman"/>
          <w:sz w:val="24"/>
          <w:lang w:val="en-US"/>
        </w:rPr>
        <w:t>Forgeron</w:t>
      </w:r>
      <w:proofErr w:type="spellEnd"/>
      <w:r w:rsidRPr="00D2782C">
        <w:rPr>
          <w:rFonts w:ascii="Times New Roman" w:hAnsi="Times New Roman"/>
          <w:sz w:val="24"/>
          <w:lang w:val="en-US"/>
        </w:rPr>
        <w:t xml:space="preserve"> bridges) will affect the other two Communes including Barumbu and Limete. Reliable statistics are not available due to the absence of the census. Let us recall that in 2004, the Commune of Kalamu had 315,342 inhabitants with a density of 47,491 inhabitants /km</w:t>
      </w:r>
      <w:proofErr w:type="gramStart"/>
      <w:r w:rsidRPr="00D2782C">
        <w:rPr>
          <w:rFonts w:ascii="Times New Roman" w:hAnsi="Times New Roman"/>
          <w:sz w:val="24"/>
          <w:lang w:val="en-US"/>
        </w:rPr>
        <w:t xml:space="preserve">2 </w:t>
      </w:r>
      <w:r w:rsidRPr="00D2782C">
        <w:rPr>
          <w:rFonts w:ascii="Times New Roman" w:hAnsi="Times New Roman"/>
          <w:sz w:val="24"/>
          <w:vertAlign w:val="superscript"/>
          <w:lang w:val="en-US"/>
        </w:rPr>
        <w:t>.</w:t>
      </w:r>
      <w:proofErr w:type="gramEnd"/>
      <w:r w:rsidRPr="00D2782C">
        <w:rPr>
          <w:rFonts w:ascii="Times New Roman" w:hAnsi="Times New Roman"/>
          <w:sz w:val="24"/>
          <w:vertAlign w:val="superscript"/>
          <w:lang w:val="en-US"/>
        </w:rPr>
        <w:t xml:space="preserve"> </w:t>
      </w:r>
      <w:r w:rsidRPr="00D2782C">
        <w:rPr>
          <w:rFonts w:ascii="Times New Roman" w:hAnsi="Times New Roman"/>
          <w:sz w:val="24"/>
          <w:lang w:val="en-US"/>
        </w:rPr>
        <w:t xml:space="preserve">While the Commune of Barumbu had: 150,319 inhabitants. While the total population of the Commune of Limete is estimated at 573,280 inhabitants. The main </w:t>
      </w:r>
      <w:r w:rsidRPr="00D2782C">
        <w:rPr>
          <w:rFonts w:ascii="Times New Roman" w:hAnsi="Times New Roman"/>
          <w:sz w:val="24"/>
          <w:lang w:val="en-US"/>
        </w:rPr>
        <w:lastRenderedPageBreak/>
        <w:t>activity of the populations in the three Communes is tertiary. We find populations who work in the state administration and other private and informal sectors.</w:t>
      </w:r>
    </w:p>
    <w:p w14:paraId="24169FD8" w14:textId="77777777" w:rsidR="000265CA" w:rsidRPr="00D2782C" w:rsidRDefault="000265CA" w:rsidP="00C5663F">
      <w:pPr>
        <w:spacing w:before="0" w:beforeAutospacing="0" w:after="120"/>
        <w:jc w:val="both"/>
        <w:rPr>
          <w:rFonts w:ascii="Times New Roman" w:hAnsi="Times New Roman"/>
          <w:sz w:val="24"/>
          <w:lang w:val="en-US"/>
        </w:rPr>
      </w:pPr>
      <w:r w:rsidRPr="00D2782C">
        <w:rPr>
          <w:rFonts w:ascii="Times New Roman" w:hAnsi="Times New Roman"/>
          <w:b/>
          <w:i/>
          <w:sz w:val="24"/>
          <w:lang w:val="en-US"/>
        </w:rPr>
        <w:t>Project Description</w:t>
      </w:r>
    </w:p>
    <w:p w14:paraId="12FEDFAA" w14:textId="77777777" w:rsidR="000265CA" w:rsidRPr="00D2782C" w:rsidRDefault="000265CA" w:rsidP="00C5663F">
      <w:pPr>
        <w:spacing w:before="0" w:beforeAutospacing="0" w:after="120"/>
        <w:jc w:val="both"/>
        <w:rPr>
          <w:rFonts w:ascii="Times New Roman" w:hAnsi="Times New Roman"/>
          <w:bCs/>
          <w:sz w:val="24"/>
          <w:lang w:val="en-US"/>
        </w:rPr>
      </w:pPr>
      <w:r w:rsidRPr="00D2782C">
        <w:rPr>
          <w:rFonts w:ascii="Times New Roman" w:hAnsi="Times New Roman"/>
          <w:bCs/>
          <w:sz w:val="24"/>
          <w:lang w:val="en-US"/>
        </w:rPr>
        <w:t>The work to be subject to environmental and social assessment under this mandate concerns:</w:t>
      </w:r>
    </w:p>
    <w:p w14:paraId="56D72717" w14:textId="77777777" w:rsidR="000265CA" w:rsidRPr="00D2782C" w:rsidRDefault="000265CA" w:rsidP="00C5663F">
      <w:pPr>
        <w:pStyle w:val="Corpsdetexte"/>
        <w:numPr>
          <w:ilvl w:val="0"/>
          <w:numId w:val="110"/>
        </w:numPr>
        <w:autoSpaceDE w:val="0"/>
        <w:autoSpaceDN w:val="0"/>
        <w:spacing w:after="120"/>
        <w:rPr>
          <w:sz w:val="24"/>
          <w:szCs w:val="24"/>
          <w:lang w:val="en-US"/>
        </w:rPr>
      </w:pPr>
      <w:r w:rsidRPr="00D2782C">
        <w:rPr>
          <w:sz w:val="24"/>
          <w:szCs w:val="24"/>
          <w:lang w:val="en-US"/>
        </w:rPr>
        <w:t>Raising the wall surrounding the post on all sides;</w:t>
      </w:r>
    </w:p>
    <w:p w14:paraId="17038F40" w14:textId="77777777" w:rsidR="000265CA" w:rsidRPr="00D2782C" w:rsidRDefault="000265CA" w:rsidP="00C5663F">
      <w:pPr>
        <w:pStyle w:val="Corpsdetexte"/>
        <w:numPr>
          <w:ilvl w:val="0"/>
          <w:numId w:val="110"/>
        </w:numPr>
        <w:autoSpaceDE w:val="0"/>
        <w:autoSpaceDN w:val="0"/>
        <w:spacing w:after="120"/>
        <w:rPr>
          <w:sz w:val="24"/>
          <w:szCs w:val="24"/>
          <w:lang w:val="en-US"/>
        </w:rPr>
      </w:pPr>
      <w:r w:rsidRPr="00D2782C">
        <w:rPr>
          <w:sz w:val="24"/>
          <w:szCs w:val="24"/>
          <w:lang w:val="en-US"/>
        </w:rPr>
        <w:t xml:space="preserve">Cleaning of the </w:t>
      </w:r>
      <w:proofErr w:type="spellStart"/>
      <w:r w:rsidRPr="00D2782C">
        <w:rPr>
          <w:sz w:val="24"/>
          <w:szCs w:val="24"/>
          <w:lang w:val="en-US"/>
        </w:rPr>
        <w:t>Funa</w:t>
      </w:r>
      <w:proofErr w:type="spellEnd"/>
      <w:r w:rsidRPr="00D2782C">
        <w:rPr>
          <w:sz w:val="24"/>
          <w:szCs w:val="24"/>
          <w:lang w:val="en-US"/>
        </w:rPr>
        <w:t xml:space="preserve"> River in its section between the Sendwe and Heavy Goods Vehicle Bridges;</w:t>
      </w:r>
    </w:p>
    <w:p w14:paraId="7E9B4152" w14:textId="77777777" w:rsidR="000265CA" w:rsidRPr="00D2782C" w:rsidRDefault="000265CA" w:rsidP="00C5663F">
      <w:pPr>
        <w:pStyle w:val="Corpsdetexte"/>
        <w:numPr>
          <w:ilvl w:val="0"/>
          <w:numId w:val="110"/>
        </w:numPr>
        <w:autoSpaceDE w:val="0"/>
        <w:autoSpaceDN w:val="0"/>
        <w:spacing w:after="120"/>
        <w:rPr>
          <w:sz w:val="24"/>
          <w:szCs w:val="24"/>
          <w:lang w:val="en-US"/>
        </w:rPr>
      </w:pPr>
      <w:r w:rsidRPr="00D2782C">
        <w:rPr>
          <w:sz w:val="24"/>
          <w:szCs w:val="24"/>
          <w:lang w:val="en-US"/>
        </w:rPr>
        <w:t>Raising the low walls bordering the path leading to the entrance to the site;</w:t>
      </w:r>
    </w:p>
    <w:p w14:paraId="2525D409" w14:textId="77777777" w:rsidR="000265CA" w:rsidRPr="00D2782C" w:rsidRDefault="000265CA" w:rsidP="00C5663F">
      <w:pPr>
        <w:pStyle w:val="Corpsdetexte"/>
        <w:numPr>
          <w:ilvl w:val="0"/>
          <w:numId w:val="110"/>
        </w:numPr>
        <w:autoSpaceDE w:val="0"/>
        <w:autoSpaceDN w:val="0"/>
        <w:spacing w:after="120"/>
        <w:rPr>
          <w:sz w:val="24"/>
          <w:szCs w:val="24"/>
          <w:lang w:val="en-US"/>
        </w:rPr>
      </w:pPr>
      <w:r w:rsidRPr="00D2782C">
        <w:rPr>
          <w:sz w:val="24"/>
          <w:szCs w:val="24"/>
          <w:lang w:val="en-US"/>
        </w:rPr>
        <w:t xml:space="preserve">Demolition and reconstruction of the </w:t>
      </w:r>
      <w:proofErr w:type="spellStart"/>
      <w:r w:rsidRPr="00D2782C">
        <w:rPr>
          <w:sz w:val="24"/>
          <w:szCs w:val="24"/>
          <w:lang w:val="en-US"/>
        </w:rPr>
        <w:t>Forgeron</w:t>
      </w:r>
      <w:proofErr w:type="spellEnd"/>
      <w:r w:rsidRPr="00D2782C">
        <w:rPr>
          <w:sz w:val="24"/>
          <w:szCs w:val="24"/>
          <w:lang w:val="en-US"/>
        </w:rPr>
        <w:t xml:space="preserve"> bridge;</w:t>
      </w:r>
    </w:p>
    <w:p w14:paraId="374430D1" w14:textId="77777777" w:rsidR="000265CA" w:rsidRPr="00D2782C" w:rsidRDefault="000265CA" w:rsidP="00C5663F">
      <w:pPr>
        <w:pStyle w:val="Corpsdetexte"/>
        <w:numPr>
          <w:ilvl w:val="0"/>
          <w:numId w:val="110"/>
        </w:numPr>
        <w:autoSpaceDE w:val="0"/>
        <w:autoSpaceDN w:val="0"/>
        <w:spacing w:after="120"/>
        <w:rPr>
          <w:sz w:val="24"/>
          <w:szCs w:val="24"/>
          <w:lang w:val="en-US"/>
        </w:rPr>
      </w:pPr>
      <w:r w:rsidRPr="00D2782C">
        <w:rPr>
          <w:sz w:val="24"/>
          <w:szCs w:val="24"/>
          <w:lang w:val="en-US"/>
        </w:rPr>
        <w:t>Demolition of the railway bridge and construction of 2.50 m wide reinforced concrete footbridges;</w:t>
      </w:r>
    </w:p>
    <w:p w14:paraId="4E1189B5" w14:textId="77777777" w:rsidR="000265CA" w:rsidRPr="00D2782C" w:rsidRDefault="000265CA" w:rsidP="00C5663F">
      <w:pPr>
        <w:pStyle w:val="Corpsdetexte"/>
        <w:numPr>
          <w:ilvl w:val="0"/>
          <w:numId w:val="110"/>
        </w:numPr>
        <w:autoSpaceDE w:val="0"/>
        <w:autoSpaceDN w:val="0"/>
        <w:spacing w:after="120"/>
        <w:rPr>
          <w:sz w:val="24"/>
          <w:szCs w:val="24"/>
          <w:lang w:val="en-US"/>
        </w:rPr>
      </w:pPr>
      <w:r w:rsidRPr="00D2782C">
        <w:rPr>
          <w:sz w:val="24"/>
          <w:szCs w:val="24"/>
          <w:lang w:val="en-US"/>
        </w:rPr>
        <w:t>Installation of wall valves on the two outlet nozzles and a watertight door at the entrance to the station and two other watertight doors at the entry points of the control room;</w:t>
      </w:r>
    </w:p>
    <w:p w14:paraId="11DCBF0C" w14:textId="77777777" w:rsidR="000265CA" w:rsidRPr="00D2782C" w:rsidRDefault="000265CA" w:rsidP="00C5663F">
      <w:pPr>
        <w:pStyle w:val="Corpsdetexte"/>
        <w:numPr>
          <w:ilvl w:val="0"/>
          <w:numId w:val="110"/>
        </w:numPr>
        <w:autoSpaceDE w:val="0"/>
        <w:autoSpaceDN w:val="0"/>
        <w:spacing w:after="120"/>
        <w:rPr>
          <w:sz w:val="24"/>
          <w:szCs w:val="24"/>
          <w:lang w:val="en-US"/>
        </w:rPr>
      </w:pPr>
      <w:r w:rsidRPr="00D2782C">
        <w:rPr>
          <w:sz w:val="24"/>
          <w:szCs w:val="24"/>
          <w:lang w:val="en-US"/>
        </w:rPr>
        <w:t>Repair of drainage and cable passage channels internal to the site, and cleaning of the channel crossing the entrance to the site;</w:t>
      </w:r>
    </w:p>
    <w:p w14:paraId="5C99DE1D" w14:textId="77777777" w:rsidR="000265CA" w:rsidRPr="00D2782C" w:rsidRDefault="000265CA" w:rsidP="00C5663F">
      <w:pPr>
        <w:pStyle w:val="Corpsdetexte"/>
        <w:numPr>
          <w:ilvl w:val="0"/>
          <w:numId w:val="110"/>
        </w:numPr>
        <w:autoSpaceDE w:val="0"/>
        <w:autoSpaceDN w:val="0"/>
        <w:spacing w:after="120"/>
        <w:rPr>
          <w:sz w:val="24"/>
          <w:szCs w:val="24"/>
          <w:lang w:val="en-US"/>
        </w:rPr>
      </w:pPr>
      <w:r w:rsidRPr="00D2782C">
        <w:rPr>
          <w:sz w:val="24"/>
          <w:szCs w:val="24"/>
          <w:lang w:val="en-US"/>
        </w:rPr>
        <w:t xml:space="preserve">Execution of anti-scour works at the </w:t>
      </w:r>
      <w:proofErr w:type="gramStart"/>
      <w:r w:rsidRPr="00D2782C">
        <w:rPr>
          <w:sz w:val="24"/>
          <w:szCs w:val="24"/>
          <w:lang w:val="en-US"/>
        </w:rPr>
        <w:t>Sendwe ,</w:t>
      </w:r>
      <w:proofErr w:type="gramEnd"/>
      <w:r w:rsidRPr="00D2782C">
        <w:rPr>
          <w:sz w:val="24"/>
          <w:szCs w:val="24"/>
          <w:lang w:val="en-US"/>
        </w:rPr>
        <w:t xml:space="preserve"> Bokassa, Lumumba and </w:t>
      </w:r>
      <w:proofErr w:type="spellStart"/>
      <w:r w:rsidRPr="00D2782C">
        <w:rPr>
          <w:sz w:val="24"/>
          <w:szCs w:val="24"/>
          <w:lang w:val="en-US"/>
        </w:rPr>
        <w:t>Forgeron</w:t>
      </w:r>
      <w:proofErr w:type="spellEnd"/>
      <w:r w:rsidRPr="00D2782C">
        <w:rPr>
          <w:sz w:val="24"/>
          <w:szCs w:val="24"/>
          <w:lang w:val="en-US"/>
        </w:rPr>
        <w:t xml:space="preserve"> bridges;</w:t>
      </w:r>
    </w:p>
    <w:p w14:paraId="15EAE590" w14:textId="77777777" w:rsidR="000265CA" w:rsidRPr="00D2782C" w:rsidRDefault="000265CA" w:rsidP="00C5663F">
      <w:pPr>
        <w:pStyle w:val="Corpsdetexte"/>
        <w:numPr>
          <w:ilvl w:val="0"/>
          <w:numId w:val="110"/>
        </w:numPr>
        <w:autoSpaceDE w:val="0"/>
        <w:autoSpaceDN w:val="0"/>
        <w:spacing w:after="120"/>
        <w:rPr>
          <w:sz w:val="24"/>
          <w:szCs w:val="24"/>
          <w:lang w:val="en-US"/>
        </w:rPr>
      </w:pPr>
      <w:r w:rsidRPr="00D2782C">
        <w:rPr>
          <w:sz w:val="24"/>
          <w:szCs w:val="24"/>
          <w:lang w:val="en-US"/>
        </w:rPr>
        <w:t xml:space="preserve">Expropriation of houses near the Lumumba Bridge on the right bank of the </w:t>
      </w:r>
      <w:proofErr w:type="spellStart"/>
      <w:r w:rsidRPr="00D2782C">
        <w:rPr>
          <w:sz w:val="24"/>
          <w:szCs w:val="24"/>
          <w:lang w:val="en-US"/>
        </w:rPr>
        <w:t>Funa</w:t>
      </w:r>
      <w:proofErr w:type="spellEnd"/>
      <w:r w:rsidRPr="00D2782C">
        <w:rPr>
          <w:sz w:val="24"/>
          <w:szCs w:val="24"/>
          <w:lang w:val="en-US"/>
        </w:rPr>
        <w:t xml:space="preserve"> River.</w:t>
      </w:r>
    </w:p>
    <w:p w14:paraId="6F7595C8" w14:textId="6C6B8EA5" w:rsidR="000265CA" w:rsidRPr="00D2782C" w:rsidRDefault="000265CA" w:rsidP="00C5663F">
      <w:pPr>
        <w:spacing w:before="0" w:beforeAutospacing="0"/>
        <w:jc w:val="both"/>
        <w:rPr>
          <w:rFonts w:ascii="Times New Roman" w:eastAsia="Arial Narrow" w:hAnsi="Times New Roman"/>
          <w:sz w:val="24"/>
          <w:lang w:val="en-US"/>
        </w:rPr>
      </w:pPr>
      <w:r w:rsidRPr="00D2782C">
        <w:rPr>
          <w:rFonts w:ascii="Times New Roman" w:eastAsia="Arial Narrow" w:hAnsi="Times New Roman"/>
          <w:sz w:val="24"/>
          <w:lang w:val="en-US"/>
        </w:rPr>
        <w:t xml:space="preserve">Carrying out the above related works is crucial for several reasons, in particular for the protection of the SNEL </w:t>
      </w:r>
      <w:proofErr w:type="spellStart"/>
      <w:r w:rsidRPr="00D2782C">
        <w:rPr>
          <w:rFonts w:ascii="Times New Roman" w:eastAsia="Arial Narrow" w:hAnsi="Times New Roman"/>
          <w:sz w:val="24"/>
          <w:lang w:val="en-US"/>
        </w:rPr>
        <w:t>Funa</w:t>
      </w:r>
      <w:proofErr w:type="spellEnd"/>
      <w:r w:rsidRPr="00D2782C">
        <w:rPr>
          <w:rFonts w:ascii="Times New Roman" w:eastAsia="Arial Narrow" w:hAnsi="Times New Roman"/>
          <w:sz w:val="24"/>
          <w:lang w:val="en-US"/>
        </w:rPr>
        <w:t xml:space="preserve"> station against flooding: </w:t>
      </w:r>
      <w:r w:rsidRPr="00D2782C">
        <w:rPr>
          <w:rFonts w:ascii="Times New Roman" w:eastAsia="Arial Narrow" w:hAnsi="Times New Roman"/>
          <w:i/>
          <w:sz w:val="24"/>
          <w:lang w:val="en-US"/>
        </w:rPr>
        <w:t>(</w:t>
      </w:r>
      <w:proofErr w:type="spellStart"/>
      <w:r w:rsidRPr="00D2782C">
        <w:rPr>
          <w:rFonts w:ascii="Times New Roman" w:eastAsia="Arial Narrow" w:hAnsi="Times New Roman"/>
          <w:i/>
          <w:sz w:val="24"/>
          <w:lang w:val="en-US"/>
        </w:rPr>
        <w:t>i</w:t>
      </w:r>
      <w:proofErr w:type="spellEnd"/>
      <w:r w:rsidRPr="00D2782C">
        <w:rPr>
          <w:rFonts w:ascii="Times New Roman" w:eastAsia="Arial Narrow" w:hAnsi="Times New Roman"/>
          <w:i/>
          <w:sz w:val="24"/>
          <w:lang w:val="en-US"/>
        </w:rPr>
        <w:t>)</w:t>
      </w:r>
      <w:r w:rsidRPr="00D2782C">
        <w:rPr>
          <w:rFonts w:ascii="Times New Roman" w:eastAsia="Arial Narrow" w:hAnsi="Times New Roman"/>
          <w:sz w:val="24"/>
          <w:lang w:val="en-US"/>
        </w:rPr>
        <w:t xml:space="preserve"> </w:t>
      </w:r>
      <w:r w:rsidRPr="00D2782C">
        <w:rPr>
          <w:rFonts w:ascii="Times New Roman" w:eastAsia="Arial Narrow" w:hAnsi="Times New Roman"/>
          <w:bCs/>
          <w:sz w:val="24"/>
          <w:lang w:val="en-US"/>
        </w:rPr>
        <w:t xml:space="preserve">control of water levels </w:t>
      </w:r>
      <w:r w:rsidRPr="00D2782C">
        <w:rPr>
          <w:rFonts w:ascii="Times New Roman" w:eastAsia="Arial Narrow" w:hAnsi="Times New Roman"/>
          <w:sz w:val="24"/>
          <w:lang w:val="en-US"/>
        </w:rPr>
        <w:t xml:space="preserve">of the </w:t>
      </w:r>
      <w:proofErr w:type="spellStart"/>
      <w:r w:rsidRPr="00D2782C">
        <w:rPr>
          <w:rFonts w:ascii="Times New Roman" w:eastAsia="Arial Narrow" w:hAnsi="Times New Roman"/>
          <w:sz w:val="24"/>
          <w:lang w:val="en-US"/>
        </w:rPr>
        <w:t>Funa</w:t>
      </w:r>
      <w:proofErr w:type="spellEnd"/>
      <w:r w:rsidRPr="00D2782C">
        <w:rPr>
          <w:rFonts w:ascii="Times New Roman" w:eastAsia="Arial Narrow" w:hAnsi="Times New Roman"/>
          <w:sz w:val="24"/>
          <w:lang w:val="en-US"/>
        </w:rPr>
        <w:t xml:space="preserve"> River, </w:t>
      </w:r>
      <w:r w:rsidRPr="00D2782C">
        <w:rPr>
          <w:rFonts w:ascii="Times New Roman" w:eastAsia="Arial Narrow" w:hAnsi="Times New Roman"/>
          <w:i/>
          <w:sz w:val="24"/>
          <w:lang w:val="en-US"/>
        </w:rPr>
        <w:t>(ii)</w:t>
      </w:r>
      <w:r w:rsidRPr="00D2782C">
        <w:rPr>
          <w:rFonts w:ascii="Times New Roman" w:eastAsia="Arial Narrow" w:hAnsi="Times New Roman"/>
          <w:sz w:val="24"/>
          <w:lang w:val="en-US"/>
        </w:rPr>
        <w:t xml:space="preserve"> </w:t>
      </w:r>
      <w:r w:rsidRPr="00D2782C">
        <w:rPr>
          <w:rFonts w:ascii="Times New Roman" w:eastAsia="Arial Narrow" w:hAnsi="Times New Roman"/>
          <w:bCs/>
          <w:i/>
          <w:sz w:val="24"/>
          <w:lang w:val="en-US"/>
        </w:rPr>
        <w:t xml:space="preserve">(iii) </w:t>
      </w:r>
      <w:r w:rsidRPr="00D2782C">
        <w:rPr>
          <w:rFonts w:ascii="Times New Roman" w:eastAsia="Arial Narrow" w:hAnsi="Times New Roman"/>
          <w:bCs/>
          <w:sz w:val="24"/>
          <w:lang w:val="en-US"/>
        </w:rPr>
        <w:t>infrastructure improvement, (iv) erosion risk reduction</w:t>
      </w:r>
      <w:r w:rsidRPr="00D2782C">
        <w:rPr>
          <w:rFonts w:ascii="Times New Roman" w:eastAsia="Arial Narrow" w:hAnsi="Times New Roman"/>
          <w:sz w:val="24"/>
          <w:lang w:val="en-US"/>
        </w:rPr>
        <w:t xml:space="preserve">, </w:t>
      </w:r>
      <w:r w:rsidRPr="00D2782C">
        <w:rPr>
          <w:rFonts w:ascii="Times New Roman" w:eastAsia="Arial Narrow" w:hAnsi="Times New Roman"/>
          <w:i/>
          <w:sz w:val="24"/>
          <w:lang w:val="en-US"/>
        </w:rPr>
        <w:t xml:space="preserve">(v) </w:t>
      </w:r>
      <w:r w:rsidRPr="00D2782C">
        <w:rPr>
          <w:rFonts w:ascii="Times New Roman" w:eastAsia="Arial Narrow" w:hAnsi="Times New Roman"/>
          <w:bCs/>
          <w:sz w:val="24"/>
          <w:lang w:val="en-US"/>
        </w:rPr>
        <w:t xml:space="preserve">energy security, </w:t>
      </w:r>
      <w:r w:rsidRPr="00D2782C">
        <w:rPr>
          <w:rFonts w:ascii="Times New Roman" w:eastAsia="Arial Narrow" w:hAnsi="Times New Roman"/>
          <w:bCs/>
          <w:i/>
          <w:sz w:val="24"/>
          <w:lang w:val="en-US"/>
        </w:rPr>
        <w:t xml:space="preserve">(v) </w:t>
      </w:r>
      <w:r w:rsidRPr="00D2782C">
        <w:rPr>
          <w:rFonts w:ascii="Times New Roman" w:eastAsia="Arial Narrow" w:hAnsi="Times New Roman"/>
          <w:sz w:val="24"/>
          <w:lang w:val="en-US"/>
        </w:rPr>
        <w:t xml:space="preserve">preparation </w:t>
      </w:r>
      <w:r w:rsidRPr="00D2782C">
        <w:rPr>
          <w:rFonts w:ascii="Times New Roman" w:eastAsia="Arial Narrow" w:hAnsi="Times New Roman"/>
          <w:bCs/>
          <w:sz w:val="24"/>
          <w:lang w:val="en-US"/>
        </w:rPr>
        <w:t>for extreme climate events</w:t>
      </w:r>
      <w:r w:rsidRPr="00D2782C">
        <w:rPr>
          <w:rFonts w:ascii="Times New Roman" w:eastAsia="Arial Narrow" w:hAnsi="Times New Roman"/>
          <w:sz w:val="24"/>
          <w:lang w:val="en-US"/>
        </w:rPr>
        <w:t xml:space="preserve">, </w:t>
      </w:r>
      <w:r w:rsidRPr="00D2782C">
        <w:rPr>
          <w:rFonts w:ascii="Times New Roman" w:eastAsia="Arial Narrow" w:hAnsi="Times New Roman"/>
          <w:i/>
          <w:sz w:val="24"/>
          <w:lang w:val="en-US"/>
        </w:rPr>
        <w:t xml:space="preserve">(vi) </w:t>
      </w:r>
      <w:r w:rsidRPr="00D2782C">
        <w:rPr>
          <w:rFonts w:ascii="Times New Roman" w:eastAsia="Arial Narrow" w:hAnsi="Times New Roman"/>
          <w:sz w:val="24"/>
          <w:lang w:val="en-US"/>
        </w:rPr>
        <w:t xml:space="preserve">protection </w:t>
      </w:r>
      <w:r w:rsidRPr="00D2782C">
        <w:rPr>
          <w:rFonts w:ascii="Times New Roman" w:eastAsia="Arial Narrow" w:hAnsi="Times New Roman"/>
          <w:bCs/>
          <w:sz w:val="24"/>
          <w:lang w:val="en-US"/>
        </w:rPr>
        <w:t>of local communities</w:t>
      </w:r>
      <w:r w:rsidRPr="00D2782C">
        <w:rPr>
          <w:rFonts w:ascii="Times New Roman" w:eastAsia="Arial Narrow" w:hAnsi="Times New Roman"/>
          <w:sz w:val="24"/>
          <w:lang w:val="en-US"/>
        </w:rPr>
        <w:t>.</w:t>
      </w:r>
    </w:p>
    <w:p w14:paraId="5865993C" w14:textId="77777777" w:rsidR="000265CA" w:rsidRPr="00D2782C" w:rsidRDefault="000265CA" w:rsidP="009D19D5">
      <w:pPr>
        <w:spacing w:before="120" w:beforeAutospacing="0" w:after="120"/>
        <w:jc w:val="both"/>
        <w:rPr>
          <w:rFonts w:ascii="Times New Roman" w:eastAsia="Arial Narrow" w:hAnsi="Times New Roman"/>
          <w:sz w:val="24"/>
          <w:lang w:val="en-US"/>
        </w:rPr>
      </w:pPr>
      <w:r w:rsidRPr="00D2782C">
        <w:rPr>
          <w:rFonts w:ascii="Times New Roman" w:eastAsia="Arial Narrow" w:hAnsi="Times New Roman"/>
          <w:sz w:val="24"/>
          <w:lang w:val="en-US"/>
        </w:rPr>
        <w:t xml:space="preserve">In short, these related works are not only essential for the protection of the SNEL </w:t>
      </w:r>
      <w:proofErr w:type="spellStart"/>
      <w:r w:rsidRPr="00D2782C">
        <w:rPr>
          <w:rFonts w:ascii="Times New Roman" w:eastAsia="Arial Narrow" w:hAnsi="Times New Roman"/>
          <w:sz w:val="24"/>
          <w:lang w:val="en-US"/>
        </w:rPr>
        <w:t>Funa</w:t>
      </w:r>
      <w:proofErr w:type="spellEnd"/>
      <w:r w:rsidRPr="00D2782C">
        <w:rPr>
          <w:rFonts w:ascii="Times New Roman" w:eastAsia="Arial Narrow" w:hAnsi="Times New Roman"/>
          <w:sz w:val="24"/>
          <w:lang w:val="en-US"/>
        </w:rPr>
        <w:t xml:space="preserve"> Substation against flooding, but they also play a key role in the safety and well-being of resilient local populations.</w:t>
      </w:r>
    </w:p>
    <w:p w14:paraId="44812F4E" w14:textId="77777777" w:rsidR="000265CA" w:rsidRPr="00D2782C" w:rsidRDefault="000265CA" w:rsidP="00C5663F">
      <w:pPr>
        <w:pStyle w:val="Corpsdetexte"/>
        <w:autoSpaceDE w:val="0"/>
        <w:autoSpaceDN w:val="0"/>
        <w:spacing w:after="120"/>
        <w:rPr>
          <w:b/>
          <w:i/>
          <w:sz w:val="24"/>
          <w:szCs w:val="24"/>
          <w:lang w:val="en-US"/>
        </w:rPr>
      </w:pPr>
      <w:r w:rsidRPr="00D2782C">
        <w:rPr>
          <w:b/>
          <w:i/>
          <w:sz w:val="24"/>
          <w:szCs w:val="24"/>
          <w:lang w:val="en-US"/>
        </w:rPr>
        <w:t>Analysis of alternative solutions</w:t>
      </w:r>
    </w:p>
    <w:p w14:paraId="2B009502" w14:textId="77777777" w:rsidR="000265CA" w:rsidRPr="00D2782C" w:rsidRDefault="000265CA" w:rsidP="00C5663F">
      <w:pPr>
        <w:spacing w:before="0" w:beforeAutospacing="0" w:after="120"/>
        <w:jc w:val="both"/>
        <w:rPr>
          <w:rFonts w:ascii="Times New Roman" w:hAnsi="Times New Roman"/>
          <w:sz w:val="24"/>
          <w:lang w:val="en-US"/>
        </w:rPr>
      </w:pPr>
      <w:r w:rsidRPr="00D2782C">
        <w:rPr>
          <w:rFonts w:ascii="Times New Roman" w:hAnsi="Times New Roman"/>
          <w:sz w:val="24"/>
          <w:lang w:val="en-US"/>
        </w:rPr>
        <w:t>The EIES carried out a comparative analysis of seven variants:</w:t>
      </w:r>
    </w:p>
    <w:p w14:paraId="5061471E" w14:textId="3EFF6A12" w:rsidR="000265CA" w:rsidRPr="00D2782C" w:rsidRDefault="000265CA" w:rsidP="00C5663F">
      <w:pPr>
        <w:numPr>
          <w:ilvl w:val="0"/>
          <w:numId w:val="6"/>
        </w:numPr>
        <w:spacing w:before="0" w:beforeAutospacing="0" w:after="120"/>
        <w:jc w:val="both"/>
        <w:rPr>
          <w:rFonts w:ascii="Times New Roman" w:hAnsi="Times New Roman"/>
          <w:sz w:val="24"/>
          <w:lang w:val="en-US"/>
        </w:rPr>
      </w:pPr>
      <w:r w:rsidRPr="00D2782C">
        <w:rPr>
          <w:rFonts w:ascii="Times New Roman" w:hAnsi="Times New Roman"/>
          <w:b/>
          <w:i/>
          <w:sz w:val="24"/>
          <w:lang w:val="en-US"/>
        </w:rPr>
        <w:t xml:space="preserve">Variant </w:t>
      </w:r>
      <w:r w:rsidR="009D19D5" w:rsidRPr="00D2782C">
        <w:rPr>
          <w:rFonts w:ascii="Times New Roman" w:hAnsi="Times New Roman"/>
          <w:b/>
          <w:i/>
          <w:sz w:val="24"/>
          <w:lang w:val="en-US"/>
        </w:rPr>
        <w:t>1:</w:t>
      </w:r>
      <w:r w:rsidRPr="00D2782C">
        <w:rPr>
          <w:rFonts w:ascii="Times New Roman" w:hAnsi="Times New Roman"/>
          <w:sz w:val="24"/>
          <w:lang w:val="en-US"/>
        </w:rPr>
        <w:t xml:space="preserve"> Raising the wall surrounding the post on the </w:t>
      </w:r>
      <w:proofErr w:type="spellStart"/>
      <w:r w:rsidRPr="00D2782C">
        <w:rPr>
          <w:rFonts w:ascii="Times New Roman" w:hAnsi="Times New Roman"/>
          <w:sz w:val="24"/>
          <w:lang w:val="en-US"/>
        </w:rPr>
        <w:t>Prêtres</w:t>
      </w:r>
      <w:proofErr w:type="spellEnd"/>
      <w:r w:rsidRPr="00D2782C">
        <w:rPr>
          <w:rFonts w:ascii="Times New Roman" w:hAnsi="Times New Roman"/>
          <w:sz w:val="24"/>
          <w:lang w:val="en-US"/>
        </w:rPr>
        <w:t xml:space="preserve"> concession and </w:t>
      </w:r>
      <w:r w:rsidR="009D19D5" w:rsidRPr="00D2782C">
        <w:rPr>
          <w:rFonts w:ascii="Times New Roman" w:hAnsi="Times New Roman"/>
          <w:sz w:val="24"/>
          <w:lang w:val="en-US"/>
        </w:rPr>
        <w:t>Canals River</w:t>
      </w:r>
      <w:r w:rsidRPr="00D2782C">
        <w:rPr>
          <w:rFonts w:ascii="Times New Roman" w:hAnsi="Times New Roman"/>
          <w:sz w:val="24"/>
          <w:lang w:val="en-US"/>
        </w:rPr>
        <w:t xml:space="preserve"> sides: BA rafts, BA walls; Bridge 4 (Blacksmith): 4-hole scupper</w:t>
      </w:r>
    </w:p>
    <w:p w14:paraId="3EF21820" w14:textId="743A18D9" w:rsidR="000265CA" w:rsidRPr="00D2782C" w:rsidRDefault="000265CA" w:rsidP="00C5663F">
      <w:pPr>
        <w:numPr>
          <w:ilvl w:val="0"/>
          <w:numId w:val="6"/>
        </w:numPr>
        <w:spacing w:before="0" w:beforeAutospacing="0" w:after="120"/>
        <w:jc w:val="both"/>
        <w:rPr>
          <w:rFonts w:ascii="Times New Roman" w:hAnsi="Times New Roman"/>
          <w:sz w:val="24"/>
          <w:lang w:val="en-US"/>
        </w:rPr>
      </w:pPr>
      <w:r w:rsidRPr="00D2782C">
        <w:rPr>
          <w:rFonts w:ascii="Times New Roman" w:hAnsi="Times New Roman"/>
          <w:b/>
          <w:i/>
          <w:sz w:val="24"/>
          <w:lang w:val="en-US"/>
        </w:rPr>
        <w:t xml:space="preserve">Variant </w:t>
      </w:r>
      <w:r w:rsidR="009D19D5" w:rsidRPr="00D2782C">
        <w:rPr>
          <w:rFonts w:ascii="Times New Roman" w:hAnsi="Times New Roman"/>
          <w:b/>
          <w:i/>
          <w:sz w:val="24"/>
          <w:lang w:val="en-US"/>
        </w:rPr>
        <w:t>2:</w:t>
      </w:r>
      <w:r w:rsidRPr="00D2782C">
        <w:rPr>
          <w:rFonts w:ascii="Times New Roman" w:hAnsi="Times New Roman"/>
          <w:sz w:val="24"/>
          <w:lang w:val="en-US"/>
        </w:rPr>
        <w:t xml:space="preserve"> Raising the wall surrounding the post on the </w:t>
      </w:r>
      <w:proofErr w:type="spellStart"/>
      <w:r w:rsidRPr="00D2782C">
        <w:rPr>
          <w:rFonts w:ascii="Times New Roman" w:hAnsi="Times New Roman"/>
          <w:sz w:val="24"/>
          <w:lang w:val="en-US"/>
        </w:rPr>
        <w:t>Prêtres</w:t>
      </w:r>
      <w:proofErr w:type="spellEnd"/>
      <w:r w:rsidRPr="00D2782C">
        <w:rPr>
          <w:rFonts w:ascii="Times New Roman" w:hAnsi="Times New Roman"/>
          <w:sz w:val="24"/>
          <w:lang w:val="en-US"/>
        </w:rPr>
        <w:t xml:space="preserve"> and </w:t>
      </w:r>
      <w:proofErr w:type="spellStart"/>
      <w:r w:rsidRPr="00D2782C">
        <w:rPr>
          <w:rFonts w:ascii="Times New Roman" w:hAnsi="Times New Roman"/>
          <w:sz w:val="24"/>
          <w:lang w:val="en-US"/>
        </w:rPr>
        <w:t>Canalaux</w:t>
      </w:r>
      <w:proofErr w:type="spellEnd"/>
      <w:r w:rsidRPr="00D2782C">
        <w:rPr>
          <w:rFonts w:ascii="Times New Roman" w:hAnsi="Times New Roman"/>
          <w:sz w:val="24"/>
          <w:lang w:val="en-US"/>
        </w:rPr>
        <w:t xml:space="preserve"> river concession sides: </w:t>
      </w:r>
      <w:proofErr w:type="spellStart"/>
      <w:r w:rsidRPr="00D2782C">
        <w:rPr>
          <w:rFonts w:ascii="Times New Roman" w:hAnsi="Times New Roman"/>
          <w:sz w:val="24"/>
          <w:lang w:val="en-US"/>
        </w:rPr>
        <w:t>Cyclo</w:t>
      </w:r>
      <w:proofErr w:type="spellEnd"/>
      <w:r w:rsidRPr="00D2782C">
        <w:rPr>
          <w:rFonts w:ascii="Times New Roman" w:hAnsi="Times New Roman"/>
          <w:sz w:val="24"/>
          <w:lang w:val="en-US"/>
        </w:rPr>
        <w:t xml:space="preserve"> B rafts, BA walls; Bridge 4 (</w:t>
      </w:r>
      <w:proofErr w:type="spellStart"/>
      <w:r w:rsidRPr="00D2782C">
        <w:rPr>
          <w:rFonts w:ascii="Times New Roman" w:hAnsi="Times New Roman"/>
          <w:sz w:val="24"/>
          <w:lang w:val="en-US"/>
        </w:rPr>
        <w:t>Forgeron</w:t>
      </w:r>
      <w:proofErr w:type="spellEnd"/>
      <w:r w:rsidRPr="00D2782C">
        <w:rPr>
          <w:rFonts w:ascii="Times New Roman" w:hAnsi="Times New Roman"/>
          <w:sz w:val="24"/>
          <w:lang w:val="en-US"/>
        </w:rPr>
        <w:t>): 4-hole scupper</w:t>
      </w:r>
    </w:p>
    <w:p w14:paraId="68944F60" w14:textId="59CBCE23" w:rsidR="000265CA" w:rsidRPr="00D2782C" w:rsidRDefault="000265CA" w:rsidP="00C5663F">
      <w:pPr>
        <w:numPr>
          <w:ilvl w:val="0"/>
          <w:numId w:val="6"/>
        </w:numPr>
        <w:spacing w:before="0" w:beforeAutospacing="0" w:after="120"/>
        <w:jc w:val="both"/>
        <w:rPr>
          <w:rFonts w:ascii="Times New Roman" w:hAnsi="Times New Roman"/>
          <w:sz w:val="24"/>
          <w:lang w:val="en-US"/>
        </w:rPr>
      </w:pPr>
      <w:r w:rsidRPr="00D2782C">
        <w:rPr>
          <w:rFonts w:ascii="Times New Roman" w:hAnsi="Times New Roman"/>
          <w:b/>
          <w:i/>
          <w:sz w:val="24"/>
          <w:lang w:val="en-US"/>
        </w:rPr>
        <w:t xml:space="preserve">Variant </w:t>
      </w:r>
      <w:r w:rsidR="009D19D5" w:rsidRPr="00D2782C">
        <w:rPr>
          <w:rFonts w:ascii="Times New Roman" w:hAnsi="Times New Roman"/>
          <w:b/>
          <w:i/>
          <w:sz w:val="24"/>
          <w:lang w:val="en-US"/>
        </w:rPr>
        <w:t>3:</w:t>
      </w:r>
      <w:r w:rsidRPr="00D2782C">
        <w:rPr>
          <w:rFonts w:ascii="Times New Roman" w:hAnsi="Times New Roman"/>
          <w:sz w:val="24"/>
          <w:lang w:val="en-US"/>
        </w:rPr>
        <w:t xml:space="preserve"> Raising the wall surrounding the post on the </w:t>
      </w:r>
      <w:proofErr w:type="spellStart"/>
      <w:r w:rsidRPr="00D2782C">
        <w:rPr>
          <w:rFonts w:ascii="Times New Roman" w:hAnsi="Times New Roman"/>
          <w:sz w:val="24"/>
          <w:lang w:val="en-US"/>
        </w:rPr>
        <w:t>Prêtres</w:t>
      </w:r>
      <w:proofErr w:type="spellEnd"/>
      <w:r w:rsidRPr="00D2782C">
        <w:rPr>
          <w:rFonts w:ascii="Times New Roman" w:hAnsi="Times New Roman"/>
          <w:sz w:val="24"/>
          <w:lang w:val="en-US"/>
        </w:rPr>
        <w:t xml:space="preserve"> concession and </w:t>
      </w:r>
      <w:r w:rsidR="009D19D5" w:rsidRPr="00D2782C">
        <w:rPr>
          <w:rFonts w:ascii="Times New Roman" w:hAnsi="Times New Roman"/>
          <w:sz w:val="24"/>
          <w:lang w:val="en-US"/>
        </w:rPr>
        <w:t>Canals River</w:t>
      </w:r>
      <w:r w:rsidRPr="00D2782C">
        <w:rPr>
          <w:rFonts w:ascii="Times New Roman" w:hAnsi="Times New Roman"/>
          <w:sz w:val="24"/>
          <w:lang w:val="en-US"/>
        </w:rPr>
        <w:t xml:space="preserve"> sides: BA rafts, BA walls; Bridge 4 (</w:t>
      </w:r>
      <w:proofErr w:type="spellStart"/>
      <w:r w:rsidRPr="00D2782C">
        <w:rPr>
          <w:rFonts w:ascii="Times New Roman" w:hAnsi="Times New Roman"/>
          <w:sz w:val="24"/>
          <w:lang w:val="en-US"/>
        </w:rPr>
        <w:t>Forgeron</w:t>
      </w:r>
      <w:proofErr w:type="spellEnd"/>
      <w:r w:rsidRPr="00D2782C">
        <w:rPr>
          <w:rFonts w:ascii="Times New Roman" w:hAnsi="Times New Roman"/>
          <w:sz w:val="24"/>
          <w:lang w:val="en-US"/>
        </w:rPr>
        <w:t>): 3-hole scupper</w:t>
      </w:r>
    </w:p>
    <w:p w14:paraId="1CB60838" w14:textId="4BE67DAB" w:rsidR="000265CA" w:rsidRPr="00D2782C" w:rsidRDefault="000265CA" w:rsidP="00C5663F">
      <w:pPr>
        <w:numPr>
          <w:ilvl w:val="0"/>
          <w:numId w:val="6"/>
        </w:numPr>
        <w:spacing w:before="0" w:beforeAutospacing="0" w:after="120"/>
        <w:jc w:val="both"/>
        <w:rPr>
          <w:rFonts w:ascii="Times New Roman" w:hAnsi="Times New Roman"/>
          <w:sz w:val="24"/>
          <w:lang w:val="en-US"/>
        </w:rPr>
      </w:pPr>
      <w:r w:rsidRPr="00D2782C">
        <w:rPr>
          <w:rFonts w:ascii="Times New Roman" w:hAnsi="Times New Roman"/>
          <w:b/>
          <w:i/>
          <w:sz w:val="24"/>
          <w:lang w:val="en-US"/>
        </w:rPr>
        <w:t xml:space="preserve">Variant </w:t>
      </w:r>
      <w:r w:rsidR="009D19D5" w:rsidRPr="00D2782C">
        <w:rPr>
          <w:rFonts w:ascii="Times New Roman" w:hAnsi="Times New Roman"/>
          <w:b/>
          <w:i/>
          <w:sz w:val="24"/>
          <w:lang w:val="en-US"/>
        </w:rPr>
        <w:t>4:</w:t>
      </w:r>
      <w:r w:rsidRPr="00D2782C">
        <w:rPr>
          <w:rFonts w:ascii="Times New Roman" w:hAnsi="Times New Roman"/>
          <w:sz w:val="24"/>
          <w:lang w:val="en-US"/>
        </w:rPr>
        <w:t xml:space="preserve"> Raising the wall surrounding the post on the </w:t>
      </w:r>
      <w:proofErr w:type="spellStart"/>
      <w:r w:rsidRPr="00D2782C">
        <w:rPr>
          <w:rFonts w:ascii="Times New Roman" w:hAnsi="Times New Roman"/>
          <w:sz w:val="24"/>
          <w:lang w:val="en-US"/>
        </w:rPr>
        <w:t>Prêtres</w:t>
      </w:r>
      <w:proofErr w:type="spellEnd"/>
      <w:r w:rsidRPr="00D2782C">
        <w:rPr>
          <w:rFonts w:ascii="Times New Roman" w:hAnsi="Times New Roman"/>
          <w:sz w:val="24"/>
          <w:lang w:val="en-US"/>
        </w:rPr>
        <w:t xml:space="preserve"> and </w:t>
      </w:r>
      <w:proofErr w:type="spellStart"/>
      <w:r w:rsidRPr="00D2782C">
        <w:rPr>
          <w:rFonts w:ascii="Times New Roman" w:hAnsi="Times New Roman"/>
          <w:sz w:val="24"/>
          <w:lang w:val="en-US"/>
        </w:rPr>
        <w:t>Canalaux</w:t>
      </w:r>
      <w:proofErr w:type="spellEnd"/>
      <w:r w:rsidRPr="00D2782C">
        <w:rPr>
          <w:rFonts w:ascii="Times New Roman" w:hAnsi="Times New Roman"/>
          <w:sz w:val="24"/>
          <w:lang w:val="en-US"/>
        </w:rPr>
        <w:t xml:space="preserve"> river concession sides: </w:t>
      </w:r>
      <w:proofErr w:type="spellStart"/>
      <w:r w:rsidRPr="00D2782C">
        <w:rPr>
          <w:rFonts w:ascii="Times New Roman" w:hAnsi="Times New Roman"/>
          <w:sz w:val="24"/>
          <w:lang w:val="en-US"/>
        </w:rPr>
        <w:t>Cyclo</w:t>
      </w:r>
      <w:proofErr w:type="spellEnd"/>
      <w:r w:rsidRPr="00D2782C">
        <w:rPr>
          <w:rFonts w:ascii="Times New Roman" w:hAnsi="Times New Roman"/>
          <w:sz w:val="24"/>
          <w:lang w:val="en-US"/>
        </w:rPr>
        <w:t xml:space="preserve"> B rafts, BA walls; Bridge 4 (</w:t>
      </w:r>
      <w:proofErr w:type="spellStart"/>
      <w:r w:rsidRPr="00D2782C">
        <w:rPr>
          <w:rFonts w:ascii="Times New Roman" w:hAnsi="Times New Roman"/>
          <w:sz w:val="24"/>
          <w:lang w:val="en-US"/>
        </w:rPr>
        <w:t>Forgeron</w:t>
      </w:r>
      <w:proofErr w:type="spellEnd"/>
      <w:r w:rsidRPr="00D2782C">
        <w:rPr>
          <w:rFonts w:ascii="Times New Roman" w:hAnsi="Times New Roman"/>
          <w:sz w:val="24"/>
          <w:lang w:val="en-US"/>
        </w:rPr>
        <w:t>): 3-hole scupper</w:t>
      </w:r>
    </w:p>
    <w:p w14:paraId="0E6606DE" w14:textId="77281A83" w:rsidR="000265CA" w:rsidRPr="00D2782C" w:rsidRDefault="000265CA" w:rsidP="00C5663F">
      <w:pPr>
        <w:numPr>
          <w:ilvl w:val="0"/>
          <w:numId w:val="6"/>
        </w:numPr>
        <w:spacing w:before="0" w:beforeAutospacing="0" w:after="120"/>
        <w:jc w:val="both"/>
        <w:rPr>
          <w:rFonts w:ascii="Times New Roman" w:hAnsi="Times New Roman"/>
          <w:sz w:val="24"/>
          <w:lang w:val="en-US"/>
        </w:rPr>
      </w:pPr>
      <w:r w:rsidRPr="00D2782C">
        <w:rPr>
          <w:rFonts w:ascii="Times New Roman" w:hAnsi="Times New Roman"/>
          <w:b/>
          <w:i/>
          <w:sz w:val="24"/>
          <w:lang w:val="en-US"/>
        </w:rPr>
        <w:lastRenderedPageBreak/>
        <w:t xml:space="preserve">Variant </w:t>
      </w:r>
      <w:r w:rsidR="009D19D5" w:rsidRPr="00D2782C">
        <w:rPr>
          <w:rFonts w:ascii="Times New Roman" w:hAnsi="Times New Roman"/>
          <w:b/>
          <w:i/>
          <w:sz w:val="24"/>
          <w:lang w:val="en-US"/>
        </w:rPr>
        <w:t>5:</w:t>
      </w:r>
      <w:r w:rsidRPr="00D2782C">
        <w:rPr>
          <w:rFonts w:ascii="Times New Roman" w:hAnsi="Times New Roman"/>
          <w:sz w:val="24"/>
          <w:lang w:val="en-US"/>
        </w:rPr>
        <w:t xml:space="preserve"> Raising the wall surrounding the post on the </w:t>
      </w:r>
      <w:proofErr w:type="spellStart"/>
      <w:r w:rsidRPr="00D2782C">
        <w:rPr>
          <w:rFonts w:ascii="Times New Roman" w:hAnsi="Times New Roman"/>
          <w:sz w:val="24"/>
          <w:lang w:val="en-US"/>
        </w:rPr>
        <w:t>Prêtres</w:t>
      </w:r>
      <w:proofErr w:type="spellEnd"/>
      <w:r w:rsidRPr="00D2782C">
        <w:rPr>
          <w:rFonts w:ascii="Times New Roman" w:hAnsi="Times New Roman"/>
          <w:sz w:val="24"/>
          <w:lang w:val="en-US"/>
        </w:rPr>
        <w:t xml:space="preserve"> concession and </w:t>
      </w:r>
      <w:r w:rsidR="009D19D5" w:rsidRPr="00D2782C">
        <w:rPr>
          <w:rFonts w:ascii="Times New Roman" w:hAnsi="Times New Roman"/>
          <w:sz w:val="24"/>
          <w:lang w:val="en-US"/>
        </w:rPr>
        <w:t>Canals River</w:t>
      </w:r>
      <w:r w:rsidRPr="00D2782C">
        <w:rPr>
          <w:rFonts w:ascii="Times New Roman" w:hAnsi="Times New Roman"/>
          <w:sz w:val="24"/>
          <w:lang w:val="en-US"/>
        </w:rPr>
        <w:t xml:space="preserve"> sides: BA rafts, BA walls; Bridge 4 (</w:t>
      </w:r>
      <w:proofErr w:type="spellStart"/>
      <w:r w:rsidRPr="00D2782C">
        <w:rPr>
          <w:rFonts w:ascii="Times New Roman" w:hAnsi="Times New Roman"/>
          <w:sz w:val="24"/>
          <w:lang w:val="en-US"/>
        </w:rPr>
        <w:t>Forgeron</w:t>
      </w:r>
      <w:proofErr w:type="spellEnd"/>
      <w:r w:rsidRPr="00D2782C">
        <w:rPr>
          <w:rFonts w:ascii="Times New Roman" w:hAnsi="Times New Roman"/>
          <w:sz w:val="24"/>
          <w:lang w:val="en-US"/>
        </w:rPr>
        <w:t>): Classic bridge</w:t>
      </w:r>
    </w:p>
    <w:p w14:paraId="7B2220CD" w14:textId="54DC4225" w:rsidR="000265CA" w:rsidRPr="00D2782C" w:rsidRDefault="000265CA" w:rsidP="00C5663F">
      <w:pPr>
        <w:numPr>
          <w:ilvl w:val="0"/>
          <w:numId w:val="6"/>
        </w:numPr>
        <w:spacing w:before="0" w:beforeAutospacing="0" w:after="120"/>
        <w:jc w:val="both"/>
        <w:rPr>
          <w:rFonts w:ascii="Times New Roman" w:hAnsi="Times New Roman"/>
          <w:sz w:val="24"/>
          <w:lang w:val="en-US"/>
        </w:rPr>
      </w:pPr>
      <w:r w:rsidRPr="00D2782C">
        <w:rPr>
          <w:rFonts w:ascii="Times New Roman" w:hAnsi="Times New Roman"/>
          <w:b/>
          <w:i/>
          <w:sz w:val="24"/>
          <w:lang w:val="en-US"/>
        </w:rPr>
        <w:t xml:space="preserve">Variant </w:t>
      </w:r>
      <w:r w:rsidR="009D19D5" w:rsidRPr="00D2782C">
        <w:rPr>
          <w:rFonts w:ascii="Times New Roman" w:hAnsi="Times New Roman"/>
          <w:b/>
          <w:i/>
          <w:sz w:val="24"/>
          <w:lang w:val="en-US"/>
        </w:rPr>
        <w:t>6:</w:t>
      </w:r>
      <w:r w:rsidRPr="00D2782C">
        <w:rPr>
          <w:rFonts w:ascii="Times New Roman" w:hAnsi="Times New Roman"/>
          <w:sz w:val="24"/>
          <w:lang w:val="en-US"/>
        </w:rPr>
        <w:t xml:space="preserve"> Raising the wall surrounding the post on the </w:t>
      </w:r>
      <w:proofErr w:type="spellStart"/>
      <w:r w:rsidRPr="00D2782C">
        <w:rPr>
          <w:rFonts w:ascii="Times New Roman" w:hAnsi="Times New Roman"/>
          <w:sz w:val="24"/>
          <w:lang w:val="en-US"/>
        </w:rPr>
        <w:t>Prêtres</w:t>
      </w:r>
      <w:proofErr w:type="spellEnd"/>
      <w:r w:rsidRPr="00D2782C">
        <w:rPr>
          <w:rFonts w:ascii="Times New Roman" w:hAnsi="Times New Roman"/>
          <w:sz w:val="24"/>
          <w:lang w:val="en-US"/>
        </w:rPr>
        <w:t xml:space="preserve"> and </w:t>
      </w:r>
      <w:proofErr w:type="spellStart"/>
      <w:r w:rsidRPr="00D2782C">
        <w:rPr>
          <w:rFonts w:ascii="Times New Roman" w:hAnsi="Times New Roman"/>
          <w:sz w:val="24"/>
          <w:lang w:val="en-US"/>
        </w:rPr>
        <w:t>Canalaux</w:t>
      </w:r>
      <w:proofErr w:type="spellEnd"/>
      <w:r w:rsidRPr="00D2782C">
        <w:rPr>
          <w:rFonts w:ascii="Times New Roman" w:hAnsi="Times New Roman"/>
          <w:sz w:val="24"/>
          <w:lang w:val="en-US"/>
        </w:rPr>
        <w:t xml:space="preserve"> river concession sides: </w:t>
      </w:r>
      <w:proofErr w:type="spellStart"/>
      <w:r w:rsidRPr="00D2782C">
        <w:rPr>
          <w:rFonts w:ascii="Times New Roman" w:hAnsi="Times New Roman"/>
          <w:sz w:val="24"/>
          <w:lang w:val="en-US"/>
        </w:rPr>
        <w:t>Cyclo</w:t>
      </w:r>
      <w:proofErr w:type="spellEnd"/>
      <w:r w:rsidRPr="00D2782C">
        <w:rPr>
          <w:rFonts w:ascii="Times New Roman" w:hAnsi="Times New Roman"/>
          <w:sz w:val="24"/>
          <w:lang w:val="en-US"/>
        </w:rPr>
        <w:t xml:space="preserve"> B rafts, BA walls; Bridge 4 (</w:t>
      </w:r>
      <w:proofErr w:type="spellStart"/>
      <w:r w:rsidRPr="00D2782C">
        <w:rPr>
          <w:rFonts w:ascii="Times New Roman" w:hAnsi="Times New Roman"/>
          <w:sz w:val="24"/>
          <w:lang w:val="en-US"/>
        </w:rPr>
        <w:t>Forgeron</w:t>
      </w:r>
      <w:proofErr w:type="spellEnd"/>
      <w:r w:rsidRPr="00D2782C">
        <w:rPr>
          <w:rFonts w:ascii="Times New Roman" w:hAnsi="Times New Roman"/>
          <w:sz w:val="24"/>
          <w:lang w:val="en-US"/>
        </w:rPr>
        <w:t>): Classic bridge</w:t>
      </w:r>
    </w:p>
    <w:p w14:paraId="6751547A" w14:textId="2B1CF469" w:rsidR="000265CA" w:rsidRPr="00D2782C" w:rsidRDefault="000265CA" w:rsidP="00C5663F">
      <w:pPr>
        <w:numPr>
          <w:ilvl w:val="0"/>
          <w:numId w:val="6"/>
        </w:numPr>
        <w:spacing w:before="0" w:beforeAutospacing="0" w:after="120"/>
        <w:jc w:val="both"/>
        <w:rPr>
          <w:rFonts w:ascii="Times New Roman" w:hAnsi="Times New Roman"/>
          <w:sz w:val="24"/>
          <w:lang w:val="en-US"/>
        </w:rPr>
      </w:pPr>
      <w:r w:rsidRPr="00D2782C">
        <w:rPr>
          <w:rFonts w:ascii="Times New Roman" w:hAnsi="Times New Roman"/>
          <w:b/>
          <w:i/>
          <w:sz w:val="24"/>
          <w:lang w:val="en-US"/>
        </w:rPr>
        <w:t xml:space="preserve">Variant </w:t>
      </w:r>
      <w:r w:rsidR="009D19D5" w:rsidRPr="00D2782C">
        <w:rPr>
          <w:rFonts w:ascii="Times New Roman" w:hAnsi="Times New Roman"/>
          <w:b/>
          <w:i/>
          <w:sz w:val="24"/>
          <w:lang w:val="en-US"/>
        </w:rPr>
        <w:t>7:</w:t>
      </w:r>
      <w:r w:rsidRPr="00D2782C">
        <w:rPr>
          <w:rFonts w:ascii="Times New Roman" w:hAnsi="Times New Roman"/>
          <w:sz w:val="24"/>
          <w:lang w:val="en-US"/>
        </w:rPr>
        <w:t xml:space="preserve"> Raising the low walls bordering the path leading to the entrance to the site, dredging the river, demolition and reconstruction of the </w:t>
      </w:r>
      <w:proofErr w:type="spellStart"/>
      <w:r w:rsidRPr="00D2782C">
        <w:rPr>
          <w:rFonts w:ascii="Times New Roman" w:hAnsi="Times New Roman"/>
          <w:sz w:val="24"/>
          <w:lang w:val="en-US"/>
        </w:rPr>
        <w:t>Forgeron</w:t>
      </w:r>
      <w:proofErr w:type="spellEnd"/>
      <w:r w:rsidRPr="00D2782C">
        <w:rPr>
          <w:rFonts w:ascii="Times New Roman" w:hAnsi="Times New Roman"/>
          <w:sz w:val="24"/>
          <w:lang w:val="en-US"/>
        </w:rPr>
        <w:t xml:space="preserve"> bridge, demolition of the railway bridge.</w:t>
      </w:r>
    </w:p>
    <w:p w14:paraId="3622BDD6" w14:textId="77777777" w:rsidR="000265CA" w:rsidRPr="00D2782C" w:rsidRDefault="000265CA" w:rsidP="00C5663F">
      <w:pPr>
        <w:spacing w:before="0" w:beforeAutospacing="0" w:after="120"/>
        <w:jc w:val="both"/>
        <w:rPr>
          <w:rFonts w:ascii="Times New Roman" w:hAnsi="Times New Roman"/>
          <w:sz w:val="24"/>
          <w:lang w:val="en-US"/>
        </w:rPr>
      </w:pPr>
      <w:r w:rsidRPr="00D2782C">
        <w:rPr>
          <w:rFonts w:ascii="Times New Roman" w:hAnsi="Times New Roman"/>
          <w:sz w:val="24"/>
          <w:lang w:val="en-US"/>
        </w:rPr>
        <w:t>Thus, variant 7 was chosen for the following reasons:</w:t>
      </w:r>
    </w:p>
    <w:p w14:paraId="6DD99BB2" w14:textId="77777777" w:rsidR="000265CA" w:rsidRPr="00D2782C" w:rsidRDefault="000265CA" w:rsidP="00C5663F">
      <w:pPr>
        <w:spacing w:before="0" w:beforeAutospacing="0" w:after="120"/>
        <w:jc w:val="both"/>
        <w:rPr>
          <w:rFonts w:ascii="Times New Roman" w:hAnsi="Times New Roman"/>
          <w:sz w:val="24"/>
          <w:lang w:val="en-US"/>
        </w:rPr>
      </w:pPr>
      <w:r w:rsidRPr="00D2782C">
        <w:rPr>
          <w:rFonts w:ascii="Times New Roman" w:hAnsi="Times New Roman"/>
          <w:sz w:val="24"/>
          <w:lang w:val="en-US"/>
        </w:rPr>
        <w:t xml:space="preserve">The development of the SNEL station at </w:t>
      </w:r>
      <w:proofErr w:type="spellStart"/>
      <w:r w:rsidRPr="00D2782C">
        <w:rPr>
          <w:rFonts w:ascii="Times New Roman" w:hAnsi="Times New Roman"/>
          <w:sz w:val="24"/>
          <w:lang w:val="en-US"/>
        </w:rPr>
        <w:t>Funa</w:t>
      </w:r>
      <w:proofErr w:type="spellEnd"/>
      <w:r w:rsidRPr="00D2782C">
        <w:rPr>
          <w:rFonts w:ascii="Times New Roman" w:hAnsi="Times New Roman"/>
          <w:sz w:val="24"/>
          <w:lang w:val="en-US"/>
        </w:rPr>
        <w:t xml:space="preserve"> against flooding and erosion requires the execution of related works upstream and downstream of the site;</w:t>
      </w:r>
    </w:p>
    <w:p w14:paraId="5036FD84" w14:textId="77777777" w:rsidR="000265CA" w:rsidRPr="00D2782C" w:rsidRDefault="000265CA" w:rsidP="00C5663F">
      <w:pPr>
        <w:numPr>
          <w:ilvl w:val="0"/>
          <w:numId w:val="6"/>
        </w:numPr>
        <w:spacing w:before="0" w:beforeAutospacing="0" w:after="120"/>
        <w:jc w:val="both"/>
        <w:rPr>
          <w:rFonts w:ascii="Times New Roman" w:hAnsi="Times New Roman"/>
          <w:sz w:val="24"/>
          <w:lang w:val="en-US"/>
        </w:rPr>
      </w:pPr>
      <w:r w:rsidRPr="00D2782C">
        <w:rPr>
          <w:rFonts w:ascii="Times New Roman" w:hAnsi="Times New Roman"/>
          <w:sz w:val="24"/>
          <w:lang w:val="en-US"/>
        </w:rPr>
        <w:t>In addition, these related works will also contribute to the sanitation of the neighborhoods adjacent to the station for the benefit of the populations who are often victims of erosion and flooding;</w:t>
      </w:r>
    </w:p>
    <w:p w14:paraId="68A8828C" w14:textId="588E0182" w:rsidR="000265CA" w:rsidRPr="00D2782C" w:rsidRDefault="000265CA" w:rsidP="00C5663F">
      <w:pPr>
        <w:numPr>
          <w:ilvl w:val="0"/>
          <w:numId w:val="6"/>
        </w:numPr>
        <w:spacing w:before="0" w:beforeAutospacing="0" w:after="120"/>
        <w:jc w:val="both"/>
        <w:rPr>
          <w:rFonts w:ascii="Times New Roman" w:hAnsi="Times New Roman"/>
          <w:sz w:val="24"/>
          <w:lang w:val="en-US"/>
        </w:rPr>
      </w:pPr>
      <w:r w:rsidRPr="00D2782C">
        <w:rPr>
          <w:rFonts w:ascii="Times New Roman" w:hAnsi="Times New Roman"/>
          <w:sz w:val="24"/>
          <w:lang w:val="en-US"/>
        </w:rPr>
        <w:t xml:space="preserve">The KIN ELENDA Project aims, in its first </w:t>
      </w:r>
      <w:r w:rsidRPr="009D19D5">
        <w:rPr>
          <w:rFonts w:ascii="Times New Roman" w:hAnsi="Times New Roman"/>
          <w:sz w:val="24"/>
          <w:lang w:val="en-US"/>
        </w:rPr>
        <w:t>phase</w:t>
      </w:r>
      <w:r w:rsidRPr="00D2782C">
        <w:rPr>
          <w:rFonts w:ascii="Times New Roman" w:hAnsi="Times New Roman"/>
          <w:sz w:val="24"/>
          <w:lang w:val="en-US"/>
        </w:rPr>
        <w:t>, to improve the living conditions and socio-economic opportunities of targeted poor and vulnerable neighborhoods, through selected investments and to strengthen the planning and urban management capacities of the city of Kinshasa;</w:t>
      </w:r>
    </w:p>
    <w:p w14:paraId="23A52DA5" w14:textId="77777777" w:rsidR="000265CA" w:rsidRPr="00D2782C" w:rsidRDefault="000265CA" w:rsidP="00C5663F">
      <w:pPr>
        <w:numPr>
          <w:ilvl w:val="0"/>
          <w:numId w:val="6"/>
        </w:numPr>
        <w:spacing w:before="0" w:beforeAutospacing="0" w:after="120"/>
        <w:jc w:val="both"/>
        <w:rPr>
          <w:rFonts w:ascii="Times New Roman" w:hAnsi="Times New Roman"/>
          <w:sz w:val="24"/>
          <w:lang w:val="en-US"/>
        </w:rPr>
      </w:pPr>
      <w:r w:rsidRPr="00D2782C">
        <w:rPr>
          <w:rFonts w:ascii="Times New Roman" w:hAnsi="Times New Roman"/>
          <w:sz w:val="24"/>
          <w:lang w:val="en-US"/>
        </w:rPr>
        <w:t>The KIN ELENDA Project is based on the concept of “inclusive and resilient cities” from a spatial, economic and social perspective and resilience to hazards.</w:t>
      </w:r>
    </w:p>
    <w:p w14:paraId="12D4E54A" w14:textId="77777777" w:rsidR="000265CA" w:rsidRPr="00D2782C" w:rsidRDefault="000265CA" w:rsidP="00C5663F">
      <w:pPr>
        <w:spacing w:before="0" w:beforeAutospacing="0" w:after="120"/>
        <w:rPr>
          <w:rFonts w:ascii="Times New Roman" w:hAnsi="Times New Roman"/>
          <w:b/>
          <w:bCs/>
          <w:i/>
          <w:iCs/>
          <w:sz w:val="24"/>
          <w:lang w:val="en-US"/>
        </w:rPr>
      </w:pPr>
      <w:r w:rsidRPr="00D2782C">
        <w:rPr>
          <w:rFonts w:ascii="Times New Roman" w:hAnsi="Times New Roman"/>
          <w:b/>
          <w:bCs/>
          <w:i/>
          <w:iCs/>
          <w:sz w:val="24"/>
          <w:lang w:val="en-US"/>
        </w:rPr>
        <w:t>Adverse environmental and social risks and effects</w:t>
      </w:r>
    </w:p>
    <w:p w14:paraId="0C6D1344" w14:textId="5ADCC40C" w:rsidR="000265CA" w:rsidRPr="00862ED5" w:rsidRDefault="000265CA" w:rsidP="00C5663F">
      <w:pPr>
        <w:spacing w:before="0" w:beforeAutospacing="0" w:after="120"/>
        <w:jc w:val="both"/>
        <w:rPr>
          <w:rFonts w:ascii="Times New Roman" w:hAnsi="Times New Roman"/>
          <w:sz w:val="24"/>
        </w:rPr>
      </w:pPr>
      <w:r w:rsidRPr="00862ED5">
        <w:rPr>
          <w:rFonts w:ascii="Times New Roman" w:hAnsi="Times New Roman"/>
          <w:sz w:val="24"/>
        </w:rPr>
        <w:t xml:space="preserve">In the </w:t>
      </w:r>
      <w:proofErr w:type="spellStart"/>
      <w:r w:rsidRPr="00862ED5">
        <w:rPr>
          <w:rFonts w:ascii="Times New Roman" w:hAnsi="Times New Roman"/>
          <w:sz w:val="24"/>
        </w:rPr>
        <w:t>works</w:t>
      </w:r>
      <w:proofErr w:type="spellEnd"/>
      <w:r w:rsidRPr="00862ED5">
        <w:rPr>
          <w:rFonts w:ascii="Times New Roman" w:hAnsi="Times New Roman"/>
          <w:sz w:val="24"/>
        </w:rPr>
        <w:t xml:space="preserve"> phase</w:t>
      </w:r>
      <w:r w:rsidR="009D19D5">
        <w:rPr>
          <w:rFonts w:ascii="Times New Roman" w:hAnsi="Times New Roman"/>
          <w:sz w:val="24"/>
        </w:rPr>
        <w:t xml:space="preserve"> </w:t>
      </w:r>
      <w:r w:rsidRPr="00862ED5">
        <w:rPr>
          <w:rFonts w:ascii="Times New Roman" w:hAnsi="Times New Roman"/>
          <w:sz w:val="24"/>
        </w:rPr>
        <w:t>:</w:t>
      </w:r>
    </w:p>
    <w:p w14:paraId="4F88C0D7" w14:textId="79118946" w:rsidR="000265CA" w:rsidRPr="00862ED5" w:rsidRDefault="000265CA" w:rsidP="00C5663F">
      <w:pPr>
        <w:pStyle w:val="Paragraphedeliste"/>
        <w:numPr>
          <w:ilvl w:val="0"/>
          <w:numId w:val="113"/>
        </w:numPr>
        <w:spacing w:before="0" w:beforeAutospacing="0" w:after="120"/>
        <w:ind w:left="709"/>
        <w:jc w:val="both"/>
        <w:rPr>
          <w:rFonts w:ascii="Times New Roman" w:hAnsi="Times New Roman"/>
          <w:bCs/>
          <w:iCs/>
          <w:sz w:val="24"/>
        </w:rPr>
      </w:pPr>
      <w:r w:rsidRPr="00862ED5">
        <w:rPr>
          <w:rFonts w:ascii="Times New Roman" w:hAnsi="Times New Roman"/>
          <w:bCs/>
          <w:iCs/>
          <w:sz w:val="24"/>
        </w:rPr>
        <w:t xml:space="preserve">Change in air </w:t>
      </w:r>
      <w:proofErr w:type="spellStart"/>
      <w:r w:rsidRPr="00862ED5">
        <w:rPr>
          <w:rFonts w:ascii="Times New Roman" w:hAnsi="Times New Roman"/>
          <w:bCs/>
          <w:iCs/>
          <w:sz w:val="24"/>
        </w:rPr>
        <w:t>quality</w:t>
      </w:r>
      <w:proofErr w:type="spellEnd"/>
      <w:r w:rsidRPr="00862ED5">
        <w:rPr>
          <w:rFonts w:ascii="Times New Roman" w:hAnsi="Times New Roman"/>
          <w:bCs/>
          <w:iCs/>
          <w:sz w:val="24"/>
        </w:rPr>
        <w:t xml:space="preserve"> ;</w:t>
      </w:r>
    </w:p>
    <w:p w14:paraId="4C5AC73B" w14:textId="77777777" w:rsidR="000265CA" w:rsidRPr="00D2782C" w:rsidRDefault="000265CA" w:rsidP="00C5663F">
      <w:pPr>
        <w:pStyle w:val="Paragraphedeliste"/>
        <w:numPr>
          <w:ilvl w:val="0"/>
          <w:numId w:val="113"/>
        </w:numPr>
        <w:spacing w:before="0" w:beforeAutospacing="0" w:after="120"/>
        <w:ind w:left="709"/>
        <w:jc w:val="both"/>
        <w:rPr>
          <w:rFonts w:ascii="Times New Roman" w:hAnsi="Times New Roman"/>
          <w:bCs/>
          <w:iCs/>
          <w:sz w:val="24"/>
          <w:lang w:val="en-US"/>
        </w:rPr>
      </w:pPr>
      <w:r w:rsidRPr="00D2782C">
        <w:rPr>
          <w:rFonts w:ascii="Times New Roman" w:hAnsi="Times New Roman"/>
          <w:bCs/>
          <w:iCs/>
          <w:sz w:val="24"/>
          <w:lang w:val="en-US"/>
        </w:rPr>
        <w:t>Change in soil structure and composition;</w:t>
      </w:r>
    </w:p>
    <w:p w14:paraId="5199F514" w14:textId="6259E8CF" w:rsidR="000265CA" w:rsidRPr="00862ED5" w:rsidRDefault="000265CA" w:rsidP="00C5663F">
      <w:pPr>
        <w:pStyle w:val="Paragraphedeliste"/>
        <w:numPr>
          <w:ilvl w:val="0"/>
          <w:numId w:val="113"/>
        </w:numPr>
        <w:spacing w:before="0" w:beforeAutospacing="0" w:after="120"/>
        <w:ind w:left="709"/>
        <w:jc w:val="both"/>
        <w:rPr>
          <w:rFonts w:ascii="Times New Roman" w:hAnsi="Times New Roman"/>
          <w:bCs/>
          <w:iCs/>
          <w:sz w:val="24"/>
        </w:rPr>
      </w:pPr>
      <w:r w:rsidRPr="00862ED5">
        <w:rPr>
          <w:rFonts w:ascii="Times New Roman" w:hAnsi="Times New Roman"/>
          <w:bCs/>
          <w:iCs/>
          <w:sz w:val="24"/>
        </w:rPr>
        <w:t xml:space="preserve">Risk of </w:t>
      </w:r>
      <w:proofErr w:type="spellStart"/>
      <w:r w:rsidRPr="00862ED5">
        <w:rPr>
          <w:rFonts w:ascii="Times New Roman" w:hAnsi="Times New Roman"/>
          <w:bCs/>
          <w:iCs/>
          <w:sz w:val="24"/>
        </w:rPr>
        <w:t>soil</w:t>
      </w:r>
      <w:proofErr w:type="spellEnd"/>
      <w:r w:rsidRPr="00862ED5">
        <w:rPr>
          <w:rFonts w:ascii="Times New Roman" w:hAnsi="Times New Roman"/>
          <w:bCs/>
          <w:iCs/>
          <w:sz w:val="24"/>
        </w:rPr>
        <w:t xml:space="preserve"> pollution</w:t>
      </w:r>
      <w:r w:rsidR="009D19D5">
        <w:rPr>
          <w:rFonts w:ascii="Times New Roman" w:hAnsi="Times New Roman"/>
          <w:bCs/>
          <w:iCs/>
          <w:sz w:val="24"/>
        </w:rPr>
        <w:t xml:space="preserve"> </w:t>
      </w:r>
      <w:r w:rsidRPr="00862ED5">
        <w:rPr>
          <w:rFonts w:ascii="Times New Roman" w:hAnsi="Times New Roman"/>
          <w:bCs/>
          <w:iCs/>
          <w:sz w:val="24"/>
        </w:rPr>
        <w:t>;</w:t>
      </w:r>
    </w:p>
    <w:p w14:paraId="1A5BE785" w14:textId="77777777" w:rsidR="000265CA" w:rsidRPr="000265CA" w:rsidRDefault="000265CA" w:rsidP="00C5663F">
      <w:pPr>
        <w:pStyle w:val="Paragraphedeliste"/>
        <w:numPr>
          <w:ilvl w:val="0"/>
          <w:numId w:val="113"/>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Destruction of wildlife and its habitat;</w:t>
      </w:r>
    </w:p>
    <w:p w14:paraId="52CD9855" w14:textId="77777777" w:rsidR="000265CA" w:rsidRPr="000265CA" w:rsidRDefault="000265CA" w:rsidP="00C5663F">
      <w:pPr>
        <w:pStyle w:val="Paragraphedeliste"/>
        <w:numPr>
          <w:ilvl w:val="0"/>
          <w:numId w:val="113"/>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Risk of contamination of surface water and modification of hydrodynamics;</w:t>
      </w:r>
    </w:p>
    <w:p w14:paraId="3459C581" w14:textId="77777777" w:rsidR="000265CA" w:rsidRPr="000265CA" w:rsidRDefault="000265CA" w:rsidP="00C5663F">
      <w:pPr>
        <w:pStyle w:val="Paragraphedeliste"/>
        <w:numPr>
          <w:ilvl w:val="0"/>
          <w:numId w:val="113"/>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Risk of contamination and drawdown of groundwater;</w:t>
      </w:r>
    </w:p>
    <w:p w14:paraId="72FAAA6B" w14:textId="2E452EFB" w:rsidR="000265CA" w:rsidRPr="00862ED5" w:rsidRDefault="000265CA" w:rsidP="00C5663F">
      <w:pPr>
        <w:pStyle w:val="Paragraphedeliste"/>
        <w:numPr>
          <w:ilvl w:val="0"/>
          <w:numId w:val="113"/>
        </w:numPr>
        <w:spacing w:before="0" w:beforeAutospacing="0" w:after="120"/>
        <w:ind w:left="709"/>
        <w:jc w:val="both"/>
        <w:rPr>
          <w:rFonts w:ascii="Times New Roman" w:hAnsi="Times New Roman"/>
          <w:bCs/>
          <w:iCs/>
          <w:sz w:val="24"/>
        </w:rPr>
      </w:pPr>
      <w:proofErr w:type="spellStart"/>
      <w:r w:rsidRPr="00862ED5">
        <w:rPr>
          <w:rFonts w:ascii="Times New Roman" w:hAnsi="Times New Roman"/>
          <w:bCs/>
          <w:iCs/>
          <w:sz w:val="24"/>
        </w:rPr>
        <w:t>Temporary</w:t>
      </w:r>
      <w:proofErr w:type="spellEnd"/>
      <w:r w:rsidRPr="00862ED5">
        <w:rPr>
          <w:rFonts w:ascii="Times New Roman" w:hAnsi="Times New Roman"/>
          <w:bCs/>
          <w:iCs/>
          <w:sz w:val="24"/>
        </w:rPr>
        <w:t xml:space="preserve"> modification of </w:t>
      </w:r>
      <w:proofErr w:type="spellStart"/>
      <w:r w:rsidRPr="00862ED5">
        <w:rPr>
          <w:rFonts w:ascii="Times New Roman" w:hAnsi="Times New Roman"/>
          <w:bCs/>
          <w:iCs/>
          <w:sz w:val="24"/>
        </w:rPr>
        <w:t>landscape</w:t>
      </w:r>
      <w:proofErr w:type="spellEnd"/>
      <w:r w:rsidR="009D19D5">
        <w:rPr>
          <w:rFonts w:ascii="Times New Roman" w:hAnsi="Times New Roman"/>
          <w:bCs/>
          <w:iCs/>
          <w:sz w:val="24"/>
        </w:rPr>
        <w:t xml:space="preserve"> </w:t>
      </w:r>
      <w:r w:rsidRPr="00862ED5">
        <w:rPr>
          <w:rFonts w:ascii="Times New Roman" w:hAnsi="Times New Roman"/>
          <w:bCs/>
          <w:iCs/>
          <w:sz w:val="24"/>
        </w:rPr>
        <w:t>;</w:t>
      </w:r>
    </w:p>
    <w:p w14:paraId="1568D2CB" w14:textId="77777777" w:rsidR="000265CA" w:rsidRPr="000265CA" w:rsidRDefault="000265CA" w:rsidP="00C5663F">
      <w:pPr>
        <w:pStyle w:val="Paragraphedeliste"/>
        <w:numPr>
          <w:ilvl w:val="0"/>
          <w:numId w:val="113"/>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Pollution of surface water following accidental spills of used oils in mechanical workshops;</w:t>
      </w:r>
    </w:p>
    <w:p w14:paraId="716B7C67" w14:textId="77777777" w:rsidR="000265CA" w:rsidRPr="000265CA" w:rsidRDefault="000265CA" w:rsidP="00C5663F">
      <w:pPr>
        <w:pStyle w:val="Paragraphedeliste"/>
        <w:numPr>
          <w:ilvl w:val="0"/>
          <w:numId w:val="113"/>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Soil pollution following discharge and infiltration of liquid waste and hazardous products;</w:t>
      </w:r>
    </w:p>
    <w:p w14:paraId="43906046" w14:textId="77777777" w:rsidR="000265CA" w:rsidRPr="000265CA" w:rsidRDefault="000265CA" w:rsidP="00C5663F">
      <w:pPr>
        <w:pStyle w:val="Paragraphedeliste"/>
        <w:numPr>
          <w:ilvl w:val="0"/>
          <w:numId w:val="113"/>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 xml:space="preserve">Disruption of natural water drainage systems following dredging work on the </w:t>
      </w:r>
      <w:proofErr w:type="spellStart"/>
      <w:r w:rsidRPr="000265CA">
        <w:rPr>
          <w:rFonts w:ascii="Times New Roman" w:hAnsi="Times New Roman"/>
          <w:bCs/>
          <w:iCs/>
          <w:sz w:val="24"/>
          <w:lang w:val="en-US"/>
        </w:rPr>
        <w:t>Funa</w:t>
      </w:r>
      <w:proofErr w:type="spellEnd"/>
      <w:r w:rsidRPr="000265CA">
        <w:rPr>
          <w:rFonts w:ascii="Times New Roman" w:hAnsi="Times New Roman"/>
          <w:bCs/>
          <w:iCs/>
          <w:sz w:val="24"/>
          <w:lang w:val="en-US"/>
        </w:rPr>
        <w:t xml:space="preserve"> River;</w:t>
      </w:r>
    </w:p>
    <w:p w14:paraId="14CA23CA" w14:textId="77777777" w:rsidR="000265CA" w:rsidRPr="000265CA" w:rsidRDefault="000265CA" w:rsidP="00C5663F">
      <w:pPr>
        <w:pStyle w:val="Paragraphedeliste"/>
        <w:numPr>
          <w:ilvl w:val="0"/>
          <w:numId w:val="113"/>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Accidental spills of fuel and oil when refilling tanks to supply generator sets;</w:t>
      </w:r>
    </w:p>
    <w:p w14:paraId="29CBC55D" w14:textId="77777777" w:rsidR="000265CA" w:rsidRPr="000265CA" w:rsidRDefault="000265CA" w:rsidP="00C5663F">
      <w:pPr>
        <w:pStyle w:val="Paragraphedeliste"/>
        <w:numPr>
          <w:ilvl w:val="0"/>
          <w:numId w:val="113"/>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Loss of places of business, homes, agricultural plots, fruit trees and hedges or fences for 1244 PAP);</w:t>
      </w:r>
    </w:p>
    <w:p w14:paraId="095F577B" w14:textId="77777777" w:rsidR="000265CA" w:rsidRPr="000265CA" w:rsidRDefault="000265CA" w:rsidP="00C5663F">
      <w:pPr>
        <w:pStyle w:val="Paragraphedeliste"/>
        <w:numPr>
          <w:ilvl w:val="0"/>
          <w:numId w:val="113"/>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Discomfort and disruption of the mobility of goods and people;</w:t>
      </w:r>
    </w:p>
    <w:p w14:paraId="29ABC33B" w14:textId="77777777" w:rsidR="000265CA" w:rsidRPr="000265CA" w:rsidRDefault="000265CA" w:rsidP="00C5663F">
      <w:pPr>
        <w:pStyle w:val="Paragraphedeliste"/>
        <w:numPr>
          <w:ilvl w:val="0"/>
          <w:numId w:val="113"/>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Air pollution and noise pollution modifying the living environment of local residents and personnel on the site;</w:t>
      </w:r>
    </w:p>
    <w:p w14:paraId="3D6D7517" w14:textId="77777777" w:rsidR="000265CA" w:rsidRPr="000265CA" w:rsidRDefault="000265CA" w:rsidP="00C5663F">
      <w:pPr>
        <w:pStyle w:val="Paragraphedeliste"/>
        <w:numPr>
          <w:ilvl w:val="0"/>
          <w:numId w:val="113"/>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lastRenderedPageBreak/>
        <w:t>Risk of free fall at bridges and footbridges</w:t>
      </w:r>
    </w:p>
    <w:p w14:paraId="2B31D836" w14:textId="77777777" w:rsidR="000265CA" w:rsidRPr="000265CA" w:rsidRDefault="000265CA" w:rsidP="00C5663F">
      <w:pPr>
        <w:pStyle w:val="Paragraphedeliste"/>
        <w:numPr>
          <w:ilvl w:val="0"/>
          <w:numId w:val="113"/>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 xml:space="preserve">Risk of traffic accidents and drowning in the </w:t>
      </w:r>
      <w:proofErr w:type="spellStart"/>
      <w:r w:rsidRPr="000265CA">
        <w:rPr>
          <w:rFonts w:ascii="Times New Roman" w:hAnsi="Times New Roman"/>
          <w:bCs/>
          <w:iCs/>
          <w:sz w:val="24"/>
          <w:lang w:val="en-US"/>
        </w:rPr>
        <w:t>Funa</w:t>
      </w:r>
      <w:proofErr w:type="spellEnd"/>
      <w:r w:rsidRPr="000265CA">
        <w:rPr>
          <w:rFonts w:ascii="Times New Roman" w:hAnsi="Times New Roman"/>
          <w:bCs/>
          <w:iCs/>
          <w:sz w:val="24"/>
          <w:lang w:val="en-US"/>
        </w:rPr>
        <w:t xml:space="preserve"> River;</w:t>
      </w:r>
    </w:p>
    <w:p w14:paraId="324055D3" w14:textId="77777777" w:rsidR="000265CA" w:rsidRPr="000265CA" w:rsidRDefault="000265CA" w:rsidP="00C5663F">
      <w:pPr>
        <w:pStyle w:val="Paragraphedeliste"/>
        <w:numPr>
          <w:ilvl w:val="0"/>
          <w:numId w:val="113"/>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Interruption or relocation of certain networks (electricity, fiber optics and drinking water);</w:t>
      </w:r>
    </w:p>
    <w:p w14:paraId="6929610F" w14:textId="77777777" w:rsidR="000265CA" w:rsidRPr="000265CA" w:rsidRDefault="000265CA" w:rsidP="00C5663F">
      <w:pPr>
        <w:pStyle w:val="Paragraphedeliste"/>
        <w:numPr>
          <w:ilvl w:val="0"/>
          <w:numId w:val="113"/>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Risk of deterioration of the health, safety and hygiene of workers and local populations;</w:t>
      </w:r>
    </w:p>
    <w:p w14:paraId="737D5B61" w14:textId="2F282E99" w:rsidR="000265CA" w:rsidRPr="00862ED5" w:rsidRDefault="000265CA" w:rsidP="00C5663F">
      <w:pPr>
        <w:pStyle w:val="Paragraphedeliste"/>
        <w:numPr>
          <w:ilvl w:val="0"/>
          <w:numId w:val="113"/>
        </w:numPr>
        <w:spacing w:before="0" w:beforeAutospacing="0" w:after="120"/>
        <w:ind w:left="709"/>
        <w:jc w:val="both"/>
        <w:rPr>
          <w:rFonts w:ascii="Times New Roman" w:hAnsi="Times New Roman"/>
          <w:bCs/>
          <w:iCs/>
          <w:sz w:val="24"/>
        </w:rPr>
      </w:pPr>
      <w:r w:rsidRPr="00862ED5">
        <w:rPr>
          <w:rFonts w:ascii="Times New Roman" w:hAnsi="Times New Roman"/>
          <w:bCs/>
          <w:iCs/>
          <w:sz w:val="24"/>
        </w:rPr>
        <w:t xml:space="preserve">Risk of social </w:t>
      </w:r>
      <w:proofErr w:type="spellStart"/>
      <w:r w:rsidRPr="00862ED5">
        <w:rPr>
          <w:rFonts w:ascii="Times New Roman" w:hAnsi="Times New Roman"/>
          <w:bCs/>
          <w:iCs/>
          <w:sz w:val="24"/>
        </w:rPr>
        <w:t>conflicts</w:t>
      </w:r>
      <w:proofErr w:type="spellEnd"/>
      <w:r w:rsidR="009D19D5">
        <w:rPr>
          <w:rFonts w:ascii="Times New Roman" w:hAnsi="Times New Roman"/>
          <w:bCs/>
          <w:iCs/>
          <w:sz w:val="24"/>
        </w:rPr>
        <w:t xml:space="preserve"> </w:t>
      </w:r>
      <w:r w:rsidRPr="00862ED5">
        <w:rPr>
          <w:rFonts w:ascii="Times New Roman" w:hAnsi="Times New Roman"/>
          <w:bCs/>
          <w:iCs/>
          <w:sz w:val="24"/>
        </w:rPr>
        <w:t>;</w:t>
      </w:r>
    </w:p>
    <w:p w14:paraId="2B279DC3" w14:textId="77777777" w:rsidR="000265CA" w:rsidRPr="000265CA" w:rsidRDefault="000265CA" w:rsidP="00C5663F">
      <w:pPr>
        <w:pStyle w:val="Paragraphedeliste"/>
        <w:numPr>
          <w:ilvl w:val="0"/>
          <w:numId w:val="113"/>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Risk of employing children on the construction site;</w:t>
      </w:r>
    </w:p>
    <w:p w14:paraId="29DC0FB1" w14:textId="77777777" w:rsidR="000265CA" w:rsidRPr="000265CA" w:rsidRDefault="000265CA" w:rsidP="00C5663F">
      <w:pPr>
        <w:pStyle w:val="Paragraphedeliste"/>
        <w:numPr>
          <w:ilvl w:val="0"/>
          <w:numId w:val="113"/>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Risk of spreading STIs and HIV/AIDS.</w:t>
      </w:r>
    </w:p>
    <w:p w14:paraId="7A52C892" w14:textId="77777777" w:rsidR="000265CA" w:rsidRPr="000265CA" w:rsidRDefault="000265CA" w:rsidP="00C5663F">
      <w:pPr>
        <w:pStyle w:val="Paragraphedeliste"/>
        <w:numPr>
          <w:ilvl w:val="0"/>
          <w:numId w:val="113"/>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 xml:space="preserve">Risks of exacerbating Gender-Based Violence, and/ or creating others: </w:t>
      </w:r>
      <w:r w:rsidRPr="00862ED5">
        <w:rPr>
          <w:rStyle w:val="Appelnotedebasdep"/>
          <w:rFonts w:ascii="Times New Roman" w:hAnsi="Times New Roman"/>
          <w:bCs/>
          <w:iCs/>
          <w:sz w:val="24"/>
        </w:rPr>
        <w:footnoteReference w:id="4"/>
      </w:r>
      <w:r w:rsidRPr="00D2782C">
        <w:rPr>
          <w:rFonts w:ascii="Times New Roman" w:hAnsi="Times New Roman"/>
          <w:bCs/>
          <w:iCs/>
          <w:sz w:val="24"/>
          <w:lang w:val="en-US"/>
        </w:rPr>
        <w:t xml:space="preserve">Sexual Exploitation and Abuse </w:t>
      </w:r>
      <w:r w:rsidRPr="00862ED5">
        <w:rPr>
          <w:rStyle w:val="Appelnotedebasdep"/>
          <w:rFonts w:ascii="Times New Roman" w:hAnsi="Times New Roman"/>
          <w:bCs/>
          <w:iCs/>
          <w:sz w:val="24"/>
        </w:rPr>
        <w:footnoteReference w:id="5"/>
      </w:r>
      <w:r w:rsidRPr="000265CA">
        <w:rPr>
          <w:rFonts w:ascii="Times New Roman" w:hAnsi="Times New Roman"/>
          <w:bCs/>
          <w:iCs/>
          <w:sz w:val="24"/>
          <w:lang w:val="en-US"/>
        </w:rPr>
        <w:t xml:space="preserve">, sexual harassment </w:t>
      </w:r>
      <w:r w:rsidRPr="00862ED5">
        <w:rPr>
          <w:rStyle w:val="Appelnotedebasdep"/>
          <w:rFonts w:ascii="Times New Roman" w:hAnsi="Times New Roman"/>
          <w:bCs/>
          <w:iCs/>
          <w:sz w:val="24"/>
        </w:rPr>
        <w:footnoteReference w:id="6"/>
      </w:r>
      <w:r w:rsidRPr="000265CA">
        <w:rPr>
          <w:rFonts w:ascii="Times New Roman" w:hAnsi="Times New Roman"/>
          <w:bCs/>
          <w:iCs/>
          <w:sz w:val="24"/>
          <w:lang w:val="en-US"/>
        </w:rPr>
        <w:t>, rape;</w:t>
      </w:r>
    </w:p>
    <w:p w14:paraId="54E58FFC" w14:textId="77777777" w:rsidR="000265CA" w:rsidRPr="000265CA" w:rsidRDefault="000265CA" w:rsidP="00C5663F">
      <w:pPr>
        <w:pStyle w:val="Paragraphedeliste"/>
        <w:numPr>
          <w:ilvl w:val="0"/>
          <w:numId w:val="113"/>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Work accidents and occupational diseases linked to the handling of machinery;</w:t>
      </w:r>
    </w:p>
    <w:p w14:paraId="05D195A2" w14:textId="77777777" w:rsidR="000265CA" w:rsidRPr="000265CA" w:rsidRDefault="000265CA" w:rsidP="00C5663F">
      <w:pPr>
        <w:pStyle w:val="Paragraphedeliste"/>
        <w:numPr>
          <w:ilvl w:val="0"/>
          <w:numId w:val="113"/>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Collision, skidding, impact, jamming, crushing, or falling load, overturning during operations, inhalation of dust; noise, vibration and brightness.</w:t>
      </w:r>
    </w:p>
    <w:p w14:paraId="54662E95" w14:textId="6A31D402" w:rsidR="000265CA" w:rsidRPr="00862ED5" w:rsidRDefault="000265CA" w:rsidP="00C5663F">
      <w:pPr>
        <w:spacing w:before="0" w:beforeAutospacing="0" w:after="120"/>
        <w:rPr>
          <w:rFonts w:ascii="Times New Roman" w:hAnsi="Times New Roman"/>
          <w:bCs/>
          <w:iCs/>
          <w:sz w:val="24"/>
        </w:rPr>
      </w:pPr>
      <w:r w:rsidRPr="00862ED5">
        <w:rPr>
          <w:rFonts w:ascii="Times New Roman" w:hAnsi="Times New Roman"/>
          <w:b/>
          <w:sz w:val="24"/>
        </w:rPr>
        <w:t>In operating phase :</w:t>
      </w:r>
    </w:p>
    <w:p w14:paraId="6F15F5F3" w14:textId="77777777" w:rsidR="000265CA" w:rsidRPr="000265CA" w:rsidRDefault="000265CA" w:rsidP="00C5663F">
      <w:pPr>
        <w:pStyle w:val="Paragraphedeliste"/>
        <w:numPr>
          <w:ilvl w:val="0"/>
          <w:numId w:val="114"/>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Loss of employment with the closure of construction sites;</w:t>
      </w:r>
    </w:p>
    <w:p w14:paraId="388953BA" w14:textId="33906E23" w:rsidR="000265CA" w:rsidRPr="000265CA" w:rsidRDefault="000265CA" w:rsidP="00C5663F">
      <w:pPr>
        <w:pStyle w:val="Paragraphedeliste"/>
        <w:numPr>
          <w:ilvl w:val="0"/>
          <w:numId w:val="114"/>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Risk of traffic accident due to speeding</w:t>
      </w:r>
      <w:r w:rsidR="009D19D5">
        <w:rPr>
          <w:rFonts w:ascii="Times New Roman" w:hAnsi="Times New Roman"/>
          <w:bCs/>
          <w:iCs/>
          <w:sz w:val="24"/>
          <w:lang w:val="en-US"/>
        </w:rPr>
        <w:t>;</w:t>
      </w:r>
    </w:p>
    <w:p w14:paraId="38AD5FDA" w14:textId="77777777" w:rsidR="000265CA" w:rsidRPr="00D2782C" w:rsidRDefault="000265CA" w:rsidP="00C5663F">
      <w:pPr>
        <w:pStyle w:val="Paragraphedeliste"/>
        <w:numPr>
          <w:ilvl w:val="0"/>
          <w:numId w:val="114"/>
        </w:numPr>
        <w:spacing w:before="0" w:beforeAutospacing="0" w:after="120"/>
        <w:ind w:left="709"/>
        <w:jc w:val="both"/>
        <w:rPr>
          <w:lang w:val="en-US"/>
        </w:rPr>
      </w:pPr>
      <w:r w:rsidRPr="00D2782C">
        <w:rPr>
          <w:rFonts w:ascii="Times New Roman" w:hAnsi="Times New Roman"/>
          <w:bCs/>
          <w:iCs/>
          <w:sz w:val="24"/>
          <w:lang w:val="en-US"/>
        </w:rPr>
        <w:t xml:space="preserve">Hydro-morphological and ecological impacts of the recalibration / dredging of the </w:t>
      </w:r>
      <w:proofErr w:type="spellStart"/>
      <w:r w:rsidRPr="00D2782C">
        <w:rPr>
          <w:rFonts w:ascii="Times New Roman" w:hAnsi="Times New Roman"/>
          <w:bCs/>
          <w:iCs/>
          <w:sz w:val="24"/>
          <w:lang w:val="en-US"/>
        </w:rPr>
        <w:t>Funa</w:t>
      </w:r>
      <w:proofErr w:type="spellEnd"/>
      <w:r w:rsidRPr="00D2782C">
        <w:rPr>
          <w:rFonts w:ascii="Times New Roman" w:hAnsi="Times New Roman"/>
          <w:bCs/>
          <w:iCs/>
          <w:sz w:val="24"/>
          <w:lang w:val="en-US"/>
        </w:rPr>
        <w:t xml:space="preserve"> River. It can cause the removal of bank vegetation, geomorphological disturbances, destruction of fish habitat.</w:t>
      </w:r>
    </w:p>
    <w:p w14:paraId="6E42F081" w14:textId="3D9AC26B" w:rsidR="000265CA" w:rsidRPr="00862ED5" w:rsidRDefault="000265CA" w:rsidP="00C5663F">
      <w:pPr>
        <w:spacing w:before="0" w:beforeAutospacing="0" w:after="120"/>
        <w:rPr>
          <w:rFonts w:ascii="Times New Roman" w:hAnsi="Times New Roman"/>
          <w:b/>
          <w:i/>
          <w:sz w:val="24"/>
        </w:rPr>
      </w:pPr>
      <w:r w:rsidRPr="00862ED5">
        <w:rPr>
          <w:rFonts w:ascii="Times New Roman" w:hAnsi="Times New Roman"/>
          <w:b/>
          <w:i/>
          <w:sz w:val="24"/>
        </w:rPr>
        <w:t xml:space="preserve">Mitigation </w:t>
      </w:r>
      <w:proofErr w:type="spellStart"/>
      <w:r w:rsidRPr="00862ED5">
        <w:rPr>
          <w:rFonts w:ascii="Times New Roman" w:hAnsi="Times New Roman"/>
          <w:b/>
          <w:i/>
          <w:sz w:val="24"/>
        </w:rPr>
        <w:t>measures</w:t>
      </w:r>
      <w:proofErr w:type="spellEnd"/>
      <w:r w:rsidRPr="00862ED5">
        <w:rPr>
          <w:rFonts w:ascii="Times New Roman" w:hAnsi="Times New Roman"/>
          <w:b/>
          <w:i/>
          <w:sz w:val="24"/>
        </w:rPr>
        <w:t xml:space="preserve"> :</w:t>
      </w:r>
    </w:p>
    <w:p w14:paraId="19117B8D" w14:textId="77777777" w:rsidR="000265CA" w:rsidRPr="000265CA" w:rsidRDefault="000265CA" w:rsidP="00C5663F">
      <w:pPr>
        <w:pStyle w:val="Paragraphedeliste"/>
        <w:numPr>
          <w:ilvl w:val="0"/>
          <w:numId w:val="114"/>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Prohibit the employment of children and minors under the legal age to work (any minor under 18 years of age);</w:t>
      </w:r>
    </w:p>
    <w:p w14:paraId="4EBD9F45" w14:textId="77777777" w:rsidR="000265CA" w:rsidRPr="000265CA" w:rsidRDefault="000265CA" w:rsidP="00C5663F">
      <w:pPr>
        <w:pStyle w:val="Paragraphedeliste"/>
        <w:numPr>
          <w:ilvl w:val="0"/>
          <w:numId w:val="114"/>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Provide a code of conduct prohibiting EAS/HS related behaviors, as well as sanctions in case of non-compliance (to be translated into the local language of the project site) which will be signed for the project managers, the company as well as all workers dedicated to the project (all stakeholders)</w:t>
      </w:r>
    </w:p>
    <w:p w14:paraId="5B940C1B" w14:textId="77777777" w:rsidR="000265CA" w:rsidRPr="000265CA" w:rsidRDefault="000265CA" w:rsidP="00C5663F">
      <w:pPr>
        <w:pStyle w:val="Paragraphedeliste"/>
        <w:numPr>
          <w:ilvl w:val="0"/>
          <w:numId w:val="114"/>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Have workers on construction sites, including those of subcontractors and service providers, sign a Code of Good Conduct;</w:t>
      </w:r>
    </w:p>
    <w:p w14:paraId="59A1532E" w14:textId="77777777" w:rsidR="000265CA" w:rsidRPr="000265CA" w:rsidRDefault="000265CA" w:rsidP="00C5663F">
      <w:pPr>
        <w:pStyle w:val="Paragraphedeliste"/>
        <w:numPr>
          <w:ilvl w:val="0"/>
          <w:numId w:val="114"/>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lastRenderedPageBreak/>
        <w:t>Organize regular training sessions for workers, as well as awareness sessions for communities, regarding the risks of EAS/HS and their consequences, prohibited behaviors with communities, and the procedures made available by the project for reporting EAS/HS incidents.</w:t>
      </w:r>
    </w:p>
    <w:p w14:paraId="1D00F0B7" w14:textId="77777777" w:rsidR="000265CA" w:rsidRPr="000265CA" w:rsidRDefault="000265CA" w:rsidP="00C5663F">
      <w:pPr>
        <w:pStyle w:val="Paragraphedeliste"/>
        <w:numPr>
          <w:ilvl w:val="0"/>
          <w:numId w:val="114"/>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Develop and have signed Internal Regulations;</w:t>
      </w:r>
    </w:p>
    <w:p w14:paraId="481F70A0" w14:textId="77777777" w:rsidR="000265CA" w:rsidRPr="000265CA" w:rsidRDefault="000265CA" w:rsidP="00C5663F">
      <w:pPr>
        <w:pStyle w:val="Paragraphedeliste"/>
        <w:numPr>
          <w:ilvl w:val="0"/>
          <w:numId w:val="114"/>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Provide workers with PPE (helmet, goggles, work clothes, safety shoes, etc.) including workers of subcontractors and suppliers or service providers;</w:t>
      </w:r>
    </w:p>
    <w:p w14:paraId="79308349" w14:textId="77777777" w:rsidR="000265CA" w:rsidRPr="000265CA" w:rsidRDefault="000265CA" w:rsidP="00C5663F">
      <w:pPr>
        <w:pStyle w:val="Paragraphedeliste"/>
        <w:numPr>
          <w:ilvl w:val="0"/>
          <w:numId w:val="114"/>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Close construction sites during work, including construction sites for installations associated with the project;</w:t>
      </w:r>
    </w:p>
    <w:p w14:paraId="55298D91" w14:textId="77777777" w:rsidR="000265CA" w:rsidRPr="000265CA" w:rsidRDefault="000265CA" w:rsidP="00C5663F">
      <w:pPr>
        <w:pStyle w:val="Paragraphedeliste"/>
        <w:numPr>
          <w:ilvl w:val="0"/>
          <w:numId w:val="114"/>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Ensure good waste management (sorting, storage, disposal);</w:t>
      </w:r>
    </w:p>
    <w:p w14:paraId="3628CBDE" w14:textId="77777777" w:rsidR="000265CA" w:rsidRPr="000265CA" w:rsidRDefault="000265CA" w:rsidP="00C5663F">
      <w:pPr>
        <w:pStyle w:val="Paragraphedeliste"/>
        <w:numPr>
          <w:ilvl w:val="0"/>
          <w:numId w:val="114"/>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Sign the contract of workers on the site including those of subcontractors and service providers and have them endorsed by the ONEM;</w:t>
      </w:r>
    </w:p>
    <w:p w14:paraId="5621D578" w14:textId="77777777" w:rsidR="000265CA" w:rsidRPr="000265CA" w:rsidRDefault="000265CA" w:rsidP="00C5663F">
      <w:pPr>
        <w:pStyle w:val="Paragraphedeliste"/>
        <w:numPr>
          <w:ilvl w:val="0"/>
          <w:numId w:val="114"/>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Pay workers on the site properly and regularly, including service providers and suppliers;</w:t>
      </w:r>
    </w:p>
    <w:p w14:paraId="6B0743EB" w14:textId="77777777" w:rsidR="000265CA" w:rsidRPr="000265CA" w:rsidRDefault="000265CA" w:rsidP="00C5663F">
      <w:pPr>
        <w:pStyle w:val="Paragraphedeliste"/>
        <w:numPr>
          <w:ilvl w:val="0"/>
          <w:numId w:val="114"/>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Take into account the issue of GBV when developing contractual clauses;</w:t>
      </w:r>
    </w:p>
    <w:p w14:paraId="10C57AB8" w14:textId="77777777" w:rsidR="000265CA" w:rsidRPr="000265CA" w:rsidRDefault="000265CA" w:rsidP="00C5663F">
      <w:pPr>
        <w:pStyle w:val="Paragraphedeliste"/>
        <w:numPr>
          <w:ilvl w:val="0"/>
          <w:numId w:val="114"/>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Organize training, in the different sectors for stakeholders, in pool on VBG/EAS/HS (including the code of good conduct, internal regulations, case management, MGP, etc.);</w:t>
      </w:r>
    </w:p>
    <w:p w14:paraId="0301B180" w14:textId="7DEDFFDF" w:rsidR="000265CA" w:rsidRPr="000265CA" w:rsidRDefault="000265CA" w:rsidP="00C5663F">
      <w:pPr>
        <w:pStyle w:val="Paragraphedeliste"/>
        <w:numPr>
          <w:ilvl w:val="0"/>
          <w:numId w:val="114"/>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Make available a complaints management mechanism with multiple channels for filing complaints</w:t>
      </w:r>
      <w:r>
        <w:rPr>
          <w:rFonts w:ascii="Times New Roman" w:hAnsi="Times New Roman"/>
          <w:bCs/>
          <w:iCs/>
          <w:sz w:val="24"/>
          <w:lang w:val="en-US"/>
        </w:rPr>
        <w:t>;</w:t>
      </w:r>
    </w:p>
    <w:p w14:paraId="73032801" w14:textId="5FF74366" w:rsidR="000265CA" w:rsidRPr="000265CA" w:rsidRDefault="000265CA" w:rsidP="00C5663F">
      <w:pPr>
        <w:pStyle w:val="Paragraphedeliste"/>
        <w:numPr>
          <w:ilvl w:val="0"/>
          <w:numId w:val="114"/>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 xml:space="preserve">Update the VBG/EAS/HS mapping, as </w:t>
      </w:r>
      <w:proofErr w:type="gramStart"/>
      <w:r w:rsidRPr="000265CA">
        <w:rPr>
          <w:rFonts w:ascii="Times New Roman" w:hAnsi="Times New Roman"/>
          <w:bCs/>
          <w:iCs/>
          <w:sz w:val="24"/>
          <w:lang w:val="en-US"/>
        </w:rPr>
        <w:t>needed</w:t>
      </w:r>
      <w:r>
        <w:rPr>
          <w:rFonts w:ascii="Times New Roman" w:hAnsi="Times New Roman"/>
          <w:bCs/>
          <w:iCs/>
          <w:sz w:val="24"/>
          <w:lang w:val="en-US"/>
        </w:rPr>
        <w:t xml:space="preserve"> </w:t>
      </w:r>
      <w:r w:rsidRPr="000265CA">
        <w:rPr>
          <w:rFonts w:ascii="Times New Roman" w:hAnsi="Times New Roman"/>
          <w:bCs/>
          <w:iCs/>
          <w:sz w:val="24"/>
          <w:lang w:val="en-US"/>
        </w:rPr>
        <w:t>;</w:t>
      </w:r>
      <w:proofErr w:type="gramEnd"/>
    </w:p>
    <w:p w14:paraId="5B22AA85" w14:textId="77777777" w:rsidR="000265CA" w:rsidRPr="000265CA" w:rsidRDefault="000265CA" w:rsidP="00C5663F">
      <w:pPr>
        <w:pStyle w:val="Paragraphedeliste"/>
        <w:numPr>
          <w:ilvl w:val="0"/>
          <w:numId w:val="114"/>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Mandatory wearing of medical masks or any other locally manufactured mask;</w:t>
      </w:r>
    </w:p>
    <w:p w14:paraId="5BF4A055" w14:textId="77777777" w:rsidR="000265CA" w:rsidRPr="000265CA" w:rsidRDefault="000265CA" w:rsidP="00C5663F">
      <w:pPr>
        <w:pStyle w:val="Paragraphedeliste"/>
        <w:numPr>
          <w:ilvl w:val="0"/>
          <w:numId w:val="114"/>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Develop a separate Security Management Plan (SMP) presenting all procedures and protocols related to this aspect within the framework of the program (the SMP will make a Security Risk Assessment (SRA) and propose mitigation measures);</w:t>
      </w:r>
    </w:p>
    <w:p w14:paraId="52B7CBEC" w14:textId="77777777" w:rsidR="000265CA" w:rsidRPr="000265CA" w:rsidRDefault="000265CA" w:rsidP="00C5663F">
      <w:pPr>
        <w:pStyle w:val="Paragraphedeliste"/>
        <w:numPr>
          <w:ilvl w:val="0"/>
          <w:numId w:val="114"/>
        </w:numPr>
        <w:spacing w:before="0" w:beforeAutospacing="0" w:after="120"/>
        <w:ind w:left="709"/>
        <w:jc w:val="both"/>
        <w:rPr>
          <w:rFonts w:ascii="Times New Roman" w:hAnsi="Times New Roman"/>
          <w:bCs/>
          <w:iCs/>
          <w:sz w:val="24"/>
          <w:lang w:val="en-US"/>
        </w:rPr>
      </w:pPr>
      <w:r w:rsidRPr="000265CA">
        <w:rPr>
          <w:rFonts w:ascii="Times New Roman" w:hAnsi="Times New Roman"/>
          <w:bCs/>
          <w:iCs/>
          <w:sz w:val="24"/>
          <w:lang w:val="en-US"/>
        </w:rPr>
        <w:t>Vegetation of river banks with anti-erosion plants and fast-growing trees in the sub-project area;</w:t>
      </w:r>
    </w:p>
    <w:p w14:paraId="7016FDEA" w14:textId="77777777" w:rsidR="000265CA" w:rsidRPr="00862ED5" w:rsidRDefault="000265CA" w:rsidP="00C5663F">
      <w:pPr>
        <w:pStyle w:val="Paragraphedeliste"/>
        <w:numPr>
          <w:ilvl w:val="0"/>
          <w:numId w:val="114"/>
        </w:numPr>
        <w:spacing w:before="0" w:beforeAutospacing="0" w:after="120"/>
        <w:ind w:left="709"/>
        <w:jc w:val="both"/>
        <w:rPr>
          <w:rFonts w:ascii="Times New Roman" w:hAnsi="Times New Roman"/>
          <w:bCs/>
          <w:iCs/>
          <w:sz w:val="24"/>
        </w:rPr>
      </w:pPr>
      <w:r w:rsidRPr="00862ED5">
        <w:rPr>
          <w:rFonts w:ascii="Times New Roman" w:hAnsi="Times New Roman"/>
          <w:bCs/>
          <w:iCs/>
          <w:sz w:val="24"/>
        </w:rPr>
        <w:t>Etc.</w:t>
      </w:r>
    </w:p>
    <w:p w14:paraId="59883693" w14:textId="2581161D" w:rsidR="000265CA" w:rsidRPr="000265CA" w:rsidRDefault="000265CA" w:rsidP="00C5663F">
      <w:pPr>
        <w:spacing w:before="0" w:beforeAutospacing="0" w:after="120"/>
        <w:jc w:val="both"/>
        <w:rPr>
          <w:rFonts w:ascii="Times New Roman" w:hAnsi="Times New Roman"/>
          <w:sz w:val="24"/>
          <w:lang w:val="en-US"/>
        </w:rPr>
      </w:pPr>
      <w:r w:rsidRPr="000265CA">
        <w:rPr>
          <w:rFonts w:ascii="Times New Roman" w:hAnsi="Times New Roman"/>
          <w:sz w:val="24"/>
          <w:lang w:val="en-US"/>
        </w:rPr>
        <w:t>These environmental and social impacts and risks are analyzed and mitigation measures proposed for better integration of the project into its environment.</w:t>
      </w:r>
    </w:p>
    <w:p w14:paraId="59A29857" w14:textId="77777777" w:rsidR="000265CA" w:rsidRPr="000265CA" w:rsidRDefault="000265CA" w:rsidP="00C5663F">
      <w:pPr>
        <w:spacing w:before="0" w:beforeAutospacing="0" w:after="120"/>
        <w:jc w:val="both"/>
        <w:rPr>
          <w:rFonts w:ascii="Times New Roman" w:hAnsi="Times New Roman"/>
          <w:b/>
          <w:i/>
          <w:sz w:val="24"/>
          <w:lang w:val="en-US"/>
        </w:rPr>
      </w:pPr>
      <w:r w:rsidRPr="000265CA">
        <w:rPr>
          <w:rFonts w:ascii="Times New Roman" w:hAnsi="Times New Roman"/>
          <w:b/>
          <w:i/>
          <w:sz w:val="24"/>
          <w:lang w:val="en-US"/>
        </w:rPr>
        <w:t>Public consultation</w:t>
      </w:r>
    </w:p>
    <w:p w14:paraId="4DBB33DF" w14:textId="77777777" w:rsidR="000265CA" w:rsidRPr="000265CA" w:rsidRDefault="000265CA" w:rsidP="00C5663F">
      <w:pPr>
        <w:spacing w:before="0" w:beforeAutospacing="0" w:after="120"/>
        <w:jc w:val="both"/>
        <w:rPr>
          <w:rFonts w:ascii="Times New Roman" w:hAnsi="Times New Roman"/>
          <w:sz w:val="24"/>
          <w:lang w:val="en-US"/>
        </w:rPr>
      </w:pPr>
      <w:r w:rsidRPr="000265CA">
        <w:rPr>
          <w:rFonts w:ascii="Times New Roman" w:hAnsi="Times New Roman"/>
          <w:sz w:val="24"/>
          <w:lang w:val="en-US"/>
        </w:rPr>
        <w:t xml:space="preserve">The public consultation as part of the ESIA for the protection of the SNEL </w:t>
      </w:r>
      <w:proofErr w:type="spellStart"/>
      <w:r w:rsidRPr="000265CA">
        <w:rPr>
          <w:rFonts w:ascii="Times New Roman" w:hAnsi="Times New Roman"/>
          <w:sz w:val="24"/>
          <w:lang w:val="en-US"/>
        </w:rPr>
        <w:t>Funa</w:t>
      </w:r>
      <w:proofErr w:type="spellEnd"/>
      <w:r w:rsidRPr="000265CA">
        <w:rPr>
          <w:rFonts w:ascii="Times New Roman" w:hAnsi="Times New Roman"/>
          <w:sz w:val="24"/>
          <w:lang w:val="en-US"/>
        </w:rPr>
        <w:t xml:space="preserve"> Substation against flooding in the Municipality of Kalamu was carried out on November 18, 2023 and was an opportunity to involve stakeholders at the grassroots level to identify the issues of the project in relation to the natural and human environments and to define an operational framework that ensures the foundations of its viability and sustainability in accordance with the PMPP of the KIN ELENDA Project. It is important to note that this public consultation took place during the workshop organized on November 18, 2023 in the </w:t>
      </w:r>
      <w:proofErr w:type="spellStart"/>
      <w:r w:rsidRPr="000265CA">
        <w:rPr>
          <w:rFonts w:ascii="Times New Roman" w:hAnsi="Times New Roman"/>
          <w:sz w:val="24"/>
          <w:lang w:val="en-US"/>
        </w:rPr>
        <w:t>Espace</w:t>
      </w:r>
      <w:proofErr w:type="spellEnd"/>
      <w:r w:rsidRPr="000265CA">
        <w:rPr>
          <w:rFonts w:ascii="Times New Roman" w:hAnsi="Times New Roman"/>
          <w:sz w:val="24"/>
          <w:lang w:val="en-US"/>
        </w:rPr>
        <w:t xml:space="preserve"> KAMERHE room on Rue Rivière, Municipality of Limete with a number of participants composed of 15 men and 9 women. It should also be noted that several previous public consultations were conducted by the NGO REEJER responsible for mobilizing stakeholders in the sub-project area, particularly in the context of developing and implementing the </w:t>
      </w:r>
      <w:r w:rsidRPr="000265CA">
        <w:rPr>
          <w:rFonts w:ascii="Times New Roman" w:hAnsi="Times New Roman"/>
          <w:sz w:val="24"/>
          <w:lang w:val="en-US"/>
        </w:rPr>
        <w:lastRenderedPageBreak/>
        <w:t>PAR for the same sub-project (public consultations held from March 30, 2023 to April 10, 2023 for a total of 62 participants (including 20 women and 42 men); while for the second consultation on GBV: 19 women, or a total of 81 participants.</w:t>
      </w:r>
    </w:p>
    <w:p w14:paraId="21C1CBEE" w14:textId="77777777" w:rsidR="000265CA" w:rsidRPr="000265CA" w:rsidRDefault="000265CA" w:rsidP="00C5663F">
      <w:pPr>
        <w:spacing w:before="0" w:beforeAutospacing="0" w:after="120"/>
        <w:jc w:val="both"/>
        <w:rPr>
          <w:rFonts w:ascii="Times New Roman" w:hAnsi="Times New Roman"/>
          <w:sz w:val="24"/>
          <w:lang w:val="en-US"/>
        </w:rPr>
      </w:pPr>
      <w:r w:rsidRPr="000265CA">
        <w:rPr>
          <w:rFonts w:ascii="Times New Roman" w:hAnsi="Times New Roman"/>
          <w:sz w:val="24"/>
          <w:lang w:val="en-US"/>
        </w:rPr>
        <w:t xml:space="preserve">The fears and concerns of social actors generally revolve around three aspects, namely, the constraints linked to involuntary resettlement, the so-called anarchic occupation of the land, the flooding of the </w:t>
      </w:r>
      <w:proofErr w:type="spellStart"/>
      <w:r w:rsidRPr="000265CA">
        <w:rPr>
          <w:rFonts w:ascii="Times New Roman" w:hAnsi="Times New Roman"/>
          <w:sz w:val="24"/>
          <w:lang w:val="en-US"/>
        </w:rPr>
        <w:t>Funa</w:t>
      </w:r>
      <w:proofErr w:type="spellEnd"/>
      <w:r w:rsidRPr="000265CA">
        <w:rPr>
          <w:rFonts w:ascii="Times New Roman" w:hAnsi="Times New Roman"/>
          <w:sz w:val="24"/>
          <w:lang w:val="en-US"/>
        </w:rPr>
        <w:t xml:space="preserve"> River during the rainy season, the problem of solid and liquid waste management in certain municipalities and the movement of machinery in certain risk areas during works. To remedy this, some recommendations were made by all the stakeholders consulted. The stakeholders made clear recommendations aimed at improving the standard of living of the local populations and compensating the PAPs fairly.</w:t>
      </w:r>
    </w:p>
    <w:p w14:paraId="22B91BBD" w14:textId="77777777" w:rsidR="000265CA" w:rsidRPr="000265CA" w:rsidRDefault="000265CA" w:rsidP="00C5663F">
      <w:pPr>
        <w:spacing w:before="0" w:beforeAutospacing="0" w:after="120"/>
        <w:jc w:val="both"/>
        <w:rPr>
          <w:rFonts w:ascii="Times New Roman" w:hAnsi="Times New Roman"/>
          <w:sz w:val="24"/>
          <w:lang w:val="en-US"/>
        </w:rPr>
      </w:pPr>
      <w:r w:rsidRPr="000265CA">
        <w:rPr>
          <w:rFonts w:ascii="Times New Roman" w:hAnsi="Times New Roman"/>
          <w:b/>
          <w:i/>
          <w:sz w:val="24"/>
          <w:lang w:val="en-US"/>
        </w:rPr>
        <w:t>Estimated budget for the implementation of the PGES</w:t>
      </w:r>
    </w:p>
    <w:p w14:paraId="3269F6EE" w14:textId="333472B9" w:rsidR="000265CA" w:rsidRPr="000265CA" w:rsidRDefault="000265CA" w:rsidP="00C5663F">
      <w:pPr>
        <w:spacing w:before="0" w:beforeAutospacing="0" w:after="120"/>
        <w:jc w:val="both"/>
        <w:rPr>
          <w:lang w:val="en-US"/>
        </w:rPr>
      </w:pPr>
      <w:r w:rsidRPr="000265CA">
        <w:rPr>
          <w:rFonts w:ascii="Times New Roman" w:hAnsi="Times New Roman"/>
          <w:sz w:val="24"/>
          <w:lang w:val="en-US"/>
        </w:rPr>
        <w:t xml:space="preserve">The estimated cost of implementing the ESMP is </w:t>
      </w:r>
      <w:r w:rsidRPr="000265CA">
        <w:rPr>
          <w:rFonts w:ascii="Times New Roman" w:hAnsi="Times New Roman"/>
          <w:b/>
          <w:sz w:val="24"/>
          <w:lang w:val="en-US"/>
        </w:rPr>
        <w:t>USD 162</w:t>
      </w:r>
      <w:r w:rsidR="009D19D5">
        <w:rPr>
          <w:rFonts w:ascii="Times New Roman" w:hAnsi="Times New Roman"/>
          <w:b/>
          <w:sz w:val="24"/>
          <w:lang w:val="en-US"/>
        </w:rPr>
        <w:t xml:space="preserve"> </w:t>
      </w:r>
      <w:r w:rsidRPr="000265CA">
        <w:rPr>
          <w:rFonts w:ascii="Times New Roman" w:hAnsi="Times New Roman"/>
          <w:b/>
          <w:sz w:val="24"/>
          <w:lang w:val="en-US"/>
        </w:rPr>
        <w:t>500</w:t>
      </w:r>
      <w:r w:rsidRPr="000265CA">
        <w:rPr>
          <w:rFonts w:ascii="Times New Roman" w:hAnsi="Times New Roman"/>
          <w:sz w:val="24"/>
          <w:lang w:val="en-US"/>
        </w:rPr>
        <w:t>. This amount will be fully funded by the project for the implementation of the ESMP.</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275"/>
        <w:gridCol w:w="1560"/>
        <w:gridCol w:w="1417"/>
      </w:tblGrid>
      <w:tr w:rsidR="00A41563" w:rsidRPr="00862ED5" w14:paraId="7EFCB63B" w14:textId="77777777" w:rsidTr="009D19D5">
        <w:trPr>
          <w:jc w:val="center"/>
        </w:trPr>
        <w:tc>
          <w:tcPr>
            <w:tcW w:w="5524" w:type="dxa"/>
            <w:shd w:val="clear" w:color="auto" w:fill="9CC2E5" w:themeFill="accent1" w:themeFillTint="99"/>
            <w:vAlign w:val="center"/>
          </w:tcPr>
          <w:p w14:paraId="2632D710" w14:textId="77777777" w:rsidR="000265CA" w:rsidRPr="00132B52" w:rsidRDefault="000265CA" w:rsidP="00C5663F">
            <w:pPr>
              <w:spacing w:before="0" w:beforeAutospacing="0"/>
              <w:contextualSpacing/>
              <w:jc w:val="center"/>
              <w:rPr>
                <w:rFonts w:ascii="Times New Roman" w:hAnsi="Times New Roman"/>
                <w:b/>
                <w:sz w:val="24"/>
              </w:rPr>
            </w:pPr>
            <w:r w:rsidRPr="00132B52">
              <w:rPr>
                <w:rFonts w:ascii="Times New Roman" w:hAnsi="Times New Roman"/>
                <w:b/>
                <w:sz w:val="24"/>
              </w:rPr>
              <w:t>Label</w:t>
            </w:r>
          </w:p>
        </w:tc>
        <w:tc>
          <w:tcPr>
            <w:tcW w:w="1275" w:type="dxa"/>
            <w:shd w:val="clear" w:color="auto" w:fill="9CC2E5" w:themeFill="accent1" w:themeFillTint="99"/>
            <w:vAlign w:val="center"/>
          </w:tcPr>
          <w:p w14:paraId="0771490C" w14:textId="77777777" w:rsidR="000265CA" w:rsidRPr="00132B52" w:rsidRDefault="000265CA" w:rsidP="00C5663F">
            <w:pPr>
              <w:spacing w:before="0" w:beforeAutospacing="0"/>
              <w:contextualSpacing/>
              <w:jc w:val="center"/>
              <w:rPr>
                <w:rFonts w:ascii="Times New Roman" w:hAnsi="Times New Roman"/>
                <w:b/>
                <w:sz w:val="24"/>
              </w:rPr>
            </w:pPr>
            <w:proofErr w:type="spellStart"/>
            <w:r w:rsidRPr="00132B52">
              <w:rPr>
                <w:rFonts w:ascii="Times New Roman" w:hAnsi="Times New Roman"/>
                <w:b/>
                <w:sz w:val="24"/>
              </w:rPr>
              <w:t>Quantity</w:t>
            </w:r>
            <w:proofErr w:type="spellEnd"/>
          </w:p>
        </w:tc>
        <w:tc>
          <w:tcPr>
            <w:tcW w:w="1560" w:type="dxa"/>
            <w:shd w:val="clear" w:color="auto" w:fill="9CC2E5" w:themeFill="accent1" w:themeFillTint="99"/>
            <w:vAlign w:val="center"/>
          </w:tcPr>
          <w:p w14:paraId="200C08BC" w14:textId="77777777" w:rsidR="000265CA" w:rsidRPr="00132B52" w:rsidRDefault="000265CA" w:rsidP="00C5663F">
            <w:pPr>
              <w:spacing w:before="0" w:beforeAutospacing="0"/>
              <w:contextualSpacing/>
              <w:jc w:val="center"/>
              <w:rPr>
                <w:rFonts w:ascii="Times New Roman" w:hAnsi="Times New Roman"/>
                <w:b/>
                <w:sz w:val="24"/>
              </w:rPr>
            </w:pPr>
            <w:r w:rsidRPr="00132B52">
              <w:rPr>
                <w:rFonts w:ascii="Times New Roman" w:hAnsi="Times New Roman"/>
                <w:b/>
                <w:sz w:val="24"/>
              </w:rPr>
              <w:t>Unit Price (USD)</w:t>
            </w:r>
          </w:p>
        </w:tc>
        <w:tc>
          <w:tcPr>
            <w:tcW w:w="1417" w:type="dxa"/>
            <w:shd w:val="clear" w:color="auto" w:fill="9CC2E5" w:themeFill="accent1" w:themeFillTint="99"/>
            <w:vAlign w:val="center"/>
          </w:tcPr>
          <w:p w14:paraId="08B7D0B1" w14:textId="77777777" w:rsidR="000265CA" w:rsidRPr="00132B52" w:rsidRDefault="000265CA" w:rsidP="00C5663F">
            <w:pPr>
              <w:spacing w:before="0" w:beforeAutospacing="0"/>
              <w:contextualSpacing/>
              <w:jc w:val="center"/>
              <w:rPr>
                <w:rFonts w:ascii="Times New Roman" w:hAnsi="Times New Roman"/>
                <w:b/>
                <w:sz w:val="24"/>
              </w:rPr>
            </w:pPr>
            <w:r w:rsidRPr="00132B52">
              <w:rPr>
                <w:rFonts w:ascii="Times New Roman" w:hAnsi="Times New Roman"/>
                <w:b/>
                <w:sz w:val="24"/>
              </w:rPr>
              <w:t>Total Price (USD)</w:t>
            </w:r>
          </w:p>
        </w:tc>
      </w:tr>
      <w:tr w:rsidR="00180945" w:rsidRPr="00862ED5" w14:paraId="45AC9192" w14:textId="77777777" w:rsidTr="009D19D5">
        <w:trPr>
          <w:jc w:val="center"/>
        </w:trPr>
        <w:tc>
          <w:tcPr>
            <w:tcW w:w="5524" w:type="dxa"/>
            <w:shd w:val="clear" w:color="auto" w:fill="auto"/>
          </w:tcPr>
          <w:p w14:paraId="0A12CE54" w14:textId="77777777" w:rsidR="000265CA" w:rsidRPr="000265CA" w:rsidRDefault="000265CA" w:rsidP="00C5663F">
            <w:pPr>
              <w:spacing w:before="0" w:beforeAutospacing="0"/>
              <w:contextualSpacing/>
              <w:jc w:val="both"/>
              <w:rPr>
                <w:rFonts w:ascii="Times New Roman" w:hAnsi="Times New Roman"/>
                <w:color w:val="000000"/>
                <w:sz w:val="24"/>
                <w:lang w:val="en-US"/>
              </w:rPr>
            </w:pPr>
            <w:r w:rsidRPr="000265CA">
              <w:rPr>
                <w:rFonts w:ascii="Times New Roman" w:hAnsi="Times New Roman"/>
                <w:color w:val="000000"/>
                <w:sz w:val="24"/>
                <w:lang w:val="en-US"/>
              </w:rPr>
              <w:t>Budget for the PGES work to protect the FUNA station</w:t>
            </w:r>
          </w:p>
        </w:tc>
        <w:tc>
          <w:tcPr>
            <w:tcW w:w="1275" w:type="dxa"/>
            <w:shd w:val="clear" w:color="auto" w:fill="auto"/>
          </w:tcPr>
          <w:p w14:paraId="0E821A9A" w14:textId="77777777" w:rsidR="000265CA" w:rsidRPr="00132B52" w:rsidRDefault="000265CA" w:rsidP="00C5663F">
            <w:pPr>
              <w:spacing w:before="0" w:beforeAutospacing="0"/>
              <w:contextualSpacing/>
              <w:jc w:val="center"/>
              <w:rPr>
                <w:rFonts w:ascii="Times New Roman" w:hAnsi="Times New Roman"/>
                <w:sz w:val="24"/>
              </w:rPr>
            </w:pPr>
            <w:r>
              <w:rPr>
                <w:rFonts w:ascii="Times New Roman" w:hAnsi="Times New Roman"/>
                <w:sz w:val="24"/>
              </w:rPr>
              <w:t>1</w:t>
            </w:r>
          </w:p>
        </w:tc>
        <w:tc>
          <w:tcPr>
            <w:tcW w:w="1560" w:type="dxa"/>
            <w:shd w:val="clear" w:color="auto" w:fill="auto"/>
          </w:tcPr>
          <w:p w14:paraId="30432E42" w14:textId="77777777" w:rsidR="000265CA" w:rsidRPr="00132B52" w:rsidRDefault="000265CA" w:rsidP="009D19D5">
            <w:pPr>
              <w:spacing w:before="0" w:beforeAutospacing="0"/>
              <w:contextualSpacing/>
              <w:rPr>
                <w:rFonts w:ascii="Times New Roman" w:hAnsi="Times New Roman"/>
                <w:sz w:val="24"/>
              </w:rPr>
            </w:pPr>
          </w:p>
        </w:tc>
        <w:tc>
          <w:tcPr>
            <w:tcW w:w="1417" w:type="dxa"/>
            <w:shd w:val="clear" w:color="auto" w:fill="auto"/>
          </w:tcPr>
          <w:p w14:paraId="1C52692E" w14:textId="77777777" w:rsidR="000265CA" w:rsidRPr="00132B52" w:rsidRDefault="000265CA" w:rsidP="009D19D5">
            <w:pPr>
              <w:spacing w:before="0" w:beforeAutospacing="0"/>
              <w:contextualSpacing/>
              <w:rPr>
                <w:rFonts w:ascii="Times New Roman" w:hAnsi="Times New Roman"/>
                <w:sz w:val="24"/>
              </w:rPr>
            </w:pPr>
            <w:r w:rsidRPr="00132B52">
              <w:rPr>
                <w:rFonts w:ascii="Times New Roman" w:hAnsi="Times New Roman"/>
                <w:sz w:val="24"/>
              </w:rPr>
              <w:t>65,000</w:t>
            </w:r>
          </w:p>
        </w:tc>
      </w:tr>
      <w:tr w:rsidR="00180945" w:rsidRPr="00862ED5" w14:paraId="4D4F7908" w14:textId="77777777" w:rsidTr="009D19D5">
        <w:trPr>
          <w:jc w:val="center"/>
        </w:trPr>
        <w:tc>
          <w:tcPr>
            <w:tcW w:w="5524" w:type="dxa"/>
            <w:shd w:val="clear" w:color="auto" w:fill="auto"/>
          </w:tcPr>
          <w:p w14:paraId="44F30C7F" w14:textId="77777777" w:rsidR="000265CA" w:rsidRPr="000265CA" w:rsidDel="00A078D6" w:rsidRDefault="000265CA" w:rsidP="00C5663F">
            <w:pPr>
              <w:spacing w:before="0" w:beforeAutospacing="0"/>
              <w:contextualSpacing/>
              <w:jc w:val="both"/>
              <w:rPr>
                <w:rFonts w:ascii="Times New Roman" w:hAnsi="Times New Roman"/>
                <w:color w:val="000000"/>
                <w:sz w:val="24"/>
                <w:lang w:val="en-US"/>
              </w:rPr>
            </w:pPr>
            <w:r w:rsidRPr="000265CA">
              <w:rPr>
                <w:rFonts w:ascii="Times New Roman" w:hAnsi="Times New Roman"/>
                <w:color w:val="000000"/>
                <w:sz w:val="24"/>
                <w:lang w:val="en-US"/>
              </w:rPr>
              <w:t>PGES budget for dredging the FUNA River</w:t>
            </w:r>
          </w:p>
        </w:tc>
        <w:tc>
          <w:tcPr>
            <w:tcW w:w="1275" w:type="dxa"/>
            <w:shd w:val="clear" w:color="auto" w:fill="auto"/>
          </w:tcPr>
          <w:p w14:paraId="3B3349E4" w14:textId="77777777" w:rsidR="000265CA" w:rsidRPr="000265CA" w:rsidDel="00A078D6" w:rsidRDefault="000265CA" w:rsidP="00C5663F">
            <w:pPr>
              <w:spacing w:before="0" w:beforeAutospacing="0"/>
              <w:contextualSpacing/>
              <w:jc w:val="center"/>
              <w:rPr>
                <w:rFonts w:ascii="Times New Roman" w:hAnsi="Times New Roman"/>
                <w:sz w:val="24"/>
                <w:lang w:val="en-US"/>
              </w:rPr>
            </w:pPr>
          </w:p>
        </w:tc>
        <w:tc>
          <w:tcPr>
            <w:tcW w:w="1560" w:type="dxa"/>
            <w:shd w:val="clear" w:color="auto" w:fill="auto"/>
          </w:tcPr>
          <w:p w14:paraId="39A67CEE" w14:textId="77777777" w:rsidR="000265CA" w:rsidRPr="000265CA" w:rsidDel="00A078D6" w:rsidRDefault="000265CA" w:rsidP="009D19D5">
            <w:pPr>
              <w:spacing w:before="0" w:beforeAutospacing="0"/>
              <w:contextualSpacing/>
              <w:rPr>
                <w:rFonts w:ascii="Times New Roman" w:hAnsi="Times New Roman"/>
                <w:sz w:val="24"/>
                <w:lang w:val="en-US"/>
              </w:rPr>
            </w:pPr>
          </w:p>
        </w:tc>
        <w:tc>
          <w:tcPr>
            <w:tcW w:w="1417" w:type="dxa"/>
            <w:shd w:val="clear" w:color="auto" w:fill="auto"/>
          </w:tcPr>
          <w:p w14:paraId="43138CC7" w14:textId="77777777" w:rsidR="000265CA" w:rsidRPr="00132B52" w:rsidDel="00A078D6" w:rsidRDefault="000265CA" w:rsidP="009D19D5">
            <w:pPr>
              <w:spacing w:before="0" w:beforeAutospacing="0"/>
              <w:contextualSpacing/>
              <w:rPr>
                <w:rFonts w:ascii="Times New Roman" w:hAnsi="Times New Roman"/>
                <w:sz w:val="24"/>
              </w:rPr>
            </w:pPr>
            <w:r w:rsidRPr="00132B52">
              <w:rPr>
                <w:rFonts w:ascii="Times New Roman" w:hAnsi="Times New Roman"/>
                <w:sz w:val="24"/>
              </w:rPr>
              <w:t>52,000</w:t>
            </w:r>
          </w:p>
        </w:tc>
      </w:tr>
      <w:tr w:rsidR="00180945" w:rsidRPr="00862ED5" w14:paraId="4029E2A5" w14:textId="77777777" w:rsidTr="009D19D5">
        <w:trPr>
          <w:jc w:val="center"/>
        </w:trPr>
        <w:tc>
          <w:tcPr>
            <w:tcW w:w="5524" w:type="dxa"/>
            <w:shd w:val="clear" w:color="auto" w:fill="auto"/>
          </w:tcPr>
          <w:p w14:paraId="5D3F4178" w14:textId="77777777" w:rsidR="000265CA" w:rsidRPr="000265CA" w:rsidDel="00A078D6" w:rsidRDefault="000265CA" w:rsidP="00C5663F">
            <w:pPr>
              <w:spacing w:before="0" w:beforeAutospacing="0"/>
              <w:contextualSpacing/>
              <w:jc w:val="both"/>
              <w:rPr>
                <w:rFonts w:ascii="Times New Roman" w:hAnsi="Times New Roman"/>
                <w:color w:val="000000"/>
                <w:sz w:val="24"/>
                <w:lang w:val="en-US"/>
              </w:rPr>
            </w:pPr>
            <w:r w:rsidRPr="000265CA">
              <w:rPr>
                <w:rFonts w:ascii="Times New Roman" w:hAnsi="Times New Roman"/>
                <w:color w:val="000000"/>
                <w:sz w:val="24"/>
                <w:lang w:val="en-US"/>
              </w:rPr>
              <w:t>PGES budget for the reconstruction of crossing structures (bridges and culverts)</w:t>
            </w:r>
          </w:p>
        </w:tc>
        <w:tc>
          <w:tcPr>
            <w:tcW w:w="1275" w:type="dxa"/>
            <w:shd w:val="clear" w:color="auto" w:fill="auto"/>
          </w:tcPr>
          <w:p w14:paraId="5EBF7B93" w14:textId="77777777" w:rsidR="000265CA" w:rsidRPr="000265CA" w:rsidDel="00A078D6" w:rsidRDefault="000265CA" w:rsidP="00C5663F">
            <w:pPr>
              <w:spacing w:before="0" w:beforeAutospacing="0"/>
              <w:contextualSpacing/>
              <w:jc w:val="center"/>
              <w:rPr>
                <w:rFonts w:ascii="Times New Roman" w:hAnsi="Times New Roman"/>
                <w:sz w:val="24"/>
                <w:lang w:val="en-US"/>
              </w:rPr>
            </w:pPr>
          </w:p>
        </w:tc>
        <w:tc>
          <w:tcPr>
            <w:tcW w:w="1560" w:type="dxa"/>
            <w:shd w:val="clear" w:color="auto" w:fill="auto"/>
          </w:tcPr>
          <w:p w14:paraId="72F48E37" w14:textId="77777777" w:rsidR="000265CA" w:rsidRPr="000265CA" w:rsidDel="00A078D6" w:rsidRDefault="000265CA" w:rsidP="009D19D5">
            <w:pPr>
              <w:spacing w:before="0" w:beforeAutospacing="0"/>
              <w:contextualSpacing/>
              <w:rPr>
                <w:rFonts w:ascii="Times New Roman" w:hAnsi="Times New Roman"/>
                <w:sz w:val="24"/>
                <w:lang w:val="en-US"/>
              </w:rPr>
            </w:pPr>
          </w:p>
        </w:tc>
        <w:tc>
          <w:tcPr>
            <w:tcW w:w="1417" w:type="dxa"/>
            <w:shd w:val="clear" w:color="auto" w:fill="auto"/>
          </w:tcPr>
          <w:p w14:paraId="2B00CFB0" w14:textId="77777777" w:rsidR="000265CA" w:rsidRPr="00132B52" w:rsidDel="00A078D6" w:rsidRDefault="000265CA" w:rsidP="009D19D5">
            <w:pPr>
              <w:spacing w:before="0" w:beforeAutospacing="0"/>
              <w:contextualSpacing/>
              <w:rPr>
                <w:rFonts w:ascii="Times New Roman" w:hAnsi="Times New Roman"/>
                <w:sz w:val="24"/>
              </w:rPr>
            </w:pPr>
            <w:r w:rsidRPr="00132B52">
              <w:rPr>
                <w:rFonts w:ascii="Times New Roman" w:hAnsi="Times New Roman"/>
                <w:sz w:val="24"/>
              </w:rPr>
              <w:t>10,500</w:t>
            </w:r>
          </w:p>
        </w:tc>
      </w:tr>
      <w:tr w:rsidR="00180945" w:rsidRPr="00862ED5" w14:paraId="3658E09E" w14:textId="77777777" w:rsidTr="009D19D5">
        <w:trPr>
          <w:jc w:val="center"/>
        </w:trPr>
        <w:tc>
          <w:tcPr>
            <w:tcW w:w="5524" w:type="dxa"/>
            <w:shd w:val="clear" w:color="auto" w:fill="auto"/>
          </w:tcPr>
          <w:p w14:paraId="17B4E736" w14:textId="77777777" w:rsidR="000265CA" w:rsidRPr="000265CA" w:rsidDel="00A078D6" w:rsidRDefault="000265CA" w:rsidP="00C5663F">
            <w:pPr>
              <w:spacing w:before="0" w:beforeAutospacing="0"/>
              <w:contextualSpacing/>
              <w:jc w:val="both"/>
              <w:rPr>
                <w:rFonts w:ascii="Times New Roman" w:hAnsi="Times New Roman"/>
                <w:color w:val="000000"/>
                <w:sz w:val="24"/>
                <w:lang w:val="en-US"/>
              </w:rPr>
            </w:pPr>
            <w:r w:rsidRPr="000265CA">
              <w:rPr>
                <w:rFonts w:ascii="Times New Roman" w:hAnsi="Times New Roman"/>
                <w:color w:val="000000"/>
                <w:sz w:val="24"/>
                <w:lang w:val="en-US"/>
              </w:rPr>
              <w:t xml:space="preserve">PGES budget for the destruction and decontamination of the illegal dump site at the foot of the </w:t>
            </w:r>
            <w:proofErr w:type="spellStart"/>
            <w:r w:rsidRPr="000265CA">
              <w:rPr>
                <w:rFonts w:ascii="Times New Roman" w:hAnsi="Times New Roman"/>
                <w:color w:val="000000"/>
                <w:sz w:val="24"/>
                <w:lang w:val="en-US"/>
              </w:rPr>
              <w:t>Forgeron</w:t>
            </w:r>
            <w:proofErr w:type="spellEnd"/>
            <w:r w:rsidRPr="000265CA">
              <w:rPr>
                <w:rFonts w:ascii="Times New Roman" w:hAnsi="Times New Roman"/>
                <w:color w:val="000000"/>
                <w:sz w:val="24"/>
                <w:lang w:val="en-US"/>
              </w:rPr>
              <w:t xml:space="preserve"> bridge</w:t>
            </w:r>
          </w:p>
        </w:tc>
        <w:tc>
          <w:tcPr>
            <w:tcW w:w="1275" w:type="dxa"/>
            <w:shd w:val="clear" w:color="auto" w:fill="auto"/>
          </w:tcPr>
          <w:p w14:paraId="1216B63F" w14:textId="77777777" w:rsidR="000265CA" w:rsidRPr="000265CA" w:rsidDel="00A078D6" w:rsidRDefault="000265CA" w:rsidP="00C5663F">
            <w:pPr>
              <w:spacing w:before="0" w:beforeAutospacing="0"/>
              <w:contextualSpacing/>
              <w:jc w:val="center"/>
              <w:rPr>
                <w:rFonts w:ascii="Times New Roman" w:hAnsi="Times New Roman"/>
                <w:sz w:val="24"/>
                <w:lang w:val="en-US"/>
              </w:rPr>
            </w:pPr>
          </w:p>
        </w:tc>
        <w:tc>
          <w:tcPr>
            <w:tcW w:w="1560" w:type="dxa"/>
            <w:shd w:val="clear" w:color="auto" w:fill="auto"/>
          </w:tcPr>
          <w:p w14:paraId="0C5A4823" w14:textId="77777777" w:rsidR="000265CA" w:rsidRPr="000265CA" w:rsidDel="00A078D6" w:rsidRDefault="000265CA" w:rsidP="009D19D5">
            <w:pPr>
              <w:spacing w:before="0" w:beforeAutospacing="0"/>
              <w:contextualSpacing/>
              <w:rPr>
                <w:rFonts w:ascii="Times New Roman" w:hAnsi="Times New Roman"/>
                <w:sz w:val="24"/>
                <w:lang w:val="en-US"/>
              </w:rPr>
            </w:pPr>
          </w:p>
        </w:tc>
        <w:tc>
          <w:tcPr>
            <w:tcW w:w="1417" w:type="dxa"/>
            <w:shd w:val="clear" w:color="auto" w:fill="auto"/>
          </w:tcPr>
          <w:p w14:paraId="7E8E117F" w14:textId="77777777" w:rsidR="000265CA" w:rsidRPr="00132B52" w:rsidDel="00A078D6" w:rsidRDefault="000265CA" w:rsidP="009D19D5">
            <w:pPr>
              <w:spacing w:before="0" w:beforeAutospacing="0"/>
              <w:contextualSpacing/>
              <w:rPr>
                <w:rFonts w:ascii="Times New Roman" w:hAnsi="Times New Roman"/>
                <w:sz w:val="24"/>
              </w:rPr>
            </w:pPr>
            <w:r w:rsidRPr="00132B52">
              <w:rPr>
                <w:rFonts w:ascii="Times New Roman" w:hAnsi="Times New Roman"/>
                <w:sz w:val="24"/>
              </w:rPr>
              <w:t>22,000</w:t>
            </w:r>
          </w:p>
        </w:tc>
      </w:tr>
      <w:tr w:rsidR="00180945" w:rsidRPr="00862ED5" w14:paraId="36FA507F" w14:textId="77777777" w:rsidTr="009D19D5">
        <w:trPr>
          <w:jc w:val="center"/>
        </w:trPr>
        <w:tc>
          <w:tcPr>
            <w:tcW w:w="5524" w:type="dxa"/>
            <w:shd w:val="clear" w:color="auto" w:fill="auto"/>
          </w:tcPr>
          <w:p w14:paraId="24644F2E" w14:textId="77777777" w:rsidR="000265CA" w:rsidRPr="000265CA" w:rsidRDefault="000265CA" w:rsidP="00C5663F">
            <w:pPr>
              <w:spacing w:before="0" w:beforeAutospacing="0"/>
              <w:contextualSpacing/>
              <w:jc w:val="both"/>
              <w:rPr>
                <w:rFonts w:ascii="Times New Roman" w:hAnsi="Times New Roman"/>
                <w:color w:val="000000"/>
                <w:sz w:val="24"/>
                <w:lang w:val="en-US"/>
              </w:rPr>
            </w:pPr>
            <w:r w:rsidRPr="000265CA">
              <w:rPr>
                <w:rFonts w:ascii="Times New Roman" w:hAnsi="Times New Roman"/>
                <w:color w:val="000000"/>
                <w:sz w:val="24"/>
                <w:lang w:val="en-US"/>
              </w:rPr>
              <w:t>Implementation of the IEC Plan (wearing of PPE, citizen engagement for the appropriation of works).</w:t>
            </w:r>
          </w:p>
        </w:tc>
        <w:tc>
          <w:tcPr>
            <w:tcW w:w="1275" w:type="dxa"/>
            <w:shd w:val="clear" w:color="auto" w:fill="auto"/>
          </w:tcPr>
          <w:p w14:paraId="373E6EC7" w14:textId="77777777" w:rsidR="000265CA" w:rsidRPr="00132B52" w:rsidRDefault="000265CA" w:rsidP="00C5663F">
            <w:pPr>
              <w:spacing w:before="0" w:beforeAutospacing="0"/>
              <w:contextualSpacing/>
              <w:jc w:val="center"/>
              <w:rPr>
                <w:rFonts w:ascii="Times New Roman" w:hAnsi="Times New Roman"/>
                <w:sz w:val="24"/>
              </w:rPr>
            </w:pPr>
            <w:r w:rsidRPr="00132B52">
              <w:rPr>
                <w:rFonts w:ascii="Times New Roman" w:hAnsi="Times New Roman"/>
                <w:sz w:val="24"/>
              </w:rPr>
              <w:t>PM</w:t>
            </w:r>
          </w:p>
        </w:tc>
        <w:tc>
          <w:tcPr>
            <w:tcW w:w="1560" w:type="dxa"/>
            <w:shd w:val="clear" w:color="auto" w:fill="auto"/>
          </w:tcPr>
          <w:p w14:paraId="712CA4AD" w14:textId="77777777" w:rsidR="000265CA" w:rsidRPr="00132B52" w:rsidRDefault="000265CA" w:rsidP="009D19D5">
            <w:pPr>
              <w:spacing w:before="0" w:beforeAutospacing="0"/>
              <w:contextualSpacing/>
              <w:rPr>
                <w:rFonts w:ascii="Times New Roman" w:hAnsi="Times New Roman"/>
                <w:sz w:val="24"/>
              </w:rPr>
            </w:pPr>
            <w:proofErr w:type="spellStart"/>
            <w:r w:rsidRPr="00132B52">
              <w:rPr>
                <w:rFonts w:ascii="Times New Roman" w:hAnsi="Times New Roman"/>
                <w:sz w:val="24"/>
              </w:rPr>
              <w:t>Included</w:t>
            </w:r>
            <w:proofErr w:type="spellEnd"/>
            <w:r w:rsidRPr="00132B52">
              <w:rPr>
                <w:rFonts w:ascii="Times New Roman" w:hAnsi="Times New Roman"/>
                <w:sz w:val="24"/>
              </w:rPr>
              <w:t xml:space="preserve"> PMPP budget</w:t>
            </w:r>
          </w:p>
        </w:tc>
        <w:tc>
          <w:tcPr>
            <w:tcW w:w="1417" w:type="dxa"/>
            <w:shd w:val="clear" w:color="auto" w:fill="auto"/>
          </w:tcPr>
          <w:p w14:paraId="58B67FA0" w14:textId="77777777" w:rsidR="000265CA" w:rsidRPr="00132B52" w:rsidRDefault="000265CA" w:rsidP="009D19D5">
            <w:pPr>
              <w:spacing w:before="0" w:beforeAutospacing="0"/>
              <w:contextualSpacing/>
              <w:rPr>
                <w:rFonts w:ascii="Times New Roman" w:hAnsi="Times New Roman"/>
                <w:sz w:val="24"/>
              </w:rPr>
            </w:pPr>
            <w:proofErr w:type="spellStart"/>
            <w:r w:rsidRPr="00132B52">
              <w:rPr>
                <w:rFonts w:ascii="Times New Roman" w:hAnsi="Times New Roman"/>
                <w:sz w:val="24"/>
              </w:rPr>
              <w:t>Included</w:t>
            </w:r>
            <w:proofErr w:type="spellEnd"/>
            <w:r w:rsidRPr="00132B52">
              <w:rPr>
                <w:rFonts w:ascii="Times New Roman" w:hAnsi="Times New Roman"/>
                <w:sz w:val="24"/>
              </w:rPr>
              <w:t xml:space="preserve"> PMPP budget</w:t>
            </w:r>
          </w:p>
        </w:tc>
      </w:tr>
      <w:tr w:rsidR="00180945" w:rsidRPr="00862ED5" w14:paraId="6725188F" w14:textId="77777777" w:rsidTr="009D19D5">
        <w:trPr>
          <w:jc w:val="center"/>
        </w:trPr>
        <w:tc>
          <w:tcPr>
            <w:tcW w:w="5524" w:type="dxa"/>
            <w:shd w:val="clear" w:color="auto" w:fill="auto"/>
          </w:tcPr>
          <w:p w14:paraId="14DF9D29" w14:textId="77777777" w:rsidR="000265CA" w:rsidRPr="000265CA" w:rsidRDefault="000265CA" w:rsidP="00C5663F">
            <w:pPr>
              <w:spacing w:before="0" w:beforeAutospacing="0"/>
              <w:contextualSpacing/>
              <w:jc w:val="both"/>
              <w:rPr>
                <w:rFonts w:ascii="Times New Roman" w:hAnsi="Times New Roman"/>
                <w:color w:val="000000"/>
                <w:sz w:val="24"/>
                <w:lang w:val="en-US"/>
              </w:rPr>
            </w:pPr>
            <w:r w:rsidRPr="000265CA">
              <w:rPr>
                <w:rFonts w:ascii="Times New Roman" w:hAnsi="Times New Roman"/>
                <w:color w:val="000000"/>
                <w:sz w:val="24"/>
                <w:lang w:val="en-US"/>
              </w:rPr>
              <w:t xml:space="preserve">building demolition work and sludge waste from the </w:t>
            </w:r>
            <w:proofErr w:type="spellStart"/>
            <w:r w:rsidRPr="000265CA">
              <w:rPr>
                <w:rFonts w:ascii="Times New Roman" w:hAnsi="Times New Roman"/>
                <w:color w:val="000000"/>
                <w:sz w:val="24"/>
                <w:lang w:val="en-US"/>
              </w:rPr>
              <w:t>Funa</w:t>
            </w:r>
            <w:proofErr w:type="spellEnd"/>
            <w:r w:rsidRPr="000265CA">
              <w:rPr>
                <w:rFonts w:ascii="Times New Roman" w:hAnsi="Times New Roman"/>
                <w:color w:val="000000"/>
                <w:sz w:val="24"/>
                <w:lang w:val="en-US"/>
              </w:rPr>
              <w:t xml:space="preserve"> River</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CF526" w14:textId="77777777" w:rsidR="000265CA" w:rsidRPr="00132B52" w:rsidRDefault="000265CA" w:rsidP="00C5663F">
            <w:pPr>
              <w:spacing w:before="0" w:beforeAutospacing="0"/>
              <w:jc w:val="center"/>
              <w:rPr>
                <w:rFonts w:ascii="Times New Roman" w:hAnsi="Times New Roman"/>
                <w:color w:val="000000"/>
                <w:sz w:val="24"/>
              </w:rPr>
            </w:pPr>
            <w:proofErr w:type="spellStart"/>
            <w:proofErr w:type="gramStart"/>
            <w:r w:rsidRPr="00132B52">
              <w:rPr>
                <w:rFonts w:ascii="Times New Roman" w:hAnsi="Times New Roman"/>
                <w:color w:val="000000"/>
                <w:sz w:val="24"/>
              </w:rPr>
              <w:t>ff</w:t>
            </w:r>
            <w:proofErr w:type="spellEnd"/>
            <w:proofErr w:type="gramEnd"/>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5A90A" w14:textId="77777777" w:rsidR="000265CA" w:rsidRPr="00132B52" w:rsidRDefault="000265CA" w:rsidP="009D19D5">
            <w:pPr>
              <w:spacing w:before="0" w:beforeAutospacing="0"/>
              <w:rPr>
                <w:rFonts w:ascii="Times New Roman" w:hAnsi="Times New Roman"/>
                <w:color w:val="000000"/>
                <w:sz w:val="24"/>
              </w:rPr>
            </w:pPr>
            <w:proofErr w:type="spellStart"/>
            <w:r w:rsidRPr="00132B52">
              <w:rPr>
                <w:rFonts w:ascii="Times New Roman" w:hAnsi="Times New Roman"/>
                <w:color w:val="000000"/>
                <w:sz w:val="24"/>
              </w:rPr>
              <w:t>Included</w:t>
            </w:r>
            <w:proofErr w:type="spellEnd"/>
            <w:r w:rsidRPr="00132B52">
              <w:rPr>
                <w:rFonts w:ascii="Times New Roman" w:hAnsi="Times New Roman"/>
                <w:color w:val="000000"/>
                <w:sz w:val="24"/>
              </w:rPr>
              <w:t xml:space="preserve"> business budget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2D69A" w14:textId="77777777" w:rsidR="000265CA" w:rsidRPr="00132B52" w:rsidRDefault="000265CA" w:rsidP="009D19D5">
            <w:pPr>
              <w:spacing w:before="0" w:beforeAutospacing="0"/>
              <w:rPr>
                <w:rFonts w:ascii="Times New Roman" w:hAnsi="Times New Roman"/>
                <w:color w:val="000000"/>
                <w:sz w:val="24"/>
              </w:rPr>
            </w:pPr>
            <w:proofErr w:type="spellStart"/>
            <w:r w:rsidRPr="00132B52">
              <w:rPr>
                <w:rFonts w:ascii="Times New Roman" w:hAnsi="Times New Roman"/>
                <w:color w:val="000000"/>
                <w:sz w:val="24"/>
              </w:rPr>
              <w:t>Included</w:t>
            </w:r>
            <w:proofErr w:type="spellEnd"/>
            <w:r w:rsidRPr="00132B52">
              <w:rPr>
                <w:rFonts w:ascii="Times New Roman" w:hAnsi="Times New Roman"/>
                <w:color w:val="000000"/>
                <w:sz w:val="24"/>
              </w:rPr>
              <w:t xml:space="preserve"> business budget</w:t>
            </w:r>
          </w:p>
        </w:tc>
      </w:tr>
      <w:tr w:rsidR="00180945" w:rsidRPr="00862ED5" w14:paraId="6FE18F8D" w14:textId="77777777" w:rsidTr="009D19D5">
        <w:trPr>
          <w:jc w:val="center"/>
        </w:trPr>
        <w:tc>
          <w:tcPr>
            <w:tcW w:w="5524" w:type="dxa"/>
            <w:shd w:val="clear" w:color="auto" w:fill="auto"/>
          </w:tcPr>
          <w:p w14:paraId="09539FAD" w14:textId="77777777" w:rsidR="000265CA" w:rsidRPr="000265CA" w:rsidRDefault="000265CA" w:rsidP="00C5663F">
            <w:pPr>
              <w:spacing w:before="0" w:beforeAutospacing="0"/>
              <w:contextualSpacing/>
              <w:jc w:val="both"/>
              <w:rPr>
                <w:rFonts w:ascii="Times New Roman" w:hAnsi="Times New Roman"/>
                <w:color w:val="000000"/>
                <w:sz w:val="24"/>
                <w:lang w:val="en-US"/>
              </w:rPr>
            </w:pPr>
            <w:r w:rsidRPr="000265CA">
              <w:rPr>
                <w:rFonts w:ascii="Times New Roman" w:hAnsi="Times New Roman"/>
                <w:color w:val="000000"/>
                <w:sz w:val="24"/>
                <w:lang w:val="en-US"/>
              </w:rPr>
              <w:t>Installation of garbage bins for site waste management.</w:t>
            </w:r>
          </w:p>
        </w:tc>
        <w:tc>
          <w:tcPr>
            <w:tcW w:w="1275" w:type="dxa"/>
            <w:shd w:val="clear" w:color="auto" w:fill="auto"/>
          </w:tcPr>
          <w:p w14:paraId="68215D41" w14:textId="77777777" w:rsidR="000265CA" w:rsidRPr="000265CA" w:rsidRDefault="000265CA" w:rsidP="00C5663F">
            <w:pPr>
              <w:spacing w:before="0" w:beforeAutospacing="0"/>
              <w:contextualSpacing/>
              <w:jc w:val="center"/>
              <w:rPr>
                <w:rFonts w:ascii="Times New Roman" w:hAnsi="Times New Roman"/>
                <w:color w:val="000000"/>
                <w:sz w:val="24"/>
                <w:lang w:val="en-US"/>
              </w:rPr>
            </w:pPr>
          </w:p>
          <w:p w14:paraId="6303634C" w14:textId="77777777" w:rsidR="000265CA" w:rsidRPr="00132B52" w:rsidRDefault="000265CA" w:rsidP="00C5663F">
            <w:pPr>
              <w:spacing w:before="0" w:beforeAutospacing="0"/>
              <w:contextualSpacing/>
              <w:jc w:val="center"/>
              <w:rPr>
                <w:rFonts w:ascii="Times New Roman" w:hAnsi="Times New Roman"/>
                <w:color w:val="000000"/>
                <w:sz w:val="24"/>
              </w:rPr>
            </w:pPr>
            <w:proofErr w:type="spellStart"/>
            <w:proofErr w:type="gramStart"/>
            <w:r w:rsidRPr="00132B52">
              <w:rPr>
                <w:rFonts w:ascii="Times New Roman" w:hAnsi="Times New Roman"/>
                <w:color w:val="000000"/>
                <w:sz w:val="24"/>
              </w:rPr>
              <w:t>ff</w:t>
            </w:r>
            <w:proofErr w:type="spellEnd"/>
            <w:proofErr w:type="gramEnd"/>
          </w:p>
        </w:tc>
        <w:tc>
          <w:tcPr>
            <w:tcW w:w="1560" w:type="dxa"/>
            <w:shd w:val="clear" w:color="auto" w:fill="auto"/>
          </w:tcPr>
          <w:p w14:paraId="14054EE7" w14:textId="77777777" w:rsidR="000265CA" w:rsidRPr="00132B52" w:rsidRDefault="000265CA" w:rsidP="009D19D5">
            <w:pPr>
              <w:spacing w:before="0" w:beforeAutospacing="0"/>
              <w:contextualSpacing/>
              <w:rPr>
                <w:rFonts w:ascii="Times New Roman" w:hAnsi="Times New Roman"/>
                <w:color w:val="000000"/>
                <w:sz w:val="24"/>
              </w:rPr>
            </w:pPr>
          </w:p>
          <w:p w14:paraId="2AB0A3CC" w14:textId="77777777" w:rsidR="000265CA" w:rsidRPr="00132B52" w:rsidRDefault="000265CA" w:rsidP="009D19D5">
            <w:pPr>
              <w:spacing w:before="0" w:beforeAutospacing="0"/>
              <w:contextualSpacing/>
              <w:rPr>
                <w:rFonts w:ascii="Times New Roman" w:hAnsi="Times New Roman"/>
                <w:color w:val="000000"/>
                <w:sz w:val="24"/>
              </w:rPr>
            </w:pPr>
            <w:r w:rsidRPr="00132B52">
              <w:rPr>
                <w:rFonts w:ascii="Times New Roman" w:hAnsi="Times New Roman"/>
                <w:color w:val="000000"/>
                <w:sz w:val="24"/>
              </w:rPr>
              <w:t>3,000</w:t>
            </w:r>
          </w:p>
        </w:tc>
        <w:tc>
          <w:tcPr>
            <w:tcW w:w="1417" w:type="dxa"/>
            <w:shd w:val="clear" w:color="auto" w:fill="auto"/>
          </w:tcPr>
          <w:p w14:paraId="5588A592" w14:textId="77777777" w:rsidR="000265CA" w:rsidRPr="00132B52" w:rsidRDefault="000265CA" w:rsidP="009D19D5">
            <w:pPr>
              <w:spacing w:before="0" w:beforeAutospacing="0"/>
              <w:contextualSpacing/>
              <w:rPr>
                <w:rFonts w:ascii="Times New Roman" w:hAnsi="Times New Roman"/>
                <w:color w:val="000000"/>
                <w:sz w:val="24"/>
              </w:rPr>
            </w:pPr>
          </w:p>
          <w:p w14:paraId="7644B16B" w14:textId="77777777" w:rsidR="000265CA" w:rsidRPr="00132B52" w:rsidRDefault="000265CA" w:rsidP="009D19D5">
            <w:pPr>
              <w:spacing w:before="0" w:beforeAutospacing="0"/>
              <w:contextualSpacing/>
              <w:rPr>
                <w:rFonts w:ascii="Times New Roman" w:hAnsi="Times New Roman"/>
                <w:color w:val="000000"/>
                <w:sz w:val="24"/>
              </w:rPr>
            </w:pPr>
            <w:r w:rsidRPr="00132B52">
              <w:rPr>
                <w:rFonts w:ascii="Times New Roman" w:hAnsi="Times New Roman"/>
                <w:color w:val="000000"/>
                <w:sz w:val="24"/>
              </w:rPr>
              <w:t>3,000</w:t>
            </w:r>
          </w:p>
        </w:tc>
      </w:tr>
      <w:tr w:rsidR="00A41563" w:rsidRPr="00B641E5" w14:paraId="2C59A386" w14:textId="77777777" w:rsidTr="009D19D5">
        <w:trPr>
          <w:jc w:val="center"/>
        </w:trPr>
        <w:tc>
          <w:tcPr>
            <w:tcW w:w="5524" w:type="dxa"/>
            <w:shd w:val="clear" w:color="auto" w:fill="auto"/>
          </w:tcPr>
          <w:p w14:paraId="66DE3971" w14:textId="77777777" w:rsidR="000265CA" w:rsidRPr="000265CA" w:rsidRDefault="000265CA" w:rsidP="00C5663F">
            <w:pPr>
              <w:spacing w:before="0" w:beforeAutospacing="0"/>
              <w:contextualSpacing/>
              <w:jc w:val="both"/>
              <w:rPr>
                <w:rFonts w:ascii="Times New Roman" w:hAnsi="Times New Roman"/>
                <w:sz w:val="24"/>
                <w:lang w:val="en-US"/>
              </w:rPr>
            </w:pPr>
            <w:r w:rsidRPr="000265CA">
              <w:rPr>
                <w:rFonts w:ascii="Times New Roman" w:hAnsi="Times New Roman"/>
                <w:sz w:val="24"/>
                <w:lang w:val="en-US"/>
              </w:rPr>
              <w:t>Raising awareness among workers and local residents about EAS/HS.</w:t>
            </w:r>
          </w:p>
        </w:tc>
        <w:tc>
          <w:tcPr>
            <w:tcW w:w="1275" w:type="dxa"/>
            <w:shd w:val="clear" w:color="auto" w:fill="auto"/>
          </w:tcPr>
          <w:p w14:paraId="764E8DFF" w14:textId="77777777" w:rsidR="000265CA" w:rsidRPr="000265CA" w:rsidRDefault="000265CA" w:rsidP="00C5663F">
            <w:pPr>
              <w:spacing w:before="0" w:beforeAutospacing="0"/>
              <w:contextualSpacing/>
              <w:jc w:val="center"/>
              <w:rPr>
                <w:rFonts w:ascii="Times New Roman" w:hAnsi="Times New Roman"/>
                <w:sz w:val="24"/>
                <w:lang w:val="en-US"/>
              </w:rPr>
            </w:pPr>
          </w:p>
          <w:p w14:paraId="3EAA69B2" w14:textId="77777777" w:rsidR="000265CA" w:rsidRPr="00132B52" w:rsidRDefault="000265CA" w:rsidP="00C5663F">
            <w:pPr>
              <w:spacing w:before="0" w:beforeAutospacing="0"/>
              <w:contextualSpacing/>
              <w:jc w:val="center"/>
              <w:rPr>
                <w:rFonts w:ascii="Times New Roman" w:hAnsi="Times New Roman"/>
                <w:sz w:val="24"/>
              </w:rPr>
            </w:pPr>
            <w:proofErr w:type="spellStart"/>
            <w:proofErr w:type="gramStart"/>
            <w:r w:rsidRPr="00132B52">
              <w:rPr>
                <w:rFonts w:ascii="Times New Roman" w:hAnsi="Times New Roman"/>
                <w:sz w:val="24"/>
              </w:rPr>
              <w:t>ff</w:t>
            </w:r>
            <w:proofErr w:type="spellEnd"/>
            <w:proofErr w:type="gramEnd"/>
          </w:p>
        </w:tc>
        <w:tc>
          <w:tcPr>
            <w:tcW w:w="1560" w:type="dxa"/>
            <w:shd w:val="clear" w:color="auto" w:fill="auto"/>
          </w:tcPr>
          <w:p w14:paraId="2AA5A775" w14:textId="77777777" w:rsidR="000265CA" w:rsidRPr="000265CA" w:rsidRDefault="000265CA" w:rsidP="009D19D5">
            <w:pPr>
              <w:spacing w:before="0" w:beforeAutospacing="0"/>
              <w:contextualSpacing/>
              <w:rPr>
                <w:rFonts w:ascii="Times New Roman" w:hAnsi="Times New Roman"/>
                <w:sz w:val="24"/>
                <w:lang w:val="en-US"/>
              </w:rPr>
            </w:pPr>
            <w:r w:rsidRPr="000265CA">
              <w:rPr>
                <w:rFonts w:ascii="Times New Roman" w:hAnsi="Times New Roman"/>
                <w:sz w:val="24"/>
                <w:lang w:val="en-US"/>
              </w:rPr>
              <w:t>Included in the VBG Plan</w:t>
            </w:r>
          </w:p>
        </w:tc>
        <w:tc>
          <w:tcPr>
            <w:tcW w:w="1417" w:type="dxa"/>
            <w:shd w:val="clear" w:color="auto" w:fill="auto"/>
          </w:tcPr>
          <w:p w14:paraId="30160C85" w14:textId="77777777" w:rsidR="000265CA" w:rsidRPr="000265CA" w:rsidRDefault="000265CA" w:rsidP="009D19D5">
            <w:pPr>
              <w:spacing w:before="0" w:beforeAutospacing="0"/>
              <w:contextualSpacing/>
              <w:rPr>
                <w:rFonts w:ascii="Times New Roman" w:hAnsi="Times New Roman"/>
                <w:sz w:val="24"/>
                <w:lang w:val="en-US"/>
              </w:rPr>
            </w:pPr>
            <w:r w:rsidRPr="000265CA">
              <w:rPr>
                <w:rFonts w:ascii="Times New Roman" w:hAnsi="Times New Roman"/>
                <w:sz w:val="24"/>
                <w:lang w:val="en-US"/>
              </w:rPr>
              <w:t>Included in the VBG Plan</w:t>
            </w:r>
          </w:p>
        </w:tc>
      </w:tr>
      <w:tr w:rsidR="00180945" w:rsidRPr="00862ED5" w14:paraId="2AB6A7E7" w14:textId="77777777" w:rsidTr="009D19D5">
        <w:trPr>
          <w:jc w:val="center"/>
        </w:trPr>
        <w:tc>
          <w:tcPr>
            <w:tcW w:w="5524" w:type="dxa"/>
            <w:shd w:val="clear" w:color="auto" w:fill="auto"/>
          </w:tcPr>
          <w:p w14:paraId="4EA0722B" w14:textId="77777777" w:rsidR="000265CA" w:rsidRPr="00132B52" w:rsidRDefault="000265CA" w:rsidP="00C5663F">
            <w:pPr>
              <w:spacing w:before="0" w:beforeAutospacing="0"/>
              <w:contextualSpacing/>
              <w:rPr>
                <w:rFonts w:ascii="Times New Roman" w:hAnsi="Times New Roman"/>
                <w:sz w:val="24"/>
              </w:rPr>
            </w:pPr>
            <w:proofErr w:type="spellStart"/>
            <w:r w:rsidRPr="00132B52">
              <w:rPr>
                <w:rFonts w:ascii="Times New Roman" w:hAnsi="Times New Roman"/>
                <w:sz w:val="24"/>
              </w:rPr>
              <w:t>Environmental</w:t>
            </w:r>
            <w:proofErr w:type="spellEnd"/>
            <w:r w:rsidRPr="00132B52">
              <w:rPr>
                <w:rFonts w:ascii="Times New Roman" w:hAnsi="Times New Roman"/>
                <w:sz w:val="24"/>
              </w:rPr>
              <w:t xml:space="preserve"> and social monitoring</w:t>
            </w:r>
          </w:p>
        </w:tc>
        <w:tc>
          <w:tcPr>
            <w:tcW w:w="1275" w:type="dxa"/>
            <w:shd w:val="clear" w:color="auto" w:fill="auto"/>
          </w:tcPr>
          <w:p w14:paraId="7C48CC16" w14:textId="77777777" w:rsidR="000265CA" w:rsidRPr="00132B52" w:rsidRDefault="000265CA" w:rsidP="00C5663F">
            <w:pPr>
              <w:spacing w:before="0" w:beforeAutospacing="0"/>
              <w:contextualSpacing/>
              <w:jc w:val="center"/>
              <w:rPr>
                <w:rFonts w:ascii="Times New Roman" w:hAnsi="Times New Roman"/>
                <w:sz w:val="24"/>
              </w:rPr>
            </w:pPr>
            <w:r w:rsidRPr="00132B52">
              <w:rPr>
                <w:rFonts w:ascii="Times New Roman" w:hAnsi="Times New Roman"/>
                <w:sz w:val="24"/>
              </w:rPr>
              <w:t>4</w:t>
            </w:r>
          </w:p>
        </w:tc>
        <w:tc>
          <w:tcPr>
            <w:tcW w:w="1560" w:type="dxa"/>
            <w:shd w:val="clear" w:color="auto" w:fill="auto"/>
          </w:tcPr>
          <w:p w14:paraId="0FCA5A7C" w14:textId="77777777" w:rsidR="000265CA" w:rsidRPr="00132B52" w:rsidRDefault="000265CA" w:rsidP="009D19D5">
            <w:pPr>
              <w:spacing w:before="0" w:beforeAutospacing="0"/>
              <w:contextualSpacing/>
              <w:rPr>
                <w:rFonts w:ascii="Times New Roman" w:hAnsi="Times New Roman"/>
                <w:sz w:val="24"/>
              </w:rPr>
            </w:pPr>
            <w:r w:rsidRPr="00132B52">
              <w:rPr>
                <w:rFonts w:ascii="Times New Roman" w:hAnsi="Times New Roman"/>
                <w:sz w:val="24"/>
              </w:rPr>
              <w:t>PM</w:t>
            </w:r>
          </w:p>
        </w:tc>
        <w:tc>
          <w:tcPr>
            <w:tcW w:w="1417" w:type="dxa"/>
            <w:shd w:val="clear" w:color="auto" w:fill="auto"/>
          </w:tcPr>
          <w:p w14:paraId="60FE0F80" w14:textId="77777777" w:rsidR="000265CA" w:rsidRPr="00132B52" w:rsidRDefault="000265CA" w:rsidP="009D19D5">
            <w:pPr>
              <w:spacing w:before="0" w:beforeAutospacing="0"/>
              <w:contextualSpacing/>
              <w:rPr>
                <w:rFonts w:ascii="Times New Roman" w:hAnsi="Times New Roman"/>
                <w:sz w:val="24"/>
              </w:rPr>
            </w:pPr>
            <w:r w:rsidRPr="00132B52">
              <w:rPr>
                <w:rFonts w:ascii="Times New Roman" w:hAnsi="Times New Roman"/>
                <w:sz w:val="24"/>
              </w:rPr>
              <w:t>PM</w:t>
            </w:r>
          </w:p>
        </w:tc>
      </w:tr>
      <w:tr w:rsidR="00180945" w:rsidRPr="00862ED5" w14:paraId="5F84502B" w14:textId="77777777" w:rsidTr="009D19D5">
        <w:trPr>
          <w:jc w:val="center"/>
        </w:trPr>
        <w:tc>
          <w:tcPr>
            <w:tcW w:w="5524" w:type="dxa"/>
            <w:shd w:val="clear" w:color="auto" w:fill="auto"/>
          </w:tcPr>
          <w:p w14:paraId="2430FF79" w14:textId="77777777" w:rsidR="000265CA" w:rsidRPr="000265CA" w:rsidRDefault="000265CA" w:rsidP="00C5663F">
            <w:pPr>
              <w:spacing w:before="0" w:beforeAutospacing="0"/>
              <w:contextualSpacing/>
              <w:jc w:val="both"/>
              <w:rPr>
                <w:rFonts w:ascii="Times New Roman" w:hAnsi="Times New Roman"/>
                <w:sz w:val="24"/>
                <w:lang w:val="en-US"/>
              </w:rPr>
            </w:pPr>
            <w:r w:rsidRPr="000265CA">
              <w:rPr>
                <w:rFonts w:ascii="Times New Roman" w:hAnsi="Times New Roman"/>
                <w:sz w:val="24"/>
                <w:lang w:val="en-US"/>
              </w:rPr>
              <w:t>Capacity building for agents of the Municipalities of Kalamu, Barumbu, Limete, OVD and SNEL on environmental and social management and monitoring of construction sites.</w:t>
            </w:r>
          </w:p>
        </w:tc>
        <w:tc>
          <w:tcPr>
            <w:tcW w:w="1275" w:type="dxa"/>
            <w:shd w:val="clear" w:color="auto" w:fill="auto"/>
          </w:tcPr>
          <w:p w14:paraId="06C588FF" w14:textId="77777777" w:rsidR="000265CA" w:rsidRPr="000265CA" w:rsidRDefault="000265CA" w:rsidP="00C5663F">
            <w:pPr>
              <w:spacing w:before="0" w:beforeAutospacing="0"/>
              <w:contextualSpacing/>
              <w:rPr>
                <w:rFonts w:ascii="Times New Roman" w:hAnsi="Times New Roman"/>
                <w:sz w:val="24"/>
                <w:lang w:val="en-US"/>
              </w:rPr>
            </w:pPr>
            <w:r w:rsidRPr="000265CA">
              <w:rPr>
                <w:rFonts w:ascii="Times New Roman" w:hAnsi="Times New Roman"/>
                <w:sz w:val="24"/>
                <w:lang w:val="en-US"/>
              </w:rPr>
              <w:t xml:space="preserve">      </w:t>
            </w:r>
          </w:p>
          <w:p w14:paraId="63254F6A" w14:textId="77777777" w:rsidR="000265CA" w:rsidRPr="00132B52" w:rsidRDefault="000265CA" w:rsidP="00C5663F">
            <w:pPr>
              <w:spacing w:before="0" w:beforeAutospacing="0"/>
              <w:contextualSpacing/>
              <w:jc w:val="center"/>
              <w:rPr>
                <w:rFonts w:ascii="Times New Roman" w:hAnsi="Times New Roman"/>
                <w:sz w:val="24"/>
              </w:rPr>
            </w:pPr>
            <w:r w:rsidRPr="00132B52">
              <w:rPr>
                <w:rFonts w:ascii="Times New Roman" w:hAnsi="Times New Roman"/>
                <w:sz w:val="24"/>
              </w:rPr>
              <w:t>1</w:t>
            </w:r>
          </w:p>
        </w:tc>
        <w:tc>
          <w:tcPr>
            <w:tcW w:w="1560" w:type="dxa"/>
            <w:shd w:val="clear" w:color="auto" w:fill="auto"/>
          </w:tcPr>
          <w:p w14:paraId="296478DD" w14:textId="77777777" w:rsidR="000265CA" w:rsidRPr="00132B52" w:rsidRDefault="000265CA" w:rsidP="009D19D5">
            <w:pPr>
              <w:spacing w:before="0" w:beforeAutospacing="0"/>
              <w:contextualSpacing/>
              <w:rPr>
                <w:rFonts w:ascii="Times New Roman" w:hAnsi="Times New Roman"/>
                <w:sz w:val="24"/>
              </w:rPr>
            </w:pPr>
          </w:p>
          <w:p w14:paraId="0E7D8A95" w14:textId="77777777" w:rsidR="000265CA" w:rsidRPr="00132B52" w:rsidRDefault="000265CA" w:rsidP="009D19D5">
            <w:pPr>
              <w:spacing w:before="0" w:beforeAutospacing="0"/>
              <w:contextualSpacing/>
              <w:rPr>
                <w:rFonts w:ascii="Times New Roman" w:hAnsi="Times New Roman"/>
                <w:sz w:val="24"/>
              </w:rPr>
            </w:pPr>
            <w:r w:rsidRPr="00132B52">
              <w:rPr>
                <w:rFonts w:ascii="Times New Roman" w:hAnsi="Times New Roman"/>
                <w:sz w:val="24"/>
              </w:rPr>
              <w:t>10,000</w:t>
            </w:r>
          </w:p>
        </w:tc>
        <w:tc>
          <w:tcPr>
            <w:tcW w:w="1417" w:type="dxa"/>
            <w:shd w:val="clear" w:color="auto" w:fill="auto"/>
          </w:tcPr>
          <w:p w14:paraId="013A36DF" w14:textId="77777777" w:rsidR="000265CA" w:rsidRPr="00132B52" w:rsidRDefault="000265CA" w:rsidP="009D19D5">
            <w:pPr>
              <w:spacing w:before="0" w:beforeAutospacing="0"/>
              <w:contextualSpacing/>
              <w:rPr>
                <w:rFonts w:ascii="Times New Roman" w:hAnsi="Times New Roman"/>
                <w:sz w:val="24"/>
              </w:rPr>
            </w:pPr>
          </w:p>
          <w:p w14:paraId="3157BA17" w14:textId="77777777" w:rsidR="000265CA" w:rsidRPr="00132B52" w:rsidRDefault="000265CA" w:rsidP="009D19D5">
            <w:pPr>
              <w:spacing w:before="0" w:beforeAutospacing="0"/>
              <w:contextualSpacing/>
              <w:rPr>
                <w:rFonts w:ascii="Times New Roman" w:hAnsi="Times New Roman"/>
                <w:sz w:val="24"/>
              </w:rPr>
            </w:pPr>
            <w:r w:rsidRPr="00132B52">
              <w:rPr>
                <w:rFonts w:ascii="Times New Roman" w:hAnsi="Times New Roman"/>
                <w:sz w:val="24"/>
              </w:rPr>
              <w:t>10,000</w:t>
            </w:r>
          </w:p>
        </w:tc>
      </w:tr>
      <w:tr w:rsidR="00180945" w:rsidRPr="00862ED5" w14:paraId="6BFC07FD" w14:textId="77777777" w:rsidTr="009D19D5">
        <w:trPr>
          <w:jc w:val="center"/>
        </w:trPr>
        <w:tc>
          <w:tcPr>
            <w:tcW w:w="5524" w:type="dxa"/>
            <w:shd w:val="clear" w:color="auto" w:fill="auto"/>
          </w:tcPr>
          <w:p w14:paraId="2355A305" w14:textId="77777777" w:rsidR="000265CA" w:rsidRPr="000265CA" w:rsidRDefault="000265CA" w:rsidP="00C5663F">
            <w:pPr>
              <w:spacing w:before="0" w:beforeAutospacing="0"/>
              <w:contextualSpacing/>
              <w:rPr>
                <w:rFonts w:ascii="Times New Roman" w:hAnsi="Times New Roman"/>
                <w:sz w:val="24"/>
                <w:lang w:val="en-US"/>
              </w:rPr>
            </w:pPr>
            <w:r w:rsidRPr="000265CA">
              <w:rPr>
                <w:rFonts w:ascii="Times New Roman" w:hAnsi="Times New Roman"/>
                <w:sz w:val="24"/>
                <w:lang w:val="en-US"/>
              </w:rPr>
              <w:t>Losses of assets and sources of income</w:t>
            </w:r>
          </w:p>
        </w:tc>
        <w:tc>
          <w:tcPr>
            <w:tcW w:w="1275" w:type="dxa"/>
            <w:shd w:val="clear" w:color="auto" w:fill="auto"/>
          </w:tcPr>
          <w:p w14:paraId="275BC7B4" w14:textId="77777777" w:rsidR="000265CA" w:rsidRPr="000265CA" w:rsidRDefault="000265CA" w:rsidP="00C5663F">
            <w:pPr>
              <w:spacing w:before="0" w:beforeAutospacing="0"/>
              <w:contextualSpacing/>
              <w:rPr>
                <w:rFonts w:ascii="Times New Roman" w:hAnsi="Times New Roman"/>
                <w:sz w:val="24"/>
                <w:lang w:val="en-US"/>
              </w:rPr>
            </w:pPr>
          </w:p>
        </w:tc>
        <w:tc>
          <w:tcPr>
            <w:tcW w:w="1560" w:type="dxa"/>
            <w:shd w:val="clear" w:color="auto" w:fill="auto"/>
          </w:tcPr>
          <w:p w14:paraId="07090E29" w14:textId="77777777" w:rsidR="000265CA" w:rsidRPr="00132B52" w:rsidRDefault="000265CA" w:rsidP="009D19D5">
            <w:pPr>
              <w:spacing w:before="0" w:beforeAutospacing="0"/>
              <w:contextualSpacing/>
              <w:rPr>
                <w:rFonts w:ascii="Times New Roman" w:hAnsi="Times New Roman"/>
                <w:sz w:val="24"/>
              </w:rPr>
            </w:pPr>
            <w:r w:rsidRPr="00132B52">
              <w:rPr>
                <w:rFonts w:ascii="Times New Roman" w:hAnsi="Times New Roman"/>
                <w:sz w:val="24"/>
              </w:rPr>
              <w:t>PM</w:t>
            </w:r>
          </w:p>
        </w:tc>
        <w:tc>
          <w:tcPr>
            <w:tcW w:w="1417" w:type="dxa"/>
            <w:shd w:val="clear" w:color="auto" w:fill="auto"/>
          </w:tcPr>
          <w:p w14:paraId="0170FADA" w14:textId="77777777" w:rsidR="000265CA" w:rsidRPr="00132B52" w:rsidRDefault="000265CA" w:rsidP="009D19D5">
            <w:pPr>
              <w:spacing w:before="0" w:beforeAutospacing="0"/>
              <w:contextualSpacing/>
              <w:rPr>
                <w:rFonts w:ascii="Times New Roman" w:hAnsi="Times New Roman"/>
                <w:sz w:val="24"/>
              </w:rPr>
            </w:pPr>
            <w:r w:rsidRPr="00132B52">
              <w:rPr>
                <w:rFonts w:ascii="Times New Roman" w:hAnsi="Times New Roman"/>
                <w:sz w:val="24"/>
              </w:rPr>
              <w:t>PM</w:t>
            </w:r>
          </w:p>
        </w:tc>
      </w:tr>
      <w:tr w:rsidR="00180945" w:rsidRPr="00862ED5" w14:paraId="684137A9" w14:textId="77777777" w:rsidTr="009D19D5">
        <w:trPr>
          <w:jc w:val="center"/>
        </w:trPr>
        <w:tc>
          <w:tcPr>
            <w:tcW w:w="5524" w:type="dxa"/>
            <w:shd w:val="clear" w:color="auto" w:fill="auto"/>
          </w:tcPr>
          <w:p w14:paraId="4428B743" w14:textId="77777777" w:rsidR="000265CA" w:rsidRPr="00132B52" w:rsidRDefault="000265CA" w:rsidP="00C5663F">
            <w:pPr>
              <w:spacing w:before="0" w:beforeAutospacing="0"/>
              <w:contextualSpacing/>
              <w:jc w:val="center"/>
              <w:rPr>
                <w:rFonts w:ascii="Times New Roman" w:hAnsi="Times New Roman"/>
                <w:b/>
                <w:sz w:val="24"/>
              </w:rPr>
            </w:pPr>
            <w:r w:rsidRPr="00132B52">
              <w:rPr>
                <w:rFonts w:ascii="Times New Roman" w:hAnsi="Times New Roman"/>
                <w:b/>
                <w:sz w:val="24"/>
              </w:rPr>
              <w:t>GRAND TOTAL</w:t>
            </w:r>
          </w:p>
        </w:tc>
        <w:tc>
          <w:tcPr>
            <w:tcW w:w="1275" w:type="dxa"/>
            <w:shd w:val="clear" w:color="auto" w:fill="auto"/>
          </w:tcPr>
          <w:p w14:paraId="690B50B7" w14:textId="77777777" w:rsidR="000265CA" w:rsidRPr="00132B52" w:rsidRDefault="000265CA" w:rsidP="00C5663F">
            <w:pPr>
              <w:spacing w:before="0" w:beforeAutospacing="0"/>
              <w:contextualSpacing/>
              <w:rPr>
                <w:rFonts w:ascii="Times New Roman" w:hAnsi="Times New Roman"/>
                <w:b/>
                <w:sz w:val="24"/>
              </w:rPr>
            </w:pPr>
          </w:p>
        </w:tc>
        <w:tc>
          <w:tcPr>
            <w:tcW w:w="1560" w:type="dxa"/>
            <w:shd w:val="clear" w:color="auto" w:fill="auto"/>
          </w:tcPr>
          <w:p w14:paraId="72247257" w14:textId="77777777" w:rsidR="000265CA" w:rsidRPr="00132B52" w:rsidRDefault="000265CA" w:rsidP="00C5663F">
            <w:pPr>
              <w:spacing w:before="0" w:beforeAutospacing="0"/>
              <w:contextualSpacing/>
              <w:jc w:val="right"/>
              <w:rPr>
                <w:rFonts w:ascii="Times New Roman" w:hAnsi="Times New Roman"/>
                <w:b/>
                <w:sz w:val="24"/>
              </w:rPr>
            </w:pPr>
          </w:p>
        </w:tc>
        <w:tc>
          <w:tcPr>
            <w:tcW w:w="1417" w:type="dxa"/>
            <w:shd w:val="clear" w:color="auto" w:fill="auto"/>
          </w:tcPr>
          <w:p w14:paraId="7B436917" w14:textId="77777777" w:rsidR="000265CA" w:rsidRPr="00132B52" w:rsidRDefault="000265CA" w:rsidP="00C5663F">
            <w:pPr>
              <w:spacing w:before="0" w:beforeAutospacing="0"/>
              <w:contextualSpacing/>
              <w:jc w:val="right"/>
              <w:rPr>
                <w:rFonts w:ascii="Times New Roman" w:hAnsi="Times New Roman"/>
                <w:b/>
                <w:sz w:val="24"/>
              </w:rPr>
            </w:pPr>
            <w:r w:rsidRPr="00132B52">
              <w:rPr>
                <w:rFonts w:ascii="Times New Roman" w:hAnsi="Times New Roman"/>
                <w:b/>
                <w:sz w:val="24"/>
              </w:rPr>
              <w:t>162,500</w:t>
            </w:r>
          </w:p>
        </w:tc>
      </w:tr>
    </w:tbl>
    <w:p w14:paraId="40F74985" w14:textId="77777777" w:rsidR="000265CA" w:rsidRPr="00862ED5" w:rsidRDefault="000265CA" w:rsidP="009D19D5">
      <w:pPr>
        <w:pStyle w:val="Corpsdetexte"/>
        <w:autoSpaceDE w:val="0"/>
        <w:autoSpaceDN w:val="0"/>
        <w:spacing w:before="120" w:after="120"/>
        <w:rPr>
          <w:b/>
          <w:i/>
          <w:sz w:val="24"/>
          <w:szCs w:val="24"/>
        </w:rPr>
      </w:pPr>
      <w:r w:rsidRPr="00862ED5">
        <w:rPr>
          <w:b/>
          <w:i/>
          <w:sz w:val="24"/>
          <w:szCs w:val="24"/>
        </w:rPr>
        <w:t>Conclusion</w:t>
      </w:r>
    </w:p>
    <w:p w14:paraId="5BB92039" w14:textId="5F6931F9" w:rsidR="000265CA" w:rsidRPr="000265CA" w:rsidRDefault="000265CA" w:rsidP="00C5663F">
      <w:pPr>
        <w:spacing w:before="0" w:beforeAutospacing="0"/>
        <w:jc w:val="both"/>
        <w:rPr>
          <w:rFonts w:ascii="Times New Roman" w:hAnsi="Times New Roman"/>
          <w:sz w:val="24"/>
          <w:lang w:val="en-US"/>
        </w:rPr>
      </w:pPr>
      <w:r w:rsidRPr="000265CA">
        <w:rPr>
          <w:rFonts w:ascii="Times New Roman" w:hAnsi="Times New Roman"/>
          <w:sz w:val="24"/>
          <w:lang w:val="en-US"/>
        </w:rPr>
        <w:t xml:space="preserve">This ESIA has highlighted the positive impact of the implementation of the project which will benefit all the populations of the Communes of Kalamu, Barumbu and Limete in particular and the </w:t>
      </w:r>
      <w:proofErr w:type="gramStart"/>
      <w:r w:rsidRPr="000265CA">
        <w:rPr>
          <w:rFonts w:ascii="Times New Roman" w:hAnsi="Times New Roman"/>
          <w:sz w:val="24"/>
          <w:lang w:val="en-US"/>
        </w:rPr>
        <w:t>City</w:t>
      </w:r>
      <w:proofErr w:type="gramEnd"/>
      <w:r w:rsidRPr="000265CA">
        <w:rPr>
          <w:rFonts w:ascii="Times New Roman" w:hAnsi="Times New Roman"/>
          <w:sz w:val="24"/>
          <w:lang w:val="en-US"/>
        </w:rPr>
        <w:t>-Province of Kinshasa in general.</w:t>
      </w:r>
    </w:p>
    <w:p w14:paraId="681608BD" w14:textId="77777777" w:rsidR="000265CA" w:rsidRPr="000265CA" w:rsidRDefault="000265CA" w:rsidP="00C5663F">
      <w:pPr>
        <w:spacing w:before="0" w:beforeAutospacing="0"/>
        <w:jc w:val="both"/>
        <w:rPr>
          <w:rFonts w:ascii="Times New Roman" w:hAnsi="Times New Roman"/>
          <w:sz w:val="24"/>
          <w:lang w:val="en-US"/>
        </w:rPr>
      </w:pPr>
      <w:r w:rsidRPr="000265CA">
        <w:rPr>
          <w:rFonts w:ascii="Times New Roman" w:hAnsi="Times New Roman"/>
          <w:sz w:val="24"/>
          <w:lang w:val="en-US"/>
        </w:rPr>
        <w:lastRenderedPageBreak/>
        <w:t>Before the start of the work, this ESIA was prepared with a view to establishing the best possible environmental and social inventory of the project sites in accordance with national legislation and the World Bank's Environmental and Social Framework. Thanks to this inventory compared to the nature and different phases of the project, the ESIA made it possible to identify the potential positive and negative impacts that could result from the project activities and to propose improvement measures for the positive impacts and mitigation and/or compensation measures for the negative impacts. As part of this study, an estimated budget was also proposed to support the implementation of mitigation measures for negative impacts.</w:t>
      </w:r>
    </w:p>
    <w:p w14:paraId="305A394A" w14:textId="77777777" w:rsidR="000265CA" w:rsidRPr="000265CA" w:rsidRDefault="000265CA" w:rsidP="00C5663F">
      <w:pPr>
        <w:spacing w:before="0" w:beforeAutospacing="0"/>
        <w:rPr>
          <w:rFonts w:cs="Arial"/>
          <w:b/>
          <w:bCs/>
          <w:szCs w:val="22"/>
          <w:lang w:val="en-US"/>
        </w:rPr>
      </w:pPr>
    </w:p>
    <w:p w14:paraId="1054A4AD" w14:textId="77777777" w:rsidR="000265CA" w:rsidRPr="000265CA" w:rsidRDefault="000265CA" w:rsidP="00C5663F">
      <w:pPr>
        <w:rPr>
          <w:lang w:val="en-US"/>
        </w:rPr>
      </w:pPr>
    </w:p>
    <w:p w14:paraId="3B683C4C" w14:textId="1A3E3DB1" w:rsidR="000265CA" w:rsidRPr="000265CA" w:rsidRDefault="000265CA" w:rsidP="00C5663F">
      <w:pPr>
        <w:spacing w:before="0" w:beforeAutospacing="0"/>
        <w:rPr>
          <w:rFonts w:ascii="Times New Roman" w:hAnsi="Times New Roman"/>
          <w:sz w:val="24"/>
          <w:lang w:val="en-US"/>
        </w:rPr>
      </w:pPr>
      <w:r w:rsidRPr="000265CA">
        <w:rPr>
          <w:rFonts w:ascii="Times New Roman" w:hAnsi="Times New Roman"/>
          <w:sz w:val="24"/>
          <w:lang w:val="en-US"/>
        </w:rPr>
        <w:br w:type="page"/>
      </w:r>
    </w:p>
    <w:p w14:paraId="0BE7AA36" w14:textId="77777777" w:rsidR="000265CA" w:rsidRPr="00862ED5" w:rsidRDefault="000265CA" w:rsidP="00C5663F">
      <w:pPr>
        <w:pStyle w:val="Titre1"/>
        <w:spacing w:after="120" w:line="240" w:lineRule="auto"/>
        <w:ind w:left="284"/>
        <w:jc w:val="center"/>
        <w:rPr>
          <w:rFonts w:ascii="Times New Roman" w:hAnsi="Times New Roman"/>
          <w:sz w:val="24"/>
          <w:szCs w:val="24"/>
        </w:rPr>
      </w:pPr>
      <w:bookmarkStart w:id="30" w:name="_Toc182426770"/>
      <w:r w:rsidRPr="00862ED5">
        <w:rPr>
          <w:rFonts w:ascii="Times New Roman" w:hAnsi="Times New Roman"/>
          <w:sz w:val="24"/>
          <w:szCs w:val="24"/>
        </w:rPr>
        <w:lastRenderedPageBreak/>
        <w:t>RESUMEN YA EXECUTIVE</w:t>
      </w:r>
      <w:bookmarkEnd w:id="30"/>
    </w:p>
    <w:p w14:paraId="517987D9" w14:textId="77777777" w:rsidR="000265CA" w:rsidRPr="00862ED5" w:rsidRDefault="000265CA" w:rsidP="00C5663F">
      <w:pPr>
        <w:spacing w:before="0" w:beforeAutospacing="0" w:after="120"/>
        <w:jc w:val="both"/>
        <w:rPr>
          <w:rFonts w:ascii="Times New Roman" w:hAnsi="Times New Roman"/>
          <w:b/>
          <w:i/>
          <w:sz w:val="24"/>
        </w:rPr>
      </w:pPr>
      <w:r w:rsidRPr="00862ED5">
        <w:rPr>
          <w:rFonts w:ascii="Times New Roman" w:hAnsi="Times New Roman"/>
          <w:b/>
          <w:i/>
          <w:sz w:val="24"/>
        </w:rPr>
        <w:t xml:space="preserve">Contexte </w:t>
      </w:r>
      <w:proofErr w:type="spellStart"/>
      <w:r w:rsidRPr="00862ED5">
        <w:rPr>
          <w:rFonts w:ascii="Times New Roman" w:hAnsi="Times New Roman"/>
          <w:b/>
          <w:i/>
          <w:sz w:val="24"/>
        </w:rPr>
        <w:t>mpe</w:t>
      </w:r>
      <w:proofErr w:type="spellEnd"/>
      <w:r w:rsidRPr="00862ED5">
        <w:rPr>
          <w:rFonts w:ascii="Times New Roman" w:hAnsi="Times New Roman"/>
          <w:b/>
          <w:i/>
          <w:sz w:val="24"/>
        </w:rPr>
        <w:t xml:space="preserve"> </w:t>
      </w:r>
      <w:proofErr w:type="spellStart"/>
      <w:r w:rsidRPr="00862ED5">
        <w:rPr>
          <w:rFonts w:ascii="Times New Roman" w:hAnsi="Times New Roman"/>
          <w:b/>
          <w:i/>
          <w:sz w:val="24"/>
        </w:rPr>
        <w:t>rationale</w:t>
      </w:r>
      <w:proofErr w:type="spellEnd"/>
    </w:p>
    <w:p w14:paraId="3E5D6C72" w14:textId="77777777" w:rsidR="000265CA" w:rsidRPr="00132B52" w:rsidRDefault="000265CA" w:rsidP="00C5663F">
      <w:pPr>
        <w:spacing w:before="0" w:beforeAutospacing="0" w:after="120"/>
        <w:jc w:val="both"/>
        <w:rPr>
          <w:rFonts w:ascii="Times New Roman" w:hAnsi="Times New Roman"/>
          <w:sz w:val="24"/>
        </w:rPr>
      </w:pPr>
      <w:r w:rsidRPr="00862ED5">
        <w:rPr>
          <w:rFonts w:ascii="Times New Roman" w:hAnsi="Times New Roman"/>
          <w:sz w:val="24"/>
        </w:rPr>
        <w:t xml:space="preserve">Gouvernement </w:t>
      </w:r>
      <w:proofErr w:type="spellStart"/>
      <w:r w:rsidRPr="00862ED5">
        <w:rPr>
          <w:rFonts w:ascii="Times New Roman" w:hAnsi="Times New Roman"/>
          <w:sz w:val="24"/>
        </w:rPr>
        <w:t>ya</w:t>
      </w:r>
      <w:proofErr w:type="spellEnd"/>
      <w:r w:rsidRPr="00862ED5">
        <w:rPr>
          <w:rFonts w:ascii="Times New Roman" w:hAnsi="Times New Roman"/>
          <w:sz w:val="24"/>
        </w:rPr>
        <w:t xml:space="preserve"> Congo démocratique </w:t>
      </w:r>
      <w:proofErr w:type="spellStart"/>
      <w:r w:rsidRPr="00862ED5">
        <w:rPr>
          <w:rFonts w:ascii="Times New Roman" w:hAnsi="Times New Roman"/>
          <w:sz w:val="24"/>
        </w:rPr>
        <w:t>ezuaki</w:t>
      </w:r>
      <w:proofErr w:type="spellEnd"/>
      <w:r w:rsidRPr="00862ED5">
        <w:rPr>
          <w:rFonts w:ascii="Times New Roman" w:hAnsi="Times New Roman"/>
          <w:sz w:val="24"/>
        </w:rPr>
        <w:t xml:space="preserve"> </w:t>
      </w:r>
      <w:proofErr w:type="spellStart"/>
      <w:r w:rsidRPr="00862ED5">
        <w:rPr>
          <w:rFonts w:ascii="Times New Roman" w:hAnsi="Times New Roman"/>
          <w:sz w:val="24"/>
        </w:rPr>
        <w:t>lisungi</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misolo</w:t>
      </w:r>
      <w:proofErr w:type="spellEnd"/>
      <w:r w:rsidRPr="00862ED5">
        <w:rPr>
          <w:rFonts w:ascii="Times New Roman" w:hAnsi="Times New Roman"/>
          <w:sz w:val="24"/>
        </w:rPr>
        <w:t xml:space="preserve"> na Association internationale de développement (IDA) </w:t>
      </w:r>
      <w:proofErr w:type="spellStart"/>
      <w:r w:rsidRPr="00862ED5">
        <w:rPr>
          <w:rFonts w:ascii="Times New Roman" w:hAnsi="Times New Roman"/>
          <w:sz w:val="24"/>
        </w:rPr>
        <w:t>ya</w:t>
      </w:r>
      <w:proofErr w:type="spellEnd"/>
      <w:r w:rsidRPr="00862ED5">
        <w:rPr>
          <w:rFonts w:ascii="Times New Roman" w:hAnsi="Times New Roman"/>
          <w:sz w:val="24"/>
        </w:rPr>
        <w:t xml:space="preserve"> Groupe Banque mondiale, </w:t>
      </w:r>
      <w:proofErr w:type="spellStart"/>
      <w:r w:rsidRPr="00862ED5">
        <w:rPr>
          <w:rFonts w:ascii="Times New Roman" w:hAnsi="Times New Roman"/>
          <w:sz w:val="24"/>
        </w:rPr>
        <w:t>pona</w:t>
      </w:r>
      <w:proofErr w:type="spellEnd"/>
      <w:r w:rsidRPr="00862ED5">
        <w:rPr>
          <w:rFonts w:ascii="Times New Roman" w:hAnsi="Times New Roman"/>
          <w:sz w:val="24"/>
        </w:rPr>
        <w:t xml:space="preserve"> mise en œuvre </w:t>
      </w:r>
      <w:proofErr w:type="spellStart"/>
      <w:r w:rsidRPr="00862ED5">
        <w:rPr>
          <w:rFonts w:ascii="Times New Roman" w:hAnsi="Times New Roman"/>
          <w:sz w:val="24"/>
        </w:rPr>
        <w:t>ya</w:t>
      </w:r>
      <w:proofErr w:type="spellEnd"/>
      <w:r w:rsidRPr="00862ED5">
        <w:rPr>
          <w:rFonts w:ascii="Times New Roman" w:hAnsi="Times New Roman"/>
          <w:sz w:val="24"/>
        </w:rPr>
        <w:t xml:space="preserve"> projet </w:t>
      </w:r>
      <w:proofErr w:type="spellStart"/>
      <w:r w:rsidRPr="00862ED5">
        <w:rPr>
          <w:rFonts w:ascii="Times New Roman" w:hAnsi="Times New Roman"/>
          <w:sz w:val="24"/>
        </w:rPr>
        <w:t>ya</w:t>
      </w:r>
      <w:proofErr w:type="spellEnd"/>
      <w:r w:rsidRPr="00862ED5">
        <w:rPr>
          <w:rFonts w:ascii="Times New Roman" w:hAnsi="Times New Roman"/>
          <w:sz w:val="24"/>
        </w:rPr>
        <w:t xml:space="preserve"> développement multisectoriel et résilience urbaine </w:t>
      </w:r>
      <w:proofErr w:type="spellStart"/>
      <w:r w:rsidRPr="00862ED5">
        <w:rPr>
          <w:rFonts w:ascii="Times New Roman" w:hAnsi="Times New Roman"/>
          <w:sz w:val="24"/>
        </w:rPr>
        <w:t>ya</w:t>
      </w:r>
      <w:proofErr w:type="spellEnd"/>
      <w:r w:rsidRPr="00862ED5">
        <w:rPr>
          <w:rFonts w:ascii="Times New Roman" w:hAnsi="Times New Roman"/>
          <w:sz w:val="24"/>
        </w:rPr>
        <w:t xml:space="preserve"> Kinshasa « PDMRUK »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babengaka</w:t>
      </w:r>
      <w:proofErr w:type="spellEnd"/>
      <w:r w:rsidRPr="00862ED5">
        <w:rPr>
          <w:rFonts w:ascii="Times New Roman" w:hAnsi="Times New Roman"/>
          <w:sz w:val="24"/>
        </w:rPr>
        <w:t xml:space="preserve"> </w:t>
      </w:r>
      <w:proofErr w:type="spellStart"/>
      <w:r w:rsidRPr="00862ED5">
        <w:rPr>
          <w:rFonts w:ascii="Times New Roman" w:hAnsi="Times New Roman"/>
          <w:sz w:val="24"/>
        </w:rPr>
        <w:t>yango</w:t>
      </w:r>
      <w:proofErr w:type="spellEnd"/>
      <w:r w:rsidRPr="00862ED5">
        <w:rPr>
          <w:rFonts w:ascii="Times New Roman" w:hAnsi="Times New Roman"/>
          <w:sz w:val="24"/>
        </w:rPr>
        <w:t xml:space="preserve"> </w:t>
      </w:r>
      <w:proofErr w:type="spellStart"/>
      <w:r w:rsidRPr="00862ED5">
        <w:rPr>
          <w:rFonts w:ascii="Times New Roman" w:hAnsi="Times New Roman"/>
          <w:sz w:val="24"/>
        </w:rPr>
        <w:t>mosusu</w:t>
      </w:r>
      <w:proofErr w:type="spellEnd"/>
      <w:r w:rsidRPr="00862ED5">
        <w:rPr>
          <w:rFonts w:ascii="Times New Roman" w:hAnsi="Times New Roman"/>
          <w:sz w:val="24"/>
        </w:rPr>
        <w:t xml:space="preserve"> Projet KIN-ELENDA.</w:t>
      </w:r>
    </w:p>
    <w:p w14:paraId="21161860" w14:textId="0202C263" w:rsidR="000265CA" w:rsidRPr="00862ED5" w:rsidRDefault="000265CA" w:rsidP="00C5663F">
      <w:pPr>
        <w:spacing w:before="0" w:beforeAutospacing="0" w:after="120"/>
        <w:jc w:val="both"/>
        <w:rPr>
          <w:rFonts w:ascii="Times New Roman" w:hAnsi="Times New Roman"/>
          <w:sz w:val="24"/>
        </w:rPr>
      </w:pPr>
      <w:r w:rsidRPr="00862ED5">
        <w:rPr>
          <w:rFonts w:ascii="Times New Roman" w:hAnsi="Times New Roman"/>
          <w:sz w:val="24"/>
        </w:rPr>
        <w:t xml:space="preserve">Objectif </w:t>
      </w:r>
      <w:proofErr w:type="spellStart"/>
      <w:r w:rsidRPr="00862ED5">
        <w:rPr>
          <w:rFonts w:ascii="Times New Roman" w:hAnsi="Times New Roman"/>
          <w:sz w:val="24"/>
        </w:rPr>
        <w:t>ya</w:t>
      </w:r>
      <w:proofErr w:type="spellEnd"/>
      <w:r w:rsidRPr="00862ED5">
        <w:rPr>
          <w:rFonts w:ascii="Times New Roman" w:hAnsi="Times New Roman"/>
          <w:sz w:val="24"/>
        </w:rPr>
        <w:t xml:space="preserve"> développement </w:t>
      </w:r>
      <w:proofErr w:type="spellStart"/>
      <w:r w:rsidRPr="00862ED5">
        <w:rPr>
          <w:rFonts w:ascii="Times New Roman" w:hAnsi="Times New Roman"/>
          <w:sz w:val="24"/>
        </w:rPr>
        <w:t>ya</w:t>
      </w:r>
      <w:proofErr w:type="spellEnd"/>
      <w:r w:rsidRPr="00862ED5">
        <w:rPr>
          <w:rFonts w:ascii="Times New Roman" w:hAnsi="Times New Roman"/>
          <w:sz w:val="24"/>
        </w:rPr>
        <w:t xml:space="preserve"> projet </w:t>
      </w:r>
      <w:proofErr w:type="spellStart"/>
      <w:r w:rsidRPr="00862ED5">
        <w:rPr>
          <w:rFonts w:ascii="Times New Roman" w:hAnsi="Times New Roman"/>
          <w:sz w:val="24"/>
        </w:rPr>
        <w:t>ezali</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ko</w:t>
      </w:r>
      <w:r w:rsidR="009D19D5">
        <w:rPr>
          <w:rFonts w:ascii="Times New Roman" w:hAnsi="Times New Roman"/>
          <w:sz w:val="24"/>
        </w:rPr>
        <w:t>lendisa</w:t>
      </w:r>
      <w:proofErr w:type="spellEnd"/>
      <w:r w:rsidR="009D19D5">
        <w:rPr>
          <w:rFonts w:ascii="Times New Roman" w:hAnsi="Times New Roman"/>
          <w:sz w:val="24"/>
        </w:rPr>
        <w:t xml:space="preserve"> </w:t>
      </w:r>
      <w:proofErr w:type="spellStart"/>
      <w:r w:rsidR="009D19D5">
        <w:rPr>
          <w:rFonts w:ascii="Times New Roman" w:hAnsi="Times New Roman"/>
          <w:sz w:val="24"/>
        </w:rPr>
        <w:t>makoki</w:t>
      </w:r>
      <w:proofErr w:type="spellEnd"/>
      <w:r w:rsidR="009D19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gestion urbaine, ko améliorer accès na </w:t>
      </w:r>
      <w:proofErr w:type="spellStart"/>
      <w:r w:rsidRPr="00862ED5">
        <w:rPr>
          <w:rFonts w:ascii="Times New Roman" w:hAnsi="Times New Roman"/>
          <w:sz w:val="24"/>
        </w:rPr>
        <w:t>ba</w:t>
      </w:r>
      <w:proofErr w:type="spellEnd"/>
      <w:r w:rsidRPr="00862ED5">
        <w:rPr>
          <w:rFonts w:ascii="Times New Roman" w:hAnsi="Times New Roman"/>
          <w:sz w:val="24"/>
        </w:rPr>
        <w:t xml:space="preserve"> infrastructures, </w:t>
      </w:r>
      <w:proofErr w:type="spellStart"/>
      <w:r w:rsidRPr="00862ED5">
        <w:rPr>
          <w:rFonts w:ascii="Times New Roman" w:hAnsi="Times New Roman"/>
          <w:sz w:val="24"/>
        </w:rPr>
        <w:t>ba</w:t>
      </w:r>
      <w:proofErr w:type="spellEnd"/>
      <w:r w:rsidRPr="00862ED5">
        <w:rPr>
          <w:rFonts w:ascii="Times New Roman" w:hAnsi="Times New Roman"/>
          <w:sz w:val="24"/>
        </w:rPr>
        <w:t xml:space="preserve"> services, </w:t>
      </w:r>
      <w:proofErr w:type="spellStart"/>
      <w:r w:rsidRPr="00862ED5">
        <w:rPr>
          <w:rFonts w:ascii="Times New Roman" w:hAnsi="Times New Roman"/>
          <w:sz w:val="24"/>
        </w:rPr>
        <w:t>ba</w:t>
      </w:r>
      <w:proofErr w:type="spellEnd"/>
      <w:r w:rsidRPr="00862ED5">
        <w:rPr>
          <w:rFonts w:ascii="Times New Roman" w:hAnsi="Times New Roman"/>
          <w:sz w:val="24"/>
        </w:rPr>
        <w:t xml:space="preserve"> compétences </w:t>
      </w:r>
      <w:proofErr w:type="spellStart"/>
      <w:r w:rsidRPr="00862ED5">
        <w:rPr>
          <w:rFonts w:ascii="Times New Roman" w:hAnsi="Times New Roman"/>
          <w:sz w:val="24"/>
        </w:rPr>
        <w:t>pe</w:t>
      </w:r>
      <w:proofErr w:type="spellEnd"/>
      <w:r w:rsidRPr="00862ED5">
        <w:rPr>
          <w:rFonts w:ascii="Times New Roman" w:hAnsi="Times New Roman"/>
          <w:sz w:val="24"/>
        </w:rPr>
        <w:t xml:space="preserve"> </w:t>
      </w:r>
      <w:proofErr w:type="spellStart"/>
      <w:r w:rsidRPr="00862ED5">
        <w:rPr>
          <w:rFonts w:ascii="Times New Roman" w:hAnsi="Times New Roman"/>
          <w:sz w:val="24"/>
        </w:rPr>
        <w:t>ba</w:t>
      </w:r>
      <w:proofErr w:type="spellEnd"/>
      <w:r w:rsidRPr="00862ED5">
        <w:rPr>
          <w:rFonts w:ascii="Times New Roman" w:hAnsi="Times New Roman"/>
          <w:sz w:val="24"/>
        </w:rPr>
        <w:t xml:space="preserve"> opportunités socio-économiques </w:t>
      </w:r>
      <w:proofErr w:type="spellStart"/>
      <w:r w:rsidRPr="00862ED5">
        <w:rPr>
          <w:rFonts w:ascii="Times New Roman" w:hAnsi="Times New Roman"/>
          <w:sz w:val="24"/>
        </w:rPr>
        <w:t>pona</w:t>
      </w:r>
      <w:proofErr w:type="spellEnd"/>
      <w:r w:rsidRPr="00862ED5">
        <w:rPr>
          <w:rFonts w:ascii="Times New Roman" w:hAnsi="Times New Roman"/>
          <w:sz w:val="24"/>
        </w:rPr>
        <w:t xml:space="preserve"> </w:t>
      </w:r>
      <w:proofErr w:type="spellStart"/>
      <w:r w:rsidRPr="00862ED5">
        <w:rPr>
          <w:rFonts w:ascii="Times New Roman" w:hAnsi="Times New Roman"/>
          <w:sz w:val="24"/>
        </w:rPr>
        <w:t>bavandi</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ba</w:t>
      </w:r>
      <w:proofErr w:type="spellEnd"/>
      <w:r w:rsidRPr="00862ED5">
        <w:rPr>
          <w:rFonts w:ascii="Times New Roman" w:hAnsi="Times New Roman"/>
          <w:sz w:val="24"/>
        </w:rPr>
        <w:t xml:space="preserve"> quartiers ciblés na Kinshasa.</w:t>
      </w:r>
    </w:p>
    <w:p w14:paraId="67B1CEE0" w14:textId="3EE811D4" w:rsidR="000265CA" w:rsidRPr="00862ED5" w:rsidRDefault="000265CA" w:rsidP="00C5663F">
      <w:pPr>
        <w:spacing w:before="0" w:beforeAutospacing="0" w:after="120"/>
        <w:jc w:val="both"/>
        <w:rPr>
          <w:rFonts w:ascii="Times New Roman" w:hAnsi="Times New Roman"/>
          <w:sz w:val="24"/>
        </w:rPr>
      </w:pPr>
      <w:r w:rsidRPr="00862ED5">
        <w:rPr>
          <w:rFonts w:ascii="Times New Roman" w:hAnsi="Times New Roman"/>
          <w:sz w:val="24"/>
        </w:rPr>
        <w:t xml:space="preserve">Projet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ezali</w:t>
      </w:r>
      <w:proofErr w:type="spellEnd"/>
      <w:r w:rsidRPr="00862ED5">
        <w:rPr>
          <w:rFonts w:ascii="Times New Roman" w:hAnsi="Times New Roman"/>
          <w:sz w:val="24"/>
        </w:rPr>
        <w:t xml:space="preserve"> na </w:t>
      </w:r>
      <w:proofErr w:type="spellStart"/>
      <w:r w:rsidRPr="00862ED5">
        <w:rPr>
          <w:rFonts w:ascii="Times New Roman" w:hAnsi="Times New Roman"/>
          <w:sz w:val="24"/>
        </w:rPr>
        <w:t>tina</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kobanda</w:t>
      </w:r>
      <w:proofErr w:type="spellEnd"/>
      <w:r w:rsidRPr="00862ED5">
        <w:rPr>
          <w:rFonts w:ascii="Times New Roman" w:hAnsi="Times New Roman"/>
          <w:sz w:val="24"/>
        </w:rPr>
        <w:t xml:space="preserve"> </w:t>
      </w:r>
      <w:proofErr w:type="spellStart"/>
      <w:r w:rsidRPr="00862ED5">
        <w:rPr>
          <w:rFonts w:ascii="Times New Roman" w:hAnsi="Times New Roman"/>
          <w:sz w:val="24"/>
        </w:rPr>
        <w:t>mbongwana</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mokemoke</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zinga</w:t>
      </w:r>
      <w:proofErr w:type="spellEnd"/>
      <w:r w:rsidRPr="00862ED5">
        <w:rPr>
          <w:rFonts w:ascii="Times New Roman" w:hAnsi="Times New Roman"/>
          <w:sz w:val="24"/>
        </w:rPr>
        <w:t xml:space="preserve"> </w:t>
      </w:r>
      <w:proofErr w:type="spellStart"/>
      <w:r w:rsidRPr="00862ED5">
        <w:rPr>
          <w:rFonts w:ascii="Times New Roman" w:hAnsi="Times New Roman"/>
          <w:sz w:val="24"/>
        </w:rPr>
        <w:t>zinga</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bingumba</w:t>
      </w:r>
      <w:proofErr w:type="spellEnd"/>
      <w:r w:rsidRPr="00862ED5">
        <w:rPr>
          <w:rFonts w:ascii="Times New Roman" w:hAnsi="Times New Roman"/>
          <w:sz w:val="24"/>
        </w:rPr>
        <w:t xml:space="preserve"> </w:t>
      </w:r>
      <w:proofErr w:type="spellStart"/>
      <w:r w:rsidRPr="00862ED5">
        <w:rPr>
          <w:rFonts w:ascii="Times New Roman" w:hAnsi="Times New Roman"/>
          <w:sz w:val="24"/>
        </w:rPr>
        <w:t>zinga</w:t>
      </w:r>
      <w:proofErr w:type="spellEnd"/>
      <w:r w:rsidRPr="00862ED5">
        <w:rPr>
          <w:rFonts w:ascii="Times New Roman" w:hAnsi="Times New Roman"/>
          <w:sz w:val="24"/>
        </w:rPr>
        <w:t xml:space="preserve"> </w:t>
      </w:r>
      <w:proofErr w:type="spellStart"/>
      <w:r w:rsidRPr="00862ED5">
        <w:rPr>
          <w:rFonts w:ascii="Times New Roman" w:hAnsi="Times New Roman"/>
          <w:sz w:val="24"/>
        </w:rPr>
        <w:t>zinga</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ba</w:t>
      </w:r>
      <w:proofErr w:type="spellEnd"/>
      <w:r w:rsidRPr="00862ED5">
        <w:rPr>
          <w:rFonts w:ascii="Times New Roman" w:hAnsi="Times New Roman"/>
          <w:sz w:val="24"/>
        </w:rPr>
        <w:t xml:space="preserve"> interventions intégrées </w:t>
      </w:r>
      <w:proofErr w:type="spellStart"/>
      <w:r w:rsidRPr="00862ED5">
        <w:rPr>
          <w:rFonts w:ascii="Times New Roman" w:hAnsi="Times New Roman"/>
          <w:sz w:val="24"/>
        </w:rPr>
        <w:t>pona</w:t>
      </w:r>
      <w:proofErr w:type="spellEnd"/>
      <w:r w:rsidRPr="00862ED5">
        <w:rPr>
          <w:rFonts w:ascii="Times New Roman" w:hAnsi="Times New Roman"/>
          <w:sz w:val="24"/>
        </w:rPr>
        <w:t xml:space="preserve"> </w:t>
      </w:r>
      <w:proofErr w:type="spellStart"/>
      <w:r w:rsidRPr="00862ED5">
        <w:rPr>
          <w:rFonts w:ascii="Times New Roman" w:hAnsi="Times New Roman"/>
          <w:sz w:val="24"/>
        </w:rPr>
        <w:t>kobongisa</w:t>
      </w:r>
      <w:proofErr w:type="spellEnd"/>
      <w:r w:rsidRPr="00862ED5">
        <w:rPr>
          <w:rFonts w:ascii="Times New Roman" w:hAnsi="Times New Roman"/>
          <w:sz w:val="24"/>
        </w:rPr>
        <w:t xml:space="preserve"> </w:t>
      </w:r>
      <w:proofErr w:type="spellStart"/>
      <w:r w:rsidRPr="00862ED5">
        <w:rPr>
          <w:rFonts w:ascii="Times New Roman" w:hAnsi="Times New Roman"/>
          <w:sz w:val="24"/>
        </w:rPr>
        <w:t>ezalela</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bomoi</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ba</w:t>
      </w:r>
      <w:proofErr w:type="spellEnd"/>
      <w:r w:rsidRPr="00862ED5">
        <w:rPr>
          <w:rFonts w:ascii="Times New Roman" w:hAnsi="Times New Roman"/>
          <w:sz w:val="24"/>
        </w:rPr>
        <w:t xml:space="preserve"> populations na </w:t>
      </w:r>
      <w:proofErr w:type="spellStart"/>
      <w:r w:rsidRPr="00862ED5">
        <w:rPr>
          <w:rFonts w:ascii="Times New Roman" w:hAnsi="Times New Roman"/>
          <w:sz w:val="24"/>
        </w:rPr>
        <w:t>bisika</w:t>
      </w:r>
      <w:proofErr w:type="spellEnd"/>
      <w:r w:rsidRPr="00862ED5">
        <w:rPr>
          <w:rFonts w:ascii="Times New Roman" w:hAnsi="Times New Roman"/>
          <w:sz w:val="24"/>
        </w:rPr>
        <w:t xml:space="preserve">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ezali</w:t>
      </w:r>
      <w:proofErr w:type="spellEnd"/>
      <w:r w:rsidRPr="00862ED5">
        <w:rPr>
          <w:rFonts w:ascii="Times New Roman" w:hAnsi="Times New Roman"/>
          <w:sz w:val="24"/>
        </w:rPr>
        <w:t xml:space="preserve"> na </w:t>
      </w:r>
      <w:proofErr w:type="spellStart"/>
      <w:r w:rsidRPr="00862ED5">
        <w:rPr>
          <w:rFonts w:ascii="Times New Roman" w:hAnsi="Times New Roman"/>
          <w:sz w:val="24"/>
        </w:rPr>
        <w:t>ngambo</w:t>
      </w:r>
      <w:proofErr w:type="spellEnd"/>
      <w:r w:rsidRPr="00862ED5">
        <w:rPr>
          <w:rFonts w:ascii="Times New Roman" w:hAnsi="Times New Roman"/>
          <w:sz w:val="24"/>
        </w:rPr>
        <w:t xml:space="preserve"> </w:t>
      </w:r>
      <w:proofErr w:type="spellStart"/>
      <w:r w:rsidRPr="00862ED5">
        <w:rPr>
          <w:rFonts w:ascii="Times New Roman" w:hAnsi="Times New Roman"/>
          <w:sz w:val="24"/>
        </w:rPr>
        <w:t>mibale</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ebale</w:t>
      </w:r>
      <w:proofErr w:type="spellEnd"/>
      <w:r w:rsidRPr="00862ED5">
        <w:rPr>
          <w:rFonts w:ascii="Times New Roman" w:hAnsi="Times New Roman"/>
          <w:sz w:val="24"/>
        </w:rPr>
        <w:t xml:space="preserve"> N'</w:t>
      </w:r>
      <w:proofErr w:type="spellStart"/>
      <w:r w:rsidRPr="00862ED5">
        <w:rPr>
          <w:rFonts w:ascii="Times New Roman" w:hAnsi="Times New Roman"/>
          <w:sz w:val="24"/>
        </w:rPr>
        <w:t>djili</w:t>
      </w:r>
      <w:proofErr w:type="spellEnd"/>
      <w:r w:rsidRPr="00862ED5">
        <w:rPr>
          <w:rFonts w:ascii="Times New Roman" w:hAnsi="Times New Roman"/>
          <w:sz w:val="24"/>
        </w:rPr>
        <w:t>.</w:t>
      </w:r>
    </w:p>
    <w:p w14:paraId="2B5A4377" w14:textId="77777777" w:rsidR="000265CA" w:rsidRPr="00862ED5" w:rsidRDefault="000265CA" w:rsidP="00C5663F">
      <w:pPr>
        <w:spacing w:before="0" w:beforeAutospacing="0" w:after="120"/>
        <w:jc w:val="both"/>
        <w:rPr>
          <w:rFonts w:ascii="Times New Roman" w:hAnsi="Times New Roman"/>
          <w:sz w:val="24"/>
        </w:rPr>
      </w:pPr>
      <w:proofErr w:type="spellStart"/>
      <w:r w:rsidRPr="00862ED5">
        <w:rPr>
          <w:rFonts w:ascii="Times New Roman" w:hAnsi="Times New Roman"/>
          <w:sz w:val="24"/>
        </w:rPr>
        <w:t>Etongami</w:t>
      </w:r>
      <w:proofErr w:type="spellEnd"/>
      <w:r w:rsidRPr="00862ED5">
        <w:rPr>
          <w:rFonts w:ascii="Times New Roman" w:hAnsi="Times New Roman"/>
          <w:sz w:val="24"/>
        </w:rPr>
        <w:t xml:space="preserve"> na </w:t>
      </w:r>
      <w:proofErr w:type="spellStart"/>
      <w:r w:rsidRPr="00862ED5">
        <w:rPr>
          <w:rFonts w:ascii="Times New Roman" w:hAnsi="Times New Roman"/>
          <w:sz w:val="24"/>
        </w:rPr>
        <w:t>likanisi</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 </w:t>
      </w:r>
      <w:proofErr w:type="spellStart"/>
      <w:r w:rsidRPr="00862ED5">
        <w:rPr>
          <w:rFonts w:ascii="Times New Roman" w:hAnsi="Times New Roman"/>
          <w:sz w:val="24"/>
        </w:rPr>
        <w:t>bingumba</w:t>
      </w:r>
      <w:proofErr w:type="spellEnd"/>
      <w:r w:rsidRPr="00862ED5">
        <w:rPr>
          <w:rFonts w:ascii="Times New Roman" w:hAnsi="Times New Roman"/>
          <w:sz w:val="24"/>
        </w:rPr>
        <w:t xml:space="preserve">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esangisi</w:t>
      </w:r>
      <w:proofErr w:type="spellEnd"/>
      <w:r w:rsidRPr="00862ED5">
        <w:rPr>
          <w:rFonts w:ascii="Times New Roman" w:hAnsi="Times New Roman"/>
          <w:sz w:val="24"/>
        </w:rPr>
        <w:t xml:space="preserve"> </w:t>
      </w:r>
      <w:proofErr w:type="spellStart"/>
      <w:r w:rsidRPr="00862ED5">
        <w:rPr>
          <w:rFonts w:ascii="Times New Roman" w:hAnsi="Times New Roman"/>
          <w:sz w:val="24"/>
        </w:rPr>
        <w:t>bato</w:t>
      </w:r>
      <w:proofErr w:type="spellEnd"/>
      <w:r w:rsidRPr="00862ED5">
        <w:rPr>
          <w:rFonts w:ascii="Times New Roman" w:hAnsi="Times New Roman"/>
          <w:sz w:val="24"/>
        </w:rPr>
        <w:t xml:space="preserve"> </w:t>
      </w:r>
      <w:proofErr w:type="spellStart"/>
      <w:r w:rsidRPr="00862ED5">
        <w:rPr>
          <w:rFonts w:ascii="Times New Roman" w:hAnsi="Times New Roman"/>
          <w:sz w:val="24"/>
        </w:rPr>
        <w:t>banso</w:t>
      </w:r>
      <w:proofErr w:type="spellEnd"/>
      <w:r w:rsidRPr="00862ED5">
        <w:rPr>
          <w:rFonts w:ascii="Times New Roman" w:hAnsi="Times New Roman"/>
          <w:sz w:val="24"/>
        </w:rPr>
        <w:t xml:space="preserve"> </w:t>
      </w:r>
      <w:proofErr w:type="spellStart"/>
      <w:r w:rsidRPr="00862ED5">
        <w:rPr>
          <w:rFonts w:ascii="Times New Roman" w:hAnsi="Times New Roman"/>
          <w:sz w:val="24"/>
        </w:rPr>
        <w:t>pe</w:t>
      </w:r>
      <w:proofErr w:type="spellEnd"/>
      <w:r w:rsidRPr="00862ED5">
        <w:rPr>
          <w:rFonts w:ascii="Times New Roman" w:hAnsi="Times New Roman"/>
          <w:sz w:val="24"/>
        </w:rPr>
        <w:t xml:space="preserve">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ekoki</w:t>
      </w:r>
      <w:proofErr w:type="spellEnd"/>
      <w:r w:rsidRPr="00862ED5">
        <w:rPr>
          <w:rFonts w:ascii="Times New Roman" w:hAnsi="Times New Roman"/>
          <w:sz w:val="24"/>
        </w:rPr>
        <w:t xml:space="preserve"> </w:t>
      </w:r>
      <w:proofErr w:type="spellStart"/>
      <w:r w:rsidRPr="00862ED5">
        <w:rPr>
          <w:rFonts w:ascii="Times New Roman" w:hAnsi="Times New Roman"/>
          <w:sz w:val="24"/>
        </w:rPr>
        <w:t>koyika</w:t>
      </w:r>
      <w:proofErr w:type="spellEnd"/>
      <w:r w:rsidRPr="00862ED5">
        <w:rPr>
          <w:rFonts w:ascii="Times New Roman" w:hAnsi="Times New Roman"/>
          <w:sz w:val="24"/>
        </w:rPr>
        <w:t xml:space="preserve"> </w:t>
      </w:r>
      <w:proofErr w:type="spellStart"/>
      <w:r w:rsidRPr="00862ED5">
        <w:rPr>
          <w:rFonts w:ascii="Times New Roman" w:hAnsi="Times New Roman"/>
          <w:sz w:val="24"/>
        </w:rPr>
        <w:t>mpiko</w:t>
      </w:r>
      <w:proofErr w:type="spellEnd"/>
      <w:r w:rsidRPr="00862ED5">
        <w:rPr>
          <w:rFonts w:ascii="Times New Roman" w:hAnsi="Times New Roman"/>
          <w:sz w:val="24"/>
        </w:rPr>
        <w:t xml:space="preserve"> » na </w:t>
      </w:r>
      <w:proofErr w:type="spellStart"/>
      <w:r w:rsidRPr="00862ED5">
        <w:rPr>
          <w:rFonts w:ascii="Times New Roman" w:hAnsi="Times New Roman"/>
          <w:sz w:val="24"/>
        </w:rPr>
        <w:t>kotalaka</w:t>
      </w:r>
      <w:proofErr w:type="spellEnd"/>
      <w:r w:rsidRPr="00862ED5">
        <w:rPr>
          <w:rFonts w:ascii="Times New Roman" w:hAnsi="Times New Roman"/>
          <w:sz w:val="24"/>
        </w:rPr>
        <w:t xml:space="preserve"> </w:t>
      </w:r>
      <w:proofErr w:type="spellStart"/>
      <w:r w:rsidRPr="00862ED5">
        <w:rPr>
          <w:rFonts w:ascii="Times New Roman" w:hAnsi="Times New Roman"/>
          <w:sz w:val="24"/>
        </w:rPr>
        <w:t>esika</w:t>
      </w:r>
      <w:proofErr w:type="spellEnd"/>
      <w:r w:rsidRPr="00862ED5">
        <w:rPr>
          <w:rFonts w:ascii="Times New Roman" w:hAnsi="Times New Roman"/>
          <w:sz w:val="24"/>
        </w:rPr>
        <w:t xml:space="preserve">, </w:t>
      </w:r>
      <w:proofErr w:type="spellStart"/>
      <w:r w:rsidRPr="00862ED5">
        <w:rPr>
          <w:rFonts w:ascii="Times New Roman" w:hAnsi="Times New Roman"/>
          <w:sz w:val="24"/>
        </w:rPr>
        <w:t>nkita</w:t>
      </w:r>
      <w:proofErr w:type="spellEnd"/>
      <w:r w:rsidRPr="00862ED5">
        <w:rPr>
          <w:rFonts w:ascii="Times New Roman" w:hAnsi="Times New Roman"/>
          <w:sz w:val="24"/>
        </w:rPr>
        <w:t xml:space="preserve"> </w:t>
      </w:r>
      <w:proofErr w:type="spellStart"/>
      <w:r w:rsidRPr="00862ED5">
        <w:rPr>
          <w:rFonts w:ascii="Times New Roman" w:hAnsi="Times New Roman"/>
          <w:sz w:val="24"/>
        </w:rPr>
        <w:t>pe</w:t>
      </w:r>
      <w:proofErr w:type="spellEnd"/>
      <w:r w:rsidRPr="00862ED5">
        <w:rPr>
          <w:rFonts w:ascii="Times New Roman" w:hAnsi="Times New Roman"/>
          <w:sz w:val="24"/>
        </w:rPr>
        <w:t xml:space="preserve"> </w:t>
      </w:r>
      <w:proofErr w:type="spellStart"/>
      <w:r w:rsidRPr="00862ED5">
        <w:rPr>
          <w:rFonts w:ascii="Times New Roman" w:hAnsi="Times New Roman"/>
          <w:sz w:val="24"/>
        </w:rPr>
        <w:t>bomoi</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bato</w:t>
      </w:r>
      <w:proofErr w:type="spellEnd"/>
      <w:r w:rsidRPr="00862ED5">
        <w:rPr>
          <w:rFonts w:ascii="Times New Roman" w:hAnsi="Times New Roman"/>
          <w:sz w:val="24"/>
        </w:rPr>
        <w:t xml:space="preserve"> </w:t>
      </w:r>
      <w:proofErr w:type="spellStart"/>
      <w:r w:rsidRPr="00862ED5">
        <w:rPr>
          <w:rFonts w:ascii="Times New Roman" w:hAnsi="Times New Roman"/>
          <w:sz w:val="24"/>
        </w:rPr>
        <w:t>pe</w:t>
      </w:r>
      <w:proofErr w:type="spellEnd"/>
      <w:r w:rsidRPr="00862ED5">
        <w:rPr>
          <w:rFonts w:ascii="Times New Roman" w:hAnsi="Times New Roman"/>
          <w:sz w:val="24"/>
        </w:rPr>
        <w:t xml:space="preserve"> </w:t>
      </w:r>
      <w:proofErr w:type="spellStart"/>
      <w:r w:rsidRPr="00862ED5">
        <w:rPr>
          <w:rFonts w:ascii="Times New Roman" w:hAnsi="Times New Roman"/>
          <w:sz w:val="24"/>
        </w:rPr>
        <w:t>bokasi</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koyika</w:t>
      </w:r>
      <w:proofErr w:type="spellEnd"/>
      <w:r w:rsidRPr="00862ED5">
        <w:rPr>
          <w:rFonts w:ascii="Times New Roman" w:hAnsi="Times New Roman"/>
          <w:sz w:val="24"/>
        </w:rPr>
        <w:t xml:space="preserve"> </w:t>
      </w:r>
      <w:proofErr w:type="spellStart"/>
      <w:r w:rsidRPr="00862ED5">
        <w:rPr>
          <w:rFonts w:ascii="Times New Roman" w:hAnsi="Times New Roman"/>
          <w:sz w:val="24"/>
        </w:rPr>
        <w:t>mpiko</w:t>
      </w:r>
      <w:proofErr w:type="spellEnd"/>
      <w:r w:rsidRPr="00862ED5">
        <w:rPr>
          <w:rFonts w:ascii="Times New Roman" w:hAnsi="Times New Roman"/>
          <w:sz w:val="24"/>
        </w:rPr>
        <w:t xml:space="preserve"> na </w:t>
      </w:r>
      <w:proofErr w:type="spellStart"/>
      <w:r w:rsidRPr="00862ED5">
        <w:rPr>
          <w:rFonts w:ascii="Times New Roman" w:hAnsi="Times New Roman"/>
          <w:sz w:val="24"/>
        </w:rPr>
        <w:t>makama</w:t>
      </w:r>
      <w:proofErr w:type="spellEnd"/>
      <w:r w:rsidRPr="00862ED5">
        <w:rPr>
          <w:rFonts w:ascii="Times New Roman" w:hAnsi="Times New Roman"/>
          <w:sz w:val="24"/>
        </w:rPr>
        <w:t xml:space="preserve">. </w:t>
      </w:r>
      <w:proofErr w:type="spellStart"/>
      <w:r w:rsidRPr="00862ED5">
        <w:rPr>
          <w:rFonts w:ascii="Times New Roman" w:hAnsi="Times New Roman"/>
          <w:sz w:val="24"/>
        </w:rPr>
        <w:t>Ekopesa</w:t>
      </w:r>
      <w:proofErr w:type="spellEnd"/>
      <w:r w:rsidRPr="00862ED5">
        <w:rPr>
          <w:rFonts w:ascii="Times New Roman" w:hAnsi="Times New Roman"/>
          <w:sz w:val="24"/>
        </w:rPr>
        <w:t xml:space="preserve"> </w:t>
      </w:r>
      <w:proofErr w:type="spellStart"/>
      <w:r w:rsidRPr="00862ED5">
        <w:rPr>
          <w:rFonts w:ascii="Times New Roman" w:hAnsi="Times New Roman"/>
          <w:sz w:val="24"/>
        </w:rPr>
        <w:t>misolo</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structuration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ba</w:t>
      </w:r>
      <w:proofErr w:type="spellEnd"/>
      <w:r w:rsidRPr="00862ED5">
        <w:rPr>
          <w:rFonts w:ascii="Times New Roman" w:hAnsi="Times New Roman"/>
          <w:sz w:val="24"/>
        </w:rPr>
        <w:t xml:space="preserve"> infrastructures na niveau </w:t>
      </w:r>
      <w:proofErr w:type="spellStart"/>
      <w:r w:rsidRPr="00862ED5">
        <w:rPr>
          <w:rFonts w:ascii="Times New Roman" w:hAnsi="Times New Roman"/>
          <w:sz w:val="24"/>
        </w:rPr>
        <w:t>ya</w:t>
      </w:r>
      <w:proofErr w:type="spellEnd"/>
      <w:r w:rsidRPr="00862ED5">
        <w:rPr>
          <w:rFonts w:ascii="Times New Roman" w:hAnsi="Times New Roman"/>
          <w:sz w:val="24"/>
        </w:rPr>
        <w:t xml:space="preserve"> ville </w:t>
      </w:r>
      <w:proofErr w:type="spellStart"/>
      <w:r w:rsidRPr="00862ED5">
        <w:rPr>
          <w:rFonts w:ascii="Times New Roman" w:hAnsi="Times New Roman"/>
          <w:sz w:val="24"/>
        </w:rPr>
        <w:t>pe</w:t>
      </w:r>
      <w:proofErr w:type="spellEnd"/>
      <w:r w:rsidRPr="00862ED5">
        <w:rPr>
          <w:rFonts w:ascii="Times New Roman" w:hAnsi="Times New Roman"/>
          <w:sz w:val="24"/>
        </w:rPr>
        <w:t xml:space="preserve"> </w:t>
      </w:r>
      <w:proofErr w:type="spellStart"/>
      <w:r w:rsidRPr="00862ED5">
        <w:rPr>
          <w:rFonts w:ascii="Times New Roman" w:hAnsi="Times New Roman"/>
          <w:sz w:val="24"/>
        </w:rPr>
        <w:t>ba</w:t>
      </w:r>
      <w:proofErr w:type="spellEnd"/>
      <w:r w:rsidRPr="00862ED5">
        <w:rPr>
          <w:rFonts w:ascii="Times New Roman" w:hAnsi="Times New Roman"/>
          <w:sz w:val="24"/>
        </w:rPr>
        <w:t xml:space="preserve"> investissements locaux na </w:t>
      </w:r>
      <w:proofErr w:type="spellStart"/>
      <w:r w:rsidRPr="00862ED5">
        <w:rPr>
          <w:rFonts w:ascii="Times New Roman" w:hAnsi="Times New Roman"/>
          <w:sz w:val="24"/>
        </w:rPr>
        <w:t>ba</w:t>
      </w:r>
      <w:proofErr w:type="spellEnd"/>
      <w:r w:rsidRPr="00862ED5">
        <w:rPr>
          <w:rFonts w:ascii="Times New Roman" w:hAnsi="Times New Roman"/>
          <w:sz w:val="24"/>
        </w:rPr>
        <w:t xml:space="preserve"> quartiers ciblés, </w:t>
      </w:r>
      <w:proofErr w:type="spellStart"/>
      <w:r w:rsidRPr="00862ED5">
        <w:rPr>
          <w:rFonts w:ascii="Times New Roman" w:hAnsi="Times New Roman"/>
          <w:sz w:val="24"/>
        </w:rPr>
        <w:t>lisusu</w:t>
      </w:r>
      <w:proofErr w:type="spellEnd"/>
      <w:r w:rsidRPr="00862ED5">
        <w:rPr>
          <w:rFonts w:ascii="Times New Roman" w:hAnsi="Times New Roman"/>
          <w:sz w:val="24"/>
        </w:rPr>
        <w:t xml:space="preserve"> </w:t>
      </w:r>
      <w:proofErr w:type="spellStart"/>
      <w:r w:rsidRPr="00862ED5">
        <w:rPr>
          <w:rFonts w:ascii="Times New Roman" w:hAnsi="Times New Roman"/>
          <w:sz w:val="24"/>
        </w:rPr>
        <w:t>kosilisa</w:t>
      </w:r>
      <w:proofErr w:type="spellEnd"/>
      <w:r w:rsidRPr="00862ED5">
        <w:rPr>
          <w:rFonts w:ascii="Times New Roman" w:hAnsi="Times New Roman"/>
          <w:sz w:val="24"/>
        </w:rPr>
        <w:t xml:space="preserve"> </w:t>
      </w:r>
      <w:proofErr w:type="spellStart"/>
      <w:r w:rsidRPr="00862ED5">
        <w:rPr>
          <w:rFonts w:ascii="Times New Roman" w:hAnsi="Times New Roman"/>
          <w:sz w:val="24"/>
        </w:rPr>
        <w:t>mokakatano</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sous-emploi </w:t>
      </w:r>
      <w:proofErr w:type="spellStart"/>
      <w:r w:rsidRPr="00862ED5">
        <w:rPr>
          <w:rFonts w:ascii="Times New Roman" w:hAnsi="Times New Roman"/>
          <w:sz w:val="24"/>
        </w:rPr>
        <w:t>pe</w:t>
      </w:r>
      <w:proofErr w:type="spellEnd"/>
      <w:r w:rsidRPr="00862ED5">
        <w:rPr>
          <w:rFonts w:ascii="Times New Roman" w:hAnsi="Times New Roman"/>
          <w:sz w:val="24"/>
        </w:rPr>
        <w:t xml:space="preserve"> cohésion sociale, </w:t>
      </w:r>
      <w:proofErr w:type="spellStart"/>
      <w:r w:rsidRPr="00862ED5">
        <w:rPr>
          <w:rFonts w:ascii="Times New Roman" w:hAnsi="Times New Roman"/>
          <w:sz w:val="24"/>
        </w:rPr>
        <w:t>pe</w:t>
      </w:r>
      <w:proofErr w:type="spellEnd"/>
      <w:r w:rsidRPr="00862ED5">
        <w:rPr>
          <w:rFonts w:ascii="Times New Roman" w:hAnsi="Times New Roman"/>
          <w:sz w:val="24"/>
        </w:rPr>
        <w:t xml:space="preserve"> </w:t>
      </w:r>
      <w:proofErr w:type="spellStart"/>
      <w:r w:rsidRPr="00862ED5">
        <w:rPr>
          <w:rFonts w:ascii="Times New Roman" w:hAnsi="Times New Roman"/>
          <w:sz w:val="24"/>
        </w:rPr>
        <w:t>lisusu</w:t>
      </w:r>
      <w:proofErr w:type="spellEnd"/>
      <w:r w:rsidRPr="00862ED5">
        <w:rPr>
          <w:rFonts w:ascii="Times New Roman" w:hAnsi="Times New Roman"/>
          <w:sz w:val="24"/>
        </w:rPr>
        <w:t xml:space="preserve"> </w:t>
      </w:r>
      <w:proofErr w:type="spellStart"/>
      <w:r w:rsidRPr="00862ED5">
        <w:rPr>
          <w:rFonts w:ascii="Times New Roman" w:hAnsi="Times New Roman"/>
          <w:sz w:val="24"/>
        </w:rPr>
        <w:t>bokeli</w:t>
      </w:r>
      <w:proofErr w:type="spellEnd"/>
      <w:r w:rsidRPr="00862ED5">
        <w:rPr>
          <w:rFonts w:ascii="Times New Roman" w:hAnsi="Times New Roman"/>
          <w:sz w:val="24"/>
        </w:rPr>
        <w:t xml:space="preserve"> </w:t>
      </w:r>
      <w:proofErr w:type="spellStart"/>
      <w:r w:rsidRPr="00862ED5">
        <w:rPr>
          <w:rFonts w:ascii="Times New Roman" w:hAnsi="Times New Roman"/>
          <w:sz w:val="24"/>
        </w:rPr>
        <w:t>makoki</w:t>
      </w:r>
      <w:proofErr w:type="spellEnd"/>
      <w:r w:rsidRPr="00862ED5">
        <w:rPr>
          <w:rFonts w:ascii="Times New Roman" w:hAnsi="Times New Roman"/>
          <w:sz w:val="24"/>
        </w:rPr>
        <w:t xml:space="preserve"> na gestion urbaine.</w:t>
      </w:r>
    </w:p>
    <w:p w14:paraId="40DAE8C6" w14:textId="77777777" w:rsidR="000265CA" w:rsidRPr="00862ED5" w:rsidRDefault="000265CA" w:rsidP="00C5663F">
      <w:pPr>
        <w:spacing w:before="0" w:beforeAutospacing="0" w:after="120"/>
        <w:jc w:val="both"/>
        <w:rPr>
          <w:rFonts w:ascii="Times New Roman" w:hAnsi="Times New Roman"/>
          <w:sz w:val="24"/>
        </w:rPr>
      </w:pPr>
      <w:r w:rsidRPr="00862ED5">
        <w:rPr>
          <w:rFonts w:ascii="Times New Roman" w:hAnsi="Times New Roman"/>
          <w:sz w:val="24"/>
        </w:rPr>
        <w:t xml:space="preserve">Ba investissements </w:t>
      </w:r>
      <w:proofErr w:type="spellStart"/>
      <w:r w:rsidRPr="00862ED5">
        <w:rPr>
          <w:rFonts w:ascii="Times New Roman" w:hAnsi="Times New Roman"/>
          <w:sz w:val="24"/>
        </w:rPr>
        <w:t>ya</w:t>
      </w:r>
      <w:proofErr w:type="spellEnd"/>
      <w:r w:rsidRPr="00862ED5">
        <w:rPr>
          <w:rFonts w:ascii="Times New Roman" w:hAnsi="Times New Roman"/>
          <w:sz w:val="24"/>
        </w:rPr>
        <w:t xml:space="preserve"> projet </w:t>
      </w:r>
      <w:proofErr w:type="spellStart"/>
      <w:r w:rsidRPr="00862ED5">
        <w:rPr>
          <w:rFonts w:ascii="Times New Roman" w:hAnsi="Times New Roman"/>
          <w:sz w:val="24"/>
        </w:rPr>
        <w:t>ekozala</w:t>
      </w:r>
      <w:proofErr w:type="spellEnd"/>
      <w:r w:rsidRPr="00862ED5">
        <w:rPr>
          <w:rFonts w:ascii="Times New Roman" w:hAnsi="Times New Roman"/>
          <w:sz w:val="24"/>
        </w:rPr>
        <w:t xml:space="preserve"> concentré </w:t>
      </w:r>
      <w:proofErr w:type="spellStart"/>
      <w:r w:rsidRPr="00862ED5">
        <w:rPr>
          <w:rFonts w:ascii="Times New Roman" w:hAnsi="Times New Roman"/>
          <w:sz w:val="24"/>
        </w:rPr>
        <w:t>lokola</w:t>
      </w:r>
      <w:proofErr w:type="spellEnd"/>
      <w:r w:rsidRPr="00862ED5">
        <w:rPr>
          <w:rFonts w:ascii="Times New Roman" w:hAnsi="Times New Roman"/>
          <w:sz w:val="24"/>
        </w:rPr>
        <w:t xml:space="preserve"> priorité na </w:t>
      </w:r>
      <w:proofErr w:type="spellStart"/>
      <w:r w:rsidRPr="00862ED5">
        <w:rPr>
          <w:rFonts w:ascii="Times New Roman" w:hAnsi="Times New Roman"/>
          <w:sz w:val="24"/>
        </w:rPr>
        <w:t>ba</w:t>
      </w:r>
      <w:proofErr w:type="spellEnd"/>
      <w:r w:rsidRPr="00862ED5">
        <w:rPr>
          <w:rFonts w:ascii="Times New Roman" w:hAnsi="Times New Roman"/>
          <w:sz w:val="24"/>
        </w:rPr>
        <w:t xml:space="preserve"> bassins versants </w:t>
      </w:r>
      <w:proofErr w:type="spellStart"/>
      <w:r w:rsidRPr="00862ED5">
        <w:rPr>
          <w:rFonts w:ascii="Times New Roman" w:hAnsi="Times New Roman"/>
          <w:sz w:val="24"/>
        </w:rPr>
        <w:t>ya</w:t>
      </w:r>
      <w:proofErr w:type="spellEnd"/>
      <w:r w:rsidRPr="00862ED5">
        <w:rPr>
          <w:rFonts w:ascii="Times New Roman" w:hAnsi="Times New Roman"/>
          <w:sz w:val="24"/>
        </w:rPr>
        <w:t xml:space="preserve"> est </w:t>
      </w:r>
      <w:proofErr w:type="spellStart"/>
      <w:r w:rsidRPr="00862ED5">
        <w:rPr>
          <w:rFonts w:ascii="Times New Roman" w:hAnsi="Times New Roman"/>
          <w:sz w:val="24"/>
        </w:rPr>
        <w:t>pe</w:t>
      </w:r>
      <w:proofErr w:type="spellEnd"/>
      <w:r w:rsidRPr="00862ED5">
        <w:rPr>
          <w:rFonts w:ascii="Times New Roman" w:hAnsi="Times New Roman"/>
          <w:sz w:val="24"/>
        </w:rPr>
        <w:t xml:space="preserve"> ouest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ebale</w:t>
      </w:r>
      <w:proofErr w:type="spellEnd"/>
      <w:r w:rsidRPr="00862ED5">
        <w:rPr>
          <w:rFonts w:ascii="Times New Roman" w:hAnsi="Times New Roman"/>
          <w:sz w:val="24"/>
        </w:rPr>
        <w:t xml:space="preserve"> N’</w:t>
      </w:r>
      <w:proofErr w:type="spellStart"/>
      <w:r w:rsidRPr="00862ED5">
        <w:rPr>
          <w:rFonts w:ascii="Times New Roman" w:hAnsi="Times New Roman"/>
          <w:sz w:val="24"/>
        </w:rPr>
        <w:t>djili</w:t>
      </w:r>
      <w:proofErr w:type="spellEnd"/>
      <w:r w:rsidRPr="00862ED5">
        <w:rPr>
          <w:rFonts w:ascii="Times New Roman" w:hAnsi="Times New Roman"/>
          <w:sz w:val="24"/>
        </w:rPr>
        <w:t xml:space="preserve"> </w:t>
      </w:r>
      <w:proofErr w:type="spellStart"/>
      <w:r w:rsidRPr="00862ED5">
        <w:rPr>
          <w:rFonts w:ascii="Times New Roman" w:hAnsi="Times New Roman"/>
          <w:sz w:val="24"/>
        </w:rPr>
        <w:t>pe</w:t>
      </w:r>
      <w:proofErr w:type="spellEnd"/>
      <w:r w:rsidRPr="00862ED5">
        <w:rPr>
          <w:rFonts w:ascii="Times New Roman" w:hAnsi="Times New Roman"/>
          <w:sz w:val="24"/>
        </w:rPr>
        <w:t xml:space="preserve"> </w:t>
      </w:r>
      <w:proofErr w:type="spellStart"/>
      <w:r w:rsidRPr="00862ED5">
        <w:rPr>
          <w:rFonts w:ascii="Times New Roman" w:hAnsi="Times New Roman"/>
          <w:sz w:val="24"/>
        </w:rPr>
        <w:t>ba</w:t>
      </w:r>
      <w:proofErr w:type="spellEnd"/>
      <w:r w:rsidRPr="00862ED5">
        <w:rPr>
          <w:rFonts w:ascii="Times New Roman" w:hAnsi="Times New Roman"/>
          <w:sz w:val="24"/>
        </w:rPr>
        <w:t xml:space="preserve"> interventions na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etali</w:t>
      </w:r>
      <w:proofErr w:type="spellEnd"/>
      <w:r w:rsidRPr="00862ED5">
        <w:rPr>
          <w:rFonts w:ascii="Times New Roman" w:hAnsi="Times New Roman"/>
          <w:sz w:val="24"/>
        </w:rPr>
        <w:t xml:space="preserve"> renforcement institutionnel </w:t>
      </w:r>
      <w:proofErr w:type="spellStart"/>
      <w:r w:rsidRPr="00862ED5">
        <w:rPr>
          <w:rFonts w:ascii="Times New Roman" w:hAnsi="Times New Roman"/>
          <w:sz w:val="24"/>
        </w:rPr>
        <w:t>mingi</w:t>
      </w:r>
      <w:proofErr w:type="spellEnd"/>
      <w:r w:rsidRPr="00862ED5">
        <w:rPr>
          <w:rFonts w:ascii="Times New Roman" w:hAnsi="Times New Roman"/>
          <w:sz w:val="24"/>
        </w:rPr>
        <w:t xml:space="preserve"> </w:t>
      </w:r>
      <w:proofErr w:type="spellStart"/>
      <w:r w:rsidRPr="00862ED5">
        <w:rPr>
          <w:rFonts w:ascii="Times New Roman" w:hAnsi="Times New Roman"/>
          <w:sz w:val="24"/>
        </w:rPr>
        <w:t>mingi</w:t>
      </w:r>
      <w:proofErr w:type="spellEnd"/>
      <w:r w:rsidRPr="00862ED5">
        <w:rPr>
          <w:rFonts w:ascii="Times New Roman" w:hAnsi="Times New Roman"/>
          <w:sz w:val="24"/>
        </w:rPr>
        <w:t xml:space="preserve"> na niveau provincial.</w:t>
      </w:r>
    </w:p>
    <w:p w14:paraId="2920C4C7" w14:textId="59B7DBFA" w:rsidR="000265CA" w:rsidRPr="00862ED5" w:rsidRDefault="000265CA" w:rsidP="00C5663F">
      <w:pPr>
        <w:spacing w:before="0" w:beforeAutospacing="0" w:after="120"/>
        <w:jc w:val="both"/>
        <w:rPr>
          <w:rFonts w:ascii="Times New Roman" w:hAnsi="Times New Roman"/>
          <w:sz w:val="24"/>
        </w:rPr>
      </w:pPr>
      <w:r w:rsidRPr="00862ED5">
        <w:rPr>
          <w:rFonts w:ascii="Times New Roman" w:hAnsi="Times New Roman"/>
          <w:sz w:val="24"/>
        </w:rPr>
        <w:t xml:space="preserve">Projet KIN ELENDA </w:t>
      </w:r>
      <w:proofErr w:type="spellStart"/>
      <w:r w:rsidRPr="00862ED5">
        <w:rPr>
          <w:rFonts w:ascii="Times New Roman" w:hAnsi="Times New Roman"/>
          <w:sz w:val="24"/>
        </w:rPr>
        <w:t>ebongisami</w:t>
      </w:r>
      <w:proofErr w:type="spellEnd"/>
      <w:r w:rsidRPr="00862ED5">
        <w:rPr>
          <w:rFonts w:ascii="Times New Roman" w:hAnsi="Times New Roman"/>
          <w:sz w:val="24"/>
        </w:rPr>
        <w:t xml:space="preserve"> </w:t>
      </w:r>
      <w:proofErr w:type="spellStart"/>
      <w:r w:rsidRPr="00862ED5">
        <w:rPr>
          <w:rFonts w:ascii="Times New Roman" w:hAnsi="Times New Roman"/>
          <w:sz w:val="24"/>
        </w:rPr>
        <w:t>zinga</w:t>
      </w:r>
      <w:proofErr w:type="spellEnd"/>
      <w:r w:rsidRPr="00862ED5">
        <w:rPr>
          <w:rFonts w:ascii="Times New Roman" w:hAnsi="Times New Roman"/>
          <w:sz w:val="24"/>
        </w:rPr>
        <w:t xml:space="preserve"> </w:t>
      </w:r>
      <w:proofErr w:type="spellStart"/>
      <w:r w:rsidRPr="00862ED5">
        <w:rPr>
          <w:rFonts w:ascii="Times New Roman" w:hAnsi="Times New Roman"/>
          <w:sz w:val="24"/>
        </w:rPr>
        <w:t>zinga</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ba</w:t>
      </w:r>
      <w:proofErr w:type="spellEnd"/>
      <w:r w:rsidRPr="00862ED5">
        <w:rPr>
          <w:rFonts w:ascii="Times New Roman" w:hAnsi="Times New Roman"/>
          <w:sz w:val="24"/>
        </w:rPr>
        <w:t xml:space="preserve"> composantes 4 (Component 1. Infrastructure </w:t>
      </w:r>
      <w:proofErr w:type="spellStart"/>
      <w:r w:rsidRPr="00862ED5">
        <w:rPr>
          <w:rFonts w:ascii="Times New Roman" w:hAnsi="Times New Roman"/>
          <w:sz w:val="24"/>
        </w:rPr>
        <w:t>pe</w:t>
      </w:r>
      <w:proofErr w:type="spellEnd"/>
      <w:r w:rsidRPr="00862ED5">
        <w:rPr>
          <w:rFonts w:ascii="Times New Roman" w:hAnsi="Times New Roman"/>
          <w:sz w:val="24"/>
        </w:rPr>
        <w:t xml:space="preserve"> </w:t>
      </w:r>
      <w:proofErr w:type="spellStart"/>
      <w:r w:rsidRPr="00862ED5">
        <w:rPr>
          <w:rFonts w:ascii="Times New Roman" w:hAnsi="Times New Roman"/>
          <w:sz w:val="24"/>
        </w:rPr>
        <w:t>ba</w:t>
      </w:r>
      <w:proofErr w:type="spellEnd"/>
      <w:r w:rsidRPr="00862ED5">
        <w:rPr>
          <w:rFonts w:ascii="Times New Roman" w:hAnsi="Times New Roman"/>
          <w:sz w:val="24"/>
        </w:rPr>
        <w:t xml:space="preserve"> services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ekoki</w:t>
      </w:r>
      <w:proofErr w:type="spellEnd"/>
      <w:r w:rsidRPr="00862ED5">
        <w:rPr>
          <w:rFonts w:ascii="Times New Roman" w:hAnsi="Times New Roman"/>
          <w:sz w:val="24"/>
        </w:rPr>
        <w:t xml:space="preserve"> </w:t>
      </w:r>
      <w:proofErr w:type="spellStart"/>
      <w:r w:rsidRPr="00862ED5">
        <w:rPr>
          <w:rFonts w:ascii="Times New Roman" w:hAnsi="Times New Roman"/>
          <w:sz w:val="24"/>
        </w:rPr>
        <w:t>koyika</w:t>
      </w:r>
      <w:proofErr w:type="spellEnd"/>
      <w:r w:rsidRPr="00862ED5">
        <w:rPr>
          <w:rFonts w:ascii="Times New Roman" w:hAnsi="Times New Roman"/>
          <w:sz w:val="24"/>
        </w:rPr>
        <w:t xml:space="preserve"> </w:t>
      </w:r>
      <w:proofErr w:type="spellStart"/>
      <w:r w:rsidRPr="00862ED5">
        <w:rPr>
          <w:rFonts w:ascii="Times New Roman" w:hAnsi="Times New Roman"/>
          <w:sz w:val="24"/>
        </w:rPr>
        <w:t>mpiko</w:t>
      </w:r>
      <w:proofErr w:type="spellEnd"/>
      <w:r w:rsidR="009D19D5">
        <w:rPr>
          <w:rFonts w:ascii="Times New Roman" w:hAnsi="Times New Roman"/>
          <w:sz w:val="24"/>
        </w:rPr>
        <w:t xml:space="preserve"> </w:t>
      </w:r>
      <w:r w:rsidRPr="00862ED5">
        <w:rPr>
          <w:rFonts w:ascii="Times New Roman" w:hAnsi="Times New Roman"/>
          <w:sz w:val="24"/>
        </w:rPr>
        <w:t xml:space="preserve">; Composante 2. Ba communautés inclusives </w:t>
      </w:r>
      <w:proofErr w:type="spellStart"/>
      <w:r w:rsidRPr="00862ED5">
        <w:rPr>
          <w:rFonts w:ascii="Times New Roman" w:hAnsi="Times New Roman"/>
          <w:sz w:val="24"/>
        </w:rPr>
        <w:t>pe</w:t>
      </w:r>
      <w:proofErr w:type="spellEnd"/>
      <w:r w:rsidRPr="00862ED5">
        <w:rPr>
          <w:rFonts w:ascii="Times New Roman" w:hAnsi="Times New Roman"/>
          <w:sz w:val="24"/>
        </w:rPr>
        <w:t xml:space="preserve"> résistantes</w:t>
      </w:r>
      <w:r w:rsidR="009D19D5">
        <w:rPr>
          <w:rFonts w:ascii="Times New Roman" w:hAnsi="Times New Roman"/>
          <w:sz w:val="24"/>
        </w:rPr>
        <w:t xml:space="preserve"> </w:t>
      </w:r>
      <w:r w:rsidRPr="00862ED5">
        <w:rPr>
          <w:rFonts w:ascii="Times New Roman" w:hAnsi="Times New Roman"/>
          <w:sz w:val="24"/>
        </w:rPr>
        <w:t xml:space="preserve">; Composante 3. Gestion </w:t>
      </w:r>
      <w:proofErr w:type="spellStart"/>
      <w:r w:rsidRPr="00862ED5">
        <w:rPr>
          <w:rFonts w:ascii="Times New Roman" w:hAnsi="Times New Roman"/>
          <w:sz w:val="24"/>
        </w:rPr>
        <w:t>ya</w:t>
      </w:r>
      <w:proofErr w:type="spellEnd"/>
      <w:r w:rsidRPr="00862ED5">
        <w:rPr>
          <w:rFonts w:ascii="Times New Roman" w:hAnsi="Times New Roman"/>
          <w:sz w:val="24"/>
        </w:rPr>
        <w:t xml:space="preserve"> projet Composante 4. </w:t>
      </w:r>
      <w:proofErr w:type="spellStart"/>
      <w:r w:rsidRPr="00862ED5">
        <w:rPr>
          <w:rFonts w:ascii="Times New Roman" w:hAnsi="Times New Roman"/>
          <w:sz w:val="24"/>
        </w:rPr>
        <w:t>Mecanisme</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réponse conditionnelle </w:t>
      </w:r>
      <w:proofErr w:type="spellStart"/>
      <w:r w:rsidRPr="00862ED5">
        <w:rPr>
          <w:rFonts w:ascii="Times New Roman" w:hAnsi="Times New Roman"/>
          <w:sz w:val="24"/>
        </w:rPr>
        <w:t>ya</w:t>
      </w:r>
      <w:proofErr w:type="spellEnd"/>
      <w:r w:rsidRPr="00862ED5">
        <w:rPr>
          <w:rFonts w:ascii="Times New Roman" w:hAnsi="Times New Roman"/>
          <w:sz w:val="24"/>
        </w:rPr>
        <w:t xml:space="preserve"> urgence.</w:t>
      </w:r>
    </w:p>
    <w:p w14:paraId="6929DFC1" w14:textId="77777777" w:rsidR="000265CA" w:rsidRPr="00862ED5" w:rsidRDefault="000265CA" w:rsidP="00C5663F">
      <w:pPr>
        <w:spacing w:before="0" w:beforeAutospacing="0" w:after="120"/>
        <w:jc w:val="both"/>
        <w:rPr>
          <w:rFonts w:ascii="Times New Roman" w:hAnsi="Times New Roman"/>
          <w:sz w:val="24"/>
        </w:rPr>
      </w:pPr>
      <w:r w:rsidRPr="00862ED5">
        <w:rPr>
          <w:rFonts w:ascii="Times New Roman" w:hAnsi="Times New Roman"/>
          <w:sz w:val="24"/>
        </w:rPr>
        <w:t xml:space="preserve">Ba investissements </w:t>
      </w:r>
      <w:proofErr w:type="spellStart"/>
      <w:r w:rsidRPr="00862ED5">
        <w:rPr>
          <w:rFonts w:ascii="Times New Roman" w:hAnsi="Times New Roman"/>
          <w:sz w:val="24"/>
        </w:rPr>
        <w:t>ya</w:t>
      </w:r>
      <w:proofErr w:type="spellEnd"/>
      <w:r w:rsidRPr="00862ED5">
        <w:rPr>
          <w:rFonts w:ascii="Times New Roman" w:hAnsi="Times New Roman"/>
          <w:sz w:val="24"/>
        </w:rPr>
        <w:t xml:space="preserve"> Composant énergétique </w:t>
      </w:r>
      <w:proofErr w:type="spellStart"/>
      <w:r w:rsidRPr="00862ED5">
        <w:rPr>
          <w:rFonts w:ascii="Times New Roman" w:hAnsi="Times New Roman"/>
          <w:bCs/>
          <w:sz w:val="24"/>
        </w:rPr>
        <w:t>ezali</w:t>
      </w:r>
      <w:proofErr w:type="spellEnd"/>
      <w:r w:rsidRPr="00862ED5">
        <w:rPr>
          <w:rFonts w:ascii="Times New Roman" w:hAnsi="Times New Roman"/>
          <w:bCs/>
          <w:sz w:val="24"/>
        </w:rPr>
        <w:t xml:space="preserve"> </w:t>
      </w:r>
      <w:proofErr w:type="spellStart"/>
      <w:r w:rsidRPr="00862ED5">
        <w:rPr>
          <w:rFonts w:ascii="Times New Roman" w:hAnsi="Times New Roman"/>
          <w:bCs/>
          <w:sz w:val="24"/>
        </w:rPr>
        <w:t>ya</w:t>
      </w:r>
      <w:proofErr w:type="spellEnd"/>
      <w:r w:rsidRPr="00862ED5">
        <w:rPr>
          <w:rFonts w:ascii="Times New Roman" w:hAnsi="Times New Roman"/>
          <w:bCs/>
          <w:sz w:val="24"/>
        </w:rPr>
        <w:t xml:space="preserve"> composante 1, sous-composante 1.1.d) « </w:t>
      </w:r>
      <w:proofErr w:type="spellStart"/>
      <w:r w:rsidRPr="00862ED5">
        <w:rPr>
          <w:rFonts w:ascii="Times New Roman" w:hAnsi="Times New Roman"/>
          <w:bCs/>
          <w:sz w:val="24"/>
        </w:rPr>
        <w:t>Bokasi</w:t>
      </w:r>
      <w:proofErr w:type="spellEnd"/>
      <w:r w:rsidRPr="00862ED5">
        <w:rPr>
          <w:rFonts w:ascii="Times New Roman" w:hAnsi="Times New Roman"/>
          <w:bCs/>
          <w:sz w:val="24"/>
        </w:rPr>
        <w:t xml:space="preserve"> </w:t>
      </w:r>
      <w:proofErr w:type="spellStart"/>
      <w:r w:rsidRPr="00862ED5">
        <w:rPr>
          <w:rFonts w:ascii="Times New Roman" w:hAnsi="Times New Roman"/>
          <w:bCs/>
          <w:sz w:val="24"/>
        </w:rPr>
        <w:t>ya</w:t>
      </w:r>
      <w:proofErr w:type="spellEnd"/>
      <w:r w:rsidRPr="00862ED5">
        <w:rPr>
          <w:rFonts w:ascii="Times New Roman" w:hAnsi="Times New Roman"/>
          <w:bCs/>
          <w:sz w:val="24"/>
        </w:rPr>
        <w:t xml:space="preserve"> </w:t>
      </w:r>
      <w:proofErr w:type="spellStart"/>
      <w:r w:rsidRPr="00862ED5">
        <w:rPr>
          <w:rFonts w:ascii="Times New Roman" w:hAnsi="Times New Roman"/>
          <w:bCs/>
          <w:sz w:val="24"/>
        </w:rPr>
        <w:t>ba</w:t>
      </w:r>
      <w:proofErr w:type="spellEnd"/>
      <w:r w:rsidRPr="00862ED5">
        <w:rPr>
          <w:rFonts w:ascii="Times New Roman" w:hAnsi="Times New Roman"/>
          <w:bCs/>
          <w:sz w:val="24"/>
        </w:rPr>
        <w:t xml:space="preserve"> infrastructures </w:t>
      </w:r>
      <w:proofErr w:type="spellStart"/>
      <w:r w:rsidRPr="00862ED5">
        <w:rPr>
          <w:rFonts w:ascii="Times New Roman" w:hAnsi="Times New Roman"/>
          <w:bCs/>
          <w:sz w:val="24"/>
        </w:rPr>
        <w:t>pe</w:t>
      </w:r>
      <w:proofErr w:type="spellEnd"/>
      <w:r w:rsidRPr="00862ED5">
        <w:rPr>
          <w:rFonts w:ascii="Times New Roman" w:hAnsi="Times New Roman"/>
          <w:bCs/>
          <w:sz w:val="24"/>
        </w:rPr>
        <w:t xml:space="preserve"> </w:t>
      </w:r>
      <w:proofErr w:type="spellStart"/>
      <w:r w:rsidRPr="00862ED5">
        <w:rPr>
          <w:rFonts w:ascii="Times New Roman" w:hAnsi="Times New Roman"/>
          <w:bCs/>
          <w:sz w:val="24"/>
        </w:rPr>
        <w:t>ba</w:t>
      </w:r>
      <w:proofErr w:type="spellEnd"/>
      <w:r w:rsidRPr="00862ED5">
        <w:rPr>
          <w:rFonts w:ascii="Times New Roman" w:hAnsi="Times New Roman"/>
          <w:bCs/>
          <w:sz w:val="24"/>
        </w:rPr>
        <w:t xml:space="preserve"> services énergétiques ». </w:t>
      </w:r>
      <w:r w:rsidRPr="00862ED5">
        <w:rPr>
          <w:rFonts w:ascii="Times New Roman" w:hAnsi="Times New Roman"/>
          <w:sz w:val="24"/>
        </w:rPr>
        <w:t xml:space="preserve">Ba investissements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ekanamaki</w:t>
      </w:r>
      <w:proofErr w:type="spellEnd"/>
      <w:r w:rsidRPr="00862ED5">
        <w:rPr>
          <w:rFonts w:ascii="Times New Roman" w:hAnsi="Times New Roman"/>
          <w:sz w:val="24"/>
        </w:rPr>
        <w:t xml:space="preserve"> na se </w:t>
      </w:r>
      <w:proofErr w:type="spellStart"/>
      <w:r w:rsidRPr="00862ED5">
        <w:rPr>
          <w:rFonts w:ascii="Times New Roman" w:hAnsi="Times New Roman"/>
          <w:sz w:val="24"/>
        </w:rPr>
        <w:t>ya</w:t>
      </w:r>
      <w:proofErr w:type="spellEnd"/>
      <w:r w:rsidRPr="00862ED5">
        <w:rPr>
          <w:rFonts w:ascii="Times New Roman" w:hAnsi="Times New Roman"/>
          <w:sz w:val="24"/>
        </w:rPr>
        <w:t xml:space="preserve"> Composante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ezali</w:t>
      </w:r>
      <w:proofErr w:type="spellEnd"/>
      <w:r w:rsidRPr="00862ED5">
        <w:rPr>
          <w:rFonts w:ascii="Times New Roman" w:hAnsi="Times New Roman"/>
          <w:sz w:val="24"/>
        </w:rPr>
        <w:t xml:space="preserve"> na :</w:t>
      </w:r>
    </w:p>
    <w:p w14:paraId="0679EAAD" w14:textId="77777777" w:rsidR="000265CA" w:rsidRPr="00862ED5" w:rsidRDefault="000265CA" w:rsidP="00C5663F">
      <w:pPr>
        <w:numPr>
          <w:ilvl w:val="0"/>
          <w:numId w:val="111"/>
        </w:numPr>
        <w:tabs>
          <w:tab w:val="clear" w:pos="720"/>
          <w:tab w:val="num" w:pos="426"/>
        </w:tabs>
        <w:spacing w:before="0" w:beforeAutospacing="0" w:after="120"/>
        <w:ind w:left="993"/>
        <w:jc w:val="both"/>
        <w:rPr>
          <w:rFonts w:ascii="Times New Roman" w:hAnsi="Times New Roman"/>
          <w:sz w:val="24"/>
        </w:rPr>
      </w:pPr>
      <w:proofErr w:type="spellStart"/>
      <w:r w:rsidRPr="00862ED5">
        <w:rPr>
          <w:rFonts w:ascii="Times New Roman" w:hAnsi="Times New Roman"/>
          <w:sz w:val="24"/>
        </w:rPr>
        <w:t>Kobongisa</w:t>
      </w:r>
      <w:proofErr w:type="spellEnd"/>
      <w:r w:rsidRPr="00862ED5">
        <w:rPr>
          <w:rFonts w:ascii="Times New Roman" w:hAnsi="Times New Roman"/>
          <w:sz w:val="24"/>
        </w:rPr>
        <w:t xml:space="preserve"> </w:t>
      </w:r>
      <w:proofErr w:type="spellStart"/>
      <w:r w:rsidRPr="00862ED5">
        <w:rPr>
          <w:rFonts w:ascii="Times New Roman" w:hAnsi="Times New Roman"/>
          <w:sz w:val="24"/>
        </w:rPr>
        <w:t>bokasi</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ba</w:t>
      </w:r>
      <w:proofErr w:type="spellEnd"/>
      <w:r w:rsidRPr="00862ED5">
        <w:rPr>
          <w:rFonts w:ascii="Times New Roman" w:hAnsi="Times New Roman"/>
          <w:sz w:val="24"/>
        </w:rPr>
        <w:t xml:space="preserve"> infrastructures électriques contre érosion </w:t>
      </w:r>
      <w:proofErr w:type="spellStart"/>
      <w:r w:rsidRPr="00862ED5">
        <w:rPr>
          <w:rFonts w:ascii="Times New Roman" w:hAnsi="Times New Roman"/>
          <w:sz w:val="24"/>
        </w:rPr>
        <w:t>mpe</w:t>
      </w:r>
      <w:proofErr w:type="spellEnd"/>
      <w:r w:rsidRPr="00862ED5">
        <w:rPr>
          <w:rFonts w:ascii="Times New Roman" w:hAnsi="Times New Roman"/>
          <w:sz w:val="24"/>
        </w:rPr>
        <w:t xml:space="preserve"> </w:t>
      </w:r>
      <w:proofErr w:type="spellStart"/>
      <w:r w:rsidRPr="00862ED5">
        <w:rPr>
          <w:rFonts w:ascii="Times New Roman" w:hAnsi="Times New Roman"/>
          <w:sz w:val="24"/>
        </w:rPr>
        <w:t>mpela</w:t>
      </w:r>
      <w:proofErr w:type="spellEnd"/>
      <w:proofErr w:type="gramStart"/>
      <w:r w:rsidRPr="00862ED5">
        <w:rPr>
          <w:rFonts w:ascii="Times New Roman" w:hAnsi="Times New Roman"/>
          <w:sz w:val="24"/>
        </w:rPr>
        <w:t>, .</w:t>
      </w:r>
      <w:proofErr w:type="gramEnd"/>
    </w:p>
    <w:p w14:paraId="0E2C901F" w14:textId="77777777" w:rsidR="000265CA" w:rsidRPr="00862ED5" w:rsidRDefault="000265CA" w:rsidP="00C5663F">
      <w:pPr>
        <w:numPr>
          <w:ilvl w:val="0"/>
          <w:numId w:val="111"/>
        </w:numPr>
        <w:tabs>
          <w:tab w:val="clear" w:pos="720"/>
          <w:tab w:val="num" w:pos="426"/>
        </w:tabs>
        <w:spacing w:before="0" w:beforeAutospacing="0" w:after="120"/>
        <w:ind w:left="426" w:hanging="153"/>
        <w:jc w:val="both"/>
        <w:rPr>
          <w:rFonts w:ascii="Times New Roman" w:hAnsi="Times New Roman"/>
          <w:sz w:val="24"/>
        </w:rPr>
      </w:pPr>
      <w:proofErr w:type="spellStart"/>
      <w:r w:rsidRPr="00862ED5">
        <w:rPr>
          <w:rFonts w:ascii="Times New Roman" w:hAnsi="Times New Roman"/>
          <w:sz w:val="24"/>
        </w:rPr>
        <w:t>Kotombola</w:t>
      </w:r>
      <w:proofErr w:type="spellEnd"/>
      <w:r w:rsidRPr="00862ED5">
        <w:rPr>
          <w:rFonts w:ascii="Times New Roman" w:hAnsi="Times New Roman"/>
          <w:sz w:val="24"/>
        </w:rPr>
        <w:t xml:space="preserve"> </w:t>
      </w:r>
      <w:proofErr w:type="spellStart"/>
      <w:r w:rsidRPr="00862ED5">
        <w:rPr>
          <w:rFonts w:ascii="Times New Roman" w:hAnsi="Times New Roman"/>
          <w:sz w:val="24"/>
        </w:rPr>
        <w:t>mayele</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sika</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moi na </w:t>
      </w:r>
      <w:proofErr w:type="spellStart"/>
      <w:r w:rsidRPr="00862ED5">
        <w:rPr>
          <w:rFonts w:ascii="Times New Roman" w:hAnsi="Times New Roman"/>
          <w:sz w:val="24"/>
        </w:rPr>
        <w:t>nzela</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(i) </w:t>
      </w:r>
      <w:proofErr w:type="spellStart"/>
      <w:r w:rsidRPr="00862ED5">
        <w:rPr>
          <w:rFonts w:ascii="Times New Roman" w:hAnsi="Times New Roman"/>
          <w:sz w:val="24"/>
        </w:rPr>
        <w:t>bopesi</w:t>
      </w:r>
      <w:proofErr w:type="spellEnd"/>
      <w:r w:rsidRPr="00862ED5">
        <w:rPr>
          <w:rFonts w:ascii="Times New Roman" w:hAnsi="Times New Roman"/>
          <w:sz w:val="24"/>
        </w:rPr>
        <w:t xml:space="preserve"> </w:t>
      </w:r>
      <w:proofErr w:type="spellStart"/>
      <w:r w:rsidRPr="00862ED5">
        <w:rPr>
          <w:rFonts w:ascii="Times New Roman" w:hAnsi="Times New Roman"/>
          <w:sz w:val="24"/>
        </w:rPr>
        <w:t>kura</w:t>
      </w:r>
      <w:proofErr w:type="spellEnd"/>
      <w:r w:rsidRPr="00862ED5">
        <w:rPr>
          <w:rFonts w:ascii="Times New Roman" w:hAnsi="Times New Roman"/>
          <w:sz w:val="24"/>
        </w:rPr>
        <w:t xml:space="preserve"> na </w:t>
      </w:r>
      <w:proofErr w:type="spellStart"/>
      <w:r w:rsidRPr="00862ED5">
        <w:rPr>
          <w:rFonts w:ascii="Times New Roman" w:hAnsi="Times New Roman"/>
          <w:sz w:val="24"/>
        </w:rPr>
        <w:t>ba</w:t>
      </w:r>
      <w:proofErr w:type="spellEnd"/>
      <w:r w:rsidRPr="00862ED5">
        <w:rPr>
          <w:rFonts w:ascii="Times New Roman" w:hAnsi="Times New Roman"/>
          <w:sz w:val="24"/>
        </w:rPr>
        <w:t xml:space="preserve"> infrastructures sociales na </w:t>
      </w:r>
      <w:proofErr w:type="spellStart"/>
      <w:r w:rsidRPr="00862ED5">
        <w:rPr>
          <w:rFonts w:ascii="Times New Roman" w:hAnsi="Times New Roman"/>
          <w:sz w:val="24"/>
        </w:rPr>
        <w:t>nzela</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système solaire, (ii) </w:t>
      </w:r>
      <w:proofErr w:type="spellStart"/>
      <w:r w:rsidRPr="00862ED5">
        <w:rPr>
          <w:rFonts w:ascii="Times New Roman" w:hAnsi="Times New Roman"/>
          <w:sz w:val="24"/>
        </w:rPr>
        <w:t>botiami</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mwinda</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bato</w:t>
      </w:r>
      <w:proofErr w:type="spellEnd"/>
      <w:r w:rsidRPr="00862ED5">
        <w:rPr>
          <w:rFonts w:ascii="Times New Roman" w:hAnsi="Times New Roman"/>
          <w:sz w:val="24"/>
        </w:rPr>
        <w:t xml:space="preserve"> </w:t>
      </w:r>
      <w:proofErr w:type="spellStart"/>
      <w:r w:rsidRPr="00862ED5">
        <w:rPr>
          <w:rFonts w:ascii="Times New Roman" w:hAnsi="Times New Roman"/>
          <w:sz w:val="24"/>
        </w:rPr>
        <w:t>banso</w:t>
      </w:r>
      <w:proofErr w:type="spellEnd"/>
      <w:r w:rsidRPr="00862ED5">
        <w:rPr>
          <w:rFonts w:ascii="Times New Roman" w:hAnsi="Times New Roman"/>
          <w:sz w:val="24"/>
        </w:rPr>
        <w:t xml:space="preserve"> na </w:t>
      </w:r>
      <w:proofErr w:type="spellStart"/>
      <w:r w:rsidRPr="00862ED5">
        <w:rPr>
          <w:rFonts w:ascii="Times New Roman" w:hAnsi="Times New Roman"/>
          <w:sz w:val="24"/>
        </w:rPr>
        <w:t>nzela</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énergie solaire na </w:t>
      </w:r>
      <w:proofErr w:type="spellStart"/>
      <w:r w:rsidRPr="00862ED5">
        <w:rPr>
          <w:rFonts w:ascii="Times New Roman" w:hAnsi="Times New Roman"/>
          <w:sz w:val="24"/>
        </w:rPr>
        <w:t>banzela</w:t>
      </w:r>
      <w:proofErr w:type="spellEnd"/>
      <w:r w:rsidRPr="00862ED5">
        <w:rPr>
          <w:rFonts w:ascii="Times New Roman" w:hAnsi="Times New Roman"/>
          <w:sz w:val="24"/>
        </w:rPr>
        <w:t xml:space="preserve">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esengeli</w:t>
      </w:r>
      <w:proofErr w:type="spellEnd"/>
      <w:r w:rsidRPr="00862ED5">
        <w:rPr>
          <w:rFonts w:ascii="Times New Roman" w:hAnsi="Times New Roman"/>
          <w:sz w:val="24"/>
        </w:rPr>
        <w:t xml:space="preserve"> </w:t>
      </w:r>
      <w:proofErr w:type="spellStart"/>
      <w:r w:rsidRPr="00862ED5">
        <w:rPr>
          <w:rFonts w:ascii="Times New Roman" w:hAnsi="Times New Roman"/>
          <w:sz w:val="24"/>
        </w:rPr>
        <w:t>kotongama</w:t>
      </w:r>
      <w:proofErr w:type="spellEnd"/>
      <w:r w:rsidRPr="00862ED5">
        <w:rPr>
          <w:rFonts w:ascii="Times New Roman" w:hAnsi="Times New Roman"/>
          <w:sz w:val="24"/>
        </w:rPr>
        <w:t xml:space="preserve"> </w:t>
      </w:r>
      <w:proofErr w:type="spellStart"/>
      <w:r w:rsidRPr="00862ED5">
        <w:rPr>
          <w:rFonts w:ascii="Times New Roman" w:hAnsi="Times New Roman"/>
          <w:sz w:val="24"/>
        </w:rPr>
        <w:t>pe</w:t>
      </w:r>
      <w:proofErr w:type="spellEnd"/>
      <w:r w:rsidRPr="00862ED5">
        <w:rPr>
          <w:rFonts w:ascii="Times New Roman" w:hAnsi="Times New Roman"/>
          <w:sz w:val="24"/>
        </w:rPr>
        <w:t xml:space="preserve"> </w:t>
      </w:r>
      <w:proofErr w:type="spellStart"/>
      <w:r w:rsidRPr="00862ED5">
        <w:rPr>
          <w:rFonts w:ascii="Times New Roman" w:hAnsi="Times New Roman"/>
          <w:sz w:val="24"/>
        </w:rPr>
        <w:t>kobongisama</w:t>
      </w:r>
      <w:proofErr w:type="spellEnd"/>
      <w:r w:rsidRPr="00862ED5">
        <w:rPr>
          <w:rFonts w:ascii="Times New Roman" w:hAnsi="Times New Roman"/>
          <w:sz w:val="24"/>
        </w:rPr>
        <w:t xml:space="preserve"> </w:t>
      </w:r>
      <w:proofErr w:type="spellStart"/>
      <w:r w:rsidRPr="00862ED5">
        <w:rPr>
          <w:rFonts w:ascii="Times New Roman" w:hAnsi="Times New Roman"/>
          <w:sz w:val="24"/>
        </w:rPr>
        <w:t>pe</w:t>
      </w:r>
      <w:proofErr w:type="spellEnd"/>
      <w:r w:rsidRPr="00862ED5">
        <w:rPr>
          <w:rFonts w:ascii="Times New Roman" w:hAnsi="Times New Roman"/>
          <w:sz w:val="24"/>
        </w:rPr>
        <w:t xml:space="preserve"> </w:t>
      </w:r>
      <w:proofErr w:type="spellStart"/>
      <w:r w:rsidRPr="00862ED5">
        <w:rPr>
          <w:rFonts w:ascii="Times New Roman" w:hAnsi="Times New Roman"/>
          <w:sz w:val="24"/>
        </w:rPr>
        <w:t>lisusu</w:t>
      </w:r>
      <w:proofErr w:type="spellEnd"/>
      <w:r w:rsidRPr="00862ED5">
        <w:rPr>
          <w:rFonts w:ascii="Times New Roman" w:hAnsi="Times New Roman"/>
          <w:sz w:val="24"/>
        </w:rPr>
        <w:t xml:space="preserve"> na </w:t>
      </w:r>
      <w:proofErr w:type="spellStart"/>
      <w:r w:rsidRPr="00862ED5">
        <w:rPr>
          <w:rFonts w:ascii="Times New Roman" w:hAnsi="Times New Roman"/>
          <w:sz w:val="24"/>
        </w:rPr>
        <w:t>ba</w:t>
      </w:r>
      <w:proofErr w:type="spellEnd"/>
      <w:r w:rsidRPr="00862ED5">
        <w:rPr>
          <w:rFonts w:ascii="Times New Roman" w:hAnsi="Times New Roman"/>
          <w:sz w:val="24"/>
        </w:rPr>
        <w:t xml:space="preserve"> places publics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eponami</w:t>
      </w:r>
      <w:proofErr w:type="spellEnd"/>
      <w:r w:rsidRPr="00862ED5">
        <w:rPr>
          <w:rFonts w:ascii="Times New Roman" w:hAnsi="Times New Roman"/>
          <w:sz w:val="24"/>
        </w:rPr>
        <w:t xml:space="preserve"> </w:t>
      </w:r>
      <w:proofErr w:type="spellStart"/>
      <w:r w:rsidRPr="00862ED5">
        <w:rPr>
          <w:rFonts w:ascii="Times New Roman" w:hAnsi="Times New Roman"/>
          <w:sz w:val="24"/>
        </w:rPr>
        <w:t>pona</w:t>
      </w:r>
      <w:proofErr w:type="spellEnd"/>
      <w:r w:rsidRPr="00862ED5">
        <w:rPr>
          <w:rFonts w:ascii="Times New Roman" w:hAnsi="Times New Roman"/>
          <w:sz w:val="24"/>
        </w:rPr>
        <w:t xml:space="preserve"> </w:t>
      </w:r>
      <w:proofErr w:type="spellStart"/>
      <w:r w:rsidRPr="00862ED5">
        <w:rPr>
          <w:rFonts w:ascii="Times New Roman" w:hAnsi="Times New Roman"/>
          <w:sz w:val="24"/>
        </w:rPr>
        <w:t>kopesa</w:t>
      </w:r>
      <w:proofErr w:type="spellEnd"/>
      <w:r w:rsidRPr="00862ED5">
        <w:rPr>
          <w:rFonts w:ascii="Times New Roman" w:hAnsi="Times New Roman"/>
          <w:sz w:val="24"/>
        </w:rPr>
        <w:t xml:space="preserve"> </w:t>
      </w:r>
      <w:proofErr w:type="spellStart"/>
      <w:r w:rsidRPr="00862ED5">
        <w:rPr>
          <w:rFonts w:ascii="Times New Roman" w:hAnsi="Times New Roman"/>
          <w:sz w:val="24"/>
        </w:rPr>
        <w:t>maboko</w:t>
      </w:r>
      <w:proofErr w:type="spellEnd"/>
      <w:r w:rsidRPr="00862ED5">
        <w:rPr>
          <w:rFonts w:ascii="Times New Roman" w:hAnsi="Times New Roman"/>
          <w:sz w:val="24"/>
        </w:rPr>
        <w:t xml:space="preserve"> na </w:t>
      </w:r>
      <w:proofErr w:type="spellStart"/>
      <w:r w:rsidRPr="00862ED5">
        <w:rPr>
          <w:rFonts w:ascii="Times New Roman" w:hAnsi="Times New Roman"/>
          <w:sz w:val="24"/>
        </w:rPr>
        <w:t>bokengi</w:t>
      </w:r>
      <w:proofErr w:type="spellEnd"/>
      <w:r w:rsidRPr="00862ED5">
        <w:rPr>
          <w:rFonts w:ascii="Times New Roman" w:hAnsi="Times New Roman"/>
          <w:sz w:val="24"/>
        </w:rPr>
        <w:t xml:space="preserve"> na </w:t>
      </w:r>
      <w:proofErr w:type="spellStart"/>
      <w:r w:rsidRPr="00862ED5">
        <w:rPr>
          <w:rFonts w:ascii="Times New Roman" w:hAnsi="Times New Roman"/>
          <w:sz w:val="24"/>
        </w:rPr>
        <w:t>ba</w:t>
      </w:r>
      <w:proofErr w:type="spellEnd"/>
      <w:r w:rsidRPr="00862ED5">
        <w:rPr>
          <w:rFonts w:ascii="Times New Roman" w:hAnsi="Times New Roman"/>
          <w:sz w:val="24"/>
        </w:rPr>
        <w:t xml:space="preserve"> quartiers </w:t>
      </w:r>
      <w:proofErr w:type="spellStart"/>
      <w:r w:rsidRPr="00862ED5">
        <w:rPr>
          <w:rFonts w:ascii="Times New Roman" w:hAnsi="Times New Roman"/>
          <w:sz w:val="24"/>
        </w:rPr>
        <w:t>mpe</w:t>
      </w:r>
      <w:proofErr w:type="spellEnd"/>
      <w:r w:rsidRPr="00862ED5">
        <w:rPr>
          <w:rFonts w:ascii="Times New Roman" w:hAnsi="Times New Roman"/>
          <w:sz w:val="24"/>
        </w:rPr>
        <w:t xml:space="preserve"> na </w:t>
      </w:r>
      <w:proofErr w:type="spellStart"/>
      <w:r w:rsidRPr="00862ED5">
        <w:rPr>
          <w:rFonts w:ascii="Times New Roman" w:hAnsi="Times New Roman"/>
          <w:sz w:val="24"/>
        </w:rPr>
        <w:t>bokeli</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mécanisme </w:t>
      </w:r>
      <w:proofErr w:type="spellStart"/>
      <w:r w:rsidRPr="00862ED5">
        <w:rPr>
          <w:rFonts w:ascii="Times New Roman" w:hAnsi="Times New Roman"/>
          <w:sz w:val="24"/>
        </w:rPr>
        <w:t>ya</w:t>
      </w:r>
      <w:proofErr w:type="spellEnd"/>
      <w:r w:rsidRPr="00862ED5">
        <w:rPr>
          <w:rFonts w:ascii="Times New Roman" w:hAnsi="Times New Roman"/>
          <w:sz w:val="24"/>
        </w:rPr>
        <w:t xml:space="preserve"> financement </w:t>
      </w:r>
      <w:proofErr w:type="spellStart"/>
      <w:r w:rsidRPr="00862ED5">
        <w:rPr>
          <w:rFonts w:ascii="Times New Roman" w:hAnsi="Times New Roman"/>
          <w:sz w:val="24"/>
        </w:rPr>
        <w:t>mpo</w:t>
      </w:r>
      <w:proofErr w:type="spellEnd"/>
      <w:r w:rsidRPr="00862ED5">
        <w:rPr>
          <w:rFonts w:ascii="Times New Roman" w:hAnsi="Times New Roman"/>
          <w:sz w:val="24"/>
        </w:rPr>
        <w:t xml:space="preserve"> na entretien </w:t>
      </w:r>
      <w:proofErr w:type="spellStart"/>
      <w:r w:rsidRPr="00862ED5">
        <w:rPr>
          <w:rFonts w:ascii="Times New Roman" w:hAnsi="Times New Roman"/>
          <w:sz w:val="24"/>
        </w:rPr>
        <w:t>mpe</w:t>
      </w:r>
      <w:proofErr w:type="spellEnd"/>
      <w:r w:rsidRPr="00862ED5">
        <w:rPr>
          <w:rFonts w:ascii="Times New Roman" w:hAnsi="Times New Roman"/>
          <w:sz w:val="24"/>
        </w:rPr>
        <w:t xml:space="preserve"> (iii) investissement na système d’énergie autonome </w:t>
      </w:r>
      <w:proofErr w:type="spellStart"/>
      <w:r w:rsidRPr="00862ED5">
        <w:rPr>
          <w:rFonts w:ascii="Times New Roman" w:hAnsi="Times New Roman"/>
          <w:sz w:val="24"/>
        </w:rPr>
        <w:t>mpo</w:t>
      </w:r>
      <w:proofErr w:type="spellEnd"/>
      <w:r w:rsidRPr="00862ED5">
        <w:rPr>
          <w:rFonts w:ascii="Times New Roman" w:hAnsi="Times New Roman"/>
          <w:sz w:val="24"/>
        </w:rPr>
        <w:t xml:space="preserve"> na Université </w:t>
      </w:r>
      <w:proofErr w:type="spellStart"/>
      <w:r w:rsidRPr="00862ED5">
        <w:rPr>
          <w:rFonts w:ascii="Times New Roman" w:hAnsi="Times New Roman"/>
          <w:sz w:val="24"/>
        </w:rPr>
        <w:t>ya</w:t>
      </w:r>
      <w:proofErr w:type="spellEnd"/>
      <w:r w:rsidRPr="00862ED5">
        <w:rPr>
          <w:rFonts w:ascii="Times New Roman" w:hAnsi="Times New Roman"/>
          <w:sz w:val="24"/>
        </w:rPr>
        <w:t xml:space="preserve"> Kinshasa.</w:t>
      </w:r>
    </w:p>
    <w:p w14:paraId="5EA19B40" w14:textId="7D7EFC47" w:rsidR="000265CA" w:rsidRPr="00862ED5" w:rsidRDefault="000265CA" w:rsidP="00C5663F">
      <w:pPr>
        <w:spacing w:before="0" w:beforeAutospacing="0" w:after="120"/>
        <w:jc w:val="both"/>
        <w:rPr>
          <w:rFonts w:ascii="Times New Roman" w:hAnsi="Times New Roman"/>
          <w:sz w:val="24"/>
          <w:lang w:bidi="fr-FR"/>
        </w:rPr>
      </w:pPr>
      <w:proofErr w:type="spellStart"/>
      <w:r w:rsidRPr="00862ED5">
        <w:rPr>
          <w:rFonts w:ascii="Times New Roman" w:hAnsi="Times New Roman"/>
          <w:sz w:val="24"/>
          <w:lang w:bidi="fr-FR"/>
        </w:rPr>
        <w:t>Ezali</w:t>
      </w:r>
      <w:proofErr w:type="spellEnd"/>
      <w:r w:rsidRPr="00862ED5">
        <w:rPr>
          <w:rFonts w:ascii="Times New Roman" w:hAnsi="Times New Roman"/>
          <w:sz w:val="24"/>
          <w:lang w:bidi="fr-FR"/>
        </w:rPr>
        <w:t xml:space="preserve"> na </w:t>
      </w:r>
      <w:proofErr w:type="spellStart"/>
      <w:r w:rsidRPr="00862ED5">
        <w:rPr>
          <w:rFonts w:ascii="Times New Roman" w:hAnsi="Times New Roman"/>
          <w:sz w:val="24"/>
          <w:lang w:bidi="fr-FR"/>
        </w:rPr>
        <w:t>boyokani</w:t>
      </w:r>
      <w:proofErr w:type="spellEnd"/>
      <w:r w:rsidRPr="00862ED5">
        <w:rPr>
          <w:rFonts w:ascii="Times New Roman" w:hAnsi="Times New Roman"/>
          <w:sz w:val="24"/>
          <w:lang w:bidi="fr-FR"/>
        </w:rPr>
        <w:t xml:space="preserve"> na </w:t>
      </w:r>
      <w:r w:rsidRPr="00862ED5">
        <w:rPr>
          <w:rFonts w:ascii="Times New Roman" w:hAnsi="Times New Roman"/>
          <w:sz w:val="24"/>
        </w:rPr>
        <w:t xml:space="preserve">mise en œuvre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ba</w:t>
      </w:r>
      <w:proofErr w:type="spellEnd"/>
      <w:r w:rsidRPr="00862ED5">
        <w:rPr>
          <w:rFonts w:ascii="Times New Roman" w:hAnsi="Times New Roman"/>
          <w:sz w:val="24"/>
        </w:rPr>
        <w:t xml:space="preserve"> investissements </w:t>
      </w:r>
      <w:r w:rsidRPr="00862ED5">
        <w:rPr>
          <w:rFonts w:ascii="Times New Roman" w:hAnsi="Times New Roman"/>
          <w:bCs/>
          <w:sz w:val="24"/>
        </w:rPr>
        <w:t xml:space="preserve">na sous-composant </w:t>
      </w:r>
      <w:proofErr w:type="spellStart"/>
      <w:r w:rsidRPr="00862ED5">
        <w:rPr>
          <w:rFonts w:ascii="Times New Roman" w:hAnsi="Times New Roman"/>
          <w:bCs/>
          <w:sz w:val="24"/>
        </w:rPr>
        <w:t>oyo</w:t>
      </w:r>
      <w:proofErr w:type="spellEnd"/>
      <w:r w:rsidRPr="00862ED5">
        <w:rPr>
          <w:rFonts w:ascii="Times New Roman" w:hAnsi="Times New Roman"/>
          <w:bCs/>
          <w:sz w:val="24"/>
        </w:rPr>
        <w:t xml:space="preserve"> </w:t>
      </w:r>
      <w:proofErr w:type="spellStart"/>
      <w:r w:rsidRPr="00862ED5">
        <w:rPr>
          <w:rFonts w:ascii="Times New Roman" w:hAnsi="Times New Roman"/>
          <w:sz w:val="24"/>
          <w:lang w:bidi="fr-FR"/>
        </w:rPr>
        <w:t>nde</w:t>
      </w:r>
      <w:proofErr w:type="spellEnd"/>
      <w:r w:rsidRPr="00862ED5">
        <w:rPr>
          <w:rFonts w:ascii="Times New Roman" w:hAnsi="Times New Roman"/>
          <w:sz w:val="24"/>
          <w:lang w:bidi="fr-FR"/>
        </w:rPr>
        <w:t xml:space="preserve"> Gouvernement central na Gouvernement provincial </w:t>
      </w:r>
      <w:proofErr w:type="spellStart"/>
      <w:r w:rsidRPr="00862ED5">
        <w:rPr>
          <w:rFonts w:ascii="Times New Roman" w:hAnsi="Times New Roman"/>
          <w:sz w:val="24"/>
          <w:lang w:bidi="fr-FR"/>
        </w:rPr>
        <w:t>ya</w:t>
      </w:r>
      <w:proofErr w:type="spellEnd"/>
      <w:r w:rsidRPr="00862ED5">
        <w:rPr>
          <w:rFonts w:ascii="Times New Roman" w:hAnsi="Times New Roman"/>
          <w:sz w:val="24"/>
          <w:lang w:bidi="fr-FR"/>
        </w:rPr>
        <w:t xml:space="preserve"> Kinshasa </w:t>
      </w:r>
      <w:proofErr w:type="spellStart"/>
      <w:r w:rsidRPr="00862ED5">
        <w:rPr>
          <w:rFonts w:ascii="Times New Roman" w:hAnsi="Times New Roman"/>
          <w:sz w:val="24"/>
          <w:lang w:bidi="fr-FR"/>
        </w:rPr>
        <w:t>balingi</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kosala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mosala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ya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kobatela</w:t>
      </w:r>
      <w:proofErr w:type="spellEnd"/>
      <w:r w:rsidRPr="00862ED5">
        <w:rPr>
          <w:rFonts w:ascii="Times New Roman" w:hAnsi="Times New Roman"/>
          <w:sz w:val="24"/>
          <w:lang w:bidi="fr-FR"/>
        </w:rPr>
        <w:t xml:space="preserve"> Poste SNEL </w:t>
      </w:r>
      <w:proofErr w:type="spellStart"/>
      <w:r w:rsidRPr="00862ED5">
        <w:rPr>
          <w:rFonts w:ascii="Times New Roman" w:hAnsi="Times New Roman"/>
          <w:sz w:val="24"/>
          <w:lang w:bidi="fr-FR"/>
        </w:rPr>
        <w:t>ya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Funa</w:t>
      </w:r>
      <w:proofErr w:type="spellEnd"/>
      <w:r w:rsidRPr="00862ED5">
        <w:rPr>
          <w:rFonts w:ascii="Times New Roman" w:hAnsi="Times New Roman"/>
          <w:sz w:val="24"/>
          <w:lang w:bidi="fr-FR"/>
        </w:rPr>
        <w:t xml:space="preserve"> contre inondation </w:t>
      </w:r>
      <w:r w:rsidRPr="00862ED5">
        <w:rPr>
          <w:rFonts w:ascii="Times New Roman" w:hAnsi="Times New Roman"/>
          <w:sz w:val="24"/>
        </w:rPr>
        <w:t xml:space="preserve">na Municipalité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Kalamu</w:t>
      </w:r>
      <w:proofErr w:type="spellEnd"/>
      <w:r w:rsidRPr="00862ED5">
        <w:rPr>
          <w:rFonts w:ascii="Times New Roman" w:hAnsi="Times New Roman"/>
          <w:sz w:val="24"/>
        </w:rPr>
        <w:t xml:space="preserve"> na Ville-Province </w:t>
      </w:r>
      <w:proofErr w:type="spellStart"/>
      <w:r w:rsidRPr="00862ED5">
        <w:rPr>
          <w:rFonts w:ascii="Times New Roman" w:hAnsi="Times New Roman"/>
          <w:sz w:val="24"/>
        </w:rPr>
        <w:t>ya</w:t>
      </w:r>
      <w:proofErr w:type="spellEnd"/>
      <w:r w:rsidRPr="00862ED5">
        <w:rPr>
          <w:rFonts w:ascii="Times New Roman" w:hAnsi="Times New Roman"/>
          <w:sz w:val="24"/>
        </w:rPr>
        <w:t xml:space="preserve"> Kinshasa</w:t>
      </w:r>
      <w:r w:rsidRPr="00862ED5">
        <w:rPr>
          <w:rFonts w:ascii="Times New Roman" w:hAnsi="Times New Roman"/>
          <w:sz w:val="24"/>
          <w:lang w:bidi="fr-FR"/>
        </w:rPr>
        <w:t xml:space="preserve">. </w:t>
      </w:r>
      <w:r w:rsidRPr="00862ED5">
        <w:rPr>
          <w:rFonts w:ascii="Times New Roman" w:hAnsi="Times New Roman"/>
          <w:sz w:val="24"/>
        </w:rPr>
        <w:t xml:space="preserve">Projet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ezali</w:t>
      </w:r>
      <w:proofErr w:type="spellEnd"/>
      <w:r w:rsidRPr="00862ED5">
        <w:rPr>
          <w:rFonts w:ascii="Times New Roman" w:hAnsi="Times New Roman"/>
          <w:sz w:val="24"/>
        </w:rPr>
        <w:t xml:space="preserve"> ko classifier </w:t>
      </w:r>
      <w:proofErr w:type="spellStart"/>
      <w:r w:rsidRPr="00862ED5">
        <w:rPr>
          <w:rFonts w:ascii="Times New Roman" w:hAnsi="Times New Roman"/>
          <w:sz w:val="24"/>
        </w:rPr>
        <w:t>lokola</w:t>
      </w:r>
      <w:proofErr w:type="spellEnd"/>
      <w:r w:rsidRPr="00862ED5">
        <w:rPr>
          <w:rFonts w:ascii="Times New Roman" w:hAnsi="Times New Roman"/>
          <w:sz w:val="24"/>
        </w:rPr>
        <w:t xml:space="preserve"> “haute ” risque environnemental et social </w:t>
      </w:r>
      <w:proofErr w:type="spellStart"/>
      <w:r w:rsidRPr="00862ED5">
        <w:rPr>
          <w:rFonts w:ascii="Times New Roman" w:hAnsi="Times New Roman"/>
          <w:sz w:val="24"/>
        </w:rPr>
        <w:t>pe</w:t>
      </w:r>
      <w:proofErr w:type="spellEnd"/>
      <w:r w:rsidRPr="00862ED5">
        <w:rPr>
          <w:rFonts w:ascii="Times New Roman" w:hAnsi="Times New Roman"/>
          <w:sz w:val="24"/>
        </w:rPr>
        <w:t xml:space="preserve"> </w:t>
      </w:r>
      <w:proofErr w:type="spellStart"/>
      <w:r w:rsidRPr="00862ED5">
        <w:rPr>
          <w:rFonts w:ascii="Times New Roman" w:hAnsi="Times New Roman"/>
          <w:sz w:val="24"/>
        </w:rPr>
        <w:t>mpe</w:t>
      </w:r>
      <w:proofErr w:type="spellEnd"/>
      <w:r w:rsidRPr="00862ED5">
        <w:rPr>
          <w:rFonts w:ascii="Times New Roman" w:hAnsi="Times New Roman"/>
          <w:sz w:val="24"/>
        </w:rPr>
        <w:t xml:space="preserve"> na </w:t>
      </w:r>
      <w:proofErr w:type="spellStart"/>
      <w:r w:rsidRPr="00862ED5">
        <w:rPr>
          <w:rFonts w:ascii="Times New Roman" w:hAnsi="Times New Roman"/>
          <w:sz w:val="24"/>
        </w:rPr>
        <w:t>likama</w:t>
      </w:r>
      <w:proofErr w:type="spellEnd"/>
      <w:r w:rsidRPr="00862ED5">
        <w:rPr>
          <w:rFonts w:ascii="Times New Roman" w:hAnsi="Times New Roman"/>
          <w:sz w:val="24"/>
        </w:rPr>
        <w:t xml:space="preserve"> </w:t>
      </w:r>
      <w:proofErr w:type="spellStart"/>
      <w:r w:rsidRPr="00862ED5">
        <w:rPr>
          <w:rFonts w:ascii="Times New Roman" w:hAnsi="Times New Roman"/>
          <w:sz w:val="24"/>
        </w:rPr>
        <w:t>monene</w:t>
      </w:r>
      <w:proofErr w:type="spellEnd"/>
      <w:r w:rsidRPr="00862ED5">
        <w:rPr>
          <w:rFonts w:ascii="Times New Roman" w:hAnsi="Times New Roman"/>
          <w:sz w:val="24"/>
        </w:rPr>
        <w:t xml:space="preserve"> na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etali</w:t>
      </w:r>
      <w:proofErr w:type="spellEnd"/>
      <w:r w:rsidRPr="00862ED5">
        <w:rPr>
          <w:rFonts w:ascii="Times New Roman" w:hAnsi="Times New Roman"/>
          <w:sz w:val="24"/>
        </w:rPr>
        <w:t xml:space="preserve"> </w:t>
      </w:r>
      <w:r w:rsidRPr="00862ED5">
        <w:rPr>
          <w:rFonts w:ascii="Times New Roman" w:hAnsi="Times New Roman"/>
          <w:sz w:val="24"/>
        </w:rPr>
        <w:lastRenderedPageBreak/>
        <w:t xml:space="preserve">GBV/EAS/HS na </w:t>
      </w:r>
      <w:proofErr w:type="spellStart"/>
      <w:r w:rsidRPr="00862ED5">
        <w:rPr>
          <w:rFonts w:ascii="Times New Roman" w:hAnsi="Times New Roman"/>
          <w:sz w:val="24"/>
        </w:rPr>
        <w:t>ndimbola</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Cadre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zinga</w:t>
      </w:r>
      <w:proofErr w:type="spellEnd"/>
      <w:r w:rsidRPr="00862ED5">
        <w:rPr>
          <w:rFonts w:ascii="Times New Roman" w:hAnsi="Times New Roman"/>
          <w:sz w:val="24"/>
        </w:rPr>
        <w:t xml:space="preserve"> </w:t>
      </w:r>
      <w:proofErr w:type="spellStart"/>
      <w:r w:rsidRPr="00862ED5">
        <w:rPr>
          <w:rFonts w:ascii="Times New Roman" w:hAnsi="Times New Roman"/>
          <w:sz w:val="24"/>
        </w:rPr>
        <w:t>zinga</w:t>
      </w:r>
      <w:proofErr w:type="spellEnd"/>
      <w:r w:rsidRPr="00862ED5">
        <w:rPr>
          <w:rFonts w:ascii="Times New Roman" w:hAnsi="Times New Roman"/>
          <w:sz w:val="24"/>
        </w:rPr>
        <w:t xml:space="preserve"> </w:t>
      </w:r>
      <w:proofErr w:type="spellStart"/>
      <w:r w:rsidRPr="00862ED5">
        <w:rPr>
          <w:rFonts w:ascii="Times New Roman" w:hAnsi="Times New Roman"/>
          <w:sz w:val="24"/>
        </w:rPr>
        <w:t>pe</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bomoi</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bato</w:t>
      </w:r>
      <w:proofErr w:type="spellEnd"/>
      <w:r w:rsidRPr="00862ED5">
        <w:rPr>
          <w:rFonts w:ascii="Times New Roman" w:hAnsi="Times New Roman"/>
          <w:sz w:val="24"/>
        </w:rPr>
        <w:t xml:space="preserve"> (CES), </w:t>
      </w:r>
      <w:proofErr w:type="spellStart"/>
      <w:r w:rsidRPr="00862ED5">
        <w:rPr>
          <w:rFonts w:ascii="Times New Roman" w:hAnsi="Times New Roman"/>
          <w:sz w:val="24"/>
        </w:rPr>
        <w:t>esengeli</w:t>
      </w:r>
      <w:proofErr w:type="spellEnd"/>
      <w:r w:rsidRPr="00862ED5">
        <w:rPr>
          <w:rFonts w:ascii="Times New Roman" w:hAnsi="Times New Roman"/>
          <w:sz w:val="24"/>
        </w:rPr>
        <w:t xml:space="preserve"> </w:t>
      </w:r>
      <w:proofErr w:type="spellStart"/>
      <w:r w:rsidRPr="00862ED5">
        <w:rPr>
          <w:rFonts w:ascii="Times New Roman" w:hAnsi="Times New Roman"/>
          <w:sz w:val="24"/>
        </w:rPr>
        <w:t>kosala</w:t>
      </w:r>
      <w:proofErr w:type="spellEnd"/>
      <w:r w:rsidRPr="00862ED5">
        <w:rPr>
          <w:rFonts w:ascii="Times New Roman" w:hAnsi="Times New Roman"/>
          <w:sz w:val="24"/>
        </w:rPr>
        <w:t xml:space="preserve"> </w:t>
      </w:r>
      <w:proofErr w:type="spellStart"/>
      <w:r w:rsidRPr="00862ED5">
        <w:rPr>
          <w:rFonts w:ascii="Times New Roman" w:hAnsi="Times New Roman"/>
          <w:sz w:val="24"/>
        </w:rPr>
        <w:t>botalisi</w:t>
      </w:r>
      <w:proofErr w:type="spellEnd"/>
      <w:r w:rsidRPr="00862ED5">
        <w:rPr>
          <w:rFonts w:ascii="Times New Roman" w:hAnsi="Times New Roman"/>
          <w:sz w:val="24"/>
        </w:rPr>
        <w:t xml:space="preserve"> na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etali</w:t>
      </w:r>
      <w:proofErr w:type="spellEnd"/>
      <w:r w:rsidRPr="00862ED5">
        <w:rPr>
          <w:rFonts w:ascii="Times New Roman" w:hAnsi="Times New Roman"/>
          <w:sz w:val="24"/>
        </w:rPr>
        <w:t xml:space="preserve"> </w:t>
      </w:r>
      <w:proofErr w:type="spellStart"/>
      <w:r w:rsidRPr="00862ED5">
        <w:rPr>
          <w:rFonts w:ascii="Times New Roman" w:hAnsi="Times New Roman"/>
          <w:sz w:val="24"/>
        </w:rPr>
        <w:t>ba</w:t>
      </w:r>
      <w:proofErr w:type="spellEnd"/>
      <w:r w:rsidRPr="00862ED5">
        <w:rPr>
          <w:rFonts w:ascii="Times New Roman" w:hAnsi="Times New Roman"/>
          <w:sz w:val="24"/>
        </w:rPr>
        <w:t xml:space="preserve"> </w:t>
      </w:r>
      <w:r w:rsidRPr="00862ED5">
        <w:rPr>
          <w:rFonts w:ascii="Times New Roman" w:hAnsi="Times New Roman"/>
          <w:sz w:val="24"/>
          <w:lang w:bidi="fr-FR"/>
        </w:rPr>
        <w:t xml:space="preserve">orientations </w:t>
      </w:r>
      <w:proofErr w:type="spellStart"/>
      <w:r w:rsidRPr="00862ED5">
        <w:rPr>
          <w:rFonts w:ascii="Times New Roman" w:hAnsi="Times New Roman"/>
          <w:sz w:val="24"/>
          <w:lang w:bidi="fr-FR"/>
        </w:rPr>
        <w:t>ya</w:t>
      </w:r>
      <w:proofErr w:type="spellEnd"/>
      <w:r w:rsidRPr="00862ED5">
        <w:rPr>
          <w:rFonts w:ascii="Times New Roman" w:hAnsi="Times New Roman"/>
          <w:sz w:val="24"/>
          <w:lang w:bidi="fr-FR"/>
        </w:rPr>
        <w:t xml:space="preserve"> Cadre </w:t>
      </w:r>
      <w:proofErr w:type="spellStart"/>
      <w:r w:rsidRPr="00862ED5">
        <w:rPr>
          <w:rFonts w:ascii="Times New Roman" w:hAnsi="Times New Roman"/>
          <w:sz w:val="24"/>
          <w:lang w:bidi="fr-FR"/>
        </w:rPr>
        <w:t>ya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boyangeli</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zinga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zinga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pe</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ya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bato</w:t>
      </w:r>
      <w:proofErr w:type="spellEnd"/>
      <w:r w:rsidRPr="00862ED5">
        <w:rPr>
          <w:rFonts w:ascii="Times New Roman" w:hAnsi="Times New Roman"/>
          <w:sz w:val="24"/>
          <w:lang w:bidi="fr-FR"/>
        </w:rPr>
        <w:t xml:space="preserve"> (CGES)</w:t>
      </w:r>
      <w:proofErr w:type="gramStart"/>
      <w:r w:rsidRPr="00862ED5">
        <w:rPr>
          <w:rFonts w:ascii="Times New Roman" w:hAnsi="Times New Roman"/>
          <w:sz w:val="24"/>
          <w:lang w:bidi="fr-FR"/>
        </w:rPr>
        <w:t>. ,</w:t>
      </w:r>
      <w:proofErr w:type="gramEnd"/>
      <w:r w:rsidRPr="00862ED5">
        <w:rPr>
          <w:rFonts w:ascii="Times New Roman" w:hAnsi="Times New Roman"/>
          <w:sz w:val="24"/>
          <w:lang w:bidi="fr-FR"/>
        </w:rPr>
        <w:t xml:space="preserve"> Na </w:t>
      </w:r>
      <w:proofErr w:type="spellStart"/>
      <w:r w:rsidRPr="00862ED5">
        <w:rPr>
          <w:rFonts w:ascii="Times New Roman" w:hAnsi="Times New Roman"/>
          <w:sz w:val="24"/>
          <w:lang w:bidi="fr-FR"/>
        </w:rPr>
        <w:t>yango</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misala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yango</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esalemaki</w:t>
      </w:r>
      <w:proofErr w:type="spellEnd"/>
      <w:r w:rsidRPr="00862ED5">
        <w:rPr>
          <w:rFonts w:ascii="Times New Roman" w:hAnsi="Times New Roman"/>
          <w:sz w:val="24"/>
          <w:lang w:bidi="fr-FR"/>
        </w:rPr>
        <w:t xml:space="preserve"> na </w:t>
      </w:r>
      <w:proofErr w:type="spellStart"/>
      <w:r w:rsidRPr="00862ED5">
        <w:rPr>
          <w:rFonts w:ascii="Times New Roman" w:hAnsi="Times New Roman"/>
          <w:sz w:val="24"/>
          <w:lang w:bidi="fr-FR"/>
        </w:rPr>
        <w:t>botali</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zinga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zinga</w:t>
      </w:r>
      <w:proofErr w:type="spellEnd"/>
      <w:r w:rsidRPr="00862ED5">
        <w:rPr>
          <w:rFonts w:ascii="Times New Roman" w:hAnsi="Times New Roman"/>
          <w:sz w:val="24"/>
          <w:lang w:bidi="fr-FR"/>
        </w:rPr>
        <w:t xml:space="preserve"> na sanza </w:t>
      </w:r>
      <w:proofErr w:type="spellStart"/>
      <w:r w:rsidRPr="00862ED5">
        <w:rPr>
          <w:rFonts w:ascii="Times New Roman" w:hAnsi="Times New Roman"/>
          <w:sz w:val="24"/>
          <w:lang w:bidi="fr-FR"/>
        </w:rPr>
        <w:t>ya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nsambo</w:t>
      </w:r>
      <w:proofErr w:type="spellEnd"/>
      <w:r w:rsidRPr="00862ED5">
        <w:rPr>
          <w:rFonts w:ascii="Times New Roman" w:hAnsi="Times New Roman"/>
          <w:sz w:val="24"/>
          <w:lang w:bidi="fr-FR"/>
        </w:rPr>
        <w:t xml:space="preserve"> 2021. </w:t>
      </w:r>
      <w:proofErr w:type="spellStart"/>
      <w:r w:rsidRPr="00862ED5">
        <w:rPr>
          <w:rFonts w:ascii="Times New Roman" w:hAnsi="Times New Roman"/>
          <w:sz w:val="24"/>
          <w:lang w:bidi="fr-FR"/>
        </w:rPr>
        <w:t>Botalisi</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oyo</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epesaki</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bilembo</w:t>
      </w:r>
      <w:proofErr w:type="spellEnd"/>
      <w:r w:rsidRPr="00862ED5">
        <w:rPr>
          <w:rFonts w:ascii="Times New Roman" w:hAnsi="Times New Roman"/>
          <w:sz w:val="24"/>
          <w:lang w:bidi="fr-FR"/>
        </w:rPr>
        <w:t xml:space="preserve"> na </w:t>
      </w:r>
      <w:proofErr w:type="spellStart"/>
      <w:r w:rsidRPr="00862ED5">
        <w:rPr>
          <w:rFonts w:ascii="Times New Roman" w:hAnsi="Times New Roman"/>
          <w:sz w:val="24"/>
          <w:lang w:bidi="fr-FR"/>
        </w:rPr>
        <w:t>ntina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ya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bosenga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ya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kosala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boyekoli</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ya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bopanzani</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ya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zinga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zinga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pe</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ya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bato</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bakisa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pe</w:t>
      </w:r>
      <w:proofErr w:type="spellEnd"/>
      <w:r w:rsidRPr="00862ED5">
        <w:rPr>
          <w:rFonts w:ascii="Times New Roman" w:hAnsi="Times New Roman"/>
          <w:sz w:val="24"/>
          <w:lang w:bidi="fr-FR"/>
        </w:rPr>
        <w:t xml:space="preserve"> Plan d’action </w:t>
      </w:r>
      <w:proofErr w:type="spellStart"/>
      <w:r w:rsidRPr="00862ED5">
        <w:rPr>
          <w:rFonts w:ascii="Times New Roman" w:hAnsi="Times New Roman"/>
          <w:sz w:val="24"/>
          <w:lang w:bidi="fr-FR"/>
        </w:rPr>
        <w:t>ya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bozongisi</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bato</w:t>
      </w:r>
      <w:proofErr w:type="spellEnd"/>
      <w:r w:rsidRPr="00862ED5">
        <w:rPr>
          <w:rFonts w:ascii="Times New Roman" w:hAnsi="Times New Roman"/>
          <w:sz w:val="24"/>
          <w:lang w:bidi="fr-FR"/>
        </w:rPr>
        <w:t xml:space="preserve"> (PAR) </w:t>
      </w:r>
      <w:proofErr w:type="spellStart"/>
      <w:r w:rsidRPr="00862ED5">
        <w:rPr>
          <w:rFonts w:ascii="Times New Roman" w:hAnsi="Times New Roman"/>
          <w:sz w:val="24"/>
          <w:lang w:bidi="fr-FR"/>
        </w:rPr>
        <w:t>ya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bato</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oyo</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bazwaki</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mpasi</w:t>
      </w:r>
      <w:proofErr w:type="spellEnd"/>
      <w:r w:rsidRPr="00862ED5">
        <w:rPr>
          <w:rFonts w:ascii="Times New Roman" w:hAnsi="Times New Roman"/>
          <w:sz w:val="24"/>
          <w:lang w:bidi="fr-FR"/>
        </w:rPr>
        <w:t>.</w:t>
      </w:r>
    </w:p>
    <w:p w14:paraId="78CDC39C" w14:textId="77777777" w:rsidR="000265CA" w:rsidRPr="00862ED5" w:rsidRDefault="000265CA" w:rsidP="00C5663F">
      <w:pPr>
        <w:spacing w:before="0" w:beforeAutospacing="0" w:after="120"/>
        <w:jc w:val="both"/>
        <w:rPr>
          <w:rFonts w:ascii="Times New Roman" w:hAnsi="Times New Roman"/>
          <w:b/>
          <w:i/>
          <w:sz w:val="24"/>
        </w:rPr>
      </w:pPr>
      <w:proofErr w:type="spellStart"/>
      <w:r w:rsidRPr="00862ED5">
        <w:rPr>
          <w:rFonts w:ascii="Times New Roman" w:hAnsi="Times New Roman"/>
          <w:b/>
          <w:i/>
          <w:sz w:val="24"/>
        </w:rPr>
        <w:t>Mikano</w:t>
      </w:r>
      <w:proofErr w:type="spellEnd"/>
      <w:r w:rsidRPr="00862ED5">
        <w:rPr>
          <w:rFonts w:ascii="Times New Roman" w:hAnsi="Times New Roman"/>
          <w:b/>
          <w:i/>
          <w:sz w:val="24"/>
        </w:rPr>
        <w:t xml:space="preserve"> </w:t>
      </w:r>
      <w:proofErr w:type="spellStart"/>
      <w:r w:rsidRPr="00862ED5">
        <w:rPr>
          <w:rFonts w:ascii="Times New Roman" w:hAnsi="Times New Roman"/>
          <w:b/>
          <w:i/>
          <w:sz w:val="24"/>
        </w:rPr>
        <w:t>ya</w:t>
      </w:r>
      <w:proofErr w:type="spellEnd"/>
      <w:r w:rsidRPr="00862ED5">
        <w:rPr>
          <w:rFonts w:ascii="Times New Roman" w:hAnsi="Times New Roman"/>
          <w:b/>
          <w:i/>
          <w:sz w:val="24"/>
        </w:rPr>
        <w:t xml:space="preserve"> ESIA </w:t>
      </w:r>
    </w:p>
    <w:p w14:paraId="08D61DF4" w14:textId="77777777" w:rsidR="000265CA" w:rsidRPr="00862ED5" w:rsidRDefault="000265CA" w:rsidP="00C5663F">
      <w:pPr>
        <w:spacing w:before="0" w:beforeAutospacing="0" w:after="120"/>
        <w:jc w:val="both"/>
        <w:rPr>
          <w:rFonts w:ascii="Times New Roman" w:hAnsi="Times New Roman"/>
          <w:sz w:val="24"/>
          <w:lang w:bidi="fr-FR"/>
        </w:rPr>
      </w:pPr>
      <w:proofErr w:type="spellStart"/>
      <w:r w:rsidRPr="00862ED5">
        <w:rPr>
          <w:rFonts w:ascii="Times New Roman" w:hAnsi="Times New Roman"/>
          <w:sz w:val="24"/>
          <w:lang w:bidi="fr-FR"/>
        </w:rPr>
        <w:t>Mokano</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ya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boyekoli</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ya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bopanzani</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ya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zinga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zinga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pe</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ya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bato</w:t>
      </w:r>
      <w:proofErr w:type="spellEnd"/>
      <w:r w:rsidRPr="00862ED5">
        <w:rPr>
          <w:rFonts w:ascii="Times New Roman" w:hAnsi="Times New Roman"/>
          <w:sz w:val="24"/>
          <w:lang w:bidi="fr-FR"/>
        </w:rPr>
        <w:t xml:space="preserve"> (ESIA) </w:t>
      </w:r>
      <w:proofErr w:type="spellStart"/>
      <w:r w:rsidRPr="00862ED5">
        <w:rPr>
          <w:rFonts w:ascii="Times New Roman" w:hAnsi="Times New Roman"/>
          <w:sz w:val="24"/>
          <w:lang w:bidi="fr-FR"/>
        </w:rPr>
        <w:t>ezali</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ya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koyeba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pe</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komeka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lolenge</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pe</w:t>
      </w:r>
      <w:proofErr w:type="spellEnd"/>
      <w:r w:rsidRPr="00862ED5">
        <w:rPr>
          <w:rFonts w:ascii="Times New Roman" w:hAnsi="Times New Roman"/>
          <w:sz w:val="24"/>
          <w:lang w:bidi="fr-FR"/>
        </w:rPr>
        <w:t xml:space="preserve"> nivo </w:t>
      </w:r>
      <w:proofErr w:type="spellStart"/>
      <w:r w:rsidRPr="00862ED5">
        <w:rPr>
          <w:rFonts w:ascii="Times New Roman" w:hAnsi="Times New Roman"/>
          <w:sz w:val="24"/>
          <w:lang w:bidi="fr-FR"/>
        </w:rPr>
        <w:t>ya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makama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pe</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mbano</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ya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zinga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zinga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pe</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ya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bato</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bakisa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pe</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makama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ya</w:t>
      </w:r>
      <w:proofErr w:type="spellEnd"/>
      <w:r w:rsidRPr="00862ED5">
        <w:rPr>
          <w:rFonts w:ascii="Times New Roman" w:hAnsi="Times New Roman"/>
          <w:sz w:val="24"/>
          <w:lang w:bidi="fr-FR"/>
        </w:rPr>
        <w:t xml:space="preserve"> GBV, </w:t>
      </w:r>
      <w:proofErr w:type="spellStart"/>
      <w:r w:rsidRPr="00862ED5">
        <w:rPr>
          <w:rFonts w:ascii="Times New Roman" w:hAnsi="Times New Roman"/>
          <w:sz w:val="24"/>
          <w:lang w:bidi="fr-FR"/>
        </w:rPr>
        <w:t>pe</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lisusu</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oyo</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ezali</w:t>
      </w:r>
      <w:proofErr w:type="spellEnd"/>
      <w:r w:rsidRPr="00862ED5">
        <w:rPr>
          <w:rFonts w:ascii="Times New Roman" w:hAnsi="Times New Roman"/>
          <w:sz w:val="24"/>
          <w:lang w:bidi="fr-FR"/>
        </w:rPr>
        <w:t xml:space="preserve"> na </w:t>
      </w:r>
      <w:proofErr w:type="spellStart"/>
      <w:r w:rsidRPr="00862ED5">
        <w:rPr>
          <w:rFonts w:ascii="Times New Roman" w:hAnsi="Times New Roman"/>
          <w:sz w:val="24"/>
          <w:lang w:bidi="fr-FR"/>
        </w:rPr>
        <w:t>boyokani</w:t>
      </w:r>
      <w:proofErr w:type="spellEnd"/>
      <w:r w:rsidRPr="00862ED5">
        <w:rPr>
          <w:rFonts w:ascii="Times New Roman" w:hAnsi="Times New Roman"/>
          <w:sz w:val="24"/>
          <w:lang w:bidi="fr-FR"/>
        </w:rPr>
        <w:t xml:space="preserve"> na EAS/HS </w:t>
      </w:r>
      <w:proofErr w:type="spellStart"/>
      <w:r w:rsidRPr="00862ED5">
        <w:rPr>
          <w:rFonts w:ascii="Times New Roman" w:hAnsi="Times New Roman"/>
          <w:sz w:val="24"/>
          <w:lang w:bidi="fr-FR"/>
        </w:rPr>
        <w:t>oyo</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ekoki</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kobima</w:t>
      </w:r>
      <w:proofErr w:type="spellEnd"/>
      <w:r w:rsidRPr="00862ED5">
        <w:rPr>
          <w:rFonts w:ascii="Times New Roman" w:hAnsi="Times New Roman"/>
          <w:sz w:val="24"/>
          <w:lang w:bidi="fr-FR"/>
        </w:rPr>
        <w:t xml:space="preserve"> na </w:t>
      </w:r>
      <w:proofErr w:type="spellStart"/>
      <w:r w:rsidRPr="00862ED5">
        <w:rPr>
          <w:rFonts w:ascii="Times New Roman" w:hAnsi="Times New Roman"/>
          <w:sz w:val="24"/>
          <w:lang w:bidi="fr-FR"/>
        </w:rPr>
        <w:t>misala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ya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bobateli</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ya</w:t>
      </w:r>
      <w:proofErr w:type="spellEnd"/>
      <w:r w:rsidRPr="00862ED5">
        <w:rPr>
          <w:rFonts w:ascii="Times New Roman" w:hAnsi="Times New Roman"/>
          <w:sz w:val="24"/>
          <w:lang w:bidi="fr-FR"/>
        </w:rPr>
        <w:t xml:space="preserve"> Poste </w:t>
      </w:r>
      <w:proofErr w:type="spellStart"/>
      <w:r w:rsidRPr="00862ED5">
        <w:rPr>
          <w:rFonts w:ascii="Times New Roman" w:hAnsi="Times New Roman"/>
          <w:sz w:val="24"/>
          <w:lang w:bidi="fr-FR"/>
        </w:rPr>
        <w:t>Funa</w:t>
      </w:r>
      <w:proofErr w:type="spellEnd"/>
      <w:r w:rsidRPr="00862ED5">
        <w:rPr>
          <w:rFonts w:ascii="Times New Roman" w:hAnsi="Times New Roman"/>
          <w:sz w:val="24"/>
          <w:lang w:bidi="fr-FR"/>
        </w:rPr>
        <w:t xml:space="preserve"> SNEL na </w:t>
      </w:r>
      <w:proofErr w:type="spellStart"/>
      <w:r w:rsidRPr="00862ED5">
        <w:rPr>
          <w:rFonts w:ascii="Times New Roman" w:hAnsi="Times New Roman"/>
          <w:sz w:val="24"/>
          <w:lang w:bidi="fr-FR"/>
        </w:rPr>
        <w:t>mpela</w:t>
      </w:r>
      <w:proofErr w:type="spellEnd"/>
      <w:r w:rsidRPr="00862ED5">
        <w:rPr>
          <w:rFonts w:ascii="Times New Roman" w:hAnsi="Times New Roman"/>
          <w:sz w:val="24"/>
          <w:lang w:bidi="fr-FR"/>
        </w:rPr>
        <w:t xml:space="preserve"> na Municipalité </w:t>
      </w:r>
      <w:proofErr w:type="spellStart"/>
      <w:r w:rsidRPr="00862ED5">
        <w:rPr>
          <w:rFonts w:ascii="Times New Roman" w:hAnsi="Times New Roman"/>
          <w:sz w:val="24"/>
          <w:lang w:bidi="fr-FR"/>
        </w:rPr>
        <w:t>ya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Kalamu</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pona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kotala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pe</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kopesa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makanisi</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ya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ba</w:t>
      </w:r>
      <w:proofErr w:type="spellEnd"/>
      <w:r w:rsidRPr="00862ED5">
        <w:rPr>
          <w:rFonts w:ascii="Times New Roman" w:hAnsi="Times New Roman"/>
          <w:sz w:val="24"/>
          <w:lang w:bidi="fr-FR"/>
        </w:rPr>
        <w:t xml:space="preserve"> mesures </w:t>
      </w:r>
      <w:proofErr w:type="spellStart"/>
      <w:r w:rsidRPr="00862ED5">
        <w:rPr>
          <w:rFonts w:ascii="Times New Roman" w:hAnsi="Times New Roman"/>
          <w:sz w:val="24"/>
          <w:lang w:bidi="fr-FR"/>
        </w:rPr>
        <w:t>pona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kolongola</w:t>
      </w:r>
      <w:proofErr w:type="spellEnd"/>
      <w:r w:rsidRPr="00862ED5">
        <w:rPr>
          <w:rFonts w:ascii="Times New Roman" w:hAnsi="Times New Roman"/>
          <w:sz w:val="24"/>
          <w:lang w:bidi="fr-FR"/>
        </w:rPr>
        <w:t xml:space="preserve">, ko atténuer </w:t>
      </w:r>
      <w:proofErr w:type="spellStart"/>
      <w:r w:rsidRPr="00862ED5">
        <w:rPr>
          <w:rFonts w:ascii="Times New Roman" w:hAnsi="Times New Roman"/>
          <w:sz w:val="24"/>
          <w:lang w:bidi="fr-FR"/>
        </w:rPr>
        <w:t>pe</w:t>
      </w:r>
      <w:proofErr w:type="spellEnd"/>
      <w:r w:rsidRPr="00862ED5">
        <w:rPr>
          <w:rFonts w:ascii="Times New Roman" w:hAnsi="Times New Roman"/>
          <w:sz w:val="24"/>
          <w:lang w:bidi="fr-FR"/>
        </w:rPr>
        <w:t xml:space="preserve"> ko compenser </w:t>
      </w:r>
      <w:proofErr w:type="spellStart"/>
      <w:r w:rsidRPr="00862ED5">
        <w:rPr>
          <w:rFonts w:ascii="Times New Roman" w:hAnsi="Times New Roman"/>
          <w:sz w:val="24"/>
          <w:lang w:bidi="fr-FR"/>
        </w:rPr>
        <w:t>ba</w:t>
      </w:r>
      <w:proofErr w:type="spellEnd"/>
      <w:r w:rsidRPr="00862ED5">
        <w:rPr>
          <w:rFonts w:ascii="Times New Roman" w:hAnsi="Times New Roman"/>
          <w:sz w:val="24"/>
          <w:lang w:bidi="fr-FR"/>
        </w:rPr>
        <w:t xml:space="preserve"> effets négatifs </w:t>
      </w:r>
      <w:proofErr w:type="spellStart"/>
      <w:r w:rsidRPr="00862ED5">
        <w:rPr>
          <w:rFonts w:ascii="Times New Roman" w:hAnsi="Times New Roman"/>
          <w:sz w:val="24"/>
          <w:lang w:bidi="fr-FR"/>
        </w:rPr>
        <w:t>pe</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kobongisa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ba</w:t>
      </w:r>
      <w:proofErr w:type="spellEnd"/>
      <w:r w:rsidRPr="00862ED5">
        <w:rPr>
          <w:rFonts w:ascii="Times New Roman" w:hAnsi="Times New Roman"/>
          <w:sz w:val="24"/>
          <w:lang w:bidi="fr-FR"/>
        </w:rPr>
        <w:t xml:space="preserve"> impacts </w:t>
      </w:r>
      <w:proofErr w:type="spellStart"/>
      <w:r w:rsidRPr="00862ED5">
        <w:rPr>
          <w:rFonts w:ascii="Times New Roman" w:hAnsi="Times New Roman"/>
          <w:sz w:val="24"/>
          <w:lang w:bidi="fr-FR"/>
        </w:rPr>
        <w:t>ba</w:t>
      </w:r>
      <w:proofErr w:type="spellEnd"/>
      <w:r w:rsidRPr="00862ED5">
        <w:rPr>
          <w:rFonts w:ascii="Times New Roman" w:hAnsi="Times New Roman"/>
          <w:sz w:val="24"/>
          <w:lang w:bidi="fr-FR"/>
        </w:rPr>
        <w:t xml:space="preserve"> indicateurs </w:t>
      </w:r>
      <w:proofErr w:type="spellStart"/>
      <w:r w:rsidRPr="00862ED5">
        <w:rPr>
          <w:rFonts w:ascii="Times New Roman" w:hAnsi="Times New Roman"/>
          <w:sz w:val="24"/>
          <w:lang w:bidi="fr-FR"/>
        </w:rPr>
        <w:t>ya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malamu</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ya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bolandi</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pe</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ya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bokengeli</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oyo</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ebongi</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pe</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mabongisi</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ya</w:t>
      </w:r>
      <w:proofErr w:type="spellEnd"/>
      <w:r w:rsidRPr="00862ED5">
        <w:rPr>
          <w:rFonts w:ascii="Times New Roman" w:hAnsi="Times New Roman"/>
          <w:sz w:val="24"/>
          <w:lang w:bidi="fr-FR"/>
        </w:rPr>
        <w:t xml:space="preserve"> institution </w:t>
      </w:r>
      <w:proofErr w:type="spellStart"/>
      <w:r w:rsidRPr="00862ED5">
        <w:rPr>
          <w:rFonts w:ascii="Times New Roman" w:hAnsi="Times New Roman"/>
          <w:sz w:val="24"/>
          <w:lang w:bidi="fr-FR"/>
        </w:rPr>
        <w:t>oyo</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esengeli</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kotia</w:t>
      </w:r>
      <w:proofErr w:type="spellEnd"/>
      <w:r w:rsidRPr="00862ED5">
        <w:rPr>
          <w:rFonts w:ascii="Times New Roman" w:hAnsi="Times New Roman"/>
          <w:sz w:val="24"/>
          <w:lang w:bidi="fr-FR"/>
        </w:rPr>
        <w:t xml:space="preserve"> na </w:t>
      </w:r>
      <w:proofErr w:type="spellStart"/>
      <w:r w:rsidRPr="00862ED5">
        <w:rPr>
          <w:rFonts w:ascii="Times New Roman" w:hAnsi="Times New Roman"/>
          <w:sz w:val="24"/>
          <w:lang w:bidi="fr-FR"/>
        </w:rPr>
        <w:t>esika</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mpo</w:t>
      </w:r>
      <w:proofErr w:type="spellEnd"/>
      <w:r w:rsidRPr="00862ED5">
        <w:rPr>
          <w:rFonts w:ascii="Times New Roman" w:hAnsi="Times New Roman"/>
          <w:sz w:val="24"/>
          <w:lang w:bidi="fr-FR"/>
        </w:rPr>
        <w:t xml:space="preserve"> na </w:t>
      </w:r>
      <w:proofErr w:type="spellStart"/>
      <w:r w:rsidRPr="00862ED5">
        <w:rPr>
          <w:rFonts w:ascii="Times New Roman" w:hAnsi="Times New Roman"/>
          <w:sz w:val="24"/>
          <w:lang w:bidi="fr-FR"/>
        </w:rPr>
        <w:t>bosaleli</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ba</w:t>
      </w:r>
      <w:proofErr w:type="spellEnd"/>
      <w:r w:rsidRPr="00862ED5">
        <w:rPr>
          <w:rFonts w:ascii="Times New Roman" w:hAnsi="Times New Roman"/>
          <w:sz w:val="24"/>
          <w:lang w:bidi="fr-FR"/>
        </w:rPr>
        <w:t xml:space="preserve"> mesures </w:t>
      </w:r>
      <w:proofErr w:type="spellStart"/>
      <w:r w:rsidRPr="00862ED5">
        <w:rPr>
          <w:rFonts w:ascii="Times New Roman" w:hAnsi="Times New Roman"/>
          <w:sz w:val="24"/>
          <w:lang w:bidi="fr-FR"/>
        </w:rPr>
        <w:t>oyo</w:t>
      </w:r>
      <w:proofErr w:type="spellEnd"/>
      <w:r w:rsidRPr="00862ED5">
        <w:rPr>
          <w:rFonts w:ascii="Times New Roman" w:hAnsi="Times New Roman"/>
          <w:sz w:val="24"/>
          <w:lang w:bidi="fr-FR"/>
        </w:rPr>
        <w:t xml:space="preserve"> </w:t>
      </w:r>
      <w:proofErr w:type="spellStart"/>
      <w:r w:rsidRPr="00862ED5">
        <w:rPr>
          <w:rFonts w:ascii="Times New Roman" w:hAnsi="Times New Roman"/>
          <w:sz w:val="24"/>
          <w:lang w:bidi="fr-FR"/>
        </w:rPr>
        <w:t>elobami</w:t>
      </w:r>
      <w:proofErr w:type="spellEnd"/>
      <w:r w:rsidRPr="00862ED5">
        <w:rPr>
          <w:rFonts w:ascii="Times New Roman" w:hAnsi="Times New Roman"/>
          <w:sz w:val="24"/>
          <w:lang w:bidi="fr-FR"/>
        </w:rPr>
        <w:t>.</w:t>
      </w:r>
    </w:p>
    <w:p w14:paraId="1947CADF" w14:textId="77777777" w:rsidR="000265CA" w:rsidRPr="00862ED5" w:rsidRDefault="000265CA" w:rsidP="00C5663F">
      <w:pPr>
        <w:spacing w:before="0" w:beforeAutospacing="0" w:after="120"/>
        <w:jc w:val="both"/>
        <w:rPr>
          <w:rFonts w:ascii="Times New Roman" w:hAnsi="Times New Roman"/>
          <w:b/>
          <w:i/>
          <w:sz w:val="24"/>
        </w:rPr>
      </w:pPr>
      <w:r w:rsidRPr="00862ED5">
        <w:rPr>
          <w:rFonts w:ascii="Times New Roman" w:hAnsi="Times New Roman"/>
          <w:b/>
          <w:i/>
          <w:sz w:val="24"/>
        </w:rPr>
        <w:t xml:space="preserve">Cadre juridique </w:t>
      </w:r>
      <w:proofErr w:type="spellStart"/>
      <w:r w:rsidRPr="00862ED5">
        <w:rPr>
          <w:rFonts w:ascii="Times New Roman" w:hAnsi="Times New Roman"/>
          <w:b/>
          <w:i/>
          <w:sz w:val="24"/>
        </w:rPr>
        <w:t>mpe</w:t>
      </w:r>
      <w:proofErr w:type="spellEnd"/>
      <w:r w:rsidRPr="00862ED5">
        <w:rPr>
          <w:rFonts w:ascii="Times New Roman" w:hAnsi="Times New Roman"/>
          <w:b/>
          <w:i/>
          <w:sz w:val="24"/>
        </w:rPr>
        <w:t xml:space="preserve"> institutionnel </w:t>
      </w:r>
    </w:p>
    <w:p w14:paraId="723E8D73" w14:textId="42BAEFCC" w:rsidR="000265CA" w:rsidRPr="00862ED5" w:rsidRDefault="000265CA" w:rsidP="00C5663F">
      <w:pPr>
        <w:spacing w:before="0" w:beforeAutospacing="0" w:after="120"/>
        <w:jc w:val="both"/>
        <w:rPr>
          <w:rFonts w:ascii="Times New Roman" w:hAnsi="Times New Roman"/>
          <w:sz w:val="24"/>
        </w:rPr>
      </w:pPr>
      <w:r w:rsidRPr="00862ED5">
        <w:rPr>
          <w:rFonts w:ascii="Times New Roman" w:hAnsi="Times New Roman"/>
          <w:sz w:val="24"/>
        </w:rPr>
        <w:t xml:space="preserve">Na niveau juridique, ESIA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etali</w:t>
      </w:r>
      <w:proofErr w:type="spellEnd"/>
      <w:r w:rsidRPr="00862ED5">
        <w:rPr>
          <w:rFonts w:ascii="Times New Roman" w:hAnsi="Times New Roman"/>
          <w:sz w:val="24"/>
        </w:rPr>
        <w:t xml:space="preserve"> </w:t>
      </w:r>
      <w:proofErr w:type="spellStart"/>
      <w:r w:rsidRPr="00862ED5">
        <w:rPr>
          <w:rFonts w:ascii="Times New Roman" w:hAnsi="Times New Roman"/>
          <w:sz w:val="24"/>
        </w:rPr>
        <w:t>mingi</w:t>
      </w:r>
      <w:proofErr w:type="spellEnd"/>
      <w:r w:rsidRPr="00862ED5">
        <w:rPr>
          <w:rFonts w:ascii="Times New Roman" w:hAnsi="Times New Roman"/>
          <w:sz w:val="24"/>
        </w:rPr>
        <w:t xml:space="preserve"> </w:t>
      </w:r>
      <w:proofErr w:type="spellStart"/>
      <w:r w:rsidRPr="00862ED5">
        <w:rPr>
          <w:rFonts w:ascii="Times New Roman" w:hAnsi="Times New Roman"/>
          <w:sz w:val="24"/>
        </w:rPr>
        <w:t>mingi</w:t>
      </w:r>
      <w:proofErr w:type="spellEnd"/>
      <w:r w:rsidRPr="00862ED5">
        <w:rPr>
          <w:rFonts w:ascii="Times New Roman" w:hAnsi="Times New Roman"/>
          <w:sz w:val="24"/>
        </w:rPr>
        <w:t xml:space="preserve"> </w:t>
      </w:r>
      <w:proofErr w:type="spellStart"/>
      <w:r w:rsidRPr="00862ED5">
        <w:rPr>
          <w:rFonts w:ascii="Times New Roman" w:hAnsi="Times New Roman"/>
          <w:sz w:val="24"/>
        </w:rPr>
        <w:t>kotosa</w:t>
      </w:r>
      <w:proofErr w:type="spellEnd"/>
      <w:r w:rsidRPr="00862ED5">
        <w:rPr>
          <w:rFonts w:ascii="Times New Roman" w:hAnsi="Times New Roman"/>
          <w:sz w:val="24"/>
        </w:rPr>
        <w:t xml:space="preserve"> </w:t>
      </w:r>
      <w:r w:rsidRPr="00862ED5">
        <w:rPr>
          <w:rFonts w:ascii="Times New Roman" w:hAnsi="Times New Roman"/>
          <w:bCs/>
          <w:sz w:val="24"/>
        </w:rPr>
        <w:t xml:space="preserve">Constitution </w:t>
      </w:r>
      <w:proofErr w:type="spellStart"/>
      <w:r w:rsidRPr="00862ED5">
        <w:rPr>
          <w:rFonts w:ascii="Times New Roman" w:hAnsi="Times New Roman"/>
          <w:sz w:val="24"/>
        </w:rPr>
        <w:t>ya</w:t>
      </w:r>
      <w:proofErr w:type="spellEnd"/>
      <w:r w:rsidRPr="00862ED5">
        <w:rPr>
          <w:rFonts w:ascii="Times New Roman" w:hAnsi="Times New Roman"/>
          <w:sz w:val="24"/>
        </w:rPr>
        <w:t xml:space="preserve"> RDC,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endimami</w:t>
      </w:r>
      <w:proofErr w:type="spellEnd"/>
      <w:r w:rsidRPr="00862ED5">
        <w:rPr>
          <w:rFonts w:ascii="Times New Roman" w:hAnsi="Times New Roman"/>
          <w:sz w:val="24"/>
        </w:rPr>
        <w:t xml:space="preserve"> na février 2006, </w:t>
      </w:r>
      <w:proofErr w:type="spellStart"/>
      <w:r w:rsidRPr="00862ED5">
        <w:rPr>
          <w:rFonts w:ascii="Times New Roman" w:hAnsi="Times New Roman"/>
          <w:sz w:val="24"/>
        </w:rPr>
        <w:t>ndenge</w:t>
      </w:r>
      <w:proofErr w:type="spellEnd"/>
      <w:r w:rsidRPr="00862ED5">
        <w:rPr>
          <w:rFonts w:ascii="Times New Roman" w:hAnsi="Times New Roman"/>
          <w:sz w:val="24"/>
        </w:rPr>
        <w:t xml:space="preserve"> </w:t>
      </w:r>
      <w:proofErr w:type="spellStart"/>
      <w:r w:rsidRPr="00862ED5">
        <w:rPr>
          <w:rFonts w:ascii="Times New Roman" w:hAnsi="Times New Roman"/>
          <w:sz w:val="24"/>
        </w:rPr>
        <w:t>ebongisami</w:t>
      </w:r>
      <w:proofErr w:type="spellEnd"/>
      <w:r w:rsidRPr="00862ED5">
        <w:rPr>
          <w:rFonts w:ascii="Times New Roman" w:hAnsi="Times New Roman"/>
          <w:sz w:val="24"/>
        </w:rPr>
        <w:t xml:space="preserve"> </w:t>
      </w:r>
      <w:proofErr w:type="spellStart"/>
      <w:r w:rsidRPr="00862ED5">
        <w:rPr>
          <w:rFonts w:ascii="Times New Roman" w:hAnsi="Times New Roman"/>
          <w:sz w:val="24"/>
        </w:rPr>
        <w:t>lelo</w:t>
      </w:r>
      <w:proofErr w:type="spellEnd"/>
      <w:r w:rsidRPr="00862ED5">
        <w:rPr>
          <w:rFonts w:ascii="Times New Roman" w:hAnsi="Times New Roman"/>
          <w:sz w:val="24"/>
        </w:rPr>
        <w:t xml:space="preserve"> na loi No. </w:t>
      </w:r>
      <w:proofErr w:type="spellStart"/>
      <w:r w:rsidR="009D19D5" w:rsidRPr="00862ED5">
        <w:rPr>
          <w:rFonts w:ascii="Times New Roman" w:hAnsi="Times New Roman"/>
          <w:sz w:val="24"/>
        </w:rPr>
        <w:t>Mingimingi</w:t>
      </w:r>
      <w:proofErr w:type="spellEnd"/>
      <w:r w:rsidRPr="00862ED5">
        <w:rPr>
          <w:rFonts w:ascii="Times New Roman" w:hAnsi="Times New Roman"/>
          <w:sz w:val="24"/>
        </w:rPr>
        <w:t xml:space="preserve"> na article 53 na </w:t>
      </w:r>
      <w:proofErr w:type="spellStart"/>
      <w:r w:rsidRPr="00862ED5">
        <w:rPr>
          <w:rFonts w:ascii="Times New Roman" w:hAnsi="Times New Roman"/>
          <w:sz w:val="24"/>
        </w:rPr>
        <w:t>yango</w:t>
      </w:r>
      <w:proofErr w:type="spellEnd"/>
      <w:r w:rsidRPr="00862ED5">
        <w:rPr>
          <w:rFonts w:ascii="Times New Roman" w:hAnsi="Times New Roman"/>
          <w:sz w:val="24"/>
        </w:rPr>
        <w:t xml:space="preserve">, </w:t>
      </w:r>
      <w:proofErr w:type="spellStart"/>
      <w:r w:rsidRPr="00862ED5">
        <w:rPr>
          <w:rFonts w:ascii="Times New Roman" w:hAnsi="Times New Roman"/>
          <w:sz w:val="24"/>
        </w:rPr>
        <w:t>epesi</w:t>
      </w:r>
      <w:proofErr w:type="spellEnd"/>
      <w:r w:rsidRPr="00862ED5">
        <w:rPr>
          <w:rFonts w:ascii="Times New Roman" w:hAnsi="Times New Roman"/>
          <w:sz w:val="24"/>
        </w:rPr>
        <w:t xml:space="preserve"> </w:t>
      </w:r>
      <w:r w:rsidRPr="00862ED5">
        <w:rPr>
          <w:rFonts w:ascii="Times New Roman" w:hAnsi="Times New Roman"/>
          <w:bCs/>
          <w:sz w:val="24"/>
        </w:rPr>
        <w:t xml:space="preserve">: “ </w:t>
      </w:r>
      <w:r w:rsidRPr="00862ED5">
        <w:rPr>
          <w:rFonts w:ascii="Times New Roman" w:hAnsi="Times New Roman"/>
          <w:i/>
          <w:sz w:val="24"/>
        </w:rPr>
        <w:t xml:space="preserve">Moto </w:t>
      </w:r>
      <w:proofErr w:type="spellStart"/>
      <w:r w:rsidRPr="00862ED5">
        <w:rPr>
          <w:rFonts w:ascii="Times New Roman" w:hAnsi="Times New Roman"/>
          <w:i/>
          <w:sz w:val="24"/>
        </w:rPr>
        <w:t>nyonso</w:t>
      </w:r>
      <w:proofErr w:type="spellEnd"/>
      <w:r w:rsidRPr="00862ED5">
        <w:rPr>
          <w:rFonts w:ascii="Times New Roman" w:hAnsi="Times New Roman"/>
          <w:i/>
          <w:sz w:val="24"/>
        </w:rPr>
        <w:t xml:space="preserve"> </w:t>
      </w:r>
      <w:proofErr w:type="spellStart"/>
      <w:r w:rsidRPr="00862ED5">
        <w:rPr>
          <w:rFonts w:ascii="Times New Roman" w:hAnsi="Times New Roman"/>
          <w:i/>
          <w:sz w:val="24"/>
        </w:rPr>
        <w:t>azali</w:t>
      </w:r>
      <w:proofErr w:type="spellEnd"/>
      <w:r w:rsidRPr="00862ED5">
        <w:rPr>
          <w:rFonts w:ascii="Times New Roman" w:hAnsi="Times New Roman"/>
          <w:i/>
          <w:sz w:val="24"/>
        </w:rPr>
        <w:t xml:space="preserve"> na </w:t>
      </w:r>
      <w:proofErr w:type="spellStart"/>
      <w:r w:rsidRPr="00862ED5">
        <w:rPr>
          <w:rFonts w:ascii="Times New Roman" w:hAnsi="Times New Roman"/>
          <w:i/>
          <w:sz w:val="24"/>
        </w:rPr>
        <w:t>lotomo</w:t>
      </w:r>
      <w:proofErr w:type="spellEnd"/>
      <w:r w:rsidRPr="00862ED5">
        <w:rPr>
          <w:rFonts w:ascii="Times New Roman" w:hAnsi="Times New Roman"/>
          <w:i/>
          <w:sz w:val="24"/>
        </w:rPr>
        <w:t xml:space="preserve"> </w:t>
      </w:r>
      <w:proofErr w:type="spellStart"/>
      <w:r w:rsidRPr="00862ED5">
        <w:rPr>
          <w:rFonts w:ascii="Times New Roman" w:hAnsi="Times New Roman"/>
          <w:i/>
          <w:sz w:val="24"/>
        </w:rPr>
        <w:t>ya</w:t>
      </w:r>
      <w:proofErr w:type="spellEnd"/>
      <w:r w:rsidRPr="00862ED5">
        <w:rPr>
          <w:rFonts w:ascii="Times New Roman" w:hAnsi="Times New Roman"/>
          <w:i/>
          <w:sz w:val="24"/>
        </w:rPr>
        <w:t xml:space="preserve"> </w:t>
      </w:r>
      <w:proofErr w:type="spellStart"/>
      <w:r w:rsidRPr="00862ED5">
        <w:rPr>
          <w:rFonts w:ascii="Times New Roman" w:hAnsi="Times New Roman"/>
          <w:i/>
          <w:sz w:val="24"/>
        </w:rPr>
        <w:t>kozala</w:t>
      </w:r>
      <w:proofErr w:type="spellEnd"/>
      <w:r w:rsidRPr="00862ED5">
        <w:rPr>
          <w:rFonts w:ascii="Times New Roman" w:hAnsi="Times New Roman"/>
          <w:i/>
          <w:sz w:val="24"/>
        </w:rPr>
        <w:t xml:space="preserve"> na </w:t>
      </w:r>
      <w:proofErr w:type="spellStart"/>
      <w:r w:rsidRPr="00862ED5">
        <w:rPr>
          <w:rFonts w:ascii="Times New Roman" w:hAnsi="Times New Roman"/>
          <w:i/>
          <w:sz w:val="24"/>
        </w:rPr>
        <w:t>esika</w:t>
      </w:r>
      <w:proofErr w:type="spellEnd"/>
      <w:r w:rsidRPr="00862ED5">
        <w:rPr>
          <w:rFonts w:ascii="Times New Roman" w:hAnsi="Times New Roman"/>
          <w:i/>
          <w:sz w:val="24"/>
        </w:rPr>
        <w:t xml:space="preserve"> </w:t>
      </w:r>
      <w:proofErr w:type="spellStart"/>
      <w:r w:rsidRPr="00862ED5">
        <w:rPr>
          <w:rFonts w:ascii="Times New Roman" w:hAnsi="Times New Roman"/>
          <w:i/>
          <w:sz w:val="24"/>
        </w:rPr>
        <w:t>ya</w:t>
      </w:r>
      <w:proofErr w:type="spellEnd"/>
      <w:r w:rsidRPr="00862ED5">
        <w:rPr>
          <w:rFonts w:ascii="Times New Roman" w:hAnsi="Times New Roman"/>
          <w:i/>
          <w:sz w:val="24"/>
        </w:rPr>
        <w:t xml:space="preserve"> </w:t>
      </w:r>
      <w:proofErr w:type="spellStart"/>
      <w:r w:rsidRPr="00862ED5">
        <w:rPr>
          <w:rFonts w:ascii="Times New Roman" w:hAnsi="Times New Roman"/>
          <w:i/>
          <w:sz w:val="24"/>
        </w:rPr>
        <w:t>malamu</w:t>
      </w:r>
      <w:proofErr w:type="spellEnd"/>
      <w:r w:rsidRPr="00862ED5">
        <w:rPr>
          <w:rFonts w:ascii="Times New Roman" w:hAnsi="Times New Roman"/>
          <w:i/>
          <w:sz w:val="24"/>
        </w:rPr>
        <w:t xml:space="preserve"> </w:t>
      </w:r>
      <w:proofErr w:type="spellStart"/>
      <w:r w:rsidRPr="00862ED5">
        <w:rPr>
          <w:rFonts w:ascii="Times New Roman" w:hAnsi="Times New Roman"/>
          <w:i/>
          <w:sz w:val="24"/>
        </w:rPr>
        <w:t>oyo</w:t>
      </w:r>
      <w:proofErr w:type="spellEnd"/>
      <w:r w:rsidRPr="00862ED5">
        <w:rPr>
          <w:rFonts w:ascii="Times New Roman" w:hAnsi="Times New Roman"/>
          <w:i/>
          <w:sz w:val="24"/>
        </w:rPr>
        <w:t xml:space="preserve"> </w:t>
      </w:r>
      <w:proofErr w:type="spellStart"/>
      <w:r w:rsidRPr="00862ED5">
        <w:rPr>
          <w:rFonts w:ascii="Times New Roman" w:hAnsi="Times New Roman"/>
          <w:i/>
          <w:sz w:val="24"/>
        </w:rPr>
        <w:t>ekosalisa</w:t>
      </w:r>
      <w:proofErr w:type="spellEnd"/>
      <w:r w:rsidRPr="00862ED5">
        <w:rPr>
          <w:rFonts w:ascii="Times New Roman" w:hAnsi="Times New Roman"/>
          <w:i/>
          <w:sz w:val="24"/>
        </w:rPr>
        <w:t xml:space="preserve"> </w:t>
      </w:r>
      <w:proofErr w:type="spellStart"/>
      <w:r w:rsidRPr="00862ED5">
        <w:rPr>
          <w:rFonts w:ascii="Times New Roman" w:hAnsi="Times New Roman"/>
          <w:i/>
          <w:sz w:val="24"/>
        </w:rPr>
        <w:t>ye</w:t>
      </w:r>
      <w:proofErr w:type="spellEnd"/>
      <w:r w:rsidRPr="00862ED5">
        <w:rPr>
          <w:rFonts w:ascii="Times New Roman" w:hAnsi="Times New Roman"/>
          <w:i/>
          <w:sz w:val="24"/>
        </w:rPr>
        <w:t xml:space="preserve"> </w:t>
      </w:r>
      <w:proofErr w:type="spellStart"/>
      <w:r w:rsidRPr="00862ED5">
        <w:rPr>
          <w:rFonts w:ascii="Times New Roman" w:hAnsi="Times New Roman"/>
          <w:i/>
          <w:sz w:val="24"/>
        </w:rPr>
        <w:t>akokola</w:t>
      </w:r>
      <w:proofErr w:type="spellEnd"/>
      <w:r w:rsidRPr="00862ED5">
        <w:rPr>
          <w:rFonts w:ascii="Times New Roman" w:hAnsi="Times New Roman"/>
          <w:i/>
          <w:sz w:val="24"/>
        </w:rPr>
        <w:t xml:space="preserve"> </w:t>
      </w:r>
      <w:proofErr w:type="spellStart"/>
      <w:r w:rsidRPr="00862ED5">
        <w:rPr>
          <w:rFonts w:ascii="Times New Roman" w:hAnsi="Times New Roman"/>
          <w:i/>
          <w:sz w:val="24"/>
        </w:rPr>
        <w:t>mobimba</w:t>
      </w:r>
      <w:proofErr w:type="spellEnd"/>
      <w:r w:rsidRPr="00862ED5">
        <w:rPr>
          <w:rFonts w:ascii="Times New Roman" w:hAnsi="Times New Roman"/>
          <w:i/>
          <w:sz w:val="24"/>
        </w:rPr>
        <w:t xml:space="preserve">. </w:t>
      </w:r>
      <w:proofErr w:type="spellStart"/>
      <w:r w:rsidRPr="00862ED5">
        <w:rPr>
          <w:rFonts w:ascii="Times New Roman" w:hAnsi="Times New Roman"/>
          <w:i/>
          <w:sz w:val="24"/>
        </w:rPr>
        <w:t>Azali</w:t>
      </w:r>
      <w:proofErr w:type="spellEnd"/>
      <w:r w:rsidRPr="00862ED5">
        <w:rPr>
          <w:rFonts w:ascii="Times New Roman" w:hAnsi="Times New Roman"/>
          <w:i/>
          <w:sz w:val="24"/>
        </w:rPr>
        <w:t xml:space="preserve"> na </w:t>
      </w:r>
      <w:proofErr w:type="spellStart"/>
      <w:r w:rsidRPr="00862ED5">
        <w:rPr>
          <w:rFonts w:ascii="Times New Roman" w:hAnsi="Times New Roman"/>
          <w:i/>
          <w:sz w:val="24"/>
        </w:rPr>
        <w:t>mokumba</w:t>
      </w:r>
      <w:proofErr w:type="spellEnd"/>
      <w:r w:rsidRPr="00862ED5">
        <w:rPr>
          <w:rFonts w:ascii="Times New Roman" w:hAnsi="Times New Roman"/>
          <w:i/>
          <w:sz w:val="24"/>
        </w:rPr>
        <w:t xml:space="preserve"> </w:t>
      </w:r>
      <w:proofErr w:type="spellStart"/>
      <w:r w:rsidRPr="00862ED5">
        <w:rPr>
          <w:rFonts w:ascii="Times New Roman" w:hAnsi="Times New Roman"/>
          <w:i/>
          <w:sz w:val="24"/>
        </w:rPr>
        <w:t>ya</w:t>
      </w:r>
      <w:proofErr w:type="spellEnd"/>
      <w:r w:rsidRPr="00862ED5">
        <w:rPr>
          <w:rFonts w:ascii="Times New Roman" w:hAnsi="Times New Roman"/>
          <w:i/>
          <w:sz w:val="24"/>
        </w:rPr>
        <w:t xml:space="preserve"> </w:t>
      </w:r>
      <w:proofErr w:type="spellStart"/>
      <w:r w:rsidRPr="00862ED5">
        <w:rPr>
          <w:rFonts w:ascii="Times New Roman" w:hAnsi="Times New Roman"/>
          <w:i/>
          <w:sz w:val="24"/>
        </w:rPr>
        <w:t>kobatela</w:t>
      </w:r>
      <w:proofErr w:type="spellEnd"/>
      <w:r w:rsidRPr="00862ED5">
        <w:rPr>
          <w:rFonts w:ascii="Times New Roman" w:hAnsi="Times New Roman"/>
          <w:i/>
          <w:sz w:val="24"/>
        </w:rPr>
        <w:t xml:space="preserve"> </w:t>
      </w:r>
      <w:proofErr w:type="spellStart"/>
      <w:r w:rsidRPr="00862ED5">
        <w:rPr>
          <w:rFonts w:ascii="Times New Roman" w:hAnsi="Times New Roman"/>
          <w:i/>
          <w:sz w:val="24"/>
        </w:rPr>
        <w:t>ye</w:t>
      </w:r>
      <w:proofErr w:type="spellEnd"/>
      <w:r w:rsidRPr="00862ED5">
        <w:rPr>
          <w:rFonts w:ascii="Times New Roman" w:hAnsi="Times New Roman"/>
          <w:i/>
          <w:sz w:val="24"/>
        </w:rPr>
        <w:t xml:space="preserve">. L’Etat </w:t>
      </w:r>
      <w:proofErr w:type="spellStart"/>
      <w:r w:rsidRPr="00862ED5">
        <w:rPr>
          <w:rFonts w:ascii="Times New Roman" w:hAnsi="Times New Roman"/>
          <w:i/>
          <w:sz w:val="24"/>
        </w:rPr>
        <w:t>azali</w:t>
      </w:r>
      <w:proofErr w:type="spellEnd"/>
      <w:r w:rsidRPr="00862ED5">
        <w:rPr>
          <w:rFonts w:ascii="Times New Roman" w:hAnsi="Times New Roman"/>
          <w:i/>
          <w:sz w:val="24"/>
        </w:rPr>
        <w:t xml:space="preserve"> </w:t>
      </w:r>
      <w:proofErr w:type="spellStart"/>
      <w:r w:rsidRPr="00862ED5">
        <w:rPr>
          <w:rFonts w:ascii="Times New Roman" w:hAnsi="Times New Roman"/>
          <w:i/>
          <w:sz w:val="24"/>
        </w:rPr>
        <w:t>kosala</w:t>
      </w:r>
      <w:proofErr w:type="spellEnd"/>
      <w:r w:rsidRPr="00862ED5">
        <w:rPr>
          <w:rFonts w:ascii="Times New Roman" w:hAnsi="Times New Roman"/>
          <w:i/>
          <w:sz w:val="24"/>
        </w:rPr>
        <w:t xml:space="preserve"> </w:t>
      </w:r>
      <w:proofErr w:type="spellStart"/>
      <w:r w:rsidRPr="00862ED5">
        <w:rPr>
          <w:rFonts w:ascii="Times New Roman" w:hAnsi="Times New Roman"/>
          <w:i/>
          <w:sz w:val="24"/>
        </w:rPr>
        <w:t>ete</w:t>
      </w:r>
      <w:proofErr w:type="spellEnd"/>
      <w:r w:rsidRPr="00862ED5">
        <w:rPr>
          <w:rFonts w:ascii="Times New Roman" w:hAnsi="Times New Roman"/>
          <w:i/>
          <w:sz w:val="24"/>
        </w:rPr>
        <w:t xml:space="preserve"> </w:t>
      </w:r>
      <w:proofErr w:type="spellStart"/>
      <w:r w:rsidRPr="00862ED5">
        <w:rPr>
          <w:rFonts w:ascii="Times New Roman" w:hAnsi="Times New Roman"/>
          <w:i/>
          <w:sz w:val="24"/>
        </w:rPr>
        <w:t>zinga</w:t>
      </w:r>
      <w:proofErr w:type="spellEnd"/>
      <w:r w:rsidRPr="00862ED5">
        <w:rPr>
          <w:rFonts w:ascii="Times New Roman" w:hAnsi="Times New Roman"/>
          <w:i/>
          <w:sz w:val="24"/>
        </w:rPr>
        <w:t xml:space="preserve"> </w:t>
      </w:r>
      <w:proofErr w:type="spellStart"/>
      <w:r w:rsidRPr="00862ED5">
        <w:rPr>
          <w:rFonts w:ascii="Times New Roman" w:hAnsi="Times New Roman"/>
          <w:i/>
          <w:sz w:val="24"/>
        </w:rPr>
        <w:t>zinga</w:t>
      </w:r>
      <w:proofErr w:type="spellEnd"/>
      <w:r w:rsidRPr="00862ED5">
        <w:rPr>
          <w:rFonts w:ascii="Times New Roman" w:hAnsi="Times New Roman"/>
          <w:i/>
          <w:sz w:val="24"/>
        </w:rPr>
        <w:t xml:space="preserve"> </w:t>
      </w:r>
      <w:proofErr w:type="spellStart"/>
      <w:r w:rsidRPr="00862ED5">
        <w:rPr>
          <w:rFonts w:ascii="Times New Roman" w:hAnsi="Times New Roman"/>
          <w:i/>
          <w:sz w:val="24"/>
        </w:rPr>
        <w:t>mpe</w:t>
      </w:r>
      <w:proofErr w:type="spellEnd"/>
      <w:r w:rsidRPr="00862ED5">
        <w:rPr>
          <w:rFonts w:ascii="Times New Roman" w:hAnsi="Times New Roman"/>
          <w:i/>
          <w:sz w:val="24"/>
        </w:rPr>
        <w:t xml:space="preserve"> </w:t>
      </w:r>
      <w:proofErr w:type="spellStart"/>
      <w:r w:rsidRPr="00862ED5">
        <w:rPr>
          <w:rFonts w:ascii="Times New Roman" w:hAnsi="Times New Roman"/>
          <w:i/>
          <w:sz w:val="24"/>
        </w:rPr>
        <w:t>bokolongono</w:t>
      </w:r>
      <w:proofErr w:type="spellEnd"/>
      <w:r w:rsidRPr="00862ED5">
        <w:rPr>
          <w:rFonts w:ascii="Times New Roman" w:hAnsi="Times New Roman"/>
          <w:i/>
          <w:sz w:val="24"/>
        </w:rPr>
        <w:t xml:space="preserve"> </w:t>
      </w:r>
      <w:proofErr w:type="spellStart"/>
      <w:r w:rsidRPr="00862ED5">
        <w:rPr>
          <w:rFonts w:ascii="Times New Roman" w:hAnsi="Times New Roman"/>
          <w:i/>
          <w:sz w:val="24"/>
        </w:rPr>
        <w:t>bwa</w:t>
      </w:r>
      <w:proofErr w:type="spellEnd"/>
      <w:r w:rsidRPr="00862ED5">
        <w:rPr>
          <w:rFonts w:ascii="Times New Roman" w:hAnsi="Times New Roman"/>
          <w:i/>
          <w:sz w:val="24"/>
        </w:rPr>
        <w:t xml:space="preserve"> </w:t>
      </w:r>
      <w:proofErr w:type="spellStart"/>
      <w:r w:rsidRPr="00862ED5">
        <w:rPr>
          <w:rFonts w:ascii="Times New Roman" w:hAnsi="Times New Roman"/>
          <w:i/>
          <w:sz w:val="24"/>
        </w:rPr>
        <w:t>bato</w:t>
      </w:r>
      <w:proofErr w:type="spellEnd"/>
      <w:r w:rsidRPr="00862ED5">
        <w:rPr>
          <w:rFonts w:ascii="Times New Roman" w:hAnsi="Times New Roman"/>
          <w:i/>
          <w:sz w:val="24"/>
        </w:rPr>
        <w:t xml:space="preserve"> </w:t>
      </w:r>
      <w:proofErr w:type="spellStart"/>
      <w:r w:rsidRPr="00862ED5">
        <w:rPr>
          <w:rFonts w:ascii="Times New Roman" w:hAnsi="Times New Roman"/>
          <w:i/>
          <w:sz w:val="24"/>
        </w:rPr>
        <w:t>bazala</w:t>
      </w:r>
      <w:proofErr w:type="spellEnd"/>
      <w:r w:rsidRPr="00862ED5">
        <w:rPr>
          <w:rFonts w:ascii="Times New Roman" w:hAnsi="Times New Roman"/>
          <w:i/>
          <w:sz w:val="24"/>
        </w:rPr>
        <w:t xml:space="preserve"> </w:t>
      </w:r>
      <w:r w:rsidRPr="00862ED5">
        <w:rPr>
          <w:rFonts w:ascii="Times New Roman" w:hAnsi="Times New Roman"/>
          <w:sz w:val="24"/>
        </w:rPr>
        <w:t xml:space="preserve">” ; </w:t>
      </w:r>
      <w:proofErr w:type="spellStart"/>
      <w:r w:rsidRPr="00862ED5">
        <w:rPr>
          <w:rFonts w:ascii="Times New Roman" w:hAnsi="Times New Roman"/>
          <w:sz w:val="24"/>
        </w:rPr>
        <w:t>mpe</w:t>
      </w:r>
      <w:proofErr w:type="spellEnd"/>
      <w:r w:rsidRPr="00862ED5">
        <w:rPr>
          <w:rFonts w:ascii="Times New Roman" w:hAnsi="Times New Roman"/>
          <w:sz w:val="24"/>
        </w:rPr>
        <w:t xml:space="preserve"> </w:t>
      </w:r>
      <w:proofErr w:type="spellStart"/>
      <w:r w:rsidRPr="00862ED5">
        <w:rPr>
          <w:rFonts w:ascii="Times New Roman" w:hAnsi="Times New Roman"/>
          <w:sz w:val="24"/>
        </w:rPr>
        <w:t>masengi</w:t>
      </w:r>
      <w:proofErr w:type="spellEnd"/>
      <w:r w:rsidRPr="00862ED5">
        <w:rPr>
          <w:rFonts w:ascii="Times New Roman" w:hAnsi="Times New Roman"/>
          <w:sz w:val="24"/>
        </w:rPr>
        <w:t xml:space="preserve"> ma </w:t>
      </w:r>
      <w:proofErr w:type="spellStart"/>
      <w:r w:rsidRPr="00862ED5">
        <w:rPr>
          <w:rFonts w:ascii="Times New Roman" w:hAnsi="Times New Roman"/>
          <w:sz w:val="24"/>
        </w:rPr>
        <w:t>mibeko</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ekolo</w:t>
      </w:r>
      <w:proofErr w:type="spellEnd"/>
      <w:r w:rsidRPr="00862ED5">
        <w:rPr>
          <w:rFonts w:ascii="Times New Roman" w:hAnsi="Times New Roman"/>
          <w:sz w:val="24"/>
        </w:rPr>
        <w:t xml:space="preserve"> na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etali</w:t>
      </w:r>
      <w:proofErr w:type="spellEnd"/>
      <w:r w:rsidRPr="00862ED5">
        <w:rPr>
          <w:rFonts w:ascii="Times New Roman" w:hAnsi="Times New Roman"/>
          <w:sz w:val="24"/>
        </w:rPr>
        <w:t xml:space="preserve"> </w:t>
      </w:r>
      <w:proofErr w:type="spellStart"/>
      <w:r w:rsidRPr="00862ED5">
        <w:rPr>
          <w:rFonts w:ascii="Times New Roman" w:hAnsi="Times New Roman"/>
          <w:sz w:val="24"/>
        </w:rPr>
        <w:t>botali</w:t>
      </w:r>
      <w:proofErr w:type="spellEnd"/>
      <w:r w:rsidRPr="00862ED5">
        <w:rPr>
          <w:rFonts w:ascii="Times New Roman" w:hAnsi="Times New Roman"/>
          <w:sz w:val="24"/>
        </w:rPr>
        <w:t xml:space="preserve"> </w:t>
      </w:r>
      <w:proofErr w:type="spellStart"/>
      <w:r w:rsidRPr="00862ED5">
        <w:rPr>
          <w:rFonts w:ascii="Times New Roman" w:hAnsi="Times New Roman"/>
          <w:sz w:val="24"/>
        </w:rPr>
        <w:t>zinga</w:t>
      </w:r>
      <w:proofErr w:type="spellEnd"/>
      <w:r w:rsidRPr="00862ED5">
        <w:rPr>
          <w:rFonts w:ascii="Times New Roman" w:hAnsi="Times New Roman"/>
          <w:sz w:val="24"/>
        </w:rPr>
        <w:t xml:space="preserve"> </w:t>
      </w:r>
      <w:proofErr w:type="spellStart"/>
      <w:r w:rsidRPr="00862ED5">
        <w:rPr>
          <w:rFonts w:ascii="Times New Roman" w:hAnsi="Times New Roman"/>
          <w:sz w:val="24"/>
        </w:rPr>
        <w:t>zinga</w:t>
      </w:r>
      <w:proofErr w:type="spellEnd"/>
      <w:r w:rsidRPr="00862ED5">
        <w:rPr>
          <w:rFonts w:ascii="Times New Roman" w:hAnsi="Times New Roman"/>
          <w:sz w:val="24"/>
        </w:rPr>
        <w:t xml:space="preserve"> </w:t>
      </w:r>
      <w:proofErr w:type="spellStart"/>
      <w:r w:rsidRPr="00862ED5">
        <w:rPr>
          <w:rFonts w:ascii="Times New Roman" w:hAnsi="Times New Roman"/>
          <w:sz w:val="24"/>
        </w:rPr>
        <w:t>mpe</w:t>
      </w:r>
      <w:proofErr w:type="spellEnd"/>
      <w:r w:rsidRPr="00862ED5">
        <w:rPr>
          <w:rFonts w:ascii="Times New Roman" w:hAnsi="Times New Roman"/>
          <w:sz w:val="24"/>
        </w:rPr>
        <w:t xml:space="preserve"> </w:t>
      </w:r>
      <w:proofErr w:type="spellStart"/>
      <w:r w:rsidRPr="00862ED5">
        <w:rPr>
          <w:rFonts w:ascii="Times New Roman" w:hAnsi="Times New Roman"/>
          <w:sz w:val="24"/>
        </w:rPr>
        <w:t>bomoi</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bato</w:t>
      </w:r>
      <w:proofErr w:type="spellEnd"/>
      <w:r w:rsidRPr="00862ED5">
        <w:rPr>
          <w:rFonts w:ascii="Times New Roman" w:hAnsi="Times New Roman"/>
          <w:sz w:val="24"/>
        </w:rPr>
        <w:t xml:space="preserve">, </w:t>
      </w:r>
      <w:proofErr w:type="spellStart"/>
      <w:r w:rsidRPr="00862ED5">
        <w:rPr>
          <w:rFonts w:ascii="Times New Roman" w:hAnsi="Times New Roman"/>
          <w:sz w:val="24"/>
        </w:rPr>
        <w:t>mosala</w:t>
      </w:r>
      <w:proofErr w:type="spellEnd"/>
      <w:r w:rsidRPr="00862ED5">
        <w:rPr>
          <w:rFonts w:ascii="Times New Roman" w:hAnsi="Times New Roman"/>
          <w:sz w:val="24"/>
        </w:rPr>
        <w:t xml:space="preserve">, </w:t>
      </w:r>
      <w:proofErr w:type="spellStart"/>
      <w:r w:rsidRPr="00862ED5">
        <w:rPr>
          <w:rFonts w:ascii="Times New Roman" w:hAnsi="Times New Roman"/>
          <w:sz w:val="24"/>
        </w:rPr>
        <w:t>mobulu</w:t>
      </w:r>
      <w:proofErr w:type="spellEnd"/>
      <w:r w:rsidRPr="00862ED5">
        <w:rPr>
          <w:rFonts w:ascii="Times New Roman" w:hAnsi="Times New Roman"/>
          <w:sz w:val="24"/>
        </w:rPr>
        <w:t xml:space="preserve"> na </w:t>
      </w:r>
      <w:proofErr w:type="spellStart"/>
      <w:r w:rsidRPr="00862ED5">
        <w:rPr>
          <w:rFonts w:ascii="Times New Roman" w:hAnsi="Times New Roman"/>
          <w:sz w:val="24"/>
        </w:rPr>
        <w:t>bokeseni</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mibali</w:t>
      </w:r>
      <w:proofErr w:type="spellEnd"/>
      <w:r w:rsidRPr="00862ED5">
        <w:rPr>
          <w:rFonts w:ascii="Times New Roman" w:hAnsi="Times New Roman"/>
          <w:sz w:val="24"/>
        </w:rPr>
        <w:t xml:space="preserve"> na </w:t>
      </w:r>
      <w:proofErr w:type="spellStart"/>
      <w:r w:rsidRPr="00862ED5">
        <w:rPr>
          <w:rFonts w:ascii="Times New Roman" w:hAnsi="Times New Roman"/>
          <w:sz w:val="24"/>
        </w:rPr>
        <w:t>basi</w:t>
      </w:r>
      <w:proofErr w:type="spellEnd"/>
      <w:r w:rsidRPr="00862ED5">
        <w:rPr>
          <w:rFonts w:ascii="Times New Roman" w:hAnsi="Times New Roman"/>
          <w:sz w:val="24"/>
        </w:rPr>
        <w:t xml:space="preserve">, </w:t>
      </w:r>
      <w:proofErr w:type="spellStart"/>
      <w:r w:rsidRPr="00862ED5">
        <w:rPr>
          <w:rFonts w:ascii="Times New Roman" w:hAnsi="Times New Roman"/>
          <w:sz w:val="24"/>
        </w:rPr>
        <w:t>bozangisi</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kosangisa</w:t>
      </w:r>
      <w:proofErr w:type="spellEnd"/>
      <w:r w:rsidRPr="00862ED5">
        <w:rPr>
          <w:rFonts w:ascii="Times New Roman" w:hAnsi="Times New Roman"/>
          <w:sz w:val="24"/>
        </w:rPr>
        <w:t xml:space="preserve"> </w:t>
      </w:r>
      <w:proofErr w:type="spellStart"/>
      <w:r w:rsidRPr="00862ED5">
        <w:rPr>
          <w:rFonts w:ascii="Times New Roman" w:hAnsi="Times New Roman"/>
          <w:sz w:val="24"/>
        </w:rPr>
        <w:t>nzoto</w:t>
      </w:r>
      <w:proofErr w:type="spellEnd"/>
      <w:r w:rsidRPr="00862ED5">
        <w:rPr>
          <w:rFonts w:ascii="Times New Roman" w:hAnsi="Times New Roman"/>
          <w:sz w:val="24"/>
        </w:rPr>
        <w:t xml:space="preserve">, </w:t>
      </w:r>
      <w:proofErr w:type="spellStart"/>
      <w:r w:rsidRPr="00862ED5">
        <w:rPr>
          <w:rFonts w:ascii="Times New Roman" w:hAnsi="Times New Roman"/>
          <w:sz w:val="24"/>
        </w:rPr>
        <w:t>kobebisa</w:t>
      </w:r>
      <w:proofErr w:type="spellEnd"/>
      <w:r w:rsidRPr="00862ED5">
        <w:rPr>
          <w:rFonts w:ascii="Times New Roman" w:hAnsi="Times New Roman"/>
          <w:sz w:val="24"/>
        </w:rPr>
        <w:t xml:space="preserve"> </w:t>
      </w:r>
      <w:proofErr w:type="spellStart"/>
      <w:r w:rsidRPr="00862ED5">
        <w:rPr>
          <w:rFonts w:ascii="Times New Roman" w:hAnsi="Times New Roman"/>
          <w:sz w:val="24"/>
        </w:rPr>
        <w:t>mpe</w:t>
      </w:r>
      <w:proofErr w:type="spellEnd"/>
      <w:r w:rsidRPr="00862ED5">
        <w:rPr>
          <w:rFonts w:ascii="Times New Roman" w:hAnsi="Times New Roman"/>
          <w:sz w:val="24"/>
        </w:rPr>
        <w:t xml:space="preserve"> </w:t>
      </w:r>
      <w:proofErr w:type="spellStart"/>
      <w:r w:rsidRPr="00862ED5">
        <w:rPr>
          <w:rFonts w:ascii="Times New Roman" w:hAnsi="Times New Roman"/>
          <w:sz w:val="24"/>
        </w:rPr>
        <w:t>kotungisa</w:t>
      </w:r>
      <w:proofErr w:type="spellEnd"/>
      <w:r w:rsidRPr="00862ED5">
        <w:rPr>
          <w:rFonts w:ascii="Times New Roman" w:hAnsi="Times New Roman"/>
          <w:sz w:val="24"/>
        </w:rPr>
        <w:t xml:space="preserve">, </w:t>
      </w:r>
      <w:proofErr w:type="spellStart"/>
      <w:r w:rsidRPr="00862ED5">
        <w:rPr>
          <w:rFonts w:ascii="Times New Roman" w:hAnsi="Times New Roman"/>
          <w:sz w:val="24"/>
        </w:rPr>
        <w:t>mpe</w:t>
      </w:r>
      <w:proofErr w:type="spellEnd"/>
      <w:r w:rsidRPr="00862ED5">
        <w:rPr>
          <w:rFonts w:ascii="Times New Roman" w:hAnsi="Times New Roman"/>
          <w:sz w:val="24"/>
        </w:rPr>
        <w:t xml:space="preserve"> bongo na bongo. (</w:t>
      </w:r>
      <w:proofErr w:type="spellStart"/>
      <w:r w:rsidRPr="00862ED5">
        <w:rPr>
          <w:rFonts w:ascii="Times New Roman" w:hAnsi="Times New Roman"/>
          <w:sz w:val="24"/>
        </w:rPr>
        <w:t>Mobeko</w:t>
      </w:r>
      <w:proofErr w:type="spellEnd"/>
      <w:r w:rsidRPr="00862ED5">
        <w:rPr>
          <w:rFonts w:ascii="Times New Roman" w:hAnsi="Times New Roman"/>
          <w:sz w:val="24"/>
        </w:rPr>
        <w:t xml:space="preserve"> n°11/009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mokolo</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9 sanza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nsambo</w:t>
      </w:r>
      <w:proofErr w:type="spellEnd"/>
      <w:r w:rsidRPr="00862ED5">
        <w:rPr>
          <w:rFonts w:ascii="Times New Roman" w:hAnsi="Times New Roman"/>
          <w:sz w:val="24"/>
        </w:rPr>
        <w:t xml:space="preserve"> 2011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etie</w:t>
      </w:r>
      <w:proofErr w:type="spellEnd"/>
      <w:r w:rsidRPr="00862ED5">
        <w:rPr>
          <w:rFonts w:ascii="Times New Roman" w:hAnsi="Times New Roman"/>
          <w:sz w:val="24"/>
        </w:rPr>
        <w:t xml:space="preserve"> </w:t>
      </w:r>
      <w:proofErr w:type="spellStart"/>
      <w:r w:rsidRPr="00862ED5">
        <w:rPr>
          <w:rFonts w:ascii="Times New Roman" w:hAnsi="Times New Roman"/>
          <w:sz w:val="24"/>
        </w:rPr>
        <w:t>mibeko</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moboko</w:t>
      </w:r>
      <w:proofErr w:type="spellEnd"/>
      <w:r w:rsidRPr="00862ED5">
        <w:rPr>
          <w:rFonts w:ascii="Times New Roman" w:hAnsi="Times New Roman"/>
          <w:sz w:val="24"/>
        </w:rPr>
        <w:t xml:space="preserve">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etali</w:t>
      </w:r>
      <w:proofErr w:type="spellEnd"/>
      <w:r w:rsidRPr="00862ED5">
        <w:rPr>
          <w:rFonts w:ascii="Times New Roman" w:hAnsi="Times New Roman"/>
          <w:sz w:val="24"/>
        </w:rPr>
        <w:t xml:space="preserve"> </w:t>
      </w:r>
      <w:proofErr w:type="spellStart"/>
      <w:r w:rsidRPr="00862ED5">
        <w:rPr>
          <w:rFonts w:ascii="Times New Roman" w:hAnsi="Times New Roman"/>
          <w:sz w:val="24"/>
        </w:rPr>
        <w:t>bobateli</w:t>
      </w:r>
      <w:proofErr w:type="spellEnd"/>
      <w:r w:rsidRPr="00862ED5">
        <w:rPr>
          <w:rFonts w:ascii="Times New Roman" w:hAnsi="Times New Roman"/>
          <w:sz w:val="24"/>
        </w:rPr>
        <w:t xml:space="preserve"> </w:t>
      </w:r>
      <w:proofErr w:type="spellStart"/>
      <w:r w:rsidRPr="00862ED5">
        <w:rPr>
          <w:rFonts w:ascii="Times New Roman" w:hAnsi="Times New Roman"/>
          <w:sz w:val="24"/>
        </w:rPr>
        <w:t>zinga</w:t>
      </w:r>
      <w:proofErr w:type="spellEnd"/>
      <w:r w:rsidRPr="00862ED5">
        <w:rPr>
          <w:rFonts w:ascii="Times New Roman" w:hAnsi="Times New Roman"/>
          <w:sz w:val="24"/>
        </w:rPr>
        <w:t xml:space="preserve"> </w:t>
      </w:r>
      <w:proofErr w:type="spellStart"/>
      <w:r w:rsidRPr="00862ED5">
        <w:rPr>
          <w:rFonts w:ascii="Times New Roman" w:hAnsi="Times New Roman"/>
          <w:sz w:val="24"/>
        </w:rPr>
        <w:t>zinga</w:t>
      </w:r>
      <w:proofErr w:type="spellEnd"/>
      <w:r w:rsidRPr="00862ED5">
        <w:rPr>
          <w:rFonts w:ascii="Times New Roman" w:hAnsi="Times New Roman"/>
          <w:sz w:val="24"/>
        </w:rPr>
        <w:t xml:space="preserve"> </w:t>
      </w:r>
      <w:proofErr w:type="spellStart"/>
      <w:r w:rsidRPr="00862ED5">
        <w:rPr>
          <w:rFonts w:ascii="Times New Roman" w:hAnsi="Times New Roman"/>
          <w:sz w:val="24"/>
        </w:rPr>
        <w:t>pe</w:t>
      </w:r>
      <w:proofErr w:type="spellEnd"/>
      <w:r w:rsidRPr="00862ED5">
        <w:rPr>
          <w:rFonts w:ascii="Times New Roman" w:hAnsi="Times New Roman"/>
          <w:sz w:val="24"/>
        </w:rPr>
        <w:t xml:space="preserve"> Ordonnance-</w:t>
      </w:r>
      <w:proofErr w:type="spellStart"/>
      <w:r w:rsidRPr="00862ED5">
        <w:rPr>
          <w:rFonts w:ascii="Times New Roman" w:hAnsi="Times New Roman"/>
          <w:sz w:val="24"/>
        </w:rPr>
        <w:t>Mobeko</w:t>
      </w:r>
      <w:proofErr w:type="spellEnd"/>
      <w:r w:rsidRPr="00862ED5">
        <w:rPr>
          <w:rFonts w:ascii="Times New Roman" w:hAnsi="Times New Roman"/>
          <w:sz w:val="24"/>
        </w:rPr>
        <w:t xml:space="preserve"> n°23/007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mokolo</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3 mars 2023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ebongoli</w:t>
      </w:r>
      <w:proofErr w:type="spellEnd"/>
      <w:r w:rsidRPr="00862ED5">
        <w:rPr>
          <w:rFonts w:ascii="Times New Roman" w:hAnsi="Times New Roman"/>
          <w:sz w:val="24"/>
        </w:rPr>
        <w:t xml:space="preserve"> </w:t>
      </w:r>
      <w:proofErr w:type="spellStart"/>
      <w:r w:rsidRPr="00862ED5">
        <w:rPr>
          <w:rFonts w:ascii="Times New Roman" w:hAnsi="Times New Roman"/>
          <w:sz w:val="24"/>
        </w:rPr>
        <w:t>pe</w:t>
      </w:r>
      <w:proofErr w:type="spellEnd"/>
      <w:r w:rsidRPr="00862ED5">
        <w:rPr>
          <w:rFonts w:ascii="Times New Roman" w:hAnsi="Times New Roman"/>
          <w:sz w:val="24"/>
        </w:rPr>
        <w:t xml:space="preserve"> </w:t>
      </w:r>
      <w:proofErr w:type="spellStart"/>
      <w:r w:rsidRPr="00862ED5">
        <w:rPr>
          <w:rFonts w:ascii="Times New Roman" w:hAnsi="Times New Roman"/>
          <w:sz w:val="24"/>
        </w:rPr>
        <w:t>ebakisaka</w:t>
      </w:r>
      <w:proofErr w:type="spellEnd"/>
      <w:r w:rsidRPr="00862ED5">
        <w:rPr>
          <w:rFonts w:ascii="Times New Roman" w:hAnsi="Times New Roman"/>
          <w:sz w:val="24"/>
        </w:rPr>
        <w:t xml:space="preserve"> </w:t>
      </w:r>
      <w:proofErr w:type="spellStart"/>
      <w:r w:rsidRPr="00862ED5">
        <w:rPr>
          <w:rFonts w:ascii="Times New Roman" w:hAnsi="Times New Roman"/>
          <w:sz w:val="24"/>
        </w:rPr>
        <w:t>mobeko</w:t>
      </w:r>
      <w:proofErr w:type="spellEnd"/>
      <w:r w:rsidRPr="00862ED5">
        <w:rPr>
          <w:rFonts w:ascii="Times New Roman" w:hAnsi="Times New Roman"/>
          <w:sz w:val="24"/>
        </w:rPr>
        <w:t xml:space="preserve"> n°11/009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mokolo</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9 juillet 2011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etali</w:t>
      </w:r>
      <w:proofErr w:type="spellEnd"/>
      <w:r w:rsidRPr="00862ED5">
        <w:rPr>
          <w:rFonts w:ascii="Times New Roman" w:hAnsi="Times New Roman"/>
          <w:sz w:val="24"/>
        </w:rPr>
        <w:t xml:space="preserve"> </w:t>
      </w:r>
      <w:proofErr w:type="spellStart"/>
      <w:r w:rsidRPr="00862ED5">
        <w:rPr>
          <w:rFonts w:ascii="Times New Roman" w:hAnsi="Times New Roman"/>
          <w:sz w:val="24"/>
        </w:rPr>
        <w:t>mibeko</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moboko</w:t>
      </w:r>
      <w:proofErr w:type="spellEnd"/>
      <w:r w:rsidRPr="00862ED5">
        <w:rPr>
          <w:rFonts w:ascii="Times New Roman" w:hAnsi="Times New Roman"/>
          <w:sz w:val="24"/>
        </w:rPr>
        <w:t xml:space="preserve">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etali</w:t>
      </w:r>
      <w:proofErr w:type="spellEnd"/>
      <w:r w:rsidRPr="00862ED5">
        <w:rPr>
          <w:rFonts w:ascii="Times New Roman" w:hAnsi="Times New Roman"/>
          <w:sz w:val="24"/>
        </w:rPr>
        <w:t xml:space="preserve"> na </w:t>
      </w:r>
      <w:proofErr w:type="spellStart"/>
      <w:r w:rsidRPr="00862ED5">
        <w:rPr>
          <w:rFonts w:ascii="Times New Roman" w:hAnsi="Times New Roman"/>
          <w:sz w:val="24"/>
        </w:rPr>
        <w:t>bobateli</w:t>
      </w:r>
      <w:proofErr w:type="spellEnd"/>
      <w:r w:rsidRPr="00862ED5">
        <w:rPr>
          <w:rFonts w:ascii="Times New Roman" w:hAnsi="Times New Roman"/>
          <w:sz w:val="24"/>
        </w:rPr>
        <w:t xml:space="preserve"> </w:t>
      </w:r>
      <w:proofErr w:type="spellStart"/>
      <w:r w:rsidRPr="00862ED5">
        <w:rPr>
          <w:rFonts w:ascii="Times New Roman" w:hAnsi="Times New Roman"/>
          <w:sz w:val="24"/>
        </w:rPr>
        <w:t>zinga</w:t>
      </w:r>
      <w:proofErr w:type="spellEnd"/>
      <w:r w:rsidRPr="00862ED5">
        <w:rPr>
          <w:rFonts w:ascii="Times New Roman" w:hAnsi="Times New Roman"/>
          <w:sz w:val="24"/>
        </w:rPr>
        <w:t xml:space="preserve"> </w:t>
      </w:r>
      <w:proofErr w:type="spellStart"/>
      <w:r w:rsidRPr="00862ED5">
        <w:rPr>
          <w:rFonts w:ascii="Times New Roman" w:hAnsi="Times New Roman"/>
          <w:sz w:val="24"/>
        </w:rPr>
        <w:t>zinga</w:t>
      </w:r>
      <w:proofErr w:type="spellEnd"/>
      <w:r w:rsidRPr="00862ED5">
        <w:rPr>
          <w:rFonts w:ascii="Times New Roman" w:hAnsi="Times New Roman"/>
          <w:sz w:val="24"/>
        </w:rPr>
        <w:t xml:space="preserve"> </w:t>
      </w:r>
      <w:proofErr w:type="spellStart"/>
      <w:r w:rsidRPr="00862ED5">
        <w:rPr>
          <w:rFonts w:ascii="Times New Roman" w:hAnsi="Times New Roman"/>
          <w:sz w:val="24"/>
        </w:rPr>
        <w:t>mpe</w:t>
      </w:r>
      <w:proofErr w:type="spellEnd"/>
      <w:r w:rsidRPr="00862ED5">
        <w:rPr>
          <w:rFonts w:ascii="Times New Roman" w:hAnsi="Times New Roman"/>
          <w:sz w:val="24"/>
        </w:rPr>
        <w:t xml:space="preserve"> </w:t>
      </w:r>
      <w:proofErr w:type="spellStart"/>
      <w:r w:rsidRPr="00862ED5">
        <w:rPr>
          <w:rFonts w:ascii="Times New Roman" w:hAnsi="Times New Roman"/>
          <w:sz w:val="24"/>
        </w:rPr>
        <w:t>mobeko</w:t>
      </w:r>
      <w:proofErr w:type="spellEnd"/>
      <w:r w:rsidRPr="00862ED5">
        <w:rPr>
          <w:rFonts w:ascii="Times New Roman" w:hAnsi="Times New Roman"/>
          <w:sz w:val="24"/>
        </w:rPr>
        <w:t xml:space="preserve"> n° 14/019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mokolo</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2 sanza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mwambe</w:t>
      </w:r>
      <w:proofErr w:type="spellEnd"/>
      <w:r w:rsidRPr="00862ED5">
        <w:rPr>
          <w:rFonts w:ascii="Times New Roman" w:hAnsi="Times New Roman"/>
          <w:sz w:val="24"/>
        </w:rPr>
        <w:t xml:space="preserve"> 2014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etali</w:t>
      </w:r>
      <w:proofErr w:type="spellEnd"/>
      <w:r w:rsidRPr="00862ED5">
        <w:rPr>
          <w:rFonts w:ascii="Times New Roman" w:hAnsi="Times New Roman"/>
          <w:sz w:val="24"/>
        </w:rPr>
        <w:t xml:space="preserve"> </w:t>
      </w:r>
      <w:proofErr w:type="spellStart"/>
      <w:r w:rsidRPr="00862ED5">
        <w:rPr>
          <w:rFonts w:ascii="Times New Roman" w:hAnsi="Times New Roman"/>
          <w:sz w:val="24"/>
        </w:rPr>
        <w:t>mibeko</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bosaleli</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ba</w:t>
      </w:r>
      <w:proofErr w:type="spellEnd"/>
      <w:r w:rsidRPr="00862ED5">
        <w:rPr>
          <w:rFonts w:ascii="Times New Roman" w:hAnsi="Times New Roman"/>
          <w:sz w:val="24"/>
        </w:rPr>
        <w:t xml:space="preserve"> mécanismes procédures </w:t>
      </w:r>
      <w:proofErr w:type="spellStart"/>
      <w:r w:rsidRPr="00862ED5">
        <w:rPr>
          <w:rFonts w:ascii="Times New Roman" w:hAnsi="Times New Roman"/>
          <w:sz w:val="24"/>
        </w:rPr>
        <w:t>mpo</w:t>
      </w:r>
      <w:proofErr w:type="spellEnd"/>
      <w:r w:rsidRPr="00862ED5">
        <w:rPr>
          <w:rFonts w:ascii="Times New Roman" w:hAnsi="Times New Roman"/>
          <w:sz w:val="24"/>
        </w:rPr>
        <w:t xml:space="preserve"> na </w:t>
      </w:r>
      <w:proofErr w:type="spellStart"/>
      <w:r w:rsidRPr="00862ED5">
        <w:rPr>
          <w:rFonts w:ascii="Times New Roman" w:hAnsi="Times New Roman"/>
          <w:sz w:val="24"/>
        </w:rPr>
        <w:t>bobateli</w:t>
      </w:r>
      <w:proofErr w:type="spellEnd"/>
      <w:r w:rsidRPr="00862ED5">
        <w:rPr>
          <w:rFonts w:ascii="Times New Roman" w:hAnsi="Times New Roman"/>
          <w:sz w:val="24"/>
        </w:rPr>
        <w:t xml:space="preserve"> </w:t>
      </w:r>
      <w:proofErr w:type="spellStart"/>
      <w:r w:rsidRPr="00862ED5">
        <w:rPr>
          <w:rFonts w:ascii="Times New Roman" w:hAnsi="Times New Roman"/>
          <w:sz w:val="24"/>
        </w:rPr>
        <w:t>zinga</w:t>
      </w:r>
      <w:proofErr w:type="spellEnd"/>
      <w:r w:rsidRPr="00862ED5">
        <w:rPr>
          <w:rFonts w:ascii="Times New Roman" w:hAnsi="Times New Roman"/>
          <w:sz w:val="24"/>
        </w:rPr>
        <w:t xml:space="preserve"> </w:t>
      </w:r>
      <w:proofErr w:type="spellStart"/>
      <w:r w:rsidRPr="00862ED5">
        <w:rPr>
          <w:rFonts w:ascii="Times New Roman" w:hAnsi="Times New Roman"/>
          <w:sz w:val="24"/>
        </w:rPr>
        <w:t>zinga</w:t>
      </w:r>
      <w:proofErr w:type="spellEnd"/>
      <w:r w:rsidRPr="00862ED5">
        <w:rPr>
          <w:rFonts w:ascii="Times New Roman" w:hAnsi="Times New Roman"/>
          <w:sz w:val="24"/>
        </w:rPr>
        <w:t xml:space="preserve">, </w:t>
      </w:r>
      <w:proofErr w:type="spellStart"/>
      <w:r w:rsidRPr="00862ED5">
        <w:rPr>
          <w:rFonts w:ascii="Times New Roman" w:hAnsi="Times New Roman"/>
          <w:bCs/>
          <w:sz w:val="24"/>
        </w:rPr>
        <w:t>mobeko</w:t>
      </w:r>
      <w:proofErr w:type="spellEnd"/>
      <w:r w:rsidRPr="00862ED5">
        <w:rPr>
          <w:rFonts w:ascii="Times New Roman" w:hAnsi="Times New Roman"/>
          <w:bCs/>
          <w:sz w:val="24"/>
        </w:rPr>
        <w:t xml:space="preserve"> n° 015-2002 </w:t>
      </w:r>
      <w:proofErr w:type="spellStart"/>
      <w:r w:rsidRPr="00862ED5">
        <w:rPr>
          <w:rFonts w:ascii="Times New Roman" w:hAnsi="Times New Roman"/>
          <w:bCs/>
          <w:sz w:val="24"/>
        </w:rPr>
        <w:t>ya</w:t>
      </w:r>
      <w:proofErr w:type="spellEnd"/>
      <w:r w:rsidRPr="00862ED5">
        <w:rPr>
          <w:rFonts w:ascii="Times New Roman" w:hAnsi="Times New Roman"/>
          <w:bCs/>
          <w:sz w:val="24"/>
        </w:rPr>
        <w:t xml:space="preserve"> </w:t>
      </w:r>
      <w:proofErr w:type="spellStart"/>
      <w:r w:rsidRPr="00862ED5">
        <w:rPr>
          <w:rFonts w:ascii="Times New Roman" w:hAnsi="Times New Roman"/>
          <w:bCs/>
          <w:sz w:val="24"/>
        </w:rPr>
        <w:t>mokolo</w:t>
      </w:r>
      <w:proofErr w:type="spellEnd"/>
      <w:r w:rsidRPr="00862ED5">
        <w:rPr>
          <w:rFonts w:ascii="Times New Roman" w:hAnsi="Times New Roman"/>
          <w:bCs/>
          <w:sz w:val="24"/>
        </w:rPr>
        <w:t xml:space="preserve"> </w:t>
      </w:r>
      <w:proofErr w:type="spellStart"/>
      <w:r w:rsidRPr="00862ED5">
        <w:rPr>
          <w:rFonts w:ascii="Times New Roman" w:hAnsi="Times New Roman"/>
          <w:bCs/>
          <w:sz w:val="24"/>
        </w:rPr>
        <w:t>ya</w:t>
      </w:r>
      <w:proofErr w:type="spellEnd"/>
      <w:r w:rsidRPr="00862ED5">
        <w:rPr>
          <w:rFonts w:ascii="Times New Roman" w:hAnsi="Times New Roman"/>
          <w:bCs/>
          <w:sz w:val="24"/>
        </w:rPr>
        <w:t xml:space="preserve"> 16 octobre 2002 </w:t>
      </w:r>
      <w:proofErr w:type="spellStart"/>
      <w:r w:rsidRPr="00862ED5">
        <w:rPr>
          <w:rFonts w:ascii="Times New Roman" w:hAnsi="Times New Roman"/>
          <w:bCs/>
          <w:sz w:val="24"/>
        </w:rPr>
        <w:t>oyo</w:t>
      </w:r>
      <w:proofErr w:type="spellEnd"/>
      <w:r w:rsidRPr="00862ED5">
        <w:rPr>
          <w:rFonts w:ascii="Times New Roman" w:hAnsi="Times New Roman"/>
          <w:bCs/>
          <w:sz w:val="24"/>
        </w:rPr>
        <w:t xml:space="preserve"> </w:t>
      </w:r>
      <w:proofErr w:type="spellStart"/>
      <w:r w:rsidRPr="00862ED5">
        <w:rPr>
          <w:rFonts w:ascii="Times New Roman" w:hAnsi="Times New Roman"/>
          <w:bCs/>
          <w:sz w:val="24"/>
        </w:rPr>
        <w:t>etie</w:t>
      </w:r>
      <w:proofErr w:type="spellEnd"/>
      <w:r w:rsidRPr="00862ED5">
        <w:rPr>
          <w:rFonts w:ascii="Times New Roman" w:hAnsi="Times New Roman"/>
          <w:bCs/>
          <w:sz w:val="24"/>
        </w:rPr>
        <w:t xml:space="preserve"> </w:t>
      </w:r>
      <w:proofErr w:type="spellStart"/>
      <w:r w:rsidRPr="00862ED5">
        <w:rPr>
          <w:rFonts w:ascii="Times New Roman" w:hAnsi="Times New Roman"/>
          <w:bCs/>
          <w:sz w:val="24"/>
        </w:rPr>
        <w:t>mobeko</w:t>
      </w:r>
      <w:proofErr w:type="spellEnd"/>
      <w:r w:rsidRPr="00862ED5">
        <w:rPr>
          <w:rFonts w:ascii="Times New Roman" w:hAnsi="Times New Roman"/>
          <w:bCs/>
          <w:sz w:val="24"/>
        </w:rPr>
        <w:t xml:space="preserve"> </w:t>
      </w:r>
      <w:proofErr w:type="spellStart"/>
      <w:r w:rsidRPr="00862ED5">
        <w:rPr>
          <w:rFonts w:ascii="Times New Roman" w:hAnsi="Times New Roman"/>
          <w:bCs/>
          <w:sz w:val="24"/>
        </w:rPr>
        <w:t>ya</w:t>
      </w:r>
      <w:proofErr w:type="spellEnd"/>
      <w:r w:rsidRPr="00862ED5">
        <w:rPr>
          <w:rFonts w:ascii="Times New Roman" w:hAnsi="Times New Roman"/>
          <w:bCs/>
          <w:sz w:val="24"/>
        </w:rPr>
        <w:t xml:space="preserve"> </w:t>
      </w:r>
      <w:proofErr w:type="spellStart"/>
      <w:r w:rsidRPr="00862ED5">
        <w:rPr>
          <w:rFonts w:ascii="Times New Roman" w:hAnsi="Times New Roman"/>
          <w:bCs/>
          <w:sz w:val="24"/>
        </w:rPr>
        <w:t>mosala</w:t>
      </w:r>
      <w:proofErr w:type="spellEnd"/>
      <w:r w:rsidRPr="00862ED5">
        <w:rPr>
          <w:rFonts w:ascii="Times New Roman" w:hAnsi="Times New Roman"/>
          <w:bCs/>
          <w:sz w:val="24"/>
        </w:rPr>
        <w:t xml:space="preserve">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ebongisami</w:t>
      </w:r>
      <w:proofErr w:type="spellEnd"/>
      <w:r w:rsidRPr="00862ED5">
        <w:rPr>
          <w:rFonts w:ascii="Times New Roman" w:hAnsi="Times New Roman"/>
          <w:sz w:val="24"/>
        </w:rPr>
        <w:t xml:space="preserve"> na </w:t>
      </w:r>
      <w:proofErr w:type="spellStart"/>
      <w:r w:rsidRPr="00862ED5">
        <w:rPr>
          <w:rFonts w:ascii="Times New Roman" w:hAnsi="Times New Roman"/>
          <w:bCs/>
          <w:sz w:val="24"/>
        </w:rPr>
        <w:t>mobeko</w:t>
      </w:r>
      <w:proofErr w:type="spellEnd"/>
      <w:r w:rsidRPr="00862ED5">
        <w:rPr>
          <w:rFonts w:ascii="Times New Roman" w:hAnsi="Times New Roman"/>
          <w:bCs/>
          <w:sz w:val="24"/>
        </w:rPr>
        <w:t xml:space="preserve"> n° 16/010 </w:t>
      </w:r>
      <w:proofErr w:type="spellStart"/>
      <w:r w:rsidRPr="00862ED5">
        <w:rPr>
          <w:rFonts w:ascii="Times New Roman" w:hAnsi="Times New Roman"/>
          <w:bCs/>
          <w:sz w:val="24"/>
        </w:rPr>
        <w:t>ya</w:t>
      </w:r>
      <w:proofErr w:type="spellEnd"/>
      <w:r w:rsidRPr="00862ED5">
        <w:rPr>
          <w:rFonts w:ascii="Times New Roman" w:hAnsi="Times New Roman"/>
          <w:bCs/>
          <w:sz w:val="24"/>
        </w:rPr>
        <w:t xml:space="preserve"> 15 juillet 2016, loi 06/018 </w:t>
      </w:r>
      <w:proofErr w:type="spellStart"/>
      <w:r w:rsidRPr="00862ED5">
        <w:rPr>
          <w:rFonts w:ascii="Times New Roman" w:hAnsi="Times New Roman"/>
          <w:bCs/>
          <w:sz w:val="24"/>
        </w:rPr>
        <w:t>oyo</w:t>
      </w:r>
      <w:proofErr w:type="spellEnd"/>
      <w:r w:rsidRPr="00862ED5">
        <w:rPr>
          <w:rFonts w:ascii="Times New Roman" w:hAnsi="Times New Roman"/>
          <w:bCs/>
          <w:sz w:val="24"/>
        </w:rPr>
        <w:t xml:space="preserve"> </w:t>
      </w:r>
      <w:proofErr w:type="spellStart"/>
      <w:r w:rsidRPr="00862ED5">
        <w:rPr>
          <w:rFonts w:ascii="Times New Roman" w:hAnsi="Times New Roman"/>
          <w:bCs/>
          <w:sz w:val="24"/>
        </w:rPr>
        <w:t>ebongoli</w:t>
      </w:r>
      <w:proofErr w:type="spellEnd"/>
      <w:r w:rsidRPr="00862ED5">
        <w:rPr>
          <w:rFonts w:ascii="Times New Roman" w:hAnsi="Times New Roman"/>
          <w:bCs/>
          <w:sz w:val="24"/>
        </w:rPr>
        <w:t xml:space="preserve"> </w:t>
      </w:r>
      <w:proofErr w:type="spellStart"/>
      <w:r w:rsidRPr="00862ED5">
        <w:rPr>
          <w:rFonts w:ascii="Times New Roman" w:hAnsi="Times New Roman"/>
          <w:bCs/>
          <w:sz w:val="24"/>
        </w:rPr>
        <w:t>pe</w:t>
      </w:r>
      <w:proofErr w:type="spellEnd"/>
      <w:r w:rsidRPr="00862ED5">
        <w:rPr>
          <w:rFonts w:ascii="Times New Roman" w:hAnsi="Times New Roman"/>
          <w:bCs/>
          <w:sz w:val="24"/>
        </w:rPr>
        <w:t xml:space="preserve"> </w:t>
      </w:r>
      <w:proofErr w:type="spellStart"/>
      <w:r w:rsidRPr="00862ED5">
        <w:rPr>
          <w:rFonts w:ascii="Times New Roman" w:hAnsi="Times New Roman"/>
          <w:bCs/>
          <w:sz w:val="24"/>
        </w:rPr>
        <w:t>ebakisaka</w:t>
      </w:r>
      <w:proofErr w:type="spellEnd"/>
      <w:r w:rsidRPr="00862ED5">
        <w:rPr>
          <w:rFonts w:ascii="Times New Roman" w:hAnsi="Times New Roman"/>
          <w:bCs/>
          <w:sz w:val="24"/>
        </w:rPr>
        <w:t xml:space="preserve"> </w:t>
      </w:r>
      <w:proofErr w:type="spellStart"/>
      <w:r w:rsidRPr="00862ED5">
        <w:rPr>
          <w:rFonts w:ascii="Times New Roman" w:hAnsi="Times New Roman"/>
          <w:bCs/>
          <w:sz w:val="24"/>
        </w:rPr>
        <w:t>mobeko</w:t>
      </w:r>
      <w:proofErr w:type="spellEnd"/>
      <w:r w:rsidRPr="00862ED5">
        <w:rPr>
          <w:rFonts w:ascii="Times New Roman" w:hAnsi="Times New Roman"/>
          <w:bCs/>
          <w:sz w:val="24"/>
        </w:rPr>
        <w:t xml:space="preserve"> </w:t>
      </w:r>
      <w:proofErr w:type="spellStart"/>
      <w:r w:rsidRPr="00862ED5">
        <w:rPr>
          <w:rFonts w:ascii="Times New Roman" w:hAnsi="Times New Roman"/>
          <w:bCs/>
          <w:sz w:val="24"/>
        </w:rPr>
        <w:t>ya</w:t>
      </w:r>
      <w:proofErr w:type="spellEnd"/>
      <w:r w:rsidRPr="00862ED5">
        <w:rPr>
          <w:rFonts w:ascii="Times New Roman" w:hAnsi="Times New Roman"/>
          <w:bCs/>
          <w:sz w:val="24"/>
        </w:rPr>
        <w:t xml:space="preserve"> le 30 juin 1940 </w:t>
      </w:r>
      <w:proofErr w:type="spellStart"/>
      <w:r w:rsidRPr="00862ED5">
        <w:rPr>
          <w:rFonts w:ascii="Times New Roman" w:hAnsi="Times New Roman"/>
          <w:bCs/>
          <w:sz w:val="24"/>
        </w:rPr>
        <w:t>oyo</w:t>
      </w:r>
      <w:proofErr w:type="spellEnd"/>
      <w:r w:rsidRPr="00862ED5">
        <w:rPr>
          <w:rFonts w:ascii="Times New Roman" w:hAnsi="Times New Roman"/>
          <w:bCs/>
          <w:sz w:val="24"/>
        </w:rPr>
        <w:t xml:space="preserve"> </w:t>
      </w:r>
      <w:proofErr w:type="spellStart"/>
      <w:r w:rsidRPr="00862ED5">
        <w:rPr>
          <w:rFonts w:ascii="Times New Roman" w:hAnsi="Times New Roman"/>
          <w:bCs/>
          <w:sz w:val="24"/>
        </w:rPr>
        <w:t>etali</w:t>
      </w:r>
      <w:proofErr w:type="spellEnd"/>
      <w:r w:rsidRPr="00862ED5">
        <w:rPr>
          <w:rFonts w:ascii="Times New Roman" w:hAnsi="Times New Roman"/>
          <w:bCs/>
          <w:sz w:val="24"/>
        </w:rPr>
        <w:t xml:space="preserve"> Code pénal congolais </w:t>
      </w:r>
      <w:proofErr w:type="spellStart"/>
      <w:r w:rsidRPr="00862ED5">
        <w:rPr>
          <w:rFonts w:ascii="Times New Roman" w:hAnsi="Times New Roman"/>
          <w:bCs/>
          <w:sz w:val="24"/>
        </w:rPr>
        <w:t>pe</w:t>
      </w:r>
      <w:proofErr w:type="spellEnd"/>
      <w:r w:rsidRPr="00862ED5">
        <w:rPr>
          <w:rFonts w:ascii="Times New Roman" w:hAnsi="Times New Roman"/>
          <w:bCs/>
          <w:sz w:val="24"/>
        </w:rPr>
        <w:t xml:space="preserve"> loi 06/019 </w:t>
      </w:r>
      <w:proofErr w:type="spellStart"/>
      <w:r w:rsidRPr="00862ED5">
        <w:rPr>
          <w:rFonts w:ascii="Times New Roman" w:hAnsi="Times New Roman"/>
          <w:bCs/>
          <w:sz w:val="24"/>
        </w:rPr>
        <w:t>oyo</w:t>
      </w:r>
      <w:proofErr w:type="spellEnd"/>
      <w:r w:rsidRPr="00862ED5">
        <w:rPr>
          <w:rFonts w:ascii="Times New Roman" w:hAnsi="Times New Roman"/>
          <w:bCs/>
          <w:sz w:val="24"/>
        </w:rPr>
        <w:t xml:space="preserve"> </w:t>
      </w:r>
      <w:proofErr w:type="spellStart"/>
      <w:r w:rsidRPr="00862ED5">
        <w:rPr>
          <w:rFonts w:ascii="Times New Roman" w:hAnsi="Times New Roman"/>
          <w:bCs/>
          <w:sz w:val="24"/>
        </w:rPr>
        <w:t>ebongoli</w:t>
      </w:r>
      <w:proofErr w:type="spellEnd"/>
      <w:r w:rsidRPr="00862ED5">
        <w:rPr>
          <w:rFonts w:ascii="Times New Roman" w:hAnsi="Times New Roman"/>
          <w:bCs/>
          <w:sz w:val="24"/>
        </w:rPr>
        <w:t xml:space="preserve"> </w:t>
      </w:r>
      <w:proofErr w:type="spellStart"/>
      <w:r w:rsidRPr="00862ED5">
        <w:rPr>
          <w:rFonts w:ascii="Times New Roman" w:hAnsi="Times New Roman"/>
          <w:bCs/>
          <w:sz w:val="24"/>
        </w:rPr>
        <w:t>pe</w:t>
      </w:r>
      <w:proofErr w:type="spellEnd"/>
      <w:r w:rsidRPr="00862ED5">
        <w:rPr>
          <w:rFonts w:ascii="Times New Roman" w:hAnsi="Times New Roman"/>
          <w:bCs/>
          <w:sz w:val="24"/>
        </w:rPr>
        <w:t xml:space="preserve"> </w:t>
      </w:r>
      <w:proofErr w:type="spellStart"/>
      <w:r w:rsidRPr="00862ED5">
        <w:rPr>
          <w:rFonts w:ascii="Times New Roman" w:hAnsi="Times New Roman"/>
          <w:bCs/>
          <w:sz w:val="24"/>
        </w:rPr>
        <w:t>ebakisaka</w:t>
      </w:r>
      <w:proofErr w:type="spellEnd"/>
      <w:r w:rsidRPr="00862ED5">
        <w:rPr>
          <w:rFonts w:ascii="Times New Roman" w:hAnsi="Times New Roman"/>
          <w:bCs/>
          <w:sz w:val="24"/>
        </w:rPr>
        <w:t xml:space="preserve"> décret </w:t>
      </w:r>
      <w:proofErr w:type="spellStart"/>
      <w:r w:rsidRPr="00862ED5">
        <w:rPr>
          <w:rFonts w:ascii="Times New Roman" w:hAnsi="Times New Roman"/>
          <w:bCs/>
          <w:sz w:val="24"/>
        </w:rPr>
        <w:t>ya</w:t>
      </w:r>
      <w:proofErr w:type="spellEnd"/>
      <w:r w:rsidRPr="00862ED5">
        <w:rPr>
          <w:rFonts w:ascii="Times New Roman" w:hAnsi="Times New Roman"/>
          <w:bCs/>
          <w:sz w:val="24"/>
        </w:rPr>
        <w:t xml:space="preserve"> le 6 août 1959 </w:t>
      </w:r>
      <w:proofErr w:type="spellStart"/>
      <w:r w:rsidRPr="00862ED5">
        <w:rPr>
          <w:rFonts w:ascii="Times New Roman" w:hAnsi="Times New Roman"/>
          <w:bCs/>
          <w:sz w:val="24"/>
        </w:rPr>
        <w:t>oyo</w:t>
      </w:r>
      <w:proofErr w:type="spellEnd"/>
      <w:r w:rsidRPr="00862ED5">
        <w:rPr>
          <w:rFonts w:ascii="Times New Roman" w:hAnsi="Times New Roman"/>
          <w:bCs/>
          <w:sz w:val="24"/>
        </w:rPr>
        <w:t xml:space="preserve"> </w:t>
      </w:r>
      <w:proofErr w:type="spellStart"/>
      <w:r w:rsidRPr="00862ED5">
        <w:rPr>
          <w:rFonts w:ascii="Times New Roman" w:hAnsi="Times New Roman"/>
          <w:bCs/>
          <w:sz w:val="24"/>
        </w:rPr>
        <w:t>etali</w:t>
      </w:r>
      <w:proofErr w:type="spellEnd"/>
      <w:r w:rsidRPr="00862ED5">
        <w:rPr>
          <w:rFonts w:ascii="Times New Roman" w:hAnsi="Times New Roman"/>
          <w:bCs/>
          <w:sz w:val="24"/>
        </w:rPr>
        <w:t xml:space="preserve"> Code </w:t>
      </w:r>
      <w:proofErr w:type="spellStart"/>
      <w:r w:rsidRPr="00862ED5">
        <w:rPr>
          <w:rFonts w:ascii="Times New Roman" w:hAnsi="Times New Roman"/>
          <w:bCs/>
          <w:sz w:val="24"/>
        </w:rPr>
        <w:t>ya</w:t>
      </w:r>
      <w:proofErr w:type="spellEnd"/>
      <w:r w:rsidRPr="00862ED5">
        <w:rPr>
          <w:rFonts w:ascii="Times New Roman" w:hAnsi="Times New Roman"/>
          <w:bCs/>
          <w:sz w:val="24"/>
        </w:rPr>
        <w:t xml:space="preserve"> procédure pénale congolaise </w:t>
      </w:r>
      <w:r w:rsidRPr="00862ED5">
        <w:rPr>
          <w:rFonts w:ascii="Times New Roman" w:hAnsi="Times New Roman"/>
          <w:sz w:val="24"/>
        </w:rPr>
        <w:t>) .</w:t>
      </w:r>
    </w:p>
    <w:p w14:paraId="64C556B5" w14:textId="77777777" w:rsidR="000265CA" w:rsidRPr="00862ED5" w:rsidRDefault="000265CA" w:rsidP="00C5663F">
      <w:pPr>
        <w:spacing w:before="0" w:beforeAutospacing="0" w:after="120"/>
        <w:jc w:val="both"/>
        <w:rPr>
          <w:rFonts w:ascii="Times New Roman" w:hAnsi="Times New Roman"/>
          <w:sz w:val="24"/>
        </w:rPr>
      </w:pPr>
      <w:r w:rsidRPr="00862ED5">
        <w:rPr>
          <w:rFonts w:ascii="Times New Roman" w:hAnsi="Times New Roman"/>
          <w:sz w:val="24"/>
        </w:rPr>
        <w:t xml:space="preserve">Cadre juridique </w:t>
      </w:r>
      <w:proofErr w:type="spellStart"/>
      <w:r w:rsidRPr="00862ED5">
        <w:rPr>
          <w:rFonts w:ascii="Times New Roman" w:hAnsi="Times New Roman"/>
          <w:sz w:val="24"/>
        </w:rPr>
        <w:t>ebakisami</w:t>
      </w:r>
      <w:proofErr w:type="spellEnd"/>
      <w:r w:rsidRPr="00862ED5">
        <w:rPr>
          <w:rFonts w:ascii="Times New Roman" w:hAnsi="Times New Roman"/>
          <w:sz w:val="24"/>
        </w:rPr>
        <w:t xml:space="preserve"> na </w:t>
      </w:r>
      <w:proofErr w:type="spellStart"/>
      <w:r w:rsidRPr="00862ED5">
        <w:rPr>
          <w:rFonts w:ascii="Times New Roman" w:hAnsi="Times New Roman"/>
          <w:sz w:val="24"/>
        </w:rPr>
        <w:t>ba</w:t>
      </w:r>
      <w:proofErr w:type="spellEnd"/>
      <w:r w:rsidRPr="00862ED5">
        <w:rPr>
          <w:rFonts w:ascii="Times New Roman" w:hAnsi="Times New Roman"/>
          <w:sz w:val="24"/>
        </w:rPr>
        <w:t xml:space="preserve"> conventions internationales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endimami</w:t>
      </w:r>
      <w:proofErr w:type="spellEnd"/>
      <w:r w:rsidRPr="00862ED5">
        <w:rPr>
          <w:rFonts w:ascii="Times New Roman" w:hAnsi="Times New Roman"/>
          <w:sz w:val="24"/>
        </w:rPr>
        <w:t xml:space="preserve"> to e signer na l’Etat congolais </w:t>
      </w:r>
      <w:proofErr w:type="spellStart"/>
      <w:r w:rsidRPr="00862ED5">
        <w:rPr>
          <w:rFonts w:ascii="Times New Roman" w:hAnsi="Times New Roman"/>
          <w:sz w:val="24"/>
        </w:rPr>
        <w:t>oyo</w:t>
      </w:r>
      <w:proofErr w:type="spellEnd"/>
      <w:r w:rsidRPr="00862ED5">
        <w:rPr>
          <w:rFonts w:ascii="Times New Roman" w:hAnsi="Times New Roman"/>
          <w:sz w:val="24"/>
        </w:rPr>
        <w:t xml:space="preserve"> automatiquement </w:t>
      </w:r>
      <w:proofErr w:type="spellStart"/>
      <w:r w:rsidRPr="00862ED5">
        <w:rPr>
          <w:rFonts w:ascii="Times New Roman" w:hAnsi="Times New Roman"/>
          <w:sz w:val="24"/>
        </w:rPr>
        <w:t>esali</w:t>
      </w:r>
      <w:proofErr w:type="spellEnd"/>
      <w:r w:rsidRPr="00862ED5">
        <w:rPr>
          <w:rFonts w:ascii="Times New Roman" w:hAnsi="Times New Roman"/>
          <w:sz w:val="24"/>
        </w:rPr>
        <w:t xml:space="preserve"> partie intégrale </w:t>
      </w:r>
      <w:proofErr w:type="spellStart"/>
      <w:r w:rsidRPr="00862ED5">
        <w:rPr>
          <w:rFonts w:ascii="Times New Roman" w:hAnsi="Times New Roman"/>
          <w:sz w:val="24"/>
        </w:rPr>
        <w:t>ya</w:t>
      </w:r>
      <w:proofErr w:type="spellEnd"/>
      <w:r w:rsidRPr="00862ED5">
        <w:rPr>
          <w:rFonts w:ascii="Times New Roman" w:hAnsi="Times New Roman"/>
          <w:sz w:val="24"/>
        </w:rPr>
        <w:t xml:space="preserve"> arsenal juridique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mboka</w:t>
      </w:r>
      <w:proofErr w:type="spellEnd"/>
      <w:r w:rsidRPr="00862ED5">
        <w:rPr>
          <w:rFonts w:ascii="Times New Roman" w:hAnsi="Times New Roman"/>
          <w:sz w:val="24"/>
        </w:rPr>
        <w:t>.</w:t>
      </w:r>
    </w:p>
    <w:p w14:paraId="019C472F" w14:textId="47DBFFCD" w:rsidR="000265CA" w:rsidRPr="00862ED5" w:rsidRDefault="000265CA" w:rsidP="00C5663F">
      <w:pPr>
        <w:spacing w:before="0" w:beforeAutospacing="0" w:after="120"/>
        <w:jc w:val="both"/>
        <w:rPr>
          <w:rFonts w:ascii="Times New Roman" w:hAnsi="Times New Roman"/>
          <w:sz w:val="24"/>
        </w:rPr>
      </w:pPr>
      <w:r w:rsidRPr="00D2782C">
        <w:rPr>
          <w:rFonts w:ascii="Times New Roman" w:hAnsi="Times New Roman"/>
          <w:sz w:val="24"/>
          <w:lang w:val="es-ES"/>
        </w:rPr>
        <w:t xml:space="preserve">ESIA </w:t>
      </w:r>
      <w:proofErr w:type="spellStart"/>
      <w:r w:rsidRPr="00D2782C">
        <w:rPr>
          <w:rFonts w:ascii="Times New Roman" w:hAnsi="Times New Roman"/>
          <w:sz w:val="24"/>
          <w:lang w:val="es-ES"/>
        </w:rPr>
        <w:t>oyo</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ezali</w:t>
      </w:r>
      <w:proofErr w:type="spellEnd"/>
      <w:r w:rsidRPr="00D2782C">
        <w:rPr>
          <w:rFonts w:ascii="Times New Roman" w:hAnsi="Times New Roman"/>
          <w:sz w:val="24"/>
          <w:lang w:val="es-ES"/>
        </w:rPr>
        <w:t xml:space="preserve"> pe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boyokani</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masengi</w:t>
      </w:r>
      <w:proofErr w:type="spellEnd"/>
      <w:r w:rsidRPr="00D2782C">
        <w:rPr>
          <w:rFonts w:ascii="Times New Roman" w:hAnsi="Times New Roman"/>
          <w:sz w:val="24"/>
          <w:lang w:val="es-ES"/>
        </w:rPr>
        <w:t xml:space="preserve"> ya Cadre ya </w:t>
      </w:r>
      <w:proofErr w:type="spellStart"/>
      <w:r w:rsidRPr="00D2782C">
        <w:rPr>
          <w:rFonts w:ascii="Times New Roman" w:hAnsi="Times New Roman"/>
          <w:sz w:val="24"/>
          <w:lang w:val="es-ES"/>
        </w:rPr>
        <w:t>Ban</w:t>
      </w:r>
      <w:r w:rsidR="009D19D5">
        <w:rPr>
          <w:rFonts w:ascii="Times New Roman" w:hAnsi="Times New Roman"/>
          <w:sz w:val="24"/>
          <w:lang w:val="es-ES"/>
        </w:rPr>
        <w:t>ki</w:t>
      </w:r>
      <w:proofErr w:type="spellEnd"/>
      <w:r w:rsidR="009D19D5">
        <w:rPr>
          <w:rFonts w:ascii="Times New Roman" w:hAnsi="Times New Roman"/>
          <w:sz w:val="24"/>
          <w:lang w:val="es-ES"/>
        </w:rPr>
        <w:t xml:space="preserve"> </w:t>
      </w:r>
      <w:proofErr w:type="spellStart"/>
      <w:r w:rsidRPr="00D2782C">
        <w:rPr>
          <w:rFonts w:ascii="Times New Roman" w:hAnsi="Times New Roman"/>
          <w:sz w:val="24"/>
          <w:lang w:val="es-ES"/>
        </w:rPr>
        <w:t>mondiale</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zinga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zinga</w:t>
      </w:r>
      <w:proofErr w:type="spellEnd"/>
      <w:r w:rsidRPr="00D2782C">
        <w:rPr>
          <w:rFonts w:ascii="Times New Roman" w:hAnsi="Times New Roman"/>
          <w:sz w:val="24"/>
          <w:lang w:val="es-ES"/>
        </w:rPr>
        <w:t xml:space="preserve"> pe ya </w:t>
      </w:r>
      <w:proofErr w:type="spellStart"/>
      <w:r w:rsidRPr="00D2782C">
        <w:rPr>
          <w:rFonts w:ascii="Times New Roman" w:hAnsi="Times New Roman"/>
          <w:sz w:val="24"/>
          <w:lang w:val="es-ES"/>
        </w:rPr>
        <w:t>bomoi</w:t>
      </w:r>
      <w:proofErr w:type="spellEnd"/>
      <w:r w:rsidRPr="00D2782C">
        <w:rPr>
          <w:rFonts w:ascii="Times New Roman" w:hAnsi="Times New Roman"/>
          <w:sz w:val="24"/>
          <w:lang w:val="es-ES"/>
        </w:rPr>
        <w:t xml:space="preserve"> ya bato, </w:t>
      </w:r>
      <w:proofErr w:type="spellStart"/>
      <w:r w:rsidRPr="00D2782C">
        <w:rPr>
          <w:rFonts w:ascii="Times New Roman" w:hAnsi="Times New Roman"/>
          <w:sz w:val="24"/>
          <w:lang w:val="es-ES"/>
        </w:rPr>
        <w:t>oyo</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ebandaki</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kosala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mosala</w:t>
      </w:r>
      <w:proofErr w:type="spellEnd"/>
      <w:r w:rsidRPr="00D2782C">
        <w:rPr>
          <w:rFonts w:ascii="Times New Roman" w:hAnsi="Times New Roman"/>
          <w:sz w:val="24"/>
          <w:lang w:val="es-ES"/>
        </w:rPr>
        <w:t xml:space="preserve"> le 1er </w:t>
      </w:r>
      <w:proofErr w:type="spellStart"/>
      <w:r w:rsidRPr="00D2782C">
        <w:rPr>
          <w:rFonts w:ascii="Times New Roman" w:hAnsi="Times New Roman"/>
          <w:sz w:val="24"/>
          <w:lang w:val="es-ES"/>
        </w:rPr>
        <w:t>octobre</w:t>
      </w:r>
      <w:proofErr w:type="spellEnd"/>
      <w:r w:rsidRPr="00D2782C">
        <w:rPr>
          <w:rFonts w:ascii="Times New Roman" w:hAnsi="Times New Roman"/>
          <w:sz w:val="24"/>
          <w:lang w:val="es-ES"/>
        </w:rPr>
        <w:t xml:space="preserve"> 2018. </w:t>
      </w:r>
      <w:proofErr w:type="spellStart"/>
      <w:r w:rsidRPr="00D2782C">
        <w:rPr>
          <w:rFonts w:ascii="Times New Roman" w:hAnsi="Times New Roman"/>
          <w:sz w:val="24"/>
          <w:lang w:val="es-ES"/>
        </w:rPr>
        <w:t>Mwambe</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kati</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ba</w:t>
      </w:r>
      <w:proofErr w:type="spellEnd"/>
      <w:r w:rsidRPr="00D2782C">
        <w:rPr>
          <w:rFonts w:ascii="Times New Roman" w:hAnsi="Times New Roman"/>
          <w:sz w:val="24"/>
          <w:lang w:val="es-ES"/>
        </w:rPr>
        <w:t xml:space="preserve"> Normes </w:t>
      </w:r>
      <w:proofErr w:type="spellStart"/>
      <w:r w:rsidRPr="00D2782C">
        <w:rPr>
          <w:rFonts w:ascii="Times New Roman" w:hAnsi="Times New Roman"/>
          <w:sz w:val="24"/>
          <w:lang w:val="es-ES"/>
        </w:rPr>
        <w:t>zomi</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zinga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zinga</w:t>
      </w:r>
      <w:proofErr w:type="spellEnd"/>
      <w:r w:rsidRPr="00D2782C">
        <w:rPr>
          <w:rFonts w:ascii="Times New Roman" w:hAnsi="Times New Roman"/>
          <w:sz w:val="24"/>
          <w:lang w:val="es-ES"/>
        </w:rPr>
        <w:t xml:space="preserve"> pe ya </w:t>
      </w:r>
      <w:proofErr w:type="spellStart"/>
      <w:r w:rsidRPr="00D2782C">
        <w:rPr>
          <w:rFonts w:ascii="Times New Roman" w:hAnsi="Times New Roman"/>
          <w:sz w:val="24"/>
          <w:lang w:val="es-ES"/>
        </w:rPr>
        <w:t>bomoi</w:t>
      </w:r>
      <w:proofErr w:type="spellEnd"/>
      <w:r w:rsidRPr="00D2782C">
        <w:rPr>
          <w:rFonts w:ascii="Times New Roman" w:hAnsi="Times New Roman"/>
          <w:sz w:val="24"/>
          <w:lang w:val="es-ES"/>
        </w:rPr>
        <w:t xml:space="preserve"> ya bato (ESS) </w:t>
      </w:r>
      <w:proofErr w:type="spellStart"/>
      <w:r w:rsidRPr="00D2782C">
        <w:rPr>
          <w:rFonts w:ascii="Times New Roman" w:hAnsi="Times New Roman"/>
          <w:sz w:val="24"/>
          <w:lang w:val="es-ES"/>
        </w:rPr>
        <w:t>etalemaki</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lokola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oyo</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ezali</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tina pona </w:t>
      </w:r>
      <w:proofErr w:type="spellStart"/>
      <w:r w:rsidRPr="00D2782C">
        <w:rPr>
          <w:rFonts w:ascii="Times New Roman" w:hAnsi="Times New Roman"/>
          <w:sz w:val="24"/>
          <w:lang w:val="es-ES"/>
        </w:rPr>
        <w:t>sous-projet</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oyo</w:t>
      </w:r>
      <w:proofErr w:type="spellEnd"/>
      <w:r w:rsidRPr="00D2782C">
        <w:rPr>
          <w:rFonts w:ascii="Times New Roman" w:hAnsi="Times New Roman"/>
          <w:sz w:val="24"/>
          <w:lang w:val="es-ES"/>
        </w:rPr>
        <w:t xml:space="preserve">. </w:t>
      </w:r>
      <w:proofErr w:type="spellStart"/>
      <w:r w:rsidRPr="00862ED5">
        <w:rPr>
          <w:rFonts w:ascii="Times New Roman" w:hAnsi="Times New Roman"/>
          <w:sz w:val="24"/>
        </w:rPr>
        <w:t>Yango</w:t>
      </w:r>
      <w:proofErr w:type="spellEnd"/>
      <w:r w:rsidRPr="00862ED5">
        <w:rPr>
          <w:rFonts w:ascii="Times New Roman" w:hAnsi="Times New Roman"/>
          <w:sz w:val="24"/>
        </w:rPr>
        <w:t xml:space="preserve"> </w:t>
      </w:r>
      <w:proofErr w:type="spellStart"/>
      <w:r w:rsidRPr="00862ED5">
        <w:rPr>
          <w:rFonts w:ascii="Times New Roman" w:hAnsi="Times New Roman"/>
          <w:sz w:val="24"/>
        </w:rPr>
        <w:t>ezali</w:t>
      </w:r>
      <w:proofErr w:type="spellEnd"/>
      <w:r>
        <w:rPr>
          <w:rFonts w:ascii="Times New Roman" w:hAnsi="Times New Roman"/>
          <w:sz w:val="24"/>
        </w:rPr>
        <w:t xml:space="preserve"> </w:t>
      </w:r>
      <w:r w:rsidRPr="00862ED5">
        <w:rPr>
          <w:rFonts w:ascii="Times New Roman" w:hAnsi="Times New Roman"/>
          <w:sz w:val="24"/>
        </w:rPr>
        <w:t>:</w:t>
      </w:r>
    </w:p>
    <w:p w14:paraId="636378FD" w14:textId="77777777" w:rsidR="000265CA" w:rsidRPr="00D2782C" w:rsidRDefault="000265CA" w:rsidP="00C5663F">
      <w:pPr>
        <w:pStyle w:val="Paragraphedeliste"/>
        <w:numPr>
          <w:ilvl w:val="0"/>
          <w:numId w:val="48"/>
        </w:numPr>
        <w:spacing w:before="0" w:beforeAutospacing="0" w:after="120"/>
        <w:jc w:val="both"/>
        <w:rPr>
          <w:rFonts w:ascii="Times New Roman" w:hAnsi="Times New Roman"/>
          <w:sz w:val="24"/>
          <w:lang w:val="es-ES"/>
        </w:rPr>
      </w:pPr>
      <w:r w:rsidRPr="00D2782C">
        <w:rPr>
          <w:rFonts w:ascii="Times New Roman" w:hAnsi="Times New Roman"/>
          <w:sz w:val="24"/>
          <w:lang w:val="es-ES"/>
        </w:rPr>
        <w:t>NES No. 1 (</w:t>
      </w:r>
      <w:proofErr w:type="spellStart"/>
      <w:r w:rsidRPr="00D2782C">
        <w:rPr>
          <w:rFonts w:ascii="Times New Roman" w:hAnsi="Times New Roman"/>
          <w:sz w:val="24"/>
          <w:lang w:val="es-ES"/>
        </w:rPr>
        <w:t>Botalisi</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zinga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zinga</w:t>
      </w:r>
      <w:proofErr w:type="spellEnd"/>
      <w:r w:rsidRPr="00D2782C">
        <w:rPr>
          <w:rFonts w:ascii="Times New Roman" w:hAnsi="Times New Roman"/>
          <w:sz w:val="24"/>
          <w:lang w:val="es-ES"/>
        </w:rPr>
        <w:t xml:space="preserve"> pe ya bato pe </w:t>
      </w:r>
      <w:proofErr w:type="spellStart"/>
      <w:r w:rsidRPr="00D2782C">
        <w:rPr>
          <w:rFonts w:ascii="Times New Roman" w:hAnsi="Times New Roman"/>
          <w:sz w:val="24"/>
          <w:lang w:val="es-ES"/>
        </w:rPr>
        <w:t>boyangeli</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makama</w:t>
      </w:r>
      <w:proofErr w:type="spellEnd"/>
      <w:r w:rsidRPr="00D2782C">
        <w:rPr>
          <w:rFonts w:ascii="Times New Roman" w:hAnsi="Times New Roman"/>
          <w:sz w:val="24"/>
          <w:lang w:val="es-ES"/>
        </w:rPr>
        <w:t xml:space="preserve"> pe </w:t>
      </w:r>
      <w:proofErr w:type="spellStart"/>
      <w:r w:rsidRPr="00D2782C">
        <w:rPr>
          <w:rFonts w:ascii="Times New Roman" w:hAnsi="Times New Roman"/>
          <w:sz w:val="24"/>
          <w:lang w:val="es-ES"/>
        </w:rPr>
        <w:t>mbano</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zinga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zinga</w:t>
      </w:r>
      <w:proofErr w:type="spellEnd"/>
      <w:r w:rsidRPr="00D2782C">
        <w:rPr>
          <w:rFonts w:ascii="Times New Roman" w:hAnsi="Times New Roman"/>
          <w:sz w:val="24"/>
          <w:lang w:val="es-ES"/>
        </w:rPr>
        <w:t xml:space="preserve"> pe ya </w:t>
      </w:r>
      <w:proofErr w:type="gramStart"/>
      <w:r w:rsidRPr="00D2782C">
        <w:rPr>
          <w:rFonts w:ascii="Times New Roman" w:hAnsi="Times New Roman"/>
          <w:sz w:val="24"/>
          <w:lang w:val="es-ES"/>
        </w:rPr>
        <w:t>bato ;</w:t>
      </w:r>
      <w:proofErr w:type="gramEnd"/>
    </w:p>
    <w:p w14:paraId="7A257479" w14:textId="77777777" w:rsidR="000265CA" w:rsidRPr="00D2782C" w:rsidRDefault="000265CA" w:rsidP="00C5663F">
      <w:pPr>
        <w:pStyle w:val="Paragraphedeliste"/>
        <w:numPr>
          <w:ilvl w:val="0"/>
          <w:numId w:val="48"/>
        </w:numPr>
        <w:spacing w:before="0" w:beforeAutospacing="0" w:after="120"/>
        <w:jc w:val="both"/>
        <w:rPr>
          <w:rFonts w:ascii="Times New Roman" w:hAnsi="Times New Roman"/>
          <w:sz w:val="24"/>
          <w:lang w:val="es-ES"/>
        </w:rPr>
      </w:pPr>
      <w:r w:rsidRPr="00D2782C">
        <w:rPr>
          <w:rFonts w:ascii="Times New Roman" w:hAnsi="Times New Roman"/>
          <w:sz w:val="24"/>
          <w:lang w:val="es-ES"/>
        </w:rPr>
        <w:t>NES No. 2 (</w:t>
      </w:r>
      <w:proofErr w:type="spellStart"/>
      <w:r w:rsidRPr="00D2782C">
        <w:rPr>
          <w:rFonts w:ascii="Times New Roman" w:hAnsi="Times New Roman"/>
          <w:sz w:val="24"/>
          <w:lang w:val="es-ES"/>
        </w:rPr>
        <w:t>Mosala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mpe</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ezalela</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basali</w:t>
      </w:r>
      <w:proofErr w:type="spellEnd"/>
      <w:r w:rsidRPr="00D2782C">
        <w:rPr>
          <w:rFonts w:ascii="Times New Roman" w:hAnsi="Times New Roman"/>
          <w:sz w:val="24"/>
          <w:lang w:val="es-ES"/>
        </w:rPr>
        <w:t>);</w:t>
      </w:r>
    </w:p>
    <w:p w14:paraId="09F24736" w14:textId="77777777" w:rsidR="000265CA" w:rsidRPr="00D2782C" w:rsidRDefault="000265CA" w:rsidP="00C5663F">
      <w:pPr>
        <w:pStyle w:val="Paragraphedeliste"/>
        <w:numPr>
          <w:ilvl w:val="0"/>
          <w:numId w:val="48"/>
        </w:numPr>
        <w:spacing w:before="0" w:beforeAutospacing="0" w:after="120"/>
        <w:jc w:val="both"/>
        <w:rPr>
          <w:rFonts w:ascii="Times New Roman" w:hAnsi="Times New Roman"/>
          <w:sz w:val="24"/>
          <w:lang w:val="en-US"/>
        </w:rPr>
      </w:pPr>
      <w:r w:rsidRPr="00D2782C">
        <w:rPr>
          <w:rFonts w:ascii="Times New Roman" w:hAnsi="Times New Roman"/>
          <w:sz w:val="24"/>
          <w:lang w:val="en-US"/>
        </w:rPr>
        <w:lastRenderedPageBreak/>
        <w:t>NES No. 3 (</w:t>
      </w:r>
      <w:proofErr w:type="spellStart"/>
      <w:r w:rsidRPr="00D2782C">
        <w:rPr>
          <w:rFonts w:ascii="Times New Roman" w:hAnsi="Times New Roman"/>
          <w:sz w:val="24"/>
          <w:lang w:val="en-US"/>
        </w:rPr>
        <w:t>Bosaleli</w:t>
      </w:r>
      <w:proofErr w:type="spellEnd"/>
      <w:r w:rsidRPr="00D2782C">
        <w:rPr>
          <w:rFonts w:ascii="Times New Roman" w:hAnsi="Times New Roman"/>
          <w:sz w:val="24"/>
          <w:lang w:val="en-US"/>
        </w:rPr>
        <w:t xml:space="preserve"> </w:t>
      </w:r>
      <w:proofErr w:type="spellStart"/>
      <w:r w:rsidRPr="00D2782C">
        <w:rPr>
          <w:rFonts w:ascii="Times New Roman" w:hAnsi="Times New Roman"/>
          <w:sz w:val="24"/>
          <w:lang w:val="en-US"/>
        </w:rPr>
        <w:t>na</w:t>
      </w:r>
      <w:proofErr w:type="spellEnd"/>
      <w:r w:rsidRPr="00D2782C">
        <w:rPr>
          <w:rFonts w:ascii="Times New Roman" w:hAnsi="Times New Roman"/>
          <w:sz w:val="24"/>
          <w:lang w:val="en-US"/>
        </w:rPr>
        <w:t xml:space="preserve"> </w:t>
      </w:r>
      <w:proofErr w:type="spellStart"/>
      <w:r w:rsidRPr="00D2782C">
        <w:rPr>
          <w:rFonts w:ascii="Times New Roman" w:hAnsi="Times New Roman"/>
          <w:sz w:val="24"/>
          <w:lang w:val="en-US"/>
        </w:rPr>
        <w:t>mayele</w:t>
      </w:r>
      <w:proofErr w:type="spellEnd"/>
      <w:r w:rsidRPr="00D2782C">
        <w:rPr>
          <w:rFonts w:ascii="Times New Roman" w:hAnsi="Times New Roman"/>
          <w:sz w:val="24"/>
          <w:lang w:val="en-US"/>
        </w:rPr>
        <w:t xml:space="preserve"> </w:t>
      </w:r>
      <w:proofErr w:type="spellStart"/>
      <w:r w:rsidRPr="00D2782C">
        <w:rPr>
          <w:rFonts w:ascii="Times New Roman" w:hAnsi="Times New Roman"/>
          <w:sz w:val="24"/>
          <w:lang w:val="en-US"/>
        </w:rPr>
        <w:t>ya</w:t>
      </w:r>
      <w:proofErr w:type="spellEnd"/>
      <w:r w:rsidRPr="00D2782C">
        <w:rPr>
          <w:rFonts w:ascii="Times New Roman" w:hAnsi="Times New Roman"/>
          <w:sz w:val="24"/>
          <w:lang w:val="en-US"/>
        </w:rPr>
        <w:t xml:space="preserve"> </w:t>
      </w:r>
      <w:proofErr w:type="spellStart"/>
      <w:r w:rsidRPr="00D2782C">
        <w:rPr>
          <w:rFonts w:ascii="Times New Roman" w:hAnsi="Times New Roman"/>
          <w:sz w:val="24"/>
          <w:lang w:val="en-US"/>
        </w:rPr>
        <w:t>makoki</w:t>
      </w:r>
      <w:proofErr w:type="spellEnd"/>
      <w:r w:rsidRPr="00D2782C">
        <w:rPr>
          <w:rFonts w:ascii="Times New Roman" w:hAnsi="Times New Roman"/>
          <w:sz w:val="24"/>
          <w:lang w:val="en-US"/>
        </w:rPr>
        <w:t xml:space="preserve"> pe </w:t>
      </w:r>
      <w:proofErr w:type="spellStart"/>
      <w:r w:rsidRPr="00D2782C">
        <w:rPr>
          <w:rFonts w:ascii="Times New Roman" w:hAnsi="Times New Roman"/>
          <w:sz w:val="24"/>
          <w:lang w:val="en-US"/>
        </w:rPr>
        <w:t>bopekisa</w:t>
      </w:r>
      <w:proofErr w:type="spellEnd"/>
      <w:r w:rsidRPr="00D2782C">
        <w:rPr>
          <w:rFonts w:ascii="Times New Roman" w:hAnsi="Times New Roman"/>
          <w:sz w:val="24"/>
          <w:lang w:val="en-US"/>
        </w:rPr>
        <w:t xml:space="preserve"> pe </w:t>
      </w:r>
      <w:proofErr w:type="spellStart"/>
      <w:r w:rsidRPr="00D2782C">
        <w:rPr>
          <w:rFonts w:ascii="Times New Roman" w:hAnsi="Times New Roman"/>
          <w:sz w:val="24"/>
          <w:lang w:val="en-US"/>
        </w:rPr>
        <w:t>boyangeli</w:t>
      </w:r>
      <w:proofErr w:type="spellEnd"/>
      <w:r w:rsidRPr="00D2782C">
        <w:rPr>
          <w:rFonts w:ascii="Times New Roman" w:hAnsi="Times New Roman"/>
          <w:sz w:val="24"/>
          <w:lang w:val="en-US"/>
        </w:rPr>
        <w:t xml:space="preserve"> </w:t>
      </w:r>
      <w:proofErr w:type="spellStart"/>
      <w:r w:rsidRPr="00D2782C">
        <w:rPr>
          <w:rFonts w:ascii="Times New Roman" w:hAnsi="Times New Roman"/>
          <w:sz w:val="24"/>
          <w:lang w:val="en-US"/>
        </w:rPr>
        <w:t>bosoto</w:t>
      </w:r>
      <w:proofErr w:type="spellEnd"/>
      <w:r w:rsidRPr="00D2782C">
        <w:rPr>
          <w:rFonts w:ascii="Times New Roman" w:hAnsi="Times New Roman"/>
          <w:sz w:val="24"/>
          <w:lang w:val="en-US"/>
        </w:rPr>
        <w:t>);</w:t>
      </w:r>
    </w:p>
    <w:p w14:paraId="2EA2A2D5" w14:textId="77777777" w:rsidR="000265CA" w:rsidRPr="00D2782C" w:rsidRDefault="000265CA" w:rsidP="00C5663F">
      <w:pPr>
        <w:pStyle w:val="Paragraphedeliste"/>
        <w:numPr>
          <w:ilvl w:val="0"/>
          <w:numId w:val="48"/>
        </w:numPr>
        <w:spacing w:before="0" w:beforeAutospacing="0" w:after="120"/>
        <w:jc w:val="both"/>
        <w:rPr>
          <w:rFonts w:ascii="Times New Roman" w:hAnsi="Times New Roman"/>
          <w:sz w:val="24"/>
          <w:lang w:val="en-US"/>
        </w:rPr>
      </w:pPr>
      <w:r w:rsidRPr="00D2782C">
        <w:rPr>
          <w:rFonts w:ascii="Times New Roman" w:hAnsi="Times New Roman"/>
          <w:sz w:val="24"/>
          <w:lang w:val="en-US"/>
        </w:rPr>
        <w:t>NES No. 4 (</w:t>
      </w:r>
      <w:proofErr w:type="spellStart"/>
      <w:r w:rsidRPr="00D2782C">
        <w:rPr>
          <w:rFonts w:ascii="Times New Roman" w:hAnsi="Times New Roman"/>
          <w:sz w:val="24"/>
          <w:lang w:val="en-US"/>
        </w:rPr>
        <w:t>Bolamu</w:t>
      </w:r>
      <w:proofErr w:type="spellEnd"/>
      <w:r w:rsidRPr="00D2782C">
        <w:rPr>
          <w:rFonts w:ascii="Times New Roman" w:hAnsi="Times New Roman"/>
          <w:sz w:val="24"/>
          <w:lang w:val="en-US"/>
        </w:rPr>
        <w:t xml:space="preserve"> </w:t>
      </w:r>
      <w:proofErr w:type="spellStart"/>
      <w:r w:rsidRPr="00D2782C">
        <w:rPr>
          <w:rFonts w:ascii="Times New Roman" w:hAnsi="Times New Roman"/>
          <w:sz w:val="24"/>
          <w:lang w:val="en-US"/>
        </w:rPr>
        <w:t>mpe</w:t>
      </w:r>
      <w:proofErr w:type="spellEnd"/>
      <w:r w:rsidRPr="00D2782C">
        <w:rPr>
          <w:rFonts w:ascii="Times New Roman" w:hAnsi="Times New Roman"/>
          <w:sz w:val="24"/>
          <w:lang w:val="en-US"/>
        </w:rPr>
        <w:t xml:space="preserve"> </w:t>
      </w:r>
      <w:proofErr w:type="spellStart"/>
      <w:r w:rsidRPr="00D2782C">
        <w:rPr>
          <w:rFonts w:ascii="Times New Roman" w:hAnsi="Times New Roman"/>
          <w:sz w:val="24"/>
          <w:lang w:val="en-US"/>
        </w:rPr>
        <w:t>bokengi</w:t>
      </w:r>
      <w:proofErr w:type="spellEnd"/>
      <w:r w:rsidRPr="00D2782C">
        <w:rPr>
          <w:rFonts w:ascii="Times New Roman" w:hAnsi="Times New Roman"/>
          <w:sz w:val="24"/>
          <w:lang w:val="en-US"/>
        </w:rPr>
        <w:t xml:space="preserve"> </w:t>
      </w:r>
      <w:proofErr w:type="spellStart"/>
      <w:r w:rsidRPr="00D2782C">
        <w:rPr>
          <w:rFonts w:ascii="Times New Roman" w:hAnsi="Times New Roman"/>
          <w:sz w:val="24"/>
          <w:lang w:val="en-US"/>
        </w:rPr>
        <w:t>ya</w:t>
      </w:r>
      <w:proofErr w:type="spellEnd"/>
      <w:r w:rsidRPr="00D2782C">
        <w:rPr>
          <w:rFonts w:ascii="Times New Roman" w:hAnsi="Times New Roman"/>
          <w:sz w:val="24"/>
          <w:lang w:val="en-US"/>
        </w:rPr>
        <w:t xml:space="preserve"> </w:t>
      </w:r>
      <w:proofErr w:type="spellStart"/>
      <w:r w:rsidRPr="00D2782C">
        <w:rPr>
          <w:rFonts w:ascii="Times New Roman" w:hAnsi="Times New Roman"/>
          <w:sz w:val="24"/>
          <w:lang w:val="en-US"/>
        </w:rPr>
        <w:t>ba</w:t>
      </w:r>
      <w:proofErr w:type="spellEnd"/>
      <w:r w:rsidRPr="00D2782C">
        <w:rPr>
          <w:rFonts w:ascii="Times New Roman" w:hAnsi="Times New Roman"/>
          <w:sz w:val="24"/>
          <w:lang w:val="en-US"/>
        </w:rPr>
        <w:t xml:space="preserve"> populations);</w:t>
      </w:r>
    </w:p>
    <w:p w14:paraId="304D9268" w14:textId="77777777" w:rsidR="000265CA" w:rsidRPr="00D2782C" w:rsidRDefault="000265CA" w:rsidP="00C5663F">
      <w:pPr>
        <w:pStyle w:val="Paragraphedeliste"/>
        <w:numPr>
          <w:ilvl w:val="0"/>
          <w:numId w:val="48"/>
        </w:numPr>
        <w:spacing w:before="0" w:beforeAutospacing="0" w:after="120"/>
        <w:jc w:val="both"/>
        <w:rPr>
          <w:rFonts w:ascii="Times New Roman" w:hAnsi="Times New Roman"/>
          <w:sz w:val="24"/>
          <w:lang w:val="pt-BR"/>
        </w:rPr>
      </w:pPr>
      <w:r w:rsidRPr="00D2782C">
        <w:rPr>
          <w:rFonts w:ascii="Times New Roman" w:hAnsi="Times New Roman"/>
          <w:sz w:val="24"/>
          <w:lang w:val="pt-BR"/>
        </w:rPr>
        <w:t>ESS No. 5 (Bozwi mabele, bopekisami ya bosaleli mabele mpe bozongisi mabele na bolingi te);</w:t>
      </w:r>
    </w:p>
    <w:p w14:paraId="2AF66F22" w14:textId="77777777" w:rsidR="000265CA" w:rsidRPr="00D2782C" w:rsidRDefault="000265CA" w:rsidP="00C5663F">
      <w:pPr>
        <w:pStyle w:val="Paragraphedeliste"/>
        <w:numPr>
          <w:ilvl w:val="0"/>
          <w:numId w:val="48"/>
        </w:numPr>
        <w:spacing w:before="0" w:beforeAutospacing="0" w:after="120"/>
        <w:jc w:val="both"/>
        <w:rPr>
          <w:rFonts w:ascii="Times New Roman" w:hAnsi="Times New Roman"/>
          <w:sz w:val="24"/>
          <w:lang w:val="es-ES"/>
        </w:rPr>
      </w:pPr>
      <w:r w:rsidRPr="00D2782C">
        <w:rPr>
          <w:rFonts w:ascii="Times New Roman" w:hAnsi="Times New Roman"/>
          <w:sz w:val="24"/>
          <w:lang w:val="es-ES"/>
        </w:rPr>
        <w:t>NES No. 6 (</w:t>
      </w:r>
      <w:proofErr w:type="spellStart"/>
      <w:r w:rsidRPr="00D2782C">
        <w:rPr>
          <w:rFonts w:ascii="Times New Roman" w:hAnsi="Times New Roman"/>
          <w:sz w:val="24"/>
          <w:lang w:val="es-ES"/>
        </w:rPr>
        <w:t>Bobateli</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bikelamo</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ndenge</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ndenge</w:t>
      </w:r>
      <w:proofErr w:type="spellEnd"/>
      <w:r w:rsidRPr="00D2782C">
        <w:rPr>
          <w:rFonts w:ascii="Times New Roman" w:hAnsi="Times New Roman"/>
          <w:sz w:val="24"/>
          <w:lang w:val="es-ES"/>
        </w:rPr>
        <w:t xml:space="preserve"> pe </w:t>
      </w:r>
      <w:proofErr w:type="spellStart"/>
      <w:r w:rsidRPr="00D2782C">
        <w:rPr>
          <w:rFonts w:ascii="Times New Roman" w:hAnsi="Times New Roman"/>
          <w:sz w:val="24"/>
          <w:lang w:val="es-ES"/>
        </w:rPr>
        <w:t>boyangeli</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seko</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biloko</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bomoi</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bozalisi</w:t>
      </w:r>
      <w:proofErr w:type="spellEnd"/>
      <w:proofErr w:type="gramStart"/>
      <w:r w:rsidRPr="00D2782C">
        <w:rPr>
          <w:rFonts w:ascii="Times New Roman" w:hAnsi="Times New Roman"/>
          <w:sz w:val="24"/>
          <w:lang w:val="es-ES"/>
        </w:rPr>
        <w:t>) ;</w:t>
      </w:r>
      <w:proofErr w:type="gramEnd"/>
    </w:p>
    <w:p w14:paraId="4B122C8A" w14:textId="77777777" w:rsidR="000265CA" w:rsidRPr="00862ED5" w:rsidRDefault="000265CA" w:rsidP="00C5663F">
      <w:pPr>
        <w:pStyle w:val="Paragraphedeliste"/>
        <w:numPr>
          <w:ilvl w:val="0"/>
          <w:numId w:val="48"/>
        </w:numPr>
        <w:spacing w:before="0" w:beforeAutospacing="0" w:after="120"/>
        <w:jc w:val="both"/>
        <w:rPr>
          <w:rFonts w:ascii="Times New Roman" w:hAnsi="Times New Roman"/>
          <w:sz w:val="24"/>
        </w:rPr>
      </w:pPr>
      <w:r w:rsidRPr="00862ED5">
        <w:rPr>
          <w:rFonts w:ascii="Times New Roman" w:hAnsi="Times New Roman"/>
          <w:sz w:val="24"/>
        </w:rPr>
        <w:t>NES n°8 (</w:t>
      </w:r>
      <w:proofErr w:type="spellStart"/>
      <w:r w:rsidRPr="00862ED5">
        <w:rPr>
          <w:rFonts w:ascii="Times New Roman" w:hAnsi="Times New Roman"/>
          <w:sz w:val="24"/>
        </w:rPr>
        <w:t>Libula</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mimeseno</w:t>
      </w:r>
      <w:proofErr w:type="spellEnd"/>
      <w:r w:rsidRPr="00862ED5">
        <w:rPr>
          <w:rFonts w:ascii="Times New Roman" w:hAnsi="Times New Roman"/>
          <w:sz w:val="24"/>
        </w:rPr>
        <w:t xml:space="preserve">), </w:t>
      </w:r>
      <w:proofErr w:type="spellStart"/>
      <w:r w:rsidRPr="00862ED5">
        <w:rPr>
          <w:rFonts w:ascii="Times New Roman" w:hAnsi="Times New Roman"/>
          <w:sz w:val="24"/>
        </w:rPr>
        <w:t>mpe</w:t>
      </w:r>
      <w:proofErr w:type="spellEnd"/>
    </w:p>
    <w:p w14:paraId="13438506" w14:textId="77777777" w:rsidR="000265CA" w:rsidRPr="00D2782C" w:rsidRDefault="000265CA" w:rsidP="00C5663F">
      <w:pPr>
        <w:pStyle w:val="Paragraphedeliste"/>
        <w:numPr>
          <w:ilvl w:val="0"/>
          <w:numId w:val="48"/>
        </w:numPr>
        <w:spacing w:before="0" w:beforeAutospacing="0" w:after="120"/>
        <w:jc w:val="both"/>
        <w:rPr>
          <w:rFonts w:ascii="Times New Roman" w:hAnsi="Times New Roman"/>
          <w:sz w:val="24"/>
          <w:lang w:val="pt-BR"/>
        </w:rPr>
      </w:pPr>
      <w:r w:rsidRPr="00D2782C">
        <w:rPr>
          <w:rFonts w:ascii="Times New Roman" w:hAnsi="Times New Roman"/>
          <w:sz w:val="24"/>
          <w:lang w:val="pt-BR"/>
        </w:rPr>
        <w:t>NES No. 10 (Bopanzi sango pe bosangisi bato oyo bazali na likambo).</w:t>
      </w:r>
    </w:p>
    <w:p w14:paraId="2052F752" w14:textId="77777777" w:rsidR="000265CA" w:rsidRPr="00D2782C" w:rsidRDefault="000265CA" w:rsidP="00C5663F">
      <w:pPr>
        <w:spacing w:before="0" w:beforeAutospacing="0" w:after="120"/>
        <w:jc w:val="both"/>
        <w:rPr>
          <w:rFonts w:ascii="Times New Roman" w:hAnsi="Times New Roman"/>
          <w:sz w:val="24"/>
          <w:lang w:val="pt-BR"/>
        </w:rPr>
      </w:pPr>
      <w:r w:rsidRPr="00D2782C">
        <w:rPr>
          <w:rFonts w:ascii="Times New Roman" w:hAnsi="Times New Roman"/>
          <w:sz w:val="24"/>
          <w:lang w:val="pt-BR"/>
        </w:rPr>
        <w:t>Longola mibeko mwambe oyo, Sous-projet esaleli Politiki ya misala PO/PB 7.50 : Projet ya ba nzela ya mayi ya molongo (Ebale Funa oyo ekotaka na ebale Congo) oyo ebongwani te na CES ya Banque mondiale. Pona makambo ya EAS/HS, Sous-projet ekosalema na kati ya molongo mobimba ya bitumba na mobulu ya mibali na basi, mingi mingi na boyokani na mayele ya ekolo pona kobundisa mobulu ya mibali na basi (SNVBG) pe engebene na makanisi ya ba Notes ya misala ya malamu oyo etali yango (Note ya misala ya malamu contre EAS/HS na oyo etali misolo ya misala ya botiami mosolo oyo esangisi misala minene ya ingénierie civile 7 (Banque mondiale, 3ème ed. octobre 2022), pe malako ya Banque mondiale na oyo etali zinga zinga, bokolongono pe bokengi.</w:t>
      </w:r>
    </w:p>
    <w:p w14:paraId="29E6CAD9" w14:textId="77777777" w:rsidR="000265CA" w:rsidRPr="00D2782C" w:rsidRDefault="000265CA" w:rsidP="00C5663F">
      <w:pPr>
        <w:spacing w:before="0" w:beforeAutospacing="0" w:after="120"/>
        <w:jc w:val="both"/>
        <w:rPr>
          <w:rFonts w:ascii="Times New Roman" w:hAnsi="Times New Roman"/>
          <w:sz w:val="24"/>
          <w:lang w:val="pt-BR"/>
        </w:rPr>
      </w:pPr>
      <w:r w:rsidRPr="00D2782C">
        <w:rPr>
          <w:rFonts w:ascii="Times New Roman" w:hAnsi="Times New Roman"/>
          <w:sz w:val="24"/>
          <w:lang w:val="pt-BR"/>
        </w:rPr>
        <w:t>Note oyo ya misala ya malamu eyebisi ba équipes ya projet na ntina ya misala malamu pona kokamba makama pe mbano ya EAS/HS na kati ya Cadre ya Environnement pe Social, mingi mingi ba Normes ya Environnement pe Social oyo ezali awa na se, pe lisusu ba mesures ya bobateli liboso ya Cadre :</w:t>
      </w:r>
    </w:p>
    <w:p w14:paraId="1600BA4E" w14:textId="77777777" w:rsidR="000265CA" w:rsidRPr="00720128" w:rsidRDefault="000265CA" w:rsidP="00C5663F">
      <w:pPr>
        <w:pStyle w:val="Paragraphedeliste"/>
        <w:numPr>
          <w:ilvl w:val="0"/>
          <w:numId w:val="112"/>
        </w:numPr>
        <w:spacing w:before="0" w:beforeAutospacing="0" w:after="120"/>
        <w:jc w:val="both"/>
        <w:rPr>
          <w:rFonts w:ascii="Times New Roman" w:hAnsi="Times New Roman"/>
          <w:sz w:val="24"/>
          <w:lang w:val="it-IT"/>
        </w:rPr>
      </w:pPr>
      <w:r w:rsidRPr="00720128">
        <w:rPr>
          <w:rFonts w:ascii="Times New Roman" w:hAnsi="Times New Roman"/>
          <w:sz w:val="24"/>
          <w:lang w:val="it-IT"/>
        </w:rPr>
        <w:t>ESS No. 1 : Botali pe boyangeli makama pe mbano ya zinga zinga pe ya bato ;</w:t>
      </w:r>
    </w:p>
    <w:p w14:paraId="34F80326" w14:textId="0B90F8FA" w:rsidR="000265CA" w:rsidRPr="00D2782C" w:rsidRDefault="000265CA" w:rsidP="00C5663F">
      <w:pPr>
        <w:pStyle w:val="Paragraphedeliste"/>
        <w:numPr>
          <w:ilvl w:val="0"/>
          <w:numId w:val="112"/>
        </w:numPr>
        <w:spacing w:before="0" w:beforeAutospacing="0" w:after="120"/>
        <w:jc w:val="both"/>
        <w:rPr>
          <w:rFonts w:ascii="Times New Roman" w:hAnsi="Times New Roman"/>
          <w:sz w:val="24"/>
          <w:lang w:val="es-ES"/>
        </w:rPr>
      </w:pPr>
      <w:r w:rsidRPr="00D2782C">
        <w:rPr>
          <w:rFonts w:ascii="Times New Roman" w:hAnsi="Times New Roman"/>
          <w:sz w:val="24"/>
          <w:lang w:val="es-ES"/>
        </w:rPr>
        <w:t xml:space="preserve">ESS No. 2: </w:t>
      </w:r>
      <w:proofErr w:type="spellStart"/>
      <w:r w:rsidRPr="00D2782C">
        <w:rPr>
          <w:rFonts w:ascii="Times New Roman" w:hAnsi="Times New Roman"/>
          <w:sz w:val="24"/>
          <w:lang w:val="es-ES"/>
        </w:rPr>
        <w:t>Mosala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mpe</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ezalela</w:t>
      </w:r>
      <w:proofErr w:type="spellEnd"/>
      <w:r w:rsidRPr="00D2782C">
        <w:rPr>
          <w:rFonts w:ascii="Times New Roman" w:hAnsi="Times New Roman"/>
          <w:sz w:val="24"/>
          <w:lang w:val="es-ES"/>
        </w:rPr>
        <w:t xml:space="preserve"> ya </w:t>
      </w:r>
      <w:proofErr w:type="spellStart"/>
      <w:r w:rsidR="009D19D5" w:rsidRPr="00D2782C">
        <w:rPr>
          <w:rFonts w:ascii="Times New Roman" w:hAnsi="Times New Roman"/>
          <w:sz w:val="24"/>
          <w:lang w:val="es-ES"/>
        </w:rPr>
        <w:t>mosala</w:t>
      </w:r>
      <w:proofErr w:type="spellEnd"/>
      <w:r w:rsidR="009D19D5" w:rsidRPr="00D2782C">
        <w:rPr>
          <w:rFonts w:ascii="Times New Roman" w:hAnsi="Times New Roman"/>
          <w:sz w:val="24"/>
          <w:lang w:val="es-ES"/>
        </w:rPr>
        <w:t>;</w:t>
      </w:r>
    </w:p>
    <w:p w14:paraId="299DA737" w14:textId="77777777" w:rsidR="000265CA" w:rsidRPr="00720128" w:rsidRDefault="000265CA" w:rsidP="00C5663F">
      <w:pPr>
        <w:pStyle w:val="Paragraphedeliste"/>
        <w:numPr>
          <w:ilvl w:val="0"/>
          <w:numId w:val="112"/>
        </w:numPr>
        <w:spacing w:before="0" w:beforeAutospacing="0" w:after="120"/>
        <w:jc w:val="both"/>
        <w:rPr>
          <w:rFonts w:ascii="Times New Roman" w:hAnsi="Times New Roman"/>
          <w:sz w:val="24"/>
          <w:lang w:val="it-IT"/>
        </w:rPr>
      </w:pPr>
      <w:r w:rsidRPr="00720128">
        <w:rPr>
          <w:rFonts w:ascii="Times New Roman" w:hAnsi="Times New Roman"/>
          <w:sz w:val="24"/>
          <w:lang w:val="it-IT"/>
        </w:rPr>
        <w:t>ESS No. 4: Bolamu mpe bokengi ya bato ;</w:t>
      </w:r>
    </w:p>
    <w:p w14:paraId="2024BDBA" w14:textId="77777777" w:rsidR="000265CA" w:rsidRPr="00D2782C" w:rsidRDefault="000265CA" w:rsidP="00C5663F">
      <w:pPr>
        <w:pStyle w:val="Paragraphedeliste"/>
        <w:numPr>
          <w:ilvl w:val="0"/>
          <w:numId w:val="112"/>
        </w:numPr>
        <w:spacing w:before="0" w:beforeAutospacing="0" w:after="120"/>
        <w:jc w:val="both"/>
        <w:rPr>
          <w:rFonts w:ascii="Times New Roman" w:hAnsi="Times New Roman"/>
          <w:sz w:val="24"/>
          <w:lang w:val="pt-BR"/>
        </w:rPr>
      </w:pPr>
      <w:r w:rsidRPr="00D2782C">
        <w:rPr>
          <w:rFonts w:ascii="Times New Roman" w:hAnsi="Times New Roman"/>
          <w:sz w:val="24"/>
          <w:lang w:val="pt-BR"/>
        </w:rPr>
        <w:t>ESS No. 10 : Bosangisi bato oyo bazali na likambo mpe bopanzi sango.</w:t>
      </w:r>
    </w:p>
    <w:p w14:paraId="3C8F4CC1" w14:textId="77777777" w:rsidR="000265CA" w:rsidRPr="00D2782C" w:rsidRDefault="000265CA" w:rsidP="00C5663F">
      <w:pPr>
        <w:spacing w:before="0" w:beforeAutospacing="0" w:after="120"/>
        <w:jc w:val="both"/>
        <w:rPr>
          <w:rFonts w:ascii="Times New Roman" w:hAnsi="Times New Roman"/>
          <w:sz w:val="24"/>
          <w:lang w:val="pt-BR"/>
        </w:rPr>
      </w:pPr>
      <w:r w:rsidRPr="00D2782C">
        <w:rPr>
          <w:rFonts w:ascii="Times New Roman" w:hAnsi="Times New Roman"/>
          <w:sz w:val="24"/>
          <w:lang w:val="pt-BR"/>
        </w:rPr>
        <w:t xml:space="preserve">Na kotalaka bibongiseli, ba ministères pe mangomba ebele ezali na kati ya bosaleli ya sous-projet oyo, kati na yango : </w:t>
      </w:r>
      <w:r w:rsidRPr="00D2782C">
        <w:rPr>
          <w:rFonts w:ascii="Times New Roman" w:hAnsi="Times New Roman"/>
          <w:i/>
          <w:sz w:val="24"/>
          <w:lang w:val="pt-BR"/>
        </w:rPr>
        <w:t xml:space="preserve">(i) </w:t>
      </w:r>
      <w:r w:rsidRPr="00D2782C">
        <w:rPr>
          <w:rFonts w:ascii="Times New Roman" w:hAnsi="Times New Roman"/>
          <w:sz w:val="24"/>
          <w:lang w:val="pt-BR"/>
        </w:rPr>
        <w:t xml:space="preserve">Ministère ya Infrastructure pe ya Travaux Publics na nzela ya Unité ya Infrastructure (CI) oyo ezali na kati na yango Unité Environnementale et Sociale (UES -CI) ; </w:t>
      </w:r>
      <w:r w:rsidRPr="00D2782C">
        <w:rPr>
          <w:rFonts w:ascii="Times New Roman" w:hAnsi="Times New Roman"/>
          <w:i/>
          <w:sz w:val="24"/>
          <w:lang w:val="pt-BR"/>
        </w:rPr>
        <w:t xml:space="preserve">(ii) </w:t>
      </w:r>
      <w:r w:rsidRPr="00D2782C">
        <w:rPr>
          <w:rFonts w:ascii="Times New Roman" w:hAnsi="Times New Roman"/>
          <w:sz w:val="24"/>
          <w:lang w:val="pt-BR"/>
        </w:rPr>
        <w:t xml:space="preserve">Ministère ya makoki ya mayi pe kura (MRHE) elongo na UCM, </w:t>
      </w:r>
      <w:r w:rsidRPr="00D2782C">
        <w:rPr>
          <w:rFonts w:ascii="Times New Roman" w:hAnsi="Times New Roman"/>
          <w:i/>
          <w:sz w:val="24"/>
          <w:lang w:val="pt-BR"/>
        </w:rPr>
        <w:t xml:space="preserve">(iii) </w:t>
      </w:r>
      <w:r w:rsidRPr="00D2782C">
        <w:rPr>
          <w:rFonts w:ascii="Times New Roman" w:hAnsi="Times New Roman"/>
          <w:sz w:val="24"/>
          <w:lang w:val="pt-BR"/>
        </w:rPr>
        <w:t xml:space="preserve">Ministère ya Planification urbaine pe ya ndako ; </w:t>
      </w:r>
      <w:r w:rsidRPr="00D2782C">
        <w:rPr>
          <w:rFonts w:ascii="Times New Roman" w:hAnsi="Times New Roman"/>
          <w:i/>
          <w:sz w:val="24"/>
          <w:lang w:val="pt-BR"/>
        </w:rPr>
        <w:t xml:space="preserve">(iv) </w:t>
      </w:r>
      <w:r w:rsidRPr="00D2782C">
        <w:rPr>
          <w:rFonts w:ascii="Times New Roman" w:hAnsi="Times New Roman"/>
          <w:sz w:val="24"/>
          <w:lang w:val="pt-BR"/>
        </w:rPr>
        <w:t>Agence congolaise environnementale (ACE), oyo ezali établissement public na bokengeli ya Ministère ya Environnement pe Développement Durable (MEDD), esala été esala pe boyokani ya mosala ya botali zinga zinga pe ya bomoi ya bato ; v) Ministère ya misala, mosala mpe bolamu ya bato ; vi) Ministère ya Santé publique, Hygiène mpe Prevention ; (vii) Mairie ya Kinshasa, Municipalités ya Kalamu, Barumbu na Limete, ba ONG locales y compris ba oyo bazali spécialisés na GBV ; bongo na bongo</w:t>
      </w:r>
    </w:p>
    <w:p w14:paraId="60806D31" w14:textId="77777777" w:rsidR="000265CA" w:rsidRPr="00D2782C" w:rsidRDefault="000265CA" w:rsidP="00C5663F">
      <w:pPr>
        <w:spacing w:before="0" w:beforeAutospacing="0" w:after="120"/>
        <w:jc w:val="both"/>
        <w:rPr>
          <w:rFonts w:ascii="Times New Roman" w:hAnsi="Times New Roman"/>
          <w:b/>
          <w:i/>
          <w:sz w:val="24"/>
          <w:lang w:val="pt-BR"/>
        </w:rPr>
      </w:pPr>
      <w:r w:rsidRPr="00D2782C">
        <w:rPr>
          <w:rFonts w:ascii="Times New Roman" w:hAnsi="Times New Roman"/>
          <w:b/>
          <w:i/>
          <w:sz w:val="24"/>
          <w:lang w:val="pt-BR"/>
        </w:rPr>
        <w:t>Ba données ya base</w:t>
      </w:r>
    </w:p>
    <w:p w14:paraId="39E9CBEA" w14:textId="77777777" w:rsidR="000265CA" w:rsidRPr="00862ED5" w:rsidRDefault="000265CA" w:rsidP="00C5663F">
      <w:pPr>
        <w:spacing w:before="0" w:beforeAutospacing="0" w:after="120"/>
        <w:jc w:val="both"/>
        <w:rPr>
          <w:rFonts w:ascii="Times New Roman" w:hAnsi="Times New Roman"/>
          <w:sz w:val="24"/>
        </w:rPr>
      </w:pPr>
      <w:r w:rsidRPr="00D2782C">
        <w:rPr>
          <w:rFonts w:ascii="Times New Roman" w:hAnsi="Times New Roman"/>
          <w:sz w:val="24"/>
          <w:lang w:val="pt-BR"/>
        </w:rPr>
        <w:t xml:space="preserve">Etando ya intervention ya projet ekatisi ba communes misato, elingi koloba Kalamu, Barumbu na Limete. Atako Poste ya Funa SNEL ezali na Municipalité ya Kalamu, misala ya dragage mpe ya rehabilitation oyo etali yango ya ba travaux ya croisement (Lumumba na ba ponts ya forgerie) ekozala na bopusi na ba Municipalités mibale misusu dont Barumbu na Limete. </w:t>
      </w:r>
      <w:r w:rsidRPr="00D2782C">
        <w:rPr>
          <w:rFonts w:ascii="Times New Roman" w:hAnsi="Times New Roman"/>
          <w:sz w:val="24"/>
          <w:lang w:val="es-ES"/>
        </w:rPr>
        <w:t xml:space="preserve">Ba </w:t>
      </w:r>
      <w:proofErr w:type="spellStart"/>
      <w:r w:rsidRPr="00D2782C">
        <w:rPr>
          <w:rFonts w:ascii="Times New Roman" w:hAnsi="Times New Roman"/>
          <w:sz w:val="24"/>
          <w:lang w:val="es-ES"/>
        </w:rPr>
        <w:t>statistiques</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bondimi</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lastRenderedPageBreak/>
        <w:t>ezali</w:t>
      </w:r>
      <w:proofErr w:type="spellEnd"/>
      <w:r w:rsidRPr="00D2782C">
        <w:rPr>
          <w:rFonts w:ascii="Times New Roman" w:hAnsi="Times New Roman"/>
          <w:sz w:val="24"/>
          <w:lang w:val="es-ES"/>
        </w:rPr>
        <w:t xml:space="preserve"> te </w:t>
      </w:r>
      <w:proofErr w:type="spellStart"/>
      <w:r w:rsidRPr="00D2782C">
        <w:rPr>
          <w:rFonts w:ascii="Times New Roman" w:hAnsi="Times New Roman"/>
          <w:sz w:val="24"/>
          <w:lang w:val="es-ES"/>
        </w:rPr>
        <w:t>mpo</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bozangi</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recensement</w:t>
      </w:r>
      <w:proofErr w:type="spellEnd"/>
      <w:r w:rsidRPr="00D2782C">
        <w:rPr>
          <w:rFonts w:ascii="Times New Roman" w:hAnsi="Times New Roman"/>
          <w:sz w:val="24"/>
          <w:lang w:val="es-ES"/>
        </w:rPr>
        <w:t xml:space="preserve">. </w:t>
      </w:r>
      <w:r w:rsidRPr="00D2782C">
        <w:rPr>
          <w:rFonts w:ascii="Times New Roman" w:hAnsi="Times New Roman"/>
          <w:sz w:val="24"/>
          <w:lang w:val="pt-BR"/>
        </w:rPr>
        <w:t xml:space="preserve">Kobosana te ete na 2004, Municipalité ya Kalamu ezalaki na ba habitants 315.342 na densité ya ba habitants 47.491 /km </w:t>
      </w:r>
      <w:r w:rsidRPr="00D2782C">
        <w:rPr>
          <w:rFonts w:ascii="Times New Roman" w:hAnsi="Times New Roman"/>
          <w:sz w:val="24"/>
          <w:vertAlign w:val="superscript"/>
          <w:lang w:val="pt-BR"/>
        </w:rPr>
        <w:t xml:space="preserve">2 </w:t>
      </w:r>
      <w:r w:rsidRPr="00D2782C">
        <w:rPr>
          <w:rFonts w:ascii="Times New Roman" w:hAnsi="Times New Roman"/>
          <w:sz w:val="24"/>
          <w:lang w:val="pt-BR"/>
        </w:rPr>
        <w:t xml:space="preserve">. </w:t>
      </w:r>
      <w:r w:rsidRPr="00862ED5">
        <w:rPr>
          <w:rFonts w:ascii="Times New Roman" w:hAnsi="Times New Roman"/>
          <w:sz w:val="24"/>
        </w:rPr>
        <w:t xml:space="preserve">Alors que Municipalité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Barumbu</w:t>
      </w:r>
      <w:proofErr w:type="spellEnd"/>
      <w:r w:rsidRPr="00862ED5">
        <w:rPr>
          <w:rFonts w:ascii="Times New Roman" w:hAnsi="Times New Roman"/>
          <w:sz w:val="24"/>
        </w:rPr>
        <w:t xml:space="preserve"> </w:t>
      </w:r>
      <w:proofErr w:type="spellStart"/>
      <w:r w:rsidRPr="00862ED5">
        <w:rPr>
          <w:rFonts w:ascii="Times New Roman" w:hAnsi="Times New Roman"/>
          <w:sz w:val="24"/>
        </w:rPr>
        <w:t>ezalaki</w:t>
      </w:r>
      <w:proofErr w:type="spellEnd"/>
      <w:r w:rsidRPr="00862ED5">
        <w:rPr>
          <w:rFonts w:ascii="Times New Roman" w:hAnsi="Times New Roman"/>
          <w:sz w:val="24"/>
        </w:rPr>
        <w:t xml:space="preserve"> na : 150.319 habitants. Alors que population </w:t>
      </w:r>
      <w:proofErr w:type="spellStart"/>
      <w:r w:rsidRPr="00862ED5">
        <w:rPr>
          <w:rFonts w:ascii="Times New Roman" w:hAnsi="Times New Roman"/>
          <w:sz w:val="24"/>
        </w:rPr>
        <w:t>mobimba</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Municipalité </w:t>
      </w:r>
      <w:proofErr w:type="spellStart"/>
      <w:r w:rsidRPr="00862ED5">
        <w:rPr>
          <w:rFonts w:ascii="Times New Roman" w:hAnsi="Times New Roman"/>
          <w:sz w:val="24"/>
        </w:rPr>
        <w:t>ya</w:t>
      </w:r>
      <w:proofErr w:type="spellEnd"/>
      <w:r w:rsidRPr="00862ED5">
        <w:rPr>
          <w:rFonts w:ascii="Times New Roman" w:hAnsi="Times New Roman"/>
          <w:sz w:val="24"/>
        </w:rPr>
        <w:t xml:space="preserve"> Limete </w:t>
      </w:r>
      <w:proofErr w:type="spellStart"/>
      <w:r w:rsidRPr="00862ED5">
        <w:rPr>
          <w:rFonts w:ascii="Times New Roman" w:hAnsi="Times New Roman"/>
          <w:sz w:val="24"/>
        </w:rPr>
        <w:t>ekanisami</w:t>
      </w:r>
      <w:proofErr w:type="spellEnd"/>
      <w:r w:rsidRPr="00862ED5">
        <w:rPr>
          <w:rFonts w:ascii="Times New Roman" w:hAnsi="Times New Roman"/>
          <w:sz w:val="24"/>
        </w:rPr>
        <w:t xml:space="preserve"> na 573.280 habitants. Activité principale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ba</w:t>
      </w:r>
      <w:proofErr w:type="spellEnd"/>
      <w:r w:rsidRPr="00862ED5">
        <w:rPr>
          <w:rFonts w:ascii="Times New Roman" w:hAnsi="Times New Roman"/>
          <w:sz w:val="24"/>
        </w:rPr>
        <w:t xml:space="preserve"> populations na </w:t>
      </w:r>
      <w:proofErr w:type="spellStart"/>
      <w:r w:rsidRPr="00862ED5">
        <w:rPr>
          <w:rFonts w:ascii="Times New Roman" w:hAnsi="Times New Roman"/>
          <w:sz w:val="24"/>
        </w:rPr>
        <w:t>ba</w:t>
      </w:r>
      <w:proofErr w:type="spellEnd"/>
      <w:r w:rsidRPr="00862ED5">
        <w:rPr>
          <w:rFonts w:ascii="Times New Roman" w:hAnsi="Times New Roman"/>
          <w:sz w:val="24"/>
        </w:rPr>
        <w:t xml:space="preserve"> Communes </w:t>
      </w:r>
      <w:proofErr w:type="spellStart"/>
      <w:r w:rsidRPr="00862ED5">
        <w:rPr>
          <w:rFonts w:ascii="Times New Roman" w:hAnsi="Times New Roman"/>
          <w:sz w:val="24"/>
        </w:rPr>
        <w:t>misato</w:t>
      </w:r>
      <w:proofErr w:type="spellEnd"/>
      <w:r w:rsidRPr="00862ED5">
        <w:rPr>
          <w:rFonts w:ascii="Times New Roman" w:hAnsi="Times New Roman"/>
          <w:sz w:val="24"/>
        </w:rPr>
        <w:t xml:space="preserve"> </w:t>
      </w:r>
      <w:proofErr w:type="spellStart"/>
      <w:r w:rsidRPr="00862ED5">
        <w:rPr>
          <w:rFonts w:ascii="Times New Roman" w:hAnsi="Times New Roman"/>
          <w:sz w:val="24"/>
        </w:rPr>
        <w:t>ezali</w:t>
      </w:r>
      <w:proofErr w:type="spellEnd"/>
      <w:r w:rsidRPr="00862ED5">
        <w:rPr>
          <w:rFonts w:ascii="Times New Roman" w:hAnsi="Times New Roman"/>
          <w:sz w:val="24"/>
        </w:rPr>
        <w:t xml:space="preserve"> tertiaire. </w:t>
      </w:r>
      <w:proofErr w:type="spellStart"/>
      <w:r w:rsidRPr="00862ED5">
        <w:rPr>
          <w:rFonts w:ascii="Times New Roman" w:hAnsi="Times New Roman"/>
          <w:sz w:val="24"/>
        </w:rPr>
        <w:t>Tokutanaka</w:t>
      </w:r>
      <w:proofErr w:type="spellEnd"/>
      <w:r w:rsidRPr="00862ED5">
        <w:rPr>
          <w:rFonts w:ascii="Times New Roman" w:hAnsi="Times New Roman"/>
          <w:sz w:val="24"/>
        </w:rPr>
        <w:t xml:space="preserve"> na </w:t>
      </w:r>
      <w:proofErr w:type="spellStart"/>
      <w:r w:rsidRPr="00862ED5">
        <w:rPr>
          <w:rFonts w:ascii="Times New Roman" w:hAnsi="Times New Roman"/>
          <w:sz w:val="24"/>
        </w:rPr>
        <w:t>bato</w:t>
      </w:r>
      <w:proofErr w:type="spellEnd"/>
      <w:r w:rsidRPr="00862ED5">
        <w:rPr>
          <w:rFonts w:ascii="Times New Roman" w:hAnsi="Times New Roman"/>
          <w:sz w:val="24"/>
        </w:rPr>
        <w:t xml:space="preserve">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basalaka</w:t>
      </w:r>
      <w:proofErr w:type="spellEnd"/>
      <w:r w:rsidRPr="00862ED5">
        <w:rPr>
          <w:rFonts w:ascii="Times New Roman" w:hAnsi="Times New Roman"/>
          <w:sz w:val="24"/>
        </w:rPr>
        <w:t xml:space="preserve"> na administration </w:t>
      </w:r>
      <w:proofErr w:type="spellStart"/>
      <w:r w:rsidRPr="00862ED5">
        <w:rPr>
          <w:rFonts w:ascii="Times New Roman" w:hAnsi="Times New Roman"/>
          <w:sz w:val="24"/>
        </w:rPr>
        <w:t>ya</w:t>
      </w:r>
      <w:proofErr w:type="spellEnd"/>
      <w:r w:rsidRPr="00862ED5">
        <w:rPr>
          <w:rFonts w:ascii="Times New Roman" w:hAnsi="Times New Roman"/>
          <w:sz w:val="24"/>
        </w:rPr>
        <w:t xml:space="preserve"> l’Etat </w:t>
      </w:r>
      <w:proofErr w:type="spellStart"/>
      <w:r w:rsidRPr="00862ED5">
        <w:rPr>
          <w:rFonts w:ascii="Times New Roman" w:hAnsi="Times New Roman"/>
          <w:sz w:val="24"/>
        </w:rPr>
        <w:t>mpe</w:t>
      </w:r>
      <w:proofErr w:type="spellEnd"/>
      <w:r w:rsidRPr="00862ED5">
        <w:rPr>
          <w:rFonts w:ascii="Times New Roman" w:hAnsi="Times New Roman"/>
          <w:sz w:val="24"/>
        </w:rPr>
        <w:t xml:space="preserve"> na </w:t>
      </w:r>
      <w:proofErr w:type="spellStart"/>
      <w:r w:rsidRPr="00862ED5">
        <w:rPr>
          <w:rFonts w:ascii="Times New Roman" w:hAnsi="Times New Roman"/>
          <w:sz w:val="24"/>
        </w:rPr>
        <w:t>ba</w:t>
      </w:r>
      <w:proofErr w:type="spellEnd"/>
      <w:r w:rsidRPr="00862ED5">
        <w:rPr>
          <w:rFonts w:ascii="Times New Roman" w:hAnsi="Times New Roman"/>
          <w:sz w:val="24"/>
        </w:rPr>
        <w:t xml:space="preserve"> secteurs privés </w:t>
      </w:r>
      <w:proofErr w:type="spellStart"/>
      <w:r w:rsidRPr="00862ED5">
        <w:rPr>
          <w:rFonts w:ascii="Times New Roman" w:hAnsi="Times New Roman"/>
          <w:sz w:val="24"/>
        </w:rPr>
        <w:t>mpe</w:t>
      </w:r>
      <w:proofErr w:type="spellEnd"/>
      <w:r w:rsidRPr="00862ED5">
        <w:rPr>
          <w:rFonts w:ascii="Times New Roman" w:hAnsi="Times New Roman"/>
          <w:sz w:val="24"/>
        </w:rPr>
        <w:t xml:space="preserve"> informels </w:t>
      </w:r>
      <w:proofErr w:type="spellStart"/>
      <w:r w:rsidRPr="00862ED5">
        <w:rPr>
          <w:rFonts w:ascii="Times New Roman" w:hAnsi="Times New Roman"/>
          <w:sz w:val="24"/>
        </w:rPr>
        <w:t>misusu</w:t>
      </w:r>
      <w:proofErr w:type="spellEnd"/>
      <w:r w:rsidRPr="00862ED5">
        <w:rPr>
          <w:rFonts w:ascii="Times New Roman" w:hAnsi="Times New Roman"/>
          <w:sz w:val="24"/>
        </w:rPr>
        <w:t>.</w:t>
      </w:r>
    </w:p>
    <w:p w14:paraId="5940A50D" w14:textId="77777777" w:rsidR="000265CA" w:rsidRPr="00862ED5" w:rsidRDefault="000265CA" w:rsidP="00C5663F">
      <w:pPr>
        <w:spacing w:before="0" w:beforeAutospacing="0" w:after="120"/>
        <w:jc w:val="both"/>
        <w:rPr>
          <w:rFonts w:ascii="Times New Roman" w:hAnsi="Times New Roman"/>
          <w:sz w:val="24"/>
        </w:rPr>
      </w:pPr>
      <w:proofErr w:type="spellStart"/>
      <w:r w:rsidRPr="00862ED5">
        <w:rPr>
          <w:rFonts w:ascii="Times New Roman" w:hAnsi="Times New Roman"/>
          <w:b/>
          <w:i/>
          <w:sz w:val="24"/>
        </w:rPr>
        <w:t>Bolimbisi</w:t>
      </w:r>
      <w:proofErr w:type="spellEnd"/>
      <w:r w:rsidRPr="00862ED5">
        <w:rPr>
          <w:rFonts w:ascii="Times New Roman" w:hAnsi="Times New Roman"/>
          <w:b/>
          <w:i/>
          <w:sz w:val="24"/>
        </w:rPr>
        <w:t xml:space="preserve"> </w:t>
      </w:r>
      <w:proofErr w:type="spellStart"/>
      <w:r w:rsidRPr="00862ED5">
        <w:rPr>
          <w:rFonts w:ascii="Times New Roman" w:hAnsi="Times New Roman"/>
          <w:b/>
          <w:i/>
          <w:sz w:val="24"/>
        </w:rPr>
        <w:t>ya</w:t>
      </w:r>
      <w:proofErr w:type="spellEnd"/>
      <w:r w:rsidRPr="00862ED5">
        <w:rPr>
          <w:rFonts w:ascii="Times New Roman" w:hAnsi="Times New Roman"/>
          <w:b/>
          <w:i/>
          <w:sz w:val="24"/>
        </w:rPr>
        <w:t xml:space="preserve"> </w:t>
      </w:r>
      <w:proofErr w:type="spellStart"/>
      <w:r w:rsidRPr="00862ED5">
        <w:rPr>
          <w:rFonts w:ascii="Times New Roman" w:hAnsi="Times New Roman"/>
          <w:b/>
          <w:i/>
          <w:sz w:val="24"/>
        </w:rPr>
        <w:t>mosala</w:t>
      </w:r>
      <w:proofErr w:type="spellEnd"/>
    </w:p>
    <w:p w14:paraId="2008C3C8" w14:textId="52ECAE75" w:rsidR="000265CA" w:rsidRPr="00D2782C" w:rsidRDefault="000265CA" w:rsidP="00C5663F">
      <w:pPr>
        <w:spacing w:before="0" w:beforeAutospacing="0" w:after="120"/>
        <w:jc w:val="both"/>
        <w:rPr>
          <w:rFonts w:ascii="Times New Roman" w:hAnsi="Times New Roman"/>
          <w:bCs/>
          <w:sz w:val="24"/>
          <w:lang w:val="es-ES"/>
        </w:rPr>
      </w:pPr>
      <w:proofErr w:type="spellStart"/>
      <w:r w:rsidRPr="00D2782C">
        <w:rPr>
          <w:rFonts w:ascii="Times New Roman" w:hAnsi="Times New Roman"/>
          <w:bCs/>
          <w:sz w:val="24"/>
          <w:lang w:val="es-ES"/>
        </w:rPr>
        <w:t>Mosala</w:t>
      </w:r>
      <w:proofErr w:type="spellEnd"/>
      <w:r w:rsidRPr="00D2782C">
        <w:rPr>
          <w:rFonts w:ascii="Times New Roman" w:hAnsi="Times New Roman"/>
          <w:bCs/>
          <w:sz w:val="24"/>
          <w:lang w:val="es-ES"/>
        </w:rPr>
        <w:t xml:space="preserve"> </w:t>
      </w:r>
      <w:proofErr w:type="spellStart"/>
      <w:r w:rsidRPr="00D2782C">
        <w:rPr>
          <w:rFonts w:ascii="Times New Roman" w:hAnsi="Times New Roman"/>
          <w:bCs/>
          <w:sz w:val="24"/>
          <w:lang w:val="es-ES"/>
        </w:rPr>
        <w:t>oyo</w:t>
      </w:r>
      <w:proofErr w:type="spellEnd"/>
      <w:r w:rsidRPr="00D2782C">
        <w:rPr>
          <w:rFonts w:ascii="Times New Roman" w:hAnsi="Times New Roman"/>
          <w:bCs/>
          <w:sz w:val="24"/>
          <w:lang w:val="es-ES"/>
        </w:rPr>
        <w:t xml:space="preserve"> </w:t>
      </w:r>
      <w:proofErr w:type="spellStart"/>
      <w:r w:rsidRPr="00D2782C">
        <w:rPr>
          <w:rFonts w:ascii="Times New Roman" w:hAnsi="Times New Roman"/>
          <w:bCs/>
          <w:sz w:val="24"/>
          <w:lang w:val="es-ES"/>
        </w:rPr>
        <w:t>esengeli</w:t>
      </w:r>
      <w:proofErr w:type="spellEnd"/>
      <w:r w:rsidRPr="00D2782C">
        <w:rPr>
          <w:rFonts w:ascii="Times New Roman" w:hAnsi="Times New Roman"/>
          <w:bCs/>
          <w:sz w:val="24"/>
          <w:lang w:val="es-ES"/>
        </w:rPr>
        <w:t xml:space="preserve"> </w:t>
      </w:r>
      <w:proofErr w:type="spellStart"/>
      <w:r w:rsidRPr="00D2782C">
        <w:rPr>
          <w:rFonts w:ascii="Times New Roman" w:hAnsi="Times New Roman"/>
          <w:bCs/>
          <w:sz w:val="24"/>
          <w:lang w:val="es-ES"/>
        </w:rPr>
        <w:t>kozala</w:t>
      </w:r>
      <w:proofErr w:type="spellEnd"/>
      <w:r w:rsidRPr="00D2782C">
        <w:rPr>
          <w:rFonts w:ascii="Times New Roman" w:hAnsi="Times New Roman"/>
          <w:bCs/>
          <w:sz w:val="24"/>
          <w:lang w:val="es-ES"/>
        </w:rPr>
        <w:t xml:space="preserve"> </w:t>
      </w:r>
      <w:proofErr w:type="spellStart"/>
      <w:r w:rsidRPr="00D2782C">
        <w:rPr>
          <w:rFonts w:ascii="Times New Roman" w:hAnsi="Times New Roman"/>
          <w:bCs/>
          <w:sz w:val="24"/>
          <w:lang w:val="es-ES"/>
        </w:rPr>
        <w:t>likambo</w:t>
      </w:r>
      <w:proofErr w:type="spellEnd"/>
      <w:r w:rsidRPr="00D2782C">
        <w:rPr>
          <w:rFonts w:ascii="Times New Roman" w:hAnsi="Times New Roman"/>
          <w:bCs/>
          <w:sz w:val="24"/>
          <w:lang w:val="es-ES"/>
        </w:rPr>
        <w:t xml:space="preserve"> ya </w:t>
      </w:r>
      <w:proofErr w:type="spellStart"/>
      <w:r w:rsidRPr="00D2782C">
        <w:rPr>
          <w:rFonts w:ascii="Times New Roman" w:hAnsi="Times New Roman"/>
          <w:bCs/>
          <w:sz w:val="24"/>
          <w:lang w:val="es-ES"/>
        </w:rPr>
        <w:t>botali</w:t>
      </w:r>
      <w:proofErr w:type="spellEnd"/>
      <w:r w:rsidRPr="00D2782C">
        <w:rPr>
          <w:rFonts w:ascii="Times New Roman" w:hAnsi="Times New Roman"/>
          <w:bCs/>
          <w:sz w:val="24"/>
          <w:lang w:val="es-ES"/>
        </w:rPr>
        <w:t xml:space="preserve"> </w:t>
      </w:r>
      <w:proofErr w:type="spellStart"/>
      <w:r w:rsidRPr="00D2782C">
        <w:rPr>
          <w:rFonts w:ascii="Times New Roman" w:hAnsi="Times New Roman"/>
          <w:bCs/>
          <w:sz w:val="24"/>
          <w:lang w:val="es-ES"/>
        </w:rPr>
        <w:t>zinga</w:t>
      </w:r>
      <w:proofErr w:type="spellEnd"/>
      <w:r w:rsidRPr="00D2782C">
        <w:rPr>
          <w:rFonts w:ascii="Times New Roman" w:hAnsi="Times New Roman"/>
          <w:bCs/>
          <w:sz w:val="24"/>
          <w:lang w:val="es-ES"/>
        </w:rPr>
        <w:t xml:space="preserve"> </w:t>
      </w:r>
      <w:proofErr w:type="spellStart"/>
      <w:r w:rsidRPr="00D2782C">
        <w:rPr>
          <w:rFonts w:ascii="Times New Roman" w:hAnsi="Times New Roman"/>
          <w:bCs/>
          <w:sz w:val="24"/>
          <w:lang w:val="es-ES"/>
        </w:rPr>
        <w:t>zinga</w:t>
      </w:r>
      <w:proofErr w:type="spellEnd"/>
      <w:r w:rsidRPr="00D2782C">
        <w:rPr>
          <w:rFonts w:ascii="Times New Roman" w:hAnsi="Times New Roman"/>
          <w:bCs/>
          <w:sz w:val="24"/>
          <w:lang w:val="es-ES"/>
        </w:rPr>
        <w:t xml:space="preserve"> pe </w:t>
      </w:r>
      <w:proofErr w:type="spellStart"/>
      <w:r w:rsidRPr="00D2782C">
        <w:rPr>
          <w:rFonts w:ascii="Times New Roman" w:hAnsi="Times New Roman"/>
          <w:bCs/>
          <w:sz w:val="24"/>
          <w:lang w:val="es-ES"/>
        </w:rPr>
        <w:t>bomoi</w:t>
      </w:r>
      <w:proofErr w:type="spellEnd"/>
      <w:r w:rsidRPr="00D2782C">
        <w:rPr>
          <w:rFonts w:ascii="Times New Roman" w:hAnsi="Times New Roman"/>
          <w:bCs/>
          <w:sz w:val="24"/>
          <w:lang w:val="es-ES"/>
        </w:rPr>
        <w:t xml:space="preserve"> ya bato </w:t>
      </w:r>
      <w:proofErr w:type="spellStart"/>
      <w:r w:rsidRPr="00D2782C">
        <w:rPr>
          <w:rFonts w:ascii="Times New Roman" w:hAnsi="Times New Roman"/>
          <w:bCs/>
          <w:sz w:val="24"/>
          <w:lang w:val="es-ES"/>
        </w:rPr>
        <w:t>na</w:t>
      </w:r>
      <w:proofErr w:type="spellEnd"/>
      <w:r w:rsidRPr="00D2782C">
        <w:rPr>
          <w:rFonts w:ascii="Times New Roman" w:hAnsi="Times New Roman"/>
          <w:bCs/>
          <w:sz w:val="24"/>
          <w:lang w:val="es-ES"/>
        </w:rPr>
        <w:t xml:space="preserve"> </w:t>
      </w:r>
      <w:proofErr w:type="spellStart"/>
      <w:r w:rsidRPr="00D2782C">
        <w:rPr>
          <w:rFonts w:ascii="Times New Roman" w:hAnsi="Times New Roman"/>
          <w:bCs/>
          <w:sz w:val="24"/>
          <w:lang w:val="es-ES"/>
        </w:rPr>
        <w:t>kati</w:t>
      </w:r>
      <w:proofErr w:type="spellEnd"/>
      <w:r w:rsidRPr="00D2782C">
        <w:rPr>
          <w:rFonts w:ascii="Times New Roman" w:hAnsi="Times New Roman"/>
          <w:bCs/>
          <w:sz w:val="24"/>
          <w:lang w:val="es-ES"/>
        </w:rPr>
        <w:t xml:space="preserve"> ya </w:t>
      </w:r>
      <w:proofErr w:type="spellStart"/>
      <w:r w:rsidRPr="00D2782C">
        <w:rPr>
          <w:rFonts w:ascii="Times New Roman" w:hAnsi="Times New Roman"/>
          <w:bCs/>
          <w:sz w:val="24"/>
          <w:lang w:val="es-ES"/>
        </w:rPr>
        <w:t>mandat</w:t>
      </w:r>
      <w:proofErr w:type="spellEnd"/>
      <w:r w:rsidRPr="00D2782C">
        <w:rPr>
          <w:rFonts w:ascii="Times New Roman" w:hAnsi="Times New Roman"/>
          <w:bCs/>
          <w:sz w:val="24"/>
          <w:lang w:val="es-ES"/>
        </w:rPr>
        <w:t xml:space="preserve"> </w:t>
      </w:r>
      <w:proofErr w:type="spellStart"/>
      <w:r w:rsidRPr="00D2782C">
        <w:rPr>
          <w:rFonts w:ascii="Times New Roman" w:hAnsi="Times New Roman"/>
          <w:bCs/>
          <w:sz w:val="24"/>
          <w:lang w:val="es-ES"/>
        </w:rPr>
        <w:t>oyo</w:t>
      </w:r>
      <w:proofErr w:type="spellEnd"/>
      <w:r w:rsidRPr="00D2782C">
        <w:rPr>
          <w:rFonts w:ascii="Times New Roman" w:hAnsi="Times New Roman"/>
          <w:bCs/>
          <w:sz w:val="24"/>
          <w:lang w:val="es-ES"/>
        </w:rPr>
        <w:t xml:space="preserve"> </w:t>
      </w:r>
      <w:proofErr w:type="spellStart"/>
      <w:r w:rsidR="009D19D5" w:rsidRPr="00D2782C">
        <w:rPr>
          <w:rFonts w:ascii="Times New Roman" w:hAnsi="Times New Roman"/>
          <w:bCs/>
          <w:sz w:val="24"/>
          <w:lang w:val="es-ES"/>
        </w:rPr>
        <w:t>etali</w:t>
      </w:r>
      <w:proofErr w:type="spellEnd"/>
      <w:r w:rsidR="009D19D5" w:rsidRPr="00D2782C">
        <w:rPr>
          <w:rFonts w:ascii="Times New Roman" w:hAnsi="Times New Roman"/>
          <w:bCs/>
          <w:sz w:val="24"/>
          <w:lang w:val="es-ES"/>
        </w:rPr>
        <w:t>:</w:t>
      </w:r>
    </w:p>
    <w:p w14:paraId="0B4BA441" w14:textId="77777777" w:rsidR="000265CA" w:rsidRPr="00D2782C" w:rsidRDefault="000265CA" w:rsidP="00C5663F">
      <w:pPr>
        <w:pStyle w:val="Corpsdetexte"/>
        <w:numPr>
          <w:ilvl w:val="0"/>
          <w:numId w:val="110"/>
        </w:numPr>
        <w:autoSpaceDE w:val="0"/>
        <w:autoSpaceDN w:val="0"/>
        <w:spacing w:after="120"/>
        <w:rPr>
          <w:sz w:val="24"/>
          <w:szCs w:val="24"/>
          <w:lang w:val="pt-BR"/>
        </w:rPr>
      </w:pPr>
      <w:r w:rsidRPr="00D2782C">
        <w:rPr>
          <w:sz w:val="24"/>
          <w:szCs w:val="24"/>
          <w:lang w:val="pt-BR"/>
        </w:rPr>
        <w:t>Kotombola efelo oyo ezingi likonzí na ngámbo nyonso;</w:t>
      </w:r>
    </w:p>
    <w:p w14:paraId="6FE907DC" w14:textId="77777777" w:rsidR="000265CA" w:rsidRPr="00D2782C" w:rsidRDefault="000265CA" w:rsidP="00C5663F">
      <w:pPr>
        <w:pStyle w:val="Corpsdetexte"/>
        <w:numPr>
          <w:ilvl w:val="0"/>
          <w:numId w:val="110"/>
        </w:numPr>
        <w:autoSpaceDE w:val="0"/>
        <w:autoSpaceDN w:val="0"/>
        <w:spacing w:after="120"/>
        <w:rPr>
          <w:sz w:val="24"/>
          <w:szCs w:val="24"/>
          <w:lang w:val="es-ES"/>
        </w:rPr>
      </w:pPr>
      <w:proofErr w:type="spellStart"/>
      <w:r w:rsidRPr="00D2782C">
        <w:rPr>
          <w:sz w:val="24"/>
          <w:szCs w:val="24"/>
          <w:lang w:val="es-ES"/>
        </w:rPr>
        <w:t>Bopeto</w:t>
      </w:r>
      <w:proofErr w:type="spellEnd"/>
      <w:r w:rsidRPr="00D2782C">
        <w:rPr>
          <w:sz w:val="24"/>
          <w:szCs w:val="24"/>
          <w:lang w:val="es-ES"/>
        </w:rPr>
        <w:t xml:space="preserve"> ya </w:t>
      </w:r>
      <w:proofErr w:type="spellStart"/>
      <w:r w:rsidRPr="00D2782C">
        <w:rPr>
          <w:sz w:val="24"/>
          <w:szCs w:val="24"/>
          <w:lang w:val="es-ES"/>
        </w:rPr>
        <w:t>ebale</w:t>
      </w:r>
      <w:proofErr w:type="spellEnd"/>
      <w:r w:rsidRPr="00D2782C">
        <w:rPr>
          <w:sz w:val="24"/>
          <w:szCs w:val="24"/>
          <w:lang w:val="es-ES"/>
        </w:rPr>
        <w:t xml:space="preserve"> </w:t>
      </w:r>
      <w:proofErr w:type="spellStart"/>
      <w:r w:rsidRPr="00D2782C">
        <w:rPr>
          <w:sz w:val="24"/>
          <w:szCs w:val="24"/>
          <w:lang w:val="es-ES"/>
        </w:rPr>
        <w:t>Funa</w:t>
      </w:r>
      <w:proofErr w:type="spellEnd"/>
      <w:r w:rsidRPr="00D2782C">
        <w:rPr>
          <w:sz w:val="24"/>
          <w:szCs w:val="24"/>
          <w:lang w:val="es-ES"/>
        </w:rPr>
        <w:t xml:space="preserve"> </w:t>
      </w:r>
      <w:proofErr w:type="spellStart"/>
      <w:r w:rsidRPr="00D2782C">
        <w:rPr>
          <w:sz w:val="24"/>
          <w:szCs w:val="24"/>
          <w:lang w:val="es-ES"/>
        </w:rPr>
        <w:t>na</w:t>
      </w:r>
      <w:proofErr w:type="spellEnd"/>
      <w:r w:rsidRPr="00D2782C">
        <w:rPr>
          <w:sz w:val="24"/>
          <w:szCs w:val="24"/>
          <w:lang w:val="es-ES"/>
        </w:rPr>
        <w:t xml:space="preserve"> </w:t>
      </w:r>
      <w:proofErr w:type="spellStart"/>
      <w:r w:rsidRPr="00D2782C">
        <w:rPr>
          <w:sz w:val="24"/>
          <w:szCs w:val="24"/>
          <w:lang w:val="es-ES"/>
        </w:rPr>
        <w:t>eteni</w:t>
      </w:r>
      <w:proofErr w:type="spellEnd"/>
      <w:r w:rsidRPr="00D2782C">
        <w:rPr>
          <w:sz w:val="24"/>
          <w:szCs w:val="24"/>
          <w:lang w:val="es-ES"/>
        </w:rPr>
        <w:t xml:space="preserve"> </w:t>
      </w:r>
      <w:proofErr w:type="spellStart"/>
      <w:r w:rsidRPr="00D2782C">
        <w:rPr>
          <w:sz w:val="24"/>
          <w:szCs w:val="24"/>
          <w:lang w:val="es-ES"/>
        </w:rPr>
        <w:t>na</w:t>
      </w:r>
      <w:proofErr w:type="spellEnd"/>
      <w:r w:rsidRPr="00D2782C">
        <w:rPr>
          <w:sz w:val="24"/>
          <w:szCs w:val="24"/>
          <w:lang w:val="es-ES"/>
        </w:rPr>
        <w:t xml:space="preserve"> </w:t>
      </w:r>
      <w:proofErr w:type="spellStart"/>
      <w:r w:rsidRPr="00D2782C">
        <w:rPr>
          <w:sz w:val="24"/>
          <w:szCs w:val="24"/>
          <w:lang w:val="es-ES"/>
        </w:rPr>
        <w:t>yango</w:t>
      </w:r>
      <w:proofErr w:type="spellEnd"/>
      <w:r w:rsidRPr="00D2782C">
        <w:rPr>
          <w:sz w:val="24"/>
          <w:szCs w:val="24"/>
          <w:lang w:val="es-ES"/>
        </w:rPr>
        <w:t xml:space="preserve"> </w:t>
      </w:r>
      <w:proofErr w:type="spellStart"/>
      <w:r w:rsidRPr="00D2782C">
        <w:rPr>
          <w:sz w:val="24"/>
          <w:szCs w:val="24"/>
          <w:lang w:val="es-ES"/>
        </w:rPr>
        <w:t>kati</w:t>
      </w:r>
      <w:proofErr w:type="spellEnd"/>
      <w:r w:rsidRPr="00D2782C">
        <w:rPr>
          <w:sz w:val="24"/>
          <w:szCs w:val="24"/>
          <w:lang w:val="es-ES"/>
        </w:rPr>
        <w:t xml:space="preserve"> ya Pont </w:t>
      </w:r>
      <w:proofErr w:type="spellStart"/>
      <w:r w:rsidRPr="00D2782C">
        <w:rPr>
          <w:sz w:val="24"/>
          <w:szCs w:val="24"/>
          <w:lang w:val="es-ES"/>
        </w:rPr>
        <w:t>Sendwe</w:t>
      </w:r>
      <w:proofErr w:type="spellEnd"/>
      <w:r w:rsidRPr="00D2782C">
        <w:rPr>
          <w:sz w:val="24"/>
          <w:szCs w:val="24"/>
          <w:lang w:val="es-ES"/>
        </w:rPr>
        <w:t xml:space="preserve"> </w:t>
      </w:r>
      <w:proofErr w:type="spellStart"/>
      <w:r w:rsidRPr="00D2782C">
        <w:rPr>
          <w:sz w:val="24"/>
          <w:szCs w:val="24"/>
          <w:lang w:val="es-ES"/>
        </w:rPr>
        <w:t>na</w:t>
      </w:r>
      <w:proofErr w:type="spellEnd"/>
      <w:r w:rsidRPr="00D2782C">
        <w:rPr>
          <w:sz w:val="24"/>
          <w:szCs w:val="24"/>
          <w:lang w:val="es-ES"/>
        </w:rPr>
        <w:t xml:space="preserve"> Pont ya </w:t>
      </w:r>
      <w:proofErr w:type="spellStart"/>
      <w:r w:rsidRPr="00D2782C">
        <w:rPr>
          <w:sz w:val="24"/>
          <w:szCs w:val="24"/>
          <w:lang w:val="es-ES"/>
        </w:rPr>
        <w:t>Misala</w:t>
      </w:r>
      <w:proofErr w:type="spellEnd"/>
      <w:r w:rsidRPr="00D2782C">
        <w:rPr>
          <w:sz w:val="24"/>
          <w:szCs w:val="24"/>
          <w:lang w:val="es-ES"/>
        </w:rPr>
        <w:t xml:space="preserve"> ya kilo;</w:t>
      </w:r>
    </w:p>
    <w:p w14:paraId="59DF703E" w14:textId="77777777" w:rsidR="000265CA" w:rsidRPr="00720128" w:rsidRDefault="000265CA" w:rsidP="00C5663F">
      <w:pPr>
        <w:pStyle w:val="Corpsdetexte"/>
        <w:numPr>
          <w:ilvl w:val="0"/>
          <w:numId w:val="110"/>
        </w:numPr>
        <w:autoSpaceDE w:val="0"/>
        <w:autoSpaceDN w:val="0"/>
        <w:spacing w:after="120"/>
        <w:rPr>
          <w:sz w:val="24"/>
          <w:szCs w:val="24"/>
          <w:lang w:val="es-ES"/>
        </w:rPr>
      </w:pPr>
      <w:proofErr w:type="spellStart"/>
      <w:r w:rsidRPr="00720128">
        <w:rPr>
          <w:sz w:val="24"/>
          <w:szCs w:val="24"/>
          <w:lang w:val="es-ES"/>
        </w:rPr>
        <w:t>Kotombola</w:t>
      </w:r>
      <w:proofErr w:type="spellEnd"/>
      <w:r w:rsidRPr="00720128">
        <w:rPr>
          <w:sz w:val="24"/>
          <w:szCs w:val="24"/>
          <w:lang w:val="es-ES"/>
        </w:rPr>
        <w:t xml:space="preserve"> </w:t>
      </w:r>
      <w:proofErr w:type="spellStart"/>
      <w:r w:rsidRPr="00720128">
        <w:rPr>
          <w:sz w:val="24"/>
          <w:szCs w:val="24"/>
          <w:lang w:val="es-ES"/>
        </w:rPr>
        <w:t>bifelo</w:t>
      </w:r>
      <w:proofErr w:type="spellEnd"/>
      <w:r w:rsidRPr="00720128">
        <w:rPr>
          <w:sz w:val="24"/>
          <w:szCs w:val="24"/>
          <w:lang w:val="es-ES"/>
        </w:rPr>
        <w:t xml:space="preserve"> </w:t>
      </w:r>
      <w:proofErr w:type="spellStart"/>
      <w:r w:rsidRPr="00720128">
        <w:rPr>
          <w:sz w:val="24"/>
          <w:szCs w:val="24"/>
          <w:lang w:val="es-ES"/>
        </w:rPr>
        <w:t>oyo</w:t>
      </w:r>
      <w:proofErr w:type="spellEnd"/>
      <w:r w:rsidRPr="00720128">
        <w:rPr>
          <w:sz w:val="24"/>
          <w:szCs w:val="24"/>
          <w:lang w:val="es-ES"/>
        </w:rPr>
        <w:t xml:space="preserve"> </w:t>
      </w:r>
      <w:proofErr w:type="spellStart"/>
      <w:r w:rsidRPr="00720128">
        <w:rPr>
          <w:sz w:val="24"/>
          <w:szCs w:val="24"/>
          <w:lang w:val="es-ES"/>
        </w:rPr>
        <w:t>ezali</w:t>
      </w:r>
      <w:proofErr w:type="spellEnd"/>
      <w:r w:rsidRPr="00720128">
        <w:rPr>
          <w:sz w:val="24"/>
          <w:szCs w:val="24"/>
          <w:lang w:val="es-ES"/>
        </w:rPr>
        <w:t xml:space="preserve"> </w:t>
      </w:r>
      <w:proofErr w:type="spellStart"/>
      <w:r w:rsidRPr="00720128">
        <w:rPr>
          <w:sz w:val="24"/>
          <w:szCs w:val="24"/>
          <w:lang w:val="es-ES"/>
        </w:rPr>
        <w:t>na</w:t>
      </w:r>
      <w:proofErr w:type="spellEnd"/>
      <w:r w:rsidRPr="00720128">
        <w:rPr>
          <w:sz w:val="24"/>
          <w:szCs w:val="24"/>
          <w:lang w:val="es-ES"/>
        </w:rPr>
        <w:t xml:space="preserve"> </w:t>
      </w:r>
      <w:proofErr w:type="spellStart"/>
      <w:r w:rsidRPr="00720128">
        <w:rPr>
          <w:sz w:val="24"/>
          <w:szCs w:val="24"/>
          <w:lang w:val="es-ES"/>
        </w:rPr>
        <w:t>ndelo</w:t>
      </w:r>
      <w:proofErr w:type="spellEnd"/>
      <w:r w:rsidRPr="00720128">
        <w:rPr>
          <w:sz w:val="24"/>
          <w:szCs w:val="24"/>
          <w:lang w:val="es-ES"/>
        </w:rPr>
        <w:t xml:space="preserve"> ya </w:t>
      </w:r>
      <w:proofErr w:type="spellStart"/>
      <w:r w:rsidRPr="00720128">
        <w:rPr>
          <w:sz w:val="24"/>
          <w:szCs w:val="24"/>
          <w:lang w:val="es-ES"/>
        </w:rPr>
        <w:t>nzela</w:t>
      </w:r>
      <w:proofErr w:type="spellEnd"/>
      <w:r w:rsidRPr="00720128">
        <w:rPr>
          <w:sz w:val="24"/>
          <w:szCs w:val="24"/>
          <w:lang w:val="es-ES"/>
        </w:rPr>
        <w:t xml:space="preserve"> </w:t>
      </w:r>
      <w:proofErr w:type="spellStart"/>
      <w:r w:rsidRPr="00720128">
        <w:rPr>
          <w:sz w:val="24"/>
          <w:szCs w:val="24"/>
          <w:lang w:val="es-ES"/>
        </w:rPr>
        <w:t>oyo</w:t>
      </w:r>
      <w:proofErr w:type="spellEnd"/>
      <w:r w:rsidRPr="00720128">
        <w:rPr>
          <w:sz w:val="24"/>
          <w:szCs w:val="24"/>
          <w:lang w:val="es-ES"/>
        </w:rPr>
        <w:t xml:space="preserve"> </w:t>
      </w:r>
      <w:proofErr w:type="spellStart"/>
      <w:r w:rsidRPr="00720128">
        <w:rPr>
          <w:sz w:val="24"/>
          <w:szCs w:val="24"/>
          <w:lang w:val="es-ES"/>
        </w:rPr>
        <w:t>ememaka</w:t>
      </w:r>
      <w:proofErr w:type="spellEnd"/>
      <w:r w:rsidRPr="00720128">
        <w:rPr>
          <w:sz w:val="24"/>
          <w:szCs w:val="24"/>
          <w:lang w:val="es-ES"/>
        </w:rPr>
        <w:t xml:space="preserve"> </w:t>
      </w:r>
      <w:proofErr w:type="spellStart"/>
      <w:r w:rsidRPr="00720128">
        <w:rPr>
          <w:sz w:val="24"/>
          <w:szCs w:val="24"/>
          <w:lang w:val="es-ES"/>
        </w:rPr>
        <w:t>na</w:t>
      </w:r>
      <w:proofErr w:type="spellEnd"/>
      <w:r w:rsidRPr="00720128">
        <w:rPr>
          <w:sz w:val="24"/>
          <w:szCs w:val="24"/>
          <w:lang w:val="es-ES"/>
        </w:rPr>
        <w:t xml:space="preserve"> </w:t>
      </w:r>
      <w:proofErr w:type="spellStart"/>
      <w:r w:rsidRPr="00720128">
        <w:rPr>
          <w:sz w:val="24"/>
          <w:szCs w:val="24"/>
          <w:lang w:val="es-ES"/>
        </w:rPr>
        <w:t>esika</w:t>
      </w:r>
      <w:proofErr w:type="spellEnd"/>
      <w:r w:rsidRPr="00720128">
        <w:rPr>
          <w:sz w:val="24"/>
          <w:szCs w:val="24"/>
          <w:lang w:val="es-ES"/>
        </w:rPr>
        <w:t xml:space="preserve"> ya </w:t>
      </w:r>
      <w:proofErr w:type="spellStart"/>
      <w:r w:rsidRPr="00720128">
        <w:rPr>
          <w:sz w:val="24"/>
          <w:szCs w:val="24"/>
          <w:lang w:val="es-ES"/>
        </w:rPr>
        <w:t>kokɔta</w:t>
      </w:r>
      <w:proofErr w:type="spellEnd"/>
      <w:r w:rsidRPr="00720128">
        <w:rPr>
          <w:sz w:val="24"/>
          <w:szCs w:val="24"/>
          <w:lang w:val="es-ES"/>
        </w:rPr>
        <w:t xml:space="preserve"> </w:t>
      </w:r>
      <w:proofErr w:type="spellStart"/>
      <w:r w:rsidRPr="00720128">
        <w:rPr>
          <w:sz w:val="24"/>
          <w:szCs w:val="24"/>
          <w:lang w:val="es-ES"/>
        </w:rPr>
        <w:t>na</w:t>
      </w:r>
      <w:proofErr w:type="spellEnd"/>
      <w:r w:rsidRPr="00720128">
        <w:rPr>
          <w:sz w:val="24"/>
          <w:szCs w:val="24"/>
          <w:lang w:val="es-ES"/>
        </w:rPr>
        <w:t xml:space="preserve"> </w:t>
      </w:r>
      <w:proofErr w:type="spellStart"/>
      <w:r w:rsidRPr="00720128">
        <w:rPr>
          <w:sz w:val="24"/>
          <w:szCs w:val="24"/>
          <w:lang w:val="es-ES"/>
        </w:rPr>
        <w:t>esika</w:t>
      </w:r>
      <w:proofErr w:type="spellEnd"/>
      <w:r w:rsidRPr="00720128">
        <w:rPr>
          <w:sz w:val="24"/>
          <w:szCs w:val="24"/>
          <w:lang w:val="es-ES"/>
        </w:rPr>
        <w:t xml:space="preserve"> </w:t>
      </w:r>
      <w:proofErr w:type="spellStart"/>
      <w:r w:rsidRPr="00720128">
        <w:rPr>
          <w:sz w:val="24"/>
          <w:szCs w:val="24"/>
          <w:lang w:val="es-ES"/>
        </w:rPr>
        <w:t>yango</w:t>
      </w:r>
      <w:proofErr w:type="spellEnd"/>
      <w:r w:rsidRPr="00720128">
        <w:rPr>
          <w:sz w:val="24"/>
          <w:szCs w:val="24"/>
          <w:lang w:val="es-ES"/>
        </w:rPr>
        <w:t>;</w:t>
      </w:r>
    </w:p>
    <w:p w14:paraId="6BE1D4F6" w14:textId="77777777" w:rsidR="000265CA" w:rsidRPr="00D2782C" w:rsidRDefault="000265CA" w:rsidP="00C5663F">
      <w:pPr>
        <w:pStyle w:val="Corpsdetexte"/>
        <w:numPr>
          <w:ilvl w:val="0"/>
          <w:numId w:val="110"/>
        </w:numPr>
        <w:autoSpaceDE w:val="0"/>
        <w:autoSpaceDN w:val="0"/>
        <w:spacing w:after="120"/>
        <w:rPr>
          <w:sz w:val="24"/>
          <w:szCs w:val="24"/>
          <w:lang w:val="es-ES"/>
        </w:rPr>
      </w:pPr>
      <w:proofErr w:type="spellStart"/>
      <w:r w:rsidRPr="00D2782C">
        <w:rPr>
          <w:sz w:val="24"/>
          <w:szCs w:val="24"/>
          <w:lang w:val="es-ES"/>
        </w:rPr>
        <w:t>Kobuka</w:t>
      </w:r>
      <w:proofErr w:type="spellEnd"/>
      <w:r w:rsidRPr="00D2782C">
        <w:rPr>
          <w:sz w:val="24"/>
          <w:szCs w:val="24"/>
          <w:lang w:val="es-ES"/>
        </w:rPr>
        <w:t xml:space="preserve"> </w:t>
      </w:r>
      <w:proofErr w:type="spellStart"/>
      <w:r w:rsidRPr="00D2782C">
        <w:rPr>
          <w:sz w:val="24"/>
          <w:szCs w:val="24"/>
          <w:lang w:val="es-ES"/>
        </w:rPr>
        <w:t>mpe</w:t>
      </w:r>
      <w:proofErr w:type="spellEnd"/>
      <w:r w:rsidRPr="00D2782C">
        <w:rPr>
          <w:sz w:val="24"/>
          <w:szCs w:val="24"/>
          <w:lang w:val="es-ES"/>
        </w:rPr>
        <w:t xml:space="preserve"> </w:t>
      </w:r>
      <w:proofErr w:type="spellStart"/>
      <w:r w:rsidRPr="00D2782C">
        <w:rPr>
          <w:sz w:val="24"/>
          <w:szCs w:val="24"/>
          <w:lang w:val="es-ES"/>
        </w:rPr>
        <w:t>kotonga</w:t>
      </w:r>
      <w:proofErr w:type="spellEnd"/>
      <w:r w:rsidRPr="00D2782C">
        <w:rPr>
          <w:sz w:val="24"/>
          <w:szCs w:val="24"/>
          <w:lang w:val="es-ES"/>
        </w:rPr>
        <w:t xml:space="preserve"> </w:t>
      </w:r>
      <w:proofErr w:type="spellStart"/>
      <w:r w:rsidRPr="00D2782C">
        <w:rPr>
          <w:sz w:val="24"/>
          <w:szCs w:val="24"/>
          <w:lang w:val="es-ES"/>
        </w:rPr>
        <w:t>lisusu</w:t>
      </w:r>
      <w:proofErr w:type="spellEnd"/>
      <w:r w:rsidRPr="00D2782C">
        <w:rPr>
          <w:sz w:val="24"/>
          <w:szCs w:val="24"/>
          <w:lang w:val="es-ES"/>
        </w:rPr>
        <w:t xml:space="preserve"> </w:t>
      </w:r>
      <w:proofErr w:type="spellStart"/>
      <w:r w:rsidRPr="00D2782C">
        <w:rPr>
          <w:sz w:val="24"/>
          <w:szCs w:val="24"/>
          <w:lang w:val="es-ES"/>
        </w:rPr>
        <w:t>pont</w:t>
      </w:r>
      <w:proofErr w:type="spellEnd"/>
      <w:r w:rsidRPr="00D2782C">
        <w:rPr>
          <w:sz w:val="24"/>
          <w:szCs w:val="24"/>
          <w:lang w:val="es-ES"/>
        </w:rPr>
        <w:t xml:space="preserve"> ya </w:t>
      </w:r>
      <w:proofErr w:type="spellStart"/>
      <w:r w:rsidRPr="00D2782C">
        <w:rPr>
          <w:sz w:val="24"/>
          <w:szCs w:val="24"/>
          <w:lang w:val="es-ES"/>
        </w:rPr>
        <w:t>Forgeron</w:t>
      </w:r>
      <w:proofErr w:type="spellEnd"/>
      <w:r w:rsidRPr="00D2782C">
        <w:rPr>
          <w:sz w:val="24"/>
          <w:szCs w:val="24"/>
          <w:lang w:val="es-ES"/>
        </w:rPr>
        <w:t>;</w:t>
      </w:r>
    </w:p>
    <w:p w14:paraId="51B3C46C" w14:textId="318E2AF2" w:rsidR="000265CA" w:rsidRPr="00D2782C" w:rsidRDefault="000265CA" w:rsidP="00C5663F">
      <w:pPr>
        <w:pStyle w:val="Corpsdetexte"/>
        <w:numPr>
          <w:ilvl w:val="0"/>
          <w:numId w:val="110"/>
        </w:numPr>
        <w:autoSpaceDE w:val="0"/>
        <w:autoSpaceDN w:val="0"/>
        <w:spacing w:after="120"/>
        <w:rPr>
          <w:sz w:val="24"/>
          <w:szCs w:val="24"/>
          <w:lang w:val="es-ES"/>
        </w:rPr>
      </w:pPr>
      <w:proofErr w:type="spellStart"/>
      <w:r w:rsidRPr="00D2782C">
        <w:rPr>
          <w:sz w:val="24"/>
          <w:szCs w:val="24"/>
          <w:lang w:val="es-ES"/>
        </w:rPr>
        <w:t>Bobukani</w:t>
      </w:r>
      <w:proofErr w:type="spellEnd"/>
      <w:r w:rsidRPr="00D2782C">
        <w:rPr>
          <w:sz w:val="24"/>
          <w:szCs w:val="24"/>
          <w:lang w:val="es-ES"/>
        </w:rPr>
        <w:t xml:space="preserve"> ya </w:t>
      </w:r>
      <w:proofErr w:type="spellStart"/>
      <w:r w:rsidRPr="00D2782C">
        <w:rPr>
          <w:sz w:val="24"/>
          <w:szCs w:val="24"/>
          <w:lang w:val="es-ES"/>
        </w:rPr>
        <w:t>pont</w:t>
      </w:r>
      <w:proofErr w:type="spellEnd"/>
      <w:r w:rsidRPr="00D2782C">
        <w:rPr>
          <w:sz w:val="24"/>
          <w:szCs w:val="24"/>
          <w:lang w:val="es-ES"/>
        </w:rPr>
        <w:t xml:space="preserve"> ya </w:t>
      </w:r>
      <w:proofErr w:type="spellStart"/>
      <w:r w:rsidRPr="00D2782C">
        <w:rPr>
          <w:sz w:val="24"/>
          <w:szCs w:val="24"/>
          <w:lang w:val="es-ES"/>
        </w:rPr>
        <w:t>nzela</w:t>
      </w:r>
      <w:proofErr w:type="spellEnd"/>
      <w:r w:rsidRPr="00D2782C">
        <w:rPr>
          <w:sz w:val="24"/>
          <w:szCs w:val="24"/>
          <w:lang w:val="es-ES"/>
        </w:rPr>
        <w:t xml:space="preserve"> ya </w:t>
      </w:r>
      <w:proofErr w:type="spellStart"/>
      <w:r w:rsidRPr="00D2782C">
        <w:rPr>
          <w:sz w:val="24"/>
          <w:szCs w:val="24"/>
          <w:lang w:val="es-ES"/>
        </w:rPr>
        <w:t>engbunduka</w:t>
      </w:r>
      <w:proofErr w:type="spellEnd"/>
      <w:r w:rsidRPr="00D2782C">
        <w:rPr>
          <w:sz w:val="24"/>
          <w:szCs w:val="24"/>
          <w:lang w:val="es-ES"/>
        </w:rPr>
        <w:t xml:space="preserve"> </w:t>
      </w:r>
      <w:proofErr w:type="spellStart"/>
      <w:r w:rsidRPr="00D2782C">
        <w:rPr>
          <w:sz w:val="24"/>
          <w:szCs w:val="24"/>
          <w:lang w:val="es-ES"/>
        </w:rPr>
        <w:t>mpe</w:t>
      </w:r>
      <w:proofErr w:type="spellEnd"/>
      <w:r w:rsidRPr="00D2782C">
        <w:rPr>
          <w:sz w:val="24"/>
          <w:szCs w:val="24"/>
          <w:lang w:val="es-ES"/>
        </w:rPr>
        <w:t xml:space="preserve"> </w:t>
      </w:r>
      <w:proofErr w:type="spellStart"/>
      <w:r w:rsidRPr="00D2782C">
        <w:rPr>
          <w:sz w:val="24"/>
          <w:szCs w:val="24"/>
          <w:lang w:val="es-ES"/>
        </w:rPr>
        <w:t>botongi</w:t>
      </w:r>
      <w:proofErr w:type="spellEnd"/>
      <w:r w:rsidRPr="00D2782C">
        <w:rPr>
          <w:sz w:val="24"/>
          <w:szCs w:val="24"/>
          <w:lang w:val="es-ES"/>
        </w:rPr>
        <w:t xml:space="preserve"> ya </w:t>
      </w:r>
      <w:proofErr w:type="spellStart"/>
      <w:r w:rsidRPr="00D2782C">
        <w:rPr>
          <w:sz w:val="24"/>
          <w:szCs w:val="24"/>
          <w:lang w:val="es-ES"/>
        </w:rPr>
        <w:t>ba</w:t>
      </w:r>
      <w:proofErr w:type="spellEnd"/>
      <w:r w:rsidRPr="00D2782C">
        <w:rPr>
          <w:sz w:val="24"/>
          <w:szCs w:val="24"/>
          <w:lang w:val="es-ES"/>
        </w:rPr>
        <w:t xml:space="preserve"> </w:t>
      </w:r>
      <w:proofErr w:type="spellStart"/>
      <w:r w:rsidRPr="00D2782C">
        <w:rPr>
          <w:sz w:val="24"/>
          <w:szCs w:val="24"/>
          <w:lang w:val="es-ES"/>
        </w:rPr>
        <w:t>pont</w:t>
      </w:r>
      <w:proofErr w:type="spellEnd"/>
      <w:r w:rsidRPr="00D2782C">
        <w:rPr>
          <w:sz w:val="24"/>
          <w:szCs w:val="24"/>
          <w:lang w:val="es-ES"/>
        </w:rPr>
        <w:t xml:space="preserve"> ya </w:t>
      </w:r>
      <w:proofErr w:type="spellStart"/>
      <w:r w:rsidRPr="00D2782C">
        <w:rPr>
          <w:sz w:val="24"/>
          <w:szCs w:val="24"/>
          <w:lang w:val="es-ES"/>
        </w:rPr>
        <w:t>makolo</w:t>
      </w:r>
      <w:proofErr w:type="spellEnd"/>
      <w:r w:rsidRPr="00D2782C">
        <w:rPr>
          <w:sz w:val="24"/>
          <w:szCs w:val="24"/>
          <w:lang w:val="es-ES"/>
        </w:rPr>
        <w:t xml:space="preserve"> ya </w:t>
      </w:r>
      <w:proofErr w:type="spellStart"/>
      <w:r w:rsidRPr="00D2782C">
        <w:rPr>
          <w:sz w:val="24"/>
          <w:szCs w:val="24"/>
          <w:lang w:val="es-ES"/>
        </w:rPr>
        <w:t>Béton</w:t>
      </w:r>
      <w:proofErr w:type="spellEnd"/>
      <w:r w:rsidRPr="00D2782C">
        <w:rPr>
          <w:sz w:val="24"/>
          <w:szCs w:val="24"/>
          <w:lang w:val="es-ES"/>
        </w:rPr>
        <w:t xml:space="preserve"> Armé ya </w:t>
      </w:r>
      <w:proofErr w:type="spellStart"/>
      <w:r w:rsidRPr="00D2782C">
        <w:rPr>
          <w:sz w:val="24"/>
          <w:szCs w:val="24"/>
          <w:lang w:val="es-ES"/>
        </w:rPr>
        <w:t>bonene</w:t>
      </w:r>
      <w:proofErr w:type="spellEnd"/>
      <w:r w:rsidRPr="00D2782C">
        <w:rPr>
          <w:sz w:val="24"/>
          <w:szCs w:val="24"/>
          <w:lang w:val="es-ES"/>
        </w:rPr>
        <w:t xml:space="preserve"> ya 2,50 </w:t>
      </w:r>
      <w:r w:rsidR="009D19D5" w:rsidRPr="00D2782C">
        <w:rPr>
          <w:sz w:val="24"/>
          <w:szCs w:val="24"/>
          <w:lang w:val="es-ES"/>
        </w:rPr>
        <w:t>m;</w:t>
      </w:r>
    </w:p>
    <w:p w14:paraId="7883422A" w14:textId="23E4538E" w:rsidR="000265CA" w:rsidRPr="00D2782C" w:rsidRDefault="000265CA" w:rsidP="00C5663F">
      <w:pPr>
        <w:pStyle w:val="Corpsdetexte"/>
        <w:numPr>
          <w:ilvl w:val="0"/>
          <w:numId w:val="110"/>
        </w:numPr>
        <w:autoSpaceDE w:val="0"/>
        <w:autoSpaceDN w:val="0"/>
        <w:spacing w:after="120"/>
        <w:rPr>
          <w:sz w:val="24"/>
          <w:szCs w:val="24"/>
          <w:lang w:val="es-ES"/>
        </w:rPr>
      </w:pPr>
      <w:proofErr w:type="spellStart"/>
      <w:r w:rsidRPr="00D2782C">
        <w:rPr>
          <w:sz w:val="24"/>
          <w:szCs w:val="24"/>
          <w:lang w:val="es-ES"/>
        </w:rPr>
        <w:t>Botiami</w:t>
      </w:r>
      <w:proofErr w:type="spellEnd"/>
      <w:r w:rsidRPr="00D2782C">
        <w:rPr>
          <w:sz w:val="24"/>
          <w:szCs w:val="24"/>
          <w:lang w:val="es-ES"/>
        </w:rPr>
        <w:t xml:space="preserve"> ya </w:t>
      </w:r>
      <w:proofErr w:type="spellStart"/>
      <w:r w:rsidRPr="00D2782C">
        <w:rPr>
          <w:sz w:val="24"/>
          <w:szCs w:val="24"/>
          <w:lang w:val="es-ES"/>
        </w:rPr>
        <w:t>ba</w:t>
      </w:r>
      <w:proofErr w:type="spellEnd"/>
      <w:r w:rsidRPr="00D2782C">
        <w:rPr>
          <w:sz w:val="24"/>
          <w:szCs w:val="24"/>
          <w:lang w:val="es-ES"/>
        </w:rPr>
        <w:t xml:space="preserve"> </w:t>
      </w:r>
      <w:proofErr w:type="spellStart"/>
      <w:r w:rsidRPr="00D2782C">
        <w:rPr>
          <w:sz w:val="24"/>
          <w:szCs w:val="24"/>
          <w:lang w:val="es-ES"/>
        </w:rPr>
        <w:t>soupapes</w:t>
      </w:r>
      <w:proofErr w:type="spellEnd"/>
      <w:r w:rsidRPr="00D2782C">
        <w:rPr>
          <w:sz w:val="24"/>
          <w:szCs w:val="24"/>
          <w:lang w:val="es-ES"/>
        </w:rPr>
        <w:t xml:space="preserve"> ya </w:t>
      </w:r>
      <w:proofErr w:type="spellStart"/>
      <w:r w:rsidRPr="00D2782C">
        <w:rPr>
          <w:sz w:val="24"/>
          <w:szCs w:val="24"/>
          <w:lang w:val="es-ES"/>
        </w:rPr>
        <w:t>mur</w:t>
      </w:r>
      <w:proofErr w:type="spellEnd"/>
      <w:r w:rsidRPr="00D2782C">
        <w:rPr>
          <w:sz w:val="24"/>
          <w:szCs w:val="24"/>
          <w:lang w:val="es-ES"/>
        </w:rPr>
        <w:t xml:space="preserve"> </w:t>
      </w:r>
      <w:proofErr w:type="spellStart"/>
      <w:r w:rsidRPr="00D2782C">
        <w:rPr>
          <w:sz w:val="24"/>
          <w:szCs w:val="24"/>
          <w:lang w:val="es-ES"/>
        </w:rPr>
        <w:t>na</w:t>
      </w:r>
      <w:proofErr w:type="spellEnd"/>
      <w:r w:rsidRPr="00D2782C">
        <w:rPr>
          <w:sz w:val="24"/>
          <w:szCs w:val="24"/>
          <w:lang w:val="es-ES"/>
        </w:rPr>
        <w:t xml:space="preserve"> </w:t>
      </w:r>
      <w:proofErr w:type="spellStart"/>
      <w:r w:rsidRPr="00D2782C">
        <w:rPr>
          <w:sz w:val="24"/>
          <w:szCs w:val="24"/>
          <w:lang w:val="es-ES"/>
        </w:rPr>
        <w:t>ba</w:t>
      </w:r>
      <w:proofErr w:type="spellEnd"/>
      <w:r w:rsidRPr="00D2782C">
        <w:rPr>
          <w:sz w:val="24"/>
          <w:szCs w:val="24"/>
          <w:lang w:val="es-ES"/>
        </w:rPr>
        <w:t xml:space="preserve"> buse </w:t>
      </w:r>
      <w:proofErr w:type="spellStart"/>
      <w:r w:rsidRPr="00D2782C">
        <w:rPr>
          <w:sz w:val="24"/>
          <w:szCs w:val="24"/>
          <w:lang w:val="es-ES"/>
        </w:rPr>
        <w:t>mibale</w:t>
      </w:r>
      <w:proofErr w:type="spellEnd"/>
      <w:r w:rsidRPr="00D2782C">
        <w:rPr>
          <w:sz w:val="24"/>
          <w:szCs w:val="24"/>
          <w:lang w:val="es-ES"/>
        </w:rPr>
        <w:t xml:space="preserve"> ya </w:t>
      </w:r>
      <w:proofErr w:type="spellStart"/>
      <w:r w:rsidRPr="00D2782C">
        <w:rPr>
          <w:sz w:val="24"/>
          <w:szCs w:val="24"/>
          <w:lang w:val="es-ES"/>
        </w:rPr>
        <w:t>sortie</w:t>
      </w:r>
      <w:proofErr w:type="spellEnd"/>
      <w:r w:rsidRPr="00D2782C">
        <w:rPr>
          <w:sz w:val="24"/>
          <w:szCs w:val="24"/>
          <w:lang w:val="es-ES"/>
        </w:rPr>
        <w:t xml:space="preserve"> </w:t>
      </w:r>
      <w:proofErr w:type="spellStart"/>
      <w:r w:rsidRPr="00D2782C">
        <w:rPr>
          <w:sz w:val="24"/>
          <w:szCs w:val="24"/>
          <w:lang w:val="es-ES"/>
        </w:rPr>
        <w:t>mpe</w:t>
      </w:r>
      <w:proofErr w:type="spellEnd"/>
      <w:r w:rsidRPr="00D2782C">
        <w:rPr>
          <w:sz w:val="24"/>
          <w:szCs w:val="24"/>
          <w:lang w:val="es-ES"/>
        </w:rPr>
        <w:t xml:space="preserve"> porte </w:t>
      </w:r>
      <w:proofErr w:type="spellStart"/>
      <w:r w:rsidRPr="00D2782C">
        <w:rPr>
          <w:sz w:val="24"/>
          <w:szCs w:val="24"/>
          <w:lang w:val="es-ES"/>
        </w:rPr>
        <w:t>oyo</w:t>
      </w:r>
      <w:proofErr w:type="spellEnd"/>
      <w:r w:rsidRPr="00D2782C">
        <w:rPr>
          <w:sz w:val="24"/>
          <w:szCs w:val="24"/>
          <w:lang w:val="es-ES"/>
        </w:rPr>
        <w:t xml:space="preserve"> </w:t>
      </w:r>
      <w:proofErr w:type="spellStart"/>
      <w:r w:rsidRPr="00D2782C">
        <w:rPr>
          <w:sz w:val="24"/>
          <w:szCs w:val="24"/>
          <w:lang w:val="es-ES"/>
        </w:rPr>
        <w:t>ekangamaka</w:t>
      </w:r>
      <w:proofErr w:type="spellEnd"/>
      <w:r w:rsidRPr="00D2782C">
        <w:rPr>
          <w:sz w:val="24"/>
          <w:szCs w:val="24"/>
          <w:lang w:val="es-ES"/>
        </w:rPr>
        <w:t xml:space="preserve"> </w:t>
      </w:r>
      <w:proofErr w:type="spellStart"/>
      <w:r w:rsidRPr="00D2782C">
        <w:rPr>
          <w:sz w:val="24"/>
          <w:szCs w:val="24"/>
          <w:lang w:val="es-ES"/>
        </w:rPr>
        <w:t>na</w:t>
      </w:r>
      <w:proofErr w:type="spellEnd"/>
      <w:r w:rsidRPr="00D2782C">
        <w:rPr>
          <w:sz w:val="24"/>
          <w:szCs w:val="24"/>
          <w:lang w:val="es-ES"/>
        </w:rPr>
        <w:t xml:space="preserve"> </w:t>
      </w:r>
      <w:proofErr w:type="spellStart"/>
      <w:r w:rsidRPr="00D2782C">
        <w:rPr>
          <w:sz w:val="24"/>
          <w:szCs w:val="24"/>
          <w:lang w:val="es-ES"/>
        </w:rPr>
        <w:t>mayi</w:t>
      </w:r>
      <w:proofErr w:type="spellEnd"/>
      <w:r w:rsidRPr="00D2782C">
        <w:rPr>
          <w:sz w:val="24"/>
          <w:szCs w:val="24"/>
          <w:lang w:val="es-ES"/>
        </w:rPr>
        <w:t xml:space="preserve"> </w:t>
      </w:r>
      <w:proofErr w:type="spellStart"/>
      <w:r w:rsidRPr="00D2782C">
        <w:rPr>
          <w:sz w:val="24"/>
          <w:szCs w:val="24"/>
          <w:lang w:val="es-ES"/>
        </w:rPr>
        <w:t>na</w:t>
      </w:r>
      <w:proofErr w:type="spellEnd"/>
      <w:r w:rsidRPr="00D2782C">
        <w:rPr>
          <w:sz w:val="24"/>
          <w:szCs w:val="24"/>
          <w:lang w:val="es-ES"/>
        </w:rPr>
        <w:t xml:space="preserve"> </w:t>
      </w:r>
      <w:proofErr w:type="spellStart"/>
      <w:r w:rsidRPr="00D2782C">
        <w:rPr>
          <w:sz w:val="24"/>
          <w:szCs w:val="24"/>
          <w:lang w:val="es-ES"/>
        </w:rPr>
        <w:t>esika</w:t>
      </w:r>
      <w:proofErr w:type="spellEnd"/>
      <w:r w:rsidRPr="00D2782C">
        <w:rPr>
          <w:sz w:val="24"/>
          <w:szCs w:val="24"/>
          <w:lang w:val="es-ES"/>
        </w:rPr>
        <w:t xml:space="preserve"> ya </w:t>
      </w:r>
      <w:proofErr w:type="spellStart"/>
      <w:r w:rsidRPr="00D2782C">
        <w:rPr>
          <w:sz w:val="24"/>
          <w:szCs w:val="24"/>
          <w:lang w:val="es-ES"/>
        </w:rPr>
        <w:t>kokota</w:t>
      </w:r>
      <w:proofErr w:type="spellEnd"/>
      <w:r w:rsidRPr="00D2782C">
        <w:rPr>
          <w:sz w:val="24"/>
          <w:szCs w:val="24"/>
          <w:lang w:val="es-ES"/>
        </w:rPr>
        <w:t xml:space="preserve"> </w:t>
      </w:r>
      <w:proofErr w:type="spellStart"/>
      <w:r w:rsidRPr="00D2782C">
        <w:rPr>
          <w:sz w:val="24"/>
          <w:szCs w:val="24"/>
          <w:lang w:val="es-ES"/>
        </w:rPr>
        <w:t>na</w:t>
      </w:r>
      <w:proofErr w:type="spellEnd"/>
      <w:r w:rsidRPr="00D2782C">
        <w:rPr>
          <w:sz w:val="24"/>
          <w:szCs w:val="24"/>
          <w:lang w:val="es-ES"/>
        </w:rPr>
        <w:t xml:space="preserve"> </w:t>
      </w:r>
      <w:proofErr w:type="spellStart"/>
      <w:r w:rsidRPr="00D2782C">
        <w:rPr>
          <w:sz w:val="24"/>
          <w:szCs w:val="24"/>
          <w:lang w:val="es-ES"/>
        </w:rPr>
        <w:t>gare</w:t>
      </w:r>
      <w:proofErr w:type="spellEnd"/>
      <w:r w:rsidRPr="00D2782C">
        <w:rPr>
          <w:sz w:val="24"/>
          <w:szCs w:val="24"/>
          <w:lang w:val="es-ES"/>
        </w:rPr>
        <w:t xml:space="preserve"> </w:t>
      </w:r>
      <w:proofErr w:type="spellStart"/>
      <w:r w:rsidRPr="00D2782C">
        <w:rPr>
          <w:sz w:val="24"/>
          <w:szCs w:val="24"/>
          <w:lang w:val="es-ES"/>
        </w:rPr>
        <w:t>mpe</w:t>
      </w:r>
      <w:proofErr w:type="spellEnd"/>
      <w:r w:rsidRPr="00D2782C">
        <w:rPr>
          <w:sz w:val="24"/>
          <w:szCs w:val="24"/>
          <w:lang w:val="es-ES"/>
        </w:rPr>
        <w:t xml:space="preserve"> </w:t>
      </w:r>
      <w:proofErr w:type="spellStart"/>
      <w:r w:rsidRPr="00D2782C">
        <w:rPr>
          <w:sz w:val="24"/>
          <w:szCs w:val="24"/>
          <w:lang w:val="es-ES"/>
        </w:rPr>
        <w:t>ba</w:t>
      </w:r>
      <w:proofErr w:type="spellEnd"/>
      <w:r w:rsidRPr="00D2782C">
        <w:rPr>
          <w:sz w:val="24"/>
          <w:szCs w:val="24"/>
          <w:lang w:val="es-ES"/>
        </w:rPr>
        <w:t xml:space="preserve"> portes </w:t>
      </w:r>
      <w:proofErr w:type="spellStart"/>
      <w:r w:rsidRPr="00D2782C">
        <w:rPr>
          <w:sz w:val="24"/>
          <w:szCs w:val="24"/>
          <w:lang w:val="es-ES"/>
        </w:rPr>
        <w:t>mibale</w:t>
      </w:r>
      <w:proofErr w:type="spellEnd"/>
      <w:r w:rsidRPr="00D2782C">
        <w:rPr>
          <w:sz w:val="24"/>
          <w:szCs w:val="24"/>
          <w:lang w:val="es-ES"/>
        </w:rPr>
        <w:t xml:space="preserve"> </w:t>
      </w:r>
      <w:proofErr w:type="spellStart"/>
      <w:r w:rsidRPr="00D2782C">
        <w:rPr>
          <w:sz w:val="24"/>
          <w:szCs w:val="24"/>
          <w:lang w:val="es-ES"/>
        </w:rPr>
        <w:t>misusu</w:t>
      </w:r>
      <w:proofErr w:type="spellEnd"/>
      <w:r w:rsidRPr="00D2782C">
        <w:rPr>
          <w:sz w:val="24"/>
          <w:szCs w:val="24"/>
          <w:lang w:val="es-ES"/>
        </w:rPr>
        <w:t xml:space="preserve"> </w:t>
      </w:r>
      <w:proofErr w:type="spellStart"/>
      <w:r w:rsidRPr="00D2782C">
        <w:rPr>
          <w:sz w:val="24"/>
          <w:szCs w:val="24"/>
          <w:lang w:val="es-ES"/>
        </w:rPr>
        <w:t>oyo</w:t>
      </w:r>
      <w:proofErr w:type="spellEnd"/>
      <w:r w:rsidRPr="00D2782C">
        <w:rPr>
          <w:sz w:val="24"/>
          <w:szCs w:val="24"/>
          <w:lang w:val="es-ES"/>
        </w:rPr>
        <w:t xml:space="preserve"> </w:t>
      </w:r>
      <w:proofErr w:type="spellStart"/>
      <w:r w:rsidRPr="00D2782C">
        <w:rPr>
          <w:sz w:val="24"/>
          <w:szCs w:val="24"/>
          <w:lang w:val="es-ES"/>
        </w:rPr>
        <w:t>ekangamaka</w:t>
      </w:r>
      <w:proofErr w:type="spellEnd"/>
      <w:r w:rsidRPr="00D2782C">
        <w:rPr>
          <w:sz w:val="24"/>
          <w:szCs w:val="24"/>
          <w:lang w:val="es-ES"/>
        </w:rPr>
        <w:t xml:space="preserve"> </w:t>
      </w:r>
      <w:proofErr w:type="spellStart"/>
      <w:r w:rsidRPr="00D2782C">
        <w:rPr>
          <w:sz w:val="24"/>
          <w:szCs w:val="24"/>
          <w:lang w:val="es-ES"/>
        </w:rPr>
        <w:t>na</w:t>
      </w:r>
      <w:proofErr w:type="spellEnd"/>
      <w:r w:rsidRPr="00D2782C">
        <w:rPr>
          <w:sz w:val="24"/>
          <w:szCs w:val="24"/>
          <w:lang w:val="es-ES"/>
        </w:rPr>
        <w:t xml:space="preserve"> </w:t>
      </w:r>
      <w:proofErr w:type="spellStart"/>
      <w:r w:rsidRPr="00D2782C">
        <w:rPr>
          <w:sz w:val="24"/>
          <w:szCs w:val="24"/>
          <w:lang w:val="es-ES"/>
        </w:rPr>
        <w:t>mayi</w:t>
      </w:r>
      <w:proofErr w:type="spellEnd"/>
      <w:r w:rsidRPr="00D2782C">
        <w:rPr>
          <w:sz w:val="24"/>
          <w:szCs w:val="24"/>
          <w:lang w:val="es-ES"/>
        </w:rPr>
        <w:t xml:space="preserve"> </w:t>
      </w:r>
      <w:proofErr w:type="spellStart"/>
      <w:r w:rsidRPr="00D2782C">
        <w:rPr>
          <w:sz w:val="24"/>
          <w:szCs w:val="24"/>
          <w:lang w:val="es-ES"/>
        </w:rPr>
        <w:t>na</w:t>
      </w:r>
      <w:proofErr w:type="spellEnd"/>
      <w:r w:rsidRPr="00D2782C">
        <w:rPr>
          <w:sz w:val="24"/>
          <w:szCs w:val="24"/>
          <w:lang w:val="es-ES"/>
        </w:rPr>
        <w:t xml:space="preserve"> </w:t>
      </w:r>
      <w:proofErr w:type="spellStart"/>
      <w:r w:rsidRPr="00D2782C">
        <w:rPr>
          <w:sz w:val="24"/>
          <w:szCs w:val="24"/>
          <w:lang w:val="es-ES"/>
        </w:rPr>
        <w:t>bisika</w:t>
      </w:r>
      <w:proofErr w:type="spellEnd"/>
      <w:r w:rsidRPr="00D2782C">
        <w:rPr>
          <w:sz w:val="24"/>
          <w:szCs w:val="24"/>
          <w:lang w:val="es-ES"/>
        </w:rPr>
        <w:t xml:space="preserve"> ya </w:t>
      </w:r>
      <w:proofErr w:type="spellStart"/>
      <w:r w:rsidRPr="00D2782C">
        <w:rPr>
          <w:sz w:val="24"/>
          <w:szCs w:val="24"/>
          <w:lang w:val="es-ES"/>
        </w:rPr>
        <w:t>bokoti</w:t>
      </w:r>
      <w:proofErr w:type="spellEnd"/>
      <w:r w:rsidRPr="00D2782C">
        <w:rPr>
          <w:sz w:val="24"/>
          <w:szCs w:val="24"/>
          <w:lang w:val="es-ES"/>
        </w:rPr>
        <w:t xml:space="preserve"> ya </w:t>
      </w:r>
      <w:proofErr w:type="spellStart"/>
      <w:r w:rsidRPr="00D2782C">
        <w:rPr>
          <w:sz w:val="24"/>
          <w:szCs w:val="24"/>
          <w:lang w:val="es-ES"/>
        </w:rPr>
        <w:t>salle</w:t>
      </w:r>
      <w:proofErr w:type="spellEnd"/>
      <w:r w:rsidRPr="00D2782C">
        <w:rPr>
          <w:sz w:val="24"/>
          <w:szCs w:val="24"/>
          <w:lang w:val="es-ES"/>
        </w:rPr>
        <w:t xml:space="preserve"> de </w:t>
      </w:r>
      <w:proofErr w:type="spellStart"/>
      <w:r w:rsidR="009D19D5" w:rsidRPr="00D2782C">
        <w:rPr>
          <w:sz w:val="24"/>
          <w:szCs w:val="24"/>
          <w:lang w:val="es-ES"/>
        </w:rPr>
        <w:t>contrôle</w:t>
      </w:r>
      <w:proofErr w:type="spellEnd"/>
      <w:r w:rsidR="009D19D5" w:rsidRPr="00D2782C">
        <w:rPr>
          <w:sz w:val="24"/>
          <w:szCs w:val="24"/>
          <w:lang w:val="es-ES"/>
        </w:rPr>
        <w:t>;</w:t>
      </w:r>
    </w:p>
    <w:p w14:paraId="5E8E4AC7" w14:textId="79CDC255" w:rsidR="000265CA" w:rsidRPr="00D2782C" w:rsidRDefault="000265CA" w:rsidP="00C5663F">
      <w:pPr>
        <w:pStyle w:val="Corpsdetexte"/>
        <w:numPr>
          <w:ilvl w:val="0"/>
          <w:numId w:val="110"/>
        </w:numPr>
        <w:autoSpaceDE w:val="0"/>
        <w:autoSpaceDN w:val="0"/>
        <w:spacing w:after="120"/>
        <w:rPr>
          <w:sz w:val="24"/>
          <w:szCs w:val="24"/>
          <w:lang w:val="es-ES"/>
        </w:rPr>
      </w:pPr>
      <w:proofErr w:type="spellStart"/>
      <w:r w:rsidRPr="00D2782C">
        <w:rPr>
          <w:sz w:val="24"/>
          <w:szCs w:val="24"/>
          <w:lang w:val="es-ES"/>
        </w:rPr>
        <w:t>Bobongisi</w:t>
      </w:r>
      <w:proofErr w:type="spellEnd"/>
      <w:r w:rsidRPr="00D2782C">
        <w:rPr>
          <w:sz w:val="24"/>
          <w:szCs w:val="24"/>
          <w:lang w:val="es-ES"/>
        </w:rPr>
        <w:t xml:space="preserve"> </w:t>
      </w:r>
      <w:proofErr w:type="spellStart"/>
      <w:r w:rsidRPr="00D2782C">
        <w:rPr>
          <w:sz w:val="24"/>
          <w:szCs w:val="24"/>
          <w:lang w:val="es-ES"/>
        </w:rPr>
        <w:t>ba</w:t>
      </w:r>
      <w:proofErr w:type="spellEnd"/>
      <w:r w:rsidRPr="00D2782C">
        <w:rPr>
          <w:sz w:val="24"/>
          <w:szCs w:val="24"/>
          <w:lang w:val="es-ES"/>
        </w:rPr>
        <w:t xml:space="preserve"> </w:t>
      </w:r>
      <w:proofErr w:type="spellStart"/>
      <w:r w:rsidRPr="00D2782C">
        <w:rPr>
          <w:sz w:val="24"/>
          <w:szCs w:val="24"/>
          <w:lang w:val="es-ES"/>
        </w:rPr>
        <w:t>gouttières</w:t>
      </w:r>
      <w:proofErr w:type="spellEnd"/>
      <w:r w:rsidRPr="00D2782C">
        <w:rPr>
          <w:sz w:val="24"/>
          <w:szCs w:val="24"/>
          <w:lang w:val="es-ES"/>
        </w:rPr>
        <w:t xml:space="preserve"> ya </w:t>
      </w:r>
      <w:proofErr w:type="spellStart"/>
      <w:r w:rsidRPr="00D2782C">
        <w:rPr>
          <w:sz w:val="24"/>
          <w:szCs w:val="24"/>
          <w:lang w:val="es-ES"/>
        </w:rPr>
        <w:t>drainage</w:t>
      </w:r>
      <w:proofErr w:type="spellEnd"/>
      <w:r w:rsidRPr="00D2782C">
        <w:rPr>
          <w:sz w:val="24"/>
          <w:szCs w:val="24"/>
          <w:lang w:val="es-ES"/>
        </w:rPr>
        <w:t xml:space="preserve"> pe </w:t>
      </w:r>
      <w:proofErr w:type="spellStart"/>
      <w:r w:rsidRPr="00D2782C">
        <w:rPr>
          <w:sz w:val="24"/>
          <w:szCs w:val="24"/>
          <w:lang w:val="es-ES"/>
        </w:rPr>
        <w:t>nzela</w:t>
      </w:r>
      <w:proofErr w:type="spellEnd"/>
      <w:r w:rsidRPr="00D2782C">
        <w:rPr>
          <w:sz w:val="24"/>
          <w:szCs w:val="24"/>
          <w:lang w:val="es-ES"/>
        </w:rPr>
        <w:t xml:space="preserve"> ya </w:t>
      </w:r>
      <w:proofErr w:type="spellStart"/>
      <w:r w:rsidRPr="00D2782C">
        <w:rPr>
          <w:sz w:val="24"/>
          <w:szCs w:val="24"/>
          <w:lang w:val="es-ES"/>
        </w:rPr>
        <w:t>câble</w:t>
      </w:r>
      <w:proofErr w:type="spellEnd"/>
      <w:r w:rsidRPr="00D2782C">
        <w:rPr>
          <w:sz w:val="24"/>
          <w:szCs w:val="24"/>
          <w:lang w:val="es-ES"/>
        </w:rPr>
        <w:t xml:space="preserve"> </w:t>
      </w:r>
      <w:proofErr w:type="spellStart"/>
      <w:r w:rsidRPr="00D2782C">
        <w:rPr>
          <w:sz w:val="24"/>
          <w:szCs w:val="24"/>
          <w:lang w:val="es-ES"/>
        </w:rPr>
        <w:t>na</w:t>
      </w:r>
      <w:proofErr w:type="spellEnd"/>
      <w:r w:rsidRPr="00D2782C">
        <w:rPr>
          <w:sz w:val="24"/>
          <w:szCs w:val="24"/>
          <w:lang w:val="es-ES"/>
        </w:rPr>
        <w:t xml:space="preserve"> </w:t>
      </w:r>
      <w:proofErr w:type="spellStart"/>
      <w:r w:rsidRPr="00D2782C">
        <w:rPr>
          <w:sz w:val="24"/>
          <w:szCs w:val="24"/>
          <w:lang w:val="es-ES"/>
        </w:rPr>
        <w:t>kati</w:t>
      </w:r>
      <w:proofErr w:type="spellEnd"/>
      <w:r w:rsidRPr="00D2782C">
        <w:rPr>
          <w:sz w:val="24"/>
          <w:szCs w:val="24"/>
          <w:lang w:val="es-ES"/>
        </w:rPr>
        <w:t xml:space="preserve"> ya </w:t>
      </w:r>
      <w:proofErr w:type="spellStart"/>
      <w:r w:rsidRPr="00D2782C">
        <w:rPr>
          <w:sz w:val="24"/>
          <w:szCs w:val="24"/>
          <w:lang w:val="es-ES"/>
        </w:rPr>
        <w:t>esika</w:t>
      </w:r>
      <w:proofErr w:type="spellEnd"/>
      <w:r w:rsidRPr="00D2782C">
        <w:rPr>
          <w:sz w:val="24"/>
          <w:szCs w:val="24"/>
          <w:lang w:val="es-ES"/>
        </w:rPr>
        <w:t xml:space="preserve">, pe </w:t>
      </w:r>
      <w:proofErr w:type="spellStart"/>
      <w:r w:rsidRPr="00D2782C">
        <w:rPr>
          <w:sz w:val="24"/>
          <w:szCs w:val="24"/>
          <w:lang w:val="es-ES"/>
        </w:rPr>
        <w:t>bopeto</w:t>
      </w:r>
      <w:proofErr w:type="spellEnd"/>
      <w:r w:rsidRPr="00D2782C">
        <w:rPr>
          <w:sz w:val="24"/>
          <w:szCs w:val="24"/>
          <w:lang w:val="es-ES"/>
        </w:rPr>
        <w:t xml:space="preserve"> ya </w:t>
      </w:r>
      <w:proofErr w:type="spellStart"/>
      <w:r w:rsidRPr="00D2782C">
        <w:rPr>
          <w:sz w:val="24"/>
          <w:szCs w:val="24"/>
          <w:lang w:val="es-ES"/>
        </w:rPr>
        <w:t>ba</w:t>
      </w:r>
      <w:proofErr w:type="spellEnd"/>
      <w:r w:rsidRPr="00D2782C">
        <w:rPr>
          <w:sz w:val="24"/>
          <w:szCs w:val="24"/>
          <w:lang w:val="es-ES"/>
        </w:rPr>
        <w:t xml:space="preserve"> </w:t>
      </w:r>
      <w:proofErr w:type="spellStart"/>
      <w:r w:rsidRPr="00D2782C">
        <w:rPr>
          <w:sz w:val="24"/>
          <w:szCs w:val="24"/>
          <w:lang w:val="es-ES"/>
        </w:rPr>
        <w:t>gouttières</w:t>
      </w:r>
      <w:proofErr w:type="spellEnd"/>
      <w:r w:rsidRPr="00D2782C">
        <w:rPr>
          <w:sz w:val="24"/>
          <w:szCs w:val="24"/>
          <w:lang w:val="es-ES"/>
        </w:rPr>
        <w:t xml:space="preserve"> </w:t>
      </w:r>
      <w:proofErr w:type="spellStart"/>
      <w:r w:rsidRPr="00D2782C">
        <w:rPr>
          <w:sz w:val="24"/>
          <w:szCs w:val="24"/>
          <w:lang w:val="es-ES"/>
        </w:rPr>
        <w:t>oyo</w:t>
      </w:r>
      <w:proofErr w:type="spellEnd"/>
      <w:r w:rsidRPr="00D2782C">
        <w:rPr>
          <w:sz w:val="24"/>
          <w:szCs w:val="24"/>
          <w:lang w:val="es-ES"/>
        </w:rPr>
        <w:t xml:space="preserve"> </w:t>
      </w:r>
      <w:proofErr w:type="spellStart"/>
      <w:r w:rsidRPr="00D2782C">
        <w:rPr>
          <w:sz w:val="24"/>
          <w:szCs w:val="24"/>
          <w:lang w:val="es-ES"/>
        </w:rPr>
        <w:t>ekatisi</w:t>
      </w:r>
      <w:proofErr w:type="spellEnd"/>
      <w:r w:rsidRPr="00D2782C">
        <w:rPr>
          <w:sz w:val="24"/>
          <w:szCs w:val="24"/>
          <w:lang w:val="es-ES"/>
        </w:rPr>
        <w:t xml:space="preserve"> </w:t>
      </w:r>
      <w:proofErr w:type="spellStart"/>
      <w:r w:rsidRPr="00D2782C">
        <w:rPr>
          <w:sz w:val="24"/>
          <w:szCs w:val="24"/>
          <w:lang w:val="es-ES"/>
        </w:rPr>
        <w:t>esika</w:t>
      </w:r>
      <w:proofErr w:type="spellEnd"/>
      <w:r w:rsidRPr="00D2782C">
        <w:rPr>
          <w:sz w:val="24"/>
          <w:szCs w:val="24"/>
          <w:lang w:val="es-ES"/>
        </w:rPr>
        <w:t xml:space="preserve"> ya </w:t>
      </w:r>
      <w:proofErr w:type="spellStart"/>
      <w:r w:rsidRPr="00D2782C">
        <w:rPr>
          <w:sz w:val="24"/>
          <w:szCs w:val="24"/>
          <w:lang w:val="es-ES"/>
        </w:rPr>
        <w:t>bokoti</w:t>
      </w:r>
      <w:proofErr w:type="spellEnd"/>
      <w:r w:rsidRPr="00D2782C">
        <w:rPr>
          <w:sz w:val="24"/>
          <w:szCs w:val="24"/>
          <w:lang w:val="es-ES"/>
        </w:rPr>
        <w:t xml:space="preserve"> </w:t>
      </w:r>
      <w:proofErr w:type="spellStart"/>
      <w:r w:rsidRPr="00D2782C">
        <w:rPr>
          <w:sz w:val="24"/>
          <w:szCs w:val="24"/>
          <w:lang w:val="es-ES"/>
        </w:rPr>
        <w:t>na</w:t>
      </w:r>
      <w:proofErr w:type="spellEnd"/>
      <w:r w:rsidRPr="00D2782C">
        <w:rPr>
          <w:sz w:val="24"/>
          <w:szCs w:val="24"/>
          <w:lang w:val="es-ES"/>
        </w:rPr>
        <w:t xml:space="preserve"> </w:t>
      </w:r>
      <w:proofErr w:type="spellStart"/>
      <w:r w:rsidR="009D19D5" w:rsidRPr="00D2782C">
        <w:rPr>
          <w:sz w:val="24"/>
          <w:szCs w:val="24"/>
          <w:lang w:val="es-ES"/>
        </w:rPr>
        <w:t>esika</w:t>
      </w:r>
      <w:proofErr w:type="spellEnd"/>
      <w:r w:rsidR="009D19D5" w:rsidRPr="00D2782C">
        <w:rPr>
          <w:sz w:val="24"/>
          <w:szCs w:val="24"/>
          <w:lang w:val="es-ES"/>
        </w:rPr>
        <w:t>;</w:t>
      </w:r>
    </w:p>
    <w:p w14:paraId="13D7A883" w14:textId="6ABC02BE" w:rsidR="000265CA" w:rsidRPr="00862ED5" w:rsidRDefault="000265CA" w:rsidP="00C5663F">
      <w:pPr>
        <w:pStyle w:val="Corpsdetexte"/>
        <w:numPr>
          <w:ilvl w:val="0"/>
          <w:numId w:val="110"/>
        </w:numPr>
        <w:autoSpaceDE w:val="0"/>
        <w:autoSpaceDN w:val="0"/>
        <w:spacing w:after="120"/>
        <w:rPr>
          <w:sz w:val="24"/>
          <w:szCs w:val="24"/>
          <w:lang w:val="fr-CA"/>
        </w:rPr>
      </w:pPr>
      <w:r w:rsidRPr="00862ED5">
        <w:rPr>
          <w:sz w:val="24"/>
          <w:szCs w:val="24"/>
          <w:lang w:val="fr-CA"/>
        </w:rPr>
        <w:t xml:space="preserve">Exécution </w:t>
      </w:r>
      <w:proofErr w:type="spellStart"/>
      <w:r w:rsidRPr="00862ED5">
        <w:rPr>
          <w:sz w:val="24"/>
          <w:szCs w:val="24"/>
          <w:lang w:val="fr-CA"/>
        </w:rPr>
        <w:t>ya</w:t>
      </w:r>
      <w:proofErr w:type="spellEnd"/>
      <w:r w:rsidRPr="00862ED5">
        <w:rPr>
          <w:sz w:val="24"/>
          <w:szCs w:val="24"/>
          <w:lang w:val="fr-CA"/>
        </w:rPr>
        <w:t xml:space="preserve"> </w:t>
      </w:r>
      <w:proofErr w:type="spellStart"/>
      <w:r w:rsidRPr="00862ED5">
        <w:rPr>
          <w:sz w:val="24"/>
          <w:szCs w:val="24"/>
          <w:lang w:val="fr-CA"/>
        </w:rPr>
        <w:t>ba</w:t>
      </w:r>
      <w:proofErr w:type="spellEnd"/>
      <w:r w:rsidRPr="00862ED5">
        <w:rPr>
          <w:sz w:val="24"/>
          <w:szCs w:val="24"/>
          <w:lang w:val="fr-CA"/>
        </w:rPr>
        <w:t xml:space="preserve"> travaux anti-</w:t>
      </w:r>
      <w:proofErr w:type="spellStart"/>
      <w:r w:rsidRPr="00862ED5">
        <w:rPr>
          <w:sz w:val="24"/>
          <w:szCs w:val="24"/>
          <w:lang w:val="fr-CA"/>
        </w:rPr>
        <w:t>scour</w:t>
      </w:r>
      <w:proofErr w:type="spellEnd"/>
      <w:r w:rsidRPr="00862ED5">
        <w:rPr>
          <w:sz w:val="24"/>
          <w:szCs w:val="24"/>
          <w:lang w:val="fr-CA"/>
        </w:rPr>
        <w:t xml:space="preserve"> na </w:t>
      </w:r>
      <w:proofErr w:type="spellStart"/>
      <w:r w:rsidRPr="00862ED5">
        <w:rPr>
          <w:sz w:val="24"/>
          <w:szCs w:val="24"/>
          <w:lang w:val="fr-CA"/>
        </w:rPr>
        <w:t>ba</w:t>
      </w:r>
      <w:proofErr w:type="spellEnd"/>
      <w:r w:rsidRPr="00862ED5">
        <w:rPr>
          <w:sz w:val="24"/>
          <w:szCs w:val="24"/>
          <w:lang w:val="fr-CA"/>
        </w:rPr>
        <w:t xml:space="preserve"> Ponts </w:t>
      </w:r>
      <w:proofErr w:type="spellStart"/>
      <w:r w:rsidRPr="00862ED5">
        <w:rPr>
          <w:sz w:val="24"/>
          <w:szCs w:val="24"/>
          <w:lang w:val="fr-CA"/>
        </w:rPr>
        <w:t>Sendwe</w:t>
      </w:r>
      <w:proofErr w:type="spellEnd"/>
      <w:r w:rsidRPr="00862ED5">
        <w:rPr>
          <w:sz w:val="24"/>
          <w:szCs w:val="24"/>
          <w:lang w:val="fr-CA"/>
        </w:rPr>
        <w:t>, Bokassa, Lumumba, na Forgeron;</w:t>
      </w:r>
    </w:p>
    <w:p w14:paraId="53685280" w14:textId="77777777" w:rsidR="000265CA" w:rsidRPr="00862ED5" w:rsidRDefault="000265CA" w:rsidP="00C5663F">
      <w:pPr>
        <w:pStyle w:val="Corpsdetexte"/>
        <w:numPr>
          <w:ilvl w:val="0"/>
          <w:numId w:val="110"/>
        </w:numPr>
        <w:autoSpaceDE w:val="0"/>
        <w:autoSpaceDN w:val="0"/>
        <w:spacing w:after="120"/>
        <w:rPr>
          <w:sz w:val="24"/>
          <w:szCs w:val="24"/>
        </w:rPr>
      </w:pPr>
      <w:r w:rsidRPr="00862ED5">
        <w:rPr>
          <w:sz w:val="24"/>
          <w:szCs w:val="24"/>
        </w:rPr>
        <w:t xml:space="preserve">Expropriation </w:t>
      </w:r>
      <w:proofErr w:type="spellStart"/>
      <w:r w:rsidRPr="00862ED5">
        <w:rPr>
          <w:sz w:val="24"/>
          <w:szCs w:val="24"/>
        </w:rPr>
        <w:t>ya</w:t>
      </w:r>
      <w:proofErr w:type="spellEnd"/>
      <w:r w:rsidRPr="00862ED5">
        <w:rPr>
          <w:sz w:val="24"/>
          <w:szCs w:val="24"/>
        </w:rPr>
        <w:t xml:space="preserve"> </w:t>
      </w:r>
      <w:proofErr w:type="spellStart"/>
      <w:r w:rsidRPr="00862ED5">
        <w:rPr>
          <w:sz w:val="24"/>
          <w:szCs w:val="24"/>
        </w:rPr>
        <w:t>ba</w:t>
      </w:r>
      <w:proofErr w:type="spellEnd"/>
      <w:r w:rsidRPr="00862ED5">
        <w:rPr>
          <w:sz w:val="24"/>
          <w:szCs w:val="24"/>
        </w:rPr>
        <w:t xml:space="preserve"> </w:t>
      </w:r>
      <w:proofErr w:type="spellStart"/>
      <w:r w:rsidRPr="00862ED5">
        <w:rPr>
          <w:sz w:val="24"/>
          <w:szCs w:val="24"/>
        </w:rPr>
        <w:t>ndaku</w:t>
      </w:r>
      <w:proofErr w:type="spellEnd"/>
      <w:r w:rsidRPr="00862ED5">
        <w:rPr>
          <w:sz w:val="24"/>
          <w:szCs w:val="24"/>
        </w:rPr>
        <w:t xml:space="preserve"> </w:t>
      </w:r>
      <w:proofErr w:type="spellStart"/>
      <w:r w:rsidRPr="00862ED5">
        <w:rPr>
          <w:sz w:val="24"/>
          <w:szCs w:val="24"/>
        </w:rPr>
        <w:t>zinga</w:t>
      </w:r>
      <w:proofErr w:type="spellEnd"/>
      <w:r w:rsidRPr="00862ED5">
        <w:rPr>
          <w:sz w:val="24"/>
          <w:szCs w:val="24"/>
        </w:rPr>
        <w:t xml:space="preserve"> </w:t>
      </w:r>
      <w:proofErr w:type="spellStart"/>
      <w:r w:rsidRPr="00862ED5">
        <w:rPr>
          <w:sz w:val="24"/>
          <w:szCs w:val="24"/>
        </w:rPr>
        <w:t>zinga</w:t>
      </w:r>
      <w:proofErr w:type="spellEnd"/>
      <w:r w:rsidRPr="00862ED5">
        <w:rPr>
          <w:sz w:val="24"/>
          <w:szCs w:val="24"/>
        </w:rPr>
        <w:t xml:space="preserve"> </w:t>
      </w:r>
      <w:proofErr w:type="spellStart"/>
      <w:r w:rsidRPr="00862ED5">
        <w:rPr>
          <w:sz w:val="24"/>
          <w:szCs w:val="24"/>
        </w:rPr>
        <w:t>ya</w:t>
      </w:r>
      <w:proofErr w:type="spellEnd"/>
      <w:r w:rsidRPr="00862ED5">
        <w:rPr>
          <w:sz w:val="24"/>
          <w:szCs w:val="24"/>
        </w:rPr>
        <w:t xml:space="preserve"> Pont Lumumba na rive droite </w:t>
      </w:r>
      <w:proofErr w:type="spellStart"/>
      <w:r w:rsidRPr="00862ED5">
        <w:rPr>
          <w:sz w:val="24"/>
          <w:szCs w:val="24"/>
        </w:rPr>
        <w:t>ya</w:t>
      </w:r>
      <w:proofErr w:type="spellEnd"/>
      <w:r w:rsidRPr="00862ED5">
        <w:rPr>
          <w:sz w:val="24"/>
          <w:szCs w:val="24"/>
        </w:rPr>
        <w:t xml:space="preserve"> </w:t>
      </w:r>
      <w:proofErr w:type="spellStart"/>
      <w:r w:rsidRPr="00862ED5">
        <w:rPr>
          <w:sz w:val="24"/>
          <w:szCs w:val="24"/>
        </w:rPr>
        <w:t>ebale</w:t>
      </w:r>
      <w:proofErr w:type="spellEnd"/>
      <w:r w:rsidRPr="00862ED5">
        <w:rPr>
          <w:sz w:val="24"/>
          <w:szCs w:val="24"/>
        </w:rPr>
        <w:t xml:space="preserve"> </w:t>
      </w:r>
      <w:proofErr w:type="spellStart"/>
      <w:r w:rsidRPr="00862ED5">
        <w:rPr>
          <w:sz w:val="24"/>
          <w:szCs w:val="24"/>
        </w:rPr>
        <w:t>Funa</w:t>
      </w:r>
      <w:proofErr w:type="spellEnd"/>
      <w:r w:rsidRPr="00862ED5">
        <w:rPr>
          <w:sz w:val="24"/>
          <w:szCs w:val="24"/>
        </w:rPr>
        <w:t>.</w:t>
      </w:r>
    </w:p>
    <w:p w14:paraId="6761D9A3" w14:textId="3F6E033C" w:rsidR="000265CA" w:rsidRPr="000265CA" w:rsidRDefault="000265CA" w:rsidP="00C5663F">
      <w:pPr>
        <w:spacing w:before="0" w:beforeAutospacing="0"/>
        <w:jc w:val="both"/>
        <w:rPr>
          <w:rFonts w:ascii="Times New Roman" w:eastAsia="Arial Narrow" w:hAnsi="Times New Roman"/>
          <w:sz w:val="24"/>
          <w:lang w:val="fr-CD"/>
        </w:rPr>
      </w:pPr>
      <w:proofErr w:type="spellStart"/>
      <w:r w:rsidRPr="00B363E3">
        <w:rPr>
          <w:rFonts w:ascii="Times New Roman" w:eastAsia="Arial Narrow" w:hAnsi="Times New Roman"/>
          <w:sz w:val="24"/>
        </w:rPr>
        <w:t>Bosali</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misala</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oyo</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etali</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yango</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likolo</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ezali</w:t>
      </w:r>
      <w:proofErr w:type="spellEnd"/>
      <w:r w:rsidRPr="00B363E3">
        <w:rPr>
          <w:rFonts w:ascii="Times New Roman" w:eastAsia="Arial Narrow" w:hAnsi="Times New Roman"/>
          <w:sz w:val="24"/>
        </w:rPr>
        <w:t xml:space="preserve"> na </w:t>
      </w:r>
      <w:proofErr w:type="spellStart"/>
      <w:r w:rsidRPr="00B363E3">
        <w:rPr>
          <w:rFonts w:ascii="Times New Roman" w:eastAsia="Arial Narrow" w:hAnsi="Times New Roman"/>
          <w:sz w:val="24"/>
        </w:rPr>
        <w:t>tina</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mingi</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pona</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bantina</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ebele</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mingi</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mingi</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pona</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bobateli</w:t>
      </w:r>
      <w:proofErr w:type="spellEnd"/>
      <w:r w:rsidRPr="00B363E3">
        <w:rPr>
          <w:rFonts w:ascii="Times New Roman" w:eastAsia="Arial Narrow" w:hAnsi="Times New Roman"/>
          <w:sz w:val="24"/>
        </w:rPr>
        <w:t xml:space="preserve"> Sous-station </w:t>
      </w:r>
      <w:proofErr w:type="spellStart"/>
      <w:r w:rsidRPr="00B363E3">
        <w:rPr>
          <w:rFonts w:ascii="Times New Roman" w:eastAsia="Arial Narrow" w:hAnsi="Times New Roman"/>
          <w:sz w:val="24"/>
        </w:rPr>
        <w:t>ya</w:t>
      </w:r>
      <w:proofErr w:type="spellEnd"/>
      <w:r w:rsidRPr="00B363E3">
        <w:rPr>
          <w:rFonts w:ascii="Times New Roman" w:eastAsia="Arial Narrow" w:hAnsi="Times New Roman"/>
          <w:sz w:val="24"/>
        </w:rPr>
        <w:t xml:space="preserve"> SNEL </w:t>
      </w:r>
      <w:proofErr w:type="spellStart"/>
      <w:r w:rsidRPr="00B363E3">
        <w:rPr>
          <w:rFonts w:ascii="Times New Roman" w:eastAsia="Arial Narrow" w:hAnsi="Times New Roman"/>
          <w:sz w:val="24"/>
        </w:rPr>
        <w:t>Funa</w:t>
      </w:r>
      <w:proofErr w:type="spellEnd"/>
      <w:r w:rsidRPr="00B363E3">
        <w:rPr>
          <w:rFonts w:ascii="Times New Roman" w:eastAsia="Arial Narrow" w:hAnsi="Times New Roman"/>
          <w:sz w:val="24"/>
        </w:rPr>
        <w:t xml:space="preserve"> na </w:t>
      </w:r>
      <w:proofErr w:type="spellStart"/>
      <w:r w:rsidRPr="00B363E3">
        <w:rPr>
          <w:rFonts w:ascii="Times New Roman" w:eastAsia="Arial Narrow" w:hAnsi="Times New Roman"/>
          <w:sz w:val="24"/>
        </w:rPr>
        <w:t>mpela</w:t>
      </w:r>
      <w:proofErr w:type="spellEnd"/>
      <w:r w:rsidRPr="00B363E3">
        <w:rPr>
          <w:rFonts w:ascii="Times New Roman" w:eastAsia="Arial Narrow" w:hAnsi="Times New Roman"/>
          <w:sz w:val="24"/>
        </w:rPr>
        <w:t xml:space="preserve"> : </w:t>
      </w:r>
      <w:r w:rsidRPr="00B363E3">
        <w:rPr>
          <w:rFonts w:ascii="Times New Roman" w:eastAsia="Arial Narrow" w:hAnsi="Times New Roman"/>
          <w:i/>
          <w:sz w:val="24"/>
        </w:rPr>
        <w:t xml:space="preserve">(i) </w:t>
      </w:r>
      <w:r w:rsidRPr="00B363E3">
        <w:rPr>
          <w:rFonts w:ascii="Times New Roman" w:eastAsia="Arial Narrow" w:hAnsi="Times New Roman"/>
          <w:bCs/>
          <w:sz w:val="24"/>
        </w:rPr>
        <w:t xml:space="preserve">contrôle </w:t>
      </w:r>
      <w:proofErr w:type="spellStart"/>
      <w:r w:rsidRPr="00B363E3">
        <w:rPr>
          <w:rFonts w:ascii="Times New Roman" w:eastAsia="Arial Narrow" w:hAnsi="Times New Roman"/>
          <w:bCs/>
          <w:sz w:val="24"/>
        </w:rPr>
        <w:t>ya</w:t>
      </w:r>
      <w:proofErr w:type="spellEnd"/>
      <w:r w:rsidRPr="00B363E3">
        <w:rPr>
          <w:rFonts w:ascii="Times New Roman" w:eastAsia="Arial Narrow" w:hAnsi="Times New Roman"/>
          <w:bCs/>
          <w:sz w:val="24"/>
        </w:rPr>
        <w:t xml:space="preserve"> niveau </w:t>
      </w:r>
      <w:proofErr w:type="spellStart"/>
      <w:r w:rsidRPr="00B363E3">
        <w:rPr>
          <w:rFonts w:ascii="Times New Roman" w:eastAsia="Arial Narrow" w:hAnsi="Times New Roman"/>
          <w:bCs/>
          <w:sz w:val="24"/>
        </w:rPr>
        <w:t>ya</w:t>
      </w:r>
      <w:proofErr w:type="spellEnd"/>
      <w:r w:rsidRPr="00B363E3">
        <w:rPr>
          <w:rFonts w:ascii="Times New Roman" w:eastAsia="Arial Narrow" w:hAnsi="Times New Roman"/>
          <w:bCs/>
          <w:sz w:val="24"/>
        </w:rPr>
        <w:t xml:space="preserve"> </w:t>
      </w:r>
      <w:proofErr w:type="spellStart"/>
      <w:r w:rsidRPr="00B363E3">
        <w:rPr>
          <w:rFonts w:ascii="Times New Roman" w:eastAsia="Arial Narrow" w:hAnsi="Times New Roman"/>
          <w:bCs/>
          <w:sz w:val="24"/>
        </w:rPr>
        <w:t>mayi</w:t>
      </w:r>
      <w:proofErr w:type="spellEnd"/>
      <w:r w:rsidRPr="00B363E3">
        <w:rPr>
          <w:rFonts w:ascii="Times New Roman" w:eastAsia="Arial Narrow" w:hAnsi="Times New Roman"/>
          <w:bCs/>
          <w:sz w:val="24"/>
        </w:rPr>
        <w:t xml:space="preserve"> </w:t>
      </w:r>
      <w:proofErr w:type="spellStart"/>
      <w:r w:rsidRPr="00B363E3">
        <w:rPr>
          <w:rFonts w:ascii="Times New Roman" w:eastAsia="Arial Narrow" w:hAnsi="Times New Roman"/>
          <w:sz w:val="24"/>
        </w:rPr>
        <w:t>ya</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ebale</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Funa</w:t>
      </w:r>
      <w:proofErr w:type="spellEnd"/>
      <w:r w:rsidRPr="00B363E3">
        <w:rPr>
          <w:rFonts w:ascii="Times New Roman" w:eastAsia="Arial Narrow" w:hAnsi="Times New Roman"/>
          <w:sz w:val="24"/>
        </w:rPr>
        <w:t xml:space="preserve">, </w:t>
      </w:r>
      <w:r w:rsidRPr="00B363E3">
        <w:rPr>
          <w:rFonts w:ascii="Times New Roman" w:eastAsia="Arial Narrow" w:hAnsi="Times New Roman"/>
          <w:i/>
          <w:sz w:val="24"/>
        </w:rPr>
        <w:t xml:space="preserve">(ii) </w:t>
      </w:r>
      <w:proofErr w:type="spellStart"/>
      <w:r w:rsidR="009D19D5" w:rsidRPr="00B363E3">
        <w:rPr>
          <w:rFonts w:ascii="Times New Roman" w:eastAsia="Arial Narrow" w:hAnsi="Times New Roman"/>
          <w:bCs/>
          <w:sz w:val="24"/>
        </w:rPr>
        <w:t>Kobongisa</w:t>
      </w:r>
      <w:proofErr w:type="spellEnd"/>
      <w:r w:rsidRPr="00B363E3">
        <w:rPr>
          <w:rFonts w:ascii="Times New Roman" w:eastAsia="Arial Narrow" w:hAnsi="Times New Roman"/>
          <w:bCs/>
          <w:sz w:val="24"/>
        </w:rPr>
        <w:t xml:space="preserve"> </w:t>
      </w:r>
      <w:proofErr w:type="spellStart"/>
      <w:r w:rsidRPr="00B363E3">
        <w:rPr>
          <w:rFonts w:ascii="Times New Roman" w:eastAsia="Arial Narrow" w:hAnsi="Times New Roman"/>
          <w:bCs/>
          <w:sz w:val="24"/>
        </w:rPr>
        <w:t>ba</w:t>
      </w:r>
      <w:proofErr w:type="spellEnd"/>
      <w:r w:rsidRPr="00B363E3">
        <w:rPr>
          <w:rFonts w:ascii="Times New Roman" w:eastAsia="Arial Narrow" w:hAnsi="Times New Roman"/>
          <w:bCs/>
          <w:sz w:val="24"/>
        </w:rPr>
        <w:t xml:space="preserve"> infrastructures, </w:t>
      </w:r>
      <w:r w:rsidRPr="00B363E3">
        <w:rPr>
          <w:rFonts w:ascii="Times New Roman" w:eastAsia="Arial Narrow" w:hAnsi="Times New Roman"/>
          <w:bCs/>
          <w:i/>
          <w:sz w:val="24"/>
        </w:rPr>
        <w:t xml:space="preserve">(iii) </w:t>
      </w:r>
      <w:proofErr w:type="spellStart"/>
      <w:r w:rsidRPr="00B363E3">
        <w:rPr>
          <w:rFonts w:ascii="Times New Roman" w:eastAsia="Arial Narrow" w:hAnsi="Times New Roman"/>
          <w:sz w:val="24"/>
        </w:rPr>
        <w:t>kokitisa</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bCs/>
          <w:sz w:val="24"/>
        </w:rPr>
        <w:t>makama</w:t>
      </w:r>
      <w:proofErr w:type="spellEnd"/>
      <w:r w:rsidRPr="00B363E3">
        <w:rPr>
          <w:rFonts w:ascii="Times New Roman" w:eastAsia="Arial Narrow" w:hAnsi="Times New Roman"/>
          <w:bCs/>
          <w:sz w:val="24"/>
        </w:rPr>
        <w:t xml:space="preserve"> </w:t>
      </w:r>
      <w:proofErr w:type="spellStart"/>
      <w:r w:rsidRPr="00B363E3">
        <w:rPr>
          <w:rFonts w:ascii="Times New Roman" w:eastAsia="Arial Narrow" w:hAnsi="Times New Roman"/>
          <w:bCs/>
          <w:sz w:val="24"/>
        </w:rPr>
        <w:t>ya</w:t>
      </w:r>
      <w:proofErr w:type="spellEnd"/>
      <w:r w:rsidRPr="00B363E3">
        <w:rPr>
          <w:rFonts w:ascii="Times New Roman" w:eastAsia="Arial Narrow" w:hAnsi="Times New Roman"/>
          <w:bCs/>
          <w:sz w:val="24"/>
        </w:rPr>
        <w:t xml:space="preserve"> </w:t>
      </w:r>
      <w:proofErr w:type="spellStart"/>
      <w:r w:rsidRPr="00B363E3">
        <w:rPr>
          <w:rFonts w:ascii="Times New Roman" w:eastAsia="Arial Narrow" w:hAnsi="Times New Roman"/>
          <w:bCs/>
          <w:sz w:val="24"/>
        </w:rPr>
        <w:t>bopanzani</w:t>
      </w:r>
      <w:proofErr w:type="spellEnd"/>
      <w:r w:rsidRPr="00B363E3">
        <w:rPr>
          <w:rFonts w:ascii="Times New Roman" w:eastAsia="Arial Narrow" w:hAnsi="Times New Roman"/>
          <w:bCs/>
          <w:sz w:val="24"/>
        </w:rPr>
        <w:t xml:space="preserve"> </w:t>
      </w:r>
      <w:proofErr w:type="spellStart"/>
      <w:r w:rsidRPr="00B363E3">
        <w:rPr>
          <w:rFonts w:ascii="Times New Roman" w:eastAsia="Arial Narrow" w:hAnsi="Times New Roman"/>
          <w:bCs/>
          <w:sz w:val="24"/>
        </w:rPr>
        <w:t>ya</w:t>
      </w:r>
      <w:proofErr w:type="spellEnd"/>
      <w:r w:rsidRPr="00B363E3">
        <w:rPr>
          <w:rFonts w:ascii="Times New Roman" w:eastAsia="Arial Narrow" w:hAnsi="Times New Roman"/>
          <w:bCs/>
          <w:sz w:val="24"/>
        </w:rPr>
        <w:t xml:space="preserve"> </w:t>
      </w:r>
      <w:proofErr w:type="spellStart"/>
      <w:r w:rsidR="009D19D5" w:rsidRPr="00B363E3">
        <w:rPr>
          <w:rFonts w:ascii="Times New Roman" w:eastAsia="Arial Narrow" w:hAnsi="Times New Roman"/>
          <w:bCs/>
          <w:sz w:val="24"/>
        </w:rPr>
        <w:t>mabele</w:t>
      </w:r>
      <w:proofErr w:type="spellEnd"/>
      <w:r w:rsidR="009D19D5" w:rsidRPr="00B363E3">
        <w:rPr>
          <w:rFonts w:ascii="Times New Roman" w:eastAsia="Arial Narrow" w:hAnsi="Times New Roman"/>
          <w:bCs/>
          <w:sz w:val="24"/>
        </w:rPr>
        <w:t>,</w:t>
      </w:r>
      <w:r w:rsidRPr="00B363E3">
        <w:rPr>
          <w:rFonts w:ascii="Times New Roman" w:eastAsia="Arial Narrow" w:hAnsi="Times New Roman"/>
          <w:i/>
          <w:sz w:val="24"/>
        </w:rPr>
        <w:t xml:space="preserve"> (iv) </w:t>
      </w:r>
      <w:proofErr w:type="spellStart"/>
      <w:r w:rsidRPr="00B363E3">
        <w:rPr>
          <w:rFonts w:ascii="Times New Roman" w:eastAsia="Arial Narrow" w:hAnsi="Times New Roman"/>
          <w:bCs/>
          <w:sz w:val="24"/>
        </w:rPr>
        <w:t>bokengi</w:t>
      </w:r>
      <w:proofErr w:type="spellEnd"/>
      <w:r w:rsidRPr="00B363E3">
        <w:rPr>
          <w:rFonts w:ascii="Times New Roman" w:eastAsia="Arial Narrow" w:hAnsi="Times New Roman"/>
          <w:bCs/>
          <w:sz w:val="24"/>
        </w:rPr>
        <w:t xml:space="preserve"> </w:t>
      </w:r>
      <w:proofErr w:type="spellStart"/>
      <w:r w:rsidRPr="00B363E3">
        <w:rPr>
          <w:rFonts w:ascii="Times New Roman" w:eastAsia="Arial Narrow" w:hAnsi="Times New Roman"/>
          <w:bCs/>
          <w:sz w:val="24"/>
        </w:rPr>
        <w:t>ya</w:t>
      </w:r>
      <w:proofErr w:type="spellEnd"/>
      <w:r w:rsidRPr="00B363E3">
        <w:rPr>
          <w:rFonts w:ascii="Times New Roman" w:eastAsia="Arial Narrow" w:hAnsi="Times New Roman"/>
          <w:bCs/>
          <w:sz w:val="24"/>
        </w:rPr>
        <w:t xml:space="preserve"> énergie, </w:t>
      </w:r>
      <w:r w:rsidRPr="00B363E3">
        <w:rPr>
          <w:rFonts w:ascii="Times New Roman" w:eastAsia="Arial Narrow" w:hAnsi="Times New Roman"/>
          <w:bCs/>
          <w:i/>
          <w:sz w:val="24"/>
        </w:rPr>
        <w:t xml:space="preserve">(v) </w:t>
      </w:r>
      <w:proofErr w:type="spellStart"/>
      <w:r w:rsidRPr="00B363E3">
        <w:rPr>
          <w:rFonts w:ascii="Times New Roman" w:eastAsia="Arial Narrow" w:hAnsi="Times New Roman"/>
          <w:sz w:val="24"/>
        </w:rPr>
        <w:t>kobongisa</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bCs/>
          <w:sz w:val="24"/>
        </w:rPr>
        <w:t>makambo</w:t>
      </w:r>
      <w:proofErr w:type="spellEnd"/>
      <w:r w:rsidRPr="00B363E3">
        <w:rPr>
          <w:rFonts w:ascii="Times New Roman" w:eastAsia="Arial Narrow" w:hAnsi="Times New Roman"/>
          <w:bCs/>
          <w:sz w:val="24"/>
        </w:rPr>
        <w:t xml:space="preserve"> </w:t>
      </w:r>
      <w:proofErr w:type="spellStart"/>
      <w:r w:rsidRPr="00B363E3">
        <w:rPr>
          <w:rFonts w:ascii="Times New Roman" w:eastAsia="Arial Narrow" w:hAnsi="Times New Roman"/>
          <w:bCs/>
          <w:sz w:val="24"/>
        </w:rPr>
        <w:t>ya</w:t>
      </w:r>
      <w:proofErr w:type="spellEnd"/>
      <w:r w:rsidRPr="00B363E3">
        <w:rPr>
          <w:rFonts w:ascii="Times New Roman" w:eastAsia="Arial Narrow" w:hAnsi="Times New Roman"/>
          <w:bCs/>
          <w:sz w:val="24"/>
        </w:rPr>
        <w:t xml:space="preserve"> climat </w:t>
      </w:r>
      <w:proofErr w:type="spellStart"/>
      <w:r w:rsidRPr="00B363E3">
        <w:rPr>
          <w:rFonts w:ascii="Times New Roman" w:eastAsia="Arial Narrow" w:hAnsi="Times New Roman"/>
          <w:bCs/>
          <w:sz w:val="24"/>
        </w:rPr>
        <w:t>ya</w:t>
      </w:r>
      <w:proofErr w:type="spellEnd"/>
      <w:r w:rsidRPr="00B363E3">
        <w:rPr>
          <w:rFonts w:ascii="Times New Roman" w:eastAsia="Arial Narrow" w:hAnsi="Times New Roman"/>
          <w:bCs/>
          <w:sz w:val="24"/>
        </w:rPr>
        <w:t xml:space="preserve"> </w:t>
      </w:r>
      <w:proofErr w:type="spellStart"/>
      <w:r w:rsidRPr="00B363E3">
        <w:rPr>
          <w:rFonts w:ascii="Times New Roman" w:eastAsia="Arial Narrow" w:hAnsi="Times New Roman"/>
          <w:bCs/>
          <w:sz w:val="24"/>
        </w:rPr>
        <w:t>makasi</w:t>
      </w:r>
      <w:proofErr w:type="spellEnd"/>
      <w:r w:rsidRPr="00B363E3">
        <w:rPr>
          <w:rFonts w:ascii="Times New Roman" w:eastAsia="Arial Narrow" w:hAnsi="Times New Roman"/>
          <w:sz w:val="24"/>
        </w:rPr>
        <w:t xml:space="preserve">, </w:t>
      </w:r>
      <w:r w:rsidRPr="00B363E3">
        <w:rPr>
          <w:rFonts w:ascii="Times New Roman" w:eastAsia="Arial Narrow" w:hAnsi="Times New Roman"/>
          <w:i/>
          <w:sz w:val="24"/>
        </w:rPr>
        <w:t xml:space="preserve">(vi) </w:t>
      </w:r>
      <w:proofErr w:type="spellStart"/>
      <w:r w:rsidRPr="00B363E3">
        <w:rPr>
          <w:rFonts w:ascii="Times New Roman" w:eastAsia="Arial Narrow" w:hAnsi="Times New Roman"/>
          <w:sz w:val="24"/>
        </w:rPr>
        <w:t>bobateli</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bCs/>
          <w:sz w:val="24"/>
        </w:rPr>
        <w:t>ba</w:t>
      </w:r>
      <w:proofErr w:type="spellEnd"/>
      <w:r w:rsidRPr="00B363E3">
        <w:rPr>
          <w:rFonts w:ascii="Times New Roman" w:eastAsia="Arial Narrow" w:hAnsi="Times New Roman"/>
          <w:bCs/>
          <w:sz w:val="24"/>
        </w:rPr>
        <w:t xml:space="preserve"> communautés locales</w:t>
      </w:r>
      <w:r w:rsidRPr="00B363E3">
        <w:rPr>
          <w:rFonts w:ascii="Times New Roman" w:eastAsia="Arial Narrow" w:hAnsi="Times New Roman"/>
          <w:sz w:val="24"/>
        </w:rPr>
        <w:t>.</w:t>
      </w:r>
    </w:p>
    <w:p w14:paraId="5203818C" w14:textId="2A67293C" w:rsidR="000265CA" w:rsidRPr="000265CA" w:rsidRDefault="000265CA" w:rsidP="00C5663F">
      <w:pPr>
        <w:spacing w:before="0" w:beforeAutospacing="0"/>
        <w:jc w:val="both"/>
        <w:rPr>
          <w:rFonts w:ascii="Times New Roman" w:eastAsia="Arial Narrow" w:hAnsi="Times New Roman"/>
          <w:sz w:val="24"/>
          <w:lang w:val="fr-CD"/>
        </w:rPr>
      </w:pPr>
      <w:r w:rsidRPr="00B363E3">
        <w:rPr>
          <w:rFonts w:ascii="Times New Roman" w:eastAsia="Arial Narrow" w:hAnsi="Times New Roman"/>
          <w:sz w:val="24"/>
        </w:rPr>
        <w:t xml:space="preserve">Na </w:t>
      </w:r>
      <w:proofErr w:type="spellStart"/>
      <w:r w:rsidRPr="00B363E3">
        <w:rPr>
          <w:rFonts w:ascii="Times New Roman" w:eastAsia="Arial Narrow" w:hAnsi="Times New Roman"/>
          <w:sz w:val="24"/>
        </w:rPr>
        <w:t>mokuse</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misala</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oyo</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etali</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yango</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ezali</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kaka</w:t>
      </w:r>
      <w:proofErr w:type="spellEnd"/>
      <w:r w:rsidRPr="00B363E3">
        <w:rPr>
          <w:rFonts w:ascii="Times New Roman" w:eastAsia="Arial Narrow" w:hAnsi="Times New Roman"/>
          <w:sz w:val="24"/>
        </w:rPr>
        <w:t xml:space="preserve"> te na </w:t>
      </w:r>
      <w:proofErr w:type="spellStart"/>
      <w:r w:rsidRPr="00B363E3">
        <w:rPr>
          <w:rFonts w:ascii="Times New Roman" w:eastAsia="Arial Narrow" w:hAnsi="Times New Roman"/>
          <w:sz w:val="24"/>
        </w:rPr>
        <w:t>tina</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pona</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bobateli</w:t>
      </w:r>
      <w:proofErr w:type="spellEnd"/>
      <w:r w:rsidRPr="00B363E3">
        <w:rPr>
          <w:rFonts w:ascii="Times New Roman" w:eastAsia="Arial Narrow" w:hAnsi="Times New Roman"/>
          <w:sz w:val="24"/>
        </w:rPr>
        <w:t xml:space="preserve"> Sous-station </w:t>
      </w:r>
      <w:proofErr w:type="spellStart"/>
      <w:r w:rsidRPr="00B363E3">
        <w:rPr>
          <w:rFonts w:ascii="Times New Roman" w:eastAsia="Arial Narrow" w:hAnsi="Times New Roman"/>
          <w:sz w:val="24"/>
        </w:rPr>
        <w:t>ya</w:t>
      </w:r>
      <w:proofErr w:type="spellEnd"/>
      <w:r w:rsidRPr="00B363E3">
        <w:rPr>
          <w:rFonts w:ascii="Times New Roman" w:eastAsia="Arial Narrow" w:hAnsi="Times New Roman"/>
          <w:sz w:val="24"/>
        </w:rPr>
        <w:t xml:space="preserve"> SNEL </w:t>
      </w:r>
      <w:proofErr w:type="spellStart"/>
      <w:r w:rsidRPr="00B363E3">
        <w:rPr>
          <w:rFonts w:ascii="Times New Roman" w:eastAsia="Arial Narrow" w:hAnsi="Times New Roman"/>
          <w:sz w:val="24"/>
        </w:rPr>
        <w:t>Funa</w:t>
      </w:r>
      <w:proofErr w:type="spellEnd"/>
      <w:r w:rsidRPr="00B363E3">
        <w:rPr>
          <w:rFonts w:ascii="Times New Roman" w:eastAsia="Arial Narrow" w:hAnsi="Times New Roman"/>
          <w:sz w:val="24"/>
        </w:rPr>
        <w:t xml:space="preserve"> na </w:t>
      </w:r>
      <w:proofErr w:type="spellStart"/>
      <w:r w:rsidRPr="00B363E3">
        <w:rPr>
          <w:rFonts w:ascii="Times New Roman" w:eastAsia="Arial Narrow" w:hAnsi="Times New Roman"/>
          <w:sz w:val="24"/>
        </w:rPr>
        <w:t>mpela</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kasi</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ezali</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pe</w:t>
      </w:r>
      <w:proofErr w:type="spellEnd"/>
      <w:r w:rsidRPr="00B363E3">
        <w:rPr>
          <w:rFonts w:ascii="Times New Roman" w:eastAsia="Arial Narrow" w:hAnsi="Times New Roman"/>
          <w:sz w:val="24"/>
        </w:rPr>
        <w:t xml:space="preserve"> na </w:t>
      </w:r>
      <w:proofErr w:type="spellStart"/>
      <w:r w:rsidRPr="00B363E3">
        <w:rPr>
          <w:rFonts w:ascii="Times New Roman" w:eastAsia="Arial Narrow" w:hAnsi="Times New Roman"/>
          <w:sz w:val="24"/>
        </w:rPr>
        <w:t>mosala</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ya</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tina</w:t>
      </w:r>
      <w:proofErr w:type="spellEnd"/>
      <w:r w:rsidRPr="00B363E3">
        <w:rPr>
          <w:rFonts w:ascii="Times New Roman" w:eastAsia="Arial Narrow" w:hAnsi="Times New Roman"/>
          <w:sz w:val="24"/>
        </w:rPr>
        <w:t xml:space="preserve"> na </w:t>
      </w:r>
      <w:proofErr w:type="spellStart"/>
      <w:r w:rsidRPr="00B363E3">
        <w:rPr>
          <w:rFonts w:ascii="Times New Roman" w:eastAsia="Arial Narrow" w:hAnsi="Times New Roman"/>
          <w:sz w:val="24"/>
        </w:rPr>
        <w:t>bokengi</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pe</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bolamu</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ya</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ba</w:t>
      </w:r>
      <w:proofErr w:type="spellEnd"/>
      <w:r w:rsidRPr="00B363E3">
        <w:rPr>
          <w:rFonts w:ascii="Times New Roman" w:eastAsia="Arial Narrow" w:hAnsi="Times New Roman"/>
          <w:sz w:val="24"/>
        </w:rPr>
        <w:t xml:space="preserve"> populations locales </w:t>
      </w:r>
      <w:proofErr w:type="spellStart"/>
      <w:r w:rsidRPr="00B363E3">
        <w:rPr>
          <w:rFonts w:ascii="Times New Roman" w:eastAsia="Arial Narrow" w:hAnsi="Times New Roman"/>
          <w:sz w:val="24"/>
        </w:rPr>
        <w:t>oyo</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ekoki</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koyika</w:t>
      </w:r>
      <w:proofErr w:type="spellEnd"/>
      <w:r w:rsidRPr="00B363E3">
        <w:rPr>
          <w:rFonts w:ascii="Times New Roman" w:eastAsia="Arial Narrow" w:hAnsi="Times New Roman"/>
          <w:sz w:val="24"/>
        </w:rPr>
        <w:t xml:space="preserve"> </w:t>
      </w:r>
      <w:proofErr w:type="spellStart"/>
      <w:r w:rsidRPr="00B363E3">
        <w:rPr>
          <w:rFonts w:ascii="Times New Roman" w:eastAsia="Arial Narrow" w:hAnsi="Times New Roman"/>
          <w:sz w:val="24"/>
        </w:rPr>
        <w:t>mpiko</w:t>
      </w:r>
      <w:proofErr w:type="spellEnd"/>
      <w:r w:rsidRPr="00B363E3">
        <w:rPr>
          <w:rFonts w:ascii="Times New Roman" w:eastAsia="Arial Narrow" w:hAnsi="Times New Roman"/>
          <w:sz w:val="24"/>
        </w:rPr>
        <w:t>.</w:t>
      </w:r>
    </w:p>
    <w:p w14:paraId="6B8DBFEF" w14:textId="77777777" w:rsidR="000265CA" w:rsidRPr="00D2782C" w:rsidRDefault="000265CA" w:rsidP="00C5663F">
      <w:pPr>
        <w:pStyle w:val="Corpsdetexte"/>
        <w:autoSpaceDE w:val="0"/>
        <w:autoSpaceDN w:val="0"/>
        <w:spacing w:after="120"/>
        <w:rPr>
          <w:b/>
          <w:i/>
          <w:sz w:val="24"/>
          <w:szCs w:val="24"/>
          <w:lang w:val="es-ES"/>
        </w:rPr>
      </w:pPr>
      <w:proofErr w:type="spellStart"/>
      <w:r w:rsidRPr="00D2782C">
        <w:rPr>
          <w:b/>
          <w:i/>
          <w:sz w:val="24"/>
          <w:szCs w:val="24"/>
          <w:lang w:val="es-ES"/>
        </w:rPr>
        <w:t>Analyse</w:t>
      </w:r>
      <w:proofErr w:type="spellEnd"/>
      <w:r w:rsidRPr="00D2782C">
        <w:rPr>
          <w:b/>
          <w:i/>
          <w:sz w:val="24"/>
          <w:szCs w:val="24"/>
          <w:lang w:val="es-ES"/>
        </w:rPr>
        <w:t xml:space="preserve"> ya </w:t>
      </w:r>
      <w:proofErr w:type="spellStart"/>
      <w:r w:rsidRPr="00D2782C">
        <w:rPr>
          <w:b/>
          <w:i/>
          <w:sz w:val="24"/>
          <w:szCs w:val="24"/>
          <w:lang w:val="es-ES"/>
        </w:rPr>
        <w:t>ba</w:t>
      </w:r>
      <w:proofErr w:type="spellEnd"/>
      <w:r w:rsidRPr="00D2782C">
        <w:rPr>
          <w:b/>
          <w:i/>
          <w:sz w:val="24"/>
          <w:szCs w:val="24"/>
          <w:lang w:val="es-ES"/>
        </w:rPr>
        <w:t xml:space="preserve"> alternatives</w:t>
      </w:r>
    </w:p>
    <w:p w14:paraId="38091921" w14:textId="74B4FC71" w:rsidR="000265CA" w:rsidRPr="00D2782C" w:rsidRDefault="000265CA" w:rsidP="00C5663F">
      <w:pPr>
        <w:spacing w:before="0" w:beforeAutospacing="0" w:after="120"/>
        <w:jc w:val="both"/>
        <w:rPr>
          <w:rFonts w:ascii="Times New Roman" w:hAnsi="Times New Roman"/>
          <w:sz w:val="24"/>
          <w:lang w:val="es-ES"/>
        </w:rPr>
      </w:pPr>
      <w:r w:rsidRPr="00D2782C">
        <w:rPr>
          <w:rFonts w:ascii="Times New Roman" w:hAnsi="Times New Roman"/>
          <w:sz w:val="24"/>
          <w:lang w:val="es-ES"/>
        </w:rPr>
        <w:t xml:space="preserve">ESIA </w:t>
      </w:r>
      <w:proofErr w:type="spellStart"/>
      <w:r w:rsidRPr="00D2782C">
        <w:rPr>
          <w:rFonts w:ascii="Times New Roman" w:hAnsi="Times New Roman"/>
          <w:sz w:val="24"/>
          <w:lang w:val="es-ES"/>
        </w:rPr>
        <w:t>esalaki</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analyse</w:t>
      </w:r>
      <w:proofErr w:type="spellEnd"/>
      <w:r w:rsidRPr="00D2782C">
        <w:rPr>
          <w:rFonts w:ascii="Times New Roman" w:hAnsi="Times New Roman"/>
          <w:sz w:val="24"/>
          <w:lang w:val="es-ES"/>
        </w:rPr>
        <w:t xml:space="preserve"> comparative ya </w:t>
      </w:r>
      <w:proofErr w:type="spellStart"/>
      <w:r w:rsidRPr="00D2782C">
        <w:rPr>
          <w:rFonts w:ascii="Times New Roman" w:hAnsi="Times New Roman"/>
          <w:sz w:val="24"/>
          <w:lang w:val="es-ES"/>
        </w:rPr>
        <w:t>ba</w:t>
      </w:r>
      <w:proofErr w:type="spellEnd"/>
      <w:r w:rsidRPr="00D2782C">
        <w:rPr>
          <w:rFonts w:ascii="Times New Roman" w:hAnsi="Times New Roman"/>
          <w:sz w:val="24"/>
          <w:lang w:val="es-ES"/>
        </w:rPr>
        <w:t xml:space="preserve"> variantes </w:t>
      </w:r>
      <w:r w:rsidR="009D19D5" w:rsidRPr="00D2782C">
        <w:rPr>
          <w:rFonts w:ascii="Times New Roman" w:hAnsi="Times New Roman"/>
          <w:sz w:val="24"/>
          <w:lang w:val="es-ES"/>
        </w:rPr>
        <w:t>sambo:</w:t>
      </w:r>
    </w:p>
    <w:p w14:paraId="5015D0A4" w14:textId="77777777" w:rsidR="000265CA" w:rsidRPr="00D2782C" w:rsidRDefault="000265CA" w:rsidP="00C5663F">
      <w:pPr>
        <w:numPr>
          <w:ilvl w:val="0"/>
          <w:numId w:val="6"/>
        </w:numPr>
        <w:spacing w:before="0" w:beforeAutospacing="0" w:after="120"/>
        <w:jc w:val="both"/>
        <w:rPr>
          <w:rFonts w:ascii="Times New Roman" w:hAnsi="Times New Roman"/>
          <w:sz w:val="24"/>
          <w:lang w:val="es-ES"/>
        </w:rPr>
      </w:pPr>
      <w:r w:rsidRPr="00D2782C">
        <w:rPr>
          <w:rFonts w:ascii="Times New Roman" w:hAnsi="Times New Roman"/>
          <w:b/>
          <w:i/>
          <w:sz w:val="24"/>
          <w:lang w:val="es-ES"/>
        </w:rPr>
        <w:t xml:space="preserve">Variante </w:t>
      </w:r>
      <w:proofErr w:type="gramStart"/>
      <w:r w:rsidRPr="00D2782C">
        <w:rPr>
          <w:rFonts w:ascii="Times New Roman" w:hAnsi="Times New Roman"/>
          <w:b/>
          <w:i/>
          <w:sz w:val="24"/>
          <w:lang w:val="es-ES"/>
        </w:rPr>
        <w:t xml:space="preserve">1 </w:t>
      </w:r>
      <w:r w:rsidRPr="00D2782C">
        <w:rPr>
          <w:rFonts w:ascii="Times New Roman" w:hAnsi="Times New Roman"/>
          <w:sz w:val="24"/>
          <w:lang w:val="es-ES"/>
        </w:rPr>
        <w:t>:</w:t>
      </w:r>
      <w:proofErr w:type="gramEnd"/>
      <w:r w:rsidRPr="00D2782C">
        <w:rPr>
          <w:rFonts w:ascii="Times New Roman" w:hAnsi="Times New Roman"/>
          <w:sz w:val="24"/>
          <w:lang w:val="es-ES"/>
        </w:rPr>
        <w:t xml:space="preserve"> </w:t>
      </w:r>
      <w:proofErr w:type="spellStart"/>
      <w:r w:rsidRPr="00D2782C">
        <w:rPr>
          <w:rFonts w:ascii="Times New Roman" w:hAnsi="Times New Roman"/>
          <w:sz w:val="24"/>
          <w:lang w:val="es-ES"/>
        </w:rPr>
        <w:t>Kotombola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mur</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oyo</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ezingi</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gare</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ba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côtés</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ba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Nganga-nzambe</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concession</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ebale</w:t>
      </w:r>
      <w:proofErr w:type="spellEnd"/>
      <w:r w:rsidRPr="00D2782C">
        <w:rPr>
          <w:rFonts w:ascii="Times New Roman" w:hAnsi="Times New Roman"/>
          <w:sz w:val="24"/>
          <w:lang w:val="es-ES"/>
        </w:rPr>
        <w:t xml:space="preserve"> Canals : BA </w:t>
      </w:r>
      <w:proofErr w:type="spellStart"/>
      <w:r w:rsidRPr="00D2782C">
        <w:rPr>
          <w:rFonts w:ascii="Times New Roman" w:hAnsi="Times New Roman"/>
          <w:sz w:val="24"/>
          <w:lang w:val="es-ES"/>
        </w:rPr>
        <w:t>rafts</w:t>
      </w:r>
      <w:proofErr w:type="spellEnd"/>
      <w:r w:rsidRPr="00D2782C">
        <w:rPr>
          <w:rFonts w:ascii="Times New Roman" w:hAnsi="Times New Roman"/>
          <w:sz w:val="24"/>
          <w:lang w:val="es-ES"/>
        </w:rPr>
        <w:t xml:space="preserve">, BA </w:t>
      </w:r>
      <w:proofErr w:type="spellStart"/>
      <w:r w:rsidRPr="00D2782C">
        <w:rPr>
          <w:rFonts w:ascii="Times New Roman" w:hAnsi="Times New Roman"/>
          <w:sz w:val="24"/>
          <w:lang w:val="es-ES"/>
        </w:rPr>
        <w:t>murs</w:t>
      </w:r>
      <w:proofErr w:type="spellEnd"/>
      <w:r w:rsidRPr="00D2782C">
        <w:rPr>
          <w:rFonts w:ascii="Times New Roman" w:hAnsi="Times New Roman"/>
          <w:sz w:val="24"/>
          <w:lang w:val="es-ES"/>
        </w:rPr>
        <w:t xml:space="preserve"> ; Pont 4 (</w:t>
      </w:r>
      <w:proofErr w:type="spellStart"/>
      <w:r w:rsidRPr="00D2782C">
        <w:rPr>
          <w:rFonts w:ascii="Times New Roman" w:hAnsi="Times New Roman"/>
          <w:sz w:val="24"/>
          <w:lang w:val="es-ES"/>
        </w:rPr>
        <w:t>Mosali</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bibende</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scupper</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4 </w:t>
      </w:r>
      <w:proofErr w:type="spellStart"/>
      <w:r w:rsidRPr="00D2782C">
        <w:rPr>
          <w:rFonts w:ascii="Times New Roman" w:hAnsi="Times New Roman"/>
          <w:sz w:val="24"/>
          <w:lang w:val="es-ES"/>
        </w:rPr>
        <w:t>fentes</w:t>
      </w:r>
      <w:proofErr w:type="spellEnd"/>
    </w:p>
    <w:p w14:paraId="6FF2129F" w14:textId="77777777" w:rsidR="000265CA" w:rsidRPr="00D2782C" w:rsidRDefault="000265CA" w:rsidP="00C5663F">
      <w:pPr>
        <w:numPr>
          <w:ilvl w:val="0"/>
          <w:numId w:val="6"/>
        </w:numPr>
        <w:spacing w:before="0" w:beforeAutospacing="0" w:after="120"/>
        <w:jc w:val="both"/>
        <w:rPr>
          <w:rFonts w:ascii="Times New Roman" w:hAnsi="Times New Roman"/>
          <w:sz w:val="24"/>
          <w:lang w:val="es-ES"/>
        </w:rPr>
      </w:pPr>
      <w:r w:rsidRPr="00D2782C">
        <w:rPr>
          <w:rFonts w:ascii="Times New Roman" w:hAnsi="Times New Roman"/>
          <w:b/>
          <w:i/>
          <w:sz w:val="24"/>
          <w:lang w:val="es-ES"/>
        </w:rPr>
        <w:lastRenderedPageBreak/>
        <w:t xml:space="preserve">Variante </w:t>
      </w:r>
      <w:proofErr w:type="gramStart"/>
      <w:r w:rsidRPr="00D2782C">
        <w:rPr>
          <w:rFonts w:ascii="Times New Roman" w:hAnsi="Times New Roman"/>
          <w:b/>
          <w:i/>
          <w:sz w:val="24"/>
          <w:lang w:val="es-ES"/>
        </w:rPr>
        <w:t xml:space="preserve">2 </w:t>
      </w:r>
      <w:r w:rsidRPr="00D2782C">
        <w:rPr>
          <w:rFonts w:ascii="Times New Roman" w:hAnsi="Times New Roman"/>
          <w:sz w:val="24"/>
          <w:lang w:val="es-ES"/>
        </w:rPr>
        <w:t>:</w:t>
      </w:r>
      <w:proofErr w:type="gramEnd"/>
      <w:r w:rsidRPr="00D2782C">
        <w:rPr>
          <w:rFonts w:ascii="Times New Roman" w:hAnsi="Times New Roman"/>
          <w:sz w:val="24"/>
          <w:lang w:val="es-ES"/>
        </w:rPr>
        <w:t xml:space="preserve"> </w:t>
      </w:r>
      <w:proofErr w:type="spellStart"/>
      <w:r w:rsidRPr="00D2782C">
        <w:rPr>
          <w:rFonts w:ascii="Times New Roman" w:hAnsi="Times New Roman"/>
          <w:sz w:val="24"/>
          <w:lang w:val="es-ES"/>
        </w:rPr>
        <w:t>Kotombola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mur</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oyo</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ezingi</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gare</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ba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côtés</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ba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nganga-nzambe</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concession</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ebale</w:t>
      </w:r>
      <w:proofErr w:type="spellEnd"/>
      <w:r w:rsidRPr="00D2782C">
        <w:rPr>
          <w:rFonts w:ascii="Times New Roman" w:hAnsi="Times New Roman"/>
          <w:sz w:val="24"/>
          <w:lang w:val="es-ES"/>
        </w:rPr>
        <w:t xml:space="preserve"> Canals : B </w:t>
      </w:r>
      <w:proofErr w:type="spellStart"/>
      <w:r w:rsidRPr="00D2782C">
        <w:rPr>
          <w:rFonts w:ascii="Times New Roman" w:hAnsi="Times New Roman"/>
          <w:sz w:val="24"/>
          <w:lang w:val="es-ES"/>
        </w:rPr>
        <w:t>Miboko</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Cyclo</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ba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murs</w:t>
      </w:r>
      <w:proofErr w:type="spellEnd"/>
      <w:r w:rsidRPr="00D2782C">
        <w:rPr>
          <w:rFonts w:ascii="Times New Roman" w:hAnsi="Times New Roman"/>
          <w:sz w:val="24"/>
          <w:lang w:val="es-ES"/>
        </w:rPr>
        <w:t xml:space="preserve"> ya BA ; Pont 4 (</w:t>
      </w:r>
      <w:proofErr w:type="spellStart"/>
      <w:r w:rsidRPr="00D2782C">
        <w:rPr>
          <w:rFonts w:ascii="Times New Roman" w:hAnsi="Times New Roman"/>
          <w:sz w:val="24"/>
          <w:lang w:val="es-ES"/>
        </w:rPr>
        <w:t>Mosali</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bibende</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scupper</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4 </w:t>
      </w:r>
      <w:proofErr w:type="spellStart"/>
      <w:r w:rsidRPr="00D2782C">
        <w:rPr>
          <w:rFonts w:ascii="Times New Roman" w:hAnsi="Times New Roman"/>
          <w:sz w:val="24"/>
          <w:lang w:val="es-ES"/>
        </w:rPr>
        <w:t>fentes</w:t>
      </w:r>
      <w:proofErr w:type="spellEnd"/>
    </w:p>
    <w:p w14:paraId="34C13EF2" w14:textId="77777777" w:rsidR="000265CA" w:rsidRPr="00D2782C" w:rsidRDefault="000265CA" w:rsidP="00C5663F">
      <w:pPr>
        <w:numPr>
          <w:ilvl w:val="0"/>
          <w:numId w:val="6"/>
        </w:numPr>
        <w:spacing w:before="0" w:beforeAutospacing="0" w:after="120"/>
        <w:jc w:val="both"/>
        <w:rPr>
          <w:rFonts w:ascii="Times New Roman" w:hAnsi="Times New Roman"/>
          <w:sz w:val="24"/>
          <w:lang w:val="es-ES"/>
        </w:rPr>
      </w:pPr>
      <w:r w:rsidRPr="00D2782C">
        <w:rPr>
          <w:rFonts w:ascii="Times New Roman" w:hAnsi="Times New Roman"/>
          <w:b/>
          <w:i/>
          <w:sz w:val="24"/>
          <w:lang w:val="es-ES"/>
        </w:rPr>
        <w:t xml:space="preserve">Variante </w:t>
      </w:r>
      <w:proofErr w:type="gramStart"/>
      <w:r w:rsidRPr="00D2782C">
        <w:rPr>
          <w:rFonts w:ascii="Times New Roman" w:hAnsi="Times New Roman"/>
          <w:b/>
          <w:i/>
          <w:sz w:val="24"/>
          <w:lang w:val="es-ES"/>
        </w:rPr>
        <w:t xml:space="preserve">3 </w:t>
      </w:r>
      <w:r w:rsidRPr="00D2782C">
        <w:rPr>
          <w:rFonts w:ascii="Times New Roman" w:hAnsi="Times New Roman"/>
          <w:sz w:val="24"/>
          <w:lang w:val="es-ES"/>
        </w:rPr>
        <w:t>:</w:t>
      </w:r>
      <w:proofErr w:type="gramEnd"/>
      <w:r w:rsidRPr="00D2782C">
        <w:rPr>
          <w:rFonts w:ascii="Times New Roman" w:hAnsi="Times New Roman"/>
          <w:sz w:val="24"/>
          <w:lang w:val="es-ES"/>
        </w:rPr>
        <w:t xml:space="preserve"> </w:t>
      </w:r>
      <w:proofErr w:type="spellStart"/>
      <w:r w:rsidRPr="00D2782C">
        <w:rPr>
          <w:rFonts w:ascii="Times New Roman" w:hAnsi="Times New Roman"/>
          <w:sz w:val="24"/>
          <w:lang w:val="es-ES"/>
        </w:rPr>
        <w:t>Kotombola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mur</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oyo</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ezingi</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gare</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ba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côtés</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ba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nganga-nzambe</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concession</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ebale</w:t>
      </w:r>
      <w:proofErr w:type="spellEnd"/>
      <w:r w:rsidRPr="00D2782C">
        <w:rPr>
          <w:rFonts w:ascii="Times New Roman" w:hAnsi="Times New Roman"/>
          <w:sz w:val="24"/>
          <w:lang w:val="es-ES"/>
        </w:rPr>
        <w:t xml:space="preserve"> Canals : BA </w:t>
      </w:r>
      <w:proofErr w:type="spellStart"/>
      <w:r w:rsidRPr="00D2782C">
        <w:rPr>
          <w:rFonts w:ascii="Times New Roman" w:hAnsi="Times New Roman"/>
          <w:sz w:val="24"/>
          <w:lang w:val="es-ES"/>
        </w:rPr>
        <w:t>rafts</w:t>
      </w:r>
      <w:proofErr w:type="spellEnd"/>
      <w:r w:rsidRPr="00D2782C">
        <w:rPr>
          <w:rFonts w:ascii="Times New Roman" w:hAnsi="Times New Roman"/>
          <w:sz w:val="24"/>
          <w:lang w:val="es-ES"/>
        </w:rPr>
        <w:t xml:space="preserve">, BA </w:t>
      </w:r>
      <w:proofErr w:type="spellStart"/>
      <w:r w:rsidRPr="00D2782C">
        <w:rPr>
          <w:rFonts w:ascii="Times New Roman" w:hAnsi="Times New Roman"/>
          <w:sz w:val="24"/>
          <w:lang w:val="es-ES"/>
        </w:rPr>
        <w:t>murs</w:t>
      </w:r>
      <w:proofErr w:type="spellEnd"/>
      <w:r w:rsidRPr="00D2782C">
        <w:rPr>
          <w:rFonts w:ascii="Times New Roman" w:hAnsi="Times New Roman"/>
          <w:sz w:val="24"/>
          <w:lang w:val="es-ES"/>
        </w:rPr>
        <w:t xml:space="preserve"> ; Pont 4 (</w:t>
      </w:r>
      <w:proofErr w:type="spellStart"/>
      <w:r w:rsidRPr="00D2782C">
        <w:rPr>
          <w:rFonts w:ascii="Times New Roman" w:hAnsi="Times New Roman"/>
          <w:sz w:val="24"/>
          <w:lang w:val="es-ES"/>
        </w:rPr>
        <w:t>Blacksmith</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scupper</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3 </w:t>
      </w:r>
      <w:proofErr w:type="spellStart"/>
      <w:r w:rsidRPr="00D2782C">
        <w:rPr>
          <w:rFonts w:ascii="Times New Roman" w:hAnsi="Times New Roman"/>
          <w:sz w:val="24"/>
          <w:lang w:val="es-ES"/>
        </w:rPr>
        <w:t>fentes</w:t>
      </w:r>
      <w:proofErr w:type="spellEnd"/>
    </w:p>
    <w:p w14:paraId="74989404" w14:textId="77777777" w:rsidR="000265CA" w:rsidRPr="00D2782C" w:rsidRDefault="000265CA" w:rsidP="00C5663F">
      <w:pPr>
        <w:numPr>
          <w:ilvl w:val="0"/>
          <w:numId w:val="6"/>
        </w:numPr>
        <w:spacing w:before="0" w:beforeAutospacing="0" w:after="120"/>
        <w:jc w:val="both"/>
        <w:rPr>
          <w:rFonts w:ascii="Times New Roman" w:hAnsi="Times New Roman"/>
          <w:sz w:val="24"/>
          <w:lang w:val="es-ES"/>
        </w:rPr>
      </w:pPr>
      <w:r w:rsidRPr="00D2782C">
        <w:rPr>
          <w:rFonts w:ascii="Times New Roman" w:hAnsi="Times New Roman"/>
          <w:b/>
          <w:i/>
          <w:sz w:val="24"/>
          <w:lang w:val="es-ES"/>
        </w:rPr>
        <w:t xml:space="preserve">Variante </w:t>
      </w:r>
      <w:proofErr w:type="gramStart"/>
      <w:r w:rsidRPr="00D2782C">
        <w:rPr>
          <w:rFonts w:ascii="Times New Roman" w:hAnsi="Times New Roman"/>
          <w:b/>
          <w:i/>
          <w:sz w:val="24"/>
          <w:lang w:val="es-ES"/>
        </w:rPr>
        <w:t xml:space="preserve">4 </w:t>
      </w:r>
      <w:r w:rsidRPr="00D2782C">
        <w:rPr>
          <w:rFonts w:ascii="Times New Roman" w:hAnsi="Times New Roman"/>
          <w:sz w:val="24"/>
          <w:lang w:val="es-ES"/>
        </w:rPr>
        <w:t>:</w:t>
      </w:r>
      <w:proofErr w:type="gramEnd"/>
      <w:r w:rsidRPr="00D2782C">
        <w:rPr>
          <w:rFonts w:ascii="Times New Roman" w:hAnsi="Times New Roman"/>
          <w:sz w:val="24"/>
          <w:lang w:val="es-ES"/>
        </w:rPr>
        <w:t xml:space="preserve"> </w:t>
      </w:r>
      <w:proofErr w:type="spellStart"/>
      <w:r w:rsidRPr="00D2782C">
        <w:rPr>
          <w:rFonts w:ascii="Times New Roman" w:hAnsi="Times New Roman"/>
          <w:sz w:val="24"/>
          <w:lang w:val="es-ES"/>
        </w:rPr>
        <w:t>Kotombola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mur</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oyo</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ezingi</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gare</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ba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côtés</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ba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nganga-nzambe</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concession</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ebale</w:t>
      </w:r>
      <w:proofErr w:type="spellEnd"/>
      <w:r w:rsidRPr="00D2782C">
        <w:rPr>
          <w:rFonts w:ascii="Times New Roman" w:hAnsi="Times New Roman"/>
          <w:sz w:val="24"/>
          <w:lang w:val="es-ES"/>
        </w:rPr>
        <w:t xml:space="preserve"> Canals : B </w:t>
      </w:r>
      <w:proofErr w:type="spellStart"/>
      <w:r w:rsidRPr="00D2782C">
        <w:rPr>
          <w:rFonts w:ascii="Times New Roman" w:hAnsi="Times New Roman"/>
          <w:sz w:val="24"/>
          <w:lang w:val="es-ES"/>
        </w:rPr>
        <w:t>Cyclo</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rafters</w:t>
      </w:r>
      <w:proofErr w:type="spellEnd"/>
      <w:r w:rsidRPr="00D2782C">
        <w:rPr>
          <w:rFonts w:ascii="Times New Roman" w:hAnsi="Times New Roman"/>
          <w:sz w:val="24"/>
          <w:lang w:val="es-ES"/>
        </w:rPr>
        <w:t xml:space="preserve">, BA </w:t>
      </w:r>
      <w:proofErr w:type="spellStart"/>
      <w:r w:rsidRPr="00D2782C">
        <w:rPr>
          <w:rFonts w:ascii="Times New Roman" w:hAnsi="Times New Roman"/>
          <w:sz w:val="24"/>
          <w:lang w:val="es-ES"/>
        </w:rPr>
        <w:t>murs</w:t>
      </w:r>
      <w:proofErr w:type="spellEnd"/>
      <w:r w:rsidRPr="00D2782C">
        <w:rPr>
          <w:rFonts w:ascii="Times New Roman" w:hAnsi="Times New Roman"/>
          <w:sz w:val="24"/>
          <w:lang w:val="es-ES"/>
        </w:rPr>
        <w:t xml:space="preserve"> ; Pont 4 (</w:t>
      </w:r>
      <w:proofErr w:type="spellStart"/>
      <w:r w:rsidRPr="00D2782C">
        <w:rPr>
          <w:rFonts w:ascii="Times New Roman" w:hAnsi="Times New Roman"/>
          <w:sz w:val="24"/>
          <w:lang w:val="es-ES"/>
        </w:rPr>
        <w:t>Blacksmith</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scupper</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3 </w:t>
      </w:r>
      <w:proofErr w:type="spellStart"/>
      <w:r w:rsidRPr="00D2782C">
        <w:rPr>
          <w:rFonts w:ascii="Times New Roman" w:hAnsi="Times New Roman"/>
          <w:sz w:val="24"/>
          <w:lang w:val="es-ES"/>
        </w:rPr>
        <w:t>fentes</w:t>
      </w:r>
      <w:proofErr w:type="spellEnd"/>
    </w:p>
    <w:p w14:paraId="1C734FF2" w14:textId="77777777" w:rsidR="000265CA" w:rsidRPr="00D2782C" w:rsidRDefault="000265CA" w:rsidP="00C5663F">
      <w:pPr>
        <w:numPr>
          <w:ilvl w:val="0"/>
          <w:numId w:val="6"/>
        </w:numPr>
        <w:spacing w:before="0" w:beforeAutospacing="0" w:after="120"/>
        <w:jc w:val="both"/>
        <w:rPr>
          <w:rFonts w:ascii="Times New Roman" w:hAnsi="Times New Roman"/>
          <w:sz w:val="24"/>
          <w:lang w:val="es-ES"/>
        </w:rPr>
      </w:pPr>
      <w:r w:rsidRPr="00D2782C">
        <w:rPr>
          <w:rFonts w:ascii="Times New Roman" w:hAnsi="Times New Roman"/>
          <w:b/>
          <w:i/>
          <w:sz w:val="24"/>
          <w:lang w:val="es-ES"/>
        </w:rPr>
        <w:t xml:space="preserve">Variante </w:t>
      </w:r>
      <w:proofErr w:type="gramStart"/>
      <w:r w:rsidRPr="00D2782C">
        <w:rPr>
          <w:rFonts w:ascii="Times New Roman" w:hAnsi="Times New Roman"/>
          <w:b/>
          <w:i/>
          <w:sz w:val="24"/>
          <w:lang w:val="es-ES"/>
        </w:rPr>
        <w:t xml:space="preserve">5 </w:t>
      </w:r>
      <w:r w:rsidRPr="00D2782C">
        <w:rPr>
          <w:rFonts w:ascii="Times New Roman" w:hAnsi="Times New Roman"/>
          <w:sz w:val="24"/>
          <w:lang w:val="es-ES"/>
        </w:rPr>
        <w:t>:</w:t>
      </w:r>
      <w:proofErr w:type="gramEnd"/>
      <w:r w:rsidRPr="00D2782C">
        <w:rPr>
          <w:rFonts w:ascii="Times New Roman" w:hAnsi="Times New Roman"/>
          <w:sz w:val="24"/>
          <w:lang w:val="es-ES"/>
        </w:rPr>
        <w:t xml:space="preserve"> </w:t>
      </w:r>
      <w:proofErr w:type="spellStart"/>
      <w:r w:rsidRPr="00D2782C">
        <w:rPr>
          <w:rFonts w:ascii="Times New Roman" w:hAnsi="Times New Roman"/>
          <w:sz w:val="24"/>
          <w:lang w:val="es-ES"/>
        </w:rPr>
        <w:t>Kotombola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mur</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oyo</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ezingi</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gare</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ba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côtés</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ba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nganga-nzambe</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concession</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ebale</w:t>
      </w:r>
      <w:proofErr w:type="spellEnd"/>
      <w:r w:rsidRPr="00D2782C">
        <w:rPr>
          <w:rFonts w:ascii="Times New Roman" w:hAnsi="Times New Roman"/>
          <w:sz w:val="24"/>
          <w:lang w:val="es-ES"/>
        </w:rPr>
        <w:t xml:space="preserve"> Canals : BA </w:t>
      </w:r>
      <w:proofErr w:type="spellStart"/>
      <w:r w:rsidRPr="00D2782C">
        <w:rPr>
          <w:rFonts w:ascii="Times New Roman" w:hAnsi="Times New Roman"/>
          <w:sz w:val="24"/>
          <w:lang w:val="es-ES"/>
        </w:rPr>
        <w:t>rafts</w:t>
      </w:r>
      <w:proofErr w:type="spellEnd"/>
      <w:r w:rsidRPr="00D2782C">
        <w:rPr>
          <w:rFonts w:ascii="Times New Roman" w:hAnsi="Times New Roman"/>
          <w:sz w:val="24"/>
          <w:lang w:val="es-ES"/>
        </w:rPr>
        <w:t xml:space="preserve">, BA </w:t>
      </w:r>
      <w:proofErr w:type="spellStart"/>
      <w:r w:rsidRPr="00D2782C">
        <w:rPr>
          <w:rFonts w:ascii="Times New Roman" w:hAnsi="Times New Roman"/>
          <w:sz w:val="24"/>
          <w:lang w:val="es-ES"/>
        </w:rPr>
        <w:t>murs</w:t>
      </w:r>
      <w:proofErr w:type="spellEnd"/>
      <w:r w:rsidRPr="00D2782C">
        <w:rPr>
          <w:rFonts w:ascii="Times New Roman" w:hAnsi="Times New Roman"/>
          <w:sz w:val="24"/>
          <w:lang w:val="es-ES"/>
        </w:rPr>
        <w:t xml:space="preserve"> ; Pont 4 (</w:t>
      </w:r>
      <w:proofErr w:type="spellStart"/>
      <w:r w:rsidRPr="00D2782C">
        <w:rPr>
          <w:rFonts w:ascii="Times New Roman" w:hAnsi="Times New Roman"/>
          <w:sz w:val="24"/>
          <w:lang w:val="es-ES"/>
        </w:rPr>
        <w:t>Mosali</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bibende</w:t>
      </w:r>
      <w:proofErr w:type="spellEnd"/>
      <w:r w:rsidRPr="00D2782C">
        <w:rPr>
          <w:rFonts w:ascii="Times New Roman" w:hAnsi="Times New Roman"/>
          <w:sz w:val="24"/>
          <w:lang w:val="es-ES"/>
        </w:rPr>
        <w:t xml:space="preserve">): Pont </w:t>
      </w:r>
      <w:proofErr w:type="spellStart"/>
      <w:r w:rsidRPr="00D2782C">
        <w:rPr>
          <w:rFonts w:ascii="Times New Roman" w:hAnsi="Times New Roman"/>
          <w:sz w:val="24"/>
          <w:lang w:val="es-ES"/>
        </w:rPr>
        <w:t>classique</w:t>
      </w:r>
      <w:proofErr w:type="spellEnd"/>
    </w:p>
    <w:p w14:paraId="0ECEBF60" w14:textId="77777777" w:rsidR="000265CA" w:rsidRPr="00D2782C" w:rsidRDefault="000265CA" w:rsidP="00C5663F">
      <w:pPr>
        <w:numPr>
          <w:ilvl w:val="0"/>
          <w:numId w:val="6"/>
        </w:numPr>
        <w:spacing w:before="0" w:beforeAutospacing="0" w:after="120"/>
        <w:jc w:val="both"/>
        <w:rPr>
          <w:rFonts w:ascii="Times New Roman" w:hAnsi="Times New Roman"/>
          <w:sz w:val="24"/>
          <w:lang w:val="es-ES"/>
        </w:rPr>
      </w:pPr>
      <w:r w:rsidRPr="00D2782C">
        <w:rPr>
          <w:rFonts w:ascii="Times New Roman" w:hAnsi="Times New Roman"/>
          <w:b/>
          <w:i/>
          <w:sz w:val="24"/>
          <w:lang w:val="es-ES"/>
        </w:rPr>
        <w:t xml:space="preserve">Variante </w:t>
      </w:r>
      <w:proofErr w:type="gramStart"/>
      <w:r w:rsidRPr="00D2782C">
        <w:rPr>
          <w:rFonts w:ascii="Times New Roman" w:hAnsi="Times New Roman"/>
          <w:b/>
          <w:i/>
          <w:sz w:val="24"/>
          <w:lang w:val="es-ES"/>
        </w:rPr>
        <w:t xml:space="preserve">6 </w:t>
      </w:r>
      <w:r w:rsidRPr="00D2782C">
        <w:rPr>
          <w:rFonts w:ascii="Times New Roman" w:hAnsi="Times New Roman"/>
          <w:sz w:val="24"/>
          <w:lang w:val="es-ES"/>
        </w:rPr>
        <w:t>:</w:t>
      </w:r>
      <w:proofErr w:type="gramEnd"/>
      <w:r w:rsidRPr="00D2782C">
        <w:rPr>
          <w:rFonts w:ascii="Times New Roman" w:hAnsi="Times New Roman"/>
          <w:sz w:val="24"/>
          <w:lang w:val="es-ES"/>
        </w:rPr>
        <w:t xml:space="preserve"> </w:t>
      </w:r>
      <w:proofErr w:type="spellStart"/>
      <w:r w:rsidRPr="00D2782C">
        <w:rPr>
          <w:rFonts w:ascii="Times New Roman" w:hAnsi="Times New Roman"/>
          <w:sz w:val="24"/>
          <w:lang w:val="es-ES"/>
        </w:rPr>
        <w:t>Kotombola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mur</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oyo</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ezingi</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gare</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ba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côtés</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ba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nganga-nzambe</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concession</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ebale</w:t>
      </w:r>
      <w:proofErr w:type="spellEnd"/>
      <w:r w:rsidRPr="00D2782C">
        <w:rPr>
          <w:rFonts w:ascii="Times New Roman" w:hAnsi="Times New Roman"/>
          <w:sz w:val="24"/>
          <w:lang w:val="es-ES"/>
        </w:rPr>
        <w:t xml:space="preserve"> Canals : B </w:t>
      </w:r>
      <w:proofErr w:type="spellStart"/>
      <w:r w:rsidRPr="00D2782C">
        <w:rPr>
          <w:rFonts w:ascii="Times New Roman" w:hAnsi="Times New Roman"/>
          <w:sz w:val="24"/>
          <w:lang w:val="es-ES"/>
        </w:rPr>
        <w:t>Cyclo</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rafts</w:t>
      </w:r>
      <w:proofErr w:type="spellEnd"/>
      <w:r w:rsidRPr="00D2782C">
        <w:rPr>
          <w:rFonts w:ascii="Times New Roman" w:hAnsi="Times New Roman"/>
          <w:sz w:val="24"/>
          <w:lang w:val="es-ES"/>
        </w:rPr>
        <w:t xml:space="preserve">, BA </w:t>
      </w:r>
      <w:proofErr w:type="spellStart"/>
      <w:r w:rsidRPr="00D2782C">
        <w:rPr>
          <w:rFonts w:ascii="Times New Roman" w:hAnsi="Times New Roman"/>
          <w:sz w:val="24"/>
          <w:lang w:val="es-ES"/>
        </w:rPr>
        <w:t>murs</w:t>
      </w:r>
      <w:proofErr w:type="spellEnd"/>
      <w:r w:rsidRPr="00D2782C">
        <w:rPr>
          <w:rFonts w:ascii="Times New Roman" w:hAnsi="Times New Roman"/>
          <w:sz w:val="24"/>
          <w:lang w:val="es-ES"/>
        </w:rPr>
        <w:t xml:space="preserve"> ; Pont 4 (</w:t>
      </w:r>
      <w:proofErr w:type="spellStart"/>
      <w:r w:rsidRPr="00D2782C">
        <w:rPr>
          <w:rFonts w:ascii="Times New Roman" w:hAnsi="Times New Roman"/>
          <w:sz w:val="24"/>
          <w:lang w:val="es-ES"/>
        </w:rPr>
        <w:t>Mosali</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bibende</w:t>
      </w:r>
      <w:proofErr w:type="spellEnd"/>
      <w:r w:rsidRPr="00D2782C">
        <w:rPr>
          <w:rFonts w:ascii="Times New Roman" w:hAnsi="Times New Roman"/>
          <w:sz w:val="24"/>
          <w:lang w:val="es-ES"/>
        </w:rPr>
        <w:t xml:space="preserve">): Pont </w:t>
      </w:r>
      <w:proofErr w:type="spellStart"/>
      <w:r w:rsidRPr="00D2782C">
        <w:rPr>
          <w:rFonts w:ascii="Times New Roman" w:hAnsi="Times New Roman"/>
          <w:sz w:val="24"/>
          <w:lang w:val="es-ES"/>
        </w:rPr>
        <w:t>classique</w:t>
      </w:r>
      <w:proofErr w:type="spellEnd"/>
    </w:p>
    <w:p w14:paraId="2C906BCA" w14:textId="77777777" w:rsidR="000265CA" w:rsidRPr="00D2782C" w:rsidRDefault="000265CA" w:rsidP="00C5663F">
      <w:pPr>
        <w:numPr>
          <w:ilvl w:val="0"/>
          <w:numId w:val="6"/>
        </w:numPr>
        <w:spacing w:before="0" w:beforeAutospacing="0" w:after="120"/>
        <w:jc w:val="both"/>
        <w:rPr>
          <w:rFonts w:ascii="Times New Roman" w:hAnsi="Times New Roman"/>
          <w:sz w:val="24"/>
          <w:lang w:val="es-ES"/>
        </w:rPr>
      </w:pPr>
      <w:r w:rsidRPr="00D2782C">
        <w:rPr>
          <w:rFonts w:ascii="Times New Roman" w:hAnsi="Times New Roman"/>
          <w:b/>
          <w:i/>
          <w:sz w:val="24"/>
          <w:lang w:val="es-ES"/>
        </w:rPr>
        <w:t xml:space="preserve">Variante </w:t>
      </w:r>
      <w:proofErr w:type="gramStart"/>
      <w:r w:rsidRPr="00D2782C">
        <w:rPr>
          <w:rFonts w:ascii="Times New Roman" w:hAnsi="Times New Roman"/>
          <w:b/>
          <w:i/>
          <w:sz w:val="24"/>
          <w:lang w:val="es-ES"/>
        </w:rPr>
        <w:t xml:space="preserve">7 </w:t>
      </w:r>
      <w:r w:rsidRPr="00D2782C">
        <w:rPr>
          <w:rFonts w:ascii="Times New Roman" w:hAnsi="Times New Roman"/>
          <w:sz w:val="24"/>
          <w:lang w:val="es-ES"/>
        </w:rPr>
        <w:t>:</w:t>
      </w:r>
      <w:proofErr w:type="gramEnd"/>
      <w:r w:rsidRPr="00D2782C">
        <w:rPr>
          <w:rFonts w:ascii="Times New Roman" w:hAnsi="Times New Roman"/>
          <w:sz w:val="24"/>
          <w:lang w:val="es-ES"/>
        </w:rPr>
        <w:t xml:space="preserve"> </w:t>
      </w:r>
      <w:proofErr w:type="spellStart"/>
      <w:r w:rsidRPr="00D2782C">
        <w:rPr>
          <w:rFonts w:ascii="Times New Roman" w:hAnsi="Times New Roman"/>
          <w:sz w:val="24"/>
          <w:lang w:val="es-ES"/>
        </w:rPr>
        <w:t>Kotombola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ba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murs</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oyo</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ezali</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ndelo</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allee</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oyo</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ememaka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entrée</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esika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wana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dragage</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ebale</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démolition</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mpe</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reconstruction</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pont</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Forgeron</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démolition</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pont</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chemin</w:t>
      </w:r>
      <w:proofErr w:type="spellEnd"/>
      <w:r w:rsidRPr="00D2782C">
        <w:rPr>
          <w:rFonts w:ascii="Times New Roman" w:hAnsi="Times New Roman"/>
          <w:sz w:val="24"/>
          <w:lang w:val="es-ES"/>
        </w:rPr>
        <w:t xml:space="preserve"> de </w:t>
      </w:r>
      <w:proofErr w:type="spellStart"/>
      <w:r w:rsidRPr="00D2782C">
        <w:rPr>
          <w:rFonts w:ascii="Times New Roman" w:hAnsi="Times New Roman"/>
          <w:sz w:val="24"/>
          <w:lang w:val="es-ES"/>
        </w:rPr>
        <w:t>fer</w:t>
      </w:r>
      <w:proofErr w:type="spellEnd"/>
      <w:r w:rsidRPr="00D2782C">
        <w:rPr>
          <w:rFonts w:ascii="Times New Roman" w:hAnsi="Times New Roman"/>
          <w:sz w:val="24"/>
          <w:lang w:val="es-ES"/>
        </w:rPr>
        <w:t>.</w:t>
      </w:r>
    </w:p>
    <w:p w14:paraId="3B83FAC7" w14:textId="5D8E8A07" w:rsidR="000265CA" w:rsidRPr="00D2782C" w:rsidRDefault="000265CA" w:rsidP="00C5663F">
      <w:pPr>
        <w:spacing w:before="0" w:beforeAutospacing="0" w:after="120"/>
        <w:jc w:val="both"/>
        <w:rPr>
          <w:rFonts w:ascii="Times New Roman" w:hAnsi="Times New Roman"/>
          <w:sz w:val="24"/>
          <w:lang w:val="pt-BR"/>
        </w:rPr>
      </w:pPr>
      <w:r w:rsidRPr="00D2782C">
        <w:rPr>
          <w:rFonts w:ascii="Times New Roman" w:hAnsi="Times New Roman"/>
          <w:sz w:val="24"/>
          <w:lang w:val="pt-BR"/>
        </w:rPr>
        <w:t>Na yango, variante 7 ekangamaki mpo na bantina oyo elandi :</w:t>
      </w:r>
    </w:p>
    <w:p w14:paraId="51386854" w14:textId="77777777" w:rsidR="000265CA" w:rsidRPr="00D2782C" w:rsidRDefault="000265CA" w:rsidP="00C5663F">
      <w:pPr>
        <w:spacing w:before="0" w:beforeAutospacing="0" w:after="120"/>
        <w:jc w:val="both"/>
        <w:rPr>
          <w:rFonts w:ascii="Times New Roman" w:hAnsi="Times New Roman"/>
          <w:sz w:val="24"/>
          <w:lang w:val="pt-BR"/>
        </w:rPr>
      </w:pPr>
      <w:r w:rsidRPr="00D2782C">
        <w:rPr>
          <w:rFonts w:ascii="Times New Roman" w:hAnsi="Times New Roman"/>
          <w:sz w:val="24"/>
          <w:lang w:val="pt-BR"/>
        </w:rPr>
        <w:t>Bokeli ya sous-station Funa SNEL contre inondation pe érosion esengi bosali misala oyo etali yango na likolo pe na se ya esika ;</w:t>
      </w:r>
    </w:p>
    <w:p w14:paraId="7C0735A7" w14:textId="77777777" w:rsidR="000265CA" w:rsidRPr="00D2782C" w:rsidRDefault="000265CA" w:rsidP="00C5663F">
      <w:pPr>
        <w:numPr>
          <w:ilvl w:val="0"/>
          <w:numId w:val="6"/>
        </w:numPr>
        <w:spacing w:before="0" w:beforeAutospacing="0" w:after="120"/>
        <w:jc w:val="both"/>
        <w:rPr>
          <w:rFonts w:ascii="Times New Roman" w:hAnsi="Times New Roman"/>
          <w:sz w:val="24"/>
          <w:lang w:val="pt-BR"/>
        </w:rPr>
      </w:pPr>
      <w:r w:rsidRPr="00D2782C">
        <w:rPr>
          <w:rFonts w:ascii="Times New Roman" w:hAnsi="Times New Roman"/>
          <w:sz w:val="24"/>
          <w:lang w:val="pt-BR"/>
        </w:rPr>
        <w:t>En plus, mosala oyo etali yango ekosalisa na tango moko na bopeto ya ba quartiers oyo ezali pembeni ya gare pona bolamu ya ba populations oyo mbala mingi bazwaka ba victimes ya érosion pe mpela ;</w:t>
      </w:r>
    </w:p>
    <w:p w14:paraId="3BA25163" w14:textId="6AA955F9" w:rsidR="000265CA" w:rsidRPr="00D2782C" w:rsidRDefault="000265CA" w:rsidP="00C5663F">
      <w:pPr>
        <w:numPr>
          <w:ilvl w:val="0"/>
          <w:numId w:val="6"/>
        </w:numPr>
        <w:spacing w:before="0" w:beforeAutospacing="0" w:after="120"/>
        <w:jc w:val="both"/>
        <w:rPr>
          <w:rFonts w:ascii="Times New Roman" w:hAnsi="Times New Roman"/>
          <w:sz w:val="24"/>
          <w:lang w:val="pt-BR"/>
        </w:rPr>
      </w:pPr>
      <w:r w:rsidRPr="00D2782C">
        <w:rPr>
          <w:rFonts w:ascii="Times New Roman" w:hAnsi="Times New Roman"/>
          <w:sz w:val="24"/>
          <w:lang w:val="pt-BR"/>
        </w:rPr>
        <w:t>Projet KIN ELENDA ezali na tina, na 1er</w:t>
      </w:r>
      <w:r w:rsidRPr="00D2782C">
        <w:rPr>
          <w:rFonts w:ascii="Times New Roman" w:hAnsi="Times New Roman"/>
          <w:sz w:val="24"/>
          <w:vertAlign w:val="superscript"/>
          <w:lang w:val="pt-BR"/>
        </w:rPr>
        <w:t xml:space="preserve"> </w:t>
      </w:r>
      <w:r w:rsidRPr="00D2782C">
        <w:rPr>
          <w:rFonts w:ascii="Times New Roman" w:hAnsi="Times New Roman"/>
          <w:sz w:val="24"/>
          <w:lang w:val="pt-BR"/>
        </w:rPr>
        <w:t>, kobongisa ba conditions de vie pe ba opportunités socio-économiques ya ba quartiers ya babola pe ya vulnérable oyo etalisami, na nzela ya ba investissements oyo eponami pe kolendisa makoki ya planification pe ya gestion urbaine ya engumba Kinshasa;</w:t>
      </w:r>
    </w:p>
    <w:p w14:paraId="5D191768" w14:textId="77777777" w:rsidR="000265CA" w:rsidRPr="00D2782C" w:rsidRDefault="000265CA" w:rsidP="00C5663F">
      <w:pPr>
        <w:numPr>
          <w:ilvl w:val="0"/>
          <w:numId w:val="6"/>
        </w:numPr>
        <w:spacing w:before="0" w:beforeAutospacing="0" w:after="120"/>
        <w:jc w:val="both"/>
        <w:rPr>
          <w:rFonts w:ascii="Times New Roman" w:hAnsi="Times New Roman"/>
          <w:sz w:val="24"/>
          <w:lang w:val="pt-BR"/>
        </w:rPr>
      </w:pPr>
      <w:r w:rsidRPr="00D2782C">
        <w:rPr>
          <w:rFonts w:ascii="Times New Roman" w:hAnsi="Times New Roman"/>
          <w:sz w:val="24"/>
          <w:lang w:val="pt-BR"/>
        </w:rPr>
        <w:t>Projet KIN ELENDA esalemi na likanisi ya « bingumba oyo esangisi bato banso pe oyo ekoki koyika mpiko » na kotalaka esika, nkita pe bomoi ya bato pe bokasi ya koyika mpiko na makama.</w:t>
      </w:r>
    </w:p>
    <w:p w14:paraId="26A3E5D2" w14:textId="77777777" w:rsidR="000265CA" w:rsidRPr="00D2782C" w:rsidRDefault="000265CA" w:rsidP="00C5663F">
      <w:pPr>
        <w:spacing w:before="0" w:beforeAutospacing="0" w:after="120"/>
        <w:rPr>
          <w:rFonts w:ascii="Times New Roman" w:hAnsi="Times New Roman"/>
          <w:b/>
          <w:bCs/>
          <w:i/>
          <w:iCs/>
          <w:sz w:val="24"/>
          <w:lang w:val="es-ES"/>
        </w:rPr>
      </w:pPr>
      <w:proofErr w:type="spellStart"/>
      <w:r w:rsidRPr="00D2782C">
        <w:rPr>
          <w:rFonts w:ascii="Times New Roman" w:hAnsi="Times New Roman"/>
          <w:b/>
          <w:bCs/>
          <w:i/>
          <w:iCs/>
          <w:sz w:val="24"/>
          <w:lang w:val="es-ES"/>
        </w:rPr>
        <w:t>Makama</w:t>
      </w:r>
      <w:proofErr w:type="spellEnd"/>
      <w:r w:rsidRPr="00D2782C">
        <w:rPr>
          <w:rFonts w:ascii="Times New Roman" w:hAnsi="Times New Roman"/>
          <w:b/>
          <w:bCs/>
          <w:i/>
          <w:iCs/>
          <w:sz w:val="24"/>
          <w:lang w:val="es-ES"/>
        </w:rPr>
        <w:t xml:space="preserve"> </w:t>
      </w:r>
      <w:proofErr w:type="spellStart"/>
      <w:r w:rsidRPr="00D2782C">
        <w:rPr>
          <w:rFonts w:ascii="Times New Roman" w:hAnsi="Times New Roman"/>
          <w:b/>
          <w:bCs/>
          <w:i/>
          <w:iCs/>
          <w:sz w:val="24"/>
          <w:lang w:val="es-ES"/>
        </w:rPr>
        <w:t>mpe</w:t>
      </w:r>
      <w:proofErr w:type="spellEnd"/>
      <w:r w:rsidRPr="00D2782C">
        <w:rPr>
          <w:rFonts w:ascii="Times New Roman" w:hAnsi="Times New Roman"/>
          <w:b/>
          <w:bCs/>
          <w:i/>
          <w:iCs/>
          <w:sz w:val="24"/>
          <w:lang w:val="es-ES"/>
        </w:rPr>
        <w:t xml:space="preserve"> </w:t>
      </w:r>
      <w:proofErr w:type="spellStart"/>
      <w:r w:rsidRPr="00D2782C">
        <w:rPr>
          <w:rFonts w:ascii="Times New Roman" w:hAnsi="Times New Roman"/>
          <w:b/>
          <w:bCs/>
          <w:i/>
          <w:iCs/>
          <w:sz w:val="24"/>
          <w:lang w:val="es-ES"/>
        </w:rPr>
        <w:t>mbano</w:t>
      </w:r>
      <w:proofErr w:type="spellEnd"/>
      <w:r w:rsidRPr="00D2782C">
        <w:rPr>
          <w:rFonts w:ascii="Times New Roman" w:hAnsi="Times New Roman"/>
          <w:b/>
          <w:bCs/>
          <w:i/>
          <w:iCs/>
          <w:sz w:val="24"/>
          <w:lang w:val="es-ES"/>
        </w:rPr>
        <w:t xml:space="preserve"> ya </w:t>
      </w:r>
      <w:proofErr w:type="spellStart"/>
      <w:r w:rsidRPr="00D2782C">
        <w:rPr>
          <w:rFonts w:ascii="Times New Roman" w:hAnsi="Times New Roman"/>
          <w:b/>
          <w:bCs/>
          <w:i/>
          <w:iCs/>
          <w:sz w:val="24"/>
          <w:lang w:val="es-ES"/>
        </w:rPr>
        <w:t>mabe</w:t>
      </w:r>
      <w:proofErr w:type="spellEnd"/>
      <w:r w:rsidRPr="00D2782C">
        <w:rPr>
          <w:rFonts w:ascii="Times New Roman" w:hAnsi="Times New Roman"/>
          <w:b/>
          <w:bCs/>
          <w:i/>
          <w:iCs/>
          <w:sz w:val="24"/>
          <w:lang w:val="es-ES"/>
        </w:rPr>
        <w:t xml:space="preserve"> ya </w:t>
      </w:r>
      <w:proofErr w:type="spellStart"/>
      <w:r w:rsidRPr="00D2782C">
        <w:rPr>
          <w:rFonts w:ascii="Times New Roman" w:hAnsi="Times New Roman"/>
          <w:b/>
          <w:bCs/>
          <w:i/>
          <w:iCs/>
          <w:sz w:val="24"/>
          <w:lang w:val="es-ES"/>
        </w:rPr>
        <w:t>zinga</w:t>
      </w:r>
      <w:proofErr w:type="spellEnd"/>
      <w:r w:rsidRPr="00D2782C">
        <w:rPr>
          <w:rFonts w:ascii="Times New Roman" w:hAnsi="Times New Roman"/>
          <w:b/>
          <w:bCs/>
          <w:i/>
          <w:iCs/>
          <w:sz w:val="24"/>
          <w:lang w:val="es-ES"/>
        </w:rPr>
        <w:t xml:space="preserve"> </w:t>
      </w:r>
      <w:proofErr w:type="spellStart"/>
      <w:r w:rsidRPr="00D2782C">
        <w:rPr>
          <w:rFonts w:ascii="Times New Roman" w:hAnsi="Times New Roman"/>
          <w:b/>
          <w:bCs/>
          <w:i/>
          <w:iCs/>
          <w:sz w:val="24"/>
          <w:lang w:val="es-ES"/>
        </w:rPr>
        <w:t>zinga</w:t>
      </w:r>
      <w:proofErr w:type="spellEnd"/>
      <w:r w:rsidRPr="00D2782C">
        <w:rPr>
          <w:rFonts w:ascii="Times New Roman" w:hAnsi="Times New Roman"/>
          <w:b/>
          <w:bCs/>
          <w:i/>
          <w:iCs/>
          <w:sz w:val="24"/>
          <w:lang w:val="es-ES"/>
        </w:rPr>
        <w:t xml:space="preserve"> </w:t>
      </w:r>
      <w:proofErr w:type="spellStart"/>
      <w:r w:rsidRPr="00D2782C">
        <w:rPr>
          <w:rFonts w:ascii="Times New Roman" w:hAnsi="Times New Roman"/>
          <w:b/>
          <w:bCs/>
          <w:i/>
          <w:iCs/>
          <w:sz w:val="24"/>
          <w:lang w:val="es-ES"/>
        </w:rPr>
        <w:t>mpe</w:t>
      </w:r>
      <w:proofErr w:type="spellEnd"/>
      <w:r w:rsidRPr="00D2782C">
        <w:rPr>
          <w:rFonts w:ascii="Times New Roman" w:hAnsi="Times New Roman"/>
          <w:b/>
          <w:bCs/>
          <w:i/>
          <w:iCs/>
          <w:sz w:val="24"/>
          <w:lang w:val="es-ES"/>
        </w:rPr>
        <w:t xml:space="preserve"> ya </w:t>
      </w:r>
      <w:proofErr w:type="spellStart"/>
      <w:r w:rsidRPr="00D2782C">
        <w:rPr>
          <w:rFonts w:ascii="Times New Roman" w:hAnsi="Times New Roman"/>
          <w:b/>
          <w:bCs/>
          <w:i/>
          <w:iCs/>
          <w:sz w:val="24"/>
          <w:lang w:val="es-ES"/>
        </w:rPr>
        <w:t>bomoi</w:t>
      </w:r>
      <w:proofErr w:type="spellEnd"/>
      <w:r w:rsidRPr="00D2782C">
        <w:rPr>
          <w:rFonts w:ascii="Times New Roman" w:hAnsi="Times New Roman"/>
          <w:b/>
          <w:bCs/>
          <w:i/>
          <w:iCs/>
          <w:sz w:val="24"/>
          <w:lang w:val="es-ES"/>
        </w:rPr>
        <w:t xml:space="preserve"> ya bato</w:t>
      </w:r>
    </w:p>
    <w:p w14:paraId="78B4787C" w14:textId="52126845" w:rsidR="000265CA" w:rsidRPr="00D2782C" w:rsidRDefault="000265CA" w:rsidP="00C5663F">
      <w:pPr>
        <w:spacing w:before="0" w:beforeAutospacing="0" w:after="120"/>
        <w:jc w:val="both"/>
        <w:rPr>
          <w:rFonts w:ascii="Times New Roman" w:hAnsi="Times New Roman"/>
          <w:sz w:val="24"/>
          <w:lang w:val="es-ES"/>
        </w:rPr>
      </w:pP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boumeli</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eteni</w:t>
      </w:r>
      <w:proofErr w:type="spellEnd"/>
      <w:r w:rsidRPr="00D2782C">
        <w:rPr>
          <w:rFonts w:ascii="Times New Roman" w:hAnsi="Times New Roman"/>
          <w:sz w:val="24"/>
          <w:lang w:val="es-ES"/>
        </w:rPr>
        <w:t xml:space="preserve"> ya </w:t>
      </w:r>
      <w:proofErr w:type="spellStart"/>
      <w:r w:rsidR="009D19D5" w:rsidRPr="00D2782C">
        <w:rPr>
          <w:rFonts w:ascii="Times New Roman" w:hAnsi="Times New Roman"/>
          <w:sz w:val="24"/>
          <w:lang w:val="es-ES"/>
        </w:rPr>
        <w:t>mosala</w:t>
      </w:r>
      <w:proofErr w:type="spellEnd"/>
      <w:r w:rsidR="009D19D5" w:rsidRPr="00D2782C">
        <w:rPr>
          <w:rFonts w:ascii="Times New Roman" w:hAnsi="Times New Roman"/>
          <w:sz w:val="24"/>
          <w:lang w:val="es-ES"/>
        </w:rPr>
        <w:t>:</w:t>
      </w:r>
    </w:p>
    <w:p w14:paraId="3E7F2D06" w14:textId="77777777" w:rsidR="000265CA" w:rsidRPr="00D2782C" w:rsidRDefault="000265CA" w:rsidP="00C5663F">
      <w:pPr>
        <w:pStyle w:val="Paragraphedeliste"/>
        <w:numPr>
          <w:ilvl w:val="0"/>
          <w:numId w:val="113"/>
        </w:numPr>
        <w:spacing w:before="0" w:beforeAutospacing="0" w:after="120"/>
        <w:ind w:left="709"/>
        <w:jc w:val="both"/>
        <w:rPr>
          <w:rFonts w:ascii="Times New Roman" w:hAnsi="Times New Roman"/>
          <w:bCs/>
          <w:iCs/>
          <w:sz w:val="24"/>
          <w:lang w:val="es-ES"/>
        </w:rPr>
      </w:pPr>
      <w:proofErr w:type="spellStart"/>
      <w:r w:rsidRPr="00D2782C">
        <w:rPr>
          <w:rFonts w:ascii="Times New Roman" w:hAnsi="Times New Roman"/>
          <w:bCs/>
          <w:iCs/>
          <w:sz w:val="24"/>
          <w:lang w:val="es-ES"/>
        </w:rPr>
        <w:t>Mbongwana</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lolenge</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mopɛpɛ</w:t>
      </w:r>
      <w:proofErr w:type="spellEnd"/>
      <w:r w:rsidRPr="00D2782C">
        <w:rPr>
          <w:rFonts w:ascii="Times New Roman" w:hAnsi="Times New Roman"/>
          <w:bCs/>
          <w:iCs/>
          <w:sz w:val="24"/>
          <w:lang w:val="es-ES"/>
        </w:rPr>
        <w:t>;</w:t>
      </w:r>
    </w:p>
    <w:p w14:paraId="2FEF2250" w14:textId="77777777" w:rsidR="000265CA" w:rsidRPr="00862ED5" w:rsidRDefault="000265CA" w:rsidP="00C5663F">
      <w:pPr>
        <w:pStyle w:val="Paragraphedeliste"/>
        <w:numPr>
          <w:ilvl w:val="0"/>
          <w:numId w:val="113"/>
        </w:numPr>
        <w:spacing w:before="0" w:beforeAutospacing="0" w:after="120"/>
        <w:ind w:left="709"/>
        <w:jc w:val="both"/>
        <w:rPr>
          <w:rFonts w:ascii="Times New Roman" w:hAnsi="Times New Roman"/>
          <w:bCs/>
          <w:iCs/>
          <w:sz w:val="24"/>
        </w:rPr>
      </w:pPr>
      <w:proofErr w:type="spellStart"/>
      <w:r w:rsidRPr="00862ED5">
        <w:rPr>
          <w:rFonts w:ascii="Times New Roman" w:hAnsi="Times New Roman"/>
          <w:bCs/>
          <w:iCs/>
          <w:sz w:val="24"/>
        </w:rPr>
        <w:t>Bobongisi</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structure </w:t>
      </w:r>
      <w:proofErr w:type="spellStart"/>
      <w:r w:rsidRPr="00862ED5">
        <w:rPr>
          <w:rFonts w:ascii="Times New Roman" w:hAnsi="Times New Roman"/>
          <w:bCs/>
          <w:iCs/>
          <w:sz w:val="24"/>
        </w:rPr>
        <w:t>pe</w:t>
      </w:r>
      <w:proofErr w:type="spellEnd"/>
      <w:r w:rsidRPr="00862ED5">
        <w:rPr>
          <w:rFonts w:ascii="Times New Roman" w:hAnsi="Times New Roman"/>
          <w:bCs/>
          <w:iCs/>
          <w:sz w:val="24"/>
        </w:rPr>
        <w:t xml:space="preserve"> composition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mabele</w:t>
      </w:r>
      <w:proofErr w:type="spellEnd"/>
      <w:r w:rsidRPr="00862ED5">
        <w:rPr>
          <w:rFonts w:ascii="Times New Roman" w:hAnsi="Times New Roman"/>
          <w:bCs/>
          <w:iCs/>
          <w:sz w:val="24"/>
        </w:rPr>
        <w:t xml:space="preserve"> ;</w:t>
      </w:r>
    </w:p>
    <w:p w14:paraId="04041675" w14:textId="515AEB1D" w:rsidR="000265CA" w:rsidRPr="00D2782C" w:rsidRDefault="000265CA" w:rsidP="00C5663F">
      <w:pPr>
        <w:pStyle w:val="Paragraphedeliste"/>
        <w:numPr>
          <w:ilvl w:val="0"/>
          <w:numId w:val="113"/>
        </w:numPr>
        <w:spacing w:before="0" w:beforeAutospacing="0" w:after="120"/>
        <w:ind w:left="709"/>
        <w:jc w:val="both"/>
        <w:rPr>
          <w:rFonts w:ascii="Times New Roman" w:hAnsi="Times New Roman"/>
          <w:bCs/>
          <w:iCs/>
          <w:sz w:val="24"/>
          <w:lang w:val="es-ES"/>
        </w:rPr>
      </w:pPr>
      <w:proofErr w:type="spellStart"/>
      <w:r w:rsidRPr="00D2782C">
        <w:rPr>
          <w:rFonts w:ascii="Times New Roman" w:hAnsi="Times New Roman"/>
          <w:bCs/>
          <w:iCs/>
          <w:sz w:val="24"/>
          <w:lang w:val="es-ES"/>
        </w:rPr>
        <w:t>Likama</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kobebisama</w:t>
      </w:r>
      <w:proofErr w:type="spellEnd"/>
      <w:r w:rsidRPr="00D2782C">
        <w:rPr>
          <w:rFonts w:ascii="Times New Roman" w:hAnsi="Times New Roman"/>
          <w:bCs/>
          <w:iCs/>
          <w:sz w:val="24"/>
          <w:lang w:val="es-ES"/>
        </w:rPr>
        <w:t xml:space="preserve"> ya </w:t>
      </w:r>
      <w:proofErr w:type="spellStart"/>
      <w:r w:rsidR="009D19D5" w:rsidRPr="00D2782C">
        <w:rPr>
          <w:rFonts w:ascii="Times New Roman" w:hAnsi="Times New Roman"/>
          <w:bCs/>
          <w:iCs/>
          <w:sz w:val="24"/>
          <w:lang w:val="es-ES"/>
        </w:rPr>
        <w:t>mabele</w:t>
      </w:r>
      <w:proofErr w:type="spellEnd"/>
      <w:r w:rsidR="009D19D5" w:rsidRPr="00D2782C">
        <w:rPr>
          <w:rFonts w:ascii="Times New Roman" w:hAnsi="Times New Roman"/>
          <w:bCs/>
          <w:iCs/>
          <w:sz w:val="24"/>
          <w:lang w:val="es-ES"/>
        </w:rPr>
        <w:t>;</w:t>
      </w:r>
    </w:p>
    <w:p w14:paraId="2BDE2D3E" w14:textId="763F23F0" w:rsidR="000265CA" w:rsidRPr="00D2782C" w:rsidRDefault="000265CA" w:rsidP="00C5663F">
      <w:pPr>
        <w:pStyle w:val="Paragraphedeliste"/>
        <w:numPr>
          <w:ilvl w:val="0"/>
          <w:numId w:val="113"/>
        </w:numPr>
        <w:spacing w:before="0" w:beforeAutospacing="0" w:after="120"/>
        <w:ind w:left="709"/>
        <w:jc w:val="both"/>
        <w:rPr>
          <w:rFonts w:ascii="Times New Roman" w:hAnsi="Times New Roman"/>
          <w:bCs/>
          <w:iCs/>
          <w:sz w:val="24"/>
          <w:lang w:val="es-ES"/>
        </w:rPr>
      </w:pPr>
      <w:proofErr w:type="spellStart"/>
      <w:r w:rsidRPr="00D2782C">
        <w:rPr>
          <w:rFonts w:ascii="Times New Roman" w:hAnsi="Times New Roman"/>
          <w:bCs/>
          <w:iCs/>
          <w:sz w:val="24"/>
          <w:lang w:val="es-ES"/>
        </w:rPr>
        <w:t>Kobebisa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banyama</w:t>
      </w:r>
      <w:proofErr w:type="spellEnd"/>
      <w:r w:rsidRPr="00D2782C">
        <w:rPr>
          <w:rFonts w:ascii="Times New Roman" w:hAnsi="Times New Roman"/>
          <w:bCs/>
          <w:iCs/>
          <w:sz w:val="24"/>
          <w:lang w:val="es-ES"/>
        </w:rPr>
        <w:t xml:space="preserve"> ya zamba </w:t>
      </w:r>
      <w:proofErr w:type="spellStart"/>
      <w:r w:rsidRPr="00D2782C">
        <w:rPr>
          <w:rFonts w:ascii="Times New Roman" w:hAnsi="Times New Roman"/>
          <w:bCs/>
          <w:iCs/>
          <w:sz w:val="24"/>
          <w:lang w:val="es-ES"/>
        </w:rPr>
        <w:t>mpe</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bisika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oyo</w:t>
      </w:r>
      <w:proofErr w:type="spellEnd"/>
      <w:r w:rsidRPr="00D2782C">
        <w:rPr>
          <w:rFonts w:ascii="Times New Roman" w:hAnsi="Times New Roman"/>
          <w:bCs/>
          <w:iCs/>
          <w:sz w:val="24"/>
          <w:lang w:val="es-ES"/>
        </w:rPr>
        <w:t xml:space="preserve"> </w:t>
      </w:r>
      <w:proofErr w:type="spellStart"/>
      <w:r w:rsidR="009D19D5" w:rsidRPr="00D2782C">
        <w:rPr>
          <w:rFonts w:ascii="Times New Roman" w:hAnsi="Times New Roman"/>
          <w:bCs/>
          <w:iCs/>
          <w:sz w:val="24"/>
          <w:lang w:val="es-ES"/>
        </w:rPr>
        <w:t>efandaka</w:t>
      </w:r>
      <w:proofErr w:type="spellEnd"/>
      <w:r w:rsidR="009D19D5" w:rsidRPr="00D2782C">
        <w:rPr>
          <w:rFonts w:ascii="Times New Roman" w:hAnsi="Times New Roman"/>
          <w:bCs/>
          <w:iCs/>
          <w:sz w:val="24"/>
          <w:lang w:val="es-ES"/>
        </w:rPr>
        <w:t>;</w:t>
      </w:r>
    </w:p>
    <w:p w14:paraId="057A79D8" w14:textId="28CA530E" w:rsidR="000265CA" w:rsidRPr="00D2782C" w:rsidRDefault="000265CA" w:rsidP="00C5663F">
      <w:pPr>
        <w:pStyle w:val="Paragraphedeliste"/>
        <w:numPr>
          <w:ilvl w:val="0"/>
          <w:numId w:val="113"/>
        </w:numPr>
        <w:spacing w:before="0" w:beforeAutospacing="0" w:after="120"/>
        <w:ind w:left="709"/>
        <w:jc w:val="both"/>
        <w:rPr>
          <w:rFonts w:ascii="Times New Roman" w:hAnsi="Times New Roman"/>
          <w:bCs/>
          <w:iCs/>
          <w:sz w:val="24"/>
          <w:lang w:val="es-ES"/>
        </w:rPr>
      </w:pPr>
      <w:proofErr w:type="spellStart"/>
      <w:r w:rsidRPr="00D2782C">
        <w:rPr>
          <w:rFonts w:ascii="Times New Roman" w:hAnsi="Times New Roman"/>
          <w:bCs/>
          <w:iCs/>
          <w:sz w:val="24"/>
          <w:lang w:val="es-ES"/>
        </w:rPr>
        <w:t>Likama</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bobebisi</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mayi</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likolo</w:t>
      </w:r>
      <w:proofErr w:type="spellEnd"/>
      <w:r w:rsidRPr="00D2782C">
        <w:rPr>
          <w:rFonts w:ascii="Times New Roman" w:hAnsi="Times New Roman"/>
          <w:bCs/>
          <w:iCs/>
          <w:sz w:val="24"/>
          <w:lang w:val="es-ES"/>
        </w:rPr>
        <w:t xml:space="preserve"> pe </w:t>
      </w:r>
      <w:proofErr w:type="spellStart"/>
      <w:r w:rsidRPr="00D2782C">
        <w:rPr>
          <w:rFonts w:ascii="Times New Roman" w:hAnsi="Times New Roman"/>
          <w:bCs/>
          <w:iCs/>
          <w:sz w:val="24"/>
          <w:lang w:val="es-ES"/>
        </w:rPr>
        <w:t>mbongwana</w:t>
      </w:r>
      <w:proofErr w:type="spellEnd"/>
      <w:r w:rsidRPr="00D2782C">
        <w:rPr>
          <w:rFonts w:ascii="Times New Roman" w:hAnsi="Times New Roman"/>
          <w:bCs/>
          <w:iCs/>
          <w:sz w:val="24"/>
          <w:lang w:val="es-ES"/>
        </w:rPr>
        <w:t xml:space="preserve"> ya </w:t>
      </w:r>
      <w:proofErr w:type="spellStart"/>
      <w:r w:rsidR="009D19D5" w:rsidRPr="00D2782C">
        <w:rPr>
          <w:rFonts w:ascii="Times New Roman" w:hAnsi="Times New Roman"/>
          <w:bCs/>
          <w:iCs/>
          <w:sz w:val="24"/>
          <w:lang w:val="es-ES"/>
        </w:rPr>
        <w:t>hydrodynamique</w:t>
      </w:r>
      <w:proofErr w:type="spellEnd"/>
      <w:r w:rsidR="009D19D5" w:rsidRPr="00D2782C">
        <w:rPr>
          <w:rFonts w:ascii="Times New Roman" w:hAnsi="Times New Roman"/>
          <w:bCs/>
          <w:iCs/>
          <w:sz w:val="24"/>
          <w:lang w:val="es-ES"/>
        </w:rPr>
        <w:t>;</w:t>
      </w:r>
    </w:p>
    <w:p w14:paraId="46A11089" w14:textId="0644C7EF" w:rsidR="000265CA" w:rsidRPr="00D2782C" w:rsidRDefault="000265CA" w:rsidP="00C5663F">
      <w:pPr>
        <w:pStyle w:val="Paragraphedeliste"/>
        <w:numPr>
          <w:ilvl w:val="0"/>
          <w:numId w:val="113"/>
        </w:numPr>
        <w:spacing w:before="0" w:beforeAutospacing="0" w:after="120"/>
        <w:ind w:left="709"/>
        <w:jc w:val="both"/>
        <w:rPr>
          <w:rFonts w:ascii="Times New Roman" w:hAnsi="Times New Roman"/>
          <w:bCs/>
          <w:iCs/>
          <w:sz w:val="24"/>
          <w:lang w:val="es-ES"/>
        </w:rPr>
      </w:pPr>
      <w:proofErr w:type="spellStart"/>
      <w:r w:rsidRPr="00D2782C">
        <w:rPr>
          <w:rFonts w:ascii="Times New Roman" w:hAnsi="Times New Roman"/>
          <w:bCs/>
          <w:iCs/>
          <w:sz w:val="24"/>
          <w:lang w:val="es-ES"/>
        </w:rPr>
        <w:t>Likama</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bosoto</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mpe</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bobendi</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mayi</w:t>
      </w:r>
      <w:proofErr w:type="spellEnd"/>
      <w:r w:rsidRPr="00D2782C">
        <w:rPr>
          <w:rFonts w:ascii="Times New Roman" w:hAnsi="Times New Roman"/>
          <w:bCs/>
          <w:iCs/>
          <w:sz w:val="24"/>
          <w:lang w:val="es-ES"/>
        </w:rPr>
        <w:t xml:space="preserve"> ya se ya </w:t>
      </w:r>
      <w:proofErr w:type="spellStart"/>
      <w:r w:rsidR="009D19D5" w:rsidRPr="00D2782C">
        <w:rPr>
          <w:rFonts w:ascii="Times New Roman" w:hAnsi="Times New Roman"/>
          <w:bCs/>
          <w:iCs/>
          <w:sz w:val="24"/>
          <w:lang w:val="es-ES"/>
        </w:rPr>
        <w:t>mabele</w:t>
      </w:r>
      <w:proofErr w:type="spellEnd"/>
      <w:r w:rsidR="009D19D5" w:rsidRPr="00D2782C">
        <w:rPr>
          <w:rFonts w:ascii="Times New Roman" w:hAnsi="Times New Roman"/>
          <w:bCs/>
          <w:iCs/>
          <w:sz w:val="24"/>
          <w:lang w:val="es-ES"/>
        </w:rPr>
        <w:t>;</w:t>
      </w:r>
    </w:p>
    <w:p w14:paraId="2C043309" w14:textId="5D9173BE" w:rsidR="000265CA" w:rsidRPr="00D2782C" w:rsidRDefault="000265CA" w:rsidP="00C5663F">
      <w:pPr>
        <w:pStyle w:val="Paragraphedeliste"/>
        <w:numPr>
          <w:ilvl w:val="0"/>
          <w:numId w:val="113"/>
        </w:numPr>
        <w:spacing w:before="0" w:beforeAutospacing="0" w:after="120"/>
        <w:ind w:left="709"/>
        <w:jc w:val="both"/>
        <w:rPr>
          <w:rFonts w:ascii="Times New Roman" w:hAnsi="Times New Roman"/>
          <w:bCs/>
          <w:iCs/>
          <w:sz w:val="24"/>
          <w:lang w:val="es-ES"/>
        </w:rPr>
      </w:pPr>
      <w:proofErr w:type="spellStart"/>
      <w:r w:rsidRPr="00D2782C">
        <w:rPr>
          <w:rFonts w:ascii="Times New Roman" w:hAnsi="Times New Roman"/>
          <w:bCs/>
          <w:iCs/>
          <w:sz w:val="24"/>
          <w:lang w:val="es-ES"/>
        </w:rPr>
        <w:t>Mbongwana</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mwa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ntango</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moke</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esika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oyo</w:t>
      </w:r>
      <w:proofErr w:type="spellEnd"/>
      <w:r w:rsidRPr="00D2782C">
        <w:rPr>
          <w:rFonts w:ascii="Times New Roman" w:hAnsi="Times New Roman"/>
          <w:bCs/>
          <w:iCs/>
          <w:sz w:val="24"/>
          <w:lang w:val="es-ES"/>
        </w:rPr>
        <w:t xml:space="preserve"> </w:t>
      </w:r>
      <w:proofErr w:type="spellStart"/>
      <w:r w:rsidR="009D19D5" w:rsidRPr="00D2782C">
        <w:rPr>
          <w:rFonts w:ascii="Times New Roman" w:hAnsi="Times New Roman"/>
          <w:bCs/>
          <w:iCs/>
          <w:sz w:val="24"/>
          <w:lang w:val="es-ES"/>
        </w:rPr>
        <w:t>ezali</w:t>
      </w:r>
      <w:proofErr w:type="spellEnd"/>
      <w:r w:rsidR="009D19D5" w:rsidRPr="00D2782C">
        <w:rPr>
          <w:rFonts w:ascii="Times New Roman" w:hAnsi="Times New Roman"/>
          <w:bCs/>
          <w:iCs/>
          <w:sz w:val="24"/>
          <w:lang w:val="es-ES"/>
        </w:rPr>
        <w:t>;</w:t>
      </w:r>
    </w:p>
    <w:p w14:paraId="38269CE3" w14:textId="771C6828" w:rsidR="000265CA" w:rsidRPr="00D2782C" w:rsidRDefault="000265CA" w:rsidP="00C5663F">
      <w:pPr>
        <w:pStyle w:val="Paragraphedeliste"/>
        <w:numPr>
          <w:ilvl w:val="0"/>
          <w:numId w:val="113"/>
        </w:numPr>
        <w:spacing w:before="0" w:beforeAutospacing="0" w:after="120"/>
        <w:ind w:left="709"/>
        <w:jc w:val="both"/>
        <w:rPr>
          <w:rFonts w:ascii="Times New Roman" w:hAnsi="Times New Roman"/>
          <w:bCs/>
          <w:iCs/>
          <w:sz w:val="24"/>
          <w:lang w:val="es-ES"/>
        </w:rPr>
      </w:pPr>
      <w:proofErr w:type="spellStart"/>
      <w:r w:rsidRPr="00D2782C">
        <w:rPr>
          <w:rFonts w:ascii="Times New Roman" w:hAnsi="Times New Roman"/>
          <w:bCs/>
          <w:iCs/>
          <w:sz w:val="24"/>
          <w:lang w:val="es-ES"/>
        </w:rPr>
        <w:lastRenderedPageBreak/>
        <w:t>Pollution</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mayi</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likolo</w:t>
      </w:r>
      <w:proofErr w:type="spellEnd"/>
      <w:r w:rsidRPr="00D2782C">
        <w:rPr>
          <w:rFonts w:ascii="Times New Roman" w:hAnsi="Times New Roman"/>
          <w:bCs/>
          <w:iCs/>
          <w:sz w:val="24"/>
          <w:lang w:val="es-ES"/>
        </w:rPr>
        <w:t xml:space="preserve"> sima ya </w:t>
      </w:r>
      <w:proofErr w:type="spellStart"/>
      <w:r w:rsidRPr="00D2782C">
        <w:rPr>
          <w:rFonts w:ascii="Times New Roman" w:hAnsi="Times New Roman"/>
          <w:bCs/>
          <w:iCs/>
          <w:sz w:val="24"/>
          <w:lang w:val="es-ES"/>
        </w:rPr>
        <w:t>bosopani</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mbalakaka</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mafuta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oyo</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basaleli</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na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ba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ateliers</w:t>
      </w:r>
      <w:proofErr w:type="spellEnd"/>
      <w:r w:rsidRPr="00D2782C">
        <w:rPr>
          <w:rFonts w:ascii="Times New Roman" w:hAnsi="Times New Roman"/>
          <w:bCs/>
          <w:iCs/>
          <w:sz w:val="24"/>
          <w:lang w:val="es-ES"/>
        </w:rPr>
        <w:t xml:space="preserve"> </w:t>
      </w:r>
      <w:proofErr w:type="spellStart"/>
      <w:r w:rsidR="009D19D5" w:rsidRPr="00D2782C">
        <w:rPr>
          <w:rFonts w:ascii="Times New Roman" w:hAnsi="Times New Roman"/>
          <w:bCs/>
          <w:iCs/>
          <w:sz w:val="24"/>
          <w:lang w:val="es-ES"/>
        </w:rPr>
        <w:t>mécaniques</w:t>
      </w:r>
      <w:proofErr w:type="spellEnd"/>
      <w:r w:rsidR="009D19D5" w:rsidRPr="00D2782C">
        <w:rPr>
          <w:rFonts w:ascii="Times New Roman" w:hAnsi="Times New Roman"/>
          <w:bCs/>
          <w:iCs/>
          <w:sz w:val="24"/>
          <w:lang w:val="es-ES"/>
        </w:rPr>
        <w:t>;</w:t>
      </w:r>
    </w:p>
    <w:p w14:paraId="3C5D8848" w14:textId="452B9A48" w:rsidR="000265CA" w:rsidRPr="00D2782C" w:rsidRDefault="000265CA" w:rsidP="00C5663F">
      <w:pPr>
        <w:pStyle w:val="Paragraphedeliste"/>
        <w:numPr>
          <w:ilvl w:val="0"/>
          <w:numId w:val="113"/>
        </w:numPr>
        <w:spacing w:before="0" w:beforeAutospacing="0" w:after="120"/>
        <w:ind w:left="709"/>
        <w:jc w:val="both"/>
        <w:rPr>
          <w:rFonts w:ascii="Times New Roman" w:hAnsi="Times New Roman"/>
          <w:bCs/>
          <w:iCs/>
          <w:sz w:val="24"/>
          <w:lang w:val="es-ES"/>
        </w:rPr>
      </w:pPr>
      <w:proofErr w:type="spellStart"/>
      <w:r w:rsidRPr="00D2782C">
        <w:rPr>
          <w:rFonts w:ascii="Times New Roman" w:hAnsi="Times New Roman"/>
          <w:bCs/>
          <w:iCs/>
          <w:sz w:val="24"/>
          <w:lang w:val="es-ES"/>
        </w:rPr>
        <w:t>Bobebisi</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mabele</w:t>
      </w:r>
      <w:proofErr w:type="spellEnd"/>
      <w:r w:rsidRPr="00D2782C">
        <w:rPr>
          <w:rFonts w:ascii="Times New Roman" w:hAnsi="Times New Roman"/>
          <w:bCs/>
          <w:iCs/>
          <w:sz w:val="24"/>
          <w:lang w:val="es-ES"/>
        </w:rPr>
        <w:t xml:space="preserve"> sima ya </w:t>
      </w:r>
      <w:proofErr w:type="spellStart"/>
      <w:r w:rsidRPr="00D2782C">
        <w:rPr>
          <w:rFonts w:ascii="Times New Roman" w:hAnsi="Times New Roman"/>
          <w:bCs/>
          <w:iCs/>
          <w:sz w:val="24"/>
          <w:lang w:val="es-ES"/>
        </w:rPr>
        <w:t>bosopani</w:t>
      </w:r>
      <w:proofErr w:type="spellEnd"/>
      <w:r w:rsidRPr="00D2782C">
        <w:rPr>
          <w:rFonts w:ascii="Times New Roman" w:hAnsi="Times New Roman"/>
          <w:bCs/>
          <w:iCs/>
          <w:sz w:val="24"/>
          <w:lang w:val="es-ES"/>
        </w:rPr>
        <w:t xml:space="preserve"> pe </w:t>
      </w:r>
      <w:proofErr w:type="spellStart"/>
      <w:r w:rsidRPr="00D2782C">
        <w:rPr>
          <w:rFonts w:ascii="Times New Roman" w:hAnsi="Times New Roman"/>
          <w:bCs/>
          <w:iCs/>
          <w:sz w:val="24"/>
          <w:lang w:val="es-ES"/>
        </w:rPr>
        <w:t>bokoti</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bosoto</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mayi</w:t>
      </w:r>
      <w:proofErr w:type="spellEnd"/>
      <w:r w:rsidRPr="00D2782C">
        <w:rPr>
          <w:rFonts w:ascii="Times New Roman" w:hAnsi="Times New Roman"/>
          <w:bCs/>
          <w:iCs/>
          <w:sz w:val="24"/>
          <w:lang w:val="es-ES"/>
        </w:rPr>
        <w:t xml:space="preserve"> pe </w:t>
      </w:r>
      <w:proofErr w:type="spellStart"/>
      <w:r w:rsidRPr="00D2782C">
        <w:rPr>
          <w:rFonts w:ascii="Times New Roman" w:hAnsi="Times New Roman"/>
          <w:bCs/>
          <w:iCs/>
          <w:sz w:val="24"/>
          <w:lang w:val="es-ES"/>
        </w:rPr>
        <w:t>biloko</w:t>
      </w:r>
      <w:proofErr w:type="spellEnd"/>
      <w:r w:rsidRPr="00D2782C">
        <w:rPr>
          <w:rFonts w:ascii="Times New Roman" w:hAnsi="Times New Roman"/>
          <w:bCs/>
          <w:iCs/>
          <w:sz w:val="24"/>
          <w:lang w:val="es-ES"/>
        </w:rPr>
        <w:t xml:space="preserve"> ya </w:t>
      </w:r>
      <w:proofErr w:type="spellStart"/>
      <w:r w:rsidR="009D19D5" w:rsidRPr="00D2782C">
        <w:rPr>
          <w:rFonts w:ascii="Times New Roman" w:hAnsi="Times New Roman"/>
          <w:bCs/>
          <w:iCs/>
          <w:sz w:val="24"/>
          <w:lang w:val="es-ES"/>
        </w:rPr>
        <w:t>likama</w:t>
      </w:r>
      <w:proofErr w:type="spellEnd"/>
      <w:r w:rsidR="009D19D5" w:rsidRPr="00D2782C">
        <w:rPr>
          <w:rFonts w:ascii="Times New Roman" w:hAnsi="Times New Roman"/>
          <w:bCs/>
          <w:iCs/>
          <w:sz w:val="24"/>
          <w:lang w:val="es-ES"/>
        </w:rPr>
        <w:t>;</w:t>
      </w:r>
    </w:p>
    <w:p w14:paraId="6B42077F" w14:textId="5842C7D4" w:rsidR="000265CA" w:rsidRPr="00D2782C" w:rsidRDefault="000265CA" w:rsidP="00C5663F">
      <w:pPr>
        <w:pStyle w:val="Paragraphedeliste"/>
        <w:numPr>
          <w:ilvl w:val="0"/>
          <w:numId w:val="113"/>
        </w:numPr>
        <w:spacing w:before="0" w:beforeAutospacing="0" w:after="120"/>
        <w:ind w:left="709"/>
        <w:jc w:val="both"/>
        <w:rPr>
          <w:rFonts w:ascii="Times New Roman" w:hAnsi="Times New Roman"/>
          <w:bCs/>
          <w:iCs/>
          <w:sz w:val="24"/>
          <w:lang w:val="es-ES"/>
        </w:rPr>
      </w:pPr>
      <w:proofErr w:type="spellStart"/>
      <w:r w:rsidRPr="00D2782C">
        <w:rPr>
          <w:rFonts w:ascii="Times New Roman" w:hAnsi="Times New Roman"/>
          <w:bCs/>
          <w:iCs/>
          <w:sz w:val="24"/>
          <w:lang w:val="es-ES"/>
        </w:rPr>
        <w:t>Bobebisi</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ba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systèmes</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naturels</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drainage</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mayi</w:t>
      </w:r>
      <w:proofErr w:type="spellEnd"/>
      <w:r w:rsidRPr="00D2782C">
        <w:rPr>
          <w:rFonts w:ascii="Times New Roman" w:hAnsi="Times New Roman"/>
          <w:bCs/>
          <w:iCs/>
          <w:sz w:val="24"/>
          <w:lang w:val="es-ES"/>
        </w:rPr>
        <w:t xml:space="preserve"> sima ya </w:t>
      </w:r>
      <w:proofErr w:type="spellStart"/>
      <w:r w:rsidRPr="00D2782C">
        <w:rPr>
          <w:rFonts w:ascii="Times New Roman" w:hAnsi="Times New Roman"/>
          <w:bCs/>
          <w:iCs/>
          <w:sz w:val="24"/>
          <w:lang w:val="es-ES"/>
        </w:rPr>
        <w:t>misala</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dragage</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na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ebale</w:t>
      </w:r>
      <w:proofErr w:type="spellEnd"/>
      <w:r w:rsidRPr="00D2782C">
        <w:rPr>
          <w:rFonts w:ascii="Times New Roman" w:hAnsi="Times New Roman"/>
          <w:bCs/>
          <w:iCs/>
          <w:sz w:val="24"/>
          <w:lang w:val="es-ES"/>
        </w:rPr>
        <w:t xml:space="preserve"> </w:t>
      </w:r>
      <w:proofErr w:type="spellStart"/>
      <w:r w:rsidR="009D19D5" w:rsidRPr="00D2782C">
        <w:rPr>
          <w:rFonts w:ascii="Times New Roman" w:hAnsi="Times New Roman"/>
          <w:bCs/>
          <w:iCs/>
          <w:sz w:val="24"/>
          <w:lang w:val="es-ES"/>
        </w:rPr>
        <w:t>Funa</w:t>
      </w:r>
      <w:proofErr w:type="spellEnd"/>
      <w:r w:rsidR="009D19D5" w:rsidRPr="00D2782C">
        <w:rPr>
          <w:rFonts w:ascii="Times New Roman" w:hAnsi="Times New Roman"/>
          <w:bCs/>
          <w:iCs/>
          <w:sz w:val="24"/>
          <w:lang w:val="es-ES"/>
        </w:rPr>
        <w:t>;</w:t>
      </w:r>
    </w:p>
    <w:p w14:paraId="5F268F11" w14:textId="2E2471BB" w:rsidR="000265CA" w:rsidRPr="00D2782C" w:rsidRDefault="000265CA" w:rsidP="00C5663F">
      <w:pPr>
        <w:pStyle w:val="Paragraphedeliste"/>
        <w:numPr>
          <w:ilvl w:val="0"/>
          <w:numId w:val="113"/>
        </w:numPr>
        <w:spacing w:before="0" w:beforeAutospacing="0" w:after="120"/>
        <w:ind w:left="709"/>
        <w:jc w:val="both"/>
        <w:rPr>
          <w:rFonts w:ascii="Times New Roman" w:hAnsi="Times New Roman"/>
          <w:bCs/>
          <w:iCs/>
          <w:sz w:val="24"/>
          <w:lang w:val="es-ES"/>
        </w:rPr>
      </w:pPr>
      <w:proofErr w:type="spellStart"/>
      <w:r w:rsidRPr="00D2782C">
        <w:rPr>
          <w:rFonts w:ascii="Times New Roman" w:hAnsi="Times New Roman"/>
          <w:bCs/>
          <w:iCs/>
          <w:sz w:val="24"/>
          <w:lang w:val="es-ES"/>
        </w:rPr>
        <w:t>Kosopana</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esansi</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mpe</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mafuta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na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mbalakaka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ntango</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bazali</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kozongisa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ba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réservoirs</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mpo</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na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kopesa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nguya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na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ba</w:t>
      </w:r>
      <w:proofErr w:type="spellEnd"/>
      <w:r w:rsidRPr="00D2782C">
        <w:rPr>
          <w:rFonts w:ascii="Times New Roman" w:hAnsi="Times New Roman"/>
          <w:bCs/>
          <w:iCs/>
          <w:sz w:val="24"/>
          <w:lang w:val="es-ES"/>
        </w:rPr>
        <w:t xml:space="preserve"> </w:t>
      </w:r>
      <w:proofErr w:type="spellStart"/>
      <w:r w:rsidR="009D19D5" w:rsidRPr="00D2782C">
        <w:rPr>
          <w:rFonts w:ascii="Times New Roman" w:hAnsi="Times New Roman"/>
          <w:bCs/>
          <w:iCs/>
          <w:sz w:val="24"/>
          <w:lang w:val="es-ES"/>
        </w:rPr>
        <w:t>générateurs</w:t>
      </w:r>
      <w:proofErr w:type="spellEnd"/>
      <w:r w:rsidR="009D19D5" w:rsidRPr="00D2782C">
        <w:rPr>
          <w:rFonts w:ascii="Times New Roman" w:hAnsi="Times New Roman"/>
          <w:bCs/>
          <w:iCs/>
          <w:sz w:val="24"/>
          <w:lang w:val="es-ES"/>
        </w:rPr>
        <w:t>;</w:t>
      </w:r>
    </w:p>
    <w:p w14:paraId="654B69CC" w14:textId="56E4C28C" w:rsidR="000265CA" w:rsidRPr="00D2782C" w:rsidRDefault="000265CA" w:rsidP="00C5663F">
      <w:pPr>
        <w:pStyle w:val="Paragraphedeliste"/>
        <w:numPr>
          <w:ilvl w:val="0"/>
          <w:numId w:val="113"/>
        </w:numPr>
        <w:spacing w:before="0" w:beforeAutospacing="0" w:after="120"/>
        <w:ind w:left="709"/>
        <w:jc w:val="both"/>
        <w:rPr>
          <w:rFonts w:ascii="Times New Roman" w:hAnsi="Times New Roman"/>
          <w:bCs/>
          <w:iCs/>
          <w:sz w:val="24"/>
          <w:lang w:val="es-ES"/>
        </w:rPr>
      </w:pPr>
      <w:proofErr w:type="spellStart"/>
      <w:r w:rsidRPr="00D2782C">
        <w:rPr>
          <w:rFonts w:ascii="Times New Roman" w:hAnsi="Times New Roman"/>
          <w:bCs/>
          <w:iCs/>
          <w:sz w:val="24"/>
          <w:lang w:val="es-ES"/>
        </w:rPr>
        <w:t>Kobungisa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bisika</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mombongo</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bandako</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bisika</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bilanga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banzete</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mbuma</w:t>
      </w:r>
      <w:proofErr w:type="spellEnd"/>
      <w:r w:rsidRPr="00D2782C">
        <w:rPr>
          <w:rFonts w:ascii="Times New Roman" w:hAnsi="Times New Roman"/>
          <w:bCs/>
          <w:iCs/>
          <w:sz w:val="24"/>
          <w:lang w:val="es-ES"/>
        </w:rPr>
        <w:t xml:space="preserve"> pe </w:t>
      </w:r>
      <w:proofErr w:type="spellStart"/>
      <w:r w:rsidRPr="00D2782C">
        <w:rPr>
          <w:rFonts w:ascii="Times New Roman" w:hAnsi="Times New Roman"/>
          <w:bCs/>
          <w:iCs/>
          <w:sz w:val="24"/>
          <w:lang w:val="es-ES"/>
        </w:rPr>
        <w:t>ba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hedges</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to</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ba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fenêtres</w:t>
      </w:r>
      <w:proofErr w:type="spellEnd"/>
      <w:r w:rsidRPr="00D2782C">
        <w:rPr>
          <w:rFonts w:ascii="Times New Roman" w:hAnsi="Times New Roman"/>
          <w:bCs/>
          <w:iCs/>
          <w:sz w:val="24"/>
          <w:lang w:val="es-ES"/>
        </w:rPr>
        <w:t xml:space="preserve"> pona 1244 PAP</w:t>
      </w:r>
      <w:r w:rsidR="009D19D5" w:rsidRPr="00D2782C">
        <w:rPr>
          <w:rFonts w:ascii="Times New Roman" w:hAnsi="Times New Roman"/>
          <w:bCs/>
          <w:iCs/>
          <w:sz w:val="24"/>
          <w:lang w:val="es-ES"/>
        </w:rPr>
        <w:t>);</w:t>
      </w:r>
    </w:p>
    <w:p w14:paraId="1926A329" w14:textId="55F3E3E1" w:rsidR="000265CA" w:rsidRPr="00D2782C" w:rsidRDefault="000265CA" w:rsidP="00C5663F">
      <w:pPr>
        <w:pStyle w:val="Paragraphedeliste"/>
        <w:numPr>
          <w:ilvl w:val="0"/>
          <w:numId w:val="113"/>
        </w:numPr>
        <w:spacing w:before="0" w:beforeAutospacing="0" w:after="120"/>
        <w:ind w:left="709"/>
        <w:jc w:val="both"/>
        <w:rPr>
          <w:rFonts w:ascii="Times New Roman" w:hAnsi="Times New Roman"/>
          <w:bCs/>
          <w:iCs/>
          <w:sz w:val="24"/>
          <w:lang w:val="es-ES"/>
        </w:rPr>
      </w:pPr>
      <w:proofErr w:type="spellStart"/>
      <w:r w:rsidRPr="00D2782C">
        <w:rPr>
          <w:rFonts w:ascii="Times New Roman" w:hAnsi="Times New Roman"/>
          <w:bCs/>
          <w:iCs/>
          <w:sz w:val="24"/>
          <w:lang w:val="es-ES"/>
        </w:rPr>
        <w:t>Kozanga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esengo</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mpe</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bopanzani</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mobembo</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biloko</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mpe</w:t>
      </w:r>
      <w:proofErr w:type="spellEnd"/>
      <w:r w:rsidRPr="00D2782C">
        <w:rPr>
          <w:rFonts w:ascii="Times New Roman" w:hAnsi="Times New Roman"/>
          <w:bCs/>
          <w:iCs/>
          <w:sz w:val="24"/>
          <w:lang w:val="es-ES"/>
        </w:rPr>
        <w:t xml:space="preserve"> </w:t>
      </w:r>
      <w:r w:rsidR="009D19D5" w:rsidRPr="00D2782C">
        <w:rPr>
          <w:rFonts w:ascii="Times New Roman" w:hAnsi="Times New Roman"/>
          <w:bCs/>
          <w:iCs/>
          <w:sz w:val="24"/>
          <w:lang w:val="es-ES"/>
        </w:rPr>
        <w:t>bato;</w:t>
      </w:r>
    </w:p>
    <w:p w14:paraId="7A4E0C85" w14:textId="50315EB3" w:rsidR="000265CA" w:rsidRPr="00D2782C" w:rsidRDefault="000265CA" w:rsidP="00C5663F">
      <w:pPr>
        <w:pStyle w:val="Paragraphedeliste"/>
        <w:numPr>
          <w:ilvl w:val="0"/>
          <w:numId w:val="113"/>
        </w:numPr>
        <w:spacing w:before="0" w:beforeAutospacing="0" w:after="120"/>
        <w:ind w:left="709"/>
        <w:jc w:val="both"/>
        <w:rPr>
          <w:rFonts w:ascii="Times New Roman" w:hAnsi="Times New Roman"/>
          <w:bCs/>
          <w:iCs/>
          <w:sz w:val="24"/>
          <w:lang w:val="es-ES"/>
        </w:rPr>
      </w:pPr>
      <w:proofErr w:type="spellStart"/>
      <w:r w:rsidRPr="00D2782C">
        <w:rPr>
          <w:rFonts w:ascii="Times New Roman" w:hAnsi="Times New Roman"/>
          <w:bCs/>
          <w:iCs/>
          <w:sz w:val="24"/>
          <w:lang w:val="es-ES"/>
        </w:rPr>
        <w:t>Pollution</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mopepe</w:t>
      </w:r>
      <w:proofErr w:type="spellEnd"/>
      <w:r w:rsidRPr="00D2782C">
        <w:rPr>
          <w:rFonts w:ascii="Times New Roman" w:hAnsi="Times New Roman"/>
          <w:bCs/>
          <w:iCs/>
          <w:sz w:val="24"/>
          <w:lang w:val="es-ES"/>
        </w:rPr>
        <w:t xml:space="preserve"> pe </w:t>
      </w:r>
      <w:proofErr w:type="spellStart"/>
      <w:r w:rsidRPr="00D2782C">
        <w:rPr>
          <w:rFonts w:ascii="Times New Roman" w:hAnsi="Times New Roman"/>
          <w:bCs/>
          <w:iCs/>
          <w:sz w:val="24"/>
          <w:lang w:val="es-ES"/>
        </w:rPr>
        <w:t>pollution</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makelele</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oyo</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ezali</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ko</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modifier</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environnement</w:t>
      </w:r>
      <w:proofErr w:type="spellEnd"/>
      <w:r w:rsidRPr="00D2782C">
        <w:rPr>
          <w:rFonts w:ascii="Times New Roman" w:hAnsi="Times New Roman"/>
          <w:bCs/>
          <w:iCs/>
          <w:sz w:val="24"/>
          <w:lang w:val="es-ES"/>
        </w:rPr>
        <w:t xml:space="preserve"> ya vie ya </w:t>
      </w:r>
      <w:proofErr w:type="spellStart"/>
      <w:r w:rsidRPr="00D2782C">
        <w:rPr>
          <w:rFonts w:ascii="Times New Roman" w:hAnsi="Times New Roman"/>
          <w:bCs/>
          <w:iCs/>
          <w:sz w:val="24"/>
          <w:lang w:val="es-ES"/>
        </w:rPr>
        <w:t>bavandi</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mboka</w:t>
      </w:r>
      <w:proofErr w:type="spellEnd"/>
      <w:r w:rsidRPr="00D2782C">
        <w:rPr>
          <w:rFonts w:ascii="Times New Roman" w:hAnsi="Times New Roman"/>
          <w:bCs/>
          <w:iCs/>
          <w:sz w:val="24"/>
          <w:lang w:val="es-ES"/>
        </w:rPr>
        <w:t xml:space="preserve"> pe </w:t>
      </w:r>
      <w:proofErr w:type="spellStart"/>
      <w:r w:rsidRPr="00D2782C">
        <w:rPr>
          <w:rFonts w:ascii="Times New Roman" w:hAnsi="Times New Roman"/>
          <w:bCs/>
          <w:iCs/>
          <w:sz w:val="24"/>
          <w:lang w:val="es-ES"/>
        </w:rPr>
        <w:t>basali</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na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esika</w:t>
      </w:r>
      <w:proofErr w:type="spellEnd"/>
      <w:r w:rsidRPr="00D2782C">
        <w:rPr>
          <w:rFonts w:ascii="Times New Roman" w:hAnsi="Times New Roman"/>
          <w:bCs/>
          <w:iCs/>
          <w:sz w:val="24"/>
          <w:lang w:val="es-ES"/>
        </w:rPr>
        <w:t xml:space="preserve"> </w:t>
      </w:r>
      <w:proofErr w:type="spellStart"/>
      <w:r w:rsidR="009D19D5" w:rsidRPr="00D2782C">
        <w:rPr>
          <w:rFonts w:ascii="Times New Roman" w:hAnsi="Times New Roman"/>
          <w:bCs/>
          <w:iCs/>
          <w:sz w:val="24"/>
          <w:lang w:val="es-ES"/>
        </w:rPr>
        <w:t>wana</w:t>
      </w:r>
      <w:proofErr w:type="spellEnd"/>
      <w:r w:rsidR="009D19D5" w:rsidRPr="00D2782C">
        <w:rPr>
          <w:rFonts w:ascii="Times New Roman" w:hAnsi="Times New Roman"/>
          <w:bCs/>
          <w:iCs/>
          <w:sz w:val="24"/>
          <w:lang w:val="es-ES"/>
        </w:rPr>
        <w:t>;</w:t>
      </w:r>
    </w:p>
    <w:p w14:paraId="1F43461A" w14:textId="77777777" w:rsidR="000265CA" w:rsidRPr="00D2782C" w:rsidRDefault="000265CA" w:rsidP="00C5663F">
      <w:pPr>
        <w:pStyle w:val="Paragraphedeliste"/>
        <w:numPr>
          <w:ilvl w:val="0"/>
          <w:numId w:val="113"/>
        </w:numPr>
        <w:spacing w:before="0" w:beforeAutospacing="0" w:after="120"/>
        <w:ind w:left="709"/>
        <w:jc w:val="both"/>
        <w:rPr>
          <w:rFonts w:ascii="Times New Roman" w:hAnsi="Times New Roman"/>
          <w:bCs/>
          <w:iCs/>
          <w:sz w:val="24"/>
          <w:lang w:val="es-ES"/>
        </w:rPr>
      </w:pPr>
      <w:proofErr w:type="spellStart"/>
      <w:r w:rsidRPr="00D2782C">
        <w:rPr>
          <w:rFonts w:ascii="Times New Roman" w:hAnsi="Times New Roman"/>
          <w:bCs/>
          <w:iCs/>
          <w:sz w:val="24"/>
          <w:lang w:val="es-ES"/>
        </w:rPr>
        <w:t>Likama</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kokweya</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bonsomi</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na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ba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ponts</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mpe</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ba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ponts</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makolo</w:t>
      </w:r>
      <w:proofErr w:type="spellEnd"/>
    </w:p>
    <w:p w14:paraId="72E5099E" w14:textId="6825B65C" w:rsidR="000265CA" w:rsidRPr="00D2782C" w:rsidRDefault="000265CA" w:rsidP="00C5663F">
      <w:pPr>
        <w:pStyle w:val="Paragraphedeliste"/>
        <w:numPr>
          <w:ilvl w:val="0"/>
          <w:numId w:val="113"/>
        </w:numPr>
        <w:spacing w:before="0" w:beforeAutospacing="0" w:after="120"/>
        <w:ind w:left="709"/>
        <w:jc w:val="both"/>
        <w:rPr>
          <w:rFonts w:ascii="Times New Roman" w:hAnsi="Times New Roman"/>
          <w:bCs/>
          <w:iCs/>
          <w:sz w:val="24"/>
          <w:lang w:val="es-ES"/>
        </w:rPr>
      </w:pPr>
      <w:proofErr w:type="spellStart"/>
      <w:r w:rsidRPr="00D2782C">
        <w:rPr>
          <w:rFonts w:ascii="Times New Roman" w:hAnsi="Times New Roman"/>
          <w:bCs/>
          <w:iCs/>
          <w:sz w:val="24"/>
          <w:lang w:val="es-ES"/>
        </w:rPr>
        <w:t>Likama</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makama</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mituka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mpe</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kozinda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na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Ebale</w:t>
      </w:r>
      <w:proofErr w:type="spellEnd"/>
      <w:r w:rsidRPr="00D2782C">
        <w:rPr>
          <w:rFonts w:ascii="Times New Roman" w:hAnsi="Times New Roman"/>
          <w:bCs/>
          <w:iCs/>
          <w:sz w:val="24"/>
          <w:lang w:val="es-ES"/>
        </w:rPr>
        <w:t xml:space="preserve"> </w:t>
      </w:r>
      <w:proofErr w:type="spellStart"/>
      <w:r w:rsidR="009D19D5" w:rsidRPr="00D2782C">
        <w:rPr>
          <w:rFonts w:ascii="Times New Roman" w:hAnsi="Times New Roman"/>
          <w:bCs/>
          <w:iCs/>
          <w:sz w:val="24"/>
          <w:lang w:val="es-ES"/>
        </w:rPr>
        <w:t>Funa</w:t>
      </w:r>
      <w:proofErr w:type="spellEnd"/>
      <w:r w:rsidR="009D19D5" w:rsidRPr="00D2782C">
        <w:rPr>
          <w:rFonts w:ascii="Times New Roman" w:hAnsi="Times New Roman"/>
          <w:bCs/>
          <w:iCs/>
          <w:sz w:val="24"/>
          <w:lang w:val="es-ES"/>
        </w:rPr>
        <w:t>;</w:t>
      </w:r>
    </w:p>
    <w:p w14:paraId="57AED8C0" w14:textId="0EE25454" w:rsidR="000265CA" w:rsidRPr="00D2782C" w:rsidRDefault="000265CA" w:rsidP="00C5663F">
      <w:pPr>
        <w:pStyle w:val="Paragraphedeliste"/>
        <w:numPr>
          <w:ilvl w:val="0"/>
          <w:numId w:val="113"/>
        </w:numPr>
        <w:spacing w:before="0" w:beforeAutospacing="0" w:after="120"/>
        <w:ind w:left="709"/>
        <w:jc w:val="both"/>
        <w:rPr>
          <w:rFonts w:ascii="Times New Roman" w:hAnsi="Times New Roman"/>
          <w:bCs/>
          <w:iCs/>
          <w:sz w:val="24"/>
          <w:lang w:val="es-ES"/>
        </w:rPr>
      </w:pPr>
      <w:proofErr w:type="spellStart"/>
      <w:r w:rsidRPr="00D2782C">
        <w:rPr>
          <w:rFonts w:ascii="Times New Roman" w:hAnsi="Times New Roman"/>
          <w:bCs/>
          <w:iCs/>
          <w:sz w:val="24"/>
          <w:lang w:val="es-ES"/>
        </w:rPr>
        <w:t>Bokati</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to</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bozongisi</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bisika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mosusu</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ba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réseaux</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mosusu</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electrique</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fibre</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optique</w:t>
      </w:r>
      <w:proofErr w:type="spellEnd"/>
      <w:r w:rsidRPr="00D2782C">
        <w:rPr>
          <w:rFonts w:ascii="Times New Roman" w:hAnsi="Times New Roman"/>
          <w:bCs/>
          <w:iCs/>
          <w:sz w:val="24"/>
          <w:lang w:val="es-ES"/>
        </w:rPr>
        <w:t xml:space="preserve"> pe </w:t>
      </w:r>
      <w:proofErr w:type="spellStart"/>
      <w:r w:rsidRPr="00D2782C">
        <w:rPr>
          <w:rFonts w:ascii="Times New Roman" w:hAnsi="Times New Roman"/>
          <w:bCs/>
          <w:iCs/>
          <w:sz w:val="24"/>
          <w:lang w:val="es-ES"/>
        </w:rPr>
        <w:t>mayi</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komela</w:t>
      </w:r>
      <w:proofErr w:type="spellEnd"/>
      <w:r w:rsidR="009D19D5" w:rsidRPr="00D2782C">
        <w:rPr>
          <w:rFonts w:ascii="Times New Roman" w:hAnsi="Times New Roman"/>
          <w:bCs/>
          <w:iCs/>
          <w:sz w:val="24"/>
          <w:lang w:val="es-ES"/>
        </w:rPr>
        <w:t>);</w:t>
      </w:r>
    </w:p>
    <w:p w14:paraId="69BE1C62" w14:textId="530EE98C" w:rsidR="000265CA" w:rsidRPr="00D2782C" w:rsidRDefault="000265CA" w:rsidP="00C5663F">
      <w:pPr>
        <w:pStyle w:val="Paragraphedeliste"/>
        <w:numPr>
          <w:ilvl w:val="0"/>
          <w:numId w:val="113"/>
        </w:numPr>
        <w:spacing w:before="0" w:beforeAutospacing="0" w:after="120"/>
        <w:ind w:left="709"/>
        <w:jc w:val="both"/>
        <w:rPr>
          <w:rFonts w:ascii="Times New Roman" w:hAnsi="Times New Roman"/>
          <w:bCs/>
          <w:iCs/>
          <w:sz w:val="24"/>
          <w:lang w:val="es-ES"/>
        </w:rPr>
      </w:pPr>
      <w:proofErr w:type="spellStart"/>
      <w:r w:rsidRPr="00D2782C">
        <w:rPr>
          <w:rFonts w:ascii="Times New Roman" w:hAnsi="Times New Roman"/>
          <w:bCs/>
          <w:iCs/>
          <w:sz w:val="24"/>
          <w:lang w:val="es-ES"/>
        </w:rPr>
        <w:t>Likama</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kobeba</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bokolongono</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bokengi</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mpe</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bopeto</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basali</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mpe</w:t>
      </w:r>
      <w:proofErr w:type="spellEnd"/>
      <w:r w:rsidRPr="00D2782C">
        <w:rPr>
          <w:rFonts w:ascii="Times New Roman" w:hAnsi="Times New Roman"/>
          <w:bCs/>
          <w:iCs/>
          <w:sz w:val="24"/>
          <w:lang w:val="es-ES"/>
        </w:rPr>
        <w:t xml:space="preserve"> bato ya </w:t>
      </w:r>
      <w:proofErr w:type="spellStart"/>
      <w:r w:rsidR="009D19D5" w:rsidRPr="00D2782C">
        <w:rPr>
          <w:rFonts w:ascii="Times New Roman" w:hAnsi="Times New Roman"/>
          <w:bCs/>
          <w:iCs/>
          <w:sz w:val="24"/>
          <w:lang w:val="es-ES"/>
        </w:rPr>
        <w:t>mboka</w:t>
      </w:r>
      <w:proofErr w:type="spellEnd"/>
      <w:r w:rsidR="009D19D5" w:rsidRPr="00D2782C">
        <w:rPr>
          <w:rFonts w:ascii="Times New Roman" w:hAnsi="Times New Roman"/>
          <w:bCs/>
          <w:iCs/>
          <w:sz w:val="24"/>
          <w:lang w:val="es-ES"/>
        </w:rPr>
        <w:t>;</w:t>
      </w:r>
    </w:p>
    <w:p w14:paraId="3D53C540" w14:textId="77777777" w:rsidR="000265CA" w:rsidRPr="00D2782C" w:rsidRDefault="000265CA" w:rsidP="00C5663F">
      <w:pPr>
        <w:pStyle w:val="Paragraphedeliste"/>
        <w:numPr>
          <w:ilvl w:val="0"/>
          <w:numId w:val="113"/>
        </w:numPr>
        <w:spacing w:before="0" w:beforeAutospacing="0" w:after="120"/>
        <w:ind w:left="709"/>
        <w:jc w:val="both"/>
        <w:rPr>
          <w:rFonts w:ascii="Times New Roman" w:hAnsi="Times New Roman"/>
          <w:bCs/>
          <w:iCs/>
          <w:sz w:val="24"/>
          <w:lang w:val="es-ES"/>
        </w:rPr>
      </w:pPr>
      <w:proofErr w:type="spellStart"/>
      <w:r w:rsidRPr="00D2782C">
        <w:rPr>
          <w:rFonts w:ascii="Times New Roman" w:hAnsi="Times New Roman"/>
          <w:bCs/>
          <w:iCs/>
          <w:sz w:val="24"/>
          <w:lang w:val="es-ES"/>
        </w:rPr>
        <w:t>Likama</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matata</w:t>
      </w:r>
      <w:proofErr w:type="spellEnd"/>
      <w:r w:rsidRPr="00D2782C">
        <w:rPr>
          <w:rFonts w:ascii="Times New Roman" w:hAnsi="Times New Roman"/>
          <w:bCs/>
          <w:iCs/>
          <w:sz w:val="24"/>
          <w:lang w:val="es-ES"/>
        </w:rPr>
        <w:t xml:space="preserve"> ya bato;</w:t>
      </w:r>
    </w:p>
    <w:p w14:paraId="51C3066F" w14:textId="77777777" w:rsidR="000265CA" w:rsidRPr="00D2782C" w:rsidRDefault="000265CA" w:rsidP="00C5663F">
      <w:pPr>
        <w:pStyle w:val="Paragraphedeliste"/>
        <w:numPr>
          <w:ilvl w:val="0"/>
          <w:numId w:val="113"/>
        </w:numPr>
        <w:spacing w:before="0" w:beforeAutospacing="0" w:after="120"/>
        <w:ind w:left="709"/>
        <w:jc w:val="both"/>
        <w:rPr>
          <w:rFonts w:ascii="Times New Roman" w:hAnsi="Times New Roman"/>
          <w:bCs/>
          <w:iCs/>
          <w:sz w:val="24"/>
          <w:lang w:val="es-ES"/>
        </w:rPr>
      </w:pPr>
      <w:proofErr w:type="spellStart"/>
      <w:r w:rsidRPr="00D2782C">
        <w:rPr>
          <w:rFonts w:ascii="Times New Roman" w:hAnsi="Times New Roman"/>
          <w:bCs/>
          <w:iCs/>
          <w:sz w:val="24"/>
          <w:lang w:val="es-ES"/>
        </w:rPr>
        <w:t>Likama</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kozwa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bana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mosala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na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esika</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botongi</w:t>
      </w:r>
      <w:proofErr w:type="spellEnd"/>
      <w:r w:rsidRPr="00D2782C">
        <w:rPr>
          <w:rFonts w:ascii="Times New Roman" w:hAnsi="Times New Roman"/>
          <w:bCs/>
          <w:iCs/>
          <w:sz w:val="24"/>
          <w:lang w:val="es-ES"/>
        </w:rPr>
        <w:t>;</w:t>
      </w:r>
    </w:p>
    <w:p w14:paraId="41DAB687" w14:textId="77777777" w:rsidR="000265CA" w:rsidRPr="00D2782C" w:rsidRDefault="000265CA" w:rsidP="00C5663F">
      <w:pPr>
        <w:pStyle w:val="Paragraphedeliste"/>
        <w:numPr>
          <w:ilvl w:val="0"/>
          <w:numId w:val="113"/>
        </w:numPr>
        <w:spacing w:before="0" w:beforeAutospacing="0" w:after="120"/>
        <w:ind w:left="709"/>
        <w:jc w:val="both"/>
        <w:rPr>
          <w:rFonts w:ascii="Times New Roman" w:hAnsi="Times New Roman"/>
          <w:bCs/>
          <w:iCs/>
          <w:sz w:val="24"/>
          <w:lang w:val="es-ES"/>
        </w:rPr>
      </w:pPr>
      <w:proofErr w:type="spellStart"/>
      <w:r w:rsidRPr="00D2782C">
        <w:rPr>
          <w:rFonts w:ascii="Times New Roman" w:hAnsi="Times New Roman"/>
          <w:bCs/>
          <w:iCs/>
          <w:sz w:val="24"/>
          <w:lang w:val="es-ES"/>
        </w:rPr>
        <w:t>Likama</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kopalangana</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bokono</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kosangisa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nzoto</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mpe</w:t>
      </w:r>
      <w:proofErr w:type="spellEnd"/>
      <w:r w:rsidRPr="00D2782C">
        <w:rPr>
          <w:rFonts w:ascii="Times New Roman" w:hAnsi="Times New Roman"/>
          <w:bCs/>
          <w:iCs/>
          <w:sz w:val="24"/>
          <w:lang w:val="es-ES"/>
        </w:rPr>
        <w:t xml:space="preserve"> VIH/SIDA.</w:t>
      </w:r>
    </w:p>
    <w:p w14:paraId="7E992996" w14:textId="77777777" w:rsidR="000265CA" w:rsidRPr="00D2782C" w:rsidRDefault="000265CA" w:rsidP="00C5663F">
      <w:pPr>
        <w:pStyle w:val="Paragraphedeliste"/>
        <w:numPr>
          <w:ilvl w:val="0"/>
          <w:numId w:val="113"/>
        </w:numPr>
        <w:spacing w:before="0" w:beforeAutospacing="0" w:after="120"/>
        <w:ind w:left="709"/>
        <w:jc w:val="both"/>
        <w:rPr>
          <w:rFonts w:ascii="Times New Roman" w:hAnsi="Times New Roman"/>
          <w:bCs/>
          <w:iCs/>
          <w:sz w:val="24"/>
          <w:lang w:val="es-ES"/>
        </w:rPr>
      </w:pPr>
      <w:proofErr w:type="spellStart"/>
      <w:r w:rsidRPr="00D2782C">
        <w:rPr>
          <w:rFonts w:ascii="Times New Roman" w:hAnsi="Times New Roman"/>
          <w:bCs/>
          <w:iCs/>
          <w:sz w:val="24"/>
          <w:lang w:val="es-ES"/>
        </w:rPr>
        <w:t>Makama</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koyeisa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makasi</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Mobulu</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oyo</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esalemi</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na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bokeseni</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mibali</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na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basi</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mpe</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to</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kokela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basusu</w:t>
      </w:r>
      <w:proofErr w:type="spellEnd"/>
      <w:r w:rsidRPr="00D2782C">
        <w:rPr>
          <w:rFonts w:ascii="Times New Roman" w:hAnsi="Times New Roman"/>
          <w:bCs/>
          <w:iCs/>
          <w:sz w:val="24"/>
          <w:lang w:val="es-ES"/>
        </w:rPr>
        <w:t xml:space="preserve">: </w:t>
      </w:r>
      <w:r w:rsidRPr="00862ED5">
        <w:rPr>
          <w:rStyle w:val="Appelnotedebasdep"/>
          <w:rFonts w:ascii="Times New Roman" w:hAnsi="Times New Roman"/>
          <w:bCs/>
          <w:iCs/>
          <w:sz w:val="24"/>
        </w:rPr>
        <w:footnoteReference w:id="7"/>
      </w:r>
      <w:proofErr w:type="spellStart"/>
      <w:r w:rsidRPr="00D2782C">
        <w:rPr>
          <w:rFonts w:ascii="Times New Roman" w:hAnsi="Times New Roman"/>
          <w:bCs/>
          <w:iCs/>
          <w:sz w:val="24"/>
          <w:lang w:val="es-ES"/>
        </w:rPr>
        <w:t>Kosalela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mpe</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kobebisa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na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kosangisa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nzoto</w:t>
      </w:r>
      <w:proofErr w:type="spellEnd"/>
      <w:r w:rsidRPr="00D2782C">
        <w:rPr>
          <w:rFonts w:ascii="Times New Roman" w:hAnsi="Times New Roman"/>
          <w:bCs/>
          <w:iCs/>
          <w:sz w:val="24"/>
          <w:lang w:val="es-ES"/>
        </w:rPr>
        <w:t xml:space="preserve"> </w:t>
      </w:r>
      <w:r w:rsidRPr="00862ED5">
        <w:rPr>
          <w:rStyle w:val="Appelnotedebasdep"/>
          <w:rFonts w:ascii="Times New Roman" w:hAnsi="Times New Roman"/>
          <w:bCs/>
          <w:iCs/>
          <w:sz w:val="24"/>
        </w:rPr>
        <w:footnoteReference w:id="8"/>
      </w:r>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kotungisa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na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kosangisa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nzoto</w:t>
      </w:r>
      <w:proofErr w:type="spellEnd"/>
      <w:r w:rsidRPr="00D2782C">
        <w:rPr>
          <w:rFonts w:ascii="Times New Roman" w:hAnsi="Times New Roman"/>
          <w:bCs/>
          <w:iCs/>
          <w:sz w:val="24"/>
          <w:lang w:val="es-ES"/>
        </w:rPr>
        <w:t xml:space="preserve"> </w:t>
      </w:r>
      <w:r w:rsidRPr="00862ED5">
        <w:rPr>
          <w:rStyle w:val="Appelnotedebasdep"/>
          <w:rFonts w:ascii="Times New Roman" w:hAnsi="Times New Roman"/>
          <w:bCs/>
          <w:iCs/>
          <w:sz w:val="24"/>
        </w:rPr>
        <w:footnoteReference w:id="9"/>
      </w:r>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kosangisa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nzoto</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na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makasi</w:t>
      </w:r>
      <w:proofErr w:type="spellEnd"/>
      <w:r w:rsidRPr="00D2782C">
        <w:rPr>
          <w:rFonts w:ascii="Times New Roman" w:hAnsi="Times New Roman"/>
          <w:bCs/>
          <w:iCs/>
          <w:sz w:val="24"/>
          <w:lang w:val="es-ES"/>
        </w:rPr>
        <w:t>;</w:t>
      </w:r>
    </w:p>
    <w:p w14:paraId="54DD69CF" w14:textId="77777777" w:rsidR="000265CA" w:rsidRPr="00D2782C" w:rsidRDefault="000265CA" w:rsidP="00C5663F">
      <w:pPr>
        <w:pStyle w:val="Paragraphedeliste"/>
        <w:numPr>
          <w:ilvl w:val="0"/>
          <w:numId w:val="113"/>
        </w:numPr>
        <w:spacing w:before="0" w:beforeAutospacing="0" w:after="120"/>
        <w:ind w:left="709"/>
        <w:jc w:val="both"/>
        <w:rPr>
          <w:rFonts w:ascii="Times New Roman" w:hAnsi="Times New Roman"/>
          <w:bCs/>
          <w:iCs/>
          <w:sz w:val="24"/>
          <w:lang w:val="es-ES"/>
        </w:rPr>
      </w:pPr>
      <w:proofErr w:type="spellStart"/>
      <w:r w:rsidRPr="00D2782C">
        <w:rPr>
          <w:rFonts w:ascii="Times New Roman" w:hAnsi="Times New Roman"/>
          <w:bCs/>
          <w:iCs/>
          <w:sz w:val="24"/>
          <w:lang w:val="es-ES"/>
        </w:rPr>
        <w:t>Makámá</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mosala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mpe</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maladi</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mosala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oyo</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etali</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ndenge</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oyo</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basalelaka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bamasini</w:t>
      </w:r>
      <w:proofErr w:type="spellEnd"/>
      <w:r w:rsidRPr="00D2782C">
        <w:rPr>
          <w:rFonts w:ascii="Times New Roman" w:hAnsi="Times New Roman"/>
          <w:bCs/>
          <w:iCs/>
          <w:sz w:val="24"/>
          <w:lang w:val="es-ES"/>
        </w:rPr>
        <w:t>;</w:t>
      </w:r>
    </w:p>
    <w:p w14:paraId="4D311007" w14:textId="3B2A3A5E" w:rsidR="000265CA" w:rsidRDefault="000265CA" w:rsidP="00C5663F">
      <w:pPr>
        <w:pStyle w:val="Paragraphedeliste"/>
        <w:numPr>
          <w:ilvl w:val="0"/>
          <w:numId w:val="113"/>
        </w:numPr>
        <w:spacing w:before="0" w:beforeAutospacing="0" w:after="120"/>
        <w:ind w:left="709"/>
        <w:jc w:val="both"/>
        <w:rPr>
          <w:rFonts w:ascii="Times New Roman" w:hAnsi="Times New Roman"/>
          <w:bCs/>
          <w:iCs/>
          <w:sz w:val="24"/>
          <w:lang w:val="es-ES"/>
        </w:rPr>
      </w:pPr>
      <w:proofErr w:type="spellStart"/>
      <w:r w:rsidRPr="00D2782C">
        <w:rPr>
          <w:rFonts w:ascii="Times New Roman" w:hAnsi="Times New Roman"/>
          <w:bCs/>
          <w:iCs/>
          <w:sz w:val="24"/>
          <w:lang w:val="es-ES"/>
        </w:rPr>
        <w:t>Kokutana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kokita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kobɛta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kokangama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konyata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to</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mokumba</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kokweya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kobalusama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na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ntango</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misala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kopema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mputulu</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pollution</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makelele</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vibration</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mpe</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kongenga</w:t>
      </w:r>
      <w:proofErr w:type="spellEnd"/>
      <w:r w:rsidRPr="00D2782C">
        <w:rPr>
          <w:rFonts w:ascii="Times New Roman" w:hAnsi="Times New Roman"/>
          <w:bCs/>
          <w:iCs/>
          <w:sz w:val="24"/>
          <w:lang w:val="es-ES"/>
        </w:rPr>
        <w:t>.</w:t>
      </w:r>
    </w:p>
    <w:p w14:paraId="5E0DEBE2" w14:textId="77777777" w:rsidR="009D19D5" w:rsidRPr="009D19D5" w:rsidRDefault="009D19D5" w:rsidP="009D19D5">
      <w:pPr>
        <w:spacing w:before="0" w:beforeAutospacing="0" w:after="120"/>
        <w:jc w:val="both"/>
        <w:rPr>
          <w:rFonts w:ascii="Times New Roman" w:hAnsi="Times New Roman"/>
          <w:bCs/>
          <w:iCs/>
          <w:sz w:val="24"/>
          <w:lang w:val="es-ES"/>
        </w:rPr>
      </w:pPr>
    </w:p>
    <w:p w14:paraId="6E40B09C" w14:textId="589A6614" w:rsidR="000265CA" w:rsidRPr="00862ED5" w:rsidRDefault="000265CA" w:rsidP="00C5663F">
      <w:pPr>
        <w:spacing w:before="0" w:beforeAutospacing="0" w:after="120"/>
        <w:rPr>
          <w:rFonts w:ascii="Times New Roman" w:hAnsi="Times New Roman"/>
          <w:bCs/>
          <w:iCs/>
          <w:sz w:val="24"/>
        </w:rPr>
      </w:pPr>
      <w:r w:rsidRPr="00862ED5">
        <w:rPr>
          <w:rFonts w:ascii="Times New Roman" w:hAnsi="Times New Roman"/>
          <w:b/>
          <w:sz w:val="24"/>
        </w:rPr>
        <w:lastRenderedPageBreak/>
        <w:t xml:space="preserve">Na phase </w:t>
      </w:r>
      <w:proofErr w:type="spellStart"/>
      <w:r w:rsidRPr="00862ED5">
        <w:rPr>
          <w:rFonts w:ascii="Times New Roman" w:hAnsi="Times New Roman"/>
          <w:b/>
          <w:sz w:val="24"/>
        </w:rPr>
        <w:t>ya</w:t>
      </w:r>
      <w:proofErr w:type="spellEnd"/>
      <w:r w:rsidRPr="00862ED5">
        <w:rPr>
          <w:rFonts w:ascii="Times New Roman" w:hAnsi="Times New Roman"/>
          <w:b/>
          <w:sz w:val="24"/>
        </w:rPr>
        <w:t xml:space="preserve"> exploitation</w:t>
      </w:r>
      <w:r>
        <w:rPr>
          <w:rFonts w:ascii="Times New Roman" w:hAnsi="Times New Roman"/>
          <w:b/>
          <w:sz w:val="24"/>
        </w:rPr>
        <w:t xml:space="preserve"> </w:t>
      </w:r>
      <w:r w:rsidRPr="00862ED5">
        <w:rPr>
          <w:rFonts w:ascii="Times New Roman" w:hAnsi="Times New Roman"/>
          <w:b/>
          <w:sz w:val="24"/>
        </w:rPr>
        <w:t>:</w:t>
      </w:r>
    </w:p>
    <w:p w14:paraId="42C4493B" w14:textId="25BF0E9B" w:rsidR="000265CA" w:rsidRPr="00862ED5" w:rsidRDefault="000265CA" w:rsidP="00C5663F">
      <w:pPr>
        <w:pStyle w:val="Paragraphedeliste"/>
        <w:numPr>
          <w:ilvl w:val="0"/>
          <w:numId w:val="114"/>
        </w:numPr>
        <w:spacing w:before="0" w:beforeAutospacing="0" w:after="120"/>
        <w:ind w:left="709"/>
        <w:jc w:val="both"/>
        <w:rPr>
          <w:rFonts w:ascii="Times New Roman" w:hAnsi="Times New Roman"/>
          <w:bCs/>
          <w:iCs/>
          <w:sz w:val="24"/>
        </w:rPr>
      </w:pPr>
      <w:proofErr w:type="spellStart"/>
      <w:r w:rsidRPr="00862ED5">
        <w:rPr>
          <w:rFonts w:ascii="Times New Roman" w:hAnsi="Times New Roman"/>
          <w:bCs/>
          <w:iCs/>
          <w:sz w:val="24"/>
        </w:rPr>
        <w:t>Kobungisa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mosala</w:t>
      </w:r>
      <w:proofErr w:type="spellEnd"/>
      <w:r w:rsidRPr="00862ED5">
        <w:rPr>
          <w:rFonts w:ascii="Times New Roman" w:hAnsi="Times New Roman"/>
          <w:bCs/>
          <w:iCs/>
          <w:sz w:val="24"/>
        </w:rPr>
        <w:t xml:space="preserve"> na </w:t>
      </w:r>
      <w:proofErr w:type="spellStart"/>
      <w:r w:rsidRPr="00862ED5">
        <w:rPr>
          <w:rFonts w:ascii="Times New Roman" w:hAnsi="Times New Roman"/>
          <w:bCs/>
          <w:iCs/>
          <w:sz w:val="24"/>
        </w:rPr>
        <w:t>bokangami</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bisika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botongi</w:t>
      </w:r>
      <w:proofErr w:type="spellEnd"/>
      <w:r>
        <w:rPr>
          <w:rFonts w:ascii="Times New Roman" w:hAnsi="Times New Roman"/>
          <w:bCs/>
          <w:iCs/>
          <w:sz w:val="24"/>
        </w:rPr>
        <w:t xml:space="preserve"> </w:t>
      </w:r>
      <w:r w:rsidRPr="00862ED5">
        <w:rPr>
          <w:rFonts w:ascii="Times New Roman" w:hAnsi="Times New Roman"/>
          <w:bCs/>
          <w:iCs/>
          <w:sz w:val="24"/>
        </w:rPr>
        <w:t>;</w:t>
      </w:r>
    </w:p>
    <w:p w14:paraId="78C21BC5" w14:textId="1020882F" w:rsidR="000265CA" w:rsidRPr="00085E96" w:rsidRDefault="000265CA" w:rsidP="00C5663F">
      <w:pPr>
        <w:pStyle w:val="Paragraphedeliste"/>
        <w:numPr>
          <w:ilvl w:val="0"/>
          <w:numId w:val="114"/>
        </w:numPr>
        <w:spacing w:before="0" w:beforeAutospacing="0" w:after="120"/>
        <w:ind w:left="709"/>
        <w:jc w:val="both"/>
        <w:rPr>
          <w:rFonts w:ascii="Times New Roman" w:hAnsi="Times New Roman"/>
          <w:bCs/>
          <w:iCs/>
          <w:sz w:val="24"/>
          <w:lang w:val="es-ES"/>
        </w:rPr>
      </w:pPr>
      <w:r w:rsidRPr="00D2782C">
        <w:rPr>
          <w:rFonts w:ascii="Times New Roman" w:hAnsi="Times New Roman"/>
          <w:bCs/>
          <w:iCs/>
          <w:sz w:val="24"/>
          <w:lang w:val="es-ES"/>
        </w:rPr>
        <w:t xml:space="preserve">Risque ya </w:t>
      </w:r>
      <w:proofErr w:type="spellStart"/>
      <w:r w:rsidRPr="00D2782C">
        <w:rPr>
          <w:rFonts w:ascii="Times New Roman" w:hAnsi="Times New Roman"/>
          <w:bCs/>
          <w:iCs/>
          <w:sz w:val="24"/>
          <w:lang w:val="es-ES"/>
        </w:rPr>
        <w:t>accident</w:t>
      </w:r>
      <w:proofErr w:type="spellEnd"/>
      <w:r w:rsidRPr="00D2782C">
        <w:rPr>
          <w:rFonts w:ascii="Times New Roman" w:hAnsi="Times New Roman"/>
          <w:bCs/>
          <w:iCs/>
          <w:sz w:val="24"/>
          <w:lang w:val="es-ES"/>
        </w:rPr>
        <w:t xml:space="preserve"> ya trafic sima ya </w:t>
      </w:r>
      <w:proofErr w:type="spellStart"/>
      <w:r w:rsidRPr="00D2782C">
        <w:rPr>
          <w:rFonts w:ascii="Times New Roman" w:hAnsi="Times New Roman"/>
          <w:bCs/>
          <w:iCs/>
          <w:sz w:val="24"/>
          <w:lang w:val="es-ES"/>
        </w:rPr>
        <w:t>vitesse</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eleki</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ndelo</w:t>
      </w:r>
      <w:proofErr w:type="spellEnd"/>
    </w:p>
    <w:p w14:paraId="49B0452F" w14:textId="77777777" w:rsidR="000265CA" w:rsidRPr="00862ED5" w:rsidRDefault="000265CA" w:rsidP="00C5663F">
      <w:pPr>
        <w:pStyle w:val="Paragraphedeliste"/>
        <w:numPr>
          <w:ilvl w:val="0"/>
          <w:numId w:val="114"/>
        </w:numPr>
        <w:spacing w:before="0" w:beforeAutospacing="0" w:after="120"/>
        <w:ind w:left="709"/>
        <w:jc w:val="both"/>
      </w:pPr>
      <w:r w:rsidRPr="00862ED5">
        <w:rPr>
          <w:rFonts w:ascii="Times New Roman" w:hAnsi="Times New Roman"/>
          <w:bCs/>
          <w:iCs/>
          <w:sz w:val="24"/>
        </w:rPr>
        <w:t xml:space="preserve">Ba impacts hydro-morphologiques </w:t>
      </w:r>
      <w:proofErr w:type="spellStart"/>
      <w:r w:rsidRPr="00862ED5">
        <w:rPr>
          <w:rFonts w:ascii="Times New Roman" w:hAnsi="Times New Roman"/>
          <w:bCs/>
          <w:iCs/>
          <w:sz w:val="24"/>
        </w:rPr>
        <w:t>pe</w:t>
      </w:r>
      <w:proofErr w:type="spellEnd"/>
      <w:r w:rsidRPr="00862ED5">
        <w:rPr>
          <w:rFonts w:ascii="Times New Roman" w:hAnsi="Times New Roman"/>
          <w:bCs/>
          <w:iCs/>
          <w:sz w:val="24"/>
        </w:rPr>
        <w:t xml:space="preserve"> écologiques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recalibration / </w:t>
      </w:r>
      <w:proofErr w:type="spellStart"/>
      <w:r w:rsidRPr="00862ED5">
        <w:rPr>
          <w:rFonts w:ascii="Times New Roman" w:hAnsi="Times New Roman"/>
          <w:bCs/>
          <w:iCs/>
          <w:sz w:val="24"/>
        </w:rPr>
        <w:t>bopeto</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ebale</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Funa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Ekoki</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kosala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ete</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matiti</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ba</w:t>
      </w:r>
      <w:proofErr w:type="spellEnd"/>
      <w:r w:rsidRPr="00862ED5">
        <w:rPr>
          <w:rFonts w:ascii="Times New Roman" w:hAnsi="Times New Roman"/>
          <w:bCs/>
          <w:iCs/>
          <w:sz w:val="24"/>
        </w:rPr>
        <w:t xml:space="preserve"> banques </w:t>
      </w:r>
      <w:proofErr w:type="spellStart"/>
      <w:r w:rsidRPr="00862ED5">
        <w:rPr>
          <w:rFonts w:ascii="Times New Roman" w:hAnsi="Times New Roman"/>
          <w:bCs/>
          <w:iCs/>
          <w:sz w:val="24"/>
        </w:rPr>
        <w:t>elongolama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bopanzani</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géomorphologique, </w:t>
      </w:r>
      <w:proofErr w:type="spellStart"/>
      <w:r w:rsidRPr="00862ED5">
        <w:rPr>
          <w:rFonts w:ascii="Times New Roman" w:hAnsi="Times New Roman"/>
          <w:bCs/>
          <w:iCs/>
          <w:sz w:val="24"/>
        </w:rPr>
        <w:t>kobebisa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bisika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bofandi</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mbisi</w:t>
      </w:r>
      <w:proofErr w:type="spellEnd"/>
      <w:r w:rsidRPr="00862ED5">
        <w:rPr>
          <w:rFonts w:ascii="Times New Roman" w:hAnsi="Times New Roman"/>
          <w:bCs/>
          <w:iCs/>
          <w:sz w:val="24"/>
        </w:rPr>
        <w:t>.</w:t>
      </w:r>
    </w:p>
    <w:p w14:paraId="0A5AF637" w14:textId="779F2E54" w:rsidR="000265CA" w:rsidRPr="00862ED5" w:rsidRDefault="000265CA" w:rsidP="00C5663F">
      <w:pPr>
        <w:spacing w:before="0" w:beforeAutospacing="0" w:after="120"/>
        <w:rPr>
          <w:rFonts w:ascii="Times New Roman" w:hAnsi="Times New Roman"/>
          <w:b/>
          <w:i/>
          <w:sz w:val="24"/>
        </w:rPr>
      </w:pPr>
      <w:r w:rsidRPr="00862ED5">
        <w:rPr>
          <w:rFonts w:ascii="Times New Roman" w:hAnsi="Times New Roman"/>
          <w:b/>
          <w:i/>
          <w:sz w:val="24"/>
        </w:rPr>
        <w:t xml:space="preserve">Mesures </w:t>
      </w:r>
      <w:proofErr w:type="spellStart"/>
      <w:r w:rsidRPr="00862ED5">
        <w:rPr>
          <w:rFonts w:ascii="Times New Roman" w:hAnsi="Times New Roman"/>
          <w:b/>
          <w:i/>
          <w:sz w:val="24"/>
        </w:rPr>
        <w:t>ya</w:t>
      </w:r>
      <w:proofErr w:type="spellEnd"/>
      <w:r w:rsidRPr="00862ED5">
        <w:rPr>
          <w:rFonts w:ascii="Times New Roman" w:hAnsi="Times New Roman"/>
          <w:b/>
          <w:i/>
          <w:sz w:val="24"/>
        </w:rPr>
        <w:t xml:space="preserve"> mitigation</w:t>
      </w:r>
      <w:r>
        <w:rPr>
          <w:rFonts w:ascii="Times New Roman" w:hAnsi="Times New Roman"/>
          <w:b/>
          <w:i/>
          <w:sz w:val="24"/>
        </w:rPr>
        <w:t xml:space="preserve"> </w:t>
      </w:r>
      <w:r w:rsidRPr="00862ED5">
        <w:rPr>
          <w:rFonts w:ascii="Times New Roman" w:hAnsi="Times New Roman"/>
          <w:b/>
          <w:i/>
          <w:sz w:val="24"/>
        </w:rPr>
        <w:t>:</w:t>
      </w:r>
    </w:p>
    <w:p w14:paraId="5EA46329" w14:textId="73396E87" w:rsidR="000265CA" w:rsidRPr="00862ED5" w:rsidRDefault="000265CA" w:rsidP="00C5663F">
      <w:pPr>
        <w:pStyle w:val="Paragraphedeliste"/>
        <w:numPr>
          <w:ilvl w:val="0"/>
          <w:numId w:val="114"/>
        </w:numPr>
        <w:spacing w:before="0" w:beforeAutospacing="0" w:after="120"/>
        <w:ind w:left="709"/>
        <w:jc w:val="both"/>
        <w:rPr>
          <w:rFonts w:ascii="Times New Roman" w:hAnsi="Times New Roman"/>
          <w:bCs/>
          <w:iCs/>
          <w:sz w:val="24"/>
        </w:rPr>
      </w:pPr>
      <w:proofErr w:type="spellStart"/>
      <w:r w:rsidRPr="00862ED5">
        <w:rPr>
          <w:rFonts w:ascii="Times New Roman" w:hAnsi="Times New Roman"/>
          <w:bCs/>
          <w:iCs/>
          <w:sz w:val="24"/>
        </w:rPr>
        <w:t>Kopekisa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mosala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bana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mpe</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bana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mike</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oyo</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bakokisi</w:t>
      </w:r>
      <w:proofErr w:type="spellEnd"/>
      <w:r w:rsidRPr="00862ED5">
        <w:rPr>
          <w:rFonts w:ascii="Times New Roman" w:hAnsi="Times New Roman"/>
          <w:bCs/>
          <w:iCs/>
          <w:sz w:val="24"/>
        </w:rPr>
        <w:t xml:space="preserve"> te </w:t>
      </w:r>
      <w:proofErr w:type="spellStart"/>
      <w:r w:rsidRPr="00862ED5">
        <w:rPr>
          <w:rFonts w:ascii="Times New Roman" w:hAnsi="Times New Roman"/>
          <w:bCs/>
          <w:iCs/>
          <w:sz w:val="24"/>
        </w:rPr>
        <w:t>mibu</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oyo</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mobeko</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esengi</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mpo</w:t>
      </w:r>
      <w:proofErr w:type="spellEnd"/>
      <w:r w:rsidRPr="00862ED5">
        <w:rPr>
          <w:rFonts w:ascii="Times New Roman" w:hAnsi="Times New Roman"/>
          <w:bCs/>
          <w:iCs/>
          <w:sz w:val="24"/>
        </w:rPr>
        <w:t xml:space="preserve"> na </w:t>
      </w:r>
      <w:proofErr w:type="spellStart"/>
      <w:r w:rsidRPr="00862ED5">
        <w:rPr>
          <w:rFonts w:ascii="Times New Roman" w:hAnsi="Times New Roman"/>
          <w:bCs/>
          <w:iCs/>
          <w:sz w:val="24"/>
        </w:rPr>
        <w:t>kosala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mwana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nyonso</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oyo</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azali</w:t>
      </w:r>
      <w:proofErr w:type="spellEnd"/>
      <w:r w:rsidRPr="00862ED5">
        <w:rPr>
          <w:rFonts w:ascii="Times New Roman" w:hAnsi="Times New Roman"/>
          <w:bCs/>
          <w:iCs/>
          <w:sz w:val="24"/>
        </w:rPr>
        <w:t xml:space="preserve"> na </w:t>
      </w:r>
      <w:proofErr w:type="spellStart"/>
      <w:r w:rsidRPr="00862ED5">
        <w:rPr>
          <w:rFonts w:ascii="Times New Roman" w:hAnsi="Times New Roman"/>
          <w:bCs/>
          <w:iCs/>
          <w:sz w:val="24"/>
        </w:rPr>
        <w:t>nse</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mibu</w:t>
      </w:r>
      <w:proofErr w:type="spellEnd"/>
      <w:r w:rsidRPr="00862ED5">
        <w:rPr>
          <w:rFonts w:ascii="Times New Roman" w:hAnsi="Times New Roman"/>
          <w:bCs/>
          <w:iCs/>
          <w:sz w:val="24"/>
        </w:rPr>
        <w:t xml:space="preserve"> 18)</w:t>
      </w:r>
      <w:r>
        <w:rPr>
          <w:rFonts w:ascii="Times New Roman" w:hAnsi="Times New Roman"/>
          <w:bCs/>
          <w:iCs/>
          <w:sz w:val="24"/>
        </w:rPr>
        <w:t xml:space="preserve"> </w:t>
      </w:r>
      <w:r w:rsidRPr="00862ED5">
        <w:rPr>
          <w:rFonts w:ascii="Times New Roman" w:hAnsi="Times New Roman"/>
          <w:bCs/>
          <w:iCs/>
          <w:sz w:val="24"/>
        </w:rPr>
        <w:t>;</w:t>
      </w:r>
    </w:p>
    <w:p w14:paraId="637D0B29" w14:textId="77777777" w:rsidR="000265CA" w:rsidRPr="00862ED5" w:rsidRDefault="000265CA" w:rsidP="00C5663F">
      <w:pPr>
        <w:pStyle w:val="Paragraphedeliste"/>
        <w:numPr>
          <w:ilvl w:val="0"/>
          <w:numId w:val="114"/>
        </w:numPr>
        <w:spacing w:before="0" w:beforeAutospacing="0" w:after="120"/>
        <w:ind w:left="709"/>
        <w:jc w:val="both"/>
        <w:rPr>
          <w:rFonts w:ascii="Times New Roman" w:hAnsi="Times New Roman"/>
          <w:bCs/>
          <w:iCs/>
          <w:sz w:val="24"/>
        </w:rPr>
      </w:pPr>
      <w:proofErr w:type="spellStart"/>
      <w:r w:rsidRPr="00862ED5">
        <w:rPr>
          <w:rFonts w:ascii="Times New Roman" w:hAnsi="Times New Roman"/>
          <w:bCs/>
          <w:iCs/>
          <w:sz w:val="24"/>
        </w:rPr>
        <w:t>Kopesa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mobeko</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bizaleli</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malamu</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oyo</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epekisi</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bizaleli</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oyo</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ezali</w:t>
      </w:r>
      <w:proofErr w:type="spellEnd"/>
      <w:r w:rsidRPr="00862ED5">
        <w:rPr>
          <w:rFonts w:ascii="Times New Roman" w:hAnsi="Times New Roman"/>
          <w:bCs/>
          <w:iCs/>
          <w:sz w:val="24"/>
        </w:rPr>
        <w:t xml:space="preserve"> na </w:t>
      </w:r>
      <w:proofErr w:type="spellStart"/>
      <w:r w:rsidRPr="00862ED5">
        <w:rPr>
          <w:rFonts w:ascii="Times New Roman" w:hAnsi="Times New Roman"/>
          <w:bCs/>
          <w:iCs/>
          <w:sz w:val="24"/>
        </w:rPr>
        <w:t>boyokani</w:t>
      </w:r>
      <w:proofErr w:type="spellEnd"/>
      <w:r w:rsidRPr="00862ED5">
        <w:rPr>
          <w:rFonts w:ascii="Times New Roman" w:hAnsi="Times New Roman"/>
          <w:bCs/>
          <w:iCs/>
          <w:sz w:val="24"/>
        </w:rPr>
        <w:t xml:space="preserve"> na EAS/HS, </w:t>
      </w:r>
      <w:proofErr w:type="spellStart"/>
      <w:r w:rsidRPr="00862ED5">
        <w:rPr>
          <w:rFonts w:ascii="Times New Roman" w:hAnsi="Times New Roman"/>
          <w:bCs/>
          <w:iCs/>
          <w:sz w:val="24"/>
        </w:rPr>
        <w:t>mpe</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lisusu</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etumbu</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soki</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batosi</w:t>
      </w:r>
      <w:proofErr w:type="spellEnd"/>
      <w:r w:rsidRPr="00862ED5">
        <w:rPr>
          <w:rFonts w:ascii="Times New Roman" w:hAnsi="Times New Roman"/>
          <w:bCs/>
          <w:iCs/>
          <w:sz w:val="24"/>
        </w:rPr>
        <w:t xml:space="preserve"> te (</w:t>
      </w:r>
      <w:proofErr w:type="spellStart"/>
      <w:r w:rsidRPr="00862ED5">
        <w:rPr>
          <w:rFonts w:ascii="Times New Roman" w:hAnsi="Times New Roman"/>
          <w:bCs/>
          <w:iCs/>
          <w:sz w:val="24"/>
        </w:rPr>
        <w:t>ekobongola</w:t>
      </w:r>
      <w:proofErr w:type="spellEnd"/>
      <w:r w:rsidRPr="00862ED5">
        <w:rPr>
          <w:rFonts w:ascii="Times New Roman" w:hAnsi="Times New Roman"/>
          <w:bCs/>
          <w:iCs/>
          <w:sz w:val="24"/>
        </w:rPr>
        <w:t xml:space="preserve"> na </w:t>
      </w:r>
      <w:proofErr w:type="spellStart"/>
      <w:r w:rsidRPr="00862ED5">
        <w:rPr>
          <w:rFonts w:ascii="Times New Roman" w:hAnsi="Times New Roman"/>
          <w:bCs/>
          <w:iCs/>
          <w:sz w:val="24"/>
        </w:rPr>
        <w:t>monoko</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mboka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esika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mosala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oyo</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ekozala</w:t>
      </w:r>
      <w:proofErr w:type="spellEnd"/>
      <w:r w:rsidRPr="00862ED5">
        <w:rPr>
          <w:rFonts w:ascii="Times New Roman" w:hAnsi="Times New Roman"/>
          <w:bCs/>
          <w:iCs/>
          <w:sz w:val="24"/>
        </w:rPr>
        <w:t xml:space="preserve"> na </w:t>
      </w:r>
      <w:proofErr w:type="spellStart"/>
      <w:r w:rsidRPr="00862ED5">
        <w:rPr>
          <w:rFonts w:ascii="Times New Roman" w:hAnsi="Times New Roman"/>
          <w:bCs/>
          <w:iCs/>
          <w:sz w:val="24"/>
        </w:rPr>
        <w:t>maboko</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mpo</w:t>
      </w:r>
      <w:proofErr w:type="spellEnd"/>
      <w:r w:rsidRPr="00862ED5">
        <w:rPr>
          <w:rFonts w:ascii="Times New Roman" w:hAnsi="Times New Roman"/>
          <w:bCs/>
          <w:iCs/>
          <w:sz w:val="24"/>
        </w:rPr>
        <w:t xml:space="preserve"> na </w:t>
      </w:r>
      <w:proofErr w:type="spellStart"/>
      <w:r w:rsidRPr="00862ED5">
        <w:rPr>
          <w:rFonts w:ascii="Times New Roman" w:hAnsi="Times New Roman"/>
          <w:bCs/>
          <w:iCs/>
          <w:sz w:val="24"/>
        </w:rPr>
        <w:t>bakambi</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misala</w:t>
      </w:r>
      <w:proofErr w:type="spellEnd"/>
      <w:r w:rsidRPr="00862ED5">
        <w:rPr>
          <w:rFonts w:ascii="Times New Roman" w:hAnsi="Times New Roman"/>
          <w:bCs/>
          <w:iCs/>
          <w:sz w:val="24"/>
        </w:rPr>
        <w:t xml:space="preserve">, société </w:t>
      </w:r>
      <w:proofErr w:type="spellStart"/>
      <w:r w:rsidRPr="00862ED5">
        <w:rPr>
          <w:rFonts w:ascii="Times New Roman" w:hAnsi="Times New Roman"/>
          <w:bCs/>
          <w:iCs/>
          <w:sz w:val="24"/>
        </w:rPr>
        <w:t>lokola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lokola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basali</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banso</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oyo</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bamipesaki</w:t>
      </w:r>
      <w:proofErr w:type="spellEnd"/>
      <w:r w:rsidRPr="00862ED5">
        <w:rPr>
          <w:rFonts w:ascii="Times New Roman" w:hAnsi="Times New Roman"/>
          <w:bCs/>
          <w:iCs/>
          <w:sz w:val="24"/>
        </w:rPr>
        <w:t xml:space="preserve"> na </w:t>
      </w:r>
      <w:proofErr w:type="spellStart"/>
      <w:r w:rsidRPr="00862ED5">
        <w:rPr>
          <w:rFonts w:ascii="Times New Roman" w:hAnsi="Times New Roman"/>
          <w:bCs/>
          <w:iCs/>
          <w:sz w:val="24"/>
        </w:rPr>
        <w:t>mosala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bato</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banso</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oyo</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bazali</w:t>
      </w:r>
      <w:proofErr w:type="spellEnd"/>
      <w:r w:rsidRPr="00862ED5">
        <w:rPr>
          <w:rFonts w:ascii="Times New Roman" w:hAnsi="Times New Roman"/>
          <w:bCs/>
          <w:iCs/>
          <w:sz w:val="24"/>
        </w:rPr>
        <w:t xml:space="preserve"> na </w:t>
      </w:r>
      <w:proofErr w:type="spellStart"/>
      <w:r w:rsidRPr="00862ED5">
        <w:rPr>
          <w:rFonts w:ascii="Times New Roman" w:hAnsi="Times New Roman"/>
          <w:bCs/>
          <w:iCs/>
          <w:sz w:val="24"/>
        </w:rPr>
        <w:t>likambo</w:t>
      </w:r>
      <w:proofErr w:type="spellEnd"/>
      <w:proofErr w:type="gramStart"/>
      <w:r w:rsidRPr="00862ED5">
        <w:rPr>
          <w:rFonts w:ascii="Times New Roman" w:hAnsi="Times New Roman"/>
          <w:bCs/>
          <w:iCs/>
          <w:sz w:val="24"/>
        </w:rPr>
        <w:t>) .</w:t>
      </w:r>
      <w:proofErr w:type="gramEnd"/>
    </w:p>
    <w:p w14:paraId="4F2219FB" w14:textId="0FBF614E" w:rsidR="000265CA" w:rsidRPr="00862ED5" w:rsidRDefault="000265CA" w:rsidP="00C5663F">
      <w:pPr>
        <w:pStyle w:val="Paragraphedeliste"/>
        <w:numPr>
          <w:ilvl w:val="0"/>
          <w:numId w:val="114"/>
        </w:numPr>
        <w:spacing w:before="0" w:beforeAutospacing="0" w:after="120"/>
        <w:ind w:left="709"/>
        <w:jc w:val="both"/>
        <w:rPr>
          <w:rFonts w:ascii="Times New Roman" w:hAnsi="Times New Roman"/>
          <w:bCs/>
          <w:iCs/>
          <w:sz w:val="24"/>
        </w:rPr>
      </w:pPr>
      <w:proofErr w:type="spellStart"/>
      <w:r w:rsidRPr="00862ED5">
        <w:rPr>
          <w:rFonts w:ascii="Times New Roman" w:hAnsi="Times New Roman"/>
          <w:bCs/>
          <w:iCs/>
          <w:sz w:val="24"/>
        </w:rPr>
        <w:t>Tika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basali</w:t>
      </w:r>
      <w:proofErr w:type="spellEnd"/>
      <w:r w:rsidRPr="00862ED5">
        <w:rPr>
          <w:rFonts w:ascii="Times New Roman" w:hAnsi="Times New Roman"/>
          <w:bCs/>
          <w:iCs/>
          <w:sz w:val="24"/>
        </w:rPr>
        <w:t xml:space="preserve"> na </w:t>
      </w:r>
      <w:proofErr w:type="spellStart"/>
      <w:r w:rsidRPr="00862ED5">
        <w:rPr>
          <w:rFonts w:ascii="Times New Roman" w:hAnsi="Times New Roman"/>
          <w:bCs/>
          <w:iCs/>
          <w:sz w:val="24"/>
        </w:rPr>
        <w:t>bisika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botongi</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ata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mpe</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oyo</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ba</w:t>
      </w:r>
      <w:proofErr w:type="spellEnd"/>
      <w:r w:rsidRPr="00862ED5">
        <w:rPr>
          <w:rFonts w:ascii="Times New Roman" w:hAnsi="Times New Roman"/>
          <w:bCs/>
          <w:iCs/>
          <w:sz w:val="24"/>
        </w:rPr>
        <w:t xml:space="preserve"> sous-traitants </w:t>
      </w:r>
      <w:proofErr w:type="spellStart"/>
      <w:r w:rsidRPr="00862ED5">
        <w:rPr>
          <w:rFonts w:ascii="Times New Roman" w:hAnsi="Times New Roman"/>
          <w:bCs/>
          <w:iCs/>
          <w:sz w:val="24"/>
        </w:rPr>
        <w:t>mpe</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ba</w:t>
      </w:r>
      <w:proofErr w:type="spellEnd"/>
      <w:r w:rsidRPr="00862ED5">
        <w:rPr>
          <w:rFonts w:ascii="Times New Roman" w:hAnsi="Times New Roman"/>
          <w:bCs/>
          <w:iCs/>
          <w:sz w:val="24"/>
        </w:rPr>
        <w:t xml:space="preserve"> fournisseurs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services, </w:t>
      </w:r>
      <w:proofErr w:type="spellStart"/>
      <w:r w:rsidRPr="00862ED5">
        <w:rPr>
          <w:rFonts w:ascii="Times New Roman" w:hAnsi="Times New Roman"/>
          <w:bCs/>
          <w:iCs/>
          <w:sz w:val="24"/>
        </w:rPr>
        <w:t>ba</w:t>
      </w:r>
      <w:proofErr w:type="spellEnd"/>
      <w:r w:rsidRPr="00862ED5">
        <w:rPr>
          <w:rFonts w:ascii="Times New Roman" w:hAnsi="Times New Roman"/>
          <w:bCs/>
          <w:iCs/>
          <w:sz w:val="24"/>
        </w:rPr>
        <w:t xml:space="preserve"> signer Code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Etamboli</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malamu</w:t>
      </w:r>
      <w:proofErr w:type="spellEnd"/>
      <w:r>
        <w:rPr>
          <w:rFonts w:ascii="Times New Roman" w:hAnsi="Times New Roman"/>
          <w:bCs/>
          <w:iCs/>
          <w:sz w:val="24"/>
        </w:rPr>
        <w:t xml:space="preserve"> </w:t>
      </w:r>
      <w:r w:rsidRPr="00862ED5">
        <w:rPr>
          <w:rFonts w:ascii="Times New Roman" w:hAnsi="Times New Roman"/>
          <w:bCs/>
          <w:iCs/>
          <w:sz w:val="24"/>
        </w:rPr>
        <w:t>;</w:t>
      </w:r>
    </w:p>
    <w:p w14:paraId="6A4B9636" w14:textId="77777777" w:rsidR="000265CA" w:rsidRPr="00862ED5" w:rsidRDefault="000265CA" w:rsidP="00C5663F">
      <w:pPr>
        <w:pStyle w:val="Paragraphedeliste"/>
        <w:numPr>
          <w:ilvl w:val="0"/>
          <w:numId w:val="114"/>
        </w:numPr>
        <w:spacing w:before="0" w:beforeAutospacing="0" w:after="120"/>
        <w:ind w:left="709"/>
        <w:jc w:val="both"/>
        <w:rPr>
          <w:rFonts w:ascii="Times New Roman" w:hAnsi="Times New Roman"/>
          <w:bCs/>
          <w:iCs/>
          <w:sz w:val="24"/>
        </w:rPr>
      </w:pPr>
      <w:proofErr w:type="spellStart"/>
      <w:r w:rsidRPr="00862ED5">
        <w:rPr>
          <w:rFonts w:ascii="Times New Roman" w:hAnsi="Times New Roman"/>
          <w:bCs/>
          <w:iCs/>
          <w:sz w:val="24"/>
        </w:rPr>
        <w:t>Kobongisa</w:t>
      </w:r>
      <w:proofErr w:type="spellEnd"/>
      <w:r w:rsidRPr="00862ED5">
        <w:rPr>
          <w:rFonts w:ascii="Times New Roman" w:hAnsi="Times New Roman"/>
          <w:bCs/>
          <w:iCs/>
          <w:sz w:val="24"/>
        </w:rPr>
        <w:t xml:space="preserve"> mbala na mbala </w:t>
      </w:r>
      <w:proofErr w:type="spellStart"/>
      <w:r w:rsidRPr="00862ED5">
        <w:rPr>
          <w:rFonts w:ascii="Times New Roman" w:hAnsi="Times New Roman"/>
          <w:bCs/>
          <w:iCs/>
          <w:sz w:val="24"/>
        </w:rPr>
        <w:t>mateya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mpo</w:t>
      </w:r>
      <w:proofErr w:type="spellEnd"/>
      <w:r w:rsidRPr="00862ED5">
        <w:rPr>
          <w:rFonts w:ascii="Times New Roman" w:hAnsi="Times New Roman"/>
          <w:bCs/>
          <w:iCs/>
          <w:sz w:val="24"/>
        </w:rPr>
        <w:t xml:space="preserve"> na </w:t>
      </w:r>
      <w:proofErr w:type="spellStart"/>
      <w:r w:rsidRPr="00862ED5">
        <w:rPr>
          <w:rFonts w:ascii="Times New Roman" w:hAnsi="Times New Roman"/>
          <w:bCs/>
          <w:iCs/>
          <w:sz w:val="24"/>
        </w:rPr>
        <w:t>basali</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mpe</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lisusu</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mateya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bopanzi</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sango</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mpo</w:t>
      </w:r>
      <w:proofErr w:type="spellEnd"/>
      <w:r w:rsidRPr="00862ED5">
        <w:rPr>
          <w:rFonts w:ascii="Times New Roman" w:hAnsi="Times New Roman"/>
          <w:bCs/>
          <w:iCs/>
          <w:sz w:val="24"/>
        </w:rPr>
        <w:t xml:space="preserve"> na </w:t>
      </w:r>
      <w:proofErr w:type="spellStart"/>
      <w:r w:rsidRPr="00862ED5">
        <w:rPr>
          <w:rFonts w:ascii="Times New Roman" w:hAnsi="Times New Roman"/>
          <w:bCs/>
          <w:iCs/>
          <w:sz w:val="24"/>
        </w:rPr>
        <w:t>baimboka</w:t>
      </w:r>
      <w:proofErr w:type="spellEnd"/>
      <w:r w:rsidRPr="00862ED5">
        <w:rPr>
          <w:rFonts w:ascii="Times New Roman" w:hAnsi="Times New Roman"/>
          <w:bCs/>
          <w:iCs/>
          <w:sz w:val="24"/>
        </w:rPr>
        <w:t xml:space="preserve">, na </w:t>
      </w:r>
      <w:proofErr w:type="spellStart"/>
      <w:r w:rsidRPr="00862ED5">
        <w:rPr>
          <w:rFonts w:ascii="Times New Roman" w:hAnsi="Times New Roman"/>
          <w:bCs/>
          <w:iCs/>
          <w:sz w:val="24"/>
        </w:rPr>
        <w:t>oyo</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etali</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makama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EAS/HS </w:t>
      </w:r>
      <w:proofErr w:type="spellStart"/>
      <w:r w:rsidRPr="00862ED5">
        <w:rPr>
          <w:rFonts w:ascii="Times New Roman" w:hAnsi="Times New Roman"/>
          <w:bCs/>
          <w:iCs/>
          <w:sz w:val="24"/>
        </w:rPr>
        <w:t>mpe</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mbano</w:t>
      </w:r>
      <w:proofErr w:type="spellEnd"/>
      <w:r w:rsidRPr="00862ED5">
        <w:rPr>
          <w:rFonts w:ascii="Times New Roman" w:hAnsi="Times New Roman"/>
          <w:bCs/>
          <w:iCs/>
          <w:sz w:val="24"/>
        </w:rPr>
        <w:t xml:space="preserve"> na </w:t>
      </w:r>
      <w:proofErr w:type="spellStart"/>
      <w:r w:rsidRPr="00862ED5">
        <w:rPr>
          <w:rFonts w:ascii="Times New Roman" w:hAnsi="Times New Roman"/>
          <w:bCs/>
          <w:iCs/>
          <w:sz w:val="24"/>
        </w:rPr>
        <w:t>yango</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bizaleli</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oyo</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epekisami</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kati</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baimboka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mpe</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ndenge</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kosala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oyo</w:t>
      </w:r>
      <w:proofErr w:type="spellEnd"/>
      <w:r w:rsidRPr="00862ED5">
        <w:rPr>
          <w:rFonts w:ascii="Times New Roman" w:hAnsi="Times New Roman"/>
          <w:bCs/>
          <w:iCs/>
          <w:sz w:val="24"/>
        </w:rPr>
        <w:t xml:space="preserve"> projet </w:t>
      </w:r>
      <w:proofErr w:type="spellStart"/>
      <w:r w:rsidRPr="00862ED5">
        <w:rPr>
          <w:rFonts w:ascii="Times New Roman" w:hAnsi="Times New Roman"/>
          <w:bCs/>
          <w:iCs/>
          <w:sz w:val="24"/>
        </w:rPr>
        <w:t>epesi</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mpo</w:t>
      </w:r>
      <w:proofErr w:type="spellEnd"/>
      <w:r w:rsidRPr="00862ED5">
        <w:rPr>
          <w:rFonts w:ascii="Times New Roman" w:hAnsi="Times New Roman"/>
          <w:bCs/>
          <w:iCs/>
          <w:sz w:val="24"/>
        </w:rPr>
        <w:t xml:space="preserve"> na </w:t>
      </w:r>
      <w:proofErr w:type="spellStart"/>
      <w:r w:rsidRPr="00862ED5">
        <w:rPr>
          <w:rFonts w:ascii="Times New Roman" w:hAnsi="Times New Roman"/>
          <w:bCs/>
          <w:iCs/>
          <w:sz w:val="24"/>
        </w:rPr>
        <w:t>kopesa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sango</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makambo</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EAS/HS.</w:t>
      </w:r>
    </w:p>
    <w:p w14:paraId="70CE8243" w14:textId="77777777" w:rsidR="000265CA" w:rsidRPr="00862ED5" w:rsidRDefault="000265CA" w:rsidP="00C5663F">
      <w:pPr>
        <w:pStyle w:val="Paragraphedeliste"/>
        <w:numPr>
          <w:ilvl w:val="0"/>
          <w:numId w:val="114"/>
        </w:numPr>
        <w:spacing w:before="0" w:beforeAutospacing="0" w:after="120"/>
        <w:ind w:left="709"/>
        <w:jc w:val="both"/>
        <w:rPr>
          <w:rFonts w:ascii="Times New Roman" w:hAnsi="Times New Roman"/>
          <w:bCs/>
          <w:iCs/>
          <w:sz w:val="24"/>
        </w:rPr>
      </w:pPr>
      <w:proofErr w:type="spellStart"/>
      <w:r w:rsidRPr="00862ED5">
        <w:rPr>
          <w:rFonts w:ascii="Times New Roman" w:hAnsi="Times New Roman"/>
          <w:bCs/>
          <w:iCs/>
          <w:sz w:val="24"/>
        </w:rPr>
        <w:t>Kobongisa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mpe</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kotia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maboko</w:t>
      </w:r>
      <w:proofErr w:type="spellEnd"/>
      <w:r w:rsidRPr="00862ED5">
        <w:rPr>
          <w:rFonts w:ascii="Times New Roman" w:hAnsi="Times New Roman"/>
          <w:bCs/>
          <w:iCs/>
          <w:sz w:val="24"/>
        </w:rPr>
        <w:t xml:space="preserve"> na </w:t>
      </w:r>
      <w:proofErr w:type="spellStart"/>
      <w:r w:rsidRPr="00862ED5">
        <w:rPr>
          <w:rFonts w:ascii="Times New Roman" w:hAnsi="Times New Roman"/>
          <w:bCs/>
          <w:iCs/>
          <w:sz w:val="24"/>
        </w:rPr>
        <w:t>Mibeko</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kati</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mboka</w:t>
      </w:r>
      <w:proofErr w:type="spellEnd"/>
      <w:r w:rsidRPr="00862ED5">
        <w:rPr>
          <w:rFonts w:ascii="Times New Roman" w:hAnsi="Times New Roman"/>
          <w:bCs/>
          <w:iCs/>
          <w:sz w:val="24"/>
        </w:rPr>
        <w:t xml:space="preserve"> ;</w:t>
      </w:r>
    </w:p>
    <w:p w14:paraId="3D682CB7" w14:textId="77777777" w:rsidR="000265CA" w:rsidRPr="00862ED5" w:rsidRDefault="000265CA" w:rsidP="00C5663F">
      <w:pPr>
        <w:pStyle w:val="Paragraphedeliste"/>
        <w:numPr>
          <w:ilvl w:val="0"/>
          <w:numId w:val="114"/>
        </w:numPr>
        <w:spacing w:before="0" w:beforeAutospacing="0" w:after="120"/>
        <w:ind w:left="709"/>
        <w:jc w:val="both"/>
        <w:rPr>
          <w:rFonts w:ascii="Times New Roman" w:hAnsi="Times New Roman"/>
          <w:bCs/>
          <w:iCs/>
          <w:sz w:val="24"/>
        </w:rPr>
      </w:pPr>
      <w:proofErr w:type="spellStart"/>
      <w:r w:rsidRPr="00862ED5">
        <w:rPr>
          <w:rFonts w:ascii="Times New Roman" w:hAnsi="Times New Roman"/>
          <w:bCs/>
          <w:iCs/>
          <w:sz w:val="24"/>
        </w:rPr>
        <w:t>Kopesa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basali</w:t>
      </w:r>
      <w:proofErr w:type="spellEnd"/>
      <w:r w:rsidRPr="00862ED5">
        <w:rPr>
          <w:rFonts w:ascii="Times New Roman" w:hAnsi="Times New Roman"/>
          <w:bCs/>
          <w:iCs/>
          <w:sz w:val="24"/>
        </w:rPr>
        <w:t xml:space="preserve"> PPE (casque, lunettes, </w:t>
      </w:r>
      <w:proofErr w:type="spellStart"/>
      <w:r w:rsidRPr="00862ED5">
        <w:rPr>
          <w:rFonts w:ascii="Times New Roman" w:hAnsi="Times New Roman"/>
          <w:bCs/>
          <w:iCs/>
          <w:sz w:val="24"/>
        </w:rPr>
        <w:t>bilamba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mosala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sapato</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bokengi</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mpe</w:t>
      </w:r>
      <w:proofErr w:type="spellEnd"/>
      <w:r w:rsidRPr="00862ED5">
        <w:rPr>
          <w:rFonts w:ascii="Times New Roman" w:hAnsi="Times New Roman"/>
          <w:bCs/>
          <w:iCs/>
          <w:sz w:val="24"/>
        </w:rPr>
        <w:t xml:space="preserve"> bongo na bongo), </w:t>
      </w:r>
      <w:proofErr w:type="spellStart"/>
      <w:r w:rsidRPr="00862ED5">
        <w:rPr>
          <w:rFonts w:ascii="Times New Roman" w:hAnsi="Times New Roman"/>
          <w:bCs/>
          <w:iCs/>
          <w:sz w:val="24"/>
        </w:rPr>
        <w:t>bakisa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mpe</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basali</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ba</w:t>
      </w:r>
      <w:proofErr w:type="spellEnd"/>
      <w:r w:rsidRPr="00862ED5">
        <w:rPr>
          <w:rFonts w:ascii="Times New Roman" w:hAnsi="Times New Roman"/>
          <w:bCs/>
          <w:iCs/>
          <w:sz w:val="24"/>
        </w:rPr>
        <w:t xml:space="preserve"> sous-traitants </w:t>
      </w:r>
      <w:proofErr w:type="spellStart"/>
      <w:r w:rsidRPr="00862ED5">
        <w:rPr>
          <w:rFonts w:ascii="Times New Roman" w:hAnsi="Times New Roman"/>
          <w:bCs/>
          <w:iCs/>
          <w:sz w:val="24"/>
        </w:rPr>
        <w:t>mpe</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ba</w:t>
      </w:r>
      <w:proofErr w:type="spellEnd"/>
      <w:r w:rsidRPr="00862ED5">
        <w:rPr>
          <w:rFonts w:ascii="Times New Roman" w:hAnsi="Times New Roman"/>
          <w:bCs/>
          <w:iCs/>
          <w:sz w:val="24"/>
        </w:rPr>
        <w:t xml:space="preserve"> fournisseurs to </w:t>
      </w:r>
      <w:proofErr w:type="spellStart"/>
      <w:r w:rsidRPr="00862ED5">
        <w:rPr>
          <w:rFonts w:ascii="Times New Roman" w:hAnsi="Times New Roman"/>
          <w:bCs/>
          <w:iCs/>
          <w:sz w:val="24"/>
        </w:rPr>
        <w:t>ba</w:t>
      </w:r>
      <w:proofErr w:type="spellEnd"/>
      <w:r w:rsidRPr="00862ED5">
        <w:rPr>
          <w:rFonts w:ascii="Times New Roman" w:hAnsi="Times New Roman"/>
          <w:bCs/>
          <w:iCs/>
          <w:sz w:val="24"/>
        </w:rPr>
        <w:t xml:space="preserve"> fournisseurs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services ;</w:t>
      </w:r>
    </w:p>
    <w:p w14:paraId="6088435E" w14:textId="77777777" w:rsidR="000265CA" w:rsidRPr="00862ED5" w:rsidRDefault="000265CA" w:rsidP="00C5663F">
      <w:pPr>
        <w:pStyle w:val="Paragraphedeliste"/>
        <w:numPr>
          <w:ilvl w:val="0"/>
          <w:numId w:val="114"/>
        </w:numPr>
        <w:spacing w:before="0" w:beforeAutospacing="0" w:after="120"/>
        <w:ind w:left="709"/>
        <w:jc w:val="both"/>
        <w:rPr>
          <w:rFonts w:ascii="Times New Roman" w:hAnsi="Times New Roman"/>
          <w:bCs/>
          <w:iCs/>
          <w:sz w:val="24"/>
        </w:rPr>
      </w:pPr>
      <w:proofErr w:type="spellStart"/>
      <w:r w:rsidRPr="00862ED5">
        <w:rPr>
          <w:rFonts w:ascii="Times New Roman" w:hAnsi="Times New Roman"/>
          <w:bCs/>
          <w:iCs/>
          <w:sz w:val="24"/>
        </w:rPr>
        <w:t>Bokanga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bisika</w:t>
      </w:r>
      <w:proofErr w:type="spellEnd"/>
      <w:r w:rsidRPr="00862ED5">
        <w:rPr>
          <w:rFonts w:ascii="Times New Roman" w:hAnsi="Times New Roman"/>
          <w:bCs/>
          <w:iCs/>
          <w:sz w:val="24"/>
        </w:rPr>
        <w:t xml:space="preserve"> na tango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mosala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bakisa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bisika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ba</w:t>
      </w:r>
      <w:proofErr w:type="spellEnd"/>
      <w:r w:rsidRPr="00862ED5">
        <w:rPr>
          <w:rFonts w:ascii="Times New Roman" w:hAnsi="Times New Roman"/>
          <w:bCs/>
          <w:iCs/>
          <w:sz w:val="24"/>
        </w:rPr>
        <w:t xml:space="preserve"> installations </w:t>
      </w:r>
      <w:proofErr w:type="spellStart"/>
      <w:r w:rsidRPr="00862ED5">
        <w:rPr>
          <w:rFonts w:ascii="Times New Roman" w:hAnsi="Times New Roman"/>
          <w:bCs/>
          <w:iCs/>
          <w:sz w:val="24"/>
        </w:rPr>
        <w:t>oyo</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esangisi</w:t>
      </w:r>
      <w:proofErr w:type="spellEnd"/>
      <w:r w:rsidRPr="00862ED5">
        <w:rPr>
          <w:rFonts w:ascii="Times New Roman" w:hAnsi="Times New Roman"/>
          <w:bCs/>
          <w:iCs/>
          <w:sz w:val="24"/>
        </w:rPr>
        <w:t xml:space="preserve"> na projet ;</w:t>
      </w:r>
    </w:p>
    <w:p w14:paraId="668D53A6" w14:textId="77777777" w:rsidR="000265CA" w:rsidRPr="00862ED5" w:rsidRDefault="000265CA" w:rsidP="00C5663F">
      <w:pPr>
        <w:pStyle w:val="Paragraphedeliste"/>
        <w:numPr>
          <w:ilvl w:val="0"/>
          <w:numId w:val="114"/>
        </w:numPr>
        <w:spacing w:before="0" w:beforeAutospacing="0" w:after="120"/>
        <w:ind w:left="709"/>
        <w:jc w:val="both"/>
        <w:rPr>
          <w:rFonts w:ascii="Times New Roman" w:hAnsi="Times New Roman"/>
          <w:bCs/>
          <w:iCs/>
          <w:sz w:val="24"/>
        </w:rPr>
      </w:pPr>
      <w:proofErr w:type="spellStart"/>
      <w:r w:rsidRPr="00862ED5">
        <w:rPr>
          <w:rFonts w:ascii="Times New Roman" w:hAnsi="Times New Roman"/>
          <w:bCs/>
          <w:iCs/>
          <w:sz w:val="24"/>
        </w:rPr>
        <w:t>Kosala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ete</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bosoto</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ezala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malamu</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kokabola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kobomba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kobwaka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bosoto</w:t>
      </w:r>
      <w:proofErr w:type="spellEnd"/>
      <w:proofErr w:type="gramStart"/>
      <w:r w:rsidRPr="00862ED5">
        <w:rPr>
          <w:rFonts w:ascii="Times New Roman" w:hAnsi="Times New Roman"/>
          <w:bCs/>
          <w:iCs/>
          <w:sz w:val="24"/>
        </w:rPr>
        <w:t>);</w:t>
      </w:r>
      <w:proofErr w:type="gramEnd"/>
    </w:p>
    <w:p w14:paraId="56CEF3BA" w14:textId="77777777" w:rsidR="000265CA" w:rsidRPr="00862ED5" w:rsidRDefault="000265CA" w:rsidP="00C5663F">
      <w:pPr>
        <w:pStyle w:val="Paragraphedeliste"/>
        <w:numPr>
          <w:ilvl w:val="0"/>
          <w:numId w:val="114"/>
        </w:numPr>
        <w:spacing w:before="0" w:beforeAutospacing="0" w:after="120"/>
        <w:ind w:left="709"/>
        <w:jc w:val="both"/>
        <w:rPr>
          <w:rFonts w:ascii="Times New Roman" w:hAnsi="Times New Roman"/>
          <w:bCs/>
          <w:iCs/>
          <w:sz w:val="24"/>
        </w:rPr>
      </w:pPr>
      <w:proofErr w:type="spellStart"/>
      <w:r w:rsidRPr="00862ED5">
        <w:rPr>
          <w:rFonts w:ascii="Times New Roman" w:hAnsi="Times New Roman"/>
          <w:bCs/>
          <w:iCs/>
          <w:sz w:val="24"/>
        </w:rPr>
        <w:t>Kotia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maboko</w:t>
      </w:r>
      <w:proofErr w:type="spellEnd"/>
      <w:r w:rsidRPr="00862ED5">
        <w:rPr>
          <w:rFonts w:ascii="Times New Roman" w:hAnsi="Times New Roman"/>
          <w:bCs/>
          <w:iCs/>
          <w:sz w:val="24"/>
        </w:rPr>
        <w:t xml:space="preserve"> na contrat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basali</w:t>
      </w:r>
      <w:proofErr w:type="spellEnd"/>
      <w:r w:rsidRPr="00862ED5">
        <w:rPr>
          <w:rFonts w:ascii="Times New Roman" w:hAnsi="Times New Roman"/>
          <w:bCs/>
          <w:iCs/>
          <w:sz w:val="24"/>
        </w:rPr>
        <w:t xml:space="preserve"> na </w:t>
      </w:r>
      <w:proofErr w:type="spellStart"/>
      <w:r w:rsidRPr="00862ED5">
        <w:rPr>
          <w:rFonts w:ascii="Times New Roman" w:hAnsi="Times New Roman"/>
          <w:bCs/>
          <w:iCs/>
          <w:sz w:val="24"/>
        </w:rPr>
        <w:t>esika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bakisa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mpe</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oyo</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ba</w:t>
      </w:r>
      <w:proofErr w:type="spellEnd"/>
      <w:r w:rsidRPr="00862ED5">
        <w:rPr>
          <w:rFonts w:ascii="Times New Roman" w:hAnsi="Times New Roman"/>
          <w:bCs/>
          <w:iCs/>
          <w:sz w:val="24"/>
        </w:rPr>
        <w:t xml:space="preserve"> sous-traitants </w:t>
      </w:r>
      <w:proofErr w:type="spellStart"/>
      <w:r w:rsidRPr="00862ED5">
        <w:rPr>
          <w:rFonts w:ascii="Times New Roman" w:hAnsi="Times New Roman"/>
          <w:bCs/>
          <w:iCs/>
          <w:sz w:val="24"/>
        </w:rPr>
        <w:t>mpe</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ba</w:t>
      </w:r>
      <w:proofErr w:type="spellEnd"/>
      <w:r w:rsidRPr="00862ED5">
        <w:rPr>
          <w:rFonts w:ascii="Times New Roman" w:hAnsi="Times New Roman"/>
          <w:bCs/>
          <w:iCs/>
          <w:sz w:val="24"/>
        </w:rPr>
        <w:t xml:space="preserve"> fournisseurs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services, </w:t>
      </w:r>
      <w:proofErr w:type="spellStart"/>
      <w:r w:rsidRPr="00862ED5">
        <w:rPr>
          <w:rFonts w:ascii="Times New Roman" w:hAnsi="Times New Roman"/>
          <w:bCs/>
          <w:iCs/>
          <w:sz w:val="24"/>
        </w:rPr>
        <w:t>mpe</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kosala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ete</w:t>
      </w:r>
      <w:proofErr w:type="spellEnd"/>
      <w:r w:rsidRPr="00862ED5">
        <w:rPr>
          <w:rFonts w:ascii="Times New Roman" w:hAnsi="Times New Roman"/>
          <w:bCs/>
          <w:iCs/>
          <w:sz w:val="24"/>
        </w:rPr>
        <w:t xml:space="preserve"> ONEM </w:t>
      </w:r>
      <w:proofErr w:type="spellStart"/>
      <w:r w:rsidRPr="00862ED5">
        <w:rPr>
          <w:rFonts w:ascii="Times New Roman" w:hAnsi="Times New Roman"/>
          <w:bCs/>
          <w:iCs/>
          <w:sz w:val="24"/>
        </w:rPr>
        <w:t>epesa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bango</w:t>
      </w:r>
      <w:proofErr w:type="spellEnd"/>
      <w:r w:rsidRPr="00862ED5">
        <w:rPr>
          <w:rFonts w:ascii="Times New Roman" w:hAnsi="Times New Roman"/>
          <w:bCs/>
          <w:iCs/>
          <w:sz w:val="24"/>
        </w:rPr>
        <w:t xml:space="preserve"> certificat ;</w:t>
      </w:r>
    </w:p>
    <w:p w14:paraId="5C68FA0A" w14:textId="0D5A118B" w:rsidR="000265CA" w:rsidRPr="00862ED5" w:rsidRDefault="000265CA" w:rsidP="00C5663F">
      <w:pPr>
        <w:pStyle w:val="Paragraphedeliste"/>
        <w:numPr>
          <w:ilvl w:val="0"/>
          <w:numId w:val="114"/>
        </w:numPr>
        <w:spacing w:before="0" w:beforeAutospacing="0" w:after="120"/>
        <w:ind w:left="709"/>
        <w:jc w:val="both"/>
        <w:rPr>
          <w:rFonts w:ascii="Times New Roman" w:hAnsi="Times New Roman"/>
          <w:bCs/>
          <w:iCs/>
          <w:sz w:val="24"/>
        </w:rPr>
      </w:pPr>
      <w:proofErr w:type="spellStart"/>
      <w:r w:rsidRPr="00862ED5">
        <w:rPr>
          <w:rFonts w:ascii="Times New Roman" w:hAnsi="Times New Roman"/>
          <w:bCs/>
          <w:iCs/>
          <w:sz w:val="24"/>
        </w:rPr>
        <w:t>Kofuta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basali</w:t>
      </w:r>
      <w:proofErr w:type="spellEnd"/>
      <w:r w:rsidRPr="00862ED5">
        <w:rPr>
          <w:rFonts w:ascii="Times New Roman" w:hAnsi="Times New Roman"/>
          <w:bCs/>
          <w:iCs/>
          <w:sz w:val="24"/>
        </w:rPr>
        <w:t xml:space="preserve"> na </w:t>
      </w:r>
      <w:proofErr w:type="spellStart"/>
      <w:r w:rsidRPr="00862ED5">
        <w:rPr>
          <w:rFonts w:ascii="Times New Roman" w:hAnsi="Times New Roman"/>
          <w:bCs/>
          <w:iCs/>
          <w:sz w:val="24"/>
        </w:rPr>
        <w:t>esika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mosala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malamu</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mpe</w:t>
      </w:r>
      <w:proofErr w:type="spellEnd"/>
      <w:r w:rsidRPr="00862ED5">
        <w:rPr>
          <w:rFonts w:ascii="Times New Roman" w:hAnsi="Times New Roman"/>
          <w:bCs/>
          <w:iCs/>
          <w:sz w:val="24"/>
        </w:rPr>
        <w:t xml:space="preserve"> mbala na mbala, </w:t>
      </w:r>
      <w:proofErr w:type="spellStart"/>
      <w:r w:rsidRPr="00862ED5">
        <w:rPr>
          <w:rFonts w:ascii="Times New Roman" w:hAnsi="Times New Roman"/>
          <w:bCs/>
          <w:iCs/>
          <w:sz w:val="24"/>
        </w:rPr>
        <w:t>bakisa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mpe</w:t>
      </w:r>
      <w:proofErr w:type="spellEnd"/>
      <w:r w:rsidRPr="00862ED5">
        <w:rPr>
          <w:rFonts w:ascii="Times New Roman" w:hAnsi="Times New Roman"/>
          <w:bCs/>
          <w:iCs/>
          <w:sz w:val="24"/>
        </w:rPr>
        <w:t xml:space="preserve"> baye </w:t>
      </w:r>
      <w:proofErr w:type="spellStart"/>
      <w:r w:rsidRPr="00862ED5">
        <w:rPr>
          <w:rFonts w:ascii="Times New Roman" w:hAnsi="Times New Roman"/>
          <w:bCs/>
          <w:iCs/>
          <w:sz w:val="24"/>
        </w:rPr>
        <w:t>bapesaka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misala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mpe</w:t>
      </w:r>
      <w:proofErr w:type="spellEnd"/>
      <w:r w:rsidRPr="00862ED5">
        <w:rPr>
          <w:rFonts w:ascii="Times New Roman" w:hAnsi="Times New Roman"/>
          <w:bCs/>
          <w:iCs/>
          <w:sz w:val="24"/>
        </w:rPr>
        <w:t xml:space="preserve"> baye </w:t>
      </w:r>
      <w:proofErr w:type="spellStart"/>
      <w:r w:rsidRPr="00862ED5">
        <w:rPr>
          <w:rFonts w:ascii="Times New Roman" w:hAnsi="Times New Roman"/>
          <w:bCs/>
          <w:iCs/>
          <w:sz w:val="24"/>
        </w:rPr>
        <w:t>bapesaka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biloko</w:t>
      </w:r>
      <w:proofErr w:type="spellEnd"/>
      <w:r>
        <w:rPr>
          <w:rFonts w:ascii="Times New Roman" w:hAnsi="Times New Roman"/>
          <w:bCs/>
          <w:iCs/>
          <w:sz w:val="24"/>
        </w:rPr>
        <w:t xml:space="preserve"> </w:t>
      </w:r>
      <w:r w:rsidRPr="00862ED5">
        <w:rPr>
          <w:rFonts w:ascii="Times New Roman" w:hAnsi="Times New Roman"/>
          <w:bCs/>
          <w:iCs/>
          <w:sz w:val="24"/>
        </w:rPr>
        <w:t>;</w:t>
      </w:r>
    </w:p>
    <w:p w14:paraId="424D38CF" w14:textId="276FAE2E" w:rsidR="000265CA" w:rsidRPr="00D2782C" w:rsidRDefault="000265CA" w:rsidP="00C5663F">
      <w:pPr>
        <w:pStyle w:val="Paragraphedeliste"/>
        <w:numPr>
          <w:ilvl w:val="0"/>
          <w:numId w:val="114"/>
        </w:numPr>
        <w:spacing w:before="0" w:beforeAutospacing="0" w:after="120"/>
        <w:ind w:left="709"/>
        <w:jc w:val="both"/>
        <w:rPr>
          <w:rFonts w:ascii="Times New Roman" w:hAnsi="Times New Roman"/>
          <w:bCs/>
          <w:iCs/>
          <w:sz w:val="24"/>
          <w:lang w:val="es-ES"/>
        </w:rPr>
      </w:pPr>
      <w:proofErr w:type="spellStart"/>
      <w:r w:rsidRPr="00D2782C">
        <w:rPr>
          <w:rFonts w:ascii="Times New Roman" w:hAnsi="Times New Roman"/>
          <w:bCs/>
          <w:iCs/>
          <w:sz w:val="24"/>
          <w:lang w:val="es-ES"/>
        </w:rPr>
        <w:t>Bozua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likambo</w:t>
      </w:r>
      <w:proofErr w:type="spellEnd"/>
      <w:r w:rsidRPr="00D2782C">
        <w:rPr>
          <w:rFonts w:ascii="Times New Roman" w:hAnsi="Times New Roman"/>
          <w:bCs/>
          <w:iCs/>
          <w:sz w:val="24"/>
          <w:lang w:val="es-ES"/>
        </w:rPr>
        <w:t xml:space="preserve"> ya GBV </w:t>
      </w:r>
      <w:proofErr w:type="spellStart"/>
      <w:r w:rsidRPr="00D2782C">
        <w:rPr>
          <w:rFonts w:ascii="Times New Roman" w:hAnsi="Times New Roman"/>
          <w:bCs/>
          <w:iCs/>
          <w:sz w:val="24"/>
          <w:lang w:val="es-ES"/>
        </w:rPr>
        <w:t>na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makanisi</w:t>
      </w:r>
      <w:proofErr w:type="spellEnd"/>
      <w:r w:rsidRPr="00D2782C">
        <w:rPr>
          <w:rFonts w:ascii="Times New Roman" w:hAnsi="Times New Roman"/>
          <w:bCs/>
          <w:iCs/>
          <w:sz w:val="24"/>
          <w:lang w:val="es-ES"/>
        </w:rPr>
        <w:t xml:space="preserve"> tango ya </w:t>
      </w:r>
      <w:proofErr w:type="spellStart"/>
      <w:r w:rsidRPr="00D2782C">
        <w:rPr>
          <w:rFonts w:ascii="Times New Roman" w:hAnsi="Times New Roman"/>
          <w:bCs/>
          <w:iCs/>
          <w:sz w:val="24"/>
          <w:lang w:val="es-ES"/>
        </w:rPr>
        <w:t>kosala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ba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clauses</w:t>
      </w:r>
      <w:proofErr w:type="spellEnd"/>
      <w:r w:rsidRPr="00D2782C">
        <w:rPr>
          <w:rFonts w:ascii="Times New Roman" w:hAnsi="Times New Roman"/>
          <w:bCs/>
          <w:iCs/>
          <w:sz w:val="24"/>
          <w:lang w:val="es-ES"/>
        </w:rPr>
        <w:t xml:space="preserve"> </w:t>
      </w:r>
      <w:proofErr w:type="spellStart"/>
      <w:r w:rsidR="009D19D5" w:rsidRPr="00D2782C">
        <w:rPr>
          <w:rFonts w:ascii="Times New Roman" w:hAnsi="Times New Roman"/>
          <w:bCs/>
          <w:iCs/>
          <w:sz w:val="24"/>
          <w:lang w:val="es-ES"/>
        </w:rPr>
        <w:t>contractuelles</w:t>
      </w:r>
      <w:proofErr w:type="spellEnd"/>
      <w:r w:rsidR="009D19D5" w:rsidRPr="00D2782C">
        <w:rPr>
          <w:rFonts w:ascii="Times New Roman" w:hAnsi="Times New Roman"/>
          <w:bCs/>
          <w:iCs/>
          <w:sz w:val="24"/>
          <w:lang w:val="es-ES"/>
        </w:rPr>
        <w:t>;</w:t>
      </w:r>
    </w:p>
    <w:p w14:paraId="27893B9C" w14:textId="1951B1CC" w:rsidR="000265CA" w:rsidRPr="00D2782C" w:rsidRDefault="000265CA" w:rsidP="00C5663F">
      <w:pPr>
        <w:pStyle w:val="Paragraphedeliste"/>
        <w:numPr>
          <w:ilvl w:val="0"/>
          <w:numId w:val="114"/>
        </w:numPr>
        <w:spacing w:before="0" w:beforeAutospacing="0" w:after="120"/>
        <w:ind w:left="709"/>
        <w:jc w:val="both"/>
        <w:rPr>
          <w:rFonts w:ascii="Times New Roman" w:hAnsi="Times New Roman"/>
          <w:bCs/>
          <w:iCs/>
          <w:sz w:val="24"/>
          <w:lang w:val="es-ES"/>
        </w:rPr>
      </w:pPr>
      <w:proofErr w:type="spellStart"/>
      <w:r w:rsidRPr="00D2782C">
        <w:rPr>
          <w:rFonts w:ascii="Times New Roman" w:hAnsi="Times New Roman"/>
          <w:bCs/>
          <w:iCs/>
          <w:sz w:val="24"/>
          <w:lang w:val="es-ES"/>
        </w:rPr>
        <w:t>Kobongisa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mateya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na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ba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secteurs</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ndenge</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na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ndenge</w:t>
      </w:r>
      <w:proofErr w:type="spellEnd"/>
      <w:r w:rsidRPr="00D2782C">
        <w:rPr>
          <w:rFonts w:ascii="Times New Roman" w:hAnsi="Times New Roman"/>
          <w:bCs/>
          <w:iCs/>
          <w:sz w:val="24"/>
          <w:lang w:val="es-ES"/>
        </w:rPr>
        <w:t xml:space="preserve"> pona baye </w:t>
      </w:r>
      <w:proofErr w:type="spellStart"/>
      <w:r w:rsidRPr="00D2782C">
        <w:rPr>
          <w:rFonts w:ascii="Times New Roman" w:hAnsi="Times New Roman"/>
          <w:bCs/>
          <w:iCs/>
          <w:sz w:val="24"/>
          <w:lang w:val="es-ES"/>
        </w:rPr>
        <w:t>bazali</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na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likambo</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na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ba</w:t>
      </w:r>
      <w:proofErr w:type="spellEnd"/>
      <w:r w:rsidRPr="00D2782C">
        <w:rPr>
          <w:rFonts w:ascii="Times New Roman" w:hAnsi="Times New Roman"/>
          <w:bCs/>
          <w:iCs/>
          <w:sz w:val="24"/>
          <w:lang w:val="es-ES"/>
        </w:rPr>
        <w:t xml:space="preserve"> pools </w:t>
      </w:r>
      <w:proofErr w:type="spellStart"/>
      <w:r w:rsidRPr="00D2782C">
        <w:rPr>
          <w:rFonts w:ascii="Times New Roman" w:hAnsi="Times New Roman"/>
          <w:bCs/>
          <w:iCs/>
          <w:sz w:val="24"/>
          <w:lang w:val="es-ES"/>
        </w:rPr>
        <w:t>oyo</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etali</w:t>
      </w:r>
      <w:proofErr w:type="spellEnd"/>
      <w:r w:rsidRPr="00D2782C">
        <w:rPr>
          <w:rFonts w:ascii="Times New Roman" w:hAnsi="Times New Roman"/>
          <w:bCs/>
          <w:iCs/>
          <w:sz w:val="24"/>
          <w:lang w:val="es-ES"/>
        </w:rPr>
        <w:t xml:space="preserve"> GBV/EAS/HS (</w:t>
      </w:r>
      <w:proofErr w:type="spellStart"/>
      <w:r w:rsidRPr="00D2782C">
        <w:rPr>
          <w:rFonts w:ascii="Times New Roman" w:hAnsi="Times New Roman"/>
          <w:bCs/>
          <w:iCs/>
          <w:sz w:val="24"/>
          <w:lang w:val="es-ES"/>
        </w:rPr>
        <w:t>na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kati</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na</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yango</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code</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etamboli</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malamu</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mibeko</w:t>
      </w:r>
      <w:proofErr w:type="spellEnd"/>
      <w:r w:rsidRPr="00D2782C">
        <w:rPr>
          <w:rFonts w:ascii="Times New Roman" w:hAnsi="Times New Roman"/>
          <w:bCs/>
          <w:iCs/>
          <w:sz w:val="24"/>
          <w:lang w:val="es-ES"/>
        </w:rPr>
        <w:t xml:space="preserve"> ya </w:t>
      </w:r>
      <w:proofErr w:type="spellStart"/>
      <w:r w:rsidRPr="00D2782C">
        <w:rPr>
          <w:rFonts w:ascii="Times New Roman" w:hAnsi="Times New Roman"/>
          <w:bCs/>
          <w:iCs/>
          <w:sz w:val="24"/>
          <w:lang w:val="es-ES"/>
        </w:rPr>
        <w:t>kati</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boyangeli</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makambo</w:t>
      </w:r>
      <w:proofErr w:type="spellEnd"/>
      <w:r w:rsidRPr="00D2782C">
        <w:rPr>
          <w:rFonts w:ascii="Times New Roman" w:hAnsi="Times New Roman"/>
          <w:bCs/>
          <w:iCs/>
          <w:sz w:val="24"/>
          <w:lang w:val="es-ES"/>
        </w:rPr>
        <w:t xml:space="preserve">, MGP, pe bongo </w:t>
      </w:r>
      <w:proofErr w:type="spellStart"/>
      <w:r w:rsidRPr="00D2782C">
        <w:rPr>
          <w:rFonts w:ascii="Times New Roman" w:hAnsi="Times New Roman"/>
          <w:bCs/>
          <w:iCs/>
          <w:sz w:val="24"/>
          <w:lang w:val="es-ES"/>
        </w:rPr>
        <w:t>na</w:t>
      </w:r>
      <w:proofErr w:type="spellEnd"/>
      <w:r w:rsidRPr="00D2782C">
        <w:rPr>
          <w:rFonts w:ascii="Times New Roman" w:hAnsi="Times New Roman"/>
          <w:bCs/>
          <w:iCs/>
          <w:sz w:val="24"/>
          <w:lang w:val="es-ES"/>
        </w:rPr>
        <w:t xml:space="preserve"> bongo</w:t>
      </w:r>
      <w:r w:rsidR="009D19D5" w:rsidRPr="00D2782C">
        <w:rPr>
          <w:rFonts w:ascii="Times New Roman" w:hAnsi="Times New Roman"/>
          <w:bCs/>
          <w:iCs/>
          <w:sz w:val="24"/>
          <w:lang w:val="es-ES"/>
        </w:rPr>
        <w:t>);</w:t>
      </w:r>
    </w:p>
    <w:p w14:paraId="56C0A46A" w14:textId="40C3E05D" w:rsidR="000265CA" w:rsidRPr="00862ED5" w:rsidRDefault="000265CA" w:rsidP="00C5663F">
      <w:pPr>
        <w:pStyle w:val="Paragraphedeliste"/>
        <w:numPr>
          <w:ilvl w:val="0"/>
          <w:numId w:val="114"/>
        </w:numPr>
        <w:spacing w:before="0" w:beforeAutospacing="0" w:after="120"/>
        <w:ind w:left="709"/>
        <w:jc w:val="both"/>
        <w:rPr>
          <w:rFonts w:ascii="Times New Roman" w:hAnsi="Times New Roman"/>
          <w:bCs/>
          <w:iCs/>
          <w:sz w:val="24"/>
        </w:rPr>
      </w:pPr>
      <w:proofErr w:type="spellStart"/>
      <w:r w:rsidRPr="00862ED5">
        <w:rPr>
          <w:rFonts w:ascii="Times New Roman" w:hAnsi="Times New Roman"/>
          <w:bCs/>
          <w:iCs/>
          <w:sz w:val="24"/>
        </w:rPr>
        <w:t>Kosala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ete</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mecanisme</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gestion </w:t>
      </w:r>
      <w:proofErr w:type="spellStart"/>
      <w:r w:rsidRPr="00862ED5">
        <w:rPr>
          <w:rFonts w:ascii="Times New Roman" w:hAnsi="Times New Roman"/>
          <w:bCs/>
          <w:iCs/>
          <w:sz w:val="24"/>
        </w:rPr>
        <w:t>ya</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ba</w:t>
      </w:r>
      <w:proofErr w:type="spellEnd"/>
      <w:r w:rsidRPr="00862ED5">
        <w:rPr>
          <w:rFonts w:ascii="Times New Roman" w:hAnsi="Times New Roman"/>
          <w:bCs/>
          <w:iCs/>
          <w:sz w:val="24"/>
        </w:rPr>
        <w:t xml:space="preserve"> plaintes </w:t>
      </w:r>
      <w:proofErr w:type="spellStart"/>
      <w:r w:rsidRPr="00862ED5">
        <w:rPr>
          <w:rFonts w:ascii="Times New Roman" w:hAnsi="Times New Roman"/>
          <w:bCs/>
          <w:iCs/>
          <w:sz w:val="24"/>
        </w:rPr>
        <w:t>ezala</w:t>
      </w:r>
      <w:proofErr w:type="spellEnd"/>
      <w:r w:rsidRPr="00862ED5">
        <w:rPr>
          <w:rFonts w:ascii="Times New Roman" w:hAnsi="Times New Roman"/>
          <w:bCs/>
          <w:iCs/>
          <w:sz w:val="24"/>
        </w:rPr>
        <w:t xml:space="preserve"> na </w:t>
      </w:r>
      <w:proofErr w:type="spellStart"/>
      <w:r w:rsidRPr="00862ED5">
        <w:rPr>
          <w:rFonts w:ascii="Times New Roman" w:hAnsi="Times New Roman"/>
          <w:bCs/>
          <w:iCs/>
          <w:sz w:val="24"/>
        </w:rPr>
        <w:t>ba</w:t>
      </w:r>
      <w:proofErr w:type="spellEnd"/>
      <w:r w:rsidRPr="00862ED5">
        <w:rPr>
          <w:rFonts w:ascii="Times New Roman" w:hAnsi="Times New Roman"/>
          <w:bCs/>
          <w:iCs/>
          <w:sz w:val="24"/>
        </w:rPr>
        <w:t xml:space="preserve"> voies </w:t>
      </w:r>
      <w:proofErr w:type="spellStart"/>
      <w:r w:rsidRPr="00862ED5">
        <w:rPr>
          <w:rFonts w:ascii="Times New Roman" w:hAnsi="Times New Roman"/>
          <w:bCs/>
          <w:iCs/>
          <w:sz w:val="24"/>
        </w:rPr>
        <w:t>ebele</w:t>
      </w:r>
      <w:proofErr w:type="spellEnd"/>
      <w:r w:rsidRPr="00862ED5">
        <w:rPr>
          <w:rFonts w:ascii="Times New Roman" w:hAnsi="Times New Roman"/>
          <w:bCs/>
          <w:iCs/>
          <w:sz w:val="24"/>
        </w:rPr>
        <w:t xml:space="preserve"> </w:t>
      </w:r>
      <w:proofErr w:type="spellStart"/>
      <w:r w:rsidRPr="00862ED5">
        <w:rPr>
          <w:rFonts w:ascii="Times New Roman" w:hAnsi="Times New Roman"/>
          <w:bCs/>
          <w:iCs/>
          <w:sz w:val="24"/>
        </w:rPr>
        <w:t>pona</w:t>
      </w:r>
      <w:proofErr w:type="spellEnd"/>
      <w:r w:rsidRPr="00862ED5">
        <w:rPr>
          <w:rFonts w:ascii="Times New Roman" w:hAnsi="Times New Roman"/>
          <w:bCs/>
          <w:iCs/>
          <w:sz w:val="24"/>
        </w:rPr>
        <w:t xml:space="preserve"> ko déposer </w:t>
      </w:r>
      <w:proofErr w:type="spellStart"/>
      <w:r w:rsidRPr="00862ED5">
        <w:rPr>
          <w:rFonts w:ascii="Times New Roman" w:hAnsi="Times New Roman"/>
          <w:bCs/>
          <w:iCs/>
          <w:sz w:val="24"/>
        </w:rPr>
        <w:t>ba</w:t>
      </w:r>
      <w:proofErr w:type="spellEnd"/>
      <w:r w:rsidRPr="00862ED5">
        <w:rPr>
          <w:rFonts w:ascii="Times New Roman" w:hAnsi="Times New Roman"/>
          <w:bCs/>
          <w:iCs/>
          <w:sz w:val="24"/>
        </w:rPr>
        <w:t xml:space="preserve"> plaintes</w:t>
      </w:r>
      <w:r>
        <w:rPr>
          <w:rFonts w:ascii="Times New Roman" w:hAnsi="Times New Roman"/>
          <w:bCs/>
          <w:iCs/>
          <w:sz w:val="24"/>
        </w:rPr>
        <w:t xml:space="preserve"> </w:t>
      </w:r>
      <w:r w:rsidRPr="00862ED5">
        <w:rPr>
          <w:rFonts w:ascii="Times New Roman" w:hAnsi="Times New Roman"/>
          <w:bCs/>
          <w:iCs/>
          <w:sz w:val="24"/>
        </w:rPr>
        <w:t>;</w:t>
      </w:r>
    </w:p>
    <w:p w14:paraId="3770610F" w14:textId="27D3172F" w:rsidR="000265CA" w:rsidRPr="00D2782C" w:rsidRDefault="000265CA" w:rsidP="00C5663F">
      <w:pPr>
        <w:pStyle w:val="Paragraphedeliste"/>
        <w:numPr>
          <w:ilvl w:val="0"/>
          <w:numId w:val="114"/>
        </w:numPr>
        <w:spacing w:before="0" w:beforeAutospacing="0" w:after="120"/>
        <w:ind w:left="709"/>
        <w:jc w:val="both"/>
        <w:rPr>
          <w:rFonts w:ascii="Times New Roman" w:hAnsi="Times New Roman"/>
          <w:bCs/>
          <w:iCs/>
          <w:sz w:val="24"/>
          <w:lang w:val="es-ES"/>
        </w:rPr>
      </w:pPr>
      <w:proofErr w:type="spellStart"/>
      <w:r w:rsidRPr="00D2782C">
        <w:rPr>
          <w:rFonts w:ascii="Times New Roman" w:hAnsi="Times New Roman"/>
          <w:bCs/>
          <w:iCs/>
          <w:sz w:val="24"/>
          <w:lang w:val="es-ES"/>
        </w:rPr>
        <w:t>Mikolo</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oyo</w:t>
      </w:r>
      <w:proofErr w:type="spellEnd"/>
      <w:r w:rsidRPr="00D2782C">
        <w:rPr>
          <w:rFonts w:ascii="Times New Roman" w:hAnsi="Times New Roman"/>
          <w:bCs/>
          <w:iCs/>
          <w:sz w:val="24"/>
          <w:lang w:val="es-ES"/>
        </w:rPr>
        <w:t xml:space="preserve"> </w:t>
      </w:r>
      <w:proofErr w:type="spellStart"/>
      <w:r w:rsidRPr="00D2782C">
        <w:rPr>
          <w:rFonts w:ascii="Times New Roman" w:hAnsi="Times New Roman"/>
          <w:bCs/>
          <w:iCs/>
          <w:sz w:val="24"/>
          <w:lang w:val="es-ES"/>
        </w:rPr>
        <w:t>carte</w:t>
      </w:r>
      <w:proofErr w:type="spellEnd"/>
      <w:r w:rsidRPr="00D2782C">
        <w:rPr>
          <w:rFonts w:ascii="Times New Roman" w:hAnsi="Times New Roman"/>
          <w:bCs/>
          <w:iCs/>
          <w:sz w:val="24"/>
          <w:lang w:val="es-ES"/>
        </w:rPr>
        <w:t xml:space="preserve"> ya GBV/EAS/HS, </w:t>
      </w:r>
      <w:proofErr w:type="spellStart"/>
      <w:r w:rsidRPr="00D2782C">
        <w:rPr>
          <w:rFonts w:ascii="Times New Roman" w:hAnsi="Times New Roman"/>
          <w:bCs/>
          <w:iCs/>
          <w:sz w:val="24"/>
          <w:lang w:val="es-ES"/>
        </w:rPr>
        <w:t>soki</w:t>
      </w:r>
      <w:proofErr w:type="spellEnd"/>
      <w:r w:rsidRPr="00D2782C">
        <w:rPr>
          <w:rFonts w:ascii="Times New Roman" w:hAnsi="Times New Roman"/>
          <w:bCs/>
          <w:iCs/>
          <w:sz w:val="24"/>
          <w:lang w:val="es-ES"/>
        </w:rPr>
        <w:t xml:space="preserve"> </w:t>
      </w:r>
      <w:proofErr w:type="spellStart"/>
      <w:r w:rsidR="009D19D5" w:rsidRPr="00D2782C">
        <w:rPr>
          <w:rFonts w:ascii="Times New Roman" w:hAnsi="Times New Roman"/>
          <w:bCs/>
          <w:iCs/>
          <w:sz w:val="24"/>
          <w:lang w:val="es-ES"/>
        </w:rPr>
        <w:t>esengeli</w:t>
      </w:r>
      <w:proofErr w:type="spellEnd"/>
      <w:r w:rsidR="009D19D5" w:rsidRPr="00D2782C">
        <w:rPr>
          <w:rFonts w:ascii="Times New Roman" w:hAnsi="Times New Roman"/>
          <w:bCs/>
          <w:iCs/>
          <w:sz w:val="24"/>
          <w:lang w:val="es-ES"/>
        </w:rPr>
        <w:t>;</w:t>
      </w:r>
    </w:p>
    <w:p w14:paraId="6D483B29" w14:textId="53DBB637" w:rsidR="000265CA" w:rsidRPr="00D2782C" w:rsidRDefault="000265CA" w:rsidP="00C5663F">
      <w:pPr>
        <w:pStyle w:val="Paragraphedeliste"/>
        <w:numPr>
          <w:ilvl w:val="0"/>
          <w:numId w:val="114"/>
        </w:numPr>
        <w:spacing w:before="0" w:beforeAutospacing="0" w:after="120"/>
        <w:ind w:left="709"/>
        <w:jc w:val="both"/>
        <w:rPr>
          <w:rFonts w:ascii="Times New Roman" w:hAnsi="Times New Roman"/>
          <w:bCs/>
          <w:iCs/>
          <w:sz w:val="24"/>
          <w:lang w:val="pt-BR"/>
        </w:rPr>
      </w:pPr>
      <w:r w:rsidRPr="00D2782C">
        <w:rPr>
          <w:rFonts w:ascii="Times New Roman" w:hAnsi="Times New Roman"/>
          <w:bCs/>
          <w:iCs/>
          <w:sz w:val="24"/>
          <w:lang w:val="pt-BR"/>
        </w:rPr>
        <w:t>Kolata na makasi masque médicale to masque mosusu nyonso oyo esalemi na mboka ;</w:t>
      </w:r>
    </w:p>
    <w:p w14:paraId="07129560" w14:textId="02FF826F" w:rsidR="000265CA" w:rsidRPr="00D2782C" w:rsidRDefault="000265CA" w:rsidP="00C5663F">
      <w:pPr>
        <w:pStyle w:val="Paragraphedeliste"/>
        <w:numPr>
          <w:ilvl w:val="0"/>
          <w:numId w:val="114"/>
        </w:numPr>
        <w:spacing w:before="0" w:beforeAutospacing="0" w:after="120"/>
        <w:ind w:left="709"/>
        <w:jc w:val="both"/>
        <w:rPr>
          <w:rFonts w:ascii="Times New Roman" w:hAnsi="Times New Roman"/>
          <w:bCs/>
          <w:iCs/>
          <w:sz w:val="24"/>
          <w:lang w:val="pt-BR"/>
        </w:rPr>
      </w:pPr>
      <w:r w:rsidRPr="00D2782C">
        <w:rPr>
          <w:rFonts w:ascii="Times New Roman" w:hAnsi="Times New Roman"/>
          <w:bCs/>
          <w:iCs/>
          <w:sz w:val="24"/>
          <w:lang w:val="pt-BR"/>
        </w:rPr>
        <w:lastRenderedPageBreak/>
        <w:t>Kosala mwango ya boyangeli bokengi (SMP) ekeseni oyo ekolakisa ba procédures pe ba protocoles nionso oyo etali likambo oyo na kati ya manaka (SMP ekosala Evaluation ya ba risque ya sécurité (ERS) pe ekopesa makanisi ya ba mesures ya bokiti) ;</w:t>
      </w:r>
    </w:p>
    <w:p w14:paraId="6EF9328E" w14:textId="77777777" w:rsidR="000265CA" w:rsidRPr="00D2782C" w:rsidRDefault="000265CA" w:rsidP="00C5663F">
      <w:pPr>
        <w:pStyle w:val="Paragraphedeliste"/>
        <w:numPr>
          <w:ilvl w:val="0"/>
          <w:numId w:val="114"/>
        </w:numPr>
        <w:spacing w:before="0" w:beforeAutospacing="0" w:after="120"/>
        <w:ind w:left="709"/>
        <w:jc w:val="both"/>
        <w:rPr>
          <w:rFonts w:ascii="Times New Roman" w:hAnsi="Times New Roman"/>
          <w:bCs/>
          <w:iCs/>
          <w:sz w:val="24"/>
          <w:lang w:val="pt-BR"/>
        </w:rPr>
      </w:pPr>
      <w:r w:rsidRPr="00D2782C">
        <w:rPr>
          <w:rFonts w:ascii="Times New Roman" w:hAnsi="Times New Roman"/>
          <w:bCs/>
          <w:iCs/>
          <w:sz w:val="24"/>
          <w:lang w:val="pt-BR"/>
        </w:rPr>
        <w:t>Kosala matiti na libongo ya ebale na banzete ya anti-érosion pe banzete oyo ekolaka noki na esika ya sous-projet ;</w:t>
      </w:r>
    </w:p>
    <w:p w14:paraId="691551A4" w14:textId="77777777" w:rsidR="000265CA" w:rsidRPr="00862ED5" w:rsidRDefault="000265CA" w:rsidP="00C5663F">
      <w:pPr>
        <w:pStyle w:val="Paragraphedeliste"/>
        <w:numPr>
          <w:ilvl w:val="0"/>
          <w:numId w:val="114"/>
        </w:numPr>
        <w:spacing w:before="0" w:beforeAutospacing="0" w:after="120"/>
        <w:ind w:left="709"/>
        <w:jc w:val="both"/>
        <w:rPr>
          <w:rFonts w:ascii="Times New Roman" w:hAnsi="Times New Roman"/>
          <w:bCs/>
          <w:iCs/>
          <w:sz w:val="24"/>
        </w:rPr>
      </w:pPr>
      <w:r w:rsidRPr="00862ED5">
        <w:rPr>
          <w:rFonts w:ascii="Times New Roman" w:hAnsi="Times New Roman"/>
          <w:bCs/>
          <w:iCs/>
          <w:sz w:val="24"/>
        </w:rPr>
        <w:t>Bongo na bongo.</w:t>
      </w:r>
    </w:p>
    <w:p w14:paraId="71E9FBAF" w14:textId="77777777" w:rsidR="000265CA" w:rsidRPr="00B363E3" w:rsidRDefault="000265CA" w:rsidP="00C5663F">
      <w:pPr>
        <w:spacing w:before="0" w:beforeAutospacing="0" w:after="120"/>
        <w:jc w:val="both"/>
        <w:rPr>
          <w:rFonts w:ascii="Times New Roman" w:hAnsi="Times New Roman"/>
          <w:sz w:val="24"/>
          <w:lang w:val="fr-CD"/>
        </w:rPr>
      </w:pPr>
      <w:r w:rsidRPr="00862ED5">
        <w:rPr>
          <w:rFonts w:ascii="Times New Roman" w:hAnsi="Times New Roman"/>
          <w:sz w:val="24"/>
        </w:rPr>
        <w:t xml:space="preserve">Ba impacts </w:t>
      </w:r>
      <w:proofErr w:type="spellStart"/>
      <w:r w:rsidRPr="00862ED5">
        <w:rPr>
          <w:rFonts w:ascii="Times New Roman" w:hAnsi="Times New Roman"/>
          <w:sz w:val="24"/>
        </w:rPr>
        <w:t>pe</w:t>
      </w:r>
      <w:proofErr w:type="spellEnd"/>
      <w:r w:rsidRPr="00862ED5">
        <w:rPr>
          <w:rFonts w:ascii="Times New Roman" w:hAnsi="Times New Roman"/>
          <w:sz w:val="24"/>
        </w:rPr>
        <w:t xml:space="preserve"> </w:t>
      </w:r>
      <w:proofErr w:type="spellStart"/>
      <w:r w:rsidRPr="00862ED5">
        <w:rPr>
          <w:rFonts w:ascii="Times New Roman" w:hAnsi="Times New Roman"/>
          <w:sz w:val="24"/>
        </w:rPr>
        <w:t>ba</w:t>
      </w:r>
      <w:proofErr w:type="spellEnd"/>
      <w:r w:rsidRPr="00862ED5">
        <w:rPr>
          <w:rFonts w:ascii="Times New Roman" w:hAnsi="Times New Roman"/>
          <w:sz w:val="24"/>
        </w:rPr>
        <w:t xml:space="preserve"> risque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zinga</w:t>
      </w:r>
      <w:proofErr w:type="spellEnd"/>
      <w:r w:rsidRPr="00862ED5">
        <w:rPr>
          <w:rFonts w:ascii="Times New Roman" w:hAnsi="Times New Roman"/>
          <w:sz w:val="24"/>
        </w:rPr>
        <w:t xml:space="preserve"> </w:t>
      </w:r>
      <w:proofErr w:type="spellStart"/>
      <w:r w:rsidRPr="00862ED5">
        <w:rPr>
          <w:rFonts w:ascii="Times New Roman" w:hAnsi="Times New Roman"/>
          <w:sz w:val="24"/>
        </w:rPr>
        <w:t>zinga</w:t>
      </w:r>
      <w:proofErr w:type="spellEnd"/>
      <w:r w:rsidRPr="00862ED5">
        <w:rPr>
          <w:rFonts w:ascii="Times New Roman" w:hAnsi="Times New Roman"/>
          <w:sz w:val="24"/>
        </w:rPr>
        <w:t xml:space="preserve"> </w:t>
      </w:r>
      <w:proofErr w:type="spellStart"/>
      <w:r w:rsidRPr="00862ED5">
        <w:rPr>
          <w:rFonts w:ascii="Times New Roman" w:hAnsi="Times New Roman"/>
          <w:sz w:val="24"/>
        </w:rPr>
        <w:t>pe</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bato</w:t>
      </w:r>
      <w:proofErr w:type="spellEnd"/>
      <w:r w:rsidRPr="00862ED5">
        <w:rPr>
          <w:rFonts w:ascii="Times New Roman" w:hAnsi="Times New Roman"/>
          <w:sz w:val="24"/>
        </w:rPr>
        <w:t xml:space="preserve"> </w:t>
      </w:r>
      <w:proofErr w:type="spellStart"/>
      <w:r w:rsidRPr="00862ED5">
        <w:rPr>
          <w:rFonts w:ascii="Times New Roman" w:hAnsi="Times New Roman"/>
          <w:sz w:val="24"/>
        </w:rPr>
        <w:t>etalelami</w:t>
      </w:r>
      <w:proofErr w:type="spellEnd"/>
      <w:r w:rsidRPr="00862ED5">
        <w:rPr>
          <w:rFonts w:ascii="Times New Roman" w:hAnsi="Times New Roman"/>
          <w:sz w:val="24"/>
        </w:rPr>
        <w:t xml:space="preserve"> </w:t>
      </w:r>
      <w:proofErr w:type="spellStart"/>
      <w:r w:rsidRPr="00862ED5">
        <w:rPr>
          <w:rFonts w:ascii="Times New Roman" w:hAnsi="Times New Roman"/>
          <w:sz w:val="24"/>
        </w:rPr>
        <w:t>pe</w:t>
      </w:r>
      <w:proofErr w:type="spellEnd"/>
      <w:r w:rsidRPr="00862ED5">
        <w:rPr>
          <w:rFonts w:ascii="Times New Roman" w:hAnsi="Times New Roman"/>
          <w:sz w:val="24"/>
        </w:rPr>
        <w:t xml:space="preserve"> </w:t>
      </w:r>
      <w:proofErr w:type="spellStart"/>
      <w:r w:rsidRPr="00862ED5">
        <w:rPr>
          <w:rFonts w:ascii="Times New Roman" w:hAnsi="Times New Roman"/>
          <w:sz w:val="24"/>
        </w:rPr>
        <w:t>ba</w:t>
      </w:r>
      <w:proofErr w:type="spellEnd"/>
      <w:r w:rsidRPr="00862ED5">
        <w:rPr>
          <w:rFonts w:ascii="Times New Roman" w:hAnsi="Times New Roman"/>
          <w:sz w:val="24"/>
        </w:rPr>
        <w:t xml:space="preserve"> mesures </w:t>
      </w:r>
      <w:proofErr w:type="spellStart"/>
      <w:r w:rsidRPr="00862ED5">
        <w:rPr>
          <w:rFonts w:ascii="Times New Roman" w:hAnsi="Times New Roman"/>
          <w:sz w:val="24"/>
        </w:rPr>
        <w:t>ya</w:t>
      </w:r>
      <w:proofErr w:type="spellEnd"/>
      <w:r w:rsidRPr="00862ED5">
        <w:rPr>
          <w:rFonts w:ascii="Times New Roman" w:hAnsi="Times New Roman"/>
          <w:sz w:val="24"/>
        </w:rPr>
        <w:t xml:space="preserve"> mitigation e proposer </w:t>
      </w:r>
      <w:proofErr w:type="spellStart"/>
      <w:r w:rsidRPr="00862ED5">
        <w:rPr>
          <w:rFonts w:ascii="Times New Roman" w:hAnsi="Times New Roman"/>
          <w:sz w:val="24"/>
        </w:rPr>
        <w:t>pona</w:t>
      </w:r>
      <w:proofErr w:type="spellEnd"/>
      <w:r w:rsidRPr="00862ED5">
        <w:rPr>
          <w:rFonts w:ascii="Times New Roman" w:hAnsi="Times New Roman"/>
          <w:sz w:val="24"/>
        </w:rPr>
        <w:t xml:space="preserve"> </w:t>
      </w:r>
      <w:proofErr w:type="spellStart"/>
      <w:r w:rsidRPr="00862ED5">
        <w:rPr>
          <w:rFonts w:ascii="Times New Roman" w:hAnsi="Times New Roman"/>
          <w:sz w:val="24"/>
        </w:rPr>
        <w:t>bosangisi</w:t>
      </w:r>
      <w:proofErr w:type="spellEnd"/>
      <w:r w:rsidRPr="00862ED5">
        <w:rPr>
          <w:rFonts w:ascii="Times New Roman" w:hAnsi="Times New Roman"/>
          <w:sz w:val="24"/>
        </w:rPr>
        <w:t xml:space="preserve"> </w:t>
      </w:r>
      <w:proofErr w:type="spellStart"/>
      <w:r w:rsidRPr="00862ED5">
        <w:rPr>
          <w:rFonts w:ascii="Times New Roman" w:hAnsi="Times New Roman"/>
          <w:sz w:val="24"/>
        </w:rPr>
        <w:t>malamu</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projet na </w:t>
      </w:r>
      <w:proofErr w:type="spellStart"/>
      <w:r w:rsidRPr="00862ED5">
        <w:rPr>
          <w:rFonts w:ascii="Times New Roman" w:hAnsi="Times New Roman"/>
          <w:sz w:val="24"/>
        </w:rPr>
        <w:t>zinga</w:t>
      </w:r>
      <w:proofErr w:type="spellEnd"/>
      <w:r w:rsidRPr="00862ED5">
        <w:rPr>
          <w:rFonts w:ascii="Times New Roman" w:hAnsi="Times New Roman"/>
          <w:sz w:val="24"/>
        </w:rPr>
        <w:t xml:space="preserve"> </w:t>
      </w:r>
      <w:proofErr w:type="spellStart"/>
      <w:r w:rsidRPr="00862ED5">
        <w:rPr>
          <w:rFonts w:ascii="Times New Roman" w:hAnsi="Times New Roman"/>
          <w:sz w:val="24"/>
        </w:rPr>
        <w:t>zinga</w:t>
      </w:r>
      <w:proofErr w:type="spellEnd"/>
      <w:r w:rsidRPr="00862ED5">
        <w:rPr>
          <w:rFonts w:ascii="Times New Roman" w:hAnsi="Times New Roman"/>
          <w:sz w:val="24"/>
        </w:rPr>
        <w:t xml:space="preserve"> na </w:t>
      </w:r>
      <w:proofErr w:type="spellStart"/>
      <w:r w:rsidRPr="00862ED5">
        <w:rPr>
          <w:rFonts w:ascii="Times New Roman" w:hAnsi="Times New Roman"/>
          <w:sz w:val="24"/>
        </w:rPr>
        <w:t>yango</w:t>
      </w:r>
      <w:proofErr w:type="spellEnd"/>
      <w:r w:rsidRPr="00862ED5">
        <w:rPr>
          <w:rFonts w:ascii="Times New Roman" w:hAnsi="Times New Roman"/>
          <w:sz w:val="24"/>
        </w:rPr>
        <w:t>.</w:t>
      </w:r>
    </w:p>
    <w:p w14:paraId="38695320" w14:textId="77777777" w:rsidR="000265CA" w:rsidRPr="00862ED5" w:rsidRDefault="000265CA" w:rsidP="00C5663F">
      <w:pPr>
        <w:spacing w:before="0" w:beforeAutospacing="0" w:after="120"/>
        <w:jc w:val="both"/>
        <w:rPr>
          <w:rFonts w:ascii="Times New Roman" w:hAnsi="Times New Roman"/>
          <w:b/>
          <w:i/>
          <w:sz w:val="24"/>
        </w:rPr>
      </w:pPr>
      <w:proofErr w:type="spellStart"/>
      <w:r w:rsidRPr="00862ED5">
        <w:rPr>
          <w:rFonts w:ascii="Times New Roman" w:hAnsi="Times New Roman"/>
          <w:b/>
          <w:i/>
          <w:sz w:val="24"/>
        </w:rPr>
        <w:t>Bosololi</w:t>
      </w:r>
      <w:proofErr w:type="spellEnd"/>
      <w:r w:rsidRPr="00862ED5">
        <w:rPr>
          <w:rFonts w:ascii="Times New Roman" w:hAnsi="Times New Roman"/>
          <w:b/>
          <w:i/>
          <w:sz w:val="24"/>
        </w:rPr>
        <w:t xml:space="preserve"> na </w:t>
      </w:r>
      <w:proofErr w:type="spellStart"/>
      <w:r w:rsidRPr="00862ED5">
        <w:rPr>
          <w:rFonts w:ascii="Times New Roman" w:hAnsi="Times New Roman"/>
          <w:b/>
          <w:i/>
          <w:sz w:val="24"/>
        </w:rPr>
        <w:t>bato</w:t>
      </w:r>
      <w:proofErr w:type="spellEnd"/>
      <w:r w:rsidRPr="00862ED5">
        <w:rPr>
          <w:rFonts w:ascii="Times New Roman" w:hAnsi="Times New Roman"/>
          <w:b/>
          <w:i/>
          <w:sz w:val="24"/>
        </w:rPr>
        <w:t xml:space="preserve"> </w:t>
      </w:r>
      <w:proofErr w:type="spellStart"/>
      <w:r w:rsidRPr="00862ED5">
        <w:rPr>
          <w:rFonts w:ascii="Times New Roman" w:hAnsi="Times New Roman"/>
          <w:b/>
          <w:i/>
          <w:sz w:val="24"/>
        </w:rPr>
        <w:t>banso</w:t>
      </w:r>
      <w:proofErr w:type="spellEnd"/>
    </w:p>
    <w:p w14:paraId="3BA6B17E" w14:textId="395D2FB7" w:rsidR="000265CA" w:rsidRPr="00862ED5" w:rsidRDefault="000265CA" w:rsidP="00C5663F">
      <w:pPr>
        <w:spacing w:before="0" w:beforeAutospacing="0" w:after="120"/>
        <w:jc w:val="both"/>
        <w:rPr>
          <w:rFonts w:ascii="Times New Roman" w:hAnsi="Times New Roman"/>
          <w:sz w:val="24"/>
        </w:rPr>
      </w:pPr>
      <w:proofErr w:type="spellStart"/>
      <w:r w:rsidRPr="00862ED5">
        <w:rPr>
          <w:rFonts w:ascii="Times New Roman" w:hAnsi="Times New Roman"/>
          <w:sz w:val="24"/>
        </w:rPr>
        <w:t>Bosololi</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bato</w:t>
      </w:r>
      <w:proofErr w:type="spellEnd"/>
      <w:r w:rsidRPr="00862ED5">
        <w:rPr>
          <w:rFonts w:ascii="Times New Roman" w:hAnsi="Times New Roman"/>
          <w:sz w:val="24"/>
        </w:rPr>
        <w:t xml:space="preserve"> </w:t>
      </w:r>
      <w:proofErr w:type="spellStart"/>
      <w:r w:rsidRPr="00862ED5">
        <w:rPr>
          <w:rFonts w:ascii="Times New Roman" w:hAnsi="Times New Roman"/>
          <w:sz w:val="24"/>
        </w:rPr>
        <w:t>banso</w:t>
      </w:r>
      <w:proofErr w:type="spellEnd"/>
      <w:r w:rsidRPr="00862ED5">
        <w:rPr>
          <w:rFonts w:ascii="Times New Roman" w:hAnsi="Times New Roman"/>
          <w:sz w:val="24"/>
        </w:rPr>
        <w:t xml:space="preserve"> </w:t>
      </w:r>
      <w:proofErr w:type="spellStart"/>
      <w:r w:rsidRPr="00862ED5">
        <w:rPr>
          <w:rFonts w:ascii="Times New Roman" w:hAnsi="Times New Roman"/>
          <w:sz w:val="24"/>
        </w:rPr>
        <w:t>lokola</w:t>
      </w:r>
      <w:proofErr w:type="spellEnd"/>
      <w:r w:rsidRPr="00862ED5">
        <w:rPr>
          <w:rFonts w:ascii="Times New Roman" w:hAnsi="Times New Roman"/>
          <w:sz w:val="24"/>
        </w:rPr>
        <w:t xml:space="preserve"> </w:t>
      </w:r>
      <w:proofErr w:type="spellStart"/>
      <w:r w:rsidRPr="00862ED5">
        <w:rPr>
          <w:rFonts w:ascii="Times New Roman" w:hAnsi="Times New Roman"/>
          <w:sz w:val="24"/>
        </w:rPr>
        <w:t>eteni</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ESIA </w:t>
      </w:r>
      <w:proofErr w:type="spellStart"/>
      <w:r w:rsidRPr="00862ED5">
        <w:rPr>
          <w:rFonts w:ascii="Times New Roman" w:hAnsi="Times New Roman"/>
          <w:sz w:val="24"/>
        </w:rPr>
        <w:t>mpo</w:t>
      </w:r>
      <w:proofErr w:type="spellEnd"/>
      <w:r w:rsidRPr="00862ED5">
        <w:rPr>
          <w:rFonts w:ascii="Times New Roman" w:hAnsi="Times New Roman"/>
          <w:sz w:val="24"/>
        </w:rPr>
        <w:t xml:space="preserve"> na </w:t>
      </w:r>
      <w:proofErr w:type="spellStart"/>
      <w:r w:rsidRPr="00862ED5">
        <w:rPr>
          <w:rFonts w:ascii="Times New Roman" w:hAnsi="Times New Roman"/>
          <w:sz w:val="24"/>
        </w:rPr>
        <w:t>kobatela</w:t>
      </w:r>
      <w:proofErr w:type="spellEnd"/>
      <w:r w:rsidRPr="00862ED5">
        <w:rPr>
          <w:rFonts w:ascii="Times New Roman" w:hAnsi="Times New Roman"/>
          <w:sz w:val="24"/>
        </w:rPr>
        <w:t xml:space="preserve"> Sous-station SNEL </w:t>
      </w:r>
      <w:proofErr w:type="spellStart"/>
      <w:r w:rsidRPr="00862ED5">
        <w:rPr>
          <w:rFonts w:ascii="Times New Roman" w:hAnsi="Times New Roman"/>
          <w:sz w:val="24"/>
        </w:rPr>
        <w:t>Funa</w:t>
      </w:r>
      <w:proofErr w:type="spellEnd"/>
      <w:r w:rsidRPr="00862ED5">
        <w:rPr>
          <w:rFonts w:ascii="Times New Roman" w:hAnsi="Times New Roman"/>
          <w:sz w:val="24"/>
        </w:rPr>
        <w:t xml:space="preserve"> na </w:t>
      </w:r>
      <w:proofErr w:type="spellStart"/>
      <w:r w:rsidRPr="00862ED5">
        <w:rPr>
          <w:rFonts w:ascii="Times New Roman" w:hAnsi="Times New Roman"/>
          <w:sz w:val="24"/>
        </w:rPr>
        <w:t>mpela</w:t>
      </w:r>
      <w:proofErr w:type="spellEnd"/>
      <w:r w:rsidRPr="00862ED5">
        <w:rPr>
          <w:rFonts w:ascii="Times New Roman" w:hAnsi="Times New Roman"/>
          <w:sz w:val="24"/>
        </w:rPr>
        <w:t xml:space="preserve"> na Municipalité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Kalamu</w:t>
      </w:r>
      <w:proofErr w:type="spellEnd"/>
      <w:r w:rsidRPr="00862ED5">
        <w:rPr>
          <w:rFonts w:ascii="Times New Roman" w:hAnsi="Times New Roman"/>
          <w:sz w:val="24"/>
        </w:rPr>
        <w:t xml:space="preserve"> </w:t>
      </w:r>
      <w:proofErr w:type="spellStart"/>
      <w:r w:rsidRPr="00862ED5">
        <w:rPr>
          <w:rFonts w:ascii="Times New Roman" w:hAnsi="Times New Roman"/>
          <w:sz w:val="24"/>
        </w:rPr>
        <w:t>esalemaki</w:t>
      </w:r>
      <w:proofErr w:type="spellEnd"/>
      <w:r w:rsidRPr="00862ED5">
        <w:rPr>
          <w:rFonts w:ascii="Times New Roman" w:hAnsi="Times New Roman"/>
          <w:sz w:val="24"/>
        </w:rPr>
        <w:t xml:space="preserve"> na </w:t>
      </w:r>
      <w:proofErr w:type="spellStart"/>
      <w:r w:rsidRPr="00862ED5">
        <w:rPr>
          <w:rFonts w:ascii="Times New Roman" w:hAnsi="Times New Roman"/>
          <w:sz w:val="24"/>
        </w:rPr>
        <w:t>mokolo</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18 novembre 2023 </w:t>
      </w:r>
      <w:proofErr w:type="spellStart"/>
      <w:r w:rsidRPr="00862ED5">
        <w:rPr>
          <w:rFonts w:ascii="Times New Roman" w:hAnsi="Times New Roman"/>
          <w:sz w:val="24"/>
        </w:rPr>
        <w:t>mpe</w:t>
      </w:r>
      <w:proofErr w:type="spellEnd"/>
      <w:r w:rsidRPr="00862ED5">
        <w:rPr>
          <w:rFonts w:ascii="Times New Roman" w:hAnsi="Times New Roman"/>
          <w:sz w:val="24"/>
        </w:rPr>
        <w:t xml:space="preserve"> </w:t>
      </w:r>
      <w:proofErr w:type="spellStart"/>
      <w:r w:rsidRPr="00862ED5">
        <w:rPr>
          <w:rFonts w:ascii="Times New Roman" w:hAnsi="Times New Roman"/>
          <w:sz w:val="24"/>
        </w:rPr>
        <w:t>ezalaki</w:t>
      </w:r>
      <w:proofErr w:type="spellEnd"/>
      <w:r w:rsidRPr="00862ED5">
        <w:rPr>
          <w:rFonts w:ascii="Times New Roman" w:hAnsi="Times New Roman"/>
          <w:sz w:val="24"/>
        </w:rPr>
        <w:t xml:space="preserve"> </w:t>
      </w:r>
      <w:proofErr w:type="spellStart"/>
      <w:r w:rsidRPr="00862ED5">
        <w:rPr>
          <w:rFonts w:ascii="Times New Roman" w:hAnsi="Times New Roman"/>
          <w:sz w:val="24"/>
        </w:rPr>
        <w:t>libaku</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kosangisa</w:t>
      </w:r>
      <w:proofErr w:type="spellEnd"/>
      <w:r w:rsidRPr="00862ED5">
        <w:rPr>
          <w:rFonts w:ascii="Times New Roman" w:hAnsi="Times New Roman"/>
          <w:sz w:val="24"/>
        </w:rPr>
        <w:t xml:space="preserve"> </w:t>
      </w:r>
      <w:proofErr w:type="spellStart"/>
      <w:r w:rsidRPr="00862ED5">
        <w:rPr>
          <w:rFonts w:ascii="Times New Roman" w:hAnsi="Times New Roman"/>
          <w:sz w:val="24"/>
        </w:rPr>
        <w:t>bato</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nse</w:t>
      </w:r>
      <w:proofErr w:type="spellEnd"/>
      <w:r w:rsidRPr="00862ED5">
        <w:rPr>
          <w:rFonts w:ascii="Times New Roman" w:hAnsi="Times New Roman"/>
          <w:sz w:val="24"/>
        </w:rPr>
        <w:t xml:space="preserve"> </w:t>
      </w:r>
      <w:proofErr w:type="spellStart"/>
      <w:r w:rsidRPr="00862ED5">
        <w:rPr>
          <w:rFonts w:ascii="Times New Roman" w:hAnsi="Times New Roman"/>
          <w:sz w:val="24"/>
        </w:rPr>
        <w:t>mpo</w:t>
      </w:r>
      <w:proofErr w:type="spellEnd"/>
      <w:r w:rsidRPr="00862ED5">
        <w:rPr>
          <w:rFonts w:ascii="Times New Roman" w:hAnsi="Times New Roman"/>
          <w:sz w:val="24"/>
        </w:rPr>
        <w:t xml:space="preserve"> na </w:t>
      </w:r>
      <w:proofErr w:type="spellStart"/>
      <w:r w:rsidRPr="00862ED5">
        <w:rPr>
          <w:rFonts w:ascii="Times New Roman" w:hAnsi="Times New Roman"/>
          <w:sz w:val="24"/>
        </w:rPr>
        <w:t>koyeba</w:t>
      </w:r>
      <w:proofErr w:type="spellEnd"/>
      <w:r w:rsidRPr="00862ED5">
        <w:rPr>
          <w:rFonts w:ascii="Times New Roman" w:hAnsi="Times New Roman"/>
          <w:sz w:val="24"/>
        </w:rPr>
        <w:t xml:space="preserve"> </w:t>
      </w:r>
      <w:proofErr w:type="spellStart"/>
      <w:r w:rsidRPr="00862ED5">
        <w:rPr>
          <w:rFonts w:ascii="Times New Roman" w:hAnsi="Times New Roman"/>
          <w:sz w:val="24"/>
        </w:rPr>
        <w:t>makambo</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mosala</w:t>
      </w:r>
      <w:proofErr w:type="spellEnd"/>
      <w:r w:rsidRPr="00862ED5">
        <w:rPr>
          <w:rFonts w:ascii="Times New Roman" w:hAnsi="Times New Roman"/>
          <w:sz w:val="24"/>
        </w:rPr>
        <w:t xml:space="preserve"> na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etali</w:t>
      </w:r>
      <w:proofErr w:type="spellEnd"/>
      <w:r w:rsidRPr="00862ED5">
        <w:rPr>
          <w:rFonts w:ascii="Times New Roman" w:hAnsi="Times New Roman"/>
          <w:sz w:val="24"/>
        </w:rPr>
        <w:t xml:space="preserve"> </w:t>
      </w:r>
      <w:proofErr w:type="spellStart"/>
      <w:r w:rsidRPr="00862ED5">
        <w:rPr>
          <w:rFonts w:ascii="Times New Roman" w:hAnsi="Times New Roman"/>
          <w:sz w:val="24"/>
        </w:rPr>
        <w:t>biloko</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bomoi</w:t>
      </w:r>
      <w:proofErr w:type="spellEnd"/>
      <w:r w:rsidRPr="00862ED5">
        <w:rPr>
          <w:rFonts w:ascii="Times New Roman" w:hAnsi="Times New Roman"/>
          <w:sz w:val="24"/>
        </w:rPr>
        <w:t xml:space="preserve"> </w:t>
      </w:r>
      <w:proofErr w:type="spellStart"/>
      <w:r w:rsidRPr="00862ED5">
        <w:rPr>
          <w:rFonts w:ascii="Times New Roman" w:hAnsi="Times New Roman"/>
          <w:sz w:val="24"/>
        </w:rPr>
        <w:t>mpe</w:t>
      </w:r>
      <w:proofErr w:type="spellEnd"/>
      <w:r w:rsidRPr="00862ED5">
        <w:rPr>
          <w:rFonts w:ascii="Times New Roman" w:hAnsi="Times New Roman"/>
          <w:sz w:val="24"/>
        </w:rPr>
        <w:t xml:space="preserve"> </w:t>
      </w:r>
      <w:proofErr w:type="spellStart"/>
      <w:r w:rsidRPr="00862ED5">
        <w:rPr>
          <w:rFonts w:ascii="Times New Roman" w:hAnsi="Times New Roman"/>
          <w:sz w:val="24"/>
        </w:rPr>
        <w:t>ba</w:t>
      </w:r>
      <w:proofErr w:type="spellEnd"/>
      <w:r w:rsidRPr="00862ED5">
        <w:rPr>
          <w:rFonts w:ascii="Times New Roman" w:hAnsi="Times New Roman"/>
          <w:sz w:val="24"/>
        </w:rPr>
        <w:t xml:space="preserve"> environnements humains </w:t>
      </w:r>
      <w:proofErr w:type="spellStart"/>
      <w:r w:rsidRPr="00862ED5">
        <w:rPr>
          <w:rFonts w:ascii="Times New Roman" w:hAnsi="Times New Roman"/>
          <w:sz w:val="24"/>
        </w:rPr>
        <w:t>pe</w:t>
      </w:r>
      <w:proofErr w:type="spellEnd"/>
      <w:r w:rsidRPr="00862ED5">
        <w:rPr>
          <w:rFonts w:ascii="Times New Roman" w:hAnsi="Times New Roman"/>
          <w:sz w:val="24"/>
        </w:rPr>
        <w:t xml:space="preserve"> </w:t>
      </w:r>
      <w:proofErr w:type="spellStart"/>
      <w:r w:rsidRPr="00862ED5">
        <w:rPr>
          <w:rFonts w:ascii="Times New Roman" w:hAnsi="Times New Roman"/>
          <w:sz w:val="24"/>
        </w:rPr>
        <w:t>kolimbola</w:t>
      </w:r>
      <w:proofErr w:type="spellEnd"/>
      <w:r w:rsidRPr="00862ED5">
        <w:rPr>
          <w:rFonts w:ascii="Times New Roman" w:hAnsi="Times New Roman"/>
          <w:sz w:val="24"/>
        </w:rPr>
        <w:t xml:space="preserve"> cadre opérationnel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epesi</w:t>
      </w:r>
      <w:proofErr w:type="spellEnd"/>
      <w:r w:rsidRPr="00862ED5">
        <w:rPr>
          <w:rFonts w:ascii="Times New Roman" w:hAnsi="Times New Roman"/>
          <w:sz w:val="24"/>
        </w:rPr>
        <w:t xml:space="preserve"> </w:t>
      </w:r>
      <w:proofErr w:type="spellStart"/>
      <w:r w:rsidRPr="00862ED5">
        <w:rPr>
          <w:rFonts w:ascii="Times New Roman" w:hAnsi="Times New Roman"/>
          <w:sz w:val="24"/>
        </w:rPr>
        <w:t>yango</w:t>
      </w:r>
      <w:proofErr w:type="spellEnd"/>
      <w:r w:rsidRPr="00862ED5">
        <w:rPr>
          <w:rFonts w:ascii="Times New Roman" w:hAnsi="Times New Roman"/>
          <w:sz w:val="24"/>
        </w:rPr>
        <w:t xml:space="preserve"> </w:t>
      </w:r>
      <w:proofErr w:type="spellStart"/>
      <w:r w:rsidRPr="00862ED5">
        <w:rPr>
          <w:rFonts w:ascii="Times New Roman" w:hAnsi="Times New Roman"/>
          <w:sz w:val="24"/>
        </w:rPr>
        <w:t>ba</w:t>
      </w:r>
      <w:proofErr w:type="spellEnd"/>
      <w:r w:rsidRPr="00862ED5">
        <w:rPr>
          <w:rFonts w:ascii="Times New Roman" w:hAnsi="Times New Roman"/>
          <w:sz w:val="24"/>
        </w:rPr>
        <w:t xml:space="preserve"> bases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viability</w:t>
      </w:r>
      <w:proofErr w:type="spellEnd"/>
      <w:r w:rsidRPr="00862ED5">
        <w:rPr>
          <w:rFonts w:ascii="Times New Roman" w:hAnsi="Times New Roman"/>
          <w:sz w:val="24"/>
        </w:rPr>
        <w:t xml:space="preserve"> </w:t>
      </w:r>
      <w:proofErr w:type="spellStart"/>
      <w:r w:rsidRPr="00862ED5">
        <w:rPr>
          <w:rFonts w:ascii="Times New Roman" w:hAnsi="Times New Roman"/>
          <w:sz w:val="24"/>
        </w:rPr>
        <w:t>pe</w:t>
      </w:r>
      <w:proofErr w:type="spellEnd"/>
      <w:r w:rsidRPr="00862ED5">
        <w:rPr>
          <w:rFonts w:ascii="Times New Roman" w:hAnsi="Times New Roman"/>
          <w:sz w:val="24"/>
        </w:rPr>
        <w:t xml:space="preserve"> </w:t>
      </w:r>
      <w:proofErr w:type="spellStart"/>
      <w:r w:rsidRPr="00862ED5">
        <w:rPr>
          <w:rFonts w:ascii="Times New Roman" w:hAnsi="Times New Roman"/>
          <w:sz w:val="24"/>
        </w:rPr>
        <w:t>durability</w:t>
      </w:r>
      <w:proofErr w:type="spellEnd"/>
      <w:r w:rsidRPr="00862ED5">
        <w:rPr>
          <w:rFonts w:ascii="Times New Roman" w:hAnsi="Times New Roman"/>
          <w:sz w:val="24"/>
        </w:rPr>
        <w:t xml:space="preserve"> na </w:t>
      </w:r>
      <w:proofErr w:type="spellStart"/>
      <w:r w:rsidRPr="00862ED5">
        <w:rPr>
          <w:rFonts w:ascii="Times New Roman" w:hAnsi="Times New Roman"/>
          <w:sz w:val="24"/>
        </w:rPr>
        <w:t>yango</w:t>
      </w:r>
      <w:proofErr w:type="spellEnd"/>
      <w:r w:rsidRPr="00862ED5">
        <w:rPr>
          <w:rFonts w:ascii="Times New Roman" w:hAnsi="Times New Roman"/>
          <w:sz w:val="24"/>
        </w:rPr>
        <w:t xml:space="preserve"> </w:t>
      </w:r>
      <w:proofErr w:type="spellStart"/>
      <w:r w:rsidRPr="00862ED5">
        <w:rPr>
          <w:rFonts w:ascii="Times New Roman" w:hAnsi="Times New Roman"/>
          <w:sz w:val="24"/>
        </w:rPr>
        <w:t>engebene</w:t>
      </w:r>
      <w:proofErr w:type="spellEnd"/>
      <w:r w:rsidRPr="00862ED5">
        <w:rPr>
          <w:rFonts w:ascii="Times New Roman" w:hAnsi="Times New Roman"/>
          <w:sz w:val="24"/>
        </w:rPr>
        <w:t xml:space="preserve"> na PMPP </w:t>
      </w:r>
      <w:proofErr w:type="spellStart"/>
      <w:r w:rsidRPr="00862ED5">
        <w:rPr>
          <w:rFonts w:ascii="Times New Roman" w:hAnsi="Times New Roman"/>
          <w:sz w:val="24"/>
        </w:rPr>
        <w:t>ya</w:t>
      </w:r>
      <w:proofErr w:type="spellEnd"/>
      <w:r w:rsidRPr="00862ED5">
        <w:rPr>
          <w:rFonts w:ascii="Times New Roman" w:hAnsi="Times New Roman"/>
          <w:sz w:val="24"/>
        </w:rPr>
        <w:t xml:space="preserve"> Projet KIN ELENDA. </w:t>
      </w:r>
      <w:proofErr w:type="spellStart"/>
      <w:r w:rsidRPr="00862ED5">
        <w:rPr>
          <w:rFonts w:ascii="Times New Roman" w:hAnsi="Times New Roman"/>
          <w:sz w:val="24"/>
        </w:rPr>
        <w:t>Ezali</w:t>
      </w:r>
      <w:proofErr w:type="spellEnd"/>
      <w:r w:rsidRPr="00862ED5">
        <w:rPr>
          <w:rFonts w:ascii="Times New Roman" w:hAnsi="Times New Roman"/>
          <w:sz w:val="24"/>
        </w:rPr>
        <w:t xml:space="preserve"> na </w:t>
      </w:r>
      <w:proofErr w:type="spellStart"/>
      <w:r w:rsidRPr="00862ED5">
        <w:rPr>
          <w:rFonts w:ascii="Times New Roman" w:hAnsi="Times New Roman"/>
          <w:sz w:val="24"/>
        </w:rPr>
        <w:t>ntina</w:t>
      </w:r>
      <w:proofErr w:type="spellEnd"/>
      <w:r w:rsidRPr="00862ED5">
        <w:rPr>
          <w:rFonts w:ascii="Times New Roman" w:hAnsi="Times New Roman"/>
          <w:sz w:val="24"/>
        </w:rPr>
        <w:t xml:space="preserve"> </w:t>
      </w:r>
      <w:proofErr w:type="spellStart"/>
      <w:r w:rsidRPr="00862ED5">
        <w:rPr>
          <w:rFonts w:ascii="Times New Roman" w:hAnsi="Times New Roman"/>
          <w:sz w:val="24"/>
        </w:rPr>
        <w:t>koyeba</w:t>
      </w:r>
      <w:proofErr w:type="spellEnd"/>
      <w:r w:rsidRPr="00862ED5">
        <w:rPr>
          <w:rFonts w:ascii="Times New Roman" w:hAnsi="Times New Roman"/>
          <w:sz w:val="24"/>
        </w:rPr>
        <w:t xml:space="preserve"> </w:t>
      </w:r>
      <w:proofErr w:type="spellStart"/>
      <w:r w:rsidRPr="00862ED5">
        <w:rPr>
          <w:rFonts w:ascii="Times New Roman" w:hAnsi="Times New Roman"/>
          <w:sz w:val="24"/>
        </w:rPr>
        <w:t>ete</w:t>
      </w:r>
      <w:proofErr w:type="spellEnd"/>
      <w:r w:rsidRPr="00862ED5">
        <w:rPr>
          <w:rFonts w:ascii="Times New Roman" w:hAnsi="Times New Roman"/>
          <w:sz w:val="24"/>
        </w:rPr>
        <w:t xml:space="preserve"> consultation publique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esalemaki</w:t>
      </w:r>
      <w:proofErr w:type="spellEnd"/>
      <w:r w:rsidRPr="00862ED5">
        <w:rPr>
          <w:rFonts w:ascii="Times New Roman" w:hAnsi="Times New Roman"/>
          <w:sz w:val="24"/>
        </w:rPr>
        <w:t xml:space="preserve"> na tango </w:t>
      </w:r>
      <w:proofErr w:type="spellStart"/>
      <w:r w:rsidRPr="00862ED5">
        <w:rPr>
          <w:rFonts w:ascii="Times New Roman" w:hAnsi="Times New Roman"/>
          <w:sz w:val="24"/>
        </w:rPr>
        <w:t>ya</w:t>
      </w:r>
      <w:proofErr w:type="spellEnd"/>
      <w:r w:rsidRPr="00862ED5">
        <w:rPr>
          <w:rFonts w:ascii="Times New Roman" w:hAnsi="Times New Roman"/>
          <w:sz w:val="24"/>
        </w:rPr>
        <w:t xml:space="preserve"> atelier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ebongisamaki</w:t>
      </w:r>
      <w:proofErr w:type="spellEnd"/>
      <w:r w:rsidRPr="00862ED5">
        <w:rPr>
          <w:rFonts w:ascii="Times New Roman" w:hAnsi="Times New Roman"/>
          <w:sz w:val="24"/>
        </w:rPr>
        <w:t xml:space="preserve"> le 18 novembre 2023 na salle Espace KAMERHE na Rue Rivière, Municipalité </w:t>
      </w:r>
      <w:proofErr w:type="spellStart"/>
      <w:r w:rsidRPr="00862ED5">
        <w:rPr>
          <w:rFonts w:ascii="Times New Roman" w:hAnsi="Times New Roman"/>
          <w:sz w:val="24"/>
        </w:rPr>
        <w:t>ya</w:t>
      </w:r>
      <w:proofErr w:type="spellEnd"/>
      <w:r w:rsidRPr="00862ED5">
        <w:rPr>
          <w:rFonts w:ascii="Times New Roman" w:hAnsi="Times New Roman"/>
          <w:sz w:val="24"/>
        </w:rPr>
        <w:t xml:space="preserve"> Limete na nombre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ba</w:t>
      </w:r>
      <w:proofErr w:type="spellEnd"/>
      <w:r w:rsidRPr="00862ED5">
        <w:rPr>
          <w:rFonts w:ascii="Times New Roman" w:hAnsi="Times New Roman"/>
          <w:sz w:val="24"/>
        </w:rPr>
        <w:t xml:space="preserve"> participants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esalemaki</w:t>
      </w:r>
      <w:proofErr w:type="spellEnd"/>
      <w:r w:rsidRPr="00862ED5">
        <w:rPr>
          <w:rFonts w:ascii="Times New Roman" w:hAnsi="Times New Roman"/>
          <w:sz w:val="24"/>
        </w:rPr>
        <w:t xml:space="preserve"> na </w:t>
      </w:r>
      <w:proofErr w:type="spellStart"/>
      <w:r w:rsidRPr="00862ED5">
        <w:rPr>
          <w:rFonts w:ascii="Times New Roman" w:hAnsi="Times New Roman"/>
          <w:sz w:val="24"/>
        </w:rPr>
        <w:t>mibali</w:t>
      </w:r>
      <w:proofErr w:type="spellEnd"/>
      <w:r w:rsidRPr="00862ED5">
        <w:rPr>
          <w:rFonts w:ascii="Times New Roman" w:hAnsi="Times New Roman"/>
          <w:sz w:val="24"/>
        </w:rPr>
        <w:t xml:space="preserve"> 15 na </w:t>
      </w:r>
      <w:proofErr w:type="spellStart"/>
      <w:r w:rsidRPr="00862ED5">
        <w:rPr>
          <w:rFonts w:ascii="Times New Roman" w:hAnsi="Times New Roman"/>
          <w:sz w:val="24"/>
        </w:rPr>
        <w:t>basi</w:t>
      </w:r>
      <w:proofErr w:type="spellEnd"/>
      <w:r w:rsidRPr="00862ED5">
        <w:rPr>
          <w:rFonts w:ascii="Times New Roman" w:hAnsi="Times New Roman"/>
          <w:sz w:val="24"/>
        </w:rPr>
        <w:t xml:space="preserve"> </w:t>
      </w:r>
      <w:proofErr w:type="gramStart"/>
      <w:r w:rsidRPr="00862ED5">
        <w:rPr>
          <w:rFonts w:ascii="Times New Roman" w:hAnsi="Times New Roman"/>
          <w:sz w:val="24"/>
        </w:rPr>
        <w:t>9 .</w:t>
      </w:r>
      <w:proofErr w:type="gramEnd"/>
      <w:r w:rsidRPr="00862ED5">
        <w:rPr>
          <w:rFonts w:ascii="Times New Roman" w:hAnsi="Times New Roman"/>
          <w:sz w:val="24"/>
        </w:rPr>
        <w:t xml:space="preserve"> </w:t>
      </w:r>
      <w:proofErr w:type="spellStart"/>
      <w:r w:rsidRPr="00862ED5">
        <w:rPr>
          <w:rFonts w:ascii="Times New Roman" w:hAnsi="Times New Roman"/>
          <w:sz w:val="24"/>
        </w:rPr>
        <w:t>Boyeba</w:t>
      </w:r>
      <w:proofErr w:type="spellEnd"/>
      <w:r w:rsidRPr="00862ED5">
        <w:rPr>
          <w:rFonts w:ascii="Times New Roman" w:hAnsi="Times New Roman"/>
          <w:sz w:val="24"/>
        </w:rPr>
        <w:t xml:space="preserve"> </w:t>
      </w:r>
      <w:proofErr w:type="spellStart"/>
      <w:r w:rsidRPr="00862ED5">
        <w:rPr>
          <w:rFonts w:ascii="Times New Roman" w:hAnsi="Times New Roman"/>
          <w:sz w:val="24"/>
        </w:rPr>
        <w:t>lisusu</w:t>
      </w:r>
      <w:proofErr w:type="spellEnd"/>
      <w:r w:rsidRPr="00862ED5">
        <w:rPr>
          <w:rFonts w:ascii="Times New Roman" w:hAnsi="Times New Roman"/>
          <w:sz w:val="24"/>
        </w:rPr>
        <w:t xml:space="preserve"> </w:t>
      </w:r>
      <w:proofErr w:type="spellStart"/>
      <w:r w:rsidRPr="00862ED5">
        <w:rPr>
          <w:rFonts w:ascii="Times New Roman" w:hAnsi="Times New Roman"/>
          <w:sz w:val="24"/>
        </w:rPr>
        <w:t>ete</w:t>
      </w:r>
      <w:proofErr w:type="spellEnd"/>
      <w:r w:rsidRPr="00862ED5">
        <w:rPr>
          <w:rFonts w:ascii="Times New Roman" w:hAnsi="Times New Roman"/>
          <w:sz w:val="24"/>
        </w:rPr>
        <w:t xml:space="preserve"> </w:t>
      </w:r>
      <w:proofErr w:type="spellStart"/>
      <w:r w:rsidRPr="00862ED5">
        <w:rPr>
          <w:rFonts w:ascii="Times New Roman" w:hAnsi="Times New Roman"/>
          <w:sz w:val="24"/>
        </w:rPr>
        <w:t>ba</w:t>
      </w:r>
      <w:proofErr w:type="spellEnd"/>
      <w:r w:rsidRPr="00862ED5">
        <w:rPr>
          <w:rFonts w:ascii="Times New Roman" w:hAnsi="Times New Roman"/>
          <w:sz w:val="24"/>
        </w:rPr>
        <w:t xml:space="preserve"> consultations publiques </w:t>
      </w:r>
      <w:proofErr w:type="spellStart"/>
      <w:r w:rsidRPr="00862ED5">
        <w:rPr>
          <w:rFonts w:ascii="Times New Roman" w:hAnsi="Times New Roman"/>
          <w:sz w:val="24"/>
        </w:rPr>
        <w:t>ebele</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kala</w:t>
      </w:r>
      <w:proofErr w:type="spellEnd"/>
      <w:r w:rsidRPr="00862ED5">
        <w:rPr>
          <w:rFonts w:ascii="Times New Roman" w:hAnsi="Times New Roman"/>
          <w:sz w:val="24"/>
        </w:rPr>
        <w:t xml:space="preserve"> </w:t>
      </w:r>
      <w:proofErr w:type="spellStart"/>
      <w:r w:rsidRPr="00862ED5">
        <w:rPr>
          <w:rFonts w:ascii="Times New Roman" w:hAnsi="Times New Roman"/>
          <w:sz w:val="24"/>
        </w:rPr>
        <w:t>esalemaki</w:t>
      </w:r>
      <w:proofErr w:type="spellEnd"/>
      <w:r w:rsidRPr="00862ED5">
        <w:rPr>
          <w:rFonts w:ascii="Times New Roman" w:hAnsi="Times New Roman"/>
          <w:sz w:val="24"/>
        </w:rPr>
        <w:t xml:space="preserve"> na ONG REEJER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ezali</w:t>
      </w:r>
      <w:proofErr w:type="spellEnd"/>
      <w:r w:rsidRPr="00862ED5">
        <w:rPr>
          <w:rFonts w:ascii="Times New Roman" w:hAnsi="Times New Roman"/>
          <w:sz w:val="24"/>
        </w:rPr>
        <w:t xml:space="preserve"> na </w:t>
      </w:r>
      <w:proofErr w:type="spellStart"/>
      <w:r w:rsidRPr="00862ED5">
        <w:rPr>
          <w:rFonts w:ascii="Times New Roman" w:hAnsi="Times New Roman"/>
          <w:sz w:val="24"/>
        </w:rPr>
        <w:t>mokumba</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kosangisa</w:t>
      </w:r>
      <w:proofErr w:type="spellEnd"/>
      <w:r w:rsidRPr="00862ED5">
        <w:rPr>
          <w:rFonts w:ascii="Times New Roman" w:hAnsi="Times New Roman"/>
          <w:sz w:val="24"/>
        </w:rPr>
        <w:t xml:space="preserve"> </w:t>
      </w:r>
      <w:proofErr w:type="spellStart"/>
      <w:r w:rsidRPr="00862ED5">
        <w:rPr>
          <w:rFonts w:ascii="Times New Roman" w:hAnsi="Times New Roman"/>
          <w:sz w:val="24"/>
        </w:rPr>
        <w:t>bato</w:t>
      </w:r>
      <w:proofErr w:type="spellEnd"/>
      <w:r w:rsidRPr="00862ED5">
        <w:rPr>
          <w:rFonts w:ascii="Times New Roman" w:hAnsi="Times New Roman"/>
          <w:sz w:val="24"/>
        </w:rPr>
        <w:t xml:space="preserve">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bazali</w:t>
      </w:r>
      <w:proofErr w:type="spellEnd"/>
      <w:r w:rsidRPr="00862ED5">
        <w:rPr>
          <w:rFonts w:ascii="Times New Roman" w:hAnsi="Times New Roman"/>
          <w:sz w:val="24"/>
        </w:rPr>
        <w:t xml:space="preserve"> na </w:t>
      </w:r>
      <w:proofErr w:type="spellStart"/>
      <w:r w:rsidRPr="00862ED5">
        <w:rPr>
          <w:rFonts w:ascii="Times New Roman" w:hAnsi="Times New Roman"/>
          <w:sz w:val="24"/>
        </w:rPr>
        <w:t>mosala</w:t>
      </w:r>
      <w:proofErr w:type="spellEnd"/>
      <w:r w:rsidRPr="00862ED5">
        <w:rPr>
          <w:rFonts w:ascii="Times New Roman" w:hAnsi="Times New Roman"/>
          <w:sz w:val="24"/>
        </w:rPr>
        <w:t xml:space="preserve"> na </w:t>
      </w:r>
      <w:proofErr w:type="spellStart"/>
      <w:r w:rsidRPr="00862ED5">
        <w:rPr>
          <w:rFonts w:ascii="Times New Roman" w:hAnsi="Times New Roman"/>
          <w:sz w:val="24"/>
        </w:rPr>
        <w:t>esika</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sous-projet, </w:t>
      </w:r>
      <w:proofErr w:type="spellStart"/>
      <w:r w:rsidRPr="00862ED5">
        <w:rPr>
          <w:rFonts w:ascii="Times New Roman" w:hAnsi="Times New Roman"/>
          <w:sz w:val="24"/>
        </w:rPr>
        <w:t>mingi</w:t>
      </w:r>
      <w:proofErr w:type="spellEnd"/>
      <w:r w:rsidRPr="00862ED5">
        <w:rPr>
          <w:rFonts w:ascii="Times New Roman" w:hAnsi="Times New Roman"/>
          <w:sz w:val="24"/>
        </w:rPr>
        <w:t xml:space="preserve"> </w:t>
      </w:r>
      <w:proofErr w:type="spellStart"/>
      <w:r w:rsidRPr="00862ED5">
        <w:rPr>
          <w:rFonts w:ascii="Times New Roman" w:hAnsi="Times New Roman"/>
          <w:sz w:val="24"/>
        </w:rPr>
        <w:t>mingi</w:t>
      </w:r>
      <w:proofErr w:type="spellEnd"/>
      <w:r w:rsidRPr="00862ED5">
        <w:rPr>
          <w:rFonts w:ascii="Times New Roman" w:hAnsi="Times New Roman"/>
          <w:sz w:val="24"/>
        </w:rPr>
        <w:t xml:space="preserve"> na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etali</w:t>
      </w:r>
      <w:proofErr w:type="spellEnd"/>
      <w:r w:rsidRPr="00862ED5">
        <w:rPr>
          <w:rFonts w:ascii="Times New Roman" w:hAnsi="Times New Roman"/>
          <w:sz w:val="24"/>
        </w:rPr>
        <w:t xml:space="preserve"> </w:t>
      </w:r>
      <w:proofErr w:type="spellStart"/>
      <w:r w:rsidRPr="00862ED5">
        <w:rPr>
          <w:rFonts w:ascii="Times New Roman" w:hAnsi="Times New Roman"/>
          <w:sz w:val="24"/>
        </w:rPr>
        <w:t>bokeli</w:t>
      </w:r>
      <w:proofErr w:type="spellEnd"/>
      <w:r w:rsidRPr="00862ED5">
        <w:rPr>
          <w:rFonts w:ascii="Times New Roman" w:hAnsi="Times New Roman"/>
          <w:sz w:val="24"/>
        </w:rPr>
        <w:t xml:space="preserve"> </w:t>
      </w:r>
      <w:proofErr w:type="spellStart"/>
      <w:r w:rsidRPr="00862ED5">
        <w:rPr>
          <w:rFonts w:ascii="Times New Roman" w:hAnsi="Times New Roman"/>
          <w:sz w:val="24"/>
        </w:rPr>
        <w:t>pe</w:t>
      </w:r>
      <w:proofErr w:type="spellEnd"/>
      <w:r w:rsidRPr="00862ED5">
        <w:rPr>
          <w:rFonts w:ascii="Times New Roman" w:hAnsi="Times New Roman"/>
          <w:sz w:val="24"/>
        </w:rPr>
        <w:t xml:space="preserve"> </w:t>
      </w:r>
      <w:proofErr w:type="spellStart"/>
      <w:r w:rsidRPr="00862ED5">
        <w:rPr>
          <w:rFonts w:ascii="Times New Roman" w:hAnsi="Times New Roman"/>
          <w:sz w:val="24"/>
        </w:rPr>
        <w:t>bosaleli</w:t>
      </w:r>
      <w:proofErr w:type="spellEnd"/>
      <w:r w:rsidRPr="00862ED5">
        <w:rPr>
          <w:rFonts w:ascii="Times New Roman" w:hAnsi="Times New Roman"/>
          <w:sz w:val="24"/>
        </w:rPr>
        <w:t xml:space="preserve"> PAR </w:t>
      </w:r>
      <w:proofErr w:type="spellStart"/>
      <w:r w:rsidRPr="00862ED5">
        <w:rPr>
          <w:rFonts w:ascii="Times New Roman" w:hAnsi="Times New Roman"/>
          <w:sz w:val="24"/>
        </w:rPr>
        <w:t>pona</w:t>
      </w:r>
      <w:proofErr w:type="spellEnd"/>
      <w:r w:rsidRPr="00862ED5">
        <w:rPr>
          <w:rFonts w:ascii="Times New Roman" w:hAnsi="Times New Roman"/>
          <w:sz w:val="24"/>
        </w:rPr>
        <w:t xml:space="preserve"> sous-projet moko (</w:t>
      </w:r>
      <w:proofErr w:type="spellStart"/>
      <w:r w:rsidRPr="00862ED5">
        <w:rPr>
          <w:rFonts w:ascii="Times New Roman" w:hAnsi="Times New Roman"/>
          <w:sz w:val="24"/>
        </w:rPr>
        <w:t>ba</w:t>
      </w:r>
      <w:proofErr w:type="spellEnd"/>
      <w:r w:rsidRPr="00862ED5">
        <w:rPr>
          <w:rFonts w:ascii="Times New Roman" w:hAnsi="Times New Roman"/>
          <w:sz w:val="24"/>
        </w:rPr>
        <w:t xml:space="preserve"> consultations publiques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esalemaki</w:t>
      </w:r>
      <w:proofErr w:type="spellEnd"/>
      <w:r w:rsidRPr="00862ED5">
        <w:rPr>
          <w:rFonts w:ascii="Times New Roman" w:hAnsi="Times New Roman"/>
          <w:sz w:val="24"/>
        </w:rPr>
        <w:t xml:space="preserve"> </w:t>
      </w:r>
      <w:proofErr w:type="spellStart"/>
      <w:r w:rsidRPr="00862ED5">
        <w:rPr>
          <w:rFonts w:ascii="Times New Roman" w:hAnsi="Times New Roman"/>
          <w:sz w:val="24"/>
        </w:rPr>
        <w:t>kobanda</w:t>
      </w:r>
      <w:proofErr w:type="spellEnd"/>
      <w:r w:rsidRPr="00862ED5">
        <w:rPr>
          <w:rFonts w:ascii="Times New Roman" w:hAnsi="Times New Roman"/>
          <w:sz w:val="24"/>
        </w:rPr>
        <w:t xml:space="preserve"> le 30 mars, 2023 </w:t>
      </w:r>
      <w:proofErr w:type="spellStart"/>
      <w:r w:rsidRPr="00862ED5">
        <w:rPr>
          <w:rFonts w:ascii="Times New Roman" w:hAnsi="Times New Roman"/>
          <w:sz w:val="24"/>
        </w:rPr>
        <w:t>kino</w:t>
      </w:r>
      <w:proofErr w:type="spellEnd"/>
      <w:r w:rsidRPr="00862ED5">
        <w:rPr>
          <w:rFonts w:ascii="Times New Roman" w:hAnsi="Times New Roman"/>
          <w:sz w:val="24"/>
        </w:rPr>
        <w:t xml:space="preserve"> le 10 avril 2023 </w:t>
      </w:r>
      <w:proofErr w:type="spellStart"/>
      <w:r w:rsidRPr="00862ED5">
        <w:rPr>
          <w:rFonts w:ascii="Times New Roman" w:hAnsi="Times New Roman"/>
          <w:sz w:val="24"/>
        </w:rPr>
        <w:t>mpo</w:t>
      </w:r>
      <w:proofErr w:type="spellEnd"/>
      <w:r w:rsidRPr="00862ED5">
        <w:rPr>
          <w:rFonts w:ascii="Times New Roman" w:hAnsi="Times New Roman"/>
          <w:sz w:val="24"/>
        </w:rPr>
        <w:t xml:space="preserve"> na </w:t>
      </w:r>
      <w:proofErr w:type="spellStart"/>
      <w:r w:rsidRPr="00862ED5">
        <w:rPr>
          <w:rFonts w:ascii="Times New Roman" w:hAnsi="Times New Roman"/>
          <w:sz w:val="24"/>
        </w:rPr>
        <w:t>motango</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bato</w:t>
      </w:r>
      <w:proofErr w:type="spellEnd"/>
      <w:r w:rsidRPr="00862ED5">
        <w:rPr>
          <w:rFonts w:ascii="Times New Roman" w:hAnsi="Times New Roman"/>
          <w:sz w:val="24"/>
        </w:rPr>
        <w:t xml:space="preserve"> 62 (</w:t>
      </w:r>
      <w:proofErr w:type="spellStart"/>
      <w:r w:rsidRPr="00862ED5">
        <w:rPr>
          <w:rFonts w:ascii="Times New Roman" w:hAnsi="Times New Roman"/>
          <w:sz w:val="24"/>
        </w:rPr>
        <w:t>kati</w:t>
      </w:r>
      <w:proofErr w:type="spellEnd"/>
      <w:r w:rsidRPr="00862ED5">
        <w:rPr>
          <w:rFonts w:ascii="Times New Roman" w:hAnsi="Times New Roman"/>
          <w:sz w:val="24"/>
        </w:rPr>
        <w:t xml:space="preserve"> na </w:t>
      </w:r>
      <w:proofErr w:type="spellStart"/>
      <w:r w:rsidRPr="00862ED5">
        <w:rPr>
          <w:rFonts w:ascii="Times New Roman" w:hAnsi="Times New Roman"/>
          <w:sz w:val="24"/>
        </w:rPr>
        <w:t>bango</w:t>
      </w:r>
      <w:proofErr w:type="spellEnd"/>
      <w:r w:rsidRPr="00862ED5">
        <w:rPr>
          <w:rFonts w:ascii="Times New Roman" w:hAnsi="Times New Roman"/>
          <w:sz w:val="24"/>
        </w:rPr>
        <w:t xml:space="preserve"> </w:t>
      </w:r>
      <w:proofErr w:type="spellStart"/>
      <w:r w:rsidRPr="00862ED5">
        <w:rPr>
          <w:rFonts w:ascii="Times New Roman" w:hAnsi="Times New Roman"/>
          <w:sz w:val="24"/>
        </w:rPr>
        <w:t>basi</w:t>
      </w:r>
      <w:proofErr w:type="spellEnd"/>
      <w:r w:rsidRPr="00862ED5">
        <w:rPr>
          <w:rFonts w:ascii="Times New Roman" w:hAnsi="Times New Roman"/>
          <w:sz w:val="24"/>
        </w:rPr>
        <w:t xml:space="preserve"> 20 </w:t>
      </w:r>
      <w:proofErr w:type="spellStart"/>
      <w:r w:rsidRPr="00862ED5">
        <w:rPr>
          <w:rFonts w:ascii="Times New Roman" w:hAnsi="Times New Roman"/>
          <w:sz w:val="24"/>
        </w:rPr>
        <w:t>mpe</w:t>
      </w:r>
      <w:proofErr w:type="spellEnd"/>
      <w:r w:rsidRPr="00862ED5">
        <w:rPr>
          <w:rFonts w:ascii="Times New Roman" w:hAnsi="Times New Roman"/>
          <w:sz w:val="24"/>
        </w:rPr>
        <w:t xml:space="preserve"> </w:t>
      </w:r>
      <w:proofErr w:type="spellStart"/>
      <w:r w:rsidRPr="00862ED5">
        <w:rPr>
          <w:rFonts w:ascii="Times New Roman" w:hAnsi="Times New Roman"/>
          <w:sz w:val="24"/>
        </w:rPr>
        <w:t>mibali</w:t>
      </w:r>
      <w:proofErr w:type="spellEnd"/>
      <w:r w:rsidRPr="00862ED5">
        <w:rPr>
          <w:rFonts w:ascii="Times New Roman" w:hAnsi="Times New Roman"/>
          <w:sz w:val="24"/>
        </w:rPr>
        <w:t xml:space="preserve"> 42 </w:t>
      </w:r>
      <w:proofErr w:type="spellStart"/>
      <w:r w:rsidRPr="00862ED5">
        <w:rPr>
          <w:rFonts w:ascii="Times New Roman" w:hAnsi="Times New Roman"/>
          <w:sz w:val="24"/>
        </w:rPr>
        <w:t>nzokande</w:t>
      </w:r>
      <w:proofErr w:type="spellEnd"/>
      <w:r w:rsidRPr="00862ED5">
        <w:rPr>
          <w:rFonts w:ascii="Times New Roman" w:hAnsi="Times New Roman"/>
          <w:sz w:val="24"/>
        </w:rPr>
        <w:t xml:space="preserve"> </w:t>
      </w:r>
      <w:proofErr w:type="spellStart"/>
      <w:r w:rsidRPr="00862ED5">
        <w:rPr>
          <w:rFonts w:ascii="Times New Roman" w:hAnsi="Times New Roman"/>
          <w:sz w:val="24"/>
        </w:rPr>
        <w:t>mpo</w:t>
      </w:r>
      <w:proofErr w:type="spellEnd"/>
      <w:r w:rsidRPr="00862ED5">
        <w:rPr>
          <w:rFonts w:ascii="Times New Roman" w:hAnsi="Times New Roman"/>
          <w:sz w:val="24"/>
        </w:rPr>
        <w:t xml:space="preserve"> na </w:t>
      </w:r>
      <w:proofErr w:type="spellStart"/>
      <w:r w:rsidRPr="00862ED5">
        <w:rPr>
          <w:rFonts w:ascii="Times New Roman" w:hAnsi="Times New Roman"/>
          <w:sz w:val="24"/>
        </w:rPr>
        <w:t>boyokani</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mibale</w:t>
      </w:r>
      <w:proofErr w:type="spellEnd"/>
      <w:r w:rsidRPr="00862ED5">
        <w:rPr>
          <w:rFonts w:ascii="Times New Roman" w:hAnsi="Times New Roman"/>
          <w:sz w:val="24"/>
        </w:rPr>
        <w:t xml:space="preserve"> na </w:t>
      </w:r>
      <w:proofErr w:type="spellStart"/>
      <w:r w:rsidRPr="00862ED5">
        <w:rPr>
          <w:rFonts w:ascii="Times New Roman" w:hAnsi="Times New Roman"/>
          <w:sz w:val="24"/>
        </w:rPr>
        <w:t>ntina</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GBV : </w:t>
      </w:r>
      <w:proofErr w:type="spellStart"/>
      <w:r w:rsidRPr="00862ED5">
        <w:rPr>
          <w:rFonts w:ascii="Times New Roman" w:hAnsi="Times New Roman"/>
          <w:sz w:val="24"/>
        </w:rPr>
        <w:t>basi</w:t>
      </w:r>
      <w:proofErr w:type="spellEnd"/>
      <w:r w:rsidRPr="00862ED5">
        <w:rPr>
          <w:rFonts w:ascii="Times New Roman" w:hAnsi="Times New Roman"/>
          <w:sz w:val="24"/>
        </w:rPr>
        <w:t xml:space="preserve"> 19, </w:t>
      </w:r>
      <w:proofErr w:type="spellStart"/>
      <w:r w:rsidRPr="00862ED5">
        <w:rPr>
          <w:rFonts w:ascii="Times New Roman" w:hAnsi="Times New Roman"/>
          <w:sz w:val="24"/>
        </w:rPr>
        <w:t>mpo</w:t>
      </w:r>
      <w:proofErr w:type="spellEnd"/>
      <w:r w:rsidRPr="00862ED5">
        <w:rPr>
          <w:rFonts w:ascii="Times New Roman" w:hAnsi="Times New Roman"/>
          <w:sz w:val="24"/>
        </w:rPr>
        <w:t xml:space="preserve"> na </w:t>
      </w:r>
      <w:proofErr w:type="spellStart"/>
      <w:r w:rsidRPr="00862ED5">
        <w:rPr>
          <w:rFonts w:ascii="Times New Roman" w:hAnsi="Times New Roman"/>
          <w:sz w:val="24"/>
        </w:rPr>
        <w:t>motango</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bato</w:t>
      </w:r>
      <w:proofErr w:type="spellEnd"/>
      <w:r w:rsidRPr="00862ED5">
        <w:rPr>
          <w:rFonts w:ascii="Times New Roman" w:hAnsi="Times New Roman"/>
          <w:sz w:val="24"/>
        </w:rPr>
        <w:t xml:space="preserve"> 81 ;</w:t>
      </w:r>
    </w:p>
    <w:p w14:paraId="04F3F177" w14:textId="77777777" w:rsidR="000265CA" w:rsidRPr="00D2782C" w:rsidRDefault="000265CA" w:rsidP="00C5663F">
      <w:pPr>
        <w:spacing w:before="0" w:beforeAutospacing="0" w:after="120"/>
        <w:jc w:val="both"/>
        <w:rPr>
          <w:rFonts w:ascii="Times New Roman" w:hAnsi="Times New Roman"/>
          <w:sz w:val="24"/>
          <w:lang w:val="pt-BR"/>
        </w:rPr>
      </w:pPr>
      <w:proofErr w:type="spellStart"/>
      <w:r w:rsidRPr="00862ED5">
        <w:rPr>
          <w:rFonts w:ascii="Times New Roman" w:hAnsi="Times New Roman"/>
          <w:sz w:val="24"/>
        </w:rPr>
        <w:t>Kobanga</w:t>
      </w:r>
      <w:proofErr w:type="spellEnd"/>
      <w:r w:rsidRPr="00862ED5">
        <w:rPr>
          <w:rFonts w:ascii="Times New Roman" w:hAnsi="Times New Roman"/>
          <w:sz w:val="24"/>
        </w:rPr>
        <w:t xml:space="preserve"> </w:t>
      </w:r>
      <w:proofErr w:type="spellStart"/>
      <w:r w:rsidRPr="00862ED5">
        <w:rPr>
          <w:rFonts w:ascii="Times New Roman" w:hAnsi="Times New Roman"/>
          <w:sz w:val="24"/>
        </w:rPr>
        <w:t>pe</w:t>
      </w:r>
      <w:proofErr w:type="spellEnd"/>
      <w:r w:rsidRPr="00862ED5">
        <w:rPr>
          <w:rFonts w:ascii="Times New Roman" w:hAnsi="Times New Roman"/>
          <w:sz w:val="24"/>
        </w:rPr>
        <w:t xml:space="preserve"> </w:t>
      </w:r>
      <w:proofErr w:type="spellStart"/>
      <w:r w:rsidRPr="00862ED5">
        <w:rPr>
          <w:rFonts w:ascii="Times New Roman" w:hAnsi="Times New Roman"/>
          <w:sz w:val="24"/>
        </w:rPr>
        <w:t>mitungisi</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ba</w:t>
      </w:r>
      <w:proofErr w:type="spellEnd"/>
      <w:r w:rsidRPr="00862ED5">
        <w:rPr>
          <w:rFonts w:ascii="Times New Roman" w:hAnsi="Times New Roman"/>
          <w:sz w:val="24"/>
        </w:rPr>
        <w:t xml:space="preserve"> acteurs </w:t>
      </w:r>
      <w:proofErr w:type="spellStart"/>
      <w:r w:rsidRPr="00862ED5">
        <w:rPr>
          <w:rFonts w:ascii="Times New Roman" w:hAnsi="Times New Roman"/>
          <w:sz w:val="24"/>
        </w:rPr>
        <w:t>socials</w:t>
      </w:r>
      <w:proofErr w:type="spellEnd"/>
      <w:r w:rsidRPr="00862ED5">
        <w:rPr>
          <w:rFonts w:ascii="Times New Roman" w:hAnsi="Times New Roman"/>
          <w:sz w:val="24"/>
        </w:rPr>
        <w:t xml:space="preserve"> </w:t>
      </w:r>
      <w:proofErr w:type="spellStart"/>
      <w:r w:rsidRPr="00862ED5">
        <w:rPr>
          <w:rFonts w:ascii="Times New Roman" w:hAnsi="Times New Roman"/>
          <w:sz w:val="24"/>
        </w:rPr>
        <w:t>ebalukaka</w:t>
      </w:r>
      <w:proofErr w:type="spellEnd"/>
      <w:r w:rsidRPr="00862ED5">
        <w:rPr>
          <w:rFonts w:ascii="Times New Roman" w:hAnsi="Times New Roman"/>
          <w:sz w:val="24"/>
        </w:rPr>
        <w:t xml:space="preserve"> </w:t>
      </w:r>
      <w:proofErr w:type="spellStart"/>
      <w:r w:rsidRPr="00862ED5">
        <w:rPr>
          <w:rFonts w:ascii="Times New Roman" w:hAnsi="Times New Roman"/>
          <w:sz w:val="24"/>
        </w:rPr>
        <w:t>mingi</w:t>
      </w:r>
      <w:proofErr w:type="spellEnd"/>
      <w:r w:rsidRPr="00862ED5">
        <w:rPr>
          <w:rFonts w:ascii="Times New Roman" w:hAnsi="Times New Roman"/>
          <w:sz w:val="24"/>
        </w:rPr>
        <w:t xml:space="preserve"> </w:t>
      </w:r>
      <w:proofErr w:type="spellStart"/>
      <w:r w:rsidRPr="00862ED5">
        <w:rPr>
          <w:rFonts w:ascii="Times New Roman" w:hAnsi="Times New Roman"/>
          <w:sz w:val="24"/>
        </w:rPr>
        <w:t>mingi</w:t>
      </w:r>
      <w:proofErr w:type="spellEnd"/>
      <w:r w:rsidRPr="00862ED5">
        <w:rPr>
          <w:rFonts w:ascii="Times New Roman" w:hAnsi="Times New Roman"/>
          <w:sz w:val="24"/>
        </w:rPr>
        <w:t xml:space="preserve"> na </w:t>
      </w:r>
      <w:proofErr w:type="spellStart"/>
      <w:r w:rsidRPr="00862ED5">
        <w:rPr>
          <w:rFonts w:ascii="Times New Roman" w:hAnsi="Times New Roman"/>
          <w:sz w:val="24"/>
        </w:rPr>
        <w:t>makambo</w:t>
      </w:r>
      <w:proofErr w:type="spellEnd"/>
      <w:r w:rsidRPr="00862ED5">
        <w:rPr>
          <w:rFonts w:ascii="Times New Roman" w:hAnsi="Times New Roman"/>
          <w:sz w:val="24"/>
        </w:rPr>
        <w:t xml:space="preserve"> </w:t>
      </w:r>
      <w:proofErr w:type="spellStart"/>
      <w:r w:rsidRPr="00862ED5">
        <w:rPr>
          <w:rFonts w:ascii="Times New Roman" w:hAnsi="Times New Roman"/>
          <w:sz w:val="24"/>
        </w:rPr>
        <w:t>misato</w:t>
      </w:r>
      <w:proofErr w:type="spellEnd"/>
      <w:r w:rsidRPr="00862ED5">
        <w:rPr>
          <w:rFonts w:ascii="Times New Roman" w:hAnsi="Times New Roman"/>
          <w:sz w:val="24"/>
        </w:rPr>
        <w:t xml:space="preserve">, </w:t>
      </w:r>
      <w:proofErr w:type="spellStart"/>
      <w:r w:rsidRPr="00862ED5">
        <w:rPr>
          <w:rFonts w:ascii="Times New Roman" w:hAnsi="Times New Roman"/>
          <w:sz w:val="24"/>
        </w:rPr>
        <w:t>elingi</w:t>
      </w:r>
      <w:proofErr w:type="spellEnd"/>
      <w:r w:rsidRPr="00862ED5">
        <w:rPr>
          <w:rFonts w:ascii="Times New Roman" w:hAnsi="Times New Roman"/>
          <w:sz w:val="24"/>
        </w:rPr>
        <w:t xml:space="preserve"> </w:t>
      </w:r>
      <w:proofErr w:type="spellStart"/>
      <w:r w:rsidRPr="00862ED5">
        <w:rPr>
          <w:rFonts w:ascii="Times New Roman" w:hAnsi="Times New Roman"/>
          <w:sz w:val="24"/>
        </w:rPr>
        <w:t>koloba</w:t>
      </w:r>
      <w:proofErr w:type="spellEnd"/>
      <w:r w:rsidRPr="00862ED5">
        <w:rPr>
          <w:rFonts w:ascii="Times New Roman" w:hAnsi="Times New Roman"/>
          <w:sz w:val="24"/>
        </w:rPr>
        <w:t xml:space="preserve">, </w:t>
      </w:r>
      <w:proofErr w:type="spellStart"/>
      <w:r w:rsidRPr="00862ED5">
        <w:rPr>
          <w:rFonts w:ascii="Times New Roman" w:hAnsi="Times New Roman"/>
          <w:sz w:val="24"/>
        </w:rPr>
        <w:t>ba</w:t>
      </w:r>
      <w:proofErr w:type="spellEnd"/>
      <w:r w:rsidRPr="00862ED5">
        <w:rPr>
          <w:rFonts w:ascii="Times New Roman" w:hAnsi="Times New Roman"/>
          <w:sz w:val="24"/>
        </w:rPr>
        <w:t xml:space="preserve"> contraintes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etali</w:t>
      </w:r>
      <w:proofErr w:type="spellEnd"/>
      <w:r w:rsidRPr="00862ED5">
        <w:rPr>
          <w:rFonts w:ascii="Times New Roman" w:hAnsi="Times New Roman"/>
          <w:sz w:val="24"/>
        </w:rPr>
        <w:t xml:space="preserve"> </w:t>
      </w:r>
      <w:proofErr w:type="spellStart"/>
      <w:r w:rsidRPr="00862ED5">
        <w:rPr>
          <w:rFonts w:ascii="Times New Roman" w:hAnsi="Times New Roman"/>
          <w:sz w:val="24"/>
        </w:rPr>
        <w:t>bozongisi</w:t>
      </w:r>
      <w:proofErr w:type="spellEnd"/>
      <w:r w:rsidRPr="00862ED5">
        <w:rPr>
          <w:rFonts w:ascii="Times New Roman" w:hAnsi="Times New Roman"/>
          <w:sz w:val="24"/>
        </w:rPr>
        <w:t xml:space="preserve"> </w:t>
      </w:r>
      <w:proofErr w:type="spellStart"/>
      <w:r w:rsidRPr="00862ED5">
        <w:rPr>
          <w:rFonts w:ascii="Times New Roman" w:hAnsi="Times New Roman"/>
          <w:sz w:val="24"/>
        </w:rPr>
        <w:t>bato</w:t>
      </w:r>
      <w:proofErr w:type="spellEnd"/>
      <w:r w:rsidRPr="00862ED5">
        <w:rPr>
          <w:rFonts w:ascii="Times New Roman" w:hAnsi="Times New Roman"/>
          <w:sz w:val="24"/>
        </w:rPr>
        <w:t xml:space="preserve"> na </w:t>
      </w:r>
      <w:proofErr w:type="spellStart"/>
      <w:r w:rsidRPr="00862ED5">
        <w:rPr>
          <w:rFonts w:ascii="Times New Roman" w:hAnsi="Times New Roman"/>
          <w:sz w:val="24"/>
        </w:rPr>
        <w:t>bolingi</w:t>
      </w:r>
      <w:proofErr w:type="spellEnd"/>
      <w:r w:rsidRPr="00862ED5">
        <w:rPr>
          <w:rFonts w:ascii="Times New Roman" w:hAnsi="Times New Roman"/>
          <w:sz w:val="24"/>
        </w:rPr>
        <w:t xml:space="preserve"> te,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babengi</w:t>
      </w:r>
      <w:proofErr w:type="spellEnd"/>
      <w:r w:rsidRPr="00862ED5">
        <w:rPr>
          <w:rFonts w:ascii="Times New Roman" w:hAnsi="Times New Roman"/>
          <w:sz w:val="24"/>
        </w:rPr>
        <w:t xml:space="preserve"> occupation anarchique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mabele</w:t>
      </w:r>
      <w:proofErr w:type="spellEnd"/>
      <w:r w:rsidRPr="00862ED5">
        <w:rPr>
          <w:rFonts w:ascii="Times New Roman" w:hAnsi="Times New Roman"/>
          <w:sz w:val="24"/>
        </w:rPr>
        <w:t xml:space="preserve">, </w:t>
      </w:r>
      <w:proofErr w:type="spellStart"/>
      <w:r w:rsidRPr="00862ED5">
        <w:rPr>
          <w:rFonts w:ascii="Times New Roman" w:hAnsi="Times New Roman"/>
          <w:sz w:val="24"/>
        </w:rPr>
        <w:t>mpela</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ebale</w:t>
      </w:r>
      <w:proofErr w:type="spellEnd"/>
      <w:r w:rsidRPr="00862ED5">
        <w:rPr>
          <w:rFonts w:ascii="Times New Roman" w:hAnsi="Times New Roman"/>
          <w:sz w:val="24"/>
        </w:rPr>
        <w:t xml:space="preserve"> </w:t>
      </w:r>
      <w:proofErr w:type="spellStart"/>
      <w:r w:rsidRPr="00862ED5">
        <w:rPr>
          <w:rFonts w:ascii="Times New Roman" w:hAnsi="Times New Roman"/>
          <w:sz w:val="24"/>
        </w:rPr>
        <w:t>Funa</w:t>
      </w:r>
      <w:proofErr w:type="spellEnd"/>
      <w:r w:rsidRPr="00862ED5">
        <w:rPr>
          <w:rFonts w:ascii="Times New Roman" w:hAnsi="Times New Roman"/>
          <w:sz w:val="24"/>
        </w:rPr>
        <w:t xml:space="preserve"> na tango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mbula</w:t>
      </w:r>
      <w:proofErr w:type="spellEnd"/>
      <w:r w:rsidRPr="00862ED5">
        <w:rPr>
          <w:rFonts w:ascii="Times New Roman" w:hAnsi="Times New Roman"/>
          <w:sz w:val="24"/>
        </w:rPr>
        <w:t xml:space="preserve">, problème </w:t>
      </w:r>
      <w:proofErr w:type="spellStart"/>
      <w:r w:rsidRPr="00862ED5">
        <w:rPr>
          <w:rFonts w:ascii="Times New Roman" w:hAnsi="Times New Roman"/>
          <w:sz w:val="24"/>
        </w:rPr>
        <w:t>ya</w:t>
      </w:r>
      <w:proofErr w:type="spellEnd"/>
      <w:r w:rsidRPr="00862ED5">
        <w:rPr>
          <w:rFonts w:ascii="Times New Roman" w:hAnsi="Times New Roman"/>
          <w:sz w:val="24"/>
        </w:rPr>
        <w:t xml:space="preserve"> gestion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ba</w:t>
      </w:r>
      <w:proofErr w:type="spellEnd"/>
      <w:r w:rsidRPr="00862ED5">
        <w:rPr>
          <w:rFonts w:ascii="Times New Roman" w:hAnsi="Times New Roman"/>
          <w:sz w:val="24"/>
        </w:rPr>
        <w:t xml:space="preserve"> déchets solides </w:t>
      </w:r>
      <w:proofErr w:type="spellStart"/>
      <w:r w:rsidRPr="00862ED5">
        <w:rPr>
          <w:rFonts w:ascii="Times New Roman" w:hAnsi="Times New Roman"/>
          <w:sz w:val="24"/>
        </w:rPr>
        <w:t>pe</w:t>
      </w:r>
      <w:proofErr w:type="spellEnd"/>
      <w:r w:rsidRPr="00862ED5">
        <w:rPr>
          <w:rFonts w:ascii="Times New Roman" w:hAnsi="Times New Roman"/>
          <w:sz w:val="24"/>
        </w:rPr>
        <w:t xml:space="preserve"> </w:t>
      </w:r>
      <w:proofErr w:type="spellStart"/>
      <w:r w:rsidRPr="00862ED5">
        <w:rPr>
          <w:rFonts w:ascii="Times New Roman" w:hAnsi="Times New Roman"/>
          <w:sz w:val="24"/>
        </w:rPr>
        <w:t>ba</w:t>
      </w:r>
      <w:proofErr w:type="spellEnd"/>
      <w:r w:rsidRPr="00862ED5">
        <w:rPr>
          <w:rFonts w:ascii="Times New Roman" w:hAnsi="Times New Roman"/>
          <w:sz w:val="24"/>
        </w:rPr>
        <w:t xml:space="preserve"> liquides na </w:t>
      </w:r>
      <w:proofErr w:type="spellStart"/>
      <w:r w:rsidRPr="00862ED5">
        <w:rPr>
          <w:rFonts w:ascii="Times New Roman" w:hAnsi="Times New Roman"/>
          <w:sz w:val="24"/>
        </w:rPr>
        <w:t>ba</w:t>
      </w:r>
      <w:proofErr w:type="spellEnd"/>
      <w:r w:rsidRPr="00862ED5">
        <w:rPr>
          <w:rFonts w:ascii="Times New Roman" w:hAnsi="Times New Roman"/>
          <w:sz w:val="24"/>
        </w:rPr>
        <w:t xml:space="preserve"> municipalités </w:t>
      </w:r>
      <w:proofErr w:type="spellStart"/>
      <w:r w:rsidRPr="00862ED5">
        <w:rPr>
          <w:rFonts w:ascii="Times New Roman" w:hAnsi="Times New Roman"/>
          <w:sz w:val="24"/>
        </w:rPr>
        <w:t>mosusu</w:t>
      </w:r>
      <w:proofErr w:type="spellEnd"/>
      <w:r w:rsidRPr="00862ED5">
        <w:rPr>
          <w:rFonts w:ascii="Times New Roman" w:hAnsi="Times New Roman"/>
          <w:sz w:val="24"/>
        </w:rPr>
        <w:t xml:space="preserve"> </w:t>
      </w:r>
      <w:proofErr w:type="spellStart"/>
      <w:r w:rsidRPr="00862ED5">
        <w:rPr>
          <w:rFonts w:ascii="Times New Roman" w:hAnsi="Times New Roman"/>
          <w:sz w:val="24"/>
        </w:rPr>
        <w:t>mpe</w:t>
      </w:r>
      <w:proofErr w:type="spellEnd"/>
      <w:r w:rsidRPr="00862ED5">
        <w:rPr>
          <w:rFonts w:ascii="Times New Roman" w:hAnsi="Times New Roman"/>
          <w:sz w:val="24"/>
        </w:rPr>
        <w:t xml:space="preserve"> circulation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ba</w:t>
      </w:r>
      <w:proofErr w:type="spellEnd"/>
      <w:r w:rsidRPr="00862ED5">
        <w:rPr>
          <w:rFonts w:ascii="Times New Roman" w:hAnsi="Times New Roman"/>
          <w:sz w:val="24"/>
        </w:rPr>
        <w:t xml:space="preserve"> machines na </w:t>
      </w:r>
      <w:proofErr w:type="spellStart"/>
      <w:r w:rsidRPr="00862ED5">
        <w:rPr>
          <w:rFonts w:ascii="Times New Roman" w:hAnsi="Times New Roman"/>
          <w:sz w:val="24"/>
        </w:rPr>
        <w:t>ba</w:t>
      </w:r>
      <w:proofErr w:type="spellEnd"/>
      <w:r w:rsidRPr="00862ED5">
        <w:rPr>
          <w:rFonts w:ascii="Times New Roman" w:hAnsi="Times New Roman"/>
          <w:sz w:val="24"/>
        </w:rPr>
        <w:t xml:space="preserve"> zones </w:t>
      </w:r>
      <w:proofErr w:type="spellStart"/>
      <w:r w:rsidRPr="00862ED5">
        <w:rPr>
          <w:rFonts w:ascii="Times New Roman" w:hAnsi="Times New Roman"/>
          <w:sz w:val="24"/>
        </w:rPr>
        <w:t>ya</w:t>
      </w:r>
      <w:proofErr w:type="spellEnd"/>
      <w:r w:rsidRPr="00862ED5">
        <w:rPr>
          <w:rFonts w:ascii="Times New Roman" w:hAnsi="Times New Roman"/>
          <w:sz w:val="24"/>
        </w:rPr>
        <w:t xml:space="preserve"> risque </w:t>
      </w:r>
      <w:proofErr w:type="spellStart"/>
      <w:r w:rsidRPr="00862ED5">
        <w:rPr>
          <w:rFonts w:ascii="Times New Roman" w:hAnsi="Times New Roman"/>
          <w:sz w:val="24"/>
        </w:rPr>
        <w:t>mosusu</w:t>
      </w:r>
      <w:proofErr w:type="spellEnd"/>
      <w:r w:rsidRPr="00862ED5">
        <w:rPr>
          <w:rFonts w:ascii="Times New Roman" w:hAnsi="Times New Roman"/>
          <w:sz w:val="24"/>
        </w:rPr>
        <w:t xml:space="preserve"> na tango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mosala</w:t>
      </w:r>
      <w:proofErr w:type="spellEnd"/>
      <w:r w:rsidRPr="00862ED5">
        <w:rPr>
          <w:rFonts w:ascii="Times New Roman" w:hAnsi="Times New Roman"/>
          <w:sz w:val="24"/>
        </w:rPr>
        <w:t xml:space="preserve">. </w:t>
      </w:r>
      <w:r w:rsidRPr="00D2782C">
        <w:rPr>
          <w:rFonts w:ascii="Times New Roman" w:hAnsi="Times New Roman"/>
          <w:sz w:val="24"/>
          <w:lang w:val="pt-BR"/>
        </w:rPr>
        <w:t>Mpo na kobongisa yango, mwa makanisi mapesamaki na bato banso oyo batunaki. Bato oyo bazali na likambo bapesaki makanisi ya polele oyo ezali na tina ya kobongisa lolenge ya bomoi ya bato ya mboka pe kofuta na bosembo ba PAP.</w:t>
      </w:r>
    </w:p>
    <w:p w14:paraId="1D8308AC" w14:textId="77777777" w:rsidR="000265CA" w:rsidRPr="00D2782C" w:rsidRDefault="000265CA" w:rsidP="00C5663F">
      <w:pPr>
        <w:spacing w:before="0" w:beforeAutospacing="0" w:after="120"/>
        <w:jc w:val="both"/>
        <w:rPr>
          <w:rFonts w:ascii="Times New Roman" w:hAnsi="Times New Roman"/>
          <w:sz w:val="24"/>
          <w:lang w:val="pt-BR"/>
        </w:rPr>
      </w:pPr>
      <w:r w:rsidRPr="00D2782C">
        <w:rPr>
          <w:rFonts w:ascii="Times New Roman" w:hAnsi="Times New Roman"/>
          <w:b/>
          <w:i/>
          <w:sz w:val="24"/>
          <w:lang w:val="pt-BR"/>
        </w:rPr>
        <w:t>Budget estimé pona bosaleli ESMP</w:t>
      </w:r>
    </w:p>
    <w:p w14:paraId="46F068EE" w14:textId="77777777" w:rsidR="000265CA" w:rsidRPr="00D2782C" w:rsidRDefault="000265CA" w:rsidP="00C5663F">
      <w:pPr>
        <w:spacing w:before="0" w:beforeAutospacing="0" w:after="120"/>
        <w:jc w:val="both"/>
        <w:rPr>
          <w:lang w:val="pt-BR"/>
        </w:rPr>
      </w:pPr>
      <w:r w:rsidRPr="00D2782C">
        <w:rPr>
          <w:rFonts w:ascii="Times New Roman" w:hAnsi="Times New Roman"/>
          <w:sz w:val="24"/>
          <w:lang w:val="pt-BR"/>
        </w:rPr>
        <w:t xml:space="preserve">Ntalo oyo ekanisami mpo na kosalela ESMP ezali </w:t>
      </w:r>
      <w:r w:rsidRPr="00D2782C">
        <w:rPr>
          <w:rFonts w:ascii="Times New Roman" w:hAnsi="Times New Roman"/>
          <w:b/>
          <w:sz w:val="24"/>
          <w:lang w:val="pt-BR"/>
        </w:rPr>
        <w:t xml:space="preserve">162.500 USD </w:t>
      </w:r>
      <w:r w:rsidRPr="00D2782C">
        <w:rPr>
          <w:rFonts w:ascii="Times New Roman" w:hAnsi="Times New Roman"/>
          <w:sz w:val="24"/>
          <w:lang w:val="pt-BR"/>
        </w:rPr>
        <w:t>. Mosolo oyo ekozwama mobimba na projet pona bosaleli ESMP.</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992"/>
        <w:gridCol w:w="1701"/>
        <w:gridCol w:w="1843"/>
      </w:tblGrid>
      <w:tr w:rsidR="00180945" w:rsidRPr="00862ED5" w14:paraId="6A347BFD" w14:textId="77777777" w:rsidTr="009D19D5">
        <w:trPr>
          <w:jc w:val="center"/>
        </w:trPr>
        <w:tc>
          <w:tcPr>
            <w:tcW w:w="5240" w:type="dxa"/>
            <w:shd w:val="clear" w:color="auto" w:fill="9CC2E5" w:themeFill="accent1" w:themeFillTint="99"/>
            <w:vAlign w:val="center"/>
          </w:tcPr>
          <w:p w14:paraId="0FF64004" w14:textId="77777777" w:rsidR="000265CA" w:rsidRPr="00132B52" w:rsidRDefault="000265CA" w:rsidP="00C5663F">
            <w:pPr>
              <w:spacing w:before="0" w:beforeAutospacing="0"/>
              <w:contextualSpacing/>
              <w:jc w:val="center"/>
              <w:rPr>
                <w:rFonts w:ascii="Times New Roman" w:hAnsi="Times New Roman"/>
                <w:b/>
                <w:sz w:val="24"/>
              </w:rPr>
            </w:pPr>
            <w:proofErr w:type="spellStart"/>
            <w:r w:rsidRPr="00132B52">
              <w:rPr>
                <w:rFonts w:ascii="Times New Roman" w:hAnsi="Times New Roman"/>
                <w:b/>
                <w:sz w:val="24"/>
              </w:rPr>
              <w:t>Maloba</w:t>
            </w:r>
            <w:proofErr w:type="spellEnd"/>
            <w:r w:rsidRPr="00132B52">
              <w:rPr>
                <w:rFonts w:ascii="Times New Roman" w:hAnsi="Times New Roman"/>
                <w:b/>
                <w:sz w:val="24"/>
              </w:rPr>
              <w:t xml:space="preserve"> </w:t>
            </w:r>
            <w:proofErr w:type="spellStart"/>
            <w:r w:rsidRPr="00132B52">
              <w:rPr>
                <w:rFonts w:ascii="Times New Roman" w:hAnsi="Times New Roman"/>
                <w:b/>
                <w:sz w:val="24"/>
              </w:rPr>
              <w:t>ya</w:t>
            </w:r>
            <w:proofErr w:type="spellEnd"/>
            <w:r w:rsidRPr="00132B52">
              <w:rPr>
                <w:rFonts w:ascii="Times New Roman" w:hAnsi="Times New Roman"/>
                <w:b/>
                <w:sz w:val="24"/>
              </w:rPr>
              <w:t xml:space="preserve"> </w:t>
            </w:r>
            <w:proofErr w:type="spellStart"/>
            <w:r w:rsidRPr="00132B52">
              <w:rPr>
                <w:rFonts w:ascii="Times New Roman" w:hAnsi="Times New Roman"/>
                <w:b/>
                <w:sz w:val="24"/>
              </w:rPr>
              <w:t>kosalela</w:t>
            </w:r>
            <w:proofErr w:type="spellEnd"/>
          </w:p>
        </w:tc>
        <w:tc>
          <w:tcPr>
            <w:tcW w:w="992" w:type="dxa"/>
            <w:shd w:val="clear" w:color="auto" w:fill="9CC2E5" w:themeFill="accent1" w:themeFillTint="99"/>
            <w:vAlign w:val="center"/>
          </w:tcPr>
          <w:p w14:paraId="75028CDA" w14:textId="77777777" w:rsidR="000265CA" w:rsidRPr="00132B52" w:rsidRDefault="000265CA" w:rsidP="00C5663F">
            <w:pPr>
              <w:spacing w:before="0" w:beforeAutospacing="0"/>
              <w:contextualSpacing/>
              <w:jc w:val="center"/>
              <w:rPr>
                <w:rFonts w:ascii="Times New Roman" w:hAnsi="Times New Roman"/>
                <w:b/>
                <w:sz w:val="24"/>
              </w:rPr>
            </w:pPr>
            <w:proofErr w:type="spellStart"/>
            <w:r w:rsidRPr="00132B52">
              <w:rPr>
                <w:rFonts w:ascii="Times New Roman" w:hAnsi="Times New Roman"/>
                <w:b/>
                <w:sz w:val="24"/>
              </w:rPr>
              <w:t>Mingi</w:t>
            </w:r>
            <w:proofErr w:type="spellEnd"/>
          </w:p>
        </w:tc>
        <w:tc>
          <w:tcPr>
            <w:tcW w:w="1701" w:type="dxa"/>
            <w:shd w:val="clear" w:color="auto" w:fill="9CC2E5" w:themeFill="accent1" w:themeFillTint="99"/>
            <w:vAlign w:val="center"/>
          </w:tcPr>
          <w:p w14:paraId="7DE27842" w14:textId="77777777" w:rsidR="000265CA" w:rsidRPr="00132B52" w:rsidRDefault="000265CA" w:rsidP="00C5663F">
            <w:pPr>
              <w:spacing w:before="0" w:beforeAutospacing="0"/>
              <w:contextualSpacing/>
              <w:jc w:val="center"/>
              <w:rPr>
                <w:rFonts w:ascii="Times New Roman" w:hAnsi="Times New Roman"/>
                <w:b/>
                <w:sz w:val="24"/>
              </w:rPr>
            </w:pPr>
            <w:proofErr w:type="spellStart"/>
            <w:r w:rsidRPr="00132B52">
              <w:rPr>
                <w:rFonts w:ascii="Times New Roman" w:hAnsi="Times New Roman"/>
                <w:b/>
                <w:sz w:val="24"/>
              </w:rPr>
              <w:t>Ntalo</w:t>
            </w:r>
            <w:proofErr w:type="spellEnd"/>
            <w:r w:rsidRPr="00132B52">
              <w:rPr>
                <w:rFonts w:ascii="Times New Roman" w:hAnsi="Times New Roman"/>
                <w:b/>
                <w:sz w:val="24"/>
              </w:rPr>
              <w:t xml:space="preserve"> </w:t>
            </w:r>
            <w:proofErr w:type="spellStart"/>
            <w:r w:rsidRPr="00132B52">
              <w:rPr>
                <w:rFonts w:ascii="Times New Roman" w:hAnsi="Times New Roman"/>
                <w:b/>
                <w:sz w:val="24"/>
              </w:rPr>
              <w:t>ya</w:t>
            </w:r>
            <w:proofErr w:type="spellEnd"/>
            <w:r w:rsidRPr="00132B52">
              <w:rPr>
                <w:rFonts w:ascii="Times New Roman" w:hAnsi="Times New Roman"/>
                <w:b/>
                <w:sz w:val="24"/>
              </w:rPr>
              <w:t xml:space="preserve"> unité (USD)</w:t>
            </w:r>
          </w:p>
        </w:tc>
        <w:tc>
          <w:tcPr>
            <w:tcW w:w="1843" w:type="dxa"/>
            <w:shd w:val="clear" w:color="auto" w:fill="9CC2E5" w:themeFill="accent1" w:themeFillTint="99"/>
            <w:vAlign w:val="center"/>
          </w:tcPr>
          <w:p w14:paraId="742C7FEC" w14:textId="77777777" w:rsidR="000265CA" w:rsidRPr="00132B52" w:rsidRDefault="000265CA" w:rsidP="00C5663F">
            <w:pPr>
              <w:spacing w:before="0" w:beforeAutospacing="0"/>
              <w:contextualSpacing/>
              <w:jc w:val="center"/>
              <w:rPr>
                <w:rFonts w:ascii="Times New Roman" w:hAnsi="Times New Roman"/>
                <w:b/>
                <w:sz w:val="24"/>
              </w:rPr>
            </w:pPr>
            <w:proofErr w:type="spellStart"/>
            <w:r w:rsidRPr="00132B52">
              <w:rPr>
                <w:rFonts w:ascii="Times New Roman" w:hAnsi="Times New Roman"/>
                <w:b/>
                <w:sz w:val="24"/>
              </w:rPr>
              <w:t>Ntalo</w:t>
            </w:r>
            <w:proofErr w:type="spellEnd"/>
            <w:r w:rsidRPr="00132B52">
              <w:rPr>
                <w:rFonts w:ascii="Times New Roman" w:hAnsi="Times New Roman"/>
                <w:b/>
                <w:sz w:val="24"/>
              </w:rPr>
              <w:t xml:space="preserve"> </w:t>
            </w:r>
            <w:proofErr w:type="spellStart"/>
            <w:r w:rsidRPr="00132B52">
              <w:rPr>
                <w:rFonts w:ascii="Times New Roman" w:hAnsi="Times New Roman"/>
                <w:b/>
                <w:sz w:val="24"/>
              </w:rPr>
              <w:t>mobimba</w:t>
            </w:r>
            <w:proofErr w:type="spellEnd"/>
            <w:r w:rsidRPr="00132B52">
              <w:rPr>
                <w:rFonts w:ascii="Times New Roman" w:hAnsi="Times New Roman"/>
                <w:b/>
                <w:sz w:val="24"/>
              </w:rPr>
              <w:t xml:space="preserve"> (USD)</w:t>
            </w:r>
          </w:p>
        </w:tc>
      </w:tr>
      <w:tr w:rsidR="00180945" w:rsidRPr="00862ED5" w14:paraId="2E0E0A9C" w14:textId="77777777" w:rsidTr="009D19D5">
        <w:trPr>
          <w:trHeight w:val="390"/>
          <w:jc w:val="center"/>
        </w:trPr>
        <w:tc>
          <w:tcPr>
            <w:tcW w:w="5240" w:type="dxa"/>
            <w:shd w:val="clear" w:color="auto" w:fill="auto"/>
          </w:tcPr>
          <w:p w14:paraId="7A859177" w14:textId="77777777" w:rsidR="000265CA" w:rsidRPr="00D2782C" w:rsidRDefault="000265CA" w:rsidP="00C5663F">
            <w:pPr>
              <w:spacing w:before="0" w:beforeAutospacing="0"/>
              <w:contextualSpacing/>
              <w:jc w:val="both"/>
              <w:rPr>
                <w:rFonts w:ascii="Times New Roman" w:hAnsi="Times New Roman"/>
                <w:color w:val="000000"/>
                <w:sz w:val="24"/>
                <w:lang w:val="es-ES"/>
              </w:rPr>
            </w:pPr>
            <w:r w:rsidRPr="00D2782C">
              <w:rPr>
                <w:rFonts w:ascii="Times New Roman" w:hAnsi="Times New Roman"/>
                <w:color w:val="000000"/>
                <w:sz w:val="24"/>
                <w:lang w:val="es-ES"/>
              </w:rPr>
              <w:t xml:space="preserve">Budget ya </w:t>
            </w:r>
            <w:proofErr w:type="spellStart"/>
            <w:r w:rsidRPr="00D2782C">
              <w:rPr>
                <w:rFonts w:ascii="Times New Roman" w:hAnsi="Times New Roman"/>
                <w:color w:val="000000"/>
                <w:sz w:val="24"/>
                <w:lang w:val="es-ES"/>
              </w:rPr>
              <w:t>misala</w:t>
            </w:r>
            <w:proofErr w:type="spellEnd"/>
            <w:r w:rsidRPr="00D2782C">
              <w:rPr>
                <w:rFonts w:ascii="Times New Roman" w:hAnsi="Times New Roman"/>
                <w:color w:val="000000"/>
                <w:sz w:val="24"/>
                <w:lang w:val="es-ES"/>
              </w:rPr>
              <w:t xml:space="preserve"> ya ESMP </w:t>
            </w:r>
            <w:proofErr w:type="spellStart"/>
            <w:r w:rsidRPr="00D2782C">
              <w:rPr>
                <w:rFonts w:ascii="Times New Roman" w:hAnsi="Times New Roman"/>
                <w:color w:val="000000"/>
                <w:sz w:val="24"/>
                <w:lang w:val="es-ES"/>
              </w:rPr>
              <w:t>protection</w:t>
            </w:r>
            <w:proofErr w:type="spellEnd"/>
            <w:r w:rsidRPr="00D2782C">
              <w:rPr>
                <w:rFonts w:ascii="Times New Roman" w:hAnsi="Times New Roman"/>
                <w:color w:val="000000"/>
                <w:sz w:val="24"/>
                <w:lang w:val="es-ES"/>
              </w:rPr>
              <w:t xml:space="preserve"> ya </w:t>
            </w:r>
            <w:proofErr w:type="gramStart"/>
            <w:r w:rsidRPr="00D2782C">
              <w:rPr>
                <w:rFonts w:ascii="Times New Roman" w:hAnsi="Times New Roman"/>
                <w:color w:val="000000"/>
                <w:sz w:val="24"/>
                <w:lang w:val="es-ES"/>
              </w:rPr>
              <w:t>poste</w:t>
            </w:r>
            <w:proofErr w:type="gramEnd"/>
            <w:r w:rsidRPr="00D2782C">
              <w:rPr>
                <w:rFonts w:ascii="Times New Roman" w:hAnsi="Times New Roman"/>
                <w:color w:val="000000"/>
                <w:sz w:val="24"/>
                <w:lang w:val="es-ES"/>
              </w:rPr>
              <w:t xml:space="preserve"> ya FUNA</w:t>
            </w:r>
          </w:p>
        </w:tc>
        <w:tc>
          <w:tcPr>
            <w:tcW w:w="992" w:type="dxa"/>
            <w:shd w:val="clear" w:color="auto" w:fill="auto"/>
          </w:tcPr>
          <w:p w14:paraId="712A8C65" w14:textId="77777777" w:rsidR="000265CA" w:rsidRPr="00132B52" w:rsidRDefault="000265CA" w:rsidP="00C5663F">
            <w:pPr>
              <w:spacing w:before="0" w:beforeAutospacing="0"/>
              <w:contextualSpacing/>
              <w:jc w:val="center"/>
              <w:rPr>
                <w:rFonts w:ascii="Times New Roman" w:hAnsi="Times New Roman"/>
                <w:sz w:val="24"/>
              </w:rPr>
            </w:pPr>
            <w:r>
              <w:rPr>
                <w:rFonts w:ascii="Times New Roman" w:hAnsi="Times New Roman"/>
                <w:sz w:val="24"/>
              </w:rPr>
              <w:t>1</w:t>
            </w:r>
          </w:p>
        </w:tc>
        <w:tc>
          <w:tcPr>
            <w:tcW w:w="1701" w:type="dxa"/>
            <w:shd w:val="clear" w:color="auto" w:fill="auto"/>
          </w:tcPr>
          <w:p w14:paraId="0858FCCD" w14:textId="77777777" w:rsidR="000265CA" w:rsidRPr="00132B52" w:rsidRDefault="000265CA" w:rsidP="00C5663F">
            <w:pPr>
              <w:spacing w:before="0" w:beforeAutospacing="0"/>
              <w:contextualSpacing/>
              <w:jc w:val="right"/>
              <w:rPr>
                <w:rFonts w:ascii="Times New Roman" w:hAnsi="Times New Roman"/>
                <w:sz w:val="24"/>
              </w:rPr>
            </w:pPr>
          </w:p>
        </w:tc>
        <w:tc>
          <w:tcPr>
            <w:tcW w:w="1843" w:type="dxa"/>
            <w:shd w:val="clear" w:color="auto" w:fill="auto"/>
          </w:tcPr>
          <w:p w14:paraId="58E6EC8F" w14:textId="77777777" w:rsidR="000265CA" w:rsidRPr="00132B52" w:rsidRDefault="000265CA" w:rsidP="00C5663F">
            <w:pPr>
              <w:spacing w:before="0" w:beforeAutospacing="0"/>
              <w:contextualSpacing/>
              <w:jc w:val="right"/>
              <w:rPr>
                <w:rFonts w:ascii="Times New Roman" w:hAnsi="Times New Roman"/>
                <w:sz w:val="24"/>
              </w:rPr>
            </w:pPr>
            <w:r w:rsidRPr="00132B52">
              <w:rPr>
                <w:rFonts w:ascii="Times New Roman" w:hAnsi="Times New Roman"/>
                <w:sz w:val="24"/>
              </w:rPr>
              <w:t>65.000</w:t>
            </w:r>
          </w:p>
        </w:tc>
      </w:tr>
      <w:tr w:rsidR="00180945" w:rsidRPr="00862ED5" w14:paraId="64C397A6" w14:textId="77777777" w:rsidTr="009D19D5">
        <w:trPr>
          <w:jc w:val="center"/>
        </w:trPr>
        <w:tc>
          <w:tcPr>
            <w:tcW w:w="5240" w:type="dxa"/>
            <w:shd w:val="clear" w:color="auto" w:fill="auto"/>
          </w:tcPr>
          <w:p w14:paraId="6BB9C249" w14:textId="77777777" w:rsidR="000265CA" w:rsidRPr="00D2782C" w:rsidDel="00A078D6" w:rsidRDefault="000265CA" w:rsidP="00C5663F">
            <w:pPr>
              <w:spacing w:before="0" w:beforeAutospacing="0"/>
              <w:contextualSpacing/>
              <w:jc w:val="both"/>
              <w:rPr>
                <w:rFonts w:ascii="Times New Roman" w:hAnsi="Times New Roman"/>
                <w:color w:val="000000"/>
                <w:sz w:val="24"/>
                <w:lang w:val="es-ES"/>
              </w:rPr>
            </w:pPr>
            <w:r w:rsidRPr="00D2782C">
              <w:rPr>
                <w:rFonts w:ascii="Times New Roman" w:hAnsi="Times New Roman"/>
                <w:color w:val="000000"/>
                <w:sz w:val="24"/>
                <w:lang w:val="es-ES"/>
              </w:rPr>
              <w:t xml:space="preserve">Budget ya ESMP pona </w:t>
            </w:r>
            <w:proofErr w:type="spellStart"/>
            <w:r w:rsidRPr="00D2782C">
              <w:rPr>
                <w:rFonts w:ascii="Times New Roman" w:hAnsi="Times New Roman"/>
                <w:color w:val="000000"/>
                <w:sz w:val="24"/>
                <w:lang w:val="es-ES"/>
              </w:rPr>
              <w:t>dragage</w:t>
            </w:r>
            <w:proofErr w:type="spellEnd"/>
            <w:r w:rsidRPr="00D2782C">
              <w:rPr>
                <w:rFonts w:ascii="Times New Roman" w:hAnsi="Times New Roman"/>
                <w:color w:val="000000"/>
                <w:sz w:val="24"/>
                <w:lang w:val="es-ES"/>
              </w:rPr>
              <w:t xml:space="preserve"> ya </w:t>
            </w:r>
            <w:proofErr w:type="spellStart"/>
            <w:r w:rsidRPr="00D2782C">
              <w:rPr>
                <w:rFonts w:ascii="Times New Roman" w:hAnsi="Times New Roman"/>
                <w:color w:val="000000"/>
                <w:sz w:val="24"/>
                <w:lang w:val="es-ES"/>
              </w:rPr>
              <w:t>ebale</w:t>
            </w:r>
            <w:proofErr w:type="spellEnd"/>
            <w:r w:rsidRPr="00D2782C">
              <w:rPr>
                <w:rFonts w:ascii="Times New Roman" w:hAnsi="Times New Roman"/>
                <w:color w:val="000000"/>
                <w:sz w:val="24"/>
                <w:lang w:val="es-ES"/>
              </w:rPr>
              <w:t xml:space="preserve"> FUNA</w:t>
            </w:r>
          </w:p>
        </w:tc>
        <w:tc>
          <w:tcPr>
            <w:tcW w:w="992" w:type="dxa"/>
            <w:shd w:val="clear" w:color="auto" w:fill="auto"/>
          </w:tcPr>
          <w:p w14:paraId="505F4C86" w14:textId="77777777" w:rsidR="000265CA" w:rsidRPr="00D2782C" w:rsidDel="00A078D6" w:rsidRDefault="000265CA" w:rsidP="00C5663F">
            <w:pPr>
              <w:spacing w:before="0" w:beforeAutospacing="0"/>
              <w:contextualSpacing/>
              <w:jc w:val="center"/>
              <w:rPr>
                <w:rFonts w:ascii="Times New Roman" w:hAnsi="Times New Roman"/>
                <w:sz w:val="24"/>
                <w:lang w:val="es-ES"/>
              </w:rPr>
            </w:pPr>
          </w:p>
        </w:tc>
        <w:tc>
          <w:tcPr>
            <w:tcW w:w="1701" w:type="dxa"/>
            <w:shd w:val="clear" w:color="auto" w:fill="auto"/>
          </w:tcPr>
          <w:p w14:paraId="7307A0FF" w14:textId="77777777" w:rsidR="000265CA" w:rsidRPr="00D2782C" w:rsidDel="00A078D6" w:rsidRDefault="000265CA" w:rsidP="00C5663F">
            <w:pPr>
              <w:spacing w:before="0" w:beforeAutospacing="0"/>
              <w:contextualSpacing/>
              <w:jc w:val="right"/>
              <w:rPr>
                <w:rFonts w:ascii="Times New Roman" w:hAnsi="Times New Roman"/>
                <w:sz w:val="24"/>
                <w:lang w:val="es-ES"/>
              </w:rPr>
            </w:pPr>
          </w:p>
        </w:tc>
        <w:tc>
          <w:tcPr>
            <w:tcW w:w="1843" w:type="dxa"/>
            <w:shd w:val="clear" w:color="auto" w:fill="auto"/>
          </w:tcPr>
          <w:p w14:paraId="06B83B32" w14:textId="77777777" w:rsidR="000265CA" w:rsidRPr="00132B52" w:rsidDel="00A078D6" w:rsidRDefault="000265CA" w:rsidP="00C5663F">
            <w:pPr>
              <w:spacing w:before="0" w:beforeAutospacing="0"/>
              <w:contextualSpacing/>
              <w:jc w:val="right"/>
              <w:rPr>
                <w:rFonts w:ascii="Times New Roman" w:hAnsi="Times New Roman"/>
                <w:sz w:val="24"/>
              </w:rPr>
            </w:pPr>
            <w:r w:rsidRPr="00132B52">
              <w:rPr>
                <w:rFonts w:ascii="Times New Roman" w:hAnsi="Times New Roman"/>
                <w:sz w:val="24"/>
              </w:rPr>
              <w:t>52.000</w:t>
            </w:r>
          </w:p>
        </w:tc>
      </w:tr>
      <w:tr w:rsidR="00180945" w:rsidRPr="00862ED5" w14:paraId="33F8C010" w14:textId="77777777" w:rsidTr="009D19D5">
        <w:trPr>
          <w:jc w:val="center"/>
        </w:trPr>
        <w:tc>
          <w:tcPr>
            <w:tcW w:w="5240" w:type="dxa"/>
            <w:shd w:val="clear" w:color="auto" w:fill="auto"/>
          </w:tcPr>
          <w:p w14:paraId="3E9D94C5" w14:textId="77777777" w:rsidR="000265CA" w:rsidRPr="00132B52" w:rsidDel="00A078D6" w:rsidRDefault="000265CA" w:rsidP="00C5663F">
            <w:pPr>
              <w:spacing w:before="0" w:beforeAutospacing="0"/>
              <w:contextualSpacing/>
              <w:jc w:val="both"/>
              <w:rPr>
                <w:rFonts w:ascii="Times New Roman" w:hAnsi="Times New Roman"/>
                <w:color w:val="000000"/>
                <w:sz w:val="24"/>
              </w:rPr>
            </w:pPr>
            <w:r w:rsidRPr="00132B52">
              <w:rPr>
                <w:rFonts w:ascii="Times New Roman" w:hAnsi="Times New Roman"/>
                <w:color w:val="000000"/>
                <w:sz w:val="24"/>
              </w:rPr>
              <w:t xml:space="preserve">Budget </w:t>
            </w:r>
            <w:proofErr w:type="spellStart"/>
            <w:r w:rsidRPr="00132B52">
              <w:rPr>
                <w:rFonts w:ascii="Times New Roman" w:hAnsi="Times New Roman"/>
                <w:color w:val="000000"/>
                <w:sz w:val="24"/>
              </w:rPr>
              <w:t>ya</w:t>
            </w:r>
            <w:proofErr w:type="spellEnd"/>
            <w:r w:rsidRPr="00132B52">
              <w:rPr>
                <w:rFonts w:ascii="Times New Roman" w:hAnsi="Times New Roman"/>
                <w:color w:val="000000"/>
                <w:sz w:val="24"/>
              </w:rPr>
              <w:t xml:space="preserve"> ESMP </w:t>
            </w:r>
            <w:proofErr w:type="spellStart"/>
            <w:r w:rsidRPr="00132B52">
              <w:rPr>
                <w:rFonts w:ascii="Times New Roman" w:hAnsi="Times New Roman"/>
                <w:color w:val="000000"/>
                <w:sz w:val="24"/>
              </w:rPr>
              <w:t>pona</w:t>
            </w:r>
            <w:proofErr w:type="spellEnd"/>
            <w:r w:rsidRPr="00132B52">
              <w:rPr>
                <w:rFonts w:ascii="Times New Roman" w:hAnsi="Times New Roman"/>
                <w:color w:val="000000"/>
                <w:sz w:val="24"/>
              </w:rPr>
              <w:t xml:space="preserve"> </w:t>
            </w:r>
            <w:proofErr w:type="spellStart"/>
            <w:r w:rsidRPr="00132B52">
              <w:rPr>
                <w:rFonts w:ascii="Times New Roman" w:hAnsi="Times New Roman"/>
                <w:color w:val="000000"/>
                <w:sz w:val="24"/>
              </w:rPr>
              <w:t>botongi</w:t>
            </w:r>
            <w:proofErr w:type="spellEnd"/>
            <w:r w:rsidRPr="00132B52">
              <w:rPr>
                <w:rFonts w:ascii="Times New Roman" w:hAnsi="Times New Roman"/>
                <w:color w:val="000000"/>
                <w:sz w:val="24"/>
              </w:rPr>
              <w:t xml:space="preserve"> </w:t>
            </w:r>
            <w:proofErr w:type="spellStart"/>
            <w:r w:rsidRPr="00132B52">
              <w:rPr>
                <w:rFonts w:ascii="Times New Roman" w:hAnsi="Times New Roman"/>
                <w:color w:val="000000"/>
                <w:sz w:val="24"/>
              </w:rPr>
              <w:t>lisusu</w:t>
            </w:r>
            <w:proofErr w:type="spellEnd"/>
            <w:r w:rsidRPr="00132B52">
              <w:rPr>
                <w:rFonts w:ascii="Times New Roman" w:hAnsi="Times New Roman"/>
                <w:color w:val="000000"/>
                <w:sz w:val="24"/>
              </w:rPr>
              <w:t xml:space="preserve"> </w:t>
            </w:r>
            <w:proofErr w:type="spellStart"/>
            <w:r w:rsidRPr="00132B52">
              <w:rPr>
                <w:rFonts w:ascii="Times New Roman" w:hAnsi="Times New Roman"/>
                <w:color w:val="000000"/>
                <w:sz w:val="24"/>
              </w:rPr>
              <w:t>ba</w:t>
            </w:r>
            <w:proofErr w:type="spellEnd"/>
            <w:r w:rsidRPr="00132B52">
              <w:rPr>
                <w:rFonts w:ascii="Times New Roman" w:hAnsi="Times New Roman"/>
                <w:color w:val="000000"/>
                <w:sz w:val="24"/>
              </w:rPr>
              <w:t xml:space="preserve"> structures </w:t>
            </w:r>
            <w:proofErr w:type="spellStart"/>
            <w:r w:rsidRPr="00132B52">
              <w:rPr>
                <w:rFonts w:ascii="Times New Roman" w:hAnsi="Times New Roman"/>
                <w:color w:val="000000"/>
                <w:sz w:val="24"/>
              </w:rPr>
              <w:t>ya</w:t>
            </w:r>
            <w:proofErr w:type="spellEnd"/>
            <w:r w:rsidRPr="00132B52">
              <w:rPr>
                <w:rFonts w:ascii="Times New Roman" w:hAnsi="Times New Roman"/>
                <w:color w:val="000000"/>
                <w:sz w:val="24"/>
              </w:rPr>
              <w:t xml:space="preserve"> croisement (</w:t>
            </w:r>
            <w:proofErr w:type="spellStart"/>
            <w:r w:rsidRPr="00132B52">
              <w:rPr>
                <w:rFonts w:ascii="Times New Roman" w:hAnsi="Times New Roman"/>
                <w:color w:val="000000"/>
                <w:sz w:val="24"/>
              </w:rPr>
              <w:t>ba</w:t>
            </w:r>
            <w:proofErr w:type="spellEnd"/>
            <w:r w:rsidRPr="00132B52">
              <w:rPr>
                <w:rFonts w:ascii="Times New Roman" w:hAnsi="Times New Roman"/>
                <w:color w:val="000000"/>
                <w:sz w:val="24"/>
              </w:rPr>
              <w:t xml:space="preserve"> ponts </w:t>
            </w:r>
            <w:proofErr w:type="spellStart"/>
            <w:r w:rsidRPr="00132B52">
              <w:rPr>
                <w:rFonts w:ascii="Times New Roman" w:hAnsi="Times New Roman"/>
                <w:color w:val="000000"/>
                <w:sz w:val="24"/>
              </w:rPr>
              <w:t>pe</w:t>
            </w:r>
            <w:proofErr w:type="spellEnd"/>
            <w:r w:rsidRPr="00132B52">
              <w:rPr>
                <w:rFonts w:ascii="Times New Roman" w:hAnsi="Times New Roman"/>
                <w:color w:val="000000"/>
                <w:sz w:val="24"/>
              </w:rPr>
              <w:t xml:space="preserve"> </w:t>
            </w:r>
            <w:proofErr w:type="spellStart"/>
            <w:r w:rsidRPr="00132B52">
              <w:rPr>
                <w:rFonts w:ascii="Times New Roman" w:hAnsi="Times New Roman"/>
                <w:color w:val="000000"/>
                <w:sz w:val="24"/>
              </w:rPr>
              <w:t>ba</w:t>
            </w:r>
            <w:proofErr w:type="spellEnd"/>
            <w:r w:rsidRPr="00132B52">
              <w:rPr>
                <w:rFonts w:ascii="Times New Roman" w:hAnsi="Times New Roman"/>
                <w:color w:val="000000"/>
                <w:sz w:val="24"/>
              </w:rPr>
              <w:t xml:space="preserve"> </w:t>
            </w:r>
            <w:proofErr w:type="spellStart"/>
            <w:r w:rsidRPr="00132B52">
              <w:rPr>
                <w:rFonts w:ascii="Times New Roman" w:hAnsi="Times New Roman"/>
                <w:color w:val="000000"/>
                <w:sz w:val="24"/>
              </w:rPr>
              <w:t>pollons</w:t>
            </w:r>
            <w:proofErr w:type="spellEnd"/>
            <w:proofErr w:type="gramStart"/>
            <w:r w:rsidRPr="00132B52">
              <w:rPr>
                <w:rFonts w:ascii="Times New Roman" w:hAnsi="Times New Roman"/>
                <w:color w:val="000000"/>
                <w:sz w:val="24"/>
              </w:rPr>
              <w:t>) .</w:t>
            </w:r>
            <w:proofErr w:type="gramEnd"/>
          </w:p>
        </w:tc>
        <w:tc>
          <w:tcPr>
            <w:tcW w:w="992" w:type="dxa"/>
            <w:shd w:val="clear" w:color="auto" w:fill="auto"/>
          </w:tcPr>
          <w:p w14:paraId="3E611EC3" w14:textId="77777777" w:rsidR="000265CA" w:rsidRPr="00132B52" w:rsidDel="00A078D6" w:rsidRDefault="000265CA" w:rsidP="00C5663F">
            <w:pPr>
              <w:spacing w:before="0" w:beforeAutospacing="0"/>
              <w:contextualSpacing/>
              <w:jc w:val="center"/>
              <w:rPr>
                <w:rFonts w:ascii="Times New Roman" w:hAnsi="Times New Roman"/>
                <w:sz w:val="24"/>
              </w:rPr>
            </w:pPr>
          </w:p>
        </w:tc>
        <w:tc>
          <w:tcPr>
            <w:tcW w:w="1701" w:type="dxa"/>
            <w:shd w:val="clear" w:color="auto" w:fill="auto"/>
          </w:tcPr>
          <w:p w14:paraId="2EE5E679" w14:textId="77777777" w:rsidR="000265CA" w:rsidRPr="00132B52" w:rsidDel="00A078D6" w:rsidRDefault="000265CA" w:rsidP="00C5663F">
            <w:pPr>
              <w:spacing w:before="0" w:beforeAutospacing="0"/>
              <w:contextualSpacing/>
              <w:jc w:val="right"/>
              <w:rPr>
                <w:rFonts w:ascii="Times New Roman" w:hAnsi="Times New Roman"/>
                <w:sz w:val="24"/>
              </w:rPr>
            </w:pPr>
          </w:p>
        </w:tc>
        <w:tc>
          <w:tcPr>
            <w:tcW w:w="1843" w:type="dxa"/>
            <w:shd w:val="clear" w:color="auto" w:fill="auto"/>
          </w:tcPr>
          <w:p w14:paraId="44C77C4F" w14:textId="77777777" w:rsidR="000265CA" w:rsidRPr="00132B52" w:rsidDel="00A078D6" w:rsidRDefault="000265CA" w:rsidP="00C5663F">
            <w:pPr>
              <w:spacing w:before="0" w:beforeAutospacing="0"/>
              <w:contextualSpacing/>
              <w:jc w:val="right"/>
              <w:rPr>
                <w:rFonts w:ascii="Times New Roman" w:hAnsi="Times New Roman"/>
                <w:sz w:val="24"/>
              </w:rPr>
            </w:pPr>
            <w:r w:rsidRPr="00132B52">
              <w:rPr>
                <w:rFonts w:ascii="Times New Roman" w:hAnsi="Times New Roman"/>
                <w:sz w:val="24"/>
              </w:rPr>
              <w:t>10.500</w:t>
            </w:r>
          </w:p>
        </w:tc>
      </w:tr>
      <w:tr w:rsidR="00180945" w:rsidRPr="00862ED5" w14:paraId="1FAA215E" w14:textId="77777777" w:rsidTr="009D19D5">
        <w:trPr>
          <w:jc w:val="center"/>
        </w:trPr>
        <w:tc>
          <w:tcPr>
            <w:tcW w:w="5240" w:type="dxa"/>
            <w:shd w:val="clear" w:color="auto" w:fill="auto"/>
            <w:vAlign w:val="center"/>
          </w:tcPr>
          <w:p w14:paraId="68ECE5B9" w14:textId="77777777" w:rsidR="000265CA" w:rsidRPr="00D2782C" w:rsidDel="00A078D6" w:rsidRDefault="000265CA" w:rsidP="009D19D5">
            <w:pPr>
              <w:spacing w:before="0" w:beforeAutospacing="0"/>
              <w:contextualSpacing/>
              <w:rPr>
                <w:rFonts w:ascii="Times New Roman" w:hAnsi="Times New Roman"/>
                <w:color w:val="000000"/>
                <w:sz w:val="24"/>
                <w:lang w:val="es-ES"/>
              </w:rPr>
            </w:pPr>
            <w:r w:rsidRPr="00D2782C">
              <w:rPr>
                <w:rFonts w:ascii="Times New Roman" w:hAnsi="Times New Roman"/>
                <w:color w:val="000000"/>
                <w:sz w:val="24"/>
                <w:lang w:val="es-ES"/>
              </w:rPr>
              <w:lastRenderedPageBreak/>
              <w:t xml:space="preserve">Budget ya ESMP </w:t>
            </w:r>
            <w:proofErr w:type="spellStart"/>
            <w:r w:rsidRPr="00D2782C">
              <w:rPr>
                <w:rFonts w:ascii="Times New Roman" w:hAnsi="Times New Roman"/>
                <w:color w:val="000000"/>
                <w:sz w:val="24"/>
                <w:lang w:val="es-ES"/>
              </w:rPr>
              <w:t>mpo</w:t>
            </w:r>
            <w:proofErr w:type="spellEnd"/>
            <w:r w:rsidRPr="00D2782C">
              <w:rPr>
                <w:rFonts w:ascii="Times New Roman" w:hAnsi="Times New Roman"/>
                <w:color w:val="000000"/>
                <w:sz w:val="24"/>
                <w:lang w:val="es-ES"/>
              </w:rPr>
              <w:t xml:space="preserve"> </w:t>
            </w:r>
            <w:proofErr w:type="spellStart"/>
            <w:r w:rsidRPr="00D2782C">
              <w:rPr>
                <w:rFonts w:ascii="Times New Roman" w:hAnsi="Times New Roman"/>
                <w:color w:val="000000"/>
                <w:sz w:val="24"/>
                <w:lang w:val="es-ES"/>
              </w:rPr>
              <w:t>na</w:t>
            </w:r>
            <w:proofErr w:type="spellEnd"/>
            <w:r w:rsidRPr="00D2782C">
              <w:rPr>
                <w:rFonts w:ascii="Times New Roman" w:hAnsi="Times New Roman"/>
                <w:color w:val="000000"/>
                <w:sz w:val="24"/>
                <w:lang w:val="es-ES"/>
              </w:rPr>
              <w:t xml:space="preserve"> </w:t>
            </w:r>
            <w:proofErr w:type="spellStart"/>
            <w:r w:rsidRPr="00D2782C">
              <w:rPr>
                <w:rFonts w:ascii="Times New Roman" w:hAnsi="Times New Roman"/>
                <w:color w:val="000000"/>
                <w:sz w:val="24"/>
                <w:lang w:val="es-ES"/>
              </w:rPr>
              <w:t>bobebisi</w:t>
            </w:r>
            <w:proofErr w:type="spellEnd"/>
            <w:r w:rsidRPr="00D2782C">
              <w:rPr>
                <w:rFonts w:ascii="Times New Roman" w:hAnsi="Times New Roman"/>
                <w:color w:val="000000"/>
                <w:sz w:val="24"/>
                <w:lang w:val="es-ES"/>
              </w:rPr>
              <w:t xml:space="preserve"> </w:t>
            </w:r>
            <w:proofErr w:type="spellStart"/>
            <w:r w:rsidRPr="00D2782C">
              <w:rPr>
                <w:rFonts w:ascii="Times New Roman" w:hAnsi="Times New Roman"/>
                <w:color w:val="000000"/>
                <w:sz w:val="24"/>
                <w:lang w:val="es-ES"/>
              </w:rPr>
              <w:t>mpe</w:t>
            </w:r>
            <w:proofErr w:type="spellEnd"/>
            <w:r w:rsidRPr="00D2782C">
              <w:rPr>
                <w:rFonts w:ascii="Times New Roman" w:hAnsi="Times New Roman"/>
                <w:color w:val="000000"/>
                <w:sz w:val="24"/>
                <w:lang w:val="es-ES"/>
              </w:rPr>
              <w:t xml:space="preserve"> </w:t>
            </w:r>
            <w:proofErr w:type="spellStart"/>
            <w:r w:rsidRPr="00D2782C">
              <w:rPr>
                <w:rFonts w:ascii="Times New Roman" w:hAnsi="Times New Roman"/>
                <w:color w:val="000000"/>
                <w:sz w:val="24"/>
                <w:lang w:val="es-ES"/>
              </w:rPr>
              <w:t>bolongolami</w:t>
            </w:r>
            <w:proofErr w:type="spellEnd"/>
            <w:r w:rsidRPr="00D2782C">
              <w:rPr>
                <w:rFonts w:ascii="Times New Roman" w:hAnsi="Times New Roman"/>
                <w:color w:val="000000"/>
                <w:sz w:val="24"/>
                <w:lang w:val="es-ES"/>
              </w:rPr>
              <w:t xml:space="preserve"> ya </w:t>
            </w:r>
            <w:proofErr w:type="spellStart"/>
            <w:r w:rsidRPr="00D2782C">
              <w:rPr>
                <w:rFonts w:ascii="Times New Roman" w:hAnsi="Times New Roman"/>
                <w:color w:val="000000"/>
                <w:sz w:val="24"/>
                <w:lang w:val="es-ES"/>
              </w:rPr>
              <w:t>bosoto</w:t>
            </w:r>
            <w:proofErr w:type="spellEnd"/>
            <w:r w:rsidRPr="00D2782C">
              <w:rPr>
                <w:rFonts w:ascii="Times New Roman" w:hAnsi="Times New Roman"/>
                <w:color w:val="000000"/>
                <w:sz w:val="24"/>
                <w:lang w:val="es-ES"/>
              </w:rPr>
              <w:t xml:space="preserve"> ya </w:t>
            </w:r>
            <w:proofErr w:type="spellStart"/>
            <w:r w:rsidRPr="00D2782C">
              <w:rPr>
                <w:rFonts w:ascii="Times New Roman" w:hAnsi="Times New Roman"/>
                <w:color w:val="000000"/>
                <w:sz w:val="24"/>
                <w:lang w:val="es-ES"/>
              </w:rPr>
              <w:t>esika</w:t>
            </w:r>
            <w:proofErr w:type="spellEnd"/>
            <w:r w:rsidRPr="00D2782C">
              <w:rPr>
                <w:rFonts w:ascii="Times New Roman" w:hAnsi="Times New Roman"/>
                <w:color w:val="000000"/>
                <w:sz w:val="24"/>
                <w:lang w:val="es-ES"/>
              </w:rPr>
              <w:t xml:space="preserve"> ya </w:t>
            </w:r>
            <w:proofErr w:type="spellStart"/>
            <w:r w:rsidRPr="00D2782C">
              <w:rPr>
                <w:rFonts w:ascii="Times New Roman" w:hAnsi="Times New Roman"/>
                <w:color w:val="000000"/>
                <w:sz w:val="24"/>
                <w:lang w:val="es-ES"/>
              </w:rPr>
              <w:t>bosoto</w:t>
            </w:r>
            <w:proofErr w:type="spellEnd"/>
            <w:r w:rsidRPr="00D2782C">
              <w:rPr>
                <w:rFonts w:ascii="Times New Roman" w:hAnsi="Times New Roman"/>
                <w:color w:val="000000"/>
                <w:sz w:val="24"/>
                <w:lang w:val="es-ES"/>
              </w:rPr>
              <w:t xml:space="preserve"> </w:t>
            </w:r>
            <w:proofErr w:type="spellStart"/>
            <w:r w:rsidRPr="00D2782C">
              <w:rPr>
                <w:rFonts w:ascii="Times New Roman" w:hAnsi="Times New Roman"/>
                <w:color w:val="000000"/>
                <w:sz w:val="24"/>
                <w:lang w:val="es-ES"/>
              </w:rPr>
              <w:t>oyo</w:t>
            </w:r>
            <w:proofErr w:type="spellEnd"/>
            <w:r w:rsidRPr="00D2782C">
              <w:rPr>
                <w:rFonts w:ascii="Times New Roman" w:hAnsi="Times New Roman"/>
                <w:color w:val="000000"/>
                <w:sz w:val="24"/>
                <w:lang w:val="es-ES"/>
              </w:rPr>
              <w:t xml:space="preserve"> </w:t>
            </w:r>
            <w:proofErr w:type="spellStart"/>
            <w:r w:rsidRPr="00D2782C">
              <w:rPr>
                <w:rFonts w:ascii="Times New Roman" w:hAnsi="Times New Roman"/>
                <w:color w:val="000000"/>
                <w:sz w:val="24"/>
                <w:lang w:val="es-ES"/>
              </w:rPr>
              <w:t>ezali</w:t>
            </w:r>
            <w:proofErr w:type="spellEnd"/>
            <w:r w:rsidRPr="00D2782C">
              <w:rPr>
                <w:rFonts w:ascii="Times New Roman" w:hAnsi="Times New Roman"/>
                <w:color w:val="000000"/>
                <w:sz w:val="24"/>
                <w:lang w:val="es-ES"/>
              </w:rPr>
              <w:t xml:space="preserve"> </w:t>
            </w:r>
            <w:proofErr w:type="spellStart"/>
            <w:r w:rsidRPr="00D2782C">
              <w:rPr>
                <w:rFonts w:ascii="Times New Roman" w:hAnsi="Times New Roman"/>
                <w:color w:val="000000"/>
                <w:sz w:val="24"/>
                <w:lang w:val="es-ES"/>
              </w:rPr>
              <w:t>na</w:t>
            </w:r>
            <w:proofErr w:type="spellEnd"/>
            <w:r w:rsidRPr="00D2782C">
              <w:rPr>
                <w:rFonts w:ascii="Times New Roman" w:hAnsi="Times New Roman"/>
                <w:color w:val="000000"/>
                <w:sz w:val="24"/>
                <w:lang w:val="es-ES"/>
              </w:rPr>
              <w:t xml:space="preserve"> </w:t>
            </w:r>
            <w:proofErr w:type="spellStart"/>
            <w:r w:rsidRPr="00D2782C">
              <w:rPr>
                <w:rFonts w:ascii="Times New Roman" w:hAnsi="Times New Roman"/>
                <w:color w:val="000000"/>
                <w:sz w:val="24"/>
                <w:lang w:val="es-ES"/>
              </w:rPr>
              <w:t>mibeko</w:t>
            </w:r>
            <w:proofErr w:type="spellEnd"/>
            <w:r w:rsidRPr="00D2782C">
              <w:rPr>
                <w:rFonts w:ascii="Times New Roman" w:hAnsi="Times New Roman"/>
                <w:color w:val="000000"/>
                <w:sz w:val="24"/>
                <w:lang w:val="es-ES"/>
              </w:rPr>
              <w:t xml:space="preserve"> te </w:t>
            </w:r>
            <w:proofErr w:type="spellStart"/>
            <w:r w:rsidRPr="00D2782C">
              <w:rPr>
                <w:rFonts w:ascii="Times New Roman" w:hAnsi="Times New Roman"/>
                <w:color w:val="000000"/>
                <w:sz w:val="24"/>
                <w:lang w:val="es-ES"/>
              </w:rPr>
              <w:t>na</w:t>
            </w:r>
            <w:proofErr w:type="spellEnd"/>
            <w:r w:rsidRPr="00D2782C">
              <w:rPr>
                <w:rFonts w:ascii="Times New Roman" w:hAnsi="Times New Roman"/>
                <w:color w:val="000000"/>
                <w:sz w:val="24"/>
                <w:lang w:val="es-ES"/>
              </w:rPr>
              <w:t xml:space="preserve"> </w:t>
            </w:r>
            <w:proofErr w:type="spellStart"/>
            <w:r w:rsidRPr="00D2782C">
              <w:rPr>
                <w:rFonts w:ascii="Times New Roman" w:hAnsi="Times New Roman"/>
                <w:color w:val="000000"/>
                <w:sz w:val="24"/>
                <w:lang w:val="es-ES"/>
              </w:rPr>
              <w:t>makolo</w:t>
            </w:r>
            <w:proofErr w:type="spellEnd"/>
            <w:r w:rsidRPr="00D2782C">
              <w:rPr>
                <w:rFonts w:ascii="Times New Roman" w:hAnsi="Times New Roman"/>
                <w:color w:val="000000"/>
                <w:sz w:val="24"/>
                <w:lang w:val="es-ES"/>
              </w:rPr>
              <w:t xml:space="preserve"> ya </w:t>
            </w:r>
            <w:proofErr w:type="spellStart"/>
            <w:r w:rsidRPr="00D2782C">
              <w:rPr>
                <w:rFonts w:ascii="Times New Roman" w:hAnsi="Times New Roman"/>
                <w:color w:val="000000"/>
                <w:sz w:val="24"/>
                <w:lang w:val="es-ES"/>
              </w:rPr>
              <w:t>pont</w:t>
            </w:r>
            <w:proofErr w:type="spellEnd"/>
            <w:r w:rsidRPr="00D2782C">
              <w:rPr>
                <w:rFonts w:ascii="Times New Roman" w:hAnsi="Times New Roman"/>
                <w:color w:val="000000"/>
                <w:sz w:val="24"/>
                <w:lang w:val="es-ES"/>
              </w:rPr>
              <w:t xml:space="preserve"> ya </w:t>
            </w:r>
            <w:proofErr w:type="spellStart"/>
            <w:r w:rsidRPr="00D2782C">
              <w:rPr>
                <w:rFonts w:ascii="Times New Roman" w:hAnsi="Times New Roman"/>
                <w:color w:val="000000"/>
                <w:sz w:val="24"/>
                <w:lang w:val="es-ES"/>
              </w:rPr>
              <w:t>Forgeron</w:t>
            </w:r>
            <w:proofErr w:type="spellEnd"/>
          </w:p>
        </w:tc>
        <w:tc>
          <w:tcPr>
            <w:tcW w:w="992" w:type="dxa"/>
            <w:shd w:val="clear" w:color="auto" w:fill="auto"/>
            <w:vAlign w:val="center"/>
          </w:tcPr>
          <w:p w14:paraId="6335E816" w14:textId="77777777" w:rsidR="000265CA" w:rsidRPr="00D2782C" w:rsidDel="00A078D6" w:rsidRDefault="000265CA" w:rsidP="009D19D5">
            <w:pPr>
              <w:spacing w:before="0" w:beforeAutospacing="0"/>
              <w:contextualSpacing/>
              <w:rPr>
                <w:rFonts w:ascii="Times New Roman" w:hAnsi="Times New Roman"/>
                <w:sz w:val="24"/>
                <w:lang w:val="es-ES"/>
              </w:rPr>
            </w:pPr>
          </w:p>
        </w:tc>
        <w:tc>
          <w:tcPr>
            <w:tcW w:w="1701" w:type="dxa"/>
            <w:shd w:val="clear" w:color="auto" w:fill="auto"/>
            <w:vAlign w:val="center"/>
          </w:tcPr>
          <w:p w14:paraId="261573D4" w14:textId="77777777" w:rsidR="000265CA" w:rsidRPr="00D2782C" w:rsidDel="00A078D6" w:rsidRDefault="000265CA" w:rsidP="009D19D5">
            <w:pPr>
              <w:spacing w:before="0" w:beforeAutospacing="0"/>
              <w:contextualSpacing/>
              <w:rPr>
                <w:rFonts w:ascii="Times New Roman" w:hAnsi="Times New Roman"/>
                <w:sz w:val="24"/>
                <w:lang w:val="es-ES"/>
              </w:rPr>
            </w:pPr>
          </w:p>
        </w:tc>
        <w:tc>
          <w:tcPr>
            <w:tcW w:w="1843" w:type="dxa"/>
            <w:shd w:val="clear" w:color="auto" w:fill="auto"/>
            <w:vAlign w:val="center"/>
          </w:tcPr>
          <w:p w14:paraId="20094BB5" w14:textId="77777777" w:rsidR="000265CA" w:rsidRPr="00132B52" w:rsidDel="00A078D6" w:rsidRDefault="000265CA" w:rsidP="009D19D5">
            <w:pPr>
              <w:spacing w:before="0" w:beforeAutospacing="0"/>
              <w:contextualSpacing/>
              <w:rPr>
                <w:rFonts w:ascii="Times New Roman" w:hAnsi="Times New Roman"/>
                <w:sz w:val="24"/>
              </w:rPr>
            </w:pPr>
            <w:r w:rsidRPr="00132B52">
              <w:rPr>
                <w:rFonts w:ascii="Times New Roman" w:hAnsi="Times New Roman"/>
                <w:sz w:val="24"/>
              </w:rPr>
              <w:t>22.000</w:t>
            </w:r>
          </w:p>
        </w:tc>
      </w:tr>
      <w:tr w:rsidR="00180945" w:rsidRPr="00862ED5" w14:paraId="12FCF4BB" w14:textId="77777777" w:rsidTr="009D19D5">
        <w:trPr>
          <w:jc w:val="center"/>
        </w:trPr>
        <w:tc>
          <w:tcPr>
            <w:tcW w:w="5240" w:type="dxa"/>
            <w:shd w:val="clear" w:color="auto" w:fill="auto"/>
            <w:vAlign w:val="center"/>
          </w:tcPr>
          <w:p w14:paraId="5CCED8FB" w14:textId="77777777" w:rsidR="000265CA" w:rsidRPr="00D2782C" w:rsidRDefault="000265CA" w:rsidP="009D19D5">
            <w:pPr>
              <w:spacing w:before="0" w:beforeAutospacing="0"/>
              <w:contextualSpacing/>
              <w:rPr>
                <w:rFonts w:ascii="Times New Roman" w:hAnsi="Times New Roman"/>
                <w:color w:val="000000"/>
                <w:sz w:val="24"/>
                <w:lang w:val="es-ES"/>
              </w:rPr>
            </w:pPr>
            <w:proofErr w:type="spellStart"/>
            <w:r w:rsidRPr="00D2782C">
              <w:rPr>
                <w:rFonts w:ascii="Times New Roman" w:hAnsi="Times New Roman"/>
                <w:color w:val="000000"/>
                <w:sz w:val="24"/>
                <w:lang w:val="es-ES"/>
              </w:rPr>
              <w:t>Bosaleli</w:t>
            </w:r>
            <w:proofErr w:type="spellEnd"/>
            <w:r w:rsidRPr="00D2782C">
              <w:rPr>
                <w:rFonts w:ascii="Times New Roman" w:hAnsi="Times New Roman"/>
                <w:color w:val="000000"/>
                <w:sz w:val="24"/>
                <w:lang w:val="es-ES"/>
              </w:rPr>
              <w:t xml:space="preserve"> </w:t>
            </w:r>
            <w:proofErr w:type="spellStart"/>
            <w:r w:rsidRPr="00D2782C">
              <w:rPr>
                <w:rFonts w:ascii="Times New Roman" w:hAnsi="Times New Roman"/>
                <w:color w:val="000000"/>
                <w:sz w:val="24"/>
                <w:lang w:val="es-ES"/>
              </w:rPr>
              <w:t>mwango</w:t>
            </w:r>
            <w:proofErr w:type="spellEnd"/>
            <w:r w:rsidRPr="00D2782C">
              <w:rPr>
                <w:rFonts w:ascii="Times New Roman" w:hAnsi="Times New Roman"/>
                <w:color w:val="000000"/>
                <w:sz w:val="24"/>
                <w:lang w:val="es-ES"/>
              </w:rPr>
              <w:t xml:space="preserve"> ya CEI (</w:t>
            </w:r>
            <w:proofErr w:type="spellStart"/>
            <w:r w:rsidRPr="00D2782C">
              <w:rPr>
                <w:rFonts w:ascii="Times New Roman" w:hAnsi="Times New Roman"/>
                <w:color w:val="000000"/>
                <w:sz w:val="24"/>
                <w:lang w:val="es-ES"/>
              </w:rPr>
              <w:t>kolata</w:t>
            </w:r>
            <w:proofErr w:type="spellEnd"/>
            <w:r w:rsidRPr="00D2782C">
              <w:rPr>
                <w:rFonts w:ascii="Times New Roman" w:hAnsi="Times New Roman"/>
                <w:color w:val="000000"/>
                <w:sz w:val="24"/>
                <w:lang w:val="es-ES"/>
              </w:rPr>
              <w:t xml:space="preserve"> PPE, </w:t>
            </w:r>
            <w:proofErr w:type="spellStart"/>
            <w:r w:rsidRPr="00D2782C">
              <w:rPr>
                <w:rFonts w:ascii="Times New Roman" w:hAnsi="Times New Roman"/>
                <w:color w:val="000000"/>
                <w:sz w:val="24"/>
                <w:lang w:val="es-ES"/>
              </w:rPr>
              <w:t>bondimi</w:t>
            </w:r>
            <w:proofErr w:type="spellEnd"/>
            <w:r w:rsidRPr="00D2782C">
              <w:rPr>
                <w:rFonts w:ascii="Times New Roman" w:hAnsi="Times New Roman"/>
                <w:color w:val="000000"/>
                <w:sz w:val="24"/>
                <w:lang w:val="es-ES"/>
              </w:rPr>
              <w:t xml:space="preserve"> ya </w:t>
            </w:r>
            <w:proofErr w:type="spellStart"/>
            <w:r w:rsidRPr="00D2782C">
              <w:rPr>
                <w:rFonts w:ascii="Times New Roman" w:hAnsi="Times New Roman"/>
                <w:color w:val="000000"/>
                <w:sz w:val="24"/>
                <w:lang w:val="es-ES"/>
              </w:rPr>
              <w:t>bana</w:t>
            </w:r>
            <w:proofErr w:type="spellEnd"/>
            <w:r w:rsidRPr="00D2782C">
              <w:rPr>
                <w:rFonts w:ascii="Times New Roman" w:hAnsi="Times New Roman"/>
                <w:color w:val="000000"/>
                <w:sz w:val="24"/>
                <w:lang w:val="es-ES"/>
              </w:rPr>
              <w:t xml:space="preserve"> </w:t>
            </w:r>
            <w:proofErr w:type="spellStart"/>
            <w:r w:rsidRPr="00D2782C">
              <w:rPr>
                <w:rFonts w:ascii="Times New Roman" w:hAnsi="Times New Roman"/>
                <w:color w:val="000000"/>
                <w:sz w:val="24"/>
                <w:lang w:val="es-ES"/>
              </w:rPr>
              <w:t>mboka</w:t>
            </w:r>
            <w:proofErr w:type="spellEnd"/>
            <w:r w:rsidRPr="00D2782C">
              <w:rPr>
                <w:rFonts w:ascii="Times New Roman" w:hAnsi="Times New Roman"/>
                <w:color w:val="000000"/>
                <w:sz w:val="24"/>
                <w:lang w:val="es-ES"/>
              </w:rPr>
              <w:t xml:space="preserve"> </w:t>
            </w:r>
            <w:proofErr w:type="spellStart"/>
            <w:r w:rsidRPr="00D2782C">
              <w:rPr>
                <w:rFonts w:ascii="Times New Roman" w:hAnsi="Times New Roman"/>
                <w:color w:val="000000"/>
                <w:sz w:val="24"/>
                <w:lang w:val="es-ES"/>
              </w:rPr>
              <w:t>mpo</w:t>
            </w:r>
            <w:proofErr w:type="spellEnd"/>
            <w:r w:rsidRPr="00D2782C">
              <w:rPr>
                <w:rFonts w:ascii="Times New Roman" w:hAnsi="Times New Roman"/>
                <w:color w:val="000000"/>
                <w:sz w:val="24"/>
                <w:lang w:val="es-ES"/>
              </w:rPr>
              <w:t xml:space="preserve"> </w:t>
            </w:r>
            <w:proofErr w:type="spellStart"/>
            <w:r w:rsidRPr="00D2782C">
              <w:rPr>
                <w:rFonts w:ascii="Times New Roman" w:hAnsi="Times New Roman"/>
                <w:color w:val="000000"/>
                <w:sz w:val="24"/>
                <w:lang w:val="es-ES"/>
              </w:rPr>
              <w:t>na</w:t>
            </w:r>
            <w:proofErr w:type="spellEnd"/>
            <w:r w:rsidRPr="00D2782C">
              <w:rPr>
                <w:rFonts w:ascii="Times New Roman" w:hAnsi="Times New Roman"/>
                <w:color w:val="000000"/>
                <w:sz w:val="24"/>
                <w:lang w:val="es-ES"/>
              </w:rPr>
              <w:t xml:space="preserve"> </w:t>
            </w:r>
            <w:proofErr w:type="spellStart"/>
            <w:r w:rsidRPr="00D2782C">
              <w:rPr>
                <w:rFonts w:ascii="Times New Roman" w:hAnsi="Times New Roman"/>
                <w:color w:val="000000"/>
                <w:sz w:val="24"/>
                <w:lang w:val="es-ES"/>
              </w:rPr>
              <w:t>bozwi</w:t>
            </w:r>
            <w:proofErr w:type="spellEnd"/>
            <w:r w:rsidRPr="00D2782C">
              <w:rPr>
                <w:rFonts w:ascii="Times New Roman" w:hAnsi="Times New Roman"/>
                <w:color w:val="000000"/>
                <w:sz w:val="24"/>
                <w:lang w:val="es-ES"/>
              </w:rPr>
              <w:t xml:space="preserve"> </w:t>
            </w:r>
            <w:proofErr w:type="spellStart"/>
            <w:r w:rsidRPr="00D2782C">
              <w:rPr>
                <w:rFonts w:ascii="Times New Roman" w:hAnsi="Times New Roman"/>
                <w:color w:val="000000"/>
                <w:sz w:val="24"/>
                <w:lang w:val="es-ES"/>
              </w:rPr>
              <w:t>misala</w:t>
            </w:r>
            <w:proofErr w:type="spellEnd"/>
            <w:r w:rsidRPr="00D2782C">
              <w:rPr>
                <w:rFonts w:ascii="Times New Roman" w:hAnsi="Times New Roman"/>
                <w:color w:val="000000"/>
                <w:sz w:val="24"/>
                <w:lang w:val="es-ES"/>
              </w:rPr>
              <w:t>).</w:t>
            </w:r>
          </w:p>
        </w:tc>
        <w:tc>
          <w:tcPr>
            <w:tcW w:w="992" w:type="dxa"/>
            <w:shd w:val="clear" w:color="auto" w:fill="auto"/>
            <w:vAlign w:val="center"/>
          </w:tcPr>
          <w:p w14:paraId="0666FA1E" w14:textId="77777777" w:rsidR="000265CA" w:rsidRPr="00132B52" w:rsidRDefault="000265CA" w:rsidP="009D19D5">
            <w:pPr>
              <w:spacing w:before="0" w:beforeAutospacing="0"/>
              <w:contextualSpacing/>
              <w:rPr>
                <w:rFonts w:ascii="Times New Roman" w:hAnsi="Times New Roman"/>
                <w:sz w:val="24"/>
              </w:rPr>
            </w:pPr>
            <w:r w:rsidRPr="00132B52">
              <w:rPr>
                <w:rFonts w:ascii="Times New Roman" w:hAnsi="Times New Roman"/>
                <w:sz w:val="24"/>
              </w:rPr>
              <w:t>PM</w:t>
            </w:r>
          </w:p>
        </w:tc>
        <w:tc>
          <w:tcPr>
            <w:tcW w:w="1701" w:type="dxa"/>
            <w:shd w:val="clear" w:color="auto" w:fill="auto"/>
            <w:vAlign w:val="center"/>
          </w:tcPr>
          <w:p w14:paraId="3795F7B6" w14:textId="77777777" w:rsidR="000265CA" w:rsidRPr="00132B52" w:rsidRDefault="000265CA" w:rsidP="009D19D5">
            <w:pPr>
              <w:spacing w:before="0" w:beforeAutospacing="0"/>
              <w:contextualSpacing/>
              <w:rPr>
                <w:rFonts w:ascii="Times New Roman" w:hAnsi="Times New Roman"/>
                <w:sz w:val="24"/>
              </w:rPr>
            </w:pPr>
            <w:proofErr w:type="spellStart"/>
            <w:r w:rsidRPr="00132B52">
              <w:rPr>
                <w:rFonts w:ascii="Times New Roman" w:hAnsi="Times New Roman"/>
                <w:sz w:val="24"/>
              </w:rPr>
              <w:t>Esangisi</w:t>
            </w:r>
            <w:proofErr w:type="spellEnd"/>
            <w:r w:rsidRPr="00132B52">
              <w:rPr>
                <w:rFonts w:ascii="Times New Roman" w:hAnsi="Times New Roman"/>
                <w:sz w:val="24"/>
              </w:rPr>
              <w:t xml:space="preserve"> budget </w:t>
            </w:r>
            <w:proofErr w:type="spellStart"/>
            <w:r w:rsidRPr="00132B52">
              <w:rPr>
                <w:rFonts w:ascii="Times New Roman" w:hAnsi="Times New Roman"/>
                <w:sz w:val="24"/>
              </w:rPr>
              <w:t>ya</w:t>
            </w:r>
            <w:proofErr w:type="spellEnd"/>
            <w:r w:rsidRPr="00132B52">
              <w:rPr>
                <w:rFonts w:ascii="Times New Roman" w:hAnsi="Times New Roman"/>
                <w:sz w:val="24"/>
              </w:rPr>
              <w:t xml:space="preserve"> PMPP</w:t>
            </w:r>
          </w:p>
        </w:tc>
        <w:tc>
          <w:tcPr>
            <w:tcW w:w="1843" w:type="dxa"/>
            <w:shd w:val="clear" w:color="auto" w:fill="auto"/>
            <w:vAlign w:val="center"/>
          </w:tcPr>
          <w:p w14:paraId="0F4CDE68" w14:textId="77777777" w:rsidR="000265CA" w:rsidRPr="00132B52" w:rsidRDefault="000265CA" w:rsidP="009D19D5">
            <w:pPr>
              <w:spacing w:before="0" w:beforeAutospacing="0"/>
              <w:contextualSpacing/>
              <w:rPr>
                <w:rFonts w:ascii="Times New Roman" w:hAnsi="Times New Roman"/>
                <w:sz w:val="24"/>
              </w:rPr>
            </w:pPr>
            <w:proofErr w:type="spellStart"/>
            <w:r w:rsidRPr="00132B52">
              <w:rPr>
                <w:rFonts w:ascii="Times New Roman" w:hAnsi="Times New Roman"/>
                <w:sz w:val="24"/>
              </w:rPr>
              <w:t>Esangisi</w:t>
            </w:r>
            <w:proofErr w:type="spellEnd"/>
            <w:r w:rsidRPr="00132B52">
              <w:rPr>
                <w:rFonts w:ascii="Times New Roman" w:hAnsi="Times New Roman"/>
                <w:sz w:val="24"/>
              </w:rPr>
              <w:t xml:space="preserve"> budget </w:t>
            </w:r>
            <w:proofErr w:type="spellStart"/>
            <w:r w:rsidRPr="00132B52">
              <w:rPr>
                <w:rFonts w:ascii="Times New Roman" w:hAnsi="Times New Roman"/>
                <w:sz w:val="24"/>
              </w:rPr>
              <w:t>ya</w:t>
            </w:r>
            <w:proofErr w:type="spellEnd"/>
            <w:r w:rsidRPr="00132B52">
              <w:rPr>
                <w:rFonts w:ascii="Times New Roman" w:hAnsi="Times New Roman"/>
                <w:sz w:val="24"/>
              </w:rPr>
              <w:t xml:space="preserve"> PMPP</w:t>
            </w:r>
          </w:p>
        </w:tc>
      </w:tr>
      <w:tr w:rsidR="00180945" w:rsidRPr="00FF2B22" w14:paraId="373F0147" w14:textId="77777777" w:rsidTr="009D19D5">
        <w:trPr>
          <w:jc w:val="center"/>
        </w:trPr>
        <w:tc>
          <w:tcPr>
            <w:tcW w:w="5240" w:type="dxa"/>
            <w:shd w:val="clear" w:color="auto" w:fill="auto"/>
            <w:vAlign w:val="center"/>
          </w:tcPr>
          <w:p w14:paraId="0D455F36" w14:textId="77777777" w:rsidR="000265CA" w:rsidRPr="00D2782C" w:rsidRDefault="000265CA" w:rsidP="009D19D5">
            <w:pPr>
              <w:spacing w:before="0" w:beforeAutospacing="0"/>
              <w:contextualSpacing/>
              <w:rPr>
                <w:rFonts w:ascii="Times New Roman" w:hAnsi="Times New Roman"/>
                <w:color w:val="000000"/>
                <w:sz w:val="24"/>
                <w:lang w:val="es-ES"/>
              </w:rPr>
            </w:pPr>
            <w:proofErr w:type="spellStart"/>
            <w:r w:rsidRPr="00D2782C">
              <w:rPr>
                <w:rFonts w:ascii="Times New Roman" w:hAnsi="Times New Roman"/>
                <w:color w:val="000000"/>
                <w:sz w:val="24"/>
                <w:lang w:val="es-ES"/>
              </w:rPr>
              <w:t>mosala</w:t>
            </w:r>
            <w:proofErr w:type="spellEnd"/>
            <w:r w:rsidRPr="00D2782C">
              <w:rPr>
                <w:rFonts w:ascii="Times New Roman" w:hAnsi="Times New Roman"/>
                <w:color w:val="000000"/>
                <w:sz w:val="24"/>
                <w:lang w:val="es-ES"/>
              </w:rPr>
              <w:t xml:space="preserve"> ya </w:t>
            </w:r>
            <w:proofErr w:type="spellStart"/>
            <w:r w:rsidRPr="00D2782C">
              <w:rPr>
                <w:rFonts w:ascii="Times New Roman" w:hAnsi="Times New Roman"/>
                <w:color w:val="000000"/>
                <w:sz w:val="24"/>
                <w:lang w:val="es-ES"/>
              </w:rPr>
              <w:t>kobuka</w:t>
            </w:r>
            <w:proofErr w:type="spellEnd"/>
            <w:r w:rsidRPr="00D2782C">
              <w:rPr>
                <w:rFonts w:ascii="Times New Roman" w:hAnsi="Times New Roman"/>
                <w:color w:val="000000"/>
                <w:sz w:val="24"/>
                <w:lang w:val="es-ES"/>
              </w:rPr>
              <w:t xml:space="preserve"> </w:t>
            </w:r>
            <w:proofErr w:type="spellStart"/>
            <w:r w:rsidRPr="00D2782C">
              <w:rPr>
                <w:rFonts w:ascii="Times New Roman" w:hAnsi="Times New Roman"/>
                <w:color w:val="000000"/>
                <w:sz w:val="24"/>
                <w:lang w:val="es-ES"/>
              </w:rPr>
              <w:t>bandako</w:t>
            </w:r>
            <w:proofErr w:type="spellEnd"/>
            <w:r w:rsidRPr="00D2782C">
              <w:rPr>
                <w:rFonts w:ascii="Times New Roman" w:hAnsi="Times New Roman"/>
                <w:color w:val="000000"/>
                <w:sz w:val="24"/>
                <w:lang w:val="es-ES"/>
              </w:rPr>
              <w:t xml:space="preserve"> </w:t>
            </w:r>
            <w:proofErr w:type="spellStart"/>
            <w:r w:rsidRPr="00D2782C">
              <w:rPr>
                <w:rFonts w:ascii="Times New Roman" w:hAnsi="Times New Roman"/>
                <w:color w:val="000000"/>
                <w:sz w:val="24"/>
                <w:lang w:val="es-ES"/>
              </w:rPr>
              <w:t>mpe</w:t>
            </w:r>
            <w:proofErr w:type="spellEnd"/>
            <w:r w:rsidRPr="00D2782C">
              <w:rPr>
                <w:rFonts w:ascii="Times New Roman" w:hAnsi="Times New Roman"/>
                <w:color w:val="000000"/>
                <w:sz w:val="24"/>
                <w:lang w:val="es-ES"/>
              </w:rPr>
              <w:t xml:space="preserve"> </w:t>
            </w:r>
            <w:proofErr w:type="spellStart"/>
            <w:r w:rsidRPr="00D2782C">
              <w:rPr>
                <w:rFonts w:ascii="Times New Roman" w:hAnsi="Times New Roman"/>
                <w:color w:val="000000"/>
                <w:sz w:val="24"/>
                <w:lang w:val="es-ES"/>
              </w:rPr>
              <w:t>bosoto</w:t>
            </w:r>
            <w:proofErr w:type="spellEnd"/>
            <w:r w:rsidRPr="00D2782C">
              <w:rPr>
                <w:rFonts w:ascii="Times New Roman" w:hAnsi="Times New Roman"/>
                <w:color w:val="000000"/>
                <w:sz w:val="24"/>
                <w:lang w:val="es-ES"/>
              </w:rPr>
              <w:t xml:space="preserve"> ya </w:t>
            </w:r>
            <w:proofErr w:type="spellStart"/>
            <w:r w:rsidRPr="00D2782C">
              <w:rPr>
                <w:rFonts w:ascii="Times New Roman" w:hAnsi="Times New Roman"/>
                <w:color w:val="000000"/>
                <w:sz w:val="24"/>
                <w:lang w:val="es-ES"/>
              </w:rPr>
              <w:t>bosoto</w:t>
            </w:r>
            <w:proofErr w:type="spellEnd"/>
            <w:r w:rsidRPr="00D2782C">
              <w:rPr>
                <w:rFonts w:ascii="Times New Roman" w:hAnsi="Times New Roman"/>
                <w:color w:val="000000"/>
                <w:sz w:val="24"/>
                <w:lang w:val="es-ES"/>
              </w:rPr>
              <w:t xml:space="preserve"> </w:t>
            </w:r>
            <w:proofErr w:type="spellStart"/>
            <w:r w:rsidRPr="00D2782C">
              <w:rPr>
                <w:rFonts w:ascii="Times New Roman" w:hAnsi="Times New Roman"/>
                <w:color w:val="000000"/>
                <w:sz w:val="24"/>
                <w:lang w:val="es-ES"/>
              </w:rPr>
              <w:t>oyo</w:t>
            </w:r>
            <w:proofErr w:type="spellEnd"/>
            <w:r w:rsidRPr="00D2782C">
              <w:rPr>
                <w:rFonts w:ascii="Times New Roman" w:hAnsi="Times New Roman"/>
                <w:color w:val="000000"/>
                <w:sz w:val="24"/>
                <w:lang w:val="es-ES"/>
              </w:rPr>
              <w:t xml:space="preserve"> </w:t>
            </w:r>
            <w:proofErr w:type="spellStart"/>
            <w:r w:rsidRPr="00D2782C">
              <w:rPr>
                <w:rFonts w:ascii="Times New Roman" w:hAnsi="Times New Roman"/>
                <w:color w:val="000000"/>
                <w:sz w:val="24"/>
                <w:lang w:val="es-ES"/>
              </w:rPr>
              <w:t>euti</w:t>
            </w:r>
            <w:proofErr w:type="spellEnd"/>
            <w:r w:rsidRPr="00D2782C">
              <w:rPr>
                <w:rFonts w:ascii="Times New Roman" w:hAnsi="Times New Roman"/>
                <w:color w:val="000000"/>
                <w:sz w:val="24"/>
                <w:lang w:val="es-ES"/>
              </w:rPr>
              <w:t xml:space="preserve"> </w:t>
            </w:r>
            <w:proofErr w:type="spellStart"/>
            <w:r w:rsidRPr="00D2782C">
              <w:rPr>
                <w:rFonts w:ascii="Times New Roman" w:hAnsi="Times New Roman"/>
                <w:color w:val="000000"/>
                <w:sz w:val="24"/>
                <w:lang w:val="es-ES"/>
              </w:rPr>
              <w:t>na</w:t>
            </w:r>
            <w:proofErr w:type="spellEnd"/>
            <w:r w:rsidRPr="00D2782C">
              <w:rPr>
                <w:rFonts w:ascii="Times New Roman" w:hAnsi="Times New Roman"/>
                <w:color w:val="000000"/>
                <w:sz w:val="24"/>
                <w:lang w:val="es-ES"/>
              </w:rPr>
              <w:t xml:space="preserve"> </w:t>
            </w:r>
            <w:proofErr w:type="spellStart"/>
            <w:r w:rsidRPr="00D2782C">
              <w:rPr>
                <w:rFonts w:ascii="Times New Roman" w:hAnsi="Times New Roman"/>
                <w:color w:val="000000"/>
                <w:sz w:val="24"/>
                <w:lang w:val="es-ES"/>
              </w:rPr>
              <w:t>ebale</w:t>
            </w:r>
            <w:proofErr w:type="spellEnd"/>
            <w:r w:rsidRPr="00D2782C">
              <w:rPr>
                <w:rFonts w:ascii="Times New Roman" w:hAnsi="Times New Roman"/>
                <w:color w:val="000000"/>
                <w:sz w:val="24"/>
                <w:lang w:val="es-ES"/>
              </w:rPr>
              <w:t xml:space="preserve"> </w:t>
            </w:r>
            <w:proofErr w:type="spellStart"/>
            <w:r w:rsidRPr="00D2782C">
              <w:rPr>
                <w:rFonts w:ascii="Times New Roman" w:hAnsi="Times New Roman"/>
                <w:color w:val="000000"/>
                <w:sz w:val="24"/>
                <w:lang w:val="es-ES"/>
              </w:rPr>
              <w:t>Funa</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253B7" w14:textId="77777777" w:rsidR="000265CA" w:rsidRPr="00132B52" w:rsidRDefault="000265CA" w:rsidP="009D19D5">
            <w:pPr>
              <w:spacing w:before="0" w:beforeAutospacing="0"/>
              <w:rPr>
                <w:rFonts w:ascii="Times New Roman" w:hAnsi="Times New Roman"/>
                <w:color w:val="000000"/>
                <w:sz w:val="24"/>
              </w:rPr>
            </w:pPr>
            <w:proofErr w:type="spellStart"/>
            <w:proofErr w:type="gramStart"/>
            <w:r w:rsidRPr="00132B52">
              <w:rPr>
                <w:rFonts w:ascii="Times New Roman" w:hAnsi="Times New Roman"/>
                <w:color w:val="000000"/>
                <w:sz w:val="24"/>
              </w:rPr>
              <w:t>ff</w:t>
            </w:r>
            <w:proofErr w:type="spellEnd"/>
            <w:proofErr w:type="gramEnd"/>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256B2" w14:textId="77777777" w:rsidR="000265CA" w:rsidRPr="00D2782C" w:rsidRDefault="000265CA" w:rsidP="009D19D5">
            <w:pPr>
              <w:spacing w:before="0" w:beforeAutospacing="0"/>
              <w:rPr>
                <w:rFonts w:ascii="Times New Roman" w:hAnsi="Times New Roman"/>
                <w:color w:val="000000"/>
                <w:sz w:val="24"/>
                <w:lang w:val="pt-BR"/>
              </w:rPr>
            </w:pPr>
            <w:r w:rsidRPr="00D2782C">
              <w:rPr>
                <w:rFonts w:ascii="Times New Roman" w:hAnsi="Times New Roman"/>
                <w:color w:val="000000"/>
                <w:sz w:val="24"/>
                <w:lang w:val="pt-BR"/>
              </w:rPr>
              <w:t>Budget ya mombongo oyo ezali na kati</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49B85" w14:textId="77777777" w:rsidR="000265CA" w:rsidRPr="00D2782C" w:rsidRDefault="000265CA" w:rsidP="009D19D5">
            <w:pPr>
              <w:spacing w:before="0" w:beforeAutospacing="0"/>
              <w:rPr>
                <w:rFonts w:ascii="Times New Roman" w:hAnsi="Times New Roman"/>
                <w:color w:val="000000"/>
                <w:sz w:val="24"/>
                <w:lang w:val="pt-BR"/>
              </w:rPr>
            </w:pPr>
            <w:r w:rsidRPr="00D2782C">
              <w:rPr>
                <w:rFonts w:ascii="Times New Roman" w:hAnsi="Times New Roman"/>
                <w:color w:val="000000"/>
                <w:sz w:val="24"/>
                <w:lang w:val="pt-BR"/>
              </w:rPr>
              <w:t>Budget ya mombongo oyo ezali na kati</w:t>
            </w:r>
          </w:p>
        </w:tc>
      </w:tr>
      <w:tr w:rsidR="00180945" w:rsidRPr="00862ED5" w14:paraId="23AF0771" w14:textId="77777777" w:rsidTr="009D19D5">
        <w:trPr>
          <w:jc w:val="center"/>
        </w:trPr>
        <w:tc>
          <w:tcPr>
            <w:tcW w:w="5240" w:type="dxa"/>
            <w:shd w:val="clear" w:color="auto" w:fill="auto"/>
            <w:vAlign w:val="center"/>
          </w:tcPr>
          <w:p w14:paraId="0720D0F9" w14:textId="77777777" w:rsidR="000265CA" w:rsidRPr="00D2782C" w:rsidRDefault="000265CA" w:rsidP="009D19D5">
            <w:pPr>
              <w:spacing w:before="0" w:beforeAutospacing="0"/>
              <w:contextualSpacing/>
              <w:rPr>
                <w:rFonts w:ascii="Times New Roman" w:hAnsi="Times New Roman"/>
                <w:color w:val="000000"/>
                <w:sz w:val="24"/>
                <w:lang w:val="es-ES"/>
              </w:rPr>
            </w:pPr>
            <w:proofErr w:type="spellStart"/>
            <w:r w:rsidRPr="00D2782C">
              <w:rPr>
                <w:rFonts w:ascii="Times New Roman" w:hAnsi="Times New Roman"/>
                <w:color w:val="000000"/>
                <w:sz w:val="24"/>
                <w:lang w:val="es-ES"/>
              </w:rPr>
              <w:t>Botiami</w:t>
            </w:r>
            <w:proofErr w:type="spellEnd"/>
            <w:r w:rsidRPr="00D2782C">
              <w:rPr>
                <w:rFonts w:ascii="Times New Roman" w:hAnsi="Times New Roman"/>
                <w:color w:val="000000"/>
                <w:sz w:val="24"/>
                <w:lang w:val="es-ES"/>
              </w:rPr>
              <w:t xml:space="preserve"> ya </w:t>
            </w:r>
            <w:proofErr w:type="spellStart"/>
            <w:r w:rsidRPr="00D2782C">
              <w:rPr>
                <w:rFonts w:ascii="Times New Roman" w:hAnsi="Times New Roman"/>
                <w:color w:val="000000"/>
                <w:sz w:val="24"/>
                <w:lang w:val="es-ES"/>
              </w:rPr>
              <w:t>bisika</w:t>
            </w:r>
            <w:proofErr w:type="spellEnd"/>
            <w:r w:rsidRPr="00D2782C">
              <w:rPr>
                <w:rFonts w:ascii="Times New Roman" w:hAnsi="Times New Roman"/>
                <w:color w:val="000000"/>
                <w:sz w:val="24"/>
                <w:lang w:val="es-ES"/>
              </w:rPr>
              <w:t xml:space="preserve"> ya </w:t>
            </w:r>
            <w:proofErr w:type="spellStart"/>
            <w:r w:rsidRPr="00D2782C">
              <w:rPr>
                <w:rFonts w:ascii="Times New Roman" w:hAnsi="Times New Roman"/>
                <w:color w:val="000000"/>
                <w:sz w:val="24"/>
                <w:lang w:val="es-ES"/>
              </w:rPr>
              <w:t>bosoto</w:t>
            </w:r>
            <w:proofErr w:type="spellEnd"/>
            <w:r w:rsidRPr="00D2782C">
              <w:rPr>
                <w:rFonts w:ascii="Times New Roman" w:hAnsi="Times New Roman"/>
                <w:color w:val="000000"/>
                <w:sz w:val="24"/>
                <w:lang w:val="es-ES"/>
              </w:rPr>
              <w:t xml:space="preserve"> </w:t>
            </w:r>
            <w:proofErr w:type="spellStart"/>
            <w:r w:rsidRPr="00D2782C">
              <w:rPr>
                <w:rFonts w:ascii="Times New Roman" w:hAnsi="Times New Roman"/>
                <w:color w:val="000000"/>
                <w:sz w:val="24"/>
                <w:lang w:val="es-ES"/>
              </w:rPr>
              <w:t>mpo</w:t>
            </w:r>
            <w:proofErr w:type="spellEnd"/>
            <w:r w:rsidRPr="00D2782C">
              <w:rPr>
                <w:rFonts w:ascii="Times New Roman" w:hAnsi="Times New Roman"/>
                <w:color w:val="000000"/>
                <w:sz w:val="24"/>
                <w:lang w:val="es-ES"/>
              </w:rPr>
              <w:t xml:space="preserve"> </w:t>
            </w:r>
            <w:proofErr w:type="spellStart"/>
            <w:r w:rsidRPr="00D2782C">
              <w:rPr>
                <w:rFonts w:ascii="Times New Roman" w:hAnsi="Times New Roman"/>
                <w:color w:val="000000"/>
                <w:sz w:val="24"/>
                <w:lang w:val="es-ES"/>
              </w:rPr>
              <w:t>na</w:t>
            </w:r>
            <w:proofErr w:type="spellEnd"/>
            <w:r w:rsidRPr="00D2782C">
              <w:rPr>
                <w:rFonts w:ascii="Times New Roman" w:hAnsi="Times New Roman"/>
                <w:color w:val="000000"/>
                <w:sz w:val="24"/>
                <w:lang w:val="es-ES"/>
              </w:rPr>
              <w:t xml:space="preserve"> </w:t>
            </w:r>
            <w:proofErr w:type="spellStart"/>
            <w:r w:rsidRPr="00D2782C">
              <w:rPr>
                <w:rFonts w:ascii="Times New Roman" w:hAnsi="Times New Roman"/>
                <w:color w:val="000000"/>
                <w:sz w:val="24"/>
                <w:lang w:val="es-ES"/>
              </w:rPr>
              <w:t>boyangeli</w:t>
            </w:r>
            <w:proofErr w:type="spellEnd"/>
            <w:r w:rsidRPr="00D2782C">
              <w:rPr>
                <w:rFonts w:ascii="Times New Roman" w:hAnsi="Times New Roman"/>
                <w:color w:val="000000"/>
                <w:sz w:val="24"/>
                <w:lang w:val="es-ES"/>
              </w:rPr>
              <w:t xml:space="preserve"> </w:t>
            </w:r>
            <w:proofErr w:type="spellStart"/>
            <w:r w:rsidRPr="00D2782C">
              <w:rPr>
                <w:rFonts w:ascii="Times New Roman" w:hAnsi="Times New Roman"/>
                <w:color w:val="000000"/>
                <w:sz w:val="24"/>
                <w:lang w:val="es-ES"/>
              </w:rPr>
              <w:t>bosoto</w:t>
            </w:r>
            <w:proofErr w:type="spellEnd"/>
            <w:r w:rsidRPr="00D2782C">
              <w:rPr>
                <w:rFonts w:ascii="Times New Roman" w:hAnsi="Times New Roman"/>
                <w:color w:val="000000"/>
                <w:sz w:val="24"/>
                <w:lang w:val="es-ES"/>
              </w:rPr>
              <w:t xml:space="preserve"> ya </w:t>
            </w:r>
            <w:proofErr w:type="spellStart"/>
            <w:r w:rsidRPr="00D2782C">
              <w:rPr>
                <w:rFonts w:ascii="Times New Roman" w:hAnsi="Times New Roman"/>
                <w:color w:val="000000"/>
                <w:sz w:val="24"/>
                <w:lang w:val="es-ES"/>
              </w:rPr>
              <w:t>bisika</w:t>
            </w:r>
            <w:proofErr w:type="spellEnd"/>
            <w:r w:rsidRPr="00D2782C">
              <w:rPr>
                <w:rFonts w:ascii="Times New Roman" w:hAnsi="Times New Roman"/>
                <w:color w:val="000000"/>
                <w:sz w:val="24"/>
                <w:lang w:val="es-ES"/>
              </w:rPr>
              <w:t>.</w:t>
            </w:r>
          </w:p>
        </w:tc>
        <w:tc>
          <w:tcPr>
            <w:tcW w:w="992" w:type="dxa"/>
            <w:shd w:val="clear" w:color="auto" w:fill="auto"/>
            <w:vAlign w:val="center"/>
          </w:tcPr>
          <w:p w14:paraId="10FD9236" w14:textId="77777777" w:rsidR="000265CA" w:rsidRPr="00D2782C" w:rsidRDefault="000265CA" w:rsidP="009D19D5">
            <w:pPr>
              <w:spacing w:before="0" w:beforeAutospacing="0"/>
              <w:contextualSpacing/>
              <w:rPr>
                <w:rFonts w:ascii="Times New Roman" w:hAnsi="Times New Roman"/>
                <w:color w:val="000000"/>
                <w:sz w:val="24"/>
                <w:lang w:val="es-ES"/>
              </w:rPr>
            </w:pPr>
          </w:p>
          <w:p w14:paraId="6ADEEC78" w14:textId="77777777" w:rsidR="000265CA" w:rsidRPr="00132B52" w:rsidRDefault="000265CA" w:rsidP="009D19D5">
            <w:pPr>
              <w:spacing w:before="0" w:beforeAutospacing="0"/>
              <w:contextualSpacing/>
              <w:rPr>
                <w:rFonts w:ascii="Times New Roman" w:hAnsi="Times New Roman"/>
                <w:color w:val="000000"/>
                <w:sz w:val="24"/>
              </w:rPr>
            </w:pPr>
            <w:proofErr w:type="spellStart"/>
            <w:proofErr w:type="gramStart"/>
            <w:r w:rsidRPr="00132B52">
              <w:rPr>
                <w:rFonts w:ascii="Times New Roman" w:hAnsi="Times New Roman"/>
                <w:color w:val="000000"/>
                <w:sz w:val="24"/>
              </w:rPr>
              <w:t>ff</w:t>
            </w:r>
            <w:proofErr w:type="spellEnd"/>
            <w:proofErr w:type="gramEnd"/>
          </w:p>
        </w:tc>
        <w:tc>
          <w:tcPr>
            <w:tcW w:w="1701" w:type="dxa"/>
            <w:shd w:val="clear" w:color="auto" w:fill="auto"/>
            <w:vAlign w:val="center"/>
          </w:tcPr>
          <w:p w14:paraId="0522A30B" w14:textId="77777777" w:rsidR="000265CA" w:rsidRPr="00132B52" w:rsidRDefault="000265CA" w:rsidP="009D19D5">
            <w:pPr>
              <w:spacing w:before="0" w:beforeAutospacing="0"/>
              <w:contextualSpacing/>
              <w:rPr>
                <w:rFonts w:ascii="Times New Roman" w:hAnsi="Times New Roman"/>
                <w:color w:val="000000"/>
                <w:sz w:val="24"/>
              </w:rPr>
            </w:pPr>
          </w:p>
          <w:p w14:paraId="1CD5A2C2" w14:textId="77777777" w:rsidR="000265CA" w:rsidRPr="00132B52" w:rsidRDefault="000265CA" w:rsidP="009D19D5">
            <w:pPr>
              <w:spacing w:before="0" w:beforeAutospacing="0"/>
              <w:contextualSpacing/>
              <w:rPr>
                <w:rFonts w:ascii="Times New Roman" w:hAnsi="Times New Roman"/>
                <w:color w:val="000000"/>
                <w:sz w:val="24"/>
              </w:rPr>
            </w:pPr>
            <w:r w:rsidRPr="00132B52">
              <w:rPr>
                <w:rFonts w:ascii="Times New Roman" w:hAnsi="Times New Roman"/>
                <w:color w:val="000000"/>
                <w:sz w:val="24"/>
              </w:rPr>
              <w:t>3.000</w:t>
            </w:r>
          </w:p>
        </w:tc>
        <w:tc>
          <w:tcPr>
            <w:tcW w:w="1843" w:type="dxa"/>
            <w:shd w:val="clear" w:color="auto" w:fill="auto"/>
            <w:vAlign w:val="center"/>
          </w:tcPr>
          <w:p w14:paraId="4AD1A413" w14:textId="77777777" w:rsidR="000265CA" w:rsidRPr="00132B52" w:rsidRDefault="000265CA" w:rsidP="009D19D5">
            <w:pPr>
              <w:spacing w:before="0" w:beforeAutospacing="0"/>
              <w:contextualSpacing/>
              <w:rPr>
                <w:rFonts w:ascii="Times New Roman" w:hAnsi="Times New Roman"/>
                <w:color w:val="000000"/>
                <w:sz w:val="24"/>
              </w:rPr>
            </w:pPr>
          </w:p>
          <w:p w14:paraId="67903E33" w14:textId="77777777" w:rsidR="000265CA" w:rsidRPr="00132B52" w:rsidRDefault="000265CA" w:rsidP="009D19D5">
            <w:pPr>
              <w:spacing w:before="0" w:beforeAutospacing="0"/>
              <w:contextualSpacing/>
              <w:rPr>
                <w:rFonts w:ascii="Times New Roman" w:hAnsi="Times New Roman"/>
                <w:color w:val="000000"/>
                <w:sz w:val="24"/>
              </w:rPr>
            </w:pPr>
            <w:r w:rsidRPr="00132B52">
              <w:rPr>
                <w:rFonts w:ascii="Times New Roman" w:hAnsi="Times New Roman"/>
                <w:color w:val="000000"/>
                <w:sz w:val="24"/>
              </w:rPr>
              <w:t>3.000</w:t>
            </w:r>
          </w:p>
        </w:tc>
      </w:tr>
      <w:tr w:rsidR="00180945" w:rsidRPr="00FF2B22" w14:paraId="3E9F9BC2" w14:textId="77777777" w:rsidTr="009D19D5">
        <w:trPr>
          <w:jc w:val="center"/>
        </w:trPr>
        <w:tc>
          <w:tcPr>
            <w:tcW w:w="5240" w:type="dxa"/>
            <w:shd w:val="clear" w:color="auto" w:fill="auto"/>
            <w:vAlign w:val="center"/>
          </w:tcPr>
          <w:p w14:paraId="0CBD3685" w14:textId="77777777" w:rsidR="000265CA" w:rsidRPr="00132B52" w:rsidRDefault="000265CA" w:rsidP="009D19D5">
            <w:pPr>
              <w:spacing w:before="0" w:beforeAutospacing="0"/>
              <w:contextualSpacing/>
              <w:rPr>
                <w:rFonts w:ascii="Times New Roman" w:hAnsi="Times New Roman"/>
                <w:sz w:val="24"/>
              </w:rPr>
            </w:pPr>
            <w:proofErr w:type="spellStart"/>
            <w:r w:rsidRPr="00132B52">
              <w:rPr>
                <w:rFonts w:ascii="Times New Roman" w:hAnsi="Times New Roman"/>
                <w:sz w:val="24"/>
              </w:rPr>
              <w:t>Koyebisa</w:t>
            </w:r>
            <w:proofErr w:type="spellEnd"/>
            <w:r w:rsidRPr="00132B52">
              <w:rPr>
                <w:rFonts w:ascii="Times New Roman" w:hAnsi="Times New Roman"/>
                <w:sz w:val="24"/>
              </w:rPr>
              <w:t xml:space="preserve"> </w:t>
            </w:r>
            <w:proofErr w:type="spellStart"/>
            <w:r w:rsidRPr="00132B52">
              <w:rPr>
                <w:rFonts w:ascii="Times New Roman" w:hAnsi="Times New Roman"/>
                <w:sz w:val="24"/>
              </w:rPr>
              <w:t>bato</w:t>
            </w:r>
            <w:proofErr w:type="spellEnd"/>
            <w:r w:rsidRPr="00132B52">
              <w:rPr>
                <w:rFonts w:ascii="Times New Roman" w:hAnsi="Times New Roman"/>
                <w:sz w:val="24"/>
              </w:rPr>
              <w:t xml:space="preserve"> na </w:t>
            </w:r>
            <w:proofErr w:type="spellStart"/>
            <w:r w:rsidRPr="00132B52">
              <w:rPr>
                <w:rFonts w:ascii="Times New Roman" w:hAnsi="Times New Roman"/>
                <w:sz w:val="24"/>
              </w:rPr>
              <w:t>basali</w:t>
            </w:r>
            <w:proofErr w:type="spellEnd"/>
            <w:r w:rsidRPr="00132B52">
              <w:rPr>
                <w:rFonts w:ascii="Times New Roman" w:hAnsi="Times New Roman"/>
                <w:sz w:val="24"/>
              </w:rPr>
              <w:t xml:space="preserve"> </w:t>
            </w:r>
            <w:proofErr w:type="spellStart"/>
            <w:r w:rsidRPr="00132B52">
              <w:rPr>
                <w:rFonts w:ascii="Times New Roman" w:hAnsi="Times New Roman"/>
                <w:sz w:val="24"/>
              </w:rPr>
              <w:t>mpe</w:t>
            </w:r>
            <w:proofErr w:type="spellEnd"/>
            <w:r w:rsidRPr="00132B52">
              <w:rPr>
                <w:rFonts w:ascii="Times New Roman" w:hAnsi="Times New Roman"/>
                <w:sz w:val="24"/>
              </w:rPr>
              <w:t xml:space="preserve"> </w:t>
            </w:r>
            <w:proofErr w:type="spellStart"/>
            <w:r w:rsidRPr="00132B52">
              <w:rPr>
                <w:rFonts w:ascii="Times New Roman" w:hAnsi="Times New Roman"/>
                <w:sz w:val="24"/>
              </w:rPr>
              <w:t>bavandi</w:t>
            </w:r>
            <w:proofErr w:type="spellEnd"/>
            <w:r w:rsidRPr="00132B52">
              <w:rPr>
                <w:rFonts w:ascii="Times New Roman" w:hAnsi="Times New Roman"/>
                <w:sz w:val="24"/>
              </w:rPr>
              <w:t xml:space="preserve"> </w:t>
            </w:r>
            <w:proofErr w:type="spellStart"/>
            <w:r w:rsidRPr="00132B52">
              <w:rPr>
                <w:rFonts w:ascii="Times New Roman" w:hAnsi="Times New Roman"/>
                <w:sz w:val="24"/>
              </w:rPr>
              <w:t>ya</w:t>
            </w:r>
            <w:proofErr w:type="spellEnd"/>
            <w:r w:rsidRPr="00132B52">
              <w:rPr>
                <w:rFonts w:ascii="Times New Roman" w:hAnsi="Times New Roman"/>
                <w:sz w:val="24"/>
              </w:rPr>
              <w:t xml:space="preserve"> </w:t>
            </w:r>
            <w:proofErr w:type="spellStart"/>
            <w:r w:rsidRPr="00132B52">
              <w:rPr>
                <w:rFonts w:ascii="Times New Roman" w:hAnsi="Times New Roman"/>
                <w:sz w:val="24"/>
              </w:rPr>
              <w:t>mboka</w:t>
            </w:r>
            <w:proofErr w:type="spellEnd"/>
            <w:r w:rsidRPr="00132B52">
              <w:rPr>
                <w:rFonts w:ascii="Times New Roman" w:hAnsi="Times New Roman"/>
                <w:sz w:val="24"/>
              </w:rPr>
              <w:t xml:space="preserve"> na </w:t>
            </w:r>
            <w:proofErr w:type="spellStart"/>
            <w:r w:rsidRPr="00132B52">
              <w:rPr>
                <w:rFonts w:ascii="Times New Roman" w:hAnsi="Times New Roman"/>
                <w:sz w:val="24"/>
              </w:rPr>
              <w:t>ntina</w:t>
            </w:r>
            <w:proofErr w:type="spellEnd"/>
            <w:r w:rsidRPr="00132B52">
              <w:rPr>
                <w:rFonts w:ascii="Times New Roman" w:hAnsi="Times New Roman"/>
                <w:sz w:val="24"/>
              </w:rPr>
              <w:t xml:space="preserve"> </w:t>
            </w:r>
            <w:proofErr w:type="spellStart"/>
            <w:r w:rsidRPr="00132B52">
              <w:rPr>
                <w:rFonts w:ascii="Times New Roman" w:hAnsi="Times New Roman"/>
                <w:sz w:val="24"/>
              </w:rPr>
              <w:t>ya</w:t>
            </w:r>
            <w:proofErr w:type="spellEnd"/>
            <w:r w:rsidRPr="00132B52">
              <w:rPr>
                <w:rFonts w:ascii="Times New Roman" w:hAnsi="Times New Roman"/>
                <w:sz w:val="24"/>
              </w:rPr>
              <w:t xml:space="preserve"> EAS/HS.</w:t>
            </w:r>
          </w:p>
        </w:tc>
        <w:tc>
          <w:tcPr>
            <w:tcW w:w="992" w:type="dxa"/>
            <w:shd w:val="clear" w:color="auto" w:fill="auto"/>
            <w:vAlign w:val="center"/>
          </w:tcPr>
          <w:p w14:paraId="51E15632" w14:textId="77777777" w:rsidR="000265CA" w:rsidRPr="00132B52" w:rsidRDefault="000265CA" w:rsidP="009D19D5">
            <w:pPr>
              <w:spacing w:before="0" w:beforeAutospacing="0"/>
              <w:contextualSpacing/>
              <w:rPr>
                <w:rFonts w:ascii="Times New Roman" w:hAnsi="Times New Roman"/>
                <w:sz w:val="24"/>
              </w:rPr>
            </w:pPr>
          </w:p>
          <w:p w14:paraId="4CB499C0" w14:textId="77777777" w:rsidR="000265CA" w:rsidRPr="00132B52" w:rsidRDefault="000265CA" w:rsidP="009D19D5">
            <w:pPr>
              <w:spacing w:before="0" w:beforeAutospacing="0"/>
              <w:contextualSpacing/>
              <w:rPr>
                <w:rFonts w:ascii="Times New Roman" w:hAnsi="Times New Roman"/>
                <w:sz w:val="24"/>
              </w:rPr>
            </w:pPr>
            <w:proofErr w:type="spellStart"/>
            <w:proofErr w:type="gramStart"/>
            <w:r w:rsidRPr="00132B52">
              <w:rPr>
                <w:rFonts w:ascii="Times New Roman" w:hAnsi="Times New Roman"/>
                <w:sz w:val="24"/>
              </w:rPr>
              <w:t>ff</w:t>
            </w:r>
            <w:proofErr w:type="spellEnd"/>
            <w:proofErr w:type="gramEnd"/>
          </w:p>
        </w:tc>
        <w:tc>
          <w:tcPr>
            <w:tcW w:w="1701" w:type="dxa"/>
            <w:shd w:val="clear" w:color="auto" w:fill="auto"/>
            <w:vAlign w:val="center"/>
          </w:tcPr>
          <w:p w14:paraId="477B2F92" w14:textId="77777777" w:rsidR="000265CA" w:rsidRPr="00D2782C" w:rsidRDefault="000265CA" w:rsidP="009D19D5">
            <w:pPr>
              <w:spacing w:before="0" w:beforeAutospacing="0"/>
              <w:contextualSpacing/>
              <w:rPr>
                <w:rFonts w:ascii="Times New Roman" w:hAnsi="Times New Roman"/>
                <w:sz w:val="24"/>
                <w:lang w:val="es-ES"/>
              </w:rPr>
            </w:pPr>
            <w:proofErr w:type="spellStart"/>
            <w:r w:rsidRPr="00D2782C">
              <w:rPr>
                <w:rFonts w:ascii="Times New Roman" w:hAnsi="Times New Roman"/>
                <w:sz w:val="24"/>
                <w:lang w:val="es-ES"/>
              </w:rPr>
              <w:t>Ekotisami</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kati</w:t>
            </w:r>
            <w:proofErr w:type="spellEnd"/>
            <w:r w:rsidRPr="00D2782C">
              <w:rPr>
                <w:rFonts w:ascii="Times New Roman" w:hAnsi="Times New Roman"/>
                <w:sz w:val="24"/>
                <w:lang w:val="es-ES"/>
              </w:rPr>
              <w:t xml:space="preserve"> ya Plan ya GBV</w:t>
            </w:r>
          </w:p>
        </w:tc>
        <w:tc>
          <w:tcPr>
            <w:tcW w:w="1843" w:type="dxa"/>
            <w:shd w:val="clear" w:color="auto" w:fill="auto"/>
            <w:vAlign w:val="center"/>
          </w:tcPr>
          <w:p w14:paraId="5BDCBF31" w14:textId="77777777" w:rsidR="000265CA" w:rsidRPr="00D2782C" w:rsidRDefault="000265CA" w:rsidP="009D19D5">
            <w:pPr>
              <w:spacing w:before="0" w:beforeAutospacing="0"/>
              <w:contextualSpacing/>
              <w:rPr>
                <w:rFonts w:ascii="Times New Roman" w:hAnsi="Times New Roman"/>
                <w:sz w:val="24"/>
                <w:lang w:val="es-ES"/>
              </w:rPr>
            </w:pPr>
            <w:proofErr w:type="spellStart"/>
            <w:r w:rsidRPr="00D2782C">
              <w:rPr>
                <w:rFonts w:ascii="Times New Roman" w:hAnsi="Times New Roman"/>
                <w:sz w:val="24"/>
                <w:lang w:val="es-ES"/>
              </w:rPr>
              <w:t>Ekotisami</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kati</w:t>
            </w:r>
            <w:proofErr w:type="spellEnd"/>
            <w:r w:rsidRPr="00D2782C">
              <w:rPr>
                <w:rFonts w:ascii="Times New Roman" w:hAnsi="Times New Roman"/>
                <w:sz w:val="24"/>
                <w:lang w:val="es-ES"/>
              </w:rPr>
              <w:t xml:space="preserve"> ya Plan ya GBV</w:t>
            </w:r>
          </w:p>
        </w:tc>
      </w:tr>
      <w:tr w:rsidR="00180945" w:rsidRPr="00862ED5" w14:paraId="11ABD4F3" w14:textId="77777777" w:rsidTr="009D19D5">
        <w:trPr>
          <w:trHeight w:val="331"/>
          <w:jc w:val="center"/>
        </w:trPr>
        <w:tc>
          <w:tcPr>
            <w:tcW w:w="5240" w:type="dxa"/>
            <w:shd w:val="clear" w:color="auto" w:fill="auto"/>
            <w:vAlign w:val="center"/>
          </w:tcPr>
          <w:p w14:paraId="0C273CF8" w14:textId="77777777" w:rsidR="000265CA" w:rsidRPr="00D2782C" w:rsidRDefault="000265CA" w:rsidP="009D19D5">
            <w:pPr>
              <w:spacing w:before="0" w:beforeAutospacing="0"/>
              <w:contextualSpacing/>
              <w:rPr>
                <w:rFonts w:ascii="Times New Roman" w:hAnsi="Times New Roman"/>
                <w:sz w:val="24"/>
                <w:lang w:val="es-ES"/>
              </w:rPr>
            </w:pPr>
            <w:proofErr w:type="spellStart"/>
            <w:r w:rsidRPr="00D2782C">
              <w:rPr>
                <w:rFonts w:ascii="Times New Roman" w:hAnsi="Times New Roman"/>
                <w:sz w:val="24"/>
                <w:lang w:val="es-ES"/>
              </w:rPr>
              <w:t>Bolandi</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zinga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zinga</w:t>
            </w:r>
            <w:proofErr w:type="spellEnd"/>
            <w:r w:rsidRPr="00D2782C">
              <w:rPr>
                <w:rFonts w:ascii="Times New Roman" w:hAnsi="Times New Roman"/>
                <w:sz w:val="24"/>
                <w:lang w:val="es-ES"/>
              </w:rPr>
              <w:t xml:space="preserve"> pe ya bato</w:t>
            </w:r>
          </w:p>
        </w:tc>
        <w:tc>
          <w:tcPr>
            <w:tcW w:w="992" w:type="dxa"/>
            <w:shd w:val="clear" w:color="auto" w:fill="auto"/>
            <w:vAlign w:val="center"/>
          </w:tcPr>
          <w:p w14:paraId="585AA140" w14:textId="77777777" w:rsidR="000265CA" w:rsidRPr="00132B52" w:rsidRDefault="000265CA" w:rsidP="009D19D5">
            <w:pPr>
              <w:spacing w:before="0" w:beforeAutospacing="0"/>
              <w:contextualSpacing/>
              <w:rPr>
                <w:rFonts w:ascii="Times New Roman" w:hAnsi="Times New Roman"/>
                <w:sz w:val="24"/>
              </w:rPr>
            </w:pPr>
            <w:r w:rsidRPr="00132B52">
              <w:rPr>
                <w:rFonts w:ascii="Times New Roman" w:hAnsi="Times New Roman"/>
                <w:sz w:val="24"/>
              </w:rPr>
              <w:t>4</w:t>
            </w:r>
          </w:p>
        </w:tc>
        <w:tc>
          <w:tcPr>
            <w:tcW w:w="1701" w:type="dxa"/>
            <w:shd w:val="clear" w:color="auto" w:fill="auto"/>
            <w:vAlign w:val="center"/>
          </w:tcPr>
          <w:p w14:paraId="27E90611" w14:textId="77777777" w:rsidR="000265CA" w:rsidRPr="00132B52" w:rsidRDefault="000265CA" w:rsidP="009D19D5">
            <w:pPr>
              <w:spacing w:before="0" w:beforeAutospacing="0"/>
              <w:contextualSpacing/>
              <w:rPr>
                <w:rFonts w:ascii="Times New Roman" w:hAnsi="Times New Roman"/>
                <w:sz w:val="24"/>
              </w:rPr>
            </w:pPr>
            <w:r w:rsidRPr="00132B52">
              <w:rPr>
                <w:rFonts w:ascii="Times New Roman" w:hAnsi="Times New Roman"/>
                <w:sz w:val="24"/>
              </w:rPr>
              <w:t>PM</w:t>
            </w:r>
          </w:p>
        </w:tc>
        <w:tc>
          <w:tcPr>
            <w:tcW w:w="1843" w:type="dxa"/>
            <w:shd w:val="clear" w:color="auto" w:fill="auto"/>
            <w:vAlign w:val="center"/>
          </w:tcPr>
          <w:p w14:paraId="319A90A5" w14:textId="77777777" w:rsidR="000265CA" w:rsidRPr="00132B52" w:rsidRDefault="000265CA" w:rsidP="009D19D5">
            <w:pPr>
              <w:spacing w:before="0" w:beforeAutospacing="0"/>
              <w:contextualSpacing/>
              <w:rPr>
                <w:rFonts w:ascii="Times New Roman" w:hAnsi="Times New Roman"/>
                <w:sz w:val="24"/>
              </w:rPr>
            </w:pPr>
            <w:r w:rsidRPr="00132B52">
              <w:rPr>
                <w:rFonts w:ascii="Times New Roman" w:hAnsi="Times New Roman"/>
                <w:sz w:val="24"/>
              </w:rPr>
              <w:t>PM</w:t>
            </w:r>
          </w:p>
        </w:tc>
      </w:tr>
      <w:tr w:rsidR="00180945" w:rsidRPr="00862ED5" w14:paraId="2404093D" w14:textId="77777777" w:rsidTr="009D19D5">
        <w:trPr>
          <w:jc w:val="center"/>
        </w:trPr>
        <w:tc>
          <w:tcPr>
            <w:tcW w:w="5240" w:type="dxa"/>
            <w:shd w:val="clear" w:color="auto" w:fill="auto"/>
            <w:vAlign w:val="center"/>
          </w:tcPr>
          <w:p w14:paraId="08151AF0" w14:textId="77777777" w:rsidR="000265CA" w:rsidRPr="00132B52" w:rsidRDefault="000265CA" w:rsidP="009D19D5">
            <w:pPr>
              <w:spacing w:before="0" w:beforeAutospacing="0"/>
              <w:contextualSpacing/>
              <w:rPr>
                <w:rFonts w:ascii="Times New Roman" w:hAnsi="Times New Roman"/>
                <w:sz w:val="24"/>
              </w:rPr>
            </w:pPr>
            <w:proofErr w:type="spellStart"/>
            <w:r w:rsidRPr="00132B52">
              <w:rPr>
                <w:rFonts w:ascii="Times New Roman" w:hAnsi="Times New Roman"/>
                <w:sz w:val="24"/>
              </w:rPr>
              <w:t>Botomboli</w:t>
            </w:r>
            <w:proofErr w:type="spellEnd"/>
            <w:r w:rsidRPr="00132B52">
              <w:rPr>
                <w:rFonts w:ascii="Times New Roman" w:hAnsi="Times New Roman"/>
                <w:sz w:val="24"/>
              </w:rPr>
              <w:t xml:space="preserve"> </w:t>
            </w:r>
            <w:proofErr w:type="spellStart"/>
            <w:r w:rsidRPr="00132B52">
              <w:rPr>
                <w:rFonts w:ascii="Times New Roman" w:hAnsi="Times New Roman"/>
                <w:sz w:val="24"/>
              </w:rPr>
              <w:t>makoki</w:t>
            </w:r>
            <w:proofErr w:type="spellEnd"/>
            <w:r w:rsidRPr="00132B52">
              <w:rPr>
                <w:rFonts w:ascii="Times New Roman" w:hAnsi="Times New Roman"/>
                <w:sz w:val="24"/>
              </w:rPr>
              <w:t xml:space="preserve"> </w:t>
            </w:r>
            <w:proofErr w:type="spellStart"/>
            <w:r w:rsidRPr="00132B52">
              <w:rPr>
                <w:rFonts w:ascii="Times New Roman" w:hAnsi="Times New Roman"/>
                <w:sz w:val="24"/>
              </w:rPr>
              <w:t>ya</w:t>
            </w:r>
            <w:proofErr w:type="spellEnd"/>
            <w:r w:rsidRPr="00132B52">
              <w:rPr>
                <w:rFonts w:ascii="Times New Roman" w:hAnsi="Times New Roman"/>
                <w:sz w:val="24"/>
              </w:rPr>
              <w:t xml:space="preserve"> </w:t>
            </w:r>
            <w:proofErr w:type="spellStart"/>
            <w:r w:rsidRPr="00132B52">
              <w:rPr>
                <w:rFonts w:ascii="Times New Roman" w:hAnsi="Times New Roman"/>
                <w:sz w:val="24"/>
              </w:rPr>
              <w:t>ba</w:t>
            </w:r>
            <w:proofErr w:type="spellEnd"/>
            <w:r w:rsidRPr="00132B52">
              <w:rPr>
                <w:rFonts w:ascii="Times New Roman" w:hAnsi="Times New Roman"/>
                <w:sz w:val="24"/>
              </w:rPr>
              <w:t xml:space="preserve"> agents </w:t>
            </w:r>
            <w:proofErr w:type="spellStart"/>
            <w:r w:rsidRPr="00132B52">
              <w:rPr>
                <w:rFonts w:ascii="Times New Roman" w:hAnsi="Times New Roman"/>
                <w:sz w:val="24"/>
              </w:rPr>
              <w:t>ya</w:t>
            </w:r>
            <w:proofErr w:type="spellEnd"/>
            <w:r w:rsidRPr="00132B52">
              <w:rPr>
                <w:rFonts w:ascii="Times New Roman" w:hAnsi="Times New Roman"/>
                <w:sz w:val="24"/>
              </w:rPr>
              <w:t xml:space="preserve"> </w:t>
            </w:r>
            <w:proofErr w:type="spellStart"/>
            <w:r w:rsidRPr="00132B52">
              <w:rPr>
                <w:rFonts w:ascii="Times New Roman" w:hAnsi="Times New Roman"/>
                <w:sz w:val="24"/>
              </w:rPr>
              <w:t>ba</w:t>
            </w:r>
            <w:proofErr w:type="spellEnd"/>
            <w:r w:rsidRPr="00132B52">
              <w:rPr>
                <w:rFonts w:ascii="Times New Roman" w:hAnsi="Times New Roman"/>
                <w:sz w:val="24"/>
              </w:rPr>
              <w:t xml:space="preserve"> Municipales </w:t>
            </w:r>
            <w:proofErr w:type="spellStart"/>
            <w:r w:rsidRPr="00132B52">
              <w:rPr>
                <w:rFonts w:ascii="Times New Roman" w:hAnsi="Times New Roman"/>
                <w:sz w:val="24"/>
              </w:rPr>
              <w:t>ya</w:t>
            </w:r>
            <w:proofErr w:type="spellEnd"/>
            <w:r w:rsidRPr="00132B52">
              <w:rPr>
                <w:rFonts w:ascii="Times New Roman" w:hAnsi="Times New Roman"/>
                <w:sz w:val="24"/>
              </w:rPr>
              <w:t xml:space="preserve"> Kalamu, </w:t>
            </w:r>
            <w:proofErr w:type="spellStart"/>
            <w:r w:rsidRPr="00132B52">
              <w:rPr>
                <w:rFonts w:ascii="Times New Roman" w:hAnsi="Times New Roman"/>
                <w:sz w:val="24"/>
              </w:rPr>
              <w:t>Barumbu</w:t>
            </w:r>
            <w:proofErr w:type="spellEnd"/>
            <w:r w:rsidRPr="00132B52">
              <w:rPr>
                <w:rFonts w:ascii="Times New Roman" w:hAnsi="Times New Roman"/>
                <w:sz w:val="24"/>
              </w:rPr>
              <w:t xml:space="preserve">, Limete, OVD </w:t>
            </w:r>
            <w:proofErr w:type="spellStart"/>
            <w:r w:rsidRPr="00132B52">
              <w:rPr>
                <w:rFonts w:ascii="Times New Roman" w:hAnsi="Times New Roman"/>
                <w:sz w:val="24"/>
              </w:rPr>
              <w:t>pe</w:t>
            </w:r>
            <w:proofErr w:type="spellEnd"/>
            <w:r w:rsidRPr="00132B52">
              <w:rPr>
                <w:rFonts w:ascii="Times New Roman" w:hAnsi="Times New Roman"/>
                <w:sz w:val="24"/>
              </w:rPr>
              <w:t xml:space="preserve"> SNEL na </w:t>
            </w:r>
            <w:proofErr w:type="spellStart"/>
            <w:r w:rsidRPr="00132B52">
              <w:rPr>
                <w:rFonts w:ascii="Times New Roman" w:hAnsi="Times New Roman"/>
                <w:sz w:val="24"/>
              </w:rPr>
              <w:t>oyo</w:t>
            </w:r>
            <w:proofErr w:type="spellEnd"/>
            <w:r w:rsidRPr="00132B52">
              <w:rPr>
                <w:rFonts w:ascii="Times New Roman" w:hAnsi="Times New Roman"/>
                <w:sz w:val="24"/>
              </w:rPr>
              <w:t xml:space="preserve"> </w:t>
            </w:r>
            <w:proofErr w:type="spellStart"/>
            <w:r w:rsidRPr="00132B52">
              <w:rPr>
                <w:rFonts w:ascii="Times New Roman" w:hAnsi="Times New Roman"/>
                <w:sz w:val="24"/>
              </w:rPr>
              <w:t>etali</w:t>
            </w:r>
            <w:proofErr w:type="spellEnd"/>
            <w:r w:rsidRPr="00132B52">
              <w:rPr>
                <w:rFonts w:ascii="Times New Roman" w:hAnsi="Times New Roman"/>
                <w:sz w:val="24"/>
              </w:rPr>
              <w:t xml:space="preserve"> gestion environnementale </w:t>
            </w:r>
            <w:proofErr w:type="spellStart"/>
            <w:r w:rsidRPr="00132B52">
              <w:rPr>
                <w:rFonts w:ascii="Times New Roman" w:hAnsi="Times New Roman"/>
                <w:sz w:val="24"/>
              </w:rPr>
              <w:t>pe</w:t>
            </w:r>
            <w:proofErr w:type="spellEnd"/>
            <w:r w:rsidRPr="00132B52">
              <w:rPr>
                <w:rFonts w:ascii="Times New Roman" w:hAnsi="Times New Roman"/>
                <w:sz w:val="24"/>
              </w:rPr>
              <w:t xml:space="preserve"> sociale </w:t>
            </w:r>
            <w:proofErr w:type="spellStart"/>
            <w:r w:rsidRPr="00132B52">
              <w:rPr>
                <w:rFonts w:ascii="Times New Roman" w:hAnsi="Times New Roman"/>
                <w:sz w:val="24"/>
              </w:rPr>
              <w:t>pe</w:t>
            </w:r>
            <w:proofErr w:type="spellEnd"/>
            <w:r w:rsidRPr="00132B52">
              <w:rPr>
                <w:rFonts w:ascii="Times New Roman" w:hAnsi="Times New Roman"/>
                <w:sz w:val="24"/>
              </w:rPr>
              <w:t xml:space="preserve"> </w:t>
            </w:r>
            <w:proofErr w:type="spellStart"/>
            <w:r w:rsidRPr="00132B52">
              <w:rPr>
                <w:rFonts w:ascii="Times New Roman" w:hAnsi="Times New Roman"/>
                <w:sz w:val="24"/>
              </w:rPr>
              <w:t>bolandi</w:t>
            </w:r>
            <w:proofErr w:type="spellEnd"/>
            <w:r w:rsidRPr="00132B52">
              <w:rPr>
                <w:rFonts w:ascii="Times New Roman" w:hAnsi="Times New Roman"/>
                <w:sz w:val="24"/>
              </w:rPr>
              <w:t xml:space="preserve"> </w:t>
            </w:r>
            <w:proofErr w:type="spellStart"/>
            <w:r w:rsidRPr="00132B52">
              <w:rPr>
                <w:rFonts w:ascii="Times New Roman" w:hAnsi="Times New Roman"/>
                <w:sz w:val="24"/>
              </w:rPr>
              <w:t>bisika</w:t>
            </w:r>
            <w:proofErr w:type="spellEnd"/>
            <w:r w:rsidRPr="00132B52">
              <w:rPr>
                <w:rFonts w:ascii="Times New Roman" w:hAnsi="Times New Roman"/>
                <w:sz w:val="24"/>
              </w:rPr>
              <w:t xml:space="preserve"> </w:t>
            </w:r>
            <w:proofErr w:type="spellStart"/>
            <w:r w:rsidRPr="00132B52">
              <w:rPr>
                <w:rFonts w:ascii="Times New Roman" w:hAnsi="Times New Roman"/>
                <w:sz w:val="24"/>
              </w:rPr>
              <w:t>ya</w:t>
            </w:r>
            <w:proofErr w:type="spellEnd"/>
            <w:r w:rsidRPr="00132B52">
              <w:rPr>
                <w:rFonts w:ascii="Times New Roman" w:hAnsi="Times New Roman"/>
                <w:sz w:val="24"/>
              </w:rPr>
              <w:t xml:space="preserve"> </w:t>
            </w:r>
            <w:proofErr w:type="spellStart"/>
            <w:r w:rsidRPr="00132B52">
              <w:rPr>
                <w:rFonts w:ascii="Times New Roman" w:hAnsi="Times New Roman"/>
                <w:sz w:val="24"/>
              </w:rPr>
              <w:t>botongi</w:t>
            </w:r>
            <w:proofErr w:type="spellEnd"/>
            <w:r w:rsidRPr="00132B52">
              <w:rPr>
                <w:rFonts w:ascii="Times New Roman" w:hAnsi="Times New Roman"/>
                <w:sz w:val="24"/>
              </w:rPr>
              <w:t>.</w:t>
            </w:r>
          </w:p>
        </w:tc>
        <w:tc>
          <w:tcPr>
            <w:tcW w:w="992" w:type="dxa"/>
            <w:shd w:val="clear" w:color="auto" w:fill="auto"/>
            <w:vAlign w:val="center"/>
          </w:tcPr>
          <w:p w14:paraId="2CB7268E" w14:textId="5BB7718D" w:rsidR="000265CA" w:rsidRPr="00132B52" w:rsidRDefault="000265CA" w:rsidP="009D19D5">
            <w:pPr>
              <w:spacing w:before="0" w:beforeAutospacing="0"/>
              <w:contextualSpacing/>
              <w:rPr>
                <w:rFonts w:ascii="Times New Roman" w:hAnsi="Times New Roman"/>
                <w:sz w:val="24"/>
              </w:rPr>
            </w:pPr>
          </w:p>
          <w:p w14:paraId="094EE65D" w14:textId="77777777" w:rsidR="000265CA" w:rsidRPr="00132B52" w:rsidRDefault="000265CA" w:rsidP="009D19D5">
            <w:pPr>
              <w:spacing w:before="0" w:beforeAutospacing="0"/>
              <w:contextualSpacing/>
              <w:rPr>
                <w:rFonts w:ascii="Times New Roman" w:hAnsi="Times New Roman"/>
                <w:sz w:val="24"/>
              </w:rPr>
            </w:pPr>
            <w:r w:rsidRPr="00132B52">
              <w:rPr>
                <w:rFonts w:ascii="Times New Roman" w:hAnsi="Times New Roman"/>
                <w:sz w:val="24"/>
              </w:rPr>
              <w:t>1</w:t>
            </w:r>
          </w:p>
        </w:tc>
        <w:tc>
          <w:tcPr>
            <w:tcW w:w="1701" w:type="dxa"/>
            <w:shd w:val="clear" w:color="auto" w:fill="auto"/>
            <w:vAlign w:val="center"/>
          </w:tcPr>
          <w:p w14:paraId="32E829EB" w14:textId="77777777" w:rsidR="000265CA" w:rsidRPr="00132B52" w:rsidRDefault="000265CA" w:rsidP="009D19D5">
            <w:pPr>
              <w:spacing w:before="0" w:beforeAutospacing="0"/>
              <w:contextualSpacing/>
              <w:rPr>
                <w:rFonts w:ascii="Times New Roman" w:hAnsi="Times New Roman"/>
                <w:sz w:val="24"/>
              </w:rPr>
            </w:pPr>
          </w:p>
          <w:p w14:paraId="0F9CF5B0" w14:textId="77777777" w:rsidR="000265CA" w:rsidRPr="00132B52" w:rsidRDefault="000265CA" w:rsidP="009D19D5">
            <w:pPr>
              <w:spacing w:before="0" w:beforeAutospacing="0"/>
              <w:contextualSpacing/>
              <w:rPr>
                <w:rFonts w:ascii="Times New Roman" w:hAnsi="Times New Roman"/>
                <w:sz w:val="24"/>
              </w:rPr>
            </w:pPr>
            <w:r w:rsidRPr="00132B52">
              <w:rPr>
                <w:rFonts w:ascii="Times New Roman" w:hAnsi="Times New Roman"/>
                <w:sz w:val="24"/>
              </w:rPr>
              <w:t>10.000</w:t>
            </w:r>
          </w:p>
        </w:tc>
        <w:tc>
          <w:tcPr>
            <w:tcW w:w="1843" w:type="dxa"/>
            <w:shd w:val="clear" w:color="auto" w:fill="auto"/>
            <w:vAlign w:val="center"/>
          </w:tcPr>
          <w:p w14:paraId="138A2833" w14:textId="77777777" w:rsidR="000265CA" w:rsidRPr="00132B52" w:rsidRDefault="000265CA" w:rsidP="009D19D5">
            <w:pPr>
              <w:spacing w:before="0" w:beforeAutospacing="0"/>
              <w:contextualSpacing/>
              <w:rPr>
                <w:rFonts w:ascii="Times New Roman" w:hAnsi="Times New Roman"/>
                <w:sz w:val="24"/>
              </w:rPr>
            </w:pPr>
          </w:p>
          <w:p w14:paraId="3634D60A" w14:textId="77777777" w:rsidR="000265CA" w:rsidRPr="00132B52" w:rsidRDefault="000265CA" w:rsidP="009D19D5">
            <w:pPr>
              <w:spacing w:before="0" w:beforeAutospacing="0"/>
              <w:contextualSpacing/>
              <w:rPr>
                <w:rFonts w:ascii="Times New Roman" w:hAnsi="Times New Roman"/>
                <w:sz w:val="24"/>
              </w:rPr>
            </w:pPr>
            <w:r w:rsidRPr="00132B52">
              <w:rPr>
                <w:rFonts w:ascii="Times New Roman" w:hAnsi="Times New Roman"/>
                <w:sz w:val="24"/>
              </w:rPr>
              <w:t>10.000</w:t>
            </w:r>
          </w:p>
        </w:tc>
      </w:tr>
      <w:tr w:rsidR="00180945" w:rsidRPr="00862ED5" w14:paraId="27BAE3CD" w14:textId="77777777" w:rsidTr="009D19D5">
        <w:trPr>
          <w:trHeight w:val="337"/>
          <w:jc w:val="center"/>
        </w:trPr>
        <w:tc>
          <w:tcPr>
            <w:tcW w:w="5240" w:type="dxa"/>
            <w:shd w:val="clear" w:color="auto" w:fill="auto"/>
            <w:vAlign w:val="center"/>
          </w:tcPr>
          <w:p w14:paraId="49E32733" w14:textId="77777777" w:rsidR="000265CA" w:rsidRPr="00D2782C" w:rsidRDefault="000265CA" w:rsidP="009D19D5">
            <w:pPr>
              <w:spacing w:before="0" w:beforeAutospacing="0"/>
              <w:contextualSpacing/>
              <w:rPr>
                <w:rFonts w:ascii="Times New Roman" w:hAnsi="Times New Roman"/>
                <w:sz w:val="24"/>
                <w:lang w:val="es-ES"/>
              </w:rPr>
            </w:pPr>
            <w:proofErr w:type="spellStart"/>
            <w:r w:rsidRPr="00D2782C">
              <w:rPr>
                <w:rFonts w:ascii="Times New Roman" w:hAnsi="Times New Roman"/>
                <w:sz w:val="24"/>
                <w:lang w:val="es-ES"/>
              </w:rPr>
              <w:t>Kobungisa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biloko</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mpe</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maziba</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mosolo</w:t>
            </w:r>
            <w:proofErr w:type="spellEnd"/>
          </w:p>
        </w:tc>
        <w:tc>
          <w:tcPr>
            <w:tcW w:w="992" w:type="dxa"/>
            <w:shd w:val="clear" w:color="auto" w:fill="auto"/>
            <w:vAlign w:val="center"/>
          </w:tcPr>
          <w:p w14:paraId="2A63B8A7" w14:textId="77777777" w:rsidR="000265CA" w:rsidRPr="00D2782C" w:rsidRDefault="000265CA" w:rsidP="009D19D5">
            <w:pPr>
              <w:spacing w:before="0" w:beforeAutospacing="0"/>
              <w:contextualSpacing/>
              <w:rPr>
                <w:rFonts w:ascii="Times New Roman" w:hAnsi="Times New Roman"/>
                <w:sz w:val="24"/>
                <w:lang w:val="es-ES"/>
              </w:rPr>
            </w:pPr>
          </w:p>
        </w:tc>
        <w:tc>
          <w:tcPr>
            <w:tcW w:w="1701" w:type="dxa"/>
            <w:shd w:val="clear" w:color="auto" w:fill="auto"/>
            <w:vAlign w:val="center"/>
          </w:tcPr>
          <w:p w14:paraId="4EAFB270" w14:textId="77777777" w:rsidR="000265CA" w:rsidRPr="00132B52" w:rsidRDefault="000265CA" w:rsidP="009D19D5">
            <w:pPr>
              <w:spacing w:before="0" w:beforeAutospacing="0"/>
              <w:contextualSpacing/>
              <w:rPr>
                <w:rFonts w:ascii="Times New Roman" w:hAnsi="Times New Roman"/>
                <w:sz w:val="24"/>
              </w:rPr>
            </w:pPr>
            <w:r w:rsidRPr="00132B52">
              <w:rPr>
                <w:rFonts w:ascii="Times New Roman" w:hAnsi="Times New Roman"/>
                <w:sz w:val="24"/>
              </w:rPr>
              <w:t>PM</w:t>
            </w:r>
          </w:p>
        </w:tc>
        <w:tc>
          <w:tcPr>
            <w:tcW w:w="1843" w:type="dxa"/>
            <w:shd w:val="clear" w:color="auto" w:fill="auto"/>
            <w:vAlign w:val="center"/>
          </w:tcPr>
          <w:p w14:paraId="455D4F60" w14:textId="77777777" w:rsidR="000265CA" w:rsidRPr="00132B52" w:rsidRDefault="000265CA" w:rsidP="009D19D5">
            <w:pPr>
              <w:spacing w:before="0" w:beforeAutospacing="0"/>
              <w:contextualSpacing/>
              <w:rPr>
                <w:rFonts w:ascii="Times New Roman" w:hAnsi="Times New Roman"/>
                <w:sz w:val="24"/>
              </w:rPr>
            </w:pPr>
            <w:r w:rsidRPr="00132B52">
              <w:rPr>
                <w:rFonts w:ascii="Times New Roman" w:hAnsi="Times New Roman"/>
                <w:sz w:val="24"/>
              </w:rPr>
              <w:t>PM</w:t>
            </w:r>
          </w:p>
        </w:tc>
      </w:tr>
      <w:tr w:rsidR="00180945" w:rsidRPr="00862ED5" w14:paraId="5B57972B" w14:textId="77777777" w:rsidTr="009D19D5">
        <w:trPr>
          <w:trHeight w:val="427"/>
          <w:jc w:val="center"/>
        </w:trPr>
        <w:tc>
          <w:tcPr>
            <w:tcW w:w="5240" w:type="dxa"/>
            <w:shd w:val="clear" w:color="auto" w:fill="auto"/>
            <w:vAlign w:val="center"/>
          </w:tcPr>
          <w:p w14:paraId="47C205B7" w14:textId="2A309AB4" w:rsidR="000265CA" w:rsidRPr="00132B52" w:rsidRDefault="000265CA" w:rsidP="009D19D5">
            <w:pPr>
              <w:spacing w:before="0" w:beforeAutospacing="0"/>
              <w:contextualSpacing/>
              <w:rPr>
                <w:rFonts w:ascii="Times New Roman" w:hAnsi="Times New Roman"/>
                <w:b/>
                <w:sz w:val="24"/>
              </w:rPr>
            </w:pPr>
            <w:r w:rsidRPr="00132B52">
              <w:rPr>
                <w:rFonts w:ascii="Times New Roman" w:hAnsi="Times New Roman"/>
                <w:b/>
                <w:sz w:val="24"/>
              </w:rPr>
              <w:t>TOTAL GENERAL</w:t>
            </w:r>
          </w:p>
        </w:tc>
        <w:tc>
          <w:tcPr>
            <w:tcW w:w="992" w:type="dxa"/>
            <w:shd w:val="clear" w:color="auto" w:fill="auto"/>
            <w:vAlign w:val="center"/>
          </w:tcPr>
          <w:p w14:paraId="796219F0" w14:textId="77777777" w:rsidR="000265CA" w:rsidRPr="00132B52" w:rsidRDefault="000265CA" w:rsidP="009D19D5">
            <w:pPr>
              <w:spacing w:before="0" w:beforeAutospacing="0"/>
              <w:contextualSpacing/>
              <w:rPr>
                <w:rFonts w:ascii="Times New Roman" w:hAnsi="Times New Roman"/>
                <w:b/>
                <w:sz w:val="24"/>
              </w:rPr>
            </w:pPr>
          </w:p>
        </w:tc>
        <w:tc>
          <w:tcPr>
            <w:tcW w:w="1701" w:type="dxa"/>
            <w:shd w:val="clear" w:color="auto" w:fill="auto"/>
            <w:vAlign w:val="center"/>
          </w:tcPr>
          <w:p w14:paraId="438A11EF" w14:textId="77777777" w:rsidR="000265CA" w:rsidRPr="00132B52" w:rsidRDefault="000265CA" w:rsidP="009D19D5">
            <w:pPr>
              <w:spacing w:before="0" w:beforeAutospacing="0"/>
              <w:contextualSpacing/>
              <w:rPr>
                <w:rFonts w:ascii="Times New Roman" w:hAnsi="Times New Roman"/>
                <w:b/>
                <w:sz w:val="24"/>
              </w:rPr>
            </w:pPr>
          </w:p>
        </w:tc>
        <w:tc>
          <w:tcPr>
            <w:tcW w:w="1843" w:type="dxa"/>
            <w:shd w:val="clear" w:color="auto" w:fill="auto"/>
            <w:vAlign w:val="center"/>
          </w:tcPr>
          <w:p w14:paraId="22DEE082" w14:textId="77777777" w:rsidR="000265CA" w:rsidRPr="00132B52" w:rsidRDefault="000265CA" w:rsidP="009D19D5">
            <w:pPr>
              <w:spacing w:before="0" w:beforeAutospacing="0"/>
              <w:contextualSpacing/>
              <w:rPr>
                <w:rFonts w:ascii="Times New Roman" w:hAnsi="Times New Roman"/>
                <w:b/>
                <w:sz w:val="24"/>
              </w:rPr>
            </w:pPr>
            <w:r w:rsidRPr="00132B52">
              <w:rPr>
                <w:rFonts w:ascii="Times New Roman" w:hAnsi="Times New Roman"/>
                <w:b/>
                <w:sz w:val="24"/>
              </w:rPr>
              <w:t>162 500</w:t>
            </w:r>
          </w:p>
        </w:tc>
      </w:tr>
    </w:tbl>
    <w:p w14:paraId="5B4F39D8" w14:textId="77777777" w:rsidR="000265CA" w:rsidRPr="00862ED5" w:rsidRDefault="000265CA" w:rsidP="00C5663F">
      <w:pPr>
        <w:pStyle w:val="Corpsdetexte"/>
        <w:autoSpaceDE w:val="0"/>
        <w:autoSpaceDN w:val="0"/>
        <w:spacing w:before="120" w:after="120"/>
        <w:rPr>
          <w:b/>
          <w:i/>
          <w:sz w:val="24"/>
          <w:szCs w:val="24"/>
        </w:rPr>
      </w:pPr>
      <w:proofErr w:type="spellStart"/>
      <w:r w:rsidRPr="00862ED5">
        <w:rPr>
          <w:b/>
          <w:i/>
          <w:sz w:val="24"/>
          <w:szCs w:val="24"/>
        </w:rPr>
        <w:t>Maloba</w:t>
      </w:r>
      <w:proofErr w:type="spellEnd"/>
      <w:r w:rsidRPr="00862ED5">
        <w:rPr>
          <w:b/>
          <w:i/>
          <w:sz w:val="24"/>
          <w:szCs w:val="24"/>
        </w:rPr>
        <w:t xml:space="preserve"> </w:t>
      </w:r>
      <w:proofErr w:type="spellStart"/>
      <w:r w:rsidRPr="00862ED5">
        <w:rPr>
          <w:b/>
          <w:i/>
          <w:sz w:val="24"/>
          <w:szCs w:val="24"/>
        </w:rPr>
        <w:t>ya</w:t>
      </w:r>
      <w:proofErr w:type="spellEnd"/>
      <w:r w:rsidRPr="00862ED5">
        <w:rPr>
          <w:b/>
          <w:i/>
          <w:sz w:val="24"/>
          <w:szCs w:val="24"/>
        </w:rPr>
        <w:t xml:space="preserve"> </w:t>
      </w:r>
      <w:proofErr w:type="spellStart"/>
      <w:r w:rsidRPr="00862ED5">
        <w:rPr>
          <w:b/>
          <w:i/>
          <w:sz w:val="24"/>
          <w:szCs w:val="24"/>
        </w:rPr>
        <w:t>nsuka</w:t>
      </w:r>
      <w:proofErr w:type="spellEnd"/>
    </w:p>
    <w:p w14:paraId="6AB94C58" w14:textId="1B6E2E72" w:rsidR="000265CA" w:rsidRPr="00862ED5" w:rsidRDefault="000265CA" w:rsidP="00C5663F">
      <w:pPr>
        <w:spacing w:before="0" w:beforeAutospacing="0"/>
        <w:jc w:val="both"/>
        <w:rPr>
          <w:rFonts w:ascii="Times New Roman" w:hAnsi="Times New Roman"/>
          <w:sz w:val="24"/>
        </w:rPr>
      </w:pPr>
      <w:r w:rsidRPr="00862ED5">
        <w:rPr>
          <w:rFonts w:ascii="Times New Roman" w:hAnsi="Times New Roman"/>
          <w:sz w:val="24"/>
        </w:rPr>
        <w:t xml:space="preserve">ESIA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epesi</w:t>
      </w:r>
      <w:proofErr w:type="spellEnd"/>
      <w:r w:rsidRPr="00862ED5">
        <w:rPr>
          <w:rFonts w:ascii="Times New Roman" w:hAnsi="Times New Roman"/>
          <w:sz w:val="24"/>
        </w:rPr>
        <w:t xml:space="preserve"> </w:t>
      </w:r>
      <w:proofErr w:type="spellStart"/>
      <w:r w:rsidRPr="00862ED5">
        <w:rPr>
          <w:rFonts w:ascii="Times New Roman" w:hAnsi="Times New Roman"/>
          <w:sz w:val="24"/>
        </w:rPr>
        <w:t>nzela</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ko souligner impact positif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kosala</w:t>
      </w:r>
      <w:proofErr w:type="spellEnd"/>
      <w:r w:rsidRPr="00862ED5">
        <w:rPr>
          <w:rFonts w:ascii="Times New Roman" w:hAnsi="Times New Roman"/>
          <w:sz w:val="24"/>
        </w:rPr>
        <w:t xml:space="preserve"> projet </w:t>
      </w:r>
      <w:proofErr w:type="spellStart"/>
      <w:r w:rsidRPr="00862ED5">
        <w:rPr>
          <w:rFonts w:ascii="Times New Roman" w:hAnsi="Times New Roman"/>
          <w:sz w:val="24"/>
        </w:rPr>
        <w:t>oyo</w:t>
      </w:r>
      <w:proofErr w:type="spellEnd"/>
      <w:r w:rsidRPr="00862ED5">
        <w:rPr>
          <w:rFonts w:ascii="Times New Roman" w:hAnsi="Times New Roman"/>
          <w:sz w:val="24"/>
        </w:rPr>
        <w:t xml:space="preserve"> </w:t>
      </w:r>
      <w:proofErr w:type="spellStart"/>
      <w:r w:rsidRPr="00862ED5">
        <w:rPr>
          <w:rFonts w:ascii="Times New Roman" w:hAnsi="Times New Roman"/>
          <w:sz w:val="24"/>
        </w:rPr>
        <w:t>ekopesa</w:t>
      </w:r>
      <w:proofErr w:type="spellEnd"/>
      <w:r w:rsidRPr="00862ED5">
        <w:rPr>
          <w:rFonts w:ascii="Times New Roman" w:hAnsi="Times New Roman"/>
          <w:sz w:val="24"/>
        </w:rPr>
        <w:t xml:space="preserve"> </w:t>
      </w:r>
      <w:proofErr w:type="spellStart"/>
      <w:r w:rsidRPr="00862ED5">
        <w:rPr>
          <w:rFonts w:ascii="Times New Roman" w:hAnsi="Times New Roman"/>
          <w:sz w:val="24"/>
        </w:rPr>
        <w:t>litomba</w:t>
      </w:r>
      <w:proofErr w:type="spellEnd"/>
      <w:r w:rsidRPr="00862ED5">
        <w:rPr>
          <w:rFonts w:ascii="Times New Roman" w:hAnsi="Times New Roman"/>
          <w:sz w:val="24"/>
        </w:rPr>
        <w:t xml:space="preserve"> na </w:t>
      </w:r>
      <w:proofErr w:type="spellStart"/>
      <w:r w:rsidRPr="00862ED5">
        <w:rPr>
          <w:rFonts w:ascii="Times New Roman" w:hAnsi="Times New Roman"/>
          <w:sz w:val="24"/>
        </w:rPr>
        <w:t>ba</w:t>
      </w:r>
      <w:proofErr w:type="spellEnd"/>
      <w:r w:rsidRPr="00862ED5">
        <w:rPr>
          <w:rFonts w:ascii="Times New Roman" w:hAnsi="Times New Roman"/>
          <w:sz w:val="24"/>
        </w:rPr>
        <w:t xml:space="preserve"> populations </w:t>
      </w:r>
      <w:proofErr w:type="spellStart"/>
      <w:r w:rsidRPr="00862ED5">
        <w:rPr>
          <w:rFonts w:ascii="Times New Roman" w:hAnsi="Times New Roman"/>
          <w:sz w:val="24"/>
        </w:rPr>
        <w:t>nionso</w:t>
      </w:r>
      <w:proofErr w:type="spellEnd"/>
      <w:r w:rsidRPr="00862ED5">
        <w:rPr>
          <w:rFonts w:ascii="Times New Roman" w:hAnsi="Times New Roman"/>
          <w:sz w:val="24"/>
        </w:rPr>
        <w:t xml:space="preserve">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ba</w:t>
      </w:r>
      <w:proofErr w:type="spellEnd"/>
      <w:r w:rsidRPr="00862ED5">
        <w:rPr>
          <w:rFonts w:ascii="Times New Roman" w:hAnsi="Times New Roman"/>
          <w:sz w:val="24"/>
        </w:rPr>
        <w:t xml:space="preserve"> Communes </w:t>
      </w:r>
      <w:proofErr w:type="spellStart"/>
      <w:r w:rsidRPr="00862ED5">
        <w:rPr>
          <w:rFonts w:ascii="Times New Roman" w:hAnsi="Times New Roman"/>
          <w:sz w:val="24"/>
        </w:rPr>
        <w:t>ya</w:t>
      </w:r>
      <w:proofErr w:type="spellEnd"/>
      <w:r w:rsidRPr="00862ED5">
        <w:rPr>
          <w:rFonts w:ascii="Times New Roman" w:hAnsi="Times New Roman"/>
          <w:sz w:val="24"/>
        </w:rPr>
        <w:t xml:space="preserve"> </w:t>
      </w:r>
      <w:proofErr w:type="spellStart"/>
      <w:r w:rsidRPr="00862ED5">
        <w:rPr>
          <w:rFonts w:ascii="Times New Roman" w:hAnsi="Times New Roman"/>
          <w:sz w:val="24"/>
        </w:rPr>
        <w:t>Kalamu</w:t>
      </w:r>
      <w:proofErr w:type="spellEnd"/>
      <w:r w:rsidRPr="00862ED5">
        <w:rPr>
          <w:rFonts w:ascii="Times New Roman" w:hAnsi="Times New Roman"/>
          <w:sz w:val="24"/>
        </w:rPr>
        <w:t xml:space="preserve">, </w:t>
      </w:r>
      <w:proofErr w:type="spellStart"/>
      <w:r w:rsidRPr="00862ED5">
        <w:rPr>
          <w:rFonts w:ascii="Times New Roman" w:hAnsi="Times New Roman"/>
          <w:sz w:val="24"/>
        </w:rPr>
        <w:t>Barumbu</w:t>
      </w:r>
      <w:proofErr w:type="spellEnd"/>
      <w:r w:rsidRPr="00862ED5">
        <w:rPr>
          <w:rFonts w:ascii="Times New Roman" w:hAnsi="Times New Roman"/>
          <w:sz w:val="24"/>
        </w:rPr>
        <w:t xml:space="preserve"> na Limete en particulier </w:t>
      </w:r>
      <w:proofErr w:type="spellStart"/>
      <w:r w:rsidRPr="00862ED5">
        <w:rPr>
          <w:rFonts w:ascii="Times New Roman" w:hAnsi="Times New Roman"/>
          <w:sz w:val="24"/>
        </w:rPr>
        <w:t>pe</w:t>
      </w:r>
      <w:proofErr w:type="spellEnd"/>
      <w:r w:rsidRPr="00862ED5">
        <w:rPr>
          <w:rFonts w:ascii="Times New Roman" w:hAnsi="Times New Roman"/>
          <w:sz w:val="24"/>
        </w:rPr>
        <w:t xml:space="preserve"> na Ville-Province </w:t>
      </w:r>
      <w:proofErr w:type="spellStart"/>
      <w:r w:rsidRPr="00862ED5">
        <w:rPr>
          <w:rFonts w:ascii="Times New Roman" w:hAnsi="Times New Roman"/>
          <w:sz w:val="24"/>
        </w:rPr>
        <w:t>ya</w:t>
      </w:r>
      <w:proofErr w:type="spellEnd"/>
      <w:r w:rsidRPr="00862ED5">
        <w:rPr>
          <w:rFonts w:ascii="Times New Roman" w:hAnsi="Times New Roman"/>
          <w:sz w:val="24"/>
        </w:rPr>
        <w:t xml:space="preserve"> Kinshasa en général.</w:t>
      </w:r>
    </w:p>
    <w:p w14:paraId="2D13C27C" w14:textId="69F55F38" w:rsidR="000265CA" w:rsidRPr="00D2782C" w:rsidRDefault="000265CA" w:rsidP="00C5663F">
      <w:pPr>
        <w:spacing w:before="0" w:beforeAutospacing="0"/>
        <w:jc w:val="both"/>
        <w:rPr>
          <w:rFonts w:ascii="Times New Roman" w:hAnsi="Times New Roman"/>
          <w:sz w:val="24"/>
          <w:lang w:val="es-ES"/>
        </w:rPr>
      </w:pPr>
      <w:r w:rsidRPr="00D2782C">
        <w:rPr>
          <w:rFonts w:ascii="Times New Roman" w:hAnsi="Times New Roman"/>
          <w:sz w:val="24"/>
          <w:lang w:val="es-ES"/>
        </w:rPr>
        <w:t xml:space="preserve">Yambo ya </w:t>
      </w:r>
      <w:proofErr w:type="spellStart"/>
      <w:r w:rsidRPr="00D2782C">
        <w:rPr>
          <w:rFonts w:ascii="Times New Roman" w:hAnsi="Times New Roman"/>
          <w:sz w:val="24"/>
          <w:lang w:val="es-ES"/>
        </w:rPr>
        <w:t>kobanda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mosala</w:t>
      </w:r>
      <w:proofErr w:type="spellEnd"/>
      <w:r w:rsidRPr="00D2782C">
        <w:rPr>
          <w:rFonts w:ascii="Times New Roman" w:hAnsi="Times New Roman"/>
          <w:sz w:val="24"/>
          <w:lang w:val="es-ES"/>
        </w:rPr>
        <w:t xml:space="preserve">, ESIA </w:t>
      </w:r>
      <w:proofErr w:type="spellStart"/>
      <w:r w:rsidRPr="00D2782C">
        <w:rPr>
          <w:rFonts w:ascii="Times New Roman" w:hAnsi="Times New Roman"/>
          <w:sz w:val="24"/>
          <w:lang w:val="es-ES"/>
        </w:rPr>
        <w:t>oyo</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esalemaki</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tina ya </w:t>
      </w:r>
      <w:proofErr w:type="spellStart"/>
      <w:r w:rsidRPr="00D2782C">
        <w:rPr>
          <w:rFonts w:ascii="Times New Roman" w:hAnsi="Times New Roman"/>
          <w:sz w:val="24"/>
          <w:lang w:val="es-ES"/>
        </w:rPr>
        <w:t>kosala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inventaire</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malamu</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koleka</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zinga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zinga</w:t>
      </w:r>
      <w:proofErr w:type="spellEnd"/>
      <w:r w:rsidRPr="00D2782C">
        <w:rPr>
          <w:rFonts w:ascii="Times New Roman" w:hAnsi="Times New Roman"/>
          <w:sz w:val="24"/>
          <w:lang w:val="es-ES"/>
        </w:rPr>
        <w:t xml:space="preserve"> pe ya bato ya </w:t>
      </w:r>
      <w:proofErr w:type="spellStart"/>
      <w:r w:rsidRPr="00D2782C">
        <w:rPr>
          <w:rFonts w:ascii="Times New Roman" w:hAnsi="Times New Roman"/>
          <w:sz w:val="24"/>
          <w:lang w:val="es-ES"/>
        </w:rPr>
        <w:t>bisika</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misala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engebene</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mibeko</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ekolo</w:t>
      </w:r>
      <w:proofErr w:type="spellEnd"/>
      <w:r w:rsidRPr="00D2782C">
        <w:rPr>
          <w:rFonts w:ascii="Times New Roman" w:hAnsi="Times New Roman"/>
          <w:sz w:val="24"/>
          <w:lang w:val="es-ES"/>
        </w:rPr>
        <w:t xml:space="preserve"> pe Cadre </w:t>
      </w:r>
      <w:proofErr w:type="spellStart"/>
      <w:r w:rsidRPr="00D2782C">
        <w:rPr>
          <w:rFonts w:ascii="Times New Roman" w:hAnsi="Times New Roman"/>
          <w:sz w:val="24"/>
          <w:lang w:val="es-ES"/>
        </w:rPr>
        <w:t>environnement</w:t>
      </w:r>
      <w:proofErr w:type="spellEnd"/>
      <w:r w:rsidRPr="00D2782C">
        <w:rPr>
          <w:rFonts w:ascii="Times New Roman" w:hAnsi="Times New Roman"/>
          <w:sz w:val="24"/>
          <w:lang w:val="es-ES"/>
        </w:rPr>
        <w:t xml:space="preserve"> pe social ya </w:t>
      </w:r>
      <w:proofErr w:type="gramStart"/>
      <w:r w:rsidRPr="00D2782C">
        <w:rPr>
          <w:rFonts w:ascii="Times New Roman" w:hAnsi="Times New Roman"/>
          <w:sz w:val="24"/>
          <w:lang w:val="es-ES"/>
        </w:rPr>
        <w:t>Banque</w:t>
      </w:r>
      <w:proofErr w:type="gramEnd"/>
      <w:r w:rsidRPr="00D2782C">
        <w:rPr>
          <w:rFonts w:ascii="Times New Roman" w:hAnsi="Times New Roman"/>
          <w:sz w:val="24"/>
          <w:lang w:val="es-ES"/>
        </w:rPr>
        <w:t xml:space="preserve"> </w:t>
      </w:r>
      <w:proofErr w:type="spellStart"/>
      <w:r w:rsidRPr="00D2782C">
        <w:rPr>
          <w:rFonts w:ascii="Times New Roman" w:hAnsi="Times New Roman"/>
          <w:sz w:val="24"/>
          <w:lang w:val="es-ES"/>
        </w:rPr>
        <w:t>mondiale</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nzela</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inventaire</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oyo</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soki</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tokokanisi</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yango</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lolenge</w:t>
      </w:r>
      <w:proofErr w:type="spellEnd"/>
      <w:r w:rsidRPr="00D2782C">
        <w:rPr>
          <w:rFonts w:ascii="Times New Roman" w:hAnsi="Times New Roman"/>
          <w:sz w:val="24"/>
          <w:lang w:val="es-ES"/>
        </w:rPr>
        <w:t xml:space="preserve"> pe </w:t>
      </w:r>
      <w:proofErr w:type="spellStart"/>
      <w:r w:rsidRPr="00D2782C">
        <w:rPr>
          <w:rFonts w:ascii="Times New Roman" w:hAnsi="Times New Roman"/>
          <w:sz w:val="24"/>
          <w:lang w:val="es-ES"/>
        </w:rPr>
        <w:t>ba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phases</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ndenge</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ndenge</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projet</w:t>
      </w:r>
      <w:proofErr w:type="spellEnd"/>
      <w:r w:rsidRPr="00D2782C">
        <w:rPr>
          <w:rFonts w:ascii="Times New Roman" w:hAnsi="Times New Roman"/>
          <w:sz w:val="24"/>
          <w:lang w:val="es-ES"/>
        </w:rPr>
        <w:t xml:space="preserve">, ESIA </w:t>
      </w:r>
      <w:proofErr w:type="spellStart"/>
      <w:r w:rsidRPr="00D2782C">
        <w:rPr>
          <w:rFonts w:ascii="Times New Roman" w:hAnsi="Times New Roman"/>
          <w:sz w:val="24"/>
          <w:lang w:val="es-ES"/>
        </w:rPr>
        <w:t>epesaki</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nzela</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koyeba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ba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impacts</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malamu</w:t>
      </w:r>
      <w:proofErr w:type="spellEnd"/>
      <w:r w:rsidRPr="00D2782C">
        <w:rPr>
          <w:rFonts w:ascii="Times New Roman" w:hAnsi="Times New Roman"/>
          <w:sz w:val="24"/>
          <w:lang w:val="es-ES"/>
        </w:rPr>
        <w:t xml:space="preserve"> pe ya </w:t>
      </w:r>
      <w:proofErr w:type="spellStart"/>
      <w:r w:rsidRPr="00D2782C">
        <w:rPr>
          <w:rFonts w:ascii="Times New Roman" w:hAnsi="Times New Roman"/>
          <w:sz w:val="24"/>
          <w:lang w:val="es-ES"/>
        </w:rPr>
        <w:t>mabe</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oyo</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ekoki</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kobima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misala</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projet</w:t>
      </w:r>
      <w:proofErr w:type="spellEnd"/>
      <w:r w:rsidRPr="00D2782C">
        <w:rPr>
          <w:rFonts w:ascii="Times New Roman" w:hAnsi="Times New Roman"/>
          <w:sz w:val="24"/>
          <w:lang w:val="es-ES"/>
        </w:rPr>
        <w:t xml:space="preserve"> pe </w:t>
      </w:r>
      <w:proofErr w:type="spellStart"/>
      <w:r w:rsidRPr="00D2782C">
        <w:rPr>
          <w:rFonts w:ascii="Times New Roman" w:hAnsi="Times New Roman"/>
          <w:sz w:val="24"/>
          <w:lang w:val="es-ES"/>
        </w:rPr>
        <w:t>kopesa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makanisi</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ba</w:t>
      </w:r>
      <w:proofErr w:type="spellEnd"/>
      <w:r w:rsidRPr="00D2782C">
        <w:rPr>
          <w:rFonts w:ascii="Times New Roman" w:hAnsi="Times New Roman"/>
          <w:sz w:val="24"/>
          <w:lang w:val="es-ES"/>
        </w:rPr>
        <w:t xml:space="preserve"> mesures ya </w:t>
      </w:r>
      <w:proofErr w:type="spellStart"/>
      <w:r w:rsidRPr="00D2782C">
        <w:rPr>
          <w:rFonts w:ascii="Times New Roman" w:hAnsi="Times New Roman"/>
          <w:sz w:val="24"/>
          <w:lang w:val="es-ES"/>
        </w:rPr>
        <w:t>bobongisi</w:t>
      </w:r>
      <w:proofErr w:type="spellEnd"/>
      <w:r w:rsidRPr="00D2782C">
        <w:rPr>
          <w:rFonts w:ascii="Times New Roman" w:hAnsi="Times New Roman"/>
          <w:sz w:val="24"/>
          <w:lang w:val="es-ES"/>
        </w:rPr>
        <w:t xml:space="preserve"> pona </w:t>
      </w:r>
      <w:proofErr w:type="spellStart"/>
      <w:r w:rsidRPr="00D2782C">
        <w:rPr>
          <w:rFonts w:ascii="Times New Roman" w:hAnsi="Times New Roman"/>
          <w:sz w:val="24"/>
          <w:lang w:val="es-ES"/>
        </w:rPr>
        <w:t>ba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impacts</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malamu</w:t>
      </w:r>
      <w:proofErr w:type="spellEnd"/>
      <w:r w:rsidRPr="00D2782C">
        <w:rPr>
          <w:rFonts w:ascii="Times New Roman" w:hAnsi="Times New Roman"/>
          <w:sz w:val="24"/>
          <w:lang w:val="es-ES"/>
        </w:rPr>
        <w:t xml:space="preserve"> pe </w:t>
      </w:r>
      <w:proofErr w:type="spellStart"/>
      <w:r w:rsidRPr="00D2782C">
        <w:rPr>
          <w:rFonts w:ascii="Times New Roman" w:hAnsi="Times New Roman"/>
          <w:sz w:val="24"/>
          <w:lang w:val="es-ES"/>
        </w:rPr>
        <w:t>oyo</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bokiti</w:t>
      </w:r>
      <w:proofErr w:type="spellEnd"/>
      <w:r w:rsidRPr="00D2782C">
        <w:rPr>
          <w:rFonts w:ascii="Times New Roman" w:hAnsi="Times New Roman"/>
          <w:sz w:val="24"/>
          <w:lang w:val="es-ES"/>
        </w:rPr>
        <w:t xml:space="preserve"> pe /</w:t>
      </w:r>
      <w:proofErr w:type="spellStart"/>
      <w:r w:rsidRPr="00D2782C">
        <w:rPr>
          <w:rFonts w:ascii="Times New Roman" w:hAnsi="Times New Roman"/>
          <w:sz w:val="24"/>
          <w:lang w:val="es-ES"/>
        </w:rPr>
        <w:t>to</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kofutama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mpo</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ba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impacts</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négatifs</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kati</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boyekoli</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oyo</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budget</w:t>
      </w:r>
      <w:proofErr w:type="spellEnd"/>
      <w:r w:rsidRPr="00D2782C">
        <w:rPr>
          <w:rFonts w:ascii="Times New Roman" w:hAnsi="Times New Roman"/>
          <w:sz w:val="24"/>
          <w:lang w:val="es-ES"/>
        </w:rPr>
        <w:t xml:space="preserve"> estimé </w:t>
      </w:r>
      <w:proofErr w:type="spellStart"/>
      <w:r w:rsidRPr="00D2782C">
        <w:rPr>
          <w:rFonts w:ascii="Times New Roman" w:hAnsi="Times New Roman"/>
          <w:sz w:val="24"/>
          <w:lang w:val="es-ES"/>
        </w:rPr>
        <w:t>epesamaki</w:t>
      </w:r>
      <w:proofErr w:type="spellEnd"/>
      <w:r w:rsidRPr="00D2782C">
        <w:rPr>
          <w:rFonts w:ascii="Times New Roman" w:hAnsi="Times New Roman"/>
          <w:sz w:val="24"/>
          <w:lang w:val="es-ES"/>
        </w:rPr>
        <w:t xml:space="preserve"> pe pona </w:t>
      </w:r>
      <w:proofErr w:type="spellStart"/>
      <w:r w:rsidRPr="00D2782C">
        <w:rPr>
          <w:rFonts w:ascii="Times New Roman" w:hAnsi="Times New Roman"/>
          <w:sz w:val="24"/>
          <w:lang w:val="es-ES"/>
        </w:rPr>
        <w:t>kosunga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bosaleli</w:t>
      </w:r>
      <w:proofErr w:type="spellEnd"/>
      <w:r w:rsidRPr="00D2782C">
        <w:rPr>
          <w:rFonts w:ascii="Times New Roman" w:hAnsi="Times New Roman"/>
          <w:sz w:val="24"/>
          <w:lang w:val="es-ES"/>
        </w:rPr>
        <w:t xml:space="preserve"> ya </w:t>
      </w:r>
      <w:proofErr w:type="spellStart"/>
      <w:r w:rsidRPr="00D2782C">
        <w:rPr>
          <w:rFonts w:ascii="Times New Roman" w:hAnsi="Times New Roman"/>
          <w:sz w:val="24"/>
          <w:lang w:val="es-ES"/>
        </w:rPr>
        <w:t>ba</w:t>
      </w:r>
      <w:proofErr w:type="spellEnd"/>
      <w:r w:rsidRPr="00D2782C">
        <w:rPr>
          <w:rFonts w:ascii="Times New Roman" w:hAnsi="Times New Roman"/>
          <w:sz w:val="24"/>
          <w:lang w:val="es-ES"/>
        </w:rPr>
        <w:t xml:space="preserve"> mesures pona </w:t>
      </w:r>
      <w:proofErr w:type="spellStart"/>
      <w:r w:rsidRPr="00D2782C">
        <w:rPr>
          <w:rFonts w:ascii="Times New Roman" w:hAnsi="Times New Roman"/>
          <w:sz w:val="24"/>
          <w:lang w:val="es-ES"/>
        </w:rPr>
        <w:t>kokitisa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ba</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impacts</w:t>
      </w:r>
      <w:proofErr w:type="spellEnd"/>
      <w:r w:rsidRPr="00D2782C">
        <w:rPr>
          <w:rFonts w:ascii="Times New Roman" w:hAnsi="Times New Roman"/>
          <w:sz w:val="24"/>
          <w:lang w:val="es-ES"/>
        </w:rPr>
        <w:t xml:space="preserve"> </w:t>
      </w:r>
      <w:proofErr w:type="spellStart"/>
      <w:r w:rsidRPr="00D2782C">
        <w:rPr>
          <w:rFonts w:ascii="Times New Roman" w:hAnsi="Times New Roman"/>
          <w:sz w:val="24"/>
          <w:lang w:val="es-ES"/>
        </w:rPr>
        <w:t>négatifs</w:t>
      </w:r>
      <w:proofErr w:type="spellEnd"/>
      <w:r w:rsidRPr="00D2782C">
        <w:rPr>
          <w:rFonts w:ascii="Times New Roman" w:hAnsi="Times New Roman"/>
          <w:sz w:val="24"/>
          <w:lang w:val="es-ES"/>
        </w:rPr>
        <w:t>.</w:t>
      </w:r>
    </w:p>
    <w:p w14:paraId="504BD6D1" w14:textId="77777777" w:rsidR="005135C0" w:rsidRPr="00D2782C" w:rsidRDefault="005135C0" w:rsidP="00C5663F">
      <w:pPr>
        <w:spacing w:before="240" w:beforeAutospacing="0"/>
        <w:jc w:val="both"/>
        <w:rPr>
          <w:rFonts w:ascii="Times New Roman" w:hAnsi="Times New Roman"/>
          <w:sz w:val="24"/>
          <w:lang w:val="es-ES"/>
        </w:rPr>
      </w:pPr>
    </w:p>
    <w:p w14:paraId="01A33346" w14:textId="77777777" w:rsidR="00152566" w:rsidRPr="00D2782C" w:rsidRDefault="00152566" w:rsidP="00C5663F">
      <w:pPr>
        <w:spacing w:before="0" w:beforeAutospacing="0" w:after="120"/>
        <w:rPr>
          <w:lang w:val="es-ES"/>
        </w:rPr>
      </w:pPr>
    </w:p>
    <w:p w14:paraId="0777B844" w14:textId="7E8DB665" w:rsidR="00D84F49" w:rsidRPr="00D2782C" w:rsidRDefault="00D84F49" w:rsidP="00C5663F">
      <w:pPr>
        <w:jc w:val="both"/>
        <w:rPr>
          <w:rFonts w:ascii="Times New Roman" w:hAnsi="Times New Roman"/>
          <w:sz w:val="24"/>
          <w:lang w:val="es-ES"/>
        </w:rPr>
        <w:sectPr w:rsidR="00D84F49" w:rsidRPr="00D2782C" w:rsidSect="00AB543C">
          <w:headerReference w:type="first" r:id="rId15"/>
          <w:footerReference w:type="first" r:id="rId16"/>
          <w:pgSz w:w="11900" w:h="16840"/>
          <w:pgMar w:top="1134" w:right="1134" w:bottom="1134" w:left="1134" w:header="709" w:footer="539" w:gutter="0"/>
          <w:pgNumType w:fmt="lowerRoman" w:start="1"/>
          <w:cols w:space="720"/>
          <w:titlePg/>
          <w:docGrid w:type="lines" w:linePitch="360"/>
        </w:sectPr>
      </w:pPr>
    </w:p>
    <w:p w14:paraId="236C27F9" w14:textId="292A8841" w:rsidR="004D12A4" w:rsidRPr="00D26C12" w:rsidRDefault="004D12A4" w:rsidP="00C5663F">
      <w:pPr>
        <w:pStyle w:val="Titre1"/>
        <w:numPr>
          <w:ilvl w:val="0"/>
          <w:numId w:val="8"/>
        </w:numPr>
        <w:spacing w:line="240" w:lineRule="auto"/>
        <w:ind w:left="284" w:hanging="284"/>
        <w:rPr>
          <w:rFonts w:ascii="Times New Roman" w:hAnsi="Times New Roman"/>
          <w:sz w:val="24"/>
          <w:szCs w:val="24"/>
        </w:rPr>
      </w:pPr>
      <w:bookmarkStart w:id="31" w:name="_Toc182426771"/>
      <w:r w:rsidRPr="00D26C12">
        <w:rPr>
          <w:rFonts w:ascii="Times New Roman" w:hAnsi="Times New Roman"/>
          <w:sz w:val="24"/>
          <w:szCs w:val="24"/>
        </w:rPr>
        <w:lastRenderedPageBreak/>
        <w:t>INTRODUCTION</w:t>
      </w:r>
      <w:bookmarkEnd w:id="17"/>
      <w:bookmarkEnd w:id="18"/>
      <w:bookmarkEnd w:id="31"/>
    </w:p>
    <w:p w14:paraId="2593D085" w14:textId="61501DFC" w:rsidR="00503ABF" w:rsidRPr="00BB682F" w:rsidRDefault="004D12A4" w:rsidP="009D19D5">
      <w:pPr>
        <w:pStyle w:val="Titre20"/>
        <w:numPr>
          <w:ilvl w:val="1"/>
          <w:numId w:val="8"/>
        </w:numPr>
        <w:spacing w:before="120" w:after="120" w:line="240" w:lineRule="auto"/>
        <w:ind w:left="567" w:hanging="567"/>
        <w:rPr>
          <w:rFonts w:ascii="Times New Roman" w:hAnsi="Times New Roman"/>
          <w:b/>
          <w:sz w:val="24"/>
          <w:szCs w:val="24"/>
        </w:rPr>
      </w:pPr>
      <w:bookmarkStart w:id="32" w:name="_Toc464561967"/>
      <w:bookmarkStart w:id="33" w:name="_Toc476571940"/>
      <w:bookmarkStart w:id="34" w:name="_Toc143777544"/>
      <w:bookmarkStart w:id="35" w:name="_Toc152504755"/>
      <w:bookmarkStart w:id="36" w:name="_Toc182426772"/>
      <w:r w:rsidRPr="00D26C12">
        <w:rPr>
          <w:rFonts w:ascii="Times New Roman" w:hAnsi="Times New Roman"/>
          <w:b/>
          <w:sz w:val="24"/>
          <w:szCs w:val="24"/>
        </w:rPr>
        <w:t>Contexte et justification du Projet</w:t>
      </w:r>
      <w:bookmarkStart w:id="37" w:name="_Toc288507377"/>
      <w:bookmarkStart w:id="38" w:name="_Toc295895845"/>
      <w:bookmarkStart w:id="39" w:name="_Toc295898535"/>
      <w:bookmarkStart w:id="40" w:name="_Toc295899380"/>
      <w:bookmarkStart w:id="41" w:name="_Toc295900225"/>
      <w:bookmarkEnd w:id="32"/>
      <w:bookmarkEnd w:id="33"/>
      <w:bookmarkEnd w:id="34"/>
      <w:bookmarkEnd w:id="35"/>
      <w:bookmarkEnd w:id="36"/>
    </w:p>
    <w:p w14:paraId="2DFAF7AF" w14:textId="77777777" w:rsidR="00FF2216" w:rsidRDefault="00D84F49" w:rsidP="009D19D5">
      <w:pPr>
        <w:spacing w:before="120" w:beforeAutospacing="0" w:after="120"/>
        <w:jc w:val="both"/>
        <w:rPr>
          <w:rFonts w:ascii="Times New Roman" w:hAnsi="Times New Roman"/>
          <w:sz w:val="24"/>
        </w:rPr>
      </w:pPr>
      <w:r>
        <w:rPr>
          <w:rFonts w:ascii="Times New Roman" w:hAnsi="Times New Roman"/>
          <w:sz w:val="24"/>
        </w:rPr>
        <w:t xml:space="preserve">Le </w:t>
      </w:r>
      <w:r w:rsidRPr="00D26C12">
        <w:rPr>
          <w:rFonts w:ascii="Times New Roman" w:hAnsi="Times New Roman"/>
          <w:sz w:val="24"/>
        </w:rPr>
        <w:t>Projet de Développement Multisectoriel et de Résilience Urbaine de Kinshasa « PDMRUK » autre</w:t>
      </w:r>
      <w:r>
        <w:rPr>
          <w:rFonts w:ascii="Times New Roman" w:hAnsi="Times New Roman"/>
          <w:sz w:val="24"/>
        </w:rPr>
        <w:t>ment dénommé Projet KIN-ELENDA</w:t>
      </w:r>
      <w:r w:rsidR="00503ABF" w:rsidRPr="00D26C12">
        <w:rPr>
          <w:rFonts w:ascii="Times New Roman" w:eastAsia="Calibri" w:hAnsi="Times New Roman"/>
          <w:sz w:val="24"/>
        </w:rPr>
        <w:t>I</w:t>
      </w:r>
      <w:r>
        <w:rPr>
          <w:rFonts w:ascii="Times New Roman" w:eastAsia="Calibri" w:hAnsi="Times New Roman"/>
          <w:sz w:val="24"/>
        </w:rPr>
        <w:t xml:space="preserve"> </w:t>
      </w:r>
      <w:r w:rsidR="00503ABF" w:rsidRPr="00D26C12">
        <w:rPr>
          <w:rFonts w:ascii="Times New Roman" w:hAnsi="Times New Roman"/>
          <w:sz w:val="24"/>
        </w:rPr>
        <w:t>est basé sur le concept de « villes inclusives et résilientes » sous un angle spatial, économique et social et de résilience aux aléas. Il financera des infrastructures structurantes au niveau de la ville et des investissements de proximité au niveau des quartiers ciblés, en abordant également le défi du sous-emploi et de la cohésion sociale, ainsi que les renforcements de capacités en matière de gestion urbaine.</w:t>
      </w:r>
      <w:r w:rsidR="00FF2216">
        <w:rPr>
          <w:rFonts w:ascii="Times New Roman" w:hAnsi="Times New Roman"/>
          <w:sz w:val="24"/>
        </w:rPr>
        <w:t xml:space="preserve"> </w:t>
      </w:r>
    </w:p>
    <w:p w14:paraId="0D913538" w14:textId="5DBBCCFF" w:rsidR="001225BA" w:rsidRPr="00D26C12" w:rsidRDefault="00503ABF" w:rsidP="009D19D5">
      <w:pPr>
        <w:spacing w:before="120" w:beforeAutospacing="0" w:after="120"/>
        <w:jc w:val="both"/>
        <w:rPr>
          <w:rFonts w:ascii="Times New Roman" w:hAnsi="Times New Roman"/>
          <w:sz w:val="24"/>
        </w:rPr>
      </w:pPr>
      <w:r w:rsidRPr="00D26C12">
        <w:rPr>
          <w:rFonts w:ascii="Times New Roman" w:hAnsi="Times New Roman"/>
          <w:sz w:val="24"/>
        </w:rPr>
        <w:t>Les investissements du projet seront concentrés en priorité au niveau des bassins versants Est et Ouest de la rivière N’</w:t>
      </w:r>
      <w:proofErr w:type="spellStart"/>
      <w:r w:rsidRPr="00D26C12">
        <w:rPr>
          <w:rFonts w:ascii="Times New Roman" w:hAnsi="Times New Roman"/>
          <w:sz w:val="24"/>
        </w:rPr>
        <w:t>djili</w:t>
      </w:r>
      <w:proofErr w:type="spellEnd"/>
      <w:r w:rsidRPr="00D26C12">
        <w:rPr>
          <w:rFonts w:ascii="Times New Roman" w:hAnsi="Times New Roman"/>
          <w:sz w:val="24"/>
        </w:rPr>
        <w:t xml:space="preserve"> et les interventions en matière de renforcement institutionnel sur le niv</w:t>
      </w:r>
      <w:r w:rsidR="00AA5FA0">
        <w:rPr>
          <w:rFonts w:ascii="Times New Roman" w:hAnsi="Times New Roman"/>
          <w:sz w:val="24"/>
        </w:rPr>
        <w:t>eau provincial essentiellement.</w:t>
      </w:r>
    </w:p>
    <w:p w14:paraId="0E69BC83" w14:textId="55EC8622" w:rsidR="00F277D2" w:rsidRPr="00D26C12" w:rsidRDefault="00503ABF" w:rsidP="009D19D5">
      <w:pPr>
        <w:spacing w:before="120" w:beforeAutospacing="0" w:after="120"/>
        <w:jc w:val="both"/>
        <w:rPr>
          <w:rFonts w:ascii="Times New Roman" w:hAnsi="Times New Roman"/>
          <w:bCs/>
          <w:color w:val="000000" w:themeColor="text1"/>
          <w:sz w:val="24"/>
        </w:rPr>
      </w:pPr>
      <w:r w:rsidRPr="00D26C12">
        <w:rPr>
          <w:rFonts w:ascii="Times New Roman" w:hAnsi="Times New Roman"/>
          <w:sz w:val="24"/>
        </w:rPr>
        <w:t xml:space="preserve">Le projet KIN ELENDA s’articule autour des 4 composantes (Composante 1. Infrastructures et services résilients ; Composante 2. Communautés inclusives et résilientes ; Composante 3. Gestion du projet Composante 4. Mécanisme d’intervention </w:t>
      </w:r>
      <w:r w:rsidR="00AA5FA0">
        <w:rPr>
          <w:rFonts w:ascii="Times New Roman" w:hAnsi="Times New Roman"/>
          <w:sz w:val="24"/>
        </w:rPr>
        <w:t>d’urgence conditionnelle</w:t>
      </w:r>
      <w:r w:rsidRPr="00D26C12">
        <w:rPr>
          <w:rFonts w:ascii="Times New Roman" w:hAnsi="Times New Roman"/>
          <w:sz w:val="24"/>
        </w:rPr>
        <w:t xml:space="preserve">. Les investissements </w:t>
      </w:r>
      <w:r w:rsidRPr="00D26C12">
        <w:rPr>
          <w:rFonts w:ascii="Times New Roman" w:hAnsi="Times New Roman"/>
          <w:bCs/>
          <w:color w:val="000000" w:themeColor="text1"/>
          <w:sz w:val="24"/>
        </w:rPr>
        <w:t xml:space="preserve">du Volet Energie appartiennent à la composante 1, sous-composante 1.1.d) « Résilience des infrastructures </w:t>
      </w:r>
      <w:r w:rsidR="00AA5FA0">
        <w:rPr>
          <w:rFonts w:ascii="Times New Roman" w:hAnsi="Times New Roman"/>
          <w:bCs/>
          <w:color w:val="000000" w:themeColor="text1"/>
          <w:sz w:val="24"/>
        </w:rPr>
        <w:t>et des services énergétiques ».</w:t>
      </w:r>
    </w:p>
    <w:p w14:paraId="5CD591BF" w14:textId="09437B55" w:rsidR="00D26C12" w:rsidRPr="009A31C0" w:rsidRDefault="00F277D2" w:rsidP="009D19D5">
      <w:pPr>
        <w:spacing w:before="120" w:beforeAutospacing="0" w:after="120"/>
        <w:jc w:val="both"/>
        <w:rPr>
          <w:rFonts w:ascii="Times New Roman" w:hAnsi="Times New Roman"/>
          <w:sz w:val="24"/>
          <w:lang w:bidi="fr-FR"/>
        </w:rPr>
      </w:pPr>
      <w:r w:rsidRPr="00D26C12">
        <w:rPr>
          <w:rFonts w:ascii="Times New Roman" w:hAnsi="Times New Roman"/>
          <w:sz w:val="24"/>
          <w:lang w:bidi="fr-FR"/>
        </w:rPr>
        <w:t xml:space="preserve">C’est en rapport avec </w:t>
      </w:r>
      <w:r w:rsidRPr="00D26C12">
        <w:rPr>
          <w:rFonts w:ascii="Times New Roman" w:hAnsi="Times New Roman"/>
          <w:sz w:val="24"/>
        </w:rPr>
        <w:t xml:space="preserve">la mise en œuvre des investissements </w:t>
      </w:r>
      <w:r w:rsidRPr="00D26C12">
        <w:rPr>
          <w:rFonts w:ascii="Times New Roman" w:hAnsi="Times New Roman"/>
          <w:bCs/>
          <w:sz w:val="24"/>
        </w:rPr>
        <w:t xml:space="preserve">du Volet Énergie appartenant à la Composante 1, Sous-composante 1.1.d) « Résilience des infrastructures et des services énergétiques » </w:t>
      </w:r>
      <w:r w:rsidRPr="00D26C12">
        <w:rPr>
          <w:rFonts w:ascii="Times New Roman" w:hAnsi="Times New Roman"/>
          <w:sz w:val="24"/>
          <w:lang w:bidi="fr-FR"/>
        </w:rPr>
        <w:t xml:space="preserve">que le Gouvernement Central et le Gouvernement Provincial de Kinshasa envisagent d’exécuter, avec l’appui financier et technique de la Banque Mondiale, les travaux de protection du Poste SNEL de la </w:t>
      </w:r>
      <w:proofErr w:type="spellStart"/>
      <w:r w:rsidRPr="00D26C12">
        <w:rPr>
          <w:rFonts w:ascii="Times New Roman" w:hAnsi="Times New Roman"/>
          <w:sz w:val="24"/>
          <w:lang w:bidi="fr-FR"/>
        </w:rPr>
        <w:t>Funa</w:t>
      </w:r>
      <w:proofErr w:type="spellEnd"/>
      <w:r w:rsidRPr="00D26C12">
        <w:rPr>
          <w:rFonts w:ascii="Times New Roman" w:hAnsi="Times New Roman"/>
          <w:sz w:val="24"/>
          <w:lang w:bidi="fr-FR"/>
        </w:rPr>
        <w:t xml:space="preserve"> contre les inondations </w:t>
      </w:r>
      <w:r w:rsidRPr="00D26C12">
        <w:rPr>
          <w:rFonts w:ascii="Times New Roman" w:hAnsi="Times New Roman"/>
          <w:sz w:val="24"/>
        </w:rPr>
        <w:t>dans la Commune de Kalamu dans la Ville-Province de Kinshasa</w:t>
      </w:r>
      <w:r w:rsidR="009A31C0">
        <w:rPr>
          <w:rFonts w:ascii="Times New Roman" w:hAnsi="Times New Roman"/>
          <w:sz w:val="24"/>
          <w:lang w:bidi="fr-FR"/>
        </w:rPr>
        <w:t xml:space="preserve">. </w:t>
      </w:r>
    </w:p>
    <w:p w14:paraId="075B5959" w14:textId="51B30BB9" w:rsidR="00503ABF" w:rsidRPr="00D26C12" w:rsidRDefault="00503ABF" w:rsidP="00C5663F">
      <w:pPr>
        <w:spacing w:before="0" w:beforeAutospacing="0" w:after="120"/>
        <w:jc w:val="both"/>
        <w:rPr>
          <w:rFonts w:ascii="Times New Roman" w:eastAsia="Calibri" w:hAnsi="Times New Roman"/>
          <w:sz w:val="24"/>
        </w:rPr>
      </w:pPr>
      <w:r w:rsidRPr="00D26C12">
        <w:rPr>
          <w:rFonts w:ascii="Times New Roman" w:eastAsia="Calibri" w:hAnsi="Times New Roman"/>
          <w:sz w:val="24"/>
        </w:rPr>
        <w:t>Les investissements prévus dans le cadre du Volet Energie contribueront à la fiabilisation du service d’alimentation électrique en :</w:t>
      </w:r>
    </w:p>
    <w:p w14:paraId="567F4E79" w14:textId="371F8804" w:rsidR="00503ABF" w:rsidRPr="00D26C12" w:rsidRDefault="009A31C0" w:rsidP="00C5663F">
      <w:pPr>
        <w:pStyle w:val="Paragraphedeliste"/>
        <w:numPr>
          <w:ilvl w:val="0"/>
          <w:numId w:val="115"/>
        </w:numPr>
        <w:spacing w:before="0" w:beforeAutospacing="0" w:after="120"/>
        <w:ind w:right="6" w:hanging="294"/>
        <w:jc w:val="both"/>
        <w:rPr>
          <w:rFonts w:ascii="Times New Roman" w:eastAsia="Calibri" w:hAnsi="Times New Roman"/>
          <w:sz w:val="24"/>
        </w:rPr>
      </w:pPr>
      <w:r w:rsidRPr="00D26C12">
        <w:rPr>
          <w:rFonts w:ascii="Times New Roman" w:eastAsia="Calibri" w:hAnsi="Times New Roman"/>
          <w:sz w:val="24"/>
        </w:rPr>
        <w:t>Améliorant</w:t>
      </w:r>
      <w:r w:rsidR="00503ABF" w:rsidRPr="00D26C12">
        <w:rPr>
          <w:rFonts w:ascii="Times New Roman" w:eastAsia="Calibri" w:hAnsi="Times New Roman"/>
          <w:sz w:val="24"/>
        </w:rPr>
        <w:t xml:space="preserve"> la résilience des infrastructures électriques contre les érosions et inondations, </w:t>
      </w:r>
    </w:p>
    <w:p w14:paraId="2E20F967" w14:textId="63F0F3E7" w:rsidR="00FD2A18" w:rsidRPr="0043166C" w:rsidRDefault="009A31C0" w:rsidP="00C5663F">
      <w:pPr>
        <w:pStyle w:val="Paragraphedeliste"/>
        <w:numPr>
          <w:ilvl w:val="0"/>
          <w:numId w:val="115"/>
        </w:numPr>
        <w:spacing w:before="0" w:beforeAutospacing="0" w:after="120"/>
        <w:ind w:right="6" w:hanging="294"/>
        <w:contextualSpacing w:val="0"/>
        <w:jc w:val="both"/>
        <w:rPr>
          <w:rFonts w:ascii="Times New Roman" w:hAnsi="Times New Roman"/>
          <w:sz w:val="24"/>
        </w:rPr>
      </w:pPr>
      <w:r w:rsidRPr="00D26C12">
        <w:rPr>
          <w:rFonts w:ascii="Times New Roman" w:eastAsia="Calibri" w:hAnsi="Times New Roman"/>
          <w:sz w:val="24"/>
        </w:rPr>
        <w:t>Promouvant</w:t>
      </w:r>
      <w:r w:rsidR="00503ABF" w:rsidRPr="00D26C12">
        <w:rPr>
          <w:rFonts w:ascii="Times New Roman" w:eastAsia="Calibri" w:hAnsi="Times New Roman"/>
          <w:sz w:val="24"/>
        </w:rPr>
        <w:t xml:space="preserve"> les nouvelles technologies </w:t>
      </w:r>
      <w:r w:rsidR="0043166C" w:rsidRPr="00D26C12">
        <w:rPr>
          <w:rFonts w:ascii="Times New Roman" w:eastAsia="Calibri" w:hAnsi="Times New Roman"/>
          <w:sz w:val="24"/>
        </w:rPr>
        <w:t>solaires à</w:t>
      </w:r>
      <w:r w:rsidR="00503ABF" w:rsidRPr="00D26C12">
        <w:rPr>
          <w:rFonts w:ascii="Times New Roman" w:eastAsia="Calibri" w:hAnsi="Times New Roman"/>
          <w:sz w:val="24"/>
        </w:rPr>
        <w:t xml:space="preserve"> travers (i) l’électrification des infrastructures sociales par système solaire, (ii) l’installation de l’éclairage public par énergie solaire sur les routes à construire et à réhabiliter ainsi que sur les places publiques sélectionnées afin de contribuer à la sécurité dans les quartiers et au développement d’un mécanisme de financement pour l’entretien et (iii) l’investissement dans un système d’énergie autonome pour l’Université de Kinshasa.  </w:t>
      </w:r>
    </w:p>
    <w:p w14:paraId="5DA5B1B6" w14:textId="0425CF64" w:rsidR="00597118" w:rsidRPr="00D26C12" w:rsidRDefault="004D12A4" w:rsidP="00C5663F">
      <w:pPr>
        <w:spacing w:before="0" w:beforeAutospacing="0" w:after="120"/>
        <w:jc w:val="both"/>
        <w:rPr>
          <w:rFonts w:ascii="Times New Roman" w:hAnsi="Times New Roman"/>
          <w:sz w:val="24"/>
        </w:rPr>
      </w:pPr>
      <w:r w:rsidRPr="00D26C12">
        <w:rPr>
          <w:rFonts w:ascii="Times New Roman" w:hAnsi="Times New Roman"/>
          <w:sz w:val="24"/>
        </w:rPr>
        <w:t>Le Projet a donc été classé en catégorie projet à ʺRisque environnemental et social « élevé » sur le plan environnemental et social et à risque substantiel sur le plan VBG/EAS/HS au sens du Cadre Environnemental et Social (CES).</w:t>
      </w:r>
      <w:r w:rsidR="00597118" w:rsidRPr="00D26C12">
        <w:rPr>
          <w:rFonts w:ascii="Times New Roman" w:hAnsi="Times New Roman"/>
          <w:sz w:val="24"/>
        </w:rPr>
        <w:t xml:space="preserve"> L</w:t>
      </w:r>
      <w:r w:rsidR="00597118" w:rsidRPr="00D26C12">
        <w:rPr>
          <w:rFonts w:ascii="Times New Roman" w:hAnsi="Times New Roman"/>
          <w:sz w:val="24"/>
          <w:lang w:bidi="fr-FR"/>
        </w:rPr>
        <w:t>a localisation (présence des érosions et inondations dans la zone) la sensibilité, l’envergure, l’ampleur des risques et effets environnementaux et sociaux potentiels (</w:t>
      </w:r>
      <w:r w:rsidR="00845709" w:rsidRPr="00D26C12">
        <w:rPr>
          <w:rFonts w:ascii="Times New Roman" w:hAnsi="Times New Roman"/>
          <w:sz w:val="24"/>
          <w:lang w:bidi="fr-FR"/>
        </w:rPr>
        <w:t>préparation d’un Plan d’Action de R</w:t>
      </w:r>
      <w:r w:rsidR="00597118" w:rsidRPr="00D26C12">
        <w:rPr>
          <w:rFonts w:ascii="Times New Roman" w:hAnsi="Times New Roman"/>
          <w:sz w:val="24"/>
          <w:lang w:bidi="fr-FR"/>
        </w:rPr>
        <w:t>éinstallation</w:t>
      </w:r>
      <w:r w:rsidR="00845709" w:rsidRPr="00D26C12">
        <w:rPr>
          <w:rFonts w:ascii="Times New Roman" w:hAnsi="Times New Roman"/>
          <w:sz w:val="24"/>
          <w:lang w:bidi="fr-FR"/>
        </w:rPr>
        <w:t xml:space="preserve"> (PAR)</w:t>
      </w:r>
      <w:r w:rsidR="00597118" w:rsidRPr="00D26C12">
        <w:rPr>
          <w:rFonts w:ascii="Times New Roman" w:hAnsi="Times New Roman"/>
          <w:sz w:val="24"/>
          <w:lang w:bidi="fr-FR"/>
        </w:rPr>
        <w:t xml:space="preserve"> involontaires des populations), de questions relatives à la stabilité, aux conflits ou à la sécurité (phénomène </w:t>
      </w:r>
      <w:proofErr w:type="spellStart"/>
      <w:r w:rsidR="00597118" w:rsidRPr="00D26C12">
        <w:rPr>
          <w:rFonts w:ascii="Times New Roman" w:hAnsi="Times New Roman"/>
          <w:sz w:val="24"/>
          <w:lang w:bidi="fr-FR"/>
        </w:rPr>
        <w:t>kuluna</w:t>
      </w:r>
      <w:proofErr w:type="spellEnd"/>
      <w:r w:rsidR="00597118" w:rsidRPr="00D26C12">
        <w:rPr>
          <w:rFonts w:ascii="Times New Roman" w:hAnsi="Times New Roman"/>
          <w:sz w:val="24"/>
          <w:lang w:bidi="fr-FR"/>
        </w:rPr>
        <w:t>, vol à main armée).</w:t>
      </w:r>
      <w:r w:rsidR="0043166C">
        <w:rPr>
          <w:rFonts w:ascii="Times New Roman" w:hAnsi="Times New Roman"/>
          <w:sz w:val="24"/>
        </w:rPr>
        <w:t xml:space="preserve"> </w:t>
      </w:r>
    </w:p>
    <w:p w14:paraId="348BEF0B" w14:textId="39EC0909" w:rsidR="001225BA" w:rsidRPr="00D26C12" w:rsidRDefault="00597118" w:rsidP="00C5663F">
      <w:pPr>
        <w:spacing w:before="0" w:beforeAutospacing="0" w:after="120"/>
        <w:jc w:val="both"/>
        <w:rPr>
          <w:rFonts w:ascii="Times New Roman" w:hAnsi="Times New Roman"/>
          <w:sz w:val="24"/>
        </w:rPr>
      </w:pPr>
      <w:r w:rsidRPr="00D26C12">
        <w:rPr>
          <w:rFonts w:ascii="Times New Roman" w:hAnsi="Times New Roman"/>
          <w:sz w:val="24"/>
        </w:rPr>
        <w:lastRenderedPageBreak/>
        <w:t xml:space="preserve">Ainsi, huit sur les dix Normes environnementales et Sociales (NES) ont été jugées pertinentes pour </w:t>
      </w:r>
      <w:r w:rsidR="0043166C">
        <w:rPr>
          <w:rFonts w:ascii="Times New Roman" w:hAnsi="Times New Roman"/>
          <w:sz w:val="24"/>
        </w:rPr>
        <w:t xml:space="preserve">ce Sous-projet. Il s’agit de : </w:t>
      </w:r>
    </w:p>
    <w:p w14:paraId="122A2009" w14:textId="77777777" w:rsidR="00597118" w:rsidRPr="00D145C4" w:rsidRDefault="00597118" w:rsidP="00C5663F">
      <w:pPr>
        <w:pStyle w:val="Paragraphedeliste"/>
        <w:numPr>
          <w:ilvl w:val="1"/>
          <w:numId w:val="116"/>
        </w:numPr>
        <w:tabs>
          <w:tab w:val="clear" w:pos="1440"/>
          <w:tab w:val="num" w:pos="851"/>
        </w:tabs>
        <w:spacing w:before="0" w:beforeAutospacing="0" w:after="120"/>
        <w:ind w:left="851" w:hanging="425"/>
        <w:jc w:val="both"/>
        <w:rPr>
          <w:rFonts w:ascii="Times New Roman" w:hAnsi="Times New Roman"/>
          <w:sz w:val="24"/>
        </w:rPr>
      </w:pPr>
      <w:r w:rsidRPr="00D145C4">
        <w:rPr>
          <w:rFonts w:ascii="Times New Roman" w:hAnsi="Times New Roman"/>
          <w:sz w:val="24"/>
        </w:rPr>
        <w:t xml:space="preserve">NES n° 1 : Évaluation et gestion des risques et effets environnementaux et sociaux : </w:t>
      </w:r>
    </w:p>
    <w:p w14:paraId="751BA8D7" w14:textId="77777777" w:rsidR="00597118" w:rsidRPr="00D145C4" w:rsidRDefault="00597118" w:rsidP="00C5663F">
      <w:pPr>
        <w:pStyle w:val="Paragraphedeliste"/>
        <w:numPr>
          <w:ilvl w:val="1"/>
          <w:numId w:val="116"/>
        </w:numPr>
        <w:tabs>
          <w:tab w:val="clear" w:pos="1440"/>
          <w:tab w:val="num" w:pos="851"/>
        </w:tabs>
        <w:spacing w:before="0" w:beforeAutospacing="0" w:after="120"/>
        <w:ind w:left="851" w:hanging="425"/>
        <w:jc w:val="both"/>
        <w:rPr>
          <w:rFonts w:ascii="Times New Roman" w:hAnsi="Times New Roman"/>
          <w:sz w:val="24"/>
        </w:rPr>
      </w:pPr>
      <w:r w:rsidRPr="00D145C4">
        <w:rPr>
          <w:rFonts w:ascii="Times New Roman" w:hAnsi="Times New Roman"/>
          <w:sz w:val="24"/>
        </w:rPr>
        <w:t>NES n° 2 : Emploi et conditions de travail ;</w:t>
      </w:r>
    </w:p>
    <w:p w14:paraId="412945CC" w14:textId="77777777" w:rsidR="00597118" w:rsidRPr="00D145C4" w:rsidRDefault="00597118" w:rsidP="00C5663F">
      <w:pPr>
        <w:pStyle w:val="Paragraphedeliste"/>
        <w:numPr>
          <w:ilvl w:val="1"/>
          <w:numId w:val="116"/>
        </w:numPr>
        <w:tabs>
          <w:tab w:val="clear" w:pos="1440"/>
          <w:tab w:val="num" w:pos="851"/>
        </w:tabs>
        <w:spacing w:before="0" w:beforeAutospacing="0" w:after="120"/>
        <w:ind w:left="851" w:hanging="425"/>
        <w:jc w:val="both"/>
        <w:rPr>
          <w:rFonts w:ascii="Times New Roman" w:hAnsi="Times New Roman"/>
          <w:sz w:val="24"/>
        </w:rPr>
      </w:pPr>
      <w:r w:rsidRPr="00D145C4">
        <w:rPr>
          <w:rFonts w:ascii="Times New Roman" w:hAnsi="Times New Roman"/>
          <w:sz w:val="24"/>
        </w:rPr>
        <w:t>NES n° 3 : Utilisation rationnelle des ressources et prévention et gestion de la pollution ;</w:t>
      </w:r>
    </w:p>
    <w:p w14:paraId="676776F4" w14:textId="77777777" w:rsidR="00597118" w:rsidRPr="00D145C4" w:rsidRDefault="00597118" w:rsidP="00C5663F">
      <w:pPr>
        <w:pStyle w:val="Paragraphedeliste"/>
        <w:numPr>
          <w:ilvl w:val="1"/>
          <w:numId w:val="116"/>
        </w:numPr>
        <w:tabs>
          <w:tab w:val="clear" w:pos="1440"/>
          <w:tab w:val="num" w:pos="851"/>
        </w:tabs>
        <w:spacing w:before="0" w:beforeAutospacing="0" w:after="120"/>
        <w:ind w:left="851" w:hanging="425"/>
        <w:jc w:val="both"/>
        <w:rPr>
          <w:rFonts w:ascii="Times New Roman" w:hAnsi="Times New Roman"/>
          <w:sz w:val="24"/>
        </w:rPr>
      </w:pPr>
      <w:r w:rsidRPr="00D145C4">
        <w:rPr>
          <w:rFonts w:ascii="Times New Roman" w:hAnsi="Times New Roman"/>
          <w:sz w:val="24"/>
        </w:rPr>
        <w:t>NES n° 4 : Santé et sécurité des populations ;</w:t>
      </w:r>
    </w:p>
    <w:p w14:paraId="074B524D" w14:textId="77777777" w:rsidR="00597118" w:rsidRPr="00D145C4" w:rsidRDefault="00597118" w:rsidP="00C5663F">
      <w:pPr>
        <w:pStyle w:val="Paragraphedeliste"/>
        <w:numPr>
          <w:ilvl w:val="1"/>
          <w:numId w:val="116"/>
        </w:numPr>
        <w:tabs>
          <w:tab w:val="clear" w:pos="1440"/>
          <w:tab w:val="num" w:pos="851"/>
        </w:tabs>
        <w:spacing w:before="0" w:beforeAutospacing="0" w:after="120"/>
        <w:ind w:left="851" w:hanging="425"/>
        <w:jc w:val="both"/>
        <w:rPr>
          <w:rFonts w:ascii="Times New Roman" w:hAnsi="Times New Roman"/>
          <w:sz w:val="24"/>
        </w:rPr>
      </w:pPr>
      <w:r w:rsidRPr="00D145C4">
        <w:rPr>
          <w:rFonts w:ascii="Times New Roman" w:hAnsi="Times New Roman"/>
          <w:sz w:val="24"/>
        </w:rPr>
        <w:t xml:space="preserve">NES n° 5 : Acquisition de terres, restrictions à l’utilisation de terres et réinstallation involontaire ; </w:t>
      </w:r>
    </w:p>
    <w:p w14:paraId="6FA0F769" w14:textId="77777777" w:rsidR="00597118" w:rsidRPr="00D145C4" w:rsidRDefault="00597118" w:rsidP="00C5663F">
      <w:pPr>
        <w:pStyle w:val="Paragraphedeliste"/>
        <w:numPr>
          <w:ilvl w:val="1"/>
          <w:numId w:val="116"/>
        </w:numPr>
        <w:tabs>
          <w:tab w:val="clear" w:pos="1440"/>
          <w:tab w:val="num" w:pos="851"/>
        </w:tabs>
        <w:spacing w:before="0" w:beforeAutospacing="0" w:after="120"/>
        <w:ind w:left="851" w:hanging="425"/>
        <w:jc w:val="both"/>
        <w:rPr>
          <w:rFonts w:ascii="Times New Roman" w:hAnsi="Times New Roman"/>
          <w:sz w:val="24"/>
        </w:rPr>
      </w:pPr>
      <w:r w:rsidRPr="00D145C4">
        <w:rPr>
          <w:rFonts w:ascii="Times New Roman" w:hAnsi="Times New Roman"/>
          <w:sz w:val="24"/>
        </w:rPr>
        <w:t>NES n° 6 : Préservation de la biodiversité et gestion durable des ressources naturelles biologiques ;</w:t>
      </w:r>
    </w:p>
    <w:p w14:paraId="0D407421" w14:textId="77777777" w:rsidR="00597118" w:rsidRPr="00D145C4" w:rsidRDefault="00597118" w:rsidP="00C5663F">
      <w:pPr>
        <w:pStyle w:val="Paragraphedeliste"/>
        <w:numPr>
          <w:ilvl w:val="1"/>
          <w:numId w:val="116"/>
        </w:numPr>
        <w:tabs>
          <w:tab w:val="clear" w:pos="1440"/>
          <w:tab w:val="num" w:pos="851"/>
        </w:tabs>
        <w:spacing w:before="0" w:beforeAutospacing="0" w:after="120"/>
        <w:ind w:left="851" w:hanging="425"/>
        <w:jc w:val="both"/>
        <w:rPr>
          <w:rFonts w:ascii="Times New Roman" w:hAnsi="Times New Roman"/>
          <w:sz w:val="24"/>
        </w:rPr>
      </w:pPr>
      <w:r w:rsidRPr="00D145C4">
        <w:rPr>
          <w:rFonts w:ascii="Times New Roman" w:hAnsi="Times New Roman"/>
          <w:sz w:val="24"/>
        </w:rPr>
        <w:t xml:space="preserve">NES n° 8 : Patrimoine culturel ; </w:t>
      </w:r>
    </w:p>
    <w:p w14:paraId="18222D75" w14:textId="591DC218" w:rsidR="00597118" w:rsidRPr="00D145C4" w:rsidRDefault="00597118" w:rsidP="00C5663F">
      <w:pPr>
        <w:pStyle w:val="Paragraphedeliste"/>
        <w:numPr>
          <w:ilvl w:val="1"/>
          <w:numId w:val="116"/>
        </w:numPr>
        <w:tabs>
          <w:tab w:val="clear" w:pos="1440"/>
          <w:tab w:val="num" w:pos="851"/>
        </w:tabs>
        <w:spacing w:before="0" w:beforeAutospacing="0" w:after="120"/>
        <w:ind w:left="851" w:hanging="425"/>
        <w:jc w:val="both"/>
        <w:rPr>
          <w:rFonts w:ascii="Times New Roman" w:hAnsi="Times New Roman"/>
          <w:sz w:val="24"/>
        </w:rPr>
      </w:pPr>
      <w:r w:rsidRPr="00D145C4">
        <w:rPr>
          <w:rFonts w:ascii="Times New Roman" w:hAnsi="Times New Roman"/>
          <w:sz w:val="24"/>
        </w:rPr>
        <w:t xml:space="preserve">NES n° 10 : Mobilisation des parties prenantes et information.  </w:t>
      </w:r>
    </w:p>
    <w:p w14:paraId="349C203C" w14:textId="4ABA9F7E" w:rsidR="00597118" w:rsidRPr="0043166C" w:rsidRDefault="00597118" w:rsidP="00C5663F">
      <w:pPr>
        <w:spacing w:before="0" w:beforeAutospacing="0" w:after="120"/>
        <w:jc w:val="both"/>
        <w:rPr>
          <w:rFonts w:ascii="Times New Roman" w:eastAsia="Arial Narrow" w:hAnsi="Times New Roman"/>
          <w:sz w:val="24"/>
        </w:rPr>
      </w:pPr>
      <w:r w:rsidRPr="00D26C12">
        <w:rPr>
          <w:rFonts w:ascii="Times New Roman" w:hAnsi="Times New Roman"/>
          <w:sz w:val="24"/>
        </w:rPr>
        <w:t xml:space="preserve">En plus de ces huit normes, le Sous-projet applique la Politique Opérationnelle PO/PB 7.50 : Projet sur les cours d’eaux internationaux (rivière </w:t>
      </w:r>
      <w:proofErr w:type="spellStart"/>
      <w:r w:rsidRPr="00D26C12">
        <w:rPr>
          <w:rFonts w:ascii="Times New Roman" w:hAnsi="Times New Roman"/>
          <w:sz w:val="24"/>
        </w:rPr>
        <w:t>Funa</w:t>
      </w:r>
      <w:proofErr w:type="spellEnd"/>
      <w:r w:rsidRPr="00D26C12">
        <w:rPr>
          <w:rFonts w:ascii="Times New Roman" w:hAnsi="Times New Roman"/>
          <w:sz w:val="24"/>
        </w:rPr>
        <w:t xml:space="preserve"> qui se jette au Fleuve Congo) qui n’a pas été modifié avec le CES de la Banque mondiale. Pour les aspects EAS/HS, le Sous-projet sera mis en œuvre dans le cadre global de la lutte contre les violences basées sur le genre, notamment en conformité avec la stratégie nationale de lutte contre les violences basées sur le genre (SNVBG) et en accordance </w:t>
      </w:r>
      <w:r w:rsidR="00845709" w:rsidRPr="00D26C12">
        <w:rPr>
          <w:rFonts w:ascii="Times New Roman" w:hAnsi="Times New Roman"/>
          <w:sz w:val="24"/>
        </w:rPr>
        <w:t>avec les recommandations des Notes de Bonne Pratique pertinentes (Note de Bonnes Pratique contre EAS/HS (NPB-EAS/HS) dans le cadre du financement de projets d´investissement comportant de grands travaux de génie civil 7</w:t>
      </w:r>
      <w:r w:rsidR="00D02A14" w:rsidRPr="00D26C12">
        <w:rPr>
          <w:rFonts w:ascii="Times New Roman" w:hAnsi="Times New Roman"/>
          <w:sz w:val="24"/>
        </w:rPr>
        <w:t xml:space="preserve"> </w:t>
      </w:r>
      <w:r w:rsidR="00845709" w:rsidRPr="00D26C12">
        <w:rPr>
          <w:rFonts w:ascii="Times New Roman" w:hAnsi="Times New Roman"/>
          <w:sz w:val="24"/>
        </w:rPr>
        <w:t>(World Bank, 3ºed. Octobre 2022), et les lignes directrices de la Banque mondiale sur l’Environnement, la Santé et la Sécurité</w:t>
      </w:r>
      <w:r w:rsidR="0043166C">
        <w:rPr>
          <w:rFonts w:ascii="Times New Roman" w:eastAsia="Arial Narrow" w:hAnsi="Times New Roman"/>
          <w:sz w:val="24"/>
        </w:rPr>
        <w:t>.</w:t>
      </w:r>
    </w:p>
    <w:p w14:paraId="5C3410A3" w14:textId="7FDCDF0C" w:rsidR="004D12A4" w:rsidRPr="00D26C12" w:rsidRDefault="00597118" w:rsidP="00C5663F">
      <w:pPr>
        <w:spacing w:before="0" w:beforeAutospacing="0" w:after="120"/>
        <w:jc w:val="both"/>
        <w:rPr>
          <w:rFonts w:ascii="Times New Roman" w:hAnsi="Times New Roman"/>
          <w:sz w:val="24"/>
        </w:rPr>
      </w:pPr>
      <w:r w:rsidRPr="00D26C12">
        <w:rPr>
          <w:rFonts w:ascii="Times New Roman" w:hAnsi="Times New Roman"/>
          <w:sz w:val="24"/>
        </w:rPr>
        <w:t xml:space="preserve">Le Sous-projet des travaux de protection du Poste SNEL contre les érosions et les inondations dans la Commune de Kalamu est assujetti, d’après les résultats du screening environnemental et social conduit en juillet 2021, à la réalisation d’une Étude d’impact environnementale et sociale conformément à la NES n° 1 (Évaluation environnementale et sociale et gestion des risques et impacts environnementaux et sociaux), voire les termes de </w:t>
      </w:r>
      <w:r w:rsidR="0043166C">
        <w:rPr>
          <w:rFonts w:ascii="Times New Roman" w:hAnsi="Times New Roman"/>
          <w:sz w:val="24"/>
        </w:rPr>
        <w:t>référence en Annexe</w:t>
      </w:r>
      <w:r w:rsidRPr="0043166C">
        <w:rPr>
          <w:rFonts w:ascii="Times New Roman" w:hAnsi="Times New Roman"/>
          <w:sz w:val="24"/>
        </w:rPr>
        <w:t>.</w:t>
      </w:r>
    </w:p>
    <w:p w14:paraId="605D4D0A" w14:textId="77777777" w:rsidR="0043166C" w:rsidRDefault="00F277D2" w:rsidP="00C5663F">
      <w:pPr>
        <w:spacing w:before="0" w:beforeAutospacing="0" w:after="120"/>
        <w:jc w:val="both"/>
        <w:rPr>
          <w:rFonts w:ascii="Times New Roman" w:hAnsi="Times New Roman"/>
          <w:sz w:val="24"/>
        </w:rPr>
      </w:pPr>
      <w:r w:rsidRPr="00D26C12">
        <w:rPr>
          <w:rFonts w:ascii="Times New Roman" w:hAnsi="Times New Roman"/>
          <w:sz w:val="24"/>
        </w:rPr>
        <w:t xml:space="preserve">La réalisation des travaux de protection du Poste de </w:t>
      </w:r>
      <w:proofErr w:type="spellStart"/>
      <w:r w:rsidRPr="00D26C12">
        <w:rPr>
          <w:rFonts w:ascii="Times New Roman" w:hAnsi="Times New Roman"/>
          <w:sz w:val="24"/>
        </w:rPr>
        <w:t>Funa</w:t>
      </w:r>
      <w:proofErr w:type="spellEnd"/>
      <w:r w:rsidRPr="00D26C12">
        <w:rPr>
          <w:rFonts w:ascii="Times New Roman" w:hAnsi="Times New Roman"/>
          <w:sz w:val="24"/>
        </w:rPr>
        <w:t xml:space="preserve"> contre les inondations n’est pas sans risques et effets environnementaux et sociaux. </w:t>
      </w:r>
    </w:p>
    <w:p w14:paraId="2EEBB29E" w14:textId="57F91025" w:rsidR="00833AD7" w:rsidRPr="00D26C12" w:rsidRDefault="00F277D2" w:rsidP="00C5663F">
      <w:pPr>
        <w:spacing w:before="0" w:beforeAutospacing="0" w:after="120"/>
        <w:jc w:val="both"/>
        <w:rPr>
          <w:rFonts w:ascii="Times New Roman" w:eastAsia="Arial Narrow" w:hAnsi="Times New Roman"/>
          <w:sz w:val="24"/>
        </w:rPr>
      </w:pPr>
      <w:r w:rsidRPr="00D26C12">
        <w:rPr>
          <w:rFonts w:ascii="Times New Roman" w:hAnsi="Times New Roman"/>
          <w:sz w:val="24"/>
        </w:rPr>
        <w:t>À cet effet, la gestion de ces risques liés à la mise en œuvre du Sous- projet se fera en conformité avec</w:t>
      </w:r>
      <w:r w:rsidR="00597118" w:rsidRPr="00D26C12">
        <w:rPr>
          <w:rFonts w:ascii="Times New Roman" w:hAnsi="Times New Roman"/>
          <w:sz w:val="24"/>
        </w:rPr>
        <w:t xml:space="preserve"> la législation nationale et</w:t>
      </w:r>
      <w:r w:rsidRPr="00D26C12">
        <w:rPr>
          <w:rFonts w:ascii="Times New Roman" w:hAnsi="Times New Roman"/>
          <w:sz w:val="24"/>
        </w:rPr>
        <w:t xml:space="preserve"> le Cadre Environnemental et Social (CES) de la Banque mondiale. </w:t>
      </w:r>
      <w:r w:rsidR="00597118" w:rsidRPr="00D26C12">
        <w:rPr>
          <w:rFonts w:ascii="Times New Roman" w:hAnsi="Times New Roman"/>
          <w:sz w:val="24"/>
        </w:rPr>
        <w:t xml:space="preserve">Ce dernier </w:t>
      </w:r>
      <w:r w:rsidRPr="00D26C12">
        <w:rPr>
          <w:rFonts w:ascii="Times New Roman" w:hAnsi="Times New Roman"/>
          <w:sz w:val="24"/>
        </w:rPr>
        <w:t>décrit l’engagement de la Banque mondiale à promouvoir le développement durable à travers une politique et un ensemble de normes environnementales et sociales conçues pour appuyer les projets des pays emprunteurs dans le but de mettre fin à l’extrême pauvreté et de promo</w:t>
      </w:r>
      <w:r w:rsidR="0043166C">
        <w:rPr>
          <w:rFonts w:ascii="Times New Roman" w:hAnsi="Times New Roman"/>
          <w:sz w:val="24"/>
        </w:rPr>
        <w:t xml:space="preserve">uvoir une prospérité partagée. </w:t>
      </w:r>
      <w:r w:rsidR="004D12A4" w:rsidRPr="00D26C12">
        <w:rPr>
          <w:rFonts w:ascii="Times New Roman" w:hAnsi="Times New Roman"/>
          <w:sz w:val="24"/>
          <w:lang w:bidi="fr-FR"/>
        </w:rPr>
        <w:t xml:space="preserve">C’est dans ce cadre que l’Unité de Coordination et de Management des Projets du Ministère des Ressources Hydrauliques et Électricité (UCM) a recruté un </w:t>
      </w:r>
      <w:r w:rsidR="00D02A14" w:rsidRPr="00D26C12">
        <w:rPr>
          <w:rFonts w:ascii="Times New Roman" w:hAnsi="Times New Roman"/>
          <w:sz w:val="24"/>
          <w:lang w:bidi="fr-FR"/>
        </w:rPr>
        <w:t xml:space="preserve">Groupement des </w:t>
      </w:r>
      <w:r w:rsidR="004D12A4" w:rsidRPr="00D26C12">
        <w:rPr>
          <w:rFonts w:ascii="Times New Roman" w:hAnsi="Times New Roman"/>
          <w:sz w:val="24"/>
          <w:lang w:bidi="fr-FR"/>
        </w:rPr>
        <w:t>Bureau</w:t>
      </w:r>
      <w:r w:rsidR="00D02A14" w:rsidRPr="00D26C12">
        <w:rPr>
          <w:rFonts w:ascii="Times New Roman" w:hAnsi="Times New Roman"/>
          <w:sz w:val="24"/>
          <w:lang w:bidi="fr-FR"/>
        </w:rPr>
        <w:t>x</w:t>
      </w:r>
      <w:r w:rsidR="004D12A4" w:rsidRPr="00D26C12">
        <w:rPr>
          <w:rFonts w:ascii="Times New Roman" w:hAnsi="Times New Roman"/>
          <w:sz w:val="24"/>
          <w:lang w:bidi="fr-FR"/>
        </w:rPr>
        <w:t xml:space="preserve"> d’études pour élaborer l’</w:t>
      </w:r>
      <w:r w:rsidR="00D02A14" w:rsidRPr="00D26C12">
        <w:rPr>
          <w:rFonts w:ascii="Times New Roman" w:eastAsia="Arial Narrow" w:hAnsi="Times New Roman"/>
          <w:sz w:val="24"/>
        </w:rPr>
        <w:t>Etude d’Impact Environnementale et S</w:t>
      </w:r>
      <w:r w:rsidR="004D12A4" w:rsidRPr="00D26C12">
        <w:rPr>
          <w:rFonts w:ascii="Times New Roman" w:eastAsia="Arial Narrow" w:hAnsi="Times New Roman"/>
          <w:sz w:val="24"/>
        </w:rPr>
        <w:t xml:space="preserve">ociale (EIES) pour </w:t>
      </w:r>
      <w:r w:rsidR="00D02A14" w:rsidRPr="00D26C12">
        <w:rPr>
          <w:rFonts w:ascii="Times New Roman" w:eastAsia="Arial Narrow" w:hAnsi="Times New Roman"/>
          <w:sz w:val="24"/>
        </w:rPr>
        <w:t xml:space="preserve">les travaux protection du poste SNEL contre </w:t>
      </w:r>
      <w:r w:rsidR="004D12A4" w:rsidRPr="00D26C12">
        <w:rPr>
          <w:rFonts w:ascii="Times New Roman" w:eastAsia="Arial Narrow" w:hAnsi="Times New Roman"/>
          <w:sz w:val="24"/>
        </w:rPr>
        <w:t>les inondations</w:t>
      </w:r>
      <w:r w:rsidR="00D02A14" w:rsidRPr="00D26C12">
        <w:rPr>
          <w:rFonts w:ascii="Times New Roman" w:eastAsia="Arial Narrow" w:hAnsi="Times New Roman"/>
          <w:sz w:val="24"/>
        </w:rPr>
        <w:t xml:space="preserve"> dans la Commune de Kalamu</w:t>
      </w:r>
      <w:r w:rsidR="0043166C">
        <w:rPr>
          <w:rFonts w:ascii="Times New Roman" w:eastAsia="Arial Narrow" w:hAnsi="Times New Roman"/>
          <w:sz w:val="24"/>
        </w:rPr>
        <w:t>.</w:t>
      </w:r>
    </w:p>
    <w:p w14:paraId="106514E2" w14:textId="1F04DEE9" w:rsidR="00D02A14" w:rsidRPr="0043166C" w:rsidRDefault="004D12A4" w:rsidP="009D19D5">
      <w:pPr>
        <w:pStyle w:val="Titre20"/>
        <w:numPr>
          <w:ilvl w:val="1"/>
          <w:numId w:val="8"/>
        </w:numPr>
        <w:spacing w:line="240" w:lineRule="auto"/>
        <w:ind w:left="567" w:hanging="567"/>
        <w:rPr>
          <w:rFonts w:ascii="Times New Roman" w:hAnsi="Times New Roman"/>
          <w:b/>
          <w:sz w:val="24"/>
          <w:szCs w:val="24"/>
        </w:rPr>
      </w:pPr>
      <w:bookmarkStart w:id="42" w:name="_Toc152504756"/>
      <w:bookmarkStart w:id="43" w:name="_Toc182426773"/>
      <w:r w:rsidRPr="00D26C12">
        <w:rPr>
          <w:rFonts w:ascii="Times New Roman" w:hAnsi="Times New Roman"/>
          <w:b/>
          <w:sz w:val="24"/>
          <w:szCs w:val="24"/>
        </w:rPr>
        <w:lastRenderedPageBreak/>
        <w:t>Objectif</w:t>
      </w:r>
      <w:bookmarkEnd w:id="42"/>
      <w:r w:rsidR="00D26C12">
        <w:rPr>
          <w:rFonts w:ascii="Times New Roman" w:hAnsi="Times New Roman"/>
          <w:b/>
          <w:sz w:val="24"/>
          <w:szCs w:val="24"/>
        </w:rPr>
        <w:t xml:space="preserve"> de l’EIES</w:t>
      </w:r>
      <w:bookmarkEnd w:id="43"/>
    </w:p>
    <w:p w14:paraId="61A71031" w14:textId="59A4C3EE" w:rsidR="0043166C" w:rsidRPr="00D26C12" w:rsidRDefault="00597F8C" w:rsidP="009D19D5">
      <w:pPr>
        <w:spacing w:before="120" w:beforeAutospacing="0" w:after="120"/>
        <w:jc w:val="both"/>
        <w:rPr>
          <w:rFonts w:ascii="Times New Roman" w:hAnsi="Times New Roman"/>
          <w:sz w:val="24"/>
        </w:rPr>
      </w:pPr>
      <w:r>
        <w:rPr>
          <w:rFonts w:ascii="Times New Roman" w:hAnsi="Times New Roman"/>
          <w:sz w:val="24"/>
        </w:rPr>
        <w:t xml:space="preserve">L’objectif </w:t>
      </w:r>
      <w:r w:rsidR="00D02A14" w:rsidRPr="00D26C12">
        <w:rPr>
          <w:rFonts w:ascii="Times New Roman" w:hAnsi="Times New Roman"/>
          <w:sz w:val="24"/>
        </w:rPr>
        <w:t>de l’Étude d’Impact environnemental et Sociale (ÉIES) est de déterminer, évaluer et gérer les risques et effets environnementaux et sociaux y compris les risques VBG</w:t>
      </w:r>
      <w:r w:rsidR="00D02A14" w:rsidRPr="00D26C12">
        <w:rPr>
          <w:rFonts w:ascii="Times New Roman" w:hAnsi="Times New Roman"/>
          <w:sz w:val="24"/>
          <w:vertAlign w:val="superscript"/>
        </w:rPr>
        <w:footnoteReference w:id="10"/>
      </w:r>
      <w:r w:rsidR="00D02A14" w:rsidRPr="00D26C12">
        <w:rPr>
          <w:rFonts w:ascii="Times New Roman" w:hAnsi="Times New Roman"/>
          <w:sz w:val="24"/>
        </w:rPr>
        <w:t xml:space="preserve">/EAS/HS susceptibles d’être générés par les travaux de protection du Poste SNEL contre les inondations dans la Commune de Kalamu, et proposer des mesures de suppression, d’atténuation et de compensation des effets négatifs et de bonification des impacts positifs, des indicateurs de suivi et de surveillance appropriés, ainsi que des dispositions institutionnelles à mettre en place pour la </w:t>
      </w:r>
      <w:r w:rsidR="00027CDA">
        <w:rPr>
          <w:rFonts w:ascii="Times New Roman" w:hAnsi="Times New Roman"/>
          <w:sz w:val="24"/>
        </w:rPr>
        <w:t>mise en œuvre desdites mesures.</w:t>
      </w:r>
    </w:p>
    <w:p w14:paraId="2E4485F5" w14:textId="7D2302A2" w:rsidR="004D12A4" w:rsidRPr="00D26C12" w:rsidRDefault="004D12A4" w:rsidP="009D19D5">
      <w:pPr>
        <w:spacing w:before="120" w:beforeAutospacing="0" w:after="120"/>
        <w:jc w:val="both"/>
        <w:rPr>
          <w:rFonts w:ascii="Times New Roman" w:hAnsi="Times New Roman"/>
          <w:sz w:val="24"/>
        </w:rPr>
      </w:pPr>
      <w:r w:rsidRPr="00D26C12">
        <w:rPr>
          <w:rFonts w:ascii="Times New Roman" w:hAnsi="Times New Roman"/>
          <w:sz w:val="24"/>
        </w:rPr>
        <w:t>Objectifs spécif</w:t>
      </w:r>
      <w:r w:rsidR="0043166C">
        <w:rPr>
          <w:rFonts w:ascii="Times New Roman" w:hAnsi="Times New Roman"/>
          <w:sz w:val="24"/>
        </w:rPr>
        <w:t>iques d’élaboration de l’EIES :</w:t>
      </w:r>
    </w:p>
    <w:p w14:paraId="15D3C227" w14:textId="75A93357" w:rsidR="004D12A4" w:rsidRPr="00D26C12" w:rsidRDefault="004D12A4" w:rsidP="00C5663F">
      <w:pPr>
        <w:numPr>
          <w:ilvl w:val="0"/>
          <w:numId w:val="28"/>
        </w:numPr>
        <w:tabs>
          <w:tab w:val="left" w:pos="1300"/>
        </w:tabs>
        <w:spacing w:before="0" w:beforeAutospacing="0"/>
        <w:ind w:right="20"/>
        <w:jc w:val="both"/>
        <w:rPr>
          <w:rFonts w:ascii="Times New Roman" w:eastAsia="Arial Narrow" w:hAnsi="Times New Roman"/>
          <w:sz w:val="24"/>
        </w:rPr>
      </w:pPr>
      <w:r w:rsidRPr="00D26C12">
        <w:rPr>
          <w:rFonts w:ascii="Times New Roman" w:eastAsia="Arial Narrow" w:hAnsi="Times New Roman"/>
          <w:sz w:val="24"/>
        </w:rPr>
        <w:t>Analyser l’état actuel de la zone d’impact du projet (étude de caractérisation environnementale et sociale de base) y compris son évolution probable en situation « sans projet », en intégrant notamment</w:t>
      </w:r>
      <w:r w:rsidR="00D02A14" w:rsidRPr="00D26C12">
        <w:rPr>
          <w:rFonts w:ascii="Times New Roman" w:eastAsia="Arial Narrow" w:hAnsi="Times New Roman"/>
          <w:sz w:val="24"/>
        </w:rPr>
        <w:t xml:space="preserve"> les aspects liés aux EAS/HS.</w:t>
      </w:r>
      <w:r w:rsidRPr="00D26C12">
        <w:rPr>
          <w:rFonts w:ascii="Times New Roman" w:eastAsia="Arial Narrow" w:hAnsi="Times New Roman"/>
          <w:sz w:val="24"/>
        </w:rPr>
        <w:t xml:space="preserve"> Cette zone d’impact du projet intègre les sites des travaux aux zones des carrières d’emprunts des matériaux, et toute autre installation connexe.</w:t>
      </w:r>
    </w:p>
    <w:p w14:paraId="77CC03D8" w14:textId="77777777" w:rsidR="004D12A4" w:rsidRPr="00D26C12" w:rsidRDefault="004D12A4" w:rsidP="00C5663F">
      <w:pPr>
        <w:numPr>
          <w:ilvl w:val="0"/>
          <w:numId w:val="28"/>
        </w:numPr>
        <w:tabs>
          <w:tab w:val="left" w:pos="1300"/>
        </w:tabs>
        <w:spacing w:before="0" w:beforeAutospacing="0"/>
        <w:ind w:right="20"/>
        <w:jc w:val="both"/>
        <w:rPr>
          <w:rFonts w:ascii="Times New Roman" w:eastAsia="Arial Narrow" w:hAnsi="Times New Roman"/>
          <w:sz w:val="24"/>
        </w:rPr>
      </w:pPr>
      <w:r w:rsidRPr="00D26C12">
        <w:rPr>
          <w:rFonts w:ascii="Times New Roman" w:eastAsia="Arial Narrow" w:hAnsi="Times New Roman"/>
          <w:sz w:val="24"/>
        </w:rPr>
        <w:t>Analyser les études sociales préalables8 réalisés dans le cadre du projet et l’intégration des aspects genres dans le but d’identifier les groupes plus vulnérables à ces violences</w:t>
      </w:r>
    </w:p>
    <w:p w14:paraId="68BC5FB7" w14:textId="77777777" w:rsidR="004D12A4" w:rsidRPr="00D26C12" w:rsidRDefault="004D12A4" w:rsidP="00C5663F">
      <w:pPr>
        <w:numPr>
          <w:ilvl w:val="0"/>
          <w:numId w:val="28"/>
        </w:numPr>
        <w:tabs>
          <w:tab w:val="left" w:pos="1300"/>
        </w:tabs>
        <w:spacing w:before="0" w:beforeAutospacing="0"/>
        <w:ind w:right="20"/>
        <w:jc w:val="both"/>
        <w:rPr>
          <w:rFonts w:ascii="Times New Roman" w:eastAsia="Arial Narrow" w:hAnsi="Times New Roman"/>
          <w:sz w:val="24"/>
        </w:rPr>
      </w:pPr>
      <w:r w:rsidRPr="00D26C12">
        <w:rPr>
          <w:rFonts w:ascii="Times New Roman" w:eastAsia="Arial Narrow" w:hAnsi="Times New Roman"/>
          <w:sz w:val="24"/>
        </w:rPr>
        <w:t xml:space="preserve">Définir la zone d’influence (direct, indirect et cumulatif) et l’analyser (étude de caractérisation environnementale et sociale de base) y compris son évolution probable en situation « sans </w:t>
      </w:r>
      <w:bookmarkStart w:id="44" w:name="page44"/>
      <w:bookmarkEnd w:id="44"/>
      <w:r w:rsidRPr="00D26C12">
        <w:rPr>
          <w:rFonts w:ascii="Times New Roman" w:eastAsia="Arial Narrow" w:hAnsi="Times New Roman"/>
          <w:sz w:val="24"/>
        </w:rPr>
        <w:t>projet », en intégrant notamment les aspects liés aux VBG, y compris l’EAS et HS. Une attention particulière devra être prêtée aux données de référence pour les impacts significatifs.</w:t>
      </w:r>
    </w:p>
    <w:p w14:paraId="1DB0DF33" w14:textId="77777777" w:rsidR="004D12A4" w:rsidRPr="00D26C12" w:rsidRDefault="004D12A4" w:rsidP="00C5663F">
      <w:pPr>
        <w:numPr>
          <w:ilvl w:val="0"/>
          <w:numId w:val="28"/>
        </w:numPr>
        <w:tabs>
          <w:tab w:val="left" w:pos="1300"/>
        </w:tabs>
        <w:spacing w:before="0" w:beforeAutospacing="0"/>
        <w:ind w:right="20"/>
        <w:jc w:val="both"/>
        <w:rPr>
          <w:rFonts w:ascii="Times New Roman" w:eastAsia="Arial Narrow" w:hAnsi="Times New Roman"/>
          <w:sz w:val="24"/>
        </w:rPr>
      </w:pPr>
      <w:r w:rsidRPr="00D26C12">
        <w:rPr>
          <w:rFonts w:ascii="Times New Roman" w:eastAsia="Arial Narrow" w:hAnsi="Times New Roman"/>
          <w:sz w:val="24"/>
        </w:rPr>
        <w:t>Décrire les autres projets de développement passés, en cours et envisagés dans la zone d’influence du sous-projet, même s’ils ne sont pas directement liés au projet ;</w:t>
      </w:r>
    </w:p>
    <w:p w14:paraId="256F7AB3" w14:textId="77777777" w:rsidR="004D12A4" w:rsidRPr="00D26C12" w:rsidRDefault="004D12A4" w:rsidP="00C5663F">
      <w:pPr>
        <w:numPr>
          <w:ilvl w:val="0"/>
          <w:numId w:val="28"/>
        </w:numPr>
        <w:tabs>
          <w:tab w:val="left" w:pos="1300"/>
        </w:tabs>
        <w:spacing w:before="0" w:beforeAutospacing="0"/>
        <w:jc w:val="both"/>
        <w:rPr>
          <w:rFonts w:ascii="Times New Roman" w:eastAsia="Arial Narrow" w:hAnsi="Times New Roman"/>
          <w:sz w:val="24"/>
        </w:rPr>
      </w:pPr>
      <w:r w:rsidRPr="00D26C12">
        <w:rPr>
          <w:rFonts w:ascii="Times New Roman" w:eastAsia="Arial Narrow" w:hAnsi="Times New Roman"/>
          <w:sz w:val="24"/>
        </w:rPr>
        <w:t>S’assurer que les communautés affectées et les autres parties prenantes y compris les groupes vulnérables sont impliqués dès le début du processus et tout au long du processus de l’EIES et de la durée de vie du projet, y compris à travers un mécanisme de recours efficace en cas de plainte</w:t>
      </w:r>
    </w:p>
    <w:p w14:paraId="40C2F055" w14:textId="77777777" w:rsidR="004D12A4" w:rsidRPr="00D26C12" w:rsidRDefault="004D12A4" w:rsidP="00C5663F">
      <w:pPr>
        <w:numPr>
          <w:ilvl w:val="0"/>
          <w:numId w:val="28"/>
        </w:numPr>
        <w:tabs>
          <w:tab w:val="left" w:pos="1300"/>
        </w:tabs>
        <w:spacing w:before="0" w:beforeAutospacing="0"/>
        <w:jc w:val="both"/>
        <w:rPr>
          <w:rFonts w:ascii="Times New Roman" w:eastAsia="Arial Narrow" w:hAnsi="Times New Roman"/>
          <w:sz w:val="24"/>
        </w:rPr>
      </w:pPr>
      <w:r w:rsidRPr="00D26C12">
        <w:rPr>
          <w:rFonts w:ascii="Times New Roman" w:eastAsia="Arial Narrow" w:hAnsi="Times New Roman"/>
          <w:sz w:val="24"/>
        </w:rPr>
        <w:t>Analyser le cadre politique, juridique et institutionnel du projet dans lequel s’inscrit l’évaluation environnementale et sociale, tenant compte des exigences du CES sur les aspects EAS/HS et COVID-19, gestion de la main d’œuvre, mobilisation des parties prenantes, gestion de la sécurité, hygiène et sécurité des communautés, et la configuration du projet ; En outre, l’EIES tiendra compte des instruments juridiques relatifs au travail des enfants, travail forcé, à la discrimination et aux exigences relatives aux personnes handicapées ;</w:t>
      </w:r>
    </w:p>
    <w:p w14:paraId="118AB56A" w14:textId="77777777" w:rsidR="004D12A4" w:rsidRPr="00D26C12" w:rsidRDefault="004D12A4" w:rsidP="00C5663F">
      <w:pPr>
        <w:numPr>
          <w:ilvl w:val="0"/>
          <w:numId w:val="28"/>
        </w:numPr>
        <w:tabs>
          <w:tab w:val="left" w:pos="1300"/>
        </w:tabs>
        <w:spacing w:before="0" w:beforeAutospacing="0"/>
        <w:jc w:val="both"/>
        <w:rPr>
          <w:rFonts w:ascii="Times New Roman" w:eastAsia="Arial Narrow" w:hAnsi="Times New Roman"/>
          <w:sz w:val="24"/>
        </w:rPr>
      </w:pPr>
      <w:r w:rsidRPr="00D26C12">
        <w:rPr>
          <w:rFonts w:ascii="Times New Roman" w:eastAsia="Arial Narrow" w:hAnsi="Times New Roman"/>
          <w:sz w:val="24"/>
        </w:rPr>
        <w:t>Comparer le cadre juridique et politique de la RDC avec les NES pertinentes pour ces sous projets et faire ressortir les différences entre les deux. Le Consultant se basera sur la comparaison faite dans le cadre juridique du Cadre de Gestion Environnementale et Sociale (CGES) ;</w:t>
      </w:r>
    </w:p>
    <w:p w14:paraId="115E5065" w14:textId="77777777" w:rsidR="004D12A4" w:rsidRPr="00D26C12" w:rsidRDefault="004D12A4" w:rsidP="00C5663F">
      <w:pPr>
        <w:numPr>
          <w:ilvl w:val="0"/>
          <w:numId w:val="28"/>
        </w:numPr>
        <w:tabs>
          <w:tab w:val="left" w:pos="1300"/>
        </w:tabs>
        <w:spacing w:before="0" w:beforeAutospacing="0"/>
        <w:jc w:val="both"/>
        <w:rPr>
          <w:rFonts w:ascii="Times New Roman" w:eastAsia="Arial Narrow" w:hAnsi="Times New Roman"/>
          <w:sz w:val="24"/>
        </w:rPr>
      </w:pPr>
      <w:r w:rsidRPr="00D26C12">
        <w:rPr>
          <w:rFonts w:ascii="Times New Roman" w:eastAsia="Arial Narrow" w:hAnsi="Times New Roman"/>
          <w:sz w:val="24"/>
        </w:rPr>
        <w:lastRenderedPageBreak/>
        <w:t>Identifier des potentiels passifs environnementaux du site qui doivent être résolus dans le cadre des mesures environnementale du sous-projet et proposer les mesures de réhabilitation, le cas échéant ;</w:t>
      </w:r>
    </w:p>
    <w:p w14:paraId="6A3EDE99" w14:textId="77777777" w:rsidR="004D12A4" w:rsidRPr="00D26C12" w:rsidRDefault="004D12A4" w:rsidP="00C5663F">
      <w:pPr>
        <w:numPr>
          <w:ilvl w:val="0"/>
          <w:numId w:val="28"/>
        </w:numPr>
        <w:tabs>
          <w:tab w:val="left" w:pos="1300"/>
        </w:tabs>
        <w:spacing w:before="0" w:beforeAutospacing="0"/>
        <w:jc w:val="both"/>
        <w:rPr>
          <w:rFonts w:ascii="Times New Roman" w:eastAsia="Arial Narrow" w:hAnsi="Times New Roman"/>
          <w:sz w:val="24"/>
        </w:rPr>
      </w:pPr>
      <w:r w:rsidRPr="00D26C12">
        <w:rPr>
          <w:rFonts w:ascii="Times New Roman" w:eastAsia="Arial Narrow" w:hAnsi="Times New Roman"/>
          <w:sz w:val="24"/>
        </w:rPr>
        <w:t>Identifier, analyser et évaluer de manière intégrée les impacts directs, indirects, cumulatifs, et transfrontaliers, et tenir compte du principe d’hiérarchie d'atténuation, à la lumière des huit (8) NES pertinentes, associés aux travaux envisagés autant dans la phase de construction que celle de l’exploitation du projet ;</w:t>
      </w:r>
    </w:p>
    <w:p w14:paraId="08EE7E5C" w14:textId="77777777" w:rsidR="004D12A4" w:rsidRPr="00D26C12" w:rsidRDefault="004D12A4" w:rsidP="00C5663F">
      <w:pPr>
        <w:numPr>
          <w:ilvl w:val="0"/>
          <w:numId w:val="28"/>
        </w:numPr>
        <w:tabs>
          <w:tab w:val="left" w:pos="1300"/>
        </w:tabs>
        <w:spacing w:before="0" w:beforeAutospacing="0"/>
        <w:jc w:val="both"/>
        <w:rPr>
          <w:rFonts w:ascii="Times New Roman" w:eastAsia="Arial Narrow" w:hAnsi="Times New Roman"/>
          <w:sz w:val="24"/>
        </w:rPr>
      </w:pPr>
      <w:r w:rsidRPr="00D26C12">
        <w:rPr>
          <w:rFonts w:ascii="Times New Roman" w:eastAsia="Arial Narrow" w:hAnsi="Times New Roman"/>
          <w:sz w:val="24"/>
        </w:rPr>
        <w:t>Identifier et évaluer les potentiels risques des sous-projets sur les services écosystémiques, la circulation, la sécurité routière le dispositif de sécurité et la santé communautaire ; conformément à la NES 4 ;</w:t>
      </w:r>
    </w:p>
    <w:p w14:paraId="40723CAE" w14:textId="77777777" w:rsidR="004D12A4" w:rsidRPr="00D26C12" w:rsidRDefault="004D12A4" w:rsidP="00C5663F">
      <w:pPr>
        <w:numPr>
          <w:ilvl w:val="0"/>
          <w:numId w:val="28"/>
        </w:numPr>
        <w:tabs>
          <w:tab w:val="left" w:pos="1300"/>
        </w:tabs>
        <w:spacing w:before="0" w:beforeAutospacing="0"/>
        <w:jc w:val="both"/>
        <w:rPr>
          <w:rFonts w:ascii="Times New Roman" w:eastAsia="Arial Narrow" w:hAnsi="Times New Roman"/>
          <w:sz w:val="24"/>
        </w:rPr>
      </w:pPr>
      <w:r w:rsidRPr="00D26C12">
        <w:rPr>
          <w:rFonts w:ascii="Times New Roman" w:eastAsia="Arial Narrow" w:hAnsi="Times New Roman"/>
          <w:sz w:val="24"/>
        </w:rPr>
        <w:t>Évaluer les risques et impacts associés aux installations associées et ceux de la chaîne d'approvisionnement. ;</w:t>
      </w:r>
    </w:p>
    <w:p w14:paraId="798EADF5" w14:textId="77777777" w:rsidR="004D12A4" w:rsidRPr="00D26C12" w:rsidRDefault="004D12A4" w:rsidP="00C5663F">
      <w:pPr>
        <w:numPr>
          <w:ilvl w:val="0"/>
          <w:numId w:val="28"/>
        </w:numPr>
        <w:tabs>
          <w:tab w:val="left" w:pos="1300"/>
        </w:tabs>
        <w:spacing w:before="0" w:beforeAutospacing="0"/>
        <w:jc w:val="both"/>
        <w:rPr>
          <w:rFonts w:ascii="Times New Roman" w:eastAsia="Arial Narrow" w:hAnsi="Times New Roman"/>
          <w:sz w:val="24"/>
        </w:rPr>
      </w:pPr>
      <w:r w:rsidRPr="00D26C12">
        <w:rPr>
          <w:rFonts w:ascii="Times New Roman" w:eastAsia="Arial Narrow" w:hAnsi="Times New Roman"/>
          <w:sz w:val="24"/>
        </w:rPr>
        <w:t>Identifier et évaluer les risques COVID-19 ou tout autre épidémie existante dans la zone d’intervention du projet ;</w:t>
      </w:r>
    </w:p>
    <w:p w14:paraId="71B48C88" w14:textId="77777777" w:rsidR="004D12A4" w:rsidRPr="00D26C12" w:rsidRDefault="004D12A4" w:rsidP="00C5663F">
      <w:pPr>
        <w:numPr>
          <w:ilvl w:val="0"/>
          <w:numId w:val="28"/>
        </w:numPr>
        <w:tabs>
          <w:tab w:val="left" w:pos="1300"/>
        </w:tabs>
        <w:spacing w:before="0" w:beforeAutospacing="0"/>
        <w:jc w:val="both"/>
        <w:rPr>
          <w:rFonts w:ascii="Times New Roman" w:eastAsia="Arial Narrow" w:hAnsi="Times New Roman"/>
          <w:sz w:val="24"/>
        </w:rPr>
      </w:pPr>
      <w:r w:rsidRPr="00D26C12">
        <w:rPr>
          <w:rFonts w:ascii="Times New Roman" w:eastAsia="Arial Narrow" w:hAnsi="Times New Roman"/>
          <w:sz w:val="24"/>
        </w:rPr>
        <w:t>Identifier les risques de sécurité associés aux travaux et ceux pour les communautés qui pourraient être exposées à des incidents de VBG de la part des travailleurs, conformément à la NES n°4 ;</w:t>
      </w:r>
    </w:p>
    <w:p w14:paraId="3680396A" w14:textId="77777777" w:rsidR="004D12A4" w:rsidRPr="00D26C12" w:rsidRDefault="004D12A4" w:rsidP="00C5663F">
      <w:pPr>
        <w:numPr>
          <w:ilvl w:val="0"/>
          <w:numId w:val="28"/>
        </w:numPr>
        <w:tabs>
          <w:tab w:val="left" w:pos="1280"/>
        </w:tabs>
        <w:spacing w:before="0" w:beforeAutospacing="0"/>
        <w:jc w:val="both"/>
        <w:rPr>
          <w:rFonts w:ascii="Times New Roman" w:eastAsia="Arial Narrow" w:hAnsi="Times New Roman"/>
          <w:sz w:val="24"/>
        </w:rPr>
      </w:pPr>
      <w:r w:rsidRPr="00D26C12">
        <w:rPr>
          <w:rFonts w:ascii="Times New Roman" w:eastAsia="Arial Narrow" w:hAnsi="Times New Roman"/>
          <w:sz w:val="24"/>
        </w:rPr>
        <w:t>Proposer des mesures réalistes pour anticiper et éviter les risques et les impacts. Lorsqu’il n’est pas possible de les éviter, minimiser ou réduire les risques et impacts environnementaux et sociaux négatifs associés aux travaux et à l’exploitation des infrastructures et aménagements préconisés, mais également celles visant à bonifier les impacts positifs potentiels, et évaluer les coûts y afférents ; et ce, en se basant sur le principe de la hiérarchie d’atténuation des risques qui consiste à :</w:t>
      </w:r>
    </w:p>
    <w:p w14:paraId="702762A9" w14:textId="4A1BF932" w:rsidR="004D12A4" w:rsidRPr="00D26C12" w:rsidRDefault="0043166C" w:rsidP="00C5663F">
      <w:pPr>
        <w:numPr>
          <w:ilvl w:val="1"/>
          <w:numId w:val="117"/>
        </w:numPr>
        <w:tabs>
          <w:tab w:val="left" w:pos="2000"/>
        </w:tabs>
        <w:spacing w:before="0" w:beforeAutospacing="0"/>
        <w:jc w:val="both"/>
        <w:rPr>
          <w:rFonts w:ascii="Times New Roman" w:eastAsia="Wingdings" w:hAnsi="Times New Roman"/>
          <w:sz w:val="24"/>
        </w:rPr>
      </w:pPr>
      <w:r w:rsidRPr="00D26C12">
        <w:rPr>
          <w:rFonts w:ascii="Times New Roman" w:eastAsia="Arial Narrow" w:hAnsi="Times New Roman"/>
          <w:sz w:val="24"/>
        </w:rPr>
        <w:t>Anticiper</w:t>
      </w:r>
      <w:r w:rsidR="004D12A4" w:rsidRPr="00D26C12">
        <w:rPr>
          <w:rFonts w:ascii="Times New Roman" w:eastAsia="Arial Narrow" w:hAnsi="Times New Roman"/>
          <w:sz w:val="24"/>
        </w:rPr>
        <w:t xml:space="preserve"> et éviter les risques et les impacts</w:t>
      </w:r>
      <w:r w:rsidR="004D12A4" w:rsidRPr="00D26C12">
        <w:rPr>
          <w:rFonts w:ascii="Times New Roman" w:eastAsia="Arial" w:hAnsi="Times New Roman"/>
          <w:sz w:val="24"/>
        </w:rPr>
        <w:t xml:space="preserve"> </w:t>
      </w:r>
      <w:r w:rsidR="004D12A4" w:rsidRPr="00D26C12">
        <w:rPr>
          <w:rFonts w:ascii="Times New Roman" w:eastAsia="Arial Narrow" w:hAnsi="Times New Roman"/>
          <w:sz w:val="24"/>
        </w:rPr>
        <w:t>;</w:t>
      </w:r>
    </w:p>
    <w:p w14:paraId="3200CE5A" w14:textId="1FB04173" w:rsidR="004D12A4" w:rsidRPr="00D26C12" w:rsidRDefault="0043166C" w:rsidP="00C5663F">
      <w:pPr>
        <w:pStyle w:val="Paragraphedeliste"/>
        <w:numPr>
          <w:ilvl w:val="1"/>
          <w:numId w:val="117"/>
        </w:numPr>
        <w:tabs>
          <w:tab w:val="left" w:pos="2000"/>
        </w:tabs>
        <w:spacing w:before="0" w:beforeAutospacing="0"/>
        <w:jc w:val="both"/>
        <w:rPr>
          <w:rFonts w:ascii="Times New Roman" w:eastAsia="Arial Narrow" w:hAnsi="Times New Roman"/>
          <w:sz w:val="24"/>
        </w:rPr>
      </w:pPr>
      <w:r w:rsidRPr="00D26C12">
        <w:rPr>
          <w:rFonts w:ascii="Times New Roman" w:eastAsia="Arial Narrow" w:hAnsi="Times New Roman"/>
          <w:sz w:val="24"/>
        </w:rPr>
        <w:t>Lorsqu’il</w:t>
      </w:r>
      <w:r w:rsidR="004D12A4" w:rsidRPr="00D26C12">
        <w:rPr>
          <w:rFonts w:ascii="Times New Roman" w:eastAsia="Arial Narrow" w:hAnsi="Times New Roman"/>
          <w:sz w:val="24"/>
        </w:rPr>
        <w:t xml:space="preserve"> n’est pas possible de les éviter, minimiser ou réduire les risques et les impacts à des niveaux acceptables</w:t>
      </w:r>
      <w:r w:rsidR="004D12A4" w:rsidRPr="00D26C12">
        <w:rPr>
          <w:rFonts w:ascii="Times New Roman" w:eastAsia="Arial" w:hAnsi="Times New Roman"/>
          <w:sz w:val="24"/>
        </w:rPr>
        <w:t xml:space="preserve"> </w:t>
      </w:r>
      <w:r w:rsidR="004D12A4" w:rsidRPr="00D26C12">
        <w:rPr>
          <w:rFonts w:ascii="Times New Roman" w:eastAsia="Arial Narrow" w:hAnsi="Times New Roman"/>
          <w:sz w:val="24"/>
        </w:rPr>
        <w:t>;</w:t>
      </w:r>
    </w:p>
    <w:p w14:paraId="63F92E55" w14:textId="77777777" w:rsidR="004D12A4" w:rsidRPr="00D26C12" w:rsidRDefault="004D12A4" w:rsidP="00C5663F">
      <w:pPr>
        <w:numPr>
          <w:ilvl w:val="0"/>
          <w:numId w:val="28"/>
        </w:numPr>
        <w:tabs>
          <w:tab w:val="left" w:pos="1300"/>
        </w:tabs>
        <w:spacing w:before="0" w:beforeAutospacing="0"/>
        <w:jc w:val="both"/>
        <w:rPr>
          <w:rFonts w:ascii="Times New Roman" w:eastAsia="Arial Narrow" w:hAnsi="Times New Roman"/>
          <w:sz w:val="24"/>
        </w:rPr>
      </w:pPr>
      <w:r w:rsidRPr="00D26C12">
        <w:rPr>
          <w:rFonts w:ascii="Times New Roman" w:eastAsia="Arial Narrow" w:hAnsi="Times New Roman"/>
          <w:sz w:val="24"/>
        </w:rPr>
        <w:t>Une fois que les risques et les impacts ont été minimisés ou réduits, les atténués et lorsque les impacts résiduels sont importants, les compenser ou les neutraliser si cela est techniquement et financièrement possible.</w:t>
      </w:r>
      <w:bookmarkStart w:id="45" w:name="page45"/>
      <w:bookmarkEnd w:id="45"/>
    </w:p>
    <w:p w14:paraId="69735256" w14:textId="77777777" w:rsidR="004D12A4" w:rsidRPr="00D26C12" w:rsidRDefault="004D12A4" w:rsidP="00C5663F">
      <w:pPr>
        <w:numPr>
          <w:ilvl w:val="0"/>
          <w:numId w:val="28"/>
        </w:numPr>
        <w:tabs>
          <w:tab w:val="left" w:pos="1300"/>
        </w:tabs>
        <w:spacing w:before="0" w:beforeAutospacing="0"/>
        <w:jc w:val="both"/>
        <w:rPr>
          <w:rFonts w:ascii="Times New Roman" w:eastAsia="Arial Narrow" w:hAnsi="Times New Roman"/>
          <w:sz w:val="24"/>
        </w:rPr>
      </w:pPr>
      <w:r w:rsidRPr="00D26C12">
        <w:rPr>
          <w:rFonts w:ascii="Times New Roman" w:eastAsia="Arial Narrow" w:hAnsi="Times New Roman"/>
          <w:sz w:val="24"/>
        </w:rPr>
        <w:t>Proposer conformément aux exigences des NES pertinentes au projet le mécanisme de Gestion des Plaintes (MGP) flexible et adaptatif en tenant compte de la NES n°10 et se basant sur le PMPP et le MGP du projet, incluant les plaintes liées aux incidents EAS/HS et des mesures nécessaires de manière à ce qu’il soit orienté aux survivantes pour réduire et prévenir les risques de EAS/HS ;</w:t>
      </w:r>
    </w:p>
    <w:p w14:paraId="082A96D2" w14:textId="77777777" w:rsidR="004D12A4" w:rsidRPr="00D26C12" w:rsidRDefault="004D12A4" w:rsidP="00C5663F">
      <w:pPr>
        <w:numPr>
          <w:ilvl w:val="0"/>
          <w:numId w:val="28"/>
        </w:numPr>
        <w:tabs>
          <w:tab w:val="left" w:pos="1300"/>
        </w:tabs>
        <w:spacing w:before="0" w:beforeAutospacing="0"/>
        <w:jc w:val="both"/>
        <w:rPr>
          <w:rFonts w:ascii="Times New Roman" w:eastAsia="Arial Narrow" w:hAnsi="Times New Roman"/>
          <w:sz w:val="24"/>
        </w:rPr>
      </w:pPr>
      <w:r w:rsidRPr="00D26C12">
        <w:rPr>
          <w:rFonts w:ascii="Times New Roman" w:eastAsia="Arial Narrow" w:hAnsi="Times New Roman"/>
          <w:sz w:val="24"/>
        </w:rPr>
        <w:t>Proposer un plan d’hygiène, santé, sécurité au travail en tenant compte du guide environnemental, santé et sécurité du groupe de la Banque mondiale et les bonnes pratiques internationales ;</w:t>
      </w:r>
    </w:p>
    <w:p w14:paraId="64E8A724" w14:textId="77777777" w:rsidR="004D12A4" w:rsidRPr="003E7967" w:rsidRDefault="004D12A4" w:rsidP="009D19D5">
      <w:pPr>
        <w:numPr>
          <w:ilvl w:val="2"/>
          <w:numId w:val="119"/>
        </w:numPr>
        <w:tabs>
          <w:tab w:val="left" w:pos="1418"/>
        </w:tabs>
        <w:spacing w:before="0" w:beforeAutospacing="0"/>
        <w:ind w:left="1134" w:right="20"/>
        <w:jc w:val="both"/>
        <w:rPr>
          <w:rFonts w:ascii="Times New Roman" w:eastAsia="Arial Narrow" w:hAnsi="Times New Roman"/>
          <w:sz w:val="24"/>
        </w:rPr>
      </w:pPr>
      <w:r w:rsidRPr="003E7967">
        <w:rPr>
          <w:rFonts w:ascii="Times New Roman" w:eastAsia="Arial Narrow" w:hAnsi="Times New Roman"/>
          <w:sz w:val="24"/>
        </w:rPr>
        <w:t>Proposer le cahier de charge des clauses environnementales et sociales, y compris celles liées l’EAS/HS à insérer dans les Dossier d’Appel D’Offres (DAO) pour le recrutement des entrepreneurs ;</w:t>
      </w:r>
    </w:p>
    <w:p w14:paraId="4C60FA67" w14:textId="77777777" w:rsidR="004D12A4" w:rsidRPr="00D26C12" w:rsidRDefault="004D12A4" w:rsidP="009D19D5">
      <w:pPr>
        <w:pStyle w:val="Paragraphedeliste2"/>
        <w:widowControl w:val="0"/>
        <w:numPr>
          <w:ilvl w:val="0"/>
          <w:numId w:val="1"/>
        </w:numPr>
        <w:autoSpaceDE w:val="0"/>
        <w:autoSpaceDN w:val="0"/>
        <w:spacing w:before="0" w:beforeAutospacing="0"/>
        <w:ind w:left="709" w:hanging="425"/>
        <w:jc w:val="both"/>
        <w:rPr>
          <w:rFonts w:ascii="Times New Roman" w:eastAsia="Arial Narrow" w:hAnsi="Times New Roman"/>
          <w:sz w:val="24"/>
        </w:rPr>
      </w:pPr>
      <w:r w:rsidRPr="00D26C12">
        <w:rPr>
          <w:rFonts w:ascii="Times New Roman" w:eastAsia="Arial Narrow" w:hAnsi="Times New Roman"/>
          <w:sz w:val="24"/>
        </w:rPr>
        <w:lastRenderedPageBreak/>
        <w:t>Analyser au besoin le mécanisme de surveillance et de suivi socio-environnemental et évaluer les coûts y afférents ;</w:t>
      </w:r>
    </w:p>
    <w:p w14:paraId="3C76B555" w14:textId="36FC28DD" w:rsidR="004D12A4" w:rsidRPr="008A5946" w:rsidRDefault="004D12A4" w:rsidP="009D19D5">
      <w:pPr>
        <w:pStyle w:val="Paragraphedeliste2"/>
        <w:widowControl w:val="0"/>
        <w:numPr>
          <w:ilvl w:val="0"/>
          <w:numId w:val="1"/>
        </w:numPr>
        <w:autoSpaceDE w:val="0"/>
        <w:autoSpaceDN w:val="0"/>
        <w:spacing w:before="0" w:beforeAutospacing="0" w:after="120"/>
        <w:ind w:left="709" w:hanging="425"/>
        <w:contextualSpacing w:val="0"/>
        <w:jc w:val="both"/>
        <w:rPr>
          <w:rFonts w:ascii="Times New Roman" w:eastAsia="Arial Narrow" w:hAnsi="Times New Roman"/>
          <w:sz w:val="24"/>
        </w:rPr>
      </w:pPr>
      <w:r w:rsidRPr="00D26C12">
        <w:rPr>
          <w:rFonts w:ascii="Times New Roman" w:eastAsia="Arial Narrow" w:hAnsi="Times New Roman"/>
          <w:sz w:val="24"/>
        </w:rPr>
        <w:t>Elaborer le Plan de Gestion Environnementale et Sociale (PGES) conformément aux prescrits de la NES n°1 du CES de la Banque mondiale et à la législation nationale, qui comprendra :</w:t>
      </w:r>
    </w:p>
    <w:p w14:paraId="311751CD" w14:textId="37466BA8" w:rsidR="004D12A4" w:rsidRPr="00D26C12" w:rsidRDefault="008A5946" w:rsidP="00C5663F">
      <w:pPr>
        <w:numPr>
          <w:ilvl w:val="2"/>
          <w:numId w:val="119"/>
        </w:numPr>
        <w:tabs>
          <w:tab w:val="left" w:pos="1418"/>
        </w:tabs>
        <w:spacing w:before="0" w:beforeAutospacing="0"/>
        <w:ind w:left="1134" w:right="20"/>
        <w:jc w:val="both"/>
        <w:rPr>
          <w:rFonts w:ascii="Times New Roman" w:eastAsia="Wingdings" w:hAnsi="Times New Roman"/>
          <w:sz w:val="24"/>
        </w:rPr>
      </w:pPr>
      <w:r w:rsidRPr="00D26C12">
        <w:rPr>
          <w:rFonts w:ascii="Times New Roman" w:eastAsia="Arial Narrow" w:hAnsi="Times New Roman"/>
          <w:sz w:val="24"/>
        </w:rPr>
        <w:t>Les</w:t>
      </w:r>
      <w:r w:rsidR="004D12A4" w:rsidRPr="00D26C12">
        <w:rPr>
          <w:rFonts w:ascii="Times New Roman" w:eastAsia="Arial Narrow" w:hAnsi="Times New Roman"/>
          <w:sz w:val="24"/>
        </w:rPr>
        <w:t xml:space="preserve"> mesures d’atténuation afin d’obtenir les résultats souhaités en termes de durabilité environnementale et sociale ;</w:t>
      </w:r>
    </w:p>
    <w:p w14:paraId="66A9E9BB" w14:textId="3A972CC0" w:rsidR="004D12A4" w:rsidRPr="00D26C12" w:rsidRDefault="008A5946" w:rsidP="00C5663F">
      <w:pPr>
        <w:numPr>
          <w:ilvl w:val="2"/>
          <w:numId w:val="119"/>
        </w:numPr>
        <w:tabs>
          <w:tab w:val="left" w:pos="1418"/>
        </w:tabs>
        <w:spacing w:before="0" w:beforeAutospacing="0"/>
        <w:ind w:left="1134"/>
        <w:jc w:val="both"/>
        <w:rPr>
          <w:rFonts w:ascii="Times New Roman" w:eastAsia="Wingdings" w:hAnsi="Times New Roman"/>
          <w:sz w:val="24"/>
        </w:rPr>
      </w:pPr>
      <w:r w:rsidRPr="00D26C12">
        <w:rPr>
          <w:rFonts w:ascii="Times New Roman" w:eastAsia="Arial Narrow" w:hAnsi="Times New Roman"/>
          <w:sz w:val="24"/>
        </w:rPr>
        <w:t>Les</w:t>
      </w:r>
      <w:r w:rsidR="004D12A4" w:rsidRPr="00D26C12">
        <w:rPr>
          <w:rFonts w:ascii="Times New Roman" w:eastAsia="Arial Narrow" w:hAnsi="Times New Roman"/>
          <w:sz w:val="24"/>
        </w:rPr>
        <w:t xml:space="preserve"> mesures de suivi ainsi que de dispositions institutionnelles à prendre pendant les phases de préparation, des travaux et d’exploitation des infrastructures pour éliminer les risques et effets environnementaux et sociaux négatifs, les compenser ou les ramener à des niveaux acceptables ;</w:t>
      </w:r>
    </w:p>
    <w:p w14:paraId="1F7896FC" w14:textId="29483ECD" w:rsidR="004D12A4" w:rsidRPr="00D26C12" w:rsidRDefault="008A5946" w:rsidP="00C5663F">
      <w:pPr>
        <w:numPr>
          <w:ilvl w:val="2"/>
          <w:numId w:val="119"/>
        </w:numPr>
        <w:tabs>
          <w:tab w:val="left" w:pos="1418"/>
        </w:tabs>
        <w:spacing w:before="0" w:beforeAutospacing="0"/>
        <w:ind w:left="1134" w:right="20"/>
        <w:jc w:val="both"/>
        <w:rPr>
          <w:rFonts w:ascii="Times New Roman" w:eastAsia="Wingdings" w:hAnsi="Times New Roman"/>
          <w:sz w:val="24"/>
        </w:rPr>
      </w:pPr>
      <w:r w:rsidRPr="00D26C12">
        <w:rPr>
          <w:rFonts w:ascii="Times New Roman" w:eastAsia="Arial Narrow" w:hAnsi="Times New Roman"/>
          <w:sz w:val="24"/>
        </w:rPr>
        <w:t>L’identification</w:t>
      </w:r>
      <w:r w:rsidR="004D12A4" w:rsidRPr="00D26C12">
        <w:rPr>
          <w:rFonts w:ascii="Times New Roman" w:eastAsia="Arial Narrow" w:hAnsi="Times New Roman"/>
          <w:sz w:val="24"/>
        </w:rPr>
        <w:t xml:space="preserve"> de l’entité (s) chargée (s) de l’exécution des mesures d’atténuation et de bonification ;</w:t>
      </w:r>
    </w:p>
    <w:p w14:paraId="7044F22C" w14:textId="22A3137F" w:rsidR="004D12A4" w:rsidRPr="00D26C12" w:rsidRDefault="008A5946" w:rsidP="00C5663F">
      <w:pPr>
        <w:numPr>
          <w:ilvl w:val="2"/>
          <w:numId w:val="119"/>
        </w:numPr>
        <w:tabs>
          <w:tab w:val="left" w:pos="1418"/>
        </w:tabs>
        <w:spacing w:before="0" w:beforeAutospacing="0"/>
        <w:ind w:left="1134"/>
        <w:jc w:val="both"/>
        <w:rPr>
          <w:rFonts w:ascii="Times New Roman" w:eastAsia="Wingdings" w:hAnsi="Times New Roman"/>
          <w:sz w:val="24"/>
        </w:rPr>
      </w:pPr>
      <w:r w:rsidRPr="00D26C12">
        <w:rPr>
          <w:rFonts w:ascii="Times New Roman" w:eastAsia="Arial Narrow" w:hAnsi="Times New Roman"/>
          <w:sz w:val="24"/>
        </w:rPr>
        <w:t>Les</w:t>
      </w:r>
      <w:r w:rsidR="004D12A4" w:rsidRPr="00D26C12">
        <w:rPr>
          <w:rFonts w:ascii="Times New Roman" w:eastAsia="Arial Narrow" w:hAnsi="Times New Roman"/>
          <w:sz w:val="24"/>
        </w:rPr>
        <w:t xml:space="preserve"> indicateurs de suivi pour chacune des mesures</w:t>
      </w:r>
    </w:p>
    <w:p w14:paraId="200B7DC5" w14:textId="1328E5A6" w:rsidR="004D12A4" w:rsidRPr="00D26C12" w:rsidRDefault="008A5946" w:rsidP="00C5663F">
      <w:pPr>
        <w:numPr>
          <w:ilvl w:val="2"/>
          <w:numId w:val="119"/>
        </w:numPr>
        <w:tabs>
          <w:tab w:val="left" w:pos="1418"/>
        </w:tabs>
        <w:spacing w:before="0" w:beforeAutospacing="0"/>
        <w:ind w:left="1134"/>
        <w:jc w:val="both"/>
        <w:rPr>
          <w:rFonts w:ascii="Times New Roman" w:eastAsia="Wingdings" w:hAnsi="Times New Roman"/>
          <w:sz w:val="24"/>
        </w:rPr>
      </w:pPr>
      <w:r w:rsidRPr="00D26C12">
        <w:rPr>
          <w:rFonts w:ascii="Times New Roman" w:eastAsia="Arial Narrow" w:hAnsi="Times New Roman"/>
          <w:sz w:val="24"/>
        </w:rPr>
        <w:t>Les</w:t>
      </w:r>
      <w:r w:rsidR="004D12A4" w:rsidRPr="00D26C12">
        <w:rPr>
          <w:rFonts w:ascii="Times New Roman" w:eastAsia="Arial Narrow" w:hAnsi="Times New Roman"/>
          <w:sz w:val="24"/>
        </w:rPr>
        <w:t xml:space="preserve"> besoins en renforcement de capacités et formation ;</w:t>
      </w:r>
    </w:p>
    <w:p w14:paraId="2590CD04" w14:textId="09A014C7" w:rsidR="004D12A4" w:rsidRPr="008A5946" w:rsidRDefault="008A5946" w:rsidP="00C5663F">
      <w:pPr>
        <w:numPr>
          <w:ilvl w:val="2"/>
          <w:numId w:val="119"/>
        </w:numPr>
        <w:tabs>
          <w:tab w:val="left" w:pos="1418"/>
        </w:tabs>
        <w:spacing w:before="0" w:beforeAutospacing="0"/>
        <w:ind w:left="1134"/>
        <w:jc w:val="both"/>
        <w:rPr>
          <w:rFonts w:ascii="Times New Roman" w:eastAsia="Wingdings" w:hAnsi="Times New Roman"/>
          <w:sz w:val="24"/>
        </w:rPr>
      </w:pPr>
      <w:r w:rsidRPr="00D26C12">
        <w:rPr>
          <w:rFonts w:ascii="Times New Roman" w:eastAsia="Arial Narrow" w:hAnsi="Times New Roman"/>
          <w:sz w:val="24"/>
        </w:rPr>
        <w:t>Le</w:t>
      </w:r>
      <w:r w:rsidR="004D12A4" w:rsidRPr="00D26C12">
        <w:rPr>
          <w:rFonts w:ascii="Times New Roman" w:eastAsia="Arial Narrow" w:hAnsi="Times New Roman"/>
          <w:sz w:val="24"/>
        </w:rPr>
        <w:t xml:space="preserve"> calendrier d’exécution et estimation des coûts de mise en œuvre du PGES.</w:t>
      </w:r>
    </w:p>
    <w:p w14:paraId="3F15CABA" w14:textId="5B0A96A7" w:rsidR="004D12A4" w:rsidRPr="00D26C12" w:rsidRDefault="004D12A4" w:rsidP="009D19D5">
      <w:pPr>
        <w:pStyle w:val="Paragraphedeliste2"/>
        <w:widowControl w:val="0"/>
        <w:numPr>
          <w:ilvl w:val="0"/>
          <w:numId w:val="1"/>
        </w:numPr>
        <w:autoSpaceDE w:val="0"/>
        <w:autoSpaceDN w:val="0"/>
        <w:spacing w:before="120" w:beforeAutospacing="0" w:after="120"/>
        <w:ind w:left="709" w:hanging="425"/>
        <w:contextualSpacing w:val="0"/>
        <w:jc w:val="both"/>
        <w:rPr>
          <w:rFonts w:ascii="Times New Roman" w:eastAsia="Arial Narrow" w:hAnsi="Times New Roman"/>
          <w:sz w:val="24"/>
        </w:rPr>
      </w:pPr>
      <w:r w:rsidRPr="00D26C12">
        <w:rPr>
          <w:rFonts w:ascii="Times New Roman" w:eastAsia="Arial Narrow" w:hAnsi="Times New Roman"/>
          <w:sz w:val="24"/>
        </w:rPr>
        <w:t>En ce qui concerne l’identification et l´évaluation de</w:t>
      </w:r>
      <w:r w:rsidR="003E7967">
        <w:rPr>
          <w:rFonts w:ascii="Times New Roman" w:eastAsia="Arial Narrow" w:hAnsi="Times New Roman"/>
          <w:sz w:val="24"/>
        </w:rPr>
        <w:t xml:space="preserve"> risques VBG, y compris EAS/HS :</w:t>
      </w:r>
    </w:p>
    <w:p w14:paraId="553A23BE" w14:textId="77777777" w:rsidR="004D12A4" w:rsidRPr="003E7967" w:rsidRDefault="004D12A4" w:rsidP="00C5663F">
      <w:pPr>
        <w:pStyle w:val="Paragraphedeliste"/>
        <w:numPr>
          <w:ilvl w:val="0"/>
          <w:numId w:val="120"/>
        </w:numPr>
        <w:tabs>
          <w:tab w:val="left" w:pos="1291"/>
        </w:tabs>
        <w:spacing w:before="0" w:beforeAutospacing="0"/>
        <w:ind w:left="1134" w:right="20"/>
        <w:jc w:val="both"/>
        <w:rPr>
          <w:rFonts w:ascii="Times New Roman" w:eastAsia="Wingdings" w:hAnsi="Times New Roman"/>
          <w:sz w:val="24"/>
        </w:rPr>
      </w:pPr>
      <w:r w:rsidRPr="003E7967">
        <w:rPr>
          <w:rFonts w:ascii="Times New Roman" w:eastAsia="Arial Narrow" w:hAnsi="Times New Roman"/>
          <w:sz w:val="24"/>
        </w:rPr>
        <w:t>Inclure les risques spécifiques des communautés, identifier les groupes les plus vulnérables, les endroits où les femmes se sentent moins en sécurité, les différentes formes de VBG et comment la communauté fait face aux violences faites aux femmes ;</w:t>
      </w:r>
    </w:p>
    <w:p w14:paraId="327A163A" w14:textId="77777777" w:rsidR="004D12A4" w:rsidRPr="003E7967" w:rsidRDefault="004D12A4" w:rsidP="00C5663F">
      <w:pPr>
        <w:pStyle w:val="Paragraphedeliste"/>
        <w:numPr>
          <w:ilvl w:val="0"/>
          <w:numId w:val="120"/>
        </w:numPr>
        <w:tabs>
          <w:tab w:val="left" w:pos="1291"/>
        </w:tabs>
        <w:spacing w:before="0" w:beforeAutospacing="0"/>
        <w:ind w:left="1134" w:right="20"/>
        <w:jc w:val="both"/>
        <w:rPr>
          <w:rFonts w:ascii="Times New Roman" w:eastAsia="Wingdings" w:hAnsi="Times New Roman"/>
          <w:sz w:val="24"/>
        </w:rPr>
      </w:pPr>
      <w:r w:rsidRPr="003E7967">
        <w:rPr>
          <w:rFonts w:ascii="Times New Roman" w:eastAsia="Arial Narrow" w:hAnsi="Times New Roman"/>
          <w:sz w:val="24"/>
        </w:rPr>
        <w:t>Conduire des consultations avec les groupes des femmes et des jeunes filles pour recueillir leurs préoccupations relatives à leur bien-être, leur santé et leur sécurité, et aux impacts potentiels de la mise en œuvre du projet.</w:t>
      </w:r>
    </w:p>
    <w:p w14:paraId="10B37F9F" w14:textId="77777777" w:rsidR="004D12A4" w:rsidRPr="003E7967" w:rsidRDefault="004D12A4" w:rsidP="00C5663F">
      <w:pPr>
        <w:pStyle w:val="Paragraphedeliste"/>
        <w:numPr>
          <w:ilvl w:val="0"/>
          <w:numId w:val="120"/>
        </w:numPr>
        <w:tabs>
          <w:tab w:val="left" w:pos="1291"/>
        </w:tabs>
        <w:spacing w:before="0" w:beforeAutospacing="0"/>
        <w:ind w:left="1134" w:right="20"/>
        <w:jc w:val="both"/>
        <w:rPr>
          <w:rFonts w:ascii="Times New Roman" w:eastAsia="Arial Narrow" w:hAnsi="Times New Roman"/>
          <w:sz w:val="24"/>
        </w:rPr>
      </w:pPr>
      <w:r w:rsidRPr="003E7967">
        <w:rPr>
          <w:rFonts w:ascii="Times New Roman" w:eastAsia="Arial Narrow" w:hAnsi="Times New Roman"/>
          <w:sz w:val="24"/>
        </w:rPr>
        <w:t>S’assurer pour les consultations devant menées auprès des mineures que le consultant dispose dans son équipe, une personne possédant les compétences nécessaires à communiquer avec les mineures et une compréhension approfondie de la culture et des coutumes locales. En outre, les consultations seront menées avec les organisations plaidants pour les droits des enfants ainsi que des autres groupes identifiés comme vulnérables à l’EAS/HS.</w:t>
      </w:r>
    </w:p>
    <w:p w14:paraId="5133B45A" w14:textId="77777777" w:rsidR="004D12A4" w:rsidRPr="003E7967" w:rsidRDefault="004D12A4" w:rsidP="00C5663F">
      <w:pPr>
        <w:pStyle w:val="Paragraphedeliste"/>
        <w:numPr>
          <w:ilvl w:val="0"/>
          <w:numId w:val="120"/>
        </w:numPr>
        <w:tabs>
          <w:tab w:val="left" w:pos="1291"/>
        </w:tabs>
        <w:spacing w:before="0" w:beforeAutospacing="0"/>
        <w:ind w:left="1134" w:right="20"/>
        <w:jc w:val="both"/>
        <w:rPr>
          <w:rFonts w:ascii="Times New Roman" w:eastAsia="Arial Narrow" w:hAnsi="Times New Roman"/>
          <w:sz w:val="24"/>
        </w:rPr>
      </w:pPr>
      <w:r w:rsidRPr="003E7967">
        <w:rPr>
          <w:rFonts w:ascii="Times New Roman" w:eastAsia="Arial Narrow" w:hAnsi="Times New Roman"/>
          <w:sz w:val="24"/>
        </w:rPr>
        <w:t>S’assurer que les consultations ne portent pas directement sur les expériences individuelles en matière de VBG ou essayer d’identifier ou interviewer des survivant(e)s. Elles doivent plutôt être axées sur la nécessité de comprendre l’expérience des femmes et des filles dans les communautés riveraines. Avant de commencer les consultations, les équipes devront être bien préparées et disposer d’informations sur les services de soutien aux survivant(e)s existants au sein de la communauté, de sorte que toute personne qui évoque des expériences personnelles de VBG puisse être orientée immédiatement.</w:t>
      </w:r>
      <w:bookmarkStart w:id="46" w:name="page46"/>
      <w:bookmarkEnd w:id="46"/>
    </w:p>
    <w:p w14:paraId="479AC65F" w14:textId="5FEC65A9" w:rsidR="004D12A4" w:rsidRPr="003E7967" w:rsidRDefault="004D12A4" w:rsidP="00C5663F">
      <w:pPr>
        <w:pStyle w:val="Paragraphedeliste"/>
        <w:numPr>
          <w:ilvl w:val="0"/>
          <w:numId w:val="120"/>
        </w:numPr>
        <w:tabs>
          <w:tab w:val="left" w:pos="1291"/>
        </w:tabs>
        <w:spacing w:before="0" w:beforeAutospacing="0"/>
        <w:ind w:left="1134" w:right="20"/>
        <w:jc w:val="both"/>
        <w:rPr>
          <w:rFonts w:ascii="Times New Roman" w:eastAsia="Arial Narrow" w:hAnsi="Times New Roman"/>
          <w:sz w:val="24"/>
        </w:rPr>
      </w:pPr>
      <w:r w:rsidRPr="003E7967">
        <w:rPr>
          <w:rFonts w:ascii="Times New Roman" w:eastAsia="Arial Narrow" w:hAnsi="Times New Roman"/>
          <w:sz w:val="24"/>
        </w:rPr>
        <w:t>Identifier les potentiels points d´entrée pour le mécanisme de gestion de plaintes du projet, en tenant en compte de l’efficacité, la confidentialité et la sécurité des plaignantes.</w:t>
      </w:r>
    </w:p>
    <w:p w14:paraId="17B91703" w14:textId="77777777" w:rsidR="004D12A4" w:rsidRPr="003E7967" w:rsidRDefault="004D12A4" w:rsidP="00C5663F">
      <w:pPr>
        <w:pStyle w:val="Paragraphedeliste"/>
        <w:numPr>
          <w:ilvl w:val="0"/>
          <w:numId w:val="120"/>
        </w:numPr>
        <w:tabs>
          <w:tab w:val="left" w:pos="1291"/>
        </w:tabs>
        <w:spacing w:before="0" w:beforeAutospacing="0"/>
        <w:ind w:left="1134" w:right="20"/>
        <w:jc w:val="both"/>
        <w:rPr>
          <w:rFonts w:ascii="Times New Roman" w:eastAsia="Arial Narrow" w:hAnsi="Times New Roman"/>
          <w:sz w:val="24"/>
        </w:rPr>
      </w:pPr>
      <w:r w:rsidRPr="003E7967">
        <w:rPr>
          <w:rFonts w:ascii="Times New Roman" w:eastAsia="Arial Narrow" w:hAnsi="Times New Roman"/>
          <w:sz w:val="24"/>
        </w:rPr>
        <w:lastRenderedPageBreak/>
        <w:t>S’assurer que les consultations du public soient conformes aux lignes directrices de la Banque mondiale pour le processus de participation compte tenu de la situation due à la COVID-19.</w:t>
      </w:r>
    </w:p>
    <w:p w14:paraId="32B4822B" w14:textId="77777777" w:rsidR="004D12A4" w:rsidRPr="003E7967" w:rsidRDefault="004D12A4" w:rsidP="00C5663F">
      <w:pPr>
        <w:pStyle w:val="Paragraphedeliste"/>
        <w:numPr>
          <w:ilvl w:val="0"/>
          <w:numId w:val="120"/>
        </w:numPr>
        <w:tabs>
          <w:tab w:val="left" w:pos="1291"/>
        </w:tabs>
        <w:spacing w:before="0" w:beforeAutospacing="0"/>
        <w:ind w:left="1134" w:right="20"/>
        <w:jc w:val="both"/>
        <w:rPr>
          <w:rFonts w:ascii="Times New Roman" w:eastAsia="Arial Narrow" w:hAnsi="Times New Roman"/>
          <w:sz w:val="24"/>
        </w:rPr>
      </w:pPr>
      <w:r w:rsidRPr="003E7967">
        <w:rPr>
          <w:rFonts w:ascii="Times New Roman" w:eastAsia="Arial Narrow" w:hAnsi="Times New Roman"/>
          <w:sz w:val="24"/>
        </w:rPr>
        <w:t>Analyser les données sur la VBG, y compris les données sur la violence sexuelle et physique par les partenaires/non-partenaires, l’exploitation et l’abus sexuels, le harcèlement sexuel, la violence par un partenaire intime, la violence familiale, la violence faite aux enfants, les mariages précoces et les pratiques traditionnelles nuisibles, notamment celles qui risquent d’être exacerbées par la mise en œuvre du projet.</w:t>
      </w:r>
    </w:p>
    <w:p w14:paraId="0BCE4751" w14:textId="0EAF422A" w:rsidR="001225BA" w:rsidRPr="00D2782C" w:rsidRDefault="004D12A4" w:rsidP="009D19D5">
      <w:pPr>
        <w:pStyle w:val="Paragraphedeliste"/>
        <w:numPr>
          <w:ilvl w:val="0"/>
          <w:numId w:val="120"/>
        </w:numPr>
        <w:tabs>
          <w:tab w:val="left" w:pos="1291"/>
        </w:tabs>
        <w:spacing w:before="0" w:beforeAutospacing="0"/>
        <w:ind w:left="1134" w:right="23" w:hanging="357"/>
        <w:contextualSpacing w:val="0"/>
        <w:jc w:val="both"/>
        <w:rPr>
          <w:rFonts w:ascii="Times New Roman" w:eastAsia="Wingdings" w:hAnsi="Times New Roman"/>
          <w:sz w:val="24"/>
        </w:rPr>
      </w:pPr>
      <w:r w:rsidRPr="003E7967">
        <w:rPr>
          <w:rFonts w:ascii="Times New Roman" w:eastAsia="Arial Narrow" w:hAnsi="Times New Roman"/>
          <w:sz w:val="24"/>
        </w:rPr>
        <w:t>Cartographier ou actualiser la cartographie existante des services de réponse à la VBG sûrs et éthiques, notamment les soins médicaux, les services psychologiques, l’aide juridique, les services de protection et les opportunités de subsistance, ainsi que la disponibilité de services appropriés et orientés pour l’assistance aux enfants survivants.</w:t>
      </w:r>
    </w:p>
    <w:p w14:paraId="13D249C4" w14:textId="0A71E343" w:rsidR="00067C25" w:rsidRPr="008A5946" w:rsidRDefault="004D12A4" w:rsidP="009D19D5">
      <w:pPr>
        <w:pStyle w:val="Titre20"/>
        <w:numPr>
          <w:ilvl w:val="1"/>
          <w:numId w:val="8"/>
        </w:numPr>
        <w:spacing w:before="120" w:after="120" w:line="240" w:lineRule="auto"/>
        <w:ind w:left="425" w:hanging="425"/>
        <w:rPr>
          <w:rFonts w:ascii="Times New Roman" w:hAnsi="Times New Roman"/>
          <w:b/>
          <w:sz w:val="24"/>
          <w:szCs w:val="24"/>
        </w:rPr>
      </w:pPr>
      <w:bookmarkStart w:id="47" w:name="_Toc391821302"/>
      <w:bookmarkStart w:id="48" w:name="_Toc395136086"/>
      <w:bookmarkStart w:id="49" w:name="_Toc404105872"/>
      <w:bookmarkStart w:id="50" w:name="_Toc464561974"/>
      <w:bookmarkStart w:id="51" w:name="_Toc476571947"/>
      <w:bookmarkStart w:id="52" w:name="_Toc143777546"/>
      <w:bookmarkStart w:id="53" w:name="_Toc152504757"/>
      <w:bookmarkStart w:id="54" w:name="_Toc182426774"/>
      <w:bookmarkEnd w:id="37"/>
      <w:bookmarkEnd w:id="38"/>
      <w:bookmarkEnd w:id="39"/>
      <w:bookmarkEnd w:id="40"/>
      <w:bookmarkEnd w:id="41"/>
      <w:r w:rsidRPr="00D26C12">
        <w:rPr>
          <w:rFonts w:ascii="Times New Roman" w:hAnsi="Times New Roman"/>
          <w:b/>
          <w:sz w:val="24"/>
          <w:szCs w:val="24"/>
        </w:rPr>
        <w:t>Méthodologie d’élaboration de l’EIES</w:t>
      </w:r>
      <w:bookmarkEnd w:id="47"/>
      <w:bookmarkEnd w:id="48"/>
      <w:bookmarkEnd w:id="49"/>
      <w:bookmarkEnd w:id="50"/>
      <w:bookmarkEnd w:id="51"/>
      <w:bookmarkEnd w:id="52"/>
      <w:bookmarkEnd w:id="53"/>
      <w:bookmarkEnd w:id="54"/>
    </w:p>
    <w:p w14:paraId="43EAA64E" w14:textId="66810E5E" w:rsidR="00067C25" w:rsidRPr="00D26C12" w:rsidRDefault="00067C25" w:rsidP="009D19D5">
      <w:pPr>
        <w:spacing w:before="120" w:beforeAutospacing="0"/>
        <w:jc w:val="both"/>
        <w:rPr>
          <w:rFonts w:ascii="Times New Roman" w:hAnsi="Times New Roman"/>
          <w:sz w:val="24"/>
        </w:rPr>
      </w:pPr>
      <w:r w:rsidRPr="00D26C12">
        <w:rPr>
          <w:rFonts w:ascii="Times New Roman" w:hAnsi="Times New Roman"/>
          <w:sz w:val="24"/>
        </w:rPr>
        <w:t>Une réunion de dém</w:t>
      </w:r>
      <w:r w:rsidR="00D26C12">
        <w:rPr>
          <w:rFonts w:ascii="Times New Roman" w:hAnsi="Times New Roman"/>
          <w:sz w:val="24"/>
        </w:rPr>
        <w:t xml:space="preserve">arrage du mandat a eu </w:t>
      </w:r>
      <w:r w:rsidR="008A5946" w:rsidRPr="00384559">
        <w:rPr>
          <w:rFonts w:ascii="Times New Roman" w:hAnsi="Times New Roman"/>
          <w:sz w:val="24"/>
        </w:rPr>
        <w:t xml:space="preserve">lieu </w:t>
      </w:r>
      <w:r w:rsidR="00384559" w:rsidRPr="00384559">
        <w:rPr>
          <w:rFonts w:ascii="Times New Roman" w:hAnsi="Times New Roman"/>
          <w:sz w:val="24"/>
        </w:rPr>
        <w:t xml:space="preserve">le </w:t>
      </w:r>
      <w:r w:rsidR="00384559">
        <w:rPr>
          <w:rFonts w:ascii="Times New Roman" w:hAnsi="Times New Roman"/>
          <w:sz w:val="24"/>
        </w:rPr>
        <w:t>21 Septem</w:t>
      </w:r>
      <w:r w:rsidR="00D26C12" w:rsidRPr="00384559">
        <w:rPr>
          <w:rFonts w:ascii="Times New Roman" w:hAnsi="Times New Roman"/>
          <w:sz w:val="24"/>
        </w:rPr>
        <w:t>bre 2023</w:t>
      </w:r>
      <w:r w:rsidR="00D26C12">
        <w:rPr>
          <w:rFonts w:ascii="Times New Roman" w:hAnsi="Times New Roman"/>
          <w:sz w:val="24"/>
        </w:rPr>
        <w:t xml:space="preserve"> dans la salle des réunions d</w:t>
      </w:r>
      <w:r w:rsidR="00085E96">
        <w:rPr>
          <w:rFonts w:ascii="Times New Roman" w:hAnsi="Times New Roman"/>
          <w:sz w:val="24"/>
        </w:rPr>
        <w:t>e l</w:t>
      </w:r>
      <w:r w:rsidR="00D26C12">
        <w:rPr>
          <w:rFonts w:ascii="Times New Roman" w:hAnsi="Times New Roman"/>
          <w:sz w:val="24"/>
        </w:rPr>
        <w:t>’</w:t>
      </w:r>
      <w:r w:rsidRPr="00D26C12">
        <w:rPr>
          <w:rFonts w:ascii="Times New Roman" w:hAnsi="Times New Roman"/>
          <w:sz w:val="24"/>
        </w:rPr>
        <w:t xml:space="preserve">UCM avec l’ensemble des parties prenantes à savoir la CI, la SNEL, la CDUK, l’ONG </w:t>
      </w:r>
      <w:r w:rsidR="00966234" w:rsidRPr="00966234">
        <w:rPr>
          <w:rFonts w:ascii="Times New Roman" w:hAnsi="Times New Roman"/>
          <w:sz w:val="24"/>
        </w:rPr>
        <w:t xml:space="preserve">Réseau des Éducateurs des Enfants et Jeunes de la Rue </w:t>
      </w:r>
      <w:r w:rsidR="00966234" w:rsidRPr="00384559">
        <w:rPr>
          <w:rFonts w:ascii="Times New Roman" w:hAnsi="Times New Roman"/>
          <w:sz w:val="24"/>
        </w:rPr>
        <w:t>(REEJER)</w:t>
      </w:r>
      <w:r w:rsidRPr="00D26C12">
        <w:rPr>
          <w:rFonts w:ascii="Times New Roman" w:hAnsi="Times New Roman"/>
          <w:sz w:val="24"/>
        </w:rPr>
        <w:t xml:space="preserve">. </w:t>
      </w:r>
      <w:r w:rsidR="00597F8C">
        <w:rPr>
          <w:rFonts w:ascii="Times New Roman" w:hAnsi="Times New Roman"/>
          <w:sz w:val="24"/>
        </w:rPr>
        <w:t>A cette occasion, il a été remis au Consultant l</w:t>
      </w:r>
      <w:r w:rsidRPr="00D26C12">
        <w:rPr>
          <w:rFonts w:ascii="Times New Roman" w:hAnsi="Times New Roman"/>
          <w:sz w:val="24"/>
        </w:rPr>
        <w:t>e</w:t>
      </w:r>
      <w:r w:rsidR="00597F8C">
        <w:rPr>
          <w:rFonts w:ascii="Times New Roman" w:hAnsi="Times New Roman"/>
          <w:sz w:val="24"/>
        </w:rPr>
        <w:t>s</w:t>
      </w:r>
      <w:r w:rsidRPr="00D26C12">
        <w:rPr>
          <w:rFonts w:ascii="Times New Roman" w:hAnsi="Times New Roman"/>
          <w:sz w:val="24"/>
        </w:rPr>
        <w:t xml:space="preserve"> documents techniques, environnementaux et sociaux du Projet KIN ELENDA suivants :</w:t>
      </w:r>
    </w:p>
    <w:p w14:paraId="7956D1C9" w14:textId="1B5E239C" w:rsidR="00067C25" w:rsidRPr="00D26C12" w:rsidRDefault="00067C25" w:rsidP="009D19D5">
      <w:pPr>
        <w:pStyle w:val="Paragraphedeliste2"/>
        <w:widowControl w:val="0"/>
        <w:numPr>
          <w:ilvl w:val="0"/>
          <w:numId w:val="1"/>
        </w:numPr>
        <w:autoSpaceDE w:val="0"/>
        <w:autoSpaceDN w:val="0"/>
        <w:spacing w:before="0" w:beforeAutospacing="0"/>
        <w:ind w:left="709" w:hanging="425"/>
        <w:jc w:val="both"/>
        <w:rPr>
          <w:rFonts w:ascii="Times New Roman" w:hAnsi="Times New Roman"/>
          <w:sz w:val="24"/>
        </w:rPr>
      </w:pPr>
      <w:r w:rsidRPr="00D26C12">
        <w:rPr>
          <w:rFonts w:ascii="Times New Roman" w:hAnsi="Times New Roman"/>
          <w:sz w:val="24"/>
        </w:rPr>
        <w:t xml:space="preserve">Les études techniques </w:t>
      </w:r>
      <w:r w:rsidR="00597F8C">
        <w:rPr>
          <w:rFonts w:ascii="Times New Roman" w:hAnsi="Times New Roman"/>
          <w:sz w:val="24"/>
        </w:rPr>
        <w:t>d’</w:t>
      </w:r>
      <w:r w:rsidRPr="00D26C12">
        <w:rPr>
          <w:rFonts w:ascii="Times New Roman" w:hAnsi="Times New Roman"/>
          <w:sz w:val="24"/>
        </w:rPr>
        <w:t>Avant-Projet détaillé (APD) de septembre 2019 ;</w:t>
      </w:r>
    </w:p>
    <w:p w14:paraId="12BB17B0" w14:textId="77777777" w:rsidR="00067C25" w:rsidRPr="00D26C12" w:rsidRDefault="00067C25" w:rsidP="009D19D5">
      <w:pPr>
        <w:pStyle w:val="Paragraphedeliste2"/>
        <w:widowControl w:val="0"/>
        <w:numPr>
          <w:ilvl w:val="0"/>
          <w:numId w:val="1"/>
        </w:numPr>
        <w:autoSpaceDE w:val="0"/>
        <w:autoSpaceDN w:val="0"/>
        <w:spacing w:before="0" w:beforeAutospacing="0"/>
        <w:ind w:left="709" w:hanging="425"/>
        <w:jc w:val="both"/>
        <w:rPr>
          <w:rFonts w:ascii="Times New Roman" w:hAnsi="Times New Roman"/>
          <w:sz w:val="24"/>
        </w:rPr>
      </w:pPr>
      <w:r w:rsidRPr="00D26C12">
        <w:rPr>
          <w:rFonts w:ascii="Times New Roman" w:hAnsi="Times New Roman"/>
          <w:sz w:val="24"/>
        </w:rPr>
        <w:t>Le Cadre de Gestion Environnementale et Sociale (CGES) de février 2021 actualisé selon le nouveau CES, y compris en annexe le Plan de prévention et réponse aux risques d’EAS/HS ;</w:t>
      </w:r>
    </w:p>
    <w:p w14:paraId="2E888498" w14:textId="79A4D24F" w:rsidR="00067C25" w:rsidRPr="00D26C12" w:rsidRDefault="00067C25" w:rsidP="009D19D5">
      <w:pPr>
        <w:pStyle w:val="Paragraphedeliste2"/>
        <w:widowControl w:val="0"/>
        <w:numPr>
          <w:ilvl w:val="0"/>
          <w:numId w:val="1"/>
        </w:numPr>
        <w:autoSpaceDE w:val="0"/>
        <w:autoSpaceDN w:val="0"/>
        <w:spacing w:before="0" w:beforeAutospacing="0"/>
        <w:ind w:left="709" w:hanging="425"/>
        <w:jc w:val="both"/>
        <w:rPr>
          <w:rFonts w:ascii="Times New Roman" w:hAnsi="Times New Roman"/>
          <w:sz w:val="24"/>
        </w:rPr>
      </w:pPr>
      <w:r w:rsidRPr="00D26C12">
        <w:rPr>
          <w:rFonts w:ascii="Times New Roman" w:hAnsi="Times New Roman"/>
          <w:sz w:val="24"/>
        </w:rPr>
        <w:t xml:space="preserve">Le Cadre de Politique de Réinstallation (CPR) de février 2021 actualisé selon le nouveau </w:t>
      </w:r>
      <w:proofErr w:type="gramStart"/>
      <w:r w:rsidRPr="00D26C12">
        <w:rPr>
          <w:rFonts w:ascii="Times New Roman" w:hAnsi="Times New Roman"/>
          <w:sz w:val="24"/>
        </w:rPr>
        <w:t>CES;</w:t>
      </w:r>
      <w:proofErr w:type="gramEnd"/>
    </w:p>
    <w:p w14:paraId="465383E6" w14:textId="665361B9" w:rsidR="00067C25" w:rsidRDefault="00067C25" w:rsidP="009D19D5">
      <w:pPr>
        <w:pStyle w:val="Paragraphedeliste2"/>
        <w:widowControl w:val="0"/>
        <w:numPr>
          <w:ilvl w:val="0"/>
          <w:numId w:val="1"/>
        </w:numPr>
        <w:autoSpaceDE w:val="0"/>
        <w:autoSpaceDN w:val="0"/>
        <w:spacing w:before="0" w:beforeAutospacing="0"/>
        <w:ind w:left="709" w:hanging="425"/>
        <w:jc w:val="both"/>
        <w:rPr>
          <w:rFonts w:ascii="Times New Roman" w:hAnsi="Times New Roman"/>
          <w:sz w:val="24"/>
        </w:rPr>
      </w:pPr>
      <w:r w:rsidRPr="00D26C12">
        <w:rPr>
          <w:rFonts w:ascii="Times New Roman" w:hAnsi="Times New Roman"/>
          <w:sz w:val="24"/>
        </w:rPr>
        <w:t>Le Procédures de Gestion de la Main d’Œuvre (PGMO) et le Code de bonne conduite   de février 2021 ;</w:t>
      </w:r>
    </w:p>
    <w:p w14:paraId="27D8D2AC" w14:textId="6E19E8A5" w:rsidR="00671F7D" w:rsidRPr="00D26C12" w:rsidRDefault="00671F7D" w:rsidP="009D19D5">
      <w:pPr>
        <w:pStyle w:val="Paragraphedeliste2"/>
        <w:widowControl w:val="0"/>
        <w:numPr>
          <w:ilvl w:val="0"/>
          <w:numId w:val="1"/>
        </w:numPr>
        <w:autoSpaceDE w:val="0"/>
        <w:autoSpaceDN w:val="0"/>
        <w:spacing w:before="0" w:beforeAutospacing="0"/>
        <w:ind w:left="709" w:hanging="425"/>
        <w:jc w:val="both"/>
        <w:rPr>
          <w:rFonts w:ascii="Times New Roman" w:hAnsi="Times New Roman"/>
          <w:sz w:val="24"/>
        </w:rPr>
      </w:pPr>
      <w:r>
        <w:rPr>
          <w:rFonts w:ascii="Times New Roman" w:hAnsi="Times New Roman"/>
          <w:sz w:val="24"/>
        </w:rPr>
        <w:t xml:space="preserve">Le Plan d’Action de Réinstallation (PAR) de travaux de protection du Poste SNEL de </w:t>
      </w:r>
      <w:proofErr w:type="spellStart"/>
      <w:r>
        <w:rPr>
          <w:rFonts w:ascii="Times New Roman" w:hAnsi="Times New Roman"/>
          <w:sz w:val="24"/>
        </w:rPr>
        <w:t>funa</w:t>
      </w:r>
      <w:proofErr w:type="spellEnd"/>
      <w:r>
        <w:rPr>
          <w:rFonts w:ascii="Times New Roman" w:hAnsi="Times New Roman"/>
          <w:sz w:val="24"/>
        </w:rPr>
        <w:t xml:space="preserve"> contre les inondations dans la Commune de Kalamu</w:t>
      </w:r>
    </w:p>
    <w:p w14:paraId="0CF7EFBD" w14:textId="2664D058" w:rsidR="00067C25" w:rsidRDefault="00067C25" w:rsidP="009D19D5">
      <w:pPr>
        <w:pStyle w:val="Paragraphedeliste2"/>
        <w:widowControl w:val="0"/>
        <w:numPr>
          <w:ilvl w:val="0"/>
          <w:numId w:val="1"/>
        </w:numPr>
        <w:autoSpaceDE w:val="0"/>
        <w:autoSpaceDN w:val="0"/>
        <w:spacing w:before="0" w:beforeAutospacing="0"/>
        <w:ind w:left="709" w:hanging="425"/>
        <w:jc w:val="both"/>
        <w:rPr>
          <w:rFonts w:ascii="Times New Roman" w:hAnsi="Times New Roman"/>
          <w:sz w:val="24"/>
        </w:rPr>
      </w:pPr>
      <w:r w:rsidRPr="00D26C12">
        <w:rPr>
          <w:rFonts w:ascii="Times New Roman" w:hAnsi="Times New Roman"/>
          <w:sz w:val="24"/>
        </w:rPr>
        <w:t>Le Plan de Mobilisation des Patries Prenantes (PMPP) de février 2021 contenant le MGP sensible à l’EAS/HS ;</w:t>
      </w:r>
    </w:p>
    <w:p w14:paraId="049989ED" w14:textId="6617E04A" w:rsidR="00671F7D" w:rsidRPr="00D26C12" w:rsidRDefault="00671F7D" w:rsidP="009D19D5">
      <w:pPr>
        <w:pStyle w:val="Paragraphedeliste2"/>
        <w:widowControl w:val="0"/>
        <w:numPr>
          <w:ilvl w:val="0"/>
          <w:numId w:val="1"/>
        </w:numPr>
        <w:autoSpaceDE w:val="0"/>
        <w:autoSpaceDN w:val="0"/>
        <w:spacing w:before="0" w:beforeAutospacing="0"/>
        <w:ind w:left="709" w:hanging="425"/>
        <w:jc w:val="both"/>
        <w:rPr>
          <w:rFonts w:ascii="Times New Roman" w:hAnsi="Times New Roman"/>
          <w:sz w:val="24"/>
        </w:rPr>
      </w:pPr>
      <w:r>
        <w:rPr>
          <w:rFonts w:ascii="Times New Roman" w:hAnsi="Times New Roman"/>
          <w:sz w:val="24"/>
        </w:rPr>
        <w:t xml:space="preserve">Le Plan de Communication spécifique du site de </w:t>
      </w:r>
      <w:proofErr w:type="spellStart"/>
      <w:r>
        <w:rPr>
          <w:rFonts w:ascii="Times New Roman" w:hAnsi="Times New Roman"/>
          <w:sz w:val="24"/>
        </w:rPr>
        <w:t>Funa</w:t>
      </w:r>
      <w:proofErr w:type="spellEnd"/>
      <w:r>
        <w:rPr>
          <w:rFonts w:ascii="Times New Roman" w:hAnsi="Times New Roman"/>
          <w:sz w:val="24"/>
        </w:rPr>
        <w:t xml:space="preserve"> (Mars 2023)</w:t>
      </w:r>
    </w:p>
    <w:p w14:paraId="1EB4EFB1" w14:textId="77777777" w:rsidR="00067C25" w:rsidRPr="00D26C12" w:rsidRDefault="00067C25" w:rsidP="009D19D5">
      <w:pPr>
        <w:pStyle w:val="Paragraphedeliste2"/>
        <w:widowControl w:val="0"/>
        <w:numPr>
          <w:ilvl w:val="0"/>
          <w:numId w:val="1"/>
        </w:numPr>
        <w:autoSpaceDE w:val="0"/>
        <w:autoSpaceDN w:val="0"/>
        <w:spacing w:before="0" w:beforeAutospacing="0"/>
        <w:ind w:left="709" w:hanging="425"/>
        <w:jc w:val="both"/>
        <w:rPr>
          <w:rFonts w:ascii="Times New Roman" w:hAnsi="Times New Roman"/>
          <w:sz w:val="24"/>
        </w:rPr>
      </w:pPr>
      <w:r w:rsidRPr="00D26C12">
        <w:rPr>
          <w:rFonts w:ascii="Times New Roman" w:hAnsi="Times New Roman"/>
          <w:sz w:val="24"/>
        </w:rPr>
        <w:t xml:space="preserve">Le Plan d’Engagement Environnemental et Social (PEES) version anglaise de février 2021 </w:t>
      </w:r>
    </w:p>
    <w:p w14:paraId="1E5C1E76" w14:textId="77777777" w:rsidR="00067C25" w:rsidRPr="00D26C12" w:rsidRDefault="00067C25" w:rsidP="009D19D5">
      <w:pPr>
        <w:pStyle w:val="Paragraphedeliste2"/>
        <w:widowControl w:val="0"/>
        <w:numPr>
          <w:ilvl w:val="0"/>
          <w:numId w:val="1"/>
        </w:numPr>
        <w:autoSpaceDE w:val="0"/>
        <w:autoSpaceDN w:val="0"/>
        <w:spacing w:before="0" w:beforeAutospacing="0"/>
        <w:ind w:left="709" w:hanging="425"/>
        <w:jc w:val="both"/>
        <w:rPr>
          <w:rFonts w:ascii="Times New Roman" w:hAnsi="Times New Roman"/>
          <w:sz w:val="24"/>
        </w:rPr>
      </w:pPr>
      <w:r w:rsidRPr="00D26C12">
        <w:rPr>
          <w:rFonts w:ascii="Times New Roman" w:hAnsi="Times New Roman"/>
          <w:sz w:val="24"/>
        </w:rPr>
        <w:t>Le Rapport final de l’ÉIES places publiques de 20 juillet 2020 ;</w:t>
      </w:r>
    </w:p>
    <w:p w14:paraId="4F096171" w14:textId="77777777" w:rsidR="00067C25" w:rsidRPr="00D26C12" w:rsidRDefault="00067C25" w:rsidP="009D19D5">
      <w:pPr>
        <w:pStyle w:val="Paragraphedeliste2"/>
        <w:widowControl w:val="0"/>
        <w:numPr>
          <w:ilvl w:val="0"/>
          <w:numId w:val="1"/>
        </w:numPr>
        <w:autoSpaceDE w:val="0"/>
        <w:autoSpaceDN w:val="0"/>
        <w:spacing w:before="0" w:beforeAutospacing="0"/>
        <w:ind w:left="709" w:hanging="425"/>
        <w:jc w:val="both"/>
        <w:rPr>
          <w:rFonts w:ascii="Times New Roman" w:hAnsi="Times New Roman"/>
          <w:sz w:val="24"/>
        </w:rPr>
      </w:pPr>
      <w:r w:rsidRPr="00D26C12">
        <w:rPr>
          <w:rFonts w:ascii="Times New Roman" w:hAnsi="Times New Roman"/>
          <w:sz w:val="24"/>
        </w:rPr>
        <w:t>L’étude portant sur la lutte contre les violences Basées sur le Genres et l’intégration des aspects genre dans le cadre du projet de développement urbain et de résilience de Kinshasa de 2018.</w:t>
      </w:r>
    </w:p>
    <w:p w14:paraId="35EC1E51" w14:textId="77777777" w:rsidR="00067C25" w:rsidRPr="00D26C12" w:rsidRDefault="00067C25" w:rsidP="009D19D5">
      <w:pPr>
        <w:pStyle w:val="Paragraphedeliste2"/>
        <w:widowControl w:val="0"/>
        <w:numPr>
          <w:ilvl w:val="0"/>
          <w:numId w:val="1"/>
        </w:numPr>
        <w:autoSpaceDE w:val="0"/>
        <w:autoSpaceDN w:val="0"/>
        <w:spacing w:before="0" w:beforeAutospacing="0"/>
        <w:ind w:left="709" w:hanging="425"/>
        <w:jc w:val="both"/>
        <w:rPr>
          <w:rFonts w:ascii="Times New Roman" w:hAnsi="Times New Roman"/>
          <w:sz w:val="24"/>
        </w:rPr>
      </w:pPr>
      <w:r w:rsidRPr="00D26C12">
        <w:rPr>
          <w:rFonts w:ascii="Times New Roman" w:hAnsi="Times New Roman"/>
          <w:sz w:val="24"/>
        </w:rPr>
        <w:t>Les données sur le cadre socioéconomique par les Communes de Kalamu, Barumbu et Limete</w:t>
      </w:r>
    </w:p>
    <w:p w14:paraId="3E53E357" w14:textId="10AB0F7A" w:rsidR="00067C25" w:rsidRPr="00D26C12" w:rsidRDefault="00067C25" w:rsidP="009D19D5">
      <w:pPr>
        <w:widowControl w:val="0"/>
        <w:autoSpaceDE w:val="0"/>
        <w:autoSpaceDN w:val="0"/>
        <w:spacing w:before="120" w:beforeAutospacing="0" w:after="120"/>
        <w:jc w:val="both"/>
        <w:rPr>
          <w:rFonts w:ascii="Times New Roman" w:hAnsi="Times New Roman"/>
          <w:sz w:val="24"/>
        </w:rPr>
      </w:pPr>
      <w:r w:rsidRPr="00D26C12">
        <w:rPr>
          <w:rFonts w:ascii="Times New Roman" w:hAnsi="Times New Roman"/>
          <w:sz w:val="24"/>
        </w:rPr>
        <w:t xml:space="preserve">Ces données ont été complétées par les données collectées sur le terrain lors de la visite de terrain.  La revue documentaire a permis de collecter et de synthétiser : </w:t>
      </w:r>
    </w:p>
    <w:p w14:paraId="3345593F" w14:textId="77777777" w:rsidR="00067C25" w:rsidRPr="00D26C12" w:rsidRDefault="00067C25" w:rsidP="009D19D5">
      <w:pPr>
        <w:pStyle w:val="Paragraphedeliste2"/>
        <w:widowControl w:val="0"/>
        <w:numPr>
          <w:ilvl w:val="0"/>
          <w:numId w:val="1"/>
        </w:numPr>
        <w:autoSpaceDE w:val="0"/>
        <w:autoSpaceDN w:val="0"/>
        <w:spacing w:before="0" w:beforeAutospacing="0"/>
        <w:ind w:left="709" w:hanging="425"/>
        <w:jc w:val="both"/>
        <w:rPr>
          <w:rFonts w:ascii="Times New Roman" w:hAnsi="Times New Roman"/>
          <w:sz w:val="24"/>
        </w:rPr>
      </w:pPr>
      <w:r w:rsidRPr="00D26C12">
        <w:rPr>
          <w:rFonts w:ascii="Times New Roman" w:hAnsi="Times New Roman"/>
          <w:sz w:val="24"/>
        </w:rPr>
        <w:t xml:space="preserve">Les données relatives au cadre institutionnel, législatif et réglementaire applicables au projet sur le plan national et international ; </w:t>
      </w:r>
    </w:p>
    <w:p w14:paraId="067D9B29" w14:textId="77777777" w:rsidR="00067C25" w:rsidRPr="00D26C12" w:rsidRDefault="00067C25" w:rsidP="009D19D5">
      <w:pPr>
        <w:pStyle w:val="Paragraphedeliste2"/>
        <w:widowControl w:val="0"/>
        <w:numPr>
          <w:ilvl w:val="0"/>
          <w:numId w:val="1"/>
        </w:numPr>
        <w:autoSpaceDE w:val="0"/>
        <w:autoSpaceDN w:val="0"/>
        <w:spacing w:before="0" w:beforeAutospacing="0"/>
        <w:ind w:left="709" w:hanging="425"/>
        <w:jc w:val="both"/>
        <w:rPr>
          <w:rFonts w:ascii="Times New Roman" w:hAnsi="Times New Roman"/>
          <w:sz w:val="24"/>
        </w:rPr>
      </w:pPr>
      <w:r w:rsidRPr="00D26C12">
        <w:rPr>
          <w:rFonts w:ascii="Times New Roman" w:hAnsi="Times New Roman"/>
          <w:sz w:val="24"/>
        </w:rPr>
        <w:t xml:space="preserve">Les données sur le milieu biophysique ; </w:t>
      </w:r>
    </w:p>
    <w:p w14:paraId="1BB61C22" w14:textId="354B8DA5" w:rsidR="00067C25" w:rsidRDefault="00067C25" w:rsidP="009D19D5">
      <w:pPr>
        <w:pStyle w:val="Paragraphedeliste2"/>
        <w:widowControl w:val="0"/>
        <w:numPr>
          <w:ilvl w:val="0"/>
          <w:numId w:val="1"/>
        </w:numPr>
        <w:autoSpaceDE w:val="0"/>
        <w:autoSpaceDN w:val="0"/>
        <w:spacing w:before="0" w:beforeAutospacing="0"/>
        <w:ind w:left="709" w:hanging="425"/>
        <w:jc w:val="both"/>
        <w:rPr>
          <w:rFonts w:ascii="Times New Roman" w:hAnsi="Times New Roman"/>
          <w:sz w:val="24"/>
        </w:rPr>
      </w:pPr>
      <w:r w:rsidRPr="00D26C12">
        <w:rPr>
          <w:rFonts w:ascii="Times New Roman" w:hAnsi="Times New Roman"/>
          <w:sz w:val="24"/>
        </w:rPr>
        <w:lastRenderedPageBreak/>
        <w:t xml:space="preserve">Les données sur le milieu humain de la zone </w:t>
      </w:r>
      <w:r w:rsidR="00D26C12">
        <w:rPr>
          <w:rFonts w:ascii="Times New Roman" w:hAnsi="Times New Roman"/>
          <w:sz w:val="24"/>
        </w:rPr>
        <w:t xml:space="preserve">d’influence </w:t>
      </w:r>
      <w:r w:rsidRPr="00D26C12">
        <w:rPr>
          <w:rFonts w:ascii="Times New Roman" w:hAnsi="Times New Roman"/>
          <w:sz w:val="24"/>
        </w:rPr>
        <w:t xml:space="preserve">du projet. </w:t>
      </w:r>
    </w:p>
    <w:p w14:paraId="5D01438F" w14:textId="17300E05" w:rsidR="005A3173" w:rsidRPr="00152566" w:rsidRDefault="00FE647A" w:rsidP="009D19D5">
      <w:pPr>
        <w:pStyle w:val="Titre20"/>
        <w:numPr>
          <w:ilvl w:val="2"/>
          <w:numId w:val="8"/>
        </w:numPr>
        <w:spacing w:after="120" w:line="240" w:lineRule="auto"/>
        <w:ind w:left="567" w:hanging="578"/>
        <w:rPr>
          <w:rFonts w:ascii="Times New Roman" w:eastAsia="SimSun" w:hAnsi="Times New Roman"/>
          <w:b/>
          <w:i/>
          <w:sz w:val="24"/>
        </w:rPr>
      </w:pPr>
      <w:bookmarkStart w:id="55" w:name="_Toc152504758"/>
      <w:bookmarkStart w:id="56" w:name="_Toc182426775"/>
      <w:r w:rsidRPr="00152566">
        <w:rPr>
          <w:rFonts w:ascii="Times New Roman" w:eastAsia="SimSun" w:hAnsi="Times New Roman"/>
          <w:b/>
          <w:i/>
          <w:sz w:val="24"/>
        </w:rPr>
        <w:t>Démarche</w:t>
      </w:r>
      <w:r w:rsidR="0075295F">
        <w:rPr>
          <w:rFonts w:ascii="Times New Roman" w:eastAsia="SimSun" w:hAnsi="Times New Roman"/>
          <w:b/>
          <w:i/>
          <w:sz w:val="24"/>
        </w:rPr>
        <w:t xml:space="preserve"> méthodologique</w:t>
      </w:r>
      <w:r w:rsidRPr="00152566">
        <w:rPr>
          <w:rFonts w:ascii="Times New Roman" w:eastAsia="SimSun" w:hAnsi="Times New Roman"/>
          <w:b/>
          <w:i/>
          <w:sz w:val="24"/>
        </w:rPr>
        <w:t xml:space="preserve"> générale</w:t>
      </w:r>
      <w:bookmarkEnd w:id="55"/>
      <w:bookmarkEnd w:id="56"/>
    </w:p>
    <w:p w14:paraId="6C9BB09E" w14:textId="0056846C" w:rsidR="0075295F" w:rsidRPr="00D2782C" w:rsidRDefault="00DA2201" w:rsidP="009D19D5">
      <w:pPr>
        <w:spacing w:before="0" w:beforeAutospacing="0"/>
        <w:jc w:val="both"/>
        <w:rPr>
          <w:rFonts w:ascii="Times New Roman" w:hAnsi="Times New Roman"/>
          <w:b/>
          <w:i/>
          <w:sz w:val="24"/>
        </w:rPr>
      </w:pPr>
      <w:r w:rsidRPr="00D26C12">
        <w:rPr>
          <w:rFonts w:ascii="Times New Roman" w:hAnsi="Times New Roman"/>
          <w:sz w:val="24"/>
        </w:rPr>
        <w:t>L’EIES</w:t>
      </w:r>
      <w:r w:rsidR="00FE647A" w:rsidRPr="00D26C12">
        <w:rPr>
          <w:rFonts w:ascii="Times New Roman" w:hAnsi="Times New Roman"/>
          <w:sz w:val="24"/>
        </w:rPr>
        <w:t xml:space="preserve"> a pour but d’évaluer les effets négatifs et positifs du projet sur les composantes environnementales et sociales durant ses différentes phases (Préparatoire, travaux, exploitation et voire fermeture) et de proposer des mesures d’atténuation proportionnels au niveau de risque. La méthodologie adoptée dans le cadre de cette étude a consisté en l’exploitation de la documentation existante ; la rencontre avec les autorités locales ; la consultation du public (société civile, structures, personnes-ressources et des populations concernées) ; la collecte des données de terrain et enfin à l’analyse et le traitement des données recueillies. Pour atteindre les résultats de la mission, le consultant a développé une démarche participative qui a intégré l’ensemble des acteurs concernés par la mise en œuvre du projet. </w:t>
      </w:r>
    </w:p>
    <w:p w14:paraId="74D68143" w14:textId="2EBD626C" w:rsidR="0075295F" w:rsidRDefault="0075295F" w:rsidP="009D19D5">
      <w:pPr>
        <w:spacing w:before="120" w:beforeAutospacing="0" w:after="120"/>
        <w:jc w:val="both"/>
        <w:rPr>
          <w:rFonts w:ascii="Times New Roman" w:hAnsi="Times New Roman"/>
          <w:sz w:val="24"/>
        </w:rPr>
      </w:pPr>
      <w:r w:rsidRPr="00D2782C">
        <w:rPr>
          <w:rFonts w:ascii="Times New Roman" w:hAnsi="Times New Roman"/>
          <w:sz w:val="24"/>
        </w:rPr>
        <w:t xml:space="preserve">La </w:t>
      </w:r>
      <w:r w:rsidR="00497EB1" w:rsidRPr="00497EB1">
        <w:rPr>
          <w:rFonts w:ascii="Times New Roman" w:hAnsi="Times New Roman"/>
          <w:sz w:val="24"/>
        </w:rPr>
        <w:t>démarche</w:t>
      </w:r>
      <w:r w:rsidR="00497EB1">
        <w:rPr>
          <w:rFonts w:ascii="Times New Roman" w:hAnsi="Times New Roman"/>
          <w:sz w:val="24"/>
        </w:rPr>
        <w:t xml:space="preserve"> méthodologique</w:t>
      </w:r>
      <w:r>
        <w:rPr>
          <w:rFonts w:ascii="Times New Roman" w:hAnsi="Times New Roman"/>
          <w:sz w:val="24"/>
        </w:rPr>
        <w:t xml:space="preserve"> spécifique employée dans le cadre de la présente EIES est :</w:t>
      </w:r>
    </w:p>
    <w:p w14:paraId="501DB653" w14:textId="3BEEEE7E" w:rsidR="0075295F" w:rsidRPr="00FF2216" w:rsidRDefault="0075295F" w:rsidP="009D19D5">
      <w:pPr>
        <w:pStyle w:val="Paragraphedeliste"/>
        <w:numPr>
          <w:ilvl w:val="0"/>
          <w:numId w:val="1"/>
        </w:numPr>
        <w:spacing w:before="0" w:beforeAutospacing="0"/>
        <w:ind w:left="992" w:hanging="425"/>
        <w:contextualSpacing w:val="0"/>
        <w:jc w:val="both"/>
        <w:rPr>
          <w:rFonts w:ascii="Times New Roman" w:hAnsi="Times New Roman"/>
          <w:sz w:val="24"/>
          <w:lang w:val="fr-CA"/>
        </w:rPr>
      </w:pPr>
      <w:r w:rsidRPr="00FF2216">
        <w:rPr>
          <w:rFonts w:ascii="Times New Roman" w:hAnsi="Times New Roman"/>
          <w:bCs/>
          <w:sz w:val="24"/>
          <w:lang w:val="fr-CA"/>
        </w:rPr>
        <w:t>Analyse du contexte de sous-projet et des parties prenantes</w:t>
      </w:r>
      <w:r w:rsidRPr="00FF2216">
        <w:rPr>
          <w:rFonts w:ascii="Times New Roman" w:hAnsi="Times New Roman"/>
          <w:sz w:val="24"/>
          <w:lang w:val="fr-CA"/>
        </w:rPr>
        <w:t> :</w:t>
      </w:r>
    </w:p>
    <w:p w14:paraId="1EE85C9B" w14:textId="5A9F2AF2" w:rsidR="0075295F" w:rsidRPr="0075295F" w:rsidRDefault="0075295F" w:rsidP="009D19D5">
      <w:pPr>
        <w:numPr>
          <w:ilvl w:val="1"/>
          <w:numId w:val="138"/>
        </w:numPr>
        <w:spacing w:before="0" w:beforeAutospacing="0"/>
        <w:jc w:val="both"/>
        <w:rPr>
          <w:rFonts w:ascii="Times New Roman" w:hAnsi="Times New Roman"/>
          <w:sz w:val="24"/>
          <w:lang w:val="fr-CA"/>
        </w:rPr>
      </w:pPr>
      <w:r w:rsidRPr="0075295F">
        <w:rPr>
          <w:rFonts w:ascii="Times New Roman" w:hAnsi="Times New Roman"/>
          <w:sz w:val="24"/>
          <w:lang w:val="fr-CA"/>
        </w:rPr>
        <w:t>Identifier les parties prenantes, y compris les communautés locales</w:t>
      </w:r>
      <w:r>
        <w:rPr>
          <w:rFonts w:ascii="Times New Roman" w:hAnsi="Times New Roman"/>
          <w:sz w:val="24"/>
          <w:lang w:val="fr-CA"/>
        </w:rPr>
        <w:t>, les autorités politico-administratives locales</w:t>
      </w:r>
      <w:r w:rsidRPr="0075295F">
        <w:rPr>
          <w:rFonts w:ascii="Times New Roman" w:hAnsi="Times New Roman"/>
          <w:sz w:val="24"/>
          <w:lang w:val="fr-CA"/>
        </w:rPr>
        <w:t xml:space="preserve"> et les ONG.</w:t>
      </w:r>
    </w:p>
    <w:p w14:paraId="5335609A" w14:textId="48DD2718" w:rsidR="0075295F" w:rsidRPr="0075295F" w:rsidRDefault="0075295F" w:rsidP="009D19D5">
      <w:pPr>
        <w:numPr>
          <w:ilvl w:val="1"/>
          <w:numId w:val="138"/>
        </w:numPr>
        <w:spacing w:before="0" w:beforeAutospacing="0"/>
        <w:jc w:val="both"/>
        <w:rPr>
          <w:rFonts w:ascii="Times New Roman" w:hAnsi="Times New Roman"/>
          <w:sz w:val="24"/>
          <w:lang w:val="fr-CA"/>
        </w:rPr>
      </w:pPr>
      <w:r w:rsidRPr="0075295F">
        <w:rPr>
          <w:rFonts w:ascii="Times New Roman" w:hAnsi="Times New Roman"/>
          <w:sz w:val="24"/>
          <w:lang w:val="fr-CA"/>
        </w:rPr>
        <w:t>Comprendre le contexte socio-économique</w:t>
      </w:r>
      <w:r>
        <w:rPr>
          <w:rFonts w:ascii="Times New Roman" w:hAnsi="Times New Roman"/>
          <w:sz w:val="24"/>
          <w:lang w:val="fr-CA"/>
        </w:rPr>
        <w:t xml:space="preserve"> et environnemental de la zone du sous-projet</w:t>
      </w:r>
      <w:r w:rsidRPr="0075295F">
        <w:rPr>
          <w:rFonts w:ascii="Times New Roman" w:hAnsi="Times New Roman"/>
          <w:sz w:val="24"/>
          <w:lang w:val="fr-CA"/>
        </w:rPr>
        <w:t>.</w:t>
      </w:r>
    </w:p>
    <w:p w14:paraId="41C7D9EC" w14:textId="77777777" w:rsidR="0075295F" w:rsidRPr="00FF2216" w:rsidRDefault="0075295F" w:rsidP="009D19D5">
      <w:pPr>
        <w:pStyle w:val="Paragraphedeliste"/>
        <w:numPr>
          <w:ilvl w:val="0"/>
          <w:numId w:val="1"/>
        </w:numPr>
        <w:spacing w:before="0" w:beforeAutospacing="0"/>
        <w:ind w:left="992" w:hanging="425"/>
        <w:contextualSpacing w:val="0"/>
        <w:jc w:val="both"/>
        <w:rPr>
          <w:rFonts w:ascii="Times New Roman" w:hAnsi="Times New Roman"/>
          <w:bCs/>
          <w:sz w:val="24"/>
          <w:lang w:val="fr-CA"/>
        </w:rPr>
      </w:pPr>
      <w:r w:rsidRPr="00FF2216">
        <w:rPr>
          <w:rFonts w:ascii="Times New Roman" w:hAnsi="Times New Roman"/>
          <w:bCs/>
          <w:sz w:val="24"/>
          <w:lang w:val="fr-CA"/>
        </w:rPr>
        <w:t>Collecte de données :</w:t>
      </w:r>
    </w:p>
    <w:p w14:paraId="2B0014BE" w14:textId="09FB9FA0" w:rsidR="0075295F" w:rsidRPr="0075295F" w:rsidRDefault="0075295F" w:rsidP="009D19D5">
      <w:pPr>
        <w:numPr>
          <w:ilvl w:val="1"/>
          <w:numId w:val="138"/>
        </w:numPr>
        <w:spacing w:before="0" w:beforeAutospacing="0"/>
        <w:jc w:val="both"/>
        <w:rPr>
          <w:rFonts w:ascii="Times New Roman" w:hAnsi="Times New Roman"/>
          <w:sz w:val="24"/>
          <w:lang w:val="fr-CA"/>
        </w:rPr>
      </w:pPr>
      <w:r>
        <w:rPr>
          <w:rFonts w:ascii="Times New Roman" w:hAnsi="Times New Roman"/>
          <w:sz w:val="24"/>
          <w:lang w:val="fr-CA"/>
        </w:rPr>
        <w:t>Collecter</w:t>
      </w:r>
      <w:r w:rsidRPr="0075295F">
        <w:rPr>
          <w:rFonts w:ascii="Times New Roman" w:hAnsi="Times New Roman"/>
          <w:sz w:val="24"/>
          <w:lang w:val="fr-CA"/>
        </w:rPr>
        <w:t xml:space="preserve"> des données préliminaires sur l’environnement physique, biologique et social.</w:t>
      </w:r>
    </w:p>
    <w:p w14:paraId="3D2886FA" w14:textId="77777777" w:rsidR="0075295F" w:rsidRPr="0075295F" w:rsidRDefault="0075295F" w:rsidP="009D19D5">
      <w:pPr>
        <w:numPr>
          <w:ilvl w:val="1"/>
          <w:numId w:val="138"/>
        </w:numPr>
        <w:spacing w:before="0" w:beforeAutospacing="0"/>
        <w:jc w:val="both"/>
        <w:rPr>
          <w:rFonts w:ascii="Times New Roman" w:hAnsi="Times New Roman"/>
          <w:sz w:val="24"/>
          <w:lang w:val="fr-CA"/>
        </w:rPr>
      </w:pPr>
      <w:r w:rsidRPr="0075295F">
        <w:rPr>
          <w:rFonts w:ascii="Times New Roman" w:hAnsi="Times New Roman"/>
          <w:sz w:val="24"/>
          <w:lang w:val="fr-CA"/>
        </w:rPr>
        <w:t>Utiliser des méthodes qualitatives (entretiens, groupes de discussion) et quantitatives (enquêtes, données statistiques).</w:t>
      </w:r>
    </w:p>
    <w:p w14:paraId="56CF095F" w14:textId="77777777" w:rsidR="0075295F" w:rsidRPr="00FF2216" w:rsidRDefault="0075295F" w:rsidP="009D19D5">
      <w:pPr>
        <w:pStyle w:val="Paragraphedeliste"/>
        <w:numPr>
          <w:ilvl w:val="0"/>
          <w:numId w:val="1"/>
        </w:numPr>
        <w:spacing w:before="0" w:beforeAutospacing="0"/>
        <w:ind w:left="992" w:hanging="425"/>
        <w:contextualSpacing w:val="0"/>
        <w:jc w:val="both"/>
        <w:rPr>
          <w:rFonts w:ascii="Times New Roman" w:hAnsi="Times New Roman"/>
          <w:bCs/>
          <w:sz w:val="24"/>
          <w:lang w:val="fr-CA"/>
        </w:rPr>
      </w:pPr>
      <w:r w:rsidRPr="00FF2216">
        <w:rPr>
          <w:rFonts w:ascii="Times New Roman" w:hAnsi="Times New Roman"/>
          <w:bCs/>
          <w:sz w:val="24"/>
          <w:lang w:val="fr-CA"/>
        </w:rPr>
        <w:t>Identification des impacts potentiels :</w:t>
      </w:r>
    </w:p>
    <w:p w14:paraId="5FA77892" w14:textId="77777777" w:rsidR="0075295F" w:rsidRPr="0075295F" w:rsidRDefault="0075295F" w:rsidP="009D19D5">
      <w:pPr>
        <w:numPr>
          <w:ilvl w:val="1"/>
          <w:numId w:val="138"/>
        </w:numPr>
        <w:spacing w:before="0" w:beforeAutospacing="0"/>
        <w:jc w:val="both"/>
        <w:rPr>
          <w:rFonts w:ascii="Times New Roman" w:hAnsi="Times New Roman"/>
          <w:sz w:val="24"/>
          <w:lang w:val="fr-CA"/>
        </w:rPr>
      </w:pPr>
      <w:r w:rsidRPr="0075295F">
        <w:rPr>
          <w:rFonts w:ascii="Times New Roman" w:hAnsi="Times New Roman"/>
          <w:sz w:val="24"/>
          <w:lang w:val="fr-CA"/>
        </w:rPr>
        <w:t>Évaluer les activités prévues pour déterminer leurs effets directs, indirects, temporaires ou permanents sur l'environnement et la société.</w:t>
      </w:r>
    </w:p>
    <w:p w14:paraId="36C96AEE" w14:textId="2C4052FA" w:rsidR="0075295F" w:rsidRPr="0075295F" w:rsidRDefault="0075295F" w:rsidP="009D19D5">
      <w:pPr>
        <w:numPr>
          <w:ilvl w:val="1"/>
          <w:numId w:val="138"/>
        </w:numPr>
        <w:spacing w:before="0" w:beforeAutospacing="0"/>
        <w:jc w:val="both"/>
        <w:rPr>
          <w:rFonts w:ascii="Times New Roman" w:hAnsi="Times New Roman"/>
          <w:sz w:val="24"/>
          <w:lang w:val="fr-CA"/>
        </w:rPr>
      </w:pPr>
      <w:r w:rsidRPr="0075295F">
        <w:rPr>
          <w:rFonts w:ascii="Times New Roman" w:hAnsi="Times New Roman"/>
          <w:sz w:val="24"/>
          <w:lang w:val="fr-CA"/>
        </w:rPr>
        <w:t xml:space="preserve">Considérer les aspects tels que </w:t>
      </w:r>
      <w:r>
        <w:rPr>
          <w:rFonts w:ascii="Times New Roman" w:hAnsi="Times New Roman"/>
          <w:sz w:val="24"/>
          <w:lang w:val="fr-CA"/>
        </w:rPr>
        <w:t xml:space="preserve">la pollution, </w:t>
      </w:r>
      <w:r w:rsidRPr="0075295F">
        <w:rPr>
          <w:rFonts w:ascii="Times New Roman" w:hAnsi="Times New Roman"/>
          <w:sz w:val="24"/>
          <w:lang w:val="fr-CA"/>
        </w:rPr>
        <w:t>le déplacement de populations, et l'impact sur la santé publique.</w:t>
      </w:r>
    </w:p>
    <w:p w14:paraId="681809E5" w14:textId="77777777" w:rsidR="0075295F" w:rsidRPr="00FF2216" w:rsidRDefault="0075295F" w:rsidP="009D19D5">
      <w:pPr>
        <w:pStyle w:val="Paragraphedeliste"/>
        <w:numPr>
          <w:ilvl w:val="0"/>
          <w:numId w:val="1"/>
        </w:numPr>
        <w:spacing w:before="0" w:beforeAutospacing="0"/>
        <w:ind w:left="992" w:hanging="425"/>
        <w:contextualSpacing w:val="0"/>
        <w:jc w:val="both"/>
        <w:rPr>
          <w:rFonts w:ascii="Times New Roman" w:hAnsi="Times New Roman"/>
          <w:bCs/>
          <w:sz w:val="24"/>
          <w:lang w:val="fr-CA"/>
        </w:rPr>
      </w:pPr>
      <w:r w:rsidRPr="00FF2216">
        <w:rPr>
          <w:rFonts w:ascii="Times New Roman" w:hAnsi="Times New Roman"/>
          <w:bCs/>
          <w:sz w:val="24"/>
          <w:lang w:val="fr-CA"/>
        </w:rPr>
        <w:t>Évaluation des impacts :</w:t>
      </w:r>
    </w:p>
    <w:p w14:paraId="7D40836F" w14:textId="77777777" w:rsidR="0075295F" w:rsidRPr="0075295F" w:rsidRDefault="0075295F" w:rsidP="009D19D5">
      <w:pPr>
        <w:numPr>
          <w:ilvl w:val="1"/>
          <w:numId w:val="138"/>
        </w:numPr>
        <w:spacing w:before="0" w:beforeAutospacing="0"/>
        <w:ind w:left="1434" w:hanging="357"/>
        <w:jc w:val="both"/>
        <w:rPr>
          <w:rFonts w:ascii="Times New Roman" w:hAnsi="Times New Roman"/>
          <w:sz w:val="24"/>
          <w:lang w:val="fr-CA"/>
        </w:rPr>
      </w:pPr>
      <w:r w:rsidRPr="0075295F">
        <w:rPr>
          <w:rFonts w:ascii="Times New Roman" w:hAnsi="Times New Roman"/>
          <w:sz w:val="24"/>
          <w:lang w:val="fr-CA"/>
        </w:rPr>
        <w:t>Classifier et quantifier les impacts identifiés en termes de gravité et d'importance.</w:t>
      </w:r>
    </w:p>
    <w:p w14:paraId="2EFF3316" w14:textId="77777777" w:rsidR="0075295F" w:rsidRPr="0075295F" w:rsidRDefault="0075295F" w:rsidP="009D19D5">
      <w:pPr>
        <w:numPr>
          <w:ilvl w:val="1"/>
          <w:numId w:val="138"/>
        </w:numPr>
        <w:spacing w:before="0" w:beforeAutospacing="0"/>
        <w:ind w:left="1434" w:hanging="357"/>
        <w:jc w:val="both"/>
        <w:rPr>
          <w:rFonts w:ascii="Times New Roman" w:hAnsi="Times New Roman"/>
          <w:sz w:val="24"/>
          <w:lang w:val="fr-CA"/>
        </w:rPr>
      </w:pPr>
      <w:r w:rsidRPr="0075295F">
        <w:rPr>
          <w:rFonts w:ascii="Times New Roman" w:hAnsi="Times New Roman"/>
          <w:sz w:val="24"/>
          <w:lang w:val="fr-CA"/>
        </w:rPr>
        <w:t>Utiliser des matrices d'évaluation ou des échelles de notation pour faciliter cette évaluation.</w:t>
      </w:r>
    </w:p>
    <w:p w14:paraId="0F578CEA" w14:textId="77777777" w:rsidR="0075295F" w:rsidRPr="00FF2216" w:rsidRDefault="0075295F" w:rsidP="009D19D5">
      <w:pPr>
        <w:pStyle w:val="Paragraphedeliste"/>
        <w:numPr>
          <w:ilvl w:val="0"/>
          <w:numId w:val="1"/>
        </w:numPr>
        <w:spacing w:before="0" w:beforeAutospacing="0"/>
        <w:ind w:left="992" w:hanging="425"/>
        <w:contextualSpacing w:val="0"/>
        <w:jc w:val="both"/>
        <w:rPr>
          <w:rFonts w:ascii="Times New Roman" w:hAnsi="Times New Roman"/>
          <w:bCs/>
          <w:sz w:val="24"/>
          <w:lang w:val="fr-CA"/>
        </w:rPr>
      </w:pPr>
      <w:r w:rsidRPr="00FF2216">
        <w:rPr>
          <w:rFonts w:ascii="Times New Roman" w:hAnsi="Times New Roman"/>
          <w:bCs/>
          <w:sz w:val="24"/>
          <w:lang w:val="fr-CA"/>
        </w:rPr>
        <w:t>Mesures d'atténuation :</w:t>
      </w:r>
    </w:p>
    <w:p w14:paraId="2CC5B025" w14:textId="1CF25352" w:rsidR="0075295F" w:rsidRPr="00B04958" w:rsidRDefault="0075295F" w:rsidP="009D19D5">
      <w:pPr>
        <w:numPr>
          <w:ilvl w:val="1"/>
          <w:numId w:val="138"/>
        </w:numPr>
        <w:spacing w:before="0" w:beforeAutospacing="0"/>
        <w:jc w:val="both"/>
        <w:rPr>
          <w:rFonts w:ascii="Times New Roman" w:hAnsi="Times New Roman"/>
          <w:sz w:val="24"/>
          <w:lang w:val="fr-CA"/>
        </w:rPr>
      </w:pPr>
      <w:r w:rsidRPr="0075295F">
        <w:rPr>
          <w:rFonts w:ascii="Times New Roman" w:hAnsi="Times New Roman"/>
          <w:sz w:val="24"/>
          <w:lang w:val="fr-CA"/>
        </w:rPr>
        <w:t xml:space="preserve">Proposer des mesures pour atténuer les impacts négatifs identifiés, comme des programmes de compensation, des </w:t>
      </w:r>
      <w:r w:rsidRPr="00B04958">
        <w:rPr>
          <w:rFonts w:ascii="Times New Roman" w:hAnsi="Times New Roman"/>
          <w:sz w:val="24"/>
          <w:lang w:val="fr-CA"/>
        </w:rPr>
        <w:t>plans de gestion environnementale, ou des sensibilisations communautaires.</w:t>
      </w:r>
    </w:p>
    <w:p w14:paraId="080E0C0E" w14:textId="77777777" w:rsidR="0075295F" w:rsidRPr="00FF2216" w:rsidRDefault="0075295F" w:rsidP="009D19D5">
      <w:pPr>
        <w:pStyle w:val="Paragraphedeliste"/>
        <w:numPr>
          <w:ilvl w:val="0"/>
          <w:numId w:val="1"/>
        </w:numPr>
        <w:spacing w:before="0" w:beforeAutospacing="0"/>
        <w:ind w:left="567" w:hanging="425"/>
        <w:contextualSpacing w:val="0"/>
        <w:jc w:val="both"/>
        <w:rPr>
          <w:rFonts w:ascii="Times New Roman" w:hAnsi="Times New Roman"/>
          <w:bCs/>
          <w:sz w:val="24"/>
          <w:lang w:val="fr-CA"/>
        </w:rPr>
      </w:pPr>
      <w:r w:rsidRPr="00FF2216">
        <w:rPr>
          <w:rFonts w:ascii="Times New Roman" w:hAnsi="Times New Roman"/>
          <w:bCs/>
          <w:sz w:val="24"/>
          <w:lang w:val="fr-CA"/>
        </w:rPr>
        <w:t>Consultation et communication :</w:t>
      </w:r>
    </w:p>
    <w:p w14:paraId="1DF13740" w14:textId="77777777" w:rsidR="0075295F" w:rsidRPr="0075295F" w:rsidRDefault="0075295F" w:rsidP="009D19D5">
      <w:pPr>
        <w:numPr>
          <w:ilvl w:val="1"/>
          <w:numId w:val="138"/>
        </w:numPr>
        <w:tabs>
          <w:tab w:val="clear" w:pos="1440"/>
          <w:tab w:val="num" w:pos="1134"/>
        </w:tabs>
        <w:spacing w:before="0" w:beforeAutospacing="0"/>
        <w:ind w:left="1134" w:hanging="425"/>
        <w:jc w:val="both"/>
        <w:rPr>
          <w:rFonts w:ascii="Times New Roman" w:hAnsi="Times New Roman"/>
          <w:sz w:val="24"/>
          <w:lang w:val="fr-CA"/>
        </w:rPr>
      </w:pPr>
      <w:r w:rsidRPr="0075295F">
        <w:rPr>
          <w:rFonts w:ascii="Times New Roman" w:hAnsi="Times New Roman"/>
          <w:sz w:val="24"/>
          <w:lang w:val="fr-CA"/>
        </w:rPr>
        <w:t>Impliquer les parties prenantes tout au long du processus pour garantir que leurs préoccupations sont prises en compte.</w:t>
      </w:r>
    </w:p>
    <w:p w14:paraId="0214AE90" w14:textId="43F6FB67" w:rsidR="00D2782C" w:rsidRPr="009D19D5" w:rsidRDefault="0075295F" w:rsidP="00C5663F">
      <w:pPr>
        <w:pStyle w:val="Titre3"/>
        <w:numPr>
          <w:ilvl w:val="2"/>
          <w:numId w:val="8"/>
        </w:numPr>
        <w:spacing w:before="120" w:beforeAutospacing="0" w:after="120"/>
        <w:ind w:left="567" w:hanging="567"/>
        <w:rPr>
          <w:rFonts w:ascii="Times New Roman" w:eastAsia="SimSun" w:hAnsi="Times New Roman"/>
          <w:b/>
          <w:bCs/>
          <w:i/>
          <w:iCs/>
          <w:color w:val="auto"/>
          <w:sz w:val="24"/>
        </w:rPr>
      </w:pPr>
      <w:bookmarkStart w:id="57" w:name="_Toc182426776"/>
      <w:r w:rsidRPr="009D19D5">
        <w:rPr>
          <w:rFonts w:ascii="Times New Roman" w:hAnsi="Times New Roman"/>
          <w:b/>
          <w:bCs/>
          <w:i/>
          <w:iCs/>
          <w:color w:val="auto"/>
          <w:sz w:val="24"/>
          <w:lang w:val="fr-CA"/>
        </w:rPr>
        <w:lastRenderedPageBreak/>
        <w:t>Communiquer les résultats et les décisions prises de manière transparente</w:t>
      </w:r>
      <w:bookmarkStart w:id="58" w:name="_Toc152504759"/>
      <w:bookmarkEnd w:id="57"/>
    </w:p>
    <w:p w14:paraId="3611DCC2" w14:textId="51E61085" w:rsidR="00615FAB" w:rsidRPr="00152566" w:rsidRDefault="00FE647A" w:rsidP="009D19D5">
      <w:pPr>
        <w:pStyle w:val="Titre3"/>
        <w:numPr>
          <w:ilvl w:val="3"/>
          <w:numId w:val="8"/>
        </w:numPr>
        <w:spacing w:before="120" w:beforeAutospacing="0" w:after="120"/>
        <w:ind w:hanging="796"/>
        <w:rPr>
          <w:rFonts w:ascii="Times New Roman" w:eastAsia="SimSun" w:hAnsi="Times New Roman"/>
          <w:b/>
          <w:i/>
          <w:sz w:val="24"/>
        </w:rPr>
      </w:pPr>
      <w:bookmarkStart w:id="59" w:name="_Toc182426777"/>
      <w:r w:rsidRPr="00152566">
        <w:rPr>
          <w:rFonts w:ascii="Times New Roman" w:eastAsia="SimSun" w:hAnsi="Times New Roman" w:cs="Times New Roman"/>
          <w:b/>
          <w:i/>
          <w:color w:val="auto"/>
          <w:sz w:val="24"/>
        </w:rPr>
        <w:t>Revue documentaire</w:t>
      </w:r>
      <w:bookmarkEnd w:id="58"/>
      <w:bookmarkEnd w:id="59"/>
      <w:r w:rsidRPr="00152566">
        <w:rPr>
          <w:rFonts w:ascii="Times New Roman" w:eastAsia="SimSun" w:hAnsi="Times New Roman" w:cs="Times New Roman"/>
          <w:b/>
          <w:i/>
          <w:color w:val="auto"/>
          <w:sz w:val="24"/>
        </w:rPr>
        <w:t xml:space="preserve"> </w:t>
      </w:r>
    </w:p>
    <w:p w14:paraId="172BF14E" w14:textId="0F2C0E73" w:rsidR="00D26C12" w:rsidRDefault="00FE647A" w:rsidP="00C5663F">
      <w:pPr>
        <w:spacing w:before="240" w:beforeAutospacing="0"/>
        <w:jc w:val="both"/>
        <w:rPr>
          <w:rFonts w:ascii="Times New Roman" w:hAnsi="Times New Roman"/>
          <w:sz w:val="24"/>
        </w:rPr>
      </w:pPr>
      <w:r w:rsidRPr="00D26C12">
        <w:rPr>
          <w:rFonts w:ascii="Times New Roman" w:hAnsi="Times New Roman"/>
          <w:sz w:val="24"/>
        </w:rPr>
        <w:t xml:space="preserve">Du 31 octobre au </w:t>
      </w:r>
      <w:r w:rsidR="00F32909" w:rsidRPr="00D26C12">
        <w:rPr>
          <w:rFonts w:ascii="Times New Roman" w:hAnsi="Times New Roman"/>
          <w:sz w:val="24"/>
        </w:rPr>
        <w:t>5 novembre</w:t>
      </w:r>
      <w:r w:rsidRPr="00D26C12">
        <w:rPr>
          <w:rFonts w:ascii="Times New Roman" w:hAnsi="Times New Roman"/>
          <w:sz w:val="24"/>
        </w:rPr>
        <w:t xml:space="preserve"> 2023, chaque expert de l’équipe du Consultant a procédé à l’analyse des documents </w:t>
      </w:r>
      <w:r w:rsidR="00DA2201" w:rsidRPr="00D26C12">
        <w:rPr>
          <w:rFonts w:ascii="Times New Roman" w:hAnsi="Times New Roman"/>
          <w:sz w:val="24"/>
        </w:rPr>
        <w:t xml:space="preserve">techniques fournis par UCM </w:t>
      </w:r>
      <w:r w:rsidRPr="00D26C12">
        <w:rPr>
          <w:rFonts w:ascii="Times New Roman" w:hAnsi="Times New Roman"/>
          <w:sz w:val="24"/>
        </w:rPr>
        <w:t>couv</w:t>
      </w:r>
      <w:r w:rsidR="00D26C12">
        <w:rPr>
          <w:rFonts w:ascii="Times New Roman" w:hAnsi="Times New Roman"/>
          <w:sz w:val="24"/>
        </w:rPr>
        <w:t xml:space="preserve">rant son domaine d’intervention. </w:t>
      </w:r>
    </w:p>
    <w:p w14:paraId="3EA9BADD" w14:textId="040F4E9D" w:rsidR="00D26C12" w:rsidRPr="00152566" w:rsidRDefault="00FE647A" w:rsidP="00C5663F">
      <w:pPr>
        <w:pStyle w:val="Titre3"/>
        <w:numPr>
          <w:ilvl w:val="2"/>
          <w:numId w:val="8"/>
        </w:numPr>
        <w:spacing w:before="120" w:beforeAutospacing="0" w:after="120"/>
        <w:ind w:left="567" w:hanging="567"/>
        <w:rPr>
          <w:rFonts w:ascii="Times New Roman" w:eastAsia="SimSun" w:hAnsi="Times New Roman"/>
          <w:b/>
          <w:i/>
          <w:sz w:val="24"/>
        </w:rPr>
      </w:pPr>
      <w:r w:rsidRPr="00152566">
        <w:rPr>
          <w:rFonts w:ascii="Times New Roman" w:eastAsia="SimSun" w:hAnsi="Times New Roman" w:cs="Times New Roman"/>
          <w:b/>
          <w:i/>
          <w:color w:val="auto"/>
          <w:sz w:val="24"/>
        </w:rPr>
        <w:t xml:space="preserve"> </w:t>
      </w:r>
      <w:bookmarkStart w:id="60" w:name="_Toc152504760"/>
      <w:bookmarkStart w:id="61" w:name="_Toc182426778"/>
      <w:r w:rsidRPr="00152566">
        <w:rPr>
          <w:rFonts w:ascii="Times New Roman" w:eastAsia="SimSun" w:hAnsi="Times New Roman" w:cs="Times New Roman"/>
          <w:b/>
          <w:i/>
          <w:color w:val="auto"/>
          <w:sz w:val="24"/>
        </w:rPr>
        <w:t>Consultation du public</w:t>
      </w:r>
      <w:bookmarkEnd w:id="60"/>
      <w:bookmarkEnd w:id="61"/>
    </w:p>
    <w:p w14:paraId="005715A4" w14:textId="562759B8" w:rsidR="005A3173" w:rsidRPr="00D26C12" w:rsidRDefault="00FE647A" w:rsidP="009D19D5">
      <w:pPr>
        <w:spacing w:before="0" w:beforeAutospacing="0" w:after="120"/>
        <w:jc w:val="both"/>
        <w:rPr>
          <w:rFonts w:ascii="Times New Roman" w:hAnsi="Times New Roman"/>
          <w:sz w:val="24"/>
        </w:rPr>
      </w:pPr>
      <w:r w:rsidRPr="00D26C12">
        <w:rPr>
          <w:rFonts w:ascii="Times New Roman" w:hAnsi="Times New Roman"/>
          <w:sz w:val="24"/>
        </w:rPr>
        <w:t xml:space="preserve">La consultation du public a constitué l’étape durant laquelle les populations riveraines, les autorités locales et administratives ainsi que les acteurs techniques se son prononcé sur les travaux de </w:t>
      </w:r>
      <w:r w:rsidR="00A3207E" w:rsidRPr="00D26C12">
        <w:rPr>
          <w:rFonts w:ascii="Times New Roman" w:hAnsi="Times New Roman"/>
          <w:sz w:val="24"/>
        </w:rPr>
        <w:t>protection de la pos</w:t>
      </w:r>
      <w:r w:rsidR="00A36697" w:rsidRPr="00D26C12">
        <w:rPr>
          <w:rFonts w:ascii="Times New Roman" w:hAnsi="Times New Roman"/>
          <w:sz w:val="24"/>
        </w:rPr>
        <w:t xml:space="preserve">te SNEL </w:t>
      </w:r>
      <w:proofErr w:type="spellStart"/>
      <w:r w:rsidR="00A36697" w:rsidRPr="00D26C12">
        <w:rPr>
          <w:rFonts w:ascii="Times New Roman" w:hAnsi="Times New Roman"/>
          <w:sz w:val="24"/>
        </w:rPr>
        <w:t>Funa</w:t>
      </w:r>
      <w:proofErr w:type="spellEnd"/>
      <w:r w:rsidR="00A36697" w:rsidRPr="00D26C12">
        <w:rPr>
          <w:rFonts w:ascii="Times New Roman" w:hAnsi="Times New Roman"/>
          <w:sz w:val="24"/>
        </w:rPr>
        <w:t xml:space="preserve">. </w:t>
      </w:r>
      <w:r w:rsidRPr="00D26C12">
        <w:rPr>
          <w:rFonts w:ascii="Times New Roman" w:hAnsi="Times New Roman"/>
          <w:sz w:val="24"/>
        </w:rPr>
        <w:t xml:space="preserve">Cette activité a permis de (d’) : </w:t>
      </w:r>
    </w:p>
    <w:p w14:paraId="27E5DCF7" w14:textId="77777777" w:rsidR="005A3173" w:rsidRPr="009D19D5" w:rsidRDefault="00FE647A" w:rsidP="009D19D5">
      <w:pPr>
        <w:numPr>
          <w:ilvl w:val="1"/>
          <w:numId w:val="138"/>
        </w:numPr>
        <w:tabs>
          <w:tab w:val="clear" w:pos="1440"/>
          <w:tab w:val="num" w:pos="709"/>
        </w:tabs>
        <w:spacing w:before="0" w:beforeAutospacing="0"/>
        <w:ind w:left="709" w:hanging="425"/>
        <w:jc w:val="both"/>
        <w:rPr>
          <w:rFonts w:ascii="Times New Roman" w:hAnsi="Times New Roman"/>
          <w:sz w:val="24"/>
          <w:lang w:val="fr-CA"/>
        </w:rPr>
      </w:pPr>
      <w:r w:rsidRPr="009D19D5">
        <w:rPr>
          <w:rFonts w:ascii="Times New Roman" w:hAnsi="Times New Roman"/>
          <w:sz w:val="24"/>
          <w:lang w:val="fr-CA"/>
        </w:rPr>
        <w:t>Identifier les différents acteurs à consulter ;</w:t>
      </w:r>
    </w:p>
    <w:p w14:paraId="385AC5E6" w14:textId="275A5E06" w:rsidR="005A3173" w:rsidRPr="009D19D5" w:rsidRDefault="00FE647A" w:rsidP="009D19D5">
      <w:pPr>
        <w:numPr>
          <w:ilvl w:val="1"/>
          <w:numId w:val="138"/>
        </w:numPr>
        <w:tabs>
          <w:tab w:val="clear" w:pos="1440"/>
          <w:tab w:val="num" w:pos="709"/>
        </w:tabs>
        <w:spacing w:before="0" w:beforeAutospacing="0"/>
        <w:ind w:left="709" w:hanging="425"/>
        <w:jc w:val="both"/>
        <w:rPr>
          <w:rFonts w:ascii="Times New Roman" w:hAnsi="Times New Roman"/>
          <w:sz w:val="24"/>
          <w:lang w:val="fr-CA"/>
        </w:rPr>
      </w:pPr>
      <w:r w:rsidRPr="009D19D5">
        <w:rPr>
          <w:rFonts w:ascii="Times New Roman" w:hAnsi="Times New Roman"/>
          <w:sz w:val="24"/>
          <w:lang w:val="fr-CA"/>
        </w:rPr>
        <w:t xml:space="preserve">Informer les différentes catégories d’acteurs les informations claires et pertinentes du sous-projet </w:t>
      </w:r>
      <w:r w:rsidR="00A306EC" w:rsidRPr="009D19D5">
        <w:rPr>
          <w:rFonts w:ascii="Times New Roman" w:hAnsi="Times New Roman"/>
          <w:sz w:val="24"/>
          <w:lang w:val="fr-CA"/>
        </w:rPr>
        <w:t xml:space="preserve">du poste </w:t>
      </w:r>
      <w:proofErr w:type="spellStart"/>
      <w:r w:rsidR="00A306EC" w:rsidRPr="009D19D5">
        <w:rPr>
          <w:rFonts w:ascii="Times New Roman" w:hAnsi="Times New Roman"/>
          <w:sz w:val="24"/>
          <w:lang w:val="fr-CA"/>
        </w:rPr>
        <w:t>Funa</w:t>
      </w:r>
      <w:proofErr w:type="spellEnd"/>
      <w:r w:rsidRPr="009D19D5">
        <w:rPr>
          <w:rFonts w:ascii="Times New Roman" w:hAnsi="Times New Roman"/>
          <w:sz w:val="24"/>
          <w:lang w:val="fr-CA"/>
        </w:rPr>
        <w:t xml:space="preserve"> ;</w:t>
      </w:r>
    </w:p>
    <w:p w14:paraId="0D66EC70" w14:textId="013BA36E" w:rsidR="005A3173" w:rsidRPr="009D19D5" w:rsidRDefault="00FE647A" w:rsidP="009D19D5">
      <w:pPr>
        <w:numPr>
          <w:ilvl w:val="1"/>
          <w:numId w:val="138"/>
        </w:numPr>
        <w:tabs>
          <w:tab w:val="clear" w:pos="1440"/>
          <w:tab w:val="num" w:pos="709"/>
        </w:tabs>
        <w:spacing w:before="0" w:beforeAutospacing="0"/>
        <w:ind w:left="709" w:hanging="425"/>
        <w:jc w:val="both"/>
        <w:rPr>
          <w:rFonts w:ascii="Times New Roman" w:hAnsi="Times New Roman"/>
          <w:sz w:val="24"/>
          <w:lang w:val="fr-CA"/>
        </w:rPr>
      </w:pPr>
      <w:r w:rsidRPr="009D19D5">
        <w:rPr>
          <w:rFonts w:ascii="Times New Roman" w:hAnsi="Times New Roman"/>
          <w:sz w:val="24"/>
          <w:lang w:val="fr-CA"/>
        </w:rPr>
        <w:t xml:space="preserve">Identifier les contraintes et impacts négatifs possibles liées à la mise en œuvre du sous- projet </w:t>
      </w:r>
      <w:r w:rsidR="00A306EC" w:rsidRPr="009D19D5">
        <w:rPr>
          <w:rFonts w:ascii="Times New Roman" w:hAnsi="Times New Roman"/>
          <w:sz w:val="24"/>
          <w:lang w:val="fr-CA"/>
        </w:rPr>
        <w:t xml:space="preserve">du poste </w:t>
      </w:r>
      <w:proofErr w:type="spellStart"/>
      <w:r w:rsidR="00A306EC" w:rsidRPr="009D19D5">
        <w:rPr>
          <w:rFonts w:ascii="Times New Roman" w:hAnsi="Times New Roman"/>
          <w:sz w:val="24"/>
          <w:lang w:val="fr-CA"/>
        </w:rPr>
        <w:t>Funa</w:t>
      </w:r>
      <w:proofErr w:type="spellEnd"/>
      <w:r w:rsidR="00D43C51" w:rsidRPr="009D19D5">
        <w:rPr>
          <w:rFonts w:ascii="Times New Roman" w:hAnsi="Times New Roman"/>
          <w:sz w:val="24"/>
          <w:lang w:val="fr-CA"/>
        </w:rPr>
        <w:t xml:space="preserve"> </w:t>
      </w:r>
      <w:r w:rsidRPr="009D19D5">
        <w:rPr>
          <w:rFonts w:ascii="Times New Roman" w:hAnsi="Times New Roman"/>
          <w:sz w:val="24"/>
          <w:lang w:val="fr-CA"/>
        </w:rPr>
        <w:t>;</w:t>
      </w:r>
    </w:p>
    <w:p w14:paraId="6BF74C85" w14:textId="1AA14434" w:rsidR="005A3173" w:rsidRPr="00966234" w:rsidRDefault="00FE647A" w:rsidP="009D19D5">
      <w:pPr>
        <w:numPr>
          <w:ilvl w:val="1"/>
          <w:numId w:val="138"/>
        </w:numPr>
        <w:tabs>
          <w:tab w:val="clear" w:pos="1440"/>
          <w:tab w:val="num" w:pos="709"/>
        </w:tabs>
        <w:spacing w:before="0" w:beforeAutospacing="0"/>
        <w:ind w:left="709" w:hanging="425"/>
        <w:jc w:val="both"/>
        <w:rPr>
          <w:rFonts w:ascii="Times New Roman" w:hAnsi="Times New Roman"/>
          <w:sz w:val="24"/>
        </w:rPr>
      </w:pPr>
      <w:r w:rsidRPr="009D19D5">
        <w:rPr>
          <w:rFonts w:ascii="Times New Roman" w:hAnsi="Times New Roman"/>
          <w:sz w:val="24"/>
          <w:lang w:val="fr-CA"/>
        </w:rPr>
        <w:t>Présenter des mesures concrètes</w:t>
      </w:r>
      <w:r w:rsidRPr="00D26C12">
        <w:rPr>
          <w:rFonts w:ascii="Times New Roman" w:hAnsi="Times New Roman"/>
          <w:sz w:val="24"/>
        </w:rPr>
        <w:t xml:space="preserve"> à prendre en compte dans le Système de Gestion Environnementale et Sociale.</w:t>
      </w:r>
    </w:p>
    <w:p w14:paraId="491FF588" w14:textId="05DAD8A6" w:rsidR="00675FE5" w:rsidRPr="00D26C12" w:rsidRDefault="00FE647A" w:rsidP="009D19D5">
      <w:pPr>
        <w:spacing w:before="120" w:beforeAutospacing="0" w:after="120"/>
        <w:jc w:val="both"/>
        <w:rPr>
          <w:rFonts w:ascii="Times New Roman" w:hAnsi="Times New Roman"/>
          <w:sz w:val="24"/>
        </w:rPr>
      </w:pPr>
      <w:r w:rsidRPr="00D26C12">
        <w:rPr>
          <w:rFonts w:ascii="Times New Roman" w:hAnsi="Times New Roman"/>
          <w:sz w:val="24"/>
        </w:rPr>
        <w:t xml:space="preserve">Le </w:t>
      </w:r>
      <w:r w:rsidR="00675FE5" w:rsidRPr="00D26C12">
        <w:rPr>
          <w:rFonts w:ascii="Times New Roman" w:hAnsi="Times New Roman"/>
          <w:sz w:val="24"/>
        </w:rPr>
        <w:t>03</w:t>
      </w:r>
      <w:r w:rsidR="00DB336C" w:rsidRPr="00D26C12">
        <w:rPr>
          <w:rFonts w:ascii="Times New Roman" w:hAnsi="Times New Roman"/>
          <w:sz w:val="24"/>
        </w:rPr>
        <w:t xml:space="preserve"> novembre</w:t>
      </w:r>
      <w:r w:rsidRPr="00D26C12">
        <w:rPr>
          <w:rFonts w:ascii="Times New Roman" w:hAnsi="Times New Roman"/>
          <w:sz w:val="24"/>
        </w:rPr>
        <w:t xml:space="preserve"> 2023, </w:t>
      </w:r>
      <w:r w:rsidR="00675FE5" w:rsidRPr="00D26C12">
        <w:rPr>
          <w:rFonts w:ascii="Times New Roman" w:hAnsi="Times New Roman"/>
          <w:sz w:val="24"/>
        </w:rPr>
        <w:t>l’équipe du Consultant accompagnée</w:t>
      </w:r>
      <w:r w:rsidRPr="00D26C12">
        <w:rPr>
          <w:rFonts w:ascii="Times New Roman" w:hAnsi="Times New Roman"/>
          <w:sz w:val="24"/>
        </w:rPr>
        <w:t xml:space="preserve"> par quelques Experts </w:t>
      </w:r>
      <w:r w:rsidR="00675FE5" w:rsidRPr="00D26C12">
        <w:rPr>
          <w:rFonts w:ascii="Times New Roman" w:hAnsi="Times New Roman"/>
          <w:sz w:val="24"/>
        </w:rPr>
        <w:t>d’UCM et de l’ONG</w:t>
      </w:r>
      <w:r w:rsidRPr="00D26C12">
        <w:rPr>
          <w:rFonts w:ascii="Times New Roman" w:hAnsi="Times New Roman"/>
          <w:sz w:val="24"/>
        </w:rPr>
        <w:t xml:space="preserve"> REEJE</w:t>
      </w:r>
      <w:r w:rsidR="00615FAB" w:rsidRPr="00D26C12">
        <w:rPr>
          <w:rFonts w:ascii="Times New Roman" w:hAnsi="Times New Roman"/>
          <w:sz w:val="24"/>
        </w:rPr>
        <w:t>R</w:t>
      </w:r>
      <w:r w:rsidRPr="00D26C12">
        <w:rPr>
          <w:rFonts w:ascii="Times New Roman" w:hAnsi="Times New Roman"/>
          <w:sz w:val="24"/>
        </w:rPr>
        <w:t xml:space="preserve"> pour la présentation des civilités auprès des autorités locales des communes de Kalamu, Barumbu et Limete</w:t>
      </w:r>
      <w:r w:rsidR="00DB336C" w:rsidRPr="00D26C12">
        <w:rPr>
          <w:rFonts w:ascii="Times New Roman" w:hAnsi="Times New Roman"/>
          <w:sz w:val="24"/>
        </w:rPr>
        <w:t>.</w:t>
      </w:r>
      <w:r w:rsidRPr="00D26C12">
        <w:rPr>
          <w:rFonts w:ascii="Times New Roman" w:hAnsi="Times New Roman"/>
          <w:sz w:val="24"/>
        </w:rPr>
        <w:t xml:space="preserve"> </w:t>
      </w:r>
    </w:p>
    <w:p w14:paraId="3F107DB7" w14:textId="7C04CC2C" w:rsidR="005A3173" w:rsidRDefault="00675FE5" w:rsidP="009D19D5">
      <w:pPr>
        <w:spacing w:before="120" w:beforeAutospacing="0" w:after="120"/>
        <w:jc w:val="both"/>
        <w:rPr>
          <w:rFonts w:ascii="Times New Roman" w:hAnsi="Times New Roman"/>
          <w:sz w:val="24"/>
        </w:rPr>
      </w:pPr>
      <w:r w:rsidRPr="00D26C12">
        <w:rPr>
          <w:rFonts w:ascii="Times New Roman" w:hAnsi="Times New Roman"/>
          <w:sz w:val="24"/>
        </w:rPr>
        <w:t>Le Consultant</w:t>
      </w:r>
      <w:r w:rsidR="00FE647A" w:rsidRPr="00D26C12">
        <w:rPr>
          <w:rFonts w:ascii="Times New Roman" w:hAnsi="Times New Roman"/>
          <w:sz w:val="24"/>
        </w:rPr>
        <w:t xml:space="preserve"> a procédé également à la diffusion du communiqué</w:t>
      </w:r>
      <w:r w:rsidRPr="00D26C12">
        <w:rPr>
          <w:rFonts w:ascii="Times New Roman" w:hAnsi="Times New Roman"/>
          <w:sz w:val="24"/>
        </w:rPr>
        <w:t xml:space="preserve"> radiophonique</w:t>
      </w:r>
      <w:r w:rsidR="00FE647A" w:rsidRPr="00D26C12">
        <w:rPr>
          <w:rFonts w:ascii="Times New Roman" w:hAnsi="Times New Roman"/>
          <w:sz w:val="24"/>
        </w:rPr>
        <w:t xml:space="preserve"> et </w:t>
      </w:r>
      <w:r w:rsidRPr="00D26C12">
        <w:rPr>
          <w:rFonts w:ascii="Times New Roman" w:hAnsi="Times New Roman"/>
          <w:sz w:val="24"/>
        </w:rPr>
        <w:t xml:space="preserve">a organisé la réunion de </w:t>
      </w:r>
      <w:r w:rsidR="00FE647A" w:rsidRPr="00D26C12">
        <w:rPr>
          <w:rFonts w:ascii="Times New Roman" w:hAnsi="Times New Roman"/>
          <w:sz w:val="24"/>
        </w:rPr>
        <w:t xml:space="preserve">consultation du public </w:t>
      </w:r>
      <w:r w:rsidRPr="00D26C12">
        <w:rPr>
          <w:rFonts w:ascii="Times New Roman" w:hAnsi="Times New Roman"/>
          <w:sz w:val="24"/>
        </w:rPr>
        <w:t>tenue le</w:t>
      </w:r>
      <w:r w:rsidR="00FE647A" w:rsidRPr="00D26C12">
        <w:rPr>
          <w:rFonts w:ascii="Times New Roman" w:hAnsi="Times New Roman"/>
          <w:sz w:val="24"/>
        </w:rPr>
        <w:t> </w:t>
      </w:r>
      <w:r w:rsidR="00966234">
        <w:rPr>
          <w:rFonts w:ascii="Times New Roman" w:hAnsi="Times New Roman"/>
          <w:sz w:val="24"/>
        </w:rPr>
        <w:t>18</w:t>
      </w:r>
      <w:r w:rsidR="00FE647A" w:rsidRPr="00D26C12">
        <w:rPr>
          <w:rFonts w:ascii="Times New Roman" w:hAnsi="Times New Roman"/>
          <w:sz w:val="24"/>
        </w:rPr>
        <w:t xml:space="preserve"> Novembre</w:t>
      </w:r>
      <w:r w:rsidRPr="00D26C12">
        <w:rPr>
          <w:rFonts w:ascii="Times New Roman" w:hAnsi="Times New Roman"/>
          <w:sz w:val="24"/>
        </w:rPr>
        <w:t xml:space="preserve"> 2023</w:t>
      </w:r>
      <w:r w:rsidR="00FE647A" w:rsidRPr="00D26C12">
        <w:rPr>
          <w:rFonts w:ascii="Times New Roman" w:hAnsi="Times New Roman"/>
          <w:sz w:val="24"/>
        </w:rPr>
        <w:t xml:space="preserve"> dans la </w:t>
      </w:r>
      <w:r w:rsidR="00FE647A" w:rsidRPr="00966234">
        <w:rPr>
          <w:rFonts w:ascii="Times New Roman" w:hAnsi="Times New Roman"/>
          <w:sz w:val="24"/>
        </w:rPr>
        <w:t>salle de</w:t>
      </w:r>
      <w:r w:rsidR="007729BA" w:rsidRPr="00966234">
        <w:rPr>
          <w:rFonts w:ascii="Times New Roman" w:hAnsi="Times New Roman"/>
          <w:sz w:val="24"/>
        </w:rPr>
        <w:t>s</w:t>
      </w:r>
      <w:r w:rsidR="00FE647A" w:rsidRPr="00966234">
        <w:rPr>
          <w:rFonts w:ascii="Times New Roman" w:hAnsi="Times New Roman"/>
          <w:sz w:val="24"/>
        </w:rPr>
        <w:t xml:space="preserve"> réunion</w:t>
      </w:r>
      <w:r w:rsidR="007729BA" w:rsidRPr="00966234">
        <w:rPr>
          <w:rFonts w:ascii="Times New Roman" w:hAnsi="Times New Roman"/>
          <w:sz w:val="24"/>
        </w:rPr>
        <w:t>s</w:t>
      </w:r>
      <w:r w:rsidRPr="00966234">
        <w:rPr>
          <w:rFonts w:ascii="Times New Roman" w:hAnsi="Times New Roman"/>
          <w:sz w:val="24"/>
        </w:rPr>
        <w:t xml:space="preserve"> </w:t>
      </w:r>
      <w:r w:rsidR="00966234">
        <w:rPr>
          <w:rFonts w:ascii="Times New Roman" w:hAnsi="Times New Roman"/>
          <w:sz w:val="24"/>
        </w:rPr>
        <w:t>Espace KAMERHE</w:t>
      </w:r>
      <w:r w:rsidR="00FE647A" w:rsidRPr="00D26C12">
        <w:rPr>
          <w:rFonts w:ascii="Times New Roman" w:hAnsi="Times New Roman"/>
          <w:sz w:val="24"/>
        </w:rPr>
        <w:t xml:space="preserve"> à </w:t>
      </w:r>
      <w:r w:rsidR="00F32909" w:rsidRPr="00D26C12">
        <w:rPr>
          <w:rFonts w:ascii="Times New Roman" w:hAnsi="Times New Roman"/>
          <w:sz w:val="24"/>
        </w:rPr>
        <w:t>côté</w:t>
      </w:r>
      <w:r w:rsidR="00FE647A" w:rsidRPr="00D26C12">
        <w:rPr>
          <w:rFonts w:ascii="Times New Roman" w:hAnsi="Times New Roman"/>
          <w:sz w:val="24"/>
        </w:rPr>
        <w:t xml:space="preserve"> du pont </w:t>
      </w:r>
      <w:r w:rsidR="00DB336C" w:rsidRPr="00D26C12">
        <w:rPr>
          <w:rFonts w:ascii="Times New Roman" w:hAnsi="Times New Roman"/>
          <w:sz w:val="24"/>
        </w:rPr>
        <w:t>Lumumba.</w:t>
      </w:r>
      <w:r w:rsidRPr="00D26C12">
        <w:rPr>
          <w:rFonts w:ascii="Times New Roman" w:hAnsi="Times New Roman"/>
          <w:sz w:val="24"/>
        </w:rPr>
        <w:t xml:space="preserve"> </w:t>
      </w:r>
      <w:r w:rsidR="003D617C" w:rsidRPr="003D617C">
        <w:rPr>
          <w:rFonts w:ascii="Times New Roman" w:hAnsi="Times New Roman"/>
          <w:sz w:val="24"/>
        </w:rPr>
        <w:t>Cette</w:t>
      </w:r>
      <w:r w:rsidR="003D617C">
        <w:rPr>
          <w:rFonts w:ascii="Times New Roman" w:hAnsi="Times New Roman"/>
          <w:sz w:val="24"/>
        </w:rPr>
        <w:t xml:space="preserve"> </w:t>
      </w:r>
      <w:r w:rsidR="003D617C" w:rsidRPr="003D617C">
        <w:rPr>
          <w:rFonts w:ascii="Times New Roman" w:hAnsi="Times New Roman"/>
          <w:sz w:val="24"/>
        </w:rPr>
        <w:t>consultation a été l’occasion d’associer les acteurs à la base pour identifier les enjeux du projet par rapport aux milieux naturels et humains et définir un cadre opérationnel qui assure à celui-ci les bases de sa viabilité et de sa durabilité conformément au PMPP du Projet KIN ELENDA</w:t>
      </w:r>
      <w:r w:rsidR="003D617C">
        <w:rPr>
          <w:rFonts w:ascii="Times New Roman" w:hAnsi="Times New Roman"/>
          <w:sz w:val="24"/>
        </w:rPr>
        <w:t>. En outre,</w:t>
      </w:r>
      <w:r w:rsidRPr="00D26C12">
        <w:rPr>
          <w:rFonts w:ascii="Times New Roman" w:hAnsi="Times New Roman"/>
          <w:sz w:val="24"/>
        </w:rPr>
        <w:t xml:space="preserve"> le Consultant a </w:t>
      </w:r>
      <w:r w:rsidR="00FE647A" w:rsidRPr="00D26C12">
        <w:rPr>
          <w:rFonts w:ascii="Times New Roman" w:hAnsi="Times New Roman"/>
          <w:sz w:val="24"/>
        </w:rPr>
        <w:t>présenté les termes de référence du mandat, les impacts positifs et négatifs potentiels que le projet va générer ainsi que les mesures d’atténuation y relatives et aussi recueillir les avis et considérations des parties prenantes ; et d’autre part, une rencontre avec les femmes relative aux Violences Basées sur le Genre (VBG) pour avoir leurs avis, désidératas et considérations sur les risques sociaux et effets potentiels du Projet ainsi qu’aux VBG dont sont victimes les femmes dans cette Commune.</w:t>
      </w:r>
      <w:r w:rsidR="00CC05AA" w:rsidRPr="00D26C12">
        <w:rPr>
          <w:rFonts w:ascii="Times New Roman" w:hAnsi="Times New Roman"/>
          <w:sz w:val="24"/>
        </w:rPr>
        <w:t xml:space="preserve"> </w:t>
      </w:r>
      <w:r w:rsidR="00FE647A" w:rsidRPr="00D26C12">
        <w:rPr>
          <w:rFonts w:ascii="Times New Roman" w:hAnsi="Times New Roman"/>
          <w:sz w:val="24"/>
        </w:rPr>
        <w:t>Cette étape a permis au Consultant de se faire une idée sur les risques et effets environnementaux et sociaux et les impacts liés au déplacement involontaire des populations affectées par le sous-projet des travaux de</w:t>
      </w:r>
      <w:r w:rsidR="00CC05AA" w:rsidRPr="00D26C12">
        <w:rPr>
          <w:rFonts w:ascii="Times New Roman" w:hAnsi="Times New Roman"/>
          <w:sz w:val="24"/>
        </w:rPr>
        <w:t xml:space="preserve"> protection du Poste SNEL contre les inondations dans la Commune de Kalamu</w:t>
      </w:r>
      <w:r w:rsidR="00FE647A" w:rsidRPr="00D26C12">
        <w:rPr>
          <w:rFonts w:ascii="Times New Roman" w:hAnsi="Times New Roman"/>
          <w:sz w:val="24"/>
        </w:rPr>
        <w:t>.</w:t>
      </w:r>
    </w:p>
    <w:p w14:paraId="1684B460" w14:textId="1E9542EC" w:rsidR="00CE1B5D" w:rsidRPr="00D2782C" w:rsidRDefault="00FE647A" w:rsidP="009D19D5">
      <w:pPr>
        <w:pStyle w:val="Titre3"/>
        <w:numPr>
          <w:ilvl w:val="2"/>
          <w:numId w:val="8"/>
        </w:numPr>
        <w:spacing w:before="0" w:beforeAutospacing="0" w:after="120"/>
        <w:ind w:left="567" w:hanging="567"/>
        <w:rPr>
          <w:rFonts w:ascii="Times New Roman" w:eastAsia="SimSun" w:hAnsi="Times New Roman"/>
          <w:b/>
          <w:i/>
          <w:sz w:val="24"/>
        </w:rPr>
      </w:pPr>
      <w:bookmarkStart w:id="62" w:name="_Toc152504761"/>
      <w:bookmarkStart w:id="63" w:name="_Toc182426779"/>
      <w:r w:rsidRPr="00152566">
        <w:rPr>
          <w:rFonts w:ascii="Times New Roman" w:eastAsia="SimSun" w:hAnsi="Times New Roman" w:cs="Times New Roman"/>
          <w:b/>
          <w:i/>
          <w:color w:val="auto"/>
          <w:sz w:val="24"/>
        </w:rPr>
        <w:t>Collecte des données de terrain</w:t>
      </w:r>
      <w:bookmarkEnd w:id="62"/>
      <w:bookmarkEnd w:id="63"/>
    </w:p>
    <w:p w14:paraId="1BD85E72" w14:textId="3B61ADA8" w:rsidR="00CE1B5D" w:rsidRPr="00D26C12" w:rsidRDefault="00FE647A" w:rsidP="009D19D5">
      <w:pPr>
        <w:spacing w:before="120" w:beforeAutospacing="0" w:after="120"/>
        <w:jc w:val="both"/>
        <w:rPr>
          <w:rFonts w:ascii="Times New Roman" w:hAnsi="Times New Roman"/>
          <w:sz w:val="24"/>
        </w:rPr>
      </w:pPr>
      <w:r w:rsidRPr="00D26C12">
        <w:rPr>
          <w:rFonts w:ascii="Times New Roman" w:hAnsi="Times New Roman"/>
          <w:sz w:val="24"/>
        </w:rPr>
        <w:t xml:space="preserve">L’équipe </w:t>
      </w:r>
      <w:r w:rsidR="00CE1B5D" w:rsidRPr="00D26C12">
        <w:rPr>
          <w:rFonts w:ascii="Times New Roman" w:hAnsi="Times New Roman"/>
          <w:sz w:val="24"/>
        </w:rPr>
        <w:t>du Consultant a</w:t>
      </w:r>
      <w:r w:rsidRPr="00D26C12">
        <w:rPr>
          <w:rFonts w:ascii="Times New Roman" w:hAnsi="Times New Roman"/>
          <w:sz w:val="24"/>
        </w:rPr>
        <w:t xml:space="preserve"> effectué, du 03 au 18 novembre 2023, des missions de terrain pour observer et décrire l’état actuel de l’environnement, collecter les données de terrain et repérer les zones sensibles dans la Poste SNEL</w:t>
      </w:r>
      <w:r w:rsidR="00CE1B5D" w:rsidRPr="00D26C12">
        <w:rPr>
          <w:rFonts w:ascii="Times New Roman" w:hAnsi="Times New Roman"/>
          <w:sz w:val="24"/>
        </w:rPr>
        <w:t xml:space="preserve"> </w:t>
      </w:r>
      <w:r w:rsidRPr="00D26C12">
        <w:rPr>
          <w:rFonts w:ascii="Times New Roman" w:hAnsi="Times New Roman"/>
          <w:sz w:val="24"/>
        </w:rPr>
        <w:t>concerné</w:t>
      </w:r>
      <w:r w:rsidR="00E24AC7" w:rsidRPr="00D26C12">
        <w:rPr>
          <w:rFonts w:ascii="Times New Roman" w:hAnsi="Times New Roman"/>
          <w:sz w:val="24"/>
        </w:rPr>
        <w:t xml:space="preserve"> par les travaux</w:t>
      </w:r>
      <w:r w:rsidRPr="00D26C12">
        <w:rPr>
          <w:rFonts w:ascii="Times New Roman" w:hAnsi="Times New Roman"/>
          <w:sz w:val="24"/>
        </w:rPr>
        <w:t xml:space="preserve">. Ces observations et investigations de terrain </w:t>
      </w:r>
      <w:r w:rsidRPr="00D26C12">
        <w:rPr>
          <w:rFonts w:ascii="Times New Roman" w:hAnsi="Times New Roman"/>
          <w:sz w:val="24"/>
        </w:rPr>
        <w:lastRenderedPageBreak/>
        <w:t xml:space="preserve">conjuguées avec l’exploitation de l’imagerie satellitaire de la zone du projet ont permis de faire une caractérisation biophysique et socio-économique de la zone.  </w:t>
      </w:r>
    </w:p>
    <w:p w14:paraId="6D9CB837" w14:textId="19431F17" w:rsidR="00E24AC7" w:rsidRPr="00152566" w:rsidRDefault="00FE647A" w:rsidP="009D19D5">
      <w:pPr>
        <w:pStyle w:val="Titre3"/>
        <w:numPr>
          <w:ilvl w:val="2"/>
          <w:numId w:val="8"/>
        </w:numPr>
        <w:spacing w:before="0" w:beforeAutospacing="0" w:after="120"/>
        <w:ind w:left="567" w:hanging="567"/>
        <w:rPr>
          <w:rFonts w:ascii="Times New Roman" w:eastAsia="SimSun" w:hAnsi="Times New Roman"/>
          <w:b/>
          <w:i/>
          <w:sz w:val="24"/>
        </w:rPr>
      </w:pPr>
      <w:bookmarkStart w:id="64" w:name="_Toc152504762"/>
      <w:bookmarkStart w:id="65" w:name="_Toc182426780"/>
      <w:r w:rsidRPr="00152566">
        <w:rPr>
          <w:rFonts w:ascii="Times New Roman" w:eastAsia="SimSun" w:hAnsi="Times New Roman" w:cs="Times New Roman"/>
          <w:b/>
          <w:i/>
          <w:color w:val="auto"/>
          <w:sz w:val="24"/>
        </w:rPr>
        <w:t>Analyse des données recueillies</w:t>
      </w:r>
      <w:bookmarkEnd w:id="64"/>
      <w:bookmarkEnd w:id="65"/>
    </w:p>
    <w:p w14:paraId="28B76583" w14:textId="75C6FB1F" w:rsidR="005A3173" w:rsidRPr="00D26C12" w:rsidRDefault="00FE647A" w:rsidP="009D19D5">
      <w:pPr>
        <w:spacing w:before="120" w:beforeAutospacing="0" w:after="120"/>
        <w:jc w:val="both"/>
        <w:rPr>
          <w:rFonts w:ascii="Times New Roman" w:hAnsi="Times New Roman"/>
          <w:sz w:val="24"/>
        </w:rPr>
      </w:pPr>
      <w:r w:rsidRPr="00D26C12">
        <w:rPr>
          <w:rFonts w:ascii="Times New Roman" w:hAnsi="Times New Roman"/>
          <w:sz w:val="24"/>
        </w:rPr>
        <w:t xml:space="preserve">L’analyse des informations et données recueillies ont permis de : </w:t>
      </w:r>
    </w:p>
    <w:p w14:paraId="1EBE1C66" w14:textId="77777777" w:rsidR="005A3173" w:rsidRPr="00D26C12" w:rsidRDefault="00FE647A" w:rsidP="009D19D5">
      <w:pPr>
        <w:numPr>
          <w:ilvl w:val="0"/>
          <w:numId w:val="2"/>
        </w:numPr>
        <w:spacing w:before="0" w:beforeAutospacing="0"/>
        <w:ind w:left="567" w:hanging="425"/>
        <w:jc w:val="both"/>
        <w:rPr>
          <w:rFonts w:ascii="Times New Roman" w:hAnsi="Times New Roman"/>
          <w:sz w:val="24"/>
        </w:rPr>
      </w:pPr>
      <w:r w:rsidRPr="00D26C12">
        <w:rPr>
          <w:rFonts w:ascii="Times New Roman" w:hAnsi="Times New Roman"/>
          <w:sz w:val="24"/>
        </w:rPr>
        <w:t xml:space="preserve">Décrire le projet et d’analyser ses variantes ; </w:t>
      </w:r>
    </w:p>
    <w:p w14:paraId="7E54254E" w14:textId="77777777" w:rsidR="005A3173" w:rsidRPr="00D26C12" w:rsidRDefault="00FE647A" w:rsidP="009D19D5">
      <w:pPr>
        <w:numPr>
          <w:ilvl w:val="0"/>
          <w:numId w:val="2"/>
        </w:numPr>
        <w:spacing w:before="0" w:beforeAutospacing="0"/>
        <w:ind w:left="567" w:hanging="425"/>
        <w:jc w:val="both"/>
        <w:rPr>
          <w:rFonts w:ascii="Times New Roman" w:hAnsi="Times New Roman"/>
          <w:sz w:val="24"/>
        </w:rPr>
      </w:pPr>
      <w:r w:rsidRPr="00D26C12">
        <w:rPr>
          <w:rFonts w:ascii="Times New Roman" w:hAnsi="Times New Roman"/>
          <w:sz w:val="24"/>
        </w:rPr>
        <w:t xml:space="preserve">Délimiter la zone d’étude ; </w:t>
      </w:r>
    </w:p>
    <w:p w14:paraId="7D2820A3" w14:textId="77777777" w:rsidR="005A3173" w:rsidRPr="00D26C12" w:rsidRDefault="00FE647A" w:rsidP="009D19D5">
      <w:pPr>
        <w:numPr>
          <w:ilvl w:val="0"/>
          <w:numId w:val="2"/>
        </w:numPr>
        <w:spacing w:before="0" w:beforeAutospacing="0"/>
        <w:ind w:left="567" w:hanging="425"/>
        <w:jc w:val="both"/>
        <w:rPr>
          <w:rFonts w:ascii="Times New Roman" w:hAnsi="Times New Roman"/>
          <w:sz w:val="24"/>
        </w:rPr>
      </w:pPr>
      <w:r w:rsidRPr="00D26C12">
        <w:rPr>
          <w:rFonts w:ascii="Times New Roman" w:hAnsi="Times New Roman"/>
          <w:sz w:val="24"/>
        </w:rPr>
        <w:t>Décrire le contexte institutionnel, législatif et réglementaire applicable au projet ;</w:t>
      </w:r>
    </w:p>
    <w:p w14:paraId="0778FE6F" w14:textId="77777777" w:rsidR="005A3173" w:rsidRPr="00D26C12" w:rsidRDefault="00FE647A" w:rsidP="009D19D5">
      <w:pPr>
        <w:numPr>
          <w:ilvl w:val="0"/>
          <w:numId w:val="2"/>
        </w:numPr>
        <w:spacing w:before="0" w:beforeAutospacing="0"/>
        <w:ind w:left="567" w:hanging="425"/>
        <w:jc w:val="both"/>
        <w:rPr>
          <w:rFonts w:ascii="Times New Roman" w:hAnsi="Times New Roman"/>
          <w:sz w:val="24"/>
        </w:rPr>
      </w:pPr>
      <w:r w:rsidRPr="00D26C12">
        <w:rPr>
          <w:rFonts w:ascii="Times New Roman" w:hAnsi="Times New Roman"/>
          <w:sz w:val="24"/>
        </w:rPr>
        <w:t xml:space="preserve">Décrire l’état actuel de l’environnement (milieux biophysique et humain) ; </w:t>
      </w:r>
    </w:p>
    <w:p w14:paraId="47C5AD7C" w14:textId="77777777" w:rsidR="005A3173" w:rsidRPr="00D26C12" w:rsidRDefault="00FE647A" w:rsidP="009D19D5">
      <w:pPr>
        <w:numPr>
          <w:ilvl w:val="0"/>
          <w:numId w:val="2"/>
        </w:numPr>
        <w:spacing w:before="0" w:beforeAutospacing="0"/>
        <w:ind w:left="567" w:hanging="425"/>
        <w:jc w:val="both"/>
        <w:rPr>
          <w:rFonts w:ascii="Times New Roman" w:hAnsi="Times New Roman"/>
          <w:sz w:val="24"/>
        </w:rPr>
      </w:pPr>
      <w:r w:rsidRPr="00D26C12">
        <w:rPr>
          <w:rFonts w:ascii="Times New Roman" w:hAnsi="Times New Roman"/>
          <w:sz w:val="24"/>
        </w:rPr>
        <w:t xml:space="preserve">Evaluer l’impact potentiel du projet sur les différentes composantes des milieux biophysique et humain, y compris les risques d’accidents technologiques ; </w:t>
      </w:r>
    </w:p>
    <w:p w14:paraId="059D3AA1" w14:textId="77777777" w:rsidR="005A3173" w:rsidRPr="00D26C12" w:rsidRDefault="00FE647A" w:rsidP="009D19D5">
      <w:pPr>
        <w:numPr>
          <w:ilvl w:val="0"/>
          <w:numId w:val="2"/>
        </w:numPr>
        <w:spacing w:before="0" w:beforeAutospacing="0"/>
        <w:ind w:left="567" w:hanging="425"/>
        <w:jc w:val="both"/>
        <w:rPr>
          <w:rFonts w:ascii="Times New Roman" w:hAnsi="Times New Roman"/>
          <w:sz w:val="24"/>
        </w:rPr>
      </w:pPr>
      <w:r w:rsidRPr="00D26C12">
        <w:rPr>
          <w:rFonts w:ascii="Times New Roman" w:hAnsi="Times New Roman"/>
          <w:sz w:val="24"/>
        </w:rPr>
        <w:t>Proposer des mesures d’atténuation et de compensation des impacts négatifs ainsi que des mesures de renforcement des impacts positifs ;</w:t>
      </w:r>
    </w:p>
    <w:p w14:paraId="7BDED806" w14:textId="77777777" w:rsidR="005A3173" w:rsidRPr="00D26C12" w:rsidRDefault="00FE647A" w:rsidP="009D19D5">
      <w:pPr>
        <w:numPr>
          <w:ilvl w:val="0"/>
          <w:numId w:val="2"/>
        </w:numPr>
        <w:spacing w:before="0" w:beforeAutospacing="0"/>
        <w:ind w:left="567" w:hanging="425"/>
        <w:jc w:val="both"/>
        <w:rPr>
          <w:rFonts w:ascii="Times New Roman" w:hAnsi="Times New Roman"/>
          <w:sz w:val="24"/>
        </w:rPr>
      </w:pPr>
      <w:r w:rsidRPr="00D26C12">
        <w:rPr>
          <w:rFonts w:ascii="Times New Roman" w:hAnsi="Times New Roman"/>
          <w:sz w:val="24"/>
        </w:rPr>
        <w:t xml:space="preserve">Elaborer un plan de gestion environnementale et sociale ; </w:t>
      </w:r>
    </w:p>
    <w:p w14:paraId="2F125E75" w14:textId="77777777" w:rsidR="005A3173" w:rsidRPr="00D26C12" w:rsidRDefault="00FE647A" w:rsidP="009D19D5">
      <w:pPr>
        <w:numPr>
          <w:ilvl w:val="0"/>
          <w:numId w:val="2"/>
        </w:numPr>
        <w:spacing w:before="0" w:beforeAutospacing="0"/>
        <w:ind w:left="567" w:hanging="425"/>
        <w:jc w:val="both"/>
        <w:rPr>
          <w:rFonts w:ascii="Times New Roman" w:hAnsi="Times New Roman"/>
          <w:sz w:val="24"/>
        </w:rPr>
      </w:pPr>
      <w:r w:rsidRPr="00D26C12">
        <w:rPr>
          <w:rFonts w:ascii="Times New Roman" w:hAnsi="Times New Roman"/>
          <w:sz w:val="24"/>
        </w:rPr>
        <w:t xml:space="preserve">Identifier les indicateurs de suivi et de surveillance environnemental ; </w:t>
      </w:r>
    </w:p>
    <w:p w14:paraId="6EBE8724" w14:textId="77777777" w:rsidR="005A3173" w:rsidRPr="00D26C12" w:rsidRDefault="00FE647A" w:rsidP="009D19D5">
      <w:pPr>
        <w:numPr>
          <w:ilvl w:val="0"/>
          <w:numId w:val="2"/>
        </w:numPr>
        <w:spacing w:before="0" w:beforeAutospacing="0"/>
        <w:ind w:left="567" w:hanging="425"/>
        <w:jc w:val="both"/>
        <w:rPr>
          <w:rFonts w:ascii="Times New Roman" w:hAnsi="Times New Roman"/>
          <w:sz w:val="24"/>
        </w:rPr>
      </w:pPr>
      <w:r w:rsidRPr="00D26C12">
        <w:rPr>
          <w:rFonts w:ascii="Times New Roman" w:hAnsi="Times New Roman"/>
          <w:sz w:val="24"/>
        </w:rPr>
        <w:t>Elaborer un programme de surveillance et de suivi environnemental et social ;</w:t>
      </w:r>
    </w:p>
    <w:p w14:paraId="1E536BB6" w14:textId="77777777" w:rsidR="005A3173" w:rsidRPr="00D26C12" w:rsidRDefault="00FE647A" w:rsidP="009D19D5">
      <w:pPr>
        <w:numPr>
          <w:ilvl w:val="0"/>
          <w:numId w:val="2"/>
        </w:numPr>
        <w:spacing w:before="0" w:beforeAutospacing="0"/>
        <w:ind w:left="567" w:hanging="425"/>
        <w:jc w:val="both"/>
        <w:rPr>
          <w:rFonts w:ascii="Times New Roman" w:hAnsi="Times New Roman"/>
          <w:sz w:val="24"/>
        </w:rPr>
      </w:pPr>
      <w:r w:rsidRPr="00D26C12">
        <w:rPr>
          <w:rFonts w:ascii="Times New Roman" w:hAnsi="Times New Roman"/>
          <w:sz w:val="24"/>
        </w:rPr>
        <w:t xml:space="preserve">Proposer un plan de gestion environnementale et sociale ; </w:t>
      </w:r>
    </w:p>
    <w:p w14:paraId="0157F3DF" w14:textId="2106FB0C" w:rsidR="005A3173" w:rsidRPr="00D26C12" w:rsidRDefault="00FE647A" w:rsidP="009D19D5">
      <w:pPr>
        <w:numPr>
          <w:ilvl w:val="0"/>
          <w:numId w:val="2"/>
        </w:numPr>
        <w:spacing w:before="0" w:beforeAutospacing="0"/>
        <w:ind w:left="567" w:hanging="425"/>
        <w:jc w:val="both"/>
        <w:rPr>
          <w:rFonts w:ascii="Times New Roman" w:hAnsi="Times New Roman"/>
          <w:sz w:val="24"/>
        </w:rPr>
      </w:pPr>
      <w:r w:rsidRPr="00D26C12">
        <w:rPr>
          <w:rFonts w:ascii="Times New Roman" w:hAnsi="Times New Roman"/>
          <w:sz w:val="24"/>
        </w:rPr>
        <w:t xml:space="preserve">Evaluer les coûts liés à la mise en œuvre des principales mesures </w:t>
      </w:r>
      <w:r w:rsidR="00E24AC7" w:rsidRPr="00D26C12">
        <w:rPr>
          <w:rFonts w:ascii="Times New Roman" w:hAnsi="Times New Roman"/>
          <w:sz w:val="24"/>
        </w:rPr>
        <w:t xml:space="preserve">environnementales et sociales </w:t>
      </w:r>
    </w:p>
    <w:p w14:paraId="1C3C646C" w14:textId="1646F027" w:rsidR="005A3173" w:rsidRPr="00AA5FA0" w:rsidRDefault="00FE647A" w:rsidP="009D19D5">
      <w:pPr>
        <w:numPr>
          <w:ilvl w:val="0"/>
          <w:numId w:val="2"/>
        </w:numPr>
        <w:spacing w:before="0" w:beforeAutospacing="0"/>
        <w:ind w:left="567" w:hanging="425"/>
        <w:jc w:val="both"/>
        <w:rPr>
          <w:rFonts w:ascii="Times New Roman" w:hAnsi="Times New Roman"/>
          <w:sz w:val="24"/>
        </w:rPr>
      </w:pPr>
      <w:r w:rsidRPr="00D26C12">
        <w:rPr>
          <w:rFonts w:ascii="Times New Roman" w:hAnsi="Times New Roman"/>
          <w:sz w:val="24"/>
        </w:rPr>
        <w:t>Elaborer un cahier des clauses environnementales et sociales spécifique au projet.</w:t>
      </w:r>
    </w:p>
    <w:p w14:paraId="6A95A623" w14:textId="5112E60D" w:rsidR="00D26C12" w:rsidRPr="00AA5FA0" w:rsidRDefault="00FE647A" w:rsidP="009D19D5">
      <w:pPr>
        <w:pStyle w:val="Titre20"/>
        <w:numPr>
          <w:ilvl w:val="1"/>
          <w:numId w:val="8"/>
        </w:numPr>
        <w:spacing w:before="120" w:after="120" w:line="240" w:lineRule="auto"/>
        <w:ind w:left="425" w:hanging="425"/>
        <w:rPr>
          <w:rFonts w:ascii="Times New Roman" w:eastAsia="SimSun" w:hAnsi="Times New Roman"/>
          <w:b/>
          <w:bCs w:val="0"/>
          <w:i/>
          <w:sz w:val="24"/>
          <w:szCs w:val="24"/>
        </w:rPr>
      </w:pPr>
      <w:bookmarkStart w:id="66" w:name="_Toc152504763"/>
      <w:bookmarkStart w:id="67" w:name="_Toc182426781"/>
      <w:r w:rsidRPr="00D26C12">
        <w:rPr>
          <w:rFonts w:ascii="Times New Roman" w:eastAsia="SimSun" w:hAnsi="Times New Roman"/>
          <w:b/>
          <w:bCs w:val="0"/>
          <w:i/>
          <w:sz w:val="24"/>
          <w:szCs w:val="24"/>
        </w:rPr>
        <w:t>Structure de l’EIES</w:t>
      </w:r>
      <w:bookmarkEnd w:id="66"/>
      <w:bookmarkEnd w:id="67"/>
      <w:r w:rsidRPr="00D26C12">
        <w:rPr>
          <w:rFonts w:ascii="Times New Roman" w:eastAsia="SimSun" w:hAnsi="Times New Roman"/>
          <w:b/>
          <w:bCs w:val="0"/>
          <w:i/>
          <w:sz w:val="24"/>
          <w:szCs w:val="24"/>
        </w:rPr>
        <w:t xml:space="preserve"> </w:t>
      </w:r>
    </w:p>
    <w:p w14:paraId="508B0225" w14:textId="18B81F4E" w:rsidR="002B69D6" w:rsidRPr="00D26C12" w:rsidRDefault="00FE647A" w:rsidP="009D19D5">
      <w:pPr>
        <w:spacing w:before="120" w:beforeAutospacing="0" w:after="120"/>
        <w:jc w:val="both"/>
        <w:rPr>
          <w:rFonts w:ascii="Times New Roman" w:hAnsi="Times New Roman"/>
          <w:sz w:val="24"/>
        </w:rPr>
      </w:pPr>
      <w:r w:rsidRPr="00D26C12">
        <w:rPr>
          <w:rFonts w:ascii="Times New Roman" w:hAnsi="Times New Roman"/>
          <w:sz w:val="24"/>
        </w:rPr>
        <w:t>Le</w:t>
      </w:r>
      <w:r w:rsidRPr="00D26C12">
        <w:rPr>
          <w:rFonts w:ascii="Times New Roman" w:hAnsi="Times New Roman"/>
          <w:spacing w:val="-3"/>
          <w:sz w:val="24"/>
        </w:rPr>
        <w:t xml:space="preserve"> </w:t>
      </w:r>
      <w:r w:rsidRPr="00D26C12">
        <w:rPr>
          <w:rFonts w:ascii="Times New Roman" w:hAnsi="Times New Roman"/>
          <w:sz w:val="24"/>
        </w:rPr>
        <w:t>rapport</w:t>
      </w:r>
      <w:r w:rsidRPr="00D26C12">
        <w:rPr>
          <w:rFonts w:ascii="Times New Roman" w:hAnsi="Times New Roman"/>
          <w:spacing w:val="-3"/>
          <w:sz w:val="24"/>
        </w:rPr>
        <w:t xml:space="preserve"> de l’EIES </w:t>
      </w:r>
      <w:r w:rsidRPr="00D26C12">
        <w:rPr>
          <w:rFonts w:ascii="Times New Roman" w:hAnsi="Times New Roman"/>
          <w:sz w:val="24"/>
        </w:rPr>
        <w:t>doit</w:t>
      </w:r>
      <w:r w:rsidRPr="00D26C12">
        <w:rPr>
          <w:rFonts w:ascii="Times New Roman" w:hAnsi="Times New Roman"/>
          <w:spacing w:val="-3"/>
          <w:sz w:val="24"/>
        </w:rPr>
        <w:t xml:space="preserve"> </w:t>
      </w:r>
      <w:r w:rsidRPr="00D26C12">
        <w:rPr>
          <w:rFonts w:ascii="Times New Roman" w:hAnsi="Times New Roman"/>
          <w:sz w:val="24"/>
        </w:rPr>
        <w:t>comprendre</w:t>
      </w:r>
      <w:r w:rsidRPr="00D26C12">
        <w:rPr>
          <w:rFonts w:ascii="Times New Roman" w:hAnsi="Times New Roman"/>
          <w:spacing w:val="-3"/>
          <w:sz w:val="24"/>
        </w:rPr>
        <w:t xml:space="preserve"> </w:t>
      </w:r>
      <w:r w:rsidRPr="00D26C12">
        <w:rPr>
          <w:rFonts w:ascii="Times New Roman" w:hAnsi="Times New Roman"/>
          <w:sz w:val="24"/>
        </w:rPr>
        <w:t>:</w:t>
      </w:r>
    </w:p>
    <w:p w14:paraId="7A469F1D" w14:textId="77777777" w:rsidR="007729BA" w:rsidRPr="00E24AC7" w:rsidRDefault="007729BA" w:rsidP="00C5663F">
      <w:pPr>
        <w:pStyle w:val="123"/>
        <w:numPr>
          <w:ilvl w:val="0"/>
          <w:numId w:val="24"/>
        </w:numPr>
        <w:spacing w:before="0" w:after="0" w:line="240" w:lineRule="auto"/>
        <w:ind w:hanging="436"/>
        <w:rPr>
          <w:rFonts w:ascii="Times New Roman" w:eastAsiaTheme="minorHAnsi" w:hAnsi="Times New Roman"/>
          <w:sz w:val="24"/>
          <w:szCs w:val="24"/>
          <w:lang w:val="fr-FR"/>
        </w:rPr>
      </w:pPr>
      <w:r w:rsidRPr="00E24AC7">
        <w:rPr>
          <w:rFonts w:ascii="Times New Roman" w:eastAsiaTheme="minorHAnsi" w:hAnsi="Times New Roman"/>
          <w:sz w:val="24"/>
          <w:szCs w:val="24"/>
          <w:lang w:val="fr-FR"/>
        </w:rPr>
        <w:t>Page de garde</w:t>
      </w:r>
    </w:p>
    <w:p w14:paraId="025302CA" w14:textId="77777777" w:rsidR="007729BA" w:rsidRPr="00E24AC7" w:rsidRDefault="007729BA" w:rsidP="009D19D5">
      <w:pPr>
        <w:pStyle w:val="123"/>
        <w:spacing w:before="0" w:after="0" w:line="240" w:lineRule="auto"/>
        <w:ind w:left="721" w:hanging="437"/>
        <w:rPr>
          <w:rFonts w:ascii="Times New Roman" w:eastAsiaTheme="minorHAnsi" w:hAnsi="Times New Roman"/>
          <w:sz w:val="24"/>
          <w:szCs w:val="24"/>
          <w:lang w:val="fr-FR"/>
        </w:rPr>
      </w:pPr>
      <w:r w:rsidRPr="00E24AC7">
        <w:rPr>
          <w:rFonts w:ascii="Times New Roman" w:eastAsiaTheme="minorHAnsi" w:hAnsi="Times New Roman"/>
          <w:sz w:val="24"/>
          <w:szCs w:val="24"/>
          <w:lang w:val="fr-FR"/>
        </w:rPr>
        <w:t>Table des matières</w:t>
      </w:r>
    </w:p>
    <w:p w14:paraId="459EBE8C" w14:textId="77777777" w:rsidR="007729BA" w:rsidRPr="00E24AC7" w:rsidRDefault="007729BA" w:rsidP="009D19D5">
      <w:pPr>
        <w:pStyle w:val="123"/>
        <w:spacing w:before="0" w:after="0" w:line="240" w:lineRule="auto"/>
        <w:ind w:left="721" w:hanging="437"/>
        <w:rPr>
          <w:rFonts w:ascii="Times New Roman" w:eastAsiaTheme="minorHAnsi" w:hAnsi="Times New Roman"/>
          <w:sz w:val="24"/>
          <w:szCs w:val="24"/>
          <w:lang w:val="fr-FR"/>
        </w:rPr>
      </w:pPr>
      <w:r w:rsidRPr="00E24AC7">
        <w:rPr>
          <w:rFonts w:ascii="Times New Roman" w:eastAsiaTheme="minorHAnsi" w:hAnsi="Times New Roman"/>
          <w:sz w:val="24"/>
          <w:szCs w:val="24"/>
          <w:lang w:val="fr-FR"/>
        </w:rPr>
        <w:t>Liste des sigles et abréviations</w:t>
      </w:r>
    </w:p>
    <w:p w14:paraId="7600DF6B" w14:textId="77777777" w:rsidR="007729BA" w:rsidRPr="00E24AC7" w:rsidRDefault="007729BA" w:rsidP="009D19D5">
      <w:pPr>
        <w:pStyle w:val="123"/>
        <w:spacing w:before="0" w:after="0" w:line="240" w:lineRule="auto"/>
        <w:ind w:left="721" w:hanging="437"/>
        <w:rPr>
          <w:rFonts w:ascii="Times New Roman" w:eastAsiaTheme="minorHAnsi" w:hAnsi="Times New Roman"/>
          <w:sz w:val="24"/>
          <w:szCs w:val="24"/>
          <w:lang w:val="fr-FR"/>
        </w:rPr>
      </w:pPr>
      <w:r w:rsidRPr="00E24AC7">
        <w:rPr>
          <w:rFonts w:ascii="Times New Roman" w:eastAsiaTheme="minorHAnsi" w:hAnsi="Times New Roman"/>
          <w:sz w:val="24"/>
          <w:szCs w:val="24"/>
          <w:lang w:val="fr-FR"/>
        </w:rPr>
        <w:t xml:space="preserve">Résumé exécutif en français, anglais et langue lingala : </w:t>
      </w:r>
    </w:p>
    <w:p w14:paraId="1A88058F" w14:textId="77777777" w:rsidR="007729BA" w:rsidRPr="00E24AC7" w:rsidRDefault="007729BA" w:rsidP="009D19D5">
      <w:pPr>
        <w:pStyle w:val="123"/>
        <w:spacing w:before="0" w:after="0" w:line="240" w:lineRule="auto"/>
        <w:ind w:left="721" w:hanging="437"/>
        <w:rPr>
          <w:rFonts w:ascii="Times New Roman" w:eastAsiaTheme="minorHAnsi" w:hAnsi="Times New Roman"/>
          <w:sz w:val="24"/>
          <w:szCs w:val="24"/>
          <w:lang w:val="fr-FR"/>
        </w:rPr>
      </w:pPr>
      <w:r w:rsidRPr="00E24AC7">
        <w:rPr>
          <w:rFonts w:ascii="Times New Roman" w:eastAsiaTheme="minorHAnsi" w:hAnsi="Times New Roman"/>
          <w:sz w:val="24"/>
          <w:szCs w:val="24"/>
          <w:lang w:val="fr-FR"/>
        </w:rPr>
        <w:t>Cadre politique, juridique et institutionnel</w:t>
      </w:r>
    </w:p>
    <w:p w14:paraId="6F49F1D3" w14:textId="77777777" w:rsidR="007729BA" w:rsidRPr="00E24AC7" w:rsidRDefault="007729BA" w:rsidP="009D19D5">
      <w:pPr>
        <w:pStyle w:val="123"/>
        <w:spacing w:before="0" w:after="0" w:line="240" w:lineRule="auto"/>
        <w:ind w:left="721" w:hanging="437"/>
        <w:rPr>
          <w:rFonts w:ascii="Times New Roman" w:eastAsiaTheme="minorHAnsi" w:hAnsi="Times New Roman"/>
          <w:sz w:val="24"/>
          <w:szCs w:val="24"/>
          <w:lang w:val="fr-FR"/>
        </w:rPr>
      </w:pPr>
      <w:r w:rsidRPr="00E24AC7">
        <w:rPr>
          <w:rFonts w:ascii="Times New Roman" w:eastAsiaTheme="minorHAnsi" w:hAnsi="Times New Roman"/>
          <w:sz w:val="24"/>
          <w:szCs w:val="24"/>
          <w:lang w:val="fr-FR"/>
        </w:rPr>
        <w:t>Description du sous projet</w:t>
      </w:r>
    </w:p>
    <w:p w14:paraId="02CF124F" w14:textId="77777777" w:rsidR="007729BA" w:rsidRPr="00E24AC7" w:rsidRDefault="007729BA" w:rsidP="009D19D5">
      <w:pPr>
        <w:pStyle w:val="123"/>
        <w:spacing w:before="0" w:after="0" w:line="240" w:lineRule="auto"/>
        <w:ind w:left="721" w:hanging="437"/>
        <w:rPr>
          <w:rFonts w:ascii="Times New Roman" w:eastAsiaTheme="minorHAnsi" w:hAnsi="Times New Roman"/>
          <w:sz w:val="24"/>
          <w:szCs w:val="24"/>
          <w:lang w:val="fr-FR"/>
        </w:rPr>
      </w:pPr>
      <w:r w:rsidRPr="00E24AC7">
        <w:rPr>
          <w:rFonts w:ascii="Times New Roman" w:eastAsiaTheme="minorHAnsi" w:hAnsi="Times New Roman"/>
          <w:sz w:val="24"/>
          <w:szCs w:val="24"/>
          <w:lang w:val="fr-FR"/>
        </w:rPr>
        <w:t>Données de base</w:t>
      </w:r>
    </w:p>
    <w:p w14:paraId="5CFE0E7B" w14:textId="77777777" w:rsidR="007729BA" w:rsidRPr="00E24AC7" w:rsidRDefault="007729BA" w:rsidP="009D19D5">
      <w:pPr>
        <w:pStyle w:val="123"/>
        <w:spacing w:before="0" w:after="0" w:line="240" w:lineRule="auto"/>
        <w:ind w:left="721" w:hanging="437"/>
        <w:rPr>
          <w:rFonts w:ascii="Times New Roman" w:eastAsiaTheme="minorHAnsi" w:hAnsi="Times New Roman"/>
          <w:sz w:val="24"/>
          <w:szCs w:val="24"/>
          <w:lang w:val="fr-FR"/>
        </w:rPr>
      </w:pPr>
      <w:r w:rsidRPr="00E24AC7">
        <w:rPr>
          <w:rFonts w:ascii="Times New Roman" w:eastAsiaTheme="minorHAnsi" w:hAnsi="Times New Roman"/>
          <w:sz w:val="24"/>
          <w:szCs w:val="24"/>
          <w:lang w:val="fr-FR"/>
        </w:rPr>
        <w:t>Risques et impacts environnementaux et sociaux</w:t>
      </w:r>
    </w:p>
    <w:p w14:paraId="197E5DDA" w14:textId="77777777" w:rsidR="007729BA" w:rsidRPr="00E24AC7" w:rsidRDefault="007729BA" w:rsidP="009D19D5">
      <w:pPr>
        <w:pStyle w:val="123"/>
        <w:spacing w:before="0" w:after="0" w:line="240" w:lineRule="auto"/>
        <w:ind w:left="721" w:hanging="437"/>
        <w:rPr>
          <w:rFonts w:ascii="Times New Roman" w:eastAsiaTheme="minorHAnsi" w:hAnsi="Times New Roman"/>
          <w:sz w:val="24"/>
          <w:szCs w:val="24"/>
          <w:lang w:val="fr-FR"/>
        </w:rPr>
      </w:pPr>
      <w:r w:rsidRPr="00E24AC7">
        <w:rPr>
          <w:rFonts w:ascii="Times New Roman" w:eastAsiaTheme="minorHAnsi" w:hAnsi="Times New Roman"/>
          <w:sz w:val="24"/>
          <w:szCs w:val="24"/>
          <w:lang w:val="fr-FR"/>
        </w:rPr>
        <w:t>Mesures d’atténuation</w:t>
      </w:r>
    </w:p>
    <w:p w14:paraId="1FE34485" w14:textId="77777777" w:rsidR="007729BA" w:rsidRPr="00E24AC7" w:rsidRDefault="007729BA" w:rsidP="009D19D5">
      <w:pPr>
        <w:pStyle w:val="123"/>
        <w:spacing w:before="0" w:after="0" w:line="240" w:lineRule="auto"/>
        <w:ind w:left="721" w:hanging="437"/>
        <w:rPr>
          <w:rFonts w:ascii="Times New Roman" w:eastAsiaTheme="minorHAnsi" w:hAnsi="Times New Roman"/>
          <w:sz w:val="24"/>
          <w:szCs w:val="24"/>
          <w:lang w:val="fr-FR"/>
        </w:rPr>
      </w:pPr>
      <w:r w:rsidRPr="00E24AC7">
        <w:rPr>
          <w:rFonts w:ascii="Times New Roman" w:eastAsiaTheme="minorHAnsi" w:hAnsi="Times New Roman"/>
          <w:sz w:val="24"/>
          <w:szCs w:val="24"/>
          <w:lang w:val="fr-FR"/>
        </w:rPr>
        <w:t>Analyse des solutions de rechange</w:t>
      </w:r>
    </w:p>
    <w:p w14:paraId="6CC8715D" w14:textId="77777777" w:rsidR="007729BA" w:rsidRPr="00E24AC7" w:rsidRDefault="007729BA" w:rsidP="009D19D5">
      <w:pPr>
        <w:pStyle w:val="123"/>
        <w:spacing w:before="0" w:after="0" w:line="240" w:lineRule="auto"/>
        <w:ind w:left="721" w:hanging="437"/>
        <w:rPr>
          <w:rFonts w:ascii="Times New Roman" w:eastAsiaTheme="minorHAnsi" w:hAnsi="Times New Roman"/>
          <w:sz w:val="24"/>
          <w:szCs w:val="24"/>
          <w:lang w:val="fr-FR"/>
        </w:rPr>
      </w:pPr>
      <w:r w:rsidRPr="00E24AC7">
        <w:rPr>
          <w:rFonts w:ascii="Times New Roman" w:eastAsiaTheme="minorHAnsi" w:hAnsi="Times New Roman"/>
          <w:sz w:val="24"/>
          <w:szCs w:val="24"/>
          <w:lang w:val="fr-FR"/>
        </w:rPr>
        <w:t>Mesures et actions clés du Plan d’engagement environnemental et social (PEES)</w:t>
      </w:r>
    </w:p>
    <w:p w14:paraId="60B1EED3" w14:textId="77777777" w:rsidR="007729BA" w:rsidRPr="00E24AC7" w:rsidRDefault="007729BA" w:rsidP="009D19D5">
      <w:pPr>
        <w:pStyle w:val="123"/>
        <w:spacing w:before="0" w:after="0" w:line="240" w:lineRule="auto"/>
        <w:ind w:left="721" w:hanging="437"/>
        <w:rPr>
          <w:rFonts w:ascii="Times New Roman" w:eastAsiaTheme="minorHAnsi" w:hAnsi="Times New Roman"/>
          <w:sz w:val="24"/>
          <w:szCs w:val="24"/>
          <w:lang w:val="fr-FR"/>
        </w:rPr>
      </w:pPr>
      <w:r w:rsidRPr="00E24AC7">
        <w:rPr>
          <w:rFonts w:ascii="Times New Roman" w:eastAsiaTheme="minorHAnsi" w:hAnsi="Times New Roman"/>
          <w:sz w:val="24"/>
          <w:szCs w:val="24"/>
          <w:lang w:val="fr-FR"/>
        </w:rPr>
        <w:t>Consultation publique</w:t>
      </w:r>
    </w:p>
    <w:p w14:paraId="2524002D" w14:textId="77777777" w:rsidR="007729BA" w:rsidRPr="00E24AC7" w:rsidRDefault="007729BA" w:rsidP="009D19D5">
      <w:pPr>
        <w:pStyle w:val="123"/>
        <w:spacing w:before="0" w:after="0" w:line="240" w:lineRule="auto"/>
        <w:ind w:left="721" w:hanging="437"/>
        <w:rPr>
          <w:rFonts w:ascii="Times New Roman" w:eastAsiaTheme="minorHAnsi" w:hAnsi="Times New Roman"/>
          <w:sz w:val="24"/>
          <w:szCs w:val="24"/>
          <w:lang w:val="fr-FR"/>
        </w:rPr>
      </w:pPr>
      <w:r w:rsidRPr="00E24AC7">
        <w:rPr>
          <w:rFonts w:ascii="Times New Roman" w:eastAsiaTheme="minorHAnsi" w:hAnsi="Times New Roman"/>
          <w:sz w:val="24"/>
          <w:szCs w:val="24"/>
          <w:lang w:val="fr-FR"/>
        </w:rPr>
        <w:t xml:space="preserve">Plan de Gestion Environnementale et Sociale (PGES) </w:t>
      </w:r>
    </w:p>
    <w:p w14:paraId="71278AEC" w14:textId="77777777" w:rsidR="007729BA" w:rsidRPr="00E24AC7" w:rsidRDefault="007729BA" w:rsidP="009D19D5">
      <w:pPr>
        <w:pStyle w:val="123"/>
        <w:spacing w:before="0" w:after="0" w:line="240" w:lineRule="auto"/>
        <w:ind w:left="721" w:hanging="437"/>
        <w:rPr>
          <w:rFonts w:ascii="Times New Roman" w:eastAsiaTheme="minorHAnsi" w:hAnsi="Times New Roman"/>
          <w:sz w:val="24"/>
          <w:szCs w:val="24"/>
          <w:lang w:val="fr-FR"/>
        </w:rPr>
      </w:pPr>
      <w:r w:rsidRPr="00E24AC7" w:rsidDel="00F4389A">
        <w:rPr>
          <w:rFonts w:ascii="Times New Roman" w:eastAsiaTheme="minorHAnsi" w:hAnsi="Times New Roman"/>
          <w:sz w:val="24"/>
          <w:szCs w:val="24"/>
          <w:lang w:val="fr-FR"/>
        </w:rPr>
        <w:t>Calendrier d’exécution et estimation des coûts du PGES</w:t>
      </w:r>
    </w:p>
    <w:p w14:paraId="15097201" w14:textId="77777777" w:rsidR="007729BA" w:rsidRPr="00E24AC7" w:rsidRDefault="007729BA" w:rsidP="009D19D5">
      <w:pPr>
        <w:pStyle w:val="123"/>
        <w:spacing w:before="0" w:after="0" w:line="240" w:lineRule="auto"/>
        <w:ind w:left="721" w:hanging="437"/>
        <w:rPr>
          <w:rFonts w:ascii="Times New Roman" w:eastAsiaTheme="minorHAnsi" w:hAnsi="Times New Roman"/>
          <w:sz w:val="24"/>
          <w:szCs w:val="24"/>
          <w:lang w:val="fr-FR"/>
        </w:rPr>
      </w:pPr>
      <w:r w:rsidRPr="00E24AC7">
        <w:rPr>
          <w:rFonts w:ascii="Times New Roman" w:eastAsiaTheme="minorHAnsi" w:hAnsi="Times New Roman"/>
          <w:sz w:val="24"/>
          <w:szCs w:val="24"/>
          <w:lang w:val="fr-FR"/>
        </w:rPr>
        <w:t xml:space="preserve">Références bibliographiques </w:t>
      </w:r>
    </w:p>
    <w:p w14:paraId="66EFB1AF" w14:textId="234381EC" w:rsidR="007729BA" w:rsidRPr="00F25D27" w:rsidRDefault="007729BA" w:rsidP="00C5663F">
      <w:pPr>
        <w:pStyle w:val="123"/>
        <w:spacing w:before="0" w:line="240" w:lineRule="auto"/>
        <w:ind w:left="721" w:hanging="437"/>
        <w:rPr>
          <w:rFonts w:ascii="Times New Roman" w:eastAsiaTheme="minorHAnsi" w:hAnsi="Times New Roman"/>
          <w:sz w:val="24"/>
          <w:szCs w:val="24"/>
        </w:rPr>
      </w:pPr>
      <w:r w:rsidRPr="00E24AC7">
        <w:rPr>
          <w:rFonts w:ascii="Times New Roman" w:eastAsiaTheme="minorHAnsi" w:hAnsi="Times New Roman"/>
          <w:sz w:val="24"/>
          <w:szCs w:val="24"/>
          <w:lang w:val="fr-FR"/>
        </w:rPr>
        <w:t>Annexes.</w:t>
      </w:r>
    </w:p>
    <w:p w14:paraId="7DEBED02" w14:textId="77777777" w:rsidR="009D19D5" w:rsidRDefault="009D19D5">
      <w:pPr>
        <w:spacing w:before="0" w:beforeAutospacing="0"/>
        <w:rPr>
          <w:rFonts w:ascii="Times New Roman" w:hAnsi="Times New Roman"/>
          <w:b/>
          <w:bCs/>
          <w:sz w:val="24"/>
        </w:rPr>
      </w:pPr>
      <w:bookmarkStart w:id="68" w:name="_Toc152504765"/>
      <w:bookmarkStart w:id="69" w:name="_Toc182426782"/>
      <w:r>
        <w:rPr>
          <w:rFonts w:ascii="Times New Roman" w:hAnsi="Times New Roman"/>
          <w:sz w:val="24"/>
        </w:rPr>
        <w:br w:type="page"/>
      </w:r>
    </w:p>
    <w:p w14:paraId="05A0F4D0" w14:textId="49D7FC03" w:rsidR="002B69D6" w:rsidRPr="00966234" w:rsidRDefault="00CE1B5D" w:rsidP="009D19D5">
      <w:pPr>
        <w:pStyle w:val="Titre1"/>
        <w:numPr>
          <w:ilvl w:val="0"/>
          <w:numId w:val="8"/>
        </w:numPr>
        <w:spacing w:after="120" w:line="240" w:lineRule="auto"/>
        <w:ind w:left="284" w:hanging="284"/>
        <w:rPr>
          <w:rFonts w:ascii="Times New Roman" w:hAnsi="Times New Roman"/>
          <w:sz w:val="24"/>
          <w:szCs w:val="24"/>
        </w:rPr>
      </w:pPr>
      <w:r w:rsidRPr="00D26C12">
        <w:rPr>
          <w:rFonts w:ascii="Times New Roman" w:hAnsi="Times New Roman"/>
          <w:sz w:val="24"/>
          <w:szCs w:val="24"/>
        </w:rPr>
        <w:lastRenderedPageBreak/>
        <w:t>CADRE POLITIQUE, JURIDIQUE ET INSTITUTIONNEL</w:t>
      </w:r>
      <w:bookmarkEnd w:id="68"/>
      <w:bookmarkEnd w:id="69"/>
      <w:r w:rsidRPr="00D26C12">
        <w:rPr>
          <w:rFonts w:ascii="Times New Roman" w:hAnsi="Times New Roman"/>
          <w:sz w:val="24"/>
          <w:szCs w:val="24"/>
        </w:rPr>
        <w:t xml:space="preserve"> </w:t>
      </w:r>
    </w:p>
    <w:p w14:paraId="5C6687DC" w14:textId="54F28A32" w:rsidR="002B69D6" w:rsidRPr="00966234" w:rsidRDefault="00FE647A" w:rsidP="009D19D5">
      <w:pPr>
        <w:spacing w:before="120" w:beforeAutospacing="0"/>
        <w:jc w:val="both"/>
        <w:rPr>
          <w:rFonts w:ascii="Times New Roman" w:hAnsi="Times New Roman"/>
          <w:sz w:val="24"/>
        </w:rPr>
      </w:pPr>
      <w:r w:rsidRPr="00D26C12">
        <w:rPr>
          <w:rFonts w:ascii="Times New Roman" w:hAnsi="Times New Roman"/>
          <w:sz w:val="24"/>
        </w:rPr>
        <w:t xml:space="preserve">Le présent chapitre décrit le cadre politique, juridique, et institutionnel du projet KIN-ELENDA dans lequel s’inscrit l’évaluation environnementale et sociale, y compris les questions énoncées au paragraphe 26 de la NES n°1. Il Compare le cadre environnemental et social de l’Emprunteur avec les NES et fait ressortir les différences entre les deux. Enfin, Énonce et évalue les dispositions environnementales et sociales de toutes les entités participant au financement du projet. </w:t>
      </w:r>
    </w:p>
    <w:p w14:paraId="5564C3CA" w14:textId="2EABF545" w:rsidR="002714FD" w:rsidRPr="00966234" w:rsidRDefault="00FE647A" w:rsidP="009D19D5">
      <w:pPr>
        <w:pStyle w:val="Titre1"/>
        <w:numPr>
          <w:ilvl w:val="1"/>
          <w:numId w:val="8"/>
        </w:numPr>
        <w:spacing w:before="120" w:line="240" w:lineRule="auto"/>
        <w:ind w:left="425" w:hanging="425"/>
        <w:rPr>
          <w:rFonts w:ascii="Times New Roman" w:hAnsi="Times New Roman"/>
          <w:sz w:val="24"/>
          <w:szCs w:val="24"/>
        </w:rPr>
      </w:pPr>
      <w:bookmarkStart w:id="70" w:name="_Toc152504766"/>
      <w:bookmarkStart w:id="71" w:name="_Toc182426783"/>
      <w:r w:rsidRPr="00D26C12">
        <w:rPr>
          <w:rFonts w:ascii="Times New Roman" w:hAnsi="Times New Roman"/>
          <w:sz w:val="24"/>
          <w:szCs w:val="24"/>
        </w:rPr>
        <w:t>Cadre politique</w:t>
      </w:r>
      <w:bookmarkEnd w:id="70"/>
      <w:bookmarkEnd w:id="71"/>
      <w:r w:rsidRPr="00D26C12">
        <w:rPr>
          <w:rFonts w:ascii="Times New Roman" w:hAnsi="Times New Roman"/>
          <w:sz w:val="24"/>
          <w:szCs w:val="24"/>
        </w:rPr>
        <w:t xml:space="preserve"> </w:t>
      </w:r>
    </w:p>
    <w:p w14:paraId="4D5D0E10" w14:textId="5AD333D4" w:rsidR="00CE1B5D" w:rsidRPr="00D26C12" w:rsidRDefault="00FE647A" w:rsidP="009D19D5">
      <w:pPr>
        <w:spacing w:before="120" w:beforeAutospacing="0" w:after="120"/>
        <w:jc w:val="both"/>
        <w:rPr>
          <w:rFonts w:ascii="Times New Roman" w:hAnsi="Times New Roman"/>
          <w:sz w:val="24"/>
        </w:rPr>
      </w:pPr>
      <w:r w:rsidRPr="00D26C12">
        <w:rPr>
          <w:rFonts w:ascii="Times New Roman" w:hAnsi="Times New Roman"/>
          <w:sz w:val="24"/>
        </w:rPr>
        <w:t xml:space="preserve">Le tableau 1 ci-dessous présente les politiques et programme en rapport avec le projet. </w:t>
      </w:r>
    </w:p>
    <w:p w14:paraId="7E8B3B85" w14:textId="3642880C" w:rsidR="005A3173" w:rsidRDefault="003E7967" w:rsidP="009D19D5">
      <w:pPr>
        <w:pStyle w:val="Lgende"/>
        <w:spacing w:after="120"/>
        <w:jc w:val="center"/>
      </w:pPr>
      <w:bookmarkStart w:id="72" w:name="_Toc182426903"/>
      <w:r>
        <w:t xml:space="preserve">Tableau </w:t>
      </w:r>
      <w:r>
        <w:fldChar w:fldCharType="begin"/>
      </w:r>
      <w:r>
        <w:instrText xml:space="preserve"> SEQ Tableau \* ARABIC </w:instrText>
      </w:r>
      <w:r>
        <w:fldChar w:fldCharType="separate"/>
      </w:r>
      <w:r w:rsidR="000A2ED7">
        <w:rPr>
          <w:noProof/>
        </w:rPr>
        <w:t>1</w:t>
      </w:r>
      <w:r>
        <w:fldChar w:fldCharType="end"/>
      </w:r>
      <w:r>
        <w:t xml:space="preserve">. </w:t>
      </w:r>
      <w:r w:rsidRPr="0067411D">
        <w:t>Les politiques et programmes en rapport avec le projet</w:t>
      </w:r>
      <w:bookmarkEnd w:id="72"/>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984"/>
        <w:gridCol w:w="5387"/>
      </w:tblGrid>
      <w:tr w:rsidR="002714FD" w:rsidRPr="00D26C12" w14:paraId="3E3603C2" w14:textId="77777777" w:rsidTr="009D19D5">
        <w:trPr>
          <w:tblHeader/>
          <w:jc w:val="center"/>
        </w:trPr>
        <w:tc>
          <w:tcPr>
            <w:tcW w:w="2122" w:type="dxa"/>
            <w:shd w:val="clear" w:color="auto" w:fill="9CC2E5"/>
            <w:vAlign w:val="center"/>
          </w:tcPr>
          <w:p w14:paraId="4C13A491" w14:textId="77777777" w:rsidR="002714FD" w:rsidRPr="00D26C12" w:rsidRDefault="002714FD" w:rsidP="00C5663F">
            <w:pPr>
              <w:jc w:val="center"/>
              <w:rPr>
                <w:rFonts w:ascii="Times New Roman" w:hAnsi="Times New Roman"/>
                <w:b/>
                <w:sz w:val="24"/>
              </w:rPr>
            </w:pPr>
            <w:bookmarkStart w:id="73" w:name="_Toc448605162"/>
            <w:bookmarkStart w:id="74" w:name="_Toc448738217"/>
            <w:bookmarkStart w:id="75" w:name="_Toc448738723"/>
            <w:bookmarkStart w:id="76" w:name="_Toc448867539"/>
            <w:bookmarkStart w:id="77" w:name="_Toc448931902"/>
            <w:bookmarkStart w:id="78" w:name="_Toc449170019"/>
            <w:bookmarkStart w:id="79" w:name="_Toc449202498"/>
            <w:bookmarkStart w:id="80" w:name="_Toc449514509"/>
            <w:bookmarkStart w:id="81" w:name="_Toc456722109"/>
            <w:bookmarkStart w:id="82" w:name="_Toc463439411"/>
            <w:bookmarkStart w:id="83" w:name="_Toc471307768"/>
            <w:bookmarkStart w:id="84" w:name="_Toc471926908"/>
            <w:bookmarkStart w:id="85" w:name="_Toc475991688"/>
            <w:bookmarkStart w:id="86" w:name="_Toc487790303"/>
            <w:r w:rsidRPr="00D26C12">
              <w:rPr>
                <w:rFonts w:ascii="Times New Roman" w:hAnsi="Times New Roman"/>
                <w:b/>
                <w:sz w:val="24"/>
              </w:rPr>
              <w:t>Politiques</w:t>
            </w:r>
            <w:bookmarkEnd w:id="73"/>
            <w:bookmarkEnd w:id="74"/>
            <w:bookmarkEnd w:id="75"/>
            <w:bookmarkEnd w:id="76"/>
            <w:bookmarkEnd w:id="77"/>
            <w:bookmarkEnd w:id="78"/>
            <w:bookmarkEnd w:id="79"/>
            <w:bookmarkEnd w:id="80"/>
            <w:bookmarkEnd w:id="81"/>
            <w:bookmarkEnd w:id="82"/>
            <w:bookmarkEnd w:id="83"/>
            <w:bookmarkEnd w:id="84"/>
            <w:bookmarkEnd w:id="85"/>
            <w:bookmarkEnd w:id="86"/>
          </w:p>
        </w:tc>
        <w:tc>
          <w:tcPr>
            <w:tcW w:w="1984" w:type="dxa"/>
            <w:shd w:val="clear" w:color="auto" w:fill="9CC2E5"/>
            <w:vAlign w:val="center"/>
          </w:tcPr>
          <w:p w14:paraId="289D1B54" w14:textId="77777777" w:rsidR="002714FD" w:rsidRPr="00D26C12" w:rsidRDefault="002714FD" w:rsidP="00C5663F">
            <w:pPr>
              <w:jc w:val="center"/>
              <w:rPr>
                <w:rFonts w:ascii="Times New Roman" w:hAnsi="Times New Roman"/>
                <w:b/>
                <w:sz w:val="24"/>
              </w:rPr>
            </w:pPr>
            <w:bookmarkStart w:id="87" w:name="_Toc448738218"/>
            <w:bookmarkStart w:id="88" w:name="_Toc448738724"/>
            <w:bookmarkStart w:id="89" w:name="_Toc448867540"/>
            <w:bookmarkStart w:id="90" w:name="_Toc448931903"/>
            <w:bookmarkStart w:id="91" w:name="_Toc449170020"/>
            <w:bookmarkStart w:id="92" w:name="_Toc449202499"/>
            <w:bookmarkStart w:id="93" w:name="_Toc449514510"/>
            <w:bookmarkStart w:id="94" w:name="_Toc456722110"/>
            <w:bookmarkStart w:id="95" w:name="_Toc463439412"/>
            <w:bookmarkStart w:id="96" w:name="_Toc471307769"/>
            <w:bookmarkStart w:id="97" w:name="_Toc471926909"/>
            <w:bookmarkStart w:id="98" w:name="_Toc475991689"/>
            <w:bookmarkStart w:id="99" w:name="_Toc487790304"/>
            <w:r w:rsidRPr="00D26C12">
              <w:rPr>
                <w:rFonts w:ascii="Times New Roman" w:hAnsi="Times New Roman"/>
                <w:b/>
                <w:sz w:val="24"/>
              </w:rPr>
              <w:t>Niveau opérationnel</w:t>
            </w:r>
            <w:bookmarkEnd w:id="87"/>
            <w:bookmarkEnd w:id="88"/>
            <w:bookmarkEnd w:id="89"/>
            <w:bookmarkEnd w:id="90"/>
            <w:bookmarkEnd w:id="91"/>
            <w:bookmarkEnd w:id="92"/>
            <w:bookmarkEnd w:id="93"/>
            <w:bookmarkEnd w:id="94"/>
            <w:bookmarkEnd w:id="95"/>
            <w:bookmarkEnd w:id="96"/>
            <w:bookmarkEnd w:id="97"/>
            <w:bookmarkEnd w:id="98"/>
            <w:bookmarkEnd w:id="99"/>
          </w:p>
        </w:tc>
        <w:tc>
          <w:tcPr>
            <w:tcW w:w="5387" w:type="dxa"/>
            <w:shd w:val="clear" w:color="auto" w:fill="9CC2E5"/>
            <w:vAlign w:val="center"/>
          </w:tcPr>
          <w:p w14:paraId="2E2E3863" w14:textId="77777777" w:rsidR="002714FD" w:rsidRPr="00D26C12" w:rsidRDefault="002714FD" w:rsidP="00C5663F">
            <w:pPr>
              <w:jc w:val="center"/>
              <w:rPr>
                <w:rFonts w:ascii="Times New Roman" w:hAnsi="Times New Roman"/>
                <w:b/>
                <w:sz w:val="24"/>
              </w:rPr>
            </w:pPr>
            <w:bookmarkStart w:id="100" w:name="_Toc448605164"/>
            <w:bookmarkStart w:id="101" w:name="_Toc448738725"/>
            <w:bookmarkStart w:id="102" w:name="_Toc448867541"/>
            <w:bookmarkStart w:id="103" w:name="_Toc448931904"/>
            <w:bookmarkStart w:id="104" w:name="_Toc449170021"/>
            <w:bookmarkStart w:id="105" w:name="_Toc449202500"/>
            <w:bookmarkStart w:id="106" w:name="_Toc449514511"/>
            <w:bookmarkStart w:id="107" w:name="_Toc456722111"/>
            <w:bookmarkStart w:id="108" w:name="_Toc463439413"/>
            <w:bookmarkStart w:id="109" w:name="_Toc471307770"/>
            <w:bookmarkStart w:id="110" w:name="_Toc471926910"/>
            <w:bookmarkStart w:id="111" w:name="_Toc475991690"/>
            <w:bookmarkStart w:id="112" w:name="_Toc487790305"/>
            <w:r w:rsidRPr="00D26C12">
              <w:rPr>
                <w:rFonts w:ascii="Times New Roman" w:hAnsi="Times New Roman"/>
                <w:b/>
                <w:sz w:val="24"/>
              </w:rPr>
              <w:t>Dispositions et orientations</w:t>
            </w:r>
            <w:bookmarkEnd w:id="100"/>
            <w:bookmarkEnd w:id="101"/>
            <w:bookmarkEnd w:id="102"/>
            <w:bookmarkEnd w:id="103"/>
            <w:bookmarkEnd w:id="104"/>
            <w:bookmarkEnd w:id="105"/>
            <w:bookmarkEnd w:id="106"/>
            <w:bookmarkEnd w:id="107"/>
            <w:bookmarkEnd w:id="108"/>
            <w:bookmarkEnd w:id="109"/>
            <w:bookmarkEnd w:id="110"/>
            <w:bookmarkEnd w:id="111"/>
            <w:bookmarkEnd w:id="112"/>
          </w:p>
        </w:tc>
      </w:tr>
      <w:tr w:rsidR="002714FD" w:rsidRPr="00D26C12" w14:paraId="798E59C4" w14:textId="77777777" w:rsidTr="009D19D5">
        <w:trPr>
          <w:trHeight w:val="1219"/>
          <w:jc w:val="center"/>
        </w:trPr>
        <w:tc>
          <w:tcPr>
            <w:tcW w:w="2122" w:type="dxa"/>
            <w:vMerge w:val="restart"/>
            <w:shd w:val="clear" w:color="auto" w:fill="auto"/>
            <w:vAlign w:val="center"/>
          </w:tcPr>
          <w:p w14:paraId="393B027E" w14:textId="77777777" w:rsidR="002714FD" w:rsidRPr="00D26C12" w:rsidRDefault="002714FD" w:rsidP="009D19D5">
            <w:pPr>
              <w:rPr>
                <w:rFonts w:ascii="Times New Roman" w:hAnsi="Times New Roman"/>
                <w:sz w:val="24"/>
              </w:rPr>
            </w:pPr>
          </w:p>
          <w:p w14:paraId="27DB6D86" w14:textId="77777777" w:rsidR="002714FD" w:rsidRPr="00D26C12" w:rsidRDefault="002714FD" w:rsidP="009D19D5">
            <w:pPr>
              <w:rPr>
                <w:rFonts w:ascii="Times New Roman" w:hAnsi="Times New Roman"/>
                <w:sz w:val="24"/>
              </w:rPr>
            </w:pPr>
            <w:bookmarkStart w:id="113" w:name="_Toc448738220"/>
            <w:bookmarkStart w:id="114" w:name="_Toc448738726"/>
            <w:bookmarkStart w:id="115" w:name="_Toc448867542"/>
            <w:bookmarkStart w:id="116" w:name="_Toc448931905"/>
            <w:bookmarkStart w:id="117" w:name="_Toc449170022"/>
            <w:bookmarkStart w:id="118" w:name="_Toc449202501"/>
            <w:bookmarkStart w:id="119" w:name="_Toc449514512"/>
            <w:bookmarkStart w:id="120" w:name="_Toc456722112"/>
            <w:bookmarkStart w:id="121" w:name="_Toc463439414"/>
            <w:bookmarkStart w:id="122" w:name="_Toc471307771"/>
            <w:bookmarkStart w:id="123" w:name="_Toc471926911"/>
            <w:bookmarkStart w:id="124" w:name="_Toc475991691"/>
            <w:bookmarkStart w:id="125" w:name="_Toc487790306"/>
            <w:r w:rsidRPr="00D26C12">
              <w:rPr>
                <w:rFonts w:ascii="Times New Roman" w:hAnsi="Times New Roman"/>
                <w:sz w:val="24"/>
              </w:rPr>
              <w:t>Politique et programmes environnementaux</w:t>
            </w:r>
            <w:bookmarkEnd w:id="113"/>
            <w:bookmarkEnd w:id="114"/>
            <w:bookmarkEnd w:id="115"/>
            <w:bookmarkEnd w:id="116"/>
            <w:bookmarkEnd w:id="117"/>
            <w:bookmarkEnd w:id="118"/>
            <w:bookmarkEnd w:id="119"/>
            <w:bookmarkEnd w:id="120"/>
            <w:bookmarkEnd w:id="121"/>
            <w:bookmarkEnd w:id="122"/>
            <w:bookmarkEnd w:id="123"/>
            <w:bookmarkEnd w:id="124"/>
            <w:bookmarkEnd w:id="125"/>
          </w:p>
        </w:tc>
        <w:tc>
          <w:tcPr>
            <w:tcW w:w="1984" w:type="dxa"/>
            <w:shd w:val="clear" w:color="auto" w:fill="auto"/>
            <w:vAlign w:val="center"/>
          </w:tcPr>
          <w:p w14:paraId="280567AD" w14:textId="09D334B8" w:rsidR="002714FD" w:rsidRPr="00D26C12" w:rsidRDefault="00A13482" w:rsidP="009D19D5">
            <w:pPr>
              <w:jc w:val="both"/>
              <w:rPr>
                <w:rFonts w:ascii="Times New Roman" w:hAnsi="Times New Roman"/>
                <w:sz w:val="24"/>
              </w:rPr>
            </w:pPr>
            <w:bookmarkStart w:id="126" w:name="_Toc448605166"/>
            <w:bookmarkStart w:id="127" w:name="_Toc448738221"/>
            <w:bookmarkStart w:id="128" w:name="_Toc448738727"/>
            <w:bookmarkStart w:id="129" w:name="_Toc448867543"/>
            <w:bookmarkStart w:id="130" w:name="_Toc448931906"/>
            <w:bookmarkStart w:id="131" w:name="_Toc449170023"/>
            <w:bookmarkStart w:id="132" w:name="_Toc449202502"/>
            <w:bookmarkStart w:id="133" w:name="_Toc449514513"/>
            <w:bookmarkStart w:id="134" w:name="_Toc456722113"/>
            <w:bookmarkStart w:id="135" w:name="_Toc463439415"/>
            <w:bookmarkStart w:id="136" w:name="_Toc471307772"/>
            <w:bookmarkStart w:id="137" w:name="_Toc471926912"/>
            <w:bookmarkStart w:id="138" w:name="_Toc475991692"/>
            <w:bookmarkStart w:id="139" w:name="_Toc487790307"/>
            <w:r>
              <w:rPr>
                <w:rFonts w:ascii="Times New Roman" w:hAnsi="Times New Roman"/>
                <w:sz w:val="24"/>
              </w:rPr>
              <w:t>Plan National d’Adaptation aux Changements Climatiques 2022-2026</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tc>
        <w:tc>
          <w:tcPr>
            <w:tcW w:w="5387" w:type="dxa"/>
            <w:shd w:val="clear" w:color="auto" w:fill="auto"/>
          </w:tcPr>
          <w:p w14:paraId="726721F3" w14:textId="7AA224E5" w:rsidR="002714FD" w:rsidRPr="00D26C12" w:rsidRDefault="00A13482" w:rsidP="00C5663F">
            <w:pPr>
              <w:jc w:val="both"/>
              <w:rPr>
                <w:rFonts w:ascii="Times New Roman" w:hAnsi="Times New Roman"/>
                <w:sz w:val="24"/>
              </w:rPr>
            </w:pPr>
            <w:bookmarkStart w:id="140" w:name="_Toc448605167"/>
            <w:bookmarkStart w:id="141" w:name="_Toc448738222"/>
            <w:bookmarkStart w:id="142" w:name="_Toc448738728"/>
            <w:bookmarkStart w:id="143" w:name="_Toc448867544"/>
            <w:bookmarkStart w:id="144" w:name="_Toc448931907"/>
            <w:bookmarkStart w:id="145" w:name="_Toc449202503"/>
            <w:bookmarkStart w:id="146" w:name="_Toc449514514"/>
            <w:bookmarkStart w:id="147" w:name="_Toc456722114"/>
            <w:bookmarkStart w:id="148" w:name="_Toc463439416"/>
            <w:bookmarkStart w:id="149" w:name="_Toc471307773"/>
            <w:bookmarkStart w:id="150" w:name="_Toc471926913"/>
            <w:bookmarkStart w:id="151" w:name="_Toc475991693"/>
            <w:bookmarkStart w:id="152" w:name="_Toc487790308"/>
            <w:r w:rsidRPr="00A13482">
              <w:rPr>
                <w:rFonts w:ascii="Times New Roman" w:hAnsi="Times New Roman"/>
                <w:sz w:val="24"/>
              </w:rPr>
              <w:t>Le présent Plan National d’Adaptation aux Changements Climatiques est un document intersectoriel de la République Démocratique du Congo, à portée nationale, pour la période 2022-2026 qui comporte deux objectifs généraux: 1. fournir un point de départ et une référence générale pour les mesures d’adaptation aux changements climatiques afin d'éclairer la prise de décision et l’élaboration de projets; 2. fournir des orientations pour l’élaboration d’un PNA complet et robuste qui inclut des recommandations pour améliorer les conditions institutionnelles et les capacités humaines pour concevoir et mettre en œuvre la réponse de la RDC aux changements climatiques.</w:t>
            </w:r>
            <w:r w:rsidRPr="00A13482" w:rsidDel="00A13482">
              <w:rPr>
                <w:rFonts w:ascii="Times New Roman" w:hAnsi="Times New Roman"/>
                <w:sz w:val="24"/>
              </w:rPr>
              <w:t xml:space="preserve"> </w:t>
            </w:r>
            <w:bookmarkEnd w:id="140"/>
            <w:bookmarkEnd w:id="141"/>
            <w:bookmarkEnd w:id="142"/>
            <w:bookmarkEnd w:id="143"/>
            <w:bookmarkEnd w:id="144"/>
            <w:bookmarkEnd w:id="145"/>
            <w:bookmarkEnd w:id="146"/>
            <w:bookmarkEnd w:id="147"/>
            <w:bookmarkEnd w:id="148"/>
            <w:bookmarkEnd w:id="149"/>
            <w:bookmarkEnd w:id="150"/>
            <w:bookmarkEnd w:id="151"/>
            <w:bookmarkEnd w:id="152"/>
          </w:p>
        </w:tc>
      </w:tr>
      <w:tr w:rsidR="00A13482" w:rsidRPr="00D26C12" w14:paraId="5B446386" w14:textId="77777777" w:rsidTr="009D19D5">
        <w:trPr>
          <w:trHeight w:val="1219"/>
          <w:jc w:val="center"/>
        </w:trPr>
        <w:tc>
          <w:tcPr>
            <w:tcW w:w="2122" w:type="dxa"/>
            <w:vMerge/>
            <w:shd w:val="clear" w:color="auto" w:fill="auto"/>
          </w:tcPr>
          <w:p w14:paraId="31E27BD7" w14:textId="77777777" w:rsidR="00A13482" w:rsidRPr="00D26C12" w:rsidRDefault="00A13482" w:rsidP="00C5663F">
            <w:pPr>
              <w:rPr>
                <w:rFonts w:ascii="Times New Roman" w:hAnsi="Times New Roman"/>
                <w:sz w:val="24"/>
              </w:rPr>
            </w:pPr>
          </w:p>
        </w:tc>
        <w:tc>
          <w:tcPr>
            <w:tcW w:w="1984" w:type="dxa"/>
            <w:shd w:val="clear" w:color="auto" w:fill="auto"/>
            <w:vAlign w:val="center"/>
          </w:tcPr>
          <w:p w14:paraId="58B5A3B9" w14:textId="250AF3A1" w:rsidR="00A13482" w:rsidRPr="00D26C12" w:rsidRDefault="00A13482" w:rsidP="009D19D5">
            <w:pPr>
              <w:jc w:val="both"/>
              <w:rPr>
                <w:rFonts w:ascii="Times New Roman" w:hAnsi="Times New Roman"/>
                <w:sz w:val="24"/>
              </w:rPr>
            </w:pPr>
            <w:r w:rsidRPr="00D26C12">
              <w:rPr>
                <w:rFonts w:ascii="Times New Roman" w:hAnsi="Times New Roman"/>
                <w:sz w:val="24"/>
              </w:rPr>
              <w:t>Le Plan National d’Action Environnemental (PNAE)</w:t>
            </w:r>
          </w:p>
        </w:tc>
        <w:tc>
          <w:tcPr>
            <w:tcW w:w="5387" w:type="dxa"/>
            <w:shd w:val="clear" w:color="auto" w:fill="auto"/>
          </w:tcPr>
          <w:p w14:paraId="4B56C806" w14:textId="303125C2" w:rsidR="00A13482" w:rsidRPr="00D26C12" w:rsidRDefault="00A13482" w:rsidP="00C5663F">
            <w:pPr>
              <w:jc w:val="both"/>
              <w:rPr>
                <w:rFonts w:ascii="Times New Roman" w:hAnsi="Times New Roman"/>
                <w:sz w:val="24"/>
              </w:rPr>
            </w:pPr>
            <w:r w:rsidRPr="00D26C12">
              <w:rPr>
                <w:rFonts w:ascii="Times New Roman" w:hAnsi="Times New Roman"/>
                <w:sz w:val="24"/>
              </w:rPr>
              <w:t>Le PNAE élaboré en 1997 met un accent particulier sur la dégradation et l’érosion des sols dues aux mauvaises pratiques culturales ; la pollution de l’air et de l’atmosphère provenant, à de degrés divers, des activités agricoles et énergétiques des installations classées et des industries ; la déforestation, l’exploitation forestière illégale, le braconnage intensif et l’exploitation minière sauvage dans certaines aires protégées. Le PNAE insiste sur l’urgence d’élaborer le cadre juridique de la protection de l’environnement et de développer les procédures relatives aux EIES</w:t>
            </w:r>
          </w:p>
        </w:tc>
      </w:tr>
      <w:tr w:rsidR="00A13482" w:rsidRPr="00D26C12" w14:paraId="0F65BC7C" w14:textId="77777777" w:rsidTr="009D19D5">
        <w:trPr>
          <w:jc w:val="center"/>
        </w:trPr>
        <w:tc>
          <w:tcPr>
            <w:tcW w:w="2122" w:type="dxa"/>
            <w:vMerge/>
            <w:shd w:val="clear" w:color="auto" w:fill="auto"/>
          </w:tcPr>
          <w:p w14:paraId="6516A305" w14:textId="77777777" w:rsidR="00A13482" w:rsidRPr="00D26C12" w:rsidRDefault="00A13482" w:rsidP="00C5663F">
            <w:pPr>
              <w:rPr>
                <w:rFonts w:ascii="Times New Roman" w:hAnsi="Times New Roman"/>
                <w:sz w:val="24"/>
              </w:rPr>
            </w:pPr>
          </w:p>
        </w:tc>
        <w:tc>
          <w:tcPr>
            <w:tcW w:w="1984" w:type="dxa"/>
            <w:shd w:val="clear" w:color="auto" w:fill="auto"/>
            <w:vAlign w:val="center"/>
          </w:tcPr>
          <w:p w14:paraId="3078E988" w14:textId="77777777" w:rsidR="00A13482" w:rsidRPr="00D26C12" w:rsidRDefault="00A13482" w:rsidP="009D19D5">
            <w:pPr>
              <w:jc w:val="both"/>
              <w:rPr>
                <w:rFonts w:ascii="Times New Roman" w:hAnsi="Times New Roman"/>
                <w:sz w:val="24"/>
              </w:rPr>
            </w:pPr>
            <w:bookmarkStart w:id="153" w:name="_Toc444435677"/>
            <w:bookmarkStart w:id="154" w:name="_Toc448605169"/>
            <w:bookmarkStart w:id="155" w:name="_Toc448738224"/>
            <w:bookmarkStart w:id="156" w:name="_Toc448738730"/>
            <w:bookmarkStart w:id="157" w:name="_Toc448867546"/>
            <w:bookmarkStart w:id="158" w:name="_Toc448931909"/>
            <w:bookmarkStart w:id="159" w:name="_Toc449170026"/>
            <w:bookmarkStart w:id="160" w:name="_Toc449202505"/>
            <w:bookmarkStart w:id="161" w:name="_Toc449514516"/>
            <w:bookmarkStart w:id="162" w:name="_Toc456722116"/>
            <w:bookmarkStart w:id="163" w:name="_Toc463439417"/>
            <w:bookmarkStart w:id="164" w:name="_Toc471307774"/>
            <w:bookmarkStart w:id="165" w:name="_Toc471926914"/>
            <w:bookmarkStart w:id="166" w:name="_Toc475991694"/>
            <w:bookmarkStart w:id="167" w:name="_Toc487790309"/>
            <w:r w:rsidRPr="00D26C12">
              <w:rPr>
                <w:rFonts w:ascii="Times New Roman" w:hAnsi="Times New Roman"/>
                <w:sz w:val="24"/>
              </w:rPr>
              <w:t>La Stratégie nationale et le Plan d’action de la Diversité biologique</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tc>
        <w:tc>
          <w:tcPr>
            <w:tcW w:w="5387" w:type="dxa"/>
            <w:shd w:val="clear" w:color="auto" w:fill="auto"/>
          </w:tcPr>
          <w:p w14:paraId="29A3E3C5" w14:textId="77777777" w:rsidR="00A13482" w:rsidRPr="00D26C12" w:rsidRDefault="00A13482" w:rsidP="00C5663F">
            <w:pPr>
              <w:jc w:val="both"/>
              <w:rPr>
                <w:rFonts w:ascii="Times New Roman" w:hAnsi="Times New Roman"/>
                <w:sz w:val="24"/>
              </w:rPr>
            </w:pPr>
            <w:bookmarkStart w:id="168" w:name="_Toc463439418"/>
            <w:bookmarkStart w:id="169" w:name="_Toc471307775"/>
            <w:bookmarkStart w:id="170" w:name="_Toc471926915"/>
            <w:bookmarkStart w:id="171" w:name="_Toc475991695"/>
            <w:bookmarkStart w:id="172" w:name="_Toc487790310"/>
            <w:r w:rsidRPr="00D26C12">
              <w:rPr>
                <w:rFonts w:ascii="Times New Roman" w:hAnsi="Times New Roman"/>
                <w:sz w:val="24"/>
              </w:rPr>
              <w:t xml:space="preserve">La Stratégie nationale et le Plan d’action de la Diversité biologique, élaborés en 1999 et actualisés en octobre 2001 constituent un cadre de référence pour la gestion durable des ressources biologiques de la RDC. Elle définit ainsi différentes stratégies pouvant mettre terme aux activités humaines qui ont un impact négatif sur les écosystèmes naturels, à savoir : la récolte des </w:t>
            </w:r>
            <w:proofErr w:type="spellStart"/>
            <w:r w:rsidRPr="00D26C12">
              <w:rPr>
                <w:rFonts w:ascii="Times New Roman" w:hAnsi="Times New Roman"/>
                <w:sz w:val="24"/>
              </w:rPr>
              <w:t>combustibes</w:t>
            </w:r>
            <w:proofErr w:type="spellEnd"/>
            <w:r w:rsidRPr="00D26C12">
              <w:rPr>
                <w:rFonts w:ascii="Times New Roman" w:hAnsi="Times New Roman"/>
                <w:sz w:val="24"/>
              </w:rPr>
              <w:t xml:space="preserve"> ligneux, la pratique de l’agriculture itinérante sur brûlis, l’exploitation de bois d’œuvre et d’industrie, la récolte des produits forestiers non </w:t>
            </w:r>
            <w:r w:rsidRPr="00D26C12">
              <w:rPr>
                <w:rFonts w:ascii="Times New Roman" w:hAnsi="Times New Roman"/>
                <w:sz w:val="24"/>
              </w:rPr>
              <w:lastRenderedPageBreak/>
              <w:t>ligneux, la pratique des feux de brousse et l’exploitation forestière.</w:t>
            </w:r>
            <w:bookmarkEnd w:id="168"/>
            <w:bookmarkEnd w:id="169"/>
            <w:bookmarkEnd w:id="170"/>
            <w:bookmarkEnd w:id="171"/>
            <w:bookmarkEnd w:id="172"/>
          </w:p>
        </w:tc>
      </w:tr>
      <w:tr w:rsidR="00A13482" w:rsidRPr="00D26C12" w14:paraId="309165A9" w14:textId="77777777" w:rsidTr="009D19D5">
        <w:trPr>
          <w:jc w:val="center"/>
        </w:trPr>
        <w:tc>
          <w:tcPr>
            <w:tcW w:w="2122" w:type="dxa"/>
            <w:shd w:val="clear" w:color="auto" w:fill="auto"/>
            <w:vAlign w:val="center"/>
          </w:tcPr>
          <w:p w14:paraId="10818E5D" w14:textId="0B5A9B1B" w:rsidR="00A13482" w:rsidRPr="00D26C12" w:rsidRDefault="00A13482" w:rsidP="009D19D5">
            <w:pPr>
              <w:rPr>
                <w:rFonts w:ascii="Times New Roman" w:hAnsi="Times New Roman"/>
                <w:sz w:val="24"/>
              </w:rPr>
            </w:pPr>
            <w:bookmarkStart w:id="173" w:name="_Toc333853323"/>
            <w:bookmarkStart w:id="174" w:name="_Toc444435679"/>
            <w:bookmarkStart w:id="175" w:name="_Toc448605170"/>
            <w:bookmarkStart w:id="176" w:name="_Toc448738731"/>
            <w:bookmarkStart w:id="177" w:name="_Toc448867547"/>
            <w:bookmarkStart w:id="178" w:name="_Toc448931910"/>
            <w:bookmarkStart w:id="179" w:name="_Toc449170027"/>
            <w:bookmarkStart w:id="180" w:name="_Toc449202506"/>
            <w:bookmarkStart w:id="181" w:name="_Toc449514517"/>
            <w:bookmarkStart w:id="182" w:name="_Toc456722117"/>
            <w:bookmarkStart w:id="183" w:name="_Toc463439419"/>
            <w:bookmarkStart w:id="184" w:name="_Toc471307776"/>
            <w:bookmarkStart w:id="185" w:name="_Toc471926916"/>
            <w:bookmarkStart w:id="186" w:name="_Toc475991696"/>
            <w:bookmarkStart w:id="187" w:name="_Toc487790311"/>
            <w:r w:rsidRPr="00D26C12">
              <w:rPr>
                <w:rFonts w:ascii="Times New Roman" w:hAnsi="Times New Roman"/>
                <w:sz w:val="24"/>
              </w:rPr>
              <w:lastRenderedPageBreak/>
              <w:t>Politique et programmes économiques et sociaux</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tc>
        <w:tc>
          <w:tcPr>
            <w:tcW w:w="1984" w:type="dxa"/>
            <w:shd w:val="clear" w:color="auto" w:fill="auto"/>
            <w:vAlign w:val="center"/>
          </w:tcPr>
          <w:p w14:paraId="553F4579" w14:textId="77777777" w:rsidR="00A13482" w:rsidRPr="00D26C12" w:rsidRDefault="00A13482" w:rsidP="009D19D5">
            <w:pPr>
              <w:rPr>
                <w:rFonts w:ascii="Times New Roman" w:hAnsi="Times New Roman"/>
                <w:sz w:val="24"/>
              </w:rPr>
            </w:pPr>
            <w:bookmarkStart w:id="188" w:name="_Toc444435680"/>
            <w:bookmarkStart w:id="189" w:name="_Toc448738226"/>
            <w:bookmarkStart w:id="190" w:name="_Toc448738732"/>
            <w:bookmarkStart w:id="191" w:name="_Toc448867548"/>
            <w:bookmarkStart w:id="192" w:name="_Toc448931911"/>
            <w:bookmarkStart w:id="193" w:name="_Toc449170028"/>
            <w:bookmarkStart w:id="194" w:name="_Toc449202507"/>
            <w:bookmarkStart w:id="195" w:name="_Toc449514518"/>
            <w:bookmarkStart w:id="196" w:name="_Toc456722118"/>
            <w:bookmarkStart w:id="197" w:name="_Toc463439420"/>
            <w:bookmarkStart w:id="198" w:name="_Toc471307777"/>
            <w:bookmarkStart w:id="199" w:name="_Toc471926917"/>
            <w:bookmarkStart w:id="200" w:name="_Toc475991697"/>
            <w:bookmarkStart w:id="201" w:name="_Toc487790312"/>
            <w:r w:rsidRPr="00D26C12">
              <w:rPr>
                <w:rFonts w:ascii="Times New Roman" w:hAnsi="Times New Roman"/>
                <w:sz w:val="24"/>
              </w:rPr>
              <w:t>Le Document de Stratégie de Croissance et de Réduction de la Pauvreté (DSCRP)</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tc>
        <w:tc>
          <w:tcPr>
            <w:tcW w:w="5387" w:type="dxa"/>
            <w:shd w:val="clear" w:color="auto" w:fill="auto"/>
          </w:tcPr>
          <w:p w14:paraId="77591BEE" w14:textId="77777777" w:rsidR="00A13482" w:rsidRPr="00D26C12" w:rsidRDefault="00A13482" w:rsidP="00C5663F">
            <w:pPr>
              <w:jc w:val="both"/>
              <w:rPr>
                <w:rFonts w:ascii="Times New Roman" w:hAnsi="Times New Roman"/>
                <w:sz w:val="24"/>
              </w:rPr>
            </w:pPr>
            <w:bookmarkStart w:id="202" w:name="_Toc448738227"/>
            <w:bookmarkStart w:id="203" w:name="_Toc448738733"/>
            <w:bookmarkStart w:id="204" w:name="_Toc448867549"/>
            <w:bookmarkStart w:id="205" w:name="_Toc448931912"/>
            <w:bookmarkStart w:id="206" w:name="_Toc449170029"/>
            <w:bookmarkStart w:id="207" w:name="_Toc449202508"/>
            <w:bookmarkStart w:id="208" w:name="_Toc449514519"/>
            <w:bookmarkStart w:id="209" w:name="_Toc456722119"/>
            <w:bookmarkStart w:id="210" w:name="_Toc463439421"/>
            <w:bookmarkStart w:id="211" w:name="_Toc471307778"/>
            <w:bookmarkStart w:id="212" w:name="_Toc471926918"/>
            <w:bookmarkStart w:id="213" w:name="_Toc475991698"/>
            <w:bookmarkStart w:id="214" w:name="_Toc487790313"/>
            <w:r w:rsidRPr="00D26C12">
              <w:rPr>
                <w:rFonts w:ascii="Times New Roman" w:hAnsi="Times New Roman"/>
                <w:sz w:val="24"/>
              </w:rPr>
              <w:t xml:space="preserve">La DSCRP, deuxième génération, (élaborée en Septembre 2011), constitue le seul cadre fédérateur de l’ensemble des politiques macroéconomiques et sectorielles pour le prochain quinquennat (2011-2015). Pour assurer une stabilité durable et soutenir une croissance forte, la présente stratégie repose sur quatre (4) piliers comportant chacun des axes stratégiques clairs et des actions prioritaires pour leur mise en œuvre. Ainsi, sur la base de la vision du DSCRP 2, des piliers ont été bâtis comme </w:t>
            </w:r>
            <w:proofErr w:type="gramStart"/>
            <w:r w:rsidRPr="00D26C12">
              <w:rPr>
                <w:rFonts w:ascii="Times New Roman" w:hAnsi="Times New Roman"/>
                <w:sz w:val="24"/>
              </w:rPr>
              <w:t>suit:</w:t>
            </w:r>
            <w:proofErr w:type="gramEnd"/>
            <w:r w:rsidRPr="00D26C12">
              <w:rPr>
                <w:rFonts w:ascii="Times New Roman" w:hAnsi="Times New Roman"/>
                <w:sz w:val="24"/>
              </w:rPr>
              <w:t xml:space="preserve"> Pilier 1 « Renforcer la gouvernance et la paix » ; Pilier 2 « Diversifier l’économie, accélérer la croissance et promouvoir l’emploi » ; Pilier 3 « Améliorer l’accès aux services sociaux de base et renforcer le capital humain » ; Pilier 4 « Protéger l’environnement et lutter contre les changements climatiques »</w:t>
            </w:r>
            <w:bookmarkEnd w:id="202"/>
            <w:bookmarkEnd w:id="203"/>
            <w:bookmarkEnd w:id="204"/>
            <w:bookmarkEnd w:id="205"/>
            <w:bookmarkEnd w:id="206"/>
            <w:bookmarkEnd w:id="207"/>
            <w:bookmarkEnd w:id="208"/>
            <w:bookmarkEnd w:id="209"/>
            <w:bookmarkEnd w:id="210"/>
            <w:bookmarkEnd w:id="211"/>
            <w:bookmarkEnd w:id="212"/>
            <w:bookmarkEnd w:id="213"/>
            <w:bookmarkEnd w:id="214"/>
          </w:p>
        </w:tc>
      </w:tr>
      <w:tr w:rsidR="00A13482" w:rsidRPr="00D26C12" w14:paraId="0249873E" w14:textId="77777777" w:rsidTr="009D19D5">
        <w:trPr>
          <w:jc w:val="center"/>
        </w:trPr>
        <w:tc>
          <w:tcPr>
            <w:tcW w:w="2122" w:type="dxa"/>
            <w:shd w:val="clear" w:color="auto" w:fill="auto"/>
            <w:vAlign w:val="center"/>
          </w:tcPr>
          <w:p w14:paraId="7345248A" w14:textId="57A336C0" w:rsidR="00A13482" w:rsidRPr="00D26C12" w:rsidRDefault="00A13482" w:rsidP="009D19D5">
            <w:pPr>
              <w:rPr>
                <w:rFonts w:ascii="Times New Roman" w:hAnsi="Times New Roman"/>
                <w:sz w:val="24"/>
              </w:rPr>
            </w:pPr>
            <w:bookmarkStart w:id="215" w:name="_Toc185344555"/>
            <w:bookmarkStart w:id="216" w:name="_Toc333853327"/>
            <w:bookmarkStart w:id="217" w:name="_Toc444435686"/>
            <w:bookmarkStart w:id="218" w:name="_Toc448605173"/>
            <w:bookmarkStart w:id="219" w:name="_Toc448738228"/>
            <w:bookmarkStart w:id="220" w:name="_Toc448738734"/>
            <w:bookmarkStart w:id="221" w:name="_Toc448867550"/>
            <w:bookmarkStart w:id="222" w:name="_Toc448931913"/>
            <w:bookmarkStart w:id="223" w:name="_Toc449170030"/>
            <w:bookmarkStart w:id="224" w:name="_Toc449202509"/>
            <w:bookmarkStart w:id="225" w:name="_Toc449514520"/>
            <w:bookmarkStart w:id="226" w:name="_Toc456722120"/>
            <w:bookmarkStart w:id="227" w:name="_Toc463439422"/>
            <w:bookmarkStart w:id="228" w:name="_Toc471307779"/>
            <w:bookmarkStart w:id="229" w:name="_Toc471926919"/>
            <w:bookmarkStart w:id="230" w:name="_Toc475991699"/>
            <w:bookmarkStart w:id="231" w:name="_Toc487790314"/>
            <w:r w:rsidRPr="00D26C12">
              <w:rPr>
                <w:rFonts w:ascii="Times New Roman" w:hAnsi="Times New Roman"/>
                <w:sz w:val="24"/>
              </w:rPr>
              <w:t>Politique sanitaire et d’hygiène du milieu</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tc>
        <w:tc>
          <w:tcPr>
            <w:tcW w:w="1984" w:type="dxa"/>
            <w:shd w:val="clear" w:color="auto" w:fill="auto"/>
            <w:vAlign w:val="center"/>
          </w:tcPr>
          <w:p w14:paraId="3E97C5C8" w14:textId="77777777" w:rsidR="00A13482" w:rsidRPr="00D26C12" w:rsidRDefault="00A13482" w:rsidP="009D19D5">
            <w:pPr>
              <w:rPr>
                <w:rFonts w:ascii="Times New Roman" w:hAnsi="Times New Roman"/>
                <w:sz w:val="24"/>
              </w:rPr>
            </w:pPr>
            <w:bookmarkStart w:id="232" w:name="_Toc444435687"/>
            <w:bookmarkStart w:id="233" w:name="_Toc448605174"/>
            <w:bookmarkStart w:id="234" w:name="_Toc448738229"/>
            <w:bookmarkStart w:id="235" w:name="_Toc448738735"/>
            <w:bookmarkStart w:id="236" w:name="_Toc448867551"/>
            <w:bookmarkStart w:id="237" w:name="_Toc448931914"/>
            <w:bookmarkStart w:id="238" w:name="_Toc449170031"/>
            <w:bookmarkStart w:id="239" w:name="_Toc449202510"/>
            <w:bookmarkStart w:id="240" w:name="_Toc449514521"/>
            <w:bookmarkStart w:id="241" w:name="_Toc456722121"/>
            <w:bookmarkStart w:id="242" w:name="_Toc463439423"/>
            <w:bookmarkStart w:id="243" w:name="_Toc471307780"/>
            <w:bookmarkStart w:id="244" w:name="_Toc471926920"/>
            <w:bookmarkStart w:id="245" w:name="_Toc475991700"/>
            <w:bookmarkStart w:id="246" w:name="_Toc487790315"/>
            <w:r w:rsidRPr="00D26C12">
              <w:rPr>
                <w:rFonts w:ascii="Times New Roman" w:hAnsi="Times New Roman"/>
                <w:sz w:val="24"/>
              </w:rPr>
              <w:t>Plan National de Développement Sanitaire (PNDS 2011-2015)</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tc>
        <w:tc>
          <w:tcPr>
            <w:tcW w:w="5387" w:type="dxa"/>
            <w:shd w:val="clear" w:color="auto" w:fill="auto"/>
          </w:tcPr>
          <w:p w14:paraId="5F8B690A" w14:textId="77777777" w:rsidR="00A13482" w:rsidRPr="00D26C12" w:rsidRDefault="00A13482" w:rsidP="00C5663F">
            <w:pPr>
              <w:jc w:val="both"/>
              <w:rPr>
                <w:rFonts w:ascii="Times New Roman" w:hAnsi="Times New Roman"/>
                <w:sz w:val="24"/>
              </w:rPr>
            </w:pPr>
            <w:bookmarkStart w:id="247" w:name="_Toc448605175"/>
            <w:bookmarkStart w:id="248" w:name="_Toc448738230"/>
            <w:bookmarkStart w:id="249" w:name="_Toc448738736"/>
            <w:bookmarkStart w:id="250" w:name="_Toc448867552"/>
            <w:bookmarkStart w:id="251" w:name="_Toc448931915"/>
            <w:bookmarkStart w:id="252" w:name="_Toc449170032"/>
            <w:bookmarkStart w:id="253" w:name="_Toc449202511"/>
            <w:bookmarkStart w:id="254" w:name="_Toc449514522"/>
            <w:bookmarkStart w:id="255" w:name="_Toc456722122"/>
            <w:bookmarkStart w:id="256" w:name="_Toc463439424"/>
            <w:bookmarkStart w:id="257" w:name="_Toc471307781"/>
            <w:bookmarkStart w:id="258" w:name="_Toc471926921"/>
            <w:bookmarkStart w:id="259" w:name="_Toc475991701"/>
            <w:bookmarkStart w:id="260" w:name="_Toc487790316"/>
            <w:r w:rsidRPr="00D26C12">
              <w:rPr>
                <w:rFonts w:ascii="Times New Roman" w:hAnsi="Times New Roman"/>
                <w:sz w:val="24"/>
              </w:rPr>
              <w:t>Le but du PNDS est de contribuer au bien-être de la population congolaise d’ici 2015. La stratégie d’intervention comprend quatre axes stratégiques qui sont : (i) le développement des Zones de Santé, (ii) les stratégies d’appui au développement des Zones de Santé, (iii) le renforcement du leadership et de la gouvernance dans le secteur et, (iv) le renforcement de la collaboration intersectorielle. Cette notion intersectorielle est nécessaire du fait de l’impact des autres secteurs sur l’amélioration de la santé des populations et du caractère multisectoriel des soins de santé primaires.</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tc>
      </w:tr>
      <w:tr w:rsidR="00A13482" w:rsidRPr="00D26C12" w14:paraId="3F6CC263" w14:textId="77777777" w:rsidTr="009D19D5">
        <w:trPr>
          <w:jc w:val="center"/>
        </w:trPr>
        <w:tc>
          <w:tcPr>
            <w:tcW w:w="2122" w:type="dxa"/>
            <w:shd w:val="clear" w:color="auto" w:fill="auto"/>
            <w:vAlign w:val="center"/>
          </w:tcPr>
          <w:p w14:paraId="59D60A7F" w14:textId="77777777" w:rsidR="00A13482" w:rsidRPr="00D26C12" w:rsidRDefault="00A13482" w:rsidP="009D19D5">
            <w:pPr>
              <w:rPr>
                <w:rFonts w:ascii="Times New Roman" w:hAnsi="Times New Roman"/>
                <w:sz w:val="24"/>
              </w:rPr>
            </w:pPr>
            <w:r w:rsidRPr="00D26C12">
              <w:rPr>
                <w:rFonts w:ascii="Times New Roman" w:hAnsi="Times New Roman"/>
                <w:sz w:val="24"/>
              </w:rPr>
              <w:t>Politique d’assainissement</w:t>
            </w:r>
          </w:p>
        </w:tc>
        <w:tc>
          <w:tcPr>
            <w:tcW w:w="1984" w:type="dxa"/>
            <w:shd w:val="clear" w:color="auto" w:fill="auto"/>
            <w:vAlign w:val="center"/>
          </w:tcPr>
          <w:p w14:paraId="035D9417" w14:textId="77777777" w:rsidR="00A13482" w:rsidRPr="00D26C12" w:rsidRDefault="00A13482" w:rsidP="009D19D5">
            <w:pPr>
              <w:rPr>
                <w:rFonts w:ascii="Times New Roman" w:hAnsi="Times New Roman"/>
                <w:sz w:val="24"/>
              </w:rPr>
            </w:pPr>
            <w:r w:rsidRPr="00D26C12">
              <w:rPr>
                <w:rFonts w:ascii="Times New Roman" w:hAnsi="Times New Roman"/>
                <w:sz w:val="24"/>
              </w:rPr>
              <w:t>Stratégie nationale d’assainissement en milieu rural et périurbain (en cours)</w:t>
            </w:r>
          </w:p>
        </w:tc>
        <w:tc>
          <w:tcPr>
            <w:tcW w:w="5387" w:type="dxa"/>
            <w:shd w:val="clear" w:color="auto" w:fill="auto"/>
          </w:tcPr>
          <w:p w14:paraId="7ECC24F3" w14:textId="77777777" w:rsidR="00A13482" w:rsidRPr="00D26C12" w:rsidRDefault="00A13482" w:rsidP="00C5663F">
            <w:pPr>
              <w:pStyle w:val="Paragraphedeliste"/>
              <w:numPr>
                <w:ilvl w:val="0"/>
                <w:numId w:val="121"/>
              </w:numPr>
              <w:ind w:left="455"/>
              <w:jc w:val="both"/>
              <w:rPr>
                <w:rFonts w:ascii="Times New Roman" w:hAnsi="Times New Roman"/>
                <w:sz w:val="24"/>
              </w:rPr>
            </w:pPr>
            <w:r w:rsidRPr="00D26C12">
              <w:rPr>
                <w:rFonts w:ascii="Times New Roman" w:hAnsi="Times New Roman"/>
                <w:sz w:val="24"/>
              </w:rPr>
              <w:t xml:space="preserve">La SNA fait siens les neuf objectifs spécifiques de la </w:t>
            </w:r>
            <w:proofErr w:type="spellStart"/>
            <w:r w:rsidRPr="00D26C12">
              <w:rPr>
                <w:rFonts w:ascii="Times New Roman" w:hAnsi="Times New Roman"/>
                <w:sz w:val="24"/>
              </w:rPr>
              <w:t>PoNA</w:t>
            </w:r>
            <w:proofErr w:type="spellEnd"/>
            <w:r w:rsidRPr="00D26C12">
              <w:rPr>
                <w:rFonts w:ascii="Times New Roman" w:hAnsi="Times New Roman"/>
                <w:sz w:val="24"/>
              </w:rPr>
              <w:t>, à savoir :</w:t>
            </w:r>
          </w:p>
          <w:p w14:paraId="78B27782" w14:textId="77777777" w:rsidR="00A13482" w:rsidRPr="00D26C12" w:rsidRDefault="00A13482" w:rsidP="00C5663F">
            <w:pPr>
              <w:pStyle w:val="Paragraphedeliste"/>
              <w:numPr>
                <w:ilvl w:val="0"/>
                <w:numId w:val="121"/>
              </w:numPr>
              <w:spacing w:before="0" w:beforeAutospacing="0"/>
              <w:ind w:left="455"/>
              <w:jc w:val="both"/>
              <w:rPr>
                <w:rFonts w:ascii="Times New Roman" w:hAnsi="Times New Roman"/>
                <w:sz w:val="24"/>
              </w:rPr>
            </w:pPr>
            <w:r w:rsidRPr="00D26C12">
              <w:rPr>
                <w:rFonts w:ascii="Times New Roman" w:hAnsi="Times New Roman"/>
                <w:sz w:val="24"/>
              </w:rPr>
              <w:t>Promouvoir les approches pro-pauvres pour la mise en place des infrastructures et la prestation des services d’assainissement ;</w:t>
            </w:r>
          </w:p>
          <w:p w14:paraId="719FB288" w14:textId="77777777" w:rsidR="00A13482" w:rsidRPr="00D26C12" w:rsidRDefault="00A13482" w:rsidP="00C5663F">
            <w:pPr>
              <w:pStyle w:val="Paragraphedeliste"/>
              <w:numPr>
                <w:ilvl w:val="0"/>
                <w:numId w:val="121"/>
              </w:numPr>
              <w:spacing w:before="0" w:beforeAutospacing="0"/>
              <w:ind w:left="455"/>
              <w:jc w:val="both"/>
              <w:rPr>
                <w:rFonts w:ascii="Times New Roman" w:hAnsi="Times New Roman"/>
                <w:sz w:val="24"/>
              </w:rPr>
            </w:pPr>
            <w:r w:rsidRPr="00D26C12">
              <w:rPr>
                <w:rFonts w:ascii="Times New Roman" w:hAnsi="Times New Roman"/>
                <w:sz w:val="24"/>
              </w:rPr>
              <w:t>Valoriser le secteur de l’assainissement auprès de toutes les parties prenantes ;</w:t>
            </w:r>
          </w:p>
          <w:p w14:paraId="1690F26F" w14:textId="77777777" w:rsidR="00A13482" w:rsidRPr="00D26C12" w:rsidRDefault="00A13482" w:rsidP="00C5663F">
            <w:pPr>
              <w:pStyle w:val="Paragraphedeliste"/>
              <w:numPr>
                <w:ilvl w:val="0"/>
                <w:numId w:val="121"/>
              </w:numPr>
              <w:spacing w:before="0" w:beforeAutospacing="0"/>
              <w:ind w:left="455"/>
              <w:jc w:val="both"/>
              <w:rPr>
                <w:rFonts w:ascii="Times New Roman" w:hAnsi="Times New Roman"/>
                <w:sz w:val="24"/>
              </w:rPr>
            </w:pPr>
            <w:r w:rsidRPr="00D26C12">
              <w:rPr>
                <w:rFonts w:ascii="Times New Roman" w:hAnsi="Times New Roman"/>
                <w:sz w:val="24"/>
              </w:rPr>
              <w:t>Mettre en place des mécanismes de mobilisation des ressources financières endogènes et exogènes du secteur de l’assainissement ;</w:t>
            </w:r>
          </w:p>
          <w:p w14:paraId="51B15CDF" w14:textId="77777777" w:rsidR="00A13482" w:rsidRPr="00D26C12" w:rsidRDefault="00A13482" w:rsidP="00C5663F">
            <w:pPr>
              <w:pStyle w:val="Paragraphedeliste"/>
              <w:numPr>
                <w:ilvl w:val="0"/>
                <w:numId w:val="121"/>
              </w:numPr>
              <w:spacing w:before="0" w:beforeAutospacing="0"/>
              <w:ind w:left="455"/>
              <w:jc w:val="both"/>
              <w:rPr>
                <w:rFonts w:ascii="Times New Roman" w:hAnsi="Times New Roman"/>
                <w:sz w:val="24"/>
              </w:rPr>
            </w:pPr>
            <w:r w:rsidRPr="00D26C12">
              <w:rPr>
                <w:rFonts w:ascii="Times New Roman" w:hAnsi="Times New Roman"/>
                <w:sz w:val="24"/>
              </w:rPr>
              <w:t>Améliorer la gouvernance du secteur de l’assainissement ;</w:t>
            </w:r>
          </w:p>
          <w:p w14:paraId="1C44BAF8" w14:textId="77777777" w:rsidR="00A13482" w:rsidRPr="00D26C12" w:rsidRDefault="00A13482" w:rsidP="00C5663F">
            <w:pPr>
              <w:pStyle w:val="Paragraphedeliste"/>
              <w:numPr>
                <w:ilvl w:val="0"/>
                <w:numId w:val="121"/>
              </w:numPr>
              <w:spacing w:before="0" w:beforeAutospacing="0"/>
              <w:ind w:left="455"/>
              <w:jc w:val="both"/>
              <w:rPr>
                <w:rFonts w:ascii="Times New Roman" w:hAnsi="Times New Roman"/>
                <w:sz w:val="24"/>
              </w:rPr>
            </w:pPr>
            <w:r w:rsidRPr="00D26C12">
              <w:rPr>
                <w:rFonts w:ascii="Times New Roman" w:hAnsi="Times New Roman"/>
                <w:sz w:val="24"/>
              </w:rPr>
              <w:t>Impulser un changement de mentalité et de comportement en matière d’assainissement ;</w:t>
            </w:r>
          </w:p>
          <w:p w14:paraId="13C57B69" w14:textId="77777777" w:rsidR="00A13482" w:rsidRPr="00D26C12" w:rsidRDefault="00A13482" w:rsidP="00C5663F">
            <w:pPr>
              <w:pStyle w:val="Paragraphedeliste"/>
              <w:numPr>
                <w:ilvl w:val="0"/>
                <w:numId w:val="121"/>
              </w:numPr>
              <w:spacing w:before="0" w:beforeAutospacing="0"/>
              <w:ind w:left="455"/>
              <w:jc w:val="both"/>
              <w:rPr>
                <w:rFonts w:ascii="Times New Roman" w:hAnsi="Times New Roman"/>
                <w:sz w:val="24"/>
              </w:rPr>
            </w:pPr>
            <w:r w:rsidRPr="00D26C12">
              <w:rPr>
                <w:rFonts w:ascii="Times New Roman" w:hAnsi="Times New Roman"/>
                <w:sz w:val="24"/>
              </w:rPr>
              <w:t>Harmoniser les différentes approches dans le secteur de l’assainissement ;</w:t>
            </w:r>
          </w:p>
          <w:p w14:paraId="1A1C3148" w14:textId="77777777" w:rsidR="00A13482" w:rsidRPr="00D26C12" w:rsidRDefault="00A13482" w:rsidP="00C5663F">
            <w:pPr>
              <w:pStyle w:val="Paragraphedeliste"/>
              <w:numPr>
                <w:ilvl w:val="0"/>
                <w:numId w:val="121"/>
              </w:numPr>
              <w:spacing w:before="0" w:beforeAutospacing="0"/>
              <w:ind w:left="455"/>
              <w:jc w:val="both"/>
              <w:rPr>
                <w:rFonts w:ascii="Times New Roman" w:hAnsi="Times New Roman"/>
                <w:sz w:val="24"/>
              </w:rPr>
            </w:pPr>
            <w:r w:rsidRPr="00D26C12">
              <w:rPr>
                <w:rFonts w:ascii="Times New Roman" w:hAnsi="Times New Roman"/>
                <w:sz w:val="24"/>
              </w:rPr>
              <w:t>Promouvoir l’élaboration et la mise en œuvre des programmes sous-sectoriels ;</w:t>
            </w:r>
          </w:p>
          <w:p w14:paraId="469B4B3B" w14:textId="77777777" w:rsidR="00A13482" w:rsidRPr="00D26C12" w:rsidRDefault="00A13482" w:rsidP="00C5663F">
            <w:pPr>
              <w:pStyle w:val="Paragraphedeliste"/>
              <w:numPr>
                <w:ilvl w:val="0"/>
                <w:numId w:val="121"/>
              </w:numPr>
              <w:spacing w:before="0" w:beforeAutospacing="0"/>
              <w:ind w:left="455"/>
              <w:jc w:val="both"/>
              <w:rPr>
                <w:rFonts w:ascii="Times New Roman" w:hAnsi="Times New Roman"/>
                <w:sz w:val="24"/>
              </w:rPr>
            </w:pPr>
            <w:r w:rsidRPr="00D26C12">
              <w:rPr>
                <w:rFonts w:ascii="Times New Roman" w:hAnsi="Times New Roman"/>
                <w:sz w:val="24"/>
              </w:rPr>
              <w:t>Promouvoir le respect de l’égalité du genre ;</w:t>
            </w:r>
          </w:p>
          <w:p w14:paraId="36ED0F32" w14:textId="77200DB7" w:rsidR="00A13482" w:rsidRPr="00D26C12" w:rsidRDefault="00A13482" w:rsidP="00C5663F">
            <w:pPr>
              <w:pStyle w:val="Paragraphedeliste"/>
              <w:numPr>
                <w:ilvl w:val="0"/>
                <w:numId w:val="121"/>
              </w:numPr>
              <w:spacing w:before="0" w:beforeAutospacing="0"/>
              <w:ind w:left="455"/>
              <w:jc w:val="both"/>
              <w:rPr>
                <w:rFonts w:ascii="Times New Roman" w:hAnsi="Times New Roman"/>
                <w:sz w:val="24"/>
              </w:rPr>
            </w:pPr>
            <w:r w:rsidRPr="00D26C12">
              <w:rPr>
                <w:rFonts w:ascii="Times New Roman" w:hAnsi="Times New Roman"/>
                <w:sz w:val="24"/>
              </w:rPr>
              <w:lastRenderedPageBreak/>
              <w:t>Contribuer à l’amélioration de la santé publique en raison de nombreuses maladies liées à un milieu insalubre.</w:t>
            </w:r>
          </w:p>
        </w:tc>
      </w:tr>
      <w:tr w:rsidR="00A13482" w:rsidRPr="00D26C12" w14:paraId="2FE692B1" w14:textId="77777777" w:rsidTr="009D19D5">
        <w:trPr>
          <w:jc w:val="center"/>
        </w:trPr>
        <w:tc>
          <w:tcPr>
            <w:tcW w:w="2122" w:type="dxa"/>
            <w:shd w:val="clear" w:color="auto" w:fill="auto"/>
            <w:vAlign w:val="center"/>
          </w:tcPr>
          <w:p w14:paraId="653D1C3B" w14:textId="3A7B5416" w:rsidR="00A13482" w:rsidRPr="00D26C12" w:rsidRDefault="00A13482" w:rsidP="009D19D5">
            <w:pPr>
              <w:rPr>
                <w:rFonts w:ascii="Times New Roman" w:hAnsi="Times New Roman"/>
                <w:sz w:val="24"/>
              </w:rPr>
            </w:pPr>
            <w:bookmarkStart w:id="261" w:name="_Toc185344556"/>
            <w:bookmarkStart w:id="262" w:name="_Toc333853328"/>
            <w:bookmarkStart w:id="263" w:name="_Toc444435688"/>
            <w:bookmarkStart w:id="264" w:name="_Toc448605176"/>
            <w:bookmarkStart w:id="265" w:name="_Toc448738231"/>
            <w:bookmarkStart w:id="266" w:name="_Toc448738737"/>
            <w:bookmarkStart w:id="267" w:name="_Toc448867553"/>
            <w:bookmarkStart w:id="268" w:name="_Toc448931916"/>
            <w:bookmarkStart w:id="269" w:name="_Toc449170033"/>
            <w:bookmarkStart w:id="270" w:name="_Toc449202512"/>
            <w:bookmarkStart w:id="271" w:name="_Toc449514523"/>
            <w:bookmarkStart w:id="272" w:name="_Toc456722123"/>
            <w:bookmarkStart w:id="273" w:name="_Toc463439425"/>
            <w:bookmarkStart w:id="274" w:name="_Toc471307782"/>
            <w:bookmarkStart w:id="275" w:name="_Toc471926922"/>
            <w:bookmarkStart w:id="276" w:name="_Toc475991702"/>
            <w:bookmarkStart w:id="277" w:name="_Toc487790317"/>
            <w:r w:rsidRPr="00D26C12">
              <w:rPr>
                <w:rFonts w:ascii="Times New Roman" w:hAnsi="Times New Roman"/>
                <w:sz w:val="24"/>
              </w:rPr>
              <w:lastRenderedPageBreak/>
              <w:t>Politique de décentralisation</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tc>
        <w:tc>
          <w:tcPr>
            <w:tcW w:w="1984" w:type="dxa"/>
            <w:shd w:val="clear" w:color="auto" w:fill="auto"/>
            <w:vAlign w:val="center"/>
          </w:tcPr>
          <w:p w14:paraId="7470F34C" w14:textId="77777777" w:rsidR="00A13482" w:rsidRPr="00D26C12" w:rsidRDefault="00A13482" w:rsidP="009D19D5">
            <w:pPr>
              <w:rPr>
                <w:rFonts w:ascii="Times New Roman" w:hAnsi="Times New Roman"/>
                <w:sz w:val="24"/>
              </w:rPr>
            </w:pPr>
            <w:bookmarkStart w:id="278" w:name="_Toc444435689"/>
            <w:bookmarkStart w:id="279" w:name="_Toc448605177"/>
            <w:bookmarkStart w:id="280" w:name="_Toc448738232"/>
            <w:bookmarkStart w:id="281" w:name="_Toc448738738"/>
            <w:bookmarkStart w:id="282" w:name="_Toc448867554"/>
            <w:bookmarkStart w:id="283" w:name="_Toc448931917"/>
            <w:bookmarkStart w:id="284" w:name="_Toc449170034"/>
            <w:bookmarkStart w:id="285" w:name="_Toc449202513"/>
            <w:bookmarkStart w:id="286" w:name="_Toc449514524"/>
            <w:bookmarkStart w:id="287" w:name="_Toc456722124"/>
            <w:bookmarkStart w:id="288" w:name="_Toc463439426"/>
            <w:bookmarkStart w:id="289" w:name="_Toc471307783"/>
            <w:bookmarkStart w:id="290" w:name="_Toc471926923"/>
            <w:bookmarkStart w:id="291" w:name="_Toc475991703"/>
            <w:bookmarkStart w:id="292" w:name="_Toc487790318"/>
            <w:r w:rsidRPr="00D26C12">
              <w:rPr>
                <w:rFonts w:ascii="Times New Roman" w:hAnsi="Times New Roman"/>
                <w:sz w:val="24"/>
              </w:rPr>
              <w:t>Cadre Stratégique de Mise en Œuvre de la Décentralisation (CSMOD, juillet 2009)</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tc>
        <w:tc>
          <w:tcPr>
            <w:tcW w:w="5387" w:type="dxa"/>
            <w:shd w:val="clear" w:color="auto" w:fill="auto"/>
          </w:tcPr>
          <w:p w14:paraId="2C32B215" w14:textId="77777777" w:rsidR="00A13482" w:rsidRPr="00D26C12" w:rsidRDefault="00A13482" w:rsidP="00C5663F">
            <w:pPr>
              <w:jc w:val="both"/>
              <w:rPr>
                <w:rFonts w:ascii="Times New Roman" w:hAnsi="Times New Roman"/>
                <w:sz w:val="24"/>
              </w:rPr>
            </w:pPr>
            <w:r w:rsidRPr="00D26C12">
              <w:rPr>
                <w:rFonts w:ascii="Times New Roman" w:hAnsi="Times New Roman"/>
                <w:sz w:val="24"/>
              </w:rPr>
              <w:t>La finalité de la mise en œuvre de la décentralisation est de contribuer à la promotion du développement humain durable et à la prévention de risques de conflits. Il s’agit également de créer les meilleures conditions de développement et d’enracinement de la démocratie locale. Les axes stratégiques qui vont guider la mise en œuvre du cadre stratégique de la décentralisation sont : l’appropriation effective du processus de décentralisation, la progressivité du processus, le renforcement des capacités, le développement des outils de planification, l’harmonisation de la décentralisation et la déconcentration, la coordination entre l’État central et les provinces et le financement de la décentralisation.</w:t>
            </w:r>
          </w:p>
        </w:tc>
      </w:tr>
      <w:tr w:rsidR="00A13482" w:rsidRPr="00D26C12" w14:paraId="55D4317E" w14:textId="77777777" w:rsidTr="009D19D5">
        <w:trPr>
          <w:jc w:val="center"/>
        </w:trPr>
        <w:tc>
          <w:tcPr>
            <w:tcW w:w="2122" w:type="dxa"/>
            <w:shd w:val="clear" w:color="auto" w:fill="auto"/>
            <w:vAlign w:val="center"/>
          </w:tcPr>
          <w:p w14:paraId="3B965995" w14:textId="5A6DFB40" w:rsidR="00A13482" w:rsidRPr="00D26C12" w:rsidRDefault="00A13482" w:rsidP="009D19D5">
            <w:pPr>
              <w:rPr>
                <w:rFonts w:ascii="Times New Roman" w:hAnsi="Times New Roman"/>
                <w:sz w:val="24"/>
              </w:rPr>
            </w:pPr>
            <w:bookmarkStart w:id="293" w:name="_Toc463439427"/>
            <w:bookmarkStart w:id="294" w:name="_Toc471307784"/>
            <w:bookmarkStart w:id="295" w:name="_Toc471926924"/>
            <w:bookmarkStart w:id="296" w:name="_Toc475991704"/>
            <w:bookmarkStart w:id="297" w:name="_Toc487790319"/>
            <w:r w:rsidRPr="00D26C12">
              <w:rPr>
                <w:rFonts w:ascii="Times New Roman" w:hAnsi="Times New Roman"/>
                <w:sz w:val="24"/>
              </w:rPr>
              <w:t>Politique foncière</w:t>
            </w:r>
            <w:bookmarkEnd w:id="293"/>
            <w:bookmarkEnd w:id="294"/>
            <w:bookmarkEnd w:id="295"/>
            <w:bookmarkEnd w:id="296"/>
            <w:bookmarkEnd w:id="297"/>
          </w:p>
        </w:tc>
        <w:tc>
          <w:tcPr>
            <w:tcW w:w="1984" w:type="dxa"/>
            <w:shd w:val="clear" w:color="auto" w:fill="auto"/>
            <w:vAlign w:val="center"/>
          </w:tcPr>
          <w:p w14:paraId="11F77556" w14:textId="77777777" w:rsidR="00A13482" w:rsidRPr="00D26C12" w:rsidRDefault="00A13482" w:rsidP="009D19D5">
            <w:pPr>
              <w:rPr>
                <w:rFonts w:ascii="Times New Roman" w:hAnsi="Times New Roman"/>
                <w:sz w:val="24"/>
              </w:rPr>
            </w:pPr>
            <w:bookmarkStart w:id="298" w:name="_Toc463439428"/>
            <w:bookmarkStart w:id="299" w:name="_Toc471307785"/>
            <w:bookmarkStart w:id="300" w:name="_Toc471926925"/>
            <w:bookmarkStart w:id="301" w:name="_Toc475991705"/>
            <w:bookmarkStart w:id="302" w:name="_Toc487790320"/>
            <w:r w:rsidRPr="00D26C12">
              <w:rPr>
                <w:rFonts w:ascii="Times New Roman" w:hAnsi="Times New Roman"/>
                <w:sz w:val="24"/>
              </w:rPr>
              <w:t>Programme de réforme foncière</w:t>
            </w:r>
            <w:bookmarkEnd w:id="298"/>
            <w:bookmarkEnd w:id="299"/>
            <w:bookmarkEnd w:id="300"/>
            <w:bookmarkEnd w:id="301"/>
            <w:bookmarkEnd w:id="302"/>
          </w:p>
        </w:tc>
        <w:tc>
          <w:tcPr>
            <w:tcW w:w="5387" w:type="dxa"/>
            <w:shd w:val="clear" w:color="auto" w:fill="auto"/>
          </w:tcPr>
          <w:p w14:paraId="5D5D0D4D" w14:textId="77777777" w:rsidR="00A13482" w:rsidRPr="00D26C12" w:rsidRDefault="00A13482" w:rsidP="00C5663F">
            <w:pPr>
              <w:jc w:val="both"/>
              <w:rPr>
                <w:rFonts w:ascii="Times New Roman" w:hAnsi="Times New Roman"/>
                <w:sz w:val="24"/>
              </w:rPr>
            </w:pPr>
            <w:r w:rsidRPr="00D26C12">
              <w:rPr>
                <w:rFonts w:ascii="Times New Roman" w:hAnsi="Times New Roman"/>
                <w:sz w:val="24"/>
              </w:rPr>
              <w:t xml:space="preserve">Réformer le secteur foncier en vue de limiter, voire éradiquer les conflits fonciers et les violences d’origine foncière ; - </w:t>
            </w:r>
            <w:bookmarkStart w:id="303" w:name="_Hlk63673865"/>
            <w:r w:rsidRPr="00D26C12">
              <w:rPr>
                <w:rFonts w:ascii="Times New Roman" w:hAnsi="Times New Roman"/>
                <w:sz w:val="24"/>
              </w:rPr>
              <w:t>Mieux protéger les droits fonciers des personnes physiques et morales publiques et privées avec une attention particulière aux personnes vulnérables (communautés locales, populations autochtones, femmes et enfants)</w:t>
            </w:r>
            <w:bookmarkEnd w:id="303"/>
            <w:r w:rsidRPr="00D26C12">
              <w:rPr>
                <w:rFonts w:ascii="Times New Roman" w:hAnsi="Times New Roman"/>
                <w:sz w:val="24"/>
              </w:rPr>
              <w:t>. - Stimuler l’investissement productif dans le respect de la durabilité environnementale et sociale. - Améliorer les recettes financières d’origine foncière.</w:t>
            </w:r>
          </w:p>
        </w:tc>
      </w:tr>
      <w:tr w:rsidR="00A13482" w:rsidRPr="00D26C12" w14:paraId="317FB65B" w14:textId="77777777" w:rsidTr="009D19D5">
        <w:trPr>
          <w:jc w:val="center"/>
        </w:trPr>
        <w:tc>
          <w:tcPr>
            <w:tcW w:w="2122" w:type="dxa"/>
            <w:shd w:val="clear" w:color="auto" w:fill="auto"/>
            <w:vAlign w:val="center"/>
          </w:tcPr>
          <w:p w14:paraId="487B858A" w14:textId="611CD816" w:rsidR="00A13482" w:rsidRPr="00D26C12" w:rsidRDefault="00A13482" w:rsidP="009D19D5">
            <w:pPr>
              <w:rPr>
                <w:rFonts w:ascii="Times New Roman" w:hAnsi="Times New Roman"/>
                <w:sz w:val="24"/>
              </w:rPr>
            </w:pPr>
            <w:bookmarkStart w:id="304" w:name="_Toc463439429"/>
            <w:bookmarkStart w:id="305" w:name="_Toc471307786"/>
            <w:bookmarkStart w:id="306" w:name="_Toc471926926"/>
            <w:bookmarkStart w:id="307" w:name="_Toc475991706"/>
            <w:bookmarkStart w:id="308" w:name="_Toc487790321"/>
            <w:r w:rsidRPr="00D26C12">
              <w:rPr>
                <w:rFonts w:ascii="Times New Roman" w:hAnsi="Times New Roman"/>
                <w:sz w:val="24"/>
              </w:rPr>
              <w:t>Politique sociale</w:t>
            </w:r>
            <w:bookmarkEnd w:id="304"/>
            <w:bookmarkEnd w:id="305"/>
            <w:bookmarkEnd w:id="306"/>
            <w:bookmarkEnd w:id="307"/>
            <w:bookmarkEnd w:id="308"/>
          </w:p>
        </w:tc>
        <w:tc>
          <w:tcPr>
            <w:tcW w:w="1984" w:type="dxa"/>
            <w:shd w:val="clear" w:color="auto" w:fill="auto"/>
            <w:vAlign w:val="center"/>
          </w:tcPr>
          <w:p w14:paraId="45BEE602" w14:textId="77777777" w:rsidR="00A13482" w:rsidRPr="00D26C12" w:rsidRDefault="00A13482" w:rsidP="009D19D5">
            <w:pPr>
              <w:rPr>
                <w:rFonts w:ascii="Times New Roman" w:hAnsi="Times New Roman"/>
                <w:sz w:val="24"/>
              </w:rPr>
            </w:pPr>
            <w:bookmarkStart w:id="309" w:name="_Toc463439430"/>
            <w:bookmarkStart w:id="310" w:name="_Toc471307787"/>
            <w:bookmarkStart w:id="311" w:name="_Toc471926927"/>
            <w:bookmarkStart w:id="312" w:name="_Toc475991707"/>
            <w:bookmarkStart w:id="313" w:name="_Toc487790322"/>
            <w:r w:rsidRPr="00D26C12">
              <w:rPr>
                <w:rFonts w:ascii="Times New Roman" w:hAnsi="Times New Roman"/>
                <w:sz w:val="24"/>
              </w:rPr>
              <w:t>Document stratégique sur la politique nationale de la protection sociale, 2015</w:t>
            </w:r>
            <w:bookmarkEnd w:id="309"/>
            <w:bookmarkEnd w:id="310"/>
            <w:bookmarkEnd w:id="311"/>
            <w:bookmarkEnd w:id="312"/>
            <w:bookmarkEnd w:id="313"/>
          </w:p>
        </w:tc>
        <w:tc>
          <w:tcPr>
            <w:tcW w:w="5387" w:type="dxa"/>
            <w:shd w:val="clear" w:color="auto" w:fill="auto"/>
          </w:tcPr>
          <w:p w14:paraId="478AC3A0" w14:textId="77777777" w:rsidR="00A13482" w:rsidRPr="00D26C12" w:rsidRDefault="00A13482" w:rsidP="00C5663F">
            <w:pPr>
              <w:jc w:val="both"/>
              <w:rPr>
                <w:rFonts w:ascii="Times New Roman" w:hAnsi="Times New Roman"/>
                <w:sz w:val="24"/>
              </w:rPr>
            </w:pPr>
            <w:bookmarkStart w:id="314" w:name="_Hlk63673899"/>
            <w:r w:rsidRPr="00D26C12">
              <w:rPr>
                <w:rFonts w:ascii="Times New Roman" w:hAnsi="Times New Roman"/>
                <w:sz w:val="24"/>
              </w:rPr>
              <w:t>L’objectif est la mise en place effective d’une politique nationale de la protection sociale en RDC, assurant à tous les Congolais et à toutes les Congolaises une couverture sanitaire universelle </w:t>
            </w:r>
            <w:bookmarkEnd w:id="314"/>
            <w:r w:rsidRPr="00D26C12">
              <w:rPr>
                <w:rFonts w:ascii="Times New Roman" w:hAnsi="Times New Roman"/>
                <w:sz w:val="24"/>
              </w:rPr>
              <w:t>».</w:t>
            </w:r>
          </w:p>
        </w:tc>
      </w:tr>
      <w:tr w:rsidR="00A13482" w:rsidRPr="00D26C12" w14:paraId="59B45986" w14:textId="77777777" w:rsidTr="009D19D5">
        <w:trPr>
          <w:jc w:val="center"/>
        </w:trPr>
        <w:tc>
          <w:tcPr>
            <w:tcW w:w="2122" w:type="dxa"/>
            <w:vMerge w:val="restart"/>
            <w:shd w:val="clear" w:color="auto" w:fill="auto"/>
            <w:vAlign w:val="center"/>
          </w:tcPr>
          <w:p w14:paraId="0B8383C0" w14:textId="77777777" w:rsidR="00A13482" w:rsidRPr="00D26C12" w:rsidRDefault="00A13482" w:rsidP="009D19D5">
            <w:pPr>
              <w:rPr>
                <w:rFonts w:ascii="Times New Roman" w:hAnsi="Times New Roman"/>
                <w:sz w:val="24"/>
              </w:rPr>
            </w:pPr>
            <w:bookmarkStart w:id="315" w:name="_Toc463439431"/>
            <w:bookmarkStart w:id="316" w:name="_Toc471307788"/>
            <w:bookmarkStart w:id="317" w:name="_Toc471926928"/>
            <w:bookmarkStart w:id="318" w:name="_Toc475991708"/>
            <w:bookmarkStart w:id="319" w:name="_Toc487790323"/>
          </w:p>
          <w:p w14:paraId="4F620330" w14:textId="5B838DD4" w:rsidR="00A13482" w:rsidRPr="00D26C12" w:rsidRDefault="00A13482" w:rsidP="009D19D5">
            <w:pPr>
              <w:rPr>
                <w:rFonts w:ascii="Times New Roman" w:hAnsi="Times New Roman"/>
                <w:sz w:val="24"/>
              </w:rPr>
            </w:pPr>
            <w:r w:rsidRPr="00D26C12">
              <w:rPr>
                <w:rFonts w:ascii="Times New Roman" w:hAnsi="Times New Roman"/>
                <w:sz w:val="24"/>
              </w:rPr>
              <w:t>Politique genre</w:t>
            </w:r>
            <w:bookmarkEnd w:id="315"/>
            <w:bookmarkEnd w:id="316"/>
            <w:bookmarkEnd w:id="317"/>
            <w:bookmarkEnd w:id="318"/>
            <w:bookmarkEnd w:id="319"/>
            <w:r w:rsidRPr="00D26C12">
              <w:rPr>
                <w:rFonts w:ascii="Times New Roman" w:hAnsi="Times New Roman"/>
                <w:sz w:val="24"/>
              </w:rPr>
              <w:t>, protection de la femme et de l’Enfant</w:t>
            </w:r>
          </w:p>
        </w:tc>
        <w:tc>
          <w:tcPr>
            <w:tcW w:w="1984" w:type="dxa"/>
            <w:shd w:val="clear" w:color="auto" w:fill="auto"/>
            <w:vAlign w:val="center"/>
          </w:tcPr>
          <w:p w14:paraId="7E21293E" w14:textId="77777777" w:rsidR="00A13482" w:rsidRPr="00D26C12" w:rsidRDefault="00A13482" w:rsidP="009D19D5">
            <w:pPr>
              <w:rPr>
                <w:rFonts w:ascii="Times New Roman" w:hAnsi="Times New Roman"/>
                <w:sz w:val="24"/>
              </w:rPr>
            </w:pPr>
            <w:bookmarkStart w:id="320" w:name="_Toc463439432"/>
            <w:bookmarkStart w:id="321" w:name="_Toc471307789"/>
            <w:bookmarkStart w:id="322" w:name="_Toc471926929"/>
            <w:bookmarkStart w:id="323" w:name="_Toc475991709"/>
            <w:bookmarkStart w:id="324" w:name="_Toc487790324"/>
            <w:r w:rsidRPr="00D26C12">
              <w:rPr>
                <w:rFonts w:ascii="Times New Roman" w:hAnsi="Times New Roman"/>
                <w:sz w:val="24"/>
              </w:rPr>
              <w:t xml:space="preserve">Stratégie nationale de lutte contre les violences basées sur le genre révisée (SNVBG), novembre </w:t>
            </w:r>
            <w:bookmarkEnd w:id="320"/>
            <w:bookmarkEnd w:id="321"/>
            <w:bookmarkEnd w:id="322"/>
            <w:bookmarkEnd w:id="323"/>
            <w:bookmarkEnd w:id="324"/>
            <w:r w:rsidRPr="00D26C12">
              <w:rPr>
                <w:rFonts w:ascii="Times New Roman" w:hAnsi="Times New Roman"/>
                <w:sz w:val="24"/>
              </w:rPr>
              <w:t>2019</w:t>
            </w:r>
          </w:p>
        </w:tc>
        <w:tc>
          <w:tcPr>
            <w:tcW w:w="5387" w:type="dxa"/>
            <w:shd w:val="clear" w:color="auto" w:fill="auto"/>
          </w:tcPr>
          <w:p w14:paraId="59382370" w14:textId="77777777" w:rsidR="00A13482" w:rsidRPr="00D26C12" w:rsidRDefault="00A13482" w:rsidP="00C5663F">
            <w:pPr>
              <w:jc w:val="both"/>
              <w:rPr>
                <w:rFonts w:ascii="Times New Roman" w:hAnsi="Times New Roman"/>
                <w:sz w:val="24"/>
              </w:rPr>
            </w:pPr>
            <w:r w:rsidRPr="00D26C12">
              <w:rPr>
                <w:rFonts w:ascii="Times New Roman" w:hAnsi="Times New Roman"/>
                <w:sz w:val="24"/>
              </w:rPr>
              <w:t>L’Objectif global de la présente Stratégie Nationale de lutte contre les violences basées sur le Genre révisée est de fournir au Gouvernement, à ses partenaires techniques et financiers  et à l’ensemble des acteurs, un cadre de référence, d’orientation des programmes et d’activités visant à contribuer à la prévention et à l’élimination des VBG ainsi qu’à la prise en charge holistique des survivantes, en vue de promouvoir et de défendre les droits humains de la femme congolaise, mais aussi sa dignité, d’améliorer ses conditions de vie, et de garantir sa contribution au développement du pays.</w:t>
            </w:r>
          </w:p>
        </w:tc>
      </w:tr>
      <w:tr w:rsidR="00A13482" w:rsidRPr="00D26C12" w14:paraId="45563D3C" w14:textId="77777777" w:rsidTr="009D19D5">
        <w:trPr>
          <w:jc w:val="center"/>
        </w:trPr>
        <w:tc>
          <w:tcPr>
            <w:tcW w:w="2122" w:type="dxa"/>
            <w:vMerge/>
            <w:shd w:val="clear" w:color="auto" w:fill="auto"/>
            <w:vAlign w:val="center"/>
          </w:tcPr>
          <w:p w14:paraId="76DB61B6" w14:textId="77777777" w:rsidR="00A13482" w:rsidRPr="00D26C12" w:rsidRDefault="00A13482" w:rsidP="009D19D5">
            <w:pPr>
              <w:rPr>
                <w:rFonts w:ascii="Times New Roman" w:hAnsi="Times New Roman"/>
                <w:sz w:val="24"/>
              </w:rPr>
            </w:pPr>
          </w:p>
        </w:tc>
        <w:tc>
          <w:tcPr>
            <w:tcW w:w="1984" w:type="dxa"/>
            <w:shd w:val="clear" w:color="auto" w:fill="auto"/>
            <w:vAlign w:val="center"/>
          </w:tcPr>
          <w:p w14:paraId="594082DE" w14:textId="77777777" w:rsidR="00A13482" w:rsidRPr="00D26C12" w:rsidRDefault="00A13482" w:rsidP="009D19D5">
            <w:pPr>
              <w:rPr>
                <w:rFonts w:ascii="Times New Roman" w:hAnsi="Times New Roman"/>
                <w:sz w:val="24"/>
              </w:rPr>
            </w:pPr>
            <w:bookmarkStart w:id="325" w:name="_Hlk63673921"/>
            <w:bookmarkStart w:id="326" w:name="_Toc463439433"/>
            <w:bookmarkStart w:id="327" w:name="_Toc471307790"/>
            <w:bookmarkStart w:id="328" w:name="_Toc471926930"/>
            <w:bookmarkStart w:id="329" w:name="_Toc475991710"/>
            <w:bookmarkStart w:id="330" w:name="_Toc487790325"/>
            <w:r w:rsidRPr="00D26C12">
              <w:rPr>
                <w:rFonts w:ascii="Times New Roman" w:hAnsi="Times New Roman"/>
                <w:sz w:val="24"/>
              </w:rPr>
              <w:t xml:space="preserve">Politique Nationale d’Intégration du Genre, de Promotion de la </w:t>
            </w:r>
            <w:r w:rsidRPr="00D26C12">
              <w:rPr>
                <w:rFonts w:ascii="Times New Roman" w:hAnsi="Times New Roman"/>
                <w:sz w:val="24"/>
              </w:rPr>
              <w:lastRenderedPageBreak/>
              <w:t xml:space="preserve">Famille et de la </w:t>
            </w:r>
            <w:bookmarkStart w:id="331" w:name="_Hlk63673935"/>
            <w:bookmarkEnd w:id="325"/>
            <w:r w:rsidRPr="00D26C12">
              <w:rPr>
                <w:rFonts w:ascii="Times New Roman" w:hAnsi="Times New Roman"/>
                <w:sz w:val="24"/>
              </w:rPr>
              <w:t xml:space="preserve">Protection de l’Enfant </w:t>
            </w:r>
            <w:bookmarkEnd w:id="331"/>
            <w:r w:rsidRPr="00D26C12">
              <w:rPr>
                <w:rFonts w:ascii="Times New Roman" w:hAnsi="Times New Roman"/>
                <w:sz w:val="24"/>
              </w:rPr>
              <w:t>:</w:t>
            </w:r>
            <w:bookmarkEnd w:id="326"/>
            <w:bookmarkEnd w:id="327"/>
            <w:bookmarkEnd w:id="328"/>
            <w:bookmarkEnd w:id="329"/>
            <w:bookmarkEnd w:id="330"/>
          </w:p>
        </w:tc>
        <w:tc>
          <w:tcPr>
            <w:tcW w:w="5387" w:type="dxa"/>
            <w:shd w:val="clear" w:color="auto" w:fill="auto"/>
          </w:tcPr>
          <w:p w14:paraId="1AE97350" w14:textId="77777777" w:rsidR="00A13482" w:rsidRPr="00D26C12" w:rsidRDefault="00A13482" w:rsidP="00C5663F">
            <w:pPr>
              <w:jc w:val="both"/>
              <w:rPr>
                <w:rFonts w:ascii="Times New Roman" w:hAnsi="Times New Roman"/>
                <w:sz w:val="24"/>
              </w:rPr>
            </w:pPr>
            <w:r w:rsidRPr="00D26C12">
              <w:rPr>
                <w:rFonts w:ascii="Times New Roman" w:hAnsi="Times New Roman"/>
                <w:sz w:val="24"/>
              </w:rPr>
              <w:lastRenderedPageBreak/>
              <w:t>La politique vise les objectifs suivants :</w:t>
            </w:r>
          </w:p>
          <w:p w14:paraId="08F996C9" w14:textId="77777777" w:rsidR="00A13482" w:rsidRPr="00D26C12" w:rsidRDefault="00A13482" w:rsidP="00C5663F">
            <w:pPr>
              <w:pStyle w:val="Paragraphedeliste"/>
              <w:numPr>
                <w:ilvl w:val="0"/>
                <w:numId w:val="121"/>
              </w:numPr>
              <w:ind w:left="455"/>
              <w:jc w:val="both"/>
              <w:rPr>
                <w:rFonts w:ascii="Times New Roman" w:hAnsi="Times New Roman"/>
                <w:sz w:val="24"/>
              </w:rPr>
            </w:pPr>
            <w:r w:rsidRPr="00D26C12">
              <w:rPr>
                <w:rFonts w:ascii="Times New Roman" w:hAnsi="Times New Roman"/>
                <w:sz w:val="24"/>
              </w:rPr>
              <w:t>Promouvoir l’accès à l’éducation et à la formation de tous, surtout des filles/femmes</w:t>
            </w:r>
          </w:p>
          <w:p w14:paraId="6A1A64E0" w14:textId="77777777" w:rsidR="00A13482" w:rsidRPr="00D26C12" w:rsidRDefault="00A13482" w:rsidP="00C5663F">
            <w:pPr>
              <w:pStyle w:val="Paragraphedeliste"/>
              <w:numPr>
                <w:ilvl w:val="0"/>
                <w:numId w:val="121"/>
              </w:numPr>
              <w:ind w:left="455"/>
              <w:jc w:val="both"/>
              <w:rPr>
                <w:rFonts w:ascii="Times New Roman" w:hAnsi="Times New Roman"/>
                <w:sz w:val="24"/>
              </w:rPr>
            </w:pPr>
            <w:r w:rsidRPr="00D26C12">
              <w:rPr>
                <w:rFonts w:ascii="Times New Roman" w:hAnsi="Times New Roman"/>
                <w:sz w:val="24"/>
              </w:rPr>
              <w:lastRenderedPageBreak/>
              <w:t>Œuvrer au renforcement du pouvoir économique des hommes et de la femme</w:t>
            </w:r>
          </w:p>
          <w:p w14:paraId="119CC6A3" w14:textId="77777777" w:rsidR="00A13482" w:rsidRPr="00D26C12" w:rsidRDefault="00A13482" w:rsidP="00C5663F">
            <w:pPr>
              <w:pStyle w:val="Paragraphedeliste"/>
              <w:numPr>
                <w:ilvl w:val="0"/>
                <w:numId w:val="121"/>
              </w:numPr>
              <w:ind w:left="455"/>
              <w:jc w:val="both"/>
              <w:rPr>
                <w:rFonts w:ascii="Times New Roman" w:hAnsi="Times New Roman"/>
                <w:sz w:val="24"/>
              </w:rPr>
            </w:pPr>
            <w:r w:rsidRPr="00D26C12">
              <w:rPr>
                <w:rFonts w:ascii="Times New Roman" w:hAnsi="Times New Roman"/>
                <w:sz w:val="24"/>
              </w:rPr>
              <w:t>Travailler à la réduction de la vulnérabilité de la Population Congolaise en particulier celle de la femme</w:t>
            </w:r>
          </w:p>
          <w:p w14:paraId="467D05D9" w14:textId="77777777" w:rsidR="00A13482" w:rsidRPr="00D26C12" w:rsidRDefault="00A13482" w:rsidP="00C5663F">
            <w:pPr>
              <w:pStyle w:val="Paragraphedeliste"/>
              <w:numPr>
                <w:ilvl w:val="0"/>
                <w:numId w:val="121"/>
              </w:numPr>
              <w:ind w:left="455"/>
              <w:jc w:val="both"/>
              <w:rPr>
                <w:rFonts w:ascii="Times New Roman" w:hAnsi="Times New Roman"/>
                <w:sz w:val="24"/>
              </w:rPr>
            </w:pPr>
            <w:r w:rsidRPr="00D26C12">
              <w:rPr>
                <w:rFonts w:ascii="Times New Roman" w:hAnsi="Times New Roman"/>
                <w:sz w:val="24"/>
              </w:rPr>
              <w:t>Contribuer à l’amélioration de la participation citoyenne et politique et encourager la femme dans ce secteur</w:t>
            </w:r>
          </w:p>
        </w:tc>
      </w:tr>
      <w:tr w:rsidR="00A13482" w:rsidRPr="00D26C12" w14:paraId="7F6AA93F" w14:textId="77777777" w:rsidTr="009D19D5">
        <w:trPr>
          <w:jc w:val="center"/>
        </w:trPr>
        <w:tc>
          <w:tcPr>
            <w:tcW w:w="2122" w:type="dxa"/>
            <w:vMerge w:val="restart"/>
            <w:shd w:val="clear" w:color="auto" w:fill="auto"/>
            <w:vAlign w:val="center"/>
          </w:tcPr>
          <w:p w14:paraId="1877F3C0" w14:textId="77777777" w:rsidR="00A13482" w:rsidRPr="00D26C12" w:rsidRDefault="00A13482" w:rsidP="009D19D5">
            <w:pPr>
              <w:rPr>
                <w:rFonts w:ascii="Times New Roman" w:hAnsi="Times New Roman"/>
                <w:sz w:val="24"/>
              </w:rPr>
            </w:pPr>
            <w:r w:rsidRPr="00D26C12">
              <w:rPr>
                <w:rFonts w:ascii="Times New Roman" w:hAnsi="Times New Roman"/>
                <w:sz w:val="24"/>
              </w:rPr>
              <w:lastRenderedPageBreak/>
              <w:t xml:space="preserve">Politique d’aménagement de la ville de Kinshasa </w:t>
            </w:r>
          </w:p>
        </w:tc>
        <w:tc>
          <w:tcPr>
            <w:tcW w:w="1984" w:type="dxa"/>
            <w:shd w:val="clear" w:color="auto" w:fill="auto"/>
            <w:vAlign w:val="center"/>
          </w:tcPr>
          <w:p w14:paraId="4CCED521" w14:textId="77777777" w:rsidR="00A13482" w:rsidRPr="00D26C12" w:rsidRDefault="00A13482" w:rsidP="009D19D5">
            <w:pPr>
              <w:rPr>
                <w:rFonts w:ascii="Times New Roman" w:hAnsi="Times New Roman"/>
                <w:sz w:val="24"/>
              </w:rPr>
            </w:pPr>
            <w:r w:rsidRPr="00D26C12">
              <w:rPr>
                <w:rFonts w:ascii="Times New Roman" w:hAnsi="Times New Roman"/>
                <w:sz w:val="24"/>
              </w:rPr>
              <w:t>Schéma d’orientation stratégique d’aménagement de la ville de Kinshasa</w:t>
            </w:r>
          </w:p>
        </w:tc>
        <w:tc>
          <w:tcPr>
            <w:tcW w:w="5387" w:type="dxa"/>
            <w:vMerge w:val="restart"/>
            <w:shd w:val="clear" w:color="auto" w:fill="auto"/>
          </w:tcPr>
          <w:p w14:paraId="0417B3E9" w14:textId="77777777" w:rsidR="00A13482" w:rsidRPr="00D26C12" w:rsidRDefault="00A13482" w:rsidP="00C5663F">
            <w:pPr>
              <w:jc w:val="both"/>
              <w:rPr>
                <w:rFonts w:ascii="Times New Roman" w:hAnsi="Times New Roman"/>
                <w:sz w:val="24"/>
              </w:rPr>
            </w:pPr>
            <w:r w:rsidRPr="00D26C12">
              <w:rPr>
                <w:rFonts w:ascii="Times New Roman" w:hAnsi="Times New Roman"/>
                <w:sz w:val="24"/>
              </w:rPr>
              <w:t>Les huit orientations de cette stratégie sont les suivantes.</w:t>
            </w:r>
          </w:p>
          <w:p w14:paraId="1C5DB54F" w14:textId="77777777" w:rsidR="00A13482" w:rsidRPr="00D26C12" w:rsidRDefault="00A13482" w:rsidP="00C5663F">
            <w:pPr>
              <w:pStyle w:val="Paragraphedeliste"/>
              <w:numPr>
                <w:ilvl w:val="0"/>
                <w:numId w:val="121"/>
              </w:numPr>
              <w:ind w:left="455"/>
              <w:jc w:val="both"/>
              <w:rPr>
                <w:rFonts w:ascii="Times New Roman" w:hAnsi="Times New Roman"/>
                <w:sz w:val="24"/>
              </w:rPr>
            </w:pPr>
            <w:r w:rsidRPr="00D26C12">
              <w:rPr>
                <w:rFonts w:ascii="Times New Roman" w:hAnsi="Times New Roman"/>
                <w:sz w:val="24"/>
              </w:rPr>
              <w:t>Etendre la grande maille de voirie pour désenclaver la ville et ses quartiers</w:t>
            </w:r>
          </w:p>
          <w:p w14:paraId="52014C00" w14:textId="77777777" w:rsidR="00A13482" w:rsidRPr="00D26C12" w:rsidRDefault="00A13482" w:rsidP="00C5663F">
            <w:pPr>
              <w:pStyle w:val="Paragraphedeliste"/>
              <w:numPr>
                <w:ilvl w:val="0"/>
                <w:numId w:val="121"/>
              </w:numPr>
              <w:ind w:left="455"/>
              <w:jc w:val="both"/>
              <w:rPr>
                <w:rFonts w:ascii="Times New Roman" w:hAnsi="Times New Roman"/>
                <w:sz w:val="24"/>
              </w:rPr>
            </w:pPr>
            <w:r w:rsidRPr="00D26C12">
              <w:rPr>
                <w:rFonts w:ascii="Times New Roman" w:hAnsi="Times New Roman"/>
                <w:sz w:val="24"/>
              </w:rPr>
              <w:t>Développer le transport en commun autour d’axes lourds structurants et d’articulation des différents moyens de transport (multimodalité)</w:t>
            </w:r>
          </w:p>
          <w:p w14:paraId="16CD6D9A" w14:textId="77777777" w:rsidR="00A13482" w:rsidRPr="00D26C12" w:rsidRDefault="00A13482" w:rsidP="00C5663F">
            <w:pPr>
              <w:pStyle w:val="Paragraphedeliste"/>
              <w:numPr>
                <w:ilvl w:val="0"/>
                <w:numId w:val="121"/>
              </w:numPr>
              <w:ind w:left="455"/>
              <w:jc w:val="both"/>
              <w:rPr>
                <w:rFonts w:ascii="Times New Roman" w:hAnsi="Times New Roman"/>
                <w:sz w:val="24"/>
              </w:rPr>
            </w:pPr>
            <w:r w:rsidRPr="00D26C12">
              <w:rPr>
                <w:rFonts w:ascii="Times New Roman" w:hAnsi="Times New Roman"/>
                <w:sz w:val="24"/>
              </w:rPr>
              <w:t>Désengorger le centre-ville et proposer d’autres pôles d’activités et de commerces spécialisés</w:t>
            </w:r>
          </w:p>
          <w:p w14:paraId="61F25900" w14:textId="77777777" w:rsidR="00A13482" w:rsidRPr="00D26C12" w:rsidRDefault="00A13482" w:rsidP="00C5663F">
            <w:pPr>
              <w:pStyle w:val="Paragraphedeliste"/>
              <w:numPr>
                <w:ilvl w:val="0"/>
                <w:numId w:val="121"/>
              </w:numPr>
              <w:ind w:left="455"/>
              <w:jc w:val="both"/>
              <w:rPr>
                <w:rFonts w:ascii="Times New Roman" w:hAnsi="Times New Roman"/>
                <w:sz w:val="24"/>
              </w:rPr>
            </w:pPr>
            <w:r w:rsidRPr="00D26C12">
              <w:rPr>
                <w:rFonts w:ascii="Times New Roman" w:hAnsi="Times New Roman"/>
                <w:sz w:val="24"/>
              </w:rPr>
              <w:t>Anticiper les extensions de la ville par une reprise en main des processus d’urbanisation</w:t>
            </w:r>
          </w:p>
          <w:p w14:paraId="294D4DB6" w14:textId="77777777" w:rsidR="00A13482" w:rsidRPr="00D26C12" w:rsidRDefault="00A13482" w:rsidP="00C5663F">
            <w:pPr>
              <w:pStyle w:val="Paragraphedeliste"/>
              <w:numPr>
                <w:ilvl w:val="0"/>
                <w:numId w:val="121"/>
              </w:numPr>
              <w:ind w:left="455"/>
              <w:jc w:val="both"/>
              <w:rPr>
                <w:rFonts w:ascii="Times New Roman" w:hAnsi="Times New Roman"/>
                <w:sz w:val="24"/>
              </w:rPr>
            </w:pPr>
            <w:r w:rsidRPr="00D26C12">
              <w:rPr>
                <w:rFonts w:ascii="Times New Roman" w:hAnsi="Times New Roman"/>
                <w:sz w:val="24"/>
              </w:rPr>
              <w:t>Mettre à niveau les quartiers existants sous équipés et enclavés</w:t>
            </w:r>
          </w:p>
          <w:p w14:paraId="15AB0A7F" w14:textId="77777777" w:rsidR="00A13482" w:rsidRPr="00D26C12" w:rsidRDefault="00A13482" w:rsidP="00C5663F">
            <w:pPr>
              <w:pStyle w:val="Paragraphedeliste"/>
              <w:numPr>
                <w:ilvl w:val="0"/>
                <w:numId w:val="121"/>
              </w:numPr>
              <w:ind w:left="455"/>
              <w:jc w:val="both"/>
              <w:rPr>
                <w:rFonts w:ascii="Times New Roman" w:hAnsi="Times New Roman"/>
                <w:sz w:val="24"/>
              </w:rPr>
            </w:pPr>
            <w:r w:rsidRPr="00D26C12">
              <w:rPr>
                <w:rFonts w:ascii="Times New Roman" w:hAnsi="Times New Roman"/>
                <w:sz w:val="24"/>
              </w:rPr>
              <w:t>Penser à une autre échelle les infrastructures et les équipements : ville métropole</w:t>
            </w:r>
          </w:p>
          <w:p w14:paraId="5DBE79A2" w14:textId="77777777" w:rsidR="00A13482" w:rsidRPr="00D26C12" w:rsidRDefault="00A13482" w:rsidP="00C5663F">
            <w:pPr>
              <w:pStyle w:val="Paragraphedeliste"/>
              <w:numPr>
                <w:ilvl w:val="0"/>
                <w:numId w:val="121"/>
              </w:numPr>
              <w:ind w:left="455"/>
              <w:jc w:val="both"/>
              <w:rPr>
                <w:rFonts w:ascii="Times New Roman" w:hAnsi="Times New Roman"/>
                <w:sz w:val="24"/>
              </w:rPr>
            </w:pPr>
            <w:r w:rsidRPr="00D26C12">
              <w:rPr>
                <w:rFonts w:ascii="Times New Roman" w:hAnsi="Times New Roman"/>
                <w:sz w:val="24"/>
              </w:rPr>
              <w:t>Réconcilier la ville avec son environnement naturel et son patrimoine : fleuve, cours d’eau, collines</w:t>
            </w:r>
          </w:p>
          <w:p w14:paraId="6F4D3156" w14:textId="77777777" w:rsidR="00A13482" w:rsidRPr="00D26C12" w:rsidRDefault="00A13482" w:rsidP="00C5663F">
            <w:pPr>
              <w:pStyle w:val="Paragraphedeliste"/>
              <w:numPr>
                <w:ilvl w:val="0"/>
                <w:numId w:val="121"/>
              </w:numPr>
              <w:ind w:left="455"/>
              <w:jc w:val="both"/>
              <w:rPr>
                <w:rFonts w:ascii="Times New Roman" w:hAnsi="Times New Roman"/>
                <w:sz w:val="24"/>
              </w:rPr>
            </w:pPr>
            <w:r w:rsidRPr="00D26C12">
              <w:rPr>
                <w:rFonts w:ascii="Times New Roman" w:hAnsi="Times New Roman"/>
                <w:sz w:val="24"/>
              </w:rPr>
              <w:t>Promouvoir la spécificité de Kinshasa à l’échelle de la ville et à l’international : ville d’art et de culture</w:t>
            </w:r>
          </w:p>
        </w:tc>
      </w:tr>
      <w:tr w:rsidR="00A13482" w:rsidRPr="00D26C12" w14:paraId="7FEE306F" w14:textId="77777777" w:rsidTr="009D19D5">
        <w:trPr>
          <w:jc w:val="center"/>
        </w:trPr>
        <w:tc>
          <w:tcPr>
            <w:tcW w:w="2122" w:type="dxa"/>
            <w:vMerge/>
            <w:shd w:val="clear" w:color="auto" w:fill="auto"/>
            <w:vAlign w:val="center"/>
          </w:tcPr>
          <w:p w14:paraId="39EBE394" w14:textId="77777777" w:rsidR="00A13482" w:rsidRPr="00D26C12" w:rsidRDefault="00A13482" w:rsidP="009D19D5">
            <w:pPr>
              <w:rPr>
                <w:rFonts w:ascii="Times New Roman" w:hAnsi="Times New Roman"/>
                <w:sz w:val="24"/>
              </w:rPr>
            </w:pPr>
          </w:p>
        </w:tc>
        <w:tc>
          <w:tcPr>
            <w:tcW w:w="1984" w:type="dxa"/>
            <w:shd w:val="clear" w:color="auto" w:fill="auto"/>
            <w:vAlign w:val="center"/>
          </w:tcPr>
          <w:p w14:paraId="29866AD3" w14:textId="77777777" w:rsidR="00A13482" w:rsidRPr="00D26C12" w:rsidRDefault="00A13482" w:rsidP="009D19D5">
            <w:pPr>
              <w:rPr>
                <w:rFonts w:ascii="Times New Roman" w:hAnsi="Times New Roman"/>
                <w:sz w:val="24"/>
              </w:rPr>
            </w:pPr>
            <w:r w:rsidRPr="00D26C12">
              <w:rPr>
                <w:rFonts w:ascii="Times New Roman" w:hAnsi="Times New Roman"/>
                <w:sz w:val="24"/>
              </w:rPr>
              <w:t>Plan Directeur de Transport de la Ville de Kinshasa</w:t>
            </w:r>
          </w:p>
        </w:tc>
        <w:tc>
          <w:tcPr>
            <w:tcW w:w="5387" w:type="dxa"/>
            <w:vMerge/>
            <w:shd w:val="clear" w:color="auto" w:fill="auto"/>
          </w:tcPr>
          <w:p w14:paraId="24BCF420" w14:textId="77777777" w:rsidR="00A13482" w:rsidRPr="00D26C12" w:rsidRDefault="00A13482" w:rsidP="00C5663F">
            <w:pPr>
              <w:rPr>
                <w:rFonts w:ascii="Times New Roman" w:hAnsi="Times New Roman"/>
                <w:sz w:val="24"/>
              </w:rPr>
            </w:pPr>
          </w:p>
        </w:tc>
      </w:tr>
    </w:tbl>
    <w:p w14:paraId="46A1CE91" w14:textId="08A5AF4E" w:rsidR="005A3173" w:rsidRPr="00D26C12" w:rsidRDefault="00FE647A" w:rsidP="009D19D5">
      <w:pPr>
        <w:pStyle w:val="Titre1"/>
        <w:numPr>
          <w:ilvl w:val="1"/>
          <w:numId w:val="8"/>
        </w:numPr>
        <w:spacing w:before="240" w:after="120" w:line="240" w:lineRule="auto"/>
        <w:ind w:left="425" w:hanging="425"/>
        <w:rPr>
          <w:rFonts w:ascii="Times New Roman" w:hAnsi="Times New Roman"/>
          <w:sz w:val="24"/>
          <w:szCs w:val="24"/>
        </w:rPr>
      </w:pPr>
      <w:bookmarkStart w:id="332" w:name="_Toc152504767"/>
      <w:bookmarkStart w:id="333" w:name="_Toc182426784"/>
      <w:r w:rsidRPr="00D26C12">
        <w:rPr>
          <w:rFonts w:ascii="Times New Roman" w:hAnsi="Times New Roman"/>
          <w:sz w:val="24"/>
          <w:szCs w:val="24"/>
        </w:rPr>
        <w:t>Cadre juridique</w:t>
      </w:r>
      <w:bookmarkEnd w:id="332"/>
      <w:bookmarkEnd w:id="333"/>
      <w:r w:rsidRPr="00D26C12">
        <w:rPr>
          <w:rFonts w:ascii="Times New Roman" w:hAnsi="Times New Roman"/>
          <w:sz w:val="24"/>
          <w:szCs w:val="24"/>
        </w:rPr>
        <w:t xml:space="preserve">  </w:t>
      </w:r>
    </w:p>
    <w:p w14:paraId="487E760E" w14:textId="09EF8008" w:rsidR="005A3173" w:rsidRDefault="00FE647A" w:rsidP="009D19D5">
      <w:pPr>
        <w:spacing w:before="120" w:beforeAutospacing="0" w:after="120"/>
        <w:jc w:val="both"/>
        <w:rPr>
          <w:rFonts w:ascii="Times New Roman" w:hAnsi="Times New Roman"/>
          <w:sz w:val="24"/>
        </w:rPr>
      </w:pPr>
      <w:r w:rsidRPr="00D26C12">
        <w:rPr>
          <w:rFonts w:ascii="Times New Roman" w:hAnsi="Times New Roman"/>
          <w:sz w:val="24"/>
        </w:rPr>
        <w:t>Le cadre légal général est composé de textes législatifs et réglementaires de la RDC ainsi que des conventions internationales ratifiées ou signées par l’État congolais et faisant d’office partie intégrante de l’arsenal juridique du pays.</w:t>
      </w:r>
    </w:p>
    <w:p w14:paraId="3B8A3331" w14:textId="65E35E0D" w:rsidR="00D957DC" w:rsidRPr="00622FD5" w:rsidRDefault="00D957DC" w:rsidP="009D19D5">
      <w:pPr>
        <w:pStyle w:val="Titre3"/>
        <w:keepLines w:val="0"/>
        <w:numPr>
          <w:ilvl w:val="2"/>
          <w:numId w:val="8"/>
        </w:numPr>
        <w:tabs>
          <w:tab w:val="left" w:pos="567"/>
        </w:tabs>
        <w:spacing w:before="120" w:beforeAutospacing="0" w:after="120"/>
        <w:ind w:left="567" w:hanging="578"/>
        <w:jc w:val="both"/>
        <w:rPr>
          <w:rFonts w:ascii="Times New Roman" w:eastAsia="Calibri" w:hAnsi="Times New Roman" w:cs="Times New Roman"/>
          <w:b/>
          <w:bCs/>
          <w:i/>
          <w:iCs/>
          <w:color w:val="auto"/>
          <w:sz w:val="24"/>
          <w:lang w:eastAsia="en-US"/>
        </w:rPr>
      </w:pPr>
      <w:bookmarkStart w:id="334" w:name="_Toc497052673"/>
      <w:bookmarkStart w:id="335" w:name="_Toc45017096"/>
      <w:bookmarkStart w:id="336" w:name="_Toc45267483"/>
      <w:bookmarkStart w:id="337" w:name="_Toc64029624"/>
      <w:bookmarkStart w:id="338" w:name="_Toc182426785"/>
      <w:r w:rsidRPr="00622FD5">
        <w:rPr>
          <w:rFonts w:ascii="Times New Roman" w:eastAsia="Calibri" w:hAnsi="Times New Roman" w:cs="Times New Roman"/>
          <w:b/>
          <w:bCs/>
          <w:i/>
          <w:iCs/>
          <w:color w:val="auto"/>
          <w:sz w:val="24"/>
          <w:lang w:eastAsia="en-US"/>
        </w:rPr>
        <w:t>Législation environnementale et sociale nationale</w:t>
      </w:r>
      <w:bookmarkEnd w:id="334"/>
      <w:bookmarkEnd w:id="335"/>
      <w:bookmarkEnd w:id="336"/>
      <w:bookmarkEnd w:id="337"/>
      <w:bookmarkEnd w:id="338"/>
    </w:p>
    <w:p w14:paraId="3FDAA575" w14:textId="77777777" w:rsidR="00D957DC" w:rsidRPr="00D26C12" w:rsidRDefault="00D957DC" w:rsidP="009D19D5">
      <w:pPr>
        <w:spacing w:before="120" w:beforeAutospacing="0" w:after="120"/>
        <w:jc w:val="both"/>
        <w:rPr>
          <w:rFonts w:ascii="Times New Roman" w:hAnsi="Times New Roman"/>
          <w:sz w:val="24"/>
          <w:u w:val="single"/>
        </w:rPr>
      </w:pPr>
      <w:r w:rsidRPr="00D26C12">
        <w:rPr>
          <w:rFonts w:ascii="Times New Roman" w:hAnsi="Times New Roman"/>
          <w:bCs/>
          <w:sz w:val="24"/>
        </w:rPr>
        <w:t>L</w:t>
      </w:r>
      <w:r w:rsidRPr="00D26C12">
        <w:rPr>
          <w:rFonts w:ascii="Times New Roman" w:hAnsi="Times New Roman"/>
          <w:sz w:val="24"/>
        </w:rPr>
        <w:t xml:space="preserve">a Constitution de la RDC, adoptée en février 2006, telle que modifiée ce jour par la loi n° 11/002 du 20 janvier 2011 portant révision de certains articles de la Constitution du 18 février 2006, spécialement en son stipule en son article </w:t>
      </w:r>
      <w:r w:rsidRPr="00D26C12">
        <w:rPr>
          <w:rFonts w:ascii="Times New Roman" w:hAnsi="Times New Roman"/>
          <w:bCs/>
          <w:sz w:val="24"/>
        </w:rPr>
        <w:t>53 que «</w:t>
      </w:r>
      <w:r w:rsidRPr="00D26C12">
        <w:rPr>
          <w:rFonts w:ascii="Times New Roman" w:hAnsi="Times New Roman"/>
          <w:bCs/>
          <w:sz w:val="24"/>
          <w:u w:val="single"/>
        </w:rPr>
        <w:t> </w:t>
      </w:r>
      <w:r w:rsidRPr="00D26C12">
        <w:rPr>
          <w:rFonts w:ascii="Times New Roman" w:hAnsi="Times New Roman"/>
          <w:i/>
          <w:sz w:val="24"/>
          <w:u w:val="single"/>
        </w:rPr>
        <w:t>Toute personne a droit à un environnement sain et propice à son épanouissement intégral. Elle a le devoir de le défendre. L’État veille à la protection de l’environnement et à la santé des populations</w:t>
      </w:r>
      <w:r w:rsidRPr="00D26C12">
        <w:rPr>
          <w:rFonts w:ascii="Times New Roman" w:hAnsi="Times New Roman"/>
          <w:sz w:val="24"/>
          <w:u w:val="single"/>
        </w:rPr>
        <w:t xml:space="preserve"> ». </w:t>
      </w:r>
    </w:p>
    <w:p w14:paraId="588F32BE" w14:textId="4D3A4445" w:rsidR="00155EF7" w:rsidRPr="00966234" w:rsidRDefault="00D957DC" w:rsidP="009D19D5">
      <w:pPr>
        <w:spacing w:before="120" w:beforeAutospacing="0" w:after="120"/>
        <w:jc w:val="both"/>
        <w:rPr>
          <w:rFonts w:ascii="Times New Roman" w:hAnsi="Times New Roman"/>
          <w:b/>
          <w:bCs/>
          <w:i/>
          <w:sz w:val="24"/>
        </w:rPr>
      </w:pPr>
      <w:bookmarkStart w:id="339" w:name="_Toc444435692"/>
      <w:r w:rsidRPr="00D26C12">
        <w:rPr>
          <w:rFonts w:ascii="Times New Roman" w:hAnsi="Times New Roman"/>
          <w:b/>
          <w:bCs/>
          <w:i/>
          <w:sz w:val="24"/>
        </w:rPr>
        <w:t>La Loi sur l’environnement</w:t>
      </w:r>
      <w:bookmarkEnd w:id="339"/>
    </w:p>
    <w:p w14:paraId="67D7AA20" w14:textId="27DFE454" w:rsidR="00D957DC" w:rsidRPr="00D26C12" w:rsidRDefault="00155EF7" w:rsidP="009D19D5">
      <w:pPr>
        <w:spacing w:before="120" w:beforeAutospacing="0" w:after="120"/>
        <w:jc w:val="both"/>
        <w:rPr>
          <w:rFonts w:ascii="Times New Roman" w:hAnsi="Times New Roman"/>
          <w:sz w:val="24"/>
        </w:rPr>
      </w:pPr>
      <w:r w:rsidRPr="00155EF7">
        <w:rPr>
          <w:rFonts w:ascii="Times New Roman" w:hAnsi="Times New Roman"/>
          <w:sz w:val="24"/>
        </w:rPr>
        <w:t xml:space="preserve">Loi n°11/009 du 09 juillet 2011 portant Principes fondamentaux relatifs à la protection de l’environnement et l’Ordonnance-Loi n°23/007 du 03 mars 2023 modifiant et complétant la loi </w:t>
      </w:r>
      <w:r w:rsidRPr="00155EF7">
        <w:rPr>
          <w:rFonts w:ascii="Times New Roman" w:hAnsi="Times New Roman"/>
          <w:sz w:val="24"/>
        </w:rPr>
        <w:lastRenderedPageBreak/>
        <w:t>n°11/009 du 09 juillet 2011 portant principes fondamentaux relatifs à la protection de l’environnement</w:t>
      </w:r>
      <w:r>
        <w:rPr>
          <w:rFonts w:ascii="Times New Roman" w:hAnsi="Times New Roman"/>
          <w:sz w:val="24"/>
        </w:rPr>
        <w:t xml:space="preserve">. Cette loi </w:t>
      </w:r>
      <w:r w:rsidR="00D957DC" w:rsidRPr="00D26C12">
        <w:rPr>
          <w:rFonts w:ascii="Times New Roman" w:hAnsi="Times New Roman"/>
          <w:sz w:val="24"/>
        </w:rPr>
        <w:t>vise à favoriser la gestion durable des ressources naturelles, à prévenir les risques, à lutter contre les formes de pollutions et nuisances, et à améliorer la qualité de la vie des populations dans le respect de l’équilibre écologique.</w:t>
      </w:r>
    </w:p>
    <w:p w14:paraId="26A828B9" w14:textId="36976B8F" w:rsidR="00D957DC" w:rsidRDefault="00D957DC" w:rsidP="009D19D5">
      <w:pPr>
        <w:spacing w:before="120" w:beforeAutospacing="0" w:after="120"/>
        <w:jc w:val="both"/>
        <w:rPr>
          <w:rFonts w:ascii="Times New Roman" w:hAnsi="Times New Roman"/>
          <w:bCs/>
          <w:sz w:val="24"/>
        </w:rPr>
      </w:pPr>
      <w:r w:rsidRPr="00D26C12">
        <w:rPr>
          <w:rFonts w:ascii="Times New Roman" w:hAnsi="Times New Roman"/>
          <w:bCs/>
          <w:sz w:val="24"/>
        </w:rPr>
        <w:t xml:space="preserve">Quelques mesures d’application de ladite loi </w:t>
      </w:r>
      <w:r w:rsidRPr="009D19D5">
        <w:rPr>
          <w:rFonts w:ascii="Times New Roman" w:hAnsi="Times New Roman"/>
          <w:sz w:val="24"/>
        </w:rPr>
        <w:t>ont</w:t>
      </w:r>
      <w:r w:rsidRPr="00D26C12">
        <w:rPr>
          <w:rFonts w:ascii="Times New Roman" w:hAnsi="Times New Roman"/>
          <w:bCs/>
          <w:sz w:val="24"/>
        </w:rPr>
        <w:t xml:space="preserve"> été promulguées notamment : le Décret n° 14/030 du 18 novembre 2014 fixant les statuts d’un Etablissement Public dénommé Agence Congolaise de l’Environnement « ACE » ; le Décret n° 14/019 du 02 août 2014 fixant les règles de fonctionnement des mécanismes procéduraux de la protection de l’environnement, notamment s’agissant des EIES ; le Décret n° 13-015 du 29 mai 2013 portant réglementation des installations classées ; l’Arrêté Ministériel n° 28/CAB/MIN/ECNDD/23/RBM/2016 du 22 mars 2016 fixant les conditions d’agrément d’un Bureau d’Etudes en évaluation environnementale et sociale ; l’Arrêté Ministériel n° 022/CAB/MIN/EDD/AAN/2017 du 06 septembre 2017 fixant les frais liés à l’évaluation des études environnementales et sociales. Dans le cadre du Projet, les dispositions relatives à cette loi devront être rigoureusement respectées.</w:t>
      </w:r>
    </w:p>
    <w:p w14:paraId="52817752" w14:textId="2EE34438" w:rsidR="00D957DC" w:rsidRPr="00D26C12" w:rsidRDefault="00D957DC" w:rsidP="009D19D5">
      <w:pPr>
        <w:spacing w:before="120" w:beforeAutospacing="0" w:after="120"/>
        <w:jc w:val="both"/>
        <w:rPr>
          <w:rFonts w:ascii="Times New Roman" w:hAnsi="Times New Roman"/>
          <w:b/>
          <w:bCs/>
          <w:i/>
          <w:sz w:val="24"/>
        </w:rPr>
      </w:pPr>
      <w:r w:rsidRPr="00D26C12">
        <w:rPr>
          <w:rFonts w:ascii="Times New Roman" w:hAnsi="Times New Roman"/>
          <w:b/>
          <w:bCs/>
          <w:i/>
          <w:sz w:val="24"/>
        </w:rPr>
        <w:t>Procédures de réalisation des études d’impact sur l’environnement en RDC</w:t>
      </w:r>
    </w:p>
    <w:p w14:paraId="54A3B087" w14:textId="23D51883" w:rsidR="00D957DC" w:rsidRPr="00D26C12" w:rsidRDefault="00D957DC" w:rsidP="009D19D5">
      <w:pPr>
        <w:spacing w:before="120" w:beforeAutospacing="0" w:after="120"/>
        <w:jc w:val="both"/>
        <w:rPr>
          <w:rFonts w:ascii="Times New Roman" w:hAnsi="Times New Roman"/>
          <w:bCs/>
          <w:sz w:val="24"/>
        </w:rPr>
      </w:pPr>
      <w:r w:rsidRPr="00D26C12">
        <w:rPr>
          <w:rFonts w:ascii="Times New Roman" w:hAnsi="Times New Roman"/>
          <w:bCs/>
          <w:sz w:val="24"/>
        </w:rPr>
        <w:t xml:space="preserve">Le décret n° 14/019 du 02 août 2014 </w:t>
      </w:r>
      <w:r w:rsidRPr="009D19D5">
        <w:rPr>
          <w:rFonts w:ascii="Times New Roman" w:hAnsi="Times New Roman"/>
          <w:sz w:val="24"/>
        </w:rPr>
        <w:t>fixant</w:t>
      </w:r>
      <w:r w:rsidRPr="00D26C12">
        <w:rPr>
          <w:rFonts w:ascii="Times New Roman" w:hAnsi="Times New Roman"/>
          <w:bCs/>
          <w:sz w:val="24"/>
        </w:rPr>
        <w:t xml:space="preserve"> les règles de fonctionnement des mécanismes procéduraux de la protection de l’environnement constitue le texte qui encadre toute la procédure de réalisation d’une Étude d’Impact Environnemental et Social (ÉIES) de manière à s’assurer qu’un projet respecte les normes existantes en matière d’environnement.  Ce texte ne mentionne pas le CGES, ni aucune catégorisation des EIES. Mais il précise que l’EIES devra être réalisée par le promoteur et sous sa seule responsabilité. Les termes de référence seront établis par l’administration de tutelle du secteur d’activité concerné en liaison avec le promoteur du projet, sur la base des orientations générales et sectorielles qui seront alors élaborées par l’Agence Congolaise de l’Environnement (ACE). Les indicateurs pour identifier les risques VBG pendant la mise en œuvre du projet y seront aussi intégrés.</w:t>
      </w:r>
    </w:p>
    <w:p w14:paraId="1820F9EA" w14:textId="0E14E0E6" w:rsidR="00D957DC" w:rsidRPr="00D71579" w:rsidRDefault="00D957DC" w:rsidP="009D19D5">
      <w:pPr>
        <w:spacing w:before="120" w:beforeAutospacing="0" w:after="120"/>
        <w:jc w:val="both"/>
        <w:rPr>
          <w:rFonts w:ascii="Times New Roman" w:hAnsi="Times New Roman"/>
          <w:sz w:val="24"/>
        </w:rPr>
      </w:pPr>
      <w:r w:rsidRPr="00D26C12">
        <w:rPr>
          <w:rFonts w:ascii="Times New Roman" w:hAnsi="Times New Roman"/>
          <w:bCs/>
          <w:sz w:val="24"/>
        </w:rPr>
        <w:t xml:space="preserve">Ce décret ne fait pas mention du CGES comme instrument d’évaluation environnementale et sociale ; cependant, le projet devra suivre toute la procédure telle que décrite ci-dessous dans le cas où une EIES est requise pour un sous-projet. </w:t>
      </w:r>
      <w:r w:rsidRPr="00D26C12">
        <w:rPr>
          <w:rFonts w:ascii="Times New Roman" w:hAnsi="Times New Roman"/>
          <w:sz w:val="24"/>
        </w:rPr>
        <w:t>Par ailleurs, l’article 19 dudit décret dispose sur le contenu de l'étude d'impact environnemental et social, et décrit l'incidence prévisible du projet sur l'environnement. La proc</w:t>
      </w:r>
      <w:r w:rsidR="00D71579">
        <w:rPr>
          <w:rFonts w:ascii="Times New Roman" w:hAnsi="Times New Roman"/>
          <w:sz w:val="24"/>
        </w:rPr>
        <w:t xml:space="preserve">édure d’EIES est la suivante : </w:t>
      </w:r>
    </w:p>
    <w:p w14:paraId="44203789" w14:textId="77777777" w:rsidR="00D957DC" w:rsidRPr="00D26C12" w:rsidRDefault="00D957DC" w:rsidP="00C5663F">
      <w:pPr>
        <w:pStyle w:val="En-tte"/>
        <w:widowControl w:val="0"/>
        <w:numPr>
          <w:ilvl w:val="0"/>
          <w:numId w:val="25"/>
        </w:numPr>
        <w:tabs>
          <w:tab w:val="clear" w:pos="4536"/>
          <w:tab w:val="clear" w:pos="9072"/>
        </w:tabs>
        <w:spacing w:beforeAutospacing="0"/>
        <w:jc w:val="both"/>
        <w:rPr>
          <w:rFonts w:ascii="Times New Roman" w:hAnsi="Times New Roman"/>
          <w:sz w:val="24"/>
        </w:rPr>
      </w:pPr>
      <w:r w:rsidRPr="00D26C12">
        <w:rPr>
          <w:rFonts w:ascii="Times New Roman" w:hAnsi="Times New Roman"/>
          <w:sz w:val="24"/>
        </w:rPr>
        <w:t>L'Agence élabore, en collaboration avec tous les services concernés, et met à la disposition du public le Manuel d'Opérations et des Procédures de réalisation des études d'impact environnemental et social ;</w:t>
      </w:r>
    </w:p>
    <w:p w14:paraId="22FF6D73" w14:textId="77777777" w:rsidR="00D957DC" w:rsidRPr="00D26C12" w:rsidRDefault="00D957DC" w:rsidP="00C5663F">
      <w:pPr>
        <w:pStyle w:val="En-tte"/>
        <w:widowControl w:val="0"/>
        <w:numPr>
          <w:ilvl w:val="0"/>
          <w:numId w:val="25"/>
        </w:numPr>
        <w:tabs>
          <w:tab w:val="clear" w:pos="4536"/>
          <w:tab w:val="clear" w:pos="9072"/>
        </w:tabs>
        <w:spacing w:beforeAutospacing="0"/>
        <w:jc w:val="both"/>
        <w:rPr>
          <w:rFonts w:ascii="Times New Roman" w:hAnsi="Times New Roman"/>
          <w:sz w:val="24"/>
        </w:rPr>
      </w:pPr>
      <w:r w:rsidRPr="00D26C12">
        <w:rPr>
          <w:rFonts w:ascii="Times New Roman" w:hAnsi="Times New Roman"/>
          <w:sz w:val="24"/>
        </w:rPr>
        <w:t>L'étude d'impact environnemental et social est à la charge du promoteur ;</w:t>
      </w:r>
    </w:p>
    <w:p w14:paraId="3C16A94C" w14:textId="77777777" w:rsidR="00D957DC" w:rsidRPr="00D26C12" w:rsidRDefault="00D957DC" w:rsidP="00C5663F">
      <w:pPr>
        <w:pStyle w:val="En-tte"/>
        <w:widowControl w:val="0"/>
        <w:numPr>
          <w:ilvl w:val="0"/>
          <w:numId w:val="25"/>
        </w:numPr>
        <w:tabs>
          <w:tab w:val="clear" w:pos="4536"/>
          <w:tab w:val="clear" w:pos="9072"/>
        </w:tabs>
        <w:spacing w:beforeAutospacing="0"/>
        <w:jc w:val="both"/>
        <w:rPr>
          <w:rFonts w:ascii="Times New Roman" w:hAnsi="Times New Roman"/>
          <w:sz w:val="24"/>
        </w:rPr>
      </w:pPr>
      <w:r w:rsidRPr="00D26C12">
        <w:rPr>
          <w:rFonts w:ascii="Times New Roman" w:hAnsi="Times New Roman"/>
          <w:sz w:val="24"/>
        </w:rPr>
        <w:t>Le promoteur recrute un bureau d'études national agréé par le Ministère de l'Environnement ou International pour la réaliser. Toutefois, à compétence égale, la priorité est accordée aux nationaux ;</w:t>
      </w:r>
    </w:p>
    <w:p w14:paraId="4C699E41" w14:textId="77777777" w:rsidR="00D957DC" w:rsidRPr="00D26C12" w:rsidRDefault="00D957DC" w:rsidP="00C5663F">
      <w:pPr>
        <w:pStyle w:val="En-tte"/>
        <w:widowControl w:val="0"/>
        <w:numPr>
          <w:ilvl w:val="0"/>
          <w:numId w:val="25"/>
        </w:numPr>
        <w:tabs>
          <w:tab w:val="clear" w:pos="4536"/>
          <w:tab w:val="clear" w:pos="9072"/>
        </w:tabs>
        <w:spacing w:beforeAutospacing="0"/>
        <w:jc w:val="both"/>
        <w:rPr>
          <w:rFonts w:ascii="Times New Roman" w:hAnsi="Times New Roman"/>
          <w:sz w:val="24"/>
        </w:rPr>
      </w:pPr>
      <w:r w:rsidRPr="00D26C12">
        <w:rPr>
          <w:rFonts w:ascii="Times New Roman" w:hAnsi="Times New Roman"/>
          <w:sz w:val="24"/>
        </w:rPr>
        <w:t>Tout bureau d'études International recruté s'associe à un bureau d'études national ;</w:t>
      </w:r>
    </w:p>
    <w:p w14:paraId="0AE8EEB2" w14:textId="77777777" w:rsidR="00D957DC" w:rsidRPr="00D26C12" w:rsidRDefault="00D957DC" w:rsidP="00C5663F">
      <w:pPr>
        <w:pStyle w:val="En-tte"/>
        <w:widowControl w:val="0"/>
        <w:numPr>
          <w:ilvl w:val="0"/>
          <w:numId w:val="25"/>
        </w:numPr>
        <w:tabs>
          <w:tab w:val="clear" w:pos="4536"/>
          <w:tab w:val="clear" w:pos="9072"/>
        </w:tabs>
        <w:spacing w:beforeAutospacing="0"/>
        <w:jc w:val="both"/>
        <w:rPr>
          <w:rFonts w:ascii="Times New Roman" w:hAnsi="Times New Roman"/>
          <w:sz w:val="24"/>
        </w:rPr>
      </w:pPr>
      <w:r w:rsidRPr="00D26C12">
        <w:rPr>
          <w:rFonts w:ascii="Times New Roman" w:hAnsi="Times New Roman"/>
          <w:sz w:val="24"/>
        </w:rPr>
        <w:t xml:space="preserve">Un arrêté du ministre ayant l'environnement dans ses attributions fixe les conditions </w:t>
      </w:r>
      <w:r w:rsidRPr="00D26C12">
        <w:rPr>
          <w:rFonts w:ascii="Times New Roman" w:hAnsi="Times New Roman"/>
          <w:sz w:val="24"/>
        </w:rPr>
        <w:lastRenderedPageBreak/>
        <w:t>d'agrément des bureaux d'études ;</w:t>
      </w:r>
    </w:p>
    <w:p w14:paraId="2519D64B" w14:textId="77777777" w:rsidR="00D957DC" w:rsidRPr="00D26C12" w:rsidRDefault="00D957DC" w:rsidP="00C5663F">
      <w:pPr>
        <w:pStyle w:val="En-tte"/>
        <w:widowControl w:val="0"/>
        <w:numPr>
          <w:ilvl w:val="0"/>
          <w:numId w:val="25"/>
        </w:numPr>
        <w:tabs>
          <w:tab w:val="clear" w:pos="4536"/>
          <w:tab w:val="clear" w:pos="9072"/>
        </w:tabs>
        <w:spacing w:beforeAutospacing="0"/>
        <w:jc w:val="both"/>
        <w:rPr>
          <w:rFonts w:ascii="Times New Roman" w:hAnsi="Times New Roman"/>
          <w:sz w:val="24"/>
        </w:rPr>
      </w:pPr>
      <w:r w:rsidRPr="00D26C12">
        <w:rPr>
          <w:rFonts w:ascii="Times New Roman" w:hAnsi="Times New Roman"/>
          <w:sz w:val="24"/>
        </w:rPr>
        <w:t>Le promoteur adresse une demande de réalisation de l'étude d'impact environnemental et social à l'Agence se conformant aux directives contenues dans le manuel d'opérations et des procédures prévus à l'article 20 ci-dessus ;</w:t>
      </w:r>
    </w:p>
    <w:p w14:paraId="6B3EB47D" w14:textId="77777777" w:rsidR="00D957DC" w:rsidRPr="00D26C12" w:rsidRDefault="00D957DC" w:rsidP="00C5663F">
      <w:pPr>
        <w:pStyle w:val="En-tte"/>
        <w:widowControl w:val="0"/>
        <w:numPr>
          <w:ilvl w:val="0"/>
          <w:numId w:val="25"/>
        </w:numPr>
        <w:tabs>
          <w:tab w:val="clear" w:pos="4536"/>
          <w:tab w:val="clear" w:pos="9072"/>
        </w:tabs>
        <w:spacing w:beforeAutospacing="0"/>
        <w:jc w:val="both"/>
        <w:rPr>
          <w:rFonts w:ascii="Times New Roman" w:hAnsi="Times New Roman"/>
          <w:sz w:val="24"/>
        </w:rPr>
      </w:pPr>
      <w:r w:rsidRPr="00D26C12">
        <w:rPr>
          <w:rFonts w:ascii="Times New Roman" w:hAnsi="Times New Roman"/>
          <w:sz w:val="24"/>
        </w:rPr>
        <w:t>L'autorisation de la réalisation de tout projet assujetti à une étude d'impact environnemental et social est sanctionnée par la délivrance d'un Certificat Environnemental par l'Agence ;</w:t>
      </w:r>
    </w:p>
    <w:p w14:paraId="5F9F16EB" w14:textId="77777777" w:rsidR="00D957DC" w:rsidRPr="00D26C12" w:rsidRDefault="00D957DC" w:rsidP="00C5663F">
      <w:pPr>
        <w:pStyle w:val="En-tte"/>
        <w:widowControl w:val="0"/>
        <w:numPr>
          <w:ilvl w:val="0"/>
          <w:numId w:val="25"/>
        </w:numPr>
        <w:tabs>
          <w:tab w:val="clear" w:pos="4536"/>
          <w:tab w:val="clear" w:pos="9072"/>
        </w:tabs>
        <w:spacing w:beforeAutospacing="0"/>
        <w:jc w:val="both"/>
        <w:rPr>
          <w:rFonts w:ascii="Times New Roman" w:hAnsi="Times New Roman"/>
          <w:sz w:val="24"/>
        </w:rPr>
      </w:pPr>
      <w:r w:rsidRPr="00D26C12">
        <w:rPr>
          <w:rFonts w:ascii="Times New Roman" w:hAnsi="Times New Roman"/>
          <w:sz w:val="24"/>
        </w:rPr>
        <w:t>Après examen de la demande, l'Agence détermine si le projet est assujetti ou non à l'étude d'impact environnemental et social et en informe le promoteur ;</w:t>
      </w:r>
    </w:p>
    <w:p w14:paraId="753F2AC8" w14:textId="77777777" w:rsidR="00D957DC" w:rsidRPr="00D26C12" w:rsidRDefault="00D957DC" w:rsidP="00C5663F">
      <w:pPr>
        <w:pStyle w:val="En-tte"/>
        <w:widowControl w:val="0"/>
        <w:numPr>
          <w:ilvl w:val="0"/>
          <w:numId w:val="25"/>
        </w:numPr>
        <w:tabs>
          <w:tab w:val="clear" w:pos="4536"/>
          <w:tab w:val="clear" w:pos="9072"/>
        </w:tabs>
        <w:spacing w:beforeAutospacing="0"/>
        <w:jc w:val="both"/>
        <w:rPr>
          <w:rFonts w:ascii="Times New Roman" w:hAnsi="Times New Roman"/>
          <w:sz w:val="24"/>
        </w:rPr>
      </w:pPr>
      <w:r w:rsidRPr="00D26C12">
        <w:rPr>
          <w:rFonts w:ascii="Times New Roman" w:hAnsi="Times New Roman"/>
          <w:sz w:val="24"/>
        </w:rPr>
        <w:t>L'Agence constitue, après le dépôt de l'étude, un Panel d'expe1is composé selon la spécificité du projet pour son évaluation. Ce Panel comprend : 4 représentants de l'établissement public compétent ; 1 représentant par Ministère concerné par le projet ; 1 représentant du Fonds National de Promotion de Service Social ; 3 personnes ressources identifiées du fait de leur expertise ;</w:t>
      </w:r>
    </w:p>
    <w:p w14:paraId="13592CB3" w14:textId="77777777" w:rsidR="00D957DC" w:rsidRPr="00D26C12" w:rsidRDefault="00D957DC" w:rsidP="00C5663F">
      <w:pPr>
        <w:pStyle w:val="En-tte"/>
        <w:widowControl w:val="0"/>
        <w:numPr>
          <w:ilvl w:val="0"/>
          <w:numId w:val="25"/>
        </w:numPr>
        <w:tabs>
          <w:tab w:val="clear" w:pos="4536"/>
          <w:tab w:val="clear" w:pos="9072"/>
        </w:tabs>
        <w:spacing w:beforeAutospacing="0"/>
        <w:jc w:val="both"/>
        <w:rPr>
          <w:rFonts w:ascii="Times New Roman" w:hAnsi="Times New Roman"/>
          <w:sz w:val="24"/>
        </w:rPr>
      </w:pPr>
      <w:r w:rsidRPr="00D26C12">
        <w:rPr>
          <w:rFonts w:ascii="Times New Roman" w:hAnsi="Times New Roman"/>
          <w:sz w:val="24"/>
        </w:rPr>
        <w:t>L'Agence dispose d'un délai de trois mois à dater du dépôt de l'étude pour notifier au promoteur : Soit la recevabilité de l'étude, auquel cas il délivre le Certificat Environnemental ; Soit les observations à intégrer pour rendre 1 'étude recevable moyennant amendement ; Soit son rejet, auquel cas le promoteur doit reprendre son étude ;</w:t>
      </w:r>
    </w:p>
    <w:p w14:paraId="5F14942F" w14:textId="77777777" w:rsidR="00D957DC" w:rsidRPr="00D26C12" w:rsidRDefault="00D957DC" w:rsidP="00C5663F">
      <w:pPr>
        <w:pStyle w:val="En-tte"/>
        <w:widowControl w:val="0"/>
        <w:numPr>
          <w:ilvl w:val="0"/>
          <w:numId w:val="25"/>
        </w:numPr>
        <w:tabs>
          <w:tab w:val="clear" w:pos="4536"/>
          <w:tab w:val="clear" w:pos="9072"/>
        </w:tabs>
        <w:spacing w:beforeAutospacing="0"/>
        <w:jc w:val="both"/>
        <w:rPr>
          <w:rFonts w:ascii="Times New Roman" w:hAnsi="Times New Roman"/>
          <w:sz w:val="24"/>
        </w:rPr>
      </w:pPr>
      <w:r w:rsidRPr="00D26C12">
        <w:rPr>
          <w:rFonts w:ascii="Times New Roman" w:hAnsi="Times New Roman"/>
          <w:sz w:val="24"/>
        </w:rPr>
        <w:t>Le promoteur dispose d'un délai de 30jours à dater de la notification des observations pour les intégrer dans son étude aux fins de réexamen. Passé ce délai, l'étude est réputée rejetée ;</w:t>
      </w:r>
    </w:p>
    <w:p w14:paraId="3385C204" w14:textId="77777777" w:rsidR="00D957DC" w:rsidRPr="00D26C12" w:rsidRDefault="00D957DC" w:rsidP="00C5663F">
      <w:pPr>
        <w:pStyle w:val="En-tte"/>
        <w:widowControl w:val="0"/>
        <w:numPr>
          <w:ilvl w:val="0"/>
          <w:numId w:val="25"/>
        </w:numPr>
        <w:tabs>
          <w:tab w:val="clear" w:pos="4536"/>
          <w:tab w:val="clear" w:pos="9072"/>
        </w:tabs>
        <w:spacing w:beforeAutospacing="0"/>
        <w:jc w:val="both"/>
        <w:rPr>
          <w:rFonts w:ascii="Times New Roman" w:hAnsi="Times New Roman"/>
          <w:sz w:val="24"/>
        </w:rPr>
      </w:pPr>
      <w:r w:rsidRPr="00D26C12">
        <w:rPr>
          <w:rFonts w:ascii="Times New Roman" w:hAnsi="Times New Roman"/>
          <w:sz w:val="24"/>
        </w:rPr>
        <w:t>Si le promoteur ne reçoit aucune suite de l'Agence dans le délai imparti à l'article 27 ci-dessus, l'étude est réputée recevable et le certificat acquis ; et</w:t>
      </w:r>
    </w:p>
    <w:p w14:paraId="2D70DF5B" w14:textId="77777777" w:rsidR="00D957DC" w:rsidRPr="00D26C12" w:rsidRDefault="00D957DC" w:rsidP="00C5663F">
      <w:pPr>
        <w:pStyle w:val="En-tte"/>
        <w:widowControl w:val="0"/>
        <w:numPr>
          <w:ilvl w:val="0"/>
          <w:numId w:val="25"/>
        </w:numPr>
        <w:tabs>
          <w:tab w:val="clear" w:pos="4536"/>
          <w:tab w:val="clear" w:pos="9072"/>
        </w:tabs>
        <w:spacing w:beforeAutospacing="0"/>
        <w:jc w:val="both"/>
        <w:rPr>
          <w:rFonts w:ascii="Times New Roman" w:hAnsi="Times New Roman"/>
          <w:sz w:val="24"/>
        </w:rPr>
      </w:pPr>
      <w:r w:rsidRPr="00D26C12">
        <w:rPr>
          <w:rFonts w:ascii="Times New Roman" w:hAnsi="Times New Roman"/>
          <w:sz w:val="24"/>
        </w:rPr>
        <w:t>Les frais liés à l'évaluation des études d'impact environnemental et social sont à charge du promoteur et payables au moment du dépôt du rapport de l'étude.</w:t>
      </w:r>
    </w:p>
    <w:p w14:paraId="457B4C19" w14:textId="3AB6AD17" w:rsidR="00D957DC" w:rsidRPr="00D26C12" w:rsidRDefault="00D957DC" w:rsidP="009D19D5">
      <w:pPr>
        <w:spacing w:before="120" w:beforeAutospacing="0" w:after="120"/>
        <w:jc w:val="both"/>
        <w:rPr>
          <w:rFonts w:ascii="Times New Roman" w:hAnsi="Times New Roman"/>
          <w:sz w:val="24"/>
        </w:rPr>
      </w:pPr>
      <w:bookmarkStart w:id="340" w:name="_Toc444435693"/>
      <w:r w:rsidRPr="00D26C12">
        <w:rPr>
          <w:rFonts w:ascii="Times New Roman" w:hAnsi="Times New Roman"/>
          <w:sz w:val="24"/>
        </w:rPr>
        <w:t xml:space="preserve">D’autres </w:t>
      </w:r>
      <w:r w:rsidRPr="009D19D5">
        <w:rPr>
          <w:rFonts w:ascii="Times New Roman" w:hAnsi="Times New Roman"/>
          <w:bCs/>
          <w:sz w:val="24"/>
        </w:rPr>
        <w:t>textes</w:t>
      </w:r>
      <w:r w:rsidRPr="00D26C12">
        <w:rPr>
          <w:rFonts w:ascii="Times New Roman" w:hAnsi="Times New Roman"/>
          <w:sz w:val="24"/>
        </w:rPr>
        <w:t xml:space="preserve"> se rapportent aux questions environnementales et sociales, comme présenté ci-dessous.</w:t>
      </w:r>
      <w:bookmarkStart w:id="341" w:name="_Toc444435694"/>
      <w:bookmarkEnd w:id="340"/>
    </w:p>
    <w:p w14:paraId="2F02BB4C" w14:textId="3845CE00" w:rsidR="00D957DC" w:rsidRDefault="00D957DC" w:rsidP="00C5663F">
      <w:pPr>
        <w:spacing w:before="0" w:beforeAutospacing="0"/>
        <w:jc w:val="both"/>
        <w:rPr>
          <w:rFonts w:ascii="Times New Roman" w:hAnsi="Times New Roman"/>
          <w:b/>
          <w:bCs/>
          <w:i/>
          <w:sz w:val="24"/>
        </w:rPr>
      </w:pPr>
      <w:r w:rsidRPr="00D26C12">
        <w:rPr>
          <w:rFonts w:ascii="Times New Roman" w:hAnsi="Times New Roman"/>
          <w:b/>
          <w:bCs/>
          <w:i/>
          <w:sz w:val="24"/>
        </w:rPr>
        <w:t>Protection de la végétation et de la faune</w:t>
      </w:r>
      <w:bookmarkEnd w:id="341"/>
    </w:p>
    <w:p w14:paraId="7B8A87D6" w14:textId="2ECA92F8" w:rsidR="00D957DC" w:rsidRDefault="00D957DC" w:rsidP="009D19D5">
      <w:pPr>
        <w:spacing w:before="120" w:beforeAutospacing="0" w:after="120"/>
        <w:jc w:val="both"/>
        <w:rPr>
          <w:rFonts w:ascii="Times New Roman" w:hAnsi="Times New Roman"/>
          <w:bCs/>
          <w:sz w:val="24"/>
        </w:rPr>
      </w:pPr>
      <w:r w:rsidRPr="00D26C12">
        <w:rPr>
          <w:rFonts w:ascii="Times New Roman" w:hAnsi="Times New Roman"/>
          <w:bCs/>
          <w:sz w:val="24"/>
        </w:rPr>
        <w:t xml:space="preserve">La Loi 011-2002 du 29 août 2002 portant Code forestier qui traite du défrichement et des problèmes d’érosion. Le code précise : « tout déboisement doit être compensé par un reboisement équivalent en qualité et en superficie au couvert forestier initial (…) et exige l’obtention d’un permis de déboisement pour une superficie supérieure à 2 ha ». </w:t>
      </w:r>
    </w:p>
    <w:p w14:paraId="2ADB5259" w14:textId="23FE23B0" w:rsidR="00D957DC" w:rsidRDefault="00D957DC" w:rsidP="009D19D5">
      <w:pPr>
        <w:spacing w:before="120" w:beforeAutospacing="0" w:after="120"/>
        <w:jc w:val="both"/>
        <w:rPr>
          <w:rFonts w:ascii="Times New Roman" w:hAnsi="Times New Roman"/>
          <w:bCs/>
          <w:sz w:val="24"/>
        </w:rPr>
      </w:pPr>
      <w:r w:rsidRPr="00D26C12">
        <w:rPr>
          <w:rFonts w:ascii="Times New Roman" w:hAnsi="Times New Roman"/>
          <w:bCs/>
          <w:sz w:val="24"/>
        </w:rPr>
        <w:t>La loi n° 14/003 du 11 février 2014 relative à la conservation de la nature.</w:t>
      </w:r>
    </w:p>
    <w:p w14:paraId="13F8F83E" w14:textId="636AEF4A" w:rsidR="00D957DC" w:rsidRDefault="00D957DC" w:rsidP="00C5663F">
      <w:pPr>
        <w:spacing w:before="0" w:beforeAutospacing="0"/>
        <w:jc w:val="both"/>
        <w:rPr>
          <w:rFonts w:ascii="Times New Roman" w:hAnsi="Times New Roman"/>
          <w:b/>
          <w:bCs/>
          <w:i/>
          <w:sz w:val="24"/>
        </w:rPr>
      </w:pPr>
      <w:r w:rsidRPr="00D26C12">
        <w:rPr>
          <w:rFonts w:ascii="Times New Roman" w:hAnsi="Times New Roman"/>
          <w:b/>
          <w:bCs/>
          <w:i/>
          <w:sz w:val="24"/>
        </w:rPr>
        <w:t>Textes relatifs aux mines</w:t>
      </w:r>
    </w:p>
    <w:p w14:paraId="39C141A6" w14:textId="06B39CD6" w:rsidR="00D957DC" w:rsidRPr="00D26C12" w:rsidRDefault="00D957DC" w:rsidP="009D19D5">
      <w:pPr>
        <w:spacing w:before="120" w:beforeAutospacing="0" w:after="120"/>
        <w:jc w:val="both"/>
        <w:rPr>
          <w:rFonts w:ascii="Times New Roman" w:hAnsi="Times New Roman"/>
          <w:bCs/>
          <w:sz w:val="24"/>
        </w:rPr>
      </w:pPr>
      <w:r w:rsidRPr="00D71579">
        <w:rPr>
          <w:rFonts w:ascii="Times New Roman" w:hAnsi="Times New Roman"/>
          <w:bCs/>
          <w:sz w:val="24"/>
        </w:rPr>
        <w:t>La Loi n°007/2002 du 11 juillet 2002 portant Code minier telle que modifiée par la loi n°18/001 du 09 mars 2018  et le Décret n°038/2003 du 26 mars portant Règlement minier tel que modifié et complété par le Décret n°18/024 du 08 juin 2019 :</w:t>
      </w:r>
      <w:r w:rsidRPr="00D26C12">
        <w:rPr>
          <w:rFonts w:ascii="Times New Roman" w:hAnsi="Times New Roman"/>
          <w:bCs/>
          <w:sz w:val="24"/>
        </w:rPr>
        <w:t xml:space="preserve"> tout en définissant les conditions d’ouverture et d’exploitation des gîtes de matériaux, le Code minier et son Règlement prennent en compte les préoccupations environnementales (par exemple : « </w:t>
      </w:r>
      <w:r w:rsidRPr="00D26C12">
        <w:rPr>
          <w:rFonts w:ascii="Times New Roman" w:hAnsi="Times New Roman"/>
          <w:sz w:val="24"/>
        </w:rPr>
        <w:t xml:space="preserve">Les demandes des droits miniers ou de carrières font l’objet d’une instruction cadastrale suivie des instructions techniques et environnementale ; Les </w:t>
      </w:r>
      <w:r w:rsidRPr="00D26C12">
        <w:rPr>
          <w:rFonts w:ascii="Times New Roman" w:hAnsi="Times New Roman"/>
          <w:sz w:val="24"/>
        </w:rPr>
        <w:lastRenderedPageBreak/>
        <w:t>contraintes d’ordre environnemental ont conduit le législateur à imposer au requérant du Permis d’Exploitation,  de présenter, à l’appui de sa demande de Permis, une Étude d’Impact Environnemental (EIE) et un Plan de Gestion Environnementale de son Projet (PGEP), etc. »)</w:t>
      </w:r>
      <w:r w:rsidRPr="00D26C12">
        <w:rPr>
          <w:rFonts w:ascii="Times New Roman" w:hAnsi="Times New Roman"/>
          <w:bCs/>
          <w:sz w:val="24"/>
        </w:rPr>
        <w:t>;  en cas d’extraction de matériaux de construction, le Projet devra respecter les dispositions du Code minier y relatives ;</w:t>
      </w:r>
    </w:p>
    <w:p w14:paraId="15A61D6B" w14:textId="7CCE0EED" w:rsidR="00D957DC" w:rsidRPr="00D26C12" w:rsidRDefault="00D957DC" w:rsidP="009D19D5">
      <w:pPr>
        <w:spacing w:before="0" w:beforeAutospacing="0"/>
        <w:jc w:val="both"/>
        <w:rPr>
          <w:rFonts w:ascii="Times New Roman" w:hAnsi="Times New Roman"/>
          <w:b/>
          <w:bCs/>
          <w:i/>
          <w:sz w:val="24"/>
        </w:rPr>
      </w:pPr>
      <w:r w:rsidRPr="00D26C12">
        <w:rPr>
          <w:rFonts w:ascii="Times New Roman" w:hAnsi="Times New Roman"/>
          <w:b/>
          <w:bCs/>
          <w:i/>
          <w:sz w:val="24"/>
        </w:rPr>
        <w:t>Protection de</w:t>
      </w:r>
      <w:r w:rsidR="003D617C">
        <w:rPr>
          <w:rFonts w:ascii="Times New Roman" w:hAnsi="Times New Roman"/>
          <w:b/>
          <w:bCs/>
          <w:i/>
          <w:sz w:val="24"/>
        </w:rPr>
        <w:t xml:space="preserve"> l’environnement et du social dans le domaine de</w:t>
      </w:r>
      <w:r w:rsidRPr="00D26C12">
        <w:rPr>
          <w:rFonts w:ascii="Times New Roman" w:hAnsi="Times New Roman"/>
          <w:b/>
          <w:bCs/>
          <w:i/>
          <w:sz w:val="24"/>
        </w:rPr>
        <w:t xml:space="preserve"> l’Eau</w:t>
      </w:r>
    </w:p>
    <w:p w14:paraId="0089FF03" w14:textId="3E8C2F57" w:rsidR="00D957DC" w:rsidRDefault="00D957DC" w:rsidP="009D19D5">
      <w:pPr>
        <w:spacing w:before="120" w:beforeAutospacing="0" w:after="120"/>
        <w:jc w:val="both"/>
        <w:rPr>
          <w:rFonts w:ascii="Times New Roman" w:hAnsi="Times New Roman"/>
          <w:bCs/>
          <w:sz w:val="24"/>
        </w:rPr>
      </w:pPr>
      <w:r w:rsidRPr="00D26C12">
        <w:rPr>
          <w:rFonts w:ascii="Times New Roman" w:hAnsi="Times New Roman"/>
          <w:bCs/>
          <w:sz w:val="24"/>
        </w:rPr>
        <w:t xml:space="preserve">Loi n° 15/026 du 31 décembre 2015 relative à l’eau. La présente loi a pour objet la gestion durable et équitable des ressources en eau </w:t>
      </w:r>
      <w:r w:rsidRPr="009D19D5">
        <w:rPr>
          <w:rFonts w:ascii="Times New Roman" w:hAnsi="Times New Roman"/>
          <w:sz w:val="24"/>
        </w:rPr>
        <w:t>constituées</w:t>
      </w:r>
      <w:r w:rsidRPr="00D26C12">
        <w:rPr>
          <w:rFonts w:ascii="Times New Roman" w:hAnsi="Times New Roman"/>
          <w:bCs/>
          <w:sz w:val="24"/>
        </w:rPr>
        <w:t xml:space="preserve"> des eaux souterraines et de surface, tant continentales que maritimes, conformément aux articles 9 et 48 de la Constitution. L’Article 30 de cette loi conditionne l’octroi de la concession à une étude d’impact environnemental et social, assortie de son plan de gestion dûment approuvés. Cette étude intègre notamment les données climatiques, hydrologiques et hydrogéologiques ainsi que l’état des ouvrages de rétention, prélèvement et dérivation des eaux.</w:t>
      </w:r>
    </w:p>
    <w:p w14:paraId="73711718" w14:textId="5598F135" w:rsidR="00D957DC" w:rsidRPr="00D26C12" w:rsidRDefault="00D957DC" w:rsidP="009D19D5">
      <w:pPr>
        <w:spacing w:before="0" w:beforeAutospacing="0"/>
        <w:jc w:val="both"/>
        <w:rPr>
          <w:rFonts w:ascii="Times New Roman" w:hAnsi="Times New Roman"/>
          <w:b/>
          <w:bCs/>
          <w:i/>
          <w:sz w:val="24"/>
        </w:rPr>
      </w:pPr>
      <w:r w:rsidRPr="00D26C12">
        <w:rPr>
          <w:rFonts w:ascii="Times New Roman" w:hAnsi="Times New Roman"/>
          <w:b/>
          <w:bCs/>
          <w:i/>
          <w:sz w:val="24"/>
        </w:rPr>
        <w:t>Protection d</w:t>
      </w:r>
      <w:r w:rsidR="003D617C">
        <w:rPr>
          <w:rFonts w:ascii="Times New Roman" w:hAnsi="Times New Roman"/>
          <w:b/>
          <w:bCs/>
          <w:i/>
          <w:sz w:val="24"/>
        </w:rPr>
        <w:t>e</w:t>
      </w:r>
      <w:r w:rsidR="003D617C" w:rsidRPr="003D617C">
        <w:rPr>
          <w:rFonts w:ascii="Times New Roman" w:hAnsi="Times New Roman"/>
          <w:b/>
          <w:bCs/>
          <w:i/>
          <w:sz w:val="24"/>
        </w:rPr>
        <w:t xml:space="preserve"> l’environnement et du social dans le domaine de </w:t>
      </w:r>
      <w:r w:rsidRPr="00D26C12">
        <w:rPr>
          <w:rFonts w:ascii="Times New Roman" w:hAnsi="Times New Roman"/>
          <w:b/>
          <w:bCs/>
          <w:i/>
          <w:sz w:val="24"/>
        </w:rPr>
        <w:t>l’Energie</w:t>
      </w:r>
    </w:p>
    <w:p w14:paraId="2E90D8E2" w14:textId="597BF695" w:rsidR="00D957DC" w:rsidRPr="00D26C12" w:rsidRDefault="00D957DC" w:rsidP="009D19D5">
      <w:pPr>
        <w:spacing w:before="120" w:beforeAutospacing="0" w:after="120"/>
        <w:jc w:val="both"/>
        <w:rPr>
          <w:rFonts w:ascii="Times New Roman" w:hAnsi="Times New Roman"/>
          <w:sz w:val="24"/>
        </w:rPr>
      </w:pPr>
      <w:r w:rsidRPr="00D26C12">
        <w:rPr>
          <w:rFonts w:ascii="Times New Roman" w:hAnsi="Times New Roman"/>
          <w:bCs/>
          <w:sz w:val="24"/>
        </w:rPr>
        <w:t xml:space="preserve">Loi n° 14/011 du 17 juin </w:t>
      </w:r>
      <w:r w:rsidRPr="009D19D5">
        <w:rPr>
          <w:rFonts w:ascii="Times New Roman" w:hAnsi="Times New Roman"/>
          <w:sz w:val="24"/>
        </w:rPr>
        <w:t>2014</w:t>
      </w:r>
      <w:r w:rsidRPr="00D26C12">
        <w:rPr>
          <w:rFonts w:ascii="Times New Roman" w:hAnsi="Times New Roman"/>
          <w:bCs/>
          <w:sz w:val="24"/>
        </w:rPr>
        <w:t xml:space="preserve"> relative au secteur de l'électricité. L'électricité est l'un des facteurs majeurs et irréversibles qui conditionnent le développement économique, social, technologique et culturel de toutes les nations, de tous les peuples, de toutes les communautés ou de tout individu pris isolément. Il est à signaler qu’</w:t>
      </w:r>
      <w:r w:rsidRPr="00D26C12">
        <w:rPr>
          <w:rFonts w:ascii="Times New Roman" w:hAnsi="Times New Roman"/>
          <w:sz w:val="24"/>
        </w:rPr>
        <w:t xml:space="preserve">Il n’y a pas une loi en matière de protection de l’énergie. </w:t>
      </w:r>
    </w:p>
    <w:p w14:paraId="100C732B" w14:textId="36B57DCD" w:rsidR="00D957DC" w:rsidRPr="00D26C12" w:rsidRDefault="00D957DC" w:rsidP="009D19D5">
      <w:pPr>
        <w:spacing w:before="120" w:beforeAutospacing="0" w:after="120"/>
        <w:jc w:val="both"/>
        <w:rPr>
          <w:rFonts w:ascii="Times New Roman" w:hAnsi="Times New Roman"/>
          <w:sz w:val="24"/>
        </w:rPr>
      </w:pPr>
      <w:r w:rsidRPr="00D26C12">
        <w:rPr>
          <w:rFonts w:ascii="Times New Roman" w:hAnsi="Times New Roman"/>
          <w:sz w:val="24"/>
        </w:rPr>
        <w:t xml:space="preserve">La loi en matière </w:t>
      </w:r>
      <w:r w:rsidRPr="009D19D5">
        <w:rPr>
          <w:rFonts w:ascii="Times New Roman" w:hAnsi="Times New Roman"/>
          <w:bCs/>
          <w:sz w:val="24"/>
        </w:rPr>
        <w:t>d’électricité</w:t>
      </w:r>
      <w:r w:rsidRPr="00D26C12">
        <w:rPr>
          <w:rFonts w:ascii="Times New Roman" w:hAnsi="Times New Roman"/>
          <w:sz w:val="24"/>
        </w:rPr>
        <w:t xml:space="preserve"> a renforcé la libéralisation du secteur, supprimé le monopole de</w:t>
      </w:r>
      <w:r w:rsidR="003D617C">
        <w:rPr>
          <w:rFonts w:ascii="Times New Roman" w:hAnsi="Times New Roman"/>
          <w:sz w:val="24"/>
        </w:rPr>
        <w:t xml:space="preserve"> fait de</w:t>
      </w:r>
      <w:r w:rsidRPr="00D26C12">
        <w:rPr>
          <w:rFonts w:ascii="Times New Roman" w:hAnsi="Times New Roman"/>
          <w:sz w:val="24"/>
        </w:rPr>
        <w:t xml:space="preserve"> SNEL qui reste cependant l’opérateur prédominant et admet les opérateurs privés dans le secteur d’électricité.</w:t>
      </w:r>
    </w:p>
    <w:p w14:paraId="48AAEE6B" w14:textId="77777777" w:rsidR="00D957DC" w:rsidRPr="00D26C12" w:rsidRDefault="00D957DC" w:rsidP="009D19D5">
      <w:pPr>
        <w:spacing w:before="120" w:beforeAutospacing="0" w:after="120"/>
        <w:jc w:val="both"/>
        <w:rPr>
          <w:rFonts w:ascii="Times New Roman" w:hAnsi="Times New Roman"/>
          <w:sz w:val="24"/>
        </w:rPr>
      </w:pPr>
      <w:r w:rsidRPr="00D26C12">
        <w:rPr>
          <w:rFonts w:ascii="Times New Roman" w:hAnsi="Times New Roman"/>
          <w:sz w:val="24"/>
        </w:rPr>
        <w:t xml:space="preserve">Cette loi a également </w:t>
      </w:r>
      <w:r w:rsidRPr="009D19D5">
        <w:rPr>
          <w:rFonts w:ascii="Times New Roman" w:hAnsi="Times New Roman"/>
          <w:bCs/>
          <w:sz w:val="24"/>
        </w:rPr>
        <w:t>décentralisé</w:t>
      </w:r>
      <w:r w:rsidRPr="00D26C12">
        <w:rPr>
          <w:rFonts w:ascii="Times New Roman" w:hAnsi="Times New Roman"/>
          <w:sz w:val="24"/>
        </w:rPr>
        <w:t xml:space="preserve"> et répartit les compétences entre le gouvernement central et les provinces. </w:t>
      </w:r>
    </w:p>
    <w:p w14:paraId="1284341E" w14:textId="226A3A1B" w:rsidR="00D957DC" w:rsidRPr="00D26C12" w:rsidRDefault="00D71579" w:rsidP="009D19D5">
      <w:pPr>
        <w:spacing w:before="120" w:beforeAutospacing="0" w:after="120"/>
        <w:jc w:val="both"/>
        <w:rPr>
          <w:rFonts w:ascii="Times New Roman" w:hAnsi="Times New Roman"/>
          <w:sz w:val="24"/>
        </w:rPr>
      </w:pPr>
      <w:r>
        <w:rPr>
          <w:rFonts w:ascii="Times New Roman" w:hAnsi="Times New Roman"/>
          <w:sz w:val="24"/>
        </w:rPr>
        <w:t>Elle permet :</w:t>
      </w:r>
    </w:p>
    <w:p w14:paraId="74D0165F" w14:textId="6DBCC97B" w:rsidR="00D957DC" w:rsidRPr="00D26C12" w:rsidRDefault="00E226A7" w:rsidP="00C5663F">
      <w:pPr>
        <w:pStyle w:val="Commentaire"/>
        <w:numPr>
          <w:ilvl w:val="0"/>
          <w:numId w:val="26"/>
        </w:numPr>
        <w:spacing w:before="0" w:beforeAutospacing="0"/>
        <w:jc w:val="both"/>
        <w:rPr>
          <w:rFonts w:ascii="Times New Roman" w:hAnsi="Times New Roman"/>
          <w:sz w:val="24"/>
          <w:szCs w:val="24"/>
        </w:rPr>
      </w:pPr>
      <w:r w:rsidRPr="00D26C12">
        <w:rPr>
          <w:rFonts w:ascii="Times New Roman" w:hAnsi="Times New Roman"/>
          <w:sz w:val="24"/>
          <w:szCs w:val="24"/>
        </w:rPr>
        <w:t>L’opérationnalisation</w:t>
      </w:r>
      <w:r w:rsidR="00D957DC" w:rsidRPr="00D26C12">
        <w:rPr>
          <w:rFonts w:ascii="Times New Roman" w:hAnsi="Times New Roman"/>
          <w:sz w:val="24"/>
          <w:szCs w:val="24"/>
        </w:rPr>
        <w:t xml:space="preserve"> de l’autorité de régulation </w:t>
      </w:r>
      <w:r w:rsidR="003D617C">
        <w:rPr>
          <w:rFonts w:ascii="Times New Roman" w:hAnsi="Times New Roman"/>
          <w:sz w:val="24"/>
          <w:szCs w:val="24"/>
        </w:rPr>
        <w:t xml:space="preserve">secteur de l’électricité </w:t>
      </w:r>
      <w:r w:rsidR="00D957DC" w:rsidRPr="00D26C12">
        <w:rPr>
          <w:rFonts w:ascii="Times New Roman" w:hAnsi="Times New Roman"/>
          <w:sz w:val="24"/>
          <w:szCs w:val="24"/>
        </w:rPr>
        <w:t>pour favoriser le libre accès aux opérateurs au réseau de transport, le tarif rémunérateur et équitable, la promotion des opérateurs privés et l’augmentation d’offre d’énergie ;</w:t>
      </w:r>
    </w:p>
    <w:p w14:paraId="6DF7328B" w14:textId="77777777" w:rsidR="00D957DC" w:rsidRPr="00D26C12" w:rsidRDefault="00D957DC" w:rsidP="00C5663F">
      <w:pPr>
        <w:pStyle w:val="Commentaire"/>
        <w:numPr>
          <w:ilvl w:val="0"/>
          <w:numId w:val="26"/>
        </w:numPr>
        <w:spacing w:before="0" w:beforeAutospacing="0"/>
        <w:jc w:val="both"/>
        <w:rPr>
          <w:rFonts w:ascii="Times New Roman" w:hAnsi="Times New Roman"/>
          <w:sz w:val="24"/>
          <w:szCs w:val="24"/>
        </w:rPr>
      </w:pPr>
      <w:r w:rsidRPr="00D26C12">
        <w:rPr>
          <w:rFonts w:ascii="Times New Roman" w:hAnsi="Times New Roman"/>
          <w:sz w:val="24"/>
          <w:szCs w:val="24"/>
        </w:rPr>
        <w:t>La mise en place de l’Agence d’Electrification nationale ; et</w:t>
      </w:r>
    </w:p>
    <w:p w14:paraId="3F5AFE66" w14:textId="77777777" w:rsidR="00D957DC" w:rsidRPr="00D26C12" w:rsidRDefault="00D957DC" w:rsidP="00C5663F">
      <w:pPr>
        <w:pStyle w:val="Commentaire"/>
        <w:numPr>
          <w:ilvl w:val="0"/>
          <w:numId w:val="26"/>
        </w:numPr>
        <w:spacing w:before="0" w:beforeAutospacing="0"/>
        <w:jc w:val="both"/>
        <w:rPr>
          <w:rFonts w:ascii="Times New Roman" w:hAnsi="Times New Roman"/>
          <w:sz w:val="24"/>
          <w:szCs w:val="24"/>
        </w:rPr>
      </w:pPr>
      <w:r w:rsidRPr="00D26C12">
        <w:rPr>
          <w:rFonts w:ascii="Times New Roman" w:hAnsi="Times New Roman"/>
          <w:sz w:val="24"/>
          <w:szCs w:val="24"/>
        </w:rPr>
        <w:t>La mise en place de fonds d’électrification nationale pour soutenir le développement des réseaux et l’augmentation de la desserte.</w:t>
      </w:r>
    </w:p>
    <w:p w14:paraId="0FC6E6BA" w14:textId="3C0773DB" w:rsidR="00D957DC" w:rsidRPr="00D26C12" w:rsidRDefault="00D957DC" w:rsidP="009D19D5">
      <w:pPr>
        <w:spacing w:before="120" w:beforeAutospacing="0" w:after="120"/>
        <w:jc w:val="both"/>
        <w:rPr>
          <w:rFonts w:ascii="Times New Roman" w:hAnsi="Times New Roman"/>
          <w:sz w:val="24"/>
        </w:rPr>
      </w:pPr>
      <w:r w:rsidRPr="00D26C12">
        <w:rPr>
          <w:rFonts w:ascii="Times New Roman" w:hAnsi="Times New Roman"/>
          <w:sz w:val="24"/>
        </w:rPr>
        <w:t>Cette loi promeut également les partenariat-public-privé et autres actions incitatives pour attirer les investisseurs privés et publics.</w:t>
      </w:r>
    </w:p>
    <w:p w14:paraId="56C1368F" w14:textId="1524198C" w:rsidR="00D957DC" w:rsidRPr="00D26C12" w:rsidRDefault="00D957DC" w:rsidP="009D19D5">
      <w:pPr>
        <w:spacing w:before="0" w:beforeAutospacing="0"/>
        <w:jc w:val="both"/>
        <w:rPr>
          <w:rFonts w:ascii="Times New Roman" w:hAnsi="Times New Roman"/>
          <w:b/>
          <w:bCs/>
          <w:i/>
          <w:sz w:val="24"/>
        </w:rPr>
      </w:pPr>
      <w:r w:rsidRPr="00D26C12">
        <w:rPr>
          <w:rFonts w:ascii="Times New Roman" w:hAnsi="Times New Roman"/>
          <w:b/>
          <w:bCs/>
          <w:i/>
          <w:sz w:val="24"/>
        </w:rPr>
        <w:t>Protection des investissements</w:t>
      </w:r>
    </w:p>
    <w:p w14:paraId="1DB99A04" w14:textId="6B2148BA" w:rsidR="00D957DC" w:rsidRPr="00D26C12" w:rsidRDefault="00D957DC" w:rsidP="009D19D5">
      <w:pPr>
        <w:spacing w:before="120" w:beforeAutospacing="0" w:after="120"/>
        <w:jc w:val="both"/>
        <w:rPr>
          <w:rFonts w:ascii="Times New Roman" w:hAnsi="Times New Roman"/>
          <w:bCs/>
          <w:sz w:val="24"/>
        </w:rPr>
      </w:pPr>
      <w:r w:rsidRPr="00D26C12">
        <w:rPr>
          <w:rFonts w:ascii="Times New Roman" w:hAnsi="Times New Roman"/>
          <w:bCs/>
          <w:sz w:val="24"/>
        </w:rPr>
        <w:t xml:space="preserve">Loi n°004/2002 du 21 </w:t>
      </w:r>
      <w:r w:rsidRPr="009D19D5">
        <w:rPr>
          <w:rFonts w:ascii="Times New Roman" w:hAnsi="Times New Roman"/>
          <w:sz w:val="24"/>
        </w:rPr>
        <w:t>février</w:t>
      </w:r>
      <w:r w:rsidRPr="00D26C12">
        <w:rPr>
          <w:rFonts w:ascii="Times New Roman" w:hAnsi="Times New Roman"/>
          <w:bCs/>
          <w:sz w:val="24"/>
        </w:rPr>
        <w:t xml:space="preserve"> 2002 portant Codes investissements. Le Code oblige tout investisseur de remplir les règlements nationaux couvrant la protection de l’environnement, la conservation de la nature et l’emploi. Le cadre législatif sur les questions de l’environnement touche à la Loi n° </w:t>
      </w:r>
      <w:r w:rsidRPr="00D26C12">
        <w:rPr>
          <w:rFonts w:ascii="Times New Roman" w:hAnsi="Times New Roman"/>
          <w:bCs/>
          <w:sz w:val="24"/>
        </w:rPr>
        <w:lastRenderedPageBreak/>
        <w:t>011/2002 du code forestier à partir du 29 août 2002, et à l’ordonnance-loi n° 69-041 du 22 août 1969 dans le respect de la conservation de la nature.</w:t>
      </w:r>
    </w:p>
    <w:p w14:paraId="300310BB" w14:textId="47EB665C" w:rsidR="00D957DC" w:rsidRPr="00D26C12" w:rsidRDefault="00D957DC" w:rsidP="009D19D5">
      <w:pPr>
        <w:spacing w:before="0" w:beforeAutospacing="0"/>
        <w:jc w:val="both"/>
        <w:rPr>
          <w:rFonts w:ascii="Times New Roman" w:hAnsi="Times New Roman"/>
          <w:b/>
          <w:bCs/>
          <w:i/>
          <w:sz w:val="24"/>
        </w:rPr>
      </w:pPr>
      <w:bookmarkStart w:id="342" w:name="_Toc444435696"/>
      <w:r w:rsidRPr="00D26C12">
        <w:rPr>
          <w:rFonts w:ascii="Times New Roman" w:hAnsi="Times New Roman"/>
          <w:b/>
          <w:bCs/>
          <w:i/>
          <w:sz w:val="24"/>
        </w:rPr>
        <w:t>Protection du patrimoine culturel</w:t>
      </w:r>
      <w:bookmarkEnd w:id="342"/>
    </w:p>
    <w:p w14:paraId="6F1013B4" w14:textId="0A85E700" w:rsidR="00D957DC" w:rsidRPr="00D26C12" w:rsidRDefault="00D957DC" w:rsidP="009D19D5">
      <w:pPr>
        <w:spacing w:before="120" w:beforeAutospacing="0" w:after="120"/>
        <w:jc w:val="both"/>
        <w:rPr>
          <w:rFonts w:ascii="Times New Roman" w:hAnsi="Times New Roman"/>
          <w:bCs/>
          <w:sz w:val="24"/>
          <w:u w:val="single"/>
        </w:rPr>
      </w:pPr>
      <w:r w:rsidRPr="00D26C12">
        <w:rPr>
          <w:rFonts w:ascii="Times New Roman" w:hAnsi="Times New Roman"/>
          <w:bCs/>
          <w:sz w:val="24"/>
        </w:rPr>
        <w:t>L’ordonnance-loi n°71-016 du 15 mars 1971 relative à la protection des biens culturels prévoit que les découvertes de vestiges immobiliers ou d’objets pouvant intéresser l’art, l’histoire ou l’archéologie, qu’elles soient faites au cours des fouilles ou qu’elles soient fortuites, doivent être déclarées immédiatement par l’inventeur ou le propriétaire à l’administrateur du territoire ou au premier bourgmestre, qui en avise le ministre de la culture. Le ministre peut, par arrêté, prescrire toutes mesures utiles à la conservation des vestiges ou objets découverts. Lors des travaux, il est possible de découvrir de façon fortuite des vestiges culturels. Dans ces cas, le projet devra se conformer aux exigences de l’ordonnance-loi n°71-016.</w:t>
      </w:r>
    </w:p>
    <w:p w14:paraId="23C6E138" w14:textId="2A048ACD" w:rsidR="00D957DC" w:rsidRPr="00D26C12" w:rsidRDefault="00D957DC" w:rsidP="009D19D5">
      <w:pPr>
        <w:spacing w:before="0" w:beforeAutospacing="0"/>
        <w:jc w:val="both"/>
        <w:rPr>
          <w:rFonts w:ascii="Times New Roman" w:hAnsi="Times New Roman"/>
          <w:b/>
          <w:bCs/>
          <w:i/>
          <w:sz w:val="24"/>
        </w:rPr>
      </w:pPr>
      <w:bookmarkStart w:id="343" w:name="_Toc312453019"/>
      <w:bookmarkStart w:id="344" w:name="_Toc315262289"/>
      <w:bookmarkStart w:id="345" w:name="_Toc444435697"/>
      <w:r w:rsidRPr="00D26C12">
        <w:rPr>
          <w:rFonts w:ascii="Times New Roman" w:hAnsi="Times New Roman"/>
          <w:b/>
          <w:bCs/>
          <w:i/>
          <w:sz w:val="24"/>
        </w:rPr>
        <w:t>Protection des travailleurs</w:t>
      </w:r>
      <w:bookmarkEnd w:id="343"/>
      <w:bookmarkEnd w:id="344"/>
      <w:bookmarkEnd w:id="345"/>
    </w:p>
    <w:p w14:paraId="5D74EE9B" w14:textId="7455B440" w:rsidR="00D957DC" w:rsidRPr="00D26C12" w:rsidRDefault="00D957DC" w:rsidP="009D19D5">
      <w:pPr>
        <w:spacing w:before="120" w:beforeAutospacing="0" w:after="120"/>
        <w:jc w:val="both"/>
        <w:rPr>
          <w:rFonts w:ascii="Times New Roman" w:hAnsi="Times New Roman"/>
          <w:bCs/>
          <w:sz w:val="24"/>
        </w:rPr>
      </w:pPr>
      <w:r w:rsidRPr="00D26C12">
        <w:rPr>
          <w:rFonts w:ascii="Times New Roman" w:hAnsi="Times New Roman"/>
          <w:sz w:val="24"/>
          <w:lang w:eastAsia="fr-BE"/>
        </w:rPr>
        <w:t xml:space="preserve">La </w:t>
      </w:r>
      <w:r w:rsidRPr="00D26C12">
        <w:rPr>
          <w:rFonts w:ascii="Times New Roman" w:hAnsi="Times New Roman"/>
          <w:bCs/>
          <w:sz w:val="24"/>
          <w:lang w:eastAsia="fr-BE"/>
        </w:rPr>
        <w:t>Loi n° 16/010 du 15 juillet 2016 modifiant et complétant la loi n° 015-2002 du 16 octobre 2002 portant code du travail</w:t>
      </w:r>
      <w:r w:rsidRPr="00D26C12">
        <w:rPr>
          <w:rFonts w:ascii="Times New Roman" w:hAnsi="Times New Roman"/>
          <w:sz w:val="24"/>
        </w:rPr>
        <w:t xml:space="preserve">, notamment en ses articles </w:t>
      </w:r>
      <w:r w:rsidRPr="00D26C12">
        <w:rPr>
          <w:rFonts w:ascii="Times New Roman" w:hAnsi="Times New Roman"/>
          <w:sz w:val="24"/>
          <w:lang w:eastAsia="fr-BE"/>
        </w:rPr>
        <w:t xml:space="preserve">1er, 6, 7, 62, 119, 121, 125, 129, 190, 216, 217, 218, 219, 241 et 321 </w:t>
      </w:r>
      <w:r w:rsidRPr="00D26C12">
        <w:rPr>
          <w:rFonts w:ascii="Times New Roman" w:hAnsi="Times New Roman"/>
          <w:bCs/>
          <w:sz w:val="24"/>
        </w:rPr>
        <w:t xml:space="preserve">Le Code du Travail vise, entre autres, à protéger la santé et la sécurité des travailleurs, à assurer un service médical, à garantir un salaire minimum et à réglementer les conditions de travail. On notera aussi (i) l’Ordonnance n° 74/098 du 06 juin 1974 relative à la protection de la main d’œuvre nationale contre la concurrence étrangère et (ii) l’Arrêté départemental 78/004 bis du 3 janvier 1978 portant institution des comités d’hygiène et de sécurité dans les entreprises. Le projet devra veiller à faire respecter le Code du travail dans l’utilisation du personnel lors des travaux. </w:t>
      </w:r>
    </w:p>
    <w:p w14:paraId="1BAFE2B1" w14:textId="46CE85E9" w:rsidR="00D957DC" w:rsidRPr="00D26C12" w:rsidRDefault="00D957DC" w:rsidP="009D19D5">
      <w:pPr>
        <w:spacing w:before="0" w:beforeAutospacing="0"/>
        <w:jc w:val="both"/>
        <w:rPr>
          <w:rFonts w:ascii="Times New Roman" w:hAnsi="Times New Roman"/>
          <w:b/>
          <w:bCs/>
          <w:i/>
          <w:sz w:val="24"/>
        </w:rPr>
      </w:pPr>
      <w:r w:rsidRPr="00D26C12">
        <w:rPr>
          <w:rFonts w:ascii="Times New Roman" w:hAnsi="Times New Roman"/>
          <w:b/>
          <w:bCs/>
          <w:i/>
          <w:sz w:val="24"/>
        </w:rPr>
        <w:t>La loi sur les violences basées sur le genre et portant protection des personnes vulnérables</w:t>
      </w:r>
    </w:p>
    <w:p w14:paraId="0059E4E4" w14:textId="75FE928B" w:rsidR="00D957DC" w:rsidRPr="00D26C12" w:rsidRDefault="00D957DC" w:rsidP="009D19D5">
      <w:pPr>
        <w:spacing w:before="120" w:beforeAutospacing="0" w:after="120"/>
        <w:jc w:val="both"/>
        <w:rPr>
          <w:rFonts w:ascii="Times New Roman" w:hAnsi="Times New Roman"/>
          <w:bCs/>
          <w:sz w:val="24"/>
        </w:rPr>
      </w:pPr>
      <w:r w:rsidRPr="00D26C12">
        <w:rPr>
          <w:rFonts w:ascii="Times New Roman" w:hAnsi="Times New Roman"/>
          <w:bCs/>
          <w:sz w:val="24"/>
        </w:rPr>
        <w:t>La loi 06/018 modifiant et complétant le décret du 30 juin 1940 portant Code Pénal Congolais et la loi 06/019 modifiant et complétant le décret du 06 août 1959 portant Code de Procédure Pénale Congolais qui répertorie les différents types de violences sexuelles et les peines prévues contre leurs auteurs des faits. A cette loi il faudra associer la loi n° 09/001 du 10 janvier 2009 portant protection de l’enfant ; ainsi que celle contre la stigmatisation et la discrimination des personnes vivant avec le VIH/SIDA de la RDC qui comprennent certaines dispositions sur les violences basées sur le genre.</w:t>
      </w:r>
    </w:p>
    <w:p w14:paraId="2FA21005" w14:textId="626AE179" w:rsidR="00D957DC" w:rsidRPr="00D26C12" w:rsidRDefault="00D957DC" w:rsidP="009D19D5">
      <w:pPr>
        <w:spacing w:before="0" w:beforeAutospacing="0"/>
        <w:jc w:val="both"/>
        <w:rPr>
          <w:rFonts w:ascii="Times New Roman" w:hAnsi="Times New Roman"/>
          <w:b/>
          <w:bCs/>
          <w:i/>
          <w:sz w:val="24"/>
        </w:rPr>
      </w:pPr>
      <w:r w:rsidRPr="00D26C12">
        <w:rPr>
          <w:rFonts w:ascii="Times New Roman" w:hAnsi="Times New Roman"/>
          <w:b/>
          <w:bCs/>
          <w:i/>
          <w:sz w:val="24"/>
        </w:rPr>
        <w:t>Note de Bonnes Pratiques pour lutter contre l’exploitation et l’abus sexuel et le harcèlement sexuel dans le cadre du financement de projets d’investissement comportant d</w:t>
      </w:r>
      <w:r w:rsidR="00E226A7">
        <w:rPr>
          <w:rFonts w:ascii="Times New Roman" w:hAnsi="Times New Roman"/>
          <w:b/>
          <w:bCs/>
          <w:i/>
          <w:sz w:val="24"/>
        </w:rPr>
        <w:t>e grands travaux de génie civil.</w:t>
      </w:r>
    </w:p>
    <w:p w14:paraId="6E17200E" w14:textId="5D077EF5" w:rsidR="00D957DC" w:rsidRDefault="00D957DC" w:rsidP="009D19D5">
      <w:pPr>
        <w:spacing w:before="120" w:beforeAutospacing="0" w:after="120"/>
        <w:jc w:val="both"/>
        <w:rPr>
          <w:rFonts w:ascii="Times New Roman" w:hAnsi="Times New Roman"/>
          <w:bCs/>
          <w:sz w:val="24"/>
        </w:rPr>
      </w:pPr>
      <w:r w:rsidRPr="00D26C12">
        <w:rPr>
          <w:rFonts w:ascii="Times New Roman" w:hAnsi="Times New Roman"/>
          <w:bCs/>
          <w:sz w:val="24"/>
        </w:rPr>
        <w:t xml:space="preserve">Cette Note de bonnes pratiques a été préparée pour aider les équipes de projet à définir une approche permettant de déterminer les risques de violence sexiste, en particulier d’exploitation et de sévices sexuels ainsi que de harcèlement sexuel, que peuvent présenter des opérations de financement de projets d’investissement (FPI) comportant des marchés de grands travaux de génie civil, et de conseiller en conséquence les Emprunteurs sur la meilleure façon de gérer ces risques. La Note s’appuie sur l’expérience de la Banque mondiale et sur les bonnes pratiques en usage dans ce secteur </w:t>
      </w:r>
      <w:r w:rsidRPr="00D26C12">
        <w:rPr>
          <w:rFonts w:ascii="Times New Roman" w:hAnsi="Times New Roman"/>
          <w:bCs/>
          <w:sz w:val="24"/>
        </w:rPr>
        <w:lastRenderedPageBreak/>
        <w:t>au niveau international, y compris celles d’autres partenaires de développement. Si elle est destinée principalement à l’usage des équipes de projet de la Banque mondiale, elle a également pour objectif de contribuer à la constitution d’une base de connaissances grandissante sur le sujet.</w:t>
      </w:r>
    </w:p>
    <w:p w14:paraId="0FAAA24A" w14:textId="2448D075" w:rsidR="00D957DC" w:rsidRPr="00D26C12" w:rsidRDefault="00D957DC" w:rsidP="009D19D5">
      <w:pPr>
        <w:spacing w:before="0" w:beforeAutospacing="0"/>
        <w:jc w:val="both"/>
        <w:rPr>
          <w:rFonts w:ascii="Times New Roman" w:hAnsi="Times New Roman"/>
          <w:b/>
          <w:bCs/>
          <w:i/>
          <w:sz w:val="24"/>
        </w:rPr>
      </w:pPr>
      <w:bookmarkStart w:id="346" w:name="_Toc312453015"/>
      <w:bookmarkStart w:id="347" w:name="_Toc315262285"/>
      <w:bookmarkStart w:id="348" w:name="_Toc444435701"/>
      <w:r w:rsidRPr="00D26C12">
        <w:rPr>
          <w:rFonts w:ascii="Times New Roman" w:hAnsi="Times New Roman"/>
          <w:b/>
          <w:bCs/>
          <w:i/>
          <w:sz w:val="24"/>
        </w:rPr>
        <w:t>Législation sur le foncier, la compensation et la réinstallation</w:t>
      </w:r>
      <w:bookmarkEnd w:id="346"/>
      <w:bookmarkEnd w:id="347"/>
      <w:bookmarkEnd w:id="348"/>
      <w:r w:rsidR="003D617C">
        <w:rPr>
          <w:rFonts w:ascii="Times New Roman" w:hAnsi="Times New Roman"/>
          <w:b/>
          <w:bCs/>
          <w:i/>
          <w:sz w:val="24"/>
        </w:rPr>
        <w:t xml:space="preserve"> des personnes impactées</w:t>
      </w:r>
    </w:p>
    <w:p w14:paraId="1353E7A4" w14:textId="7F2A9215" w:rsidR="00384D3D" w:rsidRPr="00384D3D" w:rsidRDefault="00D957DC" w:rsidP="009D19D5">
      <w:pPr>
        <w:spacing w:before="120" w:beforeAutospacing="0" w:after="120"/>
        <w:jc w:val="both"/>
        <w:rPr>
          <w:rFonts w:ascii="Times New Roman" w:hAnsi="Times New Roman"/>
          <w:bCs/>
          <w:sz w:val="24"/>
        </w:rPr>
      </w:pPr>
      <w:r w:rsidRPr="00D26C12">
        <w:rPr>
          <w:rFonts w:ascii="Times New Roman" w:hAnsi="Times New Roman"/>
          <w:bCs/>
          <w:sz w:val="24"/>
        </w:rPr>
        <w:t xml:space="preserve">La Loi 73 – 021 du 20 juillet 1973 porte sur le régime général des biens, régime foncier et immobilier et régime des suretés. Au regard de l'article 34 de la Constitution du 18 février 2006, toute décision d'expropriation relève de la compétence du pouvoir législatif. En tenant compte de cet article de la Constitution, </w:t>
      </w:r>
      <w:r w:rsidRPr="00D26C12">
        <w:rPr>
          <w:rFonts w:ascii="Times New Roman" w:hAnsi="Times New Roman"/>
          <w:sz w:val="24"/>
        </w:rPr>
        <w:t xml:space="preserve">la Loi n°77/01 du 22 février 1977 sur l’expropriation pour cause d’utilité publique </w:t>
      </w:r>
      <w:r w:rsidRPr="00D26C12">
        <w:rPr>
          <w:rFonts w:ascii="Times New Roman" w:hAnsi="Times New Roman"/>
          <w:bCs/>
          <w:sz w:val="24"/>
        </w:rPr>
        <w:t>décrit toutes les procédures qui devraient être en rigueur. Certaines activités du PD</w:t>
      </w:r>
      <w:r w:rsidR="00384D3D">
        <w:rPr>
          <w:rFonts w:ascii="Times New Roman" w:hAnsi="Times New Roman"/>
          <w:bCs/>
          <w:sz w:val="24"/>
        </w:rPr>
        <w:t>M</w:t>
      </w:r>
      <w:r w:rsidRPr="00D26C12">
        <w:rPr>
          <w:rFonts w:ascii="Times New Roman" w:hAnsi="Times New Roman"/>
          <w:bCs/>
          <w:sz w:val="24"/>
        </w:rPr>
        <w:t>R</w:t>
      </w:r>
      <w:r w:rsidR="00384D3D">
        <w:rPr>
          <w:rFonts w:ascii="Times New Roman" w:hAnsi="Times New Roman"/>
          <w:bCs/>
          <w:sz w:val="24"/>
        </w:rPr>
        <w:t>U</w:t>
      </w:r>
      <w:r w:rsidRPr="00D26C12">
        <w:rPr>
          <w:rFonts w:ascii="Times New Roman" w:hAnsi="Times New Roman"/>
          <w:bCs/>
          <w:sz w:val="24"/>
        </w:rPr>
        <w:t xml:space="preserve">K pourraient </w:t>
      </w:r>
      <w:r w:rsidRPr="00384D3D">
        <w:rPr>
          <w:rFonts w:ascii="Times New Roman" w:hAnsi="Times New Roman"/>
          <w:bCs/>
          <w:sz w:val="24"/>
        </w:rPr>
        <w:t xml:space="preserve">entraîner une </w:t>
      </w:r>
      <w:r w:rsidR="00384D3D">
        <w:rPr>
          <w:rFonts w:ascii="Times New Roman" w:hAnsi="Times New Roman"/>
          <w:bCs/>
          <w:sz w:val="24"/>
        </w:rPr>
        <w:t>réinstallation. Dans le cadre de ce sous-</w:t>
      </w:r>
      <w:r w:rsidRPr="00384D3D">
        <w:rPr>
          <w:rFonts w:ascii="Times New Roman" w:hAnsi="Times New Roman"/>
          <w:bCs/>
          <w:sz w:val="24"/>
        </w:rPr>
        <w:t xml:space="preserve">projet, </w:t>
      </w:r>
      <w:r w:rsidR="00384D3D">
        <w:rPr>
          <w:rFonts w:ascii="Times New Roman" w:hAnsi="Times New Roman"/>
          <w:bCs/>
          <w:sz w:val="24"/>
        </w:rPr>
        <w:t>un PAR</w:t>
      </w:r>
      <w:r w:rsidRPr="00384D3D">
        <w:rPr>
          <w:rFonts w:ascii="Times New Roman" w:hAnsi="Times New Roman"/>
          <w:bCs/>
          <w:sz w:val="24"/>
        </w:rPr>
        <w:t xml:space="preserve"> a été préparé</w:t>
      </w:r>
      <w:r w:rsidR="00384D3D">
        <w:rPr>
          <w:rFonts w:ascii="Times New Roman" w:hAnsi="Times New Roman"/>
          <w:bCs/>
          <w:sz w:val="24"/>
        </w:rPr>
        <w:t xml:space="preserve"> et publié en octobre 2023,</w:t>
      </w:r>
      <w:r w:rsidRPr="00384D3D">
        <w:rPr>
          <w:rFonts w:ascii="Times New Roman" w:hAnsi="Times New Roman"/>
          <w:bCs/>
          <w:sz w:val="24"/>
        </w:rPr>
        <w:t xml:space="preserve"> en document séparé pour déterminer comment ces aspects seront pris en compte.</w:t>
      </w:r>
    </w:p>
    <w:p w14:paraId="36C3A19B" w14:textId="68910462" w:rsidR="00384D3D" w:rsidRPr="00D26C12" w:rsidRDefault="00D957DC" w:rsidP="009D19D5">
      <w:pPr>
        <w:spacing w:before="0" w:beforeAutospacing="0"/>
        <w:jc w:val="both"/>
        <w:rPr>
          <w:rFonts w:ascii="Times New Roman" w:hAnsi="Times New Roman"/>
          <w:b/>
          <w:bCs/>
          <w:i/>
          <w:sz w:val="24"/>
        </w:rPr>
      </w:pPr>
      <w:r w:rsidRPr="00384D3D">
        <w:rPr>
          <w:rFonts w:ascii="Times New Roman" w:hAnsi="Times New Roman"/>
          <w:b/>
          <w:bCs/>
          <w:i/>
          <w:sz w:val="24"/>
        </w:rPr>
        <w:t>Texte relatif à l’assainissement et l’environnement</w:t>
      </w:r>
      <w:r w:rsidRPr="00D26C12">
        <w:rPr>
          <w:rFonts w:ascii="Times New Roman" w:hAnsi="Times New Roman"/>
          <w:b/>
          <w:bCs/>
          <w:i/>
          <w:sz w:val="24"/>
        </w:rPr>
        <w:t xml:space="preserve"> dans la Ville </w:t>
      </w:r>
      <w:r w:rsidR="00384D3D">
        <w:rPr>
          <w:rFonts w:ascii="Times New Roman" w:hAnsi="Times New Roman"/>
          <w:b/>
          <w:bCs/>
          <w:i/>
          <w:sz w:val="24"/>
        </w:rPr>
        <w:t>d</w:t>
      </w:r>
      <w:r w:rsidRPr="00D26C12">
        <w:rPr>
          <w:rFonts w:ascii="Times New Roman" w:hAnsi="Times New Roman"/>
          <w:b/>
          <w:bCs/>
          <w:i/>
          <w:sz w:val="24"/>
        </w:rPr>
        <w:t>e Kinshasa</w:t>
      </w:r>
    </w:p>
    <w:p w14:paraId="11250A1D" w14:textId="248A32E3" w:rsidR="00A306EC" w:rsidRPr="00622FD5" w:rsidRDefault="00D957DC" w:rsidP="009D19D5">
      <w:pPr>
        <w:spacing w:before="120" w:beforeAutospacing="0" w:after="120"/>
        <w:jc w:val="both"/>
        <w:rPr>
          <w:rFonts w:ascii="Times New Roman" w:hAnsi="Times New Roman"/>
          <w:bCs/>
          <w:sz w:val="24"/>
        </w:rPr>
      </w:pPr>
      <w:r w:rsidRPr="00D26C12">
        <w:rPr>
          <w:rFonts w:ascii="Times New Roman" w:hAnsi="Times New Roman"/>
          <w:bCs/>
          <w:sz w:val="24"/>
        </w:rPr>
        <w:t>A ce niveau, on notera l’Edit 003/2013 du 09/09/2013 relatif à l’assainissement et à la protection de l’environnement de la Ville Province de Kinshasa. Ce texte traite des mesures générales d’assainissement (gestion des déchets solides, des eaux usées, déchets hospitaliers, industriels,) et des mesures de protection de l’environnement (EIES, audit, lutte contre le</w:t>
      </w:r>
      <w:r w:rsidR="00622FD5">
        <w:rPr>
          <w:rFonts w:ascii="Times New Roman" w:hAnsi="Times New Roman"/>
          <w:bCs/>
          <w:sz w:val="24"/>
        </w:rPr>
        <w:t>s pollutions et nuisances, etc.</w:t>
      </w:r>
    </w:p>
    <w:p w14:paraId="2FCBA7DC" w14:textId="542A6954" w:rsidR="00A306EC" w:rsidRPr="000A2ED7" w:rsidRDefault="00FE647A" w:rsidP="009D19D5">
      <w:pPr>
        <w:pStyle w:val="Titre3"/>
        <w:keepLines w:val="0"/>
        <w:numPr>
          <w:ilvl w:val="2"/>
          <w:numId w:val="8"/>
        </w:numPr>
        <w:tabs>
          <w:tab w:val="left" w:pos="567"/>
        </w:tabs>
        <w:spacing w:before="120" w:beforeAutospacing="0" w:after="120"/>
        <w:ind w:left="567" w:hanging="578"/>
        <w:jc w:val="both"/>
        <w:rPr>
          <w:rFonts w:ascii="Times New Roman" w:hAnsi="Times New Roman"/>
          <w:bCs/>
          <w:color w:val="auto"/>
          <w:sz w:val="24"/>
        </w:rPr>
      </w:pPr>
      <w:bookmarkStart w:id="349" w:name="_Toc152504769"/>
      <w:bookmarkStart w:id="350" w:name="_Toc182426786"/>
      <w:r w:rsidRPr="000A2ED7">
        <w:rPr>
          <w:rFonts w:ascii="Times New Roman" w:hAnsi="Times New Roman"/>
          <w:b/>
          <w:bCs/>
          <w:color w:val="auto"/>
          <w:sz w:val="24"/>
        </w:rPr>
        <w:t>Textes légaux relatifs aux VBG et Genre</w:t>
      </w:r>
      <w:bookmarkEnd w:id="349"/>
      <w:bookmarkEnd w:id="350"/>
    </w:p>
    <w:p w14:paraId="13D54D60" w14:textId="6F0F07A5" w:rsidR="005A3173" w:rsidRPr="00D26C12" w:rsidRDefault="00FE647A" w:rsidP="009D19D5">
      <w:pPr>
        <w:spacing w:before="120" w:beforeAutospacing="0" w:after="120"/>
        <w:jc w:val="both"/>
        <w:rPr>
          <w:rFonts w:ascii="Times New Roman" w:hAnsi="Times New Roman"/>
          <w:bCs/>
          <w:sz w:val="24"/>
        </w:rPr>
      </w:pPr>
      <w:r w:rsidRPr="00D26C12">
        <w:rPr>
          <w:rFonts w:ascii="Times New Roman" w:hAnsi="Times New Roman"/>
          <w:bCs/>
          <w:sz w:val="24"/>
        </w:rPr>
        <w:t>Le cadre juridique a été rendu sensible au genre dans la mesure où la Constitution, à travers les articles 12, 13 et 14, prône la nécessité de mettre en œuvre l’égalité des droits, des chances et des sexes entre les Congolaises et les Congolais, ainsi que l’obligation d’éliminer toutes les formes des violences à l’endroit de la femme dans la vie publique et privée. La mise en œuvre des dispositions constitutionnelles ci-dessus évoquées a nécessité la promulgation des lois suivantes :</w:t>
      </w:r>
    </w:p>
    <w:p w14:paraId="7906084E" w14:textId="77777777" w:rsidR="005A3173" w:rsidRPr="00D26C12" w:rsidRDefault="00FE647A" w:rsidP="00C5663F">
      <w:pPr>
        <w:pStyle w:val="Paragraphedeliste2"/>
        <w:numPr>
          <w:ilvl w:val="1"/>
          <w:numId w:val="122"/>
        </w:numPr>
        <w:spacing w:before="0" w:beforeAutospacing="0"/>
        <w:ind w:left="709"/>
        <w:jc w:val="both"/>
        <w:rPr>
          <w:rFonts w:ascii="Times New Roman" w:hAnsi="Times New Roman"/>
          <w:bCs/>
          <w:sz w:val="24"/>
        </w:rPr>
      </w:pPr>
      <w:r w:rsidRPr="00D26C12">
        <w:rPr>
          <w:rFonts w:ascii="Times New Roman" w:hAnsi="Times New Roman"/>
          <w:bCs/>
          <w:sz w:val="24"/>
        </w:rPr>
        <w:t>Loi n° 15/013 du 1er août 2015 portant modalités d'application des droits de la femme et de la parité La Loi n° 06/018 du 20 juillet 2006 modifiant et complétant le Décret du 30 janvier 1940 portant Code pénal congolais criminalise les violences sexuelles et alourdit les peines contre les auteurs ;</w:t>
      </w:r>
    </w:p>
    <w:p w14:paraId="77798D85" w14:textId="77777777" w:rsidR="005A3173" w:rsidRPr="00D26C12" w:rsidRDefault="00FE647A" w:rsidP="00C5663F">
      <w:pPr>
        <w:pStyle w:val="Paragraphedeliste2"/>
        <w:numPr>
          <w:ilvl w:val="1"/>
          <w:numId w:val="122"/>
        </w:numPr>
        <w:spacing w:before="0" w:beforeAutospacing="0"/>
        <w:ind w:left="709"/>
        <w:jc w:val="both"/>
        <w:rPr>
          <w:rFonts w:ascii="Times New Roman" w:hAnsi="Times New Roman"/>
          <w:bCs/>
          <w:sz w:val="24"/>
        </w:rPr>
      </w:pPr>
      <w:r w:rsidRPr="00D26C12">
        <w:rPr>
          <w:rFonts w:ascii="Times New Roman" w:hAnsi="Times New Roman"/>
          <w:bCs/>
          <w:sz w:val="24"/>
        </w:rPr>
        <w:t>La loi n° 09/001 du 10 janvier 2009 portant protection de l’enfant ;</w:t>
      </w:r>
    </w:p>
    <w:p w14:paraId="0D372AD2" w14:textId="77777777" w:rsidR="005A3173" w:rsidRPr="00D26C12" w:rsidRDefault="00FE647A" w:rsidP="00C5663F">
      <w:pPr>
        <w:pStyle w:val="Paragraphedeliste2"/>
        <w:numPr>
          <w:ilvl w:val="1"/>
          <w:numId w:val="122"/>
        </w:numPr>
        <w:spacing w:before="0" w:beforeAutospacing="0"/>
        <w:ind w:left="709"/>
        <w:jc w:val="both"/>
        <w:rPr>
          <w:rFonts w:ascii="Times New Roman" w:hAnsi="Times New Roman"/>
          <w:bCs/>
          <w:sz w:val="24"/>
        </w:rPr>
      </w:pPr>
      <w:r w:rsidRPr="00D26C12">
        <w:rPr>
          <w:rFonts w:ascii="Times New Roman" w:hAnsi="Times New Roman"/>
          <w:bCs/>
          <w:sz w:val="24"/>
        </w:rPr>
        <w:t>La loi n° 08/011 du 14 juillet 2008 portant protection des droits des personnes vivant avec le VIH/SIDA et des personnes affectées, intégrant les questions du genre ;</w:t>
      </w:r>
    </w:p>
    <w:p w14:paraId="18726560" w14:textId="77777777" w:rsidR="005A3173" w:rsidRPr="00D26C12" w:rsidRDefault="00FE647A" w:rsidP="00C5663F">
      <w:pPr>
        <w:pStyle w:val="Paragraphedeliste2"/>
        <w:numPr>
          <w:ilvl w:val="1"/>
          <w:numId w:val="122"/>
        </w:numPr>
        <w:spacing w:before="0" w:beforeAutospacing="0"/>
        <w:ind w:left="709"/>
        <w:jc w:val="both"/>
        <w:rPr>
          <w:rFonts w:ascii="Times New Roman" w:hAnsi="Times New Roman"/>
          <w:bCs/>
          <w:sz w:val="24"/>
        </w:rPr>
      </w:pPr>
      <w:r w:rsidRPr="00D26C12">
        <w:rPr>
          <w:rFonts w:ascii="Times New Roman" w:hAnsi="Times New Roman"/>
          <w:bCs/>
          <w:sz w:val="24"/>
        </w:rPr>
        <w:t>La Loi portant modalités d’application des droits de la femme et de la parité (loi n°15/013 du 1er août 2015) ;</w:t>
      </w:r>
    </w:p>
    <w:p w14:paraId="77A7D85B" w14:textId="001F202E" w:rsidR="005A3173" w:rsidRDefault="00FE647A" w:rsidP="00C5663F">
      <w:pPr>
        <w:pStyle w:val="Paragraphedeliste2"/>
        <w:numPr>
          <w:ilvl w:val="1"/>
          <w:numId w:val="122"/>
        </w:numPr>
        <w:spacing w:before="0" w:beforeAutospacing="0"/>
        <w:ind w:left="709"/>
        <w:jc w:val="both"/>
        <w:rPr>
          <w:rFonts w:ascii="Times New Roman" w:hAnsi="Times New Roman"/>
          <w:bCs/>
          <w:sz w:val="24"/>
        </w:rPr>
      </w:pPr>
      <w:r w:rsidRPr="00D26C12">
        <w:rPr>
          <w:rFonts w:ascii="Times New Roman" w:hAnsi="Times New Roman"/>
          <w:bCs/>
          <w:sz w:val="24"/>
        </w:rPr>
        <w:t>La promulgation de la loi sur le code de la famille modifié et complété, intégrant la dimension genre (loi n° 16/008 du 15 juillet 2016).</w:t>
      </w:r>
    </w:p>
    <w:p w14:paraId="660571F8" w14:textId="5425FF14" w:rsidR="005A3173" w:rsidRPr="00E226A7" w:rsidRDefault="00FE647A" w:rsidP="009D19D5">
      <w:pPr>
        <w:pStyle w:val="Titre1"/>
        <w:numPr>
          <w:ilvl w:val="1"/>
          <w:numId w:val="8"/>
        </w:numPr>
        <w:spacing w:before="120" w:after="120" w:line="240" w:lineRule="auto"/>
        <w:ind w:left="425" w:hanging="425"/>
        <w:rPr>
          <w:rFonts w:ascii="Times New Roman" w:hAnsi="Times New Roman"/>
          <w:sz w:val="24"/>
          <w:szCs w:val="24"/>
        </w:rPr>
      </w:pPr>
      <w:bookmarkStart w:id="351" w:name="_Toc312599251"/>
      <w:bookmarkStart w:id="352" w:name="_Toc312599390"/>
      <w:bookmarkStart w:id="353" w:name="_Toc314095904"/>
      <w:bookmarkStart w:id="354" w:name="_Toc375289249"/>
      <w:bookmarkStart w:id="355" w:name="_Toc375295209"/>
      <w:bookmarkStart w:id="356" w:name="_Toc375296093"/>
      <w:bookmarkStart w:id="357" w:name="_Toc375296237"/>
      <w:bookmarkStart w:id="358" w:name="_Toc375300561"/>
      <w:bookmarkStart w:id="359" w:name="_Toc375305357"/>
      <w:bookmarkStart w:id="360" w:name="_Toc375305682"/>
      <w:bookmarkStart w:id="361" w:name="_Toc375309249"/>
      <w:bookmarkStart w:id="362" w:name="_Toc375309394"/>
      <w:bookmarkStart w:id="363" w:name="_Toc386786710"/>
      <w:bookmarkStart w:id="364" w:name="_Toc398487783"/>
      <w:bookmarkStart w:id="365" w:name="_Toc398545811"/>
      <w:bookmarkStart w:id="366" w:name="_Toc417923296"/>
      <w:bookmarkStart w:id="367" w:name="_Toc419295724"/>
      <w:bookmarkStart w:id="368" w:name="_Toc419298257"/>
      <w:bookmarkStart w:id="369" w:name="_Toc419298413"/>
      <w:bookmarkStart w:id="370" w:name="_Toc419298569"/>
      <w:bookmarkStart w:id="371" w:name="_Toc419298725"/>
      <w:bookmarkStart w:id="372" w:name="_Toc419298881"/>
      <w:bookmarkStart w:id="373" w:name="_Toc423711599"/>
      <w:bookmarkStart w:id="374" w:name="_Toc424487324"/>
      <w:bookmarkStart w:id="375" w:name="_Toc426666545"/>
      <w:bookmarkStart w:id="376" w:name="_Toc471757365"/>
      <w:bookmarkStart w:id="377" w:name="_Toc471814050"/>
      <w:bookmarkStart w:id="378" w:name="_Toc471816972"/>
      <w:bookmarkStart w:id="379" w:name="_Toc471819839"/>
      <w:bookmarkStart w:id="380" w:name="_Toc473238617"/>
      <w:bookmarkStart w:id="381" w:name="_Toc476043694"/>
      <w:bookmarkStart w:id="382" w:name="_Toc476071942"/>
      <w:bookmarkStart w:id="383" w:name="_Toc497052916"/>
      <w:bookmarkStart w:id="384" w:name="_Toc497147413"/>
      <w:bookmarkStart w:id="385" w:name="_Toc497202106"/>
      <w:bookmarkStart w:id="386" w:name="_Toc497202325"/>
      <w:bookmarkStart w:id="387" w:name="_Toc497202564"/>
      <w:bookmarkStart w:id="388" w:name="_Toc497202805"/>
      <w:bookmarkStart w:id="389" w:name="_Toc471757366"/>
      <w:bookmarkStart w:id="390" w:name="_Toc471814051"/>
      <w:bookmarkStart w:id="391" w:name="_Toc471816973"/>
      <w:bookmarkStart w:id="392" w:name="_Toc471819840"/>
      <w:bookmarkStart w:id="393" w:name="_Toc473238618"/>
      <w:bookmarkStart w:id="394" w:name="_Toc476043695"/>
      <w:bookmarkStart w:id="395" w:name="_Toc476071943"/>
      <w:bookmarkStart w:id="396" w:name="_Toc497052917"/>
      <w:bookmarkStart w:id="397" w:name="_Toc497147414"/>
      <w:bookmarkStart w:id="398" w:name="_Toc497202107"/>
      <w:bookmarkStart w:id="399" w:name="_Toc497202326"/>
      <w:bookmarkStart w:id="400" w:name="_Toc497202565"/>
      <w:bookmarkStart w:id="401" w:name="_Toc497202806"/>
      <w:bookmarkStart w:id="402" w:name="_Toc152504771"/>
      <w:bookmarkStart w:id="403" w:name="_Toc182426787"/>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sidRPr="00D26C12">
        <w:rPr>
          <w:rFonts w:ascii="Times New Roman" w:hAnsi="Times New Roman"/>
          <w:sz w:val="24"/>
          <w:szCs w:val="24"/>
        </w:rPr>
        <w:t>Normes Environnementales et Sociales pertinentes</w:t>
      </w:r>
      <w:r w:rsidR="003D617C">
        <w:rPr>
          <w:rFonts w:ascii="Times New Roman" w:hAnsi="Times New Roman"/>
          <w:sz w:val="24"/>
          <w:szCs w:val="24"/>
        </w:rPr>
        <w:t xml:space="preserve"> applicables</w:t>
      </w:r>
      <w:r w:rsidRPr="00D26C12">
        <w:rPr>
          <w:rFonts w:ascii="Times New Roman" w:hAnsi="Times New Roman"/>
          <w:sz w:val="24"/>
          <w:szCs w:val="24"/>
        </w:rPr>
        <w:t xml:space="preserve"> au Projet KIN ELENDA</w:t>
      </w:r>
      <w:bookmarkEnd w:id="402"/>
      <w:bookmarkEnd w:id="403"/>
      <w:r w:rsidRPr="00D26C12">
        <w:rPr>
          <w:rFonts w:ascii="Times New Roman" w:hAnsi="Times New Roman"/>
          <w:sz w:val="24"/>
          <w:szCs w:val="24"/>
        </w:rPr>
        <w:t xml:space="preserve"> </w:t>
      </w:r>
    </w:p>
    <w:p w14:paraId="5D96CD59" w14:textId="49D82A7D" w:rsidR="00384D3D" w:rsidRDefault="00FE647A" w:rsidP="009D19D5">
      <w:pPr>
        <w:spacing w:before="120" w:beforeAutospacing="0" w:after="120"/>
        <w:jc w:val="both"/>
        <w:rPr>
          <w:rFonts w:ascii="Times New Roman" w:hAnsi="Times New Roman"/>
          <w:sz w:val="24"/>
        </w:rPr>
      </w:pPr>
      <w:r w:rsidRPr="00D26C12">
        <w:rPr>
          <w:rFonts w:ascii="Times New Roman" w:hAnsi="Times New Roman"/>
          <w:sz w:val="24"/>
        </w:rPr>
        <w:t xml:space="preserve">Les huit sur les dix </w:t>
      </w:r>
      <w:r w:rsidRPr="009D19D5">
        <w:rPr>
          <w:rFonts w:ascii="Times New Roman" w:hAnsi="Times New Roman"/>
          <w:bCs/>
          <w:sz w:val="24"/>
        </w:rPr>
        <w:t>Normes</w:t>
      </w:r>
      <w:r w:rsidRPr="00D26C12">
        <w:rPr>
          <w:rFonts w:ascii="Times New Roman" w:hAnsi="Times New Roman"/>
          <w:sz w:val="24"/>
        </w:rPr>
        <w:t xml:space="preserve"> Environnementales et Sociales (NES) ont été jugées pertinentes pour ce </w:t>
      </w:r>
      <w:r w:rsidR="00C12B95" w:rsidRPr="00D26C12">
        <w:rPr>
          <w:rFonts w:ascii="Times New Roman" w:hAnsi="Times New Roman"/>
          <w:sz w:val="24"/>
        </w:rPr>
        <w:t>s</w:t>
      </w:r>
      <w:r w:rsidRPr="00D26C12">
        <w:rPr>
          <w:rFonts w:ascii="Times New Roman" w:hAnsi="Times New Roman"/>
          <w:sz w:val="24"/>
        </w:rPr>
        <w:t>ous Projet. Il s’agit de</w:t>
      </w:r>
      <w:r w:rsidR="00C12B95" w:rsidRPr="00D26C12">
        <w:rPr>
          <w:rFonts w:ascii="Times New Roman" w:hAnsi="Times New Roman"/>
          <w:sz w:val="24"/>
        </w:rPr>
        <w:t> :</w:t>
      </w:r>
      <w:r w:rsidRPr="00D26C12">
        <w:rPr>
          <w:rFonts w:ascii="Times New Roman" w:hAnsi="Times New Roman"/>
          <w:sz w:val="24"/>
        </w:rPr>
        <w:t xml:space="preserve"> </w:t>
      </w:r>
    </w:p>
    <w:p w14:paraId="04E2D202" w14:textId="77777777" w:rsidR="00A306EC" w:rsidRPr="00D26C12" w:rsidRDefault="00A306EC" w:rsidP="00C5663F">
      <w:pPr>
        <w:spacing w:before="0" w:beforeAutospacing="0"/>
        <w:jc w:val="both"/>
        <w:rPr>
          <w:rFonts w:ascii="Times New Roman" w:hAnsi="Times New Roman"/>
          <w:sz w:val="24"/>
        </w:rPr>
      </w:pPr>
    </w:p>
    <w:p w14:paraId="57F621AF" w14:textId="52FBE3CF" w:rsidR="005A3173" w:rsidRPr="00D26C12" w:rsidRDefault="00FE647A" w:rsidP="009D19D5">
      <w:pPr>
        <w:pStyle w:val="Paragraphedeliste"/>
        <w:numPr>
          <w:ilvl w:val="0"/>
          <w:numId w:val="180"/>
        </w:numPr>
        <w:spacing w:before="0" w:beforeAutospacing="0"/>
        <w:jc w:val="both"/>
        <w:rPr>
          <w:rFonts w:ascii="Times New Roman" w:hAnsi="Times New Roman"/>
          <w:sz w:val="24"/>
        </w:rPr>
      </w:pPr>
      <w:r w:rsidRPr="00D26C12">
        <w:rPr>
          <w:rFonts w:ascii="Times New Roman" w:hAnsi="Times New Roman"/>
          <w:b/>
          <w:i/>
          <w:sz w:val="24"/>
        </w:rPr>
        <w:lastRenderedPageBreak/>
        <w:t>NES 1 (Évaluation et gestion des risques et effets environnementaux et sociaux)</w:t>
      </w:r>
      <w:r w:rsidRPr="00D26C12">
        <w:rPr>
          <w:rFonts w:ascii="Times New Roman" w:hAnsi="Times New Roman"/>
          <w:sz w:val="24"/>
        </w:rPr>
        <w:t xml:space="preserve"> : elle énonce les responsabilités de l’Emprunteur en matière d’évaluation, de gestion et de suivi des risques et effets environnementaux et sociaux associés à chaque étape d’un projet appuyé par la Banque Mondiale au moyen du mécanisme de Financement de projets d’investissement (FPI), en vue d’atteindre des résultats environnementaux et sociaux compatibles avec les Normes Environnementales et Sociales</w:t>
      </w:r>
      <w:r w:rsidR="00C12B95" w:rsidRPr="00D26C12">
        <w:rPr>
          <w:rFonts w:ascii="Times New Roman" w:hAnsi="Times New Roman"/>
          <w:sz w:val="24"/>
        </w:rPr>
        <w:t>.</w:t>
      </w:r>
      <w:r w:rsidRPr="00D26C12">
        <w:rPr>
          <w:rFonts w:ascii="Times New Roman" w:hAnsi="Times New Roman"/>
          <w:sz w:val="24"/>
        </w:rPr>
        <w:t xml:space="preserve"> </w:t>
      </w:r>
    </w:p>
    <w:p w14:paraId="4003A749" w14:textId="28017938" w:rsidR="00024152" w:rsidRPr="009D19D5" w:rsidRDefault="00FE647A" w:rsidP="009D19D5">
      <w:pPr>
        <w:pStyle w:val="Paragraphedeliste"/>
        <w:spacing w:before="120" w:beforeAutospacing="0" w:after="120"/>
        <w:contextualSpacing w:val="0"/>
        <w:jc w:val="both"/>
        <w:rPr>
          <w:rFonts w:ascii="Times New Roman" w:hAnsi="Times New Roman"/>
          <w:sz w:val="24"/>
        </w:rPr>
      </w:pPr>
      <w:r w:rsidRPr="009D19D5">
        <w:rPr>
          <w:rFonts w:ascii="Times New Roman" w:hAnsi="Times New Roman"/>
          <w:sz w:val="24"/>
        </w:rPr>
        <w:t>Pour se conformer au Cadre Environnemental et Social de la Banque Mondiale, la présente NES, le projet a élaboré un PEES qui fait partie intégrante de l’accord de financement qu</w:t>
      </w:r>
      <w:r w:rsidR="00D92D41" w:rsidRPr="009D19D5">
        <w:rPr>
          <w:rFonts w:ascii="Times New Roman" w:hAnsi="Times New Roman"/>
          <w:sz w:val="24"/>
        </w:rPr>
        <w:t xml:space="preserve">e le Gouvernement de la RDC. L’EIES </w:t>
      </w:r>
      <w:r w:rsidRPr="009D19D5">
        <w:rPr>
          <w:rFonts w:ascii="Times New Roman" w:hAnsi="Times New Roman"/>
          <w:sz w:val="24"/>
        </w:rPr>
        <w:t xml:space="preserve">propose des mesures et actions à mettre en œuvre pour faire en sorte que le Projet soit exécuté dans le respect des NES de la Banque mondiale. </w:t>
      </w:r>
    </w:p>
    <w:p w14:paraId="08CBED86" w14:textId="507BF34C" w:rsidR="00384D3D" w:rsidRPr="009D19D5" w:rsidRDefault="00FE647A" w:rsidP="009D19D5">
      <w:pPr>
        <w:pStyle w:val="Paragraphedeliste"/>
        <w:spacing w:before="120" w:beforeAutospacing="0" w:after="120"/>
        <w:contextualSpacing w:val="0"/>
        <w:jc w:val="both"/>
        <w:rPr>
          <w:rFonts w:ascii="Times New Roman" w:hAnsi="Times New Roman"/>
          <w:sz w:val="24"/>
        </w:rPr>
      </w:pPr>
      <w:r w:rsidRPr="009D19D5">
        <w:rPr>
          <w:rFonts w:ascii="Times New Roman" w:hAnsi="Times New Roman"/>
          <w:sz w:val="24"/>
        </w:rPr>
        <w:t xml:space="preserve">La mise en œuvre des mesures et actions concrètes définies dans le PEES fera l’objet d’un suivi de la part du Gouvernement de la RDC et de rapports que celui-ci communiquera à la Banque Mondiale en application des dispositions du PEES et des conditions de l’accord juridique, tandis que la Banque mondiale assurera le suivi-évaluation de l’avancement et la réalisation de ces mesures et actions concrètes tout au long de la mise en œuvre du Projet KIN ELENDA.  </w:t>
      </w:r>
    </w:p>
    <w:p w14:paraId="0BF1BA2A" w14:textId="36FEAC9E" w:rsidR="00C12B95" w:rsidRPr="009D19D5" w:rsidRDefault="00FE647A" w:rsidP="009D19D5">
      <w:pPr>
        <w:pStyle w:val="Paragraphedeliste"/>
        <w:spacing w:before="120" w:beforeAutospacing="0" w:after="120"/>
        <w:contextualSpacing w:val="0"/>
        <w:jc w:val="both"/>
        <w:rPr>
          <w:rFonts w:ascii="Times New Roman" w:hAnsi="Times New Roman"/>
          <w:sz w:val="24"/>
        </w:rPr>
      </w:pPr>
      <w:r w:rsidRPr="009D19D5">
        <w:rPr>
          <w:rFonts w:ascii="Times New Roman" w:hAnsi="Times New Roman"/>
          <w:sz w:val="24"/>
        </w:rPr>
        <w:t xml:space="preserve">Il est à noter que le CGES peut être révisé selon le besoin durant la mise en œuvre du Projet, d’une façon qui rend compte de la gestion adaptative des changements ou des situations imprévues pouvant survenir dans le cadre du Projet KIN ELENDA, ou en réponse à une évaluation de la performance du Projet réalisée en vertu du CGES lui-même. Dans de telles situations, le Gouvernement de la RDC conviendra de ces changements avec la Banque Mondiale et révisera le CGES en conséquence. L’accord sur les modifications apportées au CGES sera attesté par l’échange de lettres signées entre la Banque Mondiale et le Gouvernement de la RDC. Ce dernier publiera sans délai le CGES révisé. En fonction de la nature du projet, le CGES peut également indiquer le montant des fonds requis pour la réalisation d’une mesure ou d’une action. </w:t>
      </w:r>
    </w:p>
    <w:p w14:paraId="02ED73AB" w14:textId="77777777" w:rsidR="005A3173" w:rsidRPr="009D19D5" w:rsidRDefault="00FE647A" w:rsidP="009D19D5">
      <w:pPr>
        <w:pStyle w:val="Paragraphedeliste"/>
        <w:spacing w:before="120" w:beforeAutospacing="0" w:after="120"/>
        <w:contextualSpacing w:val="0"/>
        <w:jc w:val="both"/>
        <w:rPr>
          <w:rFonts w:ascii="Times New Roman" w:hAnsi="Times New Roman"/>
          <w:sz w:val="24"/>
        </w:rPr>
      </w:pPr>
      <w:r w:rsidRPr="009D19D5">
        <w:rPr>
          <w:rFonts w:ascii="Times New Roman" w:hAnsi="Times New Roman"/>
          <w:sz w:val="24"/>
        </w:rPr>
        <w:t>Enfin, lorsque la performance même du Projet ou bien des situations imprévues ou des changements survenus dans le cadre du Projet KIN ELENDA entraînent une évolution des risques et des effets durant sa mise en œuvre, le Gouvernement de la RDC met à disposition des fonds additionnels, le cas échéant, pour la mise en œuvre des actions et des mesures permettant de faire face à ces risques et effets, qui peuvent comprendre par exemple les risques et effets pertinents pour le Projet, comme les effets environnementaux, sanitaires et sécuritaires, l’afflux de main-d’œuvre et les violences sexistes, etc.</w:t>
      </w:r>
    </w:p>
    <w:p w14:paraId="59ABFD11" w14:textId="61F10E60" w:rsidR="00C12B95" w:rsidRPr="009D19D5" w:rsidRDefault="00FE647A" w:rsidP="009D19D5">
      <w:pPr>
        <w:pStyle w:val="Paragraphedeliste"/>
        <w:spacing w:before="120" w:beforeAutospacing="0" w:after="120"/>
        <w:contextualSpacing w:val="0"/>
        <w:jc w:val="both"/>
        <w:rPr>
          <w:rFonts w:ascii="Times New Roman" w:hAnsi="Times New Roman"/>
          <w:sz w:val="24"/>
        </w:rPr>
      </w:pPr>
      <w:r w:rsidRPr="009D19D5">
        <w:rPr>
          <w:rFonts w:ascii="Times New Roman" w:hAnsi="Times New Roman"/>
          <w:sz w:val="24"/>
        </w:rPr>
        <w:t xml:space="preserve">Dans le cas du Projet KIN ELENDA qui présente un risque </w:t>
      </w:r>
      <w:r w:rsidR="00251B9E" w:rsidRPr="009D19D5">
        <w:rPr>
          <w:rFonts w:ascii="Times New Roman" w:hAnsi="Times New Roman"/>
          <w:sz w:val="24"/>
        </w:rPr>
        <w:t>« </w:t>
      </w:r>
      <w:r w:rsidRPr="009D19D5">
        <w:rPr>
          <w:rFonts w:ascii="Times New Roman" w:hAnsi="Times New Roman"/>
          <w:i/>
          <w:iCs/>
          <w:sz w:val="24"/>
        </w:rPr>
        <w:t>élevé</w:t>
      </w:r>
      <w:r w:rsidR="00251B9E" w:rsidRPr="009D19D5">
        <w:rPr>
          <w:rFonts w:ascii="Times New Roman" w:hAnsi="Times New Roman"/>
          <w:sz w:val="24"/>
        </w:rPr>
        <w:t> »</w:t>
      </w:r>
      <w:r w:rsidRPr="009D19D5">
        <w:rPr>
          <w:rFonts w:ascii="Times New Roman" w:hAnsi="Times New Roman"/>
          <w:sz w:val="24"/>
        </w:rPr>
        <w:t xml:space="preserve">, le Gouvernement transmettra à la Banque mondiale et rendra publique, avant l’évaluation du Projet, comme convenu avec la Banque mondiale, de la documentation sur les risques et effets environnementaux et sociaux du Projet. Ces documents cités ci-haut examineront les principaux risques et effets du Projet de manière approfondie et comporteront des </w:t>
      </w:r>
      <w:r w:rsidRPr="009D19D5">
        <w:rPr>
          <w:rFonts w:ascii="Times New Roman" w:hAnsi="Times New Roman"/>
          <w:sz w:val="24"/>
        </w:rPr>
        <w:lastRenderedPageBreak/>
        <w:t>informations suffisamment détaillées pour servir de base à la mobilisation des parties prenantes et aux décisions de la Banque. Le Gouvernement de la RDC via le Projet KIN ELENDA transmettra à la Banque mondiale et rendra publics les documents définitifs ou actualisés, tel qu’indiqué dans le CGES.</w:t>
      </w:r>
    </w:p>
    <w:p w14:paraId="3BC7D813" w14:textId="711A5D04" w:rsidR="005A3173" w:rsidRPr="00D26C12" w:rsidRDefault="00FE647A" w:rsidP="009D19D5">
      <w:pPr>
        <w:pStyle w:val="Paragraphedeliste"/>
        <w:numPr>
          <w:ilvl w:val="0"/>
          <w:numId w:val="180"/>
        </w:numPr>
        <w:spacing w:before="0" w:beforeAutospacing="0"/>
        <w:jc w:val="both"/>
        <w:rPr>
          <w:rFonts w:ascii="Times New Roman" w:hAnsi="Times New Roman"/>
          <w:sz w:val="24"/>
        </w:rPr>
      </w:pPr>
      <w:r w:rsidRPr="00D26C12">
        <w:rPr>
          <w:rFonts w:ascii="Times New Roman" w:hAnsi="Times New Roman"/>
          <w:b/>
          <w:i/>
          <w:sz w:val="24"/>
        </w:rPr>
        <w:t>NES 2 (Emploi et conditions de travail)</w:t>
      </w:r>
      <w:r w:rsidRPr="00D26C12">
        <w:rPr>
          <w:rFonts w:ascii="Times New Roman" w:hAnsi="Times New Roman"/>
          <w:sz w:val="24"/>
        </w:rPr>
        <w:t xml:space="preserve"> : elle reconnaît l’importance de la création d’emplois et d’activités génératrices de revenus à des fins de réduction de la pauvreté et de promotion d’une croissance économique solidaire. Dans ce cadre du projet KIN ELANDA, un Plan de Gestion de la main-d’œuvre (PGMO) a été élaboré dont les mesures seront appliquées dans le cadre du présent sous- projet, en vue de promouvoir de bonnes relations entre travailleurs et employeurs et améliorer les retombées d’un projet sur le développement en traitant les travailleurs du projet de façon équitable et en leur offrant des conditions de travail saines et sûres.  </w:t>
      </w:r>
    </w:p>
    <w:p w14:paraId="7CB91529" w14:textId="77777777" w:rsidR="005A3173" w:rsidRPr="009D19D5" w:rsidRDefault="00FE647A" w:rsidP="009D19D5">
      <w:pPr>
        <w:pStyle w:val="Paragraphedeliste"/>
        <w:spacing w:before="120" w:beforeAutospacing="0" w:after="120"/>
        <w:contextualSpacing w:val="0"/>
        <w:jc w:val="both"/>
        <w:rPr>
          <w:rFonts w:ascii="Times New Roman" w:hAnsi="Times New Roman"/>
          <w:sz w:val="24"/>
        </w:rPr>
      </w:pPr>
      <w:r w:rsidRPr="009D19D5">
        <w:rPr>
          <w:rFonts w:ascii="Times New Roman" w:hAnsi="Times New Roman"/>
          <w:sz w:val="24"/>
        </w:rPr>
        <w:t>Le PGMO prône entre autres : (i) la non-discrimination et égalité de chances ; (ii) Organisations professionnelles ; (iii) la proscription du travail des enfants en dehors de l’âge minimum fixe par la norme ou la loi nationale du pays ; (iv) interdiction du travail forcé, la possibilité pour les travailleurs de pouvoir se plaindre, et</w:t>
      </w:r>
    </w:p>
    <w:p w14:paraId="636DB1F0" w14:textId="77777777" w:rsidR="005A3173" w:rsidRPr="009D19D5" w:rsidRDefault="00FE647A" w:rsidP="009D19D5">
      <w:pPr>
        <w:pStyle w:val="Paragraphedeliste"/>
        <w:spacing w:before="120" w:beforeAutospacing="0" w:after="120"/>
        <w:contextualSpacing w:val="0"/>
        <w:jc w:val="both"/>
        <w:rPr>
          <w:rFonts w:ascii="Times New Roman" w:hAnsi="Times New Roman"/>
          <w:sz w:val="24"/>
        </w:rPr>
      </w:pPr>
      <w:r w:rsidRPr="009D19D5">
        <w:rPr>
          <w:rFonts w:ascii="Times New Roman" w:hAnsi="Times New Roman"/>
          <w:sz w:val="24"/>
        </w:rPr>
        <w:t xml:space="preserve">Dans le contexte de la pandémie à COVID-19, l’Entreprise devra élaborer et mettre en œuvre des mesures visant à prévenir ou à réduire au minimum les risques de propagation de la pandémie, en indiquant ce qu'il convient de faire si un travailleur tombe malade.  </w:t>
      </w:r>
    </w:p>
    <w:p w14:paraId="5BF506A8" w14:textId="722C3C3E" w:rsidR="005A3173" w:rsidRPr="009D19D5" w:rsidRDefault="00FE647A" w:rsidP="009D19D5">
      <w:pPr>
        <w:pStyle w:val="Paragraphedeliste"/>
        <w:spacing w:before="120" w:beforeAutospacing="0" w:after="120"/>
        <w:contextualSpacing w:val="0"/>
        <w:jc w:val="both"/>
        <w:rPr>
          <w:rFonts w:ascii="Times New Roman" w:hAnsi="Times New Roman"/>
          <w:sz w:val="24"/>
        </w:rPr>
      </w:pPr>
      <w:r w:rsidRPr="009D19D5">
        <w:rPr>
          <w:rFonts w:ascii="Times New Roman" w:hAnsi="Times New Roman"/>
          <w:sz w:val="24"/>
        </w:rPr>
        <w:t xml:space="preserve">S’agissant de </w:t>
      </w:r>
      <w:r w:rsidRPr="009D19D5">
        <w:rPr>
          <w:rFonts w:ascii="Times New Roman" w:hAnsi="Times New Roman"/>
          <w:b/>
          <w:i/>
          <w:sz w:val="24"/>
        </w:rPr>
        <w:t>la gestion des fournisseurs et prestataires</w:t>
      </w:r>
      <w:r w:rsidRPr="009D19D5">
        <w:rPr>
          <w:rFonts w:ascii="Times New Roman" w:hAnsi="Times New Roman"/>
          <w:sz w:val="24"/>
        </w:rPr>
        <w:t xml:space="preserve">, le Projet KIN ELENDA exigera que tous les fournisseurs et prestataires intervenant dans le sous </w:t>
      </w:r>
      <w:r w:rsidR="00C12B95" w:rsidRPr="009D19D5">
        <w:rPr>
          <w:rFonts w:ascii="Times New Roman" w:hAnsi="Times New Roman"/>
          <w:sz w:val="24"/>
        </w:rPr>
        <w:t>-</w:t>
      </w:r>
      <w:r w:rsidRPr="009D19D5">
        <w:rPr>
          <w:rFonts w:ascii="Times New Roman" w:hAnsi="Times New Roman"/>
          <w:sz w:val="24"/>
        </w:rPr>
        <w:t>projet se conforment aux dispositions de la NES 2, y compris les dispositions des procédures de gestion de la main-d’œuvre</w:t>
      </w:r>
    </w:p>
    <w:p w14:paraId="0795CC30" w14:textId="22BE4D62" w:rsidR="00C12B95" w:rsidRPr="009D19D5" w:rsidRDefault="00FE647A" w:rsidP="009D19D5">
      <w:pPr>
        <w:pStyle w:val="Paragraphedeliste"/>
        <w:spacing w:before="120" w:beforeAutospacing="0" w:after="120"/>
        <w:contextualSpacing w:val="0"/>
        <w:jc w:val="both"/>
        <w:rPr>
          <w:rFonts w:ascii="Times New Roman" w:hAnsi="Times New Roman"/>
          <w:sz w:val="24"/>
        </w:rPr>
      </w:pPr>
      <w:r w:rsidRPr="009D19D5">
        <w:rPr>
          <w:rFonts w:ascii="Times New Roman" w:hAnsi="Times New Roman"/>
          <w:sz w:val="24"/>
        </w:rPr>
        <w:t>S’agissant des risques EAS/HS, quelques actions à mener au niveau des entreprises méritent d’être épinglées, à savoir : (i) définir clairement les requis en matière d’EAS/HS dans une note aux travailleurs ; (ii) inclure et expliquer clairement les exigences relatives aux Codes de conduite dans la note aux travailleurs, fournir un exemple de Code de conduite ; (iii) inclure les activités et les obligations en rapport l’EAS/HS dans le contrat (ex. en matière de santé et de sécurité au travail) ; (iv) inclure toutes les responsabilités en matière d’EAS/HS dans les conditions particulières du contrat ; (v) les travailleurs doivent signer le Code de conduite du projet; (vi) les travailleurs doivent assister et être mis à la disposition des formations en matière de VBG ; (vii) préciser le nombre de jours de formation et de fréquence ; (viii) évaluer la proposition de réponse de l’entreprise en matière de VBG dans le cadre de l’évaluation des soumissions (risque substantiel).</w:t>
      </w:r>
    </w:p>
    <w:p w14:paraId="20DFBF98" w14:textId="54E7BD5E" w:rsidR="00C12B95" w:rsidRPr="00E226A7" w:rsidRDefault="00FE647A" w:rsidP="009D19D5">
      <w:pPr>
        <w:pStyle w:val="Paragraphedeliste"/>
        <w:numPr>
          <w:ilvl w:val="0"/>
          <w:numId w:val="180"/>
        </w:numPr>
        <w:spacing w:before="0" w:beforeAutospacing="0"/>
        <w:jc w:val="both"/>
        <w:rPr>
          <w:rFonts w:ascii="Times New Roman" w:hAnsi="Times New Roman"/>
          <w:b/>
          <w:i/>
          <w:sz w:val="24"/>
        </w:rPr>
      </w:pPr>
      <w:r w:rsidRPr="00D26C12">
        <w:rPr>
          <w:rFonts w:ascii="Times New Roman" w:hAnsi="Times New Roman"/>
          <w:b/>
          <w:i/>
          <w:sz w:val="24"/>
        </w:rPr>
        <w:t xml:space="preserve"> NES 3 (Utilisation rationnelle des ressources et prévention et gestion de la pollution)</w:t>
      </w:r>
      <w:r w:rsidRPr="00D26C12">
        <w:rPr>
          <w:rFonts w:ascii="Times New Roman" w:hAnsi="Times New Roman"/>
          <w:sz w:val="24"/>
        </w:rPr>
        <w:t xml:space="preserve"> : elle reconnaît que l’activité économique et l’urbanisation sont souvent à l’origine de la pollution de l’air, de l’eau et des sols, et appauvrissent les ressources déjà limitées. Ces effets peuvent menacer les personnes, les services écosystémiques et l’environnement à l’échelle locale, </w:t>
      </w:r>
      <w:r w:rsidRPr="00D26C12">
        <w:rPr>
          <w:rFonts w:ascii="Times New Roman" w:hAnsi="Times New Roman"/>
          <w:sz w:val="24"/>
        </w:rPr>
        <w:lastRenderedPageBreak/>
        <w:t xml:space="preserve">régionale et mondiale, y compris les concentrations atmosphériques actuelles et prévisionnelles de gaz à effet de serre (GES) qui menacent le bien-être des générations actuelles et futures. A cet effet, dans le cadre du présent sous-projet, un plan de gestion environnementale et sociale (PGES) est élaboré et sera mis en œuvre en vue d’une gestion rationnelle des ressources et prévenir de la pollution. </w:t>
      </w:r>
    </w:p>
    <w:p w14:paraId="265838B9" w14:textId="726B4C39" w:rsidR="00C12B95" w:rsidRPr="00E226A7" w:rsidRDefault="00FE647A" w:rsidP="009D19D5">
      <w:pPr>
        <w:pStyle w:val="Paragraphedeliste"/>
        <w:numPr>
          <w:ilvl w:val="0"/>
          <w:numId w:val="180"/>
        </w:numPr>
        <w:spacing w:before="120" w:beforeAutospacing="0" w:after="120"/>
        <w:ind w:left="714" w:hanging="357"/>
        <w:contextualSpacing w:val="0"/>
        <w:jc w:val="both"/>
        <w:rPr>
          <w:rFonts w:ascii="Times New Roman" w:hAnsi="Times New Roman"/>
          <w:sz w:val="24"/>
        </w:rPr>
      </w:pPr>
      <w:r w:rsidRPr="00D26C12">
        <w:rPr>
          <w:rFonts w:ascii="Times New Roman" w:hAnsi="Times New Roman"/>
          <w:b/>
          <w:i/>
          <w:sz w:val="24"/>
        </w:rPr>
        <w:t>NES 4 (Santé et sécurité des populations)</w:t>
      </w:r>
      <w:r w:rsidRPr="00D26C12">
        <w:rPr>
          <w:rFonts w:ascii="Times New Roman" w:hAnsi="Times New Roman"/>
          <w:sz w:val="24"/>
        </w:rPr>
        <w:t xml:space="preserve"> : elle reconnaît que les activités, le matériel et les infrastructures du projet peuvent augmenter leur exposition aux risques et effets néfastes associés au projet. En outre, celles qui subissent déjà l’impact du changement climatique peuvent connaître une accélération ou une intensification de ceux-ci à cause du projet.</w:t>
      </w:r>
    </w:p>
    <w:p w14:paraId="7AC81EB3" w14:textId="3169C790" w:rsidR="005A3173" w:rsidRPr="009D19D5" w:rsidRDefault="00FE647A" w:rsidP="009D19D5">
      <w:pPr>
        <w:pStyle w:val="Paragraphedeliste"/>
        <w:spacing w:before="120" w:beforeAutospacing="0" w:after="120"/>
        <w:contextualSpacing w:val="0"/>
        <w:jc w:val="both"/>
        <w:rPr>
          <w:rFonts w:ascii="Times New Roman" w:hAnsi="Times New Roman"/>
          <w:sz w:val="24"/>
        </w:rPr>
      </w:pPr>
      <w:r w:rsidRPr="009D19D5">
        <w:rPr>
          <w:rFonts w:ascii="Times New Roman" w:hAnsi="Times New Roman"/>
          <w:sz w:val="24"/>
        </w:rPr>
        <w:t xml:space="preserve">La NES n° 4 </w:t>
      </w:r>
      <w:r w:rsidR="009D19D5" w:rsidRPr="009D19D5">
        <w:rPr>
          <w:rFonts w:ascii="Times New Roman" w:hAnsi="Times New Roman"/>
          <w:sz w:val="24"/>
        </w:rPr>
        <w:t>traites</w:t>
      </w:r>
      <w:r w:rsidRPr="009D19D5">
        <w:rPr>
          <w:rFonts w:ascii="Times New Roman" w:hAnsi="Times New Roman"/>
          <w:sz w:val="24"/>
        </w:rPr>
        <w:t xml:space="preserve"> des risques et effets du projet sur la santé, la sûreté et la sécurité des populations touchées par celui-ci, y compris les risques d’EAS/HS, et de la responsabilité pour le pays d’éviter ou de minimiser ces risques et effets, en portant une attention particulière aux groupes qui, du fait de leur situation particulière, peuvent être considérés comme vulnérables. Elle donne également des directives à suivre pour ce qui est de la circulation et sécurité routière, conception et sécurité des infrastructures et des équipements, ainsi que des directives à suivre en cas de besoin d’utilisation d’un personnel de sécurité.</w:t>
      </w:r>
    </w:p>
    <w:p w14:paraId="68028B51" w14:textId="261036F0" w:rsidR="005A3173" w:rsidRPr="00E226A7" w:rsidRDefault="00FE647A" w:rsidP="009D19D5">
      <w:pPr>
        <w:pStyle w:val="Paragraphedeliste"/>
        <w:numPr>
          <w:ilvl w:val="0"/>
          <w:numId w:val="180"/>
        </w:numPr>
        <w:spacing w:before="0" w:beforeAutospacing="0"/>
        <w:jc w:val="both"/>
        <w:rPr>
          <w:rFonts w:ascii="Times New Roman" w:hAnsi="Times New Roman"/>
          <w:sz w:val="24"/>
        </w:rPr>
      </w:pPr>
      <w:r w:rsidRPr="00D26C12">
        <w:rPr>
          <w:rFonts w:ascii="Times New Roman" w:hAnsi="Times New Roman"/>
          <w:b/>
          <w:i/>
          <w:sz w:val="24"/>
        </w:rPr>
        <w:t>NES 5 (Acquisition de terres, restrictions à l’utilisation de terres et réinstallation involontaire)</w:t>
      </w:r>
      <w:r w:rsidRPr="00D26C12">
        <w:rPr>
          <w:rFonts w:ascii="Times New Roman" w:hAnsi="Times New Roman"/>
          <w:sz w:val="24"/>
        </w:rPr>
        <w:t xml:space="preserve"> : elle reconnaît que l’acquisition de terres en rapport avec le projet et l’imposition de restrictions à leur utilisation peuvent avoir des effets néfastes sur les communautés et les populations. L’acquisition de terres ou l’imposition de restrictions à l’utilisation peuvent entraîner le déplacement physique (déménagement, perte de terrain résidentiel ou de logement), le déplacement économique (perte de terres, d’actifs ou d’accès à ces actifs, qui donne notamment lieu à une perte de source de revenus ou d’autres moyens de subsistance), ou les deux. La « réinstallation involontaire » se rapporte à ces effets. La réinstallation est considérée comme involontaire lorsque les personnes ou les communautés touchées n’ont pas le droit de refuser l’acquisition de terres ou les restrictions à leur utilisation qui est à l’origine du déplacement. Il convient de signaler qu’un PAR sera préparé conformément à la NES n°5 pour recenser tous les biens et personnes affectées par le Projet.</w:t>
      </w:r>
    </w:p>
    <w:p w14:paraId="697F210D" w14:textId="19CFA8C2" w:rsidR="005A3173" w:rsidRPr="00E226A7" w:rsidRDefault="00FE647A" w:rsidP="009D19D5">
      <w:pPr>
        <w:pStyle w:val="Paragraphedeliste"/>
        <w:numPr>
          <w:ilvl w:val="0"/>
          <w:numId w:val="180"/>
        </w:numPr>
        <w:spacing w:before="120" w:beforeAutospacing="0" w:after="120"/>
        <w:ind w:left="714" w:hanging="357"/>
        <w:contextualSpacing w:val="0"/>
        <w:jc w:val="both"/>
        <w:rPr>
          <w:rFonts w:ascii="Times New Roman" w:hAnsi="Times New Roman"/>
          <w:sz w:val="24"/>
        </w:rPr>
      </w:pPr>
      <w:r w:rsidRPr="00D26C12">
        <w:rPr>
          <w:rFonts w:ascii="Times New Roman" w:hAnsi="Times New Roman"/>
          <w:b/>
          <w:i/>
          <w:sz w:val="24"/>
        </w:rPr>
        <w:t>NES 6 (Préservation de la biodiversité et gestion durable des ressources naturelles biologiques)</w:t>
      </w:r>
      <w:r w:rsidRPr="00D26C12">
        <w:rPr>
          <w:rFonts w:ascii="Times New Roman" w:hAnsi="Times New Roman"/>
          <w:sz w:val="24"/>
        </w:rPr>
        <w:t xml:space="preserve"> : elle reconnaît que la protection et la préservation de la biodiversité et la gestion durable des ressources naturelles biologiques sont fondamentales pour le développement durable. Dans le cadre du présent sous-projet, il sied de noter que le site de la commune de N’</w:t>
      </w:r>
      <w:proofErr w:type="spellStart"/>
      <w:r w:rsidRPr="00D26C12">
        <w:rPr>
          <w:rFonts w:ascii="Times New Roman" w:hAnsi="Times New Roman"/>
          <w:sz w:val="24"/>
        </w:rPr>
        <w:t>djili</w:t>
      </w:r>
      <w:proofErr w:type="spellEnd"/>
      <w:r w:rsidRPr="00D26C12">
        <w:rPr>
          <w:rFonts w:ascii="Times New Roman" w:hAnsi="Times New Roman"/>
          <w:sz w:val="24"/>
        </w:rPr>
        <w:t xml:space="preserve"> est très pauvre en biodiversité. Les 6 arbres d’ombrage présents sur le site seront compensés par les aménagements de l’espace vert prévu dans le cadre des travaux du sous-projet. </w:t>
      </w:r>
    </w:p>
    <w:p w14:paraId="01992FCA" w14:textId="0943E9A7" w:rsidR="00C12B95" w:rsidRPr="00D26C12" w:rsidRDefault="00FE647A" w:rsidP="009D19D5">
      <w:pPr>
        <w:pStyle w:val="Paragraphedeliste"/>
        <w:numPr>
          <w:ilvl w:val="0"/>
          <w:numId w:val="180"/>
        </w:numPr>
        <w:spacing w:before="0" w:beforeAutospacing="0"/>
        <w:jc w:val="both"/>
        <w:rPr>
          <w:rFonts w:ascii="Times New Roman" w:hAnsi="Times New Roman"/>
          <w:sz w:val="24"/>
        </w:rPr>
      </w:pPr>
      <w:r w:rsidRPr="00D26C12">
        <w:rPr>
          <w:rFonts w:ascii="Times New Roman" w:hAnsi="Times New Roman"/>
          <w:b/>
          <w:i/>
          <w:sz w:val="24"/>
        </w:rPr>
        <w:t>NES 8 (Patrimoine culturel)</w:t>
      </w:r>
      <w:r w:rsidRPr="00D26C12">
        <w:rPr>
          <w:rFonts w:ascii="Times New Roman" w:hAnsi="Times New Roman"/>
          <w:sz w:val="24"/>
        </w:rPr>
        <w:t xml:space="preserve"> : elle reconnaît que le patrimoine culturel permet d’assurer la continuité entre le passé, le présent et l’avenir de façon tangible ou intangible. Les individus s’identifient à leur patrimoine culturel comme étant le reflet et l’expression de leurs valeurs, </w:t>
      </w:r>
      <w:r w:rsidRPr="00D26C12">
        <w:rPr>
          <w:rFonts w:ascii="Times New Roman" w:hAnsi="Times New Roman"/>
          <w:sz w:val="24"/>
        </w:rPr>
        <w:lastRenderedPageBreak/>
        <w:t xml:space="preserve">croyances, savoirs et traditions en constante évolution. Par ses nombreux aspects, le patrimoine culturel est important en ce qu’il est une source de précieuses informations scientifiques et historiques, un atout économique et social pour le développement, et une partie intégrante de l’identité et de la pratique culturelles d’un peuple. La NES no 8 énonce des mesures destinées à protéger le patrimoine culturel tout au long du cycle de vie du projet. </w:t>
      </w:r>
    </w:p>
    <w:p w14:paraId="4546C538" w14:textId="0CEBEE49" w:rsidR="005A3173" w:rsidRPr="009D19D5" w:rsidRDefault="00FE647A" w:rsidP="009D19D5">
      <w:pPr>
        <w:pStyle w:val="Paragraphedeliste"/>
        <w:spacing w:before="120" w:beforeAutospacing="0" w:after="120"/>
        <w:contextualSpacing w:val="0"/>
        <w:jc w:val="both"/>
        <w:rPr>
          <w:rFonts w:ascii="Times New Roman" w:hAnsi="Times New Roman"/>
          <w:sz w:val="24"/>
        </w:rPr>
      </w:pPr>
      <w:r w:rsidRPr="009D19D5">
        <w:rPr>
          <w:rFonts w:ascii="Times New Roman" w:hAnsi="Times New Roman"/>
          <w:sz w:val="24"/>
        </w:rPr>
        <w:t>Dans le cadre du sous</w:t>
      </w:r>
      <w:r w:rsidR="00DD07CC" w:rsidRPr="009D19D5">
        <w:rPr>
          <w:rFonts w:ascii="Times New Roman" w:hAnsi="Times New Roman"/>
          <w:sz w:val="24"/>
        </w:rPr>
        <w:t xml:space="preserve">-projet, la protection de la poste SNEL </w:t>
      </w:r>
      <w:proofErr w:type="spellStart"/>
      <w:r w:rsidR="00C12B95" w:rsidRPr="009D19D5">
        <w:rPr>
          <w:rFonts w:ascii="Times New Roman" w:hAnsi="Times New Roman"/>
          <w:sz w:val="24"/>
        </w:rPr>
        <w:t>Funa</w:t>
      </w:r>
      <w:proofErr w:type="spellEnd"/>
      <w:r w:rsidR="00C12B95" w:rsidRPr="009D19D5">
        <w:rPr>
          <w:rFonts w:ascii="Times New Roman" w:hAnsi="Times New Roman"/>
          <w:sz w:val="24"/>
        </w:rPr>
        <w:t xml:space="preserve"> constitue</w:t>
      </w:r>
      <w:r w:rsidR="00DD07CC" w:rsidRPr="009D19D5">
        <w:rPr>
          <w:rFonts w:ascii="Times New Roman" w:hAnsi="Times New Roman"/>
          <w:sz w:val="24"/>
        </w:rPr>
        <w:t xml:space="preserve"> en elle-même une infrastructure </w:t>
      </w:r>
      <w:r w:rsidR="00C12B95" w:rsidRPr="009D19D5">
        <w:rPr>
          <w:rFonts w:ascii="Times New Roman" w:hAnsi="Times New Roman"/>
          <w:sz w:val="24"/>
        </w:rPr>
        <w:t>alimentant des</w:t>
      </w:r>
      <w:r w:rsidR="00DD07CC" w:rsidRPr="009D19D5">
        <w:rPr>
          <w:rFonts w:ascii="Times New Roman" w:hAnsi="Times New Roman"/>
          <w:sz w:val="24"/>
        </w:rPr>
        <w:t xml:space="preserve"> abonnés en énergie électrique </w:t>
      </w:r>
      <w:r w:rsidRPr="009D19D5">
        <w:rPr>
          <w:rFonts w:ascii="Times New Roman" w:hAnsi="Times New Roman"/>
          <w:sz w:val="24"/>
        </w:rPr>
        <w:t>don</w:t>
      </w:r>
      <w:r w:rsidR="00DD07CC" w:rsidRPr="009D19D5">
        <w:rPr>
          <w:rFonts w:ascii="Times New Roman" w:hAnsi="Times New Roman"/>
          <w:sz w:val="24"/>
        </w:rPr>
        <w:t xml:space="preserve">t les travaux de réhabilitation </w:t>
      </w:r>
      <w:r w:rsidRPr="009D19D5">
        <w:rPr>
          <w:rFonts w:ascii="Times New Roman" w:hAnsi="Times New Roman"/>
          <w:sz w:val="24"/>
        </w:rPr>
        <w:t xml:space="preserve">vont contribuer à sa rénovation. Toutefois, le PGES prévoit des mesures en cas de découverte fortuite des reliques, artefacts ou autres objets ayant un caractère culturel.  </w:t>
      </w:r>
    </w:p>
    <w:p w14:paraId="39D87A8A" w14:textId="797324A3" w:rsidR="005A3173" w:rsidRPr="00E226A7" w:rsidRDefault="00FE647A" w:rsidP="009D19D5">
      <w:pPr>
        <w:pStyle w:val="Paragraphedeliste"/>
        <w:numPr>
          <w:ilvl w:val="0"/>
          <w:numId w:val="180"/>
        </w:numPr>
        <w:spacing w:before="0" w:beforeAutospacing="0"/>
        <w:jc w:val="both"/>
        <w:rPr>
          <w:rFonts w:ascii="Times New Roman" w:hAnsi="Times New Roman"/>
          <w:sz w:val="24"/>
        </w:rPr>
      </w:pPr>
      <w:r w:rsidRPr="00D26C12">
        <w:rPr>
          <w:rFonts w:ascii="Times New Roman" w:hAnsi="Times New Roman"/>
          <w:sz w:val="24"/>
        </w:rPr>
        <w:t xml:space="preserve"> </w:t>
      </w:r>
      <w:r w:rsidRPr="00D26C12">
        <w:rPr>
          <w:rFonts w:ascii="Times New Roman" w:hAnsi="Times New Roman"/>
          <w:b/>
          <w:i/>
          <w:sz w:val="24"/>
        </w:rPr>
        <w:t>NES 10 (Mobilisation des parties prenantes et information) :</w:t>
      </w:r>
      <w:r w:rsidRPr="00D26C12">
        <w:rPr>
          <w:rFonts w:ascii="Times New Roman" w:hAnsi="Times New Roman"/>
          <w:sz w:val="24"/>
        </w:rPr>
        <w:t xml:space="preserve"> elle reconnaît l’importance d’une collaboration ouverte et transparente entre l’Emprunteur et les parties prenantes du projet, élément essentiel des bonnes pratiques internationales. La mobilisation effective des parties prenantes peut améliorer la durabilité environnementale et sociale des projets, renforcer l’adhésion aux projets, et contribuer sensiblement à une conception et une mise en œuvre réussies du projet. Les recommandations de la Note de bonnes pratiques pour lutter contre </w:t>
      </w:r>
      <w:r w:rsidRPr="00D26C12">
        <w:rPr>
          <w:rFonts w:ascii="Times New Roman" w:hAnsi="Times New Roman"/>
          <w:b/>
          <w:bCs/>
          <w:i/>
          <w:sz w:val="24"/>
        </w:rPr>
        <w:t xml:space="preserve">l’exploitation et l’abus sexuel et le harcèlement sexuel </w:t>
      </w:r>
      <w:r w:rsidRPr="00D26C12">
        <w:rPr>
          <w:rFonts w:ascii="Times New Roman" w:hAnsi="Times New Roman"/>
          <w:sz w:val="24"/>
        </w:rPr>
        <w:t xml:space="preserve">dans le cadre du financement de projets d´investissement comportant de grands travaux de génie civil (World Bank, </w:t>
      </w:r>
      <w:r w:rsidR="00F80ED3" w:rsidRPr="00D26C12">
        <w:rPr>
          <w:rFonts w:ascii="Times New Roman" w:hAnsi="Times New Roman"/>
          <w:sz w:val="24"/>
        </w:rPr>
        <w:t>révisée</w:t>
      </w:r>
      <w:r w:rsidRPr="00D26C12">
        <w:rPr>
          <w:rFonts w:ascii="Times New Roman" w:hAnsi="Times New Roman"/>
          <w:sz w:val="24"/>
        </w:rPr>
        <w:t xml:space="preserve"> en 2020) seront tenues en compte pour l´enrichissement des mesures de prévention, atténuation et réponse aux risques d’EAS/HS liés au projet. </w:t>
      </w:r>
    </w:p>
    <w:p w14:paraId="2FD660C6" w14:textId="537452E5" w:rsidR="005A3173" w:rsidRPr="009D19D5" w:rsidRDefault="00FE647A" w:rsidP="009D19D5">
      <w:pPr>
        <w:pStyle w:val="Paragraphedeliste"/>
        <w:spacing w:before="120" w:beforeAutospacing="0" w:after="120"/>
        <w:contextualSpacing w:val="0"/>
        <w:jc w:val="both"/>
        <w:rPr>
          <w:rFonts w:ascii="Times New Roman" w:hAnsi="Times New Roman"/>
          <w:sz w:val="24"/>
        </w:rPr>
      </w:pPr>
      <w:r w:rsidRPr="009D19D5">
        <w:rPr>
          <w:rFonts w:ascii="Times New Roman" w:hAnsi="Times New Roman"/>
          <w:sz w:val="24"/>
        </w:rPr>
        <w:t>Par ailleurs, tel qu’énoncé dans cette NES 10, le Projet KIN ELENDA a mis en place un Plan de Mobilisation des Parties Prenantes (PMPP) et Informations et continuera à collaborer avec les acteurs concernés pendant toute la durée de vie du Projet et leur fournira des informations d’une manière adaptée à la nature de leurs intérêts et aux risques et effets environnementaux et sociaux potentiels du Projet. À noter que le PMPP comprend entre autres un MGP.</w:t>
      </w:r>
    </w:p>
    <w:p w14:paraId="34BB8D2B" w14:textId="7F4A1890" w:rsidR="005A3173" w:rsidRDefault="00FE647A" w:rsidP="009D19D5">
      <w:pPr>
        <w:pStyle w:val="Paragraphedeliste"/>
        <w:spacing w:before="120" w:beforeAutospacing="0" w:after="120"/>
        <w:ind w:left="0"/>
        <w:contextualSpacing w:val="0"/>
        <w:jc w:val="both"/>
        <w:rPr>
          <w:rFonts w:ascii="Times New Roman" w:hAnsi="Times New Roman"/>
          <w:sz w:val="24"/>
        </w:rPr>
      </w:pPr>
      <w:r w:rsidRPr="00D26C12">
        <w:rPr>
          <w:rFonts w:ascii="Times New Roman" w:hAnsi="Times New Roman"/>
          <w:b/>
          <w:i/>
          <w:sz w:val="24"/>
        </w:rPr>
        <w:t>En plus de ces huit normes, le Projet applique la politique opérationnelle PO/PB 7.50 « Projet sur les cours d’eaux internationaux »,</w:t>
      </w:r>
      <w:r w:rsidRPr="00D26C12">
        <w:rPr>
          <w:rFonts w:ascii="Times New Roman" w:hAnsi="Times New Roman"/>
          <w:sz w:val="24"/>
        </w:rPr>
        <w:t xml:space="preserve"> qui n’a pas été modifiée avec le nouveau CES: L’objectif de cette politique est de faire en sorte que les projets financés par la Banque Mondiale susceptibles d’affecter les cours d’eaux internationaux ne puissent pas affecter : (i) les relations entre la Banque mondiale et ses emprunteurs et entre Etats (membres ou non de la Banque Mondiale) ; et (ii) les cours d’eaux internationaux soient utilisés et protégés de façon efficace. Cependant, il sied de noter que cette politique n’est pas applicable dans le cadre du présent sous- projet</w:t>
      </w:r>
      <w:r w:rsidR="00A306EC">
        <w:rPr>
          <w:rFonts w:ascii="Times New Roman" w:hAnsi="Times New Roman"/>
          <w:sz w:val="24"/>
        </w:rPr>
        <w:t>.</w:t>
      </w:r>
    </w:p>
    <w:p w14:paraId="79E6ADD4" w14:textId="73AE3C74" w:rsidR="004332DC" w:rsidRDefault="004332DC" w:rsidP="00C5663F">
      <w:pPr>
        <w:spacing w:before="0" w:beforeAutospacing="0"/>
        <w:jc w:val="both"/>
        <w:rPr>
          <w:rFonts w:ascii="Times New Roman" w:hAnsi="Times New Roman"/>
          <w:sz w:val="24"/>
        </w:rPr>
      </w:pPr>
      <w:r>
        <w:rPr>
          <w:rFonts w:ascii="Times New Roman" w:hAnsi="Times New Roman"/>
          <w:sz w:val="24"/>
        </w:rPr>
        <w:t>Pour ce qui concerne la c</w:t>
      </w:r>
      <w:r w:rsidRPr="004332DC">
        <w:rPr>
          <w:rFonts w:ascii="Times New Roman" w:hAnsi="Times New Roman"/>
          <w:sz w:val="24"/>
        </w:rPr>
        <w:t>omparaison entre le Cadre Environnemental et Social de la RDC avec les NES de la Banque mondiale</w:t>
      </w:r>
      <w:r>
        <w:rPr>
          <w:rFonts w:ascii="Times New Roman" w:hAnsi="Times New Roman"/>
          <w:sz w:val="24"/>
        </w:rPr>
        <w:t>, celle-ci a déjà été développée dans le Cadre de Gestion Environnementale et Sociale (CGES) du Projet KIN ELENDA.</w:t>
      </w:r>
    </w:p>
    <w:p w14:paraId="5B5410D9" w14:textId="77777777" w:rsidR="00FC0532" w:rsidRPr="00D2782C" w:rsidRDefault="00FC0532" w:rsidP="009D19D5">
      <w:pPr>
        <w:pStyle w:val="Titre1"/>
        <w:numPr>
          <w:ilvl w:val="1"/>
          <w:numId w:val="8"/>
        </w:numPr>
        <w:spacing w:before="120" w:after="120" w:line="240" w:lineRule="auto"/>
        <w:ind w:left="425" w:hanging="425"/>
        <w:rPr>
          <w:rFonts w:ascii="Times New Roman" w:hAnsi="Times New Roman"/>
          <w:b w:val="0"/>
          <w:bCs w:val="0"/>
          <w:sz w:val="24"/>
        </w:rPr>
      </w:pPr>
      <w:bookmarkStart w:id="404" w:name="_Toc497052674"/>
      <w:bookmarkStart w:id="405" w:name="_Toc45017097"/>
      <w:bookmarkStart w:id="406" w:name="_Toc45267484"/>
      <w:bookmarkStart w:id="407" w:name="_Toc64029627"/>
      <w:bookmarkStart w:id="408" w:name="_Toc182426788"/>
      <w:r w:rsidRPr="00D2782C">
        <w:rPr>
          <w:rFonts w:ascii="Times New Roman" w:hAnsi="Times New Roman"/>
          <w:sz w:val="24"/>
          <w:szCs w:val="24"/>
        </w:rPr>
        <w:t>Conventions Internationales en matière d’environnement</w:t>
      </w:r>
      <w:bookmarkEnd w:id="404"/>
      <w:bookmarkEnd w:id="405"/>
      <w:bookmarkEnd w:id="406"/>
      <w:bookmarkEnd w:id="407"/>
      <w:bookmarkEnd w:id="408"/>
    </w:p>
    <w:p w14:paraId="48815FA1" w14:textId="2EEDCA78" w:rsidR="004041C7" w:rsidRPr="004041C7" w:rsidRDefault="004041C7" w:rsidP="009D19D5">
      <w:pPr>
        <w:pStyle w:val="Paragraphedeliste"/>
        <w:numPr>
          <w:ilvl w:val="0"/>
          <w:numId w:val="134"/>
        </w:numPr>
        <w:spacing w:before="120" w:beforeAutospacing="0" w:after="120"/>
        <w:ind w:left="714" w:hanging="357"/>
        <w:contextualSpacing w:val="0"/>
        <w:jc w:val="both"/>
        <w:rPr>
          <w:rFonts w:ascii="Times New Roman" w:hAnsi="Times New Roman"/>
          <w:b/>
          <w:bCs/>
          <w:sz w:val="24"/>
        </w:rPr>
      </w:pPr>
      <w:r w:rsidRPr="004041C7">
        <w:rPr>
          <w:rFonts w:ascii="Times New Roman" w:hAnsi="Times New Roman"/>
          <w:b/>
          <w:bCs/>
          <w:sz w:val="24"/>
        </w:rPr>
        <w:t>Conventions Internationales</w:t>
      </w:r>
    </w:p>
    <w:p w14:paraId="6BF607B0" w14:textId="119CD418" w:rsidR="00FC0532" w:rsidRPr="00306C81" w:rsidRDefault="00FC0532" w:rsidP="009D19D5">
      <w:pPr>
        <w:spacing w:before="120" w:beforeAutospacing="0" w:after="120"/>
        <w:jc w:val="both"/>
        <w:rPr>
          <w:rFonts w:ascii="Times New Roman" w:hAnsi="Times New Roman"/>
          <w:sz w:val="24"/>
        </w:rPr>
      </w:pPr>
      <w:r w:rsidRPr="00932A24">
        <w:rPr>
          <w:rFonts w:ascii="Times New Roman" w:hAnsi="Times New Roman"/>
          <w:bCs/>
          <w:sz w:val="24"/>
        </w:rPr>
        <w:lastRenderedPageBreak/>
        <w:t>Au</w:t>
      </w:r>
      <w:r w:rsidRPr="00306C81">
        <w:rPr>
          <w:rFonts w:ascii="Times New Roman" w:eastAsia="Times" w:hAnsi="Times New Roman"/>
          <w:sz w:val="24"/>
        </w:rPr>
        <w:t xml:space="preserve"> plan international, la RDC est signataire de plusieurs Conventions Internationales en matière d’environnement. Les </w:t>
      </w:r>
      <w:r w:rsidRPr="00306C81">
        <w:rPr>
          <w:rFonts w:ascii="Times New Roman" w:hAnsi="Times New Roman"/>
          <w:sz w:val="24"/>
        </w:rPr>
        <w:t>accords multilatéraux en relation ave</w:t>
      </w:r>
      <w:bookmarkStart w:id="409" w:name="_Toc230104973"/>
      <w:r w:rsidR="003B2AD0">
        <w:rPr>
          <w:rFonts w:ascii="Times New Roman" w:hAnsi="Times New Roman"/>
          <w:sz w:val="24"/>
        </w:rPr>
        <w:t>c le projet sont les suivants :</w:t>
      </w:r>
    </w:p>
    <w:p w14:paraId="6EC32F2C" w14:textId="572511F7" w:rsidR="00FC0532" w:rsidRPr="003B2AD0" w:rsidRDefault="00FC0532" w:rsidP="009D19D5">
      <w:pPr>
        <w:pStyle w:val="Lgende"/>
        <w:spacing w:after="120"/>
        <w:jc w:val="center"/>
        <w:rPr>
          <w:rFonts w:cs="Times New Roman"/>
          <w:szCs w:val="24"/>
        </w:rPr>
      </w:pPr>
      <w:bookmarkStart w:id="410" w:name="_Toc497042410"/>
      <w:bookmarkStart w:id="411" w:name="_Toc64029789"/>
      <w:bookmarkStart w:id="412" w:name="_Toc182426904"/>
      <w:r w:rsidRPr="00306C81">
        <w:rPr>
          <w:rFonts w:cs="Times New Roman"/>
          <w:szCs w:val="24"/>
        </w:rPr>
        <w:t xml:space="preserve">Tableau </w:t>
      </w:r>
      <w:r w:rsidRPr="00306C81">
        <w:rPr>
          <w:rFonts w:cs="Times New Roman"/>
          <w:noProof/>
          <w:szCs w:val="24"/>
        </w:rPr>
        <w:fldChar w:fldCharType="begin"/>
      </w:r>
      <w:r w:rsidRPr="00306C81">
        <w:rPr>
          <w:rFonts w:cs="Times New Roman"/>
          <w:noProof/>
          <w:szCs w:val="24"/>
        </w:rPr>
        <w:instrText xml:space="preserve"> SEQ Tableau \* ARABIC </w:instrText>
      </w:r>
      <w:r w:rsidRPr="00306C81">
        <w:rPr>
          <w:rFonts w:cs="Times New Roman"/>
          <w:noProof/>
          <w:szCs w:val="24"/>
        </w:rPr>
        <w:fldChar w:fldCharType="separate"/>
      </w:r>
      <w:r w:rsidR="000A2ED7">
        <w:rPr>
          <w:rFonts w:cs="Times New Roman"/>
          <w:noProof/>
          <w:szCs w:val="24"/>
        </w:rPr>
        <w:t>2</w:t>
      </w:r>
      <w:r w:rsidRPr="00306C81">
        <w:rPr>
          <w:rFonts w:cs="Times New Roman"/>
          <w:noProof/>
          <w:szCs w:val="24"/>
        </w:rPr>
        <w:fldChar w:fldCharType="end"/>
      </w:r>
      <w:r w:rsidRPr="00306C81">
        <w:rPr>
          <w:rFonts w:cs="Times New Roman"/>
          <w:szCs w:val="24"/>
        </w:rPr>
        <w:t>  Convention internationale signées par la RDC</w:t>
      </w:r>
      <w:bookmarkEnd w:id="409"/>
      <w:r w:rsidRPr="00306C81">
        <w:rPr>
          <w:rFonts w:cs="Times New Roman"/>
          <w:szCs w:val="24"/>
        </w:rPr>
        <w:t xml:space="preserve"> applicables au projet</w:t>
      </w:r>
      <w:bookmarkEnd w:id="410"/>
      <w:bookmarkEnd w:id="411"/>
      <w:bookmarkEnd w:id="412"/>
    </w:p>
    <w:tbl>
      <w:tblPr>
        <w:tblW w:w="10485" w:type="dxa"/>
        <w:jc w:val="cente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left w:w="70" w:type="dxa"/>
          <w:right w:w="70" w:type="dxa"/>
        </w:tblCellMar>
        <w:tblLook w:val="0000" w:firstRow="0" w:lastRow="0" w:firstColumn="0" w:lastColumn="0" w:noHBand="0" w:noVBand="0"/>
      </w:tblPr>
      <w:tblGrid>
        <w:gridCol w:w="4106"/>
        <w:gridCol w:w="3969"/>
        <w:gridCol w:w="2410"/>
      </w:tblGrid>
      <w:tr w:rsidR="00FC0532" w:rsidRPr="00306C81" w14:paraId="707B86F8" w14:textId="77777777" w:rsidTr="009D19D5">
        <w:trPr>
          <w:tblHeader/>
          <w:jc w:val="center"/>
        </w:trPr>
        <w:tc>
          <w:tcPr>
            <w:tcW w:w="4106" w:type="dxa"/>
            <w:shd w:val="clear" w:color="auto" w:fill="9CC2E5" w:themeFill="accent1" w:themeFillTint="99"/>
            <w:vAlign w:val="center"/>
          </w:tcPr>
          <w:p w14:paraId="50F58D71" w14:textId="77777777" w:rsidR="00FC0532" w:rsidRPr="00306C81" w:rsidRDefault="00FC0532" w:rsidP="00C5663F">
            <w:pPr>
              <w:spacing w:before="0" w:beforeAutospacing="0"/>
              <w:jc w:val="center"/>
              <w:rPr>
                <w:rFonts w:ascii="Times New Roman" w:hAnsi="Times New Roman"/>
                <w:b/>
                <w:sz w:val="24"/>
              </w:rPr>
            </w:pPr>
            <w:r w:rsidRPr="00306C81">
              <w:rPr>
                <w:rFonts w:ascii="Times New Roman" w:hAnsi="Times New Roman"/>
                <w:b/>
                <w:sz w:val="24"/>
              </w:rPr>
              <w:t>Nom et objet de la convention</w:t>
            </w:r>
          </w:p>
        </w:tc>
        <w:tc>
          <w:tcPr>
            <w:tcW w:w="3969" w:type="dxa"/>
            <w:shd w:val="clear" w:color="auto" w:fill="9CC2E5" w:themeFill="accent1" w:themeFillTint="99"/>
            <w:vAlign w:val="center"/>
          </w:tcPr>
          <w:p w14:paraId="773FF599" w14:textId="77777777" w:rsidR="00FC0532" w:rsidRPr="00306C81" w:rsidRDefault="00FC0532" w:rsidP="00C5663F">
            <w:pPr>
              <w:spacing w:before="0" w:beforeAutospacing="0"/>
              <w:jc w:val="center"/>
              <w:rPr>
                <w:rFonts w:ascii="Times New Roman" w:hAnsi="Times New Roman"/>
                <w:b/>
                <w:sz w:val="24"/>
              </w:rPr>
            </w:pPr>
            <w:r w:rsidRPr="00306C81">
              <w:rPr>
                <w:rFonts w:ascii="Times New Roman" w:hAnsi="Times New Roman"/>
                <w:b/>
                <w:sz w:val="24"/>
              </w:rPr>
              <w:t>Pays ou ville d’adoption</w:t>
            </w:r>
          </w:p>
        </w:tc>
        <w:tc>
          <w:tcPr>
            <w:tcW w:w="2410" w:type="dxa"/>
            <w:shd w:val="clear" w:color="auto" w:fill="9CC2E5" w:themeFill="accent1" w:themeFillTint="99"/>
            <w:vAlign w:val="center"/>
          </w:tcPr>
          <w:p w14:paraId="6BBDEEB5" w14:textId="77777777" w:rsidR="00FC0532" w:rsidRPr="00306C81" w:rsidRDefault="00FC0532" w:rsidP="00C5663F">
            <w:pPr>
              <w:spacing w:before="0" w:beforeAutospacing="0"/>
              <w:jc w:val="center"/>
              <w:rPr>
                <w:rFonts w:ascii="Times New Roman" w:hAnsi="Times New Roman"/>
                <w:b/>
                <w:sz w:val="24"/>
              </w:rPr>
            </w:pPr>
            <w:r w:rsidRPr="00306C81">
              <w:rPr>
                <w:rFonts w:ascii="Times New Roman" w:hAnsi="Times New Roman"/>
                <w:b/>
                <w:sz w:val="24"/>
              </w:rPr>
              <w:t>Date de ratification par RDC</w:t>
            </w:r>
          </w:p>
        </w:tc>
      </w:tr>
      <w:tr w:rsidR="00FC0532" w:rsidRPr="00306C81" w14:paraId="2399C704" w14:textId="77777777" w:rsidTr="009D19D5">
        <w:trPr>
          <w:jc w:val="center"/>
        </w:trPr>
        <w:tc>
          <w:tcPr>
            <w:tcW w:w="4106" w:type="dxa"/>
            <w:vAlign w:val="center"/>
          </w:tcPr>
          <w:p w14:paraId="4DF5C39E" w14:textId="77777777" w:rsidR="00FC0532" w:rsidRPr="00306C81" w:rsidRDefault="00FC0532" w:rsidP="009D19D5">
            <w:pPr>
              <w:spacing w:before="0" w:beforeAutospacing="0"/>
              <w:rPr>
                <w:rFonts w:ascii="Times New Roman" w:hAnsi="Times New Roman"/>
                <w:sz w:val="24"/>
              </w:rPr>
            </w:pPr>
            <w:r w:rsidRPr="00306C81">
              <w:rPr>
                <w:rFonts w:ascii="Times New Roman" w:hAnsi="Times New Roman"/>
                <w:sz w:val="24"/>
              </w:rPr>
              <w:t>Convention relative à la conservation de la faune et de la flore à l’état naturel.</w:t>
            </w:r>
          </w:p>
        </w:tc>
        <w:tc>
          <w:tcPr>
            <w:tcW w:w="3969" w:type="dxa"/>
            <w:vAlign w:val="center"/>
          </w:tcPr>
          <w:p w14:paraId="685E510C" w14:textId="77777777" w:rsidR="00FC0532" w:rsidRPr="00306C81" w:rsidRDefault="00FC0532" w:rsidP="009D19D5">
            <w:pPr>
              <w:jc w:val="both"/>
              <w:rPr>
                <w:rFonts w:ascii="Times New Roman" w:hAnsi="Times New Roman"/>
                <w:sz w:val="24"/>
              </w:rPr>
            </w:pPr>
            <w:r w:rsidRPr="00306C81">
              <w:rPr>
                <w:rFonts w:ascii="Times New Roman" w:hAnsi="Times New Roman"/>
                <w:sz w:val="24"/>
              </w:rPr>
              <w:t>Londres (Angleterre), 14 janvier 1936.</w:t>
            </w:r>
          </w:p>
        </w:tc>
        <w:tc>
          <w:tcPr>
            <w:tcW w:w="2410" w:type="dxa"/>
            <w:vAlign w:val="center"/>
          </w:tcPr>
          <w:p w14:paraId="05583299" w14:textId="77777777" w:rsidR="00FC0532" w:rsidRPr="00306C81" w:rsidRDefault="00FC0532" w:rsidP="00C5663F">
            <w:pPr>
              <w:rPr>
                <w:rFonts w:ascii="Times New Roman" w:hAnsi="Times New Roman"/>
                <w:sz w:val="24"/>
              </w:rPr>
            </w:pPr>
          </w:p>
        </w:tc>
      </w:tr>
      <w:tr w:rsidR="00FC0532" w:rsidRPr="00306C81" w14:paraId="7D08B104" w14:textId="77777777" w:rsidTr="009D19D5">
        <w:trPr>
          <w:trHeight w:val="143"/>
          <w:jc w:val="center"/>
        </w:trPr>
        <w:tc>
          <w:tcPr>
            <w:tcW w:w="4106" w:type="dxa"/>
            <w:vAlign w:val="center"/>
          </w:tcPr>
          <w:p w14:paraId="5D74971A" w14:textId="77777777" w:rsidR="00FC0532" w:rsidRPr="00306C81" w:rsidRDefault="00FC0532" w:rsidP="009D19D5">
            <w:pPr>
              <w:tabs>
                <w:tab w:val="left" w:pos="360"/>
              </w:tabs>
              <w:spacing w:before="0" w:beforeAutospacing="0"/>
              <w:rPr>
                <w:rFonts w:ascii="Times New Roman" w:hAnsi="Times New Roman"/>
                <w:sz w:val="24"/>
              </w:rPr>
            </w:pPr>
            <w:r w:rsidRPr="00306C81">
              <w:rPr>
                <w:rFonts w:ascii="Times New Roman" w:hAnsi="Times New Roman"/>
                <w:sz w:val="24"/>
              </w:rPr>
              <w:t>Convention Africaine sur la conservation de la nature et des ressources naturelles.</w:t>
            </w:r>
          </w:p>
        </w:tc>
        <w:tc>
          <w:tcPr>
            <w:tcW w:w="3969" w:type="dxa"/>
            <w:vAlign w:val="center"/>
          </w:tcPr>
          <w:p w14:paraId="5CD5B88E" w14:textId="77777777" w:rsidR="00FC0532" w:rsidRPr="00306C81" w:rsidRDefault="00FC0532" w:rsidP="009D19D5">
            <w:pPr>
              <w:jc w:val="both"/>
              <w:rPr>
                <w:rFonts w:ascii="Times New Roman" w:hAnsi="Times New Roman"/>
                <w:sz w:val="24"/>
              </w:rPr>
            </w:pPr>
            <w:r w:rsidRPr="00306C81">
              <w:rPr>
                <w:rFonts w:ascii="Times New Roman" w:hAnsi="Times New Roman"/>
                <w:sz w:val="24"/>
              </w:rPr>
              <w:t>Alger, (Algérie), 15 septembre 1968.</w:t>
            </w:r>
          </w:p>
        </w:tc>
        <w:tc>
          <w:tcPr>
            <w:tcW w:w="2410" w:type="dxa"/>
            <w:vAlign w:val="center"/>
          </w:tcPr>
          <w:p w14:paraId="0E15FFF2" w14:textId="77777777" w:rsidR="00FC0532" w:rsidRPr="00306C81" w:rsidRDefault="00FC0532" w:rsidP="00C5663F">
            <w:pPr>
              <w:tabs>
                <w:tab w:val="left" w:pos="360"/>
              </w:tabs>
              <w:rPr>
                <w:rFonts w:ascii="Times New Roman" w:hAnsi="Times New Roman"/>
                <w:sz w:val="24"/>
              </w:rPr>
            </w:pPr>
            <w:r w:rsidRPr="00306C81">
              <w:rPr>
                <w:rFonts w:ascii="Times New Roman" w:hAnsi="Times New Roman"/>
                <w:sz w:val="24"/>
              </w:rPr>
              <w:t>13 novembre 1976</w:t>
            </w:r>
          </w:p>
        </w:tc>
      </w:tr>
      <w:tr w:rsidR="00FC0532" w:rsidRPr="00306C81" w14:paraId="5AB6A7C6" w14:textId="77777777" w:rsidTr="009D19D5">
        <w:trPr>
          <w:jc w:val="center"/>
        </w:trPr>
        <w:tc>
          <w:tcPr>
            <w:tcW w:w="4106" w:type="dxa"/>
            <w:vAlign w:val="center"/>
          </w:tcPr>
          <w:p w14:paraId="517BD8F1" w14:textId="77777777" w:rsidR="00FC0532" w:rsidRPr="00306C81" w:rsidRDefault="00FC0532" w:rsidP="009D19D5">
            <w:pPr>
              <w:tabs>
                <w:tab w:val="left" w:pos="360"/>
              </w:tabs>
              <w:spacing w:before="0" w:beforeAutospacing="0"/>
              <w:rPr>
                <w:rFonts w:ascii="Times New Roman" w:hAnsi="Times New Roman"/>
                <w:sz w:val="24"/>
              </w:rPr>
            </w:pPr>
            <w:r w:rsidRPr="00306C81">
              <w:rPr>
                <w:rFonts w:ascii="Times New Roman" w:hAnsi="Times New Roman"/>
                <w:sz w:val="24"/>
              </w:rPr>
              <w:t>Convention relative aux zones humides d’importance internationale particulièrement comme habitats de la sauvagine ou (Ramsar).</w:t>
            </w:r>
          </w:p>
        </w:tc>
        <w:tc>
          <w:tcPr>
            <w:tcW w:w="3969" w:type="dxa"/>
            <w:vAlign w:val="center"/>
          </w:tcPr>
          <w:p w14:paraId="173E845F" w14:textId="77777777" w:rsidR="00FC0532" w:rsidRPr="00306C81" w:rsidRDefault="00FC0532" w:rsidP="009D19D5">
            <w:pPr>
              <w:jc w:val="both"/>
              <w:rPr>
                <w:rFonts w:ascii="Times New Roman" w:hAnsi="Times New Roman"/>
                <w:sz w:val="24"/>
              </w:rPr>
            </w:pPr>
            <w:r w:rsidRPr="00306C81">
              <w:rPr>
                <w:rFonts w:ascii="Times New Roman" w:hAnsi="Times New Roman"/>
                <w:sz w:val="24"/>
              </w:rPr>
              <w:t>Ramsar (Iran), 2 février 1971.</w:t>
            </w:r>
          </w:p>
        </w:tc>
        <w:tc>
          <w:tcPr>
            <w:tcW w:w="2410" w:type="dxa"/>
            <w:vAlign w:val="center"/>
          </w:tcPr>
          <w:p w14:paraId="5468FCCA" w14:textId="77777777" w:rsidR="00FC0532" w:rsidRPr="00306C81" w:rsidRDefault="00FC0532" w:rsidP="00C5663F">
            <w:pPr>
              <w:tabs>
                <w:tab w:val="left" w:pos="360"/>
              </w:tabs>
              <w:rPr>
                <w:rFonts w:ascii="Times New Roman" w:hAnsi="Times New Roman"/>
                <w:sz w:val="24"/>
              </w:rPr>
            </w:pPr>
            <w:r w:rsidRPr="00306C81">
              <w:rPr>
                <w:rFonts w:ascii="Times New Roman" w:hAnsi="Times New Roman"/>
                <w:sz w:val="24"/>
              </w:rPr>
              <w:t>15 septembre 1994</w:t>
            </w:r>
          </w:p>
        </w:tc>
      </w:tr>
      <w:tr w:rsidR="00FC0532" w:rsidRPr="00306C81" w14:paraId="59135468" w14:textId="77777777" w:rsidTr="009D19D5">
        <w:trPr>
          <w:trHeight w:val="185"/>
          <w:jc w:val="center"/>
        </w:trPr>
        <w:tc>
          <w:tcPr>
            <w:tcW w:w="4106" w:type="dxa"/>
            <w:vAlign w:val="center"/>
          </w:tcPr>
          <w:p w14:paraId="2C4F4154" w14:textId="77777777" w:rsidR="00FC0532" w:rsidRPr="00306C81" w:rsidRDefault="00FC0532" w:rsidP="009D19D5">
            <w:pPr>
              <w:spacing w:before="0" w:beforeAutospacing="0"/>
              <w:rPr>
                <w:rFonts w:ascii="Times New Roman" w:hAnsi="Times New Roman"/>
                <w:sz w:val="24"/>
              </w:rPr>
            </w:pPr>
            <w:r w:rsidRPr="00306C81">
              <w:rPr>
                <w:rFonts w:ascii="Times New Roman" w:hAnsi="Times New Roman"/>
                <w:sz w:val="24"/>
              </w:rPr>
              <w:t>Convention relative la protection du patrimoine mondial culturel et naturel.</w:t>
            </w:r>
          </w:p>
        </w:tc>
        <w:tc>
          <w:tcPr>
            <w:tcW w:w="3969" w:type="dxa"/>
            <w:vAlign w:val="center"/>
          </w:tcPr>
          <w:p w14:paraId="778A0AA7" w14:textId="77777777" w:rsidR="00FC0532" w:rsidRPr="00306C81" w:rsidRDefault="00FC0532" w:rsidP="009D19D5">
            <w:pPr>
              <w:jc w:val="both"/>
              <w:rPr>
                <w:rFonts w:ascii="Times New Roman" w:hAnsi="Times New Roman"/>
                <w:sz w:val="24"/>
              </w:rPr>
            </w:pPr>
            <w:r w:rsidRPr="00306C81">
              <w:rPr>
                <w:rFonts w:ascii="Times New Roman" w:hAnsi="Times New Roman"/>
                <w:sz w:val="24"/>
              </w:rPr>
              <w:t>Paris (France), 16 novembre 1972.</w:t>
            </w:r>
          </w:p>
        </w:tc>
        <w:tc>
          <w:tcPr>
            <w:tcW w:w="2410" w:type="dxa"/>
            <w:vAlign w:val="center"/>
          </w:tcPr>
          <w:p w14:paraId="05C7B264" w14:textId="77777777" w:rsidR="00FC0532" w:rsidRPr="00306C81" w:rsidRDefault="00FC0532" w:rsidP="00C5663F">
            <w:pPr>
              <w:tabs>
                <w:tab w:val="left" w:pos="360"/>
              </w:tabs>
              <w:rPr>
                <w:rFonts w:ascii="Times New Roman" w:hAnsi="Times New Roman"/>
                <w:sz w:val="24"/>
              </w:rPr>
            </w:pPr>
            <w:r w:rsidRPr="00306C81">
              <w:rPr>
                <w:rFonts w:ascii="Times New Roman" w:hAnsi="Times New Roman"/>
                <w:sz w:val="24"/>
              </w:rPr>
              <w:t>17 décembre 1975</w:t>
            </w:r>
          </w:p>
        </w:tc>
      </w:tr>
      <w:tr w:rsidR="00FC0532" w:rsidRPr="00306C81" w14:paraId="057A8F88" w14:textId="77777777" w:rsidTr="009D19D5">
        <w:trPr>
          <w:jc w:val="center"/>
        </w:trPr>
        <w:tc>
          <w:tcPr>
            <w:tcW w:w="4106" w:type="dxa"/>
            <w:vAlign w:val="center"/>
          </w:tcPr>
          <w:p w14:paraId="559A0ED1" w14:textId="77777777" w:rsidR="00FC0532" w:rsidRPr="00306C81" w:rsidRDefault="00FC0532" w:rsidP="009D19D5">
            <w:pPr>
              <w:spacing w:before="0" w:beforeAutospacing="0"/>
              <w:rPr>
                <w:rFonts w:ascii="Times New Roman" w:hAnsi="Times New Roman"/>
                <w:sz w:val="24"/>
              </w:rPr>
            </w:pPr>
            <w:r w:rsidRPr="00306C81">
              <w:rPr>
                <w:rFonts w:ascii="Times New Roman" w:hAnsi="Times New Roman"/>
                <w:sz w:val="24"/>
              </w:rPr>
              <w:t>Convention de Nations-Unies sur les changements climatiques.</w:t>
            </w:r>
          </w:p>
        </w:tc>
        <w:tc>
          <w:tcPr>
            <w:tcW w:w="3969" w:type="dxa"/>
            <w:vAlign w:val="center"/>
          </w:tcPr>
          <w:p w14:paraId="12375D7E" w14:textId="77777777" w:rsidR="00FC0532" w:rsidRPr="00306C81" w:rsidRDefault="00FC0532" w:rsidP="009D19D5">
            <w:pPr>
              <w:jc w:val="both"/>
              <w:rPr>
                <w:rFonts w:ascii="Times New Roman" w:hAnsi="Times New Roman"/>
                <w:sz w:val="24"/>
                <w:lang w:val="pt-PT"/>
              </w:rPr>
            </w:pPr>
            <w:r w:rsidRPr="00306C81">
              <w:rPr>
                <w:rFonts w:ascii="Times New Roman" w:hAnsi="Times New Roman"/>
                <w:sz w:val="24"/>
                <w:lang w:val="pt-PT"/>
              </w:rPr>
              <w:t>Rio de Janeiro (Brésil) 4 juin 1992.</w:t>
            </w:r>
          </w:p>
          <w:p w14:paraId="710A5E06" w14:textId="77777777" w:rsidR="00FC0532" w:rsidRPr="00306C81" w:rsidRDefault="00FC0532" w:rsidP="009D19D5">
            <w:pPr>
              <w:jc w:val="both"/>
              <w:rPr>
                <w:rFonts w:ascii="Times New Roman" w:hAnsi="Times New Roman"/>
                <w:sz w:val="24"/>
                <w:lang w:val="pt-PT"/>
              </w:rPr>
            </w:pPr>
            <w:r w:rsidRPr="00306C81">
              <w:rPr>
                <w:rFonts w:ascii="Times New Roman" w:hAnsi="Times New Roman"/>
                <w:sz w:val="24"/>
                <w:lang w:val="pt-PT"/>
              </w:rPr>
              <w:t>Puis COP 21 Paris 2015</w:t>
            </w:r>
          </w:p>
        </w:tc>
        <w:tc>
          <w:tcPr>
            <w:tcW w:w="2410" w:type="dxa"/>
            <w:vAlign w:val="center"/>
          </w:tcPr>
          <w:p w14:paraId="35C5EF50" w14:textId="77777777" w:rsidR="00FC0532" w:rsidRPr="00306C81" w:rsidRDefault="00FC0532" w:rsidP="00C5663F">
            <w:pPr>
              <w:tabs>
                <w:tab w:val="left" w:pos="360"/>
              </w:tabs>
              <w:rPr>
                <w:rFonts w:ascii="Times New Roman" w:hAnsi="Times New Roman"/>
                <w:sz w:val="24"/>
              </w:rPr>
            </w:pPr>
            <w:r w:rsidRPr="00306C81">
              <w:rPr>
                <w:rFonts w:ascii="Times New Roman" w:hAnsi="Times New Roman"/>
                <w:sz w:val="24"/>
              </w:rPr>
              <w:t>8 décembre 1994</w:t>
            </w:r>
          </w:p>
        </w:tc>
      </w:tr>
      <w:tr w:rsidR="00FC0532" w:rsidRPr="00306C81" w14:paraId="2F0CD367" w14:textId="77777777" w:rsidTr="009D19D5">
        <w:trPr>
          <w:jc w:val="center"/>
        </w:trPr>
        <w:tc>
          <w:tcPr>
            <w:tcW w:w="4106" w:type="dxa"/>
            <w:vAlign w:val="center"/>
          </w:tcPr>
          <w:p w14:paraId="49E1021D" w14:textId="77777777" w:rsidR="00FC0532" w:rsidRPr="00306C81" w:rsidRDefault="00FC0532" w:rsidP="009D19D5">
            <w:pPr>
              <w:spacing w:before="0" w:beforeAutospacing="0"/>
              <w:rPr>
                <w:rFonts w:ascii="Times New Roman" w:hAnsi="Times New Roman"/>
                <w:sz w:val="24"/>
              </w:rPr>
            </w:pPr>
            <w:r w:rsidRPr="00306C81">
              <w:rPr>
                <w:rFonts w:ascii="Times New Roman" w:hAnsi="Times New Roman"/>
                <w:sz w:val="24"/>
              </w:rPr>
              <w:t>Convention sur la Diversité Biologique.</w:t>
            </w:r>
          </w:p>
        </w:tc>
        <w:tc>
          <w:tcPr>
            <w:tcW w:w="3969" w:type="dxa"/>
            <w:vAlign w:val="center"/>
          </w:tcPr>
          <w:p w14:paraId="581AE4BB" w14:textId="77777777" w:rsidR="00FC0532" w:rsidRPr="00306C81" w:rsidRDefault="00FC0532" w:rsidP="009D19D5">
            <w:pPr>
              <w:jc w:val="both"/>
              <w:rPr>
                <w:rFonts w:ascii="Times New Roman" w:hAnsi="Times New Roman"/>
                <w:sz w:val="24"/>
                <w:lang w:val="pt-PT"/>
              </w:rPr>
            </w:pPr>
            <w:r w:rsidRPr="00306C81">
              <w:rPr>
                <w:rFonts w:ascii="Times New Roman" w:hAnsi="Times New Roman"/>
                <w:sz w:val="24"/>
                <w:lang w:val="pt-PT"/>
              </w:rPr>
              <w:t>Rio de Janeiro (Brésil) 4 juin 1994.</w:t>
            </w:r>
          </w:p>
        </w:tc>
        <w:tc>
          <w:tcPr>
            <w:tcW w:w="2410" w:type="dxa"/>
            <w:vAlign w:val="center"/>
          </w:tcPr>
          <w:p w14:paraId="1AC5BDBE" w14:textId="77777777" w:rsidR="00FC0532" w:rsidRPr="00306C81" w:rsidRDefault="00FC0532" w:rsidP="00C5663F">
            <w:pPr>
              <w:tabs>
                <w:tab w:val="left" w:pos="360"/>
              </w:tabs>
              <w:rPr>
                <w:rFonts w:ascii="Times New Roman" w:hAnsi="Times New Roman"/>
                <w:sz w:val="24"/>
                <w:lang w:val="pt-PT"/>
              </w:rPr>
            </w:pPr>
            <w:r w:rsidRPr="00306C81">
              <w:rPr>
                <w:rFonts w:ascii="Times New Roman" w:hAnsi="Times New Roman"/>
                <w:sz w:val="24"/>
              </w:rPr>
              <w:t>15 septembre 1994</w:t>
            </w:r>
          </w:p>
        </w:tc>
      </w:tr>
      <w:tr w:rsidR="00FC0532" w:rsidRPr="00306C81" w14:paraId="6A1D8DDD" w14:textId="77777777" w:rsidTr="009D19D5">
        <w:trPr>
          <w:jc w:val="center"/>
        </w:trPr>
        <w:tc>
          <w:tcPr>
            <w:tcW w:w="4106" w:type="dxa"/>
            <w:vAlign w:val="center"/>
          </w:tcPr>
          <w:p w14:paraId="1A16E4CC" w14:textId="2D48FDDD" w:rsidR="00FC0532" w:rsidRPr="00306C81" w:rsidRDefault="00FC0532" w:rsidP="009D19D5">
            <w:pPr>
              <w:spacing w:before="0" w:beforeAutospacing="0"/>
              <w:rPr>
                <w:rFonts w:ascii="Times New Roman" w:hAnsi="Times New Roman"/>
                <w:sz w:val="24"/>
              </w:rPr>
            </w:pPr>
            <w:r w:rsidRPr="00306C81">
              <w:rPr>
                <w:rFonts w:ascii="Times New Roman" w:hAnsi="Times New Roman"/>
                <w:sz w:val="24"/>
              </w:rPr>
              <w:t>Convention des Nations Unies contre la désertification et la sécheresse</w:t>
            </w:r>
          </w:p>
        </w:tc>
        <w:tc>
          <w:tcPr>
            <w:tcW w:w="3969" w:type="dxa"/>
            <w:vAlign w:val="center"/>
          </w:tcPr>
          <w:p w14:paraId="7B54196F" w14:textId="77777777" w:rsidR="00FC0532" w:rsidRPr="00306C81" w:rsidRDefault="00FC0532" w:rsidP="009D19D5">
            <w:pPr>
              <w:tabs>
                <w:tab w:val="left" w:pos="360"/>
              </w:tabs>
              <w:jc w:val="both"/>
              <w:rPr>
                <w:rFonts w:ascii="Times New Roman" w:hAnsi="Times New Roman"/>
                <w:sz w:val="24"/>
              </w:rPr>
            </w:pPr>
            <w:r w:rsidRPr="00306C81">
              <w:rPr>
                <w:rFonts w:ascii="Times New Roman" w:hAnsi="Times New Roman"/>
                <w:sz w:val="24"/>
              </w:rPr>
              <w:t>17 octobre 1995</w:t>
            </w:r>
          </w:p>
        </w:tc>
        <w:tc>
          <w:tcPr>
            <w:tcW w:w="2410" w:type="dxa"/>
            <w:vAlign w:val="center"/>
          </w:tcPr>
          <w:p w14:paraId="6460A16C" w14:textId="77777777" w:rsidR="00FC0532" w:rsidRPr="00306C81" w:rsidRDefault="00FC0532" w:rsidP="00C5663F">
            <w:pPr>
              <w:tabs>
                <w:tab w:val="left" w:pos="360"/>
              </w:tabs>
              <w:rPr>
                <w:rFonts w:ascii="Times New Roman" w:hAnsi="Times New Roman"/>
                <w:sz w:val="24"/>
              </w:rPr>
            </w:pPr>
            <w:r w:rsidRPr="00306C81">
              <w:rPr>
                <w:rFonts w:ascii="Times New Roman" w:hAnsi="Times New Roman"/>
                <w:sz w:val="24"/>
              </w:rPr>
              <w:t>11 septembre 1997</w:t>
            </w:r>
          </w:p>
        </w:tc>
      </w:tr>
      <w:tr w:rsidR="00FC0532" w:rsidRPr="00306C81" w14:paraId="6897E795" w14:textId="77777777" w:rsidTr="009D19D5">
        <w:trPr>
          <w:jc w:val="center"/>
        </w:trPr>
        <w:tc>
          <w:tcPr>
            <w:tcW w:w="4106" w:type="dxa"/>
            <w:vAlign w:val="center"/>
          </w:tcPr>
          <w:p w14:paraId="0AD84B21" w14:textId="643FCEC4" w:rsidR="00FC0532" w:rsidRPr="00306C81" w:rsidRDefault="00FC0532" w:rsidP="009D19D5">
            <w:pPr>
              <w:spacing w:before="0" w:beforeAutospacing="0"/>
              <w:rPr>
                <w:rFonts w:ascii="Times New Roman" w:hAnsi="Times New Roman"/>
                <w:sz w:val="24"/>
              </w:rPr>
            </w:pPr>
            <w:r w:rsidRPr="00306C81">
              <w:rPr>
                <w:rFonts w:ascii="Times New Roman" w:hAnsi="Times New Roman"/>
                <w:sz w:val="24"/>
              </w:rPr>
              <w:t>Convention no 150 concernant l’administration du travail</w:t>
            </w:r>
            <w:r w:rsidR="009D19D5">
              <w:rPr>
                <w:rFonts w:ascii="Times New Roman" w:hAnsi="Times New Roman"/>
                <w:sz w:val="24"/>
              </w:rPr>
              <w:t xml:space="preserve"> </w:t>
            </w:r>
            <w:r w:rsidRPr="00306C81">
              <w:rPr>
                <w:rFonts w:ascii="Times New Roman" w:hAnsi="Times New Roman"/>
                <w:sz w:val="24"/>
              </w:rPr>
              <w:t>: rôle, fonctions et organisation</w:t>
            </w:r>
          </w:p>
        </w:tc>
        <w:tc>
          <w:tcPr>
            <w:tcW w:w="3969" w:type="dxa"/>
            <w:vAlign w:val="center"/>
          </w:tcPr>
          <w:p w14:paraId="26C6DD6C" w14:textId="77777777" w:rsidR="00FC0532" w:rsidRPr="00306C81" w:rsidRDefault="00FC0532" w:rsidP="009D19D5">
            <w:pPr>
              <w:jc w:val="both"/>
              <w:rPr>
                <w:rFonts w:ascii="Times New Roman" w:hAnsi="Times New Roman"/>
                <w:sz w:val="24"/>
              </w:rPr>
            </w:pPr>
            <w:r w:rsidRPr="00306C81">
              <w:rPr>
                <w:rFonts w:ascii="Times New Roman" w:hAnsi="Times New Roman"/>
                <w:sz w:val="24"/>
              </w:rPr>
              <w:t>Conclue à Genève le 26 juin 1978 ratifiée le 03/04/1987</w:t>
            </w:r>
          </w:p>
        </w:tc>
        <w:tc>
          <w:tcPr>
            <w:tcW w:w="2410" w:type="dxa"/>
            <w:vAlign w:val="center"/>
          </w:tcPr>
          <w:p w14:paraId="3629470F" w14:textId="77777777" w:rsidR="00FC0532" w:rsidRPr="00306C81" w:rsidRDefault="00FC0532" w:rsidP="00C5663F">
            <w:pPr>
              <w:rPr>
                <w:rFonts w:ascii="Times New Roman" w:hAnsi="Times New Roman"/>
                <w:sz w:val="24"/>
              </w:rPr>
            </w:pPr>
            <w:r w:rsidRPr="00306C81">
              <w:rPr>
                <w:rFonts w:ascii="Times New Roman" w:hAnsi="Times New Roman"/>
                <w:sz w:val="24"/>
              </w:rPr>
              <w:t>03 avril1987</w:t>
            </w:r>
          </w:p>
        </w:tc>
      </w:tr>
      <w:tr w:rsidR="00FC0532" w:rsidRPr="00306C81" w14:paraId="63147959" w14:textId="77777777" w:rsidTr="009D19D5">
        <w:trPr>
          <w:jc w:val="center"/>
        </w:trPr>
        <w:tc>
          <w:tcPr>
            <w:tcW w:w="4106" w:type="dxa"/>
            <w:vAlign w:val="center"/>
          </w:tcPr>
          <w:p w14:paraId="269C36DE" w14:textId="77777777" w:rsidR="00FC0532" w:rsidRPr="00306C81" w:rsidRDefault="00FC0532" w:rsidP="009D19D5">
            <w:pPr>
              <w:spacing w:before="0" w:beforeAutospacing="0"/>
              <w:rPr>
                <w:rFonts w:ascii="Times New Roman" w:hAnsi="Times New Roman"/>
                <w:sz w:val="24"/>
              </w:rPr>
            </w:pPr>
            <w:r w:rsidRPr="00306C81">
              <w:rPr>
                <w:rFonts w:ascii="Times New Roman" w:hAnsi="Times New Roman"/>
                <w:sz w:val="24"/>
              </w:rPr>
              <w:t xml:space="preserve">Convention n° 182 concernant l’interdiction des pires formes de travail des enfants et l’action immédiate en vue de leur élimination </w:t>
            </w:r>
          </w:p>
        </w:tc>
        <w:tc>
          <w:tcPr>
            <w:tcW w:w="3969" w:type="dxa"/>
            <w:vAlign w:val="center"/>
          </w:tcPr>
          <w:p w14:paraId="51F1A02A" w14:textId="77777777" w:rsidR="00FC0532" w:rsidRPr="00306C81" w:rsidRDefault="00FC0532" w:rsidP="009D19D5">
            <w:pPr>
              <w:tabs>
                <w:tab w:val="left" w:pos="360"/>
              </w:tabs>
              <w:jc w:val="both"/>
              <w:rPr>
                <w:rFonts w:ascii="Times New Roman" w:hAnsi="Times New Roman"/>
                <w:sz w:val="24"/>
              </w:rPr>
            </w:pPr>
            <w:r w:rsidRPr="00306C81">
              <w:rPr>
                <w:rFonts w:ascii="Times New Roman" w:hAnsi="Times New Roman"/>
                <w:sz w:val="24"/>
              </w:rPr>
              <w:t>Conclue à Genève le 17 juin 1999</w:t>
            </w:r>
          </w:p>
        </w:tc>
        <w:tc>
          <w:tcPr>
            <w:tcW w:w="2410" w:type="dxa"/>
            <w:vAlign w:val="center"/>
          </w:tcPr>
          <w:p w14:paraId="3D9A49F8" w14:textId="77777777" w:rsidR="00FC0532" w:rsidRPr="00306C81" w:rsidRDefault="00FC0532" w:rsidP="00C5663F">
            <w:pPr>
              <w:tabs>
                <w:tab w:val="left" w:pos="360"/>
              </w:tabs>
              <w:rPr>
                <w:rFonts w:ascii="Times New Roman" w:hAnsi="Times New Roman"/>
                <w:sz w:val="24"/>
              </w:rPr>
            </w:pPr>
            <w:r w:rsidRPr="00306C81">
              <w:rPr>
                <w:rFonts w:ascii="Times New Roman" w:hAnsi="Times New Roman"/>
                <w:sz w:val="24"/>
              </w:rPr>
              <w:t>20 juin 2001.</w:t>
            </w:r>
          </w:p>
        </w:tc>
      </w:tr>
      <w:tr w:rsidR="00FC0532" w:rsidRPr="00306C81" w14:paraId="61E14611" w14:textId="77777777" w:rsidTr="009D19D5">
        <w:trPr>
          <w:jc w:val="center"/>
        </w:trPr>
        <w:tc>
          <w:tcPr>
            <w:tcW w:w="4106" w:type="dxa"/>
            <w:vAlign w:val="center"/>
          </w:tcPr>
          <w:p w14:paraId="23802566" w14:textId="77777777" w:rsidR="00FC0532" w:rsidRPr="00306C81" w:rsidRDefault="00FC0532" w:rsidP="009D19D5">
            <w:pPr>
              <w:spacing w:before="0" w:beforeAutospacing="0"/>
              <w:rPr>
                <w:rFonts w:ascii="Times New Roman" w:hAnsi="Times New Roman"/>
                <w:sz w:val="24"/>
              </w:rPr>
            </w:pPr>
            <w:r w:rsidRPr="00306C81">
              <w:rPr>
                <w:rFonts w:ascii="Times New Roman" w:hAnsi="Times New Roman"/>
                <w:sz w:val="24"/>
              </w:rPr>
              <w:t>Convention N° 138 sur l'âge minimum d'admission à l'emploi</w:t>
            </w:r>
          </w:p>
        </w:tc>
        <w:tc>
          <w:tcPr>
            <w:tcW w:w="3969" w:type="dxa"/>
            <w:vAlign w:val="center"/>
          </w:tcPr>
          <w:p w14:paraId="06277A46" w14:textId="77777777" w:rsidR="00FC0532" w:rsidRPr="00306C81" w:rsidRDefault="00FC0532" w:rsidP="009D19D5">
            <w:pPr>
              <w:tabs>
                <w:tab w:val="left" w:pos="360"/>
              </w:tabs>
              <w:jc w:val="both"/>
              <w:rPr>
                <w:rFonts w:ascii="Times New Roman" w:hAnsi="Times New Roman"/>
                <w:sz w:val="24"/>
              </w:rPr>
            </w:pPr>
            <w:r w:rsidRPr="00306C81">
              <w:rPr>
                <w:rFonts w:ascii="Times New Roman" w:hAnsi="Times New Roman"/>
                <w:sz w:val="24"/>
              </w:rPr>
              <w:t>Conclue en 1999</w:t>
            </w:r>
          </w:p>
        </w:tc>
        <w:tc>
          <w:tcPr>
            <w:tcW w:w="2410" w:type="dxa"/>
            <w:vAlign w:val="center"/>
          </w:tcPr>
          <w:p w14:paraId="338A7618" w14:textId="77777777" w:rsidR="00FC0532" w:rsidRPr="00306C81" w:rsidRDefault="00FC0532" w:rsidP="00C5663F">
            <w:pPr>
              <w:tabs>
                <w:tab w:val="left" w:pos="360"/>
              </w:tabs>
              <w:rPr>
                <w:rFonts w:ascii="Times New Roman" w:hAnsi="Times New Roman"/>
                <w:sz w:val="24"/>
              </w:rPr>
            </w:pPr>
            <w:r w:rsidRPr="00306C81">
              <w:rPr>
                <w:rFonts w:ascii="Times New Roman" w:hAnsi="Times New Roman"/>
                <w:sz w:val="24"/>
              </w:rPr>
              <w:t>20 juin 2001</w:t>
            </w:r>
          </w:p>
        </w:tc>
      </w:tr>
      <w:tr w:rsidR="00FC0532" w:rsidRPr="00306C81" w14:paraId="521AD4C9" w14:textId="77777777" w:rsidTr="009D19D5">
        <w:trPr>
          <w:jc w:val="center"/>
        </w:trPr>
        <w:tc>
          <w:tcPr>
            <w:tcW w:w="4106" w:type="dxa"/>
            <w:vAlign w:val="center"/>
          </w:tcPr>
          <w:p w14:paraId="1A49E1BB" w14:textId="77777777" w:rsidR="00FC0532" w:rsidRPr="00306C81" w:rsidRDefault="00FC0532" w:rsidP="009D19D5">
            <w:pPr>
              <w:spacing w:before="0" w:beforeAutospacing="0"/>
              <w:rPr>
                <w:rFonts w:ascii="Times New Roman" w:hAnsi="Times New Roman"/>
                <w:sz w:val="24"/>
              </w:rPr>
            </w:pPr>
            <w:proofErr w:type="gramStart"/>
            <w:r w:rsidRPr="00306C81">
              <w:rPr>
                <w:rFonts w:ascii="Times New Roman" w:hAnsi="Times New Roman"/>
                <w:sz w:val="24"/>
              </w:rPr>
              <w:t>la</w:t>
            </w:r>
            <w:proofErr w:type="gramEnd"/>
            <w:r w:rsidRPr="00306C81">
              <w:rPr>
                <w:rFonts w:ascii="Times New Roman" w:hAnsi="Times New Roman"/>
                <w:sz w:val="24"/>
              </w:rPr>
              <w:t xml:space="preserve"> Charte africaine des droits et du bien-être de l'enfant</w:t>
            </w:r>
          </w:p>
        </w:tc>
        <w:tc>
          <w:tcPr>
            <w:tcW w:w="3969" w:type="dxa"/>
            <w:vAlign w:val="center"/>
          </w:tcPr>
          <w:p w14:paraId="1F657776" w14:textId="77777777" w:rsidR="00FC0532" w:rsidRPr="00306C81" w:rsidRDefault="00FC0532" w:rsidP="009D19D5">
            <w:pPr>
              <w:jc w:val="both"/>
              <w:rPr>
                <w:rFonts w:ascii="Times New Roman" w:hAnsi="Times New Roman"/>
                <w:sz w:val="24"/>
              </w:rPr>
            </w:pPr>
            <w:r w:rsidRPr="00306C81">
              <w:rPr>
                <w:rFonts w:ascii="Times New Roman" w:hAnsi="Times New Roman"/>
                <w:sz w:val="24"/>
              </w:rPr>
              <w:t>Juillet 1990</w:t>
            </w:r>
          </w:p>
        </w:tc>
        <w:tc>
          <w:tcPr>
            <w:tcW w:w="2410" w:type="dxa"/>
            <w:vAlign w:val="center"/>
          </w:tcPr>
          <w:p w14:paraId="12A4AA02" w14:textId="77777777" w:rsidR="00FC0532" w:rsidRPr="00306C81" w:rsidRDefault="00FC0532" w:rsidP="00C5663F">
            <w:pPr>
              <w:rPr>
                <w:rFonts w:ascii="Times New Roman" w:hAnsi="Times New Roman"/>
                <w:sz w:val="24"/>
              </w:rPr>
            </w:pPr>
          </w:p>
        </w:tc>
      </w:tr>
      <w:tr w:rsidR="00FC0532" w:rsidRPr="00306C81" w14:paraId="18A06AAA" w14:textId="77777777" w:rsidTr="009D19D5">
        <w:trPr>
          <w:jc w:val="center"/>
        </w:trPr>
        <w:tc>
          <w:tcPr>
            <w:tcW w:w="4106" w:type="dxa"/>
            <w:vAlign w:val="center"/>
          </w:tcPr>
          <w:p w14:paraId="6A61F67D" w14:textId="77777777" w:rsidR="00FC0532" w:rsidRPr="00306C81" w:rsidRDefault="00FC0532" w:rsidP="009D19D5">
            <w:pPr>
              <w:spacing w:before="0" w:beforeAutospacing="0"/>
              <w:rPr>
                <w:rFonts w:ascii="Times New Roman" w:hAnsi="Times New Roman"/>
                <w:sz w:val="24"/>
              </w:rPr>
            </w:pPr>
            <w:r w:rsidRPr="00306C81">
              <w:rPr>
                <w:rFonts w:ascii="Times New Roman" w:hAnsi="Times New Roman"/>
                <w:sz w:val="24"/>
              </w:rPr>
              <w:t>Convention N° 121 sur les prestations en cas d’accidents du travail et de maladies professionnelles</w:t>
            </w:r>
          </w:p>
        </w:tc>
        <w:tc>
          <w:tcPr>
            <w:tcW w:w="3969" w:type="dxa"/>
            <w:vAlign w:val="center"/>
          </w:tcPr>
          <w:p w14:paraId="4B3A0096" w14:textId="77777777" w:rsidR="00FC0532" w:rsidRPr="00306C81" w:rsidRDefault="00FC0532" w:rsidP="009D19D5">
            <w:pPr>
              <w:jc w:val="both"/>
              <w:rPr>
                <w:rFonts w:ascii="Times New Roman" w:hAnsi="Times New Roman"/>
                <w:sz w:val="24"/>
              </w:rPr>
            </w:pPr>
            <w:proofErr w:type="gramStart"/>
            <w:r w:rsidRPr="00306C81">
              <w:rPr>
                <w:rFonts w:ascii="Times New Roman" w:hAnsi="Times New Roman"/>
                <w:sz w:val="24"/>
              </w:rPr>
              <w:t>de</w:t>
            </w:r>
            <w:proofErr w:type="gramEnd"/>
            <w:r w:rsidRPr="00306C81">
              <w:rPr>
                <w:rFonts w:ascii="Times New Roman" w:hAnsi="Times New Roman"/>
                <w:sz w:val="24"/>
              </w:rPr>
              <w:t xml:space="preserve"> 1964 (tableau I modifié en 1980) ratifiée le 05/09/1967</w:t>
            </w:r>
          </w:p>
        </w:tc>
        <w:tc>
          <w:tcPr>
            <w:tcW w:w="2410" w:type="dxa"/>
            <w:vAlign w:val="center"/>
          </w:tcPr>
          <w:p w14:paraId="0B3558E8" w14:textId="77777777" w:rsidR="00FC0532" w:rsidRPr="00306C81" w:rsidRDefault="00FC0532" w:rsidP="00C5663F">
            <w:pPr>
              <w:rPr>
                <w:rFonts w:ascii="Times New Roman" w:hAnsi="Times New Roman"/>
                <w:sz w:val="24"/>
              </w:rPr>
            </w:pPr>
            <w:r w:rsidRPr="00306C81">
              <w:rPr>
                <w:rFonts w:ascii="Times New Roman" w:hAnsi="Times New Roman"/>
                <w:sz w:val="24"/>
              </w:rPr>
              <w:t>05 septembre 1967</w:t>
            </w:r>
          </w:p>
        </w:tc>
      </w:tr>
      <w:tr w:rsidR="00FC0532" w:rsidRPr="00306C81" w14:paraId="0ECD64FE" w14:textId="77777777" w:rsidTr="009D19D5">
        <w:trPr>
          <w:jc w:val="center"/>
        </w:trPr>
        <w:tc>
          <w:tcPr>
            <w:tcW w:w="4106" w:type="dxa"/>
            <w:vAlign w:val="center"/>
          </w:tcPr>
          <w:p w14:paraId="5D28BFF1" w14:textId="77777777" w:rsidR="00FC0532" w:rsidRPr="00306C81" w:rsidRDefault="00FC0532" w:rsidP="009D19D5">
            <w:pPr>
              <w:spacing w:before="0" w:beforeAutospacing="0"/>
              <w:rPr>
                <w:rFonts w:ascii="Times New Roman" w:hAnsi="Times New Roman"/>
                <w:sz w:val="24"/>
              </w:rPr>
            </w:pPr>
            <w:r w:rsidRPr="00306C81">
              <w:rPr>
                <w:rFonts w:ascii="Times New Roman" w:hAnsi="Times New Roman"/>
                <w:sz w:val="24"/>
              </w:rPr>
              <w:t>Convention N° 111 concernant la discrimination (emploi profession)</w:t>
            </w:r>
          </w:p>
        </w:tc>
        <w:tc>
          <w:tcPr>
            <w:tcW w:w="3969" w:type="dxa"/>
            <w:vAlign w:val="center"/>
          </w:tcPr>
          <w:p w14:paraId="7F5865A0" w14:textId="77777777" w:rsidR="00FC0532" w:rsidRPr="00306C81" w:rsidRDefault="00FC0532" w:rsidP="009D19D5">
            <w:pPr>
              <w:jc w:val="both"/>
              <w:rPr>
                <w:rFonts w:ascii="Times New Roman" w:hAnsi="Times New Roman"/>
                <w:sz w:val="24"/>
              </w:rPr>
            </w:pPr>
            <w:proofErr w:type="gramStart"/>
            <w:r w:rsidRPr="00306C81">
              <w:rPr>
                <w:rFonts w:ascii="Times New Roman" w:hAnsi="Times New Roman"/>
                <w:sz w:val="24"/>
              </w:rPr>
              <w:t>de</w:t>
            </w:r>
            <w:proofErr w:type="gramEnd"/>
            <w:r w:rsidRPr="00306C81">
              <w:rPr>
                <w:rFonts w:ascii="Times New Roman" w:hAnsi="Times New Roman"/>
                <w:sz w:val="24"/>
              </w:rPr>
              <w:t xml:space="preserve"> 1958 </w:t>
            </w:r>
          </w:p>
        </w:tc>
        <w:tc>
          <w:tcPr>
            <w:tcW w:w="2410" w:type="dxa"/>
            <w:vAlign w:val="center"/>
          </w:tcPr>
          <w:p w14:paraId="7D3FAC99" w14:textId="77777777" w:rsidR="00FC0532" w:rsidRPr="00306C81" w:rsidRDefault="00FC0532" w:rsidP="00C5663F">
            <w:pPr>
              <w:rPr>
                <w:rFonts w:ascii="Times New Roman" w:hAnsi="Times New Roman"/>
                <w:sz w:val="24"/>
              </w:rPr>
            </w:pPr>
            <w:r w:rsidRPr="00306C81">
              <w:rPr>
                <w:rFonts w:ascii="Times New Roman" w:hAnsi="Times New Roman"/>
                <w:sz w:val="24"/>
              </w:rPr>
              <w:t>20 juin 2001</w:t>
            </w:r>
          </w:p>
        </w:tc>
      </w:tr>
      <w:tr w:rsidR="00FC0532" w:rsidRPr="00306C81" w14:paraId="2C53C320" w14:textId="77777777" w:rsidTr="009D19D5">
        <w:trPr>
          <w:jc w:val="center"/>
        </w:trPr>
        <w:tc>
          <w:tcPr>
            <w:tcW w:w="4106" w:type="dxa"/>
            <w:vAlign w:val="center"/>
          </w:tcPr>
          <w:p w14:paraId="78A81E0A" w14:textId="77777777" w:rsidR="00FC0532" w:rsidRPr="00306C81" w:rsidRDefault="00FC0532" w:rsidP="009D19D5">
            <w:pPr>
              <w:spacing w:before="0" w:beforeAutospacing="0"/>
              <w:rPr>
                <w:rFonts w:ascii="Times New Roman" w:hAnsi="Times New Roman"/>
                <w:sz w:val="24"/>
              </w:rPr>
            </w:pPr>
            <w:r w:rsidRPr="00306C81">
              <w:rPr>
                <w:rFonts w:ascii="Times New Roman" w:hAnsi="Times New Roman"/>
                <w:sz w:val="24"/>
              </w:rPr>
              <w:t>Convention sur l'élimination de toutes les formes de discrimination à l’égard des femmes</w:t>
            </w:r>
            <w:r w:rsidRPr="009D19D5">
              <w:rPr>
                <w:rFonts w:ascii="Times New Roman" w:hAnsi="Times New Roman"/>
                <w:sz w:val="24"/>
              </w:rPr>
              <w:t xml:space="preserve"> ou la déclaration sur l’élimination de la violence contre les femmes.</w:t>
            </w:r>
            <w:r w:rsidRPr="00306C81">
              <w:rPr>
                <w:rFonts w:ascii="Times New Roman" w:hAnsi="Times New Roman"/>
                <w:sz w:val="24"/>
              </w:rPr>
              <w:t xml:space="preserve"> </w:t>
            </w:r>
          </w:p>
        </w:tc>
        <w:tc>
          <w:tcPr>
            <w:tcW w:w="3969" w:type="dxa"/>
            <w:vAlign w:val="center"/>
          </w:tcPr>
          <w:p w14:paraId="6495678E" w14:textId="77777777" w:rsidR="00FC0532" w:rsidRPr="00306C81" w:rsidRDefault="00FC0532" w:rsidP="009D19D5">
            <w:pPr>
              <w:jc w:val="both"/>
              <w:rPr>
                <w:rFonts w:ascii="Times New Roman" w:hAnsi="Times New Roman"/>
                <w:sz w:val="24"/>
              </w:rPr>
            </w:pPr>
            <w:r w:rsidRPr="00306C81">
              <w:rPr>
                <w:rFonts w:ascii="Times New Roman" w:hAnsi="Times New Roman"/>
                <w:sz w:val="24"/>
              </w:rPr>
              <w:t xml:space="preserve">A été adopté le 18 Décembre 1979 par l’Assemblée générale des Nations Unies. Elle a été signée en 1980 et ratifié en 1986 par la RDC. Elle est entrée en vigueur le 3 septembre 1981 après avoir été ratifié par 20 pays </w:t>
            </w:r>
          </w:p>
        </w:tc>
        <w:tc>
          <w:tcPr>
            <w:tcW w:w="2410" w:type="dxa"/>
            <w:vAlign w:val="center"/>
          </w:tcPr>
          <w:p w14:paraId="52B2B197" w14:textId="77777777" w:rsidR="00FC0532" w:rsidRPr="00306C81" w:rsidRDefault="00FC0532" w:rsidP="00C5663F">
            <w:pPr>
              <w:jc w:val="center"/>
              <w:rPr>
                <w:rFonts w:ascii="Times New Roman" w:hAnsi="Times New Roman"/>
                <w:sz w:val="24"/>
              </w:rPr>
            </w:pPr>
            <w:r w:rsidRPr="00306C81">
              <w:rPr>
                <w:rFonts w:ascii="Times New Roman" w:hAnsi="Times New Roman"/>
                <w:sz w:val="24"/>
              </w:rPr>
              <w:t>1981</w:t>
            </w:r>
          </w:p>
        </w:tc>
      </w:tr>
      <w:tr w:rsidR="00FC0532" w:rsidRPr="00306C81" w14:paraId="70FFA382" w14:textId="77777777" w:rsidTr="009D19D5">
        <w:trPr>
          <w:jc w:val="center"/>
        </w:trPr>
        <w:tc>
          <w:tcPr>
            <w:tcW w:w="4106" w:type="dxa"/>
            <w:vAlign w:val="center"/>
          </w:tcPr>
          <w:p w14:paraId="2471713A" w14:textId="77777777" w:rsidR="00FC0532" w:rsidRPr="00306C81" w:rsidRDefault="00FC0532" w:rsidP="009D19D5">
            <w:pPr>
              <w:spacing w:before="0" w:beforeAutospacing="0"/>
              <w:rPr>
                <w:rFonts w:ascii="Times New Roman" w:hAnsi="Times New Roman"/>
                <w:sz w:val="24"/>
              </w:rPr>
            </w:pPr>
            <w:r w:rsidRPr="00306C81">
              <w:rPr>
                <w:rFonts w:ascii="Times New Roman" w:hAnsi="Times New Roman"/>
                <w:sz w:val="24"/>
              </w:rPr>
              <w:t xml:space="preserve">Résolution 2011/33 sur la Prévention, la protection et la coopération internationale contre l’utilisation de nouvelles technologies d’information pour abuser et/ou exploiter les enfants, </w:t>
            </w:r>
          </w:p>
        </w:tc>
        <w:tc>
          <w:tcPr>
            <w:tcW w:w="3969" w:type="dxa"/>
            <w:vAlign w:val="center"/>
          </w:tcPr>
          <w:p w14:paraId="2F11864D" w14:textId="77777777" w:rsidR="00FC0532" w:rsidRPr="00306C81" w:rsidRDefault="00FC0532" w:rsidP="009D19D5">
            <w:pPr>
              <w:jc w:val="both"/>
              <w:rPr>
                <w:rFonts w:ascii="Times New Roman" w:hAnsi="Times New Roman"/>
                <w:sz w:val="24"/>
              </w:rPr>
            </w:pPr>
            <w:r w:rsidRPr="00306C81">
              <w:rPr>
                <w:rFonts w:ascii="Times New Roman" w:hAnsi="Times New Roman"/>
                <w:sz w:val="24"/>
              </w:rPr>
              <w:t xml:space="preserve"> A été adopté le 18 Décembre 1979 par l’Assemblée générale des Nations Unies. Elle a été signée en 1980 et ratifié en 1986 par la RDC. Elle est entrée en vigueur le 3 septembre 1981 après avoir été ratifié par 20 pays </w:t>
            </w:r>
          </w:p>
        </w:tc>
        <w:tc>
          <w:tcPr>
            <w:tcW w:w="2410" w:type="dxa"/>
            <w:vAlign w:val="center"/>
          </w:tcPr>
          <w:p w14:paraId="4E5A15B5" w14:textId="77777777" w:rsidR="00FC0532" w:rsidRPr="00306C81" w:rsidRDefault="00FC0532" w:rsidP="00C5663F">
            <w:pPr>
              <w:jc w:val="center"/>
              <w:rPr>
                <w:rFonts w:ascii="Times New Roman" w:hAnsi="Times New Roman"/>
                <w:sz w:val="24"/>
              </w:rPr>
            </w:pPr>
            <w:r w:rsidRPr="00306C81">
              <w:rPr>
                <w:rFonts w:ascii="Times New Roman" w:hAnsi="Times New Roman"/>
                <w:sz w:val="24"/>
              </w:rPr>
              <w:t>1981</w:t>
            </w:r>
          </w:p>
        </w:tc>
      </w:tr>
      <w:tr w:rsidR="00FC0532" w:rsidRPr="00306C81" w14:paraId="1A3F3398" w14:textId="77777777" w:rsidTr="009D19D5">
        <w:trPr>
          <w:jc w:val="center"/>
        </w:trPr>
        <w:tc>
          <w:tcPr>
            <w:tcW w:w="4106" w:type="dxa"/>
            <w:vAlign w:val="center"/>
          </w:tcPr>
          <w:p w14:paraId="1A309B81" w14:textId="77777777" w:rsidR="00FC0532" w:rsidRPr="00306C81" w:rsidRDefault="00FC0532" w:rsidP="009D19D5">
            <w:pPr>
              <w:spacing w:before="0" w:beforeAutospacing="0"/>
              <w:rPr>
                <w:rFonts w:ascii="Times New Roman" w:hAnsi="Times New Roman"/>
                <w:sz w:val="24"/>
              </w:rPr>
            </w:pPr>
            <w:r w:rsidRPr="00306C81">
              <w:rPr>
                <w:rFonts w:ascii="Times New Roman" w:hAnsi="Times New Roman"/>
                <w:sz w:val="24"/>
              </w:rPr>
              <w:lastRenderedPageBreak/>
              <w:t>Résolution 44/25 du 20 novembre 1989 sur les droits des enfants</w:t>
            </w:r>
          </w:p>
        </w:tc>
        <w:tc>
          <w:tcPr>
            <w:tcW w:w="3969" w:type="dxa"/>
            <w:vAlign w:val="center"/>
          </w:tcPr>
          <w:p w14:paraId="55CA5F48" w14:textId="77777777" w:rsidR="00FC0532" w:rsidRPr="00306C81" w:rsidRDefault="00FC0532" w:rsidP="00C5663F">
            <w:pPr>
              <w:rPr>
                <w:rFonts w:ascii="Times New Roman" w:hAnsi="Times New Roman"/>
                <w:sz w:val="24"/>
              </w:rPr>
            </w:pPr>
          </w:p>
        </w:tc>
        <w:tc>
          <w:tcPr>
            <w:tcW w:w="2410" w:type="dxa"/>
            <w:vAlign w:val="center"/>
          </w:tcPr>
          <w:p w14:paraId="4FB62891" w14:textId="77777777" w:rsidR="00FC0532" w:rsidRPr="00306C81" w:rsidRDefault="00FC0532" w:rsidP="00C5663F">
            <w:pPr>
              <w:rPr>
                <w:rFonts w:ascii="Times New Roman" w:hAnsi="Times New Roman"/>
                <w:sz w:val="24"/>
              </w:rPr>
            </w:pPr>
          </w:p>
        </w:tc>
      </w:tr>
    </w:tbl>
    <w:p w14:paraId="394AE58F" w14:textId="77777777" w:rsidR="004041C7" w:rsidRDefault="004041C7" w:rsidP="00C5663F">
      <w:pPr>
        <w:spacing w:before="240" w:beforeAutospacing="0"/>
        <w:ind w:left="426"/>
        <w:contextualSpacing/>
        <w:jc w:val="both"/>
        <w:rPr>
          <w:rFonts w:ascii="Times New Roman" w:hAnsi="Times New Roman"/>
          <w:b/>
          <w:sz w:val="24"/>
        </w:rPr>
      </w:pPr>
    </w:p>
    <w:p w14:paraId="7A21F9DA" w14:textId="25DA0DA9" w:rsidR="00BA7150" w:rsidRPr="00BA7150" w:rsidRDefault="00BA7150" w:rsidP="009D19D5">
      <w:pPr>
        <w:pStyle w:val="Titre1"/>
        <w:numPr>
          <w:ilvl w:val="1"/>
          <w:numId w:val="8"/>
        </w:numPr>
        <w:spacing w:after="120" w:line="240" w:lineRule="auto"/>
        <w:ind w:left="425" w:hanging="425"/>
        <w:rPr>
          <w:rFonts w:ascii="Times New Roman" w:hAnsi="Times New Roman"/>
          <w:sz w:val="24"/>
        </w:rPr>
      </w:pPr>
      <w:bookmarkStart w:id="413" w:name="_Toc182426789"/>
      <w:r w:rsidRPr="00152566">
        <w:rPr>
          <w:rFonts w:ascii="Times New Roman" w:hAnsi="Times New Roman"/>
          <w:sz w:val="24"/>
          <w:szCs w:val="24"/>
        </w:rPr>
        <w:t>Note de Bonnes Pratiques pour lutter contre l’exploitation et l’abus sexuel et le harcèlement sexuel dans le cadre du financement de projets d’investissement comportant de grands travaux de génie civil.</w:t>
      </w:r>
      <w:bookmarkEnd w:id="413"/>
    </w:p>
    <w:p w14:paraId="47766E2A" w14:textId="7B76765B" w:rsidR="00BA7150" w:rsidRDefault="00BA7150" w:rsidP="00C5663F">
      <w:pPr>
        <w:spacing w:before="0" w:beforeAutospacing="0"/>
        <w:jc w:val="both"/>
        <w:rPr>
          <w:rFonts w:ascii="Times New Roman" w:hAnsi="Times New Roman"/>
          <w:bCs/>
          <w:sz w:val="24"/>
        </w:rPr>
      </w:pPr>
      <w:r w:rsidRPr="00BA7150">
        <w:rPr>
          <w:rFonts w:ascii="Times New Roman" w:hAnsi="Times New Roman"/>
          <w:bCs/>
          <w:sz w:val="24"/>
        </w:rPr>
        <w:t>Cette Note de bonnes pratiques a été préparée pour aider les équipes du Sous-proje</w:t>
      </w:r>
      <w:r>
        <w:rPr>
          <w:rFonts w:ascii="Times New Roman" w:hAnsi="Times New Roman"/>
          <w:bCs/>
          <w:sz w:val="24"/>
        </w:rPr>
        <w:t xml:space="preserve">t à définir </w:t>
      </w:r>
      <w:r w:rsidRPr="00BA7150">
        <w:rPr>
          <w:rFonts w:ascii="Times New Roman" w:hAnsi="Times New Roman"/>
          <w:bCs/>
          <w:sz w:val="24"/>
        </w:rPr>
        <w:t>une approche permettant de déterminer les risques de violence sexiste, en particulier d’exploitation et de sévices sexuels ainsi que de harcèlement sexuel, que peuvent présenter des opérations de financement des projets d’investissement (FPI) comportant des marchés de grands travaux de génie civil, et de conseiller en conséquence les Emprunteurs sur la meilleure façon de gérer ces risques. La Note s’appuie sur l’expérience de la Banque mondiale et sur les bonnes pratiques en usage dans ce secteur au niveau international, y compris celles d’autres partenaires de développement. Si elle est destinée principalement à l’usage des équipes de projet de la Banque mondiale, elle a également pour objectif de contribuer à la constitution d’une base de connaissa</w:t>
      </w:r>
      <w:r w:rsidR="003B2AD0">
        <w:rPr>
          <w:rFonts w:ascii="Times New Roman" w:hAnsi="Times New Roman"/>
          <w:bCs/>
          <w:sz w:val="24"/>
        </w:rPr>
        <w:t>nces grandissante sur le sujet.</w:t>
      </w:r>
    </w:p>
    <w:p w14:paraId="4811C09E" w14:textId="2359D704" w:rsidR="00BA7150" w:rsidRPr="003B2AD0" w:rsidRDefault="00BA7150" w:rsidP="009D19D5">
      <w:pPr>
        <w:numPr>
          <w:ilvl w:val="0"/>
          <w:numId w:val="29"/>
        </w:numPr>
        <w:spacing w:before="120" w:beforeAutospacing="0" w:after="120"/>
        <w:ind w:left="851" w:hanging="425"/>
        <w:jc w:val="both"/>
        <w:rPr>
          <w:rFonts w:ascii="Times New Roman" w:hAnsi="Times New Roman"/>
          <w:b/>
          <w:sz w:val="24"/>
        </w:rPr>
      </w:pPr>
      <w:r w:rsidRPr="00BA7150">
        <w:rPr>
          <w:rFonts w:ascii="Times New Roman" w:hAnsi="Times New Roman"/>
          <w:b/>
          <w:sz w:val="24"/>
        </w:rPr>
        <w:t xml:space="preserve">Directives de l’OMS/OCDE </w:t>
      </w:r>
    </w:p>
    <w:p w14:paraId="17D8D288" w14:textId="470AAB8A" w:rsidR="00BA7150" w:rsidRDefault="00BA7150" w:rsidP="009D19D5">
      <w:pPr>
        <w:spacing w:before="120" w:beforeAutospacing="0" w:after="120"/>
        <w:jc w:val="both"/>
        <w:rPr>
          <w:rFonts w:ascii="Times New Roman" w:hAnsi="Times New Roman"/>
          <w:sz w:val="24"/>
        </w:rPr>
      </w:pPr>
      <w:r w:rsidRPr="00BA7150">
        <w:rPr>
          <w:rFonts w:ascii="Times New Roman" w:hAnsi="Times New Roman"/>
          <w:sz w:val="24"/>
        </w:rPr>
        <w:t>Les Directives de l’Organisation Mondiale de la Santé (OMS 1999) relatives au bruit dans l’environnement (</w:t>
      </w:r>
      <w:proofErr w:type="spellStart"/>
      <w:r w:rsidRPr="00BA7150">
        <w:rPr>
          <w:rFonts w:ascii="Times New Roman" w:hAnsi="Times New Roman"/>
          <w:sz w:val="24"/>
        </w:rPr>
        <w:t>Eds</w:t>
      </w:r>
      <w:proofErr w:type="spellEnd"/>
      <w:r w:rsidRPr="00BA7150">
        <w:rPr>
          <w:rFonts w:ascii="Times New Roman" w:hAnsi="Times New Roman"/>
          <w:sz w:val="24"/>
        </w:rPr>
        <w:t xml:space="preserve"> B. </w:t>
      </w:r>
      <w:proofErr w:type="spellStart"/>
      <w:r w:rsidRPr="00BA7150">
        <w:rPr>
          <w:rFonts w:ascii="Times New Roman" w:hAnsi="Times New Roman"/>
          <w:sz w:val="24"/>
        </w:rPr>
        <w:t>Berglund</w:t>
      </w:r>
      <w:proofErr w:type="spellEnd"/>
      <w:r w:rsidRPr="00BA7150">
        <w:rPr>
          <w:rFonts w:ascii="Times New Roman" w:hAnsi="Times New Roman"/>
          <w:sz w:val="24"/>
        </w:rPr>
        <w:t xml:space="preserve">, T. </w:t>
      </w:r>
      <w:proofErr w:type="spellStart"/>
      <w:r w:rsidRPr="00BA7150">
        <w:rPr>
          <w:rFonts w:ascii="Times New Roman" w:hAnsi="Times New Roman"/>
          <w:sz w:val="24"/>
        </w:rPr>
        <w:t>Lindvall</w:t>
      </w:r>
      <w:proofErr w:type="spellEnd"/>
      <w:r w:rsidRPr="00BA7150">
        <w:rPr>
          <w:rFonts w:ascii="Times New Roman" w:hAnsi="Times New Roman"/>
          <w:sz w:val="24"/>
        </w:rPr>
        <w:t xml:space="preserve">, D.H. </w:t>
      </w:r>
      <w:proofErr w:type="spellStart"/>
      <w:r w:rsidRPr="00BA7150">
        <w:rPr>
          <w:rFonts w:ascii="Times New Roman" w:hAnsi="Times New Roman"/>
          <w:sz w:val="24"/>
        </w:rPr>
        <w:t>Schwela</w:t>
      </w:r>
      <w:proofErr w:type="spellEnd"/>
      <w:r w:rsidRPr="00BA7150">
        <w:rPr>
          <w:rFonts w:ascii="Times New Roman" w:hAnsi="Times New Roman"/>
          <w:sz w:val="24"/>
        </w:rPr>
        <w:t xml:space="preserve">. Genève : OMS) fournissent la recommandation générique suivante concernant l’apparition d’effets du bruit sur la santé. </w:t>
      </w:r>
    </w:p>
    <w:p w14:paraId="5C93D1B1" w14:textId="77777777" w:rsidR="00BA7150" w:rsidRPr="00BA7150" w:rsidRDefault="00BA7150" w:rsidP="009D19D5">
      <w:pPr>
        <w:pStyle w:val="Paragraphedeliste"/>
        <w:numPr>
          <w:ilvl w:val="0"/>
          <w:numId w:val="180"/>
        </w:numPr>
        <w:spacing w:before="0" w:beforeAutospacing="0"/>
        <w:jc w:val="both"/>
        <w:rPr>
          <w:rFonts w:ascii="Times New Roman" w:hAnsi="Times New Roman"/>
          <w:sz w:val="24"/>
        </w:rPr>
      </w:pPr>
      <w:r w:rsidRPr="00BA7150">
        <w:rPr>
          <w:rFonts w:ascii="Times New Roman" w:hAnsi="Times New Roman"/>
          <w:sz w:val="24"/>
        </w:rPr>
        <w:t xml:space="preserve">Pour protéger la majorité des personnes contre les fortes nuisances sonores diurnes, le niveau de pression acoustique sur les balcons, terrasses et espaces de vie extérieurs ne devrait pas dépasser 55 dB </w:t>
      </w:r>
      <w:proofErr w:type="spellStart"/>
      <w:r w:rsidRPr="00BA7150">
        <w:rPr>
          <w:rFonts w:ascii="Times New Roman" w:hAnsi="Times New Roman"/>
          <w:sz w:val="24"/>
        </w:rPr>
        <w:t>LAeq</w:t>
      </w:r>
      <w:proofErr w:type="spellEnd"/>
      <w:r w:rsidRPr="00BA7150">
        <w:rPr>
          <w:rFonts w:ascii="Times New Roman" w:hAnsi="Times New Roman"/>
          <w:sz w:val="24"/>
        </w:rPr>
        <w:t xml:space="preserve"> pour un bruit de fond continu. </w:t>
      </w:r>
    </w:p>
    <w:p w14:paraId="0480D50D" w14:textId="43A66249" w:rsidR="00BA7150" w:rsidRPr="00BA7150" w:rsidRDefault="00BA7150" w:rsidP="009D19D5">
      <w:pPr>
        <w:pStyle w:val="Paragraphedeliste"/>
        <w:numPr>
          <w:ilvl w:val="0"/>
          <w:numId w:val="180"/>
        </w:numPr>
        <w:spacing w:before="0" w:beforeAutospacing="0"/>
        <w:jc w:val="both"/>
        <w:rPr>
          <w:rFonts w:ascii="Times New Roman" w:hAnsi="Times New Roman"/>
          <w:sz w:val="24"/>
        </w:rPr>
      </w:pPr>
      <w:r w:rsidRPr="00BA7150">
        <w:rPr>
          <w:rFonts w:ascii="Times New Roman" w:hAnsi="Times New Roman"/>
          <w:sz w:val="24"/>
        </w:rPr>
        <w:t xml:space="preserve">Pour protéger la majorité des personnes contre des nuisances diurnes modérées, le niveau de pression acoustique extérieur ne devrait pas dépasser 50 dB </w:t>
      </w:r>
      <w:proofErr w:type="spellStart"/>
      <w:r w:rsidRPr="00BA7150">
        <w:rPr>
          <w:rFonts w:ascii="Times New Roman" w:hAnsi="Times New Roman"/>
          <w:sz w:val="24"/>
        </w:rPr>
        <w:t>LAeq</w:t>
      </w:r>
      <w:proofErr w:type="spellEnd"/>
      <w:r w:rsidRPr="00BA7150">
        <w:rPr>
          <w:rFonts w:ascii="Times New Roman" w:hAnsi="Times New Roman"/>
          <w:sz w:val="24"/>
        </w:rPr>
        <w:t xml:space="preserve">. </w:t>
      </w:r>
    </w:p>
    <w:p w14:paraId="2C452EC8" w14:textId="1401548E" w:rsidR="00BA7150" w:rsidRDefault="00BA7150" w:rsidP="009D19D5">
      <w:pPr>
        <w:pStyle w:val="Paragraphedeliste"/>
        <w:numPr>
          <w:ilvl w:val="0"/>
          <w:numId w:val="180"/>
        </w:numPr>
        <w:spacing w:before="0" w:beforeAutospacing="0"/>
        <w:jc w:val="both"/>
        <w:rPr>
          <w:rFonts w:ascii="Times New Roman" w:hAnsi="Times New Roman"/>
          <w:sz w:val="24"/>
        </w:rPr>
      </w:pPr>
      <w:r w:rsidRPr="00BA7150">
        <w:rPr>
          <w:rFonts w:ascii="Times New Roman" w:hAnsi="Times New Roman"/>
          <w:sz w:val="24"/>
        </w:rPr>
        <w:t xml:space="preserve">La nuit, les niveaux de pression acoustique au droit des façades extérieures des espaces de vie ne devraient pas dépasser 45 dB </w:t>
      </w:r>
      <w:proofErr w:type="spellStart"/>
      <w:r w:rsidRPr="00BA7150">
        <w:rPr>
          <w:rFonts w:ascii="Times New Roman" w:hAnsi="Times New Roman"/>
          <w:sz w:val="24"/>
        </w:rPr>
        <w:t>LAeq</w:t>
      </w:r>
      <w:proofErr w:type="spellEnd"/>
      <w:r w:rsidRPr="00BA7150">
        <w:rPr>
          <w:rFonts w:ascii="Times New Roman" w:hAnsi="Times New Roman"/>
          <w:sz w:val="24"/>
        </w:rPr>
        <w:t xml:space="preserve"> et 60 dB </w:t>
      </w:r>
      <w:proofErr w:type="spellStart"/>
      <w:r w:rsidRPr="00BA7150">
        <w:rPr>
          <w:rFonts w:ascii="Times New Roman" w:hAnsi="Times New Roman"/>
          <w:sz w:val="24"/>
        </w:rPr>
        <w:t>LAMax</w:t>
      </w:r>
      <w:proofErr w:type="spellEnd"/>
      <w:r w:rsidRPr="00BA7150">
        <w:rPr>
          <w:rFonts w:ascii="Times New Roman" w:hAnsi="Times New Roman"/>
          <w:sz w:val="24"/>
        </w:rPr>
        <w:t xml:space="preserve">, pour que les personnes puissent dormir les fenêtres ouvertes Ces valeurs ont été obtenues en supposant que la réduction du bruit de l’extérieur vers l’intérieur avec les fenêtres en partie ouvertes s’élève à 15 dB. </w:t>
      </w:r>
    </w:p>
    <w:p w14:paraId="77EB524D" w14:textId="03329E0D" w:rsidR="00BA7150" w:rsidRPr="003B2AD0" w:rsidRDefault="00BA7150" w:rsidP="009D19D5">
      <w:pPr>
        <w:numPr>
          <w:ilvl w:val="0"/>
          <w:numId w:val="29"/>
        </w:numPr>
        <w:spacing w:before="120" w:beforeAutospacing="0" w:after="120"/>
        <w:ind w:left="851" w:hanging="425"/>
        <w:jc w:val="both"/>
        <w:rPr>
          <w:rFonts w:ascii="Times New Roman" w:hAnsi="Times New Roman"/>
          <w:b/>
          <w:sz w:val="24"/>
        </w:rPr>
      </w:pPr>
      <w:r w:rsidRPr="00BA7150">
        <w:rPr>
          <w:rFonts w:ascii="Times New Roman" w:hAnsi="Times New Roman"/>
          <w:b/>
          <w:sz w:val="24"/>
        </w:rPr>
        <w:t xml:space="preserve">Directives EHS du Groupe de la Banque mondiale </w:t>
      </w:r>
    </w:p>
    <w:p w14:paraId="6DA64264" w14:textId="6C36E639" w:rsidR="003F3F4F" w:rsidRDefault="00BA7150" w:rsidP="009D19D5">
      <w:pPr>
        <w:spacing w:before="120" w:beforeAutospacing="0" w:after="120"/>
        <w:jc w:val="both"/>
        <w:rPr>
          <w:rFonts w:ascii="Times New Roman" w:hAnsi="Times New Roman"/>
          <w:sz w:val="24"/>
        </w:rPr>
      </w:pPr>
      <w:r w:rsidRPr="00BA7150">
        <w:rPr>
          <w:rFonts w:ascii="Times New Roman" w:hAnsi="Times New Roman"/>
          <w:sz w:val="24"/>
        </w:rPr>
        <w:t>Les Directives Environnement Hygiène et Santé</w:t>
      </w:r>
      <w:r w:rsidRPr="00BA7150">
        <w:rPr>
          <w:rFonts w:ascii="Times New Roman" w:hAnsi="Times New Roman"/>
          <w:i/>
          <w:sz w:val="24"/>
        </w:rPr>
        <w:t xml:space="preserve"> </w:t>
      </w:r>
      <w:r w:rsidRPr="00BA7150">
        <w:rPr>
          <w:rFonts w:ascii="Times New Roman" w:hAnsi="Times New Roman"/>
          <w:sz w:val="24"/>
        </w:rPr>
        <w:t>(EHS) générales du Groupe de la Banque mondiale distinguent deux catégories principales de récepteurs, à savoir les récepteurs résidentiels et les récepteurs industriels, mais elles ne sont pas spécifiques à une source particulière. Les directives relatives aux niveaux sonores pour ces récepteurs</w:t>
      </w:r>
      <w:r w:rsidR="00A306EC">
        <w:rPr>
          <w:rFonts w:ascii="Times New Roman" w:hAnsi="Times New Roman"/>
          <w:sz w:val="24"/>
        </w:rPr>
        <w:t xml:space="preserve"> sont résumées dans le Tableau 4</w:t>
      </w:r>
      <w:r w:rsidRPr="00BA7150">
        <w:rPr>
          <w:rFonts w:ascii="Times New Roman" w:hAnsi="Times New Roman"/>
          <w:sz w:val="24"/>
        </w:rPr>
        <w:t xml:space="preserve"> ci-dessous.  Elles font référence au bruit provenant des installations et aux sources de bruit stationnaires et elles sont habituellement utilisées comme normes pour la conception des installations industrielles. Bien </w:t>
      </w:r>
      <w:r w:rsidRPr="003F3F4F">
        <w:rPr>
          <w:rFonts w:ascii="Times New Roman" w:hAnsi="Times New Roman"/>
          <w:bCs/>
          <w:sz w:val="24"/>
        </w:rPr>
        <w:t>qu’elles</w:t>
      </w:r>
      <w:r w:rsidRPr="00BA7150">
        <w:rPr>
          <w:rFonts w:ascii="Times New Roman" w:hAnsi="Times New Roman"/>
          <w:sz w:val="24"/>
        </w:rPr>
        <w:t xml:space="preserve"> fournissent des recommandations générales sur les effets du bruit, la SFI a indiqué qu’elles n’étaient pas directement applicables aux sources de bruit mobiles ou liées au transport. Les mesures </w:t>
      </w:r>
      <w:r w:rsidRPr="00BA7150">
        <w:rPr>
          <w:rFonts w:ascii="Times New Roman" w:hAnsi="Times New Roman"/>
          <w:sz w:val="24"/>
        </w:rPr>
        <w:lastRenderedPageBreak/>
        <w:t xml:space="preserve">doivent être relevées aux récepteurs du bruit situé en dehors du périmètre de la propriété du Sous-projet. </w:t>
      </w:r>
      <w:bookmarkStart w:id="414" w:name="_Toc468802213"/>
      <w:bookmarkStart w:id="415" w:name="_Toc36632179"/>
    </w:p>
    <w:p w14:paraId="5A514A81" w14:textId="23A89FC0" w:rsidR="00BA7150" w:rsidRPr="00BA7150" w:rsidRDefault="003F3F4F" w:rsidP="009D19D5">
      <w:pPr>
        <w:pStyle w:val="Lgende"/>
        <w:spacing w:after="120"/>
        <w:jc w:val="center"/>
      </w:pPr>
      <w:bookmarkStart w:id="416" w:name="_Toc182426905"/>
      <w:bookmarkEnd w:id="414"/>
      <w:bookmarkEnd w:id="415"/>
      <w:r>
        <w:t xml:space="preserve">Tableau </w:t>
      </w:r>
      <w:r>
        <w:fldChar w:fldCharType="begin"/>
      </w:r>
      <w:r>
        <w:instrText xml:space="preserve"> SEQ Tableau \* ARABIC </w:instrText>
      </w:r>
      <w:r>
        <w:fldChar w:fldCharType="separate"/>
      </w:r>
      <w:r w:rsidR="000A2ED7">
        <w:rPr>
          <w:noProof/>
        </w:rPr>
        <w:t>3</w:t>
      </w:r>
      <w:r>
        <w:fldChar w:fldCharType="end"/>
      </w:r>
      <w:r>
        <w:t xml:space="preserve">. </w:t>
      </w:r>
      <w:r w:rsidRPr="00DE66D9">
        <w:t>Lignes directrices sur les niveaux sonores du Groupe de la Banque mondiale</w:t>
      </w:r>
      <w:bookmarkEnd w:id="416"/>
    </w:p>
    <w:tbl>
      <w:tblPr>
        <w:tblStyle w:val="Grilledutableau3"/>
        <w:tblW w:w="0" w:type="auto"/>
        <w:jc w:val="center"/>
        <w:tblLook w:val="04A0" w:firstRow="1" w:lastRow="0" w:firstColumn="1" w:lastColumn="0" w:noHBand="0" w:noVBand="1"/>
      </w:tblPr>
      <w:tblGrid>
        <w:gridCol w:w="2972"/>
        <w:gridCol w:w="3260"/>
        <w:gridCol w:w="3269"/>
      </w:tblGrid>
      <w:tr w:rsidR="00BA7150" w:rsidRPr="00BA7150" w14:paraId="614E92BB" w14:textId="77777777" w:rsidTr="009D19D5">
        <w:trPr>
          <w:jc w:val="center"/>
        </w:trPr>
        <w:tc>
          <w:tcPr>
            <w:tcW w:w="2972" w:type="dxa"/>
            <w:vMerge w:val="restart"/>
          </w:tcPr>
          <w:p w14:paraId="676A3A4C" w14:textId="77777777" w:rsidR="00BA7150" w:rsidRPr="00BA7150" w:rsidRDefault="00BA7150" w:rsidP="00C5663F">
            <w:pPr>
              <w:spacing w:before="0" w:beforeAutospacing="0"/>
              <w:jc w:val="both"/>
              <w:rPr>
                <w:rFonts w:ascii="Times New Roman" w:hAnsi="Times New Roman"/>
                <w:sz w:val="24"/>
              </w:rPr>
            </w:pPr>
          </w:p>
          <w:p w14:paraId="714B5CEF" w14:textId="77777777" w:rsidR="00BA7150" w:rsidRPr="00BA7150" w:rsidRDefault="00BA7150" w:rsidP="00C5663F">
            <w:pPr>
              <w:spacing w:before="0" w:beforeAutospacing="0"/>
              <w:jc w:val="both"/>
              <w:rPr>
                <w:rFonts w:ascii="Times New Roman" w:hAnsi="Times New Roman"/>
                <w:sz w:val="24"/>
              </w:rPr>
            </w:pPr>
          </w:p>
          <w:p w14:paraId="7339292B" w14:textId="77777777" w:rsidR="00BA7150" w:rsidRPr="00BA7150" w:rsidRDefault="00BA7150" w:rsidP="00C5663F">
            <w:pPr>
              <w:spacing w:before="0" w:beforeAutospacing="0"/>
              <w:jc w:val="both"/>
              <w:rPr>
                <w:rFonts w:ascii="Times New Roman" w:hAnsi="Times New Roman"/>
                <w:sz w:val="24"/>
              </w:rPr>
            </w:pPr>
            <w:r w:rsidRPr="00BA7150">
              <w:rPr>
                <w:rFonts w:ascii="Times New Roman" w:hAnsi="Times New Roman"/>
                <w:sz w:val="24"/>
              </w:rPr>
              <w:t xml:space="preserve">Récepteur </w:t>
            </w:r>
          </w:p>
          <w:p w14:paraId="72ED49A2" w14:textId="77777777" w:rsidR="00BA7150" w:rsidRPr="00BA7150" w:rsidRDefault="00BA7150" w:rsidP="00C5663F">
            <w:pPr>
              <w:spacing w:before="0" w:beforeAutospacing="0"/>
              <w:jc w:val="both"/>
              <w:rPr>
                <w:rFonts w:ascii="Times New Roman" w:hAnsi="Times New Roman"/>
                <w:sz w:val="24"/>
              </w:rPr>
            </w:pPr>
          </w:p>
        </w:tc>
        <w:tc>
          <w:tcPr>
            <w:tcW w:w="6529" w:type="dxa"/>
            <w:gridSpan w:val="2"/>
          </w:tcPr>
          <w:p w14:paraId="142EC52A" w14:textId="77777777" w:rsidR="00BA7150" w:rsidRPr="00BA7150" w:rsidRDefault="00BA7150" w:rsidP="009D19D5">
            <w:pPr>
              <w:spacing w:before="0" w:beforeAutospacing="0"/>
              <w:jc w:val="center"/>
              <w:rPr>
                <w:rFonts w:ascii="Times New Roman" w:hAnsi="Times New Roman"/>
                <w:sz w:val="24"/>
              </w:rPr>
            </w:pPr>
            <w:r w:rsidRPr="00BA7150">
              <w:rPr>
                <w:rFonts w:ascii="Times New Roman" w:hAnsi="Times New Roman"/>
                <w:sz w:val="24"/>
              </w:rPr>
              <w:t xml:space="preserve">Niveaux de bruits ambiants maximum admissibles, </w:t>
            </w:r>
            <w:proofErr w:type="spellStart"/>
            <w:r w:rsidRPr="00BA7150">
              <w:rPr>
                <w:rFonts w:ascii="Times New Roman" w:hAnsi="Times New Roman"/>
                <w:sz w:val="24"/>
              </w:rPr>
              <w:t>LAeq</w:t>
            </w:r>
            <w:proofErr w:type="spellEnd"/>
            <w:r w:rsidRPr="00BA7150">
              <w:rPr>
                <w:rFonts w:ascii="Times New Roman" w:hAnsi="Times New Roman"/>
                <w:sz w:val="24"/>
              </w:rPr>
              <w:t xml:space="preserve">, 1h, </w:t>
            </w:r>
            <w:proofErr w:type="spellStart"/>
            <w:r w:rsidRPr="00BA7150">
              <w:rPr>
                <w:rFonts w:ascii="Times New Roman" w:hAnsi="Times New Roman"/>
                <w:sz w:val="24"/>
              </w:rPr>
              <w:t>dBA</w:t>
            </w:r>
            <w:proofErr w:type="spellEnd"/>
            <w:r w:rsidRPr="00BA7150">
              <w:rPr>
                <w:rFonts w:ascii="Times New Roman" w:hAnsi="Times New Roman"/>
                <w:sz w:val="24"/>
              </w:rPr>
              <w:t xml:space="preserve"> espace ouvert</w:t>
            </w:r>
          </w:p>
        </w:tc>
      </w:tr>
      <w:tr w:rsidR="00BA7150" w:rsidRPr="00BA7150" w14:paraId="2BEDF1F2" w14:textId="77777777" w:rsidTr="009D19D5">
        <w:trPr>
          <w:jc w:val="center"/>
        </w:trPr>
        <w:tc>
          <w:tcPr>
            <w:tcW w:w="2972" w:type="dxa"/>
            <w:vMerge/>
          </w:tcPr>
          <w:p w14:paraId="1E5FEBCC" w14:textId="77777777" w:rsidR="00BA7150" w:rsidRPr="00BA7150" w:rsidRDefault="00BA7150" w:rsidP="00C5663F">
            <w:pPr>
              <w:spacing w:before="0" w:beforeAutospacing="0"/>
              <w:jc w:val="both"/>
              <w:rPr>
                <w:rFonts w:ascii="Times New Roman" w:hAnsi="Times New Roman"/>
                <w:sz w:val="24"/>
              </w:rPr>
            </w:pPr>
          </w:p>
        </w:tc>
        <w:tc>
          <w:tcPr>
            <w:tcW w:w="3260" w:type="dxa"/>
          </w:tcPr>
          <w:p w14:paraId="60E5BF1C" w14:textId="77777777" w:rsidR="00BA7150" w:rsidRPr="00BA7150" w:rsidRDefault="00BA7150" w:rsidP="00C5663F">
            <w:pPr>
              <w:spacing w:before="0" w:beforeAutospacing="0"/>
              <w:jc w:val="center"/>
              <w:rPr>
                <w:rFonts w:ascii="Times New Roman" w:hAnsi="Times New Roman"/>
                <w:sz w:val="24"/>
              </w:rPr>
            </w:pPr>
            <w:r w:rsidRPr="00BA7150">
              <w:rPr>
                <w:rFonts w:ascii="Times New Roman" w:hAnsi="Times New Roman"/>
                <w:sz w:val="24"/>
              </w:rPr>
              <w:t>Diurne</w:t>
            </w:r>
          </w:p>
        </w:tc>
        <w:tc>
          <w:tcPr>
            <w:tcW w:w="3269" w:type="dxa"/>
          </w:tcPr>
          <w:p w14:paraId="68E17261" w14:textId="77777777" w:rsidR="00BA7150" w:rsidRPr="00BA7150" w:rsidRDefault="00BA7150" w:rsidP="00C5663F">
            <w:pPr>
              <w:spacing w:before="0" w:beforeAutospacing="0"/>
              <w:jc w:val="center"/>
              <w:rPr>
                <w:rFonts w:ascii="Times New Roman" w:hAnsi="Times New Roman"/>
                <w:sz w:val="24"/>
              </w:rPr>
            </w:pPr>
            <w:r w:rsidRPr="00BA7150">
              <w:rPr>
                <w:rFonts w:ascii="Times New Roman" w:hAnsi="Times New Roman"/>
                <w:sz w:val="24"/>
              </w:rPr>
              <w:t>Nocturne</w:t>
            </w:r>
          </w:p>
        </w:tc>
      </w:tr>
      <w:tr w:rsidR="00BA7150" w:rsidRPr="00BA7150" w14:paraId="7499B192" w14:textId="77777777" w:rsidTr="009D19D5">
        <w:trPr>
          <w:jc w:val="center"/>
        </w:trPr>
        <w:tc>
          <w:tcPr>
            <w:tcW w:w="2972" w:type="dxa"/>
            <w:vMerge/>
          </w:tcPr>
          <w:p w14:paraId="62678A4F" w14:textId="77777777" w:rsidR="00BA7150" w:rsidRPr="00BA7150" w:rsidRDefault="00BA7150" w:rsidP="00C5663F">
            <w:pPr>
              <w:spacing w:before="0" w:beforeAutospacing="0"/>
              <w:jc w:val="both"/>
              <w:rPr>
                <w:rFonts w:ascii="Times New Roman" w:hAnsi="Times New Roman"/>
                <w:sz w:val="24"/>
              </w:rPr>
            </w:pPr>
          </w:p>
        </w:tc>
        <w:tc>
          <w:tcPr>
            <w:tcW w:w="3260" w:type="dxa"/>
          </w:tcPr>
          <w:p w14:paraId="3931D7C9" w14:textId="77777777" w:rsidR="00BA7150" w:rsidRPr="00BA7150" w:rsidRDefault="00BA7150" w:rsidP="00C5663F">
            <w:pPr>
              <w:spacing w:before="0" w:beforeAutospacing="0"/>
              <w:jc w:val="center"/>
              <w:rPr>
                <w:rFonts w:ascii="Times New Roman" w:hAnsi="Times New Roman"/>
                <w:sz w:val="24"/>
              </w:rPr>
            </w:pPr>
            <w:r w:rsidRPr="00BA7150">
              <w:rPr>
                <w:rFonts w:ascii="Times New Roman" w:hAnsi="Times New Roman"/>
                <w:sz w:val="24"/>
              </w:rPr>
              <w:t>07h00’ à 22h00’</w:t>
            </w:r>
          </w:p>
        </w:tc>
        <w:tc>
          <w:tcPr>
            <w:tcW w:w="3269" w:type="dxa"/>
          </w:tcPr>
          <w:p w14:paraId="483000C0" w14:textId="77777777" w:rsidR="00BA7150" w:rsidRPr="00BA7150" w:rsidRDefault="00BA7150" w:rsidP="00C5663F">
            <w:pPr>
              <w:spacing w:before="0" w:beforeAutospacing="0"/>
              <w:jc w:val="center"/>
              <w:rPr>
                <w:rFonts w:ascii="Times New Roman" w:hAnsi="Times New Roman"/>
                <w:sz w:val="24"/>
              </w:rPr>
            </w:pPr>
            <w:r w:rsidRPr="00BA7150">
              <w:rPr>
                <w:rFonts w:ascii="Times New Roman" w:hAnsi="Times New Roman"/>
                <w:sz w:val="24"/>
              </w:rPr>
              <w:t>22h00’ à 07h00’</w:t>
            </w:r>
          </w:p>
        </w:tc>
      </w:tr>
      <w:tr w:rsidR="00BA7150" w:rsidRPr="00BA7150" w14:paraId="1AAC1651" w14:textId="77777777" w:rsidTr="009D19D5">
        <w:trPr>
          <w:jc w:val="center"/>
        </w:trPr>
        <w:tc>
          <w:tcPr>
            <w:tcW w:w="2972" w:type="dxa"/>
          </w:tcPr>
          <w:p w14:paraId="473E167D" w14:textId="77777777" w:rsidR="00BA7150" w:rsidRPr="00BA7150" w:rsidRDefault="00BA7150" w:rsidP="00C5663F">
            <w:pPr>
              <w:spacing w:before="0" w:beforeAutospacing="0"/>
              <w:jc w:val="both"/>
              <w:rPr>
                <w:rFonts w:ascii="Times New Roman" w:hAnsi="Times New Roman"/>
                <w:sz w:val="24"/>
              </w:rPr>
            </w:pPr>
            <w:r w:rsidRPr="00BA7150">
              <w:rPr>
                <w:rFonts w:ascii="Times New Roman" w:hAnsi="Times New Roman"/>
                <w:sz w:val="24"/>
              </w:rPr>
              <w:t>Résidentiel, institutionnel, d’enseignement</w:t>
            </w:r>
          </w:p>
        </w:tc>
        <w:tc>
          <w:tcPr>
            <w:tcW w:w="3260" w:type="dxa"/>
          </w:tcPr>
          <w:p w14:paraId="33F19B58" w14:textId="77777777" w:rsidR="00BA7150" w:rsidRPr="00BA7150" w:rsidRDefault="00BA7150" w:rsidP="00C5663F">
            <w:pPr>
              <w:spacing w:before="0" w:beforeAutospacing="0"/>
              <w:jc w:val="center"/>
              <w:rPr>
                <w:rFonts w:ascii="Times New Roman" w:hAnsi="Times New Roman"/>
                <w:sz w:val="24"/>
              </w:rPr>
            </w:pPr>
            <w:r w:rsidRPr="00BA7150">
              <w:rPr>
                <w:rFonts w:ascii="Times New Roman" w:hAnsi="Times New Roman"/>
                <w:sz w:val="24"/>
              </w:rPr>
              <w:t>55</w:t>
            </w:r>
          </w:p>
        </w:tc>
        <w:tc>
          <w:tcPr>
            <w:tcW w:w="3269" w:type="dxa"/>
          </w:tcPr>
          <w:p w14:paraId="56E141F4" w14:textId="77777777" w:rsidR="00BA7150" w:rsidRPr="00BA7150" w:rsidRDefault="00BA7150" w:rsidP="00C5663F">
            <w:pPr>
              <w:spacing w:before="0" w:beforeAutospacing="0"/>
              <w:jc w:val="center"/>
              <w:rPr>
                <w:rFonts w:ascii="Times New Roman" w:hAnsi="Times New Roman"/>
                <w:sz w:val="24"/>
              </w:rPr>
            </w:pPr>
            <w:r w:rsidRPr="00BA7150">
              <w:rPr>
                <w:rFonts w:ascii="Times New Roman" w:hAnsi="Times New Roman"/>
                <w:sz w:val="24"/>
              </w:rPr>
              <w:t>45</w:t>
            </w:r>
          </w:p>
        </w:tc>
      </w:tr>
      <w:tr w:rsidR="00BA7150" w:rsidRPr="00BA7150" w14:paraId="730F7A2D" w14:textId="77777777" w:rsidTr="009D19D5">
        <w:trPr>
          <w:trHeight w:val="50"/>
          <w:jc w:val="center"/>
        </w:trPr>
        <w:tc>
          <w:tcPr>
            <w:tcW w:w="2972" w:type="dxa"/>
          </w:tcPr>
          <w:p w14:paraId="56E0F1BF" w14:textId="77777777" w:rsidR="00BA7150" w:rsidRPr="00BA7150" w:rsidRDefault="00BA7150" w:rsidP="00C5663F">
            <w:pPr>
              <w:spacing w:before="0" w:beforeAutospacing="0"/>
              <w:jc w:val="both"/>
              <w:rPr>
                <w:rFonts w:ascii="Times New Roman" w:hAnsi="Times New Roman"/>
                <w:sz w:val="24"/>
              </w:rPr>
            </w:pPr>
            <w:r w:rsidRPr="00BA7150">
              <w:rPr>
                <w:rFonts w:ascii="Times New Roman" w:hAnsi="Times New Roman"/>
                <w:sz w:val="24"/>
              </w:rPr>
              <w:t xml:space="preserve">Industriel, commercial </w:t>
            </w:r>
          </w:p>
        </w:tc>
        <w:tc>
          <w:tcPr>
            <w:tcW w:w="3260" w:type="dxa"/>
          </w:tcPr>
          <w:p w14:paraId="0EA721CD" w14:textId="77777777" w:rsidR="00BA7150" w:rsidRPr="00BA7150" w:rsidRDefault="00BA7150" w:rsidP="00C5663F">
            <w:pPr>
              <w:spacing w:before="0" w:beforeAutospacing="0"/>
              <w:jc w:val="center"/>
              <w:rPr>
                <w:rFonts w:ascii="Times New Roman" w:hAnsi="Times New Roman"/>
                <w:sz w:val="24"/>
              </w:rPr>
            </w:pPr>
            <w:r w:rsidRPr="00BA7150">
              <w:rPr>
                <w:rFonts w:ascii="Times New Roman" w:hAnsi="Times New Roman"/>
                <w:sz w:val="24"/>
              </w:rPr>
              <w:t>70</w:t>
            </w:r>
          </w:p>
        </w:tc>
        <w:tc>
          <w:tcPr>
            <w:tcW w:w="3269" w:type="dxa"/>
          </w:tcPr>
          <w:p w14:paraId="3CC88127" w14:textId="77777777" w:rsidR="00BA7150" w:rsidRPr="00BA7150" w:rsidRDefault="00BA7150" w:rsidP="00C5663F">
            <w:pPr>
              <w:spacing w:before="0" w:beforeAutospacing="0"/>
              <w:jc w:val="center"/>
              <w:rPr>
                <w:rFonts w:ascii="Times New Roman" w:hAnsi="Times New Roman"/>
                <w:sz w:val="24"/>
              </w:rPr>
            </w:pPr>
            <w:r w:rsidRPr="00BA7150">
              <w:rPr>
                <w:rFonts w:ascii="Times New Roman" w:hAnsi="Times New Roman"/>
                <w:sz w:val="24"/>
              </w:rPr>
              <w:t>70</w:t>
            </w:r>
          </w:p>
        </w:tc>
      </w:tr>
    </w:tbl>
    <w:p w14:paraId="28C496B8" w14:textId="7A3C3CA6" w:rsidR="00BA7150" w:rsidRDefault="00BA7150" w:rsidP="00C5663F">
      <w:pPr>
        <w:spacing w:before="0" w:beforeAutospacing="0"/>
        <w:jc w:val="center"/>
        <w:rPr>
          <w:rFonts w:ascii="Times New Roman" w:hAnsi="Times New Roman"/>
          <w:i/>
        </w:rPr>
      </w:pPr>
      <w:r w:rsidRPr="00420F23">
        <w:rPr>
          <w:rFonts w:ascii="Times New Roman" w:hAnsi="Times New Roman"/>
          <w:i/>
        </w:rPr>
        <w:t>Source : Directives Environnement Hygiène et Santé générales du Groupe de la Banque mondiale</w:t>
      </w:r>
    </w:p>
    <w:p w14:paraId="786FE937" w14:textId="1313CCFC" w:rsidR="00883ACE" w:rsidRPr="003B2AD0" w:rsidRDefault="00FE647A" w:rsidP="009D19D5">
      <w:pPr>
        <w:pStyle w:val="Titre1"/>
        <w:numPr>
          <w:ilvl w:val="1"/>
          <w:numId w:val="8"/>
        </w:numPr>
        <w:spacing w:before="240" w:line="240" w:lineRule="auto"/>
        <w:ind w:left="567" w:hanging="567"/>
        <w:rPr>
          <w:rFonts w:ascii="Times New Roman" w:hAnsi="Times New Roman"/>
          <w:sz w:val="24"/>
          <w:szCs w:val="24"/>
        </w:rPr>
      </w:pPr>
      <w:bookmarkStart w:id="417" w:name="_Toc152504772"/>
      <w:bookmarkStart w:id="418" w:name="_Toc182426790"/>
      <w:r w:rsidRPr="00883ACE">
        <w:rPr>
          <w:rFonts w:ascii="Times New Roman" w:hAnsi="Times New Roman"/>
          <w:sz w:val="24"/>
          <w:szCs w:val="24"/>
        </w:rPr>
        <w:t>Cadre institutionnel</w:t>
      </w:r>
      <w:bookmarkEnd w:id="417"/>
      <w:bookmarkEnd w:id="418"/>
      <w:r w:rsidRPr="00883ACE">
        <w:rPr>
          <w:rFonts w:ascii="Times New Roman" w:hAnsi="Times New Roman"/>
          <w:sz w:val="24"/>
          <w:szCs w:val="24"/>
        </w:rPr>
        <w:t xml:space="preserve"> </w:t>
      </w:r>
    </w:p>
    <w:p w14:paraId="64BD6A16" w14:textId="04393A6B" w:rsidR="00BA7150" w:rsidRDefault="00BA7150" w:rsidP="009D19D5">
      <w:pPr>
        <w:spacing w:before="120" w:beforeAutospacing="0" w:after="120"/>
        <w:jc w:val="both"/>
        <w:rPr>
          <w:rFonts w:ascii="Times New Roman" w:hAnsi="Times New Roman"/>
          <w:sz w:val="24"/>
        </w:rPr>
      </w:pPr>
      <w:r w:rsidRPr="00883ACE">
        <w:rPr>
          <w:rFonts w:ascii="Times New Roman" w:hAnsi="Times New Roman"/>
          <w:sz w:val="24"/>
        </w:rPr>
        <w:t xml:space="preserve">L’Ordonnance n° 22/003 du 7 janvier 2022 fixe les attributions des Ministères en RDC. Les Ministères ci-dessous sont concernés par les travaux </w:t>
      </w:r>
      <w:r w:rsidR="00883ACE">
        <w:rPr>
          <w:rFonts w:ascii="Times New Roman" w:hAnsi="Times New Roman"/>
          <w:sz w:val="24"/>
        </w:rPr>
        <w:t>du Sous-</w:t>
      </w:r>
      <w:r w:rsidRPr="00883ACE">
        <w:rPr>
          <w:rFonts w:ascii="Times New Roman" w:hAnsi="Times New Roman"/>
          <w:sz w:val="24"/>
        </w:rPr>
        <w:t xml:space="preserve">projet </w:t>
      </w:r>
      <w:r w:rsidR="000A2ED7">
        <w:rPr>
          <w:rFonts w:ascii="Times New Roman" w:hAnsi="Times New Roman"/>
          <w:sz w:val="24"/>
          <w:lang w:bidi="fr-FR"/>
        </w:rPr>
        <w:t xml:space="preserve">des travaux </w:t>
      </w:r>
      <w:r w:rsidR="00974E94">
        <w:rPr>
          <w:rFonts w:ascii="Times New Roman" w:hAnsi="Times New Roman"/>
          <w:sz w:val="24"/>
          <w:lang w:bidi="fr-FR"/>
        </w:rPr>
        <w:t>de</w:t>
      </w:r>
      <w:r w:rsidR="000A2ED7">
        <w:rPr>
          <w:rFonts w:ascii="Times New Roman" w:hAnsi="Times New Roman"/>
          <w:sz w:val="24"/>
          <w:lang w:bidi="fr-FR"/>
        </w:rPr>
        <w:t xml:space="preserve"> protection</w:t>
      </w:r>
      <w:r w:rsidR="00974E94">
        <w:rPr>
          <w:rFonts w:ascii="Times New Roman" w:hAnsi="Times New Roman"/>
          <w:sz w:val="24"/>
          <w:lang w:bidi="fr-FR"/>
        </w:rPr>
        <w:t xml:space="preserve"> du Poste SNEL de </w:t>
      </w:r>
      <w:proofErr w:type="spellStart"/>
      <w:r w:rsidR="00974E94">
        <w:rPr>
          <w:rFonts w:ascii="Times New Roman" w:hAnsi="Times New Roman"/>
          <w:sz w:val="24"/>
          <w:lang w:bidi="fr-FR"/>
        </w:rPr>
        <w:t>Funa</w:t>
      </w:r>
      <w:proofErr w:type="spellEnd"/>
      <w:r w:rsidR="00974E94">
        <w:rPr>
          <w:rFonts w:ascii="Times New Roman" w:hAnsi="Times New Roman"/>
          <w:sz w:val="24"/>
          <w:lang w:bidi="fr-FR"/>
        </w:rPr>
        <w:t xml:space="preserve"> contre les inondations dans les communes de  </w:t>
      </w:r>
    </w:p>
    <w:p w14:paraId="7FBFFFB0" w14:textId="7519851E" w:rsidR="00A306EC" w:rsidRPr="00D2782C" w:rsidRDefault="00883ACE" w:rsidP="009D19D5">
      <w:pPr>
        <w:pStyle w:val="Paragraphedeliste"/>
        <w:numPr>
          <w:ilvl w:val="0"/>
          <w:numId w:val="136"/>
        </w:numPr>
        <w:spacing w:before="120" w:beforeAutospacing="0"/>
        <w:ind w:left="851" w:hanging="425"/>
        <w:rPr>
          <w:rFonts w:ascii="Times New Roman" w:hAnsi="Times New Roman"/>
          <w:sz w:val="24"/>
          <w:lang w:bidi="fr-FR"/>
        </w:rPr>
      </w:pPr>
      <w:bookmarkStart w:id="419" w:name="_Toc106031487"/>
      <w:r w:rsidRPr="00D2782C">
        <w:rPr>
          <w:rFonts w:ascii="Times New Roman" w:hAnsi="Times New Roman"/>
          <w:b/>
          <w:bCs/>
          <w:i/>
          <w:iCs/>
          <w:sz w:val="24"/>
        </w:rPr>
        <w:t>Ministère des Ressources Hydrauliques et de l’Electricité (MRHE)</w:t>
      </w:r>
      <w:bookmarkEnd w:id="419"/>
    </w:p>
    <w:p w14:paraId="2022E965" w14:textId="7DF074B6" w:rsidR="00883ACE" w:rsidRDefault="00883ACE" w:rsidP="009D19D5">
      <w:pPr>
        <w:spacing w:before="120" w:beforeAutospacing="0" w:after="120"/>
        <w:jc w:val="both"/>
        <w:rPr>
          <w:rFonts w:ascii="Times New Roman" w:hAnsi="Times New Roman"/>
          <w:sz w:val="24"/>
          <w:lang w:bidi="fr-FR"/>
        </w:rPr>
      </w:pPr>
      <w:r w:rsidRPr="00883ACE">
        <w:rPr>
          <w:rFonts w:ascii="Times New Roman" w:hAnsi="Times New Roman"/>
          <w:sz w:val="24"/>
          <w:lang w:bidi="fr-FR"/>
        </w:rPr>
        <w:t>En plus de ces attributions régaliennes fixées par l’Ordonnance n° 22/003 du 7 janvier 2022 fixant les attributions des ministères en RDC, le MRHE,</w:t>
      </w:r>
      <w:r>
        <w:rPr>
          <w:rFonts w:ascii="Times New Roman" w:hAnsi="Times New Roman"/>
          <w:sz w:val="24"/>
          <w:lang w:bidi="fr-FR"/>
        </w:rPr>
        <w:t xml:space="preserve"> il intervient à travers l’agence/unité</w:t>
      </w:r>
      <w:r w:rsidRPr="00883ACE">
        <w:rPr>
          <w:rFonts w:ascii="Times New Roman" w:hAnsi="Times New Roman"/>
          <w:sz w:val="24"/>
          <w:lang w:bidi="fr-FR"/>
        </w:rPr>
        <w:t xml:space="preserve"> du Gouvernement central notamment l’Unité de Coordination et de Management </w:t>
      </w:r>
      <w:r>
        <w:rPr>
          <w:rFonts w:ascii="Times New Roman" w:hAnsi="Times New Roman"/>
          <w:sz w:val="24"/>
          <w:lang w:bidi="fr-FR"/>
        </w:rPr>
        <w:t>des projets du ministère (UCM). Cette dernière gère le volet énergie du Projet KIN ELENDA</w:t>
      </w:r>
      <w:r w:rsidR="00A306EC">
        <w:rPr>
          <w:rFonts w:ascii="Times New Roman" w:hAnsi="Times New Roman"/>
          <w:sz w:val="24"/>
          <w:lang w:bidi="fr-FR"/>
        </w:rPr>
        <w:t>.</w:t>
      </w:r>
    </w:p>
    <w:p w14:paraId="10B5C611" w14:textId="2541070A" w:rsidR="00883ACE" w:rsidRDefault="00883ACE" w:rsidP="009D19D5">
      <w:pPr>
        <w:pStyle w:val="Paragraphedeliste"/>
        <w:numPr>
          <w:ilvl w:val="0"/>
          <w:numId w:val="134"/>
        </w:numPr>
        <w:spacing w:before="120" w:beforeAutospacing="0" w:after="120"/>
        <w:ind w:left="1417" w:hanging="425"/>
        <w:contextualSpacing w:val="0"/>
        <w:jc w:val="both"/>
        <w:rPr>
          <w:rFonts w:ascii="Times New Roman" w:hAnsi="Times New Roman"/>
          <w:b/>
          <w:i/>
          <w:sz w:val="24"/>
        </w:rPr>
      </w:pPr>
      <w:bookmarkStart w:id="420" w:name="_Toc106031488"/>
      <w:r w:rsidRPr="00883ACE">
        <w:rPr>
          <w:rFonts w:ascii="Times New Roman" w:hAnsi="Times New Roman"/>
          <w:b/>
          <w:i/>
          <w:sz w:val="24"/>
        </w:rPr>
        <w:t>Unité de Coordination et de Management des projets</w:t>
      </w:r>
      <w:bookmarkEnd w:id="420"/>
      <w:r w:rsidRPr="00883ACE">
        <w:rPr>
          <w:rFonts w:ascii="Times New Roman" w:hAnsi="Times New Roman"/>
          <w:b/>
          <w:i/>
          <w:sz w:val="24"/>
        </w:rPr>
        <w:t xml:space="preserve"> </w:t>
      </w:r>
      <w:r w:rsidR="004041C7">
        <w:rPr>
          <w:rFonts w:ascii="Times New Roman" w:hAnsi="Times New Roman"/>
          <w:b/>
          <w:i/>
          <w:sz w:val="24"/>
        </w:rPr>
        <w:t xml:space="preserve">du ministère </w:t>
      </w:r>
      <w:r>
        <w:rPr>
          <w:rFonts w:ascii="Times New Roman" w:hAnsi="Times New Roman"/>
          <w:b/>
          <w:i/>
          <w:sz w:val="24"/>
        </w:rPr>
        <w:t>(UCM)</w:t>
      </w:r>
    </w:p>
    <w:p w14:paraId="5B81617B" w14:textId="51FEE5D9" w:rsidR="00A306EC" w:rsidRPr="004041C7" w:rsidRDefault="004041C7" w:rsidP="009D19D5">
      <w:pPr>
        <w:spacing w:before="120" w:beforeAutospacing="0" w:after="120"/>
        <w:jc w:val="both"/>
        <w:rPr>
          <w:rFonts w:ascii="Times New Roman" w:hAnsi="Times New Roman"/>
          <w:sz w:val="24"/>
          <w:lang w:val="fr-CD"/>
        </w:rPr>
      </w:pPr>
      <w:r w:rsidRPr="004041C7">
        <w:rPr>
          <w:rFonts w:ascii="Times New Roman" w:hAnsi="Times New Roman"/>
          <w:sz w:val="24"/>
          <w:lang w:val="fr-CD"/>
        </w:rPr>
        <w:t xml:space="preserve">L'institution en charge de la coordination et de l’'exécution du Volet Energie du </w:t>
      </w:r>
      <w:r w:rsidRPr="004041C7">
        <w:rPr>
          <w:rFonts w:ascii="Times New Roman" w:hAnsi="Times New Roman"/>
          <w:bCs/>
          <w:sz w:val="24"/>
          <w:lang w:val="fr-CD"/>
        </w:rPr>
        <w:t>projet KIN ELENDA</w:t>
      </w:r>
      <w:r w:rsidRPr="004041C7">
        <w:rPr>
          <w:rFonts w:ascii="Times New Roman" w:hAnsi="Times New Roman"/>
          <w:sz w:val="24"/>
          <w:lang w:val="fr-CD"/>
        </w:rPr>
        <w:t xml:space="preserve"> est l’Unité de Coordination et de Management (UCM). UCM a été mise en place par l’Arrêté ministériel </w:t>
      </w:r>
      <w:proofErr w:type="spellStart"/>
      <w:r w:rsidRPr="004041C7">
        <w:rPr>
          <w:rFonts w:ascii="Times New Roman" w:hAnsi="Times New Roman"/>
          <w:sz w:val="24"/>
          <w:lang w:val="fr-CD"/>
        </w:rPr>
        <w:t>n°CAB</w:t>
      </w:r>
      <w:proofErr w:type="spellEnd"/>
      <w:r w:rsidRPr="004041C7">
        <w:rPr>
          <w:rFonts w:ascii="Times New Roman" w:hAnsi="Times New Roman"/>
          <w:sz w:val="24"/>
          <w:lang w:val="fr-CD"/>
        </w:rPr>
        <w:t xml:space="preserve">/MIN-ENH/058/2015 du 30 octobre 2015 telle que modifiée et complétée par l’Arrêté ministériel </w:t>
      </w:r>
      <w:proofErr w:type="spellStart"/>
      <w:r w:rsidRPr="004041C7">
        <w:rPr>
          <w:rFonts w:ascii="Times New Roman" w:hAnsi="Times New Roman"/>
          <w:sz w:val="24"/>
          <w:lang w:val="fr-CD"/>
        </w:rPr>
        <w:t>n°CAB</w:t>
      </w:r>
      <w:proofErr w:type="spellEnd"/>
      <w:r w:rsidRPr="004041C7">
        <w:rPr>
          <w:rFonts w:ascii="Times New Roman" w:hAnsi="Times New Roman"/>
          <w:sz w:val="24"/>
          <w:lang w:val="fr-CD"/>
        </w:rPr>
        <w:t>/MIN-ENR/039/2015 du 17 juin 2016 et par l’Arrêté ministériel n°079/CAB/MIN-RHE/OMM/23 du 22 septembre 2023 pour assurer notamment l’exécution des différents projets du ministère. Le cadre organisationnel d’UCM comprend principalement un Coordonnateur National, secondé de cinq Responsables de Branches.</w:t>
      </w:r>
    </w:p>
    <w:p w14:paraId="02923CA1" w14:textId="327C8015" w:rsidR="00883ACE" w:rsidRPr="00883ACE" w:rsidRDefault="00883ACE" w:rsidP="009D19D5">
      <w:pPr>
        <w:spacing w:before="120" w:beforeAutospacing="0" w:after="120"/>
        <w:jc w:val="both"/>
        <w:rPr>
          <w:rFonts w:ascii="Times New Roman" w:hAnsi="Times New Roman"/>
          <w:sz w:val="24"/>
          <w:lang w:val="en-US"/>
        </w:rPr>
      </w:pPr>
      <w:r w:rsidRPr="00883ACE">
        <w:rPr>
          <w:rFonts w:ascii="Times New Roman" w:hAnsi="Times New Roman"/>
          <w:sz w:val="24"/>
          <w:lang w:val="fr-CD"/>
        </w:rPr>
        <w:t>Ces branches sont notamment :</w:t>
      </w:r>
      <w:r w:rsidRPr="00883ACE">
        <w:rPr>
          <w:rFonts w:ascii="Times New Roman" w:hAnsi="Times New Roman"/>
          <w:sz w:val="24"/>
          <w:lang w:val="en-US"/>
        </w:rPr>
        <w:t xml:space="preserve"> </w:t>
      </w:r>
    </w:p>
    <w:p w14:paraId="3F2C98D9" w14:textId="6714EB44" w:rsidR="00883ACE" w:rsidRPr="00BF7266" w:rsidRDefault="00883ACE" w:rsidP="00C5663F">
      <w:pPr>
        <w:pStyle w:val="Paragraphedeliste"/>
        <w:numPr>
          <w:ilvl w:val="0"/>
          <w:numId w:val="33"/>
        </w:numPr>
        <w:spacing w:before="0" w:beforeAutospacing="0"/>
        <w:ind w:left="567"/>
        <w:jc w:val="both"/>
        <w:rPr>
          <w:rFonts w:ascii="Times New Roman" w:hAnsi="Times New Roman"/>
          <w:sz w:val="24"/>
        </w:rPr>
      </w:pPr>
      <w:r w:rsidRPr="00BF7266">
        <w:rPr>
          <w:rFonts w:ascii="Times New Roman" w:hAnsi="Times New Roman"/>
          <w:sz w:val="24"/>
        </w:rPr>
        <w:t>Coordination comprenant le Suivi-Evaluation, la Communication et l’Audit interne ;</w:t>
      </w:r>
    </w:p>
    <w:p w14:paraId="2CF084B1" w14:textId="77777777" w:rsidR="00883ACE" w:rsidRPr="00883ACE" w:rsidRDefault="00883ACE" w:rsidP="00C5663F">
      <w:pPr>
        <w:pStyle w:val="Paragraphedeliste"/>
        <w:numPr>
          <w:ilvl w:val="0"/>
          <w:numId w:val="33"/>
        </w:numPr>
        <w:spacing w:before="0" w:beforeAutospacing="0"/>
        <w:ind w:left="567"/>
        <w:jc w:val="both"/>
        <w:rPr>
          <w:rFonts w:ascii="Times New Roman" w:hAnsi="Times New Roman"/>
          <w:sz w:val="24"/>
        </w:rPr>
      </w:pPr>
      <w:r w:rsidRPr="00883ACE">
        <w:rPr>
          <w:rFonts w:ascii="Times New Roman" w:hAnsi="Times New Roman"/>
          <w:sz w:val="24"/>
        </w:rPr>
        <w:t xml:space="preserve">Branche Administrative, Financière </w:t>
      </w:r>
    </w:p>
    <w:p w14:paraId="221F4C33" w14:textId="77777777" w:rsidR="00883ACE" w:rsidRPr="00883ACE" w:rsidRDefault="00883ACE" w:rsidP="00C5663F">
      <w:pPr>
        <w:pStyle w:val="Paragraphedeliste"/>
        <w:numPr>
          <w:ilvl w:val="0"/>
          <w:numId w:val="33"/>
        </w:numPr>
        <w:spacing w:before="0" w:beforeAutospacing="0"/>
        <w:ind w:left="567"/>
        <w:jc w:val="both"/>
        <w:rPr>
          <w:rFonts w:ascii="Times New Roman" w:hAnsi="Times New Roman"/>
          <w:sz w:val="24"/>
        </w:rPr>
      </w:pPr>
      <w:r w:rsidRPr="00883ACE">
        <w:rPr>
          <w:rFonts w:ascii="Times New Roman" w:hAnsi="Times New Roman"/>
          <w:sz w:val="24"/>
        </w:rPr>
        <w:t xml:space="preserve">Branche la Passation des Marchés ; </w:t>
      </w:r>
    </w:p>
    <w:p w14:paraId="25BB0876" w14:textId="77777777" w:rsidR="00883ACE" w:rsidRPr="00883ACE" w:rsidRDefault="00883ACE" w:rsidP="00C5663F">
      <w:pPr>
        <w:pStyle w:val="Paragraphedeliste"/>
        <w:numPr>
          <w:ilvl w:val="0"/>
          <w:numId w:val="33"/>
        </w:numPr>
        <w:spacing w:before="0" w:beforeAutospacing="0"/>
        <w:ind w:left="567"/>
        <w:jc w:val="both"/>
        <w:rPr>
          <w:rFonts w:ascii="Times New Roman" w:hAnsi="Times New Roman"/>
          <w:sz w:val="24"/>
        </w:rPr>
      </w:pPr>
      <w:r w:rsidRPr="00883ACE">
        <w:rPr>
          <w:rFonts w:ascii="Times New Roman" w:hAnsi="Times New Roman"/>
          <w:sz w:val="24"/>
        </w:rPr>
        <w:t>Planification et mobilisation des investissements ;</w:t>
      </w:r>
    </w:p>
    <w:p w14:paraId="134058BB" w14:textId="77777777" w:rsidR="00883ACE" w:rsidRPr="00883ACE" w:rsidRDefault="00883ACE" w:rsidP="00C5663F">
      <w:pPr>
        <w:pStyle w:val="Paragraphedeliste"/>
        <w:numPr>
          <w:ilvl w:val="0"/>
          <w:numId w:val="33"/>
        </w:numPr>
        <w:spacing w:before="0" w:beforeAutospacing="0"/>
        <w:ind w:left="567"/>
        <w:jc w:val="both"/>
        <w:rPr>
          <w:rFonts w:ascii="Times New Roman" w:hAnsi="Times New Roman"/>
          <w:sz w:val="24"/>
        </w:rPr>
      </w:pPr>
      <w:r w:rsidRPr="00883ACE">
        <w:rPr>
          <w:rFonts w:ascii="Times New Roman" w:hAnsi="Times New Roman"/>
          <w:sz w:val="24"/>
        </w:rPr>
        <w:t>Gestion technique ;</w:t>
      </w:r>
    </w:p>
    <w:p w14:paraId="41F883CA" w14:textId="1C89755B" w:rsidR="00BF7266" w:rsidRPr="003B2AD0" w:rsidRDefault="00883ACE" w:rsidP="00C5663F">
      <w:pPr>
        <w:pStyle w:val="Paragraphedeliste"/>
        <w:numPr>
          <w:ilvl w:val="0"/>
          <w:numId w:val="33"/>
        </w:numPr>
        <w:spacing w:before="0" w:beforeAutospacing="0"/>
        <w:ind w:left="567"/>
        <w:jc w:val="both"/>
        <w:rPr>
          <w:rFonts w:ascii="Times New Roman" w:hAnsi="Times New Roman"/>
          <w:sz w:val="24"/>
        </w:rPr>
      </w:pPr>
      <w:r w:rsidRPr="00883ACE">
        <w:rPr>
          <w:rFonts w:ascii="Times New Roman" w:hAnsi="Times New Roman"/>
          <w:sz w:val="24"/>
        </w:rPr>
        <w:t>Branche des questions Juridiques et Transactionnelles à laquelle est rattachée la cellule environnementale et sociale d’UCM.</w:t>
      </w:r>
    </w:p>
    <w:p w14:paraId="77BCCADD" w14:textId="77777777" w:rsidR="00A306EC" w:rsidRDefault="00A306EC" w:rsidP="00C5663F">
      <w:pPr>
        <w:spacing w:before="0" w:beforeAutospacing="0"/>
        <w:jc w:val="both"/>
        <w:rPr>
          <w:rFonts w:ascii="Times New Roman" w:hAnsi="Times New Roman"/>
          <w:sz w:val="24"/>
          <w:lang w:val="fr-CD"/>
        </w:rPr>
      </w:pPr>
    </w:p>
    <w:p w14:paraId="50479640" w14:textId="660C0F88" w:rsidR="00883ACE" w:rsidRDefault="00883ACE" w:rsidP="00C5663F">
      <w:pPr>
        <w:spacing w:before="0" w:beforeAutospacing="0"/>
        <w:jc w:val="both"/>
        <w:rPr>
          <w:rFonts w:ascii="Times New Roman" w:hAnsi="Times New Roman"/>
          <w:sz w:val="24"/>
          <w:lang w:val="fr-CD"/>
        </w:rPr>
      </w:pPr>
      <w:r w:rsidRPr="00883ACE">
        <w:rPr>
          <w:rFonts w:ascii="Times New Roman" w:hAnsi="Times New Roman"/>
          <w:sz w:val="24"/>
          <w:lang w:val="fr-CD"/>
        </w:rPr>
        <w:lastRenderedPageBreak/>
        <w:t>La Cellule Environnem</w:t>
      </w:r>
      <w:r w:rsidR="008058EE">
        <w:rPr>
          <w:rFonts w:ascii="Times New Roman" w:hAnsi="Times New Roman"/>
          <w:sz w:val="24"/>
          <w:lang w:val="fr-CD"/>
        </w:rPr>
        <w:t>entale et Sociale d’UCM assure</w:t>
      </w:r>
      <w:r w:rsidRPr="00883ACE">
        <w:rPr>
          <w:rFonts w:ascii="Times New Roman" w:hAnsi="Times New Roman"/>
          <w:sz w:val="24"/>
          <w:lang w:val="fr-CD"/>
        </w:rPr>
        <w:t xml:space="preserve"> la supervision du volet environnementale et social du projet. Cette cellule environnementale et sociale est animée par deux experts, dont un spécialiste en développement social et un spécialiste en environnement dont les capacités sont renforcées en mesures de sauvegarde environnementale et sociale selon le nouveau cadre environnemental et social de la Banque mondiale.</w:t>
      </w:r>
      <w:r w:rsidR="008058EE">
        <w:rPr>
          <w:rFonts w:ascii="Times New Roman" w:hAnsi="Times New Roman"/>
          <w:sz w:val="24"/>
          <w:lang w:val="fr-CD"/>
        </w:rPr>
        <w:t xml:space="preserve"> P</w:t>
      </w:r>
      <w:r w:rsidRPr="00883ACE">
        <w:rPr>
          <w:rFonts w:ascii="Times New Roman" w:hAnsi="Times New Roman"/>
          <w:sz w:val="24"/>
          <w:lang w:val="fr-CD"/>
        </w:rPr>
        <w:t xml:space="preserve">ar </w:t>
      </w:r>
      <w:r w:rsidR="008058EE">
        <w:rPr>
          <w:rFonts w:ascii="Times New Roman" w:hAnsi="Times New Roman"/>
          <w:sz w:val="24"/>
          <w:lang w:val="fr-CD"/>
        </w:rPr>
        <w:t xml:space="preserve">contre, les </w:t>
      </w:r>
      <w:r w:rsidR="008058EE" w:rsidRPr="00883ACE">
        <w:rPr>
          <w:rFonts w:ascii="Times New Roman" w:hAnsi="Times New Roman"/>
          <w:sz w:val="24"/>
          <w:lang w:val="fr-CD"/>
        </w:rPr>
        <w:t xml:space="preserve">questions liées aux violences basées sur le genre, l’exploitation et abus sexuel, et le harcèlement sexuel </w:t>
      </w:r>
      <w:r w:rsidR="008058EE">
        <w:rPr>
          <w:rFonts w:ascii="Times New Roman" w:hAnsi="Times New Roman"/>
          <w:sz w:val="24"/>
          <w:lang w:val="fr-CD"/>
        </w:rPr>
        <w:t>sont prises en charges par le spécialiste en VBG de la CI</w:t>
      </w:r>
      <w:r w:rsidRPr="00883ACE">
        <w:rPr>
          <w:rFonts w:ascii="Times New Roman" w:hAnsi="Times New Roman"/>
          <w:sz w:val="24"/>
          <w:lang w:val="fr-CD"/>
        </w:rPr>
        <w:t xml:space="preserve">. </w:t>
      </w:r>
    </w:p>
    <w:p w14:paraId="618CA867" w14:textId="20A86B6F" w:rsidR="00BF7266" w:rsidRPr="00974E94" w:rsidRDefault="00BF7266" w:rsidP="009D19D5">
      <w:pPr>
        <w:pStyle w:val="Paragraphedeliste"/>
        <w:numPr>
          <w:ilvl w:val="0"/>
          <w:numId w:val="134"/>
        </w:numPr>
        <w:spacing w:before="120" w:beforeAutospacing="0" w:after="120"/>
        <w:ind w:left="1417" w:hanging="425"/>
        <w:contextualSpacing w:val="0"/>
        <w:jc w:val="both"/>
        <w:rPr>
          <w:rFonts w:ascii="Times New Roman" w:hAnsi="Times New Roman"/>
          <w:b/>
          <w:i/>
          <w:sz w:val="24"/>
          <w:lang w:val="fr-CD"/>
        </w:rPr>
      </w:pPr>
      <w:r w:rsidRPr="00974E94">
        <w:rPr>
          <w:rFonts w:ascii="Times New Roman" w:hAnsi="Times New Roman"/>
          <w:b/>
          <w:i/>
          <w:sz w:val="24"/>
          <w:lang w:val="fr-CD"/>
        </w:rPr>
        <w:t>Société Nationale d’Electricité</w:t>
      </w:r>
      <w:r w:rsidR="003B2AD0" w:rsidRPr="00974E94">
        <w:rPr>
          <w:rFonts w:ascii="Times New Roman" w:hAnsi="Times New Roman"/>
          <w:b/>
          <w:i/>
          <w:sz w:val="24"/>
          <w:lang w:val="fr-CD"/>
        </w:rPr>
        <w:t xml:space="preserve"> (SNEL)</w:t>
      </w:r>
    </w:p>
    <w:p w14:paraId="511560C0" w14:textId="1F23350E" w:rsidR="00BF7266" w:rsidRPr="00BF7266" w:rsidRDefault="00BF7266" w:rsidP="009D19D5">
      <w:pPr>
        <w:spacing w:before="120" w:beforeAutospacing="0" w:after="120"/>
        <w:jc w:val="both"/>
        <w:rPr>
          <w:rFonts w:ascii="Times New Roman" w:hAnsi="Times New Roman"/>
          <w:sz w:val="24"/>
        </w:rPr>
      </w:pPr>
      <w:r w:rsidRPr="00BF7266">
        <w:rPr>
          <w:rFonts w:ascii="Times New Roman" w:hAnsi="Times New Roman"/>
          <w:sz w:val="24"/>
        </w:rPr>
        <w:t xml:space="preserve">Créée par l’Ordonnance-Loi N° 70-033 du 16 mai 1970 et régie par le Décret n° 09/12 du 24/avril 2009, conformément à l’article 4 de la Loi n° 08/007 du 7 juillet 2008, la Société Nationale d’Électricité (SNEL SA) est une société commerciale ayant pour objet de </w:t>
      </w:r>
      <w:r w:rsidRPr="00BF7266">
        <w:rPr>
          <w:rFonts w:ascii="Times New Roman" w:hAnsi="Times New Roman"/>
          <w:sz w:val="24"/>
          <w:lang w:val="fr-CD"/>
        </w:rPr>
        <w:t>produire</w:t>
      </w:r>
      <w:r w:rsidRPr="00BF7266">
        <w:rPr>
          <w:rFonts w:ascii="Times New Roman" w:hAnsi="Times New Roman"/>
          <w:sz w:val="24"/>
        </w:rPr>
        <w:t xml:space="preserve">, transporter, distribuer et commercialiser l’énergie électrique sur toute l’étendue de la RDC. À ce titre, elle est chargée de mettre en œuvre la politique énergétique du Gouvernement, de contribuer à la planification des investissements, et de piloter leur mise en œuvre. </w:t>
      </w:r>
    </w:p>
    <w:p w14:paraId="6E7A44D8" w14:textId="09195E7A" w:rsidR="00BF7266" w:rsidRPr="00BF7266" w:rsidRDefault="00BF7266" w:rsidP="009D19D5">
      <w:pPr>
        <w:spacing w:before="120" w:beforeAutospacing="0" w:after="120"/>
        <w:jc w:val="both"/>
        <w:rPr>
          <w:rFonts w:ascii="Times New Roman" w:hAnsi="Times New Roman"/>
          <w:sz w:val="24"/>
        </w:rPr>
      </w:pPr>
      <w:r w:rsidRPr="00BF7266">
        <w:rPr>
          <w:rFonts w:ascii="Times New Roman" w:hAnsi="Times New Roman"/>
          <w:sz w:val="24"/>
        </w:rPr>
        <w:t xml:space="preserve">La SNEL a institué en son sein une Coordination des projets (CDP) chargée de la gestion </w:t>
      </w:r>
      <w:r w:rsidRPr="00BF7266">
        <w:rPr>
          <w:rFonts w:ascii="Times New Roman" w:hAnsi="Times New Roman"/>
          <w:sz w:val="24"/>
          <w:lang w:val="fr-CD"/>
        </w:rPr>
        <w:t>fiduciaire</w:t>
      </w:r>
      <w:r w:rsidRPr="00BF7266">
        <w:rPr>
          <w:rFonts w:ascii="Times New Roman" w:hAnsi="Times New Roman"/>
          <w:sz w:val="24"/>
        </w:rPr>
        <w:t xml:space="preserve">, technique et environnementale des </w:t>
      </w:r>
      <w:r w:rsidRPr="00BF7266">
        <w:rPr>
          <w:rFonts w:ascii="Times New Roman" w:hAnsi="Times New Roman"/>
          <w:sz w:val="24"/>
          <w:lang w:val="fr-CD"/>
        </w:rPr>
        <w:t>projets</w:t>
      </w:r>
      <w:r w:rsidRPr="00BF7266">
        <w:rPr>
          <w:rFonts w:ascii="Times New Roman" w:hAnsi="Times New Roman"/>
          <w:sz w:val="24"/>
        </w:rPr>
        <w:t xml:space="preserve"> PMEDE et SAPMP. Cette structure est placée sous l’autorité hiérarchique du Département de l’Équipement et Électrification rurale. Une Unité de gestion environnementale et sociale (UGES) est attachée à ce Département</w:t>
      </w:r>
      <w:r>
        <w:rPr>
          <w:rFonts w:ascii="Times New Roman" w:hAnsi="Times New Roman"/>
          <w:sz w:val="24"/>
        </w:rPr>
        <w:t>.</w:t>
      </w:r>
      <w:r w:rsidRPr="00BF7266">
        <w:rPr>
          <w:rFonts w:ascii="Times New Roman" w:hAnsi="Times New Roman"/>
          <w:sz w:val="24"/>
        </w:rPr>
        <w:t xml:space="preserve"> </w:t>
      </w:r>
    </w:p>
    <w:p w14:paraId="3BC9453A" w14:textId="263665DA" w:rsidR="00BF7266" w:rsidRPr="00BF7266" w:rsidRDefault="00BF7266" w:rsidP="009D19D5">
      <w:pPr>
        <w:spacing w:before="120" w:beforeAutospacing="0" w:after="120"/>
        <w:jc w:val="both"/>
        <w:rPr>
          <w:rFonts w:ascii="Times New Roman" w:hAnsi="Times New Roman"/>
          <w:sz w:val="24"/>
        </w:rPr>
      </w:pPr>
      <w:r w:rsidRPr="00BF7266">
        <w:rPr>
          <w:rFonts w:ascii="Times New Roman" w:hAnsi="Times New Roman"/>
          <w:sz w:val="24"/>
        </w:rPr>
        <w:t xml:space="preserve">Dans le cadre de la mise en œuvre du projet </w:t>
      </w:r>
      <w:r>
        <w:rPr>
          <w:rFonts w:ascii="Times New Roman" w:hAnsi="Times New Roman"/>
          <w:sz w:val="24"/>
        </w:rPr>
        <w:t>ce sous-projet</w:t>
      </w:r>
      <w:r w:rsidRPr="00BF7266">
        <w:rPr>
          <w:rFonts w:ascii="Times New Roman" w:hAnsi="Times New Roman"/>
          <w:sz w:val="24"/>
        </w:rPr>
        <w:t xml:space="preserve">, la SNEL </w:t>
      </w:r>
      <w:r>
        <w:rPr>
          <w:rFonts w:ascii="Times New Roman" w:hAnsi="Times New Roman"/>
          <w:sz w:val="24"/>
        </w:rPr>
        <w:t xml:space="preserve">est le bénéficiaire direct des travaux de protection de son poste situé à </w:t>
      </w:r>
      <w:proofErr w:type="spellStart"/>
      <w:r>
        <w:rPr>
          <w:rFonts w:ascii="Times New Roman" w:hAnsi="Times New Roman"/>
          <w:sz w:val="24"/>
        </w:rPr>
        <w:t>Funa</w:t>
      </w:r>
      <w:proofErr w:type="spellEnd"/>
      <w:r>
        <w:rPr>
          <w:rFonts w:ascii="Times New Roman" w:hAnsi="Times New Roman"/>
          <w:sz w:val="24"/>
        </w:rPr>
        <w:t xml:space="preserve"> dans la Commune de Kalamu.</w:t>
      </w:r>
      <w:r w:rsidR="00B2262D" w:rsidRPr="00B2262D">
        <w:rPr>
          <w:rFonts w:ascii="Arial" w:hAnsi="Arial" w:cs="Arial"/>
          <w:sz w:val="21"/>
          <w:szCs w:val="21"/>
        </w:rPr>
        <w:t xml:space="preserve"> </w:t>
      </w:r>
      <w:r w:rsidR="00B2262D" w:rsidRPr="00B2262D">
        <w:rPr>
          <w:rFonts w:ascii="Times New Roman" w:hAnsi="Times New Roman"/>
          <w:sz w:val="24"/>
        </w:rPr>
        <w:t xml:space="preserve">Dans le cadre du Sous-projet, </w:t>
      </w:r>
      <w:r w:rsidR="00B2262D">
        <w:rPr>
          <w:rFonts w:ascii="Times New Roman" w:hAnsi="Times New Roman"/>
          <w:sz w:val="24"/>
        </w:rPr>
        <w:t>la SNEL est interpellée</w:t>
      </w:r>
      <w:r w:rsidR="00B2262D" w:rsidRPr="00B2262D">
        <w:rPr>
          <w:rFonts w:ascii="Times New Roman" w:hAnsi="Times New Roman"/>
          <w:sz w:val="24"/>
        </w:rPr>
        <w:t xml:space="preserve"> dans la planification, la gestion et le suivi des déplacements de réseaux dans leurs patrimoines respectifs</w:t>
      </w:r>
      <w:r w:rsidR="00B2262D">
        <w:rPr>
          <w:rFonts w:ascii="Times New Roman" w:hAnsi="Times New Roman"/>
          <w:sz w:val="24"/>
        </w:rPr>
        <w:t>.</w:t>
      </w:r>
    </w:p>
    <w:p w14:paraId="024D19DF" w14:textId="7E44AD3D" w:rsidR="00883ACE" w:rsidRPr="00883ACE" w:rsidRDefault="00BF7266" w:rsidP="009D19D5">
      <w:pPr>
        <w:spacing w:before="120" w:beforeAutospacing="0" w:after="120"/>
        <w:jc w:val="both"/>
        <w:rPr>
          <w:rFonts w:ascii="Times New Roman" w:hAnsi="Times New Roman"/>
          <w:sz w:val="24"/>
        </w:rPr>
      </w:pPr>
      <w:r>
        <w:rPr>
          <w:rFonts w:ascii="Times New Roman" w:hAnsi="Times New Roman"/>
          <w:sz w:val="24"/>
        </w:rPr>
        <w:t xml:space="preserve">La SNEL a une </w:t>
      </w:r>
      <w:r w:rsidRPr="00BF7266">
        <w:rPr>
          <w:rFonts w:ascii="Times New Roman" w:hAnsi="Times New Roman"/>
          <w:sz w:val="24"/>
        </w:rPr>
        <w:t>U</w:t>
      </w:r>
      <w:r>
        <w:rPr>
          <w:rFonts w:ascii="Times New Roman" w:hAnsi="Times New Roman"/>
          <w:sz w:val="24"/>
        </w:rPr>
        <w:t xml:space="preserve">nité de </w:t>
      </w:r>
      <w:r w:rsidRPr="00BF7266">
        <w:rPr>
          <w:rFonts w:ascii="Times New Roman" w:hAnsi="Times New Roman"/>
          <w:sz w:val="24"/>
        </w:rPr>
        <w:t>G</w:t>
      </w:r>
      <w:r>
        <w:rPr>
          <w:rFonts w:ascii="Times New Roman" w:hAnsi="Times New Roman"/>
          <w:sz w:val="24"/>
        </w:rPr>
        <w:t xml:space="preserve">estion </w:t>
      </w:r>
      <w:r w:rsidRPr="00BF7266">
        <w:rPr>
          <w:rFonts w:ascii="Times New Roman" w:hAnsi="Times New Roman"/>
          <w:sz w:val="24"/>
        </w:rPr>
        <w:t>E</w:t>
      </w:r>
      <w:r>
        <w:rPr>
          <w:rFonts w:ascii="Times New Roman" w:hAnsi="Times New Roman"/>
          <w:sz w:val="24"/>
        </w:rPr>
        <w:t xml:space="preserve">nvironnementale et </w:t>
      </w:r>
      <w:r w:rsidRPr="00BF7266">
        <w:rPr>
          <w:rFonts w:ascii="Times New Roman" w:hAnsi="Times New Roman"/>
          <w:sz w:val="24"/>
        </w:rPr>
        <w:t>S</w:t>
      </w:r>
      <w:r>
        <w:rPr>
          <w:rFonts w:ascii="Times New Roman" w:hAnsi="Times New Roman"/>
          <w:sz w:val="24"/>
        </w:rPr>
        <w:t>ociale (UGES)</w:t>
      </w:r>
      <w:r w:rsidR="00C23587">
        <w:rPr>
          <w:rFonts w:ascii="Times New Roman" w:hAnsi="Times New Roman"/>
          <w:sz w:val="24"/>
        </w:rPr>
        <w:t xml:space="preserve"> composée des experts environnementalistes et sociologues ainsi qu’en communication qui s’occupent de la gestion de la mise en œuvre des mesures environnementales et sociales</w:t>
      </w:r>
      <w:r w:rsidRPr="00BF7266">
        <w:rPr>
          <w:rFonts w:ascii="Times New Roman" w:hAnsi="Times New Roman"/>
          <w:sz w:val="24"/>
        </w:rPr>
        <w:t xml:space="preserve"> </w:t>
      </w:r>
      <w:r w:rsidR="00C23587">
        <w:rPr>
          <w:rFonts w:ascii="Times New Roman" w:hAnsi="Times New Roman"/>
          <w:sz w:val="24"/>
        </w:rPr>
        <w:t xml:space="preserve">des projets de son secteur. </w:t>
      </w:r>
      <w:r w:rsidRPr="00BF7266">
        <w:rPr>
          <w:rFonts w:ascii="Times New Roman" w:hAnsi="Times New Roman"/>
          <w:sz w:val="24"/>
        </w:rPr>
        <w:t xml:space="preserve">Le suivi pendant l’exploitation et l’entretien des installations sera assuré par l’Agence Congolaise de l’Environnement durant tout le </w:t>
      </w:r>
      <w:r w:rsidR="00420F23">
        <w:rPr>
          <w:rFonts w:ascii="Times New Roman" w:hAnsi="Times New Roman"/>
          <w:sz w:val="24"/>
        </w:rPr>
        <w:t>cycle de vie des installations.</w:t>
      </w:r>
    </w:p>
    <w:p w14:paraId="4EC09C05" w14:textId="141AAC12" w:rsidR="00883ACE" w:rsidRPr="004B4952" w:rsidRDefault="00BA7150" w:rsidP="009D19D5">
      <w:pPr>
        <w:pStyle w:val="Paragraphedeliste"/>
        <w:numPr>
          <w:ilvl w:val="0"/>
          <w:numId w:val="136"/>
        </w:numPr>
        <w:spacing w:before="120" w:beforeAutospacing="0"/>
        <w:ind w:left="851" w:hanging="425"/>
        <w:rPr>
          <w:rFonts w:ascii="Times New Roman" w:hAnsi="Times New Roman"/>
          <w:i/>
          <w:iCs/>
          <w:sz w:val="24"/>
        </w:rPr>
      </w:pPr>
      <w:r w:rsidRPr="00D2782C">
        <w:rPr>
          <w:rFonts w:ascii="Times New Roman" w:hAnsi="Times New Roman"/>
          <w:b/>
          <w:bCs/>
          <w:i/>
          <w:iCs/>
          <w:sz w:val="24"/>
        </w:rPr>
        <w:t xml:space="preserve">Ministère en charge des Infrastructures et Travaux Publics </w:t>
      </w:r>
    </w:p>
    <w:p w14:paraId="6582786A" w14:textId="43F3F75F" w:rsidR="00883ACE" w:rsidRPr="00883ACE" w:rsidRDefault="00BA7150" w:rsidP="009D19D5">
      <w:pPr>
        <w:spacing w:before="120" w:beforeAutospacing="0" w:after="120"/>
        <w:jc w:val="both"/>
        <w:rPr>
          <w:rFonts w:ascii="Times New Roman" w:hAnsi="Times New Roman"/>
          <w:sz w:val="24"/>
          <w:lang w:bidi="fr-FR"/>
        </w:rPr>
      </w:pPr>
      <w:r w:rsidRPr="00883ACE">
        <w:rPr>
          <w:rFonts w:ascii="Times New Roman" w:hAnsi="Times New Roman"/>
          <w:sz w:val="24"/>
          <w:lang w:bidi="fr-FR"/>
        </w:rPr>
        <w:t xml:space="preserve">Le </w:t>
      </w:r>
      <w:r w:rsidRPr="00420F23">
        <w:rPr>
          <w:rFonts w:ascii="Times New Roman" w:hAnsi="Times New Roman"/>
          <w:bCs/>
          <w:sz w:val="24"/>
        </w:rPr>
        <w:t>Ministère</w:t>
      </w:r>
      <w:r w:rsidRPr="00883ACE">
        <w:rPr>
          <w:rFonts w:ascii="Times New Roman" w:hAnsi="Times New Roman"/>
          <w:sz w:val="24"/>
          <w:lang w:bidi="fr-FR"/>
        </w:rPr>
        <w:t xml:space="preserve"> des Infrastructures et Travaux Publics </w:t>
      </w:r>
      <w:r w:rsidRPr="00883ACE">
        <w:rPr>
          <w:rFonts w:ascii="Times New Roman" w:hAnsi="Times New Roman"/>
          <w:sz w:val="24"/>
        </w:rPr>
        <w:t>dispose</w:t>
      </w:r>
      <w:r w:rsidRPr="00883ACE">
        <w:rPr>
          <w:rFonts w:ascii="Times New Roman" w:hAnsi="Times New Roman"/>
          <w:sz w:val="24"/>
          <w:lang w:bidi="fr-FR"/>
        </w:rPr>
        <w:t xml:space="preserve"> de l’Office des Voiries et Drainage (OVD) placé sous sa tutelle et dont les missions portent sur la construction/réhabilitation des voiries urbaines ; l’entretien courant, la construction/réhabilitation partielle ou global et la modernisation des infrastructures de voirie et drainage en RDC ; les infrastructures des routes de drainages (collecteur, caniveau, ouvrage d’affranchissement, pont, passerelle), l’assainissement des cours d’eaux. À l’OVD, il existe une Division Environnement logée au sein de la Direction des Études, Normalisation et Environnement. L’OVD dispose d’une antenne provinciale au niveau de la VPK en cours de restructuration institutionnelle.</w:t>
      </w:r>
    </w:p>
    <w:p w14:paraId="5D8AC189" w14:textId="77777777" w:rsidR="001225BA" w:rsidRDefault="001225BA" w:rsidP="00C5663F">
      <w:pPr>
        <w:spacing w:before="0" w:beforeAutospacing="0"/>
        <w:jc w:val="both"/>
        <w:rPr>
          <w:rFonts w:ascii="Times New Roman" w:hAnsi="Times New Roman"/>
          <w:b/>
          <w:bCs/>
          <w:i/>
          <w:szCs w:val="22"/>
        </w:rPr>
      </w:pPr>
    </w:p>
    <w:p w14:paraId="01AF9AD2" w14:textId="4A3E9299" w:rsidR="00883ACE" w:rsidRPr="00883ACE" w:rsidRDefault="00BA7150" w:rsidP="009D19D5">
      <w:pPr>
        <w:pStyle w:val="Paragraphedeliste"/>
        <w:numPr>
          <w:ilvl w:val="0"/>
          <w:numId w:val="134"/>
        </w:numPr>
        <w:spacing w:before="0" w:beforeAutospacing="0" w:after="120"/>
        <w:ind w:left="1417" w:hanging="425"/>
        <w:contextualSpacing w:val="0"/>
        <w:jc w:val="both"/>
        <w:rPr>
          <w:rFonts w:ascii="Times New Roman" w:hAnsi="Times New Roman"/>
          <w:b/>
          <w:bCs/>
          <w:i/>
          <w:szCs w:val="22"/>
        </w:rPr>
      </w:pPr>
      <w:r w:rsidRPr="00883ACE">
        <w:rPr>
          <w:rFonts w:ascii="Times New Roman" w:hAnsi="Times New Roman"/>
          <w:b/>
          <w:bCs/>
          <w:i/>
          <w:szCs w:val="22"/>
        </w:rPr>
        <w:lastRenderedPageBreak/>
        <w:t>Cellule Infrastructures</w:t>
      </w:r>
    </w:p>
    <w:p w14:paraId="5E6F5AD5" w14:textId="7B4D9579" w:rsidR="00BA7150" w:rsidRPr="00C23587" w:rsidRDefault="00BA7150" w:rsidP="009D19D5">
      <w:pPr>
        <w:spacing w:before="120" w:beforeAutospacing="0" w:after="120"/>
        <w:jc w:val="both"/>
        <w:rPr>
          <w:rFonts w:ascii="Times New Roman" w:hAnsi="Times New Roman"/>
          <w:bCs/>
          <w:sz w:val="24"/>
        </w:rPr>
      </w:pPr>
      <w:r w:rsidRPr="00C23587">
        <w:rPr>
          <w:rFonts w:ascii="Times New Roman" w:hAnsi="Times New Roman"/>
          <w:bCs/>
          <w:sz w:val="24"/>
        </w:rPr>
        <w:t xml:space="preserve">La Cellule </w:t>
      </w:r>
      <w:r w:rsidRPr="009D19D5">
        <w:rPr>
          <w:rFonts w:ascii="Times New Roman" w:hAnsi="Times New Roman"/>
          <w:sz w:val="24"/>
          <w:lang w:bidi="fr-FR"/>
        </w:rPr>
        <w:t>Infrastructures</w:t>
      </w:r>
      <w:r w:rsidRPr="00C23587">
        <w:rPr>
          <w:rFonts w:ascii="Times New Roman" w:hAnsi="Times New Roman"/>
          <w:bCs/>
          <w:sz w:val="24"/>
        </w:rPr>
        <w:t xml:space="preserve"> (CI) est un organe technique du Ministère des Infrastructures et Travaux Publics (MITP), doté d’une autonomie administrative et financière. C’est la première agence d’exécution au sein d’un ministère sectoriel depuis la reprise de la coopération structurelle entre les bailleurs de fonds et la République</w:t>
      </w:r>
      <w:r w:rsidR="003B2AD0">
        <w:rPr>
          <w:rFonts w:ascii="Times New Roman" w:hAnsi="Times New Roman"/>
          <w:bCs/>
          <w:sz w:val="24"/>
        </w:rPr>
        <w:t xml:space="preserve"> Démocratique du Congo en 2001.</w:t>
      </w:r>
    </w:p>
    <w:p w14:paraId="22CC561E" w14:textId="09FD7657" w:rsidR="00BA7150" w:rsidRPr="00C23587" w:rsidRDefault="00BA7150" w:rsidP="009D19D5">
      <w:pPr>
        <w:spacing w:before="120" w:beforeAutospacing="0" w:after="120"/>
        <w:jc w:val="both"/>
        <w:rPr>
          <w:rFonts w:ascii="Times New Roman" w:hAnsi="Times New Roman"/>
          <w:bCs/>
          <w:sz w:val="24"/>
        </w:rPr>
      </w:pPr>
      <w:r w:rsidRPr="00C23587">
        <w:rPr>
          <w:rFonts w:ascii="Times New Roman" w:hAnsi="Times New Roman"/>
          <w:bCs/>
          <w:sz w:val="24"/>
        </w:rPr>
        <w:t>La CI a été créée en 2004 par Arrêté ministériel n° CAB/TPI/024/MN/FK03/2004 du 07/10/2004 sur l’initiative du Gouvernement de la RDC, de la Commission européenne et de la Banque mondiale</w:t>
      </w:r>
      <w:r w:rsidR="00883ACE" w:rsidRPr="00C23587">
        <w:rPr>
          <w:rFonts w:ascii="Times New Roman" w:hAnsi="Times New Roman"/>
          <w:bCs/>
          <w:sz w:val="24"/>
        </w:rPr>
        <w:t>.</w:t>
      </w:r>
    </w:p>
    <w:p w14:paraId="786270CA" w14:textId="134BA319" w:rsidR="00BA7150" w:rsidRPr="00C23587" w:rsidRDefault="00BA7150" w:rsidP="00C5663F">
      <w:pPr>
        <w:autoSpaceDE w:val="0"/>
        <w:autoSpaceDN w:val="0"/>
        <w:adjustRightInd w:val="0"/>
        <w:contextualSpacing/>
        <w:jc w:val="both"/>
        <w:rPr>
          <w:rFonts w:ascii="Times New Roman" w:hAnsi="Times New Roman"/>
          <w:bCs/>
          <w:sz w:val="24"/>
        </w:rPr>
      </w:pPr>
      <w:r w:rsidRPr="00C23587">
        <w:rPr>
          <w:rFonts w:ascii="Times New Roman" w:hAnsi="Times New Roman"/>
          <w:bCs/>
          <w:sz w:val="24"/>
        </w:rPr>
        <w:t xml:space="preserve">Le mandat général de la CI est la coordination sectorielle et l’appui institutionnel au MITP principalement dans </w:t>
      </w:r>
      <w:r w:rsidR="00C23587">
        <w:rPr>
          <w:rFonts w:ascii="Times New Roman" w:hAnsi="Times New Roman"/>
          <w:bCs/>
          <w:sz w:val="24"/>
        </w:rPr>
        <w:t xml:space="preserve">son rôle de maîtrise d’ouvrage. </w:t>
      </w:r>
      <w:r w:rsidRPr="00C23587">
        <w:rPr>
          <w:rFonts w:ascii="Times New Roman" w:hAnsi="Times New Roman"/>
          <w:bCs/>
          <w:sz w:val="24"/>
        </w:rPr>
        <w:t>La Cellule Infrastructures fournit donc un service conseil au MITP dans la conception, la mise en œuvre et le suivi des investissements dans le secteur des infrastructures. A ce titre, elle intervie</w:t>
      </w:r>
      <w:r w:rsidR="00420F23">
        <w:rPr>
          <w:rFonts w:ascii="Times New Roman" w:hAnsi="Times New Roman"/>
          <w:bCs/>
          <w:sz w:val="24"/>
        </w:rPr>
        <w:t>nt principalement en tant que :</w:t>
      </w:r>
    </w:p>
    <w:p w14:paraId="738DFB94" w14:textId="77777777" w:rsidR="00BA7150" w:rsidRPr="00C23587" w:rsidRDefault="00BA7150" w:rsidP="009D19D5">
      <w:pPr>
        <w:pStyle w:val="Paragraphedeliste"/>
        <w:numPr>
          <w:ilvl w:val="0"/>
          <w:numId w:val="31"/>
        </w:numPr>
        <w:spacing w:before="120" w:beforeAutospacing="0"/>
        <w:ind w:left="714" w:hanging="357"/>
        <w:contextualSpacing w:val="0"/>
        <w:jc w:val="both"/>
        <w:rPr>
          <w:rFonts w:ascii="Times New Roman" w:hAnsi="Times New Roman"/>
          <w:sz w:val="24"/>
        </w:rPr>
      </w:pPr>
      <w:r w:rsidRPr="00C23587">
        <w:rPr>
          <w:rFonts w:ascii="Times New Roman" w:hAnsi="Times New Roman"/>
          <w:sz w:val="24"/>
        </w:rPr>
        <w:t>Maître d’ouvrage délégué pour les projets d’infrastructures financés par les partenaires traditionnels ;</w:t>
      </w:r>
    </w:p>
    <w:p w14:paraId="28F942E5" w14:textId="77777777" w:rsidR="00BA7150" w:rsidRPr="00C23587" w:rsidRDefault="00BA7150" w:rsidP="00C5663F">
      <w:pPr>
        <w:pStyle w:val="Paragraphedeliste"/>
        <w:numPr>
          <w:ilvl w:val="0"/>
          <w:numId w:val="31"/>
        </w:numPr>
        <w:spacing w:before="0" w:beforeAutospacing="0"/>
        <w:jc w:val="both"/>
        <w:rPr>
          <w:rFonts w:ascii="Times New Roman" w:hAnsi="Times New Roman"/>
          <w:sz w:val="24"/>
        </w:rPr>
      </w:pPr>
      <w:r w:rsidRPr="00C23587">
        <w:rPr>
          <w:rFonts w:ascii="Times New Roman" w:hAnsi="Times New Roman"/>
          <w:sz w:val="24"/>
        </w:rPr>
        <w:t>Représentant du maître d’ouvrage ;</w:t>
      </w:r>
    </w:p>
    <w:p w14:paraId="7D8814D8" w14:textId="77777777" w:rsidR="00BA7150" w:rsidRPr="00C23587" w:rsidRDefault="00BA7150" w:rsidP="00C5663F">
      <w:pPr>
        <w:pStyle w:val="Paragraphedeliste"/>
        <w:numPr>
          <w:ilvl w:val="0"/>
          <w:numId w:val="31"/>
        </w:numPr>
        <w:spacing w:before="0" w:beforeAutospacing="0"/>
        <w:jc w:val="both"/>
        <w:rPr>
          <w:rFonts w:ascii="Times New Roman" w:hAnsi="Times New Roman"/>
          <w:sz w:val="24"/>
        </w:rPr>
      </w:pPr>
      <w:r w:rsidRPr="00C23587">
        <w:rPr>
          <w:rFonts w:ascii="Times New Roman" w:hAnsi="Times New Roman"/>
          <w:sz w:val="24"/>
        </w:rPr>
        <w:t>Levier de pilotage et de réintégration vers les structures publiques pérennes du MITP de la maîtrise d’œuvre des projets d’infrastructures, précédemment externalisée ;</w:t>
      </w:r>
    </w:p>
    <w:p w14:paraId="68949183" w14:textId="77777777" w:rsidR="00BA7150" w:rsidRPr="00C23587" w:rsidRDefault="00BA7150" w:rsidP="00C5663F">
      <w:pPr>
        <w:pStyle w:val="Paragraphedeliste"/>
        <w:numPr>
          <w:ilvl w:val="0"/>
          <w:numId w:val="31"/>
        </w:numPr>
        <w:spacing w:before="0" w:beforeAutospacing="0"/>
        <w:jc w:val="both"/>
        <w:rPr>
          <w:rFonts w:ascii="Times New Roman" w:hAnsi="Times New Roman"/>
          <w:sz w:val="24"/>
        </w:rPr>
      </w:pPr>
      <w:r w:rsidRPr="00C23587">
        <w:rPr>
          <w:rFonts w:ascii="Times New Roman" w:hAnsi="Times New Roman"/>
          <w:sz w:val="24"/>
        </w:rPr>
        <w:t>Interface et coordination avec les partenaires bilatéraux et multilatéraux.</w:t>
      </w:r>
    </w:p>
    <w:p w14:paraId="269F2FEC" w14:textId="7D47CAC6" w:rsidR="00BA7150" w:rsidRPr="00C23587" w:rsidRDefault="00883ACE" w:rsidP="009D19D5">
      <w:pPr>
        <w:spacing w:before="120" w:beforeAutospacing="0" w:after="120"/>
        <w:jc w:val="both"/>
        <w:rPr>
          <w:rFonts w:ascii="Times New Roman" w:hAnsi="Times New Roman"/>
          <w:sz w:val="24"/>
        </w:rPr>
      </w:pPr>
      <w:r w:rsidRPr="00C23587">
        <w:rPr>
          <w:rFonts w:ascii="Times New Roman" w:hAnsi="Times New Roman"/>
          <w:sz w:val="24"/>
        </w:rPr>
        <w:t xml:space="preserve">La CI assure la </w:t>
      </w:r>
      <w:r w:rsidRPr="009D19D5">
        <w:rPr>
          <w:rFonts w:ascii="Times New Roman" w:hAnsi="Times New Roman"/>
          <w:bCs/>
          <w:sz w:val="24"/>
        </w:rPr>
        <w:t>responsabilité</w:t>
      </w:r>
      <w:r w:rsidRPr="00C23587">
        <w:rPr>
          <w:rFonts w:ascii="Times New Roman" w:hAnsi="Times New Roman"/>
          <w:sz w:val="24"/>
        </w:rPr>
        <w:t xml:space="preserve"> </w:t>
      </w:r>
      <w:r w:rsidRPr="009D19D5">
        <w:rPr>
          <w:rFonts w:ascii="Times New Roman" w:hAnsi="Times New Roman"/>
          <w:bCs/>
          <w:sz w:val="24"/>
        </w:rPr>
        <w:t>fiduciaire</w:t>
      </w:r>
      <w:r w:rsidRPr="00C23587">
        <w:rPr>
          <w:rFonts w:ascii="Times New Roman" w:hAnsi="Times New Roman"/>
          <w:sz w:val="24"/>
        </w:rPr>
        <w:t xml:space="preserve"> et de sauvegarde de la préparation du Projet KIN ELENDA.</w:t>
      </w:r>
    </w:p>
    <w:p w14:paraId="4CF182C0" w14:textId="0702FCF0" w:rsidR="00B03192" w:rsidRPr="004B4952" w:rsidRDefault="00B03192" w:rsidP="009D19D5">
      <w:pPr>
        <w:pStyle w:val="Paragraphedeliste"/>
        <w:numPr>
          <w:ilvl w:val="0"/>
          <w:numId w:val="136"/>
        </w:numPr>
        <w:spacing w:before="120" w:beforeAutospacing="0"/>
        <w:ind w:left="851" w:hanging="425"/>
        <w:rPr>
          <w:rFonts w:ascii="Times New Roman" w:hAnsi="Times New Roman"/>
          <w:i/>
          <w:iCs/>
          <w:sz w:val="24"/>
        </w:rPr>
      </w:pPr>
      <w:r w:rsidRPr="00D2782C">
        <w:rPr>
          <w:rFonts w:ascii="Times New Roman" w:hAnsi="Times New Roman"/>
          <w:b/>
          <w:bCs/>
          <w:i/>
          <w:iCs/>
          <w:sz w:val="24"/>
        </w:rPr>
        <w:t>Ministère en charge de l'Environnement et Développement Durable à travers l’Agence Congolaise de l’Environnement (ACE)</w:t>
      </w:r>
    </w:p>
    <w:p w14:paraId="5EAB628A" w14:textId="539BFB8D" w:rsidR="00B03192" w:rsidRPr="009D19D5" w:rsidRDefault="00B03192" w:rsidP="009D19D5">
      <w:pPr>
        <w:spacing w:before="120" w:beforeAutospacing="0" w:after="120"/>
        <w:jc w:val="both"/>
        <w:rPr>
          <w:rFonts w:ascii="Times New Roman" w:hAnsi="Times New Roman"/>
          <w:bCs/>
          <w:sz w:val="24"/>
        </w:rPr>
      </w:pPr>
      <w:r w:rsidRPr="009D19D5">
        <w:rPr>
          <w:rFonts w:ascii="Times New Roman" w:hAnsi="Times New Roman"/>
          <w:bCs/>
          <w:sz w:val="24"/>
        </w:rPr>
        <w:t xml:space="preserve">L’ACE est une structure technique du Ministère en charge de l'Environnement, créée par le Décret n° 14/030 du 18 novembre 2014 fixant les Statuts d’un Établissement Public dénommé Agence Congolaise de l’Environnement, « ACE », et chargée de la conduite et de la coordination du processus d’évaluation environnementale et sociale en RDC. Les principales </w:t>
      </w:r>
      <w:r w:rsidR="003B2AD0" w:rsidRPr="009D19D5">
        <w:rPr>
          <w:rFonts w:ascii="Times New Roman" w:hAnsi="Times New Roman"/>
          <w:bCs/>
          <w:sz w:val="24"/>
        </w:rPr>
        <w:t xml:space="preserve">tâches de l’ACE consistent à : </w:t>
      </w:r>
    </w:p>
    <w:p w14:paraId="6FF02C29" w14:textId="77777777" w:rsidR="00B03192" w:rsidRPr="009D19D5" w:rsidRDefault="00B03192" w:rsidP="00C5663F">
      <w:pPr>
        <w:numPr>
          <w:ilvl w:val="0"/>
          <w:numId w:val="32"/>
        </w:numPr>
        <w:spacing w:before="0" w:beforeAutospacing="0"/>
        <w:jc w:val="both"/>
        <w:rPr>
          <w:rFonts w:ascii="Times New Roman" w:hAnsi="Times New Roman"/>
          <w:bCs/>
          <w:sz w:val="24"/>
        </w:rPr>
      </w:pPr>
      <w:r w:rsidRPr="009D19D5">
        <w:rPr>
          <w:rFonts w:ascii="Times New Roman" w:hAnsi="Times New Roman"/>
          <w:bCs/>
          <w:sz w:val="24"/>
        </w:rPr>
        <w:t xml:space="preserve">Procéder à la validation des Études d'Impact Environnemental et Social, des Diagnostics d'Impact Environnemental et Social (DIES), des Plans de Gestion Environnementale et Sociale et des Plans de Mise en Conformité Environnementale et Sociale (PMCES) ; </w:t>
      </w:r>
    </w:p>
    <w:p w14:paraId="4DA34FA8" w14:textId="5C66BBCA" w:rsidR="00B03192" w:rsidRPr="009D19D5" w:rsidRDefault="00B03192" w:rsidP="00C5663F">
      <w:pPr>
        <w:numPr>
          <w:ilvl w:val="0"/>
          <w:numId w:val="32"/>
        </w:numPr>
        <w:spacing w:before="0" w:beforeAutospacing="0"/>
        <w:jc w:val="both"/>
        <w:rPr>
          <w:rFonts w:ascii="Times New Roman" w:hAnsi="Times New Roman"/>
          <w:bCs/>
          <w:sz w:val="24"/>
        </w:rPr>
      </w:pPr>
      <w:r w:rsidRPr="009D19D5">
        <w:rPr>
          <w:rFonts w:ascii="Times New Roman" w:hAnsi="Times New Roman"/>
          <w:bCs/>
          <w:sz w:val="24"/>
        </w:rPr>
        <w:t xml:space="preserve">Effectuer le suivi administratif et technique des projets en cours d'exécution (analyse des rapports de terrain, inspection et audit environnemental). </w:t>
      </w:r>
    </w:p>
    <w:p w14:paraId="16AD57D2" w14:textId="050E2A2B" w:rsidR="00B03192" w:rsidRPr="009D19D5" w:rsidRDefault="00B03192" w:rsidP="009D19D5">
      <w:pPr>
        <w:spacing w:before="120" w:beforeAutospacing="0" w:after="120"/>
        <w:jc w:val="both"/>
        <w:rPr>
          <w:rFonts w:ascii="Times New Roman" w:hAnsi="Times New Roman"/>
          <w:bCs/>
          <w:sz w:val="24"/>
        </w:rPr>
      </w:pPr>
      <w:r w:rsidRPr="009D19D5">
        <w:rPr>
          <w:rFonts w:ascii="Times New Roman" w:hAnsi="Times New Roman"/>
          <w:bCs/>
          <w:sz w:val="24"/>
        </w:rPr>
        <w:t xml:space="preserve">L’Agence est assistée par les Responsables d’Environnement (RE), qui se retrouvent au </w:t>
      </w:r>
      <w:r w:rsidR="003B2AD0" w:rsidRPr="009D19D5">
        <w:rPr>
          <w:rFonts w:ascii="Times New Roman" w:hAnsi="Times New Roman"/>
          <w:bCs/>
          <w:sz w:val="24"/>
        </w:rPr>
        <w:t>sein des Entités et Ministères.</w:t>
      </w:r>
    </w:p>
    <w:p w14:paraId="3BD1BD82" w14:textId="174A0D77" w:rsidR="00B03192" w:rsidRPr="009D19D5" w:rsidRDefault="00B03192" w:rsidP="009D19D5">
      <w:pPr>
        <w:pStyle w:val="Paragraphedeliste"/>
        <w:numPr>
          <w:ilvl w:val="0"/>
          <w:numId w:val="134"/>
        </w:numPr>
        <w:spacing w:before="120" w:beforeAutospacing="0" w:after="120"/>
        <w:ind w:left="1417" w:hanging="425"/>
        <w:contextualSpacing w:val="0"/>
        <w:jc w:val="both"/>
        <w:rPr>
          <w:rFonts w:ascii="Times New Roman" w:hAnsi="Times New Roman"/>
          <w:b/>
          <w:bCs/>
          <w:i/>
          <w:szCs w:val="22"/>
        </w:rPr>
      </w:pPr>
      <w:r w:rsidRPr="009D19D5">
        <w:rPr>
          <w:rFonts w:ascii="Times New Roman" w:hAnsi="Times New Roman"/>
          <w:b/>
          <w:bCs/>
          <w:i/>
          <w:szCs w:val="22"/>
        </w:rPr>
        <w:t xml:space="preserve">Agence </w:t>
      </w:r>
      <w:r w:rsidRPr="009D19D5">
        <w:rPr>
          <w:rFonts w:ascii="Times New Roman" w:hAnsi="Times New Roman"/>
          <w:b/>
          <w:i/>
          <w:sz w:val="24"/>
        </w:rPr>
        <w:t>Congolaise</w:t>
      </w:r>
      <w:r w:rsidRPr="009D19D5">
        <w:rPr>
          <w:rFonts w:ascii="Times New Roman" w:hAnsi="Times New Roman"/>
          <w:b/>
          <w:bCs/>
          <w:i/>
          <w:szCs w:val="22"/>
        </w:rPr>
        <w:t xml:space="preserve"> de Transition Ecologique et</w:t>
      </w:r>
      <w:r w:rsidR="003B2AD0" w:rsidRPr="009D19D5">
        <w:rPr>
          <w:rFonts w:ascii="Times New Roman" w:hAnsi="Times New Roman"/>
          <w:b/>
          <w:bCs/>
          <w:i/>
          <w:szCs w:val="22"/>
        </w:rPr>
        <w:t xml:space="preserve"> Développement Durable (ACTEDD)</w:t>
      </w:r>
    </w:p>
    <w:p w14:paraId="173511BF" w14:textId="075199A0" w:rsidR="00B03192" w:rsidRPr="009D19D5" w:rsidRDefault="00B03192" w:rsidP="009D19D5">
      <w:pPr>
        <w:spacing w:before="120" w:beforeAutospacing="0" w:after="120"/>
        <w:jc w:val="both"/>
        <w:rPr>
          <w:rFonts w:ascii="Times New Roman" w:hAnsi="Times New Roman"/>
          <w:bCs/>
          <w:sz w:val="24"/>
        </w:rPr>
      </w:pPr>
      <w:r w:rsidRPr="009D19D5">
        <w:rPr>
          <w:rFonts w:ascii="Times New Roman" w:hAnsi="Times New Roman"/>
          <w:bCs/>
          <w:sz w:val="24"/>
        </w:rPr>
        <w:t>Créée par l’Ordonnance n° 2013 du 28 février 2020, l’ACTEDD a pour mission de concevoir, de coordonner et d’implémenter les politiques nationales relatives à l</w:t>
      </w:r>
      <w:r w:rsidR="003B2AD0" w:rsidRPr="009D19D5">
        <w:rPr>
          <w:rFonts w:ascii="Times New Roman" w:hAnsi="Times New Roman"/>
          <w:bCs/>
          <w:sz w:val="24"/>
        </w:rPr>
        <w:t>a transition écologique en RDC.</w:t>
      </w:r>
    </w:p>
    <w:p w14:paraId="26749BBD" w14:textId="0DE78B1C" w:rsidR="00B03192" w:rsidRPr="009D19D5" w:rsidRDefault="00B03192" w:rsidP="009D19D5">
      <w:pPr>
        <w:spacing w:before="120" w:beforeAutospacing="0" w:after="120"/>
        <w:jc w:val="both"/>
        <w:rPr>
          <w:rFonts w:ascii="Times New Roman" w:hAnsi="Times New Roman"/>
          <w:bCs/>
          <w:sz w:val="24"/>
        </w:rPr>
      </w:pPr>
      <w:r w:rsidRPr="009D19D5">
        <w:rPr>
          <w:rFonts w:ascii="Times New Roman" w:hAnsi="Times New Roman"/>
          <w:bCs/>
          <w:sz w:val="24"/>
        </w:rPr>
        <w:t xml:space="preserve">Elle est chargée d’étudier, d’analyser et évaluer toutes les questions qui lui sont soumises par le Président de la République en rapport avec la transition écologique et le développement durable. Elle </w:t>
      </w:r>
      <w:r w:rsidRPr="009D19D5">
        <w:rPr>
          <w:rFonts w:ascii="Times New Roman" w:hAnsi="Times New Roman"/>
          <w:bCs/>
          <w:sz w:val="24"/>
        </w:rPr>
        <w:lastRenderedPageBreak/>
        <w:t>devra aussi établir les indicateurs nationaux de performance de développement durable pour mesurer l’avanceme</w:t>
      </w:r>
      <w:r w:rsidR="003B2AD0" w:rsidRPr="009D19D5">
        <w:rPr>
          <w:rFonts w:ascii="Times New Roman" w:hAnsi="Times New Roman"/>
          <w:bCs/>
          <w:sz w:val="24"/>
        </w:rPr>
        <w:t>nt de la transition écologique.</w:t>
      </w:r>
    </w:p>
    <w:p w14:paraId="5DFE8887" w14:textId="6728A03A" w:rsidR="00C23587" w:rsidRPr="009D19D5" w:rsidRDefault="00BA7150" w:rsidP="009D19D5">
      <w:pPr>
        <w:pStyle w:val="Paragraphedeliste"/>
        <w:numPr>
          <w:ilvl w:val="0"/>
          <w:numId w:val="136"/>
        </w:numPr>
        <w:spacing w:before="120" w:beforeAutospacing="0"/>
        <w:ind w:left="851" w:hanging="425"/>
        <w:rPr>
          <w:rFonts w:ascii="Times New Roman" w:hAnsi="Times New Roman"/>
          <w:b/>
          <w:bCs/>
          <w:i/>
          <w:iCs/>
          <w:sz w:val="24"/>
        </w:rPr>
      </w:pPr>
      <w:r w:rsidRPr="00D2782C">
        <w:rPr>
          <w:rFonts w:ascii="Times New Roman" w:hAnsi="Times New Roman"/>
          <w:b/>
          <w:bCs/>
          <w:i/>
          <w:iCs/>
          <w:sz w:val="24"/>
        </w:rPr>
        <w:t>Ministère en charge de l’Urbanisme et Habitat</w:t>
      </w:r>
    </w:p>
    <w:p w14:paraId="24AFC996" w14:textId="2E588EF3" w:rsidR="00B03192" w:rsidRPr="003B2AD0" w:rsidRDefault="00BA7150" w:rsidP="009D19D5">
      <w:pPr>
        <w:spacing w:before="120" w:beforeAutospacing="0" w:after="120"/>
        <w:jc w:val="both"/>
        <w:rPr>
          <w:rFonts w:ascii="Times New Roman" w:hAnsi="Times New Roman"/>
          <w:sz w:val="24"/>
        </w:rPr>
      </w:pPr>
      <w:r w:rsidRPr="00420F23">
        <w:rPr>
          <w:rFonts w:ascii="Times New Roman" w:hAnsi="Times New Roman"/>
          <w:bCs/>
          <w:sz w:val="24"/>
        </w:rPr>
        <w:t>Sur</w:t>
      </w:r>
      <w:r w:rsidRPr="00C23587">
        <w:rPr>
          <w:rFonts w:ascii="Times New Roman" w:hAnsi="Times New Roman"/>
          <w:sz w:val="24"/>
        </w:rPr>
        <w:t xml:space="preserve"> base de l’Ordonnance susmentionnée fixant les attributions des ministères en RDC, le Ministère de l’Urbanisme e</w:t>
      </w:r>
      <w:r w:rsidR="00C23587" w:rsidRPr="00C23587">
        <w:rPr>
          <w:rFonts w:ascii="Times New Roman" w:hAnsi="Times New Roman"/>
          <w:sz w:val="24"/>
        </w:rPr>
        <w:t>t Habitat a pour attributions </w:t>
      </w:r>
      <w:r w:rsidRPr="00C23587">
        <w:rPr>
          <w:rFonts w:ascii="Times New Roman" w:hAnsi="Times New Roman"/>
          <w:sz w:val="24"/>
        </w:rPr>
        <w:t>est un ministère sectoriel du Projet</w:t>
      </w:r>
      <w:r w:rsidR="00C23587" w:rsidRPr="00C23587">
        <w:rPr>
          <w:rFonts w:ascii="Times New Roman" w:hAnsi="Times New Roman"/>
          <w:sz w:val="24"/>
        </w:rPr>
        <w:t xml:space="preserve"> </w:t>
      </w:r>
      <w:r w:rsidRPr="00C23587">
        <w:rPr>
          <w:rFonts w:ascii="Times New Roman" w:hAnsi="Times New Roman"/>
          <w:sz w:val="24"/>
        </w:rPr>
        <w:t xml:space="preserve">KIN ELENDA étant donné que ce dernier sera exécuté dans la Ville de Kinshasa qui est un milieu urbain. Ce ministère va occuper un poste important au niveau du Comité National de Pilotage dans le cadre du Projet KIN ELENDA. Ce ministère va travailler en étroite collaboration avec le ministère des infrastructures et travaux publics </w:t>
      </w:r>
      <w:r w:rsidRPr="00C23587">
        <w:rPr>
          <w:rFonts w:ascii="Times New Roman" w:hAnsi="Times New Roman"/>
          <w:i/>
          <w:sz w:val="24"/>
        </w:rPr>
        <w:t xml:space="preserve">via </w:t>
      </w:r>
      <w:r w:rsidRPr="00C23587">
        <w:rPr>
          <w:rFonts w:ascii="Times New Roman" w:hAnsi="Times New Roman"/>
          <w:sz w:val="24"/>
        </w:rPr>
        <w:t>la CI pour améliorer la gouvernance urbaine de la Ville-Province de Kinshasa.</w:t>
      </w:r>
    </w:p>
    <w:p w14:paraId="2AD536F4" w14:textId="552CB1E8" w:rsidR="00B03192" w:rsidRPr="004B4952" w:rsidRDefault="00BA7150" w:rsidP="009D19D5">
      <w:pPr>
        <w:pStyle w:val="Paragraphedeliste"/>
        <w:numPr>
          <w:ilvl w:val="0"/>
          <w:numId w:val="136"/>
        </w:numPr>
        <w:spacing w:before="120" w:beforeAutospacing="0"/>
        <w:ind w:left="851" w:hanging="425"/>
        <w:rPr>
          <w:rFonts w:ascii="Times New Roman" w:hAnsi="Times New Roman"/>
          <w:i/>
          <w:iCs/>
          <w:sz w:val="24"/>
        </w:rPr>
      </w:pPr>
      <w:r w:rsidRPr="00D2782C">
        <w:rPr>
          <w:rFonts w:ascii="Times New Roman" w:hAnsi="Times New Roman"/>
          <w:b/>
          <w:bCs/>
          <w:i/>
          <w:iCs/>
          <w:sz w:val="24"/>
        </w:rPr>
        <w:t>Ministère en charge du Travail</w:t>
      </w:r>
    </w:p>
    <w:p w14:paraId="016B0524" w14:textId="2C51436A" w:rsidR="00BA7150" w:rsidRPr="00C23587" w:rsidRDefault="00BA7150" w:rsidP="009D19D5">
      <w:pPr>
        <w:spacing w:before="120" w:beforeAutospacing="0" w:after="120"/>
        <w:jc w:val="both"/>
        <w:rPr>
          <w:rFonts w:ascii="Times New Roman" w:hAnsi="Times New Roman"/>
          <w:b/>
          <w:i/>
          <w:sz w:val="24"/>
          <w:u w:val="single"/>
        </w:rPr>
      </w:pPr>
      <w:r w:rsidRPr="00C23587">
        <w:rPr>
          <w:rFonts w:ascii="Times New Roman" w:hAnsi="Times New Roman"/>
          <w:sz w:val="24"/>
        </w:rPr>
        <w:t>Le Ministère en charge du Travail assure le contrôle de l’application des lois du travail, notamment le respect des rémunérations minimales, conformité des modèles de contrat de travail et des mesures de protection des travailleurs.</w:t>
      </w:r>
      <w:r w:rsidRPr="00C23587">
        <w:rPr>
          <w:rFonts w:ascii="Times New Roman" w:hAnsi="Times New Roman"/>
          <w:b/>
          <w:i/>
          <w:sz w:val="24"/>
          <w:u w:val="single"/>
        </w:rPr>
        <w:t xml:space="preserve"> </w:t>
      </w:r>
    </w:p>
    <w:p w14:paraId="0BD71D3F" w14:textId="1096D704" w:rsidR="004041C7" w:rsidRPr="009D2C0E" w:rsidRDefault="00BA531E" w:rsidP="009D19D5">
      <w:pPr>
        <w:pStyle w:val="Paragraphedeliste"/>
        <w:numPr>
          <w:ilvl w:val="0"/>
          <w:numId w:val="136"/>
        </w:numPr>
        <w:spacing w:before="120" w:beforeAutospacing="0"/>
        <w:ind w:left="851" w:hanging="425"/>
        <w:rPr>
          <w:rFonts w:ascii="Times New Roman" w:hAnsi="Times New Roman"/>
          <w:i/>
          <w:iCs/>
          <w:sz w:val="24"/>
        </w:rPr>
      </w:pPr>
      <w:bookmarkStart w:id="421" w:name="_Toc152758185"/>
      <w:r w:rsidRPr="00D2782C">
        <w:rPr>
          <w:rFonts w:ascii="Times New Roman" w:hAnsi="Times New Roman"/>
          <w:b/>
          <w:bCs/>
          <w:i/>
          <w:iCs/>
          <w:sz w:val="24"/>
        </w:rPr>
        <w:t>Ministère des Affaires Foncières</w:t>
      </w:r>
      <w:bookmarkEnd w:id="421"/>
    </w:p>
    <w:p w14:paraId="45B74199" w14:textId="5169A5C3" w:rsidR="004041C7" w:rsidRPr="004041C7" w:rsidRDefault="004041C7" w:rsidP="009D19D5">
      <w:pPr>
        <w:spacing w:before="120" w:beforeAutospacing="0" w:after="120"/>
        <w:jc w:val="both"/>
        <w:rPr>
          <w:rFonts w:ascii="Times New Roman" w:hAnsi="Times New Roman"/>
          <w:sz w:val="24"/>
        </w:rPr>
      </w:pPr>
      <w:r w:rsidRPr="004041C7">
        <w:rPr>
          <w:rFonts w:ascii="Times New Roman" w:hAnsi="Times New Roman"/>
          <w:sz w:val="24"/>
        </w:rPr>
        <w:t>Les a</w:t>
      </w:r>
      <w:r w:rsidR="003B2AD0" w:rsidRPr="004041C7">
        <w:rPr>
          <w:rFonts w:ascii="Times New Roman" w:hAnsi="Times New Roman"/>
          <w:sz w:val="24"/>
        </w:rPr>
        <w:t>ttributions </w:t>
      </w:r>
      <w:r>
        <w:rPr>
          <w:rFonts w:ascii="Times New Roman" w:hAnsi="Times New Roman"/>
          <w:sz w:val="24"/>
        </w:rPr>
        <w:t xml:space="preserve">de ce ministère sont les suivantes </w:t>
      </w:r>
      <w:r w:rsidR="003B2AD0" w:rsidRPr="004041C7">
        <w:rPr>
          <w:rFonts w:ascii="Times New Roman" w:hAnsi="Times New Roman"/>
          <w:sz w:val="24"/>
        </w:rPr>
        <w:t>:</w:t>
      </w:r>
    </w:p>
    <w:p w14:paraId="2B99899B" w14:textId="77777777" w:rsidR="00BA531E" w:rsidRPr="00BA531E" w:rsidRDefault="00BA531E" w:rsidP="009D19D5">
      <w:pPr>
        <w:numPr>
          <w:ilvl w:val="0"/>
          <w:numId w:val="31"/>
        </w:numPr>
        <w:spacing w:before="240" w:beforeAutospacing="0"/>
        <w:contextualSpacing/>
        <w:jc w:val="both"/>
        <w:rPr>
          <w:rFonts w:ascii="Times New Roman" w:hAnsi="Times New Roman"/>
          <w:sz w:val="24"/>
        </w:rPr>
      </w:pPr>
      <w:r w:rsidRPr="00BA531E">
        <w:rPr>
          <w:rFonts w:ascii="Times New Roman" w:hAnsi="Times New Roman"/>
          <w:sz w:val="24"/>
        </w:rPr>
        <w:t>Application et vulgarisation de la législation foncière et immobilière ;</w:t>
      </w:r>
    </w:p>
    <w:p w14:paraId="3C40BB07" w14:textId="77777777" w:rsidR="00BA531E" w:rsidRPr="00BA531E" w:rsidRDefault="00BA531E" w:rsidP="009D19D5">
      <w:pPr>
        <w:numPr>
          <w:ilvl w:val="0"/>
          <w:numId w:val="31"/>
        </w:numPr>
        <w:spacing w:before="240" w:beforeAutospacing="0"/>
        <w:contextualSpacing/>
        <w:jc w:val="both"/>
        <w:rPr>
          <w:rFonts w:ascii="Times New Roman" w:hAnsi="Times New Roman"/>
          <w:sz w:val="24"/>
        </w:rPr>
      </w:pPr>
      <w:r w:rsidRPr="00BA531E">
        <w:rPr>
          <w:rFonts w:ascii="Times New Roman" w:hAnsi="Times New Roman"/>
          <w:sz w:val="24"/>
        </w:rPr>
        <w:t>Notariat en matière foncière et cadastrale ;</w:t>
      </w:r>
    </w:p>
    <w:p w14:paraId="1A53CC78" w14:textId="77777777" w:rsidR="00BA531E" w:rsidRPr="00BA531E" w:rsidRDefault="00BA531E" w:rsidP="009D19D5">
      <w:pPr>
        <w:numPr>
          <w:ilvl w:val="0"/>
          <w:numId w:val="31"/>
        </w:numPr>
        <w:spacing w:before="240" w:beforeAutospacing="0"/>
        <w:contextualSpacing/>
        <w:jc w:val="both"/>
        <w:rPr>
          <w:rFonts w:ascii="Times New Roman" w:hAnsi="Times New Roman"/>
          <w:sz w:val="24"/>
        </w:rPr>
      </w:pPr>
      <w:r w:rsidRPr="00BA531E">
        <w:rPr>
          <w:rFonts w:ascii="Times New Roman" w:hAnsi="Times New Roman"/>
          <w:sz w:val="24"/>
        </w:rPr>
        <w:t>Gestion et octroi des titres immobiliers ;</w:t>
      </w:r>
    </w:p>
    <w:p w14:paraId="1BD7D1AA" w14:textId="77777777" w:rsidR="00BA531E" w:rsidRPr="00BA531E" w:rsidRDefault="00BA531E" w:rsidP="009D19D5">
      <w:pPr>
        <w:numPr>
          <w:ilvl w:val="0"/>
          <w:numId w:val="31"/>
        </w:numPr>
        <w:spacing w:before="240" w:beforeAutospacing="0"/>
        <w:contextualSpacing/>
        <w:jc w:val="both"/>
        <w:rPr>
          <w:rFonts w:ascii="Times New Roman" w:hAnsi="Times New Roman"/>
          <w:sz w:val="24"/>
        </w:rPr>
      </w:pPr>
      <w:r w:rsidRPr="00BA531E">
        <w:rPr>
          <w:rFonts w:ascii="Times New Roman" w:hAnsi="Times New Roman"/>
          <w:sz w:val="24"/>
        </w:rPr>
        <w:t>Lotissement en collaboration avec le ministère ayant l’Aménagement du Territoire, l’Urbanisme et l’Habitat dans ses attributions ;</w:t>
      </w:r>
    </w:p>
    <w:p w14:paraId="0C8BF138" w14:textId="3D062AB3" w:rsidR="00B03192" w:rsidRPr="003B2AD0" w:rsidRDefault="00BA531E" w:rsidP="009D19D5">
      <w:pPr>
        <w:numPr>
          <w:ilvl w:val="0"/>
          <w:numId w:val="31"/>
        </w:numPr>
        <w:spacing w:before="240" w:beforeAutospacing="0"/>
        <w:contextualSpacing/>
        <w:jc w:val="both"/>
        <w:rPr>
          <w:rFonts w:ascii="Times New Roman" w:hAnsi="Times New Roman"/>
          <w:sz w:val="24"/>
        </w:rPr>
      </w:pPr>
      <w:r w:rsidRPr="00BA531E">
        <w:rPr>
          <w:rFonts w:ascii="Times New Roman" w:hAnsi="Times New Roman"/>
          <w:sz w:val="24"/>
        </w:rPr>
        <w:t>Octroi des parcelles de terre en vue de la mise en valeur.</w:t>
      </w:r>
    </w:p>
    <w:p w14:paraId="19F4366C" w14:textId="77777777" w:rsidR="00BA7150" w:rsidRPr="004B4952" w:rsidRDefault="00BA7150" w:rsidP="009D19D5">
      <w:pPr>
        <w:pStyle w:val="Paragraphedeliste"/>
        <w:numPr>
          <w:ilvl w:val="0"/>
          <w:numId w:val="136"/>
        </w:numPr>
        <w:spacing w:before="120" w:beforeAutospacing="0" w:after="120"/>
        <w:ind w:left="850" w:hanging="425"/>
        <w:contextualSpacing w:val="0"/>
        <w:rPr>
          <w:rFonts w:ascii="Times New Roman" w:hAnsi="Times New Roman"/>
          <w:i/>
          <w:iCs/>
          <w:sz w:val="24"/>
        </w:rPr>
      </w:pPr>
      <w:r w:rsidRPr="00D2782C">
        <w:rPr>
          <w:rFonts w:ascii="Times New Roman" w:hAnsi="Times New Roman"/>
          <w:b/>
          <w:bCs/>
          <w:i/>
          <w:iCs/>
          <w:sz w:val="24"/>
        </w:rPr>
        <w:t>Ministère de la Santé Publique, Hygiène et Prévention</w:t>
      </w:r>
    </w:p>
    <w:p w14:paraId="4F28CC62" w14:textId="4989AD58" w:rsidR="00BA7150" w:rsidRPr="00C23587" w:rsidRDefault="00BA7150" w:rsidP="009D19D5">
      <w:pPr>
        <w:spacing w:before="120" w:beforeAutospacing="0" w:after="120"/>
        <w:jc w:val="both"/>
        <w:rPr>
          <w:rFonts w:ascii="Times New Roman" w:hAnsi="Times New Roman"/>
          <w:sz w:val="24"/>
        </w:rPr>
      </w:pPr>
      <w:r w:rsidRPr="00C23587">
        <w:rPr>
          <w:rFonts w:ascii="Times New Roman" w:hAnsi="Times New Roman"/>
          <w:sz w:val="24"/>
        </w:rPr>
        <w:t>L’action de ce Ministère dans le Projet KIN ELENDA consiste en la mise en place d’un programme de sensibilisation de lutte contre le VIH/SIDA, les IST et les différents modes de prévention, ainsi que la prise en cha</w:t>
      </w:r>
      <w:r w:rsidR="00581749">
        <w:rPr>
          <w:rFonts w:ascii="Times New Roman" w:hAnsi="Times New Roman"/>
          <w:sz w:val="24"/>
        </w:rPr>
        <w:t>rge médicale des cas de EAS/HS.</w:t>
      </w:r>
    </w:p>
    <w:p w14:paraId="12BFEEE9" w14:textId="517F3EB0" w:rsidR="00BA7150" w:rsidRPr="00581749" w:rsidRDefault="00BA7150" w:rsidP="009D19D5">
      <w:pPr>
        <w:spacing w:before="120" w:beforeAutospacing="0" w:after="120"/>
        <w:jc w:val="both"/>
        <w:rPr>
          <w:rFonts w:ascii="Times New Roman" w:hAnsi="Times New Roman"/>
          <w:sz w:val="24"/>
        </w:rPr>
      </w:pPr>
      <w:r w:rsidRPr="00C23587">
        <w:rPr>
          <w:rFonts w:ascii="Times New Roman" w:hAnsi="Times New Roman"/>
          <w:sz w:val="24"/>
        </w:rPr>
        <w:t>En outre, le Ministère de</w:t>
      </w:r>
      <w:r w:rsidR="00C23587" w:rsidRPr="00C23587">
        <w:rPr>
          <w:rFonts w:ascii="Times New Roman" w:hAnsi="Times New Roman"/>
          <w:sz w:val="24"/>
        </w:rPr>
        <w:t xml:space="preserve"> la Santé Publique, Hygiène et p</w:t>
      </w:r>
      <w:r w:rsidRPr="00C23587">
        <w:rPr>
          <w:rFonts w:ascii="Times New Roman" w:hAnsi="Times New Roman"/>
          <w:sz w:val="24"/>
        </w:rPr>
        <w:t>révention a mis en place un Comité Multisectoriel de Riposte (CMR) contre la COVID-19 en RDC et vient de mettre en place le Fonds National de Solidarité Contre la Covid-19 (FNSCC) qui a pour mission de rechercher et collecter des moyens financiers destinés à servir sous forme d’aide, assistance ou soutien aux personnes physiques ou morales, personnel médical soignant, ser</w:t>
      </w:r>
      <w:r w:rsidR="00581749">
        <w:rPr>
          <w:rFonts w:ascii="Times New Roman" w:hAnsi="Times New Roman"/>
          <w:sz w:val="24"/>
        </w:rPr>
        <w:t>vices médicaux ou hospitaliers.</w:t>
      </w:r>
    </w:p>
    <w:p w14:paraId="683D1B9C" w14:textId="77777777" w:rsidR="00BA7150" w:rsidRPr="004B4952" w:rsidRDefault="00BA7150" w:rsidP="009D19D5">
      <w:pPr>
        <w:pStyle w:val="Paragraphedeliste"/>
        <w:numPr>
          <w:ilvl w:val="0"/>
          <w:numId w:val="136"/>
        </w:numPr>
        <w:spacing w:before="120" w:beforeAutospacing="0" w:after="120"/>
        <w:ind w:left="850" w:hanging="425"/>
        <w:contextualSpacing w:val="0"/>
        <w:rPr>
          <w:rFonts w:ascii="Times New Roman" w:hAnsi="Times New Roman"/>
          <w:i/>
          <w:iCs/>
          <w:sz w:val="24"/>
        </w:rPr>
      </w:pPr>
      <w:bookmarkStart w:id="422" w:name="_Toc33371398"/>
      <w:bookmarkStart w:id="423" w:name="_Toc33464166"/>
      <w:bookmarkStart w:id="424" w:name="_Toc34742094"/>
      <w:bookmarkStart w:id="425" w:name="_Toc35951974"/>
      <w:bookmarkStart w:id="426" w:name="_Toc36632027"/>
      <w:r w:rsidRPr="00D2782C">
        <w:rPr>
          <w:rFonts w:ascii="Times New Roman" w:hAnsi="Times New Roman"/>
          <w:b/>
          <w:bCs/>
          <w:i/>
          <w:iCs/>
          <w:sz w:val="24"/>
        </w:rPr>
        <w:t>Ministère de Genre, Famille et Enfant</w:t>
      </w:r>
    </w:p>
    <w:p w14:paraId="6A732C7B" w14:textId="57B28823" w:rsidR="00BA7150" w:rsidRPr="00C23587" w:rsidRDefault="00BA7150" w:rsidP="009D19D5">
      <w:pPr>
        <w:spacing w:before="120" w:beforeAutospacing="0" w:after="120"/>
        <w:jc w:val="both"/>
        <w:rPr>
          <w:rFonts w:ascii="Times New Roman" w:hAnsi="Times New Roman"/>
          <w:sz w:val="24"/>
        </w:rPr>
      </w:pPr>
      <w:r w:rsidRPr="00C23587">
        <w:rPr>
          <w:rFonts w:ascii="Times New Roman" w:hAnsi="Times New Roman"/>
          <w:sz w:val="24"/>
        </w:rPr>
        <w:t xml:space="preserve">Sur base de l’Ordonnance susmentionnée fixant les attributions des ministères en RDC, le Ministère de Genre, Famille et Enfant a pour </w:t>
      </w:r>
      <w:r w:rsidR="00C23587" w:rsidRPr="00C23587">
        <w:rPr>
          <w:rFonts w:ascii="Times New Roman" w:hAnsi="Times New Roman"/>
          <w:sz w:val="24"/>
        </w:rPr>
        <w:t>attributions</w:t>
      </w:r>
      <w:r w:rsidR="00581749">
        <w:rPr>
          <w:rFonts w:ascii="Times New Roman" w:hAnsi="Times New Roman"/>
          <w:sz w:val="24"/>
        </w:rPr>
        <w:t> :</w:t>
      </w:r>
    </w:p>
    <w:p w14:paraId="5F7E55E8" w14:textId="77777777" w:rsidR="00BA7150" w:rsidRPr="00C23587" w:rsidRDefault="00BA7150" w:rsidP="00C5663F">
      <w:pPr>
        <w:numPr>
          <w:ilvl w:val="0"/>
          <w:numId w:val="31"/>
        </w:numPr>
        <w:spacing w:before="240" w:beforeAutospacing="0"/>
        <w:contextualSpacing/>
        <w:jc w:val="both"/>
        <w:rPr>
          <w:rFonts w:ascii="Times New Roman" w:hAnsi="Times New Roman"/>
          <w:sz w:val="24"/>
        </w:rPr>
      </w:pPr>
      <w:r w:rsidRPr="00C23587">
        <w:rPr>
          <w:rFonts w:ascii="Times New Roman" w:hAnsi="Times New Roman"/>
          <w:sz w:val="24"/>
        </w:rPr>
        <w:t>Protection et promotion du statut de la femme, de l’enfant et de la famille ;</w:t>
      </w:r>
    </w:p>
    <w:p w14:paraId="0CB27C5A" w14:textId="39C663DD" w:rsidR="00BA7150" w:rsidRPr="00C23587" w:rsidRDefault="00BA7150" w:rsidP="00C5663F">
      <w:pPr>
        <w:numPr>
          <w:ilvl w:val="0"/>
          <w:numId w:val="31"/>
        </w:numPr>
        <w:spacing w:before="0" w:beforeAutospacing="0"/>
        <w:contextualSpacing/>
        <w:jc w:val="both"/>
        <w:rPr>
          <w:rFonts w:ascii="Times New Roman" w:hAnsi="Times New Roman"/>
          <w:sz w:val="24"/>
        </w:rPr>
      </w:pPr>
      <w:r w:rsidRPr="00C23587">
        <w:rPr>
          <w:rFonts w:ascii="Times New Roman" w:hAnsi="Times New Roman"/>
          <w:sz w:val="24"/>
        </w:rPr>
        <w:t xml:space="preserve">Etude et mise en </w:t>
      </w:r>
      <w:r w:rsidR="00C23587" w:rsidRPr="00C23587">
        <w:rPr>
          <w:rFonts w:ascii="Times New Roman" w:hAnsi="Times New Roman"/>
          <w:sz w:val="24"/>
        </w:rPr>
        <w:t>œuvre</w:t>
      </w:r>
      <w:r w:rsidRPr="00C23587">
        <w:rPr>
          <w:rFonts w:ascii="Times New Roman" w:hAnsi="Times New Roman"/>
          <w:sz w:val="24"/>
        </w:rPr>
        <w:t xml:space="preserve"> de toutes mesures visant à mettre fin à la discrimination et à la violence contre la femme, en vue d’assurer, au plan du droit, l’égalité de l’homme et la femme ;</w:t>
      </w:r>
    </w:p>
    <w:p w14:paraId="36593EB8" w14:textId="77777777" w:rsidR="00BA7150" w:rsidRPr="00C23587" w:rsidRDefault="00BA7150" w:rsidP="00C5663F">
      <w:pPr>
        <w:numPr>
          <w:ilvl w:val="0"/>
          <w:numId w:val="31"/>
        </w:numPr>
        <w:spacing w:before="0" w:beforeAutospacing="0"/>
        <w:contextualSpacing/>
        <w:jc w:val="both"/>
        <w:rPr>
          <w:rFonts w:ascii="Times New Roman" w:hAnsi="Times New Roman"/>
          <w:sz w:val="24"/>
        </w:rPr>
      </w:pPr>
      <w:r w:rsidRPr="00C23587">
        <w:rPr>
          <w:rFonts w:ascii="Times New Roman" w:hAnsi="Times New Roman"/>
          <w:sz w:val="24"/>
        </w:rPr>
        <w:lastRenderedPageBreak/>
        <w:t>Aménagement du cadre légal et institutionnel pour assurer la participation de la femme au développement de la Nation et promotion d’une représentation significative de la femme au sein des institutions nationales, provinciales et locales ;</w:t>
      </w:r>
    </w:p>
    <w:p w14:paraId="18C7F143" w14:textId="77777777" w:rsidR="00BA7150" w:rsidRPr="00C23587" w:rsidRDefault="00BA7150" w:rsidP="00C5663F">
      <w:pPr>
        <w:numPr>
          <w:ilvl w:val="0"/>
          <w:numId w:val="31"/>
        </w:numPr>
        <w:spacing w:before="0" w:beforeAutospacing="0"/>
        <w:contextualSpacing/>
        <w:jc w:val="both"/>
        <w:rPr>
          <w:rFonts w:ascii="Times New Roman" w:hAnsi="Times New Roman"/>
          <w:sz w:val="24"/>
        </w:rPr>
      </w:pPr>
      <w:r w:rsidRPr="00C23587">
        <w:rPr>
          <w:rFonts w:ascii="Times New Roman" w:hAnsi="Times New Roman"/>
          <w:sz w:val="24"/>
        </w:rPr>
        <w:t>Collaboration avec les Ministères ayant dans leurs attributions les droits humains, l’Enseignement tant primaire, secondaire et technique que supérieur et universitaire, la Justice, la Santé ainsi que des Affaires sociales pour améliorer le statut de la femme et de l’enfant ;</w:t>
      </w:r>
    </w:p>
    <w:p w14:paraId="0340BD2B" w14:textId="70A49990" w:rsidR="00BA7150" w:rsidRPr="00581749" w:rsidRDefault="00BA7150" w:rsidP="00C5663F">
      <w:pPr>
        <w:numPr>
          <w:ilvl w:val="0"/>
          <w:numId w:val="31"/>
        </w:numPr>
        <w:spacing w:before="0" w:beforeAutospacing="0"/>
        <w:contextualSpacing/>
        <w:jc w:val="both"/>
        <w:rPr>
          <w:rFonts w:ascii="Times New Roman" w:hAnsi="Times New Roman"/>
          <w:sz w:val="24"/>
        </w:rPr>
      </w:pPr>
      <w:r w:rsidRPr="00C23587">
        <w:rPr>
          <w:rFonts w:ascii="Times New Roman" w:hAnsi="Times New Roman"/>
          <w:sz w:val="24"/>
        </w:rPr>
        <w:t>Promotion et vulgarisation de toutes études et recherches en rapport avec la condit</w:t>
      </w:r>
      <w:r w:rsidR="00024152">
        <w:rPr>
          <w:rFonts w:ascii="Times New Roman" w:hAnsi="Times New Roman"/>
          <w:sz w:val="24"/>
        </w:rPr>
        <w:t>ion de la femme et de l’enfant</w:t>
      </w:r>
    </w:p>
    <w:p w14:paraId="65A5DC8E" w14:textId="77777777" w:rsidR="00BA7150" w:rsidRPr="004B4952" w:rsidRDefault="00BA7150" w:rsidP="009D19D5">
      <w:pPr>
        <w:pStyle w:val="Paragraphedeliste"/>
        <w:numPr>
          <w:ilvl w:val="0"/>
          <w:numId w:val="136"/>
        </w:numPr>
        <w:spacing w:before="120" w:beforeAutospacing="0" w:after="120"/>
        <w:ind w:left="850" w:hanging="425"/>
        <w:contextualSpacing w:val="0"/>
        <w:rPr>
          <w:rFonts w:ascii="Times New Roman" w:hAnsi="Times New Roman"/>
          <w:i/>
          <w:iCs/>
          <w:sz w:val="24"/>
        </w:rPr>
      </w:pPr>
      <w:r w:rsidRPr="00D2782C">
        <w:rPr>
          <w:rFonts w:ascii="Times New Roman" w:hAnsi="Times New Roman"/>
          <w:b/>
          <w:bCs/>
          <w:i/>
          <w:iCs/>
          <w:sz w:val="24"/>
        </w:rPr>
        <w:t>Ministère des Affaires Sociales</w:t>
      </w:r>
      <w:bookmarkEnd w:id="422"/>
      <w:bookmarkEnd w:id="423"/>
      <w:bookmarkEnd w:id="424"/>
      <w:bookmarkEnd w:id="425"/>
      <w:bookmarkEnd w:id="426"/>
    </w:p>
    <w:p w14:paraId="6603B984" w14:textId="276EAFD0" w:rsidR="00BA7150" w:rsidRPr="006A3917" w:rsidRDefault="00BA7150" w:rsidP="009D19D5">
      <w:pPr>
        <w:spacing w:before="120" w:beforeAutospacing="0" w:after="120"/>
        <w:jc w:val="both"/>
        <w:rPr>
          <w:rFonts w:ascii="Times New Roman" w:hAnsi="Times New Roman"/>
          <w:b/>
          <w:bCs/>
          <w:kern w:val="36"/>
          <w:sz w:val="24"/>
        </w:rPr>
      </w:pPr>
      <w:bookmarkStart w:id="427" w:name="_Toc520893451"/>
      <w:bookmarkStart w:id="428" w:name="_Toc33371399"/>
      <w:bookmarkStart w:id="429" w:name="_Toc33464167"/>
      <w:r w:rsidRPr="00C23587">
        <w:rPr>
          <w:rFonts w:ascii="Times New Roman" w:hAnsi="Times New Roman"/>
          <w:sz w:val="24"/>
        </w:rPr>
        <w:t>Sur base de l’Ordonnance susmentionnée fixant les attributions des ministères en RDC, le Ministère des Affaires Sociales a pour attributions :</w:t>
      </w:r>
      <w:bookmarkEnd w:id="427"/>
      <w:bookmarkEnd w:id="428"/>
      <w:bookmarkEnd w:id="429"/>
      <w:r w:rsidRPr="00C23587">
        <w:rPr>
          <w:rFonts w:ascii="Times New Roman" w:hAnsi="Times New Roman"/>
          <w:sz w:val="24"/>
        </w:rPr>
        <w:t> </w:t>
      </w:r>
      <w:r w:rsidR="006A3917">
        <w:rPr>
          <w:rFonts w:ascii="Times New Roman" w:hAnsi="Times New Roman"/>
          <w:b/>
          <w:bCs/>
          <w:kern w:val="36"/>
          <w:sz w:val="24"/>
        </w:rPr>
        <w:t xml:space="preserve"> </w:t>
      </w:r>
    </w:p>
    <w:p w14:paraId="37F0FAC2" w14:textId="77777777" w:rsidR="00BA7150" w:rsidRPr="00C23587" w:rsidRDefault="00BA7150" w:rsidP="00C5663F">
      <w:pPr>
        <w:numPr>
          <w:ilvl w:val="0"/>
          <w:numId w:val="31"/>
        </w:numPr>
        <w:spacing w:before="240" w:beforeAutospacing="0"/>
        <w:contextualSpacing/>
        <w:jc w:val="both"/>
        <w:rPr>
          <w:rFonts w:ascii="Times New Roman" w:hAnsi="Times New Roman"/>
          <w:sz w:val="24"/>
        </w:rPr>
      </w:pPr>
      <w:r w:rsidRPr="00C23587">
        <w:rPr>
          <w:rFonts w:ascii="Times New Roman" w:hAnsi="Times New Roman"/>
          <w:sz w:val="24"/>
        </w:rPr>
        <w:t>Organisation, administration et gestion des centres d’actions sociales tels que les centres de promotion sociale, les orphelinats, les homes et les auspices de vieillards, les centres d’apprentissage professionnel pour les personnes vivant avec handicap ;</w:t>
      </w:r>
    </w:p>
    <w:p w14:paraId="32D0BD58" w14:textId="77777777" w:rsidR="00BA7150" w:rsidRPr="00C23587" w:rsidRDefault="00BA7150" w:rsidP="00C5663F">
      <w:pPr>
        <w:numPr>
          <w:ilvl w:val="0"/>
          <w:numId w:val="31"/>
        </w:numPr>
        <w:spacing w:before="0" w:beforeAutospacing="0"/>
        <w:contextualSpacing/>
        <w:jc w:val="both"/>
        <w:rPr>
          <w:rFonts w:ascii="Times New Roman" w:hAnsi="Times New Roman"/>
          <w:sz w:val="24"/>
        </w:rPr>
      </w:pPr>
      <w:r w:rsidRPr="00C23587">
        <w:rPr>
          <w:rFonts w:ascii="Times New Roman" w:hAnsi="Times New Roman"/>
          <w:sz w:val="24"/>
        </w:rPr>
        <w:t>Assistance sociale aux populations nécessiteuses ;</w:t>
      </w:r>
    </w:p>
    <w:p w14:paraId="0CFC9CC8" w14:textId="77777777" w:rsidR="00BA7150" w:rsidRPr="00C23587" w:rsidRDefault="00BA7150" w:rsidP="00C5663F">
      <w:pPr>
        <w:numPr>
          <w:ilvl w:val="0"/>
          <w:numId w:val="31"/>
        </w:numPr>
        <w:spacing w:before="0" w:beforeAutospacing="0"/>
        <w:contextualSpacing/>
        <w:jc w:val="both"/>
        <w:rPr>
          <w:rFonts w:ascii="Times New Roman" w:hAnsi="Times New Roman"/>
          <w:sz w:val="24"/>
        </w:rPr>
      </w:pPr>
      <w:r w:rsidRPr="00C23587">
        <w:rPr>
          <w:rFonts w:ascii="Times New Roman" w:hAnsi="Times New Roman"/>
          <w:sz w:val="24"/>
        </w:rPr>
        <w:t>Tutelle et reclassement des enfants en situation particulièrement difficile ;</w:t>
      </w:r>
    </w:p>
    <w:p w14:paraId="521766E4" w14:textId="77777777" w:rsidR="00BA7150" w:rsidRPr="00C23587" w:rsidRDefault="00BA7150" w:rsidP="00C5663F">
      <w:pPr>
        <w:numPr>
          <w:ilvl w:val="0"/>
          <w:numId w:val="31"/>
        </w:numPr>
        <w:spacing w:before="0" w:beforeAutospacing="0"/>
        <w:contextualSpacing/>
        <w:jc w:val="both"/>
        <w:rPr>
          <w:rFonts w:ascii="Times New Roman" w:hAnsi="Times New Roman"/>
          <w:sz w:val="24"/>
        </w:rPr>
      </w:pPr>
      <w:r w:rsidRPr="00C23587">
        <w:rPr>
          <w:rFonts w:ascii="Times New Roman" w:hAnsi="Times New Roman"/>
          <w:sz w:val="24"/>
        </w:rPr>
        <w:t>Collaboration à l’élaboration des projets pilotes de lutte contre la pauvreté ;</w:t>
      </w:r>
    </w:p>
    <w:p w14:paraId="66D3288B" w14:textId="77777777" w:rsidR="00BA7150" w:rsidRPr="00C23587" w:rsidRDefault="00BA7150" w:rsidP="00C5663F">
      <w:pPr>
        <w:numPr>
          <w:ilvl w:val="0"/>
          <w:numId w:val="31"/>
        </w:numPr>
        <w:spacing w:before="0" w:beforeAutospacing="0"/>
        <w:contextualSpacing/>
        <w:jc w:val="both"/>
        <w:rPr>
          <w:rFonts w:ascii="Times New Roman" w:hAnsi="Times New Roman"/>
          <w:sz w:val="24"/>
        </w:rPr>
      </w:pPr>
      <w:r w:rsidRPr="00C23587">
        <w:rPr>
          <w:rFonts w:ascii="Times New Roman" w:hAnsi="Times New Roman"/>
          <w:sz w:val="24"/>
        </w:rPr>
        <w:t>Protection et insertion sociale des groupes vulnérables ;</w:t>
      </w:r>
    </w:p>
    <w:p w14:paraId="4DC75607" w14:textId="77777777" w:rsidR="00BA7150" w:rsidRPr="00C23587" w:rsidRDefault="00BA7150" w:rsidP="00C5663F">
      <w:pPr>
        <w:numPr>
          <w:ilvl w:val="0"/>
          <w:numId w:val="31"/>
        </w:numPr>
        <w:spacing w:before="0" w:beforeAutospacing="0"/>
        <w:contextualSpacing/>
        <w:jc w:val="both"/>
        <w:rPr>
          <w:rFonts w:ascii="Times New Roman" w:hAnsi="Times New Roman"/>
          <w:sz w:val="24"/>
        </w:rPr>
      </w:pPr>
      <w:r w:rsidRPr="00C23587">
        <w:rPr>
          <w:rFonts w:ascii="Times New Roman" w:hAnsi="Times New Roman"/>
          <w:sz w:val="24"/>
        </w:rPr>
        <w:t>Collaboration à l’organisation de l’enseignement spécial au profit des enfants vivant avec handicap ;</w:t>
      </w:r>
    </w:p>
    <w:p w14:paraId="2066AEDC" w14:textId="03D4AED2" w:rsidR="006A3917" w:rsidRDefault="00BA7150" w:rsidP="009D19D5">
      <w:pPr>
        <w:numPr>
          <w:ilvl w:val="0"/>
          <w:numId w:val="31"/>
        </w:numPr>
        <w:spacing w:before="0" w:beforeAutospacing="0" w:after="120"/>
        <w:ind w:left="714" w:hanging="357"/>
        <w:jc w:val="both"/>
        <w:rPr>
          <w:rFonts w:ascii="Times New Roman" w:hAnsi="Times New Roman"/>
          <w:sz w:val="24"/>
        </w:rPr>
      </w:pPr>
      <w:r w:rsidRPr="00C23587">
        <w:rPr>
          <w:rFonts w:ascii="Times New Roman" w:hAnsi="Times New Roman"/>
          <w:sz w:val="24"/>
        </w:rPr>
        <w:t>Organisation de l’éducation non formelle en collaboration avec les ministères ayant en charge l’enseignement primaire et secondaire, professionnel ainsi que la jeunesse et les sports.</w:t>
      </w:r>
    </w:p>
    <w:p w14:paraId="417F010D" w14:textId="5A94B08D" w:rsidR="00BA7150" w:rsidRPr="00581749" w:rsidRDefault="00BA7150" w:rsidP="009D19D5">
      <w:pPr>
        <w:pStyle w:val="Paragraphedeliste"/>
        <w:numPr>
          <w:ilvl w:val="0"/>
          <w:numId w:val="134"/>
        </w:numPr>
        <w:spacing w:before="120" w:beforeAutospacing="0" w:after="120"/>
        <w:ind w:left="1417" w:hanging="425"/>
        <w:contextualSpacing w:val="0"/>
        <w:jc w:val="both"/>
        <w:rPr>
          <w:rFonts w:ascii="Times New Roman" w:hAnsi="Times New Roman"/>
          <w:b/>
          <w:bCs/>
          <w:i/>
          <w:iCs/>
          <w:sz w:val="24"/>
        </w:rPr>
      </w:pPr>
      <w:bookmarkStart w:id="430" w:name="_Toc520893452"/>
      <w:bookmarkStart w:id="431" w:name="_Toc33371400"/>
      <w:bookmarkStart w:id="432" w:name="_Toc33464168"/>
      <w:bookmarkStart w:id="433" w:name="_Toc34742095"/>
      <w:bookmarkStart w:id="434" w:name="_Toc35951975"/>
      <w:bookmarkStart w:id="435" w:name="_Toc36632028"/>
      <w:r w:rsidRPr="00581749">
        <w:rPr>
          <w:rFonts w:ascii="Times New Roman" w:hAnsi="Times New Roman"/>
          <w:b/>
          <w:bCs/>
          <w:i/>
          <w:iCs/>
          <w:sz w:val="24"/>
        </w:rPr>
        <w:t xml:space="preserve">Fonds National de </w:t>
      </w:r>
      <w:r w:rsidRPr="009D19D5">
        <w:rPr>
          <w:rFonts w:ascii="Times New Roman" w:hAnsi="Times New Roman"/>
          <w:b/>
          <w:i/>
          <w:sz w:val="24"/>
        </w:rPr>
        <w:t>Promotion</w:t>
      </w:r>
      <w:r w:rsidRPr="00581749">
        <w:rPr>
          <w:rFonts w:ascii="Times New Roman" w:hAnsi="Times New Roman"/>
          <w:b/>
          <w:bCs/>
          <w:i/>
          <w:iCs/>
          <w:sz w:val="24"/>
        </w:rPr>
        <w:t xml:space="preserve"> et de Service Social (FNPSS</w:t>
      </w:r>
      <w:bookmarkEnd w:id="430"/>
      <w:r w:rsidRPr="00581749">
        <w:rPr>
          <w:rFonts w:ascii="Times New Roman" w:hAnsi="Times New Roman"/>
          <w:b/>
          <w:bCs/>
          <w:i/>
          <w:iCs/>
          <w:sz w:val="24"/>
        </w:rPr>
        <w:t>)</w:t>
      </w:r>
      <w:bookmarkEnd w:id="431"/>
      <w:bookmarkEnd w:id="432"/>
      <w:bookmarkEnd w:id="433"/>
      <w:bookmarkEnd w:id="434"/>
      <w:bookmarkEnd w:id="435"/>
    </w:p>
    <w:p w14:paraId="101CF80D" w14:textId="7C017C1D" w:rsidR="00BA7150" w:rsidRPr="00C23587" w:rsidRDefault="00BA7150" w:rsidP="009D19D5">
      <w:pPr>
        <w:spacing w:before="120" w:beforeAutospacing="0" w:after="120"/>
        <w:jc w:val="both"/>
        <w:rPr>
          <w:rFonts w:ascii="Times New Roman" w:hAnsi="Times New Roman"/>
          <w:sz w:val="24"/>
        </w:rPr>
      </w:pPr>
      <w:r w:rsidRPr="00C23587">
        <w:rPr>
          <w:rFonts w:ascii="Times New Roman" w:hAnsi="Times New Roman"/>
          <w:sz w:val="24"/>
        </w:rPr>
        <w:t>Le FNPSS est un Établissement Public à caractère technique, financier, social et humanitaire. Il est doté de la personnalité juridique et jouit d’une autonomie administrative et financière. Il est régi par le Décret n° 13/007 du 23 Janvier 2013.</w:t>
      </w:r>
    </w:p>
    <w:p w14:paraId="7D9234FD" w14:textId="6024F146" w:rsidR="00BA7150" w:rsidRPr="00C23587" w:rsidRDefault="00B03192" w:rsidP="009D19D5">
      <w:pPr>
        <w:spacing w:before="120" w:beforeAutospacing="0" w:after="120"/>
        <w:jc w:val="both"/>
        <w:rPr>
          <w:rFonts w:ascii="Times New Roman" w:hAnsi="Times New Roman"/>
          <w:sz w:val="24"/>
        </w:rPr>
      </w:pPr>
      <w:r>
        <w:rPr>
          <w:rFonts w:ascii="Times New Roman" w:hAnsi="Times New Roman"/>
          <w:sz w:val="24"/>
        </w:rPr>
        <w:t>Il a pour missions :</w:t>
      </w:r>
    </w:p>
    <w:p w14:paraId="6D07C9C4" w14:textId="77777777" w:rsidR="00BA7150" w:rsidRPr="00C23587" w:rsidRDefault="00BA7150" w:rsidP="00C5663F">
      <w:pPr>
        <w:numPr>
          <w:ilvl w:val="0"/>
          <w:numId w:val="31"/>
        </w:numPr>
        <w:spacing w:before="0" w:beforeAutospacing="0"/>
        <w:contextualSpacing/>
        <w:jc w:val="both"/>
        <w:rPr>
          <w:rFonts w:ascii="Times New Roman" w:hAnsi="Times New Roman"/>
          <w:sz w:val="24"/>
        </w:rPr>
      </w:pPr>
      <w:r w:rsidRPr="00C23587">
        <w:rPr>
          <w:rFonts w:ascii="Times New Roman" w:hAnsi="Times New Roman"/>
          <w:sz w:val="24"/>
        </w:rPr>
        <w:t xml:space="preserve">Appuyer l’action sociale et humanitaire du Gouvernement dans le cadre de la politique sociale et humanitaire telle que définie par le Ministère des Affaires Sociales, Action Humanitaire et Solidarité Nationale ; </w:t>
      </w:r>
    </w:p>
    <w:p w14:paraId="5ED447C8" w14:textId="77777777" w:rsidR="00BA7150" w:rsidRPr="00C23587" w:rsidRDefault="00BA7150" w:rsidP="00C5663F">
      <w:pPr>
        <w:numPr>
          <w:ilvl w:val="0"/>
          <w:numId w:val="31"/>
        </w:numPr>
        <w:spacing w:before="0" w:beforeAutospacing="0"/>
        <w:contextualSpacing/>
        <w:jc w:val="both"/>
        <w:rPr>
          <w:rFonts w:ascii="Times New Roman" w:hAnsi="Times New Roman"/>
          <w:sz w:val="24"/>
        </w:rPr>
      </w:pPr>
      <w:r w:rsidRPr="00C23587">
        <w:rPr>
          <w:rFonts w:ascii="Times New Roman" w:hAnsi="Times New Roman"/>
          <w:sz w:val="24"/>
        </w:rPr>
        <w:t xml:space="preserve">Jouer le rôle d’interface pour l’appui aux structures de prise en charge du Ministère des Affaires Sociales, Action Humanitaire et Solidarité Nationale et des partenaires et intervenants sociaux et humanitaires ; </w:t>
      </w:r>
    </w:p>
    <w:p w14:paraId="10D2ACEF" w14:textId="77777777" w:rsidR="00BA7150" w:rsidRPr="00C23587" w:rsidRDefault="00BA7150" w:rsidP="00C5663F">
      <w:pPr>
        <w:numPr>
          <w:ilvl w:val="0"/>
          <w:numId w:val="31"/>
        </w:numPr>
        <w:spacing w:before="0" w:beforeAutospacing="0"/>
        <w:contextualSpacing/>
        <w:jc w:val="both"/>
        <w:rPr>
          <w:rFonts w:ascii="Times New Roman" w:hAnsi="Times New Roman"/>
          <w:sz w:val="24"/>
        </w:rPr>
      </w:pPr>
      <w:r w:rsidRPr="00C23587">
        <w:rPr>
          <w:rFonts w:ascii="Times New Roman" w:hAnsi="Times New Roman"/>
          <w:sz w:val="24"/>
        </w:rPr>
        <w:t xml:space="preserve">Organiser la plate-forme de l’aide sociale et humanitaire ; </w:t>
      </w:r>
    </w:p>
    <w:p w14:paraId="7D41082A" w14:textId="77777777" w:rsidR="00BA7150" w:rsidRPr="00C23587" w:rsidRDefault="00BA7150" w:rsidP="00C5663F">
      <w:pPr>
        <w:numPr>
          <w:ilvl w:val="0"/>
          <w:numId w:val="31"/>
        </w:numPr>
        <w:spacing w:before="0" w:beforeAutospacing="0"/>
        <w:contextualSpacing/>
        <w:jc w:val="both"/>
        <w:rPr>
          <w:rFonts w:ascii="Times New Roman" w:hAnsi="Times New Roman"/>
          <w:sz w:val="24"/>
        </w:rPr>
      </w:pPr>
      <w:r w:rsidRPr="00C23587">
        <w:rPr>
          <w:rFonts w:ascii="Times New Roman" w:hAnsi="Times New Roman"/>
          <w:sz w:val="24"/>
        </w:rPr>
        <w:t xml:space="preserve">Prendre en charge des opérations de lancement des projets de relèvement social ; </w:t>
      </w:r>
    </w:p>
    <w:p w14:paraId="42E32E11" w14:textId="77777777" w:rsidR="00BA7150" w:rsidRPr="00C23587" w:rsidRDefault="00BA7150" w:rsidP="00C5663F">
      <w:pPr>
        <w:numPr>
          <w:ilvl w:val="0"/>
          <w:numId w:val="31"/>
        </w:numPr>
        <w:spacing w:before="0" w:beforeAutospacing="0"/>
        <w:contextualSpacing/>
        <w:jc w:val="both"/>
        <w:rPr>
          <w:rFonts w:ascii="Times New Roman" w:hAnsi="Times New Roman"/>
          <w:sz w:val="24"/>
        </w:rPr>
      </w:pPr>
      <w:r w:rsidRPr="00C23587">
        <w:rPr>
          <w:rFonts w:ascii="Times New Roman" w:hAnsi="Times New Roman"/>
          <w:sz w:val="24"/>
        </w:rPr>
        <w:t xml:space="preserve">Mobiliser des fonds nécessaires à la réalisation des actions à caractère social et humanitaire ; </w:t>
      </w:r>
    </w:p>
    <w:p w14:paraId="206B10ED" w14:textId="77777777" w:rsidR="00BA7150" w:rsidRPr="00C23587" w:rsidRDefault="00BA7150" w:rsidP="00C5663F">
      <w:pPr>
        <w:numPr>
          <w:ilvl w:val="0"/>
          <w:numId w:val="31"/>
        </w:numPr>
        <w:spacing w:before="0" w:beforeAutospacing="0"/>
        <w:contextualSpacing/>
        <w:jc w:val="both"/>
        <w:rPr>
          <w:rFonts w:ascii="Times New Roman" w:hAnsi="Times New Roman"/>
          <w:sz w:val="24"/>
        </w:rPr>
      </w:pPr>
      <w:r w:rsidRPr="00C23587">
        <w:rPr>
          <w:rFonts w:ascii="Times New Roman" w:hAnsi="Times New Roman"/>
          <w:sz w:val="24"/>
        </w:rPr>
        <w:t xml:space="preserve">Gérer la caisse de solidarité nationale ; </w:t>
      </w:r>
    </w:p>
    <w:p w14:paraId="46752A44" w14:textId="77777777" w:rsidR="00BA7150" w:rsidRPr="00C23587" w:rsidRDefault="00BA7150" w:rsidP="00C5663F">
      <w:pPr>
        <w:numPr>
          <w:ilvl w:val="0"/>
          <w:numId w:val="31"/>
        </w:numPr>
        <w:spacing w:before="0" w:beforeAutospacing="0"/>
        <w:contextualSpacing/>
        <w:jc w:val="both"/>
        <w:rPr>
          <w:rFonts w:ascii="Times New Roman" w:hAnsi="Times New Roman"/>
          <w:sz w:val="24"/>
        </w:rPr>
      </w:pPr>
      <w:r w:rsidRPr="00C23587">
        <w:rPr>
          <w:rFonts w:ascii="Times New Roman" w:hAnsi="Times New Roman"/>
          <w:sz w:val="24"/>
        </w:rPr>
        <w:lastRenderedPageBreak/>
        <w:t xml:space="preserve">Participer aux actions de promotion sociale ; </w:t>
      </w:r>
    </w:p>
    <w:p w14:paraId="17E34833" w14:textId="77777777" w:rsidR="00BA7150" w:rsidRPr="00C23587" w:rsidRDefault="00BA7150" w:rsidP="00C5663F">
      <w:pPr>
        <w:numPr>
          <w:ilvl w:val="0"/>
          <w:numId w:val="31"/>
        </w:numPr>
        <w:spacing w:before="0" w:beforeAutospacing="0"/>
        <w:contextualSpacing/>
        <w:jc w:val="both"/>
        <w:rPr>
          <w:rFonts w:ascii="Times New Roman" w:hAnsi="Times New Roman"/>
          <w:sz w:val="24"/>
        </w:rPr>
      </w:pPr>
      <w:r w:rsidRPr="00C23587">
        <w:rPr>
          <w:rFonts w:ascii="Times New Roman" w:hAnsi="Times New Roman"/>
          <w:sz w:val="24"/>
        </w:rPr>
        <w:t xml:space="preserve">Octroyer de l’aide sous forme de dons en matériels ou en espèce et des prêts gardant un caractère exceptionnel ; </w:t>
      </w:r>
    </w:p>
    <w:p w14:paraId="055589AC" w14:textId="77777777" w:rsidR="00BA7150" w:rsidRPr="00C23587" w:rsidRDefault="00BA7150" w:rsidP="00C5663F">
      <w:pPr>
        <w:numPr>
          <w:ilvl w:val="0"/>
          <w:numId w:val="31"/>
        </w:numPr>
        <w:spacing w:before="0" w:beforeAutospacing="0"/>
        <w:contextualSpacing/>
        <w:jc w:val="both"/>
        <w:rPr>
          <w:rFonts w:ascii="Times New Roman" w:hAnsi="Times New Roman"/>
          <w:sz w:val="24"/>
        </w:rPr>
      </w:pPr>
      <w:r w:rsidRPr="00C23587">
        <w:rPr>
          <w:rFonts w:ascii="Times New Roman" w:hAnsi="Times New Roman"/>
          <w:sz w:val="24"/>
        </w:rPr>
        <w:t xml:space="preserve">Servir de banque sociale de proximité pour la promotion et la protection des personnes nécessiteuses et défavorisées ; </w:t>
      </w:r>
    </w:p>
    <w:p w14:paraId="3D8F475A" w14:textId="77777777" w:rsidR="00BA7150" w:rsidRPr="00C23587" w:rsidRDefault="00BA7150" w:rsidP="00C5663F">
      <w:pPr>
        <w:numPr>
          <w:ilvl w:val="0"/>
          <w:numId w:val="31"/>
        </w:numPr>
        <w:spacing w:before="0" w:beforeAutospacing="0"/>
        <w:contextualSpacing/>
        <w:jc w:val="both"/>
        <w:rPr>
          <w:rFonts w:ascii="Times New Roman" w:hAnsi="Times New Roman"/>
          <w:sz w:val="24"/>
        </w:rPr>
      </w:pPr>
      <w:r w:rsidRPr="00C23587">
        <w:rPr>
          <w:rFonts w:ascii="Times New Roman" w:hAnsi="Times New Roman"/>
          <w:sz w:val="24"/>
        </w:rPr>
        <w:t xml:space="preserve">Emettre des avis techniques sur les projets à caractère social et humanitaire ; </w:t>
      </w:r>
    </w:p>
    <w:p w14:paraId="3CB1268E" w14:textId="77777777" w:rsidR="00BA7150" w:rsidRPr="00C23587" w:rsidRDefault="00BA7150" w:rsidP="00C5663F">
      <w:pPr>
        <w:numPr>
          <w:ilvl w:val="0"/>
          <w:numId w:val="31"/>
        </w:numPr>
        <w:spacing w:before="0" w:beforeAutospacing="0"/>
        <w:contextualSpacing/>
        <w:jc w:val="both"/>
        <w:rPr>
          <w:rFonts w:ascii="Times New Roman" w:hAnsi="Times New Roman"/>
          <w:sz w:val="24"/>
        </w:rPr>
      </w:pPr>
      <w:r w:rsidRPr="00C23587">
        <w:rPr>
          <w:rFonts w:ascii="Times New Roman" w:hAnsi="Times New Roman"/>
          <w:sz w:val="24"/>
        </w:rPr>
        <w:t xml:space="preserve">Servir d’organe consultatif pour les questions relatives aux facilités administratives, fiscales et douanières au profit des partenaires et intervenants sociaux et humanitaires ; </w:t>
      </w:r>
    </w:p>
    <w:p w14:paraId="514EBD1D" w14:textId="5D1510E0" w:rsidR="00BA7150" w:rsidRPr="006A3917" w:rsidRDefault="00BA7150" w:rsidP="00C5663F">
      <w:pPr>
        <w:numPr>
          <w:ilvl w:val="0"/>
          <w:numId w:val="31"/>
        </w:numPr>
        <w:spacing w:before="0" w:beforeAutospacing="0"/>
        <w:contextualSpacing/>
        <w:jc w:val="both"/>
        <w:rPr>
          <w:rFonts w:ascii="Times New Roman" w:hAnsi="Times New Roman"/>
          <w:sz w:val="24"/>
        </w:rPr>
      </w:pPr>
      <w:r w:rsidRPr="00C23587">
        <w:rPr>
          <w:rFonts w:ascii="Times New Roman" w:hAnsi="Times New Roman"/>
          <w:sz w:val="24"/>
        </w:rPr>
        <w:t>Tenir la gestion de l’Observatoire de la Vulnérabilité Sociale et de la banque de données des partenaires et des intervenants dans le domaine social et humanitaire.</w:t>
      </w:r>
    </w:p>
    <w:p w14:paraId="24091D3F" w14:textId="1D4FA56C" w:rsidR="00B03192" w:rsidRPr="004B4952" w:rsidRDefault="00BA7150" w:rsidP="009D19D5">
      <w:pPr>
        <w:pStyle w:val="Paragraphedeliste"/>
        <w:numPr>
          <w:ilvl w:val="0"/>
          <w:numId w:val="136"/>
        </w:numPr>
        <w:spacing w:before="120" w:beforeAutospacing="0" w:after="120"/>
        <w:ind w:left="850" w:hanging="425"/>
        <w:contextualSpacing w:val="0"/>
        <w:rPr>
          <w:rFonts w:ascii="Times New Roman" w:hAnsi="Times New Roman"/>
          <w:i/>
          <w:iCs/>
          <w:sz w:val="24"/>
        </w:rPr>
      </w:pPr>
      <w:r w:rsidRPr="00D2782C">
        <w:rPr>
          <w:rFonts w:ascii="Times New Roman" w:hAnsi="Times New Roman"/>
          <w:b/>
          <w:bCs/>
          <w:i/>
          <w:iCs/>
          <w:sz w:val="24"/>
        </w:rPr>
        <w:t>Ville-Province de Kinshasa (VPK)</w:t>
      </w:r>
    </w:p>
    <w:p w14:paraId="79C288B4" w14:textId="7B0A3792" w:rsidR="004041C7" w:rsidRPr="004041C7" w:rsidRDefault="004041C7" w:rsidP="009D19D5">
      <w:pPr>
        <w:pStyle w:val="Paragraphedeliste"/>
        <w:numPr>
          <w:ilvl w:val="0"/>
          <w:numId w:val="134"/>
        </w:numPr>
        <w:spacing w:before="240" w:beforeAutospacing="0"/>
        <w:ind w:left="1418" w:hanging="425"/>
        <w:jc w:val="both"/>
        <w:rPr>
          <w:rFonts w:ascii="Times New Roman" w:hAnsi="Times New Roman"/>
          <w:b/>
          <w:bCs/>
          <w:i/>
          <w:sz w:val="24"/>
        </w:rPr>
      </w:pPr>
      <w:r w:rsidRPr="004041C7">
        <w:rPr>
          <w:rFonts w:ascii="Times New Roman" w:hAnsi="Times New Roman"/>
          <w:b/>
          <w:bCs/>
          <w:i/>
          <w:sz w:val="24"/>
        </w:rPr>
        <w:t>Gouvernorat de la Ville de Kinshasa</w:t>
      </w:r>
    </w:p>
    <w:p w14:paraId="1F3957F3" w14:textId="1FB83B2A" w:rsidR="00B03192" w:rsidRPr="00B03192" w:rsidRDefault="00BA7150" w:rsidP="009D19D5">
      <w:pPr>
        <w:spacing w:before="120" w:beforeAutospacing="0" w:after="120"/>
        <w:jc w:val="both"/>
        <w:rPr>
          <w:rFonts w:ascii="Times New Roman" w:hAnsi="Times New Roman"/>
          <w:sz w:val="24"/>
        </w:rPr>
      </w:pPr>
      <w:r w:rsidRPr="006A3917">
        <w:rPr>
          <w:rFonts w:ascii="Times New Roman" w:hAnsi="Times New Roman"/>
          <w:bCs/>
          <w:sz w:val="24"/>
        </w:rPr>
        <w:t>L’Hôtel</w:t>
      </w:r>
      <w:r w:rsidRPr="00B03192">
        <w:rPr>
          <w:rFonts w:ascii="Times New Roman" w:hAnsi="Times New Roman"/>
          <w:sz w:val="24"/>
        </w:rPr>
        <w:t xml:space="preserve"> de Ville de Kinshasa représente le Gouvernement de la RDC. La VPK à travers la Cellule de Développement de Kinshasa (CDUK) joue un rôle essentiel dans la mise en œuvre des activités du Projet KIN ELENDA. Elle travaille d’une manière transversale avec toutes les institutions impliquées dans la mise en œuvre du Projet KIN ELENDA. Après une évaluation des capacités judiciaires satisfaisante par la Banque mondiale, la CDUK recrutera en son sein deux Experts en sauvegardes environnementale et sociale chargé de suivi de la mise en œuvre des activités du Projet KIN ELENDA. La VPK via la CDUK sera également chargée de suivi de la mobilisation des fonds de contrepartie auprès du Gouvernement pour indemniser les PAP. </w:t>
      </w:r>
    </w:p>
    <w:p w14:paraId="67136955" w14:textId="7A49E311" w:rsidR="00B03192" w:rsidRDefault="00BA7150" w:rsidP="009D19D5">
      <w:pPr>
        <w:spacing w:before="120" w:beforeAutospacing="0" w:after="120"/>
        <w:jc w:val="both"/>
        <w:rPr>
          <w:rFonts w:ascii="Times New Roman" w:hAnsi="Times New Roman"/>
          <w:sz w:val="24"/>
        </w:rPr>
      </w:pPr>
      <w:r w:rsidRPr="00B03192">
        <w:rPr>
          <w:rFonts w:ascii="Times New Roman" w:hAnsi="Times New Roman"/>
          <w:sz w:val="24"/>
        </w:rPr>
        <w:t>D’autres acteurs institutionnels qui viennent en appui au sous-projet sont essentiellement constitués des entités de la Ville-Province de Kinshasa. Le tableau ci-dessous se penche sur les principales institutions impliquées au niveau du Gouvernorat de Kinshasa.</w:t>
      </w:r>
    </w:p>
    <w:p w14:paraId="3ED5CEBF" w14:textId="0EE6FD83" w:rsidR="00B03192" w:rsidRPr="00581749" w:rsidRDefault="00B03192" w:rsidP="009D19D5">
      <w:pPr>
        <w:pStyle w:val="Paragraphedeliste"/>
        <w:numPr>
          <w:ilvl w:val="0"/>
          <w:numId w:val="134"/>
        </w:numPr>
        <w:spacing w:before="120" w:beforeAutospacing="0" w:after="120"/>
        <w:ind w:left="1417" w:hanging="425"/>
        <w:contextualSpacing w:val="0"/>
        <w:jc w:val="both"/>
        <w:rPr>
          <w:rFonts w:ascii="Times New Roman" w:hAnsi="Times New Roman"/>
          <w:b/>
          <w:i/>
          <w:sz w:val="24"/>
          <w:u w:val="single"/>
        </w:rPr>
      </w:pPr>
      <w:r w:rsidRPr="00B03192">
        <w:rPr>
          <w:rFonts w:ascii="Times New Roman" w:hAnsi="Times New Roman"/>
          <w:b/>
          <w:i/>
          <w:sz w:val="24"/>
        </w:rPr>
        <w:t xml:space="preserve">Coordination Provinciale pour </w:t>
      </w:r>
      <w:r w:rsidRPr="009D19D5">
        <w:rPr>
          <w:rFonts w:ascii="Times New Roman" w:hAnsi="Times New Roman"/>
          <w:b/>
          <w:bCs/>
          <w:i/>
          <w:sz w:val="24"/>
        </w:rPr>
        <w:t>l’Environnement</w:t>
      </w:r>
      <w:r w:rsidRPr="00B03192">
        <w:rPr>
          <w:rFonts w:ascii="Times New Roman" w:hAnsi="Times New Roman"/>
          <w:b/>
          <w:i/>
          <w:sz w:val="24"/>
        </w:rPr>
        <w:t xml:space="preserve"> (CPE)</w:t>
      </w:r>
    </w:p>
    <w:p w14:paraId="01FFF686" w14:textId="05662747" w:rsidR="00B03192" w:rsidRPr="00581749" w:rsidRDefault="00B03192" w:rsidP="009D19D5">
      <w:pPr>
        <w:spacing w:before="120" w:beforeAutospacing="0" w:after="120"/>
        <w:jc w:val="both"/>
        <w:rPr>
          <w:rFonts w:ascii="Times New Roman" w:hAnsi="Times New Roman"/>
          <w:sz w:val="24"/>
        </w:rPr>
      </w:pPr>
      <w:r w:rsidRPr="00B03192">
        <w:rPr>
          <w:rFonts w:ascii="Times New Roman" w:hAnsi="Times New Roman"/>
          <w:sz w:val="24"/>
        </w:rPr>
        <w:t>Elle va appuyer la CDUK avec l’appui de la CI-KIN ELENDA (phase de préparation) en collaboration avec UCM, CEP-O (phase de mise en œuvre), dans la classification du Sous-projet et vont intervenir dans le suivi de l</w:t>
      </w:r>
      <w:r w:rsidR="00581749">
        <w:rPr>
          <w:rFonts w:ascii="Times New Roman" w:hAnsi="Times New Roman"/>
          <w:sz w:val="24"/>
        </w:rPr>
        <w:t>a mise en œuvre du Sous-projet.</w:t>
      </w:r>
    </w:p>
    <w:p w14:paraId="66253684" w14:textId="1E21D144" w:rsidR="00B03192" w:rsidRPr="00581749" w:rsidRDefault="00B03192" w:rsidP="009D19D5">
      <w:pPr>
        <w:pStyle w:val="Paragraphedeliste"/>
        <w:numPr>
          <w:ilvl w:val="0"/>
          <w:numId w:val="134"/>
        </w:numPr>
        <w:spacing w:before="120" w:beforeAutospacing="0" w:after="120"/>
        <w:ind w:left="1417" w:hanging="425"/>
        <w:contextualSpacing w:val="0"/>
        <w:jc w:val="both"/>
        <w:rPr>
          <w:rFonts w:ascii="Times New Roman" w:hAnsi="Times New Roman"/>
          <w:b/>
          <w:i/>
          <w:sz w:val="24"/>
        </w:rPr>
      </w:pPr>
      <w:r w:rsidRPr="00B03192">
        <w:rPr>
          <w:rFonts w:ascii="Times New Roman" w:hAnsi="Times New Roman"/>
          <w:b/>
          <w:i/>
          <w:sz w:val="24"/>
        </w:rPr>
        <w:t>Commune</w:t>
      </w:r>
      <w:r>
        <w:rPr>
          <w:rFonts w:ascii="Times New Roman" w:hAnsi="Times New Roman"/>
          <w:b/>
          <w:i/>
          <w:sz w:val="24"/>
        </w:rPr>
        <w:t xml:space="preserve">s de Kalamu, </w:t>
      </w:r>
      <w:r w:rsidRPr="009D19D5">
        <w:rPr>
          <w:rFonts w:ascii="Times New Roman" w:hAnsi="Times New Roman"/>
          <w:b/>
          <w:i/>
          <w:sz w:val="24"/>
        </w:rPr>
        <w:t>Barumbu</w:t>
      </w:r>
      <w:r>
        <w:rPr>
          <w:rFonts w:ascii="Times New Roman" w:hAnsi="Times New Roman"/>
          <w:b/>
          <w:i/>
          <w:sz w:val="24"/>
        </w:rPr>
        <w:t xml:space="preserve"> et Limete</w:t>
      </w:r>
    </w:p>
    <w:p w14:paraId="4881CC8F" w14:textId="72AD3868" w:rsidR="00B03192" w:rsidRPr="00B03192" w:rsidRDefault="00364A80" w:rsidP="009D19D5">
      <w:pPr>
        <w:spacing w:before="120" w:beforeAutospacing="0" w:after="120"/>
        <w:jc w:val="both"/>
        <w:rPr>
          <w:rFonts w:ascii="Times New Roman" w:hAnsi="Times New Roman"/>
          <w:sz w:val="24"/>
        </w:rPr>
      </w:pPr>
      <w:r>
        <w:rPr>
          <w:rFonts w:ascii="Times New Roman" w:hAnsi="Times New Roman"/>
          <w:sz w:val="24"/>
        </w:rPr>
        <w:t>Les</w:t>
      </w:r>
      <w:r w:rsidR="00B03192" w:rsidRPr="00B03192">
        <w:rPr>
          <w:rFonts w:ascii="Times New Roman" w:hAnsi="Times New Roman"/>
          <w:sz w:val="24"/>
        </w:rPr>
        <w:t xml:space="preserve"> Commune</w:t>
      </w:r>
      <w:r>
        <w:rPr>
          <w:rFonts w:ascii="Times New Roman" w:hAnsi="Times New Roman"/>
          <w:sz w:val="24"/>
        </w:rPr>
        <w:t>s de Kalamu, Barumbu et Limete désigneront des</w:t>
      </w:r>
      <w:r w:rsidR="00B03192" w:rsidRPr="00B03192">
        <w:rPr>
          <w:rFonts w:ascii="Times New Roman" w:hAnsi="Times New Roman"/>
          <w:sz w:val="24"/>
        </w:rPr>
        <w:t xml:space="preserve"> Point</w:t>
      </w:r>
      <w:r>
        <w:rPr>
          <w:rFonts w:ascii="Times New Roman" w:hAnsi="Times New Roman"/>
          <w:sz w:val="24"/>
        </w:rPr>
        <w:t>s Focaux</w:t>
      </w:r>
      <w:r w:rsidR="00B03192" w:rsidRPr="00B03192">
        <w:rPr>
          <w:rFonts w:ascii="Times New Roman" w:hAnsi="Times New Roman"/>
          <w:sz w:val="24"/>
        </w:rPr>
        <w:t xml:space="preserve"> Environnement</w:t>
      </w:r>
      <w:r>
        <w:rPr>
          <w:rFonts w:ascii="Times New Roman" w:hAnsi="Times New Roman"/>
          <w:sz w:val="24"/>
        </w:rPr>
        <w:t>aux et Sociaux</w:t>
      </w:r>
      <w:r w:rsidR="00B03192" w:rsidRPr="00B03192">
        <w:rPr>
          <w:rFonts w:ascii="Times New Roman" w:hAnsi="Times New Roman"/>
          <w:sz w:val="24"/>
        </w:rPr>
        <w:t xml:space="preserve"> (PFES/Commune) parmi leurs Services communaux (Urbanisme, Environnement, Affaires Foncières, etc.) qui assurera le suivi des aspects environnementaux et sociaux relatifs aux travaux d’aménagement des espaces publiques et qui coordonnera la diffusion des informations relatives à l’ÉIES. Il participera à la sensibilisation des populations, aux activ</w:t>
      </w:r>
      <w:r w:rsidR="00C44504">
        <w:rPr>
          <w:rFonts w:ascii="Times New Roman" w:hAnsi="Times New Roman"/>
          <w:sz w:val="24"/>
        </w:rPr>
        <w:t xml:space="preserve">ités de mobilisation sociale. La CDUK a mis </w:t>
      </w:r>
      <w:r w:rsidR="00B03192" w:rsidRPr="00B03192">
        <w:rPr>
          <w:rFonts w:ascii="Times New Roman" w:hAnsi="Times New Roman"/>
          <w:sz w:val="24"/>
        </w:rPr>
        <w:t xml:space="preserve">en place le Comité Local de Développement </w:t>
      </w:r>
      <w:r w:rsidR="00C44504">
        <w:rPr>
          <w:rFonts w:ascii="Times New Roman" w:hAnsi="Times New Roman"/>
          <w:sz w:val="24"/>
        </w:rPr>
        <w:t xml:space="preserve">(CLD) </w:t>
      </w:r>
      <w:r w:rsidR="00B03192" w:rsidRPr="00B03192">
        <w:rPr>
          <w:rFonts w:ascii="Times New Roman" w:hAnsi="Times New Roman"/>
          <w:sz w:val="24"/>
        </w:rPr>
        <w:t>qu</w:t>
      </w:r>
      <w:r w:rsidR="00C44504">
        <w:rPr>
          <w:rFonts w:ascii="Times New Roman" w:hAnsi="Times New Roman"/>
          <w:sz w:val="24"/>
        </w:rPr>
        <w:t>i va</w:t>
      </w:r>
      <w:r w:rsidR="00B03192" w:rsidRPr="00B03192">
        <w:rPr>
          <w:rFonts w:ascii="Times New Roman" w:hAnsi="Times New Roman"/>
          <w:sz w:val="24"/>
        </w:rPr>
        <w:t xml:space="preserve"> assurer le suivi de proximité de la mise en œuvre des activités du Sous-projet et</w:t>
      </w:r>
      <w:r w:rsidR="00C44504">
        <w:rPr>
          <w:rFonts w:ascii="Times New Roman" w:hAnsi="Times New Roman"/>
          <w:sz w:val="24"/>
        </w:rPr>
        <w:t xml:space="preserve"> la gestion des plaintes. D</w:t>
      </w:r>
      <w:r w:rsidR="00B03192" w:rsidRPr="00B03192">
        <w:rPr>
          <w:rFonts w:ascii="Times New Roman" w:hAnsi="Times New Roman"/>
          <w:sz w:val="24"/>
        </w:rPr>
        <w:t>es recommandations de l’ÉIES et des mesure</w:t>
      </w:r>
      <w:r w:rsidR="00C44504">
        <w:rPr>
          <w:rFonts w:ascii="Times New Roman" w:hAnsi="Times New Roman"/>
          <w:sz w:val="24"/>
        </w:rPr>
        <w:t>s contenues dans le PGES seront</w:t>
      </w:r>
      <w:r w:rsidR="00B03192" w:rsidRPr="00B03192">
        <w:rPr>
          <w:rFonts w:ascii="Times New Roman" w:hAnsi="Times New Roman"/>
          <w:sz w:val="24"/>
        </w:rPr>
        <w:t xml:space="preserve"> impliquées dans le mé</w:t>
      </w:r>
      <w:bookmarkStart w:id="436" w:name="_Toc414906039"/>
      <w:bookmarkStart w:id="437" w:name="_Toc417480505"/>
      <w:bookmarkStart w:id="438" w:name="_Toc417481211"/>
      <w:bookmarkStart w:id="439" w:name="_Toc417500324"/>
      <w:bookmarkStart w:id="440" w:name="_Toc481468240"/>
      <w:bookmarkStart w:id="441" w:name="_Toc481497098"/>
      <w:bookmarkStart w:id="442" w:name="_Toc487751235"/>
      <w:bookmarkStart w:id="443" w:name="_Toc488053356"/>
      <w:bookmarkStart w:id="444" w:name="_Toc488060642"/>
      <w:bookmarkStart w:id="445" w:name="_Toc491269670"/>
      <w:bookmarkStart w:id="446" w:name="_Toc491334756"/>
      <w:bookmarkStart w:id="447" w:name="_Toc495755751"/>
      <w:bookmarkStart w:id="448" w:name="_Toc533610337"/>
      <w:bookmarkStart w:id="449" w:name="_Toc536023371"/>
      <w:r w:rsidR="00581749">
        <w:rPr>
          <w:rFonts w:ascii="Times New Roman" w:hAnsi="Times New Roman"/>
          <w:sz w:val="24"/>
        </w:rPr>
        <w:t xml:space="preserve">canisme de gestion des griefs. </w:t>
      </w:r>
    </w:p>
    <w:p w14:paraId="022CB3E1" w14:textId="3E980E47" w:rsidR="00B03192" w:rsidRPr="00581749" w:rsidRDefault="00B03192" w:rsidP="009D19D5">
      <w:pPr>
        <w:pStyle w:val="Paragraphedeliste"/>
        <w:numPr>
          <w:ilvl w:val="0"/>
          <w:numId w:val="134"/>
        </w:numPr>
        <w:spacing w:before="120" w:beforeAutospacing="0" w:after="120"/>
        <w:ind w:left="1417" w:hanging="425"/>
        <w:contextualSpacing w:val="0"/>
        <w:jc w:val="both"/>
        <w:rPr>
          <w:rFonts w:ascii="Times New Roman" w:hAnsi="Times New Roman"/>
          <w:b/>
          <w:i/>
          <w:sz w:val="24"/>
        </w:rPr>
      </w:pPr>
      <w:r w:rsidRPr="00B03192">
        <w:rPr>
          <w:rFonts w:ascii="Times New Roman" w:hAnsi="Times New Roman"/>
          <w:b/>
          <w:i/>
          <w:sz w:val="24"/>
        </w:rPr>
        <w:lastRenderedPageBreak/>
        <w:t>Mission de contrôle</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r w:rsidR="00581749">
        <w:rPr>
          <w:rFonts w:ascii="Times New Roman" w:hAnsi="Times New Roman"/>
          <w:b/>
          <w:i/>
          <w:sz w:val="24"/>
        </w:rPr>
        <w:t xml:space="preserve"> </w:t>
      </w:r>
    </w:p>
    <w:p w14:paraId="200DE56D" w14:textId="348652F5" w:rsidR="00B03192" w:rsidRDefault="00B03192" w:rsidP="009D19D5">
      <w:pPr>
        <w:spacing w:before="120" w:beforeAutospacing="0" w:after="120"/>
        <w:jc w:val="both"/>
        <w:rPr>
          <w:rFonts w:ascii="Times New Roman" w:hAnsi="Times New Roman"/>
          <w:sz w:val="24"/>
        </w:rPr>
      </w:pPr>
      <w:r w:rsidRPr="00B03192">
        <w:rPr>
          <w:rFonts w:ascii="Times New Roman" w:hAnsi="Times New Roman"/>
          <w:sz w:val="24"/>
        </w:rPr>
        <w:t>La Mission de Cont</w:t>
      </w:r>
      <w:r>
        <w:rPr>
          <w:rFonts w:ascii="Times New Roman" w:hAnsi="Times New Roman"/>
          <w:sz w:val="24"/>
        </w:rPr>
        <w:t>rôle qui sera recrutée par UCM</w:t>
      </w:r>
      <w:r w:rsidRPr="00B03192">
        <w:rPr>
          <w:rFonts w:ascii="Times New Roman" w:hAnsi="Times New Roman"/>
          <w:sz w:val="24"/>
        </w:rPr>
        <w:t xml:space="preserve"> se chargera de suivre et de contrôler la mise en œuvre du Sous-projet sur le plan technique et environnemental. Il veillera à l'application des clauses environnementales contenues dans le Dossier d’Appel d’Offres (DAO), ainsi que le suivi de certaines mesures de prévention des EAS/HS à développer par le Plan d’Action, entre autres, la participation des travailleurs à la formation VBG et la signa</w:t>
      </w:r>
      <w:r w:rsidR="00581749">
        <w:rPr>
          <w:rFonts w:ascii="Times New Roman" w:hAnsi="Times New Roman"/>
          <w:sz w:val="24"/>
        </w:rPr>
        <w:t>ture du Code de bonne conduite.</w:t>
      </w:r>
    </w:p>
    <w:p w14:paraId="0E02088C" w14:textId="7FF2D6B7" w:rsidR="00B03192" w:rsidRDefault="00B03192" w:rsidP="009D19D5">
      <w:pPr>
        <w:pStyle w:val="Paragraphedeliste"/>
        <w:numPr>
          <w:ilvl w:val="0"/>
          <w:numId w:val="134"/>
        </w:numPr>
        <w:spacing w:before="120" w:beforeAutospacing="0" w:after="120"/>
        <w:ind w:left="1417" w:hanging="425"/>
        <w:contextualSpacing w:val="0"/>
        <w:jc w:val="both"/>
        <w:rPr>
          <w:rFonts w:ascii="Times New Roman" w:hAnsi="Times New Roman"/>
          <w:b/>
          <w:i/>
          <w:sz w:val="24"/>
        </w:rPr>
      </w:pPr>
      <w:r w:rsidRPr="00B03192">
        <w:rPr>
          <w:rFonts w:ascii="Times New Roman" w:hAnsi="Times New Roman"/>
          <w:b/>
          <w:i/>
          <w:sz w:val="24"/>
        </w:rPr>
        <w:t>En</w:t>
      </w:r>
      <w:r w:rsidR="00581749">
        <w:rPr>
          <w:rFonts w:ascii="Times New Roman" w:hAnsi="Times New Roman"/>
          <w:b/>
          <w:i/>
          <w:sz w:val="24"/>
        </w:rPr>
        <w:t xml:space="preserve">treprise en charge des travaux </w:t>
      </w:r>
    </w:p>
    <w:p w14:paraId="7F0EAB3D" w14:textId="77777777" w:rsidR="00B03192" w:rsidRPr="00B03192" w:rsidRDefault="00B03192" w:rsidP="00C5663F">
      <w:pPr>
        <w:tabs>
          <w:tab w:val="left" w:pos="426"/>
          <w:tab w:val="left" w:pos="567"/>
        </w:tabs>
        <w:spacing w:before="0" w:beforeAutospacing="0"/>
        <w:contextualSpacing/>
        <w:jc w:val="both"/>
        <w:rPr>
          <w:rFonts w:ascii="Times New Roman" w:hAnsi="Times New Roman"/>
          <w:sz w:val="24"/>
        </w:rPr>
      </w:pPr>
      <w:r w:rsidRPr="00B03192">
        <w:rPr>
          <w:rFonts w:ascii="Times New Roman" w:hAnsi="Times New Roman"/>
          <w:sz w:val="24"/>
        </w:rPr>
        <w:t xml:space="preserve">Elle aura en charge l'exécution physique des travaux d’aménagement des places publiques. Elle devra mettre en œuvre les obligations environnementales et sociales contenues dans le contrat. </w:t>
      </w:r>
    </w:p>
    <w:p w14:paraId="70CC2ED4" w14:textId="77777777" w:rsidR="00B03192" w:rsidRPr="00B03192" w:rsidRDefault="00B03192" w:rsidP="00C5663F">
      <w:pPr>
        <w:tabs>
          <w:tab w:val="left" w:pos="426"/>
          <w:tab w:val="left" w:pos="567"/>
        </w:tabs>
        <w:spacing w:before="0" w:beforeAutospacing="0"/>
        <w:contextualSpacing/>
        <w:jc w:val="both"/>
        <w:rPr>
          <w:rFonts w:ascii="Times New Roman" w:hAnsi="Times New Roman"/>
          <w:sz w:val="24"/>
        </w:rPr>
      </w:pPr>
      <w:r w:rsidRPr="00B03192">
        <w:rPr>
          <w:rFonts w:ascii="Times New Roman" w:hAnsi="Times New Roman"/>
          <w:sz w:val="24"/>
        </w:rPr>
        <w:t>En ce qui concerne la lutte contre les EAS/HS, l’entreprise favorisera un environnement de travail où celles-là ne seront pas acceptées, et seront sanctionnées.</w:t>
      </w:r>
    </w:p>
    <w:p w14:paraId="7A35A6CB" w14:textId="6BEFCD31" w:rsidR="00C44504" w:rsidRPr="00581749" w:rsidRDefault="00C44504" w:rsidP="009D19D5">
      <w:pPr>
        <w:pStyle w:val="Paragraphedeliste"/>
        <w:numPr>
          <w:ilvl w:val="0"/>
          <w:numId w:val="134"/>
        </w:numPr>
        <w:spacing w:before="120" w:beforeAutospacing="0" w:after="120"/>
        <w:ind w:left="1417" w:hanging="425"/>
        <w:contextualSpacing w:val="0"/>
        <w:jc w:val="both"/>
        <w:rPr>
          <w:rFonts w:ascii="Times New Roman" w:hAnsi="Times New Roman"/>
          <w:b/>
          <w:i/>
          <w:sz w:val="24"/>
        </w:rPr>
      </w:pPr>
      <w:r>
        <w:rPr>
          <w:rFonts w:ascii="Times New Roman" w:hAnsi="Times New Roman"/>
          <w:b/>
          <w:i/>
          <w:sz w:val="24"/>
        </w:rPr>
        <w:t>Acteurs Non Gouvernementaux</w:t>
      </w:r>
      <w:r w:rsidR="00581749">
        <w:rPr>
          <w:rFonts w:ascii="Times New Roman" w:hAnsi="Times New Roman"/>
          <w:b/>
          <w:i/>
          <w:sz w:val="24"/>
        </w:rPr>
        <w:t xml:space="preserve"> (ONG)</w:t>
      </w:r>
    </w:p>
    <w:p w14:paraId="17FE34CF" w14:textId="24CF3D0D" w:rsidR="00C44504" w:rsidRDefault="00C44504" w:rsidP="009D19D5">
      <w:pPr>
        <w:tabs>
          <w:tab w:val="left" w:pos="426"/>
          <w:tab w:val="left" w:pos="567"/>
        </w:tabs>
        <w:spacing w:before="0" w:beforeAutospacing="0"/>
        <w:contextualSpacing/>
        <w:jc w:val="both"/>
        <w:rPr>
          <w:rFonts w:ascii="Times New Roman" w:hAnsi="Times New Roman"/>
          <w:sz w:val="24"/>
        </w:rPr>
      </w:pPr>
      <w:r>
        <w:rPr>
          <w:rFonts w:ascii="Times New Roman" w:hAnsi="Times New Roman"/>
          <w:sz w:val="24"/>
        </w:rPr>
        <w:t xml:space="preserve">L’ONG </w:t>
      </w:r>
      <w:hyperlink r:id="rId17" w:tgtFrame="_blank" w:history="1">
        <w:r w:rsidRPr="00C44504">
          <w:rPr>
            <w:rFonts w:ascii="Times New Roman" w:hAnsi="Times New Roman"/>
            <w:sz w:val="24"/>
          </w:rPr>
          <w:t>Réseau des Educateurs des Enfants et Jeunes de la Rue</w:t>
        </w:r>
      </w:hyperlink>
      <w:r>
        <w:rPr>
          <w:rFonts w:ascii="Times New Roman" w:hAnsi="Times New Roman"/>
          <w:sz w:val="24"/>
        </w:rPr>
        <w:t xml:space="preserve"> (REEJER) : est chargé de la mise en œuvre du Mobilisation des Parties Prenantes (PMPP) dans les communes de Kalamu, Barumbu et Limete. Elle est chargée également de la mise en place des Comités Locaux d</w:t>
      </w:r>
      <w:r w:rsidR="00581749">
        <w:rPr>
          <w:rFonts w:ascii="Times New Roman" w:hAnsi="Times New Roman"/>
          <w:sz w:val="24"/>
        </w:rPr>
        <w:t xml:space="preserve">e Gestion des Plaintes (CLGP). </w:t>
      </w:r>
      <w:r w:rsidR="004041C7">
        <w:rPr>
          <w:rFonts w:ascii="Times New Roman" w:hAnsi="Times New Roman"/>
          <w:sz w:val="24"/>
        </w:rPr>
        <w:t xml:space="preserve">L’ONG Action pour le Bien </w:t>
      </w:r>
      <w:proofErr w:type="spellStart"/>
      <w:r w:rsidR="004041C7">
        <w:rPr>
          <w:rFonts w:ascii="Times New Roman" w:hAnsi="Times New Roman"/>
          <w:sz w:val="24"/>
        </w:rPr>
        <w:t>Etre</w:t>
      </w:r>
      <w:proofErr w:type="spellEnd"/>
      <w:r w:rsidR="004041C7">
        <w:rPr>
          <w:rFonts w:ascii="Times New Roman" w:hAnsi="Times New Roman"/>
          <w:sz w:val="24"/>
        </w:rPr>
        <w:t xml:space="preserve"> du Congo (ABEC) a été recruté pour la mise en œuvre du PAR des travaux de protection du Poste SNEL </w:t>
      </w:r>
      <w:proofErr w:type="spellStart"/>
      <w:r w:rsidR="004041C7">
        <w:rPr>
          <w:rFonts w:ascii="Times New Roman" w:hAnsi="Times New Roman"/>
          <w:sz w:val="24"/>
        </w:rPr>
        <w:t>Funa</w:t>
      </w:r>
      <w:proofErr w:type="spellEnd"/>
      <w:r w:rsidR="004041C7">
        <w:rPr>
          <w:rFonts w:ascii="Times New Roman" w:hAnsi="Times New Roman"/>
          <w:sz w:val="24"/>
        </w:rPr>
        <w:t xml:space="preserve"> contre les inondations dans la Commune de Kalamu.</w:t>
      </w:r>
    </w:p>
    <w:p w14:paraId="2BDBE0AD" w14:textId="630BEBA3" w:rsidR="00D92D41" w:rsidRDefault="00C44504" w:rsidP="009D19D5">
      <w:pPr>
        <w:tabs>
          <w:tab w:val="left" w:pos="426"/>
          <w:tab w:val="left" w:pos="567"/>
        </w:tabs>
        <w:spacing w:before="120" w:beforeAutospacing="0" w:after="120"/>
        <w:jc w:val="both"/>
        <w:rPr>
          <w:rFonts w:ascii="Times New Roman" w:hAnsi="Times New Roman"/>
          <w:sz w:val="24"/>
        </w:rPr>
      </w:pPr>
      <w:r w:rsidRPr="00C44504">
        <w:rPr>
          <w:rFonts w:ascii="Times New Roman" w:hAnsi="Times New Roman"/>
          <w:sz w:val="24"/>
        </w:rPr>
        <w:t>Il existe plusieurs formes d’organisations sociales, regroupant des femmes et/ou des jeunes, des associations de développement urbain, et qui contribuent à l’amélioration du cadre et des conditions de vie des populations en milieu urbain</w:t>
      </w:r>
      <w:r>
        <w:rPr>
          <w:rFonts w:ascii="Times New Roman" w:hAnsi="Times New Roman"/>
          <w:sz w:val="24"/>
        </w:rPr>
        <w:t xml:space="preserve">. </w:t>
      </w:r>
      <w:r w:rsidRPr="00C44504">
        <w:rPr>
          <w:rFonts w:ascii="Times New Roman" w:hAnsi="Times New Roman"/>
          <w:sz w:val="24"/>
        </w:rPr>
        <w:t>Ces Organisations locales peuvent être d’un grand soutien au Sous-projet dans les domaines de la mobilisation sociale et de la sensibilisation des populations.</w:t>
      </w:r>
    </w:p>
    <w:p w14:paraId="56423E7A" w14:textId="4A8E6599" w:rsidR="00D92D41" w:rsidRPr="00581749" w:rsidRDefault="00D92D41" w:rsidP="009D19D5">
      <w:pPr>
        <w:pStyle w:val="Paragraphedeliste"/>
        <w:numPr>
          <w:ilvl w:val="0"/>
          <w:numId w:val="134"/>
        </w:numPr>
        <w:spacing w:before="120" w:beforeAutospacing="0" w:after="120"/>
        <w:ind w:left="1417" w:hanging="425"/>
        <w:contextualSpacing w:val="0"/>
        <w:jc w:val="both"/>
        <w:rPr>
          <w:rFonts w:ascii="Times New Roman" w:hAnsi="Times New Roman"/>
          <w:b/>
          <w:i/>
          <w:sz w:val="24"/>
        </w:rPr>
      </w:pPr>
      <w:r w:rsidRPr="00D92D41">
        <w:rPr>
          <w:rFonts w:ascii="Times New Roman" w:hAnsi="Times New Roman"/>
          <w:b/>
          <w:i/>
          <w:sz w:val="24"/>
        </w:rPr>
        <w:t>Les Sociétés conce</w:t>
      </w:r>
      <w:r w:rsidR="00581749">
        <w:rPr>
          <w:rFonts w:ascii="Times New Roman" w:hAnsi="Times New Roman"/>
          <w:b/>
          <w:i/>
          <w:sz w:val="24"/>
        </w:rPr>
        <w:t>ssionnaires de réseaux</w:t>
      </w:r>
    </w:p>
    <w:p w14:paraId="5290772B" w14:textId="75565723" w:rsidR="00D92D41" w:rsidRPr="00D92D41" w:rsidRDefault="00D92D41" w:rsidP="009D19D5">
      <w:pPr>
        <w:tabs>
          <w:tab w:val="left" w:pos="426"/>
          <w:tab w:val="left" w:pos="567"/>
        </w:tabs>
        <w:spacing w:before="120" w:beforeAutospacing="0" w:after="120"/>
        <w:jc w:val="both"/>
        <w:rPr>
          <w:rFonts w:ascii="Times New Roman" w:hAnsi="Times New Roman"/>
          <w:sz w:val="24"/>
        </w:rPr>
      </w:pPr>
      <w:r w:rsidRPr="00D92D41">
        <w:rPr>
          <w:rFonts w:ascii="Times New Roman" w:hAnsi="Times New Roman"/>
          <w:sz w:val="24"/>
        </w:rPr>
        <w:t xml:space="preserve">Il s’agit de la Régie des Eaux du Congo (REGIDESO), de la Société </w:t>
      </w:r>
      <w:r w:rsidR="00D567D0">
        <w:rPr>
          <w:rFonts w:ascii="Times New Roman" w:hAnsi="Times New Roman"/>
          <w:sz w:val="24"/>
        </w:rPr>
        <w:t>Commerciale de Transport et des Ports (SCTP) ex ONATRA</w:t>
      </w:r>
      <w:r w:rsidRPr="00D92D41">
        <w:rPr>
          <w:rFonts w:ascii="Times New Roman" w:hAnsi="Times New Roman"/>
          <w:sz w:val="24"/>
        </w:rPr>
        <w:t xml:space="preserve">, </w:t>
      </w:r>
      <w:r>
        <w:rPr>
          <w:rFonts w:ascii="Times New Roman" w:hAnsi="Times New Roman"/>
          <w:sz w:val="24"/>
        </w:rPr>
        <w:t xml:space="preserve">les sociétés de fibre optique, </w:t>
      </w:r>
      <w:r w:rsidRPr="00D92D41">
        <w:rPr>
          <w:rFonts w:ascii="Times New Roman" w:hAnsi="Times New Roman"/>
          <w:sz w:val="24"/>
        </w:rPr>
        <w:t>Nationale d’Électricité (SNEL) et Office</w:t>
      </w:r>
      <w:r>
        <w:rPr>
          <w:rFonts w:ascii="Times New Roman" w:hAnsi="Times New Roman"/>
          <w:sz w:val="24"/>
        </w:rPr>
        <w:t xml:space="preserve"> des Voiries et Drainage (OVD)</w:t>
      </w:r>
      <w:r w:rsidRPr="00D92D41">
        <w:rPr>
          <w:rFonts w:ascii="Times New Roman" w:hAnsi="Times New Roman"/>
          <w:sz w:val="24"/>
        </w:rPr>
        <w:t>. Dans le cadre du Projet KIN-ELENDA, ces sociétés sont impliquées dans la planification, la gestion et le suivi des déplacements de réseaux dans leurs patrimoines respectifs.</w:t>
      </w:r>
    </w:p>
    <w:p w14:paraId="7C3871F5" w14:textId="77777777" w:rsidR="00D92D41" w:rsidRDefault="00D92D41" w:rsidP="00C5663F">
      <w:pPr>
        <w:tabs>
          <w:tab w:val="left" w:pos="426"/>
          <w:tab w:val="left" w:pos="567"/>
        </w:tabs>
        <w:spacing w:before="0" w:beforeAutospacing="0"/>
        <w:contextualSpacing/>
        <w:jc w:val="both"/>
        <w:rPr>
          <w:rFonts w:ascii="Times New Roman" w:hAnsi="Times New Roman"/>
          <w:sz w:val="24"/>
        </w:rPr>
      </w:pPr>
    </w:p>
    <w:p w14:paraId="5A226B28" w14:textId="38147C96" w:rsidR="00B2262D" w:rsidRDefault="00B2262D" w:rsidP="00C5663F">
      <w:pPr>
        <w:tabs>
          <w:tab w:val="left" w:pos="426"/>
          <w:tab w:val="left" w:pos="567"/>
        </w:tabs>
        <w:spacing w:before="0" w:beforeAutospacing="0"/>
        <w:contextualSpacing/>
        <w:jc w:val="both"/>
        <w:rPr>
          <w:rFonts w:ascii="Times New Roman" w:hAnsi="Times New Roman"/>
          <w:sz w:val="24"/>
        </w:rPr>
      </w:pPr>
    </w:p>
    <w:p w14:paraId="76A6B0C9" w14:textId="77777777" w:rsidR="00573B65" w:rsidRDefault="00573B65" w:rsidP="00C5663F">
      <w:pPr>
        <w:spacing w:before="0" w:beforeAutospacing="0"/>
        <w:jc w:val="both"/>
        <w:rPr>
          <w:szCs w:val="22"/>
        </w:rPr>
        <w:sectPr w:rsidR="00573B65" w:rsidSect="00CD0D8B">
          <w:pgSz w:w="11900" w:h="16840"/>
          <w:pgMar w:top="1134" w:right="1134" w:bottom="1134" w:left="1134" w:header="709" w:footer="539" w:gutter="0"/>
          <w:cols w:space="720"/>
          <w:titlePg/>
          <w:docGrid w:type="lines" w:linePitch="360"/>
        </w:sectPr>
      </w:pPr>
    </w:p>
    <w:p w14:paraId="3FDC2364" w14:textId="014198E7" w:rsidR="00251B9E" w:rsidRPr="00682978" w:rsidRDefault="00251B9E" w:rsidP="009D19D5">
      <w:pPr>
        <w:pStyle w:val="Titre1"/>
        <w:numPr>
          <w:ilvl w:val="0"/>
          <w:numId w:val="8"/>
        </w:numPr>
        <w:spacing w:after="120" w:line="240" w:lineRule="auto"/>
        <w:ind w:left="284" w:hanging="284"/>
        <w:jc w:val="left"/>
        <w:rPr>
          <w:rFonts w:ascii="Times New Roman" w:hAnsi="Times New Roman"/>
          <w:sz w:val="24"/>
          <w:szCs w:val="24"/>
        </w:rPr>
      </w:pPr>
      <w:bookmarkStart w:id="450" w:name="_Toc152504775"/>
      <w:bookmarkStart w:id="451" w:name="_Toc182426791"/>
      <w:r w:rsidRPr="00682978">
        <w:rPr>
          <w:rFonts w:ascii="Times New Roman" w:hAnsi="Times New Roman"/>
          <w:sz w:val="24"/>
          <w:szCs w:val="24"/>
        </w:rPr>
        <w:lastRenderedPageBreak/>
        <w:t>DESCRIPTION DU PROJET</w:t>
      </w:r>
      <w:bookmarkEnd w:id="450"/>
      <w:bookmarkEnd w:id="451"/>
    </w:p>
    <w:p w14:paraId="7BE609DE" w14:textId="6AB3F523" w:rsidR="005812C4" w:rsidRPr="00682978" w:rsidRDefault="005812C4" w:rsidP="009D19D5">
      <w:pPr>
        <w:tabs>
          <w:tab w:val="left" w:pos="426"/>
          <w:tab w:val="left" w:pos="567"/>
        </w:tabs>
        <w:spacing w:before="120" w:beforeAutospacing="0" w:after="120" w:line="276" w:lineRule="auto"/>
        <w:jc w:val="both"/>
        <w:rPr>
          <w:rFonts w:ascii="Times New Roman" w:eastAsia="Arial Narrow" w:hAnsi="Times New Roman"/>
          <w:sz w:val="24"/>
          <w:lang w:bidi="fr-FR"/>
        </w:rPr>
      </w:pPr>
      <w:r w:rsidRPr="00682978">
        <w:rPr>
          <w:rFonts w:ascii="Times New Roman" w:eastAsia="Arial Narrow" w:hAnsi="Times New Roman"/>
          <w:sz w:val="24"/>
          <w:lang w:bidi="fr-FR"/>
        </w:rPr>
        <w:t>Ce chapitre décrit les différentes activités du sous-projet de</w:t>
      </w:r>
      <w:r w:rsidR="00682978">
        <w:rPr>
          <w:rFonts w:ascii="Times New Roman" w:eastAsia="Arial Narrow" w:hAnsi="Times New Roman"/>
          <w:sz w:val="24"/>
          <w:lang w:bidi="fr-FR"/>
        </w:rPr>
        <w:t>s travaux de protection du P</w:t>
      </w:r>
      <w:r w:rsidRPr="00682978">
        <w:rPr>
          <w:rFonts w:ascii="Times New Roman" w:eastAsia="Arial Narrow" w:hAnsi="Times New Roman"/>
          <w:sz w:val="24"/>
          <w:lang w:bidi="fr-FR"/>
        </w:rPr>
        <w:t>oste SNEL</w:t>
      </w:r>
      <w:r w:rsidR="00682978">
        <w:rPr>
          <w:rFonts w:ascii="Times New Roman" w:eastAsia="Arial Narrow" w:hAnsi="Times New Roman"/>
          <w:sz w:val="24"/>
          <w:lang w:bidi="fr-FR"/>
        </w:rPr>
        <w:t xml:space="preserve"> de </w:t>
      </w:r>
      <w:proofErr w:type="spellStart"/>
      <w:r w:rsidR="00682978">
        <w:rPr>
          <w:rFonts w:ascii="Times New Roman" w:eastAsia="Arial Narrow" w:hAnsi="Times New Roman"/>
          <w:sz w:val="24"/>
          <w:lang w:bidi="fr-FR"/>
        </w:rPr>
        <w:t>Funa</w:t>
      </w:r>
      <w:proofErr w:type="spellEnd"/>
      <w:r w:rsidRPr="00682978">
        <w:rPr>
          <w:rFonts w:ascii="Times New Roman" w:eastAsia="Arial Narrow" w:hAnsi="Times New Roman"/>
          <w:sz w:val="24"/>
          <w:lang w:bidi="fr-FR"/>
        </w:rPr>
        <w:t xml:space="preserve"> contre les inondations </w:t>
      </w:r>
      <w:r w:rsidR="00682978">
        <w:rPr>
          <w:rFonts w:ascii="Times New Roman" w:eastAsia="Arial Narrow" w:hAnsi="Times New Roman"/>
          <w:sz w:val="24"/>
          <w:lang w:bidi="fr-FR"/>
        </w:rPr>
        <w:t xml:space="preserve">telle que </w:t>
      </w:r>
      <w:r w:rsidR="00682978" w:rsidRPr="009D19D5">
        <w:rPr>
          <w:rFonts w:ascii="Times New Roman" w:hAnsi="Times New Roman"/>
          <w:sz w:val="24"/>
        </w:rPr>
        <w:t>décrite</w:t>
      </w:r>
      <w:r w:rsidR="00682978">
        <w:rPr>
          <w:rFonts w:ascii="Times New Roman" w:eastAsia="Arial Narrow" w:hAnsi="Times New Roman"/>
          <w:sz w:val="24"/>
          <w:lang w:bidi="fr-FR"/>
        </w:rPr>
        <w:t xml:space="preserve"> dans l’Avant</w:t>
      </w:r>
      <w:r w:rsidR="00682978" w:rsidRPr="00682978">
        <w:rPr>
          <w:rFonts w:ascii="Times New Roman" w:eastAsia="Arial Narrow" w:hAnsi="Times New Roman"/>
          <w:sz w:val="24"/>
          <w:lang w:bidi="fr-FR"/>
        </w:rPr>
        <w:t>-Projet</w:t>
      </w:r>
      <w:r w:rsidRPr="00682978">
        <w:rPr>
          <w:rFonts w:ascii="Times New Roman" w:eastAsia="Arial Narrow" w:hAnsi="Times New Roman"/>
          <w:sz w:val="24"/>
          <w:lang w:bidi="fr-FR"/>
        </w:rPr>
        <w:t xml:space="preserve"> Détaillé</w:t>
      </w:r>
      <w:r w:rsidR="00682978">
        <w:rPr>
          <w:rFonts w:ascii="Times New Roman" w:eastAsia="Arial Narrow" w:hAnsi="Times New Roman"/>
          <w:sz w:val="24"/>
          <w:lang w:bidi="fr-FR"/>
        </w:rPr>
        <w:t xml:space="preserve"> (APD)</w:t>
      </w:r>
      <w:r w:rsidRPr="00682978">
        <w:rPr>
          <w:rFonts w:ascii="Times New Roman" w:eastAsia="Arial Narrow" w:hAnsi="Times New Roman"/>
          <w:sz w:val="24"/>
          <w:lang w:bidi="fr-FR"/>
        </w:rPr>
        <w:t xml:space="preserve"> du sous-projet </w:t>
      </w:r>
      <w:proofErr w:type="spellStart"/>
      <w:r w:rsidRPr="00682978">
        <w:rPr>
          <w:rFonts w:ascii="Times New Roman" w:eastAsia="Arial Narrow" w:hAnsi="Times New Roman"/>
          <w:sz w:val="24"/>
          <w:lang w:bidi="fr-FR"/>
        </w:rPr>
        <w:t>Kin</w:t>
      </w:r>
      <w:proofErr w:type="spellEnd"/>
      <w:r w:rsidRPr="00682978">
        <w:rPr>
          <w:rFonts w:ascii="Times New Roman" w:eastAsia="Arial Narrow" w:hAnsi="Times New Roman"/>
          <w:sz w:val="24"/>
          <w:lang w:bidi="fr-FR"/>
        </w:rPr>
        <w:t xml:space="preserve"> - </w:t>
      </w:r>
      <w:proofErr w:type="spellStart"/>
      <w:r w:rsidRPr="00682978">
        <w:rPr>
          <w:rFonts w:ascii="Times New Roman" w:eastAsia="Arial Narrow" w:hAnsi="Times New Roman"/>
          <w:sz w:val="24"/>
          <w:lang w:bidi="fr-FR"/>
        </w:rPr>
        <w:t>Elenda</w:t>
      </w:r>
      <w:proofErr w:type="spellEnd"/>
      <w:r w:rsidRPr="00682978">
        <w:rPr>
          <w:rFonts w:ascii="Times New Roman" w:eastAsia="Arial Narrow" w:hAnsi="Times New Roman"/>
          <w:sz w:val="24"/>
          <w:lang w:bidi="fr-FR"/>
        </w:rPr>
        <w:t xml:space="preserve">. Il comprend également une carte suffisamment détaillée, indiquant l’emplacement du projet et la zone susceptible de subir l’impact direct, indirect et cumulatif de ce sous projet </w:t>
      </w:r>
    </w:p>
    <w:p w14:paraId="1B976B1D" w14:textId="1069C594" w:rsidR="009776E3" w:rsidRDefault="009776E3" w:rsidP="009D19D5">
      <w:pPr>
        <w:pStyle w:val="Titre1"/>
        <w:numPr>
          <w:ilvl w:val="1"/>
          <w:numId w:val="8"/>
        </w:numPr>
        <w:spacing w:before="120" w:after="120" w:line="240" w:lineRule="auto"/>
        <w:ind w:left="425" w:hanging="425"/>
        <w:rPr>
          <w:rFonts w:ascii="Times New Roman" w:hAnsi="Times New Roman"/>
          <w:sz w:val="24"/>
          <w:szCs w:val="24"/>
        </w:rPr>
      </w:pPr>
      <w:bookmarkStart w:id="452" w:name="_Toc152504786"/>
      <w:bookmarkStart w:id="453" w:name="_Toc182426792"/>
      <w:r w:rsidRPr="009776E3">
        <w:rPr>
          <w:rFonts w:ascii="Times New Roman" w:hAnsi="Times New Roman"/>
          <w:sz w:val="24"/>
          <w:szCs w:val="24"/>
        </w:rPr>
        <w:t xml:space="preserve">Description du site du poste </w:t>
      </w:r>
      <w:proofErr w:type="spellStart"/>
      <w:r w:rsidRPr="009776E3">
        <w:rPr>
          <w:rFonts w:ascii="Times New Roman" w:hAnsi="Times New Roman"/>
          <w:sz w:val="24"/>
          <w:szCs w:val="24"/>
        </w:rPr>
        <w:t>Funa</w:t>
      </w:r>
      <w:bookmarkEnd w:id="452"/>
      <w:bookmarkEnd w:id="453"/>
      <w:proofErr w:type="spellEnd"/>
    </w:p>
    <w:p w14:paraId="05299543" w14:textId="02A7E5F3" w:rsidR="00A306EC" w:rsidRPr="009D2C0E" w:rsidRDefault="009776E3" w:rsidP="009D19D5">
      <w:pPr>
        <w:pStyle w:val="Titre3"/>
        <w:numPr>
          <w:ilvl w:val="2"/>
          <w:numId w:val="8"/>
        </w:numPr>
        <w:spacing w:before="120" w:beforeAutospacing="0" w:after="120"/>
        <w:ind w:left="567" w:hanging="567"/>
        <w:rPr>
          <w:rFonts w:ascii="Times New Roman" w:eastAsia="Arial Narrow" w:hAnsi="Times New Roman"/>
          <w:color w:val="auto"/>
          <w:sz w:val="24"/>
          <w:lang w:bidi="fr-FR"/>
        </w:rPr>
      </w:pPr>
      <w:bookmarkStart w:id="454" w:name="_Toc175828282"/>
      <w:bookmarkStart w:id="455" w:name="_Toc152504787"/>
      <w:bookmarkStart w:id="456" w:name="_Toc182426793"/>
      <w:bookmarkEnd w:id="454"/>
      <w:r w:rsidRPr="009D2C0E">
        <w:rPr>
          <w:rFonts w:ascii="Times New Roman" w:hAnsi="Times New Roman"/>
          <w:b/>
          <w:i/>
          <w:iCs/>
          <w:color w:val="auto"/>
          <w:sz w:val="24"/>
        </w:rPr>
        <w:t>Localisation de la zone du Sous-Projet</w:t>
      </w:r>
      <w:bookmarkStart w:id="457" w:name="_Toc152504788"/>
      <w:bookmarkEnd w:id="455"/>
      <w:bookmarkEnd w:id="456"/>
    </w:p>
    <w:p w14:paraId="5A1BCFD6" w14:textId="29CEA3D3" w:rsidR="009776E3" w:rsidRDefault="009776E3" w:rsidP="009D19D5">
      <w:pPr>
        <w:tabs>
          <w:tab w:val="left" w:pos="426"/>
          <w:tab w:val="left" w:pos="567"/>
        </w:tabs>
        <w:spacing w:before="120" w:beforeAutospacing="0" w:after="120" w:line="276" w:lineRule="auto"/>
        <w:jc w:val="both"/>
        <w:rPr>
          <w:rFonts w:ascii="Times New Roman" w:eastAsia="Calibri" w:hAnsi="Times New Roman"/>
          <w:bCs/>
          <w:sz w:val="24"/>
        </w:rPr>
      </w:pPr>
      <w:r w:rsidRPr="00210F81">
        <w:rPr>
          <w:rFonts w:ascii="Times New Roman" w:eastAsia="Arial Narrow" w:hAnsi="Times New Roman"/>
          <w:sz w:val="24"/>
          <w:lang w:bidi="fr-FR"/>
        </w:rPr>
        <w:t>La</w:t>
      </w:r>
      <w:r w:rsidRPr="00210F81">
        <w:rPr>
          <w:rFonts w:ascii="Times New Roman" w:eastAsia="Calibri" w:hAnsi="Times New Roman"/>
          <w:bCs/>
          <w:sz w:val="24"/>
        </w:rPr>
        <w:t xml:space="preserve"> </w:t>
      </w:r>
      <w:r w:rsidRPr="00C2095D">
        <w:rPr>
          <w:rFonts w:ascii="Times New Roman" w:hAnsi="Times New Roman"/>
          <w:sz w:val="24"/>
        </w:rPr>
        <w:t>zone</w:t>
      </w:r>
      <w:r w:rsidRPr="00210F81">
        <w:rPr>
          <w:rFonts w:ascii="Times New Roman" w:eastAsia="Calibri" w:hAnsi="Times New Roman"/>
          <w:bCs/>
          <w:sz w:val="24"/>
        </w:rPr>
        <w:t xml:space="preserve"> d’intervention du sous-Projet est située dans la Ville-Province de Kinshasa et couvre </w:t>
      </w:r>
      <w:r w:rsidR="00A5759F">
        <w:rPr>
          <w:rFonts w:ascii="Times New Roman" w:eastAsia="Calibri" w:hAnsi="Times New Roman"/>
          <w:bCs/>
          <w:sz w:val="24"/>
        </w:rPr>
        <w:t>Trois</w:t>
      </w:r>
      <w:r w:rsidRPr="00210F81">
        <w:rPr>
          <w:rFonts w:ascii="Times New Roman" w:eastAsia="Calibri" w:hAnsi="Times New Roman"/>
          <w:bCs/>
          <w:sz w:val="24"/>
        </w:rPr>
        <w:t xml:space="preserve"> communes notamment</w:t>
      </w:r>
      <w:r w:rsidR="00A5759F">
        <w:rPr>
          <w:rFonts w:ascii="Times New Roman" w:eastAsia="Calibri" w:hAnsi="Times New Roman"/>
          <w:bCs/>
          <w:sz w:val="24"/>
        </w:rPr>
        <w:t xml:space="preserve"> : </w:t>
      </w:r>
      <w:r w:rsidRPr="00210F81">
        <w:rPr>
          <w:rFonts w:ascii="Times New Roman" w:eastAsia="Calibri" w:hAnsi="Times New Roman"/>
          <w:bCs/>
          <w:sz w:val="24"/>
        </w:rPr>
        <w:t>Kalamu, Barumbu et Limete</w:t>
      </w:r>
      <w:r w:rsidR="004F3D16">
        <w:rPr>
          <w:rFonts w:ascii="Times New Roman" w:eastAsia="Calibri" w:hAnsi="Times New Roman"/>
          <w:bCs/>
          <w:sz w:val="24"/>
        </w:rPr>
        <w:t xml:space="preserve"> que longe la rivière </w:t>
      </w:r>
      <w:proofErr w:type="spellStart"/>
      <w:r w:rsidR="004F3D16">
        <w:rPr>
          <w:rFonts w:ascii="Times New Roman" w:eastAsia="Calibri" w:hAnsi="Times New Roman"/>
          <w:bCs/>
          <w:sz w:val="24"/>
        </w:rPr>
        <w:t>Funa</w:t>
      </w:r>
      <w:proofErr w:type="spellEnd"/>
      <w:r w:rsidR="004F3D16">
        <w:rPr>
          <w:rFonts w:ascii="Times New Roman" w:eastAsia="Calibri" w:hAnsi="Times New Roman"/>
          <w:bCs/>
          <w:sz w:val="24"/>
        </w:rPr>
        <w:t xml:space="preserve"> (2 330 ml)</w:t>
      </w:r>
      <w:r w:rsidRPr="00210F81">
        <w:rPr>
          <w:rFonts w:ascii="Times New Roman" w:eastAsia="Calibri" w:hAnsi="Times New Roman"/>
          <w:bCs/>
          <w:sz w:val="24"/>
        </w:rPr>
        <w:t>.</w:t>
      </w:r>
      <w:bookmarkEnd w:id="457"/>
      <w:r w:rsidR="00801C3A">
        <w:rPr>
          <w:rFonts w:ascii="Times New Roman" w:eastAsia="Calibri" w:hAnsi="Times New Roman"/>
          <w:bCs/>
          <w:sz w:val="24"/>
        </w:rPr>
        <w:t xml:space="preserve"> Tandis que le Poste SNEL de </w:t>
      </w:r>
      <w:proofErr w:type="spellStart"/>
      <w:r w:rsidR="00801C3A">
        <w:rPr>
          <w:rFonts w:ascii="Times New Roman" w:eastAsia="Calibri" w:hAnsi="Times New Roman"/>
          <w:bCs/>
          <w:sz w:val="24"/>
        </w:rPr>
        <w:t>Funa</w:t>
      </w:r>
      <w:proofErr w:type="spellEnd"/>
      <w:r w:rsidR="00801C3A">
        <w:rPr>
          <w:rFonts w:ascii="Times New Roman" w:eastAsia="Calibri" w:hAnsi="Times New Roman"/>
          <w:bCs/>
          <w:sz w:val="24"/>
        </w:rPr>
        <w:t xml:space="preserve"> se trouve dans la </w:t>
      </w:r>
      <w:r w:rsidR="00801C3A" w:rsidRPr="009D19D5">
        <w:rPr>
          <w:rFonts w:ascii="Times New Roman" w:eastAsia="Arial Narrow" w:hAnsi="Times New Roman"/>
          <w:sz w:val="24"/>
          <w:lang w:bidi="fr-FR"/>
        </w:rPr>
        <w:t>commune</w:t>
      </w:r>
      <w:r w:rsidR="00801C3A">
        <w:rPr>
          <w:rFonts w:ascii="Times New Roman" w:eastAsia="Calibri" w:hAnsi="Times New Roman"/>
          <w:bCs/>
          <w:sz w:val="24"/>
        </w:rPr>
        <w:t xml:space="preserve"> de Kalamu.</w:t>
      </w:r>
      <w:r w:rsidR="00C372C5">
        <w:rPr>
          <w:rFonts w:ascii="Times New Roman" w:eastAsia="Calibri" w:hAnsi="Times New Roman"/>
          <w:bCs/>
          <w:sz w:val="24"/>
        </w:rPr>
        <w:t xml:space="preserve"> Il est important de signaler que </w:t>
      </w:r>
      <w:proofErr w:type="spellStart"/>
      <w:r w:rsidR="006D24F3">
        <w:rPr>
          <w:rFonts w:ascii="Times New Roman" w:eastAsia="Calibri" w:hAnsi="Times New Roman"/>
          <w:bCs/>
          <w:sz w:val="24"/>
        </w:rPr>
        <w:t>hormi</w:t>
      </w:r>
      <w:proofErr w:type="spellEnd"/>
      <w:r w:rsidR="006D24F3">
        <w:rPr>
          <w:rFonts w:ascii="Times New Roman" w:eastAsia="Calibri" w:hAnsi="Times New Roman"/>
          <w:bCs/>
          <w:sz w:val="24"/>
        </w:rPr>
        <w:t xml:space="preserve"> les travaux spécifiques de protection du Poste SNEL de </w:t>
      </w:r>
      <w:proofErr w:type="spellStart"/>
      <w:r w:rsidR="006D24F3">
        <w:rPr>
          <w:rFonts w:ascii="Times New Roman" w:eastAsia="Calibri" w:hAnsi="Times New Roman"/>
          <w:bCs/>
          <w:sz w:val="24"/>
        </w:rPr>
        <w:t>Funa</w:t>
      </w:r>
      <w:proofErr w:type="spellEnd"/>
      <w:r w:rsidR="006D24F3">
        <w:rPr>
          <w:rFonts w:ascii="Times New Roman" w:eastAsia="Calibri" w:hAnsi="Times New Roman"/>
          <w:bCs/>
          <w:sz w:val="24"/>
        </w:rPr>
        <w:t xml:space="preserve">, les travaux connexes de dragage, </w:t>
      </w:r>
      <w:r w:rsidR="006D24F3" w:rsidRPr="006D24F3">
        <w:rPr>
          <w:rFonts w:ascii="Times New Roman" w:eastAsia="Calibri" w:hAnsi="Times New Roman"/>
          <w:bCs/>
          <w:sz w:val="24"/>
        </w:rPr>
        <w:t xml:space="preserve">d’élargissement des berges </w:t>
      </w:r>
      <w:r w:rsidR="006D24F3">
        <w:rPr>
          <w:rFonts w:ascii="Times New Roman" w:eastAsia="Calibri" w:hAnsi="Times New Roman"/>
          <w:bCs/>
          <w:sz w:val="24"/>
        </w:rPr>
        <w:t xml:space="preserve">de la rivière </w:t>
      </w:r>
      <w:proofErr w:type="spellStart"/>
      <w:r w:rsidR="006D24F3">
        <w:rPr>
          <w:rFonts w:ascii="Times New Roman" w:eastAsia="Calibri" w:hAnsi="Times New Roman"/>
          <w:bCs/>
          <w:sz w:val="24"/>
        </w:rPr>
        <w:t>Funa</w:t>
      </w:r>
      <w:proofErr w:type="spellEnd"/>
      <w:r w:rsidR="006D24F3">
        <w:rPr>
          <w:rFonts w:ascii="Times New Roman" w:eastAsia="Calibri" w:hAnsi="Times New Roman"/>
          <w:bCs/>
          <w:sz w:val="24"/>
        </w:rPr>
        <w:t xml:space="preserve">, de réhabilitation des Ponts Lumumba et Forgeron seront exécutés dans toutes 3 les Communes précitées. </w:t>
      </w:r>
    </w:p>
    <w:p w14:paraId="2549F8C3" w14:textId="09C48503" w:rsidR="006970F7" w:rsidRDefault="009776E3" w:rsidP="00C5663F">
      <w:pPr>
        <w:tabs>
          <w:tab w:val="left" w:pos="567"/>
        </w:tabs>
        <w:spacing w:before="0" w:beforeAutospacing="0"/>
        <w:jc w:val="both"/>
        <w:rPr>
          <w:rFonts w:ascii="Times New Roman" w:eastAsia="Calibri" w:hAnsi="Times New Roman"/>
          <w:sz w:val="24"/>
        </w:rPr>
      </w:pPr>
      <w:bookmarkStart w:id="458" w:name="_Toc152504789"/>
      <w:r w:rsidRPr="00210F81">
        <w:rPr>
          <w:rFonts w:ascii="Times New Roman" w:eastAsia="Calibri" w:hAnsi="Times New Roman"/>
          <w:sz w:val="24"/>
        </w:rPr>
        <w:t xml:space="preserve">Le Poste SNEL de la </w:t>
      </w:r>
      <w:proofErr w:type="spellStart"/>
      <w:r w:rsidRPr="00210F81">
        <w:rPr>
          <w:rFonts w:ascii="Times New Roman" w:eastAsia="Calibri" w:hAnsi="Times New Roman"/>
          <w:sz w:val="24"/>
        </w:rPr>
        <w:t>Funa</w:t>
      </w:r>
      <w:proofErr w:type="spellEnd"/>
      <w:r w:rsidRPr="00210F81">
        <w:rPr>
          <w:rFonts w:ascii="Times New Roman" w:eastAsia="Calibri" w:hAnsi="Times New Roman"/>
          <w:sz w:val="24"/>
        </w:rPr>
        <w:t xml:space="preserve"> se trouve dans la Commune de Kalamu</w:t>
      </w:r>
      <w:bookmarkEnd w:id="458"/>
    </w:p>
    <w:p w14:paraId="4E4F8B4B" w14:textId="77777777" w:rsidR="006970F7" w:rsidRDefault="006970F7" w:rsidP="00C5663F">
      <w:pPr>
        <w:spacing w:before="0" w:beforeAutospacing="0"/>
        <w:rPr>
          <w:rFonts w:ascii="Times New Roman" w:eastAsia="Calibri" w:hAnsi="Times New Roman"/>
          <w:sz w:val="24"/>
        </w:rPr>
      </w:pPr>
      <w:r>
        <w:rPr>
          <w:rFonts w:ascii="Times New Roman" w:eastAsia="Calibri" w:hAnsi="Times New Roman"/>
          <w:sz w:val="24"/>
        </w:rPr>
        <w:br w:type="page"/>
      </w:r>
    </w:p>
    <w:p w14:paraId="359BD334" w14:textId="77777777" w:rsidR="006970F7" w:rsidRDefault="006970F7" w:rsidP="00C5663F">
      <w:pPr>
        <w:tabs>
          <w:tab w:val="left" w:pos="567"/>
        </w:tabs>
        <w:spacing w:before="0" w:beforeAutospacing="0"/>
        <w:jc w:val="both"/>
        <w:rPr>
          <w:rFonts w:ascii="Times New Roman" w:eastAsia="Calibri" w:hAnsi="Times New Roman"/>
          <w:sz w:val="24"/>
        </w:rPr>
        <w:sectPr w:rsidR="006970F7" w:rsidSect="00CD0D8B">
          <w:footerReference w:type="even" r:id="rId18"/>
          <w:footerReference w:type="default" r:id="rId19"/>
          <w:pgSz w:w="12240" w:h="15840"/>
          <w:pgMar w:top="1276" w:right="1469" w:bottom="1276" w:left="1412" w:header="720" w:footer="254" w:gutter="0"/>
          <w:cols w:space="720"/>
          <w:titlePg/>
          <w:docGrid w:linePitch="360"/>
        </w:sectPr>
      </w:pPr>
    </w:p>
    <w:p w14:paraId="677BA3D6" w14:textId="7E611451" w:rsidR="009165CE" w:rsidRDefault="009165CE" w:rsidP="00C5663F">
      <w:pPr>
        <w:tabs>
          <w:tab w:val="left" w:pos="567"/>
        </w:tabs>
        <w:spacing w:before="0" w:beforeAutospacing="0"/>
        <w:jc w:val="both"/>
        <w:rPr>
          <w:rFonts w:ascii="Times New Roman" w:eastAsia="Calibri" w:hAnsi="Times New Roman"/>
          <w:sz w:val="24"/>
        </w:rPr>
      </w:pPr>
    </w:p>
    <w:p w14:paraId="63035E9A" w14:textId="49687F37" w:rsidR="00C217D0" w:rsidRPr="00C217D0" w:rsidRDefault="00C217D0" w:rsidP="00C5663F">
      <w:pPr>
        <w:pStyle w:val="Lgende"/>
        <w:keepNext/>
        <w:spacing w:before="0" w:after="120"/>
        <w:jc w:val="center"/>
        <w:rPr>
          <w:bCs/>
        </w:rPr>
      </w:pPr>
      <w:bookmarkStart w:id="459" w:name="_Toc182426906"/>
      <w:r w:rsidRPr="00C217D0">
        <w:rPr>
          <w:b w:val="0"/>
          <w:bCs/>
        </w:rPr>
        <w:t xml:space="preserve">Tableau </w:t>
      </w:r>
      <w:r w:rsidRPr="00C217D0">
        <w:rPr>
          <w:b w:val="0"/>
          <w:bCs/>
        </w:rPr>
        <w:fldChar w:fldCharType="begin"/>
      </w:r>
      <w:r w:rsidRPr="00C217D0">
        <w:rPr>
          <w:b w:val="0"/>
          <w:bCs/>
        </w:rPr>
        <w:instrText xml:space="preserve"> SEQ Tableau \* ARABIC </w:instrText>
      </w:r>
      <w:r w:rsidRPr="00C217D0">
        <w:rPr>
          <w:b w:val="0"/>
          <w:bCs/>
        </w:rPr>
        <w:fldChar w:fldCharType="separate"/>
      </w:r>
      <w:r w:rsidR="009D2C0E">
        <w:rPr>
          <w:b w:val="0"/>
          <w:bCs/>
          <w:noProof/>
        </w:rPr>
        <w:t>4</w:t>
      </w:r>
      <w:r w:rsidRPr="00C217D0">
        <w:rPr>
          <w:b w:val="0"/>
          <w:bCs/>
        </w:rPr>
        <w:fldChar w:fldCharType="end"/>
      </w:r>
      <w:r w:rsidRPr="00C217D0">
        <w:rPr>
          <w:b w:val="0"/>
          <w:bCs/>
        </w:rPr>
        <w:t xml:space="preserve"> : Site </w:t>
      </w:r>
      <w:proofErr w:type="spellStart"/>
      <w:r w:rsidRPr="00C217D0">
        <w:rPr>
          <w:b w:val="0"/>
          <w:bCs/>
        </w:rPr>
        <w:t>Ntela</w:t>
      </w:r>
      <w:proofErr w:type="spellEnd"/>
      <w:r w:rsidRPr="00C217D0">
        <w:rPr>
          <w:b w:val="0"/>
          <w:bCs/>
        </w:rPr>
        <w:t xml:space="preserve"> de dépôt des décharges de </w:t>
      </w:r>
      <w:proofErr w:type="spellStart"/>
      <w:r w:rsidRPr="00C217D0">
        <w:rPr>
          <w:b w:val="0"/>
          <w:bCs/>
        </w:rPr>
        <w:t>Funa</w:t>
      </w:r>
      <w:proofErr w:type="spellEnd"/>
      <w:r w:rsidRPr="00C217D0">
        <w:rPr>
          <w:b w:val="0"/>
          <w:bCs/>
        </w:rPr>
        <w:t xml:space="preserve"> dans la Commune de Mont Ngafula</w:t>
      </w:r>
      <w:bookmarkEnd w:id="459"/>
    </w:p>
    <w:tbl>
      <w:tblPr>
        <w:tblW w:w="14830" w:type="dxa"/>
        <w:jc w:val="center"/>
        <w:tblLook w:val="04A0" w:firstRow="1" w:lastRow="0" w:firstColumn="1" w:lastColumn="0" w:noHBand="0" w:noVBand="1"/>
      </w:tblPr>
      <w:tblGrid>
        <w:gridCol w:w="452"/>
        <w:gridCol w:w="1388"/>
        <w:gridCol w:w="1616"/>
        <w:gridCol w:w="1670"/>
        <w:gridCol w:w="2243"/>
        <w:gridCol w:w="1160"/>
        <w:gridCol w:w="765"/>
        <w:gridCol w:w="1056"/>
        <w:gridCol w:w="1172"/>
        <w:gridCol w:w="1858"/>
        <w:gridCol w:w="1450"/>
      </w:tblGrid>
      <w:tr w:rsidR="00062C4E" w:rsidRPr="006A48EA" w14:paraId="4948EF92" w14:textId="77777777" w:rsidTr="00C217D0">
        <w:trPr>
          <w:trHeight w:val="345"/>
          <w:jc w:val="center"/>
        </w:trPr>
        <w:tc>
          <w:tcPr>
            <w:tcW w:w="14830" w:type="dxa"/>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14:paraId="21D90A3D" w14:textId="459E5BFF" w:rsidR="009165CE" w:rsidRPr="00D2782C" w:rsidRDefault="009165CE" w:rsidP="00C5663F">
            <w:pPr>
              <w:spacing w:after="120"/>
              <w:jc w:val="center"/>
              <w:rPr>
                <w:rFonts w:ascii="Times New Roman" w:hAnsi="Times New Roman"/>
                <w:b/>
                <w:bCs/>
                <w:color w:val="000000"/>
                <w:sz w:val="21"/>
                <w:szCs w:val="21"/>
                <w:lang w:val="fr-BE"/>
              </w:rPr>
            </w:pPr>
            <w:r w:rsidRPr="00D2782C">
              <w:rPr>
                <w:rFonts w:ascii="Times New Roman" w:hAnsi="Times New Roman"/>
                <w:b/>
                <w:bCs/>
                <w:color w:val="000000"/>
                <w:sz w:val="21"/>
                <w:szCs w:val="21"/>
                <w:lang w:val="fr-CD"/>
              </w:rPr>
              <w:t xml:space="preserve">SITE DE DEPOT DES DECHETS DE FUNA </w:t>
            </w:r>
            <w:r w:rsidR="006970F7" w:rsidRPr="00D2782C">
              <w:rPr>
                <w:rFonts w:ascii="Times New Roman" w:hAnsi="Times New Roman"/>
                <w:b/>
                <w:bCs/>
                <w:color w:val="000000"/>
                <w:sz w:val="21"/>
                <w:szCs w:val="21"/>
                <w:lang w:val="fr-CD"/>
              </w:rPr>
              <w:t>DE NTELA INDIQUE PAR LA RASKIN</w:t>
            </w:r>
          </w:p>
        </w:tc>
      </w:tr>
      <w:tr w:rsidR="00180945" w:rsidRPr="006A48EA" w14:paraId="0BE7B27D" w14:textId="77777777" w:rsidTr="00C217D0">
        <w:trPr>
          <w:trHeight w:val="440"/>
          <w:jc w:val="center"/>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14:paraId="76926AD5" w14:textId="77777777" w:rsidR="009165CE" w:rsidRPr="00D2782C" w:rsidRDefault="009165CE" w:rsidP="00C5663F">
            <w:pPr>
              <w:spacing w:after="240"/>
              <w:jc w:val="center"/>
              <w:rPr>
                <w:rFonts w:ascii="Times New Roman" w:hAnsi="Times New Roman"/>
                <w:b/>
                <w:bCs/>
                <w:color w:val="000000"/>
                <w:sz w:val="21"/>
                <w:szCs w:val="21"/>
              </w:rPr>
            </w:pPr>
            <w:r w:rsidRPr="00D2782C">
              <w:rPr>
                <w:rFonts w:ascii="Times New Roman" w:hAnsi="Times New Roman"/>
                <w:b/>
                <w:bCs/>
                <w:color w:val="000000"/>
                <w:sz w:val="21"/>
                <w:szCs w:val="21"/>
                <w:lang w:val="fr-CD"/>
              </w:rPr>
              <w:t>N°</w:t>
            </w:r>
          </w:p>
        </w:tc>
        <w:tc>
          <w:tcPr>
            <w:tcW w:w="1388" w:type="dxa"/>
            <w:tcBorders>
              <w:top w:val="nil"/>
              <w:left w:val="nil"/>
              <w:bottom w:val="single" w:sz="8" w:space="0" w:color="auto"/>
              <w:right w:val="single" w:sz="8" w:space="0" w:color="auto"/>
            </w:tcBorders>
            <w:shd w:val="clear" w:color="auto" w:fill="auto"/>
            <w:noWrap/>
            <w:vAlign w:val="center"/>
            <w:hideMark/>
          </w:tcPr>
          <w:p w14:paraId="6A195933" w14:textId="77777777" w:rsidR="009165CE" w:rsidRPr="00D2782C" w:rsidRDefault="009165CE" w:rsidP="00C5663F">
            <w:pPr>
              <w:spacing w:after="240"/>
              <w:jc w:val="center"/>
              <w:rPr>
                <w:rFonts w:ascii="Times New Roman" w:hAnsi="Times New Roman"/>
                <w:b/>
                <w:bCs/>
                <w:color w:val="000000"/>
                <w:sz w:val="21"/>
                <w:szCs w:val="21"/>
              </w:rPr>
            </w:pPr>
            <w:r w:rsidRPr="00D2782C">
              <w:rPr>
                <w:rFonts w:ascii="Times New Roman" w:hAnsi="Times New Roman"/>
                <w:b/>
                <w:bCs/>
                <w:color w:val="000000"/>
                <w:sz w:val="21"/>
                <w:szCs w:val="21"/>
                <w:lang w:val="fr-CD"/>
              </w:rPr>
              <w:t>Nom du site</w:t>
            </w:r>
          </w:p>
        </w:tc>
        <w:tc>
          <w:tcPr>
            <w:tcW w:w="1616" w:type="dxa"/>
            <w:tcBorders>
              <w:top w:val="nil"/>
              <w:left w:val="nil"/>
              <w:bottom w:val="single" w:sz="8" w:space="0" w:color="auto"/>
              <w:right w:val="single" w:sz="8" w:space="0" w:color="auto"/>
            </w:tcBorders>
            <w:shd w:val="clear" w:color="auto" w:fill="auto"/>
            <w:noWrap/>
            <w:vAlign w:val="center"/>
            <w:hideMark/>
          </w:tcPr>
          <w:p w14:paraId="697FE20D" w14:textId="77777777" w:rsidR="009165CE" w:rsidRPr="00D2782C" w:rsidRDefault="009165CE" w:rsidP="00C5663F">
            <w:pPr>
              <w:spacing w:after="240"/>
              <w:jc w:val="center"/>
              <w:rPr>
                <w:rFonts w:ascii="Times New Roman" w:hAnsi="Times New Roman"/>
                <w:b/>
                <w:bCs/>
                <w:color w:val="000000"/>
                <w:sz w:val="21"/>
                <w:szCs w:val="21"/>
              </w:rPr>
            </w:pPr>
            <w:r w:rsidRPr="00D2782C">
              <w:rPr>
                <w:rFonts w:ascii="Times New Roman" w:hAnsi="Times New Roman"/>
                <w:b/>
                <w:bCs/>
                <w:color w:val="000000"/>
                <w:sz w:val="21"/>
                <w:szCs w:val="21"/>
                <w:lang w:val="fr-CD"/>
              </w:rPr>
              <w:t>Caractéristique</w:t>
            </w:r>
          </w:p>
        </w:tc>
        <w:tc>
          <w:tcPr>
            <w:tcW w:w="1670" w:type="dxa"/>
            <w:tcBorders>
              <w:top w:val="nil"/>
              <w:left w:val="nil"/>
              <w:bottom w:val="single" w:sz="8" w:space="0" w:color="auto"/>
              <w:right w:val="single" w:sz="8" w:space="0" w:color="auto"/>
            </w:tcBorders>
            <w:shd w:val="clear" w:color="auto" w:fill="auto"/>
            <w:vAlign w:val="center"/>
            <w:hideMark/>
          </w:tcPr>
          <w:p w14:paraId="6A0FF578" w14:textId="77777777" w:rsidR="009165CE" w:rsidRPr="00D2782C" w:rsidRDefault="009165CE" w:rsidP="00C5663F">
            <w:pPr>
              <w:spacing w:after="240"/>
              <w:jc w:val="center"/>
              <w:rPr>
                <w:rFonts w:ascii="Times New Roman" w:hAnsi="Times New Roman"/>
                <w:b/>
                <w:bCs/>
                <w:color w:val="000000"/>
                <w:sz w:val="21"/>
                <w:szCs w:val="21"/>
              </w:rPr>
            </w:pPr>
            <w:r w:rsidRPr="00D2782C">
              <w:rPr>
                <w:rFonts w:ascii="Times New Roman" w:hAnsi="Times New Roman"/>
                <w:b/>
                <w:bCs/>
                <w:color w:val="000000"/>
                <w:sz w:val="21"/>
                <w:szCs w:val="21"/>
                <w:lang w:val="fr-CD"/>
              </w:rPr>
              <w:t>Numéro de téléphone</w:t>
            </w:r>
          </w:p>
        </w:tc>
        <w:tc>
          <w:tcPr>
            <w:tcW w:w="2243" w:type="dxa"/>
            <w:tcBorders>
              <w:top w:val="nil"/>
              <w:left w:val="nil"/>
              <w:bottom w:val="single" w:sz="8" w:space="0" w:color="auto"/>
              <w:right w:val="single" w:sz="8" w:space="0" w:color="auto"/>
            </w:tcBorders>
            <w:shd w:val="clear" w:color="auto" w:fill="auto"/>
            <w:noWrap/>
            <w:vAlign w:val="center"/>
            <w:hideMark/>
          </w:tcPr>
          <w:p w14:paraId="0148FA41" w14:textId="77777777" w:rsidR="009165CE" w:rsidRPr="00D2782C" w:rsidRDefault="009165CE" w:rsidP="00C5663F">
            <w:pPr>
              <w:spacing w:after="240"/>
              <w:jc w:val="center"/>
              <w:rPr>
                <w:rFonts w:ascii="Times New Roman" w:hAnsi="Times New Roman"/>
                <w:b/>
                <w:bCs/>
                <w:color w:val="000000"/>
                <w:sz w:val="21"/>
                <w:szCs w:val="21"/>
              </w:rPr>
            </w:pPr>
            <w:r w:rsidRPr="00D2782C">
              <w:rPr>
                <w:rFonts w:ascii="Times New Roman" w:hAnsi="Times New Roman"/>
                <w:b/>
                <w:bCs/>
                <w:color w:val="000000"/>
                <w:sz w:val="21"/>
                <w:szCs w:val="21"/>
                <w:lang w:val="fr-CD"/>
              </w:rPr>
              <w:t>Localisation</w:t>
            </w:r>
          </w:p>
        </w:tc>
        <w:tc>
          <w:tcPr>
            <w:tcW w:w="1160" w:type="dxa"/>
            <w:tcBorders>
              <w:top w:val="nil"/>
              <w:left w:val="nil"/>
              <w:bottom w:val="single" w:sz="8" w:space="0" w:color="auto"/>
              <w:right w:val="single" w:sz="8" w:space="0" w:color="auto"/>
            </w:tcBorders>
            <w:shd w:val="clear" w:color="auto" w:fill="auto"/>
            <w:vAlign w:val="center"/>
            <w:hideMark/>
          </w:tcPr>
          <w:p w14:paraId="67B5342D" w14:textId="77777777" w:rsidR="009165CE" w:rsidRPr="00D2782C" w:rsidRDefault="009165CE" w:rsidP="00C5663F">
            <w:pPr>
              <w:spacing w:after="240"/>
              <w:jc w:val="center"/>
              <w:rPr>
                <w:rFonts w:ascii="Times New Roman" w:hAnsi="Times New Roman"/>
                <w:b/>
                <w:bCs/>
                <w:color w:val="000000"/>
                <w:sz w:val="21"/>
                <w:szCs w:val="21"/>
              </w:rPr>
            </w:pPr>
            <w:r w:rsidRPr="00D2782C">
              <w:rPr>
                <w:rFonts w:ascii="Times New Roman" w:hAnsi="Times New Roman"/>
                <w:b/>
                <w:bCs/>
                <w:color w:val="000000"/>
                <w:sz w:val="21"/>
                <w:szCs w:val="21"/>
                <w:lang w:val="fr-CD"/>
              </w:rPr>
              <w:t>Superficie disponible</w:t>
            </w:r>
          </w:p>
        </w:tc>
        <w:tc>
          <w:tcPr>
            <w:tcW w:w="765" w:type="dxa"/>
            <w:tcBorders>
              <w:top w:val="nil"/>
              <w:left w:val="nil"/>
              <w:bottom w:val="single" w:sz="8" w:space="0" w:color="auto"/>
              <w:right w:val="single" w:sz="8" w:space="0" w:color="auto"/>
            </w:tcBorders>
            <w:shd w:val="clear" w:color="auto" w:fill="auto"/>
            <w:vAlign w:val="center"/>
            <w:hideMark/>
          </w:tcPr>
          <w:p w14:paraId="2D9F94C4" w14:textId="77777777" w:rsidR="009165CE" w:rsidRPr="00D2782C" w:rsidRDefault="009165CE" w:rsidP="00C5663F">
            <w:pPr>
              <w:spacing w:after="240"/>
              <w:jc w:val="center"/>
              <w:rPr>
                <w:rFonts w:ascii="Times New Roman" w:hAnsi="Times New Roman"/>
                <w:b/>
                <w:bCs/>
                <w:color w:val="000000"/>
                <w:sz w:val="21"/>
                <w:szCs w:val="21"/>
              </w:rPr>
            </w:pPr>
            <w:r w:rsidRPr="00D2782C">
              <w:rPr>
                <w:rFonts w:ascii="Times New Roman" w:hAnsi="Times New Roman"/>
                <w:b/>
                <w:bCs/>
                <w:color w:val="000000"/>
                <w:sz w:val="21"/>
                <w:szCs w:val="21"/>
                <w:lang w:val="fr-CD"/>
              </w:rPr>
              <w:t>Statut du site</w:t>
            </w:r>
          </w:p>
        </w:tc>
        <w:tc>
          <w:tcPr>
            <w:tcW w:w="2228"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E1AF027" w14:textId="77777777" w:rsidR="009165CE" w:rsidRPr="00D2782C" w:rsidRDefault="009165CE" w:rsidP="00C5663F">
            <w:pPr>
              <w:spacing w:after="240"/>
              <w:jc w:val="center"/>
              <w:rPr>
                <w:rFonts w:ascii="Times New Roman" w:hAnsi="Times New Roman"/>
                <w:b/>
                <w:bCs/>
                <w:color w:val="000000"/>
                <w:sz w:val="21"/>
                <w:szCs w:val="21"/>
              </w:rPr>
            </w:pPr>
            <w:r w:rsidRPr="00D2782C">
              <w:rPr>
                <w:rFonts w:ascii="Times New Roman" w:hAnsi="Times New Roman"/>
                <w:b/>
                <w:bCs/>
                <w:color w:val="000000"/>
                <w:sz w:val="21"/>
                <w:szCs w:val="21"/>
                <w:lang w:val="fr-CD"/>
              </w:rPr>
              <w:t>Point GPS</w:t>
            </w:r>
          </w:p>
        </w:tc>
        <w:tc>
          <w:tcPr>
            <w:tcW w:w="1858" w:type="dxa"/>
            <w:tcBorders>
              <w:top w:val="nil"/>
              <w:left w:val="nil"/>
              <w:bottom w:val="single" w:sz="8" w:space="0" w:color="auto"/>
              <w:right w:val="single" w:sz="8" w:space="0" w:color="auto"/>
            </w:tcBorders>
            <w:shd w:val="clear" w:color="auto" w:fill="auto"/>
            <w:noWrap/>
            <w:vAlign w:val="center"/>
            <w:hideMark/>
          </w:tcPr>
          <w:p w14:paraId="4A7BF6E9" w14:textId="77777777" w:rsidR="009165CE" w:rsidRPr="00D2782C" w:rsidRDefault="009165CE" w:rsidP="00C5663F">
            <w:pPr>
              <w:spacing w:after="240"/>
              <w:jc w:val="center"/>
              <w:rPr>
                <w:rFonts w:ascii="Times New Roman" w:hAnsi="Times New Roman"/>
                <w:b/>
                <w:bCs/>
                <w:color w:val="000000"/>
                <w:sz w:val="21"/>
                <w:szCs w:val="21"/>
              </w:rPr>
            </w:pPr>
            <w:r w:rsidRPr="00D2782C">
              <w:rPr>
                <w:rFonts w:ascii="Times New Roman" w:hAnsi="Times New Roman"/>
                <w:b/>
                <w:bCs/>
                <w:color w:val="000000"/>
                <w:sz w:val="21"/>
                <w:szCs w:val="21"/>
                <w:lang w:val="fr-CD"/>
              </w:rPr>
              <w:t>Voie d'accès</w:t>
            </w:r>
          </w:p>
        </w:tc>
        <w:tc>
          <w:tcPr>
            <w:tcW w:w="1450" w:type="dxa"/>
            <w:tcBorders>
              <w:top w:val="nil"/>
              <w:left w:val="nil"/>
              <w:bottom w:val="single" w:sz="8" w:space="0" w:color="auto"/>
              <w:right w:val="single" w:sz="8" w:space="0" w:color="auto"/>
            </w:tcBorders>
            <w:shd w:val="clear" w:color="auto" w:fill="auto"/>
            <w:vAlign w:val="center"/>
            <w:hideMark/>
          </w:tcPr>
          <w:p w14:paraId="10BC3452" w14:textId="77777777" w:rsidR="009165CE" w:rsidRPr="00D2782C" w:rsidRDefault="009165CE" w:rsidP="00C5663F">
            <w:pPr>
              <w:spacing w:after="240"/>
              <w:jc w:val="center"/>
              <w:rPr>
                <w:rFonts w:ascii="Times New Roman" w:hAnsi="Times New Roman"/>
                <w:b/>
                <w:bCs/>
                <w:color w:val="000000"/>
                <w:sz w:val="21"/>
                <w:szCs w:val="21"/>
                <w:lang w:val="fr-BE"/>
              </w:rPr>
            </w:pPr>
            <w:r w:rsidRPr="00D2782C">
              <w:rPr>
                <w:rFonts w:ascii="Times New Roman" w:hAnsi="Times New Roman"/>
                <w:b/>
                <w:bCs/>
                <w:color w:val="000000"/>
                <w:sz w:val="21"/>
                <w:szCs w:val="21"/>
                <w:lang w:val="fr-CD"/>
              </w:rPr>
              <w:t xml:space="preserve">Distance avec le site de </w:t>
            </w:r>
            <w:proofErr w:type="spellStart"/>
            <w:r w:rsidRPr="00D2782C">
              <w:rPr>
                <w:rFonts w:ascii="Times New Roman" w:hAnsi="Times New Roman"/>
                <w:b/>
                <w:bCs/>
                <w:color w:val="000000"/>
                <w:sz w:val="21"/>
                <w:szCs w:val="21"/>
                <w:lang w:val="fr-CD"/>
              </w:rPr>
              <w:t>Funa</w:t>
            </w:r>
            <w:proofErr w:type="spellEnd"/>
          </w:p>
        </w:tc>
      </w:tr>
      <w:tr w:rsidR="00180945" w:rsidRPr="006A48EA" w14:paraId="5DB49ED6" w14:textId="77777777" w:rsidTr="009D19D5">
        <w:trPr>
          <w:trHeight w:val="1200"/>
          <w:jc w:val="center"/>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14:paraId="3B73BBB7" w14:textId="797C192F" w:rsidR="009165CE" w:rsidRPr="00D2782C" w:rsidRDefault="006A48EA" w:rsidP="00C5663F">
            <w:pPr>
              <w:spacing w:after="240"/>
              <w:jc w:val="center"/>
              <w:rPr>
                <w:rFonts w:ascii="Times New Roman" w:hAnsi="Times New Roman"/>
                <w:color w:val="000000"/>
                <w:sz w:val="21"/>
                <w:szCs w:val="21"/>
              </w:rPr>
            </w:pPr>
            <w:r w:rsidRPr="006A48EA">
              <w:rPr>
                <w:rFonts w:ascii="Times New Roman" w:hAnsi="Times New Roman"/>
                <w:color w:val="000000"/>
                <w:sz w:val="21"/>
                <w:szCs w:val="21"/>
                <w:lang w:val="fr-CD"/>
              </w:rPr>
              <w:t>1</w:t>
            </w:r>
          </w:p>
        </w:tc>
        <w:tc>
          <w:tcPr>
            <w:tcW w:w="1388" w:type="dxa"/>
            <w:tcBorders>
              <w:top w:val="nil"/>
              <w:left w:val="nil"/>
              <w:bottom w:val="single" w:sz="8" w:space="0" w:color="auto"/>
              <w:right w:val="single" w:sz="8" w:space="0" w:color="auto"/>
            </w:tcBorders>
            <w:shd w:val="clear" w:color="auto" w:fill="auto"/>
            <w:noWrap/>
            <w:vAlign w:val="center"/>
            <w:hideMark/>
          </w:tcPr>
          <w:p w14:paraId="61F53671" w14:textId="77777777" w:rsidR="009165CE" w:rsidRPr="00D2782C" w:rsidRDefault="009165CE" w:rsidP="00C5663F">
            <w:pPr>
              <w:spacing w:after="240"/>
              <w:rPr>
                <w:rFonts w:ascii="Times New Roman" w:hAnsi="Times New Roman"/>
                <w:color w:val="000000"/>
                <w:sz w:val="21"/>
                <w:szCs w:val="21"/>
              </w:rPr>
            </w:pPr>
            <w:r w:rsidRPr="00D2782C">
              <w:rPr>
                <w:rFonts w:ascii="Times New Roman" w:hAnsi="Times New Roman"/>
                <w:color w:val="000000"/>
                <w:sz w:val="21"/>
                <w:szCs w:val="21"/>
                <w:lang w:val="fr-CD"/>
              </w:rPr>
              <w:t>NTELA</w:t>
            </w:r>
          </w:p>
        </w:tc>
        <w:tc>
          <w:tcPr>
            <w:tcW w:w="1616" w:type="dxa"/>
            <w:tcBorders>
              <w:top w:val="nil"/>
              <w:left w:val="nil"/>
              <w:bottom w:val="single" w:sz="8" w:space="0" w:color="auto"/>
              <w:right w:val="single" w:sz="8" w:space="0" w:color="auto"/>
            </w:tcBorders>
            <w:shd w:val="clear" w:color="auto" w:fill="auto"/>
            <w:noWrap/>
            <w:vAlign w:val="center"/>
            <w:hideMark/>
          </w:tcPr>
          <w:p w14:paraId="173685FD" w14:textId="77777777" w:rsidR="009165CE" w:rsidRPr="00D2782C" w:rsidRDefault="009165CE" w:rsidP="00C5663F">
            <w:pPr>
              <w:spacing w:after="240"/>
              <w:rPr>
                <w:rFonts w:ascii="Times New Roman" w:hAnsi="Times New Roman"/>
                <w:color w:val="000000"/>
                <w:sz w:val="21"/>
                <w:szCs w:val="21"/>
              </w:rPr>
            </w:pPr>
            <w:r w:rsidRPr="00D2782C">
              <w:rPr>
                <w:rFonts w:ascii="Times New Roman" w:hAnsi="Times New Roman"/>
                <w:color w:val="000000"/>
                <w:sz w:val="21"/>
                <w:szCs w:val="21"/>
                <w:lang w:val="fr-CD"/>
              </w:rPr>
              <w:t>Zone érosive</w:t>
            </w:r>
          </w:p>
        </w:tc>
        <w:tc>
          <w:tcPr>
            <w:tcW w:w="1670" w:type="dxa"/>
            <w:tcBorders>
              <w:top w:val="nil"/>
              <w:left w:val="nil"/>
              <w:bottom w:val="single" w:sz="8" w:space="0" w:color="auto"/>
              <w:right w:val="single" w:sz="8" w:space="0" w:color="auto"/>
            </w:tcBorders>
            <w:shd w:val="clear" w:color="auto" w:fill="auto"/>
            <w:noWrap/>
            <w:vAlign w:val="center"/>
            <w:hideMark/>
          </w:tcPr>
          <w:p w14:paraId="21BEF4D5" w14:textId="77777777" w:rsidR="009165CE" w:rsidRPr="00D2782C" w:rsidRDefault="009165CE" w:rsidP="00C5663F">
            <w:pPr>
              <w:spacing w:after="240"/>
              <w:rPr>
                <w:rFonts w:ascii="Times New Roman" w:hAnsi="Times New Roman"/>
                <w:color w:val="000000"/>
                <w:sz w:val="21"/>
                <w:szCs w:val="21"/>
              </w:rPr>
            </w:pPr>
            <w:r w:rsidRPr="00D2782C">
              <w:rPr>
                <w:rFonts w:ascii="Times New Roman" w:hAnsi="Times New Roman"/>
                <w:color w:val="000000"/>
                <w:sz w:val="21"/>
                <w:szCs w:val="21"/>
                <w:lang w:val="fr-CD"/>
              </w:rPr>
              <w:t>+243 852 257 165</w:t>
            </w:r>
          </w:p>
        </w:tc>
        <w:tc>
          <w:tcPr>
            <w:tcW w:w="2243" w:type="dxa"/>
            <w:tcBorders>
              <w:top w:val="nil"/>
              <w:left w:val="nil"/>
              <w:bottom w:val="single" w:sz="8" w:space="0" w:color="auto"/>
              <w:right w:val="single" w:sz="8" w:space="0" w:color="auto"/>
            </w:tcBorders>
            <w:shd w:val="clear" w:color="auto" w:fill="auto"/>
            <w:vAlign w:val="center"/>
            <w:hideMark/>
          </w:tcPr>
          <w:p w14:paraId="35C35284" w14:textId="77777777" w:rsidR="009165CE" w:rsidRPr="00D2782C" w:rsidRDefault="009165CE" w:rsidP="00C5663F">
            <w:pPr>
              <w:spacing w:after="240"/>
              <w:rPr>
                <w:rFonts w:ascii="Times New Roman" w:hAnsi="Times New Roman"/>
                <w:color w:val="000000"/>
                <w:sz w:val="21"/>
                <w:szCs w:val="21"/>
                <w:lang w:val="fr-BE"/>
              </w:rPr>
            </w:pPr>
            <w:proofErr w:type="spellStart"/>
            <w:r w:rsidRPr="00D2782C">
              <w:rPr>
                <w:rFonts w:ascii="Times New Roman" w:hAnsi="Times New Roman"/>
                <w:color w:val="000000"/>
                <w:sz w:val="21"/>
                <w:szCs w:val="21"/>
                <w:lang w:val="fr-CD"/>
              </w:rPr>
              <w:t>Bianda</w:t>
            </w:r>
            <w:proofErr w:type="spellEnd"/>
            <w:r w:rsidRPr="00D2782C">
              <w:rPr>
                <w:rFonts w:ascii="Times New Roman" w:hAnsi="Times New Roman"/>
                <w:color w:val="000000"/>
                <w:sz w:val="21"/>
                <w:szCs w:val="21"/>
                <w:lang w:val="fr-CD"/>
              </w:rPr>
              <w:t xml:space="preserve">, Route By </w:t>
            </w:r>
            <w:proofErr w:type="spellStart"/>
            <w:r w:rsidRPr="00D2782C">
              <w:rPr>
                <w:rFonts w:ascii="Times New Roman" w:hAnsi="Times New Roman"/>
                <w:color w:val="000000"/>
                <w:sz w:val="21"/>
                <w:szCs w:val="21"/>
                <w:lang w:val="fr-CD"/>
              </w:rPr>
              <w:t>pass</w:t>
            </w:r>
            <w:proofErr w:type="spellEnd"/>
            <w:r w:rsidRPr="00D2782C">
              <w:rPr>
                <w:rFonts w:ascii="Times New Roman" w:hAnsi="Times New Roman"/>
                <w:color w:val="000000"/>
                <w:sz w:val="21"/>
                <w:szCs w:val="21"/>
                <w:lang w:val="fr-CD"/>
              </w:rPr>
              <w:t xml:space="preserve"> entrée la Police, avenue </w:t>
            </w:r>
            <w:proofErr w:type="spellStart"/>
            <w:r w:rsidRPr="00D2782C">
              <w:rPr>
                <w:rFonts w:ascii="Times New Roman" w:hAnsi="Times New Roman"/>
                <w:color w:val="000000"/>
                <w:sz w:val="21"/>
                <w:szCs w:val="21"/>
                <w:lang w:val="fr-CD"/>
              </w:rPr>
              <w:t>Ntombo</w:t>
            </w:r>
            <w:proofErr w:type="spellEnd"/>
            <w:r w:rsidRPr="00D2782C">
              <w:rPr>
                <w:rFonts w:ascii="Times New Roman" w:hAnsi="Times New Roman"/>
                <w:color w:val="000000"/>
                <w:sz w:val="21"/>
                <w:szCs w:val="21"/>
                <w:lang w:val="fr-CD"/>
              </w:rPr>
              <w:t xml:space="preserve"> - Massamba, commune de Mont Ngafula</w:t>
            </w:r>
          </w:p>
        </w:tc>
        <w:tc>
          <w:tcPr>
            <w:tcW w:w="1160" w:type="dxa"/>
            <w:tcBorders>
              <w:top w:val="nil"/>
              <w:left w:val="nil"/>
              <w:bottom w:val="single" w:sz="8" w:space="0" w:color="auto"/>
              <w:right w:val="single" w:sz="8" w:space="0" w:color="auto"/>
            </w:tcBorders>
            <w:shd w:val="clear" w:color="auto" w:fill="auto"/>
            <w:noWrap/>
            <w:vAlign w:val="center"/>
            <w:hideMark/>
          </w:tcPr>
          <w:p w14:paraId="21416234" w14:textId="4BA2F98B" w:rsidR="009165CE" w:rsidRPr="00D2782C" w:rsidRDefault="009165CE" w:rsidP="00C5663F">
            <w:pPr>
              <w:spacing w:after="240"/>
              <w:jc w:val="center"/>
              <w:rPr>
                <w:rFonts w:ascii="Times New Roman" w:hAnsi="Times New Roman"/>
                <w:color w:val="000000"/>
                <w:sz w:val="21"/>
                <w:szCs w:val="21"/>
              </w:rPr>
            </w:pPr>
            <w:r w:rsidRPr="00D2782C">
              <w:rPr>
                <w:rFonts w:ascii="Times New Roman" w:hAnsi="Times New Roman"/>
                <w:color w:val="000000"/>
                <w:sz w:val="21"/>
                <w:szCs w:val="21"/>
                <w:lang w:val="fr-CD"/>
              </w:rPr>
              <w:t>Grande érosion</w:t>
            </w:r>
          </w:p>
        </w:tc>
        <w:tc>
          <w:tcPr>
            <w:tcW w:w="765" w:type="dxa"/>
            <w:tcBorders>
              <w:top w:val="nil"/>
              <w:left w:val="nil"/>
              <w:bottom w:val="single" w:sz="8" w:space="0" w:color="auto"/>
              <w:right w:val="single" w:sz="8" w:space="0" w:color="auto"/>
            </w:tcBorders>
            <w:shd w:val="clear" w:color="auto" w:fill="auto"/>
            <w:vAlign w:val="center"/>
            <w:hideMark/>
          </w:tcPr>
          <w:p w14:paraId="64612CF8" w14:textId="464C1579" w:rsidR="009165CE" w:rsidRPr="00D2782C" w:rsidRDefault="006A48EA" w:rsidP="00C5663F">
            <w:pPr>
              <w:spacing w:after="240"/>
              <w:jc w:val="center"/>
              <w:rPr>
                <w:rFonts w:ascii="Times New Roman" w:hAnsi="Times New Roman"/>
                <w:color w:val="000000"/>
                <w:sz w:val="21"/>
                <w:szCs w:val="21"/>
              </w:rPr>
            </w:pPr>
            <w:r w:rsidRPr="006A48EA">
              <w:rPr>
                <w:rFonts w:ascii="Times New Roman" w:hAnsi="Times New Roman"/>
                <w:color w:val="000000"/>
                <w:sz w:val="21"/>
                <w:szCs w:val="21"/>
                <w:lang w:val="fr-CD"/>
              </w:rPr>
              <w:t>Public</w:t>
            </w:r>
          </w:p>
        </w:tc>
        <w:tc>
          <w:tcPr>
            <w:tcW w:w="1056" w:type="dxa"/>
            <w:tcBorders>
              <w:top w:val="nil"/>
              <w:left w:val="nil"/>
              <w:bottom w:val="single" w:sz="8" w:space="0" w:color="auto"/>
              <w:right w:val="single" w:sz="8" w:space="0" w:color="auto"/>
            </w:tcBorders>
            <w:shd w:val="clear" w:color="auto" w:fill="auto"/>
            <w:noWrap/>
            <w:vAlign w:val="center"/>
            <w:hideMark/>
          </w:tcPr>
          <w:p w14:paraId="7F071C41" w14:textId="77777777" w:rsidR="009165CE" w:rsidRPr="00D2782C" w:rsidRDefault="009165CE" w:rsidP="00C5663F">
            <w:pPr>
              <w:spacing w:after="240"/>
              <w:jc w:val="center"/>
              <w:rPr>
                <w:rFonts w:ascii="Times New Roman" w:hAnsi="Times New Roman"/>
                <w:color w:val="000000"/>
                <w:sz w:val="21"/>
                <w:szCs w:val="21"/>
              </w:rPr>
            </w:pPr>
            <w:r w:rsidRPr="00D2782C">
              <w:rPr>
                <w:rFonts w:ascii="Times New Roman" w:hAnsi="Times New Roman"/>
                <w:color w:val="000000"/>
                <w:sz w:val="21"/>
                <w:szCs w:val="21"/>
                <w:lang w:val="fr-CD"/>
              </w:rPr>
              <w:t>4°26'44''S</w:t>
            </w:r>
          </w:p>
        </w:tc>
        <w:tc>
          <w:tcPr>
            <w:tcW w:w="1172" w:type="dxa"/>
            <w:tcBorders>
              <w:top w:val="nil"/>
              <w:left w:val="nil"/>
              <w:bottom w:val="single" w:sz="8" w:space="0" w:color="auto"/>
              <w:right w:val="single" w:sz="8" w:space="0" w:color="auto"/>
            </w:tcBorders>
            <w:shd w:val="clear" w:color="auto" w:fill="auto"/>
            <w:noWrap/>
            <w:vAlign w:val="center"/>
            <w:hideMark/>
          </w:tcPr>
          <w:p w14:paraId="4ED3D49C" w14:textId="77777777" w:rsidR="009165CE" w:rsidRPr="00D2782C" w:rsidRDefault="009165CE" w:rsidP="00C5663F">
            <w:pPr>
              <w:spacing w:after="240"/>
              <w:jc w:val="center"/>
              <w:rPr>
                <w:rFonts w:ascii="Times New Roman" w:hAnsi="Times New Roman"/>
                <w:color w:val="000000"/>
                <w:sz w:val="21"/>
                <w:szCs w:val="21"/>
              </w:rPr>
            </w:pPr>
            <w:r w:rsidRPr="00D2782C">
              <w:rPr>
                <w:rFonts w:ascii="Times New Roman" w:hAnsi="Times New Roman"/>
                <w:color w:val="000000"/>
                <w:sz w:val="21"/>
                <w:szCs w:val="21"/>
                <w:lang w:val="fr-CD"/>
              </w:rPr>
              <w:t>15°16'42''E</w:t>
            </w:r>
          </w:p>
        </w:tc>
        <w:tc>
          <w:tcPr>
            <w:tcW w:w="1858" w:type="dxa"/>
            <w:tcBorders>
              <w:top w:val="nil"/>
              <w:left w:val="nil"/>
              <w:bottom w:val="single" w:sz="8" w:space="0" w:color="auto"/>
              <w:right w:val="single" w:sz="8" w:space="0" w:color="auto"/>
            </w:tcBorders>
            <w:shd w:val="clear" w:color="auto" w:fill="auto"/>
            <w:vAlign w:val="center"/>
            <w:hideMark/>
          </w:tcPr>
          <w:p w14:paraId="2F904D33" w14:textId="77777777" w:rsidR="009165CE" w:rsidRPr="00D2782C" w:rsidRDefault="009165CE" w:rsidP="00C5663F">
            <w:pPr>
              <w:spacing w:after="240"/>
              <w:jc w:val="center"/>
              <w:rPr>
                <w:rFonts w:ascii="Times New Roman" w:hAnsi="Times New Roman"/>
                <w:color w:val="000000"/>
                <w:sz w:val="21"/>
                <w:szCs w:val="21"/>
                <w:lang w:val="fr-BE"/>
              </w:rPr>
            </w:pPr>
            <w:r w:rsidRPr="00D2782C">
              <w:rPr>
                <w:rFonts w:ascii="Times New Roman" w:hAnsi="Times New Roman"/>
                <w:color w:val="000000"/>
                <w:sz w:val="21"/>
                <w:szCs w:val="21"/>
                <w:lang w:val="fr-CD"/>
              </w:rPr>
              <w:t>Bon état, route By-Pass</w:t>
            </w:r>
          </w:p>
        </w:tc>
        <w:tc>
          <w:tcPr>
            <w:tcW w:w="1450" w:type="dxa"/>
            <w:tcBorders>
              <w:top w:val="nil"/>
              <w:left w:val="nil"/>
              <w:bottom w:val="single" w:sz="8" w:space="0" w:color="auto"/>
              <w:right w:val="single" w:sz="8" w:space="0" w:color="auto"/>
            </w:tcBorders>
            <w:shd w:val="clear" w:color="auto" w:fill="auto"/>
            <w:noWrap/>
            <w:vAlign w:val="center"/>
            <w:hideMark/>
          </w:tcPr>
          <w:p w14:paraId="4DEE5FEA" w14:textId="77777777" w:rsidR="009165CE" w:rsidRPr="00D2782C" w:rsidRDefault="009165CE" w:rsidP="00C5663F">
            <w:pPr>
              <w:spacing w:after="240"/>
              <w:jc w:val="center"/>
              <w:rPr>
                <w:rFonts w:ascii="Times New Roman" w:hAnsi="Times New Roman"/>
                <w:color w:val="000000"/>
                <w:sz w:val="21"/>
                <w:szCs w:val="21"/>
              </w:rPr>
            </w:pPr>
            <w:r w:rsidRPr="00D2782C">
              <w:rPr>
                <w:rFonts w:ascii="Times New Roman" w:hAnsi="Times New Roman"/>
                <w:color w:val="000000"/>
                <w:sz w:val="21"/>
                <w:szCs w:val="21"/>
                <w:lang w:val="fr-CD"/>
              </w:rPr>
              <w:t>19,5 km</w:t>
            </w:r>
          </w:p>
        </w:tc>
      </w:tr>
    </w:tbl>
    <w:p w14:paraId="6BF637A0" w14:textId="40876567" w:rsidR="0041513E" w:rsidRDefault="0041513E" w:rsidP="00C5663F">
      <w:pPr>
        <w:tabs>
          <w:tab w:val="left" w:pos="567"/>
        </w:tabs>
        <w:spacing w:before="0" w:beforeAutospacing="0"/>
        <w:jc w:val="both"/>
        <w:rPr>
          <w:rFonts w:ascii="Times New Roman" w:eastAsia="Calibri" w:hAnsi="Times New Roman"/>
          <w:sz w:val="24"/>
        </w:rPr>
      </w:pPr>
    </w:p>
    <w:p w14:paraId="78CD38CF" w14:textId="6A902D80" w:rsidR="00D719CF" w:rsidRDefault="000F6CC9" w:rsidP="00C5663F">
      <w:pPr>
        <w:tabs>
          <w:tab w:val="left" w:pos="567"/>
        </w:tabs>
        <w:spacing w:before="0" w:beforeAutospacing="0"/>
        <w:jc w:val="both"/>
        <w:rPr>
          <w:rFonts w:ascii="Times New Roman" w:eastAsia="Calibri" w:hAnsi="Times New Roman"/>
          <w:sz w:val="24"/>
        </w:rPr>
      </w:pPr>
      <w:r>
        <w:rPr>
          <w:rFonts w:ascii="Times New Roman" w:eastAsia="Calibri" w:hAnsi="Times New Roman"/>
          <w:sz w:val="24"/>
        </w:rPr>
        <w:t xml:space="preserve">La carte ci-dessous présente la localisation du site </w:t>
      </w:r>
      <w:proofErr w:type="spellStart"/>
      <w:r>
        <w:rPr>
          <w:rFonts w:ascii="Times New Roman" w:eastAsia="Calibri" w:hAnsi="Times New Roman"/>
          <w:sz w:val="24"/>
        </w:rPr>
        <w:t>Ntela</w:t>
      </w:r>
      <w:proofErr w:type="spellEnd"/>
      <w:r>
        <w:rPr>
          <w:rFonts w:ascii="Times New Roman" w:eastAsia="Calibri" w:hAnsi="Times New Roman"/>
          <w:sz w:val="24"/>
        </w:rPr>
        <w:t xml:space="preserve"> dans la Commune de Mont Ngafula.</w:t>
      </w:r>
    </w:p>
    <w:p w14:paraId="382E6A08" w14:textId="5852ED75" w:rsidR="000F6CC9" w:rsidRDefault="000F6CC9" w:rsidP="00C5663F">
      <w:pPr>
        <w:tabs>
          <w:tab w:val="left" w:pos="567"/>
        </w:tabs>
        <w:spacing w:before="0" w:beforeAutospacing="0"/>
        <w:jc w:val="both"/>
        <w:rPr>
          <w:rFonts w:ascii="Times New Roman" w:eastAsia="Calibri" w:hAnsi="Times New Roman"/>
          <w:sz w:val="24"/>
        </w:rPr>
      </w:pPr>
    </w:p>
    <w:p w14:paraId="5F22A2CD" w14:textId="77777777" w:rsidR="00C217D0" w:rsidRDefault="00C217D0" w:rsidP="00C5663F">
      <w:pPr>
        <w:spacing w:before="0" w:beforeAutospacing="0"/>
        <w:rPr>
          <w:rFonts w:ascii="Times New Roman" w:eastAsia="Calibri" w:hAnsi="Times New Roman"/>
          <w:b/>
          <w:i/>
          <w:iCs/>
          <w:sz w:val="24"/>
          <w:lang w:val="fr-CD"/>
        </w:rPr>
      </w:pPr>
      <w:r>
        <w:rPr>
          <w:rFonts w:ascii="Times New Roman" w:eastAsia="Calibri" w:hAnsi="Times New Roman"/>
          <w:b/>
          <w:i/>
          <w:iCs/>
          <w:sz w:val="24"/>
          <w:lang w:val="fr-CD"/>
        </w:rPr>
        <w:br w:type="page"/>
      </w:r>
    </w:p>
    <w:p w14:paraId="4E0ACAB9" w14:textId="3F4C2E2B" w:rsidR="000F6CC9" w:rsidRPr="000F6CC9" w:rsidRDefault="000F6CC9" w:rsidP="00C5663F">
      <w:pPr>
        <w:tabs>
          <w:tab w:val="left" w:pos="567"/>
        </w:tabs>
        <w:spacing w:before="0" w:beforeAutospacing="0"/>
        <w:jc w:val="center"/>
        <w:rPr>
          <w:rFonts w:ascii="Times New Roman" w:eastAsia="Calibri" w:hAnsi="Times New Roman"/>
          <w:b/>
          <w:i/>
          <w:iCs/>
          <w:sz w:val="24"/>
          <w:lang w:val="fr-CD"/>
        </w:rPr>
      </w:pPr>
    </w:p>
    <w:p w14:paraId="006C7CD8" w14:textId="77777777" w:rsidR="000F6CC9" w:rsidRDefault="000F6CC9" w:rsidP="00C5663F">
      <w:pPr>
        <w:tabs>
          <w:tab w:val="left" w:pos="567"/>
        </w:tabs>
        <w:spacing w:before="0" w:beforeAutospacing="0"/>
        <w:jc w:val="both"/>
        <w:rPr>
          <w:rFonts w:ascii="Times New Roman" w:eastAsia="Calibri" w:hAnsi="Times New Roman"/>
          <w:sz w:val="24"/>
        </w:rPr>
      </w:pPr>
    </w:p>
    <w:tbl>
      <w:tblPr>
        <w:tblStyle w:val="Grilledutableau"/>
        <w:tblW w:w="5080" w:type="pct"/>
        <w:jc w:val="center"/>
        <w:tblLook w:val="04A0" w:firstRow="1" w:lastRow="0" w:firstColumn="1" w:lastColumn="0" w:noHBand="0" w:noVBand="1"/>
      </w:tblPr>
      <w:tblGrid>
        <w:gridCol w:w="4222"/>
        <w:gridCol w:w="9268"/>
      </w:tblGrid>
      <w:tr w:rsidR="006970F7" w:rsidRPr="006970F7" w14:paraId="1A8D797C" w14:textId="77777777" w:rsidTr="006970F7">
        <w:trPr>
          <w:trHeight w:val="6298"/>
          <w:jc w:val="center"/>
        </w:trPr>
        <w:tc>
          <w:tcPr>
            <w:tcW w:w="5000" w:type="pct"/>
            <w:gridSpan w:val="2"/>
          </w:tcPr>
          <w:p w14:paraId="0546107E" w14:textId="1ED5B53A" w:rsidR="00C217D0" w:rsidRDefault="00C217D0" w:rsidP="00C5663F">
            <w:pPr>
              <w:pStyle w:val="Lgende"/>
              <w:keepNext/>
              <w:jc w:val="center"/>
            </w:pPr>
            <w:r>
              <w:t xml:space="preserve">Carte  </w:t>
            </w:r>
            <w:r>
              <w:fldChar w:fldCharType="begin"/>
            </w:r>
            <w:r>
              <w:instrText xml:space="preserve"> SEQ Carte_ \* ARABIC </w:instrText>
            </w:r>
            <w:r>
              <w:fldChar w:fldCharType="separate"/>
            </w:r>
            <w:r w:rsidR="00062C4E">
              <w:rPr>
                <w:noProof/>
              </w:rPr>
              <w:t>1</w:t>
            </w:r>
            <w:r>
              <w:fldChar w:fldCharType="end"/>
            </w:r>
            <w:r>
              <w:t xml:space="preserve"> : L</w:t>
            </w:r>
            <w:r w:rsidRPr="00917254">
              <w:t xml:space="preserve">ocalisation du site de décharge </w:t>
            </w:r>
            <w:proofErr w:type="spellStart"/>
            <w:r w:rsidRPr="00917254">
              <w:t>Ntela</w:t>
            </w:r>
            <w:proofErr w:type="spellEnd"/>
          </w:p>
          <w:p w14:paraId="19101F4D" w14:textId="77777777" w:rsidR="006970F7" w:rsidRPr="00D2782C" w:rsidRDefault="006970F7" w:rsidP="00C5663F">
            <w:pPr>
              <w:spacing w:after="40"/>
              <w:jc w:val="center"/>
              <w:rPr>
                <w:rFonts w:ascii="Times New Roman" w:hAnsi="Times New Roman"/>
                <w:lang w:val="fr-BE"/>
              </w:rPr>
            </w:pPr>
            <w:r w:rsidRPr="006970F7">
              <w:rPr>
                <w:rFonts w:ascii="Times New Roman" w:hAnsi="Times New Roman"/>
                <w:noProof/>
                <w:lang w:val="fr-CA" w:eastAsia="fr-CA"/>
              </w:rPr>
              <w:drawing>
                <wp:inline distT="0" distB="0" distL="0" distR="0" wp14:anchorId="63FA3444" wp14:editId="07D67C9B">
                  <wp:extent cx="8338930" cy="4244408"/>
                  <wp:effectExtent l="0" t="0" r="5080" b="3810"/>
                  <wp:docPr id="1338920961" name="Image 133892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14071" cy="4282654"/>
                          </a:xfrm>
                          <a:prstGeom prst="rect">
                            <a:avLst/>
                          </a:prstGeom>
                          <a:noFill/>
                          <a:ln>
                            <a:noFill/>
                          </a:ln>
                        </pic:spPr>
                      </pic:pic>
                    </a:graphicData>
                  </a:graphic>
                </wp:inline>
              </w:drawing>
            </w:r>
          </w:p>
        </w:tc>
      </w:tr>
      <w:tr w:rsidR="00C217D0" w:rsidRPr="006970F7" w14:paraId="775A72FC" w14:textId="77777777" w:rsidTr="006970F7">
        <w:trPr>
          <w:trHeight w:val="753"/>
          <w:jc w:val="center"/>
        </w:trPr>
        <w:tc>
          <w:tcPr>
            <w:tcW w:w="1565" w:type="pct"/>
          </w:tcPr>
          <w:p w14:paraId="407A397A" w14:textId="77777777" w:rsidR="006970F7" w:rsidRPr="00D2782C" w:rsidRDefault="006970F7" w:rsidP="00C5663F">
            <w:pPr>
              <w:spacing w:before="40" w:after="40"/>
              <w:rPr>
                <w:rFonts w:ascii="Times New Roman" w:hAnsi="Times New Roman"/>
                <w:noProof/>
              </w:rPr>
            </w:pPr>
            <w:r w:rsidRPr="00D2782C">
              <w:rPr>
                <w:rFonts w:ascii="Times New Roman" w:hAnsi="Times New Roman"/>
                <w:b/>
                <w:bCs/>
                <w:lang w:val="fr-BE"/>
              </w:rPr>
              <w:t>Description du site</w:t>
            </w:r>
            <w:r w:rsidRPr="00D2782C">
              <w:rPr>
                <w:rFonts w:ascii="Times New Roman" w:hAnsi="Times New Roman"/>
                <w:noProof/>
              </w:rPr>
              <w:t xml:space="preserve"> : </w:t>
            </w:r>
          </w:p>
        </w:tc>
        <w:tc>
          <w:tcPr>
            <w:tcW w:w="3435" w:type="pct"/>
          </w:tcPr>
          <w:p w14:paraId="2BFBD656" w14:textId="77777777" w:rsidR="006970F7" w:rsidRPr="00D2782C" w:rsidRDefault="006970F7" w:rsidP="00C5663F">
            <w:pPr>
              <w:spacing w:before="40" w:after="40"/>
              <w:rPr>
                <w:rFonts w:ascii="Times New Roman" w:hAnsi="Times New Roman"/>
                <w:lang w:val="fr-BE"/>
              </w:rPr>
            </w:pPr>
            <w:r w:rsidRPr="00D2782C">
              <w:rPr>
                <w:rFonts w:ascii="Times New Roman" w:hAnsi="Times New Roman"/>
                <w:lang w:val="fr-BE"/>
              </w:rPr>
              <w:t xml:space="preserve">Le site érosif de l’avenue </w:t>
            </w:r>
            <w:proofErr w:type="spellStart"/>
            <w:r w:rsidRPr="00D2782C">
              <w:rPr>
                <w:rFonts w:ascii="Times New Roman" w:hAnsi="Times New Roman"/>
                <w:lang w:val="fr-BE"/>
              </w:rPr>
              <w:t>Ntela</w:t>
            </w:r>
            <w:proofErr w:type="spellEnd"/>
            <w:r w:rsidRPr="00D2782C">
              <w:rPr>
                <w:rFonts w:ascii="Times New Roman" w:hAnsi="Times New Roman"/>
                <w:lang w:val="fr-BE"/>
              </w:rPr>
              <w:t xml:space="preserve"> est situé entre les avenues </w:t>
            </w:r>
            <w:proofErr w:type="spellStart"/>
            <w:r w:rsidRPr="00D2782C">
              <w:rPr>
                <w:rFonts w:ascii="Times New Roman" w:hAnsi="Times New Roman"/>
                <w:lang w:val="fr-BE"/>
              </w:rPr>
              <w:t>Ntombo</w:t>
            </w:r>
            <w:proofErr w:type="spellEnd"/>
            <w:r w:rsidRPr="00D2782C">
              <w:rPr>
                <w:rFonts w:ascii="Times New Roman" w:hAnsi="Times New Roman"/>
                <w:lang w:val="fr-BE"/>
              </w:rPr>
              <w:t xml:space="preserve"> et Massamba, au quartier </w:t>
            </w:r>
            <w:proofErr w:type="spellStart"/>
            <w:r w:rsidRPr="00D2782C">
              <w:rPr>
                <w:rFonts w:ascii="Times New Roman" w:hAnsi="Times New Roman"/>
                <w:lang w:val="fr-BE"/>
              </w:rPr>
              <w:t>Bianda</w:t>
            </w:r>
            <w:proofErr w:type="spellEnd"/>
            <w:r w:rsidRPr="00D2782C">
              <w:rPr>
                <w:rFonts w:ascii="Times New Roman" w:hAnsi="Times New Roman"/>
                <w:lang w:val="fr-BE"/>
              </w:rPr>
              <w:t xml:space="preserve"> dans la commune de Mont-Ngafula. Le site est entouré des maisons menacées, dont certains abandonné par ses occupants suite à l’érosion. </w:t>
            </w:r>
          </w:p>
        </w:tc>
      </w:tr>
    </w:tbl>
    <w:p w14:paraId="3448B841" w14:textId="44EE2DE0" w:rsidR="006970F7" w:rsidRDefault="000F6CC9" w:rsidP="00C5663F">
      <w:pPr>
        <w:tabs>
          <w:tab w:val="left" w:pos="567"/>
        </w:tabs>
        <w:spacing w:before="0" w:beforeAutospacing="0"/>
        <w:jc w:val="center"/>
        <w:rPr>
          <w:rFonts w:ascii="Times New Roman" w:eastAsia="Calibri" w:hAnsi="Times New Roman"/>
          <w:sz w:val="24"/>
        </w:rPr>
      </w:pPr>
      <w:r>
        <w:rPr>
          <w:rFonts w:ascii="Times New Roman" w:eastAsia="Calibri" w:hAnsi="Times New Roman"/>
          <w:sz w:val="24"/>
        </w:rPr>
        <w:t>Source : UCM, septembre 2024</w:t>
      </w:r>
    </w:p>
    <w:p w14:paraId="7534D689" w14:textId="77777777" w:rsidR="006970F7" w:rsidRPr="00682978" w:rsidRDefault="006970F7" w:rsidP="00C5663F">
      <w:pPr>
        <w:tabs>
          <w:tab w:val="left" w:pos="567"/>
        </w:tabs>
        <w:spacing w:before="0" w:beforeAutospacing="0"/>
        <w:jc w:val="both"/>
        <w:rPr>
          <w:rFonts w:ascii="Times New Roman" w:eastAsia="Calibri" w:hAnsi="Times New Roman"/>
          <w:sz w:val="24"/>
        </w:rPr>
      </w:pPr>
    </w:p>
    <w:p w14:paraId="5FC0E3CB" w14:textId="2F423CD9" w:rsidR="0041513E" w:rsidRPr="00682978" w:rsidRDefault="0041513E" w:rsidP="00C5663F">
      <w:pPr>
        <w:tabs>
          <w:tab w:val="left" w:pos="567"/>
        </w:tabs>
        <w:spacing w:before="0" w:beforeAutospacing="0"/>
        <w:jc w:val="both"/>
        <w:rPr>
          <w:rFonts w:ascii="Times New Roman" w:eastAsia="Calibri" w:hAnsi="Times New Roman"/>
          <w:sz w:val="24"/>
        </w:rPr>
      </w:pPr>
      <w:r w:rsidRPr="00682978">
        <w:rPr>
          <w:rFonts w:ascii="Times New Roman" w:eastAsia="Calibri" w:hAnsi="Times New Roman"/>
          <w:sz w:val="24"/>
        </w:rPr>
        <w:t>Un arrangement devra être trouvé entre l</w:t>
      </w:r>
      <w:r w:rsidR="00A43F39">
        <w:rPr>
          <w:rFonts w:ascii="Times New Roman" w:eastAsia="Calibri" w:hAnsi="Times New Roman"/>
          <w:sz w:val="24"/>
        </w:rPr>
        <w:t xml:space="preserve">e Projet et l’Entreprise </w:t>
      </w:r>
      <w:proofErr w:type="spellStart"/>
      <w:r w:rsidR="00A43F39">
        <w:rPr>
          <w:rFonts w:ascii="Times New Roman" w:eastAsia="Calibri" w:hAnsi="Times New Roman"/>
          <w:sz w:val="24"/>
        </w:rPr>
        <w:t>Kintoko</w:t>
      </w:r>
      <w:proofErr w:type="spellEnd"/>
      <w:r w:rsidRPr="00682978">
        <w:rPr>
          <w:rFonts w:ascii="Times New Roman" w:eastAsia="Calibri" w:hAnsi="Times New Roman"/>
          <w:sz w:val="24"/>
        </w:rPr>
        <w:t xml:space="preserve"> pour le recyclage des bouteilles en PTE (Polyéthylène Tetra phtalate) dans son usine de </w:t>
      </w:r>
      <w:proofErr w:type="spellStart"/>
      <w:r w:rsidRPr="00682978">
        <w:rPr>
          <w:rFonts w:ascii="Times New Roman" w:eastAsia="Calibri" w:hAnsi="Times New Roman"/>
          <w:sz w:val="24"/>
        </w:rPr>
        <w:t>Kingabwa</w:t>
      </w:r>
      <w:proofErr w:type="spellEnd"/>
      <w:r w:rsidRPr="00682978">
        <w:rPr>
          <w:rFonts w:ascii="Times New Roman" w:eastAsia="Calibri" w:hAnsi="Times New Roman"/>
          <w:sz w:val="24"/>
        </w:rPr>
        <w:t xml:space="preserve">. </w:t>
      </w:r>
    </w:p>
    <w:p w14:paraId="05EFC787" w14:textId="77777777" w:rsidR="0041513E" w:rsidRPr="00682978" w:rsidRDefault="0041513E" w:rsidP="00C5663F">
      <w:pPr>
        <w:tabs>
          <w:tab w:val="left" w:pos="567"/>
        </w:tabs>
        <w:spacing w:before="0" w:beforeAutospacing="0"/>
        <w:jc w:val="both"/>
        <w:rPr>
          <w:rFonts w:ascii="Times New Roman" w:eastAsia="Calibri" w:hAnsi="Times New Roman"/>
          <w:sz w:val="24"/>
        </w:rPr>
      </w:pPr>
    </w:p>
    <w:p w14:paraId="5AC64548" w14:textId="77777777" w:rsidR="0041513E" w:rsidRPr="00682978" w:rsidRDefault="0041513E" w:rsidP="00C5663F">
      <w:pPr>
        <w:pStyle w:val="Titre20"/>
        <w:numPr>
          <w:ilvl w:val="1"/>
          <w:numId w:val="8"/>
        </w:numPr>
        <w:spacing w:line="240" w:lineRule="auto"/>
        <w:ind w:left="567" w:hanging="567"/>
        <w:rPr>
          <w:rFonts w:ascii="Times New Roman" w:hAnsi="Times New Roman"/>
          <w:b/>
          <w:sz w:val="24"/>
          <w:szCs w:val="24"/>
        </w:rPr>
      </w:pPr>
      <w:bookmarkStart w:id="460" w:name="_Toc148873512"/>
      <w:bookmarkStart w:id="461" w:name="_Toc182426794"/>
      <w:r w:rsidRPr="00682978">
        <w:rPr>
          <w:rFonts w:ascii="Times New Roman" w:hAnsi="Times New Roman"/>
          <w:b/>
          <w:sz w:val="24"/>
          <w:szCs w:val="24"/>
        </w:rPr>
        <w:t>Durée des travaux et de l’exploitation des ouvrages</w:t>
      </w:r>
      <w:bookmarkEnd w:id="460"/>
      <w:bookmarkEnd w:id="461"/>
      <w:r w:rsidRPr="00682978">
        <w:rPr>
          <w:rFonts w:ascii="Times New Roman" w:hAnsi="Times New Roman"/>
          <w:b/>
          <w:sz w:val="24"/>
          <w:szCs w:val="24"/>
        </w:rPr>
        <w:t xml:space="preserve"> </w:t>
      </w:r>
    </w:p>
    <w:p w14:paraId="035CC0B0" w14:textId="77777777" w:rsidR="0041513E" w:rsidRPr="00682978" w:rsidRDefault="0041513E" w:rsidP="00C5663F">
      <w:pPr>
        <w:autoSpaceDE w:val="0"/>
        <w:autoSpaceDN w:val="0"/>
        <w:adjustRightInd w:val="0"/>
        <w:spacing w:before="0" w:beforeAutospacing="0"/>
        <w:jc w:val="both"/>
        <w:rPr>
          <w:rFonts w:ascii="Times New Roman" w:eastAsia="Calibri" w:hAnsi="Times New Roman"/>
          <w:sz w:val="24"/>
        </w:rPr>
      </w:pPr>
    </w:p>
    <w:p w14:paraId="1858D823" w14:textId="79B2B3FC" w:rsidR="0041513E" w:rsidRPr="00682978" w:rsidRDefault="0041513E" w:rsidP="00C5663F">
      <w:pPr>
        <w:autoSpaceDE w:val="0"/>
        <w:autoSpaceDN w:val="0"/>
        <w:adjustRightInd w:val="0"/>
        <w:spacing w:before="0" w:beforeAutospacing="0"/>
        <w:jc w:val="both"/>
        <w:rPr>
          <w:rFonts w:ascii="Times New Roman" w:eastAsia="Calibri" w:hAnsi="Times New Roman"/>
          <w:sz w:val="24"/>
        </w:rPr>
      </w:pPr>
      <w:r w:rsidRPr="00682978">
        <w:rPr>
          <w:rFonts w:ascii="Times New Roman" w:eastAsia="Calibri" w:hAnsi="Times New Roman"/>
          <w:sz w:val="24"/>
        </w:rPr>
        <w:t xml:space="preserve">La durée des travaux de lutte contre les inondations dans le Poste SNEL de la </w:t>
      </w:r>
      <w:proofErr w:type="spellStart"/>
      <w:r w:rsidRPr="00682978">
        <w:rPr>
          <w:rFonts w:ascii="Times New Roman" w:eastAsia="Calibri" w:hAnsi="Times New Roman"/>
          <w:sz w:val="24"/>
        </w:rPr>
        <w:t>Funa</w:t>
      </w:r>
      <w:proofErr w:type="spellEnd"/>
      <w:r w:rsidRPr="00682978">
        <w:rPr>
          <w:rFonts w:ascii="Times New Roman" w:eastAsia="Calibri" w:hAnsi="Times New Roman"/>
          <w:sz w:val="24"/>
        </w:rPr>
        <w:t xml:space="preserve"> est estimée à 16 mois y compris la phase d’installation et mobilisation de chantier et celle des travaux. </w:t>
      </w:r>
    </w:p>
    <w:p w14:paraId="06DAC4BC" w14:textId="7261E3DD" w:rsidR="00682978" w:rsidRPr="00682978" w:rsidRDefault="00C35E62" w:rsidP="00C5663F">
      <w:pPr>
        <w:autoSpaceDE w:val="0"/>
        <w:autoSpaceDN w:val="0"/>
        <w:adjustRightInd w:val="0"/>
        <w:spacing w:before="0" w:beforeAutospacing="0"/>
        <w:jc w:val="both"/>
        <w:rPr>
          <w:rFonts w:ascii="Times New Roman" w:eastAsia="Calibri" w:hAnsi="Times New Roman"/>
          <w:sz w:val="24"/>
        </w:rPr>
      </w:pPr>
      <w:r w:rsidRPr="00682978">
        <w:rPr>
          <w:rFonts w:ascii="Times New Roman" w:eastAsia="Calibri" w:hAnsi="Times New Roman"/>
          <w:sz w:val="24"/>
        </w:rPr>
        <w:t xml:space="preserve"> </w:t>
      </w:r>
    </w:p>
    <w:p w14:paraId="0D93BF7A" w14:textId="1B680923" w:rsidR="006970F7" w:rsidRDefault="0041513E" w:rsidP="00C5663F">
      <w:pPr>
        <w:spacing w:before="0" w:beforeAutospacing="0"/>
        <w:jc w:val="both"/>
        <w:rPr>
          <w:rFonts w:cs="Arial"/>
          <w:color w:val="000000"/>
          <w:sz w:val="10"/>
          <w:szCs w:val="10"/>
        </w:rPr>
        <w:sectPr w:rsidR="006970F7" w:rsidSect="00C217D0">
          <w:pgSz w:w="15840" w:h="12240" w:orient="landscape"/>
          <w:pgMar w:top="1412" w:right="1276" w:bottom="1469" w:left="1276" w:header="720" w:footer="255" w:gutter="0"/>
          <w:cols w:space="720"/>
          <w:titlePg/>
          <w:docGrid w:linePitch="360"/>
        </w:sectPr>
      </w:pPr>
      <w:r w:rsidRPr="00682978">
        <w:rPr>
          <w:rFonts w:ascii="Times New Roman" w:eastAsia="Calibri" w:hAnsi="Times New Roman"/>
          <w:sz w:val="24"/>
          <w:lang w:eastAsia="en-US"/>
        </w:rPr>
        <w:t>Ci-dessous la carte de localisation des zones concernées par la réinstallation.</w:t>
      </w:r>
    </w:p>
    <w:p w14:paraId="3EFF6264" w14:textId="2400AC35" w:rsidR="0041513E" w:rsidRDefault="0041513E" w:rsidP="00C5663F">
      <w:pPr>
        <w:pStyle w:val="Lgende"/>
        <w:jc w:val="center"/>
        <w:rPr>
          <w:rFonts w:cs="Arial"/>
          <w:szCs w:val="21"/>
        </w:rPr>
      </w:pPr>
    </w:p>
    <w:p w14:paraId="3EB9815E" w14:textId="6E9D220F" w:rsidR="0041513E" w:rsidRPr="00185E08" w:rsidRDefault="00C217D0" w:rsidP="00C5663F">
      <w:pPr>
        <w:jc w:val="center"/>
        <w:rPr>
          <w:rFonts w:cs="Arial"/>
          <w:szCs w:val="21"/>
        </w:rPr>
      </w:pPr>
      <w:r>
        <w:rPr>
          <w:noProof/>
          <w:lang w:val="fr-CA" w:eastAsia="fr-CA"/>
        </w:rPr>
        <mc:AlternateContent>
          <mc:Choice Requires="wps">
            <w:drawing>
              <wp:anchor distT="0" distB="0" distL="114300" distR="114300" simplePos="0" relativeHeight="251784192" behindDoc="0" locked="0" layoutInCell="1" allowOverlap="1" wp14:anchorId="1D307996" wp14:editId="665BD405">
                <wp:simplePos x="0" y="0"/>
                <wp:positionH relativeFrom="column">
                  <wp:posOffset>74930</wp:posOffset>
                </wp:positionH>
                <wp:positionV relativeFrom="paragraph">
                  <wp:posOffset>-444500</wp:posOffset>
                </wp:positionV>
                <wp:extent cx="8152130" cy="457200"/>
                <wp:effectExtent l="0" t="0" r="1270" b="0"/>
                <wp:wrapNone/>
                <wp:docPr id="1658803492" name="Zone de texte 1"/>
                <wp:cNvGraphicFramePr/>
                <a:graphic xmlns:a="http://schemas.openxmlformats.org/drawingml/2006/main">
                  <a:graphicData uri="http://schemas.microsoft.com/office/word/2010/wordprocessingShape">
                    <wps:wsp>
                      <wps:cNvSpPr txBox="1"/>
                      <wps:spPr>
                        <a:xfrm>
                          <a:off x="0" y="0"/>
                          <a:ext cx="8152130" cy="457200"/>
                        </a:xfrm>
                        <a:prstGeom prst="rect">
                          <a:avLst/>
                        </a:prstGeom>
                        <a:solidFill>
                          <a:prstClr val="white"/>
                        </a:solidFill>
                        <a:ln>
                          <a:noFill/>
                        </a:ln>
                      </wps:spPr>
                      <wps:txbx>
                        <w:txbxContent>
                          <w:p w14:paraId="150CE89A" w14:textId="3D0D3562" w:rsidR="00085E96" w:rsidRPr="00C217D0" w:rsidRDefault="00085E96" w:rsidP="00C217D0">
                            <w:pPr>
                              <w:pStyle w:val="Lgende"/>
                              <w:jc w:val="center"/>
                              <w:rPr>
                                <w:rFonts w:ascii="Arial Narrow" w:eastAsia="Times New Roman" w:hAnsi="Arial Narrow" w:cs="Times New Roman"/>
                                <w:noProof/>
                                <w:szCs w:val="24"/>
                                <w:lang w:val="fr-CA" w:eastAsia="fr-CA"/>
                              </w:rPr>
                            </w:pPr>
                            <w:r w:rsidRPr="00C217D0">
                              <w:t xml:space="preserve">Carte  </w:t>
                            </w:r>
                            <w:r w:rsidRPr="00C217D0">
                              <w:fldChar w:fldCharType="begin"/>
                            </w:r>
                            <w:r w:rsidRPr="00D2782C">
                              <w:instrText xml:space="preserve"> SEQ Carte_ \* ARABIC </w:instrText>
                            </w:r>
                            <w:r w:rsidRPr="00C217D0">
                              <w:fldChar w:fldCharType="separate"/>
                            </w:r>
                            <w:r>
                              <w:rPr>
                                <w:noProof/>
                              </w:rPr>
                              <w:t>2</w:t>
                            </w:r>
                            <w:r w:rsidRPr="00C217D0">
                              <w:fldChar w:fldCharType="end"/>
                            </w:r>
                            <w:r w:rsidRPr="00C217D0">
                              <w:t xml:space="preserve"> : Carte de localisation de la zone inondable du Poste SNEL de la Funa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1D307996" id="_x0000_t202" coordsize="21600,21600" o:spt="202" path="m,l,21600r21600,l21600,xe">
                <v:stroke joinstyle="miter"/>
                <v:path gradientshapeok="t" o:connecttype="rect"/>
              </v:shapetype>
              <v:shape id="Zone de texte 1" o:spid="_x0000_s1026" type="#_x0000_t202" style="position:absolute;left:0;text-align:left;margin-left:5.9pt;margin-top:-35pt;width:641.9pt;height:36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" stroked="f">
                <v:textbox inset="0,0,0,0">
                  <w:txbxContent>
                    <w:p w14:paraId="150CE89A" w14:textId="3D0D3562" w:rsidR="00085E96" w:rsidRPr="00C217D0" w:rsidRDefault="00085E96" w:rsidP="00C217D0">
                      <w:pPr>
                        <w:pStyle w:val="Lgende"/>
                        <w:jc w:val="center"/>
                        <w:rPr>
                          <w:rFonts w:ascii="Arial Narrow" w:eastAsia="Times New Roman" w:hAnsi="Arial Narrow" w:cs="Times New Roman"/>
                          <w:noProof/>
                          <w:szCs w:val="24"/>
                          <w:lang w:val="fr-CA" w:eastAsia="fr-CA"/>
                        </w:rPr>
                      </w:pPr>
                      <w:r w:rsidRPr="00C217D0">
                        <w:t xml:space="preserve">Carte  </w:t>
                      </w:r>
                      <w:r w:rsidRPr="00C217D0">
                        <w:fldChar w:fldCharType="begin"/>
                      </w:r>
                      <w:r w:rsidRPr="00D2782C">
                        <w:instrText xml:space="preserve"> SEQ Carte_ \* ARABIC </w:instrText>
                      </w:r>
                      <w:r w:rsidRPr="00C217D0">
                        <w:fldChar w:fldCharType="separate"/>
                      </w:r>
                      <w:r>
                        <w:rPr>
                          <w:noProof/>
                        </w:rPr>
                        <w:t>2</w:t>
                      </w:r>
                      <w:r w:rsidRPr="00C217D0">
                        <w:fldChar w:fldCharType="end"/>
                      </w:r>
                      <w:r w:rsidRPr="00C217D0">
                        <w:t xml:space="preserve"> : Carte de localisation de la zone inondable du Poste SNEL de la </w:t>
                      </w:r>
                      <w:proofErr w:type="spellStart"/>
                      <w:r w:rsidRPr="00C217D0">
                        <w:t>Funa</w:t>
                      </w:r>
                      <w:proofErr w:type="spellEnd"/>
                    </w:p>
                  </w:txbxContent>
                </v:textbox>
              </v:shape>
            </w:pict>
          </mc:Fallback>
        </mc:AlternateContent>
      </w:r>
      <w:r w:rsidR="0041513E">
        <w:rPr>
          <w:noProof/>
          <w:lang w:val="fr-CA" w:eastAsia="fr-CA"/>
        </w:rPr>
        <w:drawing>
          <wp:anchor distT="0" distB="0" distL="114300" distR="114300" simplePos="0" relativeHeight="251696128" behindDoc="0" locked="0" layoutInCell="1" allowOverlap="1" wp14:anchorId="7A5537C4" wp14:editId="32495550">
            <wp:simplePos x="0" y="0"/>
            <wp:positionH relativeFrom="page">
              <wp:posOffset>1007745</wp:posOffset>
            </wp:positionH>
            <wp:positionV relativeFrom="paragraph">
              <wp:posOffset>12700</wp:posOffset>
            </wp:positionV>
            <wp:extent cx="8152130" cy="5809615"/>
            <wp:effectExtent l="0" t="0" r="0" b="0"/>
            <wp:wrapNone/>
            <wp:docPr id="97"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52130" cy="5809615"/>
                    </a:xfrm>
                    <a:prstGeom prst="rect">
                      <a:avLst/>
                    </a:prstGeom>
                    <a:noFill/>
                  </pic:spPr>
                </pic:pic>
              </a:graphicData>
            </a:graphic>
            <wp14:sizeRelH relativeFrom="page">
              <wp14:pctWidth>0</wp14:pctWidth>
            </wp14:sizeRelH>
            <wp14:sizeRelV relativeFrom="page">
              <wp14:pctHeight>0</wp14:pctHeight>
            </wp14:sizeRelV>
          </wp:anchor>
        </w:drawing>
      </w:r>
    </w:p>
    <w:p w14:paraId="6DA4D933" w14:textId="77777777" w:rsidR="0041513E" w:rsidRPr="00185E08" w:rsidRDefault="0041513E" w:rsidP="00C5663F">
      <w:pPr>
        <w:spacing w:after="120"/>
        <w:ind w:right="1021"/>
        <w:jc w:val="center"/>
        <w:rPr>
          <w:rFonts w:eastAsia="Calibri" w:cs="Arial"/>
          <w:szCs w:val="21"/>
        </w:rPr>
      </w:pPr>
    </w:p>
    <w:p w14:paraId="682D6280" w14:textId="77777777" w:rsidR="0041513E" w:rsidRDefault="0041513E" w:rsidP="00C5663F">
      <w:pPr>
        <w:jc w:val="center"/>
        <w:rPr>
          <w:rFonts w:cs="Arial"/>
          <w:szCs w:val="21"/>
        </w:rPr>
      </w:pPr>
    </w:p>
    <w:p w14:paraId="3028B4C6" w14:textId="77777777" w:rsidR="0041513E" w:rsidRDefault="0041513E" w:rsidP="00C5663F">
      <w:pPr>
        <w:jc w:val="center"/>
        <w:rPr>
          <w:rFonts w:cs="Arial"/>
          <w:szCs w:val="21"/>
        </w:rPr>
      </w:pPr>
    </w:p>
    <w:p w14:paraId="24ABD577" w14:textId="77777777" w:rsidR="0041513E" w:rsidRDefault="0041513E" w:rsidP="00C5663F">
      <w:pPr>
        <w:jc w:val="center"/>
        <w:rPr>
          <w:rFonts w:cs="Arial"/>
          <w:szCs w:val="21"/>
        </w:rPr>
      </w:pPr>
    </w:p>
    <w:p w14:paraId="6F28FF48" w14:textId="77777777" w:rsidR="0041513E" w:rsidRDefault="0041513E" w:rsidP="00C5663F">
      <w:pPr>
        <w:jc w:val="center"/>
        <w:rPr>
          <w:rFonts w:cs="Arial"/>
          <w:szCs w:val="21"/>
        </w:rPr>
      </w:pPr>
    </w:p>
    <w:p w14:paraId="12D6712F" w14:textId="77777777" w:rsidR="0041513E" w:rsidRDefault="0041513E" w:rsidP="00C5663F">
      <w:pPr>
        <w:jc w:val="center"/>
        <w:rPr>
          <w:rFonts w:cs="Arial"/>
          <w:szCs w:val="21"/>
        </w:rPr>
      </w:pPr>
    </w:p>
    <w:p w14:paraId="47C0CDA6" w14:textId="77777777" w:rsidR="0041513E" w:rsidRDefault="0041513E" w:rsidP="00C5663F">
      <w:pPr>
        <w:jc w:val="center"/>
        <w:rPr>
          <w:rFonts w:cs="Arial"/>
          <w:szCs w:val="21"/>
        </w:rPr>
      </w:pPr>
    </w:p>
    <w:p w14:paraId="4A9E2E46" w14:textId="77777777" w:rsidR="0041513E" w:rsidRDefault="0041513E" w:rsidP="00C5663F">
      <w:pPr>
        <w:jc w:val="center"/>
        <w:rPr>
          <w:rFonts w:cs="Arial"/>
          <w:szCs w:val="21"/>
        </w:rPr>
      </w:pPr>
    </w:p>
    <w:p w14:paraId="31620C85" w14:textId="77777777" w:rsidR="0041513E" w:rsidRDefault="0041513E" w:rsidP="00C5663F">
      <w:pPr>
        <w:jc w:val="center"/>
        <w:rPr>
          <w:rFonts w:cs="Arial"/>
          <w:szCs w:val="21"/>
        </w:rPr>
      </w:pPr>
    </w:p>
    <w:p w14:paraId="19872309" w14:textId="77777777" w:rsidR="0041513E" w:rsidRDefault="0041513E" w:rsidP="00C5663F">
      <w:pPr>
        <w:jc w:val="center"/>
        <w:rPr>
          <w:rFonts w:cs="Arial"/>
          <w:szCs w:val="21"/>
        </w:rPr>
      </w:pPr>
    </w:p>
    <w:p w14:paraId="7057C624" w14:textId="77777777" w:rsidR="0041513E" w:rsidRDefault="0041513E" w:rsidP="00C5663F">
      <w:pPr>
        <w:jc w:val="center"/>
        <w:rPr>
          <w:rFonts w:cs="Arial"/>
          <w:szCs w:val="21"/>
        </w:rPr>
      </w:pPr>
    </w:p>
    <w:p w14:paraId="725943EB" w14:textId="77777777" w:rsidR="0041513E" w:rsidRDefault="0041513E" w:rsidP="00C5663F">
      <w:pPr>
        <w:jc w:val="center"/>
        <w:rPr>
          <w:rFonts w:cs="Arial"/>
          <w:szCs w:val="21"/>
        </w:rPr>
      </w:pPr>
    </w:p>
    <w:p w14:paraId="658F7D7D" w14:textId="77777777" w:rsidR="0041513E" w:rsidRDefault="0041513E" w:rsidP="00C5663F">
      <w:pPr>
        <w:jc w:val="center"/>
        <w:rPr>
          <w:rFonts w:cs="Arial"/>
          <w:szCs w:val="21"/>
        </w:rPr>
      </w:pPr>
      <w:r>
        <w:rPr>
          <w:rFonts w:cs="Arial"/>
          <w:szCs w:val="21"/>
        </w:rPr>
        <w:t xml:space="preserve"> </w:t>
      </w:r>
    </w:p>
    <w:p w14:paraId="4CCE0CA3" w14:textId="77777777" w:rsidR="0041513E" w:rsidRDefault="0041513E" w:rsidP="00C5663F">
      <w:pPr>
        <w:jc w:val="center"/>
        <w:rPr>
          <w:rFonts w:cs="Arial"/>
          <w:szCs w:val="21"/>
        </w:rPr>
      </w:pPr>
    </w:p>
    <w:p w14:paraId="17C79618" w14:textId="77777777" w:rsidR="0041513E" w:rsidRDefault="0041513E" w:rsidP="00C5663F">
      <w:pPr>
        <w:jc w:val="center"/>
        <w:rPr>
          <w:rFonts w:cs="Arial"/>
          <w:szCs w:val="21"/>
        </w:rPr>
      </w:pPr>
    </w:p>
    <w:p w14:paraId="5ED5D821" w14:textId="77777777" w:rsidR="0041513E" w:rsidRDefault="0041513E" w:rsidP="00C5663F">
      <w:pPr>
        <w:jc w:val="center"/>
        <w:rPr>
          <w:rFonts w:cs="Arial"/>
          <w:szCs w:val="21"/>
        </w:rPr>
      </w:pPr>
    </w:p>
    <w:p w14:paraId="79F3D0AF" w14:textId="77777777" w:rsidR="00BD2074" w:rsidRDefault="00BD2074" w:rsidP="00C5663F">
      <w:pPr>
        <w:pStyle w:val="Lgende"/>
        <w:jc w:val="center"/>
      </w:pPr>
    </w:p>
    <w:p w14:paraId="39F50C8D" w14:textId="2262F504" w:rsidR="00682978" w:rsidRDefault="00062C4E" w:rsidP="00C5663F">
      <w:pPr>
        <w:rPr>
          <w:rFonts w:eastAsia="Calibri" w:cs="Arial"/>
          <w:b/>
          <w:szCs w:val="21"/>
          <w:lang w:eastAsia="en-US"/>
        </w:rPr>
      </w:pPr>
      <w:r>
        <w:rPr>
          <w:noProof/>
          <w:lang w:val="fr-CA" w:eastAsia="fr-CA"/>
        </w:rPr>
        <mc:AlternateContent>
          <mc:Choice Requires="wps">
            <w:drawing>
              <wp:anchor distT="0" distB="0" distL="114300" distR="114300" simplePos="0" relativeHeight="251786240" behindDoc="0" locked="0" layoutInCell="1" allowOverlap="1" wp14:anchorId="3AC97834" wp14:editId="22BB8C4F">
                <wp:simplePos x="0" y="0"/>
                <wp:positionH relativeFrom="column">
                  <wp:posOffset>169545</wp:posOffset>
                </wp:positionH>
                <wp:positionV relativeFrom="paragraph">
                  <wp:posOffset>-441960</wp:posOffset>
                </wp:positionV>
                <wp:extent cx="8102600" cy="457200"/>
                <wp:effectExtent l="0" t="0" r="0" b="0"/>
                <wp:wrapNone/>
                <wp:docPr id="1715026164" name="Zone de texte 1"/>
                <wp:cNvGraphicFramePr/>
                <a:graphic xmlns:a="http://schemas.openxmlformats.org/drawingml/2006/main">
                  <a:graphicData uri="http://schemas.microsoft.com/office/word/2010/wordprocessingShape">
                    <wps:wsp>
                      <wps:cNvSpPr txBox="1"/>
                      <wps:spPr>
                        <a:xfrm>
                          <a:off x="0" y="0"/>
                          <a:ext cx="8102600" cy="457200"/>
                        </a:xfrm>
                        <a:prstGeom prst="rect">
                          <a:avLst/>
                        </a:prstGeom>
                        <a:solidFill>
                          <a:prstClr val="white"/>
                        </a:solidFill>
                        <a:ln>
                          <a:noFill/>
                        </a:ln>
                      </wps:spPr>
                      <wps:txbx>
                        <w:txbxContent>
                          <w:p w14:paraId="7260983B" w14:textId="5B85C9C4" w:rsidR="00085E96" w:rsidRPr="004C487C" w:rsidRDefault="00085E96" w:rsidP="00062C4E">
                            <w:pPr>
                              <w:pStyle w:val="Lgende"/>
                              <w:jc w:val="center"/>
                              <w:rPr>
                                <w:rFonts w:ascii="Arial Narrow" w:eastAsia="Times New Roman" w:hAnsi="Arial Narrow" w:cs="Times New Roman"/>
                                <w:noProof/>
                                <w:szCs w:val="24"/>
                                <w:lang w:val="fr-CA" w:eastAsia="fr-CA"/>
                              </w:rPr>
                            </w:pPr>
                            <w:r>
                              <w:t xml:space="preserve">Carte  </w:t>
                            </w:r>
                            <w:r>
                              <w:fldChar w:fldCharType="begin"/>
                            </w:r>
                            <w:r>
                              <w:instrText xml:space="preserve"> SEQ Carte_ \* ARABIC </w:instrText>
                            </w:r>
                            <w:r>
                              <w:fldChar w:fldCharType="separate"/>
                            </w:r>
                            <w:r>
                              <w:rPr>
                                <w:noProof/>
                              </w:rPr>
                              <w:t>4</w:t>
                            </w:r>
                            <w:r>
                              <w:fldChar w:fldCharType="end"/>
                            </w:r>
                            <w:r>
                              <w:t xml:space="preserve"> : </w:t>
                            </w:r>
                            <w:r w:rsidRPr="00AD212B">
                              <w:t xml:space="preserve">Localisation de l’emprise allant du Pont </w:t>
                            </w:r>
                            <w:r w:rsidRPr="00AD212B">
                              <w:t>Bld Sendwe au Pont Avenue Poids-Lourds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AC97834" id="_x0000_s1027" type="#_x0000_t202" style="position:absolute;margin-left:13.35pt;margin-top:-34.8pt;width:638pt;height:36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" stroked="f">
                <v:textbox inset="0,0,0,0">
                  <w:txbxContent>
                    <w:p w14:paraId="7260983B" w14:textId="5B85C9C4" w:rsidR="00085E96" w:rsidRPr="004C487C" w:rsidRDefault="00085E96" w:rsidP="00062C4E">
                      <w:pPr>
                        <w:pStyle w:val="Lgende"/>
                        <w:jc w:val="center"/>
                        <w:rPr>
                          <w:rFonts w:ascii="Arial Narrow" w:eastAsia="Times New Roman" w:hAnsi="Arial Narrow" w:cs="Times New Roman"/>
                          <w:noProof/>
                          <w:szCs w:val="24"/>
                          <w:lang w:val="fr-CA" w:eastAsia="fr-CA"/>
                        </w:rPr>
                      </w:pPr>
                      <w:r>
                        <w:t xml:space="preserve">Carte  </w:t>
                      </w:r>
                      <w:r>
                        <w:fldChar w:fldCharType="begin"/>
                      </w:r>
                      <w:r>
                        <w:instrText xml:space="preserve"> SEQ Carte_ \* ARABIC </w:instrText>
                      </w:r>
                      <w:r>
                        <w:fldChar w:fldCharType="separate"/>
                      </w:r>
                      <w:r>
                        <w:rPr>
                          <w:noProof/>
                        </w:rPr>
                        <w:t>4</w:t>
                      </w:r>
                      <w:r>
                        <w:fldChar w:fldCharType="end"/>
                      </w:r>
                      <w:r>
                        <w:t xml:space="preserve"> : </w:t>
                      </w:r>
                      <w:r w:rsidRPr="00AD212B">
                        <w:t xml:space="preserve">Localisation de l’emprise allant du Pont </w:t>
                      </w:r>
                      <w:proofErr w:type="spellStart"/>
                      <w:r w:rsidRPr="00AD212B">
                        <w:t>Bld</w:t>
                      </w:r>
                      <w:proofErr w:type="spellEnd"/>
                      <w:r w:rsidRPr="00AD212B">
                        <w:t xml:space="preserve"> Sendwe au Pont Avenue Poids-Lourds</w:t>
                      </w:r>
                    </w:p>
                  </w:txbxContent>
                </v:textbox>
              </v:shape>
            </w:pict>
          </mc:Fallback>
        </mc:AlternateContent>
      </w:r>
      <w:r w:rsidR="00682978">
        <w:rPr>
          <w:noProof/>
          <w:lang w:val="fr-CA" w:eastAsia="fr-CA"/>
        </w:rPr>
        <w:drawing>
          <wp:anchor distT="0" distB="0" distL="114300" distR="114300" simplePos="0" relativeHeight="251701248" behindDoc="0" locked="0" layoutInCell="1" allowOverlap="1" wp14:anchorId="7FED4C6A" wp14:editId="61645A97">
            <wp:simplePos x="0" y="0"/>
            <wp:positionH relativeFrom="column">
              <wp:posOffset>169677</wp:posOffset>
            </wp:positionH>
            <wp:positionV relativeFrom="paragraph">
              <wp:posOffset>15429</wp:posOffset>
            </wp:positionV>
            <wp:extent cx="8103167" cy="5127505"/>
            <wp:effectExtent l="0" t="0" r="0" b="0"/>
            <wp:wrapNone/>
            <wp:docPr id="119" name="Picture 4" descr="A satellite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 satellite view of a city&#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06015" cy="5129307"/>
                    </a:xfrm>
                    <a:prstGeom prst="rect">
                      <a:avLst/>
                    </a:prstGeom>
                    <a:noFill/>
                  </pic:spPr>
                </pic:pic>
              </a:graphicData>
            </a:graphic>
            <wp14:sizeRelH relativeFrom="page">
              <wp14:pctWidth>0</wp14:pctWidth>
            </wp14:sizeRelH>
            <wp14:sizeRelV relativeFrom="page">
              <wp14:pctHeight>0</wp14:pctHeight>
            </wp14:sizeRelV>
          </wp:anchor>
        </w:drawing>
      </w:r>
    </w:p>
    <w:p w14:paraId="08EF6201" w14:textId="77777777" w:rsidR="00682978" w:rsidRDefault="00682978" w:rsidP="00C5663F">
      <w:pPr>
        <w:jc w:val="center"/>
        <w:rPr>
          <w:rFonts w:eastAsia="Calibri" w:cs="Arial"/>
          <w:b/>
          <w:szCs w:val="21"/>
          <w:lang w:eastAsia="en-US"/>
        </w:rPr>
      </w:pPr>
    </w:p>
    <w:p w14:paraId="628F7F9A" w14:textId="77777777" w:rsidR="00682978" w:rsidRDefault="00682978" w:rsidP="00C5663F">
      <w:pPr>
        <w:jc w:val="center"/>
        <w:rPr>
          <w:rFonts w:eastAsia="Calibri" w:cs="Arial"/>
          <w:b/>
          <w:szCs w:val="21"/>
          <w:lang w:eastAsia="en-US"/>
        </w:rPr>
      </w:pPr>
    </w:p>
    <w:p w14:paraId="361F1C79" w14:textId="77777777" w:rsidR="00682978" w:rsidRDefault="00682978" w:rsidP="00C5663F">
      <w:pPr>
        <w:jc w:val="center"/>
        <w:rPr>
          <w:rFonts w:eastAsia="Calibri" w:cs="Arial"/>
          <w:b/>
          <w:szCs w:val="21"/>
          <w:lang w:eastAsia="en-US"/>
        </w:rPr>
      </w:pPr>
    </w:p>
    <w:p w14:paraId="62942C84" w14:textId="77777777" w:rsidR="00682978" w:rsidRDefault="00682978" w:rsidP="00C5663F">
      <w:pPr>
        <w:jc w:val="center"/>
        <w:rPr>
          <w:rFonts w:eastAsia="Calibri" w:cs="Arial"/>
          <w:b/>
          <w:szCs w:val="21"/>
          <w:lang w:eastAsia="en-US"/>
        </w:rPr>
      </w:pPr>
    </w:p>
    <w:p w14:paraId="697CA6A2" w14:textId="77777777" w:rsidR="00682978" w:rsidRDefault="00682978" w:rsidP="00C5663F">
      <w:pPr>
        <w:jc w:val="center"/>
        <w:rPr>
          <w:rFonts w:eastAsia="Calibri" w:cs="Arial"/>
          <w:b/>
          <w:szCs w:val="21"/>
          <w:lang w:eastAsia="en-US"/>
        </w:rPr>
      </w:pPr>
    </w:p>
    <w:p w14:paraId="6E117728" w14:textId="77777777" w:rsidR="00682978" w:rsidRDefault="00682978" w:rsidP="00C5663F">
      <w:pPr>
        <w:jc w:val="center"/>
        <w:rPr>
          <w:rFonts w:eastAsia="Calibri" w:cs="Arial"/>
          <w:b/>
          <w:szCs w:val="21"/>
          <w:lang w:eastAsia="en-US"/>
        </w:rPr>
      </w:pPr>
    </w:p>
    <w:p w14:paraId="2F151F5C" w14:textId="77777777" w:rsidR="00682978" w:rsidRDefault="00682978" w:rsidP="00C5663F">
      <w:pPr>
        <w:jc w:val="center"/>
        <w:rPr>
          <w:rFonts w:eastAsia="Calibri" w:cs="Arial"/>
          <w:b/>
          <w:szCs w:val="21"/>
          <w:lang w:eastAsia="en-US"/>
        </w:rPr>
      </w:pPr>
    </w:p>
    <w:p w14:paraId="5860E091" w14:textId="77777777" w:rsidR="00682978" w:rsidRDefault="00682978" w:rsidP="00C5663F">
      <w:pPr>
        <w:jc w:val="center"/>
        <w:rPr>
          <w:rFonts w:eastAsia="Calibri" w:cs="Arial"/>
          <w:b/>
          <w:szCs w:val="21"/>
          <w:lang w:eastAsia="en-US"/>
        </w:rPr>
      </w:pPr>
    </w:p>
    <w:p w14:paraId="1793F3D8" w14:textId="77777777" w:rsidR="00682978" w:rsidRDefault="00682978" w:rsidP="00C5663F">
      <w:pPr>
        <w:jc w:val="center"/>
        <w:rPr>
          <w:rFonts w:eastAsia="Calibri" w:cs="Arial"/>
          <w:b/>
          <w:szCs w:val="21"/>
          <w:lang w:eastAsia="en-US"/>
        </w:rPr>
      </w:pPr>
    </w:p>
    <w:p w14:paraId="21FE5ECB" w14:textId="77777777" w:rsidR="00682978" w:rsidRDefault="00682978" w:rsidP="00C5663F">
      <w:pPr>
        <w:jc w:val="center"/>
        <w:rPr>
          <w:rFonts w:eastAsia="Calibri" w:cs="Arial"/>
          <w:b/>
          <w:szCs w:val="21"/>
          <w:lang w:eastAsia="en-US"/>
        </w:rPr>
      </w:pPr>
    </w:p>
    <w:p w14:paraId="36874380" w14:textId="3A9597CB" w:rsidR="00682978" w:rsidRDefault="00682978" w:rsidP="00C5663F">
      <w:pPr>
        <w:jc w:val="center"/>
        <w:rPr>
          <w:rFonts w:eastAsia="Calibri" w:cs="Arial"/>
          <w:b/>
          <w:szCs w:val="21"/>
          <w:lang w:eastAsia="en-US"/>
        </w:rPr>
      </w:pPr>
    </w:p>
    <w:p w14:paraId="17ED1413" w14:textId="77777777" w:rsidR="000571A2" w:rsidRDefault="000571A2" w:rsidP="00C5663F">
      <w:pPr>
        <w:jc w:val="center"/>
        <w:rPr>
          <w:rFonts w:eastAsia="Calibri" w:cs="Arial"/>
          <w:b/>
          <w:szCs w:val="21"/>
          <w:lang w:eastAsia="en-US"/>
        </w:rPr>
      </w:pPr>
    </w:p>
    <w:p w14:paraId="7E35505A" w14:textId="77777777" w:rsidR="00682978" w:rsidRDefault="00682978" w:rsidP="00C5663F">
      <w:pPr>
        <w:jc w:val="center"/>
        <w:rPr>
          <w:rFonts w:eastAsia="Calibri" w:cs="Arial"/>
          <w:b/>
          <w:szCs w:val="21"/>
          <w:lang w:eastAsia="en-US"/>
        </w:rPr>
      </w:pPr>
    </w:p>
    <w:p w14:paraId="5E587824" w14:textId="77777777" w:rsidR="00682978" w:rsidRDefault="00682978" w:rsidP="00C5663F">
      <w:pPr>
        <w:jc w:val="center"/>
        <w:rPr>
          <w:rFonts w:eastAsia="Calibri" w:cs="Arial"/>
          <w:b/>
          <w:szCs w:val="21"/>
          <w:lang w:eastAsia="en-US"/>
        </w:rPr>
      </w:pPr>
    </w:p>
    <w:p w14:paraId="0305E934" w14:textId="34A1CFF9" w:rsidR="00682978" w:rsidRPr="000571A2" w:rsidRDefault="00682978" w:rsidP="00C5663F">
      <w:pPr>
        <w:jc w:val="center"/>
        <w:rPr>
          <w:rFonts w:eastAsia="Calibri" w:cs="Arial"/>
          <w:b/>
          <w:sz w:val="10"/>
          <w:szCs w:val="21"/>
          <w:lang w:eastAsia="en-US"/>
        </w:rPr>
      </w:pPr>
    </w:p>
    <w:p w14:paraId="3EB444A5" w14:textId="19E7CADE" w:rsidR="00682978" w:rsidRPr="000571A2" w:rsidRDefault="00682978" w:rsidP="00C5663F">
      <w:pPr>
        <w:jc w:val="center"/>
        <w:rPr>
          <w:rFonts w:ascii="Times New Roman" w:eastAsia="Calibri" w:hAnsi="Times New Roman"/>
          <w:i/>
          <w:sz w:val="20"/>
          <w:szCs w:val="21"/>
          <w:lang w:eastAsia="en-US"/>
        </w:rPr>
      </w:pPr>
      <w:r w:rsidRPr="000571A2">
        <w:rPr>
          <w:rFonts w:ascii="Times New Roman" w:eastAsia="Calibri" w:hAnsi="Times New Roman"/>
          <w:i/>
          <w:sz w:val="20"/>
          <w:szCs w:val="21"/>
          <w:lang w:eastAsia="en-US"/>
        </w:rPr>
        <w:t>Source : OKAPI ENVIRONNEMENT &amp; GENIE CIVIL, octobre 2023</w:t>
      </w:r>
    </w:p>
    <w:p w14:paraId="671C0885" w14:textId="77777777" w:rsidR="00682978" w:rsidRPr="000571A2" w:rsidRDefault="00682978" w:rsidP="00C5663F">
      <w:pPr>
        <w:rPr>
          <w:rFonts w:ascii="Times New Roman" w:eastAsia="Calibri" w:hAnsi="Times New Roman"/>
          <w:i/>
          <w:sz w:val="20"/>
          <w:szCs w:val="21"/>
          <w:lang w:eastAsia="en-US"/>
        </w:rPr>
        <w:sectPr w:rsidR="00682978" w:rsidRPr="000571A2" w:rsidSect="00C217D0">
          <w:pgSz w:w="15840" w:h="12240" w:orient="landscape"/>
          <w:pgMar w:top="1276" w:right="1276" w:bottom="1276" w:left="1469" w:header="720" w:footer="255" w:gutter="0"/>
          <w:cols w:space="720"/>
          <w:titlePg/>
          <w:docGrid w:linePitch="360"/>
        </w:sectPr>
      </w:pPr>
    </w:p>
    <w:p w14:paraId="4A79FF58" w14:textId="77777777" w:rsidR="00E77353" w:rsidRPr="0001655D" w:rsidRDefault="00E77353" w:rsidP="009D19D5">
      <w:pPr>
        <w:pStyle w:val="Titre1"/>
        <w:numPr>
          <w:ilvl w:val="0"/>
          <w:numId w:val="8"/>
        </w:numPr>
        <w:spacing w:line="240" w:lineRule="auto"/>
        <w:ind w:left="284" w:hanging="284"/>
        <w:jc w:val="left"/>
        <w:rPr>
          <w:rFonts w:ascii="Times New Roman" w:hAnsi="Times New Roman"/>
          <w:sz w:val="24"/>
          <w:szCs w:val="24"/>
        </w:rPr>
      </w:pPr>
      <w:bookmarkStart w:id="462" w:name="_Toc182426795"/>
      <w:r w:rsidRPr="0001655D">
        <w:rPr>
          <w:rFonts w:ascii="Times New Roman" w:hAnsi="Times New Roman"/>
          <w:sz w:val="24"/>
          <w:szCs w:val="24"/>
        </w:rPr>
        <w:lastRenderedPageBreak/>
        <w:t>ANALYSE DES SOLUTIONS DE RECHANGE</w:t>
      </w:r>
      <w:bookmarkEnd w:id="462"/>
      <w:r w:rsidRPr="0001655D">
        <w:rPr>
          <w:rFonts w:ascii="Times New Roman" w:hAnsi="Times New Roman"/>
          <w:sz w:val="24"/>
          <w:szCs w:val="24"/>
        </w:rPr>
        <w:t xml:space="preserve"> </w:t>
      </w:r>
    </w:p>
    <w:p w14:paraId="4545A47E" w14:textId="77777777" w:rsidR="00E77353" w:rsidRPr="0001655D" w:rsidRDefault="00E77353" w:rsidP="009D19D5">
      <w:pPr>
        <w:spacing w:before="240" w:beforeAutospacing="0" w:line="276" w:lineRule="auto"/>
        <w:jc w:val="both"/>
        <w:rPr>
          <w:rFonts w:ascii="Times New Roman" w:eastAsia="Calibri" w:hAnsi="Times New Roman"/>
          <w:sz w:val="24"/>
        </w:rPr>
      </w:pPr>
      <w:r w:rsidRPr="0001655D">
        <w:rPr>
          <w:rFonts w:ascii="Times New Roman" w:eastAsia="Calibri" w:hAnsi="Times New Roman"/>
          <w:sz w:val="24"/>
        </w:rPr>
        <w:t>L’analyse des variantes avec incidences environnementales et sociales fortes peut concerner en général le choix du site, de la technologie, ou du type d’infrastructures. Dans le cadre de ce Projet, les sites ont déjà été choisis d’une part par la Ville-Province de Kinshasa.</w:t>
      </w:r>
    </w:p>
    <w:p w14:paraId="1BC4413B" w14:textId="77777777" w:rsidR="00E77353" w:rsidRPr="0001655D" w:rsidRDefault="00E77353" w:rsidP="009D19D5">
      <w:pPr>
        <w:spacing w:before="120" w:beforeAutospacing="0" w:after="120"/>
        <w:jc w:val="both"/>
        <w:rPr>
          <w:rFonts w:ascii="Times New Roman" w:eastAsia="Calibri" w:hAnsi="Times New Roman"/>
          <w:sz w:val="24"/>
        </w:rPr>
      </w:pPr>
      <w:r w:rsidRPr="0001655D">
        <w:rPr>
          <w:rFonts w:ascii="Times New Roman" w:eastAsia="Calibri" w:hAnsi="Times New Roman"/>
          <w:sz w:val="24"/>
        </w:rPr>
        <w:t xml:space="preserve">Ainsi, L'étude a procédé à une analyse comparative de sept variantes : </w:t>
      </w:r>
    </w:p>
    <w:p w14:paraId="54118D23" w14:textId="20D14AC3" w:rsidR="00E77353" w:rsidRPr="0001655D" w:rsidRDefault="00E77353" w:rsidP="009D19D5">
      <w:pPr>
        <w:pStyle w:val="Paragraphedeliste1"/>
        <w:numPr>
          <w:ilvl w:val="0"/>
          <w:numId w:val="181"/>
        </w:numPr>
        <w:spacing w:before="0" w:beforeAutospacing="0" w:line="276" w:lineRule="auto"/>
        <w:ind w:hanging="436"/>
        <w:contextualSpacing w:val="0"/>
        <w:jc w:val="both"/>
        <w:rPr>
          <w:rFonts w:ascii="Times New Roman" w:eastAsia="Calibri" w:hAnsi="Times New Roman"/>
          <w:sz w:val="24"/>
        </w:rPr>
      </w:pPr>
      <w:r w:rsidRPr="0001655D">
        <w:rPr>
          <w:rFonts w:ascii="Times New Roman" w:eastAsia="Calibri" w:hAnsi="Times New Roman"/>
          <w:b/>
          <w:i/>
          <w:sz w:val="24"/>
        </w:rPr>
        <w:t>Variante 1</w:t>
      </w:r>
      <w:r w:rsidRPr="0001655D">
        <w:rPr>
          <w:rFonts w:ascii="Times New Roman" w:eastAsia="Calibri" w:hAnsi="Times New Roman"/>
          <w:sz w:val="24"/>
        </w:rPr>
        <w:t> :  Rehaussement du mur ceinturant le poste côtés concession Prêtres et rivière Canaux : radiers en BA, parois en BA</w:t>
      </w:r>
      <w:r w:rsidR="00180945">
        <w:rPr>
          <w:rFonts w:ascii="Times New Roman" w:eastAsia="Calibri" w:hAnsi="Times New Roman"/>
          <w:sz w:val="24"/>
        </w:rPr>
        <w:t xml:space="preserve"> </w:t>
      </w:r>
      <w:r w:rsidRPr="0001655D">
        <w:rPr>
          <w:rFonts w:ascii="Times New Roman" w:eastAsia="Calibri" w:hAnsi="Times New Roman"/>
          <w:sz w:val="24"/>
        </w:rPr>
        <w:t>; Pont 4 (Forgeron) : dalot à 4 pertuis</w:t>
      </w:r>
    </w:p>
    <w:p w14:paraId="40604ABC" w14:textId="598E8910" w:rsidR="00E77353" w:rsidRPr="0001655D" w:rsidRDefault="00E77353" w:rsidP="009D19D5">
      <w:pPr>
        <w:pStyle w:val="Paragraphedeliste1"/>
        <w:numPr>
          <w:ilvl w:val="0"/>
          <w:numId w:val="181"/>
        </w:numPr>
        <w:spacing w:before="0" w:beforeAutospacing="0" w:line="276" w:lineRule="auto"/>
        <w:ind w:hanging="436"/>
        <w:jc w:val="both"/>
        <w:rPr>
          <w:rFonts w:ascii="Times New Roman" w:eastAsia="Calibri" w:hAnsi="Times New Roman"/>
          <w:sz w:val="24"/>
        </w:rPr>
      </w:pPr>
      <w:r w:rsidRPr="0001655D">
        <w:rPr>
          <w:rFonts w:ascii="Times New Roman" w:eastAsia="Calibri" w:hAnsi="Times New Roman"/>
          <w:b/>
          <w:i/>
          <w:sz w:val="24"/>
        </w:rPr>
        <w:t>Variante 2</w:t>
      </w:r>
      <w:r w:rsidRPr="0001655D">
        <w:rPr>
          <w:rFonts w:ascii="Times New Roman" w:eastAsia="Calibri" w:hAnsi="Times New Roman"/>
          <w:sz w:val="24"/>
        </w:rPr>
        <w:t> : Rehaussement du mur ceinturant le poste côtés concession Prêtres et rivière Canaux : radiers en B Cyclo, parois en BA</w:t>
      </w:r>
      <w:r w:rsidR="00180945">
        <w:rPr>
          <w:rFonts w:ascii="Times New Roman" w:eastAsia="Calibri" w:hAnsi="Times New Roman"/>
          <w:sz w:val="24"/>
        </w:rPr>
        <w:t xml:space="preserve"> </w:t>
      </w:r>
      <w:r w:rsidRPr="0001655D">
        <w:rPr>
          <w:rFonts w:ascii="Times New Roman" w:eastAsia="Calibri" w:hAnsi="Times New Roman"/>
          <w:sz w:val="24"/>
        </w:rPr>
        <w:t>; Pont 4 (Forgeron) : dalot à 4 pertuis</w:t>
      </w:r>
    </w:p>
    <w:p w14:paraId="491FF207" w14:textId="05719094" w:rsidR="00E77353" w:rsidRPr="0001655D" w:rsidRDefault="00E77353" w:rsidP="009D19D5">
      <w:pPr>
        <w:pStyle w:val="Paragraphedeliste1"/>
        <w:numPr>
          <w:ilvl w:val="0"/>
          <w:numId w:val="181"/>
        </w:numPr>
        <w:spacing w:before="0" w:beforeAutospacing="0" w:line="276" w:lineRule="auto"/>
        <w:ind w:hanging="436"/>
        <w:jc w:val="both"/>
        <w:rPr>
          <w:rFonts w:ascii="Times New Roman" w:eastAsia="Calibri" w:hAnsi="Times New Roman"/>
          <w:sz w:val="24"/>
        </w:rPr>
      </w:pPr>
      <w:r w:rsidRPr="0001655D">
        <w:rPr>
          <w:rFonts w:ascii="Times New Roman" w:eastAsia="Calibri" w:hAnsi="Times New Roman"/>
          <w:b/>
          <w:i/>
          <w:sz w:val="24"/>
        </w:rPr>
        <w:t>Variante 3</w:t>
      </w:r>
      <w:r w:rsidRPr="0001655D">
        <w:rPr>
          <w:rFonts w:ascii="Times New Roman" w:eastAsia="Calibri" w:hAnsi="Times New Roman"/>
          <w:sz w:val="24"/>
        </w:rPr>
        <w:t> : Rehaussement du mur ceinturant le poste côtés concession Prêtres et rivière Canaux : radiers en BA, parois en BA</w:t>
      </w:r>
      <w:r w:rsidR="00180945">
        <w:rPr>
          <w:rFonts w:ascii="Times New Roman" w:eastAsia="Calibri" w:hAnsi="Times New Roman"/>
          <w:sz w:val="24"/>
        </w:rPr>
        <w:t xml:space="preserve"> </w:t>
      </w:r>
      <w:r w:rsidRPr="0001655D">
        <w:rPr>
          <w:rFonts w:ascii="Times New Roman" w:eastAsia="Calibri" w:hAnsi="Times New Roman"/>
          <w:sz w:val="24"/>
        </w:rPr>
        <w:t>; Pont 4 (Forgeron) : dalot à 3 pertuis</w:t>
      </w:r>
    </w:p>
    <w:p w14:paraId="6994C750" w14:textId="2D13DB7B" w:rsidR="00E77353" w:rsidRPr="0001655D" w:rsidRDefault="00E77353" w:rsidP="009D19D5">
      <w:pPr>
        <w:pStyle w:val="Paragraphedeliste1"/>
        <w:numPr>
          <w:ilvl w:val="0"/>
          <w:numId w:val="181"/>
        </w:numPr>
        <w:spacing w:before="0" w:beforeAutospacing="0" w:line="276" w:lineRule="auto"/>
        <w:ind w:hanging="436"/>
        <w:jc w:val="both"/>
        <w:rPr>
          <w:rFonts w:ascii="Times New Roman" w:eastAsia="Calibri" w:hAnsi="Times New Roman"/>
          <w:sz w:val="24"/>
        </w:rPr>
      </w:pPr>
      <w:r w:rsidRPr="0001655D">
        <w:rPr>
          <w:rFonts w:ascii="Times New Roman" w:eastAsia="Calibri" w:hAnsi="Times New Roman"/>
          <w:b/>
          <w:i/>
          <w:sz w:val="24"/>
        </w:rPr>
        <w:t>Variante 4</w:t>
      </w:r>
      <w:r w:rsidRPr="0001655D">
        <w:rPr>
          <w:rFonts w:ascii="Times New Roman" w:eastAsia="Calibri" w:hAnsi="Times New Roman"/>
          <w:sz w:val="24"/>
        </w:rPr>
        <w:t> : Rehaussement du mur ceinturant le poste côtés concession Prêtres et rivière Canaux : radiers en B Cyclo, parois en BA</w:t>
      </w:r>
      <w:r w:rsidR="00180945">
        <w:rPr>
          <w:rFonts w:ascii="Times New Roman" w:eastAsia="Calibri" w:hAnsi="Times New Roman"/>
          <w:sz w:val="24"/>
        </w:rPr>
        <w:t xml:space="preserve"> </w:t>
      </w:r>
      <w:r w:rsidRPr="0001655D">
        <w:rPr>
          <w:rFonts w:ascii="Times New Roman" w:eastAsia="Calibri" w:hAnsi="Times New Roman"/>
          <w:sz w:val="24"/>
        </w:rPr>
        <w:t>; Pont 4 (Forgeron) : dalot à 3 pertuis</w:t>
      </w:r>
    </w:p>
    <w:p w14:paraId="0BAF40ED" w14:textId="718D0066" w:rsidR="00E77353" w:rsidRPr="0001655D" w:rsidRDefault="00E77353" w:rsidP="009D19D5">
      <w:pPr>
        <w:pStyle w:val="Paragraphedeliste1"/>
        <w:numPr>
          <w:ilvl w:val="0"/>
          <w:numId w:val="181"/>
        </w:numPr>
        <w:spacing w:before="0" w:beforeAutospacing="0" w:line="276" w:lineRule="auto"/>
        <w:ind w:hanging="436"/>
        <w:jc w:val="both"/>
        <w:rPr>
          <w:rFonts w:ascii="Times New Roman" w:eastAsia="Calibri" w:hAnsi="Times New Roman"/>
          <w:sz w:val="24"/>
        </w:rPr>
      </w:pPr>
      <w:r w:rsidRPr="0001655D">
        <w:rPr>
          <w:rFonts w:ascii="Times New Roman" w:eastAsia="Calibri" w:hAnsi="Times New Roman"/>
          <w:b/>
          <w:i/>
          <w:sz w:val="24"/>
        </w:rPr>
        <w:t>Variante 5</w:t>
      </w:r>
      <w:r w:rsidRPr="0001655D">
        <w:rPr>
          <w:rFonts w:ascii="Times New Roman" w:eastAsia="Calibri" w:hAnsi="Times New Roman"/>
          <w:sz w:val="24"/>
        </w:rPr>
        <w:t> : Rehaussement du mur ceinturant le poste côtés concession Prêtres et rivière Canaux : radiers en BA, parois en BA</w:t>
      </w:r>
      <w:r w:rsidR="00180945">
        <w:rPr>
          <w:rFonts w:ascii="Times New Roman" w:eastAsia="Calibri" w:hAnsi="Times New Roman"/>
          <w:sz w:val="24"/>
        </w:rPr>
        <w:t xml:space="preserve"> </w:t>
      </w:r>
      <w:r w:rsidRPr="0001655D">
        <w:rPr>
          <w:rFonts w:ascii="Times New Roman" w:eastAsia="Calibri" w:hAnsi="Times New Roman"/>
          <w:sz w:val="24"/>
        </w:rPr>
        <w:t>; Pont 4 (Forgeron) : Pont classique</w:t>
      </w:r>
    </w:p>
    <w:p w14:paraId="5D5A770C" w14:textId="4BEDEF7E" w:rsidR="00E77353" w:rsidRPr="0001655D" w:rsidRDefault="00E77353" w:rsidP="009D19D5">
      <w:pPr>
        <w:pStyle w:val="Paragraphedeliste1"/>
        <w:numPr>
          <w:ilvl w:val="0"/>
          <w:numId w:val="181"/>
        </w:numPr>
        <w:spacing w:before="0" w:beforeAutospacing="0" w:line="276" w:lineRule="auto"/>
        <w:ind w:hanging="436"/>
        <w:jc w:val="both"/>
        <w:rPr>
          <w:rFonts w:ascii="Times New Roman" w:eastAsia="Calibri" w:hAnsi="Times New Roman"/>
          <w:sz w:val="24"/>
        </w:rPr>
      </w:pPr>
      <w:r w:rsidRPr="0001655D">
        <w:rPr>
          <w:rFonts w:ascii="Times New Roman" w:eastAsia="Calibri" w:hAnsi="Times New Roman"/>
          <w:b/>
          <w:i/>
          <w:sz w:val="24"/>
        </w:rPr>
        <w:t>Variante 6</w:t>
      </w:r>
      <w:r w:rsidRPr="0001655D">
        <w:rPr>
          <w:rFonts w:ascii="Times New Roman" w:eastAsia="Calibri" w:hAnsi="Times New Roman"/>
          <w:sz w:val="24"/>
        </w:rPr>
        <w:t> :</w:t>
      </w:r>
      <w:r w:rsidRPr="0001655D">
        <w:rPr>
          <w:rFonts w:ascii="Times New Roman" w:hAnsi="Times New Roman"/>
          <w:sz w:val="24"/>
        </w:rPr>
        <w:t xml:space="preserve"> </w:t>
      </w:r>
      <w:r w:rsidRPr="0001655D">
        <w:rPr>
          <w:rFonts w:ascii="Times New Roman" w:eastAsia="Calibri" w:hAnsi="Times New Roman"/>
          <w:sz w:val="24"/>
        </w:rPr>
        <w:t>Rehaussement du mur ceinturant le poste côtés concession Prêtres et rivière Canaux : radiers en B Cyclo, parois en BA</w:t>
      </w:r>
      <w:r w:rsidR="00180945">
        <w:rPr>
          <w:rFonts w:ascii="Times New Roman" w:eastAsia="Calibri" w:hAnsi="Times New Roman"/>
          <w:sz w:val="24"/>
        </w:rPr>
        <w:t xml:space="preserve"> </w:t>
      </w:r>
      <w:r w:rsidRPr="0001655D">
        <w:rPr>
          <w:rFonts w:ascii="Times New Roman" w:eastAsia="Calibri" w:hAnsi="Times New Roman"/>
          <w:sz w:val="24"/>
        </w:rPr>
        <w:t>; Pont 4 (Forgeron) : Pont classique</w:t>
      </w:r>
    </w:p>
    <w:p w14:paraId="7295F4FA" w14:textId="77777777" w:rsidR="00E77353" w:rsidRPr="0001655D" w:rsidRDefault="00E77353" w:rsidP="009D19D5">
      <w:pPr>
        <w:pStyle w:val="Paragraphedeliste1"/>
        <w:numPr>
          <w:ilvl w:val="0"/>
          <w:numId w:val="181"/>
        </w:numPr>
        <w:spacing w:before="0" w:beforeAutospacing="0" w:line="276" w:lineRule="auto"/>
        <w:ind w:hanging="436"/>
        <w:jc w:val="both"/>
        <w:rPr>
          <w:rFonts w:ascii="Times New Roman" w:eastAsia="Calibri" w:hAnsi="Times New Roman"/>
          <w:sz w:val="24"/>
        </w:rPr>
      </w:pPr>
      <w:r w:rsidRPr="0001655D">
        <w:rPr>
          <w:rFonts w:ascii="Times New Roman" w:eastAsia="Calibri" w:hAnsi="Times New Roman"/>
          <w:b/>
          <w:i/>
          <w:sz w:val="24"/>
        </w:rPr>
        <w:t>Variante 7</w:t>
      </w:r>
      <w:r w:rsidRPr="0001655D">
        <w:rPr>
          <w:rFonts w:ascii="Times New Roman" w:eastAsia="Calibri" w:hAnsi="Times New Roman"/>
          <w:sz w:val="24"/>
        </w:rPr>
        <w:t xml:space="preserve"> : Rehaussement des murets bordant l'allée menant vers l'entrée du site, </w:t>
      </w:r>
      <w:r>
        <w:rPr>
          <w:rFonts w:ascii="Times New Roman" w:eastAsia="Calibri" w:hAnsi="Times New Roman"/>
          <w:sz w:val="24"/>
        </w:rPr>
        <w:t>dragage</w:t>
      </w:r>
      <w:r w:rsidRPr="0001655D">
        <w:rPr>
          <w:rFonts w:ascii="Times New Roman" w:eastAsia="Calibri" w:hAnsi="Times New Roman"/>
          <w:sz w:val="24"/>
        </w:rPr>
        <w:t xml:space="preserve"> de la rivière, démolition et reconstruction du pont Forgeron, démolition du pont rail</w:t>
      </w:r>
      <w:r>
        <w:rPr>
          <w:rFonts w:ascii="Times New Roman" w:eastAsia="Calibri" w:hAnsi="Times New Roman"/>
          <w:sz w:val="24"/>
        </w:rPr>
        <w:t xml:space="preserve">, destruction du dépotoir sauvage au pied du Pont Bokassa. </w:t>
      </w:r>
    </w:p>
    <w:p w14:paraId="7DE4110E" w14:textId="77777777" w:rsidR="00E77353" w:rsidRDefault="00E77353" w:rsidP="00C5663F">
      <w:pPr>
        <w:spacing w:before="0" w:beforeAutospacing="0"/>
        <w:rPr>
          <w:rFonts w:ascii="Times New Roman" w:eastAsia="Calibri" w:hAnsi="Times New Roman"/>
          <w:szCs w:val="22"/>
        </w:rPr>
      </w:pPr>
      <w:r>
        <w:rPr>
          <w:rFonts w:ascii="Times New Roman" w:eastAsia="Calibri" w:hAnsi="Times New Roman"/>
          <w:szCs w:val="22"/>
        </w:rPr>
        <w:br w:type="page"/>
      </w:r>
    </w:p>
    <w:p w14:paraId="316F3834" w14:textId="77777777" w:rsidR="00E77353" w:rsidRDefault="00E77353" w:rsidP="00C5663F">
      <w:pPr>
        <w:pStyle w:val="Paragraphedeliste1"/>
        <w:numPr>
          <w:ilvl w:val="0"/>
          <w:numId w:val="6"/>
        </w:numPr>
        <w:spacing w:before="0" w:beforeAutospacing="0"/>
        <w:jc w:val="both"/>
        <w:rPr>
          <w:rFonts w:ascii="Times New Roman" w:eastAsia="Calibri" w:hAnsi="Times New Roman"/>
          <w:szCs w:val="22"/>
        </w:rPr>
        <w:sectPr w:rsidR="00E77353" w:rsidSect="00C605A3">
          <w:pgSz w:w="11900" w:h="16840"/>
          <w:pgMar w:top="1418" w:right="1418" w:bottom="1418" w:left="1418" w:header="709" w:footer="709" w:gutter="0"/>
          <w:cols w:space="708"/>
          <w:docGrid w:linePitch="360"/>
        </w:sectPr>
      </w:pPr>
    </w:p>
    <w:p w14:paraId="12CBEEF2" w14:textId="291377D3" w:rsidR="00E77353" w:rsidRPr="009D2C0E" w:rsidRDefault="00E77353" w:rsidP="00C5663F">
      <w:pPr>
        <w:pStyle w:val="Lgende"/>
        <w:jc w:val="center"/>
        <w:rPr>
          <w:b w:val="0"/>
          <w:i w:val="0"/>
          <w:szCs w:val="22"/>
        </w:rPr>
      </w:pPr>
      <w:bookmarkStart w:id="463" w:name="_Toc182426907"/>
      <w:r w:rsidRPr="009D2C0E">
        <w:rPr>
          <w:b w:val="0"/>
        </w:rPr>
        <w:lastRenderedPageBreak/>
        <w:t xml:space="preserve">Tableau </w:t>
      </w:r>
      <w:r w:rsidRPr="009D2C0E">
        <w:rPr>
          <w:b w:val="0"/>
        </w:rPr>
        <w:fldChar w:fldCharType="begin"/>
      </w:r>
      <w:r w:rsidRPr="009D2C0E">
        <w:rPr>
          <w:b w:val="0"/>
        </w:rPr>
        <w:instrText xml:space="preserve"> SEQ Tableau \* ARABIC </w:instrText>
      </w:r>
      <w:r w:rsidRPr="009D2C0E">
        <w:rPr>
          <w:b w:val="0"/>
        </w:rPr>
        <w:fldChar w:fldCharType="separate"/>
      </w:r>
      <w:r w:rsidR="009D2C0E" w:rsidRPr="009D2C0E">
        <w:rPr>
          <w:b w:val="0"/>
          <w:noProof/>
        </w:rPr>
        <w:t>5</w:t>
      </w:r>
      <w:r w:rsidRPr="009D2C0E">
        <w:rPr>
          <w:b w:val="0"/>
        </w:rPr>
        <w:fldChar w:fldCharType="end"/>
      </w:r>
      <w:r w:rsidRPr="009D2C0E">
        <w:rPr>
          <w:b w:val="0"/>
        </w:rPr>
        <w:t>. Analyse comparative des Sept variantes concernée par l’étude</w:t>
      </w:r>
      <w:bookmarkEnd w:id="463"/>
    </w:p>
    <w:tbl>
      <w:tblPr>
        <w:tblW w:w="14871" w:type="dxa"/>
        <w:jc w:val="center"/>
        <w:tblCellMar>
          <w:left w:w="0" w:type="dxa"/>
          <w:right w:w="0" w:type="dxa"/>
        </w:tblCellMar>
        <w:tblLook w:val="04A0" w:firstRow="1" w:lastRow="0" w:firstColumn="1" w:lastColumn="0" w:noHBand="0" w:noVBand="1"/>
      </w:tblPr>
      <w:tblGrid>
        <w:gridCol w:w="949"/>
        <w:gridCol w:w="1632"/>
        <w:gridCol w:w="3788"/>
        <w:gridCol w:w="3260"/>
        <w:gridCol w:w="3402"/>
        <w:gridCol w:w="1840"/>
      </w:tblGrid>
      <w:tr w:rsidR="00E77353" w:rsidRPr="004E6650" w14:paraId="34E553E5" w14:textId="77777777" w:rsidTr="009D19D5">
        <w:trPr>
          <w:trHeight w:val="480"/>
          <w:jc w:val="center"/>
        </w:trPr>
        <w:tc>
          <w:tcPr>
            <w:tcW w:w="9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49A7B67" w14:textId="77777777" w:rsidR="00E77353" w:rsidRPr="004E6650" w:rsidRDefault="00E77353" w:rsidP="00C5663F">
            <w:pPr>
              <w:jc w:val="center"/>
              <w:rPr>
                <w:rFonts w:ascii="Times New Roman" w:hAnsi="Times New Roman"/>
                <w:szCs w:val="22"/>
              </w:rPr>
            </w:pPr>
            <w:r w:rsidRPr="004E6650">
              <w:rPr>
                <w:rFonts w:ascii="Times New Roman" w:hAnsi="Times New Roman"/>
                <w:b/>
                <w:bCs/>
                <w:szCs w:val="22"/>
              </w:rPr>
              <w:t>SITE</w:t>
            </w:r>
          </w:p>
        </w:tc>
        <w:tc>
          <w:tcPr>
            <w:tcW w:w="163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57CEED1" w14:textId="77777777" w:rsidR="00E77353" w:rsidRPr="004E6650" w:rsidRDefault="00E77353" w:rsidP="00C5663F">
            <w:pPr>
              <w:jc w:val="center"/>
              <w:rPr>
                <w:rFonts w:ascii="Times New Roman" w:hAnsi="Times New Roman"/>
                <w:szCs w:val="22"/>
              </w:rPr>
            </w:pPr>
          </w:p>
        </w:tc>
        <w:tc>
          <w:tcPr>
            <w:tcW w:w="378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4E29DF2" w14:textId="77777777" w:rsidR="00E77353" w:rsidRPr="004E6650" w:rsidRDefault="00E77353" w:rsidP="00C5663F">
            <w:pPr>
              <w:jc w:val="center"/>
              <w:rPr>
                <w:rFonts w:ascii="Times New Roman" w:hAnsi="Times New Roman"/>
                <w:szCs w:val="22"/>
              </w:rPr>
            </w:pPr>
            <w:r w:rsidRPr="004E6650">
              <w:rPr>
                <w:rFonts w:ascii="Times New Roman" w:hAnsi="Times New Roman"/>
                <w:b/>
                <w:bCs/>
                <w:szCs w:val="22"/>
              </w:rPr>
              <w:t>DESCRIPTION</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4D21478" w14:textId="77777777" w:rsidR="00E77353" w:rsidRPr="004E6650" w:rsidRDefault="00E77353" w:rsidP="00C5663F">
            <w:pPr>
              <w:jc w:val="center"/>
              <w:rPr>
                <w:rFonts w:ascii="Times New Roman" w:hAnsi="Times New Roman"/>
                <w:szCs w:val="22"/>
              </w:rPr>
            </w:pPr>
            <w:r w:rsidRPr="004E6650">
              <w:rPr>
                <w:rFonts w:ascii="Times New Roman" w:hAnsi="Times New Roman"/>
                <w:b/>
                <w:bCs/>
                <w:szCs w:val="22"/>
              </w:rPr>
              <w:t>AVANTAGES</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A682B57" w14:textId="77777777" w:rsidR="00E77353" w:rsidRPr="004E6650" w:rsidRDefault="00E77353" w:rsidP="00C5663F">
            <w:pPr>
              <w:jc w:val="center"/>
              <w:rPr>
                <w:rFonts w:ascii="Times New Roman" w:hAnsi="Times New Roman"/>
                <w:szCs w:val="22"/>
              </w:rPr>
            </w:pPr>
            <w:r w:rsidRPr="004E6650">
              <w:rPr>
                <w:rFonts w:ascii="Times New Roman" w:hAnsi="Times New Roman"/>
                <w:b/>
                <w:bCs/>
                <w:szCs w:val="22"/>
              </w:rPr>
              <w:t>DESAVANTAGES</w:t>
            </w:r>
          </w:p>
        </w:tc>
        <w:tc>
          <w:tcPr>
            <w:tcW w:w="184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9538A17" w14:textId="77777777" w:rsidR="00E77353" w:rsidRPr="004E6650" w:rsidRDefault="00E77353" w:rsidP="00C5663F">
            <w:pPr>
              <w:jc w:val="center"/>
              <w:rPr>
                <w:rFonts w:ascii="Times New Roman" w:hAnsi="Times New Roman"/>
                <w:szCs w:val="22"/>
              </w:rPr>
            </w:pPr>
            <w:r w:rsidRPr="004E6650">
              <w:rPr>
                <w:rFonts w:ascii="Times New Roman" w:hAnsi="Times New Roman"/>
                <w:b/>
                <w:bCs/>
                <w:szCs w:val="22"/>
              </w:rPr>
              <w:t>COÛT TOTAL (USD)</w:t>
            </w:r>
          </w:p>
        </w:tc>
      </w:tr>
      <w:tr w:rsidR="00E77353" w:rsidRPr="004E6650" w14:paraId="2E458D80" w14:textId="77777777" w:rsidTr="009D19D5">
        <w:trPr>
          <w:trHeight w:val="1851"/>
          <w:jc w:val="center"/>
        </w:trPr>
        <w:tc>
          <w:tcPr>
            <w:tcW w:w="94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hideMark/>
          </w:tcPr>
          <w:p w14:paraId="5CD0533A" w14:textId="77777777" w:rsidR="00E77353" w:rsidRPr="004E6650" w:rsidRDefault="00E77353" w:rsidP="00C5663F">
            <w:pPr>
              <w:rPr>
                <w:rFonts w:ascii="Times New Roman" w:hAnsi="Times New Roman"/>
                <w:szCs w:val="22"/>
              </w:rPr>
            </w:pPr>
            <w:r w:rsidRPr="004E6650">
              <w:rPr>
                <w:rFonts w:ascii="Times New Roman" w:hAnsi="Times New Roman"/>
                <w:b/>
                <w:bCs/>
                <w:szCs w:val="22"/>
              </w:rPr>
              <w:t>POSTE SNEL FUNA</w:t>
            </w:r>
          </w:p>
        </w:tc>
        <w:tc>
          <w:tcPr>
            <w:tcW w:w="163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F15CC82" w14:textId="77777777" w:rsidR="00E77353" w:rsidRPr="004E6650" w:rsidRDefault="00E77353" w:rsidP="00C5663F">
            <w:pPr>
              <w:rPr>
                <w:rFonts w:ascii="Times New Roman" w:hAnsi="Times New Roman"/>
                <w:szCs w:val="22"/>
              </w:rPr>
            </w:pPr>
            <w:r w:rsidRPr="004E6650">
              <w:rPr>
                <w:rFonts w:ascii="Times New Roman" w:hAnsi="Times New Roman"/>
                <w:szCs w:val="22"/>
              </w:rPr>
              <w:t>VARIANTE 1</w:t>
            </w:r>
          </w:p>
        </w:tc>
        <w:tc>
          <w:tcPr>
            <w:tcW w:w="378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2537B68" w14:textId="77777777" w:rsidR="00E77353" w:rsidRPr="004E6650" w:rsidRDefault="00E77353" w:rsidP="00C5663F">
            <w:pPr>
              <w:rPr>
                <w:rFonts w:ascii="Times New Roman" w:hAnsi="Times New Roman"/>
                <w:szCs w:val="22"/>
              </w:rPr>
            </w:pPr>
            <w:r w:rsidRPr="004E6650">
              <w:rPr>
                <w:rFonts w:ascii="Times New Roman" w:hAnsi="Times New Roman"/>
                <w:szCs w:val="22"/>
              </w:rPr>
              <w:t xml:space="preserve">Rehaussement du mur ceinturant le poste côtés concession Prêtres et rivière Canaux : radiers en BA, parois en </w:t>
            </w:r>
            <w:proofErr w:type="gramStart"/>
            <w:r w:rsidRPr="004E6650">
              <w:rPr>
                <w:rFonts w:ascii="Times New Roman" w:hAnsi="Times New Roman"/>
                <w:szCs w:val="22"/>
              </w:rPr>
              <w:t>BA;</w:t>
            </w:r>
            <w:proofErr w:type="gramEnd"/>
            <w:r w:rsidRPr="004E6650">
              <w:rPr>
                <w:rFonts w:ascii="Times New Roman" w:hAnsi="Times New Roman"/>
                <w:szCs w:val="22"/>
              </w:rPr>
              <w:t xml:space="preserve"> Pont 4 (Forgeron) : dalot à 4 pertuis</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7B21901" w14:textId="77777777" w:rsidR="00E77353" w:rsidRPr="004E6650" w:rsidRDefault="00E77353" w:rsidP="00C5663F">
            <w:pPr>
              <w:rPr>
                <w:rFonts w:ascii="Times New Roman" w:hAnsi="Times New Roman"/>
                <w:szCs w:val="22"/>
              </w:rPr>
            </w:pPr>
            <w:r w:rsidRPr="004E6650">
              <w:rPr>
                <w:rFonts w:ascii="Times New Roman" w:hAnsi="Times New Roman"/>
                <w:szCs w:val="22"/>
              </w:rPr>
              <w:t>Protection du poste pendant les travaux grâce au mur construit ; Radier en BA : Structure plus efficace pour reprendre d'éventuels tassements différentiels ; Pont Forgeron ne nécessite aucune expropriation</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675F523" w14:textId="77777777" w:rsidR="00E77353" w:rsidRPr="004E6650" w:rsidRDefault="00E77353" w:rsidP="00C5663F">
            <w:pPr>
              <w:rPr>
                <w:rFonts w:ascii="Times New Roman" w:hAnsi="Times New Roman"/>
                <w:szCs w:val="22"/>
              </w:rPr>
            </w:pPr>
            <w:r w:rsidRPr="004E6650">
              <w:rPr>
                <w:rFonts w:ascii="Times New Roman" w:hAnsi="Times New Roman"/>
                <w:szCs w:val="22"/>
              </w:rPr>
              <w:t>Radier en BA : Structure un peu plus chère, exécution de ferraillage requérant plus de temps ; Pont Forgeron : d'éventuels blocages des arbres flottants (l&gt; 4,5 m) en amont d'un pertuis</w:t>
            </w:r>
          </w:p>
        </w:tc>
        <w:tc>
          <w:tcPr>
            <w:tcW w:w="184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649F4EB" w14:textId="77777777" w:rsidR="00E77353" w:rsidRPr="004E6650" w:rsidRDefault="00E77353" w:rsidP="00C5663F">
            <w:pPr>
              <w:jc w:val="center"/>
              <w:rPr>
                <w:rFonts w:ascii="Times New Roman" w:hAnsi="Times New Roman"/>
                <w:szCs w:val="22"/>
              </w:rPr>
            </w:pPr>
            <w:r w:rsidRPr="004E6650">
              <w:rPr>
                <w:rFonts w:ascii="Times New Roman" w:hAnsi="Times New Roman"/>
                <w:szCs w:val="22"/>
              </w:rPr>
              <w:t>21,883,217.54</w:t>
            </w:r>
          </w:p>
        </w:tc>
      </w:tr>
      <w:tr w:rsidR="00E77353" w:rsidRPr="004E6650" w14:paraId="031FB398" w14:textId="77777777" w:rsidTr="009D19D5">
        <w:trPr>
          <w:trHeight w:val="1506"/>
          <w:jc w:val="center"/>
        </w:trPr>
        <w:tc>
          <w:tcPr>
            <w:tcW w:w="949" w:type="dxa"/>
            <w:vMerge/>
            <w:tcBorders>
              <w:top w:val="single" w:sz="8" w:space="0" w:color="000000"/>
              <w:left w:val="single" w:sz="8" w:space="0" w:color="000000"/>
              <w:bottom w:val="single" w:sz="8" w:space="0" w:color="000000"/>
              <w:right w:val="single" w:sz="8" w:space="0" w:color="000000"/>
            </w:tcBorders>
            <w:vAlign w:val="center"/>
            <w:hideMark/>
          </w:tcPr>
          <w:p w14:paraId="3D522ED5" w14:textId="77777777" w:rsidR="00E77353" w:rsidRPr="004E6650" w:rsidRDefault="00E77353" w:rsidP="00C5663F">
            <w:pPr>
              <w:rPr>
                <w:rFonts w:ascii="Times New Roman" w:hAnsi="Times New Roman"/>
                <w:szCs w:val="22"/>
              </w:rPr>
            </w:pPr>
          </w:p>
        </w:tc>
        <w:tc>
          <w:tcPr>
            <w:tcW w:w="163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4DB7839" w14:textId="77777777" w:rsidR="00E77353" w:rsidRPr="004E6650" w:rsidRDefault="00E77353" w:rsidP="00C5663F">
            <w:pPr>
              <w:rPr>
                <w:rFonts w:ascii="Times New Roman" w:hAnsi="Times New Roman"/>
                <w:szCs w:val="22"/>
              </w:rPr>
            </w:pPr>
            <w:r w:rsidRPr="004E6650">
              <w:rPr>
                <w:rFonts w:ascii="Times New Roman" w:hAnsi="Times New Roman"/>
                <w:szCs w:val="22"/>
              </w:rPr>
              <w:t>VARIANTE 2</w:t>
            </w:r>
          </w:p>
        </w:tc>
        <w:tc>
          <w:tcPr>
            <w:tcW w:w="378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29FEA30" w14:textId="38FCD5A4" w:rsidR="00E77353" w:rsidRPr="004E6650" w:rsidRDefault="00E77353" w:rsidP="00C5663F">
            <w:pPr>
              <w:rPr>
                <w:rFonts w:ascii="Times New Roman" w:hAnsi="Times New Roman"/>
                <w:szCs w:val="22"/>
              </w:rPr>
            </w:pPr>
            <w:r w:rsidRPr="004E6650">
              <w:rPr>
                <w:rFonts w:ascii="Times New Roman" w:hAnsi="Times New Roman"/>
                <w:szCs w:val="22"/>
              </w:rPr>
              <w:t>Rehaussement du mur ceinturant le poste côtés concession Prêtres et rivière Canaux : radiers en B Cyclo, parois en BA</w:t>
            </w:r>
            <w:r w:rsidR="009D19D5">
              <w:rPr>
                <w:rFonts w:ascii="Times New Roman" w:hAnsi="Times New Roman"/>
                <w:szCs w:val="22"/>
              </w:rPr>
              <w:t xml:space="preserve"> </w:t>
            </w:r>
            <w:r w:rsidRPr="004E6650">
              <w:rPr>
                <w:rFonts w:ascii="Times New Roman" w:hAnsi="Times New Roman"/>
                <w:szCs w:val="22"/>
              </w:rPr>
              <w:t>; Pont 4 (Forgeron) : dalot à 4 pertuis</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BE81838" w14:textId="77777777" w:rsidR="00E77353" w:rsidRPr="004E6650" w:rsidRDefault="00E77353" w:rsidP="00C5663F">
            <w:pPr>
              <w:rPr>
                <w:rFonts w:ascii="Times New Roman" w:hAnsi="Times New Roman"/>
                <w:szCs w:val="22"/>
              </w:rPr>
            </w:pPr>
            <w:r w:rsidRPr="004E6650">
              <w:rPr>
                <w:rFonts w:ascii="Times New Roman" w:hAnsi="Times New Roman"/>
                <w:szCs w:val="22"/>
              </w:rPr>
              <w:t>Protection du poste pendant les travaux grâce au mur construit ; Radier en B Cyclo : Structure plus facile à exécuter sous eau ; Pont Forgeron ne nécessite aucune expropriation</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1F5DB95" w14:textId="77777777" w:rsidR="00E77353" w:rsidRPr="004E6650" w:rsidRDefault="00E77353" w:rsidP="00C5663F">
            <w:pPr>
              <w:rPr>
                <w:rFonts w:ascii="Times New Roman" w:hAnsi="Times New Roman"/>
                <w:szCs w:val="22"/>
              </w:rPr>
            </w:pPr>
            <w:r w:rsidRPr="004E6650">
              <w:rPr>
                <w:rFonts w:ascii="Times New Roman" w:hAnsi="Times New Roman"/>
                <w:szCs w:val="22"/>
              </w:rPr>
              <w:t>Radier en B Cyclo : la reprise d'éventuels tassements différentiels se fait au moyen des joints de rupture ; Pont Forgeron d’éventuels blocages des arbres flottants (l&gt; 4,5 m) en amont d'un pertuis</w:t>
            </w:r>
          </w:p>
        </w:tc>
        <w:tc>
          <w:tcPr>
            <w:tcW w:w="184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FF5C8A8" w14:textId="77777777" w:rsidR="00E77353" w:rsidRPr="004E6650" w:rsidRDefault="00E77353" w:rsidP="00C5663F">
            <w:pPr>
              <w:jc w:val="center"/>
              <w:rPr>
                <w:rFonts w:ascii="Times New Roman" w:hAnsi="Times New Roman"/>
                <w:szCs w:val="22"/>
              </w:rPr>
            </w:pPr>
            <w:r w:rsidRPr="004E6650">
              <w:rPr>
                <w:rFonts w:ascii="Times New Roman" w:hAnsi="Times New Roman"/>
                <w:szCs w:val="22"/>
              </w:rPr>
              <w:t>19,812,982.35</w:t>
            </w:r>
          </w:p>
        </w:tc>
      </w:tr>
      <w:tr w:rsidR="00E77353" w:rsidRPr="004E6650" w14:paraId="7B5F0280" w14:textId="77777777" w:rsidTr="009D19D5">
        <w:trPr>
          <w:trHeight w:val="1514"/>
          <w:jc w:val="center"/>
        </w:trPr>
        <w:tc>
          <w:tcPr>
            <w:tcW w:w="949" w:type="dxa"/>
            <w:vMerge/>
            <w:tcBorders>
              <w:top w:val="single" w:sz="8" w:space="0" w:color="000000"/>
              <w:left w:val="single" w:sz="8" w:space="0" w:color="000000"/>
              <w:bottom w:val="single" w:sz="8" w:space="0" w:color="000000"/>
              <w:right w:val="single" w:sz="8" w:space="0" w:color="000000"/>
            </w:tcBorders>
            <w:vAlign w:val="center"/>
            <w:hideMark/>
          </w:tcPr>
          <w:p w14:paraId="72398A89" w14:textId="77777777" w:rsidR="00E77353" w:rsidRPr="004E6650" w:rsidRDefault="00E77353" w:rsidP="00C5663F">
            <w:pPr>
              <w:rPr>
                <w:rFonts w:ascii="Times New Roman" w:hAnsi="Times New Roman"/>
                <w:szCs w:val="22"/>
              </w:rPr>
            </w:pPr>
          </w:p>
        </w:tc>
        <w:tc>
          <w:tcPr>
            <w:tcW w:w="163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4848C14" w14:textId="77777777" w:rsidR="00E77353" w:rsidRPr="004E6650" w:rsidRDefault="00E77353" w:rsidP="009D19D5">
            <w:pPr>
              <w:rPr>
                <w:rFonts w:ascii="Times New Roman" w:hAnsi="Times New Roman"/>
                <w:szCs w:val="22"/>
              </w:rPr>
            </w:pPr>
            <w:r w:rsidRPr="004E6650">
              <w:rPr>
                <w:rFonts w:ascii="Times New Roman" w:hAnsi="Times New Roman"/>
                <w:szCs w:val="22"/>
              </w:rPr>
              <w:t>VARIANTE 3</w:t>
            </w:r>
          </w:p>
        </w:tc>
        <w:tc>
          <w:tcPr>
            <w:tcW w:w="378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BFEB1D0" w14:textId="0B64E6F4" w:rsidR="00E77353" w:rsidRPr="004E6650" w:rsidRDefault="00E77353" w:rsidP="009D19D5">
            <w:pPr>
              <w:rPr>
                <w:rFonts w:ascii="Times New Roman" w:hAnsi="Times New Roman"/>
                <w:szCs w:val="22"/>
              </w:rPr>
            </w:pPr>
            <w:r w:rsidRPr="004E6650">
              <w:rPr>
                <w:rFonts w:ascii="Times New Roman" w:hAnsi="Times New Roman"/>
                <w:szCs w:val="22"/>
              </w:rPr>
              <w:t>Rehaussement du mur ceinturant le poste côtés concession Prêtres et rivière Canaux : radiers en BA, parois en BA</w:t>
            </w:r>
            <w:r w:rsidR="009D19D5">
              <w:rPr>
                <w:rFonts w:ascii="Times New Roman" w:hAnsi="Times New Roman"/>
                <w:szCs w:val="22"/>
              </w:rPr>
              <w:t xml:space="preserve"> </w:t>
            </w:r>
            <w:r w:rsidRPr="004E6650">
              <w:rPr>
                <w:rFonts w:ascii="Times New Roman" w:hAnsi="Times New Roman"/>
                <w:szCs w:val="22"/>
              </w:rPr>
              <w:t>; Pont 4 (Forgeron) : dalot à 3 pertuis</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4F8242C" w14:textId="77777777" w:rsidR="00E77353" w:rsidRPr="004E6650" w:rsidRDefault="00E77353" w:rsidP="009D19D5">
            <w:pPr>
              <w:rPr>
                <w:rFonts w:ascii="Times New Roman" w:hAnsi="Times New Roman"/>
                <w:szCs w:val="22"/>
              </w:rPr>
            </w:pPr>
            <w:r w:rsidRPr="004E6650">
              <w:rPr>
                <w:rFonts w:ascii="Times New Roman" w:hAnsi="Times New Roman"/>
                <w:szCs w:val="22"/>
              </w:rPr>
              <w:t>En plus des avantages de la Var 1, les arbres flottants peuvent passer dans le pertuis central d'ouverture de 9,4 m</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E907AE1" w14:textId="77777777" w:rsidR="00E77353" w:rsidRPr="004E6650" w:rsidRDefault="00E77353" w:rsidP="009D19D5">
            <w:pPr>
              <w:rPr>
                <w:rFonts w:ascii="Times New Roman" w:hAnsi="Times New Roman"/>
                <w:szCs w:val="22"/>
              </w:rPr>
            </w:pPr>
            <w:r w:rsidRPr="004E6650">
              <w:rPr>
                <w:rFonts w:ascii="Times New Roman" w:hAnsi="Times New Roman"/>
                <w:szCs w:val="22"/>
              </w:rPr>
              <w:t xml:space="preserve">Un peu plus chère que la Var </w:t>
            </w:r>
            <w:proofErr w:type="gramStart"/>
            <w:r w:rsidRPr="004E6650">
              <w:rPr>
                <w:rFonts w:ascii="Times New Roman" w:hAnsi="Times New Roman"/>
                <w:szCs w:val="22"/>
              </w:rPr>
              <w:t>1;</w:t>
            </w:r>
            <w:proofErr w:type="gramEnd"/>
            <w:r w:rsidRPr="004E6650">
              <w:rPr>
                <w:rFonts w:ascii="Times New Roman" w:hAnsi="Times New Roman"/>
                <w:szCs w:val="22"/>
              </w:rPr>
              <w:t xml:space="preserve"> au Pont Forgeron les arbres flottants de plus de 4,5 m sont bloqués s'ils passent par les pertuis d'extrémité; armatures et coffrage plus difficiles à exécuter</w:t>
            </w:r>
          </w:p>
        </w:tc>
        <w:tc>
          <w:tcPr>
            <w:tcW w:w="184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7C71436" w14:textId="77777777" w:rsidR="00E77353" w:rsidRPr="004E6650" w:rsidRDefault="00E77353" w:rsidP="009D19D5">
            <w:pPr>
              <w:rPr>
                <w:rFonts w:ascii="Times New Roman" w:hAnsi="Times New Roman"/>
                <w:szCs w:val="22"/>
              </w:rPr>
            </w:pPr>
            <w:r w:rsidRPr="004E6650">
              <w:rPr>
                <w:rFonts w:ascii="Times New Roman" w:hAnsi="Times New Roman"/>
                <w:szCs w:val="22"/>
              </w:rPr>
              <w:t>20,944,591.12</w:t>
            </w:r>
          </w:p>
        </w:tc>
      </w:tr>
      <w:tr w:rsidR="00E77353" w:rsidRPr="004E6650" w14:paraId="00E7DD1C" w14:textId="77777777" w:rsidTr="009D19D5">
        <w:trPr>
          <w:trHeight w:val="1366"/>
          <w:jc w:val="center"/>
        </w:trPr>
        <w:tc>
          <w:tcPr>
            <w:tcW w:w="949" w:type="dxa"/>
            <w:tcBorders>
              <w:top w:val="single" w:sz="8" w:space="0" w:color="000000"/>
              <w:left w:val="single" w:sz="8" w:space="0" w:color="000000"/>
              <w:bottom w:val="single" w:sz="8" w:space="0" w:color="000000"/>
              <w:right w:val="single" w:sz="8" w:space="0" w:color="000000"/>
            </w:tcBorders>
            <w:vAlign w:val="center"/>
          </w:tcPr>
          <w:p w14:paraId="06EFF31F" w14:textId="77777777" w:rsidR="00E77353" w:rsidRPr="004E6650" w:rsidRDefault="00E77353" w:rsidP="00C5663F">
            <w:pPr>
              <w:rPr>
                <w:rFonts w:ascii="Times New Roman" w:hAnsi="Times New Roman"/>
                <w:szCs w:val="22"/>
              </w:rPr>
            </w:pPr>
          </w:p>
        </w:tc>
        <w:tc>
          <w:tcPr>
            <w:tcW w:w="163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14:paraId="3E4EA13D" w14:textId="77777777" w:rsidR="00E77353" w:rsidRPr="004E6650" w:rsidRDefault="00E77353" w:rsidP="009D19D5">
            <w:pPr>
              <w:rPr>
                <w:rFonts w:ascii="Times New Roman" w:hAnsi="Times New Roman"/>
                <w:szCs w:val="22"/>
              </w:rPr>
            </w:pPr>
            <w:r w:rsidRPr="004E6650">
              <w:rPr>
                <w:rFonts w:ascii="Times New Roman" w:hAnsi="Times New Roman"/>
                <w:szCs w:val="22"/>
              </w:rPr>
              <w:t>VARIANTE 4</w:t>
            </w:r>
          </w:p>
        </w:tc>
        <w:tc>
          <w:tcPr>
            <w:tcW w:w="378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14:paraId="698C64BE" w14:textId="77777777" w:rsidR="00E77353" w:rsidRPr="004E6650" w:rsidRDefault="00E77353" w:rsidP="009D19D5">
            <w:pPr>
              <w:rPr>
                <w:rFonts w:ascii="Times New Roman" w:hAnsi="Times New Roman"/>
                <w:szCs w:val="22"/>
              </w:rPr>
            </w:pPr>
            <w:r w:rsidRPr="004E6650">
              <w:rPr>
                <w:rFonts w:ascii="Times New Roman" w:hAnsi="Times New Roman"/>
                <w:szCs w:val="22"/>
              </w:rPr>
              <w:t xml:space="preserve">Rehaussement du mur ceinturant le poste côtés concession Prêtres et rivière Canaux : radiers en B Cyclo, parois en </w:t>
            </w:r>
            <w:proofErr w:type="gramStart"/>
            <w:r w:rsidRPr="004E6650">
              <w:rPr>
                <w:rFonts w:ascii="Times New Roman" w:hAnsi="Times New Roman"/>
                <w:szCs w:val="22"/>
              </w:rPr>
              <w:t>BA;</w:t>
            </w:r>
            <w:proofErr w:type="gramEnd"/>
            <w:r w:rsidRPr="004E6650">
              <w:rPr>
                <w:rFonts w:ascii="Times New Roman" w:hAnsi="Times New Roman"/>
                <w:szCs w:val="22"/>
              </w:rPr>
              <w:t xml:space="preserve"> Pont 4 (Forgeron) : dalot à 3 pertuis</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14:paraId="4A01C715" w14:textId="77777777" w:rsidR="00E77353" w:rsidRPr="004E6650" w:rsidRDefault="00E77353" w:rsidP="009D19D5">
            <w:pPr>
              <w:rPr>
                <w:rFonts w:ascii="Times New Roman" w:hAnsi="Times New Roman"/>
                <w:szCs w:val="22"/>
              </w:rPr>
            </w:pPr>
            <w:r w:rsidRPr="004E6650">
              <w:rPr>
                <w:rFonts w:ascii="Times New Roman" w:hAnsi="Times New Roman"/>
                <w:szCs w:val="22"/>
              </w:rPr>
              <w:t>En plus des avantages de la Var 2, les arbres flottants peuvent passer dans le pertuis central d'ouverture de 9,4 m</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14:paraId="413F4659" w14:textId="0EC0896E" w:rsidR="00E77353" w:rsidRPr="004E6650" w:rsidRDefault="00E77353" w:rsidP="009D19D5">
            <w:pPr>
              <w:rPr>
                <w:rFonts w:ascii="Times New Roman" w:hAnsi="Times New Roman"/>
                <w:szCs w:val="22"/>
              </w:rPr>
            </w:pPr>
            <w:r w:rsidRPr="004E6650">
              <w:rPr>
                <w:rFonts w:ascii="Times New Roman" w:hAnsi="Times New Roman"/>
                <w:szCs w:val="22"/>
              </w:rPr>
              <w:t xml:space="preserve">Un peu plus chère que la Var </w:t>
            </w:r>
            <w:proofErr w:type="gramStart"/>
            <w:r w:rsidRPr="004E6650">
              <w:rPr>
                <w:rFonts w:ascii="Times New Roman" w:hAnsi="Times New Roman"/>
                <w:szCs w:val="22"/>
              </w:rPr>
              <w:t>2;</w:t>
            </w:r>
            <w:proofErr w:type="gramEnd"/>
            <w:r w:rsidRPr="004E6650">
              <w:rPr>
                <w:rFonts w:ascii="Times New Roman" w:hAnsi="Times New Roman"/>
                <w:szCs w:val="22"/>
              </w:rPr>
              <w:t xml:space="preserve"> au Pont Forgeron les arbres flottants de plus de 4,5 m sont bloqués s'ils passent par les pertuis d'extrémité; armatures et coffrage plus difficiles à exécuter</w:t>
            </w:r>
          </w:p>
        </w:tc>
        <w:tc>
          <w:tcPr>
            <w:tcW w:w="184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14:paraId="337A9661" w14:textId="77777777" w:rsidR="00E77353" w:rsidRPr="004E6650" w:rsidRDefault="00E77353" w:rsidP="009D19D5">
            <w:pPr>
              <w:rPr>
                <w:rFonts w:ascii="Times New Roman" w:hAnsi="Times New Roman"/>
                <w:szCs w:val="22"/>
              </w:rPr>
            </w:pPr>
            <w:r w:rsidRPr="004E6650">
              <w:rPr>
                <w:rFonts w:ascii="Times New Roman" w:hAnsi="Times New Roman"/>
                <w:i/>
                <w:iCs/>
                <w:szCs w:val="22"/>
              </w:rPr>
              <w:t>19,471,538.72</w:t>
            </w:r>
          </w:p>
        </w:tc>
      </w:tr>
      <w:tr w:rsidR="00E77353" w:rsidRPr="004E6650" w14:paraId="0BA17B47" w14:textId="77777777" w:rsidTr="009D19D5">
        <w:trPr>
          <w:trHeight w:val="1377"/>
          <w:jc w:val="center"/>
        </w:trPr>
        <w:tc>
          <w:tcPr>
            <w:tcW w:w="949" w:type="dxa"/>
            <w:tcBorders>
              <w:top w:val="single" w:sz="8" w:space="0" w:color="000000"/>
              <w:left w:val="single" w:sz="8" w:space="0" w:color="000000"/>
              <w:bottom w:val="single" w:sz="8" w:space="0" w:color="000000"/>
              <w:right w:val="single" w:sz="8" w:space="0" w:color="000000"/>
            </w:tcBorders>
            <w:vAlign w:val="center"/>
          </w:tcPr>
          <w:p w14:paraId="5A1A34CA" w14:textId="77777777" w:rsidR="00E77353" w:rsidRPr="004E6650" w:rsidRDefault="00E77353" w:rsidP="00C5663F">
            <w:pPr>
              <w:rPr>
                <w:rFonts w:ascii="Times New Roman" w:hAnsi="Times New Roman"/>
                <w:szCs w:val="22"/>
              </w:rPr>
            </w:pPr>
          </w:p>
        </w:tc>
        <w:tc>
          <w:tcPr>
            <w:tcW w:w="163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A681D60" w14:textId="77777777" w:rsidR="00E77353" w:rsidRPr="004E6650" w:rsidRDefault="00E77353" w:rsidP="00C5663F">
            <w:pPr>
              <w:rPr>
                <w:rFonts w:ascii="Times New Roman" w:hAnsi="Times New Roman"/>
                <w:szCs w:val="22"/>
              </w:rPr>
            </w:pPr>
          </w:p>
          <w:p w14:paraId="473BB1B5" w14:textId="77777777" w:rsidR="00E77353" w:rsidRPr="004E6650" w:rsidRDefault="00E77353" w:rsidP="00C5663F">
            <w:pPr>
              <w:rPr>
                <w:rFonts w:ascii="Times New Roman" w:hAnsi="Times New Roman"/>
                <w:szCs w:val="22"/>
              </w:rPr>
            </w:pPr>
            <w:r w:rsidRPr="004E6650">
              <w:rPr>
                <w:rFonts w:ascii="Times New Roman" w:hAnsi="Times New Roman"/>
                <w:szCs w:val="22"/>
              </w:rPr>
              <w:t>VARIANTE 5</w:t>
            </w:r>
          </w:p>
        </w:tc>
        <w:tc>
          <w:tcPr>
            <w:tcW w:w="378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14:paraId="581D51AE" w14:textId="0C391091" w:rsidR="00E77353" w:rsidRPr="004E6650" w:rsidRDefault="00E77353" w:rsidP="00C5663F">
            <w:pPr>
              <w:rPr>
                <w:rFonts w:ascii="Times New Roman" w:hAnsi="Times New Roman"/>
                <w:szCs w:val="22"/>
              </w:rPr>
            </w:pPr>
            <w:r w:rsidRPr="004E6650">
              <w:rPr>
                <w:rFonts w:ascii="Times New Roman" w:hAnsi="Times New Roman"/>
                <w:szCs w:val="22"/>
              </w:rPr>
              <w:t>Rehaussement du mur ceinturant le poste côtés concession Prêtres et rivière Canaux : radiers en BA, parois en BA</w:t>
            </w:r>
            <w:r w:rsidR="009D19D5">
              <w:rPr>
                <w:rFonts w:ascii="Times New Roman" w:hAnsi="Times New Roman"/>
                <w:szCs w:val="22"/>
              </w:rPr>
              <w:t xml:space="preserve"> </w:t>
            </w:r>
            <w:r w:rsidRPr="004E6650">
              <w:rPr>
                <w:rFonts w:ascii="Times New Roman" w:hAnsi="Times New Roman"/>
                <w:szCs w:val="22"/>
              </w:rPr>
              <w:t>; Pont 4 (Forgeron) : Pont classique</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14:paraId="77D373BF" w14:textId="77777777" w:rsidR="00E77353" w:rsidRPr="004E6650" w:rsidRDefault="00E77353" w:rsidP="00C5663F">
            <w:pPr>
              <w:rPr>
                <w:rFonts w:ascii="Times New Roman" w:hAnsi="Times New Roman"/>
                <w:szCs w:val="22"/>
              </w:rPr>
            </w:pPr>
            <w:r w:rsidRPr="004E6650">
              <w:rPr>
                <w:rFonts w:ascii="Times New Roman" w:hAnsi="Times New Roman"/>
                <w:szCs w:val="22"/>
              </w:rPr>
              <w:t>En plus des avantages de la Var 1, les arbres flottants peuvent passer dans l'ouverture du pont qui est maintenant de 20 ; coût moins cher par rapport aux variantes ci-dessus</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14:paraId="060C6A0A" w14:textId="77777777" w:rsidR="00E77353" w:rsidRPr="004E6650" w:rsidRDefault="00E77353" w:rsidP="00C5663F">
            <w:pPr>
              <w:rPr>
                <w:rFonts w:ascii="Times New Roman" w:hAnsi="Times New Roman"/>
                <w:szCs w:val="22"/>
              </w:rPr>
            </w:pPr>
            <w:r w:rsidRPr="004E6650">
              <w:rPr>
                <w:rFonts w:ascii="Times New Roman" w:hAnsi="Times New Roman"/>
                <w:szCs w:val="22"/>
              </w:rPr>
              <w:t>La chaussée est surélevée de 70 cm</w:t>
            </w:r>
          </w:p>
        </w:tc>
        <w:tc>
          <w:tcPr>
            <w:tcW w:w="184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14:paraId="254CBAA8" w14:textId="77777777" w:rsidR="00E77353" w:rsidRPr="004E6650" w:rsidRDefault="00E77353" w:rsidP="00C5663F">
            <w:pPr>
              <w:jc w:val="center"/>
              <w:rPr>
                <w:rFonts w:ascii="Times New Roman" w:hAnsi="Times New Roman"/>
                <w:i/>
                <w:iCs/>
                <w:szCs w:val="22"/>
              </w:rPr>
            </w:pPr>
            <w:r w:rsidRPr="004E6650">
              <w:rPr>
                <w:rFonts w:ascii="Times New Roman" w:hAnsi="Times New Roman"/>
                <w:i/>
                <w:iCs/>
                <w:szCs w:val="22"/>
              </w:rPr>
              <w:t>20,718,666.56</w:t>
            </w:r>
          </w:p>
        </w:tc>
      </w:tr>
      <w:tr w:rsidR="00E77353" w:rsidRPr="004E6650" w14:paraId="26D87E88" w14:textId="77777777" w:rsidTr="009D19D5">
        <w:trPr>
          <w:trHeight w:val="1340"/>
          <w:jc w:val="center"/>
        </w:trPr>
        <w:tc>
          <w:tcPr>
            <w:tcW w:w="949" w:type="dxa"/>
            <w:tcBorders>
              <w:top w:val="single" w:sz="8" w:space="0" w:color="000000"/>
              <w:left w:val="single" w:sz="8" w:space="0" w:color="000000"/>
              <w:bottom w:val="single" w:sz="8" w:space="0" w:color="000000"/>
              <w:right w:val="single" w:sz="8" w:space="0" w:color="000000"/>
            </w:tcBorders>
            <w:vAlign w:val="center"/>
          </w:tcPr>
          <w:p w14:paraId="4D0307C4" w14:textId="77777777" w:rsidR="00E77353" w:rsidRPr="004E6650" w:rsidRDefault="00E77353" w:rsidP="00C5663F">
            <w:pPr>
              <w:rPr>
                <w:rFonts w:ascii="Times New Roman" w:hAnsi="Times New Roman"/>
                <w:szCs w:val="22"/>
              </w:rPr>
            </w:pPr>
          </w:p>
        </w:tc>
        <w:tc>
          <w:tcPr>
            <w:tcW w:w="163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84DD428" w14:textId="77777777" w:rsidR="00E77353" w:rsidRPr="004E6650" w:rsidRDefault="00E77353" w:rsidP="00C5663F">
            <w:pPr>
              <w:rPr>
                <w:rFonts w:ascii="Times New Roman" w:hAnsi="Times New Roman"/>
                <w:szCs w:val="22"/>
              </w:rPr>
            </w:pPr>
          </w:p>
          <w:p w14:paraId="2CD0AFDD" w14:textId="77777777" w:rsidR="00E77353" w:rsidRPr="004E6650" w:rsidRDefault="00E77353" w:rsidP="00C5663F">
            <w:pPr>
              <w:rPr>
                <w:rFonts w:ascii="Times New Roman" w:hAnsi="Times New Roman"/>
                <w:szCs w:val="22"/>
              </w:rPr>
            </w:pPr>
            <w:r w:rsidRPr="004E6650">
              <w:rPr>
                <w:rFonts w:ascii="Times New Roman" w:hAnsi="Times New Roman"/>
                <w:szCs w:val="22"/>
              </w:rPr>
              <w:t>VARIANTE 6</w:t>
            </w:r>
          </w:p>
        </w:tc>
        <w:tc>
          <w:tcPr>
            <w:tcW w:w="378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14:paraId="5CF78700" w14:textId="043D41E7" w:rsidR="00E77353" w:rsidRPr="004E6650" w:rsidRDefault="00E77353" w:rsidP="00C5663F">
            <w:pPr>
              <w:rPr>
                <w:rFonts w:ascii="Times New Roman" w:hAnsi="Times New Roman"/>
                <w:szCs w:val="22"/>
              </w:rPr>
            </w:pPr>
            <w:r w:rsidRPr="004E6650">
              <w:rPr>
                <w:rFonts w:ascii="Times New Roman" w:hAnsi="Times New Roman"/>
                <w:szCs w:val="22"/>
              </w:rPr>
              <w:t>Rehaussement du mur ceinturant le poste côtés concession Prêtres et rivière Canaux : radiers en B Cyclo, parois en BA</w:t>
            </w:r>
            <w:r w:rsidR="009D19D5">
              <w:rPr>
                <w:rFonts w:ascii="Times New Roman" w:hAnsi="Times New Roman"/>
                <w:szCs w:val="22"/>
              </w:rPr>
              <w:t xml:space="preserve"> </w:t>
            </w:r>
            <w:r w:rsidRPr="004E6650">
              <w:rPr>
                <w:rFonts w:ascii="Times New Roman" w:hAnsi="Times New Roman"/>
                <w:szCs w:val="22"/>
              </w:rPr>
              <w:t>; Pont 4 (Forgeron) : Pont classique</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14:paraId="1F030369" w14:textId="77777777" w:rsidR="00E77353" w:rsidRPr="004E6650" w:rsidRDefault="00E77353" w:rsidP="00C5663F">
            <w:pPr>
              <w:rPr>
                <w:rFonts w:ascii="Times New Roman" w:hAnsi="Times New Roman"/>
                <w:szCs w:val="22"/>
              </w:rPr>
            </w:pPr>
            <w:r w:rsidRPr="004E6650">
              <w:rPr>
                <w:rFonts w:ascii="Times New Roman" w:hAnsi="Times New Roman"/>
                <w:szCs w:val="22"/>
              </w:rPr>
              <w:t>En plus des avantages de la Var 2, les arbres flottants peuvent passer dans l'ouverture du pont qui est maintenant de 20</w:t>
            </w:r>
            <w:proofErr w:type="gramStart"/>
            <w:r w:rsidRPr="004E6650">
              <w:rPr>
                <w:rFonts w:ascii="Times New Roman" w:hAnsi="Times New Roman"/>
                <w:szCs w:val="22"/>
              </w:rPr>
              <w:t>m;</w:t>
            </w:r>
            <w:proofErr w:type="gramEnd"/>
            <w:r w:rsidRPr="004E6650">
              <w:rPr>
                <w:rFonts w:ascii="Times New Roman" w:hAnsi="Times New Roman"/>
                <w:szCs w:val="22"/>
              </w:rPr>
              <w:t xml:space="preserve"> coût moins cher par rapport aux variantes ci-dessus</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14:paraId="51A6A903" w14:textId="77777777" w:rsidR="00E77353" w:rsidRPr="004E6650" w:rsidRDefault="00E77353" w:rsidP="00C5663F">
            <w:pPr>
              <w:rPr>
                <w:rFonts w:ascii="Times New Roman" w:hAnsi="Times New Roman"/>
                <w:szCs w:val="22"/>
              </w:rPr>
            </w:pPr>
            <w:r w:rsidRPr="004E6650">
              <w:rPr>
                <w:rFonts w:ascii="Times New Roman" w:hAnsi="Times New Roman"/>
                <w:szCs w:val="22"/>
              </w:rPr>
              <w:t>La chaussée est surélevée de 70 cm</w:t>
            </w:r>
          </w:p>
        </w:tc>
        <w:tc>
          <w:tcPr>
            <w:tcW w:w="184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14:paraId="01AEB814" w14:textId="77777777" w:rsidR="00E77353" w:rsidRPr="004E6650" w:rsidRDefault="00E77353" w:rsidP="00C5663F">
            <w:pPr>
              <w:jc w:val="center"/>
              <w:rPr>
                <w:rFonts w:ascii="Times New Roman" w:hAnsi="Times New Roman"/>
                <w:i/>
                <w:iCs/>
                <w:szCs w:val="22"/>
              </w:rPr>
            </w:pPr>
            <w:r w:rsidRPr="004E6650">
              <w:rPr>
                <w:rFonts w:ascii="Times New Roman" w:hAnsi="Times New Roman"/>
                <w:b/>
                <w:bCs/>
                <w:i/>
                <w:iCs/>
                <w:szCs w:val="22"/>
              </w:rPr>
              <w:t>19,245,614.15</w:t>
            </w:r>
          </w:p>
        </w:tc>
      </w:tr>
      <w:tr w:rsidR="00E77353" w:rsidRPr="004E6650" w14:paraId="4061C897" w14:textId="77777777" w:rsidTr="009D19D5">
        <w:trPr>
          <w:trHeight w:val="1250"/>
          <w:jc w:val="center"/>
        </w:trPr>
        <w:tc>
          <w:tcPr>
            <w:tcW w:w="949" w:type="dxa"/>
            <w:tcBorders>
              <w:top w:val="single" w:sz="8" w:space="0" w:color="000000"/>
              <w:left w:val="single" w:sz="8" w:space="0" w:color="000000"/>
              <w:bottom w:val="single" w:sz="8" w:space="0" w:color="000000"/>
              <w:right w:val="single" w:sz="8" w:space="0" w:color="000000"/>
            </w:tcBorders>
            <w:vAlign w:val="center"/>
          </w:tcPr>
          <w:p w14:paraId="5A7AE1C7" w14:textId="77777777" w:rsidR="00E77353" w:rsidRPr="004E6650" w:rsidRDefault="00E77353" w:rsidP="00C5663F">
            <w:pPr>
              <w:rPr>
                <w:rFonts w:ascii="Times New Roman" w:hAnsi="Times New Roman"/>
                <w:szCs w:val="22"/>
              </w:rPr>
            </w:pPr>
          </w:p>
        </w:tc>
        <w:tc>
          <w:tcPr>
            <w:tcW w:w="163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7346CE1" w14:textId="77777777" w:rsidR="00E77353" w:rsidRPr="004E6650" w:rsidRDefault="00E77353" w:rsidP="00C5663F">
            <w:pPr>
              <w:rPr>
                <w:rFonts w:ascii="Times New Roman" w:hAnsi="Times New Roman"/>
                <w:szCs w:val="22"/>
              </w:rPr>
            </w:pPr>
          </w:p>
          <w:p w14:paraId="7141C88E" w14:textId="77777777" w:rsidR="00E77353" w:rsidRPr="004E6650" w:rsidRDefault="00E77353" w:rsidP="00C5663F">
            <w:pPr>
              <w:rPr>
                <w:rFonts w:ascii="Times New Roman" w:hAnsi="Times New Roman"/>
                <w:szCs w:val="22"/>
              </w:rPr>
            </w:pPr>
            <w:r w:rsidRPr="004E6650">
              <w:rPr>
                <w:rFonts w:ascii="Times New Roman" w:hAnsi="Times New Roman"/>
                <w:szCs w:val="22"/>
              </w:rPr>
              <w:t>VARIANTE 7</w:t>
            </w:r>
          </w:p>
        </w:tc>
        <w:tc>
          <w:tcPr>
            <w:tcW w:w="378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4043837A" w14:textId="77777777" w:rsidR="00E77353" w:rsidRPr="004E6650" w:rsidRDefault="00E77353" w:rsidP="00C5663F">
            <w:pPr>
              <w:rPr>
                <w:rFonts w:ascii="Times New Roman" w:hAnsi="Times New Roman"/>
                <w:szCs w:val="22"/>
              </w:rPr>
            </w:pPr>
            <w:r w:rsidRPr="004E6650">
              <w:rPr>
                <w:rFonts w:ascii="Times New Roman" w:hAnsi="Times New Roman"/>
                <w:szCs w:val="22"/>
              </w:rPr>
              <w:t>Rehaussement des murets bordant l'allée menant vers l'entrée du site, curage de la rivière, démolition et reconstruction du pont Forgeron, démolition du pont rail</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14:paraId="7917C1C6" w14:textId="77777777" w:rsidR="00E77353" w:rsidRPr="004E6650" w:rsidRDefault="00E77353" w:rsidP="00C5663F">
            <w:pPr>
              <w:rPr>
                <w:rFonts w:ascii="Times New Roman" w:hAnsi="Times New Roman"/>
                <w:szCs w:val="22"/>
              </w:rPr>
            </w:pPr>
            <w:r w:rsidRPr="004E6650">
              <w:rPr>
                <w:rFonts w:ascii="Times New Roman" w:hAnsi="Times New Roman"/>
                <w:szCs w:val="22"/>
              </w:rPr>
              <w:t>Solution moins coûteuse</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14:paraId="1F71BCB2" w14:textId="77777777" w:rsidR="00E77353" w:rsidRPr="004E6650" w:rsidRDefault="00E77353" w:rsidP="00C5663F">
            <w:pPr>
              <w:rPr>
                <w:rFonts w:ascii="Times New Roman" w:hAnsi="Times New Roman"/>
                <w:szCs w:val="22"/>
              </w:rPr>
            </w:pPr>
            <w:r w:rsidRPr="004E6650">
              <w:rPr>
                <w:rFonts w:ascii="Times New Roman" w:hAnsi="Times New Roman"/>
                <w:szCs w:val="22"/>
              </w:rPr>
              <w:t>Solution peu efficace et locale car proposant une protection pour le poste sans s'attaquer durablement à la cause principale.</w:t>
            </w:r>
          </w:p>
        </w:tc>
        <w:tc>
          <w:tcPr>
            <w:tcW w:w="184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14:paraId="6960C490" w14:textId="77777777" w:rsidR="00E77353" w:rsidRPr="004E6650" w:rsidRDefault="00E77353" w:rsidP="00C5663F">
            <w:pPr>
              <w:jc w:val="center"/>
              <w:rPr>
                <w:rFonts w:ascii="Times New Roman" w:hAnsi="Times New Roman"/>
                <w:b/>
                <w:bCs/>
                <w:i/>
                <w:iCs/>
                <w:szCs w:val="22"/>
              </w:rPr>
            </w:pPr>
            <w:r w:rsidRPr="004E6650">
              <w:rPr>
                <w:rFonts w:ascii="Times New Roman" w:hAnsi="Times New Roman"/>
                <w:szCs w:val="22"/>
              </w:rPr>
              <w:t>2,701,609.46</w:t>
            </w:r>
          </w:p>
        </w:tc>
      </w:tr>
    </w:tbl>
    <w:p w14:paraId="02592180" w14:textId="77777777" w:rsidR="00E77353" w:rsidRPr="00CE1B5D" w:rsidRDefault="00E77353" w:rsidP="00C5663F">
      <w:pPr>
        <w:spacing w:before="0" w:beforeAutospacing="0"/>
        <w:jc w:val="both"/>
        <w:rPr>
          <w:szCs w:val="22"/>
        </w:rPr>
      </w:pPr>
      <w:r>
        <w:rPr>
          <w:rFonts w:eastAsia="Calibri"/>
          <w:szCs w:val="22"/>
        </w:rPr>
        <w:t xml:space="preserve"> </w:t>
      </w:r>
    </w:p>
    <w:p w14:paraId="3066DA68" w14:textId="77777777" w:rsidR="00E77353" w:rsidRDefault="00E77353" w:rsidP="00C5663F">
      <w:pPr>
        <w:spacing w:before="0" w:beforeAutospacing="0"/>
        <w:rPr>
          <w:rFonts w:ascii="Times New Roman" w:hAnsi="Times New Roman"/>
          <w:b/>
          <w:i/>
          <w:szCs w:val="22"/>
        </w:rPr>
      </w:pPr>
      <w:r>
        <w:rPr>
          <w:rFonts w:ascii="Times New Roman" w:hAnsi="Times New Roman"/>
          <w:b/>
          <w:i/>
          <w:szCs w:val="22"/>
        </w:rPr>
        <w:br w:type="page"/>
      </w:r>
    </w:p>
    <w:p w14:paraId="74D59661" w14:textId="77777777" w:rsidR="00E77353" w:rsidRDefault="00E77353" w:rsidP="00C5663F">
      <w:pPr>
        <w:spacing w:before="0" w:beforeAutospacing="0"/>
        <w:jc w:val="both"/>
        <w:rPr>
          <w:rFonts w:ascii="Times New Roman" w:hAnsi="Times New Roman"/>
          <w:b/>
          <w:i/>
          <w:szCs w:val="22"/>
        </w:rPr>
        <w:sectPr w:rsidR="00E77353" w:rsidSect="00C605A3">
          <w:pgSz w:w="16840" w:h="11900" w:orient="landscape"/>
          <w:pgMar w:top="1418" w:right="1418" w:bottom="1418" w:left="1418" w:header="709" w:footer="709" w:gutter="0"/>
          <w:cols w:space="708"/>
          <w:docGrid w:linePitch="360"/>
        </w:sectPr>
      </w:pPr>
    </w:p>
    <w:p w14:paraId="40F70CD6" w14:textId="77777777" w:rsidR="00E77353" w:rsidRPr="00A05A2D" w:rsidRDefault="00E77353" w:rsidP="009D19D5">
      <w:pPr>
        <w:spacing w:before="0" w:beforeAutospacing="0" w:after="120" w:line="276" w:lineRule="auto"/>
        <w:jc w:val="both"/>
        <w:rPr>
          <w:rFonts w:ascii="Times New Roman" w:hAnsi="Times New Roman"/>
          <w:b/>
          <w:i/>
          <w:sz w:val="24"/>
          <w:szCs w:val="22"/>
          <w:u w:val="single"/>
        </w:rPr>
      </w:pPr>
      <w:r w:rsidRPr="00A05A2D">
        <w:rPr>
          <w:rFonts w:ascii="Times New Roman" w:hAnsi="Times New Roman"/>
          <w:b/>
          <w:i/>
          <w:sz w:val="24"/>
          <w:szCs w:val="22"/>
          <w:u w:val="single"/>
        </w:rPr>
        <w:lastRenderedPageBreak/>
        <w:t xml:space="preserve">Conclusion </w:t>
      </w:r>
    </w:p>
    <w:p w14:paraId="7E677997" w14:textId="4D193AD6" w:rsidR="00E77353" w:rsidRPr="00A05A2D" w:rsidRDefault="00E77353" w:rsidP="009D19D5">
      <w:pPr>
        <w:spacing w:before="120" w:beforeAutospacing="0" w:after="120"/>
        <w:jc w:val="both"/>
        <w:rPr>
          <w:rFonts w:ascii="Times New Roman" w:eastAsia="Calibri" w:hAnsi="Times New Roman"/>
          <w:sz w:val="24"/>
        </w:rPr>
      </w:pPr>
      <w:r w:rsidRPr="00A05A2D">
        <w:rPr>
          <w:rFonts w:ascii="Times New Roman" w:eastAsia="Calibri" w:hAnsi="Times New Roman"/>
          <w:sz w:val="24"/>
        </w:rPr>
        <w:t>En définitive, toutes les 7 options développées dans le tableau ci-haut présentent, chacune, des intérêts spécifiques pour la réussite du Projet. Pour ce faire, elles présentent les avantages et désavantages. Parmi les sept variantes, UCM a retenu la variante 7 qui présentent les travaux suivants :</w:t>
      </w:r>
    </w:p>
    <w:p w14:paraId="62B0A14C" w14:textId="77777777" w:rsidR="00E77353" w:rsidRPr="008625D7" w:rsidRDefault="00E77353" w:rsidP="00C5663F">
      <w:pPr>
        <w:pStyle w:val="Paragraphedeliste1"/>
        <w:numPr>
          <w:ilvl w:val="0"/>
          <w:numId w:val="6"/>
        </w:numPr>
        <w:spacing w:before="0" w:beforeAutospacing="0"/>
        <w:jc w:val="both"/>
        <w:rPr>
          <w:rFonts w:ascii="Times New Roman" w:eastAsiaTheme="minorEastAsia" w:hAnsi="Times New Roman"/>
          <w:sz w:val="24"/>
        </w:rPr>
      </w:pPr>
      <w:r w:rsidRPr="008625D7">
        <w:rPr>
          <w:rFonts w:ascii="Times New Roman" w:eastAsiaTheme="minorEastAsia" w:hAnsi="Times New Roman"/>
          <w:sz w:val="24"/>
        </w:rPr>
        <w:t xml:space="preserve">Rehaussement du mur ceinturant le poste de tous côtés </w:t>
      </w:r>
    </w:p>
    <w:p w14:paraId="2D28BBCC" w14:textId="77777777" w:rsidR="00E77353" w:rsidRPr="008625D7" w:rsidRDefault="00E77353" w:rsidP="009D19D5">
      <w:pPr>
        <w:pStyle w:val="Paragraphedeliste1"/>
        <w:numPr>
          <w:ilvl w:val="0"/>
          <w:numId w:val="6"/>
        </w:numPr>
        <w:spacing w:before="0" w:beforeAutospacing="0" w:line="276" w:lineRule="auto"/>
        <w:jc w:val="both"/>
        <w:rPr>
          <w:rFonts w:ascii="Times New Roman" w:eastAsiaTheme="minorEastAsia" w:hAnsi="Times New Roman"/>
          <w:sz w:val="24"/>
        </w:rPr>
      </w:pPr>
      <w:r w:rsidRPr="008625D7">
        <w:rPr>
          <w:rFonts w:ascii="Times New Roman" w:eastAsiaTheme="minorEastAsia" w:hAnsi="Times New Roman"/>
          <w:sz w:val="24"/>
        </w:rPr>
        <w:t xml:space="preserve">Curage de la rivière </w:t>
      </w:r>
      <w:proofErr w:type="spellStart"/>
      <w:r w:rsidRPr="008625D7">
        <w:rPr>
          <w:rFonts w:ascii="Times New Roman" w:eastAsiaTheme="minorEastAsia" w:hAnsi="Times New Roman"/>
          <w:sz w:val="24"/>
        </w:rPr>
        <w:t>Funa</w:t>
      </w:r>
      <w:proofErr w:type="spellEnd"/>
      <w:r w:rsidRPr="008625D7">
        <w:rPr>
          <w:rFonts w:ascii="Times New Roman" w:eastAsiaTheme="minorEastAsia" w:hAnsi="Times New Roman"/>
          <w:sz w:val="24"/>
        </w:rPr>
        <w:t xml:space="preserve"> dans son tronçon compris entre les ponts Sendwe et Poids Lourds </w:t>
      </w:r>
    </w:p>
    <w:p w14:paraId="0EB95D20" w14:textId="77777777" w:rsidR="00E77353" w:rsidRPr="008625D7" w:rsidRDefault="00E77353" w:rsidP="009D19D5">
      <w:pPr>
        <w:pStyle w:val="Paragraphedeliste1"/>
        <w:numPr>
          <w:ilvl w:val="0"/>
          <w:numId w:val="6"/>
        </w:numPr>
        <w:spacing w:before="0" w:beforeAutospacing="0" w:line="276" w:lineRule="auto"/>
        <w:jc w:val="both"/>
        <w:rPr>
          <w:rFonts w:ascii="Times New Roman" w:eastAsiaTheme="minorEastAsia" w:hAnsi="Times New Roman"/>
          <w:sz w:val="24"/>
        </w:rPr>
      </w:pPr>
      <w:r w:rsidRPr="008625D7">
        <w:rPr>
          <w:rFonts w:ascii="Times New Roman" w:eastAsiaTheme="minorEastAsia" w:hAnsi="Times New Roman"/>
          <w:sz w:val="24"/>
        </w:rPr>
        <w:t>Rehaussement des murets bordant l'allée menant vers l'entrée du site</w:t>
      </w:r>
    </w:p>
    <w:p w14:paraId="78364A32" w14:textId="77777777" w:rsidR="00E77353" w:rsidRPr="008625D7" w:rsidRDefault="00E77353" w:rsidP="009D19D5">
      <w:pPr>
        <w:pStyle w:val="Paragraphedeliste1"/>
        <w:numPr>
          <w:ilvl w:val="0"/>
          <w:numId w:val="6"/>
        </w:numPr>
        <w:spacing w:before="0" w:beforeAutospacing="0" w:line="276" w:lineRule="auto"/>
        <w:jc w:val="both"/>
        <w:rPr>
          <w:rFonts w:ascii="Times New Roman" w:eastAsiaTheme="minorEastAsia" w:hAnsi="Times New Roman"/>
          <w:sz w:val="24"/>
        </w:rPr>
      </w:pPr>
      <w:r w:rsidRPr="008625D7">
        <w:rPr>
          <w:rFonts w:ascii="Times New Roman" w:eastAsiaTheme="minorEastAsia" w:hAnsi="Times New Roman"/>
          <w:sz w:val="24"/>
        </w:rPr>
        <w:t xml:space="preserve">Démolition et reconstruction du pont Forgeron </w:t>
      </w:r>
    </w:p>
    <w:p w14:paraId="55C95B7F" w14:textId="77777777" w:rsidR="00E77353" w:rsidRPr="008625D7" w:rsidRDefault="00E77353" w:rsidP="009D19D5">
      <w:pPr>
        <w:pStyle w:val="Paragraphedeliste1"/>
        <w:numPr>
          <w:ilvl w:val="0"/>
          <w:numId w:val="6"/>
        </w:numPr>
        <w:spacing w:before="0" w:beforeAutospacing="0" w:line="276" w:lineRule="auto"/>
        <w:jc w:val="both"/>
        <w:rPr>
          <w:rFonts w:ascii="Times New Roman" w:eastAsiaTheme="minorEastAsia" w:hAnsi="Times New Roman"/>
          <w:sz w:val="24"/>
        </w:rPr>
      </w:pPr>
      <w:r w:rsidRPr="008625D7">
        <w:rPr>
          <w:rFonts w:ascii="Times New Roman" w:eastAsiaTheme="minorEastAsia" w:hAnsi="Times New Roman"/>
          <w:sz w:val="24"/>
        </w:rPr>
        <w:t>Démolition du pont rail et construction des passerelles en Béton Armé de 2.50 m de largeur</w:t>
      </w:r>
    </w:p>
    <w:p w14:paraId="28C7F061" w14:textId="77777777" w:rsidR="00E77353" w:rsidRPr="008625D7" w:rsidRDefault="00E77353" w:rsidP="009D19D5">
      <w:pPr>
        <w:pStyle w:val="Paragraphedeliste1"/>
        <w:numPr>
          <w:ilvl w:val="0"/>
          <w:numId w:val="6"/>
        </w:numPr>
        <w:spacing w:before="0" w:beforeAutospacing="0" w:line="276" w:lineRule="auto"/>
        <w:jc w:val="both"/>
        <w:rPr>
          <w:rFonts w:ascii="Times New Roman" w:eastAsiaTheme="minorEastAsia" w:hAnsi="Times New Roman"/>
          <w:sz w:val="24"/>
        </w:rPr>
      </w:pPr>
      <w:r w:rsidRPr="008625D7">
        <w:rPr>
          <w:rFonts w:ascii="Times New Roman" w:eastAsiaTheme="minorEastAsia" w:hAnsi="Times New Roman"/>
          <w:sz w:val="24"/>
        </w:rPr>
        <w:t xml:space="preserve">Pose des vannes murales sur les deux buses de sortie et d'une porte étanche à l'entrée du poste et de deux autres portes étanches aux points d'entrée de la salle de commande </w:t>
      </w:r>
    </w:p>
    <w:p w14:paraId="195D7988" w14:textId="77777777" w:rsidR="00E77353" w:rsidRPr="008625D7" w:rsidRDefault="00E77353" w:rsidP="009D19D5">
      <w:pPr>
        <w:pStyle w:val="Paragraphedeliste1"/>
        <w:numPr>
          <w:ilvl w:val="0"/>
          <w:numId w:val="6"/>
        </w:numPr>
        <w:spacing w:before="0" w:beforeAutospacing="0" w:line="276" w:lineRule="auto"/>
        <w:jc w:val="both"/>
        <w:rPr>
          <w:rFonts w:ascii="Times New Roman" w:eastAsiaTheme="minorEastAsia" w:hAnsi="Times New Roman"/>
          <w:sz w:val="24"/>
        </w:rPr>
      </w:pPr>
      <w:r w:rsidRPr="008625D7">
        <w:rPr>
          <w:rFonts w:ascii="Times New Roman" w:eastAsiaTheme="minorEastAsia" w:hAnsi="Times New Roman"/>
          <w:sz w:val="24"/>
        </w:rPr>
        <w:t>Travaux de réparation sur les caniveaux de drainage et de passage de câbles internes au site, et curage du caniveau traversant l'entrée du site</w:t>
      </w:r>
    </w:p>
    <w:p w14:paraId="320C040A" w14:textId="77777777" w:rsidR="00E77353" w:rsidRPr="008625D7" w:rsidRDefault="00E77353" w:rsidP="009D19D5">
      <w:pPr>
        <w:pStyle w:val="Paragraphedeliste1"/>
        <w:numPr>
          <w:ilvl w:val="0"/>
          <w:numId w:val="6"/>
        </w:numPr>
        <w:spacing w:before="0" w:beforeAutospacing="0" w:line="276" w:lineRule="auto"/>
        <w:jc w:val="both"/>
        <w:rPr>
          <w:rFonts w:ascii="Times New Roman" w:eastAsiaTheme="minorEastAsia" w:hAnsi="Times New Roman"/>
          <w:sz w:val="24"/>
        </w:rPr>
      </w:pPr>
      <w:r w:rsidRPr="008625D7">
        <w:rPr>
          <w:rFonts w:ascii="Times New Roman" w:eastAsiaTheme="minorEastAsia" w:hAnsi="Times New Roman"/>
          <w:sz w:val="24"/>
        </w:rPr>
        <w:t xml:space="preserve">Exécution des travaux anti-affouillement au niveau des ponts </w:t>
      </w:r>
      <w:proofErr w:type="spellStart"/>
      <w:r w:rsidRPr="008625D7">
        <w:rPr>
          <w:rFonts w:ascii="Times New Roman" w:eastAsiaTheme="minorEastAsia" w:hAnsi="Times New Roman"/>
          <w:sz w:val="24"/>
        </w:rPr>
        <w:t>Sendwe</w:t>
      </w:r>
      <w:proofErr w:type="spellEnd"/>
      <w:r w:rsidRPr="008625D7">
        <w:rPr>
          <w:rFonts w:ascii="Times New Roman" w:eastAsiaTheme="minorEastAsia" w:hAnsi="Times New Roman"/>
          <w:sz w:val="24"/>
        </w:rPr>
        <w:t xml:space="preserve">, </w:t>
      </w:r>
      <w:proofErr w:type="spellStart"/>
      <w:r w:rsidRPr="008625D7">
        <w:rPr>
          <w:rFonts w:ascii="Times New Roman" w:eastAsiaTheme="minorEastAsia" w:hAnsi="Times New Roman"/>
          <w:sz w:val="24"/>
        </w:rPr>
        <w:t>Bokasa</w:t>
      </w:r>
      <w:proofErr w:type="spellEnd"/>
      <w:r w:rsidRPr="008625D7">
        <w:rPr>
          <w:rFonts w:ascii="Times New Roman" w:eastAsiaTheme="minorEastAsia" w:hAnsi="Times New Roman"/>
          <w:sz w:val="24"/>
        </w:rPr>
        <w:t>, Lumumba et Forgeron</w:t>
      </w:r>
    </w:p>
    <w:p w14:paraId="1203BEDD" w14:textId="77777777" w:rsidR="00E77353" w:rsidRPr="008625D7" w:rsidRDefault="00E77353" w:rsidP="009D19D5">
      <w:pPr>
        <w:pStyle w:val="Paragraphedeliste1"/>
        <w:numPr>
          <w:ilvl w:val="0"/>
          <w:numId w:val="6"/>
        </w:numPr>
        <w:spacing w:before="0" w:beforeAutospacing="0" w:line="276" w:lineRule="auto"/>
        <w:jc w:val="both"/>
        <w:rPr>
          <w:rFonts w:ascii="Times New Roman" w:eastAsiaTheme="minorEastAsia" w:hAnsi="Times New Roman"/>
          <w:sz w:val="24"/>
        </w:rPr>
      </w:pPr>
      <w:r w:rsidRPr="008625D7">
        <w:rPr>
          <w:rFonts w:ascii="Times New Roman" w:eastAsiaTheme="minorEastAsia" w:hAnsi="Times New Roman"/>
          <w:sz w:val="24"/>
        </w:rPr>
        <w:t xml:space="preserve">Expropriation des maisons avoisinant le pont Lumumba sur la rive droite de la rivière </w:t>
      </w:r>
      <w:proofErr w:type="spellStart"/>
      <w:r w:rsidRPr="008625D7">
        <w:rPr>
          <w:rFonts w:ascii="Times New Roman" w:eastAsiaTheme="minorEastAsia" w:hAnsi="Times New Roman"/>
          <w:sz w:val="24"/>
        </w:rPr>
        <w:t>Funa</w:t>
      </w:r>
      <w:proofErr w:type="spellEnd"/>
      <w:r w:rsidRPr="008625D7">
        <w:rPr>
          <w:rFonts w:ascii="Times New Roman" w:eastAsiaTheme="minorEastAsia" w:hAnsi="Times New Roman"/>
          <w:sz w:val="24"/>
        </w:rPr>
        <w:t>.</w:t>
      </w:r>
    </w:p>
    <w:p w14:paraId="3D8F23A3" w14:textId="5BF307D8" w:rsidR="00180945" w:rsidRDefault="00E77353" w:rsidP="009D19D5">
      <w:pPr>
        <w:spacing w:before="120" w:beforeAutospacing="0" w:after="120" w:line="276" w:lineRule="auto"/>
        <w:jc w:val="both"/>
        <w:rPr>
          <w:rFonts w:ascii="Times New Roman" w:hAnsi="Times New Roman"/>
          <w:sz w:val="24"/>
          <w:szCs w:val="22"/>
        </w:rPr>
      </w:pPr>
      <w:r w:rsidRPr="00A05A2D">
        <w:rPr>
          <w:rFonts w:ascii="Times New Roman" w:hAnsi="Times New Roman"/>
          <w:sz w:val="24"/>
          <w:szCs w:val="22"/>
        </w:rPr>
        <w:t>Au regard des travaux qui seront réalisés dans le cadre de la variante 7, techniquement, cette variante est avantageuse par rapport à d’autres car elle présente une solution moins coûteuse que les autres. Mais du point de social, la variante 7 va induire à la préparation d’un Plan d’Action de Réinstallation (PAR) qui a touché 1244 Personnes Affectées par le Projet (PAP). Cette somme est deux fois couteuse que la construction du Poste SNEL lui-même.</w:t>
      </w:r>
    </w:p>
    <w:p w14:paraId="69D256B7" w14:textId="77777777" w:rsidR="00180945" w:rsidRPr="00180945" w:rsidRDefault="00E77353" w:rsidP="009D19D5">
      <w:pPr>
        <w:spacing w:before="120" w:beforeAutospacing="0" w:after="120" w:line="276" w:lineRule="auto"/>
        <w:jc w:val="both"/>
        <w:rPr>
          <w:rFonts w:ascii="Times New Roman" w:hAnsi="Times New Roman"/>
          <w:sz w:val="24"/>
          <w:szCs w:val="22"/>
        </w:rPr>
      </w:pPr>
      <w:r w:rsidRPr="00180945">
        <w:rPr>
          <w:rFonts w:ascii="Times New Roman" w:hAnsi="Times New Roman"/>
          <w:sz w:val="24"/>
          <w:szCs w:val="22"/>
        </w:rPr>
        <w:t>Ainsi, la variante 7 a été retenu pour des raison suivantes :</w:t>
      </w:r>
    </w:p>
    <w:p w14:paraId="1121F324" w14:textId="37B9B144" w:rsidR="00E77353" w:rsidRDefault="00E77353" w:rsidP="009D19D5">
      <w:pPr>
        <w:pStyle w:val="Paragraphedeliste"/>
        <w:numPr>
          <w:ilvl w:val="0"/>
          <w:numId w:val="6"/>
        </w:numPr>
        <w:spacing w:before="0" w:beforeAutospacing="0" w:line="276" w:lineRule="auto"/>
        <w:jc w:val="both"/>
        <w:rPr>
          <w:rFonts w:ascii="Times New Roman" w:hAnsi="Times New Roman"/>
          <w:sz w:val="24"/>
          <w:szCs w:val="22"/>
        </w:rPr>
      </w:pPr>
      <w:r w:rsidRPr="00A05A2D">
        <w:rPr>
          <w:rFonts w:ascii="Times New Roman" w:hAnsi="Times New Roman"/>
          <w:sz w:val="24"/>
          <w:szCs w:val="22"/>
        </w:rPr>
        <w:t xml:space="preserve">La RDC vient de traverser une période post Covid-19 et que cette pandémie a </w:t>
      </w:r>
      <w:r>
        <w:rPr>
          <w:rFonts w:ascii="Times New Roman" w:hAnsi="Times New Roman"/>
          <w:sz w:val="24"/>
          <w:szCs w:val="22"/>
        </w:rPr>
        <w:t xml:space="preserve">enfoncé la population dans la pauvreté et surtout celle de la zone du projet résiliente à la situation des inondations de la rivière </w:t>
      </w:r>
      <w:proofErr w:type="spellStart"/>
      <w:r>
        <w:rPr>
          <w:rFonts w:ascii="Times New Roman" w:hAnsi="Times New Roman"/>
          <w:sz w:val="24"/>
          <w:szCs w:val="22"/>
        </w:rPr>
        <w:t>Funa</w:t>
      </w:r>
      <w:proofErr w:type="spellEnd"/>
      <w:r>
        <w:rPr>
          <w:rFonts w:ascii="Times New Roman" w:hAnsi="Times New Roman"/>
          <w:sz w:val="24"/>
          <w:szCs w:val="22"/>
        </w:rPr>
        <w:t xml:space="preserve"> </w:t>
      </w:r>
    </w:p>
    <w:p w14:paraId="7483F787" w14:textId="0BAE52E3" w:rsidR="00E77353" w:rsidRPr="00A05A2D" w:rsidRDefault="00E77353" w:rsidP="009D19D5">
      <w:pPr>
        <w:pStyle w:val="Paragraphedeliste"/>
        <w:numPr>
          <w:ilvl w:val="0"/>
          <w:numId w:val="6"/>
        </w:numPr>
        <w:spacing w:before="0" w:beforeAutospacing="0" w:line="276" w:lineRule="auto"/>
        <w:jc w:val="both"/>
        <w:rPr>
          <w:rFonts w:ascii="Times New Roman" w:hAnsi="Times New Roman"/>
          <w:sz w:val="24"/>
          <w:szCs w:val="22"/>
        </w:rPr>
      </w:pPr>
      <w:r w:rsidRPr="00A05A2D">
        <w:rPr>
          <w:rFonts w:ascii="Times New Roman" w:hAnsi="Times New Roman"/>
          <w:sz w:val="24"/>
          <w:szCs w:val="22"/>
        </w:rPr>
        <w:t>La population riveraine se trouvant dans les emprises du sous-Projet est victime des érosions et inondations. Cette situation la rend plus vulnérable, la maintient dans la pauvreté et elle devient résiliente</w:t>
      </w:r>
      <w:r>
        <w:rPr>
          <w:rFonts w:ascii="Times New Roman" w:hAnsi="Times New Roman"/>
          <w:sz w:val="24"/>
          <w:szCs w:val="22"/>
        </w:rPr>
        <w:t> ;</w:t>
      </w:r>
    </w:p>
    <w:p w14:paraId="05BBE251" w14:textId="77777777" w:rsidR="00E77353" w:rsidRPr="00A05A2D" w:rsidRDefault="00E77353" w:rsidP="009D19D5">
      <w:pPr>
        <w:pStyle w:val="Paragraphedeliste"/>
        <w:numPr>
          <w:ilvl w:val="0"/>
          <w:numId w:val="6"/>
        </w:numPr>
        <w:spacing w:before="0" w:beforeAutospacing="0" w:line="276" w:lineRule="auto"/>
        <w:jc w:val="both"/>
        <w:rPr>
          <w:rFonts w:ascii="Times New Roman" w:hAnsi="Times New Roman"/>
          <w:sz w:val="24"/>
          <w:szCs w:val="22"/>
        </w:rPr>
      </w:pPr>
      <w:r w:rsidRPr="00A05A2D">
        <w:rPr>
          <w:rFonts w:ascii="Times New Roman" w:hAnsi="Times New Roman"/>
          <w:sz w:val="24"/>
          <w:szCs w:val="22"/>
        </w:rPr>
        <w:t>Le Projet KIN ELENDA a pour objectif, dans sa 1</w:t>
      </w:r>
      <w:r w:rsidRPr="00A05A2D">
        <w:rPr>
          <w:rFonts w:ascii="Times New Roman" w:hAnsi="Times New Roman"/>
          <w:sz w:val="24"/>
          <w:szCs w:val="22"/>
          <w:vertAlign w:val="superscript"/>
        </w:rPr>
        <w:t>ère</w:t>
      </w:r>
      <w:r w:rsidRPr="00A05A2D">
        <w:rPr>
          <w:rFonts w:ascii="Times New Roman" w:hAnsi="Times New Roman"/>
          <w:sz w:val="24"/>
          <w:szCs w:val="22"/>
        </w:rPr>
        <w:t>phase, d’améliorer les conditions de vie et les opportunités socio-économiques des quartiers pauvres et vulnérables ciblés, par des investissements sélectionnés et renforcer les capacités de planification et de gestion urbaine de la ville de Kinshas</w:t>
      </w:r>
      <w:r>
        <w:rPr>
          <w:rFonts w:ascii="Times New Roman" w:hAnsi="Times New Roman"/>
          <w:sz w:val="24"/>
          <w:szCs w:val="22"/>
        </w:rPr>
        <w:t>a ;</w:t>
      </w:r>
      <w:r w:rsidRPr="00A05A2D">
        <w:rPr>
          <w:rFonts w:ascii="Times New Roman" w:hAnsi="Times New Roman"/>
          <w:sz w:val="24"/>
          <w:szCs w:val="22"/>
        </w:rPr>
        <w:t xml:space="preserve"> </w:t>
      </w:r>
    </w:p>
    <w:p w14:paraId="13E6030A" w14:textId="77777777" w:rsidR="00E77353" w:rsidRPr="00A05A2D" w:rsidRDefault="00E77353" w:rsidP="009D19D5">
      <w:pPr>
        <w:pStyle w:val="Paragraphedeliste"/>
        <w:numPr>
          <w:ilvl w:val="0"/>
          <w:numId w:val="6"/>
        </w:numPr>
        <w:spacing w:before="0" w:beforeAutospacing="0" w:line="276" w:lineRule="auto"/>
        <w:jc w:val="both"/>
        <w:rPr>
          <w:rFonts w:ascii="Times New Roman" w:hAnsi="Times New Roman"/>
          <w:sz w:val="24"/>
          <w:szCs w:val="22"/>
        </w:rPr>
      </w:pPr>
      <w:r w:rsidRPr="00A05A2D">
        <w:rPr>
          <w:rFonts w:ascii="Times New Roman" w:hAnsi="Times New Roman"/>
          <w:sz w:val="24"/>
          <w:szCs w:val="22"/>
        </w:rPr>
        <w:t>Le Projet KIN ELENDA est basé sur le concept de « villes inclusives et résilientes » sous un angle spatial, économique et social et de résilience aux aléas.</w:t>
      </w:r>
    </w:p>
    <w:p w14:paraId="51B57108" w14:textId="7C65787A" w:rsidR="00E77353" w:rsidRDefault="00E77353" w:rsidP="00C5663F">
      <w:pPr>
        <w:spacing w:before="0" w:beforeAutospacing="0"/>
        <w:rPr>
          <w:rFonts w:ascii="Times New Roman" w:hAnsi="Times New Roman"/>
          <w:b/>
          <w:bCs/>
          <w:sz w:val="24"/>
        </w:rPr>
      </w:pPr>
    </w:p>
    <w:p w14:paraId="3A7837C8" w14:textId="77777777" w:rsidR="00687A0C" w:rsidRDefault="00687A0C" w:rsidP="00C5663F">
      <w:pPr>
        <w:spacing w:before="0" w:beforeAutospacing="0"/>
        <w:rPr>
          <w:rFonts w:ascii="Times New Roman" w:hAnsi="Times New Roman"/>
          <w:b/>
          <w:bCs/>
          <w:sz w:val="24"/>
        </w:rPr>
      </w:pPr>
      <w:r>
        <w:rPr>
          <w:rFonts w:ascii="Times New Roman" w:hAnsi="Times New Roman"/>
          <w:sz w:val="24"/>
        </w:rPr>
        <w:br w:type="page"/>
      </w:r>
    </w:p>
    <w:p w14:paraId="08B6EBBF" w14:textId="14667A8D" w:rsidR="00734B2B" w:rsidRPr="00734B2B" w:rsidRDefault="00734B2B" w:rsidP="009D19D5">
      <w:pPr>
        <w:pStyle w:val="Titre1"/>
        <w:numPr>
          <w:ilvl w:val="0"/>
          <w:numId w:val="8"/>
        </w:numPr>
        <w:spacing w:line="240" w:lineRule="auto"/>
        <w:ind w:left="284" w:hanging="284"/>
        <w:jc w:val="left"/>
        <w:rPr>
          <w:rFonts w:ascii="Times New Roman" w:hAnsi="Times New Roman"/>
          <w:sz w:val="24"/>
          <w:szCs w:val="24"/>
        </w:rPr>
      </w:pPr>
      <w:bookmarkStart w:id="464" w:name="_Toc182426796"/>
      <w:r w:rsidRPr="00734B2B">
        <w:rPr>
          <w:rFonts w:ascii="Times New Roman" w:hAnsi="Times New Roman"/>
          <w:sz w:val="24"/>
          <w:szCs w:val="24"/>
        </w:rPr>
        <w:lastRenderedPageBreak/>
        <w:t>DONNEES DE BASE</w:t>
      </w:r>
      <w:bookmarkEnd w:id="464"/>
    </w:p>
    <w:p w14:paraId="1C8DABFC" w14:textId="3FAB43D5" w:rsidR="00734B2B" w:rsidRPr="00D719CF" w:rsidRDefault="00734B2B" w:rsidP="009D19D5">
      <w:pPr>
        <w:autoSpaceDE w:val="0"/>
        <w:autoSpaceDN w:val="0"/>
        <w:adjustRightInd w:val="0"/>
        <w:spacing w:before="120" w:beforeAutospacing="0" w:after="120" w:line="276" w:lineRule="auto"/>
        <w:jc w:val="both"/>
        <w:rPr>
          <w:rFonts w:ascii="Times New Roman" w:eastAsia="Calibri" w:hAnsi="Times New Roman"/>
          <w:sz w:val="24"/>
        </w:rPr>
      </w:pPr>
      <w:r w:rsidRPr="00D719CF">
        <w:rPr>
          <w:rFonts w:ascii="Times New Roman" w:eastAsia="Calibri" w:hAnsi="Times New Roman"/>
          <w:sz w:val="24"/>
        </w:rPr>
        <w:t xml:space="preserve">Le présent chapitre décrit et fait l’analyse de l’état initial du site des travaux de lutte contre les inondations et érosions de poste SNEL Kinshasa </w:t>
      </w:r>
      <w:proofErr w:type="spellStart"/>
      <w:r w:rsidRPr="00D719CF">
        <w:rPr>
          <w:rFonts w:ascii="Times New Roman" w:eastAsia="Calibri" w:hAnsi="Times New Roman"/>
          <w:sz w:val="24"/>
        </w:rPr>
        <w:t>Funa</w:t>
      </w:r>
      <w:proofErr w:type="spellEnd"/>
      <w:r w:rsidRPr="00D719CF">
        <w:rPr>
          <w:rFonts w:ascii="Times New Roman" w:eastAsia="Calibri" w:hAnsi="Times New Roman"/>
          <w:sz w:val="24"/>
        </w:rPr>
        <w:t xml:space="preserve"> et de son environnement physique, biologique, socioéconomique et humain. Il a pour objectif de caractériser l’état initial (état de référence) de l’environnement du site du projet et de la zone d’étude élargie en vue de ressortir les éléments sensibles pouvant être affectés par le Projet.</w:t>
      </w:r>
    </w:p>
    <w:p w14:paraId="3C411F29" w14:textId="77777777" w:rsidR="00E2633C" w:rsidRPr="00D719CF" w:rsidRDefault="00E2633C" w:rsidP="009D19D5">
      <w:pPr>
        <w:pStyle w:val="Titre20"/>
        <w:numPr>
          <w:ilvl w:val="1"/>
          <w:numId w:val="8"/>
        </w:numPr>
        <w:spacing w:before="120" w:after="120" w:line="240" w:lineRule="auto"/>
        <w:ind w:left="567" w:hanging="567"/>
        <w:rPr>
          <w:rFonts w:ascii="Times New Roman" w:hAnsi="Times New Roman"/>
          <w:b/>
          <w:sz w:val="24"/>
          <w:szCs w:val="24"/>
        </w:rPr>
      </w:pPr>
      <w:bookmarkStart w:id="465" w:name="_Toc182426797"/>
      <w:r w:rsidRPr="00D719CF">
        <w:rPr>
          <w:rFonts w:ascii="Times New Roman" w:hAnsi="Times New Roman"/>
          <w:b/>
          <w:sz w:val="24"/>
          <w:szCs w:val="24"/>
        </w:rPr>
        <w:t>Brève Présentation de la ville de Kinshasa</w:t>
      </w:r>
      <w:bookmarkEnd w:id="465"/>
    </w:p>
    <w:p w14:paraId="46B09C01" w14:textId="77777777" w:rsidR="00E2633C" w:rsidRPr="00D719CF" w:rsidRDefault="00E2633C" w:rsidP="009D19D5">
      <w:pPr>
        <w:autoSpaceDE w:val="0"/>
        <w:autoSpaceDN w:val="0"/>
        <w:adjustRightInd w:val="0"/>
        <w:spacing w:before="120" w:beforeAutospacing="0" w:after="120" w:line="276" w:lineRule="auto"/>
        <w:jc w:val="both"/>
        <w:rPr>
          <w:rFonts w:ascii="Times New Roman" w:hAnsi="Times New Roman"/>
          <w:bCs/>
          <w:sz w:val="24"/>
          <w:lang w:val="fr-CA"/>
        </w:rPr>
      </w:pPr>
      <w:r w:rsidRPr="00D719CF">
        <w:rPr>
          <w:rFonts w:ascii="Times New Roman" w:hAnsi="Times New Roman"/>
          <w:bCs/>
          <w:sz w:val="24"/>
          <w:lang w:val="fr-CA"/>
        </w:rPr>
        <w:t xml:space="preserve">La Ville de Kinshasa est située entre 4° et 5° de latitude Sud et 15° et 16° de longitude Est. Elle est limitée à l’Est par la Province du Kwango à l’Ouest et au Nord par le Fleuve Congo, qui forme une frontière </w:t>
      </w:r>
      <w:r w:rsidRPr="009D19D5">
        <w:rPr>
          <w:rFonts w:ascii="Times New Roman" w:eastAsia="Calibri" w:hAnsi="Times New Roman"/>
          <w:sz w:val="24"/>
        </w:rPr>
        <w:t>naturelle</w:t>
      </w:r>
      <w:r w:rsidRPr="00D719CF">
        <w:rPr>
          <w:rFonts w:ascii="Times New Roman" w:hAnsi="Times New Roman"/>
          <w:bCs/>
          <w:sz w:val="24"/>
          <w:lang w:val="fr-CA"/>
        </w:rPr>
        <w:t xml:space="preserve"> entre la RDC et le Congo-Brazzaville, et au Sud par la Province du Kongo Central. Elle couvre une superficie d’environ 10 000 km</w:t>
      </w:r>
      <w:r w:rsidRPr="00D719CF">
        <w:rPr>
          <w:rFonts w:ascii="Times New Roman" w:hAnsi="Times New Roman"/>
          <w:bCs/>
          <w:sz w:val="24"/>
          <w:vertAlign w:val="superscript"/>
          <w:lang w:val="fr-CA"/>
        </w:rPr>
        <w:t>2</w:t>
      </w:r>
      <w:r w:rsidRPr="00D719CF">
        <w:rPr>
          <w:rFonts w:ascii="Times New Roman" w:hAnsi="Times New Roman"/>
          <w:bCs/>
          <w:sz w:val="24"/>
          <w:lang w:val="fr-CA"/>
        </w:rPr>
        <w:t>.</w:t>
      </w:r>
    </w:p>
    <w:p w14:paraId="23C3E2A7" w14:textId="77777777" w:rsidR="00E2633C" w:rsidRPr="00D719CF" w:rsidRDefault="00E2633C" w:rsidP="009D19D5">
      <w:pPr>
        <w:autoSpaceDE w:val="0"/>
        <w:autoSpaceDN w:val="0"/>
        <w:adjustRightInd w:val="0"/>
        <w:spacing w:before="120" w:beforeAutospacing="0" w:after="120" w:line="276" w:lineRule="auto"/>
        <w:jc w:val="both"/>
        <w:rPr>
          <w:rFonts w:ascii="Times New Roman" w:hAnsi="Times New Roman"/>
          <w:bCs/>
          <w:sz w:val="24"/>
          <w:lang w:val="fr-CA"/>
        </w:rPr>
      </w:pPr>
      <w:r w:rsidRPr="00D719CF">
        <w:rPr>
          <w:rFonts w:ascii="Times New Roman" w:hAnsi="Times New Roman"/>
          <w:bCs/>
          <w:sz w:val="24"/>
          <w:lang w:val="fr-CA"/>
        </w:rPr>
        <w:t>La Ville de Kinshasa est régie par un statut particulier puisqu’elle est l’équivalent d’une province. Sur le plan de l’organisation administrative, elle est subdivisée en 24 Communes sur un espace territorial de 318 quartiers.</w:t>
      </w:r>
    </w:p>
    <w:p w14:paraId="6425D72F" w14:textId="1FB58374" w:rsidR="00E2633C" w:rsidRPr="004B4952" w:rsidRDefault="00E2633C" w:rsidP="009D19D5">
      <w:pPr>
        <w:pStyle w:val="Titre3"/>
        <w:numPr>
          <w:ilvl w:val="2"/>
          <w:numId w:val="8"/>
        </w:numPr>
        <w:spacing w:before="120" w:beforeAutospacing="0" w:after="120"/>
        <w:ind w:left="567" w:hanging="567"/>
        <w:rPr>
          <w:rFonts w:ascii="Times New Roman" w:hAnsi="Times New Roman"/>
          <w:i/>
          <w:iCs/>
          <w:sz w:val="24"/>
        </w:rPr>
      </w:pPr>
      <w:bookmarkStart w:id="466" w:name="_Toc130795739"/>
      <w:bookmarkStart w:id="467" w:name="_Toc155949813"/>
      <w:bookmarkStart w:id="468" w:name="_Toc182426798"/>
      <w:r w:rsidRPr="00180945">
        <w:rPr>
          <w:rFonts w:ascii="Times New Roman" w:hAnsi="Times New Roman"/>
          <w:b/>
          <w:bCs/>
          <w:i/>
          <w:iCs/>
          <w:color w:val="auto"/>
          <w:sz w:val="24"/>
        </w:rPr>
        <w:t>Environnement</w:t>
      </w:r>
      <w:r w:rsidR="00E3152D" w:rsidRPr="00180945">
        <w:rPr>
          <w:rFonts w:ascii="Times New Roman" w:hAnsi="Times New Roman"/>
          <w:b/>
          <w:bCs/>
          <w:i/>
          <w:iCs/>
          <w:color w:val="auto"/>
          <w:sz w:val="24"/>
        </w:rPr>
        <w:t xml:space="preserve"> </w:t>
      </w:r>
      <w:r w:rsidRPr="00180945">
        <w:rPr>
          <w:rFonts w:ascii="Times New Roman" w:hAnsi="Times New Roman"/>
          <w:b/>
          <w:bCs/>
          <w:i/>
          <w:iCs/>
          <w:color w:val="auto"/>
          <w:sz w:val="24"/>
        </w:rPr>
        <w:t>physique</w:t>
      </w:r>
      <w:bookmarkEnd w:id="466"/>
      <w:bookmarkEnd w:id="467"/>
      <w:bookmarkEnd w:id="468"/>
    </w:p>
    <w:p w14:paraId="63899973" w14:textId="43DC682C" w:rsidR="00E2633C" w:rsidRPr="00D719CF" w:rsidRDefault="00E2633C" w:rsidP="009D19D5">
      <w:pPr>
        <w:autoSpaceDE w:val="0"/>
        <w:autoSpaceDN w:val="0"/>
        <w:adjustRightInd w:val="0"/>
        <w:spacing w:before="120" w:beforeAutospacing="0" w:after="120" w:line="276" w:lineRule="auto"/>
        <w:jc w:val="both"/>
        <w:rPr>
          <w:rFonts w:ascii="Times New Roman" w:hAnsi="Times New Roman"/>
          <w:sz w:val="24"/>
        </w:rPr>
      </w:pPr>
      <w:r w:rsidRPr="00D719CF">
        <w:rPr>
          <w:rFonts w:ascii="Times New Roman" w:hAnsi="Times New Roman"/>
          <w:sz w:val="24"/>
        </w:rPr>
        <w:t xml:space="preserve">La méthodologie d’évaluation de l’environnement </w:t>
      </w:r>
      <w:proofErr w:type="spellStart"/>
      <w:r w:rsidRPr="00D719CF">
        <w:rPr>
          <w:rFonts w:ascii="Times New Roman" w:hAnsi="Times New Roman"/>
          <w:sz w:val="24"/>
        </w:rPr>
        <w:t>Bio-physique</w:t>
      </w:r>
      <w:proofErr w:type="spellEnd"/>
      <w:r w:rsidRPr="00D719CF">
        <w:rPr>
          <w:rFonts w:ascii="Times New Roman" w:hAnsi="Times New Roman"/>
          <w:sz w:val="24"/>
        </w:rPr>
        <w:t xml:space="preserve"> (la flore, la faune, relief etc</w:t>
      </w:r>
      <w:r w:rsidR="00A43F39">
        <w:rPr>
          <w:rFonts w:ascii="Times New Roman" w:hAnsi="Times New Roman"/>
          <w:sz w:val="24"/>
        </w:rPr>
        <w:t>.</w:t>
      </w:r>
      <w:r w:rsidRPr="00D719CF">
        <w:rPr>
          <w:rFonts w:ascii="Times New Roman" w:hAnsi="Times New Roman"/>
          <w:sz w:val="24"/>
        </w:rPr>
        <w:t>) du sous-projet a constitué essentiellement dans la revue documentaire couplés de plusieurs visites du site du sous- projet par l’</w:t>
      </w:r>
      <w:r w:rsidR="00A43F39" w:rsidRPr="00D719CF">
        <w:rPr>
          <w:rFonts w:ascii="Times New Roman" w:hAnsi="Times New Roman"/>
          <w:sz w:val="24"/>
        </w:rPr>
        <w:t>équipe</w:t>
      </w:r>
      <w:r w:rsidRPr="00D719CF">
        <w:rPr>
          <w:rFonts w:ascii="Times New Roman" w:hAnsi="Times New Roman"/>
          <w:sz w:val="24"/>
        </w:rPr>
        <w:t xml:space="preserve"> du consultant. La revue documentaire avait concerné des projets en voie d’exécution ou </w:t>
      </w:r>
      <w:r w:rsidR="00A43F39" w:rsidRPr="00D719CF">
        <w:rPr>
          <w:rFonts w:ascii="Times New Roman" w:hAnsi="Times New Roman"/>
          <w:sz w:val="24"/>
        </w:rPr>
        <w:t>déjà</w:t>
      </w:r>
      <w:r w:rsidRPr="00D719CF">
        <w:rPr>
          <w:rFonts w:ascii="Times New Roman" w:hAnsi="Times New Roman"/>
          <w:sz w:val="24"/>
        </w:rPr>
        <w:t xml:space="preserve"> exécutés dans la même zone que le sous-projet à savoir le projet de la zone </w:t>
      </w:r>
      <w:r w:rsidRPr="009D19D5">
        <w:rPr>
          <w:rFonts w:ascii="Times New Roman" w:hAnsi="Times New Roman"/>
          <w:bCs/>
          <w:sz w:val="24"/>
          <w:lang w:val="fr-CA"/>
        </w:rPr>
        <w:t>économique</w:t>
      </w:r>
      <w:r w:rsidRPr="00D719CF">
        <w:rPr>
          <w:rFonts w:ascii="Times New Roman" w:hAnsi="Times New Roman"/>
          <w:sz w:val="24"/>
        </w:rPr>
        <w:t xml:space="preserve"> spéciale financé par la Banque mondiale et celui de la route de raccordement au pont route rail Kinshasa Brazzaville financé par la Banque Africaine de Développement (BAD). Les descentes de terrain ont permis de vérifier l’ensemble des données obtenues à partir de la revue documentaire. La revue documentaire couplée des descentes de terrain ont permis de mieux orienter l'étude et de disposer des données nécessaires dans le plus bref délai. </w:t>
      </w:r>
    </w:p>
    <w:p w14:paraId="519E3084" w14:textId="5E4479A5" w:rsidR="00E2633C" w:rsidRPr="00D719CF" w:rsidRDefault="00E2633C" w:rsidP="009D19D5">
      <w:pPr>
        <w:autoSpaceDE w:val="0"/>
        <w:autoSpaceDN w:val="0"/>
        <w:adjustRightInd w:val="0"/>
        <w:spacing w:before="120" w:beforeAutospacing="0" w:after="120" w:line="276" w:lineRule="auto"/>
        <w:jc w:val="both"/>
        <w:rPr>
          <w:rFonts w:ascii="Times New Roman" w:hAnsi="Times New Roman"/>
          <w:sz w:val="24"/>
        </w:rPr>
      </w:pPr>
      <w:r w:rsidRPr="00D719CF">
        <w:rPr>
          <w:rFonts w:ascii="Times New Roman" w:hAnsi="Times New Roman"/>
          <w:sz w:val="24"/>
        </w:rPr>
        <w:t xml:space="preserve">Quant aux données climatiques (Température, précipitation, etc.), le consultant s’est </w:t>
      </w:r>
      <w:r w:rsidR="00A43F39" w:rsidRPr="00D719CF">
        <w:rPr>
          <w:rFonts w:ascii="Times New Roman" w:hAnsi="Times New Roman"/>
          <w:sz w:val="24"/>
        </w:rPr>
        <w:t>référé</w:t>
      </w:r>
      <w:r w:rsidRPr="00D719CF">
        <w:rPr>
          <w:rFonts w:ascii="Times New Roman" w:hAnsi="Times New Roman"/>
          <w:sz w:val="24"/>
        </w:rPr>
        <w:t xml:space="preserve"> aux données fournies par l’Agence Nationale de Météorologie et de </w:t>
      </w:r>
      <w:r w:rsidR="00A43F39" w:rsidRPr="00D719CF">
        <w:rPr>
          <w:rFonts w:ascii="Times New Roman" w:hAnsi="Times New Roman"/>
          <w:sz w:val="24"/>
        </w:rPr>
        <w:t>Télédétection</w:t>
      </w:r>
      <w:r w:rsidRPr="00D719CF">
        <w:rPr>
          <w:rFonts w:ascii="Times New Roman" w:hAnsi="Times New Roman"/>
          <w:sz w:val="24"/>
        </w:rPr>
        <w:t xml:space="preserve"> par Satellite (METELSAT) à partir du centre </w:t>
      </w:r>
      <w:r w:rsidR="00A43F39" w:rsidRPr="00D719CF">
        <w:rPr>
          <w:rFonts w:ascii="Times New Roman" w:hAnsi="Times New Roman"/>
          <w:sz w:val="24"/>
        </w:rPr>
        <w:t>Météorologique</w:t>
      </w:r>
      <w:r w:rsidRPr="00D719CF">
        <w:rPr>
          <w:rFonts w:ascii="Times New Roman" w:hAnsi="Times New Roman"/>
          <w:sz w:val="24"/>
        </w:rPr>
        <w:t xml:space="preserve"> de BINZA à Kinshasa qui est l’unique service de l’état Congolais fournissant des données fiables dans ce domaine. </w:t>
      </w:r>
    </w:p>
    <w:p w14:paraId="3280DAEC" w14:textId="46EB39FD" w:rsidR="00E2633C" w:rsidRDefault="00E2633C" w:rsidP="009D19D5">
      <w:pPr>
        <w:autoSpaceDE w:val="0"/>
        <w:autoSpaceDN w:val="0"/>
        <w:adjustRightInd w:val="0"/>
        <w:spacing w:before="120" w:beforeAutospacing="0" w:after="120" w:line="276" w:lineRule="auto"/>
        <w:jc w:val="both"/>
        <w:rPr>
          <w:rFonts w:ascii="Times New Roman" w:hAnsi="Times New Roman"/>
          <w:sz w:val="24"/>
        </w:rPr>
      </w:pPr>
      <w:r w:rsidRPr="00D719CF">
        <w:rPr>
          <w:rFonts w:ascii="Times New Roman" w:hAnsi="Times New Roman"/>
          <w:sz w:val="24"/>
        </w:rPr>
        <w:t>La méthodologie utilisée pour évaluer les caractéristiques physicochimiques des sols (analyse sur la structure et la chimie du sol) a constitué essentiellement sur les résultats des essais et analyses du sol du sous-projet effectués au laboratoire lors des études techniques (</w:t>
      </w:r>
      <w:bookmarkStart w:id="469" w:name="_Hlk149481191"/>
      <w:r w:rsidRPr="00D719CF">
        <w:rPr>
          <w:rFonts w:ascii="Times New Roman" w:hAnsi="Times New Roman"/>
          <w:sz w:val="24"/>
        </w:rPr>
        <w:t>Avant-Projet Détaillé</w:t>
      </w:r>
      <w:bookmarkEnd w:id="469"/>
      <w:r w:rsidRPr="00D719CF">
        <w:rPr>
          <w:rFonts w:ascii="Times New Roman" w:hAnsi="Times New Roman"/>
          <w:sz w:val="24"/>
        </w:rPr>
        <w:t>). Les échantillons du sol ont été prélevés à différentes profondeurs et furent analysés au laboratoi</w:t>
      </w:r>
      <w:r w:rsidR="00210F81" w:rsidRPr="00D719CF">
        <w:rPr>
          <w:rFonts w:ascii="Times New Roman" w:hAnsi="Times New Roman"/>
          <w:sz w:val="24"/>
        </w:rPr>
        <w:t>re de l’Université de Kinshasa.</w:t>
      </w:r>
    </w:p>
    <w:p w14:paraId="114D0552" w14:textId="5C5C752F" w:rsidR="00E2633C" w:rsidRPr="00D719CF" w:rsidRDefault="00E2633C" w:rsidP="009D19D5">
      <w:pPr>
        <w:pStyle w:val="NormalWeb"/>
        <w:spacing w:before="120" w:beforeAutospacing="0" w:after="120" w:afterAutospacing="0"/>
        <w:textAlignment w:val="baseline"/>
        <w:rPr>
          <w:rFonts w:ascii="Times New Roman" w:hAnsi="Times New Roman"/>
          <w:b/>
          <w:i/>
          <w:sz w:val="24"/>
        </w:rPr>
      </w:pPr>
      <w:bookmarkStart w:id="470" w:name="_Toc155949814"/>
      <w:r w:rsidRPr="00D719CF">
        <w:rPr>
          <w:rFonts w:ascii="Times New Roman" w:hAnsi="Times New Roman"/>
          <w:b/>
          <w:i/>
          <w:sz w:val="24"/>
        </w:rPr>
        <w:t>Climat</w:t>
      </w:r>
      <w:bookmarkEnd w:id="470"/>
      <w:r w:rsidR="00210F81" w:rsidRPr="00D719CF">
        <w:rPr>
          <w:rFonts w:ascii="Times New Roman" w:hAnsi="Times New Roman"/>
          <w:b/>
          <w:i/>
          <w:sz w:val="24"/>
        </w:rPr>
        <w:t xml:space="preserve"> </w:t>
      </w:r>
    </w:p>
    <w:p w14:paraId="55E8981E" w14:textId="001CF0A4" w:rsidR="00E2633C" w:rsidRDefault="00E2633C" w:rsidP="009D19D5">
      <w:pPr>
        <w:autoSpaceDE w:val="0"/>
        <w:autoSpaceDN w:val="0"/>
        <w:adjustRightInd w:val="0"/>
        <w:spacing w:before="120" w:beforeAutospacing="0" w:after="120" w:line="276" w:lineRule="auto"/>
        <w:jc w:val="both"/>
        <w:rPr>
          <w:rFonts w:ascii="Times New Roman" w:hAnsi="Times New Roman"/>
          <w:sz w:val="24"/>
        </w:rPr>
      </w:pPr>
      <w:r w:rsidRPr="00D719CF">
        <w:rPr>
          <w:rFonts w:ascii="Times New Roman" w:hAnsi="Times New Roman"/>
          <w:sz w:val="24"/>
        </w:rPr>
        <w:t xml:space="preserve">Le climat de la zone est du type tropical chaud et humide (soudano-guinéen) caractérisé par une saison de pluies de huit mois allant d’Octobre à Mai et une saison sèche de quatre mois </w:t>
      </w:r>
      <w:r w:rsidR="00210F81" w:rsidRPr="00D719CF">
        <w:rPr>
          <w:rFonts w:ascii="Times New Roman" w:hAnsi="Times New Roman"/>
          <w:sz w:val="24"/>
        </w:rPr>
        <w:t>s’étendant de Juin à Septembre.</w:t>
      </w:r>
    </w:p>
    <w:p w14:paraId="16100356" w14:textId="11DF4E26" w:rsidR="00E2633C" w:rsidRPr="00D719CF" w:rsidRDefault="00210F81" w:rsidP="009D19D5">
      <w:pPr>
        <w:pStyle w:val="NormalWeb"/>
        <w:spacing w:before="120" w:beforeAutospacing="0" w:after="120" w:afterAutospacing="0"/>
        <w:textAlignment w:val="baseline"/>
        <w:rPr>
          <w:rFonts w:ascii="Times New Roman" w:hAnsi="Times New Roman"/>
          <w:b/>
          <w:bCs/>
          <w:i/>
          <w:iCs/>
          <w:sz w:val="24"/>
        </w:rPr>
      </w:pPr>
      <w:r w:rsidRPr="00D719CF">
        <w:rPr>
          <w:rFonts w:ascii="Times New Roman" w:hAnsi="Times New Roman"/>
          <w:b/>
          <w:bCs/>
          <w:i/>
          <w:iCs/>
          <w:sz w:val="24"/>
        </w:rPr>
        <w:t>Température</w:t>
      </w:r>
    </w:p>
    <w:p w14:paraId="396C54BC" w14:textId="7B48F803" w:rsidR="00D719CF" w:rsidRDefault="00E2633C" w:rsidP="009D19D5">
      <w:pPr>
        <w:autoSpaceDE w:val="0"/>
        <w:autoSpaceDN w:val="0"/>
        <w:adjustRightInd w:val="0"/>
        <w:spacing w:before="120" w:beforeAutospacing="0" w:after="120" w:line="276" w:lineRule="auto"/>
        <w:jc w:val="both"/>
        <w:rPr>
          <w:rFonts w:ascii="Times New Roman" w:hAnsi="Times New Roman"/>
          <w:sz w:val="24"/>
        </w:rPr>
      </w:pPr>
      <w:r w:rsidRPr="00D719CF">
        <w:rPr>
          <w:rFonts w:ascii="Times New Roman" w:hAnsi="Times New Roman"/>
          <w:sz w:val="24"/>
        </w:rPr>
        <w:lastRenderedPageBreak/>
        <w:t xml:space="preserve">La température moyenne annuelle oscille entre 24° C et 26°C, avec une température annuelle moyenne de 25°C alors que les extrêmes s’échelonnent jusqu’à 30°C d’un côté, et 18°C de l’autre. Cependant, des récentes études viennent de montrer que la dernière décennie a connu une augmentation moyenne de 2,1°C à Kinshasa, et ce, tant en saison </w:t>
      </w:r>
      <w:r w:rsidR="00210F81" w:rsidRPr="00D719CF">
        <w:rPr>
          <w:rFonts w:ascii="Times New Roman" w:hAnsi="Times New Roman"/>
          <w:sz w:val="24"/>
        </w:rPr>
        <w:t xml:space="preserve">des pluies qu’en saison sèche. </w:t>
      </w:r>
    </w:p>
    <w:p w14:paraId="0964ED33" w14:textId="6E2362DA" w:rsidR="00E2633C" w:rsidRPr="00D719CF" w:rsidRDefault="00E2633C" w:rsidP="009D19D5">
      <w:pPr>
        <w:autoSpaceDE w:val="0"/>
        <w:autoSpaceDN w:val="0"/>
        <w:adjustRightInd w:val="0"/>
        <w:spacing w:before="120" w:beforeAutospacing="0" w:after="120" w:line="276" w:lineRule="auto"/>
        <w:jc w:val="both"/>
        <w:rPr>
          <w:rFonts w:ascii="Times New Roman" w:hAnsi="Times New Roman"/>
          <w:sz w:val="24"/>
        </w:rPr>
      </w:pPr>
      <w:r w:rsidRPr="00D719CF">
        <w:rPr>
          <w:rFonts w:ascii="Times New Roman" w:hAnsi="Times New Roman"/>
          <w:sz w:val="24"/>
        </w:rPr>
        <w:t xml:space="preserve">Les données climatiques ont été obtenues auprès de la station de </w:t>
      </w:r>
      <w:proofErr w:type="spellStart"/>
      <w:r w:rsidRPr="00D719CF">
        <w:rPr>
          <w:rFonts w:ascii="Times New Roman" w:hAnsi="Times New Roman"/>
          <w:sz w:val="24"/>
        </w:rPr>
        <w:t>Binza</w:t>
      </w:r>
      <w:proofErr w:type="spellEnd"/>
      <w:r w:rsidRPr="00D719CF">
        <w:rPr>
          <w:rFonts w:ascii="Times New Roman" w:hAnsi="Times New Roman"/>
          <w:sz w:val="24"/>
        </w:rPr>
        <w:t xml:space="preserve"> (longitude : 15° 15’E, latitude : 04° 22’S) sous forme de séries chronologiques de 10 ans en moyenne (soit de 2013 à 2023). Ces données concernent : la température par mois (moyenne journalière), la pluviométrie mensuelle, l’humidité relative (moyenne mensuelle), la durée d’insolation par mois et l’évaporation so</w:t>
      </w:r>
      <w:r w:rsidR="009D2C0E">
        <w:rPr>
          <w:rFonts w:ascii="Times New Roman" w:hAnsi="Times New Roman"/>
          <w:sz w:val="24"/>
        </w:rPr>
        <w:t>us abri mensuelle. Le tableau 6</w:t>
      </w:r>
      <w:r w:rsidRPr="00D719CF">
        <w:rPr>
          <w:rFonts w:ascii="Times New Roman" w:hAnsi="Times New Roman"/>
          <w:sz w:val="24"/>
        </w:rPr>
        <w:t xml:space="preserve"> ci-dessous reprend les données relatives au climat de Kinshasa.</w:t>
      </w:r>
    </w:p>
    <w:p w14:paraId="2CAC04E8" w14:textId="70FF79EE" w:rsidR="00E2633C" w:rsidRPr="00D719CF" w:rsidRDefault="00C91C39" w:rsidP="00C5663F">
      <w:pPr>
        <w:pStyle w:val="Lgende"/>
        <w:spacing w:after="0"/>
        <w:jc w:val="center"/>
        <w:rPr>
          <w:bCs/>
          <w:szCs w:val="24"/>
        </w:rPr>
      </w:pPr>
      <w:bookmarkStart w:id="471" w:name="_Toc182426908"/>
      <w:r w:rsidRPr="00D719CF">
        <w:rPr>
          <w:szCs w:val="24"/>
        </w:rPr>
        <w:t xml:space="preserve">Tableau </w:t>
      </w:r>
      <w:r w:rsidRPr="00D719CF">
        <w:rPr>
          <w:szCs w:val="24"/>
        </w:rPr>
        <w:fldChar w:fldCharType="begin"/>
      </w:r>
      <w:r w:rsidRPr="00D719CF">
        <w:rPr>
          <w:szCs w:val="24"/>
        </w:rPr>
        <w:instrText xml:space="preserve"> SEQ Tableau \* ARABIC </w:instrText>
      </w:r>
      <w:r w:rsidRPr="00D719CF">
        <w:rPr>
          <w:szCs w:val="24"/>
        </w:rPr>
        <w:fldChar w:fldCharType="separate"/>
      </w:r>
      <w:r w:rsidR="009D2C0E">
        <w:rPr>
          <w:noProof/>
          <w:szCs w:val="24"/>
        </w:rPr>
        <w:t>6</w:t>
      </w:r>
      <w:r w:rsidRPr="00D719CF">
        <w:rPr>
          <w:szCs w:val="24"/>
        </w:rPr>
        <w:fldChar w:fldCharType="end"/>
      </w:r>
      <w:r w:rsidRPr="00D719CF">
        <w:rPr>
          <w:szCs w:val="24"/>
        </w:rPr>
        <w:t>. Données climatiques moyennes de la zone d'étude</w:t>
      </w:r>
      <w:bookmarkEnd w:id="471"/>
    </w:p>
    <w:tbl>
      <w:tblPr>
        <w:tblW w:w="5213" w:type="pct"/>
        <w:jc w:val="center"/>
        <w:shd w:val="clear" w:color="auto" w:fill="FFFFFF"/>
        <w:tblLayout w:type="fixed"/>
        <w:tblCellMar>
          <w:left w:w="70" w:type="dxa"/>
          <w:right w:w="70" w:type="dxa"/>
        </w:tblCellMar>
        <w:tblLook w:val="04A0" w:firstRow="1" w:lastRow="0" w:firstColumn="1" w:lastColumn="0" w:noHBand="0" w:noVBand="1"/>
      </w:tblPr>
      <w:tblGrid>
        <w:gridCol w:w="1425"/>
        <w:gridCol w:w="751"/>
        <w:gridCol w:w="668"/>
        <w:gridCol w:w="666"/>
        <w:gridCol w:w="774"/>
        <w:gridCol w:w="582"/>
        <w:gridCol w:w="582"/>
        <w:gridCol w:w="582"/>
        <w:gridCol w:w="582"/>
        <w:gridCol w:w="542"/>
        <w:gridCol w:w="585"/>
        <w:gridCol w:w="517"/>
        <w:gridCol w:w="553"/>
        <w:gridCol w:w="631"/>
      </w:tblGrid>
      <w:tr w:rsidR="00E2633C" w:rsidRPr="009F3307" w14:paraId="3BA1DBF9" w14:textId="77777777" w:rsidTr="009D19D5">
        <w:trPr>
          <w:trHeight w:val="255"/>
          <w:jc w:val="center"/>
        </w:trPr>
        <w:tc>
          <w:tcPr>
            <w:tcW w:w="754"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E45029C" w14:textId="77777777" w:rsidR="00E2633C" w:rsidRPr="009D19D5" w:rsidRDefault="00E2633C" w:rsidP="00C5663F">
            <w:pPr>
              <w:pStyle w:val="NormalWeb"/>
              <w:spacing w:before="0" w:beforeAutospacing="0" w:after="0" w:afterAutospacing="0"/>
              <w:textAlignment w:val="baseline"/>
              <w:rPr>
                <w:rFonts w:ascii="Times New Roman" w:hAnsi="Times New Roman"/>
                <w:b/>
                <w:sz w:val="20"/>
                <w:szCs w:val="20"/>
              </w:rPr>
            </w:pPr>
            <w:r w:rsidRPr="009D19D5">
              <w:rPr>
                <w:rFonts w:ascii="Times New Roman" w:hAnsi="Times New Roman"/>
                <w:b/>
                <w:sz w:val="20"/>
                <w:szCs w:val="20"/>
              </w:rPr>
              <w:t>Paramètre</w:t>
            </w:r>
          </w:p>
          <w:p w14:paraId="1881FBB5" w14:textId="77777777" w:rsidR="00E2633C" w:rsidRPr="009D19D5" w:rsidRDefault="00E2633C" w:rsidP="00C5663F">
            <w:pPr>
              <w:pStyle w:val="NormalWeb"/>
              <w:spacing w:before="0" w:beforeAutospacing="0" w:after="0" w:afterAutospacing="0"/>
              <w:textAlignment w:val="baseline"/>
              <w:rPr>
                <w:rFonts w:ascii="Times New Roman" w:hAnsi="Times New Roman"/>
                <w:b/>
                <w:sz w:val="20"/>
                <w:szCs w:val="20"/>
              </w:rPr>
            </w:pPr>
          </w:p>
        </w:tc>
        <w:tc>
          <w:tcPr>
            <w:tcW w:w="397" w:type="pct"/>
            <w:tcBorders>
              <w:top w:val="single" w:sz="4" w:space="0" w:color="auto"/>
              <w:left w:val="nil"/>
              <w:bottom w:val="single" w:sz="4" w:space="0" w:color="auto"/>
              <w:right w:val="single" w:sz="4" w:space="0" w:color="auto"/>
            </w:tcBorders>
            <w:shd w:val="clear" w:color="auto" w:fill="FFFFFF"/>
            <w:noWrap/>
            <w:vAlign w:val="bottom"/>
          </w:tcPr>
          <w:p w14:paraId="4DA20AD9" w14:textId="77777777" w:rsidR="00E2633C" w:rsidRPr="009D19D5" w:rsidRDefault="00E2633C" w:rsidP="00C5663F">
            <w:pPr>
              <w:pStyle w:val="NormalWeb"/>
              <w:spacing w:before="0" w:beforeAutospacing="0" w:after="0" w:afterAutospacing="0"/>
              <w:textAlignment w:val="baseline"/>
              <w:rPr>
                <w:rFonts w:ascii="Times New Roman" w:hAnsi="Times New Roman"/>
                <w:b/>
                <w:bCs/>
                <w:sz w:val="20"/>
                <w:szCs w:val="20"/>
              </w:rPr>
            </w:pPr>
            <w:r w:rsidRPr="009D19D5">
              <w:rPr>
                <w:rFonts w:ascii="Times New Roman" w:hAnsi="Times New Roman"/>
                <w:b/>
                <w:bCs/>
                <w:sz w:val="20"/>
                <w:szCs w:val="20"/>
              </w:rPr>
              <w:t>Oct.</w:t>
            </w:r>
          </w:p>
          <w:p w14:paraId="5C86F43B" w14:textId="77777777" w:rsidR="00E2633C" w:rsidRPr="009D19D5" w:rsidRDefault="00E2633C" w:rsidP="00C5663F">
            <w:pPr>
              <w:pStyle w:val="NormalWeb"/>
              <w:spacing w:before="0" w:beforeAutospacing="0" w:after="0" w:afterAutospacing="0"/>
              <w:textAlignment w:val="baseline"/>
              <w:rPr>
                <w:rFonts w:ascii="Times New Roman" w:hAnsi="Times New Roman"/>
                <w:b/>
                <w:bCs/>
                <w:sz w:val="20"/>
                <w:szCs w:val="20"/>
              </w:rPr>
            </w:pPr>
          </w:p>
        </w:tc>
        <w:tc>
          <w:tcPr>
            <w:tcW w:w="354" w:type="pct"/>
            <w:tcBorders>
              <w:top w:val="single" w:sz="4" w:space="0" w:color="auto"/>
              <w:left w:val="nil"/>
              <w:bottom w:val="single" w:sz="4" w:space="0" w:color="auto"/>
              <w:right w:val="single" w:sz="4" w:space="0" w:color="auto"/>
            </w:tcBorders>
            <w:shd w:val="clear" w:color="auto" w:fill="FFFFFF"/>
            <w:noWrap/>
          </w:tcPr>
          <w:p w14:paraId="40546DA0"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proofErr w:type="spellStart"/>
            <w:r w:rsidRPr="009D19D5">
              <w:rPr>
                <w:rFonts w:ascii="Times New Roman" w:hAnsi="Times New Roman"/>
                <w:b/>
                <w:bCs/>
                <w:sz w:val="20"/>
                <w:szCs w:val="20"/>
              </w:rPr>
              <w:t>Nov</w:t>
            </w:r>
            <w:proofErr w:type="spellEnd"/>
          </w:p>
        </w:tc>
        <w:tc>
          <w:tcPr>
            <w:tcW w:w="353" w:type="pct"/>
            <w:tcBorders>
              <w:top w:val="single" w:sz="4" w:space="0" w:color="auto"/>
              <w:left w:val="nil"/>
              <w:bottom w:val="single" w:sz="4" w:space="0" w:color="auto"/>
              <w:right w:val="single" w:sz="4" w:space="0" w:color="auto"/>
            </w:tcBorders>
            <w:shd w:val="clear" w:color="auto" w:fill="FFFFFF"/>
            <w:noWrap/>
          </w:tcPr>
          <w:p w14:paraId="01FE6613"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b/>
                <w:bCs/>
                <w:sz w:val="20"/>
                <w:szCs w:val="20"/>
              </w:rPr>
              <w:t xml:space="preserve">Déc. </w:t>
            </w:r>
          </w:p>
        </w:tc>
        <w:tc>
          <w:tcPr>
            <w:tcW w:w="410" w:type="pct"/>
            <w:tcBorders>
              <w:top w:val="single" w:sz="4" w:space="0" w:color="auto"/>
              <w:left w:val="nil"/>
              <w:bottom w:val="single" w:sz="4" w:space="0" w:color="auto"/>
              <w:right w:val="single" w:sz="4" w:space="0" w:color="auto"/>
            </w:tcBorders>
            <w:shd w:val="clear" w:color="auto" w:fill="FFFFFF"/>
            <w:noWrap/>
          </w:tcPr>
          <w:p w14:paraId="179E9D4E"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b/>
                <w:bCs/>
                <w:sz w:val="20"/>
                <w:szCs w:val="20"/>
              </w:rPr>
              <w:t xml:space="preserve">Jan </w:t>
            </w:r>
          </w:p>
        </w:tc>
        <w:tc>
          <w:tcPr>
            <w:tcW w:w="308" w:type="pct"/>
            <w:tcBorders>
              <w:top w:val="single" w:sz="4" w:space="0" w:color="auto"/>
              <w:left w:val="nil"/>
              <w:bottom w:val="single" w:sz="4" w:space="0" w:color="auto"/>
              <w:right w:val="single" w:sz="4" w:space="0" w:color="auto"/>
            </w:tcBorders>
            <w:shd w:val="clear" w:color="auto" w:fill="FFFFFF"/>
            <w:noWrap/>
          </w:tcPr>
          <w:p w14:paraId="3B0567DF"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b/>
                <w:bCs/>
                <w:sz w:val="20"/>
                <w:szCs w:val="20"/>
              </w:rPr>
              <w:t xml:space="preserve">Fév. </w:t>
            </w:r>
          </w:p>
        </w:tc>
        <w:tc>
          <w:tcPr>
            <w:tcW w:w="308" w:type="pct"/>
            <w:tcBorders>
              <w:top w:val="single" w:sz="4" w:space="0" w:color="auto"/>
              <w:left w:val="nil"/>
              <w:bottom w:val="single" w:sz="4" w:space="0" w:color="auto"/>
              <w:right w:val="single" w:sz="4" w:space="0" w:color="auto"/>
            </w:tcBorders>
            <w:shd w:val="clear" w:color="auto" w:fill="FFFFFF"/>
            <w:noWrap/>
          </w:tcPr>
          <w:p w14:paraId="596E98C6" w14:textId="77777777" w:rsidR="00E2633C" w:rsidRPr="009D19D5" w:rsidRDefault="00E2633C" w:rsidP="00C5663F">
            <w:pPr>
              <w:pStyle w:val="NormalWeb"/>
              <w:spacing w:before="0" w:beforeAutospacing="0" w:after="0" w:afterAutospacing="0"/>
              <w:textAlignment w:val="baseline"/>
              <w:rPr>
                <w:rFonts w:ascii="Times New Roman" w:hAnsi="Times New Roman"/>
                <w:b/>
                <w:bCs/>
                <w:sz w:val="20"/>
                <w:szCs w:val="20"/>
              </w:rPr>
            </w:pPr>
            <w:r w:rsidRPr="009D19D5">
              <w:rPr>
                <w:rFonts w:ascii="Times New Roman" w:hAnsi="Times New Roman"/>
                <w:b/>
                <w:bCs/>
                <w:sz w:val="20"/>
                <w:szCs w:val="20"/>
              </w:rPr>
              <w:t xml:space="preserve"> Mar </w:t>
            </w:r>
          </w:p>
        </w:tc>
        <w:tc>
          <w:tcPr>
            <w:tcW w:w="308" w:type="pct"/>
            <w:tcBorders>
              <w:top w:val="single" w:sz="4" w:space="0" w:color="auto"/>
              <w:left w:val="nil"/>
              <w:bottom w:val="single" w:sz="4" w:space="0" w:color="auto"/>
              <w:right w:val="single" w:sz="4" w:space="0" w:color="auto"/>
            </w:tcBorders>
            <w:shd w:val="clear" w:color="auto" w:fill="FFFFFF"/>
            <w:noWrap/>
          </w:tcPr>
          <w:p w14:paraId="02E7B7B4"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b/>
                <w:bCs/>
                <w:sz w:val="20"/>
                <w:szCs w:val="20"/>
              </w:rPr>
              <w:t xml:space="preserve">Avr. </w:t>
            </w:r>
          </w:p>
        </w:tc>
        <w:tc>
          <w:tcPr>
            <w:tcW w:w="308" w:type="pct"/>
            <w:tcBorders>
              <w:top w:val="single" w:sz="4" w:space="0" w:color="auto"/>
              <w:left w:val="nil"/>
              <w:bottom w:val="single" w:sz="4" w:space="0" w:color="auto"/>
              <w:right w:val="single" w:sz="4" w:space="0" w:color="auto"/>
            </w:tcBorders>
            <w:shd w:val="clear" w:color="auto" w:fill="FFFFFF"/>
            <w:noWrap/>
          </w:tcPr>
          <w:p w14:paraId="0E7F2AB8"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b/>
                <w:bCs/>
                <w:sz w:val="20"/>
                <w:szCs w:val="20"/>
              </w:rPr>
              <w:t xml:space="preserve">Mai </w:t>
            </w:r>
          </w:p>
        </w:tc>
        <w:tc>
          <w:tcPr>
            <w:tcW w:w="287" w:type="pct"/>
            <w:tcBorders>
              <w:top w:val="single" w:sz="4" w:space="0" w:color="auto"/>
              <w:left w:val="nil"/>
              <w:bottom w:val="single" w:sz="4" w:space="0" w:color="auto"/>
              <w:right w:val="single" w:sz="4" w:space="0" w:color="auto"/>
            </w:tcBorders>
            <w:shd w:val="clear" w:color="auto" w:fill="FFFFFF"/>
            <w:noWrap/>
          </w:tcPr>
          <w:p w14:paraId="3F967C69"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b/>
                <w:bCs/>
                <w:sz w:val="20"/>
                <w:szCs w:val="20"/>
              </w:rPr>
              <w:t xml:space="preserve">Juin </w:t>
            </w:r>
          </w:p>
        </w:tc>
        <w:tc>
          <w:tcPr>
            <w:tcW w:w="310" w:type="pct"/>
            <w:tcBorders>
              <w:top w:val="single" w:sz="4" w:space="0" w:color="auto"/>
              <w:left w:val="nil"/>
              <w:bottom w:val="single" w:sz="4" w:space="0" w:color="auto"/>
              <w:right w:val="single" w:sz="4" w:space="0" w:color="auto"/>
            </w:tcBorders>
            <w:shd w:val="clear" w:color="auto" w:fill="FFFFFF"/>
            <w:noWrap/>
          </w:tcPr>
          <w:p w14:paraId="0B2F8F08"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b/>
                <w:bCs/>
                <w:sz w:val="20"/>
                <w:szCs w:val="20"/>
              </w:rPr>
              <w:t xml:space="preserve"> Juil.</w:t>
            </w:r>
          </w:p>
        </w:tc>
        <w:tc>
          <w:tcPr>
            <w:tcW w:w="274" w:type="pct"/>
            <w:tcBorders>
              <w:top w:val="single" w:sz="4" w:space="0" w:color="auto"/>
              <w:left w:val="nil"/>
              <w:bottom w:val="single" w:sz="4" w:space="0" w:color="auto"/>
              <w:right w:val="single" w:sz="4" w:space="0" w:color="auto"/>
            </w:tcBorders>
            <w:shd w:val="clear" w:color="auto" w:fill="FFFFFF"/>
            <w:noWrap/>
          </w:tcPr>
          <w:p w14:paraId="3A8ED2F0"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proofErr w:type="spellStart"/>
            <w:r w:rsidRPr="009D19D5">
              <w:rPr>
                <w:rFonts w:ascii="Times New Roman" w:hAnsi="Times New Roman"/>
                <w:b/>
                <w:bCs/>
                <w:sz w:val="20"/>
                <w:szCs w:val="20"/>
              </w:rPr>
              <w:t>Aou</w:t>
            </w:r>
            <w:proofErr w:type="spellEnd"/>
          </w:p>
        </w:tc>
        <w:tc>
          <w:tcPr>
            <w:tcW w:w="293" w:type="pct"/>
            <w:tcBorders>
              <w:top w:val="single" w:sz="4" w:space="0" w:color="auto"/>
              <w:left w:val="nil"/>
              <w:bottom w:val="single" w:sz="4" w:space="0" w:color="auto"/>
              <w:right w:val="single" w:sz="4" w:space="0" w:color="auto"/>
            </w:tcBorders>
            <w:shd w:val="clear" w:color="auto" w:fill="FFFFFF"/>
            <w:noWrap/>
          </w:tcPr>
          <w:p w14:paraId="143F2166"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b/>
                <w:bCs/>
                <w:sz w:val="20"/>
                <w:szCs w:val="20"/>
              </w:rPr>
              <w:t xml:space="preserve"> Sep</w:t>
            </w:r>
          </w:p>
        </w:tc>
        <w:tc>
          <w:tcPr>
            <w:tcW w:w="334" w:type="pct"/>
            <w:tcBorders>
              <w:top w:val="single" w:sz="4" w:space="0" w:color="auto"/>
              <w:left w:val="nil"/>
              <w:bottom w:val="single" w:sz="4" w:space="0" w:color="auto"/>
              <w:right w:val="single" w:sz="4" w:space="0" w:color="auto"/>
            </w:tcBorders>
            <w:shd w:val="clear" w:color="auto" w:fill="FFFFFF"/>
            <w:noWrap/>
            <w:vAlign w:val="bottom"/>
          </w:tcPr>
          <w:p w14:paraId="54F10239" w14:textId="77777777" w:rsidR="00E2633C" w:rsidRPr="009D19D5" w:rsidRDefault="00E2633C" w:rsidP="00C5663F">
            <w:pPr>
              <w:pStyle w:val="NormalWeb"/>
              <w:spacing w:before="0" w:beforeAutospacing="0" w:after="0" w:afterAutospacing="0"/>
              <w:textAlignment w:val="baseline"/>
              <w:rPr>
                <w:rFonts w:ascii="Times New Roman" w:hAnsi="Times New Roman"/>
                <w:b/>
                <w:bCs/>
                <w:sz w:val="20"/>
                <w:szCs w:val="20"/>
              </w:rPr>
            </w:pPr>
            <w:r w:rsidRPr="009D19D5">
              <w:rPr>
                <w:rFonts w:ascii="Times New Roman" w:hAnsi="Times New Roman"/>
                <w:b/>
                <w:bCs/>
                <w:sz w:val="20"/>
                <w:szCs w:val="20"/>
              </w:rPr>
              <w:t>Ann</w:t>
            </w:r>
          </w:p>
          <w:p w14:paraId="3CEF1914" w14:textId="77777777" w:rsidR="00E2633C" w:rsidRPr="009D19D5" w:rsidRDefault="00E2633C" w:rsidP="00C5663F">
            <w:pPr>
              <w:pStyle w:val="NormalWeb"/>
              <w:spacing w:before="0" w:beforeAutospacing="0" w:after="0" w:afterAutospacing="0"/>
              <w:textAlignment w:val="baseline"/>
              <w:rPr>
                <w:rFonts w:ascii="Times New Roman" w:hAnsi="Times New Roman"/>
                <w:b/>
                <w:bCs/>
                <w:sz w:val="20"/>
                <w:szCs w:val="20"/>
              </w:rPr>
            </w:pPr>
          </w:p>
        </w:tc>
      </w:tr>
      <w:tr w:rsidR="00E2633C" w:rsidRPr="009F3307" w14:paraId="6BE48194" w14:textId="77777777" w:rsidTr="009D19D5">
        <w:trPr>
          <w:trHeight w:val="289"/>
          <w:jc w:val="center"/>
        </w:trPr>
        <w:tc>
          <w:tcPr>
            <w:tcW w:w="754" w:type="pct"/>
            <w:tcBorders>
              <w:top w:val="nil"/>
              <w:left w:val="single" w:sz="4" w:space="0" w:color="auto"/>
              <w:bottom w:val="single" w:sz="4" w:space="0" w:color="auto"/>
              <w:right w:val="single" w:sz="4" w:space="0" w:color="auto"/>
            </w:tcBorders>
            <w:shd w:val="clear" w:color="auto" w:fill="FFFFFF"/>
            <w:noWrap/>
            <w:vAlign w:val="center"/>
          </w:tcPr>
          <w:p w14:paraId="4B80B2C7" w14:textId="77777777" w:rsidR="00E2633C" w:rsidRPr="009D19D5" w:rsidRDefault="00E2633C" w:rsidP="009D19D5">
            <w:pPr>
              <w:pStyle w:val="NormalWeb"/>
              <w:spacing w:before="0" w:beforeAutospacing="0" w:after="0" w:afterAutospacing="0"/>
              <w:textAlignment w:val="baseline"/>
              <w:rPr>
                <w:rFonts w:ascii="Times New Roman" w:hAnsi="Times New Roman"/>
                <w:b/>
                <w:sz w:val="20"/>
                <w:szCs w:val="20"/>
              </w:rPr>
            </w:pPr>
            <w:r w:rsidRPr="009D19D5">
              <w:rPr>
                <w:rFonts w:ascii="Times New Roman" w:hAnsi="Times New Roman"/>
                <w:b/>
                <w:sz w:val="20"/>
                <w:szCs w:val="20"/>
              </w:rPr>
              <w:t xml:space="preserve">T </w:t>
            </w:r>
            <w:proofErr w:type="spellStart"/>
            <w:r w:rsidRPr="009D19D5">
              <w:rPr>
                <w:rFonts w:ascii="Times New Roman" w:hAnsi="Times New Roman"/>
                <w:b/>
                <w:sz w:val="20"/>
                <w:szCs w:val="20"/>
              </w:rPr>
              <w:t>moy</w:t>
            </w:r>
            <w:proofErr w:type="spellEnd"/>
            <w:r w:rsidRPr="009D19D5">
              <w:rPr>
                <w:rFonts w:ascii="Times New Roman" w:hAnsi="Times New Roman"/>
                <w:b/>
                <w:sz w:val="20"/>
                <w:szCs w:val="20"/>
              </w:rPr>
              <w:t xml:space="preserve"> (°C)</w:t>
            </w:r>
          </w:p>
        </w:tc>
        <w:tc>
          <w:tcPr>
            <w:tcW w:w="397" w:type="pct"/>
            <w:tcBorders>
              <w:top w:val="nil"/>
              <w:left w:val="nil"/>
              <w:bottom w:val="single" w:sz="4" w:space="0" w:color="auto"/>
              <w:right w:val="single" w:sz="4" w:space="0" w:color="auto"/>
            </w:tcBorders>
            <w:shd w:val="clear" w:color="auto" w:fill="FFFFFF"/>
            <w:noWrap/>
            <w:vAlign w:val="center"/>
          </w:tcPr>
          <w:p w14:paraId="23575589"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26,2</w:t>
            </w:r>
          </w:p>
        </w:tc>
        <w:tc>
          <w:tcPr>
            <w:tcW w:w="354" w:type="pct"/>
            <w:tcBorders>
              <w:top w:val="nil"/>
              <w:left w:val="nil"/>
              <w:bottom w:val="single" w:sz="4" w:space="0" w:color="auto"/>
              <w:right w:val="single" w:sz="4" w:space="0" w:color="auto"/>
            </w:tcBorders>
            <w:shd w:val="clear" w:color="auto" w:fill="FFFFFF"/>
            <w:noWrap/>
            <w:vAlign w:val="center"/>
          </w:tcPr>
          <w:p w14:paraId="6879290E"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26</w:t>
            </w:r>
          </w:p>
        </w:tc>
        <w:tc>
          <w:tcPr>
            <w:tcW w:w="353" w:type="pct"/>
            <w:tcBorders>
              <w:top w:val="nil"/>
              <w:left w:val="nil"/>
              <w:bottom w:val="single" w:sz="4" w:space="0" w:color="auto"/>
              <w:right w:val="single" w:sz="4" w:space="0" w:color="auto"/>
            </w:tcBorders>
            <w:shd w:val="clear" w:color="auto" w:fill="FFFFFF"/>
            <w:noWrap/>
            <w:vAlign w:val="center"/>
          </w:tcPr>
          <w:p w14:paraId="0B28F873"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25,8</w:t>
            </w:r>
          </w:p>
        </w:tc>
        <w:tc>
          <w:tcPr>
            <w:tcW w:w="410" w:type="pct"/>
            <w:tcBorders>
              <w:top w:val="nil"/>
              <w:left w:val="nil"/>
              <w:bottom w:val="single" w:sz="4" w:space="0" w:color="auto"/>
              <w:right w:val="single" w:sz="4" w:space="0" w:color="auto"/>
            </w:tcBorders>
            <w:shd w:val="clear" w:color="auto" w:fill="FFFFFF"/>
            <w:noWrap/>
            <w:vAlign w:val="center"/>
          </w:tcPr>
          <w:p w14:paraId="3DCFF8A4"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26,1</w:t>
            </w:r>
          </w:p>
        </w:tc>
        <w:tc>
          <w:tcPr>
            <w:tcW w:w="308" w:type="pct"/>
            <w:tcBorders>
              <w:top w:val="nil"/>
              <w:left w:val="nil"/>
              <w:bottom w:val="single" w:sz="4" w:space="0" w:color="auto"/>
              <w:right w:val="single" w:sz="4" w:space="0" w:color="auto"/>
            </w:tcBorders>
            <w:shd w:val="clear" w:color="auto" w:fill="FFFFFF"/>
            <w:noWrap/>
            <w:vAlign w:val="center"/>
          </w:tcPr>
          <w:p w14:paraId="6E829380"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26,4</w:t>
            </w:r>
          </w:p>
        </w:tc>
        <w:tc>
          <w:tcPr>
            <w:tcW w:w="308" w:type="pct"/>
            <w:tcBorders>
              <w:top w:val="nil"/>
              <w:left w:val="nil"/>
              <w:bottom w:val="single" w:sz="4" w:space="0" w:color="auto"/>
              <w:right w:val="single" w:sz="4" w:space="0" w:color="auto"/>
            </w:tcBorders>
            <w:shd w:val="clear" w:color="auto" w:fill="FFFFFF"/>
            <w:noWrap/>
            <w:vAlign w:val="center"/>
          </w:tcPr>
          <w:p w14:paraId="2261933B"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27,4</w:t>
            </w:r>
          </w:p>
        </w:tc>
        <w:tc>
          <w:tcPr>
            <w:tcW w:w="308" w:type="pct"/>
            <w:tcBorders>
              <w:top w:val="nil"/>
              <w:left w:val="nil"/>
              <w:bottom w:val="single" w:sz="4" w:space="0" w:color="auto"/>
              <w:right w:val="single" w:sz="4" w:space="0" w:color="auto"/>
            </w:tcBorders>
            <w:shd w:val="clear" w:color="auto" w:fill="FFFFFF"/>
            <w:noWrap/>
            <w:vAlign w:val="center"/>
          </w:tcPr>
          <w:p w14:paraId="145A107C"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27,1</w:t>
            </w:r>
          </w:p>
        </w:tc>
        <w:tc>
          <w:tcPr>
            <w:tcW w:w="308" w:type="pct"/>
            <w:tcBorders>
              <w:top w:val="nil"/>
              <w:left w:val="nil"/>
              <w:bottom w:val="single" w:sz="4" w:space="0" w:color="auto"/>
              <w:right w:val="single" w:sz="4" w:space="0" w:color="auto"/>
            </w:tcBorders>
            <w:shd w:val="clear" w:color="auto" w:fill="FFFFFF"/>
            <w:noWrap/>
            <w:vAlign w:val="center"/>
          </w:tcPr>
          <w:p w14:paraId="5E37148D"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26,2</w:t>
            </w:r>
          </w:p>
        </w:tc>
        <w:tc>
          <w:tcPr>
            <w:tcW w:w="287" w:type="pct"/>
            <w:tcBorders>
              <w:top w:val="nil"/>
              <w:left w:val="nil"/>
              <w:bottom w:val="single" w:sz="4" w:space="0" w:color="auto"/>
              <w:right w:val="single" w:sz="4" w:space="0" w:color="auto"/>
            </w:tcBorders>
            <w:shd w:val="clear" w:color="auto" w:fill="FFFFFF"/>
            <w:noWrap/>
            <w:vAlign w:val="center"/>
          </w:tcPr>
          <w:p w14:paraId="021C4536"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24,7</w:t>
            </w:r>
          </w:p>
        </w:tc>
        <w:tc>
          <w:tcPr>
            <w:tcW w:w="310" w:type="pct"/>
            <w:tcBorders>
              <w:top w:val="nil"/>
              <w:left w:val="nil"/>
              <w:bottom w:val="single" w:sz="4" w:space="0" w:color="auto"/>
              <w:right w:val="single" w:sz="4" w:space="0" w:color="auto"/>
            </w:tcBorders>
            <w:shd w:val="clear" w:color="auto" w:fill="FFFFFF"/>
            <w:noWrap/>
            <w:vAlign w:val="center"/>
          </w:tcPr>
          <w:p w14:paraId="1197CFE2"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23</w:t>
            </w:r>
          </w:p>
        </w:tc>
        <w:tc>
          <w:tcPr>
            <w:tcW w:w="274" w:type="pct"/>
            <w:tcBorders>
              <w:top w:val="nil"/>
              <w:left w:val="nil"/>
              <w:bottom w:val="single" w:sz="4" w:space="0" w:color="auto"/>
              <w:right w:val="single" w:sz="4" w:space="0" w:color="auto"/>
            </w:tcBorders>
            <w:shd w:val="clear" w:color="auto" w:fill="FFFFFF"/>
            <w:noWrap/>
            <w:vAlign w:val="center"/>
          </w:tcPr>
          <w:p w14:paraId="080ECB7A"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24,4</w:t>
            </w:r>
          </w:p>
        </w:tc>
        <w:tc>
          <w:tcPr>
            <w:tcW w:w="293" w:type="pct"/>
            <w:tcBorders>
              <w:top w:val="nil"/>
              <w:left w:val="nil"/>
              <w:bottom w:val="single" w:sz="4" w:space="0" w:color="auto"/>
              <w:right w:val="single" w:sz="4" w:space="0" w:color="auto"/>
            </w:tcBorders>
            <w:shd w:val="clear" w:color="auto" w:fill="FFFFFF"/>
            <w:noWrap/>
            <w:vAlign w:val="center"/>
          </w:tcPr>
          <w:p w14:paraId="3AA0BE8B"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26</w:t>
            </w:r>
          </w:p>
        </w:tc>
        <w:tc>
          <w:tcPr>
            <w:tcW w:w="334" w:type="pct"/>
            <w:tcBorders>
              <w:top w:val="nil"/>
              <w:left w:val="nil"/>
              <w:bottom w:val="single" w:sz="4" w:space="0" w:color="auto"/>
              <w:right w:val="single" w:sz="4" w:space="0" w:color="auto"/>
            </w:tcBorders>
            <w:shd w:val="clear" w:color="auto" w:fill="FFFFFF"/>
            <w:noWrap/>
            <w:vAlign w:val="center"/>
          </w:tcPr>
          <w:p w14:paraId="43BAAF51" w14:textId="77777777" w:rsidR="00E2633C" w:rsidRPr="009D19D5" w:rsidRDefault="00E2633C" w:rsidP="009D19D5">
            <w:pPr>
              <w:pStyle w:val="NormalWeb"/>
              <w:spacing w:before="0" w:beforeAutospacing="0" w:after="0" w:afterAutospacing="0"/>
              <w:textAlignment w:val="baseline"/>
              <w:rPr>
                <w:rFonts w:ascii="Times New Roman" w:hAnsi="Times New Roman"/>
                <w:b/>
                <w:bCs/>
                <w:sz w:val="20"/>
                <w:szCs w:val="20"/>
              </w:rPr>
            </w:pPr>
            <w:r w:rsidRPr="009D19D5">
              <w:rPr>
                <w:rFonts w:ascii="Times New Roman" w:hAnsi="Times New Roman"/>
                <w:b/>
                <w:bCs/>
                <w:sz w:val="20"/>
                <w:szCs w:val="20"/>
              </w:rPr>
              <w:t>25,0</w:t>
            </w:r>
          </w:p>
        </w:tc>
      </w:tr>
      <w:tr w:rsidR="00E2633C" w:rsidRPr="009F3307" w14:paraId="65A2BB20" w14:textId="77777777" w:rsidTr="009D19D5">
        <w:trPr>
          <w:trHeight w:val="255"/>
          <w:jc w:val="center"/>
        </w:trPr>
        <w:tc>
          <w:tcPr>
            <w:tcW w:w="754" w:type="pct"/>
            <w:tcBorders>
              <w:top w:val="nil"/>
              <w:left w:val="single" w:sz="4" w:space="0" w:color="auto"/>
              <w:bottom w:val="single" w:sz="4" w:space="0" w:color="auto"/>
              <w:right w:val="single" w:sz="4" w:space="0" w:color="auto"/>
            </w:tcBorders>
            <w:shd w:val="clear" w:color="auto" w:fill="FFFFFF"/>
            <w:noWrap/>
            <w:vAlign w:val="center"/>
          </w:tcPr>
          <w:p w14:paraId="384BEBB9" w14:textId="77777777" w:rsidR="00E2633C" w:rsidRPr="009D19D5" w:rsidRDefault="00E2633C" w:rsidP="009D19D5">
            <w:pPr>
              <w:pStyle w:val="NormalWeb"/>
              <w:spacing w:before="0" w:beforeAutospacing="0" w:after="0" w:afterAutospacing="0"/>
              <w:textAlignment w:val="baseline"/>
              <w:rPr>
                <w:rFonts w:ascii="Times New Roman" w:hAnsi="Times New Roman"/>
                <w:b/>
                <w:sz w:val="20"/>
                <w:szCs w:val="20"/>
              </w:rPr>
            </w:pPr>
            <w:r w:rsidRPr="009D19D5">
              <w:rPr>
                <w:rFonts w:ascii="Times New Roman" w:hAnsi="Times New Roman"/>
                <w:b/>
                <w:sz w:val="20"/>
                <w:szCs w:val="20"/>
              </w:rPr>
              <w:t xml:space="preserve">Pluie </w:t>
            </w:r>
            <w:proofErr w:type="spellStart"/>
            <w:r w:rsidRPr="009D19D5">
              <w:rPr>
                <w:rFonts w:ascii="Times New Roman" w:hAnsi="Times New Roman"/>
                <w:b/>
                <w:sz w:val="20"/>
                <w:szCs w:val="20"/>
              </w:rPr>
              <w:t>moy</w:t>
            </w:r>
            <w:proofErr w:type="spellEnd"/>
            <w:r w:rsidRPr="009D19D5">
              <w:rPr>
                <w:rFonts w:ascii="Times New Roman" w:hAnsi="Times New Roman"/>
                <w:b/>
                <w:sz w:val="20"/>
                <w:szCs w:val="20"/>
              </w:rPr>
              <w:t xml:space="preserve"> (mm)</w:t>
            </w:r>
          </w:p>
        </w:tc>
        <w:tc>
          <w:tcPr>
            <w:tcW w:w="397" w:type="pct"/>
            <w:tcBorders>
              <w:top w:val="nil"/>
              <w:left w:val="nil"/>
              <w:bottom w:val="single" w:sz="4" w:space="0" w:color="auto"/>
              <w:right w:val="single" w:sz="4" w:space="0" w:color="auto"/>
            </w:tcBorders>
            <w:shd w:val="clear" w:color="auto" w:fill="FFFFFF"/>
            <w:noWrap/>
            <w:vAlign w:val="center"/>
          </w:tcPr>
          <w:p w14:paraId="539EF3D8"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170,2</w:t>
            </w:r>
          </w:p>
        </w:tc>
        <w:tc>
          <w:tcPr>
            <w:tcW w:w="354" w:type="pct"/>
            <w:tcBorders>
              <w:top w:val="nil"/>
              <w:left w:val="nil"/>
              <w:bottom w:val="single" w:sz="4" w:space="0" w:color="auto"/>
              <w:right w:val="single" w:sz="4" w:space="0" w:color="auto"/>
            </w:tcBorders>
            <w:shd w:val="clear" w:color="auto" w:fill="FFFFFF"/>
            <w:noWrap/>
            <w:vAlign w:val="center"/>
          </w:tcPr>
          <w:p w14:paraId="13FD84EE"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269,9</w:t>
            </w:r>
          </w:p>
        </w:tc>
        <w:tc>
          <w:tcPr>
            <w:tcW w:w="353" w:type="pct"/>
            <w:tcBorders>
              <w:top w:val="nil"/>
              <w:left w:val="nil"/>
              <w:bottom w:val="single" w:sz="4" w:space="0" w:color="auto"/>
              <w:right w:val="single" w:sz="4" w:space="0" w:color="auto"/>
            </w:tcBorders>
            <w:shd w:val="clear" w:color="auto" w:fill="FFFFFF"/>
            <w:noWrap/>
            <w:vAlign w:val="center"/>
          </w:tcPr>
          <w:p w14:paraId="7FE161AB"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296,9</w:t>
            </w:r>
          </w:p>
        </w:tc>
        <w:tc>
          <w:tcPr>
            <w:tcW w:w="410" w:type="pct"/>
            <w:tcBorders>
              <w:top w:val="nil"/>
              <w:left w:val="nil"/>
              <w:bottom w:val="single" w:sz="4" w:space="0" w:color="auto"/>
              <w:right w:val="single" w:sz="4" w:space="0" w:color="auto"/>
            </w:tcBorders>
            <w:shd w:val="clear" w:color="auto" w:fill="FFFFFF"/>
            <w:noWrap/>
            <w:vAlign w:val="center"/>
          </w:tcPr>
          <w:p w14:paraId="046CDAB4"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147,4</w:t>
            </w:r>
          </w:p>
        </w:tc>
        <w:tc>
          <w:tcPr>
            <w:tcW w:w="308" w:type="pct"/>
            <w:tcBorders>
              <w:top w:val="nil"/>
              <w:left w:val="nil"/>
              <w:bottom w:val="single" w:sz="4" w:space="0" w:color="auto"/>
              <w:right w:val="single" w:sz="4" w:space="0" w:color="auto"/>
            </w:tcBorders>
            <w:shd w:val="clear" w:color="auto" w:fill="FFFFFF"/>
            <w:noWrap/>
            <w:vAlign w:val="center"/>
          </w:tcPr>
          <w:p w14:paraId="5F0EEF59"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164,5</w:t>
            </w:r>
          </w:p>
        </w:tc>
        <w:tc>
          <w:tcPr>
            <w:tcW w:w="308" w:type="pct"/>
            <w:tcBorders>
              <w:top w:val="nil"/>
              <w:left w:val="nil"/>
              <w:bottom w:val="single" w:sz="4" w:space="0" w:color="auto"/>
              <w:right w:val="single" w:sz="4" w:space="0" w:color="auto"/>
            </w:tcBorders>
            <w:shd w:val="clear" w:color="auto" w:fill="FFFFFF"/>
            <w:noWrap/>
            <w:vAlign w:val="center"/>
          </w:tcPr>
          <w:p w14:paraId="5B011FDE"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189,7</w:t>
            </w:r>
          </w:p>
        </w:tc>
        <w:tc>
          <w:tcPr>
            <w:tcW w:w="308" w:type="pct"/>
            <w:tcBorders>
              <w:top w:val="nil"/>
              <w:left w:val="nil"/>
              <w:bottom w:val="single" w:sz="4" w:space="0" w:color="auto"/>
              <w:right w:val="single" w:sz="4" w:space="0" w:color="auto"/>
            </w:tcBorders>
            <w:shd w:val="clear" w:color="auto" w:fill="FFFFFF"/>
            <w:noWrap/>
            <w:vAlign w:val="center"/>
          </w:tcPr>
          <w:p w14:paraId="55306F20"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209,5</w:t>
            </w:r>
          </w:p>
        </w:tc>
        <w:tc>
          <w:tcPr>
            <w:tcW w:w="308" w:type="pct"/>
            <w:tcBorders>
              <w:top w:val="nil"/>
              <w:left w:val="nil"/>
              <w:bottom w:val="single" w:sz="4" w:space="0" w:color="auto"/>
              <w:right w:val="single" w:sz="4" w:space="0" w:color="auto"/>
            </w:tcBorders>
            <w:shd w:val="clear" w:color="auto" w:fill="FFFFFF"/>
            <w:noWrap/>
            <w:vAlign w:val="center"/>
          </w:tcPr>
          <w:p w14:paraId="3E23F28C"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184,1</w:t>
            </w:r>
          </w:p>
        </w:tc>
        <w:tc>
          <w:tcPr>
            <w:tcW w:w="287" w:type="pct"/>
            <w:tcBorders>
              <w:top w:val="nil"/>
              <w:left w:val="nil"/>
              <w:bottom w:val="single" w:sz="4" w:space="0" w:color="auto"/>
              <w:right w:val="single" w:sz="4" w:space="0" w:color="auto"/>
            </w:tcBorders>
            <w:shd w:val="clear" w:color="auto" w:fill="FFFFFF"/>
            <w:noWrap/>
            <w:vAlign w:val="center"/>
          </w:tcPr>
          <w:p w14:paraId="041CA91F"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23,7</w:t>
            </w:r>
          </w:p>
        </w:tc>
        <w:tc>
          <w:tcPr>
            <w:tcW w:w="310" w:type="pct"/>
            <w:tcBorders>
              <w:top w:val="nil"/>
              <w:left w:val="nil"/>
              <w:bottom w:val="single" w:sz="4" w:space="0" w:color="auto"/>
              <w:right w:val="single" w:sz="4" w:space="0" w:color="auto"/>
            </w:tcBorders>
            <w:shd w:val="clear" w:color="auto" w:fill="FFFFFF"/>
            <w:noWrap/>
            <w:vAlign w:val="center"/>
          </w:tcPr>
          <w:p w14:paraId="5A90CFF2"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0,4</w:t>
            </w:r>
          </w:p>
        </w:tc>
        <w:tc>
          <w:tcPr>
            <w:tcW w:w="274" w:type="pct"/>
            <w:tcBorders>
              <w:top w:val="nil"/>
              <w:left w:val="nil"/>
              <w:bottom w:val="single" w:sz="4" w:space="0" w:color="auto"/>
              <w:right w:val="single" w:sz="4" w:space="0" w:color="auto"/>
            </w:tcBorders>
            <w:shd w:val="clear" w:color="auto" w:fill="FFFFFF"/>
            <w:noWrap/>
            <w:vAlign w:val="center"/>
          </w:tcPr>
          <w:p w14:paraId="00864DE9"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7,5</w:t>
            </w:r>
          </w:p>
        </w:tc>
        <w:tc>
          <w:tcPr>
            <w:tcW w:w="293" w:type="pct"/>
            <w:tcBorders>
              <w:top w:val="nil"/>
              <w:left w:val="nil"/>
              <w:bottom w:val="single" w:sz="4" w:space="0" w:color="auto"/>
              <w:right w:val="single" w:sz="4" w:space="0" w:color="auto"/>
            </w:tcBorders>
            <w:shd w:val="clear" w:color="auto" w:fill="FFFFFF"/>
            <w:noWrap/>
            <w:vAlign w:val="center"/>
          </w:tcPr>
          <w:p w14:paraId="3B6792B3"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37,8</w:t>
            </w:r>
          </w:p>
        </w:tc>
        <w:tc>
          <w:tcPr>
            <w:tcW w:w="334" w:type="pct"/>
            <w:tcBorders>
              <w:top w:val="nil"/>
              <w:left w:val="nil"/>
              <w:bottom w:val="single" w:sz="4" w:space="0" w:color="auto"/>
              <w:right w:val="single" w:sz="4" w:space="0" w:color="auto"/>
            </w:tcBorders>
            <w:shd w:val="clear" w:color="auto" w:fill="FFFFFF"/>
            <w:noWrap/>
            <w:vAlign w:val="center"/>
          </w:tcPr>
          <w:p w14:paraId="0F73B991" w14:textId="77777777" w:rsidR="00E2633C" w:rsidRPr="009D19D5" w:rsidRDefault="00E2633C" w:rsidP="009D19D5">
            <w:pPr>
              <w:pStyle w:val="NormalWeb"/>
              <w:spacing w:before="0" w:beforeAutospacing="0" w:after="0" w:afterAutospacing="0"/>
              <w:textAlignment w:val="baseline"/>
              <w:rPr>
                <w:rFonts w:ascii="Times New Roman" w:hAnsi="Times New Roman"/>
                <w:b/>
                <w:bCs/>
                <w:sz w:val="20"/>
                <w:szCs w:val="20"/>
              </w:rPr>
            </w:pPr>
            <w:r w:rsidRPr="009D19D5">
              <w:rPr>
                <w:rFonts w:ascii="Times New Roman" w:hAnsi="Times New Roman"/>
                <w:b/>
                <w:bCs/>
                <w:sz w:val="20"/>
                <w:szCs w:val="20"/>
              </w:rPr>
              <w:t>1702</w:t>
            </w:r>
          </w:p>
        </w:tc>
      </w:tr>
      <w:tr w:rsidR="00E2633C" w:rsidRPr="009F3307" w14:paraId="668F92E8" w14:textId="77777777" w:rsidTr="009D19D5">
        <w:trPr>
          <w:trHeight w:val="255"/>
          <w:jc w:val="center"/>
        </w:trPr>
        <w:tc>
          <w:tcPr>
            <w:tcW w:w="754" w:type="pct"/>
            <w:tcBorders>
              <w:top w:val="nil"/>
              <w:left w:val="single" w:sz="4" w:space="0" w:color="auto"/>
              <w:bottom w:val="single" w:sz="4" w:space="0" w:color="auto"/>
              <w:right w:val="single" w:sz="4" w:space="0" w:color="auto"/>
            </w:tcBorders>
            <w:shd w:val="clear" w:color="auto" w:fill="FFFFFF"/>
            <w:noWrap/>
            <w:vAlign w:val="center"/>
          </w:tcPr>
          <w:p w14:paraId="2EF1B775" w14:textId="77777777" w:rsidR="00E2633C" w:rsidRPr="009D19D5" w:rsidRDefault="00E2633C" w:rsidP="009D19D5">
            <w:pPr>
              <w:pStyle w:val="NormalWeb"/>
              <w:spacing w:before="0" w:beforeAutospacing="0" w:after="0" w:afterAutospacing="0"/>
              <w:textAlignment w:val="baseline"/>
              <w:rPr>
                <w:rFonts w:ascii="Times New Roman" w:hAnsi="Times New Roman"/>
                <w:b/>
                <w:sz w:val="20"/>
                <w:szCs w:val="20"/>
              </w:rPr>
            </w:pPr>
            <w:r w:rsidRPr="009D19D5">
              <w:rPr>
                <w:rFonts w:ascii="Times New Roman" w:hAnsi="Times New Roman"/>
                <w:b/>
                <w:sz w:val="20"/>
                <w:szCs w:val="20"/>
              </w:rPr>
              <w:t>Humidité relative moyenne (%)</w:t>
            </w:r>
          </w:p>
        </w:tc>
        <w:tc>
          <w:tcPr>
            <w:tcW w:w="397" w:type="pct"/>
            <w:tcBorders>
              <w:top w:val="nil"/>
              <w:left w:val="nil"/>
              <w:bottom w:val="single" w:sz="4" w:space="0" w:color="auto"/>
              <w:right w:val="single" w:sz="4" w:space="0" w:color="auto"/>
            </w:tcBorders>
            <w:shd w:val="clear" w:color="auto" w:fill="FFFFFF"/>
            <w:noWrap/>
            <w:vAlign w:val="center"/>
          </w:tcPr>
          <w:p w14:paraId="0A17CE83"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77</w:t>
            </w:r>
          </w:p>
        </w:tc>
        <w:tc>
          <w:tcPr>
            <w:tcW w:w="354" w:type="pct"/>
            <w:tcBorders>
              <w:top w:val="nil"/>
              <w:left w:val="nil"/>
              <w:bottom w:val="single" w:sz="4" w:space="0" w:color="auto"/>
              <w:right w:val="single" w:sz="4" w:space="0" w:color="auto"/>
            </w:tcBorders>
            <w:shd w:val="clear" w:color="auto" w:fill="FFFFFF"/>
            <w:noWrap/>
            <w:vAlign w:val="center"/>
          </w:tcPr>
          <w:p w14:paraId="4E5A243F"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81</w:t>
            </w:r>
          </w:p>
        </w:tc>
        <w:tc>
          <w:tcPr>
            <w:tcW w:w="353" w:type="pct"/>
            <w:tcBorders>
              <w:top w:val="nil"/>
              <w:left w:val="nil"/>
              <w:bottom w:val="single" w:sz="4" w:space="0" w:color="auto"/>
              <w:right w:val="single" w:sz="4" w:space="0" w:color="auto"/>
            </w:tcBorders>
            <w:shd w:val="clear" w:color="auto" w:fill="FFFFFF"/>
            <w:noWrap/>
            <w:vAlign w:val="center"/>
          </w:tcPr>
          <w:p w14:paraId="732D689D"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83</w:t>
            </w:r>
          </w:p>
        </w:tc>
        <w:tc>
          <w:tcPr>
            <w:tcW w:w="410" w:type="pct"/>
            <w:tcBorders>
              <w:top w:val="nil"/>
              <w:left w:val="nil"/>
              <w:bottom w:val="single" w:sz="4" w:space="0" w:color="auto"/>
              <w:right w:val="single" w:sz="4" w:space="0" w:color="auto"/>
            </w:tcBorders>
            <w:shd w:val="clear" w:color="auto" w:fill="FFFFFF"/>
            <w:noWrap/>
            <w:vAlign w:val="center"/>
          </w:tcPr>
          <w:p w14:paraId="3013462C"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82</w:t>
            </w:r>
          </w:p>
        </w:tc>
        <w:tc>
          <w:tcPr>
            <w:tcW w:w="308" w:type="pct"/>
            <w:tcBorders>
              <w:top w:val="nil"/>
              <w:left w:val="nil"/>
              <w:bottom w:val="single" w:sz="4" w:space="0" w:color="auto"/>
              <w:right w:val="single" w:sz="4" w:space="0" w:color="auto"/>
            </w:tcBorders>
            <w:shd w:val="clear" w:color="auto" w:fill="FFFFFF"/>
            <w:noWrap/>
            <w:vAlign w:val="center"/>
          </w:tcPr>
          <w:p w14:paraId="6E77D8A1"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81</w:t>
            </w:r>
          </w:p>
        </w:tc>
        <w:tc>
          <w:tcPr>
            <w:tcW w:w="308" w:type="pct"/>
            <w:tcBorders>
              <w:top w:val="nil"/>
              <w:left w:val="nil"/>
              <w:bottom w:val="single" w:sz="4" w:space="0" w:color="auto"/>
              <w:right w:val="single" w:sz="4" w:space="0" w:color="auto"/>
            </w:tcBorders>
            <w:shd w:val="clear" w:color="auto" w:fill="FFFFFF"/>
            <w:noWrap/>
            <w:vAlign w:val="center"/>
          </w:tcPr>
          <w:p w14:paraId="06BE7FBE"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80</w:t>
            </w:r>
          </w:p>
        </w:tc>
        <w:tc>
          <w:tcPr>
            <w:tcW w:w="308" w:type="pct"/>
            <w:tcBorders>
              <w:top w:val="nil"/>
              <w:left w:val="nil"/>
              <w:bottom w:val="single" w:sz="4" w:space="0" w:color="auto"/>
              <w:right w:val="single" w:sz="4" w:space="0" w:color="auto"/>
            </w:tcBorders>
            <w:shd w:val="clear" w:color="auto" w:fill="FFFFFF"/>
            <w:noWrap/>
            <w:vAlign w:val="center"/>
          </w:tcPr>
          <w:p w14:paraId="55375B30"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81</w:t>
            </w:r>
          </w:p>
        </w:tc>
        <w:tc>
          <w:tcPr>
            <w:tcW w:w="308" w:type="pct"/>
            <w:tcBorders>
              <w:top w:val="nil"/>
              <w:left w:val="nil"/>
              <w:bottom w:val="single" w:sz="4" w:space="0" w:color="auto"/>
              <w:right w:val="single" w:sz="4" w:space="0" w:color="auto"/>
            </w:tcBorders>
            <w:shd w:val="clear" w:color="auto" w:fill="FFFFFF"/>
            <w:noWrap/>
            <w:vAlign w:val="center"/>
          </w:tcPr>
          <w:p w14:paraId="47B21EFF"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82</w:t>
            </w:r>
          </w:p>
        </w:tc>
        <w:tc>
          <w:tcPr>
            <w:tcW w:w="287" w:type="pct"/>
            <w:tcBorders>
              <w:top w:val="nil"/>
              <w:left w:val="nil"/>
              <w:bottom w:val="single" w:sz="4" w:space="0" w:color="auto"/>
              <w:right w:val="single" w:sz="4" w:space="0" w:color="auto"/>
            </w:tcBorders>
            <w:shd w:val="clear" w:color="auto" w:fill="FFFFFF"/>
            <w:noWrap/>
            <w:vAlign w:val="center"/>
          </w:tcPr>
          <w:p w14:paraId="175BFF52"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81</w:t>
            </w:r>
          </w:p>
        </w:tc>
        <w:tc>
          <w:tcPr>
            <w:tcW w:w="310" w:type="pct"/>
            <w:tcBorders>
              <w:top w:val="nil"/>
              <w:left w:val="nil"/>
              <w:bottom w:val="single" w:sz="4" w:space="0" w:color="auto"/>
              <w:right w:val="single" w:sz="4" w:space="0" w:color="auto"/>
            </w:tcBorders>
            <w:shd w:val="clear" w:color="auto" w:fill="FFFFFF"/>
            <w:noWrap/>
            <w:vAlign w:val="center"/>
          </w:tcPr>
          <w:p w14:paraId="3F5EA8BB"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79</w:t>
            </w:r>
          </w:p>
        </w:tc>
        <w:tc>
          <w:tcPr>
            <w:tcW w:w="274" w:type="pct"/>
            <w:tcBorders>
              <w:top w:val="nil"/>
              <w:left w:val="nil"/>
              <w:bottom w:val="single" w:sz="4" w:space="0" w:color="auto"/>
              <w:right w:val="single" w:sz="4" w:space="0" w:color="auto"/>
            </w:tcBorders>
            <w:shd w:val="clear" w:color="auto" w:fill="FFFFFF"/>
            <w:noWrap/>
            <w:vAlign w:val="center"/>
          </w:tcPr>
          <w:p w14:paraId="2D7BF3C3"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74</w:t>
            </w:r>
          </w:p>
        </w:tc>
        <w:tc>
          <w:tcPr>
            <w:tcW w:w="293" w:type="pct"/>
            <w:tcBorders>
              <w:top w:val="nil"/>
              <w:left w:val="nil"/>
              <w:bottom w:val="single" w:sz="4" w:space="0" w:color="auto"/>
              <w:right w:val="single" w:sz="4" w:space="0" w:color="auto"/>
            </w:tcBorders>
            <w:shd w:val="clear" w:color="auto" w:fill="FFFFFF"/>
            <w:noWrap/>
            <w:vAlign w:val="center"/>
          </w:tcPr>
          <w:p w14:paraId="074353EA"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73</w:t>
            </w:r>
          </w:p>
        </w:tc>
        <w:tc>
          <w:tcPr>
            <w:tcW w:w="334" w:type="pct"/>
            <w:tcBorders>
              <w:top w:val="nil"/>
              <w:left w:val="nil"/>
              <w:bottom w:val="single" w:sz="4" w:space="0" w:color="auto"/>
              <w:right w:val="single" w:sz="4" w:space="0" w:color="auto"/>
            </w:tcBorders>
            <w:shd w:val="clear" w:color="auto" w:fill="FFFFFF"/>
            <w:noWrap/>
            <w:vAlign w:val="center"/>
          </w:tcPr>
          <w:p w14:paraId="3CF6E3D7" w14:textId="77777777" w:rsidR="00E2633C" w:rsidRPr="009D19D5" w:rsidRDefault="00E2633C" w:rsidP="009D19D5">
            <w:pPr>
              <w:pStyle w:val="NormalWeb"/>
              <w:spacing w:before="0" w:beforeAutospacing="0" w:after="0" w:afterAutospacing="0"/>
              <w:textAlignment w:val="baseline"/>
              <w:rPr>
                <w:rFonts w:ascii="Times New Roman" w:hAnsi="Times New Roman"/>
                <w:b/>
                <w:bCs/>
                <w:sz w:val="20"/>
                <w:szCs w:val="20"/>
              </w:rPr>
            </w:pPr>
            <w:r w:rsidRPr="009D19D5">
              <w:rPr>
                <w:rFonts w:ascii="Times New Roman" w:hAnsi="Times New Roman"/>
                <w:b/>
                <w:bCs/>
                <w:sz w:val="20"/>
                <w:szCs w:val="20"/>
              </w:rPr>
              <w:t>79</w:t>
            </w:r>
          </w:p>
        </w:tc>
      </w:tr>
      <w:tr w:rsidR="00E2633C" w:rsidRPr="009F3307" w14:paraId="3F288C87" w14:textId="77777777" w:rsidTr="009D19D5">
        <w:trPr>
          <w:trHeight w:val="255"/>
          <w:jc w:val="center"/>
        </w:trPr>
        <w:tc>
          <w:tcPr>
            <w:tcW w:w="754" w:type="pct"/>
            <w:tcBorders>
              <w:top w:val="nil"/>
              <w:left w:val="single" w:sz="4" w:space="0" w:color="auto"/>
              <w:bottom w:val="single" w:sz="4" w:space="0" w:color="auto"/>
              <w:right w:val="single" w:sz="4" w:space="0" w:color="auto"/>
            </w:tcBorders>
            <w:shd w:val="clear" w:color="auto" w:fill="FFFFFF"/>
            <w:noWrap/>
            <w:vAlign w:val="center"/>
          </w:tcPr>
          <w:p w14:paraId="2D03CC63" w14:textId="77777777" w:rsidR="00E2633C" w:rsidRPr="009D19D5" w:rsidRDefault="00E2633C" w:rsidP="009D19D5">
            <w:pPr>
              <w:pStyle w:val="NormalWeb"/>
              <w:spacing w:before="0" w:beforeAutospacing="0" w:after="0" w:afterAutospacing="0"/>
              <w:textAlignment w:val="baseline"/>
              <w:rPr>
                <w:rFonts w:ascii="Times New Roman" w:hAnsi="Times New Roman"/>
                <w:b/>
                <w:sz w:val="20"/>
                <w:szCs w:val="20"/>
              </w:rPr>
            </w:pPr>
            <w:r w:rsidRPr="009D19D5">
              <w:rPr>
                <w:rFonts w:ascii="Times New Roman" w:hAnsi="Times New Roman"/>
                <w:b/>
                <w:sz w:val="20"/>
                <w:szCs w:val="20"/>
              </w:rPr>
              <w:t>Durée d'insolation moyenne (h/jr)</w:t>
            </w:r>
          </w:p>
        </w:tc>
        <w:tc>
          <w:tcPr>
            <w:tcW w:w="397" w:type="pct"/>
            <w:tcBorders>
              <w:top w:val="nil"/>
              <w:left w:val="nil"/>
              <w:bottom w:val="single" w:sz="4" w:space="0" w:color="auto"/>
              <w:right w:val="single" w:sz="4" w:space="0" w:color="auto"/>
            </w:tcBorders>
            <w:shd w:val="clear" w:color="auto" w:fill="FFFFFF"/>
            <w:noWrap/>
            <w:vAlign w:val="center"/>
          </w:tcPr>
          <w:p w14:paraId="05C4C058"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4,5</w:t>
            </w:r>
          </w:p>
        </w:tc>
        <w:tc>
          <w:tcPr>
            <w:tcW w:w="354" w:type="pct"/>
            <w:tcBorders>
              <w:top w:val="nil"/>
              <w:left w:val="nil"/>
              <w:bottom w:val="single" w:sz="4" w:space="0" w:color="auto"/>
              <w:right w:val="single" w:sz="4" w:space="0" w:color="auto"/>
            </w:tcBorders>
            <w:shd w:val="clear" w:color="auto" w:fill="FFFFFF"/>
            <w:noWrap/>
            <w:vAlign w:val="center"/>
          </w:tcPr>
          <w:p w14:paraId="6813A34B"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4,5</w:t>
            </w:r>
          </w:p>
        </w:tc>
        <w:tc>
          <w:tcPr>
            <w:tcW w:w="353" w:type="pct"/>
            <w:tcBorders>
              <w:top w:val="nil"/>
              <w:left w:val="nil"/>
              <w:bottom w:val="single" w:sz="4" w:space="0" w:color="auto"/>
              <w:right w:val="single" w:sz="4" w:space="0" w:color="auto"/>
            </w:tcBorders>
            <w:shd w:val="clear" w:color="auto" w:fill="FFFFFF"/>
            <w:noWrap/>
            <w:vAlign w:val="center"/>
          </w:tcPr>
          <w:p w14:paraId="546C5E58"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4,2</w:t>
            </w:r>
          </w:p>
        </w:tc>
        <w:tc>
          <w:tcPr>
            <w:tcW w:w="410" w:type="pct"/>
            <w:tcBorders>
              <w:top w:val="nil"/>
              <w:left w:val="nil"/>
              <w:bottom w:val="single" w:sz="4" w:space="0" w:color="auto"/>
              <w:right w:val="single" w:sz="4" w:space="0" w:color="auto"/>
            </w:tcBorders>
            <w:shd w:val="clear" w:color="auto" w:fill="FFFFFF"/>
            <w:noWrap/>
            <w:vAlign w:val="center"/>
          </w:tcPr>
          <w:p w14:paraId="5C6C3799"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4,5</w:t>
            </w:r>
          </w:p>
        </w:tc>
        <w:tc>
          <w:tcPr>
            <w:tcW w:w="308" w:type="pct"/>
            <w:tcBorders>
              <w:top w:val="nil"/>
              <w:left w:val="nil"/>
              <w:bottom w:val="single" w:sz="4" w:space="0" w:color="auto"/>
              <w:right w:val="single" w:sz="4" w:space="0" w:color="auto"/>
            </w:tcBorders>
            <w:shd w:val="clear" w:color="auto" w:fill="FFFFFF"/>
            <w:noWrap/>
            <w:vAlign w:val="center"/>
          </w:tcPr>
          <w:p w14:paraId="3E9DDC6C"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5,0</w:t>
            </w:r>
          </w:p>
        </w:tc>
        <w:tc>
          <w:tcPr>
            <w:tcW w:w="308" w:type="pct"/>
            <w:tcBorders>
              <w:top w:val="nil"/>
              <w:left w:val="nil"/>
              <w:bottom w:val="single" w:sz="4" w:space="0" w:color="auto"/>
              <w:right w:val="single" w:sz="4" w:space="0" w:color="auto"/>
            </w:tcBorders>
            <w:shd w:val="clear" w:color="auto" w:fill="FFFFFF"/>
            <w:noWrap/>
            <w:vAlign w:val="center"/>
          </w:tcPr>
          <w:p w14:paraId="491DEE08"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5,2</w:t>
            </w:r>
          </w:p>
        </w:tc>
        <w:tc>
          <w:tcPr>
            <w:tcW w:w="308" w:type="pct"/>
            <w:tcBorders>
              <w:top w:val="nil"/>
              <w:left w:val="nil"/>
              <w:bottom w:val="single" w:sz="4" w:space="0" w:color="auto"/>
              <w:right w:val="single" w:sz="4" w:space="0" w:color="auto"/>
            </w:tcBorders>
            <w:shd w:val="clear" w:color="auto" w:fill="FFFFFF"/>
            <w:noWrap/>
            <w:vAlign w:val="center"/>
          </w:tcPr>
          <w:p w14:paraId="1C4177BC"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5,3</w:t>
            </w:r>
          </w:p>
        </w:tc>
        <w:tc>
          <w:tcPr>
            <w:tcW w:w="308" w:type="pct"/>
            <w:tcBorders>
              <w:top w:val="nil"/>
              <w:left w:val="nil"/>
              <w:bottom w:val="single" w:sz="4" w:space="0" w:color="auto"/>
              <w:right w:val="single" w:sz="4" w:space="0" w:color="auto"/>
            </w:tcBorders>
            <w:shd w:val="clear" w:color="auto" w:fill="FFFFFF"/>
            <w:noWrap/>
            <w:vAlign w:val="center"/>
          </w:tcPr>
          <w:p w14:paraId="169B1E13"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4,8</w:t>
            </w:r>
          </w:p>
        </w:tc>
        <w:tc>
          <w:tcPr>
            <w:tcW w:w="287" w:type="pct"/>
            <w:tcBorders>
              <w:top w:val="nil"/>
              <w:left w:val="nil"/>
              <w:bottom w:val="single" w:sz="4" w:space="0" w:color="auto"/>
              <w:right w:val="single" w:sz="4" w:space="0" w:color="auto"/>
            </w:tcBorders>
            <w:shd w:val="clear" w:color="auto" w:fill="FFFFFF"/>
            <w:noWrap/>
            <w:vAlign w:val="center"/>
          </w:tcPr>
          <w:p w14:paraId="57DD69E9"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4,5</w:t>
            </w:r>
          </w:p>
        </w:tc>
        <w:tc>
          <w:tcPr>
            <w:tcW w:w="310" w:type="pct"/>
            <w:tcBorders>
              <w:top w:val="nil"/>
              <w:left w:val="nil"/>
              <w:bottom w:val="single" w:sz="4" w:space="0" w:color="auto"/>
              <w:right w:val="single" w:sz="4" w:space="0" w:color="auto"/>
            </w:tcBorders>
            <w:shd w:val="clear" w:color="auto" w:fill="FFFFFF"/>
            <w:noWrap/>
            <w:vAlign w:val="center"/>
          </w:tcPr>
          <w:p w14:paraId="6434F386"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4,1</w:t>
            </w:r>
          </w:p>
        </w:tc>
        <w:tc>
          <w:tcPr>
            <w:tcW w:w="274" w:type="pct"/>
            <w:tcBorders>
              <w:top w:val="nil"/>
              <w:left w:val="nil"/>
              <w:bottom w:val="single" w:sz="4" w:space="0" w:color="auto"/>
              <w:right w:val="single" w:sz="4" w:space="0" w:color="auto"/>
            </w:tcBorders>
            <w:shd w:val="clear" w:color="auto" w:fill="FFFFFF"/>
            <w:noWrap/>
            <w:vAlign w:val="center"/>
          </w:tcPr>
          <w:p w14:paraId="5E6F3A63"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4,6</w:t>
            </w:r>
          </w:p>
        </w:tc>
        <w:tc>
          <w:tcPr>
            <w:tcW w:w="293" w:type="pct"/>
            <w:tcBorders>
              <w:top w:val="nil"/>
              <w:left w:val="nil"/>
              <w:bottom w:val="single" w:sz="4" w:space="0" w:color="auto"/>
              <w:right w:val="single" w:sz="4" w:space="0" w:color="auto"/>
            </w:tcBorders>
            <w:shd w:val="clear" w:color="auto" w:fill="FFFFFF"/>
            <w:noWrap/>
            <w:vAlign w:val="center"/>
          </w:tcPr>
          <w:p w14:paraId="6C1FD894"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4,6</w:t>
            </w:r>
          </w:p>
        </w:tc>
        <w:tc>
          <w:tcPr>
            <w:tcW w:w="334" w:type="pct"/>
            <w:tcBorders>
              <w:top w:val="nil"/>
              <w:left w:val="nil"/>
              <w:bottom w:val="single" w:sz="4" w:space="0" w:color="auto"/>
              <w:right w:val="single" w:sz="4" w:space="0" w:color="auto"/>
            </w:tcBorders>
            <w:shd w:val="clear" w:color="auto" w:fill="FFFFFF"/>
            <w:noWrap/>
            <w:vAlign w:val="center"/>
          </w:tcPr>
          <w:p w14:paraId="1CC4A632" w14:textId="77777777" w:rsidR="00E2633C" w:rsidRPr="009D19D5" w:rsidRDefault="00E2633C" w:rsidP="009D19D5">
            <w:pPr>
              <w:pStyle w:val="NormalWeb"/>
              <w:spacing w:before="0" w:beforeAutospacing="0" w:after="0" w:afterAutospacing="0"/>
              <w:textAlignment w:val="baseline"/>
              <w:rPr>
                <w:rFonts w:ascii="Times New Roman" w:hAnsi="Times New Roman"/>
                <w:b/>
                <w:bCs/>
                <w:sz w:val="20"/>
                <w:szCs w:val="20"/>
              </w:rPr>
            </w:pPr>
            <w:r w:rsidRPr="009D19D5">
              <w:rPr>
                <w:rFonts w:ascii="Times New Roman" w:hAnsi="Times New Roman"/>
                <w:b/>
                <w:bCs/>
                <w:sz w:val="20"/>
                <w:szCs w:val="20"/>
              </w:rPr>
              <w:t>4,7</w:t>
            </w:r>
          </w:p>
        </w:tc>
      </w:tr>
      <w:tr w:rsidR="00E2633C" w:rsidRPr="009F3307" w14:paraId="0E5755AA" w14:textId="77777777" w:rsidTr="009D19D5">
        <w:trPr>
          <w:trHeight w:val="255"/>
          <w:jc w:val="center"/>
        </w:trPr>
        <w:tc>
          <w:tcPr>
            <w:tcW w:w="754" w:type="pct"/>
            <w:tcBorders>
              <w:top w:val="nil"/>
              <w:left w:val="single" w:sz="4" w:space="0" w:color="auto"/>
              <w:bottom w:val="single" w:sz="4" w:space="0" w:color="auto"/>
              <w:right w:val="single" w:sz="4" w:space="0" w:color="auto"/>
            </w:tcBorders>
            <w:shd w:val="clear" w:color="auto" w:fill="FFFFFF"/>
            <w:noWrap/>
            <w:vAlign w:val="center"/>
          </w:tcPr>
          <w:p w14:paraId="11A3F202" w14:textId="77777777" w:rsidR="00E2633C" w:rsidRPr="009D19D5" w:rsidRDefault="00E2633C" w:rsidP="009D19D5">
            <w:pPr>
              <w:pStyle w:val="NormalWeb"/>
              <w:spacing w:before="0" w:beforeAutospacing="0" w:after="0" w:afterAutospacing="0"/>
              <w:textAlignment w:val="baseline"/>
              <w:rPr>
                <w:rFonts w:ascii="Times New Roman" w:hAnsi="Times New Roman"/>
                <w:b/>
                <w:sz w:val="20"/>
                <w:szCs w:val="20"/>
              </w:rPr>
            </w:pPr>
            <w:r w:rsidRPr="009D19D5">
              <w:rPr>
                <w:rFonts w:ascii="Times New Roman" w:hAnsi="Times New Roman"/>
                <w:b/>
                <w:sz w:val="20"/>
                <w:szCs w:val="20"/>
              </w:rPr>
              <w:t xml:space="preserve">Evaporation </w:t>
            </w:r>
            <w:proofErr w:type="spellStart"/>
            <w:r w:rsidRPr="009D19D5">
              <w:rPr>
                <w:rFonts w:ascii="Times New Roman" w:hAnsi="Times New Roman"/>
                <w:b/>
                <w:sz w:val="20"/>
                <w:szCs w:val="20"/>
              </w:rPr>
              <w:t>Piche</w:t>
            </w:r>
            <w:proofErr w:type="spellEnd"/>
            <w:r w:rsidRPr="009D19D5">
              <w:rPr>
                <w:rFonts w:ascii="Times New Roman" w:hAnsi="Times New Roman"/>
                <w:b/>
                <w:sz w:val="20"/>
                <w:szCs w:val="20"/>
              </w:rPr>
              <w:t xml:space="preserve"> moyenne (mm)</w:t>
            </w:r>
          </w:p>
        </w:tc>
        <w:tc>
          <w:tcPr>
            <w:tcW w:w="397" w:type="pct"/>
            <w:tcBorders>
              <w:top w:val="nil"/>
              <w:left w:val="nil"/>
              <w:bottom w:val="single" w:sz="4" w:space="0" w:color="auto"/>
              <w:right w:val="single" w:sz="4" w:space="0" w:color="auto"/>
            </w:tcBorders>
            <w:shd w:val="clear" w:color="auto" w:fill="FFFFFF"/>
            <w:noWrap/>
            <w:vAlign w:val="center"/>
          </w:tcPr>
          <w:p w14:paraId="5987FDD5"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146</w:t>
            </w:r>
          </w:p>
        </w:tc>
        <w:tc>
          <w:tcPr>
            <w:tcW w:w="354" w:type="pct"/>
            <w:tcBorders>
              <w:top w:val="nil"/>
              <w:left w:val="nil"/>
              <w:bottom w:val="single" w:sz="4" w:space="0" w:color="auto"/>
              <w:right w:val="single" w:sz="4" w:space="0" w:color="auto"/>
            </w:tcBorders>
            <w:shd w:val="clear" w:color="auto" w:fill="FFFFFF"/>
            <w:noWrap/>
            <w:vAlign w:val="center"/>
          </w:tcPr>
          <w:p w14:paraId="5121BCAE"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103</w:t>
            </w:r>
          </w:p>
        </w:tc>
        <w:tc>
          <w:tcPr>
            <w:tcW w:w="353" w:type="pct"/>
            <w:tcBorders>
              <w:top w:val="nil"/>
              <w:left w:val="nil"/>
              <w:bottom w:val="single" w:sz="4" w:space="0" w:color="auto"/>
              <w:right w:val="single" w:sz="4" w:space="0" w:color="auto"/>
            </w:tcBorders>
            <w:shd w:val="clear" w:color="auto" w:fill="FFFFFF"/>
            <w:noWrap/>
            <w:vAlign w:val="center"/>
          </w:tcPr>
          <w:p w14:paraId="1650330F"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99</w:t>
            </w:r>
          </w:p>
        </w:tc>
        <w:tc>
          <w:tcPr>
            <w:tcW w:w="410" w:type="pct"/>
            <w:tcBorders>
              <w:top w:val="nil"/>
              <w:left w:val="nil"/>
              <w:bottom w:val="single" w:sz="4" w:space="0" w:color="auto"/>
              <w:right w:val="single" w:sz="4" w:space="0" w:color="auto"/>
            </w:tcBorders>
            <w:shd w:val="clear" w:color="auto" w:fill="FFFFFF"/>
            <w:noWrap/>
            <w:vAlign w:val="center"/>
          </w:tcPr>
          <w:p w14:paraId="1DC383BE"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104</w:t>
            </w:r>
          </w:p>
        </w:tc>
        <w:tc>
          <w:tcPr>
            <w:tcW w:w="308" w:type="pct"/>
            <w:tcBorders>
              <w:top w:val="nil"/>
              <w:left w:val="nil"/>
              <w:bottom w:val="single" w:sz="4" w:space="0" w:color="auto"/>
              <w:right w:val="single" w:sz="4" w:space="0" w:color="auto"/>
            </w:tcBorders>
            <w:shd w:val="clear" w:color="auto" w:fill="FFFFFF"/>
            <w:noWrap/>
            <w:vAlign w:val="center"/>
          </w:tcPr>
          <w:p w14:paraId="70A1D9D3"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108</w:t>
            </w:r>
          </w:p>
        </w:tc>
        <w:tc>
          <w:tcPr>
            <w:tcW w:w="308" w:type="pct"/>
            <w:tcBorders>
              <w:top w:val="nil"/>
              <w:left w:val="nil"/>
              <w:bottom w:val="single" w:sz="4" w:space="0" w:color="auto"/>
              <w:right w:val="single" w:sz="4" w:space="0" w:color="auto"/>
            </w:tcBorders>
            <w:shd w:val="clear" w:color="auto" w:fill="FFFFFF"/>
            <w:noWrap/>
            <w:vAlign w:val="center"/>
          </w:tcPr>
          <w:p w14:paraId="0C2E70A3"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119</w:t>
            </w:r>
          </w:p>
        </w:tc>
        <w:tc>
          <w:tcPr>
            <w:tcW w:w="308" w:type="pct"/>
            <w:tcBorders>
              <w:top w:val="nil"/>
              <w:left w:val="nil"/>
              <w:bottom w:val="single" w:sz="4" w:space="0" w:color="auto"/>
              <w:right w:val="single" w:sz="4" w:space="0" w:color="auto"/>
            </w:tcBorders>
            <w:shd w:val="clear" w:color="auto" w:fill="FFFFFF"/>
            <w:noWrap/>
            <w:vAlign w:val="center"/>
          </w:tcPr>
          <w:p w14:paraId="6CA3CFCA"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105</w:t>
            </w:r>
          </w:p>
        </w:tc>
        <w:tc>
          <w:tcPr>
            <w:tcW w:w="308" w:type="pct"/>
            <w:tcBorders>
              <w:top w:val="nil"/>
              <w:left w:val="nil"/>
              <w:bottom w:val="single" w:sz="4" w:space="0" w:color="auto"/>
              <w:right w:val="single" w:sz="4" w:space="0" w:color="auto"/>
            </w:tcBorders>
            <w:shd w:val="clear" w:color="auto" w:fill="FFFFFF"/>
            <w:noWrap/>
            <w:vAlign w:val="center"/>
          </w:tcPr>
          <w:p w14:paraId="63676986"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102</w:t>
            </w:r>
          </w:p>
        </w:tc>
        <w:tc>
          <w:tcPr>
            <w:tcW w:w="287" w:type="pct"/>
            <w:tcBorders>
              <w:top w:val="nil"/>
              <w:left w:val="nil"/>
              <w:bottom w:val="single" w:sz="4" w:space="0" w:color="auto"/>
              <w:right w:val="single" w:sz="4" w:space="0" w:color="auto"/>
            </w:tcBorders>
            <w:shd w:val="clear" w:color="auto" w:fill="FFFFFF"/>
            <w:noWrap/>
            <w:vAlign w:val="center"/>
          </w:tcPr>
          <w:p w14:paraId="11481E50"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102</w:t>
            </w:r>
          </w:p>
        </w:tc>
        <w:tc>
          <w:tcPr>
            <w:tcW w:w="310" w:type="pct"/>
            <w:tcBorders>
              <w:top w:val="nil"/>
              <w:left w:val="nil"/>
              <w:bottom w:val="single" w:sz="4" w:space="0" w:color="auto"/>
              <w:right w:val="single" w:sz="4" w:space="0" w:color="auto"/>
            </w:tcBorders>
            <w:shd w:val="clear" w:color="auto" w:fill="FFFFFF"/>
            <w:noWrap/>
            <w:vAlign w:val="center"/>
          </w:tcPr>
          <w:p w14:paraId="16BF945E"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124</w:t>
            </w:r>
          </w:p>
        </w:tc>
        <w:tc>
          <w:tcPr>
            <w:tcW w:w="274" w:type="pct"/>
            <w:tcBorders>
              <w:top w:val="nil"/>
              <w:left w:val="nil"/>
              <w:bottom w:val="single" w:sz="4" w:space="0" w:color="auto"/>
              <w:right w:val="single" w:sz="4" w:space="0" w:color="auto"/>
            </w:tcBorders>
            <w:shd w:val="clear" w:color="auto" w:fill="FFFFFF"/>
            <w:noWrap/>
            <w:vAlign w:val="center"/>
          </w:tcPr>
          <w:p w14:paraId="4EABA18E"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164</w:t>
            </w:r>
          </w:p>
        </w:tc>
        <w:tc>
          <w:tcPr>
            <w:tcW w:w="293" w:type="pct"/>
            <w:tcBorders>
              <w:top w:val="nil"/>
              <w:left w:val="nil"/>
              <w:bottom w:val="single" w:sz="4" w:space="0" w:color="auto"/>
              <w:right w:val="single" w:sz="4" w:space="0" w:color="auto"/>
            </w:tcBorders>
            <w:shd w:val="clear" w:color="auto" w:fill="FFFFFF"/>
            <w:noWrap/>
            <w:vAlign w:val="center"/>
          </w:tcPr>
          <w:p w14:paraId="2961A266" w14:textId="77777777" w:rsidR="00E2633C" w:rsidRPr="009D19D5" w:rsidRDefault="00E2633C" w:rsidP="009D19D5">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183</w:t>
            </w:r>
          </w:p>
        </w:tc>
        <w:tc>
          <w:tcPr>
            <w:tcW w:w="334" w:type="pct"/>
            <w:tcBorders>
              <w:top w:val="nil"/>
              <w:left w:val="nil"/>
              <w:bottom w:val="single" w:sz="4" w:space="0" w:color="auto"/>
              <w:right w:val="single" w:sz="4" w:space="0" w:color="auto"/>
            </w:tcBorders>
            <w:shd w:val="clear" w:color="auto" w:fill="FFFFFF"/>
            <w:noWrap/>
            <w:vAlign w:val="center"/>
          </w:tcPr>
          <w:p w14:paraId="219FE66B" w14:textId="77777777" w:rsidR="00E2633C" w:rsidRPr="009D19D5" w:rsidRDefault="00E2633C" w:rsidP="009D19D5">
            <w:pPr>
              <w:pStyle w:val="NormalWeb"/>
              <w:spacing w:before="0" w:beforeAutospacing="0" w:after="0" w:afterAutospacing="0"/>
              <w:textAlignment w:val="baseline"/>
              <w:rPr>
                <w:rFonts w:ascii="Times New Roman" w:hAnsi="Times New Roman"/>
                <w:b/>
                <w:bCs/>
                <w:sz w:val="20"/>
                <w:szCs w:val="20"/>
              </w:rPr>
            </w:pPr>
            <w:r w:rsidRPr="009D19D5">
              <w:rPr>
                <w:rFonts w:ascii="Times New Roman" w:hAnsi="Times New Roman"/>
                <w:b/>
                <w:bCs/>
                <w:sz w:val="20"/>
                <w:szCs w:val="20"/>
              </w:rPr>
              <w:t>1454</w:t>
            </w:r>
          </w:p>
        </w:tc>
      </w:tr>
    </w:tbl>
    <w:p w14:paraId="4B31173E" w14:textId="3C9686F0" w:rsidR="00E2633C" w:rsidRPr="00C91C39" w:rsidRDefault="00E2633C" w:rsidP="00C5663F">
      <w:pPr>
        <w:pStyle w:val="NormalWeb"/>
        <w:spacing w:before="0" w:beforeAutospacing="0" w:after="0" w:afterAutospacing="0"/>
        <w:jc w:val="center"/>
        <w:textAlignment w:val="baseline"/>
        <w:rPr>
          <w:rFonts w:ascii="Times New Roman" w:hAnsi="Times New Roman"/>
          <w:bCs/>
          <w:i/>
          <w:sz w:val="20"/>
          <w:szCs w:val="22"/>
        </w:rPr>
      </w:pPr>
      <w:r w:rsidRPr="00C91C39">
        <w:rPr>
          <w:rFonts w:ascii="Times New Roman" w:hAnsi="Times New Roman"/>
          <w:bCs/>
          <w:i/>
          <w:sz w:val="20"/>
          <w:szCs w:val="22"/>
        </w:rPr>
        <w:t xml:space="preserve">Source : Station de Kinshasa - </w:t>
      </w:r>
      <w:proofErr w:type="spellStart"/>
      <w:r w:rsidRPr="00C91C39">
        <w:rPr>
          <w:rFonts w:ascii="Times New Roman" w:hAnsi="Times New Roman"/>
          <w:bCs/>
          <w:i/>
          <w:sz w:val="20"/>
          <w:szCs w:val="22"/>
        </w:rPr>
        <w:t>Binza</w:t>
      </w:r>
      <w:proofErr w:type="spellEnd"/>
      <w:r w:rsidRPr="00C91C39">
        <w:rPr>
          <w:rFonts w:ascii="Times New Roman" w:hAnsi="Times New Roman"/>
          <w:bCs/>
          <w:i/>
          <w:sz w:val="20"/>
          <w:szCs w:val="22"/>
        </w:rPr>
        <w:t xml:space="preserve"> (longitude : 15° 15’E, latitude : 04° 22’S) sous forme de séries chronologiques</w:t>
      </w:r>
      <w:bookmarkStart w:id="472" w:name="_Toc30445022"/>
      <w:r w:rsidR="00210F81" w:rsidRPr="00C91C39">
        <w:rPr>
          <w:rFonts w:ascii="Times New Roman" w:hAnsi="Times New Roman"/>
          <w:bCs/>
          <w:i/>
          <w:sz w:val="20"/>
          <w:szCs w:val="22"/>
        </w:rPr>
        <w:t xml:space="preserve"> de longueur 10 ans en moyenne.</w:t>
      </w:r>
    </w:p>
    <w:p w14:paraId="2D00D914" w14:textId="688889B3" w:rsidR="00E2633C" w:rsidRPr="00A43F39" w:rsidRDefault="00E2633C" w:rsidP="009D19D5">
      <w:pPr>
        <w:pStyle w:val="NormalWeb"/>
        <w:spacing w:before="160" w:beforeAutospacing="0" w:after="120" w:afterAutospacing="0"/>
        <w:jc w:val="both"/>
        <w:textAlignment w:val="baseline"/>
        <w:rPr>
          <w:rFonts w:ascii="Times New Roman" w:hAnsi="Times New Roman"/>
          <w:b/>
          <w:bCs/>
          <w:i/>
          <w:iCs/>
          <w:sz w:val="24"/>
        </w:rPr>
      </w:pPr>
      <w:r w:rsidRPr="00A43F39">
        <w:rPr>
          <w:rFonts w:ascii="Times New Roman" w:hAnsi="Times New Roman"/>
          <w:b/>
          <w:bCs/>
          <w:i/>
          <w:iCs/>
          <w:sz w:val="24"/>
        </w:rPr>
        <w:t>Régime pluviométrique</w:t>
      </w:r>
      <w:bookmarkEnd w:id="472"/>
      <w:r w:rsidR="00210F81" w:rsidRPr="00A43F39">
        <w:rPr>
          <w:rFonts w:ascii="Times New Roman" w:hAnsi="Times New Roman"/>
          <w:b/>
          <w:bCs/>
          <w:i/>
          <w:iCs/>
          <w:sz w:val="24"/>
        </w:rPr>
        <w:t xml:space="preserve"> </w:t>
      </w:r>
    </w:p>
    <w:p w14:paraId="243BF243" w14:textId="5ACC90FF" w:rsidR="00E2633C" w:rsidRPr="00A43F39" w:rsidRDefault="00E2633C" w:rsidP="009D19D5">
      <w:pPr>
        <w:autoSpaceDE w:val="0"/>
        <w:autoSpaceDN w:val="0"/>
        <w:adjustRightInd w:val="0"/>
        <w:spacing w:before="120" w:beforeAutospacing="0" w:after="120" w:line="276" w:lineRule="auto"/>
        <w:jc w:val="both"/>
        <w:rPr>
          <w:rFonts w:ascii="Times New Roman" w:hAnsi="Times New Roman"/>
          <w:sz w:val="24"/>
        </w:rPr>
      </w:pPr>
      <w:r w:rsidRPr="00A43F39">
        <w:rPr>
          <w:rFonts w:ascii="Times New Roman" w:hAnsi="Times New Roman"/>
          <w:sz w:val="24"/>
        </w:rPr>
        <w:t>Le climat est de nature tropicale humide, composé d'une saison des pluies de 8 mois, avec une pluviométrie annuelle moyenne de 1702 mm, soit en moyenne environ 213 mm/mois durant les 8 mois continus de la saison pluvieuse (voi</w:t>
      </w:r>
      <w:r w:rsidR="00A43F39" w:rsidRPr="00A43F39">
        <w:rPr>
          <w:rFonts w:ascii="Times New Roman" w:hAnsi="Times New Roman"/>
          <w:sz w:val="24"/>
        </w:rPr>
        <w:t>r tableau 6</w:t>
      </w:r>
      <w:r w:rsidRPr="00A43F39">
        <w:rPr>
          <w:rFonts w:ascii="Times New Roman" w:hAnsi="Times New Roman"/>
          <w:sz w:val="24"/>
        </w:rPr>
        <w:t xml:space="preserve"> et le graphique 1 suivants). </w:t>
      </w:r>
      <w:r w:rsidR="00D4495B">
        <w:rPr>
          <w:rFonts w:ascii="Times New Roman" w:hAnsi="Times New Roman"/>
          <w:sz w:val="24"/>
        </w:rPr>
        <w:t>La période de pic d’inondations cause des fortes</w:t>
      </w:r>
      <w:r w:rsidR="00BD2074">
        <w:rPr>
          <w:rFonts w:ascii="Times New Roman" w:hAnsi="Times New Roman"/>
          <w:sz w:val="24"/>
        </w:rPr>
        <w:t xml:space="preserve"> pluies et</w:t>
      </w:r>
      <w:r w:rsidR="00FC308D">
        <w:rPr>
          <w:rFonts w:ascii="Times New Roman" w:hAnsi="Times New Roman"/>
          <w:sz w:val="24"/>
        </w:rPr>
        <w:t xml:space="preserve"> ramenant la rivière </w:t>
      </w:r>
      <w:proofErr w:type="spellStart"/>
      <w:r w:rsidR="00FC308D">
        <w:rPr>
          <w:rFonts w:ascii="Times New Roman" w:hAnsi="Times New Roman"/>
          <w:sz w:val="24"/>
        </w:rPr>
        <w:t>Funa</w:t>
      </w:r>
      <w:proofErr w:type="spellEnd"/>
      <w:r w:rsidR="00FC308D">
        <w:rPr>
          <w:rFonts w:ascii="Times New Roman" w:hAnsi="Times New Roman"/>
          <w:sz w:val="24"/>
        </w:rPr>
        <w:t xml:space="preserve"> à sa crue est entre Novembre à Mars</w:t>
      </w:r>
      <w:r w:rsidR="00BD2074">
        <w:rPr>
          <w:rFonts w:ascii="Times New Roman" w:hAnsi="Times New Roman"/>
          <w:sz w:val="24"/>
        </w:rPr>
        <w:t xml:space="preserve"> de chaque année</w:t>
      </w:r>
      <w:r w:rsidR="00FC308D">
        <w:rPr>
          <w:rFonts w:ascii="Times New Roman" w:hAnsi="Times New Roman"/>
          <w:sz w:val="24"/>
        </w:rPr>
        <w:t>.</w:t>
      </w:r>
      <w:r w:rsidRPr="00A43F39">
        <w:rPr>
          <w:rFonts w:ascii="Times New Roman" w:hAnsi="Times New Roman"/>
          <w:sz w:val="24"/>
        </w:rPr>
        <w:t xml:space="preserve"> Par conséquent, il est préférable que </w:t>
      </w:r>
      <w:r w:rsidRPr="00A43F39">
        <w:rPr>
          <w:rFonts w:ascii="Times New Roman" w:hAnsi="Times New Roman"/>
          <w:sz w:val="24"/>
          <w:lang w:val="fr-CA"/>
        </w:rPr>
        <w:t>les travaux se réalisent pendant la période de faible précipitation qui va de juin à Septembre.</w:t>
      </w:r>
      <w:r w:rsidR="00210F81" w:rsidRPr="00A43F39">
        <w:rPr>
          <w:rFonts w:ascii="Times New Roman" w:hAnsi="Times New Roman"/>
          <w:sz w:val="24"/>
        </w:rPr>
        <w:t xml:space="preserve"> </w:t>
      </w:r>
    </w:p>
    <w:p w14:paraId="2AC9BD19" w14:textId="00388B43" w:rsidR="00E2633C" w:rsidRPr="009F3307" w:rsidRDefault="00C91C39" w:rsidP="009D19D5">
      <w:pPr>
        <w:pStyle w:val="Lgende"/>
        <w:spacing w:after="120"/>
        <w:ind w:left="1134" w:hanging="1134"/>
        <w:rPr>
          <w:bCs/>
          <w:szCs w:val="22"/>
        </w:rPr>
      </w:pPr>
      <w:bookmarkStart w:id="473" w:name="_Toc182426909"/>
      <w:r>
        <w:t xml:space="preserve">Tableau </w:t>
      </w:r>
      <w:r>
        <w:fldChar w:fldCharType="begin"/>
      </w:r>
      <w:r>
        <w:instrText xml:space="preserve"> SEQ Tableau \* ARABIC </w:instrText>
      </w:r>
      <w:r>
        <w:fldChar w:fldCharType="separate"/>
      </w:r>
      <w:r w:rsidR="00180945">
        <w:rPr>
          <w:noProof/>
        </w:rPr>
        <w:t>7</w:t>
      </w:r>
      <w:r>
        <w:fldChar w:fldCharType="end"/>
      </w:r>
      <w:r>
        <w:t xml:space="preserve">. </w:t>
      </w:r>
      <w:r w:rsidRPr="00911229">
        <w:t xml:space="preserve">Valeurs caractéristiques des pluviométries mensuelles et annuelles à Kinshasa </w:t>
      </w:r>
      <w:proofErr w:type="spellStart"/>
      <w:r w:rsidRPr="00911229">
        <w:t>Binza</w:t>
      </w:r>
      <w:proofErr w:type="spellEnd"/>
      <w:r w:rsidRPr="00911229">
        <w:t xml:space="preserve"> de 2013 à 2023 (soit 10 ans)</w:t>
      </w:r>
      <w:bookmarkEnd w:id="473"/>
    </w:p>
    <w:tbl>
      <w:tblPr>
        <w:tblW w:w="5361" w:type="pct"/>
        <w:tblInd w:w="-214" w:type="dxa"/>
        <w:shd w:val="clear" w:color="auto" w:fill="FFFFFF"/>
        <w:tblCellMar>
          <w:left w:w="70" w:type="dxa"/>
          <w:right w:w="70" w:type="dxa"/>
        </w:tblCellMar>
        <w:tblLook w:val="04A0" w:firstRow="1" w:lastRow="0" w:firstColumn="1" w:lastColumn="0" w:noHBand="0" w:noVBand="1"/>
      </w:tblPr>
      <w:tblGrid>
        <w:gridCol w:w="1196"/>
        <w:gridCol w:w="654"/>
        <w:gridCol w:w="656"/>
        <w:gridCol w:w="656"/>
        <w:gridCol w:w="656"/>
        <w:gridCol w:w="656"/>
        <w:gridCol w:w="656"/>
        <w:gridCol w:w="658"/>
        <w:gridCol w:w="656"/>
        <w:gridCol w:w="656"/>
        <w:gridCol w:w="658"/>
        <w:gridCol w:w="659"/>
        <w:gridCol w:w="601"/>
        <w:gridCol w:w="690"/>
      </w:tblGrid>
      <w:tr w:rsidR="00E2633C" w:rsidRPr="009F3307" w14:paraId="36BA61F5" w14:textId="77777777" w:rsidTr="009D19D5">
        <w:trPr>
          <w:trHeight w:val="255"/>
        </w:trPr>
        <w:tc>
          <w:tcPr>
            <w:tcW w:w="618"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86829DF" w14:textId="77777777" w:rsidR="00E2633C" w:rsidRPr="009D19D5" w:rsidRDefault="00E2633C" w:rsidP="00C5663F">
            <w:pPr>
              <w:pStyle w:val="NormalWeb"/>
              <w:spacing w:before="0" w:beforeAutospacing="0" w:after="0" w:afterAutospacing="0"/>
              <w:textAlignment w:val="baseline"/>
              <w:rPr>
                <w:rFonts w:ascii="Times New Roman" w:hAnsi="Times New Roman"/>
                <w:b/>
                <w:sz w:val="20"/>
                <w:szCs w:val="20"/>
              </w:rPr>
            </w:pPr>
            <w:r w:rsidRPr="009D19D5">
              <w:rPr>
                <w:rFonts w:ascii="Times New Roman" w:hAnsi="Times New Roman"/>
                <w:b/>
                <w:sz w:val="20"/>
                <w:szCs w:val="20"/>
              </w:rPr>
              <w:t>Paramètre</w:t>
            </w:r>
          </w:p>
          <w:p w14:paraId="6F1B15EB" w14:textId="77777777" w:rsidR="00E2633C" w:rsidRPr="009D19D5" w:rsidRDefault="00E2633C" w:rsidP="00C5663F">
            <w:pPr>
              <w:pStyle w:val="NormalWeb"/>
              <w:spacing w:before="0" w:beforeAutospacing="0" w:after="0" w:afterAutospacing="0"/>
              <w:textAlignment w:val="baseline"/>
              <w:rPr>
                <w:rFonts w:ascii="Times New Roman" w:hAnsi="Times New Roman"/>
                <w:b/>
                <w:sz w:val="20"/>
                <w:szCs w:val="20"/>
              </w:rPr>
            </w:pPr>
          </w:p>
        </w:tc>
        <w:tc>
          <w:tcPr>
            <w:tcW w:w="339" w:type="pct"/>
            <w:tcBorders>
              <w:top w:val="single" w:sz="4" w:space="0" w:color="auto"/>
              <w:left w:val="nil"/>
              <w:bottom w:val="single" w:sz="4" w:space="0" w:color="auto"/>
              <w:right w:val="single" w:sz="4" w:space="0" w:color="auto"/>
            </w:tcBorders>
            <w:shd w:val="clear" w:color="auto" w:fill="FFFFFF"/>
            <w:noWrap/>
            <w:vAlign w:val="bottom"/>
          </w:tcPr>
          <w:p w14:paraId="7D24C444" w14:textId="77777777" w:rsidR="00E2633C" w:rsidRPr="009D19D5" w:rsidRDefault="00E2633C" w:rsidP="00C5663F">
            <w:pPr>
              <w:pStyle w:val="NormalWeb"/>
              <w:spacing w:before="0" w:beforeAutospacing="0" w:after="0" w:afterAutospacing="0"/>
              <w:textAlignment w:val="baseline"/>
              <w:rPr>
                <w:rFonts w:ascii="Times New Roman" w:hAnsi="Times New Roman"/>
                <w:b/>
                <w:bCs/>
                <w:sz w:val="20"/>
                <w:szCs w:val="20"/>
              </w:rPr>
            </w:pPr>
            <w:r w:rsidRPr="009D19D5">
              <w:rPr>
                <w:rFonts w:ascii="Times New Roman" w:hAnsi="Times New Roman"/>
                <w:b/>
                <w:bCs/>
                <w:sz w:val="20"/>
                <w:szCs w:val="20"/>
              </w:rPr>
              <w:t>Oct.</w:t>
            </w:r>
          </w:p>
          <w:p w14:paraId="068A5420" w14:textId="77777777" w:rsidR="00E2633C" w:rsidRPr="009D19D5" w:rsidRDefault="00E2633C" w:rsidP="00C5663F">
            <w:pPr>
              <w:pStyle w:val="NormalWeb"/>
              <w:spacing w:before="0" w:beforeAutospacing="0" w:after="0" w:afterAutospacing="0"/>
              <w:textAlignment w:val="baseline"/>
              <w:rPr>
                <w:rFonts w:ascii="Times New Roman" w:hAnsi="Times New Roman"/>
                <w:b/>
                <w:bCs/>
                <w:sz w:val="20"/>
                <w:szCs w:val="20"/>
              </w:rPr>
            </w:pPr>
          </w:p>
        </w:tc>
        <w:tc>
          <w:tcPr>
            <w:tcW w:w="340" w:type="pct"/>
            <w:tcBorders>
              <w:top w:val="single" w:sz="4" w:space="0" w:color="auto"/>
              <w:left w:val="nil"/>
              <w:bottom w:val="single" w:sz="4" w:space="0" w:color="auto"/>
              <w:right w:val="single" w:sz="4" w:space="0" w:color="auto"/>
            </w:tcBorders>
            <w:shd w:val="clear" w:color="auto" w:fill="FFFFFF"/>
            <w:noWrap/>
          </w:tcPr>
          <w:p w14:paraId="03CA0700"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proofErr w:type="spellStart"/>
            <w:r w:rsidRPr="009D19D5">
              <w:rPr>
                <w:rFonts w:ascii="Times New Roman" w:hAnsi="Times New Roman"/>
                <w:b/>
                <w:bCs/>
                <w:sz w:val="20"/>
                <w:szCs w:val="20"/>
              </w:rPr>
              <w:t>Nov</w:t>
            </w:r>
            <w:proofErr w:type="spellEnd"/>
          </w:p>
        </w:tc>
        <w:tc>
          <w:tcPr>
            <w:tcW w:w="340" w:type="pct"/>
            <w:tcBorders>
              <w:top w:val="single" w:sz="4" w:space="0" w:color="auto"/>
              <w:left w:val="nil"/>
              <w:bottom w:val="single" w:sz="4" w:space="0" w:color="auto"/>
              <w:right w:val="single" w:sz="4" w:space="0" w:color="auto"/>
            </w:tcBorders>
            <w:shd w:val="clear" w:color="auto" w:fill="FFFFFF"/>
            <w:noWrap/>
          </w:tcPr>
          <w:p w14:paraId="787B4764"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b/>
                <w:bCs/>
                <w:sz w:val="20"/>
                <w:szCs w:val="20"/>
              </w:rPr>
              <w:t xml:space="preserve">Déc. </w:t>
            </w:r>
          </w:p>
        </w:tc>
        <w:tc>
          <w:tcPr>
            <w:tcW w:w="340" w:type="pct"/>
            <w:tcBorders>
              <w:top w:val="single" w:sz="4" w:space="0" w:color="auto"/>
              <w:left w:val="nil"/>
              <w:bottom w:val="single" w:sz="4" w:space="0" w:color="auto"/>
              <w:right w:val="single" w:sz="4" w:space="0" w:color="auto"/>
            </w:tcBorders>
            <w:shd w:val="clear" w:color="auto" w:fill="FFFFFF"/>
            <w:noWrap/>
          </w:tcPr>
          <w:p w14:paraId="2C6EB09B"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b/>
                <w:bCs/>
                <w:sz w:val="20"/>
                <w:szCs w:val="20"/>
              </w:rPr>
              <w:t xml:space="preserve">Jan </w:t>
            </w:r>
          </w:p>
        </w:tc>
        <w:tc>
          <w:tcPr>
            <w:tcW w:w="340" w:type="pct"/>
            <w:tcBorders>
              <w:top w:val="single" w:sz="4" w:space="0" w:color="auto"/>
              <w:left w:val="nil"/>
              <w:bottom w:val="single" w:sz="4" w:space="0" w:color="auto"/>
              <w:right w:val="single" w:sz="4" w:space="0" w:color="auto"/>
            </w:tcBorders>
            <w:shd w:val="clear" w:color="auto" w:fill="FFFFFF"/>
            <w:noWrap/>
          </w:tcPr>
          <w:p w14:paraId="2D79E5BA"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b/>
                <w:bCs/>
                <w:sz w:val="20"/>
                <w:szCs w:val="20"/>
              </w:rPr>
              <w:t xml:space="preserve">Fév. </w:t>
            </w:r>
          </w:p>
        </w:tc>
        <w:tc>
          <w:tcPr>
            <w:tcW w:w="340" w:type="pct"/>
            <w:tcBorders>
              <w:top w:val="single" w:sz="4" w:space="0" w:color="auto"/>
              <w:left w:val="nil"/>
              <w:bottom w:val="single" w:sz="4" w:space="0" w:color="auto"/>
              <w:right w:val="single" w:sz="4" w:space="0" w:color="auto"/>
            </w:tcBorders>
            <w:shd w:val="clear" w:color="auto" w:fill="FFFFFF"/>
            <w:noWrap/>
          </w:tcPr>
          <w:p w14:paraId="386EEBFC"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b/>
                <w:bCs/>
                <w:sz w:val="20"/>
                <w:szCs w:val="20"/>
              </w:rPr>
              <w:t xml:space="preserve"> Mar </w:t>
            </w:r>
          </w:p>
        </w:tc>
        <w:tc>
          <w:tcPr>
            <w:tcW w:w="341" w:type="pct"/>
            <w:tcBorders>
              <w:top w:val="single" w:sz="4" w:space="0" w:color="auto"/>
              <w:left w:val="nil"/>
              <w:bottom w:val="single" w:sz="4" w:space="0" w:color="auto"/>
              <w:right w:val="single" w:sz="4" w:space="0" w:color="auto"/>
            </w:tcBorders>
            <w:shd w:val="clear" w:color="auto" w:fill="FFFFFF"/>
            <w:noWrap/>
          </w:tcPr>
          <w:p w14:paraId="125FED1B"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b/>
                <w:bCs/>
                <w:sz w:val="20"/>
                <w:szCs w:val="20"/>
              </w:rPr>
              <w:t xml:space="preserve">Avr. </w:t>
            </w:r>
          </w:p>
        </w:tc>
        <w:tc>
          <w:tcPr>
            <w:tcW w:w="340" w:type="pct"/>
            <w:tcBorders>
              <w:top w:val="single" w:sz="4" w:space="0" w:color="auto"/>
              <w:left w:val="nil"/>
              <w:bottom w:val="single" w:sz="4" w:space="0" w:color="auto"/>
              <w:right w:val="single" w:sz="4" w:space="0" w:color="auto"/>
            </w:tcBorders>
            <w:shd w:val="clear" w:color="auto" w:fill="FFFFFF"/>
            <w:noWrap/>
          </w:tcPr>
          <w:p w14:paraId="0517CE06"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b/>
                <w:bCs/>
                <w:sz w:val="20"/>
                <w:szCs w:val="20"/>
              </w:rPr>
              <w:t xml:space="preserve">Mai </w:t>
            </w:r>
          </w:p>
        </w:tc>
        <w:tc>
          <w:tcPr>
            <w:tcW w:w="340" w:type="pct"/>
            <w:tcBorders>
              <w:top w:val="single" w:sz="4" w:space="0" w:color="auto"/>
              <w:left w:val="nil"/>
              <w:bottom w:val="single" w:sz="4" w:space="0" w:color="auto"/>
              <w:right w:val="single" w:sz="4" w:space="0" w:color="auto"/>
            </w:tcBorders>
            <w:shd w:val="clear" w:color="auto" w:fill="FFFFFF"/>
            <w:noWrap/>
          </w:tcPr>
          <w:p w14:paraId="7D476BE8"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b/>
                <w:bCs/>
                <w:sz w:val="20"/>
                <w:szCs w:val="20"/>
              </w:rPr>
              <w:t xml:space="preserve">Juin </w:t>
            </w:r>
          </w:p>
        </w:tc>
        <w:tc>
          <w:tcPr>
            <w:tcW w:w="341" w:type="pct"/>
            <w:tcBorders>
              <w:top w:val="single" w:sz="4" w:space="0" w:color="auto"/>
              <w:left w:val="nil"/>
              <w:bottom w:val="single" w:sz="4" w:space="0" w:color="auto"/>
              <w:right w:val="single" w:sz="4" w:space="0" w:color="auto"/>
            </w:tcBorders>
            <w:shd w:val="clear" w:color="auto" w:fill="FFFFFF"/>
            <w:noWrap/>
          </w:tcPr>
          <w:p w14:paraId="3803982C"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b/>
                <w:bCs/>
                <w:sz w:val="20"/>
                <w:szCs w:val="20"/>
              </w:rPr>
              <w:t xml:space="preserve"> Juil.</w:t>
            </w:r>
          </w:p>
        </w:tc>
        <w:tc>
          <w:tcPr>
            <w:tcW w:w="341" w:type="pct"/>
            <w:tcBorders>
              <w:top w:val="single" w:sz="4" w:space="0" w:color="auto"/>
              <w:left w:val="nil"/>
              <w:bottom w:val="single" w:sz="4" w:space="0" w:color="auto"/>
              <w:right w:val="single" w:sz="4" w:space="0" w:color="auto"/>
            </w:tcBorders>
            <w:shd w:val="clear" w:color="auto" w:fill="FFFFFF"/>
            <w:noWrap/>
          </w:tcPr>
          <w:p w14:paraId="7CF1913E"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b/>
                <w:bCs/>
                <w:sz w:val="20"/>
                <w:szCs w:val="20"/>
              </w:rPr>
              <w:t>Aout</w:t>
            </w:r>
          </w:p>
        </w:tc>
        <w:tc>
          <w:tcPr>
            <w:tcW w:w="311" w:type="pct"/>
            <w:tcBorders>
              <w:top w:val="single" w:sz="4" w:space="0" w:color="auto"/>
              <w:left w:val="nil"/>
              <w:bottom w:val="single" w:sz="4" w:space="0" w:color="auto"/>
              <w:right w:val="single" w:sz="4" w:space="0" w:color="auto"/>
            </w:tcBorders>
            <w:shd w:val="clear" w:color="auto" w:fill="FFFFFF"/>
            <w:noWrap/>
          </w:tcPr>
          <w:p w14:paraId="5A5DFFBE"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b/>
                <w:bCs/>
                <w:sz w:val="20"/>
                <w:szCs w:val="20"/>
              </w:rPr>
              <w:t xml:space="preserve"> Sep</w:t>
            </w:r>
          </w:p>
        </w:tc>
        <w:tc>
          <w:tcPr>
            <w:tcW w:w="329" w:type="pct"/>
            <w:tcBorders>
              <w:top w:val="single" w:sz="4" w:space="0" w:color="auto"/>
              <w:left w:val="nil"/>
              <w:bottom w:val="single" w:sz="4" w:space="0" w:color="auto"/>
              <w:right w:val="single" w:sz="4" w:space="0" w:color="auto"/>
            </w:tcBorders>
            <w:shd w:val="clear" w:color="auto" w:fill="FFFFFF"/>
          </w:tcPr>
          <w:p w14:paraId="6328FE8D" w14:textId="77777777" w:rsidR="00E2633C" w:rsidRPr="009D19D5" w:rsidRDefault="00E2633C" w:rsidP="00C5663F">
            <w:pPr>
              <w:pStyle w:val="NormalWeb"/>
              <w:spacing w:before="0" w:beforeAutospacing="0" w:after="0" w:afterAutospacing="0"/>
              <w:textAlignment w:val="baseline"/>
              <w:rPr>
                <w:rFonts w:ascii="Times New Roman" w:hAnsi="Times New Roman"/>
                <w:b/>
                <w:bCs/>
                <w:sz w:val="20"/>
                <w:szCs w:val="20"/>
              </w:rPr>
            </w:pPr>
            <w:r w:rsidRPr="009D19D5">
              <w:rPr>
                <w:rFonts w:ascii="Times New Roman" w:hAnsi="Times New Roman"/>
                <w:b/>
                <w:bCs/>
                <w:sz w:val="20"/>
                <w:szCs w:val="20"/>
              </w:rPr>
              <w:t>Année</w:t>
            </w:r>
          </w:p>
        </w:tc>
      </w:tr>
      <w:tr w:rsidR="00E2633C" w:rsidRPr="009F3307" w14:paraId="597DE061" w14:textId="77777777" w:rsidTr="009D19D5">
        <w:trPr>
          <w:trHeight w:val="255"/>
        </w:trPr>
        <w:tc>
          <w:tcPr>
            <w:tcW w:w="618" w:type="pct"/>
            <w:tcBorders>
              <w:top w:val="nil"/>
              <w:left w:val="single" w:sz="4" w:space="0" w:color="auto"/>
              <w:bottom w:val="single" w:sz="4" w:space="0" w:color="auto"/>
              <w:right w:val="single" w:sz="4" w:space="0" w:color="auto"/>
            </w:tcBorders>
            <w:shd w:val="clear" w:color="auto" w:fill="FFFFFF"/>
            <w:noWrap/>
            <w:vAlign w:val="bottom"/>
          </w:tcPr>
          <w:p w14:paraId="274CBBB6" w14:textId="77777777" w:rsidR="00E2633C" w:rsidRPr="009D19D5" w:rsidRDefault="00E2633C" w:rsidP="00C5663F">
            <w:pPr>
              <w:pStyle w:val="NormalWeb"/>
              <w:spacing w:before="0" w:beforeAutospacing="0" w:after="0" w:afterAutospacing="0"/>
              <w:textAlignment w:val="baseline"/>
              <w:rPr>
                <w:rFonts w:ascii="Times New Roman" w:hAnsi="Times New Roman"/>
                <w:b/>
                <w:sz w:val="20"/>
                <w:szCs w:val="20"/>
              </w:rPr>
            </w:pPr>
            <w:r w:rsidRPr="009D19D5">
              <w:rPr>
                <w:rFonts w:ascii="Times New Roman" w:hAnsi="Times New Roman"/>
                <w:b/>
                <w:sz w:val="20"/>
                <w:szCs w:val="20"/>
              </w:rPr>
              <w:t>Nombre</w:t>
            </w:r>
          </w:p>
        </w:tc>
        <w:tc>
          <w:tcPr>
            <w:tcW w:w="339" w:type="pct"/>
            <w:tcBorders>
              <w:top w:val="nil"/>
              <w:left w:val="nil"/>
              <w:bottom w:val="single" w:sz="4" w:space="0" w:color="auto"/>
              <w:right w:val="single" w:sz="4" w:space="0" w:color="auto"/>
            </w:tcBorders>
            <w:shd w:val="clear" w:color="auto" w:fill="FFFFFF"/>
            <w:noWrap/>
            <w:vAlign w:val="bottom"/>
          </w:tcPr>
          <w:p w14:paraId="45CA0870"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10</w:t>
            </w:r>
          </w:p>
        </w:tc>
        <w:tc>
          <w:tcPr>
            <w:tcW w:w="340" w:type="pct"/>
            <w:tcBorders>
              <w:top w:val="nil"/>
              <w:left w:val="nil"/>
              <w:bottom w:val="single" w:sz="4" w:space="0" w:color="auto"/>
              <w:right w:val="single" w:sz="4" w:space="0" w:color="auto"/>
            </w:tcBorders>
            <w:shd w:val="clear" w:color="auto" w:fill="FFFFFF"/>
            <w:noWrap/>
            <w:vAlign w:val="bottom"/>
          </w:tcPr>
          <w:p w14:paraId="72B289ED"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10</w:t>
            </w:r>
          </w:p>
        </w:tc>
        <w:tc>
          <w:tcPr>
            <w:tcW w:w="340" w:type="pct"/>
            <w:tcBorders>
              <w:top w:val="nil"/>
              <w:left w:val="nil"/>
              <w:bottom w:val="single" w:sz="4" w:space="0" w:color="auto"/>
              <w:right w:val="single" w:sz="4" w:space="0" w:color="auto"/>
            </w:tcBorders>
            <w:shd w:val="clear" w:color="auto" w:fill="FFFFFF"/>
            <w:noWrap/>
            <w:vAlign w:val="bottom"/>
          </w:tcPr>
          <w:p w14:paraId="46622FC0"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10</w:t>
            </w:r>
          </w:p>
        </w:tc>
        <w:tc>
          <w:tcPr>
            <w:tcW w:w="340" w:type="pct"/>
            <w:tcBorders>
              <w:top w:val="nil"/>
              <w:left w:val="nil"/>
              <w:bottom w:val="single" w:sz="4" w:space="0" w:color="auto"/>
              <w:right w:val="single" w:sz="4" w:space="0" w:color="auto"/>
            </w:tcBorders>
            <w:shd w:val="clear" w:color="auto" w:fill="FFFFFF"/>
            <w:noWrap/>
            <w:vAlign w:val="bottom"/>
          </w:tcPr>
          <w:p w14:paraId="3FCEACE5"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10</w:t>
            </w:r>
          </w:p>
        </w:tc>
        <w:tc>
          <w:tcPr>
            <w:tcW w:w="340" w:type="pct"/>
            <w:tcBorders>
              <w:top w:val="nil"/>
              <w:left w:val="nil"/>
              <w:bottom w:val="single" w:sz="4" w:space="0" w:color="auto"/>
              <w:right w:val="single" w:sz="4" w:space="0" w:color="auto"/>
            </w:tcBorders>
            <w:shd w:val="clear" w:color="auto" w:fill="FFFFFF"/>
            <w:noWrap/>
            <w:vAlign w:val="bottom"/>
          </w:tcPr>
          <w:p w14:paraId="76CBA65A"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10</w:t>
            </w:r>
          </w:p>
        </w:tc>
        <w:tc>
          <w:tcPr>
            <w:tcW w:w="340" w:type="pct"/>
            <w:tcBorders>
              <w:top w:val="nil"/>
              <w:left w:val="nil"/>
              <w:bottom w:val="single" w:sz="4" w:space="0" w:color="auto"/>
              <w:right w:val="single" w:sz="4" w:space="0" w:color="auto"/>
            </w:tcBorders>
            <w:shd w:val="clear" w:color="auto" w:fill="FFFFFF"/>
            <w:noWrap/>
            <w:vAlign w:val="bottom"/>
          </w:tcPr>
          <w:p w14:paraId="7DB9D0BD"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10</w:t>
            </w:r>
          </w:p>
        </w:tc>
        <w:tc>
          <w:tcPr>
            <w:tcW w:w="341" w:type="pct"/>
            <w:tcBorders>
              <w:top w:val="nil"/>
              <w:left w:val="nil"/>
              <w:bottom w:val="single" w:sz="4" w:space="0" w:color="auto"/>
              <w:right w:val="single" w:sz="4" w:space="0" w:color="auto"/>
            </w:tcBorders>
            <w:shd w:val="clear" w:color="auto" w:fill="FFFFFF"/>
            <w:noWrap/>
            <w:vAlign w:val="bottom"/>
          </w:tcPr>
          <w:p w14:paraId="5C89E136"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10</w:t>
            </w:r>
          </w:p>
        </w:tc>
        <w:tc>
          <w:tcPr>
            <w:tcW w:w="340" w:type="pct"/>
            <w:tcBorders>
              <w:top w:val="nil"/>
              <w:left w:val="nil"/>
              <w:bottom w:val="single" w:sz="4" w:space="0" w:color="auto"/>
              <w:right w:val="single" w:sz="4" w:space="0" w:color="auto"/>
            </w:tcBorders>
            <w:shd w:val="clear" w:color="auto" w:fill="FFFFFF"/>
            <w:noWrap/>
            <w:vAlign w:val="bottom"/>
          </w:tcPr>
          <w:p w14:paraId="3091CCE1"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10</w:t>
            </w:r>
          </w:p>
        </w:tc>
        <w:tc>
          <w:tcPr>
            <w:tcW w:w="340" w:type="pct"/>
            <w:tcBorders>
              <w:top w:val="nil"/>
              <w:left w:val="nil"/>
              <w:bottom w:val="single" w:sz="4" w:space="0" w:color="auto"/>
              <w:right w:val="single" w:sz="4" w:space="0" w:color="auto"/>
            </w:tcBorders>
            <w:shd w:val="clear" w:color="auto" w:fill="FFFFFF"/>
            <w:noWrap/>
            <w:vAlign w:val="bottom"/>
          </w:tcPr>
          <w:p w14:paraId="646D9BAB"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10</w:t>
            </w:r>
          </w:p>
        </w:tc>
        <w:tc>
          <w:tcPr>
            <w:tcW w:w="341" w:type="pct"/>
            <w:tcBorders>
              <w:top w:val="nil"/>
              <w:left w:val="nil"/>
              <w:bottom w:val="single" w:sz="4" w:space="0" w:color="auto"/>
              <w:right w:val="single" w:sz="4" w:space="0" w:color="auto"/>
            </w:tcBorders>
            <w:shd w:val="clear" w:color="auto" w:fill="FFFFFF"/>
            <w:noWrap/>
            <w:vAlign w:val="bottom"/>
          </w:tcPr>
          <w:p w14:paraId="5BF9D758"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10</w:t>
            </w:r>
          </w:p>
        </w:tc>
        <w:tc>
          <w:tcPr>
            <w:tcW w:w="341" w:type="pct"/>
            <w:tcBorders>
              <w:top w:val="nil"/>
              <w:left w:val="nil"/>
              <w:bottom w:val="single" w:sz="4" w:space="0" w:color="auto"/>
              <w:right w:val="single" w:sz="4" w:space="0" w:color="auto"/>
            </w:tcBorders>
            <w:shd w:val="clear" w:color="auto" w:fill="FFFFFF"/>
            <w:noWrap/>
            <w:vAlign w:val="bottom"/>
          </w:tcPr>
          <w:p w14:paraId="1AC73E36"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10</w:t>
            </w:r>
          </w:p>
        </w:tc>
        <w:tc>
          <w:tcPr>
            <w:tcW w:w="311" w:type="pct"/>
            <w:tcBorders>
              <w:top w:val="nil"/>
              <w:left w:val="nil"/>
              <w:bottom w:val="single" w:sz="4" w:space="0" w:color="auto"/>
              <w:right w:val="single" w:sz="4" w:space="0" w:color="auto"/>
            </w:tcBorders>
            <w:shd w:val="clear" w:color="auto" w:fill="FFFFFF"/>
            <w:noWrap/>
            <w:vAlign w:val="bottom"/>
          </w:tcPr>
          <w:p w14:paraId="68AA5F07"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10</w:t>
            </w:r>
          </w:p>
        </w:tc>
        <w:tc>
          <w:tcPr>
            <w:tcW w:w="329" w:type="pct"/>
            <w:tcBorders>
              <w:top w:val="nil"/>
              <w:left w:val="nil"/>
              <w:bottom w:val="single" w:sz="4" w:space="0" w:color="auto"/>
              <w:right w:val="single" w:sz="4" w:space="0" w:color="auto"/>
            </w:tcBorders>
            <w:shd w:val="clear" w:color="auto" w:fill="FFFFFF"/>
          </w:tcPr>
          <w:p w14:paraId="6B0C7F55"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10</w:t>
            </w:r>
          </w:p>
        </w:tc>
      </w:tr>
      <w:tr w:rsidR="00E2633C" w:rsidRPr="009F3307" w14:paraId="6AC4676F" w14:textId="77777777" w:rsidTr="009D19D5">
        <w:trPr>
          <w:trHeight w:val="255"/>
        </w:trPr>
        <w:tc>
          <w:tcPr>
            <w:tcW w:w="618" w:type="pct"/>
            <w:tcBorders>
              <w:top w:val="nil"/>
              <w:left w:val="single" w:sz="4" w:space="0" w:color="auto"/>
              <w:bottom w:val="single" w:sz="4" w:space="0" w:color="auto"/>
              <w:right w:val="single" w:sz="4" w:space="0" w:color="auto"/>
            </w:tcBorders>
            <w:shd w:val="clear" w:color="auto" w:fill="FFFFFF"/>
            <w:noWrap/>
            <w:vAlign w:val="bottom"/>
          </w:tcPr>
          <w:p w14:paraId="4D15D6DC" w14:textId="77777777" w:rsidR="00E2633C" w:rsidRPr="009D19D5" w:rsidRDefault="00E2633C" w:rsidP="00C5663F">
            <w:pPr>
              <w:pStyle w:val="NormalWeb"/>
              <w:spacing w:before="0" w:beforeAutospacing="0" w:after="0" w:afterAutospacing="0"/>
              <w:textAlignment w:val="baseline"/>
              <w:rPr>
                <w:rFonts w:ascii="Times New Roman" w:hAnsi="Times New Roman"/>
                <w:b/>
                <w:sz w:val="20"/>
                <w:szCs w:val="20"/>
              </w:rPr>
            </w:pPr>
            <w:r w:rsidRPr="009D19D5">
              <w:rPr>
                <w:rFonts w:ascii="Times New Roman" w:hAnsi="Times New Roman"/>
                <w:b/>
                <w:sz w:val="20"/>
                <w:szCs w:val="20"/>
              </w:rPr>
              <w:t>Maximum</w:t>
            </w:r>
          </w:p>
        </w:tc>
        <w:tc>
          <w:tcPr>
            <w:tcW w:w="339" w:type="pct"/>
            <w:tcBorders>
              <w:top w:val="nil"/>
              <w:left w:val="nil"/>
              <w:bottom w:val="single" w:sz="4" w:space="0" w:color="auto"/>
              <w:right w:val="single" w:sz="4" w:space="0" w:color="auto"/>
            </w:tcBorders>
            <w:shd w:val="clear" w:color="auto" w:fill="FFFFFF"/>
            <w:noWrap/>
            <w:vAlign w:val="bottom"/>
          </w:tcPr>
          <w:p w14:paraId="59E085CB"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470,5</w:t>
            </w:r>
          </w:p>
        </w:tc>
        <w:tc>
          <w:tcPr>
            <w:tcW w:w="340" w:type="pct"/>
            <w:tcBorders>
              <w:top w:val="nil"/>
              <w:left w:val="nil"/>
              <w:bottom w:val="single" w:sz="4" w:space="0" w:color="auto"/>
              <w:right w:val="single" w:sz="4" w:space="0" w:color="auto"/>
            </w:tcBorders>
            <w:shd w:val="clear" w:color="auto" w:fill="FFFFFF"/>
            <w:noWrap/>
            <w:vAlign w:val="bottom"/>
          </w:tcPr>
          <w:p w14:paraId="1579AEB7"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389,3</w:t>
            </w:r>
          </w:p>
        </w:tc>
        <w:tc>
          <w:tcPr>
            <w:tcW w:w="340" w:type="pct"/>
            <w:tcBorders>
              <w:top w:val="nil"/>
              <w:left w:val="nil"/>
              <w:bottom w:val="single" w:sz="4" w:space="0" w:color="auto"/>
              <w:right w:val="single" w:sz="4" w:space="0" w:color="auto"/>
            </w:tcBorders>
            <w:shd w:val="clear" w:color="auto" w:fill="FFFFFF"/>
            <w:noWrap/>
            <w:vAlign w:val="bottom"/>
          </w:tcPr>
          <w:p w14:paraId="78306085"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510,5</w:t>
            </w:r>
          </w:p>
        </w:tc>
        <w:tc>
          <w:tcPr>
            <w:tcW w:w="340" w:type="pct"/>
            <w:tcBorders>
              <w:top w:val="nil"/>
              <w:left w:val="nil"/>
              <w:bottom w:val="single" w:sz="4" w:space="0" w:color="auto"/>
              <w:right w:val="single" w:sz="4" w:space="0" w:color="auto"/>
            </w:tcBorders>
            <w:shd w:val="clear" w:color="auto" w:fill="FFFFFF"/>
            <w:noWrap/>
            <w:vAlign w:val="bottom"/>
          </w:tcPr>
          <w:p w14:paraId="72F3B770"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269,4</w:t>
            </w:r>
          </w:p>
        </w:tc>
        <w:tc>
          <w:tcPr>
            <w:tcW w:w="340" w:type="pct"/>
            <w:tcBorders>
              <w:top w:val="nil"/>
              <w:left w:val="nil"/>
              <w:bottom w:val="single" w:sz="4" w:space="0" w:color="auto"/>
              <w:right w:val="single" w:sz="4" w:space="0" w:color="auto"/>
            </w:tcBorders>
            <w:shd w:val="clear" w:color="auto" w:fill="FFFFFF"/>
            <w:noWrap/>
            <w:vAlign w:val="bottom"/>
          </w:tcPr>
          <w:p w14:paraId="0AD13DE6"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251,6</w:t>
            </w:r>
          </w:p>
        </w:tc>
        <w:tc>
          <w:tcPr>
            <w:tcW w:w="340" w:type="pct"/>
            <w:tcBorders>
              <w:top w:val="nil"/>
              <w:left w:val="nil"/>
              <w:bottom w:val="single" w:sz="4" w:space="0" w:color="auto"/>
              <w:right w:val="single" w:sz="4" w:space="0" w:color="auto"/>
            </w:tcBorders>
            <w:shd w:val="clear" w:color="auto" w:fill="FFFFFF"/>
            <w:noWrap/>
            <w:vAlign w:val="bottom"/>
          </w:tcPr>
          <w:p w14:paraId="18405DEC"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419,0</w:t>
            </w:r>
          </w:p>
        </w:tc>
        <w:tc>
          <w:tcPr>
            <w:tcW w:w="341" w:type="pct"/>
            <w:tcBorders>
              <w:top w:val="nil"/>
              <w:left w:val="nil"/>
              <w:bottom w:val="single" w:sz="4" w:space="0" w:color="auto"/>
              <w:right w:val="single" w:sz="4" w:space="0" w:color="auto"/>
            </w:tcBorders>
            <w:shd w:val="clear" w:color="auto" w:fill="FFFFFF"/>
            <w:noWrap/>
            <w:vAlign w:val="bottom"/>
          </w:tcPr>
          <w:p w14:paraId="785FF781"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385,5</w:t>
            </w:r>
          </w:p>
        </w:tc>
        <w:tc>
          <w:tcPr>
            <w:tcW w:w="340" w:type="pct"/>
            <w:tcBorders>
              <w:top w:val="nil"/>
              <w:left w:val="nil"/>
              <w:bottom w:val="single" w:sz="4" w:space="0" w:color="auto"/>
              <w:right w:val="single" w:sz="4" w:space="0" w:color="auto"/>
            </w:tcBorders>
            <w:shd w:val="clear" w:color="auto" w:fill="FFFFFF"/>
            <w:noWrap/>
            <w:vAlign w:val="bottom"/>
          </w:tcPr>
          <w:p w14:paraId="14A708BA"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249,2</w:t>
            </w:r>
          </w:p>
        </w:tc>
        <w:tc>
          <w:tcPr>
            <w:tcW w:w="340" w:type="pct"/>
            <w:tcBorders>
              <w:top w:val="nil"/>
              <w:left w:val="nil"/>
              <w:bottom w:val="single" w:sz="4" w:space="0" w:color="auto"/>
              <w:right w:val="single" w:sz="4" w:space="0" w:color="auto"/>
            </w:tcBorders>
            <w:shd w:val="clear" w:color="auto" w:fill="FFFFFF"/>
            <w:noWrap/>
            <w:vAlign w:val="bottom"/>
          </w:tcPr>
          <w:p w14:paraId="67067A98"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47,7</w:t>
            </w:r>
          </w:p>
        </w:tc>
        <w:tc>
          <w:tcPr>
            <w:tcW w:w="341" w:type="pct"/>
            <w:tcBorders>
              <w:top w:val="nil"/>
              <w:left w:val="nil"/>
              <w:bottom w:val="single" w:sz="4" w:space="0" w:color="auto"/>
              <w:right w:val="single" w:sz="4" w:space="0" w:color="auto"/>
            </w:tcBorders>
            <w:shd w:val="clear" w:color="auto" w:fill="FFFFFF"/>
            <w:noWrap/>
            <w:vAlign w:val="bottom"/>
          </w:tcPr>
          <w:p w14:paraId="7E9A0DCE"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3,2</w:t>
            </w:r>
          </w:p>
        </w:tc>
        <w:tc>
          <w:tcPr>
            <w:tcW w:w="341" w:type="pct"/>
            <w:tcBorders>
              <w:top w:val="nil"/>
              <w:left w:val="nil"/>
              <w:bottom w:val="single" w:sz="4" w:space="0" w:color="auto"/>
              <w:right w:val="single" w:sz="4" w:space="0" w:color="auto"/>
            </w:tcBorders>
            <w:shd w:val="clear" w:color="auto" w:fill="FFFFFF"/>
            <w:noWrap/>
            <w:vAlign w:val="bottom"/>
          </w:tcPr>
          <w:p w14:paraId="771089F3"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63,6</w:t>
            </w:r>
          </w:p>
        </w:tc>
        <w:tc>
          <w:tcPr>
            <w:tcW w:w="311" w:type="pct"/>
            <w:tcBorders>
              <w:top w:val="nil"/>
              <w:left w:val="nil"/>
              <w:bottom w:val="single" w:sz="4" w:space="0" w:color="auto"/>
              <w:right w:val="single" w:sz="4" w:space="0" w:color="auto"/>
            </w:tcBorders>
            <w:shd w:val="clear" w:color="auto" w:fill="FFFFFF"/>
            <w:noWrap/>
            <w:vAlign w:val="bottom"/>
          </w:tcPr>
          <w:p w14:paraId="508921B1"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128,2</w:t>
            </w:r>
          </w:p>
        </w:tc>
        <w:tc>
          <w:tcPr>
            <w:tcW w:w="329" w:type="pct"/>
            <w:tcBorders>
              <w:top w:val="nil"/>
              <w:left w:val="nil"/>
              <w:bottom w:val="single" w:sz="4" w:space="0" w:color="auto"/>
              <w:right w:val="single" w:sz="4" w:space="0" w:color="auto"/>
            </w:tcBorders>
            <w:shd w:val="clear" w:color="auto" w:fill="FFFFFF"/>
          </w:tcPr>
          <w:p w14:paraId="37DE6B3A"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3187,7</w:t>
            </w:r>
          </w:p>
        </w:tc>
      </w:tr>
      <w:tr w:rsidR="00E2633C" w:rsidRPr="009F3307" w14:paraId="56C799B5" w14:textId="77777777" w:rsidTr="009D19D5">
        <w:trPr>
          <w:trHeight w:val="255"/>
        </w:trPr>
        <w:tc>
          <w:tcPr>
            <w:tcW w:w="618" w:type="pct"/>
            <w:tcBorders>
              <w:top w:val="nil"/>
              <w:left w:val="single" w:sz="4" w:space="0" w:color="auto"/>
              <w:bottom w:val="single" w:sz="4" w:space="0" w:color="auto"/>
              <w:right w:val="single" w:sz="4" w:space="0" w:color="auto"/>
            </w:tcBorders>
            <w:shd w:val="clear" w:color="auto" w:fill="FFFFFF"/>
            <w:noWrap/>
            <w:vAlign w:val="bottom"/>
          </w:tcPr>
          <w:p w14:paraId="0BC10596" w14:textId="77777777" w:rsidR="00E2633C" w:rsidRPr="009D19D5" w:rsidRDefault="00E2633C" w:rsidP="00C5663F">
            <w:pPr>
              <w:pStyle w:val="NormalWeb"/>
              <w:spacing w:before="0" w:beforeAutospacing="0" w:after="0" w:afterAutospacing="0"/>
              <w:textAlignment w:val="baseline"/>
              <w:rPr>
                <w:rFonts w:ascii="Times New Roman" w:hAnsi="Times New Roman"/>
                <w:b/>
                <w:sz w:val="20"/>
                <w:szCs w:val="20"/>
              </w:rPr>
            </w:pPr>
            <w:r w:rsidRPr="009D19D5">
              <w:rPr>
                <w:rFonts w:ascii="Times New Roman" w:hAnsi="Times New Roman"/>
                <w:b/>
                <w:sz w:val="20"/>
                <w:szCs w:val="20"/>
              </w:rPr>
              <w:t>Minimum</w:t>
            </w:r>
          </w:p>
        </w:tc>
        <w:tc>
          <w:tcPr>
            <w:tcW w:w="339" w:type="pct"/>
            <w:tcBorders>
              <w:top w:val="nil"/>
              <w:left w:val="nil"/>
              <w:bottom w:val="single" w:sz="4" w:space="0" w:color="auto"/>
              <w:right w:val="single" w:sz="4" w:space="0" w:color="auto"/>
            </w:tcBorders>
            <w:shd w:val="clear" w:color="auto" w:fill="FFFFFF"/>
            <w:noWrap/>
            <w:vAlign w:val="bottom"/>
          </w:tcPr>
          <w:p w14:paraId="07001381"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57,6</w:t>
            </w:r>
          </w:p>
        </w:tc>
        <w:tc>
          <w:tcPr>
            <w:tcW w:w="340" w:type="pct"/>
            <w:tcBorders>
              <w:top w:val="nil"/>
              <w:left w:val="nil"/>
              <w:bottom w:val="single" w:sz="4" w:space="0" w:color="auto"/>
              <w:right w:val="single" w:sz="4" w:space="0" w:color="auto"/>
            </w:tcBorders>
            <w:shd w:val="clear" w:color="auto" w:fill="FFFFFF"/>
            <w:noWrap/>
            <w:vAlign w:val="bottom"/>
          </w:tcPr>
          <w:p w14:paraId="28F8DE55"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148,5</w:t>
            </w:r>
          </w:p>
        </w:tc>
        <w:tc>
          <w:tcPr>
            <w:tcW w:w="340" w:type="pct"/>
            <w:tcBorders>
              <w:top w:val="nil"/>
              <w:left w:val="nil"/>
              <w:bottom w:val="single" w:sz="4" w:space="0" w:color="auto"/>
              <w:right w:val="single" w:sz="4" w:space="0" w:color="auto"/>
            </w:tcBorders>
            <w:shd w:val="clear" w:color="auto" w:fill="FFFFFF"/>
            <w:noWrap/>
            <w:vAlign w:val="bottom"/>
          </w:tcPr>
          <w:p w14:paraId="6E762BA2"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118,4</w:t>
            </w:r>
          </w:p>
        </w:tc>
        <w:tc>
          <w:tcPr>
            <w:tcW w:w="340" w:type="pct"/>
            <w:tcBorders>
              <w:top w:val="nil"/>
              <w:left w:val="nil"/>
              <w:bottom w:val="single" w:sz="4" w:space="0" w:color="auto"/>
              <w:right w:val="single" w:sz="4" w:space="0" w:color="auto"/>
            </w:tcBorders>
            <w:shd w:val="clear" w:color="auto" w:fill="FFFFFF"/>
            <w:noWrap/>
            <w:vAlign w:val="bottom"/>
          </w:tcPr>
          <w:p w14:paraId="4674CE00"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9,6</w:t>
            </w:r>
          </w:p>
        </w:tc>
        <w:tc>
          <w:tcPr>
            <w:tcW w:w="340" w:type="pct"/>
            <w:tcBorders>
              <w:top w:val="nil"/>
              <w:left w:val="nil"/>
              <w:bottom w:val="single" w:sz="4" w:space="0" w:color="auto"/>
              <w:right w:val="single" w:sz="4" w:space="0" w:color="auto"/>
            </w:tcBorders>
            <w:shd w:val="clear" w:color="auto" w:fill="FFFFFF"/>
            <w:noWrap/>
            <w:vAlign w:val="bottom"/>
          </w:tcPr>
          <w:p w14:paraId="0A0FC26D"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33,8</w:t>
            </w:r>
          </w:p>
        </w:tc>
        <w:tc>
          <w:tcPr>
            <w:tcW w:w="340" w:type="pct"/>
            <w:tcBorders>
              <w:top w:val="nil"/>
              <w:left w:val="nil"/>
              <w:bottom w:val="single" w:sz="4" w:space="0" w:color="auto"/>
              <w:right w:val="single" w:sz="4" w:space="0" w:color="auto"/>
            </w:tcBorders>
            <w:shd w:val="clear" w:color="auto" w:fill="FFFFFF"/>
            <w:noWrap/>
            <w:vAlign w:val="bottom"/>
          </w:tcPr>
          <w:p w14:paraId="19A27CB5"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55,7</w:t>
            </w:r>
          </w:p>
        </w:tc>
        <w:tc>
          <w:tcPr>
            <w:tcW w:w="341" w:type="pct"/>
            <w:tcBorders>
              <w:top w:val="nil"/>
              <w:left w:val="nil"/>
              <w:bottom w:val="single" w:sz="4" w:space="0" w:color="auto"/>
              <w:right w:val="single" w:sz="4" w:space="0" w:color="auto"/>
            </w:tcBorders>
            <w:shd w:val="clear" w:color="auto" w:fill="FFFFFF"/>
            <w:noWrap/>
            <w:vAlign w:val="bottom"/>
          </w:tcPr>
          <w:p w14:paraId="0996EC92"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119,4</w:t>
            </w:r>
          </w:p>
        </w:tc>
        <w:tc>
          <w:tcPr>
            <w:tcW w:w="340" w:type="pct"/>
            <w:tcBorders>
              <w:top w:val="nil"/>
              <w:left w:val="nil"/>
              <w:bottom w:val="single" w:sz="4" w:space="0" w:color="auto"/>
              <w:right w:val="single" w:sz="4" w:space="0" w:color="auto"/>
            </w:tcBorders>
            <w:shd w:val="clear" w:color="auto" w:fill="FFFFFF"/>
            <w:noWrap/>
            <w:vAlign w:val="bottom"/>
          </w:tcPr>
          <w:p w14:paraId="7DFE5515"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97,7</w:t>
            </w:r>
          </w:p>
        </w:tc>
        <w:tc>
          <w:tcPr>
            <w:tcW w:w="340" w:type="pct"/>
            <w:tcBorders>
              <w:top w:val="nil"/>
              <w:left w:val="nil"/>
              <w:bottom w:val="single" w:sz="4" w:space="0" w:color="auto"/>
              <w:right w:val="single" w:sz="4" w:space="0" w:color="auto"/>
            </w:tcBorders>
            <w:shd w:val="clear" w:color="auto" w:fill="FFFFFF"/>
            <w:noWrap/>
            <w:vAlign w:val="bottom"/>
          </w:tcPr>
          <w:p w14:paraId="211301BD"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7,8</w:t>
            </w:r>
          </w:p>
        </w:tc>
        <w:tc>
          <w:tcPr>
            <w:tcW w:w="341" w:type="pct"/>
            <w:tcBorders>
              <w:top w:val="nil"/>
              <w:left w:val="nil"/>
              <w:bottom w:val="single" w:sz="4" w:space="0" w:color="auto"/>
              <w:right w:val="single" w:sz="4" w:space="0" w:color="auto"/>
            </w:tcBorders>
            <w:shd w:val="clear" w:color="auto" w:fill="FFFFFF"/>
            <w:noWrap/>
            <w:vAlign w:val="bottom"/>
          </w:tcPr>
          <w:p w14:paraId="713673EB"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0</w:t>
            </w:r>
          </w:p>
        </w:tc>
        <w:tc>
          <w:tcPr>
            <w:tcW w:w="341" w:type="pct"/>
            <w:tcBorders>
              <w:top w:val="nil"/>
              <w:left w:val="nil"/>
              <w:bottom w:val="single" w:sz="4" w:space="0" w:color="auto"/>
              <w:right w:val="single" w:sz="4" w:space="0" w:color="auto"/>
            </w:tcBorders>
            <w:shd w:val="clear" w:color="auto" w:fill="FFFFFF"/>
            <w:noWrap/>
            <w:vAlign w:val="bottom"/>
          </w:tcPr>
          <w:p w14:paraId="5109EA6B"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23</w:t>
            </w:r>
          </w:p>
        </w:tc>
        <w:tc>
          <w:tcPr>
            <w:tcW w:w="311" w:type="pct"/>
            <w:tcBorders>
              <w:top w:val="nil"/>
              <w:left w:val="nil"/>
              <w:bottom w:val="single" w:sz="4" w:space="0" w:color="auto"/>
              <w:right w:val="single" w:sz="4" w:space="0" w:color="auto"/>
            </w:tcBorders>
            <w:shd w:val="clear" w:color="auto" w:fill="FFFFFF"/>
            <w:noWrap/>
            <w:vAlign w:val="bottom"/>
          </w:tcPr>
          <w:p w14:paraId="0472E204"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2</w:t>
            </w:r>
          </w:p>
        </w:tc>
        <w:tc>
          <w:tcPr>
            <w:tcW w:w="329" w:type="pct"/>
            <w:tcBorders>
              <w:top w:val="nil"/>
              <w:left w:val="nil"/>
              <w:bottom w:val="single" w:sz="4" w:space="0" w:color="auto"/>
              <w:right w:val="single" w:sz="4" w:space="0" w:color="auto"/>
            </w:tcBorders>
            <w:shd w:val="clear" w:color="auto" w:fill="FFFFFF"/>
          </w:tcPr>
          <w:p w14:paraId="46557072"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673,5</w:t>
            </w:r>
          </w:p>
        </w:tc>
      </w:tr>
      <w:tr w:rsidR="00E2633C" w:rsidRPr="009F3307" w14:paraId="09DCB2A6" w14:textId="77777777" w:rsidTr="009D19D5">
        <w:trPr>
          <w:trHeight w:val="255"/>
        </w:trPr>
        <w:tc>
          <w:tcPr>
            <w:tcW w:w="618" w:type="pct"/>
            <w:tcBorders>
              <w:top w:val="nil"/>
              <w:left w:val="single" w:sz="4" w:space="0" w:color="auto"/>
              <w:bottom w:val="single" w:sz="4" w:space="0" w:color="auto"/>
              <w:right w:val="single" w:sz="4" w:space="0" w:color="auto"/>
            </w:tcBorders>
            <w:shd w:val="clear" w:color="auto" w:fill="FFFFFF"/>
            <w:noWrap/>
            <w:vAlign w:val="bottom"/>
          </w:tcPr>
          <w:p w14:paraId="42609BDB" w14:textId="77777777" w:rsidR="00E2633C" w:rsidRPr="009D19D5" w:rsidRDefault="00E2633C" w:rsidP="00C5663F">
            <w:pPr>
              <w:pStyle w:val="NormalWeb"/>
              <w:spacing w:before="0" w:beforeAutospacing="0" w:after="0" w:afterAutospacing="0"/>
              <w:textAlignment w:val="baseline"/>
              <w:rPr>
                <w:rFonts w:ascii="Times New Roman" w:hAnsi="Times New Roman"/>
                <w:b/>
                <w:sz w:val="20"/>
                <w:szCs w:val="20"/>
              </w:rPr>
            </w:pPr>
            <w:r w:rsidRPr="009D19D5">
              <w:rPr>
                <w:rFonts w:ascii="Times New Roman" w:hAnsi="Times New Roman"/>
                <w:b/>
                <w:sz w:val="20"/>
                <w:szCs w:val="20"/>
              </w:rPr>
              <w:t>Moyenne</w:t>
            </w:r>
          </w:p>
        </w:tc>
        <w:tc>
          <w:tcPr>
            <w:tcW w:w="339" w:type="pct"/>
            <w:tcBorders>
              <w:top w:val="nil"/>
              <w:left w:val="nil"/>
              <w:bottom w:val="single" w:sz="4" w:space="0" w:color="auto"/>
              <w:right w:val="single" w:sz="4" w:space="0" w:color="auto"/>
            </w:tcBorders>
            <w:shd w:val="clear" w:color="auto" w:fill="FFFFFF"/>
            <w:noWrap/>
            <w:vAlign w:val="bottom"/>
          </w:tcPr>
          <w:p w14:paraId="0F47F801"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170,2</w:t>
            </w:r>
          </w:p>
        </w:tc>
        <w:tc>
          <w:tcPr>
            <w:tcW w:w="340" w:type="pct"/>
            <w:tcBorders>
              <w:top w:val="nil"/>
              <w:left w:val="nil"/>
              <w:bottom w:val="single" w:sz="4" w:space="0" w:color="auto"/>
              <w:right w:val="single" w:sz="4" w:space="0" w:color="auto"/>
            </w:tcBorders>
            <w:shd w:val="clear" w:color="auto" w:fill="FFFFFF"/>
            <w:noWrap/>
            <w:vAlign w:val="bottom"/>
          </w:tcPr>
          <w:p w14:paraId="5701F0DD"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269,9</w:t>
            </w:r>
          </w:p>
        </w:tc>
        <w:tc>
          <w:tcPr>
            <w:tcW w:w="340" w:type="pct"/>
            <w:tcBorders>
              <w:top w:val="nil"/>
              <w:left w:val="nil"/>
              <w:bottom w:val="single" w:sz="4" w:space="0" w:color="auto"/>
              <w:right w:val="single" w:sz="4" w:space="0" w:color="auto"/>
            </w:tcBorders>
            <w:shd w:val="clear" w:color="auto" w:fill="FFFFFF"/>
            <w:noWrap/>
            <w:vAlign w:val="bottom"/>
          </w:tcPr>
          <w:p w14:paraId="00823876"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296,9</w:t>
            </w:r>
          </w:p>
        </w:tc>
        <w:tc>
          <w:tcPr>
            <w:tcW w:w="340" w:type="pct"/>
            <w:tcBorders>
              <w:top w:val="nil"/>
              <w:left w:val="nil"/>
              <w:bottom w:val="single" w:sz="4" w:space="0" w:color="auto"/>
              <w:right w:val="single" w:sz="4" w:space="0" w:color="auto"/>
            </w:tcBorders>
            <w:shd w:val="clear" w:color="auto" w:fill="FFFFFF"/>
            <w:noWrap/>
            <w:vAlign w:val="bottom"/>
          </w:tcPr>
          <w:p w14:paraId="1EBCC91B"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147,4</w:t>
            </w:r>
          </w:p>
        </w:tc>
        <w:tc>
          <w:tcPr>
            <w:tcW w:w="340" w:type="pct"/>
            <w:tcBorders>
              <w:top w:val="nil"/>
              <w:left w:val="nil"/>
              <w:bottom w:val="single" w:sz="4" w:space="0" w:color="auto"/>
              <w:right w:val="single" w:sz="4" w:space="0" w:color="auto"/>
            </w:tcBorders>
            <w:shd w:val="clear" w:color="auto" w:fill="FFFFFF"/>
            <w:noWrap/>
            <w:vAlign w:val="bottom"/>
          </w:tcPr>
          <w:p w14:paraId="4B7BDA2A"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164,5</w:t>
            </w:r>
          </w:p>
        </w:tc>
        <w:tc>
          <w:tcPr>
            <w:tcW w:w="340" w:type="pct"/>
            <w:tcBorders>
              <w:top w:val="nil"/>
              <w:left w:val="nil"/>
              <w:bottom w:val="single" w:sz="4" w:space="0" w:color="auto"/>
              <w:right w:val="single" w:sz="4" w:space="0" w:color="auto"/>
            </w:tcBorders>
            <w:shd w:val="clear" w:color="auto" w:fill="FFFFFF"/>
            <w:noWrap/>
            <w:vAlign w:val="bottom"/>
          </w:tcPr>
          <w:p w14:paraId="696D5BED"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189,7</w:t>
            </w:r>
          </w:p>
        </w:tc>
        <w:tc>
          <w:tcPr>
            <w:tcW w:w="341" w:type="pct"/>
            <w:tcBorders>
              <w:top w:val="nil"/>
              <w:left w:val="nil"/>
              <w:bottom w:val="single" w:sz="4" w:space="0" w:color="auto"/>
              <w:right w:val="single" w:sz="4" w:space="0" w:color="auto"/>
            </w:tcBorders>
            <w:shd w:val="clear" w:color="auto" w:fill="FFFFFF"/>
            <w:noWrap/>
            <w:vAlign w:val="bottom"/>
          </w:tcPr>
          <w:p w14:paraId="236C9361"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209,5</w:t>
            </w:r>
          </w:p>
        </w:tc>
        <w:tc>
          <w:tcPr>
            <w:tcW w:w="340" w:type="pct"/>
            <w:tcBorders>
              <w:top w:val="nil"/>
              <w:left w:val="nil"/>
              <w:bottom w:val="single" w:sz="4" w:space="0" w:color="auto"/>
              <w:right w:val="single" w:sz="4" w:space="0" w:color="auto"/>
            </w:tcBorders>
            <w:shd w:val="clear" w:color="auto" w:fill="FFFFFF"/>
            <w:noWrap/>
            <w:vAlign w:val="bottom"/>
          </w:tcPr>
          <w:p w14:paraId="175EA285"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184,1</w:t>
            </w:r>
          </w:p>
        </w:tc>
        <w:tc>
          <w:tcPr>
            <w:tcW w:w="340" w:type="pct"/>
            <w:tcBorders>
              <w:top w:val="nil"/>
              <w:left w:val="nil"/>
              <w:bottom w:val="single" w:sz="4" w:space="0" w:color="auto"/>
              <w:right w:val="single" w:sz="4" w:space="0" w:color="auto"/>
            </w:tcBorders>
            <w:shd w:val="clear" w:color="auto" w:fill="FFFFFF"/>
            <w:noWrap/>
            <w:vAlign w:val="bottom"/>
          </w:tcPr>
          <w:p w14:paraId="248D7739"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23,7</w:t>
            </w:r>
          </w:p>
        </w:tc>
        <w:tc>
          <w:tcPr>
            <w:tcW w:w="341" w:type="pct"/>
            <w:tcBorders>
              <w:top w:val="nil"/>
              <w:left w:val="nil"/>
              <w:bottom w:val="single" w:sz="4" w:space="0" w:color="auto"/>
              <w:right w:val="single" w:sz="4" w:space="0" w:color="auto"/>
            </w:tcBorders>
            <w:shd w:val="clear" w:color="auto" w:fill="FFFFFF"/>
            <w:noWrap/>
            <w:vAlign w:val="bottom"/>
          </w:tcPr>
          <w:p w14:paraId="6223944E"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0,4</w:t>
            </w:r>
          </w:p>
        </w:tc>
        <w:tc>
          <w:tcPr>
            <w:tcW w:w="341" w:type="pct"/>
            <w:tcBorders>
              <w:top w:val="nil"/>
              <w:left w:val="nil"/>
              <w:bottom w:val="single" w:sz="4" w:space="0" w:color="auto"/>
              <w:right w:val="single" w:sz="4" w:space="0" w:color="auto"/>
            </w:tcBorders>
            <w:shd w:val="clear" w:color="auto" w:fill="FFFFFF"/>
            <w:noWrap/>
            <w:vAlign w:val="bottom"/>
          </w:tcPr>
          <w:p w14:paraId="09FD62EF"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7,5</w:t>
            </w:r>
          </w:p>
        </w:tc>
        <w:tc>
          <w:tcPr>
            <w:tcW w:w="311" w:type="pct"/>
            <w:tcBorders>
              <w:top w:val="nil"/>
              <w:left w:val="nil"/>
              <w:bottom w:val="single" w:sz="4" w:space="0" w:color="auto"/>
              <w:right w:val="single" w:sz="4" w:space="0" w:color="auto"/>
            </w:tcBorders>
            <w:shd w:val="clear" w:color="auto" w:fill="FFFFFF"/>
            <w:noWrap/>
            <w:vAlign w:val="bottom"/>
          </w:tcPr>
          <w:p w14:paraId="58C92232"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37,8</w:t>
            </w:r>
          </w:p>
        </w:tc>
        <w:tc>
          <w:tcPr>
            <w:tcW w:w="329" w:type="pct"/>
            <w:tcBorders>
              <w:top w:val="nil"/>
              <w:left w:val="nil"/>
              <w:bottom w:val="single" w:sz="4" w:space="0" w:color="auto"/>
              <w:right w:val="single" w:sz="4" w:space="0" w:color="auto"/>
            </w:tcBorders>
            <w:shd w:val="clear" w:color="auto" w:fill="FFFFFF"/>
          </w:tcPr>
          <w:p w14:paraId="3731BAEC"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1701,6</w:t>
            </w:r>
          </w:p>
        </w:tc>
      </w:tr>
      <w:tr w:rsidR="00E2633C" w:rsidRPr="009F3307" w14:paraId="7F2D5497" w14:textId="77777777" w:rsidTr="009D19D5">
        <w:trPr>
          <w:trHeight w:val="255"/>
        </w:trPr>
        <w:tc>
          <w:tcPr>
            <w:tcW w:w="618" w:type="pct"/>
            <w:tcBorders>
              <w:top w:val="nil"/>
              <w:left w:val="single" w:sz="4" w:space="0" w:color="auto"/>
              <w:bottom w:val="single" w:sz="4" w:space="0" w:color="auto"/>
              <w:right w:val="single" w:sz="4" w:space="0" w:color="auto"/>
            </w:tcBorders>
            <w:shd w:val="clear" w:color="auto" w:fill="FFFFFF"/>
            <w:noWrap/>
            <w:vAlign w:val="bottom"/>
          </w:tcPr>
          <w:p w14:paraId="72BE45A5" w14:textId="77777777" w:rsidR="00E2633C" w:rsidRPr="009D19D5" w:rsidRDefault="00E2633C" w:rsidP="00C5663F">
            <w:pPr>
              <w:pStyle w:val="NormalWeb"/>
              <w:spacing w:before="0" w:beforeAutospacing="0" w:after="0" w:afterAutospacing="0"/>
              <w:textAlignment w:val="baseline"/>
              <w:rPr>
                <w:rFonts w:ascii="Times New Roman" w:hAnsi="Times New Roman"/>
                <w:b/>
                <w:sz w:val="20"/>
                <w:szCs w:val="20"/>
              </w:rPr>
            </w:pPr>
            <w:r w:rsidRPr="009D19D5">
              <w:rPr>
                <w:rFonts w:ascii="Times New Roman" w:hAnsi="Times New Roman"/>
                <w:b/>
                <w:sz w:val="20"/>
                <w:szCs w:val="20"/>
              </w:rPr>
              <w:t>Ecart-type</w:t>
            </w:r>
          </w:p>
        </w:tc>
        <w:tc>
          <w:tcPr>
            <w:tcW w:w="339" w:type="pct"/>
            <w:tcBorders>
              <w:top w:val="nil"/>
              <w:left w:val="nil"/>
              <w:bottom w:val="single" w:sz="4" w:space="0" w:color="auto"/>
              <w:right w:val="single" w:sz="4" w:space="0" w:color="auto"/>
            </w:tcBorders>
            <w:shd w:val="clear" w:color="auto" w:fill="FFFFFF"/>
            <w:noWrap/>
            <w:vAlign w:val="bottom"/>
          </w:tcPr>
          <w:p w14:paraId="0882C5C1"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101,7</w:t>
            </w:r>
          </w:p>
        </w:tc>
        <w:tc>
          <w:tcPr>
            <w:tcW w:w="340" w:type="pct"/>
            <w:tcBorders>
              <w:top w:val="nil"/>
              <w:left w:val="nil"/>
              <w:bottom w:val="single" w:sz="4" w:space="0" w:color="auto"/>
              <w:right w:val="single" w:sz="4" w:space="0" w:color="auto"/>
            </w:tcBorders>
            <w:shd w:val="clear" w:color="auto" w:fill="FFFFFF"/>
            <w:noWrap/>
            <w:vAlign w:val="bottom"/>
          </w:tcPr>
          <w:p w14:paraId="1BE92581"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109,4</w:t>
            </w:r>
          </w:p>
        </w:tc>
        <w:tc>
          <w:tcPr>
            <w:tcW w:w="340" w:type="pct"/>
            <w:tcBorders>
              <w:top w:val="nil"/>
              <w:left w:val="nil"/>
              <w:bottom w:val="single" w:sz="4" w:space="0" w:color="auto"/>
              <w:right w:val="single" w:sz="4" w:space="0" w:color="auto"/>
            </w:tcBorders>
            <w:shd w:val="clear" w:color="auto" w:fill="FFFFFF"/>
            <w:noWrap/>
            <w:vAlign w:val="bottom"/>
          </w:tcPr>
          <w:p w14:paraId="5A5075AB"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102,8</w:t>
            </w:r>
          </w:p>
        </w:tc>
        <w:tc>
          <w:tcPr>
            <w:tcW w:w="340" w:type="pct"/>
            <w:tcBorders>
              <w:top w:val="nil"/>
              <w:left w:val="nil"/>
              <w:bottom w:val="single" w:sz="4" w:space="0" w:color="auto"/>
              <w:right w:val="single" w:sz="4" w:space="0" w:color="auto"/>
            </w:tcBorders>
            <w:shd w:val="clear" w:color="auto" w:fill="FFFFFF"/>
            <w:noWrap/>
            <w:vAlign w:val="bottom"/>
          </w:tcPr>
          <w:p w14:paraId="5BBEF69D"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82,3</w:t>
            </w:r>
          </w:p>
        </w:tc>
        <w:tc>
          <w:tcPr>
            <w:tcW w:w="340" w:type="pct"/>
            <w:tcBorders>
              <w:top w:val="nil"/>
              <w:left w:val="nil"/>
              <w:bottom w:val="single" w:sz="4" w:space="0" w:color="auto"/>
              <w:right w:val="single" w:sz="4" w:space="0" w:color="auto"/>
            </w:tcBorders>
            <w:shd w:val="clear" w:color="auto" w:fill="FFFFFF"/>
            <w:noWrap/>
            <w:vAlign w:val="bottom"/>
          </w:tcPr>
          <w:p w14:paraId="4807C88A"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63,52</w:t>
            </w:r>
          </w:p>
        </w:tc>
        <w:tc>
          <w:tcPr>
            <w:tcW w:w="340" w:type="pct"/>
            <w:tcBorders>
              <w:top w:val="nil"/>
              <w:left w:val="nil"/>
              <w:bottom w:val="single" w:sz="4" w:space="0" w:color="auto"/>
              <w:right w:val="single" w:sz="4" w:space="0" w:color="auto"/>
            </w:tcBorders>
            <w:shd w:val="clear" w:color="auto" w:fill="FFFFFF"/>
            <w:noWrap/>
            <w:vAlign w:val="bottom"/>
          </w:tcPr>
          <w:p w14:paraId="6DA5385D"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98,89</w:t>
            </w:r>
          </w:p>
        </w:tc>
        <w:tc>
          <w:tcPr>
            <w:tcW w:w="341" w:type="pct"/>
            <w:tcBorders>
              <w:top w:val="nil"/>
              <w:left w:val="nil"/>
              <w:bottom w:val="single" w:sz="4" w:space="0" w:color="auto"/>
              <w:right w:val="single" w:sz="4" w:space="0" w:color="auto"/>
            </w:tcBorders>
            <w:shd w:val="clear" w:color="auto" w:fill="FFFFFF"/>
            <w:noWrap/>
            <w:vAlign w:val="bottom"/>
          </w:tcPr>
          <w:p w14:paraId="767026A4"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97,52</w:t>
            </w:r>
          </w:p>
        </w:tc>
        <w:tc>
          <w:tcPr>
            <w:tcW w:w="340" w:type="pct"/>
            <w:tcBorders>
              <w:top w:val="nil"/>
              <w:left w:val="nil"/>
              <w:bottom w:val="single" w:sz="4" w:space="0" w:color="auto"/>
              <w:right w:val="single" w:sz="4" w:space="0" w:color="auto"/>
            </w:tcBorders>
            <w:shd w:val="clear" w:color="auto" w:fill="FFFFFF"/>
            <w:noWrap/>
            <w:vAlign w:val="bottom"/>
          </w:tcPr>
          <w:p w14:paraId="47876048"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43,8</w:t>
            </w:r>
          </w:p>
        </w:tc>
        <w:tc>
          <w:tcPr>
            <w:tcW w:w="340" w:type="pct"/>
            <w:tcBorders>
              <w:top w:val="nil"/>
              <w:left w:val="nil"/>
              <w:bottom w:val="single" w:sz="4" w:space="0" w:color="auto"/>
              <w:right w:val="single" w:sz="4" w:space="0" w:color="auto"/>
            </w:tcBorders>
            <w:shd w:val="clear" w:color="auto" w:fill="FFFFFF"/>
            <w:noWrap/>
            <w:vAlign w:val="bottom"/>
          </w:tcPr>
          <w:p w14:paraId="2F8589FE"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14,01</w:t>
            </w:r>
          </w:p>
        </w:tc>
        <w:tc>
          <w:tcPr>
            <w:tcW w:w="341" w:type="pct"/>
            <w:tcBorders>
              <w:top w:val="nil"/>
              <w:left w:val="nil"/>
              <w:bottom w:val="single" w:sz="4" w:space="0" w:color="auto"/>
              <w:right w:val="single" w:sz="4" w:space="0" w:color="auto"/>
            </w:tcBorders>
            <w:shd w:val="clear" w:color="auto" w:fill="FFFFFF"/>
            <w:noWrap/>
            <w:vAlign w:val="bottom"/>
          </w:tcPr>
          <w:p w14:paraId="310B94F7"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0,88</w:t>
            </w:r>
          </w:p>
        </w:tc>
        <w:tc>
          <w:tcPr>
            <w:tcW w:w="341" w:type="pct"/>
            <w:tcBorders>
              <w:top w:val="nil"/>
              <w:left w:val="nil"/>
              <w:bottom w:val="single" w:sz="4" w:space="0" w:color="auto"/>
              <w:right w:val="single" w:sz="4" w:space="0" w:color="auto"/>
            </w:tcBorders>
            <w:shd w:val="clear" w:color="auto" w:fill="FFFFFF"/>
            <w:noWrap/>
            <w:vAlign w:val="bottom"/>
          </w:tcPr>
          <w:p w14:paraId="245E8A58"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17,9</w:t>
            </w:r>
          </w:p>
        </w:tc>
        <w:tc>
          <w:tcPr>
            <w:tcW w:w="311" w:type="pct"/>
            <w:tcBorders>
              <w:top w:val="nil"/>
              <w:left w:val="nil"/>
              <w:bottom w:val="single" w:sz="4" w:space="0" w:color="auto"/>
              <w:right w:val="single" w:sz="4" w:space="0" w:color="auto"/>
            </w:tcBorders>
            <w:shd w:val="clear" w:color="auto" w:fill="FFFFFF"/>
            <w:noWrap/>
            <w:vAlign w:val="bottom"/>
          </w:tcPr>
          <w:p w14:paraId="59EE17CD"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33,55</w:t>
            </w:r>
          </w:p>
        </w:tc>
        <w:tc>
          <w:tcPr>
            <w:tcW w:w="329" w:type="pct"/>
            <w:tcBorders>
              <w:top w:val="nil"/>
              <w:left w:val="nil"/>
              <w:bottom w:val="single" w:sz="4" w:space="0" w:color="auto"/>
              <w:right w:val="single" w:sz="4" w:space="0" w:color="auto"/>
            </w:tcBorders>
            <w:shd w:val="clear" w:color="auto" w:fill="FFFFFF"/>
          </w:tcPr>
          <w:p w14:paraId="1E13F867"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63,8</w:t>
            </w:r>
          </w:p>
        </w:tc>
      </w:tr>
      <w:tr w:rsidR="00E2633C" w:rsidRPr="009F3307" w14:paraId="5F1D00FB" w14:textId="77777777" w:rsidTr="009D19D5">
        <w:trPr>
          <w:trHeight w:val="255"/>
        </w:trPr>
        <w:tc>
          <w:tcPr>
            <w:tcW w:w="618" w:type="pct"/>
            <w:tcBorders>
              <w:top w:val="nil"/>
              <w:left w:val="single" w:sz="4" w:space="0" w:color="auto"/>
              <w:bottom w:val="single" w:sz="4" w:space="0" w:color="auto"/>
              <w:right w:val="single" w:sz="4" w:space="0" w:color="auto"/>
            </w:tcBorders>
            <w:shd w:val="clear" w:color="auto" w:fill="FFFFFF"/>
            <w:noWrap/>
            <w:vAlign w:val="bottom"/>
          </w:tcPr>
          <w:p w14:paraId="09132882" w14:textId="77777777" w:rsidR="00E2633C" w:rsidRPr="009D19D5" w:rsidRDefault="00E2633C" w:rsidP="00C5663F">
            <w:pPr>
              <w:pStyle w:val="NormalWeb"/>
              <w:spacing w:before="0" w:beforeAutospacing="0" w:after="0" w:afterAutospacing="0"/>
              <w:textAlignment w:val="baseline"/>
              <w:rPr>
                <w:rFonts w:ascii="Times New Roman" w:hAnsi="Times New Roman"/>
                <w:b/>
                <w:sz w:val="20"/>
                <w:szCs w:val="20"/>
              </w:rPr>
            </w:pPr>
            <w:r w:rsidRPr="009D19D5">
              <w:rPr>
                <w:rFonts w:ascii="Times New Roman" w:hAnsi="Times New Roman"/>
                <w:b/>
                <w:sz w:val="20"/>
                <w:szCs w:val="20"/>
              </w:rPr>
              <w:t>CV</w:t>
            </w:r>
          </w:p>
        </w:tc>
        <w:tc>
          <w:tcPr>
            <w:tcW w:w="339" w:type="pct"/>
            <w:tcBorders>
              <w:top w:val="nil"/>
              <w:left w:val="nil"/>
              <w:bottom w:val="single" w:sz="4" w:space="0" w:color="auto"/>
              <w:right w:val="single" w:sz="4" w:space="0" w:color="auto"/>
            </w:tcBorders>
            <w:shd w:val="clear" w:color="auto" w:fill="FFFFFF"/>
            <w:noWrap/>
            <w:vAlign w:val="bottom"/>
          </w:tcPr>
          <w:p w14:paraId="3F05BC3F"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0,6</w:t>
            </w:r>
          </w:p>
        </w:tc>
        <w:tc>
          <w:tcPr>
            <w:tcW w:w="340" w:type="pct"/>
            <w:tcBorders>
              <w:top w:val="nil"/>
              <w:left w:val="nil"/>
              <w:bottom w:val="single" w:sz="4" w:space="0" w:color="auto"/>
              <w:right w:val="single" w:sz="4" w:space="0" w:color="auto"/>
            </w:tcBorders>
            <w:shd w:val="clear" w:color="auto" w:fill="FFFFFF"/>
            <w:noWrap/>
            <w:vAlign w:val="bottom"/>
          </w:tcPr>
          <w:p w14:paraId="5A139F7E"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0,6</w:t>
            </w:r>
          </w:p>
        </w:tc>
        <w:tc>
          <w:tcPr>
            <w:tcW w:w="340" w:type="pct"/>
            <w:tcBorders>
              <w:top w:val="nil"/>
              <w:left w:val="nil"/>
              <w:bottom w:val="single" w:sz="4" w:space="0" w:color="auto"/>
              <w:right w:val="single" w:sz="4" w:space="0" w:color="auto"/>
            </w:tcBorders>
            <w:shd w:val="clear" w:color="auto" w:fill="FFFFFF"/>
            <w:noWrap/>
            <w:vAlign w:val="bottom"/>
          </w:tcPr>
          <w:p w14:paraId="3DDA801D"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0,3</w:t>
            </w:r>
          </w:p>
        </w:tc>
        <w:tc>
          <w:tcPr>
            <w:tcW w:w="340" w:type="pct"/>
            <w:tcBorders>
              <w:top w:val="nil"/>
              <w:left w:val="nil"/>
              <w:bottom w:val="single" w:sz="4" w:space="0" w:color="auto"/>
              <w:right w:val="single" w:sz="4" w:space="0" w:color="auto"/>
            </w:tcBorders>
            <w:shd w:val="clear" w:color="auto" w:fill="FFFFFF"/>
            <w:noWrap/>
            <w:vAlign w:val="bottom"/>
          </w:tcPr>
          <w:p w14:paraId="02719C20"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0,6</w:t>
            </w:r>
          </w:p>
        </w:tc>
        <w:tc>
          <w:tcPr>
            <w:tcW w:w="340" w:type="pct"/>
            <w:tcBorders>
              <w:top w:val="nil"/>
              <w:left w:val="nil"/>
              <w:bottom w:val="single" w:sz="4" w:space="0" w:color="auto"/>
              <w:right w:val="single" w:sz="4" w:space="0" w:color="auto"/>
            </w:tcBorders>
            <w:shd w:val="clear" w:color="auto" w:fill="FFFFFF"/>
            <w:noWrap/>
            <w:vAlign w:val="bottom"/>
          </w:tcPr>
          <w:p w14:paraId="5B7F24F5"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0,4</w:t>
            </w:r>
          </w:p>
        </w:tc>
        <w:tc>
          <w:tcPr>
            <w:tcW w:w="340" w:type="pct"/>
            <w:tcBorders>
              <w:top w:val="nil"/>
              <w:left w:val="nil"/>
              <w:bottom w:val="single" w:sz="4" w:space="0" w:color="auto"/>
              <w:right w:val="single" w:sz="4" w:space="0" w:color="auto"/>
            </w:tcBorders>
            <w:shd w:val="clear" w:color="auto" w:fill="FFFFFF"/>
            <w:noWrap/>
            <w:vAlign w:val="bottom"/>
          </w:tcPr>
          <w:p w14:paraId="37B9A0BA"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0,6</w:t>
            </w:r>
          </w:p>
        </w:tc>
        <w:tc>
          <w:tcPr>
            <w:tcW w:w="341" w:type="pct"/>
            <w:tcBorders>
              <w:top w:val="nil"/>
              <w:left w:val="nil"/>
              <w:bottom w:val="single" w:sz="4" w:space="0" w:color="auto"/>
              <w:right w:val="single" w:sz="4" w:space="0" w:color="auto"/>
            </w:tcBorders>
            <w:shd w:val="clear" w:color="auto" w:fill="FFFFFF"/>
            <w:noWrap/>
            <w:vAlign w:val="bottom"/>
          </w:tcPr>
          <w:p w14:paraId="6757C241"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0,6</w:t>
            </w:r>
          </w:p>
        </w:tc>
        <w:tc>
          <w:tcPr>
            <w:tcW w:w="340" w:type="pct"/>
            <w:tcBorders>
              <w:top w:val="nil"/>
              <w:left w:val="nil"/>
              <w:bottom w:val="single" w:sz="4" w:space="0" w:color="auto"/>
              <w:right w:val="single" w:sz="4" w:space="0" w:color="auto"/>
            </w:tcBorders>
            <w:shd w:val="clear" w:color="auto" w:fill="FFFFFF"/>
            <w:noWrap/>
            <w:vAlign w:val="bottom"/>
          </w:tcPr>
          <w:p w14:paraId="2CC42AC8"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0,2</w:t>
            </w:r>
          </w:p>
        </w:tc>
        <w:tc>
          <w:tcPr>
            <w:tcW w:w="340" w:type="pct"/>
            <w:tcBorders>
              <w:top w:val="nil"/>
              <w:left w:val="nil"/>
              <w:bottom w:val="single" w:sz="4" w:space="0" w:color="auto"/>
              <w:right w:val="single" w:sz="4" w:space="0" w:color="auto"/>
            </w:tcBorders>
            <w:shd w:val="clear" w:color="auto" w:fill="FFFFFF"/>
            <w:noWrap/>
            <w:vAlign w:val="bottom"/>
          </w:tcPr>
          <w:p w14:paraId="7CA9F519"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1,8</w:t>
            </w:r>
          </w:p>
        </w:tc>
        <w:tc>
          <w:tcPr>
            <w:tcW w:w="341" w:type="pct"/>
            <w:tcBorders>
              <w:top w:val="nil"/>
              <w:left w:val="nil"/>
              <w:bottom w:val="single" w:sz="4" w:space="0" w:color="auto"/>
              <w:right w:val="single" w:sz="4" w:space="0" w:color="auto"/>
            </w:tcBorders>
            <w:shd w:val="clear" w:color="auto" w:fill="FFFFFF"/>
            <w:noWrap/>
            <w:vAlign w:val="bottom"/>
          </w:tcPr>
          <w:p w14:paraId="1F2CB400"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2,2</w:t>
            </w:r>
          </w:p>
        </w:tc>
        <w:tc>
          <w:tcPr>
            <w:tcW w:w="341" w:type="pct"/>
            <w:tcBorders>
              <w:top w:val="nil"/>
              <w:left w:val="nil"/>
              <w:bottom w:val="single" w:sz="4" w:space="0" w:color="auto"/>
              <w:right w:val="single" w:sz="4" w:space="0" w:color="auto"/>
            </w:tcBorders>
            <w:shd w:val="clear" w:color="auto" w:fill="FFFFFF"/>
            <w:noWrap/>
            <w:vAlign w:val="bottom"/>
          </w:tcPr>
          <w:p w14:paraId="1102177B"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2,4</w:t>
            </w:r>
          </w:p>
        </w:tc>
        <w:tc>
          <w:tcPr>
            <w:tcW w:w="311" w:type="pct"/>
            <w:tcBorders>
              <w:top w:val="nil"/>
              <w:left w:val="nil"/>
              <w:bottom w:val="single" w:sz="4" w:space="0" w:color="auto"/>
              <w:right w:val="single" w:sz="4" w:space="0" w:color="auto"/>
            </w:tcBorders>
            <w:shd w:val="clear" w:color="auto" w:fill="FFFFFF"/>
            <w:noWrap/>
            <w:vAlign w:val="bottom"/>
          </w:tcPr>
          <w:p w14:paraId="184B74FF"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0,9</w:t>
            </w:r>
          </w:p>
        </w:tc>
        <w:tc>
          <w:tcPr>
            <w:tcW w:w="329" w:type="pct"/>
            <w:tcBorders>
              <w:top w:val="nil"/>
              <w:left w:val="nil"/>
              <w:bottom w:val="single" w:sz="4" w:space="0" w:color="auto"/>
              <w:right w:val="single" w:sz="4" w:space="0" w:color="auto"/>
            </w:tcBorders>
            <w:shd w:val="clear" w:color="auto" w:fill="FFFFFF"/>
          </w:tcPr>
          <w:p w14:paraId="21D40DAA" w14:textId="77777777" w:rsidR="00E2633C" w:rsidRPr="009D19D5" w:rsidRDefault="00E2633C" w:rsidP="00C5663F">
            <w:pPr>
              <w:pStyle w:val="NormalWeb"/>
              <w:spacing w:before="0" w:beforeAutospacing="0" w:after="0" w:afterAutospacing="0"/>
              <w:textAlignment w:val="baseline"/>
              <w:rPr>
                <w:rFonts w:ascii="Times New Roman" w:hAnsi="Times New Roman"/>
                <w:sz w:val="20"/>
                <w:szCs w:val="20"/>
              </w:rPr>
            </w:pPr>
            <w:r w:rsidRPr="009D19D5">
              <w:rPr>
                <w:rFonts w:ascii="Times New Roman" w:hAnsi="Times New Roman"/>
                <w:sz w:val="20"/>
                <w:szCs w:val="20"/>
              </w:rPr>
              <w:t>0,9</w:t>
            </w:r>
          </w:p>
        </w:tc>
      </w:tr>
    </w:tbl>
    <w:p w14:paraId="4B834E83" w14:textId="0EF4D16F" w:rsidR="0044397D" w:rsidRPr="00C91C39" w:rsidRDefault="00E2633C" w:rsidP="00C5663F">
      <w:pPr>
        <w:pStyle w:val="NormalWeb"/>
        <w:spacing w:before="0" w:beforeAutospacing="0" w:after="0" w:afterAutospacing="0"/>
        <w:jc w:val="center"/>
        <w:textAlignment w:val="baseline"/>
        <w:rPr>
          <w:rFonts w:ascii="Times New Roman" w:hAnsi="Times New Roman"/>
          <w:bCs/>
          <w:i/>
          <w:sz w:val="20"/>
          <w:szCs w:val="22"/>
        </w:rPr>
      </w:pPr>
      <w:r w:rsidRPr="00C91C39">
        <w:rPr>
          <w:rFonts w:ascii="Times New Roman" w:hAnsi="Times New Roman"/>
          <w:bCs/>
          <w:i/>
          <w:sz w:val="20"/>
          <w:szCs w:val="22"/>
        </w:rPr>
        <w:t xml:space="preserve">Source : Station de Kinshasa - </w:t>
      </w:r>
      <w:proofErr w:type="spellStart"/>
      <w:r w:rsidRPr="00C91C39">
        <w:rPr>
          <w:rFonts w:ascii="Times New Roman" w:hAnsi="Times New Roman"/>
          <w:bCs/>
          <w:i/>
          <w:sz w:val="20"/>
          <w:szCs w:val="22"/>
        </w:rPr>
        <w:t>Binza</w:t>
      </w:r>
      <w:proofErr w:type="spellEnd"/>
      <w:r w:rsidRPr="00C91C39">
        <w:rPr>
          <w:rFonts w:ascii="Times New Roman" w:hAnsi="Times New Roman"/>
          <w:bCs/>
          <w:i/>
          <w:sz w:val="20"/>
          <w:szCs w:val="22"/>
        </w:rPr>
        <w:t xml:space="preserve"> (longitude : 15° 15’E, latitude : 04° 22’S) sous forme de séries chronologiques de longueur 10 ans en moyenne.</w:t>
      </w:r>
    </w:p>
    <w:p w14:paraId="6BF1506F" w14:textId="77777777" w:rsidR="00180945" w:rsidRDefault="00180945" w:rsidP="00C5663F">
      <w:pPr>
        <w:spacing w:before="0" w:beforeAutospacing="0"/>
        <w:rPr>
          <w:rFonts w:ascii="Times New Roman" w:eastAsia="Calibri" w:hAnsi="Times New Roman" w:cs="Calibri"/>
          <w:b/>
          <w:i/>
          <w:iCs/>
          <w:sz w:val="24"/>
          <w:szCs w:val="18"/>
          <w:lang w:val="fr-CD" w:eastAsia="en-ZA"/>
        </w:rPr>
      </w:pPr>
      <w:r>
        <w:br w:type="page"/>
      </w:r>
    </w:p>
    <w:p w14:paraId="727C734F" w14:textId="307AA3F9" w:rsidR="00E2633C" w:rsidRPr="009F3307" w:rsidRDefault="00E60201" w:rsidP="009D19D5">
      <w:pPr>
        <w:pStyle w:val="Lgende"/>
        <w:spacing w:before="0" w:after="120"/>
        <w:jc w:val="center"/>
        <w:rPr>
          <w:bCs/>
          <w:szCs w:val="22"/>
        </w:rPr>
      </w:pPr>
      <w:bookmarkStart w:id="474" w:name="_Toc182426979"/>
      <w:r>
        <w:lastRenderedPageBreak/>
        <w:t xml:space="preserve">Figure </w:t>
      </w:r>
      <w:r>
        <w:fldChar w:fldCharType="begin"/>
      </w:r>
      <w:r>
        <w:instrText xml:space="preserve"> SEQ Figure \* ARABIC </w:instrText>
      </w:r>
      <w:r>
        <w:fldChar w:fldCharType="separate"/>
      </w:r>
      <w:r w:rsidR="00180945">
        <w:rPr>
          <w:noProof/>
        </w:rPr>
        <w:t>1</w:t>
      </w:r>
      <w:r>
        <w:fldChar w:fldCharType="end"/>
      </w:r>
      <w:r>
        <w:t xml:space="preserve">. </w:t>
      </w:r>
      <w:r w:rsidRPr="007553E8">
        <w:t xml:space="preserve">Diagramme de précipitation de la Station </w:t>
      </w:r>
      <w:proofErr w:type="spellStart"/>
      <w:r w:rsidRPr="007553E8">
        <w:t>Binza</w:t>
      </w:r>
      <w:bookmarkEnd w:id="474"/>
      <w:proofErr w:type="spellEnd"/>
    </w:p>
    <w:p w14:paraId="2B608028" w14:textId="77777777" w:rsidR="00E2633C" w:rsidRPr="009F3307" w:rsidRDefault="00E2633C" w:rsidP="00C5663F">
      <w:pPr>
        <w:pStyle w:val="NormalWeb"/>
        <w:spacing w:before="0" w:beforeAutospacing="0" w:after="0" w:afterAutospacing="0"/>
        <w:jc w:val="center"/>
        <w:textAlignment w:val="baseline"/>
        <w:rPr>
          <w:rFonts w:ascii="Times New Roman" w:hAnsi="Times New Roman"/>
          <w:szCs w:val="22"/>
        </w:rPr>
      </w:pPr>
      <w:r w:rsidRPr="009F3307">
        <w:rPr>
          <w:rFonts w:ascii="Times New Roman" w:hAnsi="Times New Roman"/>
          <w:noProof/>
          <w:szCs w:val="22"/>
          <w:lang w:val="fr-CA" w:eastAsia="fr-CA"/>
        </w:rPr>
        <w:drawing>
          <wp:inline distT="0" distB="0" distL="0" distR="0" wp14:anchorId="01ED29DB" wp14:editId="71D6EFBC">
            <wp:extent cx="4267200" cy="2381250"/>
            <wp:effectExtent l="0" t="0" r="0" b="0"/>
            <wp:docPr id="8" name="Graphiqu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0214C15" w14:textId="18E32FA8" w:rsidR="00E2633C" w:rsidRPr="00E60201" w:rsidRDefault="00E2633C" w:rsidP="00C5663F">
      <w:pPr>
        <w:pStyle w:val="NormalWeb"/>
        <w:spacing w:before="0" w:beforeAutospacing="0" w:after="0" w:afterAutospacing="0"/>
        <w:jc w:val="center"/>
        <w:textAlignment w:val="baseline"/>
        <w:rPr>
          <w:rFonts w:ascii="Times New Roman" w:hAnsi="Times New Roman"/>
          <w:bCs/>
          <w:i/>
          <w:sz w:val="20"/>
          <w:szCs w:val="22"/>
        </w:rPr>
      </w:pPr>
      <w:r w:rsidRPr="00E60201">
        <w:rPr>
          <w:rFonts w:ascii="Times New Roman" w:hAnsi="Times New Roman"/>
          <w:bCs/>
          <w:i/>
          <w:sz w:val="20"/>
          <w:szCs w:val="22"/>
        </w:rPr>
        <w:t xml:space="preserve">Source : Station de Kinshasa - </w:t>
      </w:r>
      <w:proofErr w:type="spellStart"/>
      <w:r w:rsidRPr="00E60201">
        <w:rPr>
          <w:rFonts w:ascii="Times New Roman" w:hAnsi="Times New Roman"/>
          <w:bCs/>
          <w:i/>
          <w:sz w:val="20"/>
          <w:szCs w:val="22"/>
        </w:rPr>
        <w:t>Binza</w:t>
      </w:r>
      <w:proofErr w:type="spellEnd"/>
      <w:r w:rsidRPr="00E60201">
        <w:rPr>
          <w:rFonts w:ascii="Times New Roman" w:hAnsi="Times New Roman"/>
          <w:bCs/>
          <w:i/>
          <w:sz w:val="20"/>
          <w:szCs w:val="22"/>
        </w:rPr>
        <w:t xml:space="preserve"> (longitude : 15° 15’E, latitude : 04° 22’S) sous forme de séries chronologiques de longueur 10 ans en moyenne.</w:t>
      </w:r>
    </w:p>
    <w:p w14:paraId="63063C65" w14:textId="5CF311B3" w:rsidR="00E2633C" w:rsidRPr="009F3307" w:rsidRDefault="00426E57" w:rsidP="009D19D5">
      <w:pPr>
        <w:pStyle w:val="Lgende"/>
        <w:spacing w:after="120"/>
        <w:jc w:val="center"/>
        <w:rPr>
          <w:bCs/>
          <w:iCs w:val="0"/>
          <w:szCs w:val="22"/>
        </w:rPr>
      </w:pPr>
      <w:bookmarkStart w:id="475" w:name="_Toc182426980"/>
      <w:r>
        <w:t xml:space="preserve">Figure </w:t>
      </w:r>
      <w:r>
        <w:fldChar w:fldCharType="begin"/>
      </w:r>
      <w:r>
        <w:instrText xml:space="preserve"> SEQ Figure \* ARABIC </w:instrText>
      </w:r>
      <w:r>
        <w:fldChar w:fldCharType="separate"/>
      </w:r>
      <w:r w:rsidR="00180945">
        <w:rPr>
          <w:noProof/>
        </w:rPr>
        <w:t>2</w:t>
      </w:r>
      <w:r>
        <w:fldChar w:fldCharType="end"/>
      </w:r>
      <w:r>
        <w:t xml:space="preserve">. </w:t>
      </w:r>
      <w:r w:rsidRPr="00974DDC">
        <w:t xml:space="preserve">Diagramme de température de la station </w:t>
      </w:r>
      <w:proofErr w:type="spellStart"/>
      <w:r w:rsidRPr="00974DDC">
        <w:t>Binza</w:t>
      </w:r>
      <w:bookmarkEnd w:id="475"/>
      <w:proofErr w:type="spellEnd"/>
    </w:p>
    <w:p w14:paraId="0147CC35" w14:textId="77777777" w:rsidR="00E2633C" w:rsidRDefault="00E2633C" w:rsidP="00C5663F">
      <w:pPr>
        <w:pStyle w:val="NormalWeb"/>
        <w:spacing w:before="0" w:beforeAutospacing="0" w:after="0" w:afterAutospacing="0"/>
        <w:jc w:val="center"/>
        <w:textAlignment w:val="baseline"/>
        <w:rPr>
          <w:rFonts w:ascii="Times New Roman" w:hAnsi="Times New Roman"/>
          <w:bCs/>
          <w:i/>
          <w:szCs w:val="22"/>
        </w:rPr>
      </w:pPr>
      <w:r w:rsidRPr="009F3307">
        <w:rPr>
          <w:rFonts w:ascii="Times New Roman" w:hAnsi="Times New Roman"/>
          <w:noProof/>
          <w:szCs w:val="22"/>
          <w:lang w:val="fr-CA" w:eastAsia="fr-CA"/>
        </w:rPr>
        <w:drawing>
          <wp:inline distT="0" distB="0" distL="0" distR="0" wp14:anchorId="6F6AD172" wp14:editId="01E0B19B">
            <wp:extent cx="4267200" cy="2095500"/>
            <wp:effectExtent l="0" t="0" r="0" b="0"/>
            <wp:docPr id="9" name="Graphique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A71B4BE" w14:textId="77777777" w:rsidR="00E2633C" w:rsidRPr="00426E57" w:rsidRDefault="00E2633C" w:rsidP="00C5663F">
      <w:pPr>
        <w:pStyle w:val="NormalWeb"/>
        <w:spacing w:before="0" w:beforeAutospacing="0" w:after="0" w:afterAutospacing="0"/>
        <w:jc w:val="center"/>
        <w:textAlignment w:val="baseline"/>
        <w:rPr>
          <w:rFonts w:ascii="Times New Roman" w:hAnsi="Times New Roman"/>
          <w:bCs/>
          <w:i/>
          <w:sz w:val="20"/>
          <w:szCs w:val="22"/>
        </w:rPr>
      </w:pPr>
      <w:r w:rsidRPr="00426E57">
        <w:rPr>
          <w:rFonts w:ascii="Times New Roman" w:hAnsi="Times New Roman"/>
          <w:bCs/>
          <w:i/>
          <w:sz w:val="20"/>
          <w:szCs w:val="22"/>
        </w:rPr>
        <w:t xml:space="preserve">Source : Station de Kinshasa - </w:t>
      </w:r>
      <w:proofErr w:type="spellStart"/>
      <w:r w:rsidRPr="00426E57">
        <w:rPr>
          <w:rFonts w:ascii="Times New Roman" w:hAnsi="Times New Roman"/>
          <w:bCs/>
          <w:i/>
          <w:sz w:val="20"/>
          <w:szCs w:val="22"/>
        </w:rPr>
        <w:t>Binza</w:t>
      </w:r>
      <w:proofErr w:type="spellEnd"/>
      <w:r w:rsidRPr="00426E57">
        <w:rPr>
          <w:rFonts w:ascii="Times New Roman" w:hAnsi="Times New Roman"/>
          <w:bCs/>
          <w:i/>
          <w:sz w:val="20"/>
          <w:szCs w:val="22"/>
        </w:rPr>
        <w:t xml:space="preserve"> (longitude : 15° 15’E, latitude : 04° 22’S) sous forme de séries chronologiques de longueur 10 ans en moyenne.</w:t>
      </w:r>
    </w:p>
    <w:p w14:paraId="372FAC4D" w14:textId="13216BE8" w:rsidR="00E2633C" w:rsidRPr="00A43F39" w:rsidRDefault="00E2633C" w:rsidP="009D19D5">
      <w:pPr>
        <w:autoSpaceDE w:val="0"/>
        <w:autoSpaceDN w:val="0"/>
        <w:adjustRightInd w:val="0"/>
        <w:spacing w:before="120" w:beforeAutospacing="0" w:after="120" w:line="276" w:lineRule="auto"/>
        <w:jc w:val="both"/>
        <w:rPr>
          <w:rFonts w:ascii="Times New Roman" w:hAnsi="Times New Roman"/>
          <w:sz w:val="24"/>
        </w:rPr>
      </w:pPr>
      <w:r w:rsidRPr="00A43F39">
        <w:rPr>
          <w:rFonts w:ascii="Times New Roman" w:hAnsi="Times New Roman"/>
          <w:sz w:val="24"/>
        </w:rPr>
        <w:t xml:space="preserve">L’examen du graphique 1 ci-dessus montre que la zone d’étude bénéficie donc d’une pluviométrie annuelle moyenne abondante de 1701,6 mm/an ; les séries des pluies annuelles sont très peu dispersées (Cv = 0,9) et dénotent d’un régime pluviométrique très régulier. La distribution mensuelle des pluies met en évidence la prédominance de la saison des pluies qui s’étale sur 8 mois d’octobre à mai durant laquelle les précipitations moyennes mensuelles oscillent entre 269,9 mm en novembre et </w:t>
      </w:r>
      <w:r w:rsidRPr="00A43F39">
        <w:rPr>
          <w:rFonts w:ascii="Times New Roman" w:hAnsi="Times New Roman"/>
          <w:bCs/>
          <w:sz w:val="24"/>
        </w:rPr>
        <w:t xml:space="preserve">184 </w:t>
      </w:r>
      <w:r w:rsidRPr="00A43F39">
        <w:rPr>
          <w:rFonts w:ascii="Times New Roman" w:hAnsi="Times New Roman"/>
          <w:sz w:val="24"/>
        </w:rPr>
        <w:t>mm en mai, pour descendre brusquement à des valeurs de quelques dizaines de mm en moyenne mais s’annulant fréquemment durant les mois de juin à septembre.</w:t>
      </w:r>
    </w:p>
    <w:p w14:paraId="3AF1CBA8" w14:textId="77777777" w:rsidR="00E2633C" w:rsidRPr="00A43F39" w:rsidRDefault="00E2633C" w:rsidP="009D19D5">
      <w:pPr>
        <w:autoSpaceDE w:val="0"/>
        <w:autoSpaceDN w:val="0"/>
        <w:adjustRightInd w:val="0"/>
        <w:spacing w:before="120" w:beforeAutospacing="0" w:after="120" w:line="276" w:lineRule="auto"/>
        <w:jc w:val="both"/>
        <w:rPr>
          <w:rFonts w:ascii="Times New Roman" w:hAnsi="Times New Roman"/>
          <w:sz w:val="24"/>
        </w:rPr>
      </w:pPr>
      <w:r w:rsidRPr="00A43F39">
        <w:rPr>
          <w:rFonts w:ascii="Times New Roman" w:hAnsi="Times New Roman"/>
          <w:sz w:val="24"/>
        </w:rPr>
        <w:t>L’illustration graphique présentée ci-dessus montre un premier pic pluviométrique en décembre suivi par un léger fléchissement en octobre, et novembre puis une légère recrudescence pluviométrique en mars et avril, à partir du mois de juin, la pluie connaît une décroissance brutale pour atteindre des valeurs faibles au cours des mois de la saison sèche de juin à septembre.</w:t>
      </w:r>
    </w:p>
    <w:p w14:paraId="691EC305" w14:textId="77777777" w:rsidR="00E2633C" w:rsidRPr="00A43F39" w:rsidRDefault="00E2633C" w:rsidP="009D19D5">
      <w:pPr>
        <w:autoSpaceDE w:val="0"/>
        <w:autoSpaceDN w:val="0"/>
        <w:adjustRightInd w:val="0"/>
        <w:spacing w:before="120" w:beforeAutospacing="0" w:after="120" w:line="276" w:lineRule="auto"/>
        <w:jc w:val="both"/>
        <w:rPr>
          <w:rFonts w:ascii="Times New Roman" w:hAnsi="Times New Roman"/>
          <w:sz w:val="24"/>
        </w:rPr>
      </w:pPr>
      <w:r w:rsidRPr="00A43F39">
        <w:rPr>
          <w:rFonts w:ascii="Times New Roman" w:hAnsi="Times New Roman"/>
          <w:sz w:val="24"/>
        </w:rPr>
        <w:t xml:space="preserve">Du point de vue dispersion des échantillons mensuels et annuels, les valeurs des coefficients de variation montrent qu’au pas de temps mensuel, les pluies sont assez peu dispersées., </w:t>
      </w:r>
      <w:r w:rsidRPr="00A43F39">
        <w:rPr>
          <w:rFonts w:ascii="Times New Roman" w:hAnsi="Times New Roman"/>
          <w:sz w:val="24"/>
        </w:rPr>
        <w:lastRenderedPageBreak/>
        <w:t>Cependant, à l’échelle annuelle une valeur de 0,9 du coefficient de variation atteste d’un régime à très faible dispersion.</w:t>
      </w:r>
    </w:p>
    <w:p w14:paraId="5C2C9299" w14:textId="77777777" w:rsidR="00E2633C" w:rsidRPr="00A43F39" w:rsidRDefault="00E2633C" w:rsidP="009D19D5">
      <w:pPr>
        <w:autoSpaceDE w:val="0"/>
        <w:autoSpaceDN w:val="0"/>
        <w:adjustRightInd w:val="0"/>
        <w:spacing w:before="120" w:beforeAutospacing="0" w:after="120"/>
        <w:jc w:val="both"/>
        <w:rPr>
          <w:rFonts w:ascii="Times New Roman" w:hAnsi="Times New Roman"/>
          <w:b/>
          <w:bCs/>
          <w:i/>
          <w:iCs/>
          <w:sz w:val="24"/>
        </w:rPr>
      </w:pPr>
      <w:r w:rsidRPr="00A43F39">
        <w:rPr>
          <w:rFonts w:ascii="Times New Roman" w:hAnsi="Times New Roman"/>
          <w:b/>
          <w:bCs/>
          <w:i/>
          <w:iCs/>
          <w:sz w:val="24"/>
        </w:rPr>
        <w:t xml:space="preserve">Humidité </w:t>
      </w:r>
    </w:p>
    <w:p w14:paraId="3500D41F" w14:textId="77777777" w:rsidR="00E2633C" w:rsidRPr="00A43F39" w:rsidRDefault="00E2633C" w:rsidP="009D19D5">
      <w:pPr>
        <w:autoSpaceDE w:val="0"/>
        <w:autoSpaceDN w:val="0"/>
        <w:adjustRightInd w:val="0"/>
        <w:spacing w:before="120" w:beforeAutospacing="0" w:after="120" w:line="276" w:lineRule="auto"/>
        <w:jc w:val="both"/>
        <w:rPr>
          <w:rFonts w:ascii="Times New Roman" w:hAnsi="Times New Roman"/>
          <w:sz w:val="24"/>
        </w:rPr>
      </w:pPr>
      <w:r w:rsidRPr="00A43F39">
        <w:rPr>
          <w:rFonts w:ascii="Times New Roman" w:hAnsi="Times New Roman"/>
          <w:sz w:val="24"/>
        </w:rPr>
        <w:t xml:space="preserve">De manière générale, l’humidité relative de l’air présente une moyenne de 79 % avec des valeurs extrêmes qui s’établissent comme suit : moyenne des valeurs maximales (83 % au mois de décembre) et moyenne des valeurs minimales (73 %, essentiellement en septembre). </w:t>
      </w:r>
    </w:p>
    <w:p w14:paraId="6B909ABB" w14:textId="77777777" w:rsidR="00E2633C" w:rsidRPr="00A43F39" w:rsidRDefault="00E2633C" w:rsidP="009D19D5">
      <w:pPr>
        <w:autoSpaceDE w:val="0"/>
        <w:autoSpaceDN w:val="0"/>
        <w:adjustRightInd w:val="0"/>
        <w:spacing w:before="120" w:beforeAutospacing="0" w:after="120"/>
        <w:jc w:val="both"/>
        <w:rPr>
          <w:rFonts w:ascii="Times New Roman" w:hAnsi="Times New Roman"/>
          <w:b/>
          <w:bCs/>
          <w:i/>
          <w:iCs/>
          <w:sz w:val="24"/>
        </w:rPr>
      </w:pPr>
      <w:r w:rsidRPr="00A43F39">
        <w:rPr>
          <w:rFonts w:ascii="Times New Roman" w:hAnsi="Times New Roman"/>
          <w:b/>
          <w:bCs/>
          <w:i/>
          <w:iCs/>
          <w:sz w:val="24"/>
        </w:rPr>
        <w:t>Relief et sol</w:t>
      </w:r>
    </w:p>
    <w:p w14:paraId="2C62E51A" w14:textId="77777777" w:rsidR="00E2633C" w:rsidRPr="00A43F39" w:rsidRDefault="00E2633C" w:rsidP="009D19D5">
      <w:pPr>
        <w:autoSpaceDE w:val="0"/>
        <w:autoSpaceDN w:val="0"/>
        <w:adjustRightInd w:val="0"/>
        <w:spacing w:before="120" w:beforeAutospacing="0" w:after="120" w:line="276" w:lineRule="auto"/>
        <w:jc w:val="both"/>
        <w:rPr>
          <w:rFonts w:ascii="Times New Roman" w:hAnsi="Times New Roman"/>
          <w:bCs/>
          <w:iCs/>
          <w:sz w:val="24"/>
        </w:rPr>
      </w:pPr>
      <w:r w:rsidRPr="00A43F39">
        <w:rPr>
          <w:rFonts w:ascii="Times New Roman" w:hAnsi="Times New Roman"/>
          <w:bCs/>
          <w:iCs/>
          <w:sz w:val="24"/>
        </w:rPr>
        <w:t>La zone du Projet qui renferme trois Communes à savoir Kalamu, Limete et Barumbu s’étend sur une plaine argilo-</w:t>
      </w:r>
      <w:r w:rsidRPr="009D19D5">
        <w:rPr>
          <w:rFonts w:ascii="Times New Roman" w:hAnsi="Times New Roman"/>
          <w:sz w:val="24"/>
        </w:rPr>
        <w:t>sablonneuse</w:t>
      </w:r>
      <w:r w:rsidRPr="00A43F39">
        <w:rPr>
          <w:rFonts w:ascii="Times New Roman" w:hAnsi="Times New Roman"/>
          <w:bCs/>
          <w:iCs/>
          <w:sz w:val="24"/>
        </w:rPr>
        <w:t xml:space="preserve"> et marécageuse. Elle est parsemée de petits bois par endroit.</w:t>
      </w:r>
    </w:p>
    <w:p w14:paraId="20A8FB73" w14:textId="77777777" w:rsidR="00E2633C" w:rsidRPr="00A43F39" w:rsidRDefault="00E2633C" w:rsidP="009D19D5">
      <w:pPr>
        <w:autoSpaceDE w:val="0"/>
        <w:autoSpaceDN w:val="0"/>
        <w:adjustRightInd w:val="0"/>
        <w:spacing w:before="120" w:beforeAutospacing="0" w:after="120"/>
        <w:jc w:val="both"/>
        <w:rPr>
          <w:rFonts w:ascii="Times New Roman" w:hAnsi="Times New Roman"/>
          <w:b/>
          <w:bCs/>
          <w:i/>
          <w:sz w:val="24"/>
        </w:rPr>
      </w:pPr>
      <w:bookmarkStart w:id="476" w:name="_Toc155949816"/>
      <w:r w:rsidRPr="00A43F39">
        <w:rPr>
          <w:rFonts w:ascii="Times New Roman" w:hAnsi="Times New Roman"/>
          <w:b/>
          <w:bCs/>
          <w:i/>
          <w:sz w:val="24"/>
        </w:rPr>
        <w:t>Réseau hydrographique</w:t>
      </w:r>
      <w:bookmarkEnd w:id="476"/>
      <w:r w:rsidRPr="00A43F39">
        <w:rPr>
          <w:rFonts w:ascii="Times New Roman" w:hAnsi="Times New Roman"/>
          <w:b/>
          <w:bCs/>
          <w:i/>
          <w:sz w:val="24"/>
        </w:rPr>
        <w:t xml:space="preserve"> </w:t>
      </w:r>
    </w:p>
    <w:p w14:paraId="12E50459" w14:textId="77777777" w:rsidR="00E2633C" w:rsidRPr="00A43F39" w:rsidRDefault="00E2633C" w:rsidP="009D19D5">
      <w:pPr>
        <w:autoSpaceDE w:val="0"/>
        <w:autoSpaceDN w:val="0"/>
        <w:adjustRightInd w:val="0"/>
        <w:spacing w:before="120" w:beforeAutospacing="0" w:after="120" w:line="276" w:lineRule="auto"/>
        <w:jc w:val="both"/>
        <w:rPr>
          <w:rFonts w:ascii="Times New Roman" w:hAnsi="Times New Roman"/>
          <w:sz w:val="24"/>
          <w:lang w:val="fr-CA"/>
        </w:rPr>
      </w:pPr>
      <w:r w:rsidRPr="00A43F39">
        <w:rPr>
          <w:rFonts w:ascii="Times New Roman" w:hAnsi="Times New Roman"/>
          <w:sz w:val="24"/>
          <w:lang w:val="fr-CA"/>
        </w:rPr>
        <w:t xml:space="preserve">La zone immédiate du Projet est drainée par les cours d’eau suivantes : le Fleuve Congo, la rivière </w:t>
      </w:r>
      <w:proofErr w:type="spellStart"/>
      <w:r w:rsidRPr="00A43F39">
        <w:rPr>
          <w:rFonts w:ascii="Times New Roman" w:hAnsi="Times New Roman"/>
          <w:sz w:val="24"/>
          <w:lang w:val="fr-CA"/>
        </w:rPr>
        <w:t>Funa</w:t>
      </w:r>
      <w:proofErr w:type="spellEnd"/>
      <w:r w:rsidRPr="00A43F39">
        <w:rPr>
          <w:rFonts w:ascii="Times New Roman" w:hAnsi="Times New Roman"/>
          <w:sz w:val="24"/>
          <w:lang w:val="fr-CA"/>
        </w:rPr>
        <w:t xml:space="preserve"> (</w:t>
      </w:r>
      <w:proofErr w:type="spellStart"/>
      <w:r w:rsidRPr="00A43F39">
        <w:rPr>
          <w:rFonts w:ascii="Times New Roman" w:hAnsi="Times New Roman"/>
          <w:sz w:val="24"/>
          <w:lang w:val="fr-CA"/>
        </w:rPr>
        <w:t>Kalamu</w:t>
      </w:r>
      <w:proofErr w:type="spellEnd"/>
      <w:r w:rsidRPr="00A43F39">
        <w:rPr>
          <w:rFonts w:ascii="Times New Roman" w:hAnsi="Times New Roman"/>
          <w:sz w:val="24"/>
          <w:lang w:val="fr-CA"/>
        </w:rPr>
        <w:t xml:space="preserve">) et la rivière </w:t>
      </w:r>
      <w:proofErr w:type="spellStart"/>
      <w:r w:rsidRPr="00A43F39">
        <w:rPr>
          <w:rFonts w:ascii="Times New Roman" w:hAnsi="Times New Roman"/>
          <w:sz w:val="24"/>
          <w:lang w:val="fr-CA"/>
        </w:rPr>
        <w:t>Yolo</w:t>
      </w:r>
      <w:proofErr w:type="spellEnd"/>
      <w:r w:rsidRPr="00A43F39">
        <w:rPr>
          <w:rFonts w:ascii="Times New Roman" w:hAnsi="Times New Roman"/>
          <w:sz w:val="24"/>
          <w:lang w:val="fr-CA"/>
        </w:rPr>
        <w:t xml:space="preserve">. Seul le Fleuve Congo est navigable et la population pratique la pêche. La rivière </w:t>
      </w:r>
      <w:proofErr w:type="spellStart"/>
      <w:r w:rsidRPr="009D19D5">
        <w:rPr>
          <w:rFonts w:ascii="Times New Roman" w:hAnsi="Times New Roman"/>
          <w:sz w:val="24"/>
        </w:rPr>
        <w:t>Funa</w:t>
      </w:r>
      <w:proofErr w:type="spellEnd"/>
      <w:r w:rsidRPr="00A43F39">
        <w:rPr>
          <w:rFonts w:ascii="Times New Roman" w:hAnsi="Times New Roman"/>
          <w:sz w:val="24"/>
          <w:lang w:val="fr-CA"/>
        </w:rPr>
        <w:t xml:space="preserve"> est connectée par des grands collecteurs et reçoit toutes les eaux des pluies drainées par les maisons d’habitation des trois communes concernées par le sous-projet.</w:t>
      </w:r>
    </w:p>
    <w:p w14:paraId="363FA56F" w14:textId="77777777" w:rsidR="00E2633C" w:rsidRPr="00A43F39" w:rsidRDefault="00E2633C" w:rsidP="009D19D5">
      <w:pPr>
        <w:autoSpaceDE w:val="0"/>
        <w:autoSpaceDN w:val="0"/>
        <w:adjustRightInd w:val="0"/>
        <w:spacing w:before="120" w:beforeAutospacing="0" w:after="120"/>
        <w:jc w:val="both"/>
        <w:rPr>
          <w:rFonts w:ascii="Times New Roman" w:hAnsi="Times New Roman"/>
          <w:b/>
          <w:i/>
          <w:sz w:val="24"/>
          <w:lang w:val="fr-CA"/>
        </w:rPr>
      </w:pPr>
      <w:r w:rsidRPr="00A43F39">
        <w:rPr>
          <w:rFonts w:ascii="Times New Roman" w:hAnsi="Times New Roman"/>
          <w:b/>
          <w:i/>
          <w:sz w:val="24"/>
          <w:lang w:val="fr-CA"/>
        </w:rPr>
        <w:t>Vent</w:t>
      </w:r>
    </w:p>
    <w:p w14:paraId="02BBCFCD" w14:textId="77777777" w:rsidR="00E2633C" w:rsidRPr="00A43F39" w:rsidRDefault="00E2633C" w:rsidP="009D19D5">
      <w:pPr>
        <w:autoSpaceDE w:val="0"/>
        <w:autoSpaceDN w:val="0"/>
        <w:adjustRightInd w:val="0"/>
        <w:spacing w:before="120" w:beforeAutospacing="0" w:after="120" w:line="276" w:lineRule="auto"/>
        <w:jc w:val="both"/>
        <w:rPr>
          <w:rFonts w:ascii="Times New Roman" w:hAnsi="Times New Roman"/>
          <w:sz w:val="24"/>
        </w:rPr>
      </w:pPr>
      <w:r w:rsidRPr="00A43F39">
        <w:rPr>
          <w:rFonts w:ascii="Times New Roman" w:hAnsi="Times New Roman"/>
          <w:sz w:val="24"/>
        </w:rPr>
        <w:t xml:space="preserve">La vitesse du vent de la ville de Kinshasa atteint sa valeur maximale au cours du mois de septembre (4,8 km/h), par contre en novembre et décembre (2,2 km/h), elle est à son minimum. La vitesse moyenne est élevée à 3,0 km/h. </w:t>
      </w:r>
    </w:p>
    <w:p w14:paraId="7A1F8AB7" w14:textId="14DFF8BE" w:rsidR="00E2633C" w:rsidRPr="00A43F39" w:rsidRDefault="009D2C0E" w:rsidP="009D19D5">
      <w:pPr>
        <w:autoSpaceDE w:val="0"/>
        <w:autoSpaceDN w:val="0"/>
        <w:adjustRightInd w:val="0"/>
        <w:spacing w:before="120" w:beforeAutospacing="0" w:after="120" w:line="276" w:lineRule="auto"/>
        <w:jc w:val="both"/>
        <w:rPr>
          <w:rFonts w:ascii="Times New Roman" w:hAnsi="Times New Roman"/>
          <w:sz w:val="24"/>
        </w:rPr>
      </w:pPr>
      <w:r>
        <w:rPr>
          <w:rFonts w:ascii="Times New Roman" w:hAnsi="Times New Roman"/>
          <w:sz w:val="24"/>
        </w:rPr>
        <w:t>Le Tableau 8</w:t>
      </w:r>
      <w:r w:rsidR="00E2633C" w:rsidRPr="00A43F39">
        <w:rPr>
          <w:rFonts w:ascii="Times New Roman" w:hAnsi="Times New Roman"/>
          <w:sz w:val="24"/>
        </w:rPr>
        <w:t xml:space="preserve"> ci-dessous renseigne la vitesse du vent moyenne en km/h à 2 m du sol de la ville Province de Kinshasa de 2016 à mars 2023.</w:t>
      </w:r>
    </w:p>
    <w:p w14:paraId="271984DF" w14:textId="58EF3867" w:rsidR="00E2633C" w:rsidRPr="00A43F39" w:rsidRDefault="00426E57" w:rsidP="009D19D5">
      <w:pPr>
        <w:pStyle w:val="Lgende"/>
        <w:spacing w:after="120"/>
        <w:jc w:val="center"/>
        <w:rPr>
          <w:bCs/>
          <w:iCs w:val="0"/>
          <w:szCs w:val="24"/>
        </w:rPr>
      </w:pPr>
      <w:bookmarkStart w:id="477" w:name="_Toc182426910"/>
      <w:r w:rsidRPr="00A43F39">
        <w:rPr>
          <w:szCs w:val="24"/>
        </w:rPr>
        <w:t xml:space="preserve">Tableau </w:t>
      </w:r>
      <w:r w:rsidRPr="00A43F39">
        <w:rPr>
          <w:szCs w:val="24"/>
        </w:rPr>
        <w:fldChar w:fldCharType="begin"/>
      </w:r>
      <w:r w:rsidRPr="00A43F39">
        <w:rPr>
          <w:szCs w:val="24"/>
        </w:rPr>
        <w:instrText xml:space="preserve"> SEQ Tableau \* ARABIC </w:instrText>
      </w:r>
      <w:r w:rsidRPr="00A43F39">
        <w:rPr>
          <w:szCs w:val="24"/>
        </w:rPr>
        <w:fldChar w:fldCharType="separate"/>
      </w:r>
      <w:r w:rsidR="009D2C0E">
        <w:rPr>
          <w:noProof/>
          <w:szCs w:val="24"/>
        </w:rPr>
        <w:t>8</w:t>
      </w:r>
      <w:r w:rsidRPr="00A43F39">
        <w:rPr>
          <w:szCs w:val="24"/>
        </w:rPr>
        <w:fldChar w:fldCharType="end"/>
      </w:r>
      <w:r w:rsidRPr="00A43F39">
        <w:rPr>
          <w:szCs w:val="24"/>
        </w:rPr>
        <w:t>. Vitesse du vent moyenne en km/h à 2 m du sol de 2016 à juin 2023</w:t>
      </w:r>
      <w:bookmarkEnd w:id="477"/>
    </w:p>
    <w:tbl>
      <w:tblPr>
        <w:tblW w:w="9492" w:type="dxa"/>
        <w:tblInd w:w="-5" w:type="dxa"/>
        <w:tblCellMar>
          <w:left w:w="70" w:type="dxa"/>
          <w:right w:w="70" w:type="dxa"/>
        </w:tblCellMar>
        <w:tblLook w:val="04A0" w:firstRow="1" w:lastRow="0" w:firstColumn="1" w:lastColumn="0" w:noHBand="0" w:noVBand="1"/>
      </w:tblPr>
      <w:tblGrid>
        <w:gridCol w:w="858"/>
        <w:gridCol w:w="637"/>
        <w:gridCol w:w="637"/>
        <w:gridCol w:w="641"/>
        <w:gridCol w:w="636"/>
        <w:gridCol w:w="636"/>
        <w:gridCol w:w="636"/>
        <w:gridCol w:w="636"/>
        <w:gridCol w:w="636"/>
        <w:gridCol w:w="636"/>
        <w:gridCol w:w="636"/>
        <w:gridCol w:w="636"/>
        <w:gridCol w:w="636"/>
        <w:gridCol w:w="1008"/>
      </w:tblGrid>
      <w:tr w:rsidR="00E2633C" w:rsidRPr="009F3307" w14:paraId="2EC47A35" w14:textId="77777777" w:rsidTr="00D14B4B">
        <w:trPr>
          <w:trHeight w:val="520"/>
        </w:trPr>
        <w:tc>
          <w:tcPr>
            <w:tcW w:w="85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90B2945" w14:textId="77777777" w:rsidR="00E2633C" w:rsidRPr="009D19D5" w:rsidRDefault="00E2633C" w:rsidP="00C5663F">
            <w:pPr>
              <w:pStyle w:val="NormalWeb"/>
              <w:spacing w:before="0" w:beforeAutospacing="0" w:after="0" w:afterAutospacing="0"/>
              <w:textAlignment w:val="baseline"/>
              <w:rPr>
                <w:rFonts w:ascii="Times New Roman" w:hAnsi="Times New Roman"/>
                <w:b/>
                <w:bCs/>
                <w:szCs w:val="22"/>
              </w:rPr>
            </w:pPr>
            <w:r w:rsidRPr="009D19D5">
              <w:rPr>
                <w:rFonts w:ascii="Times New Roman" w:hAnsi="Times New Roman"/>
                <w:b/>
                <w:bCs/>
                <w:szCs w:val="22"/>
              </w:rPr>
              <w:t>Années</w:t>
            </w:r>
          </w:p>
        </w:tc>
        <w:tc>
          <w:tcPr>
            <w:tcW w:w="637" w:type="dxa"/>
            <w:tcBorders>
              <w:top w:val="single" w:sz="4" w:space="0" w:color="auto"/>
              <w:left w:val="nil"/>
              <w:bottom w:val="single" w:sz="4" w:space="0" w:color="auto"/>
              <w:right w:val="single" w:sz="4" w:space="0" w:color="auto"/>
            </w:tcBorders>
            <w:shd w:val="clear" w:color="000000" w:fill="C0C0C0"/>
            <w:noWrap/>
            <w:vAlign w:val="center"/>
            <w:hideMark/>
          </w:tcPr>
          <w:p w14:paraId="5C3AEFC4" w14:textId="77777777" w:rsidR="00E2633C" w:rsidRPr="009D19D5" w:rsidRDefault="00E2633C" w:rsidP="00C5663F">
            <w:pPr>
              <w:pStyle w:val="NormalWeb"/>
              <w:spacing w:before="0" w:beforeAutospacing="0" w:after="0" w:afterAutospacing="0"/>
              <w:textAlignment w:val="baseline"/>
              <w:rPr>
                <w:rFonts w:ascii="Times New Roman" w:hAnsi="Times New Roman"/>
                <w:b/>
                <w:bCs/>
                <w:szCs w:val="22"/>
              </w:rPr>
            </w:pPr>
            <w:r w:rsidRPr="009D19D5">
              <w:rPr>
                <w:rFonts w:ascii="Times New Roman" w:hAnsi="Times New Roman"/>
                <w:b/>
                <w:bCs/>
                <w:szCs w:val="22"/>
              </w:rPr>
              <w:t>Jan</w:t>
            </w:r>
          </w:p>
        </w:tc>
        <w:tc>
          <w:tcPr>
            <w:tcW w:w="637" w:type="dxa"/>
            <w:tcBorders>
              <w:top w:val="single" w:sz="4" w:space="0" w:color="auto"/>
              <w:left w:val="nil"/>
              <w:bottom w:val="single" w:sz="4" w:space="0" w:color="auto"/>
              <w:right w:val="single" w:sz="4" w:space="0" w:color="auto"/>
            </w:tcBorders>
            <w:shd w:val="clear" w:color="000000" w:fill="C0C0C0"/>
            <w:noWrap/>
            <w:vAlign w:val="center"/>
            <w:hideMark/>
          </w:tcPr>
          <w:p w14:paraId="5C0D18C7" w14:textId="77777777" w:rsidR="00E2633C" w:rsidRPr="009D19D5" w:rsidRDefault="00E2633C" w:rsidP="00C5663F">
            <w:pPr>
              <w:pStyle w:val="NormalWeb"/>
              <w:spacing w:before="0" w:beforeAutospacing="0" w:after="0" w:afterAutospacing="0"/>
              <w:textAlignment w:val="baseline"/>
              <w:rPr>
                <w:rFonts w:ascii="Times New Roman" w:hAnsi="Times New Roman"/>
                <w:b/>
                <w:bCs/>
                <w:szCs w:val="22"/>
              </w:rPr>
            </w:pPr>
            <w:proofErr w:type="spellStart"/>
            <w:r w:rsidRPr="009D19D5">
              <w:rPr>
                <w:rFonts w:ascii="Times New Roman" w:hAnsi="Times New Roman"/>
                <w:b/>
                <w:bCs/>
                <w:szCs w:val="22"/>
              </w:rPr>
              <w:t>Fév</w:t>
            </w:r>
            <w:proofErr w:type="spellEnd"/>
          </w:p>
        </w:tc>
        <w:tc>
          <w:tcPr>
            <w:tcW w:w="636" w:type="dxa"/>
            <w:tcBorders>
              <w:top w:val="single" w:sz="4" w:space="0" w:color="auto"/>
              <w:left w:val="nil"/>
              <w:bottom w:val="single" w:sz="4" w:space="0" w:color="auto"/>
              <w:right w:val="single" w:sz="4" w:space="0" w:color="auto"/>
            </w:tcBorders>
            <w:shd w:val="clear" w:color="000000" w:fill="C0C0C0"/>
            <w:noWrap/>
            <w:vAlign w:val="center"/>
            <w:hideMark/>
          </w:tcPr>
          <w:p w14:paraId="7D7C7DAE" w14:textId="77777777" w:rsidR="00E2633C" w:rsidRPr="009D19D5" w:rsidRDefault="00E2633C" w:rsidP="00C5663F">
            <w:pPr>
              <w:pStyle w:val="NormalWeb"/>
              <w:spacing w:before="0" w:beforeAutospacing="0" w:after="0" w:afterAutospacing="0"/>
              <w:textAlignment w:val="baseline"/>
              <w:rPr>
                <w:rFonts w:ascii="Times New Roman" w:hAnsi="Times New Roman"/>
                <w:b/>
                <w:bCs/>
                <w:szCs w:val="22"/>
              </w:rPr>
            </w:pPr>
            <w:r w:rsidRPr="009D19D5">
              <w:rPr>
                <w:rFonts w:ascii="Times New Roman" w:hAnsi="Times New Roman"/>
                <w:b/>
                <w:bCs/>
                <w:szCs w:val="22"/>
              </w:rPr>
              <w:t>Mars</w:t>
            </w:r>
          </w:p>
        </w:tc>
        <w:tc>
          <w:tcPr>
            <w:tcW w:w="636" w:type="dxa"/>
            <w:tcBorders>
              <w:top w:val="single" w:sz="4" w:space="0" w:color="auto"/>
              <w:left w:val="nil"/>
              <w:bottom w:val="single" w:sz="4" w:space="0" w:color="auto"/>
              <w:right w:val="single" w:sz="4" w:space="0" w:color="auto"/>
            </w:tcBorders>
            <w:shd w:val="clear" w:color="000000" w:fill="C0C0C0"/>
            <w:noWrap/>
            <w:vAlign w:val="center"/>
            <w:hideMark/>
          </w:tcPr>
          <w:p w14:paraId="2BEE71ED" w14:textId="77777777" w:rsidR="00E2633C" w:rsidRPr="009D19D5" w:rsidRDefault="00E2633C" w:rsidP="00C5663F">
            <w:pPr>
              <w:pStyle w:val="NormalWeb"/>
              <w:spacing w:before="0" w:beforeAutospacing="0" w:after="0" w:afterAutospacing="0"/>
              <w:textAlignment w:val="baseline"/>
              <w:rPr>
                <w:rFonts w:ascii="Times New Roman" w:hAnsi="Times New Roman"/>
                <w:b/>
                <w:bCs/>
                <w:szCs w:val="22"/>
              </w:rPr>
            </w:pPr>
            <w:r w:rsidRPr="009D19D5">
              <w:rPr>
                <w:rFonts w:ascii="Times New Roman" w:hAnsi="Times New Roman"/>
                <w:b/>
                <w:bCs/>
                <w:szCs w:val="22"/>
              </w:rPr>
              <w:t>Avril</w:t>
            </w:r>
          </w:p>
        </w:tc>
        <w:tc>
          <w:tcPr>
            <w:tcW w:w="636" w:type="dxa"/>
            <w:tcBorders>
              <w:top w:val="single" w:sz="4" w:space="0" w:color="auto"/>
              <w:left w:val="nil"/>
              <w:bottom w:val="single" w:sz="4" w:space="0" w:color="auto"/>
              <w:right w:val="single" w:sz="4" w:space="0" w:color="auto"/>
            </w:tcBorders>
            <w:shd w:val="clear" w:color="000000" w:fill="C0C0C0"/>
            <w:noWrap/>
            <w:vAlign w:val="center"/>
            <w:hideMark/>
          </w:tcPr>
          <w:p w14:paraId="7595525B" w14:textId="77777777" w:rsidR="00E2633C" w:rsidRPr="009D19D5" w:rsidRDefault="00E2633C" w:rsidP="00C5663F">
            <w:pPr>
              <w:pStyle w:val="NormalWeb"/>
              <w:spacing w:before="0" w:beforeAutospacing="0" w:after="0" w:afterAutospacing="0"/>
              <w:textAlignment w:val="baseline"/>
              <w:rPr>
                <w:rFonts w:ascii="Times New Roman" w:hAnsi="Times New Roman"/>
                <w:b/>
                <w:bCs/>
                <w:szCs w:val="22"/>
              </w:rPr>
            </w:pPr>
            <w:r w:rsidRPr="009D19D5">
              <w:rPr>
                <w:rFonts w:ascii="Times New Roman" w:hAnsi="Times New Roman"/>
                <w:b/>
                <w:bCs/>
                <w:szCs w:val="22"/>
              </w:rPr>
              <w:t>Mai</w:t>
            </w:r>
          </w:p>
        </w:tc>
        <w:tc>
          <w:tcPr>
            <w:tcW w:w="636" w:type="dxa"/>
            <w:tcBorders>
              <w:top w:val="single" w:sz="4" w:space="0" w:color="auto"/>
              <w:left w:val="nil"/>
              <w:bottom w:val="single" w:sz="4" w:space="0" w:color="auto"/>
              <w:right w:val="single" w:sz="4" w:space="0" w:color="auto"/>
            </w:tcBorders>
            <w:shd w:val="clear" w:color="000000" w:fill="C0C0C0"/>
            <w:noWrap/>
            <w:vAlign w:val="center"/>
            <w:hideMark/>
          </w:tcPr>
          <w:p w14:paraId="7C857546" w14:textId="77777777" w:rsidR="00E2633C" w:rsidRPr="009D19D5" w:rsidRDefault="00E2633C" w:rsidP="00C5663F">
            <w:pPr>
              <w:pStyle w:val="NormalWeb"/>
              <w:spacing w:before="0" w:beforeAutospacing="0" w:after="0" w:afterAutospacing="0"/>
              <w:textAlignment w:val="baseline"/>
              <w:rPr>
                <w:rFonts w:ascii="Times New Roman" w:hAnsi="Times New Roman"/>
                <w:b/>
                <w:bCs/>
                <w:szCs w:val="22"/>
              </w:rPr>
            </w:pPr>
            <w:r w:rsidRPr="009D19D5">
              <w:rPr>
                <w:rFonts w:ascii="Times New Roman" w:hAnsi="Times New Roman"/>
                <w:b/>
                <w:bCs/>
                <w:szCs w:val="22"/>
              </w:rPr>
              <w:t>Juin</w:t>
            </w:r>
          </w:p>
        </w:tc>
        <w:tc>
          <w:tcPr>
            <w:tcW w:w="636" w:type="dxa"/>
            <w:tcBorders>
              <w:top w:val="single" w:sz="4" w:space="0" w:color="auto"/>
              <w:left w:val="nil"/>
              <w:bottom w:val="single" w:sz="4" w:space="0" w:color="auto"/>
              <w:right w:val="single" w:sz="4" w:space="0" w:color="auto"/>
            </w:tcBorders>
            <w:shd w:val="clear" w:color="000000" w:fill="C0C0C0"/>
            <w:noWrap/>
            <w:vAlign w:val="center"/>
            <w:hideMark/>
          </w:tcPr>
          <w:p w14:paraId="26F10753" w14:textId="77777777" w:rsidR="00E2633C" w:rsidRPr="009D19D5" w:rsidRDefault="00E2633C" w:rsidP="00C5663F">
            <w:pPr>
              <w:pStyle w:val="NormalWeb"/>
              <w:spacing w:before="0" w:beforeAutospacing="0" w:after="0" w:afterAutospacing="0"/>
              <w:textAlignment w:val="baseline"/>
              <w:rPr>
                <w:rFonts w:ascii="Times New Roman" w:hAnsi="Times New Roman"/>
                <w:b/>
                <w:bCs/>
                <w:szCs w:val="22"/>
              </w:rPr>
            </w:pPr>
            <w:r w:rsidRPr="009D19D5">
              <w:rPr>
                <w:rFonts w:ascii="Times New Roman" w:hAnsi="Times New Roman"/>
                <w:b/>
                <w:bCs/>
                <w:szCs w:val="22"/>
              </w:rPr>
              <w:t>Juil</w:t>
            </w:r>
          </w:p>
        </w:tc>
        <w:tc>
          <w:tcPr>
            <w:tcW w:w="636" w:type="dxa"/>
            <w:tcBorders>
              <w:top w:val="single" w:sz="4" w:space="0" w:color="auto"/>
              <w:left w:val="nil"/>
              <w:bottom w:val="single" w:sz="4" w:space="0" w:color="auto"/>
              <w:right w:val="single" w:sz="4" w:space="0" w:color="auto"/>
            </w:tcBorders>
            <w:shd w:val="clear" w:color="000000" w:fill="C0C0C0"/>
            <w:noWrap/>
            <w:vAlign w:val="center"/>
            <w:hideMark/>
          </w:tcPr>
          <w:p w14:paraId="07B2CF9A" w14:textId="77777777" w:rsidR="00E2633C" w:rsidRPr="009D19D5" w:rsidRDefault="00E2633C" w:rsidP="00C5663F">
            <w:pPr>
              <w:pStyle w:val="NormalWeb"/>
              <w:spacing w:before="0" w:beforeAutospacing="0" w:after="0" w:afterAutospacing="0"/>
              <w:textAlignment w:val="baseline"/>
              <w:rPr>
                <w:rFonts w:ascii="Times New Roman" w:hAnsi="Times New Roman"/>
                <w:b/>
                <w:bCs/>
                <w:szCs w:val="22"/>
              </w:rPr>
            </w:pPr>
            <w:r w:rsidRPr="009D19D5">
              <w:rPr>
                <w:rFonts w:ascii="Times New Roman" w:hAnsi="Times New Roman"/>
                <w:b/>
                <w:bCs/>
                <w:szCs w:val="22"/>
              </w:rPr>
              <w:t>Août</w:t>
            </w:r>
          </w:p>
        </w:tc>
        <w:tc>
          <w:tcPr>
            <w:tcW w:w="636" w:type="dxa"/>
            <w:tcBorders>
              <w:top w:val="single" w:sz="4" w:space="0" w:color="auto"/>
              <w:left w:val="nil"/>
              <w:bottom w:val="single" w:sz="4" w:space="0" w:color="auto"/>
              <w:right w:val="single" w:sz="4" w:space="0" w:color="auto"/>
            </w:tcBorders>
            <w:shd w:val="clear" w:color="000000" w:fill="C0C0C0"/>
            <w:noWrap/>
            <w:vAlign w:val="center"/>
            <w:hideMark/>
          </w:tcPr>
          <w:p w14:paraId="71D2EF41" w14:textId="77777777" w:rsidR="00E2633C" w:rsidRPr="009D19D5" w:rsidRDefault="00E2633C" w:rsidP="00C5663F">
            <w:pPr>
              <w:pStyle w:val="NormalWeb"/>
              <w:spacing w:before="0" w:beforeAutospacing="0" w:after="0" w:afterAutospacing="0"/>
              <w:textAlignment w:val="baseline"/>
              <w:rPr>
                <w:rFonts w:ascii="Times New Roman" w:hAnsi="Times New Roman"/>
                <w:b/>
                <w:bCs/>
                <w:szCs w:val="22"/>
              </w:rPr>
            </w:pPr>
            <w:r w:rsidRPr="009D19D5">
              <w:rPr>
                <w:rFonts w:ascii="Times New Roman" w:hAnsi="Times New Roman"/>
                <w:b/>
                <w:bCs/>
                <w:szCs w:val="22"/>
              </w:rPr>
              <w:t>Sept</w:t>
            </w:r>
          </w:p>
        </w:tc>
        <w:tc>
          <w:tcPr>
            <w:tcW w:w="636" w:type="dxa"/>
            <w:tcBorders>
              <w:top w:val="single" w:sz="4" w:space="0" w:color="auto"/>
              <w:left w:val="nil"/>
              <w:bottom w:val="single" w:sz="4" w:space="0" w:color="auto"/>
              <w:right w:val="single" w:sz="4" w:space="0" w:color="auto"/>
            </w:tcBorders>
            <w:shd w:val="clear" w:color="000000" w:fill="C0C0C0"/>
            <w:noWrap/>
            <w:vAlign w:val="center"/>
            <w:hideMark/>
          </w:tcPr>
          <w:p w14:paraId="4431862D" w14:textId="77777777" w:rsidR="00E2633C" w:rsidRPr="009D19D5" w:rsidRDefault="00E2633C" w:rsidP="00C5663F">
            <w:pPr>
              <w:pStyle w:val="NormalWeb"/>
              <w:spacing w:before="0" w:beforeAutospacing="0" w:after="0" w:afterAutospacing="0"/>
              <w:textAlignment w:val="baseline"/>
              <w:rPr>
                <w:rFonts w:ascii="Times New Roman" w:hAnsi="Times New Roman"/>
                <w:b/>
                <w:bCs/>
                <w:szCs w:val="22"/>
              </w:rPr>
            </w:pPr>
            <w:proofErr w:type="spellStart"/>
            <w:r w:rsidRPr="009D19D5">
              <w:rPr>
                <w:rFonts w:ascii="Times New Roman" w:hAnsi="Times New Roman"/>
                <w:b/>
                <w:bCs/>
                <w:szCs w:val="22"/>
              </w:rPr>
              <w:t>Oct</w:t>
            </w:r>
            <w:proofErr w:type="spellEnd"/>
          </w:p>
        </w:tc>
        <w:tc>
          <w:tcPr>
            <w:tcW w:w="636" w:type="dxa"/>
            <w:tcBorders>
              <w:top w:val="single" w:sz="4" w:space="0" w:color="auto"/>
              <w:left w:val="nil"/>
              <w:bottom w:val="single" w:sz="4" w:space="0" w:color="auto"/>
              <w:right w:val="single" w:sz="4" w:space="0" w:color="auto"/>
            </w:tcBorders>
            <w:shd w:val="clear" w:color="000000" w:fill="C0C0C0"/>
            <w:noWrap/>
            <w:vAlign w:val="center"/>
            <w:hideMark/>
          </w:tcPr>
          <w:p w14:paraId="3AF5460A" w14:textId="77777777" w:rsidR="00E2633C" w:rsidRPr="009D19D5" w:rsidRDefault="00E2633C" w:rsidP="00C5663F">
            <w:pPr>
              <w:pStyle w:val="NormalWeb"/>
              <w:spacing w:before="0" w:beforeAutospacing="0" w:after="0" w:afterAutospacing="0"/>
              <w:textAlignment w:val="baseline"/>
              <w:rPr>
                <w:rFonts w:ascii="Times New Roman" w:hAnsi="Times New Roman"/>
                <w:b/>
                <w:bCs/>
                <w:szCs w:val="22"/>
              </w:rPr>
            </w:pPr>
            <w:proofErr w:type="spellStart"/>
            <w:r w:rsidRPr="009D19D5">
              <w:rPr>
                <w:rFonts w:ascii="Times New Roman" w:hAnsi="Times New Roman"/>
                <w:b/>
                <w:bCs/>
                <w:szCs w:val="22"/>
              </w:rPr>
              <w:t>Nov</w:t>
            </w:r>
            <w:proofErr w:type="spellEnd"/>
          </w:p>
        </w:tc>
        <w:tc>
          <w:tcPr>
            <w:tcW w:w="636" w:type="dxa"/>
            <w:tcBorders>
              <w:top w:val="single" w:sz="4" w:space="0" w:color="auto"/>
              <w:left w:val="nil"/>
              <w:bottom w:val="single" w:sz="4" w:space="0" w:color="auto"/>
              <w:right w:val="single" w:sz="4" w:space="0" w:color="auto"/>
            </w:tcBorders>
            <w:shd w:val="clear" w:color="000000" w:fill="C0C0C0"/>
            <w:noWrap/>
            <w:vAlign w:val="center"/>
            <w:hideMark/>
          </w:tcPr>
          <w:p w14:paraId="6E8CB15E" w14:textId="77777777" w:rsidR="00E2633C" w:rsidRPr="009D19D5" w:rsidRDefault="00E2633C" w:rsidP="00C5663F">
            <w:pPr>
              <w:pStyle w:val="NormalWeb"/>
              <w:spacing w:before="0" w:beforeAutospacing="0" w:after="0" w:afterAutospacing="0"/>
              <w:textAlignment w:val="baseline"/>
              <w:rPr>
                <w:rFonts w:ascii="Times New Roman" w:hAnsi="Times New Roman"/>
                <w:b/>
                <w:bCs/>
                <w:szCs w:val="22"/>
              </w:rPr>
            </w:pPr>
            <w:r w:rsidRPr="009D19D5">
              <w:rPr>
                <w:rFonts w:ascii="Times New Roman" w:hAnsi="Times New Roman"/>
                <w:b/>
                <w:bCs/>
                <w:szCs w:val="22"/>
              </w:rPr>
              <w:t>Déc</w:t>
            </w:r>
          </w:p>
        </w:tc>
        <w:tc>
          <w:tcPr>
            <w:tcW w:w="1000" w:type="dxa"/>
            <w:tcBorders>
              <w:top w:val="single" w:sz="4" w:space="0" w:color="auto"/>
              <w:left w:val="nil"/>
              <w:bottom w:val="single" w:sz="4" w:space="0" w:color="auto"/>
              <w:right w:val="single" w:sz="4" w:space="0" w:color="auto"/>
            </w:tcBorders>
            <w:shd w:val="clear" w:color="000000" w:fill="C0C0C0"/>
            <w:vAlign w:val="center"/>
            <w:hideMark/>
          </w:tcPr>
          <w:p w14:paraId="267D44C8" w14:textId="77777777" w:rsidR="00E2633C" w:rsidRPr="009D19D5" w:rsidRDefault="00E2633C" w:rsidP="00C5663F">
            <w:pPr>
              <w:pStyle w:val="NormalWeb"/>
              <w:spacing w:before="0" w:beforeAutospacing="0" w:after="0" w:afterAutospacing="0"/>
              <w:textAlignment w:val="baseline"/>
              <w:rPr>
                <w:rFonts w:ascii="Times New Roman" w:hAnsi="Times New Roman"/>
                <w:b/>
                <w:bCs/>
                <w:szCs w:val="22"/>
              </w:rPr>
            </w:pPr>
            <w:r w:rsidRPr="009D19D5">
              <w:rPr>
                <w:rFonts w:ascii="Times New Roman" w:hAnsi="Times New Roman"/>
                <w:b/>
                <w:bCs/>
                <w:szCs w:val="22"/>
              </w:rPr>
              <w:t>Moyenne Annuelle</w:t>
            </w:r>
          </w:p>
        </w:tc>
      </w:tr>
      <w:tr w:rsidR="00E2633C" w:rsidRPr="009F3307" w14:paraId="579B723F" w14:textId="77777777" w:rsidTr="00D14B4B">
        <w:trPr>
          <w:trHeight w:val="290"/>
        </w:trPr>
        <w:tc>
          <w:tcPr>
            <w:tcW w:w="858" w:type="dxa"/>
            <w:tcBorders>
              <w:top w:val="nil"/>
              <w:left w:val="single" w:sz="4" w:space="0" w:color="auto"/>
              <w:bottom w:val="single" w:sz="4" w:space="0" w:color="auto"/>
              <w:right w:val="single" w:sz="4" w:space="0" w:color="auto"/>
            </w:tcBorders>
            <w:shd w:val="clear" w:color="000000" w:fill="C0C0C0"/>
            <w:noWrap/>
            <w:vAlign w:val="center"/>
            <w:hideMark/>
          </w:tcPr>
          <w:p w14:paraId="42911D05"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2016</w:t>
            </w:r>
          </w:p>
        </w:tc>
        <w:tc>
          <w:tcPr>
            <w:tcW w:w="637" w:type="dxa"/>
            <w:tcBorders>
              <w:top w:val="nil"/>
              <w:left w:val="nil"/>
              <w:bottom w:val="single" w:sz="4" w:space="0" w:color="auto"/>
              <w:right w:val="single" w:sz="4" w:space="0" w:color="auto"/>
            </w:tcBorders>
            <w:shd w:val="clear" w:color="auto" w:fill="auto"/>
            <w:noWrap/>
            <w:vAlign w:val="center"/>
            <w:hideMark/>
          </w:tcPr>
          <w:p w14:paraId="54131385"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2.6</w:t>
            </w:r>
          </w:p>
        </w:tc>
        <w:tc>
          <w:tcPr>
            <w:tcW w:w="637" w:type="dxa"/>
            <w:tcBorders>
              <w:top w:val="nil"/>
              <w:left w:val="nil"/>
              <w:bottom w:val="single" w:sz="4" w:space="0" w:color="auto"/>
              <w:right w:val="single" w:sz="4" w:space="0" w:color="auto"/>
            </w:tcBorders>
            <w:shd w:val="clear" w:color="auto" w:fill="auto"/>
            <w:noWrap/>
            <w:vAlign w:val="center"/>
            <w:hideMark/>
          </w:tcPr>
          <w:p w14:paraId="7AE0B2D3"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3.0</w:t>
            </w:r>
          </w:p>
        </w:tc>
        <w:tc>
          <w:tcPr>
            <w:tcW w:w="636" w:type="dxa"/>
            <w:tcBorders>
              <w:top w:val="nil"/>
              <w:left w:val="nil"/>
              <w:bottom w:val="single" w:sz="4" w:space="0" w:color="auto"/>
              <w:right w:val="single" w:sz="4" w:space="0" w:color="auto"/>
            </w:tcBorders>
            <w:shd w:val="clear" w:color="auto" w:fill="auto"/>
            <w:noWrap/>
            <w:vAlign w:val="center"/>
            <w:hideMark/>
          </w:tcPr>
          <w:p w14:paraId="19393CDE"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2.8</w:t>
            </w:r>
          </w:p>
        </w:tc>
        <w:tc>
          <w:tcPr>
            <w:tcW w:w="636" w:type="dxa"/>
            <w:tcBorders>
              <w:top w:val="nil"/>
              <w:left w:val="nil"/>
              <w:bottom w:val="single" w:sz="4" w:space="0" w:color="auto"/>
              <w:right w:val="single" w:sz="4" w:space="0" w:color="auto"/>
            </w:tcBorders>
            <w:shd w:val="clear" w:color="auto" w:fill="auto"/>
            <w:noWrap/>
            <w:vAlign w:val="center"/>
            <w:hideMark/>
          </w:tcPr>
          <w:p w14:paraId="43E0DFFF"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2.8</w:t>
            </w:r>
          </w:p>
        </w:tc>
        <w:tc>
          <w:tcPr>
            <w:tcW w:w="636" w:type="dxa"/>
            <w:tcBorders>
              <w:top w:val="nil"/>
              <w:left w:val="nil"/>
              <w:bottom w:val="single" w:sz="4" w:space="0" w:color="auto"/>
              <w:right w:val="single" w:sz="4" w:space="0" w:color="auto"/>
            </w:tcBorders>
            <w:shd w:val="clear" w:color="auto" w:fill="auto"/>
            <w:noWrap/>
            <w:vAlign w:val="center"/>
            <w:hideMark/>
          </w:tcPr>
          <w:p w14:paraId="24FE2131"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2.7</w:t>
            </w:r>
          </w:p>
        </w:tc>
        <w:tc>
          <w:tcPr>
            <w:tcW w:w="636" w:type="dxa"/>
            <w:tcBorders>
              <w:top w:val="nil"/>
              <w:left w:val="nil"/>
              <w:bottom w:val="single" w:sz="4" w:space="0" w:color="auto"/>
              <w:right w:val="single" w:sz="4" w:space="0" w:color="auto"/>
            </w:tcBorders>
            <w:shd w:val="clear" w:color="auto" w:fill="auto"/>
            <w:noWrap/>
            <w:vAlign w:val="center"/>
            <w:hideMark/>
          </w:tcPr>
          <w:p w14:paraId="444C0953"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3.1</w:t>
            </w:r>
          </w:p>
        </w:tc>
        <w:tc>
          <w:tcPr>
            <w:tcW w:w="636" w:type="dxa"/>
            <w:tcBorders>
              <w:top w:val="nil"/>
              <w:left w:val="nil"/>
              <w:bottom w:val="single" w:sz="4" w:space="0" w:color="auto"/>
              <w:right w:val="single" w:sz="4" w:space="0" w:color="auto"/>
            </w:tcBorders>
            <w:shd w:val="clear" w:color="auto" w:fill="auto"/>
            <w:noWrap/>
            <w:vAlign w:val="center"/>
            <w:hideMark/>
          </w:tcPr>
          <w:p w14:paraId="340E9BA8"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3.3</w:t>
            </w:r>
          </w:p>
        </w:tc>
        <w:tc>
          <w:tcPr>
            <w:tcW w:w="636" w:type="dxa"/>
            <w:tcBorders>
              <w:top w:val="nil"/>
              <w:left w:val="nil"/>
              <w:bottom w:val="single" w:sz="4" w:space="0" w:color="auto"/>
              <w:right w:val="single" w:sz="4" w:space="0" w:color="auto"/>
            </w:tcBorders>
            <w:shd w:val="clear" w:color="auto" w:fill="auto"/>
            <w:noWrap/>
            <w:vAlign w:val="center"/>
            <w:hideMark/>
          </w:tcPr>
          <w:p w14:paraId="2F764217"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4.4</w:t>
            </w:r>
          </w:p>
        </w:tc>
        <w:tc>
          <w:tcPr>
            <w:tcW w:w="636" w:type="dxa"/>
            <w:tcBorders>
              <w:top w:val="nil"/>
              <w:left w:val="nil"/>
              <w:bottom w:val="single" w:sz="4" w:space="0" w:color="auto"/>
              <w:right w:val="single" w:sz="4" w:space="0" w:color="auto"/>
            </w:tcBorders>
            <w:shd w:val="clear" w:color="auto" w:fill="auto"/>
            <w:noWrap/>
            <w:vAlign w:val="center"/>
            <w:hideMark/>
          </w:tcPr>
          <w:p w14:paraId="66D23FD3"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3.7</w:t>
            </w:r>
          </w:p>
        </w:tc>
        <w:tc>
          <w:tcPr>
            <w:tcW w:w="636" w:type="dxa"/>
            <w:tcBorders>
              <w:top w:val="nil"/>
              <w:left w:val="nil"/>
              <w:bottom w:val="single" w:sz="4" w:space="0" w:color="auto"/>
              <w:right w:val="single" w:sz="4" w:space="0" w:color="auto"/>
            </w:tcBorders>
            <w:shd w:val="clear" w:color="auto" w:fill="auto"/>
            <w:noWrap/>
            <w:vAlign w:val="center"/>
            <w:hideMark/>
          </w:tcPr>
          <w:p w14:paraId="2AE768D5"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2.9</w:t>
            </w:r>
          </w:p>
        </w:tc>
        <w:tc>
          <w:tcPr>
            <w:tcW w:w="636" w:type="dxa"/>
            <w:tcBorders>
              <w:top w:val="nil"/>
              <w:left w:val="nil"/>
              <w:bottom w:val="single" w:sz="4" w:space="0" w:color="auto"/>
              <w:right w:val="single" w:sz="4" w:space="0" w:color="auto"/>
            </w:tcBorders>
            <w:shd w:val="clear" w:color="auto" w:fill="auto"/>
            <w:noWrap/>
            <w:vAlign w:val="center"/>
            <w:hideMark/>
          </w:tcPr>
          <w:p w14:paraId="0AAD6B6E"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2.3</w:t>
            </w:r>
          </w:p>
        </w:tc>
        <w:tc>
          <w:tcPr>
            <w:tcW w:w="636" w:type="dxa"/>
            <w:tcBorders>
              <w:top w:val="nil"/>
              <w:left w:val="nil"/>
              <w:bottom w:val="single" w:sz="4" w:space="0" w:color="auto"/>
              <w:right w:val="single" w:sz="4" w:space="0" w:color="auto"/>
            </w:tcBorders>
            <w:shd w:val="clear" w:color="auto" w:fill="auto"/>
            <w:noWrap/>
            <w:vAlign w:val="center"/>
            <w:hideMark/>
          </w:tcPr>
          <w:p w14:paraId="39FF0958"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2.2</w:t>
            </w:r>
          </w:p>
        </w:tc>
        <w:tc>
          <w:tcPr>
            <w:tcW w:w="1000" w:type="dxa"/>
            <w:tcBorders>
              <w:top w:val="nil"/>
              <w:left w:val="nil"/>
              <w:bottom w:val="single" w:sz="4" w:space="0" w:color="auto"/>
              <w:right w:val="single" w:sz="4" w:space="0" w:color="auto"/>
            </w:tcBorders>
            <w:shd w:val="clear" w:color="000000" w:fill="C0C0C0"/>
            <w:noWrap/>
            <w:vAlign w:val="center"/>
            <w:hideMark/>
          </w:tcPr>
          <w:p w14:paraId="08163928"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3.0</w:t>
            </w:r>
          </w:p>
        </w:tc>
      </w:tr>
      <w:tr w:rsidR="00E2633C" w:rsidRPr="009F3307" w14:paraId="6BE393D8" w14:textId="77777777" w:rsidTr="00D14B4B">
        <w:trPr>
          <w:trHeight w:val="290"/>
        </w:trPr>
        <w:tc>
          <w:tcPr>
            <w:tcW w:w="858" w:type="dxa"/>
            <w:tcBorders>
              <w:top w:val="nil"/>
              <w:left w:val="single" w:sz="4" w:space="0" w:color="auto"/>
              <w:bottom w:val="single" w:sz="4" w:space="0" w:color="auto"/>
              <w:right w:val="single" w:sz="4" w:space="0" w:color="auto"/>
            </w:tcBorders>
            <w:shd w:val="clear" w:color="000000" w:fill="C0C0C0"/>
            <w:noWrap/>
            <w:vAlign w:val="center"/>
            <w:hideMark/>
          </w:tcPr>
          <w:p w14:paraId="017AB601"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2017</w:t>
            </w:r>
          </w:p>
        </w:tc>
        <w:tc>
          <w:tcPr>
            <w:tcW w:w="637" w:type="dxa"/>
            <w:tcBorders>
              <w:top w:val="nil"/>
              <w:left w:val="nil"/>
              <w:bottom w:val="single" w:sz="4" w:space="0" w:color="auto"/>
              <w:right w:val="single" w:sz="4" w:space="0" w:color="auto"/>
            </w:tcBorders>
            <w:shd w:val="clear" w:color="auto" w:fill="auto"/>
            <w:noWrap/>
            <w:vAlign w:val="center"/>
            <w:hideMark/>
          </w:tcPr>
          <w:p w14:paraId="5BA4F30B"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2.9</w:t>
            </w:r>
          </w:p>
        </w:tc>
        <w:tc>
          <w:tcPr>
            <w:tcW w:w="637" w:type="dxa"/>
            <w:tcBorders>
              <w:top w:val="nil"/>
              <w:left w:val="nil"/>
              <w:bottom w:val="single" w:sz="4" w:space="0" w:color="auto"/>
              <w:right w:val="single" w:sz="4" w:space="0" w:color="auto"/>
            </w:tcBorders>
            <w:shd w:val="clear" w:color="auto" w:fill="auto"/>
            <w:noWrap/>
            <w:vAlign w:val="center"/>
            <w:hideMark/>
          </w:tcPr>
          <w:p w14:paraId="620CCD0E"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2.8</w:t>
            </w:r>
          </w:p>
        </w:tc>
        <w:tc>
          <w:tcPr>
            <w:tcW w:w="636" w:type="dxa"/>
            <w:tcBorders>
              <w:top w:val="nil"/>
              <w:left w:val="nil"/>
              <w:bottom w:val="single" w:sz="4" w:space="0" w:color="auto"/>
              <w:right w:val="single" w:sz="4" w:space="0" w:color="auto"/>
            </w:tcBorders>
            <w:shd w:val="clear" w:color="auto" w:fill="auto"/>
            <w:noWrap/>
            <w:vAlign w:val="center"/>
            <w:hideMark/>
          </w:tcPr>
          <w:p w14:paraId="20237225"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2.9</w:t>
            </w:r>
          </w:p>
        </w:tc>
        <w:tc>
          <w:tcPr>
            <w:tcW w:w="636" w:type="dxa"/>
            <w:tcBorders>
              <w:top w:val="nil"/>
              <w:left w:val="nil"/>
              <w:bottom w:val="single" w:sz="4" w:space="0" w:color="auto"/>
              <w:right w:val="single" w:sz="4" w:space="0" w:color="auto"/>
            </w:tcBorders>
            <w:shd w:val="clear" w:color="auto" w:fill="auto"/>
            <w:noWrap/>
            <w:vAlign w:val="center"/>
            <w:hideMark/>
          </w:tcPr>
          <w:p w14:paraId="0ADECA0A"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2.6</w:t>
            </w:r>
          </w:p>
        </w:tc>
        <w:tc>
          <w:tcPr>
            <w:tcW w:w="636" w:type="dxa"/>
            <w:tcBorders>
              <w:top w:val="nil"/>
              <w:left w:val="nil"/>
              <w:bottom w:val="single" w:sz="4" w:space="0" w:color="auto"/>
              <w:right w:val="single" w:sz="4" w:space="0" w:color="auto"/>
            </w:tcBorders>
            <w:shd w:val="clear" w:color="auto" w:fill="auto"/>
            <w:noWrap/>
            <w:vAlign w:val="center"/>
            <w:hideMark/>
          </w:tcPr>
          <w:p w14:paraId="1FF997E2"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2.3</w:t>
            </w:r>
          </w:p>
        </w:tc>
        <w:tc>
          <w:tcPr>
            <w:tcW w:w="636" w:type="dxa"/>
            <w:tcBorders>
              <w:top w:val="nil"/>
              <w:left w:val="nil"/>
              <w:bottom w:val="single" w:sz="4" w:space="0" w:color="auto"/>
              <w:right w:val="single" w:sz="4" w:space="0" w:color="auto"/>
            </w:tcBorders>
            <w:shd w:val="clear" w:color="auto" w:fill="auto"/>
            <w:noWrap/>
            <w:vAlign w:val="center"/>
            <w:hideMark/>
          </w:tcPr>
          <w:p w14:paraId="4544800F"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2.8</w:t>
            </w:r>
          </w:p>
        </w:tc>
        <w:tc>
          <w:tcPr>
            <w:tcW w:w="636" w:type="dxa"/>
            <w:tcBorders>
              <w:top w:val="nil"/>
              <w:left w:val="nil"/>
              <w:bottom w:val="single" w:sz="4" w:space="0" w:color="auto"/>
              <w:right w:val="single" w:sz="4" w:space="0" w:color="auto"/>
            </w:tcBorders>
            <w:shd w:val="clear" w:color="auto" w:fill="auto"/>
            <w:noWrap/>
            <w:vAlign w:val="center"/>
            <w:hideMark/>
          </w:tcPr>
          <w:p w14:paraId="6FF199CF"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3.2</w:t>
            </w:r>
          </w:p>
        </w:tc>
        <w:tc>
          <w:tcPr>
            <w:tcW w:w="636" w:type="dxa"/>
            <w:tcBorders>
              <w:top w:val="nil"/>
              <w:left w:val="nil"/>
              <w:bottom w:val="single" w:sz="4" w:space="0" w:color="auto"/>
              <w:right w:val="single" w:sz="4" w:space="0" w:color="auto"/>
            </w:tcBorders>
            <w:shd w:val="clear" w:color="auto" w:fill="auto"/>
            <w:noWrap/>
            <w:vAlign w:val="center"/>
            <w:hideMark/>
          </w:tcPr>
          <w:p w14:paraId="22A69CA7"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3.9</w:t>
            </w:r>
          </w:p>
        </w:tc>
        <w:tc>
          <w:tcPr>
            <w:tcW w:w="636" w:type="dxa"/>
            <w:tcBorders>
              <w:top w:val="nil"/>
              <w:left w:val="nil"/>
              <w:bottom w:val="single" w:sz="4" w:space="0" w:color="auto"/>
              <w:right w:val="single" w:sz="4" w:space="0" w:color="auto"/>
            </w:tcBorders>
            <w:shd w:val="clear" w:color="auto" w:fill="auto"/>
            <w:noWrap/>
            <w:vAlign w:val="center"/>
            <w:hideMark/>
          </w:tcPr>
          <w:p w14:paraId="6CD46F48"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3.4</w:t>
            </w:r>
          </w:p>
        </w:tc>
        <w:tc>
          <w:tcPr>
            <w:tcW w:w="636" w:type="dxa"/>
            <w:tcBorders>
              <w:top w:val="nil"/>
              <w:left w:val="nil"/>
              <w:bottom w:val="single" w:sz="4" w:space="0" w:color="auto"/>
              <w:right w:val="single" w:sz="4" w:space="0" w:color="auto"/>
            </w:tcBorders>
            <w:shd w:val="clear" w:color="auto" w:fill="auto"/>
            <w:noWrap/>
            <w:vAlign w:val="center"/>
            <w:hideMark/>
          </w:tcPr>
          <w:p w14:paraId="2CBE1B56"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2.7</w:t>
            </w:r>
          </w:p>
        </w:tc>
        <w:tc>
          <w:tcPr>
            <w:tcW w:w="636" w:type="dxa"/>
            <w:tcBorders>
              <w:top w:val="nil"/>
              <w:left w:val="nil"/>
              <w:bottom w:val="single" w:sz="4" w:space="0" w:color="auto"/>
              <w:right w:val="single" w:sz="4" w:space="0" w:color="auto"/>
            </w:tcBorders>
            <w:shd w:val="clear" w:color="auto" w:fill="auto"/>
            <w:noWrap/>
            <w:vAlign w:val="center"/>
            <w:hideMark/>
          </w:tcPr>
          <w:p w14:paraId="142B8797"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2.2</w:t>
            </w:r>
          </w:p>
        </w:tc>
        <w:tc>
          <w:tcPr>
            <w:tcW w:w="636" w:type="dxa"/>
            <w:tcBorders>
              <w:top w:val="nil"/>
              <w:left w:val="nil"/>
              <w:bottom w:val="single" w:sz="4" w:space="0" w:color="auto"/>
              <w:right w:val="single" w:sz="4" w:space="0" w:color="auto"/>
            </w:tcBorders>
            <w:shd w:val="clear" w:color="auto" w:fill="auto"/>
            <w:noWrap/>
            <w:vAlign w:val="center"/>
            <w:hideMark/>
          </w:tcPr>
          <w:p w14:paraId="64FD5B0F"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2.2</w:t>
            </w:r>
          </w:p>
        </w:tc>
        <w:tc>
          <w:tcPr>
            <w:tcW w:w="1000" w:type="dxa"/>
            <w:tcBorders>
              <w:top w:val="nil"/>
              <w:left w:val="nil"/>
              <w:bottom w:val="single" w:sz="4" w:space="0" w:color="auto"/>
              <w:right w:val="single" w:sz="4" w:space="0" w:color="auto"/>
            </w:tcBorders>
            <w:shd w:val="clear" w:color="000000" w:fill="C0C0C0"/>
            <w:noWrap/>
            <w:vAlign w:val="center"/>
            <w:hideMark/>
          </w:tcPr>
          <w:p w14:paraId="669B38EC"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2.8</w:t>
            </w:r>
          </w:p>
        </w:tc>
      </w:tr>
      <w:tr w:rsidR="00E2633C" w:rsidRPr="009F3307" w14:paraId="34D9316E" w14:textId="77777777" w:rsidTr="00D14B4B">
        <w:trPr>
          <w:trHeight w:val="290"/>
        </w:trPr>
        <w:tc>
          <w:tcPr>
            <w:tcW w:w="858" w:type="dxa"/>
            <w:tcBorders>
              <w:top w:val="nil"/>
              <w:left w:val="single" w:sz="4" w:space="0" w:color="auto"/>
              <w:bottom w:val="single" w:sz="4" w:space="0" w:color="auto"/>
              <w:right w:val="single" w:sz="4" w:space="0" w:color="auto"/>
            </w:tcBorders>
            <w:shd w:val="clear" w:color="000000" w:fill="C0C0C0"/>
            <w:noWrap/>
            <w:vAlign w:val="center"/>
            <w:hideMark/>
          </w:tcPr>
          <w:p w14:paraId="14ABA4B5"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2018</w:t>
            </w:r>
          </w:p>
        </w:tc>
        <w:tc>
          <w:tcPr>
            <w:tcW w:w="637" w:type="dxa"/>
            <w:tcBorders>
              <w:top w:val="nil"/>
              <w:left w:val="nil"/>
              <w:bottom w:val="single" w:sz="4" w:space="0" w:color="auto"/>
              <w:right w:val="single" w:sz="4" w:space="0" w:color="auto"/>
            </w:tcBorders>
            <w:shd w:val="clear" w:color="auto" w:fill="auto"/>
            <w:noWrap/>
            <w:vAlign w:val="center"/>
            <w:hideMark/>
          </w:tcPr>
          <w:p w14:paraId="17DA6223"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2.4</w:t>
            </w:r>
          </w:p>
        </w:tc>
        <w:tc>
          <w:tcPr>
            <w:tcW w:w="637" w:type="dxa"/>
            <w:tcBorders>
              <w:top w:val="nil"/>
              <w:left w:val="nil"/>
              <w:bottom w:val="single" w:sz="4" w:space="0" w:color="auto"/>
              <w:right w:val="single" w:sz="4" w:space="0" w:color="auto"/>
            </w:tcBorders>
            <w:shd w:val="clear" w:color="auto" w:fill="auto"/>
            <w:noWrap/>
            <w:vAlign w:val="center"/>
            <w:hideMark/>
          </w:tcPr>
          <w:p w14:paraId="2FF39CE7"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2.3</w:t>
            </w:r>
          </w:p>
        </w:tc>
        <w:tc>
          <w:tcPr>
            <w:tcW w:w="636" w:type="dxa"/>
            <w:tcBorders>
              <w:top w:val="nil"/>
              <w:left w:val="nil"/>
              <w:bottom w:val="single" w:sz="4" w:space="0" w:color="auto"/>
              <w:right w:val="single" w:sz="4" w:space="0" w:color="auto"/>
            </w:tcBorders>
            <w:shd w:val="clear" w:color="auto" w:fill="auto"/>
            <w:noWrap/>
            <w:vAlign w:val="center"/>
            <w:hideMark/>
          </w:tcPr>
          <w:p w14:paraId="2FD708A2"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2.5</w:t>
            </w:r>
          </w:p>
        </w:tc>
        <w:tc>
          <w:tcPr>
            <w:tcW w:w="636" w:type="dxa"/>
            <w:tcBorders>
              <w:top w:val="nil"/>
              <w:left w:val="nil"/>
              <w:bottom w:val="single" w:sz="4" w:space="0" w:color="auto"/>
              <w:right w:val="single" w:sz="4" w:space="0" w:color="auto"/>
            </w:tcBorders>
            <w:shd w:val="clear" w:color="auto" w:fill="auto"/>
            <w:noWrap/>
            <w:vAlign w:val="center"/>
            <w:hideMark/>
          </w:tcPr>
          <w:p w14:paraId="677309F6"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2.6</w:t>
            </w:r>
          </w:p>
        </w:tc>
        <w:tc>
          <w:tcPr>
            <w:tcW w:w="636" w:type="dxa"/>
            <w:tcBorders>
              <w:top w:val="nil"/>
              <w:left w:val="nil"/>
              <w:bottom w:val="single" w:sz="4" w:space="0" w:color="auto"/>
              <w:right w:val="single" w:sz="4" w:space="0" w:color="auto"/>
            </w:tcBorders>
            <w:shd w:val="clear" w:color="auto" w:fill="auto"/>
            <w:noWrap/>
            <w:vAlign w:val="center"/>
            <w:hideMark/>
          </w:tcPr>
          <w:p w14:paraId="43521DC6"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2.6</w:t>
            </w:r>
          </w:p>
        </w:tc>
        <w:tc>
          <w:tcPr>
            <w:tcW w:w="636" w:type="dxa"/>
            <w:tcBorders>
              <w:top w:val="nil"/>
              <w:left w:val="nil"/>
              <w:bottom w:val="single" w:sz="4" w:space="0" w:color="auto"/>
              <w:right w:val="single" w:sz="4" w:space="0" w:color="auto"/>
            </w:tcBorders>
            <w:shd w:val="clear" w:color="auto" w:fill="auto"/>
            <w:noWrap/>
            <w:vAlign w:val="center"/>
            <w:hideMark/>
          </w:tcPr>
          <w:p w14:paraId="404D14FD"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3.0</w:t>
            </w:r>
          </w:p>
        </w:tc>
        <w:tc>
          <w:tcPr>
            <w:tcW w:w="636" w:type="dxa"/>
            <w:tcBorders>
              <w:top w:val="nil"/>
              <w:left w:val="nil"/>
              <w:bottom w:val="single" w:sz="4" w:space="0" w:color="auto"/>
              <w:right w:val="single" w:sz="4" w:space="0" w:color="auto"/>
            </w:tcBorders>
            <w:shd w:val="clear" w:color="auto" w:fill="auto"/>
            <w:noWrap/>
            <w:vAlign w:val="center"/>
            <w:hideMark/>
          </w:tcPr>
          <w:p w14:paraId="682B0281"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2.5</w:t>
            </w:r>
          </w:p>
        </w:tc>
        <w:tc>
          <w:tcPr>
            <w:tcW w:w="636" w:type="dxa"/>
            <w:tcBorders>
              <w:top w:val="nil"/>
              <w:left w:val="nil"/>
              <w:bottom w:val="single" w:sz="4" w:space="0" w:color="auto"/>
              <w:right w:val="single" w:sz="4" w:space="0" w:color="auto"/>
            </w:tcBorders>
            <w:shd w:val="clear" w:color="auto" w:fill="auto"/>
            <w:noWrap/>
            <w:vAlign w:val="center"/>
            <w:hideMark/>
          </w:tcPr>
          <w:p w14:paraId="550BEB79"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4.5</w:t>
            </w:r>
          </w:p>
        </w:tc>
        <w:tc>
          <w:tcPr>
            <w:tcW w:w="636" w:type="dxa"/>
            <w:tcBorders>
              <w:top w:val="nil"/>
              <w:left w:val="nil"/>
              <w:bottom w:val="single" w:sz="4" w:space="0" w:color="auto"/>
              <w:right w:val="single" w:sz="4" w:space="0" w:color="auto"/>
            </w:tcBorders>
            <w:shd w:val="clear" w:color="auto" w:fill="auto"/>
            <w:noWrap/>
            <w:vAlign w:val="center"/>
            <w:hideMark/>
          </w:tcPr>
          <w:p w14:paraId="45556E47"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4.4</w:t>
            </w:r>
          </w:p>
        </w:tc>
        <w:tc>
          <w:tcPr>
            <w:tcW w:w="636" w:type="dxa"/>
            <w:tcBorders>
              <w:top w:val="nil"/>
              <w:left w:val="nil"/>
              <w:bottom w:val="single" w:sz="4" w:space="0" w:color="auto"/>
              <w:right w:val="single" w:sz="4" w:space="0" w:color="auto"/>
            </w:tcBorders>
            <w:shd w:val="clear" w:color="auto" w:fill="auto"/>
            <w:noWrap/>
            <w:vAlign w:val="center"/>
            <w:hideMark/>
          </w:tcPr>
          <w:p w14:paraId="79747427"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3.4</w:t>
            </w:r>
          </w:p>
        </w:tc>
        <w:tc>
          <w:tcPr>
            <w:tcW w:w="636" w:type="dxa"/>
            <w:tcBorders>
              <w:top w:val="nil"/>
              <w:left w:val="nil"/>
              <w:bottom w:val="single" w:sz="4" w:space="0" w:color="auto"/>
              <w:right w:val="single" w:sz="4" w:space="0" w:color="auto"/>
            </w:tcBorders>
            <w:shd w:val="clear" w:color="auto" w:fill="auto"/>
            <w:noWrap/>
            <w:vAlign w:val="center"/>
            <w:hideMark/>
          </w:tcPr>
          <w:p w14:paraId="0398FE9F"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2.8</w:t>
            </w:r>
          </w:p>
        </w:tc>
        <w:tc>
          <w:tcPr>
            <w:tcW w:w="636" w:type="dxa"/>
            <w:tcBorders>
              <w:top w:val="nil"/>
              <w:left w:val="nil"/>
              <w:bottom w:val="single" w:sz="4" w:space="0" w:color="auto"/>
              <w:right w:val="single" w:sz="4" w:space="0" w:color="auto"/>
            </w:tcBorders>
            <w:shd w:val="clear" w:color="auto" w:fill="auto"/>
            <w:noWrap/>
            <w:vAlign w:val="center"/>
            <w:hideMark/>
          </w:tcPr>
          <w:p w14:paraId="1F6CD662"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2.5</w:t>
            </w:r>
          </w:p>
        </w:tc>
        <w:tc>
          <w:tcPr>
            <w:tcW w:w="1000" w:type="dxa"/>
            <w:tcBorders>
              <w:top w:val="nil"/>
              <w:left w:val="nil"/>
              <w:bottom w:val="single" w:sz="4" w:space="0" w:color="auto"/>
              <w:right w:val="single" w:sz="4" w:space="0" w:color="auto"/>
            </w:tcBorders>
            <w:shd w:val="clear" w:color="000000" w:fill="C0C0C0"/>
            <w:noWrap/>
            <w:vAlign w:val="center"/>
            <w:hideMark/>
          </w:tcPr>
          <w:p w14:paraId="2D691F0E"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3.0</w:t>
            </w:r>
          </w:p>
        </w:tc>
      </w:tr>
      <w:tr w:rsidR="00E2633C" w:rsidRPr="009F3307" w14:paraId="1C8FAF55" w14:textId="77777777" w:rsidTr="00D14B4B">
        <w:trPr>
          <w:trHeight w:val="290"/>
        </w:trPr>
        <w:tc>
          <w:tcPr>
            <w:tcW w:w="858" w:type="dxa"/>
            <w:tcBorders>
              <w:top w:val="nil"/>
              <w:left w:val="single" w:sz="4" w:space="0" w:color="auto"/>
              <w:bottom w:val="single" w:sz="4" w:space="0" w:color="auto"/>
              <w:right w:val="single" w:sz="4" w:space="0" w:color="auto"/>
            </w:tcBorders>
            <w:shd w:val="clear" w:color="000000" w:fill="C0C0C0"/>
            <w:noWrap/>
            <w:vAlign w:val="center"/>
            <w:hideMark/>
          </w:tcPr>
          <w:p w14:paraId="0B4A1E88"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2019</w:t>
            </w:r>
          </w:p>
        </w:tc>
        <w:tc>
          <w:tcPr>
            <w:tcW w:w="637" w:type="dxa"/>
            <w:tcBorders>
              <w:top w:val="nil"/>
              <w:left w:val="nil"/>
              <w:bottom w:val="single" w:sz="4" w:space="0" w:color="auto"/>
              <w:right w:val="single" w:sz="4" w:space="0" w:color="auto"/>
            </w:tcBorders>
            <w:shd w:val="clear" w:color="auto" w:fill="auto"/>
            <w:noWrap/>
            <w:vAlign w:val="center"/>
            <w:hideMark/>
          </w:tcPr>
          <w:p w14:paraId="35820B84"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2.9</w:t>
            </w:r>
          </w:p>
        </w:tc>
        <w:tc>
          <w:tcPr>
            <w:tcW w:w="637" w:type="dxa"/>
            <w:tcBorders>
              <w:top w:val="nil"/>
              <w:left w:val="nil"/>
              <w:bottom w:val="single" w:sz="4" w:space="0" w:color="auto"/>
              <w:right w:val="single" w:sz="4" w:space="0" w:color="auto"/>
            </w:tcBorders>
            <w:shd w:val="clear" w:color="auto" w:fill="auto"/>
            <w:noWrap/>
            <w:vAlign w:val="center"/>
            <w:hideMark/>
          </w:tcPr>
          <w:p w14:paraId="5900A510"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3.1</w:t>
            </w:r>
          </w:p>
        </w:tc>
        <w:tc>
          <w:tcPr>
            <w:tcW w:w="636" w:type="dxa"/>
            <w:tcBorders>
              <w:top w:val="nil"/>
              <w:left w:val="nil"/>
              <w:bottom w:val="single" w:sz="4" w:space="0" w:color="auto"/>
              <w:right w:val="single" w:sz="4" w:space="0" w:color="auto"/>
            </w:tcBorders>
            <w:shd w:val="clear" w:color="auto" w:fill="auto"/>
            <w:noWrap/>
            <w:vAlign w:val="center"/>
            <w:hideMark/>
          </w:tcPr>
          <w:p w14:paraId="08C9360D"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2.6</w:t>
            </w:r>
          </w:p>
        </w:tc>
        <w:tc>
          <w:tcPr>
            <w:tcW w:w="636" w:type="dxa"/>
            <w:tcBorders>
              <w:top w:val="nil"/>
              <w:left w:val="nil"/>
              <w:bottom w:val="single" w:sz="4" w:space="0" w:color="auto"/>
              <w:right w:val="single" w:sz="4" w:space="0" w:color="auto"/>
            </w:tcBorders>
            <w:shd w:val="clear" w:color="auto" w:fill="auto"/>
            <w:noWrap/>
            <w:vAlign w:val="center"/>
            <w:hideMark/>
          </w:tcPr>
          <w:p w14:paraId="2A2B3F08"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2.6</w:t>
            </w:r>
          </w:p>
        </w:tc>
        <w:tc>
          <w:tcPr>
            <w:tcW w:w="636" w:type="dxa"/>
            <w:tcBorders>
              <w:top w:val="nil"/>
              <w:left w:val="nil"/>
              <w:bottom w:val="single" w:sz="4" w:space="0" w:color="auto"/>
              <w:right w:val="single" w:sz="4" w:space="0" w:color="auto"/>
            </w:tcBorders>
            <w:shd w:val="clear" w:color="auto" w:fill="auto"/>
            <w:noWrap/>
            <w:vAlign w:val="center"/>
            <w:hideMark/>
          </w:tcPr>
          <w:p w14:paraId="581DD31F"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2.5</w:t>
            </w:r>
          </w:p>
        </w:tc>
        <w:tc>
          <w:tcPr>
            <w:tcW w:w="636" w:type="dxa"/>
            <w:tcBorders>
              <w:top w:val="nil"/>
              <w:left w:val="nil"/>
              <w:bottom w:val="single" w:sz="4" w:space="0" w:color="auto"/>
              <w:right w:val="single" w:sz="4" w:space="0" w:color="auto"/>
            </w:tcBorders>
            <w:shd w:val="clear" w:color="auto" w:fill="auto"/>
            <w:noWrap/>
            <w:vAlign w:val="center"/>
            <w:hideMark/>
          </w:tcPr>
          <w:p w14:paraId="0B393577"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3.2</w:t>
            </w:r>
          </w:p>
        </w:tc>
        <w:tc>
          <w:tcPr>
            <w:tcW w:w="636" w:type="dxa"/>
            <w:tcBorders>
              <w:top w:val="nil"/>
              <w:left w:val="nil"/>
              <w:bottom w:val="single" w:sz="4" w:space="0" w:color="auto"/>
              <w:right w:val="single" w:sz="4" w:space="0" w:color="auto"/>
            </w:tcBorders>
            <w:shd w:val="clear" w:color="auto" w:fill="auto"/>
            <w:noWrap/>
            <w:vAlign w:val="center"/>
            <w:hideMark/>
          </w:tcPr>
          <w:p w14:paraId="2CC4CA9B"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3.4</w:t>
            </w:r>
          </w:p>
        </w:tc>
        <w:tc>
          <w:tcPr>
            <w:tcW w:w="636" w:type="dxa"/>
            <w:tcBorders>
              <w:top w:val="nil"/>
              <w:left w:val="nil"/>
              <w:bottom w:val="single" w:sz="4" w:space="0" w:color="auto"/>
              <w:right w:val="single" w:sz="4" w:space="0" w:color="auto"/>
            </w:tcBorders>
            <w:shd w:val="clear" w:color="auto" w:fill="auto"/>
            <w:noWrap/>
            <w:vAlign w:val="center"/>
            <w:hideMark/>
          </w:tcPr>
          <w:p w14:paraId="149D74E0"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4.2</w:t>
            </w:r>
          </w:p>
        </w:tc>
        <w:tc>
          <w:tcPr>
            <w:tcW w:w="636" w:type="dxa"/>
            <w:tcBorders>
              <w:top w:val="nil"/>
              <w:left w:val="nil"/>
              <w:bottom w:val="single" w:sz="4" w:space="0" w:color="auto"/>
              <w:right w:val="single" w:sz="4" w:space="0" w:color="auto"/>
            </w:tcBorders>
            <w:shd w:val="clear" w:color="auto" w:fill="auto"/>
            <w:noWrap/>
            <w:vAlign w:val="center"/>
            <w:hideMark/>
          </w:tcPr>
          <w:p w14:paraId="779983AC"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4.2</w:t>
            </w:r>
          </w:p>
        </w:tc>
        <w:tc>
          <w:tcPr>
            <w:tcW w:w="636" w:type="dxa"/>
            <w:tcBorders>
              <w:top w:val="nil"/>
              <w:left w:val="nil"/>
              <w:bottom w:val="single" w:sz="4" w:space="0" w:color="auto"/>
              <w:right w:val="single" w:sz="4" w:space="0" w:color="auto"/>
            </w:tcBorders>
            <w:shd w:val="clear" w:color="auto" w:fill="auto"/>
            <w:noWrap/>
            <w:vAlign w:val="center"/>
            <w:hideMark/>
          </w:tcPr>
          <w:p w14:paraId="575D5691"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3.3</w:t>
            </w:r>
          </w:p>
        </w:tc>
        <w:tc>
          <w:tcPr>
            <w:tcW w:w="636" w:type="dxa"/>
            <w:tcBorders>
              <w:top w:val="nil"/>
              <w:left w:val="nil"/>
              <w:bottom w:val="single" w:sz="4" w:space="0" w:color="auto"/>
              <w:right w:val="single" w:sz="4" w:space="0" w:color="auto"/>
            </w:tcBorders>
            <w:shd w:val="clear" w:color="auto" w:fill="auto"/>
            <w:noWrap/>
            <w:vAlign w:val="center"/>
            <w:hideMark/>
          </w:tcPr>
          <w:p w14:paraId="32CEE6E5"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2.8</w:t>
            </w:r>
          </w:p>
        </w:tc>
        <w:tc>
          <w:tcPr>
            <w:tcW w:w="636" w:type="dxa"/>
            <w:tcBorders>
              <w:top w:val="nil"/>
              <w:left w:val="nil"/>
              <w:bottom w:val="single" w:sz="4" w:space="0" w:color="auto"/>
              <w:right w:val="single" w:sz="4" w:space="0" w:color="auto"/>
            </w:tcBorders>
            <w:shd w:val="clear" w:color="auto" w:fill="auto"/>
            <w:noWrap/>
            <w:vAlign w:val="center"/>
            <w:hideMark/>
          </w:tcPr>
          <w:p w14:paraId="467CC073"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2.8</w:t>
            </w:r>
          </w:p>
        </w:tc>
        <w:tc>
          <w:tcPr>
            <w:tcW w:w="1000" w:type="dxa"/>
            <w:tcBorders>
              <w:top w:val="nil"/>
              <w:left w:val="nil"/>
              <w:bottom w:val="single" w:sz="4" w:space="0" w:color="auto"/>
              <w:right w:val="single" w:sz="4" w:space="0" w:color="auto"/>
            </w:tcBorders>
            <w:shd w:val="clear" w:color="000000" w:fill="C0C0C0"/>
            <w:noWrap/>
            <w:vAlign w:val="center"/>
            <w:hideMark/>
          </w:tcPr>
          <w:p w14:paraId="3AEFCCC7"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3.1</w:t>
            </w:r>
          </w:p>
        </w:tc>
      </w:tr>
      <w:tr w:rsidR="00E2633C" w:rsidRPr="009F3307" w14:paraId="3B52EA15" w14:textId="77777777" w:rsidTr="00D14B4B">
        <w:trPr>
          <w:trHeight w:val="290"/>
        </w:trPr>
        <w:tc>
          <w:tcPr>
            <w:tcW w:w="858" w:type="dxa"/>
            <w:tcBorders>
              <w:top w:val="nil"/>
              <w:left w:val="single" w:sz="4" w:space="0" w:color="auto"/>
              <w:bottom w:val="single" w:sz="4" w:space="0" w:color="auto"/>
              <w:right w:val="single" w:sz="4" w:space="0" w:color="auto"/>
            </w:tcBorders>
            <w:shd w:val="clear" w:color="000000" w:fill="C0C0C0"/>
            <w:noWrap/>
            <w:vAlign w:val="center"/>
            <w:hideMark/>
          </w:tcPr>
          <w:p w14:paraId="4F461CD4"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2020</w:t>
            </w:r>
          </w:p>
        </w:tc>
        <w:tc>
          <w:tcPr>
            <w:tcW w:w="637" w:type="dxa"/>
            <w:tcBorders>
              <w:top w:val="nil"/>
              <w:left w:val="nil"/>
              <w:bottom w:val="single" w:sz="4" w:space="0" w:color="auto"/>
              <w:right w:val="single" w:sz="4" w:space="0" w:color="auto"/>
            </w:tcBorders>
            <w:shd w:val="clear" w:color="auto" w:fill="auto"/>
            <w:noWrap/>
            <w:vAlign w:val="center"/>
            <w:hideMark/>
          </w:tcPr>
          <w:p w14:paraId="4FCCDFC2"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3.0</w:t>
            </w:r>
          </w:p>
        </w:tc>
        <w:tc>
          <w:tcPr>
            <w:tcW w:w="637" w:type="dxa"/>
            <w:tcBorders>
              <w:top w:val="nil"/>
              <w:left w:val="nil"/>
              <w:bottom w:val="single" w:sz="4" w:space="0" w:color="auto"/>
              <w:right w:val="single" w:sz="4" w:space="0" w:color="auto"/>
            </w:tcBorders>
            <w:shd w:val="clear" w:color="auto" w:fill="auto"/>
            <w:noWrap/>
            <w:vAlign w:val="center"/>
            <w:hideMark/>
          </w:tcPr>
          <w:p w14:paraId="01B10127"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3.1</w:t>
            </w:r>
          </w:p>
        </w:tc>
        <w:tc>
          <w:tcPr>
            <w:tcW w:w="636" w:type="dxa"/>
            <w:tcBorders>
              <w:top w:val="nil"/>
              <w:left w:val="nil"/>
              <w:bottom w:val="single" w:sz="4" w:space="0" w:color="auto"/>
              <w:right w:val="single" w:sz="4" w:space="0" w:color="auto"/>
            </w:tcBorders>
            <w:shd w:val="clear" w:color="auto" w:fill="auto"/>
            <w:noWrap/>
            <w:vAlign w:val="center"/>
            <w:hideMark/>
          </w:tcPr>
          <w:p w14:paraId="7E85E951"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2.8</w:t>
            </w:r>
          </w:p>
        </w:tc>
        <w:tc>
          <w:tcPr>
            <w:tcW w:w="636" w:type="dxa"/>
            <w:tcBorders>
              <w:top w:val="nil"/>
              <w:left w:val="nil"/>
              <w:bottom w:val="single" w:sz="4" w:space="0" w:color="auto"/>
              <w:right w:val="single" w:sz="4" w:space="0" w:color="auto"/>
            </w:tcBorders>
            <w:shd w:val="clear" w:color="auto" w:fill="auto"/>
            <w:noWrap/>
            <w:vAlign w:val="center"/>
            <w:hideMark/>
          </w:tcPr>
          <w:p w14:paraId="7254B273"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2.9</w:t>
            </w:r>
          </w:p>
        </w:tc>
        <w:tc>
          <w:tcPr>
            <w:tcW w:w="636" w:type="dxa"/>
            <w:tcBorders>
              <w:top w:val="nil"/>
              <w:left w:val="nil"/>
              <w:bottom w:val="single" w:sz="4" w:space="0" w:color="auto"/>
              <w:right w:val="single" w:sz="4" w:space="0" w:color="auto"/>
            </w:tcBorders>
            <w:shd w:val="clear" w:color="auto" w:fill="auto"/>
            <w:noWrap/>
            <w:vAlign w:val="center"/>
            <w:hideMark/>
          </w:tcPr>
          <w:p w14:paraId="364ED772"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2.8</w:t>
            </w:r>
          </w:p>
        </w:tc>
        <w:tc>
          <w:tcPr>
            <w:tcW w:w="636" w:type="dxa"/>
            <w:tcBorders>
              <w:top w:val="nil"/>
              <w:left w:val="nil"/>
              <w:bottom w:val="single" w:sz="4" w:space="0" w:color="auto"/>
              <w:right w:val="single" w:sz="4" w:space="0" w:color="auto"/>
            </w:tcBorders>
            <w:shd w:val="clear" w:color="auto" w:fill="auto"/>
            <w:noWrap/>
            <w:vAlign w:val="center"/>
            <w:hideMark/>
          </w:tcPr>
          <w:p w14:paraId="09ABF906"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3.5</w:t>
            </w:r>
          </w:p>
        </w:tc>
        <w:tc>
          <w:tcPr>
            <w:tcW w:w="636" w:type="dxa"/>
            <w:tcBorders>
              <w:top w:val="nil"/>
              <w:left w:val="nil"/>
              <w:bottom w:val="single" w:sz="4" w:space="0" w:color="auto"/>
              <w:right w:val="single" w:sz="4" w:space="0" w:color="auto"/>
            </w:tcBorders>
            <w:shd w:val="clear" w:color="auto" w:fill="auto"/>
            <w:noWrap/>
            <w:vAlign w:val="center"/>
            <w:hideMark/>
          </w:tcPr>
          <w:p w14:paraId="257D0F08"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3.8</w:t>
            </w:r>
          </w:p>
        </w:tc>
        <w:tc>
          <w:tcPr>
            <w:tcW w:w="636" w:type="dxa"/>
            <w:tcBorders>
              <w:top w:val="nil"/>
              <w:left w:val="nil"/>
              <w:bottom w:val="single" w:sz="4" w:space="0" w:color="auto"/>
              <w:right w:val="single" w:sz="4" w:space="0" w:color="auto"/>
            </w:tcBorders>
            <w:shd w:val="clear" w:color="auto" w:fill="auto"/>
            <w:noWrap/>
            <w:vAlign w:val="center"/>
            <w:hideMark/>
          </w:tcPr>
          <w:p w14:paraId="49B6740E"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4.5</w:t>
            </w:r>
          </w:p>
        </w:tc>
        <w:tc>
          <w:tcPr>
            <w:tcW w:w="636" w:type="dxa"/>
            <w:tcBorders>
              <w:top w:val="nil"/>
              <w:left w:val="nil"/>
              <w:bottom w:val="single" w:sz="4" w:space="0" w:color="auto"/>
              <w:right w:val="single" w:sz="4" w:space="0" w:color="auto"/>
            </w:tcBorders>
            <w:shd w:val="clear" w:color="auto" w:fill="auto"/>
            <w:noWrap/>
            <w:vAlign w:val="center"/>
            <w:hideMark/>
          </w:tcPr>
          <w:p w14:paraId="778F283B"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4.8</w:t>
            </w:r>
          </w:p>
        </w:tc>
        <w:tc>
          <w:tcPr>
            <w:tcW w:w="636" w:type="dxa"/>
            <w:tcBorders>
              <w:top w:val="nil"/>
              <w:left w:val="nil"/>
              <w:bottom w:val="single" w:sz="4" w:space="0" w:color="auto"/>
              <w:right w:val="single" w:sz="4" w:space="0" w:color="auto"/>
            </w:tcBorders>
            <w:shd w:val="clear" w:color="auto" w:fill="auto"/>
            <w:noWrap/>
            <w:vAlign w:val="center"/>
            <w:hideMark/>
          </w:tcPr>
          <w:p w14:paraId="4A0755E5"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3.8</w:t>
            </w:r>
          </w:p>
        </w:tc>
        <w:tc>
          <w:tcPr>
            <w:tcW w:w="636" w:type="dxa"/>
            <w:tcBorders>
              <w:top w:val="nil"/>
              <w:left w:val="nil"/>
              <w:bottom w:val="single" w:sz="4" w:space="0" w:color="auto"/>
              <w:right w:val="single" w:sz="4" w:space="0" w:color="auto"/>
            </w:tcBorders>
            <w:shd w:val="clear" w:color="auto" w:fill="auto"/>
            <w:noWrap/>
            <w:vAlign w:val="center"/>
            <w:hideMark/>
          </w:tcPr>
          <w:p w14:paraId="167712C7"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2.9</w:t>
            </w:r>
          </w:p>
        </w:tc>
        <w:tc>
          <w:tcPr>
            <w:tcW w:w="636" w:type="dxa"/>
            <w:tcBorders>
              <w:top w:val="nil"/>
              <w:left w:val="nil"/>
              <w:bottom w:val="single" w:sz="4" w:space="0" w:color="auto"/>
              <w:right w:val="single" w:sz="4" w:space="0" w:color="auto"/>
            </w:tcBorders>
            <w:shd w:val="clear" w:color="auto" w:fill="auto"/>
            <w:noWrap/>
            <w:vAlign w:val="center"/>
            <w:hideMark/>
          </w:tcPr>
          <w:p w14:paraId="711814F0"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2.4</w:t>
            </w:r>
          </w:p>
        </w:tc>
        <w:tc>
          <w:tcPr>
            <w:tcW w:w="1000" w:type="dxa"/>
            <w:tcBorders>
              <w:top w:val="nil"/>
              <w:left w:val="nil"/>
              <w:bottom w:val="single" w:sz="4" w:space="0" w:color="auto"/>
              <w:right w:val="single" w:sz="4" w:space="0" w:color="auto"/>
            </w:tcBorders>
            <w:shd w:val="clear" w:color="000000" w:fill="C0C0C0"/>
            <w:noWrap/>
            <w:vAlign w:val="center"/>
            <w:hideMark/>
          </w:tcPr>
          <w:p w14:paraId="43E82151" w14:textId="77777777" w:rsidR="00E2633C" w:rsidRPr="009D19D5" w:rsidRDefault="00E2633C" w:rsidP="00C5663F">
            <w:pPr>
              <w:pStyle w:val="NormalWeb"/>
              <w:textAlignment w:val="baseline"/>
              <w:rPr>
                <w:rFonts w:ascii="Times New Roman" w:hAnsi="Times New Roman"/>
                <w:szCs w:val="22"/>
              </w:rPr>
            </w:pPr>
            <w:r w:rsidRPr="009D19D5">
              <w:rPr>
                <w:rFonts w:ascii="Times New Roman" w:hAnsi="Times New Roman"/>
                <w:szCs w:val="22"/>
              </w:rPr>
              <w:t>3.4</w:t>
            </w:r>
          </w:p>
        </w:tc>
      </w:tr>
      <w:tr w:rsidR="00E2633C" w:rsidRPr="009F3307" w14:paraId="0BA11724" w14:textId="77777777" w:rsidTr="00D14B4B">
        <w:trPr>
          <w:trHeight w:val="290"/>
        </w:trPr>
        <w:tc>
          <w:tcPr>
            <w:tcW w:w="858" w:type="dxa"/>
            <w:tcBorders>
              <w:top w:val="nil"/>
              <w:left w:val="single" w:sz="4" w:space="0" w:color="auto"/>
              <w:bottom w:val="single" w:sz="4" w:space="0" w:color="auto"/>
              <w:right w:val="single" w:sz="4" w:space="0" w:color="auto"/>
            </w:tcBorders>
            <w:shd w:val="clear" w:color="000000" w:fill="C0C0C0"/>
            <w:noWrap/>
            <w:vAlign w:val="center"/>
            <w:hideMark/>
          </w:tcPr>
          <w:p w14:paraId="76EAF04E" w14:textId="77777777" w:rsidR="00E2633C" w:rsidRPr="009D19D5" w:rsidRDefault="00E2633C" w:rsidP="00C5663F">
            <w:pPr>
              <w:pStyle w:val="NormalWeb"/>
              <w:spacing w:before="0" w:beforeAutospacing="0" w:after="0" w:afterAutospacing="0"/>
              <w:textAlignment w:val="baseline"/>
              <w:rPr>
                <w:rFonts w:ascii="Times New Roman" w:hAnsi="Times New Roman"/>
                <w:szCs w:val="22"/>
              </w:rPr>
            </w:pPr>
            <w:r w:rsidRPr="009D19D5">
              <w:rPr>
                <w:rFonts w:ascii="Times New Roman" w:hAnsi="Times New Roman"/>
                <w:szCs w:val="22"/>
              </w:rPr>
              <w:t>2021</w:t>
            </w:r>
          </w:p>
        </w:tc>
        <w:tc>
          <w:tcPr>
            <w:tcW w:w="637" w:type="dxa"/>
            <w:tcBorders>
              <w:top w:val="nil"/>
              <w:left w:val="nil"/>
              <w:bottom w:val="single" w:sz="4" w:space="0" w:color="auto"/>
              <w:right w:val="single" w:sz="4" w:space="0" w:color="auto"/>
            </w:tcBorders>
            <w:shd w:val="clear" w:color="auto" w:fill="auto"/>
            <w:noWrap/>
            <w:vAlign w:val="center"/>
            <w:hideMark/>
          </w:tcPr>
          <w:p w14:paraId="2E11E7E2" w14:textId="77777777" w:rsidR="00E2633C" w:rsidRPr="009D19D5" w:rsidRDefault="00E2633C" w:rsidP="00C5663F">
            <w:pPr>
              <w:pStyle w:val="NormalWeb"/>
              <w:spacing w:before="0" w:beforeAutospacing="0" w:after="0" w:afterAutospacing="0"/>
              <w:textAlignment w:val="baseline"/>
              <w:rPr>
                <w:rFonts w:ascii="Times New Roman" w:hAnsi="Times New Roman"/>
                <w:szCs w:val="22"/>
              </w:rPr>
            </w:pPr>
            <w:r w:rsidRPr="009D19D5">
              <w:rPr>
                <w:rFonts w:ascii="Times New Roman" w:hAnsi="Times New Roman"/>
                <w:szCs w:val="22"/>
              </w:rPr>
              <w:t>2.6</w:t>
            </w:r>
          </w:p>
        </w:tc>
        <w:tc>
          <w:tcPr>
            <w:tcW w:w="637" w:type="dxa"/>
            <w:tcBorders>
              <w:top w:val="nil"/>
              <w:left w:val="nil"/>
              <w:bottom w:val="single" w:sz="4" w:space="0" w:color="auto"/>
              <w:right w:val="single" w:sz="4" w:space="0" w:color="auto"/>
            </w:tcBorders>
            <w:shd w:val="clear" w:color="auto" w:fill="auto"/>
            <w:noWrap/>
            <w:vAlign w:val="center"/>
            <w:hideMark/>
          </w:tcPr>
          <w:p w14:paraId="7FF99334" w14:textId="77777777" w:rsidR="00E2633C" w:rsidRPr="009D19D5" w:rsidRDefault="00E2633C" w:rsidP="00C5663F">
            <w:pPr>
              <w:pStyle w:val="NormalWeb"/>
              <w:spacing w:before="0" w:beforeAutospacing="0" w:after="0" w:afterAutospacing="0"/>
              <w:textAlignment w:val="baseline"/>
              <w:rPr>
                <w:rFonts w:ascii="Times New Roman" w:hAnsi="Times New Roman"/>
                <w:szCs w:val="22"/>
              </w:rPr>
            </w:pPr>
            <w:r w:rsidRPr="009D19D5">
              <w:rPr>
                <w:rFonts w:ascii="Times New Roman" w:hAnsi="Times New Roman"/>
                <w:szCs w:val="22"/>
              </w:rPr>
              <w:t>3.1</w:t>
            </w:r>
          </w:p>
        </w:tc>
        <w:tc>
          <w:tcPr>
            <w:tcW w:w="636" w:type="dxa"/>
            <w:tcBorders>
              <w:top w:val="nil"/>
              <w:left w:val="nil"/>
              <w:bottom w:val="single" w:sz="4" w:space="0" w:color="auto"/>
              <w:right w:val="single" w:sz="4" w:space="0" w:color="auto"/>
            </w:tcBorders>
            <w:shd w:val="clear" w:color="auto" w:fill="auto"/>
            <w:noWrap/>
            <w:vAlign w:val="center"/>
            <w:hideMark/>
          </w:tcPr>
          <w:p w14:paraId="24912462" w14:textId="77777777" w:rsidR="00E2633C" w:rsidRPr="009D19D5" w:rsidRDefault="00E2633C" w:rsidP="00C5663F">
            <w:pPr>
              <w:pStyle w:val="NormalWeb"/>
              <w:spacing w:before="0" w:beforeAutospacing="0" w:after="0" w:afterAutospacing="0"/>
              <w:textAlignment w:val="baseline"/>
              <w:rPr>
                <w:rFonts w:ascii="Times New Roman" w:hAnsi="Times New Roman"/>
                <w:szCs w:val="22"/>
              </w:rPr>
            </w:pPr>
            <w:r w:rsidRPr="009D19D5">
              <w:rPr>
                <w:rFonts w:ascii="Times New Roman" w:hAnsi="Times New Roman"/>
                <w:szCs w:val="22"/>
              </w:rPr>
              <w:t>2.9</w:t>
            </w:r>
          </w:p>
        </w:tc>
        <w:tc>
          <w:tcPr>
            <w:tcW w:w="636" w:type="dxa"/>
            <w:tcBorders>
              <w:top w:val="nil"/>
              <w:left w:val="nil"/>
              <w:bottom w:val="single" w:sz="4" w:space="0" w:color="auto"/>
              <w:right w:val="single" w:sz="4" w:space="0" w:color="auto"/>
            </w:tcBorders>
            <w:shd w:val="clear" w:color="auto" w:fill="auto"/>
            <w:noWrap/>
            <w:vAlign w:val="center"/>
            <w:hideMark/>
          </w:tcPr>
          <w:p w14:paraId="6F2D8C0E" w14:textId="77777777" w:rsidR="00E2633C" w:rsidRPr="009D19D5" w:rsidRDefault="00E2633C" w:rsidP="00C5663F">
            <w:pPr>
              <w:pStyle w:val="NormalWeb"/>
              <w:spacing w:before="0" w:beforeAutospacing="0" w:after="0" w:afterAutospacing="0"/>
              <w:textAlignment w:val="baseline"/>
              <w:rPr>
                <w:rFonts w:ascii="Times New Roman" w:hAnsi="Times New Roman"/>
                <w:szCs w:val="22"/>
              </w:rPr>
            </w:pPr>
            <w:r w:rsidRPr="009D19D5">
              <w:rPr>
                <w:rFonts w:ascii="Times New Roman" w:hAnsi="Times New Roman"/>
                <w:szCs w:val="22"/>
              </w:rPr>
              <w:t>1.5 </w:t>
            </w:r>
          </w:p>
        </w:tc>
        <w:tc>
          <w:tcPr>
            <w:tcW w:w="636" w:type="dxa"/>
            <w:tcBorders>
              <w:top w:val="nil"/>
              <w:left w:val="nil"/>
              <w:bottom w:val="single" w:sz="4" w:space="0" w:color="auto"/>
              <w:right w:val="single" w:sz="4" w:space="0" w:color="auto"/>
            </w:tcBorders>
            <w:shd w:val="clear" w:color="auto" w:fill="auto"/>
            <w:noWrap/>
            <w:vAlign w:val="center"/>
            <w:hideMark/>
          </w:tcPr>
          <w:p w14:paraId="4162E7BA" w14:textId="77777777" w:rsidR="00E2633C" w:rsidRPr="009D19D5" w:rsidRDefault="00E2633C" w:rsidP="00C5663F">
            <w:pPr>
              <w:pStyle w:val="NormalWeb"/>
              <w:spacing w:before="0" w:beforeAutospacing="0" w:after="0" w:afterAutospacing="0"/>
              <w:textAlignment w:val="baseline"/>
              <w:rPr>
                <w:rFonts w:ascii="Times New Roman" w:hAnsi="Times New Roman"/>
                <w:szCs w:val="22"/>
              </w:rPr>
            </w:pPr>
            <w:r w:rsidRPr="009D19D5">
              <w:rPr>
                <w:rFonts w:ascii="Times New Roman" w:hAnsi="Times New Roman"/>
                <w:szCs w:val="22"/>
              </w:rPr>
              <w:t> 1.3</w:t>
            </w:r>
          </w:p>
        </w:tc>
        <w:tc>
          <w:tcPr>
            <w:tcW w:w="636" w:type="dxa"/>
            <w:tcBorders>
              <w:top w:val="nil"/>
              <w:left w:val="nil"/>
              <w:bottom w:val="single" w:sz="4" w:space="0" w:color="auto"/>
              <w:right w:val="single" w:sz="4" w:space="0" w:color="auto"/>
            </w:tcBorders>
            <w:shd w:val="clear" w:color="auto" w:fill="auto"/>
            <w:noWrap/>
            <w:vAlign w:val="center"/>
          </w:tcPr>
          <w:p w14:paraId="0A60A11E" w14:textId="77777777" w:rsidR="00E2633C" w:rsidRPr="009D19D5" w:rsidRDefault="00E2633C" w:rsidP="00C5663F">
            <w:pPr>
              <w:pStyle w:val="NormalWeb"/>
              <w:spacing w:before="0" w:beforeAutospacing="0" w:after="0" w:afterAutospacing="0"/>
              <w:textAlignment w:val="baseline"/>
              <w:rPr>
                <w:rFonts w:ascii="Times New Roman" w:hAnsi="Times New Roman"/>
                <w:szCs w:val="22"/>
              </w:rPr>
            </w:pPr>
          </w:p>
        </w:tc>
        <w:tc>
          <w:tcPr>
            <w:tcW w:w="636" w:type="dxa"/>
            <w:tcBorders>
              <w:top w:val="nil"/>
              <w:left w:val="nil"/>
              <w:bottom w:val="single" w:sz="4" w:space="0" w:color="auto"/>
              <w:right w:val="single" w:sz="4" w:space="0" w:color="auto"/>
            </w:tcBorders>
            <w:shd w:val="clear" w:color="auto" w:fill="auto"/>
            <w:noWrap/>
            <w:vAlign w:val="center"/>
          </w:tcPr>
          <w:p w14:paraId="3811A782" w14:textId="77777777" w:rsidR="00E2633C" w:rsidRPr="009D19D5" w:rsidRDefault="00E2633C" w:rsidP="00C5663F">
            <w:pPr>
              <w:pStyle w:val="NormalWeb"/>
              <w:spacing w:before="0" w:beforeAutospacing="0" w:after="0" w:afterAutospacing="0"/>
              <w:textAlignment w:val="baseline"/>
              <w:rPr>
                <w:rFonts w:ascii="Times New Roman" w:hAnsi="Times New Roman"/>
                <w:szCs w:val="22"/>
              </w:rPr>
            </w:pPr>
          </w:p>
        </w:tc>
        <w:tc>
          <w:tcPr>
            <w:tcW w:w="636" w:type="dxa"/>
            <w:tcBorders>
              <w:top w:val="nil"/>
              <w:left w:val="nil"/>
              <w:bottom w:val="single" w:sz="4" w:space="0" w:color="auto"/>
              <w:right w:val="single" w:sz="4" w:space="0" w:color="auto"/>
            </w:tcBorders>
            <w:shd w:val="clear" w:color="auto" w:fill="auto"/>
            <w:noWrap/>
            <w:vAlign w:val="center"/>
          </w:tcPr>
          <w:p w14:paraId="1853F521" w14:textId="77777777" w:rsidR="00E2633C" w:rsidRPr="009D19D5" w:rsidRDefault="00E2633C" w:rsidP="00C5663F">
            <w:pPr>
              <w:pStyle w:val="NormalWeb"/>
              <w:spacing w:before="0" w:beforeAutospacing="0" w:after="0" w:afterAutospacing="0"/>
              <w:textAlignment w:val="baseline"/>
              <w:rPr>
                <w:rFonts w:ascii="Times New Roman" w:hAnsi="Times New Roman"/>
                <w:szCs w:val="22"/>
              </w:rPr>
            </w:pPr>
          </w:p>
        </w:tc>
        <w:tc>
          <w:tcPr>
            <w:tcW w:w="636" w:type="dxa"/>
            <w:tcBorders>
              <w:top w:val="nil"/>
              <w:left w:val="nil"/>
              <w:bottom w:val="single" w:sz="4" w:space="0" w:color="auto"/>
              <w:right w:val="single" w:sz="4" w:space="0" w:color="auto"/>
            </w:tcBorders>
            <w:shd w:val="clear" w:color="auto" w:fill="auto"/>
            <w:noWrap/>
            <w:vAlign w:val="center"/>
          </w:tcPr>
          <w:p w14:paraId="67EFB0BA" w14:textId="77777777" w:rsidR="00E2633C" w:rsidRPr="009D19D5" w:rsidRDefault="00E2633C" w:rsidP="00C5663F">
            <w:pPr>
              <w:pStyle w:val="NormalWeb"/>
              <w:spacing w:before="0" w:beforeAutospacing="0" w:after="0" w:afterAutospacing="0"/>
              <w:textAlignment w:val="baseline"/>
              <w:rPr>
                <w:rFonts w:ascii="Times New Roman" w:hAnsi="Times New Roman"/>
                <w:szCs w:val="22"/>
              </w:rPr>
            </w:pPr>
          </w:p>
        </w:tc>
        <w:tc>
          <w:tcPr>
            <w:tcW w:w="636" w:type="dxa"/>
            <w:tcBorders>
              <w:top w:val="nil"/>
              <w:left w:val="nil"/>
              <w:bottom w:val="single" w:sz="4" w:space="0" w:color="auto"/>
              <w:right w:val="single" w:sz="4" w:space="0" w:color="auto"/>
            </w:tcBorders>
            <w:shd w:val="clear" w:color="auto" w:fill="auto"/>
            <w:noWrap/>
            <w:vAlign w:val="center"/>
          </w:tcPr>
          <w:p w14:paraId="715BC32F" w14:textId="77777777" w:rsidR="00E2633C" w:rsidRPr="009D19D5" w:rsidRDefault="00E2633C" w:rsidP="00C5663F">
            <w:pPr>
              <w:pStyle w:val="NormalWeb"/>
              <w:spacing w:before="0" w:beforeAutospacing="0" w:after="0" w:afterAutospacing="0"/>
              <w:textAlignment w:val="baseline"/>
              <w:rPr>
                <w:rFonts w:ascii="Times New Roman" w:hAnsi="Times New Roman"/>
                <w:szCs w:val="22"/>
              </w:rPr>
            </w:pPr>
          </w:p>
        </w:tc>
        <w:tc>
          <w:tcPr>
            <w:tcW w:w="636" w:type="dxa"/>
            <w:tcBorders>
              <w:top w:val="nil"/>
              <w:left w:val="nil"/>
              <w:bottom w:val="single" w:sz="4" w:space="0" w:color="auto"/>
              <w:right w:val="single" w:sz="4" w:space="0" w:color="auto"/>
            </w:tcBorders>
            <w:shd w:val="clear" w:color="auto" w:fill="auto"/>
            <w:noWrap/>
            <w:vAlign w:val="center"/>
            <w:hideMark/>
          </w:tcPr>
          <w:p w14:paraId="685BC653" w14:textId="77777777" w:rsidR="00E2633C" w:rsidRPr="009D19D5" w:rsidRDefault="00E2633C" w:rsidP="00C5663F">
            <w:pPr>
              <w:pStyle w:val="NormalWeb"/>
              <w:spacing w:before="0" w:beforeAutospacing="0" w:after="0" w:afterAutospacing="0"/>
              <w:textAlignment w:val="baseline"/>
              <w:rPr>
                <w:rFonts w:ascii="Times New Roman" w:hAnsi="Times New Roman"/>
                <w:szCs w:val="22"/>
              </w:rPr>
            </w:pPr>
            <w:r w:rsidRPr="009D19D5">
              <w:rPr>
                <w:rFonts w:ascii="Times New Roman" w:hAnsi="Times New Roman"/>
                <w:szCs w:val="22"/>
              </w:rPr>
              <w:t> </w:t>
            </w:r>
          </w:p>
        </w:tc>
        <w:tc>
          <w:tcPr>
            <w:tcW w:w="636" w:type="dxa"/>
            <w:tcBorders>
              <w:top w:val="nil"/>
              <w:left w:val="nil"/>
              <w:bottom w:val="single" w:sz="4" w:space="0" w:color="auto"/>
              <w:right w:val="single" w:sz="4" w:space="0" w:color="auto"/>
            </w:tcBorders>
            <w:shd w:val="clear" w:color="auto" w:fill="auto"/>
            <w:noWrap/>
            <w:vAlign w:val="center"/>
            <w:hideMark/>
          </w:tcPr>
          <w:p w14:paraId="23D45FDB" w14:textId="77777777" w:rsidR="00E2633C" w:rsidRPr="009D19D5" w:rsidRDefault="00E2633C" w:rsidP="00C5663F">
            <w:pPr>
              <w:pStyle w:val="NormalWeb"/>
              <w:spacing w:before="0" w:beforeAutospacing="0" w:after="0" w:afterAutospacing="0"/>
              <w:textAlignment w:val="baseline"/>
              <w:rPr>
                <w:rFonts w:ascii="Times New Roman" w:hAnsi="Times New Roman"/>
                <w:szCs w:val="22"/>
              </w:rPr>
            </w:pPr>
            <w:r w:rsidRPr="009D19D5">
              <w:rPr>
                <w:rFonts w:ascii="Times New Roman" w:hAnsi="Times New Roman"/>
                <w:szCs w:val="22"/>
              </w:rPr>
              <w:t> </w:t>
            </w:r>
          </w:p>
        </w:tc>
        <w:tc>
          <w:tcPr>
            <w:tcW w:w="1000" w:type="dxa"/>
            <w:tcBorders>
              <w:top w:val="nil"/>
              <w:left w:val="nil"/>
              <w:bottom w:val="single" w:sz="4" w:space="0" w:color="auto"/>
              <w:right w:val="single" w:sz="4" w:space="0" w:color="auto"/>
            </w:tcBorders>
            <w:shd w:val="clear" w:color="000000" w:fill="C0C0C0"/>
            <w:noWrap/>
            <w:vAlign w:val="center"/>
            <w:hideMark/>
          </w:tcPr>
          <w:p w14:paraId="256E1825" w14:textId="77777777" w:rsidR="00E2633C" w:rsidRPr="009D19D5" w:rsidRDefault="00E2633C" w:rsidP="00C5663F">
            <w:pPr>
              <w:pStyle w:val="NormalWeb"/>
              <w:spacing w:before="0" w:beforeAutospacing="0" w:after="0" w:afterAutospacing="0"/>
              <w:textAlignment w:val="baseline"/>
              <w:rPr>
                <w:rFonts w:ascii="Times New Roman" w:hAnsi="Times New Roman"/>
                <w:szCs w:val="22"/>
              </w:rPr>
            </w:pPr>
            <w:r w:rsidRPr="009D19D5">
              <w:rPr>
                <w:rFonts w:ascii="Times New Roman" w:hAnsi="Times New Roman"/>
                <w:szCs w:val="22"/>
              </w:rPr>
              <w:t> </w:t>
            </w:r>
          </w:p>
        </w:tc>
      </w:tr>
    </w:tbl>
    <w:p w14:paraId="3E016F6F" w14:textId="77777777" w:rsidR="00E2633C" w:rsidRPr="00E405AD" w:rsidRDefault="00E2633C" w:rsidP="00C5663F">
      <w:pPr>
        <w:pStyle w:val="NormalWeb"/>
        <w:spacing w:before="0" w:beforeAutospacing="0" w:after="0" w:afterAutospacing="0"/>
        <w:jc w:val="center"/>
        <w:textAlignment w:val="baseline"/>
        <w:rPr>
          <w:rFonts w:ascii="Times New Roman" w:hAnsi="Times New Roman"/>
          <w:i/>
          <w:sz w:val="20"/>
          <w:szCs w:val="22"/>
        </w:rPr>
      </w:pPr>
      <w:r w:rsidRPr="00E405AD">
        <w:rPr>
          <w:rFonts w:ascii="Times New Roman" w:hAnsi="Times New Roman"/>
          <w:i/>
          <w:sz w:val="20"/>
          <w:szCs w:val="22"/>
        </w:rPr>
        <w:t xml:space="preserve">Source : Direction Générale de la météorologie / station de </w:t>
      </w:r>
      <w:proofErr w:type="spellStart"/>
      <w:r w:rsidRPr="00E405AD">
        <w:rPr>
          <w:rFonts w:ascii="Times New Roman" w:hAnsi="Times New Roman"/>
          <w:i/>
          <w:sz w:val="20"/>
          <w:szCs w:val="22"/>
        </w:rPr>
        <w:t>Binza</w:t>
      </w:r>
      <w:proofErr w:type="spellEnd"/>
      <w:r w:rsidRPr="00E405AD">
        <w:rPr>
          <w:rFonts w:ascii="Times New Roman" w:hAnsi="Times New Roman"/>
          <w:i/>
          <w:sz w:val="20"/>
          <w:szCs w:val="22"/>
        </w:rPr>
        <w:t>, juin 2023</w:t>
      </w:r>
    </w:p>
    <w:p w14:paraId="63195D61" w14:textId="4BBA5AF5" w:rsidR="00E2633C" w:rsidRPr="00A43F39" w:rsidRDefault="00E405AD" w:rsidP="00C5663F">
      <w:pPr>
        <w:autoSpaceDE w:val="0"/>
        <w:autoSpaceDN w:val="0"/>
        <w:adjustRightInd w:val="0"/>
        <w:spacing w:before="240" w:beforeAutospacing="0"/>
        <w:jc w:val="both"/>
        <w:rPr>
          <w:rFonts w:ascii="Times New Roman" w:hAnsi="Times New Roman"/>
          <w:sz w:val="24"/>
        </w:rPr>
      </w:pPr>
      <w:r w:rsidRPr="00A43F39">
        <w:rPr>
          <w:rFonts w:ascii="Times New Roman" w:hAnsi="Times New Roman"/>
          <w:sz w:val="24"/>
        </w:rPr>
        <w:t>Figure ci-dessous, illustre la vitesse du vent en km/h à 2 m du sol</w:t>
      </w:r>
    </w:p>
    <w:p w14:paraId="73AF5A4C" w14:textId="77777777" w:rsidR="00180945" w:rsidRDefault="00180945" w:rsidP="00C5663F">
      <w:pPr>
        <w:spacing w:before="0" w:beforeAutospacing="0"/>
        <w:rPr>
          <w:rFonts w:ascii="Times New Roman" w:eastAsia="Calibri" w:hAnsi="Times New Roman" w:cs="Calibri"/>
          <w:b/>
          <w:i/>
          <w:iCs/>
          <w:sz w:val="24"/>
          <w:szCs w:val="18"/>
          <w:lang w:val="fr-CD" w:eastAsia="en-ZA"/>
        </w:rPr>
      </w:pPr>
      <w:r>
        <w:br w:type="page"/>
      </w:r>
    </w:p>
    <w:p w14:paraId="601BD79C" w14:textId="799372D4" w:rsidR="00E2633C" w:rsidRPr="009F3307" w:rsidRDefault="00E405AD" w:rsidP="00C5663F">
      <w:pPr>
        <w:pStyle w:val="Lgende"/>
        <w:jc w:val="center"/>
        <w:rPr>
          <w:szCs w:val="22"/>
        </w:rPr>
      </w:pPr>
      <w:bookmarkStart w:id="478" w:name="_Toc182426981"/>
      <w:r>
        <w:lastRenderedPageBreak/>
        <w:t xml:space="preserve">Figure </w:t>
      </w:r>
      <w:r>
        <w:fldChar w:fldCharType="begin"/>
      </w:r>
      <w:r>
        <w:instrText xml:space="preserve"> SEQ Figure \* ARABIC </w:instrText>
      </w:r>
      <w:r>
        <w:fldChar w:fldCharType="separate"/>
      </w:r>
      <w:r w:rsidR="00180945">
        <w:rPr>
          <w:noProof/>
        </w:rPr>
        <w:t>3</w:t>
      </w:r>
      <w:r>
        <w:fldChar w:fldCharType="end"/>
      </w:r>
      <w:r>
        <w:t xml:space="preserve">. </w:t>
      </w:r>
      <w:r w:rsidRPr="002441D5">
        <w:t>Graphique de la vitesse du vent en km/h à 2 m du sol</w:t>
      </w:r>
      <w:bookmarkEnd w:id="478"/>
    </w:p>
    <w:p w14:paraId="475C3327" w14:textId="1EC4757B" w:rsidR="00E2633C" w:rsidRPr="009F3307" w:rsidRDefault="00E405AD" w:rsidP="00C5663F">
      <w:pPr>
        <w:pStyle w:val="NormalWeb"/>
        <w:spacing w:before="0" w:beforeAutospacing="0" w:after="0" w:afterAutospacing="0"/>
        <w:textAlignment w:val="baseline"/>
        <w:rPr>
          <w:rFonts w:ascii="Times New Roman" w:hAnsi="Times New Roman"/>
          <w:szCs w:val="22"/>
        </w:rPr>
      </w:pPr>
      <w:r w:rsidRPr="009F3307">
        <w:rPr>
          <w:rFonts w:ascii="Times New Roman" w:hAnsi="Times New Roman"/>
          <w:noProof/>
          <w:szCs w:val="22"/>
          <w:lang w:val="fr-CA" w:eastAsia="fr-CA"/>
        </w:rPr>
        <w:drawing>
          <wp:anchor distT="6096" distB="7874" distL="120396" distR="120777" simplePos="0" relativeHeight="251703296" behindDoc="0" locked="0" layoutInCell="1" allowOverlap="1" wp14:anchorId="07DCCBA6" wp14:editId="2B2CC651">
            <wp:simplePos x="0" y="0"/>
            <wp:positionH relativeFrom="column">
              <wp:posOffset>833120</wp:posOffset>
            </wp:positionH>
            <wp:positionV relativeFrom="paragraph">
              <wp:posOffset>8890</wp:posOffset>
            </wp:positionV>
            <wp:extent cx="4212688" cy="1915795"/>
            <wp:effectExtent l="0" t="0" r="16510" b="8255"/>
            <wp:wrapNone/>
            <wp:docPr id="10" name="Graphique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37234BBD" w14:textId="77777777" w:rsidR="00E2633C" w:rsidRPr="009F3307" w:rsidRDefault="00E2633C" w:rsidP="00C5663F">
      <w:pPr>
        <w:pStyle w:val="NormalWeb"/>
        <w:spacing w:before="0" w:beforeAutospacing="0" w:after="0" w:afterAutospacing="0"/>
        <w:textAlignment w:val="baseline"/>
        <w:rPr>
          <w:rFonts w:ascii="Times New Roman" w:hAnsi="Times New Roman"/>
          <w:szCs w:val="22"/>
        </w:rPr>
      </w:pPr>
    </w:p>
    <w:p w14:paraId="601D7311" w14:textId="77777777" w:rsidR="00E2633C" w:rsidRDefault="00E2633C" w:rsidP="00C5663F">
      <w:pPr>
        <w:pStyle w:val="NormalWeb"/>
        <w:spacing w:before="0" w:beforeAutospacing="0" w:after="0" w:afterAutospacing="0"/>
        <w:jc w:val="both"/>
        <w:textAlignment w:val="baseline"/>
        <w:rPr>
          <w:rFonts w:ascii="Times New Roman" w:hAnsi="Times New Roman"/>
          <w:szCs w:val="22"/>
        </w:rPr>
      </w:pPr>
    </w:p>
    <w:p w14:paraId="64D4321C" w14:textId="77777777" w:rsidR="00E2633C" w:rsidRDefault="00E2633C" w:rsidP="00C5663F">
      <w:pPr>
        <w:pStyle w:val="NormalWeb"/>
        <w:spacing w:before="0" w:beforeAutospacing="0" w:after="0" w:afterAutospacing="0"/>
        <w:jc w:val="center"/>
        <w:textAlignment w:val="baseline"/>
        <w:rPr>
          <w:rFonts w:ascii="Times New Roman" w:hAnsi="Times New Roman"/>
          <w:i/>
          <w:szCs w:val="22"/>
        </w:rPr>
      </w:pPr>
    </w:p>
    <w:p w14:paraId="3B933B55" w14:textId="6D85E988" w:rsidR="00E2633C" w:rsidRDefault="00E2633C" w:rsidP="00C5663F">
      <w:pPr>
        <w:pStyle w:val="NormalWeb"/>
        <w:spacing w:before="0" w:beforeAutospacing="0" w:after="0" w:afterAutospacing="0"/>
        <w:jc w:val="center"/>
        <w:textAlignment w:val="baseline"/>
        <w:rPr>
          <w:rFonts w:ascii="Times New Roman" w:hAnsi="Times New Roman"/>
          <w:i/>
          <w:szCs w:val="22"/>
        </w:rPr>
      </w:pPr>
    </w:p>
    <w:p w14:paraId="455CFC6B" w14:textId="647015CC" w:rsidR="00E405AD" w:rsidRDefault="00E405AD" w:rsidP="00C5663F">
      <w:pPr>
        <w:pStyle w:val="NormalWeb"/>
        <w:spacing w:before="0" w:beforeAutospacing="0" w:after="0" w:afterAutospacing="0"/>
        <w:jc w:val="center"/>
        <w:textAlignment w:val="baseline"/>
        <w:rPr>
          <w:rFonts w:ascii="Times New Roman" w:hAnsi="Times New Roman"/>
          <w:i/>
          <w:szCs w:val="22"/>
        </w:rPr>
      </w:pPr>
    </w:p>
    <w:p w14:paraId="3B0120F4" w14:textId="5030FA7C" w:rsidR="00E405AD" w:rsidRDefault="00E405AD" w:rsidP="00C5663F">
      <w:pPr>
        <w:pStyle w:val="NormalWeb"/>
        <w:spacing w:before="0" w:beforeAutospacing="0" w:after="0" w:afterAutospacing="0"/>
        <w:jc w:val="center"/>
        <w:textAlignment w:val="baseline"/>
        <w:rPr>
          <w:rFonts w:ascii="Times New Roman" w:hAnsi="Times New Roman"/>
          <w:i/>
          <w:szCs w:val="22"/>
        </w:rPr>
      </w:pPr>
    </w:p>
    <w:p w14:paraId="363A6FC3" w14:textId="77777777" w:rsidR="00180945" w:rsidRDefault="00180945" w:rsidP="00C5663F">
      <w:pPr>
        <w:pStyle w:val="NormalWeb"/>
        <w:spacing w:before="0" w:beforeAutospacing="0" w:after="0" w:afterAutospacing="0"/>
        <w:jc w:val="center"/>
        <w:textAlignment w:val="baseline"/>
        <w:rPr>
          <w:rFonts w:ascii="Times New Roman" w:hAnsi="Times New Roman"/>
          <w:i/>
          <w:szCs w:val="22"/>
        </w:rPr>
      </w:pPr>
    </w:p>
    <w:p w14:paraId="7D1060DB" w14:textId="77777777" w:rsidR="00180945" w:rsidRDefault="00180945" w:rsidP="00C5663F">
      <w:pPr>
        <w:pStyle w:val="NormalWeb"/>
        <w:spacing w:before="0" w:beforeAutospacing="0" w:after="0" w:afterAutospacing="0"/>
        <w:jc w:val="center"/>
        <w:textAlignment w:val="baseline"/>
        <w:rPr>
          <w:rFonts w:ascii="Times New Roman" w:hAnsi="Times New Roman"/>
          <w:i/>
          <w:szCs w:val="22"/>
        </w:rPr>
      </w:pPr>
    </w:p>
    <w:p w14:paraId="7D4B18AA" w14:textId="77777777" w:rsidR="00180945" w:rsidRDefault="00180945" w:rsidP="00C5663F">
      <w:pPr>
        <w:pStyle w:val="NormalWeb"/>
        <w:spacing w:before="0" w:beforeAutospacing="0" w:after="0" w:afterAutospacing="0"/>
        <w:jc w:val="center"/>
        <w:textAlignment w:val="baseline"/>
        <w:rPr>
          <w:rFonts w:ascii="Times New Roman" w:hAnsi="Times New Roman"/>
          <w:i/>
          <w:szCs w:val="22"/>
        </w:rPr>
      </w:pPr>
    </w:p>
    <w:p w14:paraId="0206459C" w14:textId="6F4CD465" w:rsidR="00E405AD" w:rsidRDefault="00E405AD" w:rsidP="00C5663F">
      <w:pPr>
        <w:pStyle w:val="NormalWeb"/>
        <w:spacing w:before="0" w:beforeAutospacing="0" w:after="0" w:afterAutospacing="0"/>
        <w:jc w:val="center"/>
        <w:textAlignment w:val="baseline"/>
        <w:rPr>
          <w:rFonts w:ascii="Times New Roman" w:hAnsi="Times New Roman"/>
          <w:i/>
          <w:szCs w:val="22"/>
        </w:rPr>
      </w:pPr>
    </w:p>
    <w:p w14:paraId="717D132F" w14:textId="77777777" w:rsidR="00E405AD" w:rsidRDefault="00E405AD" w:rsidP="00C5663F">
      <w:pPr>
        <w:pStyle w:val="NormalWeb"/>
        <w:spacing w:before="0" w:beforeAutospacing="0" w:after="0" w:afterAutospacing="0"/>
        <w:jc w:val="center"/>
        <w:textAlignment w:val="baseline"/>
        <w:rPr>
          <w:rFonts w:ascii="Times New Roman" w:hAnsi="Times New Roman"/>
          <w:i/>
          <w:szCs w:val="22"/>
        </w:rPr>
      </w:pPr>
    </w:p>
    <w:p w14:paraId="14E2E00F" w14:textId="77777777" w:rsidR="00E2633C" w:rsidRPr="009F3307" w:rsidRDefault="00E2633C" w:rsidP="00C5663F">
      <w:pPr>
        <w:pStyle w:val="NormalWeb"/>
        <w:spacing w:before="0" w:beforeAutospacing="0" w:after="0" w:afterAutospacing="0"/>
        <w:jc w:val="center"/>
        <w:textAlignment w:val="baseline"/>
        <w:rPr>
          <w:rFonts w:ascii="Times New Roman" w:hAnsi="Times New Roman"/>
          <w:i/>
          <w:szCs w:val="22"/>
        </w:rPr>
      </w:pPr>
      <w:r w:rsidRPr="009F3307">
        <w:rPr>
          <w:rFonts w:ascii="Times New Roman" w:hAnsi="Times New Roman"/>
          <w:i/>
          <w:szCs w:val="22"/>
        </w:rPr>
        <w:t xml:space="preserve">Source : Direction Générale de la météorologie / station de </w:t>
      </w:r>
      <w:proofErr w:type="spellStart"/>
      <w:r w:rsidRPr="009F3307">
        <w:rPr>
          <w:rFonts w:ascii="Times New Roman" w:hAnsi="Times New Roman"/>
          <w:i/>
          <w:szCs w:val="22"/>
        </w:rPr>
        <w:t>Binza</w:t>
      </w:r>
      <w:proofErr w:type="spellEnd"/>
      <w:r w:rsidRPr="009F3307">
        <w:rPr>
          <w:rFonts w:ascii="Times New Roman" w:hAnsi="Times New Roman"/>
          <w:i/>
          <w:szCs w:val="22"/>
        </w:rPr>
        <w:t>, juin 2023</w:t>
      </w:r>
    </w:p>
    <w:p w14:paraId="2DB5B824" w14:textId="77777777" w:rsidR="00E2633C" w:rsidRPr="004B4952" w:rsidRDefault="00E2633C" w:rsidP="009D19D5">
      <w:pPr>
        <w:pStyle w:val="Titre3"/>
        <w:numPr>
          <w:ilvl w:val="2"/>
          <w:numId w:val="8"/>
        </w:numPr>
        <w:spacing w:before="120" w:beforeAutospacing="0" w:after="120"/>
        <w:ind w:left="567" w:hanging="567"/>
        <w:rPr>
          <w:rFonts w:ascii="Times New Roman" w:hAnsi="Times New Roman"/>
          <w:i/>
          <w:iCs/>
          <w:sz w:val="24"/>
        </w:rPr>
      </w:pPr>
      <w:bookmarkStart w:id="479" w:name="_Toc155949820"/>
      <w:bookmarkStart w:id="480" w:name="_Toc182426799"/>
      <w:r w:rsidRPr="00D2782C">
        <w:rPr>
          <w:rFonts w:ascii="Times New Roman" w:hAnsi="Times New Roman"/>
          <w:b/>
          <w:bCs/>
          <w:i/>
          <w:iCs/>
          <w:color w:val="auto"/>
          <w:sz w:val="24"/>
        </w:rPr>
        <w:t>Environnement biologique</w:t>
      </w:r>
      <w:bookmarkStart w:id="481" w:name="_Hlk129865865"/>
      <w:bookmarkEnd w:id="479"/>
      <w:bookmarkEnd w:id="480"/>
      <w:r w:rsidRPr="00D2782C">
        <w:rPr>
          <w:rFonts w:ascii="Times New Roman" w:hAnsi="Times New Roman"/>
          <w:b/>
          <w:bCs/>
          <w:i/>
          <w:iCs/>
          <w:color w:val="auto"/>
          <w:sz w:val="24"/>
        </w:rPr>
        <w:t xml:space="preserve"> </w:t>
      </w:r>
    </w:p>
    <w:p w14:paraId="78877E30" w14:textId="195C82C8" w:rsidR="00E2633C" w:rsidRPr="00027FC6" w:rsidRDefault="00E2633C" w:rsidP="009D19D5">
      <w:pPr>
        <w:autoSpaceDE w:val="0"/>
        <w:autoSpaceDN w:val="0"/>
        <w:adjustRightInd w:val="0"/>
        <w:spacing w:before="120" w:beforeAutospacing="0" w:after="120"/>
        <w:jc w:val="both"/>
        <w:rPr>
          <w:rFonts w:ascii="Times New Roman" w:hAnsi="Times New Roman"/>
          <w:sz w:val="24"/>
        </w:rPr>
      </w:pPr>
      <w:bookmarkStart w:id="482" w:name="_Toc155949821"/>
      <w:bookmarkStart w:id="483" w:name="_Hlk116719735"/>
      <w:bookmarkEnd w:id="481"/>
      <w:r w:rsidRPr="00027FC6">
        <w:rPr>
          <w:rFonts w:ascii="Times New Roman" w:hAnsi="Times New Roman"/>
          <w:sz w:val="24"/>
        </w:rPr>
        <w:t xml:space="preserve">La Biodiversité du site du sous-projet est caractérisée par un écosystème terrestre très pauvre en termes de diversité des espèces floristiques et fauniques qui la composent.  Globalement les composants de la biodiversité naturelle du site du sous-projet (faune, flore, mycètes et microorganismes) sont menacés par les activités anthropiques notamment le lotissement des parcelles d’habitations, l’agriculture sur brulis, la coupe des bois de chauffage, Ces activités anthropiques constituent les principales causes de cette dégradation de la biodiversité. Suite à la dégradation, la biodiversité du site du sous-projet ne </w:t>
      </w:r>
      <w:r w:rsidR="00FF52C7" w:rsidRPr="00027FC6">
        <w:rPr>
          <w:rFonts w:ascii="Times New Roman" w:hAnsi="Times New Roman"/>
          <w:sz w:val="24"/>
        </w:rPr>
        <w:t>revêt</w:t>
      </w:r>
      <w:r w:rsidRPr="00027FC6">
        <w:rPr>
          <w:rFonts w:ascii="Times New Roman" w:hAnsi="Times New Roman"/>
          <w:sz w:val="24"/>
        </w:rPr>
        <w:t xml:space="preserve"> plus d’une grande importance écologique.</w:t>
      </w:r>
    </w:p>
    <w:p w14:paraId="0100FFF6" w14:textId="77777777" w:rsidR="00E2633C" w:rsidRPr="00027FC6" w:rsidRDefault="00E2633C" w:rsidP="009D19D5">
      <w:pPr>
        <w:autoSpaceDE w:val="0"/>
        <w:autoSpaceDN w:val="0"/>
        <w:adjustRightInd w:val="0"/>
        <w:spacing w:before="120" w:beforeAutospacing="0" w:after="120"/>
        <w:jc w:val="both"/>
        <w:rPr>
          <w:rFonts w:ascii="Times New Roman" w:hAnsi="Times New Roman"/>
          <w:b/>
          <w:i/>
          <w:iCs/>
          <w:sz w:val="24"/>
        </w:rPr>
      </w:pPr>
      <w:r w:rsidRPr="00027FC6">
        <w:rPr>
          <w:rFonts w:ascii="Times New Roman" w:hAnsi="Times New Roman"/>
          <w:b/>
          <w:bCs/>
          <w:i/>
          <w:sz w:val="24"/>
        </w:rPr>
        <w:t>Flore</w:t>
      </w:r>
      <w:bookmarkEnd w:id="482"/>
    </w:p>
    <w:p w14:paraId="1E68320C" w14:textId="77777777" w:rsidR="00E2633C" w:rsidRPr="00027FC6" w:rsidRDefault="00E2633C" w:rsidP="009D19D5">
      <w:pPr>
        <w:autoSpaceDE w:val="0"/>
        <w:autoSpaceDN w:val="0"/>
        <w:adjustRightInd w:val="0"/>
        <w:spacing w:before="120" w:beforeAutospacing="0" w:after="120"/>
        <w:jc w:val="both"/>
        <w:rPr>
          <w:rFonts w:ascii="Times New Roman" w:hAnsi="Times New Roman"/>
          <w:sz w:val="24"/>
        </w:rPr>
      </w:pPr>
      <w:bookmarkStart w:id="484" w:name="_Hlk116379288"/>
      <w:r w:rsidRPr="00027FC6">
        <w:rPr>
          <w:rFonts w:ascii="Times New Roman" w:hAnsi="Times New Roman"/>
          <w:sz w:val="24"/>
        </w:rPr>
        <w:t>La végétation du site du projet est composée de formations végétales réparties de manière ci-après : les arbres fruitiers et cultures (</w:t>
      </w:r>
      <w:r w:rsidRPr="00027FC6">
        <w:rPr>
          <w:rFonts w:ascii="Times New Roman" w:hAnsi="Times New Roman"/>
          <w:i/>
          <w:sz w:val="24"/>
        </w:rPr>
        <w:t xml:space="preserve">Elaeis </w:t>
      </w:r>
      <w:proofErr w:type="spellStart"/>
      <w:r w:rsidRPr="00027FC6">
        <w:rPr>
          <w:rFonts w:ascii="Times New Roman" w:hAnsi="Times New Roman"/>
          <w:i/>
          <w:sz w:val="24"/>
        </w:rPr>
        <w:t>guineensis</w:t>
      </w:r>
      <w:proofErr w:type="spellEnd"/>
      <w:r w:rsidRPr="00027FC6">
        <w:rPr>
          <w:rFonts w:ascii="Times New Roman" w:hAnsi="Times New Roman"/>
          <w:sz w:val="24"/>
        </w:rPr>
        <w:t xml:space="preserve">, (Palmiers), </w:t>
      </w:r>
      <w:proofErr w:type="spellStart"/>
      <w:r w:rsidRPr="00027FC6">
        <w:rPr>
          <w:rFonts w:ascii="Times New Roman" w:hAnsi="Times New Roman"/>
          <w:i/>
          <w:iCs/>
          <w:sz w:val="24"/>
        </w:rPr>
        <w:t>Mangifera</w:t>
      </w:r>
      <w:proofErr w:type="spellEnd"/>
      <w:r w:rsidRPr="00027FC6">
        <w:rPr>
          <w:rFonts w:ascii="Times New Roman" w:hAnsi="Times New Roman"/>
          <w:i/>
          <w:iCs/>
          <w:sz w:val="24"/>
        </w:rPr>
        <w:t xml:space="preserve"> </w:t>
      </w:r>
      <w:proofErr w:type="spellStart"/>
      <w:r w:rsidRPr="00027FC6">
        <w:rPr>
          <w:rFonts w:ascii="Times New Roman" w:hAnsi="Times New Roman"/>
          <w:i/>
          <w:iCs/>
          <w:sz w:val="24"/>
        </w:rPr>
        <w:t>indica</w:t>
      </w:r>
      <w:proofErr w:type="spellEnd"/>
      <w:r w:rsidRPr="00027FC6">
        <w:rPr>
          <w:rFonts w:ascii="Times New Roman" w:hAnsi="Times New Roman"/>
          <w:i/>
          <w:iCs/>
          <w:sz w:val="24"/>
        </w:rPr>
        <w:t xml:space="preserve"> (manguier)</w:t>
      </w:r>
      <w:r w:rsidRPr="00027FC6">
        <w:rPr>
          <w:rFonts w:ascii="Times New Roman" w:hAnsi="Times New Roman"/>
          <w:sz w:val="24"/>
        </w:rPr>
        <w:t xml:space="preserve">, bananiers, avocatiers, etc., Pour lutter contre l’érosion et les ravinements ainsi que les inondations, les riverains plantent les bambous, les vétivers, </w:t>
      </w:r>
      <w:r w:rsidRPr="00027FC6">
        <w:rPr>
          <w:rFonts w:ascii="Times New Roman" w:hAnsi="Times New Roman"/>
          <w:i/>
          <w:iCs/>
          <w:sz w:val="24"/>
        </w:rPr>
        <w:t xml:space="preserve">Acacia </w:t>
      </w:r>
      <w:proofErr w:type="spellStart"/>
      <w:r w:rsidRPr="00027FC6">
        <w:rPr>
          <w:rFonts w:ascii="Times New Roman" w:hAnsi="Times New Roman"/>
          <w:i/>
          <w:iCs/>
          <w:sz w:val="24"/>
        </w:rPr>
        <w:t>auriculiformis</w:t>
      </w:r>
      <w:proofErr w:type="spellEnd"/>
      <w:r w:rsidRPr="00027FC6">
        <w:rPr>
          <w:rFonts w:ascii="Times New Roman" w:hAnsi="Times New Roman"/>
          <w:i/>
          <w:iCs/>
          <w:sz w:val="24"/>
        </w:rPr>
        <w:t xml:space="preserve">, Albizia </w:t>
      </w:r>
      <w:proofErr w:type="spellStart"/>
      <w:r w:rsidRPr="00027FC6">
        <w:rPr>
          <w:rFonts w:ascii="Times New Roman" w:hAnsi="Times New Roman"/>
          <w:i/>
          <w:iCs/>
          <w:sz w:val="24"/>
        </w:rPr>
        <w:t>adiantifolia</w:t>
      </w:r>
      <w:proofErr w:type="spellEnd"/>
      <w:r w:rsidRPr="00027FC6">
        <w:rPr>
          <w:rFonts w:ascii="Times New Roman" w:hAnsi="Times New Roman"/>
          <w:i/>
          <w:iCs/>
          <w:sz w:val="24"/>
        </w:rPr>
        <w:t xml:space="preserve">, Eucalyptus </w:t>
      </w:r>
      <w:proofErr w:type="spellStart"/>
      <w:r w:rsidRPr="00027FC6">
        <w:rPr>
          <w:rFonts w:ascii="Times New Roman" w:hAnsi="Times New Roman"/>
          <w:i/>
          <w:iCs/>
          <w:sz w:val="24"/>
        </w:rPr>
        <w:t>sp</w:t>
      </w:r>
      <w:proofErr w:type="spellEnd"/>
      <w:r w:rsidRPr="00027FC6">
        <w:rPr>
          <w:rFonts w:ascii="Times New Roman" w:hAnsi="Times New Roman"/>
          <w:i/>
          <w:iCs/>
          <w:sz w:val="24"/>
        </w:rPr>
        <w:t xml:space="preserve">, </w:t>
      </w:r>
      <w:bookmarkEnd w:id="484"/>
      <w:r w:rsidRPr="00027FC6">
        <w:rPr>
          <w:rFonts w:ascii="Times New Roman" w:hAnsi="Times New Roman"/>
          <w:sz w:val="24"/>
        </w:rPr>
        <w:t xml:space="preserve">Tous ces espèces sont endémiques et ont été plantés par la population. En outre, on y trouve dans des berges de la rivière </w:t>
      </w:r>
      <w:proofErr w:type="spellStart"/>
      <w:r w:rsidRPr="00027FC6">
        <w:rPr>
          <w:rFonts w:ascii="Times New Roman" w:hAnsi="Times New Roman"/>
          <w:sz w:val="24"/>
        </w:rPr>
        <w:t>Funa</w:t>
      </w:r>
      <w:proofErr w:type="spellEnd"/>
      <w:r w:rsidRPr="00027FC6">
        <w:rPr>
          <w:rFonts w:ascii="Times New Roman" w:hAnsi="Times New Roman"/>
          <w:sz w:val="24"/>
        </w:rPr>
        <w:t>, la végétation aquatique.</w:t>
      </w:r>
    </w:p>
    <w:p w14:paraId="1E54BA3F" w14:textId="77777777" w:rsidR="00E2633C" w:rsidRPr="00027FC6" w:rsidRDefault="00E2633C" w:rsidP="009D19D5">
      <w:pPr>
        <w:autoSpaceDE w:val="0"/>
        <w:autoSpaceDN w:val="0"/>
        <w:adjustRightInd w:val="0"/>
        <w:spacing w:before="120" w:beforeAutospacing="0" w:after="120"/>
        <w:jc w:val="both"/>
        <w:rPr>
          <w:rFonts w:ascii="Times New Roman" w:hAnsi="Times New Roman"/>
          <w:b/>
          <w:i/>
          <w:iCs/>
          <w:sz w:val="24"/>
        </w:rPr>
      </w:pPr>
      <w:bookmarkStart w:id="485" w:name="_Toc155949824"/>
      <w:bookmarkEnd w:id="483"/>
      <w:r w:rsidRPr="00027FC6">
        <w:rPr>
          <w:rFonts w:ascii="Times New Roman" w:hAnsi="Times New Roman"/>
          <w:b/>
          <w:bCs/>
          <w:i/>
          <w:sz w:val="24"/>
        </w:rPr>
        <w:t>Faune</w:t>
      </w:r>
      <w:r w:rsidRPr="00027FC6">
        <w:rPr>
          <w:rFonts w:ascii="Times New Roman" w:hAnsi="Times New Roman"/>
          <w:b/>
          <w:i/>
          <w:iCs/>
          <w:sz w:val="24"/>
        </w:rPr>
        <w:t xml:space="preserve"> terrestre et aviaire</w:t>
      </w:r>
      <w:bookmarkEnd w:id="485"/>
    </w:p>
    <w:p w14:paraId="3379D798" w14:textId="77777777" w:rsidR="00E2633C" w:rsidRPr="00027FC6" w:rsidRDefault="00E2633C" w:rsidP="009D19D5">
      <w:pPr>
        <w:autoSpaceDE w:val="0"/>
        <w:autoSpaceDN w:val="0"/>
        <w:adjustRightInd w:val="0"/>
        <w:spacing w:before="120" w:beforeAutospacing="0" w:after="120"/>
        <w:jc w:val="both"/>
        <w:rPr>
          <w:rFonts w:ascii="Times New Roman" w:hAnsi="Times New Roman"/>
          <w:bCs/>
          <w:sz w:val="24"/>
        </w:rPr>
      </w:pPr>
      <w:r w:rsidRPr="00027FC6">
        <w:rPr>
          <w:rFonts w:ascii="Times New Roman" w:hAnsi="Times New Roman"/>
          <w:bCs/>
          <w:sz w:val="24"/>
        </w:rPr>
        <w:t xml:space="preserve">La faune des trois communes concernées par le Projet est </w:t>
      </w:r>
      <w:r w:rsidRPr="00027FC6">
        <w:rPr>
          <w:rFonts w:ascii="Times New Roman" w:hAnsi="Times New Roman"/>
          <w:sz w:val="24"/>
        </w:rPr>
        <w:t>située dans une zone urbaine et elle</w:t>
      </w:r>
      <w:r w:rsidRPr="00027FC6">
        <w:rPr>
          <w:rFonts w:ascii="Times New Roman" w:hAnsi="Times New Roman"/>
          <w:bCs/>
          <w:sz w:val="24"/>
        </w:rPr>
        <w:t xml:space="preserve"> est très peu diversifiée. Elle regroupe des espèces de faune domestiques à savoir : chèvre, porc, lapin, canard, poule, </w:t>
      </w:r>
      <w:r w:rsidRPr="009D19D5">
        <w:rPr>
          <w:rFonts w:ascii="Times New Roman" w:hAnsi="Times New Roman"/>
          <w:sz w:val="24"/>
        </w:rPr>
        <w:t>chauvesouris</w:t>
      </w:r>
      <w:r w:rsidRPr="00027FC6">
        <w:rPr>
          <w:rFonts w:ascii="Times New Roman" w:hAnsi="Times New Roman"/>
          <w:bCs/>
          <w:sz w:val="24"/>
        </w:rPr>
        <w:t>, les moineaux, corbeaux, etc. qui étaient, autrefois, abondantes mais qui, de nos jours, subissent l’effet des activités anthropiques, causes majeures de destruction des habitats d’animaux. Parmi les espèces de la faune les plus fréquentes, on retrouve les oiseaux.</w:t>
      </w:r>
    </w:p>
    <w:p w14:paraId="0F626562" w14:textId="58EC304B" w:rsidR="00E2633C" w:rsidRPr="00027FC6" w:rsidRDefault="00E2633C" w:rsidP="009D19D5">
      <w:pPr>
        <w:autoSpaceDE w:val="0"/>
        <w:autoSpaceDN w:val="0"/>
        <w:adjustRightInd w:val="0"/>
        <w:spacing w:before="120" w:beforeAutospacing="0" w:after="120"/>
        <w:jc w:val="both"/>
        <w:rPr>
          <w:rFonts w:ascii="Times New Roman" w:hAnsi="Times New Roman"/>
          <w:sz w:val="24"/>
        </w:rPr>
      </w:pPr>
      <w:r w:rsidRPr="00027FC6">
        <w:rPr>
          <w:rFonts w:ascii="Times New Roman" w:hAnsi="Times New Roman"/>
          <w:sz w:val="24"/>
        </w:rPr>
        <w:t>Il est à signaler que seules les faunes aviaire (</w:t>
      </w:r>
      <w:proofErr w:type="spellStart"/>
      <w:r w:rsidRPr="00027FC6">
        <w:rPr>
          <w:rFonts w:ascii="Times New Roman" w:hAnsi="Times New Roman"/>
          <w:i/>
          <w:iCs/>
          <w:sz w:val="24"/>
        </w:rPr>
        <w:t>Bulbucus</w:t>
      </w:r>
      <w:proofErr w:type="spellEnd"/>
      <w:r w:rsidRPr="00027FC6">
        <w:rPr>
          <w:rFonts w:ascii="Times New Roman" w:hAnsi="Times New Roman"/>
          <w:i/>
          <w:iCs/>
          <w:sz w:val="24"/>
        </w:rPr>
        <w:t xml:space="preserve"> ibis, Passer </w:t>
      </w:r>
      <w:proofErr w:type="spellStart"/>
      <w:r w:rsidRPr="00027FC6">
        <w:rPr>
          <w:rFonts w:ascii="Times New Roman" w:hAnsi="Times New Roman"/>
          <w:i/>
          <w:iCs/>
          <w:sz w:val="24"/>
        </w:rPr>
        <w:t>grisens</w:t>
      </w:r>
      <w:proofErr w:type="spellEnd"/>
      <w:r w:rsidRPr="00027FC6">
        <w:rPr>
          <w:rFonts w:ascii="Times New Roman" w:hAnsi="Times New Roman"/>
          <w:sz w:val="24"/>
        </w:rPr>
        <w:t xml:space="preserve">), entomologique (insectes) et herpétologique (lézards, grenouille, </w:t>
      </w:r>
      <w:proofErr w:type="spellStart"/>
      <w:r w:rsidRPr="00027FC6">
        <w:rPr>
          <w:rFonts w:ascii="Times New Roman" w:hAnsi="Times New Roman"/>
          <w:sz w:val="24"/>
        </w:rPr>
        <w:t>crâpeaux</w:t>
      </w:r>
      <w:proofErr w:type="spellEnd"/>
      <w:r w:rsidRPr="00027FC6">
        <w:rPr>
          <w:rFonts w:ascii="Times New Roman" w:hAnsi="Times New Roman"/>
          <w:sz w:val="24"/>
        </w:rPr>
        <w:t xml:space="preserve"> et gecko), ainsi que les reptiles comme le </w:t>
      </w:r>
      <w:proofErr w:type="spellStart"/>
      <w:r w:rsidRPr="00027FC6">
        <w:rPr>
          <w:rFonts w:ascii="Times New Roman" w:hAnsi="Times New Roman"/>
          <w:i/>
          <w:sz w:val="24"/>
        </w:rPr>
        <w:t>Chamaleo</w:t>
      </w:r>
      <w:proofErr w:type="spellEnd"/>
      <w:r w:rsidRPr="00027FC6">
        <w:rPr>
          <w:rFonts w:ascii="Times New Roman" w:hAnsi="Times New Roman"/>
          <w:i/>
          <w:sz w:val="24"/>
        </w:rPr>
        <w:t xml:space="preserve"> </w:t>
      </w:r>
      <w:proofErr w:type="spellStart"/>
      <w:r w:rsidRPr="00027FC6">
        <w:rPr>
          <w:rFonts w:ascii="Times New Roman" w:hAnsi="Times New Roman"/>
          <w:i/>
          <w:sz w:val="24"/>
        </w:rPr>
        <w:t>mabuya</w:t>
      </w:r>
      <w:proofErr w:type="spellEnd"/>
      <w:r w:rsidRPr="00027FC6">
        <w:rPr>
          <w:rFonts w:ascii="Times New Roman" w:hAnsi="Times New Roman"/>
          <w:i/>
          <w:sz w:val="24"/>
        </w:rPr>
        <w:t xml:space="preserve">, </w:t>
      </w:r>
      <w:proofErr w:type="spellStart"/>
      <w:r w:rsidRPr="00027FC6">
        <w:rPr>
          <w:rFonts w:ascii="Times New Roman" w:hAnsi="Times New Roman"/>
          <w:i/>
          <w:sz w:val="24"/>
        </w:rPr>
        <w:t>lézare</w:t>
      </w:r>
      <w:proofErr w:type="spellEnd"/>
      <w:r w:rsidRPr="00027FC6">
        <w:rPr>
          <w:rFonts w:ascii="Times New Roman" w:hAnsi="Times New Roman"/>
          <w:sz w:val="24"/>
        </w:rPr>
        <w:t xml:space="preserve"> ont été aperçus dans la zone du projet.  </w:t>
      </w:r>
    </w:p>
    <w:p w14:paraId="4CD827B5" w14:textId="77777777" w:rsidR="00E2633C" w:rsidRPr="00027FC6" w:rsidRDefault="00E2633C" w:rsidP="009D19D5">
      <w:pPr>
        <w:autoSpaceDE w:val="0"/>
        <w:autoSpaceDN w:val="0"/>
        <w:adjustRightInd w:val="0"/>
        <w:spacing w:before="120" w:beforeAutospacing="0" w:after="120"/>
        <w:jc w:val="both"/>
        <w:rPr>
          <w:rFonts w:ascii="Times New Roman" w:hAnsi="Times New Roman"/>
          <w:b/>
          <w:i/>
          <w:iCs/>
          <w:sz w:val="24"/>
        </w:rPr>
      </w:pPr>
      <w:bookmarkStart w:id="486" w:name="_Toc155949825"/>
      <w:r w:rsidRPr="00027FC6">
        <w:rPr>
          <w:rFonts w:ascii="Times New Roman" w:hAnsi="Times New Roman"/>
          <w:b/>
          <w:i/>
          <w:iCs/>
          <w:sz w:val="24"/>
        </w:rPr>
        <w:t>Faune aquatique</w:t>
      </w:r>
      <w:bookmarkEnd w:id="486"/>
      <w:r w:rsidRPr="00027FC6">
        <w:rPr>
          <w:rFonts w:ascii="Times New Roman" w:hAnsi="Times New Roman"/>
          <w:b/>
          <w:i/>
          <w:iCs/>
          <w:sz w:val="24"/>
        </w:rPr>
        <w:t xml:space="preserve"> </w:t>
      </w:r>
    </w:p>
    <w:p w14:paraId="6D4B73EE" w14:textId="77777777" w:rsidR="00E2633C" w:rsidRPr="00027FC6" w:rsidRDefault="00E2633C" w:rsidP="009D19D5">
      <w:pPr>
        <w:autoSpaceDE w:val="0"/>
        <w:autoSpaceDN w:val="0"/>
        <w:adjustRightInd w:val="0"/>
        <w:spacing w:before="120" w:beforeAutospacing="0" w:after="120"/>
        <w:jc w:val="both"/>
        <w:rPr>
          <w:rFonts w:ascii="Times New Roman" w:hAnsi="Times New Roman"/>
          <w:iCs/>
          <w:sz w:val="24"/>
        </w:rPr>
      </w:pPr>
      <w:r w:rsidRPr="00027FC6">
        <w:rPr>
          <w:rFonts w:ascii="Times New Roman" w:hAnsi="Times New Roman"/>
          <w:iCs/>
          <w:sz w:val="24"/>
        </w:rPr>
        <w:t xml:space="preserve">La rivière n’a pas des poissons car elle est réputée polluée par les activités philanthropiques. Elle constitue la </w:t>
      </w:r>
      <w:r w:rsidRPr="009D19D5">
        <w:rPr>
          <w:rFonts w:ascii="Times New Roman" w:hAnsi="Times New Roman"/>
          <w:bCs/>
          <w:sz w:val="24"/>
        </w:rPr>
        <w:t>zone</w:t>
      </w:r>
      <w:r w:rsidRPr="00027FC6">
        <w:rPr>
          <w:rFonts w:ascii="Times New Roman" w:hAnsi="Times New Roman"/>
          <w:iCs/>
          <w:sz w:val="24"/>
        </w:rPr>
        <w:t xml:space="preserve"> des décharges des déchets produits par les ménages riverains. L’on peut trouver dans cette rivière les animaux aquatiques suivants : les grenouilles, les reptiles (serpents et lézards), etc.</w:t>
      </w:r>
    </w:p>
    <w:p w14:paraId="66DF8633" w14:textId="51672B49" w:rsidR="00E2633C" w:rsidRDefault="00E2633C" w:rsidP="009D19D5">
      <w:pPr>
        <w:autoSpaceDE w:val="0"/>
        <w:autoSpaceDN w:val="0"/>
        <w:adjustRightInd w:val="0"/>
        <w:spacing w:before="120" w:beforeAutospacing="0" w:after="120"/>
        <w:jc w:val="both"/>
        <w:rPr>
          <w:rFonts w:ascii="Times New Roman" w:eastAsia="SimSun" w:hAnsi="Times New Roman"/>
          <w:sz w:val="24"/>
        </w:rPr>
      </w:pPr>
      <w:r w:rsidRPr="00027FC6">
        <w:rPr>
          <w:rFonts w:ascii="Times New Roman" w:eastAsia="SimSun" w:hAnsi="Times New Roman"/>
          <w:sz w:val="24"/>
        </w:rPr>
        <w:lastRenderedPageBreak/>
        <w:t>Etant donné que certains taxons d’amphibiens, de chéloniens et serpents sont tantôt aquatiques tantôt terrestres, nous les regroupons avec les formes terrestres.</w:t>
      </w:r>
      <w:r w:rsidRPr="00027FC6">
        <w:rPr>
          <w:rFonts w:ascii="Times New Roman" w:hAnsi="Times New Roman"/>
          <w:sz w:val="24"/>
        </w:rPr>
        <w:t xml:space="preserve"> </w:t>
      </w:r>
      <w:r w:rsidRPr="00027FC6">
        <w:rPr>
          <w:rFonts w:ascii="Times New Roman" w:eastAsia="SimSun" w:hAnsi="Times New Roman"/>
          <w:sz w:val="24"/>
        </w:rPr>
        <w:t xml:space="preserve">La faune </w:t>
      </w:r>
      <w:proofErr w:type="spellStart"/>
      <w:r w:rsidRPr="00027FC6">
        <w:rPr>
          <w:rFonts w:ascii="Times New Roman" w:eastAsia="SimSun" w:hAnsi="Times New Roman"/>
          <w:sz w:val="24"/>
        </w:rPr>
        <w:t>batracho-herpéthologique</w:t>
      </w:r>
      <w:proofErr w:type="spellEnd"/>
      <w:r w:rsidRPr="00027FC6">
        <w:rPr>
          <w:rFonts w:ascii="Times New Roman" w:eastAsia="SimSun" w:hAnsi="Times New Roman"/>
          <w:sz w:val="24"/>
        </w:rPr>
        <w:t xml:space="preserve"> de </w:t>
      </w:r>
      <w:proofErr w:type="spellStart"/>
      <w:r w:rsidRPr="00027FC6">
        <w:rPr>
          <w:rFonts w:ascii="Times New Roman" w:eastAsia="SimSun" w:hAnsi="Times New Roman"/>
          <w:sz w:val="24"/>
        </w:rPr>
        <w:t>Maluku</w:t>
      </w:r>
      <w:proofErr w:type="spellEnd"/>
      <w:r w:rsidRPr="00027FC6">
        <w:rPr>
          <w:rFonts w:ascii="Times New Roman" w:eastAsia="SimSun" w:hAnsi="Times New Roman"/>
          <w:sz w:val="24"/>
        </w:rPr>
        <w:t xml:space="preserve"> comprend quatre (04) espèces d’amphibiens et 14 espèces de reptiles. On les trouve dans la végétation aquatique des berges et anses calmes du fleuve. Aucune espèce recensée ne figure sur les </w:t>
      </w:r>
      <w:r w:rsidRPr="009D19D5">
        <w:rPr>
          <w:rFonts w:ascii="Times New Roman" w:hAnsi="Times New Roman"/>
          <w:bCs/>
          <w:sz w:val="24"/>
        </w:rPr>
        <w:t>listes</w:t>
      </w:r>
      <w:r w:rsidRPr="00027FC6">
        <w:rPr>
          <w:rFonts w:ascii="Times New Roman" w:eastAsia="SimSun" w:hAnsi="Times New Roman"/>
          <w:sz w:val="24"/>
        </w:rPr>
        <w:t xml:space="preserve"> nationales des espèces protégées. </w:t>
      </w:r>
      <w:r w:rsidRPr="00027FC6">
        <w:rPr>
          <w:rFonts w:ascii="Times New Roman" w:eastAsia="SimSun" w:hAnsi="Times New Roman"/>
          <w:bCs/>
          <w:i/>
          <w:iCs/>
          <w:sz w:val="24"/>
        </w:rPr>
        <w:t xml:space="preserve">Les espèces à statut précaire sont </w:t>
      </w:r>
      <w:proofErr w:type="spellStart"/>
      <w:r w:rsidRPr="00027FC6">
        <w:rPr>
          <w:rFonts w:ascii="Times New Roman" w:eastAsia="SimSun" w:hAnsi="Times New Roman"/>
          <w:bCs/>
          <w:i/>
          <w:iCs/>
          <w:sz w:val="24"/>
        </w:rPr>
        <w:t>Crocodylus</w:t>
      </w:r>
      <w:proofErr w:type="spellEnd"/>
      <w:r w:rsidRPr="00027FC6">
        <w:rPr>
          <w:rFonts w:ascii="Times New Roman" w:eastAsia="SimSun" w:hAnsi="Times New Roman"/>
          <w:bCs/>
          <w:i/>
          <w:iCs/>
          <w:sz w:val="24"/>
        </w:rPr>
        <w:t xml:space="preserve"> </w:t>
      </w:r>
      <w:proofErr w:type="spellStart"/>
      <w:r w:rsidRPr="00027FC6">
        <w:rPr>
          <w:rFonts w:ascii="Times New Roman" w:eastAsia="SimSun" w:hAnsi="Times New Roman"/>
          <w:bCs/>
          <w:i/>
          <w:iCs/>
          <w:sz w:val="24"/>
        </w:rPr>
        <w:t>cataphractus</w:t>
      </w:r>
      <w:proofErr w:type="spellEnd"/>
      <w:r w:rsidRPr="00027FC6">
        <w:rPr>
          <w:rFonts w:ascii="Times New Roman" w:eastAsia="SimSun" w:hAnsi="Times New Roman"/>
          <w:bCs/>
          <w:i/>
          <w:iCs/>
          <w:sz w:val="24"/>
        </w:rPr>
        <w:t xml:space="preserve">, Varanus </w:t>
      </w:r>
      <w:proofErr w:type="spellStart"/>
      <w:r w:rsidRPr="00027FC6">
        <w:rPr>
          <w:rFonts w:ascii="Times New Roman" w:eastAsia="SimSun" w:hAnsi="Times New Roman"/>
          <w:bCs/>
          <w:i/>
          <w:iCs/>
          <w:sz w:val="24"/>
        </w:rPr>
        <w:t>niloticus</w:t>
      </w:r>
      <w:proofErr w:type="spellEnd"/>
      <w:r w:rsidRPr="00027FC6">
        <w:rPr>
          <w:rFonts w:ascii="Times New Roman" w:eastAsia="SimSun" w:hAnsi="Times New Roman"/>
          <w:bCs/>
          <w:i/>
          <w:iCs/>
          <w:sz w:val="24"/>
        </w:rPr>
        <w:t xml:space="preserve"> et Python </w:t>
      </w:r>
      <w:proofErr w:type="spellStart"/>
      <w:r w:rsidRPr="00027FC6">
        <w:rPr>
          <w:rFonts w:ascii="Times New Roman" w:eastAsia="SimSun" w:hAnsi="Times New Roman"/>
          <w:bCs/>
          <w:i/>
          <w:iCs/>
          <w:sz w:val="24"/>
        </w:rPr>
        <w:t>sebae</w:t>
      </w:r>
      <w:proofErr w:type="spellEnd"/>
      <w:r w:rsidRPr="00027FC6">
        <w:rPr>
          <w:rFonts w:ascii="Times New Roman" w:eastAsia="SimSun" w:hAnsi="Times New Roman"/>
          <w:b/>
          <w:bCs/>
          <w:i/>
          <w:iCs/>
          <w:sz w:val="24"/>
        </w:rPr>
        <w:t xml:space="preserve">. </w:t>
      </w:r>
      <w:r w:rsidRPr="00027FC6">
        <w:rPr>
          <w:rFonts w:ascii="Times New Roman" w:eastAsia="SimSun" w:hAnsi="Times New Roman"/>
          <w:sz w:val="24"/>
        </w:rPr>
        <w:t xml:space="preserve">La première est </w:t>
      </w:r>
      <w:r w:rsidRPr="00027FC6">
        <w:rPr>
          <w:rFonts w:ascii="Times New Roman" w:eastAsia="SimSun" w:hAnsi="Times New Roman"/>
          <w:bCs/>
          <w:i/>
          <w:sz w:val="24"/>
        </w:rPr>
        <w:t>une espèce totalement protégée en RDC</w:t>
      </w:r>
      <w:r w:rsidRPr="00027FC6">
        <w:rPr>
          <w:rFonts w:ascii="Times New Roman" w:eastAsia="SimSun" w:hAnsi="Times New Roman"/>
          <w:b/>
          <w:bCs/>
          <w:sz w:val="24"/>
        </w:rPr>
        <w:t xml:space="preserve"> </w:t>
      </w:r>
      <w:r w:rsidRPr="00027FC6">
        <w:rPr>
          <w:rFonts w:ascii="Times New Roman" w:eastAsia="SimSun" w:hAnsi="Times New Roman"/>
          <w:sz w:val="24"/>
        </w:rPr>
        <w:t xml:space="preserve">en vertu de la loi nationale n° 82-002 du 18 mai 1982 portant réglementation de la chasse et une autorisation pour leur exploitation. Par ailleurs, elle figure sur l’annexe I de </w:t>
      </w:r>
      <w:bookmarkStart w:id="487" w:name="_Hlk149481377"/>
      <w:r w:rsidRPr="00027FC6">
        <w:rPr>
          <w:rFonts w:ascii="Times New Roman" w:eastAsia="SimSun" w:hAnsi="Times New Roman"/>
          <w:sz w:val="24"/>
        </w:rPr>
        <w:t>CITES</w:t>
      </w:r>
      <w:bookmarkEnd w:id="487"/>
      <w:r w:rsidRPr="00027FC6">
        <w:rPr>
          <w:rFonts w:ascii="Times New Roman" w:eastAsia="SimSun" w:hAnsi="Times New Roman"/>
          <w:sz w:val="24"/>
        </w:rPr>
        <w:t>.</w:t>
      </w:r>
    </w:p>
    <w:p w14:paraId="0512B1F2" w14:textId="27F84D00" w:rsidR="005A3173" w:rsidRPr="009D19D5" w:rsidRDefault="00FE647A" w:rsidP="009D19D5">
      <w:pPr>
        <w:pStyle w:val="Titre20"/>
        <w:numPr>
          <w:ilvl w:val="1"/>
          <w:numId w:val="8"/>
        </w:numPr>
        <w:spacing w:before="120" w:after="120" w:line="240" w:lineRule="auto"/>
        <w:ind w:left="567" w:hanging="567"/>
        <w:rPr>
          <w:rFonts w:ascii="Times New Roman" w:eastAsia="DengXian Light" w:hAnsi="Times New Roman"/>
          <w:bCs w:val="0"/>
          <w:iCs/>
          <w:sz w:val="24"/>
          <w:szCs w:val="24"/>
        </w:rPr>
      </w:pPr>
      <w:bookmarkStart w:id="488" w:name="_Toc152504782"/>
      <w:bookmarkStart w:id="489" w:name="_Toc182426800"/>
      <w:r w:rsidRPr="00180945">
        <w:rPr>
          <w:rFonts w:ascii="Times New Roman" w:hAnsi="Times New Roman"/>
          <w:b/>
          <w:bCs w:val="0"/>
          <w:sz w:val="24"/>
          <w:szCs w:val="24"/>
        </w:rPr>
        <w:t>Brève</w:t>
      </w:r>
      <w:r w:rsidRPr="00180945">
        <w:rPr>
          <w:rFonts w:ascii="Times New Roman" w:eastAsia="DengXian Light" w:hAnsi="Times New Roman"/>
          <w:b/>
          <w:bCs w:val="0"/>
          <w:iCs/>
          <w:sz w:val="24"/>
          <w:szCs w:val="24"/>
        </w:rPr>
        <w:t xml:space="preserve"> présentation des communes de la zone du projet</w:t>
      </w:r>
      <w:bookmarkEnd w:id="488"/>
      <w:bookmarkEnd w:id="489"/>
    </w:p>
    <w:p w14:paraId="39413960" w14:textId="44400F86" w:rsidR="005A3173" w:rsidRPr="004B4952" w:rsidRDefault="00FE647A" w:rsidP="009D19D5">
      <w:pPr>
        <w:pStyle w:val="Titre3"/>
        <w:numPr>
          <w:ilvl w:val="2"/>
          <w:numId w:val="8"/>
        </w:numPr>
        <w:spacing w:before="120" w:beforeAutospacing="0" w:after="120"/>
        <w:ind w:left="567" w:hanging="567"/>
        <w:rPr>
          <w:rFonts w:ascii="Times New Roman" w:hAnsi="Times New Roman"/>
          <w:i/>
          <w:iCs/>
          <w:sz w:val="24"/>
        </w:rPr>
      </w:pPr>
      <w:bookmarkStart w:id="490" w:name="_Toc152504783"/>
      <w:bookmarkStart w:id="491" w:name="_Toc182426801"/>
      <w:r w:rsidRPr="00180945">
        <w:rPr>
          <w:rFonts w:ascii="Times New Roman" w:hAnsi="Times New Roman"/>
          <w:b/>
          <w:bCs/>
          <w:i/>
          <w:iCs/>
          <w:color w:val="auto"/>
          <w:sz w:val="24"/>
        </w:rPr>
        <w:t>Commune de Kalamu</w:t>
      </w:r>
      <w:bookmarkEnd w:id="490"/>
      <w:bookmarkEnd w:id="491"/>
    </w:p>
    <w:p w14:paraId="1642F504" w14:textId="2B806E20" w:rsidR="005A3173" w:rsidRPr="00027FC6" w:rsidRDefault="00FE647A" w:rsidP="009D19D5">
      <w:pPr>
        <w:autoSpaceDE w:val="0"/>
        <w:autoSpaceDN w:val="0"/>
        <w:adjustRightInd w:val="0"/>
        <w:spacing w:before="120" w:beforeAutospacing="0" w:after="120"/>
        <w:jc w:val="both"/>
        <w:rPr>
          <w:rFonts w:ascii="Times New Roman" w:eastAsia="DengXian Light" w:hAnsi="Times New Roman"/>
          <w:bCs/>
          <w:sz w:val="24"/>
        </w:rPr>
      </w:pPr>
      <w:r w:rsidRPr="00027FC6">
        <w:rPr>
          <w:rFonts w:ascii="Times New Roman" w:eastAsia="DengXian Light" w:hAnsi="Times New Roman"/>
          <w:bCs/>
          <w:sz w:val="24"/>
        </w:rPr>
        <w:t>Kalamu est l'une des 24 communes constituant la Ville-Province de Kinshasa en République Démocratique du Congo. Elle est traversée sur toute sa longueur par la Rivière Kalamu, dont elle tire sa dénomination. La Commune Kalamu se trouve à une altitude de 4°20’51 Sud et longitude 15°19’12 Est. Elle a une superficie de 664 ha soit 6,64 km</w:t>
      </w:r>
      <w:r w:rsidRPr="00027FC6">
        <w:rPr>
          <w:rFonts w:ascii="Times New Roman" w:eastAsia="DengXian Light" w:hAnsi="Times New Roman"/>
          <w:bCs/>
          <w:sz w:val="24"/>
          <w:vertAlign w:val="superscript"/>
        </w:rPr>
        <w:t>2</w:t>
      </w:r>
      <w:r w:rsidRPr="00027FC6">
        <w:rPr>
          <w:rFonts w:ascii="Times New Roman" w:eastAsia="DengXian Light" w:hAnsi="Times New Roman"/>
          <w:bCs/>
          <w:sz w:val="24"/>
        </w:rPr>
        <w:t>.</w:t>
      </w:r>
    </w:p>
    <w:p w14:paraId="21BE4577" w14:textId="77777777" w:rsidR="005A3173" w:rsidRPr="00027FC6" w:rsidRDefault="00FE647A" w:rsidP="009D19D5">
      <w:pPr>
        <w:autoSpaceDE w:val="0"/>
        <w:autoSpaceDN w:val="0"/>
        <w:adjustRightInd w:val="0"/>
        <w:spacing w:before="120" w:beforeAutospacing="0" w:after="120"/>
        <w:jc w:val="both"/>
        <w:rPr>
          <w:rFonts w:ascii="Times New Roman" w:eastAsia="DengXian Light" w:hAnsi="Times New Roman"/>
          <w:bCs/>
          <w:sz w:val="24"/>
        </w:rPr>
      </w:pPr>
      <w:r w:rsidRPr="00027FC6">
        <w:rPr>
          <w:rFonts w:ascii="Times New Roman" w:eastAsia="DengXian Light" w:hAnsi="Times New Roman"/>
          <w:bCs/>
          <w:sz w:val="24"/>
        </w:rPr>
        <w:t xml:space="preserve">La Commune de Kalamu est née du plan de Van </w:t>
      </w:r>
      <w:proofErr w:type="spellStart"/>
      <w:r w:rsidRPr="00027FC6">
        <w:rPr>
          <w:rFonts w:ascii="Times New Roman" w:eastAsia="DengXian Light" w:hAnsi="Times New Roman"/>
          <w:bCs/>
          <w:sz w:val="24"/>
        </w:rPr>
        <w:t>Malleghen</w:t>
      </w:r>
      <w:proofErr w:type="spellEnd"/>
      <w:r w:rsidRPr="00027FC6">
        <w:rPr>
          <w:rFonts w:ascii="Times New Roman" w:eastAsia="DengXian Light" w:hAnsi="Times New Roman"/>
          <w:bCs/>
          <w:sz w:val="24"/>
        </w:rPr>
        <w:t xml:space="preserve"> de 1950. Et est régie par les Ordonnances-loi n° 82-006 et 82-008 du 25 février 1982 portant respectivement organisation territoriale, politique et administrative de la République Démocratique du Congo, qui morcelle la ville de Kinshasa en communes, quartiers et localités ainsi que leur dénomination. Bien que régie par les Ordonnances précitées, sa création remonte au 12 octobre 1957 par le Décret royal n° 21/249.</w:t>
      </w:r>
    </w:p>
    <w:p w14:paraId="1B7BA3C0" w14:textId="77777777" w:rsidR="005A3173" w:rsidRPr="00027FC6" w:rsidRDefault="00FE647A" w:rsidP="009D19D5">
      <w:pPr>
        <w:autoSpaceDE w:val="0"/>
        <w:autoSpaceDN w:val="0"/>
        <w:adjustRightInd w:val="0"/>
        <w:spacing w:before="120" w:beforeAutospacing="0" w:after="120"/>
        <w:jc w:val="both"/>
        <w:rPr>
          <w:rFonts w:ascii="Times New Roman" w:eastAsia="DengXian Light" w:hAnsi="Times New Roman"/>
          <w:bCs/>
          <w:sz w:val="24"/>
        </w:rPr>
      </w:pPr>
      <w:r w:rsidRPr="00027FC6">
        <w:rPr>
          <w:rFonts w:ascii="Times New Roman" w:eastAsia="DengXian Light" w:hAnsi="Times New Roman"/>
          <w:bCs/>
          <w:sz w:val="24"/>
        </w:rPr>
        <w:t xml:space="preserve">La Commune de Kalamu se trouve à l'Ouest de la Ville-Province de Kinshasa. Elle se limite : au Nord, par la tranchée du Pont </w:t>
      </w:r>
      <w:proofErr w:type="spellStart"/>
      <w:r w:rsidRPr="00027FC6">
        <w:rPr>
          <w:rFonts w:ascii="Times New Roman" w:eastAsia="DengXian Light" w:hAnsi="Times New Roman"/>
          <w:bCs/>
          <w:sz w:val="24"/>
        </w:rPr>
        <w:t>Kasa-Vubu</w:t>
      </w:r>
      <w:proofErr w:type="spellEnd"/>
      <w:r w:rsidRPr="00027FC6">
        <w:rPr>
          <w:rFonts w:ascii="Times New Roman" w:eastAsia="DengXian Light" w:hAnsi="Times New Roman"/>
          <w:bCs/>
          <w:sz w:val="24"/>
        </w:rPr>
        <w:t xml:space="preserve"> jusqu'à la Rivière </w:t>
      </w:r>
      <w:proofErr w:type="spellStart"/>
      <w:r w:rsidRPr="00027FC6">
        <w:rPr>
          <w:rFonts w:ascii="Times New Roman" w:eastAsia="DengXian Light" w:hAnsi="Times New Roman"/>
          <w:bCs/>
          <w:sz w:val="24"/>
        </w:rPr>
        <w:t>Funa</w:t>
      </w:r>
      <w:proofErr w:type="spellEnd"/>
      <w:r w:rsidRPr="00027FC6">
        <w:rPr>
          <w:rFonts w:ascii="Times New Roman" w:eastAsia="DengXian Light" w:hAnsi="Times New Roman"/>
          <w:bCs/>
          <w:sz w:val="24"/>
        </w:rPr>
        <w:t xml:space="preserve"> ; au Sud, par l'Avenue Kikwit et la Rue </w:t>
      </w:r>
      <w:proofErr w:type="spellStart"/>
      <w:r w:rsidRPr="00027FC6">
        <w:rPr>
          <w:rFonts w:ascii="Times New Roman" w:eastAsia="DengXian Light" w:hAnsi="Times New Roman"/>
          <w:bCs/>
          <w:sz w:val="24"/>
        </w:rPr>
        <w:t>Luanza</w:t>
      </w:r>
      <w:proofErr w:type="spellEnd"/>
      <w:r w:rsidRPr="00027FC6">
        <w:rPr>
          <w:rFonts w:ascii="Times New Roman" w:eastAsia="DengXian Light" w:hAnsi="Times New Roman"/>
          <w:bCs/>
          <w:sz w:val="24"/>
        </w:rPr>
        <w:t xml:space="preserve">, à l'Ouest par les Avenues </w:t>
      </w:r>
      <w:proofErr w:type="spellStart"/>
      <w:r w:rsidRPr="00027FC6">
        <w:rPr>
          <w:rFonts w:ascii="Times New Roman" w:eastAsia="DengXian Light" w:hAnsi="Times New Roman"/>
          <w:bCs/>
          <w:sz w:val="24"/>
        </w:rPr>
        <w:t>Kasa-Vubu</w:t>
      </w:r>
      <w:proofErr w:type="spellEnd"/>
      <w:r w:rsidRPr="00027FC6">
        <w:rPr>
          <w:rFonts w:ascii="Times New Roman" w:eastAsia="DengXian Light" w:hAnsi="Times New Roman"/>
          <w:bCs/>
          <w:sz w:val="24"/>
        </w:rPr>
        <w:t xml:space="preserve"> et </w:t>
      </w:r>
      <w:proofErr w:type="spellStart"/>
      <w:r w:rsidRPr="00027FC6">
        <w:rPr>
          <w:rFonts w:ascii="Times New Roman" w:eastAsia="DengXian Light" w:hAnsi="Times New Roman"/>
          <w:bCs/>
          <w:sz w:val="24"/>
        </w:rPr>
        <w:t>Elengesa</w:t>
      </w:r>
      <w:proofErr w:type="spellEnd"/>
      <w:r w:rsidRPr="00027FC6">
        <w:rPr>
          <w:rFonts w:ascii="Times New Roman" w:eastAsia="DengXian Light" w:hAnsi="Times New Roman"/>
          <w:bCs/>
          <w:sz w:val="24"/>
        </w:rPr>
        <w:t xml:space="preserve">, à l'Est, par la Commune de Limete. La Commune compte les 7 Quartiers suivants : </w:t>
      </w:r>
      <w:proofErr w:type="spellStart"/>
      <w:r w:rsidRPr="00027FC6">
        <w:rPr>
          <w:rFonts w:ascii="Times New Roman" w:eastAsia="DengXian Light" w:hAnsi="Times New Roman"/>
          <w:bCs/>
          <w:sz w:val="24"/>
        </w:rPr>
        <w:t>Yolo</w:t>
      </w:r>
      <w:proofErr w:type="spellEnd"/>
      <w:r w:rsidRPr="00027FC6">
        <w:rPr>
          <w:rFonts w:ascii="Times New Roman" w:eastAsia="DengXian Light" w:hAnsi="Times New Roman"/>
          <w:bCs/>
          <w:sz w:val="24"/>
        </w:rPr>
        <w:t xml:space="preserve">-Nord, </w:t>
      </w:r>
      <w:proofErr w:type="spellStart"/>
      <w:r w:rsidRPr="00027FC6">
        <w:rPr>
          <w:rFonts w:ascii="Times New Roman" w:eastAsia="DengXian Light" w:hAnsi="Times New Roman"/>
          <w:bCs/>
          <w:sz w:val="24"/>
        </w:rPr>
        <w:t>Yolo</w:t>
      </w:r>
      <w:proofErr w:type="spellEnd"/>
      <w:r w:rsidRPr="00027FC6">
        <w:rPr>
          <w:rFonts w:ascii="Times New Roman" w:eastAsia="DengXian Light" w:hAnsi="Times New Roman"/>
          <w:bCs/>
          <w:sz w:val="24"/>
        </w:rPr>
        <w:t xml:space="preserve"> Sud, </w:t>
      </w:r>
      <w:proofErr w:type="spellStart"/>
      <w:r w:rsidRPr="00027FC6">
        <w:rPr>
          <w:rFonts w:ascii="Times New Roman" w:eastAsia="DengXian Light" w:hAnsi="Times New Roman"/>
          <w:bCs/>
          <w:sz w:val="24"/>
        </w:rPr>
        <w:t>Immo</w:t>
      </w:r>
      <w:proofErr w:type="spellEnd"/>
      <w:r w:rsidRPr="00027FC6">
        <w:rPr>
          <w:rFonts w:ascii="Times New Roman" w:eastAsia="DengXian Light" w:hAnsi="Times New Roman"/>
          <w:bCs/>
          <w:sz w:val="24"/>
        </w:rPr>
        <w:t xml:space="preserve">-Congo, </w:t>
      </w:r>
      <w:proofErr w:type="spellStart"/>
      <w:r w:rsidRPr="00027FC6">
        <w:rPr>
          <w:rFonts w:ascii="Times New Roman" w:eastAsia="DengXian Light" w:hAnsi="Times New Roman"/>
          <w:bCs/>
          <w:sz w:val="24"/>
        </w:rPr>
        <w:t>Matonge</w:t>
      </w:r>
      <w:proofErr w:type="spellEnd"/>
      <w:r w:rsidRPr="00027FC6">
        <w:rPr>
          <w:rFonts w:ascii="Times New Roman" w:eastAsia="DengXian Light" w:hAnsi="Times New Roman"/>
          <w:bCs/>
          <w:sz w:val="24"/>
        </w:rPr>
        <w:t xml:space="preserve"> 1, Kimbangu, Camp </w:t>
      </w:r>
      <w:proofErr w:type="spellStart"/>
      <w:r w:rsidRPr="00027FC6">
        <w:rPr>
          <w:rFonts w:ascii="Times New Roman" w:eastAsia="DengXian Light" w:hAnsi="Times New Roman"/>
          <w:bCs/>
          <w:sz w:val="24"/>
        </w:rPr>
        <w:t>Pinzi</w:t>
      </w:r>
      <w:proofErr w:type="spellEnd"/>
      <w:r w:rsidRPr="00027FC6">
        <w:rPr>
          <w:rFonts w:ascii="Times New Roman" w:eastAsia="DengXian Light" w:hAnsi="Times New Roman"/>
          <w:bCs/>
          <w:sz w:val="24"/>
        </w:rPr>
        <w:t xml:space="preserve"> et </w:t>
      </w:r>
      <w:proofErr w:type="spellStart"/>
      <w:r w:rsidRPr="00027FC6">
        <w:rPr>
          <w:rFonts w:ascii="Times New Roman" w:eastAsia="DengXian Light" w:hAnsi="Times New Roman"/>
          <w:bCs/>
          <w:sz w:val="24"/>
        </w:rPr>
        <w:t>Kauka</w:t>
      </w:r>
      <w:proofErr w:type="spellEnd"/>
      <w:r w:rsidRPr="00027FC6">
        <w:rPr>
          <w:rFonts w:ascii="Times New Roman" w:eastAsia="DengXian Light" w:hAnsi="Times New Roman"/>
          <w:bCs/>
          <w:sz w:val="24"/>
        </w:rPr>
        <w:t xml:space="preserve">. Il sied de noter que deux des 7 Quartiers sont concernés par le Sous-projet. Il s’agit des Quartiers </w:t>
      </w:r>
      <w:proofErr w:type="spellStart"/>
      <w:r w:rsidRPr="00027FC6">
        <w:rPr>
          <w:rFonts w:ascii="Times New Roman" w:eastAsia="DengXian Light" w:hAnsi="Times New Roman"/>
          <w:bCs/>
          <w:sz w:val="24"/>
        </w:rPr>
        <w:t>Immo</w:t>
      </w:r>
      <w:proofErr w:type="spellEnd"/>
      <w:r w:rsidRPr="00027FC6">
        <w:rPr>
          <w:rFonts w:ascii="Times New Roman" w:eastAsia="DengXian Light" w:hAnsi="Times New Roman"/>
          <w:bCs/>
          <w:sz w:val="24"/>
        </w:rPr>
        <w:t xml:space="preserve">-Congo et </w:t>
      </w:r>
      <w:proofErr w:type="spellStart"/>
      <w:r w:rsidRPr="00027FC6">
        <w:rPr>
          <w:rFonts w:ascii="Times New Roman" w:eastAsia="DengXian Light" w:hAnsi="Times New Roman"/>
          <w:bCs/>
          <w:sz w:val="24"/>
        </w:rPr>
        <w:t>Matonge</w:t>
      </w:r>
      <w:proofErr w:type="spellEnd"/>
      <w:r w:rsidRPr="00027FC6">
        <w:rPr>
          <w:rFonts w:ascii="Times New Roman" w:eastAsia="DengXian Light" w:hAnsi="Times New Roman"/>
          <w:bCs/>
          <w:sz w:val="24"/>
        </w:rPr>
        <w:t>.</w:t>
      </w:r>
    </w:p>
    <w:p w14:paraId="1A414A57" w14:textId="77777777" w:rsidR="005A3173" w:rsidRPr="004B4952" w:rsidRDefault="00FE647A" w:rsidP="00C5663F">
      <w:pPr>
        <w:pStyle w:val="Titre3"/>
        <w:numPr>
          <w:ilvl w:val="2"/>
          <w:numId w:val="8"/>
        </w:numPr>
        <w:spacing w:before="120" w:beforeAutospacing="0" w:after="120"/>
        <w:ind w:left="567" w:hanging="567"/>
        <w:rPr>
          <w:rFonts w:ascii="Times New Roman" w:hAnsi="Times New Roman"/>
          <w:i/>
          <w:iCs/>
          <w:sz w:val="24"/>
        </w:rPr>
      </w:pPr>
      <w:bookmarkStart w:id="492" w:name="_Toc152504784"/>
      <w:bookmarkStart w:id="493" w:name="_Toc182426802"/>
      <w:r w:rsidRPr="00180945">
        <w:rPr>
          <w:rFonts w:ascii="Times New Roman" w:hAnsi="Times New Roman"/>
          <w:b/>
          <w:bCs/>
          <w:i/>
          <w:iCs/>
          <w:color w:val="auto"/>
          <w:sz w:val="24"/>
        </w:rPr>
        <w:t>Commune de Barumbu</w:t>
      </w:r>
      <w:bookmarkEnd w:id="492"/>
      <w:bookmarkEnd w:id="493"/>
    </w:p>
    <w:p w14:paraId="55CD9F61" w14:textId="3398AA1F" w:rsidR="005A3173" w:rsidRPr="00027FC6" w:rsidRDefault="00FE647A" w:rsidP="009D19D5">
      <w:pPr>
        <w:autoSpaceDE w:val="0"/>
        <w:autoSpaceDN w:val="0"/>
        <w:adjustRightInd w:val="0"/>
        <w:spacing w:before="120" w:beforeAutospacing="0" w:after="120"/>
        <w:jc w:val="both"/>
        <w:rPr>
          <w:rFonts w:ascii="Times New Roman" w:eastAsia="DengXian Light" w:hAnsi="Times New Roman"/>
          <w:bCs/>
          <w:sz w:val="24"/>
        </w:rPr>
      </w:pPr>
      <w:r w:rsidRPr="00027FC6">
        <w:rPr>
          <w:rFonts w:ascii="Times New Roman" w:eastAsia="DengXian Light" w:hAnsi="Times New Roman"/>
          <w:bCs/>
          <w:sz w:val="24"/>
        </w:rPr>
        <w:t xml:space="preserve">La Commune de Barumbu, l’une de onze premières entités administratives de la capitale, a été créée par le Décret-loi du 26 mars 1957. Avec Lingwala et la Commune de Kinshasa, elle faisait partie de la cité indigène développée au début du XXème siècle (Rapport annuel, 2007/Barumbu). </w:t>
      </w:r>
    </w:p>
    <w:p w14:paraId="4C6839C8" w14:textId="77777777" w:rsidR="005A3173" w:rsidRPr="00027FC6" w:rsidRDefault="00FE647A" w:rsidP="009D19D5">
      <w:pPr>
        <w:autoSpaceDE w:val="0"/>
        <w:autoSpaceDN w:val="0"/>
        <w:adjustRightInd w:val="0"/>
        <w:spacing w:before="120" w:beforeAutospacing="0" w:after="120"/>
        <w:jc w:val="both"/>
        <w:rPr>
          <w:rFonts w:ascii="Times New Roman" w:eastAsia="DengXian Light" w:hAnsi="Times New Roman"/>
          <w:bCs/>
          <w:sz w:val="24"/>
        </w:rPr>
      </w:pPr>
      <w:r w:rsidRPr="00027FC6">
        <w:rPr>
          <w:rFonts w:ascii="Times New Roman" w:eastAsia="DengXian Light" w:hAnsi="Times New Roman"/>
          <w:bCs/>
          <w:sz w:val="24"/>
        </w:rPr>
        <w:t>Ses limites actuelles sont celles fixées par l’Arrêté ministériel n° 69-0042 du 23 janvier 1969 déterminant le nombre, la dénomination et les limites des communes de la Ville-Province de Kinshasa.</w:t>
      </w:r>
    </w:p>
    <w:p w14:paraId="557D9CEC" w14:textId="21FA2956" w:rsidR="005A3173" w:rsidRPr="00027FC6" w:rsidRDefault="00FE647A" w:rsidP="009D19D5">
      <w:pPr>
        <w:autoSpaceDE w:val="0"/>
        <w:autoSpaceDN w:val="0"/>
        <w:adjustRightInd w:val="0"/>
        <w:spacing w:before="120" w:beforeAutospacing="0" w:after="120"/>
        <w:jc w:val="both"/>
        <w:rPr>
          <w:rFonts w:ascii="Times New Roman" w:eastAsia="DengXian Light" w:hAnsi="Times New Roman"/>
          <w:bCs/>
          <w:sz w:val="24"/>
        </w:rPr>
      </w:pPr>
      <w:r w:rsidRPr="00027FC6">
        <w:rPr>
          <w:rFonts w:ascii="Times New Roman" w:eastAsia="DengXian Light" w:hAnsi="Times New Roman"/>
          <w:bCs/>
          <w:sz w:val="24"/>
        </w:rPr>
        <w:t>Son fonctionnement actuel est réglementé par les dispositions de la loi n° 82-008 du 25 février 1982 fixant le statut de la Ville-Province de Kinshasa, et portant organisation territoriale de la République Démocratique du Congo (RDC).</w:t>
      </w:r>
    </w:p>
    <w:p w14:paraId="4EF9FFD2" w14:textId="6AA78BA7" w:rsidR="005A3173" w:rsidRDefault="00FE647A" w:rsidP="009D19D5">
      <w:pPr>
        <w:autoSpaceDE w:val="0"/>
        <w:autoSpaceDN w:val="0"/>
        <w:adjustRightInd w:val="0"/>
        <w:spacing w:before="120" w:beforeAutospacing="0" w:after="120"/>
        <w:jc w:val="both"/>
        <w:rPr>
          <w:rFonts w:ascii="Times New Roman" w:eastAsia="DengXian Light" w:hAnsi="Times New Roman"/>
          <w:bCs/>
          <w:sz w:val="24"/>
        </w:rPr>
      </w:pPr>
      <w:r w:rsidRPr="00027FC6">
        <w:rPr>
          <w:rFonts w:ascii="Times New Roman" w:eastAsia="DengXian Light" w:hAnsi="Times New Roman"/>
          <w:bCs/>
          <w:sz w:val="24"/>
        </w:rPr>
        <w:t>La Commune de Barumbu s’étend sur une superficie de 4,72 km². Elle est bornée :</w:t>
      </w:r>
    </w:p>
    <w:p w14:paraId="67D7FF51" w14:textId="77777777" w:rsidR="005A3173" w:rsidRPr="00027FC6" w:rsidRDefault="00FE647A" w:rsidP="00C5663F">
      <w:pPr>
        <w:pStyle w:val="Paragraphedeliste1"/>
        <w:numPr>
          <w:ilvl w:val="0"/>
          <w:numId w:val="3"/>
        </w:numPr>
        <w:spacing w:before="0" w:beforeAutospacing="0"/>
        <w:jc w:val="both"/>
        <w:rPr>
          <w:rFonts w:ascii="Times New Roman" w:eastAsia="DengXian Light" w:hAnsi="Times New Roman"/>
          <w:bCs/>
          <w:sz w:val="24"/>
        </w:rPr>
      </w:pPr>
      <w:r w:rsidRPr="00027FC6">
        <w:rPr>
          <w:rFonts w:ascii="Times New Roman" w:eastAsia="DengXian Light" w:hAnsi="Times New Roman"/>
          <w:bCs/>
          <w:sz w:val="24"/>
        </w:rPr>
        <w:t xml:space="preserve">Au Nord, par la Commune de la Gombe, de l’Avenue Télégraphie à partir de l’Avenue </w:t>
      </w:r>
      <w:proofErr w:type="spellStart"/>
      <w:r w:rsidRPr="00027FC6">
        <w:rPr>
          <w:rFonts w:ascii="Times New Roman" w:eastAsia="DengXian Light" w:hAnsi="Times New Roman"/>
          <w:bCs/>
          <w:sz w:val="24"/>
        </w:rPr>
        <w:t>Luambo</w:t>
      </w:r>
      <w:proofErr w:type="spellEnd"/>
      <w:r w:rsidRPr="00027FC6">
        <w:rPr>
          <w:rFonts w:ascii="Times New Roman" w:eastAsia="DengXian Light" w:hAnsi="Times New Roman"/>
          <w:bCs/>
          <w:sz w:val="24"/>
        </w:rPr>
        <w:t xml:space="preserve"> </w:t>
      </w:r>
      <w:proofErr w:type="spellStart"/>
      <w:r w:rsidRPr="00027FC6">
        <w:rPr>
          <w:rFonts w:ascii="Times New Roman" w:eastAsia="DengXian Light" w:hAnsi="Times New Roman"/>
          <w:bCs/>
          <w:sz w:val="24"/>
        </w:rPr>
        <w:t>Makiadi</w:t>
      </w:r>
      <w:proofErr w:type="spellEnd"/>
      <w:r w:rsidRPr="00027FC6">
        <w:rPr>
          <w:rFonts w:ascii="Times New Roman" w:eastAsia="DengXian Light" w:hAnsi="Times New Roman"/>
          <w:bCs/>
          <w:sz w:val="24"/>
        </w:rPr>
        <w:t xml:space="preserve"> (Ex- Bokassa) jusqu’à son croisement avec l’Avenue Bakongo. De ce croisement, une ligne droite traversant l’intersection avec l’Avenue Tabora. De celle-ci jusqu’à son intersection avec la Rivière </w:t>
      </w:r>
      <w:proofErr w:type="spellStart"/>
      <w:r w:rsidRPr="00027FC6">
        <w:rPr>
          <w:rFonts w:ascii="Times New Roman" w:eastAsia="DengXian Light" w:hAnsi="Times New Roman"/>
          <w:bCs/>
          <w:sz w:val="24"/>
        </w:rPr>
        <w:t>Bitshaku-Tshaku</w:t>
      </w:r>
      <w:proofErr w:type="spellEnd"/>
      <w:r w:rsidRPr="00027FC6">
        <w:rPr>
          <w:rFonts w:ascii="Times New Roman" w:eastAsia="DengXian Light" w:hAnsi="Times New Roman"/>
          <w:bCs/>
          <w:sz w:val="24"/>
        </w:rPr>
        <w:t xml:space="preserve"> ;</w:t>
      </w:r>
    </w:p>
    <w:p w14:paraId="646AB312" w14:textId="77777777" w:rsidR="005A3173" w:rsidRPr="00027FC6" w:rsidRDefault="00FE647A" w:rsidP="00C5663F">
      <w:pPr>
        <w:pStyle w:val="Paragraphedeliste1"/>
        <w:numPr>
          <w:ilvl w:val="0"/>
          <w:numId w:val="3"/>
        </w:numPr>
        <w:spacing w:before="0" w:beforeAutospacing="0"/>
        <w:jc w:val="both"/>
        <w:rPr>
          <w:rFonts w:ascii="Times New Roman" w:eastAsia="DengXian Light" w:hAnsi="Times New Roman"/>
          <w:bCs/>
          <w:sz w:val="24"/>
        </w:rPr>
      </w:pPr>
      <w:r w:rsidRPr="00027FC6">
        <w:rPr>
          <w:rFonts w:ascii="Times New Roman" w:eastAsia="DengXian Light" w:hAnsi="Times New Roman"/>
          <w:bCs/>
          <w:sz w:val="24"/>
        </w:rPr>
        <w:t xml:space="preserve">Au Sud, par les Communes de Kalamu et de Limete ; par la Rivière Kalamu comprise entre l’Avenue </w:t>
      </w:r>
      <w:proofErr w:type="spellStart"/>
      <w:r w:rsidRPr="00027FC6">
        <w:rPr>
          <w:rFonts w:ascii="Times New Roman" w:eastAsia="DengXian Light" w:hAnsi="Times New Roman"/>
          <w:bCs/>
          <w:sz w:val="24"/>
        </w:rPr>
        <w:t>Luambo</w:t>
      </w:r>
      <w:proofErr w:type="spellEnd"/>
      <w:r w:rsidRPr="00027FC6">
        <w:rPr>
          <w:rFonts w:ascii="Times New Roman" w:eastAsia="DengXian Light" w:hAnsi="Times New Roman"/>
          <w:bCs/>
          <w:sz w:val="24"/>
        </w:rPr>
        <w:t xml:space="preserve"> </w:t>
      </w:r>
      <w:proofErr w:type="spellStart"/>
      <w:r w:rsidRPr="00027FC6">
        <w:rPr>
          <w:rFonts w:ascii="Times New Roman" w:eastAsia="DengXian Light" w:hAnsi="Times New Roman"/>
          <w:bCs/>
          <w:sz w:val="24"/>
        </w:rPr>
        <w:t>Makiadi</w:t>
      </w:r>
      <w:proofErr w:type="spellEnd"/>
      <w:r w:rsidRPr="00027FC6">
        <w:rPr>
          <w:rFonts w:ascii="Times New Roman" w:eastAsia="DengXian Light" w:hAnsi="Times New Roman"/>
          <w:bCs/>
          <w:sz w:val="24"/>
        </w:rPr>
        <w:t xml:space="preserve"> et le Chemin de Fer Kinshasa-Matadi ;</w:t>
      </w:r>
    </w:p>
    <w:p w14:paraId="6C64A1E9" w14:textId="77777777" w:rsidR="005A3173" w:rsidRPr="00027FC6" w:rsidRDefault="00FE647A" w:rsidP="00C5663F">
      <w:pPr>
        <w:pStyle w:val="Paragraphedeliste1"/>
        <w:numPr>
          <w:ilvl w:val="0"/>
          <w:numId w:val="3"/>
        </w:numPr>
        <w:spacing w:before="0" w:beforeAutospacing="0"/>
        <w:jc w:val="both"/>
        <w:rPr>
          <w:rFonts w:ascii="Times New Roman" w:eastAsia="DengXian Light" w:hAnsi="Times New Roman"/>
          <w:bCs/>
          <w:sz w:val="24"/>
        </w:rPr>
      </w:pPr>
      <w:r w:rsidRPr="00027FC6">
        <w:rPr>
          <w:rFonts w:ascii="Times New Roman" w:eastAsia="DengXian Light" w:hAnsi="Times New Roman"/>
          <w:bCs/>
          <w:sz w:val="24"/>
        </w:rPr>
        <w:lastRenderedPageBreak/>
        <w:t xml:space="preserve">À l’Est, par la Commune de la Gombe du Tronçon Chemin de Fer Kinshasa-Matadi en sa partie comprise entre la Rivière Kalamu et le collecteur </w:t>
      </w:r>
      <w:proofErr w:type="spellStart"/>
      <w:r w:rsidRPr="00027FC6">
        <w:rPr>
          <w:rFonts w:ascii="Times New Roman" w:eastAsia="DengXian Light" w:hAnsi="Times New Roman"/>
          <w:bCs/>
          <w:sz w:val="24"/>
        </w:rPr>
        <w:t>Bitshaku-Tshaku</w:t>
      </w:r>
      <w:proofErr w:type="spellEnd"/>
      <w:r w:rsidRPr="00027FC6">
        <w:rPr>
          <w:rFonts w:ascii="Times New Roman" w:eastAsia="DengXian Light" w:hAnsi="Times New Roman"/>
          <w:bCs/>
          <w:sz w:val="24"/>
        </w:rPr>
        <w:t xml:space="preserve"> et le Pool </w:t>
      </w:r>
      <w:proofErr w:type="spellStart"/>
      <w:r w:rsidRPr="00027FC6">
        <w:rPr>
          <w:rFonts w:ascii="Times New Roman" w:eastAsia="DengXian Light" w:hAnsi="Times New Roman"/>
          <w:bCs/>
          <w:sz w:val="24"/>
        </w:rPr>
        <w:t>Malebo</w:t>
      </w:r>
      <w:proofErr w:type="spellEnd"/>
      <w:r w:rsidRPr="00027FC6">
        <w:rPr>
          <w:rFonts w:ascii="Times New Roman" w:eastAsia="DengXian Light" w:hAnsi="Times New Roman"/>
          <w:bCs/>
          <w:sz w:val="24"/>
        </w:rPr>
        <w:t xml:space="preserve"> ;</w:t>
      </w:r>
    </w:p>
    <w:p w14:paraId="78DD67E7" w14:textId="237D311F" w:rsidR="009D2C0E" w:rsidRPr="009D19D5" w:rsidRDefault="00FE647A" w:rsidP="009D19D5">
      <w:pPr>
        <w:pStyle w:val="Paragraphedeliste1"/>
        <w:numPr>
          <w:ilvl w:val="0"/>
          <w:numId w:val="3"/>
        </w:numPr>
        <w:spacing w:before="0" w:beforeAutospacing="0"/>
        <w:jc w:val="both"/>
        <w:rPr>
          <w:rFonts w:ascii="Times New Roman" w:eastAsia="DengXian Light" w:hAnsi="Times New Roman"/>
          <w:bCs/>
          <w:sz w:val="24"/>
        </w:rPr>
      </w:pPr>
      <w:r w:rsidRPr="00027FC6">
        <w:rPr>
          <w:rFonts w:ascii="Times New Roman" w:eastAsia="DengXian Light" w:hAnsi="Times New Roman"/>
          <w:bCs/>
          <w:sz w:val="24"/>
        </w:rPr>
        <w:t xml:space="preserve">À l’Ouest : par la Commune de Kinshasa. </w:t>
      </w:r>
    </w:p>
    <w:p w14:paraId="1D561FD3" w14:textId="77777777" w:rsidR="005A3173" w:rsidRPr="009D19D5" w:rsidRDefault="00FE647A" w:rsidP="009D19D5">
      <w:pPr>
        <w:pStyle w:val="Titre3"/>
        <w:numPr>
          <w:ilvl w:val="2"/>
          <w:numId w:val="8"/>
        </w:numPr>
        <w:spacing w:before="120" w:beforeAutospacing="0" w:after="120"/>
        <w:ind w:left="567" w:hanging="567"/>
        <w:rPr>
          <w:rFonts w:ascii="Times New Roman" w:hAnsi="Times New Roman"/>
          <w:b/>
          <w:bCs/>
          <w:i/>
          <w:iCs/>
          <w:color w:val="auto"/>
          <w:sz w:val="24"/>
        </w:rPr>
      </w:pPr>
      <w:bookmarkStart w:id="494" w:name="_Toc152504785"/>
      <w:bookmarkStart w:id="495" w:name="_Toc182426803"/>
      <w:r w:rsidRPr="009D19D5">
        <w:rPr>
          <w:rFonts w:ascii="Times New Roman" w:hAnsi="Times New Roman"/>
          <w:b/>
          <w:bCs/>
          <w:i/>
          <w:iCs/>
          <w:color w:val="auto"/>
          <w:sz w:val="24"/>
        </w:rPr>
        <w:t>Commune de Limete</w:t>
      </w:r>
      <w:bookmarkEnd w:id="494"/>
      <w:bookmarkEnd w:id="495"/>
    </w:p>
    <w:p w14:paraId="55166939" w14:textId="66A5F553" w:rsidR="004A4021" w:rsidRPr="00027FC6" w:rsidRDefault="00FE647A" w:rsidP="009D19D5">
      <w:pPr>
        <w:autoSpaceDE w:val="0"/>
        <w:autoSpaceDN w:val="0"/>
        <w:adjustRightInd w:val="0"/>
        <w:spacing w:before="120" w:beforeAutospacing="0" w:after="120"/>
        <w:jc w:val="both"/>
        <w:rPr>
          <w:rFonts w:ascii="Times New Roman" w:hAnsi="Times New Roman"/>
          <w:sz w:val="24"/>
        </w:rPr>
      </w:pPr>
      <w:r w:rsidRPr="00027FC6">
        <w:rPr>
          <w:rFonts w:ascii="Times New Roman" w:hAnsi="Times New Roman"/>
          <w:sz w:val="24"/>
        </w:rPr>
        <w:t>La commune Limete dont les limites ont été fixée par l’arrêté Ministériel n°69-004 de 1959, est bornée par :</w:t>
      </w:r>
    </w:p>
    <w:p w14:paraId="2A266C8E" w14:textId="77777777" w:rsidR="004A4021" w:rsidRPr="00027FC6" w:rsidRDefault="00FE647A" w:rsidP="00C5663F">
      <w:pPr>
        <w:pStyle w:val="Paragraphedeliste1"/>
        <w:numPr>
          <w:ilvl w:val="0"/>
          <w:numId w:val="3"/>
        </w:numPr>
        <w:spacing w:before="0" w:beforeAutospacing="0"/>
        <w:jc w:val="both"/>
        <w:rPr>
          <w:rFonts w:ascii="Times New Roman" w:hAnsi="Times New Roman"/>
          <w:sz w:val="24"/>
        </w:rPr>
      </w:pPr>
      <w:r w:rsidRPr="00027FC6">
        <w:rPr>
          <w:rFonts w:ascii="Times New Roman" w:eastAsia="DengXian Light" w:hAnsi="Times New Roman"/>
          <w:bCs/>
          <w:sz w:val="24"/>
        </w:rPr>
        <w:t xml:space="preserve">A l’Ouest par l’axe de l’avenue de l’université jusqu’au Boulevard Sendwe </w:t>
      </w:r>
    </w:p>
    <w:p w14:paraId="0F9E36BB" w14:textId="77777777" w:rsidR="004A4021" w:rsidRPr="00027FC6" w:rsidRDefault="00FE647A" w:rsidP="00C5663F">
      <w:pPr>
        <w:pStyle w:val="Paragraphedeliste1"/>
        <w:numPr>
          <w:ilvl w:val="0"/>
          <w:numId w:val="3"/>
        </w:numPr>
        <w:spacing w:before="0" w:beforeAutospacing="0"/>
        <w:jc w:val="both"/>
        <w:rPr>
          <w:rFonts w:ascii="Times New Roman" w:hAnsi="Times New Roman"/>
          <w:sz w:val="24"/>
        </w:rPr>
      </w:pPr>
      <w:r w:rsidRPr="00027FC6">
        <w:rPr>
          <w:rFonts w:ascii="Times New Roman" w:eastAsia="DengXian Light" w:hAnsi="Times New Roman"/>
          <w:bCs/>
          <w:sz w:val="24"/>
        </w:rPr>
        <w:t>A l’Est par la rivière N’</w:t>
      </w:r>
      <w:proofErr w:type="spellStart"/>
      <w:r w:rsidRPr="00027FC6">
        <w:rPr>
          <w:rFonts w:ascii="Times New Roman" w:eastAsia="DengXian Light" w:hAnsi="Times New Roman"/>
          <w:bCs/>
          <w:sz w:val="24"/>
        </w:rPr>
        <w:t>djili</w:t>
      </w:r>
      <w:proofErr w:type="spellEnd"/>
      <w:r w:rsidRPr="00027FC6">
        <w:rPr>
          <w:rFonts w:ascii="Times New Roman" w:eastAsia="DengXian Light" w:hAnsi="Times New Roman"/>
          <w:bCs/>
          <w:sz w:val="24"/>
        </w:rPr>
        <w:t xml:space="preserve"> jusqu’à l’axe du Boulevard Lumumba ;</w:t>
      </w:r>
    </w:p>
    <w:p w14:paraId="176CB7E5" w14:textId="632E3592" w:rsidR="004A4021" w:rsidRPr="00027FC6" w:rsidRDefault="00FE647A" w:rsidP="00C5663F">
      <w:pPr>
        <w:pStyle w:val="Paragraphedeliste1"/>
        <w:numPr>
          <w:ilvl w:val="0"/>
          <w:numId w:val="3"/>
        </w:numPr>
        <w:spacing w:before="0" w:beforeAutospacing="0"/>
        <w:jc w:val="both"/>
        <w:rPr>
          <w:rFonts w:ascii="Times New Roman" w:hAnsi="Times New Roman"/>
          <w:sz w:val="24"/>
        </w:rPr>
      </w:pPr>
      <w:r w:rsidRPr="00027FC6">
        <w:rPr>
          <w:rFonts w:ascii="Times New Roman" w:eastAsia="DengXian Light" w:hAnsi="Times New Roman"/>
          <w:bCs/>
          <w:sz w:val="24"/>
        </w:rPr>
        <w:t xml:space="preserve">Au Nord par l’intersection du Boulevard Lumumba avec la rivière </w:t>
      </w:r>
      <w:proofErr w:type="spellStart"/>
      <w:r w:rsidRPr="00027FC6">
        <w:rPr>
          <w:rFonts w:ascii="Times New Roman" w:eastAsia="DengXian Light" w:hAnsi="Times New Roman"/>
          <w:bCs/>
          <w:sz w:val="24"/>
        </w:rPr>
        <w:t>Funa</w:t>
      </w:r>
      <w:proofErr w:type="spellEnd"/>
      <w:r w:rsidRPr="00027FC6">
        <w:rPr>
          <w:rFonts w:ascii="Times New Roman" w:eastAsia="DengXian Light" w:hAnsi="Times New Roman"/>
          <w:bCs/>
          <w:sz w:val="24"/>
        </w:rPr>
        <w:t xml:space="preserve"> jusqu’à son confluent avec le fleuve Congo qui constitue la frontière de la RDC et la République du Congo et</w:t>
      </w:r>
      <w:r w:rsidR="009D19D5">
        <w:rPr>
          <w:rFonts w:ascii="Times New Roman" w:eastAsia="DengXian Light" w:hAnsi="Times New Roman"/>
          <w:bCs/>
          <w:sz w:val="24"/>
        </w:rPr>
        <w:t xml:space="preserve"> </w:t>
      </w:r>
      <w:r w:rsidRPr="00027FC6">
        <w:rPr>
          <w:rFonts w:ascii="Times New Roman" w:eastAsia="DengXian Light" w:hAnsi="Times New Roman"/>
          <w:bCs/>
          <w:sz w:val="24"/>
        </w:rPr>
        <w:t>;</w:t>
      </w:r>
    </w:p>
    <w:p w14:paraId="0C0FABE9" w14:textId="4731A1D5" w:rsidR="005A3173" w:rsidRPr="00027FC6" w:rsidRDefault="00FE647A" w:rsidP="00C5663F">
      <w:pPr>
        <w:pStyle w:val="Paragraphedeliste1"/>
        <w:numPr>
          <w:ilvl w:val="0"/>
          <w:numId w:val="3"/>
        </w:numPr>
        <w:spacing w:before="0" w:beforeAutospacing="0"/>
        <w:jc w:val="both"/>
        <w:rPr>
          <w:rFonts w:ascii="Times New Roman" w:hAnsi="Times New Roman"/>
          <w:sz w:val="24"/>
        </w:rPr>
      </w:pPr>
      <w:r w:rsidRPr="00027FC6">
        <w:rPr>
          <w:rFonts w:ascii="Times New Roman" w:eastAsia="DengXian Light" w:hAnsi="Times New Roman"/>
          <w:bCs/>
          <w:sz w:val="24"/>
        </w:rPr>
        <w:t>Au Sud par l’axe</w:t>
      </w:r>
      <w:r w:rsidRPr="00027FC6">
        <w:rPr>
          <w:rFonts w:ascii="Times New Roman" w:hAnsi="Times New Roman"/>
          <w:sz w:val="24"/>
        </w:rPr>
        <w:t xml:space="preserve"> du Boulevard Lumumba jusqu’à son intersection avec l’Echangeur de Limete dans les directions Nord-est jusqu’à son i</w:t>
      </w:r>
      <w:r w:rsidR="00242AC4" w:rsidRPr="00027FC6">
        <w:rPr>
          <w:rFonts w:ascii="Times New Roman" w:hAnsi="Times New Roman"/>
          <w:sz w:val="24"/>
        </w:rPr>
        <w:t>ntersection avec l’avenue Kikwit</w:t>
      </w:r>
      <w:r w:rsidRPr="00027FC6">
        <w:rPr>
          <w:rFonts w:ascii="Times New Roman" w:hAnsi="Times New Roman"/>
          <w:sz w:val="24"/>
        </w:rPr>
        <w:t>.</w:t>
      </w:r>
    </w:p>
    <w:p w14:paraId="5042BD58" w14:textId="2972C9DA" w:rsidR="005A3173" w:rsidRPr="00027FC6" w:rsidRDefault="00FE647A" w:rsidP="009D19D5">
      <w:pPr>
        <w:autoSpaceDE w:val="0"/>
        <w:autoSpaceDN w:val="0"/>
        <w:adjustRightInd w:val="0"/>
        <w:spacing w:before="120" w:beforeAutospacing="0" w:after="120"/>
        <w:jc w:val="both"/>
        <w:rPr>
          <w:rFonts w:ascii="Times New Roman" w:hAnsi="Times New Roman"/>
          <w:sz w:val="24"/>
        </w:rPr>
      </w:pPr>
      <w:r w:rsidRPr="00027FC6">
        <w:rPr>
          <w:rFonts w:ascii="Times New Roman" w:hAnsi="Times New Roman"/>
          <w:sz w:val="24"/>
        </w:rPr>
        <w:t xml:space="preserve">La superficie de la commune était de 23,73 km2, avant 1958 date de sa création et que cette superficie passa de 67,60 km2 le 2-12-1968 dans l’ordonnance-loi n°68-018 bis. Le nombre de la population </w:t>
      </w:r>
      <w:r w:rsidR="00C505DD" w:rsidRPr="00027FC6">
        <w:rPr>
          <w:rFonts w:ascii="Times New Roman" w:hAnsi="Times New Roman"/>
          <w:sz w:val="24"/>
        </w:rPr>
        <w:t xml:space="preserve">est élevé </w:t>
      </w:r>
      <w:r w:rsidRPr="00027FC6">
        <w:rPr>
          <w:rFonts w:ascii="Times New Roman" w:hAnsi="Times New Roman"/>
          <w:sz w:val="24"/>
        </w:rPr>
        <w:t xml:space="preserve">à </w:t>
      </w:r>
      <w:r w:rsidR="00C505DD" w:rsidRPr="00027FC6">
        <w:rPr>
          <w:rFonts w:ascii="Times New Roman" w:hAnsi="Times New Roman"/>
          <w:sz w:val="24"/>
        </w:rPr>
        <w:t xml:space="preserve">573.280 habitants </w:t>
      </w:r>
      <w:r w:rsidR="004A4021" w:rsidRPr="00027FC6">
        <w:rPr>
          <w:rFonts w:ascii="Times New Roman" w:hAnsi="Times New Roman"/>
          <w:sz w:val="24"/>
        </w:rPr>
        <w:t>sur</w:t>
      </w:r>
      <w:r w:rsidRPr="00027FC6">
        <w:rPr>
          <w:rFonts w:ascii="Times New Roman" w:hAnsi="Times New Roman"/>
          <w:sz w:val="24"/>
        </w:rPr>
        <w:t xml:space="preserve"> une densité de 3.57 par Km2. Il est difficile d’avoir lé densité actuelle de la population de cette commune faute de moyen.</w:t>
      </w:r>
    </w:p>
    <w:p w14:paraId="1FCF2AE3" w14:textId="6EF24412" w:rsidR="005A3173" w:rsidRDefault="00FE647A" w:rsidP="009D19D5">
      <w:pPr>
        <w:autoSpaceDE w:val="0"/>
        <w:autoSpaceDN w:val="0"/>
        <w:adjustRightInd w:val="0"/>
        <w:spacing w:before="120" w:beforeAutospacing="0" w:after="120"/>
        <w:jc w:val="both"/>
        <w:rPr>
          <w:rFonts w:ascii="Times New Roman" w:hAnsi="Times New Roman"/>
          <w:sz w:val="24"/>
        </w:rPr>
      </w:pPr>
      <w:r w:rsidRPr="00027FC6">
        <w:rPr>
          <w:rFonts w:ascii="Times New Roman" w:hAnsi="Times New Roman"/>
          <w:sz w:val="24"/>
        </w:rPr>
        <w:t xml:space="preserve">La commune de </w:t>
      </w:r>
      <w:r w:rsidRPr="009D19D5">
        <w:rPr>
          <w:rFonts w:ascii="Times New Roman" w:eastAsia="DengXian Light" w:hAnsi="Times New Roman"/>
          <w:bCs/>
          <w:sz w:val="24"/>
        </w:rPr>
        <w:t>Limete</w:t>
      </w:r>
      <w:r w:rsidRPr="00027FC6">
        <w:rPr>
          <w:rFonts w:ascii="Times New Roman" w:hAnsi="Times New Roman"/>
          <w:sz w:val="24"/>
        </w:rPr>
        <w:t xml:space="preserve"> est habitée par les nantis nationaux et étrangers. La constatation démographique, il y a plusieurs ethnies habitant cette commune le majoritaire sont souvent : Les </w:t>
      </w:r>
      <w:proofErr w:type="spellStart"/>
      <w:r w:rsidRPr="00027FC6">
        <w:rPr>
          <w:rFonts w:ascii="Times New Roman" w:hAnsi="Times New Roman"/>
          <w:sz w:val="24"/>
        </w:rPr>
        <w:t>Yaka</w:t>
      </w:r>
      <w:proofErr w:type="spellEnd"/>
      <w:r w:rsidRPr="00027FC6">
        <w:rPr>
          <w:rFonts w:ascii="Times New Roman" w:hAnsi="Times New Roman"/>
          <w:sz w:val="24"/>
        </w:rPr>
        <w:t xml:space="preserve">, Mongo, </w:t>
      </w:r>
      <w:proofErr w:type="spellStart"/>
      <w:r w:rsidRPr="00027FC6">
        <w:rPr>
          <w:rFonts w:ascii="Times New Roman" w:hAnsi="Times New Roman"/>
          <w:sz w:val="24"/>
        </w:rPr>
        <w:t>Suku</w:t>
      </w:r>
      <w:proofErr w:type="spellEnd"/>
      <w:r w:rsidRPr="00027FC6">
        <w:rPr>
          <w:rFonts w:ascii="Times New Roman" w:hAnsi="Times New Roman"/>
          <w:sz w:val="24"/>
        </w:rPr>
        <w:t xml:space="preserve">, Kongo, </w:t>
      </w:r>
      <w:proofErr w:type="spellStart"/>
      <w:r w:rsidRPr="00027FC6">
        <w:rPr>
          <w:rFonts w:ascii="Times New Roman" w:hAnsi="Times New Roman"/>
          <w:sz w:val="24"/>
        </w:rPr>
        <w:t>Tetela</w:t>
      </w:r>
      <w:proofErr w:type="spellEnd"/>
      <w:r w:rsidRPr="00027FC6">
        <w:rPr>
          <w:rFonts w:ascii="Times New Roman" w:hAnsi="Times New Roman"/>
          <w:sz w:val="24"/>
        </w:rPr>
        <w:t>, Luba et Teke.</w:t>
      </w:r>
      <w:r w:rsidR="00C505DD" w:rsidRPr="00027FC6">
        <w:rPr>
          <w:rFonts w:ascii="Times New Roman" w:hAnsi="Times New Roman"/>
          <w:sz w:val="24"/>
        </w:rPr>
        <w:t xml:space="preserve"> </w:t>
      </w:r>
      <w:r w:rsidRPr="00027FC6">
        <w:rPr>
          <w:rFonts w:ascii="Times New Roman" w:hAnsi="Times New Roman"/>
          <w:sz w:val="24"/>
        </w:rPr>
        <w:t>Langue principale de la ville de Kinshasa est le Lingala et le français pour d’autres, toutes les langues vernaculaires s’entendent partout par celle-ci.</w:t>
      </w:r>
    </w:p>
    <w:p w14:paraId="5149E819" w14:textId="65A308ED" w:rsidR="0044397D" w:rsidRPr="00027FC6" w:rsidRDefault="00FE647A" w:rsidP="009D19D5">
      <w:pPr>
        <w:autoSpaceDE w:val="0"/>
        <w:autoSpaceDN w:val="0"/>
        <w:adjustRightInd w:val="0"/>
        <w:spacing w:before="120" w:beforeAutospacing="0" w:after="120"/>
        <w:jc w:val="both"/>
        <w:rPr>
          <w:rFonts w:ascii="Times New Roman" w:hAnsi="Times New Roman"/>
          <w:sz w:val="24"/>
        </w:rPr>
      </w:pPr>
      <w:r w:rsidRPr="00027FC6">
        <w:rPr>
          <w:rFonts w:ascii="Times New Roman" w:hAnsi="Times New Roman"/>
          <w:sz w:val="24"/>
        </w:rPr>
        <w:t>La commune de Limete est baignée par trois rivière</w:t>
      </w:r>
      <w:r w:rsidR="009D2C0E">
        <w:rPr>
          <w:rFonts w:ascii="Times New Roman" w:hAnsi="Times New Roman"/>
          <w:sz w:val="24"/>
        </w:rPr>
        <w:t xml:space="preserve">s dont : la rivière </w:t>
      </w:r>
      <w:proofErr w:type="spellStart"/>
      <w:r w:rsidR="009D2C0E">
        <w:rPr>
          <w:rFonts w:ascii="Times New Roman" w:hAnsi="Times New Roman"/>
          <w:sz w:val="24"/>
        </w:rPr>
        <w:t>Funa</w:t>
      </w:r>
      <w:proofErr w:type="spellEnd"/>
      <w:r w:rsidR="009D2C0E">
        <w:rPr>
          <w:rFonts w:ascii="Times New Roman" w:hAnsi="Times New Roman"/>
          <w:sz w:val="24"/>
        </w:rPr>
        <w:t xml:space="preserve"> et le F</w:t>
      </w:r>
      <w:r w:rsidRPr="00027FC6">
        <w:rPr>
          <w:rFonts w:ascii="Times New Roman" w:hAnsi="Times New Roman"/>
          <w:sz w:val="24"/>
        </w:rPr>
        <w:t>leuve Congo au nord</w:t>
      </w:r>
      <w:r w:rsidR="002157E1" w:rsidRPr="00027FC6">
        <w:rPr>
          <w:rFonts w:ascii="Times New Roman" w:hAnsi="Times New Roman"/>
          <w:sz w:val="24"/>
        </w:rPr>
        <w:t xml:space="preserve"> </w:t>
      </w:r>
      <w:r w:rsidRPr="00027FC6">
        <w:rPr>
          <w:rFonts w:ascii="Times New Roman" w:hAnsi="Times New Roman"/>
          <w:sz w:val="24"/>
        </w:rPr>
        <w:t xml:space="preserve">; la rivière </w:t>
      </w:r>
      <w:proofErr w:type="spellStart"/>
      <w:r w:rsidRPr="00027FC6">
        <w:rPr>
          <w:rFonts w:ascii="Times New Roman" w:hAnsi="Times New Roman"/>
          <w:sz w:val="24"/>
        </w:rPr>
        <w:t>Yolo</w:t>
      </w:r>
      <w:proofErr w:type="spellEnd"/>
      <w:r w:rsidRPr="00027FC6">
        <w:rPr>
          <w:rFonts w:ascii="Times New Roman" w:hAnsi="Times New Roman"/>
          <w:sz w:val="24"/>
        </w:rPr>
        <w:t xml:space="preserve"> à l’Ouest et la rivière N’</w:t>
      </w:r>
      <w:proofErr w:type="spellStart"/>
      <w:r w:rsidRPr="00027FC6">
        <w:rPr>
          <w:rFonts w:ascii="Times New Roman" w:hAnsi="Times New Roman"/>
          <w:sz w:val="24"/>
        </w:rPr>
        <w:t>djili</w:t>
      </w:r>
      <w:proofErr w:type="spellEnd"/>
      <w:r w:rsidRPr="00027FC6">
        <w:rPr>
          <w:rFonts w:ascii="Times New Roman" w:hAnsi="Times New Roman"/>
          <w:sz w:val="24"/>
        </w:rPr>
        <w:t xml:space="preserve"> à l’Est</w:t>
      </w:r>
      <w:r w:rsidR="00C505DD" w:rsidRPr="00027FC6">
        <w:rPr>
          <w:rFonts w:ascii="Times New Roman" w:hAnsi="Times New Roman"/>
          <w:sz w:val="24"/>
        </w:rPr>
        <w:t>.</w:t>
      </w:r>
    </w:p>
    <w:p w14:paraId="302AB41D" w14:textId="331CD29F" w:rsidR="005A3173" w:rsidRPr="004B4952" w:rsidRDefault="00FE647A" w:rsidP="00C5663F">
      <w:pPr>
        <w:pStyle w:val="Titre3"/>
        <w:numPr>
          <w:ilvl w:val="2"/>
          <w:numId w:val="8"/>
        </w:numPr>
        <w:spacing w:before="120" w:beforeAutospacing="0" w:after="120"/>
        <w:ind w:left="567" w:hanging="567"/>
        <w:rPr>
          <w:rFonts w:ascii="Times New Roman" w:hAnsi="Times New Roman"/>
          <w:i/>
          <w:iCs/>
          <w:sz w:val="24"/>
        </w:rPr>
      </w:pPr>
      <w:bookmarkStart w:id="496" w:name="_Toc182426804"/>
      <w:r w:rsidRPr="00180945">
        <w:rPr>
          <w:rFonts w:ascii="Times New Roman" w:hAnsi="Times New Roman"/>
          <w:b/>
          <w:bCs/>
          <w:i/>
          <w:iCs/>
          <w:color w:val="auto"/>
          <w:sz w:val="24"/>
        </w:rPr>
        <w:t>Caractéristiques socio-économiques géné</w:t>
      </w:r>
      <w:r w:rsidR="00D42463" w:rsidRPr="00180945">
        <w:rPr>
          <w:rFonts w:ascii="Times New Roman" w:hAnsi="Times New Roman"/>
          <w:b/>
          <w:bCs/>
          <w:i/>
          <w:iCs/>
          <w:color w:val="auto"/>
          <w:sz w:val="24"/>
        </w:rPr>
        <w:t xml:space="preserve">rales des Communes de Kalamu, </w:t>
      </w:r>
      <w:r w:rsidRPr="00180945">
        <w:rPr>
          <w:rFonts w:ascii="Times New Roman" w:hAnsi="Times New Roman"/>
          <w:b/>
          <w:bCs/>
          <w:i/>
          <w:iCs/>
          <w:color w:val="auto"/>
          <w:sz w:val="24"/>
        </w:rPr>
        <w:t xml:space="preserve">Barumbu </w:t>
      </w:r>
      <w:r w:rsidR="00D42463" w:rsidRPr="00180945">
        <w:rPr>
          <w:rFonts w:ascii="Times New Roman" w:hAnsi="Times New Roman"/>
          <w:b/>
          <w:bCs/>
          <w:i/>
          <w:iCs/>
          <w:color w:val="auto"/>
          <w:sz w:val="24"/>
        </w:rPr>
        <w:t>et Limete</w:t>
      </w:r>
      <w:bookmarkEnd w:id="496"/>
    </w:p>
    <w:p w14:paraId="6E50BC0C" w14:textId="78DB0185" w:rsidR="00D42463" w:rsidRPr="00027FC6" w:rsidRDefault="003515E9" w:rsidP="009D19D5">
      <w:pPr>
        <w:pStyle w:val="Lgende"/>
        <w:spacing w:after="120"/>
        <w:ind w:left="1134" w:hanging="1134"/>
        <w:rPr>
          <w:rFonts w:cs="Times New Roman"/>
          <w:szCs w:val="24"/>
        </w:rPr>
      </w:pPr>
      <w:bookmarkStart w:id="497" w:name="_Toc182426911"/>
      <w:r w:rsidRPr="00027FC6">
        <w:rPr>
          <w:szCs w:val="24"/>
        </w:rPr>
        <w:t xml:space="preserve">Tableau </w:t>
      </w:r>
      <w:r w:rsidRPr="00027FC6">
        <w:rPr>
          <w:szCs w:val="24"/>
        </w:rPr>
        <w:fldChar w:fldCharType="begin"/>
      </w:r>
      <w:r w:rsidRPr="00027FC6">
        <w:rPr>
          <w:szCs w:val="24"/>
        </w:rPr>
        <w:instrText xml:space="preserve"> SEQ Tableau \* ARABIC </w:instrText>
      </w:r>
      <w:r w:rsidRPr="00027FC6">
        <w:rPr>
          <w:szCs w:val="24"/>
        </w:rPr>
        <w:fldChar w:fldCharType="separate"/>
      </w:r>
      <w:r w:rsidR="00085E96">
        <w:rPr>
          <w:noProof/>
          <w:szCs w:val="24"/>
        </w:rPr>
        <w:t>9</w:t>
      </w:r>
      <w:r w:rsidRPr="00027FC6">
        <w:rPr>
          <w:szCs w:val="24"/>
        </w:rPr>
        <w:fldChar w:fldCharType="end"/>
      </w:r>
      <w:r w:rsidRPr="00027FC6">
        <w:rPr>
          <w:szCs w:val="24"/>
        </w:rPr>
        <w:t>. Caractéristiques socio-économiques de la zone du Projet (Communes de Limete Kalamu et Barumbu</w:t>
      </w:r>
      <w:bookmarkEnd w:id="497"/>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6840"/>
      </w:tblGrid>
      <w:tr w:rsidR="00D42463" w:rsidRPr="00271194" w14:paraId="62C9FF7A" w14:textId="77777777" w:rsidTr="009D19D5">
        <w:trPr>
          <w:jc w:val="center"/>
        </w:trPr>
        <w:tc>
          <w:tcPr>
            <w:tcW w:w="2086" w:type="dxa"/>
            <w:shd w:val="clear" w:color="auto" w:fill="9CC2E5" w:themeFill="accent1" w:themeFillTint="99"/>
          </w:tcPr>
          <w:p w14:paraId="1892C556" w14:textId="77777777" w:rsidR="00D42463" w:rsidRPr="00271194" w:rsidRDefault="00D42463" w:rsidP="00C5663F">
            <w:pPr>
              <w:spacing w:before="0" w:beforeAutospacing="0"/>
              <w:jc w:val="center"/>
              <w:rPr>
                <w:rFonts w:ascii="Times New Roman" w:hAnsi="Times New Roman"/>
                <w:b/>
                <w:szCs w:val="22"/>
              </w:rPr>
            </w:pPr>
            <w:r w:rsidRPr="00271194">
              <w:rPr>
                <w:rFonts w:ascii="Times New Roman" w:hAnsi="Times New Roman"/>
                <w:b/>
                <w:szCs w:val="22"/>
              </w:rPr>
              <w:t>Volets</w:t>
            </w:r>
          </w:p>
        </w:tc>
        <w:tc>
          <w:tcPr>
            <w:tcW w:w="6840" w:type="dxa"/>
            <w:shd w:val="clear" w:color="auto" w:fill="9CC2E5" w:themeFill="accent1" w:themeFillTint="99"/>
          </w:tcPr>
          <w:p w14:paraId="51A93102" w14:textId="77777777" w:rsidR="00D42463" w:rsidRPr="00271194" w:rsidRDefault="00D42463" w:rsidP="00C5663F">
            <w:pPr>
              <w:spacing w:before="0" w:beforeAutospacing="0"/>
              <w:jc w:val="center"/>
              <w:rPr>
                <w:rFonts w:ascii="Times New Roman" w:hAnsi="Times New Roman"/>
                <w:b/>
                <w:szCs w:val="22"/>
              </w:rPr>
            </w:pPr>
            <w:r w:rsidRPr="00271194">
              <w:rPr>
                <w:rFonts w:ascii="Times New Roman" w:hAnsi="Times New Roman"/>
                <w:b/>
                <w:szCs w:val="22"/>
              </w:rPr>
              <w:t>Description</w:t>
            </w:r>
          </w:p>
        </w:tc>
      </w:tr>
      <w:tr w:rsidR="00D42463" w:rsidRPr="00271194" w14:paraId="235115AD" w14:textId="77777777" w:rsidTr="009D19D5">
        <w:trPr>
          <w:jc w:val="center"/>
        </w:trPr>
        <w:tc>
          <w:tcPr>
            <w:tcW w:w="2086" w:type="dxa"/>
            <w:shd w:val="clear" w:color="auto" w:fill="auto"/>
            <w:vAlign w:val="center"/>
          </w:tcPr>
          <w:p w14:paraId="7A5ADEC8" w14:textId="77777777" w:rsidR="00D42463" w:rsidRPr="00271194" w:rsidRDefault="00D42463" w:rsidP="00C5663F">
            <w:pPr>
              <w:spacing w:before="0" w:beforeAutospacing="0"/>
              <w:rPr>
                <w:rFonts w:ascii="Times New Roman" w:hAnsi="Times New Roman"/>
                <w:szCs w:val="22"/>
              </w:rPr>
            </w:pPr>
            <w:r w:rsidRPr="00271194">
              <w:rPr>
                <w:rFonts w:ascii="Times New Roman" w:hAnsi="Times New Roman"/>
                <w:szCs w:val="22"/>
              </w:rPr>
              <w:t>Populations</w:t>
            </w:r>
          </w:p>
        </w:tc>
        <w:tc>
          <w:tcPr>
            <w:tcW w:w="6840" w:type="dxa"/>
            <w:shd w:val="clear" w:color="auto" w:fill="auto"/>
          </w:tcPr>
          <w:p w14:paraId="0B219B57" w14:textId="1F057ECD" w:rsidR="00D42463" w:rsidRPr="00271194" w:rsidRDefault="00D42463" w:rsidP="00C5663F">
            <w:pPr>
              <w:spacing w:before="0" w:beforeAutospacing="0"/>
              <w:jc w:val="both"/>
              <w:rPr>
                <w:rFonts w:ascii="Times New Roman" w:hAnsi="Times New Roman"/>
                <w:szCs w:val="22"/>
              </w:rPr>
            </w:pPr>
            <w:r w:rsidRPr="00271194">
              <w:rPr>
                <w:rFonts w:ascii="Times New Roman" w:hAnsi="Times New Roman"/>
                <w:szCs w:val="22"/>
              </w:rPr>
              <w:t xml:space="preserve">Des statistiques fiables ne sont pas disponibles suite à l’absence du recensement. Rappelons qu’en 2004, la Commune de Kalamu comptait 315 342 habitants avec une densité de 47 491 </w:t>
            </w:r>
            <w:proofErr w:type="spellStart"/>
            <w:r w:rsidRPr="00271194">
              <w:rPr>
                <w:rFonts w:ascii="Times New Roman" w:hAnsi="Times New Roman"/>
                <w:szCs w:val="22"/>
              </w:rPr>
              <w:t>hab</w:t>
            </w:r>
            <w:proofErr w:type="spellEnd"/>
            <w:r w:rsidRPr="00271194">
              <w:rPr>
                <w:rFonts w:ascii="Times New Roman" w:hAnsi="Times New Roman"/>
                <w:szCs w:val="22"/>
              </w:rPr>
              <w:t>/km</w:t>
            </w:r>
            <w:r w:rsidRPr="00271194">
              <w:rPr>
                <w:rFonts w:ascii="Times New Roman" w:hAnsi="Times New Roman"/>
                <w:szCs w:val="22"/>
                <w:vertAlign w:val="superscript"/>
              </w:rPr>
              <w:t>2</w:t>
            </w:r>
            <w:r w:rsidRPr="00271194">
              <w:rPr>
                <w:rFonts w:ascii="Times New Roman" w:hAnsi="Times New Roman"/>
                <w:szCs w:val="22"/>
              </w:rPr>
              <w:t>. Tandis que la Commune de Barumbu comptait : 150 319 habitants. (EIES du Projet d’Alimentation en Eau potable en Milieu Urbain dans la Ville de Kinshasa, 2014). Tandis que la population globale de la Commune de Limete est estimée à 573.280 habitants. (</w:t>
            </w:r>
            <w:hyperlink r:id="rId26" w:history="1">
              <w:r w:rsidR="00242AC4" w:rsidRPr="00271194">
                <w:rPr>
                  <w:rStyle w:val="Lienhypertexte"/>
                  <w:rFonts w:ascii="Times New Roman" w:hAnsi="Times New Roman"/>
                  <w:szCs w:val="22"/>
                </w:rPr>
                <w:t>https://communedelimete.cd/page-d-exemple-2/</w:t>
              </w:r>
            </w:hyperlink>
            <w:r w:rsidR="00242AC4" w:rsidRPr="00271194">
              <w:rPr>
                <w:rFonts w:ascii="Times New Roman" w:hAnsi="Times New Roman"/>
                <w:szCs w:val="22"/>
              </w:rPr>
              <w:t xml:space="preserve"> )</w:t>
            </w:r>
          </w:p>
        </w:tc>
      </w:tr>
      <w:tr w:rsidR="00D42463" w:rsidRPr="00271194" w14:paraId="6FA9FA09" w14:textId="77777777" w:rsidTr="009D19D5">
        <w:trPr>
          <w:jc w:val="center"/>
        </w:trPr>
        <w:tc>
          <w:tcPr>
            <w:tcW w:w="2086" w:type="dxa"/>
            <w:shd w:val="clear" w:color="auto" w:fill="auto"/>
            <w:vAlign w:val="center"/>
          </w:tcPr>
          <w:p w14:paraId="78B942BE" w14:textId="77777777" w:rsidR="00D42463" w:rsidRPr="00271194" w:rsidRDefault="00D42463" w:rsidP="00C5663F">
            <w:pPr>
              <w:spacing w:before="0" w:beforeAutospacing="0"/>
              <w:rPr>
                <w:rFonts w:ascii="Times New Roman" w:hAnsi="Times New Roman"/>
                <w:szCs w:val="22"/>
              </w:rPr>
            </w:pPr>
            <w:r w:rsidRPr="00271194">
              <w:rPr>
                <w:rFonts w:ascii="Times New Roman" w:hAnsi="Times New Roman"/>
                <w:szCs w:val="22"/>
              </w:rPr>
              <w:t>Langues parlées</w:t>
            </w:r>
          </w:p>
        </w:tc>
        <w:tc>
          <w:tcPr>
            <w:tcW w:w="6840" w:type="dxa"/>
            <w:shd w:val="clear" w:color="auto" w:fill="auto"/>
          </w:tcPr>
          <w:p w14:paraId="76427C5D" w14:textId="77777777" w:rsidR="00D42463" w:rsidRPr="00271194" w:rsidRDefault="00D42463" w:rsidP="00C5663F">
            <w:pPr>
              <w:spacing w:before="0" w:beforeAutospacing="0"/>
              <w:jc w:val="both"/>
              <w:rPr>
                <w:rFonts w:ascii="Times New Roman" w:hAnsi="Times New Roman"/>
                <w:szCs w:val="22"/>
              </w:rPr>
            </w:pPr>
            <w:r w:rsidRPr="00271194">
              <w:rPr>
                <w:rFonts w:ascii="Times New Roman" w:hAnsi="Times New Roman"/>
                <w:szCs w:val="22"/>
              </w:rPr>
              <w:t xml:space="preserve">Les langues parlées dans les deux Communes de Kalamu, Barumbu et Limete sont dominées par le Lingala et le Français. </w:t>
            </w:r>
          </w:p>
        </w:tc>
      </w:tr>
      <w:tr w:rsidR="00D42463" w:rsidRPr="00271194" w14:paraId="0D4EC91D" w14:textId="77777777" w:rsidTr="009D19D5">
        <w:trPr>
          <w:jc w:val="center"/>
        </w:trPr>
        <w:tc>
          <w:tcPr>
            <w:tcW w:w="2086" w:type="dxa"/>
            <w:shd w:val="clear" w:color="auto" w:fill="auto"/>
            <w:vAlign w:val="center"/>
          </w:tcPr>
          <w:p w14:paraId="66EA2E04" w14:textId="77777777" w:rsidR="00D42463" w:rsidRPr="00271194" w:rsidRDefault="00D42463" w:rsidP="00C5663F">
            <w:pPr>
              <w:spacing w:before="0" w:beforeAutospacing="0"/>
              <w:rPr>
                <w:rFonts w:ascii="Times New Roman" w:hAnsi="Times New Roman"/>
                <w:szCs w:val="22"/>
              </w:rPr>
            </w:pPr>
            <w:r w:rsidRPr="00271194">
              <w:rPr>
                <w:rFonts w:ascii="Times New Roman" w:hAnsi="Times New Roman"/>
                <w:szCs w:val="22"/>
              </w:rPr>
              <w:t>Activités principales</w:t>
            </w:r>
          </w:p>
        </w:tc>
        <w:tc>
          <w:tcPr>
            <w:tcW w:w="6840" w:type="dxa"/>
            <w:shd w:val="clear" w:color="auto" w:fill="auto"/>
          </w:tcPr>
          <w:p w14:paraId="776CF407" w14:textId="4C7E34EB" w:rsidR="00D42463" w:rsidRPr="00271194" w:rsidRDefault="00D42463" w:rsidP="00C5663F">
            <w:pPr>
              <w:spacing w:before="0" w:beforeAutospacing="0"/>
              <w:jc w:val="both"/>
              <w:rPr>
                <w:rFonts w:ascii="Times New Roman" w:hAnsi="Times New Roman"/>
                <w:szCs w:val="22"/>
              </w:rPr>
            </w:pPr>
            <w:r w:rsidRPr="00271194">
              <w:rPr>
                <w:rFonts w:ascii="Times New Roman" w:hAnsi="Times New Roman"/>
                <w:szCs w:val="22"/>
              </w:rPr>
              <w:t>Les activités agricoles, socio - culturelles ainsi que des services développés à travers la Commune de Kalamu forment son tissu économique. On y trouve les boutiques habillements, les alimentations, les vivres frais, dépôts de boissons, Terrasses, pharmacies, dépôts de vente ciment, dépôts de carburant, restaurants, quincailleries, ateliers de menuiserie, crémeries, Boulangeries, etc.</w:t>
            </w:r>
          </w:p>
          <w:p w14:paraId="29DAADC0" w14:textId="77777777" w:rsidR="00D42463" w:rsidRPr="00271194" w:rsidRDefault="00D42463" w:rsidP="009D19D5">
            <w:pPr>
              <w:spacing w:before="120" w:beforeAutospacing="0"/>
              <w:jc w:val="both"/>
              <w:rPr>
                <w:rFonts w:ascii="Times New Roman" w:hAnsi="Times New Roman"/>
                <w:szCs w:val="22"/>
              </w:rPr>
            </w:pPr>
            <w:r w:rsidRPr="00271194">
              <w:rPr>
                <w:rFonts w:ascii="Times New Roman" w:hAnsi="Times New Roman"/>
                <w:szCs w:val="22"/>
              </w:rPr>
              <w:lastRenderedPageBreak/>
              <w:t>Par contre la Commune de Barumbu compte les activités commerciales, socio - culturelles ainsi que des services développés à travers la commune forment son tissu économique. On y trouve les boutiques habillements, les alimentations, les vivres frais, dépôts de boissons, Terrasses, pharmacies, dépôts de vente ciment, dépôts de carburant, restaurants, quincailleries, ateliers de menuiserie, crémeries, Boulangeries, etc.</w:t>
            </w:r>
          </w:p>
          <w:p w14:paraId="0589AA16" w14:textId="77777777" w:rsidR="00D42463" w:rsidRPr="00271194" w:rsidRDefault="00D42463" w:rsidP="009D19D5">
            <w:pPr>
              <w:spacing w:before="120" w:beforeAutospacing="0"/>
              <w:jc w:val="both"/>
              <w:rPr>
                <w:rFonts w:ascii="Times New Roman" w:hAnsi="Times New Roman"/>
                <w:szCs w:val="22"/>
              </w:rPr>
            </w:pPr>
            <w:r w:rsidRPr="00271194">
              <w:rPr>
                <w:rFonts w:ascii="Times New Roman" w:hAnsi="Times New Roman"/>
                <w:szCs w:val="22"/>
              </w:rPr>
              <w:t>La Commune de Limete est une commune accueillant de nombreuses industries et la majorité des installations portuaires de Kinshasa, ainsi que le principal dépôt de la manuscription. Elle est traversée par la </w:t>
            </w:r>
            <w:hyperlink r:id="rId27" w:tooltip="Ligne de chemin de fer Matadi-Kinshasa" w:history="1">
              <w:r w:rsidRPr="00271194">
                <w:rPr>
                  <w:rFonts w:ascii="Times New Roman" w:hAnsi="Times New Roman"/>
                  <w:szCs w:val="22"/>
                </w:rPr>
                <w:t>ligne de chemin de fer Matadi-Kinshasa</w:t>
              </w:r>
            </w:hyperlink>
            <w:r w:rsidRPr="00271194">
              <w:rPr>
                <w:rFonts w:ascii="Times New Roman" w:hAnsi="Times New Roman"/>
                <w:szCs w:val="22"/>
              </w:rPr>
              <w:t>. Dans la zone du Projet on y trouve un grand dépôt de l’Entreprise KIN MARCHÉ.</w:t>
            </w:r>
          </w:p>
        </w:tc>
      </w:tr>
      <w:tr w:rsidR="00D42463" w:rsidRPr="00271194" w14:paraId="062CB7A1" w14:textId="77777777" w:rsidTr="009D19D5">
        <w:trPr>
          <w:jc w:val="center"/>
        </w:trPr>
        <w:tc>
          <w:tcPr>
            <w:tcW w:w="2086" w:type="dxa"/>
            <w:shd w:val="clear" w:color="auto" w:fill="auto"/>
            <w:vAlign w:val="center"/>
          </w:tcPr>
          <w:p w14:paraId="22861D14" w14:textId="77777777" w:rsidR="00D42463" w:rsidRPr="00271194" w:rsidRDefault="00D42463" w:rsidP="00C5663F">
            <w:pPr>
              <w:spacing w:before="0" w:beforeAutospacing="0"/>
              <w:rPr>
                <w:rFonts w:ascii="Times New Roman" w:hAnsi="Times New Roman"/>
                <w:szCs w:val="22"/>
              </w:rPr>
            </w:pPr>
            <w:r w:rsidRPr="00271194">
              <w:rPr>
                <w:rFonts w:ascii="Times New Roman" w:hAnsi="Times New Roman"/>
                <w:szCs w:val="22"/>
              </w:rPr>
              <w:lastRenderedPageBreak/>
              <w:t>Accès à l’électricité</w:t>
            </w:r>
          </w:p>
        </w:tc>
        <w:tc>
          <w:tcPr>
            <w:tcW w:w="6840" w:type="dxa"/>
            <w:shd w:val="clear" w:color="auto" w:fill="auto"/>
          </w:tcPr>
          <w:p w14:paraId="0E163CF2" w14:textId="77777777" w:rsidR="00D42463" w:rsidRPr="00271194" w:rsidRDefault="00D42463" w:rsidP="00C5663F">
            <w:pPr>
              <w:spacing w:before="0" w:beforeAutospacing="0"/>
              <w:jc w:val="both"/>
              <w:rPr>
                <w:rFonts w:ascii="Times New Roman" w:hAnsi="Times New Roman"/>
                <w:szCs w:val="22"/>
              </w:rPr>
            </w:pPr>
            <w:r w:rsidRPr="00271194">
              <w:rPr>
                <w:rFonts w:ascii="Times New Roman" w:hAnsi="Times New Roman"/>
                <w:szCs w:val="22"/>
              </w:rPr>
              <w:t xml:space="preserve">La Ville-Province de Kinshasa est alimentée actuellement à partir des Centrales Hydroélectriques Inga et Zongo situées dans la Province du Kongo-Central. Les deux Communes sont alimentées par le Poste SNEL de la </w:t>
            </w:r>
            <w:proofErr w:type="spellStart"/>
            <w:r w:rsidRPr="00271194">
              <w:rPr>
                <w:rFonts w:ascii="Times New Roman" w:hAnsi="Times New Roman"/>
                <w:szCs w:val="22"/>
              </w:rPr>
              <w:t>Funa</w:t>
            </w:r>
            <w:proofErr w:type="spellEnd"/>
            <w:r w:rsidRPr="00271194">
              <w:rPr>
                <w:rFonts w:ascii="Times New Roman" w:hAnsi="Times New Roman"/>
                <w:szCs w:val="22"/>
              </w:rPr>
              <w:t>. Ce dernier qui a une capacité de 200 MW, connait des problèmes très sérieux d’inondation et ne dessert pas correctement la population en électricité surtout pendant la saison des pluies avec comme conséquence : le délestage intempestif. Signalons que la population de Kinshasa a un accès à l’électricité d’environ 32,1 % des ménages. Globalement, la population de ces deux Communes vit dans le système de délestage interminable. Ce qui ne favorise pas son développement.</w:t>
            </w:r>
          </w:p>
        </w:tc>
      </w:tr>
      <w:tr w:rsidR="00D42463" w:rsidRPr="00271194" w14:paraId="29E31DFF" w14:textId="77777777" w:rsidTr="009D19D5">
        <w:trPr>
          <w:jc w:val="center"/>
        </w:trPr>
        <w:tc>
          <w:tcPr>
            <w:tcW w:w="2086" w:type="dxa"/>
            <w:shd w:val="clear" w:color="auto" w:fill="auto"/>
            <w:vAlign w:val="center"/>
          </w:tcPr>
          <w:p w14:paraId="7C8D594D" w14:textId="77777777" w:rsidR="00D42463" w:rsidRPr="00271194" w:rsidRDefault="00D42463" w:rsidP="00C5663F">
            <w:pPr>
              <w:spacing w:before="0" w:beforeAutospacing="0"/>
              <w:rPr>
                <w:rFonts w:ascii="Times New Roman" w:hAnsi="Times New Roman"/>
                <w:szCs w:val="22"/>
              </w:rPr>
            </w:pPr>
            <w:r w:rsidRPr="00271194">
              <w:rPr>
                <w:rFonts w:ascii="Times New Roman" w:hAnsi="Times New Roman"/>
                <w:szCs w:val="22"/>
              </w:rPr>
              <w:t>Eau potable (les principales sources d’approvisionnement en eau et le taux d’accès à l’eau potable)</w:t>
            </w:r>
          </w:p>
        </w:tc>
        <w:tc>
          <w:tcPr>
            <w:tcW w:w="6840" w:type="dxa"/>
            <w:shd w:val="clear" w:color="auto" w:fill="auto"/>
          </w:tcPr>
          <w:p w14:paraId="55A7D98E" w14:textId="77777777" w:rsidR="00D42463" w:rsidRPr="00271194" w:rsidRDefault="00D42463" w:rsidP="009D19D5">
            <w:pPr>
              <w:spacing w:before="0" w:beforeAutospacing="0" w:after="120"/>
              <w:jc w:val="both"/>
              <w:rPr>
                <w:rFonts w:ascii="Times New Roman" w:hAnsi="Times New Roman"/>
                <w:szCs w:val="22"/>
              </w:rPr>
            </w:pPr>
            <w:r w:rsidRPr="00271194">
              <w:rPr>
                <w:rFonts w:ascii="Times New Roman" w:hAnsi="Times New Roman"/>
                <w:szCs w:val="22"/>
              </w:rPr>
              <w:t xml:space="preserve">Environ 80 % de la population de ces deux communes sont desservies par le réseau de la REGIDESO, soit : </w:t>
            </w:r>
          </w:p>
          <w:p w14:paraId="1B58FA69" w14:textId="77777777" w:rsidR="00D42463" w:rsidRPr="00271194" w:rsidRDefault="00D42463" w:rsidP="009D19D5">
            <w:pPr>
              <w:numPr>
                <w:ilvl w:val="0"/>
                <w:numId w:val="182"/>
              </w:numPr>
              <w:spacing w:before="0" w:beforeAutospacing="0"/>
              <w:ind w:left="490"/>
              <w:contextualSpacing/>
              <w:jc w:val="both"/>
              <w:rPr>
                <w:rFonts w:ascii="Times New Roman" w:hAnsi="Times New Roman"/>
                <w:szCs w:val="22"/>
              </w:rPr>
            </w:pPr>
            <w:r w:rsidRPr="00271194">
              <w:rPr>
                <w:rFonts w:ascii="Times New Roman" w:hAnsi="Times New Roman"/>
                <w:szCs w:val="22"/>
              </w:rPr>
              <w:t>Population desservie par branchement direct (particulier) : 43 %</w:t>
            </w:r>
          </w:p>
          <w:p w14:paraId="3F8B4046" w14:textId="77777777" w:rsidR="00D42463" w:rsidRPr="00271194" w:rsidRDefault="00D42463" w:rsidP="009D19D5">
            <w:pPr>
              <w:numPr>
                <w:ilvl w:val="0"/>
                <w:numId w:val="182"/>
              </w:numPr>
              <w:spacing w:before="0" w:beforeAutospacing="0"/>
              <w:ind w:left="490"/>
              <w:contextualSpacing/>
              <w:jc w:val="both"/>
              <w:rPr>
                <w:rFonts w:ascii="Times New Roman" w:hAnsi="Times New Roman"/>
                <w:szCs w:val="22"/>
              </w:rPr>
            </w:pPr>
            <w:r w:rsidRPr="00271194">
              <w:rPr>
                <w:rFonts w:ascii="Times New Roman" w:hAnsi="Times New Roman"/>
                <w:szCs w:val="22"/>
              </w:rPr>
              <w:t xml:space="preserve">Population desservie par voisinage : 32 % </w:t>
            </w:r>
          </w:p>
          <w:p w14:paraId="5C2D84C3" w14:textId="77777777" w:rsidR="00D42463" w:rsidRPr="00271194" w:rsidRDefault="00D42463" w:rsidP="009D19D5">
            <w:pPr>
              <w:numPr>
                <w:ilvl w:val="0"/>
                <w:numId w:val="182"/>
              </w:numPr>
              <w:spacing w:before="0" w:beforeAutospacing="0"/>
              <w:ind w:left="490"/>
              <w:contextualSpacing/>
              <w:jc w:val="both"/>
              <w:rPr>
                <w:rFonts w:ascii="Times New Roman" w:hAnsi="Times New Roman"/>
                <w:szCs w:val="22"/>
              </w:rPr>
            </w:pPr>
            <w:r w:rsidRPr="00271194">
              <w:rPr>
                <w:rFonts w:ascii="Times New Roman" w:hAnsi="Times New Roman"/>
                <w:szCs w:val="22"/>
              </w:rPr>
              <w:t>Population desservie par borne fontaine : 5 %</w:t>
            </w:r>
          </w:p>
          <w:p w14:paraId="594B03AE" w14:textId="77777777" w:rsidR="00D42463" w:rsidRPr="00271194" w:rsidRDefault="00D42463" w:rsidP="009D19D5">
            <w:pPr>
              <w:numPr>
                <w:ilvl w:val="0"/>
                <w:numId w:val="182"/>
              </w:numPr>
              <w:spacing w:before="0" w:beforeAutospacing="0"/>
              <w:ind w:left="490"/>
              <w:contextualSpacing/>
              <w:jc w:val="both"/>
              <w:rPr>
                <w:rFonts w:ascii="Times New Roman" w:hAnsi="Times New Roman"/>
                <w:szCs w:val="22"/>
              </w:rPr>
            </w:pPr>
            <w:r w:rsidRPr="00271194">
              <w:rPr>
                <w:rFonts w:ascii="Times New Roman" w:hAnsi="Times New Roman"/>
                <w:szCs w:val="22"/>
              </w:rPr>
              <w:t>Population non desservie : 20 %.</w:t>
            </w:r>
          </w:p>
          <w:p w14:paraId="7C7CB5DC" w14:textId="77777777" w:rsidR="00D42463" w:rsidRPr="00271194" w:rsidRDefault="00D42463" w:rsidP="009D19D5">
            <w:pPr>
              <w:spacing w:before="120" w:beforeAutospacing="0"/>
              <w:jc w:val="both"/>
              <w:rPr>
                <w:rFonts w:ascii="Times New Roman" w:hAnsi="Times New Roman"/>
                <w:szCs w:val="22"/>
              </w:rPr>
            </w:pPr>
            <w:r w:rsidRPr="00271194">
              <w:rPr>
                <w:rFonts w:ascii="Times New Roman" w:hAnsi="Times New Roman"/>
                <w:szCs w:val="22"/>
              </w:rPr>
              <w:t xml:space="preserve">La potabilité de l’eau de la REGIDESO n’est pas toujours garantie. Les habitants sont parfois desservis en eau insalubre, pourtant source de maladies graves (Choléra, Fièvre Typhoïde, Diarrhées diverses, Verminoses, etc.) dont le coût financier, économique et humain reste généralement très élevé. Les populations démunies qui se trouvent vers </w:t>
            </w:r>
            <w:proofErr w:type="spellStart"/>
            <w:r w:rsidRPr="00271194">
              <w:rPr>
                <w:rFonts w:ascii="Times New Roman" w:hAnsi="Times New Roman"/>
                <w:szCs w:val="22"/>
              </w:rPr>
              <w:t>Pakadjuma</w:t>
            </w:r>
            <w:proofErr w:type="spellEnd"/>
            <w:r w:rsidRPr="00271194">
              <w:rPr>
                <w:rFonts w:ascii="Times New Roman" w:hAnsi="Times New Roman"/>
                <w:szCs w:val="22"/>
              </w:rPr>
              <w:t xml:space="preserve"> se rabattent sur les rivières et/ou récupèrent les eaux des pluies. La rareté de la ressource hydrique potable ternie aussi les pratiques d’hygiène et d’assainissement à l’échelle des unités domestiques et amplifie la difficulté des tâches domestiques. Les enfants en bas âge sont généralement touchés par les maladies d’origine hydrique. Les épidémies de choléra sont fréquentes dans cette zone du Projet.</w:t>
            </w:r>
          </w:p>
          <w:p w14:paraId="5759C4E3" w14:textId="77777777" w:rsidR="00D42463" w:rsidRPr="00271194" w:rsidRDefault="00D42463" w:rsidP="00C5663F">
            <w:pPr>
              <w:spacing w:before="0" w:beforeAutospacing="0"/>
              <w:jc w:val="both"/>
              <w:rPr>
                <w:rFonts w:ascii="Times New Roman" w:hAnsi="Times New Roman"/>
                <w:szCs w:val="22"/>
              </w:rPr>
            </w:pPr>
            <w:r w:rsidRPr="00271194">
              <w:rPr>
                <w:rFonts w:ascii="Times New Roman" w:hAnsi="Times New Roman"/>
                <w:szCs w:val="22"/>
              </w:rPr>
              <w:t>(Source : (EIES des travaux d’électrification des poches noires, d’assainissement, de réhabilitation et mise en conformité des réseaux de distribution d’électricité de la Société Nationale d’Électricité à Kinshasa Centre et Ouest (DKC, DKO), juin 2022).</w:t>
            </w:r>
          </w:p>
        </w:tc>
      </w:tr>
      <w:tr w:rsidR="00D42463" w:rsidRPr="00271194" w14:paraId="4EB466C1" w14:textId="77777777" w:rsidTr="009D19D5">
        <w:trPr>
          <w:trHeight w:val="274"/>
          <w:jc w:val="center"/>
        </w:trPr>
        <w:tc>
          <w:tcPr>
            <w:tcW w:w="2086" w:type="dxa"/>
            <w:shd w:val="clear" w:color="auto" w:fill="auto"/>
            <w:vAlign w:val="center"/>
          </w:tcPr>
          <w:p w14:paraId="090277D6" w14:textId="77777777" w:rsidR="00D42463" w:rsidRPr="00271194" w:rsidRDefault="00D42463" w:rsidP="00C5663F">
            <w:pPr>
              <w:spacing w:before="0" w:beforeAutospacing="0"/>
              <w:jc w:val="both"/>
              <w:rPr>
                <w:rFonts w:ascii="Times New Roman" w:hAnsi="Times New Roman"/>
                <w:szCs w:val="22"/>
              </w:rPr>
            </w:pPr>
            <w:r w:rsidRPr="00271194">
              <w:rPr>
                <w:rFonts w:ascii="Times New Roman" w:hAnsi="Times New Roman"/>
                <w:szCs w:val="22"/>
              </w:rPr>
              <w:t>Situation sanitaire dans les Communes de Kalamu, Barumbu et Limete</w:t>
            </w:r>
          </w:p>
        </w:tc>
        <w:tc>
          <w:tcPr>
            <w:tcW w:w="6840" w:type="dxa"/>
            <w:shd w:val="clear" w:color="auto" w:fill="auto"/>
          </w:tcPr>
          <w:p w14:paraId="3EBC090F" w14:textId="77777777" w:rsidR="00D42463" w:rsidRPr="00271194" w:rsidRDefault="00D42463" w:rsidP="00C5663F">
            <w:pPr>
              <w:spacing w:before="0" w:beforeAutospacing="0"/>
              <w:jc w:val="both"/>
              <w:rPr>
                <w:rFonts w:ascii="Times New Roman" w:hAnsi="Times New Roman"/>
                <w:szCs w:val="22"/>
              </w:rPr>
            </w:pPr>
            <w:r w:rsidRPr="00271194">
              <w:rPr>
                <w:rFonts w:ascii="Times New Roman" w:hAnsi="Times New Roman"/>
                <w:szCs w:val="22"/>
              </w:rPr>
              <w:t xml:space="preserve">L’environnement immédiat du Sous-projet connait des problèmes prioritaires sur les prestations sanitaires suivantes : (i) la faible couverture sanitaire : elle est consécutive à la faible couverture géographique et à la faible intégration des interventions répondant aux normes, (ii) la faible qualité des services et soins offerts avec l’absence des structures sanitaires: elle est due à la faible capacité opérationnelle des Formations Sanitaires (FOSA) et à l'insuffisance du processus d’assurance qualité (audit clinique, supervision, coaching, tutorat, hygiène hospitalière, etc.), (iii) la faible utilisation des services disponibles : elle est liée à la faible disponibilité de l’offre et à la faible accessibilité financière, géographique et culturelle de la population aux soins et services de santé. (iv) la faible résilience des </w:t>
            </w:r>
            <w:r w:rsidRPr="00271194">
              <w:rPr>
                <w:rFonts w:ascii="Times New Roman" w:hAnsi="Times New Roman"/>
                <w:szCs w:val="22"/>
              </w:rPr>
              <w:lastRenderedPageBreak/>
              <w:t>structures de santé face aux éventuelles maladies récurrentes. Les maladies récurrentes sont : le paludisme qui demeure la première cause de morbidité et mortalité à Kinshasa, fortement prévalent, il continue à représenter plus de 40 % des causes de mortalité infantile, les IST/VIH-SIDA, la diarrhée, etc. (Plan national de développement sanitaire (2016-2020) : vers la couverture sanitaire universelle).</w:t>
            </w:r>
          </w:p>
        </w:tc>
      </w:tr>
      <w:tr w:rsidR="00D42463" w:rsidRPr="00271194" w14:paraId="6D0A4A1B" w14:textId="77777777" w:rsidTr="009D19D5">
        <w:trPr>
          <w:trHeight w:val="274"/>
          <w:jc w:val="center"/>
        </w:trPr>
        <w:tc>
          <w:tcPr>
            <w:tcW w:w="2086" w:type="dxa"/>
            <w:shd w:val="clear" w:color="auto" w:fill="auto"/>
            <w:vAlign w:val="center"/>
          </w:tcPr>
          <w:p w14:paraId="79D6DFF0" w14:textId="77777777" w:rsidR="00D42463" w:rsidRPr="00271194" w:rsidRDefault="00D42463" w:rsidP="00C5663F">
            <w:pPr>
              <w:spacing w:before="0" w:beforeAutospacing="0"/>
              <w:jc w:val="both"/>
              <w:rPr>
                <w:rFonts w:ascii="Times New Roman" w:hAnsi="Times New Roman"/>
                <w:szCs w:val="22"/>
              </w:rPr>
            </w:pPr>
            <w:r w:rsidRPr="00271194">
              <w:rPr>
                <w:rFonts w:ascii="Times New Roman" w:hAnsi="Times New Roman"/>
                <w:szCs w:val="22"/>
              </w:rPr>
              <w:lastRenderedPageBreak/>
              <w:t>Assainissement</w:t>
            </w:r>
          </w:p>
        </w:tc>
        <w:tc>
          <w:tcPr>
            <w:tcW w:w="6840" w:type="dxa"/>
            <w:shd w:val="clear" w:color="auto" w:fill="auto"/>
          </w:tcPr>
          <w:p w14:paraId="4359F49F" w14:textId="77777777" w:rsidR="00D42463" w:rsidRPr="00271194" w:rsidRDefault="00D42463" w:rsidP="00C5663F">
            <w:pPr>
              <w:spacing w:before="0" w:beforeAutospacing="0"/>
              <w:jc w:val="both"/>
              <w:rPr>
                <w:rFonts w:ascii="Times New Roman" w:hAnsi="Times New Roman"/>
                <w:szCs w:val="22"/>
              </w:rPr>
            </w:pPr>
            <w:r w:rsidRPr="00271194">
              <w:rPr>
                <w:rFonts w:ascii="Times New Roman" w:hAnsi="Times New Roman"/>
                <w:szCs w:val="22"/>
              </w:rPr>
              <w:t xml:space="preserve">L’enfouissement est le principal mode d’évacuation des ordures des ménages. Un nombre important des ménages kinois de la zone du projet opte pour le dépotoir sauvage et certains d’entre eux jettent leurs ordures dans la Rivière </w:t>
            </w:r>
            <w:proofErr w:type="spellStart"/>
            <w:r w:rsidRPr="00271194">
              <w:rPr>
                <w:rFonts w:ascii="Times New Roman" w:hAnsi="Times New Roman"/>
                <w:szCs w:val="22"/>
              </w:rPr>
              <w:t>Funa</w:t>
            </w:r>
            <w:proofErr w:type="spellEnd"/>
            <w:r w:rsidRPr="00271194">
              <w:rPr>
                <w:rFonts w:ascii="Times New Roman" w:hAnsi="Times New Roman"/>
                <w:szCs w:val="22"/>
              </w:rPr>
              <w:t xml:space="preserve"> et sur la voie publique et polluent l’environnement. Enfin, la majorité des ménages déclare disposer de toilettes, mais en réalité ces toilettes sont des trous dans la parcelle. Ainsi, l’accès à l’eau potable, l’hygiène et à l’assainissement est encore très faible à Kinshasa. Cela nuit à la santé et conduit à une forte morbidité et risque de constituer un frein à la réalisation des objectifs du millénaire dans le secteur.</w:t>
            </w:r>
          </w:p>
        </w:tc>
      </w:tr>
      <w:tr w:rsidR="00D42463" w:rsidRPr="00271194" w14:paraId="303E3B1A" w14:textId="77777777" w:rsidTr="009D19D5">
        <w:trPr>
          <w:trHeight w:val="274"/>
          <w:jc w:val="center"/>
        </w:trPr>
        <w:tc>
          <w:tcPr>
            <w:tcW w:w="2086" w:type="dxa"/>
            <w:shd w:val="clear" w:color="auto" w:fill="auto"/>
            <w:vAlign w:val="center"/>
          </w:tcPr>
          <w:p w14:paraId="3EC9DF8D" w14:textId="77777777" w:rsidR="00D42463" w:rsidRPr="00271194" w:rsidRDefault="00D42463" w:rsidP="00C5663F">
            <w:pPr>
              <w:spacing w:before="0" w:beforeAutospacing="0"/>
              <w:jc w:val="both"/>
              <w:rPr>
                <w:rFonts w:ascii="Times New Roman" w:hAnsi="Times New Roman"/>
                <w:szCs w:val="22"/>
              </w:rPr>
            </w:pPr>
            <w:r w:rsidRPr="00271194">
              <w:rPr>
                <w:rFonts w:ascii="Times New Roman" w:hAnsi="Times New Roman"/>
                <w:szCs w:val="22"/>
              </w:rPr>
              <w:t>VBG/EAS/HS</w:t>
            </w:r>
          </w:p>
        </w:tc>
        <w:tc>
          <w:tcPr>
            <w:tcW w:w="6840" w:type="dxa"/>
            <w:shd w:val="clear" w:color="auto" w:fill="auto"/>
          </w:tcPr>
          <w:p w14:paraId="6191F3DF" w14:textId="77777777" w:rsidR="00D42463" w:rsidRPr="00271194" w:rsidRDefault="00D42463" w:rsidP="00C5663F">
            <w:pPr>
              <w:spacing w:before="0" w:beforeAutospacing="0"/>
              <w:jc w:val="both"/>
              <w:rPr>
                <w:rFonts w:ascii="Times New Roman" w:hAnsi="Times New Roman"/>
                <w:szCs w:val="22"/>
              </w:rPr>
            </w:pPr>
            <w:r w:rsidRPr="00271194">
              <w:rPr>
                <w:rFonts w:ascii="Times New Roman" w:hAnsi="Times New Roman"/>
                <w:szCs w:val="22"/>
              </w:rPr>
              <w:t>Situation des VBG, y compris l’EAS/HS</w:t>
            </w:r>
            <w:r w:rsidRPr="00271194">
              <w:rPr>
                <w:rFonts w:ascii="Times New Roman" w:hAnsi="Times New Roman"/>
                <w:szCs w:val="22"/>
              </w:rPr>
              <w:tab/>
              <w:t xml:space="preserve">les risques identifiés et les facteurs influençant l’occurrence des VBG/EAS dans la zone du Projet se déclinent comme suit : </w:t>
            </w:r>
          </w:p>
          <w:p w14:paraId="028E964F" w14:textId="77777777" w:rsidR="00D42463" w:rsidRPr="00271194" w:rsidRDefault="00D42463" w:rsidP="009D19D5">
            <w:pPr>
              <w:spacing w:before="120" w:beforeAutospacing="0"/>
              <w:ind w:left="272" w:hanging="272"/>
              <w:jc w:val="both"/>
              <w:rPr>
                <w:rFonts w:ascii="Times New Roman" w:hAnsi="Times New Roman"/>
                <w:szCs w:val="22"/>
              </w:rPr>
            </w:pPr>
            <w:r w:rsidRPr="00271194">
              <w:rPr>
                <w:rFonts w:ascii="Times New Roman" w:hAnsi="Times New Roman"/>
                <w:szCs w:val="22"/>
              </w:rPr>
              <w:t>•</w:t>
            </w:r>
            <w:r w:rsidRPr="00271194">
              <w:rPr>
                <w:rFonts w:ascii="Times New Roman" w:hAnsi="Times New Roman"/>
                <w:szCs w:val="22"/>
              </w:rPr>
              <w:tab/>
              <w:t xml:space="preserve">Du point de vue de la sécurité : la situation est relativement calme sur ce site. Les populations circulent librement sans beaucoup d’inquiétude. Cependant, l’on y remarque une faible présence des agents de sécurité, notamment la police et l’armée. Ceux qui y sont déployés sont souvent mal encadrés, mal entraînés, sous-équipés et même mal payés. Ce qui représente un risque important de tracasserie des populations et de recours à des méthodes illégales pour assurer leur survie quotidienne. Cette situation explique la tendance à faire des VBG/EAS/HS un fonds de commerce en favorisant les arrangements à l’amiable. Ce fait d’être découragé par la Police à se présenter aux instances judiciaires met les parents dans une situation de vouloir marchander l’incident que subit la fille au détriment de celle-ci. L’argumentaire qui permet à en faire croire à certains parents est qu’au tribunal, ils ne seront pas payés, et la voix à l’amiable leur permet « de se retrouver ». L’ignorance de certains éléments de la Police, des parents ou tuteurs des violences basées sur le genre, de la contamination du VIH possible lors d’un incident de viol peuvent être aussi les raisons qui les laissent croire aux baratins de certains éléments de la Police. </w:t>
            </w:r>
          </w:p>
          <w:p w14:paraId="33291656" w14:textId="77777777" w:rsidR="00D42463" w:rsidRPr="00271194" w:rsidRDefault="00D42463" w:rsidP="009D19D5">
            <w:pPr>
              <w:spacing w:before="120" w:beforeAutospacing="0"/>
              <w:ind w:left="272" w:hanging="272"/>
              <w:jc w:val="both"/>
              <w:rPr>
                <w:rFonts w:ascii="Times New Roman" w:hAnsi="Times New Roman"/>
                <w:szCs w:val="22"/>
              </w:rPr>
            </w:pPr>
            <w:r w:rsidRPr="00271194">
              <w:rPr>
                <w:rFonts w:ascii="Times New Roman" w:hAnsi="Times New Roman"/>
                <w:szCs w:val="22"/>
              </w:rPr>
              <w:t>•</w:t>
            </w:r>
            <w:r w:rsidRPr="00271194">
              <w:rPr>
                <w:rFonts w:ascii="Times New Roman" w:hAnsi="Times New Roman"/>
                <w:szCs w:val="22"/>
              </w:rPr>
              <w:tab/>
              <w:t>Attitudes, pratiques et normes de la communauté desservie par les lignes : Certaines tribus adoptent encore certaines pratiques culturelles et traditionnelles, us et coutumes rétrogrades telles que le rapt (enlèvement de la fille contre son gré), sororat (épouser la sœur en remplacement d’une épouse décédée), les danses nocturnes (lors des récréations festives), cinéma, etc. L’existence des marchés de nuit contribue aussi à la recrudescence des cas des violences basées sur le genre. Il est important de noter que ces pratiques et attitudes ne sont pas encore été observée dans la zone du Sous-projet.</w:t>
            </w:r>
          </w:p>
          <w:p w14:paraId="4A4ABF94" w14:textId="77777777" w:rsidR="00D42463" w:rsidRPr="00271194" w:rsidRDefault="00D42463" w:rsidP="009D19D5">
            <w:pPr>
              <w:spacing w:before="120" w:beforeAutospacing="0"/>
              <w:ind w:left="272" w:hanging="272"/>
              <w:jc w:val="both"/>
              <w:rPr>
                <w:rFonts w:ascii="Times New Roman" w:hAnsi="Times New Roman"/>
                <w:szCs w:val="22"/>
              </w:rPr>
            </w:pPr>
            <w:r w:rsidRPr="00271194">
              <w:rPr>
                <w:rFonts w:ascii="Times New Roman" w:hAnsi="Times New Roman"/>
                <w:szCs w:val="22"/>
              </w:rPr>
              <w:t>•</w:t>
            </w:r>
            <w:r w:rsidRPr="00271194">
              <w:rPr>
                <w:rFonts w:ascii="Times New Roman" w:hAnsi="Times New Roman"/>
                <w:szCs w:val="22"/>
              </w:rPr>
              <w:tab/>
              <w:t xml:space="preserve">Faible présence et capacité des acteurs en matière de lutte contre les VBG et spécifiquement sur le site : les pratiques et attitudes des prestataires de services VBG sont à risque de subir l’influence négative de l’opinion dominante dans la communauté. Cette insuffisance combinée à l’acceptation par la communauté des VBG/EAS/HS n’incite guère les survivants à rechercher de l’aide. Les cas qui sont dénoncés parfois sont ceux-là dont les arrangements à l’amiable n’ont pas aboutis. Ce qui </w:t>
            </w:r>
            <w:r w:rsidRPr="00271194">
              <w:rPr>
                <w:rFonts w:ascii="Times New Roman" w:hAnsi="Times New Roman"/>
                <w:szCs w:val="22"/>
              </w:rPr>
              <w:lastRenderedPageBreak/>
              <w:t xml:space="preserve">explique l’arrivée tardive de certains cas au niveau des formations sanitaires. </w:t>
            </w:r>
          </w:p>
          <w:p w14:paraId="30A4758C" w14:textId="77777777" w:rsidR="00D42463" w:rsidRPr="00271194" w:rsidRDefault="00D42463" w:rsidP="009D19D5">
            <w:pPr>
              <w:spacing w:before="120" w:beforeAutospacing="0"/>
              <w:ind w:left="272" w:hanging="272"/>
              <w:jc w:val="both"/>
              <w:rPr>
                <w:rFonts w:ascii="Times New Roman" w:hAnsi="Times New Roman"/>
                <w:szCs w:val="22"/>
              </w:rPr>
            </w:pPr>
            <w:r w:rsidRPr="00271194">
              <w:rPr>
                <w:rFonts w:ascii="Times New Roman" w:hAnsi="Times New Roman"/>
                <w:szCs w:val="22"/>
              </w:rPr>
              <w:t>•</w:t>
            </w:r>
            <w:r w:rsidRPr="00271194">
              <w:rPr>
                <w:rFonts w:ascii="Times New Roman" w:hAnsi="Times New Roman"/>
                <w:szCs w:val="22"/>
              </w:rPr>
              <w:tab/>
              <w:t>Facteurs de risque et de protection identifiés : la persistance des VBG et EAS est motivé par l’impunité (la faiblesse de l’appareil judiciaire à réprimer les  auteurs  des incidents VBG/EAS/HS, absence d’acteurs judiciaires dans les lieux d’incidents obligeant l’organisation des audiences foraines, difficulté d’exécuter les jugements prononcés, etc.), la pauvreté de la population, le chômage (manque d’occupations des femmes et des hommes, des jeunes garçons et filles) et le conflit récurrent entre les communautés dans la  zone.</w:t>
            </w:r>
          </w:p>
        </w:tc>
      </w:tr>
      <w:tr w:rsidR="00D42463" w:rsidRPr="00271194" w14:paraId="0CF607C6" w14:textId="77777777" w:rsidTr="009D19D5">
        <w:trPr>
          <w:jc w:val="center"/>
        </w:trPr>
        <w:tc>
          <w:tcPr>
            <w:tcW w:w="2086" w:type="dxa"/>
            <w:shd w:val="clear" w:color="auto" w:fill="auto"/>
            <w:vAlign w:val="center"/>
          </w:tcPr>
          <w:p w14:paraId="5E6E139C" w14:textId="77777777" w:rsidR="00D42463" w:rsidRPr="00271194" w:rsidRDefault="00D42463" w:rsidP="00C5663F">
            <w:pPr>
              <w:spacing w:before="0" w:beforeAutospacing="0"/>
              <w:rPr>
                <w:rFonts w:ascii="Times New Roman" w:hAnsi="Times New Roman"/>
                <w:szCs w:val="22"/>
              </w:rPr>
            </w:pPr>
            <w:r w:rsidRPr="00271194">
              <w:rPr>
                <w:rFonts w:ascii="Times New Roman" w:hAnsi="Times New Roman"/>
                <w:szCs w:val="22"/>
              </w:rPr>
              <w:lastRenderedPageBreak/>
              <w:t>Education</w:t>
            </w:r>
          </w:p>
        </w:tc>
        <w:tc>
          <w:tcPr>
            <w:tcW w:w="6840" w:type="dxa"/>
            <w:shd w:val="clear" w:color="auto" w:fill="auto"/>
          </w:tcPr>
          <w:p w14:paraId="3FF3263B" w14:textId="77777777" w:rsidR="00D42463" w:rsidRPr="00271194" w:rsidRDefault="00D42463" w:rsidP="00C5663F">
            <w:pPr>
              <w:pBdr>
                <w:top w:val="nil"/>
                <w:left w:val="nil"/>
                <w:bottom w:val="nil"/>
                <w:right w:val="nil"/>
                <w:between w:val="nil"/>
              </w:pBdr>
              <w:spacing w:before="0" w:beforeAutospacing="0"/>
              <w:jc w:val="both"/>
              <w:rPr>
                <w:rFonts w:ascii="Times New Roman" w:hAnsi="Times New Roman"/>
                <w:i/>
                <w:szCs w:val="22"/>
              </w:rPr>
            </w:pPr>
            <w:r w:rsidRPr="00271194">
              <w:rPr>
                <w:rFonts w:ascii="Times New Roman" w:hAnsi="Times New Roman"/>
                <w:i/>
                <w:szCs w:val="22"/>
              </w:rPr>
              <w:t>Enseignement primaire</w:t>
            </w:r>
          </w:p>
          <w:p w14:paraId="6E0E881D" w14:textId="7B619517" w:rsidR="00D42463" w:rsidRPr="00271194" w:rsidRDefault="00D42463" w:rsidP="009D19D5">
            <w:pPr>
              <w:pBdr>
                <w:top w:val="nil"/>
                <w:left w:val="nil"/>
                <w:bottom w:val="nil"/>
                <w:right w:val="nil"/>
                <w:between w:val="nil"/>
              </w:pBdr>
              <w:spacing w:before="120" w:beforeAutospacing="0"/>
              <w:jc w:val="both"/>
              <w:rPr>
                <w:rFonts w:ascii="Times New Roman" w:hAnsi="Times New Roman"/>
                <w:szCs w:val="22"/>
              </w:rPr>
            </w:pPr>
            <w:r w:rsidRPr="00271194">
              <w:rPr>
                <w:rFonts w:ascii="Times New Roman" w:hAnsi="Times New Roman"/>
                <w:szCs w:val="22"/>
              </w:rPr>
              <w:t>Il connaît également une forte expansion des effectifs au cours de la dernière décennie. Cette expansion s’explique par la mise en place progressive, depuis 2019, de la politique de gratuité. Actuellement, avec l’effectivité de la gratuité, la situation semble s’améliorer, car l’école a accueilli pour la première fois un nombre important d’enfants non scolarisés en raison de la paupérisation de leurs parents.</w:t>
            </w:r>
          </w:p>
          <w:p w14:paraId="1ADBF7F0" w14:textId="77777777" w:rsidR="00D42463" w:rsidRPr="00271194" w:rsidRDefault="00D42463" w:rsidP="009D19D5">
            <w:pPr>
              <w:pBdr>
                <w:top w:val="nil"/>
                <w:left w:val="nil"/>
                <w:bottom w:val="nil"/>
                <w:right w:val="nil"/>
                <w:between w:val="nil"/>
              </w:pBdr>
              <w:spacing w:before="120" w:beforeAutospacing="0" w:after="120"/>
              <w:jc w:val="both"/>
              <w:rPr>
                <w:rFonts w:ascii="Times New Roman" w:hAnsi="Times New Roman"/>
                <w:i/>
                <w:szCs w:val="22"/>
              </w:rPr>
            </w:pPr>
            <w:r w:rsidRPr="00271194">
              <w:rPr>
                <w:rFonts w:ascii="Times New Roman" w:hAnsi="Times New Roman"/>
                <w:i/>
                <w:szCs w:val="22"/>
              </w:rPr>
              <w:t>Enseignement secondaire</w:t>
            </w:r>
          </w:p>
          <w:p w14:paraId="7942A662" w14:textId="77777777" w:rsidR="00D42463" w:rsidRPr="00271194" w:rsidRDefault="00D42463" w:rsidP="009D19D5">
            <w:pPr>
              <w:pBdr>
                <w:top w:val="nil"/>
                <w:left w:val="nil"/>
                <w:bottom w:val="nil"/>
                <w:right w:val="nil"/>
                <w:between w:val="nil"/>
              </w:pBdr>
              <w:spacing w:before="120" w:beforeAutospacing="0"/>
              <w:jc w:val="both"/>
              <w:rPr>
                <w:rFonts w:ascii="Times New Roman" w:hAnsi="Times New Roman"/>
                <w:szCs w:val="22"/>
              </w:rPr>
            </w:pPr>
            <w:r w:rsidRPr="00271194">
              <w:rPr>
                <w:rFonts w:ascii="Times New Roman" w:hAnsi="Times New Roman"/>
                <w:szCs w:val="22"/>
              </w:rPr>
              <w:t xml:space="preserve">Au niveau secondaire, le taux d’accès en première année est resté stable depuis 2006, autour de 48 %. On doit s’attendre, avec l’effectivité de la gratuité, à ce que ce taux d’accès puisse augmenter de manière considérable dans les cinq ans à venir. (Source : </w:t>
            </w:r>
            <w:hyperlink r:id="rId28" w:anchor="tocto1n1" w:history="1">
              <w:r w:rsidRPr="00271194">
                <w:rPr>
                  <w:rFonts w:ascii="Times New Roman" w:hAnsi="Times New Roman"/>
                  <w:color w:val="0000FF"/>
                  <w:szCs w:val="22"/>
                  <w:u w:val="single"/>
                </w:rPr>
                <w:t>https://journals.openedition.org/ries/9985#tocto1n1</w:t>
              </w:r>
            </w:hyperlink>
            <w:r w:rsidRPr="00271194">
              <w:rPr>
                <w:rFonts w:ascii="Times New Roman" w:hAnsi="Times New Roman"/>
                <w:szCs w:val="22"/>
              </w:rPr>
              <w:t>)</w:t>
            </w:r>
          </w:p>
        </w:tc>
      </w:tr>
      <w:tr w:rsidR="00D42463" w:rsidRPr="00271194" w14:paraId="54B3CB97" w14:textId="77777777" w:rsidTr="009D19D5">
        <w:trPr>
          <w:jc w:val="center"/>
        </w:trPr>
        <w:tc>
          <w:tcPr>
            <w:tcW w:w="2086" w:type="dxa"/>
            <w:shd w:val="clear" w:color="auto" w:fill="auto"/>
            <w:vAlign w:val="center"/>
          </w:tcPr>
          <w:p w14:paraId="5594E84E" w14:textId="77777777" w:rsidR="00D42463" w:rsidRPr="00271194" w:rsidRDefault="00D42463" w:rsidP="00C5663F">
            <w:pPr>
              <w:spacing w:before="0" w:beforeAutospacing="0"/>
              <w:jc w:val="both"/>
              <w:rPr>
                <w:rFonts w:ascii="Times New Roman" w:hAnsi="Times New Roman"/>
                <w:szCs w:val="22"/>
              </w:rPr>
            </w:pPr>
            <w:r w:rsidRPr="00271194">
              <w:rPr>
                <w:rFonts w:ascii="Times New Roman" w:hAnsi="Times New Roman"/>
                <w:szCs w:val="22"/>
              </w:rPr>
              <w:t>Situation de la pauvreté</w:t>
            </w:r>
          </w:p>
        </w:tc>
        <w:tc>
          <w:tcPr>
            <w:tcW w:w="6840" w:type="dxa"/>
            <w:shd w:val="clear" w:color="auto" w:fill="auto"/>
          </w:tcPr>
          <w:p w14:paraId="4CA0ED13" w14:textId="77777777" w:rsidR="00D42463" w:rsidRPr="00271194" w:rsidRDefault="00D42463" w:rsidP="00C5663F">
            <w:pPr>
              <w:spacing w:before="0" w:beforeAutospacing="0"/>
              <w:jc w:val="both"/>
              <w:rPr>
                <w:rFonts w:ascii="Times New Roman" w:hAnsi="Times New Roman"/>
                <w:szCs w:val="22"/>
              </w:rPr>
            </w:pPr>
            <w:r w:rsidRPr="00271194">
              <w:rPr>
                <w:rFonts w:ascii="Times New Roman" w:hAnsi="Times New Roman"/>
                <w:szCs w:val="22"/>
              </w:rPr>
              <w:t>La zone du Sous-projet ne décline pas de données désagrégées en matière de pauvreté. Cependant, Kinshasa dont elle fait partie intégrante, connaît une incidence de la pauvreté de l’ordre de 41,6 % (ICREDES, 2017). C’est dans la catégorie des ménages des inactifs, des chômeurs et des retraités (53,2 %), les ménages informels non agricoles (47,2 %) et les ménages informels agricoles (40,1 %) que l’on retrouve le plus des pauvres (47,2 %). La pauvreté est plus répandue dans les ménages dirigés par les femmes (45,7 %) que pour les ménages dirigés par les hommes (40,7 %) (ICREDES, 2017). Les causes de la pauvreté sont la taille élevée du ménage, le taux élevé du chômage et la précarité des revenus chez les actifs.</w:t>
            </w:r>
          </w:p>
        </w:tc>
      </w:tr>
      <w:tr w:rsidR="00D42463" w:rsidRPr="00271194" w14:paraId="43DE05E8" w14:textId="77777777" w:rsidTr="009D19D5">
        <w:trPr>
          <w:jc w:val="center"/>
        </w:trPr>
        <w:tc>
          <w:tcPr>
            <w:tcW w:w="2086" w:type="dxa"/>
            <w:shd w:val="clear" w:color="auto" w:fill="auto"/>
            <w:vAlign w:val="center"/>
          </w:tcPr>
          <w:p w14:paraId="109649F5" w14:textId="77777777" w:rsidR="00D42463" w:rsidRPr="00271194" w:rsidRDefault="00D42463" w:rsidP="00C5663F">
            <w:pPr>
              <w:spacing w:before="0" w:beforeAutospacing="0"/>
              <w:rPr>
                <w:rFonts w:ascii="Times New Roman" w:hAnsi="Times New Roman"/>
                <w:szCs w:val="22"/>
              </w:rPr>
            </w:pPr>
            <w:r w:rsidRPr="00271194">
              <w:rPr>
                <w:rFonts w:ascii="Times New Roman" w:hAnsi="Times New Roman"/>
                <w:szCs w:val="22"/>
              </w:rPr>
              <w:t>Type d’habitation</w:t>
            </w:r>
          </w:p>
        </w:tc>
        <w:tc>
          <w:tcPr>
            <w:tcW w:w="6840" w:type="dxa"/>
            <w:shd w:val="clear" w:color="auto" w:fill="auto"/>
          </w:tcPr>
          <w:p w14:paraId="709FF745" w14:textId="77777777" w:rsidR="00D42463" w:rsidRPr="00271194" w:rsidRDefault="00D42463" w:rsidP="00C5663F">
            <w:pPr>
              <w:spacing w:before="0" w:beforeAutospacing="0"/>
              <w:jc w:val="both"/>
              <w:rPr>
                <w:rFonts w:ascii="Times New Roman" w:eastAsia="Calibri" w:hAnsi="Times New Roman"/>
                <w:szCs w:val="22"/>
                <w:lang w:eastAsia="en-US"/>
              </w:rPr>
            </w:pPr>
            <w:r w:rsidRPr="00271194">
              <w:rPr>
                <w:rFonts w:ascii="Times New Roman" w:eastAsia="Calibri" w:hAnsi="Times New Roman"/>
                <w:szCs w:val="22"/>
                <w:lang w:eastAsia="en-US"/>
              </w:rPr>
              <w:t>Les emprises du Sous-projet coexistent des maisons de types différents. Il y a des villas construites à base des matériaux durables, des maisons modestes, semi durables et des taudis (</w:t>
            </w:r>
            <w:proofErr w:type="spellStart"/>
            <w:r w:rsidRPr="00271194">
              <w:rPr>
                <w:rFonts w:ascii="Times New Roman" w:eastAsia="Calibri" w:hAnsi="Times New Roman"/>
                <w:szCs w:val="22"/>
                <w:lang w:eastAsia="en-US"/>
              </w:rPr>
              <w:t>squating</w:t>
            </w:r>
            <w:proofErr w:type="spellEnd"/>
            <w:r w:rsidRPr="00271194">
              <w:rPr>
                <w:rFonts w:ascii="Times New Roman" w:eastAsia="Calibri" w:hAnsi="Times New Roman"/>
                <w:color w:val="000000"/>
                <w:szCs w:val="22"/>
                <w:lang w:eastAsia="en-US"/>
              </w:rPr>
              <w:t>). (Source : Mission d’élaboration du PAR)</w:t>
            </w:r>
          </w:p>
        </w:tc>
      </w:tr>
      <w:tr w:rsidR="00D42463" w:rsidRPr="00271194" w14:paraId="2F05A146" w14:textId="77777777" w:rsidTr="009D19D5">
        <w:trPr>
          <w:jc w:val="center"/>
        </w:trPr>
        <w:tc>
          <w:tcPr>
            <w:tcW w:w="2086" w:type="dxa"/>
            <w:shd w:val="clear" w:color="auto" w:fill="auto"/>
            <w:vAlign w:val="center"/>
          </w:tcPr>
          <w:p w14:paraId="3795683A" w14:textId="77777777" w:rsidR="00D42463" w:rsidRPr="00271194" w:rsidRDefault="00D42463" w:rsidP="00C5663F">
            <w:pPr>
              <w:spacing w:before="0" w:beforeAutospacing="0"/>
              <w:rPr>
                <w:rFonts w:ascii="Times New Roman" w:hAnsi="Times New Roman"/>
                <w:szCs w:val="22"/>
              </w:rPr>
            </w:pPr>
            <w:r w:rsidRPr="00271194">
              <w:rPr>
                <w:rFonts w:ascii="Times New Roman" w:hAnsi="Times New Roman"/>
                <w:szCs w:val="22"/>
              </w:rPr>
              <w:t xml:space="preserve">Régime foncier </w:t>
            </w:r>
          </w:p>
        </w:tc>
        <w:tc>
          <w:tcPr>
            <w:tcW w:w="6840" w:type="dxa"/>
            <w:shd w:val="clear" w:color="auto" w:fill="auto"/>
          </w:tcPr>
          <w:p w14:paraId="79CC55D4" w14:textId="77777777" w:rsidR="00D42463" w:rsidRPr="00271194" w:rsidRDefault="00D42463" w:rsidP="00C5663F">
            <w:pPr>
              <w:spacing w:before="0" w:beforeAutospacing="0"/>
              <w:jc w:val="both"/>
              <w:rPr>
                <w:rFonts w:ascii="Times New Roman" w:hAnsi="Times New Roman"/>
                <w:szCs w:val="22"/>
              </w:rPr>
            </w:pPr>
            <w:r w:rsidRPr="00271194">
              <w:rPr>
                <w:rFonts w:ascii="Times New Roman" w:hAnsi="Times New Roman"/>
                <w:szCs w:val="22"/>
              </w:rPr>
              <w:t>La Ville-Province de Kinshasa, par son extension spatiale spectaculaire, est confrontée à de nombreux problèmes environnementaux, notamment celui relatif à la gestion des ressources foncières. Des observations de terrain complétées par une enquête socioéconomique et démographique sur la gestion des terres urbaines dans les Communes de Kalamu, Barumbu et Limete ont été entreprises en vue de dégager les répercussions environnementales découlant de la gestion dualiste des ressources foncières par l’administration urbaine et les Chefs coutumiers. Les résultats obtenus révèlent que : 98 % des parcelles sont affectées par des inondations. Les résultats indiquent l’inexistence de réseaux de drainage des eaux, la mauvaise orientation topographique des habitations ainsi que le manque de puisards dans les parcelles. Enfin, la recherche des causes de cette gestion des terres de la Commune incrimine l’absence d’une bonne politique de l’habitat, l’anarchie dans la distribution des parcelles et l’administration dualiste par l’administration foncière et les Chefs coutumiers. (</w:t>
            </w:r>
            <w:r w:rsidRPr="00271194">
              <w:rPr>
                <w:rFonts w:ascii="Times New Roman" w:eastAsia="Calibri" w:hAnsi="Times New Roman"/>
                <w:color w:val="000000"/>
                <w:szCs w:val="22"/>
                <w:lang w:eastAsia="en-US"/>
              </w:rPr>
              <w:t>Source : enquête socio-économique d’OKAPI-EGC, mars 2023)</w:t>
            </w:r>
          </w:p>
        </w:tc>
      </w:tr>
      <w:tr w:rsidR="00D42463" w:rsidRPr="00271194" w14:paraId="5FE6F733" w14:textId="77777777" w:rsidTr="009D19D5">
        <w:trPr>
          <w:jc w:val="center"/>
        </w:trPr>
        <w:tc>
          <w:tcPr>
            <w:tcW w:w="2086" w:type="dxa"/>
            <w:shd w:val="clear" w:color="auto" w:fill="auto"/>
            <w:vAlign w:val="center"/>
          </w:tcPr>
          <w:p w14:paraId="0608CCA1" w14:textId="77777777" w:rsidR="00D42463" w:rsidRPr="00271194" w:rsidRDefault="00D42463" w:rsidP="00C5663F">
            <w:pPr>
              <w:spacing w:before="0" w:beforeAutospacing="0"/>
              <w:rPr>
                <w:rFonts w:ascii="Times New Roman" w:hAnsi="Times New Roman"/>
                <w:szCs w:val="22"/>
              </w:rPr>
            </w:pPr>
            <w:r w:rsidRPr="00271194">
              <w:rPr>
                <w:rFonts w:ascii="Times New Roman" w:hAnsi="Times New Roman"/>
                <w:szCs w:val="22"/>
              </w:rPr>
              <w:lastRenderedPageBreak/>
              <w:t>Espaces économiques, récréatives et verts</w:t>
            </w:r>
          </w:p>
        </w:tc>
        <w:tc>
          <w:tcPr>
            <w:tcW w:w="6840" w:type="dxa"/>
            <w:shd w:val="clear" w:color="auto" w:fill="auto"/>
          </w:tcPr>
          <w:p w14:paraId="1A9EF9EF" w14:textId="77777777" w:rsidR="00D42463" w:rsidRPr="00271194" w:rsidRDefault="00D42463" w:rsidP="00C5663F">
            <w:pPr>
              <w:spacing w:before="0" w:beforeAutospacing="0"/>
              <w:jc w:val="both"/>
              <w:rPr>
                <w:rFonts w:ascii="Times New Roman" w:hAnsi="Times New Roman"/>
                <w:szCs w:val="22"/>
              </w:rPr>
            </w:pPr>
            <w:r w:rsidRPr="00271194">
              <w:rPr>
                <w:rFonts w:ascii="Times New Roman" w:hAnsi="Times New Roman"/>
                <w:szCs w:val="22"/>
              </w:rPr>
              <w:t>Dans la zone d’influence du Projet, 100 % des quartiers des parcelles enquêtées n’ont ni ‘’un espace économique ou marché légal’’ ni un ‘’espace vert et divers’’. 100 % des espaces se trouvant sur les emprises enquêtées ne disposent pas de structures récréatives classiques : terrains de football, basketball, tennis, handball. Cependant, 62 % des parcelles enquêtées reconnaissent disposer dans leurs quartiers d’une structure sanitaire pour les soins primaires essentiels. (Source : élaboration du PAR des travaux de protection).</w:t>
            </w:r>
          </w:p>
        </w:tc>
      </w:tr>
      <w:tr w:rsidR="00D42463" w:rsidRPr="00271194" w14:paraId="62927C6D" w14:textId="77777777" w:rsidTr="009D19D5">
        <w:trPr>
          <w:jc w:val="center"/>
        </w:trPr>
        <w:tc>
          <w:tcPr>
            <w:tcW w:w="2086" w:type="dxa"/>
            <w:shd w:val="clear" w:color="auto" w:fill="auto"/>
            <w:vAlign w:val="center"/>
          </w:tcPr>
          <w:p w14:paraId="3AA65444" w14:textId="77777777" w:rsidR="00D42463" w:rsidRPr="00271194" w:rsidRDefault="00D42463" w:rsidP="00C5663F">
            <w:pPr>
              <w:spacing w:before="0" w:beforeAutospacing="0"/>
              <w:rPr>
                <w:rFonts w:ascii="Times New Roman" w:hAnsi="Times New Roman"/>
                <w:szCs w:val="22"/>
              </w:rPr>
            </w:pPr>
            <w:r w:rsidRPr="00271194">
              <w:rPr>
                <w:rFonts w:ascii="Times New Roman" w:hAnsi="Times New Roman"/>
                <w:szCs w:val="22"/>
              </w:rPr>
              <w:t>Patrimoine culturel (sites historiques et culturels)</w:t>
            </w:r>
          </w:p>
        </w:tc>
        <w:tc>
          <w:tcPr>
            <w:tcW w:w="6840" w:type="dxa"/>
            <w:shd w:val="clear" w:color="auto" w:fill="auto"/>
          </w:tcPr>
          <w:p w14:paraId="19FB8E65" w14:textId="77777777" w:rsidR="00D42463" w:rsidRPr="00271194" w:rsidRDefault="00D42463" w:rsidP="00C5663F">
            <w:pPr>
              <w:spacing w:before="0" w:beforeAutospacing="0"/>
              <w:jc w:val="both"/>
              <w:rPr>
                <w:rFonts w:ascii="Times New Roman" w:hAnsi="Times New Roman"/>
                <w:szCs w:val="22"/>
              </w:rPr>
            </w:pPr>
            <w:r w:rsidRPr="00271194">
              <w:rPr>
                <w:rFonts w:ascii="Times New Roman" w:hAnsi="Times New Roman"/>
                <w:szCs w:val="22"/>
              </w:rPr>
              <w:t>En dehors des églises rencontrées dans la zone du Sous-projet, aucun patrimoine culturel ou des sites historiques ne sont observées dans la zone du Projet.</w:t>
            </w:r>
          </w:p>
        </w:tc>
      </w:tr>
      <w:tr w:rsidR="00D42463" w:rsidRPr="00271194" w14:paraId="1EABEC71" w14:textId="77777777" w:rsidTr="009D19D5">
        <w:trPr>
          <w:jc w:val="center"/>
        </w:trPr>
        <w:tc>
          <w:tcPr>
            <w:tcW w:w="2086" w:type="dxa"/>
            <w:shd w:val="clear" w:color="auto" w:fill="auto"/>
            <w:vAlign w:val="center"/>
          </w:tcPr>
          <w:p w14:paraId="28BC433B" w14:textId="77777777" w:rsidR="00D42463" w:rsidRPr="00271194" w:rsidRDefault="00D42463" w:rsidP="00C5663F">
            <w:pPr>
              <w:spacing w:before="0" w:beforeAutospacing="0"/>
              <w:rPr>
                <w:rFonts w:ascii="Times New Roman" w:hAnsi="Times New Roman"/>
                <w:szCs w:val="22"/>
              </w:rPr>
            </w:pPr>
            <w:r w:rsidRPr="00271194">
              <w:rPr>
                <w:rFonts w:ascii="Times New Roman" w:hAnsi="Times New Roman"/>
                <w:szCs w:val="22"/>
              </w:rPr>
              <w:t>Pauvreté (taux), et chômage</w:t>
            </w:r>
          </w:p>
        </w:tc>
        <w:tc>
          <w:tcPr>
            <w:tcW w:w="6840" w:type="dxa"/>
            <w:shd w:val="clear" w:color="auto" w:fill="auto"/>
          </w:tcPr>
          <w:p w14:paraId="596BFBE9" w14:textId="77777777" w:rsidR="00D42463" w:rsidRPr="00271194" w:rsidRDefault="00D42463" w:rsidP="00C5663F">
            <w:pPr>
              <w:spacing w:before="0" w:beforeAutospacing="0"/>
              <w:jc w:val="both"/>
              <w:rPr>
                <w:rFonts w:ascii="Times New Roman" w:hAnsi="Times New Roman"/>
                <w:szCs w:val="22"/>
              </w:rPr>
            </w:pPr>
            <w:r w:rsidRPr="00271194">
              <w:rPr>
                <w:rFonts w:ascii="Times New Roman" w:hAnsi="Times New Roman"/>
                <w:szCs w:val="22"/>
              </w:rPr>
              <w:t xml:space="preserve">Comme dans toute la Ville-Province de Kinshasa, le chômage touche plus particulièrement les jeunes, avec une estimation qui est passée de 15,5 % à 25,9 % de 2012 à 2016. Relevons ici aussi le fait que 9 chômeurs sur 10 sont des chômeurs de longue durée, c’est-à-dire des personnes au chômage depuis plus d’un an, en considérant la définition au sens strict du Bureau International du Travail (BIT). C’est le chômage des jeunes qui est à la base du phénomène </w:t>
            </w:r>
            <w:proofErr w:type="spellStart"/>
            <w:r w:rsidRPr="00271194">
              <w:rPr>
                <w:rFonts w:ascii="Times New Roman" w:hAnsi="Times New Roman"/>
                <w:szCs w:val="22"/>
              </w:rPr>
              <w:t>Kuluna</w:t>
            </w:r>
            <w:proofErr w:type="spellEnd"/>
            <w:r w:rsidRPr="00271194">
              <w:rPr>
                <w:rFonts w:ascii="Times New Roman" w:hAnsi="Times New Roman"/>
                <w:szCs w:val="22"/>
              </w:rPr>
              <w:t xml:space="preserve"> ou guérilla urbaine.</w:t>
            </w:r>
          </w:p>
        </w:tc>
      </w:tr>
      <w:tr w:rsidR="00D42463" w:rsidRPr="00271194" w14:paraId="0EF069F7" w14:textId="77777777" w:rsidTr="009D19D5">
        <w:trPr>
          <w:jc w:val="center"/>
        </w:trPr>
        <w:tc>
          <w:tcPr>
            <w:tcW w:w="2086" w:type="dxa"/>
            <w:shd w:val="clear" w:color="auto" w:fill="auto"/>
            <w:vAlign w:val="center"/>
          </w:tcPr>
          <w:p w14:paraId="449A79E0" w14:textId="77777777" w:rsidR="00D42463" w:rsidRPr="00271194" w:rsidRDefault="00D42463" w:rsidP="00C5663F">
            <w:pPr>
              <w:spacing w:before="0" w:beforeAutospacing="0"/>
              <w:rPr>
                <w:rFonts w:ascii="Times New Roman" w:hAnsi="Times New Roman"/>
                <w:szCs w:val="22"/>
              </w:rPr>
            </w:pPr>
            <w:r w:rsidRPr="00271194">
              <w:rPr>
                <w:rFonts w:ascii="Times New Roman" w:hAnsi="Times New Roman"/>
                <w:szCs w:val="22"/>
              </w:rPr>
              <w:t>Personnes vulnérables</w:t>
            </w:r>
          </w:p>
        </w:tc>
        <w:tc>
          <w:tcPr>
            <w:tcW w:w="6840" w:type="dxa"/>
            <w:shd w:val="clear" w:color="auto" w:fill="auto"/>
          </w:tcPr>
          <w:p w14:paraId="75426382" w14:textId="77777777" w:rsidR="00D42463" w:rsidRPr="00271194" w:rsidRDefault="00D42463" w:rsidP="00C5663F">
            <w:pPr>
              <w:spacing w:before="0" w:beforeAutospacing="0"/>
              <w:jc w:val="both"/>
              <w:rPr>
                <w:rFonts w:ascii="Times New Roman" w:hAnsi="Times New Roman"/>
                <w:szCs w:val="22"/>
              </w:rPr>
            </w:pPr>
            <w:r w:rsidRPr="00271194">
              <w:rPr>
                <w:rFonts w:ascii="Times New Roman" w:hAnsi="Times New Roman"/>
                <w:szCs w:val="22"/>
              </w:rPr>
              <w:t>Cette catégorie de la population existe mais il n'y a actuellement pas de données statistiques disponibles concernant leur nombre exact au niveau des Communes de Kalamu, Barumbu et Limete.</w:t>
            </w:r>
          </w:p>
        </w:tc>
      </w:tr>
      <w:tr w:rsidR="00D42463" w:rsidRPr="00271194" w14:paraId="5ACCD49E" w14:textId="77777777" w:rsidTr="009D19D5">
        <w:trPr>
          <w:jc w:val="center"/>
        </w:trPr>
        <w:tc>
          <w:tcPr>
            <w:tcW w:w="2086" w:type="dxa"/>
            <w:shd w:val="clear" w:color="auto" w:fill="auto"/>
            <w:vAlign w:val="center"/>
          </w:tcPr>
          <w:p w14:paraId="381DE666" w14:textId="77777777" w:rsidR="00D42463" w:rsidRPr="00271194" w:rsidRDefault="00D42463" w:rsidP="00C5663F">
            <w:pPr>
              <w:spacing w:before="0" w:beforeAutospacing="0"/>
              <w:rPr>
                <w:rFonts w:ascii="Times New Roman" w:hAnsi="Times New Roman"/>
                <w:szCs w:val="22"/>
              </w:rPr>
            </w:pPr>
            <w:r w:rsidRPr="00271194">
              <w:rPr>
                <w:rFonts w:ascii="Times New Roman" w:hAnsi="Times New Roman"/>
                <w:szCs w:val="22"/>
              </w:rPr>
              <w:t>Problèmes environnementaux et sociaux majeurs</w:t>
            </w:r>
          </w:p>
        </w:tc>
        <w:tc>
          <w:tcPr>
            <w:tcW w:w="6840" w:type="dxa"/>
            <w:shd w:val="clear" w:color="auto" w:fill="auto"/>
          </w:tcPr>
          <w:p w14:paraId="6E1C9D56" w14:textId="77777777" w:rsidR="00D42463" w:rsidRPr="00271194" w:rsidRDefault="00D42463" w:rsidP="00C5663F">
            <w:pPr>
              <w:spacing w:before="0" w:beforeAutospacing="0"/>
              <w:jc w:val="both"/>
              <w:rPr>
                <w:rFonts w:ascii="Times New Roman" w:hAnsi="Times New Roman"/>
                <w:szCs w:val="22"/>
              </w:rPr>
            </w:pPr>
            <w:r w:rsidRPr="00271194">
              <w:rPr>
                <w:rFonts w:ascii="Times New Roman" w:hAnsi="Times New Roman"/>
                <w:szCs w:val="22"/>
              </w:rPr>
              <w:t xml:space="preserve">Érosions, inondations, mauvaise gestion des déchets, absence des bons ouvrages d’art et de franchissement, construction anarchiques, Rivière </w:t>
            </w:r>
            <w:proofErr w:type="spellStart"/>
            <w:r w:rsidRPr="00271194">
              <w:rPr>
                <w:rFonts w:ascii="Times New Roman" w:hAnsi="Times New Roman"/>
                <w:szCs w:val="22"/>
              </w:rPr>
              <w:t>Funa</w:t>
            </w:r>
            <w:proofErr w:type="spellEnd"/>
            <w:r w:rsidRPr="00271194">
              <w:rPr>
                <w:rFonts w:ascii="Times New Roman" w:hAnsi="Times New Roman"/>
                <w:szCs w:val="22"/>
              </w:rPr>
              <w:t>, égouts de la concession catholique, collecteurs ensablés et non curés, envahissement des maisons par les eaux pluviales, la pauvreté, l’ignorance, la délinquance juvénile, le phénomène « </w:t>
            </w:r>
            <w:proofErr w:type="spellStart"/>
            <w:r w:rsidRPr="00271194">
              <w:rPr>
                <w:rFonts w:ascii="Times New Roman" w:hAnsi="Times New Roman"/>
                <w:szCs w:val="22"/>
              </w:rPr>
              <w:t>Kuluna</w:t>
            </w:r>
            <w:proofErr w:type="spellEnd"/>
            <w:r w:rsidRPr="00271194">
              <w:rPr>
                <w:rFonts w:ascii="Times New Roman" w:hAnsi="Times New Roman"/>
                <w:szCs w:val="22"/>
              </w:rPr>
              <w:t> », l’absence des patrimoines publics et privés.</w:t>
            </w:r>
          </w:p>
        </w:tc>
      </w:tr>
    </w:tbl>
    <w:p w14:paraId="49B5FA5D" w14:textId="4CA5F318" w:rsidR="00C2686E" w:rsidRPr="009D2C0E" w:rsidRDefault="00C2686E" w:rsidP="009D19D5">
      <w:pPr>
        <w:pStyle w:val="Titre3"/>
        <w:numPr>
          <w:ilvl w:val="2"/>
          <w:numId w:val="8"/>
        </w:numPr>
        <w:spacing w:before="200" w:beforeAutospacing="0" w:after="120"/>
        <w:ind w:left="567" w:hanging="567"/>
        <w:rPr>
          <w:rFonts w:ascii="Times New Roman" w:hAnsi="Times New Roman"/>
          <w:b/>
          <w:bCs/>
          <w:i/>
          <w:iCs/>
          <w:color w:val="auto"/>
          <w:sz w:val="24"/>
        </w:rPr>
      </w:pPr>
      <w:bookmarkStart w:id="498" w:name="_Toc182426805"/>
      <w:bookmarkStart w:id="499" w:name="_Toc152504794"/>
      <w:r w:rsidRPr="009D2C0E">
        <w:rPr>
          <w:rFonts w:ascii="Times New Roman" w:hAnsi="Times New Roman"/>
          <w:b/>
          <w:bCs/>
          <w:i/>
          <w:iCs/>
          <w:color w:val="auto"/>
          <w:sz w:val="24"/>
        </w:rPr>
        <w:t>Analyse sociale de la vulnérabilité de la zone du Projet</w:t>
      </w:r>
      <w:bookmarkEnd w:id="498"/>
    </w:p>
    <w:p w14:paraId="3EBF24E9" w14:textId="1CB9F7E2" w:rsidR="00C2686E" w:rsidRPr="00D2782C" w:rsidRDefault="00C2686E" w:rsidP="00C5663F">
      <w:pPr>
        <w:spacing w:before="0" w:beforeAutospacing="0"/>
        <w:jc w:val="both"/>
        <w:rPr>
          <w:rFonts w:ascii="Times New Roman" w:hAnsi="Times New Roman"/>
          <w:sz w:val="24"/>
        </w:rPr>
      </w:pPr>
      <w:r w:rsidRPr="00D2782C">
        <w:rPr>
          <w:rFonts w:ascii="Times New Roman" w:hAnsi="Times New Roman"/>
          <w:sz w:val="24"/>
        </w:rPr>
        <w:t>Dans le cadre d’élaboration du PAR</w:t>
      </w:r>
      <w:r>
        <w:rPr>
          <w:rFonts w:ascii="Times New Roman" w:hAnsi="Times New Roman"/>
          <w:sz w:val="24"/>
        </w:rPr>
        <w:t xml:space="preserve"> des travaux de protection du Poste SNEL de </w:t>
      </w:r>
      <w:proofErr w:type="spellStart"/>
      <w:r>
        <w:rPr>
          <w:rFonts w:ascii="Times New Roman" w:hAnsi="Times New Roman"/>
          <w:sz w:val="24"/>
        </w:rPr>
        <w:t>Funa</w:t>
      </w:r>
      <w:proofErr w:type="spellEnd"/>
      <w:r>
        <w:rPr>
          <w:rFonts w:ascii="Times New Roman" w:hAnsi="Times New Roman"/>
          <w:sz w:val="24"/>
        </w:rPr>
        <w:t xml:space="preserve"> contre les inondations dans la Commune de Kalamu</w:t>
      </w:r>
      <w:r w:rsidRPr="00D2782C">
        <w:rPr>
          <w:rFonts w:ascii="Times New Roman" w:hAnsi="Times New Roman"/>
          <w:sz w:val="24"/>
        </w:rPr>
        <w:t xml:space="preserve">, quatre critères de vulnérabilité ont été définis au départ. Il s’agit : </w:t>
      </w:r>
      <w:r w:rsidRPr="00D2782C">
        <w:rPr>
          <w:rFonts w:ascii="Times New Roman" w:hAnsi="Times New Roman"/>
          <w:i/>
          <w:sz w:val="24"/>
        </w:rPr>
        <w:t>(i)</w:t>
      </w:r>
      <w:r w:rsidRPr="00D2782C">
        <w:rPr>
          <w:rFonts w:ascii="Times New Roman" w:hAnsi="Times New Roman"/>
          <w:sz w:val="24"/>
        </w:rPr>
        <w:t xml:space="preserve"> L’âge : des personnes âgées de plus de 60 ans ; </w:t>
      </w:r>
      <w:r w:rsidRPr="00D2782C">
        <w:rPr>
          <w:rFonts w:ascii="Times New Roman" w:hAnsi="Times New Roman"/>
          <w:i/>
          <w:sz w:val="24"/>
        </w:rPr>
        <w:t>(ii)</w:t>
      </w:r>
      <w:r w:rsidRPr="00D2782C">
        <w:rPr>
          <w:rFonts w:ascii="Times New Roman" w:hAnsi="Times New Roman"/>
          <w:sz w:val="24"/>
        </w:rPr>
        <w:t xml:space="preserve"> Le statut matrimonial : des veuf (</w:t>
      </w:r>
      <w:proofErr w:type="spellStart"/>
      <w:r w:rsidRPr="00D2782C">
        <w:rPr>
          <w:rFonts w:ascii="Times New Roman" w:hAnsi="Times New Roman"/>
          <w:sz w:val="24"/>
        </w:rPr>
        <w:t>ve</w:t>
      </w:r>
      <w:proofErr w:type="spellEnd"/>
      <w:r w:rsidRPr="00D2782C">
        <w:rPr>
          <w:rFonts w:ascii="Times New Roman" w:hAnsi="Times New Roman"/>
          <w:sz w:val="24"/>
        </w:rPr>
        <w:t xml:space="preserve">) sans soutien ; </w:t>
      </w:r>
      <w:r w:rsidRPr="00D2782C">
        <w:rPr>
          <w:rFonts w:ascii="Times New Roman" w:hAnsi="Times New Roman"/>
          <w:i/>
          <w:sz w:val="24"/>
        </w:rPr>
        <w:t>(iii)</w:t>
      </w:r>
      <w:r w:rsidRPr="00D2782C">
        <w:rPr>
          <w:rFonts w:ascii="Times New Roman" w:hAnsi="Times New Roman"/>
          <w:sz w:val="24"/>
        </w:rPr>
        <w:t xml:space="preserve"> des orphelins ; </w:t>
      </w:r>
      <w:r w:rsidRPr="00D2782C">
        <w:rPr>
          <w:rFonts w:ascii="Times New Roman" w:hAnsi="Times New Roman"/>
          <w:i/>
          <w:sz w:val="24"/>
        </w:rPr>
        <w:t>(iv)</w:t>
      </w:r>
      <w:r w:rsidRPr="00D2782C">
        <w:rPr>
          <w:rFonts w:ascii="Times New Roman" w:hAnsi="Times New Roman"/>
          <w:sz w:val="24"/>
        </w:rPr>
        <w:t xml:space="preserve"> des enfants mineurs, </w:t>
      </w:r>
      <w:r w:rsidRPr="00D2782C">
        <w:rPr>
          <w:rFonts w:ascii="Times New Roman" w:hAnsi="Times New Roman"/>
          <w:i/>
          <w:sz w:val="24"/>
        </w:rPr>
        <w:t>(v)</w:t>
      </w:r>
      <w:r w:rsidRPr="00D2782C">
        <w:rPr>
          <w:rFonts w:ascii="Times New Roman" w:hAnsi="Times New Roman"/>
          <w:sz w:val="24"/>
        </w:rPr>
        <w:t xml:space="preserve"> personnes vivant avec handicap, qui peuvent nécessiter des mesures spécifiques pour garantir leur inclusion et leur bien-être tout au long du processus de réinstallation.</w:t>
      </w:r>
      <w:r w:rsidR="001D30A8">
        <w:rPr>
          <w:rFonts w:ascii="Times New Roman" w:hAnsi="Times New Roman"/>
          <w:sz w:val="24"/>
        </w:rPr>
        <w:t xml:space="preserve"> Le tableau 10 ci-dessous présente la répartition des </w:t>
      </w:r>
      <w:proofErr w:type="spellStart"/>
      <w:r w:rsidR="001D30A8">
        <w:rPr>
          <w:rFonts w:ascii="Times New Roman" w:hAnsi="Times New Roman"/>
          <w:sz w:val="24"/>
        </w:rPr>
        <w:t>des</w:t>
      </w:r>
      <w:proofErr w:type="spellEnd"/>
      <w:r w:rsidR="001D30A8">
        <w:rPr>
          <w:rFonts w:ascii="Times New Roman" w:hAnsi="Times New Roman"/>
          <w:sz w:val="24"/>
        </w:rPr>
        <w:t xml:space="preserve"> PAP selon le type de vulnérabilité sur le site de </w:t>
      </w:r>
      <w:proofErr w:type="spellStart"/>
      <w:r w:rsidR="001D30A8">
        <w:rPr>
          <w:rFonts w:ascii="Times New Roman" w:hAnsi="Times New Roman"/>
          <w:sz w:val="24"/>
        </w:rPr>
        <w:t>Funa</w:t>
      </w:r>
      <w:proofErr w:type="spellEnd"/>
      <w:r w:rsidR="001D30A8">
        <w:rPr>
          <w:rFonts w:ascii="Times New Roman" w:hAnsi="Times New Roman"/>
          <w:sz w:val="24"/>
        </w:rPr>
        <w:t>.</w:t>
      </w:r>
    </w:p>
    <w:p w14:paraId="4EC34689" w14:textId="2D12C92C" w:rsidR="00C2686E" w:rsidRPr="00D2782C" w:rsidRDefault="00C2686E" w:rsidP="009D19D5">
      <w:pPr>
        <w:spacing w:before="120" w:beforeAutospacing="0" w:after="120"/>
        <w:jc w:val="both"/>
        <w:rPr>
          <w:rFonts w:ascii="Times New Roman" w:hAnsi="Times New Roman"/>
          <w:sz w:val="24"/>
        </w:rPr>
      </w:pPr>
      <w:bookmarkStart w:id="500" w:name="_Toc148873201"/>
      <w:bookmarkStart w:id="501" w:name="_Toc182426912"/>
      <w:r w:rsidRPr="00C2686E">
        <w:rPr>
          <w:rFonts w:ascii="Times New Roman" w:hAnsi="Times New Roman"/>
          <w:sz w:val="24"/>
        </w:rPr>
        <w:t xml:space="preserve">Tableau </w:t>
      </w:r>
      <w:r w:rsidRPr="00D2782C">
        <w:rPr>
          <w:rFonts w:ascii="Times New Roman" w:hAnsi="Times New Roman"/>
          <w:sz w:val="24"/>
        </w:rPr>
        <w:fldChar w:fldCharType="begin"/>
      </w:r>
      <w:r w:rsidRPr="00C2686E">
        <w:rPr>
          <w:rFonts w:ascii="Times New Roman" w:hAnsi="Times New Roman"/>
          <w:sz w:val="24"/>
        </w:rPr>
        <w:instrText xml:space="preserve"> SEQ Tableau \* ARABIC </w:instrText>
      </w:r>
      <w:r w:rsidRPr="00D2782C">
        <w:rPr>
          <w:rFonts w:ascii="Times New Roman" w:hAnsi="Times New Roman"/>
          <w:sz w:val="24"/>
        </w:rPr>
        <w:fldChar w:fldCharType="separate"/>
      </w:r>
      <w:r w:rsidR="00085E96">
        <w:rPr>
          <w:rFonts w:ascii="Times New Roman" w:hAnsi="Times New Roman"/>
          <w:noProof/>
          <w:sz w:val="24"/>
        </w:rPr>
        <w:t>10</w:t>
      </w:r>
      <w:r w:rsidRPr="00D2782C">
        <w:rPr>
          <w:rFonts w:ascii="Times New Roman" w:hAnsi="Times New Roman"/>
          <w:sz w:val="24"/>
        </w:rPr>
        <w:fldChar w:fldCharType="end"/>
      </w:r>
      <w:r w:rsidRPr="00D2782C">
        <w:rPr>
          <w:rFonts w:ascii="Times New Roman" w:hAnsi="Times New Roman"/>
          <w:sz w:val="24"/>
        </w:rPr>
        <w:t xml:space="preserve"> </w:t>
      </w:r>
      <w:r>
        <w:rPr>
          <w:rFonts w:ascii="Times New Roman" w:hAnsi="Times New Roman"/>
          <w:sz w:val="24"/>
        </w:rPr>
        <w:t xml:space="preserve"> </w:t>
      </w:r>
      <w:r w:rsidRPr="00D2782C">
        <w:rPr>
          <w:rFonts w:ascii="Times New Roman" w:hAnsi="Times New Roman"/>
          <w:sz w:val="24"/>
        </w:rPr>
        <w:t>Répartition des PAP selon le type de vulnérabilité</w:t>
      </w:r>
      <w:bookmarkEnd w:id="500"/>
      <w:r w:rsidR="001D30A8">
        <w:rPr>
          <w:rFonts w:ascii="Times New Roman" w:hAnsi="Times New Roman"/>
          <w:sz w:val="24"/>
        </w:rPr>
        <w:t xml:space="preserve"> sur le site de </w:t>
      </w:r>
      <w:proofErr w:type="spellStart"/>
      <w:r w:rsidR="001D30A8">
        <w:rPr>
          <w:rFonts w:ascii="Times New Roman" w:hAnsi="Times New Roman"/>
          <w:sz w:val="24"/>
        </w:rPr>
        <w:t>Funa</w:t>
      </w:r>
      <w:bookmarkEnd w:id="501"/>
      <w:proofErr w:type="spellEnd"/>
    </w:p>
    <w:tbl>
      <w:tblPr>
        <w:tblW w:w="9007" w:type="dxa"/>
        <w:jc w:val="center"/>
        <w:tblCellMar>
          <w:left w:w="70" w:type="dxa"/>
          <w:right w:w="70" w:type="dxa"/>
        </w:tblCellMar>
        <w:tblLook w:val="04A0" w:firstRow="1" w:lastRow="0" w:firstColumn="1" w:lastColumn="0" w:noHBand="0" w:noVBand="1"/>
      </w:tblPr>
      <w:tblGrid>
        <w:gridCol w:w="421"/>
        <w:gridCol w:w="2976"/>
        <w:gridCol w:w="1300"/>
        <w:gridCol w:w="1220"/>
        <w:gridCol w:w="1196"/>
        <w:gridCol w:w="1030"/>
        <w:gridCol w:w="864"/>
      </w:tblGrid>
      <w:tr w:rsidR="00C2686E" w:rsidRPr="00C2686E" w14:paraId="101F5E50" w14:textId="77777777" w:rsidTr="009D19D5">
        <w:trPr>
          <w:trHeight w:val="537"/>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99819" w14:textId="77777777" w:rsidR="00C2686E" w:rsidRPr="00D2782C" w:rsidRDefault="00C2686E" w:rsidP="00C5663F">
            <w:pPr>
              <w:spacing w:before="0" w:beforeAutospacing="0"/>
              <w:jc w:val="both"/>
              <w:rPr>
                <w:rFonts w:ascii="Times New Roman" w:hAnsi="Times New Roman"/>
                <w:sz w:val="20"/>
                <w:szCs w:val="20"/>
                <w:lang w:val="fr-CD"/>
              </w:rPr>
            </w:pPr>
            <w:r w:rsidRPr="00D2782C">
              <w:rPr>
                <w:rFonts w:ascii="Times New Roman" w:hAnsi="Times New Roman"/>
                <w:sz w:val="20"/>
                <w:szCs w:val="20"/>
                <w:lang w:val="fr-CA"/>
              </w:rPr>
              <w:t>N°</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7C1CC035" w14:textId="77777777" w:rsidR="00C2686E" w:rsidRPr="00D2782C" w:rsidRDefault="00C2686E" w:rsidP="00C5663F">
            <w:pPr>
              <w:spacing w:before="0" w:beforeAutospacing="0"/>
              <w:jc w:val="both"/>
              <w:rPr>
                <w:rFonts w:ascii="Times New Roman" w:hAnsi="Times New Roman"/>
                <w:sz w:val="20"/>
                <w:szCs w:val="20"/>
                <w:lang w:val="fr-CD"/>
              </w:rPr>
            </w:pPr>
            <w:r w:rsidRPr="00D2782C">
              <w:rPr>
                <w:rFonts w:ascii="Times New Roman" w:hAnsi="Times New Roman"/>
                <w:sz w:val="20"/>
                <w:szCs w:val="20"/>
                <w:lang w:val="fr-CA"/>
              </w:rPr>
              <w:t>Types de vulnérabilité</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7606BC3E" w14:textId="77777777" w:rsidR="00C2686E" w:rsidRPr="00D2782C" w:rsidRDefault="00C2686E" w:rsidP="00C5663F">
            <w:pPr>
              <w:spacing w:before="0" w:beforeAutospacing="0"/>
              <w:jc w:val="both"/>
              <w:rPr>
                <w:rFonts w:ascii="Times New Roman" w:hAnsi="Times New Roman"/>
                <w:sz w:val="20"/>
                <w:szCs w:val="20"/>
                <w:lang w:val="fr-CD"/>
              </w:rPr>
            </w:pPr>
            <w:r w:rsidRPr="00D2782C">
              <w:rPr>
                <w:rFonts w:ascii="Times New Roman" w:hAnsi="Times New Roman"/>
                <w:sz w:val="20"/>
                <w:szCs w:val="20"/>
                <w:lang w:val="fr-CA"/>
              </w:rPr>
              <w:t>Commune de Barumbu</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7B7094A0" w14:textId="77777777" w:rsidR="00C2686E" w:rsidRPr="00D2782C" w:rsidRDefault="00C2686E" w:rsidP="00C5663F">
            <w:pPr>
              <w:spacing w:before="0" w:beforeAutospacing="0"/>
              <w:jc w:val="both"/>
              <w:rPr>
                <w:rFonts w:ascii="Times New Roman" w:hAnsi="Times New Roman"/>
                <w:sz w:val="20"/>
                <w:szCs w:val="20"/>
                <w:lang w:val="fr-CD"/>
              </w:rPr>
            </w:pPr>
            <w:r w:rsidRPr="00D2782C">
              <w:rPr>
                <w:rFonts w:ascii="Times New Roman" w:hAnsi="Times New Roman"/>
                <w:sz w:val="20"/>
                <w:szCs w:val="20"/>
                <w:lang w:val="fr-CA"/>
              </w:rPr>
              <w:t>Commune de Kalamu</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2902B2F1" w14:textId="77777777" w:rsidR="00C2686E" w:rsidRPr="00D2782C" w:rsidRDefault="00C2686E" w:rsidP="00C5663F">
            <w:pPr>
              <w:spacing w:before="0" w:beforeAutospacing="0"/>
              <w:jc w:val="both"/>
              <w:rPr>
                <w:rFonts w:ascii="Times New Roman" w:hAnsi="Times New Roman"/>
                <w:sz w:val="20"/>
                <w:szCs w:val="20"/>
                <w:lang w:val="fr-CD"/>
              </w:rPr>
            </w:pPr>
            <w:r w:rsidRPr="00D2782C">
              <w:rPr>
                <w:rFonts w:ascii="Times New Roman" w:hAnsi="Times New Roman"/>
                <w:sz w:val="20"/>
                <w:szCs w:val="20"/>
                <w:lang w:val="fr-CA"/>
              </w:rPr>
              <w:t>Commune de Limete</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14:paraId="679781EB" w14:textId="77777777" w:rsidR="00C2686E" w:rsidRPr="00D2782C" w:rsidRDefault="00C2686E" w:rsidP="00C5663F">
            <w:pPr>
              <w:spacing w:before="0" w:beforeAutospacing="0"/>
              <w:jc w:val="both"/>
              <w:rPr>
                <w:rFonts w:ascii="Times New Roman" w:hAnsi="Times New Roman"/>
                <w:sz w:val="20"/>
                <w:szCs w:val="20"/>
                <w:lang w:val="fr-CD"/>
              </w:rPr>
            </w:pPr>
            <w:r w:rsidRPr="00D2782C">
              <w:rPr>
                <w:rFonts w:ascii="Times New Roman" w:hAnsi="Times New Roman"/>
                <w:sz w:val="20"/>
                <w:szCs w:val="20"/>
                <w:lang w:val="fr-CA"/>
              </w:rPr>
              <w:t>Nombre de PAP</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3A600151" w14:textId="77777777" w:rsidR="00C2686E" w:rsidRPr="00D2782C" w:rsidRDefault="00C2686E" w:rsidP="00C5663F">
            <w:pPr>
              <w:spacing w:before="0" w:beforeAutospacing="0"/>
              <w:jc w:val="center"/>
              <w:rPr>
                <w:rFonts w:ascii="Times New Roman" w:hAnsi="Times New Roman"/>
                <w:sz w:val="20"/>
                <w:szCs w:val="20"/>
                <w:lang w:val="fr-CD"/>
              </w:rPr>
            </w:pPr>
            <w:r w:rsidRPr="00D2782C">
              <w:rPr>
                <w:rFonts w:ascii="Times New Roman" w:hAnsi="Times New Roman"/>
                <w:sz w:val="20"/>
                <w:szCs w:val="20"/>
                <w:lang w:val="fr-CA"/>
              </w:rPr>
              <w:t>%</w:t>
            </w:r>
          </w:p>
        </w:tc>
      </w:tr>
      <w:tr w:rsidR="00C2686E" w:rsidRPr="00C2686E" w14:paraId="4A74B27A" w14:textId="77777777" w:rsidTr="009D19D5">
        <w:trPr>
          <w:trHeight w:val="367"/>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E71ED65" w14:textId="77777777" w:rsidR="00C2686E" w:rsidRPr="00D2782C" w:rsidRDefault="00C2686E" w:rsidP="00C5663F">
            <w:pPr>
              <w:spacing w:before="0" w:beforeAutospacing="0"/>
              <w:jc w:val="both"/>
              <w:rPr>
                <w:rFonts w:ascii="Times New Roman" w:hAnsi="Times New Roman"/>
                <w:sz w:val="20"/>
                <w:szCs w:val="20"/>
                <w:lang w:val="fr-CD"/>
              </w:rPr>
            </w:pPr>
            <w:r w:rsidRPr="00D2782C">
              <w:rPr>
                <w:rFonts w:ascii="Times New Roman" w:hAnsi="Times New Roman"/>
                <w:sz w:val="20"/>
                <w:szCs w:val="20"/>
                <w:lang w:val="fr-CA"/>
              </w:rPr>
              <w:t>1</w:t>
            </w:r>
          </w:p>
        </w:tc>
        <w:tc>
          <w:tcPr>
            <w:tcW w:w="2976" w:type="dxa"/>
            <w:tcBorders>
              <w:top w:val="nil"/>
              <w:left w:val="nil"/>
              <w:bottom w:val="single" w:sz="4" w:space="0" w:color="auto"/>
              <w:right w:val="single" w:sz="4" w:space="0" w:color="auto"/>
            </w:tcBorders>
            <w:shd w:val="clear" w:color="auto" w:fill="auto"/>
            <w:vAlign w:val="center"/>
            <w:hideMark/>
          </w:tcPr>
          <w:p w14:paraId="13ACF65D" w14:textId="77777777" w:rsidR="00C2686E" w:rsidRPr="00D2782C" w:rsidRDefault="00C2686E" w:rsidP="00C5663F">
            <w:pPr>
              <w:spacing w:before="0" w:beforeAutospacing="0"/>
              <w:jc w:val="both"/>
              <w:rPr>
                <w:rFonts w:ascii="Times New Roman" w:hAnsi="Times New Roman"/>
                <w:sz w:val="20"/>
                <w:szCs w:val="20"/>
                <w:lang w:val="fr-CD"/>
              </w:rPr>
            </w:pPr>
            <w:r w:rsidRPr="00D2782C">
              <w:rPr>
                <w:rFonts w:ascii="Times New Roman" w:hAnsi="Times New Roman"/>
                <w:sz w:val="20"/>
                <w:szCs w:val="20"/>
                <w:lang w:val="fr-CA"/>
              </w:rPr>
              <w:t>Personnes âgées de plus de 60 ans</w:t>
            </w:r>
          </w:p>
        </w:tc>
        <w:tc>
          <w:tcPr>
            <w:tcW w:w="1300" w:type="dxa"/>
            <w:tcBorders>
              <w:top w:val="nil"/>
              <w:left w:val="nil"/>
              <w:bottom w:val="single" w:sz="4" w:space="0" w:color="auto"/>
              <w:right w:val="single" w:sz="4" w:space="0" w:color="auto"/>
            </w:tcBorders>
            <w:shd w:val="clear" w:color="auto" w:fill="auto"/>
            <w:noWrap/>
            <w:vAlign w:val="center"/>
            <w:hideMark/>
          </w:tcPr>
          <w:p w14:paraId="6D7409E0" w14:textId="77777777" w:rsidR="00C2686E" w:rsidRPr="00D2782C" w:rsidRDefault="00C2686E" w:rsidP="00C5663F">
            <w:pPr>
              <w:spacing w:before="0" w:beforeAutospacing="0"/>
              <w:jc w:val="center"/>
              <w:rPr>
                <w:rFonts w:ascii="Times New Roman" w:hAnsi="Times New Roman"/>
                <w:sz w:val="20"/>
                <w:szCs w:val="20"/>
                <w:lang w:val="fr-CD"/>
              </w:rPr>
            </w:pPr>
            <w:r w:rsidRPr="00D2782C">
              <w:rPr>
                <w:rFonts w:ascii="Times New Roman" w:hAnsi="Times New Roman"/>
                <w:sz w:val="20"/>
                <w:szCs w:val="20"/>
                <w:lang w:val="fr-CA"/>
              </w:rPr>
              <w:t>31</w:t>
            </w:r>
          </w:p>
        </w:tc>
        <w:tc>
          <w:tcPr>
            <w:tcW w:w="1220" w:type="dxa"/>
            <w:tcBorders>
              <w:top w:val="nil"/>
              <w:left w:val="nil"/>
              <w:bottom w:val="single" w:sz="4" w:space="0" w:color="auto"/>
              <w:right w:val="single" w:sz="4" w:space="0" w:color="auto"/>
            </w:tcBorders>
            <w:shd w:val="clear" w:color="auto" w:fill="auto"/>
            <w:noWrap/>
            <w:vAlign w:val="center"/>
            <w:hideMark/>
          </w:tcPr>
          <w:p w14:paraId="17ABCA24" w14:textId="77777777" w:rsidR="00C2686E" w:rsidRPr="00D2782C" w:rsidRDefault="00C2686E" w:rsidP="00C5663F">
            <w:pPr>
              <w:spacing w:before="0" w:beforeAutospacing="0"/>
              <w:jc w:val="center"/>
              <w:rPr>
                <w:rFonts w:ascii="Times New Roman" w:hAnsi="Times New Roman"/>
                <w:sz w:val="20"/>
                <w:szCs w:val="20"/>
                <w:lang w:val="fr-CD"/>
              </w:rPr>
            </w:pPr>
            <w:r w:rsidRPr="00D2782C">
              <w:rPr>
                <w:rFonts w:ascii="Times New Roman" w:hAnsi="Times New Roman"/>
                <w:sz w:val="20"/>
                <w:szCs w:val="20"/>
                <w:lang w:val="fr-CD"/>
              </w:rPr>
              <w:t>12</w:t>
            </w:r>
          </w:p>
        </w:tc>
        <w:tc>
          <w:tcPr>
            <w:tcW w:w="1196" w:type="dxa"/>
            <w:tcBorders>
              <w:top w:val="nil"/>
              <w:left w:val="nil"/>
              <w:bottom w:val="single" w:sz="4" w:space="0" w:color="auto"/>
              <w:right w:val="single" w:sz="4" w:space="0" w:color="auto"/>
            </w:tcBorders>
            <w:shd w:val="clear" w:color="auto" w:fill="auto"/>
            <w:noWrap/>
            <w:vAlign w:val="center"/>
            <w:hideMark/>
          </w:tcPr>
          <w:p w14:paraId="347692FB" w14:textId="77777777" w:rsidR="00C2686E" w:rsidRPr="00D2782C" w:rsidRDefault="00C2686E" w:rsidP="00C5663F">
            <w:pPr>
              <w:spacing w:before="0" w:beforeAutospacing="0"/>
              <w:jc w:val="center"/>
              <w:rPr>
                <w:rFonts w:ascii="Times New Roman" w:hAnsi="Times New Roman"/>
                <w:sz w:val="20"/>
                <w:szCs w:val="20"/>
                <w:lang w:val="fr-CD"/>
              </w:rPr>
            </w:pPr>
            <w:r w:rsidRPr="00D2782C">
              <w:rPr>
                <w:rFonts w:ascii="Times New Roman" w:hAnsi="Times New Roman"/>
                <w:sz w:val="20"/>
                <w:szCs w:val="20"/>
                <w:lang w:val="fr-CA"/>
              </w:rPr>
              <w:t>27</w:t>
            </w:r>
          </w:p>
        </w:tc>
        <w:tc>
          <w:tcPr>
            <w:tcW w:w="1030" w:type="dxa"/>
            <w:tcBorders>
              <w:top w:val="nil"/>
              <w:left w:val="nil"/>
              <w:bottom w:val="single" w:sz="4" w:space="0" w:color="auto"/>
              <w:right w:val="single" w:sz="4" w:space="0" w:color="auto"/>
            </w:tcBorders>
            <w:shd w:val="clear" w:color="auto" w:fill="auto"/>
            <w:noWrap/>
            <w:vAlign w:val="center"/>
            <w:hideMark/>
          </w:tcPr>
          <w:p w14:paraId="43F18119" w14:textId="77777777" w:rsidR="00C2686E" w:rsidRPr="00D2782C" w:rsidRDefault="00C2686E" w:rsidP="00C5663F">
            <w:pPr>
              <w:spacing w:before="0" w:beforeAutospacing="0"/>
              <w:jc w:val="center"/>
              <w:rPr>
                <w:rFonts w:ascii="Times New Roman" w:hAnsi="Times New Roman"/>
                <w:sz w:val="20"/>
                <w:szCs w:val="20"/>
                <w:lang w:val="fr-CD"/>
              </w:rPr>
            </w:pPr>
            <w:r w:rsidRPr="00D2782C">
              <w:rPr>
                <w:rFonts w:ascii="Times New Roman" w:hAnsi="Times New Roman"/>
                <w:sz w:val="20"/>
                <w:szCs w:val="20"/>
                <w:lang w:val="fr-CA"/>
              </w:rPr>
              <w:t>70</w:t>
            </w:r>
          </w:p>
        </w:tc>
        <w:tc>
          <w:tcPr>
            <w:tcW w:w="864" w:type="dxa"/>
            <w:tcBorders>
              <w:top w:val="nil"/>
              <w:left w:val="nil"/>
              <w:bottom w:val="single" w:sz="4" w:space="0" w:color="auto"/>
              <w:right w:val="single" w:sz="4" w:space="0" w:color="auto"/>
            </w:tcBorders>
            <w:shd w:val="clear" w:color="auto" w:fill="auto"/>
            <w:vAlign w:val="center"/>
            <w:hideMark/>
          </w:tcPr>
          <w:p w14:paraId="22F274B9" w14:textId="77777777" w:rsidR="00C2686E" w:rsidRPr="00D2782C" w:rsidRDefault="00C2686E" w:rsidP="00C5663F">
            <w:pPr>
              <w:spacing w:before="0" w:beforeAutospacing="0"/>
              <w:jc w:val="center"/>
              <w:rPr>
                <w:rFonts w:ascii="Times New Roman" w:hAnsi="Times New Roman"/>
                <w:sz w:val="20"/>
                <w:szCs w:val="20"/>
                <w:lang w:val="fr-CD"/>
              </w:rPr>
            </w:pPr>
            <w:r w:rsidRPr="00D2782C">
              <w:rPr>
                <w:rFonts w:ascii="Times New Roman" w:hAnsi="Times New Roman"/>
                <w:sz w:val="20"/>
                <w:szCs w:val="20"/>
                <w:lang w:val="fr-CA"/>
              </w:rPr>
              <w:t>37,43</w:t>
            </w:r>
          </w:p>
        </w:tc>
      </w:tr>
      <w:tr w:rsidR="00C2686E" w:rsidRPr="00C2686E" w14:paraId="0B8E18AD" w14:textId="77777777" w:rsidTr="009D19D5">
        <w:trPr>
          <w:trHeight w:val="416"/>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9EFC0EB" w14:textId="77777777" w:rsidR="00C2686E" w:rsidRPr="00D2782C" w:rsidRDefault="00C2686E" w:rsidP="00C5663F">
            <w:pPr>
              <w:spacing w:before="0" w:beforeAutospacing="0"/>
              <w:jc w:val="both"/>
              <w:rPr>
                <w:rFonts w:ascii="Times New Roman" w:hAnsi="Times New Roman"/>
                <w:sz w:val="20"/>
                <w:szCs w:val="20"/>
                <w:lang w:val="fr-CD"/>
              </w:rPr>
            </w:pPr>
            <w:r w:rsidRPr="00D2782C">
              <w:rPr>
                <w:rFonts w:ascii="Times New Roman" w:hAnsi="Times New Roman"/>
                <w:sz w:val="20"/>
                <w:szCs w:val="20"/>
                <w:lang w:val="fr-CA"/>
              </w:rPr>
              <w:t>2</w:t>
            </w:r>
          </w:p>
        </w:tc>
        <w:tc>
          <w:tcPr>
            <w:tcW w:w="2976" w:type="dxa"/>
            <w:tcBorders>
              <w:top w:val="nil"/>
              <w:left w:val="nil"/>
              <w:bottom w:val="single" w:sz="4" w:space="0" w:color="auto"/>
              <w:right w:val="single" w:sz="4" w:space="0" w:color="auto"/>
            </w:tcBorders>
            <w:shd w:val="clear" w:color="auto" w:fill="auto"/>
            <w:vAlign w:val="center"/>
            <w:hideMark/>
          </w:tcPr>
          <w:p w14:paraId="7DC8E5F6" w14:textId="77777777" w:rsidR="00C2686E" w:rsidRPr="00D2782C" w:rsidRDefault="00C2686E" w:rsidP="00C5663F">
            <w:pPr>
              <w:spacing w:before="0" w:beforeAutospacing="0"/>
              <w:jc w:val="both"/>
              <w:rPr>
                <w:rFonts w:ascii="Times New Roman" w:hAnsi="Times New Roman"/>
                <w:sz w:val="20"/>
                <w:szCs w:val="20"/>
                <w:lang w:val="fr-CD"/>
              </w:rPr>
            </w:pPr>
            <w:r w:rsidRPr="00D2782C">
              <w:rPr>
                <w:rFonts w:ascii="Times New Roman" w:hAnsi="Times New Roman"/>
                <w:sz w:val="20"/>
                <w:szCs w:val="20"/>
                <w:lang w:val="fr-CA"/>
              </w:rPr>
              <w:t>Veuf sans soutien</w:t>
            </w:r>
          </w:p>
        </w:tc>
        <w:tc>
          <w:tcPr>
            <w:tcW w:w="1300" w:type="dxa"/>
            <w:tcBorders>
              <w:top w:val="nil"/>
              <w:left w:val="nil"/>
              <w:bottom w:val="single" w:sz="4" w:space="0" w:color="auto"/>
              <w:right w:val="single" w:sz="4" w:space="0" w:color="auto"/>
            </w:tcBorders>
            <w:shd w:val="clear" w:color="auto" w:fill="auto"/>
            <w:noWrap/>
            <w:vAlign w:val="center"/>
            <w:hideMark/>
          </w:tcPr>
          <w:p w14:paraId="1F2B1278" w14:textId="77777777" w:rsidR="00C2686E" w:rsidRPr="00D2782C" w:rsidRDefault="00C2686E" w:rsidP="00C5663F">
            <w:pPr>
              <w:spacing w:before="0" w:beforeAutospacing="0"/>
              <w:jc w:val="center"/>
              <w:rPr>
                <w:rFonts w:ascii="Times New Roman" w:hAnsi="Times New Roman"/>
                <w:sz w:val="20"/>
                <w:szCs w:val="20"/>
                <w:lang w:val="fr-CD"/>
              </w:rPr>
            </w:pPr>
            <w:r w:rsidRPr="00D2782C">
              <w:rPr>
                <w:rFonts w:ascii="Times New Roman" w:hAnsi="Times New Roman"/>
                <w:sz w:val="20"/>
                <w:szCs w:val="20"/>
                <w:lang w:val="fr-CA"/>
              </w:rPr>
              <w:t>7</w:t>
            </w:r>
          </w:p>
        </w:tc>
        <w:tc>
          <w:tcPr>
            <w:tcW w:w="1220" w:type="dxa"/>
            <w:tcBorders>
              <w:top w:val="nil"/>
              <w:left w:val="nil"/>
              <w:bottom w:val="single" w:sz="4" w:space="0" w:color="auto"/>
              <w:right w:val="single" w:sz="4" w:space="0" w:color="auto"/>
            </w:tcBorders>
            <w:shd w:val="clear" w:color="auto" w:fill="auto"/>
            <w:noWrap/>
            <w:vAlign w:val="center"/>
            <w:hideMark/>
          </w:tcPr>
          <w:p w14:paraId="5270420F" w14:textId="77777777" w:rsidR="00C2686E" w:rsidRPr="00D2782C" w:rsidRDefault="00C2686E" w:rsidP="00C5663F">
            <w:pPr>
              <w:spacing w:before="0" w:beforeAutospacing="0"/>
              <w:jc w:val="center"/>
              <w:rPr>
                <w:rFonts w:ascii="Times New Roman" w:hAnsi="Times New Roman"/>
                <w:sz w:val="20"/>
                <w:szCs w:val="20"/>
                <w:lang w:val="fr-CD"/>
              </w:rPr>
            </w:pPr>
            <w:r w:rsidRPr="00D2782C">
              <w:rPr>
                <w:rFonts w:ascii="Times New Roman" w:hAnsi="Times New Roman"/>
                <w:sz w:val="20"/>
                <w:szCs w:val="20"/>
                <w:lang w:val="fr-CD"/>
              </w:rPr>
              <w:t>3</w:t>
            </w:r>
          </w:p>
        </w:tc>
        <w:tc>
          <w:tcPr>
            <w:tcW w:w="1196" w:type="dxa"/>
            <w:tcBorders>
              <w:top w:val="nil"/>
              <w:left w:val="nil"/>
              <w:bottom w:val="single" w:sz="4" w:space="0" w:color="auto"/>
              <w:right w:val="single" w:sz="4" w:space="0" w:color="auto"/>
            </w:tcBorders>
            <w:shd w:val="clear" w:color="auto" w:fill="auto"/>
            <w:noWrap/>
            <w:vAlign w:val="center"/>
            <w:hideMark/>
          </w:tcPr>
          <w:p w14:paraId="37A329B1" w14:textId="77777777" w:rsidR="00C2686E" w:rsidRPr="00D2782C" w:rsidRDefault="00C2686E" w:rsidP="00C5663F">
            <w:pPr>
              <w:spacing w:before="0" w:beforeAutospacing="0"/>
              <w:jc w:val="center"/>
              <w:rPr>
                <w:rFonts w:ascii="Times New Roman" w:hAnsi="Times New Roman"/>
                <w:sz w:val="20"/>
                <w:szCs w:val="20"/>
                <w:lang w:val="fr-CD"/>
              </w:rPr>
            </w:pPr>
            <w:r w:rsidRPr="00D2782C">
              <w:rPr>
                <w:rFonts w:ascii="Times New Roman" w:hAnsi="Times New Roman"/>
                <w:sz w:val="20"/>
                <w:szCs w:val="20"/>
                <w:lang w:val="fr-CA"/>
              </w:rPr>
              <w:t>5</w:t>
            </w:r>
          </w:p>
        </w:tc>
        <w:tc>
          <w:tcPr>
            <w:tcW w:w="1030" w:type="dxa"/>
            <w:tcBorders>
              <w:top w:val="nil"/>
              <w:left w:val="nil"/>
              <w:bottom w:val="single" w:sz="4" w:space="0" w:color="auto"/>
              <w:right w:val="single" w:sz="4" w:space="0" w:color="auto"/>
            </w:tcBorders>
            <w:shd w:val="clear" w:color="auto" w:fill="auto"/>
            <w:noWrap/>
            <w:vAlign w:val="center"/>
            <w:hideMark/>
          </w:tcPr>
          <w:p w14:paraId="098348E4" w14:textId="77777777" w:rsidR="00C2686E" w:rsidRPr="00D2782C" w:rsidRDefault="00C2686E" w:rsidP="00C5663F">
            <w:pPr>
              <w:spacing w:before="0" w:beforeAutospacing="0"/>
              <w:jc w:val="center"/>
              <w:rPr>
                <w:rFonts w:ascii="Times New Roman" w:hAnsi="Times New Roman"/>
                <w:sz w:val="20"/>
                <w:szCs w:val="20"/>
                <w:lang w:val="fr-CD"/>
              </w:rPr>
            </w:pPr>
            <w:r w:rsidRPr="00D2782C">
              <w:rPr>
                <w:rFonts w:ascii="Times New Roman" w:hAnsi="Times New Roman"/>
                <w:sz w:val="20"/>
                <w:szCs w:val="20"/>
                <w:lang w:val="fr-CA"/>
              </w:rPr>
              <w:t>15</w:t>
            </w:r>
          </w:p>
        </w:tc>
        <w:tc>
          <w:tcPr>
            <w:tcW w:w="864" w:type="dxa"/>
            <w:tcBorders>
              <w:top w:val="nil"/>
              <w:left w:val="nil"/>
              <w:bottom w:val="single" w:sz="4" w:space="0" w:color="auto"/>
              <w:right w:val="single" w:sz="4" w:space="0" w:color="auto"/>
            </w:tcBorders>
            <w:shd w:val="clear" w:color="auto" w:fill="auto"/>
            <w:vAlign w:val="center"/>
            <w:hideMark/>
          </w:tcPr>
          <w:p w14:paraId="0C90014A" w14:textId="77777777" w:rsidR="00C2686E" w:rsidRPr="00D2782C" w:rsidRDefault="00C2686E" w:rsidP="00C5663F">
            <w:pPr>
              <w:spacing w:before="0" w:beforeAutospacing="0"/>
              <w:jc w:val="center"/>
              <w:rPr>
                <w:rFonts w:ascii="Times New Roman" w:hAnsi="Times New Roman"/>
                <w:sz w:val="20"/>
                <w:szCs w:val="20"/>
                <w:lang w:val="fr-CD"/>
              </w:rPr>
            </w:pPr>
            <w:r w:rsidRPr="00D2782C">
              <w:rPr>
                <w:rFonts w:ascii="Times New Roman" w:hAnsi="Times New Roman"/>
                <w:sz w:val="20"/>
                <w:szCs w:val="20"/>
                <w:lang w:val="fr-CA"/>
              </w:rPr>
              <w:t>8,02</w:t>
            </w:r>
          </w:p>
        </w:tc>
      </w:tr>
      <w:tr w:rsidR="00C2686E" w:rsidRPr="00C2686E" w14:paraId="4F8334E9" w14:textId="77777777" w:rsidTr="009D19D5">
        <w:trPr>
          <w:trHeight w:val="422"/>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5555F71" w14:textId="77777777" w:rsidR="00C2686E" w:rsidRPr="00D2782C" w:rsidRDefault="00C2686E" w:rsidP="00C5663F">
            <w:pPr>
              <w:spacing w:before="0" w:beforeAutospacing="0"/>
              <w:jc w:val="both"/>
              <w:rPr>
                <w:rFonts w:ascii="Times New Roman" w:hAnsi="Times New Roman"/>
                <w:sz w:val="20"/>
                <w:szCs w:val="20"/>
                <w:lang w:val="fr-CD"/>
              </w:rPr>
            </w:pPr>
            <w:r w:rsidRPr="00D2782C">
              <w:rPr>
                <w:rFonts w:ascii="Times New Roman" w:hAnsi="Times New Roman"/>
                <w:sz w:val="20"/>
                <w:szCs w:val="20"/>
                <w:lang w:val="fr-CA"/>
              </w:rPr>
              <w:t>3</w:t>
            </w:r>
          </w:p>
        </w:tc>
        <w:tc>
          <w:tcPr>
            <w:tcW w:w="2976" w:type="dxa"/>
            <w:tcBorders>
              <w:top w:val="nil"/>
              <w:left w:val="nil"/>
              <w:bottom w:val="single" w:sz="4" w:space="0" w:color="auto"/>
              <w:right w:val="single" w:sz="4" w:space="0" w:color="auto"/>
            </w:tcBorders>
            <w:shd w:val="clear" w:color="auto" w:fill="auto"/>
            <w:vAlign w:val="center"/>
            <w:hideMark/>
          </w:tcPr>
          <w:p w14:paraId="173B4D8B" w14:textId="77777777" w:rsidR="00C2686E" w:rsidRPr="00D2782C" w:rsidRDefault="00C2686E" w:rsidP="00C5663F">
            <w:pPr>
              <w:spacing w:before="0" w:beforeAutospacing="0"/>
              <w:jc w:val="both"/>
              <w:rPr>
                <w:rFonts w:ascii="Times New Roman" w:hAnsi="Times New Roman"/>
                <w:sz w:val="20"/>
                <w:szCs w:val="20"/>
                <w:lang w:val="fr-CD"/>
              </w:rPr>
            </w:pPr>
            <w:r w:rsidRPr="00D2782C">
              <w:rPr>
                <w:rFonts w:ascii="Times New Roman" w:hAnsi="Times New Roman"/>
                <w:sz w:val="20"/>
                <w:szCs w:val="20"/>
                <w:lang w:val="fr-CA"/>
              </w:rPr>
              <w:t>Veuves sans soutien</w:t>
            </w:r>
          </w:p>
        </w:tc>
        <w:tc>
          <w:tcPr>
            <w:tcW w:w="1300" w:type="dxa"/>
            <w:tcBorders>
              <w:top w:val="nil"/>
              <w:left w:val="nil"/>
              <w:bottom w:val="single" w:sz="4" w:space="0" w:color="auto"/>
              <w:right w:val="single" w:sz="4" w:space="0" w:color="auto"/>
            </w:tcBorders>
            <w:shd w:val="clear" w:color="auto" w:fill="auto"/>
            <w:noWrap/>
            <w:vAlign w:val="center"/>
            <w:hideMark/>
          </w:tcPr>
          <w:p w14:paraId="591A78A7" w14:textId="77777777" w:rsidR="00C2686E" w:rsidRPr="00D2782C" w:rsidRDefault="00C2686E" w:rsidP="00C5663F">
            <w:pPr>
              <w:spacing w:before="0" w:beforeAutospacing="0"/>
              <w:jc w:val="center"/>
              <w:rPr>
                <w:rFonts w:ascii="Times New Roman" w:hAnsi="Times New Roman"/>
                <w:sz w:val="20"/>
                <w:szCs w:val="20"/>
                <w:lang w:val="fr-CD"/>
              </w:rPr>
            </w:pPr>
            <w:r w:rsidRPr="00D2782C">
              <w:rPr>
                <w:rFonts w:ascii="Times New Roman" w:hAnsi="Times New Roman"/>
                <w:sz w:val="20"/>
                <w:szCs w:val="20"/>
                <w:lang w:val="fr-CA"/>
              </w:rPr>
              <w:t>43</w:t>
            </w:r>
          </w:p>
        </w:tc>
        <w:tc>
          <w:tcPr>
            <w:tcW w:w="1220" w:type="dxa"/>
            <w:tcBorders>
              <w:top w:val="nil"/>
              <w:left w:val="nil"/>
              <w:bottom w:val="single" w:sz="4" w:space="0" w:color="auto"/>
              <w:right w:val="single" w:sz="4" w:space="0" w:color="auto"/>
            </w:tcBorders>
            <w:shd w:val="clear" w:color="auto" w:fill="auto"/>
            <w:noWrap/>
            <w:vAlign w:val="center"/>
            <w:hideMark/>
          </w:tcPr>
          <w:p w14:paraId="6793907B" w14:textId="77777777" w:rsidR="00C2686E" w:rsidRPr="00D2782C" w:rsidRDefault="00C2686E" w:rsidP="00C5663F">
            <w:pPr>
              <w:spacing w:before="0" w:beforeAutospacing="0"/>
              <w:jc w:val="center"/>
              <w:rPr>
                <w:rFonts w:ascii="Times New Roman" w:hAnsi="Times New Roman"/>
                <w:sz w:val="20"/>
                <w:szCs w:val="20"/>
                <w:lang w:val="fr-CD"/>
              </w:rPr>
            </w:pPr>
            <w:r w:rsidRPr="00D2782C">
              <w:rPr>
                <w:rFonts w:ascii="Times New Roman" w:hAnsi="Times New Roman"/>
                <w:sz w:val="20"/>
                <w:szCs w:val="20"/>
                <w:lang w:val="fr-CD"/>
              </w:rPr>
              <w:t>12</w:t>
            </w:r>
          </w:p>
        </w:tc>
        <w:tc>
          <w:tcPr>
            <w:tcW w:w="1196" w:type="dxa"/>
            <w:tcBorders>
              <w:top w:val="nil"/>
              <w:left w:val="nil"/>
              <w:bottom w:val="single" w:sz="4" w:space="0" w:color="auto"/>
              <w:right w:val="single" w:sz="4" w:space="0" w:color="auto"/>
            </w:tcBorders>
            <w:shd w:val="clear" w:color="auto" w:fill="auto"/>
            <w:noWrap/>
            <w:vAlign w:val="center"/>
            <w:hideMark/>
          </w:tcPr>
          <w:p w14:paraId="231ABB84" w14:textId="77777777" w:rsidR="00C2686E" w:rsidRPr="00D2782C" w:rsidRDefault="00C2686E" w:rsidP="00C5663F">
            <w:pPr>
              <w:spacing w:before="0" w:beforeAutospacing="0"/>
              <w:jc w:val="center"/>
              <w:rPr>
                <w:rFonts w:ascii="Times New Roman" w:hAnsi="Times New Roman"/>
                <w:sz w:val="20"/>
                <w:szCs w:val="20"/>
                <w:lang w:val="fr-CD"/>
              </w:rPr>
            </w:pPr>
            <w:r w:rsidRPr="00D2782C">
              <w:rPr>
                <w:rFonts w:ascii="Times New Roman" w:hAnsi="Times New Roman"/>
                <w:sz w:val="20"/>
                <w:szCs w:val="20"/>
                <w:lang w:val="fr-CA"/>
              </w:rPr>
              <w:t>44</w:t>
            </w:r>
          </w:p>
        </w:tc>
        <w:tc>
          <w:tcPr>
            <w:tcW w:w="1030" w:type="dxa"/>
            <w:tcBorders>
              <w:top w:val="nil"/>
              <w:left w:val="nil"/>
              <w:bottom w:val="single" w:sz="4" w:space="0" w:color="auto"/>
              <w:right w:val="single" w:sz="4" w:space="0" w:color="auto"/>
            </w:tcBorders>
            <w:shd w:val="clear" w:color="auto" w:fill="auto"/>
            <w:noWrap/>
            <w:vAlign w:val="center"/>
            <w:hideMark/>
          </w:tcPr>
          <w:p w14:paraId="539881F5" w14:textId="77777777" w:rsidR="00C2686E" w:rsidRPr="00D2782C" w:rsidRDefault="00C2686E" w:rsidP="00C5663F">
            <w:pPr>
              <w:spacing w:before="0" w:beforeAutospacing="0"/>
              <w:jc w:val="center"/>
              <w:rPr>
                <w:rFonts w:ascii="Times New Roman" w:hAnsi="Times New Roman"/>
                <w:sz w:val="20"/>
                <w:szCs w:val="20"/>
                <w:lang w:val="fr-CD"/>
              </w:rPr>
            </w:pPr>
            <w:r w:rsidRPr="00D2782C">
              <w:rPr>
                <w:rFonts w:ascii="Times New Roman" w:hAnsi="Times New Roman"/>
                <w:sz w:val="20"/>
                <w:szCs w:val="20"/>
                <w:lang w:val="fr-CA"/>
              </w:rPr>
              <w:t>99</w:t>
            </w:r>
          </w:p>
        </w:tc>
        <w:tc>
          <w:tcPr>
            <w:tcW w:w="864" w:type="dxa"/>
            <w:tcBorders>
              <w:top w:val="nil"/>
              <w:left w:val="nil"/>
              <w:bottom w:val="single" w:sz="4" w:space="0" w:color="auto"/>
              <w:right w:val="single" w:sz="4" w:space="0" w:color="auto"/>
            </w:tcBorders>
            <w:shd w:val="clear" w:color="auto" w:fill="auto"/>
            <w:vAlign w:val="center"/>
            <w:hideMark/>
          </w:tcPr>
          <w:p w14:paraId="1CBE6707" w14:textId="77777777" w:rsidR="00C2686E" w:rsidRPr="00D2782C" w:rsidRDefault="00C2686E" w:rsidP="00C5663F">
            <w:pPr>
              <w:spacing w:before="0" w:beforeAutospacing="0"/>
              <w:jc w:val="center"/>
              <w:rPr>
                <w:rFonts w:ascii="Times New Roman" w:hAnsi="Times New Roman"/>
                <w:sz w:val="20"/>
                <w:szCs w:val="20"/>
                <w:lang w:val="fr-CD"/>
              </w:rPr>
            </w:pPr>
            <w:r w:rsidRPr="00D2782C">
              <w:rPr>
                <w:rFonts w:ascii="Times New Roman" w:hAnsi="Times New Roman"/>
                <w:sz w:val="20"/>
                <w:szCs w:val="20"/>
                <w:lang w:val="fr-CA"/>
              </w:rPr>
              <w:t>52,94</w:t>
            </w:r>
          </w:p>
        </w:tc>
      </w:tr>
      <w:tr w:rsidR="00C2686E" w:rsidRPr="00C2686E" w14:paraId="03DECACB" w14:textId="77777777" w:rsidTr="009D19D5">
        <w:trPr>
          <w:trHeight w:val="413"/>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7919F6A" w14:textId="77777777" w:rsidR="00C2686E" w:rsidRPr="00D2782C" w:rsidRDefault="00C2686E" w:rsidP="00C5663F">
            <w:pPr>
              <w:spacing w:before="0" w:beforeAutospacing="0"/>
              <w:jc w:val="both"/>
              <w:rPr>
                <w:rFonts w:ascii="Times New Roman" w:hAnsi="Times New Roman"/>
                <w:sz w:val="20"/>
                <w:szCs w:val="20"/>
                <w:lang w:val="fr-CD"/>
              </w:rPr>
            </w:pPr>
            <w:r w:rsidRPr="00D2782C">
              <w:rPr>
                <w:rFonts w:ascii="Times New Roman" w:hAnsi="Times New Roman"/>
                <w:sz w:val="20"/>
                <w:szCs w:val="20"/>
                <w:lang w:val="fr-CA"/>
              </w:rPr>
              <w:t>4</w:t>
            </w:r>
          </w:p>
        </w:tc>
        <w:tc>
          <w:tcPr>
            <w:tcW w:w="2976" w:type="dxa"/>
            <w:tcBorders>
              <w:top w:val="nil"/>
              <w:left w:val="nil"/>
              <w:bottom w:val="single" w:sz="4" w:space="0" w:color="auto"/>
              <w:right w:val="single" w:sz="4" w:space="0" w:color="auto"/>
            </w:tcBorders>
            <w:shd w:val="clear" w:color="auto" w:fill="auto"/>
            <w:vAlign w:val="center"/>
            <w:hideMark/>
          </w:tcPr>
          <w:p w14:paraId="289D9E5E" w14:textId="77777777" w:rsidR="00C2686E" w:rsidRPr="00D2782C" w:rsidRDefault="00C2686E" w:rsidP="00C5663F">
            <w:pPr>
              <w:spacing w:before="0" w:beforeAutospacing="0"/>
              <w:jc w:val="both"/>
              <w:rPr>
                <w:rFonts w:ascii="Times New Roman" w:hAnsi="Times New Roman"/>
                <w:sz w:val="20"/>
                <w:szCs w:val="20"/>
                <w:lang w:val="fr-CD"/>
              </w:rPr>
            </w:pPr>
            <w:r w:rsidRPr="00D2782C">
              <w:rPr>
                <w:rFonts w:ascii="Times New Roman" w:hAnsi="Times New Roman"/>
                <w:sz w:val="20"/>
                <w:szCs w:val="20"/>
                <w:lang w:val="fr-CA"/>
              </w:rPr>
              <w:t>Personne vivant avec handicap</w:t>
            </w:r>
          </w:p>
        </w:tc>
        <w:tc>
          <w:tcPr>
            <w:tcW w:w="1300" w:type="dxa"/>
            <w:tcBorders>
              <w:top w:val="nil"/>
              <w:left w:val="nil"/>
              <w:bottom w:val="single" w:sz="4" w:space="0" w:color="auto"/>
              <w:right w:val="single" w:sz="4" w:space="0" w:color="auto"/>
            </w:tcBorders>
            <w:shd w:val="clear" w:color="auto" w:fill="auto"/>
            <w:noWrap/>
            <w:vAlign w:val="center"/>
            <w:hideMark/>
          </w:tcPr>
          <w:p w14:paraId="41D1558A" w14:textId="77777777" w:rsidR="00C2686E" w:rsidRPr="00D2782C" w:rsidRDefault="00C2686E" w:rsidP="00C5663F">
            <w:pPr>
              <w:spacing w:before="0" w:beforeAutospacing="0"/>
              <w:jc w:val="center"/>
              <w:rPr>
                <w:rFonts w:ascii="Times New Roman" w:hAnsi="Times New Roman"/>
                <w:sz w:val="20"/>
                <w:szCs w:val="20"/>
                <w:lang w:val="fr-CD"/>
              </w:rPr>
            </w:pPr>
            <w:r w:rsidRPr="00D2782C">
              <w:rPr>
                <w:rFonts w:ascii="Times New Roman" w:hAnsi="Times New Roman"/>
                <w:sz w:val="20"/>
                <w:szCs w:val="20"/>
                <w:lang w:val="fr-CA"/>
              </w:rPr>
              <w:t>2</w:t>
            </w:r>
          </w:p>
        </w:tc>
        <w:tc>
          <w:tcPr>
            <w:tcW w:w="1220" w:type="dxa"/>
            <w:tcBorders>
              <w:top w:val="nil"/>
              <w:left w:val="nil"/>
              <w:bottom w:val="single" w:sz="4" w:space="0" w:color="auto"/>
              <w:right w:val="single" w:sz="4" w:space="0" w:color="auto"/>
            </w:tcBorders>
            <w:shd w:val="clear" w:color="auto" w:fill="auto"/>
            <w:noWrap/>
            <w:vAlign w:val="center"/>
            <w:hideMark/>
          </w:tcPr>
          <w:p w14:paraId="16CB5D5C" w14:textId="77777777" w:rsidR="00C2686E" w:rsidRPr="00D2782C" w:rsidRDefault="00C2686E" w:rsidP="00C5663F">
            <w:pPr>
              <w:spacing w:before="0" w:beforeAutospacing="0"/>
              <w:jc w:val="center"/>
              <w:rPr>
                <w:rFonts w:ascii="Times New Roman" w:hAnsi="Times New Roman"/>
                <w:sz w:val="20"/>
                <w:szCs w:val="20"/>
                <w:lang w:val="fr-CD"/>
              </w:rPr>
            </w:pPr>
            <w:r w:rsidRPr="00D2782C">
              <w:rPr>
                <w:rFonts w:ascii="Times New Roman" w:hAnsi="Times New Roman"/>
                <w:sz w:val="20"/>
                <w:szCs w:val="20"/>
                <w:lang w:val="fr-CD"/>
              </w:rPr>
              <w:t>0</w:t>
            </w:r>
          </w:p>
        </w:tc>
        <w:tc>
          <w:tcPr>
            <w:tcW w:w="1196" w:type="dxa"/>
            <w:tcBorders>
              <w:top w:val="nil"/>
              <w:left w:val="nil"/>
              <w:bottom w:val="single" w:sz="4" w:space="0" w:color="auto"/>
              <w:right w:val="single" w:sz="4" w:space="0" w:color="auto"/>
            </w:tcBorders>
            <w:shd w:val="clear" w:color="auto" w:fill="auto"/>
            <w:noWrap/>
            <w:vAlign w:val="center"/>
            <w:hideMark/>
          </w:tcPr>
          <w:p w14:paraId="12C95E2D" w14:textId="77777777" w:rsidR="00C2686E" w:rsidRPr="00D2782C" w:rsidRDefault="00C2686E" w:rsidP="00C5663F">
            <w:pPr>
              <w:spacing w:before="0" w:beforeAutospacing="0"/>
              <w:jc w:val="center"/>
              <w:rPr>
                <w:rFonts w:ascii="Times New Roman" w:hAnsi="Times New Roman"/>
                <w:sz w:val="20"/>
                <w:szCs w:val="20"/>
                <w:lang w:val="fr-CD"/>
              </w:rPr>
            </w:pPr>
            <w:r w:rsidRPr="00D2782C">
              <w:rPr>
                <w:rFonts w:ascii="Times New Roman" w:hAnsi="Times New Roman"/>
                <w:sz w:val="20"/>
                <w:szCs w:val="20"/>
                <w:lang w:val="fr-CA"/>
              </w:rPr>
              <w:t>0</w:t>
            </w:r>
          </w:p>
        </w:tc>
        <w:tc>
          <w:tcPr>
            <w:tcW w:w="1030" w:type="dxa"/>
            <w:tcBorders>
              <w:top w:val="nil"/>
              <w:left w:val="nil"/>
              <w:bottom w:val="single" w:sz="4" w:space="0" w:color="auto"/>
              <w:right w:val="single" w:sz="4" w:space="0" w:color="auto"/>
            </w:tcBorders>
            <w:shd w:val="clear" w:color="auto" w:fill="auto"/>
            <w:noWrap/>
            <w:vAlign w:val="center"/>
            <w:hideMark/>
          </w:tcPr>
          <w:p w14:paraId="522EB053" w14:textId="77777777" w:rsidR="00C2686E" w:rsidRPr="00D2782C" w:rsidRDefault="00C2686E" w:rsidP="00C5663F">
            <w:pPr>
              <w:spacing w:before="0" w:beforeAutospacing="0"/>
              <w:jc w:val="center"/>
              <w:rPr>
                <w:rFonts w:ascii="Times New Roman" w:hAnsi="Times New Roman"/>
                <w:sz w:val="20"/>
                <w:szCs w:val="20"/>
                <w:lang w:val="fr-CD"/>
              </w:rPr>
            </w:pPr>
            <w:r w:rsidRPr="00D2782C">
              <w:rPr>
                <w:rFonts w:ascii="Times New Roman" w:hAnsi="Times New Roman"/>
                <w:sz w:val="20"/>
                <w:szCs w:val="20"/>
                <w:lang w:val="fr-CA"/>
              </w:rPr>
              <w:t>2</w:t>
            </w:r>
          </w:p>
        </w:tc>
        <w:tc>
          <w:tcPr>
            <w:tcW w:w="864" w:type="dxa"/>
            <w:tcBorders>
              <w:top w:val="nil"/>
              <w:left w:val="nil"/>
              <w:bottom w:val="single" w:sz="4" w:space="0" w:color="auto"/>
              <w:right w:val="single" w:sz="4" w:space="0" w:color="auto"/>
            </w:tcBorders>
            <w:shd w:val="clear" w:color="auto" w:fill="auto"/>
            <w:vAlign w:val="center"/>
            <w:hideMark/>
          </w:tcPr>
          <w:p w14:paraId="642F4108" w14:textId="77777777" w:rsidR="00C2686E" w:rsidRPr="00D2782C" w:rsidRDefault="00C2686E" w:rsidP="00C5663F">
            <w:pPr>
              <w:spacing w:before="0" w:beforeAutospacing="0"/>
              <w:jc w:val="center"/>
              <w:rPr>
                <w:rFonts w:ascii="Times New Roman" w:hAnsi="Times New Roman"/>
                <w:sz w:val="20"/>
                <w:szCs w:val="20"/>
                <w:lang w:val="fr-CD"/>
              </w:rPr>
            </w:pPr>
            <w:r w:rsidRPr="00D2782C">
              <w:rPr>
                <w:rFonts w:ascii="Times New Roman" w:hAnsi="Times New Roman"/>
                <w:sz w:val="20"/>
                <w:szCs w:val="20"/>
                <w:lang w:val="fr-CA"/>
              </w:rPr>
              <w:t>1,07</w:t>
            </w:r>
          </w:p>
        </w:tc>
      </w:tr>
      <w:tr w:rsidR="00C2686E" w:rsidRPr="00C2686E" w14:paraId="58BB8A63" w14:textId="77777777" w:rsidTr="009D19D5">
        <w:trPr>
          <w:trHeight w:val="32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5167D07" w14:textId="77777777" w:rsidR="00C2686E" w:rsidRPr="00D2782C" w:rsidRDefault="00C2686E" w:rsidP="00C5663F">
            <w:pPr>
              <w:spacing w:before="0" w:beforeAutospacing="0"/>
              <w:jc w:val="both"/>
              <w:rPr>
                <w:rFonts w:ascii="Times New Roman" w:hAnsi="Times New Roman"/>
                <w:sz w:val="20"/>
                <w:szCs w:val="20"/>
                <w:lang w:val="fr-CD"/>
              </w:rPr>
            </w:pPr>
            <w:r w:rsidRPr="00D2782C">
              <w:rPr>
                <w:rFonts w:ascii="Times New Roman" w:hAnsi="Times New Roman"/>
                <w:sz w:val="20"/>
                <w:szCs w:val="20"/>
                <w:lang w:val="fr-CA"/>
              </w:rPr>
              <w:t>5</w:t>
            </w:r>
          </w:p>
        </w:tc>
        <w:tc>
          <w:tcPr>
            <w:tcW w:w="2976" w:type="dxa"/>
            <w:tcBorders>
              <w:top w:val="nil"/>
              <w:left w:val="nil"/>
              <w:bottom w:val="single" w:sz="4" w:space="0" w:color="auto"/>
              <w:right w:val="single" w:sz="4" w:space="0" w:color="auto"/>
            </w:tcBorders>
            <w:shd w:val="clear" w:color="auto" w:fill="auto"/>
            <w:vAlign w:val="center"/>
            <w:hideMark/>
          </w:tcPr>
          <w:p w14:paraId="1AC740A0" w14:textId="77777777" w:rsidR="00C2686E" w:rsidRPr="00D2782C" w:rsidRDefault="00C2686E" w:rsidP="00C5663F">
            <w:pPr>
              <w:spacing w:before="0" w:beforeAutospacing="0"/>
              <w:jc w:val="both"/>
              <w:rPr>
                <w:rFonts w:ascii="Times New Roman" w:hAnsi="Times New Roman"/>
                <w:sz w:val="20"/>
                <w:szCs w:val="20"/>
                <w:lang w:val="fr-CD"/>
              </w:rPr>
            </w:pPr>
            <w:r w:rsidRPr="00D2782C">
              <w:rPr>
                <w:rFonts w:ascii="Times New Roman" w:hAnsi="Times New Roman"/>
                <w:sz w:val="20"/>
                <w:szCs w:val="20"/>
                <w:lang w:val="fr-CA"/>
              </w:rPr>
              <w:t>Enfant mineur </w:t>
            </w:r>
          </w:p>
        </w:tc>
        <w:tc>
          <w:tcPr>
            <w:tcW w:w="1300" w:type="dxa"/>
            <w:tcBorders>
              <w:top w:val="nil"/>
              <w:left w:val="nil"/>
              <w:bottom w:val="single" w:sz="4" w:space="0" w:color="auto"/>
              <w:right w:val="single" w:sz="4" w:space="0" w:color="auto"/>
            </w:tcBorders>
            <w:shd w:val="clear" w:color="auto" w:fill="auto"/>
            <w:noWrap/>
            <w:vAlign w:val="center"/>
            <w:hideMark/>
          </w:tcPr>
          <w:p w14:paraId="6906EDC0" w14:textId="622CED0D" w:rsidR="00C2686E" w:rsidRPr="00D2782C" w:rsidRDefault="00C2686E" w:rsidP="00C5663F">
            <w:pPr>
              <w:spacing w:before="0" w:beforeAutospacing="0"/>
              <w:jc w:val="center"/>
              <w:rPr>
                <w:rFonts w:ascii="Times New Roman" w:hAnsi="Times New Roman"/>
                <w:sz w:val="20"/>
                <w:szCs w:val="20"/>
                <w:lang w:val="fr-CD"/>
              </w:rPr>
            </w:pPr>
            <w:r w:rsidRPr="00D2782C">
              <w:rPr>
                <w:rFonts w:ascii="Times New Roman" w:hAnsi="Times New Roman"/>
                <w:sz w:val="20"/>
                <w:szCs w:val="20"/>
                <w:lang w:val="fr-CA"/>
              </w:rPr>
              <w:t>0</w:t>
            </w:r>
          </w:p>
        </w:tc>
        <w:tc>
          <w:tcPr>
            <w:tcW w:w="1220" w:type="dxa"/>
            <w:tcBorders>
              <w:top w:val="nil"/>
              <w:left w:val="nil"/>
              <w:bottom w:val="single" w:sz="4" w:space="0" w:color="auto"/>
              <w:right w:val="single" w:sz="4" w:space="0" w:color="auto"/>
            </w:tcBorders>
            <w:shd w:val="clear" w:color="auto" w:fill="auto"/>
            <w:noWrap/>
            <w:vAlign w:val="center"/>
            <w:hideMark/>
          </w:tcPr>
          <w:p w14:paraId="49DBBE5C" w14:textId="77777777" w:rsidR="00C2686E" w:rsidRPr="00D2782C" w:rsidRDefault="00C2686E" w:rsidP="00C5663F">
            <w:pPr>
              <w:spacing w:before="0" w:beforeAutospacing="0"/>
              <w:jc w:val="center"/>
              <w:rPr>
                <w:rFonts w:ascii="Times New Roman" w:hAnsi="Times New Roman"/>
                <w:sz w:val="20"/>
                <w:szCs w:val="20"/>
                <w:lang w:val="fr-CD"/>
              </w:rPr>
            </w:pPr>
            <w:r w:rsidRPr="00D2782C">
              <w:rPr>
                <w:rFonts w:ascii="Times New Roman" w:hAnsi="Times New Roman"/>
                <w:sz w:val="20"/>
                <w:szCs w:val="20"/>
                <w:lang w:val="fr-CD"/>
              </w:rPr>
              <w:t>0</w:t>
            </w:r>
          </w:p>
        </w:tc>
        <w:tc>
          <w:tcPr>
            <w:tcW w:w="1196" w:type="dxa"/>
            <w:tcBorders>
              <w:top w:val="nil"/>
              <w:left w:val="nil"/>
              <w:bottom w:val="single" w:sz="4" w:space="0" w:color="auto"/>
              <w:right w:val="single" w:sz="4" w:space="0" w:color="auto"/>
            </w:tcBorders>
            <w:shd w:val="clear" w:color="auto" w:fill="auto"/>
            <w:noWrap/>
            <w:vAlign w:val="center"/>
            <w:hideMark/>
          </w:tcPr>
          <w:p w14:paraId="0E22A093" w14:textId="77777777" w:rsidR="00C2686E" w:rsidRPr="00D2782C" w:rsidRDefault="00C2686E" w:rsidP="00C5663F">
            <w:pPr>
              <w:spacing w:before="0" w:beforeAutospacing="0"/>
              <w:jc w:val="center"/>
              <w:rPr>
                <w:rFonts w:ascii="Times New Roman" w:hAnsi="Times New Roman"/>
                <w:sz w:val="20"/>
                <w:szCs w:val="20"/>
                <w:lang w:val="fr-CD"/>
              </w:rPr>
            </w:pPr>
            <w:r w:rsidRPr="00D2782C">
              <w:rPr>
                <w:rFonts w:ascii="Times New Roman" w:hAnsi="Times New Roman"/>
                <w:sz w:val="20"/>
                <w:szCs w:val="20"/>
                <w:lang w:val="fr-CA"/>
              </w:rPr>
              <w:t>1</w:t>
            </w:r>
          </w:p>
        </w:tc>
        <w:tc>
          <w:tcPr>
            <w:tcW w:w="1030" w:type="dxa"/>
            <w:tcBorders>
              <w:top w:val="nil"/>
              <w:left w:val="nil"/>
              <w:bottom w:val="single" w:sz="4" w:space="0" w:color="auto"/>
              <w:right w:val="single" w:sz="4" w:space="0" w:color="auto"/>
            </w:tcBorders>
            <w:shd w:val="clear" w:color="auto" w:fill="auto"/>
            <w:noWrap/>
            <w:vAlign w:val="center"/>
            <w:hideMark/>
          </w:tcPr>
          <w:p w14:paraId="6176D003" w14:textId="77777777" w:rsidR="00C2686E" w:rsidRPr="00D2782C" w:rsidRDefault="00C2686E" w:rsidP="00C5663F">
            <w:pPr>
              <w:spacing w:before="0" w:beforeAutospacing="0"/>
              <w:jc w:val="center"/>
              <w:rPr>
                <w:rFonts w:ascii="Times New Roman" w:hAnsi="Times New Roman"/>
                <w:sz w:val="20"/>
                <w:szCs w:val="20"/>
                <w:lang w:val="fr-CD"/>
              </w:rPr>
            </w:pPr>
            <w:r w:rsidRPr="00D2782C">
              <w:rPr>
                <w:rFonts w:ascii="Times New Roman" w:hAnsi="Times New Roman"/>
                <w:sz w:val="20"/>
                <w:szCs w:val="20"/>
                <w:lang w:val="fr-CA"/>
              </w:rPr>
              <w:t>1</w:t>
            </w:r>
          </w:p>
        </w:tc>
        <w:tc>
          <w:tcPr>
            <w:tcW w:w="864" w:type="dxa"/>
            <w:tcBorders>
              <w:top w:val="nil"/>
              <w:left w:val="nil"/>
              <w:bottom w:val="single" w:sz="4" w:space="0" w:color="auto"/>
              <w:right w:val="single" w:sz="4" w:space="0" w:color="auto"/>
            </w:tcBorders>
            <w:shd w:val="clear" w:color="auto" w:fill="auto"/>
            <w:vAlign w:val="center"/>
            <w:hideMark/>
          </w:tcPr>
          <w:p w14:paraId="2616EE2A" w14:textId="77777777" w:rsidR="00C2686E" w:rsidRPr="00D2782C" w:rsidRDefault="00C2686E" w:rsidP="00C5663F">
            <w:pPr>
              <w:spacing w:before="0" w:beforeAutospacing="0"/>
              <w:jc w:val="center"/>
              <w:rPr>
                <w:rFonts w:ascii="Times New Roman" w:hAnsi="Times New Roman"/>
                <w:sz w:val="20"/>
                <w:szCs w:val="20"/>
                <w:lang w:val="fr-CD"/>
              </w:rPr>
            </w:pPr>
            <w:r w:rsidRPr="00D2782C">
              <w:rPr>
                <w:rFonts w:ascii="Times New Roman" w:hAnsi="Times New Roman"/>
                <w:sz w:val="20"/>
                <w:szCs w:val="20"/>
                <w:lang w:val="fr-CA"/>
              </w:rPr>
              <w:t>0,53</w:t>
            </w:r>
          </w:p>
        </w:tc>
      </w:tr>
      <w:tr w:rsidR="00C2686E" w:rsidRPr="00C2686E" w14:paraId="3108FBC1" w14:textId="77777777" w:rsidTr="009D19D5">
        <w:trPr>
          <w:trHeight w:val="320"/>
          <w:jc w:val="center"/>
        </w:trPr>
        <w:tc>
          <w:tcPr>
            <w:tcW w:w="33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8DC98" w14:textId="77777777" w:rsidR="00C2686E" w:rsidRPr="00D2782C" w:rsidRDefault="00C2686E" w:rsidP="00C5663F">
            <w:pPr>
              <w:spacing w:before="0" w:beforeAutospacing="0"/>
              <w:jc w:val="center"/>
              <w:rPr>
                <w:rFonts w:ascii="Times New Roman" w:hAnsi="Times New Roman"/>
                <w:sz w:val="20"/>
                <w:szCs w:val="20"/>
                <w:lang w:val="fr-CD"/>
              </w:rPr>
            </w:pPr>
            <w:r w:rsidRPr="00D2782C">
              <w:rPr>
                <w:rFonts w:ascii="Times New Roman" w:hAnsi="Times New Roman"/>
                <w:sz w:val="20"/>
                <w:szCs w:val="20"/>
                <w:lang w:val="fr-CA"/>
              </w:rPr>
              <w:t>Total</w:t>
            </w:r>
          </w:p>
        </w:tc>
        <w:tc>
          <w:tcPr>
            <w:tcW w:w="1300" w:type="dxa"/>
            <w:tcBorders>
              <w:top w:val="nil"/>
              <w:left w:val="nil"/>
              <w:bottom w:val="single" w:sz="4" w:space="0" w:color="auto"/>
              <w:right w:val="single" w:sz="4" w:space="0" w:color="auto"/>
            </w:tcBorders>
            <w:shd w:val="clear" w:color="auto" w:fill="auto"/>
            <w:noWrap/>
            <w:vAlign w:val="center"/>
            <w:hideMark/>
          </w:tcPr>
          <w:p w14:paraId="27F38AE3" w14:textId="77777777" w:rsidR="00C2686E" w:rsidRPr="00D2782C" w:rsidRDefault="00C2686E" w:rsidP="00C5663F">
            <w:pPr>
              <w:spacing w:before="0" w:beforeAutospacing="0"/>
              <w:jc w:val="center"/>
              <w:rPr>
                <w:rFonts w:ascii="Times New Roman" w:hAnsi="Times New Roman"/>
                <w:sz w:val="20"/>
                <w:szCs w:val="20"/>
                <w:lang w:val="fr-CD"/>
              </w:rPr>
            </w:pPr>
            <w:r w:rsidRPr="00D2782C">
              <w:rPr>
                <w:rFonts w:ascii="Times New Roman" w:hAnsi="Times New Roman"/>
                <w:sz w:val="20"/>
                <w:szCs w:val="20"/>
                <w:lang w:val="fr-CA"/>
              </w:rPr>
              <w:t>83</w:t>
            </w:r>
          </w:p>
        </w:tc>
        <w:tc>
          <w:tcPr>
            <w:tcW w:w="1220" w:type="dxa"/>
            <w:tcBorders>
              <w:top w:val="nil"/>
              <w:left w:val="nil"/>
              <w:bottom w:val="single" w:sz="4" w:space="0" w:color="auto"/>
              <w:right w:val="single" w:sz="4" w:space="0" w:color="auto"/>
            </w:tcBorders>
            <w:shd w:val="clear" w:color="auto" w:fill="auto"/>
            <w:noWrap/>
            <w:vAlign w:val="center"/>
            <w:hideMark/>
          </w:tcPr>
          <w:p w14:paraId="4523EDDF" w14:textId="77777777" w:rsidR="00C2686E" w:rsidRPr="00D2782C" w:rsidRDefault="00C2686E" w:rsidP="00C5663F">
            <w:pPr>
              <w:spacing w:before="0" w:beforeAutospacing="0"/>
              <w:jc w:val="center"/>
              <w:rPr>
                <w:rFonts w:ascii="Times New Roman" w:hAnsi="Times New Roman"/>
                <w:sz w:val="20"/>
                <w:szCs w:val="20"/>
                <w:lang w:val="fr-CD"/>
              </w:rPr>
            </w:pPr>
            <w:r w:rsidRPr="00D2782C">
              <w:rPr>
                <w:rFonts w:ascii="Times New Roman" w:hAnsi="Times New Roman"/>
                <w:sz w:val="20"/>
                <w:szCs w:val="20"/>
                <w:lang w:val="fr-CD"/>
              </w:rPr>
              <w:t>27</w:t>
            </w:r>
          </w:p>
        </w:tc>
        <w:tc>
          <w:tcPr>
            <w:tcW w:w="1196" w:type="dxa"/>
            <w:tcBorders>
              <w:top w:val="nil"/>
              <w:left w:val="nil"/>
              <w:bottom w:val="single" w:sz="4" w:space="0" w:color="auto"/>
              <w:right w:val="single" w:sz="4" w:space="0" w:color="auto"/>
            </w:tcBorders>
            <w:shd w:val="clear" w:color="auto" w:fill="auto"/>
            <w:noWrap/>
            <w:vAlign w:val="center"/>
            <w:hideMark/>
          </w:tcPr>
          <w:p w14:paraId="0E6961D3" w14:textId="77777777" w:rsidR="00C2686E" w:rsidRPr="00D2782C" w:rsidRDefault="00C2686E" w:rsidP="00C5663F">
            <w:pPr>
              <w:spacing w:before="0" w:beforeAutospacing="0"/>
              <w:jc w:val="center"/>
              <w:rPr>
                <w:rFonts w:ascii="Times New Roman" w:hAnsi="Times New Roman"/>
                <w:sz w:val="20"/>
                <w:szCs w:val="20"/>
                <w:lang w:val="fr-CD"/>
              </w:rPr>
            </w:pPr>
            <w:r w:rsidRPr="00D2782C">
              <w:rPr>
                <w:rFonts w:ascii="Times New Roman" w:hAnsi="Times New Roman"/>
                <w:sz w:val="20"/>
                <w:szCs w:val="20"/>
                <w:lang w:val="fr-CA"/>
              </w:rPr>
              <w:t>77</w:t>
            </w:r>
          </w:p>
        </w:tc>
        <w:tc>
          <w:tcPr>
            <w:tcW w:w="1030" w:type="dxa"/>
            <w:tcBorders>
              <w:top w:val="nil"/>
              <w:left w:val="nil"/>
              <w:bottom w:val="single" w:sz="4" w:space="0" w:color="auto"/>
              <w:right w:val="single" w:sz="4" w:space="0" w:color="auto"/>
            </w:tcBorders>
            <w:shd w:val="clear" w:color="auto" w:fill="auto"/>
            <w:noWrap/>
            <w:vAlign w:val="center"/>
            <w:hideMark/>
          </w:tcPr>
          <w:p w14:paraId="7BDA9F02" w14:textId="77777777" w:rsidR="00C2686E" w:rsidRPr="00D2782C" w:rsidRDefault="00C2686E" w:rsidP="00C5663F">
            <w:pPr>
              <w:spacing w:before="0" w:beforeAutospacing="0"/>
              <w:jc w:val="center"/>
              <w:rPr>
                <w:rFonts w:ascii="Times New Roman" w:hAnsi="Times New Roman"/>
                <w:sz w:val="20"/>
                <w:szCs w:val="20"/>
                <w:lang w:val="fr-CD"/>
              </w:rPr>
            </w:pPr>
            <w:r w:rsidRPr="00D2782C">
              <w:rPr>
                <w:rFonts w:ascii="Times New Roman" w:hAnsi="Times New Roman"/>
                <w:sz w:val="20"/>
                <w:szCs w:val="20"/>
                <w:lang w:val="fr-CA"/>
              </w:rPr>
              <w:t>187</w:t>
            </w:r>
          </w:p>
        </w:tc>
        <w:tc>
          <w:tcPr>
            <w:tcW w:w="864" w:type="dxa"/>
            <w:tcBorders>
              <w:top w:val="nil"/>
              <w:left w:val="nil"/>
              <w:bottom w:val="single" w:sz="4" w:space="0" w:color="auto"/>
              <w:right w:val="single" w:sz="4" w:space="0" w:color="auto"/>
            </w:tcBorders>
            <w:shd w:val="clear" w:color="auto" w:fill="auto"/>
            <w:noWrap/>
            <w:vAlign w:val="center"/>
            <w:hideMark/>
          </w:tcPr>
          <w:p w14:paraId="0D131B3F" w14:textId="77777777" w:rsidR="00C2686E" w:rsidRPr="00D2782C" w:rsidRDefault="00C2686E" w:rsidP="00C5663F">
            <w:pPr>
              <w:spacing w:before="0" w:beforeAutospacing="0"/>
              <w:jc w:val="center"/>
              <w:rPr>
                <w:rFonts w:ascii="Times New Roman" w:hAnsi="Times New Roman"/>
                <w:sz w:val="20"/>
                <w:szCs w:val="20"/>
                <w:lang w:val="fr-CD"/>
              </w:rPr>
            </w:pPr>
            <w:r w:rsidRPr="00D2782C">
              <w:rPr>
                <w:rFonts w:ascii="Times New Roman" w:hAnsi="Times New Roman"/>
                <w:sz w:val="20"/>
                <w:szCs w:val="20"/>
                <w:lang w:val="fr-CA"/>
              </w:rPr>
              <w:t>100</w:t>
            </w:r>
          </w:p>
        </w:tc>
      </w:tr>
    </w:tbl>
    <w:p w14:paraId="13B89DA7" w14:textId="57D2D5C9" w:rsidR="00C2686E" w:rsidRPr="00D2782C" w:rsidRDefault="00C2686E" w:rsidP="009D19D5">
      <w:pPr>
        <w:spacing w:before="120" w:beforeAutospacing="0" w:after="120"/>
        <w:jc w:val="both"/>
        <w:rPr>
          <w:rFonts w:ascii="Times New Roman" w:hAnsi="Times New Roman"/>
          <w:sz w:val="24"/>
        </w:rPr>
      </w:pPr>
      <w:r w:rsidRPr="00D2782C">
        <w:rPr>
          <w:rFonts w:ascii="Times New Roman" w:hAnsi="Times New Roman"/>
          <w:sz w:val="24"/>
          <w:lang w:val="fr-CA"/>
        </w:rPr>
        <w:t>Une attention particulière a été accordée aux besoins des groupes vulnérables au sein des populations affectées par le sous-projet. Le tableau 1</w:t>
      </w:r>
      <w:r w:rsidRPr="00C2686E">
        <w:rPr>
          <w:rFonts w:ascii="Times New Roman" w:hAnsi="Times New Roman"/>
          <w:sz w:val="24"/>
          <w:lang w:val="fr-CA"/>
        </w:rPr>
        <w:t>0</w:t>
      </w:r>
      <w:r w:rsidRPr="00D2782C">
        <w:rPr>
          <w:rFonts w:ascii="Times New Roman" w:hAnsi="Times New Roman"/>
          <w:sz w:val="24"/>
          <w:lang w:val="fr-CA"/>
        </w:rPr>
        <w:t xml:space="preserve"> ci-dessus indique que 52,9 % des PAP vulnérables rencontrées dans la zone du sous-projet sont des </w:t>
      </w:r>
      <w:proofErr w:type="spellStart"/>
      <w:r w:rsidRPr="00D2782C">
        <w:rPr>
          <w:rFonts w:ascii="Times New Roman" w:hAnsi="Times New Roman"/>
          <w:sz w:val="24"/>
          <w:lang w:val="fr-CA"/>
        </w:rPr>
        <w:t>des</w:t>
      </w:r>
      <w:proofErr w:type="spellEnd"/>
      <w:r w:rsidRPr="00D2782C">
        <w:rPr>
          <w:rFonts w:ascii="Times New Roman" w:hAnsi="Times New Roman"/>
          <w:sz w:val="24"/>
          <w:lang w:val="fr-CA"/>
        </w:rPr>
        <w:t xml:space="preserve"> veuves sans soutien, contre 37 </w:t>
      </w:r>
      <w:r w:rsidRPr="00D2782C">
        <w:rPr>
          <w:rFonts w:ascii="Times New Roman" w:hAnsi="Times New Roman"/>
          <w:sz w:val="24"/>
          <w:lang w:val="fr-CA"/>
        </w:rPr>
        <w:lastRenderedPageBreak/>
        <w:t>% des personnes âgées de plus de 60 ans, suivi de 8 % des veufs sans soutien, suivis de 1 % des personnes vivant avec handicap, contre 0,5 % d’un enfant mineur. Il est important de signaler que cet enfant mineur se fera accompagner par un de ses parents lors de payement des PAP</w:t>
      </w:r>
      <w:r w:rsidRPr="00D2782C">
        <w:rPr>
          <w:rFonts w:ascii="Times New Roman" w:hAnsi="Times New Roman"/>
          <w:sz w:val="24"/>
          <w:vertAlign w:val="superscript"/>
          <w:lang w:val="fr-CA"/>
        </w:rPr>
        <w:footnoteReference w:id="11"/>
      </w:r>
      <w:r w:rsidRPr="00D2782C">
        <w:rPr>
          <w:rFonts w:ascii="Times New Roman" w:hAnsi="Times New Roman"/>
          <w:sz w:val="24"/>
          <w:lang w:val="fr-CA"/>
        </w:rPr>
        <w:t>.</w:t>
      </w:r>
    </w:p>
    <w:p w14:paraId="1FD36DC7" w14:textId="77777777" w:rsidR="00C2686E" w:rsidRPr="00D2782C" w:rsidRDefault="00C2686E" w:rsidP="009D19D5">
      <w:pPr>
        <w:spacing w:before="120" w:beforeAutospacing="0" w:after="120"/>
        <w:jc w:val="both"/>
        <w:rPr>
          <w:rFonts w:ascii="Times New Roman" w:hAnsi="Times New Roman"/>
          <w:sz w:val="24"/>
        </w:rPr>
      </w:pPr>
      <w:r w:rsidRPr="00D2782C">
        <w:rPr>
          <w:rFonts w:ascii="Times New Roman" w:hAnsi="Times New Roman"/>
          <w:sz w:val="24"/>
        </w:rPr>
        <w:t xml:space="preserve">Au regard des résultats </w:t>
      </w:r>
      <w:r w:rsidRPr="009D19D5">
        <w:rPr>
          <w:rFonts w:ascii="Times New Roman" w:hAnsi="Times New Roman"/>
          <w:sz w:val="24"/>
          <w:lang w:val="fr-CA"/>
        </w:rPr>
        <w:t>présentés</w:t>
      </w:r>
      <w:r w:rsidRPr="00D2782C">
        <w:rPr>
          <w:rFonts w:ascii="Times New Roman" w:hAnsi="Times New Roman"/>
          <w:sz w:val="24"/>
        </w:rPr>
        <w:t xml:space="preserve"> dans la section profil socio-économique ci-haut, la zone du sous-projet qui traverse les communes de Kalamu, Barumbu et Limete est dominée par le secteur informel qui se caractérise par une grande précarité des conditions d'activité socio-économique. Plus de la moitié des ménages enquêtés exercent leur activité à domicile pour la survie des ménages.</w:t>
      </w:r>
    </w:p>
    <w:p w14:paraId="3588A70D" w14:textId="77777777" w:rsidR="00C2686E" w:rsidRPr="00D2782C" w:rsidRDefault="00C2686E" w:rsidP="009D19D5">
      <w:pPr>
        <w:spacing w:before="120" w:beforeAutospacing="0" w:after="120"/>
        <w:jc w:val="both"/>
        <w:rPr>
          <w:rFonts w:ascii="Times New Roman" w:hAnsi="Times New Roman"/>
          <w:sz w:val="24"/>
        </w:rPr>
      </w:pPr>
      <w:r w:rsidRPr="00D2782C">
        <w:rPr>
          <w:rFonts w:ascii="Times New Roman" w:hAnsi="Times New Roman"/>
          <w:sz w:val="24"/>
        </w:rPr>
        <w:t xml:space="preserve">Étant donné que la zone du sous-projet est dominée par les femmes chefs des ménages, chaque ménage dirigé par ces femmes tire l'ensemble ou une partie de ses revenus en dirigeant une unité de production informelle. </w:t>
      </w:r>
    </w:p>
    <w:p w14:paraId="26410269" w14:textId="5F20EE27" w:rsidR="00C2686E" w:rsidRPr="00D2782C" w:rsidRDefault="00C2686E" w:rsidP="009D19D5">
      <w:pPr>
        <w:spacing w:before="120" w:beforeAutospacing="0" w:after="120"/>
        <w:jc w:val="both"/>
        <w:rPr>
          <w:rFonts w:ascii="Times New Roman" w:hAnsi="Times New Roman"/>
          <w:sz w:val="24"/>
        </w:rPr>
      </w:pPr>
      <w:r w:rsidRPr="00D2782C">
        <w:rPr>
          <w:rFonts w:ascii="Times New Roman" w:hAnsi="Times New Roman"/>
          <w:sz w:val="24"/>
        </w:rPr>
        <w:t>Ainsi, la combinaison des activit</w:t>
      </w:r>
      <w:r w:rsidR="00504220" w:rsidRPr="00504220">
        <w:rPr>
          <w:rFonts w:ascii="Times New Roman" w:hAnsi="Times New Roman"/>
          <w:sz w:val="24"/>
        </w:rPr>
        <w:t xml:space="preserve">és économiques informelles </w:t>
      </w:r>
      <w:r w:rsidRPr="00D2782C">
        <w:rPr>
          <w:rFonts w:ascii="Times New Roman" w:hAnsi="Times New Roman"/>
          <w:sz w:val="24"/>
        </w:rPr>
        <w:t xml:space="preserve">initiées par la population riveraine du sous-projet de </w:t>
      </w:r>
      <w:proofErr w:type="spellStart"/>
      <w:r w:rsidRPr="00D2782C">
        <w:rPr>
          <w:rFonts w:ascii="Times New Roman" w:hAnsi="Times New Roman"/>
          <w:sz w:val="24"/>
        </w:rPr>
        <w:t>Funa</w:t>
      </w:r>
      <w:proofErr w:type="spellEnd"/>
      <w:r w:rsidRPr="00D2782C">
        <w:rPr>
          <w:rFonts w:ascii="Times New Roman" w:hAnsi="Times New Roman"/>
          <w:sz w:val="24"/>
        </w:rPr>
        <w:t xml:space="preserve"> permettent à la grande majorité des PAP de subvenir aux besoins essentiels de leurs ménages.</w:t>
      </w:r>
    </w:p>
    <w:p w14:paraId="33719F2F" w14:textId="19F4F384" w:rsidR="00C2686E" w:rsidRDefault="00C2686E" w:rsidP="009D19D5">
      <w:pPr>
        <w:spacing w:before="120" w:beforeAutospacing="0" w:after="120"/>
        <w:jc w:val="both"/>
        <w:rPr>
          <w:rFonts w:ascii="Times New Roman" w:hAnsi="Times New Roman"/>
          <w:sz w:val="24"/>
        </w:rPr>
      </w:pPr>
      <w:r w:rsidRPr="00D2782C">
        <w:rPr>
          <w:rFonts w:ascii="Times New Roman" w:hAnsi="Times New Roman"/>
          <w:sz w:val="24"/>
        </w:rPr>
        <w:t xml:space="preserve">Par ailleurs, l’on rencontre dans la zone du projet, en dehors des emprises des travaux, les Camps </w:t>
      </w:r>
      <w:proofErr w:type="spellStart"/>
      <w:r w:rsidRPr="00D2782C">
        <w:rPr>
          <w:rFonts w:ascii="Times New Roman" w:hAnsi="Times New Roman"/>
          <w:sz w:val="24"/>
        </w:rPr>
        <w:t>Kawele</w:t>
      </w:r>
      <w:proofErr w:type="spellEnd"/>
      <w:r w:rsidRPr="00D2782C">
        <w:rPr>
          <w:rFonts w:ascii="Times New Roman" w:hAnsi="Times New Roman"/>
          <w:sz w:val="24"/>
        </w:rPr>
        <w:t xml:space="preserve"> et </w:t>
      </w:r>
      <w:proofErr w:type="spellStart"/>
      <w:r w:rsidRPr="00D2782C">
        <w:rPr>
          <w:rFonts w:ascii="Times New Roman" w:hAnsi="Times New Roman"/>
          <w:sz w:val="24"/>
        </w:rPr>
        <w:t>Mukusa</w:t>
      </w:r>
      <w:proofErr w:type="spellEnd"/>
      <w:r w:rsidRPr="00D2782C">
        <w:rPr>
          <w:rFonts w:ascii="Times New Roman" w:hAnsi="Times New Roman"/>
          <w:sz w:val="24"/>
        </w:rPr>
        <w:t xml:space="preserve"> qui seront indirectement touchés par les travaux où l’on trouve les femmes professionnelles de sexe de </w:t>
      </w:r>
      <w:proofErr w:type="spellStart"/>
      <w:r w:rsidRPr="00D2782C">
        <w:rPr>
          <w:rFonts w:ascii="Times New Roman" w:hAnsi="Times New Roman"/>
          <w:sz w:val="24"/>
        </w:rPr>
        <w:t>Pakadjuma</w:t>
      </w:r>
      <w:proofErr w:type="spellEnd"/>
      <w:r w:rsidRPr="00D2782C">
        <w:rPr>
          <w:rFonts w:ascii="Times New Roman" w:hAnsi="Times New Roman"/>
          <w:sz w:val="24"/>
        </w:rPr>
        <w:t xml:space="preserve"> qui vivent grâce au travail de sexe et combinent avec les petits commerces informels pour la survie de leur ménage. Ce travail de sexe le rend plus vulnérable et les expose sur les risques des Violences Sexuelles, Exploitation et Atteinte Sexuelle et Harcèlement Sexuel (VBG/EAS/HS).</w:t>
      </w:r>
      <w:r w:rsidR="001D30A8">
        <w:rPr>
          <w:rFonts w:ascii="Times New Roman" w:hAnsi="Times New Roman"/>
          <w:sz w:val="24"/>
        </w:rPr>
        <w:t xml:space="preserve"> </w:t>
      </w:r>
    </w:p>
    <w:p w14:paraId="519DE23A" w14:textId="2CC467BC" w:rsidR="005F0EEE" w:rsidRDefault="005F0EEE" w:rsidP="00C5663F">
      <w:pPr>
        <w:spacing w:before="0" w:beforeAutospacing="0"/>
        <w:jc w:val="both"/>
        <w:rPr>
          <w:rFonts w:ascii="Times New Roman" w:hAnsi="Times New Roman"/>
          <w:sz w:val="24"/>
        </w:rPr>
      </w:pPr>
      <w:r>
        <w:rPr>
          <w:rFonts w:ascii="Times New Roman" w:hAnsi="Times New Roman"/>
          <w:sz w:val="24"/>
        </w:rPr>
        <w:t>Toutes les PAP vulnérables identifiées dans le cadre de la mise en œuvre du PAR vont bénéficier d’une indemnité de 100 USD en plus du montant dont chacune va percevoir pour perte des biens dans les emprises du sous-projet.</w:t>
      </w:r>
    </w:p>
    <w:p w14:paraId="09A6A188" w14:textId="741DA0CB" w:rsidR="005F0EEE" w:rsidRDefault="005F0EEE" w:rsidP="009D19D5">
      <w:pPr>
        <w:spacing w:before="120" w:beforeAutospacing="0" w:after="120"/>
        <w:jc w:val="both"/>
        <w:rPr>
          <w:rFonts w:ascii="Times New Roman" w:hAnsi="Times New Roman"/>
          <w:sz w:val="24"/>
        </w:rPr>
      </w:pPr>
      <w:r>
        <w:rPr>
          <w:rFonts w:ascii="Times New Roman" w:hAnsi="Times New Roman"/>
          <w:sz w:val="24"/>
        </w:rPr>
        <w:t xml:space="preserve">Pour ce qui concerne les femmes </w:t>
      </w:r>
      <w:proofErr w:type="spellStart"/>
      <w:r>
        <w:rPr>
          <w:rFonts w:ascii="Times New Roman" w:hAnsi="Times New Roman"/>
          <w:sz w:val="24"/>
        </w:rPr>
        <w:t>travailleurses</w:t>
      </w:r>
      <w:proofErr w:type="spellEnd"/>
      <w:r>
        <w:rPr>
          <w:rFonts w:ascii="Times New Roman" w:hAnsi="Times New Roman"/>
          <w:sz w:val="24"/>
        </w:rPr>
        <w:t xml:space="preserve">, l’ONG APSME chargée de la mise en œuvre du Plan d’Action VBG/EAS/HS va organiser des séances de formations de points focaux des femmes à </w:t>
      </w:r>
      <w:proofErr w:type="spellStart"/>
      <w:r>
        <w:rPr>
          <w:rFonts w:ascii="Times New Roman" w:hAnsi="Times New Roman"/>
          <w:sz w:val="24"/>
        </w:rPr>
        <w:t>Pakadjuma</w:t>
      </w:r>
      <w:proofErr w:type="spellEnd"/>
      <w:r>
        <w:rPr>
          <w:rFonts w:ascii="Times New Roman" w:hAnsi="Times New Roman"/>
          <w:sz w:val="24"/>
        </w:rPr>
        <w:t xml:space="preserve"> dans la lutte contre les VBG et ces formées seront impliquées dans </w:t>
      </w:r>
      <w:r w:rsidR="009D19D5">
        <w:rPr>
          <w:rFonts w:ascii="Times New Roman" w:hAnsi="Times New Roman"/>
          <w:sz w:val="24"/>
        </w:rPr>
        <w:t>les sensibilisations</w:t>
      </w:r>
      <w:r>
        <w:rPr>
          <w:rFonts w:ascii="Times New Roman" w:hAnsi="Times New Roman"/>
          <w:sz w:val="24"/>
        </w:rPr>
        <w:t xml:space="preserve"> des travailleurs permanents et temporaires dans la lutte les EAS/HS pendant les travaux.</w:t>
      </w:r>
    </w:p>
    <w:p w14:paraId="601B2A23" w14:textId="088BB08D" w:rsidR="00EB020A" w:rsidRPr="009D2C0E" w:rsidRDefault="00EB020A" w:rsidP="009D19D5">
      <w:pPr>
        <w:pStyle w:val="Titre3"/>
        <w:numPr>
          <w:ilvl w:val="2"/>
          <w:numId w:val="8"/>
        </w:numPr>
        <w:spacing w:before="120" w:beforeAutospacing="0" w:after="120"/>
        <w:ind w:left="567" w:hanging="567"/>
        <w:rPr>
          <w:rFonts w:ascii="Times New Roman" w:hAnsi="Times New Roman"/>
          <w:b/>
          <w:bCs/>
          <w:i/>
          <w:iCs/>
          <w:color w:val="auto"/>
          <w:sz w:val="24"/>
        </w:rPr>
      </w:pPr>
      <w:bookmarkStart w:id="502" w:name="_Toc182426806"/>
      <w:r w:rsidRPr="009D2C0E">
        <w:rPr>
          <w:rFonts w:ascii="Times New Roman" w:hAnsi="Times New Roman"/>
          <w:b/>
          <w:bCs/>
          <w:i/>
          <w:iCs/>
          <w:color w:val="auto"/>
          <w:sz w:val="24"/>
        </w:rPr>
        <w:t xml:space="preserve">Analyse </w:t>
      </w:r>
      <w:r w:rsidR="00D56226" w:rsidRPr="009D2C0E">
        <w:rPr>
          <w:rFonts w:ascii="Times New Roman" w:hAnsi="Times New Roman"/>
          <w:b/>
          <w:bCs/>
          <w:i/>
          <w:iCs/>
          <w:color w:val="auto"/>
          <w:sz w:val="24"/>
        </w:rPr>
        <w:t>des paramètres physico-chimiques</w:t>
      </w:r>
      <w:bookmarkEnd w:id="502"/>
    </w:p>
    <w:p w14:paraId="42EA132F" w14:textId="77777777" w:rsidR="00831EB0" w:rsidRPr="00831EB0" w:rsidRDefault="00831EB0" w:rsidP="009D19D5">
      <w:pPr>
        <w:spacing w:before="120" w:beforeAutospacing="0" w:after="120"/>
        <w:rPr>
          <w:rFonts w:ascii="Times New Roman" w:hAnsi="Times New Roman"/>
          <w:b/>
          <w:bCs/>
          <w:i/>
          <w:sz w:val="24"/>
        </w:rPr>
      </w:pPr>
      <w:bookmarkStart w:id="503" w:name="_TOC_250004"/>
      <w:r w:rsidRPr="00831EB0">
        <w:rPr>
          <w:rFonts w:ascii="Times New Roman" w:hAnsi="Times New Roman"/>
          <w:b/>
          <w:bCs/>
          <w:i/>
          <w:sz w:val="24"/>
        </w:rPr>
        <w:t>Paramètres d’analyses de laboratoire</w:t>
      </w:r>
    </w:p>
    <w:p w14:paraId="6E0E6AC9" w14:textId="5CF61E5B" w:rsidR="00831EB0" w:rsidRPr="00D2782C" w:rsidRDefault="00831EB0" w:rsidP="009D19D5">
      <w:pPr>
        <w:spacing w:before="120" w:beforeAutospacing="0" w:after="120"/>
        <w:rPr>
          <w:rFonts w:ascii="Times New Roman" w:hAnsi="Times New Roman"/>
          <w:bCs/>
          <w:sz w:val="24"/>
        </w:rPr>
      </w:pPr>
      <w:r w:rsidRPr="00D2782C">
        <w:rPr>
          <w:rFonts w:ascii="Times New Roman" w:hAnsi="Times New Roman"/>
          <w:bCs/>
          <w:sz w:val="24"/>
        </w:rPr>
        <w:t>En ce qui concerne les spécifications pour les analyses en l</w:t>
      </w:r>
      <w:r w:rsidR="007B2FE5" w:rsidRPr="007B2FE5">
        <w:rPr>
          <w:rFonts w:ascii="Times New Roman" w:hAnsi="Times New Roman"/>
          <w:bCs/>
          <w:sz w:val="24"/>
        </w:rPr>
        <w:t>aboratoire, les résultats été</w:t>
      </w:r>
      <w:r w:rsidRPr="00D2782C">
        <w:rPr>
          <w:rFonts w:ascii="Times New Roman" w:hAnsi="Times New Roman"/>
          <w:bCs/>
          <w:sz w:val="24"/>
        </w:rPr>
        <w:t xml:space="preserve"> présentés pour chaque élément demandé par échantillon, notamment :</w:t>
      </w:r>
    </w:p>
    <w:p w14:paraId="3A23A040" w14:textId="77777777" w:rsidR="00831EB0" w:rsidRPr="00D2782C" w:rsidRDefault="00831EB0" w:rsidP="009D19D5">
      <w:pPr>
        <w:numPr>
          <w:ilvl w:val="0"/>
          <w:numId w:val="183"/>
        </w:numPr>
        <w:spacing w:before="0" w:beforeAutospacing="0"/>
        <w:ind w:left="567" w:hanging="425"/>
        <w:rPr>
          <w:rFonts w:ascii="Times New Roman" w:hAnsi="Times New Roman"/>
          <w:bCs/>
          <w:sz w:val="24"/>
        </w:rPr>
      </w:pPr>
      <w:proofErr w:type="gramStart"/>
      <w:r w:rsidRPr="00D2782C">
        <w:rPr>
          <w:rFonts w:ascii="Times New Roman" w:hAnsi="Times New Roman"/>
          <w:bCs/>
          <w:sz w:val="24"/>
        </w:rPr>
        <w:t>pH</w:t>
      </w:r>
      <w:proofErr w:type="gramEnd"/>
      <w:r w:rsidRPr="00D2782C">
        <w:rPr>
          <w:rFonts w:ascii="Times New Roman" w:hAnsi="Times New Roman"/>
          <w:bCs/>
          <w:sz w:val="24"/>
        </w:rPr>
        <w:t>, CE, Température,</w:t>
      </w:r>
    </w:p>
    <w:p w14:paraId="03C77B37" w14:textId="77777777" w:rsidR="00831EB0" w:rsidRPr="00D2782C" w:rsidRDefault="00831EB0" w:rsidP="009D19D5">
      <w:pPr>
        <w:numPr>
          <w:ilvl w:val="0"/>
          <w:numId w:val="183"/>
        </w:numPr>
        <w:spacing w:before="0" w:beforeAutospacing="0"/>
        <w:ind w:left="567" w:hanging="425"/>
        <w:rPr>
          <w:rFonts w:ascii="Times New Roman" w:hAnsi="Times New Roman"/>
          <w:bCs/>
          <w:sz w:val="24"/>
        </w:rPr>
      </w:pPr>
      <w:r w:rsidRPr="00D2782C">
        <w:rPr>
          <w:rFonts w:ascii="Times New Roman" w:hAnsi="Times New Roman"/>
          <w:bCs/>
          <w:sz w:val="24"/>
        </w:rPr>
        <w:t>DBO, DCO (Rapport DBO/DCO)</w:t>
      </w:r>
    </w:p>
    <w:p w14:paraId="16CE96CB" w14:textId="77777777" w:rsidR="00831EB0" w:rsidRPr="00D2782C" w:rsidRDefault="00831EB0" w:rsidP="009D19D5">
      <w:pPr>
        <w:numPr>
          <w:ilvl w:val="0"/>
          <w:numId w:val="183"/>
        </w:numPr>
        <w:spacing w:before="0" w:beforeAutospacing="0"/>
        <w:ind w:left="567" w:hanging="425"/>
        <w:rPr>
          <w:rFonts w:ascii="Times New Roman" w:hAnsi="Times New Roman"/>
          <w:bCs/>
          <w:sz w:val="24"/>
        </w:rPr>
      </w:pPr>
      <w:r w:rsidRPr="00D2782C">
        <w:rPr>
          <w:rFonts w:ascii="Times New Roman" w:hAnsi="Times New Roman"/>
          <w:bCs/>
          <w:sz w:val="24"/>
        </w:rPr>
        <w:t>Métaux totaux (cadmium, cuivre, mercure, plomb, zinc)</w:t>
      </w:r>
    </w:p>
    <w:p w14:paraId="0E7BAADD" w14:textId="77777777" w:rsidR="00831EB0" w:rsidRPr="00D2782C" w:rsidRDefault="00831EB0" w:rsidP="009D19D5">
      <w:pPr>
        <w:numPr>
          <w:ilvl w:val="0"/>
          <w:numId w:val="183"/>
        </w:numPr>
        <w:spacing w:before="0" w:beforeAutospacing="0"/>
        <w:ind w:left="567" w:hanging="425"/>
        <w:rPr>
          <w:rFonts w:ascii="Times New Roman" w:hAnsi="Times New Roman"/>
          <w:bCs/>
          <w:sz w:val="24"/>
        </w:rPr>
      </w:pPr>
      <w:r w:rsidRPr="00D2782C">
        <w:rPr>
          <w:rFonts w:ascii="Times New Roman" w:hAnsi="Times New Roman"/>
          <w:bCs/>
          <w:sz w:val="24"/>
        </w:rPr>
        <w:t>Hydrocarbures totaux (HCT)</w:t>
      </w:r>
    </w:p>
    <w:p w14:paraId="39568DD8" w14:textId="77777777" w:rsidR="00831EB0" w:rsidRPr="00D2782C" w:rsidRDefault="00831EB0" w:rsidP="009D19D5">
      <w:pPr>
        <w:numPr>
          <w:ilvl w:val="0"/>
          <w:numId w:val="183"/>
        </w:numPr>
        <w:spacing w:before="0" w:beforeAutospacing="0"/>
        <w:ind w:left="567" w:hanging="425"/>
        <w:rPr>
          <w:rFonts w:ascii="Times New Roman" w:hAnsi="Times New Roman"/>
          <w:bCs/>
          <w:sz w:val="24"/>
        </w:rPr>
      </w:pPr>
      <w:r w:rsidRPr="00D2782C">
        <w:rPr>
          <w:rFonts w:ascii="Times New Roman" w:hAnsi="Times New Roman"/>
          <w:bCs/>
          <w:sz w:val="24"/>
        </w:rPr>
        <w:t>Chlorure, Nitrate, Phosphore total</w:t>
      </w:r>
    </w:p>
    <w:p w14:paraId="488C5BBA" w14:textId="77777777" w:rsidR="00831EB0" w:rsidRPr="00D2782C" w:rsidRDefault="00831EB0" w:rsidP="009D19D5">
      <w:pPr>
        <w:numPr>
          <w:ilvl w:val="0"/>
          <w:numId w:val="183"/>
        </w:numPr>
        <w:spacing w:before="0" w:beforeAutospacing="0"/>
        <w:ind w:left="567" w:hanging="425"/>
        <w:rPr>
          <w:rFonts w:ascii="Times New Roman" w:hAnsi="Times New Roman"/>
          <w:bCs/>
          <w:sz w:val="24"/>
        </w:rPr>
      </w:pPr>
      <w:r w:rsidRPr="00D2782C">
        <w:rPr>
          <w:rFonts w:ascii="Times New Roman" w:hAnsi="Times New Roman"/>
          <w:bCs/>
          <w:sz w:val="24"/>
        </w:rPr>
        <w:t>MES,</w:t>
      </w:r>
    </w:p>
    <w:p w14:paraId="4BA7DA9E" w14:textId="77777777" w:rsidR="00831EB0" w:rsidRPr="00D2782C" w:rsidRDefault="00831EB0" w:rsidP="009D19D5">
      <w:pPr>
        <w:numPr>
          <w:ilvl w:val="0"/>
          <w:numId w:val="183"/>
        </w:numPr>
        <w:spacing w:before="0" w:beforeAutospacing="0"/>
        <w:ind w:left="567" w:hanging="425"/>
        <w:rPr>
          <w:rFonts w:ascii="Times New Roman" w:hAnsi="Times New Roman"/>
          <w:bCs/>
          <w:sz w:val="24"/>
        </w:rPr>
      </w:pPr>
      <w:r w:rsidRPr="00D2782C">
        <w:rPr>
          <w:rFonts w:ascii="Times New Roman" w:hAnsi="Times New Roman"/>
          <w:bCs/>
          <w:sz w:val="24"/>
        </w:rPr>
        <w:t>Microbiologie (Coliformes fécaux, Coliformes totaux, Streptocoques fécaux) :</w:t>
      </w:r>
    </w:p>
    <w:bookmarkEnd w:id="503"/>
    <w:p w14:paraId="3577BE57" w14:textId="5D47B780" w:rsidR="007B2FE5" w:rsidRPr="009D19D5" w:rsidRDefault="007B2FE5" w:rsidP="009D19D5">
      <w:pPr>
        <w:spacing w:before="200" w:beforeAutospacing="0" w:after="120"/>
        <w:rPr>
          <w:rFonts w:ascii="Times New Roman" w:hAnsi="Times New Roman"/>
          <w:bCs/>
          <w:sz w:val="24"/>
        </w:rPr>
      </w:pPr>
      <w:r w:rsidRPr="009D19D5">
        <w:rPr>
          <w:rFonts w:ascii="Times New Roman" w:hAnsi="Times New Roman"/>
          <w:bCs/>
          <w:sz w:val="24"/>
        </w:rPr>
        <w:t xml:space="preserve">Nombre de prélèvements et d’échantillons </w:t>
      </w:r>
      <w:r w:rsidR="002C4605" w:rsidRPr="009D19D5">
        <w:rPr>
          <w:rFonts w:ascii="Times New Roman" w:hAnsi="Times New Roman"/>
          <w:bCs/>
          <w:sz w:val="24"/>
        </w:rPr>
        <w:t>:</w:t>
      </w:r>
    </w:p>
    <w:p w14:paraId="43BDA933" w14:textId="27D0BF72" w:rsidR="00180945" w:rsidRPr="00180945" w:rsidRDefault="00180945" w:rsidP="00C5663F">
      <w:pPr>
        <w:pStyle w:val="Lgende"/>
        <w:keepNext/>
        <w:spacing w:after="120"/>
        <w:jc w:val="center"/>
        <w:rPr>
          <w:b w:val="0"/>
          <w:bCs/>
        </w:rPr>
      </w:pPr>
      <w:bookmarkStart w:id="504" w:name="_Toc182426913"/>
      <w:r w:rsidRPr="00180945">
        <w:rPr>
          <w:b w:val="0"/>
          <w:bCs/>
        </w:rPr>
        <w:lastRenderedPageBreak/>
        <w:t xml:space="preserve">Tableau </w:t>
      </w:r>
      <w:r w:rsidRPr="00180945">
        <w:rPr>
          <w:b w:val="0"/>
          <w:bCs/>
        </w:rPr>
        <w:fldChar w:fldCharType="begin"/>
      </w:r>
      <w:r w:rsidRPr="00180945">
        <w:rPr>
          <w:b w:val="0"/>
          <w:bCs/>
        </w:rPr>
        <w:instrText xml:space="preserve"> SEQ Tableau \* ARABIC </w:instrText>
      </w:r>
      <w:r w:rsidRPr="00180945">
        <w:rPr>
          <w:b w:val="0"/>
          <w:bCs/>
        </w:rPr>
        <w:fldChar w:fldCharType="separate"/>
      </w:r>
      <w:r w:rsidR="00085E96">
        <w:rPr>
          <w:b w:val="0"/>
          <w:bCs/>
          <w:noProof/>
        </w:rPr>
        <w:t>11</w:t>
      </w:r>
      <w:r w:rsidRPr="00180945">
        <w:rPr>
          <w:b w:val="0"/>
          <w:bCs/>
        </w:rPr>
        <w:fldChar w:fldCharType="end"/>
      </w:r>
      <w:r w:rsidRPr="00180945">
        <w:rPr>
          <w:b w:val="0"/>
          <w:bCs/>
        </w:rPr>
        <w:t xml:space="preserve"> : Analyses de laboratoire</w:t>
      </w:r>
      <w:bookmarkEnd w:id="504"/>
    </w:p>
    <w:tbl>
      <w:tblPr>
        <w:tblStyle w:val="TableNormal4"/>
        <w:tblW w:w="6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282"/>
        <w:gridCol w:w="1418"/>
      </w:tblGrid>
      <w:tr w:rsidR="007B2FE5" w:rsidRPr="009D2C0E" w14:paraId="32527445" w14:textId="77777777" w:rsidTr="00180945">
        <w:trPr>
          <w:trHeight w:val="230"/>
          <w:jc w:val="center"/>
        </w:trPr>
        <w:tc>
          <w:tcPr>
            <w:tcW w:w="533" w:type="dxa"/>
          </w:tcPr>
          <w:p w14:paraId="31D35832" w14:textId="573E25F2" w:rsidR="007B2FE5" w:rsidRPr="009D2C0E" w:rsidRDefault="007B2FE5" w:rsidP="00C5663F">
            <w:pPr>
              <w:pStyle w:val="TableParagraph"/>
              <w:ind w:left="107"/>
              <w:rPr>
                <w:rFonts w:ascii="Times New Roman" w:hAnsi="Times New Roman" w:cs="Times New Roman"/>
                <w:w w:val="99"/>
              </w:rPr>
            </w:pPr>
            <w:r w:rsidRPr="009D2C0E">
              <w:rPr>
                <w:rFonts w:ascii="Times New Roman" w:hAnsi="Times New Roman" w:cs="Times New Roman"/>
                <w:w w:val="99"/>
              </w:rPr>
              <w:t>N°</w:t>
            </w:r>
          </w:p>
        </w:tc>
        <w:tc>
          <w:tcPr>
            <w:tcW w:w="4282" w:type="dxa"/>
          </w:tcPr>
          <w:p w14:paraId="13EB4D89" w14:textId="08CDC98F" w:rsidR="007B2FE5" w:rsidRPr="009D2C0E" w:rsidRDefault="007B2FE5" w:rsidP="00C5663F">
            <w:pPr>
              <w:pStyle w:val="TableParagraph"/>
              <w:ind w:left="110"/>
              <w:rPr>
                <w:rFonts w:ascii="Times New Roman" w:hAnsi="Times New Roman" w:cs="Times New Roman"/>
              </w:rPr>
            </w:pPr>
            <w:proofErr w:type="spellStart"/>
            <w:r w:rsidRPr="009D2C0E">
              <w:rPr>
                <w:rFonts w:ascii="Times New Roman" w:hAnsi="Times New Roman" w:cs="Times New Roman"/>
              </w:rPr>
              <w:t>Prestations</w:t>
            </w:r>
            <w:proofErr w:type="spellEnd"/>
            <w:r w:rsidRPr="009D2C0E">
              <w:rPr>
                <w:rFonts w:ascii="Times New Roman" w:hAnsi="Times New Roman" w:cs="Times New Roman"/>
                <w:spacing w:val="-5"/>
              </w:rPr>
              <w:t xml:space="preserve"> </w:t>
            </w:r>
            <w:proofErr w:type="spellStart"/>
            <w:r w:rsidRPr="009D2C0E">
              <w:rPr>
                <w:rFonts w:ascii="Times New Roman" w:hAnsi="Times New Roman" w:cs="Times New Roman"/>
              </w:rPr>
              <w:t>réalisées</w:t>
            </w:r>
            <w:proofErr w:type="spellEnd"/>
          </w:p>
        </w:tc>
        <w:tc>
          <w:tcPr>
            <w:tcW w:w="1418" w:type="dxa"/>
          </w:tcPr>
          <w:p w14:paraId="450A2C4E" w14:textId="6C3BBD6C" w:rsidR="007B2FE5" w:rsidRPr="009D2C0E" w:rsidRDefault="007B2FE5" w:rsidP="00C5663F">
            <w:pPr>
              <w:pStyle w:val="TableParagraph"/>
              <w:ind w:left="107"/>
              <w:rPr>
                <w:rFonts w:ascii="Times New Roman" w:hAnsi="Times New Roman" w:cs="Times New Roman"/>
                <w:w w:val="99"/>
              </w:rPr>
            </w:pPr>
            <w:r w:rsidRPr="009D2C0E">
              <w:rPr>
                <w:rFonts w:ascii="Times New Roman" w:hAnsi="Times New Roman" w:cs="Times New Roman"/>
                <w:spacing w:val="-1"/>
              </w:rPr>
              <w:t>Rivière</w:t>
            </w:r>
            <w:r w:rsidRPr="009D2C0E">
              <w:rPr>
                <w:rFonts w:ascii="Times New Roman" w:hAnsi="Times New Roman" w:cs="Times New Roman"/>
                <w:spacing w:val="-47"/>
              </w:rPr>
              <w:t xml:space="preserve">     </w:t>
            </w:r>
            <w:proofErr w:type="spellStart"/>
            <w:r w:rsidRPr="009D2C0E">
              <w:rPr>
                <w:rFonts w:ascii="Times New Roman" w:hAnsi="Times New Roman" w:cs="Times New Roman"/>
              </w:rPr>
              <w:t>Funa</w:t>
            </w:r>
            <w:proofErr w:type="spellEnd"/>
          </w:p>
        </w:tc>
      </w:tr>
      <w:tr w:rsidR="007B2FE5" w:rsidRPr="009D2C0E" w14:paraId="4ED94311" w14:textId="77777777" w:rsidTr="00180945">
        <w:trPr>
          <w:trHeight w:val="230"/>
          <w:jc w:val="center"/>
        </w:trPr>
        <w:tc>
          <w:tcPr>
            <w:tcW w:w="533" w:type="dxa"/>
          </w:tcPr>
          <w:p w14:paraId="548F0F0E" w14:textId="77777777" w:rsidR="007B2FE5" w:rsidRPr="009D2C0E" w:rsidRDefault="007B2FE5" w:rsidP="00C5663F">
            <w:pPr>
              <w:pStyle w:val="TableParagraph"/>
              <w:ind w:left="107"/>
              <w:rPr>
                <w:rFonts w:ascii="Times New Roman" w:hAnsi="Times New Roman" w:cs="Times New Roman"/>
              </w:rPr>
            </w:pPr>
            <w:r w:rsidRPr="009D2C0E">
              <w:rPr>
                <w:rFonts w:ascii="Times New Roman" w:hAnsi="Times New Roman" w:cs="Times New Roman"/>
                <w:w w:val="99"/>
              </w:rPr>
              <w:t>1</w:t>
            </w:r>
          </w:p>
        </w:tc>
        <w:tc>
          <w:tcPr>
            <w:tcW w:w="4282" w:type="dxa"/>
          </w:tcPr>
          <w:p w14:paraId="0F418074" w14:textId="77777777" w:rsidR="007B2FE5" w:rsidRPr="009D2C0E" w:rsidRDefault="007B2FE5" w:rsidP="00C5663F">
            <w:pPr>
              <w:pStyle w:val="TableParagraph"/>
              <w:ind w:left="110"/>
              <w:rPr>
                <w:rFonts w:ascii="Times New Roman" w:hAnsi="Times New Roman" w:cs="Times New Roman"/>
              </w:rPr>
            </w:pPr>
            <w:proofErr w:type="spellStart"/>
            <w:r w:rsidRPr="009D2C0E">
              <w:rPr>
                <w:rFonts w:ascii="Times New Roman" w:hAnsi="Times New Roman" w:cs="Times New Roman"/>
              </w:rPr>
              <w:t>Cadrage</w:t>
            </w:r>
            <w:proofErr w:type="spellEnd"/>
            <w:r w:rsidRPr="009D2C0E">
              <w:rPr>
                <w:rFonts w:ascii="Times New Roman" w:hAnsi="Times New Roman" w:cs="Times New Roman"/>
                <w:spacing w:val="-3"/>
              </w:rPr>
              <w:t xml:space="preserve"> </w:t>
            </w:r>
            <w:r w:rsidRPr="009D2C0E">
              <w:rPr>
                <w:rFonts w:ascii="Times New Roman" w:hAnsi="Times New Roman" w:cs="Times New Roman"/>
              </w:rPr>
              <w:t>des</w:t>
            </w:r>
            <w:r w:rsidRPr="009D2C0E">
              <w:rPr>
                <w:rFonts w:ascii="Times New Roman" w:hAnsi="Times New Roman" w:cs="Times New Roman"/>
                <w:spacing w:val="-3"/>
              </w:rPr>
              <w:t xml:space="preserve"> </w:t>
            </w:r>
            <w:r w:rsidRPr="009D2C0E">
              <w:rPr>
                <w:rFonts w:ascii="Times New Roman" w:hAnsi="Times New Roman" w:cs="Times New Roman"/>
              </w:rPr>
              <w:t>interventions</w:t>
            </w:r>
          </w:p>
        </w:tc>
        <w:tc>
          <w:tcPr>
            <w:tcW w:w="1418" w:type="dxa"/>
          </w:tcPr>
          <w:p w14:paraId="67F34902" w14:textId="77777777" w:rsidR="007B2FE5" w:rsidRPr="009D2C0E" w:rsidRDefault="007B2FE5" w:rsidP="00C5663F">
            <w:pPr>
              <w:pStyle w:val="TableParagraph"/>
              <w:ind w:left="107"/>
              <w:jc w:val="center"/>
              <w:rPr>
                <w:rFonts w:ascii="Times New Roman" w:hAnsi="Times New Roman" w:cs="Times New Roman"/>
              </w:rPr>
            </w:pPr>
            <w:r w:rsidRPr="009D2C0E">
              <w:rPr>
                <w:rFonts w:ascii="Times New Roman" w:hAnsi="Times New Roman" w:cs="Times New Roman"/>
                <w:w w:val="99"/>
              </w:rPr>
              <w:t>1</w:t>
            </w:r>
          </w:p>
        </w:tc>
      </w:tr>
      <w:tr w:rsidR="007B2FE5" w:rsidRPr="009D2C0E" w14:paraId="2030E5A6" w14:textId="77777777" w:rsidTr="00180945">
        <w:trPr>
          <w:trHeight w:val="230"/>
          <w:jc w:val="center"/>
        </w:trPr>
        <w:tc>
          <w:tcPr>
            <w:tcW w:w="533" w:type="dxa"/>
          </w:tcPr>
          <w:p w14:paraId="7FEECB9F" w14:textId="77777777" w:rsidR="007B2FE5" w:rsidRPr="009D2C0E" w:rsidRDefault="007B2FE5" w:rsidP="00C5663F">
            <w:pPr>
              <w:pStyle w:val="TableParagraph"/>
              <w:ind w:left="107"/>
              <w:rPr>
                <w:rFonts w:ascii="Times New Roman" w:hAnsi="Times New Roman" w:cs="Times New Roman"/>
              </w:rPr>
            </w:pPr>
            <w:r w:rsidRPr="009D2C0E">
              <w:rPr>
                <w:rFonts w:ascii="Times New Roman" w:hAnsi="Times New Roman" w:cs="Times New Roman"/>
                <w:w w:val="99"/>
              </w:rPr>
              <w:t>2</w:t>
            </w:r>
          </w:p>
        </w:tc>
        <w:tc>
          <w:tcPr>
            <w:tcW w:w="4282" w:type="dxa"/>
          </w:tcPr>
          <w:p w14:paraId="07069AE9" w14:textId="77777777" w:rsidR="007B2FE5" w:rsidRPr="009D2C0E" w:rsidRDefault="007B2FE5" w:rsidP="00C5663F">
            <w:pPr>
              <w:pStyle w:val="TableParagraph"/>
              <w:ind w:left="110"/>
              <w:rPr>
                <w:rFonts w:ascii="Times New Roman" w:hAnsi="Times New Roman" w:cs="Times New Roman"/>
                <w:lang w:val="fr-CD"/>
              </w:rPr>
            </w:pPr>
            <w:r w:rsidRPr="009D2C0E">
              <w:rPr>
                <w:rFonts w:ascii="Times New Roman" w:hAnsi="Times New Roman" w:cs="Times New Roman"/>
                <w:lang w:val="fr-CD"/>
              </w:rPr>
              <w:t>Caractérisation</w:t>
            </w:r>
            <w:r w:rsidRPr="009D2C0E">
              <w:rPr>
                <w:rFonts w:ascii="Times New Roman" w:hAnsi="Times New Roman" w:cs="Times New Roman"/>
                <w:spacing w:val="-3"/>
                <w:lang w:val="fr-CD"/>
              </w:rPr>
              <w:t xml:space="preserve"> </w:t>
            </w:r>
            <w:r w:rsidRPr="009D2C0E">
              <w:rPr>
                <w:rFonts w:ascii="Times New Roman" w:hAnsi="Times New Roman" w:cs="Times New Roman"/>
                <w:lang w:val="fr-CD"/>
              </w:rPr>
              <w:t>des</w:t>
            </w:r>
            <w:r w:rsidRPr="009D2C0E">
              <w:rPr>
                <w:rFonts w:ascii="Times New Roman" w:hAnsi="Times New Roman" w:cs="Times New Roman"/>
                <w:spacing w:val="-2"/>
                <w:lang w:val="fr-CD"/>
              </w:rPr>
              <w:t xml:space="preserve"> </w:t>
            </w:r>
            <w:r w:rsidRPr="009D2C0E">
              <w:rPr>
                <w:rFonts w:ascii="Times New Roman" w:hAnsi="Times New Roman" w:cs="Times New Roman"/>
                <w:lang w:val="fr-CD"/>
              </w:rPr>
              <w:t>déchets</w:t>
            </w:r>
            <w:r w:rsidRPr="009D2C0E">
              <w:rPr>
                <w:rFonts w:ascii="Times New Roman" w:hAnsi="Times New Roman" w:cs="Times New Roman"/>
                <w:spacing w:val="-2"/>
                <w:lang w:val="fr-CD"/>
              </w:rPr>
              <w:t xml:space="preserve"> </w:t>
            </w:r>
            <w:r w:rsidRPr="009D2C0E">
              <w:rPr>
                <w:rFonts w:ascii="Times New Roman" w:hAnsi="Times New Roman" w:cs="Times New Roman"/>
                <w:lang w:val="fr-CD"/>
              </w:rPr>
              <w:t>in situ</w:t>
            </w:r>
          </w:p>
        </w:tc>
        <w:tc>
          <w:tcPr>
            <w:tcW w:w="1418" w:type="dxa"/>
          </w:tcPr>
          <w:p w14:paraId="1D93B1D0" w14:textId="77777777" w:rsidR="007B2FE5" w:rsidRPr="009D2C0E" w:rsidRDefault="007B2FE5" w:rsidP="00C5663F">
            <w:pPr>
              <w:pStyle w:val="TableParagraph"/>
              <w:ind w:left="107"/>
              <w:jc w:val="center"/>
              <w:rPr>
                <w:rFonts w:ascii="Times New Roman" w:hAnsi="Times New Roman" w:cs="Times New Roman"/>
              </w:rPr>
            </w:pPr>
            <w:r w:rsidRPr="009D2C0E">
              <w:rPr>
                <w:rFonts w:ascii="Times New Roman" w:hAnsi="Times New Roman" w:cs="Times New Roman"/>
              </w:rPr>
              <w:t>30</w:t>
            </w:r>
          </w:p>
        </w:tc>
      </w:tr>
      <w:tr w:rsidR="007B2FE5" w:rsidRPr="009D2C0E" w14:paraId="69AD33BC" w14:textId="77777777" w:rsidTr="00180945">
        <w:trPr>
          <w:trHeight w:val="230"/>
          <w:jc w:val="center"/>
        </w:trPr>
        <w:tc>
          <w:tcPr>
            <w:tcW w:w="533" w:type="dxa"/>
          </w:tcPr>
          <w:p w14:paraId="0EE6CEAD" w14:textId="77777777" w:rsidR="007B2FE5" w:rsidRPr="009D2C0E" w:rsidRDefault="007B2FE5" w:rsidP="00C5663F">
            <w:pPr>
              <w:pStyle w:val="TableParagraph"/>
              <w:ind w:left="107"/>
              <w:rPr>
                <w:rFonts w:ascii="Times New Roman" w:hAnsi="Times New Roman" w:cs="Times New Roman"/>
              </w:rPr>
            </w:pPr>
            <w:r w:rsidRPr="009D2C0E">
              <w:rPr>
                <w:rFonts w:ascii="Times New Roman" w:hAnsi="Times New Roman" w:cs="Times New Roman"/>
                <w:w w:val="99"/>
              </w:rPr>
              <w:t>3</w:t>
            </w:r>
          </w:p>
        </w:tc>
        <w:tc>
          <w:tcPr>
            <w:tcW w:w="4282" w:type="dxa"/>
          </w:tcPr>
          <w:p w14:paraId="47936D42" w14:textId="77777777" w:rsidR="007B2FE5" w:rsidRPr="009D2C0E" w:rsidRDefault="007B2FE5" w:rsidP="00C5663F">
            <w:pPr>
              <w:pStyle w:val="TableParagraph"/>
              <w:ind w:left="110"/>
              <w:rPr>
                <w:rFonts w:ascii="Times New Roman" w:hAnsi="Times New Roman" w:cs="Times New Roman"/>
                <w:lang w:val="fr-CD"/>
              </w:rPr>
            </w:pPr>
            <w:r w:rsidRPr="009D2C0E">
              <w:rPr>
                <w:rFonts w:ascii="Times New Roman" w:hAnsi="Times New Roman" w:cs="Times New Roman"/>
                <w:lang w:val="fr-CD"/>
              </w:rPr>
              <w:t>Prise</w:t>
            </w:r>
            <w:r w:rsidRPr="009D2C0E">
              <w:rPr>
                <w:rFonts w:ascii="Times New Roman" w:hAnsi="Times New Roman" w:cs="Times New Roman"/>
                <w:spacing w:val="-2"/>
                <w:lang w:val="fr-CD"/>
              </w:rPr>
              <w:t xml:space="preserve"> </w:t>
            </w:r>
            <w:r w:rsidRPr="009D2C0E">
              <w:rPr>
                <w:rFonts w:ascii="Times New Roman" w:hAnsi="Times New Roman" w:cs="Times New Roman"/>
                <w:lang w:val="fr-CD"/>
              </w:rPr>
              <w:t>d’échantillons</w:t>
            </w:r>
            <w:r w:rsidRPr="009D2C0E">
              <w:rPr>
                <w:rFonts w:ascii="Times New Roman" w:hAnsi="Times New Roman" w:cs="Times New Roman"/>
                <w:spacing w:val="-3"/>
                <w:lang w:val="fr-CD"/>
              </w:rPr>
              <w:t xml:space="preserve"> </w:t>
            </w:r>
            <w:r w:rsidRPr="009D2C0E">
              <w:rPr>
                <w:rFonts w:ascii="Times New Roman" w:hAnsi="Times New Roman" w:cs="Times New Roman"/>
                <w:lang w:val="fr-CD"/>
              </w:rPr>
              <w:t>à</w:t>
            </w:r>
            <w:r w:rsidRPr="009D2C0E">
              <w:rPr>
                <w:rFonts w:ascii="Times New Roman" w:hAnsi="Times New Roman" w:cs="Times New Roman"/>
                <w:spacing w:val="-2"/>
                <w:lang w:val="fr-CD"/>
              </w:rPr>
              <w:t xml:space="preserve"> </w:t>
            </w:r>
            <w:r w:rsidRPr="009D2C0E">
              <w:rPr>
                <w:rFonts w:ascii="Times New Roman" w:hAnsi="Times New Roman" w:cs="Times New Roman"/>
                <w:lang w:val="fr-CD"/>
              </w:rPr>
              <w:t>la</w:t>
            </w:r>
            <w:r w:rsidRPr="009D2C0E">
              <w:rPr>
                <w:rFonts w:ascii="Times New Roman" w:hAnsi="Times New Roman" w:cs="Times New Roman"/>
                <w:spacing w:val="-2"/>
                <w:lang w:val="fr-CD"/>
              </w:rPr>
              <w:t xml:space="preserve"> </w:t>
            </w:r>
            <w:r w:rsidRPr="009D2C0E">
              <w:rPr>
                <w:rFonts w:ascii="Times New Roman" w:hAnsi="Times New Roman" w:cs="Times New Roman"/>
                <w:lang w:val="fr-CD"/>
              </w:rPr>
              <w:t>tarière</w:t>
            </w:r>
          </w:p>
        </w:tc>
        <w:tc>
          <w:tcPr>
            <w:tcW w:w="1418" w:type="dxa"/>
          </w:tcPr>
          <w:p w14:paraId="4BD67AB0" w14:textId="77777777" w:rsidR="007B2FE5" w:rsidRPr="009D2C0E" w:rsidRDefault="007B2FE5" w:rsidP="00C5663F">
            <w:pPr>
              <w:pStyle w:val="TableParagraph"/>
              <w:ind w:left="107"/>
              <w:jc w:val="center"/>
              <w:rPr>
                <w:rFonts w:ascii="Times New Roman" w:hAnsi="Times New Roman" w:cs="Times New Roman"/>
              </w:rPr>
            </w:pPr>
            <w:r w:rsidRPr="009D2C0E">
              <w:rPr>
                <w:rFonts w:ascii="Times New Roman" w:hAnsi="Times New Roman" w:cs="Times New Roman"/>
              </w:rPr>
              <w:t>30</w:t>
            </w:r>
          </w:p>
        </w:tc>
      </w:tr>
      <w:tr w:rsidR="007B2FE5" w:rsidRPr="009D2C0E" w14:paraId="6018DB2D" w14:textId="77777777" w:rsidTr="00180945">
        <w:trPr>
          <w:trHeight w:val="230"/>
          <w:jc w:val="center"/>
        </w:trPr>
        <w:tc>
          <w:tcPr>
            <w:tcW w:w="533" w:type="dxa"/>
          </w:tcPr>
          <w:p w14:paraId="34A6A364" w14:textId="77777777" w:rsidR="007B2FE5" w:rsidRPr="009D2C0E" w:rsidRDefault="007B2FE5" w:rsidP="00C5663F">
            <w:pPr>
              <w:pStyle w:val="TableParagraph"/>
              <w:ind w:left="107"/>
              <w:rPr>
                <w:rFonts w:ascii="Times New Roman" w:hAnsi="Times New Roman" w:cs="Times New Roman"/>
              </w:rPr>
            </w:pPr>
            <w:r w:rsidRPr="009D2C0E">
              <w:rPr>
                <w:rFonts w:ascii="Times New Roman" w:hAnsi="Times New Roman" w:cs="Times New Roman"/>
                <w:w w:val="99"/>
              </w:rPr>
              <w:t>4</w:t>
            </w:r>
          </w:p>
        </w:tc>
        <w:tc>
          <w:tcPr>
            <w:tcW w:w="4282" w:type="dxa"/>
          </w:tcPr>
          <w:p w14:paraId="77D702F9" w14:textId="77777777" w:rsidR="007B2FE5" w:rsidRPr="009D2C0E" w:rsidRDefault="007B2FE5" w:rsidP="00C5663F">
            <w:pPr>
              <w:pStyle w:val="TableParagraph"/>
              <w:ind w:left="110"/>
              <w:rPr>
                <w:rFonts w:ascii="Times New Roman" w:hAnsi="Times New Roman" w:cs="Times New Roman"/>
                <w:lang w:val="fr-CD"/>
              </w:rPr>
            </w:pPr>
            <w:r w:rsidRPr="009D2C0E">
              <w:rPr>
                <w:rFonts w:ascii="Times New Roman" w:hAnsi="Times New Roman" w:cs="Times New Roman"/>
                <w:lang w:val="fr-CD"/>
              </w:rPr>
              <w:t>Prise</w:t>
            </w:r>
            <w:r w:rsidRPr="009D2C0E">
              <w:rPr>
                <w:rFonts w:ascii="Times New Roman" w:hAnsi="Times New Roman" w:cs="Times New Roman"/>
                <w:spacing w:val="-3"/>
                <w:lang w:val="fr-CD"/>
              </w:rPr>
              <w:t xml:space="preserve"> </w:t>
            </w:r>
            <w:r w:rsidRPr="009D2C0E">
              <w:rPr>
                <w:rFonts w:ascii="Times New Roman" w:hAnsi="Times New Roman" w:cs="Times New Roman"/>
                <w:lang w:val="fr-CD"/>
              </w:rPr>
              <w:t>d’échantillons</w:t>
            </w:r>
            <w:r w:rsidRPr="009D2C0E">
              <w:rPr>
                <w:rFonts w:ascii="Times New Roman" w:hAnsi="Times New Roman" w:cs="Times New Roman"/>
                <w:spacing w:val="-4"/>
                <w:lang w:val="fr-CD"/>
              </w:rPr>
              <w:t xml:space="preserve"> </w:t>
            </w:r>
            <w:r w:rsidRPr="009D2C0E">
              <w:rPr>
                <w:rFonts w:ascii="Times New Roman" w:hAnsi="Times New Roman" w:cs="Times New Roman"/>
                <w:lang w:val="fr-CD"/>
              </w:rPr>
              <w:t>d’eau</w:t>
            </w:r>
            <w:r w:rsidRPr="009D2C0E">
              <w:rPr>
                <w:rFonts w:ascii="Times New Roman" w:hAnsi="Times New Roman" w:cs="Times New Roman"/>
                <w:spacing w:val="-3"/>
                <w:lang w:val="fr-CD"/>
              </w:rPr>
              <w:t xml:space="preserve"> </w:t>
            </w:r>
            <w:r w:rsidRPr="009D2C0E">
              <w:rPr>
                <w:rFonts w:ascii="Times New Roman" w:hAnsi="Times New Roman" w:cs="Times New Roman"/>
                <w:lang w:val="fr-CD"/>
              </w:rPr>
              <w:t>de</w:t>
            </w:r>
            <w:r w:rsidRPr="009D2C0E">
              <w:rPr>
                <w:rFonts w:ascii="Times New Roman" w:hAnsi="Times New Roman" w:cs="Times New Roman"/>
                <w:spacing w:val="-3"/>
                <w:lang w:val="fr-CD"/>
              </w:rPr>
              <w:t xml:space="preserve"> </w:t>
            </w:r>
            <w:r w:rsidRPr="009D2C0E">
              <w:rPr>
                <w:rFonts w:ascii="Times New Roman" w:hAnsi="Times New Roman" w:cs="Times New Roman"/>
                <w:lang w:val="fr-CD"/>
              </w:rPr>
              <w:t>surface</w:t>
            </w:r>
          </w:p>
        </w:tc>
        <w:tc>
          <w:tcPr>
            <w:tcW w:w="1418" w:type="dxa"/>
          </w:tcPr>
          <w:p w14:paraId="4D96399B" w14:textId="65D3F280" w:rsidR="007B2FE5" w:rsidRPr="009D2C0E" w:rsidRDefault="007B2FE5" w:rsidP="00C5663F">
            <w:pPr>
              <w:pStyle w:val="TableParagraph"/>
              <w:jc w:val="center"/>
              <w:rPr>
                <w:rFonts w:ascii="Times New Roman" w:hAnsi="Times New Roman" w:cs="Times New Roman"/>
              </w:rPr>
            </w:pPr>
            <w:r w:rsidRPr="009D2C0E">
              <w:rPr>
                <w:rFonts w:ascii="Times New Roman" w:hAnsi="Times New Roman" w:cs="Times New Roman"/>
              </w:rPr>
              <w:t>1</w:t>
            </w:r>
          </w:p>
        </w:tc>
      </w:tr>
      <w:tr w:rsidR="007B2FE5" w:rsidRPr="009D2C0E" w14:paraId="54C5CB51" w14:textId="77777777" w:rsidTr="00180945">
        <w:trPr>
          <w:trHeight w:val="230"/>
          <w:jc w:val="center"/>
        </w:trPr>
        <w:tc>
          <w:tcPr>
            <w:tcW w:w="533" w:type="dxa"/>
          </w:tcPr>
          <w:p w14:paraId="349D2F34" w14:textId="77777777" w:rsidR="007B2FE5" w:rsidRPr="009D2C0E" w:rsidRDefault="007B2FE5" w:rsidP="00C5663F">
            <w:pPr>
              <w:pStyle w:val="TableParagraph"/>
              <w:ind w:left="107"/>
              <w:rPr>
                <w:rFonts w:ascii="Times New Roman" w:hAnsi="Times New Roman" w:cs="Times New Roman"/>
              </w:rPr>
            </w:pPr>
            <w:r w:rsidRPr="009D2C0E">
              <w:rPr>
                <w:rFonts w:ascii="Times New Roman" w:hAnsi="Times New Roman" w:cs="Times New Roman"/>
                <w:w w:val="99"/>
              </w:rPr>
              <w:t>5</w:t>
            </w:r>
          </w:p>
        </w:tc>
        <w:tc>
          <w:tcPr>
            <w:tcW w:w="4282" w:type="dxa"/>
          </w:tcPr>
          <w:p w14:paraId="0D28C046" w14:textId="77777777" w:rsidR="007B2FE5" w:rsidRPr="009D2C0E" w:rsidRDefault="007B2FE5" w:rsidP="00C5663F">
            <w:pPr>
              <w:pStyle w:val="TableParagraph"/>
              <w:ind w:left="110"/>
              <w:rPr>
                <w:rFonts w:ascii="Times New Roman" w:hAnsi="Times New Roman" w:cs="Times New Roman"/>
              </w:rPr>
            </w:pPr>
            <w:r w:rsidRPr="009D2C0E">
              <w:rPr>
                <w:rFonts w:ascii="Times New Roman" w:hAnsi="Times New Roman" w:cs="Times New Roman"/>
              </w:rPr>
              <w:t>Rapport</w:t>
            </w:r>
            <w:r w:rsidRPr="009D2C0E">
              <w:rPr>
                <w:rFonts w:ascii="Times New Roman" w:hAnsi="Times New Roman" w:cs="Times New Roman"/>
                <w:spacing w:val="-6"/>
              </w:rPr>
              <w:t xml:space="preserve"> </w:t>
            </w:r>
            <w:proofErr w:type="spellStart"/>
            <w:r w:rsidRPr="009D2C0E">
              <w:rPr>
                <w:rFonts w:ascii="Times New Roman" w:hAnsi="Times New Roman" w:cs="Times New Roman"/>
              </w:rPr>
              <w:t>photographique</w:t>
            </w:r>
            <w:proofErr w:type="spellEnd"/>
          </w:p>
        </w:tc>
        <w:tc>
          <w:tcPr>
            <w:tcW w:w="1418" w:type="dxa"/>
          </w:tcPr>
          <w:p w14:paraId="129FA172" w14:textId="77777777" w:rsidR="007B2FE5" w:rsidRPr="009D2C0E" w:rsidRDefault="007B2FE5" w:rsidP="00C5663F">
            <w:pPr>
              <w:pStyle w:val="TableParagraph"/>
              <w:ind w:left="107"/>
              <w:jc w:val="center"/>
              <w:rPr>
                <w:rFonts w:ascii="Times New Roman" w:hAnsi="Times New Roman" w:cs="Times New Roman"/>
              </w:rPr>
            </w:pPr>
            <w:r w:rsidRPr="009D2C0E">
              <w:rPr>
                <w:rFonts w:ascii="Times New Roman" w:hAnsi="Times New Roman" w:cs="Times New Roman"/>
                <w:w w:val="99"/>
              </w:rPr>
              <w:t>1</w:t>
            </w:r>
          </w:p>
        </w:tc>
      </w:tr>
      <w:tr w:rsidR="007B2FE5" w:rsidRPr="009D2C0E" w14:paraId="5E0E0757" w14:textId="77777777" w:rsidTr="00180945">
        <w:trPr>
          <w:trHeight w:val="230"/>
          <w:jc w:val="center"/>
        </w:trPr>
        <w:tc>
          <w:tcPr>
            <w:tcW w:w="533" w:type="dxa"/>
          </w:tcPr>
          <w:p w14:paraId="4315CD59" w14:textId="77777777" w:rsidR="007B2FE5" w:rsidRPr="009D2C0E" w:rsidRDefault="007B2FE5" w:rsidP="00C5663F">
            <w:pPr>
              <w:pStyle w:val="TableParagraph"/>
              <w:ind w:left="107"/>
              <w:rPr>
                <w:rFonts w:ascii="Times New Roman" w:hAnsi="Times New Roman" w:cs="Times New Roman"/>
              </w:rPr>
            </w:pPr>
            <w:r w:rsidRPr="009D2C0E">
              <w:rPr>
                <w:rFonts w:ascii="Times New Roman" w:hAnsi="Times New Roman" w:cs="Times New Roman"/>
                <w:w w:val="99"/>
              </w:rPr>
              <w:t>6</w:t>
            </w:r>
          </w:p>
        </w:tc>
        <w:tc>
          <w:tcPr>
            <w:tcW w:w="4282" w:type="dxa"/>
          </w:tcPr>
          <w:p w14:paraId="3673B0E4" w14:textId="77777777" w:rsidR="007B2FE5" w:rsidRPr="009D2C0E" w:rsidRDefault="007B2FE5" w:rsidP="00C5663F">
            <w:pPr>
              <w:pStyle w:val="TableParagraph"/>
              <w:ind w:left="110"/>
              <w:rPr>
                <w:rFonts w:ascii="Times New Roman" w:hAnsi="Times New Roman" w:cs="Times New Roman"/>
                <w:lang w:val="fr-CD"/>
              </w:rPr>
            </w:pPr>
            <w:r w:rsidRPr="009D2C0E">
              <w:rPr>
                <w:rFonts w:ascii="Times New Roman" w:hAnsi="Times New Roman" w:cs="Times New Roman"/>
                <w:lang w:val="fr-CD"/>
              </w:rPr>
              <w:t>Analyse</w:t>
            </w:r>
            <w:r w:rsidRPr="009D2C0E">
              <w:rPr>
                <w:rFonts w:ascii="Times New Roman" w:hAnsi="Times New Roman" w:cs="Times New Roman"/>
                <w:spacing w:val="-3"/>
                <w:lang w:val="fr-CD"/>
              </w:rPr>
              <w:t xml:space="preserve"> </w:t>
            </w:r>
            <w:r w:rsidRPr="009D2C0E">
              <w:rPr>
                <w:rFonts w:ascii="Times New Roman" w:hAnsi="Times New Roman" w:cs="Times New Roman"/>
                <w:lang w:val="fr-CD"/>
              </w:rPr>
              <w:t>sur</w:t>
            </w:r>
            <w:r w:rsidRPr="009D2C0E">
              <w:rPr>
                <w:rFonts w:ascii="Times New Roman" w:hAnsi="Times New Roman" w:cs="Times New Roman"/>
                <w:spacing w:val="-2"/>
                <w:lang w:val="fr-CD"/>
              </w:rPr>
              <w:t xml:space="preserve"> </w:t>
            </w:r>
            <w:r w:rsidRPr="009D2C0E">
              <w:rPr>
                <w:rFonts w:ascii="Times New Roman" w:hAnsi="Times New Roman" w:cs="Times New Roman"/>
                <w:lang w:val="fr-CD"/>
              </w:rPr>
              <w:t>lixiviation</w:t>
            </w:r>
            <w:r w:rsidRPr="009D2C0E">
              <w:rPr>
                <w:rFonts w:ascii="Times New Roman" w:hAnsi="Times New Roman" w:cs="Times New Roman"/>
                <w:spacing w:val="-4"/>
                <w:lang w:val="fr-CD"/>
              </w:rPr>
              <w:t xml:space="preserve"> </w:t>
            </w:r>
            <w:r w:rsidRPr="009D2C0E">
              <w:rPr>
                <w:rFonts w:ascii="Times New Roman" w:hAnsi="Times New Roman" w:cs="Times New Roman"/>
                <w:lang w:val="fr-CD"/>
              </w:rPr>
              <w:t>des</w:t>
            </w:r>
            <w:r w:rsidRPr="009D2C0E">
              <w:rPr>
                <w:rFonts w:ascii="Times New Roman" w:hAnsi="Times New Roman" w:cs="Times New Roman"/>
                <w:spacing w:val="-3"/>
                <w:lang w:val="fr-CD"/>
              </w:rPr>
              <w:t xml:space="preserve"> </w:t>
            </w:r>
            <w:r w:rsidRPr="009D2C0E">
              <w:rPr>
                <w:rFonts w:ascii="Times New Roman" w:hAnsi="Times New Roman" w:cs="Times New Roman"/>
                <w:lang w:val="fr-CD"/>
              </w:rPr>
              <w:t>échantillons</w:t>
            </w:r>
          </w:p>
        </w:tc>
        <w:tc>
          <w:tcPr>
            <w:tcW w:w="1418" w:type="dxa"/>
          </w:tcPr>
          <w:p w14:paraId="15922E59" w14:textId="77777777" w:rsidR="007B2FE5" w:rsidRPr="009D2C0E" w:rsidRDefault="007B2FE5" w:rsidP="00C5663F">
            <w:pPr>
              <w:pStyle w:val="TableParagraph"/>
              <w:ind w:left="107"/>
              <w:jc w:val="center"/>
              <w:rPr>
                <w:rFonts w:ascii="Times New Roman" w:hAnsi="Times New Roman" w:cs="Times New Roman"/>
              </w:rPr>
            </w:pPr>
            <w:r w:rsidRPr="009D2C0E">
              <w:rPr>
                <w:rFonts w:ascii="Times New Roman" w:hAnsi="Times New Roman" w:cs="Times New Roman"/>
              </w:rPr>
              <w:t>20</w:t>
            </w:r>
          </w:p>
        </w:tc>
      </w:tr>
      <w:tr w:rsidR="007B2FE5" w:rsidRPr="009D2C0E" w14:paraId="2FB71D3A" w14:textId="77777777" w:rsidTr="00180945">
        <w:trPr>
          <w:trHeight w:val="230"/>
          <w:jc w:val="center"/>
        </w:trPr>
        <w:tc>
          <w:tcPr>
            <w:tcW w:w="533" w:type="dxa"/>
          </w:tcPr>
          <w:p w14:paraId="5B3C855F" w14:textId="77777777" w:rsidR="007B2FE5" w:rsidRPr="009D2C0E" w:rsidRDefault="007B2FE5" w:rsidP="00C5663F">
            <w:pPr>
              <w:pStyle w:val="TableParagraph"/>
              <w:ind w:left="107"/>
              <w:rPr>
                <w:rFonts w:ascii="Times New Roman" w:hAnsi="Times New Roman" w:cs="Times New Roman"/>
              </w:rPr>
            </w:pPr>
            <w:r w:rsidRPr="009D2C0E">
              <w:rPr>
                <w:rFonts w:ascii="Times New Roman" w:hAnsi="Times New Roman" w:cs="Times New Roman"/>
                <w:w w:val="99"/>
              </w:rPr>
              <w:t>7</w:t>
            </w:r>
          </w:p>
        </w:tc>
        <w:tc>
          <w:tcPr>
            <w:tcW w:w="4282" w:type="dxa"/>
          </w:tcPr>
          <w:p w14:paraId="3BD57583" w14:textId="77777777" w:rsidR="007B2FE5" w:rsidRPr="009D2C0E" w:rsidRDefault="007B2FE5" w:rsidP="00C5663F">
            <w:pPr>
              <w:pStyle w:val="TableParagraph"/>
              <w:ind w:left="110"/>
              <w:rPr>
                <w:rFonts w:ascii="Times New Roman" w:hAnsi="Times New Roman" w:cs="Times New Roman"/>
              </w:rPr>
            </w:pPr>
            <w:r w:rsidRPr="009D2C0E">
              <w:rPr>
                <w:rFonts w:ascii="Times New Roman" w:hAnsi="Times New Roman" w:cs="Times New Roman"/>
              </w:rPr>
              <w:t>Rapport</w:t>
            </w:r>
            <w:r w:rsidRPr="009D2C0E">
              <w:rPr>
                <w:rFonts w:ascii="Times New Roman" w:hAnsi="Times New Roman" w:cs="Times New Roman"/>
                <w:spacing w:val="-4"/>
              </w:rPr>
              <w:t xml:space="preserve"> </w:t>
            </w:r>
            <w:proofErr w:type="spellStart"/>
            <w:r w:rsidRPr="009D2C0E">
              <w:rPr>
                <w:rFonts w:ascii="Times New Roman" w:hAnsi="Times New Roman" w:cs="Times New Roman"/>
              </w:rPr>
              <w:t>finaux</w:t>
            </w:r>
            <w:proofErr w:type="spellEnd"/>
            <w:r w:rsidRPr="009D2C0E">
              <w:rPr>
                <w:rFonts w:ascii="Times New Roman" w:hAnsi="Times New Roman" w:cs="Times New Roman"/>
                <w:spacing w:val="-4"/>
              </w:rPr>
              <w:t xml:space="preserve"> </w:t>
            </w:r>
            <w:r w:rsidRPr="009D2C0E">
              <w:rPr>
                <w:rFonts w:ascii="Times New Roman" w:hAnsi="Times New Roman" w:cs="Times New Roman"/>
              </w:rPr>
              <w:t>et</w:t>
            </w:r>
            <w:r w:rsidRPr="009D2C0E">
              <w:rPr>
                <w:rFonts w:ascii="Times New Roman" w:hAnsi="Times New Roman" w:cs="Times New Roman"/>
                <w:spacing w:val="-2"/>
              </w:rPr>
              <w:t xml:space="preserve"> </w:t>
            </w:r>
            <w:r w:rsidRPr="009D2C0E">
              <w:rPr>
                <w:rFonts w:ascii="Times New Roman" w:hAnsi="Times New Roman" w:cs="Times New Roman"/>
              </w:rPr>
              <w:t>suggestions</w:t>
            </w:r>
          </w:p>
        </w:tc>
        <w:tc>
          <w:tcPr>
            <w:tcW w:w="1418" w:type="dxa"/>
          </w:tcPr>
          <w:p w14:paraId="109BC6AF" w14:textId="77777777" w:rsidR="007B2FE5" w:rsidRPr="009D2C0E" w:rsidRDefault="007B2FE5" w:rsidP="00C5663F">
            <w:pPr>
              <w:pStyle w:val="TableParagraph"/>
              <w:ind w:left="107"/>
              <w:jc w:val="center"/>
              <w:rPr>
                <w:rFonts w:ascii="Times New Roman" w:hAnsi="Times New Roman" w:cs="Times New Roman"/>
              </w:rPr>
            </w:pPr>
            <w:r w:rsidRPr="009D2C0E">
              <w:rPr>
                <w:rFonts w:ascii="Times New Roman" w:hAnsi="Times New Roman" w:cs="Times New Roman"/>
                <w:w w:val="99"/>
              </w:rPr>
              <w:t>1</w:t>
            </w:r>
          </w:p>
        </w:tc>
      </w:tr>
      <w:tr w:rsidR="007B2FE5" w:rsidRPr="009D2C0E" w14:paraId="1503D666" w14:textId="77777777" w:rsidTr="00180945">
        <w:trPr>
          <w:trHeight w:val="230"/>
          <w:jc w:val="center"/>
        </w:trPr>
        <w:tc>
          <w:tcPr>
            <w:tcW w:w="533" w:type="dxa"/>
          </w:tcPr>
          <w:p w14:paraId="01452B63" w14:textId="77777777" w:rsidR="007B2FE5" w:rsidRPr="009D2C0E" w:rsidRDefault="007B2FE5" w:rsidP="00C5663F">
            <w:pPr>
              <w:pStyle w:val="TableParagraph"/>
              <w:ind w:left="107"/>
              <w:rPr>
                <w:rFonts w:ascii="Times New Roman" w:hAnsi="Times New Roman" w:cs="Times New Roman"/>
                <w:w w:val="99"/>
              </w:rPr>
            </w:pPr>
          </w:p>
        </w:tc>
        <w:tc>
          <w:tcPr>
            <w:tcW w:w="4282" w:type="dxa"/>
          </w:tcPr>
          <w:p w14:paraId="559E1A81" w14:textId="629B4787" w:rsidR="007B2FE5" w:rsidRPr="009D2C0E" w:rsidRDefault="002C4605" w:rsidP="00C5663F">
            <w:pPr>
              <w:pStyle w:val="TableParagraph"/>
              <w:ind w:left="110"/>
              <w:rPr>
                <w:rFonts w:ascii="Times New Roman" w:hAnsi="Times New Roman" w:cs="Times New Roman"/>
              </w:rPr>
            </w:pPr>
            <w:r w:rsidRPr="009D2C0E">
              <w:rPr>
                <w:rFonts w:ascii="Times New Roman" w:hAnsi="Times New Roman" w:cs="Times New Roman"/>
              </w:rPr>
              <w:t>Total</w:t>
            </w:r>
          </w:p>
        </w:tc>
        <w:tc>
          <w:tcPr>
            <w:tcW w:w="1418" w:type="dxa"/>
          </w:tcPr>
          <w:p w14:paraId="2D6BA0C8" w14:textId="766DD4E2" w:rsidR="007B2FE5" w:rsidRPr="009D2C0E" w:rsidRDefault="002C4605" w:rsidP="00C5663F">
            <w:pPr>
              <w:pStyle w:val="TableParagraph"/>
              <w:ind w:left="107"/>
              <w:jc w:val="center"/>
              <w:rPr>
                <w:rFonts w:ascii="Times New Roman" w:hAnsi="Times New Roman" w:cs="Times New Roman"/>
                <w:w w:val="99"/>
              </w:rPr>
            </w:pPr>
            <w:r w:rsidRPr="009D2C0E">
              <w:rPr>
                <w:rFonts w:ascii="Times New Roman" w:hAnsi="Times New Roman" w:cs="Times New Roman"/>
                <w:w w:val="99"/>
              </w:rPr>
              <w:t>84</w:t>
            </w:r>
          </w:p>
        </w:tc>
      </w:tr>
    </w:tbl>
    <w:p w14:paraId="131F16F6" w14:textId="77777777" w:rsidR="009D2C0E" w:rsidRDefault="009D2C0E" w:rsidP="00C5663F">
      <w:pPr>
        <w:pStyle w:val="Corpsdetexte"/>
        <w:spacing w:after="0"/>
        <w:rPr>
          <w:sz w:val="23"/>
        </w:rPr>
      </w:pPr>
    </w:p>
    <w:p w14:paraId="4993CF44" w14:textId="52CCBA97" w:rsidR="002C4605" w:rsidRDefault="002C4605" w:rsidP="009D19D5">
      <w:pPr>
        <w:pStyle w:val="Corpsdetexte"/>
        <w:spacing w:before="120" w:after="120"/>
        <w:rPr>
          <w:sz w:val="23"/>
        </w:rPr>
      </w:pPr>
      <w:r w:rsidRPr="002C4605">
        <w:rPr>
          <w:sz w:val="23"/>
        </w:rPr>
        <w:t xml:space="preserve">En ce qui concerne la caractérisation, il faut noter que les observations in situ pour les rivières ont d’une part, pris en compte les sols des sédiments pris dans le cours de la rivière et les observations des berges dans la mesure où celles-ci pourront faire l’objet de </w:t>
      </w:r>
      <w:r>
        <w:rPr>
          <w:sz w:val="23"/>
        </w:rPr>
        <w:t>curage.</w:t>
      </w:r>
    </w:p>
    <w:p w14:paraId="46834975" w14:textId="77292D33" w:rsidR="002C4605" w:rsidRDefault="002C4605" w:rsidP="009D19D5">
      <w:pPr>
        <w:pStyle w:val="Corpsdetexte"/>
        <w:spacing w:before="120" w:after="120"/>
        <w:rPr>
          <w:sz w:val="23"/>
        </w:rPr>
      </w:pPr>
      <w:r w:rsidRPr="002C4605">
        <w:rPr>
          <w:sz w:val="23"/>
        </w:rPr>
        <w:t>La lixiviation du sédiment avec la même eau de la rivière présente un double avantage :</w:t>
      </w:r>
    </w:p>
    <w:p w14:paraId="35A5DA9B" w14:textId="77777777" w:rsidR="002C4605" w:rsidRPr="002C4605" w:rsidRDefault="002C4605" w:rsidP="009D19D5">
      <w:pPr>
        <w:pStyle w:val="Corpsdetexte"/>
        <w:numPr>
          <w:ilvl w:val="0"/>
          <w:numId w:val="141"/>
        </w:numPr>
        <w:spacing w:after="0"/>
        <w:ind w:left="709"/>
        <w:rPr>
          <w:sz w:val="23"/>
        </w:rPr>
      </w:pPr>
      <w:r w:rsidRPr="002C4605">
        <w:rPr>
          <w:sz w:val="23"/>
        </w:rPr>
        <w:t>Information sur l’eau courante et,</w:t>
      </w:r>
    </w:p>
    <w:p w14:paraId="36C042A0" w14:textId="77777777" w:rsidR="002C4605" w:rsidRPr="002C4605" w:rsidRDefault="002C4605" w:rsidP="009D19D5">
      <w:pPr>
        <w:pStyle w:val="Corpsdetexte"/>
        <w:numPr>
          <w:ilvl w:val="0"/>
          <w:numId w:val="141"/>
        </w:numPr>
        <w:spacing w:after="0"/>
        <w:ind w:left="709"/>
        <w:rPr>
          <w:sz w:val="23"/>
        </w:rPr>
      </w:pPr>
      <w:r w:rsidRPr="002C4605">
        <w:rPr>
          <w:sz w:val="23"/>
        </w:rPr>
        <w:t>Informations sur l’héritage ou la pollution antérieure</w:t>
      </w:r>
    </w:p>
    <w:p w14:paraId="08C8D78F" w14:textId="60B222FC" w:rsidR="002C4605" w:rsidRPr="002C4605" w:rsidRDefault="002C4605" w:rsidP="009D19D5">
      <w:pPr>
        <w:pStyle w:val="Corpsdetexte"/>
        <w:spacing w:before="120" w:after="120"/>
        <w:rPr>
          <w:sz w:val="23"/>
        </w:rPr>
      </w:pPr>
      <w:r w:rsidRPr="002C4605">
        <w:rPr>
          <w:b/>
          <w:sz w:val="23"/>
        </w:rPr>
        <w:t xml:space="preserve">N.B. </w:t>
      </w:r>
      <w:r w:rsidRPr="002C4605">
        <w:rPr>
          <w:sz w:val="23"/>
        </w:rPr>
        <w:t xml:space="preserve">L'identification des streptocoques a consisté à observer le type d'hémolyse produite sur </w:t>
      </w:r>
      <w:r w:rsidR="00180945">
        <w:rPr>
          <w:sz w:val="23"/>
        </w:rPr>
        <w:t>la gélose</w:t>
      </w:r>
      <w:r w:rsidRPr="002C4605">
        <w:rPr>
          <w:sz w:val="23"/>
        </w:rPr>
        <w:t xml:space="preserve"> au sang donc l'absence ou la présence d'hémolyse et la réaction des colonies sur l'eau oxygénée.</w:t>
      </w:r>
    </w:p>
    <w:p w14:paraId="7F02D899" w14:textId="77777777" w:rsidR="002C4605" w:rsidRDefault="002C4605" w:rsidP="00C5663F">
      <w:pPr>
        <w:pStyle w:val="Corpsdetexte"/>
        <w:spacing w:before="3"/>
        <w:rPr>
          <w:sz w:val="23"/>
        </w:rPr>
      </w:pPr>
    </w:p>
    <w:p w14:paraId="0782ABCE" w14:textId="77777777" w:rsidR="003D3490" w:rsidRDefault="003D3490" w:rsidP="00C5663F">
      <w:pPr>
        <w:spacing w:before="0" w:beforeAutospacing="0"/>
        <w:rPr>
          <w:rFonts w:ascii="Times New Roman" w:hAnsi="Times New Roman"/>
          <w:b/>
          <w:bCs/>
          <w:sz w:val="24"/>
        </w:rPr>
      </w:pPr>
      <w:r>
        <w:rPr>
          <w:rFonts w:ascii="Times New Roman" w:hAnsi="Times New Roman"/>
          <w:b/>
          <w:sz w:val="24"/>
        </w:rPr>
        <w:br w:type="page"/>
      </w:r>
    </w:p>
    <w:p w14:paraId="6A6B400A" w14:textId="77777777" w:rsidR="003D3490" w:rsidRDefault="003D3490" w:rsidP="00C5663F">
      <w:pPr>
        <w:spacing w:before="0" w:beforeAutospacing="0"/>
        <w:rPr>
          <w:rFonts w:ascii="Times New Roman" w:hAnsi="Times New Roman"/>
          <w:b/>
          <w:sz w:val="24"/>
        </w:rPr>
        <w:sectPr w:rsidR="003D3490" w:rsidSect="00C605A3">
          <w:pgSz w:w="11900" w:h="16840"/>
          <w:pgMar w:top="1418" w:right="1418" w:bottom="1418" w:left="1418" w:header="709" w:footer="709" w:gutter="0"/>
          <w:cols w:space="708"/>
          <w:docGrid w:linePitch="360"/>
        </w:sectPr>
      </w:pPr>
    </w:p>
    <w:p w14:paraId="4880CA55" w14:textId="3CE90014" w:rsidR="00180945" w:rsidRPr="00180945" w:rsidRDefault="00180945" w:rsidP="009D19D5">
      <w:pPr>
        <w:pStyle w:val="Lgende"/>
        <w:keepNext/>
        <w:spacing w:before="0" w:after="120"/>
        <w:jc w:val="center"/>
        <w:rPr>
          <w:bCs/>
        </w:rPr>
      </w:pPr>
      <w:bookmarkStart w:id="505" w:name="_Toc182426914"/>
      <w:r w:rsidRPr="00180945">
        <w:rPr>
          <w:b w:val="0"/>
          <w:bCs/>
          <w:i w:val="0"/>
          <w:iCs w:val="0"/>
        </w:rPr>
        <w:lastRenderedPageBreak/>
        <w:t xml:space="preserve">Tableau </w:t>
      </w:r>
      <w:r w:rsidRPr="00180945">
        <w:rPr>
          <w:b w:val="0"/>
          <w:bCs/>
          <w:i w:val="0"/>
          <w:iCs w:val="0"/>
        </w:rPr>
        <w:fldChar w:fldCharType="begin"/>
      </w:r>
      <w:r w:rsidRPr="00180945">
        <w:rPr>
          <w:b w:val="0"/>
          <w:bCs/>
          <w:i w:val="0"/>
          <w:iCs w:val="0"/>
        </w:rPr>
        <w:instrText xml:space="preserve"> SEQ Tableau \* ARABIC </w:instrText>
      </w:r>
      <w:r w:rsidRPr="00180945">
        <w:rPr>
          <w:b w:val="0"/>
          <w:bCs/>
          <w:i w:val="0"/>
          <w:iCs w:val="0"/>
        </w:rPr>
        <w:fldChar w:fldCharType="separate"/>
      </w:r>
      <w:r w:rsidR="00085E96">
        <w:rPr>
          <w:b w:val="0"/>
          <w:bCs/>
          <w:i w:val="0"/>
          <w:iCs w:val="0"/>
          <w:noProof/>
        </w:rPr>
        <w:t>12</w:t>
      </w:r>
      <w:r w:rsidRPr="00180945">
        <w:rPr>
          <w:b w:val="0"/>
          <w:bCs/>
          <w:i w:val="0"/>
          <w:iCs w:val="0"/>
        </w:rPr>
        <w:fldChar w:fldCharType="end"/>
      </w:r>
      <w:r w:rsidRPr="00180945">
        <w:rPr>
          <w:b w:val="0"/>
          <w:bCs/>
          <w:i w:val="0"/>
          <w:iCs w:val="0"/>
        </w:rPr>
        <w:t xml:space="preserve"> : Résultats d’analyse physico-chimique de l’eau et du sol de la rivière </w:t>
      </w:r>
      <w:proofErr w:type="spellStart"/>
      <w:r w:rsidRPr="00180945">
        <w:rPr>
          <w:b w:val="0"/>
          <w:bCs/>
          <w:i w:val="0"/>
          <w:iCs w:val="0"/>
        </w:rPr>
        <w:t>Funa</w:t>
      </w:r>
      <w:bookmarkEnd w:id="505"/>
      <w:proofErr w:type="spellEnd"/>
    </w:p>
    <w:tbl>
      <w:tblPr>
        <w:tblStyle w:val="TableNormal4"/>
        <w:tblW w:w="144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638"/>
        <w:gridCol w:w="424"/>
        <w:gridCol w:w="566"/>
        <w:gridCol w:w="728"/>
        <w:gridCol w:w="709"/>
        <w:gridCol w:w="709"/>
        <w:gridCol w:w="567"/>
        <w:gridCol w:w="567"/>
        <w:gridCol w:w="708"/>
        <w:gridCol w:w="709"/>
        <w:gridCol w:w="709"/>
        <w:gridCol w:w="567"/>
        <w:gridCol w:w="850"/>
        <w:gridCol w:w="709"/>
        <w:gridCol w:w="709"/>
        <w:gridCol w:w="850"/>
        <w:gridCol w:w="851"/>
        <w:gridCol w:w="850"/>
        <w:gridCol w:w="709"/>
        <w:gridCol w:w="851"/>
      </w:tblGrid>
      <w:tr w:rsidR="00404D8E" w:rsidRPr="003D3490" w14:paraId="668A39D7" w14:textId="77777777" w:rsidTr="009D19D5">
        <w:trPr>
          <w:trHeight w:val="176"/>
          <w:jc w:val="center"/>
        </w:trPr>
        <w:tc>
          <w:tcPr>
            <w:tcW w:w="497" w:type="dxa"/>
          </w:tcPr>
          <w:p w14:paraId="35A113DD" w14:textId="77777777" w:rsidR="00404D8E" w:rsidRPr="008B0446" w:rsidRDefault="00404D8E" w:rsidP="00C5663F">
            <w:pPr>
              <w:pStyle w:val="TableParagraph"/>
              <w:spacing w:before="40"/>
              <w:ind w:left="69"/>
              <w:rPr>
                <w:rFonts w:ascii="Times New Roman" w:hAnsi="Times New Roman" w:cs="Times New Roman"/>
                <w:b/>
                <w:sz w:val="16"/>
                <w:szCs w:val="16"/>
              </w:rPr>
            </w:pPr>
            <w:r w:rsidRPr="008B0446">
              <w:rPr>
                <w:rFonts w:ascii="Times New Roman" w:hAnsi="Times New Roman" w:cs="Times New Roman"/>
                <w:b/>
                <w:sz w:val="16"/>
                <w:szCs w:val="16"/>
              </w:rPr>
              <w:t>N°</w:t>
            </w:r>
          </w:p>
        </w:tc>
        <w:tc>
          <w:tcPr>
            <w:tcW w:w="638" w:type="dxa"/>
          </w:tcPr>
          <w:p w14:paraId="7F83D455" w14:textId="77777777" w:rsidR="00404D8E" w:rsidRPr="008B0446" w:rsidRDefault="00404D8E" w:rsidP="00C5663F">
            <w:pPr>
              <w:pStyle w:val="TableParagraph"/>
              <w:spacing w:before="40"/>
              <w:ind w:left="69"/>
              <w:rPr>
                <w:rFonts w:ascii="Times New Roman" w:hAnsi="Times New Roman" w:cs="Times New Roman"/>
                <w:b/>
                <w:sz w:val="16"/>
                <w:szCs w:val="16"/>
              </w:rPr>
            </w:pPr>
            <w:proofErr w:type="spellStart"/>
            <w:r w:rsidRPr="008B0446">
              <w:rPr>
                <w:rFonts w:ascii="Times New Roman" w:hAnsi="Times New Roman" w:cs="Times New Roman"/>
                <w:b/>
                <w:sz w:val="16"/>
                <w:szCs w:val="16"/>
              </w:rPr>
              <w:t>Ech</w:t>
            </w:r>
            <w:proofErr w:type="spellEnd"/>
          </w:p>
        </w:tc>
        <w:tc>
          <w:tcPr>
            <w:tcW w:w="12491" w:type="dxa"/>
            <w:gridSpan w:val="18"/>
          </w:tcPr>
          <w:p w14:paraId="7F75B2EB" w14:textId="77777777" w:rsidR="00404D8E" w:rsidRPr="008B0446" w:rsidRDefault="00404D8E" w:rsidP="00C5663F">
            <w:pPr>
              <w:pStyle w:val="TableParagraph"/>
              <w:spacing w:before="40"/>
              <w:ind w:left="5501" w:right="5474"/>
              <w:jc w:val="center"/>
              <w:rPr>
                <w:rFonts w:ascii="Times New Roman" w:hAnsi="Times New Roman" w:cs="Times New Roman"/>
                <w:b/>
                <w:sz w:val="16"/>
                <w:szCs w:val="16"/>
              </w:rPr>
            </w:pPr>
            <w:proofErr w:type="spellStart"/>
            <w:r w:rsidRPr="008B0446">
              <w:rPr>
                <w:rFonts w:ascii="Times New Roman" w:hAnsi="Times New Roman" w:cs="Times New Roman"/>
                <w:b/>
                <w:sz w:val="16"/>
                <w:szCs w:val="16"/>
              </w:rPr>
              <w:t>Paramètres</w:t>
            </w:r>
            <w:proofErr w:type="spellEnd"/>
            <w:r w:rsidRPr="008B0446">
              <w:rPr>
                <w:rFonts w:ascii="Times New Roman" w:hAnsi="Times New Roman" w:cs="Times New Roman"/>
                <w:b/>
                <w:spacing w:val="-1"/>
                <w:sz w:val="16"/>
                <w:szCs w:val="16"/>
              </w:rPr>
              <w:t xml:space="preserve"> </w:t>
            </w:r>
            <w:proofErr w:type="spellStart"/>
            <w:r w:rsidRPr="008B0446">
              <w:rPr>
                <w:rFonts w:ascii="Times New Roman" w:hAnsi="Times New Roman" w:cs="Times New Roman"/>
                <w:b/>
                <w:sz w:val="16"/>
                <w:szCs w:val="16"/>
              </w:rPr>
              <w:t>analysés</w:t>
            </w:r>
            <w:proofErr w:type="spellEnd"/>
          </w:p>
        </w:tc>
        <w:tc>
          <w:tcPr>
            <w:tcW w:w="851" w:type="dxa"/>
          </w:tcPr>
          <w:p w14:paraId="615DCCE4" w14:textId="77777777" w:rsidR="00404D8E" w:rsidRPr="008B0446" w:rsidRDefault="00404D8E" w:rsidP="00C5663F">
            <w:pPr>
              <w:pStyle w:val="TableParagraph"/>
              <w:rPr>
                <w:rFonts w:ascii="Times New Roman" w:hAnsi="Times New Roman" w:cs="Times New Roman"/>
                <w:sz w:val="16"/>
                <w:szCs w:val="16"/>
              </w:rPr>
            </w:pPr>
          </w:p>
        </w:tc>
      </w:tr>
      <w:tr w:rsidR="00404D8E" w:rsidRPr="003D3490" w14:paraId="07FA6B0F" w14:textId="77777777" w:rsidTr="009D19D5">
        <w:trPr>
          <w:trHeight w:val="205"/>
          <w:jc w:val="center"/>
        </w:trPr>
        <w:tc>
          <w:tcPr>
            <w:tcW w:w="497" w:type="dxa"/>
            <w:vMerge w:val="restart"/>
          </w:tcPr>
          <w:p w14:paraId="5FD9E656" w14:textId="77777777" w:rsidR="00404D8E" w:rsidRPr="008B0446" w:rsidRDefault="00404D8E" w:rsidP="00C5663F">
            <w:pPr>
              <w:pStyle w:val="TableParagraph"/>
              <w:rPr>
                <w:rFonts w:ascii="Times New Roman" w:hAnsi="Times New Roman" w:cs="Times New Roman"/>
                <w:sz w:val="16"/>
                <w:szCs w:val="16"/>
              </w:rPr>
            </w:pPr>
          </w:p>
        </w:tc>
        <w:tc>
          <w:tcPr>
            <w:tcW w:w="638" w:type="dxa"/>
            <w:vMerge w:val="restart"/>
          </w:tcPr>
          <w:p w14:paraId="45666D66" w14:textId="77777777" w:rsidR="00404D8E" w:rsidRPr="008B0446" w:rsidRDefault="00404D8E" w:rsidP="00C5663F">
            <w:pPr>
              <w:pStyle w:val="TableParagraph"/>
              <w:rPr>
                <w:rFonts w:ascii="Times New Roman" w:hAnsi="Times New Roman" w:cs="Times New Roman"/>
                <w:sz w:val="16"/>
                <w:szCs w:val="16"/>
              </w:rPr>
            </w:pPr>
          </w:p>
        </w:tc>
        <w:tc>
          <w:tcPr>
            <w:tcW w:w="424" w:type="dxa"/>
            <w:tcBorders>
              <w:bottom w:val="nil"/>
            </w:tcBorders>
          </w:tcPr>
          <w:p w14:paraId="057FBB13" w14:textId="77777777" w:rsidR="00404D8E" w:rsidRPr="008B0446" w:rsidRDefault="00404D8E" w:rsidP="00C5663F">
            <w:pPr>
              <w:pStyle w:val="TableParagraph"/>
              <w:rPr>
                <w:rFonts w:ascii="Times New Roman" w:hAnsi="Times New Roman" w:cs="Times New Roman"/>
                <w:sz w:val="16"/>
                <w:szCs w:val="16"/>
              </w:rPr>
            </w:pPr>
          </w:p>
        </w:tc>
        <w:tc>
          <w:tcPr>
            <w:tcW w:w="566" w:type="dxa"/>
            <w:tcBorders>
              <w:bottom w:val="nil"/>
            </w:tcBorders>
          </w:tcPr>
          <w:p w14:paraId="1038734A" w14:textId="77777777" w:rsidR="00404D8E" w:rsidRPr="008B0446" w:rsidRDefault="00404D8E" w:rsidP="00C5663F">
            <w:pPr>
              <w:pStyle w:val="TableParagraph"/>
              <w:rPr>
                <w:rFonts w:ascii="Times New Roman" w:hAnsi="Times New Roman" w:cs="Times New Roman"/>
                <w:sz w:val="16"/>
                <w:szCs w:val="16"/>
              </w:rPr>
            </w:pPr>
          </w:p>
        </w:tc>
        <w:tc>
          <w:tcPr>
            <w:tcW w:w="728" w:type="dxa"/>
            <w:tcBorders>
              <w:bottom w:val="nil"/>
            </w:tcBorders>
          </w:tcPr>
          <w:p w14:paraId="60AB97E0" w14:textId="77777777" w:rsidR="00404D8E" w:rsidRPr="008B0446" w:rsidRDefault="00404D8E" w:rsidP="00C5663F">
            <w:pPr>
              <w:pStyle w:val="TableParagraph"/>
              <w:rPr>
                <w:rFonts w:ascii="Times New Roman" w:hAnsi="Times New Roman" w:cs="Times New Roman"/>
                <w:sz w:val="16"/>
                <w:szCs w:val="16"/>
              </w:rPr>
            </w:pPr>
          </w:p>
        </w:tc>
        <w:tc>
          <w:tcPr>
            <w:tcW w:w="709" w:type="dxa"/>
            <w:tcBorders>
              <w:bottom w:val="nil"/>
            </w:tcBorders>
          </w:tcPr>
          <w:p w14:paraId="31EE5CD8" w14:textId="77777777" w:rsidR="00404D8E" w:rsidRPr="008B0446" w:rsidRDefault="00404D8E" w:rsidP="00C5663F">
            <w:pPr>
              <w:pStyle w:val="TableParagraph"/>
              <w:rPr>
                <w:rFonts w:ascii="Times New Roman" w:hAnsi="Times New Roman" w:cs="Times New Roman"/>
                <w:sz w:val="16"/>
                <w:szCs w:val="16"/>
              </w:rPr>
            </w:pPr>
          </w:p>
        </w:tc>
        <w:tc>
          <w:tcPr>
            <w:tcW w:w="709" w:type="dxa"/>
            <w:tcBorders>
              <w:bottom w:val="nil"/>
            </w:tcBorders>
          </w:tcPr>
          <w:p w14:paraId="206C9699" w14:textId="77777777" w:rsidR="00404D8E" w:rsidRPr="008B0446" w:rsidRDefault="00404D8E" w:rsidP="00C5663F">
            <w:pPr>
              <w:pStyle w:val="TableParagraph"/>
              <w:rPr>
                <w:rFonts w:ascii="Times New Roman" w:hAnsi="Times New Roman" w:cs="Times New Roman"/>
                <w:sz w:val="16"/>
                <w:szCs w:val="16"/>
              </w:rPr>
            </w:pPr>
          </w:p>
        </w:tc>
        <w:tc>
          <w:tcPr>
            <w:tcW w:w="567" w:type="dxa"/>
            <w:tcBorders>
              <w:bottom w:val="nil"/>
            </w:tcBorders>
          </w:tcPr>
          <w:p w14:paraId="00DA340B" w14:textId="77777777" w:rsidR="00404D8E" w:rsidRPr="008B0446" w:rsidRDefault="00404D8E" w:rsidP="00C5663F">
            <w:pPr>
              <w:pStyle w:val="TableParagraph"/>
              <w:rPr>
                <w:rFonts w:ascii="Times New Roman" w:hAnsi="Times New Roman" w:cs="Times New Roman"/>
                <w:sz w:val="16"/>
                <w:szCs w:val="16"/>
              </w:rPr>
            </w:pPr>
          </w:p>
        </w:tc>
        <w:tc>
          <w:tcPr>
            <w:tcW w:w="567" w:type="dxa"/>
            <w:tcBorders>
              <w:bottom w:val="nil"/>
            </w:tcBorders>
          </w:tcPr>
          <w:p w14:paraId="4E0B2FE9" w14:textId="77777777" w:rsidR="00404D8E" w:rsidRPr="008B0446" w:rsidRDefault="00404D8E" w:rsidP="00C5663F">
            <w:pPr>
              <w:pStyle w:val="TableParagraph"/>
              <w:rPr>
                <w:rFonts w:ascii="Times New Roman" w:hAnsi="Times New Roman" w:cs="Times New Roman"/>
                <w:sz w:val="16"/>
                <w:szCs w:val="16"/>
              </w:rPr>
            </w:pPr>
          </w:p>
        </w:tc>
        <w:tc>
          <w:tcPr>
            <w:tcW w:w="708" w:type="dxa"/>
            <w:tcBorders>
              <w:bottom w:val="nil"/>
            </w:tcBorders>
          </w:tcPr>
          <w:p w14:paraId="1E39D40A" w14:textId="77777777" w:rsidR="00404D8E" w:rsidRPr="008B0446" w:rsidRDefault="00404D8E" w:rsidP="00C5663F">
            <w:pPr>
              <w:pStyle w:val="TableParagraph"/>
              <w:rPr>
                <w:rFonts w:ascii="Times New Roman" w:hAnsi="Times New Roman" w:cs="Times New Roman"/>
                <w:sz w:val="16"/>
                <w:szCs w:val="16"/>
              </w:rPr>
            </w:pPr>
          </w:p>
        </w:tc>
        <w:tc>
          <w:tcPr>
            <w:tcW w:w="709" w:type="dxa"/>
            <w:tcBorders>
              <w:bottom w:val="nil"/>
            </w:tcBorders>
          </w:tcPr>
          <w:p w14:paraId="2B885322" w14:textId="77777777" w:rsidR="00404D8E" w:rsidRPr="008B0446" w:rsidRDefault="00404D8E" w:rsidP="00C5663F">
            <w:pPr>
              <w:pStyle w:val="TableParagraph"/>
              <w:rPr>
                <w:rFonts w:ascii="Times New Roman" w:hAnsi="Times New Roman" w:cs="Times New Roman"/>
                <w:sz w:val="16"/>
                <w:szCs w:val="16"/>
              </w:rPr>
            </w:pPr>
          </w:p>
        </w:tc>
        <w:tc>
          <w:tcPr>
            <w:tcW w:w="709" w:type="dxa"/>
            <w:tcBorders>
              <w:bottom w:val="nil"/>
            </w:tcBorders>
          </w:tcPr>
          <w:p w14:paraId="27EA0E7A" w14:textId="77777777" w:rsidR="00404D8E" w:rsidRPr="008B0446" w:rsidRDefault="00404D8E" w:rsidP="00C5663F">
            <w:pPr>
              <w:pStyle w:val="TableParagraph"/>
              <w:rPr>
                <w:rFonts w:ascii="Times New Roman" w:hAnsi="Times New Roman" w:cs="Times New Roman"/>
                <w:sz w:val="16"/>
                <w:szCs w:val="16"/>
              </w:rPr>
            </w:pPr>
          </w:p>
        </w:tc>
        <w:tc>
          <w:tcPr>
            <w:tcW w:w="567" w:type="dxa"/>
            <w:tcBorders>
              <w:bottom w:val="nil"/>
            </w:tcBorders>
          </w:tcPr>
          <w:p w14:paraId="593A30F7" w14:textId="77777777" w:rsidR="00404D8E" w:rsidRPr="008B0446" w:rsidRDefault="00404D8E" w:rsidP="00C5663F">
            <w:pPr>
              <w:pStyle w:val="TableParagraph"/>
              <w:rPr>
                <w:rFonts w:ascii="Times New Roman" w:hAnsi="Times New Roman" w:cs="Times New Roman"/>
                <w:sz w:val="16"/>
                <w:szCs w:val="16"/>
              </w:rPr>
            </w:pPr>
          </w:p>
        </w:tc>
        <w:tc>
          <w:tcPr>
            <w:tcW w:w="850" w:type="dxa"/>
            <w:tcBorders>
              <w:bottom w:val="nil"/>
            </w:tcBorders>
          </w:tcPr>
          <w:p w14:paraId="28755AFC" w14:textId="77777777" w:rsidR="00404D8E" w:rsidRPr="008B0446" w:rsidRDefault="00404D8E" w:rsidP="00C5663F">
            <w:pPr>
              <w:pStyle w:val="TableParagraph"/>
              <w:rPr>
                <w:rFonts w:ascii="Times New Roman" w:hAnsi="Times New Roman" w:cs="Times New Roman"/>
                <w:sz w:val="16"/>
                <w:szCs w:val="16"/>
              </w:rPr>
            </w:pPr>
          </w:p>
        </w:tc>
        <w:tc>
          <w:tcPr>
            <w:tcW w:w="709" w:type="dxa"/>
            <w:tcBorders>
              <w:bottom w:val="nil"/>
            </w:tcBorders>
          </w:tcPr>
          <w:p w14:paraId="39303490" w14:textId="77777777" w:rsidR="00404D8E" w:rsidRPr="008B0446" w:rsidRDefault="00404D8E" w:rsidP="00C5663F">
            <w:pPr>
              <w:pStyle w:val="TableParagraph"/>
              <w:rPr>
                <w:rFonts w:ascii="Times New Roman" w:hAnsi="Times New Roman" w:cs="Times New Roman"/>
                <w:sz w:val="16"/>
                <w:szCs w:val="16"/>
              </w:rPr>
            </w:pPr>
          </w:p>
        </w:tc>
        <w:tc>
          <w:tcPr>
            <w:tcW w:w="709" w:type="dxa"/>
            <w:tcBorders>
              <w:bottom w:val="nil"/>
            </w:tcBorders>
          </w:tcPr>
          <w:p w14:paraId="095D48F0" w14:textId="77777777" w:rsidR="00404D8E" w:rsidRPr="008B0446" w:rsidRDefault="00404D8E" w:rsidP="00C5663F">
            <w:pPr>
              <w:pStyle w:val="TableParagraph"/>
              <w:rPr>
                <w:rFonts w:ascii="Times New Roman" w:hAnsi="Times New Roman" w:cs="Times New Roman"/>
                <w:sz w:val="16"/>
                <w:szCs w:val="16"/>
              </w:rPr>
            </w:pPr>
          </w:p>
        </w:tc>
        <w:tc>
          <w:tcPr>
            <w:tcW w:w="850" w:type="dxa"/>
            <w:tcBorders>
              <w:bottom w:val="nil"/>
            </w:tcBorders>
          </w:tcPr>
          <w:p w14:paraId="5AC3E3BF" w14:textId="77777777" w:rsidR="00404D8E" w:rsidRPr="008B0446" w:rsidRDefault="00404D8E" w:rsidP="00C5663F">
            <w:pPr>
              <w:pStyle w:val="TableParagraph"/>
              <w:rPr>
                <w:rFonts w:ascii="Times New Roman" w:hAnsi="Times New Roman" w:cs="Times New Roman"/>
                <w:sz w:val="16"/>
                <w:szCs w:val="16"/>
              </w:rPr>
            </w:pPr>
          </w:p>
        </w:tc>
        <w:tc>
          <w:tcPr>
            <w:tcW w:w="851" w:type="dxa"/>
            <w:tcBorders>
              <w:bottom w:val="nil"/>
            </w:tcBorders>
          </w:tcPr>
          <w:p w14:paraId="2804F7F2" w14:textId="77777777" w:rsidR="00404D8E" w:rsidRPr="008B0446" w:rsidRDefault="00404D8E" w:rsidP="00C5663F">
            <w:pPr>
              <w:pStyle w:val="TableParagraph"/>
              <w:rPr>
                <w:rFonts w:ascii="Times New Roman" w:hAnsi="Times New Roman" w:cs="Times New Roman"/>
                <w:sz w:val="16"/>
                <w:szCs w:val="16"/>
              </w:rPr>
            </w:pPr>
          </w:p>
        </w:tc>
        <w:tc>
          <w:tcPr>
            <w:tcW w:w="850" w:type="dxa"/>
            <w:tcBorders>
              <w:bottom w:val="nil"/>
            </w:tcBorders>
          </w:tcPr>
          <w:p w14:paraId="61A8C56B" w14:textId="77777777" w:rsidR="00404D8E" w:rsidRPr="008B0446" w:rsidRDefault="00404D8E" w:rsidP="00C5663F">
            <w:pPr>
              <w:pStyle w:val="TableParagraph"/>
              <w:ind w:left="88"/>
              <w:rPr>
                <w:rFonts w:ascii="Times New Roman" w:hAnsi="Times New Roman" w:cs="Times New Roman"/>
                <w:b/>
                <w:sz w:val="16"/>
                <w:szCs w:val="16"/>
              </w:rPr>
            </w:pPr>
            <w:r w:rsidRPr="008B0446">
              <w:rPr>
                <w:rFonts w:ascii="Times New Roman" w:hAnsi="Times New Roman" w:cs="Times New Roman"/>
                <w:b/>
                <w:sz w:val="16"/>
                <w:szCs w:val="16"/>
              </w:rPr>
              <w:t>Col</w:t>
            </w:r>
          </w:p>
        </w:tc>
        <w:tc>
          <w:tcPr>
            <w:tcW w:w="709" w:type="dxa"/>
            <w:tcBorders>
              <w:bottom w:val="nil"/>
            </w:tcBorders>
          </w:tcPr>
          <w:p w14:paraId="22AA9727" w14:textId="77777777" w:rsidR="00404D8E" w:rsidRPr="008B0446" w:rsidRDefault="00404D8E" w:rsidP="00C5663F">
            <w:pPr>
              <w:pStyle w:val="TableParagraph"/>
              <w:ind w:left="90"/>
              <w:rPr>
                <w:rFonts w:ascii="Times New Roman" w:hAnsi="Times New Roman" w:cs="Times New Roman"/>
                <w:b/>
                <w:sz w:val="16"/>
                <w:szCs w:val="16"/>
              </w:rPr>
            </w:pPr>
            <w:r w:rsidRPr="008B0446">
              <w:rPr>
                <w:rFonts w:ascii="Times New Roman" w:hAnsi="Times New Roman" w:cs="Times New Roman"/>
                <w:b/>
                <w:sz w:val="16"/>
                <w:szCs w:val="16"/>
              </w:rPr>
              <w:t>Col</w:t>
            </w:r>
          </w:p>
        </w:tc>
        <w:tc>
          <w:tcPr>
            <w:tcW w:w="851" w:type="dxa"/>
            <w:tcBorders>
              <w:bottom w:val="nil"/>
            </w:tcBorders>
            <w:vAlign w:val="center"/>
          </w:tcPr>
          <w:p w14:paraId="0575819F" w14:textId="77777777" w:rsidR="00404D8E" w:rsidRPr="008B0446" w:rsidRDefault="00404D8E" w:rsidP="009D19D5">
            <w:pPr>
              <w:pStyle w:val="TableParagraph"/>
              <w:ind w:left="91"/>
              <w:jc w:val="center"/>
              <w:rPr>
                <w:rFonts w:ascii="Times New Roman" w:hAnsi="Times New Roman" w:cs="Times New Roman"/>
                <w:b/>
                <w:sz w:val="16"/>
                <w:szCs w:val="16"/>
              </w:rPr>
            </w:pPr>
            <w:r w:rsidRPr="008B0446">
              <w:rPr>
                <w:rFonts w:ascii="Times New Roman" w:hAnsi="Times New Roman" w:cs="Times New Roman"/>
                <w:b/>
                <w:sz w:val="16"/>
                <w:szCs w:val="16"/>
              </w:rPr>
              <w:t>Strep</w:t>
            </w:r>
          </w:p>
        </w:tc>
      </w:tr>
      <w:tr w:rsidR="00404D8E" w:rsidRPr="003D3490" w14:paraId="1DD2BE74" w14:textId="77777777" w:rsidTr="009D19D5">
        <w:trPr>
          <w:trHeight w:val="193"/>
          <w:jc w:val="center"/>
        </w:trPr>
        <w:tc>
          <w:tcPr>
            <w:tcW w:w="497" w:type="dxa"/>
            <w:vMerge/>
            <w:tcBorders>
              <w:top w:val="nil"/>
            </w:tcBorders>
          </w:tcPr>
          <w:p w14:paraId="2CE9DE11" w14:textId="77777777" w:rsidR="00404D8E" w:rsidRPr="008B0446" w:rsidRDefault="00404D8E" w:rsidP="00C5663F">
            <w:pPr>
              <w:rPr>
                <w:rFonts w:ascii="Times New Roman" w:hAnsi="Times New Roman"/>
                <w:sz w:val="16"/>
                <w:szCs w:val="16"/>
              </w:rPr>
            </w:pPr>
          </w:p>
        </w:tc>
        <w:tc>
          <w:tcPr>
            <w:tcW w:w="638" w:type="dxa"/>
            <w:vMerge/>
            <w:tcBorders>
              <w:top w:val="nil"/>
            </w:tcBorders>
          </w:tcPr>
          <w:p w14:paraId="22F8EDD2" w14:textId="77777777" w:rsidR="00404D8E" w:rsidRPr="008B0446" w:rsidRDefault="00404D8E" w:rsidP="00C5663F">
            <w:pPr>
              <w:rPr>
                <w:rFonts w:ascii="Times New Roman" w:hAnsi="Times New Roman"/>
                <w:sz w:val="16"/>
                <w:szCs w:val="16"/>
              </w:rPr>
            </w:pPr>
          </w:p>
        </w:tc>
        <w:tc>
          <w:tcPr>
            <w:tcW w:w="424" w:type="dxa"/>
            <w:tcBorders>
              <w:top w:val="nil"/>
              <w:bottom w:val="nil"/>
            </w:tcBorders>
          </w:tcPr>
          <w:p w14:paraId="42C85B3E" w14:textId="77777777" w:rsidR="00404D8E" w:rsidRPr="008B0446" w:rsidRDefault="00404D8E" w:rsidP="00C5663F">
            <w:pPr>
              <w:pStyle w:val="TableParagraph"/>
              <w:rPr>
                <w:rFonts w:ascii="Times New Roman" w:hAnsi="Times New Roman" w:cs="Times New Roman"/>
                <w:sz w:val="16"/>
                <w:szCs w:val="16"/>
              </w:rPr>
            </w:pPr>
          </w:p>
        </w:tc>
        <w:tc>
          <w:tcPr>
            <w:tcW w:w="566" w:type="dxa"/>
            <w:tcBorders>
              <w:top w:val="nil"/>
              <w:bottom w:val="nil"/>
            </w:tcBorders>
          </w:tcPr>
          <w:p w14:paraId="1B613E14" w14:textId="77777777" w:rsidR="00404D8E" w:rsidRPr="008B0446" w:rsidRDefault="00404D8E" w:rsidP="00C5663F">
            <w:pPr>
              <w:pStyle w:val="TableParagraph"/>
              <w:rPr>
                <w:rFonts w:ascii="Times New Roman" w:hAnsi="Times New Roman" w:cs="Times New Roman"/>
                <w:sz w:val="16"/>
                <w:szCs w:val="16"/>
              </w:rPr>
            </w:pPr>
          </w:p>
        </w:tc>
        <w:tc>
          <w:tcPr>
            <w:tcW w:w="728" w:type="dxa"/>
            <w:tcBorders>
              <w:top w:val="nil"/>
              <w:bottom w:val="nil"/>
            </w:tcBorders>
          </w:tcPr>
          <w:p w14:paraId="7C9755F6" w14:textId="77777777" w:rsidR="00404D8E" w:rsidRPr="008B0446" w:rsidRDefault="00404D8E" w:rsidP="00C5663F">
            <w:pPr>
              <w:pStyle w:val="TableParagraph"/>
              <w:rPr>
                <w:rFonts w:ascii="Times New Roman" w:hAnsi="Times New Roman" w:cs="Times New Roman"/>
                <w:sz w:val="16"/>
                <w:szCs w:val="16"/>
              </w:rPr>
            </w:pPr>
          </w:p>
        </w:tc>
        <w:tc>
          <w:tcPr>
            <w:tcW w:w="709" w:type="dxa"/>
            <w:tcBorders>
              <w:top w:val="nil"/>
              <w:bottom w:val="nil"/>
            </w:tcBorders>
          </w:tcPr>
          <w:p w14:paraId="54C9B042" w14:textId="77777777" w:rsidR="00404D8E" w:rsidRPr="008B0446" w:rsidRDefault="00404D8E" w:rsidP="00C5663F">
            <w:pPr>
              <w:pStyle w:val="TableParagraph"/>
              <w:rPr>
                <w:rFonts w:ascii="Times New Roman" w:hAnsi="Times New Roman" w:cs="Times New Roman"/>
                <w:sz w:val="16"/>
                <w:szCs w:val="16"/>
              </w:rPr>
            </w:pPr>
          </w:p>
        </w:tc>
        <w:tc>
          <w:tcPr>
            <w:tcW w:w="709" w:type="dxa"/>
            <w:tcBorders>
              <w:top w:val="nil"/>
              <w:bottom w:val="nil"/>
            </w:tcBorders>
          </w:tcPr>
          <w:p w14:paraId="587BB169" w14:textId="77777777" w:rsidR="00404D8E" w:rsidRPr="008B0446" w:rsidRDefault="00404D8E" w:rsidP="00C5663F">
            <w:pPr>
              <w:pStyle w:val="TableParagraph"/>
              <w:rPr>
                <w:rFonts w:ascii="Times New Roman" w:hAnsi="Times New Roman" w:cs="Times New Roman"/>
                <w:sz w:val="16"/>
                <w:szCs w:val="16"/>
              </w:rPr>
            </w:pPr>
          </w:p>
        </w:tc>
        <w:tc>
          <w:tcPr>
            <w:tcW w:w="567" w:type="dxa"/>
            <w:tcBorders>
              <w:top w:val="nil"/>
              <w:bottom w:val="nil"/>
            </w:tcBorders>
          </w:tcPr>
          <w:p w14:paraId="1C51F664" w14:textId="77777777" w:rsidR="00404D8E" w:rsidRPr="008B0446" w:rsidRDefault="00404D8E" w:rsidP="00C5663F">
            <w:pPr>
              <w:pStyle w:val="TableParagraph"/>
              <w:rPr>
                <w:rFonts w:ascii="Times New Roman" w:hAnsi="Times New Roman" w:cs="Times New Roman"/>
                <w:sz w:val="16"/>
                <w:szCs w:val="16"/>
              </w:rPr>
            </w:pPr>
          </w:p>
        </w:tc>
        <w:tc>
          <w:tcPr>
            <w:tcW w:w="567" w:type="dxa"/>
            <w:tcBorders>
              <w:top w:val="nil"/>
              <w:bottom w:val="nil"/>
            </w:tcBorders>
          </w:tcPr>
          <w:p w14:paraId="0F662DBA" w14:textId="77777777" w:rsidR="00404D8E" w:rsidRPr="008B0446" w:rsidRDefault="00404D8E" w:rsidP="00C5663F">
            <w:pPr>
              <w:pStyle w:val="TableParagraph"/>
              <w:rPr>
                <w:rFonts w:ascii="Times New Roman" w:hAnsi="Times New Roman" w:cs="Times New Roman"/>
                <w:sz w:val="16"/>
                <w:szCs w:val="16"/>
              </w:rPr>
            </w:pPr>
          </w:p>
        </w:tc>
        <w:tc>
          <w:tcPr>
            <w:tcW w:w="708" w:type="dxa"/>
            <w:tcBorders>
              <w:top w:val="nil"/>
              <w:bottom w:val="nil"/>
            </w:tcBorders>
          </w:tcPr>
          <w:p w14:paraId="5DF4F26A" w14:textId="77777777" w:rsidR="00404D8E" w:rsidRPr="008B0446" w:rsidRDefault="00404D8E" w:rsidP="00C5663F">
            <w:pPr>
              <w:pStyle w:val="TableParagraph"/>
              <w:rPr>
                <w:rFonts w:ascii="Times New Roman" w:hAnsi="Times New Roman" w:cs="Times New Roman"/>
                <w:sz w:val="16"/>
                <w:szCs w:val="16"/>
              </w:rPr>
            </w:pPr>
          </w:p>
        </w:tc>
        <w:tc>
          <w:tcPr>
            <w:tcW w:w="709" w:type="dxa"/>
            <w:tcBorders>
              <w:top w:val="nil"/>
              <w:bottom w:val="nil"/>
            </w:tcBorders>
          </w:tcPr>
          <w:p w14:paraId="1904AF0B" w14:textId="77777777" w:rsidR="00404D8E" w:rsidRPr="008B0446" w:rsidRDefault="00404D8E" w:rsidP="00C5663F">
            <w:pPr>
              <w:pStyle w:val="TableParagraph"/>
              <w:rPr>
                <w:rFonts w:ascii="Times New Roman" w:hAnsi="Times New Roman" w:cs="Times New Roman"/>
                <w:sz w:val="16"/>
                <w:szCs w:val="16"/>
              </w:rPr>
            </w:pPr>
          </w:p>
        </w:tc>
        <w:tc>
          <w:tcPr>
            <w:tcW w:w="709" w:type="dxa"/>
            <w:tcBorders>
              <w:top w:val="nil"/>
              <w:bottom w:val="nil"/>
            </w:tcBorders>
          </w:tcPr>
          <w:p w14:paraId="63BBE700" w14:textId="77777777" w:rsidR="00404D8E" w:rsidRPr="008B0446" w:rsidRDefault="00404D8E" w:rsidP="00C5663F">
            <w:pPr>
              <w:pStyle w:val="TableParagraph"/>
              <w:rPr>
                <w:rFonts w:ascii="Times New Roman" w:hAnsi="Times New Roman" w:cs="Times New Roman"/>
                <w:sz w:val="16"/>
                <w:szCs w:val="16"/>
              </w:rPr>
            </w:pPr>
          </w:p>
        </w:tc>
        <w:tc>
          <w:tcPr>
            <w:tcW w:w="567" w:type="dxa"/>
            <w:tcBorders>
              <w:top w:val="nil"/>
              <w:bottom w:val="nil"/>
            </w:tcBorders>
          </w:tcPr>
          <w:p w14:paraId="3A99D912" w14:textId="77777777" w:rsidR="00404D8E" w:rsidRPr="008B0446" w:rsidRDefault="00404D8E" w:rsidP="00C5663F">
            <w:pPr>
              <w:pStyle w:val="TableParagraph"/>
              <w:rPr>
                <w:rFonts w:ascii="Times New Roman" w:hAnsi="Times New Roman" w:cs="Times New Roman"/>
                <w:sz w:val="16"/>
                <w:szCs w:val="16"/>
              </w:rPr>
            </w:pPr>
          </w:p>
        </w:tc>
        <w:tc>
          <w:tcPr>
            <w:tcW w:w="850" w:type="dxa"/>
            <w:tcBorders>
              <w:top w:val="nil"/>
              <w:bottom w:val="nil"/>
            </w:tcBorders>
          </w:tcPr>
          <w:p w14:paraId="3B295ADC" w14:textId="77777777" w:rsidR="00404D8E" w:rsidRPr="008B0446" w:rsidRDefault="00404D8E" w:rsidP="00C5663F">
            <w:pPr>
              <w:pStyle w:val="TableParagraph"/>
              <w:rPr>
                <w:rFonts w:ascii="Times New Roman" w:hAnsi="Times New Roman" w:cs="Times New Roman"/>
                <w:sz w:val="16"/>
                <w:szCs w:val="16"/>
              </w:rPr>
            </w:pPr>
          </w:p>
        </w:tc>
        <w:tc>
          <w:tcPr>
            <w:tcW w:w="709" w:type="dxa"/>
            <w:tcBorders>
              <w:top w:val="nil"/>
              <w:bottom w:val="nil"/>
            </w:tcBorders>
          </w:tcPr>
          <w:p w14:paraId="3C8F8329" w14:textId="77777777" w:rsidR="00404D8E" w:rsidRPr="008B0446" w:rsidRDefault="00404D8E" w:rsidP="00C5663F">
            <w:pPr>
              <w:pStyle w:val="TableParagraph"/>
              <w:rPr>
                <w:rFonts w:ascii="Times New Roman" w:hAnsi="Times New Roman" w:cs="Times New Roman"/>
                <w:sz w:val="16"/>
                <w:szCs w:val="16"/>
              </w:rPr>
            </w:pPr>
          </w:p>
        </w:tc>
        <w:tc>
          <w:tcPr>
            <w:tcW w:w="709" w:type="dxa"/>
            <w:tcBorders>
              <w:top w:val="nil"/>
              <w:bottom w:val="nil"/>
            </w:tcBorders>
          </w:tcPr>
          <w:p w14:paraId="68A7A28B" w14:textId="77777777" w:rsidR="00404D8E" w:rsidRPr="008B0446" w:rsidRDefault="00404D8E" w:rsidP="00C5663F">
            <w:pPr>
              <w:pStyle w:val="TableParagraph"/>
              <w:rPr>
                <w:rFonts w:ascii="Times New Roman" w:hAnsi="Times New Roman" w:cs="Times New Roman"/>
                <w:sz w:val="16"/>
                <w:szCs w:val="16"/>
              </w:rPr>
            </w:pPr>
          </w:p>
        </w:tc>
        <w:tc>
          <w:tcPr>
            <w:tcW w:w="850" w:type="dxa"/>
            <w:tcBorders>
              <w:top w:val="nil"/>
              <w:bottom w:val="nil"/>
            </w:tcBorders>
          </w:tcPr>
          <w:p w14:paraId="0213A8DC" w14:textId="77777777" w:rsidR="00404D8E" w:rsidRPr="008B0446" w:rsidRDefault="00404D8E" w:rsidP="00C5663F">
            <w:pPr>
              <w:pStyle w:val="TableParagraph"/>
              <w:rPr>
                <w:rFonts w:ascii="Times New Roman" w:hAnsi="Times New Roman" w:cs="Times New Roman"/>
                <w:sz w:val="16"/>
                <w:szCs w:val="16"/>
              </w:rPr>
            </w:pPr>
          </w:p>
        </w:tc>
        <w:tc>
          <w:tcPr>
            <w:tcW w:w="851" w:type="dxa"/>
            <w:tcBorders>
              <w:top w:val="nil"/>
              <w:bottom w:val="nil"/>
            </w:tcBorders>
          </w:tcPr>
          <w:p w14:paraId="4741A4C9" w14:textId="77777777" w:rsidR="00404D8E" w:rsidRPr="008B0446" w:rsidRDefault="00404D8E" w:rsidP="00C5663F">
            <w:pPr>
              <w:pStyle w:val="TableParagraph"/>
              <w:rPr>
                <w:rFonts w:ascii="Times New Roman" w:hAnsi="Times New Roman" w:cs="Times New Roman"/>
                <w:sz w:val="16"/>
                <w:szCs w:val="16"/>
              </w:rPr>
            </w:pPr>
          </w:p>
        </w:tc>
        <w:tc>
          <w:tcPr>
            <w:tcW w:w="850" w:type="dxa"/>
            <w:tcBorders>
              <w:top w:val="nil"/>
              <w:bottom w:val="nil"/>
            </w:tcBorders>
          </w:tcPr>
          <w:p w14:paraId="3C5B9AF3" w14:textId="77777777" w:rsidR="00404D8E" w:rsidRPr="008B0446" w:rsidRDefault="00404D8E" w:rsidP="00C5663F">
            <w:pPr>
              <w:pStyle w:val="TableParagraph"/>
              <w:ind w:left="88"/>
              <w:rPr>
                <w:rFonts w:ascii="Times New Roman" w:hAnsi="Times New Roman" w:cs="Times New Roman"/>
                <w:b/>
                <w:sz w:val="16"/>
                <w:szCs w:val="16"/>
              </w:rPr>
            </w:pPr>
            <w:proofErr w:type="spellStart"/>
            <w:r w:rsidRPr="008B0446">
              <w:rPr>
                <w:rFonts w:ascii="Times New Roman" w:hAnsi="Times New Roman" w:cs="Times New Roman"/>
                <w:b/>
                <w:sz w:val="16"/>
                <w:szCs w:val="16"/>
              </w:rPr>
              <w:t>Totaux</w:t>
            </w:r>
            <w:proofErr w:type="spellEnd"/>
          </w:p>
        </w:tc>
        <w:tc>
          <w:tcPr>
            <w:tcW w:w="709" w:type="dxa"/>
            <w:tcBorders>
              <w:top w:val="nil"/>
              <w:bottom w:val="nil"/>
            </w:tcBorders>
          </w:tcPr>
          <w:p w14:paraId="21542449" w14:textId="77777777" w:rsidR="00404D8E" w:rsidRPr="008B0446" w:rsidRDefault="00404D8E" w:rsidP="00C5663F">
            <w:pPr>
              <w:pStyle w:val="TableParagraph"/>
              <w:ind w:left="90"/>
              <w:rPr>
                <w:rFonts w:ascii="Times New Roman" w:hAnsi="Times New Roman" w:cs="Times New Roman"/>
                <w:b/>
                <w:sz w:val="16"/>
                <w:szCs w:val="16"/>
              </w:rPr>
            </w:pPr>
            <w:proofErr w:type="spellStart"/>
            <w:r w:rsidRPr="008B0446">
              <w:rPr>
                <w:rFonts w:ascii="Times New Roman" w:hAnsi="Times New Roman" w:cs="Times New Roman"/>
                <w:b/>
                <w:sz w:val="16"/>
                <w:szCs w:val="16"/>
              </w:rPr>
              <w:t>Fécaux</w:t>
            </w:r>
            <w:proofErr w:type="spellEnd"/>
          </w:p>
        </w:tc>
        <w:tc>
          <w:tcPr>
            <w:tcW w:w="851" w:type="dxa"/>
            <w:tcBorders>
              <w:top w:val="nil"/>
              <w:bottom w:val="nil"/>
            </w:tcBorders>
            <w:vAlign w:val="center"/>
          </w:tcPr>
          <w:p w14:paraId="3400CD5A" w14:textId="77777777" w:rsidR="00404D8E" w:rsidRPr="008B0446" w:rsidRDefault="00404D8E" w:rsidP="009D19D5">
            <w:pPr>
              <w:pStyle w:val="TableParagraph"/>
              <w:ind w:left="91"/>
              <w:jc w:val="center"/>
              <w:rPr>
                <w:rFonts w:ascii="Times New Roman" w:hAnsi="Times New Roman" w:cs="Times New Roman"/>
                <w:b/>
                <w:sz w:val="16"/>
                <w:szCs w:val="16"/>
              </w:rPr>
            </w:pPr>
            <w:proofErr w:type="spellStart"/>
            <w:r w:rsidRPr="008B0446">
              <w:rPr>
                <w:rFonts w:ascii="Times New Roman" w:hAnsi="Times New Roman" w:cs="Times New Roman"/>
                <w:b/>
                <w:sz w:val="16"/>
                <w:szCs w:val="16"/>
              </w:rPr>
              <w:t>Fécaux</w:t>
            </w:r>
            <w:proofErr w:type="spellEnd"/>
          </w:p>
        </w:tc>
      </w:tr>
      <w:tr w:rsidR="00404D8E" w:rsidRPr="003D3490" w14:paraId="5EFD3167" w14:textId="77777777" w:rsidTr="009D19D5">
        <w:trPr>
          <w:trHeight w:val="199"/>
          <w:jc w:val="center"/>
        </w:trPr>
        <w:tc>
          <w:tcPr>
            <w:tcW w:w="497" w:type="dxa"/>
            <w:vMerge/>
            <w:tcBorders>
              <w:top w:val="nil"/>
            </w:tcBorders>
          </w:tcPr>
          <w:p w14:paraId="38E129EE" w14:textId="77777777" w:rsidR="00404D8E" w:rsidRPr="008B0446" w:rsidRDefault="00404D8E" w:rsidP="00C5663F">
            <w:pPr>
              <w:rPr>
                <w:rFonts w:ascii="Times New Roman" w:hAnsi="Times New Roman"/>
                <w:sz w:val="16"/>
                <w:szCs w:val="16"/>
              </w:rPr>
            </w:pPr>
          </w:p>
        </w:tc>
        <w:tc>
          <w:tcPr>
            <w:tcW w:w="638" w:type="dxa"/>
            <w:vMerge/>
            <w:tcBorders>
              <w:top w:val="nil"/>
            </w:tcBorders>
          </w:tcPr>
          <w:p w14:paraId="3112555F" w14:textId="77777777" w:rsidR="00404D8E" w:rsidRPr="008B0446" w:rsidRDefault="00404D8E" w:rsidP="00C5663F">
            <w:pPr>
              <w:rPr>
                <w:rFonts w:ascii="Times New Roman" w:hAnsi="Times New Roman"/>
                <w:sz w:val="16"/>
                <w:szCs w:val="16"/>
              </w:rPr>
            </w:pPr>
          </w:p>
        </w:tc>
        <w:tc>
          <w:tcPr>
            <w:tcW w:w="424" w:type="dxa"/>
            <w:tcBorders>
              <w:top w:val="nil"/>
              <w:bottom w:val="nil"/>
            </w:tcBorders>
          </w:tcPr>
          <w:p w14:paraId="2761E30C" w14:textId="77777777" w:rsidR="00404D8E" w:rsidRPr="008B0446" w:rsidRDefault="00404D8E" w:rsidP="00C5663F">
            <w:pPr>
              <w:pStyle w:val="TableParagraph"/>
              <w:rPr>
                <w:rFonts w:ascii="Times New Roman" w:hAnsi="Times New Roman" w:cs="Times New Roman"/>
                <w:sz w:val="16"/>
                <w:szCs w:val="16"/>
              </w:rPr>
            </w:pPr>
          </w:p>
        </w:tc>
        <w:tc>
          <w:tcPr>
            <w:tcW w:w="566" w:type="dxa"/>
            <w:tcBorders>
              <w:top w:val="nil"/>
              <w:bottom w:val="nil"/>
            </w:tcBorders>
          </w:tcPr>
          <w:p w14:paraId="71500C69" w14:textId="77777777" w:rsidR="00404D8E" w:rsidRPr="008B0446" w:rsidRDefault="00404D8E" w:rsidP="00C5663F">
            <w:pPr>
              <w:pStyle w:val="TableParagraph"/>
              <w:ind w:left="70"/>
              <w:rPr>
                <w:rFonts w:ascii="Times New Roman" w:hAnsi="Times New Roman" w:cs="Times New Roman"/>
                <w:b/>
                <w:sz w:val="16"/>
                <w:szCs w:val="16"/>
              </w:rPr>
            </w:pPr>
            <w:r w:rsidRPr="008B0446">
              <w:rPr>
                <w:rFonts w:ascii="Times New Roman" w:hAnsi="Times New Roman" w:cs="Times New Roman"/>
                <w:b/>
                <w:sz w:val="16"/>
                <w:szCs w:val="16"/>
              </w:rPr>
              <w:t>T°</w:t>
            </w:r>
          </w:p>
        </w:tc>
        <w:tc>
          <w:tcPr>
            <w:tcW w:w="728" w:type="dxa"/>
            <w:tcBorders>
              <w:top w:val="nil"/>
              <w:bottom w:val="nil"/>
            </w:tcBorders>
          </w:tcPr>
          <w:p w14:paraId="26F91C2C" w14:textId="77777777" w:rsidR="00404D8E" w:rsidRPr="008B0446" w:rsidRDefault="00404D8E" w:rsidP="00C5663F">
            <w:pPr>
              <w:pStyle w:val="TableParagraph"/>
              <w:ind w:left="71"/>
              <w:rPr>
                <w:rFonts w:ascii="Times New Roman" w:hAnsi="Times New Roman" w:cs="Times New Roman"/>
                <w:b/>
                <w:sz w:val="16"/>
                <w:szCs w:val="16"/>
              </w:rPr>
            </w:pPr>
            <w:r w:rsidRPr="008B0446">
              <w:rPr>
                <w:rFonts w:ascii="Times New Roman" w:hAnsi="Times New Roman" w:cs="Times New Roman"/>
                <w:b/>
                <w:sz w:val="16"/>
                <w:szCs w:val="16"/>
              </w:rPr>
              <w:t>Cond</w:t>
            </w:r>
          </w:p>
        </w:tc>
        <w:tc>
          <w:tcPr>
            <w:tcW w:w="709" w:type="dxa"/>
            <w:tcBorders>
              <w:top w:val="nil"/>
              <w:bottom w:val="nil"/>
            </w:tcBorders>
          </w:tcPr>
          <w:p w14:paraId="3DBA798F" w14:textId="77777777" w:rsidR="00404D8E" w:rsidRPr="008B0446" w:rsidRDefault="00404D8E" w:rsidP="00C5663F">
            <w:pPr>
              <w:pStyle w:val="TableParagraph"/>
              <w:ind w:left="73"/>
              <w:rPr>
                <w:rFonts w:ascii="Times New Roman" w:hAnsi="Times New Roman" w:cs="Times New Roman"/>
                <w:b/>
                <w:sz w:val="16"/>
                <w:szCs w:val="16"/>
              </w:rPr>
            </w:pPr>
            <w:r w:rsidRPr="008B0446">
              <w:rPr>
                <w:rFonts w:ascii="Times New Roman" w:hAnsi="Times New Roman" w:cs="Times New Roman"/>
                <w:b/>
                <w:position w:val="1"/>
                <w:sz w:val="16"/>
                <w:szCs w:val="16"/>
              </w:rPr>
              <w:t>NH</w:t>
            </w:r>
            <w:r w:rsidRPr="008B0446">
              <w:rPr>
                <w:rFonts w:ascii="Times New Roman" w:hAnsi="Times New Roman" w:cs="Times New Roman"/>
                <w:b/>
                <w:sz w:val="16"/>
                <w:szCs w:val="16"/>
              </w:rPr>
              <w:t>4</w:t>
            </w:r>
            <w:r w:rsidRPr="008B0446">
              <w:rPr>
                <w:rFonts w:ascii="Times New Roman" w:hAnsi="Times New Roman" w:cs="Times New Roman"/>
                <w:b/>
                <w:position w:val="1"/>
                <w:sz w:val="16"/>
                <w:szCs w:val="16"/>
              </w:rPr>
              <w:t>-N</w:t>
            </w:r>
          </w:p>
        </w:tc>
        <w:tc>
          <w:tcPr>
            <w:tcW w:w="709" w:type="dxa"/>
            <w:tcBorders>
              <w:top w:val="nil"/>
              <w:bottom w:val="nil"/>
            </w:tcBorders>
          </w:tcPr>
          <w:p w14:paraId="35D637EB" w14:textId="77777777" w:rsidR="00404D8E" w:rsidRPr="008B0446" w:rsidRDefault="00404D8E" w:rsidP="00C5663F">
            <w:pPr>
              <w:pStyle w:val="TableParagraph"/>
              <w:ind w:left="71"/>
              <w:rPr>
                <w:rFonts w:ascii="Times New Roman" w:hAnsi="Times New Roman" w:cs="Times New Roman"/>
                <w:b/>
                <w:sz w:val="16"/>
                <w:szCs w:val="16"/>
              </w:rPr>
            </w:pPr>
            <w:r w:rsidRPr="008B0446">
              <w:rPr>
                <w:rFonts w:ascii="Times New Roman" w:hAnsi="Times New Roman" w:cs="Times New Roman"/>
                <w:b/>
                <w:position w:val="-5"/>
                <w:sz w:val="16"/>
                <w:szCs w:val="16"/>
              </w:rPr>
              <w:t>PO</w:t>
            </w:r>
            <w:r w:rsidRPr="008B0446">
              <w:rPr>
                <w:rFonts w:ascii="Times New Roman" w:hAnsi="Times New Roman" w:cs="Times New Roman"/>
                <w:b/>
                <w:spacing w:val="14"/>
                <w:position w:val="-5"/>
                <w:sz w:val="16"/>
                <w:szCs w:val="16"/>
              </w:rPr>
              <w:t xml:space="preserve"> </w:t>
            </w:r>
            <w:r w:rsidRPr="008B0446">
              <w:rPr>
                <w:rFonts w:ascii="Times New Roman" w:hAnsi="Times New Roman" w:cs="Times New Roman"/>
                <w:b/>
                <w:sz w:val="16"/>
                <w:szCs w:val="16"/>
              </w:rPr>
              <w:t>-3</w:t>
            </w:r>
          </w:p>
          <w:p w14:paraId="762C0B75" w14:textId="77777777" w:rsidR="00404D8E" w:rsidRPr="008B0446" w:rsidRDefault="00404D8E" w:rsidP="00C5663F">
            <w:pPr>
              <w:pStyle w:val="TableParagraph"/>
              <w:ind w:left="6"/>
              <w:jc w:val="center"/>
              <w:rPr>
                <w:rFonts w:ascii="Times New Roman" w:hAnsi="Times New Roman" w:cs="Times New Roman"/>
                <w:b/>
                <w:sz w:val="16"/>
                <w:szCs w:val="16"/>
              </w:rPr>
            </w:pPr>
            <w:r w:rsidRPr="008B0446">
              <w:rPr>
                <w:rFonts w:ascii="Times New Roman" w:hAnsi="Times New Roman" w:cs="Times New Roman"/>
                <w:b/>
                <w:sz w:val="16"/>
                <w:szCs w:val="16"/>
              </w:rPr>
              <w:t>4</w:t>
            </w:r>
          </w:p>
        </w:tc>
        <w:tc>
          <w:tcPr>
            <w:tcW w:w="567" w:type="dxa"/>
            <w:tcBorders>
              <w:top w:val="nil"/>
              <w:bottom w:val="nil"/>
            </w:tcBorders>
          </w:tcPr>
          <w:p w14:paraId="12C08696" w14:textId="77777777" w:rsidR="00404D8E" w:rsidRPr="008B0446" w:rsidRDefault="00404D8E" w:rsidP="00C5663F">
            <w:pPr>
              <w:pStyle w:val="TableParagraph"/>
              <w:ind w:left="72"/>
              <w:rPr>
                <w:rFonts w:ascii="Times New Roman" w:hAnsi="Times New Roman" w:cs="Times New Roman"/>
                <w:b/>
                <w:sz w:val="16"/>
                <w:szCs w:val="16"/>
              </w:rPr>
            </w:pPr>
            <w:r w:rsidRPr="008B0446">
              <w:rPr>
                <w:rFonts w:ascii="Times New Roman" w:hAnsi="Times New Roman" w:cs="Times New Roman"/>
                <w:b/>
                <w:sz w:val="16"/>
                <w:szCs w:val="16"/>
              </w:rPr>
              <w:t>MES</w:t>
            </w:r>
          </w:p>
        </w:tc>
        <w:tc>
          <w:tcPr>
            <w:tcW w:w="567" w:type="dxa"/>
            <w:tcBorders>
              <w:top w:val="nil"/>
              <w:bottom w:val="nil"/>
            </w:tcBorders>
          </w:tcPr>
          <w:p w14:paraId="7EF7DE5D" w14:textId="77777777" w:rsidR="00404D8E" w:rsidRPr="008B0446" w:rsidRDefault="00404D8E" w:rsidP="00C5663F">
            <w:pPr>
              <w:pStyle w:val="TableParagraph"/>
              <w:ind w:left="76"/>
              <w:rPr>
                <w:rFonts w:ascii="Times New Roman" w:hAnsi="Times New Roman" w:cs="Times New Roman"/>
                <w:b/>
                <w:sz w:val="16"/>
                <w:szCs w:val="16"/>
              </w:rPr>
            </w:pPr>
            <w:r w:rsidRPr="008B0446">
              <w:rPr>
                <w:rFonts w:ascii="Times New Roman" w:hAnsi="Times New Roman" w:cs="Times New Roman"/>
                <w:b/>
                <w:position w:val="1"/>
                <w:sz w:val="16"/>
                <w:szCs w:val="16"/>
              </w:rPr>
              <w:t>DBO</w:t>
            </w:r>
            <w:r w:rsidRPr="008B0446">
              <w:rPr>
                <w:rFonts w:ascii="Times New Roman" w:hAnsi="Times New Roman" w:cs="Times New Roman"/>
                <w:b/>
                <w:sz w:val="16"/>
                <w:szCs w:val="16"/>
              </w:rPr>
              <w:t>5</w:t>
            </w:r>
          </w:p>
        </w:tc>
        <w:tc>
          <w:tcPr>
            <w:tcW w:w="708" w:type="dxa"/>
            <w:tcBorders>
              <w:top w:val="nil"/>
              <w:bottom w:val="nil"/>
            </w:tcBorders>
          </w:tcPr>
          <w:p w14:paraId="061A86A2" w14:textId="77777777" w:rsidR="00404D8E" w:rsidRPr="008B0446" w:rsidRDefault="00404D8E" w:rsidP="00C5663F">
            <w:pPr>
              <w:pStyle w:val="TableParagraph"/>
              <w:ind w:left="75"/>
              <w:rPr>
                <w:rFonts w:ascii="Times New Roman" w:hAnsi="Times New Roman" w:cs="Times New Roman"/>
                <w:b/>
                <w:sz w:val="16"/>
                <w:szCs w:val="16"/>
              </w:rPr>
            </w:pPr>
            <w:r w:rsidRPr="008B0446">
              <w:rPr>
                <w:rFonts w:ascii="Times New Roman" w:hAnsi="Times New Roman" w:cs="Times New Roman"/>
                <w:b/>
                <w:sz w:val="16"/>
                <w:szCs w:val="16"/>
              </w:rPr>
              <w:t>DCO</w:t>
            </w:r>
          </w:p>
        </w:tc>
        <w:tc>
          <w:tcPr>
            <w:tcW w:w="709" w:type="dxa"/>
            <w:tcBorders>
              <w:top w:val="nil"/>
              <w:bottom w:val="nil"/>
            </w:tcBorders>
          </w:tcPr>
          <w:p w14:paraId="42AB973E" w14:textId="77777777" w:rsidR="00404D8E" w:rsidRPr="008B0446" w:rsidRDefault="00404D8E" w:rsidP="00C5663F">
            <w:pPr>
              <w:pStyle w:val="TableParagraph"/>
              <w:ind w:left="76"/>
              <w:rPr>
                <w:rFonts w:ascii="Times New Roman" w:hAnsi="Times New Roman" w:cs="Times New Roman"/>
                <w:b/>
                <w:sz w:val="16"/>
                <w:szCs w:val="16"/>
              </w:rPr>
            </w:pPr>
            <w:r w:rsidRPr="008B0446">
              <w:rPr>
                <w:rFonts w:ascii="Times New Roman" w:hAnsi="Times New Roman" w:cs="Times New Roman"/>
                <w:b/>
                <w:sz w:val="16"/>
                <w:szCs w:val="16"/>
              </w:rPr>
              <w:t>DBO5</w:t>
            </w:r>
          </w:p>
        </w:tc>
        <w:tc>
          <w:tcPr>
            <w:tcW w:w="709" w:type="dxa"/>
            <w:tcBorders>
              <w:top w:val="nil"/>
              <w:bottom w:val="nil"/>
            </w:tcBorders>
          </w:tcPr>
          <w:p w14:paraId="4BD60DAC" w14:textId="77777777" w:rsidR="00404D8E" w:rsidRPr="008B0446" w:rsidRDefault="00404D8E" w:rsidP="00C5663F">
            <w:pPr>
              <w:pStyle w:val="TableParagraph"/>
              <w:ind w:left="77"/>
              <w:rPr>
                <w:rFonts w:ascii="Times New Roman" w:hAnsi="Times New Roman" w:cs="Times New Roman"/>
                <w:b/>
                <w:sz w:val="16"/>
                <w:szCs w:val="16"/>
              </w:rPr>
            </w:pPr>
            <w:r w:rsidRPr="008B0446">
              <w:rPr>
                <w:rFonts w:ascii="Times New Roman" w:hAnsi="Times New Roman" w:cs="Times New Roman"/>
                <w:b/>
                <w:sz w:val="16"/>
                <w:szCs w:val="16"/>
              </w:rPr>
              <w:t>Cd</w:t>
            </w:r>
          </w:p>
        </w:tc>
        <w:tc>
          <w:tcPr>
            <w:tcW w:w="567" w:type="dxa"/>
            <w:tcBorders>
              <w:top w:val="nil"/>
              <w:bottom w:val="nil"/>
            </w:tcBorders>
          </w:tcPr>
          <w:p w14:paraId="6DD76BC1" w14:textId="77777777" w:rsidR="00404D8E" w:rsidRPr="008B0446" w:rsidRDefault="00404D8E" w:rsidP="00C5663F">
            <w:pPr>
              <w:pStyle w:val="TableParagraph"/>
              <w:ind w:left="79"/>
              <w:rPr>
                <w:rFonts w:ascii="Times New Roman" w:hAnsi="Times New Roman" w:cs="Times New Roman"/>
                <w:b/>
                <w:sz w:val="16"/>
                <w:szCs w:val="16"/>
              </w:rPr>
            </w:pPr>
            <w:r w:rsidRPr="008B0446">
              <w:rPr>
                <w:rFonts w:ascii="Times New Roman" w:hAnsi="Times New Roman" w:cs="Times New Roman"/>
                <w:b/>
                <w:sz w:val="16"/>
                <w:szCs w:val="16"/>
              </w:rPr>
              <w:t>Cu</w:t>
            </w:r>
          </w:p>
        </w:tc>
        <w:tc>
          <w:tcPr>
            <w:tcW w:w="850" w:type="dxa"/>
            <w:tcBorders>
              <w:top w:val="nil"/>
              <w:bottom w:val="nil"/>
            </w:tcBorders>
          </w:tcPr>
          <w:p w14:paraId="7C4DB702" w14:textId="77777777" w:rsidR="00404D8E" w:rsidRPr="008B0446" w:rsidRDefault="00404D8E" w:rsidP="00C5663F">
            <w:pPr>
              <w:pStyle w:val="TableParagraph"/>
              <w:ind w:left="80"/>
              <w:rPr>
                <w:rFonts w:ascii="Times New Roman" w:hAnsi="Times New Roman" w:cs="Times New Roman"/>
                <w:b/>
                <w:sz w:val="16"/>
                <w:szCs w:val="16"/>
              </w:rPr>
            </w:pPr>
            <w:r w:rsidRPr="008B0446">
              <w:rPr>
                <w:rFonts w:ascii="Times New Roman" w:hAnsi="Times New Roman" w:cs="Times New Roman"/>
                <w:b/>
                <w:sz w:val="16"/>
                <w:szCs w:val="16"/>
              </w:rPr>
              <w:t>Pb</w:t>
            </w:r>
          </w:p>
        </w:tc>
        <w:tc>
          <w:tcPr>
            <w:tcW w:w="709" w:type="dxa"/>
            <w:tcBorders>
              <w:top w:val="nil"/>
              <w:bottom w:val="nil"/>
            </w:tcBorders>
          </w:tcPr>
          <w:p w14:paraId="4C72B725" w14:textId="77777777" w:rsidR="00404D8E" w:rsidRPr="008B0446" w:rsidRDefault="00404D8E" w:rsidP="00C5663F">
            <w:pPr>
              <w:pStyle w:val="TableParagraph"/>
              <w:ind w:left="81"/>
              <w:rPr>
                <w:rFonts w:ascii="Times New Roman" w:hAnsi="Times New Roman" w:cs="Times New Roman"/>
                <w:b/>
                <w:sz w:val="16"/>
                <w:szCs w:val="16"/>
              </w:rPr>
            </w:pPr>
            <w:r w:rsidRPr="008B0446">
              <w:rPr>
                <w:rFonts w:ascii="Times New Roman" w:hAnsi="Times New Roman" w:cs="Times New Roman"/>
                <w:b/>
                <w:sz w:val="16"/>
                <w:szCs w:val="16"/>
              </w:rPr>
              <w:t>Zinc</w:t>
            </w:r>
          </w:p>
        </w:tc>
        <w:tc>
          <w:tcPr>
            <w:tcW w:w="709" w:type="dxa"/>
            <w:tcBorders>
              <w:top w:val="nil"/>
              <w:bottom w:val="nil"/>
            </w:tcBorders>
          </w:tcPr>
          <w:p w14:paraId="67E8E42D" w14:textId="77777777" w:rsidR="00404D8E" w:rsidRPr="008B0446" w:rsidRDefault="00404D8E" w:rsidP="00C5663F">
            <w:pPr>
              <w:pStyle w:val="TableParagraph"/>
              <w:ind w:left="83"/>
              <w:rPr>
                <w:rFonts w:ascii="Times New Roman" w:hAnsi="Times New Roman" w:cs="Times New Roman"/>
                <w:b/>
                <w:sz w:val="16"/>
                <w:szCs w:val="16"/>
              </w:rPr>
            </w:pPr>
            <w:r w:rsidRPr="008B0446">
              <w:rPr>
                <w:rFonts w:ascii="Times New Roman" w:hAnsi="Times New Roman" w:cs="Times New Roman"/>
                <w:b/>
                <w:sz w:val="16"/>
                <w:szCs w:val="16"/>
              </w:rPr>
              <w:t>Hg</w:t>
            </w:r>
          </w:p>
        </w:tc>
        <w:tc>
          <w:tcPr>
            <w:tcW w:w="850" w:type="dxa"/>
            <w:tcBorders>
              <w:top w:val="nil"/>
              <w:bottom w:val="nil"/>
            </w:tcBorders>
          </w:tcPr>
          <w:p w14:paraId="6C86751A" w14:textId="77777777" w:rsidR="00404D8E" w:rsidRPr="008B0446" w:rsidRDefault="00404D8E" w:rsidP="00C5663F">
            <w:pPr>
              <w:pStyle w:val="TableParagraph"/>
              <w:ind w:left="85"/>
              <w:rPr>
                <w:rFonts w:ascii="Times New Roman" w:hAnsi="Times New Roman" w:cs="Times New Roman"/>
                <w:b/>
                <w:sz w:val="16"/>
                <w:szCs w:val="16"/>
              </w:rPr>
            </w:pPr>
            <w:r w:rsidRPr="008B0446">
              <w:rPr>
                <w:rFonts w:ascii="Times New Roman" w:hAnsi="Times New Roman" w:cs="Times New Roman"/>
                <w:b/>
                <w:sz w:val="16"/>
                <w:szCs w:val="16"/>
              </w:rPr>
              <w:t>HC</w:t>
            </w:r>
          </w:p>
        </w:tc>
        <w:tc>
          <w:tcPr>
            <w:tcW w:w="851" w:type="dxa"/>
            <w:tcBorders>
              <w:top w:val="nil"/>
              <w:bottom w:val="nil"/>
            </w:tcBorders>
          </w:tcPr>
          <w:p w14:paraId="7D474FB7" w14:textId="77777777" w:rsidR="00404D8E" w:rsidRPr="008B0446" w:rsidRDefault="00404D8E" w:rsidP="00C5663F">
            <w:pPr>
              <w:pStyle w:val="TableParagraph"/>
              <w:ind w:left="89"/>
              <w:rPr>
                <w:rFonts w:ascii="Times New Roman" w:hAnsi="Times New Roman" w:cs="Times New Roman"/>
                <w:b/>
                <w:sz w:val="16"/>
                <w:szCs w:val="16"/>
              </w:rPr>
            </w:pPr>
            <w:proofErr w:type="spellStart"/>
            <w:r w:rsidRPr="008B0446">
              <w:rPr>
                <w:rFonts w:ascii="Times New Roman" w:hAnsi="Times New Roman" w:cs="Times New Roman"/>
                <w:b/>
                <w:sz w:val="16"/>
                <w:szCs w:val="16"/>
              </w:rPr>
              <w:t>Chlorure</w:t>
            </w:r>
            <w:proofErr w:type="spellEnd"/>
          </w:p>
        </w:tc>
        <w:tc>
          <w:tcPr>
            <w:tcW w:w="850" w:type="dxa"/>
            <w:tcBorders>
              <w:top w:val="nil"/>
              <w:bottom w:val="nil"/>
            </w:tcBorders>
          </w:tcPr>
          <w:p w14:paraId="33CA27A0" w14:textId="77777777" w:rsidR="00404D8E" w:rsidRPr="008B0446" w:rsidRDefault="00404D8E" w:rsidP="00C5663F">
            <w:pPr>
              <w:pStyle w:val="TableParagraph"/>
              <w:ind w:left="88"/>
              <w:rPr>
                <w:rFonts w:ascii="Times New Roman" w:hAnsi="Times New Roman" w:cs="Times New Roman"/>
                <w:b/>
                <w:sz w:val="16"/>
                <w:szCs w:val="16"/>
              </w:rPr>
            </w:pPr>
            <w:r w:rsidRPr="008B0446">
              <w:rPr>
                <w:rFonts w:ascii="Times New Roman" w:hAnsi="Times New Roman" w:cs="Times New Roman"/>
                <w:b/>
                <w:sz w:val="16"/>
                <w:szCs w:val="16"/>
              </w:rPr>
              <w:t>(CFU/</w:t>
            </w:r>
          </w:p>
        </w:tc>
        <w:tc>
          <w:tcPr>
            <w:tcW w:w="709" w:type="dxa"/>
            <w:tcBorders>
              <w:top w:val="nil"/>
              <w:bottom w:val="nil"/>
            </w:tcBorders>
          </w:tcPr>
          <w:p w14:paraId="6D5F009C" w14:textId="77777777" w:rsidR="00404D8E" w:rsidRPr="008B0446" w:rsidRDefault="00404D8E" w:rsidP="00C5663F">
            <w:pPr>
              <w:pStyle w:val="TableParagraph"/>
              <w:ind w:left="90"/>
              <w:rPr>
                <w:rFonts w:ascii="Times New Roman" w:hAnsi="Times New Roman" w:cs="Times New Roman"/>
                <w:b/>
                <w:sz w:val="16"/>
                <w:szCs w:val="16"/>
              </w:rPr>
            </w:pPr>
            <w:r w:rsidRPr="008B0446">
              <w:rPr>
                <w:rFonts w:ascii="Times New Roman" w:hAnsi="Times New Roman" w:cs="Times New Roman"/>
                <w:b/>
                <w:sz w:val="16"/>
                <w:szCs w:val="16"/>
              </w:rPr>
              <w:t>(CFU/</w:t>
            </w:r>
          </w:p>
        </w:tc>
        <w:tc>
          <w:tcPr>
            <w:tcW w:w="851" w:type="dxa"/>
            <w:tcBorders>
              <w:top w:val="nil"/>
              <w:bottom w:val="nil"/>
            </w:tcBorders>
            <w:vAlign w:val="center"/>
          </w:tcPr>
          <w:p w14:paraId="70A7588E" w14:textId="77777777" w:rsidR="00404D8E" w:rsidRPr="008B0446" w:rsidRDefault="00404D8E" w:rsidP="009D19D5">
            <w:pPr>
              <w:pStyle w:val="TableParagraph"/>
              <w:ind w:left="91"/>
              <w:jc w:val="center"/>
              <w:rPr>
                <w:rFonts w:ascii="Times New Roman" w:hAnsi="Times New Roman" w:cs="Times New Roman"/>
                <w:b/>
                <w:sz w:val="16"/>
                <w:szCs w:val="16"/>
              </w:rPr>
            </w:pPr>
            <w:r w:rsidRPr="008B0446">
              <w:rPr>
                <w:rFonts w:ascii="Times New Roman" w:hAnsi="Times New Roman" w:cs="Times New Roman"/>
                <w:b/>
                <w:sz w:val="16"/>
                <w:szCs w:val="16"/>
              </w:rPr>
              <w:t>(P/A)</w:t>
            </w:r>
          </w:p>
        </w:tc>
      </w:tr>
      <w:tr w:rsidR="00404D8E" w:rsidRPr="003D3490" w14:paraId="64171FD5" w14:textId="77777777" w:rsidTr="009D19D5">
        <w:trPr>
          <w:trHeight w:val="70"/>
          <w:jc w:val="center"/>
        </w:trPr>
        <w:tc>
          <w:tcPr>
            <w:tcW w:w="497" w:type="dxa"/>
            <w:vMerge/>
            <w:tcBorders>
              <w:top w:val="nil"/>
            </w:tcBorders>
          </w:tcPr>
          <w:p w14:paraId="325D12F6" w14:textId="77777777" w:rsidR="00404D8E" w:rsidRPr="008B0446" w:rsidRDefault="00404D8E" w:rsidP="00C5663F">
            <w:pPr>
              <w:rPr>
                <w:rFonts w:ascii="Times New Roman" w:hAnsi="Times New Roman"/>
                <w:sz w:val="16"/>
                <w:szCs w:val="16"/>
              </w:rPr>
            </w:pPr>
          </w:p>
        </w:tc>
        <w:tc>
          <w:tcPr>
            <w:tcW w:w="638" w:type="dxa"/>
            <w:vMerge/>
            <w:tcBorders>
              <w:top w:val="nil"/>
            </w:tcBorders>
          </w:tcPr>
          <w:p w14:paraId="37AD3957" w14:textId="77777777" w:rsidR="00404D8E" w:rsidRPr="008B0446" w:rsidRDefault="00404D8E" w:rsidP="00C5663F">
            <w:pPr>
              <w:rPr>
                <w:rFonts w:ascii="Times New Roman" w:hAnsi="Times New Roman"/>
                <w:sz w:val="16"/>
                <w:szCs w:val="16"/>
              </w:rPr>
            </w:pPr>
          </w:p>
        </w:tc>
        <w:tc>
          <w:tcPr>
            <w:tcW w:w="424" w:type="dxa"/>
            <w:tcBorders>
              <w:top w:val="nil"/>
            </w:tcBorders>
          </w:tcPr>
          <w:p w14:paraId="0B7D8D82" w14:textId="77777777" w:rsidR="00404D8E" w:rsidRPr="008B0446" w:rsidRDefault="00404D8E" w:rsidP="00C5663F">
            <w:pPr>
              <w:pStyle w:val="TableParagraph"/>
              <w:ind w:left="69"/>
              <w:rPr>
                <w:rFonts w:ascii="Times New Roman" w:hAnsi="Times New Roman" w:cs="Times New Roman"/>
                <w:b/>
                <w:sz w:val="16"/>
                <w:szCs w:val="16"/>
              </w:rPr>
            </w:pPr>
            <w:r w:rsidRPr="008B0446">
              <w:rPr>
                <w:rFonts w:ascii="Times New Roman" w:hAnsi="Times New Roman" w:cs="Times New Roman"/>
                <w:b/>
                <w:sz w:val="16"/>
                <w:szCs w:val="16"/>
              </w:rPr>
              <w:t>pH</w:t>
            </w:r>
          </w:p>
        </w:tc>
        <w:tc>
          <w:tcPr>
            <w:tcW w:w="566" w:type="dxa"/>
            <w:tcBorders>
              <w:top w:val="nil"/>
            </w:tcBorders>
          </w:tcPr>
          <w:p w14:paraId="6AAA71F7" w14:textId="77777777" w:rsidR="00404D8E" w:rsidRPr="008B0446" w:rsidRDefault="00404D8E" w:rsidP="00C5663F">
            <w:pPr>
              <w:pStyle w:val="TableParagraph"/>
              <w:ind w:left="70"/>
              <w:rPr>
                <w:rFonts w:ascii="Times New Roman" w:hAnsi="Times New Roman" w:cs="Times New Roman"/>
                <w:b/>
                <w:sz w:val="16"/>
                <w:szCs w:val="16"/>
              </w:rPr>
            </w:pPr>
            <w:r w:rsidRPr="008B0446">
              <w:rPr>
                <w:rFonts w:ascii="Times New Roman" w:hAnsi="Times New Roman" w:cs="Times New Roman"/>
                <w:b/>
                <w:sz w:val="16"/>
                <w:szCs w:val="16"/>
              </w:rPr>
              <w:t>(°C)</w:t>
            </w:r>
          </w:p>
        </w:tc>
        <w:tc>
          <w:tcPr>
            <w:tcW w:w="728" w:type="dxa"/>
            <w:tcBorders>
              <w:top w:val="nil"/>
            </w:tcBorders>
          </w:tcPr>
          <w:p w14:paraId="27E30459" w14:textId="77777777" w:rsidR="00404D8E" w:rsidRPr="008B0446" w:rsidRDefault="00404D8E" w:rsidP="00C5663F">
            <w:pPr>
              <w:pStyle w:val="TableParagraph"/>
              <w:ind w:left="71"/>
              <w:rPr>
                <w:rFonts w:ascii="Times New Roman" w:hAnsi="Times New Roman" w:cs="Times New Roman"/>
                <w:b/>
                <w:sz w:val="16"/>
                <w:szCs w:val="16"/>
              </w:rPr>
            </w:pPr>
            <w:r w:rsidRPr="008B0446">
              <w:rPr>
                <w:rFonts w:ascii="Times New Roman" w:hAnsi="Times New Roman" w:cs="Times New Roman"/>
                <w:b/>
                <w:sz w:val="16"/>
                <w:szCs w:val="16"/>
              </w:rPr>
              <w:t>(mS/cm)</w:t>
            </w:r>
          </w:p>
        </w:tc>
        <w:tc>
          <w:tcPr>
            <w:tcW w:w="709" w:type="dxa"/>
            <w:tcBorders>
              <w:top w:val="nil"/>
            </w:tcBorders>
          </w:tcPr>
          <w:p w14:paraId="4B2A8839" w14:textId="77777777" w:rsidR="00404D8E" w:rsidRPr="008B0446" w:rsidRDefault="00404D8E" w:rsidP="00C5663F">
            <w:pPr>
              <w:pStyle w:val="TableParagraph"/>
              <w:ind w:left="73"/>
              <w:rPr>
                <w:rFonts w:ascii="Times New Roman" w:hAnsi="Times New Roman" w:cs="Times New Roman"/>
                <w:b/>
                <w:sz w:val="16"/>
                <w:szCs w:val="16"/>
              </w:rPr>
            </w:pPr>
            <w:r w:rsidRPr="008B0446">
              <w:rPr>
                <w:rFonts w:ascii="Times New Roman" w:hAnsi="Times New Roman" w:cs="Times New Roman"/>
                <w:b/>
                <w:sz w:val="16"/>
                <w:szCs w:val="16"/>
              </w:rPr>
              <w:t>(mg/l)</w:t>
            </w:r>
          </w:p>
        </w:tc>
        <w:tc>
          <w:tcPr>
            <w:tcW w:w="709" w:type="dxa"/>
            <w:tcBorders>
              <w:top w:val="nil"/>
            </w:tcBorders>
          </w:tcPr>
          <w:p w14:paraId="39B8CDE5" w14:textId="77777777" w:rsidR="00404D8E" w:rsidRPr="008B0446" w:rsidRDefault="00404D8E" w:rsidP="00C5663F">
            <w:pPr>
              <w:pStyle w:val="TableParagraph"/>
              <w:ind w:left="71"/>
              <w:rPr>
                <w:rFonts w:ascii="Times New Roman" w:hAnsi="Times New Roman" w:cs="Times New Roman"/>
                <w:b/>
                <w:sz w:val="16"/>
                <w:szCs w:val="16"/>
              </w:rPr>
            </w:pPr>
            <w:r w:rsidRPr="008B0446">
              <w:rPr>
                <w:rFonts w:ascii="Times New Roman" w:hAnsi="Times New Roman" w:cs="Times New Roman"/>
                <w:b/>
                <w:sz w:val="16"/>
                <w:szCs w:val="16"/>
              </w:rPr>
              <w:t>(mg/l)</w:t>
            </w:r>
          </w:p>
        </w:tc>
        <w:tc>
          <w:tcPr>
            <w:tcW w:w="567" w:type="dxa"/>
            <w:tcBorders>
              <w:top w:val="nil"/>
            </w:tcBorders>
          </w:tcPr>
          <w:p w14:paraId="01BFA635" w14:textId="77777777" w:rsidR="00404D8E" w:rsidRPr="008B0446" w:rsidRDefault="00404D8E" w:rsidP="00C5663F">
            <w:pPr>
              <w:pStyle w:val="TableParagraph"/>
              <w:ind w:left="72"/>
              <w:rPr>
                <w:rFonts w:ascii="Times New Roman" w:hAnsi="Times New Roman" w:cs="Times New Roman"/>
                <w:b/>
                <w:sz w:val="16"/>
                <w:szCs w:val="16"/>
              </w:rPr>
            </w:pPr>
            <w:r w:rsidRPr="008B0446">
              <w:rPr>
                <w:rFonts w:ascii="Times New Roman" w:hAnsi="Times New Roman" w:cs="Times New Roman"/>
                <w:b/>
                <w:sz w:val="16"/>
                <w:szCs w:val="16"/>
              </w:rPr>
              <w:t>(mg/l)</w:t>
            </w:r>
          </w:p>
        </w:tc>
        <w:tc>
          <w:tcPr>
            <w:tcW w:w="567" w:type="dxa"/>
            <w:tcBorders>
              <w:top w:val="nil"/>
            </w:tcBorders>
          </w:tcPr>
          <w:p w14:paraId="3057F4D4" w14:textId="77777777" w:rsidR="00404D8E" w:rsidRPr="008B0446" w:rsidRDefault="00404D8E" w:rsidP="00C5663F">
            <w:pPr>
              <w:pStyle w:val="TableParagraph"/>
              <w:ind w:left="76"/>
              <w:rPr>
                <w:rFonts w:ascii="Times New Roman" w:hAnsi="Times New Roman" w:cs="Times New Roman"/>
                <w:b/>
                <w:sz w:val="16"/>
                <w:szCs w:val="16"/>
              </w:rPr>
            </w:pPr>
            <w:r w:rsidRPr="008B0446">
              <w:rPr>
                <w:rFonts w:ascii="Times New Roman" w:hAnsi="Times New Roman" w:cs="Times New Roman"/>
                <w:b/>
                <w:sz w:val="16"/>
                <w:szCs w:val="16"/>
              </w:rPr>
              <w:t>(mg/l)</w:t>
            </w:r>
          </w:p>
        </w:tc>
        <w:tc>
          <w:tcPr>
            <w:tcW w:w="708" w:type="dxa"/>
            <w:tcBorders>
              <w:top w:val="nil"/>
            </w:tcBorders>
          </w:tcPr>
          <w:p w14:paraId="39583DFD" w14:textId="77777777" w:rsidR="00404D8E" w:rsidRPr="008B0446" w:rsidRDefault="00404D8E" w:rsidP="00C5663F">
            <w:pPr>
              <w:pStyle w:val="TableParagraph"/>
              <w:ind w:left="75"/>
              <w:rPr>
                <w:rFonts w:ascii="Times New Roman" w:hAnsi="Times New Roman" w:cs="Times New Roman"/>
                <w:b/>
                <w:sz w:val="16"/>
                <w:szCs w:val="16"/>
              </w:rPr>
            </w:pPr>
            <w:r w:rsidRPr="008B0446">
              <w:rPr>
                <w:rFonts w:ascii="Times New Roman" w:hAnsi="Times New Roman" w:cs="Times New Roman"/>
                <w:b/>
                <w:sz w:val="16"/>
                <w:szCs w:val="16"/>
              </w:rPr>
              <w:t>(mg/l)</w:t>
            </w:r>
          </w:p>
        </w:tc>
        <w:tc>
          <w:tcPr>
            <w:tcW w:w="709" w:type="dxa"/>
            <w:tcBorders>
              <w:top w:val="nil"/>
            </w:tcBorders>
          </w:tcPr>
          <w:p w14:paraId="094EDCA5" w14:textId="77777777" w:rsidR="00404D8E" w:rsidRPr="008B0446" w:rsidRDefault="00404D8E" w:rsidP="00C5663F">
            <w:pPr>
              <w:pStyle w:val="TableParagraph"/>
              <w:ind w:left="76"/>
              <w:rPr>
                <w:rFonts w:ascii="Times New Roman" w:hAnsi="Times New Roman" w:cs="Times New Roman"/>
                <w:b/>
                <w:sz w:val="16"/>
                <w:szCs w:val="16"/>
              </w:rPr>
            </w:pPr>
            <w:r w:rsidRPr="008B0446">
              <w:rPr>
                <w:rFonts w:ascii="Times New Roman" w:hAnsi="Times New Roman" w:cs="Times New Roman"/>
                <w:b/>
                <w:sz w:val="16"/>
                <w:szCs w:val="16"/>
              </w:rPr>
              <w:t>/DCO</w:t>
            </w:r>
          </w:p>
        </w:tc>
        <w:tc>
          <w:tcPr>
            <w:tcW w:w="709" w:type="dxa"/>
            <w:tcBorders>
              <w:top w:val="nil"/>
            </w:tcBorders>
          </w:tcPr>
          <w:p w14:paraId="31734F3A" w14:textId="77777777" w:rsidR="00404D8E" w:rsidRPr="008B0446" w:rsidRDefault="00404D8E" w:rsidP="00C5663F">
            <w:pPr>
              <w:pStyle w:val="TableParagraph"/>
              <w:ind w:left="77"/>
              <w:rPr>
                <w:rFonts w:ascii="Times New Roman" w:hAnsi="Times New Roman" w:cs="Times New Roman"/>
                <w:b/>
                <w:sz w:val="16"/>
                <w:szCs w:val="16"/>
              </w:rPr>
            </w:pPr>
            <w:r w:rsidRPr="008B0446">
              <w:rPr>
                <w:rFonts w:ascii="Times New Roman" w:hAnsi="Times New Roman" w:cs="Times New Roman"/>
                <w:b/>
                <w:sz w:val="16"/>
                <w:szCs w:val="16"/>
              </w:rPr>
              <w:t>(ppb)</w:t>
            </w:r>
          </w:p>
        </w:tc>
        <w:tc>
          <w:tcPr>
            <w:tcW w:w="567" w:type="dxa"/>
            <w:tcBorders>
              <w:top w:val="nil"/>
            </w:tcBorders>
          </w:tcPr>
          <w:p w14:paraId="2FB34122" w14:textId="77777777" w:rsidR="00404D8E" w:rsidRPr="008B0446" w:rsidRDefault="00404D8E" w:rsidP="00C5663F">
            <w:pPr>
              <w:pStyle w:val="TableParagraph"/>
              <w:ind w:left="79"/>
              <w:rPr>
                <w:rFonts w:ascii="Times New Roman" w:hAnsi="Times New Roman" w:cs="Times New Roman"/>
                <w:b/>
                <w:sz w:val="16"/>
                <w:szCs w:val="16"/>
              </w:rPr>
            </w:pPr>
            <w:r w:rsidRPr="008B0446">
              <w:rPr>
                <w:rFonts w:ascii="Times New Roman" w:hAnsi="Times New Roman" w:cs="Times New Roman"/>
                <w:b/>
                <w:sz w:val="16"/>
                <w:szCs w:val="16"/>
              </w:rPr>
              <w:t>(ppm)</w:t>
            </w:r>
          </w:p>
        </w:tc>
        <w:tc>
          <w:tcPr>
            <w:tcW w:w="850" w:type="dxa"/>
            <w:tcBorders>
              <w:top w:val="nil"/>
            </w:tcBorders>
          </w:tcPr>
          <w:p w14:paraId="0AD67FC2" w14:textId="77777777" w:rsidR="00404D8E" w:rsidRPr="008B0446" w:rsidRDefault="00404D8E" w:rsidP="00C5663F">
            <w:pPr>
              <w:pStyle w:val="TableParagraph"/>
              <w:ind w:left="80"/>
              <w:rPr>
                <w:rFonts w:ascii="Times New Roman" w:hAnsi="Times New Roman" w:cs="Times New Roman"/>
                <w:b/>
                <w:sz w:val="16"/>
                <w:szCs w:val="16"/>
              </w:rPr>
            </w:pPr>
            <w:r w:rsidRPr="008B0446">
              <w:rPr>
                <w:rFonts w:ascii="Times New Roman" w:hAnsi="Times New Roman" w:cs="Times New Roman"/>
                <w:b/>
                <w:sz w:val="16"/>
                <w:szCs w:val="16"/>
              </w:rPr>
              <w:t>(ppm)</w:t>
            </w:r>
          </w:p>
        </w:tc>
        <w:tc>
          <w:tcPr>
            <w:tcW w:w="709" w:type="dxa"/>
            <w:tcBorders>
              <w:top w:val="nil"/>
            </w:tcBorders>
          </w:tcPr>
          <w:p w14:paraId="61EFF71D" w14:textId="77777777" w:rsidR="00404D8E" w:rsidRPr="008B0446" w:rsidRDefault="00404D8E" w:rsidP="00C5663F">
            <w:pPr>
              <w:pStyle w:val="TableParagraph"/>
              <w:ind w:left="81"/>
              <w:rPr>
                <w:rFonts w:ascii="Times New Roman" w:hAnsi="Times New Roman" w:cs="Times New Roman"/>
                <w:b/>
                <w:sz w:val="16"/>
                <w:szCs w:val="16"/>
              </w:rPr>
            </w:pPr>
            <w:r w:rsidRPr="008B0446">
              <w:rPr>
                <w:rFonts w:ascii="Times New Roman" w:hAnsi="Times New Roman" w:cs="Times New Roman"/>
                <w:b/>
                <w:sz w:val="16"/>
                <w:szCs w:val="16"/>
              </w:rPr>
              <w:t>(ppm)</w:t>
            </w:r>
          </w:p>
        </w:tc>
        <w:tc>
          <w:tcPr>
            <w:tcW w:w="709" w:type="dxa"/>
            <w:tcBorders>
              <w:top w:val="nil"/>
            </w:tcBorders>
          </w:tcPr>
          <w:p w14:paraId="4DE7F1DF" w14:textId="77777777" w:rsidR="00404D8E" w:rsidRPr="008B0446" w:rsidRDefault="00404D8E" w:rsidP="00C5663F">
            <w:pPr>
              <w:pStyle w:val="TableParagraph"/>
              <w:ind w:left="83"/>
              <w:rPr>
                <w:rFonts w:ascii="Times New Roman" w:hAnsi="Times New Roman" w:cs="Times New Roman"/>
                <w:b/>
                <w:sz w:val="16"/>
                <w:szCs w:val="16"/>
              </w:rPr>
            </w:pPr>
            <w:r w:rsidRPr="008B0446">
              <w:rPr>
                <w:rFonts w:ascii="Times New Roman" w:hAnsi="Times New Roman" w:cs="Times New Roman"/>
                <w:b/>
                <w:sz w:val="16"/>
                <w:szCs w:val="16"/>
              </w:rPr>
              <w:t>(ppm)</w:t>
            </w:r>
          </w:p>
        </w:tc>
        <w:tc>
          <w:tcPr>
            <w:tcW w:w="850" w:type="dxa"/>
            <w:tcBorders>
              <w:top w:val="nil"/>
            </w:tcBorders>
          </w:tcPr>
          <w:p w14:paraId="5636C5C9" w14:textId="77777777" w:rsidR="00404D8E" w:rsidRPr="008B0446" w:rsidRDefault="00404D8E" w:rsidP="00C5663F">
            <w:pPr>
              <w:pStyle w:val="TableParagraph"/>
              <w:ind w:left="85"/>
              <w:rPr>
                <w:rFonts w:ascii="Times New Roman" w:hAnsi="Times New Roman" w:cs="Times New Roman"/>
                <w:b/>
                <w:sz w:val="16"/>
                <w:szCs w:val="16"/>
              </w:rPr>
            </w:pPr>
            <w:r w:rsidRPr="008B0446">
              <w:rPr>
                <w:rFonts w:ascii="Times New Roman" w:hAnsi="Times New Roman" w:cs="Times New Roman"/>
                <w:b/>
                <w:sz w:val="16"/>
                <w:szCs w:val="16"/>
              </w:rPr>
              <w:t>(ppm)</w:t>
            </w:r>
          </w:p>
        </w:tc>
        <w:tc>
          <w:tcPr>
            <w:tcW w:w="851" w:type="dxa"/>
            <w:tcBorders>
              <w:top w:val="nil"/>
            </w:tcBorders>
          </w:tcPr>
          <w:p w14:paraId="0E4E9EB1" w14:textId="77777777" w:rsidR="00404D8E" w:rsidRPr="008B0446" w:rsidRDefault="00404D8E" w:rsidP="00C5663F">
            <w:pPr>
              <w:pStyle w:val="TableParagraph"/>
              <w:ind w:left="89"/>
              <w:rPr>
                <w:rFonts w:ascii="Times New Roman" w:hAnsi="Times New Roman" w:cs="Times New Roman"/>
                <w:b/>
                <w:sz w:val="16"/>
                <w:szCs w:val="16"/>
              </w:rPr>
            </w:pPr>
            <w:r w:rsidRPr="008B0446">
              <w:rPr>
                <w:rFonts w:ascii="Times New Roman" w:hAnsi="Times New Roman" w:cs="Times New Roman"/>
                <w:b/>
                <w:sz w:val="16"/>
                <w:szCs w:val="16"/>
              </w:rPr>
              <w:t>(ppm)</w:t>
            </w:r>
          </w:p>
        </w:tc>
        <w:tc>
          <w:tcPr>
            <w:tcW w:w="850" w:type="dxa"/>
            <w:tcBorders>
              <w:top w:val="nil"/>
            </w:tcBorders>
          </w:tcPr>
          <w:p w14:paraId="792AAAA3" w14:textId="77777777" w:rsidR="00404D8E" w:rsidRPr="008B0446" w:rsidRDefault="00404D8E" w:rsidP="00C5663F">
            <w:pPr>
              <w:pStyle w:val="TableParagraph"/>
              <w:ind w:left="88"/>
              <w:rPr>
                <w:rFonts w:ascii="Times New Roman" w:hAnsi="Times New Roman" w:cs="Times New Roman"/>
                <w:b/>
                <w:sz w:val="16"/>
                <w:szCs w:val="16"/>
              </w:rPr>
            </w:pPr>
            <w:r w:rsidRPr="008B0446">
              <w:rPr>
                <w:rFonts w:ascii="Times New Roman" w:hAnsi="Times New Roman" w:cs="Times New Roman"/>
                <w:b/>
                <w:sz w:val="16"/>
                <w:szCs w:val="16"/>
              </w:rPr>
              <w:t>100ml)</w:t>
            </w:r>
          </w:p>
        </w:tc>
        <w:tc>
          <w:tcPr>
            <w:tcW w:w="709" w:type="dxa"/>
            <w:tcBorders>
              <w:top w:val="nil"/>
            </w:tcBorders>
          </w:tcPr>
          <w:p w14:paraId="74E13436" w14:textId="77777777" w:rsidR="00404D8E" w:rsidRPr="008B0446" w:rsidRDefault="00404D8E" w:rsidP="00C5663F">
            <w:pPr>
              <w:pStyle w:val="TableParagraph"/>
              <w:ind w:left="90"/>
              <w:rPr>
                <w:rFonts w:ascii="Times New Roman" w:hAnsi="Times New Roman" w:cs="Times New Roman"/>
                <w:b/>
                <w:sz w:val="16"/>
                <w:szCs w:val="16"/>
              </w:rPr>
            </w:pPr>
            <w:r w:rsidRPr="008B0446">
              <w:rPr>
                <w:rFonts w:ascii="Times New Roman" w:hAnsi="Times New Roman" w:cs="Times New Roman"/>
                <w:b/>
                <w:sz w:val="16"/>
                <w:szCs w:val="16"/>
              </w:rPr>
              <w:t>100ml)</w:t>
            </w:r>
          </w:p>
        </w:tc>
        <w:tc>
          <w:tcPr>
            <w:tcW w:w="851" w:type="dxa"/>
            <w:tcBorders>
              <w:top w:val="nil"/>
            </w:tcBorders>
          </w:tcPr>
          <w:p w14:paraId="7E9CE556" w14:textId="77777777" w:rsidR="00404D8E" w:rsidRPr="008B0446" w:rsidRDefault="00404D8E" w:rsidP="00C5663F">
            <w:pPr>
              <w:pStyle w:val="TableParagraph"/>
              <w:rPr>
                <w:rFonts w:ascii="Times New Roman" w:hAnsi="Times New Roman" w:cs="Times New Roman"/>
                <w:sz w:val="16"/>
                <w:szCs w:val="16"/>
              </w:rPr>
            </w:pPr>
          </w:p>
        </w:tc>
      </w:tr>
      <w:tr w:rsidR="00404D8E" w:rsidRPr="003D3490" w14:paraId="3336F757" w14:textId="77777777" w:rsidTr="00404D8E">
        <w:trPr>
          <w:trHeight w:val="300"/>
          <w:jc w:val="center"/>
        </w:trPr>
        <w:tc>
          <w:tcPr>
            <w:tcW w:w="497" w:type="dxa"/>
          </w:tcPr>
          <w:p w14:paraId="662D1780" w14:textId="77777777" w:rsidR="00404D8E" w:rsidRPr="008B0446" w:rsidRDefault="00404D8E" w:rsidP="009D19D5">
            <w:pPr>
              <w:pStyle w:val="TableParagraph"/>
              <w:spacing w:before="82"/>
              <w:ind w:right="59"/>
              <w:jc w:val="center"/>
              <w:rPr>
                <w:rFonts w:ascii="Times New Roman" w:hAnsi="Times New Roman" w:cs="Times New Roman"/>
                <w:sz w:val="16"/>
                <w:szCs w:val="16"/>
              </w:rPr>
            </w:pPr>
            <w:r w:rsidRPr="008B0446">
              <w:rPr>
                <w:rFonts w:ascii="Times New Roman" w:hAnsi="Times New Roman" w:cs="Times New Roman"/>
                <w:sz w:val="16"/>
                <w:szCs w:val="16"/>
              </w:rPr>
              <w:t>11</w:t>
            </w:r>
          </w:p>
        </w:tc>
        <w:tc>
          <w:tcPr>
            <w:tcW w:w="638" w:type="dxa"/>
          </w:tcPr>
          <w:p w14:paraId="6AEB83A1" w14:textId="77777777" w:rsidR="00404D8E" w:rsidRPr="008B0446" w:rsidRDefault="00404D8E" w:rsidP="009D19D5">
            <w:pPr>
              <w:pStyle w:val="TableParagraph"/>
              <w:spacing w:before="82"/>
              <w:ind w:left="69"/>
              <w:jc w:val="center"/>
              <w:rPr>
                <w:rFonts w:ascii="Times New Roman" w:hAnsi="Times New Roman" w:cs="Times New Roman"/>
                <w:sz w:val="16"/>
                <w:szCs w:val="16"/>
              </w:rPr>
            </w:pPr>
            <w:r w:rsidRPr="008B0446">
              <w:rPr>
                <w:rFonts w:ascii="Times New Roman" w:hAnsi="Times New Roman" w:cs="Times New Roman"/>
                <w:sz w:val="16"/>
                <w:szCs w:val="16"/>
              </w:rPr>
              <w:t>RF1</w:t>
            </w:r>
          </w:p>
        </w:tc>
        <w:tc>
          <w:tcPr>
            <w:tcW w:w="424" w:type="dxa"/>
          </w:tcPr>
          <w:p w14:paraId="6825BA89"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7,8</w:t>
            </w:r>
          </w:p>
        </w:tc>
        <w:tc>
          <w:tcPr>
            <w:tcW w:w="566" w:type="dxa"/>
          </w:tcPr>
          <w:p w14:paraId="0A720E23"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28,9</w:t>
            </w:r>
          </w:p>
        </w:tc>
        <w:tc>
          <w:tcPr>
            <w:tcW w:w="728" w:type="dxa"/>
          </w:tcPr>
          <w:p w14:paraId="54950B90"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377,0</w:t>
            </w:r>
          </w:p>
        </w:tc>
        <w:tc>
          <w:tcPr>
            <w:tcW w:w="709" w:type="dxa"/>
          </w:tcPr>
          <w:p w14:paraId="74E96BA6" w14:textId="77777777" w:rsidR="00404D8E" w:rsidRPr="008B0446" w:rsidRDefault="00404D8E" w:rsidP="009D19D5">
            <w:pPr>
              <w:pStyle w:val="TableParagraph"/>
              <w:spacing w:before="82"/>
              <w:ind w:right="54"/>
              <w:jc w:val="center"/>
              <w:rPr>
                <w:rFonts w:ascii="Times New Roman" w:hAnsi="Times New Roman" w:cs="Times New Roman"/>
                <w:sz w:val="16"/>
                <w:szCs w:val="16"/>
              </w:rPr>
            </w:pPr>
            <w:r w:rsidRPr="008B0446">
              <w:rPr>
                <w:rFonts w:ascii="Times New Roman" w:hAnsi="Times New Roman" w:cs="Times New Roman"/>
                <w:sz w:val="16"/>
                <w:szCs w:val="16"/>
              </w:rPr>
              <w:t>10,0</w:t>
            </w:r>
          </w:p>
        </w:tc>
        <w:tc>
          <w:tcPr>
            <w:tcW w:w="709" w:type="dxa"/>
          </w:tcPr>
          <w:p w14:paraId="39D3C56D" w14:textId="77777777" w:rsidR="00404D8E" w:rsidRPr="008B0446" w:rsidRDefault="00404D8E" w:rsidP="009D19D5">
            <w:pPr>
              <w:pStyle w:val="TableParagraph"/>
              <w:spacing w:before="82"/>
              <w:ind w:right="53"/>
              <w:jc w:val="center"/>
              <w:rPr>
                <w:rFonts w:ascii="Times New Roman" w:hAnsi="Times New Roman" w:cs="Times New Roman"/>
                <w:sz w:val="16"/>
                <w:szCs w:val="16"/>
              </w:rPr>
            </w:pPr>
            <w:r w:rsidRPr="008B0446">
              <w:rPr>
                <w:rFonts w:ascii="Times New Roman" w:hAnsi="Times New Roman" w:cs="Times New Roman"/>
                <w:sz w:val="16"/>
                <w:szCs w:val="16"/>
              </w:rPr>
              <w:t>0,5</w:t>
            </w:r>
          </w:p>
        </w:tc>
        <w:tc>
          <w:tcPr>
            <w:tcW w:w="567" w:type="dxa"/>
          </w:tcPr>
          <w:p w14:paraId="0C49C5D6" w14:textId="77777777" w:rsidR="00404D8E" w:rsidRPr="008B0446" w:rsidRDefault="00404D8E" w:rsidP="009D19D5">
            <w:pPr>
              <w:pStyle w:val="TableParagraph"/>
              <w:spacing w:before="82"/>
              <w:ind w:right="52"/>
              <w:jc w:val="center"/>
              <w:rPr>
                <w:rFonts w:ascii="Times New Roman" w:hAnsi="Times New Roman" w:cs="Times New Roman"/>
                <w:sz w:val="16"/>
                <w:szCs w:val="16"/>
              </w:rPr>
            </w:pPr>
            <w:r w:rsidRPr="008B0446">
              <w:rPr>
                <w:rFonts w:ascii="Times New Roman" w:hAnsi="Times New Roman" w:cs="Times New Roman"/>
                <w:sz w:val="16"/>
                <w:szCs w:val="16"/>
              </w:rPr>
              <w:t>44,0</w:t>
            </w:r>
          </w:p>
        </w:tc>
        <w:tc>
          <w:tcPr>
            <w:tcW w:w="567" w:type="dxa"/>
          </w:tcPr>
          <w:p w14:paraId="0537510D" w14:textId="77777777" w:rsidR="00404D8E" w:rsidRPr="008B0446" w:rsidRDefault="00404D8E" w:rsidP="009D19D5">
            <w:pPr>
              <w:pStyle w:val="TableParagraph"/>
              <w:spacing w:before="82"/>
              <w:ind w:right="51"/>
              <w:jc w:val="center"/>
              <w:rPr>
                <w:rFonts w:ascii="Times New Roman" w:hAnsi="Times New Roman" w:cs="Times New Roman"/>
                <w:sz w:val="16"/>
                <w:szCs w:val="16"/>
              </w:rPr>
            </w:pPr>
            <w:r w:rsidRPr="008B0446">
              <w:rPr>
                <w:rFonts w:ascii="Times New Roman" w:hAnsi="Times New Roman" w:cs="Times New Roman"/>
                <w:sz w:val="16"/>
                <w:szCs w:val="16"/>
              </w:rPr>
              <w:t>178,0</w:t>
            </w:r>
          </w:p>
        </w:tc>
        <w:tc>
          <w:tcPr>
            <w:tcW w:w="708" w:type="dxa"/>
          </w:tcPr>
          <w:p w14:paraId="362D1CF1" w14:textId="77777777" w:rsidR="00404D8E" w:rsidRPr="008B0446" w:rsidRDefault="00404D8E" w:rsidP="009D19D5">
            <w:pPr>
              <w:pStyle w:val="TableParagraph"/>
              <w:spacing w:before="82"/>
              <w:ind w:right="50"/>
              <w:jc w:val="center"/>
              <w:rPr>
                <w:rFonts w:ascii="Times New Roman" w:hAnsi="Times New Roman" w:cs="Times New Roman"/>
                <w:sz w:val="16"/>
                <w:szCs w:val="16"/>
              </w:rPr>
            </w:pPr>
            <w:r w:rsidRPr="008B0446">
              <w:rPr>
                <w:rFonts w:ascii="Times New Roman" w:hAnsi="Times New Roman" w:cs="Times New Roman"/>
                <w:sz w:val="16"/>
                <w:szCs w:val="16"/>
              </w:rPr>
              <w:t>252,0</w:t>
            </w:r>
          </w:p>
        </w:tc>
        <w:tc>
          <w:tcPr>
            <w:tcW w:w="709" w:type="dxa"/>
          </w:tcPr>
          <w:p w14:paraId="7BBC0C62" w14:textId="77777777" w:rsidR="00404D8E" w:rsidRPr="008B0446" w:rsidRDefault="00404D8E" w:rsidP="009D19D5">
            <w:pPr>
              <w:pStyle w:val="TableParagraph"/>
              <w:spacing w:before="82"/>
              <w:ind w:right="48"/>
              <w:jc w:val="center"/>
              <w:rPr>
                <w:rFonts w:ascii="Times New Roman" w:hAnsi="Times New Roman" w:cs="Times New Roman"/>
                <w:sz w:val="16"/>
                <w:szCs w:val="16"/>
              </w:rPr>
            </w:pPr>
            <w:r w:rsidRPr="008B0446">
              <w:rPr>
                <w:rFonts w:ascii="Times New Roman" w:hAnsi="Times New Roman" w:cs="Times New Roman"/>
                <w:sz w:val="16"/>
                <w:szCs w:val="16"/>
              </w:rPr>
              <w:t>0,70</w:t>
            </w:r>
          </w:p>
        </w:tc>
        <w:tc>
          <w:tcPr>
            <w:tcW w:w="709" w:type="dxa"/>
          </w:tcPr>
          <w:p w14:paraId="78340CB3" w14:textId="77777777" w:rsidR="00404D8E" w:rsidRPr="008B0446" w:rsidRDefault="00404D8E" w:rsidP="009D19D5">
            <w:pPr>
              <w:pStyle w:val="TableParagraph"/>
              <w:spacing w:before="82"/>
              <w:ind w:right="49"/>
              <w:jc w:val="center"/>
              <w:rPr>
                <w:rFonts w:ascii="Times New Roman" w:hAnsi="Times New Roman" w:cs="Times New Roman"/>
                <w:sz w:val="16"/>
                <w:szCs w:val="16"/>
              </w:rPr>
            </w:pPr>
            <w:r w:rsidRPr="008B0446">
              <w:rPr>
                <w:rFonts w:ascii="Times New Roman" w:hAnsi="Times New Roman" w:cs="Times New Roman"/>
                <w:sz w:val="16"/>
                <w:szCs w:val="16"/>
              </w:rPr>
              <w:t>0,5</w:t>
            </w:r>
          </w:p>
        </w:tc>
        <w:tc>
          <w:tcPr>
            <w:tcW w:w="567" w:type="dxa"/>
          </w:tcPr>
          <w:p w14:paraId="7FD82E07" w14:textId="77777777" w:rsidR="00404D8E" w:rsidRPr="008B0446" w:rsidRDefault="00404D8E" w:rsidP="009D19D5">
            <w:pPr>
              <w:pStyle w:val="TableParagraph"/>
              <w:spacing w:before="82"/>
              <w:ind w:right="46"/>
              <w:jc w:val="center"/>
              <w:rPr>
                <w:rFonts w:ascii="Times New Roman" w:hAnsi="Times New Roman" w:cs="Times New Roman"/>
                <w:sz w:val="16"/>
                <w:szCs w:val="16"/>
              </w:rPr>
            </w:pPr>
            <w:r w:rsidRPr="008B0446">
              <w:rPr>
                <w:rFonts w:ascii="Times New Roman" w:hAnsi="Times New Roman" w:cs="Times New Roman"/>
                <w:sz w:val="16"/>
                <w:szCs w:val="16"/>
              </w:rPr>
              <w:t>0,9</w:t>
            </w:r>
          </w:p>
        </w:tc>
        <w:tc>
          <w:tcPr>
            <w:tcW w:w="850" w:type="dxa"/>
          </w:tcPr>
          <w:p w14:paraId="236ABE40" w14:textId="77777777" w:rsidR="00404D8E" w:rsidRPr="008B0446" w:rsidRDefault="00404D8E" w:rsidP="009D19D5">
            <w:pPr>
              <w:pStyle w:val="TableParagraph"/>
              <w:spacing w:before="82"/>
              <w:ind w:right="47"/>
              <w:jc w:val="center"/>
              <w:rPr>
                <w:rFonts w:ascii="Times New Roman" w:hAnsi="Times New Roman" w:cs="Times New Roman"/>
                <w:sz w:val="16"/>
                <w:szCs w:val="16"/>
              </w:rPr>
            </w:pPr>
            <w:r w:rsidRPr="008B0446">
              <w:rPr>
                <w:rFonts w:ascii="Times New Roman" w:hAnsi="Times New Roman" w:cs="Times New Roman"/>
                <w:sz w:val="16"/>
                <w:szCs w:val="16"/>
              </w:rPr>
              <w:t>0,1</w:t>
            </w:r>
          </w:p>
        </w:tc>
        <w:tc>
          <w:tcPr>
            <w:tcW w:w="709" w:type="dxa"/>
          </w:tcPr>
          <w:p w14:paraId="511172E4" w14:textId="77777777" w:rsidR="00404D8E" w:rsidRPr="008B0446" w:rsidRDefault="00404D8E" w:rsidP="009D19D5">
            <w:pPr>
              <w:pStyle w:val="TableParagraph"/>
              <w:spacing w:before="82"/>
              <w:ind w:right="43"/>
              <w:jc w:val="center"/>
              <w:rPr>
                <w:rFonts w:ascii="Times New Roman" w:hAnsi="Times New Roman" w:cs="Times New Roman"/>
                <w:sz w:val="16"/>
                <w:szCs w:val="16"/>
              </w:rPr>
            </w:pPr>
            <w:r w:rsidRPr="008B0446">
              <w:rPr>
                <w:rFonts w:ascii="Times New Roman" w:hAnsi="Times New Roman" w:cs="Times New Roman"/>
                <w:sz w:val="16"/>
                <w:szCs w:val="16"/>
              </w:rPr>
              <w:t>0,30</w:t>
            </w:r>
          </w:p>
        </w:tc>
        <w:tc>
          <w:tcPr>
            <w:tcW w:w="709" w:type="dxa"/>
          </w:tcPr>
          <w:p w14:paraId="25718646" w14:textId="77777777" w:rsidR="00404D8E" w:rsidRPr="008B0446" w:rsidRDefault="00404D8E" w:rsidP="009D19D5">
            <w:pPr>
              <w:pStyle w:val="TableParagraph"/>
              <w:spacing w:before="82"/>
              <w:ind w:right="41"/>
              <w:jc w:val="center"/>
              <w:rPr>
                <w:rFonts w:ascii="Times New Roman" w:hAnsi="Times New Roman" w:cs="Times New Roman"/>
                <w:sz w:val="16"/>
                <w:szCs w:val="16"/>
              </w:rPr>
            </w:pPr>
            <w:r w:rsidRPr="008B0446">
              <w:rPr>
                <w:rFonts w:ascii="Times New Roman" w:hAnsi="Times New Roman" w:cs="Times New Roman"/>
                <w:sz w:val="16"/>
                <w:szCs w:val="16"/>
              </w:rPr>
              <w:t>0,10</w:t>
            </w:r>
          </w:p>
        </w:tc>
        <w:tc>
          <w:tcPr>
            <w:tcW w:w="850" w:type="dxa"/>
          </w:tcPr>
          <w:p w14:paraId="0F38DF0F" w14:textId="77777777" w:rsidR="00404D8E" w:rsidRPr="008B0446" w:rsidRDefault="00404D8E" w:rsidP="009D19D5">
            <w:pPr>
              <w:pStyle w:val="TableParagraph"/>
              <w:spacing w:before="82"/>
              <w:ind w:right="39"/>
              <w:jc w:val="center"/>
              <w:rPr>
                <w:rFonts w:ascii="Times New Roman" w:hAnsi="Times New Roman" w:cs="Times New Roman"/>
                <w:sz w:val="16"/>
                <w:szCs w:val="16"/>
              </w:rPr>
            </w:pPr>
            <w:r w:rsidRPr="008B0446">
              <w:rPr>
                <w:rFonts w:ascii="Times New Roman" w:hAnsi="Times New Roman" w:cs="Times New Roman"/>
                <w:sz w:val="16"/>
                <w:szCs w:val="16"/>
              </w:rPr>
              <w:t>987,2</w:t>
            </w:r>
          </w:p>
        </w:tc>
        <w:tc>
          <w:tcPr>
            <w:tcW w:w="851" w:type="dxa"/>
          </w:tcPr>
          <w:p w14:paraId="13D1FBB3"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335,0</w:t>
            </w:r>
          </w:p>
        </w:tc>
        <w:tc>
          <w:tcPr>
            <w:tcW w:w="850" w:type="dxa"/>
          </w:tcPr>
          <w:p w14:paraId="79B1ACCF" w14:textId="77777777" w:rsidR="00404D8E" w:rsidRPr="008B0446" w:rsidRDefault="00404D8E" w:rsidP="009D19D5">
            <w:pPr>
              <w:pStyle w:val="TableParagraph"/>
              <w:spacing w:before="82"/>
              <w:ind w:right="36"/>
              <w:jc w:val="center"/>
              <w:rPr>
                <w:rFonts w:ascii="Times New Roman" w:hAnsi="Times New Roman" w:cs="Times New Roman"/>
                <w:sz w:val="16"/>
                <w:szCs w:val="16"/>
              </w:rPr>
            </w:pPr>
            <w:r w:rsidRPr="008B0446">
              <w:rPr>
                <w:rFonts w:ascii="Times New Roman" w:hAnsi="Times New Roman" w:cs="Times New Roman"/>
                <w:sz w:val="16"/>
                <w:szCs w:val="16"/>
              </w:rPr>
              <w:t>260,0</w:t>
            </w:r>
          </w:p>
        </w:tc>
        <w:tc>
          <w:tcPr>
            <w:tcW w:w="709" w:type="dxa"/>
          </w:tcPr>
          <w:p w14:paraId="303F768A"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0,0</w:t>
            </w:r>
          </w:p>
        </w:tc>
        <w:tc>
          <w:tcPr>
            <w:tcW w:w="851" w:type="dxa"/>
          </w:tcPr>
          <w:p w14:paraId="0DB350FF" w14:textId="77777777" w:rsidR="00404D8E" w:rsidRPr="008B0446" w:rsidRDefault="00404D8E" w:rsidP="00C5663F">
            <w:pPr>
              <w:pStyle w:val="TableParagraph"/>
              <w:ind w:left="151"/>
              <w:rPr>
                <w:rFonts w:ascii="Times New Roman" w:hAnsi="Times New Roman" w:cs="Times New Roman"/>
                <w:sz w:val="16"/>
                <w:szCs w:val="16"/>
              </w:rPr>
            </w:pPr>
            <w:r w:rsidRPr="008B0446">
              <w:rPr>
                <w:rFonts w:ascii="Times New Roman" w:hAnsi="Times New Roman" w:cs="Times New Roman"/>
                <w:sz w:val="16"/>
                <w:szCs w:val="16"/>
              </w:rPr>
              <w:t>Absent</w:t>
            </w:r>
          </w:p>
        </w:tc>
      </w:tr>
      <w:tr w:rsidR="00404D8E" w:rsidRPr="003D3490" w14:paraId="7ECC9DA8" w14:textId="77777777" w:rsidTr="00404D8E">
        <w:trPr>
          <w:trHeight w:val="299"/>
          <w:jc w:val="center"/>
        </w:trPr>
        <w:tc>
          <w:tcPr>
            <w:tcW w:w="497" w:type="dxa"/>
          </w:tcPr>
          <w:p w14:paraId="5EBBA0FE" w14:textId="77777777" w:rsidR="00404D8E" w:rsidRPr="008B0446" w:rsidRDefault="00404D8E" w:rsidP="009D19D5">
            <w:pPr>
              <w:pStyle w:val="TableParagraph"/>
              <w:spacing w:before="82"/>
              <w:ind w:right="59"/>
              <w:jc w:val="center"/>
              <w:rPr>
                <w:rFonts w:ascii="Times New Roman" w:hAnsi="Times New Roman" w:cs="Times New Roman"/>
                <w:sz w:val="16"/>
                <w:szCs w:val="16"/>
              </w:rPr>
            </w:pPr>
            <w:r w:rsidRPr="008B0446">
              <w:rPr>
                <w:rFonts w:ascii="Times New Roman" w:hAnsi="Times New Roman" w:cs="Times New Roman"/>
                <w:sz w:val="16"/>
                <w:szCs w:val="16"/>
              </w:rPr>
              <w:t>12</w:t>
            </w:r>
          </w:p>
        </w:tc>
        <w:tc>
          <w:tcPr>
            <w:tcW w:w="638" w:type="dxa"/>
          </w:tcPr>
          <w:p w14:paraId="5F1C08B0" w14:textId="77777777" w:rsidR="00404D8E" w:rsidRPr="008B0446" w:rsidRDefault="00404D8E" w:rsidP="009D19D5">
            <w:pPr>
              <w:pStyle w:val="TableParagraph"/>
              <w:spacing w:before="82"/>
              <w:ind w:left="69"/>
              <w:jc w:val="center"/>
              <w:rPr>
                <w:rFonts w:ascii="Times New Roman" w:hAnsi="Times New Roman" w:cs="Times New Roman"/>
                <w:sz w:val="16"/>
                <w:szCs w:val="16"/>
              </w:rPr>
            </w:pPr>
            <w:r w:rsidRPr="008B0446">
              <w:rPr>
                <w:rFonts w:ascii="Times New Roman" w:hAnsi="Times New Roman" w:cs="Times New Roman"/>
                <w:sz w:val="16"/>
                <w:szCs w:val="16"/>
              </w:rPr>
              <w:t>RF2</w:t>
            </w:r>
          </w:p>
        </w:tc>
        <w:tc>
          <w:tcPr>
            <w:tcW w:w="424" w:type="dxa"/>
          </w:tcPr>
          <w:p w14:paraId="51862EAA"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7,6</w:t>
            </w:r>
          </w:p>
        </w:tc>
        <w:tc>
          <w:tcPr>
            <w:tcW w:w="566" w:type="dxa"/>
          </w:tcPr>
          <w:p w14:paraId="23B90AB9"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28,4</w:t>
            </w:r>
          </w:p>
        </w:tc>
        <w:tc>
          <w:tcPr>
            <w:tcW w:w="728" w:type="dxa"/>
          </w:tcPr>
          <w:p w14:paraId="0CDD2251"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841,0</w:t>
            </w:r>
          </w:p>
        </w:tc>
        <w:tc>
          <w:tcPr>
            <w:tcW w:w="709" w:type="dxa"/>
          </w:tcPr>
          <w:p w14:paraId="1A7A3F5E" w14:textId="77777777" w:rsidR="00404D8E" w:rsidRPr="008B0446" w:rsidRDefault="00404D8E" w:rsidP="009D19D5">
            <w:pPr>
              <w:pStyle w:val="TableParagraph"/>
              <w:spacing w:before="82"/>
              <w:ind w:right="54"/>
              <w:jc w:val="center"/>
              <w:rPr>
                <w:rFonts w:ascii="Times New Roman" w:hAnsi="Times New Roman" w:cs="Times New Roman"/>
                <w:sz w:val="16"/>
                <w:szCs w:val="16"/>
              </w:rPr>
            </w:pPr>
            <w:r w:rsidRPr="008B0446">
              <w:rPr>
                <w:rFonts w:ascii="Times New Roman" w:hAnsi="Times New Roman" w:cs="Times New Roman"/>
                <w:sz w:val="16"/>
                <w:szCs w:val="16"/>
              </w:rPr>
              <w:t>2,0</w:t>
            </w:r>
          </w:p>
        </w:tc>
        <w:tc>
          <w:tcPr>
            <w:tcW w:w="709" w:type="dxa"/>
          </w:tcPr>
          <w:p w14:paraId="5EDDA6A1" w14:textId="77777777" w:rsidR="00404D8E" w:rsidRPr="008B0446" w:rsidRDefault="00404D8E" w:rsidP="009D19D5">
            <w:pPr>
              <w:pStyle w:val="TableParagraph"/>
              <w:spacing w:before="82"/>
              <w:ind w:right="53"/>
              <w:jc w:val="center"/>
              <w:rPr>
                <w:rFonts w:ascii="Times New Roman" w:hAnsi="Times New Roman" w:cs="Times New Roman"/>
                <w:sz w:val="16"/>
                <w:szCs w:val="16"/>
              </w:rPr>
            </w:pPr>
            <w:r w:rsidRPr="008B0446">
              <w:rPr>
                <w:rFonts w:ascii="Times New Roman" w:hAnsi="Times New Roman" w:cs="Times New Roman"/>
                <w:sz w:val="16"/>
                <w:szCs w:val="16"/>
              </w:rPr>
              <w:t>0,7</w:t>
            </w:r>
          </w:p>
        </w:tc>
        <w:tc>
          <w:tcPr>
            <w:tcW w:w="567" w:type="dxa"/>
          </w:tcPr>
          <w:p w14:paraId="784E5224" w14:textId="77777777" w:rsidR="00404D8E" w:rsidRPr="008B0446" w:rsidRDefault="00404D8E" w:rsidP="009D19D5">
            <w:pPr>
              <w:pStyle w:val="TableParagraph"/>
              <w:spacing w:before="82"/>
              <w:ind w:right="52"/>
              <w:jc w:val="center"/>
              <w:rPr>
                <w:rFonts w:ascii="Times New Roman" w:hAnsi="Times New Roman" w:cs="Times New Roman"/>
                <w:sz w:val="16"/>
                <w:szCs w:val="16"/>
              </w:rPr>
            </w:pPr>
            <w:r w:rsidRPr="008B0446">
              <w:rPr>
                <w:rFonts w:ascii="Times New Roman" w:hAnsi="Times New Roman" w:cs="Times New Roman"/>
                <w:sz w:val="16"/>
                <w:szCs w:val="16"/>
              </w:rPr>
              <w:t>39,0</w:t>
            </w:r>
          </w:p>
        </w:tc>
        <w:tc>
          <w:tcPr>
            <w:tcW w:w="567" w:type="dxa"/>
          </w:tcPr>
          <w:p w14:paraId="6FB21F3E" w14:textId="77777777" w:rsidR="00404D8E" w:rsidRPr="008B0446" w:rsidRDefault="00404D8E" w:rsidP="009D19D5">
            <w:pPr>
              <w:pStyle w:val="TableParagraph"/>
              <w:spacing w:before="82"/>
              <w:ind w:right="51"/>
              <w:jc w:val="center"/>
              <w:rPr>
                <w:rFonts w:ascii="Times New Roman" w:hAnsi="Times New Roman" w:cs="Times New Roman"/>
                <w:sz w:val="16"/>
                <w:szCs w:val="16"/>
              </w:rPr>
            </w:pPr>
            <w:r w:rsidRPr="008B0446">
              <w:rPr>
                <w:rFonts w:ascii="Times New Roman" w:hAnsi="Times New Roman" w:cs="Times New Roman"/>
                <w:sz w:val="16"/>
                <w:szCs w:val="16"/>
              </w:rPr>
              <w:t>154,0</w:t>
            </w:r>
          </w:p>
        </w:tc>
        <w:tc>
          <w:tcPr>
            <w:tcW w:w="708" w:type="dxa"/>
          </w:tcPr>
          <w:p w14:paraId="1F658A95" w14:textId="77777777" w:rsidR="00404D8E" w:rsidRPr="008B0446" w:rsidRDefault="00404D8E" w:rsidP="009D19D5">
            <w:pPr>
              <w:pStyle w:val="TableParagraph"/>
              <w:spacing w:before="82"/>
              <w:ind w:right="50"/>
              <w:jc w:val="center"/>
              <w:rPr>
                <w:rFonts w:ascii="Times New Roman" w:hAnsi="Times New Roman" w:cs="Times New Roman"/>
                <w:sz w:val="16"/>
                <w:szCs w:val="16"/>
              </w:rPr>
            </w:pPr>
            <w:r w:rsidRPr="008B0446">
              <w:rPr>
                <w:rFonts w:ascii="Times New Roman" w:hAnsi="Times New Roman" w:cs="Times New Roman"/>
                <w:sz w:val="16"/>
                <w:szCs w:val="16"/>
              </w:rPr>
              <w:t>248,0</w:t>
            </w:r>
          </w:p>
        </w:tc>
        <w:tc>
          <w:tcPr>
            <w:tcW w:w="709" w:type="dxa"/>
          </w:tcPr>
          <w:p w14:paraId="15822FC0" w14:textId="77777777" w:rsidR="00404D8E" w:rsidRPr="008B0446" w:rsidRDefault="00404D8E" w:rsidP="009D19D5">
            <w:pPr>
              <w:pStyle w:val="TableParagraph"/>
              <w:spacing w:before="82"/>
              <w:ind w:right="48"/>
              <w:jc w:val="center"/>
              <w:rPr>
                <w:rFonts w:ascii="Times New Roman" w:hAnsi="Times New Roman" w:cs="Times New Roman"/>
                <w:sz w:val="16"/>
                <w:szCs w:val="16"/>
              </w:rPr>
            </w:pPr>
            <w:r w:rsidRPr="008B0446">
              <w:rPr>
                <w:rFonts w:ascii="Times New Roman" w:hAnsi="Times New Roman" w:cs="Times New Roman"/>
                <w:sz w:val="16"/>
                <w:szCs w:val="16"/>
              </w:rPr>
              <w:t>0,62</w:t>
            </w:r>
          </w:p>
        </w:tc>
        <w:tc>
          <w:tcPr>
            <w:tcW w:w="709" w:type="dxa"/>
          </w:tcPr>
          <w:p w14:paraId="3E6EA660" w14:textId="77777777" w:rsidR="00404D8E" w:rsidRPr="008B0446" w:rsidRDefault="00404D8E" w:rsidP="009D19D5">
            <w:pPr>
              <w:pStyle w:val="TableParagraph"/>
              <w:spacing w:before="82"/>
              <w:ind w:right="49"/>
              <w:jc w:val="center"/>
              <w:rPr>
                <w:rFonts w:ascii="Times New Roman" w:hAnsi="Times New Roman" w:cs="Times New Roman"/>
                <w:sz w:val="16"/>
                <w:szCs w:val="16"/>
              </w:rPr>
            </w:pPr>
            <w:r w:rsidRPr="008B0446">
              <w:rPr>
                <w:rFonts w:ascii="Times New Roman" w:hAnsi="Times New Roman" w:cs="Times New Roman"/>
                <w:sz w:val="16"/>
                <w:szCs w:val="16"/>
              </w:rPr>
              <w:t>0,1</w:t>
            </w:r>
          </w:p>
        </w:tc>
        <w:tc>
          <w:tcPr>
            <w:tcW w:w="567" w:type="dxa"/>
          </w:tcPr>
          <w:p w14:paraId="35F1919C" w14:textId="77777777" w:rsidR="00404D8E" w:rsidRPr="008B0446" w:rsidRDefault="00404D8E" w:rsidP="009D19D5">
            <w:pPr>
              <w:pStyle w:val="TableParagraph"/>
              <w:spacing w:before="82"/>
              <w:ind w:right="46"/>
              <w:jc w:val="center"/>
              <w:rPr>
                <w:rFonts w:ascii="Times New Roman" w:hAnsi="Times New Roman" w:cs="Times New Roman"/>
                <w:sz w:val="16"/>
                <w:szCs w:val="16"/>
              </w:rPr>
            </w:pPr>
            <w:r w:rsidRPr="008B0446">
              <w:rPr>
                <w:rFonts w:ascii="Times New Roman" w:hAnsi="Times New Roman" w:cs="Times New Roman"/>
                <w:sz w:val="16"/>
                <w:szCs w:val="16"/>
              </w:rPr>
              <w:t>0,2</w:t>
            </w:r>
          </w:p>
        </w:tc>
        <w:tc>
          <w:tcPr>
            <w:tcW w:w="850" w:type="dxa"/>
          </w:tcPr>
          <w:p w14:paraId="0F6BD442" w14:textId="77777777" w:rsidR="00404D8E" w:rsidRPr="008B0446" w:rsidRDefault="00404D8E" w:rsidP="009D19D5">
            <w:pPr>
              <w:pStyle w:val="TableParagraph"/>
              <w:spacing w:before="82"/>
              <w:ind w:right="47"/>
              <w:jc w:val="center"/>
              <w:rPr>
                <w:rFonts w:ascii="Times New Roman" w:hAnsi="Times New Roman" w:cs="Times New Roman"/>
                <w:sz w:val="16"/>
                <w:szCs w:val="16"/>
              </w:rPr>
            </w:pPr>
            <w:r w:rsidRPr="008B0446">
              <w:rPr>
                <w:rFonts w:ascii="Times New Roman" w:hAnsi="Times New Roman" w:cs="Times New Roman"/>
                <w:sz w:val="16"/>
                <w:szCs w:val="16"/>
              </w:rPr>
              <w:t>0,1</w:t>
            </w:r>
          </w:p>
        </w:tc>
        <w:tc>
          <w:tcPr>
            <w:tcW w:w="709" w:type="dxa"/>
          </w:tcPr>
          <w:p w14:paraId="36BA9F80" w14:textId="77777777" w:rsidR="00404D8E" w:rsidRPr="008B0446" w:rsidRDefault="00404D8E" w:rsidP="009D19D5">
            <w:pPr>
              <w:pStyle w:val="TableParagraph"/>
              <w:spacing w:before="82"/>
              <w:ind w:right="43"/>
              <w:jc w:val="center"/>
              <w:rPr>
                <w:rFonts w:ascii="Times New Roman" w:hAnsi="Times New Roman" w:cs="Times New Roman"/>
                <w:sz w:val="16"/>
                <w:szCs w:val="16"/>
              </w:rPr>
            </w:pPr>
            <w:r w:rsidRPr="008B0446">
              <w:rPr>
                <w:rFonts w:ascii="Times New Roman" w:hAnsi="Times New Roman" w:cs="Times New Roman"/>
                <w:sz w:val="16"/>
                <w:szCs w:val="16"/>
              </w:rPr>
              <w:t>1,20</w:t>
            </w:r>
          </w:p>
        </w:tc>
        <w:tc>
          <w:tcPr>
            <w:tcW w:w="709" w:type="dxa"/>
          </w:tcPr>
          <w:p w14:paraId="3085BBD5" w14:textId="77777777" w:rsidR="00404D8E" w:rsidRPr="008B0446" w:rsidRDefault="00404D8E" w:rsidP="009D19D5">
            <w:pPr>
              <w:pStyle w:val="TableParagraph"/>
              <w:spacing w:before="82"/>
              <w:ind w:right="41"/>
              <w:jc w:val="center"/>
              <w:rPr>
                <w:rFonts w:ascii="Times New Roman" w:hAnsi="Times New Roman" w:cs="Times New Roman"/>
                <w:sz w:val="16"/>
                <w:szCs w:val="16"/>
              </w:rPr>
            </w:pPr>
            <w:r w:rsidRPr="008B0446">
              <w:rPr>
                <w:rFonts w:ascii="Times New Roman" w:hAnsi="Times New Roman" w:cs="Times New Roman"/>
                <w:sz w:val="16"/>
                <w:szCs w:val="16"/>
              </w:rPr>
              <w:t>0,06</w:t>
            </w:r>
          </w:p>
        </w:tc>
        <w:tc>
          <w:tcPr>
            <w:tcW w:w="850" w:type="dxa"/>
          </w:tcPr>
          <w:p w14:paraId="1583950D" w14:textId="77777777" w:rsidR="00404D8E" w:rsidRPr="008B0446" w:rsidRDefault="00404D8E" w:rsidP="009D19D5">
            <w:pPr>
              <w:pStyle w:val="TableParagraph"/>
              <w:spacing w:before="82"/>
              <w:ind w:right="39"/>
              <w:jc w:val="center"/>
              <w:rPr>
                <w:rFonts w:ascii="Times New Roman" w:hAnsi="Times New Roman" w:cs="Times New Roman"/>
                <w:sz w:val="16"/>
                <w:szCs w:val="16"/>
              </w:rPr>
            </w:pPr>
            <w:r w:rsidRPr="008B0446">
              <w:rPr>
                <w:rFonts w:ascii="Times New Roman" w:hAnsi="Times New Roman" w:cs="Times New Roman"/>
                <w:sz w:val="16"/>
                <w:szCs w:val="16"/>
              </w:rPr>
              <w:t>874,0</w:t>
            </w:r>
          </w:p>
        </w:tc>
        <w:tc>
          <w:tcPr>
            <w:tcW w:w="851" w:type="dxa"/>
          </w:tcPr>
          <w:p w14:paraId="73F9CFD0"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233,0</w:t>
            </w:r>
          </w:p>
        </w:tc>
        <w:tc>
          <w:tcPr>
            <w:tcW w:w="850" w:type="dxa"/>
          </w:tcPr>
          <w:p w14:paraId="51A65253" w14:textId="77777777" w:rsidR="00404D8E" w:rsidRPr="008B0446" w:rsidRDefault="00404D8E" w:rsidP="009D19D5">
            <w:pPr>
              <w:pStyle w:val="TableParagraph"/>
              <w:spacing w:before="82"/>
              <w:ind w:right="36"/>
              <w:jc w:val="center"/>
              <w:rPr>
                <w:rFonts w:ascii="Times New Roman" w:hAnsi="Times New Roman" w:cs="Times New Roman"/>
                <w:sz w:val="16"/>
                <w:szCs w:val="16"/>
              </w:rPr>
            </w:pPr>
            <w:r w:rsidRPr="008B0446">
              <w:rPr>
                <w:rFonts w:ascii="Times New Roman" w:hAnsi="Times New Roman" w:cs="Times New Roman"/>
                <w:sz w:val="16"/>
                <w:szCs w:val="16"/>
              </w:rPr>
              <w:t>280,0</w:t>
            </w:r>
          </w:p>
        </w:tc>
        <w:tc>
          <w:tcPr>
            <w:tcW w:w="709" w:type="dxa"/>
          </w:tcPr>
          <w:p w14:paraId="74B12C6A"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1,0</w:t>
            </w:r>
          </w:p>
        </w:tc>
        <w:tc>
          <w:tcPr>
            <w:tcW w:w="851" w:type="dxa"/>
          </w:tcPr>
          <w:p w14:paraId="4C01DEC9" w14:textId="77777777" w:rsidR="00404D8E" w:rsidRPr="008B0446" w:rsidRDefault="00404D8E" w:rsidP="00C5663F">
            <w:pPr>
              <w:pStyle w:val="TableParagraph"/>
              <w:ind w:left="151"/>
              <w:rPr>
                <w:rFonts w:ascii="Times New Roman" w:hAnsi="Times New Roman" w:cs="Times New Roman"/>
                <w:sz w:val="16"/>
                <w:szCs w:val="16"/>
              </w:rPr>
            </w:pPr>
            <w:r w:rsidRPr="008B0446">
              <w:rPr>
                <w:rFonts w:ascii="Times New Roman" w:hAnsi="Times New Roman" w:cs="Times New Roman"/>
                <w:sz w:val="16"/>
                <w:szCs w:val="16"/>
              </w:rPr>
              <w:t>Absent</w:t>
            </w:r>
          </w:p>
        </w:tc>
      </w:tr>
      <w:tr w:rsidR="00404D8E" w:rsidRPr="003D3490" w14:paraId="2ACB36D7" w14:textId="77777777" w:rsidTr="00404D8E">
        <w:trPr>
          <w:trHeight w:val="299"/>
          <w:jc w:val="center"/>
        </w:trPr>
        <w:tc>
          <w:tcPr>
            <w:tcW w:w="497" w:type="dxa"/>
          </w:tcPr>
          <w:p w14:paraId="0AC931AB" w14:textId="77777777" w:rsidR="00404D8E" w:rsidRPr="008B0446" w:rsidRDefault="00404D8E" w:rsidP="009D19D5">
            <w:pPr>
              <w:pStyle w:val="TableParagraph"/>
              <w:spacing w:before="82"/>
              <w:ind w:right="59"/>
              <w:jc w:val="center"/>
              <w:rPr>
                <w:rFonts w:ascii="Times New Roman" w:hAnsi="Times New Roman" w:cs="Times New Roman"/>
                <w:sz w:val="16"/>
                <w:szCs w:val="16"/>
              </w:rPr>
            </w:pPr>
            <w:r w:rsidRPr="008B0446">
              <w:rPr>
                <w:rFonts w:ascii="Times New Roman" w:hAnsi="Times New Roman" w:cs="Times New Roman"/>
                <w:sz w:val="16"/>
                <w:szCs w:val="16"/>
              </w:rPr>
              <w:t>13</w:t>
            </w:r>
          </w:p>
        </w:tc>
        <w:tc>
          <w:tcPr>
            <w:tcW w:w="638" w:type="dxa"/>
          </w:tcPr>
          <w:p w14:paraId="63831581" w14:textId="77777777" w:rsidR="00404D8E" w:rsidRPr="008B0446" w:rsidRDefault="00404D8E" w:rsidP="009D19D5">
            <w:pPr>
              <w:pStyle w:val="TableParagraph"/>
              <w:spacing w:before="82"/>
              <w:ind w:left="69"/>
              <w:jc w:val="center"/>
              <w:rPr>
                <w:rFonts w:ascii="Times New Roman" w:hAnsi="Times New Roman" w:cs="Times New Roman"/>
                <w:sz w:val="16"/>
                <w:szCs w:val="16"/>
              </w:rPr>
            </w:pPr>
            <w:r w:rsidRPr="008B0446">
              <w:rPr>
                <w:rFonts w:ascii="Times New Roman" w:hAnsi="Times New Roman" w:cs="Times New Roman"/>
                <w:sz w:val="16"/>
                <w:szCs w:val="16"/>
              </w:rPr>
              <w:t>RF3</w:t>
            </w:r>
          </w:p>
        </w:tc>
        <w:tc>
          <w:tcPr>
            <w:tcW w:w="424" w:type="dxa"/>
          </w:tcPr>
          <w:p w14:paraId="36DCF265"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7,9</w:t>
            </w:r>
          </w:p>
        </w:tc>
        <w:tc>
          <w:tcPr>
            <w:tcW w:w="566" w:type="dxa"/>
          </w:tcPr>
          <w:p w14:paraId="554BE22F"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28,8</w:t>
            </w:r>
          </w:p>
        </w:tc>
        <w:tc>
          <w:tcPr>
            <w:tcW w:w="728" w:type="dxa"/>
          </w:tcPr>
          <w:p w14:paraId="5B310894"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783,0</w:t>
            </w:r>
          </w:p>
        </w:tc>
        <w:tc>
          <w:tcPr>
            <w:tcW w:w="709" w:type="dxa"/>
          </w:tcPr>
          <w:p w14:paraId="0322F800" w14:textId="77777777" w:rsidR="00404D8E" w:rsidRPr="008B0446" w:rsidRDefault="00404D8E" w:rsidP="009D19D5">
            <w:pPr>
              <w:pStyle w:val="TableParagraph"/>
              <w:spacing w:before="82"/>
              <w:ind w:right="54"/>
              <w:jc w:val="center"/>
              <w:rPr>
                <w:rFonts w:ascii="Times New Roman" w:hAnsi="Times New Roman" w:cs="Times New Roman"/>
                <w:sz w:val="16"/>
                <w:szCs w:val="16"/>
              </w:rPr>
            </w:pPr>
            <w:r w:rsidRPr="008B0446">
              <w:rPr>
                <w:rFonts w:ascii="Times New Roman" w:hAnsi="Times New Roman" w:cs="Times New Roman"/>
                <w:sz w:val="16"/>
                <w:szCs w:val="16"/>
              </w:rPr>
              <w:t>5,0</w:t>
            </w:r>
          </w:p>
        </w:tc>
        <w:tc>
          <w:tcPr>
            <w:tcW w:w="709" w:type="dxa"/>
          </w:tcPr>
          <w:p w14:paraId="6F90D07E" w14:textId="77777777" w:rsidR="00404D8E" w:rsidRPr="008B0446" w:rsidRDefault="00404D8E" w:rsidP="009D19D5">
            <w:pPr>
              <w:pStyle w:val="TableParagraph"/>
              <w:spacing w:before="82"/>
              <w:ind w:right="53"/>
              <w:jc w:val="center"/>
              <w:rPr>
                <w:rFonts w:ascii="Times New Roman" w:hAnsi="Times New Roman" w:cs="Times New Roman"/>
                <w:sz w:val="16"/>
                <w:szCs w:val="16"/>
              </w:rPr>
            </w:pPr>
            <w:r w:rsidRPr="008B0446">
              <w:rPr>
                <w:rFonts w:ascii="Times New Roman" w:hAnsi="Times New Roman" w:cs="Times New Roman"/>
                <w:sz w:val="16"/>
                <w:szCs w:val="16"/>
              </w:rPr>
              <w:t>0,2</w:t>
            </w:r>
          </w:p>
        </w:tc>
        <w:tc>
          <w:tcPr>
            <w:tcW w:w="567" w:type="dxa"/>
          </w:tcPr>
          <w:p w14:paraId="219B7055" w14:textId="77777777" w:rsidR="00404D8E" w:rsidRPr="008B0446" w:rsidRDefault="00404D8E" w:rsidP="009D19D5">
            <w:pPr>
              <w:pStyle w:val="TableParagraph"/>
              <w:spacing w:before="82"/>
              <w:ind w:right="52"/>
              <w:jc w:val="center"/>
              <w:rPr>
                <w:rFonts w:ascii="Times New Roman" w:hAnsi="Times New Roman" w:cs="Times New Roman"/>
                <w:sz w:val="16"/>
                <w:szCs w:val="16"/>
              </w:rPr>
            </w:pPr>
            <w:r w:rsidRPr="008B0446">
              <w:rPr>
                <w:rFonts w:ascii="Times New Roman" w:hAnsi="Times New Roman" w:cs="Times New Roman"/>
                <w:sz w:val="16"/>
                <w:szCs w:val="16"/>
              </w:rPr>
              <w:t>38,0</w:t>
            </w:r>
          </w:p>
        </w:tc>
        <w:tc>
          <w:tcPr>
            <w:tcW w:w="567" w:type="dxa"/>
          </w:tcPr>
          <w:p w14:paraId="63312F57" w14:textId="77777777" w:rsidR="00404D8E" w:rsidRPr="008B0446" w:rsidRDefault="00404D8E" w:rsidP="009D19D5">
            <w:pPr>
              <w:pStyle w:val="TableParagraph"/>
              <w:spacing w:before="82"/>
              <w:ind w:right="51"/>
              <w:jc w:val="center"/>
              <w:rPr>
                <w:rFonts w:ascii="Times New Roman" w:hAnsi="Times New Roman" w:cs="Times New Roman"/>
                <w:sz w:val="16"/>
                <w:szCs w:val="16"/>
              </w:rPr>
            </w:pPr>
            <w:r w:rsidRPr="008B0446">
              <w:rPr>
                <w:rFonts w:ascii="Times New Roman" w:hAnsi="Times New Roman" w:cs="Times New Roman"/>
                <w:sz w:val="16"/>
                <w:szCs w:val="16"/>
              </w:rPr>
              <w:t>159,0</w:t>
            </w:r>
          </w:p>
        </w:tc>
        <w:tc>
          <w:tcPr>
            <w:tcW w:w="708" w:type="dxa"/>
          </w:tcPr>
          <w:p w14:paraId="70F1FADD" w14:textId="77777777" w:rsidR="00404D8E" w:rsidRPr="008B0446" w:rsidRDefault="00404D8E" w:rsidP="009D19D5">
            <w:pPr>
              <w:pStyle w:val="TableParagraph"/>
              <w:spacing w:before="82"/>
              <w:ind w:right="50"/>
              <w:jc w:val="center"/>
              <w:rPr>
                <w:rFonts w:ascii="Times New Roman" w:hAnsi="Times New Roman" w:cs="Times New Roman"/>
                <w:sz w:val="16"/>
                <w:szCs w:val="16"/>
              </w:rPr>
            </w:pPr>
            <w:r w:rsidRPr="008B0446">
              <w:rPr>
                <w:rFonts w:ascii="Times New Roman" w:hAnsi="Times New Roman" w:cs="Times New Roman"/>
                <w:sz w:val="16"/>
                <w:szCs w:val="16"/>
              </w:rPr>
              <w:t>250,0</w:t>
            </w:r>
          </w:p>
        </w:tc>
        <w:tc>
          <w:tcPr>
            <w:tcW w:w="709" w:type="dxa"/>
          </w:tcPr>
          <w:p w14:paraId="0E31DD76" w14:textId="77777777" w:rsidR="00404D8E" w:rsidRPr="008B0446" w:rsidRDefault="00404D8E" w:rsidP="009D19D5">
            <w:pPr>
              <w:pStyle w:val="TableParagraph"/>
              <w:spacing w:before="82"/>
              <w:ind w:right="48"/>
              <w:jc w:val="center"/>
              <w:rPr>
                <w:rFonts w:ascii="Times New Roman" w:hAnsi="Times New Roman" w:cs="Times New Roman"/>
                <w:sz w:val="16"/>
                <w:szCs w:val="16"/>
              </w:rPr>
            </w:pPr>
            <w:r w:rsidRPr="008B0446">
              <w:rPr>
                <w:rFonts w:ascii="Times New Roman" w:hAnsi="Times New Roman" w:cs="Times New Roman"/>
                <w:sz w:val="16"/>
                <w:szCs w:val="16"/>
              </w:rPr>
              <w:t>0,64</w:t>
            </w:r>
          </w:p>
        </w:tc>
        <w:tc>
          <w:tcPr>
            <w:tcW w:w="709" w:type="dxa"/>
          </w:tcPr>
          <w:p w14:paraId="2A099E02" w14:textId="77777777" w:rsidR="00404D8E" w:rsidRPr="008B0446" w:rsidRDefault="00404D8E" w:rsidP="009D19D5">
            <w:pPr>
              <w:pStyle w:val="TableParagraph"/>
              <w:spacing w:before="82"/>
              <w:ind w:right="49"/>
              <w:jc w:val="center"/>
              <w:rPr>
                <w:rFonts w:ascii="Times New Roman" w:hAnsi="Times New Roman" w:cs="Times New Roman"/>
                <w:sz w:val="16"/>
                <w:szCs w:val="16"/>
              </w:rPr>
            </w:pPr>
            <w:r w:rsidRPr="008B0446">
              <w:rPr>
                <w:rFonts w:ascii="Times New Roman" w:hAnsi="Times New Roman" w:cs="Times New Roman"/>
                <w:sz w:val="16"/>
                <w:szCs w:val="16"/>
              </w:rPr>
              <w:t>0,2</w:t>
            </w:r>
          </w:p>
        </w:tc>
        <w:tc>
          <w:tcPr>
            <w:tcW w:w="567" w:type="dxa"/>
          </w:tcPr>
          <w:p w14:paraId="4DFF77A9" w14:textId="77777777" w:rsidR="00404D8E" w:rsidRPr="008B0446" w:rsidRDefault="00404D8E" w:rsidP="009D19D5">
            <w:pPr>
              <w:pStyle w:val="TableParagraph"/>
              <w:spacing w:before="82"/>
              <w:ind w:right="46"/>
              <w:jc w:val="center"/>
              <w:rPr>
                <w:rFonts w:ascii="Times New Roman" w:hAnsi="Times New Roman" w:cs="Times New Roman"/>
                <w:sz w:val="16"/>
                <w:szCs w:val="16"/>
              </w:rPr>
            </w:pPr>
            <w:r w:rsidRPr="008B0446">
              <w:rPr>
                <w:rFonts w:ascii="Times New Roman" w:hAnsi="Times New Roman" w:cs="Times New Roman"/>
                <w:sz w:val="16"/>
                <w:szCs w:val="16"/>
              </w:rPr>
              <w:t>1,1</w:t>
            </w:r>
          </w:p>
        </w:tc>
        <w:tc>
          <w:tcPr>
            <w:tcW w:w="850" w:type="dxa"/>
          </w:tcPr>
          <w:p w14:paraId="5C9E6C6E" w14:textId="77777777" w:rsidR="00404D8E" w:rsidRPr="008B0446" w:rsidRDefault="00404D8E" w:rsidP="009D19D5">
            <w:pPr>
              <w:pStyle w:val="TableParagraph"/>
              <w:spacing w:before="82"/>
              <w:ind w:right="47"/>
              <w:jc w:val="center"/>
              <w:rPr>
                <w:rFonts w:ascii="Times New Roman" w:hAnsi="Times New Roman" w:cs="Times New Roman"/>
                <w:sz w:val="16"/>
                <w:szCs w:val="16"/>
              </w:rPr>
            </w:pPr>
            <w:r w:rsidRPr="008B0446">
              <w:rPr>
                <w:rFonts w:ascii="Times New Roman" w:hAnsi="Times New Roman" w:cs="Times New Roman"/>
                <w:sz w:val="16"/>
                <w:szCs w:val="16"/>
              </w:rPr>
              <w:t>0,1</w:t>
            </w:r>
          </w:p>
        </w:tc>
        <w:tc>
          <w:tcPr>
            <w:tcW w:w="709" w:type="dxa"/>
          </w:tcPr>
          <w:p w14:paraId="44B2903A" w14:textId="77777777" w:rsidR="00404D8E" w:rsidRPr="008B0446" w:rsidRDefault="00404D8E" w:rsidP="009D19D5">
            <w:pPr>
              <w:pStyle w:val="TableParagraph"/>
              <w:spacing w:before="82"/>
              <w:ind w:right="43"/>
              <w:jc w:val="center"/>
              <w:rPr>
                <w:rFonts w:ascii="Times New Roman" w:hAnsi="Times New Roman" w:cs="Times New Roman"/>
                <w:sz w:val="16"/>
                <w:szCs w:val="16"/>
              </w:rPr>
            </w:pPr>
            <w:r w:rsidRPr="008B0446">
              <w:rPr>
                <w:rFonts w:ascii="Times New Roman" w:hAnsi="Times New Roman" w:cs="Times New Roman"/>
                <w:sz w:val="16"/>
                <w:szCs w:val="16"/>
              </w:rPr>
              <w:t>0,91</w:t>
            </w:r>
          </w:p>
        </w:tc>
        <w:tc>
          <w:tcPr>
            <w:tcW w:w="709" w:type="dxa"/>
          </w:tcPr>
          <w:p w14:paraId="1153D9DD" w14:textId="77777777" w:rsidR="00404D8E" w:rsidRPr="008B0446" w:rsidRDefault="00404D8E" w:rsidP="009D19D5">
            <w:pPr>
              <w:pStyle w:val="TableParagraph"/>
              <w:spacing w:before="82"/>
              <w:ind w:right="41"/>
              <w:jc w:val="center"/>
              <w:rPr>
                <w:rFonts w:ascii="Times New Roman" w:hAnsi="Times New Roman" w:cs="Times New Roman"/>
                <w:sz w:val="16"/>
                <w:szCs w:val="16"/>
              </w:rPr>
            </w:pPr>
            <w:r w:rsidRPr="008B0446">
              <w:rPr>
                <w:rFonts w:ascii="Times New Roman" w:hAnsi="Times New Roman" w:cs="Times New Roman"/>
                <w:sz w:val="16"/>
                <w:szCs w:val="16"/>
              </w:rPr>
              <w:t>0,08</w:t>
            </w:r>
          </w:p>
        </w:tc>
        <w:tc>
          <w:tcPr>
            <w:tcW w:w="850" w:type="dxa"/>
          </w:tcPr>
          <w:p w14:paraId="58D9B020" w14:textId="77777777" w:rsidR="00404D8E" w:rsidRPr="008B0446" w:rsidRDefault="00404D8E" w:rsidP="009D19D5">
            <w:pPr>
              <w:pStyle w:val="TableParagraph"/>
              <w:spacing w:before="82"/>
              <w:ind w:right="39"/>
              <w:jc w:val="center"/>
              <w:rPr>
                <w:rFonts w:ascii="Times New Roman" w:hAnsi="Times New Roman" w:cs="Times New Roman"/>
                <w:sz w:val="16"/>
                <w:szCs w:val="16"/>
              </w:rPr>
            </w:pPr>
            <w:r w:rsidRPr="008B0446">
              <w:rPr>
                <w:rFonts w:ascii="Times New Roman" w:hAnsi="Times New Roman" w:cs="Times New Roman"/>
                <w:sz w:val="16"/>
                <w:szCs w:val="16"/>
              </w:rPr>
              <w:t>645,0</w:t>
            </w:r>
          </w:p>
        </w:tc>
        <w:tc>
          <w:tcPr>
            <w:tcW w:w="851" w:type="dxa"/>
          </w:tcPr>
          <w:p w14:paraId="3246A859"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132,0</w:t>
            </w:r>
          </w:p>
        </w:tc>
        <w:tc>
          <w:tcPr>
            <w:tcW w:w="850" w:type="dxa"/>
          </w:tcPr>
          <w:p w14:paraId="5BB52750" w14:textId="77777777" w:rsidR="00404D8E" w:rsidRPr="008B0446" w:rsidRDefault="00404D8E" w:rsidP="009D19D5">
            <w:pPr>
              <w:pStyle w:val="TableParagraph"/>
              <w:spacing w:before="82"/>
              <w:ind w:right="36"/>
              <w:jc w:val="center"/>
              <w:rPr>
                <w:rFonts w:ascii="Times New Roman" w:hAnsi="Times New Roman" w:cs="Times New Roman"/>
                <w:sz w:val="16"/>
                <w:szCs w:val="16"/>
              </w:rPr>
            </w:pPr>
            <w:r w:rsidRPr="008B0446">
              <w:rPr>
                <w:rFonts w:ascii="Times New Roman" w:hAnsi="Times New Roman" w:cs="Times New Roman"/>
                <w:sz w:val="16"/>
                <w:szCs w:val="16"/>
              </w:rPr>
              <w:t>450,0</w:t>
            </w:r>
          </w:p>
        </w:tc>
        <w:tc>
          <w:tcPr>
            <w:tcW w:w="709" w:type="dxa"/>
          </w:tcPr>
          <w:p w14:paraId="4FB1FEC1"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6,0</w:t>
            </w:r>
          </w:p>
        </w:tc>
        <w:tc>
          <w:tcPr>
            <w:tcW w:w="851" w:type="dxa"/>
          </w:tcPr>
          <w:p w14:paraId="7A871205" w14:textId="77777777" w:rsidR="00404D8E" w:rsidRPr="008B0446" w:rsidRDefault="00404D8E" w:rsidP="00C5663F">
            <w:pPr>
              <w:pStyle w:val="TableParagraph"/>
              <w:ind w:left="129"/>
              <w:rPr>
                <w:rFonts w:ascii="Times New Roman" w:hAnsi="Times New Roman" w:cs="Times New Roman"/>
                <w:sz w:val="16"/>
                <w:szCs w:val="16"/>
              </w:rPr>
            </w:pPr>
            <w:proofErr w:type="spellStart"/>
            <w:r w:rsidRPr="008B0446">
              <w:rPr>
                <w:rFonts w:ascii="Times New Roman" w:hAnsi="Times New Roman" w:cs="Times New Roman"/>
                <w:sz w:val="16"/>
                <w:szCs w:val="16"/>
              </w:rPr>
              <w:t>Présent</w:t>
            </w:r>
            <w:proofErr w:type="spellEnd"/>
          </w:p>
        </w:tc>
      </w:tr>
      <w:tr w:rsidR="00404D8E" w:rsidRPr="003D3490" w14:paraId="70FD117C" w14:textId="77777777" w:rsidTr="00404D8E">
        <w:trPr>
          <w:trHeight w:val="299"/>
          <w:jc w:val="center"/>
        </w:trPr>
        <w:tc>
          <w:tcPr>
            <w:tcW w:w="497" w:type="dxa"/>
          </w:tcPr>
          <w:p w14:paraId="510394AB" w14:textId="77777777" w:rsidR="00404D8E" w:rsidRPr="008B0446" w:rsidRDefault="00404D8E" w:rsidP="009D19D5">
            <w:pPr>
              <w:pStyle w:val="TableParagraph"/>
              <w:spacing w:before="82"/>
              <w:ind w:right="59"/>
              <w:jc w:val="center"/>
              <w:rPr>
                <w:rFonts w:ascii="Times New Roman" w:hAnsi="Times New Roman" w:cs="Times New Roman"/>
                <w:sz w:val="16"/>
                <w:szCs w:val="16"/>
              </w:rPr>
            </w:pPr>
            <w:r w:rsidRPr="008B0446">
              <w:rPr>
                <w:rFonts w:ascii="Times New Roman" w:hAnsi="Times New Roman" w:cs="Times New Roman"/>
                <w:sz w:val="16"/>
                <w:szCs w:val="16"/>
              </w:rPr>
              <w:t>14</w:t>
            </w:r>
          </w:p>
        </w:tc>
        <w:tc>
          <w:tcPr>
            <w:tcW w:w="638" w:type="dxa"/>
          </w:tcPr>
          <w:p w14:paraId="116B57AA" w14:textId="77777777" w:rsidR="00404D8E" w:rsidRPr="008B0446" w:rsidRDefault="00404D8E" w:rsidP="009D19D5">
            <w:pPr>
              <w:pStyle w:val="TableParagraph"/>
              <w:spacing w:before="82"/>
              <w:ind w:left="69"/>
              <w:jc w:val="center"/>
              <w:rPr>
                <w:rFonts w:ascii="Times New Roman" w:hAnsi="Times New Roman" w:cs="Times New Roman"/>
                <w:sz w:val="16"/>
                <w:szCs w:val="16"/>
              </w:rPr>
            </w:pPr>
            <w:r w:rsidRPr="008B0446">
              <w:rPr>
                <w:rFonts w:ascii="Times New Roman" w:hAnsi="Times New Roman" w:cs="Times New Roman"/>
                <w:sz w:val="16"/>
                <w:szCs w:val="16"/>
              </w:rPr>
              <w:t>RF4</w:t>
            </w:r>
          </w:p>
        </w:tc>
        <w:tc>
          <w:tcPr>
            <w:tcW w:w="424" w:type="dxa"/>
          </w:tcPr>
          <w:p w14:paraId="5E0ECBAE"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7,7</w:t>
            </w:r>
          </w:p>
        </w:tc>
        <w:tc>
          <w:tcPr>
            <w:tcW w:w="566" w:type="dxa"/>
          </w:tcPr>
          <w:p w14:paraId="78A8B184"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20,7</w:t>
            </w:r>
          </w:p>
        </w:tc>
        <w:tc>
          <w:tcPr>
            <w:tcW w:w="728" w:type="dxa"/>
          </w:tcPr>
          <w:p w14:paraId="7AAF16F3"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1145,0</w:t>
            </w:r>
          </w:p>
        </w:tc>
        <w:tc>
          <w:tcPr>
            <w:tcW w:w="709" w:type="dxa"/>
          </w:tcPr>
          <w:p w14:paraId="2A106E2D" w14:textId="77777777" w:rsidR="00404D8E" w:rsidRPr="008B0446" w:rsidRDefault="00404D8E" w:rsidP="009D19D5">
            <w:pPr>
              <w:pStyle w:val="TableParagraph"/>
              <w:spacing w:before="82"/>
              <w:ind w:right="54"/>
              <w:jc w:val="center"/>
              <w:rPr>
                <w:rFonts w:ascii="Times New Roman" w:hAnsi="Times New Roman" w:cs="Times New Roman"/>
                <w:sz w:val="16"/>
                <w:szCs w:val="16"/>
              </w:rPr>
            </w:pPr>
            <w:r w:rsidRPr="008B0446">
              <w:rPr>
                <w:rFonts w:ascii="Times New Roman" w:hAnsi="Times New Roman" w:cs="Times New Roman"/>
                <w:sz w:val="16"/>
                <w:szCs w:val="16"/>
              </w:rPr>
              <w:t>10,0</w:t>
            </w:r>
          </w:p>
        </w:tc>
        <w:tc>
          <w:tcPr>
            <w:tcW w:w="709" w:type="dxa"/>
          </w:tcPr>
          <w:p w14:paraId="535F7E9A" w14:textId="77777777" w:rsidR="00404D8E" w:rsidRPr="008B0446" w:rsidRDefault="00404D8E" w:rsidP="009D19D5">
            <w:pPr>
              <w:pStyle w:val="TableParagraph"/>
              <w:spacing w:before="82"/>
              <w:ind w:right="53"/>
              <w:jc w:val="center"/>
              <w:rPr>
                <w:rFonts w:ascii="Times New Roman" w:hAnsi="Times New Roman" w:cs="Times New Roman"/>
                <w:sz w:val="16"/>
                <w:szCs w:val="16"/>
              </w:rPr>
            </w:pPr>
            <w:r w:rsidRPr="008B0446">
              <w:rPr>
                <w:rFonts w:ascii="Times New Roman" w:hAnsi="Times New Roman" w:cs="Times New Roman"/>
                <w:sz w:val="16"/>
                <w:szCs w:val="16"/>
              </w:rPr>
              <w:t>0,5</w:t>
            </w:r>
          </w:p>
        </w:tc>
        <w:tc>
          <w:tcPr>
            <w:tcW w:w="567" w:type="dxa"/>
          </w:tcPr>
          <w:p w14:paraId="1188B403" w14:textId="77777777" w:rsidR="00404D8E" w:rsidRPr="008B0446" w:rsidRDefault="00404D8E" w:rsidP="009D19D5">
            <w:pPr>
              <w:pStyle w:val="TableParagraph"/>
              <w:spacing w:before="82"/>
              <w:ind w:right="52"/>
              <w:jc w:val="center"/>
              <w:rPr>
                <w:rFonts w:ascii="Times New Roman" w:hAnsi="Times New Roman" w:cs="Times New Roman"/>
                <w:sz w:val="16"/>
                <w:szCs w:val="16"/>
              </w:rPr>
            </w:pPr>
            <w:r w:rsidRPr="008B0446">
              <w:rPr>
                <w:rFonts w:ascii="Times New Roman" w:hAnsi="Times New Roman" w:cs="Times New Roman"/>
                <w:sz w:val="16"/>
                <w:szCs w:val="16"/>
              </w:rPr>
              <w:t>38,0</w:t>
            </w:r>
          </w:p>
        </w:tc>
        <w:tc>
          <w:tcPr>
            <w:tcW w:w="567" w:type="dxa"/>
          </w:tcPr>
          <w:p w14:paraId="446E974E" w14:textId="77777777" w:rsidR="00404D8E" w:rsidRPr="008B0446" w:rsidRDefault="00404D8E" w:rsidP="009D19D5">
            <w:pPr>
              <w:pStyle w:val="TableParagraph"/>
              <w:spacing w:before="82"/>
              <w:ind w:right="51"/>
              <w:jc w:val="center"/>
              <w:rPr>
                <w:rFonts w:ascii="Times New Roman" w:hAnsi="Times New Roman" w:cs="Times New Roman"/>
                <w:sz w:val="16"/>
                <w:szCs w:val="16"/>
              </w:rPr>
            </w:pPr>
            <w:r w:rsidRPr="008B0446">
              <w:rPr>
                <w:rFonts w:ascii="Times New Roman" w:hAnsi="Times New Roman" w:cs="Times New Roman"/>
                <w:sz w:val="16"/>
                <w:szCs w:val="16"/>
              </w:rPr>
              <w:t>179,0</w:t>
            </w:r>
          </w:p>
        </w:tc>
        <w:tc>
          <w:tcPr>
            <w:tcW w:w="708" w:type="dxa"/>
          </w:tcPr>
          <w:p w14:paraId="61AF585C" w14:textId="77777777" w:rsidR="00404D8E" w:rsidRPr="008B0446" w:rsidRDefault="00404D8E" w:rsidP="009D19D5">
            <w:pPr>
              <w:pStyle w:val="TableParagraph"/>
              <w:spacing w:before="82"/>
              <w:ind w:right="50"/>
              <w:jc w:val="center"/>
              <w:rPr>
                <w:rFonts w:ascii="Times New Roman" w:hAnsi="Times New Roman" w:cs="Times New Roman"/>
                <w:sz w:val="16"/>
                <w:szCs w:val="16"/>
              </w:rPr>
            </w:pPr>
            <w:r w:rsidRPr="008B0446">
              <w:rPr>
                <w:rFonts w:ascii="Times New Roman" w:hAnsi="Times New Roman" w:cs="Times New Roman"/>
                <w:sz w:val="16"/>
                <w:szCs w:val="16"/>
              </w:rPr>
              <w:t>257,0</w:t>
            </w:r>
          </w:p>
        </w:tc>
        <w:tc>
          <w:tcPr>
            <w:tcW w:w="709" w:type="dxa"/>
          </w:tcPr>
          <w:p w14:paraId="1EDDB723" w14:textId="77777777" w:rsidR="00404D8E" w:rsidRPr="008B0446" w:rsidRDefault="00404D8E" w:rsidP="009D19D5">
            <w:pPr>
              <w:pStyle w:val="TableParagraph"/>
              <w:spacing w:before="82"/>
              <w:ind w:right="48"/>
              <w:jc w:val="center"/>
              <w:rPr>
                <w:rFonts w:ascii="Times New Roman" w:hAnsi="Times New Roman" w:cs="Times New Roman"/>
                <w:sz w:val="16"/>
                <w:szCs w:val="16"/>
              </w:rPr>
            </w:pPr>
            <w:r w:rsidRPr="008B0446">
              <w:rPr>
                <w:rFonts w:ascii="Times New Roman" w:hAnsi="Times New Roman" w:cs="Times New Roman"/>
                <w:sz w:val="16"/>
                <w:szCs w:val="16"/>
              </w:rPr>
              <w:t>0,70</w:t>
            </w:r>
          </w:p>
        </w:tc>
        <w:tc>
          <w:tcPr>
            <w:tcW w:w="709" w:type="dxa"/>
          </w:tcPr>
          <w:p w14:paraId="3AC77AE7" w14:textId="77777777" w:rsidR="00404D8E" w:rsidRPr="008B0446" w:rsidRDefault="00404D8E" w:rsidP="009D19D5">
            <w:pPr>
              <w:pStyle w:val="TableParagraph"/>
              <w:spacing w:before="82"/>
              <w:ind w:right="49"/>
              <w:jc w:val="center"/>
              <w:rPr>
                <w:rFonts w:ascii="Times New Roman" w:hAnsi="Times New Roman" w:cs="Times New Roman"/>
                <w:sz w:val="16"/>
                <w:szCs w:val="16"/>
              </w:rPr>
            </w:pPr>
            <w:r w:rsidRPr="008B0446">
              <w:rPr>
                <w:rFonts w:ascii="Times New Roman" w:hAnsi="Times New Roman" w:cs="Times New Roman"/>
                <w:sz w:val="16"/>
                <w:szCs w:val="16"/>
              </w:rPr>
              <w:t>0,4</w:t>
            </w:r>
          </w:p>
        </w:tc>
        <w:tc>
          <w:tcPr>
            <w:tcW w:w="567" w:type="dxa"/>
          </w:tcPr>
          <w:p w14:paraId="11C2CACF" w14:textId="77777777" w:rsidR="00404D8E" w:rsidRPr="008B0446" w:rsidRDefault="00404D8E" w:rsidP="009D19D5">
            <w:pPr>
              <w:pStyle w:val="TableParagraph"/>
              <w:spacing w:before="82"/>
              <w:ind w:right="46"/>
              <w:jc w:val="center"/>
              <w:rPr>
                <w:rFonts w:ascii="Times New Roman" w:hAnsi="Times New Roman" w:cs="Times New Roman"/>
                <w:sz w:val="16"/>
                <w:szCs w:val="16"/>
              </w:rPr>
            </w:pPr>
            <w:r w:rsidRPr="008B0446">
              <w:rPr>
                <w:rFonts w:ascii="Times New Roman" w:hAnsi="Times New Roman" w:cs="Times New Roman"/>
                <w:sz w:val="16"/>
                <w:szCs w:val="16"/>
              </w:rPr>
              <w:t>0,1</w:t>
            </w:r>
          </w:p>
        </w:tc>
        <w:tc>
          <w:tcPr>
            <w:tcW w:w="850" w:type="dxa"/>
          </w:tcPr>
          <w:p w14:paraId="78EB2756" w14:textId="77777777" w:rsidR="00404D8E" w:rsidRPr="008B0446" w:rsidRDefault="00404D8E" w:rsidP="009D19D5">
            <w:pPr>
              <w:pStyle w:val="TableParagraph"/>
              <w:spacing w:before="82"/>
              <w:ind w:right="47"/>
              <w:jc w:val="center"/>
              <w:rPr>
                <w:rFonts w:ascii="Times New Roman" w:hAnsi="Times New Roman" w:cs="Times New Roman"/>
                <w:sz w:val="16"/>
                <w:szCs w:val="16"/>
              </w:rPr>
            </w:pPr>
            <w:r w:rsidRPr="008B0446">
              <w:rPr>
                <w:rFonts w:ascii="Times New Roman" w:hAnsi="Times New Roman" w:cs="Times New Roman"/>
                <w:sz w:val="16"/>
                <w:szCs w:val="16"/>
              </w:rPr>
              <w:t>0,2</w:t>
            </w:r>
          </w:p>
        </w:tc>
        <w:tc>
          <w:tcPr>
            <w:tcW w:w="709" w:type="dxa"/>
          </w:tcPr>
          <w:p w14:paraId="7050FAA9" w14:textId="77777777" w:rsidR="00404D8E" w:rsidRPr="008B0446" w:rsidRDefault="00404D8E" w:rsidP="009D19D5">
            <w:pPr>
              <w:pStyle w:val="TableParagraph"/>
              <w:spacing w:before="82"/>
              <w:ind w:right="43"/>
              <w:jc w:val="center"/>
              <w:rPr>
                <w:rFonts w:ascii="Times New Roman" w:hAnsi="Times New Roman" w:cs="Times New Roman"/>
                <w:sz w:val="16"/>
                <w:szCs w:val="16"/>
              </w:rPr>
            </w:pPr>
            <w:r w:rsidRPr="008B0446">
              <w:rPr>
                <w:rFonts w:ascii="Times New Roman" w:hAnsi="Times New Roman" w:cs="Times New Roman"/>
                <w:sz w:val="16"/>
                <w:szCs w:val="16"/>
              </w:rPr>
              <w:t>1,23</w:t>
            </w:r>
          </w:p>
        </w:tc>
        <w:tc>
          <w:tcPr>
            <w:tcW w:w="709" w:type="dxa"/>
          </w:tcPr>
          <w:p w14:paraId="6DAD1F4D" w14:textId="77777777" w:rsidR="00404D8E" w:rsidRPr="008B0446" w:rsidRDefault="00404D8E" w:rsidP="009D19D5">
            <w:pPr>
              <w:pStyle w:val="TableParagraph"/>
              <w:spacing w:before="82"/>
              <w:ind w:right="41"/>
              <w:jc w:val="center"/>
              <w:rPr>
                <w:rFonts w:ascii="Times New Roman" w:hAnsi="Times New Roman" w:cs="Times New Roman"/>
                <w:sz w:val="16"/>
                <w:szCs w:val="16"/>
              </w:rPr>
            </w:pPr>
            <w:r w:rsidRPr="008B0446">
              <w:rPr>
                <w:rFonts w:ascii="Times New Roman" w:hAnsi="Times New Roman" w:cs="Times New Roman"/>
                <w:sz w:val="16"/>
                <w:szCs w:val="16"/>
              </w:rPr>
              <w:t>0,10</w:t>
            </w:r>
          </w:p>
        </w:tc>
        <w:tc>
          <w:tcPr>
            <w:tcW w:w="850" w:type="dxa"/>
          </w:tcPr>
          <w:p w14:paraId="2596BB32" w14:textId="77777777" w:rsidR="00404D8E" w:rsidRPr="008B0446" w:rsidRDefault="00404D8E" w:rsidP="009D19D5">
            <w:pPr>
              <w:pStyle w:val="TableParagraph"/>
              <w:spacing w:before="82"/>
              <w:ind w:right="39"/>
              <w:jc w:val="center"/>
              <w:rPr>
                <w:rFonts w:ascii="Times New Roman" w:hAnsi="Times New Roman" w:cs="Times New Roman"/>
                <w:sz w:val="16"/>
                <w:szCs w:val="16"/>
              </w:rPr>
            </w:pPr>
            <w:r w:rsidRPr="008B0446">
              <w:rPr>
                <w:rFonts w:ascii="Times New Roman" w:hAnsi="Times New Roman" w:cs="Times New Roman"/>
                <w:sz w:val="16"/>
                <w:szCs w:val="16"/>
              </w:rPr>
              <w:t>786,0</w:t>
            </w:r>
          </w:p>
        </w:tc>
        <w:tc>
          <w:tcPr>
            <w:tcW w:w="851" w:type="dxa"/>
          </w:tcPr>
          <w:p w14:paraId="22982822"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335,0</w:t>
            </w:r>
          </w:p>
        </w:tc>
        <w:tc>
          <w:tcPr>
            <w:tcW w:w="850" w:type="dxa"/>
          </w:tcPr>
          <w:p w14:paraId="42487851" w14:textId="77777777" w:rsidR="00404D8E" w:rsidRPr="008B0446" w:rsidRDefault="00404D8E" w:rsidP="009D19D5">
            <w:pPr>
              <w:pStyle w:val="TableParagraph"/>
              <w:spacing w:before="82"/>
              <w:ind w:right="36"/>
              <w:jc w:val="center"/>
              <w:rPr>
                <w:rFonts w:ascii="Times New Roman" w:hAnsi="Times New Roman" w:cs="Times New Roman"/>
                <w:sz w:val="16"/>
                <w:szCs w:val="16"/>
              </w:rPr>
            </w:pPr>
            <w:r w:rsidRPr="008B0446">
              <w:rPr>
                <w:rFonts w:ascii="Times New Roman" w:hAnsi="Times New Roman" w:cs="Times New Roman"/>
                <w:sz w:val="16"/>
                <w:szCs w:val="16"/>
              </w:rPr>
              <w:t>120,0</w:t>
            </w:r>
          </w:p>
        </w:tc>
        <w:tc>
          <w:tcPr>
            <w:tcW w:w="709" w:type="dxa"/>
          </w:tcPr>
          <w:p w14:paraId="713C9EB4"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4,0</w:t>
            </w:r>
          </w:p>
        </w:tc>
        <w:tc>
          <w:tcPr>
            <w:tcW w:w="851" w:type="dxa"/>
          </w:tcPr>
          <w:p w14:paraId="3DA15315" w14:textId="77777777" w:rsidR="00404D8E" w:rsidRPr="008B0446" w:rsidRDefault="00404D8E" w:rsidP="00C5663F">
            <w:pPr>
              <w:pStyle w:val="TableParagraph"/>
              <w:ind w:left="129"/>
              <w:rPr>
                <w:rFonts w:ascii="Times New Roman" w:hAnsi="Times New Roman" w:cs="Times New Roman"/>
                <w:sz w:val="16"/>
                <w:szCs w:val="16"/>
              </w:rPr>
            </w:pPr>
            <w:proofErr w:type="spellStart"/>
            <w:r w:rsidRPr="008B0446">
              <w:rPr>
                <w:rFonts w:ascii="Times New Roman" w:hAnsi="Times New Roman" w:cs="Times New Roman"/>
                <w:sz w:val="16"/>
                <w:szCs w:val="16"/>
              </w:rPr>
              <w:t>Présent</w:t>
            </w:r>
            <w:proofErr w:type="spellEnd"/>
          </w:p>
        </w:tc>
      </w:tr>
      <w:tr w:rsidR="00404D8E" w:rsidRPr="003D3490" w14:paraId="0B55FC5A" w14:textId="77777777" w:rsidTr="00404D8E">
        <w:trPr>
          <w:trHeight w:val="302"/>
          <w:jc w:val="center"/>
        </w:trPr>
        <w:tc>
          <w:tcPr>
            <w:tcW w:w="497" w:type="dxa"/>
          </w:tcPr>
          <w:p w14:paraId="3794BF7A" w14:textId="77777777" w:rsidR="00404D8E" w:rsidRPr="008B0446" w:rsidRDefault="00404D8E" w:rsidP="009D19D5">
            <w:pPr>
              <w:pStyle w:val="TableParagraph"/>
              <w:spacing w:before="82"/>
              <w:ind w:right="59"/>
              <w:jc w:val="center"/>
              <w:rPr>
                <w:rFonts w:ascii="Times New Roman" w:hAnsi="Times New Roman" w:cs="Times New Roman"/>
                <w:sz w:val="16"/>
                <w:szCs w:val="16"/>
              </w:rPr>
            </w:pPr>
            <w:r w:rsidRPr="008B0446">
              <w:rPr>
                <w:rFonts w:ascii="Times New Roman" w:hAnsi="Times New Roman" w:cs="Times New Roman"/>
                <w:sz w:val="16"/>
                <w:szCs w:val="16"/>
              </w:rPr>
              <w:t>15</w:t>
            </w:r>
          </w:p>
        </w:tc>
        <w:tc>
          <w:tcPr>
            <w:tcW w:w="638" w:type="dxa"/>
          </w:tcPr>
          <w:p w14:paraId="608287DB" w14:textId="77777777" w:rsidR="00404D8E" w:rsidRPr="008B0446" w:rsidRDefault="00404D8E" w:rsidP="009D19D5">
            <w:pPr>
              <w:pStyle w:val="TableParagraph"/>
              <w:spacing w:before="82"/>
              <w:ind w:left="69"/>
              <w:jc w:val="center"/>
              <w:rPr>
                <w:rFonts w:ascii="Times New Roman" w:hAnsi="Times New Roman" w:cs="Times New Roman"/>
                <w:sz w:val="16"/>
                <w:szCs w:val="16"/>
              </w:rPr>
            </w:pPr>
            <w:r w:rsidRPr="008B0446">
              <w:rPr>
                <w:rFonts w:ascii="Times New Roman" w:hAnsi="Times New Roman" w:cs="Times New Roman"/>
                <w:sz w:val="16"/>
                <w:szCs w:val="16"/>
              </w:rPr>
              <w:t>RF5</w:t>
            </w:r>
          </w:p>
        </w:tc>
        <w:tc>
          <w:tcPr>
            <w:tcW w:w="424" w:type="dxa"/>
          </w:tcPr>
          <w:p w14:paraId="0AA2C2EA"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7,6</w:t>
            </w:r>
          </w:p>
        </w:tc>
        <w:tc>
          <w:tcPr>
            <w:tcW w:w="566" w:type="dxa"/>
          </w:tcPr>
          <w:p w14:paraId="211C4322"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28,8</w:t>
            </w:r>
          </w:p>
        </w:tc>
        <w:tc>
          <w:tcPr>
            <w:tcW w:w="728" w:type="dxa"/>
          </w:tcPr>
          <w:p w14:paraId="544824B3"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1048,0</w:t>
            </w:r>
          </w:p>
        </w:tc>
        <w:tc>
          <w:tcPr>
            <w:tcW w:w="709" w:type="dxa"/>
          </w:tcPr>
          <w:p w14:paraId="6EB4CD74" w14:textId="77777777" w:rsidR="00404D8E" w:rsidRPr="008B0446" w:rsidRDefault="00404D8E" w:rsidP="009D19D5">
            <w:pPr>
              <w:pStyle w:val="TableParagraph"/>
              <w:spacing w:before="82"/>
              <w:ind w:right="54"/>
              <w:jc w:val="center"/>
              <w:rPr>
                <w:rFonts w:ascii="Times New Roman" w:hAnsi="Times New Roman" w:cs="Times New Roman"/>
                <w:sz w:val="16"/>
                <w:szCs w:val="16"/>
              </w:rPr>
            </w:pPr>
            <w:r w:rsidRPr="008B0446">
              <w:rPr>
                <w:rFonts w:ascii="Times New Roman" w:hAnsi="Times New Roman" w:cs="Times New Roman"/>
                <w:sz w:val="16"/>
                <w:szCs w:val="16"/>
              </w:rPr>
              <w:t>15,0</w:t>
            </w:r>
          </w:p>
        </w:tc>
        <w:tc>
          <w:tcPr>
            <w:tcW w:w="709" w:type="dxa"/>
          </w:tcPr>
          <w:p w14:paraId="293AC098" w14:textId="77777777" w:rsidR="00404D8E" w:rsidRPr="008B0446" w:rsidRDefault="00404D8E" w:rsidP="009D19D5">
            <w:pPr>
              <w:pStyle w:val="TableParagraph"/>
              <w:spacing w:before="82"/>
              <w:ind w:right="53"/>
              <w:jc w:val="center"/>
              <w:rPr>
                <w:rFonts w:ascii="Times New Roman" w:hAnsi="Times New Roman" w:cs="Times New Roman"/>
                <w:sz w:val="16"/>
                <w:szCs w:val="16"/>
              </w:rPr>
            </w:pPr>
            <w:r w:rsidRPr="008B0446">
              <w:rPr>
                <w:rFonts w:ascii="Times New Roman" w:hAnsi="Times New Roman" w:cs="Times New Roman"/>
                <w:sz w:val="16"/>
                <w:szCs w:val="16"/>
              </w:rPr>
              <w:t>0,2</w:t>
            </w:r>
          </w:p>
        </w:tc>
        <w:tc>
          <w:tcPr>
            <w:tcW w:w="567" w:type="dxa"/>
          </w:tcPr>
          <w:p w14:paraId="4DFB5EF6" w14:textId="77777777" w:rsidR="00404D8E" w:rsidRPr="008B0446" w:rsidRDefault="00404D8E" w:rsidP="009D19D5">
            <w:pPr>
              <w:pStyle w:val="TableParagraph"/>
              <w:spacing w:before="82"/>
              <w:ind w:right="52"/>
              <w:jc w:val="center"/>
              <w:rPr>
                <w:rFonts w:ascii="Times New Roman" w:hAnsi="Times New Roman" w:cs="Times New Roman"/>
                <w:sz w:val="16"/>
                <w:szCs w:val="16"/>
              </w:rPr>
            </w:pPr>
            <w:r w:rsidRPr="008B0446">
              <w:rPr>
                <w:rFonts w:ascii="Times New Roman" w:hAnsi="Times New Roman" w:cs="Times New Roman"/>
                <w:sz w:val="16"/>
                <w:szCs w:val="16"/>
              </w:rPr>
              <w:t>50,0</w:t>
            </w:r>
          </w:p>
        </w:tc>
        <w:tc>
          <w:tcPr>
            <w:tcW w:w="567" w:type="dxa"/>
          </w:tcPr>
          <w:p w14:paraId="3F76D1BE" w14:textId="77777777" w:rsidR="00404D8E" w:rsidRPr="008B0446" w:rsidRDefault="00404D8E" w:rsidP="009D19D5">
            <w:pPr>
              <w:pStyle w:val="TableParagraph"/>
              <w:spacing w:before="82"/>
              <w:ind w:right="51"/>
              <w:jc w:val="center"/>
              <w:rPr>
                <w:rFonts w:ascii="Times New Roman" w:hAnsi="Times New Roman" w:cs="Times New Roman"/>
                <w:sz w:val="16"/>
                <w:szCs w:val="16"/>
              </w:rPr>
            </w:pPr>
            <w:r w:rsidRPr="008B0446">
              <w:rPr>
                <w:rFonts w:ascii="Times New Roman" w:hAnsi="Times New Roman" w:cs="Times New Roman"/>
                <w:sz w:val="16"/>
                <w:szCs w:val="16"/>
              </w:rPr>
              <w:t>168,0</w:t>
            </w:r>
          </w:p>
        </w:tc>
        <w:tc>
          <w:tcPr>
            <w:tcW w:w="708" w:type="dxa"/>
          </w:tcPr>
          <w:p w14:paraId="4C593FB6" w14:textId="77777777" w:rsidR="00404D8E" w:rsidRPr="008B0446" w:rsidRDefault="00404D8E" w:rsidP="009D19D5">
            <w:pPr>
              <w:pStyle w:val="TableParagraph"/>
              <w:spacing w:before="82"/>
              <w:ind w:right="50"/>
              <w:jc w:val="center"/>
              <w:rPr>
                <w:rFonts w:ascii="Times New Roman" w:hAnsi="Times New Roman" w:cs="Times New Roman"/>
                <w:sz w:val="16"/>
                <w:szCs w:val="16"/>
              </w:rPr>
            </w:pPr>
            <w:r w:rsidRPr="008B0446">
              <w:rPr>
                <w:rFonts w:ascii="Times New Roman" w:hAnsi="Times New Roman" w:cs="Times New Roman"/>
                <w:sz w:val="16"/>
                <w:szCs w:val="16"/>
              </w:rPr>
              <w:t>212,0</w:t>
            </w:r>
          </w:p>
        </w:tc>
        <w:tc>
          <w:tcPr>
            <w:tcW w:w="709" w:type="dxa"/>
          </w:tcPr>
          <w:p w14:paraId="16EE1338" w14:textId="77777777" w:rsidR="00404D8E" w:rsidRPr="008B0446" w:rsidRDefault="00404D8E" w:rsidP="009D19D5">
            <w:pPr>
              <w:pStyle w:val="TableParagraph"/>
              <w:spacing w:before="82"/>
              <w:ind w:right="48"/>
              <w:jc w:val="center"/>
              <w:rPr>
                <w:rFonts w:ascii="Times New Roman" w:hAnsi="Times New Roman" w:cs="Times New Roman"/>
                <w:sz w:val="16"/>
                <w:szCs w:val="16"/>
              </w:rPr>
            </w:pPr>
            <w:r w:rsidRPr="008B0446">
              <w:rPr>
                <w:rFonts w:ascii="Times New Roman" w:hAnsi="Times New Roman" w:cs="Times New Roman"/>
                <w:sz w:val="16"/>
                <w:szCs w:val="16"/>
              </w:rPr>
              <w:t>0,79</w:t>
            </w:r>
          </w:p>
        </w:tc>
        <w:tc>
          <w:tcPr>
            <w:tcW w:w="709" w:type="dxa"/>
          </w:tcPr>
          <w:p w14:paraId="4664069D" w14:textId="77777777" w:rsidR="00404D8E" w:rsidRPr="008B0446" w:rsidRDefault="00404D8E" w:rsidP="009D19D5">
            <w:pPr>
              <w:pStyle w:val="TableParagraph"/>
              <w:spacing w:before="82"/>
              <w:ind w:right="49"/>
              <w:jc w:val="center"/>
              <w:rPr>
                <w:rFonts w:ascii="Times New Roman" w:hAnsi="Times New Roman" w:cs="Times New Roman"/>
                <w:sz w:val="16"/>
                <w:szCs w:val="16"/>
              </w:rPr>
            </w:pPr>
            <w:r w:rsidRPr="008B0446">
              <w:rPr>
                <w:rFonts w:ascii="Times New Roman" w:hAnsi="Times New Roman" w:cs="Times New Roman"/>
                <w:sz w:val="16"/>
                <w:szCs w:val="16"/>
              </w:rPr>
              <w:t>0,6</w:t>
            </w:r>
          </w:p>
        </w:tc>
        <w:tc>
          <w:tcPr>
            <w:tcW w:w="567" w:type="dxa"/>
          </w:tcPr>
          <w:p w14:paraId="065E8284" w14:textId="77777777" w:rsidR="00404D8E" w:rsidRPr="008B0446" w:rsidRDefault="00404D8E" w:rsidP="009D19D5">
            <w:pPr>
              <w:pStyle w:val="TableParagraph"/>
              <w:spacing w:before="82"/>
              <w:ind w:right="46"/>
              <w:jc w:val="center"/>
              <w:rPr>
                <w:rFonts w:ascii="Times New Roman" w:hAnsi="Times New Roman" w:cs="Times New Roman"/>
                <w:sz w:val="16"/>
                <w:szCs w:val="16"/>
              </w:rPr>
            </w:pPr>
            <w:r w:rsidRPr="008B0446">
              <w:rPr>
                <w:rFonts w:ascii="Times New Roman" w:hAnsi="Times New Roman" w:cs="Times New Roman"/>
                <w:sz w:val="16"/>
                <w:szCs w:val="16"/>
              </w:rPr>
              <w:t>0,2</w:t>
            </w:r>
          </w:p>
        </w:tc>
        <w:tc>
          <w:tcPr>
            <w:tcW w:w="850" w:type="dxa"/>
          </w:tcPr>
          <w:p w14:paraId="72C1AE62" w14:textId="77777777" w:rsidR="00404D8E" w:rsidRPr="008B0446" w:rsidRDefault="00404D8E" w:rsidP="009D19D5">
            <w:pPr>
              <w:pStyle w:val="TableParagraph"/>
              <w:spacing w:before="82"/>
              <w:ind w:right="47"/>
              <w:jc w:val="center"/>
              <w:rPr>
                <w:rFonts w:ascii="Times New Roman" w:hAnsi="Times New Roman" w:cs="Times New Roman"/>
                <w:sz w:val="16"/>
                <w:szCs w:val="16"/>
              </w:rPr>
            </w:pPr>
            <w:r w:rsidRPr="008B0446">
              <w:rPr>
                <w:rFonts w:ascii="Times New Roman" w:hAnsi="Times New Roman" w:cs="Times New Roman"/>
                <w:sz w:val="16"/>
                <w:szCs w:val="16"/>
              </w:rPr>
              <w:t>0,8</w:t>
            </w:r>
          </w:p>
        </w:tc>
        <w:tc>
          <w:tcPr>
            <w:tcW w:w="709" w:type="dxa"/>
          </w:tcPr>
          <w:p w14:paraId="0B4BDACB" w14:textId="77777777" w:rsidR="00404D8E" w:rsidRPr="008B0446" w:rsidRDefault="00404D8E" w:rsidP="009D19D5">
            <w:pPr>
              <w:pStyle w:val="TableParagraph"/>
              <w:spacing w:before="82"/>
              <w:ind w:right="43"/>
              <w:jc w:val="center"/>
              <w:rPr>
                <w:rFonts w:ascii="Times New Roman" w:hAnsi="Times New Roman" w:cs="Times New Roman"/>
                <w:sz w:val="16"/>
                <w:szCs w:val="16"/>
              </w:rPr>
            </w:pPr>
            <w:r w:rsidRPr="008B0446">
              <w:rPr>
                <w:rFonts w:ascii="Times New Roman" w:hAnsi="Times New Roman" w:cs="Times New Roman"/>
                <w:sz w:val="16"/>
                <w:szCs w:val="16"/>
              </w:rPr>
              <w:t>1,20</w:t>
            </w:r>
          </w:p>
        </w:tc>
        <w:tc>
          <w:tcPr>
            <w:tcW w:w="709" w:type="dxa"/>
          </w:tcPr>
          <w:p w14:paraId="78155484" w14:textId="77777777" w:rsidR="00404D8E" w:rsidRPr="008B0446" w:rsidRDefault="00404D8E" w:rsidP="009D19D5">
            <w:pPr>
              <w:pStyle w:val="TableParagraph"/>
              <w:spacing w:before="82"/>
              <w:ind w:right="41"/>
              <w:jc w:val="center"/>
              <w:rPr>
                <w:rFonts w:ascii="Times New Roman" w:hAnsi="Times New Roman" w:cs="Times New Roman"/>
                <w:sz w:val="16"/>
                <w:szCs w:val="16"/>
              </w:rPr>
            </w:pPr>
            <w:r w:rsidRPr="008B0446">
              <w:rPr>
                <w:rFonts w:ascii="Times New Roman" w:hAnsi="Times New Roman" w:cs="Times New Roman"/>
                <w:sz w:val="16"/>
                <w:szCs w:val="16"/>
              </w:rPr>
              <w:t>0,06</w:t>
            </w:r>
          </w:p>
        </w:tc>
        <w:tc>
          <w:tcPr>
            <w:tcW w:w="850" w:type="dxa"/>
          </w:tcPr>
          <w:p w14:paraId="655843B0" w14:textId="77777777" w:rsidR="00404D8E" w:rsidRPr="008B0446" w:rsidRDefault="00404D8E" w:rsidP="009D19D5">
            <w:pPr>
              <w:pStyle w:val="TableParagraph"/>
              <w:spacing w:before="82"/>
              <w:ind w:left="159"/>
              <w:jc w:val="center"/>
              <w:rPr>
                <w:rFonts w:ascii="Times New Roman" w:hAnsi="Times New Roman" w:cs="Times New Roman"/>
                <w:sz w:val="16"/>
                <w:szCs w:val="16"/>
              </w:rPr>
            </w:pPr>
            <w:r w:rsidRPr="008B0446">
              <w:rPr>
                <w:rFonts w:ascii="Times New Roman" w:hAnsi="Times New Roman" w:cs="Times New Roman"/>
                <w:sz w:val="16"/>
                <w:szCs w:val="16"/>
              </w:rPr>
              <w:t>1052,0</w:t>
            </w:r>
          </w:p>
        </w:tc>
        <w:tc>
          <w:tcPr>
            <w:tcW w:w="851" w:type="dxa"/>
          </w:tcPr>
          <w:p w14:paraId="06299AF8"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233,0</w:t>
            </w:r>
          </w:p>
        </w:tc>
        <w:tc>
          <w:tcPr>
            <w:tcW w:w="850" w:type="dxa"/>
          </w:tcPr>
          <w:p w14:paraId="052AE261" w14:textId="77777777" w:rsidR="00404D8E" w:rsidRPr="008B0446" w:rsidRDefault="00404D8E" w:rsidP="009D19D5">
            <w:pPr>
              <w:pStyle w:val="TableParagraph"/>
              <w:spacing w:before="82"/>
              <w:ind w:right="36"/>
              <w:jc w:val="center"/>
              <w:rPr>
                <w:rFonts w:ascii="Times New Roman" w:hAnsi="Times New Roman" w:cs="Times New Roman"/>
                <w:sz w:val="16"/>
                <w:szCs w:val="16"/>
              </w:rPr>
            </w:pPr>
            <w:r w:rsidRPr="008B0446">
              <w:rPr>
                <w:rFonts w:ascii="Times New Roman" w:hAnsi="Times New Roman" w:cs="Times New Roman"/>
                <w:sz w:val="16"/>
                <w:szCs w:val="16"/>
              </w:rPr>
              <w:t>97,0</w:t>
            </w:r>
          </w:p>
        </w:tc>
        <w:tc>
          <w:tcPr>
            <w:tcW w:w="709" w:type="dxa"/>
          </w:tcPr>
          <w:p w14:paraId="593B6540"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0,0</w:t>
            </w:r>
          </w:p>
        </w:tc>
        <w:tc>
          <w:tcPr>
            <w:tcW w:w="851" w:type="dxa"/>
          </w:tcPr>
          <w:p w14:paraId="56A82310" w14:textId="77777777" w:rsidR="00404D8E" w:rsidRPr="008B0446" w:rsidRDefault="00404D8E" w:rsidP="00C5663F">
            <w:pPr>
              <w:pStyle w:val="TableParagraph"/>
              <w:ind w:left="151"/>
              <w:rPr>
                <w:rFonts w:ascii="Times New Roman" w:hAnsi="Times New Roman" w:cs="Times New Roman"/>
                <w:sz w:val="16"/>
                <w:szCs w:val="16"/>
              </w:rPr>
            </w:pPr>
            <w:r w:rsidRPr="008B0446">
              <w:rPr>
                <w:rFonts w:ascii="Times New Roman" w:hAnsi="Times New Roman" w:cs="Times New Roman"/>
                <w:sz w:val="16"/>
                <w:szCs w:val="16"/>
              </w:rPr>
              <w:t>Absent</w:t>
            </w:r>
          </w:p>
        </w:tc>
      </w:tr>
      <w:tr w:rsidR="00404D8E" w:rsidRPr="003D3490" w14:paraId="5B7E6030" w14:textId="77777777" w:rsidTr="00404D8E">
        <w:trPr>
          <w:trHeight w:val="299"/>
          <w:jc w:val="center"/>
        </w:trPr>
        <w:tc>
          <w:tcPr>
            <w:tcW w:w="497" w:type="dxa"/>
          </w:tcPr>
          <w:p w14:paraId="7CBEAC82" w14:textId="77777777" w:rsidR="00404D8E" w:rsidRPr="008B0446" w:rsidRDefault="00404D8E" w:rsidP="009D19D5">
            <w:pPr>
              <w:pStyle w:val="TableParagraph"/>
              <w:spacing w:before="79"/>
              <w:ind w:right="59"/>
              <w:jc w:val="center"/>
              <w:rPr>
                <w:rFonts w:ascii="Times New Roman" w:hAnsi="Times New Roman" w:cs="Times New Roman"/>
                <w:sz w:val="16"/>
                <w:szCs w:val="16"/>
              </w:rPr>
            </w:pPr>
            <w:r w:rsidRPr="008B0446">
              <w:rPr>
                <w:rFonts w:ascii="Times New Roman" w:hAnsi="Times New Roman" w:cs="Times New Roman"/>
                <w:sz w:val="16"/>
                <w:szCs w:val="16"/>
              </w:rPr>
              <w:t>16</w:t>
            </w:r>
          </w:p>
        </w:tc>
        <w:tc>
          <w:tcPr>
            <w:tcW w:w="638" w:type="dxa"/>
          </w:tcPr>
          <w:p w14:paraId="39ECF0B0" w14:textId="77777777" w:rsidR="00404D8E" w:rsidRPr="008B0446" w:rsidRDefault="00404D8E" w:rsidP="009D19D5">
            <w:pPr>
              <w:pStyle w:val="TableParagraph"/>
              <w:spacing w:before="79"/>
              <w:ind w:left="69"/>
              <w:jc w:val="center"/>
              <w:rPr>
                <w:rFonts w:ascii="Times New Roman" w:hAnsi="Times New Roman" w:cs="Times New Roman"/>
                <w:sz w:val="16"/>
                <w:szCs w:val="16"/>
              </w:rPr>
            </w:pPr>
            <w:r w:rsidRPr="008B0446">
              <w:rPr>
                <w:rFonts w:ascii="Times New Roman" w:hAnsi="Times New Roman" w:cs="Times New Roman"/>
                <w:sz w:val="16"/>
                <w:szCs w:val="16"/>
              </w:rPr>
              <w:t>RF6</w:t>
            </w:r>
          </w:p>
        </w:tc>
        <w:tc>
          <w:tcPr>
            <w:tcW w:w="424" w:type="dxa"/>
          </w:tcPr>
          <w:p w14:paraId="51DA5459" w14:textId="77777777" w:rsidR="00404D8E" w:rsidRPr="008B0446" w:rsidRDefault="00404D8E" w:rsidP="009D19D5">
            <w:pPr>
              <w:pStyle w:val="TableParagraph"/>
              <w:spacing w:before="79"/>
              <w:ind w:right="55"/>
              <w:jc w:val="center"/>
              <w:rPr>
                <w:rFonts w:ascii="Times New Roman" w:hAnsi="Times New Roman" w:cs="Times New Roman"/>
                <w:sz w:val="16"/>
                <w:szCs w:val="16"/>
              </w:rPr>
            </w:pPr>
            <w:r w:rsidRPr="008B0446">
              <w:rPr>
                <w:rFonts w:ascii="Times New Roman" w:hAnsi="Times New Roman" w:cs="Times New Roman"/>
                <w:sz w:val="16"/>
                <w:szCs w:val="16"/>
              </w:rPr>
              <w:t>7,2</w:t>
            </w:r>
          </w:p>
        </w:tc>
        <w:tc>
          <w:tcPr>
            <w:tcW w:w="566" w:type="dxa"/>
          </w:tcPr>
          <w:p w14:paraId="3FE2ADF4" w14:textId="77777777" w:rsidR="00404D8E" w:rsidRPr="008B0446" w:rsidRDefault="00404D8E" w:rsidP="009D19D5">
            <w:pPr>
              <w:pStyle w:val="TableParagraph"/>
              <w:spacing w:before="79"/>
              <w:ind w:right="55"/>
              <w:jc w:val="center"/>
              <w:rPr>
                <w:rFonts w:ascii="Times New Roman" w:hAnsi="Times New Roman" w:cs="Times New Roman"/>
                <w:sz w:val="16"/>
                <w:szCs w:val="16"/>
              </w:rPr>
            </w:pPr>
            <w:r w:rsidRPr="008B0446">
              <w:rPr>
                <w:rFonts w:ascii="Times New Roman" w:hAnsi="Times New Roman" w:cs="Times New Roman"/>
                <w:sz w:val="16"/>
                <w:szCs w:val="16"/>
              </w:rPr>
              <w:t>27,7</w:t>
            </w:r>
          </w:p>
        </w:tc>
        <w:tc>
          <w:tcPr>
            <w:tcW w:w="728" w:type="dxa"/>
          </w:tcPr>
          <w:p w14:paraId="76383863" w14:textId="77777777" w:rsidR="00404D8E" w:rsidRPr="008B0446" w:rsidRDefault="00404D8E" w:rsidP="009D19D5">
            <w:pPr>
              <w:pStyle w:val="TableParagraph"/>
              <w:spacing w:before="79"/>
              <w:ind w:right="55"/>
              <w:jc w:val="center"/>
              <w:rPr>
                <w:rFonts w:ascii="Times New Roman" w:hAnsi="Times New Roman" w:cs="Times New Roman"/>
                <w:sz w:val="16"/>
                <w:szCs w:val="16"/>
              </w:rPr>
            </w:pPr>
            <w:r w:rsidRPr="008B0446">
              <w:rPr>
                <w:rFonts w:ascii="Times New Roman" w:hAnsi="Times New Roman" w:cs="Times New Roman"/>
                <w:sz w:val="16"/>
                <w:szCs w:val="16"/>
              </w:rPr>
              <w:t>555,0</w:t>
            </w:r>
          </w:p>
        </w:tc>
        <w:tc>
          <w:tcPr>
            <w:tcW w:w="709" w:type="dxa"/>
          </w:tcPr>
          <w:p w14:paraId="65D82A7E" w14:textId="77777777" w:rsidR="00404D8E" w:rsidRPr="008B0446" w:rsidRDefault="00404D8E" w:rsidP="009D19D5">
            <w:pPr>
              <w:pStyle w:val="TableParagraph"/>
              <w:spacing w:before="79"/>
              <w:ind w:right="54"/>
              <w:jc w:val="center"/>
              <w:rPr>
                <w:rFonts w:ascii="Times New Roman" w:hAnsi="Times New Roman" w:cs="Times New Roman"/>
                <w:sz w:val="16"/>
                <w:szCs w:val="16"/>
              </w:rPr>
            </w:pPr>
            <w:r w:rsidRPr="008B0446">
              <w:rPr>
                <w:rFonts w:ascii="Times New Roman" w:hAnsi="Times New Roman" w:cs="Times New Roman"/>
                <w:sz w:val="16"/>
                <w:szCs w:val="16"/>
              </w:rPr>
              <w:t>15,0</w:t>
            </w:r>
          </w:p>
        </w:tc>
        <w:tc>
          <w:tcPr>
            <w:tcW w:w="709" w:type="dxa"/>
          </w:tcPr>
          <w:p w14:paraId="30E31FC8" w14:textId="77777777" w:rsidR="00404D8E" w:rsidRPr="008B0446" w:rsidRDefault="00404D8E" w:rsidP="009D19D5">
            <w:pPr>
              <w:pStyle w:val="TableParagraph"/>
              <w:spacing w:before="79"/>
              <w:ind w:right="53"/>
              <w:jc w:val="center"/>
              <w:rPr>
                <w:rFonts w:ascii="Times New Roman" w:hAnsi="Times New Roman" w:cs="Times New Roman"/>
                <w:sz w:val="16"/>
                <w:szCs w:val="16"/>
              </w:rPr>
            </w:pPr>
            <w:r w:rsidRPr="008B0446">
              <w:rPr>
                <w:rFonts w:ascii="Times New Roman" w:hAnsi="Times New Roman" w:cs="Times New Roman"/>
                <w:sz w:val="16"/>
                <w:szCs w:val="16"/>
              </w:rPr>
              <w:t>0,5</w:t>
            </w:r>
          </w:p>
        </w:tc>
        <w:tc>
          <w:tcPr>
            <w:tcW w:w="567" w:type="dxa"/>
          </w:tcPr>
          <w:p w14:paraId="144706BD" w14:textId="77777777" w:rsidR="00404D8E" w:rsidRPr="008B0446" w:rsidRDefault="00404D8E" w:rsidP="009D19D5">
            <w:pPr>
              <w:pStyle w:val="TableParagraph"/>
              <w:spacing w:before="79"/>
              <w:ind w:right="52"/>
              <w:jc w:val="center"/>
              <w:rPr>
                <w:rFonts w:ascii="Times New Roman" w:hAnsi="Times New Roman" w:cs="Times New Roman"/>
                <w:sz w:val="16"/>
                <w:szCs w:val="16"/>
              </w:rPr>
            </w:pPr>
            <w:r w:rsidRPr="008B0446">
              <w:rPr>
                <w:rFonts w:ascii="Times New Roman" w:hAnsi="Times New Roman" w:cs="Times New Roman"/>
                <w:sz w:val="16"/>
                <w:szCs w:val="16"/>
              </w:rPr>
              <w:t>70,0</w:t>
            </w:r>
          </w:p>
        </w:tc>
        <w:tc>
          <w:tcPr>
            <w:tcW w:w="567" w:type="dxa"/>
          </w:tcPr>
          <w:p w14:paraId="03DA344A" w14:textId="77777777" w:rsidR="00404D8E" w:rsidRPr="008B0446" w:rsidRDefault="00404D8E" w:rsidP="009D19D5">
            <w:pPr>
              <w:pStyle w:val="TableParagraph"/>
              <w:spacing w:before="79"/>
              <w:ind w:right="51"/>
              <w:jc w:val="center"/>
              <w:rPr>
                <w:rFonts w:ascii="Times New Roman" w:hAnsi="Times New Roman" w:cs="Times New Roman"/>
                <w:sz w:val="16"/>
                <w:szCs w:val="16"/>
              </w:rPr>
            </w:pPr>
            <w:r w:rsidRPr="008B0446">
              <w:rPr>
                <w:rFonts w:ascii="Times New Roman" w:hAnsi="Times New Roman" w:cs="Times New Roman"/>
                <w:sz w:val="16"/>
                <w:szCs w:val="16"/>
              </w:rPr>
              <w:t>173,0</w:t>
            </w:r>
          </w:p>
        </w:tc>
        <w:tc>
          <w:tcPr>
            <w:tcW w:w="708" w:type="dxa"/>
          </w:tcPr>
          <w:p w14:paraId="6514B420" w14:textId="77777777" w:rsidR="00404D8E" w:rsidRPr="008B0446" w:rsidRDefault="00404D8E" w:rsidP="009D19D5">
            <w:pPr>
              <w:pStyle w:val="TableParagraph"/>
              <w:spacing w:before="79"/>
              <w:ind w:right="50"/>
              <w:jc w:val="center"/>
              <w:rPr>
                <w:rFonts w:ascii="Times New Roman" w:hAnsi="Times New Roman" w:cs="Times New Roman"/>
                <w:sz w:val="16"/>
                <w:szCs w:val="16"/>
              </w:rPr>
            </w:pPr>
            <w:r w:rsidRPr="008B0446">
              <w:rPr>
                <w:rFonts w:ascii="Times New Roman" w:hAnsi="Times New Roman" w:cs="Times New Roman"/>
                <w:sz w:val="16"/>
                <w:szCs w:val="16"/>
              </w:rPr>
              <w:t>215,0</w:t>
            </w:r>
          </w:p>
        </w:tc>
        <w:tc>
          <w:tcPr>
            <w:tcW w:w="709" w:type="dxa"/>
          </w:tcPr>
          <w:p w14:paraId="664F2722" w14:textId="77777777" w:rsidR="00404D8E" w:rsidRPr="008B0446" w:rsidRDefault="00404D8E" w:rsidP="009D19D5">
            <w:pPr>
              <w:pStyle w:val="TableParagraph"/>
              <w:spacing w:before="79"/>
              <w:ind w:right="48"/>
              <w:jc w:val="center"/>
              <w:rPr>
                <w:rFonts w:ascii="Times New Roman" w:hAnsi="Times New Roman" w:cs="Times New Roman"/>
                <w:sz w:val="16"/>
                <w:szCs w:val="16"/>
              </w:rPr>
            </w:pPr>
            <w:r w:rsidRPr="008B0446">
              <w:rPr>
                <w:rFonts w:ascii="Times New Roman" w:hAnsi="Times New Roman" w:cs="Times New Roman"/>
                <w:sz w:val="16"/>
                <w:szCs w:val="16"/>
              </w:rPr>
              <w:t>0,80</w:t>
            </w:r>
          </w:p>
        </w:tc>
        <w:tc>
          <w:tcPr>
            <w:tcW w:w="709" w:type="dxa"/>
          </w:tcPr>
          <w:p w14:paraId="059D38B1" w14:textId="77777777" w:rsidR="00404D8E" w:rsidRPr="008B0446" w:rsidRDefault="00404D8E" w:rsidP="009D19D5">
            <w:pPr>
              <w:pStyle w:val="TableParagraph"/>
              <w:spacing w:before="79"/>
              <w:ind w:right="49"/>
              <w:jc w:val="center"/>
              <w:rPr>
                <w:rFonts w:ascii="Times New Roman" w:hAnsi="Times New Roman" w:cs="Times New Roman"/>
                <w:sz w:val="16"/>
                <w:szCs w:val="16"/>
              </w:rPr>
            </w:pPr>
            <w:r w:rsidRPr="008B0446">
              <w:rPr>
                <w:rFonts w:ascii="Times New Roman" w:hAnsi="Times New Roman" w:cs="Times New Roman"/>
                <w:sz w:val="16"/>
                <w:szCs w:val="16"/>
              </w:rPr>
              <w:t>0,7</w:t>
            </w:r>
          </w:p>
        </w:tc>
        <w:tc>
          <w:tcPr>
            <w:tcW w:w="567" w:type="dxa"/>
          </w:tcPr>
          <w:p w14:paraId="7B94A302" w14:textId="77777777" w:rsidR="00404D8E" w:rsidRPr="008B0446" w:rsidRDefault="00404D8E" w:rsidP="009D19D5">
            <w:pPr>
              <w:pStyle w:val="TableParagraph"/>
              <w:spacing w:before="79"/>
              <w:ind w:right="46"/>
              <w:jc w:val="center"/>
              <w:rPr>
                <w:rFonts w:ascii="Times New Roman" w:hAnsi="Times New Roman" w:cs="Times New Roman"/>
                <w:sz w:val="16"/>
                <w:szCs w:val="16"/>
              </w:rPr>
            </w:pPr>
            <w:r w:rsidRPr="008B0446">
              <w:rPr>
                <w:rFonts w:ascii="Times New Roman" w:hAnsi="Times New Roman" w:cs="Times New Roman"/>
                <w:sz w:val="16"/>
                <w:szCs w:val="16"/>
              </w:rPr>
              <w:t>1,1</w:t>
            </w:r>
          </w:p>
        </w:tc>
        <w:tc>
          <w:tcPr>
            <w:tcW w:w="850" w:type="dxa"/>
          </w:tcPr>
          <w:p w14:paraId="103E7339" w14:textId="77777777" w:rsidR="00404D8E" w:rsidRPr="008B0446" w:rsidRDefault="00404D8E" w:rsidP="009D19D5">
            <w:pPr>
              <w:pStyle w:val="TableParagraph"/>
              <w:spacing w:before="79"/>
              <w:ind w:right="47"/>
              <w:jc w:val="center"/>
              <w:rPr>
                <w:rFonts w:ascii="Times New Roman" w:hAnsi="Times New Roman" w:cs="Times New Roman"/>
                <w:sz w:val="16"/>
                <w:szCs w:val="16"/>
              </w:rPr>
            </w:pPr>
            <w:r w:rsidRPr="008B0446">
              <w:rPr>
                <w:rFonts w:ascii="Times New Roman" w:hAnsi="Times New Roman" w:cs="Times New Roman"/>
                <w:sz w:val="16"/>
                <w:szCs w:val="16"/>
              </w:rPr>
              <w:t>0,2</w:t>
            </w:r>
          </w:p>
        </w:tc>
        <w:tc>
          <w:tcPr>
            <w:tcW w:w="709" w:type="dxa"/>
          </w:tcPr>
          <w:p w14:paraId="46D70FF9" w14:textId="77777777" w:rsidR="00404D8E" w:rsidRPr="008B0446" w:rsidRDefault="00404D8E" w:rsidP="009D19D5">
            <w:pPr>
              <w:pStyle w:val="TableParagraph"/>
              <w:spacing w:before="79"/>
              <w:ind w:right="43"/>
              <w:jc w:val="center"/>
              <w:rPr>
                <w:rFonts w:ascii="Times New Roman" w:hAnsi="Times New Roman" w:cs="Times New Roman"/>
                <w:sz w:val="16"/>
                <w:szCs w:val="16"/>
              </w:rPr>
            </w:pPr>
            <w:r w:rsidRPr="008B0446">
              <w:rPr>
                <w:rFonts w:ascii="Times New Roman" w:hAnsi="Times New Roman" w:cs="Times New Roman"/>
                <w:sz w:val="16"/>
                <w:szCs w:val="16"/>
              </w:rPr>
              <w:t>0,91</w:t>
            </w:r>
          </w:p>
        </w:tc>
        <w:tc>
          <w:tcPr>
            <w:tcW w:w="709" w:type="dxa"/>
          </w:tcPr>
          <w:p w14:paraId="438C9B20" w14:textId="77777777" w:rsidR="00404D8E" w:rsidRPr="008B0446" w:rsidRDefault="00404D8E" w:rsidP="009D19D5">
            <w:pPr>
              <w:pStyle w:val="TableParagraph"/>
              <w:spacing w:before="79"/>
              <w:ind w:right="41"/>
              <w:jc w:val="center"/>
              <w:rPr>
                <w:rFonts w:ascii="Times New Roman" w:hAnsi="Times New Roman" w:cs="Times New Roman"/>
                <w:sz w:val="16"/>
                <w:szCs w:val="16"/>
              </w:rPr>
            </w:pPr>
            <w:r w:rsidRPr="008B0446">
              <w:rPr>
                <w:rFonts w:ascii="Times New Roman" w:hAnsi="Times New Roman" w:cs="Times New Roman"/>
                <w:sz w:val="16"/>
                <w:szCs w:val="16"/>
              </w:rPr>
              <w:t>0,08</w:t>
            </w:r>
          </w:p>
        </w:tc>
        <w:tc>
          <w:tcPr>
            <w:tcW w:w="850" w:type="dxa"/>
          </w:tcPr>
          <w:p w14:paraId="0427E209" w14:textId="77777777" w:rsidR="00404D8E" w:rsidRPr="008B0446" w:rsidRDefault="00404D8E" w:rsidP="009D19D5">
            <w:pPr>
              <w:pStyle w:val="TableParagraph"/>
              <w:spacing w:before="79"/>
              <w:ind w:right="39"/>
              <w:jc w:val="center"/>
              <w:rPr>
                <w:rFonts w:ascii="Times New Roman" w:hAnsi="Times New Roman" w:cs="Times New Roman"/>
                <w:sz w:val="16"/>
                <w:szCs w:val="16"/>
              </w:rPr>
            </w:pPr>
            <w:r w:rsidRPr="008B0446">
              <w:rPr>
                <w:rFonts w:ascii="Times New Roman" w:hAnsi="Times New Roman" w:cs="Times New Roman"/>
                <w:sz w:val="16"/>
                <w:szCs w:val="16"/>
              </w:rPr>
              <w:t>987,0</w:t>
            </w:r>
          </w:p>
        </w:tc>
        <w:tc>
          <w:tcPr>
            <w:tcW w:w="851" w:type="dxa"/>
          </w:tcPr>
          <w:p w14:paraId="09172AB8" w14:textId="77777777" w:rsidR="00404D8E" w:rsidRPr="008B0446" w:rsidRDefault="00404D8E" w:rsidP="009D19D5">
            <w:pPr>
              <w:pStyle w:val="TableParagraph"/>
              <w:spacing w:before="79"/>
              <w:ind w:right="37"/>
              <w:jc w:val="center"/>
              <w:rPr>
                <w:rFonts w:ascii="Times New Roman" w:hAnsi="Times New Roman" w:cs="Times New Roman"/>
                <w:sz w:val="16"/>
                <w:szCs w:val="16"/>
              </w:rPr>
            </w:pPr>
            <w:r w:rsidRPr="008B0446">
              <w:rPr>
                <w:rFonts w:ascii="Times New Roman" w:hAnsi="Times New Roman" w:cs="Times New Roman"/>
                <w:sz w:val="16"/>
                <w:szCs w:val="16"/>
              </w:rPr>
              <w:t>132,0</w:t>
            </w:r>
          </w:p>
        </w:tc>
        <w:tc>
          <w:tcPr>
            <w:tcW w:w="850" w:type="dxa"/>
          </w:tcPr>
          <w:p w14:paraId="58CE9834" w14:textId="77777777" w:rsidR="00404D8E" w:rsidRPr="008B0446" w:rsidRDefault="00404D8E" w:rsidP="009D19D5">
            <w:pPr>
              <w:pStyle w:val="TableParagraph"/>
              <w:spacing w:before="79"/>
              <w:ind w:right="36"/>
              <w:jc w:val="center"/>
              <w:rPr>
                <w:rFonts w:ascii="Times New Roman" w:hAnsi="Times New Roman" w:cs="Times New Roman"/>
                <w:sz w:val="16"/>
                <w:szCs w:val="16"/>
              </w:rPr>
            </w:pPr>
            <w:r w:rsidRPr="008B0446">
              <w:rPr>
                <w:rFonts w:ascii="Times New Roman" w:hAnsi="Times New Roman" w:cs="Times New Roman"/>
                <w:sz w:val="16"/>
                <w:szCs w:val="16"/>
              </w:rPr>
              <w:t>135,0</w:t>
            </w:r>
          </w:p>
        </w:tc>
        <w:tc>
          <w:tcPr>
            <w:tcW w:w="709" w:type="dxa"/>
          </w:tcPr>
          <w:p w14:paraId="08B1E80C" w14:textId="77777777" w:rsidR="00404D8E" w:rsidRPr="008B0446" w:rsidRDefault="00404D8E" w:rsidP="009D19D5">
            <w:pPr>
              <w:pStyle w:val="TableParagraph"/>
              <w:spacing w:before="79"/>
              <w:ind w:right="37"/>
              <w:jc w:val="center"/>
              <w:rPr>
                <w:rFonts w:ascii="Times New Roman" w:hAnsi="Times New Roman" w:cs="Times New Roman"/>
                <w:sz w:val="16"/>
                <w:szCs w:val="16"/>
              </w:rPr>
            </w:pPr>
            <w:r w:rsidRPr="008B0446">
              <w:rPr>
                <w:rFonts w:ascii="Times New Roman" w:hAnsi="Times New Roman" w:cs="Times New Roman"/>
                <w:sz w:val="16"/>
                <w:szCs w:val="16"/>
              </w:rPr>
              <w:t>18,0</w:t>
            </w:r>
          </w:p>
        </w:tc>
        <w:tc>
          <w:tcPr>
            <w:tcW w:w="851" w:type="dxa"/>
          </w:tcPr>
          <w:p w14:paraId="2C1FD014" w14:textId="77777777" w:rsidR="00404D8E" w:rsidRPr="008B0446" w:rsidRDefault="00404D8E" w:rsidP="00C5663F">
            <w:pPr>
              <w:pStyle w:val="TableParagraph"/>
              <w:ind w:left="129"/>
              <w:rPr>
                <w:rFonts w:ascii="Times New Roman" w:hAnsi="Times New Roman" w:cs="Times New Roman"/>
                <w:sz w:val="16"/>
                <w:szCs w:val="16"/>
              </w:rPr>
            </w:pPr>
            <w:proofErr w:type="spellStart"/>
            <w:r w:rsidRPr="008B0446">
              <w:rPr>
                <w:rFonts w:ascii="Times New Roman" w:hAnsi="Times New Roman" w:cs="Times New Roman"/>
                <w:sz w:val="16"/>
                <w:szCs w:val="16"/>
              </w:rPr>
              <w:t>Présent</w:t>
            </w:r>
            <w:proofErr w:type="spellEnd"/>
          </w:p>
        </w:tc>
      </w:tr>
      <w:tr w:rsidR="00404D8E" w:rsidRPr="003D3490" w14:paraId="4494AF22" w14:textId="77777777" w:rsidTr="00404D8E">
        <w:trPr>
          <w:trHeight w:val="299"/>
          <w:jc w:val="center"/>
        </w:trPr>
        <w:tc>
          <w:tcPr>
            <w:tcW w:w="497" w:type="dxa"/>
          </w:tcPr>
          <w:p w14:paraId="1A3CF1DF" w14:textId="77777777" w:rsidR="00404D8E" w:rsidRPr="008B0446" w:rsidRDefault="00404D8E" w:rsidP="009D19D5">
            <w:pPr>
              <w:pStyle w:val="TableParagraph"/>
              <w:spacing w:before="82"/>
              <w:ind w:right="59"/>
              <w:jc w:val="center"/>
              <w:rPr>
                <w:rFonts w:ascii="Times New Roman" w:hAnsi="Times New Roman" w:cs="Times New Roman"/>
                <w:sz w:val="16"/>
                <w:szCs w:val="16"/>
              </w:rPr>
            </w:pPr>
            <w:r w:rsidRPr="008B0446">
              <w:rPr>
                <w:rFonts w:ascii="Times New Roman" w:hAnsi="Times New Roman" w:cs="Times New Roman"/>
                <w:sz w:val="16"/>
                <w:szCs w:val="16"/>
              </w:rPr>
              <w:t>17</w:t>
            </w:r>
          </w:p>
        </w:tc>
        <w:tc>
          <w:tcPr>
            <w:tcW w:w="638" w:type="dxa"/>
          </w:tcPr>
          <w:p w14:paraId="2F17C916" w14:textId="77777777" w:rsidR="00404D8E" w:rsidRPr="008B0446" w:rsidRDefault="00404D8E" w:rsidP="009D19D5">
            <w:pPr>
              <w:pStyle w:val="TableParagraph"/>
              <w:spacing w:before="82"/>
              <w:ind w:left="69"/>
              <w:jc w:val="center"/>
              <w:rPr>
                <w:rFonts w:ascii="Times New Roman" w:hAnsi="Times New Roman" w:cs="Times New Roman"/>
                <w:sz w:val="16"/>
                <w:szCs w:val="16"/>
              </w:rPr>
            </w:pPr>
            <w:r w:rsidRPr="008B0446">
              <w:rPr>
                <w:rFonts w:ascii="Times New Roman" w:hAnsi="Times New Roman" w:cs="Times New Roman"/>
                <w:sz w:val="16"/>
                <w:szCs w:val="16"/>
              </w:rPr>
              <w:t>RF7</w:t>
            </w:r>
          </w:p>
        </w:tc>
        <w:tc>
          <w:tcPr>
            <w:tcW w:w="424" w:type="dxa"/>
          </w:tcPr>
          <w:p w14:paraId="3E8A1900"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7,0</w:t>
            </w:r>
          </w:p>
        </w:tc>
        <w:tc>
          <w:tcPr>
            <w:tcW w:w="566" w:type="dxa"/>
          </w:tcPr>
          <w:p w14:paraId="52EDDDD4"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28,2</w:t>
            </w:r>
          </w:p>
        </w:tc>
        <w:tc>
          <w:tcPr>
            <w:tcW w:w="728" w:type="dxa"/>
          </w:tcPr>
          <w:p w14:paraId="0A63FD23"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485,0</w:t>
            </w:r>
          </w:p>
        </w:tc>
        <w:tc>
          <w:tcPr>
            <w:tcW w:w="709" w:type="dxa"/>
          </w:tcPr>
          <w:p w14:paraId="38F2E981" w14:textId="77777777" w:rsidR="00404D8E" w:rsidRPr="008B0446" w:rsidRDefault="00404D8E" w:rsidP="009D19D5">
            <w:pPr>
              <w:pStyle w:val="TableParagraph"/>
              <w:spacing w:before="82"/>
              <w:ind w:right="54"/>
              <w:jc w:val="center"/>
              <w:rPr>
                <w:rFonts w:ascii="Times New Roman" w:hAnsi="Times New Roman" w:cs="Times New Roman"/>
                <w:sz w:val="16"/>
                <w:szCs w:val="16"/>
              </w:rPr>
            </w:pPr>
            <w:r w:rsidRPr="008B0446">
              <w:rPr>
                <w:rFonts w:ascii="Times New Roman" w:hAnsi="Times New Roman" w:cs="Times New Roman"/>
                <w:sz w:val="16"/>
                <w:szCs w:val="16"/>
              </w:rPr>
              <w:t>23,0</w:t>
            </w:r>
          </w:p>
        </w:tc>
        <w:tc>
          <w:tcPr>
            <w:tcW w:w="709" w:type="dxa"/>
          </w:tcPr>
          <w:p w14:paraId="59F4BFC5" w14:textId="77777777" w:rsidR="00404D8E" w:rsidRPr="008B0446" w:rsidRDefault="00404D8E" w:rsidP="009D19D5">
            <w:pPr>
              <w:pStyle w:val="TableParagraph"/>
              <w:spacing w:before="82"/>
              <w:ind w:right="53"/>
              <w:jc w:val="center"/>
              <w:rPr>
                <w:rFonts w:ascii="Times New Roman" w:hAnsi="Times New Roman" w:cs="Times New Roman"/>
                <w:sz w:val="16"/>
                <w:szCs w:val="16"/>
              </w:rPr>
            </w:pPr>
            <w:r w:rsidRPr="008B0446">
              <w:rPr>
                <w:rFonts w:ascii="Times New Roman" w:hAnsi="Times New Roman" w:cs="Times New Roman"/>
                <w:sz w:val="16"/>
                <w:szCs w:val="16"/>
              </w:rPr>
              <w:t>0,3</w:t>
            </w:r>
          </w:p>
        </w:tc>
        <w:tc>
          <w:tcPr>
            <w:tcW w:w="567" w:type="dxa"/>
          </w:tcPr>
          <w:p w14:paraId="1D6DD477" w14:textId="77777777" w:rsidR="00404D8E" w:rsidRPr="008B0446" w:rsidRDefault="00404D8E" w:rsidP="009D19D5">
            <w:pPr>
              <w:pStyle w:val="TableParagraph"/>
              <w:spacing w:before="82"/>
              <w:ind w:right="52"/>
              <w:jc w:val="center"/>
              <w:rPr>
                <w:rFonts w:ascii="Times New Roman" w:hAnsi="Times New Roman" w:cs="Times New Roman"/>
                <w:sz w:val="16"/>
                <w:szCs w:val="16"/>
              </w:rPr>
            </w:pPr>
            <w:r w:rsidRPr="008B0446">
              <w:rPr>
                <w:rFonts w:ascii="Times New Roman" w:hAnsi="Times New Roman" w:cs="Times New Roman"/>
                <w:sz w:val="16"/>
                <w:szCs w:val="16"/>
              </w:rPr>
              <w:t>80,0</w:t>
            </w:r>
          </w:p>
        </w:tc>
        <w:tc>
          <w:tcPr>
            <w:tcW w:w="567" w:type="dxa"/>
          </w:tcPr>
          <w:p w14:paraId="197CA24A" w14:textId="77777777" w:rsidR="00404D8E" w:rsidRPr="008B0446" w:rsidRDefault="00404D8E" w:rsidP="009D19D5">
            <w:pPr>
              <w:pStyle w:val="TableParagraph"/>
              <w:spacing w:before="82"/>
              <w:ind w:right="51"/>
              <w:jc w:val="center"/>
              <w:rPr>
                <w:rFonts w:ascii="Times New Roman" w:hAnsi="Times New Roman" w:cs="Times New Roman"/>
                <w:sz w:val="16"/>
                <w:szCs w:val="16"/>
              </w:rPr>
            </w:pPr>
            <w:r w:rsidRPr="008B0446">
              <w:rPr>
                <w:rFonts w:ascii="Times New Roman" w:hAnsi="Times New Roman" w:cs="Times New Roman"/>
                <w:sz w:val="16"/>
                <w:szCs w:val="16"/>
              </w:rPr>
              <w:t>175,0</w:t>
            </w:r>
          </w:p>
        </w:tc>
        <w:tc>
          <w:tcPr>
            <w:tcW w:w="708" w:type="dxa"/>
          </w:tcPr>
          <w:p w14:paraId="5D6AA82E" w14:textId="77777777" w:rsidR="00404D8E" w:rsidRPr="008B0446" w:rsidRDefault="00404D8E" w:rsidP="009D19D5">
            <w:pPr>
              <w:pStyle w:val="TableParagraph"/>
              <w:spacing w:before="82"/>
              <w:ind w:right="50"/>
              <w:jc w:val="center"/>
              <w:rPr>
                <w:rFonts w:ascii="Times New Roman" w:hAnsi="Times New Roman" w:cs="Times New Roman"/>
                <w:sz w:val="16"/>
                <w:szCs w:val="16"/>
              </w:rPr>
            </w:pPr>
            <w:r w:rsidRPr="008B0446">
              <w:rPr>
                <w:rFonts w:ascii="Times New Roman" w:hAnsi="Times New Roman" w:cs="Times New Roman"/>
                <w:sz w:val="16"/>
                <w:szCs w:val="16"/>
              </w:rPr>
              <w:t>216,0</w:t>
            </w:r>
          </w:p>
        </w:tc>
        <w:tc>
          <w:tcPr>
            <w:tcW w:w="709" w:type="dxa"/>
          </w:tcPr>
          <w:p w14:paraId="5FC2C87F" w14:textId="77777777" w:rsidR="00404D8E" w:rsidRPr="008B0446" w:rsidRDefault="00404D8E" w:rsidP="009D19D5">
            <w:pPr>
              <w:pStyle w:val="TableParagraph"/>
              <w:spacing w:before="82"/>
              <w:ind w:right="48"/>
              <w:jc w:val="center"/>
              <w:rPr>
                <w:rFonts w:ascii="Times New Roman" w:hAnsi="Times New Roman" w:cs="Times New Roman"/>
                <w:sz w:val="16"/>
                <w:szCs w:val="16"/>
              </w:rPr>
            </w:pPr>
            <w:r w:rsidRPr="008B0446">
              <w:rPr>
                <w:rFonts w:ascii="Times New Roman" w:hAnsi="Times New Roman" w:cs="Times New Roman"/>
                <w:sz w:val="16"/>
                <w:szCs w:val="16"/>
              </w:rPr>
              <w:t>0,81</w:t>
            </w:r>
          </w:p>
        </w:tc>
        <w:tc>
          <w:tcPr>
            <w:tcW w:w="709" w:type="dxa"/>
          </w:tcPr>
          <w:p w14:paraId="4E929D88" w14:textId="77777777" w:rsidR="00404D8E" w:rsidRPr="008B0446" w:rsidRDefault="00404D8E" w:rsidP="009D19D5">
            <w:pPr>
              <w:pStyle w:val="TableParagraph"/>
              <w:spacing w:before="82"/>
              <w:ind w:right="49"/>
              <w:jc w:val="center"/>
              <w:rPr>
                <w:rFonts w:ascii="Times New Roman" w:hAnsi="Times New Roman" w:cs="Times New Roman"/>
                <w:sz w:val="16"/>
                <w:szCs w:val="16"/>
              </w:rPr>
            </w:pPr>
            <w:r w:rsidRPr="008B0446">
              <w:rPr>
                <w:rFonts w:ascii="Times New Roman" w:hAnsi="Times New Roman" w:cs="Times New Roman"/>
                <w:sz w:val="16"/>
                <w:szCs w:val="16"/>
              </w:rPr>
              <w:t>0,8</w:t>
            </w:r>
          </w:p>
        </w:tc>
        <w:tc>
          <w:tcPr>
            <w:tcW w:w="567" w:type="dxa"/>
          </w:tcPr>
          <w:p w14:paraId="69B24BBC" w14:textId="77777777" w:rsidR="00404D8E" w:rsidRPr="008B0446" w:rsidRDefault="00404D8E" w:rsidP="009D19D5">
            <w:pPr>
              <w:pStyle w:val="TableParagraph"/>
              <w:spacing w:before="82"/>
              <w:ind w:right="46"/>
              <w:jc w:val="center"/>
              <w:rPr>
                <w:rFonts w:ascii="Times New Roman" w:hAnsi="Times New Roman" w:cs="Times New Roman"/>
                <w:sz w:val="16"/>
                <w:szCs w:val="16"/>
              </w:rPr>
            </w:pPr>
            <w:r w:rsidRPr="008B0446">
              <w:rPr>
                <w:rFonts w:ascii="Times New Roman" w:hAnsi="Times New Roman" w:cs="Times New Roman"/>
                <w:sz w:val="16"/>
                <w:szCs w:val="16"/>
              </w:rPr>
              <w:t>1,3</w:t>
            </w:r>
          </w:p>
        </w:tc>
        <w:tc>
          <w:tcPr>
            <w:tcW w:w="850" w:type="dxa"/>
          </w:tcPr>
          <w:p w14:paraId="7810699F" w14:textId="77777777" w:rsidR="00404D8E" w:rsidRPr="008B0446" w:rsidRDefault="00404D8E" w:rsidP="009D19D5">
            <w:pPr>
              <w:pStyle w:val="TableParagraph"/>
              <w:spacing w:before="82"/>
              <w:ind w:right="47"/>
              <w:jc w:val="center"/>
              <w:rPr>
                <w:rFonts w:ascii="Times New Roman" w:hAnsi="Times New Roman" w:cs="Times New Roman"/>
                <w:sz w:val="16"/>
                <w:szCs w:val="16"/>
              </w:rPr>
            </w:pPr>
            <w:r w:rsidRPr="008B0446">
              <w:rPr>
                <w:rFonts w:ascii="Times New Roman" w:hAnsi="Times New Roman" w:cs="Times New Roman"/>
                <w:sz w:val="16"/>
                <w:szCs w:val="16"/>
              </w:rPr>
              <w:t>0,3</w:t>
            </w:r>
          </w:p>
        </w:tc>
        <w:tc>
          <w:tcPr>
            <w:tcW w:w="709" w:type="dxa"/>
          </w:tcPr>
          <w:p w14:paraId="28B10268" w14:textId="77777777" w:rsidR="00404D8E" w:rsidRPr="008B0446" w:rsidRDefault="00404D8E" w:rsidP="009D19D5">
            <w:pPr>
              <w:pStyle w:val="TableParagraph"/>
              <w:spacing w:before="82"/>
              <w:ind w:right="43"/>
              <w:jc w:val="center"/>
              <w:rPr>
                <w:rFonts w:ascii="Times New Roman" w:hAnsi="Times New Roman" w:cs="Times New Roman"/>
                <w:sz w:val="16"/>
                <w:szCs w:val="16"/>
              </w:rPr>
            </w:pPr>
            <w:r w:rsidRPr="008B0446">
              <w:rPr>
                <w:rFonts w:ascii="Times New Roman" w:hAnsi="Times New Roman" w:cs="Times New Roman"/>
                <w:sz w:val="16"/>
                <w:szCs w:val="16"/>
              </w:rPr>
              <w:t>0,62</w:t>
            </w:r>
          </w:p>
        </w:tc>
        <w:tc>
          <w:tcPr>
            <w:tcW w:w="709" w:type="dxa"/>
          </w:tcPr>
          <w:p w14:paraId="29B61D2F" w14:textId="77777777" w:rsidR="00404D8E" w:rsidRPr="008B0446" w:rsidRDefault="00404D8E" w:rsidP="009D19D5">
            <w:pPr>
              <w:pStyle w:val="TableParagraph"/>
              <w:spacing w:before="82"/>
              <w:ind w:right="41"/>
              <w:jc w:val="center"/>
              <w:rPr>
                <w:rFonts w:ascii="Times New Roman" w:hAnsi="Times New Roman" w:cs="Times New Roman"/>
                <w:sz w:val="16"/>
                <w:szCs w:val="16"/>
              </w:rPr>
            </w:pPr>
            <w:r w:rsidRPr="008B0446">
              <w:rPr>
                <w:rFonts w:ascii="Times New Roman" w:hAnsi="Times New Roman" w:cs="Times New Roman"/>
                <w:sz w:val="16"/>
                <w:szCs w:val="16"/>
              </w:rPr>
              <w:t>0,28</w:t>
            </w:r>
          </w:p>
        </w:tc>
        <w:tc>
          <w:tcPr>
            <w:tcW w:w="850" w:type="dxa"/>
          </w:tcPr>
          <w:p w14:paraId="4A8A5FE7" w14:textId="77777777" w:rsidR="00404D8E" w:rsidRPr="008B0446" w:rsidRDefault="00404D8E" w:rsidP="009D19D5">
            <w:pPr>
              <w:pStyle w:val="TableParagraph"/>
              <w:spacing w:before="82"/>
              <w:ind w:left="159"/>
              <w:jc w:val="center"/>
              <w:rPr>
                <w:rFonts w:ascii="Times New Roman" w:hAnsi="Times New Roman" w:cs="Times New Roman"/>
                <w:sz w:val="16"/>
                <w:szCs w:val="16"/>
              </w:rPr>
            </w:pPr>
            <w:r w:rsidRPr="008B0446">
              <w:rPr>
                <w:rFonts w:ascii="Times New Roman" w:hAnsi="Times New Roman" w:cs="Times New Roman"/>
                <w:sz w:val="16"/>
                <w:szCs w:val="16"/>
              </w:rPr>
              <w:t>1150,2</w:t>
            </w:r>
          </w:p>
        </w:tc>
        <w:tc>
          <w:tcPr>
            <w:tcW w:w="851" w:type="dxa"/>
          </w:tcPr>
          <w:p w14:paraId="398DF3DD"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346,1</w:t>
            </w:r>
          </w:p>
        </w:tc>
        <w:tc>
          <w:tcPr>
            <w:tcW w:w="850" w:type="dxa"/>
          </w:tcPr>
          <w:p w14:paraId="15D1420D" w14:textId="77777777" w:rsidR="00404D8E" w:rsidRPr="008B0446" w:rsidRDefault="00404D8E" w:rsidP="009D19D5">
            <w:pPr>
              <w:pStyle w:val="TableParagraph"/>
              <w:spacing w:before="82"/>
              <w:ind w:right="36"/>
              <w:jc w:val="center"/>
              <w:rPr>
                <w:rFonts w:ascii="Times New Roman" w:hAnsi="Times New Roman" w:cs="Times New Roman"/>
                <w:sz w:val="16"/>
                <w:szCs w:val="16"/>
              </w:rPr>
            </w:pPr>
            <w:r w:rsidRPr="008B0446">
              <w:rPr>
                <w:rFonts w:ascii="Times New Roman" w:hAnsi="Times New Roman" w:cs="Times New Roman"/>
                <w:sz w:val="16"/>
                <w:szCs w:val="16"/>
              </w:rPr>
              <w:t>120,0</w:t>
            </w:r>
          </w:p>
        </w:tc>
        <w:tc>
          <w:tcPr>
            <w:tcW w:w="709" w:type="dxa"/>
          </w:tcPr>
          <w:p w14:paraId="17DF9B42"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0,0</w:t>
            </w:r>
          </w:p>
        </w:tc>
        <w:tc>
          <w:tcPr>
            <w:tcW w:w="851" w:type="dxa"/>
          </w:tcPr>
          <w:p w14:paraId="7853DEBB" w14:textId="77777777" w:rsidR="00404D8E" w:rsidRPr="008B0446" w:rsidRDefault="00404D8E" w:rsidP="00C5663F">
            <w:pPr>
              <w:pStyle w:val="TableParagraph"/>
              <w:ind w:left="151"/>
              <w:rPr>
                <w:rFonts w:ascii="Times New Roman" w:hAnsi="Times New Roman" w:cs="Times New Roman"/>
                <w:sz w:val="16"/>
                <w:szCs w:val="16"/>
              </w:rPr>
            </w:pPr>
            <w:r w:rsidRPr="008B0446">
              <w:rPr>
                <w:rFonts w:ascii="Times New Roman" w:hAnsi="Times New Roman" w:cs="Times New Roman"/>
                <w:sz w:val="16"/>
                <w:szCs w:val="16"/>
              </w:rPr>
              <w:t>Absent</w:t>
            </w:r>
          </w:p>
        </w:tc>
      </w:tr>
      <w:tr w:rsidR="00404D8E" w:rsidRPr="003D3490" w14:paraId="13F74D9B" w14:textId="77777777" w:rsidTr="00404D8E">
        <w:trPr>
          <w:trHeight w:val="299"/>
          <w:jc w:val="center"/>
        </w:trPr>
        <w:tc>
          <w:tcPr>
            <w:tcW w:w="497" w:type="dxa"/>
          </w:tcPr>
          <w:p w14:paraId="170F874B" w14:textId="77777777" w:rsidR="00404D8E" w:rsidRPr="008B0446" w:rsidRDefault="00404D8E" w:rsidP="009D19D5">
            <w:pPr>
              <w:pStyle w:val="TableParagraph"/>
              <w:spacing w:before="82"/>
              <w:ind w:right="59"/>
              <w:jc w:val="center"/>
              <w:rPr>
                <w:rFonts w:ascii="Times New Roman" w:hAnsi="Times New Roman" w:cs="Times New Roman"/>
                <w:sz w:val="16"/>
                <w:szCs w:val="16"/>
              </w:rPr>
            </w:pPr>
            <w:r w:rsidRPr="008B0446">
              <w:rPr>
                <w:rFonts w:ascii="Times New Roman" w:hAnsi="Times New Roman" w:cs="Times New Roman"/>
                <w:sz w:val="16"/>
                <w:szCs w:val="16"/>
              </w:rPr>
              <w:t>18</w:t>
            </w:r>
          </w:p>
        </w:tc>
        <w:tc>
          <w:tcPr>
            <w:tcW w:w="638" w:type="dxa"/>
          </w:tcPr>
          <w:p w14:paraId="49C5F6DA" w14:textId="77777777" w:rsidR="00404D8E" w:rsidRPr="008B0446" w:rsidRDefault="00404D8E" w:rsidP="009D19D5">
            <w:pPr>
              <w:pStyle w:val="TableParagraph"/>
              <w:spacing w:before="82"/>
              <w:ind w:left="69"/>
              <w:jc w:val="center"/>
              <w:rPr>
                <w:rFonts w:ascii="Times New Roman" w:hAnsi="Times New Roman" w:cs="Times New Roman"/>
                <w:sz w:val="16"/>
                <w:szCs w:val="16"/>
              </w:rPr>
            </w:pPr>
            <w:r w:rsidRPr="008B0446">
              <w:rPr>
                <w:rFonts w:ascii="Times New Roman" w:hAnsi="Times New Roman" w:cs="Times New Roman"/>
                <w:sz w:val="16"/>
                <w:szCs w:val="16"/>
              </w:rPr>
              <w:t>RF8</w:t>
            </w:r>
          </w:p>
        </w:tc>
        <w:tc>
          <w:tcPr>
            <w:tcW w:w="424" w:type="dxa"/>
          </w:tcPr>
          <w:p w14:paraId="4A9BE249"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7,9</w:t>
            </w:r>
          </w:p>
        </w:tc>
        <w:tc>
          <w:tcPr>
            <w:tcW w:w="566" w:type="dxa"/>
          </w:tcPr>
          <w:p w14:paraId="5944E33C"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28,7</w:t>
            </w:r>
          </w:p>
        </w:tc>
        <w:tc>
          <w:tcPr>
            <w:tcW w:w="728" w:type="dxa"/>
          </w:tcPr>
          <w:p w14:paraId="42CE5109" w14:textId="77777777" w:rsidR="00404D8E" w:rsidRPr="008B0446" w:rsidRDefault="00404D8E" w:rsidP="009D19D5">
            <w:pPr>
              <w:pStyle w:val="TableParagraph"/>
              <w:spacing w:before="82"/>
              <w:ind w:right="54"/>
              <w:jc w:val="center"/>
              <w:rPr>
                <w:rFonts w:ascii="Times New Roman" w:hAnsi="Times New Roman" w:cs="Times New Roman"/>
                <w:sz w:val="16"/>
                <w:szCs w:val="16"/>
              </w:rPr>
            </w:pPr>
            <w:r w:rsidRPr="008B0446">
              <w:rPr>
                <w:rFonts w:ascii="Times New Roman" w:hAnsi="Times New Roman" w:cs="Times New Roman"/>
                <w:sz w:val="16"/>
                <w:szCs w:val="16"/>
              </w:rPr>
              <w:t>1278,0</w:t>
            </w:r>
          </w:p>
        </w:tc>
        <w:tc>
          <w:tcPr>
            <w:tcW w:w="709" w:type="dxa"/>
          </w:tcPr>
          <w:p w14:paraId="000790C1" w14:textId="77777777" w:rsidR="00404D8E" w:rsidRPr="008B0446" w:rsidRDefault="00404D8E" w:rsidP="009D19D5">
            <w:pPr>
              <w:pStyle w:val="TableParagraph"/>
              <w:spacing w:before="82"/>
              <w:ind w:right="54"/>
              <w:jc w:val="center"/>
              <w:rPr>
                <w:rFonts w:ascii="Times New Roman" w:hAnsi="Times New Roman" w:cs="Times New Roman"/>
                <w:sz w:val="16"/>
                <w:szCs w:val="16"/>
              </w:rPr>
            </w:pPr>
            <w:r w:rsidRPr="008B0446">
              <w:rPr>
                <w:rFonts w:ascii="Times New Roman" w:hAnsi="Times New Roman" w:cs="Times New Roman"/>
                <w:sz w:val="16"/>
                <w:szCs w:val="16"/>
              </w:rPr>
              <w:t>2,0</w:t>
            </w:r>
          </w:p>
        </w:tc>
        <w:tc>
          <w:tcPr>
            <w:tcW w:w="709" w:type="dxa"/>
          </w:tcPr>
          <w:p w14:paraId="3D48DE5B" w14:textId="77777777" w:rsidR="00404D8E" w:rsidRPr="008B0446" w:rsidRDefault="00404D8E" w:rsidP="009D19D5">
            <w:pPr>
              <w:pStyle w:val="TableParagraph"/>
              <w:spacing w:before="82"/>
              <w:ind w:right="53"/>
              <w:jc w:val="center"/>
              <w:rPr>
                <w:rFonts w:ascii="Times New Roman" w:hAnsi="Times New Roman" w:cs="Times New Roman"/>
                <w:sz w:val="16"/>
                <w:szCs w:val="16"/>
              </w:rPr>
            </w:pPr>
            <w:r w:rsidRPr="008B0446">
              <w:rPr>
                <w:rFonts w:ascii="Times New Roman" w:hAnsi="Times New Roman" w:cs="Times New Roman"/>
                <w:sz w:val="16"/>
                <w:szCs w:val="16"/>
              </w:rPr>
              <w:t>0,2</w:t>
            </w:r>
          </w:p>
        </w:tc>
        <w:tc>
          <w:tcPr>
            <w:tcW w:w="567" w:type="dxa"/>
          </w:tcPr>
          <w:p w14:paraId="2F872346" w14:textId="77777777" w:rsidR="00404D8E" w:rsidRPr="008B0446" w:rsidRDefault="00404D8E" w:rsidP="009D19D5">
            <w:pPr>
              <w:pStyle w:val="TableParagraph"/>
              <w:spacing w:before="82"/>
              <w:ind w:right="52"/>
              <w:jc w:val="center"/>
              <w:rPr>
                <w:rFonts w:ascii="Times New Roman" w:hAnsi="Times New Roman" w:cs="Times New Roman"/>
                <w:sz w:val="16"/>
                <w:szCs w:val="16"/>
              </w:rPr>
            </w:pPr>
            <w:r w:rsidRPr="008B0446">
              <w:rPr>
                <w:rFonts w:ascii="Times New Roman" w:hAnsi="Times New Roman" w:cs="Times New Roman"/>
                <w:sz w:val="16"/>
                <w:szCs w:val="16"/>
              </w:rPr>
              <w:t>20,0</w:t>
            </w:r>
          </w:p>
        </w:tc>
        <w:tc>
          <w:tcPr>
            <w:tcW w:w="567" w:type="dxa"/>
          </w:tcPr>
          <w:p w14:paraId="6E611037" w14:textId="77777777" w:rsidR="00404D8E" w:rsidRPr="008B0446" w:rsidRDefault="00404D8E" w:rsidP="009D19D5">
            <w:pPr>
              <w:pStyle w:val="TableParagraph"/>
              <w:spacing w:before="82"/>
              <w:ind w:right="51"/>
              <w:jc w:val="center"/>
              <w:rPr>
                <w:rFonts w:ascii="Times New Roman" w:hAnsi="Times New Roman" w:cs="Times New Roman"/>
                <w:sz w:val="16"/>
                <w:szCs w:val="16"/>
              </w:rPr>
            </w:pPr>
            <w:r w:rsidRPr="008B0446">
              <w:rPr>
                <w:rFonts w:ascii="Times New Roman" w:hAnsi="Times New Roman" w:cs="Times New Roman"/>
                <w:sz w:val="16"/>
                <w:szCs w:val="16"/>
              </w:rPr>
              <w:t>152,0</w:t>
            </w:r>
          </w:p>
        </w:tc>
        <w:tc>
          <w:tcPr>
            <w:tcW w:w="708" w:type="dxa"/>
          </w:tcPr>
          <w:p w14:paraId="1CB7FB61" w14:textId="77777777" w:rsidR="00404D8E" w:rsidRPr="008B0446" w:rsidRDefault="00404D8E" w:rsidP="009D19D5">
            <w:pPr>
              <w:pStyle w:val="TableParagraph"/>
              <w:spacing w:before="82"/>
              <w:ind w:right="50"/>
              <w:jc w:val="center"/>
              <w:rPr>
                <w:rFonts w:ascii="Times New Roman" w:hAnsi="Times New Roman" w:cs="Times New Roman"/>
                <w:sz w:val="16"/>
                <w:szCs w:val="16"/>
              </w:rPr>
            </w:pPr>
            <w:r w:rsidRPr="008B0446">
              <w:rPr>
                <w:rFonts w:ascii="Times New Roman" w:hAnsi="Times New Roman" w:cs="Times New Roman"/>
                <w:sz w:val="16"/>
                <w:szCs w:val="16"/>
              </w:rPr>
              <w:t>208,0</w:t>
            </w:r>
          </w:p>
        </w:tc>
        <w:tc>
          <w:tcPr>
            <w:tcW w:w="709" w:type="dxa"/>
          </w:tcPr>
          <w:p w14:paraId="59337335" w14:textId="77777777" w:rsidR="00404D8E" w:rsidRPr="008B0446" w:rsidRDefault="00404D8E" w:rsidP="009D19D5">
            <w:pPr>
              <w:pStyle w:val="TableParagraph"/>
              <w:spacing w:before="82"/>
              <w:ind w:right="48"/>
              <w:jc w:val="center"/>
              <w:rPr>
                <w:rFonts w:ascii="Times New Roman" w:hAnsi="Times New Roman" w:cs="Times New Roman"/>
                <w:sz w:val="16"/>
                <w:szCs w:val="16"/>
              </w:rPr>
            </w:pPr>
            <w:r w:rsidRPr="008B0446">
              <w:rPr>
                <w:rFonts w:ascii="Times New Roman" w:hAnsi="Times New Roman" w:cs="Times New Roman"/>
                <w:sz w:val="16"/>
                <w:szCs w:val="16"/>
              </w:rPr>
              <w:t>0,73</w:t>
            </w:r>
          </w:p>
        </w:tc>
        <w:tc>
          <w:tcPr>
            <w:tcW w:w="709" w:type="dxa"/>
          </w:tcPr>
          <w:p w14:paraId="25D79039" w14:textId="77777777" w:rsidR="00404D8E" w:rsidRPr="008B0446" w:rsidRDefault="00404D8E" w:rsidP="009D19D5">
            <w:pPr>
              <w:pStyle w:val="TableParagraph"/>
              <w:spacing w:before="82"/>
              <w:ind w:right="49"/>
              <w:jc w:val="center"/>
              <w:rPr>
                <w:rFonts w:ascii="Times New Roman" w:hAnsi="Times New Roman" w:cs="Times New Roman"/>
                <w:sz w:val="16"/>
                <w:szCs w:val="16"/>
              </w:rPr>
            </w:pPr>
            <w:r w:rsidRPr="008B0446">
              <w:rPr>
                <w:rFonts w:ascii="Times New Roman" w:hAnsi="Times New Roman" w:cs="Times New Roman"/>
                <w:sz w:val="16"/>
                <w:szCs w:val="16"/>
              </w:rPr>
              <w:t>0,3</w:t>
            </w:r>
          </w:p>
        </w:tc>
        <w:tc>
          <w:tcPr>
            <w:tcW w:w="567" w:type="dxa"/>
          </w:tcPr>
          <w:p w14:paraId="59C4979F" w14:textId="77777777" w:rsidR="00404D8E" w:rsidRPr="008B0446" w:rsidRDefault="00404D8E" w:rsidP="009D19D5">
            <w:pPr>
              <w:pStyle w:val="TableParagraph"/>
              <w:spacing w:before="82"/>
              <w:ind w:right="46"/>
              <w:jc w:val="center"/>
              <w:rPr>
                <w:rFonts w:ascii="Times New Roman" w:hAnsi="Times New Roman" w:cs="Times New Roman"/>
                <w:sz w:val="16"/>
                <w:szCs w:val="16"/>
              </w:rPr>
            </w:pPr>
            <w:r w:rsidRPr="008B0446">
              <w:rPr>
                <w:rFonts w:ascii="Times New Roman" w:hAnsi="Times New Roman" w:cs="Times New Roman"/>
                <w:sz w:val="16"/>
                <w:szCs w:val="16"/>
              </w:rPr>
              <w:t>0,2</w:t>
            </w:r>
          </w:p>
        </w:tc>
        <w:tc>
          <w:tcPr>
            <w:tcW w:w="850" w:type="dxa"/>
          </w:tcPr>
          <w:p w14:paraId="65F9A273" w14:textId="77777777" w:rsidR="00404D8E" w:rsidRPr="008B0446" w:rsidRDefault="00404D8E" w:rsidP="009D19D5">
            <w:pPr>
              <w:pStyle w:val="TableParagraph"/>
              <w:spacing w:before="82"/>
              <w:ind w:right="47"/>
              <w:jc w:val="center"/>
              <w:rPr>
                <w:rFonts w:ascii="Times New Roman" w:hAnsi="Times New Roman" w:cs="Times New Roman"/>
                <w:sz w:val="16"/>
                <w:szCs w:val="16"/>
              </w:rPr>
            </w:pPr>
            <w:r w:rsidRPr="008B0446">
              <w:rPr>
                <w:rFonts w:ascii="Times New Roman" w:hAnsi="Times New Roman" w:cs="Times New Roman"/>
                <w:sz w:val="16"/>
                <w:szCs w:val="16"/>
              </w:rPr>
              <w:t>0,1</w:t>
            </w:r>
          </w:p>
        </w:tc>
        <w:tc>
          <w:tcPr>
            <w:tcW w:w="709" w:type="dxa"/>
          </w:tcPr>
          <w:p w14:paraId="34DA0100" w14:textId="77777777" w:rsidR="00404D8E" w:rsidRPr="008B0446" w:rsidRDefault="00404D8E" w:rsidP="009D19D5">
            <w:pPr>
              <w:pStyle w:val="TableParagraph"/>
              <w:spacing w:before="82"/>
              <w:ind w:right="43"/>
              <w:jc w:val="center"/>
              <w:rPr>
                <w:rFonts w:ascii="Times New Roman" w:hAnsi="Times New Roman" w:cs="Times New Roman"/>
                <w:sz w:val="16"/>
                <w:szCs w:val="16"/>
              </w:rPr>
            </w:pPr>
            <w:r w:rsidRPr="008B0446">
              <w:rPr>
                <w:rFonts w:ascii="Times New Roman" w:hAnsi="Times New Roman" w:cs="Times New Roman"/>
                <w:sz w:val="16"/>
                <w:szCs w:val="16"/>
              </w:rPr>
              <w:t>0,30</w:t>
            </w:r>
          </w:p>
        </w:tc>
        <w:tc>
          <w:tcPr>
            <w:tcW w:w="709" w:type="dxa"/>
          </w:tcPr>
          <w:p w14:paraId="2A653411" w14:textId="77777777" w:rsidR="00404D8E" w:rsidRPr="008B0446" w:rsidRDefault="00404D8E" w:rsidP="009D19D5">
            <w:pPr>
              <w:pStyle w:val="TableParagraph"/>
              <w:spacing w:before="82"/>
              <w:ind w:right="41"/>
              <w:jc w:val="center"/>
              <w:rPr>
                <w:rFonts w:ascii="Times New Roman" w:hAnsi="Times New Roman" w:cs="Times New Roman"/>
                <w:sz w:val="16"/>
                <w:szCs w:val="16"/>
              </w:rPr>
            </w:pPr>
            <w:r w:rsidRPr="008B0446">
              <w:rPr>
                <w:rFonts w:ascii="Times New Roman" w:hAnsi="Times New Roman" w:cs="Times New Roman"/>
                <w:sz w:val="16"/>
                <w:szCs w:val="16"/>
              </w:rPr>
              <w:t>0,08</w:t>
            </w:r>
          </w:p>
        </w:tc>
        <w:tc>
          <w:tcPr>
            <w:tcW w:w="850" w:type="dxa"/>
          </w:tcPr>
          <w:p w14:paraId="078B4C91" w14:textId="77777777" w:rsidR="00404D8E" w:rsidRPr="008B0446" w:rsidRDefault="00404D8E" w:rsidP="009D19D5">
            <w:pPr>
              <w:pStyle w:val="TableParagraph"/>
              <w:spacing w:before="82"/>
              <w:ind w:left="159"/>
              <w:jc w:val="center"/>
              <w:rPr>
                <w:rFonts w:ascii="Times New Roman" w:hAnsi="Times New Roman" w:cs="Times New Roman"/>
                <w:sz w:val="16"/>
                <w:szCs w:val="16"/>
              </w:rPr>
            </w:pPr>
            <w:r w:rsidRPr="008B0446">
              <w:rPr>
                <w:rFonts w:ascii="Times New Roman" w:hAnsi="Times New Roman" w:cs="Times New Roman"/>
                <w:sz w:val="16"/>
                <w:szCs w:val="16"/>
              </w:rPr>
              <w:t>1052,0</w:t>
            </w:r>
          </w:p>
        </w:tc>
        <w:tc>
          <w:tcPr>
            <w:tcW w:w="851" w:type="dxa"/>
          </w:tcPr>
          <w:p w14:paraId="060508BB"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233,0</w:t>
            </w:r>
          </w:p>
        </w:tc>
        <w:tc>
          <w:tcPr>
            <w:tcW w:w="850" w:type="dxa"/>
          </w:tcPr>
          <w:p w14:paraId="0A2CAE4D" w14:textId="77777777" w:rsidR="00404D8E" w:rsidRPr="008B0446" w:rsidRDefault="00404D8E" w:rsidP="009D19D5">
            <w:pPr>
              <w:pStyle w:val="TableParagraph"/>
              <w:spacing w:before="82"/>
              <w:ind w:right="36"/>
              <w:jc w:val="center"/>
              <w:rPr>
                <w:rFonts w:ascii="Times New Roman" w:hAnsi="Times New Roman" w:cs="Times New Roman"/>
                <w:sz w:val="16"/>
                <w:szCs w:val="16"/>
              </w:rPr>
            </w:pPr>
            <w:r w:rsidRPr="008B0446">
              <w:rPr>
                <w:rFonts w:ascii="Times New Roman" w:hAnsi="Times New Roman" w:cs="Times New Roman"/>
                <w:sz w:val="16"/>
                <w:szCs w:val="16"/>
              </w:rPr>
              <w:t>270,0</w:t>
            </w:r>
          </w:p>
        </w:tc>
        <w:tc>
          <w:tcPr>
            <w:tcW w:w="709" w:type="dxa"/>
          </w:tcPr>
          <w:p w14:paraId="6F277492"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18,0</w:t>
            </w:r>
          </w:p>
        </w:tc>
        <w:tc>
          <w:tcPr>
            <w:tcW w:w="851" w:type="dxa"/>
          </w:tcPr>
          <w:p w14:paraId="57AFF282" w14:textId="77777777" w:rsidR="00404D8E" w:rsidRPr="008B0446" w:rsidRDefault="00404D8E" w:rsidP="00C5663F">
            <w:pPr>
              <w:pStyle w:val="TableParagraph"/>
              <w:ind w:left="129"/>
              <w:rPr>
                <w:rFonts w:ascii="Times New Roman" w:hAnsi="Times New Roman" w:cs="Times New Roman"/>
                <w:sz w:val="16"/>
                <w:szCs w:val="16"/>
              </w:rPr>
            </w:pPr>
            <w:proofErr w:type="spellStart"/>
            <w:r w:rsidRPr="008B0446">
              <w:rPr>
                <w:rFonts w:ascii="Times New Roman" w:hAnsi="Times New Roman" w:cs="Times New Roman"/>
                <w:sz w:val="16"/>
                <w:szCs w:val="16"/>
              </w:rPr>
              <w:t>Présent</w:t>
            </w:r>
            <w:proofErr w:type="spellEnd"/>
          </w:p>
        </w:tc>
      </w:tr>
      <w:tr w:rsidR="00404D8E" w:rsidRPr="003D3490" w14:paraId="3544E3AE" w14:textId="77777777" w:rsidTr="00404D8E">
        <w:trPr>
          <w:trHeight w:val="300"/>
          <w:jc w:val="center"/>
        </w:trPr>
        <w:tc>
          <w:tcPr>
            <w:tcW w:w="497" w:type="dxa"/>
          </w:tcPr>
          <w:p w14:paraId="1168E7C3" w14:textId="77777777" w:rsidR="00404D8E" w:rsidRPr="008B0446" w:rsidRDefault="00404D8E" w:rsidP="009D19D5">
            <w:pPr>
              <w:pStyle w:val="TableParagraph"/>
              <w:spacing w:before="82"/>
              <w:ind w:right="59"/>
              <w:jc w:val="center"/>
              <w:rPr>
                <w:rFonts w:ascii="Times New Roman" w:hAnsi="Times New Roman" w:cs="Times New Roman"/>
                <w:sz w:val="16"/>
                <w:szCs w:val="16"/>
              </w:rPr>
            </w:pPr>
            <w:r w:rsidRPr="008B0446">
              <w:rPr>
                <w:rFonts w:ascii="Times New Roman" w:hAnsi="Times New Roman" w:cs="Times New Roman"/>
                <w:sz w:val="16"/>
                <w:szCs w:val="16"/>
              </w:rPr>
              <w:t>19</w:t>
            </w:r>
          </w:p>
        </w:tc>
        <w:tc>
          <w:tcPr>
            <w:tcW w:w="638" w:type="dxa"/>
          </w:tcPr>
          <w:p w14:paraId="008FDD04" w14:textId="77777777" w:rsidR="00404D8E" w:rsidRPr="008B0446" w:rsidRDefault="00404D8E" w:rsidP="009D19D5">
            <w:pPr>
              <w:pStyle w:val="TableParagraph"/>
              <w:spacing w:before="82"/>
              <w:ind w:left="69"/>
              <w:jc w:val="center"/>
              <w:rPr>
                <w:rFonts w:ascii="Times New Roman" w:hAnsi="Times New Roman" w:cs="Times New Roman"/>
                <w:sz w:val="16"/>
                <w:szCs w:val="16"/>
              </w:rPr>
            </w:pPr>
            <w:r w:rsidRPr="008B0446">
              <w:rPr>
                <w:rFonts w:ascii="Times New Roman" w:hAnsi="Times New Roman" w:cs="Times New Roman"/>
                <w:sz w:val="16"/>
                <w:szCs w:val="16"/>
              </w:rPr>
              <w:t>RF9</w:t>
            </w:r>
          </w:p>
        </w:tc>
        <w:tc>
          <w:tcPr>
            <w:tcW w:w="424" w:type="dxa"/>
          </w:tcPr>
          <w:p w14:paraId="2A1E8645"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7,4</w:t>
            </w:r>
          </w:p>
        </w:tc>
        <w:tc>
          <w:tcPr>
            <w:tcW w:w="566" w:type="dxa"/>
          </w:tcPr>
          <w:p w14:paraId="7011D829"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28,8</w:t>
            </w:r>
          </w:p>
        </w:tc>
        <w:tc>
          <w:tcPr>
            <w:tcW w:w="728" w:type="dxa"/>
          </w:tcPr>
          <w:p w14:paraId="779E9317"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839,0</w:t>
            </w:r>
          </w:p>
        </w:tc>
        <w:tc>
          <w:tcPr>
            <w:tcW w:w="709" w:type="dxa"/>
          </w:tcPr>
          <w:p w14:paraId="197DDB0F" w14:textId="77777777" w:rsidR="00404D8E" w:rsidRPr="008B0446" w:rsidRDefault="00404D8E" w:rsidP="009D19D5">
            <w:pPr>
              <w:pStyle w:val="TableParagraph"/>
              <w:spacing w:before="82"/>
              <w:ind w:right="54"/>
              <w:jc w:val="center"/>
              <w:rPr>
                <w:rFonts w:ascii="Times New Roman" w:hAnsi="Times New Roman" w:cs="Times New Roman"/>
                <w:sz w:val="16"/>
                <w:szCs w:val="16"/>
              </w:rPr>
            </w:pPr>
            <w:r w:rsidRPr="008B0446">
              <w:rPr>
                <w:rFonts w:ascii="Times New Roman" w:hAnsi="Times New Roman" w:cs="Times New Roman"/>
                <w:sz w:val="16"/>
                <w:szCs w:val="16"/>
              </w:rPr>
              <w:t>10,0</w:t>
            </w:r>
          </w:p>
        </w:tc>
        <w:tc>
          <w:tcPr>
            <w:tcW w:w="709" w:type="dxa"/>
          </w:tcPr>
          <w:p w14:paraId="0C49921D" w14:textId="77777777" w:rsidR="00404D8E" w:rsidRPr="008B0446" w:rsidRDefault="00404D8E" w:rsidP="009D19D5">
            <w:pPr>
              <w:pStyle w:val="TableParagraph"/>
              <w:spacing w:before="82"/>
              <w:ind w:right="53"/>
              <w:jc w:val="center"/>
              <w:rPr>
                <w:rFonts w:ascii="Times New Roman" w:hAnsi="Times New Roman" w:cs="Times New Roman"/>
                <w:sz w:val="16"/>
                <w:szCs w:val="16"/>
              </w:rPr>
            </w:pPr>
            <w:r w:rsidRPr="008B0446">
              <w:rPr>
                <w:rFonts w:ascii="Times New Roman" w:hAnsi="Times New Roman" w:cs="Times New Roman"/>
                <w:sz w:val="16"/>
                <w:szCs w:val="16"/>
              </w:rPr>
              <w:t>0,2</w:t>
            </w:r>
          </w:p>
        </w:tc>
        <w:tc>
          <w:tcPr>
            <w:tcW w:w="567" w:type="dxa"/>
          </w:tcPr>
          <w:p w14:paraId="7D7716D5" w14:textId="77777777" w:rsidR="00404D8E" w:rsidRPr="008B0446" w:rsidRDefault="00404D8E" w:rsidP="009D19D5">
            <w:pPr>
              <w:pStyle w:val="TableParagraph"/>
              <w:spacing w:before="82"/>
              <w:ind w:right="52"/>
              <w:jc w:val="center"/>
              <w:rPr>
                <w:rFonts w:ascii="Times New Roman" w:hAnsi="Times New Roman" w:cs="Times New Roman"/>
                <w:sz w:val="16"/>
                <w:szCs w:val="16"/>
              </w:rPr>
            </w:pPr>
            <w:r w:rsidRPr="008B0446">
              <w:rPr>
                <w:rFonts w:ascii="Times New Roman" w:hAnsi="Times New Roman" w:cs="Times New Roman"/>
                <w:sz w:val="16"/>
                <w:szCs w:val="16"/>
              </w:rPr>
              <w:t>11,0</w:t>
            </w:r>
          </w:p>
        </w:tc>
        <w:tc>
          <w:tcPr>
            <w:tcW w:w="567" w:type="dxa"/>
          </w:tcPr>
          <w:p w14:paraId="5CB3E156" w14:textId="77777777" w:rsidR="00404D8E" w:rsidRPr="008B0446" w:rsidRDefault="00404D8E" w:rsidP="009D19D5">
            <w:pPr>
              <w:pStyle w:val="TableParagraph"/>
              <w:spacing w:before="82"/>
              <w:ind w:right="51"/>
              <w:jc w:val="center"/>
              <w:rPr>
                <w:rFonts w:ascii="Times New Roman" w:hAnsi="Times New Roman" w:cs="Times New Roman"/>
                <w:sz w:val="16"/>
                <w:szCs w:val="16"/>
              </w:rPr>
            </w:pPr>
            <w:r w:rsidRPr="008B0446">
              <w:rPr>
                <w:rFonts w:ascii="Times New Roman" w:hAnsi="Times New Roman" w:cs="Times New Roman"/>
                <w:sz w:val="16"/>
                <w:szCs w:val="16"/>
              </w:rPr>
              <w:t>177,0</w:t>
            </w:r>
          </w:p>
        </w:tc>
        <w:tc>
          <w:tcPr>
            <w:tcW w:w="708" w:type="dxa"/>
          </w:tcPr>
          <w:p w14:paraId="7BD89919" w14:textId="77777777" w:rsidR="00404D8E" w:rsidRPr="008B0446" w:rsidRDefault="00404D8E" w:rsidP="009D19D5">
            <w:pPr>
              <w:pStyle w:val="TableParagraph"/>
              <w:spacing w:before="82"/>
              <w:ind w:right="50"/>
              <w:jc w:val="center"/>
              <w:rPr>
                <w:rFonts w:ascii="Times New Roman" w:hAnsi="Times New Roman" w:cs="Times New Roman"/>
                <w:sz w:val="16"/>
                <w:szCs w:val="16"/>
              </w:rPr>
            </w:pPr>
            <w:r w:rsidRPr="008B0446">
              <w:rPr>
                <w:rFonts w:ascii="Times New Roman" w:hAnsi="Times New Roman" w:cs="Times New Roman"/>
                <w:sz w:val="16"/>
                <w:szCs w:val="16"/>
              </w:rPr>
              <w:t>255,0</w:t>
            </w:r>
          </w:p>
        </w:tc>
        <w:tc>
          <w:tcPr>
            <w:tcW w:w="709" w:type="dxa"/>
          </w:tcPr>
          <w:p w14:paraId="3F7653C3" w14:textId="77777777" w:rsidR="00404D8E" w:rsidRPr="008B0446" w:rsidRDefault="00404D8E" w:rsidP="009D19D5">
            <w:pPr>
              <w:pStyle w:val="TableParagraph"/>
              <w:spacing w:before="82"/>
              <w:ind w:right="48"/>
              <w:jc w:val="center"/>
              <w:rPr>
                <w:rFonts w:ascii="Times New Roman" w:hAnsi="Times New Roman" w:cs="Times New Roman"/>
                <w:sz w:val="16"/>
                <w:szCs w:val="16"/>
              </w:rPr>
            </w:pPr>
            <w:r w:rsidRPr="008B0446">
              <w:rPr>
                <w:rFonts w:ascii="Times New Roman" w:hAnsi="Times New Roman" w:cs="Times New Roman"/>
                <w:sz w:val="16"/>
                <w:szCs w:val="16"/>
              </w:rPr>
              <w:t>0,69</w:t>
            </w:r>
          </w:p>
        </w:tc>
        <w:tc>
          <w:tcPr>
            <w:tcW w:w="709" w:type="dxa"/>
          </w:tcPr>
          <w:p w14:paraId="39782719" w14:textId="77777777" w:rsidR="00404D8E" w:rsidRPr="008B0446" w:rsidRDefault="00404D8E" w:rsidP="009D19D5">
            <w:pPr>
              <w:pStyle w:val="TableParagraph"/>
              <w:spacing w:before="82"/>
              <w:ind w:right="49"/>
              <w:jc w:val="center"/>
              <w:rPr>
                <w:rFonts w:ascii="Times New Roman" w:hAnsi="Times New Roman" w:cs="Times New Roman"/>
                <w:sz w:val="16"/>
                <w:szCs w:val="16"/>
              </w:rPr>
            </w:pPr>
            <w:r w:rsidRPr="008B0446">
              <w:rPr>
                <w:rFonts w:ascii="Times New Roman" w:hAnsi="Times New Roman" w:cs="Times New Roman"/>
                <w:sz w:val="16"/>
                <w:szCs w:val="16"/>
              </w:rPr>
              <w:t>0,3</w:t>
            </w:r>
          </w:p>
        </w:tc>
        <w:tc>
          <w:tcPr>
            <w:tcW w:w="567" w:type="dxa"/>
          </w:tcPr>
          <w:p w14:paraId="5180B9F4" w14:textId="77777777" w:rsidR="00404D8E" w:rsidRPr="008B0446" w:rsidRDefault="00404D8E" w:rsidP="009D19D5">
            <w:pPr>
              <w:pStyle w:val="TableParagraph"/>
              <w:spacing w:before="82"/>
              <w:ind w:right="46"/>
              <w:jc w:val="center"/>
              <w:rPr>
                <w:rFonts w:ascii="Times New Roman" w:hAnsi="Times New Roman" w:cs="Times New Roman"/>
                <w:sz w:val="16"/>
                <w:szCs w:val="16"/>
              </w:rPr>
            </w:pPr>
            <w:r w:rsidRPr="008B0446">
              <w:rPr>
                <w:rFonts w:ascii="Times New Roman" w:hAnsi="Times New Roman" w:cs="Times New Roman"/>
                <w:sz w:val="16"/>
                <w:szCs w:val="16"/>
              </w:rPr>
              <w:t>1,1</w:t>
            </w:r>
          </w:p>
        </w:tc>
        <w:tc>
          <w:tcPr>
            <w:tcW w:w="850" w:type="dxa"/>
          </w:tcPr>
          <w:p w14:paraId="526AB79B" w14:textId="77777777" w:rsidR="00404D8E" w:rsidRPr="008B0446" w:rsidRDefault="00404D8E" w:rsidP="009D19D5">
            <w:pPr>
              <w:pStyle w:val="TableParagraph"/>
              <w:spacing w:before="82"/>
              <w:ind w:right="47"/>
              <w:jc w:val="center"/>
              <w:rPr>
                <w:rFonts w:ascii="Times New Roman" w:hAnsi="Times New Roman" w:cs="Times New Roman"/>
                <w:sz w:val="16"/>
                <w:szCs w:val="16"/>
              </w:rPr>
            </w:pPr>
            <w:r w:rsidRPr="008B0446">
              <w:rPr>
                <w:rFonts w:ascii="Times New Roman" w:hAnsi="Times New Roman" w:cs="Times New Roman"/>
                <w:sz w:val="16"/>
                <w:szCs w:val="16"/>
              </w:rPr>
              <w:t>0,1</w:t>
            </w:r>
          </w:p>
        </w:tc>
        <w:tc>
          <w:tcPr>
            <w:tcW w:w="709" w:type="dxa"/>
          </w:tcPr>
          <w:p w14:paraId="631299B6" w14:textId="77777777" w:rsidR="00404D8E" w:rsidRPr="008B0446" w:rsidRDefault="00404D8E" w:rsidP="009D19D5">
            <w:pPr>
              <w:pStyle w:val="TableParagraph"/>
              <w:spacing w:before="82"/>
              <w:ind w:right="43"/>
              <w:jc w:val="center"/>
              <w:rPr>
                <w:rFonts w:ascii="Times New Roman" w:hAnsi="Times New Roman" w:cs="Times New Roman"/>
                <w:sz w:val="16"/>
                <w:szCs w:val="16"/>
              </w:rPr>
            </w:pPr>
            <w:r w:rsidRPr="008B0446">
              <w:rPr>
                <w:rFonts w:ascii="Times New Roman" w:hAnsi="Times New Roman" w:cs="Times New Roman"/>
                <w:sz w:val="16"/>
                <w:szCs w:val="16"/>
              </w:rPr>
              <w:t>1,20</w:t>
            </w:r>
          </w:p>
        </w:tc>
        <w:tc>
          <w:tcPr>
            <w:tcW w:w="709" w:type="dxa"/>
          </w:tcPr>
          <w:p w14:paraId="5B9FC43D" w14:textId="77777777" w:rsidR="00404D8E" w:rsidRPr="008B0446" w:rsidRDefault="00404D8E" w:rsidP="009D19D5">
            <w:pPr>
              <w:pStyle w:val="TableParagraph"/>
              <w:spacing w:before="82"/>
              <w:ind w:right="41"/>
              <w:jc w:val="center"/>
              <w:rPr>
                <w:rFonts w:ascii="Times New Roman" w:hAnsi="Times New Roman" w:cs="Times New Roman"/>
                <w:sz w:val="16"/>
                <w:szCs w:val="16"/>
              </w:rPr>
            </w:pPr>
            <w:r w:rsidRPr="008B0446">
              <w:rPr>
                <w:rFonts w:ascii="Times New Roman" w:hAnsi="Times New Roman" w:cs="Times New Roman"/>
                <w:sz w:val="16"/>
                <w:szCs w:val="16"/>
              </w:rPr>
              <w:t>0,10</w:t>
            </w:r>
          </w:p>
        </w:tc>
        <w:tc>
          <w:tcPr>
            <w:tcW w:w="850" w:type="dxa"/>
          </w:tcPr>
          <w:p w14:paraId="1B38524C" w14:textId="77777777" w:rsidR="00404D8E" w:rsidRPr="008B0446" w:rsidRDefault="00404D8E" w:rsidP="009D19D5">
            <w:pPr>
              <w:pStyle w:val="TableParagraph"/>
              <w:spacing w:before="82"/>
              <w:ind w:right="39"/>
              <w:jc w:val="center"/>
              <w:rPr>
                <w:rFonts w:ascii="Times New Roman" w:hAnsi="Times New Roman" w:cs="Times New Roman"/>
                <w:sz w:val="16"/>
                <w:szCs w:val="16"/>
              </w:rPr>
            </w:pPr>
            <w:r w:rsidRPr="008B0446">
              <w:rPr>
                <w:rFonts w:ascii="Times New Roman" w:hAnsi="Times New Roman" w:cs="Times New Roman"/>
                <w:sz w:val="16"/>
                <w:szCs w:val="16"/>
              </w:rPr>
              <w:t>987,0</w:t>
            </w:r>
          </w:p>
        </w:tc>
        <w:tc>
          <w:tcPr>
            <w:tcW w:w="851" w:type="dxa"/>
          </w:tcPr>
          <w:p w14:paraId="5AB9E3EE"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132,0</w:t>
            </w:r>
          </w:p>
        </w:tc>
        <w:tc>
          <w:tcPr>
            <w:tcW w:w="850" w:type="dxa"/>
          </w:tcPr>
          <w:p w14:paraId="286A15C0" w14:textId="77777777" w:rsidR="00404D8E" w:rsidRPr="008B0446" w:rsidRDefault="00404D8E" w:rsidP="009D19D5">
            <w:pPr>
              <w:pStyle w:val="TableParagraph"/>
              <w:spacing w:before="82"/>
              <w:ind w:right="36"/>
              <w:jc w:val="center"/>
              <w:rPr>
                <w:rFonts w:ascii="Times New Roman" w:hAnsi="Times New Roman" w:cs="Times New Roman"/>
                <w:sz w:val="16"/>
                <w:szCs w:val="16"/>
              </w:rPr>
            </w:pPr>
            <w:r w:rsidRPr="008B0446">
              <w:rPr>
                <w:rFonts w:ascii="Times New Roman" w:hAnsi="Times New Roman" w:cs="Times New Roman"/>
                <w:sz w:val="16"/>
                <w:szCs w:val="16"/>
              </w:rPr>
              <w:t>178,0</w:t>
            </w:r>
          </w:p>
        </w:tc>
        <w:tc>
          <w:tcPr>
            <w:tcW w:w="709" w:type="dxa"/>
          </w:tcPr>
          <w:p w14:paraId="08D13CFF"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0,0</w:t>
            </w:r>
          </w:p>
        </w:tc>
        <w:tc>
          <w:tcPr>
            <w:tcW w:w="851" w:type="dxa"/>
          </w:tcPr>
          <w:p w14:paraId="5E1DB8BC" w14:textId="77777777" w:rsidR="00404D8E" w:rsidRPr="008B0446" w:rsidRDefault="00404D8E" w:rsidP="00C5663F">
            <w:pPr>
              <w:pStyle w:val="TableParagraph"/>
              <w:ind w:left="151"/>
              <w:rPr>
                <w:rFonts w:ascii="Times New Roman" w:hAnsi="Times New Roman" w:cs="Times New Roman"/>
                <w:sz w:val="16"/>
                <w:szCs w:val="16"/>
              </w:rPr>
            </w:pPr>
            <w:r w:rsidRPr="008B0446">
              <w:rPr>
                <w:rFonts w:ascii="Times New Roman" w:hAnsi="Times New Roman" w:cs="Times New Roman"/>
                <w:sz w:val="16"/>
                <w:szCs w:val="16"/>
              </w:rPr>
              <w:t>Absent</w:t>
            </w:r>
          </w:p>
        </w:tc>
      </w:tr>
      <w:tr w:rsidR="00404D8E" w:rsidRPr="003D3490" w14:paraId="2191012A" w14:textId="77777777" w:rsidTr="00404D8E">
        <w:trPr>
          <w:trHeight w:val="299"/>
          <w:jc w:val="center"/>
        </w:trPr>
        <w:tc>
          <w:tcPr>
            <w:tcW w:w="497" w:type="dxa"/>
          </w:tcPr>
          <w:p w14:paraId="2EDF6CD1" w14:textId="77777777" w:rsidR="00404D8E" w:rsidRPr="008B0446" w:rsidRDefault="00404D8E" w:rsidP="009D19D5">
            <w:pPr>
              <w:pStyle w:val="TableParagraph"/>
              <w:spacing w:before="82"/>
              <w:ind w:right="59"/>
              <w:jc w:val="center"/>
              <w:rPr>
                <w:rFonts w:ascii="Times New Roman" w:hAnsi="Times New Roman" w:cs="Times New Roman"/>
                <w:sz w:val="16"/>
                <w:szCs w:val="16"/>
              </w:rPr>
            </w:pPr>
            <w:r w:rsidRPr="008B0446">
              <w:rPr>
                <w:rFonts w:ascii="Times New Roman" w:hAnsi="Times New Roman" w:cs="Times New Roman"/>
                <w:sz w:val="16"/>
                <w:szCs w:val="16"/>
              </w:rPr>
              <w:t>20</w:t>
            </w:r>
          </w:p>
        </w:tc>
        <w:tc>
          <w:tcPr>
            <w:tcW w:w="638" w:type="dxa"/>
          </w:tcPr>
          <w:p w14:paraId="4C5E6943" w14:textId="77777777" w:rsidR="00404D8E" w:rsidRPr="008B0446" w:rsidRDefault="00404D8E" w:rsidP="009D19D5">
            <w:pPr>
              <w:pStyle w:val="TableParagraph"/>
              <w:spacing w:before="82"/>
              <w:ind w:left="69"/>
              <w:jc w:val="center"/>
              <w:rPr>
                <w:rFonts w:ascii="Times New Roman" w:hAnsi="Times New Roman" w:cs="Times New Roman"/>
                <w:sz w:val="16"/>
                <w:szCs w:val="16"/>
              </w:rPr>
            </w:pPr>
            <w:r w:rsidRPr="008B0446">
              <w:rPr>
                <w:rFonts w:ascii="Times New Roman" w:hAnsi="Times New Roman" w:cs="Times New Roman"/>
                <w:sz w:val="16"/>
                <w:szCs w:val="16"/>
              </w:rPr>
              <w:t>RF10</w:t>
            </w:r>
          </w:p>
        </w:tc>
        <w:tc>
          <w:tcPr>
            <w:tcW w:w="424" w:type="dxa"/>
          </w:tcPr>
          <w:p w14:paraId="5CF91949"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7,2</w:t>
            </w:r>
          </w:p>
        </w:tc>
        <w:tc>
          <w:tcPr>
            <w:tcW w:w="566" w:type="dxa"/>
          </w:tcPr>
          <w:p w14:paraId="5B4BFF94"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27,8</w:t>
            </w:r>
          </w:p>
        </w:tc>
        <w:tc>
          <w:tcPr>
            <w:tcW w:w="728" w:type="dxa"/>
          </w:tcPr>
          <w:p w14:paraId="0D98A67D"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789,0</w:t>
            </w:r>
          </w:p>
        </w:tc>
        <w:tc>
          <w:tcPr>
            <w:tcW w:w="709" w:type="dxa"/>
          </w:tcPr>
          <w:p w14:paraId="3437B518" w14:textId="77777777" w:rsidR="00404D8E" w:rsidRPr="008B0446" w:rsidRDefault="00404D8E" w:rsidP="009D19D5">
            <w:pPr>
              <w:pStyle w:val="TableParagraph"/>
              <w:spacing w:before="82"/>
              <w:ind w:right="54"/>
              <w:jc w:val="center"/>
              <w:rPr>
                <w:rFonts w:ascii="Times New Roman" w:hAnsi="Times New Roman" w:cs="Times New Roman"/>
                <w:sz w:val="16"/>
                <w:szCs w:val="16"/>
              </w:rPr>
            </w:pPr>
            <w:r w:rsidRPr="008B0446">
              <w:rPr>
                <w:rFonts w:ascii="Times New Roman" w:hAnsi="Times New Roman" w:cs="Times New Roman"/>
                <w:sz w:val="16"/>
                <w:szCs w:val="16"/>
              </w:rPr>
              <w:t>10,0</w:t>
            </w:r>
          </w:p>
        </w:tc>
        <w:tc>
          <w:tcPr>
            <w:tcW w:w="709" w:type="dxa"/>
          </w:tcPr>
          <w:p w14:paraId="582B2F96" w14:textId="77777777" w:rsidR="00404D8E" w:rsidRPr="008B0446" w:rsidRDefault="00404D8E" w:rsidP="009D19D5">
            <w:pPr>
              <w:pStyle w:val="TableParagraph"/>
              <w:spacing w:before="82"/>
              <w:ind w:right="53"/>
              <w:jc w:val="center"/>
              <w:rPr>
                <w:rFonts w:ascii="Times New Roman" w:hAnsi="Times New Roman" w:cs="Times New Roman"/>
                <w:sz w:val="16"/>
                <w:szCs w:val="16"/>
              </w:rPr>
            </w:pPr>
            <w:r w:rsidRPr="008B0446">
              <w:rPr>
                <w:rFonts w:ascii="Times New Roman" w:hAnsi="Times New Roman" w:cs="Times New Roman"/>
                <w:sz w:val="16"/>
                <w:szCs w:val="16"/>
              </w:rPr>
              <w:t>0,3</w:t>
            </w:r>
          </w:p>
        </w:tc>
        <w:tc>
          <w:tcPr>
            <w:tcW w:w="567" w:type="dxa"/>
          </w:tcPr>
          <w:p w14:paraId="0BCD6D7B" w14:textId="77777777" w:rsidR="00404D8E" w:rsidRPr="008B0446" w:rsidRDefault="00404D8E" w:rsidP="009D19D5">
            <w:pPr>
              <w:pStyle w:val="TableParagraph"/>
              <w:spacing w:before="82"/>
              <w:ind w:right="52"/>
              <w:jc w:val="center"/>
              <w:rPr>
                <w:rFonts w:ascii="Times New Roman" w:hAnsi="Times New Roman" w:cs="Times New Roman"/>
                <w:sz w:val="16"/>
                <w:szCs w:val="16"/>
              </w:rPr>
            </w:pPr>
            <w:r w:rsidRPr="008B0446">
              <w:rPr>
                <w:rFonts w:ascii="Times New Roman" w:hAnsi="Times New Roman" w:cs="Times New Roman"/>
                <w:sz w:val="16"/>
                <w:szCs w:val="16"/>
              </w:rPr>
              <w:t>70,0</w:t>
            </w:r>
          </w:p>
        </w:tc>
        <w:tc>
          <w:tcPr>
            <w:tcW w:w="567" w:type="dxa"/>
          </w:tcPr>
          <w:p w14:paraId="62EDAEF2" w14:textId="77777777" w:rsidR="00404D8E" w:rsidRPr="008B0446" w:rsidRDefault="00404D8E" w:rsidP="009D19D5">
            <w:pPr>
              <w:pStyle w:val="TableParagraph"/>
              <w:spacing w:before="82"/>
              <w:ind w:right="51"/>
              <w:jc w:val="center"/>
              <w:rPr>
                <w:rFonts w:ascii="Times New Roman" w:hAnsi="Times New Roman" w:cs="Times New Roman"/>
                <w:sz w:val="16"/>
                <w:szCs w:val="16"/>
              </w:rPr>
            </w:pPr>
            <w:r w:rsidRPr="008B0446">
              <w:rPr>
                <w:rFonts w:ascii="Times New Roman" w:hAnsi="Times New Roman" w:cs="Times New Roman"/>
                <w:sz w:val="16"/>
                <w:szCs w:val="16"/>
              </w:rPr>
              <w:t>179,0</w:t>
            </w:r>
          </w:p>
        </w:tc>
        <w:tc>
          <w:tcPr>
            <w:tcW w:w="708" w:type="dxa"/>
          </w:tcPr>
          <w:p w14:paraId="535D5AA5" w14:textId="77777777" w:rsidR="00404D8E" w:rsidRPr="008B0446" w:rsidRDefault="00404D8E" w:rsidP="009D19D5">
            <w:pPr>
              <w:pStyle w:val="TableParagraph"/>
              <w:spacing w:before="82"/>
              <w:ind w:right="50"/>
              <w:jc w:val="center"/>
              <w:rPr>
                <w:rFonts w:ascii="Times New Roman" w:hAnsi="Times New Roman" w:cs="Times New Roman"/>
                <w:sz w:val="16"/>
                <w:szCs w:val="16"/>
              </w:rPr>
            </w:pPr>
            <w:r w:rsidRPr="008B0446">
              <w:rPr>
                <w:rFonts w:ascii="Times New Roman" w:hAnsi="Times New Roman" w:cs="Times New Roman"/>
                <w:sz w:val="16"/>
                <w:szCs w:val="16"/>
              </w:rPr>
              <w:t>254,0</w:t>
            </w:r>
          </w:p>
        </w:tc>
        <w:tc>
          <w:tcPr>
            <w:tcW w:w="709" w:type="dxa"/>
          </w:tcPr>
          <w:p w14:paraId="3F6B58E3" w14:textId="77777777" w:rsidR="00404D8E" w:rsidRPr="008B0446" w:rsidRDefault="00404D8E" w:rsidP="009D19D5">
            <w:pPr>
              <w:pStyle w:val="TableParagraph"/>
              <w:spacing w:before="82"/>
              <w:ind w:right="48"/>
              <w:jc w:val="center"/>
              <w:rPr>
                <w:rFonts w:ascii="Times New Roman" w:hAnsi="Times New Roman" w:cs="Times New Roman"/>
                <w:sz w:val="16"/>
                <w:szCs w:val="16"/>
              </w:rPr>
            </w:pPr>
            <w:r w:rsidRPr="008B0446">
              <w:rPr>
                <w:rFonts w:ascii="Times New Roman" w:hAnsi="Times New Roman" w:cs="Times New Roman"/>
                <w:sz w:val="16"/>
                <w:szCs w:val="16"/>
              </w:rPr>
              <w:t>0,70</w:t>
            </w:r>
          </w:p>
        </w:tc>
        <w:tc>
          <w:tcPr>
            <w:tcW w:w="709" w:type="dxa"/>
          </w:tcPr>
          <w:p w14:paraId="143DDA5A" w14:textId="77777777" w:rsidR="00404D8E" w:rsidRPr="008B0446" w:rsidRDefault="00404D8E" w:rsidP="009D19D5">
            <w:pPr>
              <w:pStyle w:val="TableParagraph"/>
              <w:spacing w:before="82"/>
              <w:ind w:right="49"/>
              <w:jc w:val="center"/>
              <w:rPr>
                <w:rFonts w:ascii="Times New Roman" w:hAnsi="Times New Roman" w:cs="Times New Roman"/>
                <w:sz w:val="16"/>
                <w:szCs w:val="16"/>
              </w:rPr>
            </w:pPr>
            <w:r w:rsidRPr="008B0446">
              <w:rPr>
                <w:rFonts w:ascii="Times New Roman" w:hAnsi="Times New Roman" w:cs="Times New Roman"/>
                <w:sz w:val="16"/>
                <w:szCs w:val="16"/>
              </w:rPr>
              <w:t>0,2</w:t>
            </w:r>
          </w:p>
        </w:tc>
        <w:tc>
          <w:tcPr>
            <w:tcW w:w="567" w:type="dxa"/>
          </w:tcPr>
          <w:p w14:paraId="23EE7907" w14:textId="77777777" w:rsidR="00404D8E" w:rsidRPr="008B0446" w:rsidRDefault="00404D8E" w:rsidP="009D19D5">
            <w:pPr>
              <w:pStyle w:val="TableParagraph"/>
              <w:spacing w:before="82"/>
              <w:ind w:right="45"/>
              <w:jc w:val="center"/>
              <w:rPr>
                <w:rFonts w:ascii="Times New Roman" w:hAnsi="Times New Roman" w:cs="Times New Roman"/>
                <w:sz w:val="16"/>
                <w:szCs w:val="16"/>
              </w:rPr>
            </w:pPr>
            <w:r w:rsidRPr="008B0446">
              <w:rPr>
                <w:rFonts w:ascii="Times New Roman" w:hAnsi="Times New Roman" w:cs="Times New Roman"/>
                <w:sz w:val="16"/>
                <w:szCs w:val="16"/>
              </w:rPr>
              <w:t>0,1</w:t>
            </w:r>
          </w:p>
        </w:tc>
        <w:tc>
          <w:tcPr>
            <w:tcW w:w="850" w:type="dxa"/>
          </w:tcPr>
          <w:p w14:paraId="0EA5BC37" w14:textId="77777777" w:rsidR="00404D8E" w:rsidRPr="008B0446" w:rsidRDefault="00404D8E" w:rsidP="009D19D5">
            <w:pPr>
              <w:pStyle w:val="TableParagraph"/>
              <w:spacing w:before="82"/>
              <w:ind w:right="47"/>
              <w:jc w:val="center"/>
              <w:rPr>
                <w:rFonts w:ascii="Times New Roman" w:hAnsi="Times New Roman" w:cs="Times New Roman"/>
                <w:sz w:val="16"/>
                <w:szCs w:val="16"/>
              </w:rPr>
            </w:pPr>
            <w:r w:rsidRPr="008B0446">
              <w:rPr>
                <w:rFonts w:ascii="Times New Roman" w:hAnsi="Times New Roman" w:cs="Times New Roman"/>
                <w:sz w:val="16"/>
                <w:szCs w:val="16"/>
              </w:rPr>
              <w:t>0,2</w:t>
            </w:r>
          </w:p>
        </w:tc>
        <w:tc>
          <w:tcPr>
            <w:tcW w:w="709" w:type="dxa"/>
          </w:tcPr>
          <w:p w14:paraId="07324614" w14:textId="77777777" w:rsidR="00404D8E" w:rsidRPr="008B0446" w:rsidRDefault="00404D8E" w:rsidP="009D19D5">
            <w:pPr>
              <w:pStyle w:val="TableParagraph"/>
              <w:spacing w:before="82"/>
              <w:ind w:right="43"/>
              <w:jc w:val="center"/>
              <w:rPr>
                <w:rFonts w:ascii="Times New Roman" w:hAnsi="Times New Roman" w:cs="Times New Roman"/>
                <w:sz w:val="16"/>
                <w:szCs w:val="16"/>
              </w:rPr>
            </w:pPr>
            <w:r w:rsidRPr="008B0446">
              <w:rPr>
                <w:rFonts w:ascii="Times New Roman" w:hAnsi="Times New Roman" w:cs="Times New Roman"/>
                <w:sz w:val="16"/>
                <w:szCs w:val="16"/>
              </w:rPr>
              <w:t>0,91</w:t>
            </w:r>
          </w:p>
        </w:tc>
        <w:tc>
          <w:tcPr>
            <w:tcW w:w="709" w:type="dxa"/>
          </w:tcPr>
          <w:p w14:paraId="2EB7144E" w14:textId="77777777" w:rsidR="00404D8E" w:rsidRPr="008B0446" w:rsidRDefault="00404D8E" w:rsidP="009D19D5">
            <w:pPr>
              <w:pStyle w:val="TableParagraph"/>
              <w:spacing w:before="82"/>
              <w:ind w:right="41"/>
              <w:jc w:val="center"/>
              <w:rPr>
                <w:rFonts w:ascii="Times New Roman" w:hAnsi="Times New Roman" w:cs="Times New Roman"/>
                <w:sz w:val="16"/>
                <w:szCs w:val="16"/>
              </w:rPr>
            </w:pPr>
            <w:r w:rsidRPr="008B0446">
              <w:rPr>
                <w:rFonts w:ascii="Times New Roman" w:hAnsi="Times New Roman" w:cs="Times New Roman"/>
                <w:sz w:val="16"/>
                <w:szCs w:val="16"/>
              </w:rPr>
              <w:t>0,06</w:t>
            </w:r>
          </w:p>
        </w:tc>
        <w:tc>
          <w:tcPr>
            <w:tcW w:w="850" w:type="dxa"/>
          </w:tcPr>
          <w:p w14:paraId="4092C02A" w14:textId="77777777" w:rsidR="00404D8E" w:rsidRPr="008B0446" w:rsidRDefault="00404D8E" w:rsidP="009D19D5">
            <w:pPr>
              <w:pStyle w:val="TableParagraph"/>
              <w:spacing w:before="82"/>
              <w:ind w:right="39"/>
              <w:jc w:val="center"/>
              <w:rPr>
                <w:rFonts w:ascii="Times New Roman" w:hAnsi="Times New Roman" w:cs="Times New Roman"/>
                <w:sz w:val="16"/>
                <w:szCs w:val="16"/>
              </w:rPr>
            </w:pPr>
            <w:r w:rsidRPr="008B0446">
              <w:rPr>
                <w:rFonts w:ascii="Times New Roman" w:hAnsi="Times New Roman" w:cs="Times New Roman"/>
                <w:sz w:val="16"/>
                <w:szCs w:val="16"/>
              </w:rPr>
              <w:t>94,5</w:t>
            </w:r>
          </w:p>
        </w:tc>
        <w:tc>
          <w:tcPr>
            <w:tcW w:w="851" w:type="dxa"/>
          </w:tcPr>
          <w:p w14:paraId="58E2DE34"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532,5</w:t>
            </w:r>
          </w:p>
        </w:tc>
        <w:tc>
          <w:tcPr>
            <w:tcW w:w="850" w:type="dxa"/>
          </w:tcPr>
          <w:p w14:paraId="12734DA8" w14:textId="77777777" w:rsidR="00404D8E" w:rsidRPr="008B0446" w:rsidRDefault="00404D8E" w:rsidP="009D19D5">
            <w:pPr>
              <w:pStyle w:val="TableParagraph"/>
              <w:spacing w:before="82"/>
              <w:ind w:right="36"/>
              <w:jc w:val="center"/>
              <w:rPr>
                <w:rFonts w:ascii="Times New Roman" w:hAnsi="Times New Roman" w:cs="Times New Roman"/>
                <w:sz w:val="16"/>
                <w:szCs w:val="16"/>
              </w:rPr>
            </w:pPr>
            <w:r w:rsidRPr="008B0446">
              <w:rPr>
                <w:rFonts w:ascii="Times New Roman" w:hAnsi="Times New Roman" w:cs="Times New Roman"/>
                <w:sz w:val="16"/>
                <w:szCs w:val="16"/>
              </w:rPr>
              <w:t>115,0</w:t>
            </w:r>
          </w:p>
        </w:tc>
        <w:tc>
          <w:tcPr>
            <w:tcW w:w="709" w:type="dxa"/>
          </w:tcPr>
          <w:p w14:paraId="6C76D48F"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16,0</w:t>
            </w:r>
          </w:p>
        </w:tc>
        <w:tc>
          <w:tcPr>
            <w:tcW w:w="851" w:type="dxa"/>
          </w:tcPr>
          <w:p w14:paraId="25C56A70" w14:textId="77777777" w:rsidR="00404D8E" w:rsidRPr="008B0446" w:rsidRDefault="00404D8E" w:rsidP="00C5663F">
            <w:pPr>
              <w:pStyle w:val="TableParagraph"/>
              <w:ind w:left="129"/>
              <w:rPr>
                <w:rFonts w:ascii="Times New Roman" w:hAnsi="Times New Roman" w:cs="Times New Roman"/>
                <w:sz w:val="16"/>
                <w:szCs w:val="16"/>
              </w:rPr>
            </w:pPr>
            <w:proofErr w:type="spellStart"/>
            <w:r w:rsidRPr="008B0446">
              <w:rPr>
                <w:rFonts w:ascii="Times New Roman" w:hAnsi="Times New Roman" w:cs="Times New Roman"/>
                <w:sz w:val="16"/>
                <w:szCs w:val="16"/>
              </w:rPr>
              <w:t>Présent</w:t>
            </w:r>
            <w:proofErr w:type="spellEnd"/>
          </w:p>
        </w:tc>
      </w:tr>
      <w:tr w:rsidR="00404D8E" w:rsidRPr="003D3490" w14:paraId="454D8D7C" w14:textId="77777777" w:rsidTr="00404D8E">
        <w:trPr>
          <w:trHeight w:val="302"/>
          <w:jc w:val="center"/>
        </w:trPr>
        <w:tc>
          <w:tcPr>
            <w:tcW w:w="497" w:type="dxa"/>
          </w:tcPr>
          <w:p w14:paraId="52E65DC1" w14:textId="77777777" w:rsidR="00404D8E" w:rsidRPr="008B0446" w:rsidRDefault="00404D8E" w:rsidP="009D19D5">
            <w:pPr>
              <w:pStyle w:val="TableParagraph"/>
              <w:spacing w:before="82"/>
              <w:ind w:right="59"/>
              <w:jc w:val="center"/>
              <w:rPr>
                <w:rFonts w:ascii="Times New Roman" w:hAnsi="Times New Roman" w:cs="Times New Roman"/>
                <w:sz w:val="16"/>
                <w:szCs w:val="16"/>
              </w:rPr>
            </w:pPr>
            <w:r w:rsidRPr="008B0446">
              <w:rPr>
                <w:rFonts w:ascii="Times New Roman" w:hAnsi="Times New Roman" w:cs="Times New Roman"/>
                <w:sz w:val="16"/>
                <w:szCs w:val="16"/>
              </w:rPr>
              <w:t>21</w:t>
            </w:r>
          </w:p>
        </w:tc>
        <w:tc>
          <w:tcPr>
            <w:tcW w:w="638" w:type="dxa"/>
          </w:tcPr>
          <w:p w14:paraId="6AA7A97A" w14:textId="77777777" w:rsidR="00404D8E" w:rsidRPr="008B0446" w:rsidRDefault="00404D8E" w:rsidP="009D19D5">
            <w:pPr>
              <w:pStyle w:val="TableParagraph"/>
              <w:spacing w:before="82"/>
              <w:ind w:left="69"/>
              <w:jc w:val="center"/>
              <w:rPr>
                <w:rFonts w:ascii="Times New Roman" w:hAnsi="Times New Roman" w:cs="Times New Roman"/>
                <w:sz w:val="16"/>
                <w:szCs w:val="16"/>
              </w:rPr>
            </w:pPr>
            <w:r w:rsidRPr="008B0446">
              <w:rPr>
                <w:rFonts w:ascii="Times New Roman" w:hAnsi="Times New Roman" w:cs="Times New Roman"/>
                <w:sz w:val="16"/>
                <w:szCs w:val="16"/>
              </w:rPr>
              <w:t>RF11</w:t>
            </w:r>
          </w:p>
        </w:tc>
        <w:tc>
          <w:tcPr>
            <w:tcW w:w="424" w:type="dxa"/>
          </w:tcPr>
          <w:p w14:paraId="3D1D8A88"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7,6</w:t>
            </w:r>
          </w:p>
        </w:tc>
        <w:tc>
          <w:tcPr>
            <w:tcW w:w="566" w:type="dxa"/>
          </w:tcPr>
          <w:p w14:paraId="31585BBF"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28,6</w:t>
            </w:r>
          </w:p>
        </w:tc>
        <w:tc>
          <w:tcPr>
            <w:tcW w:w="728" w:type="dxa"/>
          </w:tcPr>
          <w:p w14:paraId="25C48E26"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1053,0</w:t>
            </w:r>
          </w:p>
        </w:tc>
        <w:tc>
          <w:tcPr>
            <w:tcW w:w="709" w:type="dxa"/>
          </w:tcPr>
          <w:p w14:paraId="008E0088" w14:textId="77777777" w:rsidR="00404D8E" w:rsidRPr="008B0446" w:rsidRDefault="00404D8E" w:rsidP="009D19D5">
            <w:pPr>
              <w:pStyle w:val="TableParagraph"/>
              <w:spacing w:before="82"/>
              <w:ind w:right="54"/>
              <w:jc w:val="center"/>
              <w:rPr>
                <w:rFonts w:ascii="Times New Roman" w:hAnsi="Times New Roman" w:cs="Times New Roman"/>
                <w:sz w:val="16"/>
                <w:szCs w:val="16"/>
              </w:rPr>
            </w:pPr>
            <w:r w:rsidRPr="008B0446">
              <w:rPr>
                <w:rFonts w:ascii="Times New Roman" w:hAnsi="Times New Roman" w:cs="Times New Roman"/>
                <w:sz w:val="16"/>
                <w:szCs w:val="16"/>
              </w:rPr>
              <w:t>5,0</w:t>
            </w:r>
          </w:p>
        </w:tc>
        <w:tc>
          <w:tcPr>
            <w:tcW w:w="709" w:type="dxa"/>
          </w:tcPr>
          <w:p w14:paraId="62B701C6" w14:textId="77777777" w:rsidR="00404D8E" w:rsidRPr="008B0446" w:rsidRDefault="00404D8E" w:rsidP="009D19D5">
            <w:pPr>
              <w:pStyle w:val="TableParagraph"/>
              <w:spacing w:before="82"/>
              <w:ind w:right="53"/>
              <w:jc w:val="center"/>
              <w:rPr>
                <w:rFonts w:ascii="Times New Roman" w:hAnsi="Times New Roman" w:cs="Times New Roman"/>
                <w:sz w:val="16"/>
                <w:szCs w:val="16"/>
              </w:rPr>
            </w:pPr>
            <w:r w:rsidRPr="008B0446">
              <w:rPr>
                <w:rFonts w:ascii="Times New Roman" w:hAnsi="Times New Roman" w:cs="Times New Roman"/>
                <w:sz w:val="16"/>
                <w:szCs w:val="16"/>
              </w:rPr>
              <w:t>0,7</w:t>
            </w:r>
          </w:p>
        </w:tc>
        <w:tc>
          <w:tcPr>
            <w:tcW w:w="567" w:type="dxa"/>
          </w:tcPr>
          <w:p w14:paraId="21CBF4C1" w14:textId="77777777" w:rsidR="00404D8E" w:rsidRPr="008B0446" w:rsidRDefault="00404D8E" w:rsidP="009D19D5">
            <w:pPr>
              <w:pStyle w:val="TableParagraph"/>
              <w:spacing w:before="82"/>
              <w:ind w:right="52"/>
              <w:jc w:val="center"/>
              <w:rPr>
                <w:rFonts w:ascii="Times New Roman" w:hAnsi="Times New Roman" w:cs="Times New Roman"/>
                <w:sz w:val="16"/>
                <w:szCs w:val="16"/>
              </w:rPr>
            </w:pPr>
            <w:r w:rsidRPr="008B0446">
              <w:rPr>
                <w:rFonts w:ascii="Times New Roman" w:hAnsi="Times New Roman" w:cs="Times New Roman"/>
                <w:sz w:val="16"/>
                <w:szCs w:val="16"/>
              </w:rPr>
              <w:t>50,0</w:t>
            </w:r>
          </w:p>
        </w:tc>
        <w:tc>
          <w:tcPr>
            <w:tcW w:w="567" w:type="dxa"/>
          </w:tcPr>
          <w:p w14:paraId="28795DAA" w14:textId="77777777" w:rsidR="00404D8E" w:rsidRPr="008B0446" w:rsidRDefault="00404D8E" w:rsidP="009D19D5">
            <w:pPr>
              <w:pStyle w:val="TableParagraph"/>
              <w:spacing w:before="82"/>
              <w:ind w:right="51"/>
              <w:jc w:val="center"/>
              <w:rPr>
                <w:rFonts w:ascii="Times New Roman" w:hAnsi="Times New Roman" w:cs="Times New Roman"/>
                <w:sz w:val="16"/>
                <w:szCs w:val="16"/>
              </w:rPr>
            </w:pPr>
            <w:r w:rsidRPr="008B0446">
              <w:rPr>
                <w:rFonts w:ascii="Times New Roman" w:hAnsi="Times New Roman" w:cs="Times New Roman"/>
                <w:sz w:val="16"/>
                <w:szCs w:val="16"/>
              </w:rPr>
              <w:t>156,0</w:t>
            </w:r>
          </w:p>
        </w:tc>
        <w:tc>
          <w:tcPr>
            <w:tcW w:w="708" w:type="dxa"/>
          </w:tcPr>
          <w:p w14:paraId="530B1C85" w14:textId="77777777" w:rsidR="00404D8E" w:rsidRPr="008B0446" w:rsidRDefault="00404D8E" w:rsidP="009D19D5">
            <w:pPr>
              <w:pStyle w:val="TableParagraph"/>
              <w:spacing w:before="82"/>
              <w:ind w:right="50"/>
              <w:jc w:val="center"/>
              <w:rPr>
                <w:rFonts w:ascii="Times New Roman" w:hAnsi="Times New Roman" w:cs="Times New Roman"/>
                <w:sz w:val="16"/>
                <w:szCs w:val="16"/>
              </w:rPr>
            </w:pPr>
            <w:r w:rsidRPr="008B0446">
              <w:rPr>
                <w:rFonts w:ascii="Times New Roman" w:hAnsi="Times New Roman" w:cs="Times New Roman"/>
                <w:sz w:val="16"/>
                <w:szCs w:val="16"/>
              </w:rPr>
              <w:t>218,0</w:t>
            </w:r>
          </w:p>
        </w:tc>
        <w:tc>
          <w:tcPr>
            <w:tcW w:w="709" w:type="dxa"/>
          </w:tcPr>
          <w:p w14:paraId="6C520B61" w14:textId="77777777" w:rsidR="00404D8E" w:rsidRPr="008B0446" w:rsidRDefault="00404D8E" w:rsidP="009D19D5">
            <w:pPr>
              <w:pStyle w:val="TableParagraph"/>
              <w:spacing w:before="82"/>
              <w:ind w:right="48"/>
              <w:jc w:val="center"/>
              <w:rPr>
                <w:rFonts w:ascii="Times New Roman" w:hAnsi="Times New Roman" w:cs="Times New Roman"/>
                <w:sz w:val="16"/>
                <w:szCs w:val="16"/>
              </w:rPr>
            </w:pPr>
            <w:r w:rsidRPr="008B0446">
              <w:rPr>
                <w:rFonts w:ascii="Times New Roman" w:hAnsi="Times New Roman" w:cs="Times New Roman"/>
                <w:sz w:val="16"/>
                <w:szCs w:val="16"/>
              </w:rPr>
              <w:t>0,72</w:t>
            </w:r>
          </w:p>
        </w:tc>
        <w:tc>
          <w:tcPr>
            <w:tcW w:w="709" w:type="dxa"/>
          </w:tcPr>
          <w:p w14:paraId="228B8C1D" w14:textId="77777777" w:rsidR="00404D8E" w:rsidRPr="008B0446" w:rsidRDefault="00404D8E" w:rsidP="009D19D5">
            <w:pPr>
              <w:pStyle w:val="TableParagraph"/>
              <w:spacing w:before="82"/>
              <w:ind w:right="49"/>
              <w:jc w:val="center"/>
              <w:rPr>
                <w:rFonts w:ascii="Times New Roman" w:hAnsi="Times New Roman" w:cs="Times New Roman"/>
                <w:sz w:val="16"/>
                <w:szCs w:val="16"/>
              </w:rPr>
            </w:pPr>
            <w:r w:rsidRPr="008B0446">
              <w:rPr>
                <w:rFonts w:ascii="Times New Roman" w:hAnsi="Times New Roman" w:cs="Times New Roman"/>
                <w:sz w:val="16"/>
                <w:szCs w:val="16"/>
              </w:rPr>
              <w:t>0,5</w:t>
            </w:r>
          </w:p>
        </w:tc>
        <w:tc>
          <w:tcPr>
            <w:tcW w:w="567" w:type="dxa"/>
          </w:tcPr>
          <w:p w14:paraId="5E8B0262" w14:textId="77777777" w:rsidR="00404D8E" w:rsidRPr="008B0446" w:rsidRDefault="00404D8E" w:rsidP="009D19D5">
            <w:pPr>
              <w:pStyle w:val="TableParagraph"/>
              <w:spacing w:before="82"/>
              <w:ind w:right="46"/>
              <w:jc w:val="center"/>
              <w:rPr>
                <w:rFonts w:ascii="Times New Roman" w:hAnsi="Times New Roman" w:cs="Times New Roman"/>
                <w:sz w:val="16"/>
                <w:szCs w:val="16"/>
              </w:rPr>
            </w:pPr>
            <w:r w:rsidRPr="008B0446">
              <w:rPr>
                <w:rFonts w:ascii="Times New Roman" w:hAnsi="Times New Roman" w:cs="Times New Roman"/>
                <w:sz w:val="16"/>
                <w:szCs w:val="16"/>
              </w:rPr>
              <w:t>0,9</w:t>
            </w:r>
          </w:p>
        </w:tc>
        <w:tc>
          <w:tcPr>
            <w:tcW w:w="850" w:type="dxa"/>
          </w:tcPr>
          <w:p w14:paraId="15E75F3E" w14:textId="77777777" w:rsidR="00404D8E" w:rsidRPr="008B0446" w:rsidRDefault="00404D8E" w:rsidP="009D19D5">
            <w:pPr>
              <w:pStyle w:val="TableParagraph"/>
              <w:spacing w:before="82"/>
              <w:ind w:right="47"/>
              <w:jc w:val="center"/>
              <w:rPr>
                <w:rFonts w:ascii="Times New Roman" w:hAnsi="Times New Roman" w:cs="Times New Roman"/>
                <w:sz w:val="16"/>
                <w:szCs w:val="16"/>
              </w:rPr>
            </w:pPr>
            <w:r w:rsidRPr="008B0446">
              <w:rPr>
                <w:rFonts w:ascii="Times New Roman" w:hAnsi="Times New Roman" w:cs="Times New Roman"/>
                <w:sz w:val="16"/>
                <w:szCs w:val="16"/>
              </w:rPr>
              <w:t>0,8</w:t>
            </w:r>
          </w:p>
        </w:tc>
        <w:tc>
          <w:tcPr>
            <w:tcW w:w="709" w:type="dxa"/>
          </w:tcPr>
          <w:p w14:paraId="683D87BE" w14:textId="77777777" w:rsidR="00404D8E" w:rsidRPr="008B0446" w:rsidRDefault="00404D8E" w:rsidP="009D19D5">
            <w:pPr>
              <w:pStyle w:val="TableParagraph"/>
              <w:spacing w:before="82"/>
              <w:ind w:right="43"/>
              <w:jc w:val="center"/>
              <w:rPr>
                <w:rFonts w:ascii="Times New Roman" w:hAnsi="Times New Roman" w:cs="Times New Roman"/>
                <w:sz w:val="16"/>
                <w:szCs w:val="16"/>
              </w:rPr>
            </w:pPr>
            <w:r w:rsidRPr="008B0446">
              <w:rPr>
                <w:rFonts w:ascii="Times New Roman" w:hAnsi="Times New Roman" w:cs="Times New Roman"/>
                <w:sz w:val="16"/>
                <w:szCs w:val="16"/>
              </w:rPr>
              <w:t>1,23</w:t>
            </w:r>
          </w:p>
        </w:tc>
        <w:tc>
          <w:tcPr>
            <w:tcW w:w="709" w:type="dxa"/>
          </w:tcPr>
          <w:p w14:paraId="1B8D6309" w14:textId="77777777" w:rsidR="00404D8E" w:rsidRPr="008B0446" w:rsidRDefault="00404D8E" w:rsidP="009D19D5">
            <w:pPr>
              <w:pStyle w:val="TableParagraph"/>
              <w:spacing w:before="82"/>
              <w:ind w:right="41"/>
              <w:jc w:val="center"/>
              <w:rPr>
                <w:rFonts w:ascii="Times New Roman" w:hAnsi="Times New Roman" w:cs="Times New Roman"/>
                <w:sz w:val="16"/>
                <w:szCs w:val="16"/>
              </w:rPr>
            </w:pPr>
            <w:r w:rsidRPr="008B0446">
              <w:rPr>
                <w:rFonts w:ascii="Times New Roman" w:hAnsi="Times New Roman" w:cs="Times New Roman"/>
                <w:sz w:val="16"/>
                <w:szCs w:val="16"/>
              </w:rPr>
              <w:t>0,08</w:t>
            </w:r>
          </w:p>
        </w:tc>
        <w:tc>
          <w:tcPr>
            <w:tcW w:w="850" w:type="dxa"/>
          </w:tcPr>
          <w:p w14:paraId="1A1D1009" w14:textId="77777777" w:rsidR="00404D8E" w:rsidRPr="008B0446" w:rsidRDefault="00404D8E" w:rsidP="009D19D5">
            <w:pPr>
              <w:pStyle w:val="TableParagraph"/>
              <w:spacing w:before="82"/>
              <w:ind w:right="39"/>
              <w:jc w:val="center"/>
              <w:rPr>
                <w:rFonts w:ascii="Times New Roman" w:hAnsi="Times New Roman" w:cs="Times New Roman"/>
                <w:sz w:val="16"/>
                <w:szCs w:val="16"/>
              </w:rPr>
            </w:pPr>
            <w:r w:rsidRPr="008B0446">
              <w:rPr>
                <w:rFonts w:ascii="Times New Roman" w:hAnsi="Times New Roman" w:cs="Times New Roman"/>
                <w:sz w:val="16"/>
                <w:szCs w:val="16"/>
              </w:rPr>
              <w:t>874,0</w:t>
            </w:r>
          </w:p>
        </w:tc>
        <w:tc>
          <w:tcPr>
            <w:tcW w:w="851" w:type="dxa"/>
          </w:tcPr>
          <w:p w14:paraId="67FCF2D9"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420,0</w:t>
            </w:r>
          </w:p>
        </w:tc>
        <w:tc>
          <w:tcPr>
            <w:tcW w:w="850" w:type="dxa"/>
          </w:tcPr>
          <w:p w14:paraId="6DFD56E8" w14:textId="77777777" w:rsidR="00404D8E" w:rsidRPr="008B0446" w:rsidRDefault="00404D8E" w:rsidP="009D19D5">
            <w:pPr>
              <w:pStyle w:val="TableParagraph"/>
              <w:spacing w:before="82"/>
              <w:ind w:right="36"/>
              <w:jc w:val="center"/>
              <w:rPr>
                <w:rFonts w:ascii="Times New Roman" w:hAnsi="Times New Roman" w:cs="Times New Roman"/>
                <w:sz w:val="16"/>
                <w:szCs w:val="16"/>
              </w:rPr>
            </w:pPr>
            <w:r w:rsidRPr="008B0446">
              <w:rPr>
                <w:rFonts w:ascii="Times New Roman" w:hAnsi="Times New Roman" w:cs="Times New Roman"/>
                <w:sz w:val="16"/>
                <w:szCs w:val="16"/>
              </w:rPr>
              <w:t>395,0</w:t>
            </w:r>
          </w:p>
        </w:tc>
        <w:tc>
          <w:tcPr>
            <w:tcW w:w="709" w:type="dxa"/>
          </w:tcPr>
          <w:p w14:paraId="2AFBE796"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2,0</w:t>
            </w:r>
          </w:p>
        </w:tc>
        <w:tc>
          <w:tcPr>
            <w:tcW w:w="851" w:type="dxa"/>
          </w:tcPr>
          <w:p w14:paraId="1CF02F26" w14:textId="77777777" w:rsidR="00404D8E" w:rsidRPr="008B0446" w:rsidRDefault="00404D8E" w:rsidP="00C5663F">
            <w:pPr>
              <w:pStyle w:val="TableParagraph"/>
              <w:ind w:left="151"/>
              <w:rPr>
                <w:rFonts w:ascii="Times New Roman" w:hAnsi="Times New Roman" w:cs="Times New Roman"/>
                <w:sz w:val="16"/>
                <w:szCs w:val="16"/>
              </w:rPr>
            </w:pPr>
            <w:r w:rsidRPr="008B0446">
              <w:rPr>
                <w:rFonts w:ascii="Times New Roman" w:hAnsi="Times New Roman" w:cs="Times New Roman"/>
                <w:sz w:val="16"/>
                <w:szCs w:val="16"/>
              </w:rPr>
              <w:t>Absent</w:t>
            </w:r>
          </w:p>
        </w:tc>
      </w:tr>
      <w:tr w:rsidR="00404D8E" w:rsidRPr="003D3490" w14:paraId="606EE4FB" w14:textId="77777777" w:rsidTr="00404D8E">
        <w:trPr>
          <w:trHeight w:val="299"/>
          <w:jc w:val="center"/>
        </w:trPr>
        <w:tc>
          <w:tcPr>
            <w:tcW w:w="497" w:type="dxa"/>
          </w:tcPr>
          <w:p w14:paraId="4B39AF3A" w14:textId="77777777" w:rsidR="00404D8E" w:rsidRPr="008B0446" w:rsidRDefault="00404D8E" w:rsidP="009D19D5">
            <w:pPr>
              <w:pStyle w:val="TableParagraph"/>
              <w:spacing w:before="79"/>
              <w:ind w:right="59"/>
              <w:jc w:val="center"/>
              <w:rPr>
                <w:rFonts w:ascii="Times New Roman" w:hAnsi="Times New Roman" w:cs="Times New Roman"/>
                <w:sz w:val="16"/>
                <w:szCs w:val="16"/>
              </w:rPr>
            </w:pPr>
            <w:r w:rsidRPr="008B0446">
              <w:rPr>
                <w:rFonts w:ascii="Times New Roman" w:hAnsi="Times New Roman" w:cs="Times New Roman"/>
                <w:sz w:val="16"/>
                <w:szCs w:val="16"/>
              </w:rPr>
              <w:t>22</w:t>
            </w:r>
          </w:p>
        </w:tc>
        <w:tc>
          <w:tcPr>
            <w:tcW w:w="638" w:type="dxa"/>
          </w:tcPr>
          <w:p w14:paraId="7F043476" w14:textId="77777777" w:rsidR="00404D8E" w:rsidRPr="008B0446" w:rsidRDefault="00404D8E" w:rsidP="009D19D5">
            <w:pPr>
              <w:pStyle w:val="TableParagraph"/>
              <w:spacing w:before="79"/>
              <w:ind w:left="69"/>
              <w:jc w:val="center"/>
              <w:rPr>
                <w:rFonts w:ascii="Times New Roman" w:hAnsi="Times New Roman" w:cs="Times New Roman"/>
                <w:sz w:val="16"/>
                <w:szCs w:val="16"/>
              </w:rPr>
            </w:pPr>
            <w:r w:rsidRPr="008B0446">
              <w:rPr>
                <w:rFonts w:ascii="Times New Roman" w:hAnsi="Times New Roman" w:cs="Times New Roman"/>
                <w:sz w:val="16"/>
                <w:szCs w:val="16"/>
              </w:rPr>
              <w:t>RF12</w:t>
            </w:r>
          </w:p>
        </w:tc>
        <w:tc>
          <w:tcPr>
            <w:tcW w:w="424" w:type="dxa"/>
          </w:tcPr>
          <w:p w14:paraId="5F5D7E63" w14:textId="77777777" w:rsidR="00404D8E" w:rsidRPr="008B0446" w:rsidRDefault="00404D8E" w:rsidP="009D19D5">
            <w:pPr>
              <w:pStyle w:val="TableParagraph"/>
              <w:spacing w:before="79"/>
              <w:ind w:right="55"/>
              <w:jc w:val="center"/>
              <w:rPr>
                <w:rFonts w:ascii="Times New Roman" w:hAnsi="Times New Roman" w:cs="Times New Roman"/>
                <w:sz w:val="16"/>
                <w:szCs w:val="16"/>
              </w:rPr>
            </w:pPr>
            <w:r w:rsidRPr="008B0446">
              <w:rPr>
                <w:rFonts w:ascii="Times New Roman" w:hAnsi="Times New Roman" w:cs="Times New Roman"/>
                <w:sz w:val="16"/>
                <w:szCs w:val="16"/>
              </w:rPr>
              <w:t>7,3</w:t>
            </w:r>
          </w:p>
        </w:tc>
        <w:tc>
          <w:tcPr>
            <w:tcW w:w="566" w:type="dxa"/>
          </w:tcPr>
          <w:p w14:paraId="20C68EFB" w14:textId="77777777" w:rsidR="00404D8E" w:rsidRPr="008B0446" w:rsidRDefault="00404D8E" w:rsidP="009D19D5">
            <w:pPr>
              <w:pStyle w:val="TableParagraph"/>
              <w:spacing w:before="79"/>
              <w:ind w:right="55"/>
              <w:jc w:val="center"/>
              <w:rPr>
                <w:rFonts w:ascii="Times New Roman" w:hAnsi="Times New Roman" w:cs="Times New Roman"/>
                <w:sz w:val="16"/>
                <w:szCs w:val="16"/>
              </w:rPr>
            </w:pPr>
            <w:r w:rsidRPr="008B0446">
              <w:rPr>
                <w:rFonts w:ascii="Times New Roman" w:hAnsi="Times New Roman" w:cs="Times New Roman"/>
                <w:sz w:val="16"/>
                <w:szCs w:val="16"/>
              </w:rPr>
              <w:t>28,4</w:t>
            </w:r>
          </w:p>
        </w:tc>
        <w:tc>
          <w:tcPr>
            <w:tcW w:w="728" w:type="dxa"/>
          </w:tcPr>
          <w:p w14:paraId="7C68060D" w14:textId="77777777" w:rsidR="00404D8E" w:rsidRPr="008B0446" w:rsidRDefault="00404D8E" w:rsidP="009D19D5">
            <w:pPr>
              <w:pStyle w:val="TableParagraph"/>
              <w:spacing w:before="79"/>
              <w:ind w:right="55"/>
              <w:jc w:val="center"/>
              <w:rPr>
                <w:rFonts w:ascii="Times New Roman" w:hAnsi="Times New Roman" w:cs="Times New Roman"/>
                <w:sz w:val="16"/>
                <w:szCs w:val="16"/>
              </w:rPr>
            </w:pPr>
            <w:r w:rsidRPr="008B0446">
              <w:rPr>
                <w:rFonts w:ascii="Times New Roman" w:hAnsi="Times New Roman" w:cs="Times New Roman"/>
                <w:sz w:val="16"/>
                <w:szCs w:val="16"/>
              </w:rPr>
              <w:t>450,0</w:t>
            </w:r>
          </w:p>
        </w:tc>
        <w:tc>
          <w:tcPr>
            <w:tcW w:w="709" w:type="dxa"/>
          </w:tcPr>
          <w:p w14:paraId="3DBD1CE1" w14:textId="77777777" w:rsidR="00404D8E" w:rsidRPr="008B0446" w:rsidRDefault="00404D8E" w:rsidP="009D19D5">
            <w:pPr>
              <w:pStyle w:val="TableParagraph"/>
              <w:spacing w:before="79"/>
              <w:ind w:right="54"/>
              <w:jc w:val="center"/>
              <w:rPr>
                <w:rFonts w:ascii="Times New Roman" w:hAnsi="Times New Roman" w:cs="Times New Roman"/>
                <w:sz w:val="16"/>
                <w:szCs w:val="16"/>
              </w:rPr>
            </w:pPr>
            <w:r w:rsidRPr="008B0446">
              <w:rPr>
                <w:rFonts w:ascii="Times New Roman" w:hAnsi="Times New Roman" w:cs="Times New Roman"/>
                <w:sz w:val="16"/>
                <w:szCs w:val="16"/>
              </w:rPr>
              <w:t>20,0</w:t>
            </w:r>
          </w:p>
        </w:tc>
        <w:tc>
          <w:tcPr>
            <w:tcW w:w="709" w:type="dxa"/>
          </w:tcPr>
          <w:p w14:paraId="1B09BCD5" w14:textId="77777777" w:rsidR="00404D8E" w:rsidRPr="008B0446" w:rsidRDefault="00404D8E" w:rsidP="009D19D5">
            <w:pPr>
              <w:pStyle w:val="TableParagraph"/>
              <w:spacing w:before="79"/>
              <w:ind w:right="53"/>
              <w:jc w:val="center"/>
              <w:rPr>
                <w:rFonts w:ascii="Times New Roman" w:hAnsi="Times New Roman" w:cs="Times New Roman"/>
                <w:sz w:val="16"/>
                <w:szCs w:val="16"/>
              </w:rPr>
            </w:pPr>
            <w:r w:rsidRPr="008B0446">
              <w:rPr>
                <w:rFonts w:ascii="Times New Roman" w:hAnsi="Times New Roman" w:cs="Times New Roman"/>
                <w:sz w:val="16"/>
                <w:szCs w:val="16"/>
              </w:rPr>
              <w:t>0,3</w:t>
            </w:r>
          </w:p>
        </w:tc>
        <w:tc>
          <w:tcPr>
            <w:tcW w:w="567" w:type="dxa"/>
          </w:tcPr>
          <w:p w14:paraId="5F9DE9BB" w14:textId="77777777" w:rsidR="00404D8E" w:rsidRPr="008B0446" w:rsidRDefault="00404D8E" w:rsidP="009D19D5">
            <w:pPr>
              <w:pStyle w:val="TableParagraph"/>
              <w:spacing w:before="79"/>
              <w:ind w:right="52"/>
              <w:jc w:val="center"/>
              <w:rPr>
                <w:rFonts w:ascii="Times New Roman" w:hAnsi="Times New Roman" w:cs="Times New Roman"/>
                <w:sz w:val="16"/>
                <w:szCs w:val="16"/>
              </w:rPr>
            </w:pPr>
            <w:r w:rsidRPr="008B0446">
              <w:rPr>
                <w:rFonts w:ascii="Times New Roman" w:hAnsi="Times New Roman" w:cs="Times New Roman"/>
                <w:sz w:val="16"/>
                <w:szCs w:val="16"/>
              </w:rPr>
              <w:t>12,0</w:t>
            </w:r>
          </w:p>
        </w:tc>
        <w:tc>
          <w:tcPr>
            <w:tcW w:w="567" w:type="dxa"/>
          </w:tcPr>
          <w:p w14:paraId="481C872C" w14:textId="77777777" w:rsidR="00404D8E" w:rsidRPr="008B0446" w:rsidRDefault="00404D8E" w:rsidP="009D19D5">
            <w:pPr>
              <w:pStyle w:val="TableParagraph"/>
              <w:spacing w:before="79"/>
              <w:ind w:right="51"/>
              <w:jc w:val="center"/>
              <w:rPr>
                <w:rFonts w:ascii="Times New Roman" w:hAnsi="Times New Roman" w:cs="Times New Roman"/>
                <w:sz w:val="16"/>
                <w:szCs w:val="16"/>
              </w:rPr>
            </w:pPr>
            <w:r w:rsidRPr="008B0446">
              <w:rPr>
                <w:rFonts w:ascii="Times New Roman" w:hAnsi="Times New Roman" w:cs="Times New Roman"/>
                <w:sz w:val="16"/>
                <w:szCs w:val="16"/>
              </w:rPr>
              <w:t>169,0</w:t>
            </w:r>
          </w:p>
        </w:tc>
        <w:tc>
          <w:tcPr>
            <w:tcW w:w="708" w:type="dxa"/>
          </w:tcPr>
          <w:p w14:paraId="097A6D77" w14:textId="77777777" w:rsidR="00404D8E" w:rsidRPr="008B0446" w:rsidRDefault="00404D8E" w:rsidP="009D19D5">
            <w:pPr>
              <w:pStyle w:val="TableParagraph"/>
              <w:spacing w:before="79"/>
              <w:ind w:right="50"/>
              <w:jc w:val="center"/>
              <w:rPr>
                <w:rFonts w:ascii="Times New Roman" w:hAnsi="Times New Roman" w:cs="Times New Roman"/>
                <w:sz w:val="16"/>
                <w:szCs w:val="16"/>
              </w:rPr>
            </w:pPr>
            <w:r w:rsidRPr="008B0446">
              <w:rPr>
                <w:rFonts w:ascii="Times New Roman" w:hAnsi="Times New Roman" w:cs="Times New Roman"/>
                <w:sz w:val="16"/>
                <w:szCs w:val="16"/>
              </w:rPr>
              <w:t>220,0</w:t>
            </w:r>
          </w:p>
        </w:tc>
        <w:tc>
          <w:tcPr>
            <w:tcW w:w="709" w:type="dxa"/>
          </w:tcPr>
          <w:p w14:paraId="38C636D6" w14:textId="77777777" w:rsidR="00404D8E" w:rsidRPr="008B0446" w:rsidRDefault="00404D8E" w:rsidP="009D19D5">
            <w:pPr>
              <w:pStyle w:val="TableParagraph"/>
              <w:spacing w:before="79"/>
              <w:ind w:right="48"/>
              <w:jc w:val="center"/>
              <w:rPr>
                <w:rFonts w:ascii="Times New Roman" w:hAnsi="Times New Roman" w:cs="Times New Roman"/>
                <w:sz w:val="16"/>
                <w:szCs w:val="16"/>
              </w:rPr>
            </w:pPr>
            <w:r w:rsidRPr="008B0446">
              <w:rPr>
                <w:rFonts w:ascii="Times New Roman" w:hAnsi="Times New Roman" w:cs="Times New Roman"/>
                <w:sz w:val="16"/>
                <w:szCs w:val="16"/>
              </w:rPr>
              <w:t>0,77</w:t>
            </w:r>
          </w:p>
        </w:tc>
        <w:tc>
          <w:tcPr>
            <w:tcW w:w="709" w:type="dxa"/>
          </w:tcPr>
          <w:p w14:paraId="273289F5" w14:textId="77777777" w:rsidR="00404D8E" w:rsidRPr="008B0446" w:rsidRDefault="00404D8E" w:rsidP="009D19D5">
            <w:pPr>
              <w:pStyle w:val="TableParagraph"/>
              <w:spacing w:before="79"/>
              <w:ind w:right="49"/>
              <w:jc w:val="center"/>
              <w:rPr>
                <w:rFonts w:ascii="Times New Roman" w:hAnsi="Times New Roman" w:cs="Times New Roman"/>
                <w:sz w:val="16"/>
                <w:szCs w:val="16"/>
              </w:rPr>
            </w:pPr>
            <w:r w:rsidRPr="008B0446">
              <w:rPr>
                <w:rFonts w:ascii="Times New Roman" w:hAnsi="Times New Roman" w:cs="Times New Roman"/>
                <w:sz w:val="16"/>
                <w:szCs w:val="16"/>
              </w:rPr>
              <w:t>0,2</w:t>
            </w:r>
          </w:p>
        </w:tc>
        <w:tc>
          <w:tcPr>
            <w:tcW w:w="567" w:type="dxa"/>
          </w:tcPr>
          <w:p w14:paraId="58E34A27" w14:textId="77777777" w:rsidR="00404D8E" w:rsidRPr="008B0446" w:rsidRDefault="00404D8E" w:rsidP="009D19D5">
            <w:pPr>
              <w:pStyle w:val="TableParagraph"/>
              <w:spacing w:before="79"/>
              <w:ind w:right="46"/>
              <w:jc w:val="center"/>
              <w:rPr>
                <w:rFonts w:ascii="Times New Roman" w:hAnsi="Times New Roman" w:cs="Times New Roman"/>
                <w:sz w:val="16"/>
                <w:szCs w:val="16"/>
              </w:rPr>
            </w:pPr>
            <w:r w:rsidRPr="008B0446">
              <w:rPr>
                <w:rFonts w:ascii="Times New Roman" w:hAnsi="Times New Roman" w:cs="Times New Roman"/>
                <w:sz w:val="16"/>
                <w:szCs w:val="16"/>
              </w:rPr>
              <w:t>1,2</w:t>
            </w:r>
          </w:p>
        </w:tc>
        <w:tc>
          <w:tcPr>
            <w:tcW w:w="850" w:type="dxa"/>
          </w:tcPr>
          <w:p w14:paraId="22A0A551" w14:textId="77777777" w:rsidR="00404D8E" w:rsidRPr="008B0446" w:rsidRDefault="00404D8E" w:rsidP="009D19D5">
            <w:pPr>
              <w:pStyle w:val="TableParagraph"/>
              <w:spacing w:before="79"/>
              <w:ind w:right="47"/>
              <w:jc w:val="center"/>
              <w:rPr>
                <w:rFonts w:ascii="Times New Roman" w:hAnsi="Times New Roman" w:cs="Times New Roman"/>
                <w:sz w:val="16"/>
                <w:szCs w:val="16"/>
              </w:rPr>
            </w:pPr>
            <w:r w:rsidRPr="008B0446">
              <w:rPr>
                <w:rFonts w:ascii="Times New Roman" w:hAnsi="Times New Roman" w:cs="Times New Roman"/>
                <w:sz w:val="16"/>
                <w:szCs w:val="16"/>
              </w:rPr>
              <w:t>0,2</w:t>
            </w:r>
          </w:p>
        </w:tc>
        <w:tc>
          <w:tcPr>
            <w:tcW w:w="709" w:type="dxa"/>
          </w:tcPr>
          <w:p w14:paraId="07F2E487" w14:textId="77777777" w:rsidR="00404D8E" w:rsidRPr="008B0446" w:rsidRDefault="00404D8E" w:rsidP="009D19D5">
            <w:pPr>
              <w:pStyle w:val="TableParagraph"/>
              <w:spacing w:before="79"/>
              <w:ind w:right="43"/>
              <w:jc w:val="center"/>
              <w:rPr>
                <w:rFonts w:ascii="Times New Roman" w:hAnsi="Times New Roman" w:cs="Times New Roman"/>
                <w:sz w:val="16"/>
                <w:szCs w:val="16"/>
              </w:rPr>
            </w:pPr>
            <w:r w:rsidRPr="008B0446">
              <w:rPr>
                <w:rFonts w:ascii="Times New Roman" w:hAnsi="Times New Roman" w:cs="Times New Roman"/>
                <w:sz w:val="16"/>
                <w:szCs w:val="16"/>
              </w:rPr>
              <w:t>0,30</w:t>
            </w:r>
          </w:p>
        </w:tc>
        <w:tc>
          <w:tcPr>
            <w:tcW w:w="709" w:type="dxa"/>
          </w:tcPr>
          <w:p w14:paraId="0C35C931" w14:textId="77777777" w:rsidR="00404D8E" w:rsidRPr="008B0446" w:rsidRDefault="00404D8E" w:rsidP="009D19D5">
            <w:pPr>
              <w:pStyle w:val="TableParagraph"/>
              <w:spacing w:before="79"/>
              <w:ind w:right="41"/>
              <w:jc w:val="center"/>
              <w:rPr>
                <w:rFonts w:ascii="Times New Roman" w:hAnsi="Times New Roman" w:cs="Times New Roman"/>
                <w:sz w:val="16"/>
                <w:szCs w:val="16"/>
              </w:rPr>
            </w:pPr>
            <w:r w:rsidRPr="008B0446">
              <w:rPr>
                <w:rFonts w:ascii="Times New Roman" w:hAnsi="Times New Roman" w:cs="Times New Roman"/>
                <w:sz w:val="16"/>
                <w:szCs w:val="16"/>
              </w:rPr>
              <w:t>0,28</w:t>
            </w:r>
          </w:p>
        </w:tc>
        <w:tc>
          <w:tcPr>
            <w:tcW w:w="850" w:type="dxa"/>
          </w:tcPr>
          <w:p w14:paraId="06740E7B" w14:textId="77777777" w:rsidR="00404D8E" w:rsidRPr="008B0446" w:rsidRDefault="00404D8E" w:rsidP="009D19D5">
            <w:pPr>
              <w:pStyle w:val="TableParagraph"/>
              <w:spacing w:before="79"/>
              <w:ind w:right="39"/>
              <w:jc w:val="center"/>
              <w:rPr>
                <w:rFonts w:ascii="Times New Roman" w:hAnsi="Times New Roman" w:cs="Times New Roman"/>
                <w:sz w:val="16"/>
                <w:szCs w:val="16"/>
              </w:rPr>
            </w:pPr>
            <w:r w:rsidRPr="008B0446">
              <w:rPr>
                <w:rFonts w:ascii="Times New Roman" w:hAnsi="Times New Roman" w:cs="Times New Roman"/>
                <w:sz w:val="16"/>
                <w:szCs w:val="16"/>
              </w:rPr>
              <w:t>645,0</w:t>
            </w:r>
          </w:p>
        </w:tc>
        <w:tc>
          <w:tcPr>
            <w:tcW w:w="851" w:type="dxa"/>
          </w:tcPr>
          <w:p w14:paraId="2D5C4892" w14:textId="77777777" w:rsidR="00404D8E" w:rsidRPr="008B0446" w:rsidRDefault="00404D8E" w:rsidP="009D19D5">
            <w:pPr>
              <w:pStyle w:val="TableParagraph"/>
              <w:spacing w:before="79"/>
              <w:ind w:right="37"/>
              <w:jc w:val="center"/>
              <w:rPr>
                <w:rFonts w:ascii="Times New Roman" w:hAnsi="Times New Roman" w:cs="Times New Roman"/>
                <w:sz w:val="16"/>
                <w:szCs w:val="16"/>
              </w:rPr>
            </w:pPr>
            <w:r w:rsidRPr="008B0446">
              <w:rPr>
                <w:rFonts w:ascii="Times New Roman" w:hAnsi="Times New Roman" w:cs="Times New Roman"/>
                <w:sz w:val="16"/>
                <w:szCs w:val="16"/>
              </w:rPr>
              <w:t>463,0</w:t>
            </w:r>
          </w:p>
        </w:tc>
        <w:tc>
          <w:tcPr>
            <w:tcW w:w="850" w:type="dxa"/>
          </w:tcPr>
          <w:p w14:paraId="4858D23E" w14:textId="77777777" w:rsidR="00404D8E" w:rsidRPr="008B0446" w:rsidRDefault="00404D8E" w:rsidP="009D19D5">
            <w:pPr>
              <w:pStyle w:val="TableParagraph"/>
              <w:spacing w:before="79"/>
              <w:ind w:right="36"/>
              <w:jc w:val="center"/>
              <w:rPr>
                <w:rFonts w:ascii="Times New Roman" w:hAnsi="Times New Roman" w:cs="Times New Roman"/>
                <w:sz w:val="16"/>
                <w:szCs w:val="16"/>
              </w:rPr>
            </w:pPr>
            <w:r w:rsidRPr="008B0446">
              <w:rPr>
                <w:rFonts w:ascii="Times New Roman" w:hAnsi="Times New Roman" w:cs="Times New Roman"/>
                <w:sz w:val="16"/>
                <w:szCs w:val="16"/>
              </w:rPr>
              <w:t>200,0</w:t>
            </w:r>
          </w:p>
        </w:tc>
        <w:tc>
          <w:tcPr>
            <w:tcW w:w="709" w:type="dxa"/>
          </w:tcPr>
          <w:p w14:paraId="12868020" w14:textId="77777777" w:rsidR="00404D8E" w:rsidRPr="008B0446" w:rsidRDefault="00404D8E" w:rsidP="009D19D5">
            <w:pPr>
              <w:pStyle w:val="TableParagraph"/>
              <w:spacing w:before="79"/>
              <w:ind w:right="37"/>
              <w:jc w:val="center"/>
              <w:rPr>
                <w:rFonts w:ascii="Times New Roman" w:hAnsi="Times New Roman" w:cs="Times New Roman"/>
                <w:sz w:val="16"/>
                <w:szCs w:val="16"/>
              </w:rPr>
            </w:pPr>
            <w:r w:rsidRPr="008B0446">
              <w:rPr>
                <w:rFonts w:ascii="Times New Roman" w:hAnsi="Times New Roman" w:cs="Times New Roman"/>
                <w:sz w:val="16"/>
                <w:szCs w:val="16"/>
              </w:rPr>
              <w:t>5,0</w:t>
            </w:r>
          </w:p>
        </w:tc>
        <w:tc>
          <w:tcPr>
            <w:tcW w:w="851" w:type="dxa"/>
          </w:tcPr>
          <w:p w14:paraId="4CEDF8CE" w14:textId="77777777" w:rsidR="00404D8E" w:rsidRPr="008B0446" w:rsidRDefault="00404D8E" w:rsidP="00C5663F">
            <w:pPr>
              <w:pStyle w:val="TableParagraph"/>
              <w:ind w:left="151"/>
              <w:rPr>
                <w:rFonts w:ascii="Times New Roman" w:hAnsi="Times New Roman" w:cs="Times New Roman"/>
                <w:sz w:val="16"/>
                <w:szCs w:val="16"/>
              </w:rPr>
            </w:pPr>
            <w:r w:rsidRPr="008B0446">
              <w:rPr>
                <w:rFonts w:ascii="Times New Roman" w:hAnsi="Times New Roman" w:cs="Times New Roman"/>
                <w:sz w:val="16"/>
                <w:szCs w:val="16"/>
              </w:rPr>
              <w:t>Absent</w:t>
            </w:r>
          </w:p>
        </w:tc>
      </w:tr>
      <w:tr w:rsidR="00404D8E" w:rsidRPr="003D3490" w14:paraId="0D5E367B" w14:textId="77777777" w:rsidTr="00404D8E">
        <w:trPr>
          <w:trHeight w:val="299"/>
          <w:jc w:val="center"/>
        </w:trPr>
        <w:tc>
          <w:tcPr>
            <w:tcW w:w="497" w:type="dxa"/>
          </w:tcPr>
          <w:p w14:paraId="19534B7A" w14:textId="77777777" w:rsidR="00404D8E" w:rsidRPr="008B0446" w:rsidRDefault="00404D8E" w:rsidP="009D19D5">
            <w:pPr>
              <w:pStyle w:val="TableParagraph"/>
              <w:spacing w:before="82"/>
              <w:ind w:right="59"/>
              <w:jc w:val="center"/>
              <w:rPr>
                <w:rFonts w:ascii="Times New Roman" w:hAnsi="Times New Roman" w:cs="Times New Roman"/>
                <w:sz w:val="16"/>
                <w:szCs w:val="16"/>
              </w:rPr>
            </w:pPr>
            <w:r w:rsidRPr="008B0446">
              <w:rPr>
                <w:rFonts w:ascii="Times New Roman" w:hAnsi="Times New Roman" w:cs="Times New Roman"/>
                <w:sz w:val="16"/>
                <w:szCs w:val="16"/>
              </w:rPr>
              <w:t>23</w:t>
            </w:r>
          </w:p>
        </w:tc>
        <w:tc>
          <w:tcPr>
            <w:tcW w:w="638" w:type="dxa"/>
          </w:tcPr>
          <w:p w14:paraId="2B833614" w14:textId="77777777" w:rsidR="00404D8E" w:rsidRPr="008B0446" w:rsidRDefault="00404D8E" w:rsidP="009D19D5">
            <w:pPr>
              <w:pStyle w:val="TableParagraph"/>
              <w:spacing w:before="82"/>
              <w:ind w:left="69"/>
              <w:jc w:val="center"/>
              <w:rPr>
                <w:rFonts w:ascii="Times New Roman" w:hAnsi="Times New Roman" w:cs="Times New Roman"/>
                <w:sz w:val="16"/>
                <w:szCs w:val="16"/>
              </w:rPr>
            </w:pPr>
            <w:r w:rsidRPr="008B0446">
              <w:rPr>
                <w:rFonts w:ascii="Times New Roman" w:hAnsi="Times New Roman" w:cs="Times New Roman"/>
                <w:sz w:val="16"/>
                <w:szCs w:val="16"/>
              </w:rPr>
              <w:t>RF13</w:t>
            </w:r>
          </w:p>
        </w:tc>
        <w:tc>
          <w:tcPr>
            <w:tcW w:w="424" w:type="dxa"/>
          </w:tcPr>
          <w:p w14:paraId="63BE5DED"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7,0</w:t>
            </w:r>
          </w:p>
        </w:tc>
        <w:tc>
          <w:tcPr>
            <w:tcW w:w="566" w:type="dxa"/>
          </w:tcPr>
          <w:p w14:paraId="192643F0"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27,8</w:t>
            </w:r>
          </w:p>
        </w:tc>
        <w:tc>
          <w:tcPr>
            <w:tcW w:w="728" w:type="dxa"/>
          </w:tcPr>
          <w:p w14:paraId="6C0904CF"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500,0</w:t>
            </w:r>
          </w:p>
        </w:tc>
        <w:tc>
          <w:tcPr>
            <w:tcW w:w="709" w:type="dxa"/>
          </w:tcPr>
          <w:p w14:paraId="310A6300" w14:textId="77777777" w:rsidR="00404D8E" w:rsidRPr="008B0446" w:rsidRDefault="00404D8E" w:rsidP="009D19D5">
            <w:pPr>
              <w:pStyle w:val="TableParagraph"/>
              <w:spacing w:before="82"/>
              <w:ind w:right="54"/>
              <w:jc w:val="center"/>
              <w:rPr>
                <w:rFonts w:ascii="Times New Roman" w:hAnsi="Times New Roman" w:cs="Times New Roman"/>
                <w:sz w:val="16"/>
                <w:szCs w:val="16"/>
              </w:rPr>
            </w:pPr>
            <w:r w:rsidRPr="008B0446">
              <w:rPr>
                <w:rFonts w:ascii="Times New Roman" w:hAnsi="Times New Roman" w:cs="Times New Roman"/>
                <w:sz w:val="16"/>
                <w:szCs w:val="16"/>
              </w:rPr>
              <w:t>2,0</w:t>
            </w:r>
          </w:p>
        </w:tc>
        <w:tc>
          <w:tcPr>
            <w:tcW w:w="709" w:type="dxa"/>
          </w:tcPr>
          <w:p w14:paraId="7684BCC1" w14:textId="77777777" w:rsidR="00404D8E" w:rsidRPr="008B0446" w:rsidRDefault="00404D8E" w:rsidP="009D19D5">
            <w:pPr>
              <w:pStyle w:val="TableParagraph"/>
              <w:spacing w:before="82"/>
              <w:ind w:right="53"/>
              <w:jc w:val="center"/>
              <w:rPr>
                <w:rFonts w:ascii="Times New Roman" w:hAnsi="Times New Roman" w:cs="Times New Roman"/>
                <w:sz w:val="16"/>
                <w:szCs w:val="16"/>
              </w:rPr>
            </w:pPr>
            <w:r w:rsidRPr="008B0446">
              <w:rPr>
                <w:rFonts w:ascii="Times New Roman" w:hAnsi="Times New Roman" w:cs="Times New Roman"/>
                <w:sz w:val="16"/>
                <w:szCs w:val="16"/>
              </w:rPr>
              <w:t>0,1</w:t>
            </w:r>
          </w:p>
        </w:tc>
        <w:tc>
          <w:tcPr>
            <w:tcW w:w="567" w:type="dxa"/>
          </w:tcPr>
          <w:p w14:paraId="5D4A3C6F" w14:textId="77777777" w:rsidR="00404D8E" w:rsidRPr="008B0446" w:rsidRDefault="00404D8E" w:rsidP="009D19D5">
            <w:pPr>
              <w:pStyle w:val="TableParagraph"/>
              <w:spacing w:before="82"/>
              <w:ind w:right="52"/>
              <w:jc w:val="center"/>
              <w:rPr>
                <w:rFonts w:ascii="Times New Roman" w:hAnsi="Times New Roman" w:cs="Times New Roman"/>
                <w:sz w:val="16"/>
                <w:szCs w:val="16"/>
              </w:rPr>
            </w:pPr>
            <w:r w:rsidRPr="008B0446">
              <w:rPr>
                <w:rFonts w:ascii="Times New Roman" w:hAnsi="Times New Roman" w:cs="Times New Roman"/>
                <w:sz w:val="16"/>
                <w:szCs w:val="16"/>
              </w:rPr>
              <w:t>30,0</w:t>
            </w:r>
          </w:p>
        </w:tc>
        <w:tc>
          <w:tcPr>
            <w:tcW w:w="567" w:type="dxa"/>
          </w:tcPr>
          <w:p w14:paraId="03FD6623" w14:textId="77777777" w:rsidR="00404D8E" w:rsidRPr="008B0446" w:rsidRDefault="00404D8E" w:rsidP="009D19D5">
            <w:pPr>
              <w:pStyle w:val="TableParagraph"/>
              <w:spacing w:before="82"/>
              <w:ind w:right="51"/>
              <w:jc w:val="center"/>
              <w:rPr>
                <w:rFonts w:ascii="Times New Roman" w:hAnsi="Times New Roman" w:cs="Times New Roman"/>
                <w:sz w:val="16"/>
                <w:szCs w:val="16"/>
              </w:rPr>
            </w:pPr>
            <w:r w:rsidRPr="008B0446">
              <w:rPr>
                <w:rFonts w:ascii="Times New Roman" w:hAnsi="Times New Roman" w:cs="Times New Roman"/>
                <w:sz w:val="16"/>
                <w:szCs w:val="16"/>
              </w:rPr>
              <w:t>149,0</w:t>
            </w:r>
          </w:p>
        </w:tc>
        <w:tc>
          <w:tcPr>
            <w:tcW w:w="708" w:type="dxa"/>
          </w:tcPr>
          <w:p w14:paraId="2B441133" w14:textId="77777777" w:rsidR="00404D8E" w:rsidRPr="008B0446" w:rsidRDefault="00404D8E" w:rsidP="009D19D5">
            <w:pPr>
              <w:pStyle w:val="TableParagraph"/>
              <w:spacing w:before="82"/>
              <w:ind w:right="50"/>
              <w:jc w:val="center"/>
              <w:rPr>
                <w:rFonts w:ascii="Times New Roman" w:hAnsi="Times New Roman" w:cs="Times New Roman"/>
                <w:sz w:val="16"/>
                <w:szCs w:val="16"/>
              </w:rPr>
            </w:pPr>
            <w:r w:rsidRPr="008B0446">
              <w:rPr>
                <w:rFonts w:ascii="Times New Roman" w:hAnsi="Times New Roman" w:cs="Times New Roman"/>
                <w:sz w:val="16"/>
                <w:szCs w:val="16"/>
              </w:rPr>
              <w:t>210,0</w:t>
            </w:r>
          </w:p>
        </w:tc>
        <w:tc>
          <w:tcPr>
            <w:tcW w:w="709" w:type="dxa"/>
          </w:tcPr>
          <w:p w14:paraId="6D54AC1D" w14:textId="77777777" w:rsidR="00404D8E" w:rsidRPr="008B0446" w:rsidRDefault="00404D8E" w:rsidP="009D19D5">
            <w:pPr>
              <w:pStyle w:val="TableParagraph"/>
              <w:spacing w:before="82"/>
              <w:ind w:right="48"/>
              <w:jc w:val="center"/>
              <w:rPr>
                <w:rFonts w:ascii="Times New Roman" w:hAnsi="Times New Roman" w:cs="Times New Roman"/>
                <w:sz w:val="16"/>
                <w:szCs w:val="16"/>
              </w:rPr>
            </w:pPr>
            <w:r w:rsidRPr="008B0446">
              <w:rPr>
                <w:rFonts w:ascii="Times New Roman" w:hAnsi="Times New Roman" w:cs="Times New Roman"/>
                <w:sz w:val="16"/>
                <w:szCs w:val="16"/>
              </w:rPr>
              <w:t>0,71</w:t>
            </w:r>
          </w:p>
        </w:tc>
        <w:tc>
          <w:tcPr>
            <w:tcW w:w="709" w:type="dxa"/>
          </w:tcPr>
          <w:p w14:paraId="645BC586" w14:textId="77777777" w:rsidR="00404D8E" w:rsidRPr="008B0446" w:rsidRDefault="00404D8E" w:rsidP="009D19D5">
            <w:pPr>
              <w:pStyle w:val="TableParagraph"/>
              <w:spacing w:before="82"/>
              <w:ind w:right="49"/>
              <w:jc w:val="center"/>
              <w:rPr>
                <w:rFonts w:ascii="Times New Roman" w:hAnsi="Times New Roman" w:cs="Times New Roman"/>
                <w:sz w:val="16"/>
                <w:szCs w:val="16"/>
              </w:rPr>
            </w:pPr>
            <w:r w:rsidRPr="008B0446">
              <w:rPr>
                <w:rFonts w:ascii="Times New Roman" w:hAnsi="Times New Roman" w:cs="Times New Roman"/>
                <w:sz w:val="16"/>
                <w:szCs w:val="16"/>
              </w:rPr>
              <w:t>0,8</w:t>
            </w:r>
          </w:p>
        </w:tc>
        <w:tc>
          <w:tcPr>
            <w:tcW w:w="567" w:type="dxa"/>
          </w:tcPr>
          <w:p w14:paraId="2FB5A296" w14:textId="77777777" w:rsidR="00404D8E" w:rsidRPr="008B0446" w:rsidRDefault="00404D8E" w:rsidP="009D19D5">
            <w:pPr>
              <w:pStyle w:val="TableParagraph"/>
              <w:spacing w:before="82"/>
              <w:ind w:right="46"/>
              <w:jc w:val="center"/>
              <w:rPr>
                <w:rFonts w:ascii="Times New Roman" w:hAnsi="Times New Roman" w:cs="Times New Roman"/>
                <w:sz w:val="16"/>
                <w:szCs w:val="16"/>
              </w:rPr>
            </w:pPr>
            <w:r w:rsidRPr="008B0446">
              <w:rPr>
                <w:rFonts w:ascii="Times New Roman" w:hAnsi="Times New Roman" w:cs="Times New Roman"/>
                <w:sz w:val="16"/>
                <w:szCs w:val="16"/>
              </w:rPr>
              <w:t>0,1</w:t>
            </w:r>
          </w:p>
        </w:tc>
        <w:tc>
          <w:tcPr>
            <w:tcW w:w="850" w:type="dxa"/>
          </w:tcPr>
          <w:p w14:paraId="662B2676" w14:textId="77777777" w:rsidR="00404D8E" w:rsidRPr="008B0446" w:rsidRDefault="00404D8E" w:rsidP="009D19D5">
            <w:pPr>
              <w:pStyle w:val="TableParagraph"/>
              <w:spacing w:before="82"/>
              <w:ind w:right="47"/>
              <w:jc w:val="center"/>
              <w:rPr>
                <w:rFonts w:ascii="Times New Roman" w:hAnsi="Times New Roman" w:cs="Times New Roman"/>
                <w:sz w:val="16"/>
                <w:szCs w:val="16"/>
              </w:rPr>
            </w:pPr>
            <w:r w:rsidRPr="008B0446">
              <w:rPr>
                <w:rFonts w:ascii="Times New Roman" w:hAnsi="Times New Roman" w:cs="Times New Roman"/>
                <w:sz w:val="16"/>
                <w:szCs w:val="16"/>
              </w:rPr>
              <w:t>0,4</w:t>
            </w:r>
          </w:p>
        </w:tc>
        <w:tc>
          <w:tcPr>
            <w:tcW w:w="709" w:type="dxa"/>
          </w:tcPr>
          <w:p w14:paraId="206F7222" w14:textId="77777777" w:rsidR="00404D8E" w:rsidRPr="008B0446" w:rsidRDefault="00404D8E" w:rsidP="009D19D5">
            <w:pPr>
              <w:pStyle w:val="TableParagraph"/>
              <w:spacing w:before="82"/>
              <w:ind w:right="43"/>
              <w:jc w:val="center"/>
              <w:rPr>
                <w:rFonts w:ascii="Times New Roman" w:hAnsi="Times New Roman" w:cs="Times New Roman"/>
                <w:sz w:val="16"/>
                <w:szCs w:val="16"/>
              </w:rPr>
            </w:pPr>
            <w:r w:rsidRPr="008B0446">
              <w:rPr>
                <w:rFonts w:ascii="Times New Roman" w:hAnsi="Times New Roman" w:cs="Times New Roman"/>
                <w:sz w:val="16"/>
                <w:szCs w:val="16"/>
              </w:rPr>
              <w:t>1,20</w:t>
            </w:r>
          </w:p>
        </w:tc>
        <w:tc>
          <w:tcPr>
            <w:tcW w:w="709" w:type="dxa"/>
          </w:tcPr>
          <w:p w14:paraId="6E7A4017" w14:textId="77777777" w:rsidR="00404D8E" w:rsidRPr="008B0446" w:rsidRDefault="00404D8E" w:rsidP="009D19D5">
            <w:pPr>
              <w:pStyle w:val="TableParagraph"/>
              <w:spacing w:before="82"/>
              <w:ind w:right="41"/>
              <w:jc w:val="center"/>
              <w:rPr>
                <w:rFonts w:ascii="Times New Roman" w:hAnsi="Times New Roman" w:cs="Times New Roman"/>
                <w:sz w:val="16"/>
                <w:szCs w:val="16"/>
              </w:rPr>
            </w:pPr>
            <w:r w:rsidRPr="008B0446">
              <w:rPr>
                <w:rFonts w:ascii="Times New Roman" w:hAnsi="Times New Roman" w:cs="Times New Roman"/>
                <w:sz w:val="16"/>
                <w:szCs w:val="16"/>
              </w:rPr>
              <w:t>0,10</w:t>
            </w:r>
          </w:p>
        </w:tc>
        <w:tc>
          <w:tcPr>
            <w:tcW w:w="850" w:type="dxa"/>
          </w:tcPr>
          <w:p w14:paraId="62F9A5F8" w14:textId="77777777" w:rsidR="00404D8E" w:rsidRPr="008B0446" w:rsidRDefault="00404D8E" w:rsidP="009D19D5">
            <w:pPr>
              <w:pStyle w:val="TableParagraph"/>
              <w:spacing w:before="82"/>
              <w:ind w:right="39"/>
              <w:jc w:val="center"/>
              <w:rPr>
                <w:rFonts w:ascii="Times New Roman" w:hAnsi="Times New Roman" w:cs="Times New Roman"/>
                <w:sz w:val="16"/>
                <w:szCs w:val="16"/>
              </w:rPr>
            </w:pPr>
            <w:r w:rsidRPr="008B0446">
              <w:rPr>
                <w:rFonts w:ascii="Times New Roman" w:hAnsi="Times New Roman" w:cs="Times New Roman"/>
                <w:sz w:val="16"/>
                <w:szCs w:val="16"/>
              </w:rPr>
              <w:t>786,0</w:t>
            </w:r>
          </w:p>
        </w:tc>
        <w:tc>
          <w:tcPr>
            <w:tcW w:w="851" w:type="dxa"/>
          </w:tcPr>
          <w:p w14:paraId="1E60FF6D"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564,0</w:t>
            </w:r>
          </w:p>
        </w:tc>
        <w:tc>
          <w:tcPr>
            <w:tcW w:w="850" w:type="dxa"/>
          </w:tcPr>
          <w:p w14:paraId="0A33B465" w14:textId="77777777" w:rsidR="00404D8E" w:rsidRPr="008B0446" w:rsidRDefault="00404D8E" w:rsidP="009D19D5">
            <w:pPr>
              <w:pStyle w:val="TableParagraph"/>
              <w:spacing w:before="82"/>
              <w:ind w:right="36"/>
              <w:jc w:val="center"/>
              <w:rPr>
                <w:rFonts w:ascii="Times New Roman" w:hAnsi="Times New Roman" w:cs="Times New Roman"/>
                <w:sz w:val="16"/>
                <w:szCs w:val="16"/>
              </w:rPr>
            </w:pPr>
            <w:r w:rsidRPr="008B0446">
              <w:rPr>
                <w:rFonts w:ascii="Times New Roman" w:hAnsi="Times New Roman" w:cs="Times New Roman"/>
                <w:sz w:val="16"/>
                <w:szCs w:val="16"/>
              </w:rPr>
              <w:t>60,0</w:t>
            </w:r>
          </w:p>
        </w:tc>
        <w:tc>
          <w:tcPr>
            <w:tcW w:w="709" w:type="dxa"/>
          </w:tcPr>
          <w:p w14:paraId="7C9C3837"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1,0</w:t>
            </w:r>
          </w:p>
        </w:tc>
        <w:tc>
          <w:tcPr>
            <w:tcW w:w="851" w:type="dxa"/>
          </w:tcPr>
          <w:p w14:paraId="102598A9" w14:textId="77777777" w:rsidR="00404D8E" w:rsidRPr="008B0446" w:rsidRDefault="00404D8E" w:rsidP="00C5663F">
            <w:pPr>
              <w:pStyle w:val="TableParagraph"/>
              <w:ind w:left="151"/>
              <w:rPr>
                <w:rFonts w:ascii="Times New Roman" w:hAnsi="Times New Roman" w:cs="Times New Roman"/>
                <w:sz w:val="16"/>
                <w:szCs w:val="16"/>
              </w:rPr>
            </w:pPr>
            <w:r w:rsidRPr="008B0446">
              <w:rPr>
                <w:rFonts w:ascii="Times New Roman" w:hAnsi="Times New Roman" w:cs="Times New Roman"/>
                <w:sz w:val="16"/>
                <w:szCs w:val="16"/>
              </w:rPr>
              <w:t>Absent</w:t>
            </w:r>
          </w:p>
        </w:tc>
      </w:tr>
      <w:tr w:rsidR="00404D8E" w:rsidRPr="003D3490" w14:paraId="546E0696" w14:textId="77777777" w:rsidTr="00404D8E">
        <w:trPr>
          <w:trHeight w:val="299"/>
          <w:jc w:val="center"/>
        </w:trPr>
        <w:tc>
          <w:tcPr>
            <w:tcW w:w="497" w:type="dxa"/>
          </w:tcPr>
          <w:p w14:paraId="725CD12A" w14:textId="77777777" w:rsidR="00404D8E" w:rsidRPr="008B0446" w:rsidRDefault="00404D8E" w:rsidP="009D19D5">
            <w:pPr>
              <w:pStyle w:val="TableParagraph"/>
              <w:spacing w:before="82"/>
              <w:ind w:right="59"/>
              <w:jc w:val="center"/>
              <w:rPr>
                <w:rFonts w:ascii="Times New Roman" w:hAnsi="Times New Roman" w:cs="Times New Roman"/>
                <w:sz w:val="16"/>
                <w:szCs w:val="16"/>
              </w:rPr>
            </w:pPr>
            <w:r w:rsidRPr="008B0446">
              <w:rPr>
                <w:rFonts w:ascii="Times New Roman" w:hAnsi="Times New Roman" w:cs="Times New Roman"/>
                <w:sz w:val="16"/>
                <w:szCs w:val="16"/>
              </w:rPr>
              <w:t>24</w:t>
            </w:r>
          </w:p>
        </w:tc>
        <w:tc>
          <w:tcPr>
            <w:tcW w:w="638" w:type="dxa"/>
          </w:tcPr>
          <w:p w14:paraId="6DD13935" w14:textId="77777777" w:rsidR="00404D8E" w:rsidRPr="008B0446" w:rsidRDefault="00404D8E" w:rsidP="009D19D5">
            <w:pPr>
              <w:pStyle w:val="TableParagraph"/>
              <w:spacing w:before="82"/>
              <w:ind w:left="69"/>
              <w:jc w:val="center"/>
              <w:rPr>
                <w:rFonts w:ascii="Times New Roman" w:hAnsi="Times New Roman" w:cs="Times New Roman"/>
                <w:sz w:val="16"/>
                <w:szCs w:val="16"/>
              </w:rPr>
            </w:pPr>
            <w:r w:rsidRPr="008B0446">
              <w:rPr>
                <w:rFonts w:ascii="Times New Roman" w:hAnsi="Times New Roman" w:cs="Times New Roman"/>
                <w:sz w:val="16"/>
                <w:szCs w:val="16"/>
              </w:rPr>
              <w:t>RF14</w:t>
            </w:r>
          </w:p>
        </w:tc>
        <w:tc>
          <w:tcPr>
            <w:tcW w:w="424" w:type="dxa"/>
          </w:tcPr>
          <w:p w14:paraId="0E8C9753"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7,8</w:t>
            </w:r>
          </w:p>
        </w:tc>
        <w:tc>
          <w:tcPr>
            <w:tcW w:w="566" w:type="dxa"/>
          </w:tcPr>
          <w:p w14:paraId="42960260"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28,4</w:t>
            </w:r>
          </w:p>
        </w:tc>
        <w:tc>
          <w:tcPr>
            <w:tcW w:w="728" w:type="dxa"/>
          </w:tcPr>
          <w:p w14:paraId="0FE5F1B2"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970,0</w:t>
            </w:r>
          </w:p>
        </w:tc>
        <w:tc>
          <w:tcPr>
            <w:tcW w:w="709" w:type="dxa"/>
          </w:tcPr>
          <w:p w14:paraId="037604D2" w14:textId="77777777" w:rsidR="00404D8E" w:rsidRPr="008B0446" w:rsidRDefault="00404D8E" w:rsidP="009D19D5">
            <w:pPr>
              <w:pStyle w:val="TableParagraph"/>
              <w:spacing w:before="82"/>
              <w:ind w:right="54"/>
              <w:jc w:val="center"/>
              <w:rPr>
                <w:rFonts w:ascii="Times New Roman" w:hAnsi="Times New Roman" w:cs="Times New Roman"/>
                <w:sz w:val="16"/>
                <w:szCs w:val="16"/>
              </w:rPr>
            </w:pPr>
            <w:r w:rsidRPr="008B0446">
              <w:rPr>
                <w:rFonts w:ascii="Times New Roman" w:hAnsi="Times New Roman" w:cs="Times New Roman"/>
                <w:sz w:val="16"/>
                <w:szCs w:val="16"/>
              </w:rPr>
              <w:t>10,0</w:t>
            </w:r>
          </w:p>
        </w:tc>
        <w:tc>
          <w:tcPr>
            <w:tcW w:w="709" w:type="dxa"/>
          </w:tcPr>
          <w:p w14:paraId="61A3A6E2" w14:textId="77777777" w:rsidR="00404D8E" w:rsidRPr="008B0446" w:rsidRDefault="00404D8E" w:rsidP="009D19D5">
            <w:pPr>
              <w:pStyle w:val="TableParagraph"/>
              <w:spacing w:before="82"/>
              <w:ind w:right="53"/>
              <w:jc w:val="center"/>
              <w:rPr>
                <w:rFonts w:ascii="Times New Roman" w:hAnsi="Times New Roman" w:cs="Times New Roman"/>
                <w:sz w:val="16"/>
                <w:szCs w:val="16"/>
              </w:rPr>
            </w:pPr>
            <w:r w:rsidRPr="008B0446">
              <w:rPr>
                <w:rFonts w:ascii="Times New Roman" w:hAnsi="Times New Roman" w:cs="Times New Roman"/>
                <w:sz w:val="16"/>
                <w:szCs w:val="16"/>
              </w:rPr>
              <w:t>0,4</w:t>
            </w:r>
          </w:p>
        </w:tc>
        <w:tc>
          <w:tcPr>
            <w:tcW w:w="567" w:type="dxa"/>
          </w:tcPr>
          <w:p w14:paraId="5E460796" w14:textId="77777777" w:rsidR="00404D8E" w:rsidRPr="008B0446" w:rsidRDefault="00404D8E" w:rsidP="009D19D5">
            <w:pPr>
              <w:pStyle w:val="TableParagraph"/>
              <w:spacing w:before="82"/>
              <w:ind w:right="52"/>
              <w:jc w:val="center"/>
              <w:rPr>
                <w:rFonts w:ascii="Times New Roman" w:hAnsi="Times New Roman" w:cs="Times New Roman"/>
                <w:sz w:val="16"/>
                <w:szCs w:val="16"/>
              </w:rPr>
            </w:pPr>
            <w:r w:rsidRPr="008B0446">
              <w:rPr>
                <w:rFonts w:ascii="Times New Roman" w:hAnsi="Times New Roman" w:cs="Times New Roman"/>
                <w:sz w:val="16"/>
                <w:szCs w:val="16"/>
              </w:rPr>
              <w:t>15,0</w:t>
            </w:r>
          </w:p>
        </w:tc>
        <w:tc>
          <w:tcPr>
            <w:tcW w:w="567" w:type="dxa"/>
          </w:tcPr>
          <w:p w14:paraId="3F9DFD61" w14:textId="77777777" w:rsidR="00404D8E" w:rsidRPr="008B0446" w:rsidRDefault="00404D8E" w:rsidP="009D19D5">
            <w:pPr>
              <w:pStyle w:val="TableParagraph"/>
              <w:spacing w:before="82"/>
              <w:ind w:right="51"/>
              <w:jc w:val="center"/>
              <w:rPr>
                <w:rFonts w:ascii="Times New Roman" w:hAnsi="Times New Roman" w:cs="Times New Roman"/>
                <w:sz w:val="16"/>
                <w:szCs w:val="16"/>
              </w:rPr>
            </w:pPr>
            <w:r w:rsidRPr="008B0446">
              <w:rPr>
                <w:rFonts w:ascii="Times New Roman" w:hAnsi="Times New Roman" w:cs="Times New Roman"/>
                <w:sz w:val="16"/>
                <w:szCs w:val="16"/>
              </w:rPr>
              <w:t>178,0</w:t>
            </w:r>
          </w:p>
        </w:tc>
        <w:tc>
          <w:tcPr>
            <w:tcW w:w="708" w:type="dxa"/>
          </w:tcPr>
          <w:p w14:paraId="2B0E3DB1" w14:textId="77777777" w:rsidR="00404D8E" w:rsidRPr="008B0446" w:rsidRDefault="00404D8E" w:rsidP="009D19D5">
            <w:pPr>
              <w:pStyle w:val="TableParagraph"/>
              <w:spacing w:before="82"/>
              <w:ind w:right="50"/>
              <w:jc w:val="center"/>
              <w:rPr>
                <w:rFonts w:ascii="Times New Roman" w:hAnsi="Times New Roman" w:cs="Times New Roman"/>
                <w:sz w:val="16"/>
                <w:szCs w:val="16"/>
              </w:rPr>
            </w:pPr>
            <w:r w:rsidRPr="008B0446">
              <w:rPr>
                <w:rFonts w:ascii="Times New Roman" w:hAnsi="Times New Roman" w:cs="Times New Roman"/>
                <w:sz w:val="16"/>
                <w:szCs w:val="16"/>
              </w:rPr>
              <w:t>256,0</w:t>
            </w:r>
          </w:p>
        </w:tc>
        <w:tc>
          <w:tcPr>
            <w:tcW w:w="709" w:type="dxa"/>
          </w:tcPr>
          <w:p w14:paraId="5C6185C4" w14:textId="77777777" w:rsidR="00404D8E" w:rsidRPr="008B0446" w:rsidRDefault="00404D8E" w:rsidP="009D19D5">
            <w:pPr>
              <w:pStyle w:val="TableParagraph"/>
              <w:spacing w:before="82"/>
              <w:ind w:right="48"/>
              <w:jc w:val="center"/>
              <w:rPr>
                <w:rFonts w:ascii="Times New Roman" w:hAnsi="Times New Roman" w:cs="Times New Roman"/>
                <w:sz w:val="16"/>
                <w:szCs w:val="16"/>
              </w:rPr>
            </w:pPr>
            <w:r w:rsidRPr="008B0446">
              <w:rPr>
                <w:rFonts w:ascii="Times New Roman" w:hAnsi="Times New Roman" w:cs="Times New Roman"/>
                <w:sz w:val="16"/>
                <w:szCs w:val="16"/>
              </w:rPr>
              <w:t>0,70</w:t>
            </w:r>
          </w:p>
        </w:tc>
        <w:tc>
          <w:tcPr>
            <w:tcW w:w="709" w:type="dxa"/>
          </w:tcPr>
          <w:p w14:paraId="2455A192" w14:textId="77777777" w:rsidR="00404D8E" w:rsidRPr="008B0446" w:rsidRDefault="00404D8E" w:rsidP="009D19D5">
            <w:pPr>
              <w:pStyle w:val="TableParagraph"/>
              <w:spacing w:before="82"/>
              <w:ind w:right="49"/>
              <w:jc w:val="center"/>
              <w:rPr>
                <w:rFonts w:ascii="Times New Roman" w:hAnsi="Times New Roman" w:cs="Times New Roman"/>
                <w:sz w:val="16"/>
                <w:szCs w:val="16"/>
              </w:rPr>
            </w:pPr>
            <w:r w:rsidRPr="008B0446">
              <w:rPr>
                <w:rFonts w:ascii="Times New Roman" w:hAnsi="Times New Roman" w:cs="Times New Roman"/>
                <w:sz w:val="16"/>
                <w:szCs w:val="16"/>
              </w:rPr>
              <w:t>0,5</w:t>
            </w:r>
          </w:p>
        </w:tc>
        <w:tc>
          <w:tcPr>
            <w:tcW w:w="567" w:type="dxa"/>
          </w:tcPr>
          <w:p w14:paraId="04243110" w14:textId="77777777" w:rsidR="00404D8E" w:rsidRPr="008B0446" w:rsidRDefault="00404D8E" w:rsidP="009D19D5">
            <w:pPr>
              <w:pStyle w:val="TableParagraph"/>
              <w:spacing w:before="82"/>
              <w:ind w:right="46"/>
              <w:jc w:val="center"/>
              <w:rPr>
                <w:rFonts w:ascii="Times New Roman" w:hAnsi="Times New Roman" w:cs="Times New Roman"/>
                <w:sz w:val="16"/>
                <w:szCs w:val="16"/>
              </w:rPr>
            </w:pPr>
            <w:r w:rsidRPr="008B0446">
              <w:rPr>
                <w:rFonts w:ascii="Times New Roman" w:hAnsi="Times New Roman" w:cs="Times New Roman"/>
                <w:sz w:val="16"/>
                <w:szCs w:val="16"/>
              </w:rPr>
              <w:t>0,9</w:t>
            </w:r>
          </w:p>
        </w:tc>
        <w:tc>
          <w:tcPr>
            <w:tcW w:w="850" w:type="dxa"/>
          </w:tcPr>
          <w:p w14:paraId="7B7AF02D" w14:textId="77777777" w:rsidR="00404D8E" w:rsidRPr="008B0446" w:rsidRDefault="00404D8E" w:rsidP="009D19D5">
            <w:pPr>
              <w:pStyle w:val="TableParagraph"/>
              <w:spacing w:before="82"/>
              <w:ind w:right="47"/>
              <w:jc w:val="center"/>
              <w:rPr>
                <w:rFonts w:ascii="Times New Roman" w:hAnsi="Times New Roman" w:cs="Times New Roman"/>
                <w:sz w:val="16"/>
                <w:szCs w:val="16"/>
              </w:rPr>
            </w:pPr>
            <w:r w:rsidRPr="008B0446">
              <w:rPr>
                <w:rFonts w:ascii="Times New Roman" w:hAnsi="Times New Roman" w:cs="Times New Roman"/>
                <w:sz w:val="16"/>
                <w:szCs w:val="16"/>
              </w:rPr>
              <w:t>0,2</w:t>
            </w:r>
          </w:p>
        </w:tc>
        <w:tc>
          <w:tcPr>
            <w:tcW w:w="709" w:type="dxa"/>
          </w:tcPr>
          <w:p w14:paraId="365CE57C" w14:textId="77777777" w:rsidR="00404D8E" w:rsidRPr="008B0446" w:rsidRDefault="00404D8E" w:rsidP="009D19D5">
            <w:pPr>
              <w:pStyle w:val="TableParagraph"/>
              <w:spacing w:before="82"/>
              <w:ind w:right="43"/>
              <w:jc w:val="center"/>
              <w:rPr>
                <w:rFonts w:ascii="Times New Roman" w:hAnsi="Times New Roman" w:cs="Times New Roman"/>
                <w:sz w:val="16"/>
                <w:szCs w:val="16"/>
              </w:rPr>
            </w:pPr>
            <w:r w:rsidRPr="008B0446">
              <w:rPr>
                <w:rFonts w:ascii="Times New Roman" w:hAnsi="Times New Roman" w:cs="Times New Roman"/>
                <w:sz w:val="16"/>
                <w:szCs w:val="16"/>
              </w:rPr>
              <w:t>0,91</w:t>
            </w:r>
          </w:p>
        </w:tc>
        <w:tc>
          <w:tcPr>
            <w:tcW w:w="709" w:type="dxa"/>
          </w:tcPr>
          <w:p w14:paraId="24DC98B2" w14:textId="77777777" w:rsidR="00404D8E" w:rsidRPr="008B0446" w:rsidRDefault="00404D8E" w:rsidP="009D19D5">
            <w:pPr>
              <w:pStyle w:val="TableParagraph"/>
              <w:spacing w:before="82"/>
              <w:ind w:right="41"/>
              <w:jc w:val="center"/>
              <w:rPr>
                <w:rFonts w:ascii="Times New Roman" w:hAnsi="Times New Roman" w:cs="Times New Roman"/>
                <w:sz w:val="16"/>
                <w:szCs w:val="16"/>
              </w:rPr>
            </w:pPr>
            <w:r w:rsidRPr="008B0446">
              <w:rPr>
                <w:rFonts w:ascii="Times New Roman" w:hAnsi="Times New Roman" w:cs="Times New Roman"/>
                <w:sz w:val="16"/>
                <w:szCs w:val="16"/>
              </w:rPr>
              <w:t>0,06</w:t>
            </w:r>
          </w:p>
        </w:tc>
        <w:tc>
          <w:tcPr>
            <w:tcW w:w="850" w:type="dxa"/>
          </w:tcPr>
          <w:p w14:paraId="3DDAA58D" w14:textId="77777777" w:rsidR="00404D8E" w:rsidRPr="008B0446" w:rsidRDefault="00404D8E" w:rsidP="009D19D5">
            <w:pPr>
              <w:pStyle w:val="TableParagraph"/>
              <w:spacing w:before="82"/>
              <w:ind w:left="159"/>
              <w:jc w:val="center"/>
              <w:rPr>
                <w:rFonts w:ascii="Times New Roman" w:hAnsi="Times New Roman" w:cs="Times New Roman"/>
                <w:sz w:val="16"/>
                <w:szCs w:val="16"/>
              </w:rPr>
            </w:pPr>
            <w:r w:rsidRPr="008B0446">
              <w:rPr>
                <w:rFonts w:ascii="Times New Roman" w:hAnsi="Times New Roman" w:cs="Times New Roman"/>
                <w:sz w:val="16"/>
                <w:szCs w:val="16"/>
              </w:rPr>
              <w:t>1150,2</w:t>
            </w:r>
          </w:p>
        </w:tc>
        <w:tc>
          <w:tcPr>
            <w:tcW w:w="851" w:type="dxa"/>
          </w:tcPr>
          <w:p w14:paraId="080DF79B"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532,5</w:t>
            </w:r>
          </w:p>
        </w:tc>
        <w:tc>
          <w:tcPr>
            <w:tcW w:w="850" w:type="dxa"/>
          </w:tcPr>
          <w:p w14:paraId="1AE09F92" w14:textId="77777777" w:rsidR="00404D8E" w:rsidRPr="008B0446" w:rsidRDefault="00404D8E" w:rsidP="009D19D5">
            <w:pPr>
              <w:pStyle w:val="TableParagraph"/>
              <w:spacing w:before="82"/>
              <w:ind w:right="36"/>
              <w:jc w:val="center"/>
              <w:rPr>
                <w:rFonts w:ascii="Times New Roman" w:hAnsi="Times New Roman" w:cs="Times New Roman"/>
                <w:sz w:val="16"/>
                <w:szCs w:val="16"/>
              </w:rPr>
            </w:pPr>
            <w:r w:rsidRPr="008B0446">
              <w:rPr>
                <w:rFonts w:ascii="Times New Roman" w:hAnsi="Times New Roman" w:cs="Times New Roman"/>
                <w:sz w:val="16"/>
                <w:szCs w:val="16"/>
              </w:rPr>
              <w:t>170,0</w:t>
            </w:r>
          </w:p>
        </w:tc>
        <w:tc>
          <w:tcPr>
            <w:tcW w:w="709" w:type="dxa"/>
          </w:tcPr>
          <w:p w14:paraId="36566899"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10,0</w:t>
            </w:r>
          </w:p>
        </w:tc>
        <w:tc>
          <w:tcPr>
            <w:tcW w:w="851" w:type="dxa"/>
          </w:tcPr>
          <w:p w14:paraId="2BF79724" w14:textId="77777777" w:rsidR="00404D8E" w:rsidRPr="008B0446" w:rsidRDefault="00404D8E" w:rsidP="00C5663F">
            <w:pPr>
              <w:pStyle w:val="TableParagraph"/>
              <w:ind w:left="151"/>
              <w:rPr>
                <w:rFonts w:ascii="Times New Roman" w:hAnsi="Times New Roman" w:cs="Times New Roman"/>
                <w:sz w:val="16"/>
                <w:szCs w:val="16"/>
              </w:rPr>
            </w:pPr>
            <w:r w:rsidRPr="008B0446">
              <w:rPr>
                <w:rFonts w:ascii="Times New Roman" w:hAnsi="Times New Roman" w:cs="Times New Roman"/>
                <w:sz w:val="16"/>
                <w:szCs w:val="16"/>
              </w:rPr>
              <w:t>Absent</w:t>
            </w:r>
          </w:p>
        </w:tc>
      </w:tr>
      <w:tr w:rsidR="00404D8E" w:rsidRPr="003D3490" w14:paraId="6057B13B" w14:textId="77777777" w:rsidTr="00404D8E">
        <w:trPr>
          <w:trHeight w:val="299"/>
          <w:jc w:val="center"/>
        </w:trPr>
        <w:tc>
          <w:tcPr>
            <w:tcW w:w="497" w:type="dxa"/>
          </w:tcPr>
          <w:p w14:paraId="1BFF7F69" w14:textId="77777777" w:rsidR="00404D8E" w:rsidRPr="008B0446" w:rsidRDefault="00404D8E" w:rsidP="009D19D5">
            <w:pPr>
              <w:pStyle w:val="TableParagraph"/>
              <w:spacing w:before="82"/>
              <w:ind w:right="59"/>
              <w:jc w:val="center"/>
              <w:rPr>
                <w:rFonts w:ascii="Times New Roman" w:hAnsi="Times New Roman" w:cs="Times New Roman"/>
                <w:sz w:val="16"/>
                <w:szCs w:val="16"/>
              </w:rPr>
            </w:pPr>
            <w:r w:rsidRPr="008B0446">
              <w:rPr>
                <w:rFonts w:ascii="Times New Roman" w:hAnsi="Times New Roman" w:cs="Times New Roman"/>
                <w:sz w:val="16"/>
                <w:szCs w:val="16"/>
              </w:rPr>
              <w:t>25</w:t>
            </w:r>
          </w:p>
        </w:tc>
        <w:tc>
          <w:tcPr>
            <w:tcW w:w="638" w:type="dxa"/>
          </w:tcPr>
          <w:p w14:paraId="33C7AD98" w14:textId="77777777" w:rsidR="00404D8E" w:rsidRPr="008B0446" w:rsidRDefault="00404D8E" w:rsidP="009D19D5">
            <w:pPr>
              <w:pStyle w:val="TableParagraph"/>
              <w:spacing w:before="82"/>
              <w:ind w:left="69"/>
              <w:jc w:val="center"/>
              <w:rPr>
                <w:rFonts w:ascii="Times New Roman" w:hAnsi="Times New Roman" w:cs="Times New Roman"/>
                <w:sz w:val="16"/>
                <w:szCs w:val="16"/>
              </w:rPr>
            </w:pPr>
            <w:r w:rsidRPr="008B0446">
              <w:rPr>
                <w:rFonts w:ascii="Times New Roman" w:hAnsi="Times New Roman" w:cs="Times New Roman"/>
                <w:sz w:val="16"/>
                <w:szCs w:val="16"/>
              </w:rPr>
              <w:t>RF15</w:t>
            </w:r>
          </w:p>
        </w:tc>
        <w:tc>
          <w:tcPr>
            <w:tcW w:w="424" w:type="dxa"/>
          </w:tcPr>
          <w:p w14:paraId="0E5B80E1"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7,2</w:t>
            </w:r>
          </w:p>
        </w:tc>
        <w:tc>
          <w:tcPr>
            <w:tcW w:w="566" w:type="dxa"/>
          </w:tcPr>
          <w:p w14:paraId="676BF75A"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27,9</w:t>
            </w:r>
          </w:p>
        </w:tc>
        <w:tc>
          <w:tcPr>
            <w:tcW w:w="728" w:type="dxa"/>
          </w:tcPr>
          <w:p w14:paraId="33FD19B4"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920,0</w:t>
            </w:r>
          </w:p>
        </w:tc>
        <w:tc>
          <w:tcPr>
            <w:tcW w:w="709" w:type="dxa"/>
          </w:tcPr>
          <w:p w14:paraId="0FCFD859" w14:textId="77777777" w:rsidR="00404D8E" w:rsidRPr="008B0446" w:rsidRDefault="00404D8E" w:rsidP="009D19D5">
            <w:pPr>
              <w:pStyle w:val="TableParagraph"/>
              <w:spacing w:before="82"/>
              <w:ind w:right="54"/>
              <w:jc w:val="center"/>
              <w:rPr>
                <w:rFonts w:ascii="Times New Roman" w:hAnsi="Times New Roman" w:cs="Times New Roman"/>
                <w:sz w:val="16"/>
                <w:szCs w:val="16"/>
              </w:rPr>
            </w:pPr>
            <w:r w:rsidRPr="008B0446">
              <w:rPr>
                <w:rFonts w:ascii="Times New Roman" w:hAnsi="Times New Roman" w:cs="Times New Roman"/>
                <w:sz w:val="16"/>
                <w:szCs w:val="16"/>
              </w:rPr>
              <w:t>6,0</w:t>
            </w:r>
          </w:p>
        </w:tc>
        <w:tc>
          <w:tcPr>
            <w:tcW w:w="709" w:type="dxa"/>
          </w:tcPr>
          <w:p w14:paraId="33AB8C86" w14:textId="77777777" w:rsidR="00404D8E" w:rsidRPr="008B0446" w:rsidRDefault="00404D8E" w:rsidP="009D19D5">
            <w:pPr>
              <w:pStyle w:val="TableParagraph"/>
              <w:spacing w:before="82"/>
              <w:ind w:right="53"/>
              <w:jc w:val="center"/>
              <w:rPr>
                <w:rFonts w:ascii="Times New Roman" w:hAnsi="Times New Roman" w:cs="Times New Roman"/>
                <w:sz w:val="16"/>
                <w:szCs w:val="16"/>
              </w:rPr>
            </w:pPr>
            <w:r w:rsidRPr="008B0446">
              <w:rPr>
                <w:rFonts w:ascii="Times New Roman" w:hAnsi="Times New Roman" w:cs="Times New Roman"/>
                <w:sz w:val="16"/>
                <w:szCs w:val="16"/>
              </w:rPr>
              <w:t>0,2</w:t>
            </w:r>
          </w:p>
        </w:tc>
        <w:tc>
          <w:tcPr>
            <w:tcW w:w="567" w:type="dxa"/>
          </w:tcPr>
          <w:p w14:paraId="573AC160" w14:textId="77777777" w:rsidR="00404D8E" w:rsidRPr="008B0446" w:rsidRDefault="00404D8E" w:rsidP="009D19D5">
            <w:pPr>
              <w:pStyle w:val="TableParagraph"/>
              <w:spacing w:before="82"/>
              <w:ind w:right="52"/>
              <w:jc w:val="center"/>
              <w:rPr>
                <w:rFonts w:ascii="Times New Roman" w:hAnsi="Times New Roman" w:cs="Times New Roman"/>
                <w:sz w:val="16"/>
                <w:szCs w:val="16"/>
              </w:rPr>
            </w:pPr>
            <w:r w:rsidRPr="008B0446">
              <w:rPr>
                <w:rFonts w:ascii="Times New Roman" w:hAnsi="Times New Roman" w:cs="Times New Roman"/>
                <w:sz w:val="16"/>
                <w:szCs w:val="16"/>
              </w:rPr>
              <w:t>65,0</w:t>
            </w:r>
          </w:p>
        </w:tc>
        <w:tc>
          <w:tcPr>
            <w:tcW w:w="567" w:type="dxa"/>
          </w:tcPr>
          <w:p w14:paraId="041971C5" w14:textId="77777777" w:rsidR="00404D8E" w:rsidRPr="008B0446" w:rsidRDefault="00404D8E" w:rsidP="009D19D5">
            <w:pPr>
              <w:pStyle w:val="TableParagraph"/>
              <w:spacing w:before="82"/>
              <w:ind w:right="51"/>
              <w:jc w:val="center"/>
              <w:rPr>
                <w:rFonts w:ascii="Times New Roman" w:hAnsi="Times New Roman" w:cs="Times New Roman"/>
                <w:sz w:val="16"/>
                <w:szCs w:val="16"/>
              </w:rPr>
            </w:pPr>
            <w:r w:rsidRPr="008B0446">
              <w:rPr>
                <w:rFonts w:ascii="Times New Roman" w:hAnsi="Times New Roman" w:cs="Times New Roman"/>
                <w:sz w:val="16"/>
                <w:szCs w:val="16"/>
              </w:rPr>
              <w:t>174,0</w:t>
            </w:r>
          </w:p>
        </w:tc>
        <w:tc>
          <w:tcPr>
            <w:tcW w:w="708" w:type="dxa"/>
          </w:tcPr>
          <w:p w14:paraId="5F2E49A3" w14:textId="77777777" w:rsidR="00404D8E" w:rsidRPr="008B0446" w:rsidRDefault="00404D8E" w:rsidP="009D19D5">
            <w:pPr>
              <w:pStyle w:val="TableParagraph"/>
              <w:spacing w:before="82"/>
              <w:ind w:right="50"/>
              <w:jc w:val="center"/>
              <w:rPr>
                <w:rFonts w:ascii="Times New Roman" w:hAnsi="Times New Roman" w:cs="Times New Roman"/>
                <w:sz w:val="16"/>
                <w:szCs w:val="16"/>
              </w:rPr>
            </w:pPr>
            <w:r w:rsidRPr="008B0446">
              <w:rPr>
                <w:rFonts w:ascii="Times New Roman" w:hAnsi="Times New Roman" w:cs="Times New Roman"/>
                <w:sz w:val="16"/>
                <w:szCs w:val="16"/>
              </w:rPr>
              <w:t>249,0</w:t>
            </w:r>
          </w:p>
        </w:tc>
        <w:tc>
          <w:tcPr>
            <w:tcW w:w="709" w:type="dxa"/>
          </w:tcPr>
          <w:p w14:paraId="0DCBDF77" w14:textId="77777777" w:rsidR="00404D8E" w:rsidRPr="008B0446" w:rsidRDefault="00404D8E" w:rsidP="009D19D5">
            <w:pPr>
              <w:pStyle w:val="TableParagraph"/>
              <w:spacing w:before="82"/>
              <w:ind w:right="48"/>
              <w:jc w:val="center"/>
              <w:rPr>
                <w:rFonts w:ascii="Times New Roman" w:hAnsi="Times New Roman" w:cs="Times New Roman"/>
                <w:sz w:val="16"/>
                <w:szCs w:val="16"/>
              </w:rPr>
            </w:pPr>
            <w:r w:rsidRPr="008B0446">
              <w:rPr>
                <w:rFonts w:ascii="Times New Roman" w:hAnsi="Times New Roman" w:cs="Times New Roman"/>
                <w:sz w:val="16"/>
                <w:szCs w:val="16"/>
              </w:rPr>
              <w:t>0,70</w:t>
            </w:r>
          </w:p>
        </w:tc>
        <w:tc>
          <w:tcPr>
            <w:tcW w:w="709" w:type="dxa"/>
          </w:tcPr>
          <w:p w14:paraId="61488543" w14:textId="77777777" w:rsidR="00404D8E" w:rsidRPr="008B0446" w:rsidRDefault="00404D8E" w:rsidP="009D19D5">
            <w:pPr>
              <w:pStyle w:val="TableParagraph"/>
              <w:spacing w:before="82"/>
              <w:ind w:right="49"/>
              <w:jc w:val="center"/>
              <w:rPr>
                <w:rFonts w:ascii="Times New Roman" w:hAnsi="Times New Roman" w:cs="Times New Roman"/>
                <w:sz w:val="16"/>
                <w:szCs w:val="16"/>
              </w:rPr>
            </w:pPr>
            <w:r w:rsidRPr="008B0446">
              <w:rPr>
                <w:rFonts w:ascii="Times New Roman" w:hAnsi="Times New Roman" w:cs="Times New Roman"/>
                <w:sz w:val="16"/>
                <w:szCs w:val="16"/>
              </w:rPr>
              <w:t>0,3</w:t>
            </w:r>
          </w:p>
        </w:tc>
        <w:tc>
          <w:tcPr>
            <w:tcW w:w="567" w:type="dxa"/>
          </w:tcPr>
          <w:p w14:paraId="362D3B8C" w14:textId="77777777" w:rsidR="00404D8E" w:rsidRPr="008B0446" w:rsidRDefault="00404D8E" w:rsidP="009D19D5">
            <w:pPr>
              <w:pStyle w:val="TableParagraph"/>
              <w:spacing w:before="82"/>
              <w:ind w:right="46"/>
              <w:jc w:val="center"/>
              <w:rPr>
                <w:rFonts w:ascii="Times New Roman" w:hAnsi="Times New Roman" w:cs="Times New Roman"/>
                <w:sz w:val="16"/>
                <w:szCs w:val="16"/>
              </w:rPr>
            </w:pPr>
            <w:r w:rsidRPr="008B0446">
              <w:rPr>
                <w:rFonts w:ascii="Times New Roman" w:hAnsi="Times New Roman" w:cs="Times New Roman"/>
                <w:sz w:val="16"/>
                <w:szCs w:val="16"/>
              </w:rPr>
              <w:t>1,2</w:t>
            </w:r>
          </w:p>
        </w:tc>
        <w:tc>
          <w:tcPr>
            <w:tcW w:w="850" w:type="dxa"/>
          </w:tcPr>
          <w:p w14:paraId="00524C65" w14:textId="77777777" w:rsidR="00404D8E" w:rsidRPr="008B0446" w:rsidRDefault="00404D8E" w:rsidP="009D19D5">
            <w:pPr>
              <w:pStyle w:val="TableParagraph"/>
              <w:spacing w:before="82"/>
              <w:ind w:right="47"/>
              <w:jc w:val="center"/>
              <w:rPr>
                <w:rFonts w:ascii="Times New Roman" w:hAnsi="Times New Roman" w:cs="Times New Roman"/>
                <w:sz w:val="16"/>
                <w:szCs w:val="16"/>
              </w:rPr>
            </w:pPr>
            <w:r w:rsidRPr="008B0446">
              <w:rPr>
                <w:rFonts w:ascii="Times New Roman" w:hAnsi="Times New Roman" w:cs="Times New Roman"/>
                <w:sz w:val="16"/>
                <w:szCs w:val="16"/>
              </w:rPr>
              <w:t>0,8</w:t>
            </w:r>
          </w:p>
        </w:tc>
        <w:tc>
          <w:tcPr>
            <w:tcW w:w="709" w:type="dxa"/>
          </w:tcPr>
          <w:p w14:paraId="70496CB2" w14:textId="77777777" w:rsidR="00404D8E" w:rsidRPr="008B0446" w:rsidRDefault="00404D8E" w:rsidP="009D19D5">
            <w:pPr>
              <w:pStyle w:val="TableParagraph"/>
              <w:spacing w:before="82"/>
              <w:ind w:right="43"/>
              <w:jc w:val="center"/>
              <w:rPr>
                <w:rFonts w:ascii="Times New Roman" w:hAnsi="Times New Roman" w:cs="Times New Roman"/>
                <w:sz w:val="16"/>
                <w:szCs w:val="16"/>
              </w:rPr>
            </w:pPr>
            <w:r w:rsidRPr="008B0446">
              <w:rPr>
                <w:rFonts w:ascii="Times New Roman" w:hAnsi="Times New Roman" w:cs="Times New Roman"/>
                <w:sz w:val="16"/>
                <w:szCs w:val="16"/>
              </w:rPr>
              <w:t>1,23</w:t>
            </w:r>
          </w:p>
        </w:tc>
        <w:tc>
          <w:tcPr>
            <w:tcW w:w="709" w:type="dxa"/>
          </w:tcPr>
          <w:p w14:paraId="4BDBD6BC" w14:textId="77777777" w:rsidR="00404D8E" w:rsidRPr="008B0446" w:rsidRDefault="00404D8E" w:rsidP="009D19D5">
            <w:pPr>
              <w:pStyle w:val="TableParagraph"/>
              <w:spacing w:before="82"/>
              <w:ind w:right="41"/>
              <w:jc w:val="center"/>
              <w:rPr>
                <w:rFonts w:ascii="Times New Roman" w:hAnsi="Times New Roman" w:cs="Times New Roman"/>
                <w:sz w:val="16"/>
                <w:szCs w:val="16"/>
              </w:rPr>
            </w:pPr>
            <w:r w:rsidRPr="008B0446">
              <w:rPr>
                <w:rFonts w:ascii="Times New Roman" w:hAnsi="Times New Roman" w:cs="Times New Roman"/>
                <w:sz w:val="16"/>
                <w:szCs w:val="16"/>
              </w:rPr>
              <w:t>0,08</w:t>
            </w:r>
          </w:p>
        </w:tc>
        <w:tc>
          <w:tcPr>
            <w:tcW w:w="850" w:type="dxa"/>
          </w:tcPr>
          <w:p w14:paraId="4BC9CC14" w14:textId="77777777" w:rsidR="00404D8E" w:rsidRPr="008B0446" w:rsidRDefault="00404D8E" w:rsidP="009D19D5">
            <w:pPr>
              <w:pStyle w:val="TableParagraph"/>
              <w:spacing w:before="82"/>
              <w:ind w:left="159"/>
              <w:jc w:val="center"/>
              <w:rPr>
                <w:rFonts w:ascii="Times New Roman" w:hAnsi="Times New Roman" w:cs="Times New Roman"/>
                <w:sz w:val="16"/>
                <w:szCs w:val="16"/>
              </w:rPr>
            </w:pPr>
            <w:r w:rsidRPr="008B0446">
              <w:rPr>
                <w:rFonts w:ascii="Times New Roman" w:hAnsi="Times New Roman" w:cs="Times New Roman"/>
                <w:sz w:val="16"/>
                <w:szCs w:val="16"/>
              </w:rPr>
              <w:t>1052,0</w:t>
            </w:r>
          </w:p>
        </w:tc>
        <w:tc>
          <w:tcPr>
            <w:tcW w:w="851" w:type="dxa"/>
          </w:tcPr>
          <w:p w14:paraId="17A6F6AE"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420,0</w:t>
            </w:r>
          </w:p>
        </w:tc>
        <w:tc>
          <w:tcPr>
            <w:tcW w:w="850" w:type="dxa"/>
          </w:tcPr>
          <w:p w14:paraId="7B523BC3" w14:textId="77777777" w:rsidR="00404D8E" w:rsidRPr="008B0446" w:rsidRDefault="00404D8E" w:rsidP="009D19D5">
            <w:pPr>
              <w:pStyle w:val="TableParagraph"/>
              <w:spacing w:before="82"/>
              <w:ind w:right="36"/>
              <w:jc w:val="center"/>
              <w:rPr>
                <w:rFonts w:ascii="Times New Roman" w:hAnsi="Times New Roman" w:cs="Times New Roman"/>
                <w:sz w:val="16"/>
                <w:szCs w:val="16"/>
              </w:rPr>
            </w:pPr>
            <w:r w:rsidRPr="008B0446">
              <w:rPr>
                <w:rFonts w:ascii="Times New Roman" w:hAnsi="Times New Roman" w:cs="Times New Roman"/>
                <w:sz w:val="16"/>
                <w:szCs w:val="16"/>
              </w:rPr>
              <w:t>102,0</w:t>
            </w:r>
          </w:p>
        </w:tc>
        <w:tc>
          <w:tcPr>
            <w:tcW w:w="709" w:type="dxa"/>
          </w:tcPr>
          <w:p w14:paraId="1CCB9DC8"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20,0</w:t>
            </w:r>
          </w:p>
        </w:tc>
        <w:tc>
          <w:tcPr>
            <w:tcW w:w="851" w:type="dxa"/>
          </w:tcPr>
          <w:p w14:paraId="4A70B189" w14:textId="77777777" w:rsidR="00404D8E" w:rsidRPr="008B0446" w:rsidRDefault="00404D8E" w:rsidP="00C5663F">
            <w:pPr>
              <w:pStyle w:val="TableParagraph"/>
              <w:ind w:left="129"/>
              <w:rPr>
                <w:rFonts w:ascii="Times New Roman" w:hAnsi="Times New Roman" w:cs="Times New Roman"/>
                <w:sz w:val="16"/>
                <w:szCs w:val="16"/>
              </w:rPr>
            </w:pPr>
            <w:proofErr w:type="spellStart"/>
            <w:r w:rsidRPr="008B0446">
              <w:rPr>
                <w:rFonts w:ascii="Times New Roman" w:hAnsi="Times New Roman" w:cs="Times New Roman"/>
                <w:sz w:val="16"/>
                <w:szCs w:val="16"/>
              </w:rPr>
              <w:t>Présent</w:t>
            </w:r>
            <w:proofErr w:type="spellEnd"/>
          </w:p>
        </w:tc>
      </w:tr>
      <w:tr w:rsidR="00404D8E" w:rsidRPr="003D3490" w14:paraId="6E58447A" w14:textId="77777777" w:rsidTr="00404D8E">
        <w:trPr>
          <w:trHeight w:val="299"/>
          <w:jc w:val="center"/>
        </w:trPr>
        <w:tc>
          <w:tcPr>
            <w:tcW w:w="497" w:type="dxa"/>
          </w:tcPr>
          <w:p w14:paraId="1F3703D2" w14:textId="77777777" w:rsidR="00404D8E" w:rsidRPr="008B0446" w:rsidRDefault="00404D8E" w:rsidP="009D19D5">
            <w:pPr>
              <w:pStyle w:val="TableParagraph"/>
              <w:spacing w:before="82"/>
              <w:ind w:right="59"/>
              <w:jc w:val="center"/>
              <w:rPr>
                <w:rFonts w:ascii="Times New Roman" w:hAnsi="Times New Roman" w:cs="Times New Roman"/>
                <w:sz w:val="16"/>
                <w:szCs w:val="16"/>
              </w:rPr>
            </w:pPr>
            <w:r w:rsidRPr="008B0446">
              <w:rPr>
                <w:rFonts w:ascii="Times New Roman" w:hAnsi="Times New Roman" w:cs="Times New Roman"/>
                <w:sz w:val="16"/>
                <w:szCs w:val="16"/>
              </w:rPr>
              <w:t>26</w:t>
            </w:r>
          </w:p>
        </w:tc>
        <w:tc>
          <w:tcPr>
            <w:tcW w:w="638" w:type="dxa"/>
          </w:tcPr>
          <w:p w14:paraId="1C9A4B89" w14:textId="77777777" w:rsidR="00404D8E" w:rsidRPr="008B0446" w:rsidRDefault="00404D8E" w:rsidP="009D19D5">
            <w:pPr>
              <w:pStyle w:val="TableParagraph"/>
              <w:spacing w:before="82"/>
              <w:ind w:left="69"/>
              <w:jc w:val="center"/>
              <w:rPr>
                <w:rFonts w:ascii="Times New Roman" w:hAnsi="Times New Roman" w:cs="Times New Roman"/>
                <w:sz w:val="16"/>
                <w:szCs w:val="16"/>
              </w:rPr>
            </w:pPr>
            <w:r w:rsidRPr="008B0446">
              <w:rPr>
                <w:rFonts w:ascii="Times New Roman" w:hAnsi="Times New Roman" w:cs="Times New Roman"/>
                <w:sz w:val="16"/>
                <w:szCs w:val="16"/>
              </w:rPr>
              <w:t>RF16</w:t>
            </w:r>
          </w:p>
        </w:tc>
        <w:tc>
          <w:tcPr>
            <w:tcW w:w="424" w:type="dxa"/>
          </w:tcPr>
          <w:p w14:paraId="66507BBE"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7,6</w:t>
            </w:r>
          </w:p>
        </w:tc>
        <w:tc>
          <w:tcPr>
            <w:tcW w:w="566" w:type="dxa"/>
          </w:tcPr>
          <w:p w14:paraId="38A811F9"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28,5</w:t>
            </w:r>
          </w:p>
        </w:tc>
        <w:tc>
          <w:tcPr>
            <w:tcW w:w="728" w:type="dxa"/>
          </w:tcPr>
          <w:p w14:paraId="22C65127"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780,0</w:t>
            </w:r>
          </w:p>
        </w:tc>
        <w:tc>
          <w:tcPr>
            <w:tcW w:w="709" w:type="dxa"/>
          </w:tcPr>
          <w:p w14:paraId="2D241AE3" w14:textId="77777777" w:rsidR="00404D8E" w:rsidRPr="008B0446" w:rsidRDefault="00404D8E" w:rsidP="009D19D5">
            <w:pPr>
              <w:pStyle w:val="TableParagraph"/>
              <w:spacing w:before="82"/>
              <w:ind w:right="54"/>
              <w:jc w:val="center"/>
              <w:rPr>
                <w:rFonts w:ascii="Times New Roman" w:hAnsi="Times New Roman" w:cs="Times New Roman"/>
                <w:sz w:val="16"/>
                <w:szCs w:val="16"/>
              </w:rPr>
            </w:pPr>
            <w:r w:rsidRPr="008B0446">
              <w:rPr>
                <w:rFonts w:ascii="Times New Roman" w:hAnsi="Times New Roman" w:cs="Times New Roman"/>
                <w:sz w:val="16"/>
                <w:szCs w:val="16"/>
              </w:rPr>
              <w:t>12,0</w:t>
            </w:r>
          </w:p>
        </w:tc>
        <w:tc>
          <w:tcPr>
            <w:tcW w:w="709" w:type="dxa"/>
          </w:tcPr>
          <w:p w14:paraId="5D284883" w14:textId="77777777" w:rsidR="00404D8E" w:rsidRPr="008B0446" w:rsidRDefault="00404D8E" w:rsidP="009D19D5">
            <w:pPr>
              <w:pStyle w:val="TableParagraph"/>
              <w:spacing w:before="82"/>
              <w:ind w:right="53"/>
              <w:jc w:val="center"/>
              <w:rPr>
                <w:rFonts w:ascii="Times New Roman" w:hAnsi="Times New Roman" w:cs="Times New Roman"/>
                <w:sz w:val="16"/>
                <w:szCs w:val="16"/>
              </w:rPr>
            </w:pPr>
            <w:r w:rsidRPr="008B0446">
              <w:rPr>
                <w:rFonts w:ascii="Times New Roman" w:hAnsi="Times New Roman" w:cs="Times New Roman"/>
                <w:sz w:val="16"/>
                <w:szCs w:val="16"/>
              </w:rPr>
              <w:t>0,5</w:t>
            </w:r>
          </w:p>
        </w:tc>
        <w:tc>
          <w:tcPr>
            <w:tcW w:w="567" w:type="dxa"/>
          </w:tcPr>
          <w:p w14:paraId="6D729F75" w14:textId="77777777" w:rsidR="00404D8E" w:rsidRPr="008B0446" w:rsidRDefault="00404D8E" w:rsidP="009D19D5">
            <w:pPr>
              <w:pStyle w:val="TableParagraph"/>
              <w:spacing w:before="82"/>
              <w:ind w:right="52"/>
              <w:jc w:val="center"/>
              <w:rPr>
                <w:rFonts w:ascii="Times New Roman" w:hAnsi="Times New Roman" w:cs="Times New Roman"/>
                <w:sz w:val="16"/>
                <w:szCs w:val="16"/>
              </w:rPr>
            </w:pPr>
            <w:r w:rsidRPr="008B0446">
              <w:rPr>
                <w:rFonts w:ascii="Times New Roman" w:hAnsi="Times New Roman" w:cs="Times New Roman"/>
                <w:sz w:val="16"/>
                <w:szCs w:val="16"/>
              </w:rPr>
              <w:t>40,0</w:t>
            </w:r>
          </w:p>
        </w:tc>
        <w:tc>
          <w:tcPr>
            <w:tcW w:w="567" w:type="dxa"/>
          </w:tcPr>
          <w:p w14:paraId="615C2B7C" w14:textId="77777777" w:rsidR="00404D8E" w:rsidRPr="008B0446" w:rsidRDefault="00404D8E" w:rsidP="009D19D5">
            <w:pPr>
              <w:pStyle w:val="TableParagraph"/>
              <w:spacing w:before="82"/>
              <w:ind w:right="51"/>
              <w:jc w:val="center"/>
              <w:rPr>
                <w:rFonts w:ascii="Times New Roman" w:hAnsi="Times New Roman" w:cs="Times New Roman"/>
                <w:sz w:val="16"/>
                <w:szCs w:val="16"/>
              </w:rPr>
            </w:pPr>
            <w:r w:rsidRPr="008B0446">
              <w:rPr>
                <w:rFonts w:ascii="Times New Roman" w:hAnsi="Times New Roman" w:cs="Times New Roman"/>
                <w:sz w:val="16"/>
                <w:szCs w:val="16"/>
              </w:rPr>
              <w:t>182,0</w:t>
            </w:r>
          </w:p>
        </w:tc>
        <w:tc>
          <w:tcPr>
            <w:tcW w:w="708" w:type="dxa"/>
          </w:tcPr>
          <w:p w14:paraId="27FD281D" w14:textId="77777777" w:rsidR="00404D8E" w:rsidRPr="008B0446" w:rsidRDefault="00404D8E" w:rsidP="009D19D5">
            <w:pPr>
              <w:pStyle w:val="TableParagraph"/>
              <w:spacing w:before="82"/>
              <w:ind w:right="50"/>
              <w:jc w:val="center"/>
              <w:rPr>
                <w:rFonts w:ascii="Times New Roman" w:hAnsi="Times New Roman" w:cs="Times New Roman"/>
                <w:sz w:val="16"/>
                <w:szCs w:val="16"/>
              </w:rPr>
            </w:pPr>
            <w:r w:rsidRPr="008B0446">
              <w:rPr>
                <w:rFonts w:ascii="Times New Roman" w:hAnsi="Times New Roman" w:cs="Times New Roman"/>
                <w:sz w:val="16"/>
                <w:szCs w:val="16"/>
              </w:rPr>
              <w:t>232,0</w:t>
            </w:r>
          </w:p>
        </w:tc>
        <w:tc>
          <w:tcPr>
            <w:tcW w:w="709" w:type="dxa"/>
          </w:tcPr>
          <w:p w14:paraId="35F8A1E0" w14:textId="77777777" w:rsidR="00404D8E" w:rsidRPr="008B0446" w:rsidRDefault="00404D8E" w:rsidP="009D19D5">
            <w:pPr>
              <w:pStyle w:val="TableParagraph"/>
              <w:spacing w:before="82"/>
              <w:ind w:right="48"/>
              <w:jc w:val="center"/>
              <w:rPr>
                <w:rFonts w:ascii="Times New Roman" w:hAnsi="Times New Roman" w:cs="Times New Roman"/>
                <w:sz w:val="16"/>
                <w:szCs w:val="16"/>
              </w:rPr>
            </w:pPr>
            <w:r w:rsidRPr="008B0446">
              <w:rPr>
                <w:rFonts w:ascii="Times New Roman" w:hAnsi="Times New Roman" w:cs="Times New Roman"/>
                <w:sz w:val="16"/>
                <w:szCs w:val="16"/>
              </w:rPr>
              <w:t>0,78</w:t>
            </w:r>
          </w:p>
        </w:tc>
        <w:tc>
          <w:tcPr>
            <w:tcW w:w="709" w:type="dxa"/>
          </w:tcPr>
          <w:p w14:paraId="1E66D0D7" w14:textId="77777777" w:rsidR="00404D8E" w:rsidRPr="008B0446" w:rsidRDefault="00404D8E" w:rsidP="009D19D5">
            <w:pPr>
              <w:pStyle w:val="TableParagraph"/>
              <w:spacing w:before="82"/>
              <w:ind w:right="49"/>
              <w:jc w:val="center"/>
              <w:rPr>
                <w:rFonts w:ascii="Times New Roman" w:hAnsi="Times New Roman" w:cs="Times New Roman"/>
                <w:sz w:val="16"/>
                <w:szCs w:val="16"/>
              </w:rPr>
            </w:pPr>
            <w:r w:rsidRPr="008B0446">
              <w:rPr>
                <w:rFonts w:ascii="Times New Roman" w:hAnsi="Times New Roman" w:cs="Times New Roman"/>
                <w:sz w:val="16"/>
                <w:szCs w:val="16"/>
              </w:rPr>
              <w:t>0,2</w:t>
            </w:r>
          </w:p>
        </w:tc>
        <w:tc>
          <w:tcPr>
            <w:tcW w:w="567" w:type="dxa"/>
          </w:tcPr>
          <w:p w14:paraId="69668000" w14:textId="77777777" w:rsidR="00404D8E" w:rsidRPr="008B0446" w:rsidRDefault="00404D8E" w:rsidP="009D19D5">
            <w:pPr>
              <w:pStyle w:val="TableParagraph"/>
              <w:spacing w:before="82"/>
              <w:ind w:right="46"/>
              <w:jc w:val="center"/>
              <w:rPr>
                <w:rFonts w:ascii="Times New Roman" w:hAnsi="Times New Roman" w:cs="Times New Roman"/>
                <w:sz w:val="16"/>
                <w:szCs w:val="16"/>
              </w:rPr>
            </w:pPr>
            <w:r w:rsidRPr="008B0446">
              <w:rPr>
                <w:rFonts w:ascii="Times New Roman" w:hAnsi="Times New Roman" w:cs="Times New Roman"/>
                <w:sz w:val="16"/>
                <w:szCs w:val="16"/>
              </w:rPr>
              <w:t>0,2</w:t>
            </w:r>
          </w:p>
        </w:tc>
        <w:tc>
          <w:tcPr>
            <w:tcW w:w="850" w:type="dxa"/>
          </w:tcPr>
          <w:p w14:paraId="1C496D2C" w14:textId="77777777" w:rsidR="00404D8E" w:rsidRPr="008B0446" w:rsidRDefault="00404D8E" w:rsidP="009D19D5">
            <w:pPr>
              <w:pStyle w:val="TableParagraph"/>
              <w:spacing w:before="82"/>
              <w:ind w:right="47"/>
              <w:jc w:val="center"/>
              <w:rPr>
                <w:rFonts w:ascii="Times New Roman" w:hAnsi="Times New Roman" w:cs="Times New Roman"/>
                <w:sz w:val="16"/>
                <w:szCs w:val="16"/>
              </w:rPr>
            </w:pPr>
            <w:r w:rsidRPr="008B0446">
              <w:rPr>
                <w:rFonts w:ascii="Times New Roman" w:hAnsi="Times New Roman" w:cs="Times New Roman"/>
                <w:sz w:val="16"/>
                <w:szCs w:val="16"/>
              </w:rPr>
              <w:t>0,2</w:t>
            </w:r>
          </w:p>
        </w:tc>
        <w:tc>
          <w:tcPr>
            <w:tcW w:w="709" w:type="dxa"/>
          </w:tcPr>
          <w:p w14:paraId="47EDFD69" w14:textId="77777777" w:rsidR="00404D8E" w:rsidRPr="008B0446" w:rsidRDefault="00404D8E" w:rsidP="009D19D5">
            <w:pPr>
              <w:pStyle w:val="TableParagraph"/>
              <w:spacing w:before="82"/>
              <w:ind w:right="43"/>
              <w:jc w:val="center"/>
              <w:rPr>
                <w:rFonts w:ascii="Times New Roman" w:hAnsi="Times New Roman" w:cs="Times New Roman"/>
                <w:sz w:val="16"/>
                <w:szCs w:val="16"/>
              </w:rPr>
            </w:pPr>
            <w:r w:rsidRPr="008B0446">
              <w:rPr>
                <w:rFonts w:ascii="Times New Roman" w:hAnsi="Times New Roman" w:cs="Times New Roman"/>
                <w:sz w:val="16"/>
                <w:szCs w:val="16"/>
              </w:rPr>
              <w:t>0,30</w:t>
            </w:r>
          </w:p>
        </w:tc>
        <w:tc>
          <w:tcPr>
            <w:tcW w:w="709" w:type="dxa"/>
          </w:tcPr>
          <w:p w14:paraId="101F897A" w14:textId="77777777" w:rsidR="00404D8E" w:rsidRPr="008B0446" w:rsidRDefault="00404D8E" w:rsidP="009D19D5">
            <w:pPr>
              <w:pStyle w:val="TableParagraph"/>
              <w:spacing w:before="82"/>
              <w:ind w:right="41"/>
              <w:jc w:val="center"/>
              <w:rPr>
                <w:rFonts w:ascii="Times New Roman" w:hAnsi="Times New Roman" w:cs="Times New Roman"/>
                <w:sz w:val="16"/>
                <w:szCs w:val="16"/>
              </w:rPr>
            </w:pPr>
            <w:r w:rsidRPr="008B0446">
              <w:rPr>
                <w:rFonts w:ascii="Times New Roman" w:hAnsi="Times New Roman" w:cs="Times New Roman"/>
                <w:sz w:val="16"/>
                <w:szCs w:val="16"/>
              </w:rPr>
              <w:t>0,28</w:t>
            </w:r>
          </w:p>
        </w:tc>
        <w:tc>
          <w:tcPr>
            <w:tcW w:w="850" w:type="dxa"/>
          </w:tcPr>
          <w:p w14:paraId="24E9C91D" w14:textId="77777777" w:rsidR="00404D8E" w:rsidRPr="008B0446" w:rsidRDefault="00404D8E" w:rsidP="009D19D5">
            <w:pPr>
              <w:pStyle w:val="TableParagraph"/>
              <w:spacing w:before="82"/>
              <w:ind w:right="39"/>
              <w:jc w:val="center"/>
              <w:rPr>
                <w:rFonts w:ascii="Times New Roman" w:hAnsi="Times New Roman" w:cs="Times New Roman"/>
                <w:sz w:val="16"/>
                <w:szCs w:val="16"/>
              </w:rPr>
            </w:pPr>
            <w:r w:rsidRPr="008B0446">
              <w:rPr>
                <w:rFonts w:ascii="Times New Roman" w:hAnsi="Times New Roman" w:cs="Times New Roman"/>
                <w:sz w:val="16"/>
                <w:szCs w:val="16"/>
              </w:rPr>
              <w:t>987,0</w:t>
            </w:r>
          </w:p>
        </w:tc>
        <w:tc>
          <w:tcPr>
            <w:tcW w:w="851" w:type="dxa"/>
          </w:tcPr>
          <w:p w14:paraId="37D5356D"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463,0</w:t>
            </w:r>
          </w:p>
        </w:tc>
        <w:tc>
          <w:tcPr>
            <w:tcW w:w="850" w:type="dxa"/>
          </w:tcPr>
          <w:p w14:paraId="096F72EA" w14:textId="77777777" w:rsidR="00404D8E" w:rsidRPr="008B0446" w:rsidRDefault="00404D8E" w:rsidP="009D19D5">
            <w:pPr>
              <w:pStyle w:val="TableParagraph"/>
              <w:spacing w:before="82"/>
              <w:ind w:right="36"/>
              <w:jc w:val="center"/>
              <w:rPr>
                <w:rFonts w:ascii="Times New Roman" w:hAnsi="Times New Roman" w:cs="Times New Roman"/>
                <w:sz w:val="16"/>
                <w:szCs w:val="16"/>
              </w:rPr>
            </w:pPr>
            <w:r w:rsidRPr="008B0446">
              <w:rPr>
                <w:rFonts w:ascii="Times New Roman" w:hAnsi="Times New Roman" w:cs="Times New Roman"/>
                <w:sz w:val="16"/>
                <w:szCs w:val="16"/>
              </w:rPr>
              <w:t>80,0</w:t>
            </w:r>
          </w:p>
        </w:tc>
        <w:tc>
          <w:tcPr>
            <w:tcW w:w="709" w:type="dxa"/>
          </w:tcPr>
          <w:p w14:paraId="13982618"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2,0</w:t>
            </w:r>
          </w:p>
        </w:tc>
        <w:tc>
          <w:tcPr>
            <w:tcW w:w="851" w:type="dxa"/>
          </w:tcPr>
          <w:p w14:paraId="4EFA2B34" w14:textId="77777777" w:rsidR="00404D8E" w:rsidRPr="008B0446" w:rsidRDefault="00404D8E" w:rsidP="00C5663F">
            <w:pPr>
              <w:pStyle w:val="TableParagraph"/>
              <w:ind w:left="151"/>
              <w:rPr>
                <w:rFonts w:ascii="Times New Roman" w:hAnsi="Times New Roman" w:cs="Times New Roman"/>
                <w:sz w:val="16"/>
                <w:szCs w:val="16"/>
              </w:rPr>
            </w:pPr>
            <w:r w:rsidRPr="008B0446">
              <w:rPr>
                <w:rFonts w:ascii="Times New Roman" w:hAnsi="Times New Roman" w:cs="Times New Roman"/>
                <w:sz w:val="16"/>
                <w:szCs w:val="16"/>
              </w:rPr>
              <w:t>Absent</w:t>
            </w:r>
          </w:p>
        </w:tc>
      </w:tr>
      <w:tr w:rsidR="00404D8E" w:rsidRPr="003D3490" w14:paraId="6D1D6E42" w14:textId="77777777" w:rsidTr="00404D8E">
        <w:trPr>
          <w:trHeight w:val="302"/>
          <w:jc w:val="center"/>
        </w:trPr>
        <w:tc>
          <w:tcPr>
            <w:tcW w:w="497" w:type="dxa"/>
          </w:tcPr>
          <w:p w14:paraId="4B47ED50" w14:textId="77777777" w:rsidR="00404D8E" w:rsidRPr="008B0446" w:rsidRDefault="00404D8E" w:rsidP="009D19D5">
            <w:pPr>
              <w:pStyle w:val="TableParagraph"/>
              <w:spacing w:before="82"/>
              <w:ind w:right="59"/>
              <w:jc w:val="center"/>
              <w:rPr>
                <w:rFonts w:ascii="Times New Roman" w:hAnsi="Times New Roman" w:cs="Times New Roman"/>
                <w:sz w:val="16"/>
                <w:szCs w:val="16"/>
              </w:rPr>
            </w:pPr>
            <w:r w:rsidRPr="008B0446">
              <w:rPr>
                <w:rFonts w:ascii="Times New Roman" w:hAnsi="Times New Roman" w:cs="Times New Roman"/>
                <w:sz w:val="16"/>
                <w:szCs w:val="16"/>
              </w:rPr>
              <w:t>27</w:t>
            </w:r>
          </w:p>
        </w:tc>
        <w:tc>
          <w:tcPr>
            <w:tcW w:w="638" w:type="dxa"/>
          </w:tcPr>
          <w:p w14:paraId="2167EC9B" w14:textId="77777777" w:rsidR="00404D8E" w:rsidRPr="008B0446" w:rsidRDefault="00404D8E" w:rsidP="009D19D5">
            <w:pPr>
              <w:pStyle w:val="TableParagraph"/>
              <w:spacing w:before="82"/>
              <w:ind w:left="69"/>
              <w:jc w:val="center"/>
              <w:rPr>
                <w:rFonts w:ascii="Times New Roman" w:hAnsi="Times New Roman" w:cs="Times New Roman"/>
                <w:sz w:val="16"/>
                <w:szCs w:val="16"/>
              </w:rPr>
            </w:pPr>
            <w:r w:rsidRPr="008B0446">
              <w:rPr>
                <w:rFonts w:ascii="Times New Roman" w:hAnsi="Times New Roman" w:cs="Times New Roman"/>
                <w:sz w:val="16"/>
                <w:szCs w:val="16"/>
              </w:rPr>
              <w:t>RF17</w:t>
            </w:r>
          </w:p>
        </w:tc>
        <w:tc>
          <w:tcPr>
            <w:tcW w:w="424" w:type="dxa"/>
          </w:tcPr>
          <w:p w14:paraId="2AECC848"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7,7</w:t>
            </w:r>
          </w:p>
        </w:tc>
        <w:tc>
          <w:tcPr>
            <w:tcW w:w="566" w:type="dxa"/>
          </w:tcPr>
          <w:p w14:paraId="58CC410E"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29,0</w:t>
            </w:r>
          </w:p>
        </w:tc>
        <w:tc>
          <w:tcPr>
            <w:tcW w:w="728" w:type="dxa"/>
          </w:tcPr>
          <w:p w14:paraId="2EE89A31"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556,0</w:t>
            </w:r>
          </w:p>
        </w:tc>
        <w:tc>
          <w:tcPr>
            <w:tcW w:w="709" w:type="dxa"/>
          </w:tcPr>
          <w:p w14:paraId="2C70170E" w14:textId="77777777" w:rsidR="00404D8E" w:rsidRPr="008B0446" w:rsidRDefault="00404D8E" w:rsidP="009D19D5">
            <w:pPr>
              <w:pStyle w:val="TableParagraph"/>
              <w:spacing w:before="82"/>
              <w:ind w:right="54"/>
              <w:jc w:val="center"/>
              <w:rPr>
                <w:rFonts w:ascii="Times New Roman" w:hAnsi="Times New Roman" w:cs="Times New Roman"/>
                <w:sz w:val="16"/>
                <w:szCs w:val="16"/>
              </w:rPr>
            </w:pPr>
            <w:r w:rsidRPr="008B0446">
              <w:rPr>
                <w:rFonts w:ascii="Times New Roman" w:hAnsi="Times New Roman" w:cs="Times New Roman"/>
                <w:sz w:val="16"/>
                <w:szCs w:val="16"/>
              </w:rPr>
              <w:t>20,0</w:t>
            </w:r>
          </w:p>
        </w:tc>
        <w:tc>
          <w:tcPr>
            <w:tcW w:w="709" w:type="dxa"/>
          </w:tcPr>
          <w:p w14:paraId="633131FA" w14:textId="77777777" w:rsidR="00404D8E" w:rsidRPr="008B0446" w:rsidRDefault="00404D8E" w:rsidP="009D19D5">
            <w:pPr>
              <w:pStyle w:val="TableParagraph"/>
              <w:spacing w:before="82"/>
              <w:ind w:right="53"/>
              <w:jc w:val="center"/>
              <w:rPr>
                <w:rFonts w:ascii="Times New Roman" w:hAnsi="Times New Roman" w:cs="Times New Roman"/>
                <w:sz w:val="16"/>
                <w:szCs w:val="16"/>
              </w:rPr>
            </w:pPr>
            <w:r w:rsidRPr="008B0446">
              <w:rPr>
                <w:rFonts w:ascii="Times New Roman" w:hAnsi="Times New Roman" w:cs="Times New Roman"/>
                <w:sz w:val="16"/>
                <w:szCs w:val="16"/>
              </w:rPr>
              <w:t>0,5</w:t>
            </w:r>
          </w:p>
        </w:tc>
        <w:tc>
          <w:tcPr>
            <w:tcW w:w="567" w:type="dxa"/>
          </w:tcPr>
          <w:p w14:paraId="71571F01" w14:textId="77777777" w:rsidR="00404D8E" w:rsidRPr="008B0446" w:rsidRDefault="00404D8E" w:rsidP="009D19D5">
            <w:pPr>
              <w:pStyle w:val="TableParagraph"/>
              <w:spacing w:before="82"/>
              <w:ind w:right="52"/>
              <w:jc w:val="center"/>
              <w:rPr>
                <w:rFonts w:ascii="Times New Roman" w:hAnsi="Times New Roman" w:cs="Times New Roman"/>
                <w:sz w:val="16"/>
                <w:szCs w:val="16"/>
              </w:rPr>
            </w:pPr>
            <w:r w:rsidRPr="008B0446">
              <w:rPr>
                <w:rFonts w:ascii="Times New Roman" w:hAnsi="Times New Roman" w:cs="Times New Roman"/>
                <w:sz w:val="16"/>
                <w:szCs w:val="16"/>
              </w:rPr>
              <w:t>80,0</w:t>
            </w:r>
          </w:p>
        </w:tc>
        <w:tc>
          <w:tcPr>
            <w:tcW w:w="567" w:type="dxa"/>
          </w:tcPr>
          <w:p w14:paraId="364D6BBD" w14:textId="77777777" w:rsidR="00404D8E" w:rsidRPr="008B0446" w:rsidRDefault="00404D8E" w:rsidP="009D19D5">
            <w:pPr>
              <w:pStyle w:val="TableParagraph"/>
              <w:spacing w:before="82"/>
              <w:ind w:right="51"/>
              <w:jc w:val="center"/>
              <w:rPr>
                <w:rFonts w:ascii="Times New Roman" w:hAnsi="Times New Roman" w:cs="Times New Roman"/>
                <w:sz w:val="16"/>
                <w:szCs w:val="16"/>
              </w:rPr>
            </w:pPr>
            <w:r w:rsidRPr="008B0446">
              <w:rPr>
                <w:rFonts w:ascii="Times New Roman" w:hAnsi="Times New Roman" w:cs="Times New Roman"/>
                <w:sz w:val="16"/>
                <w:szCs w:val="16"/>
              </w:rPr>
              <w:t>173,0</w:t>
            </w:r>
          </w:p>
        </w:tc>
        <w:tc>
          <w:tcPr>
            <w:tcW w:w="708" w:type="dxa"/>
          </w:tcPr>
          <w:p w14:paraId="532B0D99" w14:textId="77777777" w:rsidR="00404D8E" w:rsidRPr="008B0446" w:rsidRDefault="00404D8E" w:rsidP="009D19D5">
            <w:pPr>
              <w:pStyle w:val="TableParagraph"/>
              <w:spacing w:before="82"/>
              <w:ind w:right="50"/>
              <w:jc w:val="center"/>
              <w:rPr>
                <w:rFonts w:ascii="Times New Roman" w:hAnsi="Times New Roman" w:cs="Times New Roman"/>
                <w:sz w:val="16"/>
                <w:szCs w:val="16"/>
              </w:rPr>
            </w:pPr>
            <w:r w:rsidRPr="008B0446">
              <w:rPr>
                <w:rFonts w:ascii="Times New Roman" w:hAnsi="Times New Roman" w:cs="Times New Roman"/>
                <w:sz w:val="16"/>
                <w:szCs w:val="16"/>
              </w:rPr>
              <w:t>219,0</w:t>
            </w:r>
          </w:p>
        </w:tc>
        <w:tc>
          <w:tcPr>
            <w:tcW w:w="709" w:type="dxa"/>
          </w:tcPr>
          <w:p w14:paraId="35B57B8D" w14:textId="77777777" w:rsidR="00404D8E" w:rsidRPr="008B0446" w:rsidRDefault="00404D8E" w:rsidP="009D19D5">
            <w:pPr>
              <w:pStyle w:val="TableParagraph"/>
              <w:spacing w:before="82"/>
              <w:ind w:right="48"/>
              <w:jc w:val="center"/>
              <w:rPr>
                <w:rFonts w:ascii="Times New Roman" w:hAnsi="Times New Roman" w:cs="Times New Roman"/>
                <w:sz w:val="16"/>
                <w:szCs w:val="16"/>
              </w:rPr>
            </w:pPr>
            <w:r w:rsidRPr="008B0446">
              <w:rPr>
                <w:rFonts w:ascii="Times New Roman" w:hAnsi="Times New Roman" w:cs="Times New Roman"/>
                <w:sz w:val="16"/>
                <w:szCs w:val="16"/>
              </w:rPr>
              <w:t>0,79</w:t>
            </w:r>
          </w:p>
        </w:tc>
        <w:tc>
          <w:tcPr>
            <w:tcW w:w="709" w:type="dxa"/>
          </w:tcPr>
          <w:p w14:paraId="0E51A951" w14:textId="77777777" w:rsidR="00404D8E" w:rsidRPr="008B0446" w:rsidRDefault="00404D8E" w:rsidP="009D19D5">
            <w:pPr>
              <w:pStyle w:val="TableParagraph"/>
              <w:spacing w:before="82"/>
              <w:ind w:right="49"/>
              <w:jc w:val="center"/>
              <w:rPr>
                <w:rFonts w:ascii="Times New Roman" w:hAnsi="Times New Roman" w:cs="Times New Roman"/>
                <w:sz w:val="16"/>
                <w:szCs w:val="16"/>
              </w:rPr>
            </w:pPr>
            <w:r w:rsidRPr="008B0446">
              <w:rPr>
                <w:rFonts w:ascii="Times New Roman" w:hAnsi="Times New Roman" w:cs="Times New Roman"/>
                <w:sz w:val="16"/>
                <w:szCs w:val="16"/>
              </w:rPr>
              <w:t>0,7</w:t>
            </w:r>
          </w:p>
        </w:tc>
        <w:tc>
          <w:tcPr>
            <w:tcW w:w="567" w:type="dxa"/>
          </w:tcPr>
          <w:p w14:paraId="6DD93AC6" w14:textId="77777777" w:rsidR="00404D8E" w:rsidRPr="008B0446" w:rsidRDefault="00404D8E" w:rsidP="009D19D5">
            <w:pPr>
              <w:pStyle w:val="TableParagraph"/>
              <w:spacing w:before="82"/>
              <w:ind w:right="46"/>
              <w:jc w:val="center"/>
              <w:rPr>
                <w:rFonts w:ascii="Times New Roman" w:hAnsi="Times New Roman" w:cs="Times New Roman"/>
                <w:sz w:val="16"/>
                <w:szCs w:val="16"/>
              </w:rPr>
            </w:pPr>
            <w:r w:rsidRPr="008B0446">
              <w:rPr>
                <w:rFonts w:ascii="Times New Roman" w:hAnsi="Times New Roman" w:cs="Times New Roman"/>
                <w:sz w:val="16"/>
                <w:szCs w:val="16"/>
              </w:rPr>
              <w:t>1,1</w:t>
            </w:r>
          </w:p>
        </w:tc>
        <w:tc>
          <w:tcPr>
            <w:tcW w:w="850" w:type="dxa"/>
          </w:tcPr>
          <w:p w14:paraId="41B0C088" w14:textId="77777777" w:rsidR="00404D8E" w:rsidRPr="008B0446" w:rsidRDefault="00404D8E" w:rsidP="009D19D5">
            <w:pPr>
              <w:pStyle w:val="TableParagraph"/>
              <w:spacing w:before="82"/>
              <w:ind w:right="47"/>
              <w:jc w:val="center"/>
              <w:rPr>
                <w:rFonts w:ascii="Times New Roman" w:hAnsi="Times New Roman" w:cs="Times New Roman"/>
                <w:sz w:val="16"/>
                <w:szCs w:val="16"/>
              </w:rPr>
            </w:pPr>
            <w:r w:rsidRPr="008B0446">
              <w:rPr>
                <w:rFonts w:ascii="Times New Roman" w:hAnsi="Times New Roman" w:cs="Times New Roman"/>
                <w:sz w:val="16"/>
                <w:szCs w:val="16"/>
              </w:rPr>
              <w:t>0,4</w:t>
            </w:r>
          </w:p>
        </w:tc>
        <w:tc>
          <w:tcPr>
            <w:tcW w:w="709" w:type="dxa"/>
          </w:tcPr>
          <w:p w14:paraId="34D6EBF6" w14:textId="77777777" w:rsidR="00404D8E" w:rsidRPr="008B0446" w:rsidRDefault="00404D8E" w:rsidP="009D19D5">
            <w:pPr>
              <w:pStyle w:val="TableParagraph"/>
              <w:spacing w:before="82"/>
              <w:ind w:right="43"/>
              <w:jc w:val="center"/>
              <w:rPr>
                <w:rFonts w:ascii="Times New Roman" w:hAnsi="Times New Roman" w:cs="Times New Roman"/>
                <w:sz w:val="16"/>
                <w:szCs w:val="16"/>
              </w:rPr>
            </w:pPr>
            <w:r w:rsidRPr="008B0446">
              <w:rPr>
                <w:rFonts w:ascii="Times New Roman" w:hAnsi="Times New Roman" w:cs="Times New Roman"/>
                <w:sz w:val="16"/>
                <w:szCs w:val="16"/>
              </w:rPr>
              <w:t>1,20</w:t>
            </w:r>
          </w:p>
        </w:tc>
        <w:tc>
          <w:tcPr>
            <w:tcW w:w="709" w:type="dxa"/>
          </w:tcPr>
          <w:p w14:paraId="34270BF1" w14:textId="77777777" w:rsidR="00404D8E" w:rsidRPr="008B0446" w:rsidRDefault="00404D8E" w:rsidP="009D19D5">
            <w:pPr>
              <w:pStyle w:val="TableParagraph"/>
              <w:spacing w:before="82"/>
              <w:ind w:right="41"/>
              <w:jc w:val="center"/>
              <w:rPr>
                <w:rFonts w:ascii="Times New Roman" w:hAnsi="Times New Roman" w:cs="Times New Roman"/>
                <w:sz w:val="16"/>
                <w:szCs w:val="16"/>
              </w:rPr>
            </w:pPr>
            <w:r w:rsidRPr="008B0446">
              <w:rPr>
                <w:rFonts w:ascii="Times New Roman" w:hAnsi="Times New Roman" w:cs="Times New Roman"/>
                <w:sz w:val="16"/>
                <w:szCs w:val="16"/>
              </w:rPr>
              <w:t>0,08</w:t>
            </w:r>
          </w:p>
        </w:tc>
        <w:tc>
          <w:tcPr>
            <w:tcW w:w="850" w:type="dxa"/>
          </w:tcPr>
          <w:p w14:paraId="5901F2A4" w14:textId="77777777" w:rsidR="00404D8E" w:rsidRPr="008B0446" w:rsidRDefault="00404D8E" w:rsidP="009D19D5">
            <w:pPr>
              <w:pStyle w:val="TableParagraph"/>
              <w:spacing w:before="82"/>
              <w:ind w:right="39"/>
              <w:jc w:val="center"/>
              <w:rPr>
                <w:rFonts w:ascii="Times New Roman" w:hAnsi="Times New Roman" w:cs="Times New Roman"/>
                <w:sz w:val="16"/>
                <w:szCs w:val="16"/>
              </w:rPr>
            </w:pPr>
            <w:r w:rsidRPr="008B0446">
              <w:rPr>
                <w:rFonts w:ascii="Times New Roman" w:hAnsi="Times New Roman" w:cs="Times New Roman"/>
                <w:sz w:val="16"/>
                <w:szCs w:val="16"/>
              </w:rPr>
              <w:t>94,5</w:t>
            </w:r>
          </w:p>
        </w:tc>
        <w:tc>
          <w:tcPr>
            <w:tcW w:w="851" w:type="dxa"/>
          </w:tcPr>
          <w:p w14:paraId="3AC67278" w14:textId="77777777" w:rsidR="00404D8E" w:rsidRPr="008B0446" w:rsidRDefault="00404D8E" w:rsidP="009D19D5">
            <w:pPr>
              <w:pStyle w:val="TableParagraph"/>
              <w:spacing w:before="82"/>
              <w:ind w:right="36"/>
              <w:jc w:val="center"/>
              <w:rPr>
                <w:rFonts w:ascii="Times New Roman" w:hAnsi="Times New Roman" w:cs="Times New Roman"/>
                <w:sz w:val="16"/>
                <w:szCs w:val="16"/>
              </w:rPr>
            </w:pPr>
            <w:r w:rsidRPr="008B0446">
              <w:rPr>
                <w:rFonts w:ascii="Times New Roman" w:hAnsi="Times New Roman" w:cs="Times New Roman"/>
                <w:sz w:val="16"/>
                <w:szCs w:val="16"/>
              </w:rPr>
              <w:t>564,0</w:t>
            </w:r>
          </w:p>
        </w:tc>
        <w:tc>
          <w:tcPr>
            <w:tcW w:w="850" w:type="dxa"/>
          </w:tcPr>
          <w:p w14:paraId="6A2226DB" w14:textId="77777777" w:rsidR="00404D8E" w:rsidRPr="008B0446" w:rsidRDefault="00404D8E" w:rsidP="009D19D5">
            <w:pPr>
              <w:pStyle w:val="TableParagraph"/>
              <w:spacing w:before="82"/>
              <w:ind w:right="36"/>
              <w:jc w:val="center"/>
              <w:rPr>
                <w:rFonts w:ascii="Times New Roman" w:hAnsi="Times New Roman" w:cs="Times New Roman"/>
                <w:sz w:val="16"/>
                <w:szCs w:val="16"/>
              </w:rPr>
            </w:pPr>
            <w:r w:rsidRPr="008B0446">
              <w:rPr>
                <w:rFonts w:ascii="Times New Roman" w:hAnsi="Times New Roman" w:cs="Times New Roman"/>
                <w:sz w:val="16"/>
                <w:szCs w:val="16"/>
              </w:rPr>
              <w:t>215,0</w:t>
            </w:r>
          </w:p>
        </w:tc>
        <w:tc>
          <w:tcPr>
            <w:tcW w:w="709" w:type="dxa"/>
          </w:tcPr>
          <w:p w14:paraId="3B39816A"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1,0</w:t>
            </w:r>
          </w:p>
        </w:tc>
        <w:tc>
          <w:tcPr>
            <w:tcW w:w="851" w:type="dxa"/>
          </w:tcPr>
          <w:p w14:paraId="2826A1E4" w14:textId="77777777" w:rsidR="00404D8E" w:rsidRPr="008B0446" w:rsidRDefault="00404D8E" w:rsidP="00C5663F">
            <w:pPr>
              <w:pStyle w:val="TableParagraph"/>
              <w:ind w:left="151"/>
              <w:rPr>
                <w:rFonts w:ascii="Times New Roman" w:hAnsi="Times New Roman" w:cs="Times New Roman"/>
                <w:sz w:val="16"/>
                <w:szCs w:val="16"/>
              </w:rPr>
            </w:pPr>
            <w:r w:rsidRPr="008B0446">
              <w:rPr>
                <w:rFonts w:ascii="Times New Roman" w:hAnsi="Times New Roman" w:cs="Times New Roman"/>
                <w:sz w:val="16"/>
                <w:szCs w:val="16"/>
              </w:rPr>
              <w:t>Absent</w:t>
            </w:r>
          </w:p>
        </w:tc>
      </w:tr>
      <w:tr w:rsidR="00404D8E" w:rsidRPr="003D3490" w14:paraId="5A91E9EE" w14:textId="77777777" w:rsidTr="00404D8E">
        <w:trPr>
          <w:trHeight w:val="299"/>
          <w:jc w:val="center"/>
        </w:trPr>
        <w:tc>
          <w:tcPr>
            <w:tcW w:w="497" w:type="dxa"/>
          </w:tcPr>
          <w:p w14:paraId="1D1BD04A" w14:textId="77777777" w:rsidR="00404D8E" w:rsidRPr="008B0446" w:rsidRDefault="00404D8E" w:rsidP="009D19D5">
            <w:pPr>
              <w:pStyle w:val="TableParagraph"/>
              <w:spacing w:before="79"/>
              <w:ind w:right="59"/>
              <w:jc w:val="center"/>
              <w:rPr>
                <w:rFonts w:ascii="Times New Roman" w:hAnsi="Times New Roman" w:cs="Times New Roman"/>
                <w:sz w:val="16"/>
                <w:szCs w:val="16"/>
              </w:rPr>
            </w:pPr>
            <w:r w:rsidRPr="008B0446">
              <w:rPr>
                <w:rFonts w:ascii="Times New Roman" w:hAnsi="Times New Roman" w:cs="Times New Roman"/>
                <w:sz w:val="16"/>
                <w:szCs w:val="16"/>
              </w:rPr>
              <w:t>28</w:t>
            </w:r>
          </w:p>
        </w:tc>
        <w:tc>
          <w:tcPr>
            <w:tcW w:w="638" w:type="dxa"/>
          </w:tcPr>
          <w:p w14:paraId="4F127987" w14:textId="77777777" w:rsidR="00404D8E" w:rsidRPr="008B0446" w:rsidRDefault="00404D8E" w:rsidP="009D19D5">
            <w:pPr>
              <w:pStyle w:val="TableParagraph"/>
              <w:spacing w:before="79"/>
              <w:ind w:left="69"/>
              <w:jc w:val="center"/>
              <w:rPr>
                <w:rFonts w:ascii="Times New Roman" w:hAnsi="Times New Roman" w:cs="Times New Roman"/>
                <w:sz w:val="16"/>
                <w:szCs w:val="16"/>
              </w:rPr>
            </w:pPr>
            <w:r w:rsidRPr="008B0446">
              <w:rPr>
                <w:rFonts w:ascii="Times New Roman" w:hAnsi="Times New Roman" w:cs="Times New Roman"/>
                <w:sz w:val="16"/>
                <w:szCs w:val="16"/>
              </w:rPr>
              <w:t>RF18</w:t>
            </w:r>
          </w:p>
        </w:tc>
        <w:tc>
          <w:tcPr>
            <w:tcW w:w="424" w:type="dxa"/>
          </w:tcPr>
          <w:p w14:paraId="12CD174C" w14:textId="77777777" w:rsidR="00404D8E" w:rsidRPr="008B0446" w:rsidRDefault="00404D8E" w:rsidP="009D19D5">
            <w:pPr>
              <w:pStyle w:val="TableParagraph"/>
              <w:spacing w:before="79"/>
              <w:ind w:right="55"/>
              <w:jc w:val="center"/>
              <w:rPr>
                <w:rFonts w:ascii="Times New Roman" w:hAnsi="Times New Roman" w:cs="Times New Roman"/>
                <w:sz w:val="16"/>
                <w:szCs w:val="16"/>
              </w:rPr>
            </w:pPr>
            <w:r w:rsidRPr="008B0446">
              <w:rPr>
                <w:rFonts w:ascii="Times New Roman" w:hAnsi="Times New Roman" w:cs="Times New Roman"/>
                <w:sz w:val="16"/>
                <w:szCs w:val="16"/>
              </w:rPr>
              <w:t>7,0</w:t>
            </w:r>
          </w:p>
        </w:tc>
        <w:tc>
          <w:tcPr>
            <w:tcW w:w="566" w:type="dxa"/>
          </w:tcPr>
          <w:p w14:paraId="61037D9F" w14:textId="77777777" w:rsidR="00404D8E" w:rsidRPr="008B0446" w:rsidRDefault="00404D8E" w:rsidP="009D19D5">
            <w:pPr>
              <w:pStyle w:val="TableParagraph"/>
              <w:spacing w:before="79"/>
              <w:ind w:right="55"/>
              <w:jc w:val="center"/>
              <w:rPr>
                <w:rFonts w:ascii="Times New Roman" w:hAnsi="Times New Roman" w:cs="Times New Roman"/>
                <w:sz w:val="16"/>
                <w:szCs w:val="16"/>
              </w:rPr>
            </w:pPr>
            <w:r w:rsidRPr="008B0446">
              <w:rPr>
                <w:rFonts w:ascii="Times New Roman" w:hAnsi="Times New Roman" w:cs="Times New Roman"/>
                <w:sz w:val="16"/>
                <w:szCs w:val="16"/>
              </w:rPr>
              <w:t>27,8</w:t>
            </w:r>
          </w:p>
        </w:tc>
        <w:tc>
          <w:tcPr>
            <w:tcW w:w="728" w:type="dxa"/>
          </w:tcPr>
          <w:p w14:paraId="5DF733BF" w14:textId="77777777" w:rsidR="00404D8E" w:rsidRPr="008B0446" w:rsidRDefault="00404D8E" w:rsidP="009D19D5">
            <w:pPr>
              <w:pStyle w:val="TableParagraph"/>
              <w:spacing w:before="79"/>
              <w:ind w:right="55"/>
              <w:jc w:val="center"/>
              <w:rPr>
                <w:rFonts w:ascii="Times New Roman" w:hAnsi="Times New Roman" w:cs="Times New Roman"/>
                <w:sz w:val="16"/>
                <w:szCs w:val="16"/>
              </w:rPr>
            </w:pPr>
            <w:r w:rsidRPr="008B0446">
              <w:rPr>
                <w:rFonts w:ascii="Times New Roman" w:hAnsi="Times New Roman" w:cs="Times New Roman"/>
                <w:sz w:val="16"/>
                <w:szCs w:val="16"/>
              </w:rPr>
              <w:t>476,0</w:t>
            </w:r>
          </w:p>
        </w:tc>
        <w:tc>
          <w:tcPr>
            <w:tcW w:w="709" w:type="dxa"/>
          </w:tcPr>
          <w:p w14:paraId="6F89114F" w14:textId="77777777" w:rsidR="00404D8E" w:rsidRPr="008B0446" w:rsidRDefault="00404D8E" w:rsidP="009D19D5">
            <w:pPr>
              <w:pStyle w:val="TableParagraph"/>
              <w:spacing w:before="79"/>
              <w:ind w:right="54"/>
              <w:jc w:val="center"/>
              <w:rPr>
                <w:rFonts w:ascii="Times New Roman" w:hAnsi="Times New Roman" w:cs="Times New Roman"/>
                <w:sz w:val="16"/>
                <w:szCs w:val="16"/>
              </w:rPr>
            </w:pPr>
            <w:r w:rsidRPr="008B0446">
              <w:rPr>
                <w:rFonts w:ascii="Times New Roman" w:hAnsi="Times New Roman" w:cs="Times New Roman"/>
                <w:sz w:val="16"/>
                <w:szCs w:val="16"/>
              </w:rPr>
              <w:t>17,0</w:t>
            </w:r>
          </w:p>
        </w:tc>
        <w:tc>
          <w:tcPr>
            <w:tcW w:w="709" w:type="dxa"/>
          </w:tcPr>
          <w:p w14:paraId="7869E541" w14:textId="77777777" w:rsidR="00404D8E" w:rsidRPr="008B0446" w:rsidRDefault="00404D8E" w:rsidP="009D19D5">
            <w:pPr>
              <w:pStyle w:val="TableParagraph"/>
              <w:spacing w:before="79"/>
              <w:ind w:right="53"/>
              <w:jc w:val="center"/>
              <w:rPr>
                <w:rFonts w:ascii="Times New Roman" w:hAnsi="Times New Roman" w:cs="Times New Roman"/>
                <w:sz w:val="16"/>
                <w:szCs w:val="16"/>
              </w:rPr>
            </w:pPr>
            <w:r w:rsidRPr="008B0446">
              <w:rPr>
                <w:rFonts w:ascii="Times New Roman" w:hAnsi="Times New Roman" w:cs="Times New Roman"/>
                <w:sz w:val="16"/>
                <w:szCs w:val="16"/>
              </w:rPr>
              <w:t>0,5</w:t>
            </w:r>
          </w:p>
        </w:tc>
        <w:tc>
          <w:tcPr>
            <w:tcW w:w="567" w:type="dxa"/>
          </w:tcPr>
          <w:p w14:paraId="118CDBA3" w14:textId="77777777" w:rsidR="00404D8E" w:rsidRPr="008B0446" w:rsidRDefault="00404D8E" w:rsidP="009D19D5">
            <w:pPr>
              <w:pStyle w:val="TableParagraph"/>
              <w:spacing w:before="79"/>
              <w:ind w:right="52"/>
              <w:jc w:val="center"/>
              <w:rPr>
                <w:rFonts w:ascii="Times New Roman" w:hAnsi="Times New Roman" w:cs="Times New Roman"/>
                <w:sz w:val="16"/>
                <w:szCs w:val="16"/>
              </w:rPr>
            </w:pPr>
            <w:r w:rsidRPr="008B0446">
              <w:rPr>
                <w:rFonts w:ascii="Times New Roman" w:hAnsi="Times New Roman" w:cs="Times New Roman"/>
                <w:sz w:val="16"/>
                <w:szCs w:val="16"/>
              </w:rPr>
              <w:t>13,0</w:t>
            </w:r>
          </w:p>
        </w:tc>
        <w:tc>
          <w:tcPr>
            <w:tcW w:w="567" w:type="dxa"/>
          </w:tcPr>
          <w:p w14:paraId="63D2BAC7" w14:textId="77777777" w:rsidR="00404D8E" w:rsidRPr="008B0446" w:rsidRDefault="00404D8E" w:rsidP="009D19D5">
            <w:pPr>
              <w:pStyle w:val="TableParagraph"/>
              <w:spacing w:before="79"/>
              <w:ind w:right="51"/>
              <w:jc w:val="center"/>
              <w:rPr>
                <w:rFonts w:ascii="Times New Roman" w:hAnsi="Times New Roman" w:cs="Times New Roman"/>
                <w:sz w:val="16"/>
                <w:szCs w:val="16"/>
              </w:rPr>
            </w:pPr>
            <w:r w:rsidRPr="008B0446">
              <w:rPr>
                <w:rFonts w:ascii="Times New Roman" w:hAnsi="Times New Roman" w:cs="Times New Roman"/>
                <w:sz w:val="16"/>
                <w:szCs w:val="16"/>
              </w:rPr>
              <w:t>176,0</w:t>
            </w:r>
          </w:p>
        </w:tc>
        <w:tc>
          <w:tcPr>
            <w:tcW w:w="708" w:type="dxa"/>
          </w:tcPr>
          <w:p w14:paraId="265457D6" w14:textId="77777777" w:rsidR="00404D8E" w:rsidRPr="008B0446" w:rsidRDefault="00404D8E" w:rsidP="009D19D5">
            <w:pPr>
              <w:pStyle w:val="TableParagraph"/>
              <w:spacing w:before="79"/>
              <w:ind w:right="50"/>
              <w:jc w:val="center"/>
              <w:rPr>
                <w:rFonts w:ascii="Times New Roman" w:hAnsi="Times New Roman" w:cs="Times New Roman"/>
                <w:sz w:val="16"/>
                <w:szCs w:val="16"/>
              </w:rPr>
            </w:pPr>
            <w:r w:rsidRPr="008B0446">
              <w:rPr>
                <w:rFonts w:ascii="Times New Roman" w:hAnsi="Times New Roman" w:cs="Times New Roman"/>
                <w:sz w:val="16"/>
                <w:szCs w:val="16"/>
              </w:rPr>
              <w:t>252,0</w:t>
            </w:r>
          </w:p>
        </w:tc>
        <w:tc>
          <w:tcPr>
            <w:tcW w:w="709" w:type="dxa"/>
          </w:tcPr>
          <w:p w14:paraId="0CBA63AB" w14:textId="77777777" w:rsidR="00404D8E" w:rsidRPr="008B0446" w:rsidRDefault="00404D8E" w:rsidP="009D19D5">
            <w:pPr>
              <w:pStyle w:val="TableParagraph"/>
              <w:spacing w:before="79"/>
              <w:ind w:right="48"/>
              <w:jc w:val="center"/>
              <w:rPr>
                <w:rFonts w:ascii="Times New Roman" w:hAnsi="Times New Roman" w:cs="Times New Roman"/>
                <w:sz w:val="16"/>
                <w:szCs w:val="16"/>
              </w:rPr>
            </w:pPr>
            <w:r w:rsidRPr="008B0446">
              <w:rPr>
                <w:rFonts w:ascii="Times New Roman" w:hAnsi="Times New Roman" w:cs="Times New Roman"/>
                <w:sz w:val="16"/>
                <w:szCs w:val="16"/>
              </w:rPr>
              <w:t>0,70</w:t>
            </w:r>
          </w:p>
        </w:tc>
        <w:tc>
          <w:tcPr>
            <w:tcW w:w="709" w:type="dxa"/>
          </w:tcPr>
          <w:p w14:paraId="658E5011" w14:textId="77777777" w:rsidR="00404D8E" w:rsidRPr="008B0446" w:rsidRDefault="00404D8E" w:rsidP="009D19D5">
            <w:pPr>
              <w:pStyle w:val="TableParagraph"/>
              <w:spacing w:before="79"/>
              <w:ind w:right="49"/>
              <w:jc w:val="center"/>
              <w:rPr>
                <w:rFonts w:ascii="Times New Roman" w:hAnsi="Times New Roman" w:cs="Times New Roman"/>
                <w:sz w:val="16"/>
                <w:szCs w:val="16"/>
              </w:rPr>
            </w:pPr>
            <w:r w:rsidRPr="008B0446">
              <w:rPr>
                <w:rFonts w:ascii="Times New Roman" w:hAnsi="Times New Roman" w:cs="Times New Roman"/>
                <w:sz w:val="16"/>
                <w:szCs w:val="16"/>
              </w:rPr>
              <w:t>0,1</w:t>
            </w:r>
          </w:p>
        </w:tc>
        <w:tc>
          <w:tcPr>
            <w:tcW w:w="567" w:type="dxa"/>
          </w:tcPr>
          <w:p w14:paraId="1FA277D1" w14:textId="77777777" w:rsidR="00404D8E" w:rsidRPr="008B0446" w:rsidRDefault="00404D8E" w:rsidP="009D19D5">
            <w:pPr>
              <w:pStyle w:val="TableParagraph"/>
              <w:spacing w:before="79"/>
              <w:ind w:right="46"/>
              <w:jc w:val="center"/>
              <w:rPr>
                <w:rFonts w:ascii="Times New Roman" w:hAnsi="Times New Roman" w:cs="Times New Roman"/>
                <w:sz w:val="16"/>
                <w:szCs w:val="16"/>
              </w:rPr>
            </w:pPr>
            <w:r w:rsidRPr="008B0446">
              <w:rPr>
                <w:rFonts w:ascii="Times New Roman" w:hAnsi="Times New Roman" w:cs="Times New Roman"/>
                <w:sz w:val="16"/>
                <w:szCs w:val="16"/>
              </w:rPr>
              <w:t>0,1</w:t>
            </w:r>
          </w:p>
        </w:tc>
        <w:tc>
          <w:tcPr>
            <w:tcW w:w="850" w:type="dxa"/>
          </w:tcPr>
          <w:p w14:paraId="36DB4606" w14:textId="77777777" w:rsidR="00404D8E" w:rsidRPr="008B0446" w:rsidRDefault="00404D8E" w:rsidP="009D19D5">
            <w:pPr>
              <w:pStyle w:val="TableParagraph"/>
              <w:spacing w:before="79"/>
              <w:ind w:right="47"/>
              <w:jc w:val="center"/>
              <w:rPr>
                <w:rFonts w:ascii="Times New Roman" w:hAnsi="Times New Roman" w:cs="Times New Roman"/>
                <w:sz w:val="16"/>
                <w:szCs w:val="16"/>
              </w:rPr>
            </w:pPr>
            <w:r w:rsidRPr="008B0446">
              <w:rPr>
                <w:rFonts w:ascii="Times New Roman" w:hAnsi="Times New Roman" w:cs="Times New Roman"/>
                <w:sz w:val="16"/>
                <w:szCs w:val="16"/>
              </w:rPr>
              <w:t>0,8</w:t>
            </w:r>
          </w:p>
        </w:tc>
        <w:tc>
          <w:tcPr>
            <w:tcW w:w="709" w:type="dxa"/>
          </w:tcPr>
          <w:p w14:paraId="151A1765" w14:textId="77777777" w:rsidR="00404D8E" w:rsidRPr="008B0446" w:rsidRDefault="00404D8E" w:rsidP="009D19D5">
            <w:pPr>
              <w:pStyle w:val="TableParagraph"/>
              <w:spacing w:before="79"/>
              <w:ind w:right="43"/>
              <w:jc w:val="center"/>
              <w:rPr>
                <w:rFonts w:ascii="Times New Roman" w:hAnsi="Times New Roman" w:cs="Times New Roman"/>
                <w:sz w:val="16"/>
                <w:szCs w:val="16"/>
              </w:rPr>
            </w:pPr>
            <w:r w:rsidRPr="008B0446">
              <w:rPr>
                <w:rFonts w:ascii="Times New Roman" w:hAnsi="Times New Roman" w:cs="Times New Roman"/>
                <w:sz w:val="16"/>
                <w:szCs w:val="16"/>
              </w:rPr>
              <w:t>0,91</w:t>
            </w:r>
          </w:p>
        </w:tc>
        <w:tc>
          <w:tcPr>
            <w:tcW w:w="709" w:type="dxa"/>
          </w:tcPr>
          <w:p w14:paraId="25002E8C" w14:textId="77777777" w:rsidR="00404D8E" w:rsidRPr="008B0446" w:rsidRDefault="00404D8E" w:rsidP="009D19D5">
            <w:pPr>
              <w:pStyle w:val="TableParagraph"/>
              <w:spacing w:before="79"/>
              <w:ind w:right="41"/>
              <w:jc w:val="center"/>
              <w:rPr>
                <w:rFonts w:ascii="Times New Roman" w:hAnsi="Times New Roman" w:cs="Times New Roman"/>
                <w:sz w:val="16"/>
                <w:szCs w:val="16"/>
              </w:rPr>
            </w:pPr>
            <w:r w:rsidRPr="008B0446">
              <w:rPr>
                <w:rFonts w:ascii="Times New Roman" w:hAnsi="Times New Roman" w:cs="Times New Roman"/>
                <w:sz w:val="16"/>
                <w:szCs w:val="16"/>
              </w:rPr>
              <w:t>0,10</w:t>
            </w:r>
          </w:p>
        </w:tc>
        <w:tc>
          <w:tcPr>
            <w:tcW w:w="850" w:type="dxa"/>
          </w:tcPr>
          <w:p w14:paraId="130674D3" w14:textId="77777777" w:rsidR="00404D8E" w:rsidRPr="008B0446" w:rsidRDefault="00404D8E" w:rsidP="009D19D5">
            <w:pPr>
              <w:pStyle w:val="TableParagraph"/>
              <w:spacing w:before="79"/>
              <w:ind w:left="159"/>
              <w:jc w:val="center"/>
              <w:rPr>
                <w:rFonts w:ascii="Times New Roman" w:hAnsi="Times New Roman" w:cs="Times New Roman"/>
                <w:sz w:val="16"/>
                <w:szCs w:val="16"/>
              </w:rPr>
            </w:pPr>
            <w:r w:rsidRPr="008B0446">
              <w:rPr>
                <w:rFonts w:ascii="Times New Roman" w:hAnsi="Times New Roman" w:cs="Times New Roman"/>
                <w:sz w:val="16"/>
                <w:szCs w:val="16"/>
              </w:rPr>
              <w:t>1150,2</w:t>
            </w:r>
          </w:p>
        </w:tc>
        <w:tc>
          <w:tcPr>
            <w:tcW w:w="851" w:type="dxa"/>
          </w:tcPr>
          <w:p w14:paraId="79BC6C76" w14:textId="77777777" w:rsidR="00404D8E" w:rsidRPr="008B0446" w:rsidRDefault="00404D8E" w:rsidP="009D19D5">
            <w:pPr>
              <w:pStyle w:val="TableParagraph"/>
              <w:spacing w:before="79"/>
              <w:ind w:right="37"/>
              <w:jc w:val="center"/>
              <w:rPr>
                <w:rFonts w:ascii="Times New Roman" w:hAnsi="Times New Roman" w:cs="Times New Roman"/>
                <w:sz w:val="16"/>
                <w:szCs w:val="16"/>
              </w:rPr>
            </w:pPr>
            <w:r w:rsidRPr="008B0446">
              <w:rPr>
                <w:rFonts w:ascii="Times New Roman" w:hAnsi="Times New Roman" w:cs="Times New Roman"/>
                <w:sz w:val="16"/>
                <w:szCs w:val="16"/>
              </w:rPr>
              <w:t>532,5</w:t>
            </w:r>
          </w:p>
        </w:tc>
        <w:tc>
          <w:tcPr>
            <w:tcW w:w="850" w:type="dxa"/>
          </w:tcPr>
          <w:p w14:paraId="4C99D258" w14:textId="77777777" w:rsidR="00404D8E" w:rsidRPr="008B0446" w:rsidRDefault="00404D8E" w:rsidP="009D19D5">
            <w:pPr>
              <w:pStyle w:val="TableParagraph"/>
              <w:spacing w:before="79"/>
              <w:ind w:right="36"/>
              <w:jc w:val="center"/>
              <w:rPr>
                <w:rFonts w:ascii="Times New Roman" w:hAnsi="Times New Roman" w:cs="Times New Roman"/>
                <w:sz w:val="16"/>
                <w:szCs w:val="16"/>
              </w:rPr>
            </w:pPr>
            <w:r w:rsidRPr="008B0446">
              <w:rPr>
                <w:rFonts w:ascii="Times New Roman" w:hAnsi="Times New Roman" w:cs="Times New Roman"/>
                <w:sz w:val="16"/>
                <w:szCs w:val="16"/>
              </w:rPr>
              <w:t>68,0</w:t>
            </w:r>
          </w:p>
        </w:tc>
        <w:tc>
          <w:tcPr>
            <w:tcW w:w="709" w:type="dxa"/>
          </w:tcPr>
          <w:p w14:paraId="44274DF7" w14:textId="77777777" w:rsidR="00404D8E" w:rsidRPr="008B0446" w:rsidRDefault="00404D8E" w:rsidP="009D19D5">
            <w:pPr>
              <w:pStyle w:val="TableParagraph"/>
              <w:spacing w:before="79"/>
              <w:ind w:right="37"/>
              <w:jc w:val="center"/>
              <w:rPr>
                <w:rFonts w:ascii="Times New Roman" w:hAnsi="Times New Roman" w:cs="Times New Roman"/>
                <w:sz w:val="16"/>
                <w:szCs w:val="16"/>
              </w:rPr>
            </w:pPr>
            <w:r w:rsidRPr="008B0446">
              <w:rPr>
                <w:rFonts w:ascii="Times New Roman" w:hAnsi="Times New Roman" w:cs="Times New Roman"/>
                <w:sz w:val="16"/>
                <w:szCs w:val="16"/>
              </w:rPr>
              <w:t>10,0</w:t>
            </w:r>
          </w:p>
        </w:tc>
        <w:tc>
          <w:tcPr>
            <w:tcW w:w="851" w:type="dxa"/>
          </w:tcPr>
          <w:p w14:paraId="32E6C7F6" w14:textId="77777777" w:rsidR="00404D8E" w:rsidRPr="008B0446" w:rsidRDefault="00404D8E" w:rsidP="00C5663F">
            <w:pPr>
              <w:pStyle w:val="TableParagraph"/>
              <w:ind w:left="151"/>
              <w:rPr>
                <w:rFonts w:ascii="Times New Roman" w:hAnsi="Times New Roman" w:cs="Times New Roman"/>
                <w:sz w:val="16"/>
                <w:szCs w:val="16"/>
              </w:rPr>
            </w:pPr>
            <w:r w:rsidRPr="008B0446">
              <w:rPr>
                <w:rFonts w:ascii="Times New Roman" w:hAnsi="Times New Roman" w:cs="Times New Roman"/>
                <w:sz w:val="16"/>
                <w:szCs w:val="16"/>
              </w:rPr>
              <w:t>Absent</w:t>
            </w:r>
          </w:p>
        </w:tc>
      </w:tr>
      <w:tr w:rsidR="00404D8E" w:rsidRPr="003D3490" w14:paraId="2F24EBE3" w14:textId="77777777" w:rsidTr="00404D8E">
        <w:trPr>
          <w:trHeight w:val="299"/>
          <w:jc w:val="center"/>
        </w:trPr>
        <w:tc>
          <w:tcPr>
            <w:tcW w:w="497" w:type="dxa"/>
          </w:tcPr>
          <w:p w14:paraId="2AC826D4" w14:textId="77777777" w:rsidR="00404D8E" w:rsidRPr="008B0446" w:rsidRDefault="00404D8E" w:rsidP="009D19D5">
            <w:pPr>
              <w:pStyle w:val="TableParagraph"/>
              <w:spacing w:before="82"/>
              <w:ind w:right="59"/>
              <w:jc w:val="center"/>
              <w:rPr>
                <w:rFonts w:ascii="Times New Roman" w:hAnsi="Times New Roman" w:cs="Times New Roman"/>
                <w:sz w:val="16"/>
                <w:szCs w:val="16"/>
              </w:rPr>
            </w:pPr>
            <w:r w:rsidRPr="008B0446">
              <w:rPr>
                <w:rFonts w:ascii="Times New Roman" w:hAnsi="Times New Roman" w:cs="Times New Roman"/>
                <w:sz w:val="16"/>
                <w:szCs w:val="16"/>
              </w:rPr>
              <w:t>29</w:t>
            </w:r>
          </w:p>
        </w:tc>
        <w:tc>
          <w:tcPr>
            <w:tcW w:w="638" w:type="dxa"/>
          </w:tcPr>
          <w:p w14:paraId="5B8664E9" w14:textId="77777777" w:rsidR="00404D8E" w:rsidRPr="008B0446" w:rsidRDefault="00404D8E" w:rsidP="009D19D5">
            <w:pPr>
              <w:pStyle w:val="TableParagraph"/>
              <w:spacing w:before="82"/>
              <w:ind w:left="69"/>
              <w:jc w:val="center"/>
              <w:rPr>
                <w:rFonts w:ascii="Times New Roman" w:hAnsi="Times New Roman" w:cs="Times New Roman"/>
                <w:sz w:val="16"/>
                <w:szCs w:val="16"/>
              </w:rPr>
            </w:pPr>
            <w:r w:rsidRPr="008B0446">
              <w:rPr>
                <w:rFonts w:ascii="Times New Roman" w:hAnsi="Times New Roman" w:cs="Times New Roman"/>
                <w:sz w:val="16"/>
                <w:szCs w:val="16"/>
              </w:rPr>
              <w:t>RF19</w:t>
            </w:r>
          </w:p>
        </w:tc>
        <w:tc>
          <w:tcPr>
            <w:tcW w:w="424" w:type="dxa"/>
          </w:tcPr>
          <w:p w14:paraId="4DDA2CF0"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6,9</w:t>
            </w:r>
          </w:p>
        </w:tc>
        <w:tc>
          <w:tcPr>
            <w:tcW w:w="566" w:type="dxa"/>
          </w:tcPr>
          <w:p w14:paraId="45FADB6A"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27,9</w:t>
            </w:r>
          </w:p>
        </w:tc>
        <w:tc>
          <w:tcPr>
            <w:tcW w:w="728" w:type="dxa"/>
          </w:tcPr>
          <w:p w14:paraId="43C03E62"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587,0</w:t>
            </w:r>
          </w:p>
        </w:tc>
        <w:tc>
          <w:tcPr>
            <w:tcW w:w="709" w:type="dxa"/>
          </w:tcPr>
          <w:p w14:paraId="41261D61" w14:textId="77777777" w:rsidR="00404D8E" w:rsidRPr="008B0446" w:rsidRDefault="00404D8E" w:rsidP="009D19D5">
            <w:pPr>
              <w:pStyle w:val="TableParagraph"/>
              <w:spacing w:before="82"/>
              <w:ind w:right="54"/>
              <w:jc w:val="center"/>
              <w:rPr>
                <w:rFonts w:ascii="Times New Roman" w:hAnsi="Times New Roman" w:cs="Times New Roman"/>
                <w:sz w:val="16"/>
                <w:szCs w:val="16"/>
              </w:rPr>
            </w:pPr>
            <w:r w:rsidRPr="008B0446">
              <w:rPr>
                <w:rFonts w:ascii="Times New Roman" w:hAnsi="Times New Roman" w:cs="Times New Roman"/>
                <w:sz w:val="16"/>
                <w:szCs w:val="16"/>
              </w:rPr>
              <w:t>6,0</w:t>
            </w:r>
          </w:p>
        </w:tc>
        <w:tc>
          <w:tcPr>
            <w:tcW w:w="709" w:type="dxa"/>
          </w:tcPr>
          <w:p w14:paraId="6E41DBAA" w14:textId="77777777" w:rsidR="00404D8E" w:rsidRPr="008B0446" w:rsidRDefault="00404D8E" w:rsidP="009D19D5">
            <w:pPr>
              <w:pStyle w:val="TableParagraph"/>
              <w:spacing w:before="82"/>
              <w:ind w:right="53"/>
              <w:jc w:val="center"/>
              <w:rPr>
                <w:rFonts w:ascii="Times New Roman" w:hAnsi="Times New Roman" w:cs="Times New Roman"/>
                <w:sz w:val="16"/>
                <w:szCs w:val="16"/>
              </w:rPr>
            </w:pPr>
            <w:r w:rsidRPr="008B0446">
              <w:rPr>
                <w:rFonts w:ascii="Times New Roman" w:hAnsi="Times New Roman" w:cs="Times New Roman"/>
                <w:sz w:val="16"/>
                <w:szCs w:val="16"/>
              </w:rPr>
              <w:t>0,4</w:t>
            </w:r>
          </w:p>
        </w:tc>
        <w:tc>
          <w:tcPr>
            <w:tcW w:w="567" w:type="dxa"/>
          </w:tcPr>
          <w:p w14:paraId="6F950942" w14:textId="77777777" w:rsidR="00404D8E" w:rsidRPr="008B0446" w:rsidRDefault="00404D8E" w:rsidP="009D19D5">
            <w:pPr>
              <w:pStyle w:val="TableParagraph"/>
              <w:ind w:right="52"/>
              <w:jc w:val="center"/>
              <w:rPr>
                <w:rFonts w:ascii="Times New Roman" w:hAnsi="Times New Roman" w:cs="Times New Roman"/>
                <w:sz w:val="16"/>
                <w:szCs w:val="16"/>
              </w:rPr>
            </w:pPr>
            <w:r w:rsidRPr="008B0446">
              <w:rPr>
                <w:rFonts w:ascii="Times New Roman" w:hAnsi="Times New Roman" w:cs="Times New Roman"/>
                <w:sz w:val="16"/>
                <w:szCs w:val="16"/>
              </w:rPr>
              <w:t>78,0</w:t>
            </w:r>
          </w:p>
        </w:tc>
        <w:tc>
          <w:tcPr>
            <w:tcW w:w="567" w:type="dxa"/>
          </w:tcPr>
          <w:p w14:paraId="43911699" w14:textId="77777777" w:rsidR="00404D8E" w:rsidRPr="008B0446" w:rsidRDefault="00404D8E" w:rsidP="009D19D5">
            <w:pPr>
              <w:pStyle w:val="TableParagraph"/>
              <w:spacing w:before="82"/>
              <w:ind w:right="51"/>
              <w:jc w:val="center"/>
              <w:rPr>
                <w:rFonts w:ascii="Times New Roman" w:hAnsi="Times New Roman" w:cs="Times New Roman"/>
                <w:sz w:val="16"/>
                <w:szCs w:val="16"/>
              </w:rPr>
            </w:pPr>
            <w:r w:rsidRPr="008B0446">
              <w:rPr>
                <w:rFonts w:ascii="Times New Roman" w:hAnsi="Times New Roman" w:cs="Times New Roman"/>
                <w:sz w:val="16"/>
                <w:szCs w:val="16"/>
              </w:rPr>
              <w:t>173,0</w:t>
            </w:r>
          </w:p>
        </w:tc>
        <w:tc>
          <w:tcPr>
            <w:tcW w:w="708" w:type="dxa"/>
          </w:tcPr>
          <w:p w14:paraId="301CBB88" w14:textId="77777777" w:rsidR="00404D8E" w:rsidRPr="008B0446" w:rsidRDefault="00404D8E" w:rsidP="009D19D5">
            <w:pPr>
              <w:pStyle w:val="TableParagraph"/>
              <w:spacing w:before="82"/>
              <w:ind w:right="50"/>
              <w:jc w:val="center"/>
              <w:rPr>
                <w:rFonts w:ascii="Times New Roman" w:hAnsi="Times New Roman" w:cs="Times New Roman"/>
                <w:sz w:val="16"/>
                <w:szCs w:val="16"/>
              </w:rPr>
            </w:pPr>
            <w:r w:rsidRPr="008B0446">
              <w:rPr>
                <w:rFonts w:ascii="Times New Roman" w:hAnsi="Times New Roman" w:cs="Times New Roman"/>
                <w:sz w:val="16"/>
                <w:szCs w:val="16"/>
              </w:rPr>
              <w:t>251,0</w:t>
            </w:r>
          </w:p>
        </w:tc>
        <w:tc>
          <w:tcPr>
            <w:tcW w:w="709" w:type="dxa"/>
          </w:tcPr>
          <w:p w14:paraId="595322FA" w14:textId="77777777" w:rsidR="00404D8E" w:rsidRPr="008B0446" w:rsidRDefault="00404D8E" w:rsidP="009D19D5">
            <w:pPr>
              <w:pStyle w:val="TableParagraph"/>
              <w:spacing w:before="82"/>
              <w:ind w:right="48"/>
              <w:jc w:val="center"/>
              <w:rPr>
                <w:rFonts w:ascii="Times New Roman" w:hAnsi="Times New Roman" w:cs="Times New Roman"/>
                <w:sz w:val="16"/>
                <w:szCs w:val="16"/>
              </w:rPr>
            </w:pPr>
            <w:r w:rsidRPr="008B0446">
              <w:rPr>
                <w:rFonts w:ascii="Times New Roman" w:hAnsi="Times New Roman" w:cs="Times New Roman"/>
                <w:sz w:val="16"/>
                <w:szCs w:val="16"/>
              </w:rPr>
              <w:t>0,69</w:t>
            </w:r>
          </w:p>
        </w:tc>
        <w:tc>
          <w:tcPr>
            <w:tcW w:w="709" w:type="dxa"/>
          </w:tcPr>
          <w:p w14:paraId="6571B11A" w14:textId="77777777" w:rsidR="00404D8E" w:rsidRPr="008B0446" w:rsidRDefault="00404D8E" w:rsidP="009D19D5">
            <w:pPr>
              <w:pStyle w:val="TableParagraph"/>
              <w:spacing w:before="82"/>
              <w:ind w:right="49"/>
              <w:jc w:val="center"/>
              <w:rPr>
                <w:rFonts w:ascii="Times New Roman" w:hAnsi="Times New Roman" w:cs="Times New Roman"/>
                <w:sz w:val="16"/>
                <w:szCs w:val="16"/>
              </w:rPr>
            </w:pPr>
            <w:r w:rsidRPr="008B0446">
              <w:rPr>
                <w:rFonts w:ascii="Times New Roman" w:hAnsi="Times New Roman" w:cs="Times New Roman"/>
                <w:sz w:val="16"/>
                <w:szCs w:val="16"/>
              </w:rPr>
              <w:t>0,2</w:t>
            </w:r>
          </w:p>
        </w:tc>
        <w:tc>
          <w:tcPr>
            <w:tcW w:w="567" w:type="dxa"/>
          </w:tcPr>
          <w:p w14:paraId="55A41BF1" w14:textId="77777777" w:rsidR="00404D8E" w:rsidRPr="008B0446" w:rsidRDefault="00404D8E" w:rsidP="009D19D5">
            <w:pPr>
              <w:pStyle w:val="TableParagraph"/>
              <w:spacing w:before="82"/>
              <w:ind w:right="46"/>
              <w:jc w:val="center"/>
              <w:rPr>
                <w:rFonts w:ascii="Times New Roman" w:hAnsi="Times New Roman" w:cs="Times New Roman"/>
                <w:sz w:val="16"/>
                <w:szCs w:val="16"/>
              </w:rPr>
            </w:pPr>
            <w:r w:rsidRPr="008B0446">
              <w:rPr>
                <w:rFonts w:ascii="Times New Roman" w:hAnsi="Times New Roman" w:cs="Times New Roman"/>
                <w:sz w:val="16"/>
                <w:szCs w:val="16"/>
              </w:rPr>
              <w:t>0,9</w:t>
            </w:r>
          </w:p>
        </w:tc>
        <w:tc>
          <w:tcPr>
            <w:tcW w:w="850" w:type="dxa"/>
          </w:tcPr>
          <w:p w14:paraId="13D0E32A" w14:textId="77777777" w:rsidR="00404D8E" w:rsidRPr="008B0446" w:rsidRDefault="00404D8E" w:rsidP="009D19D5">
            <w:pPr>
              <w:pStyle w:val="TableParagraph"/>
              <w:spacing w:before="82"/>
              <w:ind w:right="47"/>
              <w:jc w:val="center"/>
              <w:rPr>
                <w:rFonts w:ascii="Times New Roman" w:hAnsi="Times New Roman" w:cs="Times New Roman"/>
                <w:sz w:val="16"/>
                <w:szCs w:val="16"/>
              </w:rPr>
            </w:pPr>
            <w:r w:rsidRPr="008B0446">
              <w:rPr>
                <w:rFonts w:ascii="Times New Roman" w:hAnsi="Times New Roman" w:cs="Times New Roman"/>
                <w:sz w:val="16"/>
                <w:szCs w:val="16"/>
              </w:rPr>
              <w:t>0,2</w:t>
            </w:r>
          </w:p>
        </w:tc>
        <w:tc>
          <w:tcPr>
            <w:tcW w:w="709" w:type="dxa"/>
          </w:tcPr>
          <w:p w14:paraId="4FA78A57" w14:textId="77777777" w:rsidR="00404D8E" w:rsidRPr="008B0446" w:rsidRDefault="00404D8E" w:rsidP="009D19D5">
            <w:pPr>
              <w:pStyle w:val="TableParagraph"/>
              <w:spacing w:before="82"/>
              <w:ind w:right="43"/>
              <w:jc w:val="center"/>
              <w:rPr>
                <w:rFonts w:ascii="Times New Roman" w:hAnsi="Times New Roman" w:cs="Times New Roman"/>
                <w:sz w:val="16"/>
                <w:szCs w:val="16"/>
              </w:rPr>
            </w:pPr>
            <w:r w:rsidRPr="008B0446">
              <w:rPr>
                <w:rFonts w:ascii="Times New Roman" w:hAnsi="Times New Roman" w:cs="Times New Roman"/>
                <w:sz w:val="16"/>
                <w:szCs w:val="16"/>
              </w:rPr>
              <w:t>0,91</w:t>
            </w:r>
          </w:p>
        </w:tc>
        <w:tc>
          <w:tcPr>
            <w:tcW w:w="709" w:type="dxa"/>
          </w:tcPr>
          <w:p w14:paraId="6972FB67" w14:textId="77777777" w:rsidR="00404D8E" w:rsidRPr="008B0446" w:rsidRDefault="00404D8E" w:rsidP="009D19D5">
            <w:pPr>
              <w:pStyle w:val="TableParagraph"/>
              <w:spacing w:before="82"/>
              <w:ind w:right="41"/>
              <w:jc w:val="center"/>
              <w:rPr>
                <w:rFonts w:ascii="Times New Roman" w:hAnsi="Times New Roman" w:cs="Times New Roman"/>
                <w:sz w:val="16"/>
                <w:szCs w:val="16"/>
              </w:rPr>
            </w:pPr>
            <w:r w:rsidRPr="008B0446">
              <w:rPr>
                <w:rFonts w:ascii="Times New Roman" w:hAnsi="Times New Roman" w:cs="Times New Roman"/>
                <w:sz w:val="16"/>
                <w:szCs w:val="16"/>
              </w:rPr>
              <w:t>0,06</w:t>
            </w:r>
          </w:p>
        </w:tc>
        <w:tc>
          <w:tcPr>
            <w:tcW w:w="850" w:type="dxa"/>
          </w:tcPr>
          <w:p w14:paraId="7B23896A" w14:textId="77777777" w:rsidR="00404D8E" w:rsidRPr="008B0446" w:rsidRDefault="00404D8E" w:rsidP="009D19D5">
            <w:pPr>
              <w:pStyle w:val="TableParagraph"/>
              <w:spacing w:before="82"/>
              <w:ind w:left="159"/>
              <w:jc w:val="center"/>
              <w:rPr>
                <w:rFonts w:ascii="Times New Roman" w:hAnsi="Times New Roman" w:cs="Times New Roman"/>
                <w:sz w:val="16"/>
                <w:szCs w:val="16"/>
              </w:rPr>
            </w:pPr>
            <w:r w:rsidRPr="008B0446">
              <w:rPr>
                <w:rFonts w:ascii="Times New Roman" w:hAnsi="Times New Roman" w:cs="Times New Roman"/>
                <w:sz w:val="16"/>
                <w:szCs w:val="16"/>
              </w:rPr>
              <w:t>1052,0</w:t>
            </w:r>
          </w:p>
        </w:tc>
        <w:tc>
          <w:tcPr>
            <w:tcW w:w="851" w:type="dxa"/>
          </w:tcPr>
          <w:p w14:paraId="1D5B9009"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420,0</w:t>
            </w:r>
          </w:p>
        </w:tc>
        <w:tc>
          <w:tcPr>
            <w:tcW w:w="850" w:type="dxa"/>
          </w:tcPr>
          <w:p w14:paraId="5CB16BBB" w14:textId="77777777" w:rsidR="00404D8E" w:rsidRPr="008B0446" w:rsidRDefault="00404D8E" w:rsidP="009D19D5">
            <w:pPr>
              <w:pStyle w:val="TableParagraph"/>
              <w:spacing w:before="82"/>
              <w:ind w:right="36"/>
              <w:jc w:val="center"/>
              <w:rPr>
                <w:rFonts w:ascii="Times New Roman" w:hAnsi="Times New Roman" w:cs="Times New Roman"/>
                <w:sz w:val="16"/>
                <w:szCs w:val="16"/>
              </w:rPr>
            </w:pPr>
            <w:r w:rsidRPr="008B0446">
              <w:rPr>
                <w:rFonts w:ascii="Times New Roman" w:hAnsi="Times New Roman" w:cs="Times New Roman"/>
                <w:sz w:val="16"/>
                <w:szCs w:val="16"/>
              </w:rPr>
              <w:t>25,0</w:t>
            </w:r>
          </w:p>
        </w:tc>
        <w:tc>
          <w:tcPr>
            <w:tcW w:w="709" w:type="dxa"/>
          </w:tcPr>
          <w:p w14:paraId="1D7EC332"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3,0</w:t>
            </w:r>
          </w:p>
        </w:tc>
        <w:tc>
          <w:tcPr>
            <w:tcW w:w="851" w:type="dxa"/>
          </w:tcPr>
          <w:p w14:paraId="23131BF9" w14:textId="77777777" w:rsidR="00404D8E" w:rsidRPr="008B0446" w:rsidRDefault="00404D8E" w:rsidP="00C5663F">
            <w:pPr>
              <w:pStyle w:val="TableParagraph"/>
              <w:ind w:left="151"/>
              <w:rPr>
                <w:rFonts w:ascii="Times New Roman" w:hAnsi="Times New Roman" w:cs="Times New Roman"/>
                <w:sz w:val="16"/>
                <w:szCs w:val="16"/>
              </w:rPr>
            </w:pPr>
            <w:r w:rsidRPr="008B0446">
              <w:rPr>
                <w:rFonts w:ascii="Times New Roman" w:hAnsi="Times New Roman" w:cs="Times New Roman"/>
                <w:sz w:val="16"/>
                <w:szCs w:val="16"/>
              </w:rPr>
              <w:t>Absent</w:t>
            </w:r>
          </w:p>
        </w:tc>
      </w:tr>
      <w:tr w:rsidR="00404D8E" w:rsidRPr="003D3490" w14:paraId="407A1EF4" w14:textId="77777777" w:rsidTr="00404D8E">
        <w:trPr>
          <w:trHeight w:val="299"/>
          <w:jc w:val="center"/>
        </w:trPr>
        <w:tc>
          <w:tcPr>
            <w:tcW w:w="497" w:type="dxa"/>
          </w:tcPr>
          <w:p w14:paraId="367A216E" w14:textId="77777777" w:rsidR="00404D8E" w:rsidRPr="008B0446" w:rsidRDefault="00404D8E" w:rsidP="009D19D5">
            <w:pPr>
              <w:pStyle w:val="TableParagraph"/>
              <w:spacing w:before="82"/>
              <w:ind w:right="59"/>
              <w:jc w:val="center"/>
              <w:rPr>
                <w:rFonts w:ascii="Times New Roman" w:hAnsi="Times New Roman" w:cs="Times New Roman"/>
                <w:sz w:val="16"/>
                <w:szCs w:val="16"/>
              </w:rPr>
            </w:pPr>
            <w:r w:rsidRPr="008B0446">
              <w:rPr>
                <w:rFonts w:ascii="Times New Roman" w:hAnsi="Times New Roman" w:cs="Times New Roman"/>
                <w:sz w:val="16"/>
                <w:szCs w:val="16"/>
              </w:rPr>
              <w:t>30</w:t>
            </w:r>
          </w:p>
        </w:tc>
        <w:tc>
          <w:tcPr>
            <w:tcW w:w="638" w:type="dxa"/>
          </w:tcPr>
          <w:p w14:paraId="06615B1F" w14:textId="77777777" w:rsidR="00404D8E" w:rsidRPr="008B0446" w:rsidRDefault="00404D8E" w:rsidP="009D19D5">
            <w:pPr>
              <w:pStyle w:val="TableParagraph"/>
              <w:spacing w:before="82"/>
              <w:ind w:left="69"/>
              <w:jc w:val="center"/>
              <w:rPr>
                <w:rFonts w:ascii="Times New Roman" w:hAnsi="Times New Roman" w:cs="Times New Roman"/>
                <w:sz w:val="16"/>
                <w:szCs w:val="16"/>
              </w:rPr>
            </w:pPr>
            <w:r w:rsidRPr="008B0446">
              <w:rPr>
                <w:rFonts w:ascii="Times New Roman" w:hAnsi="Times New Roman" w:cs="Times New Roman"/>
                <w:sz w:val="16"/>
                <w:szCs w:val="16"/>
              </w:rPr>
              <w:t>RF20</w:t>
            </w:r>
          </w:p>
        </w:tc>
        <w:tc>
          <w:tcPr>
            <w:tcW w:w="424" w:type="dxa"/>
          </w:tcPr>
          <w:p w14:paraId="5FF165CA"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7,6</w:t>
            </w:r>
          </w:p>
        </w:tc>
        <w:tc>
          <w:tcPr>
            <w:tcW w:w="566" w:type="dxa"/>
          </w:tcPr>
          <w:p w14:paraId="4ADAD2B2"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28,3</w:t>
            </w:r>
          </w:p>
        </w:tc>
        <w:tc>
          <w:tcPr>
            <w:tcW w:w="728" w:type="dxa"/>
          </w:tcPr>
          <w:p w14:paraId="47D1C81C"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650,0</w:t>
            </w:r>
          </w:p>
        </w:tc>
        <w:tc>
          <w:tcPr>
            <w:tcW w:w="709" w:type="dxa"/>
          </w:tcPr>
          <w:p w14:paraId="55F6C505" w14:textId="77777777" w:rsidR="00404D8E" w:rsidRPr="008B0446" w:rsidRDefault="00404D8E" w:rsidP="009D19D5">
            <w:pPr>
              <w:pStyle w:val="TableParagraph"/>
              <w:spacing w:before="82"/>
              <w:ind w:right="54"/>
              <w:jc w:val="center"/>
              <w:rPr>
                <w:rFonts w:ascii="Times New Roman" w:hAnsi="Times New Roman" w:cs="Times New Roman"/>
                <w:sz w:val="16"/>
                <w:szCs w:val="16"/>
              </w:rPr>
            </w:pPr>
            <w:r w:rsidRPr="008B0446">
              <w:rPr>
                <w:rFonts w:ascii="Times New Roman" w:hAnsi="Times New Roman" w:cs="Times New Roman"/>
                <w:sz w:val="16"/>
                <w:szCs w:val="16"/>
              </w:rPr>
              <w:t>15,0</w:t>
            </w:r>
          </w:p>
        </w:tc>
        <w:tc>
          <w:tcPr>
            <w:tcW w:w="709" w:type="dxa"/>
          </w:tcPr>
          <w:p w14:paraId="76F12B67" w14:textId="77777777" w:rsidR="00404D8E" w:rsidRPr="008B0446" w:rsidRDefault="00404D8E" w:rsidP="009D19D5">
            <w:pPr>
              <w:pStyle w:val="TableParagraph"/>
              <w:spacing w:before="82"/>
              <w:ind w:right="53"/>
              <w:jc w:val="center"/>
              <w:rPr>
                <w:rFonts w:ascii="Times New Roman" w:hAnsi="Times New Roman" w:cs="Times New Roman"/>
                <w:sz w:val="16"/>
                <w:szCs w:val="16"/>
              </w:rPr>
            </w:pPr>
            <w:r w:rsidRPr="008B0446">
              <w:rPr>
                <w:rFonts w:ascii="Times New Roman" w:hAnsi="Times New Roman" w:cs="Times New Roman"/>
                <w:sz w:val="16"/>
                <w:szCs w:val="16"/>
              </w:rPr>
              <w:t>0,2</w:t>
            </w:r>
          </w:p>
        </w:tc>
        <w:tc>
          <w:tcPr>
            <w:tcW w:w="567" w:type="dxa"/>
          </w:tcPr>
          <w:p w14:paraId="1D1AFF6A" w14:textId="77777777" w:rsidR="00404D8E" w:rsidRPr="008B0446" w:rsidRDefault="00404D8E" w:rsidP="009D19D5">
            <w:pPr>
              <w:pStyle w:val="TableParagraph"/>
              <w:spacing w:before="82"/>
              <w:ind w:right="52"/>
              <w:jc w:val="center"/>
              <w:rPr>
                <w:rFonts w:ascii="Times New Roman" w:hAnsi="Times New Roman" w:cs="Times New Roman"/>
                <w:sz w:val="16"/>
                <w:szCs w:val="16"/>
              </w:rPr>
            </w:pPr>
            <w:r w:rsidRPr="008B0446">
              <w:rPr>
                <w:rFonts w:ascii="Times New Roman" w:hAnsi="Times New Roman" w:cs="Times New Roman"/>
                <w:sz w:val="16"/>
                <w:szCs w:val="16"/>
              </w:rPr>
              <w:t>98,0</w:t>
            </w:r>
          </w:p>
        </w:tc>
        <w:tc>
          <w:tcPr>
            <w:tcW w:w="567" w:type="dxa"/>
          </w:tcPr>
          <w:p w14:paraId="2FC535B0" w14:textId="77777777" w:rsidR="00404D8E" w:rsidRPr="008B0446" w:rsidRDefault="00404D8E" w:rsidP="009D19D5">
            <w:pPr>
              <w:pStyle w:val="TableParagraph"/>
              <w:spacing w:before="82"/>
              <w:ind w:right="51"/>
              <w:jc w:val="center"/>
              <w:rPr>
                <w:rFonts w:ascii="Times New Roman" w:hAnsi="Times New Roman" w:cs="Times New Roman"/>
                <w:sz w:val="16"/>
                <w:szCs w:val="16"/>
              </w:rPr>
            </w:pPr>
            <w:r w:rsidRPr="008B0446">
              <w:rPr>
                <w:rFonts w:ascii="Times New Roman" w:hAnsi="Times New Roman" w:cs="Times New Roman"/>
                <w:sz w:val="16"/>
                <w:szCs w:val="16"/>
              </w:rPr>
              <w:t>174,0</w:t>
            </w:r>
          </w:p>
        </w:tc>
        <w:tc>
          <w:tcPr>
            <w:tcW w:w="708" w:type="dxa"/>
          </w:tcPr>
          <w:p w14:paraId="3BA972E9" w14:textId="77777777" w:rsidR="00404D8E" w:rsidRPr="008B0446" w:rsidRDefault="00404D8E" w:rsidP="009D19D5">
            <w:pPr>
              <w:pStyle w:val="TableParagraph"/>
              <w:spacing w:before="82"/>
              <w:ind w:right="50"/>
              <w:jc w:val="center"/>
              <w:rPr>
                <w:rFonts w:ascii="Times New Roman" w:hAnsi="Times New Roman" w:cs="Times New Roman"/>
                <w:sz w:val="16"/>
                <w:szCs w:val="16"/>
              </w:rPr>
            </w:pPr>
            <w:r w:rsidRPr="008B0446">
              <w:rPr>
                <w:rFonts w:ascii="Times New Roman" w:hAnsi="Times New Roman" w:cs="Times New Roman"/>
                <w:sz w:val="16"/>
                <w:szCs w:val="16"/>
              </w:rPr>
              <w:t>213,0</w:t>
            </w:r>
          </w:p>
        </w:tc>
        <w:tc>
          <w:tcPr>
            <w:tcW w:w="709" w:type="dxa"/>
          </w:tcPr>
          <w:p w14:paraId="6EAA238B" w14:textId="77777777" w:rsidR="00404D8E" w:rsidRPr="008B0446" w:rsidRDefault="00404D8E" w:rsidP="009D19D5">
            <w:pPr>
              <w:pStyle w:val="TableParagraph"/>
              <w:spacing w:before="82"/>
              <w:ind w:right="48"/>
              <w:jc w:val="center"/>
              <w:rPr>
                <w:rFonts w:ascii="Times New Roman" w:hAnsi="Times New Roman" w:cs="Times New Roman"/>
                <w:sz w:val="16"/>
                <w:szCs w:val="16"/>
              </w:rPr>
            </w:pPr>
            <w:r w:rsidRPr="008B0446">
              <w:rPr>
                <w:rFonts w:ascii="Times New Roman" w:hAnsi="Times New Roman" w:cs="Times New Roman"/>
                <w:sz w:val="16"/>
                <w:szCs w:val="16"/>
              </w:rPr>
              <w:t>0,82</w:t>
            </w:r>
          </w:p>
        </w:tc>
        <w:tc>
          <w:tcPr>
            <w:tcW w:w="709" w:type="dxa"/>
          </w:tcPr>
          <w:p w14:paraId="10226F9B" w14:textId="77777777" w:rsidR="00404D8E" w:rsidRPr="008B0446" w:rsidRDefault="00404D8E" w:rsidP="009D19D5">
            <w:pPr>
              <w:pStyle w:val="TableParagraph"/>
              <w:spacing w:before="82"/>
              <w:ind w:right="49"/>
              <w:jc w:val="center"/>
              <w:rPr>
                <w:rFonts w:ascii="Times New Roman" w:hAnsi="Times New Roman" w:cs="Times New Roman"/>
                <w:sz w:val="16"/>
                <w:szCs w:val="16"/>
              </w:rPr>
            </w:pPr>
            <w:r w:rsidRPr="008B0446">
              <w:rPr>
                <w:rFonts w:ascii="Times New Roman" w:hAnsi="Times New Roman" w:cs="Times New Roman"/>
                <w:sz w:val="16"/>
                <w:szCs w:val="16"/>
              </w:rPr>
              <w:t>0,1</w:t>
            </w:r>
          </w:p>
        </w:tc>
        <w:tc>
          <w:tcPr>
            <w:tcW w:w="567" w:type="dxa"/>
          </w:tcPr>
          <w:p w14:paraId="14203433" w14:textId="77777777" w:rsidR="00404D8E" w:rsidRPr="008B0446" w:rsidRDefault="00404D8E" w:rsidP="009D19D5">
            <w:pPr>
              <w:pStyle w:val="TableParagraph"/>
              <w:spacing w:before="82"/>
              <w:ind w:right="46"/>
              <w:jc w:val="center"/>
              <w:rPr>
                <w:rFonts w:ascii="Times New Roman" w:hAnsi="Times New Roman" w:cs="Times New Roman"/>
                <w:sz w:val="16"/>
                <w:szCs w:val="16"/>
              </w:rPr>
            </w:pPr>
            <w:r w:rsidRPr="008B0446">
              <w:rPr>
                <w:rFonts w:ascii="Times New Roman" w:hAnsi="Times New Roman" w:cs="Times New Roman"/>
                <w:sz w:val="16"/>
                <w:szCs w:val="16"/>
              </w:rPr>
              <w:t>1,2</w:t>
            </w:r>
          </w:p>
        </w:tc>
        <w:tc>
          <w:tcPr>
            <w:tcW w:w="850" w:type="dxa"/>
          </w:tcPr>
          <w:p w14:paraId="327F466B" w14:textId="77777777" w:rsidR="00404D8E" w:rsidRPr="008B0446" w:rsidRDefault="00404D8E" w:rsidP="009D19D5">
            <w:pPr>
              <w:pStyle w:val="TableParagraph"/>
              <w:spacing w:before="82"/>
              <w:ind w:right="47"/>
              <w:jc w:val="center"/>
              <w:rPr>
                <w:rFonts w:ascii="Times New Roman" w:hAnsi="Times New Roman" w:cs="Times New Roman"/>
                <w:sz w:val="16"/>
                <w:szCs w:val="16"/>
              </w:rPr>
            </w:pPr>
            <w:r w:rsidRPr="008B0446">
              <w:rPr>
                <w:rFonts w:ascii="Times New Roman" w:hAnsi="Times New Roman" w:cs="Times New Roman"/>
                <w:sz w:val="16"/>
                <w:szCs w:val="16"/>
              </w:rPr>
              <w:t>0,4</w:t>
            </w:r>
          </w:p>
        </w:tc>
        <w:tc>
          <w:tcPr>
            <w:tcW w:w="709" w:type="dxa"/>
          </w:tcPr>
          <w:p w14:paraId="57BD520F" w14:textId="77777777" w:rsidR="00404D8E" w:rsidRPr="008B0446" w:rsidRDefault="00404D8E" w:rsidP="009D19D5">
            <w:pPr>
              <w:pStyle w:val="TableParagraph"/>
              <w:spacing w:before="82"/>
              <w:ind w:right="43"/>
              <w:jc w:val="center"/>
              <w:rPr>
                <w:rFonts w:ascii="Times New Roman" w:hAnsi="Times New Roman" w:cs="Times New Roman"/>
                <w:sz w:val="16"/>
                <w:szCs w:val="16"/>
              </w:rPr>
            </w:pPr>
            <w:r w:rsidRPr="008B0446">
              <w:rPr>
                <w:rFonts w:ascii="Times New Roman" w:hAnsi="Times New Roman" w:cs="Times New Roman"/>
                <w:sz w:val="16"/>
                <w:szCs w:val="16"/>
              </w:rPr>
              <w:t>1,23</w:t>
            </w:r>
          </w:p>
        </w:tc>
        <w:tc>
          <w:tcPr>
            <w:tcW w:w="709" w:type="dxa"/>
          </w:tcPr>
          <w:p w14:paraId="1501E577" w14:textId="77777777" w:rsidR="00404D8E" w:rsidRPr="008B0446" w:rsidRDefault="00404D8E" w:rsidP="009D19D5">
            <w:pPr>
              <w:pStyle w:val="TableParagraph"/>
              <w:spacing w:before="82"/>
              <w:ind w:right="41"/>
              <w:jc w:val="center"/>
              <w:rPr>
                <w:rFonts w:ascii="Times New Roman" w:hAnsi="Times New Roman" w:cs="Times New Roman"/>
                <w:sz w:val="16"/>
                <w:szCs w:val="16"/>
              </w:rPr>
            </w:pPr>
            <w:r w:rsidRPr="008B0446">
              <w:rPr>
                <w:rFonts w:ascii="Times New Roman" w:hAnsi="Times New Roman" w:cs="Times New Roman"/>
                <w:sz w:val="16"/>
                <w:szCs w:val="16"/>
              </w:rPr>
              <w:t>0,08</w:t>
            </w:r>
          </w:p>
        </w:tc>
        <w:tc>
          <w:tcPr>
            <w:tcW w:w="850" w:type="dxa"/>
          </w:tcPr>
          <w:p w14:paraId="04CCBBCF" w14:textId="77777777" w:rsidR="00404D8E" w:rsidRPr="008B0446" w:rsidRDefault="00404D8E" w:rsidP="009D19D5">
            <w:pPr>
              <w:pStyle w:val="TableParagraph"/>
              <w:spacing w:before="82"/>
              <w:ind w:right="39"/>
              <w:jc w:val="center"/>
              <w:rPr>
                <w:rFonts w:ascii="Times New Roman" w:hAnsi="Times New Roman" w:cs="Times New Roman"/>
                <w:sz w:val="16"/>
                <w:szCs w:val="16"/>
              </w:rPr>
            </w:pPr>
            <w:r w:rsidRPr="008B0446">
              <w:rPr>
                <w:rFonts w:ascii="Times New Roman" w:hAnsi="Times New Roman" w:cs="Times New Roman"/>
                <w:sz w:val="16"/>
                <w:szCs w:val="16"/>
              </w:rPr>
              <w:t>987,0</w:t>
            </w:r>
          </w:p>
        </w:tc>
        <w:tc>
          <w:tcPr>
            <w:tcW w:w="851" w:type="dxa"/>
          </w:tcPr>
          <w:p w14:paraId="3D4DA2CE"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463,0</w:t>
            </w:r>
          </w:p>
        </w:tc>
        <w:tc>
          <w:tcPr>
            <w:tcW w:w="850" w:type="dxa"/>
          </w:tcPr>
          <w:p w14:paraId="666B91EC" w14:textId="77777777" w:rsidR="00404D8E" w:rsidRPr="008B0446" w:rsidRDefault="00404D8E" w:rsidP="009D19D5">
            <w:pPr>
              <w:pStyle w:val="TableParagraph"/>
              <w:spacing w:before="82"/>
              <w:ind w:right="36"/>
              <w:jc w:val="center"/>
              <w:rPr>
                <w:rFonts w:ascii="Times New Roman" w:hAnsi="Times New Roman" w:cs="Times New Roman"/>
                <w:sz w:val="16"/>
                <w:szCs w:val="16"/>
              </w:rPr>
            </w:pPr>
            <w:r w:rsidRPr="008B0446">
              <w:rPr>
                <w:rFonts w:ascii="Times New Roman" w:hAnsi="Times New Roman" w:cs="Times New Roman"/>
                <w:sz w:val="16"/>
                <w:szCs w:val="16"/>
              </w:rPr>
              <w:t>178,0</w:t>
            </w:r>
          </w:p>
        </w:tc>
        <w:tc>
          <w:tcPr>
            <w:tcW w:w="709" w:type="dxa"/>
          </w:tcPr>
          <w:p w14:paraId="47CA09D0"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14,0</w:t>
            </w:r>
          </w:p>
        </w:tc>
        <w:tc>
          <w:tcPr>
            <w:tcW w:w="851" w:type="dxa"/>
          </w:tcPr>
          <w:p w14:paraId="2CE74CCD" w14:textId="77777777" w:rsidR="00404D8E" w:rsidRPr="008B0446" w:rsidRDefault="00404D8E" w:rsidP="00C5663F">
            <w:pPr>
              <w:pStyle w:val="TableParagraph"/>
              <w:ind w:left="151"/>
              <w:rPr>
                <w:rFonts w:ascii="Times New Roman" w:hAnsi="Times New Roman" w:cs="Times New Roman"/>
                <w:sz w:val="16"/>
                <w:szCs w:val="16"/>
              </w:rPr>
            </w:pPr>
            <w:r w:rsidRPr="008B0446">
              <w:rPr>
                <w:rFonts w:ascii="Times New Roman" w:hAnsi="Times New Roman" w:cs="Times New Roman"/>
                <w:sz w:val="16"/>
                <w:szCs w:val="16"/>
              </w:rPr>
              <w:t>Absent</w:t>
            </w:r>
          </w:p>
        </w:tc>
      </w:tr>
      <w:tr w:rsidR="00404D8E" w:rsidRPr="003D3490" w14:paraId="41F5649C" w14:textId="77777777" w:rsidTr="00404D8E">
        <w:trPr>
          <w:trHeight w:val="299"/>
          <w:jc w:val="center"/>
        </w:trPr>
        <w:tc>
          <w:tcPr>
            <w:tcW w:w="497" w:type="dxa"/>
          </w:tcPr>
          <w:p w14:paraId="28023F3F" w14:textId="77777777" w:rsidR="00404D8E" w:rsidRPr="008B0446" w:rsidRDefault="00404D8E" w:rsidP="009D19D5">
            <w:pPr>
              <w:pStyle w:val="TableParagraph"/>
              <w:jc w:val="center"/>
              <w:rPr>
                <w:rFonts w:ascii="Times New Roman" w:hAnsi="Times New Roman" w:cs="Times New Roman"/>
                <w:sz w:val="16"/>
                <w:szCs w:val="16"/>
              </w:rPr>
            </w:pPr>
          </w:p>
        </w:tc>
        <w:tc>
          <w:tcPr>
            <w:tcW w:w="638" w:type="dxa"/>
          </w:tcPr>
          <w:p w14:paraId="79412E19" w14:textId="77777777" w:rsidR="00404D8E" w:rsidRPr="008B0446" w:rsidRDefault="00404D8E" w:rsidP="009D19D5">
            <w:pPr>
              <w:pStyle w:val="TableParagraph"/>
              <w:spacing w:before="82"/>
              <w:ind w:left="69"/>
              <w:jc w:val="center"/>
              <w:rPr>
                <w:rFonts w:ascii="Times New Roman" w:hAnsi="Times New Roman" w:cs="Times New Roman"/>
                <w:sz w:val="16"/>
                <w:szCs w:val="16"/>
              </w:rPr>
            </w:pPr>
            <w:r w:rsidRPr="008B0446">
              <w:rPr>
                <w:rFonts w:ascii="Times New Roman" w:hAnsi="Times New Roman" w:cs="Times New Roman"/>
                <w:sz w:val="16"/>
                <w:szCs w:val="16"/>
              </w:rPr>
              <w:t>Moy</w:t>
            </w:r>
          </w:p>
        </w:tc>
        <w:tc>
          <w:tcPr>
            <w:tcW w:w="424" w:type="dxa"/>
          </w:tcPr>
          <w:p w14:paraId="54926998"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7,4</w:t>
            </w:r>
          </w:p>
        </w:tc>
        <w:tc>
          <w:tcPr>
            <w:tcW w:w="566" w:type="dxa"/>
          </w:tcPr>
          <w:p w14:paraId="0FE9D772"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27,9</w:t>
            </w:r>
          </w:p>
        </w:tc>
        <w:tc>
          <w:tcPr>
            <w:tcW w:w="728" w:type="dxa"/>
          </w:tcPr>
          <w:p w14:paraId="18FAE11F"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754,1</w:t>
            </w:r>
          </w:p>
        </w:tc>
        <w:tc>
          <w:tcPr>
            <w:tcW w:w="709" w:type="dxa"/>
          </w:tcPr>
          <w:p w14:paraId="6B9B1848" w14:textId="77777777" w:rsidR="00404D8E" w:rsidRPr="008B0446" w:rsidRDefault="00404D8E" w:rsidP="009D19D5">
            <w:pPr>
              <w:pStyle w:val="TableParagraph"/>
              <w:spacing w:before="82"/>
              <w:ind w:right="54"/>
              <w:jc w:val="center"/>
              <w:rPr>
                <w:rFonts w:ascii="Times New Roman" w:hAnsi="Times New Roman" w:cs="Times New Roman"/>
                <w:sz w:val="16"/>
                <w:szCs w:val="16"/>
              </w:rPr>
            </w:pPr>
            <w:r w:rsidRPr="008B0446">
              <w:rPr>
                <w:rFonts w:ascii="Times New Roman" w:hAnsi="Times New Roman" w:cs="Times New Roman"/>
                <w:sz w:val="16"/>
                <w:szCs w:val="16"/>
              </w:rPr>
              <w:t>10,75</w:t>
            </w:r>
          </w:p>
        </w:tc>
        <w:tc>
          <w:tcPr>
            <w:tcW w:w="709" w:type="dxa"/>
          </w:tcPr>
          <w:p w14:paraId="37FF80F0" w14:textId="77777777" w:rsidR="00404D8E" w:rsidRPr="008B0446" w:rsidRDefault="00404D8E" w:rsidP="009D19D5">
            <w:pPr>
              <w:pStyle w:val="TableParagraph"/>
              <w:spacing w:before="82"/>
              <w:ind w:right="53"/>
              <w:jc w:val="center"/>
              <w:rPr>
                <w:rFonts w:ascii="Times New Roman" w:hAnsi="Times New Roman" w:cs="Times New Roman"/>
                <w:sz w:val="16"/>
                <w:szCs w:val="16"/>
              </w:rPr>
            </w:pPr>
            <w:r w:rsidRPr="008B0446">
              <w:rPr>
                <w:rFonts w:ascii="Times New Roman" w:hAnsi="Times New Roman" w:cs="Times New Roman"/>
                <w:sz w:val="16"/>
                <w:szCs w:val="16"/>
              </w:rPr>
              <w:t>0,37</w:t>
            </w:r>
          </w:p>
        </w:tc>
        <w:tc>
          <w:tcPr>
            <w:tcW w:w="567" w:type="dxa"/>
          </w:tcPr>
          <w:p w14:paraId="6002378D" w14:textId="77777777" w:rsidR="00404D8E" w:rsidRPr="008B0446" w:rsidRDefault="00404D8E" w:rsidP="009D19D5">
            <w:pPr>
              <w:pStyle w:val="TableParagraph"/>
              <w:spacing w:before="82"/>
              <w:ind w:right="52"/>
              <w:jc w:val="center"/>
              <w:rPr>
                <w:rFonts w:ascii="Times New Roman" w:hAnsi="Times New Roman" w:cs="Times New Roman"/>
                <w:sz w:val="16"/>
                <w:szCs w:val="16"/>
              </w:rPr>
            </w:pPr>
            <w:r w:rsidRPr="008B0446">
              <w:rPr>
                <w:rFonts w:ascii="Times New Roman" w:hAnsi="Times New Roman" w:cs="Times New Roman"/>
                <w:sz w:val="16"/>
                <w:szCs w:val="16"/>
              </w:rPr>
              <w:t>47,05</w:t>
            </w:r>
          </w:p>
        </w:tc>
        <w:tc>
          <w:tcPr>
            <w:tcW w:w="567" w:type="dxa"/>
          </w:tcPr>
          <w:p w14:paraId="5019F72F" w14:textId="77777777" w:rsidR="00404D8E" w:rsidRPr="008B0446" w:rsidRDefault="00404D8E" w:rsidP="009D19D5">
            <w:pPr>
              <w:pStyle w:val="TableParagraph"/>
              <w:spacing w:before="82"/>
              <w:ind w:right="51"/>
              <w:jc w:val="center"/>
              <w:rPr>
                <w:rFonts w:ascii="Times New Roman" w:hAnsi="Times New Roman" w:cs="Times New Roman"/>
                <w:sz w:val="16"/>
                <w:szCs w:val="16"/>
              </w:rPr>
            </w:pPr>
            <w:r w:rsidRPr="008B0446">
              <w:rPr>
                <w:rFonts w:ascii="Times New Roman" w:hAnsi="Times New Roman" w:cs="Times New Roman"/>
                <w:sz w:val="16"/>
                <w:szCs w:val="16"/>
              </w:rPr>
              <w:t>169,9</w:t>
            </w:r>
          </w:p>
        </w:tc>
        <w:tc>
          <w:tcPr>
            <w:tcW w:w="708" w:type="dxa"/>
          </w:tcPr>
          <w:p w14:paraId="0F2CB38C" w14:textId="77777777" w:rsidR="00404D8E" w:rsidRPr="008B0446" w:rsidRDefault="00404D8E" w:rsidP="009D19D5">
            <w:pPr>
              <w:pStyle w:val="TableParagraph"/>
              <w:spacing w:before="82"/>
              <w:ind w:left="149"/>
              <w:jc w:val="center"/>
              <w:rPr>
                <w:rFonts w:ascii="Times New Roman" w:hAnsi="Times New Roman" w:cs="Times New Roman"/>
                <w:sz w:val="16"/>
                <w:szCs w:val="16"/>
              </w:rPr>
            </w:pPr>
            <w:r w:rsidRPr="008B0446">
              <w:rPr>
                <w:rFonts w:ascii="Times New Roman" w:hAnsi="Times New Roman" w:cs="Times New Roman"/>
                <w:sz w:val="16"/>
                <w:szCs w:val="16"/>
              </w:rPr>
              <w:t>234,45</w:t>
            </w:r>
          </w:p>
        </w:tc>
        <w:tc>
          <w:tcPr>
            <w:tcW w:w="709" w:type="dxa"/>
          </w:tcPr>
          <w:p w14:paraId="40F0C3CC" w14:textId="77777777" w:rsidR="00404D8E" w:rsidRPr="008B0446" w:rsidRDefault="00404D8E" w:rsidP="009D19D5">
            <w:pPr>
              <w:pStyle w:val="TableParagraph"/>
              <w:spacing w:before="82"/>
              <w:ind w:right="48"/>
              <w:jc w:val="center"/>
              <w:rPr>
                <w:rFonts w:ascii="Times New Roman" w:hAnsi="Times New Roman" w:cs="Times New Roman"/>
                <w:sz w:val="16"/>
                <w:szCs w:val="16"/>
              </w:rPr>
            </w:pPr>
            <w:r w:rsidRPr="008B0446">
              <w:rPr>
                <w:rFonts w:ascii="Times New Roman" w:hAnsi="Times New Roman" w:cs="Times New Roman"/>
                <w:sz w:val="16"/>
                <w:szCs w:val="16"/>
              </w:rPr>
              <w:t>0,73</w:t>
            </w:r>
          </w:p>
        </w:tc>
        <w:tc>
          <w:tcPr>
            <w:tcW w:w="709" w:type="dxa"/>
          </w:tcPr>
          <w:p w14:paraId="6F943CF4" w14:textId="77777777" w:rsidR="00404D8E" w:rsidRPr="008B0446" w:rsidRDefault="00404D8E" w:rsidP="009D19D5">
            <w:pPr>
              <w:pStyle w:val="TableParagraph"/>
              <w:spacing w:before="82"/>
              <w:ind w:right="49"/>
              <w:jc w:val="center"/>
              <w:rPr>
                <w:rFonts w:ascii="Times New Roman" w:hAnsi="Times New Roman" w:cs="Times New Roman"/>
                <w:sz w:val="16"/>
                <w:szCs w:val="16"/>
              </w:rPr>
            </w:pPr>
            <w:r w:rsidRPr="008B0446">
              <w:rPr>
                <w:rFonts w:ascii="Times New Roman" w:hAnsi="Times New Roman" w:cs="Times New Roman"/>
                <w:sz w:val="16"/>
                <w:szCs w:val="16"/>
              </w:rPr>
              <w:t>0,38</w:t>
            </w:r>
          </w:p>
        </w:tc>
        <w:tc>
          <w:tcPr>
            <w:tcW w:w="567" w:type="dxa"/>
          </w:tcPr>
          <w:p w14:paraId="24F3404C" w14:textId="77777777" w:rsidR="00404D8E" w:rsidRPr="008B0446" w:rsidRDefault="00404D8E" w:rsidP="009D19D5">
            <w:pPr>
              <w:pStyle w:val="TableParagraph"/>
              <w:spacing w:before="82"/>
              <w:ind w:right="46"/>
              <w:jc w:val="center"/>
              <w:rPr>
                <w:rFonts w:ascii="Times New Roman" w:hAnsi="Times New Roman" w:cs="Times New Roman"/>
                <w:sz w:val="16"/>
                <w:szCs w:val="16"/>
              </w:rPr>
            </w:pPr>
            <w:r w:rsidRPr="008B0446">
              <w:rPr>
                <w:rFonts w:ascii="Times New Roman" w:hAnsi="Times New Roman" w:cs="Times New Roman"/>
                <w:sz w:val="16"/>
                <w:szCs w:val="16"/>
              </w:rPr>
              <w:t>0,71</w:t>
            </w:r>
          </w:p>
        </w:tc>
        <w:tc>
          <w:tcPr>
            <w:tcW w:w="850" w:type="dxa"/>
          </w:tcPr>
          <w:p w14:paraId="22F66D91" w14:textId="77777777" w:rsidR="00404D8E" w:rsidRPr="008B0446" w:rsidRDefault="00404D8E" w:rsidP="009D19D5">
            <w:pPr>
              <w:pStyle w:val="TableParagraph"/>
              <w:spacing w:before="82"/>
              <w:ind w:right="47"/>
              <w:jc w:val="center"/>
              <w:rPr>
                <w:rFonts w:ascii="Times New Roman" w:hAnsi="Times New Roman" w:cs="Times New Roman"/>
                <w:sz w:val="16"/>
                <w:szCs w:val="16"/>
              </w:rPr>
            </w:pPr>
            <w:r w:rsidRPr="008B0446">
              <w:rPr>
                <w:rFonts w:ascii="Times New Roman" w:hAnsi="Times New Roman" w:cs="Times New Roman"/>
                <w:sz w:val="16"/>
                <w:szCs w:val="16"/>
              </w:rPr>
              <w:t>0,33</w:t>
            </w:r>
          </w:p>
        </w:tc>
        <w:tc>
          <w:tcPr>
            <w:tcW w:w="709" w:type="dxa"/>
          </w:tcPr>
          <w:p w14:paraId="62D611DD" w14:textId="77777777" w:rsidR="00404D8E" w:rsidRPr="008B0446" w:rsidRDefault="00404D8E" w:rsidP="009D19D5">
            <w:pPr>
              <w:pStyle w:val="TableParagraph"/>
              <w:spacing w:before="82"/>
              <w:ind w:right="43"/>
              <w:jc w:val="center"/>
              <w:rPr>
                <w:rFonts w:ascii="Times New Roman" w:hAnsi="Times New Roman" w:cs="Times New Roman"/>
                <w:sz w:val="16"/>
                <w:szCs w:val="16"/>
              </w:rPr>
            </w:pPr>
            <w:r w:rsidRPr="008B0446">
              <w:rPr>
                <w:rFonts w:ascii="Times New Roman" w:hAnsi="Times New Roman" w:cs="Times New Roman"/>
                <w:sz w:val="16"/>
                <w:szCs w:val="16"/>
              </w:rPr>
              <w:t>0,91</w:t>
            </w:r>
          </w:p>
        </w:tc>
        <w:tc>
          <w:tcPr>
            <w:tcW w:w="709" w:type="dxa"/>
          </w:tcPr>
          <w:p w14:paraId="49784259" w14:textId="77777777" w:rsidR="00404D8E" w:rsidRPr="008B0446" w:rsidRDefault="00404D8E" w:rsidP="009D19D5">
            <w:pPr>
              <w:pStyle w:val="TableParagraph"/>
              <w:spacing w:before="82"/>
              <w:ind w:right="41"/>
              <w:jc w:val="center"/>
              <w:rPr>
                <w:rFonts w:ascii="Times New Roman" w:hAnsi="Times New Roman" w:cs="Times New Roman"/>
                <w:sz w:val="16"/>
                <w:szCs w:val="16"/>
              </w:rPr>
            </w:pPr>
            <w:r w:rsidRPr="008B0446">
              <w:rPr>
                <w:rFonts w:ascii="Times New Roman" w:hAnsi="Times New Roman" w:cs="Times New Roman"/>
                <w:sz w:val="16"/>
                <w:szCs w:val="16"/>
              </w:rPr>
              <w:t>0,11</w:t>
            </w:r>
          </w:p>
        </w:tc>
        <w:tc>
          <w:tcPr>
            <w:tcW w:w="850" w:type="dxa"/>
          </w:tcPr>
          <w:p w14:paraId="25961BDD" w14:textId="77777777" w:rsidR="00404D8E" w:rsidRPr="008B0446" w:rsidRDefault="00404D8E" w:rsidP="009D19D5">
            <w:pPr>
              <w:pStyle w:val="TableParagraph"/>
              <w:spacing w:before="82"/>
              <w:ind w:left="159"/>
              <w:jc w:val="center"/>
              <w:rPr>
                <w:rFonts w:ascii="Times New Roman" w:hAnsi="Times New Roman" w:cs="Times New Roman"/>
                <w:sz w:val="16"/>
                <w:szCs w:val="16"/>
              </w:rPr>
            </w:pPr>
            <w:r w:rsidRPr="008B0446">
              <w:rPr>
                <w:rFonts w:ascii="Times New Roman" w:hAnsi="Times New Roman" w:cs="Times New Roman"/>
                <w:sz w:val="16"/>
                <w:szCs w:val="16"/>
              </w:rPr>
              <w:t>869,64</w:t>
            </w:r>
          </w:p>
        </w:tc>
        <w:tc>
          <w:tcPr>
            <w:tcW w:w="851" w:type="dxa"/>
          </w:tcPr>
          <w:p w14:paraId="0AB7A45C"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374,28</w:t>
            </w:r>
          </w:p>
        </w:tc>
        <w:tc>
          <w:tcPr>
            <w:tcW w:w="850" w:type="dxa"/>
          </w:tcPr>
          <w:p w14:paraId="4229244E" w14:textId="77777777" w:rsidR="00404D8E" w:rsidRPr="008B0446" w:rsidRDefault="00404D8E" w:rsidP="009D19D5">
            <w:pPr>
              <w:pStyle w:val="TableParagraph"/>
              <w:spacing w:before="82"/>
              <w:ind w:right="36"/>
              <w:jc w:val="center"/>
              <w:rPr>
                <w:rFonts w:ascii="Times New Roman" w:hAnsi="Times New Roman" w:cs="Times New Roman"/>
                <w:sz w:val="16"/>
                <w:szCs w:val="16"/>
              </w:rPr>
            </w:pPr>
            <w:r w:rsidRPr="008B0446">
              <w:rPr>
                <w:rFonts w:ascii="Times New Roman" w:hAnsi="Times New Roman" w:cs="Times New Roman"/>
                <w:sz w:val="16"/>
                <w:szCs w:val="16"/>
              </w:rPr>
              <w:t>175,9</w:t>
            </w:r>
          </w:p>
        </w:tc>
        <w:tc>
          <w:tcPr>
            <w:tcW w:w="709" w:type="dxa"/>
          </w:tcPr>
          <w:p w14:paraId="3F6297BB"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6,55</w:t>
            </w:r>
          </w:p>
        </w:tc>
        <w:tc>
          <w:tcPr>
            <w:tcW w:w="851" w:type="dxa"/>
          </w:tcPr>
          <w:p w14:paraId="4463C124" w14:textId="77777777" w:rsidR="00404D8E" w:rsidRPr="008B0446" w:rsidRDefault="00404D8E" w:rsidP="00C5663F">
            <w:pPr>
              <w:pStyle w:val="TableParagraph"/>
              <w:rPr>
                <w:rFonts w:ascii="Times New Roman" w:hAnsi="Times New Roman" w:cs="Times New Roman"/>
                <w:sz w:val="16"/>
                <w:szCs w:val="16"/>
              </w:rPr>
            </w:pPr>
          </w:p>
        </w:tc>
      </w:tr>
      <w:tr w:rsidR="00404D8E" w:rsidRPr="003D3490" w14:paraId="6194D1E0" w14:textId="77777777" w:rsidTr="009D19D5">
        <w:trPr>
          <w:trHeight w:val="135"/>
          <w:jc w:val="center"/>
        </w:trPr>
        <w:tc>
          <w:tcPr>
            <w:tcW w:w="497" w:type="dxa"/>
          </w:tcPr>
          <w:p w14:paraId="7E21890A" w14:textId="77777777" w:rsidR="00404D8E" w:rsidRPr="008B0446" w:rsidRDefault="00404D8E" w:rsidP="009D19D5">
            <w:pPr>
              <w:pStyle w:val="TableParagraph"/>
              <w:jc w:val="center"/>
              <w:rPr>
                <w:rFonts w:ascii="Times New Roman" w:hAnsi="Times New Roman" w:cs="Times New Roman"/>
                <w:sz w:val="16"/>
                <w:szCs w:val="16"/>
              </w:rPr>
            </w:pPr>
          </w:p>
        </w:tc>
        <w:tc>
          <w:tcPr>
            <w:tcW w:w="638" w:type="dxa"/>
          </w:tcPr>
          <w:p w14:paraId="679332B3" w14:textId="77777777" w:rsidR="00404D8E" w:rsidRPr="008B0446" w:rsidRDefault="00404D8E" w:rsidP="009D19D5">
            <w:pPr>
              <w:pStyle w:val="TableParagraph"/>
              <w:spacing w:before="82"/>
              <w:ind w:left="69"/>
              <w:jc w:val="center"/>
              <w:rPr>
                <w:rFonts w:ascii="Times New Roman" w:hAnsi="Times New Roman" w:cs="Times New Roman"/>
                <w:sz w:val="16"/>
                <w:szCs w:val="16"/>
              </w:rPr>
            </w:pPr>
            <w:proofErr w:type="spellStart"/>
            <w:r w:rsidRPr="008B0446">
              <w:rPr>
                <w:rFonts w:ascii="Times New Roman" w:hAnsi="Times New Roman" w:cs="Times New Roman"/>
                <w:sz w:val="16"/>
                <w:szCs w:val="16"/>
              </w:rPr>
              <w:t>Réf</w:t>
            </w:r>
            <w:proofErr w:type="spellEnd"/>
          </w:p>
        </w:tc>
        <w:tc>
          <w:tcPr>
            <w:tcW w:w="424" w:type="dxa"/>
          </w:tcPr>
          <w:p w14:paraId="150CF6CA" w14:textId="77777777" w:rsidR="00404D8E" w:rsidRPr="008B0446" w:rsidRDefault="00404D8E" w:rsidP="009D19D5">
            <w:pPr>
              <w:pStyle w:val="TableParagraph"/>
              <w:spacing w:before="82"/>
              <w:ind w:right="55"/>
              <w:jc w:val="center"/>
              <w:rPr>
                <w:rFonts w:ascii="Times New Roman" w:hAnsi="Times New Roman" w:cs="Times New Roman"/>
                <w:sz w:val="16"/>
                <w:szCs w:val="16"/>
              </w:rPr>
            </w:pPr>
            <w:r w:rsidRPr="008B0446">
              <w:rPr>
                <w:rFonts w:ascii="Times New Roman" w:hAnsi="Times New Roman" w:cs="Times New Roman"/>
                <w:sz w:val="16"/>
                <w:szCs w:val="16"/>
              </w:rPr>
              <w:t>6-9</w:t>
            </w:r>
          </w:p>
        </w:tc>
        <w:tc>
          <w:tcPr>
            <w:tcW w:w="566" w:type="dxa"/>
          </w:tcPr>
          <w:p w14:paraId="2D645D3B" w14:textId="77777777" w:rsidR="00404D8E" w:rsidRPr="008B0446" w:rsidRDefault="00404D8E" w:rsidP="009D19D5">
            <w:pPr>
              <w:pStyle w:val="TableParagraph"/>
              <w:spacing w:before="82"/>
              <w:ind w:right="54"/>
              <w:jc w:val="center"/>
              <w:rPr>
                <w:rFonts w:ascii="Times New Roman" w:hAnsi="Times New Roman" w:cs="Times New Roman"/>
                <w:sz w:val="16"/>
                <w:szCs w:val="16"/>
              </w:rPr>
            </w:pPr>
            <w:r w:rsidRPr="008B0446">
              <w:rPr>
                <w:rFonts w:ascii="Times New Roman" w:hAnsi="Times New Roman" w:cs="Times New Roman"/>
                <w:sz w:val="16"/>
                <w:szCs w:val="16"/>
              </w:rPr>
              <w:t>&lt;30</w:t>
            </w:r>
          </w:p>
        </w:tc>
        <w:tc>
          <w:tcPr>
            <w:tcW w:w="728" w:type="dxa"/>
          </w:tcPr>
          <w:p w14:paraId="7E595C99" w14:textId="77777777" w:rsidR="00404D8E" w:rsidRPr="008B0446" w:rsidRDefault="00404D8E" w:rsidP="009D19D5">
            <w:pPr>
              <w:pStyle w:val="TableParagraph"/>
              <w:spacing w:before="82"/>
              <w:ind w:right="53"/>
              <w:jc w:val="center"/>
              <w:rPr>
                <w:rFonts w:ascii="Times New Roman" w:hAnsi="Times New Roman" w:cs="Times New Roman"/>
                <w:sz w:val="16"/>
                <w:szCs w:val="16"/>
              </w:rPr>
            </w:pPr>
            <w:r w:rsidRPr="008B0446">
              <w:rPr>
                <w:rFonts w:ascii="Times New Roman" w:hAnsi="Times New Roman" w:cs="Times New Roman"/>
                <w:sz w:val="16"/>
                <w:szCs w:val="16"/>
              </w:rPr>
              <w:t>200</w:t>
            </w:r>
          </w:p>
        </w:tc>
        <w:tc>
          <w:tcPr>
            <w:tcW w:w="709" w:type="dxa"/>
          </w:tcPr>
          <w:p w14:paraId="45425451" w14:textId="77777777" w:rsidR="00404D8E" w:rsidRPr="008B0446" w:rsidRDefault="00404D8E" w:rsidP="009D19D5">
            <w:pPr>
              <w:pStyle w:val="TableParagraph"/>
              <w:spacing w:before="82"/>
              <w:ind w:right="52"/>
              <w:jc w:val="center"/>
              <w:rPr>
                <w:rFonts w:ascii="Times New Roman" w:hAnsi="Times New Roman" w:cs="Times New Roman"/>
                <w:sz w:val="16"/>
                <w:szCs w:val="16"/>
              </w:rPr>
            </w:pPr>
            <w:r w:rsidRPr="008B0446">
              <w:rPr>
                <w:rFonts w:ascii="Times New Roman" w:hAnsi="Times New Roman" w:cs="Times New Roman"/>
                <w:sz w:val="16"/>
                <w:szCs w:val="16"/>
              </w:rPr>
              <w:t>10</w:t>
            </w:r>
          </w:p>
        </w:tc>
        <w:tc>
          <w:tcPr>
            <w:tcW w:w="709" w:type="dxa"/>
          </w:tcPr>
          <w:p w14:paraId="1CA96F49" w14:textId="77777777" w:rsidR="00404D8E" w:rsidRPr="008B0446" w:rsidRDefault="00404D8E" w:rsidP="009D19D5">
            <w:pPr>
              <w:pStyle w:val="TableParagraph"/>
              <w:spacing w:before="82"/>
              <w:ind w:right="51"/>
              <w:jc w:val="center"/>
              <w:rPr>
                <w:rFonts w:ascii="Times New Roman" w:hAnsi="Times New Roman" w:cs="Times New Roman"/>
                <w:sz w:val="16"/>
                <w:szCs w:val="16"/>
              </w:rPr>
            </w:pPr>
            <w:r w:rsidRPr="008B0446">
              <w:rPr>
                <w:rFonts w:ascii="Times New Roman" w:hAnsi="Times New Roman" w:cs="Times New Roman"/>
                <w:sz w:val="16"/>
                <w:szCs w:val="16"/>
              </w:rPr>
              <w:t>10</w:t>
            </w:r>
          </w:p>
        </w:tc>
        <w:tc>
          <w:tcPr>
            <w:tcW w:w="567" w:type="dxa"/>
          </w:tcPr>
          <w:p w14:paraId="2B1EFE6A" w14:textId="77777777" w:rsidR="00404D8E" w:rsidRPr="008B0446" w:rsidRDefault="00404D8E" w:rsidP="009D19D5">
            <w:pPr>
              <w:pStyle w:val="TableParagraph"/>
              <w:spacing w:before="82"/>
              <w:ind w:right="50"/>
              <w:jc w:val="center"/>
              <w:rPr>
                <w:rFonts w:ascii="Times New Roman" w:hAnsi="Times New Roman" w:cs="Times New Roman"/>
                <w:sz w:val="16"/>
                <w:szCs w:val="16"/>
              </w:rPr>
            </w:pPr>
            <w:r w:rsidRPr="008B0446">
              <w:rPr>
                <w:rFonts w:ascii="Times New Roman" w:hAnsi="Times New Roman" w:cs="Times New Roman"/>
                <w:sz w:val="16"/>
                <w:szCs w:val="16"/>
              </w:rPr>
              <w:t>60</w:t>
            </w:r>
          </w:p>
        </w:tc>
        <w:tc>
          <w:tcPr>
            <w:tcW w:w="567" w:type="dxa"/>
          </w:tcPr>
          <w:p w14:paraId="5F12F981" w14:textId="77777777" w:rsidR="00404D8E" w:rsidRPr="008B0446" w:rsidRDefault="00404D8E" w:rsidP="009D19D5">
            <w:pPr>
              <w:pStyle w:val="TableParagraph"/>
              <w:spacing w:before="82"/>
              <w:ind w:right="49"/>
              <w:jc w:val="center"/>
              <w:rPr>
                <w:rFonts w:ascii="Times New Roman" w:hAnsi="Times New Roman" w:cs="Times New Roman"/>
                <w:sz w:val="16"/>
                <w:szCs w:val="16"/>
              </w:rPr>
            </w:pPr>
            <w:r w:rsidRPr="008B0446">
              <w:rPr>
                <w:rFonts w:ascii="Times New Roman" w:hAnsi="Times New Roman" w:cs="Times New Roman"/>
                <w:sz w:val="16"/>
                <w:szCs w:val="16"/>
              </w:rPr>
              <w:t>50</w:t>
            </w:r>
          </w:p>
        </w:tc>
        <w:tc>
          <w:tcPr>
            <w:tcW w:w="708" w:type="dxa"/>
          </w:tcPr>
          <w:p w14:paraId="75FAB143" w14:textId="77777777" w:rsidR="00404D8E" w:rsidRPr="008B0446" w:rsidRDefault="00404D8E" w:rsidP="009D19D5">
            <w:pPr>
              <w:pStyle w:val="TableParagraph"/>
              <w:spacing w:before="82"/>
              <w:ind w:right="48"/>
              <w:jc w:val="center"/>
              <w:rPr>
                <w:rFonts w:ascii="Times New Roman" w:hAnsi="Times New Roman" w:cs="Times New Roman"/>
                <w:sz w:val="16"/>
                <w:szCs w:val="16"/>
              </w:rPr>
            </w:pPr>
            <w:r w:rsidRPr="008B0446">
              <w:rPr>
                <w:rFonts w:ascii="Times New Roman" w:hAnsi="Times New Roman" w:cs="Times New Roman"/>
                <w:sz w:val="16"/>
                <w:szCs w:val="16"/>
              </w:rPr>
              <w:t>150</w:t>
            </w:r>
          </w:p>
        </w:tc>
        <w:tc>
          <w:tcPr>
            <w:tcW w:w="709" w:type="dxa"/>
          </w:tcPr>
          <w:p w14:paraId="2D6F4AA8" w14:textId="77777777" w:rsidR="00404D8E" w:rsidRPr="008B0446" w:rsidRDefault="00404D8E" w:rsidP="009D19D5">
            <w:pPr>
              <w:pStyle w:val="TableParagraph"/>
              <w:jc w:val="center"/>
              <w:rPr>
                <w:rFonts w:ascii="Times New Roman" w:hAnsi="Times New Roman" w:cs="Times New Roman"/>
                <w:sz w:val="16"/>
                <w:szCs w:val="16"/>
              </w:rPr>
            </w:pPr>
          </w:p>
        </w:tc>
        <w:tc>
          <w:tcPr>
            <w:tcW w:w="709" w:type="dxa"/>
          </w:tcPr>
          <w:p w14:paraId="218FD77D" w14:textId="77777777" w:rsidR="00404D8E" w:rsidRPr="008B0446" w:rsidRDefault="00404D8E" w:rsidP="009D19D5">
            <w:pPr>
              <w:pStyle w:val="TableParagraph"/>
              <w:spacing w:before="82"/>
              <w:ind w:right="49"/>
              <w:jc w:val="center"/>
              <w:rPr>
                <w:rFonts w:ascii="Times New Roman" w:hAnsi="Times New Roman" w:cs="Times New Roman"/>
                <w:sz w:val="16"/>
                <w:szCs w:val="16"/>
              </w:rPr>
            </w:pPr>
            <w:r w:rsidRPr="008B0446">
              <w:rPr>
                <w:rFonts w:ascii="Times New Roman" w:hAnsi="Times New Roman" w:cs="Times New Roman"/>
                <w:sz w:val="16"/>
                <w:szCs w:val="16"/>
              </w:rPr>
              <w:t>0,04</w:t>
            </w:r>
          </w:p>
        </w:tc>
        <w:tc>
          <w:tcPr>
            <w:tcW w:w="567" w:type="dxa"/>
          </w:tcPr>
          <w:p w14:paraId="264AA2B0" w14:textId="77777777" w:rsidR="00404D8E" w:rsidRPr="008B0446" w:rsidRDefault="00404D8E" w:rsidP="009D19D5">
            <w:pPr>
              <w:pStyle w:val="TableParagraph"/>
              <w:spacing w:before="82"/>
              <w:ind w:right="46"/>
              <w:jc w:val="center"/>
              <w:rPr>
                <w:rFonts w:ascii="Times New Roman" w:hAnsi="Times New Roman" w:cs="Times New Roman"/>
                <w:sz w:val="16"/>
                <w:szCs w:val="16"/>
              </w:rPr>
            </w:pPr>
            <w:r w:rsidRPr="008B0446">
              <w:rPr>
                <w:rFonts w:ascii="Times New Roman" w:hAnsi="Times New Roman" w:cs="Times New Roman"/>
                <w:sz w:val="16"/>
                <w:szCs w:val="16"/>
              </w:rPr>
              <w:t>0,5</w:t>
            </w:r>
          </w:p>
        </w:tc>
        <w:tc>
          <w:tcPr>
            <w:tcW w:w="850" w:type="dxa"/>
          </w:tcPr>
          <w:p w14:paraId="18501055" w14:textId="77777777" w:rsidR="00404D8E" w:rsidRPr="008B0446" w:rsidRDefault="00404D8E" w:rsidP="009D19D5">
            <w:pPr>
              <w:pStyle w:val="TableParagraph"/>
              <w:spacing w:before="82"/>
              <w:ind w:right="47"/>
              <w:jc w:val="center"/>
              <w:rPr>
                <w:rFonts w:ascii="Times New Roman" w:hAnsi="Times New Roman" w:cs="Times New Roman"/>
                <w:sz w:val="16"/>
                <w:szCs w:val="16"/>
              </w:rPr>
            </w:pPr>
            <w:r w:rsidRPr="008B0446">
              <w:rPr>
                <w:rFonts w:ascii="Times New Roman" w:hAnsi="Times New Roman" w:cs="Times New Roman"/>
                <w:sz w:val="16"/>
                <w:szCs w:val="16"/>
              </w:rPr>
              <w:t>0,025</w:t>
            </w:r>
          </w:p>
        </w:tc>
        <w:tc>
          <w:tcPr>
            <w:tcW w:w="709" w:type="dxa"/>
          </w:tcPr>
          <w:p w14:paraId="528F50EA" w14:textId="77777777" w:rsidR="00404D8E" w:rsidRPr="008B0446" w:rsidRDefault="00404D8E" w:rsidP="009D19D5">
            <w:pPr>
              <w:pStyle w:val="TableParagraph"/>
              <w:spacing w:before="82"/>
              <w:ind w:right="43"/>
              <w:jc w:val="center"/>
              <w:rPr>
                <w:rFonts w:ascii="Times New Roman" w:hAnsi="Times New Roman" w:cs="Times New Roman"/>
                <w:sz w:val="16"/>
                <w:szCs w:val="16"/>
              </w:rPr>
            </w:pPr>
            <w:r w:rsidRPr="008B0446">
              <w:rPr>
                <w:rFonts w:ascii="Times New Roman" w:hAnsi="Times New Roman" w:cs="Times New Roman"/>
                <w:sz w:val="16"/>
                <w:szCs w:val="16"/>
              </w:rPr>
              <w:t>0,2</w:t>
            </w:r>
          </w:p>
        </w:tc>
        <w:tc>
          <w:tcPr>
            <w:tcW w:w="709" w:type="dxa"/>
          </w:tcPr>
          <w:p w14:paraId="5F1FF826" w14:textId="77777777" w:rsidR="00404D8E" w:rsidRPr="008B0446" w:rsidRDefault="00404D8E" w:rsidP="009D19D5">
            <w:pPr>
              <w:pStyle w:val="TableParagraph"/>
              <w:spacing w:before="82"/>
              <w:ind w:right="41"/>
              <w:jc w:val="center"/>
              <w:rPr>
                <w:rFonts w:ascii="Times New Roman" w:hAnsi="Times New Roman" w:cs="Times New Roman"/>
                <w:sz w:val="16"/>
                <w:szCs w:val="16"/>
              </w:rPr>
            </w:pPr>
            <w:r w:rsidRPr="008B0446">
              <w:rPr>
                <w:rFonts w:ascii="Times New Roman" w:hAnsi="Times New Roman" w:cs="Times New Roman"/>
                <w:sz w:val="16"/>
                <w:szCs w:val="16"/>
              </w:rPr>
              <w:t>0,003</w:t>
            </w:r>
          </w:p>
        </w:tc>
        <w:tc>
          <w:tcPr>
            <w:tcW w:w="850" w:type="dxa"/>
          </w:tcPr>
          <w:p w14:paraId="687FAD28"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500</w:t>
            </w:r>
          </w:p>
        </w:tc>
        <w:tc>
          <w:tcPr>
            <w:tcW w:w="851" w:type="dxa"/>
          </w:tcPr>
          <w:p w14:paraId="0522D231" w14:textId="77777777" w:rsidR="00404D8E" w:rsidRPr="008B0446" w:rsidRDefault="00404D8E" w:rsidP="009D19D5">
            <w:pPr>
              <w:pStyle w:val="TableParagraph"/>
              <w:spacing w:before="82"/>
              <w:ind w:right="37"/>
              <w:jc w:val="center"/>
              <w:rPr>
                <w:rFonts w:ascii="Times New Roman" w:hAnsi="Times New Roman" w:cs="Times New Roman"/>
                <w:sz w:val="16"/>
                <w:szCs w:val="16"/>
              </w:rPr>
            </w:pPr>
            <w:r w:rsidRPr="008B0446">
              <w:rPr>
                <w:rFonts w:ascii="Times New Roman" w:hAnsi="Times New Roman" w:cs="Times New Roman"/>
                <w:sz w:val="16"/>
                <w:szCs w:val="16"/>
              </w:rPr>
              <w:t>250</w:t>
            </w:r>
          </w:p>
        </w:tc>
        <w:tc>
          <w:tcPr>
            <w:tcW w:w="850" w:type="dxa"/>
          </w:tcPr>
          <w:p w14:paraId="23E6628A" w14:textId="77777777" w:rsidR="00404D8E" w:rsidRPr="008B0446" w:rsidRDefault="00404D8E" w:rsidP="009D19D5">
            <w:pPr>
              <w:pStyle w:val="TableParagraph"/>
              <w:spacing w:before="82"/>
              <w:ind w:right="38"/>
              <w:jc w:val="center"/>
              <w:rPr>
                <w:rFonts w:ascii="Times New Roman" w:hAnsi="Times New Roman" w:cs="Times New Roman"/>
                <w:sz w:val="16"/>
                <w:szCs w:val="16"/>
              </w:rPr>
            </w:pPr>
            <w:r w:rsidRPr="008B0446">
              <w:rPr>
                <w:rFonts w:ascii="Times New Roman" w:hAnsi="Times New Roman" w:cs="Times New Roman"/>
                <w:sz w:val="16"/>
                <w:szCs w:val="16"/>
              </w:rPr>
              <w:t>0</w:t>
            </w:r>
          </w:p>
        </w:tc>
        <w:tc>
          <w:tcPr>
            <w:tcW w:w="709" w:type="dxa"/>
          </w:tcPr>
          <w:p w14:paraId="585F1F93" w14:textId="77777777" w:rsidR="00404D8E" w:rsidRPr="008B0446" w:rsidRDefault="00404D8E" w:rsidP="009D19D5">
            <w:pPr>
              <w:pStyle w:val="TableParagraph"/>
              <w:spacing w:before="82"/>
              <w:ind w:right="39"/>
              <w:jc w:val="center"/>
              <w:rPr>
                <w:rFonts w:ascii="Times New Roman" w:hAnsi="Times New Roman" w:cs="Times New Roman"/>
                <w:sz w:val="16"/>
                <w:szCs w:val="16"/>
              </w:rPr>
            </w:pPr>
            <w:r w:rsidRPr="008B0446">
              <w:rPr>
                <w:rFonts w:ascii="Times New Roman" w:hAnsi="Times New Roman" w:cs="Times New Roman"/>
                <w:sz w:val="16"/>
                <w:szCs w:val="16"/>
              </w:rPr>
              <w:t>0</w:t>
            </w:r>
          </w:p>
        </w:tc>
        <w:tc>
          <w:tcPr>
            <w:tcW w:w="851" w:type="dxa"/>
          </w:tcPr>
          <w:p w14:paraId="544B2344" w14:textId="77777777" w:rsidR="00404D8E" w:rsidRPr="008B0446" w:rsidRDefault="00404D8E" w:rsidP="00C5663F">
            <w:pPr>
              <w:pStyle w:val="TableParagraph"/>
              <w:rPr>
                <w:rFonts w:ascii="Times New Roman" w:hAnsi="Times New Roman" w:cs="Times New Roman"/>
                <w:sz w:val="16"/>
                <w:szCs w:val="16"/>
              </w:rPr>
            </w:pPr>
          </w:p>
        </w:tc>
      </w:tr>
    </w:tbl>
    <w:p w14:paraId="5176AE34" w14:textId="27FE8646" w:rsidR="003D3490" w:rsidRDefault="003D3490" w:rsidP="00C5663F">
      <w:pPr>
        <w:spacing w:before="0" w:beforeAutospacing="0"/>
        <w:rPr>
          <w:rFonts w:ascii="Times New Roman" w:hAnsi="Times New Roman"/>
          <w:b/>
          <w:bCs/>
          <w:sz w:val="24"/>
        </w:rPr>
      </w:pPr>
      <w:r>
        <w:rPr>
          <w:rFonts w:ascii="Times New Roman" w:hAnsi="Times New Roman"/>
          <w:b/>
          <w:sz w:val="24"/>
        </w:rPr>
        <w:br w:type="page"/>
      </w:r>
    </w:p>
    <w:p w14:paraId="13CF181F" w14:textId="77777777" w:rsidR="00180945" w:rsidRPr="009D19D5" w:rsidRDefault="00180945" w:rsidP="009D19D5">
      <w:pPr>
        <w:spacing w:before="0" w:beforeAutospacing="0"/>
        <w:jc w:val="both"/>
        <w:rPr>
          <w:rFonts w:ascii="Times New Roman" w:hAnsi="Times New Roman"/>
          <w:b/>
        </w:rPr>
        <w:sectPr w:rsidR="00180945" w:rsidRPr="009D19D5" w:rsidSect="00D2782C">
          <w:pgSz w:w="16840" w:h="11900" w:orient="landscape"/>
          <w:pgMar w:top="1418" w:right="1418" w:bottom="1418" w:left="1418" w:header="709" w:footer="709" w:gutter="0"/>
          <w:cols w:space="708"/>
          <w:docGrid w:linePitch="360"/>
        </w:sectPr>
      </w:pPr>
    </w:p>
    <w:p w14:paraId="7FDC1ED8" w14:textId="4755E3B8" w:rsidR="002C4605" w:rsidRPr="009D2C0E" w:rsidRDefault="002C4605" w:rsidP="00C5663F">
      <w:pPr>
        <w:pStyle w:val="Titre20"/>
        <w:spacing w:line="240" w:lineRule="auto"/>
        <w:rPr>
          <w:rFonts w:ascii="Times New Roman" w:hAnsi="Times New Roman"/>
          <w:b/>
          <w:i/>
          <w:sz w:val="24"/>
          <w:szCs w:val="24"/>
        </w:rPr>
      </w:pPr>
      <w:bookmarkStart w:id="506" w:name="_Toc182426807"/>
      <w:r w:rsidRPr="009D2C0E">
        <w:rPr>
          <w:rFonts w:ascii="Times New Roman" w:hAnsi="Times New Roman"/>
          <w:b/>
          <w:i/>
          <w:sz w:val="24"/>
          <w:szCs w:val="24"/>
        </w:rPr>
        <w:lastRenderedPageBreak/>
        <w:t xml:space="preserve">Conclusion des résultats des analyses physico-chimique de la rivière </w:t>
      </w:r>
      <w:proofErr w:type="spellStart"/>
      <w:r w:rsidRPr="009D2C0E">
        <w:rPr>
          <w:rFonts w:ascii="Times New Roman" w:hAnsi="Times New Roman"/>
          <w:b/>
          <w:i/>
          <w:sz w:val="24"/>
          <w:szCs w:val="24"/>
        </w:rPr>
        <w:t>Funa</w:t>
      </w:r>
      <w:bookmarkEnd w:id="506"/>
      <w:proofErr w:type="spellEnd"/>
    </w:p>
    <w:p w14:paraId="450DE987" w14:textId="77777777" w:rsidR="002C4605" w:rsidRPr="00180945" w:rsidRDefault="002C4605" w:rsidP="00C5663F">
      <w:pPr>
        <w:pStyle w:val="Paragraphedeliste"/>
        <w:spacing w:before="0" w:beforeAutospacing="0"/>
        <w:jc w:val="both"/>
        <w:rPr>
          <w:rFonts w:ascii="Times New Roman" w:hAnsi="Times New Roman"/>
          <w:b/>
          <w:sz w:val="24"/>
        </w:rPr>
      </w:pPr>
    </w:p>
    <w:p w14:paraId="3A983AEE" w14:textId="218A3B7E" w:rsidR="002C4605" w:rsidRDefault="002C4605" w:rsidP="00C5663F">
      <w:pPr>
        <w:pStyle w:val="Corpsdetexte"/>
        <w:spacing w:after="0"/>
        <w:ind w:right="114"/>
        <w:rPr>
          <w:sz w:val="24"/>
          <w:szCs w:val="24"/>
        </w:rPr>
      </w:pPr>
      <w:r w:rsidRPr="00D2782C">
        <w:rPr>
          <w:sz w:val="24"/>
          <w:szCs w:val="24"/>
        </w:rPr>
        <w:t>Les</w:t>
      </w:r>
      <w:r w:rsidRPr="00D2782C">
        <w:rPr>
          <w:spacing w:val="1"/>
          <w:sz w:val="24"/>
          <w:szCs w:val="24"/>
        </w:rPr>
        <w:t xml:space="preserve"> </w:t>
      </w:r>
      <w:r w:rsidRPr="00D2782C">
        <w:rPr>
          <w:sz w:val="24"/>
          <w:szCs w:val="24"/>
        </w:rPr>
        <w:t>résultats</w:t>
      </w:r>
      <w:r w:rsidRPr="00D2782C">
        <w:rPr>
          <w:spacing w:val="1"/>
          <w:sz w:val="24"/>
          <w:szCs w:val="24"/>
        </w:rPr>
        <w:t xml:space="preserve"> </w:t>
      </w:r>
      <w:r w:rsidRPr="00D2782C">
        <w:rPr>
          <w:sz w:val="24"/>
          <w:szCs w:val="24"/>
        </w:rPr>
        <w:t>des</w:t>
      </w:r>
      <w:r w:rsidRPr="00D2782C">
        <w:rPr>
          <w:spacing w:val="1"/>
          <w:sz w:val="24"/>
          <w:szCs w:val="24"/>
        </w:rPr>
        <w:t xml:space="preserve"> </w:t>
      </w:r>
      <w:r w:rsidRPr="00D2782C">
        <w:rPr>
          <w:sz w:val="24"/>
          <w:szCs w:val="24"/>
        </w:rPr>
        <w:t>paramètres</w:t>
      </w:r>
      <w:r w:rsidRPr="00D2782C">
        <w:rPr>
          <w:spacing w:val="1"/>
          <w:sz w:val="24"/>
          <w:szCs w:val="24"/>
        </w:rPr>
        <w:t xml:space="preserve"> </w:t>
      </w:r>
      <w:r w:rsidRPr="00D2782C">
        <w:rPr>
          <w:sz w:val="24"/>
          <w:szCs w:val="24"/>
        </w:rPr>
        <w:t>physico-chimiques</w:t>
      </w:r>
      <w:r w:rsidRPr="00D2782C">
        <w:rPr>
          <w:spacing w:val="1"/>
          <w:sz w:val="24"/>
          <w:szCs w:val="24"/>
        </w:rPr>
        <w:t xml:space="preserve"> </w:t>
      </w:r>
      <w:r w:rsidRPr="00D2782C">
        <w:rPr>
          <w:sz w:val="24"/>
          <w:szCs w:val="24"/>
        </w:rPr>
        <w:t>de</w:t>
      </w:r>
      <w:r w:rsidRPr="00D2782C">
        <w:rPr>
          <w:spacing w:val="1"/>
          <w:sz w:val="24"/>
          <w:szCs w:val="24"/>
        </w:rPr>
        <w:t xml:space="preserve"> </w:t>
      </w:r>
      <w:r w:rsidRPr="00D2782C">
        <w:rPr>
          <w:sz w:val="24"/>
          <w:szCs w:val="24"/>
        </w:rPr>
        <w:t>la</w:t>
      </w:r>
      <w:r w:rsidRPr="00D2782C">
        <w:rPr>
          <w:spacing w:val="1"/>
          <w:sz w:val="24"/>
          <w:szCs w:val="24"/>
        </w:rPr>
        <w:t xml:space="preserve"> </w:t>
      </w:r>
      <w:r w:rsidRPr="00D2782C">
        <w:rPr>
          <w:sz w:val="24"/>
          <w:szCs w:val="24"/>
        </w:rPr>
        <w:t>rivière</w:t>
      </w:r>
      <w:r w:rsidRPr="00D2782C">
        <w:rPr>
          <w:spacing w:val="1"/>
          <w:sz w:val="24"/>
          <w:szCs w:val="24"/>
        </w:rPr>
        <w:t xml:space="preserve"> </w:t>
      </w:r>
      <w:proofErr w:type="spellStart"/>
      <w:r w:rsidRPr="00D2782C">
        <w:rPr>
          <w:sz w:val="24"/>
          <w:szCs w:val="24"/>
        </w:rPr>
        <w:t>Funa</w:t>
      </w:r>
      <w:proofErr w:type="spellEnd"/>
      <w:r w:rsidRPr="00D2782C">
        <w:rPr>
          <w:spacing w:val="1"/>
          <w:sz w:val="24"/>
          <w:szCs w:val="24"/>
        </w:rPr>
        <w:t xml:space="preserve"> </w:t>
      </w:r>
      <w:r w:rsidRPr="00D2782C">
        <w:rPr>
          <w:sz w:val="24"/>
          <w:szCs w:val="24"/>
        </w:rPr>
        <w:t>ont</w:t>
      </w:r>
      <w:r w:rsidRPr="00D2782C">
        <w:rPr>
          <w:spacing w:val="1"/>
          <w:sz w:val="24"/>
          <w:szCs w:val="24"/>
        </w:rPr>
        <w:t xml:space="preserve"> </w:t>
      </w:r>
      <w:r w:rsidRPr="00D2782C">
        <w:rPr>
          <w:sz w:val="24"/>
          <w:szCs w:val="24"/>
        </w:rPr>
        <w:t>relevé</w:t>
      </w:r>
      <w:r w:rsidRPr="00D2782C">
        <w:rPr>
          <w:spacing w:val="1"/>
          <w:sz w:val="24"/>
          <w:szCs w:val="24"/>
        </w:rPr>
        <w:t xml:space="preserve"> </w:t>
      </w:r>
      <w:r w:rsidRPr="00D2782C">
        <w:rPr>
          <w:sz w:val="24"/>
          <w:szCs w:val="24"/>
        </w:rPr>
        <w:t>une</w:t>
      </w:r>
      <w:r w:rsidRPr="00D2782C">
        <w:rPr>
          <w:spacing w:val="1"/>
          <w:sz w:val="24"/>
          <w:szCs w:val="24"/>
        </w:rPr>
        <w:t xml:space="preserve"> </w:t>
      </w:r>
      <w:r w:rsidRPr="00D2782C">
        <w:rPr>
          <w:sz w:val="24"/>
          <w:szCs w:val="24"/>
        </w:rPr>
        <w:t>forte</w:t>
      </w:r>
      <w:r w:rsidRPr="00D2782C">
        <w:rPr>
          <w:spacing w:val="1"/>
          <w:sz w:val="24"/>
          <w:szCs w:val="24"/>
        </w:rPr>
        <w:t xml:space="preserve"> </w:t>
      </w:r>
      <w:r w:rsidRPr="00D2782C">
        <w:rPr>
          <w:sz w:val="24"/>
          <w:szCs w:val="24"/>
        </w:rPr>
        <w:t>concentration des hydrocarbures, ceci serait dû aux rejets des huiles usagées le long de cette</w:t>
      </w:r>
      <w:r w:rsidRPr="00D2782C">
        <w:rPr>
          <w:spacing w:val="1"/>
          <w:sz w:val="24"/>
          <w:szCs w:val="24"/>
        </w:rPr>
        <w:t xml:space="preserve"> </w:t>
      </w:r>
      <w:r w:rsidRPr="00D2782C">
        <w:rPr>
          <w:sz w:val="24"/>
          <w:szCs w:val="24"/>
        </w:rPr>
        <w:t xml:space="preserve">rivière par des activités des garages et </w:t>
      </w:r>
      <w:proofErr w:type="spellStart"/>
      <w:r w:rsidRPr="00D2782C">
        <w:rPr>
          <w:sz w:val="24"/>
          <w:szCs w:val="24"/>
        </w:rPr>
        <w:t>wash</w:t>
      </w:r>
      <w:proofErr w:type="spellEnd"/>
      <w:r w:rsidRPr="00D2782C">
        <w:rPr>
          <w:sz w:val="24"/>
          <w:szCs w:val="24"/>
        </w:rPr>
        <w:t>. Il faut souligner aussi la présence de mercure à</w:t>
      </w:r>
      <w:r w:rsidRPr="00D2782C">
        <w:rPr>
          <w:spacing w:val="1"/>
          <w:sz w:val="24"/>
          <w:szCs w:val="24"/>
        </w:rPr>
        <w:t xml:space="preserve"> </w:t>
      </w:r>
      <w:r w:rsidRPr="00D2782C">
        <w:rPr>
          <w:sz w:val="24"/>
          <w:szCs w:val="24"/>
        </w:rPr>
        <w:t>des concentrations très élevées dans certains points de prélèvement qui serait</w:t>
      </w:r>
      <w:r w:rsidRPr="00D2782C">
        <w:rPr>
          <w:spacing w:val="1"/>
          <w:sz w:val="24"/>
          <w:szCs w:val="24"/>
        </w:rPr>
        <w:t xml:space="preserve"> </w:t>
      </w:r>
      <w:r w:rsidRPr="00D2782C">
        <w:rPr>
          <w:sz w:val="24"/>
          <w:szCs w:val="24"/>
        </w:rPr>
        <w:t>parfois un</w:t>
      </w:r>
      <w:r w:rsidRPr="00D2782C">
        <w:rPr>
          <w:spacing w:val="1"/>
          <w:sz w:val="24"/>
          <w:szCs w:val="24"/>
        </w:rPr>
        <w:t xml:space="preserve"> </w:t>
      </w:r>
      <w:r w:rsidRPr="00D2782C">
        <w:rPr>
          <w:sz w:val="24"/>
          <w:szCs w:val="24"/>
        </w:rPr>
        <w:t>héritage</w:t>
      </w:r>
      <w:r w:rsidRPr="00D2782C">
        <w:rPr>
          <w:spacing w:val="1"/>
          <w:sz w:val="24"/>
          <w:szCs w:val="24"/>
        </w:rPr>
        <w:t xml:space="preserve"> </w:t>
      </w:r>
      <w:r w:rsidRPr="00D2782C">
        <w:rPr>
          <w:sz w:val="24"/>
          <w:szCs w:val="24"/>
        </w:rPr>
        <w:t>industriel</w:t>
      </w:r>
      <w:r w:rsidRPr="00D2782C">
        <w:rPr>
          <w:spacing w:val="1"/>
          <w:sz w:val="24"/>
          <w:szCs w:val="24"/>
        </w:rPr>
        <w:t xml:space="preserve"> </w:t>
      </w:r>
      <w:r w:rsidRPr="00D2782C">
        <w:rPr>
          <w:sz w:val="24"/>
          <w:szCs w:val="24"/>
        </w:rPr>
        <w:t>qui</w:t>
      </w:r>
      <w:r w:rsidRPr="00D2782C">
        <w:rPr>
          <w:spacing w:val="1"/>
          <w:sz w:val="24"/>
          <w:szCs w:val="24"/>
        </w:rPr>
        <w:t xml:space="preserve"> </w:t>
      </w:r>
      <w:r w:rsidRPr="00D2782C">
        <w:rPr>
          <w:sz w:val="24"/>
          <w:szCs w:val="24"/>
        </w:rPr>
        <w:t>pourrait</w:t>
      </w:r>
      <w:r w:rsidRPr="00D2782C">
        <w:rPr>
          <w:spacing w:val="1"/>
          <w:sz w:val="24"/>
          <w:szCs w:val="24"/>
        </w:rPr>
        <w:t xml:space="preserve"> </w:t>
      </w:r>
      <w:r w:rsidRPr="00D2782C">
        <w:rPr>
          <w:sz w:val="24"/>
          <w:szCs w:val="24"/>
        </w:rPr>
        <w:t>présenter</w:t>
      </w:r>
      <w:r w:rsidRPr="00D2782C">
        <w:rPr>
          <w:spacing w:val="1"/>
          <w:sz w:val="24"/>
          <w:szCs w:val="24"/>
        </w:rPr>
        <w:t xml:space="preserve"> </w:t>
      </w:r>
      <w:r w:rsidRPr="00D2782C">
        <w:rPr>
          <w:sz w:val="24"/>
          <w:szCs w:val="24"/>
        </w:rPr>
        <w:t>une</w:t>
      </w:r>
      <w:r w:rsidRPr="00D2782C">
        <w:rPr>
          <w:spacing w:val="1"/>
          <w:sz w:val="24"/>
          <w:szCs w:val="24"/>
        </w:rPr>
        <w:t xml:space="preserve"> </w:t>
      </w:r>
      <w:r w:rsidRPr="00D2782C">
        <w:rPr>
          <w:sz w:val="24"/>
          <w:szCs w:val="24"/>
        </w:rPr>
        <w:t>dangerosité</w:t>
      </w:r>
      <w:r w:rsidRPr="00D2782C">
        <w:rPr>
          <w:spacing w:val="1"/>
          <w:sz w:val="24"/>
          <w:szCs w:val="24"/>
        </w:rPr>
        <w:t xml:space="preserve"> </w:t>
      </w:r>
      <w:r w:rsidRPr="00D2782C">
        <w:rPr>
          <w:sz w:val="24"/>
          <w:szCs w:val="24"/>
        </w:rPr>
        <w:t>du</w:t>
      </w:r>
      <w:r w:rsidRPr="00D2782C">
        <w:rPr>
          <w:spacing w:val="1"/>
          <w:sz w:val="24"/>
          <w:szCs w:val="24"/>
        </w:rPr>
        <w:t xml:space="preserve"> </w:t>
      </w:r>
      <w:r w:rsidRPr="00D2782C">
        <w:rPr>
          <w:sz w:val="24"/>
          <w:szCs w:val="24"/>
        </w:rPr>
        <w:t>mercure</w:t>
      </w:r>
      <w:r w:rsidRPr="00D2782C">
        <w:rPr>
          <w:spacing w:val="1"/>
          <w:sz w:val="24"/>
          <w:szCs w:val="24"/>
        </w:rPr>
        <w:t xml:space="preserve"> </w:t>
      </w:r>
      <w:r w:rsidRPr="00D2782C">
        <w:rPr>
          <w:sz w:val="24"/>
          <w:szCs w:val="24"/>
        </w:rPr>
        <w:t>dans</w:t>
      </w:r>
      <w:r w:rsidRPr="00D2782C">
        <w:rPr>
          <w:spacing w:val="1"/>
          <w:sz w:val="24"/>
          <w:szCs w:val="24"/>
        </w:rPr>
        <w:t xml:space="preserve"> </w:t>
      </w:r>
      <w:r w:rsidRPr="00D2782C">
        <w:rPr>
          <w:sz w:val="24"/>
          <w:szCs w:val="24"/>
        </w:rPr>
        <w:t>sa</w:t>
      </w:r>
      <w:r w:rsidRPr="00D2782C">
        <w:rPr>
          <w:spacing w:val="1"/>
          <w:sz w:val="24"/>
          <w:szCs w:val="24"/>
        </w:rPr>
        <w:t xml:space="preserve"> </w:t>
      </w:r>
      <w:r w:rsidRPr="00D2782C">
        <w:rPr>
          <w:sz w:val="24"/>
          <w:szCs w:val="24"/>
        </w:rPr>
        <w:t>forme</w:t>
      </w:r>
      <w:r w:rsidRPr="00D2782C">
        <w:rPr>
          <w:spacing w:val="1"/>
          <w:sz w:val="24"/>
          <w:szCs w:val="24"/>
        </w:rPr>
        <w:t xml:space="preserve"> </w:t>
      </w:r>
      <w:proofErr w:type="spellStart"/>
      <w:r w:rsidRPr="00D2782C">
        <w:rPr>
          <w:sz w:val="24"/>
          <w:szCs w:val="24"/>
        </w:rPr>
        <w:t>méthylmercure</w:t>
      </w:r>
      <w:proofErr w:type="spellEnd"/>
      <w:r w:rsidRPr="00D2782C">
        <w:rPr>
          <w:sz w:val="24"/>
          <w:szCs w:val="24"/>
        </w:rPr>
        <w:t xml:space="preserve"> sur la flore et la faune aquatiques. En général la concentration des éléments</w:t>
      </w:r>
      <w:r w:rsidRPr="00D2782C">
        <w:rPr>
          <w:spacing w:val="1"/>
          <w:sz w:val="24"/>
          <w:szCs w:val="24"/>
        </w:rPr>
        <w:t xml:space="preserve"> </w:t>
      </w:r>
      <w:r w:rsidRPr="00D2782C">
        <w:rPr>
          <w:sz w:val="24"/>
          <w:szCs w:val="24"/>
        </w:rPr>
        <w:t>traces métalliques est supérieure à la moyenne des normes. Ce qui dénote une pollution</w:t>
      </w:r>
      <w:r w:rsidRPr="00D2782C">
        <w:rPr>
          <w:spacing w:val="1"/>
          <w:sz w:val="24"/>
          <w:szCs w:val="24"/>
        </w:rPr>
        <w:t xml:space="preserve"> </w:t>
      </w:r>
      <w:r w:rsidRPr="00D2782C">
        <w:rPr>
          <w:sz w:val="24"/>
          <w:szCs w:val="24"/>
        </w:rPr>
        <w:t>certaine de cette rivière. Le rapport DBO5/DCO de 0,72 montre une certaine biodégradabilité</w:t>
      </w:r>
      <w:r w:rsidRPr="00D2782C">
        <w:rPr>
          <w:spacing w:val="1"/>
          <w:sz w:val="24"/>
          <w:szCs w:val="24"/>
        </w:rPr>
        <w:t xml:space="preserve"> </w:t>
      </w:r>
      <w:r w:rsidRPr="00D2782C">
        <w:rPr>
          <w:sz w:val="24"/>
          <w:szCs w:val="24"/>
        </w:rPr>
        <w:t>des</w:t>
      </w:r>
      <w:r w:rsidRPr="00D2782C">
        <w:rPr>
          <w:spacing w:val="1"/>
          <w:sz w:val="24"/>
          <w:szCs w:val="24"/>
        </w:rPr>
        <w:t xml:space="preserve"> </w:t>
      </w:r>
      <w:r w:rsidRPr="00D2782C">
        <w:rPr>
          <w:sz w:val="24"/>
          <w:szCs w:val="24"/>
        </w:rPr>
        <w:t>polluants.</w:t>
      </w:r>
      <w:r w:rsidRPr="00D2782C">
        <w:rPr>
          <w:spacing w:val="1"/>
          <w:sz w:val="24"/>
          <w:szCs w:val="24"/>
        </w:rPr>
        <w:t xml:space="preserve"> </w:t>
      </w:r>
      <w:r w:rsidRPr="00D2782C">
        <w:rPr>
          <w:sz w:val="24"/>
          <w:szCs w:val="24"/>
        </w:rPr>
        <w:t>Comme</w:t>
      </w:r>
      <w:r w:rsidRPr="00D2782C">
        <w:rPr>
          <w:spacing w:val="1"/>
          <w:sz w:val="24"/>
          <w:szCs w:val="24"/>
        </w:rPr>
        <w:t xml:space="preserve"> </w:t>
      </w:r>
      <w:r w:rsidRPr="00D2782C">
        <w:rPr>
          <w:sz w:val="24"/>
          <w:szCs w:val="24"/>
        </w:rPr>
        <w:t>partout</w:t>
      </w:r>
      <w:r w:rsidRPr="00D2782C">
        <w:rPr>
          <w:spacing w:val="1"/>
          <w:sz w:val="24"/>
          <w:szCs w:val="24"/>
        </w:rPr>
        <w:t xml:space="preserve"> </w:t>
      </w:r>
      <w:r w:rsidRPr="00D2782C">
        <w:rPr>
          <w:sz w:val="24"/>
          <w:szCs w:val="24"/>
        </w:rPr>
        <w:t>ailleurs,</w:t>
      </w:r>
      <w:r w:rsidRPr="00D2782C">
        <w:rPr>
          <w:spacing w:val="1"/>
          <w:sz w:val="24"/>
          <w:szCs w:val="24"/>
        </w:rPr>
        <w:t xml:space="preserve"> </w:t>
      </w:r>
      <w:r w:rsidRPr="00D2782C">
        <w:rPr>
          <w:sz w:val="24"/>
          <w:szCs w:val="24"/>
        </w:rPr>
        <w:t>les</w:t>
      </w:r>
      <w:r w:rsidRPr="00D2782C">
        <w:rPr>
          <w:spacing w:val="1"/>
          <w:sz w:val="24"/>
          <w:szCs w:val="24"/>
        </w:rPr>
        <w:t xml:space="preserve"> </w:t>
      </w:r>
      <w:r w:rsidRPr="00D2782C">
        <w:rPr>
          <w:sz w:val="24"/>
          <w:szCs w:val="24"/>
        </w:rPr>
        <w:t>coliformes</w:t>
      </w:r>
      <w:r w:rsidRPr="00D2782C">
        <w:rPr>
          <w:spacing w:val="1"/>
          <w:sz w:val="24"/>
          <w:szCs w:val="24"/>
        </w:rPr>
        <w:t xml:space="preserve"> </w:t>
      </w:r>
      <w:r w:rsidRPr="00D2782C">
        <w:rPr>
          <w:sz w:val="24"/>
          <w:szCs w:val="24"/>
        </w:rPr>
        <w:t>totaux</w:t>
      </w:r>
      <w:r w:rsidRPr="00D2782C">
        <w:rPr>
          <w:spacing w:val="1"/>
          <w:sz w:val="24"/>
          <w:szCs w:val="24"/>
        </w:rPr>
        <w:t xml:space="preserve"> </w:t>
      </w:r>
      <w:r w:rsidRPr="00D2782C">
        <w:rPr>
          <w:sz w:val="24"/>
          <w:szCs w:val="24"/>
        </w:rPr>
        <w:t>et</w:t>
      </w:r>
      <w:r w:rsidRPr="00D2782C">
        <w:rPr>
          <w:spacing w:val="1"/>
          <w:sz w:val="24"/>
          <w:szCs w:val="24"/>
        </w:rPr>
        <w:t xml:space="preserve"> </w:t>
      </w:r>
      <w:r w:rsidRPr="00D2782C">
        <w:rPr>
          <w:sz w:val="24"/>
          <w:szCs w:val="24"/>
        </w:rPr>
        <w:t>fécaux,</w:t>
      </w:r>
      <w:r w:rsidRPr="00D2782C">
        <w:rPr>
          <w:spacing w:val="1"/>
          <w:sz w:val="24"/>
          <w:szCs w:val="24"/>
        </w:rPr>
        <w:t xml:space="preserve"> </w:t>
      </w:r>
      <w:r w:rsidRPr="00D2782C">
        <w:rPr>
          <w:sz w:val="24"/>
          <w:szCs w:val="24"/>
        </w:rPr>
        <w:t>ainsi</w:t>
      </w:r>
      <w:r w:rsidRPr="00D2782C">
        <w:rPr>
          <w:spacing w:val="1"/>
          <w:sz w:val="24"/>
          <w:szCs w:val="24"/>
        </w:rPr>
        <w:t xml:space="preserve"> </w:t>
      </w:r>
      <w:r w:rsidRPr="00D2782C">
        <w:rPr>
          <w:sz w:val="24"/>
          <w:szCs w:val="24"/>
        </w:rPr>
        <w:t>que</w:t>
      </w:r>
      <w:r w:rsidRPr="00D2782C">
        <w:rPr>
          <w:spacing w:val="1"/>
          <w:sz w:val="24"/>
          <w:szCs w:val="24"/>
        </w:rPr>
        <w:t xml:space="preserve"> </w:t>
      </w:r>
      <w:r w:rsidRPr="00D2782C">
        <w:rPr>
          <w:sz w:val="24"/>
          <w:szCs w:val="24"/>
        </w:rPr>
        <w:t>les</w:t>
      </w:r>
      <w:r w:rsidRPr="00D2782C">
        <w:rPr>
          <w:spacing w:val="1"/>
          <w:sz w:val="24"/>
          <w:szCs w:val="24"/>
        </w:rPr>
        <w:t xml:space="preserve"> </w:t>
      </w:r>
      <w:r w:rsidRPr="00D2782C">
        <w:rPr>
          <w:sz w:val="24"/>
          <w:szCs w:val="24"/>
        </w:rPr>
        <w:t>streptocoques fécaux sont présents dans cette eau qui est aussi polluée par les rejets humains.</w:t>
      </w:r>
      <w:r w:rsidRPr="00D2782C">
        <w:rPr>
          <w:spacing w:val="1"/>
          <w:sz w:val="24"/>
          <w:szCs w:val="24"/>
        </w:rPr>
        <w:t xml:space="preserve"> </w:t>
      </w:r>
      <w:r w:rsidRPr="00D2782C">
        <w:rPr>
          <w:sz w:val="24"/>
          <w:szCs w:val="24"/>
        </w:rPr>
        <w:t>Le</w:t>
      </w:r>
      <w:r w:rsidRPr="00D2782C">
        <w:rPr>
          <w:spacing w:val="-2"/>
          <w:sz w:val="24"/>
          <w:szCs w:val="24"/>
        </w:rPr>
        <w:t xml:space="preserve"> </w:t>
      </w:r>
      <w:r w:rsidRPr="00D2782C">
        <w:rPr>
          <w:sz w:val="24"/>
          <w:szCs w:val="24"/>
        </w:rPr>
        <w:t>même constat</w:t>
      </w:r>
      <w:r w:rsidRPr="00D2782C">
        <w:rPr>
          <w:spacing w:val="2"/>
          <w:sz w:val="24"/>
          <w:szCs w:val="24"/>
        </w:rPr>
        <w:t xml:space="preserve"> </w:t>
      </w:r>
      <w:r w:rsidRPr="00D2782C">
        <w:rPr>
          <w:sz w:val="24"/>
          <w:szCs w:val="24"/>
        </w:rPr>
        <w:t>est fait</w:t>
      </w:r>
      <w:r w:rsidRPr="00D2782C">
        <w:rPr>
          <w:spacing w:val="-1"/>
          <w:sz w:val="24"/>
          <w:szCs w:val="24"/>
        </w:rPr>
        <w:t xml:space="preserve"> </w:t>
      </w:r>
      <w:r w:rsidRPr="00D2782C">
        <w:rPr>
          <w:sz w:val="24"/>
          <w:szCs w:val="24"/>
        </w:rPr>
        <w:t>pour</w:t>
      </w:r>
      <w:r w:rsidRPr="00D2782C">
        <w:rPr>
          <w:spacing w:val="-1"/>
          <w:sz w:val="24"/>
          <w:szCs w:val="24"/>
        </w:rPr>
        <w:t xml:space="preserve"> </w:t>
      </w:r>
      <w:r w:rsidRPr="00D2782C">
        <w:rPr>
          <w:sz w:val="24"/>
          <w:szCs w:val="24"/>
        </w:rPr>
        <w:t>les HCT qui</w:t>
      </w:r>
      <w:r w:rsidRPr="00D2782C">
        <w:rPr>
          <w:spacing w:val="-1"/>
          <w:sz w:val="24"/>
          <w:szCs w:val="24"/>
        </w:rPr>
        <w:t xml:space="preserve"> </w:t>
      </w:r>
      <w:r w:rsidRPr="00D2782C">
        <w:rPr>
          <w:sz w:val="24"/>
          <w:szCs w:val="24"/>
        </w:rPr>
        <w:t>se retrouvent au-delà des</w:t>
      </w:r>
      <w:r w:rsidRPr="00D2782C">
        <w:rPr>
          <w:spacing w:val="-1"/>
          <w:sz w:val="24"/>
          <w:szCs w:val="24"/>
        </w:rPr>
        <w:t xml:space="preserve"> </w:t>
      </w:r>
      <w:r w:rsidRPr="00D2782C">
        <w:rPr>
          <w:sz w:val="24"/>
          <w:szCs w:val="24"/>
        </w:rPr>
        <w:t>normes.</w:t>
      </w:r>
    </w:p>
    <w:p w14:paraId="3D78363E" w14:textId="2F84BD10" w:rsidR="005A3173" w:rsidRPr="009D2C0E" w:rsidRDefault="00FE647A" w:rsidP="009D19D5">
      <w:pPr>
        <w:pStyle w:val="Titre3"/>
        <w:numPr>
          <w:ilvl w:val="2"/>
          <w:numId w:val="8"/>
        </w:numPr>
        <w:spacing w:before="120" w:beforeAutospacing="0" w:after="120"/>
        <w:ind w:left="567" w:hanging="567"/>
        <w:rPr>
          <w:rFonts w:ascii="Times New Roman" w:hAnsi="Times New Roman"/>
          <w:b/>
          <w:bCs/>
          <w:i/>
          <w:iCs/>
          <w:color w:val="auto"/>
          <w:sz w:val="24"/>
        </w:rPr>
      </w:pPr>
      <w:bookmarkStart w:id="507" w:name="_Toc182426808"/>
      <w:r w:rsidRPr="009D2C0E">
        <w:rPr>
          <w:rFonts w:ascii="Times New Roman" w:hAnsi="Times New Roman"/>
          <w:b/>
          <w:bCs/>
          <w:i/>
          <w:iCs/>
          <w:color w:val="auto"/>
          <w:sz w:val="24"/>
        </w:rPr>
        <w:t>Analyse de la sensibilité du milieu</w:t>
      </w:r>
      <w:bookmarkEnd w:id="499"/>
      <w:bookmarkEnd w:id="507"/>
    </w:p>
    <w:p w14:paraId="47C5BA59" w14:textId="61435E74" w:rsidR="005A3173" w:rsidRDefault="00FE647A" w:rsidP="00C5663F">
      <w:pPr>
        <w:autoSpaceDE w:val="0"/>
        <w:autoSpaceDN w:val="0"/>
        <w:adjustRightInd w:val="0"/>
        <w:spacing w:before="0" w:beforeAutospacing="0"/>
        <w:jc w:val="both"/>
        <w:rPr>
          <w:rFonts w:ascii="Times New Roman" w:hAnsi="Times New Roman"/>
          <w:sz w:val="24"/>
        </w:rPr>
      </w:pPr>
      <w:r w:rsidRPr="00027FC6">
        <w:rPr>
          <w:rFonts w:ascii="Times New Roman" w:hAnsi="Times New Roman"/>
          <w:sz w:val="24"/>
        </w:rPr>
        <w:t>L’évaluation de la sensibilité du milieu d’insertion du so</w:t>
      </w:r>
      <w:r w:rsidR="009D2C0E">
        <w:rPr>
          <w:rFonts w:ascii="Times New Roman" w:hAnsi="Times New Roman"/>
          <w:sz w:val="24"/>
        </w:rPr>
        <w:t>us- projet reprise au tableau 13</w:t>
      </w:r>
      <w:r w:rsidRPr="00027FC6">
        <w:rPr>
          <w:rFonts w:ascii="Times New Roman" w:hAnsi="Times New Roman"/>
          <w:sz w:val="24"/>
        </w:rPr>
        <w:t xml:space="preserve"> reprend les différents éléments qui sont susceptibles d’être influencés directement ou indirectement par le sous- projet. Elle est faite par thème et par degré de sensibilité ou niveau d’enjeux qui découlera de la compatibilité entre le projet et son milieu d’intégration. La compatibilité résulte de la confrontation des données sur les caractéristiques de la zone avec celles du projet pour aboutir à la nature de l’enjeu qui est soit positif ou négatif et à son degré de sensibilité (fort, moyen, moyen à faible ou faible)</w:t>
      </w:r>
      <w:r w:rsidR="0068791B" w:rsidRPr="00027FC6">
        <w:rPr>
          <w:rFonts w:ascii="Times New Roman" w:hAnsi="Times New Roman"/>
          <w:sz w:val="24"/>
        </w:rPr>
        <w:t>.</w:t>
      </w:r>
    </w:p>
    <w:p w14:paraId="6F455ACE" w14:textId="6FD67D47" w:rsidR="005A3173" w:rsidRPr="00085E96" w:rsidRDefault="004A4021" w:rsidP="009D19D5">
      <w:pPr>
        <w:pStyle w:val="Lgende"/>
        <w:spacing w:after="120"/>
        <w:rPr>
          <w:rFonts w:cs="Times New Roman"/>
          <w:b w:val="0"/>
          <w:szCs w:val="24"/>
        </w:rPr>
      </w:pPr>
      <w:bookmarkStart w:id="508" w:name="_Toc182426915"/>
      <w:r w:rsidRPr="00085E96">
        <w:rPr>
          <w:rFonts w:cs="Times New Roman"/>
          <w:b w:val="0"/>
          <w:szCs w:val="24"/>
        </w:rPr>
        <w:t xml:space="preserve">Tableau </w:t>
      </w:r>
      <w:r w:rsidRPr="00085E96">
        <w:rPr>
          <w:rFonts w:cs="Times New Roman"/>
          <w:b w:val="0"/>
          <w:szCs w:val="24"/>
        </w:rPr>
        <w:fldChar w:fldCharType="begin"/>
      </w:r>
      <w:r w:rsidRPr="00085E96">
        <w:rPr>
          <w:rFonts w:cs="Times New Roman"/>
          <w:b w:val="0"/>
          <w:szCs w:val="24"/>
        </w:rPr>
        <w:instrText xml:space="preserve"> SEQ Tableau \* ARABIC </w:instrText>
      </w:r>
      <w:r w:rsidRPr="00085E96">
        <w:rPr>
          <w:rFonts w:cs="Times New Roman"/>
          <w:b w:val="0"/>
          <w:szCs w:val="24"/>
        </w:rPr>
        <w:fldChar w:fldCharType="separate"/>
      </w:r>
      <w:r w:rsidR="00085E96">
        <w:rPr>
          <w:rFonts w:cs="Times New Roman"/>
          <w:b w:val="0"/>
          <w:noProof/>
          <w:szCs w:val="24"/>
        </w:rPr>
        <w:t>13</w:t>
      </w:r>
      <w:r w:rsidRPr="00085E96">
        <w:rPr>
          <w:rFonts w:cs="Times New Roman"/>
          <w:b w:val="0"/>
          <w:szCs w:val="24"/>
        </w:rPr>
        <w:fldChar w:fldCharType="end"/>
      </w:r>
      <w:r w:rsidRPr="00085E96">
        <w:rPr>
          <w:rFonts w:cs="Times New Roman"/>
          <w:b w:val="0"/>
          <w:szCs w:val="24"/>
        </w:rPr>
        <w:t xml:space="preserve">. </w:t>
      </w:r>
      <w:r w:rsidR="00FE647A" w:rsidRPr="00085E96">
        <w:rPr>
          <w:rFonts w:cs="Times New Roman"/>
          <w:b w:val="0"/>
          <w:szCs w:val="24"/>
        </w:rPr>
        <w:t>Analyse de la sensibilité du milieu</w:t>
      </w:r>
      <w:bookmarkEnd w:id="508"/>
    </w:p>
    <w:tbl>
      <w:tblPr>
        <w:tblStyle w:val="TableNormal1"/>
        <w:tblW w:w="5006"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3255"/>
        <w:gridCol w:w="1277"/>
        <w:gridCol w:w="3118"/>
      </w:tblGrid>
      <w:tr w:rsidR="005A3173" w:rsidRPr="00271194" w14:paraId="7D8C5463" w14:textId="77777777" w:rsidTr="009D19D5">
        <w:trPr>
          <w:trHeight w:val="609"/>
          <w:tblHeader/>
          <w:jc w:val="center"/>
        </w:trPr>
        <w:tc>
          <w:tcPr>
            <w:tcW w:w="1029" w:type="pct"/>
            <w:tcBorders>
              <w:top w:val="single" w:sz="4" w:space="0" w:color="auto"/>
              <w:left w:val="single" w:sz="4" w:space="0" w:color="auto"/>
              <w:bottom w:val="single" w:sz="4" w:space="0" w:color="auto"/>
              <w:right w:val="single" w:sz="4" w:space="0" w:color="auto"/>
            </w:tcBorders>
            <w:shd w:val="clear" w:color="auto" w:fill="D9E2F3"/>
            <w:vAlign w:val="center"/>
          </w:tcPr>
          <w:p w14:paraId="2F7D5251" w14:textId="05EA5487" w:rsidR="005A3173" w:rsidRPr="00271194" w:rsidRDefault="00FE647A" w:rsidP="00C5663F">
            <w:pPr>
              <w:spacing w:before="0" w:beforeAutospacing="0"/>
              <w:jc w:val="center"/>
              <w:rPr>
                <w:rFonts w:ascii="Times New Roman" w:eastAsia="Calibri" w:hAnsi="Times New Roman"/>
                <w:szCs w:val="22"/>
              </w:rPr>
            </w:pPr>
            <w:r w:rsidRPr="00271194">
              <w:rPr>
                <w:rFonts w:ascii="Times New Roman" w:eastAsia="Calibri" w:hAnsi="Times New Roman"/>
                <w:b/>
                <w:bCs/>
                <w:szCs w:val="22"/>
              </w:rPr>
              <w:t>Thèmes</w:t>
            </w:r>
          </w:p>
        </w:tc>
        <w:tc>
          <w:tcPr>
            <w:tcW w:w="1689" w:type="pct"/>
            <w:tcBorders>
              <w:top w:val="single" w:sz="4" w:space="0" w:color="auto"/>
              <w:left w:val="single" w:sz="4" w:space="0" w:color="auto"/>
              <w:bottom w:val="single" w:sz="4" w:space="0" w:color="auto"/>
              <w:right w:val="single" w:sz="4" w:space="0" w:color="auto"/>
            </w:tcBorders>
            <w:shd w:val="clear" w:color="auto" w:fill="D9E2F3"/>
            <w:vAlign w:val="center"/>
          </w:tcPr>
          <w:p w14:paraId="75CBB14F" w14:textId="05E583E1" w:rsidR="005A3173" w:rsidRPr="00271194" w:rsidRDefault="00895229" w:rsidP="00C5663F">
            <w:pPr>
              <w:spacing w:before="0" w:beforeAutospacing="0"/>
              <w:jc w:val="center"/>
              <w:rPr>
                <w:rFonts w:ascii="Times New Roman" w:eastAsia="Calibri" w:hAnsi="Times New Roman"/>
                <w:szCs w:val="22"/>
              </w:rPr>
            </w:pPr>
            <w:r w:rsidRPr="00271194">
              <w:rPr>
                <w:rFonts w:ascii="Times New Roman" w:eastAsia="Calibri" w:hAnsi="Times New Roman"/>
                <w:b/>
                <w:bCs/>
                <w:szCs w:val="22"/>
              </w:rPr>
              <w:t>Caractéristiques</w:t>
            </w:r>
            <w:r w:rsidR="00FE647A" w:rsidRPr="00271194">
              <w:rPr>
                <w:rFonts w:ascii="Times New Roman" w:eastAsia="Calibri" w:hAnsi="Times New Roman"/>
                <w:b/>
                <w:bCs/>
                <w:szCs w:val="22"/>
              </w:rPr>
              <w:t xml:space="preserve"> de la zone du projet</w:t>
            </w:r>
          </w:p>
        </w:tc>
        <w:tc>
          <w:tcPr>
            <w:tcW w:w="663" w:type="pct"/>
            <w:tcBorders>
              <w:top w:val="single" w:sz="4" w:space="0" w:color="auto"/>
              <w:left w:val="single" w:sz="4" w:space="0" w:color="auto"/>
              <w:bottom w:val="single" w:sz="4" w:space="0" w:color="auto"/>
              <w:right w:val="single" w:sz="4" w:space="0" w:color="auto"/>
            </w:tcBorders>
            <w:shd w:val="clear" w:color="auto" w:fill="D9E2F3"/>
            <w:vAlign w:val="center"/>
          </w:tcPr>
          <w:p w14:paraId="225E1345" w14:textId="77777777" w:rsidR="005A3173" w:rsidRPr="00271194" w:rsidRDefault="00FE647A" w:rsidP="00C5663F">
            <w:pPr>
              <w:spacing w:before="0" w:beforeAutospacing="0"/>
              <w:jc w:val="center"/>
              <w:rPr>
                <w:rFonts w:ascii="Times New Roman" w:eastAsia="Calibri" w:hAnsi="Times New Roman"/>
                <w:b/>
                <w:szCs w:val="22"/>
              </w:rPr>
            </w:pPr>
            <w:r w:rsidRPr="00271194">
              <w:rPr>
                <w:rFonts w:ascii="Times New Roman" w:eastAsia="Calibri" w:hAnsi="Times New Roman"/>
                <w:b/>
                <w:bCs/>
                <w:szCs w:val="22"/>
              </w:rPr>
              <w:t>Évaluation enjeux</w:t>
            </w:r>
          </w:p>
        </w:tc>
        <w:tc>
          <w:tcPr>
            <w:tcW w:w="1618" w:type="pct"/>
            <w:tcBorders>
              <w:top w:val="single" w:sz="4" w:space="0" w:color="auto"/>
              <w:left w:val="single" w:sz="4" w:space="0" w:color="auto"/>
              <w:bottom w:val="single" w:sz="4" w:space="0" w:color="auto"/>
              <w:right w:val="single" w:sz="4" w:space="0" w:color="auto"/>
            </w:tcBorders>
            <w:shd w:val="clear" w:color="auto" w:fill="D9E2F3"/>
            <w:vAlign w:val="center"/>
          </w:tcPr>
          <w:p w14:paraId="0E160361" w14:textId="77777777" w:rsidR="005A3173" w:rsidRPr="00271194" w:rsidRDefault="00FE647A" w:rsidP="00C5663F">
            <w:pPr>
              <w:spacing w:before="0" w:beforeAutospacing="0"/>
              <w:jc w:val="center"/>
              <w:rPr>
                <w:rFonts w:ascii="Times New Roman" w:eastAsia="Calibri" w:hAnsi="Times New Roman"/>
                <w:szCs w:val="22"/>
              </w:rPr>
            </w:pPr>
            <w:r w:rsidRPr="00271194">
              <w:rPr>
                <w:rFonts w:ascii="Times New Roman" w:eastAsia="Calibri" w:hAnsi="Times New Roman"/>
                <w:b/>
                <w:bCs/>
                <w:szCs w:val="22"/>
              </w:rPr>
              <w:t>Compatibilité avec le projet</w:t>
            </w:r>
          </w:p>
        </w:tc>
      </w:tr>
      <w:tr w:rsidR="005A3173" w:rsidRPr="00271194" w14:paraId="0D0B400D" w14:textId="77777777" w:rsidTr="009D19D5">
        <w:trPr>
          <w:trHeight w:val="2323"/>
          <w:jc w:val="center"/>
        </w:trPr>
        <w:tc>
          <w:tcPr>
            <w:tcW w:w="1029" w:type="pct"/>
            <w:tcBorders>
              <w:top w:val="single" w:sz="4" w:space="0" w:color="auto"/>
              <w:left w:val="single" w:sz="4" w:space="0" w:color="auto"/>
              <w:bottom w:val="single" w:sz="4" w:space="0" w:color="auto"/>
              <w:right w:val="single" w:sz="4" w:space="0" w:color="auto"/>
            </w:tcBorders>
            <w:vAlign w:val="center"/>
          </w:tcPr>
          <w:p w14:paraId="0B8E43FE" w14:textId="77777777" w:rsidR="005A3173" w:rsidRPr="00271194" w:rsidRDefault="00FE647A" w:rsidP="00C5663F">
            <w:pPr>
              <w:spacing w:before="0" w:beforeAutospacing="0"/>
              <w:jc w:val="both"/>
              <w:rPr>
                <w:rFonts w:ascii="Times New Roman" w:eastAsia="Calibri" w:hAnsi="Times New Roman"/>
                <w:szCs w:val="22"/>
              </w:rPr>
            </w:pPr>
            <w:r w:rsidRPr="00271194">
              <w:rPr>
                <w:rFonts w:ascii="Times New Roman" w:eastAsia="Calibri" w:hAnsi="Times New Roman"/>
                <w:b/>
                <w:bCs/>
                <w:szCs w:val="22"/>
              </w:rPr>
              <w:t>Climatologie</w:t>
            </w:r>
          </w:p>
        </w:tc>
        <w:tc>
          <w:tcPr>
            <w:tcW w:w="1689" w:type="pct"/>
            <w:tcBorders>
              <w:top w:val="single" w:sz="4" w:space="0" w:color="auto"/>
              <w:left w:val="single" w:sz="4" w:space="0" w:color="auto"/>
              <w:bottom w:val="single" w:sz="4" w:space="0" w:color="auto"/>
              <w:right w:val="single" w:sz="4" w:space="0" w:color="auto"/>
            </w:tcBorders>
          </w:tcPr>
          <w:p w14:paraId="6BD31BA5" w14:textId="77777777" w:rsidR="005A3173" w:rsidRPr="00271194" w:rsidRDefault="00FE647A" w:rsidP="00C5663F">
            <w:pPr>
              <w:widowControl w:val="0"/>
              <w:numPr>
                <w:ilvl w:val="0"/>
                <w:numId w:val="4"/>
              </w:numPr>
              <w:autoSpaceDE w:val="0"/>
              <w:autoSpaceDN w:val="0"/>
              <w:adjustRightInd w:val="0"/>
              <w:spacing w:before="0" w:beforeAutospacing="0"/>
              <w:ind w:left="231" w:hanging="231"/>
              <w:contextualSpacing/>
              <w:jc w:val="both"/>
              <w:rPr>
                <w:rFonts w:ascii="Times New Roman" w:eastAsia="Calibri" w:hAnsi="Times New Roman"/>
                <w:b/>
                <w:szCs w:val="22"/>
              </w:rPr>
            </w:pPr>
            <w:r w:rsidRPr="00271194">
              <w:rPr>
                <w:rFonts w:ascii="Times New Roman" w:eastAsia="Calibri" w:hAnsi="Times New Roman"/>
                <w:szCs w:val="22"/>
              </w:rPr>
              <w:t>Pluviométrie moyenne annuelle : 1800 mm (8 mois de pluies, Octobre à Mai)</w:t>
            </w:r>
          </w:p>
          <w:p w14:paraId="1CD887DF" w14:textId="77777777" w:rsidR="005A3173" w:rsidRPr="00271194" w:rsidRDefault="00FE647A" w:rsidP="00C5663F">
            <w:pPr>
              <w:widowControl w:val="0"/>
              <w:numPr>
                <w:ilvl w:val="0"/>
                <w:numId w:val="4"/>
              </w:numPr>
              <w:autoSpaceDE w:val="0"/>
              <w:autoSpaceDN w:val="0"/>
              <w:adjustRightInd w:val="0"/>
              <w:spacing w:before="0" w:beforeAutospacing="0"/>
              <w:ind w:left="231" w:hanging="231"/>
              <w:contextualSpacing/>
              <w:jc w:val="both"/>
              <w:rPr>
                <w:rFonts w:ascii="Times New Roman" w:eastAsia="Calibri" w:hAnsi="Times New Roman"/>
                <w:b/>
                <w:szCs w:val="22"/>
              </w:rPr>
            </w:pPr>
            <w:r w:rsidRPr="00271194">
              <w:rPr>
                <w:rFonts w:ascii="Times New Roman" w:eastAsia="Calibri" w:hAnsi="Times New Roman"/>
                <w:szCs w:val="22"/>
              </w:rPr>
              <w:t>Température moyenne annuelle : 24,5°C</w:t>
            </w:r>
          </w:p>
          <w:p w14:paraId="39E14476" w14:textId="72D8927D" w:rsidR="005A3173" w:rsidRPr="00271194" w:rsidRDefault="00895229" w:rsidP="00C5663F">
            <w:pPr>
              <w:widowControl w:val="0"/>
              <w:numPr>
                <w:ilvl w:val="0"/>
                <w:numId w:val="4"/>
              </w:numPr>
              <w:autoSpaceDE w:val="0"/>
              <w:autoSpaceDN w:val="0"/>
              <w:adjustRightInd w:val="0"/>
              <w:spacing w:before="0" w:beforeAutospacing="0"/>
              <w:ind w:left="231" w:hanging="231"/>
              <w:contextualSpacing/>
              <w:jc w:val="both"/>
              <w:rPr>
                <w:rFonts w:ascii="Times New Roman" w:eastAsia="Calibri" w:hAnsi="Times New Roman"/>
                <w:b/>
                <w:szCs w:val="22"/>
              </w:rPr>
            </w:pPr>
            <w:r w:rsidRPr="00271194">
              <w:rPr>
                <w:rFonts w:ascii="Times New Roman" w:eastAsia="Calibri" w:hAnsi="Times New Roman"/>
                <w:szCs w:val="22"/>
              </w:rPr>
              <w:t>Direction des</w:t>
            </w:r>
            <w:r w:rsidR="00FE647A" w:rsidRPr="00271194">
              <w:rPr>
                <w:rFonts w:ascii="Times New Roman" w:eastAsia="Calibri" w:hAnsi="Times New Roman"/>
                <w:szCs w:val="22"/>
              </w:rPr>
              <w:t xml:space="preserve"> vents Ouest à l’Est : 250 ° à 270 °</w:t>
            </w:r>
          </w:p>
          <w:p w14:paraId="120C4387" w14:textId="77777777" w:rsidR="005A3173" w:rsidRPr="00271194" w:rsidRDefault="00FE647A" w:rsidP="00C5663F">
            <w:pPr>
              <w:widowControl w:val="0"/>
              <w:numPr>
                <w:ilvl w:val="0"/>
                <w:numId w:val="4"/>
              </w:numPr>
              <w:autoSpaceDE w:val="0"/>
              <w:autoSpaceDN w:val="0"/>
              <w:adjustRightInd w:val="0"/>
              <w:spacing w:before="0" w:beforeAutospacing="0"/>
              <w:ind w:left="231" w:hanging="231"/>
              <w:contextualSpacing/>
              <w:jc w:val="both"/>
              <w:rPr>
                <w:rFonts w:ascii="Times New Roman" w:eastAsia="Calibri" w:hAnsi="Times New Roman"/>
                <w:b/>
                <w:szCs w:val="22"/>
              </w:rPr>
            </w:pPr>
            <w:r w:rsidRPr="00271194">
              <w:rPr>
                <w:rFonts w:ascii="Times New Roman" w:eastAsia="Calibri" w:hAnsi="Times New Roman"/>
                <w:szCs w:val="22"/>
              </w:rPr>
              <w:t>Vitesse des vents : 1,2 m/s</w:t>
            </w:r>
          </w:p>
          <w:p w14:paraId="7B8751A7" w14:textId="77777777" w:rsidR="005A3173" w:rsidRPr="00271194" w:rsidRDefault="00FE647A" w:rsidP="00C5663F">
            <w:pPr>
              <w:widowControl w:val="0"/>
              <w:numPr>
                <w:ilvl w:val="0"/>
                <w:numId w:val="4"/>
              </w:numPr>
              <w:autoSpaceDE w:val="0"/>
              <w:autoSpaceDN w:val="0"/>
              <w:adjustRightInd w:val="0"/>
              <w:spacing w:before="0" w:beforeAutospacing="0"/>
              <w:ind w:left="231" w:hanging="231"/>
              <w:contextualSpacing/>
              <w:jc w:val="both"/>
              <w:rPr>
                <w:rFonts w:ascii="Times New Roman" w:eastAsia="Calibri" w:hAnsi="Times New Roman"/>
                <w:b/>
                <w:szCs w:val="22"/>
              </w:rPr>
            </w:pPr>
            <w:r w:rsidRPr="00271194">
              <w:rPr>
                <w:rFonts w:ascii="Times New Roman" w:eastAsia="Calibri" w:hAnsi="Times New Roman"/>
                <w:szCs w:val="22"/>
              </w:rPr>
              <w:t>Humidité relative : 80 %</w:t>
            </w:r>
          </w:p>
        </w:tc>
        <w:tc>
          <w:tcPr>
            <w:tcW w:w="663" w:type="pct"/>
            <w:tcBorders>
              <w:top w:val="single" w:sz="4" w:space="0" w:color="auto"/>
              <w:left w:val="single" w:sz="4" w:space="0" w:color="auto"/>
              <w:bottom w:val="single" w:sz="4" w:space="0" w:color="auto"/>
              <w:right w:val="single" w:sz="4" w:space="0" w:color="auto"/>
            </w:tcBorders>
            <w:shd w:val="clear" w:color="auto" w:fill="FF0000"/>
            <w:vAlign w:val="center"/>
          </w:tcPr>
          <w:p w14:paraId="11547C0A" w14:textId="77777777" w:rsidR="005A3173" w:rsidRPr="00271194" w:rsidRDefault="00FE647A" w:rsidP="00C5663F">
            <w:pPr>
              <w:spacing w:before="0" w:beforeAutospacing="0"/>
              <w:jc w:val="center"/>
              <w:rPr>
                <w:rFonts w:ascii="Times New Roman" w:eastAsia="Calibri" w:hAnsi="Times New Roman"/>
                <w:b/>
                <w:szCs w:val="22"/>
              </w:rPr>
            </w:pPr>
            <w:r w:rsidRPr="00271194">
              <w:rPr>
                <w:rFonts w:ascii="Times New Roman" w:eastAsia="Calibri" w:hAnsi="Times New Roman"/>
                <w:b/>
                <w:szCs w:val="22"/>
              </w:rPr>
              <w:t>N</w:t>
            </w:r>
          </w:p>
        </w:tc>
        <w:tc>
          <w:tcPr>
            <w:tcW w:w="1618" w:type="pct"/>
            <w:tcBorders>
              <w:top w:val="single" w:sz="4" w:space="0" w:color="auto"/>
              <w:left w:val="single" w:sz="4" w:space="0" w:color="auto"/>
              <w:bottom w:val="single" w:sz="4" w:space="0" w:color="auto"/>
              <w:right w:val="single" w:sz="4" w:space="0" w:color="auto"/>
            </w:tcBorders>
          </w:tcPr>
          <w:p w14:paraId="71275596" w14:textId="7425B30E" w:rsidR="005A3173" w:rsidRPr="00271194" w:rsidRDefault="00FE647A" w:rsidP="00C5663F">
            <w:pPr>
              <w:spacing w:before="0" w:beforeAutospacing="0"/>
              <w:jc w:val="both"/>
              <w:rPr>
                <w:rFonts w:ascii="Times New Roman" w:eastAsia="Calibri" w:hAnsi="Times New Roman"/>
                <w:szCs w:val="22"/>
              </w:rPr>
            </w:pPr>
            <w:r w:rsidRPr="00271194">
              <w:rPr>
                <w:rFonts w:ascii="Times New Roman" w:eastAsia="Calibri" w:hAnsi="Times New Roman"/>
                <w:szCs w:val="22"/>
              </w:rPr>
              <w:t>Le cadre climatique n’est pas défavorable au sous projet mais deux paramètres (précipitations et humidité) peuvent influencer négativement la phase des travaux</w:t>
            </w:r>
            <w:r w:rsidR="00895229" w:rsidRPr="00271194">
              <w:rPr>
                <w:rFonts w:ascii="Times New Roman" w:eastAsia="Calibri" w:hAnsi="Times New Roman"/>
                <w:szCs w:val="22"/>
              </w:rPr>
              <w:t xml:space="preserve"> : la pluviométrie et la vitesse du vent. Il </w:t>
            </w:r>
            <w:r w:rsidRPr="00271194">
              <w:rPr>
                <w:rFonts w:ascii="Times New Roman" w:eastAsia="Calibri" w:hAnsi="Times New Roman"/>
                <w:szCs w:val="22"/>
              </w:rPr>
              <w:t>serait souhaitable que les travaux se fassent durant la période qui va de juillet à Septembre.</w:t>
            </w:r>
          </w:p>
        </w:tc>
      </w:tr>
      <w:tr w:rsidR="005A3173" w:rsidRPr="00271194" w14:paraId="4FCD2972" w14:textId="77777777" w:rsidTr="009D19D5">
        <w:trPr>
          <w:trHeight w:val="798"/>
          <w:jc w:val="center"/>
        </w:trPr>
        <w:tc>
          <w:tcPr>
            <w:tcW w:w="1029" w:type="pct"/>
            <w:tcBorders>
              <w:top w:val="single" w:sz="4" w:space="0" w:color="auto"/>
              <w:left w:val="single" w:sz="4" w:space="0" w:color="auto"/>
              <w:bottom w:val="single" w:sz="4" w:space="0" w:color="auto"/>
              <w:right w:val="single" w:sz="4" w:space="0" w:color="auto"/>
            </w:tcBorders>
            <w:vAlign w:val="center"/>
          </w:tcPr>
          <w:p w14:paraId="03A4DD36" w14:textId="77777777" w:rsidR="005A3173" w:rsidRPr="00271194" w:rsidRDefault="00FE647A" w:rsidP="00C5663F">
            <w:pPr>
              <w:spacing w:before="0" w:beforeAutospacing="0"/>
              <w:jc w:val="both"/>
              <w:rPr>
                <w:rFonts w:ascii="Times New Roman" w:eastAsia="Calibri" w:hAnsi="Times New Roman"/>
                <w:b/>
                <w:bCs/>
                <w:szCs w:val="22"/>
              </w:rPr>
            </w:pPr>
            <w:r w:rsidRPr="00271194">
              <w:rPr>
                <w:rFonts w:ascii="Times New Roman" w:eastAsia="Calibri" w:hAnsi="Times New Roman"/>
                <w:b/>
                <w:bCs/>
                <w:szCs w:val="22"/>
              </w:rPr>
              <w:t>Géomorphologie</w:t>
            </w:r>
          </w:p>
        </w:tc>
        <w:tc>
          <w:tcPr>
            <w:tcW w:w="1689" w:type="pct"/>
            <w:tcBorders>
              <w:top w:val="single" w:sz="4" w:space="0" w:color="auto"/>
              <w:left w:val="single" w:sz="4" w:space="0" w:color="auto"/>
              <w:bottom w:val="single" w:sz="4" w:space="0" w:color="auto"/>
              <w:right w:val="single" w:sz="4" w:space="0" w:color="auto"/>
            </w:tcBorders>
          </w:tcPr>
          <w:p w14:paraId="66C713B7" w14:textId="77777777" w:rsidR="005A3173" w:rsidRPr="00271194" w:rsidRDefault="005A3173" w:rsidP="00C5663F">
            <w:pPr>
              <w:spacing w:before="0" w:beforeAutospacing="0"/>
              <w:jc w:val="both"/>
              <w:rPr>
                <w:rFonts w:ascii="Times New Roman" w:eastAsia="Calibri" w:hAnsi="Times New Roman"/>
                <w:szCs w:val="22"/>
              </w:rPr>
            </w:pPr>
          </w:p>
          <w:p w14:paraId="7E4C4F09" w14:textId="77777777" w:rsidR="005A3173" w:rsidRPr="00271194" w:rsidRDefault="00FE647A" w:rsidP="00C5663F">
            <w:pPr>
              <w:spacing w:before="0" w:beforeAutospacing="0"/>
              <w:jc w:val="both"/>
              <w:rPr>
                <w:rFonts w:ascii="Times New Roman" w:eastAsia="Calibri" w:hAnsi="Times New Roman"/>
                <w:szCs w:val="22"/>
              </w:rPr>
            </w:pPr>
            <w:r w:rsidRPr="00271194">
              <w:rPr>
                <w:rFonts w:ascii="Times New Roman" w:eastAsia="Calibri" w:hAnsi="Times New Roman"/>
                <w:szCs w:val="22"/>
              </w:rPr>
              <w:t xml:space="preserve">Le relief de la zone est une plaine.  </w:t>
            </w:r>
          </w:p>
        </w:tc>
        <w:tc>
          <w:tcPr>
            <w:tcW w:w="663" w:type="pct"/>
            <w:tcBorders>
              <w:top w:val="single" w:sz="4" w:space="0" w:color="auto"/>
              <w:left w:val="single" w:sz="4" w:space="0" w:color="auto"/>
              <w:bottom w:val="single" w:sz="4" w:space="0" w:color="auto"/>
              <w:right w:val="single" w:sz="4" w:space="0" w:color="auto"/>
            </w:tcBorders>
            <w:shd w:val="clear" w:color="auto" w:fill="FFFF00"/>
            <w:vAlign w:val="center"/>
          </w:tcPr>
          <w:p w14:paraId="5080FA43" w14:textId="77777777" w:rsidR="005A3173" w:rsidRPr="00271194" w:rsidRDefault="00FE647A" w:rsidP="00C5663F">
            <w:pPr>
              <w:spacing w:before="0" w:beforeAutospacing="0"/>
              <w:jc w:val="center"/>
              <w:rPr>
                <w:rFonts w:ascii="Times New Roman" w:eastAsia="Calibri" w:hAnsi="Times New Roman"/>
                <w:b/>
                <w:szCs w:val="22"/>
              </w:rPr>
            </w:pPr>
            <w:r w:rsidRPr="00271194">
              <w:rPr>
                <w:rFonts w:ascii="Times New Roman" w:eastAsia="Calibri" w:hAnsi="Times New Roman"/>
                <w:b/>
                <w:szCs w:val="22"/>
              </w:rPr>
              <w:t>P</w:t>
            </w:r>
          </w:p>
        </w:tc>
        <w:tc>
          <w:tcPr>
            <w:tcW w:w="1618" w:type="pct"/>
            <w:tcBorders>
              <w:top w:val="single" w:sz="4" w:space="0" w:color="auto"/>
              <w:left w:val="single" w:sz="4" w:space="0" w:color="auto"/>
              <w:bottom w:val="single" w:sz="4" w:space="0" w:color="auto"/>
              <w:right w:val="single" w:sz="4" w:space="0" w:color="auto"/>
            </w:tcBorders>
          </w:tcPr>
          <w:p w14:paraId="7F0DCF0D" w14:textId="3FF6950C" w:rsidR="005A3173" w:rsidRPr="00271194" w:rsidRDefault="00FE647A" w:rsidP="00C5663F">
            <w:pPr>
              <w:spacing w:before="0" w:beforeAutospacing="0"/>
              <w:jc w:val="both"/>
              <w:rPr>
                <w:rFonts w:ascii="Times New Roman" w:eastAsia="Calibri" w:hAnsi="Times New Roman"/>
                <w:szCs w:val="22"/>
              </w:rPr>
            </w:pPr>
            <w:r w:rsidRPr="00271194">
              <w:rPr>
                <w:rFonts w:ascii="Times New Roman" w:eastAsia="Calibri" w:hAnsi="Times New Roman"/>
                <w:szCs w:val="22"/>
              </w:rPr>
              <w:t xml:space="preserve">Le relief du </w:t>
            </w:r>
            <w:r w:rsidR="00895229" w:rsidRPr="00271194">
              <w:rPr>
                <w:rFonts w:ascii="Times New Roman" w:eastAsia="Calibri" w:hAnsi="Times New Roman"/>
                <w:szCs w:val="22"/>
              </w:rPr>
              <w:t>site est</w:t>
            </w:r>
            <w:r w:rsidRPr="00271194">
              <w:rPr>
                <w:rFonts w:ascii="Times New Roman" w:eastAsia="Calibri" w:hAnsi="Times New Roman"/>
                <w:szCs w:val="22"/>
              </w:rPr>
              <w:t xml:space="preserve"> favorable aux aménagements bien qu’un accent soit mis sur la gestion des eaux pluviales du site.</w:t>
            </w:r>
          </w:p>
        </w:tc>
      </w:tr>
      <w:tr w:rsidR="005A3173" w:rsidRPr="00271194" w14:paraId="324014C2" w14:textId="77777777" w:rsidTr="009D19D5">
        <w:trPr>
          <w:trHeight w:val="714"/>
          <w:jc w:val="center"/>
        </w:trPr>
        <w:tc>
          <w:tcPr>
            <w:tcW w:w="1029" w:type="pct"/>
            <w:tcBorders>
              <w:top w:val="single" w:sz="4" w:space="0" w:color="auto"/>
              <w:left w:val="single" w:sz="4" w:space="0" w:color="auto"/>
              <w:bottom w:val="single" w:sz="4" w:space="0" w:color="auto"/>
              <w:right w:val="single" w:sz="4" w:space="0" w:color="auto"/>
            </w:tcBorders>
            <w:vAlign w:val="center"/>
          </w:tcPr>
          <w:p w14:paraId="0CBBE0D8" w14:textId="77777777" w:rsidR="005A3173" w:rsidRPr="00271194" w:rsidRDefault="00FE647A" w:rsidP="00C5663F">
            <w:pPr>
              <w:spacing w:before="0" w:beforeAutospacing="0"/>
              <w:jc w:val="both"/>
              <w:rPr>
                <w:rFonts w:ascii="Times New Roman" w:eastAsia="Calibri" w:hAnsi="Times New Roman"/>
                <w:szCs w:val="22"/>
              </w:rPr>
            </w:pPr>
            <w:r w:rsidRPr="00271194">
              <w:rPr>
                <w:rFonts w:ascii="Times New Roman" w:eastAsia="Calibri" w:hAnsi="Times New Roman"/>
                <w:b/>
                <w:bCs/>
                <w:szCs w:val="22"/>
              </w:rPr>
              <w:t>Géologie</w:t>
            </w:r>
          </w:p>
        </w:tc>
        <w:tc>
          <w:tcPr>
            <w:tcW w:w="1689" w:type="pct"/>
            <w:tcBorders>
              <w:top w:val="single" w:sz="4" w:space="0" w:color="auto"/>
              <w:left w:val="single" w:sz="4" w:space="0" w:color="auto"/>
              <w:bottom w:val="single" w:sz="4" w:space="0" w:color="auto"/>
              <w:right w:val="single" w:sz="4" w:space="0" w:color="auto"/>
            </w:tcBorders>
          </w:tcPr>
          <w:p w14:paraId="1EAD7D90" w14:textId="77777777" w:rsidR="005A3173" w:rsidRPr="00271194" w:rsidRDefault="00FE647A" w:rsidP="00C5663F">
            <w:pPr>
              <w:spacing w:before="0" w:beforeAutospacing="0"/>
              <w:jc w:val="both"/>
              <w:rPr>
                <w:rFonts w:ascii="Times New Roman" w:eastAsia="Calibri" w:hAnsi="Times New Roman"/>
                <w:szCs w:val="22"/>
              </w:rPr>
            </w:pPr>
            <w:r w:rsidRPr="00271194">
              <w:rPr>
                <w:rFonts w:ascii="Times New Roman" w:eastAsia="Calibri" w:hAnsi="Times New Roman"/>
                <w:szCs w:val="22"/>
              </w:rPr>
              <w:t xml:space="preserve">La géologie est globalement constituée de roches sédimentaires détritiques reposant sur un socle </w:t>
            </w:r>
            <w:proofErr w:type="spellStart"/>
            <w:r w:rsidRPr="00271194">
              <w:rPr>
                <w:rFonts w:ascii="Times New Roman" w:eastAsia="Calibri" w:hAnsi="Times New Roman"/>
                <w:szCs w:val="22"/>
              </w:rPr>
              <w:t>schisto</w:t>
            </w:r>
            <w:proofErr w:type="spellEnd"/>
            <w:r w:rsidRPr="00271194">
              <w:rPr>
                <w:rFonts w:ascii="Times New Roman" w:eastAsia="Calibri" w:hAnsi="Times New Roman"/>
                <w:szCs w:val="22"/>
              </w:rPr>
              <w:t>-gréseux.</w:t>
            </w:r>
          </w:p>
        </w:tc>
        <w:tc>
          <w:tcPr>
            <w:tcW w:w="663" w:type="pct"/>
            <w:tcBorders>
              <w:top w:val="single" w:sz="4" w:space="0" w:color="auto"/>
              <w:left w:val="single" w:sz="4" w:space="0" w:color="auto"/>
              <w:bottom w:val="single" w:sz="4" w:space="0" w:color="auto"/>
              <w:right w:val="single" w:sz="4" w:space="0" w:color="auto"/>
            </w:tcBorders>
            <w:shd w:val="clear" w:color="auto" w:fill="FFFF00"/>
            <w:vAlign w:val="center"/>
          </w:tcPr>
          <w:p w14:paraId="00B6AE8B" w14:textId="77777777" w:rsidR="005A3173" w:rsidRPr="00271194" w:rsidRDefault="00FE647A" w:rsidP="00C5663F">
            <w:pPr>
              <w:spacing w:before="0" w:beforeAutospacing="0"/>
              <w:jc w:val="center"/>
              <w:rPr>
                <w:rFonts w:ascii="Times New Roman" w:eastAsia="Calibri" w:hAnsi="Times New Roman"/>
                <w:b/>
                <w:szCs w:val="22"/>
              </w:rPr>
            </w:pPr>
            <w:r w:rsidRPr="00271194">
              <w:rPr>
                <w:rFonts w:ascii="Times New Roman" w:eastAsia="Calibri" w:hAnsi="Times New Roman"/>
                <w:b/>
                <w:szCs w:val="22"/>
              </w:rPr>
              <w:t>P</w:t>
            </w:r>
          </w:p>
        </w:tc>
        <w:tc>
          <w:tcPr>
            <w:tcW w:w="1618" w:type="pct"/>
            <w:tcBorders>
              <w:top w:val="single" w:sz="4" w:space="0" w:color="auto"/>
              <w:left w:val="single" w:sz="4" w:space="0" w:color="auto"/>
              <w:bottom w:val="single" w:sz="4" w:space="0" w:color="auto"/>
              <w:right w:val="single" w:sz="4" w:space="0" w:color="auto"/>
            </w:tcBorders>
          </w:tcPr>
          <w:p w14:paraId="7B52CAEE" w14:textId="77777777" w:rsidR="005A3173" w:rsidRPr="00271194" w:rsidRDefault="00FE647A" w:rsidP="00C5663F">
            <w:pPr>
              <w:spacing w:before="0" w:beforeAutospacing="0"/>
              <w:jc w:val="both"/>
              <w:rPr>
                <w:rFonts w:ascii="Times New Roman" w:eastAsia="Calibri" w:hAnsi="Times New Roman"/>
                <w:szCs w:val="22"/>
              </w:rPr>
            </w:pPr>
            <w:r w:rsidRPr="00271194">
              <w:rPr>
                <w:rFonts w:ascii="Times New Roman" w:eastAsia="Calibri" w:hAnsi="Times New Roman"/>
                <w:szCs w:val="22"/>
              </w:rPr>
              <w:t>La lithologie de la zone ne présente aucune contrainte vis à vis du projet.</w:t>
            </w:r>
          </w:p>
        </w:tc>
      </w:tr>
      <w:tr w:rsidR="005A3173" w:rsidRPr="00271194" w14:paraId="6D61B7C4" w14:textId="77777777" w:rsidTr="009D19D5">
        <w:trPr>
          <w:trHeight w:val="895"/>
          <w:jc w:val="center"/>
        </w:trPr>
        <w:tc>
          <w:tcPr>
            <w:tcW w:w="1029" w:type="pct"/>
            <w:tcBorders>
              <w:top w:val="single" w:sz="4" w:space="0" w:color="auto"/>
              <w:left w:val="single" w:sz="4" w:space="0" w:color="auto"/>
              <w:bottom w:val="single" w:sz="4" w:space="0" w:color="auto"/>
              <w:right w:val="single" w:sz="4" w:space="0" w:color="auto"/>
            </w:tcBorders>
            <w:vAlign w:val="center"/>
          </w:tcPr>
          <w:p w14:paraId="5F692513" w14:textId="77777777" w:rsidR="005A3173" w:rsidRPr="00271194" w:rsidRDefault="00FE647A" w:rsidP="00C5663F">
            <w:pPr>
              <w:spacing w:before="0" w:beforeAutospacing="0"/>
              <w:jc w:val="both"/>
              <w:rPr>
                <w:rFonts w:ascii="Times New Roman" w:eastAsia="Calibri" w:hAnsi="Times New Roman"/>
                <w:b/>
                <w:szCs w:val="22"/>
              </w:rPr>
            </w:pPr>
            <w:r w:rsidRPr="00271194">
              <w:rPr>
                <w:rFonts w:ascii="Times New Roman" w:eastAsia="Calibri" w:hAnsi="Times New Roman"/>
                <w:b/>
                <w:szCs w:val="22"/>
              </w:rPr>
              <w:t>Pédologie</w:t>
            </w:r>
          </w:p>
        </w:tc>
        <w:tc>
          <w:tcPr>
            <w:tcW w:w="1689" w:type="pct"/>
            <w:tcBorders>
              <w:top w:val="single" w:sz="4" w:space="0" w:color="auto"/>
              <w:left w:val="single" w:sz="4" w:space="0" w:color="auto"/>
              <w:bottom w:val="single" w:sz="4" w:space="0" w:color="auto"/>
              <w:right w:val="single" w:sz="4" w:space="0" w:color="auto"/>
            </w:tcBorders>
            <w:vAlign w:val="center"/>
          </w:tcPr>
          <w:p w14:paraId="5FC0387F" w14:textId="77777777" w:rsidR="005A3173" w:rsidRPr="00271194" w:rsidRDefault="00FE647A" w:rsidP="00C5663F">
            <w:pPr>
              <w:spacing w:before="0" w:beforeAutospacing="0"/>
              <w:jc w:val="both"/>
              <w:rPr>
                <w:rFonts w:ascii="Times New Roman" w:eastAsia="Calibri" w:hAnsi="Times New Roman"/>
                <w:szCs w:val="22"/>
              </w:rPr>
            </w:pPr>
            <w:r w:rsidRPr="00271194">
              <w:rPr>
                <w:rFonts w:ascii="Times New Roman" w:eastAsia="Calibri" w:hAnsi="Times New Roman"/>
                <w:szCs w:val="22"/>
              </w:rPr>
              <w:t>Le sol du site est argilo-sablonneux</w:t>
            </w:r>
          </w:p>
          <w:p w14:paraId="6C443DDF" w14:textId="77777777" w:rsidR="005A3173" w:rsidRPr="00271194" w:rsidRDefault="005A3173" w:rsidP="00C5663F">
            <w:pPr>
              <w:spacing w:before="0" w:beforeAutospacing="0"/>
              <w:jc w:val="both"/>
              <w:rPr>
                <w:rFonts w:ascii="Times New Roman" w:eastAsia="Calibri" w:hAnsi="Times New Roman"/>
                <w:szCs w:val="22"/>
              </w:rPr>
            </w:pPr>
          </w:p>
        </w:tc>
        <w:tc>
          <w:tcPr>
            <w:tcW w:w="663" w:type="pct"/>
            <w:tcBorders>
              <w:top w:val="single" w:sz="4" w:space="0" w:color="auto"/>
              <w:left w:val="single" w:sz="4" w:space="0" w:color="auto"/>
              <w:bottom w:val="single" w:sz="4" w:space="0" w:color="auto"/>
              <w:right w:val="single" w:sz="4" w:space="0" w:color="auto"/>
            </w:tcBorders>
            <w:shd w:val="clear" w:color="auto" w:fill="92D050"/>
            <w:vAlign w:val="center"/>
          </w:tcPr>
          <w:p w14:paraId="110676C5" w14:textId="77777777" w:rsidR="005A3173" w:rsidRPr="00271194" w:rsidRDefault="00FE647A" w:rsidP="00C5663F">
            <w:pPr>
              <w:spacing w:before="0" w:beforeAutospacing="0"/>
              <w:jc w:val="center"/>
              <w:rPr>
                <w:rFonts w:ascii="Times New Roman" w:eastAsia="Calibri" w:hAnsi="Times New Roman"/>
                <w:b/>
                <w:szCs w:val="22"/>
              </w:rPr>
            </w:pPr>
            <w:r w:rsidRPr="00271194">
              <w:rPr>
                <w:rFonts w:ascii="Times New Roman" w:eastAsia="Calibri" w:hAnsi="Times New Roman"/>
                <w:b/>
                <w:szCs w:val="22"/>
              </w:rPr>
              <w:t>P</w:t>
            </w:r>
          </w:p>
        </w:tc>
        <w:tc>
          <w:tcPr>
            <w:tcW w:w="1618" w:type="pct"/>
            <w:tcBorders>
              <w:top w:val="single" w:sz="4" w:space="0" w:color="auto"/>
              <w:left w:val="single" w:sz="4" w:space="0" w:color="auto"/>
              <w:bottom w:val="single" w:sz="4" w:space="0" w:color="auto"/>
              <w:right w:val="single" w:sz="4" w:space="0" w:color="auto"/>
            </w:tcBorders>
          </w:tcPr>
          <w:p w14:paraId="400726A1" w14:textId="2838E138" w:rsidR="005A3173" w:rsidRPr="00271194" w:rsidRDefault="00895229" w:rsidP="00C5663F">
            <w:pPr>
              <w:spacing w:before="0" w:beforeAutospacing="0"/>
              <w:jc w:val="both"/>
              <w:rPr>
                <w:rFonts w:ascii="Times New Roman" w:eastAsia="Calibri" w:hAnsi="Times New Roman"/>
                <w:szCs w:val="22"/>
              </w:rPr>
            </w:pPr>
            <w:r w:rsidRPr="00271194">
              <w:rPr>
                <w:rFonts w:ascii="Times New Roman" w:eastAsia="Calibri" w:hAnsi="Times New Roman"/>
                <w:szCs w:val="22"/>
              </w:rPr>
              <w:t>La structure argilo-sablonneuse du</w:t>
            </w:r>
            <w:r w:rsidR="00FE647A" w:rsidRPr="00271194">
              <w:rPr>
                <w:rFonts w:ascii="Times New Roman" w:eastAsia="Calibri" w:hAnsi="Times New Roman"/>
                <w:szCs w:val="22"/>
              </w:rPr>
              <w:t xml:space="preserve"> sol ne constitue pas de contrainte à la réalisation du projet. Elle est bonne pour les travaux de construction du projet.</w:t>
            </w:r>
          </w:p>
        </w:tc>
      </w:tr>
      <w:tr w:rsidR="005A3173" w:rsidRPr="00271194" w14:paraId="701CA8A6" w14:textId="77777777" w:rsidTr="009D19D5">
        <w:trPr>
          <w:trHeight w:val="504"/>
          <w:jc w:val="center"/>
        </w:trPr>
        <w:tc>
          <w:tcPr>
            <w:tcW w:w="1029" w:type="pct"/>
            <w:tcBorders>
              <w:top w:val="single" w:sz="4" w:space="0" w:color="auto"/>
              <w:left w:val="single" w:sz="4" w:space="0" w:color="auto"/>
              <w:bottom w:val="single" w:sz="4" w:space="0" w:color="auto"/>
              <w:right w:val="single" w:sz="4" w:space="0" w:color="auto"/>
            </w:tcBorders>
            <w:vAlign w:val="center"/>
          </w:tcPr>
          <w:p w14:paraId="58D3CCC4" w14:textId="77777777" w:rsidR="005A3173" w:rsidRPr="00271194" w:rsidRDefault="00FE647A" w:rsidP="00C5663F">
            <w:pPr>
              <w:spacing w:before="0" w:beforeAutospacing="0"/>
              <w:jc w:val="both"/>
              <w:rPr>
                <w:rFonts w:ascii="Times New Roman" w:eastAsia="Calibri" w:hAnsi="Times New Roman"/>
                <w:b/>
                <w:szCs w:val="22"/>
              </w:rPr>
            </w:pPr>
            <w:r w:rsidRPr="00271194">
              <w:rPr>
                <w:rFonts w:ascii="Times New Roman" w:eastAsia="Calibri" w:hAnsi="Times New Roman"/>
                <w:b/>
                <w:szCs w:val="22"/>
              </w:rPr>
              <w:lastRenderedPageBreak/>
              <w:t>Eaux souterraines</w:t>
            </w:r>
          </w:p>
        </w:tc>
        <w:tc>
          <w:tcPr>
            <w:tcW w:w="1689" w:type="pct"/>
            <w:tcBorders>
              <w:top w:val="single" w:sz="4" w:space="0" w:color="auto"/>
              <w:left w:val="single" w:sz="4" w:space="0" w:color="auto"/>
              <w:bottom w:val="single" w:sz="4" w:space="0" w:color="auto"/>
              <w:right w:val="single" w:sz="4" w:space="0" w:color="auto"/>
            </w:tcBorders>
            <w:vAlign w:val="center"/>
          </w:tcPr>
          <w:p w14:paraId="50637111" w14:textId="12A8B395" w:rsidR="005A3173" w:rsidRPr="00271194" w:rsidRDefault="00FE647A" w:rsidP="00C5663F">
            <w:pPr>
              <w:spacing w:before="0" w:beforeAutospacing="0"/>
              <w:jc w:val="both"/>
              <w:rPr>
                <w:rFonts w:ascii="Times New Roman" w:eastAsia="Calibri" w:hAnsi="Times New Roman"/>
                <w:szCs w:val="22"/>
              </w:rPr>
            </w:pPr>
            <w:r w:rsidRPr="00271194">
              <w:rPr>
                <w:rFonts w:ascii="Times New Roman" w:eastAsia="Calibri" w:hAnsi="Times New Roman"/>
                <w:szCs w:val="22"/>
              </w:rPr>
              <w:t xml:space="preserve">La nappe </w:t>
            </w:r>
            <w:r w:rsidR="003630EE" w:rsidRPr="00271194">
              <w:rPr>
                <w:rFonts w:ascii="Times New Roman" w:eastAsia="Calibri" w:hAnsi="Times New Roman"/>
                <w:szCs w:val="22"/>
              </w:rPr>
              <w:t>n’</w:t>
            </w:r>
            <w:r w:rsidRPr="00271194">
              <w:rPr>
                <w:rFonts w:ascii="Times New Roman" w:eastAsia="Calibri" w:hAnsi="Times New Roman"/>
                <w:szCs w:val="22"/>
              </w:rPr>
              <w:t xml:space="preserve">est assez </w:t>
            </w:r>
            <w:r w:rsidR="00895229" w:rsidRPr="00271194">
              <w:rPr>
                <w:rFonts w:ascii="Times New Roman" w:eastAsia="Calibri" w:hAnsi="Times New Roman"/>
                <w:szCs w:val="22"/>
              </w:rPr>
              <w:t xml:space="preserve">profonde </w:t>
            </w:r>
            <w:r w:rsidR="003630EE" w:rsidRPr="00271194">
              <w:rPr>
                <w:rFonts w:ascii="Times New Roman" w:eastAsia="Calibri" w:hAnsi="Times New Roman"/>
                <w:szCs w:val="22"/>
              </w:rPr>
              <w:t xml:space="preserve"> </w:t>
            </w:r>
          </w:p>
        </w:tc>
        <w:tc>
          <w:tcPr>
            <w:tcW w:w="663" w:type="pct"/>
            <w:tcBorders>
              <w:top w:val="single" w:sz="4" w:space="0" w:color="auto"/>
              <w:left w:val="single" w:sz="4" w:space="0" w:color="auto"/>
              <w:bottom w:val="single" w:sz="4" w:space="0" w:color="auto"/>
              <w:right w:val="single" w:sz="4" w:space="0" w:color="auto"/>
            </w:tcBorders>
            <w:shd w:val="clear" w:color="auto" w:fill="FFFF00"/>
            <w:vAlign w:val="center"/>
          </w:tcPr>
          <w:p w14:paraId="11F5684E" w14:textId="77777777" w:rsidR="005A3173" w:rsidRPr="00271194" w:rsidRDefault="00FE647A" w:rsidP="00C5663F">
            <w:pPr>
              <w:spacing w:before="0" w:beforeAutospacing="0"/>
              <w:jc w:val="center"/>
              <w:rPr>
                <w:rFonts w:ascii="Times New Roman" w:eastAsia="Calibri" w:hAnsi="Times New Roman"/>
                <w:b/>
                <w:szCs w:val="22"/>
              </w:rPr>
            </w:pPr>
            <w:r w:rsidRPr="00271194">
              <w:rPr>
                <w:rFonts w:ascii="Times New Roman" w:eastAsia="Calibri" w:hAnsi="Times New Roman"/>
                <w:b/>
                <w:szCs w:val="22"/>
              </w:rPr>
              <w:t>N</w:t>
            </w:r>
          </w:p>
        </w:tc>
        <w:tc>
          <w:tcPr>
            <w:tcW w:w="1618" w:type="pct"/>
            <w:tcBorders>
              <w:top w:val="single" w:sz="4" w:space="0" w:color="auto"/>
              <w:left w:val="single" w:sz="4" w:space="0" w:color="auto"/>
              <w:bottom w:val="single" w:sz="4" w:space="0" w:color="auto"/>
              <w:right w:val="single" w:sz="4" w:space="0" w:color="auto"/>
            </w:tcBorders>
          </w:tcPr>
          <w:p w14:paraId="0EAF249F" w14:textId="5C5E4C6F" w:rsidR="005A3173" w:rsidRPr="00271194" w:rsidRDefault="00FE647A" w:rsidP="00C5663F">
            <w:pPr>
              <w:spacing w:before="0" w:beforeAutospacing="0"/>
              <w:jc w:val="both"/>
              <w:rPr>
                <w:rFonts w:ascii="Times New Roman" w:eastAsia="Calibri" w:hAnsi="Times New Roman"/>
                <w:szCs w:val="22"/>
              </w:rPr>
            </w:pPr>
            <w:r w:rsidRPr="00271194">
              <w:rPr>
                <w:rFonts w:ascii="Times New Roman" w:eastAsia="Calibri" w:hAnsi="Times New Roman"/>
                <w:szCs w:val="22"/>
              </w:rPr>
              <w:t xml:space="preserve">La proximité de la nappe </w:t>
            </w:r>
            <w:r w:rsidR="00895229" w:rsidRPr="00271194">
              <w:rPr>
                <w:rFonts w:ascii="Times New Roman" w:eastAsia="Calibri" w:hAnsi="Times New Roman"/>
                <w:szCs w:val="22"/>
              </w:rPr>
              <w:t xml:space="preserve">ne </w:t>
            </w:r>
            <w:r w:rsidR="0068791B" w:rsidRPr="00271194">
              <w:rPr>
                <w:rFonts w:ascii="Times New Roman" w:eastAsia="Calibri" w:hAnsi="Times New Roman"/>
                <w:szCs w:val="22"/>
              </w:rPr>
              <w:t>constitue une</w:t>
            </w:r>
            <w:r w:rsidRPr="00271194">
              <w:rPr>
                <w:rFonts w:ascii="Times New Roman" w:eastAsia="Calibri" w:hAnsi="Times New Roman"/>
                <w:szCs w:val="22"/>
              </w:rPr>
              <w:t xml:space="preserve"> contrainte </w:t>
            </w:r>
            <w:r w:rsidR="00895229" w:rsidRPr="00271194">
              <w:rPr>
                <w:rFonts w:ascii="Times New Roman" w:eastAsia="Calibri" w:hAnsi="Times New Roman"/>
                <w:szCs w:val="22"/>
              </w:rPr>
              <w:t>laissant entrevoir</w:t>
            </w:r>
            <w:r w:rsidRPr="00271194">
              <w:rPr>
                <w:rFonts w:ascii="Times New Roman" w:eastAsia="Calibri" w:hAnsi="Times New Roman"/>
                <w:szCs w:val="22"/>
              </w:rPr>
              <w:t xml:space="preserve"> des craintes potentielles de contamination</w:t>
            </w:r>
          </w:p>
        </w:tc>
      </w:tr>
      <w:tr w:rsidR="005A3173" w:rsidRPr="00271194" w14:paraId="4D1B9102" w14:textId="77777777" w:rsidTr="009D19D5">
        <w:trPr>
          <w:trHeight w:val="1554"/>
          <w:jc w:val="center"/>
        </w:trPr>
        <w:tc>
          <w:tcPr>
            <w:tcW w:w="1029" w:type="pct"/>
            <w:tcBorders>
              <w:top w:val="single" w:sz="4" w:space="0" w:color="auto"/>
              <w:left w:val="single" w:sz="4" w:space="0" w:color="auto"/>
              <w:bottom w:val="single" w:sz="4" w:space="0" w:color="auto"/>
              <w:right w:val="single" w:sz="4" w:space="0" w:color="auto"/>
            </w:tcBorders>
            <w:vAlign w:val="center"/>
          </w:tcPr>
          <w:p w14:paraId="167ECDAF" w14:textId="77777777" w:rsidR="005A3173" w:rsidRPr="00271194" w:rsidRDefault="00FE647A" w:rsidP="00C5663F">
            <w:pPr>
              <w:spacing w:before="0" w:beforeAutospacing="0"/>
              <w:jc w:val="both"/>
              <w:rPr>
                <w:rFonts w:ascii="Times New Roman" w:eastAsia="Calibri" w:hAnsi="Times New Roman"/>
                <w:b/>
                <w:szCs w:val="22"/>
              </w:rPr>
            </w:pPr>
            <w:r w:rsidRPr="00271194">
              <w:rPr>
                <w:rFonts w:ascii="Times New Roman" w:eastAsia="Calibri" w:hAnsi="Times New Roman"/>
                <w:b/>
                <w:szCs w:val="22"/>
              </w:rPr>
              <w:t>Eaux superficielles</w:t>
            </w:r>
          </w:p>
        </w:tc>
        <w:tc>
          <w:tcPr>
            <w:tcW w:w="1689" w:type="pct"/>
            <w:tcBorders>
              <w:top w:val="single" w:sz="4" w:space="0" w:color="auto"/>
              <w:left w:val="single" w:sz="4" w:space="0" w:color="auto"/>
              <w:bottom w:val="single" w:sz="4" w:space="0" w:color="auto"/>
              <w:right w:val="single" w:sz="4" w:space="0" w:color="auto"/>
            </w:tcBorders>
          </w:tcPr>
          <w:p w14:paraId="19A58346" w14:textId="772CA5FF" w:rsidR="005A3173" w:rsidRPr="00271194" w:rsidRDefault="00FE647A" w:rsidP="00C5663F">
            <w:pPr>
              <w:spacing w:before="0" w:beforeAutospacing="0"/>
              <w:jc w:val="both"/>
              <w:rPr>
                <w:rFonts w:ascii="Times New Roman" w:eastAsia="Calibri" w:hAnsi="Times New Roman"/>
                <w:szCs w:val="22"/>
              </w:rPr>
            </w:pPr>
            <w:r w:rsidRPr="00271194">
              <w:rPr>
                <w:rFonts w:ascii="Times New Roman" w:eastAsia="Calibri" w:hAnsi="Times New Roman"/>
                <w:szCs w:val="22"/>
              </w:rPr>
              <w:t xml:space="preserve">Les eaux </w:t>
            </w:r>
            <w:r w:rsidR="00895229" w:rsidRPr="00271194">
              <w:rPr>
                <w:rFonts w:ascii="Times New Roman" w:eastAsia="Calibri" w:hAnsi="Times New Roman"/>
                <w:szCs w:val="22"/>
              </w:rPr>
              <w:t>superficielles sont présentes</w:t>
            </w:r>
            <w:r w:rsidRPr="00271194">
              <w:rPr>
                <w:rFonts w:ascii="Times New Roman" w:eastAsia="Calibri" w:hAnsi="Times New Roman"/>
                <w:szCs w:val="22"/>
              </w:rPr>
              <w:t xml:space="preserve"> dans le site du projet, les rivières </w:t>
            </w:r>
            <w:proofErr w:type="spellStart"/>
            <w:r w:rsidRPr="00271194">
              <w:rPr>
                <w:rFonts w:ascii="Times New Roman" w:eastAsia="Calibri" w:hAnsi="Times New Roman"/>
                <w:szCs w:val="22"/>
              </w:rPr>
              <w:t>Funa</w:t>
            </w:r>
            <w:proofErr w:type="spellEnd"/>
            <w:r w:rsidRPr="00271194">
              <w:rPr>
                <w:rFonts w:ascii="Times New Roman" w:eastAsia="Calibri" w:hAnsi="Times New Roman"/>
                <w:szCs w:val="22"/>
              </w:rPr>
              <w:t xml:space="preserve"> </w:t>
            </w:r>
            <w:r w:rsidR="00895229" w:rsidRPr="00271194">
              <w:rPr>
                <w:rFonts w:ascii="Times New Roman" w:eastAsia="Calibri" w:hAnsi="Times New Roman"/>
                <w:szCs w:val="22"/>
              </w:rPr>
              <w:t xml:space="preserve">et </w:t>
            </w:r>
            <w:proofErr w:type="spellStart"/>
            <w:r w:rsidR="00895229" w:rsidRPr="00271194">
              <w:rPr>
                <w:rFonts w:ascii="Times New Roman" w:eastAsia="Calibri" w:hAnsi="Times New Roman"/>
                <w:szCs w:val="22"/>
              </w:rPr>
              <w:t>Yolo</w:t>
            </w:r>
            <w:proofErr w:type="spellEnd"/>
            <w:r w:rsidRPr="00271194">
              <w:rPr>
                <w:rFonts w:ascii="Times New Roman" w:eastAsia="Calibri" w:hAnsi="Times New Roman"/>
                <w:szCs w:val="22"/>
              </w:rPr>
              <w:t xml:space="preserve"> étant située à plus de 20 mètres. Par contre, les eaux de ruissellement constituent un risque des inondations </w:t>
            </w:r>
          </w:p>
        </w:tc>
        <w:tc>
          <w:tcPr>
            <w:tcW w:w="663" w:type="pct"/>
            <w:tcBorders>
              <w:top w:val="single" w:sz="4" w:space="0" w:color="auto"/>
              <w:left w:val="single" w:sz="4" w:space="0" w:color="auto"/>
              <w:bottom w:val="single" w:sz="4" w:space="0" w:color="auto"/>
              <w:right w:val="single" w:sz="4" w:space="0" w:color="auto"/>
            </w:tcBorders>
            <w:shd w:val="clear" w:color="auto" w:fill="FFFF00"/>
            <w:vAlign w:val="center"/>
          </w:tcPr>
          <w:p w14:paraId="7DA9DFF4" w14:textId="256D1E54" w:rsidR="005A3173" w:rsidRPr="00271194" w:rsidRDefault="00895229" w:rsidP="00C5663F">
            <w:pPr>
              <w:spacing w:before="0" w:beforeAutospacing="0"/>
              <w:jc w:val="center"/>
              <w:rPr>
                <w:rFonts w:ascii="Times New Roman" w:eastAsia="Calibri" w:hAnsi="Times New Roman"/>
                <w:b/>
                <w:szCs w:val="22"/>
              </w:rPr>
            </w:pPr>
            <w:r w:rsidRPr="00271194">
              <w:rPr>
                <w:rFonts w:ascii="Times New Roman" w:eastAsia="Calibri" w:hAnsi="Times New Roman"/>
                <w:b/>
                <w:szCs w:val="22"/>
              </w:rPr>
              <w:t>N</w:t>
            </w:r>
          </w:p>
        </w:tc>
        <w:tc>
          <w:tcPr>
            <w:tcW w:w="1618" w:type="pct"/>
            <w:tcBorders>
              <w:top w:val="single" w:sz="4" w:space="0" w:color="auto"/>
              <w:left w:val="single" w:sz="4" w:space="0" w:color="auto"/>
              <w:bottom w:val="single" w:sz="4" w:space="0" w:color="auto"/>
              <w:right w:val="single" w:sz="4" w:space="0" w:color="auto"/>
            </w:tcBorders>
          </w:tcPr>
          <w:p w14:paraId="79019770" w14:textId="77777777" w:rsidR="005A3173" w:rsidRPr="00271194" w:rsidRDefault="00FE647A" w:rsidP="00C5663F">
            <w:pPr>
              <w:spacing w:before="0" w:beforeAutospacing="0"/>
              <w:jc w:val="both"/>
              <w:rPr>
                <w:rFonts w:ascii="Times New Roman" w:eastAsia="Calibri" w:hAnsi="Times New Roman"/>
                <w:szCs w:val="22"/>
              </w:rPr>
            </w:pPr>
            <w:r w:rsidRPr="00271194">
              <w:rPr>
                <w:rFonts w:ascii="Times New Roman" w:eastAsia="Calibri" w:hAnsi="Times New Roman"/>
                <w:szCs w:val="22"/>
              </w:rPr>
              <w:t>Les ouvrages</w:t>
            </w:r>
            <w:r w:rsidR="00BE1419" w:rsidRPr="00271194">
              <w:rPr>
                <w:rFonts w:ascii="Times New Roman" w:eastAsia="Calibri" w:hAnsi="Times New Roman"/>
                <w:szCs w:val="22"/>
              </w:rPr>
              <w:t xml:space="preserve"> ne</w:t>
            </w:r>
            <w:r w:rsidRPr="00271194">
              <w:rPr>
                <w:rFonts w:ascii="Times New Roman" w:eastAsia="Calibri" w:hAnsi="Times New Roman"/>
                <w:szCs w:val="22"/>
              </w:rPr>
              <w:t xml:space="preserve"> doivent pas obstruer l’écoulement des eaux de ruissèlement </w:t>
            </w:r>
            <w:r w:rsidR="00BE1419" w:rsidRPr="00271194">
              <w:rPr>
                <w:rFonts w:ascii="Times New Roman" w:eastAsia="Calibri" w:hAnsi="Times New Roman"/>
                <w:szCs w:val="22"/>
              </w:rPr>
              <w:t xml:space="preserve">et éviter d’accentuer l’inondation </w:t>
            </w:r>
          </w:p>
        </w:tc>
      </w:tr>
      <w:tr w:rsidR="005A3173" w:rsidRPr="00271194" w14:paraId="173FF9E7" w14:textId="77777777" w:rsidTr="009D19D5">
        <w:trPr>
          <w:trHeight w:val="978"/>
          <w:jc w:val="center"/>
        </w:trPr>
        <w:tc>
          <w:tcPr>
            <w:tcW w:w="1029" w:type="pct"/>
            <w:tcBorders>
              <w:top w:val="single" w:sz="4" w:space="0" w:color="auto"/>
              <w:left w:val="single" w:sz="4" w:space="0" w:color="auto"/>
              <w:bottom w:val="single" w:sz="4" w:space="0" w:color="auto"/>
              <w:right w:val="single" w:sz="4" w:space="0" w:color="auto"/>
            </w:tcBorders>
            <w:vAlign w:val="center"/>
          </w:tcPr>
          <w:p w14:paraId="3596D42A" w14:textId="77777777" w:rsidR="005A3173" w:rsidRPr="00271194" w:rsidRDefault="00FE647A" w:rsidP="00C5663F">
            <w:pPr>
              <w:spacing w:before="0" w:beforeAutospacing="0"/>
              <w:jc w:val="both"/>
              <w:rPr>
                <w:rFonts w:ascii="Times New Roman" w:eastAsia="Calibri" w:hAnsi="Times New Roman"/>
                <w:b/>
                <w:bCs/>
                <w:szCs w:val="22"/>
              </w:rPr>
            </w:pPr>
            <w:r w:rsidRPr="00271194">
              <w:rPr>
                <w:rFonts w:ascii="Times New Roman" w:eastAsia="Calibri" w:hAnsi="Times New Roman"/>
                <w:b/>
                <w:bCs/>
                <w:szCs w:val="22"/>
              </w:rPr>
              <w:t>Assainissement</w:t>
            </w:r>
          </w:p>
        </w:tc>
        <w:tc>
          <w:tcPr>
            <w:tcW w:w="1689" w:type="pct"/>
            <w:tcBorders>
              <w:top w:val="single" w:sz="4" w:space="0" w:color="auto"/>
              <w:left w:val="single" w:sz="4" w:space="0" w:color="auto"/>
              <w:bottom w:val="single" w:sz="4" w:space="0" w:color="auto"/>
              <w:right w:val="single" w:sz="4" w:space="0" w:color="auto"/>
            </w:tcBorders>
          </w:tcPr>
          <w:p w14:paraId="7656324F" w14:textId="26846CEC" w:rsidR="005A3173" w:rsidRPr="00271194" w:rsidRDefault="00FE647A" w:rsidP="00C5663F">
            <w:pPr>
              <w:spacing w:before="0" w:beforeAutospacing="0"/>
              <w:jc w:val="both"/>
              <w:rPr>
                <w:rFonts w:ascii="Times New Roman" w:eastAsia="Calibri" w:hAnsi="Times New Roman"/>
                <w:szCs w:val="22"/>
              </w:rPr>
            </w:pPr>
            <w:r w:rsidRPr="00271194">
              <w:rPr>
                <w:rFonts w:ascii="Times New Roman" w:eastAsia="Calibri" w:hAnsi="Times New Roman"/>
                <w:szCs w:val="22"/>
              </w:rPr>
              <w:t xml:space="preserve">Le niveau d’assainissement </w:t>
            </w:r>
            <w:r w:rsidR="00895229" w:rsidRPr="00271194">
              <w:rPr>
                <w:rFonts w:ascii="Times New Roman" w:eastAsia="Calibri" w:hAnsi="Times New Roman"/>
                <w:szCs w:val="22"/>
              </w:rPr>
              <w:t>n’est</w:t>
            </w:r>
            <w:r w:rsidRPr="00271194">
              <w:rPr>
                <w:rFonts w:ascii="Times New Roman" w:eastAsia="Calibri" w:hAnsi="Times New Roman"/>
                <w:szCs w:val="22"/>
              </w:rPr>
              <w:t xml:space="preserve"> </w:t>
            </w:r>
            <w:r w:rsidR="00895229" w:rsidRPr="00271194">
              <w:rPr>
                <w:rFonts w:ascii="Times New Roman" w:eastAsia="Calibri" w:hAnsi="Times New Roman"/>
                <w:szCs w:val="22"/>
              </w:rPr>
              <w:t>pas bon. Il faudra</w:t>
            </w:r>
            <w:r w:rsidRPr="00271194">
              <w:rPr>
                <w:rFonts w:ascii="Times New Roman" w:eastAsia="Calibri" w:hAnsi="Times New Roman"/>
                <w:szCs w:val="22"/>
              </w:rPr>
              <w:t xml:space="preserve"> améliorer les réseaux d’évacuation des eaux pluviales qui est à ciel ouvert en système unitaire</w:t>
            </w:r>
            <w:r w:rsidR="009776E3" w:rsidRPr="00271194">
              <w:rPr>
                <w:rFonts w:ascii="Times New Roman" w:eastAsia="Calibri" w:hAnsi="Times New Roman"/>
                <w:szCs w:val="22"/>
              </w:rPr>
              <w:t xml:space="preserve">. En outre, une décharge est </w:t>
            </w:r>
            <w:r w:rsidR="009D19D5" w:rsidRPr="00271194">
              <w:rPr>
                <w:rFonts w:ascii="Times New Roman" w:eastAsia="Calibri" w:hAnsi="Times New Roman"/>
                <w:szCs w:val="22"/>
              </w:rPr>
              <w:t>installée</w:t>
            </w:r>
            <w:r w:rsidR="009776E3" w:rsidRPr="00271194">
              <w:rPr>
                <w:rFonts w:ascii="Times New Roman" w:eastAsia="Calibri" w:hAnsi="Times New Roman"/>
                <w:szCs w:val="22"/>
              </w:rPr>
              <w:t xml:space="preserve"> par l’Hôtel de Ville de Kinshasa au niveau du Pont </w:t>
            </w:r>
            <w:proofErr w:type="spellStart"/>
            <w:r w:rsidR="009776E3" w:rsidRPr="00271194">
              <w:rPr>
                <w:rFonts w:ascii="Times New Roman" w:eastAsia="Calibri" w:hAnsi="Times New Roman"/>
                <w:szCs w:val="22"/>
              </w:rPr>
              <w:t>Bokasa</w:t>
            </w:r>
            <w:proofErr w:type="spellEnd"/>
            <w:r w:rsidR="009776E3" w:rsidRPr="00271194">
              <w:rPr>
                <w:rFonts w:ascii="Times New Roman" w:eastAsia="Calibri" w:hAnsi="Times New Roman"/>
                <w:szCs w:val="22"/>
              </w:rPr>
              <w:t xml:space="preserve"> et qui dégage des odeurs nauséabondes malgré l’évacuation régulier des déchets par l’entreprise Turque ALBAYRIK</w:t>
            </w:r>
            <w:r w:rsidRPr="00271194">
              <w:rPr>
                <w:rFonts w:ascii="Times New Roman" w:eastAsia="Calibri" w:hAnsi="Times New Roman"/>
                <w:szCs w:val="22"/>
              </w:rPr>
              <w:t xml:space="preserve"> </w:t>
            </w:r>
          </w:p>
        </w:tc>
        <w:tc>
          <w:tcPr>
            <w:tcW w:w="663" w:type="pct"/>
            <w:tcBorders>
              <w:top w:val="single" w:sz="4" w:space="0" w:color="auto"/>
              <w:left w:val="single" w:sz="4" w:space="0" w:color="auto"/>
              <w:bottom w:val="single" w:sz="4" w:space="0" w:color="auto"/>
              <w:right w:val="single" w:sz="4" w:space="0" w:color="auto"/>
            </w:tcBorders>
            <w:shd w:val="clear" w:color="auto" w:fill="FF0000"/>
            <w:vAlign w:val="center"/>
          </w:tcPr>
          <w:p w14:paraId="63D505D8" w14:textId="1BC16035" w:rsidR="005A3173" w:rsidRPr="00271194" w:rsidRDefault="009776E3" w:rsidP="00C5663F">
            <w:pPr>
              <w:spacing w:before="0" w:beforeAutospacing="0"/>
              <w:jc w:val="center"/>
              <w:rPr>
                <w:rFonts w:ascii="Times New Roman" w:eastAsia="Calibri" w:hAnsi="Times New Roman"/>
                <w:b/>
                <w:szCs w:val="22"/>
              </w:rPr>
            </w:pPr>
            <w:r w:rsidRPr="00271194">
              <w:rPr>
                <w:rFonts w:ascii="Times New Roman" w:eastAsia="Calibri" w:hAnsi="Times New Roman"/>
                <w:b/>
                <w:szCs w:val="22"/>
              </w:rPr>
              <w:t>F</w:t>
            </w:r>
          </w:p>
        </w:tc>
        <w:tc>
          <w:tcPr>
            <w:tcW w:w="1618" w:type="pct"/>
            <w:tcBorders>
              <w:top w:val="single" w:sz="4" w:space="0" w:color="auto"/>
              <w:left w:val="single" w:sz="4" w:space="0" w:color="auto"/>
              <w:bottom w:val="single" w:sz="4" w:space="0" w:color="auto"/>
              <w:right w:val="single" w:sz="4" w:space="0" w:color="auto"/>
            </w:tcBorders>
          </w:tcPr>
          <w:p w14:paraId="7E4E2720" w14:textId="77777777" w:rsidR="005A3173" w:rsidRPr="00271194" w:rsidRDefault="00FE647A" w:rsidP="00C5663F">
            <w:pPr>
              <w:spacing w:before="0" w:beforeAutospacing="0"/>
              <w:jc w:val="both"/>
              <w:rPr>
                <w:rFonts w:ascii="Times New Roman" w:eastAsia="Calibri" w:hAnsi="Times New Roman"/>
                <w:szCs w:val="22"/>
              </w:rPr>
            </w:pPr>
            <w:r w:rsidRPr="00271194">
              <w:rPr>
                <w:rFonts w:ascii="Times New Roman" w:eastAsia="Calibri" w:hAnsi="Times New Roman"/>
                <w:szCs w:val="22"/>
              </w:rPr>
              <w:t xml:space="preserve">La construction du collecteur allant de la poste jusqu’ à l’exutoire va enrayer </w:t>
            </w:r>
            <w:r w:rsidR="00AB49C7" w:rsidRPr="00271194">
              <w:rPr>
                <w:rFonts w:ascii="Times New Roman" w:eastAsia="Calibri" w:hAnsi="Times New Roman"/>
                <w:szCs w:val="22"/>
              </w:rPr>
              <w:t xml:space="preserve">l’inondation. </w:t>
            </w:r>
          </w:p>
        </w:tc>
      </w:tr>
      <w:tr w:rsidR="005A3173" w:rsidRPr="00271194" w14:paraId="0D4FDE70" w14:textId="77777777" w:rsidTr="009D19D5">
        <w:trPr>
          <w:trHeight w:val="457"/>
          <w:jc w:val="center"/>
        </w:trPr>
        <w:tc>
          <w:tcPr>
            <w:tcW w:w="1029" w:type="pct"/>
            <w:tcBorders>
              <w:top w:val="single" w:sz="4" w:space="0" w:color="auto"/>
              <w:left w:val="single" w:sz="4" w:space="0" w:color="auto"/>
              <w:bottom w:val="single" w:sz="4" w:space="0" w:color="auto"/>
              <w:right w:val="single" w:sz="4" w:space="0" w:color="auto"/>
            </w:tcBorders>
            <w:vAlign w:val="center"/>
          </w:tcPr>
          <w:p w14:paraId="0C62CF63" w14:textId="77777777" w:rsidR="005A3173" w:rsidRPr="00271194" w:rsidRDefault="00FE647A" w:rsidP="00C5663F">
            <w:pPr>
              <w:spacing w:before="0" w:beforeAutospacing="0"/>
              <w:jc w:val="both"/>
              <w:rPr>
                <w:rFonts w:ascii="Times New Roman" w:eastAsia="Calibri" w:hAnsi="Times New Roman"/>
                <w:b/>
                <w:szCs w:val="22"/>
              </w:rPr>
            </w:pPr>
            <w:r w:rsidRPr="00271194">
              <w:rPr>
                <w:rFonts w:ascii="Times New Roman" w:eastAsia="Calibri" w:hAnsi="Times New Roman"/>
                <w:b/>
                <w:bCs/>
                <w:szCs w:val="22"/>
              </w:rPr>
              <w:t>Biodiversité</w:t>
            </w:r>
          </w:p>
        </w:tc>
        <w:tc>
          <w:tcPr>
            <w:tcW w:w="1689" w:type="pct"/>
            <w:tcBorders>
              <w:top w:val="single" w:sz="4" w:space="0" w:color="auto"/>
              <w:left w:val="single" w:sz="4" w:space="0" w:color="auto"/>
              <w:bottom w:val="single" w:sz="4" w:space="0" w:color="auto"/>
              <w:right w:val="single" w:sz="4" w:space="0" w:color="auto"/>
            </w:tcBorders>
          </w:tcPr>
          <w:p w14:paraId="45BAD2D8" w14:textId="3509911B" w:rsidR="005A3173" w:rsidRPr="00271194" w:rsidRDefault="00FE647A" w:rsidP="00C5663F">
            <w:pPr>
              <w:spacing w:before="0" w:beforeAutospacing="0"/>
              <w:jc w:val="both"/>
              <w:rPr>
                <w:rFonts w:ascii="Times New Roman" w:eastAsia="Calibri" w:hAnsi="Times New Roman"/>
                <w:szCs w:val="22"/>
              </w:rPr>
            </w:pPr>
            <w:r w:rsidRPr="00271194">
              <w:rPr>
                <w:rFonts w:ascii="Times New Roman" w:eastAsia="Calibri" w:hAnsi="Times New Roman"/>
                <w:szCs w:val="22"/>
              </w:rPr>
              <w:t xml:space="preserve">Le </w:t>
            </w:r>
            <w:r w:rsidR="00895229" w:rsidRPr="00271194">
              <w:rPr>
                <w:rFonts w:ascii="Times New Roman" w:eastAsia="Calibri" w:hAnsi="Times New Roman"/>
                <w:szCs w:val="22"/>
              </w:rPr>
              <w:t>projet constitue une</w:t>
            </w:r>
            <w:r w:rsidRPr="00271194">
              <w:rPr>
                <w:rFonts w:ascii="Times New Roman" w:eastAsia="Calibri" w:hAnsi="Times New Roman"/>
                <w:szCs w:val="22"/>
              </w:rPr>
              <w:t xml:space="preserve"> menace liée à sa biodiversité</w:t>
            </w:r>
            <w:r w:rsidR="00793897" w:rsidRPr="00271194">
              <w:rPr>
                <w:rFonts w:ascii="Times New Roman" w:eastAsia="Calibri" w:hAnsi="Times New Roman"/>
                <w:szCs w:val="22"/>
              </w:rPr>
              <w:t>, hormis quelques espèces halieutiques présentes dans la rivière</w:t>
            </w:r>
            <w:r w:rsidRPr="00271194">
              <w:rPr>
                <w:rFonts w:ascii="Times New Roman" w:eastAsia="Calibri" w:hAnsi="Times New Roman"/>
                <w:szCs w:val="22"/>
              </w:rPr>
              <w:t xml:space="preserve">. </w:t>
            </w:r>
          </w:p>
        </w:tc>
        <w:tc>
          <w:tcPr>
            <w:tcW w:w="663"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B37860E" w14:textId="6548658F" w:rsidR="005A3173" w:rsidRPr="00271194" w:rsidRDefault="00895229" w:rsidP="00C5663F">
            <w:pPr>
              <w:spacing w:before="0" w:beforeAutospacing="0"/>
              <w:jc w:val="center"/>
              <w:rPr>
                <w:rFonts w:ascii="Times New Roman" w:eastAsia="Calibri" w:hAnsi="Times New Roman"/>
                <w:b/>
                <w:szCs w:val="22"/>
              </w:rPr>
            </w:pPr>
            <w:r w:rsidRPr="00271194">
              <w:rPr>
                <w:rFonts w:ascii="Times New Roman" w:eastAsia="Calibri" w:hAnsi="Times New Roman"/>
                <w:b/>
                <w:szCs w:val="22"/>
              </w:rPr>
              <w:t>P</w:t>
            </w:r>
          </w:p>
        </w:tc>
        <w:tc>
          <w:tcPr>
            <w:tcW w:w="1618" w:type="pct"/>
            <w:tcBorders>
              <w:top w:val="single" w:sz="4" w:space="0" w:color="auto"/>
              <w:left w:val="single" w:sz="4" w:space="0" w:color="auto"/>
              <w:bottom w:val="single" w:sz="4" w:space="0" w:color="auto"/>
              <w:right w:val="single" w:sz="4" w:space="0" w:color="auto"/>
            </w:tcBorders>
          </w:tcPr>
          <w:p w14:paraId="0C1E9BE9" w14:textId="424DE301" w:rsidR="005A3173" w:rsidRPr="00271194" w:rsidRDefault="00FE647A" w:rsidP="00C5663F">
            <w:pPr>
              <w:spacing w:before="0" w:beforeAutospacing="0"/>
              <w:jc w:val="both"/>
              <w:rPr>
                <w:rFonts w:ascii="Times New Roman" w:eastAsia="Calibri" w:hAnsi="Times New Roman"/>
                <w:szCs w:val="22"/>
              </w:rPr>
            </w:pPr>
            <w:r w:rsidRPr="00271194">
              <w:rPr>
                <w:rFonts w:ascii="Times New Roman" w:eastAsia="Calibri" w:hAnsi="Times New Roman"/>
                <w:szCs w:val="22"/>
              </w:rPr>
              <w:t xml:space="preserve">L’impact du projet sur la biodiversité </w:t>
            </w:r>
            <w:r w:rsidR="00895229" w:rsidRPr="00271194">
              <w:rPr>
                <w:rFonts w:ascii="Times New Roman" w:eastAsia="Calibri" w:hAnsi="Times New Roman"/>
                <w:szCs w:val="22"/>
              </w:rPr>
              <w:t xml:space="preserve">est </w:t>
            </w:r>
            <w:r w:rsidR="00793897" w:rsidRPr="00271194">
              <w:rPr>
                <w:rFonts w:ascii="Times New Roman" w:eastAsia="Calibri" w:hAnsi="Times New Roman"/>
                <w:szCs w:val="22"/>
              </w:rPr>
              <w:t>faible</w:t>
            </w:r>
            <w:r w:rsidRPr="00271194">
              <w:rPr>
                <w:rFonts w:ascii="Times New Roman" w:eastAsia="Calibri" w:hAnsi="Times New Roman"/>
                <w:szCs w:val="22"/>
              </w:rPr>
              <w:t xml:space="preserve"> </w:t>
            </w:r>
          </w:p>
        </w:tc>
      </w:tr>
      <w:tr w:rsidR="005A3173" w:rsidRPr="00271194" w14:paraId="7E44050A" w14:textId="77777777" w:rsidTr="009D19D5">
        <w:trPr>
          <w:trHeight w:val="399"/>
          <w:jc w:val="center"/>
        </w:trPr>
        <w:tc>
          <w:tcPr>
            <w:tcW w:w="1029" w:type="pct"/>
            <w:tcBorders>
              <w:top w:val="single" w:sz="4" w:space="0" w:color="auto"/>
              <w:left w:val="single" w:sz="4" w:space="0" w:color="auto"/>
              <w:bottom w:val="single" w:sz="4" w:space="0" w:color="auto"/>
              <w:right w:val="single" w:sz="4" w:space="0" w:color="auto"/>
            </w:tcBorders>
            <w:vAlign w:val="center"/>
          </w:tcPr>
          <w:p w14:paraId="4C152948" w14:textId="77777777" w:rsidR="005A3173" w:rsidRPr="00271194" w:rsidRDefault="00FE647A" w:rsidP="00C5663F">
            <w:pPr>
              <w:spacing w:before="0" w:beforeAutospacing="0"/>
              <w:jc w:val="both"/>
              <w:rPr>
                <w:rFonts w:ascii="Times New Roman" w:eastAsia="Calibri" w:hAnsi="Times New Roman"/>
                <w:b/>
                <w:szCs w:val="22"/>
              </w:rPr>
            </w:pPr>
            <w:r w:rsidRPr="00271194">
              <w:rPr>
                <w:rFonts w:ascii="Times New Roman" w:eastAsia="Calibri" w:hAnsi="Times New Roman"/>
                <w:b/>
                <w:bCs/>
                <w:szCs w:val="22"/>
              </w:rPr>
              <w:t>Sites culturels et patrimoniaux</w:t>
            </w:r>
          </w:p>
        </w:tc>
        <w:tc>
          <w:tcPr>
            <w:tcW w:w="1689" w:type="pct"/>
            <w:tcBorders>
              <w:top w:val="single" w:sz="4" w:space="0" w:color="auto"/>
              <w:left w:val="single" w:sz="4" w:space="0" w:color="auto"/>
              <w:bottom w:val="single" w:sz="4" w:space="0" w:color="auto"/>
              <w:right w:val="single" w:sz="4" w:space="0" w:color="auto"/>
            </w:tcBorders>
          </w:tcPr>
          <w:p w14:paraId="62DD8AA4" w14:textId="77777777" w:rsidR="005A3173" w:rsidRPr="00271194" w:rsidRDefault="00FE647A" w:rsidP="00C5663F">
            <w:pPr>
              <w:spacing w:before="0" w:beforeAutospacing="0"/>
              <w:jc w:val="both"/>
              <w:rPr>
                <w:rFonts w:ascii="Times New Roman" w:eastAsia="Calibri" w:hAnsi="Times New Roman"/>
                <w:szCs w:val="22"/>
              </w:rPr>
            </w:pPr>
            <w:r w:rsidRPr="00271194">
              <w:rPr>
                <w:rFonts w:ascii="Times New Roman" w:eastAsia="Calibri" w:hAnsi="Times New Roman"/>
                <w:szCs w:val="22"/>
              </w:rPr>
              <w:t>Aucun site culturel reconnu n’a été constaté sur les sites</w:t>
            </w:r>
          </w:p>
        </w:tc>
        <w:tc>
          <w:tcPr>
            <w:tcW w:w="663"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81CAD76" w14:textId="469AB972" w:rsidR="005A3173" w:rsidRPr="00271194" w:rsidRDefault="00793897" w:rsidP="00C5663F">
            <w:pPr>
              <w:spacing w:before="0" w:beforeAutospacing="0"/>
              <w:jc w:val="center"/>
              <w:rPr>
                <w:rFonts w:ascii="Times New Roman" w:eastAsia="Calibri" w:hAnsi="Times New Roman"/>
                <w:b/>
                <w:szCs w:val="22"/>
              </w:rPr>
            </w:pPr>
            <w:r w:rsidRPr="00271194">
              <w:rPr>
                <w:rFonts w:ascii="Times New Roman" w:eastAsia="Calibri" w:hAnsi="Times New Roman"/>
                <w:b/>
                <w:szCs w:val="22"/>
              </w:rPr>
              <w:t>P</w:t>
            </w:r>
          </w:p>
        </w:tc>
        <w:tc>
          <w:tcPr>
            <w:tcW w:w="1618" w:type="pct"/>
            <w:tcBorders>
              <w:top w:val="single" w:sz="4" w:space="0" w:color="auto"/>
              <w:left w:val="single" w:sz="4" w:space="0" w:color="auto"/>
              <w:bottom w:val="single" w:sz="4" w:space="0" w:color="auto"/>
              <w:right w:val="single" w:sz="4" w:space="0" w:color="auto"/>
            </w:tcBorders>
          </w:tcPr>
          <w:p w14:paraId="2F3779AF" w14:textId="77777777" w:rsidR="005A3173" w:rsidRPr="00271194" w:rsidRDefault="00FE647A" w:rsidP="00C5663F">
            <w:pPr>
              <w:spacing w:before="0" w:beforeAutospacing="0"/>
              <w:jc w:val="both"/>
              <w:rPr>
                <w:rFonts w:ascii="Times New Roman" w:eastAsia="Calibri" w:hAnsi="Times New Roman"/>
                <w:szCs w:val="22"/>
              </w:rPr>
            </w:pPr>
            <w:r w:rsidRPr="00271194">
              <w:rPr>
                <w:rFonts w:ascii="Times New Roman" w:eastAsia="Calibri" w:hAnsi="Times New Roman"/>
                <w:szCs w:val="22"/>
              </w:rPr>
              <w:t xml:space="preserve">Aucun site culturel ne sera empiété ni perturbé par le projet </w:t>
            </w:r>
          </w:p>
        </w:tc>
      </w:tr>
      <w:tr w:rsidR="005A3173" w:rsidRPr="00271194" w14:paraId="23E4248D" w14:textId="77777777" w:rsidTr="009D19D5">
        <w:trPr>
          <w:trHeight w:val="2028"/>
          <w:jc w:val="center"/>
        </w:trPr>
        <w:tc>
          <w:tcPr>
            <w:tcW w:w="1029" w:type="pct"/>
            <w:tcBorders>
              <w:top w:val="single" w:sz="4" w:space="0" w:color="auto"/>
              <w:left w:val="single" w:sz="4" w:space="0" w:color="auto"/>
              <w:bottom w:val="single" w:sz="4" w:space="0" w:color="auto"/>
              <w:right w:val="single" w:sz="4" w:space="0" w:color="auto"/>
            </w:tcBorders>
            <w:vAlign w:val="center"/>
          </w:tcPr>
          <w:p w14:paraId="12824201" w14:textId="77777777" w:rsidR="005A3173" w:rsidRPr="00271194" w:rsidRDefault="00FE647A" w:rsidP="00C5663F">
            <w:pPr>
              <w:spacing w:before="0" w:beforeAutospacing="0"/>
              <w:jc w:val="both"/>
              <w:rPr>
                <w:rFonts w:ascii="Times New Roman" w:eastAsia="Calibri" w:hAnsi="Times New Roman"/>
                <w:b/>
                <w:szCs w:val="22"/>
              </w:rPr>
            </w:pPr>
            <w:r w:rsidRPr="00271194">
              <w:rPr>
                <w:rFonts w:ascii="Times New Roman" w:eastAsia="Calibri" w:hAnsi="Times New Roman"/>
                <w:b/>
                <w:bCs/>
                <w:szCs w:val="22"/>
              </w:rPr>
              <w:t>Occupation et usage du sol/ activités socio-économiques</w:t>
            </w:r>
          </w:p>
        </w:tc>
        <w:tc>
          <w:tcPr>
            <w:tcW w:w="1689" w:type="pct"/>
            <w:tcBorders>
              <w:top w:val="single" w:sz="4" w:space="0" w:color="auto"/>
              <w:left w:val="single" w:sz="4" w:space="0" w:color="auto"/>
              <w:bottom w:val="single" w:sz="4" w:space="0" w:color="auto"/>
              <w:right w:val="single" w:sz="4" w:space="0" w:color="auto"/>
            </w:tcBorders>
          </w:tcPr>
          <w:p w14:paraId="2A2ACD19" w14:textId="4E2B28BE" w:rsidR="005A3173" w:rsidRPr="00271194" w:rsidRDefault="00FE647A" w:rsidP="00C5663F">
            <w:pPr>
              <w:spacing w:before="0" w:beforeAutospacing="0"/>
              <w:jc w:val="both"/>
              <w:rPr>
                <w:rFonts w:ascii="Times New Roman" w:eastAsia="Calibri" w:hAnsi="Times New Roman"/>
                <w:szCs w:val="22"/>
              </w:rPr>
            </w:pPr>
            <w:r w:rsidRPr="00271194">
              <w:rPr>
                <w:rFonts w:ascii="Times New Roman" w:eastAsia="Calibri" w:hAnsi="Times New Roman"/>
                <w:szCs w:val="22"/>
              </w:rPr>
              <w:t xml:space="preserve">Le site de la poste SNEL de </w:t>
            </w:r>
            <w:proofErr w:type="spellStart"/>
            <w:r w:rsidR="00895229" w:rsidRPr="00271194">
              <w:rPr>
                <w:rFonts w:ascii="Times New Roman" w:eastAsia="Calibri" w:hAnsi="Times New Roman"/>
                <w:szCs w:val="22"/>
              </w:rPr>
              <w:t>Funa</w:t>
            </w:r>
            <w:proofErr w:type="spellEnd"/>
            <w:r w:rsidR="00895229" w:rsidRPr="00271194">
              <w:rPr>
                <w:rFonts w:ascii="Times New Roman" w:eastAsia="Calibri" w:hAnsi="Times New Roman"/>
                <w:szCs w:val="22"/>
              </w:rPr>
              <w:t xml:space="preserve"> est</w:t>
            </w:r>
            <w:r w:rsidRPr="00271194">
              <w:rPr>
                <w:rFonts w:ascii="Times New Roman" w:eastAsia="Calibri" w:hAnsi="Times New Roman"/>
                <w:szCs w:val="22"/>
              </w:rPr>
              <w:t xml:space="preserve"> une zone urbaine caractérisée par une assez </w:t>
            </w:r>
            <w:r w:rsidR="00895229" w:rsidRPr="00271194">
              <w:rPr>
                <w:rFonts w:ascii="Times New Roman" w:eastAsia="Calibri" w:hAnsi="Times New Roman"/>
                <w:szCs w:val="22"/>
              </w:rPr>
              <w:t>forte concentration</w:t>
            </w:r>
            <w:r w:rsidRPr="00271194">
              <w:rPr>
                <w:rFonts w:ascii="Times New Roman" w:eastAsia="Calibri" w:hAnsi="Times New Roman"/>
                <w:szCs w:val="22"/>
              </w:rPr>
              <w:t xml:space="preserve"> des habitats, </w:t>
            </w:r>
            <w:r w:rsidR="00895229" w:rsidRPr="00271194">
              <w:rPr>
                <w:rFonts w:ascii="Times New Roman" w:eastAsia="Calibri" w:hAnsi="Times New Roman"/>
                <w:szCs w:val="22"/>
              </w:rPr>
              <w:t>quelques secteurs</w:t>
            </w:r>
            <w:r w:rsidRPr="00271194">
              <w:rPr>
                <w:rFonts w:ascii="Times New Roman" w:eastAsia="Calibri" w:hAnsi="Times New Roman"/>
                <w:szCs w:val="22"/>
              </w:rPr>
              <w:t xml:space="preserve"> d’activités s’y rencontre notamment le petit commerce qui se développe </w:t>
            </w:r>
            <w:r w:rsidR="003630EE" w:rsidRPr="00271194">
              <w:rPr>
                <w:rFonts w:ascii="Times New Roman" w:eastAsia="Calibri" w:hAnsi="Times New Roman"/>
                <w:szCs w:val="22"/>
              </w:rPr>
              <w:t>le long des avenues</w:t>
            </w:r>
            <w:r w:rsidRPr="00271194">
              <w:rPr>
                <w:rFonts w:ascii="Times New Roman" w:eastAsia="Calibri" w:hAnsi="Times New Roman"/>
                <w:szCs w:val="22"/>
              </w:rPr>
              <w:t>.</w:t>
            </w:r>
          </w:p>
        </w:tc>
        <w:tc>
          <w:tcPr>
            <w:tcW w:w="663" w:type="pct"/>
            <w:tcBorders>
              <w:top w:val="single" w:sz="4" w:space="0" w:color="auto"/>
              <w:left w:val="single" w:sz="4" w:space="0" w:color="auto"/>
              <w:bottom w:val="single" w:sz="4" w:space="0" w:color="auto"/>
              <w:right w:val="single" w:sz="4" w:space="0" w:color="auto"/>
            </w:tcBorders>
            <w:shd w:val="clear" w:color="auto" w:fill="92D050"/>
            <w:vAlign w:val="center"/>
          </w:tcPr>
          <w:p w14:paraId="470AFC6B" w14:textId="3142A889" w:rsidR="005A3173" w:rsidRPr="00271194" w:rsidRDefault="00895229" w:rsidP="00C5663F">
            <w:pPr>
              <w:spacing w:before="0" w:beforeAutospacing="0"/>
              <w:jc w:val="center"/>
              <w:rPr>
                <w:rFonts w:ascii="Times New Roman" w:eastAsia="Calibri" w:hAnsi="Times New Roman"/>
                <w:b/>
                <w:szCs w:val="22"/>
              </w:rPr>
            </w:pPr>
            <w:r w:rsidRPr="00271194">
              <w:rPr>
                <w:rFonts w:ascii="Times New Roman" w:eastAsia="Calibri" w:hAnsi="Times New Roman"/>
                <w:b/>
                <w:szCs w:val="22"/>
              </w:rPr>
              <w:t>N</w:t>
            </w:r>
          </w:p>
        </w:tc>
        <w:tc>
          <w:tcPr>
            <w:tcW w:w="1618" w:type="pct"/>
            <w:tcBorders>
              <w:top w:val="single" w:sz="4" w:space="0" w:color="auto"/>
              <w:left w:val="single" w:sz="4" w:space="0" w:color="auto"/>
              <w:bottom w:val="single" w:sz="4" w:space="0" w:color="auto"/>
              <w:right w:val="single" w:sz="4" w:space="0" w:color="auto"/>
            </w:tcBorders>
          </w:tcPr>
          <w:p w14:paraId="0B826187" w14:textId="39C6B7F9" w:rsidR="005A3173" w:rsidRPr="00271194" w:rsidRDefault="00FE647A" w:rsidP="00C5663F">
            <w:pPr>
              <w:spacing w:before="0" w:beforeAutospacing="0"/>
              <w:jc w:val="both"/>
              <w:rPr>
                <w:rFonts w:ascii="Times New Roman" w:eastAsia="Calibri" w:hAnsi="Times New Roman"/>
                <w:szCs w:val="22"/>
              </w:rPr>
            </w:pPr>
            <w:r w:rsidRPr="00271194">
              <w:rPr>
                <w:rFonts w:ascii="Times New Roman" w:eastAsia="Calibri" w:hAnsi="Times New Roman"/>
                <w:szCs w:val="22"/>
              </w:rPr>
              <w:t xml:space="preserve">Les activités du </w:t>
            </w:r>
            <w:r w:rsidR="003630EE" w:rsidRPr="00271194">
              <w:rPr>
                <w:rFonts w:ascii="Times New Roman" w:eastAsia="Calibri" w:hAnsi="Times New Roman"/>
                <w:szCs w:val="22"/>
              </w:rPr>
              <w:t>sous-</w:t>
            </w:r>
            <w:r w:rsidRPr="00271194">
              <w:rPr>
                <w:rFonts w:ascii="Times New Roman" w:eastAsia="Calibri" w:hAnsi="Times New Roman"/>
                <w:szCs w:val="22"/>
              </w:rPr>
              <w:t xml:space="preserve">projet </w:t>
            </w:r>
            <w:r w:rsidR="003630EE" w:rsidRPr="00271194">
              <w:rPr>
                <w:rFonts w:ascii="Times New Roman" w:eastAsia="Calibri" w:hAnsi="Times New Roman"/>
                <w:szCs w:val="22"/>
              </w:rPr>
              <w:t xml:space="preserve">vont </w:t>
            </w:r>
            <w:r w:rsidRPr="00271194">
              <w:rPr>
                <w:rFonts w:ascii="Times New Roman" w:eastAsia="Calibri" w:hAnsi="Times New Roman"/>
                <w:szCs w:val="22"/>
              </w:rPr>
              <w:t>entrainer</w:t>
            </w:r>
            <w:r w:rsidR="003630EE" w:rsidRPr="00271194">
              <w:rPr>
                <w:rFonts w:ascii="Times New Roman" w:eastAsia="Calibri" w:hAnsi="Times New Roman"/>
                <w:szCs w:val="22"/>
              </w:rPr>
              <w:t xml:space="preserve"> un</w:t>
            </w:r>
            <w:r w:rsidRPr="00271194">
              <w:rPr>
                <w:rFonts w:ascii="Times New Roman" w:eastAsia="Calibri" w:hAnsi="Times New Roman"/>
                <w:szCs w:val="22"/>
              </w:rPr>
              <w:t xml:space="preserve"> déplacement</w:t>
            </w:r>
            <w:r w:rsidR="003630EE" w:rsidRPr="00271194">
              <w:rPr>
                <w:rFonts w:ascii="Times New Roman" w:eastAsia="Calibri" w:hAnsi="Times New Roman"/>
                <w:szCs w:val="22"/>
              </w:rPr>
              <w:t xml:space="preserve"> involontaire des personnes et de leurs biens.</w:t>
            </w:r>
            <w:r w:rsidRPr="00271194">
              <w:rPr>
                <w:rFonts w:ascii="Times New Roman" w:eastAsia="Calibri" w:hAnsi="Times New Roman"/>
                <w:szCs w:val="22"/>
              </w:rPr>
              <w:t xml:space="preserve"> </w:t>
            </w:r>
            <w:r w:rsidR="003630EE" w:rsidRPr="00271194">
              <w:rPr>
                <w:rFonts w:ascii="Times New Roman" w:eastAsia="Calibri" w:hAnsi="Times New Roman"/>
                <w:szCs w:val="22"/>
              </w:rPr>
              <w:t xml:space="preserve">Un PAR </w:t>
            </w:r>
            <w:r w:rsidR="0068791B" w:rsidRPr="00271194">
              <w:rPr>
                <w:rFonts w:ascii="Times New Roman" w:eastAsia="Calibri" w:hAnsi="Times New Roman"/>
                <w:szCs w:val="22"/>
              </w:rPr>
              <w:t>a été élaboré à cet effet.</w:t>
            </w:r>
          </w:p>
        </w:tc>
      </w:tr>
    </w:tbl>
    <w:p w14:paraId="79C27177" w14:textId="77777777" w:rsidR="005A3173" w:rsidRPr="002157E1" w:rsidRDefault="00FE647A" w:rsidP="00C5663F">
      <w:pPr>
        <w:spacing w:before="0" w:beforeAutospacing="0"/>
        <w:jc w:val="both"/>
        <w:rPr>
          <w:rFonts w:ascii="Times New Roman" w:eastAsia="Calibri" w:hAnsi="Times New Roman"/>
          <w:szCs w:val="22"/>
        </w:rPr>
      </w:pPr>
      <w:r w:rsidRPr="002157E1">
        <w:rPr>
          <w:rFonts w:ascii="Times New Roman" w:eastAsia="Calibri" w:hAnsi="Times New Roman"/>
          <w:szCs w:val="22"/>
        </w:rPr>
        <w:t xml:space="preserve">Légende : </w:t>
      </w:r>
    </w:p>
    <w:tbl>
      <w:tblPr>
        <w:tblStyle w:val="TableNormal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1545"/>
        <w:gridCol w:w="1545"/>
        <w:gridCol w:w="1547"/>
        <w:gridCol w:w="1547"/>
        <w:gridCol w:w="1892"/>
      </w:tblGrid>
      <w:tr w:rsidR="005A3173" w:rsidRPr="002157E1" w14:paraId="199E80C2" w14:textId="77777777" w:rsidTr="0068791B">
        <w:trPr>
          <w:trHeight w:val="511"/>
          <w:jc w:val="center"/>
        </w:trPr>
        <w:tc>
          <w:tcPr>
            <w:tcW w:w="803" w:type="pct"/>
            <w:tcBorders>
              <w:top w:val="single" w:sz="4" w:space="0" w:color="auto"/>
              <w:left w:val="single" w:sz="4" w:space="0" w:color="auto"/>
              <w:bottom w:val="single" w:sz="4" w:space="0" w:color="auto"/>
              <w:right w:val="single" w:sz="4" w:space="0" w:color="auto"/>
            </w:tcBorders>
            <w:vAlign w:val="center"/>
          </w:tcPr>
          <w:p w14:paraId="3387DA58" w14:textId="77777777" w:rsidR="005A3173" w:rsidRPr="002157E1" w:rsidRDefault="00FE647A" w:rsidP="00C5663F">
            <w:pPr>
              <w:spacing w:before="0" w:beforeAutospacing="0"/>
              <w:jc w:val="both"/>
              <w:rPr>
                <w:rFonts w:ascii="Times New Roman" w:eastAsia="Calibri" w:hAnsi="Times New Roman"/>
                <w:b/>
                <w:sz w:val="20"/>
                <w:szCs w:val="20"/>
              </w:rPr>
            </w:pPr>
            <w:r w:rsidRPr="002157E1">
              <w:rPr>
                <w:rFonts w:ascii="Times New Roman" w:eastAsia="Calibri" w:hAnsi="Times New Roman"/>
                <w:b/>
                <w:sz w:val="20"/>
                <w:szCs w:val="20"/>
              </w:rPr>
              <w:t>P</w:t>
            </w:r>
          </w:p>
        </w:tc>
        <w:tc>
          <w:tcPr>
            <w:tcW w:w="803" w:type="pct"/>
            <w:tcBorders>
              <w:top w:val="single" w:sz="4" w:space="0" w:color="auto"/>
              <w:left w:val="single" w:sz="4" w:space="0" w:color="auto"/>
              <w:bottom w:val="single" w:sz="4" w:space="0" w:color="auto"/>
              <w:right w:val="single" w:sz="4" w:space="0" w:color="auto"/>
            </w:tcBorders>
            <w:vAlign w:val="center"/>
          </w:tcPr>
          <w:p w14:paraId="7DD032F6" w14:textId="77777777" w:rsidR="005A3173" w:rsidRPr="002157E1" w:rsidRDefault="00FE647A" w:rsidP="00C5663F">
            <w:pPr>
              <w:spacing w:before="0" w:beforeAutospacing="0"/>
              <w:jc w:val="both"/>
              <w:rPr>
                <w:rFonts w:ascii="Times New Roman" w:eastAsia="Calibri" w:hAnsi="Times New Roman"/>
                <w:b/>
                <w:sz w:val="20"/>
                <w:szCs w:val="20"/>
              </w:rPr>
            </w:pPr>
            <w:r w:rsidRPr="002157E1">
              <w:rPr>
                <w:rFonts w:ascii="Times New Roman" w:eastAsia="Calibri" w:hAnsi="Times New Roman"/>
                <w:b/>
                <w:sz w:val="20"/>
                <w:szCs w:val="20"/>
              </w:rPr>
              <w:t>N</w:t>
            </w:r>
          </w:p>
        </w:tc>
        <w:tc>
          <w:tcPr>
            <w:tcW w:w="803" w:type="pct"/>
            <w:tcBorders>
              <w:top w:val="single" w:sz="4" w:space="0" w:color="auto"/>
              <w:left w:val="single" w:sz="4" w:space="0" w:color="auto"/>
              <w:bottom w:val="single" w:sz="4" w:space="0" w:color="auto"/>
              <w:right w:val="single" w:sz="4" w:space="0" w:color="auto"/>
            </w:tcBorders>
            <w:shd w:val="clear" w:color="auto" w:fill="FF0000"/>
            <w:vAlign w:val="center"/>
          </w:tcPr>
          <w:p w14:paraId="37401522" w14:textId="77777777" w:rsidR="005A3173" w:rsidRPr="002157E1" w:rsidRDefault="005A3173" w:rsidP="00C5663F">
            <w:pPr>
              <w:spacing w:before="0" w:beforeAutospacing="0"/>
              <w:jc w:val="both"/>
              <w:rPr>
                <w:rFonts w:ascii="Times New Roman" w:eastAsia="Calibri" w:hAnsi="Times New Roman"/>
                <w:b/>
                <w:sz w:val="20"/>
                <w:szCs w:val="20"/>
              </w:rPr>
            </w:pPr>
          </w:p>
        </w:tc>
        <w:tc>
          <w:tcPr>
            <w:tcW w:w="804" w:type="pct"/>
            <w:tcBorders>
              <w:top w:val="single" w:sz="4" w:space="0" w:color="auto"/>
              <w:left w:val="single" w:sz="4" w:space="0" w:color="auto"/>
              <w:bottom w:val="single" w:sz="4" w:space="0" w:color="auto"/>
              <w:right w:val="single" w:sz="4" w:space="0" w:color="auto"/>
            </w:tcBorders>
            <w:shd w:val="clear" w:color="auto" w:fill="A8D08D"/>
            <w:vAlign w:val="center"/>
          </w:tcPr>
          <w:p w14:paraId="3077864E" w14:textId="77777777" w:rsidR="005A3173" w:rsidRPr="002157E1" w:rsidRDefault="005A3173" w:rsidP="00C5663F">
            <w:pPr>
              <w:spacing w:before="0" w:beforeAutospacing="0"/>
              <w:jc w:val="both"/>
              <w:rPr>
                <w:rFonts w:ascii="Times New Roman" w:eastAsia="Calibri" w:hAnsi="Times New Roman"/>
                <w:b/>
                <w:sz w:val="20"/>
                <w:szCs w:val="20"/>
              </w:rPr>
            </w:pPr>
          </w:p>
        </w:tc>
        <w:tc>
          <w:tcPr>
            <w:tcW w:w="804" w:type="pct"/>
            <w:tcBorders>
              <w:top w:val="single" w:sz="4" w:space="0" w:color="auto"/>
              <w:left w:val="single" w:sz="4" w:space="0" w:color="auto"/>
              <w:bottom w:val="single" w:sz="4" w:space="0" w:color="auto"/>
              <w:right w:val="single" w:sz="4" w:space="0" w:color="auto"/>
            </w:tcBorders>
            <w:shd w:val="clear" w:color="auto" w:fill="FFFF00"/>
            <w:vAlign w:val="center"/>
          </w:tcPr>
          <w:p w14:paraId="746826B7" w14:textId="77777777" w:rsidR="005A3173" w:rsidRPr="002157E1" w:rsidRDefault="005A3173" w:rsidP="00C5663F">
            <w:pPr>
              <w:spacing w:before="0" w:beforeAutospacing="0"/>
              <w:jc w:val="both"/>
              <w:rPr>
                <w:rFonts w:ascii="Times New Roman" w:eastAsia="Calibri" w:hAnsi="Times New Roman"/>
                <w:b/>
                <w:sz w:val="20"/>
                <w:szCs w:val="20"/>
              </w:rPr>
            </w:pPr>
          </w:p>
        </w:tc>
        <w:tc>
          <w:tcPr>
            <w:tcW w:w="983" w:type="pct"/>
            <w:tcBorders>
              <w:top w:val="single" w:sz="4" w:space="0" w:color="auto"/>
              <w:left w:val="single" w:sz="4" w:space="0" w:color="auto"/>
              <w:bottom w:val="single" w:sz="4" w:space="0" w:color="auto"/>
              <w:right w:val="single" w:sz="4" w:space="0" w:color="auto"/>
            </w:tcBorders>
            <w:shd w:val="clear" w:color="auto" w:fill="92D050"/>
            <w:vAlign w:val="center"/>
          </w:tcPr>
          <w:p w14:paraId="5AA22627" w14:textId="77777777" w:rsidR="005A3173" w:rsidRPr="002157E1" w:rsidRDefault="005A3173" w:rsidP="00C5663F">
            <w:pPr>
              <w:spacing w:before="0" w:beforeAutospacing="0"/>
              <w:jc w:val="both"/>
              <w:rPr>
                <w:rFonts w:ascii="Times New Roman" w:eastAsia="Calibri" w:hAnsi="Times New Roman"/>
                <w:b/>
                <w:sz w:val="20"/>
                <w:szCs w:val="20"/>
              </w:rPr>
            </w:pPr>
          </w:p>
        </w:tc>
      </w:tr>
      <w:tr w:rsidR="005A3173" w:rsidRPr="002157E1" w14:paraId="25AEE42C" w14:textId="77777777" w:rsidTr="0068791B">
        <w:trPr>
          <w:trHeight w:val="487"/>
          <w:jc w:val="center"/>
        </w:trPr>
        <w:tc>
          <w:tcPr>
            <w:tcW w:w="803" w:type="pct"/>
            <w:tcBorders>
              <w:top w:val="single" w:sz="4" w:space="0" w:color="auto"/>
              <w:left w:val="single" w:sz="4" w:space="0" w:color="auto"/>
              <w:bottom w:val="single" w:sz="4" w:space="0" w:color="auto"/>
              <w:right w:val="single" w:sz="4" w:space="0" w:color="auto"/>
            </w:tcBorders>
            <w:vAlign w:val="center"/>
          </w:tcPr>
          <w:p w14:paraId="70BE5D1A" w14:textId="77777777" w:rsidR="005A3173" w:rsidRPr="002157E1" w:rsidRDefault="00FE647A" w:rsidP="00C5663F">
            <w:pPr>
              <w:spacing w:before="0" w:beforeAutospacing="0"/>
              <w:jc w:val="both"/>
              <w:rPr>
                <w:rFonts w:ascii="Times New Roman" w:eastAsia="Calibri" w:hAnsi="Times New Roman"/>
                <w:b/>
                <w:sz w:val="20"/>
                <w:szCs w:val="20"/>
              </w:rPr>
            </w:pPr>
            <w:r w:rsidRPr="002157E1">
              <w:rPr>
                <w:rFonts w:ascii="Times New Roman" w:eastAsia="Calibri" w:hAnsi="Times New Roman"/>
                <w:b/>
                <w:sz w:val="20"/>
                <w:szCs w:val="20"/>
              </w:rPr>
              <w:t>Positif</w:t>
            </w:r>
          </w:p>
        </w:tc>
        <w:tc>
          <w:tcPr>
            <w:tcW w:w="803" w:type="pct"/>
            <w:tcBorders>
              <w:top w:val="single" w:sz="4" w:space="0" w:color="auto"/>
              <w:left w:val="single" w:sz="4" w:space="0" w:color="auto"/>
              <w:bottom w:val="single" w:sz="4" w:space="0" w:color="auto"/>
              <w:right w:val="single" w:sz="4" w:space="0" w:color="auto"/>
            </w:tcBorders>
            <w:vAlign w:val="center"/>
          </w:tcPr>
          <w:p w14:paraId="5206AB5A" w14:textId="77777777" w:rsidR="005A3173" w:rsidRPr="002157E1" w:rsidRDefault="00FE647A" w:rsidP="00C5663F">
            <w:pPr>
              <w:spacing w:before="0" w:beforeAutospacing="0"/>
              <w:jc w:val="both"/>
              <w:rPr>
                <w:rFonts w:ascii="Times New Roman" w:eastAsia="Calibri" w:hAnsi="Times New Roman"/>
                <w:b/>
                <w:sz w:val="20"/>
                <w:szCs w:val="20"/>
              </w:rPr>
            </w:pPr>
            <w:r w:rsidRPr="002157E1">
              <w:rPr>
                <w:rFonts w:ascii="Times New Roman" w:eastAsia="Calibri" w:hAnsi="Times New Roman"/>
                <w:b/>
                <w:sz w:val="20"/>
                <w:szCs w:val="20"/>
              </w:rPr>
              <w:t>Négatif</w:t>
            </w:r>
          </w:p>
        </w:tc>
        <w:tc>
          <w:tcPr>
            <w:tcW w:w="803" w:type="pct"/>
            <w:tcBorders>
              <w:top w:val="single" w:sz="4" w:space="0" w:color="auto"/>
              <w:left w:val="single" w:sz="4" w:space="0" w:color="auto"/>
              <w:bottom w:val="single" w:sz="4" w:space="0" w:color="auto"/>
              <w:right w:val="single" w:sz="4" w:space="0" w:color="auto"/>
            </w:tcBorders>
            <w:vAlign w:val="center"/>
          </w:tcPr>
          <w:p w14:paraId="64E86DBD" w14:textId="77777777" w:rsidR="005A3173" w:rsidRPr="002157E1" w:rsidRDefault="00FE647A" w:rsidP="00C5663F">
            <w:pPr>
              <w:spacing w:before="0" w:beforeAutospacing="0"/>
              <w:jc w:val="both"/>
              <w:rPr>
                <w:rFonts w:ascii="Times New Roman" w:eastAsia="Calibri" w:hAnsi="Times New Roman"/>
                <w:b/>
                <w:sz w:val="20"/>
                <w:szCs w:val="20"/>
              </w:rPr>
            </w:pPr>
            <w:r w:rsidRPr="002157E1">
              <w:rPr>
                <w:rFonts w:ascii="Times New Roman" w:eastAsia="Calibri" w:hAnsi="Times New Roman"/>
                <w:b/>
                <w:sz w:val="20"/>
                <w:szCs w:val="20"/>
              </w:rPr>
              <w:t>Fort</w:t>
            </w:r>
          </w:p>
        </w:tc>
        <w:tc>
          <w:tcPr>
            <w:tcW w:w="804" w:type="pct"/>
            <w:tcBorders>
              <w:top w:val="single" w:sz="4" w:space="0" w:color="auto"/>
              <w:left w:val="single" w:sz="4" w:space="0" w:color="auto"/>
              <w:bottom w:val="single" w:sz="4" w:space="0" w:color="auto"/>
              <w:right w:val="single" w:sz="4" w:space="0" w:color="auto"/>
            </w:tcBorders>
            <w:vAlign w:val="center"/>
          </w:tcPr>
          <w:p w14:paraId="43C6E7E4" w14:textId="77777777" w:rsidR="005A3173" w:rsidRPr="002157E1" w:rsidRDefault="00FE647A" w:rsidP="00C5663F">
            <w:pPr>
              <w:spacing w:before="0" w:beforeAutospacing="0"/>
              <w:jc w:val="both"/>
              <w:rPr>
                <w:rFonts w:ascii="Times New Roman" w:eastAsia="Calibri" w:hAnsi="Times New Roman"/>
                <w:b/>
                <w:sz w:val="20"/>
                <w:szCs w:val="20"/>
              </w:rPr>
            </w:pPr>
            <w:r w:rsidRPr="002157E1">
              <w:rPr>
                <w:rFonts w:ascii="Times New Roman" w:eastAsia="Calibri" w:hAnsi="Times New Roman"/>
                <w:b/>
                <w:sz w:val="20"/>
                <w:szCs w:val="20"/>
              </w:rPr>
              <w:t>Moyen</w:t>
            </w:r>
          </w:p>
        </w:tc>
        <w:tc>
          <w:tcPr>
            <w:tcW w:w="804" w:type="pct"/>
            <w:tcBorders>
              <w:top w:val="single" w:sz="4" w:space="0" w:color="auto"/>
              <w:left w:val="single" w:sz="4" w:space="0" w:color="auto"/>
              <w:bottom w:val="single" w:sz="4" w:space="0" w:color="auto"/>
              <w:right w:val="single" w:sz="4" w:space="0" w:color="auto"/>
            </w:tcBorders>
            <w:vAlign w:val="center"/>
          </w:tcPr>
          <w:p w14:paraId="40BAF5D0" w14:textId="1900A3F7" w:rsidR="005A3173" w:rsidRPr="002157E1" w:rsidRDefault="00FE647A" w:rsidP="00C5663F">
            <w:pPr>
              <w:spacing w:before="0" w:beforeAutospacing="0"/>
              <w:jc w:val="both"/>
              <w:rPr>
                <w:rFonts w:ascii="Times New Roman" w:eastAsia="Calibri" w:hAnsi="Times New Roman"/>
                <w:b/>
                <w:sz w:val="20"/>
                <w:szCs w:val="20"/>
              </w:rPr>
            </w:pPr>
            <w:r w:rsidRPr="002157E1">
              <w:rPr>
                <w:rFonts w:ascii="Times New Roman" w:eastAsia="Calibri" w:hAnsi="Times New Roman"/>
                <w:b/>
                <w:sz w:val="20"/>
                <w:szCs w:val="20"/>
              </w:rPr>
              <w:t xml:space="preserve">Moyen </w:t>
            </w:r>
          </w:p>
        </w:tc>
        <w:tc>
          <w:tcPr>
            <w:tcW w:w="983" w:type="pct"/>
            <w:tcBorders>
              <w:top w:val="single" w:sz="4" w:space="0" w:color="auto"/>
              <w:left w:val="single" w:sz="4" w:space="0" w:color="auto"/>
              <w:bottom w:val="single" w:sz="4" w:space="0" w:color="auto"/>
              <w:right w:val="single" w:sz="4" w:space="0" w:color="auto"/>
            </w:tcBorders>
            <w:vAlign w:val="center"/>
          </w:tcPr>
          <w:p w14:paraId="5F74FA30" w14:textId="77777777" w:rsidR="005A3173" w:rsidRPr="002157E1" w:rsidRDefault="00FE647A" w:rsidP="00C5663F">
            <w:pPr>
              <w:spacing w:before="0" w:beforeAutospacing="0"/>
              <w:jc w:val="both"/>
              <w:rPr>
                <w:rFonts w:ascii="Times New Roman" w:eastAsia="Calibri" w:hAnsi="Times New Roman"/>
                <w:b/>
                <w:sz w:val="20"/>
                <w:szCs w:val="20"/>
              </w:rPr>
            </w:pPr>
            <w:r w:rsidRPr="002157E1">
              <w:rPr>
                <w:rFonts w:ascii="Times New Roman" w:eastAsia="Calibri" w:hAnsi="Times New Roman"/>
                <w:b/>
                <w:sz w:val="20"/>
                <w:szCs w:val="20"/>
              </w:rPr>
              <w:t>Faible</w:t>
            </w:r>
          </w:p>
        </w:tc>
      </w:tr>
    </w:tbl>
    <w:p w14:paraId="41743291" w14:textId="77777777" w:rsidR="005A3173" w:rsidRPr="002157E1" w:rsidRDefault="00FE647A" w:rsidP="00C5663F">
      <w:pPr>
        <w:spacing w:before="0" w:beforeAutospacing="0"/>
        <w:jc w:val="both"/>
        <w:rPr>
          <w:rFonts w:ascii="Times New Roman" w:eastAsia="Calibri" w:hAnsi="Times New Roman"/>
          <w:szCs w:val="22"/>
        </w:rPr>
      </w:pPr>
      <w:r w:rsidRPr="002157E1">
        <w:rPr>
          <w:rFonts w:ascii="Times New Roman" w:eastAsia="Calibri" w:hAnsi="Times New Roman"/>
          <w:szCs w:val="22"/>
        </w:rPr>
        <w:t xml:space="preserve"> </w:t>
      </w:r>
    </w:p>
    <w:p w14:paraId="5F1ED087" w14:textId="73B798A7" w:rsidR="00C605A3" w:rsidRDefault="007C1471" w:rsidP="00C5663F">
      <w:pPr>
        <w:spacing w:before="0" w:beforeAutospacing="0"/>
        <w:rPr>
          <w:rFonts w:ascii="Times New Roman" w:hAnsi="Times New Roman"/>
          <w:b/>
          <w:bCs/>
          <w:sz w:val="24"/>
        </w:rPr>
      </w:pPr>
      <w:bookmarkStart w:id="509" w:name="_Toc106048621"/>
      <w:bookmarkStart w:id="510" w:name="_Toc104249616"/>
      <w:bookmarkStart w:id="511" w:name="_Toc106878903"/>
      <w:bookmarkStart w:id="512" w:name="_Toc106878904"/>
      <w:bookmarkStart w:id="513" w:name="_Toc104192214"/>
      <w:bookmarkStart w:id="514" w:name="_Toc410235249"/>
      <w:bookmarkStart w:id="515" w:name="_Toc152504795"/>
      <w:bookmarkStart w:id="516" w:name="_Toc104249617"/>
      <w:bookmarkEnd w:id="509"/>
      <w:bookmarkEnd w:id="510"/>
      <w:bookmarkEnd w:id="511"/>
      <w:bookmarkEnd w:id="512"/>
      <w:bookmarkEnd w:id="513"/>
      <w:bookmarkEnd w:id="514"/>
      <w:r>
        <w:rPr>
          <w:rFonts w:ascii="Times New Roman" w:hAnsi="Times New Roman"/>
          <w:sz w:val="24"/>
        </w:rPr>
        <w:br w:type="page"/>
      </w:r>
    </w:p>
    <w:p w14:paraId="2F6E173A" w14:textId="118DDDE7" w:rsidR="00D85F6E" w:rsidRDefault="00D85F6E" w:rsidP="009D19D5">
      <w:pPr>
        <w:pStyle w:val="Titre1"/>
        <w:numPr>
          <w:ilvl w:val="0"/>
          <w:numId w:val="8"/>
        </w:numPr>
        <w:spacing w:line="240" w:lineRule="auto"/>
        <w:ind w:left="284" w:hanging="284"/>
        <w:jc w:val="left"/>
        <w:rPr>
          <w:rFonts w:ascii="Times New Roman" w:hAnsi="Times New Roman"/>
          <w:sz w:val="24"/>
          <w:szCs w:val="24"/>
        </w:rPr>
      </w:pPr>
      <w:bookmarkStart w:id="517" w:name="_Toc182426809"/>
      <w:r w:rsidRPr="00271194">
        <w:rPr>
          <w:rFonts w:ascii="Times New Roman" w:hAnsi="Times New Roman"/>
          <w:sz w:val="24"/>
          <w:szCs w:val="24"/>
        </w:rPr>
        <w:lastRenderedPageBreak/>
        <w:t>RISQUES ET IMPACTS ENVIRONNEMENTAUX ET SOCIAUX</w:t>
      </w:r>
      <w:bookmarkEnd w:id="517"/>
    </w:p>
    <w:p w14:paraId="44C3A956" w14:textId="351ECC29" w:rsidR="00CE1847" w:rsidRPr="004D26AA" w:rsidRDefault="00CE1847" w:rsidP="009D19D5">
      <w:pPr>
        <w:pStyle w:val="Titre20"/>
        <w:numPr>
          <w:ilvl w:val="1"/>
          <w:numId w:val="8"/>
        </w:numPr>
        <w:spacing w:before="120" w:after="120" w:line="240" w:lineRule="auto"/>
        <w:ind w:left="567" w:hanging="567"/>
        <w:rPr>
          <w:rFonts w:ascii="Times New Roman" w:eastAsia="DengXian Light" w:hAnsi="Times New Roman"/>
          <w:b/>
          <w:bCs w:val="0"/>
          <w:iCs/>
          <w:sz w:val="24"/>
          <w:szCs w:val="24"/>
        </w:rPr>
      </w:pPr>
      <w:bookmarkStart w:id="518" w:name="_Toc182426810"/>
      <w:bookmarkEnd w:id="515"/>
      <w:r w:rsidRPr="004D26AA">
        <w:rPr>
          <w:rFonts w:ascii="Times New Roman" w:eastAsia="DengXian Light" w:hAnsi="Times New Roman"/>
          <w:b/>
          <w:bCs w:val="0"/>
          <w:iCs/>
          <w:sz w:val="24"/>
          <w:szCs w:val="24"/>
        </w:rPr>
        <w:t xml:space="preserve">Démarche </w:t>
      </w:r>
      <w:r w:rsidR="00BF5ED7" w:rsidRPr="004D26AA">
        <w:rPr>
          <w:rFonts w:ascii="Times New Roman" w:eastAsia="DengXian Light" w:hAnsi="Times New Roman"/>
          <w:b/>
          <w:bCs w:val="0"/>
          <w:iCs/>
          <w:sz w:val="24"/>
          <w:szCs w:val="24"/>
        </w:rPr>
        <w:t>d’identification et analyse des risques et impacts potentiels</w:t>
      </w:r>
      <w:bookmarkEnd w:id="518"/>
      <w:r w:rsidR="00BF5ED7" w:rsidRPr="004D26AA">
        <w:rPr>
          <w:rFonts w:ascii="Times New Roman" w:eastAsia="DengXian Light" w:hAnsi="Times New Roman"/>
          <w:b/>
          <w:bCs w:val="0"/>
          <w:iCs/>
          <w:sz w:val="24"/>
          <w:szCs w:val="24"/>
        </w:rPr>
        <w:t xml:space="preserve"> </w:t>
      </w:r>
    </w:p>
    <w:p w14:paraId="5572C556" w14:textId="2171FEDD" w:rsidR="00622B31" w:rsidRDefault="00622B31" w:rsidP="009D19D5">
      <w:pPr>
        <w:autoSpaceDE w:val="0"/>
        <w:autoSpaceDN w:val="0"/>
        <w:adjustRightInd w:val="0"/>
        <w:spacing w:before="120" w:beforeAutospacing="0" w:after="120"/>
        <w:jc w:val="both"/>
        <w:rPr>
          <w:rFonts w:ascii="Times New Roman" w:eastAsia="DengXian Light" w:hAnsi="Times New Roman"/>
          <w:bCs/>
          <w:sz w:val="24"/>
        </w:rPr>
      </w:pPr>
      <w:r w:rsidRPr="00027FC6">
        <w:rPr>
          <w:rFonts w:ascii="Times New Roman" w:eastAsia="DengXian Light" w:hAnsi="Times New Roman"/>
          <w:bCs/>
          <w:sz w:val="24"/>
        </w:rPr>
        <w:t xml:space="preserve">La présente section consiste à l’analyse des impact environnementaux et sociaux des travaux de protection du poste de </w:t>
      </w:r>
      <w:proofErr w:type="spellStart"/>
      <w:r w:rsidRPr="00027FC6">
        <w:rPr>
          <w:rFonts w:ascii="Times New Roman" w:eastAsia="DengXian Light" w:hAnsi="Times New Roman"/>
          <w:bCs/>
          <w:sz w:val="24"/>
        </w:rPr>
        <w:t>Funa</w:t>
      </w:r>
      <w:proofErr w:type="spellEnd"/>
      <w:r w:rsidRPr="00027FC6">
        <w:rPr>
          <w:rFonts w:ascii="Times New Roman" w:eastAsia="DengXian Light" w:hAnsi="Times New Roman"/>
          <w:bCs/>
          <w:sz w:val="24"/>
        </w:rPr>
        <w:t xml:space="preserve"> contre les inondations. Il s’effectue en deux étapes, à savoir leur identification et leur évaluation.</w:t>
      </w:r>
    </w:p>
    <w:p w14:paraId="73F3B6B2" w14:textId="69343127" w:rsidR="00622B31" w:rsidRPr="004D26AA" w:rsidRDefault="00622B31" w:rsidP="009D19D5">
      <w:pPr>
        <w:pStyle w:val="Titre3"/>
        <w:numPr>
          <w:ilvl w:val="2"/>
          <w:numId w:val="8"/>
        </w:numPr>
        <w:spacing w:before="120" w:beforeAutospacing="0" w:after="120"/>
        <w:ind w:left="567" w:hanging="567"/>
        <w:rPr>
          <w:rFonts w:ascii="Times New Roman" w:hAnsi="Times New Roman"/>
          <w:b/>
          <w:bCs/>
          <w:i/>
          <w:iCs/>
          <w:color w:val="auto"/>
          <w:sz w:val="24"/>
        </w:rPr>
      </w:pPr>
      <w:bookmarkStart w:id="519" w:name="_Toc152504797"/>
      <w:bookmarkStart w:id="520" w:name="_Toc182426811"/>
      <w:r w:rsidRPr="004D26AA">
        <w:rPr>
          <w:rFonts w:ascii="Times New Roman" w:hAnsi="Times New Roman"/>
          <w:b/>
          <w:bCs/>
          <w:i/>
          <w:iCs/>
          <w:color w:val="auto"/>
          <w:sz w:val="24"/>
        </w:rPr>
        <w:t>Identification</w:t>
      </w:r>
      <w:bookmarkEnd w:id="519"/>
      <w:r w:rsidRPr="004D26AA">
        <w:rPr>
          <w:rFonts w:ascii="Times New Roman" w:hAnsi="Times New Roman"/>
          <w:b/>
          <w:bCs/>
          <w:i/>
          <w:iCs/>
          <w:color w:val="auto"/>
          <w:sz w:val="24"/>
        </w:rPr>
        <w:t xml:space="preserve"> des risques et impacts environnementaux et sociaux</w:t>
      </w:r>
      <w:bookmarkEnd w:id="520"/>
    </w:p>
    <w:p w14:paraId="24983BE7" w14:textId="57FE7FF2" w:rsidR="00622B31" w:rsidRPr="00027FC6" w:rsidRDefault="00622B31" w:rsidP="009D19D5">
      <w:pPr>
        <w:autoSpaceDE w:val="0"/>
        <w:autoSpaceDN w:val="0"/>
        <w:adjustRightInd w:val="0"/>
        <w:spacing w:before="120" w:beforeAutospacing="0" w:after="120"/>
        <w:jc w:val="both"/>
        <w:rPr>
          <w:rFonts w:ascii="Times New Roman" w:hAnsi="Times New Roman"/>
          <w:sz w:val="24"/>
        </w:rPr>
      </w:pPr>
      <w:r w:rsidRPr="00027FC6">
        <w:rPr>
          <w:rFonts w:ascii="Times New Roman" w:hAnsi="Times New Roman"/>
          <w:sz w:val="24"/>
        </w:rPr>
        <w:t xml:space="preserve">Les risques et effets environnementaux et sociaux des travaux de protection du Poste SNEL de </w:t>
      </w:r>
      <w:proofErr w:type="spellStart"/>
      <w:r w:rsidRPr="00027FC6">
        <w:rPr>
          <w:rFonts w:ascii="Times New Roman" w:hAnsi="Times New Roman"/>
          <w:sz w:val="24"/>
        </w:rPr>
        <w:t>Funa</w:t>
      </w:r>
      <w:proofErr w:type="spellEnd"/>
      <w:r w:rsidRPr="00027FC6">
        <w:rPr>
          <w:rFonts w:ascii="Times New Roman" w:hAnsi="Times New Roman"/>
          <w:sz w:val="24"/>
        </w:rPr>
        <w:t xml:space="preserve"> sont </w:t>
      </w:r>
      <w:r w:rsidRPr="00027FC6">
        <w:rPr>
          <w:rFonts w:ascii="Times New Roman" w:eastAsia="DengXian Light" w:hAnsi="Times New Roman"/>
          <w:bCs/>
          <w:sz w:val="24"/>
        </w:rPr>
        <w:t>identifiés</w:t>
      </w:r>
      <w:r w:rsidRPr="00027FC6">
        <w:rPr>
          <w:rFonts w:ascii="Times New Roman" w:hAnsi="Times New Roman"/>
          <w:sz w:val="24"/>
        </w:rPr>
        <w:t xml:space="preserve"> sur la base de ses équipements et de ses activités et de leurs interactions avec les composantes environnementales et sociales du milieu. Les équipements et les activités prévus peuvent être considérés comme des sources de changements d’une ou de plusieurs composantes environnementales et sociales sensibles. </w:t>
      </w:r>
    </w:p>
    <w:p w14:paraId="62DBF797" w14:textId="012EA28E" w:rsidR="00622B31" w:rsidRPr="00027FC6" w:rsidRDefault="00622B31" w:rsidP="009D19D5">
      <w:pPr>
        <w:autoSpaceDE w:val="0"/>
        <w:autoSpaceDN w:val="0"/>
        <w:adjustRightInd w:val="0"/>
        <w:spacing w:before="120" w:beforeAutospacing="0" w:after="120"/>
        <w:jc w:val="both"/>
        <w:rPr>
          <w:rFonts w:ascii="Times New Roman" w:eastAsia="DengXian Light" w:hAnsi="Times New Roman"/>
          <w:bCs/>
          <w:sz w:val="24"/>
        </w:rPr>
      </w:pPr>
      <w:r w:rsidRPr="00027FC6">
        <w:rPr>
          <w:rFonts w:ascii="Times New Roman" w:eastAsia="DengXian Light" w:hAnsi="Times New Roman"/>
          <w:bCs/>
          <w:sz w:val="24"/>
        </w:rPr>
        <w:t xml:space="preserve">Les éléments du projet liés aux phases de préparation de construction et d'exploitation sont tous pris en considération. </w:t>
      </w:r>
      <w:r w:rsidR="004D26AA">
        <w:rPr>
          <w:rFonts w:ascii="Times New Roman" w:eastAsia="DengXian Light" w:hAnsi="Times New Roman"/>
          <w:bCs/>
          <w:sz w:val="24"/>
        </w:rPr>
        <w:t>Le tableau 14</w:t>
      </w:r>
      <w:r w:rsidRPr="00027FC6">
        <w:rPr>
          <w:rFonts w:ascii="Times New Roman" w:eastAsia="DengXian Light" w:hAnsi="Times New Roman"/>
          <w:bCs/>
          <w:sz w:val="24"/>
        </w:rPr>
        <w:t xml:space="preserve"> suivant présente les activités sources d’impacts.</w:t>
      </w:r>
    </w:p>
    <w:p w14:paraId="2BB63506" w14:textId="4163AED2" w:rsidR="00622B31" w:rsidRPr="00027FC6" w:rsidRDefault="00622B31" w:rsidP="009D19D5">
      <w:pPr>
        <w:autoSpaceDE w:val="0"/>
        <w:autoSpaceDN w:val="0"/>
        <w:adjustRightInd w:val="0"/>
        <w:spacing w:before="120" w:beforeAutospacing="0" w:after="120"/>
        <w:jc w:val="both"/>
        <w:rPr>
          <w:rFonts w:ascii="Times New Roman" w:eastAsia="DengXian Light" w:hAnsi="Times New Roman"/>
          <w:bCs/>
          <w:sz w:val="24"/>
        </w:rPr>
      </w:pPr>
      <w:r w:rsidRPr="00027FC6">
        <w:rPr>
          <w:rFonts w:ascii="Times New Roman" w:eastAsia="DengXian Light" w:hAnsi="Times New Roman"/>
          <w:bCs/>
          <w:sz w:val="24"/>
        </w:rPr>
        <w:t xml:space="preserve">Les éléments du projet liés aux phases de préparation de construction et d'exploitation sont tous pris en considération. </w:t>
      </w:r>
      <w:r w:rsidR="004D26AA">
        <w:rPr>
          <w:rFonts w:ascii="Times New Roman" w:eastAsia="DengXian Light" w:hAnsi="Times New Roman"/>
          <w:bCs/>
          <w:sz w:val="24"/>
        </w:rPr>
        <w:t>Le tableau 14</w:t>
      </w:r>
      <w:r w:rsidRPr="00027FC6">
        <w:rPr>
          <w:rFonts w:ascii="Times New Roman" w:eastAsia="DengXian Light" w:hAnsi="Times New Roman"/>
          <w:bCs/>
          <w:sz w:val="24"/>
        </w:rPr>
        <w:t xml:space="preserve"> suivant présente les activités sources d’impacts :</w:t>
      </w:r>
    </w:p>
    <w:p w14:paraId="1F8FA327" w14:textId="47C503A5" w:rsidR="009E065E" w:rsidRPr="00085E96" w:rsidRDefault="00227B2A" w:rsidP="00C5663F">
      <w:pPr>
        <w:pStyle w:val="Lgende"/>
        <w:spacing w:after="0"/>
        <w:jc w:val="center"/>
        <w:rPr>
          <w:rFonts w:cs="Times New Roman"/>
          <w:b w:val="0"/>
          <w:szCs w:val="24"/>
        </w:rPr>
      </w:pPr>
      <w:bookmarkStart w:id="521" w:name="_Toc182426916"/>
      <w:r w:rsidRPr="00085E96">
        <w:rPr>
          <w:b w:val="0"/>
          <w:szCs w:val="24"/>
        </w:rPr>
        <w:t xml:space="preserve">Tableau </w:t>
      </w:r>
      <w:r w:rsidRPr="00085E96">
        <w:rPr>
          <w:b w:val="0"/>
          <w:szCs w:val="24"/>
        </w:rPr>
        <w:fldChar w:fldCharType="begin"/>
      </w:r>
      <w:r w:rsidRPr="00085E96">
        <w:rPr>
          <w:b w:val="0"/>
          <w:szCs w:val="24"/>
        </w:rPr>
        <w:instrText xml:space="preserve"> SEQ Tableau \* ARABIC </w:instrText>
      </w:r>
      <w:r w:rsidRPr="00085E96">
        <w:rPr>
          <w:b w:val="0"/>
          <w:szCs w:val="24"/>
        </w:rPr>
        <w:fldChar w:fldCharType="separate"/>
      </w:r>
      <w:r w:rsidR="00085E96" w:rsidRPr="00085E96">
        <w:rPr>
          <w:b w:val="0"/>
          <w:noProof/>
          <w:szCs w:val="24"/>
        </w:rPr>
        <w:t>14</w:t>
      </w:r>
      <w:r w:rsidRPr="00085E96">
        <w:rPr>
          <w:b w:val="0"/>
          <w:szCs w:val="24"/>
        </w:rPr>
        <w:fldChar w:fldCharType="end"/>
      </w:r>
      <w:r w:rsidRPr="00085E96">
        <w:rPr>
          <w:b w:val="0"/>
          <w:szCs w:val="24"/>
        </w:rPr>
        <w:t>. Activités du sous- projet sources d’impacts</w:t>
      </w:r>
      <w:bookmarkEnd w:id="521"/>
    </w:p>
    <w:tbl>
      <w:tblPr>
        <w:tblStyle w:val="TableNormal1"/>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1"/>
        <w:gridCol w:w="7961"/>
      </w:tblGrid>
      <w:tr w:rsidR="0022003F" w:rsidRPr="00027FC6" w14:paraId="4CA5CA0E" w14:textId="77777777" w:rsidTr="00D920AD">
        <w:trPr>
          <w:tblHeader/>
          <w:jc w:val="center"/>
        </w:trPr>
        <w:tc>
          <w:tcPr>
            <w:tcW w:w="863" w:type="pc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C0619C7" w14:textId="77777777" w:rsidR="0022003F" w:rsidRPr="00027FC6" w:rsidRDefault="0022003F" w:rsidP="00C5663F">
            <w:pPr>
              <w:spacing w:before="0" w:beforeAutospacing="0"/>
              <w:jc w:val="center"/>
              <w:rPr>
                <w:rFonts w:ascii="Times New Roman" w:hAnsi="Times New Roman"/>
                <w:b/>
                <w:bCs/>
                <w:sz w:val="24"/>
              </w:rPr>
            </w:pPr>
            <w:r w:rsidRPr="00027FC6">
              <w:rPr>
                <w:rFonts w:ascii="Times New Roman" w:hAnsi="Times New Roman"/>
                <w:b/>
                <w:sz w:val="24"/>
              </w:rPr>
              <w:t>Phase</w:t>
            </w:r>
          </w:p>
        </w:tc>
        <w:tc>
          <w:tcPr>
            <w:tcW w:w="4137" w:type="pc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117E480" w14:textId="3DAC6BCC" w:rsidR="0022003F" w:rsidRPr="00027FC6" w:rsidRDefault="007F7B62" w:rsidP="00C5663F">
            <w:pPr>
              <w:spacing w:before="0" w:beforeAutospacing="0"/>
              <w:jc w:val="center"/>
              <w:rPr>
                <w:rFonts w:ascii="Times New Roman" w:hAnsi="Times New Roman"/>
                <w:b/>
                <w:sz w:val="24"/>
              </w:rPr>
            </w:pPr>
            <w:r w:rsidRPr="00027FC6">
              <w:rPr>
                <w:rFonts w:ascii="Times New Roman" w:hAnsi="Times New Roman"/>
                <w:b/>
                <w:sz w:val="24"/>
              </w:rPr>
              <w:t>Activités sources d’impacts</w:t>
            </w:r>
          </w:p>
        </w:tc>
      </w:tr>
      <w:tr w:rsidR="0022003F" w:rsidRPr="00027FC6" w14:paraId="68BCF5C6" w14:textId="77777777" w:rsidTr="00D920AD">
        <w:trPr>
          <w:jc w:val="center"/>
        </w:trPr>
        <w:tc>
          <w:tcPr>
            <w:tcW w:w="863" w:type="pct"/>
            <w:tcBorders>
              <w:left w:val="single" w:sz="4" w:space="0" w:color="000000"/>
              <w:bottom w:val="single" w:sz="4" w:space="0" w:color="000000"/>
              <w:right w:val="single" w:sz="4" w:space="0" w:color="000000"/>
            </w:tcBorders>
            <w:shd w:val="clear" w:color="auto" w:fill="auto"/>
            <w:vAlign w:val="center"/>
          </w:tcPr>
          <w:p w14:paraId="0F4566D6" w14:textId="77777777" w:rsidR="0022003F" w:rsidRPr="00027FC6" w:rsidRDefault="0022003F" w:rsidP="00C5663F">
            <w:pPr>
              <w:spacing w:before="0" w:beforeAutospacing="0"/>
              <w:jc w:val="both"/>
              <w:rPr>
                <w:rFonts w:ascii="Times New Roman" w:hAnsi="Times New Roman"/>
                <w:b/>
                <w:sz w:val="24"/>
              </w:rPr>
            </w:pPr>
            <w:r w:rsidRPr="00027FC6">
              <w:rPr>
                <w:rFonts w:ascii="Times New Roman" w:hAnsi="Times New Roman"/>
                <w:b/>
                <w:sz w:val="24"/>
              </w:rPr>
              <w:t xml:space="preserve">Installation </w:t>
            </w:r>
          </w:p>
        </w:tc>
        <w:tc>
          <w:tcPr>
            <w:tcW w:w="4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86DADC" w14:textId="15A88902" w:rsidR="0022003F" w:rsidRPr="00027FC6" w:rsidRDefault="00D920AD" w:rsidP="00C5663F">
            <w:pPr>
              <w:pStyle w:val="Paragraphedeliste"/>
              <w:numPr>
                <w:ilvl w:val="0"/>
                <w:numId w:val="13"/>
              </w:numPr>
              <w:spacing w:before="0" w:beforeAutospacing="0"/>
              <w:ind w:left="370" w:hanging="283"/>
              <w:jc w:val="both"/>
              <w:rPr>
                <w:rFonts w:ascii="Times New Roman" w:hAnsi="Times New Roman"/>
                <w:sz w:val="24"/>
              </w:rPr>
            </w:pPr>
            <w:r w:rsidRPr="00027FC6">
              <w:rPr>
                <w:rFonts w:ascii="Times New Roman" w:hAnsi="Times New Roman"/>
                <w:sz w:val="24"/>
              </w:rPr>
              <w:t>Installation du chantier, l</w:t>
            </w:r>
            <w:r w:rsidR="0022003F" w:rsidRPr="00027FC6">
              <w:rPr>
                <w:rFonts w:ascii="Times New Roman" w:hAnsi="Times New Roman"/>
                <w:sz w:val="24"/>
              </w:rPr>
              <w:t>a délimitation et la protection de la zone de travaux. Une attention particulière sera portée au maintien et à la circulation sur le pont Boulevard Lumumba et protection des ponts Lumumba, Forgerons et Poids Lourds ;</w:t>
            </w:r>
          </w:p>
          <w:p w14:paraId="055F1C83" w14:textId="17B1F630" w:rsidR="00CE1847" w:rsidRPr="00027FC6" w:rsidRDefault="00CE1847" w:rsidP="00C5663F">
            <w:pPr>
              <w:pStyle w:val="Paragraphedeliste"/>
              <w:numPr>
                <w:ilvl w:val="0"/>
                <w:numId w:val="13"/>
              </w:numPr>
              <w:spacing w:before="0" w:beforeAutospacing="0"/>
              <w:ind w:left="370" w:hanging="283"/>
              <w:jc w:val="both"/>
              <w:rPr>
                <w:rFonts w:ascii="Times New Roman" w:hAnsi="Times New Roman"/>
                <w:sz w:val="24"/>
              </w:rPr>
            </w:pPr>
            <w:r w:rsidRPr="00027FC6">
              <w:rPr>
                <w:rFonts w:ascii="Times New Roman" w:hAnsi="Times New Roman"/>
                <w:sz w:val="24"/>
              </w:rPr>
              <w:t xml:space="preserve">La démolition d’ouvrage en béton et/ou en maçonnerie telle que la fosse septique, les maisons, les toilettes </w:t>
            </w:r>
            <w:r w:rsidR="00767098" w:rsidRPr="00027FC6">
              <w:rPr>
                <w:rFonts w:ascii="Times New Roman" w:hAnsi="Times New Roman"/>
                <w:sz w:val="24"/>
              </w:rPr>
              <w:t>et autres bâtis impactés par le sous-projet</w:t>
            </w:r>
          </w:p>
          <w:p w14:paraId="74870FD2" w14:textId="58705AB0" w:rsidR="0022003F" w:rsidRPr="00027FC6" w:rsidRDefault="00767098" w:rsidP="00C5663F">
            <w:pPr>
              <w:pStyle w:val="Paragraphedeliste"/>
              <w:numPr>
                <w:ilvl w:val="0"/>
                <w:numId w:val="13"/>
              </w:numPr>
              <w:spacing w:before="0" w:beforeAutospacing="0"/>
              <w:ind w:left="370" w:hanging="283"/>
              <w:jc w:val="both"/>
              <w:rPr>
                <w:rFonts w:ascii="Times New Roman" w:hAnsi="Times New Roman"/>
                <w:sz w:val="24"/>
              </w:rPr>
            </w:pPr>
            <w:r w:rsidRPr="00027FC6">
              <w:rPr>
                <w:rFonts w:ascii="Times New Roman" w:hAnsi="Times New Roman"/>
                <w:sz w:val="24"/>
              </w:rPr>
              <w:t xml:space="preserve">Stockage provisoire et </w:t>
            </w:r>
            <w:r w:rsidR="0022003F" w:rsidRPr="00027FC6">
              <w:rPr>
                <w:rFonts w:ascii="Times New Roman" w:hAnsi="Times New Roman"/>
                <w:sz w:val="24"/>
              </w:rPr>
              <w:t xml:space="preserve">évacuation des déchets. Les déchets, comprenant principalement du plastique et de la ferraille, </w:t>
            </w:r>
            <w:r w:rsidR="007F7B62" w:rsidRPr="00027FC6">
              <w:rPr>
                <w:rFonts w:ascii="Times New Roman" w:hAnsi="Times New Roman"/>
                <w:sz w:val="24"/>
              </w:rPr>
              <w:t xml:space="preserve">les gravats </w:t>
            </w:r>
            <w:r w:rsidR="0022003F" w:rsidRPr="00027FC6">
              <w:rPr>
                <w:rFonts w:ascii="Times New Roman" w:hAnsi="Times New Roman"/>
                <w:sz w:val="24"/>
              </w:rPr>
              <w:t>seront ramassés et stockés avant d’être envoyés dans la filière de tri et d’être évacués vers une décharge agréée</w:t>
            </w:r>
            <w:r w:rsidR="007F7B62" w:rsidRPr="00027FC6">
              <w:rPr>
                <w:rFonts w:ascii="Times New Roman" w:hAnsi="Times New Roman"/>
                <w:sz w:val="24"/>
              </w:rPr>
              <w:t xml:space="preserve"> par la RASKIN</w:t>
            </w:r>
            <w:r w:rsidR="0022003F" w:rsidRPr="00027FC6">
              <w:rPr>
                <w:rFonts w:ascii="Times New Roman" w:hAnsi="Times New Roman"/>
                <w:sz w:val="24"/>
              </w:rPr>
              <w:t xml:space="preserve"> ;</w:t>
            </w:r>
          </w:p>
          <w:p w14:paraId="6A9BD629" w14:textId="75A0FB73" w:rsidR="00D920AD" w:rsidRPr="00027FC6" w:rsidRDefault="00D920AD" w:rsidP="00C5663F">
            <w:pPr>
              <w:pStyle w:val="Paragraphedeliste"/>
              <w:numPr>
                <w:ilvl w:val="0"/>
                <w:numId w:val="13"/>
              </w:numPr>
              <w:spacing w:before="0" w:beforeAutospacing="0"/>
              <w:ind w:left="370" w:hanging="283"/>
              <w:jc w:val="both"/>
              <w:rPr>
                <w:rFonts w:ascii="Times New Roman" w:hAnsi="Times New Roman"/>
                <w:sz w:val="24"/>
              </w:rPr>
            </w:pPr>
            <w:r w:rsidRPr="00027FC6">
              <w:rPr>
                <w:rFonts w:ascii="Times New Roman" w:hAnsi="Times New Roman"/>
                <w:sz w:val="24"/>
              </w:rPr>
              <w:t>L’afflux du personnel sur le chantier</w:t>
            </w:r>
          </w:p>
          <w:p w14:paraId="687AF6FF" w14:textId="3FDF5562" w:rsidR="0022003F" w:rsidRPr="00027FC6" w:rsidRDefault="0022003F" w:rsidP="00C5663F">
            <w:pPr>
              <w:pStyle w:val="Paragraphedeliste"/>
              <w:numPr>
                <w:ilvl w:val="0"/>
                <w:numId w:val="13"/>
              </w:numPr>
              <w:spacing w:before="0" w:beforeAutospacing="0"/>
              <w:ind w:left="370" w:hanging="283"/>
              <w:jc w:val="both"/>
              <w:rPr>
                <w:rFonts w:ascii="Times New Roman" w:hAnsi="Times New Roman"/>
                <w:sz w:val="24"/>
              </w:rPr>
            </w:pPr>
            <w:r w:rsidRPr="00027FC6">
              <w:rPr>
                <w:rFonts w:ascii="Times New Roman" w:hAnsi="Times New Roman"/>
                <w:sz w:val="24"/>
              </w:rPr>
              <w:t xml:space="preserve">Le déplacement des poteaux électriques se trouvant sur les </w:t>
            </w:r>
            <w:r w:rsidR="00CE1847" w:rsidRPr="00027FC6">
              <w:rPr>
                <w:rFonts w:ascii="Times New Roman" w:hAnsi="Times New Roman"/>
                <w:sz w:val="24"/>
              </w:rPr>
              <w:t>emprises</w:t>
            </w:r>
            <w:r w:rsidRPr="00027FC6">
              <w:rPr>
                <w:rFonts w:ascii="Times New Roman" w:hAnsi="Times New Roman"/>
                <w:sz w:val="24"/>
              </w:rPr>
              <w:t xml:space="preserve"> (en collaboration avec la SNEL)</w:t>
            </w:r>
            <w:r w:rsidR="00CE1847" w:rsidRPr="00027FC6">
              <w:rPr>
                <w:rFonts w:ascii="Times New Roman" w:hAnsi="Times New Roman"/>
                <w:sz w:val="24"/>
              </w:rPr>
              <w:t xml:space="preserve"> du sous-projet</w:t>
            </w:r>
            <w:r w:rsidRPr="00027FC6">
              <w:rPr>
                <w:rFonts w:ascii="Times New Roman" w:hAnsi="Times New Roman"/>
                <w:sz w:val="24"/>
              </w:rPr>
              <w:t xml:space="preserve"> ;</w:t>
            </w:r>
          </w:p>
          <w:p w14:paraId="2EF7852E" w14:textId="516E0EF4" w:rsidR="0022003F" w:rsidRPr="00027FC6" w:rsidRDefault="0022003F" w:rsidP="00C5663F">
            <w:pPr>
              <w:pStyle w:val="Paragraphedeliste"/>
              <w:numPr>
                <w:ilvl w:val="0"/>
                <w:numId w:val="13"/>
              </w:numPr>
              <w:spacing w:before="0" w:beforeAutospacing="0"/>
              <w:ind w:left="370" w:hanging="283"/>
              <w:jc w:val="both"/>
              <w:rPr>
                <w:rFonts w:ascii="Times New Roman" w:hAnsi="Times New Roman"/>
                <w:sz w:val="24"/>
              </w:rPr>
            </w:pPr>
            <w:r w:rsidRPr="00027FC6">
              <w:rPr>
                <w:rFonts w:ascii="Times New Roman" w:hAnsi="Times New Roman"/>
                <w:sz w:val="24"/>
              </w:rPr>
              <w:t>Abattage d’arbres et des bambous</w:t>
            </w:r>
          </w:p>
        </w:tc>
      </w:tr>
      <w:tr w:rsidR="007F7B62" w:rsidRPr="00227B2A" w14:paraId="609B9D0A" w14:textId="77777777" w:rsidTr="00D920AD">
        <w:trPr>
          <w:jc w:val="center"/>
        </w:trPr>
        <w:tc>
          <w:tcPr>
            <w:tcW w:w="863" w:type="pct"/>
            <w:tcBorders>
              <w:left w:val="single" w:sz="4" w:space="0" w:color="000000"/>
              <w:bottom w:val="single" w:sz="4" w:space="0" w:color="000000"/>
              <w:right w:val="single" w:sz="4" w:space="0" w:color="000000"/>
            </w:tcBorders>
            <w:shd w:val="clear" w:color="auto" w:fill="auto"/>
            <w:vAlign w:val="center"/>
          </w:tcPr>
          <w:p w14:paraId="6307053D" w14:textId="3A872974" w:rsidR="007F7B62" w:rsidRPr="00227B2A" w:rsidRDefault="007F7B62" w:rsidP="00C5663F">
            <w:pPr>
              <w:spacing w:before="0" w:beforeAutospacing="0"/>
              <w:jc w:val="both"/>
              <w:rPr>
                <w:rFonts w:ascii="Times New Roman" w:hAnsi="Times New Roman"/>
                <w:b/>
              </w:rPr>
            </w:pPr>
            <w:r w:rsidRPr="00227B2A">
              <w:rPr>
                <w:rFonts w:ascii="Times New Roman" w:hAnsi="Times New Roman"/>
                <w:b/>
              </w:rPr>
              <w:t>Construction</w:t>
            </w:r>
          </w:p>
        </w:tc>
        <w:tc>
          <w:tcPr>
            <w:tcW w:w="4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705FA" w14:textId="77777777" w:rsidR="007F7B62" w:rsidRPr="00227B2A" w:rsidRDefault="007F7B62" w:rsidP="00C5663F">
            <w:pPr>
              <w:pStyle w:val="Paragraphedeliste"/>
              <w:numPr>
                <w:ilvl w:val="0"/>
                <w:numId w:val="13"/>
              </w:numPr>
              <w:spacing w:before="0" w:beforeAutospacing="0"/>
              <w:ind w:left="370" w:hanging="283"/>
              <w:jc w:val="both"/>
              <w:rPr>
                <w:rFonts w:ascii="Times New Roman" w:hAnsi="Times New Roman"/>
              </w:rPr>
            </w:pPr>
            <w:r w:rsidRPr="00227B2A">
              <w:rPr>
                <w:rFonts w:ascii="Times New Roman" w:hAnsi="Times New Roman"/>
              </w:rPr>
              <w:t xml:space="preserve">Rehaussement du mur ceinturant le poste de tous côtés </w:t>
            </w:r>
          </w:p>
          <w:p w14:paraId="6E7D312B" w14:textId="0033139C" w:rsidR="007F7B62" w:rsidRPr="00227B2A" w:rsidRDefault="00BF5ED7" w:rsidP="00C5663F">
            <w:pPr>
              <w:pStyle w:val="Paragraphedeliste"/>
              <w:numPr>
                <w:ilvl w:val="0"/>
                <w:numId w:val="13"/>
              </w:numPr>
              <w:spacing w:before="0" w:beforeAutospacing="0"/>
              <w:ind w:left="370" w:hanging="283"/>
              <w:jc w:val="both"/>
              <w:rPr>
                <w:rFonts w:ascii="Times New Roman" w:hAnsi="Times New Roman"/>
              </w:rPr>
            </w:pPr>
            <w:r>
              <w:rPr>
                <w:rFonts w:ascii="Times New Roman" w:hAnsi="Times New Roman"/>
              </w:rPr>
              <w:t xml:space="preserve">Dragage (enlèvement, transport et dépotage) </w:t>
            </w:r>
            <w:r w:rsidR="007F7B62" w:rsidRPr="00227B2A">
              <w:rPr>
                <w:rFonts w:ascii="Times New Roman" w:hAnsi="Times New Roman"/>
              </w:rPr>
              <w:t xml:space="preserve">de la rivière </w:t>
            </w:r>
            <w:proofErr w:type="spellStart"/>
            <w:r w:rsidR="007F7B62" w:rsidRPr="00227B2A">
              <w:rPr>
                <w:rFonts w:ascii="Times New Roman" w:hAnsi="Times New Roman"/>
              </w:rPr>
              <w:t>Funa</w:t>
            </w:r>
            <w:proofErr w:type="spellEnd"/>
            <w:r w:rsidR="007F7B62" w:rsidRPr="00227B2A">
              <w:rPr>
                <w:rFonts w:ascii="Times New Roman" w:hAnsi="Times New Roman"/>
              </w:rPr>
              <w:t xml:space="preserve"> dans son tronçon compris entre les ponts Sendwe et Poids Lourds </w:t>
            </w:r>
          </w:p>
          <w:p w14:paraId="53D42772" w14:textId="77777777" w:rsidR="007F7B62" w:rsidRPr="00227B2A" w:rsidRDefault="007F7B62" w:rsidP="00C5663F">
            <w:pPr>
              <w:pStyle w:val="Paragraphedeliste"/>
              <w:numPr>
                <w:ilvl w:val="0"/>
                <w:numId w:val="13"/>
              </w:numPr>
              <w:spacing w:before="0" w:beforeAutospacing="0"/>
              <w:ind w:left="370" w:hanging="283"/>
              <w:jc w:val="both"/>
              <w:rPr>
                <w:rFonts w:ascii="Times New Roman" w:hAnsi="Times New Roman"/>
              </w:rPr>
            </w:pPr>
            <w:r w:rsidRPr="00227B2A">
              <w:rPr>
                <w:rFonts w:ascii="Times New Roman" w:hAnsi="Times New Roman"/>
              </w:rPr>
              <w:t>Rehaussement des murets bordant l'allée menant vers l'entrée du site</w:t>
            </w:r>
          </w:p>
          <w:p w14:paraId="0CFA1EC1" w14:textId="77777777" w:rsidR="007F7B62" w:rsidRPr="00227B2A" w:rsidRDefault="007F7B62" w:rsidP="00C5663F">
            <w:pPr>
              <w:pStyle w:val="Paragraphedeliste"/>
              <w:numPr>
                <w:ilvl w:val="0"/>
                <w:numId w:val="13"/>
              </w:numPr>
              <w:spacing w:before="0" w:beforeAutospacing="0"/>
              <w:ind w:left="370" w:hanging="283"/>
              <w:jc w:val="both"/>
              <w:rPr>
                <w:rFonts w:ascii="Times New Roman" w:hAnsi="Times New Roman"/>
              </w:rPr>
            </w:pPr>
            <w:r w:rsidRPr="00227B2A">
              <w:rPr>
                <w:rFonts w:ascii="Times New Roman" w:hAnsi="Times New Roman"/>
              </w:rPr>
              <w:t xml:space="preserve">Démolition et reconstruction du pont Forgeron </w:t>
            </w:r>
          </w:p>
          <w:p w14:paraId="727A7986" w14:textId="77777777" w:rsidR="007F7B62" w:rsidRPr="00227B2A" w:rsidRDefault="007F7B62" w:rsidP="00C5663F">
            <w:pPr>
              <w:pStyle w:val="Paragraphedeliste"/>
              <w:numPr>
                <w:ilvl w:val="0"/>
                <w:numId w:val="13"/>
              </w:numPr>
              <w:spacing w:before="0" w:beforeAutospacing="0"/>
              <w:ind w:left="370" w:hanging="283"/>
              <w:jc w:val="both"/>
              <w:rPr>
                <w:rFonts w:ascii="Times New Roman" w:hAnsi="Times New Roman"/>
              </w:rPr>
            </w:pPr>
            <w:r w:rsidRPr="00227B2A">
              <w:rPr>
                <w:rFonts w:ascii="Times New Roman" w:hAnsi="Times New Roman"/>
              </w:rPr>
              <w:t>Démolition du pont rail et construction des passerelles en Béton Armé de 2.50 m de largeur</w:t>
            </w:r>
          </w:p>
          <w:p w14:paraId="5F94F859" w14:textId="77777777" w:rsidR="007F7B62" w:rsidRPr="00227B2A" w:rsidRDefault="007F7B62" w:rsidP="00C5663F">
            <w:pPr>
              <w:pStyle w:val="Paragraphedeliste"/>
              <w:numPr>
                <w:ilvl w:val="0"/>
                <w:numId w:val="13"/>
              </w:numPr>
              <w:spacing w:before="0" w:beforeAutospacing="0"/>
              <w:ind w:left="370" w:hanging="283"/>
              <w:jc w:val="both"/>
              <w:rPr>
                <w:rFonts w:ascii="Times New Roman" w:hAnsi="Times New Roman"/>
              </w:rPr>
            </w:pPr>
            <w:r w:rsidRPr="00227B2A">
              <w:rPr>
                <w:rFonts w:ascii="Times New Roman" w:hAnsi="Times New Roman"/>
              </w:rPr>
              <w:t xml:space="preserve">Pose des vannes murales sur les deux buses de sortie et d'une porte étanche à l'entrée du poste et de deux autres portes étanches aux points d'entrée de la salle de commande </w:t>
            </w:r>
          </w:p>
          <w:p w14:paraId="7108531C" w14:textId="77777777" w:rsidR="007F7B62" w:rsidRPr="00227B2A" w:rsidRDefault="007F7B62" w:rsidP="00C5663F">
            <w:pPr>
              <w:pStyle w:val="Paragraphedeliste"/>
              <w:numPr>
                <w:ilvl w:val="0"/>
                <w:numId w:val="13"/>
              </w:numPr>
              <w:spacing w:before="0" w:beforeAutospacing="0"/>
              <w:ind w:left="370" w:hanging="283"/>
              <w:jc w:val="both"/>
              <w:rPr>
                <w:rFonts w:ascii="Times New Roman" w:hAnsi="Times New Roman"/>
              </w:rPr>
            </w:pPr>
            <w:r w:rsidRPr="00227B2A">
              <w:rPr>
                <w:rFonts w:ascii="Times New Roman" w:hAnsi="Times New Roman"/>
              </w:rPr>
              <w:t>Travaux de réparation sur les caniveaux de drainage et de passage de câbles internes au site, et curage du caniveau traversant l'entrée du site</w:t>
            </w:r>
          </w:p>
          <w:p w14:paraId="67693EC6" w14:textId="77777777" w:rsidR="007F7B62" w:rsidRPr="00227B2A" w:rsidRDefault="007F7B62" w:rsidP="00C5663F">
            <w:pPr>
              <w:pStyle w:val="Paragraphedeliste"/>
              <w:numPr>
                <w:ilvl w:val="0"/>
                <w:numId w:val="13"/>
              </w:numPr>
              <w:spacing w:before="0" w:beforeAutospacing="0"/>
              <w:ind w:left="370" w:hanging="283"/>
              <w:jc w:val="both"/>
              <w:rPr>
                <w:rFonts w:ascii="Times New Roman" w:hAnsi="Times New Roman"/>
              </w:rPr>
            </w:pPr>
            <w:r w:rsidRPr="00227B2A">
              <w:rPr>
                <w:rFonts w:ascii="Times New Roman" w:hAnsi="Times New Roman"/>
              </w:rPr>
              <w:t xml:space="preserve">Exécution des travaux anti-affouillement au niveau des ponts </w:t>
            </w:r>
            <w:proofErr w:type="spellStart"/>
            <w:r w:rsidRPr="00227B2A">
              <w:rPr>
                <w:rFonts w:ascii="Times New Roman" w:hAnsi="Times New Roman"/>
              </w:rPr>
              <w:t>Sendwe</w:t>
            </w:r>
            <w:proofErr w:type="spellEnd"/>
            <w:r w:rsidRPr="00227B2A">
              <w:rPr>
                <w:rFonts w:ascii="Times New Roman" w:hAnsi="Times New Roman"/>
              </w:rPr>
              <w:t xml:space="preserve">, </w:t>
            </w:r>
            <w:proofErr w:type="spellStart"/>
            <w:r w:rsidRPr="00227B2A">
              <w:rPr>
                <w:rFonts w:ascii="Times New Roman" w:hAnsi="Times New Roman"/>
              </w:rPr>
              <w:t>Bokasa</w:t>
            </w:r>
            <w:proofErr w:type="spellEnd"/>
            <w:r w:rsidRPr="00227B2A">
              <w:rPr>
                <w:rFonts w:ascii="Times New Roman" w:hAnsi="Times New Roman"/>
              </w:rPr>
              <w:t>, Lumumba et Forgeron</w:t>
            </w:r>
          </w:p>
          <w:p w14:paraId="2FC1CD2B" w14:textId="7C6755EE" w:rsidR="007F7B62" w:rsidRPr="00227B2A" w:rsidRDefault="007F7B62" w:rsidP="00C5663F">
            <w:pPr>
              <w:pStyle w:val="Paragraphedeliste"/>
              <w:numPr>
                <w:ilvl w:val="0"/>
                <w:numId w:val="13"/>
              </w:numPr>
              <w:spacing w:before="0" w:beforeAutospacing="0"/>
              <w:ind w:left="370" w:hanging="283"/>
              <w:jc w:val="both"/>
              <w:rPr>
                <w:rFonts w:ascii="Times New Roman" w:hAnsi="Times New Roman"/>
              </w:rPr>
            </w:pPr>
            <w:r w:rsidRPr="00227B2A">
              <w:rPr>
                <w:rFonts w:ascii="Times New Roman" w:hAnsi="Times New Roman"/>
              </w:rPr>
              <w:lastRenderedPageBreak/>
              <w:t xml:space="preserve">Sécurisation des berges de la rivière </w:t>
            </w:r>
            <w:proofErr w:type="spellStart"/>
            <w:r w:rsidRPr="00227B2A">
              <w:rPr>
                <w:rFonts w:ascii="Times New Roman" w:hAnsi="Times New Roman"/>
              </w:rPr>
              <w:t>Funa</w:t>
            </w:r>
            <w:proofErr w:type="spellEnd"/>
            <w:r w:rsidRPr="00227B2A">
              <w:rPr>
                <w:rFonts w:ascii="Times New Roman" w:hAnsi="Times New Roman"/>
              </w:rPr>
              <w:t xml:space="preserve"> 10 m </w:t>
            </w:r>
            <w:proofErr w:type="gramStart"/>
            <w:r w:rsidRPr="00227B2A">
              <w:rPr>
                <w:rFonts w:ascii="Times New Roman" w:hAnsi="Times New Roman"/>
              </w:rPr>
              <w:t>de part et d’autres</w:t>
            </w:r>
            <w:proofErr w:type="gramEnd"/>
          </w:p>
          <w:p w14:paraId="23587530" w14:textId="1B3A6D7A" w:rsidR="007F7B62" w:rsidRPr="00227B2A" w:rsidRDefault="007F7B62" w:rsidP="00C5663F">
            <w:pPr>
              <w:pStyle w:val="Paragraphedeliste"/>
              <w:numPr>
                <w:ilvl w:val="0"/>
                <w:numId w:val="13"/>
              </w:numPr>
              <w:spacing w:before="0" w:beforeAutospacing="0"/>
              <w:ind w:left="370" w:hanging="283"/>
              <w:jc w:val="both"/>
              <w:rPr>
                <w:rFonts w:ascii="Times New Roman" w:hAnsi="Times New Roman"/>
              </w:rPr>
            </w:pPr>
            <w:proofErr w:type="spellStart"/>
            <w:r w:rsidRPr="00227B2A">
              <w:rPr>
                <w:rFonts w:ascii="Times New Roman" w:hAnsi="Times New Roman"/>
              </w:rPr>
              <w:t>Revégétalisation</w:t>
            </w:r>
            <w:proofErr w:type="spellEnd"/>
            <w:r w:rsidRPr="00227B2A">
              <w:rPr>
                <w:rFonts w:ascii="Times New Roman" w:hAnsi="Times New Roman"/>
              </w:rPr>
              <w:t xml:space="preserve"> des emprises</w:t>
            </w:r>
            <w:r w:rsidR="00D920AD" w:rsidRPr="00227B2A">
              <w:rPr>
                <w:rFonts w:ascii="Times New Roman" w:hAnsi="Times New Roman"/>
              </w:rPr>
              <w:t xml:space="preserve"> du sous-projet</w:t>
            </w:r>
          </w:p>
          <w:p w14:paraId="2B86A223" w14:textId="202E1591" w:rsidR="00D920AD" w:rsidRPr="00227B2A" w:rsidRDefault="00D920AD" w:rsidP="00C5663F">
            <w:pPr>
              <w:pStyle w:val="Paragraphedeliste"/>
              <w:numPr>
                <w:ilvl w:val="0"/>
                <w:numId w:val="13"/>
              </w:numPr>
              <w:spacing w:before="0" w:beforeAutospacing="0"/>
              <w:ind w:left="370" w:hanging="283"/>
              <w:jc w:val="both"/>
              <w:rPr>
                <w:rFonts w:ascii="Times New Roman" w:hAnsi="Times New Roman"/>
              </w:rPr>
            </w:pPr>
            <w:r w:rsidRPr="00227B2A">
              <w:rPr>
                <w:rFonts w:ascii="Times New Roman" w:hAnsi="Times New Roman"/>
              </w:rPr>
              <w:t>Stockage, chargement et déchargement des déchets dans les sites indiqués par la RASKIN</w:t>
            </w:r>
          </w:p>
          <w:p w14:paraId="1F60D36C" w14:textId="236D3FE1" w:rsidR="007F7B62" w:rsidRPr="00227B2A" w:rsidRDefault="007F7B62" w:rsidP="00C5663F">
            <w:pPr>
              <w:pStyle w:val="Paragraphedeliste"/>
              <w:numPr>
                <w:ilvl w:val="0"/>
                <w:numId w:val="13"/>
              </w:numPr>
              <w:spacing w:before="0" w:beforeAutospacing="0"/>
              <w:ind w:left="370" w:hanging="283"/>
              <w:jc w:val="both"/>
              <w:rPr>
                <w:rFonts w:ascii="Times New Roman" w:hAnsi="Times New Roman"/>
              </w:rPr>
            </w:pPr>
            <w:r w:rsidRPr="00227B2A">
              <w:rPr>
                <w:rFonts w:ascii="Times New Roman" w:hAnsi="Times New Roman"/>
              </w:rPr>
              <w:t>Présence de la main d’œuvre (conflits potentiels, risques de MST/VIH, risques de violence basée sur genre (VBG), etc.)</w:t>
            </w:r>
          </w:p>
        </w:tc>
      </w:tr>
      <w:tr w:rsidR="007F7B62" w:rsidRPr="00227B2A" w14:paraId="0DA5B030" w14:textId="77777777" w:rsidTr="00D920AD">
        <w:trPr>
          <w:jc w:val="center"/>
        </w:trPr>
        <w:tc>
          <w:tcPr>
            <w:tcW w:w="863" w:type="pct"/>
            <w:tcBorders>
              <w:left w:val="single" w:sz="4" w:space="0" w:color="000000"/>
              <w:bottom w:val="single" w:sz="4" w:space="0" w:color="000000"/>
              <w:right w:val="single" w:sz="4" w:space="0" w:color="000000"/>
            </w:tcBorders>
            <w:shd w:val="clear" w:color="auto" w:fill="auto"/>
            <w:vAlign w:val="center"/>
          </w:tcPr>
          <w:p w14:paraId="1E40AEDA" w14:textId="4DE8FE42" w:rsidR="007F7B62" w:rsidRPr="00227B2A" w:rsidRDefault="007F7B62" w:rsidP="00C5663F">
            <w:pPr>
              <w:spacing w:before="0" w:beforeAutospacing="0"/>
              <w:jc w:val="both"/>
              <w:rPr>
                <w:rFonts w:ascii="Times New Roman" w:hAnsi="Times New Roman"/>
                <w:b/>
              </w:rPr>
            </w:pPr>
            <w:r w:rsidRPr="00227B2A">
              <w:rPr>
                <w:rFonts w:ascii="Times New Roman" w:hAnsi="Times New Roman"/>
                <w:b/>
              </w:rPr>
              <w:lastRenderedPageBreak/>
              <w:t>Exploitation</w:t>
            </w:r>
          </w:p>
        </w:tc>
        <w:tc>
          <w:tcPr>
            <w:tcW w:w="4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59E9B9" w14:textId="33A868BE" w:rsidR="007F7B62" w:rsidRPr="00227B2A" w:rsidRDefault="007F7B62" w:rsidP="00C5663F">
            <w:pPr>
              <w:pStyle w:val="Paragraphedeliste"/>
              <w:numPr>
                <w:ilvl w:val="0"/>
                <w:numId w:val="13"/>
              </w:numPr>
              <w:spacing w:before="0" w:beforeAutospacing="0"/>
              <w:ind w:left="370" w:hanging="283"/>
              <w:jc w:val="both"/>
              <w:rPr>
                <w:rFonts w:ascii="Times New Roman" w:hAnsi="Times New Roman"/>
              </w:rPr>
            </w:pPr>
            <w:r w:rsidRPr="00227B2A">
              <w:rPr>
                <w:rFonts w:ascii="Times New Roman" w:hAnsi="Times New Roman"/>
              </w:rPr>
              <w:t xml:space="preserve">Curage de la rivière </w:t>
            </w:r>
            <w:proofErr w:type="spellStart"/>
            <w:r w:rsidRPr="00227B2A">
              <w:rPr>
                <w:rFonts w:ascii="Times New Roman" w:hAnsi="Times New Roman"/>
              </w:rPr>
              <w:t>Funa</w:t>
            </w:r>
            <w:proofErr w:type="spellEnd"/>
            <w:r w:rsidR="00D920AD" w:rsidRPr="00227B2A">
              <w:rPr>
                <w:rFonts w:ascii="Times New Roman" w:hAnsi="Times New Roman"/>
              </w:rPr>
              <w:t xml:space="preserve"> et des caniveaux</w:t>
            </w:r>
            <w:r w:rsidRPr="00227B2A">
              <w:rPr>
                <w:rFonts w:ascii="Times New Roman" w:hAnsi="Times New Roman"/>
              </w:rPr>
              <w:t xml:space="preserve"> dans son tronçon compris entre les ponts Sendwe et Poids Lourds </w:t>
            </w:r>
          </w:p>
          <w:p w14:paraId="3280AE26" w14:textId="5DC1A6AF" w:rsidR="007F7B62" w:rsidRPr="00227B2A" w:rsidRDefault="00D920AD" w:rsidP="00C5663F">
            <w:pPr>
              <w:pStyle w:val="Paragraphedeliste"/>
              <w:numPr>
                <w:ilvl w:val="0"/>
                <w:numId w:val="13"/>
              </w:numPr>
              <w:spacing w:before="0" w:beforeAutospacing="0"/>
              <w:ind w:left="370" w:hanging="283"/>
              <w:jc w:val="both"/>
              <w:rPr>
                <w:rFonts w:ascii="Times New Roman" w:hAnsi="Times New Roman"/>
              </w:rPr>
            </w:pPr>
            <w:r w:rsidRPr="00227B2A">
              <w:rPr>
                <w:rFonts w:ascii="Times New Roman" w:hAnsi="Times New Roman"/>
              </w:rPr>
              <w:t>E</w:t>
            </w:r>
            <w:r w:rsidR="007F7B62" w:rsidRPr="00227B2A">
              <w:rPr>
                <w:rFonts w:ascii="Times New Roman" w:hAnsi="Times New Roman"/>
              </w:rPr>
              <w:t>ntreti</w:t>
            </w:r>
            <w:r w:rsidRPr="00227B2A">
              <w:rPr>
                <w:rFonts w:ascii="Times New Roman" w:hAnsi="Times New Roman"/>
              </w:rPr>
              <w:t>en des plantes antiérosives et des arbres à croissance rapide dans les emprises</w:t>
            </w:r>
          </w:p>
        </w:tc>
      </w:tr>
    </w:tbl>
    <w:p w14:paraId="2BF10024" w14:textId="1CCF5BA8" w:rsidR="0022003F" w:rsidRPr="00085E96" w:rsidRDefault="0022003F" w:rsidP="009D19D5">
      <w:pPr>
        <w:pStyle w:val="Titre3"/>
        <w:numPr>
          <w:ilvl w:val="2"/>
          <w:numId w:val="8"/>
        </w:numPr>
        <w:spacing w:before="120" w:beforeAutospacing="0"/>
        <w:ind w:left="567" w:hanging="567"/>
        <w:rPr>
          <w:rFonts w:ascii="Times New Roman" w:hAnsi="Times New Roman"/>
          <w:b/>
          <w:bCs/>
          <w:i/>
          <w:iCs/>
          <w:color w:val="auto"/>
          <w:sz w:val="24"/>
        </w:rPr>
      </w:pPr>
      <w:bookmarkStart w:id="522" w:name="_Toc152504799"/>
      <w:bookmarkStart w:id="523" w:name="_Toc182426812"/>
      <w:r w:rsidRPr="00085E96">
        <w:rPr>
          <w:rFonts w:ascii="Times New Roman" w:hAnsi="Times New Roman"/>
          <w:b/>
          <w:bCs/>
          <w:i/>
          <w:iCs/>
          <w:color w:val="auto"/>
          <w:sz w:val="24"/>
        </w:rPr>
        <w:t>Composantes de l’environnement affectés</w:t>
      </w:r>
      <w:bookmarkEnd w:id="522"/>
      <w:bookmarkEnd w:id="523"/>
    </w:p>
    <w:bookmarkEnd w:id="516"/>
    <w:p w14:paraId="114D85FF" w14:textId="1DC35667" w:rsidR="00D920AD" w:rsidRDefault="00D920AD" w:rsidP="00C5663F">
      <w:pPr>
        <w:autoSpaceDE w:val="0"/>
        <w:autoSpaceDN w:val="0"/>
        <w:adjustRightInd w:val="0"/>
        <w:spacing w:before="0" w:beforeAutospacing="0"/>
        <w:jc w:val="both"/>
        <w:rPr>
          <w:rFonts w:ascii="Times New Roman" w:eastAsia="DengXian Light" w:hAnsi="Times New Roman"/>
          <w:bCs/>
          <w:sz w:val="24"/>
        </w:rPr>
      </w:pPr>
      <w:r w:rsidRPr="00027FC6">
        <w:rPr>
          <w:rFonts w:ascii="Times New Roman" w:eastAsia="DengXian Light" w:hAnsi="Times New Roman"/>
          <w:bCs/>
          <w:sz w:val="24"/>
        </w:rPr>
        <w:t xml:space="preserve">Les composantes de l’environnement et de la société affectées ou susceptibles d’être affectées sont constituées des éléments physiques, biologiques et humains. </w:t>
      </w:r>
      <w:r w:rsidR="00085E96">
        <w:rPr>
          <w:rFonts w:ascii="Times New Roman" w:eastAsia="DengXian Light" w:hAnsi="Times New Roman"/>
          <w:bCs/>
          <w:sz w:val="24"/>
        </w:rPr>
        <w:t>Le tableau 15</w:t>
      </w:r>
      <w:r w:rsidRPr="00027FC6">
        <w:rPr>
          <w:rFonts w:ascii="Times New Roman" w:eastAsia="DengXian Light" w:hAnsi="Times New Roman"/>
          <w:bCs/>
          <w:sz w:val="24"/>
        </w:rPr>
        <w:t xml:space="preserve"> ci-dessous présente les milieux susceptibles d’être affectés et ses composantes</w:t>
      </w:r>
      <w:r w:rsidR="00027FC6">
        <w:rPr>
          <w:rFonts w:ascii="Times New Roman" w:eastAsia="DengXian Light" w:hAnsi="Times New Roman"/>
          <w:bCs/>
          <w:sz w:val="24"/>
        </w:rPr>
        <w:t>.</w:t>
      </w:r>
    </w:p>
    <w:p w14:paraId="6FE5F58B" w14:textId="027441F7" w:rsidR="00027FC6" w:rsidRPr="00027FC6" w:rsidRDefault="00227B2A" w:rsidP="009D19D5">
      <w:pPr>
        <w:pStyle w:val="Lgende"/>
        <w:spacing w:after="120"/>
        <w:jc w:val="center"/>
      </w:pPr>
      <w:bookmarkStart w:id="524" w:name="_Toc182426917"/>
      <w:r w:rsidRPr="00027FC6">
        <w:rPr>
          <w:szCs w:val="24"/>
        </w:rPr>
        <w:t xml:space="preserve">Tableau </w:t>
      </w:r>
      <w:r w:rsidRPr="00027FC6">
        <w:rPr>
          <w:b w:val="0"/>
          <w:i w:val="0"/>
          <w:iCs w:val="0"/>
        </w:rPr>
        <w:fldChar w:fldCharType="begin"/>
      </w:r>
      <w:r w:rsidRPr="00027FC6">
        <w:rPr>
          <w:szCs w:val="24"/>
        </w:rPr>
        <w:instrText xml:space="preserve"> SEQ Tableau \* ARABIC </w:instrText>
      </w:r>
      <w:r w:rsidRPr="00027FC6">
        <w:rPr>
          <w:b w:val="0"/>
          <w:i w:val="0"/>
          <w:iCs w:val="0"/>
        </w:rPr>
        <w:fldChar w:fldCharType="separate"/>
      </w:r>
      <w:r w:rsidR="00085E96">
        <w:rPr>
          <w:noProof/>
          <w:szCs w:val="24"/>
        </w:rPr>
        <w:t>15</w:t>
      </w:r>
      <w:r w:rsidRPr="00027FC6">
        <w:rPr>
          <w:b w:val="0"/>
          <w:i w:val="0"/>
          <w:iCs w:val="0"/>
        </w:rPr>
        <w:fldChar w:fldCharType="end"/>
      </w:r>
      <w:r w:rsidRPr="00027FC6">
        <w:rPr>
          <w:szCs w:val="24"/>
        </w:rPr>
        <w:t>. Composantes affectées</w:t>
      </w:r>
      <w:bookmarkEnd w:id="524"/>
    </w:p>
    <w:tbl>
      <w:tblPr>
        <w:tblStyle w:val="TableNormal1"/>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797"/>
      </w:tblGrid>
      <w:tr w:rsidR="005A3173" w:rsidRPr="00027FC6" w14:paraId="12EE5518" w14:textId="77777777" w:rsidTr="009D19D5">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7026EAD" w14:textId="77777777" w:rsidR="005A3173" w:rsidRPr="00027FC6" w:rsidRDefault="00FE647A" w:rsidP="00C5663F">
            <w:pPr>
              <w:spacing w:before="0" w:beforeAutospacing="0"/>
              <w:jc w:val="both"/>
              <w:rPr>
                <w:rFonts w:ascii="Times New Roman" w:hAnsi="Times New Roman"/>
                <w:b/>
                <w:sz w:val="24"/>
              </w:rPr>
            </w:pPr>
            <w:r w:rsidRPr="00027FC6">
              <w:rPr>
                <w:rFonts w:ascii="Times New Roman" w:hAnsi="Times New Roman"/>
                <w:b/>
                <w:sz w:val="24"/>
              </w:rPr>
              <w:t>Milieux</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35C9C8C" w14:textId="77777777" w:rsidR="005A3173" w:rsidRPr="00027FC6" w:rsidRDefault="00FE647A" w:rsidP="00C5663F">
            <w:pPr>
              <w:spacing w:before="0" w:beforeAutospacing="0"/>
              <w:jc w:val="both"/>
              <w:rPr>
                <w:rFonts w:ascii="Times New Roman" w:hAnsi="Times New Roman"/>
                <w:b/>
                <w:sz w:val="24"/>
              </w:rPr>
            </w:pPr>
            <w:r w:rsidRPr="00027FC6">
              <w:rPr>
                <w:rFonts w:ascii="Times New Roman" w:hAnsi="Times New Roman"/>
                <w:b/>
                <w:sz w:val="24"/>
              </w:rPr>
              <w:t>Composantes</w:t>
            </w:r>
          </w:p>
        </w:tc>
      </w:tr>
      <w:tr w:rsidR="005A3173" w:rsidRPr="00027FC6" w14:paraId="61CE1407" w14:textId="77777777" w:rsidTr="009D19D5">
        <w:trPr>
          <w:jc w:val="center"/>
        </w:trPr>
        <w:tc>
          <w:tcPr>
            <w:tcW w:w="1696" w:type="dxa"/>
            <w:tcBorders>
              <w:top w:val="single" w:sz="4" w:space="0" w:color="auto"/>
              <w:left w:val="single" w:sz="4" w:space="0" w:color="auto"/>
              <w:bottom w:val="single" w:sz="4" w:space="0" w:color="auto"/>
              <w:right w:val="single" w:sz="4" w:space="0" w:color="auto"/>
            </w:tcBorders>
            <w:vAlign w:val="center"/>
          </w:tcPr>
          <w:p w14:paraId="5C432FF7" w14:textId="77777777" w:rsidR="005A3173" w:rsidRPr="00027FC6" w:rsidRDefault="00FE647A" w:rsidP="00C5663F">
            <w:pPr>
              <w:spacing w:before="0" w:beforeAutospacing="0"/>
              <w:jc w:val="both"/>
              <w:rPr>
                <w:rFonts w:ascii="Times New Roman" w:hAnsi="Times New Roman"/>
                <w:b/>
                <w:i/>
                <w:sz w:val="24"/>
              </w:rPr>
            </w:pPr>
            <w:r w:rsidRPr="00027FC6">
              <w:rPr>
                <w:rFonts w:ascii="Times New Roman" w:hAnsi="Times New Roman"/>
                <w:b/>
                <w:i/>
                <w:sz w:val="24"/>
              </w:rPr>
              <w:t>Physique</w:t>
            </w:r>
          </w:p>
        </w:tc>
        <w:tc>
          <w:tcPr>
            <w:tcW w:w="7797" w:type="dxa"/>
            <w:tcBorders>
              <w:top w:val="single" w:sz="4" w:space="0" w:color="auto"/>
              <w:left w:val="single" w:sz="4" w:space="0" w:color="auto"/>
              <w:bottom w:val="single" w:sz="4" w:space="0" w:color="auto"/>
              <w:right w:val="single" w:sz="4" w:space="0" w:color="auto"/>
            </w:tcBorders>
          </w:tcPr>
          <w:p w14:paraId="1894040E" w14:textId="77777777" w:rsidR="005A3173" w:rsidRPr="00027FC6" w:rsidRDefault="00FE647A" w:rsidP="00C5663F">
            <w:pPr>
              <w:numPr>
                <w:ilvl w:val="0"/>
                <w:numId w:val="5"/>
              </w:numPr>
              <w:spacing w:before="0" w:beforeAutospacing="0"/>
              <w:ind w:left="399" w:hanging="283"/>
              <w:jc w:val="both"/>
              <w:rPr>
                <w:rFonts w:ascii="Times New Roman" w:hAnsi="Times New Roman"/>
                <w:sz w:val="24"/>
              </w:rPr>
            </w:pPr>
            <w:r w:rsidRPr="00027FC6">
              <w:rPr>
                <w:rFonts w:ascii="Times New Roman" w:hAnsi="Times New Roman"/>
                <w:sz w:val="24"/>
              </w:rPr>
              <w:t xml:space="preserve">Qualité des sols </w:t>
            </w:r>
          </w:p>
          <w:p w14:paraId="016C4117" w14:textId="77777777" w:rsidR="005A3173" w:rsidRPr="00027FC6" w:rsidRDefault="00FE647A" w:rsidP="00C5663F">
            <w:pPr>
              <w:numPr>
                <w:ilvl w:val="0"/>
                <w:numId w:val="5"/>
              </w:numPr>
              <w:spacing w:before="0" w:beforeAutospacing="0"/>
              <w:ind w:left="399" w:hanging="283"/>
              <w:jc w:val="both"/>
              <w:rPr>
                <w:rFonts w:ascii="Times New Roman" w:hAnsi="Times New Roman"/>
                <w:sz w:val="24"/>
              </w:rPr>
            </w:pPr>
            <w:r w:rsidRPr="00027FC6">
              <w:rPr>
                <w:rFonts w:ascii="Times New Roman" w:hAnsi="Times New Roman"/>
                <w:sz w:val="24"/>
              </w:rPr>
              <w:t>Qualité de l’air et bruit ambiant</w:t>
            </w:r>
          </w:p>
          <w:p w14:paraId="3109C515" w14:textId="77777777" w:rsidR="005A3173" w:rsidRPr="00027FC6" w:rsidRDefault="00FE647A" w:rsidP="00C5663F">
            <w:pPr>
              <w:numPr>
                <w:ilvl w:val="0"/>
                <w:numId w:val="5"/>
              </w:numPr>
              <w:spacing w:before="0" w:beforeAutospacing="0"/>
              <w:ind w:left="399" w:hanging="283"/>
              <w:jc w:val="both"/>
              <w:rPr>
                <w:rFonts w:ascii="Times New Roman" w:hAnsi="Times New Roman"/>
                <w:sz w:val="24"/>
              </w:rPr>
            </w:pPr>
            <w:r w:rsidRPr="00027FC6">
              <w:rPr>
                <w:rFonts w:ascii="Times New Roman" w:hAnsi="Times New Roman"/>
                <w:sz w:val="24"/>
              </w:rPr>
              <w:t xml:space="preserve">Qualité des eaux de surface et souterraine </w:t>
            </w:r>
          </w:p>
          <w:p w14:paraId="5EDA732C" w14:textId="77777777" w:rsidR="005A3173" w:rsidRPr="00027FC6" w:rsidRDefault="00FE647A" w:rsidP="00C5663F">
            <w:pPr>
              <w:numPr>
                <w:ilvl w:val="0"/>
                <w:numId w:val="5"/>
              </w:numPr>
              <w:spacing w:before="0" w:beforeAutospacing="0"/>
              <w:ind w:left="399" w:hanging="283"/>
              <w:jc w:val="both"/>
              <w:rPr>
                <w:rFonts w:ascii="Times New Roman" w:hAnsi="Times New Roman"/>
                <w:sz w:val="24"/>
              </w:rPr>
            </w:pPr>
            <w:r w:rsidRPr="00027FC6">
              <w:rPr>
                <w:rFonts w:ascii="Times New Roman" w:hAnsi="Times New Roman"/>
                <w:sz w:val="24"/>
              </w:rPr>
              <w:t xml:space="preserve">Qualité des eaux souterraines </w:t>
            </w:r>
          </w:p>
          <w:p w14:paraId="7D813B54" w14:textId="77777777" w:rsidR="005A3173" w:rsidRPr="00027FC6" w:rsidRDefault="00FE647A" w:rsidP="00C5663F">
            <w:pPr>
              <w:numPr>
                <w:ilvl w:val="0"/>
                <w:numId w:val="5"/>
              </w:numPr>
              <w:spacing w:before="0" w:beforeAutospacing="0"/>
              <w:ind w:left="399" w:hanging="283"/>
              <w:jc w:val="both"/>
              <w:rPr>
                <w:rFonts w:ascii="Times New Roman" w:hAnsi="Times New Roman"/>
                <w:sz w:val="24"/>
              </w:rPr>
            </w:pPr>
            <w:r w:rsidRPr="00027FC6">
              <w:rPr>
                <w:rFonts w:ascii="Times New Roman" w:hAnsi="Times New Roman"/>
                <w:sz w:val="24"/>
              </w:rPr>
              <w:t xml:space="preserve">Paysages </w:t>
            </w:r>
          </w:p>
        </w:tc>
      </w:tr>
      <w:tr w:rsidR="005A3173" w:rsidRPr="00027FC6" w14:paraId="61E7FA37" w14:textId="77777777" w:rsidTr="009D19D5">
        <w:trPr>
          <w:jc w:val="center"/>
        </w:trPr>
        <w:tc>
          <w:tcPr>
            <w:tcW w:w="1696" w:type="dxa"/>
            <w:tcBorders>
              <w:top w:val="single" w:sz="4" w:space="0" w:color="auto"/>
              <w:left w:val="single" w:sz="4" w:space="0" w:color="auto"/>
              <w:bottom w:val="single" w:sz="4" w:space="0" w:color="auto"/>
              <w:right w:val="single" w:sz="4" w:space="0" w:color="auto"/>
            </w:tcBorders>
            <w:vAlign w:val="center"/>
          </w:tcPr>
          <w:p w14:paraId="39E33CF7" w14:textId="77777777" w:rsidR="005A3173" w:rsidRPr="00027FC6" w:rsidRDefault="00FE647A" w:rsidP="00C5663F">
            <w:pPr>
              <w:spacing w:before="0" w:beforeAutospacing="0"/>
              <w:jc w:val="both"/>
              <w:rPr>
                <w:rFonts w:ascii="Times New Roman" w:hAnsi="Times New Roman"/>
                <w:b/>
                <w:i/>
                <w:sz w:val="24"/>
              </w:rPr>
            </w:pPr>
            <w:r w:rsidRPr="00027FC6">
              <w:rPr>
                <w:rFonts w:ascii="Times New Roman" w:hAnsi="Times New Roman"/>
                <w:b/>
                <w:i/>
                <w:sz w:val="24"/>
              </w:rPr>
              <w:t>Biologique</w:t>
            </w:r>
          </w:p>
        </w:tc>
        <w:tc>
          <w:tcPr>
            <w:tcW w:w="7797" w:type="dxa"/>
            <w:tcBorders>
              <w:top w:val="single" w:sz="4" w:space="0" w:color="auto"/>
              <w:left w:val="single" w:sz="4" w:space="0" w:color="auto"/>
              <w:bottom w:val="single" w:sz="4" w:space="0" w:color="auto"/>
              <w:right w:val="single" w:sz="4" w:space="0" w:color="auto"/>
            </w:tcBorders>
          </w:tcPr>
          <w:p w14:paraId="5DA6A333" w14:textId="77777777" w:rsidR="005A3173" w:rsidRPr="00027FC6" w:rsidRDefault="00FE647A" w:rsidP="00C5663F">
            <w:pPr>
              <w:numPr>
                <w:ilvl w:val="0"/>
                <w:numId w:val="5"/>
              </w:numPr>
              <w:spacing w:before="0" w:beforeAutospacing="0"/>
              <w:ind w:left="399" w:hanging="283"/>
              <w:jc w:val="both"/>
              <w:rPr>
                <w:rFonts w:ascii="Times New Roman" w:hAnsi="Times New Roman"/>
                <w:sz w:val="24"/>
              </w:rPr>
            </w:pPr>
            <w:r w:rsidRPr="00027FC6">
              <w:rPr>
                <w:rFonts w:ascii="Times New Roman" w:hAnsi="Times New Roman"/>
                <w:sz w:val="24"/>
              </w:rPr>
              <w:t>Flore</w:t>
            </w:r>
          </w:p>
          <w:p w14:paraId="5CCFC2B4" w14:textId="77777777" w:rsidR="005A3173" w:rsidRPr="00027FC6" w:rsidRDefault="00FE647A" w:rsidP="00C5663F">
            <w:pPr>
              <w:numPr>
                <w:ilvl w:val="0"/>
                <w:numId w:val="5"/>
              </w:numPr>
              <w:spacing w:before="0" w:beforeAutospacing="0"/>
              <w:ind w:left="399" w:hanging="283"/>
              <w:jc w:val="both"/>
              <w:rPr>
                <w:rFonts w:ascii="Times New Roman" w:hAnsi="Times New Roman"/>
                <w:sz w:val="24"/>
              </w:rPr>
            </w:pPr>
            <w:r w:rsidRPr="00027FC6">
              <w:rPr>
                <w:rFonts w:ascii="Times New Roman" w:hAnsi="Times New Roman"/>
                <w:sz w:val="24"/>
              </w:rPr>
              <w:t>Faune</w:t>
            </w:r>
          </w:p>
          <w:p w14:paraId="296D51CD" w14:textId="77777777" w:rsidR="005A3173" w:rsidRPr="00027FC6" w:rsidRDefault="00FE647A" w:rsidP="00C5663F">
            <w:pPr>
              <w:numPr>
                <w:ilvl w:val="0"/>
                <w:numId w:val="5"/>
              </w:numPr>
              <w:spacing w:before="0" w:beforeAutospacing="0"/>
              <w:ind w:left="399" w:hanging="283"/>
              <w:jc w:val="both"/>
              <w:rPr>
                <w:rFonts w:ascii="Times New Roman" w:hAnsi="Times New Roman"/>
                <w:sz w:val="24"/>
              </w:rPr>
            </w:pPr>
            <w:r w:rsidRPr="00027FC6">
              <w:rPr>
                <w:rFonts w:ascii="Times New Roman" w:hAnsi="Times New Roman"/>
                <w:sz w:val="24"/>
              </w:rPr>
              <w:t xml:space="preserve">Eau </w:t>
            </w:r>
          </w:p>
        </w:tc>
      </w:tr>
      <w:tr w:rsidR="005A3173" w:rsidRPr="00027FC6" w14:paraId="6854782C" w14:textId="77777777" w:rsidTr="009D19D5">
        <w:trPr>
          <w:jc w:val="center"/>
        </w:trPr>
        <w:tc>
          <w:tcPr>
            <w:tcW w:w="1696" w:type="dxa"/>
            <w:tcBorders>
              <w:top w:val="single" w:sz="4" w:space="0" w:color="auto"/>
              <w:left w:val="single" w:sz="4" w:space="0" w:color="auto"/>
              <w:bottom w:val="single" w:sz="4" w:space="0" w:color="auto"/>
              <w:right w:val="single" w:sz="4" w:space="0" w:color="auto"/>
            </w:tcBorders>
            <w:vAlign w:val="center"/>
          </w:tcPr>
          <w:p w14:paraId="1B76FA88" w14:textId="77777777" w:rsidR="005A3173" w:rsidRPr="00027FC6" w:rsidRDefault="00FE647A" w:rsidP="00C5663F">
            <w:pPr>
              <w:spacing w:before="0" w:beforeAutospacing="0"/>
              <w:jc w:val="both"/>
              <w:rPr>
                <w:rFonts w:ascii="Times New Roman" w:hAnsi="Times New Roman"/>
                <w:b/>
                <w:i/>
                <w:sz w:val="24"/>
              </w:rPr>
            </w:pPr>
            <w:r w:rsidRPr="00027FC6">
              <w:rPr>
                <w:rFonts w:ascii="Times New Roman" w:hAnsi="Times New Roman"/>
                <w:b/>
                <w:i/>
                <w:sz w:val="24"/>
              </w:rPr>
              <w:t>Humains</w:t>
            </w:r>
          </w:p>
        </w:tc>
        <w:tc>
          <w:tcPr>
            <w:tcW w:w="7797" w:type="dxa"/>
            <w:tcBorders>
              <w:top w:val="single" w:sz="4" w:space="0" w:color="auto"/>
              <w:left w:val="single" w:sz="4" w:space="0" w:color="auto"/>
              <w:bottom w:val="single" w:sz="4" w:space="0" w:color="auto"/>
              <w:right w:val="single" w:sz="4" w:space="0" w:color="auto"/>
            </w:tcBorders>
          </w:tcPr>
          <w:p w14:paraId="3E75F21F" w14:textId="77777777" w:rsidR="005A3173" w:rsidRPr="00027FC6" w:rsidRDefault="00FE647A" w:rsidP="00C5663F">
            <w:pPr>
              <w:numPr>
                <w:ilvl w:val="0"/>
                <w:numId w:val="5"/>
              </w:numPr>
              <w:spacing w:before="0" w:beforeAutospacing="0"/>
              <w:ind w:left="399" w:hanging="283"/>
              <w:jc w:val="both"/>
              <w:rPr>
                <w:rFonts w:ascii="Times New Roman" w:hAnsi="Times New Roman"/>
                <w:sz w:val="24"/>
              </w:rPr>
            </w:pPr>
            <w:r w:rsidRPr="00027FC6">
              <w:rPr>
                <w:rFonts w:ascii="Times New Roman" w:hAnsi="Times New Roman"/>
                <w:sz w:val="24"/>
              </w:rPr>
              <w:t xml:space="preserve">Infrastructures  </w:t>
            </w:r>
          </w:p>
          <w:p w14:paraId="4DD66A60" w14:textId="77777777" w:rsidR="005A3173" w:rsidRPr="00027FC6" w:rsidRDefault="00FE647A" w:rsidP="00C5663F">
            <w:pPr>
              <w:numPr>
                <w:ilvl w:val="0"/>
                <w:numId w:val="5"/>
              </w:numPr>
              <w:spacing w:before="0" w:beforeAutospacing="0"/>
              <w:ind w:left="399" w:hanging="283"/>
              <w:jc w:val="both"/>
              <w:rPr>
                <w:rFonts w:ascii="Times New Roman" w:hAnsi="Times New Roman"/>
                <w:sz w:val="24"/>
              </w:rPr>
            </w:pPr>
            <w:r w:rsidRPr="00027FC6">
              <w:rPr>
                <w:rFonts w:ascii="Times New Roman" w:hAnsi="Times New Roman"/>
                <w:sz w:val="24"/>
              </w:rPr>
              <w:t xml:space="preserve">Hygiène, santé </w:t>
            </w:r>
          </w:p>
          <w:p w14:paraId="35BBB9EB" w14:textId="77777777" w:rsidR="005A3173" w:rsidRPr="00027FC6" w:rsidRDefault="00FE647A" w:rsidP="00C5663F">
            <w:pPr>
              <w:numPr>
                <w:ilvl w:val="0"/>
                <w:numId w:val="5"/>
              </w:numPr>
              <w:spacing w:before="0" w:beforeAutospacing="0"/>
              <w:ind w:left="399" w:hanging="283"/>
              <w:jc w:val="both"/>
              <w:rPr>
                <w:rFonts w:ascii="Times New Roman" w:hAnsi="Times New Roman"/>
                <w:sz w:val="24"/>
              </w:rPr>
            </w:pPr>
            <w:r w:rsidRPr="00027FC6">
              <w:rPr>
                <w:rFonts w:ascii="Times New Roman" w:hAnsi="Times New Roman"/>
                <w:sz w:val="24"/>
              </w:rPr>
              <w:t xml:space="preserve">Sécurité </w:t>
            </w:r>
          </w:p>
          <w:p w14:paraId="7DD84C6D" w14:textId="77777777" w:rsidR="005A3173" w:rsidRPr="00027FC6" w:rsidRDefault="00FE647A" w:rsidP="00C5663F">
            <w:pPr>
              <w:numPr>
                <w:ilvl w:val="0"/>
                <w:numId w:val="5"/>
              </w:numPr>
              <w:spacing w:before="0" w:beforeAutospacing="0"/>
              <w:ind w:left="399" w:hanging="283"/>
              <w:jc w:val="both"/>
              <w:rPr>
                <w:rFonts w:ascii="Times New Roman" w:hAnsi="Times New Roman"/>
                <w:sz w:val="24"/>
              </w:rPr>
            </w:pPr>
            <w:r w:rsidRPr="00027FC6">
              <w:rPr>
                <w:rFonts w:ascii="Times New Roman" w:hAnsi="Times New Roman"/>
                <w:sz w:val="24"/>
              </w:rPr>
              <w:t>Occupation du territoire</w:t>
            </w:r>
          </w:p>
          <w:p w14:paraId="6DF8EC8D" w14:textId="77777777" w:rsidR="005A3173" w:rsidRPr="00027FC6" w:rsidRDefault="00FE647A" w:rsidP="00C5663F">
            <w:pPr>
              <w:numPr>
                <w:ilvl w:val="0"/>
                <w:numId w:val="5"/>
              </w:numPr>
              <w:spacing w:before="0" w:beforeAutospacing="0"/>
              <w:ind w:left="399" w:hanging="283"/>
              <w:jc w:val="both"/>
              <w:rPr>
                <w:rFonts w:ascii="Times New Roman" w:hAnsi="Times New Roman"/>
                <w:sz w:val="24"/>
              </w:rPr>
            </w:pPr>
            <w:r w:rsidRPr="00027FC6">
              <w:rPr>
                <w:rFonts w:ascii="Times New Roman" w:hAnsi="Times New Roman"/>
                <w:sz w:val="24"/>
              </w:rPr>
              <w:t>Activités économiques</w:t>
            </w:r>
          </w:p>
          <w:p w14:paraId="0197E047" w14:textId="77777777" w:rsidR="005A3173" w:rsidRPr="00027FC6" w:rsidRDefault="00FE647A" w:rsidP="00C5663F">
            <w:pPr>
              <w:numPr>
                <w:ilvl w:val="0"/>
                <w:numId w:val="5"/>
              </w:numPr>
              <w:spacing w:before="0" w:beforeAutospacing="0"/>
              <w:ind w:left="399" w:hanging="283"/>
              <w:jc w:val="both"/>
              <w:rPr>
                <w:rFonts w:ascii="Times New Roman" w:hAnsi="Times New Roman"/>
                <w:sz w:val="24"/>
              </w:rPr>
            </w:pPr>
            <w:r w:rsidRPr="00027FC6">
              <w:rPr>
                <w:rFonts w:ascii="Times New Roman" w:hAnsi="Times New Roman"/>
                <w:sz w:val="24"/>
              </w:rPr>
              <w:t>Mobilité des populations</w:t>
            </w:r>
          </w:p>
          <w:p w14:paraId="3A83AB6E" w14:textId="77777777" w:rsidR="005A3173" w:rsidRPr="00027FC6" w:rsidRDefault="00FE647A" w:rsidP="00C5663F">
            <w:pPr>
              <w:numPr>
                <w:ilvl w:val="0"/>
                <w:numId w:val="5"/>
              </w:numPr>
              <w:spacing w:before="0" w:beforeAutospacing="0"/>
              <w:ind w:left="399" w:hanging="283"/>
              <w:jc w:val="both"/>
              <w:rPr>
                <w:rFonts w:ascii="Times New Roman" w:hAnsi="Times New Roman"/>
                <w:sz w:val="24"/>
              </w:rPr>
            </w:pPr>
            <w:r w:rsidRPr="00027FC6">
              <w:rPr>
                <w:rFonts w:ascii="Times New Roman" w:hAnsi="Times New Roman"/>
                <w:sz w:val="24"/>
              </w:rPr>
              <w:t>Structures sanitaires, scolaires et religieuses</w:t>
            </w:r>
          </w:p>
        </w:tc>
      </w:tr>
    </w:tbl>
    <w:p w14:paraId="698F12AA" w14:textId="77777777" w:rsidR="00180945" w:rsidRDefault="00180945" w:rsidP="00C5663F">
      <w:pPr>
        <w:pStyle w:val="Titre3"/>
        <w:numPr>
          <w:ilvl w:val="2"/>
          <w:numId w:val="165"/>
        </w:numPr>
        <w:spacing w:before="240" w:beforeAutospacing="0" w:after="120"/>
        <w:ind w:left="567" w:hanging="567"/>
        <w:rPr>
          <w:rFonts w:ascii="Times New Roman" w:hAnsi="Times New Roman"/>
          <w:b/>
          <w:i/>
          <w:color w:val="auto"/>
          <w:sz w:val="24"/>
        </w:rPr>
      </w:pPr>
      <w:bookmarkStart w:id="525" w:name="_Toc152504800"/>
      <w:r>
        <w:rPr>
          <w:rFonts w:ascii="Times New Roman" w:hAnsi="Times New Roman"/>
          <w:b/>
          <w:i/>
          <w:color w:val="auto"/>
          <w:sz w:val="24"/>
        </w:rPr>
        <w:br w:type="page"/>
      </w:r>
    </w:p>
    <w:p w14:paraId="4AD907A0" w14:textId="6EB9D0E0" w:rsidR="009E065E" w:rsidRPr="00085E96" w:rsidRDefault="007C1471" w:rsidP="00C5663F">
      <w:pPr>
        <w:pStyle w:val="Titre3"/>
        <w:numPr>
          <w:ilvl w:val="2"/>
          <w:numId w:val="8"/>
        </w:numPr>
        <w:spacing w:before="0" w:beforeAutospacing="0"/>
        <w:ind w:left="567" w:hanging="567"/>
        <w:rPr>
          <w:rFonts w:ascii="Times New Roman" w:hAnsi="Times New Roman"/>
          <w:b/>
          <w:bCs/>
          <w:i/>
          <w:iCs/>
          <w:color w:val="auto"/>
          <w:sz w:val="24"/>
        </w:rPr>
      </w:pPr>
      <w:bookmarkStart w:id="526" w:name="_Toc182426813"/>
      <w:r w:rsidRPr="00085E96">
        <w:rPr>
          <w:rFonts w:ascii="Times New Roman" w:hAnsi="Times New Roman"/>
          <w:b/>
          <w:bCs/>
          <w:i/>
          <w:iCs/>
          <w:color w:val="auto"/>
          <w:sz w:val="24"/>
        </w:rPr>
        <w:lastRenderedPageBreak/>
        <w:t>Méthode d’é</w:t>
      </w:r>
      <w:r w:rsidR="009E065E" w:rsidRPr="00085E96">
        <w:rPr>
          <w:rFonts w:ascii="Times New Roman" w:hAnsi="Times New Roman"/>
          <w:b/>
          <w:bCs/>
          <w:i/>
          <w:iCs/>
          <w:color w:val="auto"/>
          <w:sz w:val="24"/>
        </w:rPr>
        <w:t xml:space="preserve">valuation des </w:t>
      </w:r>
      <w:r w:rsidR="00D14B4B" w:rsidRPr="00085E96">
        <w:rPr>
          <w:rFonts w:ascii="Times New Roman" w:hAnsi="Times New Roman"/>
          <w:b/>
          <w:bCs/>
          <w:i/>
          <w:iCs/>
          <w:color w:val="auto"/>
          <w:sz w:val="24"/>
        </w:rPr>
        <w:t xml:space="preserve">risques et </w:t>
      </w:r>
      <w:r w:rsidR="009E065E" w:rsidRPr="00085E96">
        <w:rPr>
          <w:rFonts w:ascii="Times New Roman" w:hAnsi="Times New Roman"/>
          <w:b/>
          <w:bCs/>
          <w:i/>
          <w:iCs/>
          <w:color w:val="auto"/>
          <w:sz w:val="24"/>
        </w:rPr>
        <w:t>impacts environnementaux et sociaux</w:t>
      </w:r>
      <w:bookmarkEnd w:id="525"/>
      <w:bookmarkEnd w:id="526"/>
      <w:r w:rsidR="009E065E" w:rsidRPr="00085E96">
        <w:rPr>
          <w:rFonts w:ascii="Times New Roman" w:hAnsi="Times New Roman"/>
          <w:b/>
          <w:bCs/>
          <w:i/>
          <w:iCs/>
          <w:color w:val="auto"/>
          <w:sz w:val="24"/>
        </w:rPr>
        <w:t xml:space="preserve"> </w:t>
      </w:r>
    </w:p>
    <w:p w14:paraId="5FE0CEF0" w14:textId="7864265E" w:rsidR="00227B2A" w:rsidRPr="00027FC6" w:rsidRDefault="009E065E" w:rsidP="00C5663F">
      <w:pPr>
        <w:autoSpaceDE w:val="0"/>
        <w:autoSpaceDN w:val="0"/>
        <w:adjustRightInd w:val="0"/>
        <w:spacing w:before="240" w:beforeAutospacing="0"/>
        <w:jc w:val="both"/>
        <w:rPr>
          <w:rFonts w:ascii="Times New Roman" w:hAnsi="Times New Roman"/>
          <w:sz w:val="24"/>
        </w:rPr>
      </w:pPr>
      <w:r w:rsidRPr="00027FC6">
        <w:rPr>
          <w:rFonts w:ascii="Times New Roman" w:hAnsi="Times New Roman"/>
          <w:sz w:val="24"/>
        </w:rPr>
        <w:t xml:space="preserve">Lorsque l’ensemble des risques et effets potentiels du projet sur une composante environnementale ou sociale donnée a été identifiés, l’importance des modifications prévisibles de cette composante est évaluée suivant la matrice d’identification des impacts dans </w:t>
      </w:r>
      <w:r w:rsidR="007C1471">
        <w:rPr>
          <w:rFonts w:ascii="Times New Roman" w:hAnsi="Times New Roman"/>
          <w:sz w:val="24"/>
        </w:rPr>
        <w:t>la figure</w:t>
      </w:r>
      <w:r w:rsidR="00227B2A" w:rsidRPr="00027FC6">
        <w:rPr>
          <w:rFonts w:ascii="Times New Roman" w:hAnsi="Times New Roman"/>
          <w:sz w:val="24"/>
        </w:rPr>
        <w:t xml:space="preserve"> 4</w:t>
      </w:r>
      <w:r w:rsidRPr="00027FC6">
        <w:rPr>
          <w:rFonts w:ascii="Times New Roman" w:hAnsi="Times New Roman"/>
          <w:sz w:val="24"/>
        </w:rPr>
        <w:t xml:space="preserve"> ci-après :</w:t>
      </w:r>
    </w:p>
    <w:p w14:paraId="2976C355" w14:textId="4C2FA478" w:rsidR="00D14B4B" w:rsidRPr="00027FC6" w:rsidRDefault="00227B2A" w:rsidP="00C5663F">
      <w:pPr>
        <w:pStyle w:val="Lgende"/>
        <w:jc w:val="center"/>
        <w:rPr>
          <w:szCs w:val="24"/>
        </w:rPr>
      </w:pPr>
      <w:bookmarkStart w:id="527" w:name="_Toc182426982"/>
      <w:r w:rsidRPr="00027FC6">
        <w:rPr>
          <w:szCs w:val="24"/>
        </w:rPr>
        <w:t xml:space="preserve">Figure </w:t>
      </w:r>
      <w:r w:rsidRPr="00027FC6">
        <w:rPr>
          <w:szCs w:val="24"/>
        </w:rPr>
        <w:fldChar w:fldCharType="begin"/>
      </w:r>
      <w:r w:rsidRPr="00027FC6">
        <w:rPr>
          <w:szCs w:val="24"/>
        </w:rPr>
        <w:instrText xml:space="preserve"> SEQ Figure \* ARABIC </w:instrText>
      </w:r>
      <w:r w:rsidRPr="00027FC6">
        <w:rPr>
          <w:szCs w:val="24"/>
        </w:rPr>
        <w:fldChar w:fldCharType="separate"/>
      </w:r>
      <w:r w:rsidR="00085E96">
        <w:rPr>
          <w:noProof/>
          <w:szCs w:val="24"/>
        </w:rPr>
        <w:t>4</w:t>
      </w:r>
      <w:r w:rsidRPr="00027FC6">
        <w:rPr>
          <w:szCs w:val="24"/>
        </w:rPr>
        <w:fldChar w:fldCharType="end"/>
      </w:r>
      <w:r w:rsidRPr="00027FC6">
        <w:rPr>
          <w:szCs w:val="24"/>
        </w:rPr>
        <w:t>. Schéma du processus d’évaluation des risques et effets environnementaux</w:t>
      </w:r>
      <w:bookmarkEnd w:id="527"/>
    </w:p>
    <w:p w14:paraId="74BAEDE1" w14:textId="139551A8" w:rsidR="00D14B4B" w:rsidRPr="00D14B4B" w:rsidRDefault="00D14B4B" w:rsidP="00C5663F">
      <w:pPr>
        <w:jc w:val="center"/>
        <w:rPr>
          <w:rFonts w:ascii="Times New Roman" w:hAnsi="Times New Roman"/>
          <w:sz w:val="24"/>
        </w:rPr>
      </w:pPr>
      <w:r w:rsidRPr="00D14B4B">
        <w:rPr>
          <w:rFonts w:ascii="Times New Roman" w:hAnsi="Times New Roman"/>
          <w:noProof/>
          <w:sz w:val="24"/>
          <w:lang w:val="fr-CA" w:eastAsia="fr-CA"/>
        </w:rPr>
        <w:drawing>
          <wp:inline distT="0" distB="0" distL="0" distR="0" wp14:anchorId="6541D434" wp14:editId="344CC272">
            <wp:extent cx="5638522" cy="4651375"/>
            <wp:effectExtent l="0" t="0" r="63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53014" cy="4663330"/>
                    </a:xfrm>
                    <a:prstGeom prst="rect">
                      <a:avLst/>
                    </a:prstGeom>
                    <a:noFill/>
                    <a:ln>
                      <a:noFill/>
                    </a:ln>
                  </pic:spPr>
                </pic:pic>
              </a:graphicData>
            </a:graphic>
          </wp:inline>
        </w:drawing>
      </w:r>
    </w:p>
    <w:p w14:paraId="6AB5533A" w14:textId="68CDE03D" w:rsidR="00D14B4B" w:rsidRDefault="00D14B4B" w:rsidP="00C5663F">
      <w:pPr>
        <w:autoSpaceDE w:val="0"/>
        <w:autoSpaceDN w:val="0"/>
        <w:adjustRightInd w:val="0"/>
        <w:spacing w:before="240" w:beforeAutospacing="0"/>
        <w:jc w:val="both"/>
        <w:rPr>
          <w:rFonts w:ascii="Times New Roman" w:hAnsi="Times New Roman"/>
          <w:sz w:val="24"/>
        </w:rPr>
      </w:pPr>
      <w:r w:rsidRPr="00D14B4B">
        <w:rPr>
          <w:rFonts w:ascii="Times New Roman" w:hAnsi="Times New Roman"/>
          <w:sz w:val="24"/>
        </w:rPr>
        <w:t xml:space="preserve">La confrontation des activités sources d’impacts avec les composantes du milieu affectées permet d’établir les interrelations entre ces activités et les composantes environnementales sociales afin de dégager les principaux risques et impacts environnementaux et sociaux. L’évaluation des risques et impacts environnementaux et sociaux est basée sur les critères présentés dans </w:t>
      </w:r>
      <w:r w:rsidR="00085E96">
        <w:rPr>
          <w:rFonts w:ascii="Times New Roman" w:hAnsi="Times New Roman"/>
          <w:sz w:val="24"/>
        </w:rPr>
        <w:t>le tableau 16</w:t>
      </w:r>
      <w:r w:rsidRPr="00D14B4B">
        <w:rPr>
          <w:rFonts w:ascii="Times New Roman" w:hAnsi="Times New Roman"/>
          <w:sz w:val="24"/>
        </w:rPr>
        <w:t xml:space="preserve"> ci-dessous :</w:t>
      </w:r>
    </w:p>
    <w:p w14:paraId="3810E053" w14:textId="77777777" w:rsidR="00180945" w:rsidRDefault="00180945" w:rsidP="00C5663F">
      <w:pPr>
        <w:spacing w:before="0" w:beforeAutospacing="0"/>
        <w:rPr>
          <w:rFonts w:ascii="Times New Roman" w:eastAsia="Calibri" w:hAnsi="Times New Roman" w:cs="Calibri"/>
          <w:b/>
          <w:i/>
          <w:iCs/>
          <w:sz w:val="24"/>
          <w:szCs w:val="18"/>
          <w:lang w:val="fr-CD" w:eastAsia="en-ZA"/>
        </w:rPr>
      </w:pPr>
      <w:r>
        <w:br w:type="page"/>
      </w:r>
    </w:p>
    <w:p w14:paraId="4946D5BA" w14:textId="25C559CD" w:rsidR="00D14B4B" w:rsidRPr="00D14B4B" w:rsidRDefault="00BF5E15" w:rsidP="00C5663F">
      <w:pPr>
        <w:pStyle w:val="Lgende"/>
        <w:spacing w:before="0" w:after="0"/>
        <w:jc w:val="center"/>
      </w:pPr>
      <w:bookmarkStart w:id="528" w:name="_Toc182426918"/>
      <w:r>
        <w:lastRenderedPageBreak/>
        <w:t xml:space="preserve">Tableau </w:t>
      </w:r>
      <w:r>
        <w:fldChar w:fldCharType="begin"/>
      </w:r>
      <w:r>
        <w:instrText xml:space="preserve"> SEQ Tableau \* ARABIC </w:instrText>
      </w:r>
      <w:r>
        <w:fldChar w:fldCharType="separate"/>
      </w:r>
      <w:r w:rsidR="00085E96">
        <w:rPr>
          <w:noProof/>
        </w:rPr>
        <w:t>16</w:t>
      </w:r>
      <w:r>
        <w:fldChar w:fldCharType="end"/>
      </w:r>
      <w:r>
        <w:t xml:space="preserve">. </w:t>
      </w:r>
      <w:r w:rsidRPr="005D6F55">
        <w:t>Matrice d’évaluation des impacts</w:t>
      </w:r>
      <w:bookmarkEnd w:id="528"/>
    </w:p>
    <w:tbl>
      <w:tblPr>
        <w:tblW w:w="4495" w:type="pct"/>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2083"/>
        <w:gridCol w:w="33"/>
        <w:gridCol w:w="1599"/>
        <w:gridCol w:w="1522"/>
        <w:gridCol w:w="3408"/>
      </w:tblGrid>
      <w:tr w:rsidR="00D14B4B" w:rsidRPr="00BF5E15" w14:paraId="2F1381D5" w14:textId="77777777" w:rsidTr="00BF5E15">
        <w:trPr>
          <w:trHeight w:val="346"/>
          <w:jc w:val="center"/>
        </w:trPr>
        <w:tc>
          <w:tcPr>
            <w:tcW w:w="1224" w:type="pct"/>
            <w:gridSpan w:val="2"/>
            <w:shd w:val="clear" w:color="auto" w:fill="auto"/>
          </w:tcPr>
          <w:p w14:paraId="40FFF98D" w14:textId="77777777" w:rsidR="00D14B4B" w:rsidRPr="00BF5E15" w:rsidRDefault="00D14B4B" w:rsidP="00C5663F">
            <w:pPr>
              <w:spacing w:before="0" w:beforeAutospacing="0"/>
              <w:rPr>
                <w:rFonts w:ascii="Times New Roman" w:hAnsi="Times New Roman"/>
                <w:b/>
                <w:bCs/>
                <w:szCs w:val="22"/>
              </w:rPr>
            </w:pPr>
            <w:r w:rsidRPr="00BF5E15">
              <w:rPr>
                <w:rFonts w:ascii="Times New Roman" w:hAnsi="Times New Roman"/>
                <w:b/>
                <w:bCs/>
                <w:szCs w:val="22"/>
              </w:rPr>
              <w:t xml:space="preserve">Intensité </w:t>
            </w:r>
          </w:p>
        </w:tc>
        <w:tc>
          <w:tcPr>
            <w:tcW w:w="925" w:type="pct"/>
            <w:shd w:val="clear" w:color="auto" w:fill="auto"/>
          </w:tcPr>
          <w:p w14:paraId="37157E13" w14:textId="77777777" w:rsidR="00D14B4B" w:rsidRPr="00BF5E15" w:rsidRDefault="00D14B4B" w:rsidP="00C5663F">
            <w:pPr>
              <w:spacing w:before="0" w:beforeAutospacing="0"/>
              <w:rPr>
                <w:rFonts w:ascii="Times New Roman" w:hAnsi="Times New Roman"/>
                <w:b/>
                <w:bCs/>
                <w:szCs w:val="22"/>
              </w:rPr>
            </w:pPr>
            <w:r w:rsidRPr="00BF5E15">
              <w:rPr>
                <w:rFonts w:ascii="Times New Roman" w:hAnsi="Times New Roman"/>
                <w:b/>
                <w:bCs/>
                <w:szCs w:val="22"/>
              </w:rPr>
              <w:t xml:space="preserve">Etendue </w:t>
            </w:r>
          </w:p>
        </w:tc>
        <w:tc>
          <w:tcPr>
            <w:tcW w:w="880" w:type="pct"/>
            <w:shd w:val="clear" w:color="auto" w:fill="auto"/>
          </w:tcPr>
          <w:p w14:paraId="4E926F4D" w14:textId="77777777" w:rsidR="00D14B4B" w:rsidRPr="00BF5E15" w:rsidRDefault="00D14B4B" w:rsidP="00C5663F">
            <w:pPr>
              <w:spacing w:before="0" w:beforeAutospacing="0"/>
              <w:rPr>
                <w:rFonts w:ascii="Times New Roman" w:hAnsi="Times New Roman"/>
                <w:b/>
                <w:bCs/>
                <w:szCs w:val="22"/>
              </w:rPr>
            </w:pPr>
            <w:r w:rsidRPr="00BF5E15">
              <w:rPr>
                <w:rFonts w:ascii="Times New Roman" w:hAnsi="Times New Roman"/>
                <w:b/>
                <w:szCs w:val="22"/>
              </w:rPr>
              <w:t>Durée</w:t>
            </w:r>
          </w:p>
        </w:tc>
        <w:tc>
          <w:tcPr>
            <w:tcW w:w="1971" w:type="pct"/>
            <w:shd w:val="clear" w:color="auto" w:fill="auto"/>
          </w:tcPr>
          <w:p w14:paraId="62C4B2FD" w14:textId="77777777" w:rsidR="00D14B4B" w:rsidRPr="00BF5E15" w:rsidRDefault="00D14B4B" w:rsidP="00C5663F">
            <w:pPr>
              <w:spacing w:before="0" w:beforeAutospacing="0"/>
              <w:rPr>
                <w:rFonts w:ascii="Times New Roman" w:hAnsi="Times New Roman"/>
                <w:b/>
                <w:bCs/>
                <w:szCs w:val="22"/>
              </w:rPr>
            </w:pPr>
            <w:r w:rsidRPr="00BF5E15">
              <w:rPr>
                <w:rFonts w:ascii="Times New Roman" w:hAnsi="Times New Roman"/>
                <w:b/>
                <w:bCs/>
                <w:szCs w:val="22"/>
              </w:rPr>
              <w:t xml:space="preserve">Importance </w:t>
            </w:r>
          </w:p>
        </w:tc>
      </w:tr>
      <w:tr w:rsidR="00D14B4B" w:rsidRPr="00BF5E15" w14:paraId="1089BC3C" w14:textId="77777777" w:rsidTr="00BF5E15">
        <w:trPr>
          <w:trHeight w:val="215"/>
          <w:jc w:val="center"/>
        </w:trPr>
        <w:tc>
          <w:tcPr>
            <w:tcW w:w="1205" w:type="pct"/>
            <w:vMerge w:val="restart"/>
            <w:shd w:val="clear" w:color="auto" w:fill="auto"/>
          </w:tcPr>
          <w:p w14:paraId="1A688DC4" w14:textId="77777777" w:rsidR="00D14B4B" w:rsidRPr="00BF5E15" w:rsidRDefault="00D14B4B" w:rsidP="00C5663F">
            <w:pPr>
              <w:spacing w:before="0" w:beforeAutospacing="0"/>
              <w:rPr>
                <w:rFonts w:ascii="Times New Roman" w:hAnsi="Times New Roman"/>
                <w:b/>
                <w:szCs w:val="22"/>
              </w:rPr>
            </w:pPr>
          </w:p>
          <w:p w14:paraId="38135353" w14:textId="77777777" w:rsidR="00D14B4B" w:rsidRPr="00BF5E15" w:rsidRDefault="00D14B4B" w:rsidP="00C5663F">
            <w:pPr>
              <w:spacing w:before="0" w:beforeAutospacing="0"/>
              <w:rPr>
                <w:rFonts w:ascii="Times New Roman" w:hAnsi="Times New Roman"/>
                <w:b/>
                <w:szCs w:val="22"/>
              </w:rPr>
            </w:pPr>
          </w:p>
          <w:p w14:paraId="587056B1" w14:textId="77777777" w:rsidR="00D14B4B" w:rsidRPr="00BF5E15" w:rsidRDefault="00D14B4B" w:rsidP="00C5663F">
            <w:pPr>
              <w:spacing w:before="0" w:beforeAutospacing="0"/>
              <w:rPr>
                <w:rFonts w:ascii="Times New Roman" w:hAnsi="Times New Roman"/>
                <w:b/>
                <w:szCs w:val="22"/>
              </w:rPr>
            </w:pPr>
          </w:p>
          <w:p w14:paraId="68BA9F56" w14:textId="77777777" w:rsidR="00D14B4B" w:rsidRPr="00BF5E15" w:rsidRDefault="00D14B4B" w:rsidP="00C5663F">
            <w:pPr>
              <w:spacing w:before="0" w:beforeAutospacing="0"/>
              <w:rPr>
                <w:rFonts w:ascii="Times New Roman" w:hAnsi="Times New Roman"/>
                <w:b/>
                <w:szCs w:val="22"/>
              </w:rPr>
            </w:pPr>
          </w:p>
          <w:p w14:paraId="5A7F9AAE" w14:textId="77777777" w:rsidR="00D14B4B" w:rsidRPr="00BF5E15" w:rsidRDefault="00D14B4B" w:rsidP="00C5663F">
            <w:pPr>
              <w:spacing w:before="0" w:beforeAutospacing="0"/>
              <w:rPr>
                <w:rFonts w:ascii="Times New Roman" w:hAnsi="Times New Roman"/>
                <w:b/>
                <w:szCs w:val="22"/>
              </w:rPr>
            </w:pPr>
            <w:r w:rsidRPr="00BF5E15">
              <w:rPr>
                <w:rFonts w:ascii="Times New Roman" w:hAnsi="Times New Roman"/>
                <w:b/>
                <w:szCs w:val="22"/>
              </w:rPr>
              <w:t>Forte</w:t>
            </w:r>
          </w:p>
        </w:tc>
        <w:tc>
          <w:tcPr>
            <w:tcW w:w="943" w:type="pct"/>
            <w:gridSpan w:val="2"/>
            <w:vMerge w:val="restart"/>
            <w:shd w:val="clear" w:color="auto" w:fill="auto"/>
          </w:tcPr>
          <w:p w14:paraId="6C5DE963" w14:textId="77777777" w:rsidR="00D14B4B" w:rsidRPr="00BF5E15" w:rsidRDefault="00D14B4B" w:rsidP="00C5663F">
            <w:pPr>
              <w:spacing w:before="0" w:beforeAutospacing="0"/>
              <w:rPr>
                <w:rFonts w:ascii="Times New Roman" w:hAnsi="Times New Roman"/>
                <w:szCs w:val="22"/>
              </w:rPr>
            </w:pPr>
          </w:p>
          <w:p w14:paraId="69CF758C"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Régionale</w:t>
            </w:r>
          </w:p>
        </w:tc>
        <w:tc>
          <w:tcPr>
            <w:tcW w:w="880" w:type="pct"/>
            <w:shd w:val="clear" w:color="auto" w:fill="auto"/>
          </w:tcPr>
          <w:p w14:paraId="56DD5BFE"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Longue</w:t>
            </w:r>
          </w:p>
        </w:tc>
        <w:tc>
          <w:tcPr>
            <w:tcW w:w="1971" w:type="pct"/>
            <w:shd w:val="clear" w:color="auto" w:fill="auto"/>
          </w:tcPr>
          <w:p w14:paraId="051EFAD7" w14:textId="77777777" w:rsidR="00D14B4B" w:rsidRPr="00BF5E15" w:rsidRDefault="00D14B4B" w:rsidP="00C5663F">
            <w:pPr>
              <w:spacing w:before="0" w:beforeAutospacing="0"/>
              <w:rPr>
                <w:rFonts w:ascii="Times New Roman" w:hAnsi="Times New Roman"/>
                <w:bCs/>
                <w:szCs w:val="22"/>
              </w:rPr>
            </w:pPr>
            <w:r w:rsidRPr="00BF5E15">
              <w:rPr>
                <w:rFonts w:ascii="Times New Roman" w:hAnsi="Times New Roman"/>
                <w:bCs/>
                <w:szCs w:val="22"/>
              </w:rPr>
              <w:t>Majeure</w:t>
            </w:r>
          </w:p>
        </w:tc>
      </w:tr>
      <w:tr w:rsidR="00D14B4B" w:rsidRPr="00BF5E15" w14:paraId="6D2F2FA1" w14:textId="77777777" w:rsidTr="00BF5E15">
        <w:trPr>
          <w:trHeight w:val="172"/>
          <w:jc w:val="center"/>
        </w:trPr>
        <w:tc>
          <w:tcPr>
            <w:tcW w:w="1205" w:type="pct"/>
            <w:vMerge/>
            <w:shd w:val="clear" w:color="auto" w:fill="auto"/>
          </w:tcPr>
          <w:p w14:paraId="0F071122" w14:textId="77777777" w:rsidR="00D14B4B" w:rsidRPr="00BF5E15" w:rsidRDefault="00D14B4B" w:rsidP="00C5663F">
            <w:pPr>
              <w:spacing w:before="0" w:beforeAutospacing="0"/>
              <w:rPr>
                <w:rFonts w:ascii="Times New Roman" w:hAnsi="Times New Roman"/>
                <w:b/>
                <w:szCs w:val="22"/>
              </w:rPr>
            </w:pPr>
          </w:p>
        </w:tc>
        <w:tc>
          <w:tcPr>
            <w:tcW w:w="943" w:type="pct"/>
            <w:gridSpan w:val="2"/>
            <w:vMerge/>
            <w:shd w:val="clear" w:color="auto" w:fill="auto"/>
          </w:tcPr>
          <w:p w14:paraId="1D28F5D5" w14:textId="77777777" w:rsidR="00D14B4B" w:rsidRPr="00BF5E15" w:rsidRDefault="00D14B4B" w:rsidP="00C5663F">
            <w:pPr>
              <w:spacing w:before="0" w:beforeAutospacing="0"/>
              <w:rPr>
                <w:rFonts w:ascii="Times New Roman" w:hAnsi="Times New Roman"/>
                <w:szCs w:val="22"/>
              </w:rPr>
            </w:pPr>
          </w:p>
        </w:tc>
        <w:tc>
          <w:tcPr>
            <w:tcW w:w="880" w:type="pct"/>
            <w:shd w:val="clear" w:color="auto" w:fill="auto"/>
          </w:tcPr>
          <w:p w14:paraId="476BB3DC"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Moyenne</w:t>
            </w:r>
          </w:p>
        </w:tc>
        <w:tc>
          <w:tcPr>
            <w:tcW w:w="1971" w:type="pct"/>
            <w:shd w:val="clear" w:color="auto" w:fill="auto"/>
          </w:tcPr>
          <w:p w14:paraId="09DFE3B4" w14:textId="77777777" w:rsidR="00D14B4B" w:rsidRPr="00BF5E15" w:rsidRDefault="00D14B4B" w:rsidP="00C5663F">
            <w:pPr>
              <w:spacing w:before="0" w:beforeAutospacing="0"/>
              <w:rPr>
                <w:rFonts w:ascii="Times New Roman" w:hAnsi="Times New Roman"/>
                <w:bCs/>
                <w:szCs w:val="22"/>
              </w:rPr>
            </w:pPr>
            <w:r w:rsidRPr="00BF5E15">
              <w:rPr>
                <w:rFonts w:ascii="Times New Roman" w:hAnsi="Times New Roman"/>
                <w:bCs/>
                <w:szCs w:val="22"/>
              </w:rPr>
              <w:t>Majeure</w:t>
            </w:r>
          </w:p>
        </w:tc>
      </w:tr>
      <w:tr w:rsidR="00D14B4B" w:rsidRPr="00BF5E15" w14:paraId="393E8A0B" w14:textId="77777777" w:rsidTr="00BF5E15">
        <w:trPr>
          <w:trHeight w:val="172"/>
          <w:jc w:val="center"/>
        </w:trPr>
        <w:tc>
          <w:tcPr>
            <w:tcW w:w="1205" w:type="pct"/>
            <w:vMerge/>
            <w:shd w:val="clear" w:color="auto" w:fill="auto"/>
          </w:tcPr>
          <w:p w14:paraId="46431904" w14:textId="77777777" w:rsidR="00D14B4B" w:rsidRPr="00BF5E15" w:rsidRDefault="00D14B4B" w:rsidP="00C5663F">
            <w:pPr>
              <w:spacing w:before="0" w:beforeAutospacing="0"/>
              <w:rPr>
                <w:rFonts w:ascii="Times New Roman" w:hAnsi="Times New Roman"/>
                <w:b/>
                <w:szCs w:val="22"/>
              </w:rPr>
            </w:pPr>
          </w:p>
        </w:tc>
        <w:tc>
          <w:tcPr>
            <w:tcW w:w="943" w:type="pct"/>
            <w:gridSpan w:val="2"/>
            <w:vMerge/>
            <w:shd w:val="clear" w:color="auto" w:fill="auto"/>
          </w:tcPr>
          <w:p w14:paraId="17238D17" w14:textId="77777777" w:rsidR="00D14B4B" w:rsidRPr="00BF5E15" w:rsidRDefault="00D14B4B" w:rsidP="00C5663F">
            <w:pPr>
              <w:spacing w:before="0" w:beforeAutospacing="0"/>
              <w:rPr>
                <w:rFonts w:ascii="Times New Roman" w:hAnsi="Times New Roman"/>
                <w:szCs w:val="22"/>
              </w:rPr>
            </w:pPr>
          </w:p>
        </w:tc>
        <w:tc>
          <w:tcPr>
            <w:tcW w:w="880" w:type="pct"/>
            <w:shd w:val="clear" w:color="auto" w:fill="auto"/>
          </w:tcPr>
          <w:p w14:paraId="49E86EA4"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Courte</w:t>
            </w:r>
          </w:p>
        </w:tc>
        <w:tc>
          <w:tcPr>
            <w:tcW w:w="1971" w:type="pct"/>
            <w:shd w:val="clear" w:color="auto" w:fill="auto"/>
          </w:tcPr>
          <w:p w14:paraId="74E967C3" w14:textId="77777777" w:rsidR="00D14B4B" w:rsidRPr="00BF5E15" w:rsidRDefault="00D14B4B" w:rsidP="00C5663F">
            <w:pPr>
              <w:spacing w:before="0" w:beforeAutospacing="0"/>
              <w:rPr>
                <w:rFonts w:ascii="Times New Roman" w:hAnsi="Times New Roman"/>
                <w:bCs/>
                <w:szCs w:val="22"/>
              </w:rPr>
            </w:pPr>
            <w:r w:rsidRPr="00BF5E15">
              <w:rPr>
                <w:rFonts w:ascii="Times New Roman" w:hAnsi="Times New Roman"/>
                <w:bCs/>
                <w:szCs w:val="22"/>
              </w:rPr>
              <w:t>Moyenne</w:t>
            </w:r>
          </w:p>
        </w:tc>
      </w:tr>
      <w:tr w:rsidR="00D14B4B" w:rsidRPr="00BF5E15" w14:paraId="50D087B9" w14:textId="77777777" w:rsidTr="00BF5E15">
        <w:trPr>
          <w:trHeight w:val="172"/>
          <w:jc w:val="center"/>
        </w:trPr>
        <w:tc>
          <w:tcPr>
            <w:tcW w:w="1205" w:type="pct"/>
            <w:vMerge/>
            <w:shd w:val="clear" w:color="auto" w:fill="auto"/>
          </w:tcPr>
          <w:p w14:paraId="2F42988C" w14:textId="77777777" w:rsidR="00D14B4B" w:rsidRPr="00BF5E15" w:rsidRDefault="00D14B4B" w:rsidP="00C5663F">
            <w:pPr>
              <w:spacing w:before="0" w:beforeAutospacing="0"/>
              <w:rPr>
                <w:rFonts w:ascii="Times New Roman" w:hAnsi="Times New Roman"/>
                <w:b/>
                <w:szCs w:val="22"/>
              </w:rPr>
            </w:pPr>
          </w:p>
        </w:tc>
        <w:tc>
          <w:tcPr>
            <w:tcW w:w="943" w:type="pct"/>
            <w:gridSpan w:val="2"/>
            <w:vMerge w:val="restart"/>
            <w:shd w:val="clear" w:color="auto" w:fill="auto"/>
          </w:tcPr>
          <w:p w14:paraId="28E2F074" w14:textId="77777777" w:rsidR="00D14B4B" w:rsidRPr="00BF5E15" w:rsidRDefault="00D14B4B" w:rsidP="00C5663F">
            <w:pPr>
              <w:spacing w:before="0" w:beforeAutospacing="0"/>
              <w:rPr>
                <w:rFonts w:ascii="Times New Roman" w:hAnsi="Times New Roman"/>
                <w:szCs w:val="22"/>
              </w:rPr>
            </w:pPr>
          </w:p>
          <w:p w14:paraId="252F5175"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Locale</w:t>
            </w:r>
          </w:p>
        </w:tc>
        <w:tc>
          <w:tcPr>
            <w:tcW w:w="880" w:type="pct"/>
            <w:shd w:val="clear" w:color="auto" w:fill="auto"/>
          </w:tcPr>
          <w:p w14:paraId="2354BBA4"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Longue</w:t>
            </w:r>
          </w:p>
        </w:tc>
        <w:tc>
          <w:tcPr>
            <w:tcW w:w="1971" w:type="pct"/>
            <w:shd w:val="clear" w:color="auto" w:fill="auto"/>
          </w:tcPr>
          <w:p w14:paraId="04AF36A8" w14:textId="77777777" w:rsidR="00D14B4B" w:rsidRPr="00BF5E15" w:rsidRDefault="00D14B4B" w:rsidP="00C5663F">
            <w:pPr>
              <w:spacing w:before="0" w:beforeAutospacing="0"/>
              <w:rPr>
                <w:rFonts w:ascii="Times New Roman" w:hAnsi="Times New Roman"/>
                <w:bCs/>
                <w:szCs w:val="22"/>
              </w:rPr>
            </w:pPr>
            <w:r w:rsidRPr="00BF5E15">
              <w:rPr>
                <w:rFonts w:ascii="Times New Roman" w:hAnsi="Times New Roman"/>
                <w:bCs/>
                <w:szCs w:val="22"/>
              </w:rPr>
              <w:t>Majeure</w:t>
            </w:r>
          </w:p>
        </w:tc>
      </w:tr>
      <w:tr w:rsidR="00D14B4B" w:rsidRPr="00BF5E15" w14:paraId="12C6B0DA" w14:textId="77777777" w:rsidTr="00BF5E15">
        <w:trPr>
          <w:trHeight w:val="172"/>
          <w:jc w:val="center"/>
        </w:trPr>
        <w:tc>
          <w:tcPr>
            <w:tcW w:w="1205" w:type="pct"/>
            <w:vMerge/>
            <w:shd w:val="clear" w:color="auto" w:fill="auto"/>
          </w:tcPr>
          <w:p w14:paraId="6AF3A2FD" w14:textId="77777777" w:rsidR="00D14B4B" w:rsidRPr="00BF5E15" w:rsidRDefault="00D14B4B" w:rsidP="00C5663F">
            <w:pPr>
              <w:spacing w:before="0" w:beforeAutospacing="0"/>
              <w:rPr>
                <w:rFonts w:ascii="Times New Roman" w:hAnsi="Times New Roman"/>
                <w:b/>
                <w:szCs w:val="22"/>
              </w:rPr>
            </w:pPr>
          </w:p>
        </w:tc>
        <w:tc>
          <w:tcPr>
            <w:tcW w:w="943" w:type="pct"/>
            <w:gridSpan w:val="2"/>
            <w:vMerge/>
            <w:shd w:val="clear" w:color="auto" w:fill="auto"/>
          </w:tcPr>
          <w:p w14:paraId="1FC0BB7F" w14:textId="77777777" w:rsidR="00D14B4B" w:rsidRPr="00BF5E15" w:rsidRDefault="00D14B4B" w:rsidP="00C5663F">
            <w:pPr>
              <w:spacing w:before="0" w:beforeAutospacing="0"/>
              <w:rPr>
                <w:rFonts w:ascii="Times New Roman" w:hAnsi="Times New Roman"/>
                <w:szCs w:val="22"/>
              </w:rPr>
            </w:pPr>
          </w:p>
        </w:tc>
        <w:tc>
          <w:tcPr>
            <w:tcW w:w="880" w:type="pct"/>
            <w:shd w:val="clear" w:color="auto" w:fill="auto"/>
          </w:tcPr>
          <w:p w14:paraId="3FE5CD14"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Moyenne</w:t>
            </w:r>
          </w:p>
        </w:tc>
        <w:tc>
          <w:tcPr>
            <w:tcW w:w="1971" w:type="pct"/>
            <w:shd w:val="clear" w:color="auto" w:fill="auto"/>
          </w:tcPr>
          <w:p w14:paraId="6DF95F37" w14:textId="77777777" w:rsidR="00D14B4B" w:rsidRPr="00BF5E15" w:rsidRDefault="00D14B4B" w:rsidP="00C5663F">
            <w:pPr>
              <w:spacing w:before="0" w:beforeAutospacing="0"/>
              <w:rPr>
                <w:rFonts w:ascii="Times New Roman" w:hAnsi="Times New Roman"/>
                <w:bCs/>
                <w:szCs w:val="22"/>
              </w:rPr>
            </w:pPr>
            <w:r w:rsidRPr="00BF5E15">
              <w:rPr>
                <w:rFonts w:ascii="Times New Roman" w:hAnsi="Times New Roman"/>
                <w:bCs/>
                <w:szCs w:val="22"/>
              </w:rPr>
              <w:t>Moyenne</w:t>
            </w:r>
          </w:p>
        </w:tc>
      </w:tr>
      <w:tr w:rsidR="00D14B4B" w:rsidRPr="00BF5E15" w14:paraId="51BC0F27" w14:textId="77777777" w:rsidTr="00BF5E15">
        <w:trPr>
          <w:trHeight w:val="172"/>
          <w:jc w:val="center"/>
        </w:trPr>
        <w:tc>
          <w:tcPr>
            <w:tcW w:w="1205" w:type="pct"/>
            <w:vMerge/>
            <w:shd w:val="clear" w:color="auto" w:fill="auto"/>
          </w:tcPr>
          <w:p w14:paraId="6B7B5603" w14:textId="77777777" w:rsidR="00D14B4B" w:rsidRPr="00BF5E15" w:rsidRDefault="00D14B4B" w:rsidP="00C5663F">
            <w:pPr>
              <w:spacing w:before="0" w:beforeAutospacing="0"/>
              <w:rPr>
                <w:rFonts w:ascii="Times New Roman" w:hAnsi="Times New Roman"/>
                <w:b/>
                <w:szCs w:val="22"/>
              </w:rPr>
            </w:pPr>
          </w:p>
        </w:tc>
        <w:tc>
          <w:tcPr>
            <w:tcW w:w="943" w:type="pct"/>
            <w:gridSpan w:val="2"/>
            <w:vMerge/>
            <w:shd w:val="clear" w:color="auto" w:fill="auto"/>
          </w:tcPr>
          <w:p w14:paraId="759FA17B" w14:textId="77777777" w:rsidR="00D14B4B" w:rsidRPr="00BF5E15" w:rsidRDefault="00D14B4B" w:rsidP="00C5663F">
            <w:pPr>
              <w:spacing w:before="0" w:beforeAutospacing="0"/>
              <w:rPr>
                <w:rFonts w:ascii="Times New Roman" w:hAnsi="Times New Roman"/>
                <w:szCs w:val="22"/>
              </w:rPr>
            </w:pPr>
          </w:p>
        </w:tc>
        <w:tc>
          <w:tcPr>
            <w:tcW w:w="880" w:type="pct"/>
            <w:shd w:val="clear" w:color="auto" w:fill="auto"/>
          </w:tcPr>
          <w:p w14:paraId="0802D736"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Courte</w:t>
            </w:r>
          </w:p>
        </w:tc>
        <w:tc>
          <w:tcPr>
            <w:tcW w:w="1971" w:type="pct"/>
            <w:shd w:val="clear" w:color="auto" w:fill="auto"/>
          </w:tcPr>
          <w:p w14:paraId="7006D8E7" w14:textId="77777777" w:rsidR="00D14B4B" w:rsidRPr="00BF5E15" w:rsidRDefault="00D14B4B" w:rsidP="00C5663F">
            <w:pPr>
              <w:spacing w:before="0" w:beforeAutospacing="0"/>
              <w:rPr>
                <w:rFonts w:ascii="Times New Roman" w:hAnsi="Times New Roman"/>
                <w:bCs/>
                <w:szCs w:val="22"/>
              </w:rPr>
            </w:pPr>
            <w:r w:rsidRPr="00BF5E15">
              <w:rPr>
                <w:rFonts w:ascii="Times New Roman" w:hAnsi="Times New Roman"/>
                <w:bCs/>
                <w:szCs w:val="22"/>
              </w:rPr>
              <w:t>Moyenne</w:t>
            </w:r>
          </w:p>
        </w:tc>
      </w:tr>
      <w:tr w:rsidR="00D14B4B" w:rsidRPr="00BF5E15" w14:paraId="73CE829C" w14:textId="77777777" w:rsidTr="00BF5E15">
        <w:trPr>
          <w:trHeight w:val="172"/>
          <w:jc w:val="center"/>
        </w:trPr>
        <w:tc>
          <w:tcPr>
            <w:tcW w:w="1205" w:type="pct"/>
            <w:vMerge/>
            <w:shd w:val="clear" w:color="auto" w:fill="auto"/>
          </w:tcPr>
          <w:p w14:paraId="369E211D" w14:textId="77777777" w:rsidR="00D14B4B" w:rsidRPr="00BF5E15" w:rsidRDefault="00D14B4B" w:rsidP="00C5663F">
            <w:pPr>
              <w:spacing w:before="0" w:beforeAutospacing="0"/>
              <w:rPr>
                <w:rFonts w:ascii="Times New Roman" w:hAnsi="Times New Roman"/>
                <w:b/>
                <w:szCs w:val="22"/>
              </w:rPr>
            </w:pPr>
          </w:p>
        </w:tc>
        <w:tc>
          <w:tcPr>
            <w:tcW w:w="943" w:type="pct"/>
            <w:gridSpan w:val="2"/>
            <w:vMerge w:val="restart"/>
            <w:shd w:val="clear" w:color="auto" w:fill="auto"/>
          </w:tcPr>
          <w:p w14:paraId="6B69161F" w14:textId="77777777" w:rsidR="00D14B4B" w:rsidRPr="00BF5E15" w:rsidRDefault="00D14B4B" w:rsidP="00C5663F">
            <w:pPr>
              <w:spacing w:before="0" w:beforeAutospacing="0"/>
              <w:rPr>
                <w:rFonts w:ascii="Times New Roman" w:hAnsi="Times New Roman"/>
                <w:szCs w:val="22"/>
              </w:rPr>
            </w:pPr>
          </w:p>
          <w:p w14:paraId="39829321"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Ponctuelle</w:t>
            </w:r>
          </w:p>
        </w:tc>
        <w:tc>
          <w:tcPr>
            <w:tcW w:w="880" w:type="pct"/>
            <w:shd w:val="clear" w:color="auto" w:fill="auto"/>
          </w:tcPr>
          <w:p w14:paraId="61533A2B"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Longue</w:t>
            </w:r>
          </w:p>
        </w:tc>
        <w:tc>
          <w:tcPr>
            <w:tcW w:w="1971" w:type="pct"/>
            <w:shd w:val="clear" w:color="auto" w:fill="auto"/>
          </w:tcPr>
          <w:p w14:paraId="50EB7403" w14:textId="77777777" w:rsidR="00D14B4B" w:rsidRPr="00BF5E15" w:rsidRDefault="00D14B4B" w:rsidP="00C5663F">
            <w:pPr>
              <w:spacing w:before="0" w:beforeAutospacing="0"/>
              <w:rPr>
                <w:rFonts w:ascii="Times New Roman" w:hAnsi="Times New Roman"/>
                <w:bCs/>
                <w:szCs w:val="22"/>
              </w:rPr>
            </w:pPr>
            <w:r w:rsidRPr="00BF5E15">
              <w:rPr>
                <w:rFonts w:ascii="Times New Roman" w:hAnsi="Times New Roman"/>
                <w:bCs/>
                <w:szCs w:val="22"/>
              </w:rPr>
              <w:t>Moyenne</w:t>
            </w:r>
          </w:p>
        </w:tc>
      </w:tr>
      <w:tr w:rsidR="00D14B4B" w:rsidRPr="00BF5E15" w14:paraId="230B97AB" w14:textId="77777777" w:rsidTr="00BF5E15">
        <w:trPr>
          <w:trHeight w:val="172"/>
          <w:jc w:val="center"/>
        </w:trPr>
        <w:tc>
          <w:tcPr>
            <w:tcW w:w="1205" w:type="pct"/>
            <w:vMerge/>
            <w:shd w:val="clear" w:color="auto" w:fill="auto"/>
          </w:tcPr>
          <w:p w14:paraId="54758D9C" w14:textId="77777777" w:rsidR="00D14B4B" w:rsidRPr="00BF5E15" w:rsidRDefault="00D14B4B" w:rsidP="00C5663F">
            <w:pPr>
              <w:spacing w:before="0" w:beforeAutospacing="0"/>
              <w:rPr>
                <w:rFonts w:ascii="Times New Roman" w:hAnsi="Times New Roman"/>
                <w:b/>
                <w:szCs w:val="22"/>
              </w:rPr>
            </w:pPr>
          </w:p>
        </w:tc>
        <w:tc>
          <w:tcPr>
            <w:tcW w:w="943" w:type="pct"/>
            <w:gridSpan w:val="2"/>
            <w:vMerge/>
            <w:shd w:val="clear" w:color="auto" w:fill="auto"/>
          </w:tcPr>
          <w:p w14:paraId="3CC68C17" w14:textId="77777777" w:rsidR="00D14B4B" w:rsidRPr="00BF5E15" w:rsidRDefault="00D14B4B" w:rsidP="00C5663F">
            <w:pPr>
              <w:spacing w:before="0" w:beforeAutospacing="0"/>
              <w:rPr>
                <w:rFonts w:ascii="Times New Roman" w:hAnsi="Times New Roman"/>
                <w:szCs w:val="22"/>
              </w:rPr>
            </w:pPr>
          </w:p>
        </w:tc>
        <w:tc>
          <w:tcPr>
            <w:tcW w:w="880" w:type="pct"/>
            <w:shd w:val="clear" w:color="auto" w:fill="auto"/>
          </w:tcPr>
          <w:p w14:paraId="27F90FD8"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Moyenne</w:t>
            </w:r>
          </w:p>
        </w:tc>
        <w:tc>
          <w:tcPr>
            <w:tcW w:w="1971" w:type="pct"/>
            <w:shd w:val="clear" w:color="auto" w:fill="auto"/>
          </w:tcPr>
          <w:p w14:paraId="18E1A1DF" w14:textId="77777777" w:rsidR="00D14B4B" w:rsidRPr="00BF5E15" w:rsidRDefault="00D14B4B" w:rsidP="00C5663F">
            <w:pPr>
              <w:spacing w:before="0" w:beforeAutospacing="0"/>
              <w:rPr>
                <w:rFonts w:ascii="Times New Roman" w:hAnsi="Times New Roman"/>
                <w:bCs/>
                <w:szCs w:val="22"/>
              </w:rPr>
            </w:pPr>
            <w:r w:rsidRPr="00BF5E15">
              <w:rPr>
                <w:rFonts w:ascii="Times New Roman" w:hAnsi="Times New Roman"/>
                <w:bCs/>
                <w:szCs w:val="22"/>
              </w:rPr>
              <w:t>Moyenne</w:t>
            </w:r>
          </w:p>
        </w:tc>
      </w:tr>
      <w:tr w:rsidR="00D14B4B" w:rsidRPr="00BF5E15" w14:paraId="54E15F7F" w14:textId="77777777" w:rsidTr="00BF5E15">
        <w:trPr>
          <w:trHeight w:val="172"/>
          <w:jc w:val="center"/>
        </w:trPr>
        <w:tc>
          <w:tcPr>
            <w:tcW w:w="1205" w:type="pct"/>
            <w:vMerge/>
            <w:shd w:val="clear" w:color="auto" w:fill="auto"/>
          </w:tcPr>
          <w:p w14:paraId="0EC642AE" w14:textId="77777777" w:rsidR="00D14B4B" w:rsidRPr="00BF5E15" w:rsidRDefault="00D14B4B" w:rsidP="00C5663F">
            <w:pPr>
              <w:spacing w:before="0" w:beforeAutospacing="0"/>
              <w:rPr>
                <w:rFonts w:ascii="Times New Roman" w:hAnsi="Times New Roman"/>
                <w:b/>
                <w:szCs w:val="22"/>
              </w:rPr>
            </w:pPr>
          </w:p>
        </w:tc>
        <w:tc>
          <w:tcPr>
            <w:tcW w:w="943" w:type="pct"/>
            <w:gridSpan w:val="2"/>
            <w:vMerge/>
            <w:shd w:val="clear" w:color="auto" w:fill="auto"/>
          </w:tcPr>
          <w:p w14:paraId="66F8D298" w14:textId="77777777" w:rsidR="00D14B4B" w:rsidRPr="00BF5E15" w:rsidRDefault="00D14B4B" w:rsidP="00C5663F">
            <w:pPr>
              <w:spacing w:before="0" w:beforeAutospacing="0"/>
              <w:rPr>
                <w:rFonts w:ascii="Times New Roman" w:hAnsi="Times New Roman"/>
                <w:szCs w:val="22"/>
              </w:rPr>
            </w:pPr>
          </w:p>
        </w:tc>
        <w:tc>
          <w:tcPr>
            <w:tcW w:w="880" w:type="pct"/>
            <w:shd w:val="clear" w:color="auto" w:fill="auto"/>
          </w:tcPr>
          <w:p w14:paraId="72B3F2B3"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Courte</w:t>
            </w:r>
          </w:p>
        </w:tc>
        <w:tc>
          <w:tcPr>
            <w:tcW w:w="1971" w:type="pct"/>
            <w:shd w:val="clear" w:color="auto" w:fill="auto"/>
          </w:tcPr>
          <w:p w14:paraId="7C72A2ED" w14:textId="77777777" w:rsidR="00D14B4B" w:rsidRPr="00BF5E15" w:rsidRDefault="00D14B4B" w:rsidP="00C5663F">
            <w:pPr>
              <w:spacing w:before="0" w:beforeAutospacing="0"/>
              <w:rPr>
                <w:rFonts w:ascii="Times New Roman" w:hAnsi="Times New Roman"/>
                <w:bCs/>
                <w:szCs w:val="22"/>
              </w:rPr>
            </w:pPr>
            <w:r w:rsidRPr="00BF5E15">
              <w:rPr>
                <w:rFonts w:ascii="Times New Roman" w:hAnsi="Times New Roman"/>
                <w:bCs/>
                <w:szCs w:val="22"/>
              </w:rPr>
              <w:t>Moyenne</w:t>
            </w:r>
          </w:p>
        </w:tc>
      </w:tr>
      <w:tr w:rsidR="00D14B4B" w:rsidRPr="00BF5E15" w14:paraId="395F6BFE" w14:textId="77777777" w:rsidTr="00BF5E15">
        <w:trPr>
          <w:trHeight w:val="215"/>
          <w:jc w:val="center"/>
        </w:trPr>
        <w:tc>
          <w:tcPr>
            <w:tcW w:w="1205" w:type="pct"/>
            <w:vMerge w:val="restart"/>
            <w:shd w:val="clear" w:color="auto" w:fill="auto"/>
          </w:tcPr>
          <w:p w14:paraId="65197FA6" w14:textId="77777777" w:rsidR="00D14B4B" w:rsidRPr="00BF5E15" w:rsidRDefault="00D14B4B" w:rsidP="00C5663F">
            <w:pPr>
              <w:spacing w:before="0" w:beforeAutospacing="0"/>
              <w:rPr>
                <w:rFonts w:ascii="Times New Roman" w:hAnsi="Times New Roman"/>
                <w:b/>
                <w:szCs w:val="22"/>
              </w:rPr>
            </w:pPr>
          </w:p>
          <w:p w14:paraId="1E42EE74" w14:textId="77777777" w:rsidR="00D14B4B" w:rsidRPr="00BF5E15" w:rsidRDefault="00D14B4B" w:rsidP="00C5663F">
            <w:pPr>
              <w:spacing w:before="0" w:beforeAutospacing="0"/>
              <w:rPr>
                <w:rFonts w:ascii="Times New Roman" w:hAnsi="Times New Roman"/>
                <w:b/>
                <w:szCs w:val="22"/>
              </w:rPr>
            </w:pPr>
          </w:p>
          <w:p w14:paraId="08C2A83E" w14:textId="77777777" w:rsidR="00D14B4B" w:rsidRPr="00BF5E15" w:rsidRDefault="00D14B4B" w:rsidP="00C5663F">
            <w:pPr>
              <w:spacing w:before="0" w:beforeAutospacing="0"/>
              <w:rPr>
                <w:rFonts w:ascii="Times New Roman" w:hAnsi="Times New Roman"/>
                <w:b/>
                <w:szCs w:val="22"/>
              </w:rPr>
            </w:pPr>
          </w:p>
          <w:p w14:paraId="2EBD0CAB" w14:textId="77777777" w:rsidR="00D14B4B" w:rsidRPr="00BF5E15" w:rsidRDefault="00D14B4B" w:rsidP="00C5663F">
            <w:pPr>
              <w:spacing w:before="0" w:beforeAutospacing="0"/>
              <w:rPr>
                <w:rFonts w:ascii="Times New Roman" w:hAnsi="Times New Roman"/>
                <w:b/>
                <w:szCs w:val="22"/>
              </w:rPr>
            </w:pPr>
          </w:p>
          <w:p w14:paraId="259BD42A" w14:textId="77777777" w:rsidR="00D14B4B" w:rsidRPr="00BF5E15" w:rsidRDefault="00D14B4B" w:rsidP="00C5663F">
            <w:pPr>
              <w:spacing w:before="0" w:beforeAutospacing="0"/>
              <w:rPr>
                <w:rFonts w:ascii="Times New Roman" w:hAnsi="Times New Roman"/>
                <w:b/>
                <w:szCs w:val="22"/>
              </w:rPr>
            </w:pPr>
            <w:r w:rsidRPr="00BF5E15">
              <w:rPr>
                <w:rFonts w:ascii="Times New Roman" w:hAnsi="Times New Roman"/>
                <w:b/>
                <w:szCs w:val="22"/>
              </w:rPr>
              <w:t>Moyenne</w:t>
            </w:r>
          </w:p>
        </w:tc>
        <w:tc>
          <w:tcPr>
            <w:tcW w:w="943" w:type="pct"/>
            <w:gridSpan w:val="2"/>
            <w:vMerge w:val="restart"/>
            <w:shd w:val="clear" w:color="auto" w:fill="auto"/>
          </w:tcPr>
          <w:p w14:paraId="66271324" w14:textId="77777777" w:rsidR="00D14B4B" w:rsidRPr="00BF5E15" w:rsidRDefault="00D14B4B" w:rsidP="00C5663F">
            <w:pPr>
              <w:spacing w:before="0" w:beforeAutospacing="0"/>
              <w:rPr>
                <w:rFonts w:ascii="Times New Roman" w:hAnsi="Times New Roman"/>
                <w:szCs w:val="22"/>
              </w:rPr>
            </w:pPr>
          </w:p>
          <w:p w14:paraId="04163BA6"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Régionale</w:t>
            </w:r>
          </w:p>
        </w:tc>
        <w:tc>
          <w:tcPr>
            <w:tcW w:w="880" w:type="pct"/>
            <w:shd w:val="clear" w:color="auto" w:fill="auto"/>
          </w:tcPr>
          <w:p w14:paraId="63FB1489"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Longue</w:t>
            </w:r>
          </w:p>
        </w:tc>
        <w:tc>
          <w:tcPr>
            <w:tcW w:w="1971" w:type="pct"/>
            <w:shd w:val="clear" w:color="auto" w:fill="auto"/>
          </w:tcPr>
          <w:p w14:paraId="324FC5AE" w14:textId="77777777" w:rsidR="00D14B4B" w:rsidRPr="00BF5E15" w:rsidRDefault="00D14B4B" w:rsidP="00C5663F">
            <w:pPr>
              <w:spacing w:before="0" w:beforeAutospacing="0"/>
              <w:rPr>
                <w:rFonts w:ascii="Times New Roman" w:hAnsi="Times New Roman"/>
                <w:bCs/>
                <w:szCs w:val="22"/>
              </w:rPr>
            </w:pPr>
            <w:r w:rsidRPr="00BF5E15">
              <w:rPr>
                <w:rFonts w:ascii="Times New Roman" w:hAnsi="Times New Roman"/>
                <w:bCs/>
                <w:szCs w:val="22"/>
              </w:rPr>
              <w:t>Majeure</w:t>
            </w:r>
          </w:p>
        </w:tc>
      </w:tr>
      <w:tr w:rsidR="00D14B4B" w:rsidRPr="00BF5E15" w14:paraId="6CE636BC" w14:textId="77777777" w:rsidTr="00BF5E15">
        <w:trPr>
          <w:trHeight w:val="172"/>
          <w:jc w:val="center"/>
        </w:trPr>
        <w:tc>
          <w:tcPr>
            <w:tcW w:w="1205" w:type="pct"/>
            <w:vMerge/>
            <w:shd w:val="clear" w:color="auto" w:fill="auto"/>
          </w:tcPr>
          <w:p w14:paraId="1CBEC991" w14:textId="77777777" w:rsidR="00D14B4B" w:rsidRPr="00BF5E15" w:rsidRDefault="00D14B4B" w:rsidP="00C5663F">
            <w:pPr>
              <w:spacing w:before="0" w:beforeAutospacing="0"/>
              <w:rPr>
                <w:rFonts w:ascii="Times New Roman" w:hAnsi="Times New Roman"/>
                <w:b/>
                <w:szCs w:val="22"/>
              </w:rPr>
            </w:pPr>
          </w:p>
        </w:tc>
        <w:tc>
          <w:tcPr>
            <w:tcW w:w="943" w:type="pct"/>
            <w:gridSpan w:val="2"/>
            <w:vMerge/>
            <w:shd w:val="clear" w:color="auto" w:fill="auto"/>
          </w:tcPr>
          <w:p w14:paraId="5E476E6E" w14:textId="77777777" w:rsidR="00D14B4B" w:rsidRPr="00BF5E15" w:rsidRDefault="00D14B4B" w:rsidP="00C5663F">
            <w:pPr>
              <w:spacing w:before="0" w:beforeAutospacing="0"/>
              <w:rPr>
                <w:rFonts w:ascii="Times New Roman" w:hAnsi="Times New Roman"/>
                <w:szCs w:val="22"/>
              </w:rPr>
            </w:pPr>
          </w:p>
        </w:tc>
        <w:tc>
          <w:tcPr>
            <w:tcW w:w="880" w:type="pct"/>
            <w:shd w:val="clear" w:color="auto" w:fill="auto"/>
          </w:tcPr>
          <w:p w14:paraId="756458FC"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Moyenne</w:t>
            </w:r>
          </w:p>
        </w:tc>
        <w:tc>
          <w:tcPr>
            <w:tcW w:w="1971" w:type="pct"/>
            <w:shd w:val="clear" w:color="auto" w:fill="auto"/>
          </w:tcPr>
          <w:p w14:paraId="25B6B263" w14:textId="77777777" w:rsidR="00D14B4B" w:rsidRPr="00BF5E15" w:rsidRDefault="00D14B4B" w:rsidP="00C5663F">
            <w:pPr>
              <w:spacing w:before="0" w:beforeAutospacing="0"/>
              <w:rPr>
                <w:rFonts w:ascii="Times New Roman" w:hAnsi="Times New Roman"/>
                <w:bCs/>
                <w:szCs w:val="22"/>
              </w:rPr>
            </w:pPr>
            <w:r w:rsidRPr="00BF5E15">
              <w:rPr>
                <w:rFonts w:ascii="Times New Roman" w:hAnsi="Times New Roman"/>
                <w:bCs/>
                <w:szCs w:val="22"/>
              </w:rPr>
              <w:t>Moyenne</w:t>
            </w:r>
          </w:p>
        </w:tc>
      </w:tr>
      <w:tr w:rsidR="00D14B4B" w:rsidRPr="00BF5E15" w14:paraId="5C3AB0E8" w14:textId="77777777" w:rsidTr="00BF5E15">
        <w:trPr>
          <w:trHeight w:val="172"/>
          <w:jc w:val="center"/>
        </w:trPr>
        <w:tc>
          <w:tcPr>
            <w:tcW w:w="1205" w:type="pct"/>
            <w:vMerge/>
            <w:shd w:val="clear" w:color="auto" w:fill="auto"/>
          </w:tcPr>
          <w:p w14:paraId="56CEC208" w14:textId="77777777" w:rsidR="00D14B4B" w:rsidRPr="00BF5E15" w:rsidRDefault="00D14B4B" w:rsidP="00C5663F">
            <w:pPr>
              <w:spacing w:before="0" w:beforeAutospacing="0"/>
              <w:rPr>
                <w:rFonts w:ascii="Times New Roman" w:hAnsi="Times New Roman"/>
                <w:b/>
                <w:szCs w:val="22"/>
              </w:rPr>
            </w:pPr>
          </w:p>
        </w:tc>
        <w:tc>
          <w:tcPr>
            <w:tcW w:w="943" w:type="pct"/>
            <w:gridSpan w:val="2"/>
            <w:vMerge/>
            <w:shd w:val="clear" w:color="auto" w:fill="auto"/>
          </w:tcPr>
          <w:p w14:paraId="54F690EF" w14:textId="77777777" w:rsidR="00D14B4B" w:rsidRPr="00BF5E15" w:rsidRDefault="00D14B4B" w:rsidP="00C5663F">
            <w:pPr>
              <w:spacing w:before="0" w:beforeAutospacing="0"/>
              <w:rPr>
                <w:rFonts w:ascii="Times New Roman" w:hAnsi="Times New Roman"/>
                <w:szCs w:val="22"/>
              </w:rPr>
            </w:pPr>
          </w:p>
        </w:tc>
        <w:tc>
          <w:tcPr>
            <w:tcW w:w="880" w:type="pct"/>
            <w:shd w:val="clear" w:color="auto" w:fill="auto"/>
          </w:tcPr>
          <w:p w14:paraId="12230D79"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Courte</w:t>
            </w:r>
          </w:p>
        </w:tc>
        <w:tc>
          <w:tcPr>
            <w:tcW w:w="1971" w:type="pct"/>
            <w:shd w:val="clear" w:color="auto" w:fill="auto"/>
          </w:tcPr>
          <w:p w14:paraId="65C89CF8" w14:textId="77777777" w:rsidR="00D14B4B" w:rsidRPr="00BF5E15" w:rsidRDefault="00D14B4B" w:rsidP="00C5663F">
            <w:pPr>
              <w:spacing w:before="0" w:beforeAutospacing="0"/>
              <w:rPr>
                <w:rFonts w:ascii="Times New Roman" w:hAnsi="Times New Roman"/>
                <w:bCs/>
                <w:szCs w:val="22"/>
              </w:rPr>
            </w:pPr>
            <w:r w:rsidRPr="00BF5E15">
              <w:rPr>
                <w:rFonts w:ascii="Times New Roman" w:hAnsi="Times New Roman"/>
                <w:bCs/>
                <w:szCs w:val="22"/>
              </w:rPr>
              <w:t>Moyenne</w:t>
            </w:r>
          </w:p>
        </w:tc>
      </w:tr>
      <w:tr w:rsidR="00D14B4B" w:rsidRPr="00BF5E15" w14:paraId="77B92897" w14:textId="77777777" w:rsidTr="00BF5E15">
        <w:trPr>
          <w:trHeight w:val="172"/>
          <w:jc w:val="center"/>
        </w:trPr>
        <w:tc>
          <w:tcPr>
            <w:tcW w:w="1205" w:type="pct"/>
            <w:vMerge/>
            <w:shd w:val="clear" w:color="auto" w:fill="auto"/>
          </w:tcPr>
          <w:p w14:paraId="52A193D0" w14:textId="77777777" w:rsidR="00D14B4B" w:rsidRPr="00BF5E15" w:rsidRDefault="00D14B4B" w:rsidP="00C5663F">
            <w:pPr>
              <w:spacing w:before="0" w:beforeAutospacing="0"/>
              <w:rPr>
                <w:rFonts w:ascii="Times New Roman" w:hAnsi="Times New Roman"/>
                <w:b/>
                <w:szCs w:val="22"/>
              </w:rPr>
            </w:pPr>
          </w:p>
        </w:tc>
        <w:tc>
          <w:tcPr>
            <w:tcW w:w="943" w:type="pct"/>
            <w:gridSpan w:val="2"/>
            <w:vMerge w:val="restart"/>
            <w:shd w:val="clear" w:color="auto" w:fill="auto"/>
          </w:tcPr>
          <w:p w14:paraId="1BB0831B" w14:textId="77777777" w:rsidR="00D14B4B" w:rsidRPr="00BF5E15" w:rsidRDefault="00D14B4B" w:rsidP="00C5663F">
            <w:pPr>
              <w:spacing w:before="0" w:beforeAutospacing="0"/>
              <w:rPr>
                <w:rFonts w:ascii="Times New Roman" w:hAnsi="Times New Roman"/>
                <w:szCs w:val="22"/>
              </w:rPr>
            </w:pPr>
          </w:p>
          <w:p w14:paraId="5DA275E7"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Locale</w:t>
            </w:r>
          </w:p>
        </w:tc>
        <w:tc>
          <w:tcPr>
            <w:tcW w:w="880" w:type="pct"/>
            <w:shd w:val="clear" w:color="auto" w:fill="auto"/>
          </w:tcPr>
          <w:p w14:paraId="3C92099E"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Longue</w:t>
            </w:r>
          </w:p>
        </w:tc>
        <w:tc>
          <w:tcPr>
            <w:tcW w:w="1971" w:type="pct"/>
            <w:shd w:val="clear" w:color="auto" w:fill="auto"/>
          </w:tcPr>
          <w:p w14:paraId="4987BF0D" w14:textId="77777777" w:rsidR="00D14B4B" w:rsidRPr="00BF5E15" w:rsidRDefault="00D14B4B" w:rsidP="00C5663F">
            <w:pPr>
              <w:spacing w:before="0" w:beforeAutospacing="0"/>
              <w:rPr>
                <w:rFonts w:ascii="Times New Roman" w:hAnsi="Times New Roman"/>
                <w:bCs/>
                <w:szCs w:val="22"/>
              </w:rPr>
            </w:pPr>
            <w:r w:rsidRPr="00BF5E15">
              <w:rPr>
                <w:rFonts w:ascii="Times New Roman" w:hAnsi="Times New Roman"/>
                <w:bCs/>
                <w:szCs w:val="22"/>
              </w:rPr>
              <w:t>Moyenne</w:t>
            </w:r>
          </w:p>
        </w:tc>
      </w:tr>
      <w:tr w:rsidR="00D14B4B" w:rsidRPr="00BF5E15" w14:paraId="4CC0BF38" w14:textId="77777777" w:rsidTr="00BF5E15">
        <w:trPr>
          <w:trHeight w:val="172"/>
          <w:jc w:val="center"/>
        </w:trPr>
        <w:tc>
          <w:tcPr>
            <w:tcW w:w="1205" w:type="pct"/>
            <w:vMerge/>
            <w:shd w:val="clear" w:color="auto" w:fill="auto"/>
          </w:tcPr>
          <w:p w14:paraId="15572504" w14:textId="77777777" w:rsidR="00D14B4B" w:rsidRPr="00BF5E15" w:rsidRDefault="00D14B4B" w:rsidP="00C5663F">
            <w:pPr>
              <w:spacing w:before="0" w:beforeAutospacing="0"/>
              <w:rPr>
                <w:rFonts w:ascii="Times New Roman" w:hAnsi="Times New Roman"/>
                <w:b/>
                <w:szCs w:val="22"/>
              </w:rPr>
            </w:pPr>
          </w:p>
        </w:tc>
        <w:tc>
          <w:tcPr>
            <w:tcW w:w="943" w:type="pct"/>
            <w:gridSpan w:val="2"/>
            <w:vMerge/>
            <w:shd w:val="clear" w:color="auto" w:fill="auto"/>
          </w:tcPr>
          <w:p w14:paraId="4B33BD2E" w14:textId="77777777" w:rsidR="00D14B4B" w:rsidRPr="00BF5E15" w:rsidRDefault="00D14B4B" w:rsidP="00C5663F">
            <w:pPr>
              <w:spacing w:before="0" w:beforeAutospacing="0"/>
              <w:rPr>
                <w:rFonts w:ascii="Times New Roman" w:hAnsi="Times New Roman"/>
                <w:szCs w:val="22"/>
              </w:rPr>
            </w:pPr>
          </w:p>
        </w:tc>
        <w:tc>
          <w:tcPr>
            <w:tcW w:w="880" w:type="pct"/>
            <w:shd w:val="clear" w:color="auto" w:fill="auto"/>
          </w:tcPr>
          <w:p w14:paraId="1AED666E"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Moyenne</w:t>
            </w:r>
          </w:p>
        </w:tc>
        <w:tc>
          <w:tcPr>
            <w:tcW w:w="1971" w:type="pct"/>
            <w:shd w:val="clear" w:color="auto" w:fill="auto"/>
          </w:tcPr>
          <w:p w14:paraId="207F3FD6" w14:textId="77777777" w:rsidR="00D14B4B" w:rsidRPr="00BF5E15" w:rsidRDefault="00D14B4B" w:rsidP="00C5663F">
            <w:pPr>
              <w:spacing w:before="0" w:beforeAutospacing="0"/>
              <w:rPr>
                <w:rFonts w:ascii="Times New Roman" w:hAnsi="Times New Roman"/>
                <w:bCs/>
                <w:szCs w:val="22"/>
              </w:rPr>
            </w:pPr>
            <w:r w:rsidRPr="00BF5E15">
              <w:rPr>
                <w:rFonts w:ascii="Times New Roman" w:hAnsi="Times New Roman"/>
                <w:bCs/>
                <w:szCs w:val="22"/>
              </w:rPr>
              <w:t>Moyenne</w:t>
            </w:r>
          </w:p>
        </w:tc>
      </w:tr>
      <w:tr w:rsidR="00D14B4B" w:rsidRPr="00BF5E15" w14:paraId="47F30D20" w14:textId="77777777" w:rsidTr="00BF5E15">
        <w:trPr>
          <w:trHeight w:val="172"/>
          <w:jc w:val="center"/>
        </w:trPr>
        <w:tc>
          <w:tcPr>
            <w:tcW w:w="1205" w:type="pct"/>
            <w:vMerge/>
            <w:shd w:val="clear" w:color="auto" w:fill="auto"/>
          </w:tcPr>
          <w:p w14:paraId="1974B651" w14:textId="77777777" w:rsidR="00D14B4B" w:rsidRPr="00BF5E15" w:rsidRDefault="00D14B4B" w:rsidP="00C5663F">
            <w:pPr>
              <w:spacing w:before="0" w:beforeAutospacing="0"/>
              <w:rPr>
                <w:rFonts w:ascii="Times New Roman" w:hAnsi="Times New Roman"/>
                <w:b/>
                <w:szCs w:val="22"/>
              </w:rPr>
            </w:pPr>
          </w:p>
        </w:tc>
        <w:tc>
          <w:tcPr>
            <w:tcW w:w="943" w:type="pct"/>
            <w:gridSpan w:val="2"/>
            <w:vMerge/>
            <w:shd w:val="clear" w:color="auto" w:fill="auto"/>
          </w:tcPr>
          <w:p w14:paraId="2D82F547" w14:textId="77777777" w:rsidR="00D14B4B" w:rsidRPr="00BF5E15" w:rsidRDefault="00D14B4B" w:rsidP="00C5663F">
            <w:pPr>
              <w:spacing w:before="0" w:beforeAutospacing="0"/>
              <w:rPr>
                <w:rFonts w:ascii="Times New Roman" w:hAnsi="Times New Roman"/>
                <w:szCs w:val="22"/>
              </w:rPr>
            </w:pPr>
          </w:p>
        </w:tc>
        <w:tc>
          <w:tcPr>
            <w:tcW w:w="880" w:type="pct"/>
            <w:shd w:val="clear" w:color="auto" w:fill="auto"/>
          </w:tcPr>
          <w:p w14:paraId="140872F2"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Courte</w:t>
            </w:r>
          </w:p>
        </w:tc>
        <w:tc>
          <w:tcPr>
            <w:tcW w:w="1971" w:type="pct"/>
            <w:shd w:val="clear" w:color="auto" w:fill="auto"/>
          </w:tcPr>
          <w:p w14:paraId="232E72B3" w14:textId="77777777" w:rsidR="00D14B4B" w:rsidRPr="00BF5E15" w:rsidRDefault="00D14B4B" w:rsidP="00C5663F">
            <w:pPr>
              <w:spacing w:before="0" w:beforeAutospacing="0"/>
              <w:rPr>
                <w:rFonts w:ascii="Times New Roman" w:hAnsi="Times New Roman"/>
                <w:bCs/>
                <w:szCs w:val="22"/>
              </w:rPr>
            </w:pPr>
            <w:r w:rsidRPr="00BF5E15">
              <w:rPr>
                <w:rFonts w:ascii="Times New Roman" w:hAnsi="Times New Roman"/>
                <w:bCs/>
                <w:szCs w:val="22"/>
              </w:rPr>
              <w:t>Mineure à négligeable</w:t>
            </w:r>
          </w:p>
        </w:tc>
      </w:tr>
      <w:tr w:rsidR="00D14B4B" w:rsidRPr="00BF5E15" w14:paraId="7DF10FD8" w14:textId="77777777" w:rsidTr="00BF5E15">
        <w:trPr>
          <w:trHeight w:val="172"/>
          <w:jc w:val="center"/>
        </w:trPr>
        <w:tc>
          <w:tcPr>
            <w:tcW w:w="1205" w:type="pct"/>
            <w:vMerge/>
            <w:shd w:val="clear" w:color="auto" w:fill="auto"/>
          </w:tcPr>
          <w:p w14:paraId="524B6522" w14:textId="77777777" w:rsidR="00D14B4B" w:rsidRPr="00BF5E15" w:rsidRDefault="00D14B4B" w:rsidP="00C5663F">
            <w:pPr>
              <w:spacing w:before="0" w:beforeAutospacing="0"/>
              <w:rPr>
                <w:rFonts w:ascii="Times New Roman" w:hAnsi="Times New Roman"/>
                <w:b/>
                <w:szCs w:val="22"/>
              </w:rPr>
            </w:pPr>
          </w:p>
        </w:tc>
        <w:tc>
          <w:tcPr>
            <w:tcW w:w="943" w:type="pct"/>
            <w:gridSpan w:val="2"/>
            <w:vMerge w:val="restart"/>
            <w:shd w:val="clear" w:color="auto" w:fill="auto"/>
          </w:tcPr>
          <w:p w14:paraId="3173A165" w14:textId="77777777" w:rsidR="00D14B4B" w:rsidRPr="00BF5E15" w:rsidRDefault="00D14B4B" w:rsidP="00C5663F">
            <w:pPr>
              <w:spacing w:before="0" w:beforeAutospacing="0"/>
              <w:rPr>
                <w:rFonts w:ascii="Times New Roman" w:hAnsi="Times New Roman"/>
                <w:szCs w:val="22"/>
              </w:rPr>
            </w:pPr>
          </w:p>
          <w:p w14:paraId="3C036394"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Ponctuelle</w:t>
            </w:r>
          </w:p>
        </w:tc>
        <w:tc>
          <w:tcPr>
            <w:tcW w:w="880" w:type="pct"/>
            <w:shd w:val="clear" w:color="auto" w:fill="auto"/>
          </w:tcPr>
          <w:p w14:paraId="690FEDF8"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Longue</w:t>
            </w:r>
          </w:p>
        </w:tc>
        <w:tc>
          <w:tcPr>
            <w:tcW w:w="1971" w:type="pct"/>
            <w:shd w:val="clear" w:color="auto" w:fill="auto"/>
          </w:tcPr>
          <w:p w14:paraId="23292EB1" w14:textId="77777777" w:rsidR="00D14B4B" w:rsidRPr="00BF5E15" w:rsidRDefault="00D14B4B" w:rsidP="00C5663F">
            <w:pPr>
              <w:spacing w:before="0" w:beforeAutospacing="0"/>
              <w:rPr>
                <w:rFonts w:ascii="Times New Roman" w:hAnsi="Times New Roman"/>
                <w:bCs/>
                <w:szCs w:val="22"/>
              </w:rPr>
            </w:pPr>
            <w:r w:rsidRPr="00BF5E15">
              <w:rPr>
                <w:rFonts w:ascii="Times New Roman" w:hAnsi="Times New Roman"/>
                <w:bCs/>
                <w:szCs w:val="22"/>
              </w:rPr>
              <w:t>Moyenne</w:t>
            </w:r>
          </w:p>
        </w:tc>
      </w:tr>
      <w:tr w:rsidR="00D14B4B" w:rsidRPr="00BF5E15" w14:paraId="775290AB" w14:textId="77777777" w:rsidTr="00BF5E15">
        <w:trPr>
          <w:trHeight w:val="172"/>
          <w:jc w:val="center"/>
        </w:trPr>
        <w:tc>
          <w:tcPr>
            <w:tcW w:w="1205" w:type="pct"/>
            <w:vMerge/>
            <w:shd w:val="clear" w:color="auto" w:fill="auto"/>
          </w:tcPr>
          <w:p w14:paraId="23F9BF9E" w14:textId="77777777" w:rsidR="00D14B4B" w:rsidRPr="00BF5E15" w:rsidRDefault="00D14B4B" w:rsidP="00C5663F">
            <w:pPr>
              <w:spacing w:before="0" w:beforeAutospacing="0"/>
              <w:rPr>
                <w:rFonts w:ascii="Times New Roman" w:hAnsi="Times New Roman"/>
                <w:b/>
                <w:szCs w:val="22"/>
              </w:rPr>
            </w:pPr>
          </w:p>
        </w:tc>
        <w:tc>
          <w:tcPr>
            <w:tcW w:w="943" w:type="pct"/>
            <w:gridSpan w:val="2"/>
            <w:vMerge/>
            <w:shd w:val="clear" w:color="auto" w:fill="auto"/>
          </w:tcPr>
          <w:p w14:paraId="3F38C479" w14:textId="77777777" w:rsidR="00D14B4B" w:rsidRPr="00BF5E15" w:rsidRDefault="00D14B4B" w:rsidP="00C5663F">
            <w:pPr>
              <w:spacing w:before="0" w:beforeAutospacing="0"/>
              <w:rPr>
                <w:rFonts w:ascii="Times New Roman" w:hAnsi="Times New Roman"/>
                <w:szCs w:val="22"/>
              </w:rPr>
            </w:pPr>
          </w:p>
        </w:tc>
        <w:tc>
          <w:tcPr>
            <w:tcW w:w="880" w:type="pct"/>
            <w:shd w:val="clear" w:color="auto" w:fill="auto"/>
          </w:tcPr>
          <w:p w14:paraId="7FD63902"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Moyenne</w:t>
            </w:r>
          </w:p>
        </w:tc>
        <w:tc>
          <w:tcPr>
            <w:tcW w:w="1971" w:type="pct"/>
            <w:shd w:val="clear" w:color="auto" w:fill="auto"/>
          </w:tcPr>
          <w:p w14:paraId="585606DF" w14:textId="77777777" w:rsidR="00D14B4B" w:rsidRPr="00BF5E15" w:rsidRDefault="00D14B4B" w:rsidP="00C5663F">
            <w:pPr>
              <w:spacing w:before="0" w:beforeAutospacing="0"/>
              <w:rPr>
                <w:rFonts w:ascii="Times New Roman" w:hAnsi="Times New Roman"/>
                <w:bCs/>
                <w:szCs w:val="22"/>
              </w:rPr>
            </w:pPr>
            <w:r w:rsidRPr="00BF5E15">
              <w:rPr>
                <w:rFonts w:ascii="Times New Roman" w:hAnsi="Times New Roman"/>
                <w:bCs/>
                <w:szCs w:val="22"/>
              </w:rPr>
              <w:t>Moyenne</w:t>
            </w:r>
          </w:p>
        </w:tc>
      </w:tr>
      <w:tr w:rsidR="00D14B4B" w:rsidRPr="00BF5E15" w14:paraId="5A306596" w14:textId="77777777" w:rsidTr="00BF5E15">
        <w:trPr>
          <w:trHeight w:val="172"/>
          <w:jc w:val="center"/>
        </w:trPr>
        <w:tc>
          <w:tcPr>
            <w:tcW w:w="1205" w:type="pct"/>
            <w:vMerge/>
            <w:shd w:val="clear" w:color="auto" w:fill="auto"/>
          </w:tcPr>
          <w:p w14:paraId="3584F365" w14:textId="77777777" w:rsidR="00D14B4B" w:rsidRPr="00BF5E15" w:rsidRDefault="00D14B4B" w:rsidP="00C5663F">
            <w:pPr>
              <w:spacing w:before="0" w:beforeAutospacing="0"/>
              <w:rPr>
                <w:rFonts w:ascii="Times New Roman" w:hAnsi="Times New Roman"/>
                <w:b/>
                <w:szCs w:val="22"/>
              </w:rPr>
            </w:pPr>
          </w:p>
        </w:tc>
        <w:tc>
          <w:tcPr>
            <w:tcW w:w="943" w:type="pct"/>
            <w:gridSpan w:val="2"/>
            <w:vMerge/>
            <w:shd w:val="clear" w:color="auto" w:fill="auto"/>
          </w:tcPr>
          <w:p w14:paraId="487A4C86" w14:textId="77777777" w:rsidR="00D14B4B" w:rsidRPr="00BF5E15" w:rsidRDefault="00D14B4B" w:rsidP="00C5663F">
            <w:pPr>
              <w:spacing w:before="0" w:beforeAutospacing="0"/>
              <w:rPr>
                <w:rFonts w:ascii="Times New Roman" w:hAnsi="Times New Roman"/>
                <w:szCs w:val="22"/>
              </w:rPr>
            </w:pPr>
          </w:p>
        </w:tc>
        <w:tc>
          <w:tcPr>
            <w:tcW w:w="880" w:type="pct"/>
            <w:shd w:val="clear" w:color="auto" w:fill="auto"/>
          </w:tcPr>
          <w:p w14:paraId="16D67A90"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Courte</w:t>
            </w:r>
          </w:p>
        </w:tc>
        <w:tc>
          <w:tcPr>
            <w:tcW w:w="1971" w:type="pct"/>
            <w:shd w:val="clear" w:color="auto" w:fill="auto"/>
          </w:tcPr>
          <w:p w14:paraId="3D289D89" w14:textId="77777777" w:rsidR="00D14B4B" w:rsidRPr="00BF5E15" w:rsidRDefault="00D14B4B" w:rsidP="00C5663F">
            <w:pPr>
              <w:spacing w:before="0" w:beforeAutospacing="0"/>
              <w:rPr>
                <w:rFonts w:ascii="Times New Roman" w:hAnsi="Times New Roman"/>
                <w:bCs/>
                <w:szCs w:val="22"/>
              </w:rPr>
            </w:pPr>
            <w:r w:rsidRPr="00BF5E15">
              <w:rPr>
                <w:rFonts w:ascii="Times New Roman" w:hAnsi="Times New Roman"/>
                <w:bCs/>
                <w:szCs w:val="22"/>
              </w:rPr>
              <w:t>Mineure à négligeable</w:t>
            </w:r>
          </w:p>
        </w:tc>
      </w:tr>
      <w:tr w:rsidR="00D14B4B" w:rsidRPr="00BF5E15" w14:paraId="5DE0CD68" w14:textId="77777777" w:rsidTr="00BF5E15">
        <w:trPr>
          <w:trHeight w:val="215"/>
          <w:jc w:val="center"/>
        </w:trPr>
        <w:tc>
          <w:tcPr>
            <w:tcW w:w="1205" w:type="pct"/>
            <w:vMerge w:val="restart"/>
            <w:shd w:val="clear" w:color="auto" w:fill="auto"/>
          </w:tcPr>
          <w:p w14:paraId="0DB61D03" w14:textId="77777777" w:rsidR="00D14B4B" w:rsidRPr="00BF5E15" w:rsidRDefault="00D14B4B" w:rsidP="00C5663F">
            <w:pPr>
              <w:spacing w:before="0" w:beforeAutospacing="0"/>
              <w:rPr>
                <w:rFonts w:ascii="Times New Roman" w:hAnsi="Times New Roman"/>
                <w:b/>
                <w:szCs w:val="22"/>
              </w:rPr>
            </w:pPr>
          </w:p>
          <w:p w14:paraId="1E83B6B0" w14:textId="77777777" w:rsidR="00D14B4B" w:rsidRPr="00BF5E15" w:rsidRDefault="00D14B4B" w:rsidP="00C5663F">
            <w:pPr>
              <w:spacing w:before="0" w:beforeAutospacing="0"/>
              <w:rPr>
                <w:rFonts w:ascii="Times New Roman" w:hAnsi="Times New Roman"/>
                <w:b/>
                <w:szCs w:val="22"/>
              </w:rPr>
            </w:pPr>
          </w:p>
          <w:p w14:paraId="3E043310" w14:textId="77777777" w:rsidR="00D14B4B" w:rsidRPr="00BF5E15" w:rsidRDefault="00D14B4B" w:rsidP="00C5663F">
            <w:pPr>
              <w:spacing w:before="0" w:beforeAutospacing="0"/>
              <w:rPr>
                <w:rFonts w:ascii="Times New Roman" w:hAnsi="Times New Roman"/>
                <w:b/>
                <w:szCs w:val="22"/>
              </w:rPr>
            </w:pPr>
          </w:p>
          <w:p w14:paraId="4227BE56" w14:textId="77777777" w:rsidR="00D14B4B" w:rsidRPr="00BF5E15" w:rsidRDefault="00D14B4B" w:rsidP="00C5663F">
            <w:pPr>
              <w:spacing w:before="0" w:beforeAutospacing="0"/>
              <w:rPr>
                <w:rFonts w:ascii="Times New Roman" w:hAnsi="Times New Roman"/>
                <w:b/>
                <w:szCs w:val="22"/>
              </w:rPr>
            </w:pPr>
          </w:p>
          <w:p w14:paraId="09BDB4B3" w14:textId="77777777" w:rsidR="00D14B4B" w:rsidRPr="00BF5E15" w:rsidRDefault="00D14B4B" w:rsidP="00C5663F">
            <w:pPr>
              <w:spacing w:before="0" w:beforeAutospacing="0"/>
              <w:rPr>
                <w:rFonts w:ascii="Times New Roman" w:hAnsi="Times New Roman"/>
                <w:b/>
                <w:szCs w:val="22"/>
              </w:rPr>
            </w:pPr>
            <w:r w:rsidRPr="00BF5E15">
              <w:rPr>
                <w:rFonts w:ascii="Times New Roman" w:hAnsi="Times New Roman"/>
                <w:b/>
                <w:szCs w:val="22"/>
              </w:rPr>
              <w:t>Faible</w:t>
            </w:r>
          </w:p>
        </w:tc>
        <w:tc>
          <w:tcPr>
            <w:tcW w:w="943" w:type="pct"/>
            <w:gridSpan w:val="2"/>
            <w:vMerge w:val="restart"/>
            <w:shd w:val="clear" w:color="auto" w:fill="auto"/>
          </w:tcPr>
          <w:p w14:paraId="4DC9E721" w14:textId="77777777" w:rsidR="00D14B4B" w:rsidRPr="00BF5E15" w:rsidRDefault="00D14B4B" w:rsidP="00C5663F">
            <w:pPr>
              <w:spacing w:before="0" w:beforeAutospacing="0"/>
              <w:rPr>
                <w:rFonts w:ascii="Times New Roman" w:hAnsi="Times New Roman"/>
                <w:szCs w:val="22"/>
              </w:rPr>
            </w:pPr>
          </w:p>
          <w:p w14:paraId="55B4CE5B"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Régionale</w:t>
            </w:r>
          </w:p>
        </w:tc>
        <w:tc>
          <w:tcPr>
            <w:tcW w:w="880" w:type="pct"/>
            <w:shd w:val="clear" w:color="auto" w:fill="auto"/>
          </w:tcPr>
          <w:p w14:paraId="145D4C15"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Longue</w:t>
            </w:r>
          </w:p>
        </w:tc>
        <w:tc>
          <w:tcPr>
            <w:tcW w:w="1971" w:type="pct"/>
            <w:shd w:val="clear" w:color="auto" w:fill="auto"/>
          </w:tcPr>
          <w:p w14:paraId="5A3C7EFE" w14:textId="77777777" w:rsidR="00D14B4B" w:rsidRPr="00BF5E15" w:rsidRDefault="00D14B4B" w:rsidP="00C5663F">
            <w:pPr>
              <w:spacing w:before="0" w:beforeAutospacing="0"/>
              <w:rPr>
                <w:rFonts w:ascii="Times New Roman" w:hAnsi="Times New Roman"/>
                <w:bCs/>
                <w:szCs w:val="22"/>
              </w:rPr>
            </w:pPr>
            <w:r w:rsidRPr="00BF5E15">
              <w:rPr>
                <w:rFonts w:ascii="Times New Roman" w:hAnsi="Times New Roman"/>
                <w:bCs/>
                <w:szCs w:val="22"/>
              </w:rPr>
              <w:t>Moyenne</w:t>
            </w:r>
          </w:p>
        </w:tc>
      </w:tr>
      <w:tr w:rsidR="00D14B4B" w:rsidRPr="00BF5E15" w14:paraId="6C9A7C45" w14:textId="77777777" w:rsidTr="00BF5E15">
        <w:trPr>
          <w:trHeight w:val="172"/>
          <w:jc w:val="center"/>
        </w:trPr>
        <w:tc>
          <w:tcPr>
            <w:tcW w:w="1205" w:type="pct"/>
            <w:vMerge/>
            <w:shd w:val="clear" w:color="auto" w:fill="auto"/>
          </w:tcPr>
          <w:p w14:paraId="143507A5" w14:textId="77777777" w:rsidR="00D14B4B" w:rsidRPr="00BF5E15" w:rsidRDefault="00D14B4B" w:rsidP="00C5663F">
            <w:pPr>
              <w:spacing w:before="0" w:beforeAutospacing="0"/>
              <w:rPr>
                <w:rFonts w:ascii="Times New Roman" w:hAnsi="Times New Roman"/>
                <w:szCs w:val="22"/>
              </w:rPr>
            </w:pPr>
          </w:p>
        </w:tc>
        <w:tc>
          <w:tcPr>
            <w:tcW w:w="943" w:type="pct"/>
            <w:gridSpan w:val="2"/>
            <w:vMerge/>
            <w:shd w:val="clear" w:color="auto" w:fill="auto"/>
          </w:tcPr>
          <w:p w14:paraId="5172F7E4" w14:textId="77777777" w:rsidR="00D14B4B" w:rsidRPr="00BF5E15" w:rsidRDefault="00D14B4B" w:rsidP="00C5663F">
            <w:pPr>
              <w:spacing w:before="0" w:beforeAutospacing="0"/>
              <w:rPr>
                <w:rFonts w:ascii="Times New Roman" w:hAnsi="Times New Roman"/>
                <w:szCs w:val="22"/>
              </w:rPr>
            </w:pPr>
          </w:p>
        </w:tc>
        <w:tc>
          <w:tcPr>
            <w:tcW w:w="880" w:type="pct"/>
            <w:shd w:val="clear" w:color="auto" w:fill="auto"/>
          </w:tcPr>
          <w:p w14:paraId="429CD373"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Moyenne</w:t>
            </w:r>
          </w:p>
        </w:tc>
        <w:tc>
          <w:tcPr>
            <w:tcW w:w="1971" w:type="pct"/>
            <w:shd w:val="clear" w:color="auto" w:fill="auto"/>
          </w:tcPr>
          <w:p w14:paraId="1568B2A7" w14:textId="77777777" w:rsidR="00D14B4B" w:rsidRPr="00BF5E15" w:rsidRDefault="00D14B4B" w:rsidP="00C5663F">
            <w:pPr>
              <w:spacing w:before="0" w:beforeAutospacing="0"/>
              <w:rPr>
                <w:rFonts w:ascii="Times New Roman" w:hAnsi="Times New Roman"/>
                <w:bCs/>
                <w:szCs w:val="22"/>
              </w:rPr>
            </w:pPr>
            <w:r w:rsidRPr="00BF5E15">
              <w:rPr>
                <w:rFonts w:ascii="Times New Roman" w:hAnsi="Times New Roman"/>
                <w:bCs/>
                <w:szCs w:val="22"/>
              </w:rPr>
              <w:t>Moyenne</w:t>
            </w:r>
          </w:p>
        </w:tc>
      </w:tr>
      <w:tr w:rsidR="00D14B4B" w:rsidRPr="00BF5E15" w14:paraId="3EE2692C" w14:textId="77777777" w:rsidTr="00BF5E15">
        <w:trPr>
          <w:trHeight w:val="172"/>
          <w:jc w:val="center"/>
        </w:trPr>
        <w:tc>
          <w:tcPr>
            <w:tcW w:w="1205" w:type="pct"/>
            <w:vMerge/>
            <w:shd w:val="clear" w:color="auto" w:fill="auto"/>
          </w:tcPr>
          <w:p w14:paraId="7D9E4778" w14:textId="77777777" w:rsidR="00D14B4B" w:rsidRPr="00BF5E15" w:rsidRDefault="00D14B4B" w:rsidP="00C5663F">
            <w:pPr>
              <w:spacing w:before="0" w:beforeAutospacing="0"/>
              <w:rPr>
                <w:rFonts w:ascii="Times New Roman" w:hAnsi="Times New Roman"/>
                <w:szCs w:val="22"/>
              </w:rPr>
            </w:pPr>
          </w:p>
        </w:tc>
        <w:tc>
          <w:tcPr>
            <w:tcW w:w="943" w:type="pct"/>
            <w:gridSpan w:val="2"/>
            <w:vMerge/>
            <w:shd w:val="clear" w:color="auto" w:fill="auto"/>
          </w:tcPr>
          <w:p w14:paraId="3C28AFB8" w14:textId="77777777" w:rsidR="00D14B4B" w:rsidRPr="00BF5E15" w:rsidRDefault="00D14B4B" w:rsidP="00C5663F">
            <w:pPr>
              <w:spacing w:before="0" w:beforeAutospacing="0"/>
              <w:rPr>
                <w:rFonts w:ascii="Times New Roman" w:hAnsi="Times New Roman"/>
                <w:szCs w:val="22"/>
              </w:rPr>
            </w:pPr>
          </w:p>
        </w:tc>
        <w:tc>
          <w:tcPr>
            <w:tcW w:w="880" w:type="pct"/>
            <w:shd w:val="clear" w:color="auto" w:fill="auto"/>
          </w:tcPr>
          <w:p w14:paraId="7FE9F9AF"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Courte</w:t>
            </w:r>
          </w:p>
        </w:tc>
        <w:tc>
          <w:tcPr>
            <w:tcW w:w="1971" w:type="pct"/>
            <w:shd w:val="clear" w:color="auto" w:fill="auto"/>
          </w:tcPr>
          <w:p w14:paraId="4E1CB897" w14:textId="77777777" w:rsidR="00D14B4B" w:rsidRPr="00BF5E15" w:rsidRDefault="00D14B4B" w:rsidP="00C5663F">
            <w:pPr>
              <w:spacing w:before="0" w:beforeAutospacing="0"/>
              <w:rPr>
                <w:rFonts w:ascii="Times New Roman" w:hAnsi="Times New Roman"/>
                <w:bCs/>
                <w:szCs w:val="22"/>
              </w:rPr>
            </w:pPr>
            <w:r w:rsidRPr="00BF5E15">
              <w:rPr>
                <w:rFonts w:ascii="Times New Roman" w:hAnsi="Times New Roman"/>
                <w:bCs/>
                <w:szCs w:val="22"/>
              </w:rPr>
              <w:t>Mineure à négligeable</w:t>
            </w:r>
          </w:p>
        </w:tc>
      </w:tr>
      <w:tr w:rsidR="00D14B4B" w:rsidRPr="00BF5E15" w14:paraId="2B6488F1" w14:textId="77777777" w:rsidTr="00BF5E15">
        <w:trPr>
          <w:trHeight w:val="172"/>
          <w:jc w:val="center"/>
        </w:trPr>
        <w:tc>
          <w:tcPr>
            <w:tcW w:w="1205" w:type="pct"/>
            <w:vMerge/>
            <w:shd w:val="clear" w:color="auto" w:fill="auto"/>
          </w:tcPr>
          <w:p w14:paraId="0EE9A18B" w14:textId="77777777" w:rsidR="00D14B4B" w:rsidRPr="00BF5E15" w:rsidRDefault="00D14B4B" w:rsidP="00C5663F">
            <w:pPr>
              <w:spacing w:before="0" w:beforeAutospacing="0"/>
              <w:rPr>
                <w:rFonts w:ascii="Times New Roman" w:hAnsi="Times New Roman"/>
                <w:szCs w:val="22"/>
              </w:rPr>
            </w:pPr>
          </w:p>
        </w:tc>
        <w:tc>
          <w:tcPr>
            <w:tcW w:w="943" w:type="pct"/>
            <w:gridSpan w:val="2"/>
            <w:vMerge w:val="restart"/>
            <w:shd w:val="clear" w:color="auto" w:fill="auto"/>
          </w:tcPr>
          <w:p w14:paraId="33E6FBD5" w14:textId="77777777" w:rsidR="00D14B4B" w:rsidRPr="00BF5E15" w:rsidRDefault="00D14B4B" w:rsidP="00C5663F">
            <w:pPr>
              <w:spacing w:before="0" w:beforeAutospacing="0"/>
              <w:rPr>
                <w:rFonts w:ascii="Times New Roman" w:hAnsi="Times New Roman"/>
                <w:szCs w:val="22"/>
              </w:rPr>
            </w:pPr>
          </w:p>
          <w:p w14:paraId="3F57E5E8" w14:textId="77777777" w:rsidR="00D14B4B" w:rsidRPr="00BF5E15" w:rsidRDefault="00D14B4B" w:rsidP="00C5663F">
            <w:pPr>
              <w:spacing w:before="0" w:beforeAutospacing="0"/>
              <w:rPr>
                <w:rFonts w:ascii="Times New Roman" w:hAnsi="Times New Roman"/>
                <w:szCs w:val="22"/>
              </w:rPr>
            </w:pPr>
          </w:p>
          <w:p w14:paraId="2A1BD2B8"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Locale</w:t>
            </w:r>
          </w:p>
        </w:tc>
        <w:tc>
          <w:tcPr>
            <w:tcW w:w="880" w:type="pct"/>
            <w:shd w:val="clear" w:color="auto" w:fill="auto"/>
          </w:tcPr>
          <w:p w14:paraId="086FA3BB"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Longue</w:t>
            </w:r>
          </w:p>
        </w:tc>
        <w:tc>
          <w:tcPr>
            <w:tcW w:w="1971" w:type="pct"/>
            <w:shd w:val="clear" w:color="auto" w:fill="auto"/>
          </w:tcPr>
          <w:p w14:paraId="3DE8E9F7" w14:textId="77777777" w:rsidR="00D14B4B" w:rsidRPr="00BF5E15" w:rsidRDefault="00D14B4B" w:rsidP="00C5663F">
            <w:pPr>
              <w:spacing w:before="0" w:beforeAutospacing="0"/>
              <w:rPr>
                <w:rFonts w:ascii="Times New Roman" w:hAnsi="Times New Roman"/>
                <w:bCs/>
                <w:szCs w:val="22"/>
              </w:rPr>
            </w:pPr>
            <w:r w:rsidRPr="00BF5E15">
              <w:rPr>
                <w:rFonts w:ascii="Times New Roman" w:hAnsi="Times New Roman"/>
                <w:bCs/>
                <w:szCs w:val="22"/>
              </w:rPr>
              <w:t>Moyenne</w:t>
            </w:r>
          </w:p>
        </w:tc>
      </w:tr>
      <w:tr w:rsidR="00D14B4B" w:rsidRPr="00BF5E15" w14:paraId="347F2516" w14:textId="77777777" w:rsidTr="00BF5E15">
        <w:trPr>
          <w:trHeight w:val="172"/>
          <w:jc w:val="center"/>
        </w:trPr>
        <w:tc>
          <w:tcPr>
            <w:tcW w:w="1205" w:type="pct"/>
            <w:vMerge/>
            <w:shd w:val="clear" w:color="auto" w:fill="auto"/>
          </w:tcPr>
          <w:p w14:paraId="4AE641B8" w14:textId="77777777" w:rsidR="00D14B4B" w:rsidRPr="00BF5E15" w:rsidRDefault="00D14B4B" w:rsidP="00C5663F">
            <w:pPr>
              <w:spacing w:before="0" w:beforeAutospacing="0"/>
              <w:rPr>
                <w:rFonts w:ascii="Times New Roman" w:hAnsi="Times New Roman"/>
                <w:szCs w:val="22"/>
              </w:rPr>
            </w:pPr>
          </w:p>
        </w:tc>
        <w:tc>
          <w:tcPr>
            <w:tcW w:w="943" w:type="pct"/>
            <w:gridSpan w:val="2"/>
            <w:vMerge/>
            <w:shd w:val="clear" w:color="auto" w:fill="auto"/>
          </w:tcPr>
          <w:p w14:paraId="7E740436" w14:textId="77777777" w:rsidR="00D14B4B" w:rsidRPr="00BF5E15" w:rsidRDefault="00D14B4B" w:rsidP="00C5663F">
            <w:pPr>
              <w:spacing w:before="0" w:beforeAutospacing="0"/>
              <w:rPr>
                <w:rFonts w:ascii="Times New Roman" w:hAnsi="Times New Roman"/>
                <w:szCs w:val="22"/>
              </w:rPr>
            </w:pPr>
          </w:p>
        </w:tc>
        <w:tc>
          <w:tcPr>
            <w:tcW w:w="880" w:type="pct"/>
            <w:shd w:val="clear" w:color="auto" w:fill="auto"/>
          </w:tcPr>
          <w:p w14:paraId="43D279B0"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Moyenne</w:t>
            </w:r>
          </w:p>
        </w:tc>
        <w:tc>
          <w:tcPr>
            <w:tcW w:w="1971" w:type="pct"/>
            <w:shd w:val="clear" w:color="auto" w:fill="auto"/>
          </w:tcPr>
          <w:p w14:paraId="7C932854" w14:textId="77777777" w:rsidR="00D14B4B" w:rsidRPr="00BF5E15" w:rsidRDefault="00D14B4B" w:rsidP="00C5663F">
            <w:pPr>
              <w:spacing w:before="0" w:beforeAutospacing="0"/>
              <w:rPr>
                <w:rFonts w:ascii="Times New Roman" w:hAnsi="Times New Roman"/>
                <w:bCs/>
                <w:szCs w:val="22"/>
              </w:rPr>
            </w:pPr>
            <w:r w:rsidRPr="00BF5E15">
              <w:rPr>
                <w:rFonts w:ascii="Times New Roman" w:hAnsi="Times New Roman"/>
                <w:bCs/>
                <w:szCs w:val="22"/>
              </w:rPr>
              <w:t>Mineure à négligeable</w:t>
            </w:r>
          </w:p>
        </w:tc>
      </w:tr>
      <w:tr w:rsidR="00D14B4B" w:rsidRPr="00BF5E15" w14:paraId="749EBC65" w14:textId="77777777" w:rsidTr="00BF5E15">
        <w:trPr>
          <w:trHeight w:val="172"/>
          <w:jc w:val="center"/>
        </w:trPr>
        <w:tc>
          <w:tcPr>
            <w:tcW w:w="1205" w:type="pct"/>
            <w:vMerge/>
            <w:shd w:val="clear" w:color="auto" w:fill="auto"/>
          </w:tcPr>
          <w:p w14:paraId="0CBE9F87" w14:textId="77777777" w:rsidR="00D14B4B" w:rsidRPr="00BF5E15" w:rsidRDefault="00D14B4B" w:rsidP="00C5663F">
            <w:pPr>
              <w:spacing w:before="0" w:beforeAutospacing="0"/>
              <w:rPr>
                <w:rFonts w:ascii="Times New Roman" w:hAnsi="Times New Roman"/>
                <w:szCs w:val="22"/>
              </w:rPr>
            </w:pPr>
          </w:p>
        </w:tc>
        <w:tc>
          <w:tcPr>
            <w:tcW w:w="943" w:type="pct"/>
            <w:gridSpan w:val="2"/>
            <w:vMerge/>
            <w:shd w:val="clear" w:color="auto" w:fill="auto"/>
          </w:tcPr>
          <w:p w14:paraId="07FAAC0D" w14:textId="77777777" w:rsidR="00D14B4B" w:rsidRPr="00BF5E15" w:rsidRDefault="00D14B4B" w:rsidP="00C5663F">
            <w:pPr>
              <w:spacing w:before="0" w:beforeAutospacing="0"/>
              <w:rPr>
                <w:rFonts w:ascii="Times New Roman" w:hAnsi="Times New Roman"/>
                <w:szCs w:val="22"/>
              </w:rPr>
            </w:pPr>
          </w:p>
        </w:tc>
        <w:tc>
          <w:tcPr>
            <w:tcW w:w="880" w:type="pct"/>
            <w:shd w:val="clear" w:color="auto" w:fill="auto"/>
          </w:tcPr>
          <w:p w14:paraId="36A7366E"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Courte</w:t>
            </w:r>
          </w:p>
        </w:tc>
        <w:tc>
          <w:tcPr>
            <w:tcW w:w="1971" w:type="pct"/>
            <w:shd w:val="clear" w:color="auto" w:fill="auto"/>
          </w:tcPr>
          <w:p w14:paraId="47DFED48" w14:textId="77777777" w:rsidR="00D14B4B" w:rsidRPr="00BF5E15" w:rsidRDefault="00D14B4B" w:rsidP="00C5663F">
            <w:pPr>
              <w:spacing w:before="0" w:beforeAutospacing="0"/>
              <w:rPr>
                <w:rFonts w:ascii="Times New Roman" w:hAnsi="Times New Roman"/>
                <w:bCs/>
                <w:szCs w:val="22"/>
              </w:rPr>
            </w:pPr>
            <w:r w:rsidRPr="00BF5E15">
              <w:rPr>
                <w:rFonts w:ascii="Times New Roman" w:hAnsi="Times New Roman"/>
                <w:bCs/>
                <w:szCs w:val="22"/>
              </w:rPr>
              <w:t>Mineure à négligeable</w:t>
            </w:r>
          </w:p>
        </w:tc>
      </w:tr>
      <w:tr w:rsidR="00D14B4B" w:rsidRPr="00BF5E15" w14:paraId="76177DC0" w14:textId="77777777" w:rsidTr="00BF5E15">
        <w:trPr>
          <w:trHeight w:val="172"/>
          <w:jc w:val="center"/>
        </w:trPr>
        <w:tc>
          <w:tcPr>
            <w:tcW w:w="1205" w:type="pct"/>
            <w:vMerge/>
            <w:shd w:val="clear" w:color="auto" w:fill="auto"/>
          </w:tcPr>
          <w:p w14:paraId="08AE5559" w14:textId="77777777" w:rsidR="00D14B4B" w:rsidRPr="00BF5E15" w:rsidRDefault="00D14B4B" w:rsidP="00C5663F">
            <w:pPr>
              <w:spacing w:before="0" w:beforeAutospacing="0"/>
              <w:rPr>
                <w:rFonts w:ascii="Times New Roman" w:hAnsi="Times New Roman"/>
                <w:szCs w:val="22"/>
              </w:rPr>
            </w:pPr>
          </w:p>
        </w:tc>
        <w:tc>
          <w:tcPr>
            <w:tcW w:w="943" w:type="pct"/>
            <w:gridSpan w:val="2"/>
            <w:vMerge w:val="restart"/>
            <w:shd w:val="clear" w:color="auto" w:fill="auto"/>
          </w:tcPr>
          <w:p w14:paraId="230CE51E" w14:textId="77777777" w:rsidR="00D14B4B" w:rsidRPr="00BF5E15" w:rsidRDefault="00D14B4B" w:rsidP="00C5663F">
            <w:pPr>
              <w:spacing w:before="0" w:beforeAutospacing="0"/>
              <w:rPr>
                <w:rFonts w:ascii="Times New Roman" w:hAnsi="Times New Roman"/>
                <w:szCs w:val="22"/>
              </w:rPr>
            </w:pPr>
          </w:p>
          <w:p w14:paraId="40BE62B3" w14:textId="77777777" w:rsidR="00D14B4B" w:rsidRPr="00BF5E15" w:rsidRDefault="00D14B4B" w:rsidP="00C5663F">
            <w:pPr>
              <w:spacing w:before="0" w:beforeAutospacing="0"/>
              <w:rPr>
                <w:rFonts w:ascii="Times New Roman" w:hAnsi="Times New Roman"/>
                <w:szCs w:val="22"/>
              </w:rPr>
            </w:pPr>
          </w:p>
          <w:p w14:paraId="62DD4CB5"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Ponctuelle</w:t>
            </w:r>
          </w:p>
        </w:tc>
        <w:tc>
          <w:tcPr>
            <w:tcW w:w="880" w:type="pct"/>
            <w:shd w:val="clear" w:color="auto" w:fill="auto"/>
          </w:tcPr>
          <w:p w14:paraId="5ED4BA3B"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Longue</w:t>
            </w:r>
          </w:p>
        </w:tc>
        <w:tc>
          <w:tcPr>
            <w:tcW w:w="1971" w:type="pct"/>
            <w:shd w:val="clear" w:color="auto" w:fill="auto"/>
          </w:tcPr>
          <w:p w14:paraId="21F95AA7" w14:textId="77777777" w:rsidR="00D14B4B" w:rsidRPr="00BF5E15" w:rsidRDefault="00D14B4B" w:rsidP="00C5663F">
            <w:pPr>
              <w:spacing w:before="0" w:beforeAutospacing="0"/>
              <w:rPr>
                <w:rFonts w:ascii="Times New Roman" w:hAnsi="Times New Roman"/>
                <w:bCs/>
                <w:szCs w:val="22"/>
              </w:rPr>
            </w:pPr>
            <w:r w:rsidRPr="00BF5E15">
              <w:rPr>
                <w:rFonts w:ascii="Times New Roman" w:hAnsi="Times New Roman"/>
                <w:bCs/>
                <w:szCs w:val="22"/>
              </w:rPr>
              <w:t>Mineure à négligeable</w:t>
            </w:r>
          </w:p>
        </w:tc>
      </w:tr>
      <w:tr w:rsidR="00D14B4B" w:rsidRPr="00BF5E15" w14:paraId="3211443D" w14:textId="77777777" w:rsidTr="00BF5E15">
        <w:trPr>
          <w:trHeight w:val="172"/>
          <w:jc w:val="center"/>
        </w:trPr>
        <w:tc>
          <w:tcPr>
            <w:tcW w:w="1205" w:type="pct"/>
            <w:vMerge/>
            <w:shd w:val="clear" w:color="auto" w:fill="auto"/>
          </w:tcPr>
          <w:p w14:paraId="7E401AB8" w14:textId="77777777" w:rsidR="00D14B4B" w:rsidRPr="00BF5E15" w:rsidRDefault="00D14B4B" w:rsidP="00C5663F">
            <w:pPr>
              <w:spacing w:before="0" w:beforeAutospacing="0"/>
              <w:rPr>
                <w:rFonts w:ascii="Times New Roman" w:hAnsi="Times New Roman"/>
                <w:szCs w:val="22"/>
              </w:rPr>
            </w:pPr>
          </w:p>
        </w:tc>
        <w:tc>
          <w:tcPr>
            <w:tcW w:w="943" w:type="pct"/>
            <w:gridSpan w:val="2"/>
            <w:vMerge/>
            <w:shd w:val="clear" w:color="auto" w:fill="auto"/>
          </w:tcPr>
          <w:p w14:paraId="7C4DFB4D" w14:textId="77777777" w:rsidR="00D14B4B" w:rsidRPr="00BF5E15" w:rsidRDefault="00D14B4B" w:rsidP="00C5663F">
            <w:pPr>
              <w:spacing w:before="0" w:beforeAutospacing="0"/>
              <w:rPr>
                <w:rFonts w:ascii="Times New Roman" w:hAnsi="Times New Roman"/>
                <w:szCs w:val="22"/>
              </w:rPr>
            </w:pPr>
          </w:p>
        </w:tc>
        <w:tc>
          <w:tcPr>
            <w:tcW w:w="880" w:type="pct"/>
            <w:shd w:val="clear" w:color="auto" w:fill="auto"/>
          </w:tcPr>
          <w:p w14:paraId="56AEBFEB" w14:textId="77777777" w:rsidR="00D14B4B" w:rsidRPr="00BF5E15" w:rsidRDefault="00D14B4B" w:rsidP="00C5663F">
            <w:pPr>
              <w:spacing w:before="0" w:beforeAutospacing="0"/>
              <w:rPr>
                <w:rFonts w:ascii="Times New Roman" w:hAnsi="Times New Roman"/>
                <w:szCs w:val="22"/>
              </w:rPr>
            </w:pPr>
            <w:r w:rsidRPr="00BF5E15">
              <w:rPr>
                <w:rFonts w:ascii="Times New Roman" w:hAnsi="Times New Roman"/>
                <w:szCs w:val="22"/>
              </w:rPr>
              <w:t>Moyenne</w:t>
            </w:r>
          </w:p>
        </w:tc>
        <w:tc>
          <w:tcPr>
            <w:tcW w:w="1971" w:type="pct"/>
            <w:shd w:val="clear" w:color="auto" w:fill="auto"/>
          </w:tcPr>
          <w:p w14:paraId="09057975" w14:textId="77777777" w:rsidR="00D14B4B" w:rsidRPr="00BF5E15" w:rsidRDefault="00D14B4B" w:rsidP="00C5663F">
            <w:pPr>
              <w:spacing w:before="0" w:beforeAutospacing="0"/>
              <w:rPr>
                <w:rFonts w:ascii="Times New Roman" w:hAnsi="Times New Roman"/>
                <w:bCs/>
                <w:szCs w:val="22"/>
              </w:rPr>
            </w:pPr>
            <w:r w:rsidRPr="00BF5E15">
              <w:rPr>
                <w:rFonts w:ascii="Times New Roman" w:hAnsi="Times New Roman"/>
                <w:bCs/>
                <w:szCs w:val="22"/>
              </w:rPr>
              <w:t>Mineure à négligeable</w:t>
            </w:r>
          </w:p>
        </w:tc>
      </w:tr>
      <w:tr w:rsidR="00D14B4B" w:rsidRPr="00BF5E15" w14:paraId="0B84AC35" w14:textId="77777777" w:rsidTr="00BF5E15">
        <w:trPr>
          <w:trHeight w:val="172"/>
          <w:jc w:val="center"/>
        </w:trPr>
        <w:tc>
          <w:tcPr>
            <w:tcW w:w="1205" w:type="pct"/>
            <w:vMerge/>
            <w:shd w:val="clear" w:color="auto" w:fill="auto"/>
          </w:tcPr>
          <w:p w14:paraId="5B739D9E" w14:textId="77777777" w:rsidR="00D14B4B" w:rsidRPr="00BF5E15" w:rsidRDefault="00D14B4B" w:rsidP="00C5663F">
            <w:pPr>
              <w:spacing w:before="0" w:beforeAutospacing="0"/>
              <w:rPr>
                <w:rFonts w:ascii="Times New Roman" w:hAnsi="Times New Roman"/>
                <w:bCs/>
                <w:szCs w:val="22"/>
              </w:rPr>
            </w:pPr>
          </w:p>
        </w:tc>
        <w:tc>
          <w:tcPr>
            <w:tcW w:w="943" w:type="pct"/>
            <w:gridSpan w:val="2"/>
            <w:vMerge/>
            <w:shd w:val="clear" w:color="auto" w:fill="auto"/>
          </w:tcPr>
          <w:p w14:paraId="7D729ED8" w14:textId="77777777" w:rsidR="00D14B4B" w:rsidRPr="00BF5E15" w:rsidRDefault="00D14B4B" w:rsidP="00C5663F">
            <w:pPr>
              <w:spacing w:before="0" w:beforeAutospacing="0"/>
              <w:rPr>
                <w:rFonts w:ascii="Times New Roman" w:hAnsi="Times New Roman"/>
                <w:bCs/>
                <w:szCs w:val="22"/>
              </w:rPr>
            </w:pPr>
          </w:p>
        </w:tc>
        <w:tc>
          <w:tcPr>
            <w:tcW w:w="880" w:type="pct"/>
            <w:shd w:val="clear" w:color="auto" w:fill="auto"/>
          </w:tcPr>
          <w:p w14:paraId="3144CC9D" w14:textId="77777777" w:rsidR="00D14B4B" w:rsidRPr="00BF5E15" w:rsidRDefault="00D14B4B" w:rsidP="00C5663F">
            <w:pPr>
              <w:spacing w:before="0" w:beforeAutospacing="0"/>
              <w:rPr>
                <w:rFonts w:ascii="Times New Roman" w:hAnsi="Times New Roman"/>
                <w:bCs/>
                <w:szCs w:val="22"/>
              </w:rPr>
            </w:pPr>
            <w:r w:rsidRPr="00BF5E15">
              <w:rPr>
                <w:rFonts w:ascii="Times New Roman" w:hAnsi="Times New Roman"/>
                <w:bCs/>
                <w:szCs w:val="22"/>
              </w:rPr>
              <w:t>Courte</w:t>
            </w:r>
          </w:p>
        </w:tc>
        <w:tc>
          <w:tcPr>
            <w:tcW w:w="1971" w:type="pct"/>
            <w:shd w:val="clear" w:color="auto" w:fill="auto"/>
          </w:tcPr>
          <w:p w14:paraId="376A7E86" w14:textId="77777777" w:rsidR="00D14B4B" w:rsidRPr="00BF5E15" w:rsidRDefault="00D14B4B" w:rsidP="00C5663F">
            <w:pPr>
              <w:spacing w:before="0" w:beforeAutospacing="0"/>
              <w:rPr>
                <w:rFonts w:ascii="Times New Roman" w:hAnsi="Times New Roman"/>
                <w:bCs/>
                <w:szCs w:val="22"/>
              </w:rPr>
            </w:pPr>
            <w:r w:rsidRPr="00BF5E15">
              <w:rPr>
                <w:rFonts w:ascii="Times New Roman" w:hAnsi="Times New Roman"/>
                <w:bCs/>
                <w:szCs w:val="22"/>
              </w:rPr>
              <w:t>Mineure à négligeable</w:t>
            </w:r>
          </w:p>
        </w:tc>
      </w:tr>
    </w:tbl>
    <w:p w14:paraId="5454E3D7" w14:textId="46F5245D" w:rsidR="00D14B4B" w:rsidRDefault="00D14B4B" w:rsidP="009D19D5">
      <w:pPr>
        <w:autoSpaceDE w:val="0"/>
        <w:autoSpaceDN w:val="0"/>
        <w:adjustRightInd w:val="0"/>
        <w:spacing w:before="120" w:beforeAutospacing="0" w:after="120"/>
        <w:jc w:val="both"/>
        <w:rPr>
          <w:rFonts w:ascii="Times New Roman" w:hAnsi="Times New Roman"/>
          <w:sz w:val="24"/>
        </w:rPr>
      </w:pPr>
      <w:r w:rsidRPr="00D14B4B">
        <w:rPr>
          <w:rFonts w:ascii="Times New Roman" w:hAnsi="Times New Roman"/>
          <w:sz w:val="24"/>
        </w:rPr>
        <w:t>Les critères utilisés pour cette évaluation sont : la nature de l’interaction, l’intensité ou l’ampleur de l’impact, l’étendue ou la portée de l’impact, a durée de l’impact, comme expliqué ci-après.</w:t>
      </w:r>
      <w:r>
        <w:rPr>
          <w:rFonts w:ascii="Times New Roman" w:hAnsi="Times New Roman"/>
          <w:sz w:val="24"/>
        </w:rPr>
        <w:t xml:space="preserve"> </w:t>
      </w:r>
    </w:p>
    <w:p w14:paraId="6B64914C" w14:textId="1596066F" w:rsidR="00D14B4B" w:rsidRPr="00D14B4B" w:rsidRDefault="00D14B4B" w:rsidP="009D19D5">
      <w:pPr>
        <w:numPr>
          <w:ilvl w:val="0"/>
          <w:numId w:val="184"/>
        </w:numPr>
        <w:spacing w:before="0" w:beforeAutospacing="0"/>
        <w:rPr>
          <w:rFonts w:ascii="Times New Roman" w:hAnsi="Times New Roman"/>
          <w:sz w:val="24"/>
        </w:rPr>
      </w:pPr>
      <w:r w:rsidRPr="00D14B4B">
        <w:rPr>
          <w:rFonts w:ascii="Times New Roman" w:hAnsi="Times New Roman"/>
          <w:b/>
          <w:i/>
          <w:sz w:val="24"/>
        </w:rPr>
        <w:t>La nature de l’impact</w:t>
      </w:r>
      <w:r w:rsidRPr="00D14B4B">
        <w:rPr>
          <w:rFonts w:ascii="Times New Roman" w:hAnsi="Times New Roman"/>
          <w:sz w:val="24"/>
        </w:rPr>
        <w:t xml:space="preserve"> indique si l’impact est négatif ou positif ;</w:t>
      </w:r>
    </w:p>
    <w:p w14:paraId="507DBB97" w14:textId="20FC530F" w:rsidR="00D14B4B" w:rsidRPr="00D14B4B" w:rsidRDefault="00D14B4B" w:rsidP="009D19D5">
      <w:pPr>
        <w:numPr>
          <w:ilvl w:val="0"/>
          <w:numId w:val="184"/>
        </w:numPr>
        <w:spacing w:before="0" w:beforeAutospacing="0"/>
        <w:rPr>
          <w:rFonts w:ascii="Times New Roman" w:hAnsi="Times New Roman"/>
          <w:sz w:val="24"/>
        </w:rPr>
      </w:pPr>
      <w:r w:rsidRPr="00D14B4B">
        <w:rPr>
          <w:rFonts w:ascii="Times New Roman" w:hAnsi="Times New Roman"/>
          <w:b/>
          <w:i/>
          <w:sz w:val="24"/>
        </w:rPr>
        <w:t>L’intensité ou l’ampleur</w:t>
      </w:r>
      <w:r w:rsidRPr="00D14B4B">
        <w:rPr>
          <w:rFonts w:ascii="Times New Roman" w:hAnsi="Times New Roman"/>
          <w:sz w:val="24"/>
        </w:rPr>
        <w:t xml:space="preserve"> exprime le degré de perturbation de la composante affectée, elle tient compte de la sensibilité du milieu ; trois classes sont considérées (forte, moyenne et faible) ;</w:t>
      </w:r>
    </w:p>
    <w:p w14:paraId="456C4928" w14:textId="555743AA" w:rsidR="00D14B4B" w:rsidRPr="00D14B4B" w:rsidRDefault="00D14B4B" w:rsidP="009D19D5">
      <w:pPr>
        <w:numPr>
          <w:ilvl w:val="0"/>
          <w:numId w:val="184"/>
        </w:numPr>
        <w:spacing w:before="0" w:beforeAutospacing="0"/>
        <w:rPr>
          <w:rFonts w:ascii="Times New Roman" w:hAnsi="Times New Roman"/>
          <w:sz w:val="24"/>
        </w:rPr>
      </w:pPr>
      <w:r w:rsidRPr="00D14B4B">
        <w:rPr>
          <w:rFonts w:ascii="Times New Roman" w:hAnsi="Times New Roman"/>
          <w:b/>
          <w:i/>
          <w:sz w:val="24"/>
        </w:rPr>
        <w:t>L’étendue</w:t>
      </w:r>
      <w:r w:rsidRPr="00D14B4B">
        <w:rPr>
          <w:rFonts w:ascii="Times New Roman" w:hAnsi="Times New Roman"/>
          <w:sz w:val="24"/>
        </w:rPr>
        <w:t xml:space="preserve"> donne une idée de la portée spatiale de l’impact ; on distingue trois classes (ponctuelle, locale et régionale) ;</w:t>
      </w:r>
    </w:p>
    <w:p w14:paraId="26E859F5" w14:textId="45F392CD" w:rsidR="00D14B4B" w:rsidRPr="00D14B4B" w:rsidRDefault="00D14B4B" w:rsidP="009D19D5">
      <w:pPr>
        <w:numPr>
          <w:ilvl w:val="0"/>
          <w:numId w:val="184"/>
        </w:numPr>
        <w:spacing w:before="0" w:beforeAutospacing="0"/>
        <w:rPr>
          <w:rFonts w:ascii="Times New Roman" w:hAnsi="Times New Roman"/>
          <w:sz w:val="24"/>
        </w:rPr>
      </w:pPr>
      <w:r w:rsidRPr="00D14B4B">
        <w:rPr>
          <w:rFonts w:ascii="Times New Roman" w:hAnsi="Times New Roman"/>
          <w:b/>
          <w:i/>
          <w:sz w:val="24"/>
        </w:rPr>
        <w:t>La durée</w:t>
      </w:r>
      <w:r w:rsidRPr="00D14B4B">
        <w:rPr>
          <w:rFonts w:ascii="Times New Roman" w:hAnsi="Times New Roman"/>
          <w:sz w:val="24"/>
        </w:rPr>
        <w:t xml:space="preserve"> de l’impact indique la manifestation de l’impact dans le temps ; on distingue aussi trois classes (momentanée, temporaire et permanente) ;</w:t>
      </w:r>
    </w:p>
    <w:p w14:paraId="51F9C070" w14:textId="6690C4AE" w:rsidR="00D14B4B" w:rsidRPr="00D14B4B" w:rsidRDefault="00D14B4B" w:rsidP="009D19D5">
      <w:pPr>
        <w:numPr>
          <w:ilvl w:val="0"/>
          <w:numId w:val="184"/>
        </w:numPr>
        <w:spacing w:before="0" w:beforeAutospacing="0"/>
        <w:rPr>
          <w:rFonts w:ascii="Times New Roman" w:hAnsi="Times New Roman"/>
          <w:sz w:val="24"/>
        </w:rPr>
      </w:pPr>
      <w:r w:rsidRPr="00D14B4B">
        <w:rPr>
          <w:rFonts w:ascii="Times New Roman" w:hAnsi="Times New Roman"/>
          <w:b/>
          <w:i/>
          <w:sz w:val="24"/>
        </w:rPr>
        <w:t>L’importance</w:t>
      </w:r>
      <w:r w:rsidRPr="00D14B4B">
        <w:rPr>
          <w:rFonts w:ascii="Times New Roman" w:hAnsi="Times New Roman"/>
          <w:sz w:val="24"/>
        </w:rPr>
        <w:t xml:space="preserve"> de l’impact correspond à l’ampleur des modifications qui affectent la composante environnementale touchée ; elle est fonction de l’intensité, de l’étendue et de la durée ; on distingue trois degrés de perturbation (forte, moyenne et faible) :</w:t>
      </w:r>
    </w:p>
    <w:p w14:paraId="755861ED" w14:textId="77777777" w:rsidR="00D14B4B" w:rsidRPr="00D14B4B" w:rsidRDefault="00D14B4B" w:rsidP="00C5663F">
      <w:pPr>
        <w:numPr>
          <w:ilvl w:val="0"/>
          <w:numId w:val="12"/>
        </w:numPr>
        <w:spacing w:before="0" w:beforeAutospacing="0"/>
        <w:rPr>
          <w:rFonts w:ascii="Times New Roman" w:hAnsi="Times New Roman"/>
          <w:sz w:val="24"/>
        </w:rPr>
      </w:pPr>
      <w:r w:rsidRPr="00D14B4B">
        <w:rPr>
          <w:rFonts w:ascii="Times New Roman" w:hAnsi="Times New Roman"/>
          <w:i/>
          <w:sz w:val="24"/>
        </w:rPr>
        <w:t>Forte </w:t>
      </w:r>
      <w:r w:rsidRPr="00D14B4B">
        <w:rPr>
          <w:rFonts w:ascii="Times New Roman" w:hAnsi="Times New Roman"/>
          <w:sz w:val="24"/>
        </w:rPr>
        <w:t>: lorsque l’effet altère l’intégrité de la composante et modifie de façon permanente sa qualité et son utilisation ;</w:t>
      </w:r>
    </w:p>
    <w:p w14:paraId="5AB1A7C0" w14:textId="77777777" w:rsidR="00D14B4B" w:rsidRPr="00D14B4B" w:rsidRDefault="00D14B4B" w:rsidP="00C5663F">
      <w:pPr>
        <w:numPr>
          <w:ilvl w:val="0"/>
          <w:numId w:val="12"/>
        </w:numPr>
        <w:spacing w:before="0" w:beforeAutospacing="0"/>
        <w:rPr>
          <w:rFonts w:ascii="Times New Roman" w:hAnsi="Times New Roman"/>
          <w:sz w:val="24"/>
        </w:rPr>
      </w:pPr>
      <w:r w:rsidRPr="00D14B4B">
        <w:rPr>
          <w:rFonts w:ascii="Times New Roman" w:hAnsi="Times New Roman"/>
          <w:i/>
          <w:sz w:val="24"/>
        </w:rPr>
        <w:t>Moyenne </w:t>
      </w:r>
      <w:r w:rsidRPr="00D14B4B">
        <w:rPr>
          <w:rFonts w:ascii="Times New Roman" w:hAnsi="Times New Roman"/>
          <w:sz w:val="24"/>
        </w:rPr>
        <w:t>: quand l’impact compromet quelque peu l’intégrité ; la qualité et l’utilisation de la composante touchée ;</w:t>
      </w:r>
    </w:p>
    <w:p w14:paraId="6C7D44E4" w14:textId="0473B6C5" w:rsidR="00D14B4B" w:rsidRDefault="00D14B4B" w:rsidP="00C5663F">
      <w:pPr>
        <w:numPr>
          <w:ilvl w:val="0"/>
          <w:numId w:val="12"/>
        </w:numPr>
        <w:spacing w:before="0" w:beforeAutospacing="0"/>
        <w:jc w:val="both"/>
        <w:rPr>
          <w:rFonts w:ascii="Times New Roman" w:hAnsi="Times New Roman"/>
          <w:sz w:val="24"/>
        </w:rPr>
      </w:pPr>
      <w:r w:rsidRPr="00D14B4B">
        <w:rPr>
          <w:rFonts w:ascii="Times New Roman" w:hAnsi="Times New Roman"/>
          <w:i/>
          <w:sz w:val="24"/>
        </w:rPr>
        <w:lastRenderedPageBreak/>
        <w:t>Faible</w:t>
      </w:r>
      <w:r w:rsidRPr="00D14B4B">
        <w:rPr>
          <w:rFonts w:ascii="Times New Roman" w:hAnsi="Times New Roman"/>
          <w:sz w:val="24"/>
        </w:rPr>
        <w:t xml:space="preserve"> : quand l’impact ne modifie pas de manière perceptible l’intégrité, la qualité et l’utilisation de l’élément affecté. </w:t>
      </w:r>
    </w:p>
    <w:p w14:paraId="610728E4" w14:textId="3CF1D9CF" w:rsidR="00D14B4B" w:rsidRPr="00BF5E15" w:rsidRDefault="00BF5E15" w:rsidP="00C5663F">
      <w:pPr>
        <w:pStyle w:val="Lgende"/>
        <w:spacing w:before="0" w:after="0"/>
        <w:jc w:val="center"/>
      </w:pPr>
      <w:bookmarkStart w:id="529" w:name="_Toc182426919"/>
      <w:r>
        <w:t xml:space="preserve">Tableau </w:t>
      </w:r>
      <w:r>
        <w:fldChar w:fldCharType="begin"/>
      </w:r>
      <w:r>
        <w:instrText xml:space="preserve"> SEQ Tableau \* ARABIC </w:instrText>
      </w:r>
      <w:r>
        <w:fldChar w:fldCharType="separate"/>
      </w:r>
      <w:r w:rsidR="00085E96">
        <w:rPr>
          <w:noProof/>
        </w:rPr>
        <w:t>17</w:t>
      </w:r>
      <w:r>
        <w:fldChar w:fldCharType="end"/>
      </w:r>
      <w:r>
        <w:t xml:space="preserve">. </w:t>
      </w:r>
      <w:r w:rsidRPr="003B3C48">
        <w:t>Outil d’évaluation d’impact</w:t>
      </w:r>
      <w:bookmarkEnd w:id="5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428"/>
        <w:gridCol w:w="1706"/>
        <w:gridCol w:w="1377"/>
        <w:gridCol w:w="1489"/>
        <w:gridCol w:w="1507"/>
      </w:tblGrid>
      <w:tr w:rsidR="00D14B4B" w:rsidRPr="00BF5E15" w14:paraId="61FFAA50" w14:textId="77777777" w:rsidTr="00D2782C">
        <w:trPr>
          <w:jc w:val="center"/>
        </w:trPr>
        <w:tc>
          <w:tcPr>
            <w:tcW w:w="1547" w:type="dxa"/>
            <w:vMerge w:val="restart"/>
          </w:tcPr>
          <w:p w14:paraId="6AB898E1" w14:textId="77777777" w:rsidR="00D14B4B" w:rsidRPr="00BF5E15" w:rsidRDefault="00D14B4B" w:rsidP="00C5663F">
            <w:pPr>
              <w:spacing w:before="0" w:beforeAutospacing="0"/>
              <w:jc w:val="both"/>
              <w:rPr>
                <w:rFonts w:ascii="Times New Roman" w:hAnsi="Times New Roman"/>
              </w:rPr>
            </w:pPr>
            <w:r w:rsidRPr="00BF5E15">
              <w:rPr>
                <w:rFonts w:ascii="Times New Roman" w:hAnsi="Times New Roman"/>
                <w:b/>
              </w:rPr>
              <w:t>Intitulé de l’impact</w:t>
            </w:r>
            <w:r w:rsidRPr="00BF5E15">
              <w:rPr>
                <w:rFonts w:ascii="Times New Roman" w:hAnsi="Times New Roman"/>
              </w:rPr>
              <w:t> </w:t>
            </w:r>
          </w:p>
        </w:tc>
        <w:tc>
          <w:tcPr>
            <w:tcW w:w="7507" w:type="dxa"/>
            <w:gridSpan w:val="5"/>
          </w:tcPr>
          <w:p w14:paraId="46CDD8B6" w14:textId="77777777" w:rsidR="00D14B4B" w:rsidRPr="00BF5E15" w:rsidRDefault="00D14B4B" w:rsidP="00C5663F">
            <w:pPr>
              <w:spacing w:before="0" w:beforeAutospacing="0"/>
              <w:jc w:val="both"/>
              <w:rPr>
                <w:rFonts w:ascii="Times New Roman" w:hAnsi="Times New Roman"/>
                <w:b/>
              </w:rPr>
            </w:pPr>
          </w:p>
        </w:tc>
      </w:tr>
      <w:tr w:rsidR="00D14B4B" w:rsidRPr="00BF5E15" w14:paraId="514CBDAA" w14:textId="77777777" w:rsidTr="00D2782C">
        <w:trPr>
          <w:jc w:val="center"/>
        </w:trPr>
        <w:tc>
          <w:tcPr>
            <w:tcW w:w="1547" w:type="dxa"/>
            <w:vMerge/>
          </w:tcPr>
          <w:p w14:paraId="2835A3FE" w14:textId="77777777" w:rsidR="00D14B4B" w:rsidRPr="00BF5E15" w:rsidRDefault="00D14B4B" w:rsidP="00C5663F">
            <w:pPr>
              <w:spacing w:before="0" w:beforeAutospacing="0"/>
              <w:jc w:val="both"/>
              <w:rPr>
                <w:rFonts w:ascii="Times New Roman" w:hAnsi="Times New Roman"/>
              </w:rPr>
            </w:pPr>
          </w:p>
        </w:tc>
        <w:tc>
          <w:tcPr>
            <w:tcW w:w="1428" w:type="dxa"/>
          </w:tcPr>
          <w:p w14:paraId="2CE11473" w14:textId="77777777" w:rsidR="00D14B4B" w:rsidRPr="00BF5E15" w:rsidRDefault="00D14B4B" w:rsidP="00C5663F">
            <w:pPr>
              <w:spacing w:before="0" w:beforeAutospacing="0"/>
              <w:jc w:val="both"/>
              <w:rPr>
                <w:rFonts w:ascii="Times New Roman" w:hAnsi="Times New Roman"/>
                <w:b/>
              </w:rPr>
            </w:pPr>
            <w:r w:rsidRPr="00BF5E15">
              <w:rPr>
                <w:rFonts w:ascii="Times New Roman" w:hAnsi="Times New Roman"/>
                <w:b/>
              </w:rPr>
              <w:t xml:space="preserve">Intensité </w:t>
            </w:r>
          </w:p>
        </w:tc>
        <w:tc>
          <w:tcPr>
            <w:tcW w:w="1706" w:type="dxa"/>
          </w:tcPr>
          <w:p w14:paraId="51DA5D10" w14:textId="77777777" w:rsidR="00D14B4B" w:rsidRPr="00BF5E15" w:rsidRDefault="00D14B4B" w:rsidP="00C5663F">
            <w:pPr>
              <w:spacing w:before="0" w:beforeAutospacing="0"/>
              <w:jc w:val="both"/>
              <w:rPr>
                <w:rFonts w:ascii="Times New Roman" w:hAnsi="Times New Roman"/>
                <w:b/>
              </w:rPr>
            </w:pPr>
            <w:r w:rsidRPr="00BF5E15">
              <w:rPr>
                <w:rFonts w:ascii="Times New Roman" w:hAnsi="Times New Roman"/>
                <w:b/>
              </w:rPr>
              <w:t xml:space="preserve">Étendue </w:t>
            </w:r>
          </w:p>
        </w:tc>
        <w:tc>
          <w:tcPr>
            <w:tcW w:w="1377" w:type="dxa"/>
          </w:tcPr>
          <w:p w14:paraId="41310E1F" w14:textId="77777777" w:rsidR="00D14B4B" w:rsidRPr="00BF5E15" w:rsidRDefault="00D14B4B" w:rsidP="00C5663F">
            <w:pPr>
              <w:spacing w:before="0" w:beforeAutospacing="0"/>
              <w:jc w:val="both"/>
              <w:rPr>
                <w:rFonts w:ascii="Times New Roman" w:hAnsi="Times New Roman"/>
                <w:b/>
              </w:rPr>
            </w:pPr>
            <w:r w:rsidRPr="00BF5E15">
              <w:rPr>
                <w:rFonts w:ascii="Times New Roman" w:hAnsi="Times New Roman"/>
                <w:b/>
              </w:rPr>
              <w:t xml:space="preserve">Durée </w:t>
            </w:r>
          </w:p>
        </w:tc>
        <w:tc>
          <w:tcPr>
            <w:tcW w:w="1489" w:type="dxa"/>
          </w:tcPr>
          <w:p w14:paraId="11F796E7" w14:textId="77777777" w:rsidR="00D14B4B" w:rsidRPr="00BF5E15" w:rsidRDefault="00D14B4B" w:rsidP="00C5663F">
            <w:pPr>
              <w:spacing w:before="0" w:beforeAutospacing="0"/>
              <w:jc w:val="both"/>
              <w:rPr>
                <w:rFonts w:ascii="Times New Roman" w:hAnsi="Times New Roman"/>
                <w:b/>
              </w:rPr>
            </w:pPr>
            <w:r w:rsidRPr="00BF5E15">
              <w:rPr>
                <w:rFonts w:ascii="Times New Roman" w:hAnsi="Times New Roman"/>
                <w:b/>
              </w:rPr>
              <w:t xml:space="preserve">Importance </w:t>
            </w:r>
          </w:p>
        </w:tc>
        <w:tc>
          <w:tcPr>
            <w:tcW w:w="1507" w:type="dxa"/>
          </w:tcPr>
          <w:p w14:paraId="6264D503" w14:textId="77777777" w:rsidR="00D14B4B" w:rsidRPr="00BF5E15" w:rsidRDefault="00D14B4B" w:rsidP="00C5663F">
            <w:pPr>
              <w:spacing w:before="0" w:beforeAutospacing="0"/>
              <w:jc w:val="both"/>
              <w:rPr>
                <w:rFonts w:ascii="Times New Roman" w:hAnsi="Times New Roman"/>
                <w:b/>
              </w:rPr>
            </w:pPr>
            <w:r w:rsidRPr="00BF5E15">
              <w:rPr>
                <w:rFonts w:ascii="Times New Roman" w:hAnsi="Times New Roman"/>
                <w:b/>
              </w:rPr>
              <w:t xml:space="preserve">Réversibilité </w:t>
            </w:r>
          </w:p>
        </w:tc>
      </w:tr>
      <w:tr w:rsidR="00D14B4B" w:rsidRPr="00BF5E15" w14:paraId="56C2BDDB" w14:textId="77777777" w:rsidTr="00D2782C">
        <w:trPr>
          <w:jc w:val="center"/>
        </w:trPr>
        <w:tc>
          <w:tcPr>
            <w:tcW w:w="1547" w:type="dxa"/>
          </w:tcPr>
          <w:p w14:paraId="0814F9FA" w14:textId="77777777" w:rsidR="00D14B4B" w:rsidRPr="00BF5E15" w:rsidRDefault="00D14B4B" w:rsidP="00C5663F">
            <w:pPr>
              <w:spacing w:before="0" w:beforeAutospacing="0"/>
              <w:jc w:val="both"/>
              <w:rPr>
                <w:rFonts w:ascii="Times New Roman" w:hAnsi="Times New Roman"/>
              </w:rPr>
            </w:pPr>
            <w:r w:rsidRPr="00BF5E15">
              <w:rPr>
                <w:rFonts w:ascii="Times New Roman" w:hAnsi="Times New Roman"/>
              </w:rPr>
              <w:t xml:space="preserve">Classes ou degrés </w:t>
            </w:r>
          </w:p>
        </w:tc>
        <w:tc>
          <w:tcPr>
            <w:tcW w:w="1428" w:type="dxa"/>
          </w:tcPr>
          <w:p w14:paraId="27C6AFC8" w14:textId="77777777" w:rsidR="00D14B4B" w:rsidRPr="00BF5E15" w:rsidRDefault="00D14B4B" w:rsidP="00C5663F">
            <w:pPr>
              <w:spacing w:before="0" w:beforeAutospacing="0"/>
              <w:jc w:val="both"/>
              <w:rPr>
                <w:rFonts w:ascii="Times New Roman" w:hAnsi="Times New Roman"/>
              </w:rPr>
            </w:pPr>
          </w:p>
        </w:tc>
        <w:tc>
          <w:tcPr>
            <w:tcW w:w="1706" w:type="dxa"/>
          </w:tcPr>
          <w:p w14:paraId="0C525BD5" w14:textId="77777777" w:rsidR="00D14B4B" w:rsidRPr="00BF5E15" w:rsidRDefault="00D14B4B" w:rsidP="00C5663F">
            <w:pPr>
              <w:spacing w:before="0" w:beforeAutospacing="0"/>
              <w:jc w:val="both"/>
              <w:rPr>
                <w:rFonts w:ascii="Times New Roman" w:hAnsi="Times New Roman"/>
              </w:rPr>
            </w:pPr>
          </w:p>
        </w:tc>
        <w:tc>
          <w:tcPr>
            <w:tcW w:w="1377" w:type="dxa"/>
          </w:tcPr>
          <w:p w14:paraId="4E99BB7E" w14:textId="77777777" w:rsidR="00D14B4B" w:rsidRPr="00BF5E15" w:rsidRDefault="00D14B4B" w:rsidP="00C5663F">
            <w:pPr>
              <w:spacing w:before="0" w:beforeAutospacing="0"/>
              <w:jc w:val="both"/>
              <w:rPr>
                <w:rFonts w:ascii="Times New Roman" w:hAnsi="Times New Roman"/>
              </w:rPr>
            </w:pPr>
          </w:p>
        </w:tc>
        <w:tc>
          <w:tcPr>
            <w:tcW w:w="1489" w:type="dxa"/>
          </w:tcPr>
          <w:p w14:paraId="7ABAA4B1" w14:textId="77777777" w:rsidR="00D14B4B" w:rsidRPr="00BF5E15" w:rsidRDefault="00D14B4B" w:rsidP="00C5663F">
            <w:pPr>
              <w:spacing w:before="0" w:beforeAutospacing="0"/>
              <w:jc w:val="both"/>
              <w:rPr>
                <w:rFonts w:ascii="Times New Roman" w:hAnsi="Times New Roman"/>
              </w:rPr>
            </w:pPr>
          </w:p>
        </w:tc>
        <w:tc>
          <w:tcPr>
            <w:tcW w:w="1507" w:type="dxa"/>
          </w:tcPr>
          <w:p w14:paraId="654D04EC" w14:textId="77777777" w:rsidR="00D14B4B" w:rsidRPr="00BF5E15" w:rsidRDefault="00D14B4B" w:rsidP="00C5663F">
            <w:pPr>
              <w:spacing w:before="0" w:beforeAutospacing="0"/>
              <w:jc w:val="both"/>
              <w:rPr>
                <w:rFonts w:ascii="Times New Roman" w:hAnsi="Times New Roman"/>
              </w:rPr>
            </w:pPr>
          </w:p>
        </w:tc>
      </w:tr>
      <w:tr w:rsidR="00D14B4B" w:rsidRPr="00BF5E15" w14:paraId="10EADEF3" w14:textId="77777777" w:rsidTr="00D2782C">
        <w:trPr>
          <w:jc w:val="center"/>
        </w:trPr>
        <w:tc>
          <w:tcPr>
            <w:tcW w:w="1547" w:type="dxa"/>
          </w:tcPr>
          <w:p w14:paraId="07FA5886" w14:textId="77777777" w:rsidR="00D14B4B" w:rsidRPr="00BF5E15" w:rsidRDefault="00D14B4B" w:rsidP="00C5663F">
            <w:pPr>
              <w:spacing w:before="0" w:beforeAutospacing="0"/>
              <w:jc w:val="both"/>
              <w:rPr>
                <w:rFonts w:ascii="Times New Roman" w:hAnsi="Times New Roman"/>
              </w:rPr>
            </w:pPr>
            <w:r w:rsidRPr="00BF5E15">
              <w:rPr>
                <w:rFonts w:ascii="Times New Roman" w:hAnsi="Times New Roman"/>
              </w:rPr>
              <w:t>Mesures d’atténuation</w:t>
            </w:r>
          </w:p>
        </w:tc>
        <w:tc>
          <w:tcPr>
            <w:tcW w:w="7507" w:type="dxa"/>
            <w:gridSpan w:val="5"/>
          </w:tcPr>
          <w:p w14:paraId="2A22B79E" w14:textId="77777777" w:rsidR="00D14B4B" w:rsidRPr="00BF5E15" w:rsidRDefault="00D14B4B" w:rsidP="00C5663F">
            <w:pPr>
              <w:spacing w:before="0" w:beforeAutospacing="0"/>
              <w:jc w:val="both"/>
              <w:rPr>
                <w:rFonts w:ascii="Times New Roman" w:hAnsi="Times New Roman"/>
              </w:rPr>
            </w:pPr>
          </w:p>
        </w:tc>
      </w:tr>
      <w:tr w:rsidR="00D14B4B" w:rsidRPr="00BF5E15" w14:paraId="67635F49" w14:textId="77777777" w:rsidTr="00D2782C">
        <w:trPr>
          <w:jc w:val="center"/>
        </w:trPr>
        <w:tc>
          <w:tcPr>
            <w:tcW w:w="1547" w:type="dxa"/>
          </w:tcPr>
          <w:p w14:paraId="1D77CCBF" w14:textId="77777777" w:rsidR="00D14B4B" w:rsidRPr="00BF5E15" w:rsidRDefault="00D14B4B" w:rsidP="00C5663F">
            <w:pPr>
              <w:spacing w:before="0" w:beforeAutospacing="0"/>
              <w:jc w:val="both"/>
              <w:rPr>
                <w:rFonts w:ascii="Times New Roman" w:hAnsi="Times New Roman"/>
              </w:rPr>
            </w:pPr>
            <w:r w:rsidRPr="00BF5E15">
              <w:rPr>
                <w:rFonts w:ascii="Times New Roman" w:hAnsi="Times New Roman"/>
              </w:rPr>
              <w:t xml:space="preserve">Caractère résiduel </w:t>
            </w:r>
          </w:p>
        </w:tc>
        <w:tc>
          <w:tcPr>
            <w:tcW w:w="7507" w:type="dxa"/>
            <w:gridSpan w:val="5"/>
          </w:tcPr>
          <w:p w14:paraId="17F68545" w14:textId="77777777" w:rsidR="00D14B4B" w:rsidRPr="00BF5E15" w:rsidRDefault="00D14B4B" w:rsidP="00C5663F">
            <w:pPr>
              <w:spacing w:before="0" w:beforeAutospacing="0"/>
              <w:jc w:val="both"/>
              <w:rPr>
                <w:rFonts w:ascii="Times New Roman" w:hAnsi="Times New Roman"/>
              </w:rPr>
            </w:pPr>
          </w:p>
        </w:tc>
      </w:tr>
    </w:tbl>
    <w:p w14:paraId="6AE2BA8B" w14:textId="475D7B9A" w:rsidR="00D14B4B" w:rsidRPr="00085E96" w:rsidRDefault="00D14B4B" w:rsidP="009D19D5">
      <w:pPr>
        <w:pStyle w:val="Titre3"/>
        <w:numPr>
          <w:ilvl w:val="2"/>
          <w:numId w:val="8"/>
        </w:numPr>
        <w:spacing w:before="240" w:beforeAutospacing="0" w:after="120"/>
        <w:ind w:left="567" w:hanging="567"/>
        <w:rPr>
          <w:rFonts w:ascii="Times New Roman" w:hAnsi="Times New Roman"/>
          <w:b/>
          <w:bCs/>
          <w:i/>
          <w:iCs/>
          <w:color w:val="auto"/>
          <w:sz w:val="24"/>
        </w:rPr>
      </w:pPr>
      <w:bookmarkStart w:id="530" w:name="_Toc152758241"/>
      <w:bookmarkStart w:id="531" w:name="_Toc182426814"/>
      <w:r w:rsidRPr="00085E96">
        <w:rPr>
          <w:rFonts w:ascii="Times New Roman" w:hAnsi="Times New Roman"/>
          <w:b/>
          <w:bCs/>
          <w:i/>
          <w:iCs/>
          <w:color w:val="auto"/>
          <w:sz w:val="24"/>
        </w:rPr>
        <w:t>Identification et évaluation des risques</w:t>
      </w:r>
      <w:bookmarkEnd w:id="530"/>
      <w:bookmarkEnd w:id="531"/>
      <w:r w:rsidRPr="00085E96">
        <w:rPr>
          <w:rFonts w:ascii="Times New Roman" w:hAnsi="Times New Roman"/>
          <w:b/>
          <w:bCs/>
          <w:i/>
          <w:iCs/>
          <w:color w:val="auto"/>
          <w:sz w:val="24"/>
        </w:rPr>
        <w:t xml:space="preserve">  </w:t>
      </w:r>
    </w:p>
    <w:p w14:paraId="0C9108C8" w14:textId="11642297" w:rsidR="00D14B4B" w:rsidRDefault="00D14B4B" w:rsidP="009D19D5">
      <w:pPr>
        <w:autoSpaceDE w:val="0"/>
        <w:autoSpaceDN w:val="0"/>
        <w:adjustRightInd w:val="0"/>
        <w:spacing w:before="120" w:beforeAutospacing="0" w:after="120"/>
        <w:jc w:val="both"/>
        <w:rPr>
          <w:rFonts w:ascii="Times New Roman" w:hAnsi="Times New Roman"/>
          <w:sz w:val="24"/>
        </w:rPr>
      </w:pPr>
      <w:r w:rsidRPr="00D14B4B">
        <w:rPr>
          <w:rFonts w:ascii="Times New Roman" w:hAnsi="Times New Roman"/>
          <w:sz w:val="24"/>
        </w:rPr>
        <w:t>L’identification des risques a été basée sur le retour d’expérience (accidents et maladies professionnelles dans les domaines similaires). Pour l’évaluation des risques un système de notation a été adopté ; cette cotation est faite dans le but de définir les risques importants et prioriser les actions de prévention.</w:t>
      </w:r>
    </w:p>
    <w:p w14:paraId="367EFB5F" w14:textId="0B3BF024" w:rsidR="00D14B4B" w:rsidRDefault="00D14B4B" w:rsidP="009D19D5">
      <w:pPr>
        <w:autoSpaceDE w:val="0"/>
        <w:autoSpaceDN w:val="0"/>
        <w:adjustRightInd w:val="0"/>
        <w:spacing w:before="120" w:beforeAutospacing="0" w:after="120"/>
        <w:jc w:val="both"/>
        <w:rPr>
          <w:rFonts w:ascii="Times New Roman" w:hAnsi="Times New Roman"/>
          <w:sz w:val="24"/>
        </w:rPr>
      </w:pPr>
      <w:r w:rsidRPr="00D14B4B">
        <w:rPr>
          <w:rFonts w:ascii="Times New Roman" w:hAnsi="Times New Roman"/>
          <w:sz w:val="24"/>
        </w:rPr>
        <w:t>Les critères qui ont été pris en compte dans cette évaluation sont : la Probabilité de l’évènement où la fréquence et ou la durée d’exposition sont prises en compte dans l’estimation de la probabilité et la gravité de l’accident ou l’incident. Dans le tableau qui suit, nous avons la grille d’estimation des niveau</w:t>
      </w:r>
      <w:r w:rsidR="00164345">
        <w:rPr>
          <w:rFonts w:ascii="Times New Roman" w:hAnsi="Times New Roman"/>
          <w:sz w:val="24"/>
        </w:rPr>
        <w:t>x de probabilité et de gravité.</w:t>
      </w:r>
    </w:p>
    <w:p w14:paraId="43F00521" w14:textId="5EF775D8" w:rsidR="00D14B4B" w:rsidRPr="00085E96" w:rsidRDefault="00BF5E15" w:rsidP="009D19D5">
      <w:pPr>
        <w:pStyle w:val="Lgende"/>
        <w:spacing w:after="120"/>
        <w:jc w:val="center"/>
        <w:rPr>
          <w:b w:val="0"/>
        </w:rPr>
      </w:pPr>
      <w:bookmarkStart w:id="532" w:name="_Toc182426920"/>
      <w:r w:rsidRPr="00085E96">
        <w:rPr>
          <w:b w:val="0"/>
        </w:rPr>
        <w:t xml:space="preserve">Tableau </w:t>
      </w:r>
      <w:r w:rsidRPr="00085E96">
        <w:rPr>
          <w:b w:val="0"/>
        </w:rPr>
        <w:fldChar w:fldCharType="begin"/>
      </w:r>
      <w:r w:rsidRPr="00085E96">
        <w:rPr>
          <w:b w:val="0"/>
        </w:rPr>
        <w:instrText xml:space="preserve"> SEQ Tableau \* ARABIC </w:instrText>
      </w:r>
      <w:r w:rsidRPr="00085E96">
        <w:rPr>
          <w:b w:val="0"/>
        </w:rPr>
        <w:fldChar w:fldCharType="separate"/>
      </w:r>
      <w:r w:rsidR="00085E96" w:rsidRPr="00085E96">
        <w:rPr>
          <w:b w:val="0"/>
          <w:noProof/>
        </w:rPr>
        <w:t>18</w:t>
      </w:r>
      <w:r w:rsidRPr="00085E96">
        <w:rPr>
          <w:b w:val="0"/>
        </w:rPr>
        <w:fldChar w:fldCharType="end"/>
      </w:r>
      <w:r w:rsidRPr="00085E96">
        <w:rPr>
          <w:b w:val="0"/>
        </w:rPr>
        <w:t>. Grille d’estimation des niveaux de probabilité et de gravité</w:t>
      </w:r>
      <w:bookmarkEnd w:id="53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4"/>
        <w:gridCol w:w="3556"/>
        <w:gridCol w:w="992"/>
        <w:gridCol w:w="4085"/>
      </w:tblGrid>
      <w:tr w:rsidR="00D14B4B" w:rsidRPr="00164345" w14:paraId="4E1C7B6D" w14:textId="77777777" w:rsidTr="009D19D5">
        <w:trPr>
          <w:jc w:val="center"/>
        </w:trPr>
        <w:tc>
          <w:tcPr>
            <w:tcW w:w="4390" w:type="dxa"/>
            <w:gridSpan w:val="2"/>
            <w:shd w:val="clear" w:color="auto" w:fill="auto"/>
            <w:vAlign w:val="center"/>
          </w:tcPr>
          <w:p w14:paraId="6A01AA76" w14:textId="77777777" w:rsidR="00D14B4B" w:rsidRPr="00164345" w:rsidRDefault="00D14B4B" w:rsidP="00C5663F">
            <w:pPr>
              <w:spacing w:before="0" w:beforeAutospacing="0"/>
              <w:jc w:val="center"/>
              <w:rPr>
                <w:rFonts w:ascii="Times New Roman" w:hAnsi="Times New Roman"/>
                <w:b/>
              </w:rPr>
            </w:pPr>
            <w:r w:rsidRPr="00164345">
              <w:rPr>
                <w:rFonts w:ascii="Times New Roman" w:hAnsi="Times New Roman"/>
                <w:b/>
                <w:lang w:eastAsia="en-US"/>
              </w:rPr>
              <w:t>Échelle de Probabilité</w:t>
            </w:r>
          </w:p>
        </w:tc>
        <w:tc>
          <w:tcPr>
            <w:tcW w:w="5077" w:type="dxa"/>
            <w:gridSpan w:val="2"/>
            <w:shd w:val="clear" w:color="auto" w:fill="auto"/>
            <w:vAlign w:val="center"/>
          </w:tcPr>
          <w:p w14:paraId="5CF56B26" w14:textId="77777777" w:rsidR="00D14B4B" w:rsidRPr="00164345" w:rsidRDefault="00D14B4B" w:rsidP="00C5663F">
            <w:pPr>
              <w:spacing w:before="0" w:beforeAutospacing="0"/>
              <w:jc w:val="center"/>
              <w:rPr>
                <w:rFonts w:ascii="Times New Roman" w:hAnsi="Times New Roman"/>
                <w:b/>
              </w:rPr>
            </w:pPr>
            <w:r w:rsidRPr="00164345">
              <w:rPr>
                <w:rFonts w:ascii="Times New Roman" w:hAnsi="Times New Roman"/>
                <w:b/>
                <w:lang w:eastAsia="en-US"/>
              </w:rPr>
              <w:t>Échelle de gravité</w:t>
            </w:r>
          </w:p>
        </w:tc>
      </w:tr>
      <w:tr w:rsidR="00D14B4B" w:rsidRPr="00164345" w14:paraId="469C66CD" w14:textId="77777777" w:rsidTr="009D19D5">
        <w:trPr>
          <w:jc w:val="center"/>
        </w:trPr>
        <w:tc>
          <w:tcPr>
            <w:tcW w:w="834" w:type="dxa"/>
            <w:shd w:val="clear" w:color="auto" w:fill="auto"/>
            <w:vAlign w:val="center"/>
          </w:tcPr>
          <w:p w14:paraId="35B7F0A5" w14:textId="77777777" w:rsidR="00D14B4B" w:rsidRPr="00164345" w:rsidRDefault="00D14B4B" w:rsidP="00C5663F">
            <w:pPr>
              <w:rPr>
                <w:rFonts w:ascii="Times New Roman" w:hAnsi="Times New Roman"/>
                <w:b/>
              </w:rPr>
            </w:pPr>
            <w:r w:rsidRPr="00164345">
              <w:rPr>
                <w:rFonts w:ascii="Times New Roman" w:hAnsi="Times New Roman"/>
                <w:b/>
                <w:lang w:eastAsia="en-US"/>
              </w:rPr>
              <w:t>Score</w:t>
            </w:r>
          </w:p>
        </w:tc>
        <w:tc>
          <w:tcPr>
            <w:tcW w:w="3556" w:type="dxa"/>
            <w:shd w:val="clear" w:color="auto" w:fill="auto"/>
            <w:vAlign w:val="center"/>
          </w:tcPr>
          <w:p w14:paraId="6C97C0EE" w14:textId="77777777" w:rsidR="00D14B4B" w:rsidRPr="00164345" w:rsidRDefault="00D14B4B" w:rsidP="00C5663F">
            <w:pPr>
              <w:rPr>
                <w:rFonts w:ascii="Times New Roman" w:hAnsi="Times New Roman"/>
                <w:b/>
              </w:rPr>
            </w:pPr>
            <w:r w:rsidRPr="00164345">
              <w:rPr>
                <w:rFonts w:ascii="Times New Roman" w:hAnsi="Times New Roman"/>
                <w:b/>
                <w:lang w:eastAsia="en-US"/>
              </w:rPr>
              <w:t>Signification</w:t>
            </w:r>
          </w:p>
        </w:tc>
        <w:tc>
          <w:tcPr>
            <w:tcW w:w="992" w:type="dxa"/>
            <w:shd w:val="clear" w:color="auto" w:fill="auto"/>
            <w:vAlign w:val="center"/>
          </w:tcPr>
          <w:p w14:paraId="14D1663F" w14:textId="77777777" w:rsidR="00D14B4B" w:rsidRPr="00164345" w:rsidRDefault="00D14B4B" w:rsidP="00C5663F">
            <w:pPr>
              <w:jc w:val="center"/>
              <w:rPr>
                <w:rFonts w:ascii="Times New Roman" w:hAnsi="Times New Roman"/>
                <w:b/>
              </w:rPr>
            </w:pPr>
            <w:r w:rsidRPr="00164345">
              <w:rPr>
                <w:rFonts w:ascii="Times New Roman" w:hAnsi="Times New Roman"/>
                <w:b/>
                <w:lang w:eastAsia="en-US"/>
              </w:rPr>
              <w:t>Score</w:t>
            </w:r>
          </w:p>
        </w:tc>
        <w:tc>
          <w:tcPr>
            <w:tcW w:w="4085" w:type="dxa"/>
            <w:shd w:val="clear" w:color="auto" w:fill="auto"/>
            <w:vAlign w:val="center"/>
          </w:tcPr>
          <w:p w14:paraId="404C350F" w14:textId="77777777" w:rsidR="00D14B4B" w:rsidRPr="00164345" w:rsidRDefault="00D14B4B" w:rsidP="00C5663F">
            <w:pPr>
              <w:jc w:val="center"/>
              <w:rPr>
                <w:rFonts w:ascii="Times New Roman" w:hAnsi="Times New Roman"/>
                <w:b/>
              </w:rPr>
            </w:pPr>
            <w:r w:rsidRPr="00164345">
              <w:rPr>
                <w:rFonts w:ascii="Times New Roman" w:hAnsi="Times New Roman"/>
                <w:b/>
                <w:lang w:eastAsia="en-US"/>
              </w:rPr>
              <w:t>Signification</w:t>
            </w:r>
          </w:p>
        </w:tc>
      </w:tr>
      <w:tr w:rsidR="00D14B4B" w:rsidRPr="00164345" w14:paraId="716E68C2" w14:textId="77777777" w:rsidTr="009D19D5">
        <w:trPr>
          <w:jc w:val="center"/>
        </w:trPr>
        <w:tc>
          <w:tcPr>
            <w:tcW w:w="834" w:type="dxa"/>
            <w:shd w:val="clear" w:color="auto" w:fill="auto"/>
            <w:vAlign w:val="center"/>
          </w:tcPr>
          <w:p w14:paraId="7920A4F4" w14:textId="77777777" w:rsidR="00D14B4B" w:rsidRPr="00164345" w:rsidRDefault="00D14B4B" w:rsidP="00C5663F">
            <w:pPr>
              <w:jc w:val="center"/>
              <w:rPr>
                <w:rFonts w:ascii="Times New Roman" w:hAnsi="Times New Roman"/>
              </w:rPr>
            </w:pPr>
            <w:r w:rsidRPr="00164345">
              <w:rPr>
                <w:rFonts w:ascii="Times New Roman" w:hAnsi="Times New Roman"/>
                <w:lang w:eastAsia="en-US"/>
              </w:rPr>
              <w:t>1</w:t>
            </w:r>
          </w:p>
        </w:tc>
        <w:tc>
          <w:tcPr>
            <w:tcW w:w="3556" w:type="dxa"/>
            <w:shd w:val="clear" w:color="auto" w:fill="auto"/>
            <w:vAlign w:val="center"/>
          </w:tcPr>
          <w:p w14:paraId="746526B7" w14:textId="77777777" w:rsidR="00D14B4B" w:rsidRPr="00164345" w:rsidRDefault="00D14B4B" w:rsidP="00C5663F">
            <w:pPr>
              <w:rPr>
                <w:rFonts w:ascii="Times New Roman" w:hAnsi="Times New Roman"/>
              </w:rPr>
            </w:pPr>
            <w:r w:rsidRPr="00164345">
              <w:rPr>
                <w:rFonts w:ascii="Times New Roman" w:hAnsi="Times New Roman"/>
                <w:lang w:eastAsia="en-US"/>
              </w:rPr>
              <w:t>Une fois par 10 ans, Très improbable</w:t>
            </w:r>
          </w:p>
        </w:tc>
        <w:tc>
          <w:tcPr>
            <w:tcW w:w="992" w:type="dxa"/>
            <w:shd w:val="clear" w:color="auto" w:fill="auto"/>
            <w:vAlign w:val="center"/>
          </w:tcPr>
          <w:p w14:paraId="678B20E8" w14:textId="77777777" w:rsidR="00D14B4B" w:rsidRPr="00164345" w:rsidRDefault="00D14B4B" w:rsidP="00C5663F">
            <w:pPr>
              <w:jc w:val="center"/>
              <w:rPr>
                <w:rFonts w:ascii="Times New Roman" w:hAnsi="Times New Roman"/>
              </w:rPr>
            </w:pPr>
            <w:r w:rsidRPr="00164345">
              <w:rPr>
                <w:rFonts w:ascii="Times New Roman" w:hAnsi="Times New Roman"/>
                <w:lang w:eastAsia="en-US"/>
              </w:rPr>
              <w:t>1</w:t>
            </w:r>
          </w:p>
        </w:tc>
        <w:tc>
          <w:tcPr>
            <w:tcW w:w="4085" w:type="dxa"/>
            <w:shd w:val="clear" w:color="auto" w:fill="auto"/>
            <w:vAlign w:val="center"/>
          </w:tcPr>
          <w:p w14:paraId="5F7A49CF" w14:textId="77777777" w:rsidR="00D14B4B" w:rsidRPr="00164345" w:rsidRDefault="00D14B4B" w:rsidP="00C5663F">
            <w:pPr>
              <w:rPr>
                <w:rFonts w:ascii="Times New Roman" w:hAnsi="Times New Roman"/>
              </w:rPr>
            </w:pPr>
            <w:r w:rsidRPr="00164345">
              <w:rPr>
                <w:rFonts w:ascii="Times New Roman" w:hAnsi="Times New Roman"/>
                <w:lang w:eastAsia="en-US"/>
              </w:rPr>
              <w:t>Lésions réversibles, sans AT</w:t>
            </w:r>
          </w:p>
        </w:tc>
      </w:tr>
      <w:tr w:rsidR="00D14B4B" w:rsidRPr="00164345" w14:paraId="4F48B192" w14:textId="77777777" w:rsidTr="009D19D5">
        <w:trPr>
          <w:jc w:val="center"/>
        </w:trPr>
        <w:tc>
          <w:tcPr>
            <w:tcW w:w="834" w:type="dxa"/>
            <w:shd w:val="clear" w:color="auto" w:fill="auto"/>
            <w:vAlign w:val="center"/>
          </w:tcPr>
          <w:p w14:paraId="33B5BD29" w14:textId="77777777" w:rsidR="00D14B4B" w:rsidRPr="00164345" w:rsidRDefault="00D14B4B" w:rsidP="00C5663F">
            <w:pPr>
              <w:jc w:val="center"/>
              <w:rPr>
                <w:rFonts w:ascii="Times New Roman" w:hAnsi="Times New Roman"/>
              </w:rPr>
            </w:pPr>
            <w:r w:rsidRPr="00164345">
              <w:rPr>
                <w:rFonts w:ascii="Times New Roman" w:hAnsi="Times New Roman"/>
                <w:lang w:eastAsia="en-US"/>
              </w:rPr>
              <w:t>2</w:t>
            </w:r>
          </w:p>
        </w:tc>
        <w:tc>
          <w:tcPr>
            <w:tcW w:w="3556" w:type="dxa"/>
            <w:shd w:val="clear" w:color="auto" w:fill="auto"/>
            <w:vAlign w:val="center"/>
          </w:tcPr>
          <w:p w14:paraId="5E2689E9" w14:textId="77777777" w:rsidR="00D14B4B" w:rsidRPr="00164345" w:rsidRDefault="00D14B4B" w:rsidP="00C5663F">
            <w:pPr>
              <w:rPr>
                <w:rFonts w:ascii="Times New Roman" w:hAnsi="Times New Roman"/>
              </w:rPr>
            </w:pPr>
            <w:r w:rsidRPr="00164345">
              <w:rPr>
                <w:rFonts w:ascii="Times New Roman" w:hAnsi="Times New Roman"/>
                <w:lang w:eastAsia="en-US"/>
              </w:rPr>
              <w:t>Une fois par an, Improbable</w:t>
            </w:r>
          </w:p>
        </w:tc>
        <w:tc>
          <w:tcPr>
            <w:tcW w:w="992" w:type="dxa"/>
            <w:shd w:val="clear" w:color="auto" w:fill="auto"/>
            <w:vAlign w:val="center"/>
          </w:tcPr>
          <w:p w14:paraId="07859C72" w14:textId="77777777" w:rsidR="00D14B4B" w:rsidRPr="00164345" w:rsidRDefault="00D14B4B" w:rsidP="00C5663F">
            <w:pPr>
              <w:jc w:val="center"/>
              <w:rPr>
                <w:rFonts w:ascii="Times New Roman" w:hAnsi="Times New Roman"/>
              </w:rPr>
            </w:pPr>
            <w:r w:rsidRPr="00164345">
              <w:rPr>
                <w:rFonts w:ascii="Times New Roman" w:hAnsi="Times New Roman"/>
                <w:lang w:eastAsia="en-US"/>
              </w:rPr>
              <w:t>2</w:t>
            </w:r>
          </w:p>
        </w:tc>
        <w:tc>
          <w:tcPr>
            <w:tcW w:w="4085" w:type="dxa"/>
            <w:shd w:val="clear" w:color="auto" w:fill="auto"/>
            <w:vAlign w:val="center"/>
          </w:tcPr>
          <w:p w14:paraId="2BCF6B00" w14:textId="77777777" w:rsidR="00D14B4B" w:rsidRPr="00164345" w:rsidRDefault="00D14B4B" w:rsidP="00C5663F">
            <w:pPr>
              <w:rPr>
                <w:rFonts w:ascii="Times New Roman" w:hAnsi="Times New Roman"/>
              </w:rPr>
            </w:pPr>
            <w:r w:rsidRPr="00164345">
              <w:rPr>
                <w:rFonts w:ascii="Times New Roman" w:hAnsi="Times New Roman"/>
                <w:lang w:eastAsia="en-US"/>
              </w:rPr>
              <w:t>Lésions réversibles, avec AT</w:t>
            </w:r>
          </w:p>
        </w:tc>
      </w:tr>
      <w:tr w:rsidR="00D14B4B" w:rsidRPr="00164345" w14:paraId="75CF9E1F" w14:textId="77777777" w:rsidTr="009D19D5">
        <w:trPr>
          <w:jc w:val="center"/>
        </w:trPr>
        <w:tc>
          <w:tcPr>
            <w:tcW w:w="834" w:type="dxa"/>
            <w:shd w:val="clear" w:color="auto" w:fill="auto"/>
            <w:vAlign w:val="center"/>
          </w:tcPr>
          <w:p w14:paraId="32D10E53" w14:textId="77777777" w:rsidR="00D14B4B" w:rsidRPr="00164345" w:rsidRDefault="00D14B4B" w:rsidP="00C5663F">
            <w:pPr>
              <w:jc w:val="center"/>
              <w:rPr>
                <w:rFonts w:ascii="Times New Roman" w:hAnsi="Times New Roman"/>
              </w:rPr>
            </w:pPr>
            <w:r w:rsidRPr="00164345">
              <w:rPr>
                <w:rFonts w:ascii="Times New Roman" w:hAnsi="Times New Roman"/>
                <w:lang w:eastAsia="en-US"/>
              </w:rPr>
              <w:t>3</w:t>
            </w:r>
          </w:p>
        </w:tc>
        <w:tc>
          <w:tcPr>
            <w:tcW w:w="3556" w:type="dxa"/>
            <w:shd w:val="clear" w:color="auto" w:fill="auto"/>
            <w:vAlign w:val="center"/>
          </w:tcPr>
          <w:p w14:paraId="191F494A" w14:textId="77777777" w:rsidR="00D14B4B" w:rsidRPr="00164345" w:rsidRDefault="00D14B4B" w:rsidP="00C5663F">
            <w:pPr>
              <w:rPr>
                <w:rFonts w:ascii="Times New Roman" w:hAnsi="Times New Roman"/>
              </w:rPr>
            </w:pPr>
            <w:r w:rsidRPr="00164345">
              <w:rPr>
                <w:rFonts w:ascii="Times New Roman" w:hAnsi="Times New Roman"/>
                <w:lang w:eastAsia="en-US"/>
              </w:rPr>
              <w:t>Une fois par mois, Probable</w:t>
            </w:r>
          </w:p>
        </w:tc>
        <w:tc>
          <w:tcPr>
            <w:tcW w:w="992" w:type="dxa"/>
            <w:shd w:val="clear" w:color="auto" w:fill="auto"/>
            <w:vAlign w:val="center"/>
          </w:tcPr>
          <w:p w14:paraId="604B6C21" w14:textId="77777777" w:rsidR="00D14B4B" w:rsidRPr="00164345" w:rsidRDefault="00D14B4B" w:rsidP="00C5663F">
            <w:pPr>
              <w:jc w:val="center"/>
              <w:rPr>
                <w:rFonts w:ascii="Times New Roman" w:hAnsi="Times New Roman"/>
              </w:rPr>
            </w:pPr>
            <w:r w:rsidRPr="00164345">
              <w:rPr>
                <w:rFonts w:ascii="Times New Roman" w:hAnsi="Times New Roman"/>
                <w:lang w:eastAsia="en-US"/>
              </w:rPr>
              <w:t>3</w:t>
            </w:r>
          </w:p>
        </w:tc>
        <w:tc>
          <w:tcPr>
            <w:tcW w:w="4085" w:type="dxa"/>
            <w:shd w:val="clear" w:color="auto" w:fill="auto"/>
            <w:vAlign w:val="center"/>
          </w:tcPr>
          <w:p w14:paraId="48801C6F" w14:textId="77777777" w:rsidR="00D14B4B" w:rsidRPr="00164345" w:rsidRDefault="00D14B4B" w:rsidP="00C5663F">
            <w:pPr>
              <w:rPr>
                <w:rFonts w:ascii="Times New Roman" w:hAnsi="Times New Roman"/>
              </w:rPr>
            </w:pPr>
            <w:r w:rsidRPr="00164345">
              <w:rPr>
                <w:rFonts w:ascii="Times New Roman" w:hAnsi="Times New Roman"/>
                <w:lang w:eastAsia="en-US"/>
              </w:rPr>
              <w:t>Lésions irréversible, Incapacité permanente</w:t>
            </w:r>
          </w:p>
        </w:tc>
      </w:tr>
      <w:tr w:rsidR="00D14B4B" w:rsidRPr="00164345" w14:paraId="7F1E766C" w14:textId="77777777" w:rsidTr="009D19D5">
        <w:trPr>
          <w:jc w:val="center"/>
        </w:trPr>
        <w:tc>
          <w:tcPr>
            <w:tcW w:w="834" w:type="dxa"/>
            <w:shd w:val="clear" w:color="auto" w:fill="auto"/>
            <w:vAlign w:val="center"/>
          </w:tcPr>
          <w:p w14:paraId="38F1F643" w14:textId="77777777" w:rsidR="00D14B4B" w:rsidRPr="00164345" w:rsidRDefault="00D14B4B" w:rsidP="00C5663F">
            <w:pPr>
              <w:jc w:val="center"/>
              <w:rPr>
                <w:rFonts w:ascii="Times New Roman" w:hAnsi="Times New Roman"/>
              </w:rPr>
            </w:pPr>
            <w:r w:rsidRPr="00164345">
              <w:rPr>
                <w:rFonts w:ascii="Times New Roman" w:hAnsi="Times New Roman"/>
                <w:lang w:eastAsia="en-US"/>
              </w:rPr>
              <w:t>4</w:t>
            </w:r>
          </w:p>
        </w:tc>
        <w:tc>
          <w:tcPr>
            <w:tcW w:w="3556" w:type="dxa"/>
            <w:shd w:val="clear" w:color="auto" w:fill="auto"/>
            <w:vAlign w:val="center"/>
          </w:tcPr>
          <w:p w14:paraId="35812A81" w14:textId="77777777" w:rsidR="00D14B4B" w:rsidRPr="00164345" w:rsidRDefault="00D14B4B" w:rsidP="00C5663F">
            <w:pPr>
              <w:rPr>
                <w:rFonts w:ascii="Times New Roman" w:hAnsi="Times New Roman"/>
              </w:rPr>
            </w:pPr>
            <w:r w:rsidRPr="00164345">
              <w:rPr>
                <w:rFonts w:ascii="Times New Roman" w:hAnsi="Times New Roman"/>
                <w:lang w:eastAsia="en-US"/>
              </w:rPr>
              <w:t>Une fois par semaine ou plus, Très probable</w:t>
            </w:r>
          </w:p>
        </w:tc>
        <w:tc>
          <w:tcPr>
            <w:tcW w:w="992" w:type="dxa"/>
            <w:shd w:val="clear" w:color="auto" w:fill="auto"/>
            <w:vAlign w:val="center"/>
          </w:tcPr>
          <w:p w14:paraId="37485940" w14:textId="77777777" w:rsidR="00D14B4B" w:rsidRPr="00164345" w:rsidRDefault="00D14B4B" w:rsidP="00C5663F">
            <w:pPr>
              <w:jc w:val="center"/>
              <w:rPr>
                <w:rFonts w:ascii="Times New Roman" w:hAnsi="Times New Roman"/>
              </w:rPr>
            </w:pPr>
            <w:r w:rsidRPr="00164345">
              <w:rPr>
                <w:rFonts w:ascii="Times New Roman" w:hAnsi="Times New Roman"/>
                <w:lang w:eastAsia="en-US"/>
              </w:rPr>
              <w:t>4</w:t>
            </w:r>
          </w:p>
        </w:tc>
        <w:tc>
          <w:tcPr>
            <w:tcW w:w="4085" w:type="dxa"/>
            <w:shd w:val="clear" w:color="auto" w:fill="auto"/>
            <w:vAlign w:val="center"/>
          </w:tcPr>
          <w:p w14:paraId="6D94C38A" w14:textId="77777777" w:rsidR="00D14B4B" w:rsidRPr="00164345" w:rsidRDefault="00D14B4B" w:rsidP="00C5663F">
            <w:pPr>
              <w:rPr>
                <w:rFonts w:ascii="Times New Roman" w:hAnsi="Times New Roman"/>
              </w:rPr>
            </w:pPr>
            <w:r w:rsidRPr="00164345">
              <w:rPr>
                <w:rFonts w:ascii="Times New Roman" w:hAnsi="Times New Roman"/>
                <w:lang w:eastAsia="en-US"/>
              </w:rPr>
              <w:t>Décès</w:t>
            </w:r>
          </w:p>
        </w:tc>
      </w:tr>
    </w:tbl>
    <w:p w14:paraId="1DA96B3C" w14:textId="028F8940" w:rsidR="00D14B4B" w:rsidRPr="00D14B4B" w:rsidRDefault="00D14B4B" w:rsidP="00C5663F">
      <w:pPr>
        <w:autoSpaceDE w:val="0"/>
        <w:autoSpaceDN w:val="0"/>
        <w:adjustRightInd w:val="0"/>
        <w:spacing w:before="240" w:beforeAutospacing="0"/>
        <w:jc w:val="both"/>
        <w:rPr>
          <w:rFonts w:ascii="Times New Roman" w:hAnsi="Times New Roman"/>
          <w:sz w:val="24"/>
        </w:rPr>
      </w:pPr>
      <w:r w:rsidRPr="00D14B4B">
        <w:rPr>
          <w:rFonts w:ascii="Times New Roman" w:hAnsi="Times New Roman"/>
          <w:sz w:val="24"/>
        </w:rPr>
        <w:t>Le risque est évalué par la formule : R (risque) = G (gravité) × P (probabilité), une "matrice de criticité" est établie et permet de voir les risques acceptables et les risques non acceptables mais également la priorisation des actions qui vont de 1 à 3. Le tableau ci-dessous, nous présente la matrice de criticité des risques.</w:t>
      </w:r>
    </w:p>
    <w:p w14:paraId="28CADB72" w14:textId="292AEAA6" w:rsidR="00D14B4B" w:rsidRPr="00085E96" w:rsidRDefault="00164345" w:rsidP="00C5663F">
      <w:pPr>
        <w:pStyle w:val="Lgende"/>
        <w:spacing w:after="0"/>
        <w:jc w:val="center"/>
        <w:rPr>
          <w:b w:val="0"/>
        </w:rPr>
      </w:pPr>
      <w:bookmarkStart w:id="533" w:name="_Toc182426921"/>
      <w:r w:rsidRPr="00085E96">
        <w:rPr>
          <w:b w:val="0"/>
        </w:rPr>
        <w:t xml:space="preserve">Tableau </w:t>
      </w:r>
      <w:r w:rsidRPr="00085E96">
        <w:rPr>
          <w:b w:val="0"/>
        </w:rPr>
        <w:fldChar w:fldCharType="begin"/>
      </w:r>
      <w:r w:rsidRPr="00085E96">
        <w:rPr>
          <w:b w:val="0"/>
        </w:rPr>
        <w:instrText xml:space="preserve"> SEQ Tableau \* ARABIC </w:instrText>
      </w:r>
      <w:r w:rsidRPr="00085E96">
        <w:rPr>
          <w:b w:val="0"/>
        </w:rPr>
        <w:fldChar w:fldCharType="separate"/>
      </w:r>
      <w:r w:rsidR="00085E96" w:rsidRPr="00085E96">
        <w:rPr>
          <w:b w:val="0"/>
          <w:noProof/>
        </w:rPr>
        <w:t>19</w:t>
      </w:r>
      <w:r w:rsidRPr="00085E96">
        <w:rPr>
          <w:b w:val="0"/>
        </w:rPr>
        <w:fldChar w:fldCharType="end"/>
      </w:r>
      <w:r w:rsidRPr="00085E96">
        <w:rPr>
          <w:b w:val="0"/>
        </w:rPr>
        <w:t>. Matrice de criticité des risques</w:t>
      </w:r>
      <w:bookmarkEnd w:id="533"/>
    </w:p>
    <w:tbl>
      <w:tblPr>
        <w:tblW w:w="3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1709"/>
        <w:gridCol w:w="1742"/>
        <w:gridCol w:w="1493"/>
        <w:gridCol w:w="1744"/>
      </w:tblGrid>
      <w:tr w:rsidR="00D14B4B" w:rsidRPr="00D14B4B" w14:paraId="27DFF11F" w14:textId="77777777" w:rsidTr="00D14B4B">
        <w:trPr>
          <w:trHeight w:val="520"/>
          <w:jc w:val="center"/>
        </w:trPr>
        <w:tc>
          <w:tcPr>
            <w:tcW w:w="570" w:type="pct"/>
            <w:vAlign w:val="center"/>
          </w:tcPr>
          <w:p w14:paraId="09516648" w14:textId="77777777" w:rsidR="00D14B4B" w:rsidRPr="00D14B4B" w:rsidRDefault="00D14B4B" w:rsidP="00C5663F">
            <w:pPr>
              <w:tabs>
                <w:tab w:val="left" w:pos="418"/>
              </w:tabs>
              <w:jc w:val="center"/>
              <w:rPr>
                <w:rFonts w:ascii="Times New Roman" w:hAnsi="Times New Roman"/>
                <w:b/>
                <w:sz w:val="24"/>
              </w:rPr>
            </w:pPr>
          </w:p>
        </w:tc>
        <w:tc>
          <w:tcPr>
            <w:tcW w:w="1132" w:type="pct"/>
            <w:tcBorders>
              <w:bottom w:val="single" w:sz="4" w:space="0" w:color="auto"/>
            </w:tcBorders>
            <w:shd w:val="clear" w:color="auto" w:fill="auto"/>
            <w:vAlign w:val="center"/>
          </w:tcPr>
          <w:p w14:paraId="12CD7EAC" w14:textId="77777777" w:rsidR="00D14B4B" w:rsidRPr="00D14B4B" w:rsidRDefault="00D14B4B" w:rsidP="00C5663F">
            <w:pPr>
              <w:tabs>
                <w:tab w:val="left" w:pos="418"/>
              </w:tabs>
              <w:jc w:val="center"/>
              <w:rPr>
                <w:rFonts w:ascii="Times New Roman" w:hAnsi="Times New Roman"/>
                <w:b/>
                <w:sz w:val="24"/>
              </w:rPr>
            </w:pPr>
            <w:r w:rsidRPr="00D14B4B">
              <w:rPr>
                <w:rFonts w:ascii="Times New Roman" w:hAnsi="Times New Roman"/>
                <w:b/>
                <w:sz w:val="24"/>
                <w:lang w:eastAsia="en-US"/>
              </w:rPr>
              <w:t>P1</w:t>
            </w:r>
          </w:p>
        </w:tc>
        <w:tc>
          <w:tcPr>
            <w:tcW w:w="1154" w:type="pct"/>
            <w:tcBorders>
              <w:bottom w:val="single" w:sz="4" w:space="0" w:color="auto"/>
            </w:tcBorders>
            <w:shd w:val="clear" w:color="auto" w:fill="auto"/>
            <w:vAlign w:val="center"/>
          </w:tcPr>
          <w:p w14:paraId="70814DE5" w14:textId="77777777" w:rsidR="00D14B4B" w:rsidRPr="00D14B4B" w:rsidRDefault="00D14B4B" w:rsidP="00C5663F">
            <w:pPr>
              <w:tabs>
                <w:tab w:val="left" w:pos="418"/>
              </w:tabs>
              <w:jc w:val="center"/>
              <w:rPr>
                <w:rFonts w:ascii="Times New Roman" w:hAnsi="Times New Roman"/>
                <w:b/>
                <w:sz w:val="24"/>
              </w:rPr>
            </w:pPr>
            <w:r w:rsidRPr="00D14B4B">
              <w:rPr>
                <w:rFonts w:ascii="Times New Roman" w:hAnsi="Times New Roman"/>
                <w:b/>
                <w:sz w:val="24"/>
                <w:lang w:eastAsia="en-US"/>
              </w:rPr>
              <w:t>P2</w:t>
            </w:r>
          </w:p>
        </w:tc>
        <w:tc>
          <w:tcPr>
            <w:tcW w:w="989" w:type="pct"/>
            <w:tcBorders>
              <w:bottom w:val="single" w:sz="4" w:space="0" w:color="auto"/>
            </w:tcBorders>
            <w:shd w:val="clear" w:color="auto" w:fill="auto"/>
            <w:vAlign w:val="center"/>
          </w:tcPr>
          <w:p w14:paraId="2B9639FC" w14:textId="77777777" w:rsidR="00D14B4B" w:rsidRPr="00D14B4B" w:rsidRDefault="00D14B4B" w:rsidP="00C5663F">
            <w:pPr>
              <w:tabs>
                <w:tab w:val="left" w:pos="418"/>
              </w:tabs>
              <w:jc w:val="center"/>
              <w:rPr>
                <w:rFonts w:ascii="Times New Roman" w:hAnsi="Times New Roman"/>
                <w:b/>
                <w:sz w:val="24"/>
              </w:rPr>
            </w:pPr>
            <w:r w:rsidRPr="00D14B4B">
              <w:rPr>
                <w:rFonts w:ascii="Times New Roman" w:hAnsi="Times New Roman"/>
                <w:b/>
                <w:sz w:val="24"/>
                <w:lang w:eastAsia="en-US"/>
              </w:rPr>
              <w:t>P3</w:t>
            </w:r>
          </w:p>
        </w:tc>
        <w:tc>
          <w:tcPr>
            <w:tcW w:w="1156" w:type="pct"/>
            <w:tcBorders>
              <w:bottom w:val="single" w:sz="4" w:space="0" w:color="auto"/>
            </w:tcBorders>
            <w:shd w:val="clear" w:color="auto" w:fill="auto"/>
            <w:vAlign w:val="center"/>
          </w:tcPr>
          <w:p w14:paraId="3D3B52B0" w14:textId="77777777" w:rsidR="00D14B4B" w:rsidRPr="00D14B4B" w:rsidRDefault="00D14B4B" w:rsidP="00C5663F">
            <w:pPr>
              <w:tabs>
                <w:tab w:val="left" w:pos="418"/>
              </w:tabs>
              <w:jc w:val="center"/>
              <w:rPr>
                <w:rFonts w:ascii="Times New Roman" w:hAnsi="Times New Roman"/>
                <w:b/>
                <w:sz w:val="24"/>
              </w:rPr>
            </w:pPr>
            <w:r w:rsidRPr="00D14B4B">
              <w:rPr>
                <w:rFonts w:ascii="Times New Roman" w:hAnsi="Times New Roman"/>
                <w:b/>
                <w:sz w:val="24"/>
                <w:lang w:eastAsia="en-US"/>
              </w:rPr>
              <w:t>P4</w:t>
            </w:r>
          </w:p>
        </w:tc>
      </w:tr>
      <w:tr w:rsidR="00D14B4B" w:rsidRPr="00D14B4B" w14:paraId="553F9A1C" w14:textId="77777777" w:rsidTr="00D14B4B">
        <w:trPr>
          <w:trHeight w:val="397"/>
          <w:jc w:val="center"/>
        </w:trPr>
        <w:tc>
          <w:tcPr>
            <w:tcW w:w="570" w:type="pct"/>
            <w:vAlign w:val="center"/>
          </w:tcPr>
          <w:p w14:paraId="5531FB2A" w14:textId="77777777" w:rsidR="00D14B4B" w:rsidRPr="00D14B4B" w:rsidRDefault="00D14B4B" w:rsidP="00C5663F">
            <w:pPr>
              <w:tabs>
                <w:tab w:val="left" w:pos="418"/>
              </w:tabs>
              <w:jc w:val="center"/>
              <w:rPr>
                <w:rFonts w:ascii="Times New Roman" w:hAnsi="Times New Roman"/>
                <w:b/>
                <w:sz w:val="24"/>
              </w:rPr>
            </w:pPr>
            <w:r w:rsidRPr="00D14B4B">
              <w:rPr>
                <w:rFonts w:ascii="Times New Roman" w:hAnsi="Times New Roman"/>
                <w:b/>
                <w:sz w:val="24"/>
                <w:lang w:eastAsia="en-US"/>
              </w:rPr>
              <w:t>G4</w:t>
            </w:r>
          </w:p>
        </w:tc>
        <w:tc>
          <w:tcPr>
            <w:tcW w:w="1132" w:type="pct"/>
            <w:tcBorders>
              <w:bottom w:val="single" w:sz="4" w:space="0" w:color="auto"/>
            </w:tcBorders>
            <w:shd w:val="clear" w:color="auto" w:fill="FFFF00"/>
          </w:tcPr>
          <w:p w14:paraId="797D7057" w14:textId="77777777" w:rsidR="00D14B4B" w:rsidRPr="00D14B4B" w:rsidRDefault="00D14B4B" w:rsidP="00C5663F">
            <w:pPr>
              <w:ind w:right="170"/>
              <w:jc w:val="center"/>
              <w:rPr>
                <w:rFonts w:ascii="Times New Roman" w:hAnsi="Times New Roman"/>
                <w:sz w:val="24"/>
              </w:rPr>
            </w:pPr>
            <w:r w:rsidRPr="00D14B4B">
              <w:rPr>
                <w:rFonts w:ascii="Times New Roman" w:hAnsi="Times New Roman"/>
                <w:sz w:val="24"/>
                <w:lang w:eastAsia="en-US"/>
              </w:rPr>
              <w:t>41</w:t>
            </w:r>
          </w:p>
        </w:tc>
        <w:tc>
          <w:tcPr>
            <w:tcW w:w="1154" w:type="pct"/>
            <w:shd w:val="clear" w:color="auto" w:fill="FFFF00"/>
          </w:tcPr>
          <w:p w14:paraId="5C4BC3FF" w14:textId="77777777" w:rsidR="00D14B4B" w:rsidRPr="00D14B4B" w:rsidRDefault="00D14B4B" w:rsidP="00C5663F">
            <w:pPr>
              <w:ind w:right="170"/>
              <w:jc w:val="center"/>
              <w:rPr>
                <w:rFonts w:ascii="Times New Roman" w:hAnsi="Times New Roman"/>
                <w:sz w:val="24"/>
              </w:rPr>
            </w:pPr>
            <w:r w:rsidRPr="00D14B4B">
              <w:rPr>
                <w:rFonts w:ascii="Times New Roman" w:hAnsi="Times New Roman"/>
                <w:sz w:val="24"/>
                <w:lang w:eastAsia="en-US"/>
              </w:rPr>
              <w:t>42</w:t>
            </w:r>
          </w:p>
        </w:tc>
        <w:tc>
          <w:tcPr>
            <w:tcW w:w="989" w:type="pct"/>
            <w:shd w:val="clear" w:color="auto" w:fill="FF0000"/>
          </w:tcPr>
          <w:p w14:paraId="61AAFA5B" w14:textId="77777777" w:rsidR="00D14B4B" w:rsidRPr="00D14B4B" w:rsidRDefault="00D14B4B" w:rsidP="00C5663F">
            <w:pPr>
              <w:tabs>
                <w:tab w:val="left" w:pos="418"/>
              </w:tabs>
              <w:ind w:right="-18"/>
              <w:jc w:val="center"/>
              <w:rPr>
                <w:rFonts w:ascii="Times New Roman" w:hAnsi="Times New Roman"/>
                <w:sz w:val="24"/>
              </w:rPr>
            </w:pPr>
            <w:r w:rsidRPr="00D14B4B">
              <w:rPr>
                <w:rFonts w:ascii="Times New Roman" w:hAnsi="Times New Roman"/>
                <w:sz w:val="24"/>
                <w:lang w:eastAsia="en-US"/>
              </w:rPr>
              <w:t>43</w:t>
            </w:r>
          </w:p>
        </w:tc>
        <w:tc>
          <w:tcPr>
            <w:tcW w:w="1156" w:type="pct"/>
            <w:shd w:val="clear" w:color="auto" w:fill="FF0000"/>
          </w:tcPr>
          <w:p w14:paraId="77536466" w14:textId="77777777" w:rsidR="00D14B4B" w:rsidRPr="00D14B4B" w:rsidRDefault="00D14B4B" w:rsidP="00C5663F">
            <w:pPr>
              <w:tabs>
                <w:tab w:val="left" w:pos="418"/>
              </w:tabs>
              <w:ind w:right="-18"/>
              <w:jc w:val="center"/>
              <w:rPr>
                <w:rFonts w:ascii="Times New Roman" w:hAnsi="Times New Roman"/>
                <w:sz w:val="24"/>
              </w:rPr>
            </w:pPr>
            <w:r w:rsidRPr="00D14B4B">
              <w:rPr>
                <w:rFonts w:ascii="Times New Roman" w:hAnsi="Times New Roman"/>
                <w:sz w:val="24"/>
                <w:lang w:eastAsia="en-US"/>
              </w:rPr>
              <w:t>44</w:t>
            </w:r>
          </w:p>
        </w:tc>
      </w:tr>
      <w:tr w:rsidR="00D14B4B" w:rsidRPr="00D14B4B" w14:paraId="1117C01D" w14:textId="77777777" w:rsidTr="00D14B4B">
        <w:trPr>
          <w:trHeight w:val="417"/>
          <w:jc w:val="center"/>
        </w:trPr>
        <w:tc>
          <w:tcPr>
            <w:tcW w:w="570" w:type="pct"/>
            <w:vAlign w:val="center"/>
          </w:tcPr>
          <w:p w14:paraId="04080429" w14:textId="77777777" w:rsidR="00D14B4B" w:rsidRPr="00D14B4B" w:rsidRDefault="00D14B4B" w:rsidP="00C5663F">
            <w:pPr>
              <w:tabs>
                <w:tab w:val="left" w:pos="418"/>
              </w:tabs>
              <w:jc w:val="center"/>
              <w:rPr>
                <w:rFonts w:ascii="Times New Roman" w:hAnsi="Times New Roman"/>
                <w:b/>
                <w:sz w:val="24"/>
              </w:rPr>
            </w:pPr>
            <w:r w:rsidRPr="00D14B4B">
              <w:rPr>
                <w:rFonts w:ascii="Times New Roman" w:hAnsi="Times New Roman"/>
                <w:b/>
                <w:sz w:val="24"/>
                <w:lang w:eastAsia="en-US"/>
              </w:rPr>
              <w:t>G3</w:t>
            </w:r>
          </w:p>
        </w:tc>
        <w:tc>
          <w:tcPr>
            <w:tcW w:w="1132" w:type="pct"/>
            <w:shd w:val="clear" w:color="auto" w:fill="00FF00"/>
          </w:tcPr>
          <w:p w14:paraId="42944028" w14:textId="77777777" w:rsidR="00D14B4B" w:rsidRPr="00D14B4B" w:rsidRDefault="00D14B4B" w:rsidP="00C5663F">
            <w:pPr>
              <w:ind w:right="170"/>
              <w:jc w:val="center"/>
              <w:rPr>
                <w:rFonts w:ascii="Times New Roman" w:hAnsi="Times New Roman"/>
                <w:sz w:val="24"/>
              </w:rPr>
            </w:pPr>
            <w:r w:rsidRPr="00D14B4B">
              <w:rPr>
                <w:rFonts w:ascii="Times New Roman" w:hAnsi="Times New Roman"/>
                <w:sz w:val="24"/>
                <w:lang w:eastAsia="en-US"/>
              </w:rPr>
              <w:t>31</w:t>
            </w:r>
          </w:p>
        </w:tc>
        <w:tc>
          <w:tcPr>
            <w:tcW w:w="1154" w:type="pct"/>
            <w:tcBorders>
              <w:bottom w:val="single" w:sz="4" w:space="0" w:color="auto"/>
            </w:tcBorders>
            <w:shd w:val="clear" w:color="auto" w:fill="FFFF00"/>
          </w:tcPr>
          <w:p w14:paraId="4C6E1F43" w14:textId="77777777" w:rsidR="00D14B4B" w:rsidRPr="00D14B4B" w:rsidRDefault="00D14B4B" w:rsidP="00C5663F">
            <w:pPr>
              <w:ind w:right="170"/>
              <w:jc w:val="center"/>
              <w:rPr>
                <w:rFonts w:ascii="Times New Roman" w:hAnsi="Times New Roman"/>
                <w:sz w:val="24"/>
              </w:rPr>
            </w:pPr>
            <w:r w:rsidRPr="00D14B4B">
              <w:rPr>
                <w:rFonts w:ascii="Times New Roman" w:hAnsi="Times New Roman"/>
                <w:sz w:val="24"/>
                <w:lang w:eastAsia="en-US"/>
              </w:rPr>
              <w:t>32</w:t>
            </w:r>
          </w:p>
        </w:tc>
        <w:tc>
          <w:tcPr>
            <w:tcW w:w="989" w:type="pct"/>
            <w:tcBorders>
              <w:bottom w:val="single" w:sz="4" w:space="0" w:color="auto"/>
            </w:tcBorders>
            <w:shd w:val="clear" w:color="auto" w:fill="FF0000"/>
          </w:tcPr>
          <w:p w14:paraId="37B23A49" w14:textId="77777777" w:rsidR="00D14B4B" w:rsidRPr="00D14B4B" w:rsidRDefault="00D14B4B" w:rsidP="00C5663F">
            <w:pPr>
              <w:tabs>
                <w:tab w:val="left" w:pos="418"/>
              </w:tabs>
              <w:ind w:right="-18"/>
              <w:jc w:val="center"/>
              <w:rPr>
                <w:rFonts w:ascii="Times New Roman" w:hAnsi="Times New Roman"/>
                <w:sz w:val="24"/>
              </w:rPr>
            </w:pPr>
            <w:r w:rsidRPr="00D14B4B">
              <w:rPr>
                <w:rFonts w:ascii="Times New Roman" w:hAnsi="Times New Roman"/>
                <w:sz w:val="24"/>
                <w:lang w:eastAsia="en-US"/>
              </w:rPr>
              <w:t>33</w:t>
            </w:r>
          </w:p>
        </w:tc>
        <w:tc>
          <w:tcPr>
            <w:tcW w:w="1156" w:type="pct"/>
            <w:tcBorders>
              <w:bottom w:val="single" w:sz="4" w:space="0" w:color="auto"/>
            </w:tcBorders>
            <w:shd w:val="clear" w:color="auto" w:fill="FF0000"/>
          </w:tcPr>
          <w:p w14:paraId="4B72E068" w14:textId="77777777" w:rsidR="00D14B4B" w:rsidRPr="00D14B4B" w:rsidRDefault="00D14B4B" w:rsidP="00C5663F">
            <w:pPr>
              <w:tabs>
                <w:tab w:val="left" w:pos="418"/>
              </w:tabs>
              <w:ind w:right="-18"/>
              <w:jc w:val="center"/>
              <w:rPr>
                <w:rFonts w:ascii="Times New Roman" w:hAnsi="Times New Roman"/>
                <w:sz w:val="24"/>
              </w:rPr>
            </w:pPr>
            <w:r w:rsidRPr="00D14B4B">
              <w:rPr>
                <w:rFonts w:ascii="Times New Roman" w:hAnsi="Times New Roman"/>
                <w:sz w:val="24"/>
                <w:lang w:eastAsia="en-US"/>
              </w:rPr>
              <w:t>34</w:t>
            </w:r>
          </w:p>
        </w:tc>
      </w:tr>
      <w:tr w:rsidR="00D14B4B" w:rsidRPr="00D14B4B" w14:paraId="3BAB1EE0" w14:textId="77777777" w:rsidTr="00D14B4B">
        <w:trPr>
          <w:trHeight w:val="412"/>
          <w:jc w:val="center"/>
        </w:trPr>
        <w:tc>
          <w:tcPr>
            <w:tcW w:w="570" w:type="pct"/>
            <w:vAlign w:val="center"/>
          </w:tcPr>
          <w:p w14:paraId="5731D334" w14:textId="77777777" w:rsidR="00D14B4B" w:rsidRPr="00D14B4B" w:rsidRDefault="00D14B4B" w:rsidP="00C5663F">
            <w:pPr>
              <w:tabs>
                <w:tab w:val="left" w:pos="418"/>
              </w:tabs>
              <w:jc w:val="center"/>
              <w:rPr>
                <w:rFonts w:ascii="Times New Roman" w:hAnsi="Times New Roman"/>
                <w:b/>
                <w:sz w:val="24"/>
              </w:rPr>
            </w:pPr>
            <w:r w:rsidRPr="00D14B4B">
              <w:rPr>
                <w:rFonts w:ascii="Times New Roman" w:hAnsi="Times New Roman"/>
                <w:b/>
                <w:sz w:val="24"/>
                <w:lang w:eastAsia="en-US"/>
              </w:rPr>
              <w:t>G2</w:t>
            </w:r>
          </w:p>
        </w:tc>
        <w:tc>
          <w:tcPr>
            <w:tcW w:w="1132" w:type="pct"/>
            <w:shd w:val="clear" w:color="auto" w:fill="00FF00"/>
          </w:tcPr>
          <w:p w14:paraId="2D805459" w14:textId="77777777" w:rsidR="00D14B4B" w:rsidRPr="00D14B4B" w:rsidRDefault="00D14B4B" w:rsidP="00C5663F">
            <w:pPr>
              <w:ind w:right="170"/>
              <w:jc w:val="center"/>
              <w:rPr>
                <w:rFonts w:ascii="Times New Roman" w:hAnsi="Times New Roman"/>
                <w:sz w:val="24"/>
              </w:rPr>
            </w:pPr>
            <w:r w:rsidRPr="00D14B4B">
              <w:rPr>
                <w:rFonts w:ascii="Times New Roman" w:hAnsi="Times New Roman"/>
                <w:sz w:val="24"/>
                <w:lang w:eastAsia="en-US"/>
              </w:rPr>
              <w:t>21</w:t>
            </w:r>
          </w:p>
        </w:tc>
        <w:tc>
          <w:tcPr>
            <w:tcW w:w="1154" w:type="pct"/>
            <w:shd w:val="clear" w:color="auto" w:fill="FFFF00"/>
          </w:tcPr>
          <w:p w14:paraId="2F30A7BC" w14:textId="77777777" w:rsidR="00D14B4B" w:rsidRPr="00D14B4B" w:rsidRDefault="00D14B4B" w:rsidP="00C5663F">
            <w:pPr>
              <w:ind w:right="170"/>
              <w:jc w:val="center"/>
              <w:rPr>
                <w:rFonts w:ascii="Times New Roman" w:hAnsi="Times New Roman"/>
                <w:sz w:val="24"/>
              </w:rPr>
            </w:pPr>
            <w:r w:rsidRPr="00D14B4B">
              <w:rPr>
                <w:rFonts w:ascii="Times New Roman" w:hAnsi="Times New Roman"/>
                <w:sz w:val="24"/>
                <w:lang w:eastAsia="en-US"/>
              </w:rPr>
              <w:t>22</w:t>
            </w:r>
          </w:p>
        </w:tc>
        <w:tc>
          <w:tcPr>
            <w:tcW w:w="989" w:type="pct"/>
            <w:shd w:val="clear" w:color="auto" w:fill="FFFF00"/>
          </w:tcPr>
          <w:p w14:paraId="789FA31F" w14:textId="77777777" w:rsidR="00D14B4B" w:rsidRPr="00D14B4B" w:rsidRDefault="00D14B4B" w:rsidP="00C5663F">
            <w:pPr>
              <w:tabs>
                <w:tab w:val="left" w:pos="418"/>
              </w:tabs>
              <w:ind w:right="-18"/>
              <w:jc w:val="center"/>
              <w:rPr>
                <w:rFonts w:ascii="Times New Roman" w:hAnsi="Times New Roman"/>
                <w:sz w:val="24"/>
              </w:rPr>
            </w:pPr>
            <w:r w:rsidRPr="00D14B4B">
              <w:rPr>
                <w:rFonts w:ascii="Times New Roman" w:hAnsi="Times New Roman"/>
                <w:sz w:val="24"/>
                <w:lang w:eastAsia="en-US"/>
              </w:rPr>
              <w:t>23</w:t>
            </w:r>
          </w:p>
        </w:tc>
        <w:tc>
          <w:tcPr>
            <w:tcW w:w="1156" w:type="pct"/>
            <w:shd w:val="clear" w:color="auto" w:fill="FFFF00"/>
          </w:tcPr>
          <w:p w14:paraId="1F41D593" w14:textId="77777777" w:rsidR="00D14B4B" w:rsidRPr="00D14B4B" w:rsidRDefault="00D14B4B" w:rsidP="00C5663F">
            <w:pPr>
              <w:tabs>
                <w:tab w:val="left" w:pos="418"/>
              </w:tabs>
              <w:ind w:right="-18"/>
              <w:jc w:val="center"/>
              <w:rPr>
                <w:rFonts w:ascii="Times New Roman" w:hAnsi="Times New Roman"/>
                <w:sz w:val="24"/>
              </w:rPr>
            </w:pPr>
            <w:r w:rsidRPr="00D14B4B">
              <w:rPr>
                <w:rFonts w:ascii="Times New Roman" w:hAnsi="Times New Roman"/>
                <w:sz w:val="24"/>
                <w:lang w:eastAsia="en-US"/>
              </w:rPr>
              <w:t>24</w:t>
            </w:r>
          </w:p>
        </w:tc>
      </w:tr>
      <w:tr w:rsidR="00D14B4B" w:rsidRPr="00D14B4B" w14:paraId="09529766" w14:textId="77777777" w:rsidTr="00D14B4B">
        <w:trPr>
          <w:trHeight w:val="418"/>
          <w:jc w:val="center"/>
        </w:trPr>
        <w:tc>
          <w:tcPr>
            <w:tcW w:w="570" w:type="pct"/>
            <w:vAlign w:val="center"/>
          </w:tcPr>
          <w:p w14:paraId="2ECC533D" w14:textId="77777777" w:rsidR="00D14B4B" w:rsidRPr="00D14B4B" w:rsidRDefault="00D14B4B" w:rsidP="00C5663F">
            <w:pPr>
              <w:tabs>
                <w:tab w:val="left" w:pos="418"/>
              </w:tabs>
              <w:jc w:val="center"/>
              <w:rPr>
                <w:rFonts w:ascii="Times New Roman" w:hAnsi="Times New Roman"/>
                <w:b/>
                <w:sz w:val="24"/>
              </w:rPr>
            </w:pPr>
            <w:r w:rsidRPr="00D14B4B">
              <w:rPr>
                <w:rFonts w:ascii="Times New Roman" w:hAnsi="Times New Roman"/>
                <w:b/>
                <w:sz w:val="24"/>
                <w:lang w:eastAsia="en-US"/>
              </w:rPr>
              <w:t>G1</w:t>
            </w:r>
          </w:p>
        </w:tc>
        <w:tc>
          <w:tcPr>
            <w:tcW w:w="1132" w:type="pct"/>
            <w:shd w:val="clear" w:color="auto" w:fill="00FF00"/>
            <w:vAlign w:val="center"/>
          </w:tcPr>
          <w:p w14:paraId="6FA21928" w14:textId="77777777" w:rsidR="00D14B4B" w:rsidRPr="00D14B4B" w:rsidRDefault="00D14B4B" w:rsidP="00C5663F">
            <w:pPr>
              <w:tabs>
                <w:tab w:val="left" w:pos="418"/>
              </w:tabs>
              <w:ind w:right="170"/>
              <w:jc w:val="center"/>
              <w:rPr>
                <w:rFonts w:ascii="Times New Roman" w:hAnsi="Times New Roman"/>
                <w:sz w:val="24"/>
              </w:rPr>
            </w:pPr>
            <w:r w:rsidRPr="00D14B4B">
              <w:rPr>
                <w:rFonts w:ascii="Times New Roman" w:hAnsi="Times New Roman"/>
                <w:sz w:val="24"/>
                <w:lang w:eastAsia="en-US"/>
              </w:rPr>
              <w:t>11</w:t>
            </w:r>
          </w:p>
        </w:tc>
        <w:tc>
          <w:tcPr>
            <w:tcW w:w="1154" w:type="pct"/>
            <w:shd w:val="clear" w:color="auto" w:fill="00FF00"/>
            <w:vAlign w:val="center"/>
          </w:tcPr>
          <w:p w14:paraId="38AC171B" w14:textId="77777777" w:rsidR="00D14B4B" w:rsidRPr="00D14B4B" w:rsidRDefault="00D14B4B" w:rsidP="00C5663F">
            <w:pPr>
              <w:tabs>
                <w:tab w:val="left" w:pos="418"/>
              </w:tabs>
              <w:ind w:right="170"/>
              <w:jc w:val="center"/>
              <w:rPr>
                <w:rFonts w:ascii="Times New Roman" w:hAnsi="Times New Roman"/>
                <w:sz w:val="24"/>
              </w:rPr>
            </w:pPr>
            <w:r w:rsidRPr="00D14B4B">
              <w:rPr>
                <w:rFonts w:ascii="Times New Roman" w:hAnsi="Times New Roman"/>
                <w:sz w:val="24"/>
                <w:lang w:eastAsia="en-US"/>
              </w:rPr>
              <w:t>12</w:t>
            </w:r>
          </w:p>
        </w:tc>
        <w:tc>
          <w:tcPr>
            <w:tcW w:w="989" w:type="pct"/>
            <w:shd w:val="clear" w:color="auto" w:fill="00FF00"/>
            <w:vAlign w:val="center"/>
          </w:tcPr>
          <w:p w14:paraId="3CFF3F26" w14:textId="77777777" w:rsidR="00D14B4B" w:rsidRPr="00D14B4B" w:rsidRDefault="00D14B4B" w:rsidP="00C5663F">
            <w:pPr>
              <w:tabs>
                <w:tab w:val="left" w:pos="418"/>
              </w:tabs>
              <w:ind w:right="-18"/>
              <w:jc w:val="center"/>
              <w:rPr>
                <w:rFonts w:ascii="Times New Roman" w:hAnsi="Times New Roman"/>
                <w:sz w:val="24"/>
              </w:rPr>
            </w:pPr>
            <w:r w:rsidRPr="00D14B4B">
              <w:rPr>
                <w:rFonts w:ascii="Times New Roman" w:hAnsi="Times New Roman"/>
                <w:sz w:val="24"/>
                <w:lang w:eastAsia="en-US"/>
              </w:rPr>
              <w:t>13</w:t>
            </w:r>
          </w:p>
        </w:tc>
        <w:tc>
          <w:tcPr>
            <w:tcW w:w="1156" w:type="pct"/>
            <w:shd w:val="clear" w:color="auto" w:fill="00FF00"/>
            <w:vAlign w:val="center"/>
          </w:tcPr>
          <w:p w14:paraId="27267491" w14:textId="77777777" w:rsidR="00D14B4B" w:rsidRPr="00D14B4B" w:rsidRDefault="00D14B4B" w:rsidP="00C5663F">
            <w:pPr>
              <w:tabs>
                <w:tab w:val="left" w:pos="418"/>
              </w:tabs>
              <w:ind w:right="-18"/>
              <w:jc w:val="center"/>
              <w:rPr>
                <w:rFonts w:ascii="Times New Roman" w:hAnsi="Times New Roman"/>
                <w:sz w:val="24"/>
              </w:rPr>
            </w:pPr>
            <w:r w:rsidRPr="00D14B4B">
              <w:rPr>
                <w:rFonts w:ascii="Times New Roman" w:hAnsi="Times New Roman"/>
                <w:sz w:val="24"/>
                <w:lang w:eastAsia="en-US"/>
              </w:rPr>
              <w:t>14</w:t>
            </w:r>
          </w:p>
        </w:tc>
      </w:tr>
    </w:tbl>
    <w:p w14:paraId="70F71751" w14:textId="77777777" w:rsidR="009D19D5" w:rsidRDefault="009D19D5" w:rsidP="00C5663F">
      <w:pPr>
        <w:ind w:right="170"/>
        <w:rPr>
          <w:rFonts w:ascii="Times New Roman" w:hAnsi="Times New Roman"/>
          <w:b/>
          <w:sz w:val="24"/>
          <w:lang w:eastAsia="en-US"/>
        </w:rPr>
      </w:pPr>
    </w:p>
    <w:p w14:paraId="37FB7C8E" w14:textId="49738D0D" w:rsidR="00D14B4B" w:rsidRPr="00D14B4B" w:rsidRDefault="00D14B4B" w:rsidP="00C5663F">
      <w:pPr>
        <w:ind w:right="170"/>
        <w:rPr>
          <w:rFonts w:ascii="Times New Roman" w:hAnsi="Times New Roman"/>
          <w:b/>
          <w:sz w:val="24"/>
        </w:rPr>
      </w:pPr>
      <w:r w:rsidRPr="00D14B4B">
        <w:rPr>
          <w:rFonts w:ascii="Times New Roman" w:hAnsi="Times New Roman"/>
          <w:b/>
          <w:sz w:val="24"/>
          <w:lang w:eastAsia="en-US"/>
        </w:rPr>
        <w:lastRenderedPageBreak/>
        <w:t>Signification des couleurs :</w:t>
      </w:r>
    </w:p>
    <w:p w14:paraId="45E6355E" w14:textId="77777777" w:rsidR="00D14B4B" w:rsidRPr="00D14B4B" w:rsidRDefault="00D14B4B" w:rsidP="00C5663F">
      <w:pPr>
        <w:numPr>
          <w:ilvl w:val="0"/>
          <w:numId w:val="123"/>
        </w:numPr>
        <w:autoSpaceDE w:val="0"/>
        <w:autoSpaceDN w:val="0"/>
        <w:adjustRightInd w:val="0"/>
        <w:spacing w:before="0" w:beforeAutospacing="0"/>
        <w:jc w:val="both"/>
        <w:rPr>
          <w:rFonts w:ascii="Times New Roman" w:hAnsi="Times New Roman"/>
          <w:sz w:val="24"/>
        </w:rPr>
      </w:pPr>
      <w:r w:rsidRPr="00D14B4B">
        <w:rPr>
          <w:rFonts w:ascii="Times New Roman" w:hAnsi="Times New Roman"/>
          <w:sz w:val="24"/>
        </w:rPr>
        <w:t xml:space="preserve">Un </w:t>
      </w:r>
      <w:r w:rsidRPr="00D14B4B">
        <w:rPr>
          <w:rFonts w:ascii="Times New Roman" w:hAnsi="Times New Roman"/>
          <w:b/>
          <w:sz w:val="24"/>
        </w:rPr>
        <w:t xml:space="preserve">risque </w:t>
      </w:r>
      <w:r w:rsidRPr="00D14B4B">
        <w:rPr>
          <w:rFonts w:ascii="Times New Roman" w:hAnsi="Times New Roman"/>
          <w:sz w:val="24"/>
        </w:rPr>
        <w:t xml:space="preserve">très limité aura une couleur </w:t>
      </w:r>
      <w:r w:rsidRPr="00D14B4B">
        <w:rPr>
          <w:rFonts w:ascii="Times New Roman" w:hAnsi="Times New Roman"/>
          <w:b/>
          <w:sz w:val="24"/>
        </w:rPr>
        <w:t>verte</w:t>
      </w:r>
      <w:r w:rsidRPr="00D14B4B">
        <w:rPr>
          <w:rFonts w:ascii="Times New Roman" w:hAnsi="Times New Roman"/>
          <w:sz w:val="24"/>
        </w:rPr>
        <w:t>. Dans ce cas</w:t>
      </w:r>
      <w:r w:rsidRPr="00D14B4B">
        <w:rPr>
          <w:rFonts w:ascii="Times New Roman" w:hAnsi="Times New Roman"/>
          <w:iCs/>
          <w:sz w:val="24"/>
        </w:rPr>
        <w:t xml:space="preserve"> la priorité sur les actions à mener est du troisième ordre ?</w:t>
      </w:r>
    </w:p>
    <w:p w14:paraId="2B9A3290" w14:textId="77777777" w:rsidR="00D14B4B" w:rsidRPr="00D14B4B" w:rsidRDefault="00D14B4B" w:rsidP="00C5663F">
      <w:pPr>
        <w:numPr>
          <w:ilvl w:val="0"/>
          <w:numId w:val="123"/>
        </w:numPr>
        <w:autoSpaceDE w:val="0"/>
        <w:autoSpaceDN w:val="0"/>
        <w:adjustRightInd w:val="0"/>
        <w:spacing w:before="0" w:beforeAutospacing="0"/>
        <w:jc w:val="both"/>
        <w:rPr>
          <w:rFonts w:ascii="Times New Roman" w:hAnsi="Times New Roman"/>
          <w:sz w:val="24"/>
        </w:rPr>
      </w:pPr>
      <w:r w:rsidRPr="00D14B4B">
        <w:rPr>
          <w:rFonts w:ascii="Times New Roman" w:hAnsi="Times New Roman"/>
          <w:sz w:val="24"/>
        </w:rPr>
        <w:t xml:space="preserve">La couleur </w:t>
      </w:r>
      <w:r w:rsidRPr="00D14B4B">
        <w:rPr>
          <w:rFonts w:ascii="Times New Roman" w:hAnsi="Times New Roman"/>
          <w:b/>
          <w:sz w:val="24"/>
        </w:rPr>
        <w:t>jaune</w:t>
      </w:r>
      <w:r w:rsidRPr="00D14B4B">
        <w:rPr>
          <w:rFonts w:ascii="Times New Roman" w:hAnsi="Times New Roman"/>
          <w:sz w:val="24"/>
        </w:rPr>
        <w:t xml:space="preserve"> matérialise un </w:t>
      </w:r>
      <w:r w:rsidRPr="00D14B4B">
        <w:rPr>
          <w:rFonts w:ascii="Times New Roman" w:hAnsi="Times New Roman"/>
          <w:b/>
          <w:sz w:val="24"/>
        </w:rPr>
        <w:t>risque important.</w:t>
      </w:r>
      <w:r w:rsidRPr="00D14B4B">
        <w:rPr>
          <w:rFonts w:ascii="Times New Roman" w:hAnsi="Times New Roman"/>
          <w:sz w:val="24"/>
        </w:rPr>
        <w:t xml:space="preserve"> Dans ce cas la priorité sur les actions à mener est de 2</w:t>
      </w:r>
    </w:p>
    <w:p w14:paraId="559288DD" w14:textId="77777777" w:rsidR="00D14B4B" w:rsidRPr="00D14B4B" w:rsidRDefault="00D14B4B" w:rsidP="00C5663F">
      <w:pPr>
        <w:numPr>
          <w:ilvl w:val="0"/>
          <w:numId w:val="123"/>
        </w:numPr>
        <w:autoSpaceDE w:val="0"/>
        <w:autoSpaceDN w:val="0"/>
        <w:adjustRightInd w:val="0"/>
        <w:spacing w:before="0" w:beforeAutospacing="0"/>
        <w:jc w:val="both"/>
        <w:rPr>
          <w:rFonts w:ascii="Times New Roman" w:hAnsi="Times New Roman"/>
          <w:sz w:val="24"/>
        </w:rPr>
      </w:pPr>
      <w:r w:rsidRPr="00D14B4B">
        <w:rPr>
          <w:rFonts w:ascii="Times New Roman" w:hAnsi="Times New Roman"/>
          <w:sz w:val="24"/>
        </w:rPr>
        <w:t>Tandis que la couleur rouge représente un risque</w:t>
      </w:r>
      <w:r w:rsidRPr="00D14B4B">
        <w:rPr>
          <w:rFonts w:ascii="Times New Roman" w:hAnsi="Times New Roman"/>
          <w:b/>
          <w:sz w:val="24"/>
        </w:rPr>
        <w:t xml:space="preserve"> élevé inacceptable</w:t>
      </w:r>
      <w:r w:rsidRPr="00D14B4B">
        <w:rPr>
          <w:rFonts w:ascii="Times New Roman" w:hAnsi="Times New Roman"/>
          <w:sz w:val="24"/>
        </w:rPr>
        <w:t xml:space="preserve"> qui nécessite une des actions prioritaires de premières importances.</w:t>
      </w:r>
      <w:r w:rsidRPr="00D14B4B">
        <w:rPr>
          <w:rFonts w:ascii="Times New Roman" w:hAnsi="Times New Roman"/>
          <w:b/>
          <w:sz w:val="24"/>
        </w:rPr>
        <w:t xml:space="preserve">  </w:t>
      </w:r>
    </w:p>
    <w:p w14:paraId="283F6CCD" w14:textId="4DA56F00" w:rsidR="00D14B4B" w:rsidRPr="00D14B4B" w:rsidRDefault="00164345" w:rsidP="00C5663F">
      <w:pPr>
        <w:pStyle w:val="Lgende"/>
        <w:spacing w:after="0"/>
        <w:jc w:val="center"/>
        <w:rPr>
          <w:rFonts w:cs="Times New Roman"/>
          <w:szCs w:val="24"/>
        </w:rPr>
      </w:pPr>
      <w:bookmarkStart w:id="534" w:name="_Toc182426922"/>
      <w:r>
        <w:t xml:space="preserve">Tableau </w:t>
      </w:r>
      <w:r>
        <w:fldChar w:fldCharType="begin"/>
      </w:r>
      <w:r>
        <w:instrText xml:space="preserve"> SEQ Tableau \* ARABIC </w:instrText>
      </w:r>
      <w:r>
        <w:fldChar w:fldCharType="separate"/>
      </w:r>
      <w:r w:rsidR="00085E96">
        <w:rPr>
          <w:noProof/>
        </w:rPr>
        <w:t>20</w:t>
      </w:r>
      <w:r>
        <w:fldChar w:fldCharType="end"/>
      </w:r>
      <w:r>
        <w:t xml:space="preserve">. </w:t>
      </w:r>
      <w:r w:rsidRPr="001B4A73">
        <w:t>Signification des couleurs</w:t>
      </w:r>
      <w:bookmarkEnd w:id="534"/>
    </w:p>
    <w:tbl>
      <w:tblPr>
        <w:tblpPr w:leftFromText="141" w:rightFromText="141" w:vertAnchor="text" w:horzAnchor="page" w:tblpX="2935" w:tblpY="136"/>
        <w:tblOverlap w:val="never"/>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
        <w:gridCol w:w="4539"/>
      </w:tblGrid>
      <w:tr w:rsidR="00D14B4B" w:rsidRPr="00164345" w14:paraId="1EAE69FD" w14:textId="77777777" w:rsidTr="00D14B4B">
        <w:trPr>
          <w:trHeight w:val="347"/>
        </w:trPr>
        <w:tc>
          <w:tcPr>
            <w:tcW w:w="276" w:type="dxa"/>
            <w:shd w:val="clear" w:color="auto" w:fill="FF0000"/>
            <w:noWrap/>
            <w:vAlign w:val="bottom"/>
          </w:tcPr>
          <w:p w14:paraId="476CA981" w14:textId="77777777" w:rsidR="00D14B4B" w:rsidRPr="00164345" w:rsidRDefault="00D14B4B" w:rsidP="00C5663F">
            <w:pPr>
              <w:rPr>
                <w:rFonts w:ascii="Times New Roman" w:hAnsi="Times New Roman"/>
              </w:rPr>
            </w:pPr>
          </w:p>
        </w:tc>
        <w:tc>
          <w:tcPr>
            <w:tcW w:w="4539" w:type="dxa"/>
            <w:shd w:val="clear" w:color="auto" w:fill="auto"/>
            <w:noWrap/>
            <w:vAlign w:val="center"/>
          </w:tcPr>
          <w:p w14:paraId="2EAF85D8" w14:textId="77777777" w:rsidR="00D14B4B" w:rsidRPr="00164345" w:rsidRDefault="00D14B4B" w:rsidP="00C5663F">
            <w:pPr>
              <w:tabs>
                <w:tab w:val="left" w:pos="418"/>
              </w:tabs>
              <w:rPr>
                <w:rFonts w:ascii="Times New Roman" w:hAnsi="Times New Roman"/>
              </w:rPr>
            </w:pPr>
            <w:r w:rsidRPr="00164345">
              <w:rPr>
                <w:rFonts w:ascii="Times New Roman" w:hAnsi="Times New Roman"/>
              </w:rPr>
              <w:t>Risque élevé avec Actions à Priorité 1</w:t>
            </w:r>
          </w:p>
        </w:tc>
      </w:tr>
      <w:tr w:rsidR="00D14B4B" w:rsidRPr="00164345" w14:paraId="485DAD63" w14:textId="77777777" w:rsidTr="00D14B4B">
        <w:trPr>
          <w:trHeight w:val="343"/>
        </w:trPr>
        <w:tc>
          <w:tcPr>
            <w:tcW w:w="276" w:type="dxa"/>
            <w:tcBorders>
              <w:bottom w:val="single" w:sz="4" w:space="0" w:color="auto"/>
            </w:tcBorders>
            <w:shd w:val="clear" w:color="auto" w:fill="FFFF00"/>
            <w:noWrap/>
            <w:vAlign w:val="bottom"/>
          </w:tcPr>
          <w:p w14:paraId="2424E36E" w14:textId="77777777" w:rsidR="00D14B4B" w:rsidRPr="00164345" w:rsidRDefault="00D14B4B" w:rsidP="00C5663F">
            <w:pPr>
              <w:rPr>
                <w:rFonts w:ascii="Times New Roman" w:hAnsi="Times New Roman"/>
              </w:rPr>
            </w:pPr>
          </w:p>
        </w:tc>
        <w:tc>
          <w:tcPr>
            <w:tcW w:w="4539" w:type="dxa"/>
            <w:shd w:val="clear" w:color="auto" w:fill="auto"/>
            <w:noWrap/>
            <w:vAlign w:val="center"/>
          </w:tcPr>
          <w:p w14:paraId="3635C89B" w14:textId="77777777" w:rsidR="00D14B4B" w:rsidRPr="00164345" w:rsidRDefault="00D14B4B" w:rsidP="00C5663F">
            <w:pPr>
              <w:tabs>
                <w:tab w:val="left" w:pos="418"/>
              </w:tabs>
              <w:rPr>
                <w:rFonts w:ascii="Times New Roman" w:hAnsi="Times New Roman"/>
              </w:rPr>
            </w:pPr>
            <w:r w:rsidRPr="00164345">
              <w:rPr>
                <w:rFonts w:ascii="Times New Roman" w:hAnsi="Times New Roman"/>
              </w:rPr>
              <w:t>Risque important avec Priorité 2</w:t>
            </w:r>
          </w:p>
        </w:tc>
      </w:tr>
      <w:tr w:rsidR="00D14B4B" w:rsidRPr="00164345" w14:paraId="4C97E066" w14:textId="77777777" w:rsidTr="00D14B4B">
        <w:trPr>
          <w:trHeight w:val="375"/>
        </w:trPr>
        <w:tc>
          <w:tcPr>
            <w:tcW w:w="276" w:type="dxa"/>
            <w:shd w:val="clear" w:color="auto" w:fill="00FF00"/>
            <w:noWrap/>
            <w:vAlign w:val="bottom"/>
          </w:tcPr>
          <w:p w14:paraId="4CD188F4" w14:textId="77777777" w:rsidR="00D14B4B" w:rsidRPr="00164345" w:rsidRDefault="00D14B4B" w:rsidP="00C5663F">
            <w:pPr>
              <w:rPr>
                <w:rFonts w:ascii="Times New Roman" w:hAnsi="Times New Roman"/>
              </w:rPr>
            </w:pPr>
          </w:p>
        </w:tc>
        <w:tc>
          <w:tcPr>
            <w:tcW w:w="4539" w:type="dxa"/>
            <w:shd w:val="clear" w:color="auto" w:fill="auto"/>
            <w:noWrap/>
            <w:vAlign w:val="center"/>
          </w:tcPr>
          <w:p w14:paraId="1D7FD840" w14:textId="77777777" w:rsidR="00D14B4B" w:rsidRPr="00164345" w:rsidRDefault="00D14B4B" w:rsidP="00C5663F">
            <w:pPr>
              <w:tabs>
                <w:tab w:val="left" w:pos="418"/>
              </w:tabs>
              <w:rPr>
                <w:rFonts w:ascii="Times New Roman" w:hAnsi="Times New Roman"/>
              </w:rPr>
            </w:pPr>
            <w:r w:rsidRPr="00164345">
              <w:rPr>
                <w:rFonts w:ascii="Times New Roman" w:hAnsi="Times New Roman"/>
              </w:rPr>
              <w:t>Risque faible avec Priorité 3</w:t>
            </w:r>
          </w:p>
        </w:tc>
      </w:tr>
    </w:tbl>
    <w:p w14:paraId="243DC313" w14:textId="77777777" w:rsidR="00D14B4B" w:rsidRPr="00D14B4B" w:rsidRDefault="00D14B4B" w:rsidP="00C5663F">
      <w:pPr>
        <w:rPr>
          <w:rFonts w:ascii="Times New Roman" w:hAnsi="Times New Roman"/>
          <w:sz w:val="24"/>
          <w:lang w:eastAsia="en-US"/>
        </w:rPr>
      </w:pPr>
    </w:p>
    <w:p w14:paraId="363B06B6" w14:textId="7F5A092F" w:rsidR="00D14B4B" w:rsidRDefault="00D14B4B" w:rsidP="00C5663F">
      <w:pPr>
        <w:rPr>
          <w:rFonts w:ascii="Times New Roman" w:hAnsi="Times New Roman"/>
          <w:sz w:val="24"/>
        </w:rPr>
      </w:pPr>
    </w:p>
    <w:p w14:paraId="3C1F51ED" w14:textId="77777777" w:rsidR="00164345" w:rsidRPr="00D14B4B" w:rsidRDefault="00164345" w:rsidP="00C5663F">
      <w:pPr>
        <w:spacing w:before="0" w:beforeAutospacing="0"/>
        <w:rPr>
          <w:rFonts w:ascii="Times New Roman" w:hAnsi="Times New Roman"/>
          <w:sz w:val="24"/>
        </w:rPr>
      </w:pPr>
    </w:p>
    <w:p w14:paraId="0E52AB1F" w14:textId="764FBBF4" w:rsidR="00D14B4B" w:rsidRPr="00085E96" w:rsidRDefault="00164345" w:rsidP="00C5663F">
      <w:pPr>
        <w:pStyle w:val="Lgende"/>
        <w:spacing w:after="0"/>
        <w:jc w:val="center"/>
        <w:rPr>
          <w:rFonts w:cs="Times New Roman"/>
          <w:b w:val="0"/>
          <w:szCs w:val="24"/>
        </w:rPr>
      </w:pPr>
      <w:bookmarkStart w:id="535" w:name="_Toc182426923"/>
      <w:r w:rsidRPr="00085E96">
        <w:rPr>
          <w:b w:val="0"/>
        </w:rPr>
        <w:t xml:space="preserve">Tableau </w:t>
      </w:r>
      <w:r w:rsidRPr="00085E96">
        <w:rPr>
          <w:b w:val="0"/>
        </w:rPr>
        <w:fldChar w:fldCharType="begin"/>
      </w:r>
      <w:r w:rsidRPr="00085E96">
        <w:rPr>
          <w:b w:val="0"/>
        </w:rPr>
        <w:instrText xml:space="preserve"> SEQ Tableau \* ARABIC </w:instrText>
      </w:r>
      <w:r w:rsidRPr="00085E96">
        <w:rPr>
          <w:b w:val="0"/>
        </w:rPr>
        <w:fldChar w:fldCharType="separate"/>
      </w:r>
      <w:r w:rsidR="00085E96" w:rsidRPr="00085E96">
        <w:rPr>
          <w:b w:val="0"/>
          <w:noProof/>
        </w:rPr>
        <w:t>21</w:t>
      </w:r>
      <w:r w:rsidRPr="00085E96">
        <w:rPr>
          <w:b w:val="0"/>
        </w:rPr>
        <w:fldChar w:fldCharType="end"/>
      </w:r>
      <w:r w:rsidRPr="00085E96">
        <w:rPr>
          <w:b w:val="0"/>
        </w:rPr>
        <w:t>. Outil d’évaluation des risques</w:t>
      </w:r>
      <w:bookmarkEnd w:id="5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846"/>
        <w:gridCol w:w="1838"/>
        <w:gridCol w:w="1274"/>
        <w:gridCol w:w="1133"/>
        <w:gridCol w:w="1703"/>
        <w:gridCol w:w="1828"/>
      </w:tblGrid>
      <w:tr w:rsidR="00D14B4B" w:rsidRPr="00164345" w14:paraId="5EB34A95" w14:textId="77777777" w:rsidTr="00D2782C">
        <w:trPr>
          <w:tblHeader/>
          <w:jc w:val="center"/>
        </w:trPr>
        <w:tc>
          <w:tcPr>
            <w:tcW w:w="5000" w:type="pct"/>
            <w:gridSpan w:val="6"/>
            <w:shd w:val="clear" w:color="auto" w:fill="FFC000"/>
            <w:vAlign w:val="center"/>
          </w:tcPr>
          <w:p w14:paraId="147B7139" w14:textId="77777777" w:rsidR="00D14B4B" w:rsidRPr="00164345" w:rsidRDefault="00D14B4B" w:rsidP="00C5663F">
            <w:pPr>
              <w:tabs>
                <w:tab w:val="left" w:pos="0"/>
              </w:tabs>
              <w:jc w:val="center"/>
              <w:rPr>
                <w:rFonts w:ascii="Times New Roman" w:hAnsi="Times New Roman"/>
                <w:b/>
                <w:bCs/>
                <w:color w:val="000000"/>
              </w:rPr>
            </w:pPr>
            <w:r w:rsidRPr="00164345">
              <w:rPr>
                <w:rFonts w:ascii="Times New Roman" w:hAnsi="Times New Roman"/>
                <w:b/>
                <w:lang w:val="fr-CA" w:eastAsia="en-US"/>
              </w:rPr>
              <w:t xml:space="preserve">IN/R N° : intitulé du risque </w:t>
            </w:r>
          </w:p>
        </w:tc>
      </w:tr>
      <w:tr w:rsidR="00D14B4B" w:rsidRPr="00164345" w14:paraId="1FF9F8A7" w14:textId="77777777" w:rsidTr="00D2782C">
        <w:trPr>
          <w:tblHeader/>
          <w:jc w:val="center"/>
        </w:trPr>
        <w:tc>
          <w:tcPr>
            <w:tcW w:w="5000" w:type="pct"/>
            <w:gridSpan w:val="6"/>
            <w:shd w:val="clear" w:color="auto" w:fill="F2F2F2"/>
          </w:tcPr>
          <w:p w14:paraId="1F411CC8" w14:textId="77777777" w:rsidR="00D14B4B" w:rsidRPr="00164345" w:rsidRDefault="00D14B4B" w:rsidP="00C5663F">
            <w:pPr>
              <w:tabs>
                <w:tab w:val="left" w:pos="0"/>
              </w:tabs>
              <w:jc w:val="center"/>
              <w:rPr>
                <w:rFonts w:ascii="Times New Roman" w:hAnsi="Times New Roman"/>
                <w:b/>
              </w:rPr>
            </w:pPr>
            <w:r w:rsidRPr="00164345">
              <w:rPr>
                <w:rFonts w:ascii="Times New Roman" w:hAnsi="Times New Roman"/>
                <w:b/>
                <w:lang w:val="fr-CA" w:eastAsia="en-US"/>
              </w:rPr>
              <w:t xml:space="preserve">Activités concernées : </w:t>
            </w:r>
          </w:p>
        </w:tc>
      </w:tr>
      <w:tr w:rsidR="00D14B4B" w:rsidRPr="00164345" w14:paraId="44FAF8B6" w14:textId="77777777" w:rsidTr="00C246CD">
        <w:trPr>
          <w:tblHeader/>
          <w:jc w:val="center"/>
        </w:trPr>
        <w:tc>
          <w:tcPr>
            <w:tcW w:w="959" w:type="pct"/>
            <w:shd w:val="clear" w:color="auto" w:fill="F2F2F2"/>
          </w:tcPr>
          <w:p w14:paraId="53C4E9E5" w14:textId="77777777" w:rsidR="00D14B4B" w:rsidRPr="00164345" w:rsidRDefault="00D14B4B" w:rsidP="00C5663F">
            <w:pPr>
              <w:tabs>
                <w:tab w:val="left" w:pos="0"/>
              </w:tabs>
              <w:jc w:val="center"/>
              <w:rPr>
                <w:rFonts w:ascii="Times New Roman" w:hAnsi="Times New Roman"/>
                <w:b/>
                <w:i/>
                <w:lang w:val="fr-CA"/>
              </w:rPr>
            </w:pPr>
          </w:p>
        </w:tc>
        <w:tc>
          <w:tcPr>
            <w:tcW w:w="955" w:type="pct"/>
            <w:shd w:val="clear" w:color="auto" w:fill="F2F2F2"/>
            <w:vAlign w:val="center"/>
          </w:tcPr>
          <w:p w14:paraId="444DDE1E" w14:textId="77777777" w:rsidR="00D14B4B" w:rsidRPr="00164345" w:rsidRDefault="00D14B4B" w:rsidP="00C5663F">
            <w:pPr>
              <w:tabs>
                <w:tab w:val="left" w:pos="0"/>
              </w:tabs>
              <w:jc w:val="center"/>
              <w:rPr>
                <w:rFonts w:ascii="Times New Roman" w:hAnsi="Times New Roman"/>
                <w:b/>
                <w:lang w:val="fr-CA"/>
              </w:rPr>
            </w:pPr>
            <w:r w:rsidRPr="00164345">
              <w:rPr>
                <w:rFonts w:ascii="Times New Roman" w:hAnsi="Times New Roman"/>
                <w:b/>
                <w:lang w:val="fr-CA" w:eastAsia="en-US"/>
              </w:rPr>
              <w:t>Risques initial</w:t>
            </w:r>
          </w:p>
        </w:tc>
        <w:tc>
          <w:tcPr>
            <w:tcW w:w="662" w:type="pct"/>
            <w:shd w:val="clear" w:color="auto" w:fill="F2F2F2"/>
            <w:vAlign w:val="center"/>
          </w:tcPr>
          <w:p w14:paraId="7A4EFC43" w14:textId="77777777" w:rsidR="00D14B4B" w:rsidRPr="00164345" w:rsidRDefault="00D14B4B" w:rsidP="00C5663F">
            <w:pPr>
              <w:tabs>
                <w:tab w:val="left" w:pos="0"/>
              </w:tabs>
              <w:jc w:val="center"/>
              <w:rPr>
                <w:rFonts w:ascii="Times New Roman" w:hAnsi="Times New Roman"/>
                <w:lang w:val="fr-CA"/>
              </w:rPr>
            </w:pPr>
            <w:r w:rsidRPr="00164345">
              <w:rPr>
                <w:rFonts w:ascii="Times New Roman" w:hAnsi="Times New Roman"/>
                <w:b/>
                <w:lang w:val="fr-CA" w:eastAsia="en-US"/>
              </w:rPr>
              <w:t>Probabilité</w:t>
            </w:r>
          </w:p>
        </w:tc>
        <w:tc>
          <w:tcPr>
            <w:tcW w:w="589" w:type="pct"/>
            <w:shd w:val="clear" w:color="auto" w:fill="F2F2F2"/>
            <w:vAlign w:val="center"/>
          </w:tcPr>
          <w:p w14:paraId="43308E9A" w14:textId="77777777" w:rsidR="00D14B4B" w:rsidRPr="00164345" w:rsidRDefault="00D14B4B" w:rsidP="00C5663F">
            <w:pPr>
              <w:tabs>
                <w:tab w:val="left" w:pos="0"/>
              </w:tabs>
              <w:jc w:val="center"/>
              <w:rPr>
                <w:rFonts w:ascii="Times New Roman" w:hAnsi="Times New Roman"/>
                <w:b/>
                <w:lang w:val="fr-CA"/>
              </w:rPr>
            </w:pPr>
            <w:r w:rsidRPr="00164345">
              <w:rPr>
                <w:rFonts w:ascii="Times New Roman" w:hAnsi="Times New Roman"/>
                <w:b/>
                <w:lang w:val="fr-CA" w:eastAsia="en-US"/>
              </w:rPr>
              <w:t>Gravité</w:t>
            </w:r>
          </w:p>
        </w:tc>
        <w:tc>
          <w:tcPr>
            <w:tcW w:w="885" w:type="pct"/>
            <w:shd w:val="clear" w:color="auto" w:fill="F2F2F2"/>
            <w:vAlign w:val="center"/>
          </w:tcPr>
          <w:p w14:paraId="38DB71F4" w14:textId="77777777" w:rsidR="00D14B4B" w:rsidRPr="00164345" w:rsidRDefault="00D14B4B" w:rsidP="00C5663F">
            <w:pPr>
              <w:tabs>
                <w:tab w:val="left" w:pos="0"/>
              </w:tabs>
              <w:rPr>
                <w:rFonts w:ascii="Times New Roman" w:hAnsi="Times New Roman"/>
                <w:lang w:val="fr-CA"/>
              </w:rPr>
            </w:pPr>
            <w:r w:rsidRPr="00164345">
              <w:rPr>
                <w:rFonts w:ascii="Times New Roman" w:hAnsi="Times New Roman"/>
                <w:b/>
                <w:lang w:val="fr-CA" w:eastAsia="en-US"/>
              </w:rPr>
              <w:t>Niveau de risque</w:t>
            </w:r>
          </w:p>
        </w:tc>
        <w:tc>
          <w:tcPr>
            <w:tcW w:w="950" w:type="pct"/>
            <w:shd w:val="clear" w:color="auto" w:fill="F2F2F2"/>
            <w:vAlign w:val="center"/>
          </w:tcPr>
          <w:p w14:paraId="55AF6678" w14:textId="77777777" w:rsidR="00D14B4B" w:rsidRPr="00164345" w:rsidRDefault="00D14B4B" w:rsidP="00C5663F">
            <w:pPr>
              <w:tabs>
                <w:tab w:val="left" w:pos="0"/>
              </w:tabs>
              <w:jc w:val="center"/>
              <w:rPr>
                <w:rFonts w:ascii="Times New Roman" w:hAnsi="Times New Roman"/>
                <w:lang w:val="fr-CA"/>
              </w:rPr>
            </w:pPr>
            <w:r w:rsidRPr="00164345">
              <w:rPr>
                <w:rFonts w:ascii="Times New Roman" w:hAnsi="Times New Roman"/>
                <w:lang w:eastAsia="en-US"/>
              </w:rPr>
              <w:t>Dommage</w:t>
            </w:r>
          </w:p>
        </w:tc>
      </w:tr>
      <w:tr w:rsidR="00D14B4B" w:rsidRPr="00164345" w14:paraId="3CAB3C6A" w14:textId="77777777" w:rsidTr="00C246CD">
        <w:trPr>
          <w:jc w:val="center"/>
        </w:trPr>
        <w:tc>
          <w:tcPr>
            <w:tcW w:w="959" w:type="pct"/>
            <w:vAlign w:val="center"/>
          </w:tcPr>
          <w:p w14:paraId="6B244644" w14:textId="77777777" w:rsidR="00D14B4B" w:rsidRPr="00164345" w:rsidRDefault="00D14B4B" w:rsidP="00C5663F">
            <w:pPr>
              <w:tabs>
                <w:tab w:val="left" w:pos="0"/>
              </w:tabs>
              <w:rPr>
                <w:rFonts w:ascii="Times New Roman" w:hAnsi="Times New Roman"/>
              </w:rPr>
            </w:pPr>
            <w:r w:rsidRPr="00164345">
              <w:rPr>
                <w:rFonts w:ascii="Times New Roman" w:hAnsi="Times New Roman"/>
                <w:i/>
                <w:lang w:val="fr-CA" w:eastAsia="en-US"/>
              </w:rPr>
              <w:t xml:space="preserve">Avant prévention </w:t>
            </w:r>
          </w:p>
        </w:tc>
        <w:tc>
          <w:tcPr>
            <w:tcW w:w="955" w:type="pct"/>
            <w:tcBorders>
              <w:bottom w:val="nil"/>
            </w:tcBorders>
            <w:vAlign w:val="center"/>
          </w:tcPr>
          <w:p w14:paraId="69A88AF9" w14:textId="77777777" w:rsidR="00D14B4B" w:rsidRPr="00164345" w:rsidRDefault="00D14B4B" w:rsidP="00C5663F">
            <w:pPr>
              <w:rPr>
                <w:rFonts w:ascii="Times New Roman" w:hAnsi="Times New Roman"/>
              </w:rPr>
            </w:pPr>
          </w:p>
        </w:tc>
        <w:tc>
          <w:tcPr>
            <w:tcW w:w="662" w:type="pct"/>
            <w:tcBorders>
              <w:bottom w:val="nil"/>
            </w:tcBorders>
            <w:vAlign w:val="center"/>
          </w:tcPr>
          <w:p w14:paraId="01E85E6F" w14:textId="77777777" w:rsidR="00D14B4B" w:rsidRPr="00164345" w:rsidRDefault="00D14B4B" w:rsidP="00C5663F">
            <w:pPr>
              <w:tabs>
                <w:tab w:val="left" w:pos="0"/>
              </w:tabs>
              <w:jc w:val="center"/>
              <w:rPr>
                <w:rFonts w:ascii="Times New Roman" w:hAnsi="Times New Roman"/>
                <w:lang w:val="fr-CA"/>
              </w:rPr>
            </w:pPr>
          </w:p>
        </w:tc>
        <w:tc>
          <w:tcPr>
            <w:tcW w:w="589" w:type="pct"/>
            <w:vAlign w:val="center"/>
          </w:tcPr>
          <w:p w14:paraId="4A7B71FC" w14:textId="77777777" w:rsidR="00D14B4B" w:rsidRPr="00164345" w:rsidRDefault="00D14B4B" w:rsidP="00C5663F">
            <w:pPr>
              <w:tabs>
                <w:tab w:val="left" w:pos="0"/>
              </w:tabs>
              <w:jc w:val="center"/>
              <w:rPr>
                <w:rFonts w:ascii="Times New Roman" w:hAnsi="Times New Roman"/>
                <w:lang w:val="fr-CA"/>
              </w:rPr>
            </w:pPr>
          </w:p>
        </w:tc>
        <w:tc>
          <w:tcPr>
            <w:tcW w:w="885" w:type="pct"/>
            <w:shd w:val="clear" w:color="auto" w:fill="auto"/>
            <w:vAlign w:val="center"/>
          </w:tcPr>
          <w:p w14:paraId="7CD0AA16" w14:textId="77777777" w:rsidR="00D14B4B" w:rsidRPr="00164345" w:rsidRDefault="00D14B4B" w:rsidP="00C5663F">
            <w:pPr>
              <w:tabs>
                <w:tab w:val="left" w:pos="0"/>
              </w:tabs>
              <w:jc w:val="center"/>
              <w:rPr>
                <w:rFonts w:ascii="Times New Roman" w:hAnsi="Times New Roman"/>
                <w:lang w:val="fr-CA"/>
              </w:rPr>
            </w:pPr>
          </w:p>
        </w:tc>
        <w:tc>
          <w:tcPr>
            <w:tcW w:w="950" w:type="pct"/>
            <w:vAlign w:val="center"/>
          </w:tcPr>
          <w:p w14:paraId="6C1A0128" w14:textId="77777777" w:rsidR="00D14B4B" w:rsidRPr="00164345" w:rsidRDefault="00D14B4B" w:rsidP="00C5663F">
            <w:pPr>
              <w:rPr>
                <w:rFonts w:ascii="Times New Roman" w:hAnsi="Times New Roman"/>
              </w:rPr>
            </w:pPr>
            <w:r w:rsidRPr="00164345">
              <w:rPr>
                <w:rFonts w:ascii="Times New Roman" w:hAnsi="Times New Roman"/>
                <w:lang w:eastAsia="en-US"/>
              </w:rPr>
              <w:t xml:space="preserve"> </w:t>
            </w:r>
          </w:p>
        </w:tc>
      </w:tr>
      <w:tr w:rsidR="00D14B4B" w:rsidRPr="00164345" w14:paraId="5CD05B68" w14:textId="77777777" w:rsidTr="00C246CD">
        <w:trPr>
          <w:jc w:val="center"/>
        </w:trPr>
        <w:tc>
          <w:tcPr>
            <w:tcW w:w="959" w:type="pct"/>
            <w:tcBorders>
              <w:top w:val="single" w:sz="6" w:space="0" w:color="auto"/>
            </w:tcBorders>
            <w:vAlign w:val="center"/>
          </w:tcPr>
          <w:p w14:paraId="1039831B" w14:textId="77777777" w:rsidR="00D14B4B" w:rsidRPr="00164345" w:rsidRDefault="00D14B4B" w:rsidP="00C5663F">
            <w:pPr>
              <w:tabs>
                <w:tab w:val="left" w:pos="0"/>
              </w:tabs>
              <w:jc w:val="center"/>
              <w:rPr>
                <w:rFonts w:ascii="Times New Roman" w:hAnsi="Times New Roman"/>
                <w:lang w:val="fr-CA"/>
              </w:rPr>
            </w:pPr>
            <w:r w:rsidRPr="00164345">
              <w:rPr>
                <w:rFonts w:ascii="Times New Roman" w:hAnsi="Times New Roman"/>
                <w:b/>
                <w:i/>
                <w:lang w:val="fr-CA" w:eastAsia="en-US"/>
              </w:rPr>
              <w:t xml:space="preserve">Mesures de prévention </w:t>
            </w:r>
          </w:p>
        </w:tc>
        <w:tc>
          <w:tcPr>
            <w:tcW w:w="4041" w:type="pct"/>
            <w:gridSpan w:val="5"/>
            <w:tcBorders>
              <w:top w:val="single" w:sz="6" w:space="0" w:color="auto"/>
              <w:bottom w:val="nil"/>
            </w:tcBorders>
            <w:vAlign w:val="center"/>
          </w:tcPr>
          <w:p w14:paraId="0967590F" w14:textId="77777777" w:rsidR="00D14B4B" w:rsidRPr="00164345" w:rsidRDefault="00D14B4B" w:rsidP="00C5663F">
            <w:pPr>
              <w:pStyle w:val="Default"/>
              <w:ind w:left="360"/>
              <w:rPr>
                <w:rFonts w:ascii="Times New Roman" w:hAnsi="Times New Roman" w:cs="Times New Roman"/>
                <w:color w:val="auto"/>
              </w:rPr>
            </w:pPr>
          </w:p>
        </w:tc>
      </w:tr>
      <w:tr w:rsidR="00D14B4B" w:rsidRPr="00164345" w14:paraId="63B0D701" w14:textId="77777777" w:rsidTr="00C246CD">
        <w:trPr>
          <w:trHeight w:val="295"/>
          <w:jc w:val="center"/>
        </w:trPr>
        <w:tc>
          <w:tcPr>
            <w:tcW w:w="959" w:type="pct"/>
            <w:tcBorders>
              <w:top w:val="single" w:sz="6" w:space="0" w:color="auto"/>
              <w:bottom w:val="single" w:sz="6" w:space="0" w:color="auto"/>
            </w:tcBorders>
            <w:vAlign w:val="center"/>
          </w:tcPr>
          <w:p w14:paraId="404F7F25" w14:textId="77777777" w:rsidR="00D14B4B" w:rsidRPr="00164345" w:rsidRDefault="00D14B4B" w:rsidP="00C5663F">
            <w:pPr>
              <w:tabs>
                <w:tab w:val="left" w:pos="0"/>
              </w:tabs>
              <w:rPr>
                <w:rFonts w:ascii="Times New Roman" w:hAnsi="Times New Roman"/>
              </w:rPr>
            </w:pPr>
          </w:p>
        </w:tc>
        <w:tc>
          <w:tcPr>
            <w:tcW w:w="955" w:type="pct"/>
            <w:tcBorders>
              <w:top w:val="single" w:sz="6" w:space="0" w:color="auto"/>
              <w:bottom w:val="single" w:sz="6" w:space="0" w:color="auto"/>
            </w:tcBorders>
            <w:vAlign w:val="center"/>
          </w:tcPr>
          <w:p w14:paraId="1ACA1E21" w14:textId="2D70DA75" w:rsidR="00D14B4B" w:rsidRPr="00164345" w:rsidRDefault="00D14B4B" w:rsidP="00C5663F">
            <w:pPr>
              <w:tabs>
                <w:tab w:val="left" w:pos="0"/>
              </w:tabs>
              <w:jc w:val="center"/>
              <w:rPr>
                <w:rFonts w:ascii="Times New Roman" w:hAnsi="Times New Roman"/>
                <w:lang w:val="fr-CA"/>
              </w:rPr>
            </w:pPr>
            <w:r w:rsidRPr="00164345">
              <w:rPr>
                <w:rFonts w:ascii="Times New Roman" w:hAnsi="Times New Roman"/>
                <w:b/>
                <w:lang w:val="fr-CA" w:eastAsia="en-US"/>
              </w:rPr>
              <w:t>Risques résiduels</w:t>
            </w:r>
          </w:p>
        </w:tc>
        <w:tc>
          <w:tcPr>
            <w:tcW w:w="662" w:type="pct"/>
            <w:tcBorders>
              <w:top w:val="single" w:sz="6" w:space="0" w:color="auto"/>
              <w:bottom w:val="single" w:sz="6" w:space="0" w:color="auto"/>
            </w:tcBorders>
            <w:vAlign w:val="center"/>
          </w:tcPr>
          <w:p w14:paraId="56F28B17" w14:textId="77777777" w:rsidR="00D14B4B" w:rsidRPr="00164345" w:rsidRDefault="00D14B4B" w:rsidP="00C5663F">
            <w:pPr>
              <w:tabs>
                <w:tab w:val="left" w:pos="0"/>
              </w:tabs>
              <w:jc w:val="center"/>
              <w:rPr>
                <w:rFonts w:ascii="Times New Roman" w:hAnsi="Times New Roman"/>
                <w:lang w:val="fr-CA"/>
              </w:rPr>
            </w:pPr>
            <w:r w:rsidRPr="00164345">
              <w:rPr>
                <w:rFonts w:ascii="Times New Roman" w:hAnsi="Times New Roman"/>
                <w:b/>
                <w:lang w:val="fr-CA" w:eastAsia="en-US"/>
              </w:rPr>
              <w:t>Probabilité</w:t>
            </w:r>
          </w:p>
        </w:tc>
        <w:tc>
          <w:tcPr>
            <w:tcW w:w="589" w:type="pct"/>
            <w:tcBorders>
              <w:top w:val="single" w:sz="6" w:space="0" w:color="auto"/>
              <w:bottom w:val="single" w:sz="6" w:space="0" w:color="auto"/>
            </w:tcBorders>
            <w:vAlign w:val="center"/>
          </w:tcPr>
          <w:p w14:paraId="31CEC68D" w14:textId="77777777" w:rsidR="00D14B4B" w:rsidRPr="00164345" w:rsidRDefault="00D14B4B" w:rsidP="00C5663F">
            <w:pPr>
              <w:tabs>
                <w:tab w:val="left" w:pos="0"/>
              </w:tabs>
              <w:jc w:val="center"/>
              <w:rPr>
                <w:rFonts w:ascii="Times New Roman" w:hAnsi="Times New Roman"/>
                <w:b/>
                <w:lang w:val="fr-CA"/>
              </w:rPr>
            </w:pPr>
            <w:r w:rsidRPr="00164345">
              <w:rPr>
                <w:rFonts w:ascii="Times New Roman" w:hAnsi="Times New Roman"/>
                <w:b/>
                <w:lang w:val="fr-CA" w:eastAsia="en-US"/>
              </w:rPr>
              <w:t>Gravité</w:t>
            </w:r>
          </w:p>
        </w:tc>
        <w:tc>
          <w:tcPr>
            <w:tcW w:w="884" w:type="pct"/>
            <w:tcBorders>
              <w:top w:val="single" w:sz="6" w:space="0" w:color="auto"/>
              <w:bottom w:val="single" w:sz="6" w:space="0" w:color="auto"/>
            </w:tcBorders>
            <w:vAlign w:val="center"/>
          </w:tcPr>
          <w:p w14:paraId="64A3D6DA" w14:textId="77777777" w:rsidR="00D14B4B" w:rsidRPr="00164345" w:rsidRDefault="00D14B4B" w:rsidP="00C5663F">
            <w:pPr>
              <w:tabs>
                <w:tab w:val="left" w:pos="0"/>
              </w:tabs>
              <w:rPr>
                <w:rFonts w:ascii="Times New Roman" w:hAnsi="Times New Roman"/>
                <w:lang w:val="fr-CA"/>
              </w:rPr>
            </w:pPr>
            <w:r w:rsidRPr="00164345">
              <w:rPr>
                <w:rFonts w:ascii="Times New Roman" w:hAnsi="Times New Roman"/>
                <w:b/>
                <w:lang w:val="fr-CA" w:eastAsia="en-US"/>
              </w:rPr>
              <w:t>Niveau de risque</w:t>
            </w:r>
          </w:p>
        </w:tc>
        <w:tc>
          <w:tcPr>
            <w:tcW w:w="951" w:type="pct"/>
            <w:tcBorders>
              <w:top w:val="single" w:sz="6" w:space="0" w:color="auto"/>
              <w:bottom w:val="single" w:sz="6" w:space="0" w:color="auto"/>
            </w:tcBorders>
            <w:vAlign w:val="center"/>
          </w:tcPr>
          <w:p w14:paraId="7C765BE8" w14:textId="77777777" w:rsidR="00D14B4B" w:rsidRPr="00164345" w:rsidRDefault="00D14B4B" w:rsidP="00C5663F">
            <w:pPr>
              <w:tabs>
                <w:tab w:val="left" w:pos="0"/>
              </w:tabs>
              <w:jc w:val="center"/>
              <w:rPr>
                <w:rFonts w:ascii="Times New Roman" w:hAnsi="Times New Roman"/>
                <w:lang w:val="fr-CA"/>
              </w:rPr>
            </w:pPr>
            <w:r w:rsidRPr="00164345">
              <w:rPr>
                <w:rFonts w:ascii="Times New Roman" w:hAnsi="Times New Roman"/>
                <w:lang w:eastAsia="en-US"/>
              </w:rPr>
              <w:t>Dommage</w:t>
            </w:r>
          </w:p>
        </w:tc>
      </w:tr>
      <w:tr w:rsidR="00D14B4B" w:rsidRPr="00164345" w14:paraId="70BF0A45" w14:textId="77777777" w:rsidTr="00C246CD">
        <w:trPr>
          <w:jc w:val="center"/>
        </w:trPr>
        <w:tc>
          <w:tcPr>
            <w:tcW w:w="959" w:type="pct"/>
            <w:tcBorders>
              <w:top w:val="single" w:sz="6" w:space="0" w:color="auto"/>
            </w:tcBorders>
            <w:vAlign w:val="center"/>
          </w:tcPr>
          <w:p w14:paraId="123527CB" w14:textId="77777777" w:rsidR="00D14B4B" w:rsidRPr="00164345" w:rsidRDefault="00D14B4B" w:rsidP="00C5663F">
            <w:pPr>
              <w:tabs>
                <w:tab w:val="left" w:pos="0"/>
              </w:tabs>
              <w:rPr>
                <w:rFonts w:ascii="Times New Roman" w:hAnsi="Times New Roman"/>
                <w:i/>
                <w:lang w:val="fr-CA"/>
              </w:rPr>
            </w:pPr>
            <w:r w:rsidRPr="00164345">
              <w:rPr>
                <w:rFonts w:ascii="Times New Roman" w:hAnsi="Times New Roman"/>
                <w:i/>
                <w:lang w:val="fr-CA" w:eastAsia="en-US"/>
              </w:rPr>
              <w:t>Après prévention</w:t>
            </w:r>
          </w:p>
        </w:tc>
        <w:tc>
          <w:tcPr>
            <w:tcW w:w="955" w:type="pct"/>
            <w:tcBorders>
              <w:top w:val="single" w:sz="6" w:space="0" w:color="auto"/>
            </w:tcBorders>
            <w:vAlign w:val="center"/>
          </w:tcPr>
          <w:p w14:paraId="1C4455D7" w14:textId="77777777" w:rsidR="00D14B4B" w:rsidRPr="00164345" w:rsidRDefault="00D14B4B" w:rsidP="00C5663F">
            <w:pPr>
              <w:rPr>
                <w:rFonts w:ascii="Times New Roman" w:hAnsi="Times New Roman"/>
              </w:rPr>
            </w:pPr>
          </w:p>
        </w:tc>
        <w:tc>
          <w:tcPr>
            <w:tcW w:w="662" w:type="pct"/>
            <w:tcBorders>
              <w:top w:val="single" w:sz="6" w:space="0" w:color="auto"/>
            </w:tcBorders>
            <w:vAlign w:val="center"/>
          </w:tcPr>
          <w:p w14:paraId="049DCA56" w14:textId="77777777" w:rsidR="00D14B4B" w:rsidRPr="00164345" w:rsidRDefault="00D14B4B" w:rsidP="00C5663F">
            <w:pPr>
              <w:tabs>
                <w:tab w:val="left" w:pos="0"/>
              </w:tabs>
              <w:jc w:val="center"/>
              <w:rPr>
                <w:rFonts w:ascii="Times New Roman" w:hAnsi="Times New Roman"/>
                <w:lang w:val="fr-CA"/>
              </w:rPr>
            </w:pPr>
          </w:p>
        </w:tc>
        <w:tc>
          <w:tcPr>
            <w:tcW w:w="589" w:type="pct"/>
            <w:tcBorders>
              <w:top w:val="single" w:sz="6" w:space="0" w:color="auto"/>
            </w:tcBorders>
            <w:vAlign w:val="center"/>
          </w:tcPr>
          <w:p w14:paraId="346805AE" w14:textId="77777777" w:rsidR="00D14B4B" w:rsidRPr="00164345" w:rsidRDefault="00D14B4B" w:rsidP="00C5663F">
            <w:pPr>
              <w:tabs>
                <w:tab w:val="left" w:pos="0"/>
              </w:tabs>
              <w:jc w:val="center"/>
              <w:rPr>
                <w:rFonts w:ascii="Times New Roman" w:hAnsi="Times New Roman"/>
                <w:lang w:val="fr-CA"/>
              </w:rPr>
            </w:pPr>
          </w:p>
        </w:tc>
        <w:tc>
          <w:tcPr>
            <w:tcW w:w="884" w:type="pct"/>
            <w:tcBorders>
              <w:top w:val="single" w:sz="6" w:space="0" w:color="auto"/>
            </w:tcBorders>
            <w:shd w:val="clear" w:color="auto" w:fill="auto"/>
            <w:vAlign w:val="center"/>
          </w:tcPr>
          <w:p w14:paraId="15AEC625" w14:textId="77777777" w:rsidR="00D14B4B" w:rsidRPr="00164345" w:rsidRDefault="00D14B4B" w:rsidP="00C5663F">
            <w:pPr>
              <w:tabs>
                <w:tab w:val="left" w:pos="0"/>
              </w:tabs>
              <w:jc w:val="center"/>
              <w:rPr>
                <w:rFonts w:ascii="Times New Roman" w:hAnsi="Times New Roman"/>
                <w:lang w:val="fr-CA"/>
              </w:rPr>
            </w:pPr>
          </w:p>
        </w:tc>
        <w:tc>
          <w:tcPr>
            <w:tcW w:w="951" w:type="pct"/>
            <w:tcBorders>
              <w:top w:val="single" w:sz="6" w:space="0" w:color="auto"/>
            </w:tcBorders>
            <w:vAlign w:val="center"/>
          </w:tcPr>
          <w:p w14:paraId="6CF43C6D" w14:textId="77777777" w:rsidR="00D14B4B" w:rsidRPr="00164345" w:rsidRDefault="00D14B4B" w:rsidP="00C5663F">
            <w:pPr>
              <w:rPr>
                <w:rFonts w:ascii="Times New Roman" w:hAnsi="Times New Roman"/>
              </w:rPr>
            </w:pPr>
          </w:p>
        </w:tc>
      </w:tr>
    </w:tbl>
    <w:p w14:paraId="4A5E5E31" w14:textId="77777777" w:rsidR="005B72E7" w:rsidRPr="005B72E7" w:rsidRDefault="005B72E7" w:rsidP="00C246CD">
      <w:pPr>
        <w:autoSpaceDE w:val="0"/>
        <w:autoSpaceDN w:val="0"/>
        <w:adjustRightInd w:val="0"/>
        <w:spacing w:before="120" w:beforeAutospacing="0" w:after="120"/>
        <w:jc w:val="both"/>
        <w:rPr>
          <w:rFonts w:ascii="Times New Roman" w:hAnsi="Times New Roman"/>
          <w:szCs w:val="22"/>
        </w:rPr>
      </w:pPr>
      <w:r w:rsidRPr="005B72E7">
        <w:rPr>
          <w:rFonts w:ascii="Times New Roman" w:hAnsi="Times New Roman"/>
          <w:szCs w:val="22"/>
        </w:rPr>
        <w:t>Les composantes du milieu, susceptibles d’être affectées par le projet, sont les milieux physiques (sols, air, eau), biologiques (végétation, habitats fauniques, etc.) et humains (activités économiques, santé publique, emploi, patrimoine cultuel et archéologique, qualité de vie des populations).</w:t>
      </w:r>
    </w:p>
    <w:p w14:paraId="25415D98" w14:textId="42E5F31E" w:rsidR="005B72E7" w:rsidRPr="00E13755" w:rsidRDefault="005B72E7" w:rsidP="00C246CD">
      <w:pPr>
        <w:autoSpaceDE w:val="0"/>
        <w:autoSpaceDN w:val="0"/>
        <w:adjustRightInd w:val="0"/>
        <w:spacing w:before="120" w:beforeAutospacing="0" w:after="120"/>
        <w:jc w:val="both"/>
        <w:rPr>
          <w:rFonts w:ascii="Times New Roman" w:hAnsi="Times New Roman"/>
          <w:sz w:val="24"/>
        </w:rPr>
      </w:pPr>
      <w:r w:rsidRPr="00085E96">
        <w:rPr>
          <w:rFonts w:ascii="Times New Roman" w:hAnsi="Times New Roman"/>
          <w:sz w:val="24"/>
        </w:rPr>
        <w:t xml:space="preserve">Les principales sources d’impacts et les récepteurs d’impacts les plus significatifs sont consignés dans </w:t>
      </w:r>
      <w:r w:rsidR="00AC0CC0" w:rsidRPr="00085E96">
        <w:rPr>
          <w:rFonts w:ascii="Times New Roman" w:hAnsi="Times New Roman"/>
          <w:sz w:val="24"/>
        </w:rPr>
        <w:t xml:space="preserve">le tableau </w:t>
      </w:r>
      <w:r w:rsidR="00085E96" w:rsidRPr="00085E96">
        <w:rPr>
          <w:rFonts w:ascii="Times New Roman" w:hAnsi="Times New Roman"/>
          <w:sz w:val="24"/>
        </w:rPr>
        <w:t>22</w:t>
      </w:r>
      <w:r w:rsidRPr="00085E96">
        <w:rPr>
          <w:rFonts w:ascii="Times New Roman" w:hAnsi="Times New Roman"/>
          <w:sz w:val="24"/>
        </w:rPr>
        <w:t xml:space="preserve"> suivant</w:t>
      </w:r>
      <w:r w:rsidRPr="00E13755">
        <w:rPr>
          <w:rFonts w:ascii="Times New Roman" w:hAnsi="Times New Roman"/>
          <w:sz w:val="24"/>
        </w:rPr>
        <w:t>.</w:t>
      </w:r>
    </w:p>
    <w:p w14:paraId="494F73D9" w14:textId="77777777" w:rsidR="0022003F" w:rsidRPr="005B72E7" w:rsidRDefault="0022003F" w:rsidP="00C5663F">
      <w:pPr>
        <w:spacing w:before="0" w:beforeAutospacing="0"/>
        <w:jc w:val="both"/>
        <w:rPr>
          <w:rFonts w:ascii="Times New Roman" w:hAnsi="Times New Roman"/>
          <w:szCs w:val="22"/>
        </w:rPr>
        <w:sectPr w:rsidR="0022003F" w:rsidRPr="005B72E7" w:rsidSect="00CD0D8B">
          <w:pgSz w:w="11900" w:h="16840"/>
          <w:pgMar w:top="1134" w:right="1134" w:bottom="1134" w:left="1134" w:header="709" w:footer="539" w:gutter="0"/>
          <w:cols w:space="720"/>
          <w:titlePg/>
          <w:docGrid w:type="lines" w:linePitch="360"/>
        </w:sectPr>
      </w:pPr>
    </w:p>
    <w:p w14:paraId="609798C7" w14:textId="5FF89E37" w:rsidR="005B72E7" w:rsidRPr="00E13755" w:rsidRDefault="009E065E" w:rsidP="00C5663F">
      <w:pPr>
        <w:overflowPunct w:val="0"/>
        <w:autoSpaceDE w:val="0"/>
        <w:autoSpaceDN w:val="0"/>
        <w:adjustRightInd w:val="0"/>
        <w:spacing w:before="0" w:beforeAutospacing="0"/>
        <w:jc w:val="both"/>
        <w:textAlignment w:val="baseline"/>
        <w:rPr>
          <w:rFonts w:ascii="Times New Roman" w:hAnsi="Times New Roman"/>
          <w:bCs/>
          <w:sz w:val="24"/>
        </w:rPr>
      </w:pPr>
      <w:r w:rsidRPr="00E13755">
        <w:rPr>
          <w:rFonts w:ascii="Times New Roman" w:hAnsi="Times New Roman"/>
          <w:bCs/>
          <w:sz w:val="24"/>
        </w:rPr>
        <w:lastRenderedPageBreak/>
        <w:t>Les principales sources d’impacts et les récepteurs d’impacts les plus significatifs sont consignés dans le tableau qui suit.</w:t>
      </w:r>
    </w:p>
    <w:p w14:paraId="693D0D6C" w14:textId="602F78D0" w:rsidR="005B72E7" w:rsidRPr="00BC7661" w:rsidRDefault="00AC0CC0" w:rsidP="00C5663F">
      <w:pPr>
        <w:pStyle w:val="Lgende"/>
        <w:jc w:val="center"/>
        <w:rPr>
          <w:rFonts w:cs="Times New Roman"/>
          <w:b w:val="0"/>
          <w:szCs w:val="24"/>
        </w:rPr>
      </w:pPr>
      <w:bookmarkStart w:id="536" w:name="_Toc182426924"/>
      <w:r w:rsidRPr="00180945">
        <w:t xml:space="preserve">Tableau </w:t>
      </w:r>
      <w:r w:rsidRPr="00180945">
        <w:fldChar w:fldCharType="begin"/>
      </w:r>
      <w:r w:rsidRPr="00180945">
        <w:instrText xml:space="preserve"> SEQ Tableau \* ARABIC </w:instrText>
      </w:r>
      <w:r w:rsidRPr="00180945">
        <w:fldChar w:fldCharType="separate"/>
      </w:r>
      <w:r w:rsidR="00085E96">
        <w:rPr>
          <w:noProof/>
        </w:rPr>
        <w:t>22</w:t>
      </w:r>
      <w:r w:rsidRPr="00180945">
        <w:fldChar w:fldCharType="end"/>
      </w:r>
      <w:r w:rsidRPr="00180945">
        <w:t>. Sources d’impacts et les récepteurs d’impacts les plus significatifs</w:t>
      </w:r>
      <w:bookmarkEnd w:id="536"/>
    </w:p>
    <w:tbl>
      <w:tblPr>
        <w:tblW w:w="14459" w:type="dxa"/>
        <w:tblCellMar>
          <w:left w:w="70" w:type="dxa"/>
          <w:right w:w="70" w:type="dxa"/>
        </w:tblCellMar>
        <w:tblLook w:val="04A0" w:firstRow="1" w:lastRow="0" w:firstColumn="1" w:lastColumn="0" w:noHBand="0" w:noVBand="1"/>
      </w:tblPr>
      <w:tblGrid>
        <w:gridCol w:w="416"/>
        <w:gridCol w:w="5401"/>
        <w:gridCol w:w="626"/>
        <w:gridCol w:w="626"/>
        <w:gridCol w:w="626"/>
        <w:gridCol w:w="626"/>
        <w:gridCol w:w="626"/>
        <w:gridCol w:w="626"/>
        <w:gridCol w:w="630"/>
        <w:gridCol w:w="626"/>
        <w:gridCol w:w="626"/>
        <w:gridCol w:w="626"/>
        <w:gridCol w:w="849"/>
        <w:gridCol w:w="626"/>
        <w:gridCol w:w="896"/>
        <w:gridCol w:w="7"/>
      </w:tblGrid>
      <w:tr w:rsidR="003A191D" w:rsidRPr="00E13755" w14:paraId="598FC89B" w14:textId="77777777" w:rsidTr="00503ABF">
        <w:trPr>
          <w:trHeight w:val="300"/>
          <w:tblHeader/>
        </w:trPr>
        <w:tc>
          <w:tcPr>
            <w:tcW w:w="416" w:type="dxa"/>
            <w:vMerge w:val="restart"/>
            <w:tcBorders>
              <w:top w:val="single" w:sz="8" w:space="0" w:color="000000"/>
              <w:left w:val="single" w:sz="8" w:space="0" w:color="000000"/>
              <w:bottom w:val="single" w:sz="8" w:space="0" w:color="000000"/>
              <w:right w:val="single" w:sz="8" w:space="0" w:color="000000"/>
            </w:tcBorders>
            <w:shd w:val="clear" w:color="000000" w:fill="D5DCE4"/>
            <w:textDirection w:val="btLr"/>
            <w:vAlign w:val="center"/>
            <w:hideMark/>
          </w:tcPr>
          <w:p w14:paraId="65E1548B" w14:textId="77777777" w:rsidR="00A7759C" w:rsidRPr="00E13755" w:rsidRDefault="00A7759C" w:rsidP="00C5663F">
            <w:pPr>
              <w:spacing w:before="0" w:beforeAutospacing="0"/>
              <w:ind w:left="113" w:right="113"/>
              <w:jc w:val="center"/>
              <w:rPr>
                <w:rFonts w:ascii="Times New Roman" w:hAnsi="Times New Roman"/>
                <w:b/>
                <w:bCs/>
                <w:sz w:val="21"/>
                <w:szCs w:val="21"/>
              </w:rPr>
            </w:pPr>
            <w:r w:rsidRPr="00E13755">
              <w:rPr>
                <w:rFonts w:ascii="Times New Roman" w:hAnsi="Times New Roman"/>
                <w:b/>
                <w:bCs/>
                <w:sz w:val="21"/>
                <w:szCs w:val="21"/>
              </w:rPr>
              <w:t>PHASE</w:t>
            </w:r>
          </w:p>
        </w:tc>
        <w:tc>
          <w:tcPr>
            <w:tcW w:w="5401" w:type="dxa"/>
            <w:tcBorders>
              <w:top w:val="single" w:sz="8" w:space="0" w:color="000000"/>
              <w:left w:val="nil"/>
              <w:bottom w:val="single" w:sz="8" w:space="0" w:color="000000"/>
              <w:right w:val="single" w:sz="8" w:space="0" w:color="000000"/>
            </w:tcBorders>
            <w:shd w:val="clear" w:color="000000" w:fill="D5DCE4"/>
            <w:vAlign w:val="center"/>
            <w:hideMark/>
          </w:tcPr>
          <w:p w14:paraId="10753EA0" w14:textId="77777777" w:rsidR="00A7759C" w:rsidRPr="00E13755" w:rsidRDefault="00A7759C" w:rsidP="00C5663F">
            <w:pPr>
              <w:spacing w:before="0" w:beforeAutospacing="0"/>
              <w:jc w:val="both"/>
              <w:rPr>
                <w:rFonts w:ascii="Times New Roman" w:hAnsi="Times New Roman"/>
                <w:b/>
                <w:bCs/>
                <w:sz w:val="21"/>
                <w:szCs w:val="21"/>
              </w:rPr>
            </w:pPr>
            <w:r w:rsidRPr="00E13755">
              <w:rPr>
                <w:rFonts w:ascii="Times New Roman" w:hAnsi="Times New Roman"/>
                <w:b/>
                <w:bCs/>
                <w:sz w:val="21"/>
                <w:szCs w:val="21"/>
              </w:rPr>
              <w:t>Désignation</w:t>
            </w:r>
          </w:p>
        </w:tc>
        <w:tc>
          <w:tcPr>
            <w:tcW w:w="4386" w:type="dxa"/>
            <w:gridSpan w:val="7"/>
            <w:tcBorders>
              <w:top w:val="single" w:sz="8" w:space="0" w:color="000000"/>
              <w:left w:val="nil"/>
              <w:bottom w:val="single" w:sz="8" w:space="0" w:color="000000"/>
              <w:right w:val="single" w:sz="8" w:space="0" w:color="000000"/>
            </w:tcBorders>
            <w:shd w:val="clear" w:color="000000" w:fill="D5DCE4"/>
            <w:vAlign w:val="center"/>
            <w:hideMark/>
          </w:tcPr>
          <w:p w14:paraId="7CF049B4" w14:textId="77777777" w:rsidR="00A7759C" w:rsidRPr="00E13755" w:rsidRDefault="00A7759C" w:rsidP="00C5663F">
            <w:pPr>
              <w:spacing w:before="0" w:beforeAutospacing="0"/>
              <w:jc w:val="center"/>
              <w:rPr>
                <w:rFonts w:ascii="Times New Roman" w:hAnsi="Times New Roman"/>
                <w:b/>
                <w:bCs/>
                <w:sz w:val="21"/>
                <w:szCs w:val="21"/>
              </w:rPr>
            </w:pPr>
            <w:r w:rsidRPr="00E13755">
              <w:rPr>
                <w:rFonts w:ascii="Times New Roman" w:hAnsi="Times New Roman"/>
                <w:b/>
                <w:bCs/>
                <w:sz w:val="21"/>
                <w:szCs w:val="21"/>
              </w:rPr>
              <w:t>Milieu biophysique</w:t>
            </w:r>
          </w:p>
        </w:tc>
        <w:tc>
          <w:tcPr>
            <w:tcW w:w="4256" w:type="dxa"/>
            <w:gridSpan w:val="7"/>
            <w:tcBorders>
              <w:top w:val="single" w:sz="8" w:space="0" w:color="000000"/>
              <w:left w:val="nil"/>
              <w:bottom w:val="single" w:sz="8" w:space="0" w:color="000000"/>
              <w:right w:val="single" w:sz="8" w:space="0" w:color="000000"/>
            </w:tcBorders>
            <w:shd w:val="clear" w:color="000000" w:fill="D5DCE4"/>
            <w:vAlign w:val="center"/>
            <w:hideMark/>
          </w:tcPr>
          <w:p w14:paraId="29486678" w14:textId="77777777" w:rsidR="00A7759C" w:rsidRPr="00E13755" w:rsidRDefault="00A7759C" w:rsidP="00C5663F">
            <w:pPr>
              <w:spacing w:before="0" w:beforeAutospacing="0"/>
              <w:jc w:val="center"/>
              <w:rPr>
                <w:rFonts w:ascii="Times New Roman" w:hAnsi="Times New Roman"/>
                <w:b/>
                <w:bCs/>
                <w:sz w:val="21"/>
                <w:szCs w:val="21"/>
              </w:rPr>
            </w:pPr>
            <w:r w:rsidRPr="00E13755">
              <w:rPr>
                <w:rFonts w:ascii="Times New Roman" w:hAnsi="Times New Roman"/>
                <w:b/>
                <w:bCs/>
                <w:sz w:val="21"/>
                <w:szCs w:val="21"/>
              </w:rPr>
              <w:t>Milieu humain</w:t>
            </w:r>
          </w:p>
        </w:tc>
      </w:tr>
      <w:tr w:rsidR="00C274B5" w:rsidRPr="00E13755" w14:paraId="55241A08" w14:textId="77777777" w:rsidTr="0009334C">
        <w:trPr>
          <w:gridAfter w:val="1"/>
          <w:wAfter w:w="7" w:type="dxa"/>
          <w:trHeight w:val="300"/>
          <w:tblHeader/>
        </w:trPr>
        <w:tc>
          <w:tcPr>
            <w:tcW w:w="416" w:type="dxa"/>
            <w:vMerge/>
            <w:tcBorders>
              <w:top w:val="single" w:sz="8" w:space="0" w:color="000000"/>
              <w:left w:val="single" w:sz="8" w:space="0" w:color="000000"/>
              <w:bottom w:val="single" w:sz="8" w:space="0" w:color="000000"/>
              <w:right w:val="single" w:sz="8" w:space="0" w:color="000000"/>
            </w:tcBorders>
            <w:textDirection w:val="btLr"/>
            <w:vAlign w:val="center"/>
            <w:hideMark/>
          </w:tcPr>
          <w:p w14:paraId="7C0FD94B" w14:textId="77777777" w:rsidR="00A7759C" w:rsidRPr="00E13755" w:rsidRDefault="00A7759C" w:rsidP="00C5663F">
            <w:pPr>
              <w:spacing w:before="0" w:beforeAutospacing="0"/>
              <w:ind w:left="113" w:right="113"/>
              <w:rPr>
                <w:rFonts w:ascii="Times New Roman" w:hAnsi="Times New Roman"/>
                <w:b/>
                <w:bCs/>
                <w:sz w:val="21"/>
                <w:szCs w:val="21"/>
              </w:rPr>
            </w:pPr>
          </w:p>
        </w:tc>
        <w:tc>
          <w:tcPr>
            <w:tcW w:w="5401" w:type="dxa"/>
            <w:tcBorders>
              <w:top w:val="nil"/>
              <w:left w:val="nil"/>
              <w:bottom w:val="single" w:sz="8" w:space="0" w:color="000000"/>
              <w:right w:val="single" w:sz="8" w:space="0" w:color="000000"/>
            </w:tcBorders>
            <w:shd w:val="clear" w:color="000000" w:fill="D5DCE4"/>
            <w:vAlign w:val="center"/>
            <w:hideMark/>
          </w:tcPr>
          <w:p w14:paraId="070FFD2C" w14:textId="77777777" w:rsidR="00A7759C" w:rsidRPr="00E13755" w:rsidRDefault="00A7759C" w:rsidP="00C5663F">
            <w:pPr>
              <w:spacing w:before="0" w:beforeAutospacing="0"/>
              <w:jc w:val="both"/>
              <w:rPr>
                <w:rFonts w:ascii="Times New Roman" w:hAnsi="Times New Roman"/>
                <w:b/>
                <w:bCs/>
                <w:sz w:val="21"/>
                <w:szCs w:val="21"/>
              </w:rPr>
            </w:pPr>
            <w:r w:rsidRPr="00E13755">
              <w:rPr>
                <w:rFonts w:ascii="Times New Roman" w:hAnsi="Times New Roman"/>
                <w:b/>
                <w:bCs/>
                <w:sz w:val="21"/>
                <w:szCs w:val="21"/>
              </w:rPr>
              <w:t>Récepteurs d’impacts</w:t>
            </w:r>
          </w:p>
        </w:tc>
        <w:tc>
          <w:tcPr>
            <w:tcW w:w="626" w:type="dxa"/>
            <w:vMerge w:val="restart"/>
            <w:tcBorders>
              <w:top w:val="nil"/>
              <w:left w:val="single" w:sz="8" w:space="0" w:color="000000"/>
              <w:bottom w:val="single" w:sz="8" w:space="0" w:color="000000"/>
              <w:right w:val="single" w:sz="8" w:space="0" w:color="000000"/>
            </w:tcBorders>
            <w:shd w:val="clear" w:color="000000" w:fill="D5DCE4"/>
            <w:textDirection w:val="btLr"/>
            <w:vAlign w:val="center"/>
            <w:hideMark/>
          </w:tcPr>
          <w:p w14:paraId="0B703C42" w14:textId="77777777" w:rsidR="00A7759C" w:rsidRPr="00E13755" w:rsidRDefault="00A7759C" w:rsidP="00C5663F">
            <w:pPr>
              <w:spacing w:before="0" w:beforeAutospacing="0"/>
              <w:ind w:left="113" w:right="113"/>
              <w:rPr>
                <w:rFonts w:ascii="Times New Roman" w:hAnsi="Times New Roman"/>
                <w:b/>
                <w:bCs/>
                <w:sz w:val="21"/>
                <w:szCs w:val="21"/>
              </w:rPr>
            </w:pPr>
            <w:r w:rsidRPr="00E13755">
              <w:rPr>
                <w:rFonts w:ascii="Times New Roman" w:hAnsi="Times New Roman"/>
                <w:b/>
                <w:bCs/>
                <w:sz w:val="21"/>
                <w:szCs w:val="21"/>
              </w:rPr>
              <w:t>Qualité de l’air</w:t>
            </w:r>
          </w:p>
        </w:tc>
        <w:tc>
          <w:tcPr>
            <w:tcW w:w="626" w:type="dxa"/>
            <w:vMerge w:val="restart"/>
            <w:tcBorders>
              <w:top w:val="nil"/>
              <w:left w:val="single" w:sz="8" w:space="0" w:color="000000"/>
              <w:bottom w:val="single" w:sz="8" w:space="0" w:color="000000"/>
              <w:right w:val="single" w:sz="8" w:space="0" w:color="000000"/>
            </w:tcBorders>
            <w:shd w:val="clear" w:color="000000" w:fill="D5DCE4"/>
            <w:textDirection w:val="btLr"/>
            <w:vAlign w:val="center"/>
            <w:hideMark/>
          </w:tcPr>
          <w:p w14:paraId="6BC45716" w14:textId="77777777" w:rsidR="00A7759C" w:rsidRPr="00E13755" w:rsidRDefault="00A7759C" w:rsidP="00C5663F">
            <w:pPr>
              <w:spacing w:before="0" w:beforeAutospacing="0"/>
              <w:ind w:left="113" w:right="113"/>
              <w:rPr>
                <w:rFonts w:ascii="Times New Roman" w:hAnsi="Times New Roman"/>
                <w:b/>
                <w:bCs/>
                <w:sz w:val="21"/>
                <w:szCs w:val="21"/>
              </w:rPr>
            </w:pPr>
            <w:r w:rsidRPr="00E13755">
              <w:rPr>
                <w:rFonts w:ascii="Times New Roman" w:hAnsi="Times New Roman"/>
                <w:b/>
                <w:bCs/>
                <w:sz w:val="21"/>
                <w:szCs w:val="21"/>
              </w:rPr>
              <w:t>Ambiance sonore</w:t>
            </w:r>
          </w:p>
        </w:tc>
        <w:tc>
          <w:tcPr>
            <w:tcW w:w="626" w:type="dxa"/>
            <w:vMerge w:val="restart"/>
            <w:tcBorders>
              <w:top w:val="nil"/>
              <w:left w:val="single" w:sz="8" w:space="0" w:color="000000"/>
              <w:bottom w:val="single" w:sz="8" w:space="0" w:color="000000"/>
              <w:right w:val="single" w:sz="8" w:space="0" w:color="000000"/>
            </w:tcBorders>
            <w:shd w:val="clear" w:color="000000" w:fill="D5DCE4"/>
            <w:textDirection w:val="btLr"/>
            <w:vAlign w:val="center"/>
            <w:hideMark/>
          </w:tcPr>
          <w:p w14:paraId="664DE026" w14:textId="77777777" w:rsidR="00A7759C" w:rsidRPr="00E13755" w:rsidRDefault="00A7759C" w:rsidP="00C5663F">
            <w:pPr>
              <w:spacing w:before="0" w:beforeAutospacing="0"/>
              <w:ind w:left="113" w:right="113"/>
              <w:rPr>
                <w:rFonts w:ascii="Times New Roman" w:hAnsi="Times New Roman"/>
                <w:b/>
                <w:bCs/>
                <w:sz w:val="21"/>
                <w:szCs w:val="21"/>
              </w:rPr>
            </w:pPr>
            <w:r w:rsidRPr="00E13755">
              <w:rPr>
                <w:rFonts w:ascii="Times New Roman" w:hAnsi="Times New Roman"/>
                <w:b/>
                <w:bCs/>
                <w:sz w:val="21"/>
                <w:szCs w:val="21"/>
              </w:rPr>
              <w:t>Eaux superficielles et souterraines</w:t>
            </w:r>
          </w:p>
        </w:tc>
        <w:tc>
          <w:tcPr>
            <w:tcW w:w="626" w:type="dxa"/>
            <w:vMerge w:val="restart"/>
            <w:tcBorders>
              <w:top w:val="nil"/>
              <w:left w:val="single" w:sz="8" w:space="0" w:color="000000"/>
              <w:bottom w:val="single" w:sz="8" w:space="0" w:color="000000"/>
              <w:right w:val="single" w:sz="8" w:space="0" w:color="000000"/>
            </w:tcBorders>
            <w:shd w:val="clear" w:color="000000" w:fill="D5DCE4"/>
            <w:textDirection w:val="btLr"/>
            <w:vAlign w:val="center"/>
            <w:hideMark/>
          </w:tcPr>
          <w:p w14:paraId="549D0711" w14:textId="77777777" w:rsidR="00A7759C" w:rsidRPr="00E13755" w:rsidRDefault="00A7759C" w:rsidP="00C5663F">
            <w:pPr>
              <w:spacing w:before="0" w:beforeAutospacing="0"/>
              <w:ind w:left="113" w:right="113"/>
              <w:rPr>
                <w:rFonts w:ascii="Times New Roman" w:hAnsi="Times New Roman"/>
                <w:b/>
                <w:bCs/>
                <w:sz w:val="21"/>
                <w:szCs w:val="21"/>
              </w:rPr>
            </w:pPr>
            <w:r w:rsidRPr="00E13755">
              <w:rPr>
                <w:rFonts w:ascii="Times New Roman" w:hAnsi="Times New Roman"/>
                <w:b/>
                <w:bCs/>
                <w:sz w:val="21"/>
                <w:szCs w:val="21"/>
              </w:rPr>
              <w:t xml:space="preserve">Sol </w:t>
            </w:r>
          </w:p>
        </w:tc>
        <w:tc>
          <w:tcPr>
            <w:tcW w:w="626" w:type="dxa"/>
            <w:vMerge w:val="restart"/>
            <w:tcBorders>
              <w:top w:val="nil"/>
              <w:left w:val="single" w:sz="8" w:space="0" w:color="000000"/>
              <w:bottom w:val="single" w:sz="8" w:space="0" w:color="000000"/>
              <w:right w:val="single" w:sz="8" w:space="0" w:color="000000"/>
            </w:tcBorders>
            <w:shd w:val="clear" w:color="000000" w:fill="D5DCE4"/>
            <w:textDirection w:val="btLr"/>
            <w:vAlign w:val="center"/>
            <w:hideMark/>
          </w:tcPr>
          <w:p w14:paraId="2724FB48" w14:textId="77777777" w:rsidR="00A7759C" w:rsidRPr="00E13755" w:rsidRDefault="00A7759C" w:rsidP="00C5663F">
            <w:pPr>
              <w:spacing w:before="0" w:beforeAutospacing="0"/>
              <w:ind w:left="113" w:right="113"/>
              <w:rPr>
                <w:rFonts w:ascii="Times New Roman" w:hAnsi="Times New Roman"/>
                <w:b/>
                <w:bCs/>
                <w:sz w:val="21"/>
                <w:szCs w:val="21"/>
              </w:rPr>
            </w:pPr>
            <w:r w:rsidRPr="00E13755">
              <w:rPr>
                <w:rFonts w:ascii="Times New Roman" w:hAnsi="Times New Roman"/>
                <w:b/>
                <w:bCs/>
                <w:sz w:val="21"/>
                <w:szCs w:val="21"/>
              </w:rPr>
              <w:t>Paysage</w:t>
            </w:r>
          </w:p>
        </w:tc>
        <w:tc>
          <w:tcPr>
            <w:tcW w:w="626" w:type="dxa"/>
            <w:vMerge w:val="restart"/>
            <w:tcBorders>
              <w:top w:val="nil"/>
              <w:left w:val="single" w:sz="8" w:space="0" w:color="000000"/>
              <w:bottom w:val="single" w:sz="8" w:space="0" w:color="000000"/>
              <w:right w:val="single" w:sz="8" w:space="0" w:color="000000"/>
            </w:tcBorders>
            <w:shd w:val="clear" w:color="000000" w:fill="D5DCE4"/>
            <w:textDirection w:val="btLr"/>
            <w:vAlign w:val="center"/>
            <w:hideMark/>
          </w:tcPr>
          <w:p w14:paraId="50C8C668" w14:textId="77777777" w:rsidR="00A7759C" w:rsidRPr="00E13755" w:rsidRDefault="00A7759C" w:rsidP="00C5663F">
            <w:pPr>
              <w:spacing w:before="0" w:beforeAutospacing="0"/>
              <w:ind w:left="113" w:right="113"/>
              <w:rPr>
                <w:rFonts w:ascii="Times New Roman" w:hAnsi="Times New Roman"/>
                <w:b/>
                <w:bCs/>
                <w:sz w:val="21"/>
                <w:szCs w:val="21"/>
              </w:rPr>
            </w:pPr>
            <w:r w:rsidRPr="00E13755">
              <w:rPr>
                <w:rFonts w:ascii="Times New Roman" w:hAnsi="Times New Roman"/>
                <w:b/>
                <w:bCs/>
                <w:sz w:val="21"/>
                <w:szCs w:val="21"/>
              </w:rPr>
              <w:t xml:space="preserve">Flore </w:t>
            </w:r>
          </w:p>
        </w:tc>
        <w:tc>
          <w:tcPr>
            <w:tcW w:w="630" w:type="dxa"/>
            <w:vMerge w:val="restart"/>
            <w:tcBorders>
              <w:top w:val="nil"/>
              <w:left w:val="single" w:sz="8" w:space="0" w:color="000000"/>
              <w:bottom w:val="single" w:sz="8" w:space="0" w:color="000000"/>
              <w:right w:val="single" w:sz="8" w:space="0" w:color="000000"/>
            </w:tcBorders>
            <w:shd w:val="clear" w:color="000000" w:fill="D5DCE4"/>
            <w:textDirection w:val="btLr"/>
            <w:vAlign w:val="center"/>
            <w:hideMark/>
          </w:tcPr>
          <w:p w14:paraId="41706809" w14:textId="77777777" w:rsidR="00A7759C" w:rsidRPr="00E13755" w:rsidRDefault="00A7759C" w:rsidP="00C5663F">
            <w:pPr>
              <w:spacing w:before="0" w:beforeAutospacing="0"/>
              <w:ind w:left="113" w:right="113"/>
              <w:rPr>
                <w:rFonts w:ascii="Times New Roman" w:hAnsi="Times New Roman"/>
                <w:b/>
                <w:bCs/>
                <w:sz w:val="21"/>
                <w:szCs w:val="21"/>
              </w:rPr>
            </w:pPr>
            <w:r w:rsidRPr="00E13755">
              <w:rPr>
                <w:rFonts w:ascii="Times New Roman" w:hAnsi="Times New Roman"/>
                <w:b/>
                <w:bCs/>
                <w:sz w:val="21"/>
                <w:szCs w:val="21"/>
              </w:rPr>
              <w:t>Faune</w:t>
            </w:r>
          </w:p>
        </w:tc>
        <w:tc>
          <w:tcPr>
            <w:tcW w:w="626" w:type="dxa"/>
            <w:vMerge w:val="restart"/>
            <w:tcBorders>
              <w:top w:val="nil"/>
              <w:left w:val="single" w:sz="8" w:space="0" w:color="000000"/>
              <w:bottom w:val="single" w:sz="8" w:space="0" w:color="000000"/>
              <w:right w:val="single" w:sz="8" w:space="0" w:color="000000"/>
            </w:tcBorders>
            <w:shd w:val="clear" w:color="000000" w:fill="D5DCE4"/>
            <w:textDirection w:val="btLr"/>
            <w:vAlign w:val="center"/>
            <w:hideMark/>
          </w:tcPr>
          <w:p w14:paraId="1053FC76" w14:textId="77777777" w:rsidR="00A7759C" w:rsidRPr="00E13755" w:rsidRDefault="00A7759C" w:rsidP="00C5663F">
            <w:pPr>
              <w:spacing w:before="0" w:beforeAutospacing="0"/>
              <w:ind w:left="113" w:right="113"/>
              <w:rPr>
                <w:rFonts w:ascii="Times New Roman" w:hAnsi="Times New Roman"/>
                <w:b/>
                <w:bCs/>
                <w:sz w:val="21"/>
                <w:szCs w:val="21"/>
              </w:rPr>
            </w:pPr>
            <w:r w:rsidRPr="00E13755">
              <w:rPr>
                <w:rFonts w:ascii="Times New Roman" w:hAnsi="Times New Roman"/>
                <w:b/>
                <w:bCs/>
                <w:sz w:val="21"/>
                <w:szCs w:val="21"/>
              </w:rPr>
              <w:t>Santé et sécurité</w:t>
            </w:r>
          </w:p>
        </w:tc>
        <w:tc>
          <w:tcPr>
            <w:tcW w:w="626" w:type="dxa"/>
            <w:vMerge w:val="restart"/>
            <w:tcBorders>
              <w:top w:val="nil"/>
              <w:left w:val="single" w:sz="8" w:space="0" w:color="000000"/>
              <w:bottom w:val="single" w:sz="8" w:space="0" w:color="000000"/>
              <w:right w:val="single" w:sz="8" w:space="0" w:color="000000"/>
            </w:tcBorders>
            <w:shd w:val="clear" w:color="000000" w:fill="D5DCE4"/>
            <w:textDirection w:val="btLr"/>
            <w:vAlign w:val="center"/>
            <w:hideMark/>
          </w:tcPr>
          <w:p w14:paraId="0108F085" w14:textId="77777777" w:rsidR="00A7759C" w:rsidRPr="00E13755" w:rsidRDefault="00A7759C" w:rsidP="00C5663F">
            <w:pPr>
              <w:spacing w:before="0" w:beforeAutospacing="0"/>
              <w:ind w:left="113" w:right="113"/>
              <w:rPr>
                <w:rFonts w:ascii="Times New Roman" w:hAnsi="Times New Roman"/>
                <w:b/>
                <w:bCs/>
                <w:sz w:val="21"/>
                <w:szCs w:val="21"/>
              </w:rPr>
            </w:pPr>
            <w:r w:rsidRPr="00E13755">
              <w:rPr>
                <w:rFonts w:ascii="Times New Roman" w:hAnsi="Times New Roman"/>
                <w:b/>
                <w:bCs/>
                <w:sz w:val="21"/>
                <w:szCs w:val="21"/>
              </w:rPr>
              <w:t xml:space="preserve">Emploi </w:t>
            </w:r>
          </w:p>
        </w:tc>
        <w:tc>
          <w:tcPr>
            <w:tcW w:w="626" w:type="dxa"/>
            <w:vMerge w:val="restart"/>
            <w:tcBorders>
              <w:top w:val="nil"/>
              <w:left w:val="single" w:sz="8" w:space="0" w:color="000000"/>
              <w:bottom w:val="single" w:sz="8" w:space="0" w:color="000000"/>
              <w:right w:val="single" w:sz="8" w:space="0" w:color="000000"/>
            </w:tcBorders>
            <w:shd w:val="clear" w:color="000000" w:fill="D5DCE4"/>
            <w:textDirection w:val="btLr"/>
            <w:vAlign w:val="center"/>
            <w:hideMark/>
          </w:tcPr>
          <w:p w14:paraId="4EFFD3E4" w14:textId="77777777" w:rsidR="00A7759C" w:rsidRPr="00E13755" w:rsidRDefault="00A7759C" w:rsidP="00C5663F">
            <w:pPr>
              <w:spacing w:before="0" w:beforeAutospacing="0"/>
              <w:ind w:left="113" w:right="113"/>
              <w:rPr>
                <w:rFonts w:ascii="Times New Roman" w:hAnsi="Times New Roman"/>
                <w:b/>
                <w:bCs/>
                <w:sz w:val="21"/>
                <w:szCs w:val="21"/>
              </w:rPr>
            </w:pPr>
            <w:r w:rsidRPr="00E13755">
              <w:rPr>
                <w:rFonts w:ascii="Times New Roman" w:hAnsi="Times New Roman"/>
                <w:b/>
                <w:bCs/>
                <w:sz w:val="21"/>
                <w:szCs w:val="21"/>
              </w:rPr>
              <w:t>Activités économiques</w:t>
            </w:r>
          </w:p>
        </w:tc>
        <w:tc>
          <w:tcPr>
            <w:tcW w:w="849" w:type="dxa"/>
            <w:vMerge w:val="restart"/>
            <w:tcBorders>
              <w:top w:val="nil"/>
              <w:left w:val="single" w:sz="8" w:space="0" w:color="000000"/>
              <w:bottom w:val="single" w:sz="8" w:space="0" w:color="000000"/>
              <w:right w:val="single" w:sz="8" w:space="0" w:color="000000"/>
            </w:tcBorders>
            <w:shd w:val="clear" w:color="000000" w:fill="D5DCE4"/>
            <w:textDirection w:val="btLr"/>
            <w:vAlign w:val="center"/>
            <w:hideMark/>
          </w:tcPr>
          <w:p w14:paraId="4770A6CC" w14:textId="77777777" w:rsidR="00A7759C" w:rsidRPr="00E13755" w:rsidRDefault="00A7759C" w:rsidP="00C5663F">
            <w:pPr>
              <w:spacing w:before="0" w:beforeAutospacing="0"/>
              <w:ind w:left="113" w:right="113"/>
              <w:rPr>
                <w:rFonts w:ascii="Times New Roman" w:hAnsi="Times New Roman"/>
                <w:b/>
                <w:bCs/>
                <w:sz w:val="21"/>
                <w:szCs w:val="21"/>
              </w:rPr>
            </w:pPr>
            <w:r w:rsidRPr="00E13755">
              <w:rPr>
                <w:rFonts w:ascii="Times New Roman" w:hAnsi="Times New Roman"/>
                <w:b/>
                <w:bCs/>
                <w:sz w:val="21"/>
                <w:szCs w:val="21"/>
              </w:rPr>
              <w:t>Sites culturel et archéologique</w:t>
            </w:r>
          </w:p>
        </w:tc>
        <w:tc>
          <w:tcPr>
            <w:tcW w:w="626" w:type="dxa"/>
            <w:vMerge w:val="restart"/>
            <w:tcBorders>
              <w:top w:val="nil"/>
              <w:left w:val="single" w:sz="8" w:space="0" w:color="000000"/>
              <w:bottom w:val="single" w:sz="8" w:space="0" w:color="000000"/>
              <w:right w:val="single" w:sz="8" w:space="0" w:color="000000"/>
            </w:tcBorders>
            <w:shd w:val="clear" w:color="000000" w:fill="D5DCE4"/>
            <w:textDirection w:val="btLr"/>
            <w:vAlign w:val="center"/>
            <w:hideMark/>
          </w:tcPr>
          <w:p w14:paraId="47BBC4AA" w14:textId="77777777" w:rsidR="00A7759C" w:rsidRPr="00E13755" w:rsidRDefault="00A7759C" w:rsidP="00C5663F">
            <w:pPr>
              <w:spacing w:before="0" w:beforeAutospacing="0"/>
              <w:ind w:left="113" w:right="113"/>
              <w:rPr>
                <w:rFonts w:ascii="Times New Roman" w:hAnsi="Times New Roman"/>
                <w:b/>
                <w:bCs/>
                <w:sz w:val="21"/>
                <w:szCs w:val="21"/>
              </w:rPr>
            </w:pPr>
            <w:r w:rsidRPr="00E13755">
              <w:rPr>
                <w:rFonts w:ascii="Times New Roman" w:hAnsi="Times New Roman"/>
                <w:b/>
                <w:bCs/>
                <w:sz w:val="21"/>
                <w:szCs w:val="21"/>
              </w:rPr>
              <w:t>Foncier urbain</w:t>
            </w:r>
          </w:p>
        </w:tc>
        <w:tc>
          <w:tcPr>
            <w:tcW w:w="896" w:type="dxa"/>
            <w:vMerge w:val="restart"/>
            <w:tcBorders>
              <w:top w:val="nil"/>
              <w:left w:val="single" w:sz="8" w:space="0" w:color="000000"/>
              <w:bottom w:val="single" w:sz="8" w:space="0" w:color="000000"/>
              <w:right w:val="single" w:sz="8" w:space="0" w:color="000000"/>
            </w:tcBorders>
            <w:shd w:val="clear" w:color="000000" w:fill="D5DCE4"/>
            <w:textDirection w:val="btLr"/>
            <w:vAlign w:val="center"/>
            <w:hideMark/>
          </w:tcPr>
          <w:p w14:paraId="09747E76" w14:textId="77777777" w:rsidR="00A7759C" w:rsidRPr="00E13755" w:rsidRDefault="00A7759C" w:rsidP="00C5663F">
            <w:pPr>
              <w:spacing w:before="0" w:beforeAutospacing="0"/>
              <w:ind w:left="113" w:right="113"/>
              <w:rPr>
                <w:rFonts w:ascii="Times New Roman" w:hAnsi="Times New Roman"/>
                <w:b/>
                <w:bCs/>
                <w:sz w:val="21"/>
                <w:szCs w:val="21"/>
              </w:rPr>
            </w:pPr>
            <w:r w:rsidRPr="00E13755">
              <w:rPr>
                <w:rFonts w:ascii="Times New Roman" w:hAnsi="Times New Roman"/>
                <w:b/>
                <w:bCs/>
                <w:sz w:val="21"/>
                <w:szCs w:val="21"/>
              </w:rPr>
              <w:t>Habitation et structures urbains</w:t>
            </w:r>
          </w:p>
        </w:tc>
      </w:tr>
      <w:tr w:rsidR="003A191D" w:rsidRPr="00E13755" w14:paraId="27FB80A9" w14:textId="77777777" w:rsidTr="00C246CD">
        <w:trPr>
          <w:gridAfter w:val="1"/>
          <w:wAfter w:w="7" w:type="dxa"/>
          <w:trHeight w:val="1173"/>
          <w:tblHeader/>
        </w:trPr>
        <w:tc>
          <w:tcPr>
            <w:tcW w:w="416" w:type="dxa"/>
            <w:vMerge/>
            <w:tcBorders>
              <w:top w:val="single" w:sz="8" w:space="0" w:color="000000"/>
              <w:left w:val="single" w:sz="8" w:space="0" w:color="000000"/>
              <w:bottom w:val="single" w:sz="8" w:space="0" w:color="000000"/>
              <w:right w:val="single" w:sz="8" w:space="0" w:color="000000"/>
            </w:tcBorders>
            <w:textDirection w:val="btLr"/>
            <w:vAlign w:val="center"/>
            <w:hideMark/>
          </w:tcPr>
          <w:p w14:paraId="65078257" w14:textId="77777777" w:rsidR="00A7759C" w:rsidRPr="00E13755" w:rsidRDefault="00A7759C" w:rsidP="00C5663F">
            <w:pPr>
              <w:spacing w:before="0" w:beforeAutospacing="0"/>
              <w:ind w:left="113" w:right="113"/>
              <w:rPr>
                <w:rFonts w:ascii="Times New Roman" w:hAnsi="Times New Roman"/>
                <w:b/>
                <w:bCs/>
                <w:sz w:val="21"/>
                <w:szCs w:val="21"/>
              </w:rPr>
            </w:pPr>
          </w:p>
        </w:tc>
        <w:tc>
          <w:tcPr>
            <w:tcW w:w="5401" w:type="dxa"/>
            <w:tcBorders>
              <w:top w:val="nil"/>
              <w:left w:val="nil"/>
              <w:bottom w:val="single" w:sz="8" w:space="0" w:color="000000"/>
              <w:right w:val="single" w:sz="8" w:space="0" w:color="000000"/>
            </w:tcBorders>
            <w:shd w:val="clear" w:color="000000" w:fill="D5DCE4"/>
            <w:vAlign w:val="center"/>
            <w:hideMark/>
          </w:tcPr>
          <w:p w14:paraId="6C2030D9" w14:textId="77777777" w:rsidR="00A7759C" w:rsidRPr="00E13755" w:rsidRDefault="00A7759C" w:rsidP="00C5663F">
            <w:pPr>
              <w:spacing w:before="0" w:beforeAutospacing="0"/>
              <w:jc w:val="both"/>
              <w:rPr>
                <w:rFonts w:ascii="Times New Roman" w:hAnsi="Times New Roman"/>
                <w:b/>
                <w:bCs/>
                <w:sz w:val="21"/>
                <w:szCs w:val="21"/>
              </w:rPr>
            </w:pPr>
            <w:r w:rsidRPr="00E13755">
              <w:rPr>
                <w:rFonts w:ascii="Times New Roman" w:hAnsi="Times New Roman"/>
                <w:b/>
                <w:bCs/>
                <w:sz w:val="21"/>
                <w:szCs w:val="21"/>
              </w:rPr>
              <w:t>Sources d’impacts</w:t>
            </w:r>
          </w:p>
        </w:tc>
        <w:tc>
          <w:tcPr>
            <w:tcW w:w="626" w:type="dxa"/>
            <w:vMerge/>
            <w:tcBorders>
              <w:top w:val="nil"/>
              <w:left w:val="single" w:sz="8" w:space="0" w:color="000000"/>
              <w:bottom w:val="single" w:sz="8" w:space="0" w:color="000000"/>
              <w:right w:val="single" w:sz="8" w:space="0" w:color="000000"/>
            </w:tcBorders>
            <w:textDirection w:val="btLr"/>
            <w:vAlign w:val="center"/>
            <w:hideMark/>
          </w:tcPr>
          <w:p w14:paraId="29FEEE98" w14:textId="77777777" w:rsidR="00A7759C" w:rsidRPr="00E13755" w:rsidRDefault="00A7759C" w:rsidP="00C5663F">
            <w:pPr>
              <w:spacing w:before="0" w:beforeAutospacing="0"/>
              <w:ind w:left="113" w:right="113"/>
              <w:rPr>
                <w:rFonts w:ascii="Times New Roman" w:hAnsi="Times New Roman"/>
                <w:b/>
                <w:bCs/>
                <w:sz w:val="21"/>
                <w:szCs w:val="21"/>
              </w:rPr>
            </w:pPr>
          </w:p>
        </w:tc>
        <w:tc>
          <w:tcPr>
            <w:tcW w:w="626" w:type="dxa"/>
            <w:vMerge/>
            <w:tcBorders>
              <w:top w:val="nil"/>
              <w:left w:val="single" w:sz="8" w:space="0" w:color="000000"/>
              <w:bottom w:val="single" w:sz="8" w:space="0" w:color="000000"/>
              <w:right w:val="single" w:sz="8" w:space="0" w:color="000000"/>
            </w:tcBorders>
            <w:textDirection w:val="btLr"/>
            <w:vAlign w:val="center"/>
            <w:hideMark/>
          </w:tcPr>
          <w:p w14:paraId="3413F724" w14:textId="77777777" w:rsidR="00A7759C" w:rsidRPr="00E13755" w:rsidRDefault="00A7759C" w:rsidP="00C5663F">
            <w:pPr>
              <w:spacing w:before="0" w:beforeAutospacing="0"/>
              <w:ind w:left="113" w:right="113"/>
              <w:rPr>
                <w:rFonts w:ascii="Times New Roman" w:hAnsi="Times New Roman"/>
                <w:b/>
                <w:bCs/>
                <w:sz w:val="21"/>
                <w:szCs w:val="21"/>
              </w:rPr>
            </w:pPr>
          </w:p>
        </w:tc>
        <w:tc>
          <w:tcPr>
            <w:tcW w:w="626" w:type="dxa"/>
            <w:vMerge/>
            <w:tcBorders>
              <w:top w:val="nil"/>
              <w:left w:val="single" w:sz="8" w:space="0" w:color="000000"/>
              <w:bottom w:val="single" w:sz="8" w:space="0" w:color="000000"/>
              <w:right w:val="single" w:sz="8" w:space="0" w:color="000000"/>
            </w:tcBorders>
            <w:textDirection w:val="btLr"/>
            <w:vAlign w:val="center"/>
            <w:hideMark/>
          </w:tcPr>
          <w:p w14:paraId="7CFCE336" w14:textId="77777777" w:rsidR="00A7759C" w:rsidRPr="00E13755" w:rsidRDefault="00A7759C" w:rsidP="00C5663F">
            <w:pPr>
              <w:spacing w:before="0" w:beforeAutospacing="0"/>
              <w:ind w:left="113" w:right="113"/>
              <w:rPr>
                <w:rFonts w:ascii="Times New Roman" w:hAnsi="Times New Roman"/>
                <w:b/>
                <w:bCs/>
                <w:sz w:val="21"/>
                <w:szCs w:val="21"/>
              </w:rPr>
            </w:pPr>
          </w:p>
        </w:tc>
        <w:tc>
          <w:tcPr>
            <w:tcW w:w="626" w:type="dxa"/>
            <w:vMerge/>
            <w:tcBorders>
              <w:top w:val="nil"/>
              <w:left w:val="single" w:sz="8" w:space="0" w:color="000000"/>
              <w:bottom w:val="single" w:sz="8" w:space="0" w:color="000000"/>
              <w:right w:val="single" w:sz="8" w:space="0" w:color="000000"/>
            </w:tcBorders>
            <w:textDirection w:val="btLr"/>
            <w:vAlign w:val="center"/>
            <w:hideMark/>
          </w:tcPr>
          <w:p w14:paraId="0CA5853B" w14:textId="77777777" w:rsidR="00A7759C" w:rsidRPr="00E13755" w:rsidRDefault="00A7759C" w:rsidP="00C5663F">
            <w:pPr>
              <w:spacing w:before="0" w:beforeAutospacing="0"/>
              <w:ind w:left="113" w:right="113"/>
              <w:rPr>
                <w:rFonts w:ascii="Times New Roman" w:hAnsi="Times New Roman"/>
                <w:b/>
                <w:bCs/>
                <w:sz w:val="21"/>
                <w:szCs w:val="21"/>
              </w:rPr>
            </w:pPr>
          </w:p>
        </w:tc>
        <w:tc>
          <w:tcPr>
            <w:tcW w:w="626" w:type="dxa"/>
            <w:vMerge/>
            <w:tcBorders>
              <w:top w:val="nil"/>
              <w:left w:val="single" w:sz="8" w:space="0" w:color="000000"/>
              <w:bottom w:val="single" w:sz="8" w:space="0" w:color="000000"/>
              <w:right w:val="single" w:sz="8" w:space="0" w:color="000000"/>
            </w:tcBorders>
            <w:textDirection w:val="btLr"/>
            <w:vAlign w:val="center"/>
            <w:hideMark/>
          </w:tcPr>
          <w:p w14:paraId="44F4F097" w14:textId="77777777" w:rsidR="00A7759C" w:rsidRPr="00E13755" w:rsidRDefault="00A7759C" w:rsidP="00C5663F">
            <w:pPr>
              <w:spacing w:before="0" w:beforeAutospacing="0"/>
              <w:ind w:left="113" w:right="113"/>
              <w:rPr>
                <w:rFonts w:ascii="Times New Roman" w:hAnsi="Times New Roman"/>
                <w:b/>
                <w:bCs/>
                <w:sz w:val="21"/>
                <w:szCs w:val="21"/>
              </w:rPr>
            </w:pPr>
          </w:p>
        </w:tc>
        <w:tc>
          <w:tcPr>
            <w:tcW w:w="626" w:type="dxa"/>
            <w:vMerge/>
            <w:tcBorders>
              <w:top w:val="nil"/>
              <w:left w:val="single" w:sz="8" w:space="0" w:color="000000"/>
              <w:bottom w:val="single" w:sz="8" w:space="0" w:color="000000"/>
              <w:right w:val="single" w:sz="8" w:space="0" w:color="000000"/>
            </w:tcBorders>
            <w:textDirection w:val="btLr"/>
            <w:vAlign w:val="center"/>
            <w:hideMark/>
          </w:tcPr>
          <w:p w14:paraId="03BEA7A0" w14:textId="77777777" w:rsidR="00A7759C" w:rsidRPr="00E13755" w:rsidRDefault="00A7759C" w:rsidP="00C5663F">
            <w:pPr>
              <w:spacing w:before="0" w:beforeAutospacing="0"/>
              <w:ind w:left="113" w:right="113"/>
              <w:rPr>
                <w:rFonts w:ascii="Times New Roman" w:hAnsi="Times New Roman"/>
                <w:b/>
                <w:bCs/>
                <w:sz w:val="21"/>
                <w:szCs w:val="21"/>
              </w:rPr>
            </w:pPr>
          </w:p>
        </w:tc>
        <w:tc>
          <w:tcPr>
            <w:tcW w:w="630" w:type="dxa"/>
            <w:vMerge/>
            <w:tcBorders>
              <w:top w:val="nil"/>
              <w:left w:val="single" w:sz="8" w:space="0" w:color="000000"/>
              <w:bottom w:val="single" w:sz="8" w:space="0" w:color="000000"/>
              <w:right w:val="single" w:sz="8" w:space="0" w:color="000000"/>
            </w:tcBorders>
            <w:textDirection w:val="btLr"/>
            <w:vAlign w:val="center"/>
            <w:hideMark/>
          </w:tcPr>
          <w:p w14:paraId="443165A3" w14:textId="77777777" w:rsidR="00A7759C" w:rsidRPr="00E13755" w:rsidRDefault="00A7759C" w:rsidP="00C5663F">
            <w:pPr>
              <w:spacing w:before="0" w:beforeAutospacing="0"/>
              <w:ind w:left="113" w:right="113"/>
              <w:rPr>
                <w:rFonts w:ascii="Times New Roman" w:hAnsi="Times New Roman"/>
                <w:b/>
                <w:bCs/>
                <w:sz w:val="21"/>
                <w:szCs w:val="21"/>
              </w:rPr>
            </w:pPr>
          </w:p>
        </w:tc>
        <w:tc>
          <w:tcPr>
            <w:tcW w:w="626" w:type="dxa"/>
            <w:vMerge/>
            <w:tcBorders>
              <w:top w:val="nil"/>
              <w:left w:val="single" w:sz="8" w:space="0" w:color="000000"/>
              <w:bottom w:val="single" w:sz="8" w:space="0" w:color="000000"/>
              <w:right w:val="single" w:sz="8" w:space="0" w:color="000000"/>
            </w:tcBorders>
            <w:textDirection w:val="btLr"/>
            <w:vAlign w:val="center"/>
            <w:hideMark/>
          </w:tcPr>
          <w:p w14:paraId="3615071E" w14:textId="77777777" w:rsidR="00A7759C" w:rsidRPr="00E13755" w:rsidRDefault="00A7759C" w:rsidP="00C5663F">
            <w:pPr>
              <w:spacing w:before="0" w:beforeAutospacing="0"/>
              <w:ind w:left="113" w:right="113"/>
              <w:rPr>
                <w:rFonts w:ascii="Times New Roman" w:hAnsi="Times New Roman"/>
                <w:b/>
                <w:bCs/>
                <w:sz w:val="21"/>
                <w:szCs w:val="21"/>
              </w:rPr>
            </w:pPr>
          </w:p>
        </w:tc>
        <w:tc>
          <w:tcPr>
            <w:tcW w:w="626" w:type="dxa"/>
            <w:vMerge/>
            <w:tcBorders>
              <w:top w:val="nil"/>
              <w:left w:val="single" w:sz="8" w:space="0" w:color="000000"/>
              <w:bottom w:val="single" w:sz="8" w:space="0" w:color="000000"/>
              <w:right w:val="single" w:sz="8" w:space="0" w:color="000000"/>
            </w:tcBorders>
            <w:textDirection w:val="btLr"/>
            <w:vAlign w:val="center"/>
            <w:hideMark/>
          </w:tcPr>
          <w:p w14:paraId="5FBEC8C3" w14:textId="77777777" w:rsidR="00A7759C" w:rsidRPr="00E13755" w:rsidRDefault="00A7759C" w:rsidP="00C5663F">
            <w:pPr>
              <w:spacing w:before="0" w:beforeAutospacing="0"/>
              <w:ind w:left="113" w:right="113"/>
              <w:rPr>
                <w:rFonts w:ascii="Times New Roman" w:hAnsi="Times New Roman"/>
                <w:b/>
                <w:bCs/>
                <w:sz w:val="21"/>
                <w:szCs w:val="21"/>
              </w:rPr>
            </w:pPr>
          </w:p>
        </w:tc>
        <w:tc>
          <w:tcPr>
            <w:tcW w:w="626" w:type="dxa"/>
            <w:vMerge/>
            <w:tcBorders>
              <w:top w:val="nil"/>
              <w:left w:val="single" w:sz="8" w:space="0" w:color="000000"/>
              <w:bottom w:val="single" w:sz="8" w:space="0" w:color="000000"/>
              <w:right w:val="single" w:sz="8" w:space="0" w:color="000000"/>
            </w:tcBorders>
            <w:textDirection w:val="btLr"/>
            <w:vAlign w:val="center"/>
            <w:hideMark/>
          </w:tcPr>
          <w:p w14:paraId="3528C9E4" w14:textId="77777777" w:rsidR="00A7759C" w:rsidRPr="00E13755" w:rsidRDefault="00A7759C" w:rsidP="00C5663F">
            <w:pPr>
              <w:spacing w:before="0" w:beforeAutospacing="0"/>
              <w:ind w:left="113" w:right="113"/>
              <w:rPr>
                <w:rFonts w:ascii="Times New Roman" w:hAnsi="Times New Roman"/>
                <w:b/>
                <w:bCs/>
                <w:sz w:val="21"/>
                <w:szCs w:val="21"/>
              </w:rPr>
            </w:pPr>
          </w:p>
        </w:tc>
        <w:tc>
          <w:tcPr>
            <w:tcW w:w="849" w:type="dxa"/>
            <w:vMerge/>
            <w:tcBorders>
              <w:top w:val="nil"/>
              <w:left w:val="single" w:sz="8" w:space="0" w:color="000000"/>
              <w:bottom w:val="single" w:sz="8" w:space="0" w:color="000000"/>
              <w:right w:val="single" w:sz="8" w:space="0" w:color="000000"/>
            </w:tcBorders>
            <w:textDirection w:val="btLr"/>
            <w:vAlign w:val="center"/>
            <w:hideMark/>
          </w:tcPr>
          <w:p w14:paraId="78D5FCA0" w14:textId="77777777" w:rsidR="00A7759C" w:rsidRPr="00E13755" w:rsidRDefault="00A7759C" w:rsidP="00C5663F">
            <w:pPr>
              <w:spacing w:before="0" w:beforeAutospacing="0"/>
              <w:ind w:left="113" w:right="113"/>
              <w:rPr>
                <w:rFonts w:ascii="Times New Roman" w:hAnsi="Times New Roman"/>
                <w:b/>
                <w:bCs/>
                <w:sz w:val="21"/>
                <w:szCs w:val="21"/>
              </w:rPr>
            </w:pPr>
          </w:p>
        </w:tc>
        <w:tc>
          <w:tcPr>
            <w:tcW w:w="626" w:type="dxa"/>
            <w:vMerge/>
            <w:tcBorders>
              <w:top w:val="nil"/>
              <w:left w:val="single" w:sz="8" w:space="0" w:color="000000"/>
              <w:bottom w:val="single" w:sz="8" w:space="0" w:color="000000"/>
              <w:right w:val="single" w:sz="8" w:space="0" w:color="000000"/>
            </w:tcBorders>
            <w:textDirection w:val="btLr"/>
            <w:vAlign w:val="center"/>
            <w:hideMark/>
          </w:tcPr>
          <w:p w14:paraId="44498D4C" w14:textId="77777777" w:rsidR="00A7759C" w:rsidRPr="00E13755" w:rsidRDefault="00A7759C" w:rsidP="00C5663F">
            <w:pPr>
              <w:spacing w:before="0" w:beforeAutospacing="0"/>
              <w:ind w:left="113" w:right="113"/>
              <w:rPr>
                <w:rFonts w:ascii="Times New Roman" w:hAnsi="Times New Roman"/>
                <w:b/>
                <w:bCs/>
                <w:sz w:val="21"/>
                <w:szCs w:val="21"/>
              </w:rPr>
            </w:pPr>
          </w:p>
        </w:tc>
        <w:tc>
          <w:tcPr>
            <w:tcW w:w="896" w:type="dxa"/>
            <w:vMerge/>
            <w:tcBorders>
              <w:top w:val="nil"/>
              <w:left w:val="single" w:sz="8" w:space="0" w:color="000000"/>
              <w:bottom w:val="single" w:sz="8" w:space="0" w:color="000000"/>
              <w:right w:val="single" w:sz="8" w:space="0" w:color="000000"/>
            </w:tcBorders>
            <w:textDirection w:val="btLr"/>
            <w:vAlign w:val="center"/>
            <w:hideMark/>
          </w:tcPr>
          <w:p w14:paraId="54BE6A29" w14:textId="77777777" w:rsidR="00A7759C" w:rsidRPr="00E13755" w:rsidRDefault="00A7759C" w:rsidP="00C5663F">
            <w:pPr>
              <w:spacing w:before="0" w:beforeAutospacing="0"/>
              <w:ind w:left="113" w:right="113"/>
              <w:rPr>
                <w:rFonts w:ascii="Times New Roman" w:hAnsi="Times New Roman"/>
                <w:b/>
                <w:bCs/>
                <w:sz w:val="21"/>
                <w:szCs w:val="21"/>
              </w:rPr>
            </w:pPr>
          </w:p>
        </w:tc>
      </w:tr>
      <w:tr w:rsidR="003A191D" w:rsidRPr="00E13755" w14:paraId="59D8B8FA" w14:textId="77777777" w:rsidTr="00503ABF">
        <w:trPr>
          <w:gridAfter w:val="1"/>
          <w:wAfter w:w="7" w:type="dxa"/>
          <w:trHeight w:val="279"/>
        </w:trPr>
        <w:tc>
          <w:tcPr>
            <w:tcW w:w="416"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76839E18" w14:textId="77777777" w:rsidR="00A7759C" w:rsidRPr="00E13755" w:rsidRDefault="00A7759C" w:rsidP="00C5663F">
            <w:pPr>
              <w:spacing w:before="0" w:beforeAutospacing="0"/>
              <w:ind w:left="113" w:right="113"/>
              <w:jc w:val="center"/>
              <w:rPr>
                <w:rFonts w:ascii="Times New Roman" w:hAnsi="Times New Roman"/>
                <w:b/>
                <w:bCs/>
                <w:sz w:val="21"/>
                <w:szCs w:val="21"/>
                <w:highlight w:val="yellow"/>
              </w:rPr>
            </w:pPr>
            <w:r w:rsidRPr="00E13755">
              <w:rPr>
                <w:rFonts w:ascii="Times New Roman" w:hAnsi="Times New Roman"/>
                <w:b/>
                <w:bCs/>
                <w:sz w:val="21"/>
                <w:szCs w:val="21"/>
              </w:rPr>
              <w:t>Préparatoire</w:t>
            </w:r>
          </w:p>
        </w:tc>
        <w:tc>
          <w:tcPr>
            <w:tcW w:w="5401" w:type="dxa"/>
            <w:tcBorders>
              <w:top w:val="nil"/>
              <w:left w:val="nil"/>
              <w:bottom w:val="single" w:sz="8" w:space="0" w:color="000000"/>
              <w:right w:val="single" w:sz="8" w:space="0" w:color="000000"/>
            </w:tcBorders>
            <w:shd w:val="clear" w:color="auto" w:fill="auto"/>
            <w:vAlign w:val="center"/>
          </w:tcPr>
          <w:p w14:paraId="32550298" w14:textId="09038DDE" w:rsidR="00A7759C" w:rsidRPr="00E13755" w:rsidRDefault="00A7759C" w:rsidP="00C5663F">
            <w:pPr>
              <w:spacing w:before="0" w:beforeAutospacing="0"/>
              <w:jc w:val="both"/>
              <w:rPr>
                <w:rFonts w:ascii="Times New Roman" w:hAnsi="Times New Roman"/>
                <w:sz w:val="21"/>
                <w:szCs w:val="21"/>
              </w:rPr>
            </w:pPr>
            <w:r w:rsidRPr="00E13755">
              <w:rPr>
                <w:rFonts w:ascii="Times New Roman" w:hAnsi="Times New Roman"/>
                <w:sz w:val="21"/>
                <w:szCs w:val="21"/>
              </w:rPr>
              <w:t xml:space="preserve">La délimitation et la protection de la zone de travaux. </w:t>
            </w:r>
          </w:p>
        </w:tc>
        <w:tc>
          <w:tcPr>
            <w:tcW w:w="626" w:type="dxa"/>
            <w:tcBorders>
              <w:top w:val="nil"/>
              <w:left w:val="nil"/>
              <w:bottom w:val="single" w:sz="8" w:space="0" w:color="000000"/>
              <w:right w:val="single" w:sz="8" w:space="0" w:color="000000"/>
            </w:tcBorders>
            <w:shd w:val="clear" w:color="auto" w:fill="auto"/>
            <w:vAlign w:val="center"/>
            <w:hideMark/>
          </w:tcPr>
          <w:p w14:paraId="02514F13" w14:textId="77777777" w:rsidR="00A7759C" w:rsidRPr="00E13755" w:rsidRDefault="00A7759C"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hideMark/>
          </w:tcPr>
          <w:p w14:paraId="045334D1" w14:textId="77777777" w:rsidR="00A7759C" w:rsidRPr="00E13755" w:rsidRDefault="00A7759C"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hideMark/>
          </w:tcPr>
          <w:p w14:paraId="071DF027" w14:textId="77777777" w:rsidR="00A7759C" w:rsidRPr="00E13755" w:rsidRDefault="00A7759C"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hideMark/>
          </w:tcPr>
          <w:p w14:paraId="2292B172" w14:textId="77777777" w:rsidR="00A7759C" w:rsidRPr="00E13755" w:rsidRDefault="00A7759C"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hideMark/>
          </w:tcPr>
          <w:p w14:paraId="70AE3037" w14:textId="77777777" w:rsidR="00A7759C" w:rsidRPr="00E13755" w:rsidRDefault="00A7759C"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hideMark/>
          </w:tcPr>
          <w:p w14:paraId="657CA411" w14:textId="77777777" w:rsidR="00A7759C" w:rsidRPr="00E13755" w:rsidRDefault="00A7759C"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30" w:type="dxa"/>
            <w:tcBorders>
              <w:top w:val="nil"/>
              <w:left w:val="nil"/>
              <w:bottom w:val="single" w:sz="8" w:space="0" w:color="000000"/>
              <w:right w:val="single" w:sz="8" w:space="0" w:color="000000"/>
            </w:tcBorders>
            <w:shd w:val="clear" w:color="auto" w:fill="auto"/>
            <w:vAlign w:val="center"/>
            <w:hideMark/>
          </w:tcPr>
          <w:p w14:paraId="79AF0434" w14:textId="77777777" w:rsidR="00A7759C" w:rsidRPr="00E13755" w:rsidRDefault="00A7759C"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hideMark/>
          </w:tcPr>
          <w:p w14:paraId="4A412B89" w14:textId="77777777" w:rsidR="00A7759C" w:rsidRPr="00E13755" w:rsidRDefault="00A7759C"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hideMark/>
          </w:tcPr>
          <w:p w14:paraId="41300F4B" w14:textId="77777777" w:rsidR="00A7759C" w:rsidRPr="00E13755" w:rsidRDefault="00A7759C"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P</w:t>
            </w:r>
          </w:p>
        </w:tc>
        <w:tc>
          <w:tcPr>
            <w:tcW w:w="626" w:type="dxa"/>
            <w:tcBorders>
              <w:top w:val="nil"/>
              <w:left w:val="nil"/>
              <w:bottom w:val="single" w:sz="8" w:space="0" w:color="000000"/>
              <w:right w:val="single" w:sz="8" w:space="0" w:color="000000"/>
            </w:tcBorders>
            <w:shd w:val="clear" w:color="auto" w:fill="auto"/>
            <w:vAlign w:val="center"/>
            <w:hideMark/>
          </w:tcPr>
          <w:p w14:paraId="6BC798FE" w14:textId="77777777" w:rsidR="00A7759C" w:rsidRPr="00E13755" w:rsidRDefault="00A7759C"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P</w:t>
            </w:r>
          </w:p>
        </w:tc>
        <w:tc>
          <w:tcPr>
            <w:tcW w:w="849" w:type="dxa"/>
            <w:tcBorders>
              <w:top w:val="nil"/>
              <w:left w:val="nil"/>
              <w:bottom w:val="single" w:sz="8" w:space="0" w:color="000000"/>
              <w:right w:val="single" w:sz="8" w:space="0" w:color="000000"/>
            </w:tcBorders>
            <w:shd w:val="clear" w:color="auto" w:fill="auto"/>
            <w:vAlign w:val="center"/>
            <w:hideMark/>
          </w:tcPr>
          <w:p w14:paraId="634545ED" w14:textId="77777777" w:rsidR="00A7759C" w:rsidRPr="00E13755" w:rsidRDefault="00A7759C"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hideMark/>
          </w:tcPr>
          <w:p w14:paraId="73988676" w14:textId="77777777" w:rsidR="00A7759C" w:rsidRPr="00E13755" w:rsidRDefault="00A7759C"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896" w:type="dxa"/>
            <w:tcBorders>
              <w:top w:val="nil"/>
              <w:left w:val="nil"/>
              <w:bottom w:val="single" w:sz="8" w:space="0" w:color="000000"/>
              <w:right w:val="single" w:sz="8" w:space="0" w:color="000000"/>
            </w:tcBorders>
            <w:shd w:val="clear" w:color="auto" w:fill="auto"/>
            <w:vAlign w:val="center"/>
            <w:hideMark/>
          </w:tcPr>
          <w:p w14:paraId="3D6B5640" w14:textId="77777777" w:rsidR="00A7759C" w:rsidRPr="00E13755" w:rsidRDefault="00A7759C"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r>
      <w:tr w:rsidR="00681C43" w:rsidRPr="00E13755" w14:paraId="37550B2C" w14:textId="77777777" w:rsidTr="00503ABF">
        <w:trPr>
          <w:gridAfter w:val="1"/>
          <w:wAfter w:w="7" w:type="dxa"/>
          <w:trHeight w:val="279"/>
        </w:trPr>
        <w:tc>
          <w:tcPr>
            <w:tcW w:w="416" w:type="dxa"/>
            <w:vMerge/>
            <w:tcBorders>
              <w:top w:val="nil"/>
              <w:left w:val="single" w:sz="8" w:space="0" w:color="000000"/>
              <w:bottom w:val="single" w:sz="8" w:space="0" w:color="000000"/>
              <w:right w:val="single" w:sz="8" w:space="0" w:color="000000"/>
            </w:tcBorders>
            <w:shd w:val="clear" w:color="auto" w:fill="auto"/>
            <w:textDirection w:val="btLr"/>
            <w:vAlign w:val="center"/>
          </w:tcPr>
          <w:p w14:paraId="4CB82BCE" w14:textId="77777777" w:rsidR="00681C43" w:rsidRPr="00E13755" w:rsidRDefault="00681C43" w:rsidP="00C5663F">
            <w:pPr>
              <w:spacing w:before="0" w:beforeAutospacing="0"/>
              <w:ind w:left="113" w:right="113"/>
              <w:jc w:val="center"/>
              <w:rPr>
                <w:rFonts w:ascii="Times New Roman" w:hAnsi="Times New Roman"/>
                <w:b/>
                <w:bCs/>
                <w:sz w:val="21"/>
                <w:szCs w:val="21"/>
                <w:highlight w:val="yellow"/>
              </w:rPr>
            </w:pPr>
          </w:p>
        </w:tc>
        <w:tc>
          <w:tcPr>
            <w:tcW w:w="5401" w:type="dxa"/>
            <w:tcBorders>
              <w:top w:val="nil"/>
              <w:left w:val="nil"/>
              <w:bottom w:val="single" w:sz="8" w:space="0" w:color="000000"/>
              <w:right w:val="single" w:sz="8" w:space="0" w:color="000000"/>
            </w:tcBorders>
            <w:shd w:val="clear" w:color="auto" w:fill="auto"/>
            <w:vAlign w:val="center"/>
          </w:tcPr>
          <w:p w14:paraId="50755547" w14:textId="5EF4A581" w:rsidR="00681C43" w:rsidRPr="00E13755" w:rsidRDefault="00681C43" w:rsidP="00C5663F">
            <w:pPr>
              <w:spacing w:before="0" w:beforeAutospacing="0"/>
              <w:jc w:val="both"/>
              <w:rPr>
                <w:rFonts w:ascii="Times New Roman" w:hAnsi="Times New Roman"/>
                <w:sz w:val="21"/>
                <w:szCs w:val="21"/>
              </w:rPr>
            </w:pPr>
            <w:r w:rsidRPr="00E13755">
              <w:rPr>
                <w:rFonts w:ascii="Times New Roman" w:hAnsi="Times New Roman"/>
                <w:sz w:val="21"/>
                <w:szCs w:val="21"/>
              </w:rPr>
              <w:t>Installation du chantier</w:t>
            </w:r>
            <w:r w:rsidR="00395B94" w:rsidRPr="00E13755">
              <w:rPr>
                <w:rFonts w:ascii="Times New Roman" w:hAnsi="Times New Roman"/>
                <w:sz w:val="21"/>
                <w:szCs w:val="21"/>
              </w:rPr>
              <w:t xml:space="preserve"> sur le site de </w:t>
            </w:r>
            <w:proofErr w:type="spellStart"/>
            <w:r w:rsidR="00395B94" w:rsidRPr="00E13755">
              <w:rPr>
                <w:rFonts w:ascii="Times New Roman" w:hAnsi="Times New Roman"/>
                <w:sz w:val="21"/>
                <w:szCs w:val="21"/>
              </w:rPr>
              <w:t>Funa</w:t>
            </w:r>
            <w:proofErr w:type="spellEnd"/>
          </w:p>
        </w:tc>
        <w:tc>
          <w:tcPr>
            <w:tcW w:w="626" w:type="dxa"/>
            <w:tcBorders>
              <w:top w:val="nil"/>
              <w:left w:val="nil"/>
              <w:bottom w:val="single" w:sz="8" w:space="0" w:color="000000"/>
              <w:right w:val="single" w:sz="8" w:space="0" w:color="000000"/>
            </w:tcBorders>
            <w:shd w:val="clear" w:color="auto" w:fill="auto"/>
            <w:vAlign w:val="center"/>
          </w:tcPr>
          <w:p w14:paraId="40555DA9" w14:textId="576B8C0C"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tcPr>
          <w:p w14:paraId="25F6E035" w14:textId="41C23C2F"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tcPr>
          <w:p w14:paraId="0B04137E" w14:textId="73F4BE83"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tcPr>
          <w:p w14:paraId="366C9221" w14:textId="7EBA5192"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tcPr>
          <w:p w14:paraId="7E2ECF28" w14:textId="148506FF"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tcPr>
          <w:p w14:paraId="64CE2332" w14:textId="37F134A6"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30" w:type="dxa"/>
            <w:tcBorders>
              <w:top w:val="nil"/>
              <w:left w:val="nil"/>
              <w:bottom w:val="single" w:sz="8" w:space="0" w:color="000000"/>
              <w:right w:val="single" w:sz="8" w:space="0" w:color="000000"/>
            </w:tcBorders>
            <w:shd w:val="clear" w:color="auto" w:fill="auto"/>
            <w:vAlign w:val="center"/>
          </w:tcPr>
          <w:p w14:paraId="53292422" w14:textId="339FEDE9"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tcPr>
          <w:p w14:paraId="6C5C0690" w14:textId="5BC8FE44"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tcPr>
          <w:p w14:paraId="2174B6D4" w14:textId="62D14092"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P</w:t>
            </w:r>
          </w:p>
        </w:tc>
        <w:tc>
          <w:tcPr>
            <w:tcW w:w="626" w:type="dxa"/>
            <w:tcBorders>
              <w:top w:val="nil"/>
              <w:left w:val="nil"/>
              <w:bottom w:val="single" w:sz="8" w:space="0" w:color="000000"/>
              <w:right w:val="single" w:sz="8" w:space="0" w:color="000000"/>
            </w:tcBorders>
            <w:shd w:val="clear" w:color="auto" w:fill="auto"/>
            <w:vAlign w:val="center"/>
          </w:tcPr>
          <w:p w14:paraId="1596A7E1" w14:textId="0467819E"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P</w:t>
            </w:r>
          </w:p>
        </w:tc>
        <w:tc>
          <w:tcPr>
            <w:tcW w:w="849" w:type="dxa"/>
            <w:tcBorders>
              <w:top w:val="nil"/>
              <w:left w:val="nil"/>
              <w:bottom w:val="single" w:sz="8" w:space="0" w:color="000000"/>
              <w:right w:val="single" w:sz="8" w:space="0" w:color="000000"/>
            </w:tcBorders>
            <w:shd w:val="clear" w:color="auto" w:fill="auto"/>
            <w:vAlign w:val="center"/>
          </w:tcPr>
          <w:p w14:paraId="4FB31371" w14:textId="14EB5552"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tcPr>
          <w:p w14:paraId="23FDB270" w14:textId="60CBA00E"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896" w:type="dxa"/>
            <w:tcBorders>
              <w:top w:val="nil"/>
              <w:left w:val="nil"/>
              <w:bottom w:val="single" w:sz="8" w:space="0" w:color="000000"/>
              <w:right w:val="single" w:sz="8" w:space="0" w:color="000000"/>
            </w:tcBorders>
            <w:shd w:val="clear" w:color="auto" w:fill="auto"/>
            <w:vAlign w:val="center"/>
          </w:tcPr>
          <w:p w14:paraId="56B34B1A" w14:textId="40A43D47"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r>
      <w:tr w:rsidR="00681C43" w:rsidRPr="00E13755" w14:paraId="11F4CEC6" w14:textId="77777777" w:rsidTr="00503ABF">
        <w:trPr>
          <w:gridAfter w:val="1"/>
          <w:wAfter w:w="7" w:type="dxa"/>
          <w:trHeight w:val="279"/>
        </w:trPr>
        <w:tc>
          <w:tcPr>
            <w:tcW w:w="416" w:type="dxa"/>
            <w:vMerge/>
            <w:tcBorders>
              <w:top w:val="nil"/>
              <w:left w:val="single" w:sz="8" w:space="0" w:color="000000"/>
              <w:bottom w:val="single" w:sz="8" w:space="0" w:color="000000"/>
              <w:right w:val="single" w:sz="8" w:space="0" w:color="000000"/>
            </w:tcBorders>
            <w:shd w:val="clear" w:color="auto" w:fill="auto"/>
            <w:textDirection w:val="btLr"/>
            <w:vAlign w:val="center"/>
          </w:tcPr>
          <w:p w14:paraId="2A3BC3BD" w14:textId="77777777" w:rsidR="00681C43" w:rsidRPr="00E13755" w:rsidRDefault="00681C43" w:rsidP="00C5663F">
            <w:pPr>
              <w:spacing w:before="0" w:beforeAutospacing="0"/>
              <w:ind w:left="113" w:right="113"/>
              <w:jc w:val="center"/>
              <w:rPr>
                <w:rFonts w:ascii="Times New Roman" w:hAnsi="Times New Roman"/>
                <w:b/>
                <w:bCs/>
                <w:sz w:val="21"/>
                <w:szCs w:val="21"/>
                <w:highlight w:val="yellow"/>
              </w:rPr>
            </w:pPr>
          </w:p>
        </w:tc>
        <w:tc>
          <w:tcPr>
            <w:tcW w:w="5401" w:type="dxa"/>
            <w:tcBorders>
              <w:top w:val="nil"/>
              <w:left w:val="nil"/>
              <w:bottom w:val="single" w:sz="8" w:space="0" w:color="000000"/>
              <w:right w:val="single" w:sz="8" w:space="0" w:color="000000"/>
            </w:tcBorders>
            <w:shd w:val="clear" w:color="auto" w:fill="auto"/>
            <w:vAlign w:val="center"/>
          </w:tcPr>
          <w:p w14:paraId="51D0FE76" w14:textId="7C489B46" w:rsidR="00681C43" w:rsidRPr="00E13755" w:rsidRDefault="00681C43" w:rsidP="00C5663F">
            <w:pPr>
              <w:spacing w:before="0" w:beforeAutospacing="0"/>
              <w:jc w:val="both"/>
              <w:rPr>
                <w:rFonts w:ascii="Times New Roman" w:hAnsi="Times New Roman"/>
                <w:sz w:val="21"/>
                <w:szCs w:val="21"/>
              </w:rPr>
            </w:pPr>
            <w:r w:rsidRPr="00E13755">
              <w:rPr>
                <w:rFonts w:ascii="Times New Roman" w:hAnsi="Times New Roman"/>
                <w:sz w:val="21"/>
                <w:szCs w:val="21"/>
              </w:rPr>
              <w:t>Recrutement de la main d’œuvre locale</w:t>
            </w:r>
            <w:r w:rsidR="00395B94" w:rsidRPr="00E13755">
              <w:rPr>
                <w:rFonts w:ascii="Times New Roman" w:hAnsi="Times New Roman"/>
                <w:sz w:val="21"/>
                <w:szCs w:val="21"/>
              </w:rPr>
              <w:t xml:space="preserve"> (±50 travailleurs)</w:t>
            </w:r>
          </w:p>
        </w:tc>
        <w:tc>
          <w:tcPr>
            <w:tcW w:w="626" w:type="dxa"/>
            <w:tcBorders>
              <w:top w:val="nil"/>
              <w:left w:val="nil"/>
              <w:bottom w:val="single" w:sz="8" w:space="0" w:color="000000"/>
              <w:right w:val="single" w:sz="8" w:space="0" w:color="000000"/>
            </w:tcBorders>
            <w:shd w:val="clear" w:color="auto" w:fill="auto"/>
            <w:vAlign w:val="center"/>
          </w:tcPr>
          <w:p w14:paraId="59BEC7E3" w14:textId="57CB7E49"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tcPr>
          <w:p w14:paraId="07073333" w14:textId="62B4CB3C"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tcPr>
          <w:p w14:paraId="3A43D5F0" w14:textId="49D0580E"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tcPr>
          <w:p w14:paraId="57732AAF" w14:textId="3BFA241E"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tcPr>
          <w:p w14:paraId="783954E3" w14:textId="1875273F"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tcPr>
          <w:p w14:paraId="4A7A7616" w14:textId="67664EFD"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30" w:type="dxa"/>
            <w:tcBorders>
              <w:top w:val="nil"/>
              <w:left w:val="nil"/>
              <w:bottom w:val="single" w:sz="8" w:space="0" w:color="000000"/>
              <w:right w:val="single" w:sz="8" w:space="0" w:color="000000"/>
            </w:tcBorders>
            <w:shd w:val="clear" w:color="auto" w:fill="auto"/>
            <w:vAlign w:val="center"/>
          </w:tcPr>
          <w:p w14:paraId="5710F9F1" w14:textId="1C2872D4"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tcPr>
          <w:p w14:paraId="4151651F" w14:textId="3C275AC8"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P</w:t>
            </w:r>
          </w:p>
        </w:tc>
        <w:tc>
          <w:tcPr>
            <w:tcW w:w="626" w:type="dxa"/>
            <w:tcBorders>
              <w:top w:val="nil"/>
              <w:left w:val="nil"/>
              <w:bottom w:val="single" w:sz="8" w:space="0" w:color="000000"/>
              <w:right w:val="single" w:sz="8" w:space="0" w:color="000000"/>
            </w:tcBorders>
            <w:shd w:val="clear" w:color="auto" w:fill="auto"/>
            <w:vAlign w:val="center"/>
          </w:tcPr>
          <w:p w14:paraId="6AA1368B" w14:textId="46AC82E0"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P</w:t>
            </w:r>
          </w:p>
        </w:tc>
        <w:tc>
          <w:tcPr>
            <w:tcW w:w="626" w:type="dxa"/>
            <w:tcBorders>
              <w:top w:val="nil"/>
              <w:left w:val="nil"/>
              <w:bottom w:val="single" w:sz="8" w:space="0" w:color="000000"/>
              <w:right w:val="single" w:sz="8" w:space="0" w:color="000000"/>
            </w:tcBorders>
            <w:shd w:val="clear" w:color="auto" w:fill="auto"/>
            <w:vAlign w:val="center"/>
          </w:tcPr>
          <w:p w14:paraId="45B65BFF" w14:textId="3BD39D1D"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P</w:t>
            </w:r>
          </w:p>
        </w:tc>
        <w:tc>
          <w:tcPr>
            <w:tcW w:w="849" w:type="dxa"/>
            <w:tcBorders>
              <w:top w:val="nil"/>
              <w:left w:val="nil"/>
              <w:bottom w:val="single" w:sz="8" w:space="0" w:color="000000"/>
              <w:right w:val="single" w:sz="8" w:space="0" w:color="000000"/>
            </w:tcBorders>
            <w:shd w:val="clear" w:color="auto" w:fill="auto"/>
            <w:vAlign w:val="center"/>
          </w:tcPr>
          <w:p w14:paraId="7FF415E2" w14:textId="2859D738"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tcPr>
          <w:p w14:paraId="51F86D8C" w14:textId="5EC2EA1E"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896" w:type="dxa"/>
            <w:tcBorders>
              <w:top w:val="nil"/>
              <w:left w:val="nil"/>
              <w:bottom w:val="single" w:sz="8" w:space="0" w:color="000000"/>
              <w:right w:val="single" w:sz="8" w:space="0" w:color="000000"/>
            </w:tcBorders>
            <w:shd w:val="clear" w:color="auto" w:fill="auto"/>
            <w:vAlign w:val="center"/>
          </w:tcPr>
          <w:p w14:paraId="428F63CF" w14:textId="67BE1731"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r>
      <w:tr w:rsidR="00A777B7" w:rsidRPr="00E13755" w14:paraId="361728C0" w14:textId="77777777" w:rsidTr="00503ABF">
        <w:trPr>
          <w:gridAfter w:val="1"/>
          <w:wAfter w:w="7" w:type="dxa"/>
          <w:trHeight w:val="279"/>
        </w:trPr>
        <w:tc>
          <w:tcPr>
            <w:tcW w:w="416" w:type="dxa"/>
            <w:vMerge/>
            <w:tcBorders>
              <w:top w:val="nil"/>
              <w:left w:val="single" w:sz="8" w:space="0" w:color="000000"/>
              <w:bottom w:val="single" w:sz="8" w:space="0" w:color="000000"/>
              <w:right w:val="single" w:sz="8" w:space="0" w:color="000000"/>
            </w:tcBorders>
            <w:shd w:val="clear" w:color="auto" w:fill="auto"/>
            <w:textDirection w:val="btLr"/>
            <w:vAlign w:val="center"/>
          </w:tcPr>
          <w:p w14:paraId="2EC82BA1" w14:textId="77777777" w:rsidR="00A777B7" w:rsidRPr="00E13755" w:rsidRDefault="00A777B7" w:rsidP="00C5663F">
            <w:pPr>
              <w:spacing w:before="0" w:beforeAutospacing="0"/>
              <w:ind w:left="113" w:right="113"/>
              <w:jc w:val="center"/>
              <w:rPr>
                <w:rFonts w:ascii="Times New Roman" w:hAnsi="Times New Roman"/>
                <w:b/>
                <w:bCs/>
                <w:sz w:val="21"/>
                <w:szCs w:val="21"/>
                <w:highlight w:val="yellow"/>
              </w:rPr>
            </w:pPr>
          </w:p>
        </w:tc>
        <w:tc>
          <w:tcPr>
            <w:tcW w:w="5401" w:type="dxa"/>
            <w:tcBorders>
              <w:top w:val="nil"/>
              <w:left w:val="nil"/>
              <w:bottom w:val="single" w:sz="8" w:space="0" w:color="000000"/>
              <w:right w:val="single" w:sz="8" w:space="0" w:color="000000"/>
            </w:tcBorders>
            <w:shd w:val="clear" w:color="auto" w:fill="auto"/>
            <w:vAlign w:val="center"/>
          </w:tcPr>
          <w:p w14:paraId="503E8638" w14:textId="70F18A75" w:rsidR="00A777B7" w:rsidRPr="00E13755" w:rsidRDefault="00A777B7" w:rsidP="00C5663F">
            <w:pPr>
              <w:spacing w:before="0" w:beforeAutospacing="0"/>
              <w:jc w:val="both"/>
              <w:rPr>
                <w:rFonts w:ascii="Times New Roman" w:hAnsi="Times New Roman"/>
                <w:sz w:val="21"/>
                <w:szCs w:val="21"/>
              </w:rPr>
            </w:pPr>
            <w:r w:rsidRPr="00E13755">
              <w:rPr>
                <w:rFonts w:ascii="Times New Roman" w:hAnsi="Times New Roman"/>
                <w:sz w:val="21"/>
                <w:szCs w:val="21"/>
              </w:rPr>
              <w:t>Réinstallation involontaire des populations (1244 PAP)</w:t>
            </w:r>
          </w:p>
        </w:tc>
        <w:tc>
          <w:tcPr>
            <w:tcW w:w="626" w:type="dxa"/>
            <w:tcBorders>
              <w:top w:val="nil"/>
              <w:left w:val="nil"/>
              <w:bottom w:val="single" w:sz="8" w:space="0" w:color="000000"/>
              <w:right w:val="single" w:sz="8" w:space="0" w:color="000000"/>
            </w:tcBorders>
            <w:shd w:val="clear" w:color="auto" w:fill="auto"/>
            <w:vAlign w:val="center"/>
          </w:tcPr>
          <w:p w14:paraId="09AFFE2B" w14:textId="3E150330" w:rsidR="00A777B7"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tcPr>
          <w:p w14:paraId="3FB679B5" w14:textId="281B1E4A" w:rsidR="00A777B7"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tcPr>
          <w:p w14:paraId="5667F689" w14:textId="2BD280A1" w:rsidR="00A777B7"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tcPr>
          <w:p w14:paraId="6D69C12E" w14:textId="0B63C8B9" w:rsidR="00A777B7"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tcPr>
          <w:p w14:paraId="0D24F2A2" w14:textId="0A48C311" w:rsidR="00A777B7"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tcPr>
          <w:p w14:paraId="5D7CDA23" w14:textId="17B34BB1" w:rsidR="00A777B7"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30" w:type="dxa"/>
            <w:tcBorders>
              <w:top w:val="nil"/>
              <w:left w:val="nil"/>
              <w:bottom w:val="single" w:sz="8" w:space="0" w:color="000000"/>
              <w:right w:val="single" w:sz="8" w:space="0" w:color="000000"/>
            </w:tcBorders>
            <w:shd w:val="clear" w:color="auto" w:fill="auto"/>
            <w:vAlign w:val="center"/>
          </w:tcPr>
          <w:p w14:paraId="19C94DC7" w14:textId="4D54C032" w:rsidR="00A777B7"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tcPr>
          <w:p w14:paraId="5AB995B2" w14:textId="41DEBD9F" w:rsidR="00A777B7"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tcPr>
          <w:p w14:paraId="1CB0B5AB" w14:textId="0CB5BF10" w:rsidR="00A777B7"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P</w:t>
            </w:r>
          </w:p>
        </w:tc>
        <w:tc>
          <w:tcPr>
            <w:tcW w:w="626" w:type="dxa"/>
            <w:tcBorders>
              <w:top w:val="nil"/>
              <w:left w:val="nil"/>
              <w:bottom w:val="single" w:sz="8" w:space="0" w:color="000000"/>
              <w:right w:val="single" w:sz="8" w:space="0" w:color="000000"/>
            </w:tcBorders>
            <w:shd w:val="clear" w:color="auto" w:fill="auto"/>
            <w:vAlign w:val="center"/>
          </w:tcPr>
          <w:p w14:paraId="42361918" w14:textId="0E8E01F2" w:rsidR="00A777B7"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P</w:t>
            </w:r>
          </w:p>
        </w:tc>
        <w:tc>
          <w:tcPr>
            <w:tcW w:w="849" w:type="dxa"/>
            <w:tcBorders>
              <w:top w:val="nil"/>
              <w:left w:val="nil"/>
              <w:bottom w:val="single" w:sz="8" w:space="0" w:color="000000"/>
              <w:right w:val="single" w:sz="8" w:space="0" w:color="000000"/>
            </w:tcBorders>
            <w:shd w:val="clear" w:color="auto" w:fill="auto"/>
            <w:vAlign w:val="center"/>
          </w:tcPr>
          <w:p w14:paraId="306D7B7F" w14:textId="6E77AF01" w:rsidR="00A777B7"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tcPr>
          <w:p w14:paraId="73277F71" w14:textId="6899BECE" w:rsidR="00A777B7" w:rsidRPr="00E13755" w:rsidRDefault="00395B94"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896" w:type="dxa"/>
            <w:tcBorders>
              <w:top w:val="nil"/>
              <w:left w:val="nil"/>
              <w:bottom w:val="single" w:sz="8" w:space="0" w:color="000000"/>
              <w:right w:val="single" w:sz="8" w:space="0" w:color="000000"/>
            </w:tcBorders>
            <w:shd w:val="clear" w:color="auto" w:fill="auto"/>
            <w:vAlign w:val="center"/>
          </w:tcPr>
          <w:p w14:paraId="4D50F6C1" w14:textId="3F28CEA7" w:rsidR="00A777B7" w:rsidRPr="00E13755" w:rsidRDefault="00395B94"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r>
      <w:tr w:rsidR="00681C43" w:rsidRPr="00E13755" w14:paraId="5D432B40" w14:textId="77777777" w:rsidTr="00A0113B">
        <w:trPr>
          <w:gridAfter w:val="1"/>
          <w:wAfter w:w="7" w:type="dxa"/>
          <w:trHeight w:val="279"/>
        </w:trPr>
        <w:tc>
          <w:tcPr>
            <w:tcW w:w="416" w:type="dxa"/>
            <w:vMerge/>
            <w:tcBorders>
              <w:top w:val="nil"/>
              <w:left w:val="single" w:sz="8" w:space="0" w:color="000000"/>
              <w:bottom w:val="single" w:sz="8" w:space="0" w:color="000000"/>
              <w:right w:val="single" w:sz="8" w:space="0" w:color="000000"/>
            </w:tcBorders>
            <w:shd w:val="clear" w:color="auto" w:fill="auto"/>
            <w:textDirection w:val="btLr"/>
            <w:vAlign w:val="center"/>
          </w:tcPr>
          <w:p w14:paraId="27FB37AA" w14:textId="77777777" w:rsidR="00681C43" w:rsidRPr="00E13755" w:rsidRDefault="00681C43" w:rsidP="00C5663F">
            <w:pPr>
              <w:spacing w:before="0" w:beforeAutospacing="0"/>
              <w:ind w:left="113" w:right="113"/>
              <w:jc w:val="center"/>
              <w:rPr>
                <w:rFonts w:ascii="Times New Roman" w:hAnsi="Times New Roman"/>
                <w:b/>
                <w:bCs/>
                <w:sz w:val="21"/>
                <w:szCs w:val="21"/>
                <w:highlight w:val="yellow"/>
              </w:rPr>
            </w:pPr>
          </w:p>
        </w:tc>
        <w:tc>
          <w:tcPr>
            <w:tcW w:w="5401" w:type="dxa"/>
            <w:tcBorders>
              <w:top w:val="nil"/>
              <w:left w:val="nil"/>
              <w:bottom w:val="single" w:sz="8" w:space="0" w:color="000000"/>
              <w:right w:val="single" w:sz="8" w:space="0" w:color="000000"/>
            </w:tcBorders>
            <w:shd w:val="clear" w:color="auto" w:fill="auto"/>
            <w:vAlign w:val="center"/>
          </w:tcPr>
          <w:p w14:paraId="6B93435B" w14:textId="1BE1EA29" w:rsidR="00681C43" w:rsidRPr="00E13755" w:rsidRDefault="00681C43" w:rsidP="00C5663F">
            <w:pPr>
              <w:spacing w:before="0" w:beforeAutospacing="0"/>
              <w:jc w:val="both"/>
              <w:rPr>
                <w:rFonts w:ascii="Times New Roman" w:hAnsi="Times New Roman"/>
                <w:sz w:val="21"/>
                <w:szCs w:val="21"/>
              </w:rPr>
            </w:pPr>
            <w:r w:rsidRPr="00E13755">
              <w:rPr>
                <w:rFonts w:ascii="Times New Roman" w:hAnsi="Times New Roman"/>
                <w:sz w:val="21"/>
                <w:szCs w:val="21"/>
              </w:rPr>
              <w:t>La démolition d’ouvrage en béton et/ou en maçonnerie telle que la fosse septique, les maisons, les toilettes, etc.</w:t>
            </w:r>
          </w:p>
        </w:tc>
        <w:tc>
          <w:tcPr>
            <w:tcW w:w="626" w:type="dxa"/>
            <w:tcBorders>
              <w:top w:val="nil"/>
              <w:left w:val="nil"/>
              <w:bottom w:val="single" w:sz="8" w:space="0" w:color="000000"/>
              <w:right w:val="single" w:sz="8" w:space="0" w:color="000000"/>
            </w:tcBorders>
            <w:shd w:val="clear" w:color="auto" w:fill="auto"/>
          </w:tcPr>
          <w:p w14:paraId="0B8BE8A8" w14:textId="151F8EEE" w:rsidR="00681C43" w:rsidRPr="00E13755" w:rsidRDefault="00681C43"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tcPr>
          <w:p w14:paraId="11692C68" w14:textId="76BAF0B6" w:rsidR="00681C43" w:rsidRPr="00E13755" w:rsidRDefault="00681C43"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tcPr>
          <w:p w14:paraId="0AD94E2D" w14:textId="0D43FAB7"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tcPr>
          <w:p w14:paraId="4D98D742" w14:textId="3EF27B17" w:rsidR="00681C43" w:rsidRPr="00E13755" w:rsidRDefault="00681C43"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tcPr>
          <w:p w14:paraId="7B86E0AE" w14:textId="7768E683" w:rsidR="00681C43" w:rsidRPr="00E13755" w:rsidRDefault="00681C43"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tcPr>
          <w:p w14:paraId="00666E06" w14:textId="0E602289" w:rsidR="00681C43" w:rsidRPr="00E13755" w:rsidRDefault="00681C43"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30" w:type="dxa"/>
            <w:tcBorders>
              <w:top w:val="nil"/>
              <w:left w:val="nil"/>
              <w:bottom w:val="single" w:sz="8" w:space="0" w:color="000000"/>
              <w:right w:val="single" w:sz="8" w:space="0" w:color="000000"/>
            </w:tcBorders>
            <w:shd w:val="clear" w:color="auto" w:fill="auto"/>
          </w:tcPr>
          <w:p w14:paraId="74978490" w14:textId="19198776" w:rsidR="00681C43" w:rsidRPr="00E13755" w:rsidRDefault="00681C43"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tcPr>
          <w:p w14:paraId="73C584D8" w14:textId="036E7B5C" w:rsidR="00681C43" w:rsidRPr="00E13755" w:rsidRDefault="00681C43"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tcPr>
          <w:p w14:paraId="7B863658" w14:textId="407F2275" w:rsidR="00681C43" w:rsidRPr="00E13755" w:rsidRDefault="00681C43"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P</w:t>
            </w:r>
          </w:p>
        </w:tc>
        <w:tc>
          <w:tcPr>
            <w:tcW w:w="626" w:type="dxa"/>
            <w:tcBorders>
              <w:top w:val="nil"/>
              <w:left w:val="nil"/>
              <w:bottom w:val="single" w:sz="8" w:space="0" w:color="000000"/>
              <w:right w:val="single" w:sz="8" w:space="0" w:color="000000"/>
            </w:tcBorders>
            <w:shd w:val="clear" w:color="auto" w:fill="auto"/>
          </w:tcPr>
          <w:p w14:paraId="66DFD31D" w14:textId="6859B885" w:rsidR="00681C43" w:rsidRPr="00E13755" w:rsidRDefault="00681C43"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849" w:type="dxa"/>
            <w:tcBorders>
              <w:top w:val="nil"/>
              <w:left w:val="nil"/>
              <w:bottom w:val="single" w:sz="8" w:space="0" w:color="000000"/>
              <w:right w:val="single" w:sz="8" w:space="0" w:color="000000"/>
            </w:tcBorders>
            <w:shd w:val="clear" w:color="auto" w:fill="auto"/>
          </w:tcPr>
          <w:p w14:paraId="33B2F732" w14:textId="5508B43C" w:rsidR="00681C43" w:rsidRPr="00E13755" w:rsidRDefault="00681C43"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tcPr>
          <w:p w14:paraId="73C21613" w14:textId="49F74D8B" w:rsidR="00681C43" w:rsidRPr="00E13755" w:rsidRDefault="00681C43"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896" w:type="dxa"/>
            <w:tcBorders>
              <w:top w:val="nil"/>
              <w:left w:val="nil"/>
              <w:bottom w:val="single" w:sz="8" w:space="0" w:color="000000"/>
              <w:right w:val="single" w:sz="8" w:space="0" w:color="000000"/>
            </w:tcBorders>
            <w:shd w:val="clear" w:color="auto" w:fill="auto"/>
            <w:vAlign w:val="center"/>
          </w:tcPr>
          <w:p w14:paraId="77D5B9BB" w14:textId="2F66AEFB" w:rsidR="00681C43" w:rsidRPr="00E13755" w:rsidRDefault="00681C43"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r>
      <w:tr w:rsidR="00681C43" w:rsidRPr="00E13755" w14:paraId="61A70C5D" w14:textId="77777777" w:rsidTr="00A0113B">
        <w:trPr>
          <w:gridAfter w:val="1"/>
          <w:wAfter w:w="7" w:type="dxa"/>
          <w:trHeight w:val="279"/>
        </w:trPr>
        <w:tc>
          <w:tcPr>
            <w:tcW w:w="416" w:type="dxa"/>
            <w:vMerge/>
            <w:tcBorders>
              <w:top w:val="nil"/>
              <w:left w:val="single" w:sz="8" w:space="0" w:color="000000"/>
              <w:bottom w:val="single" w:sz="8" w:space="0" w:color="000000"/>
              <w:right w:val="single" w:sz="8" w:space="0" w:color="000000"/>
            </w:tcBorders>
            <w:shd w:val="clear" w:color="auto" w:fill="auto"/>
            <w:textDirection w:val="btLr"/>
            <w:vAlign w:val="center"/>
          </w:tcPr>
          <w:p w14:paraId="59640DFA" w14:textId="77777777" w:rsidR="00681C43" w:rsidRPr="00E13755" w:rsidRDefault="00681C43" w:rsidP="00C5663F">
            <w:pPr>
              <w:spacing w:before="0" w:beforeAutospacing="0"/>
              <w:ind w:left="113" w:right="113"/>
              <w:jc w:val="center"/>
              <w:rPr>
                <w:rFonts w:ascii="Times New Roman" w:hAnsi="Times New Roman"/>
                <w:b/>
                <w:bCs/>
                <w:sz w:val="21"/>
                <w:szCs w:val="21"/>
                <w:highlight w:val="yellow"/>
              </w:rPr>
            </w:pPr>
          </w:p>
        </w:tc>
        <w:tc>
          <w:tcPr>
            <w:tcW w:w="5401" w:type="dxa"/>
            <w:tcBorders>
              <w:top w:val="nil"/>
              <w:left w:val="nil"/>
              <w:bottom w:val="single" w:sz="8" w:space="0" w:color="000000"/>
              <w:right w:val="single" w:sz="8" w:space="0" w:color="000000"/>
            </w:tcBorders>
            <w:shd w:val="clear" w:color="auto" w:fill="auto"/>
            <w:vAlign w:val="center"/>
          </w:tcPr>
          <w:p w14:paraId="6E790B4E" w14:textId="41A60EA0" w:rsidR="00681C43" w:rsidRPr="00E13755" w:rsidRDefault="00681C43" w:rsidP="00C5663F">
            <w:pPr>
              <w:spacing w:before="0" w:beforeAutospacing="0"/>
              <w:jc w:val="both"/>
              <w:rPr>
                <w:rFonts w:ascii="Times New Roman" w:hAnsi="Times New Roman"/>
                <w:sz w:val="21"/>
                <w:szCs w:val="21"/>
              </w:rPr>
            </w:pPr>
            <w:r w:rsidRPr="00E13755">
              <w:rPr>
                <w:rFonts w:ascii="Times New Roman" w:hAnsi="Times New Roman"/>
                <w:sz w:val="21"/>
                <w:szCs w:val="21"/>
              </w:rPr>
              <w:t>Défrichage du site et coupe des végétaux</w:t>
            </w:r>
            <w:r w:rsidR="00395B94" w:rsidRPr="00E13755">
              <w:rPr>
                <w:rFonts w:ascii="Times New Roman" w:hAnsi="Times New Roman"/>
                <w:sz w:val="21"/>
                <w:szCs w:val="21"/>
              </w:rPr>
              <w:t xml:space="preserve"> (abattage d’arbres)</w:t>
            </w:r>
          </w:p>
        </w:tc>
        <w:tc>
          <w:tcPr>
            <w:tcW w:w="626" w:type="dxa"/>
            <w:tcBorders>
              <w:top w:val="nil"/>
              <w:left w:val="nil"/>
              <w:bottom w:val="single" w:sz="8" w:space="0" w:color="000000"/>
              <w:right w:val="single" w:sz="8" w:space="0" w:color="000000"/>
            </w:tcBorders>
            <w:shd w:val="clear" w:color="auto" w:fill="auto"/>
          </w:tcPr>
          <w:p w14:paraId="34B3A739" w14:textId="2B31646D"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tcPr>
          <w:p w14:paraId="6B230128" w14:textId="07DBB6F8"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tcPr>
          <w:p w14:paraId="38F0585D" w14:textId="0E60AFBD"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tcPr>
          <w:p w14:paraId="777AB2EF" w14:textId="4447ACBE"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tcPr>
          <w:p w14:paraId="392F8225" w14:textId="306D0ED8"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tcPr>
          <w:p w14:paraId="6EA0A114" w14:textId="13FAA266"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30" w:type="dxa"/>
            <w:tcBorders>
              <w:top w:val="nil"/>
              <w:left w:val="nil"/>
              <w:bottom w:val="single" w:sz="8" w:space="0" w:color="000000"/>
              <w:right w:val="single" w:sz="8" w:space="0" w:color="000000"/>
            </w:tcBorders>
            <w:shd w:val="clear" w:color="auto" w:fill="auto"/>
          </w:tcPr>
          <w:p w14:paraId="23505BBA" w14:textId="7FE80437"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tcPr>
          <w:p w14:paraId="5CDBB1EE" w14:textId="33E47851"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tcPr>
          <w:p w14:paraId="7345DC9C" w14:textId="48610F82"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P</w:t>
            </w:r>
          </w:p>
        </w:tc>
        <w:tc>
          <w:tcPr>
            <w:tcW w:w="626" w:type="dxa"/>
            <w:tcBorders>
              <w:top w:val="nil"/>
              <w:left w:val="nil"/>
              <w:bottom w:val="single" w:sz="8" w:space="0" w:color="000000"/>
              <w:right w:val="single" w:sz="8" w:space="0" w:color="000000"/>
            </w:tcBorders>
            <w:shd w:val="clear" w:color="auto" w:fill="auto"/>
          </w:tcPr>
          <w:p w14:paraId="5A2D551D" w14:textId="4532B900"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849" w:type="dxa"/>
            <w:tcBorders>
              <w:top w:val="nil"/>
              <w:left w:val="nil"/>
              <w:bottom w:val="single" w:sz="8" w:space="0" w:color="000000"/>
              <w:right w:val="single" w:sz="8" w:space="0" w:color="000000"/>
            </w:tcBorders>
            <w:shd w:val="clear" w:color="auto" w:fill="auto"/>
          </w:tcPr>
          <w:p w14:paraId="182730E6" w14:textId="1492A57A"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P</w:t>
            </w:r>
          </w:p>
        </w:tc>
        <w:tc>
          <w:tcPr>
            <w:tcW w:w="626" w:type="dxa"/>
            <w:tcBorders>
              <w:top w:val="nil"/>
              <w:left w:val="nil"/>
              <w:bottom w:val="single" w:sz="8" w:space="0" w:color="000000"/>
              <w:right w:val="single" w:sz="8" w:space="0" w:color="000000"/>
            </w:tcBorders>
            <w:shd w:val="clear" w:color="auto" w:fill="auto"/>
          </w:tcPr>
          <w:p w14:paraId="328BA898" w14:textId="2C3A6889"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896" w:type="dxa"/>
            <w:tcBorders>
              <w:top w:val="nil"/>
              <w:left w:val="nil"/>
              <w:bottom w:val="single" w:sz="8" w:space="0" w:color="000000"/>
              <w:right w:val="single" w:sz="8" w:space="0" w:color="000000"/>
            </w:tcBorders>
            <w:shd w:val="clear" w:color="auto" w:fill="auto"/>
            <w:vAlign w:val="center"/>
          </w:tcPr>
          <w:p w14:paraId="32CF9C2C" w14:textId="668E51D7" w:rsidR="00681C43" w:rsidRPr="00E13755" w:rsidRDefault="00A777B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r>
      <w:tr w:rsidR="00681C43" w:rsidRPr="00E13755" w14:paraId="5AEA2772" w14:textId="77777777" w:rsidTr="00503ABF">
        <w:trPr>
          <w:gridAfter w:val="1"/>
          <w:wAfter w:w="7" w:type="dxa"/>
          <w:trHeight w:val="276"/>
        </w:trPr>
        <w:tc>
          <w:tcPr>
            <w:tcW w:w="416" w:type="dxa"/>
            <w:vMerge/>
            <w:tcBorders>
              <w:top w:val="nil"/>
              <w:left w:val="single" w:sz="8" w:space="0" w:color="000000"/>
              <w:bottom w:val="single" w:sz="8" w:space="0" w:color="000000"/>
              <w:right w:val="single" w:sz="8" w:space="0" w:color="000000"/>
            </w:tcBorders>
            <w:textDirection w:val="btLr"/>
            <w:vAlign w:val="center"/>
            <w:hideMark/>
          </w:tcPr>
          <w:p w14:paraId="6A3D45F4" w14:textId="77777777" w:rsidR="00681C43" w:rsidRPr="00E13755" w:rsidRDefault="00681C43" w:rsidP="00C5663F">
            <w:pPr>
              <w:spacing w:before="0" w:beforeAutospacing="0"/>
              <w:ind w:left="113" w:right="113"/>
              <w:rPr>
                <w:rFonts w:ascii="Times New Roman" w:hAnsi="Times New Roman"/>
                <w:b/>
                <w:bCs/>
                <w:sz w:val="21"/>
                <w:szCs w:val="21"/>
                <w:highlight w:val="yellow"/>
              </w:rPr>
            </w:pPr>
          </w:p>
        </w:tc>
        <w:tc>
          <w:tcPr>
            <w:tcW w:w="5401" w:type="dxa"/>
            <w:tcBorders>
              <w:top w:val="nil"/>
              <w:left w:val="nil"/>
              <w:bottom w:val="single" w:sz="8" w:space="0" w:color="000000"/>
              <w:right w:val="single" w:sz="8" w:space="0" w:color="000000"/>
            </w:tcBorders>
            <w:shd w:val="clear" w:color="auto" w:fill="auto"/>
            <w:vAlign w:val="center"/>
          </w:tcPr>
          <w:p w14:paraId="4BB19A80" w14:textId="07D00B3B" w:rsidR="00681C43" w:rsidRPr="00E13755" w:rsidRDefault="00A777B7" w:rsidP="00C5663F">
            <w:pPr>
              <w:spacing w:before="0" w:beforeAutospacing="0"/>
              <w:jc w:val="both"/>
              <w:rPr>
                <w:rFonts w:ascii="Times New Roman" w:hAnsi="Times New Roman"/>
                <w:sz w:val="21"/>
                <w:szCs w:val="21"/>
              </w:rPr>
            </w:pPr>
            <w:r w:rsidRPr="00E13755">
              <w:rPr>
                <w:rFonts w:ascii="Times New Roman" w:hAnsi="Times New Roman"/>
                <w:sz w:val="21"/>
                <w:szCs w:val="21"/>
              </w:rPr>
              <w:t xml:space="preserve">Stockage provisoire et </w:t>
            </w:r>
            <w:r w:rsidR="00681C43" w:rsidRPr="00E13755">
              <w:rPr>
                <w:rFonts w:ascii="Times New Roman" w:hAnsi="Times New Roman"/>
                <w:sz w:val="21"/>
                <w:szCs w:val="21"/>
              </w:rPr>
              <w:t xml:space="preserve">évacuation des déchets (plastique et de la ferraille, gravats, morceau des bois, etc.) </w:t>
            </w:r>
          </w:p>
        </w:tc>
        <w:tc>
          <w:tcPr>
            <w:tcW w:w="626" w:type="dxa"/>
            <w:tcBorders>
              <w:top w:val="nil"/>
              <w:left w:val="nil"/>
              <w:bottom w:val="single" w:sz="8" w:space="0" w:color="000000"/>
              <w:right w:val="single" w:sz="8" w:space="0" w:color="000000"/>
            </w:tcBorders>
            <w:shd w:val="clear" w:color="auto" w:fill="auto"/>
            <w:hideMark/>
          </w:tcPr>
          <w:p w14:paraId="7780F9D0" w14:textId="6F24CA32"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hideMark/>
          </w:tcPr>
          <w:p w14:paraId="29FC8E2F" w14:textId="68F93914" w:rsidR="00681C43" w:rsidRPr="00E13755" w:rsidRDefault="00A777B7"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hideMark/>
          </w:tcPr>
          <w:p w14:paraId="58E77106" w14:textId="617EECF1" w:rsidR="00681C43" w:rsidRPr="00E13755" w:rsidRDefault="00A777B7"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hideMark/>
          </w:tcPr>
          <w:p w14:paraId="41E7C5C0" w14:textId="58E810C4"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hideMark/>
          </w:tcPr>
          <w:p w14:paraId="739A3708" w14:textId="507F458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hideMark/>
          </w:tcPr>
          <w:p w14:paraId="7E3E1767" w14:textId="073C12AF" w:rsidR="00681C43" w:rsidRPr="00E13755" w:rsidRDefault="00A777B7"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30" w:type="dxa"/>
            <w:tcBorders>
              <w:top w:val="nil"/>
              <w:left w:val="nil"/>
              <w:bottom w:val="single" w:sz="8" w:space="0" w:color="000000"/>
              <w:right w:val="single" w:sz="8" w:space="0" w:color="000000"/>
            </w:tcBorders>
            <w:shd w:val="clear" w:color="auto" w:fill="auto"/>
            <w:hideMark/>
          </w:tcPr>
          <w:p w14:paraId="2F14C108" w14:textId="568001BB" w:rsidR="00681C43" w:rsidRPr="00E13755" w:rsidRDefault="00A777B7"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hideMark/>
          </w:tcPr>
          <w:p w14:paraId="4A3E1810" w14:textId="6F63AD9D"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hideMark/>
          </w:tcPr>
          <w:p w14:paraId="4B2DF494" w14:textId="1785E3E2"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sz w:val="21"/>
                <w:szCs w:val="21"/>
              </w:rPr>
              <w:t>P</w:t>
            </w:r>
          </w:p>
        </w:tc>
        <w:tc>
          <w:tcPr>
            <w:tcW w:w="626" w:type="dxa"/>
            <w:tcBorders>
              <w:top w:val="nil"/>
              <w:left w:val="nil"/>
              <w:bottom w:val="single" w:sz="8" w:space="0" w:color="000000"/>
              <w:right w:val="single" w:sz="8" w:space="0" w:color="000000"/>
            </w:tcBorders>
            <w:shd w:val="clear" w:color="auto" w:fill="auto"/>
            <w:hideMark/>
          </w:tcPr>
          <w:p w14:paraId="3D0CB8A5" w14:textId="0A23D8D6" w:rsidR="00681C43" w:rsidRPr="00E13755" w:rsidRDefault="00A777B7"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P</w:t>
            </w:r>
          </w:p>
        </w:tc>
        <w:tc>
          <w:tcPr>
            <w:tcW w:w="849" w:type="dxa"/>
            <w:tcBorders>
              <w:top w:val="nil"/>
              <w:left w:val="nil"/>
              <w:bottom w:val="single" w:sz="8" w:space="0" w:color="000000"/>
              <w:right w:val="single" w:sz="8" w:space="0" w:color="000000"/>
            </w:tcBorders>
            <w:shd w:val="clear" w:color="auto" w:fill="auto"/>
            <w:hideMark/>
          </w:tcPr>
          <w:p w14:paraId="2C14547B" w14:textId="7ABFC10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hideMark/>
          </w:tcPr>
          <w:p w14:paraId="22F9B18D" w14:textId="35B5F4B6" w:rsidR="00681C43" w:rsidRPr="00E13755" w:rsidRDefault="00A777B7"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896" w:type="dxa"/>
            <w:tcBorders>
              <w:top w:val="nil"/>
              <w:left w:val="nil"/>
              <w:bottom w:val="single" w:sz="8" w:space="0" w:color="000000"/>
              <w:right w:val="single" w:sz="8" w:space="0" w:color="000000"/>
            </w:tcBorders>
            <w:shd w:val="clear" w:color="auto" w:fill="auto"/>
            <w:hideMark/>
          </w:tcPr>
          <w:p w14:paraId="601D30E8" w14:textId="166C71E7" w:rsidR="00681C43" w:rsidRPr="00E13755" w:rsidRDefault="00A777B7"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r>
      <w:tr w:rsidR="00681C43" w:rsidRPr="00E13755" w14:paraId="05614A37" w14:textId="77777777" w:rsidTr="00503ABF">
        <w:trPr>
          <w:gridAfter w:val="1"/>
          <w:wAfter w:w="7" w:type="dxa"/>
          <w:trHeight w:val="276"/>
        </w:trPr>
        <w:tc>
          <w:tcPr>
            <w:tcW w:w="416" w:type="dxa"/>
            <w:vMerge/>
            <w:tcBorders>
              <w:top w:val="nil"/>
              <w:left w:val="single" w:sz="8" w:space="0" w:color="000000"/>
              <w:bottom w:val="single" w:sz="8" w:space="0" w:color="000000"/>
              <w:right w:val="single" w:sz="8" w:space="0" w:color="000000"/>
            </w:tcBorders>
            <w:textDirection w:val="btLr"/>
            <w:vAlign w:val="center"/>
          </w:tcPr>
          <w:p w14:paraId="63F82138" w14:textId="77777777" w:rsidR="00681C43" w:rsidRPr="00E13755" w:rsidRDefault="00681C43" w:rsidP="00C5663F">
            <w:pPr>
              <w:spacing w:before="0" w:beforeAutospacing="0"/>
              <w:ind w:left="113" w:right="113"/>
              <w:rPr>
                <w:rFonts w:ascii="Times New Roman" w:hAnsi="Times New Roman"/>
                <w:b/>
                <w:bCs/>
                <w:sz w:val="21"/>
                <w:szCs w:val="21"/>
              </w:rPr>
            </w:pPr>
          </w:p>
        </w:tc>
        <w:tc>
          <w:tcPr>
            <w:tcW w:w="5401" w:type="dxa"/>
            <w:tcBorders>
              <w:top w:val="nil"/>
              <w:left w:val="nil"/>
              <w:bottom w:val="single" w:sz="8" w:space="0" w:color="000000"/>
              <w:right w:val="single" w:sz="8" w:space="0" w:color="000000"/>
            </w:tcBorders>
            <w:shd w:val="clear" w:color="auto" w:fill="auto"/>
            <w:vAlign w:val="center"/>
          </w:tcPr>
          <w:p w14:paraId="411F5542" w14:textId="4267BD64" w:rsidR="00681C43" w:rsidRPr="00E13755" w:rsidRDefault="00A777B7" w:rsidP="00C5663F">
            <w:pPr>
              <w:spacing w:before="0" w:beforeAutospacing="0"/>
              <w:jc w:val="both"/>
              <w:rPr>
                <w:rFonts w:ascii="Times New Roman" w:hAnsi="Times New Roman"/>
                <w:sz w:val="21"/>
                <w:szCs w:val="21"/>
              </w:rPr>
            </w:pPr>
            <w:r w:rsidRPr="00E13755">
              <w:rPr>
                <w:rFonts w:ascii="Times New Roman" w:hAnsi="Times New Roman"/>
                <w:sz w:val="21"/>
                <w:szCs w:val="21"/>
              </w:rPr>
              <w:t xml:space="preserve">Chargement et déchargement des gravats issus des travaux de la démolition des bâtis sur le site de </w:t>
            </w:r>
            <w:proofErr w:type="spellStart"/>
            <w:r w:rsidRPr="00E13755">
              <w:rPr>
                <w:rFonts w:ascii="Times New Roman" w:hAnsi="Times New Roman"/>
                <w:sz w:val="21"/>
                <w:szCs w:val="21"/>
              </w:rPr>
              <w:t>Funa</w:t>
            </w:r>
            <w:proofErr w:type="spellEnd"/>
          </w:p>
        </w:tc>
        <w:tc>
          <w:tcPr>
            <w:tcW w:w="626" w:type="dxa"/>
            <w:tcBorders>
              <w:top w:val="nil"/>
              <w:left w:val="nil"/>
              <w:bottom w:val="single" w:sz="8" w:space="0" w:color="000000"/>
              <w:right w:val="single" w:sz="8" w:space="0" w:color="000000"/>
            </w:tcBorders>
            <w:shd w:val="clear" w:color="auto" w:fill="auto"/>
          </w:tcPr>
          <w:p w14:paraId="6A169EBD" w14:textId="77F32D5B" w:rsidR="00681C43" w:rsidRPr="00E13755" w:rsidRDefault="00395B94"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tcPr>
          <w:p w14:paraId="00D4A9BB" w14:textId="7089B242" w:rsidR="00681C43" w:rsidRPr="00E13755" w:rsidRDefault="00395B94"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tcPr>
          <w:p w14:paraId="79802214" w14:textId="20BAA69A" w:rsidR="00681C43" w:rsidRPr="00E13755" w:rsidRDefault="00395B94"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tcPr>
          <w:p w14:paraId="43A84D7B" w14:textId="17D60749" w:rsidR="00681C43" w:rsidRPr="00E13755" w:rsidRDefault="00395B94"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tcPr>
          <w:p w14:paraId="2AB14293" w14:textId="25BB9E07" w:rsidR="00681C43" w:rsidRPr="00E13755" w:rsidRDefault="00395B94"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tcPr>
          <w:p w14:paraId="6D53C18A" w14:textId="412A971D" w:rsidR="00681C43" w:rsidRPr="00E13755" w:rsidRDefault="00395B94"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30" w:type="dxa"/>
            <w:tcBorders>
              <w:top w:val="nil"/>
              <w:left w:val="nil"/>
              <w:bottom w:val="single" w:sz="8" w:space="0" w:color="000000"/>
              <w:right w:val="single" w:sz="8" w:space="0" w:color="000000"/>
            </w:tcBorders>
            <w:shd w:val="clear" w:color="auto" w:fill="auto"/>
          </w:tcPr>
          <w:p w14:paraId="4134B78E" w14:textId="0F04283A" w:rsidR="00681C43" w:rsidRPr="00E13755" w:rsidRDefault="00395B94"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tcPr>
          <w:p w14:paraId="1E729622" w14:textId="737F4A30" w:rsidR="00681C43" w:rsidRPr="00E13755" w:rsidRDefault="00395B94"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tcPr>
          <w:p w14:paraId="2CF65E22" w14:textId="58854CE7" w:rsidR="00681C43" w:rsidRPr="00E13755" w:rsidRDefault="00395B94"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P</w:t>
            </w:r>
          </w:p>
        </w:tc>
        <w:tc>
          <w:tcPr>
            <w:tcW w:w="626" w:type="dxa"/>
            <w:tcBorders>
              <w:top w:val="nil"/>
              <w:left w:val="nil"/>
              <w:bottom w:val="single" w:sz="8" w:space="0" w:color="000000"/>
              <w:right w:val="single" w:sz="8" w:space="0" w:color="000000"/>
            </w:tcBorders>
            <w:shd w:val="clear" w:color="auto" w:fill="auto"/>
          </w:tcPr>
          <w:p w14:paraId="028618A5" w14:textId="17AFF951" w:rsidR="00681C43" w:rsidRPr="00E13755" w:rsidRDefault="00395B94"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P</w:t>
            </w:r>
          </w:p>
        </w:tc>
        <w:tc>
          <w:tcPr>
            <w:tcW w:w="849" w:type="dxa"/>
            <w:tcBorders>
              <w:top w:val="nil"/>
              <w:left w:val="nil"/>
              <w:bottom w:val="single" w:sz="8" w:space="0" w:color="000000"/>
              <w:right w:val="single" w:sz="8" w:space="0" w:color="000000"/>
            </w:tcBorders>
            <w:shd w:val="clear" w:color="auto" w:fill="auto"/>
          </w:tcPr>
          <w:p w14:paraId="6D6C20B2" w14:textId="0ADC96FF" w:rsidR="00681C43" w:rsidRPr="00E13755" w:rsidRDefault="00395B94"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tcPr>
          <w:p w14:paraId="682F33B1" w14:textId="77AD7958" w:rsidR="00681C43" w:rsidRPr="00E13755" w:rsidRDefault="00395B94"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896" w:type="dxa"/>
            <w:tcBorders>
              <w:top w:val="nil"/>
              <w:left w:val="nil"/>
              <w:bottom w:val="single" w:sz="8" w:space="0" w:color="000000"/>
              <w:right w:val="single" w:sz="8" w:space="0" w:color="000000"/>
            </w:tcBorders>
            <w:shd w:val="clear" w:color="auto" w:fill="auto"/>
            <w:vAlign w:val="center"/>
          </w:tcPr>
          <w:p w14:paraId="75DEF4C6" w14:textId="0E4616A0" w:rsidR="00681C43" w:rsidRPr="00E13755" w:rsidRDefault="00395B94" w:rsidP="00C5663F">
            <w:pPr>
              <w:spacing w:before="0" w:beforeAutospacing="0"/>
              <w:jc w:val="center"/>
              <w:rPr>
                <w:rFonts w:ascii="Times New Roman" w:hAnsi="Times New Roman"/>
                <w:sz w:val="21"/>
                <w:szCs w:val="21"/>
              </w:rPr>
            </w:pPr>
            <w:r w:rsidRPr="00E13755">
              <w:rPr>
                <w:rFonts w:ascii="Times New Roman" w:hAnsi="Times New Roman"/>
                <w:sz w:val="21"/>
                <w:szCs w:val="21"/>
              </w:rPr>
              <w:t>O</w:t>
            </w:r>
          </w:p>
        </w:tc>
      </w:tr>
      <w:tr w:rsidR="00681C43" w:rsidRPr="00E13755" w14:paraId="4AAD2F60" w14:textId="77777777" w:rsidTr="00503ABF">
        <w:trPr>
          <w:gridAfter w:val="1"/>
          <w:wAfter w:w="7" w:type="dxa"/>
          <w:trHeight w:val="279"/>
        </w:trPr>
        <w:tc>
          <w:tcPr>
            <w:tcW w:w="416" w:type="dxa"/>
            <w:vMerge/>
            <w:tcBorders>
              <w:top w:val="nil"/>
              <w:left w:val="single" w:sz="8" w:space="0" w:color="000000"/>
              <w:bottom w:val="single" w:sz="8" w:space="0" w:color="000000"/>
              <w:right w:val="single" w:sz="8" w:space="0" w:color="000000"/>
            </w:tcBorders>
            <w:textDirection w:val="btLr"/>
            <w:vAlign w:val="center"/>
            <w:hideMark/>
          </w:tcPr>
          <w:p w14:paraId="0068E43F" w14:textId="77777777" w:rsidR="00681C43" w:rsidRPr="00E13755" w:rsidRDefault="00681C43" w:rsidP="00C5663F">
            <w:pPr>
              <w:spacing w:before="0" w:beforeAutospacing="0"/>
              <w:ind w:left="113" w:right="113"/>
              <w:rPr>
                <w:rFonts w:ascii="Times New Roman" w:hAnsi="Times New Roman"/>
                <w:b/>
                <w:bCs/>
                <w:sz w:val="21"/>
                <w:szCs w:val="21"/>
              </w:rPr>
            </w:pPr>
          </w:p>
        </w:tc>
        <w:tc>
          <w:tcPr>
            <w:tcW w:w="5401" w:type="dxa"/>
            <w:tcBorders>
              <w:top w:val="nil"/>
              <w:left w:val="nil"/>
              <w:bottom w:val="single" w:sz="8" w:space="0" w:color="000000"/>
              <w:right w:val="single" w:sz="8" w:space="0" w:color="000000"/>
            </w:tcBorders>
            <w:shd w:val="clear" w:color="auto" w:fill="auto"/>
            <w:vAlign w:val="center"/>
          </w:tcPr>
          <w:p w14:paraId="5308E435" w14:textId="04620782" w:rsidR="00681C43" w:rsidRPr="00E13755" w:rsidRDefault="00395B94" w:rsidP="00C5663F">
            <w:pPr>
              <w:spacing w:before="0" w:beforeAutospacing="0"/>
              <w:jc w:val="both"/>
              <w:rPr>
                <w:rFonts w:ascii="Times New Roman" w:hAnsi="Times New Roman"/>
                <w:sz w:val="21"/>
                <w:szCs w:val="21"/>
              </w:rPr>
            </w:pPr>
            <w:r w:rsidRPr="00E13755">
              <w:rPr>
                <w:rFonts w:ascii="Times New Roman" w:hAnsi="Times New Roman"/>
                <w:sz w:val="21"/>
                <w:szCs w:val="21"/>
              </w:rPr>
              <w:t>Circulation des véhicules, transport des déchets (gravats) vers le CET Mpasa ou autres sites indiqués par la RASKIN</w:t>
            </w:r>
          </w:p>
        </w:tc>
        <w:tc>
          <w:tcPr>
            <w:tcW w:w="626" w:type="dxa"/>
            <w:tcBorders>
              <w:top w:val="nil"/>
              <w:left w:val="nil"/>
              <w:bottom w:val="single" w:sz="8" w:space="0" w:color="000000"/>
              <w:right w:val="single" w:sz="8" w:space="0" w:color="000000"/>
            </w:tcBorders>
            <w:shd w:val="clear" w:color="auto" w:fill="auto"/>
            <w:vAlign w:val="center"/>
            <w:hideMark/>
          </w:tcPr>
          <w:p w14:paraId="17279C40"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hideMark/>
          </w:tcPr>
          <w:p w14:paraId="65A200B0"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hideMark/>
          </w:tcPr>
          <w:p w14:paraId="13015E0B"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hideMark/>
          </w:tcPr>
          <w:p w14:paraId="36819A5F"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hideMark/>
          </w:tcPr>
          <w:p w14:paraId="250C0834" w14:textId="73E5EBDA" w:rsidR="00681C43" w:rsidRPr="00E13755" w:rsidRDefault="00395B94"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hideMark/>
          </w:tcPr>
          <w:p w14:paraId="59A376A0" w14:textId="3FF02EDC" w:rsidR="00681C43" w:rsidRPr="00E13755" w:rsidRDefault="00395B94"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30" w:type="dxa"/>
            <w:tcBorders>
              <w:top w:val="nil"/>
              <w:left w:val="nil"/>
              <w:bottom w:val="single" w:sz="8" w:space="0" w:color="000000"/>
              <w:right w:val="single" w:sz="8" w:space="0" w:color="000000"/>
            </w:tcBorders>
            <w:shd w:val="clear" w:color="auto" w:fill="auto"/>
            <w:vAlign w:val="center"/>
            <w:hideMark/>
          </w:tcPr>
          <w:p w14:paraId="6F0AB9C1"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hideMark/>
          </w:tcPr>
          <w:p w14:paraId="098514F5"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hideMark/>
          </w:tcPr>
          <w:p w14:paraId="5181A796"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P</w:t>
            </w:r>
          </w:p>
        </w:tc>
        <w:tc>
          <w:tcPr>
            <w:tcW w:w="626" w:type="dxa"/>
            <w:tcBorders>
              <w:top w:val="nil"/>
              <w:left w:val="nil"/>
              <w:bottom w:val="single" w:sz="8" w:space="0" w:color="000000"/>
              <w:right w:val="single" w:sz="8" w:space="0" w:color="000000"/>
            </w:tcBorders>
            <w:shd w:val="clear" w:color="auto" w:fill="auto"/>
            <w:vAlign w:val="center"/>
            <w:hideMark/>
          </w:tcPr>
          <w:p w14:paraId="76070240"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P</w:t>
            </w:r>
          </w:p>
        </w:tc>
        <w:tc>
          <w:tcPr>
            <w:tcW w:w="849" w:type="dxa"/>
            <w:tcBorders>
              <w:top w:val="nil"/>
              <w:left w:val="nil"/>
              <w:bottom w:val="single" w:sz="8" w:space="0" w:color="000000"/>
              <w:right w:val="single" w:sz="8" w:space="0" w:color="000000"/>
            </w:tcBorders>
            <w:shd w:val="clear" w:color="auto" w:fill="auto"/>
            <w:vAlign w:val="center"/>
            <w:hideMark/>
          </w:tcPr>
          <w:p w14:paraId="05EE4C83"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hideMark/>
          </w:tcPr>
          <w:p w14:paraId="21F9E96D" w14:textId="0BFEE169" w:rsidR="00681C43" w:rsidRPr="00E13755" w:rsidRDefault="00395B94"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896" w:type="dxa"/>
            <w:tcBorders>
              <w:top w:val="nil"/>
              <w:left w:val="nil"/>
              <w:bottom w:val="single" w:sz="8" w:space="0" w:color="000000"/>
              <w:right w:val="single" w:sz="8" w:space="0" w:color="000000"/>
            </w:tcBorders>
            <w:shd w:val="clear" w:color="auto" w:fill="auto"/>
            <w:vAlign w:val="center"/>
            <w:hideMark/>
          </w:tcPr>
          <w:p w14:paraId="0B7CB80B" w14:textId="1B57AA37" w:rsidR="00681C43" w:rsidRPr="00E13755" w:rsidRDefault="00395B94"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r>
      <w:tr w:rsidR="00681C43" w:rsidRPr="00E13755" w14:paraId="6B5E8494" w14:textId="77777777" w:rsidTr="00503ABF">
        <w:trPr>
          <w:gridAfter w:val="1"/>
          <w:wAfter w:w="7" w:type="dxa"/>
          <w:trHeight w:val="279"/>
        </w:trPr>
        <w:tc>
          <w:tcPr>
            <w:tcW w:w="416" w:type="dxa"/>
            <w:vMerge/>
            <w:tcBorders>
              <w:top w:val="nil"/>
              <w:left w:val="single" w:sz="8" w:space="0" w:color="000000"/>
              <w:bottom w:val="single" w:sz="8" w:space="0" w:color="000000"/>
              <w:right w:val="single" w:sz="8" w:space="0" w:color="000000"/>
            </w:tcBorders>
            <w:textDirection w:val="btLr"/>
            <w:vAlign w:val="center"/>
          </w:tcPr>
          <w:p w14:paraId="70FF443F" w14:textId="77777777" w:rsidR="00681C43" w:rsidRPr="00E13755" w:rsidRDefault="00681C43" w:rsidP="00C5663F">
            <w:pPr>
              <w:spacing w:before="0" w:beforeAutospacing="0"/>
              <w:ind w:left="113" w:right="113"/>
              <w:rPr>
                <w:rFonts w:ascii="Times New Roman" w:hAnsi="Times New Roman"/>
                <w:b/>
                <w:bCs/>
                <w:sz w:val="21"/>
                <w:szCs w:val="21"/>
              </w:rPr>
            </w:pPr>
          </w:p>
        </w:tc>
        <w:tc>
          <w:tcPr>
            <w:tcW w:w="5401" w:type="dxa"/>
            <w:tcBorders>
              <w:top w:val="nil"/>
              <w:left w:val="nil"/>
              <w:bottom w:val="single" w:sz="8" w:space="0" w:color="000000"/>
              <w:right w:val="single" w:sz="8" w:space="0" w:color="000000"/>
            </w:tcBorders>
            <w:shd w:val="clear" w:color="auto" w:fill="auto"/>
            <w:vAlign w:val="center"/>
          </w:tcPr>
          <w:p w14:paraId="0BEA24F1" w14:textId="5579BAA0" w:rsidR="00681C43" w:rsidRPr="00E13755" w:rsidRDefault="00395B94" w:rsidP="00C5663F">
            <w:pPr>
              <w:spacing w:before="0" w:beforeAutospacing="0"/>
              <w:jc w:val="both"/>
              <w:rPr>
                <w:rFonts w:ascii="Times New Roman" w:hAnsi="Times New Roman"/>
                <w:sz w:val="21"/>
                <w:szCs w:val="21"/>
              </w:rPr>
            </w:pPr>
            <w:r w:rsidRPr="00E13755">
              <w:rPr>
                <w:rFonts w:ascii="Times New Roman" w:hAnsi="Times New Roman"/>
                <w:sz w:val="21"/>
                <w:szCs w:val="21"/>
              </w:rPr>
              <w:t>D</w:t>
            </w:r>
            <w:r w:rsidR="00681C43" w:rsidRPr="00E13755">
              <w:rPr>
                <w:rFonts w:ascii="Times New Roman" w:hAnsi="Times New Roman"/>
                <w:sz w:val="21"/>
                <w:szCs w:val="21"/>
              </w:rPr>
              <w:t xml:space="preserve">éplacement des poteaux </w:t>
            </w:r>
            <w:r w:rsidRPr="00E13755">
              <w:rPr>
                <w:rFonts w:ascii="Times New Roman" w:hAnsi="Times New Roman"/>
                <w:sz w:val="21"/>
                <w:szCs w:val="21"/>
              </w:rPr>
              <w:t xml:space="preserve">et câbles </w:t>
            </w:r>
            <w:r w:rsidR="00681C43" w:rsidRPr="00E13755">
              <w:rPr>
                <w:rFonts w:ascii="Times New Roman" w:hAnsi="Times New Roman"/>
                <w:sz w:val="21"/>
                <w:szCs w:val="21"/>
              </w:rPr>
              <w:t>électriques</w:t>
            </w:r>
            <w:r w:rsidRPr="00E13755">
              <w:rPr>
                <w:rFonts w:ascii="Times New Roman" w:hAnsi="Times New Roman"/>
                <w:sz w:val="21"/>
                <w:szCs w:val="21"/>
              </w:rPr>
              <w:t>, tuyaux de la REGIDESO, câbles fibres optiques dans les emprises des travaux</w:t>
            </w:r>
            <w:r w:rsidR="00681C43" w:rsidRPr="00E13755">
              <w:rPr>
                <w:rFonts w:ascii="Times New Roman" w:hAnsi="Times New Roman"/>
                <w:sz w:val="21"/>
                <w:szCs w:val="21"/>
              </w:rPr>
              <w:t xml:space="preserve"> </w:t>
            </w:r>
          </w:p>
        </w:tc>
        <w:tc>
          <w:tcPr>
            <w:tcW w:w="626" w:type="dxa"/>
            <w:tcBorders>
              <w:top w:val="nil"/>
              <w:left w:val="nil"/>
              <w:bottom w:val="single" w:sz="8" w:space="0" w:color="000000"/>
              <w:right w:val="single" w:sz="8" w:space="0" w:color="000000"/>
            </w:tcBorders>
            <w:shd w:val="clear" w:color="auto" w:fill="auto"/>
            <w:vAlign w:val="center"/>
          </w:tcPr>
          <w:p w14:paraId="3097F55D" w14:textId="39FF9B2D" w:rsidR="00681C43" w:rsidRPr="00E13755" w:rsidRDefault="00395B94"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tcPr>
          <w:p w14:paraId="50ACB305" w14:textId="39743335" w:rsidR="00681C43" w:rsidRPr="00E13755" w:rsidRDefault="00395B94"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tcPr>
          <w:p w14:paraId="0C5CB68A" w14:textId="5B906120" w:rsidR="00681C43" w:rsidRPr="00E13755" w:rsidRDefault="00681C43"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tcPr>
          <w:p w14:paraId="5BD378F0" w14:textId="4CEADCD8" w:rsidR="00681C43" w:rsidRPr="00E13755" w:rsidRDefault="00681C43"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tcPr>
          <w:p w14:paraId="5AD380DA" w14:textId="69272A99" w:rsidR="00681C43" w:rsidRPr="00E13755" w:rsidRDefault="00681C43"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tcPr>
          <w:p w14:paraId="7F031A16" w14:textId="1E9A3183" w:rsidR="00681C43" w:rsidRPr="00E13755" w:rsidRDefault="00681C43"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30" w:type="dxa"/>
            <w:tcBorders>
              <w:top w:val="nil"/>
              <w:left w:val="nil"/>
              <w:bottom w:val="single" w:sz="8" w:space="0" w:color="000000"/>
              <w:right w:val="single" w:sz="8" w:space="0" w:color="000000"/>
            </w:tcBorders>
            <w:shd w:val="clear" w:color="auto" w:fill="auto"/>
            <w:vAlign w:val="center"/>
          </w:tcPr>
          <w:p w14:paraId="350CB79A" w14:textId="1C6A20B8" w:rsidR="00681C43" w:rsidRPr="00E13755" w:rsidRDefault="00681C43"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tcPr>
          <w:p w14:paraId="43EC614B" w14:textId="2E75FA2D" w:rsidR="00681C43" w:rsidRPr="00E13755" w:rsidRDefault="00681C43"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tcPr>
          <w:p w14:paraId="5E5D459F" w14:textId="7F0B6730" w:rsidR="00681C43" w:rsidRPr="00E13755" w:rsidRDefault="00681C43"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P</w:t>
            </w:r>
          </w:p>
        </w:tc>
        <w:tc>
          <w:tcPr>
            <w:tcW w:w="626" w:type="dxa"/>
            <w:tcBorders>
              <w:top w:val="nil"/>
              <w:left w:val="nil"/>
              <w:bottom w:val="single" w:sz="8" w:space="0" w:color="000000"/>
              <w:right w:val="single" w:sz="8" w:space="0" w:color="000000"/>
            </w:tcBorders>
            <w:shd w:val="clear" w:color="auto" w:fill="auto"/>
            <w:vAlign w:val="center"/>
          </w:tcPr>
          <w:p w14:paraId="3B44DAA0" w14:textId="73828A48" w:rsidR="00681C43" w:rsidRPr="00E13755" w:rsidRDefault="00681C43"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P</w:t>
            </w:r>
          </w:p>
        </w:tc>
        <w:tc>
          <w:tcPr>
            <w:tcW w:w="849" w:type="dxa"/>
            <w:tcBorders>
              <w:top w:val="nil"/>
              <w:left w:val="nil"/>
              <w:bottom w:val="single" w:sz="8" w:space="0" w:color="000000"/>
              <w:right w:val="single" w:sz="8" w:space="0" w:color="000000"/>
            </w:tcBorders>
            <w:shd w:val="clear" w:color="auto" w:fill="auto"/>
            <w:vAlign w:val="center"/>
          </w:tcPr>
          <w:p w14:paraId="5B83FB3F" w14:textId="71FFD115" w:rsidR="00681C43" w:rsidRPr="00E13755" w:rsidRDefault="00681C43"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tcPr>
          <w:p w14:paraId="714A98E5" w14:textId="7E05063D" w:rsidR="00681C43" w:rsidRPr="00E13755" w:rsidRDefault="00681C43"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896" w:type="dxa"/>
            <w:tcBorders>
              <w:top w:val="nil"/>
              <w:left w:val="nil"/>
              <w:bottom w:val="single" w:sz="8" w:space="0" w:color="000000"/>
              <w:right w:val="single" w:sz="8" w:space="0" w:color="000000"/>
            </w:tcBorders>
            <w:shd w:val="clear" w:color="auto" w:fill="auto"/>
            <w:vAlign w:val="center"/>
          </w:tcPr>
          <w:p w14:paraId="55D87071" w14:textId="21CD5CDB" w:rsidR="00681C43" w:rsidRPr="00E13755" w:rsidRDefault="00681C43"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r>
      <w:tr w:rsidR="00681C43" w:rsidRPr="00E13755" w14:paraId="2EEF6C79" w14:textId="77777777" w:rsidTr="00503ABF">
        <w:trPr>
          <w:gridAfter w:val="1"/>
          <w:wAfter w:w="7" w:type="dxa"/>
          <w:trHeight w:val="279"/>
        </w:trPr>
        <w:tc>
          <w:tcPr>
            <w:tcW w:w="416" w:type="dxa"/>
            <w:vMerge w:val="restart"/>
            <w:tcBorders>
              <w:top w:val="nil"/>
              <w:left w:val="single" w:sz="8" w:space="0" w:color="000000"/>
              <w:bottom w:val="nil"/>
              <w:right w:val="single" w:sz="8" w:space="0" w:color="000000"/>
            </w:tcBorders>
            <w:shd w:val="clear" w:color="auto" w:fill="auto"/>
            <w:textDirection w:val="btLr"/>
            <w:vAlign w:val="center"/>
            <w:hideMark/>
          </w:tcPr>
          <w:p w14:paraId="48D78E4A" w14:textId="77777777" w:rsidR="00681C43" w:rsidRPr="00E13755" w:rsidRDefault="00681C43" w:rsidP="00C5663F">
            <w:pPr>
              <w:spacing w:before="0" w:beforeAutospacing="0"/>
              <w:ind w:left="113" w:right="113"/>
              <w:jc w:val="center"/>
              <w:rPr>
                <w:rFonts w:ascii="Times New Roman" w:hAnsi="Times New Roman"/>
                <w:b/>
                <w:bCs/>
                <w:sz w:val="21"/>
                <w:szCs w:val="21"/>
              </w:rPr>
            </w:pPr>
            <w:r w:rsidRPr="00E13755">
              <w:rPr>
                <w:rFonts w:ascii="Times New Roman" w:hAnsi="Times New Roman"/>
                <w:b/>
                <w:bCs/>
                <w:sz w:val="21"/>
                <w:szCs w:val="21"/>
              </w:rPr>
              <w:t>Travaux</w:t>
            </w:r>
          </w:p>
        </w:tc>
        <w:tc>
          <w:tcPr>
            <w:tcW w:w="5401" w:type="dxa"/>
            <w:tcBorders>
              <w:top w:val="nil"/>
              <w:left w:val="nil"/>
              <w:bottom w:val="single" w:sz="8" w:space="0" w:color="000000"/>
              <w:right w:val="single" w:sz="8" w:space="0" w:color="000000"/>
            </w:tcBorders>
            <w:shd w:val="clear" w:color="auto" w:fill="auto"/>
            <w:vAlign w:val="center"/>
          </w:tcPr>
          <w:p w14:paraId="107A75CB" w14:textId="79B290A2" w:rsidR="00681C43" w:rsidRPr="00E13755" w:rsidRDefault="00BF1852" w:rsidP="00C5663F">
            <w:pPr>
              <w:spacing w:before="0" w:beforeAutospacing="0"/>
              <w:jc w:val="both"/>
              <w:rPr>
                <w:rFonts w:ascii="Times New Roman" w:hAnsi="Times New Roman"/>
                <w:sz w:val="21"/>
                <w:szCs w:val="21"/>
              </w:rPr>
            </w:pPr>
            <w:r w:rsidRPr="00E13755">
              <w:rPr>
                <w:rFonts w:ascii="Times New Roman" w:hAnsi="Times New Roman"/>
                <w:sz w:val="21"/>
                <w:szCs w:val="21"/>
              </w:rPr>
              <w:t>Afflux des travailleurs et création d’emploi (±100 travailleurs)</w:t>
            </w:r>
            <w:r w:rsidR="00395B94" w:rsidRPr="00E13755">
              <w:rPr>
                <w:rFonts w:ascii="Times New Roman" w:hAnsi="Times New Roman"/>
                <w:sz w:val="21"/>
                <w:szCs w:val="21"/>
              </w:rPr>
              <w:t> </w:t>
            </w:r>
          </w:p>
        </w:tc>
        <w:tc>
          <w:tcPr>
            <w:tcW w:w="626" w:type="dxa"/>
            <w:tcBorders>
              <w:top w:val="nil"/>
              <w:left w:val="nil"/>
              <w:bottom w:val="single" w:sz="8" w:space="0" w:color="000000"/>
              <w:right w:val="single" w:sz="8" w:space="0" w:color="000000"/>
            </w:tcBorders>
            <w:shd w:val="clear" w:color="auto" w:fill="auto"/>
            <w:hideMark/>
          </w:tcPr>
          <w:p w14:paraId="4505961B" w14:textId="7577C00F"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hideMark/>
          </w:tcPr>
          <w:p w14:paraId="025C6DD8" w14:textId="17FD4DC3"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hideMark/>
          </w:tcPr>
          <w:p w14:paraId="2EEE9764" w14:textId="01299728"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hideMark/>
          </w:tcPr>
          <w:p w14:paraId="12329958" w14:textId="7E6097A8"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hideMark/>
          </w:tcPr>
          <w:p w14:paraId="3A31906C" w14:textId="5218287E"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hideMark/>
          </w:tcPr>
          <w:p w14:paraId="1A7E55B4" w14:textId="515F2801"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30" w:type="dxa"/>
            <w:tcBorders>
              <w:top w:val="nil"/>
              <w:left w:val="nil"/>
              <w:bottom w:val="single" w:sz="8" w:space="0" w:color="000000"/>
              <w:right w:val="single" w:sz="8" w:space="0" w:color="000000"/>
            </w:tcBorders>
            <w:shd w:val="clear" w:color="auto" w:fill="auto"/>
            <w:hideMark/>
          </w:tcPr>
          <w:p w14:paraId="7BAAA564" w14:textId="591A63EA"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hideMark/>
          </w:tcPr>
          <w:p w14:paraId="5C97E6B6" w14:textId="68B815A1"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sz w:val="21"/>
                <w:szCs w:val="21"/>
              </w:rPr>
              <w:t>P</w:t>
            </w:r>
          </w:p>
        </w:tc>
        <w:tc>
          <w:tcPr>
            <w:tcW w:w="626" w:type="dxa"/>
            <w:tcBorders>
              <w:top w:val="nil"/>
              <w:left w:val="nil"/>
              <w:bottom w:val="single" w:sz="8" w:space="0" w:color="000000"/>
              <w:right w:val="single" w:sz="8" w:space="0" w:color="000000"/>
            </w:tcBorders>
            <w:shd w:val="clear" w:color="auto" w:fill="auto"/>
            <w:vAlign w:val="center"/>
            <w:hideMark/>
          </w:tcPr>
          <w:p w14:paraId="4A7AB7D9" w14:textId="40AD8BAE"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sz w:val="21"/>
                <w:szCs w:val="21"/>
              </w:rPr>
              <w:t>P</w:t>
            </w:r>
          </w:p>
        </w:tc>
        <w:tc>
          <w:tcPr>
            <w:tcW w:w="626" w:type="dxa"/>
            <w:tcBorders>
              <w:top w:val="nil"/>
              <w:left w:val="nil"/>
              <w:bottom w:val="single" w:sz="8" w:space="0" w:color="000000"/>
              <w:right w:val="single" w:sz="8" w:space="0" w:color="000000"/>
            </w:tcBorders>
            <w:shd w:val="clear" w:color="auto" w:fill="auto"/>
            <w:vAlign w:val="center"/>
            <w:hideMark/>
          </w:tcPr>
          <w:p w14:paraId="60EBD09A"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P</w:t>
            </w:r>
          </w:p>
        </w:tc>
        <w:tc>
          <w:tcPr>
            <w:tcW w:w="849" w:type="dxa"/>
            <w:tcBorders>
              <w:top w:val="nil"/>
              <w:left w:val="nil"/>
              <w:bottom w:val="single" w:sz="8" w:space="0" w:color="000000"/>
              <w:right w:val="single" w:sz="8" w:space="0" w:color="000000"/>
            </w:tcBorders>
            <w:shd w:val="clear" w:color="auto" w:fill="auto"/>
            <w:vAlign w:val="center"/>
            <w:hideMark/>
          </w:tcPr>
          <w:p w14:paraId="51AE9CCE"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hideMark/>
          </w:tcPr>
          <w:p w14:paraId="32C26427"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896" w:type="dxa"/>
            <w:tcBorders>
              <w:top w:val="nil"/>
              <w:left w:val="nil"/>
              <w:bottom w:val="single" w:sz="8" w:space="0" w:color="000000"/>
              <w:right w:val="single" w:sz="8" w:space="0" w:color="000000"/>
            </w:tcBorders>
            <w:shd w:val="clear" w:color="auto" w:fill="auto"/>
            <w:vAlign w:val="center"/>
            <w:hideMark/>
          </w:tcPr>
          <w:p w14:paraId="6688F36C"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r>
      <w:tr w:rsidR="00681C43" w:rsidRPr="00E13755" w14:paraId="6FAC7C93" w14:textId="77777777" w:rsidTr="00503ABF">
        <w:trPr>
          <w:gridAfter w:val="1"/>
          <w:wAfter w:w="7" w:type="dxa"/>
          <w:trHeight w:val="279"/>
        </w:trPr>
        <w:tc>
          <w:tcPr>
            <w:tcW w:w="416" w:type="dxa"/>
            <w:vMerge/>
            <w:tcBorders>
              <w:top w:val="nil"/>
              <w:left w:val="single" w:sz="8" w:space="0" w:color="000000"/>
              <w:bottom w:val="nil"/>
              <w:right w:val="single" w:sz="8" w:space="0" w:color="000000"/>
            </w:tcBorders>
            <w:textDirection w:val="btLr"/>
            <w:vAlign w:val="center"/>
            <w:hideMark/>
          </w:tcPr>
          <w:p w14:paraId="32212990" w14:textId="77777777" w:rsidR="00681C43" w:rsidRPr="00E13755" w:rsidRDefault="00681C43" w:rsidP="00C5663F">
            <w:pPr>
              <w:spacing w:before="0" w:beforeAutospacing="0"/>
              <w:ind w:left="113" w:right="113"/>
              <w:rPr>
                <w:rFonts w:ascii="Times New Roman" w:hAnsi="Times New Roman"/>
                <w:b/>
                <w:bCs/>
                <w:sz w:val="21"/>
                <w:szCs w:val="21"/>
              </w:rPr>
            </w:pPr>
          </w:p>
        </w:tc>
        <w:tc>
          <w:tcPr>
            <w:tcW w:w="5401" w:type="dxa"/>
            <w:tcBorders>
              <w:top w:val="nil"/>
              <w:left w:val="nil"/>
              <w:bottom w:val="single" w:sz="8" w:space="0" w:color="000000"/>
              <w:right w:val="single" w:sz="8" w:space="0" w:color="000000"/>
            </w:tcBorders>
            <w:shd w:val="clear" w:color="auto" w:fill="auto"/>
            <w:vAlign w:val="center"/>
          </w:tcPr>
          <w:p w14:paraId="3D44375B" w14:textId="56711AAC" w:rsidR="00681C43" w:rsidRPr="00E13755" w:rsidRDefault="00767098" w:rsidP="00C5663F">
            <w:pPr>
              <w:spacing w:before="0" w:beforeAutospacing="0"/>
              <w:jc w:val="both"/>
              <w:rPr>
                <w:rFonts w:ascii="Times New Roman" w:hAnsi="Times New Roman"/>
                <w:sz w:val="21"/>
                <w:szCs w:val="21"/>
              </w:rPr>
            </w:pPr>
            <w:r w:rsidRPr="00E13755">
              <w:rPr>
                <w:rFonts w:ascii="Times New Roman" w:hAnsi="Times New Roman"/>
                <w:sz w:val="21"/>
                <w:szCs w:val="21"/>
              </w:rPr>
              <w:t xml:space="preserve">Rehaussement du mur ceinturant le poste SNEL de </w:t>
            </w:r>
            <w:proofErr w:type="spellStart"/>
            <w:r w:rsidRPr="00E13755">
              <w:rPr>
                <w:rFonts w:ascii="Times New Roman" w:hAnsi="Times New Roman"/>
                <w:sz w:val="21"/>
                <w:szCs w:val="21"/>
              </w:rPr>
              <w:t>Funa</w:t>
            </w:r>
            <w:proofErr w:type="spellEnd"/>
            <w:r w:rsidRPr="00E13755">
              <w:rPr>
                <w:rFonts w:ascii="Times New Roman" w:hAnsi="Times New Roman"/>
                <w:sz w:val="21"/>
                <w:szCs w:val="21"/>
              </w:rPr>
              <w:t xml:space="preserve"> de tous côtés </w:t>
            </w:r>
          </w:p>
        </w:tc>
        <w:tc>
          <w:tcPr>
            <w:tcW w:w="626" w:type="dxa"/>
            <w:tcBorders>
              <w:top w:val="nil"/>
              <w:left w:val="nil"/>
              <w:bottom w:val="single" w:sz="8" w:space="0" w:color="000000"/>
              <w:right w:val="single" w:sz="8" w:space="0" w:color="000000"/>
            </w:tcBorders>
            <w:shd w:val="clear" w:color="auto" w:fill="auto"/>
            <w:hideMark/>
          </w:tcPr>
          <w:p w14:paraId="7D0C60D1" w14:textId="69C789B2"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hideMark/>
          </w:tcPr>
          <w:p w14:paraId="5EEB2C0F" w14:textId="6EAA7D71"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hideMark/>
          </w:tcPr>
          <w:p w14:paraId="7F061848" w14:textId="69C99C0D"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hideMark/>
          </w:tcPr>
          <w:p w14:paraId="27DE8462" w14:textId="17D201BC" w:rsidR="00681C43" w:rsidRPr="00E13755" w:rsidRDefault="00767098"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hideMark/>
          </w:tcPr>
          <w:p w14:paraId="1E8971C1" w14:textId="312FB7A2" w:rsidR="00681C43" w:rsidRPr="00E13755" w:rsidRDefault="00767098"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P</w:t>
            </w:r>
          </w:p>
        </w:tc>
        <w:tc>
          <w:tcPr>
            <w:tcW w:w="626" w:type="dxa"/>
            <w:tcBorders>
              <w:top w:val="nil"/>
              <w:left w:val="nil"/>
              <w:bottom w:val="single" w:sz="8" w:space="0" w:color="000000"/>
              <w:right w:val="single" w:sz="8" w:space="0" w:color="000000"/>
            </w:tcBorders>
            <w:shd w:val="clear" w:color="auto" w:fill="auto"/>
            <w:hideMark/>
          </w:tcPr>
          <w:p w14:paraId="19DDBDE6" w14:textId="7BAB5A74" w:rsidR="00681C43" w:rsidRPr="00E13755" w:rsidRDefault="00767098"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30" w:type="dxa"/>
            <w:tcBorders>
              <w:top w:val="nil"/>
              <w:left w:val="nil"/>
              <w:bottom w:val="single" w:sz="8" w:space="0" w:color="000000"/>
              <w:right w:val="single" w:sz="8" w:space="0" w:color="000000"/>
            </w:tcBorders>
            <w:shd w:val="clear" w:color="auto" w:fill="auto"/>
            <w:hideMark/>
          </w:tcPr>
          <w:p w14:paraId="6ACAF0A7" w14:textId="1F3AA3C5" w:rsidR="00681C43" w:rsidRPr="00E13755" w:rsidRDefault="00767098"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hideMark/>
          </w:tcPr>
          <w:p w14:paraId="067F172E" w14:textId="71547791" w:rsidR="00681C43" w:rsidRPr="00E13755" w:rsidRDefault="00767098" w:rsidP="00C5663F">
            <w:pPr>
              <w:spacing w:before="0" w:beforeAutospacing="0"/>
              <w:jc w:val="center"/>
              <w:rPr>
                <w:rFonts w:ascii="Times New Roman" w:hAnsi="Times New Roman"/>
                <w:sz w:val="21"/>
                <w:szCs w:val="21"/>
              </w:rPr>
            </w:pPr>
            <w:r w:rsidRPr="00E13755">
              <w:rPr>
                <w:rFonts w:ascii="Times New Roman" w:hAnsi="Times New Roman"/>
                <w:sz w:val="21"/>
                <w:szCs w:val="21"/>
              </w:rPr>
              <w:t>N</w:t>
            </w:r>
          </w:p>
        </w:tc>
        <w:tc>
          <w:tcPr>
            <w:tcW w:w="626" w:type="dxa"/>
            <w:tcBorders>
              <w:top w:val="nil"/>
              <w:left w:val="nil"/>
              <w:bottom w:val="single" w:sz="8" w:space="0" w:color="000000"/>
              <w:right w:val="single" w:sz="8" w:space="0" w:color="000000"/>
            </w:tcBorders>
            <w:shd w:val="clear" w:color="auto" w:fill="auto"/>
            <w:vAlign w:val="center"/>
            <w:hideMark/>
          </w:tcPr>
          <w:p w14:paraId="54A8F163" w14:textId="1985306C"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sz w:val="21"/>
                <w:szCs w:val="21"/>
              </w:rPr>
              <w:t>P</w:t>
            </w:r>
          </w:p>
        </w:tc>
        <w:tc>
          <w:tcPr>
            <w:tcW w:w="626" w:type="dxa"/>
            <w:tcBorders>
              <w:top w:val="nil"/>
              <w:left w:val="nil"/>
              <w:bottom w:val="single" w:sz="8" w:space="0" w:color="000000"/>
              <w:right w:val="single" w:sz="8" w:space="0" w:color="000000"/>
            </w:tcBorders>
            <w:shd w:val="clear" w:color="auto" w:fill="auto"/>
            <w:vAlign w:val="center"/>
            <w:hideMark/>
          </w:tcPr>
          <w:p w14:paraId="70414D36" w14:textId="6EA78598"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P</w:t>
            </w:r>
          </w:p>
        </w:tc>
        <w:tc>
          <w:tcPr>
            <w:tcW w:w="849" w:type="dxa"/>
            <w:tcBorders>
              <w:top w:val="nil"/>
              <w:left w:val="nil"/>
              <w:bottom w:val="single" w:sz="8" w:space="0" w:color="000000"/>
              <w:right w:val="single" w:sz="8" w:space="0" w:color="000000"/>
            </w:tcBorders>
            <w:shd w:val="clear" w:color="auto" w:fill="auto"/>
            <w:vAlign w:val="center"/>
            <w:hideMark/>
          </w:tcPr>
          <w:p w14:paraId="143C0030" w14:textId="0DE65570"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hideMark/>
          </w:tcPr>
          <w:p w14:paraId="5CDFF6BF" w14:textId="35A892FE"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896" w:type="dxa"/>
            <w:tcBorders>
              <w:top w:val="nil"/>
              <w:left w:val="nil"/>
              <w:bottom w:val="single" w:sz="8" w:space="0" w:color="000000"/>
              <w:right w:val="single" w:sz="8" w:space="0" w:color="000000"/>
            </w:tcBorders>
            <w:shd w:val="clear" w:color="auto" w:fill="auto"/>
            <w:vAlign w:val="center"/>
            <w:hideMark/>
          </w:tcPr>
          <w:p w14:paraId="1709D7E7" w14:textId="0D8238F2"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r>
      <w:tr w:rsidR="00681C43" w:rsidRPr="00E13755" w14:paraId="6FAA7BAD" w14:textId="77777777" w:rsidTr="00503ABF">
        <w:trPr>
          <w:gridAfter w:val="1"/>
          <w:wAfter w:w="7" w:type="dxa"/>
          <w:trHeight w:val="279"/>
        </w:trPr>
        <w:tc>
          <w:tcPr>
            <w:tcW w:w="416" w:type="dxa"/>
            <w:vMerge/>
            <w:tcBorders>
              <w:top w:val="nil"/>
              <w:left w:val="single" w:sz="8" w:space="0" w:color="000000"/>
              <w:bottom w:val="nil"/>
              <w:right w:val="single" w:sz="8" w:space="0" w:color="000000"/>
            </w:tcBorders>
            <w:textDirection w:val="btLr"/>
            <w:vAlign w:val="center"/>
            <w:hideMark/>
          </w:tcPr>
          <w:p w14:paraId="4734146E" w14:textId="77777777" w:rsidR="00681C43" w:rsidRPr="00E13755" w:rsidRDefault="00681C43" w:rsidP="00C5663F">
            <w:pPr>
              <w:spacing w:before="0" w:beforeAutospacing="0"/>
              <w:ind w:left="113" w:right="113"/>
              <w:rPr>
                <w:rFonts w:ascii="Times New Roman" w:hAnsi="Times New Roman"/>
                <w:b/>
                <w:bCs/>
                <w:sz w:val="21"/>
                <w:szCs w:val="21"/>
              </w:rPr>
            </w:pPr>
          </w:p>
        </w:tc>
        <w:tc>
          <w:tcPr>
            <w:tcW w:w="5401" w:type="dxa"/>
            <w:tcBorders>
              <w:top w:val="nil"/>
              <w:left w:val="nil"/>
              <w:bottom w:val="single" w:sz="8" w:space="0" w:color="000000"/>
              <w:right w:val="single" w:sz="8" w:space="0" w:color="000000"/>
            </w:tcBorders>
            <w:shd w:val="clear" w:color="auto" w:fill="auto"/>
            <w:vAlign w:val="center"/>
          </w:tcPr>
          <w:p w14:paraId="340091B5" w14:textId="40831315" w:rsidR="00681C43" w:rsidRPr="00E13755" w:rsidRDefault="00767098" w:rsidP="00C5663F">
            <w:pPr>
              <w:spacing w:before="0" w:beforeAutospacing="0"/>
              <w:jc w:val="both"/>
              <w:rPr>
                <w:rFonts w:ascii="Times New Roman" w:hAnsi="Times New Roman"/>
                <w:sz w:val="21"/>
                <w:szCs w:val="21"/>
              </w:rPr>
            </w:pPr>
            <w:r w:rsidRPr="00E13755">
              <w:rPr>
                <w:rFonts w:ascii="Times New Roman" w:hAnsi="Times New Roman"/>
                <w:sz w:val="21"/>
                <w:szCs w:val="21"/>
              </w:rPr>
              <w:t xml:space="preserve">Travaux de </w:t>
            </w:r>
            <w:r w:rsidR="008C69E3">
              <w:rPr>
                <w:rFonts w:ascii="Times New Roman" w:hAnsi="Times New Roman"/>
                <w:sz w:val="21"/>
                <w:szCs w:val="21"/>
              </w:rPr>
              <w:t>dragage</w:t>
            </w:r>
            <w:r w:rsidRPr="00E13755">
              <w:rPr>
                <w:rFonts w:ascii="Times New Roman" w:hAnsi="Times New Roman"/>
                <w:sz w:val="21"/>
                <w:szCs w:val="21"/>
              </w:rPr>
              <w:t xml:space="preserve"> de la rivière </w:t>
            </w:r>
            <w:proofErr w:type="spellStart"/>
            <w:r w:rsidRPr="00E13755">
              <w:rPr>
                <w:rFonts w:ascii="Times New Roman" w:hAnsi="Times New Roman"/>
                <w:sz w:val="21"/>
                <w:szCs w:val="21"/>
              </w:rPr>
              <w:t>Funa</w:t>
            </w:r>
            <w:proofErr w:type="spellEnd"/>
            <w:r w:rsidRPr="00E13755">
              <w:rPr>
                <w:rFonts w:ascii="Times New Roman" w:hAnsi="Times New Roman"/>
                <w:sz w:val="21"/>
                <w:szCs w:val="21"/>
              </w:rPr>
              <w:t xml:space="preserve"> dans son tronçon compris entre les ponts Sendwe et Poids Lourds </w:t>
            </w:r>
          </w:p>
        </w:tc>
        <w:tc>
          <w:tcPr>
            <w:tcW w:w="626" w:type="dxa"/>
            <w:tcBorders>
              <w:top w:val="nil"/>
              <w:left w:val="nil"/>
              <w:bottom w:val="single" w:sz="8" w:space="0" w:color="000000"/>
              <w:right w:val="single" w:sz="8" w:space="0" w:color="000000"/>
            </w:tcBorders>
            <w:shd w:val="clear" w:color="auto" w:fill="auto"/>
            <w:vAlign w:val="center"/>
            <w:hideMark/>
          </w:tcPr>
          <w:p w14:paraId="14E2AD1D"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hideMark/>
          </w:tcPr>
          <w:p w14:paraId="5717FBA3" w14:textId="5DC1DA3D" w:rsidR="00681C43" w:rsidRPr="00E13755" w:rsidRDefault="00767098"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hideMark/>
          </w:tcPr>
          <w:p w14:paraId="4E1D8EB4" w14:textId="7866DBB0" w:rsidR="00681C43" w:rsidRPr="00E13755" w:rsidRDefault="00767098"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hideMark/>
          </w:tcPr>
          <w:p w14:paraId="5EF87E35" w14:textId="5491E86E" w:rsidR="00681C43" w:rsidRPr="00E13755" w:rsidRDefault="00767098"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hideMark/>
          </w:tcPr>
          <w:p w14:paraId="7E0EA9E4" w14:textId="0A3988BB" w:rsidR="00681C43" w:rsidRPr="00E13755" w:rsidRDefault="00767098"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hideMark/>
          </w:tcPr>
          <w:p w14:paraId="13988C96" w14:textId="5BC74F4C" w:rsidR="00681C43" w:rsidRPr="00E13755" w:rsidRDefault="00767098"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30" w:type="dxa"/>
            <w:tcBorders>
              <w:top w:val="nil"/>
              <w:left w:val="nil"/>
              <w:bottom w:val="single" w:sz="8" w:space="0" w:color="000000"/>
              <w:right w:val="single" w:sz="8" w:space="0" w:color="000000"/>
            </w:tcBorders>
            <w:shd w:val="clear" w:color="auto" w:fill="auto"/>
            <w:vAlign w:val="center"/>
            <w:hideMark/>
          </w:tcPr>
          <w:p w14:paraId="5E561A9A" w14:textId="53EF704B" w:rsidR="00681C43" w:rsidRPr="00E13755" w:rsidRDefault="00767098"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hideMark/>
          </w:tcPr>
          <w:p w14:paraId="2847640F" w14:textId="18D45CCC" w:rsidR="00681C43" w:rsidRPr="00E13755" w:rsidRDefault="00767098"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hideMark/>
          </w:tcPr>
          <w:p w14:paraId="55D64C52" w14:textId="0F8E4D0F"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P</w:t>
            </w:r>
          </w:p>
        </w:tc>
        <w:tc>
          <w:tcPr>
            <w:tcW w:w="626" w:type="dxa"/>
            <w:tcBorders>
              <w:top w:val="nil"/>
              <w:left w:val="nil"/>
              <w:bottom w:val="single" w:sz="8" w:space="0" w:color="000000"/>
              <w:right w:val="single" w:sz="8" w:space="0" w:color="000000"/>
            </w:tcBorders>
            <w:shd w:val="clear" w:color="auto" w:fill="auto"/>
            <w:vAlign w:val="center"/>
            <w:hideMark/>
          </w:tcPr>
          <w:p w14:paraId="193ABA76" w14:textId="1A7FD175" w:rsidR="00681C43" w:rsidRPr="00E13755" w:rsidRDefault="00767098"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P</w:t>
            </w:r>
          </w:p>
        </w:tc>
        <w:tc>
          <w:tcPr>
            <w:tcW w:w="849" w:type="dxa"/>
            <w:tcBorders>
              <w:top w:val="nil"/>
              <w:left w:val="nil"/>
              <w:bottom w:val="single" w:sz="8" w:space="0" w:color="000000"/>
              <w:right w:val="single" w:sz="8" w:space="0" w:color="000000"/>
            </w:tcBorders>
            <w:shd w:val="clear" w:color="auto" w:fill="auto"/>
            <w:vAlign w:val="center"/>
            <w:hideMark/>
          </w:tcPr>
          <w:p w14:paraId="7D0FFE15" w14:textId="7560BC9E" w:rsidR="00681C43" w:rsidRPr="00E13755" w:rsidRDefault="00767098"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hideMark/>
          </w:tcPr>
          <w:p w14:paraId="699354D3"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896" w:type="dxa"/>
            <w:tcBorders>
              <w:top w:val="nil"/>
              <w:left w:val="nil"/>
              <w:bottom w:val="single" w:sz="8" w:space="0" w:color="000000"/>
              <w:right w:val="single" w:sz="8" w:space="0" w:color="000000"/>
            </w:tcBorders>
            <w:shd w:val="clear" w:color="auto" w:fill="auto"/>
            <w:vAlign w:val="center"/>
            <w:hideMark/>
          </w:tcPr>
          <w:p w14:paraId="542A23C1"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r>
      <w:tr w:rsidR="00681C43" w:rsidRPr="00E13755" w14:paraId="1C6C79E9" w14:textId="77777777" w:rsidTr="00503ABF">
        <w:trPr>
          <w:gridAfter w:val="1"/>
          <w:wAfter w:w="7" w:type="dxa"/>
          <w:trHeight w:val="279"/>
        </w:trPr>
        <w:tc>
          <w:tcPr>
            <w:tcW w:w="416" w:type="dxa"/>
            <w:vMerge/>
            <w:tcBorders>
              <w:top w:val="nil"/>
              <w:left w:val="single" w:sz="8" w:space="0" w:color="000000"/>
              <w:bottom w:val="nil"/>
              <w:right w:val="single" w:sz="8" w:space="0" w:color="000000"/>
            </w:tcBorders>
            <w:textDirection w:val="btLr"/>
            <w:vAlign w:val="center"/>
            <w:hideMark/>
          </w:tcPr>
          <w:p w14:paraId="7A579082" w14:textId="77777777" w:rsidR="00681C43" w:rsidRPr="00E13755" w:rsidRDefault="00681C43" w:rsidP="00C5663F">
            <w:pPr>
              <w:spacing w:before="0" w:beforeAutospacing="0"/>
              <w:ind w:left="113" w:right="113"/>
              <w:rPr>
                <w:rFonts w:ascii="Times New Roman" w:hAnsi="Times New Roman"/>
                <w:b/>
                <w:bCs/>
                <w:sz w:val="21"/>
                <w:szCs w:val="21"/>
              </w:rPr>
            </w:pPr>
          </w:p>
        </w:tc>
        <w:tc>
          <w:tcPr>
            <w:tcW w:w="5401" w:type="dxa"/>
            <w:tcBorders>
              <w:top w:val="nil"/>
              <w:left w:val="nil"/>
              <w:bottom w:val="single" w:sz="8" w:space="0" w:color="000000"/>
              <w:right w:val="single" w:sz="8" w:space="0" w:color="000000"/>
            </w:tcBorders>
            <w:shd w:val="clear" w:color="auto" w:fill="auto"/>
            <w:vAlign w:val="center"/>
          </w:tcPr>
          <w:p w14:paraId="0C4FC464" w14:textId="62E31681" w:rsidR="00681C43" w:rsidRPr="00E13755" w:rsidRDefault="00767098" w:rsidP="00C5663F">
            <w:pPr>
              <w:spacing w:before="0" w:beforeAutospacing="0"/>
              <w:jc w:val="both"/>
              <w:rPr>
                <w:rFonts w:ascii="Times New Roman" w:hAnsi="Times New Roman"/>
                <w:sz w:val="21"/>
                <w:szCs w:val="21"/>
              </w:rPr>
            </w:pPr>
            <w:r w:rsidRPr="00E13755">
              <w:rPr>
                <w:rFonts w:ascii="Times New Roman" w:hAnsi="Times New Roman"/>
                <w:sz w:val="21"/>
                <w:szCs w:val="21"/>
              </w:rPr>
              <w:t>Travaux de démolition et reconstruction des ponts : Forgeron, passerelles en Béton Armé de 2.50 m de largeur</w:t>
            </w:r>
          </w:p>
        </w:tc>
        <w:tc>
          <w:tcPr>
            <w:tcW w:w="626" w:type="dxa"/>
            <w:tcBorders>
              <w:top w:val="nil"/>
              <w:left w:val="nil"/>
              <w:bottom w:val="single" w:sz="8" w:space="0" w:color="000000"/>
              <w:right w:val="single" w:sz="8" w:space="0" w:color="000000"/>
            </w:tcBorders>
            <w:shd w:val="clear" w:color="auto" w:fill="auto"/>
            <w:vAlign w:val="center"/>
            <w:hideMark/>
          </w:tcPr>
          <w:p w14:paraId="6B2DD8DD" w14:textId="2D3FEE23"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hideMark/>
          </w:tcPr>
          <w:p w14:paraId="58E57A63" w14:textId="6225F139" w:rsidR="00681C43" w:rsidRPr="00E13755" w:rsidRDefault="00767098"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hideMark/>
          </w:tcPr>
          <w:p w14:paraId="76951B94" w14:textId="4193771C" w:rsidR="00681C43" w:rsidRPr="00E13755" w:rsidRDefault="00767098"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hideMark/>
          </w:tcPr>
          <w:p w14:paraId="514FE105" w14:textId="36A0CCB3" w:rsidR="00681C43" w:rsidRPr="00E13755" w:rsidRDefault="00767098"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hideMark/>
          </w:tcPr>
          <w:p w14:paraId="00785828" w14:textId="27A89241" w:rsidR="00681C43" w:rsidRPr="00E13755" w:rsidRDefault="00767098"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hideMark/>
          </w:tcPr>
          <w:p w14:paraId="23DABA1E"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30" w:type="dxa"/>
            <w:tcBorders>
              <w:top w:val="nil"/>
              <w:left w:val="nil"/>
              <w:bottom w:val="single" w:sz="8" w:space="0" w:color="000000"/>
              <w:right w:val="single" w:sz="8" w:space="0" w:color="000000"/>
            </w:tcBorders>
            <w:shd w:val="clear" w:color="auto" w:fill="auto"/>
            <w:vAlign w:val="center"/>
            <w:hideMark/>
          </w:tcPr>
          <w:p w14:paraId="1922E499"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hideMark/>
          </w:tcPr>
          <w:p w14:paraId="6AA87C70"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hideMark/>
          </w:tcPr>
          <w:p w14:paraId="5CBAB562" w14:textId="738C28AC" w:rsidR="00681C43" w:rsidRPr="00E13755" w:rsidRDefault="00767098" w:rsidP="00C5663F">
            <w:pPr>
              <w:spacing w:before="0" w:beforeAutospacing="0"/>
              <w:jc w:val="center"/>
              <w:rPr>
                <w:rFonts w:ascii="Times New Roman" w:hAnsi="Times New Roman"/>
                <w:sz w:val="21"/>
                <w:szCs w:val="21"/>
              </w:rPr>
            </w:pPr>
            <w:r w:rsidRPr="00E13755">
              <w:rPr>
                <w:rFonts w:ascii="Times New Roman" w:hAnsi="Times New Roman"/>
                <w:sz w:val="21"/>
                <w:szCs w:val="21"/>
              </w:rPr>
              <w:t>P</w:t>
            </w:r>
          </w:p>
        </w:tc>
        <w:tc>
          <w:tcPr>
            <w:tcW w:w="626" w:type="dxa"/>
            <w:tcBorders>
              <w:top w:val="nil"/>
              <w:left w:val="nil"/>
              <w:bottom w:val="single" w:sz="8" w:space="0" w:color="000000"/>
              <w:right w:val="single" w:sz="8" w:space="0" w:color="000000"/>
            </w:tcBorders>
            <w:shd w:val="clear" w:color="auto" w:fill="auto"/>
            <w:vAlign w:val="center"/>
            <w:hideMark/>
          </w:tcPr>
          <w:p w14:paraId="01CD46EC"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P</w:t>
            </w:r>
          </w:p>
        </w:tc>
        <w:tc>
          <w:tcPr>
            <w:tcW w:w="849" w:type="dxa"/>
            <w:tcBorders>
              <w:top w:val="nil"/>
              <w:left w:val="nil"/>
              <w:bottom w:val="single" w:sz="8" w:space="0" w:color="000000"/>
              <w:right w:val="single" w:sz="8" w:space="0" w:color="000000"/>
            </w:tcBorders>
            <w:shd w:val="clear" w:color="auto" w:fill="auto"/>
            <w:vAlign w:val="center"/>
            <w:hideMark/>
          </w:tcPr>
          <w:p w14:paraId="3B2688CD"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hideMark/>
          </w:tcPr>
          <w:p w14:paraId="505AFBBD"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896" w:type="dxa"/>
            <w:tcBorders>
              <w:top w:val="nil"/>
              <w:left w:val="nil"/>
              <w:bottom w:val="single" w:sz="8" w:space="0" w:color="000000"/>
              <w:right w:val="single" w:sz="8" w:space="0" w:color="000000"/>
            </w:tcBorders>
            <w:shd w:val="clear" w:color="auto" w:fill="auto"/>
            <w:vAlign w:val="center"/>
            <w:hideMark/>
          </w:tcPr>
          <w:p w14:paraId="4D785548"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r>
      <w:tr w:rsidR="00681C43" w:rsidRPr="00E13755" w14:paraId="3919F218" w14:textId="77777777" w:rsidTr="00503ABF">
        <w:trPr>
          <w:gridAfter w:val="1"/>
          <w:wAfter w:w="7" w:type="dxa"/>
          <w:trHeight w:val="279"/>
        </w:trPr>
        <w:tc>
          <w:tcPr>
            <w:tcW w:w="416" w:type="dxa"/>
            <w:vMerge/>
            <w:tcBorders>
              <w:top w:val="nil"/>
              <w:left w:val="single" w:sz="8" w:space="0" w:color="000000"/>
              <w:bottom w:val="nil"/>
              <w:right w:val="single" w:sz="8" w:space="0" w:color="000000"/>
            </w:tcBorders>
            <w:textDirection w:val="btLr"/>
            <w:vAlign w:val="center"/>
            <w:hideMark/>
          </w:tcPr>
          <w:p w14:paraId="088D8F74" w14:textId="77777777" w:rsidR="00681C43" w:rsidRPr="00E13755" w:rsidRDefault="00681C43" w:rsidP="00C5663F">
            <w:pPr>
              <w:spacing w:before="0" w:beforeAutospacing="0"/>
              <w:ind w:left="113" w:right="113"/>
              <w:rPr>
                <w:rFonts w:ascii="Times New Roman" w:hAnsi="Times New Roman"/>
                <w:b/>
                <w:bCs/>
                <w:sz w:val="21"/>
                <w:szCs w:val="21"/>
              </w:rPr>
            </w:pPr>
          </w:p>
        </w:tc>
        <w:tc>
          <w:tcPr>
            <w:tcW w:w="5401" w:type="dxa"/>
            <w:vMerge w:val="restart"/>
            <w:tcBorders>
              <w:top w:val="nil"/>
              <w:left w:val="single" w:sz="8" w:space="0" w:color="000000"/>
              <w:bottom w:val="single" w:sz="8" w:space="0" w:color="000000"/>
              <w:right w:val="single" w:sz="8" w:space="0" w:color="000000"/>
            </w:tcBorders>
            <w:shd w:val="clear" w:color="auto" w:fill="auto"/>
            <w:vAlign w:val="center"/>
          </w:tcPr>
          <w:p w14:paraId="5641AE92" w14:textId="414E1344" w:rsidR="00681C43" w:rsidRPr="00E13755" w:rsidRDefault="00767098" w:rsidP="00C5663F">
            <w:pPr>
              <w:spacing w:before="0" w:beforeAutospacing="0"/>
              <w:jc w:val="both"/>
              <w:rPr>
                <w:rFonts w:ascii="Times New Roman" w:hAnsi="Times New Roman"/>
                <w:sz w:val="21"/>
                <w:szCs w:val="21"/>
              </w:rPr>
            </w:pPr>
            <w:r w:rsidRPr="00E13755">
              <w:rPr>
                <w:rFonts w:ascii="Times New Roman" w:hAnsi="Times New Roman"/>
                <w:sz w:val="21"/>
                <w:szCs w:val="21"/>
              </w:rPr>
              <w:t xml:space="preserve">Travaux de la pose des vannes murales sur les deux buses de sortie et d'une porte étanche à l'entrée du poste et de deux autres portes étanches aux points d'entrée de la salle de commande </w:t>
            </w:r>
          </w:p>
        </w:tc>
        <w:tc>
          <w:tcPr>
            <w:tcW w:w="626" w:type="dxa"/>
            <w:tcBorders>
              <w:top w:val="nil"/>
              <w:left w:val="nil"/>
              <w:bottom w:val="nil"/>
              <w:right w:val="single" w:sz="8" w:space="0" w:color="000000"/>
            </w:tcBorders>
            <w:shd w:val="clear" w:color="auto" w:fill="auto"/>
            <w:vAlign w:val="center"/>
            <w:hideMark/>
          </w:tcPr>
          <w:p w14:paraId="30D2F945"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 </w:t>
            </w:r>
          </w:p>
        </w:tc>
        <w:tc>
          <w:tcPr>
            <w:tcW w:w="626" w:type="dxa"/>
            <w:tcBorders>
              <w:top w:val="nil"/>
              <w:left w:val="nil"/>
              <w:bottom w:val="nil"/>
              <w:right w:val="single" w:sz="8" w:space="0" w:color="000000"/>
            </w:tcBorders>
            <w:shd w:val="clear" w:color="auto" w:fill="auto"/>
            <w:vAlign w:val="center"/>
            <w:hideMark/>
          </w:tcPr>
          <w:p w14:paraId="28B1AAED"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 </w:t>
            </w:r>
          </w:p>
        </w:tc>
        <w:tc>
          <w:tcPr>
            <w:tcW w:w="626" w:type="dxa"/>
            <w:tcBorders>
              <w:top w:val="nil"/>
              <w:left w:val="nil"/>
              <w:bottom w:val="nil"/>
              <w:right w:val="single" w:sz="8" w:space="0" w:color="000000"/>
            </w:tcBorders>
            <w:shd w:val="clear" w:color="auto" w:fill="auto"/>
            <w:vAlign w:val="center"/>
            <w:hideMark/>
          </w:tcPr>
          <w:p w14:paraId="42F71E4A"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 </w:t>
            </w:r>
          </w:p>
        </w:tc>
        <w:tc>
          <w:tcPr>
            <w:tcW w:w="626" w:type="dxa"/>
            <w:tcBorders>
              <w:top w:val="nil"/>
              <w:left w:val="nil"/>
              <w:bottom w:val="nil"/>
              <w:right w:val="single" w:sz="8" w:space="0" w:color="000000"/>
            </w:tcBorders>
            <w:shd w:val="clear" w:color="auto" w:fill="auto"/>
            <w:vAlign w:val="center"/>
            <w:hideMark/>
          </w:tcPr>
          <w:p w14:paraId="1D51CEB5"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 </w:t>
            </w:r>
          </w:p>
        </w:tc>
        <w:tc>
          <w:tcPr>
            <w:tcW w:w="626" w:type="dxa"/>
            <w:tcBorders>
              <w:top w:val="nil"/>
              <w:left w:val="nil"/>
              <w:bottom w:val="nil"/>
              <w:right w:val="single" w:sz="8" w:space="0" w:color="000000"/>
            </w:tcBorders>
            <w:shd w:val="clear" w:color="auto" w:fill="auto"/>
            <w:vAlign w:val="center"/>
            <w:hideMark/>
          </w:tcPr>
          <w:p w14:paraId="6673B6B7"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 </w:t>
            </w:r>
          </w:p>
        </w:tc>
        <w:tc>
          <w:tcPr>
            <w:tcW w:w="626" w:type="dxa"/>
            <w:tcBorders>
              <w:top w:val="nil"/>
              <w:left w:val="nil"/>
              <w:bottom w:val="nil"/>
              <w:right w:val="single" w:sz="8" w:space="0" w:color="000000"/>
            </w:tcBorders>
            <w:shd w:val="clear" w:color="auto" w:fill="auto"/>
            <w:vAlign w:val="center"/>
            <w:hideMark/>
          </w:tcPr>
          <w:p w14:paraId="003576D5"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 </w:t>
            </w:r>
          </w:p>
        </w:tc>
        <w:tc>
          <w:tcPr>
            <w:tcW w:w="630" w:type="dxa"/>
            <w:tcBorders>
              <w:top w:val="nil"/>
              <w:left w:val="nil"/>
              <w:bottom w:val="nil"/>
              <w:right w:val="single" w:sz="8" w:space="0" w:color="000000"/>
            </w:tcBorders>
            <w:shd w:val="clear" w:color="auto" w:fill="auto"/>
            <w:vAlign w:val="center"/>
            <w:hideMark/>
          </w:tcPr>
          <w:p w14:paraId="1E1C6F85"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 </w:t>
            </w:r>
          </w:p>
        </w:tc>
        <w:tc>
          <w:tcPr>
            <w:tcW w:w="626" w:type="dxa"/>
            <w:tcBorders>
              <w:top w:val="nil"/>
              <w:left w:val="nil"/>
              <w:bottom w:val="nil"/>
              <w:right w:val="single" w:sz="8" w:space="0" w:color="000000"/>
            </w:tcBorders>
            <w:shd w:val="clear" w:color="auto" w:fill="auto"/>
            <w:vAlign w:val="center"/>
            <w:hideMark/>
          </w:tcPr>
          <w:p w14:paraId="43EF0641"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 </w:t>
            </w:r>
          </w:p>
        </w:tc>
        <w:tc>
          <w:tcPr>
            <w:tcW w:w="626" w:type="dxa"/>
            <w:tcBorders>
              <w:top w:val="nil"/>
              <w:left w:val="nil"/>
              <w:bottom w:val="nil"/>
              <w:right w:val="single" w:sz="8" w:space="0" w:color="000000"/>
            </w:tcBorders>
            <w:shd w:val="clear" w:color="auto" w:fill="auto"/>
            <w:vAlign w:val="center"/>
            <w:hideMark/>
          </w:tcPr>
          <w:p w14:paraId="43CFB1AC"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 </w:t>
            </w:r>
          </w:p>
        </w:tc>
        <w:tc>
          <w:tcPr>
            <w:tcW w:w="626" w:type="dxa"/>
            <w:tcBorders>
              <w:top w:val="nil"/>
              <w:left w:val="nil"/>
              <w:bottom w:val="nil"/>
              <w:right w:val="single" w:sz="8" w:space="0" w:color="000000"/>
            </w:tcBorders>
            <w:shd w:val="clear" w:color="auto" w:fill="auto"/>
            <w:vAlign w:val="center"/>
            <w:hideMark/>
          </w:tcPr>
          <w:p w14:paraId="11DFE6F5"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 </w:t>
            </w:r>
          </w:p>
        </w:tc>
        <w:tc>
          <w:tcPr>
            <w:tcW w:w="849" w:type="dxa"/>
            <w:tcBorders>
              <w:top w:val="nil"/>
              <w:left w:val="nil"/>
              <w:bottom w:val="nil"/>
              <w:right w:val="single" w:sz="8" w:space="0" w:color="000000"/>
            </w:tcBorders>
            <w:shd w:val="clear" w:color="auto" w:fill="auto"/>
            <w:vAlign w:val="center"/>
            <w:hideMark/>
          </w:tcPr>
          <w:p w14:paraId="55AC05D1"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 </w:t>
            </w:r>
          </w:p>
        </w:tc>
        <w:tc>
          <w:tcPr>
            <w:tcW w:w="626" w:type="dxa"/>
            <w:tcBorders>
              <w:top w:val="nil"/>
              <w:left w:val="nil"/>
              <w:bottom w:val="nil"/>
              <w:right w:val="single" w:sz="8" w:space="0" w:color="000000"/>
            </w:tcBorders>
            <w:shd w:val="clear" w:color="auto" w:fill="auto"/>
            <w:vAlign w:val="center"/>
            <w:hideMark/>
          </w:tcPr>
          <w:p w14:paraId="43680156"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 </w:t>
            </w:r>
          </w:p>
        </w:tc>
        <w:tc>
          <w:tcPr>
            <w:tcW w:w="896" w:type="dxa"/>
            <w:tcBorders>
              <w:top w:val="nil"/>
              <w:left w:val="nil"/>
              <w:bottom w:val="nil"/>
              <w:right w:val="single" w:sz="8" w:space="0" w:color="000000"/>
            </w:tcBorders>
            <w:shd w:val="clear" w:color="auto" w:fill="auto"/>
            <w:vAlign w:val="center"/>
            <w:hideMark/>
          </w:tcPr>
          <w:p w14:paraId="080814FD"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 </w:t>
            </w:r>
          </w:p>
        </w:tc>
      </w:tr>
      <w:tr w:rsidR="00681C43" w:rsidRPr="00E13755" w14:paraId="133E9BE0" w14:textId="77777777" w:rsidTr="00503ABF">
        <w:trPr>
          <w:gridAfter w:val="1"/>
          <w:wAfter w:w="7" w:type="dxa"/>
          <w:trHeight w:val="99"/>
        </w:trPr>
        <w:tc>
          <w:tcPr>
            <w:tcW w:w="416" w:type="dxa"/>
            <w:vMerge/>
            <w:tcBorders>
              <w:top w:val="nil"/>
              <w:left w:val="single" w:sz="8" w:space="0" w:color="000000"/>
              <w:bottom w:val="nil"/>
              <w:right w:val="single" w:sz="8" w:space="0" w:color="000000"/>
            </w:tcBorders>
            <w:textDirection w:val="btLr"/>
            <w:vAlign w:val="center"/>
            <w:hideMark/>
          </w:tcPr>
          <w:p w14:paraId="336967CC" w14:textId="77777777" w:rsidR="00681C43" w:rsidRPr="00E13755" w:rsidRDefault="00681C43" w:rsidP="00C5663F">
            <w:pPr>
              <w:spacing w:before="0" w:beforeAutospacing="0"/>
              <w:ind w:left="113" w:right="113"/>
              <w:rPr>
                <w:rFonts w:ascii="Times New Roman" w:hAnsi="Times New Roman"/>
                <w:b/>
                <w:bCs/>
                <w:sz w:val="21"/>
                <w:szCs w:val="21"/>
              </w:rPr>
            </w:pPr>
          </w:p>
        </w:tc>
        <w:tc>
          <w:tcPr>
            <w:tcW w:w="5401" w:type="dxa"/>
            <w:vMerge/>
            <w:tcBorders>
              <w:top w:val="nil"/>
              <w:left w:val="single" w:sz="8" w:space="0" w:color="000000"/>
              <w:bottom w:val="single" w:sz="8" w:space="0" w:color="000000"/>
              <w:right w:val="single" w:sz="8" w:space="0" w:color="000000"/>
            </w:tcBorders>
            <w:vAlign w:val="center"/>
          </w:tcPr>
          <w:p w14:paraId="6DBFD838" w14:textId="77777777" w:rsidR="00681C43" w:rsidRPr="00E13755" w:rsidRDefault="00681C43" w:rsidP="00C5663F">
            <w:pPr>
              <w:spacing w:before="0" w:beforeAutospacing="0"/>
              <w:jc w:val="both"/>
              <w:rPr>
                <w:rFonts w:ascii="Times New Roman" w:hAnsi="Times New Roman"/>
                <w:sz w:val="21"/>
                <w:szCs w:val="21"/>
              </w:rPr>
            </w:pPr>
          </w:p>
        </w:tc>
        <w:tc>
          <w:tcPr>
            <w:tcW w:w="626" w:type="dxa"/>
            <w:tcBorders>
              <w:top w:val="nil"/>
              <w:left w:val="nil"/>
              <w:bottom w:val="single" w:sz="8" w:space="0" w:color="000000"/>
              <w:right w:val="single" w:sz="8" w:space="0" w:color="000000"/>
            </w:tcBorders>
            <w:shd w:val="clear" w:color="auto" w:fill="auto"/>
            <w:hideMark/>
          </w:tcPr>
          <w:p w14:paraId="10CEBDCD" w14:textId="77777777" w:rsidR="00767098" w:rsidRPr="00E13755" w:rsidRDefault="00767098" w:rsidP="00C5663F">
            <w:pPr>
              <w:spacing w:before="0" w:beforeAutospacing="0"/>
              <w:jc w:val="center"/>
              <w:rPr>
                <w:rFonts w:ascii="Times New Roman" w:hAnsi="Times New Roman"/>
                <w:w w:val="99"/>
                <w:sz w:val="21"/>
                <w:szCs w:val="21"/>
              </w:rPr>
            </w:pPr>
          </w:p>
          <w:p w14:paraId="73D6D7BF" w14:textId="2AC98A63"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hideMark/>
          </w:tcPr>
          <w:p w14:paraId="7135CF6B" w14:textId="77777777" w:rsidR="00767098" w:rsidRPr="00E13755" w:rsidRDefault="00767098" w:rsidP="00C5663F">
            <w:pPr>
              <w:spacing w:before="0" w:beforeAutospacing="0"/>
              <w:jc w:val="center"/>
              <w:rPr>
                <w:rFonts w:ascii="Times New Roman" w:hAnsi="Times New Roman"/>
                <w:w w:val="99"/>
                <w:sz w:val="21"/>
                <w:szCs w:val="21"/>
              </w:rPr>
            </w:pPr>
          </w:p>
          <w:p w14:paraId="141FC0E3" w14:textId="7B3D1404"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hideMark/>
          </w:tcPr>
          <w:p w14:paraId="79511ABD" w14:textId="77777777" w:rsidR="00767098" w:rsidRPr="00E13755" w:rsidRDefault="00767098" w:rsidP="00C5663F">
            <w:pPr>
              <w:spacing w:before="0" w:beforeAutospacing="0"/>
              <w:jc w:val="center"/>
              <w:rPr>
                <w:rFonts w:ascii="Times New Roman" w:hAnsi="Times New Roman"/>
                <w:w w:val="99"/>
                <w:sz w:val="21"/>
                <w:szCs w:val="21"/>
              </w:rPr>
            </w:pPr>
          </w:p>
          <w:p w14:paraId="213779BE" w14:textId="67E5E362"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hideMark/>
          </w:tcPr>
          <w:p w14:paraId="3F541A3F" w14:textId="77777777" w:rsidR="00767098" w:rsidRPr="00E13755" w:rsidRDefault="00767098" w:rsidP="00C5663F">
            <w:pPr>
              <w:spacing w:before="0" w:beforeAutospacing="0"/>
              <w:jc w:val="center"/>
              <w:rPr>
                <w:rFonts w:ascii="Times New Roman" w:hAnsi="Times New Roman"/>
                <w:w w:val="99"/>
                <w:sz w:val="21"/>
                <w:szCs w:val="21"/>
              </w:rPr>
            </w:pPr>
          </w:p>
          <w:p w14:paraId="6846271E" w14:textId="570D9684" w:rsidR="00681C43" w:rsidRPr="00E13755" w:rsidRDefault="00767098"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hideMark/>
          </w:tcPr>
          <w:p w14:paraId="5224408B" w14:textId="77777777" w:rsidR="00767098" w:rsidRPr="00E13755" w:rsidRDefault="00767098" w:rsidP="00C5663F">
            <w:pPr>
              <w:spacing w:before="0" w:beforeAutospacing="0"/>
              <w:jc w:val="center"/>
              <w:rPr>
                <w:rFonts w:ascii="Times New Roman" w:hAnsi="Times New Roman"/>
                <w:w w:val="99"/>
                <w:sz w:val="21"/>
                <w:szCs w:val="21"/>
              </w:rPr>
            </w:pPr>
          </w:p>
          <w:p w14:paraId="66579378" w14:textId="5B891A61" w:rsidR="00681C43" w:rsidRPr="00E13755" w:rsidRDefault="00294B57"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hideMark/>
          </w:tcPr>
          <w:p w14:paraId="4EA689C3" w14:textId="77777777" w:rsidR="00767098" w:rsidRPr="00E13755" w:rsidRDefault="00767098" w:rsidP="00C5663F">
            <w:pPr>
              <w:spacing w:before="0" w:beforeAutospacing="0"/>
              <w:jc w:val="center"/>
              <w:rPr>
                <w:rFonts w:ascii="Times New Roman" w:hAnsi="Times New Roman"/>
                <w:w w:val="99"/>
                <w:sz w:val="21"/>
                <w:szCs w:val="21"/>
              </w:rPr>
            </w:pPr>
          </w:p>
          <w:p w14:paraId="48C1602C" w14:textId="1A807F76"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30" w:type="dxa"/>
            <w:tcBorders>
              <w:top w:val="nil"/>
              <w:left w:val="nil"/>
              <w:bottom w:val="single" w:sz="8" w:space="0" w:color="000000"/>
              <w:right w:val="single" w:sz="8" w:space="0" w:color="000000"/>
            </w:tcBorders>
            <w:shd w:val="clear" w:color="auto" w:fill="auto"/>
            <w:hideMark/>
          </w:tcPr>
          <w:p w14:paraId="7C9433D7" w14:textId="77777777" w:rsidR="00767098" w:rsidRPr="00E13755" w:rsidRDefault="00767098" w:rsidP="00C5663F">
            <w:pPr>
              <w:spacing w:before="0" w:beforeAutospacing="0"/>
              <w:jc w:val="center"/>
              <w:rPr>
                <w:rFonts w:ascii="Times New Roman" w:hAnsi="Times New Roman"/>
                <w:w w:val="99"/>
                <w:sz w:val="21"/>
                <w:szCs w:val="21"/>
              </w:rPr>
            </w:pPr>
          </w:p>
          <w:p w14:paraId="3D93624F" w14:textId="1A20EF9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hideMark/>
          </w:tcPr>
          <w:p w14:paraId="55EE8D48" w14:textId="77777777" w:rsidR="00767098" w:rsidRPr="00E13755" w:rsidRDefault="00767098" w:rsidP="00C5663F">
            <w:pPr>
              <w:spacing w:before="0" w:beforeAutospacing="0"/>
              <w:jc w:val="center"/>
              <w:rPr>
                <w:rFonts w:ascii="Times New Roman" w:hAnsi="Times New Roman"/>
                <w:sz w:val="21"/>
                <w:szCs w:val="21"/>
              </w:rPr>
            </w:pPr>
          </w:p>
          <w:p w14:paraId="5A2F40DF" w14:textId="1373A0DA" w:rsidR="00681C43" w:rsidRPr="00E13755" w:rsidRDefault="00767098" w:rsidP="00C5663F">
            <w:pPr>
              <w:spacing w:before="0" w:beforeAutospacing="0"/>
              <w:jc w:val="center"/>
              <w:rPr>
                <w:rFonts w:ascii="Times New Roman" w:hAnsi="Times New Roman"/>
                <w:sz w:val="21"/>
                <w:szCs w:val="21"/>
              </w:rPr>
            </w:pPr>
            <w:r w:rsidRPr="00E13755">
              <w:rPr>
                <w:rFonts w:ascii="Times New Roman" w:hAnsi="Times New Roman"/>
                <w:sz w:val="21"/>
                <w:szCs w:val="21"/>
              </w:rPr>
              <w:t>N</w:t>
            </w:r>
          </w:p>
        </w:tc>
        <w:tc>
          <w:tcPr>
            <w:tcW w:w="626" w:type="dxa"/>
            <w:tcBorders>
              <w:top w:val="nil"/>
              <w:left w:val="nil"/>
              <w:bottom w:val="single" w:sz="8" w:space="0" w:color="000000"/>
              <w:right w:val="single" w:sz="8" w:space="0" w:color="000000"/>
            </w:tcBorders>
            <w:shd w:val="clear" w:color="auto" w:fill="auto"/>
            <w:vAlign w:val="center"/>
            <w:hideMark/>
          </w:tcPr>
          <w:p w14:paraId="61D8927C" w14:textId="7E0A6AB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sz w:val="21"/>
                <w:szCs w:val="21"/>
              </w:rPr>
              <w:t>P</w:t>
            </w:r>
          </w:p>
        </w:tc>
        <w:tc>
          <w:tcPr>
            <w:tcW w:w="626" w:type="dxa"/>
            <w:tcBorders>
              <w:top w:val="nil"/>
              <w:left w:val="nil"/>
              <w:bottom w:val="single" w:sz="8" w:space="0" w:color="000000"/>
              <w:right w:val="single" w:sz="8" w:space="0" w:color="000000"/>
            </w:tcBorders>
            <w:shd w:val="clear" w:color="auto" w:fill="auto"/>
            <w:vAlign w:val="center"/>
            <w:hideMark/>
          </w:tcPr>
          <w:p w14:paraId="4C789954" w14:textId="0085CD71"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sz w:val="21"/>
                <w:szCs w:val="21"/>
              </w:rPr>
              <w:t>P</w:t>
            </w:r>
          </w:p>
        </w:tc>
        <w:tc>
          <w:tcPr>
            <w:tcW w:w="849" w:type="dxa"/>
            <w:tcBorders>
              <w:top w:val="nil"/>
              <w:left w:val="nil"/>
              <w:bottom w:val="single" w:sz="8" w:space="0" w:color="000000"/>
              <w:right w:val="single" w:sz="8" w:space="0" w:color="000000"/>
            </w:tcBorders>
            <w:shd w:val="clear" w:color="auto" w:fill="auto"/>
            <w:vAlign w:val="center"/>
            <w:hideMark/>
          </w:tcPr>
          <w:p w14:paraId="499F1623"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hideMark/>
          </w:tcPr>
          <w:p w14:paraId="772128C2"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896" w:type="dxa"/>
            <w:tcBorders>
              <w:top w:val="nil"/>
              <w:left w:val="nil"/>
              <w:bottom w:val="single" w:sz="8" w:space="0" w:color="000000"/>
              <w:right w:val="single" w:sz="8" w:space="0" w:color="000000"/>
            </w:tcBorders>
            <w:shd w:val="clear" w:color="auto" w:fill="auto"/>
            <w:vAlign w:val="center"/>
            <w:hideMark/>
          </w:tcPr>
          <w:p w14:paraId="4E2597D5"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r>
      <w:tr w:rsidR="00681C43" w:rsidRPr="00E13755" w14:paraId="1BBAB74D" w14:textId="77777777" w:rsidTr="00503ABF">
        <w:trPr>
          <w:gridAfter w:val="1"/>
          <w:wAfter w:w="7" w:type="dxa"/>
          <w:cantSplit/>
          <w:trHeight w:val="273"/>
        </w:trPr>
        <w:tc>
          <w:tcPr>
            <w:tcW w:w="416" w:type="dxa"/>
            <w:tcBorders>
              <w:top w:val="nil"/>
              <w:left w:val="single" w:sz="8" w:space="0" w:color="000000"/>
              <w:bottom w:val="nil"/>
              <w:right w:val="single" w:sz="8" w:space="0" w:color="000000"/>
            </w:tcBorders>
            <w:textDirection w:val="btLr"/>
            <w:vAlign w:val="center"/>
          </w:tcPr>
          <w:p w14:paraId="51865E49" w14:textId="77777777" w:rsidR="00681C43" w:rsidRPr="00E13755" w:rsidRDefault="00681C43" w:rsidP="00C5663F">
            <w:pPr>
              <w:spacing w:before="0" w:beforeAutospacing="0"/>
              <w:ind w:left="113" w:right="113"/>
              <w:rPr>
                <w:rFonts w:ascii="Times New Roman" w:hAnsi="Times New Roman"/>
                <w:b/>
                <w:bCs/>
                <w:sz w:val="21"/>
                <w:szCs w:val="21"/>
              </w:rPr>
            </w:pPr>
          </w:p>
        </w:tc>
        <w:tc>
          <w:tcPr>
            <w:tcW w:w="5401" w:type="dxa"/>
            <w:tcBorders>
              <w:top w:val="nil"/>
              <w:left w:val="single" w:sz="8" w:space="0" w:color="000000"/>
              <w:bottom w:val="single" w:sz="8" w:space="0" w:color="000000"/>
              <w:right w:val="single" w:sz="8" w:space="0" w:color="000000"/>
            </w:tcBorders>
            <w:vAlign w:val="center"/>
          </w:tcPr>
          <w:p w14:paraId="2ADBFEE5" w14:textId="00C90295" w:rsidR="00681C43" w:rsidRPr="00E13755" w:rsidRDefault="00294B57" w:rsidP="00C5663F">
            <w:pPr>
              <w:spacing w:before="0" w:beforeAutospacing="0"/>
              <w:jc w:val="both"/>
              <w:rPr>
                <w:rFonts w:ascii="Times New Roman" w:hAnsi="Times New Roman"/>
                <w:sz w:val="21"/>
                <w:szCs w:val="21"/>
              </w:rPr>
            </w:pPr>
            <w:r w:rsidRPr="00E13755">
              <w:rPr>
                <w:rFonts w:ascii="Times New Roman" w:hAnsi="Times New Roman"/>
                <w:sz w:val="21"/>
                <w:szCs w:val="21"/>
              </w:rPr>
              <w:t>Travaux de réparation sur les caniveaux de drainage et de passage de câbles internes au site, et curage du caniveau traversant l'entrée du site</w:t>
            </w:r>
          </w:p>
        </w:tc>
        <w:tc>
          <w:tcPr>
            <w:tcW w:w="626" w:type="dxa"/>
            <w:tcBorders>
              <w:top w:val="nil"/>
              <w:left w:val="nil"/>
              <w:bottom w:val="single" w:sz="8" w:space="0" w:color="000000"/>
              <w:right w:val="single" w:sz="8" w:space="0" w:color="000000"/>
            </w:tcBorders>
            <w:shd w:val="clear" w:color="auto" w:fill="auto"/>
          </w:tcPr>
          <w:p w14:paraId="73FDD2E1" w14:textId="77777777" w:rsidR="00294B57" w:rsidRPr="00E13755" w:rsidRDefault="00294B57" w:rsidP="00C5663F">
            <w:pPr>
              <w:spacing w:before="0" w:beforeAutospacing="0"/>
              <w:jc w:val="center"/>
              <w:rPr>
                <w:rFonts w:ascii="Times New Roman" w:hAnsi="Times New Roman"/>
                <w:w w:val="99"/>
                <w:sz w:val="21"/>
                <w:szCs w:val="21"/>
              </w:rPr>
            </w:pPr>
          </w:p>
          <w:p w14:paraId="54CE7201" w14:textId="1EB3D4F7" w:rsidR="00681C43" w:rsidRPr="00E13755" w:rsidRDefault="00681C43"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tcPr>
          <w:p w14:paraId="37B27D64" w14:textId="77777777" w:rsidR="00294B57" w:rsidRPr="00E13755" w:rsidRDefault="00294B57" w:rsidP="00C5663F">
            <w:pPr>
              <w:spacing w:before="0" w:beforeAutospacing="0"/>
              <w:jc w:val="center"/>
              <w:rPr>
                <w:rFonts w:ascii="Times New Roman" w:hAnsi="Times New Roman"/>
                <w:w w:val="99"/>
                <w:sz w:val="21"/>
                <w:szCs w:val="21"/>
              </w:rPr>
            </w:pPr>
          </w:p>
          <w:p w14:paraId="0EF86FE6" w14:textId="07969A84" w:rsidR="00681C43" w:rsidRPr="00E13755" w:rsidRDefault="00681C43"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tcPr>
          <w:p w14:paraId="0A2BA1B3" w14:textId="77777777" w:rsidR="00294B57" w:rsidRPr="00E13755" w:rsidRDefault="00294B57" w:rsidP="00C5663F">
            <w:pPr>
              <w:spacing w:before="0" w:beforeAutospacing="0"/>
              <w:jc w:val="center"/>
              <w:rPr>
                <w:rFonts w:ascii="Times New Roman" w:hAnsi="Times New Roman"/>
                <w:w w:val="99"/>
                <w:sz w:val="21"/>
                <w:szCs w:val="21"/>
              </w:rPr>
            </w:pPr>
          </w:p>
          <w:p w14:paraId="6BE994BB" w14:textId="6EC4ACF2" w:rsidR="00681C43" w:rsidRPr="00E13755" w:rsidRDefault="00681C43"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tcPr>
          <w:p w14:paraId="57D9FDBC" w14:textId="77777777" w:rsidR="00294B57" w:rsidRPr="00E13755" w:rsidRDefault="00294B57" w:rsidP="00C5663F">
            <w:pPr>
              <w:spacing w:before="0" w:beforeAutospacing="0"/>
              <w:jc w:val="center"/>
              <w:rPr>
                <w:rFonts w:ascii="Times New Roman" w:hAnsi="Times New Roman"/>
                <w:w w:val="99"/>
                <w:sz w:val="21"/>
                <w:szCs w:val="21"/>
              </w:rPr>
            </w:pPr>
          </w:p>
          <w:p w14:paraId="7AFBC364" w14:textId="6D4053C1" w:rsidR="00681C43" w:rsidRPr="00E13755" w:rsidRDefault="00294B5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tcPr>
          <w:p w14:paraId="6F555A00" w14:textId="77777777" w:rsidR="00294B57" w:rsidRPr="00E13755" w:rsidRDefault="00294B57" w:rsidP="00C5663F">
            <w:pPr>
              <w:spacing w:before="0" w:beforeAutospacing="0"/>
              <w:jc w:val="center"/>
              <w:rPr>
                <w:rFonts w:ascii="Times New Roman" w:hAnsi="Times New Roman"/>
                <w:w w:val="99"/>
                <w:sz w:val="21"/>
                <w:szCs w:val="21"/>
              </w:rPr>
            </w:pPr>
          </w:p>
          <w:p w14:paraId="2783BE1A" w14:textId="1AE5720F" w:rsidR="00681C43" w:rsidRPr="00E13755" w:rsidRDefault="00681C43"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tcPr>
          <w:p w14:paraId="2289C406" w14:textId="77777777" w:rsidR="00294B57" w:rsidRPr="00E13755" w:rsidRDefault="00294B57" w:rsidP="00C5663F">
            <w:pPr>
              <w:spacing w:before="0" w:beforeAutospacing="0"/>
              <w:jc w:val="center"/>
              <w:rPr>
                <w:rFonts w:ascii="Times New Roman" w:hAnsi="Times New Roman"/>
                <w:w w:val="99"/>
                <w:sz w:val="21"/>
                <w:szCs w:val="21"/>
              </w:rPr>
            </w:pPr>
          </w:p>
          <w:p w14:paraId="0420BF25" w14:textId="235F854E" w:rsidR="00681C43" w:rsidRPr="00E13755" w:rsidRDefault="00294B5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30" w:type="dxa"/>
            <w:tcBorders>
              <w:top w:val="nil"/>
              <w:left w:val="nil"/>
              <w:bottom w:val="single" w:sz="8" w:space="0" w:color="000000"/>
              <w:right w:val="single" w:sz="8" w:space="0" w:color="000000"/>
            </w:tcBorders>
            <w:shd w:val="clear" w:color="auto" w:fill="auto"/>
          </w:tcPr>
          <w:p w14:paraId="4767F77C" w14:textId="77777777" w:rsidR="00294B57" w:rsidRPr="00E13755" w:rsidRDefault="00294B57" w:rsidP="00C5663F">
            <w:pPr>
              <w:spacing w:before="0" w:beforeAutospacing="0"/>
              <w:jc w:val="center"/>
              <w:rPr>
                <w:rFonts w:ascii="Times New Roman" w:hAnsi="Times New Roman"/>
                <w:w w:val="99"/>
                <w:sz w:val="21"/>
                <w:szCs w:val="21"/>
              </w:rPr>
            </w:pPr>
          </w:p>
          <w:p w14:paraId="77519DCB" w14:textId="7D0F1A11" w:rsidR="00681C43" w:rsidRPr="00E13755" w:rsidRDefault="00294B57"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tcPr>
          <w:p w14:paraId="35B8B62E" w14:textId="77777777" w:rsidR="00294B57" w:rsidRPr="00E13755" w:rsidRDefault="00294B57" w:rsidP="00C5663F">
            <w:pPr>
              <w:spacing w:before="0" w:beforeAutospacing="0"/>
              <w:jc w:val="center"/>
              <w:rPr>
                <w:rFonts w:ascii="Times New Roman" w:hAnsi="Times New Roman"/>
                <w:sz w:val="21"/>
                <w:szCs w:val="21"/>
              </w:rPr>
            </w:pPr>
          </w:p>
          <w:p w14:paraId="111F6D29" w14:textId="2D44713B" w:rsidR="00681C43" w:rsidRPr="00E13755" w:rsidRDefault="00294B57" w:rsidP="00C5663F">
            <w:pPr>
              <w:spacing w:before="0" w:beforeAutospacing="0"/>
              <w:jc w:val="center"/>
              <w:rPr>
                <w:rFonts w:ascii="Times New Roman" w:hAnsi="Times New Roman"/>
                <w:w w:val="99"/>
                <w:sz w:val="21"/>
                <w:szCs w:val="21"/>
              </w:rPr>
            </w:pPr>
            <w:r w:rsidRPr="00E13755">
              <w:rPr>
                <w:rFonts w:ascii="Times New Roman" w:hAnsi="Times New Roman"/>
                <w:sz w:val="21"/>
                <w:szCs w:val="21"/>
              </w:rPr>
              <w:t>N</w:t>
            </w:r>
          </w:p>
        </w:tc>
        <w:tc>
          <w:tcPr>
            <w:tcW w:w="626" w:type="dxa"/>
            <w:tcBorders>
              <w:top w:val="nil"/>
              <w:left w:val="nil"/>
              <w:bottom w:val="single" w:sz="8" w:space="0" w:color="000000"/>
              <w:right w:val="single" w:sz="8" w:space="0" w:color="000000"/>
            </w:tcBorders>
            <w:shd w:val="clear" w:color="auto" w:fill="auto"/>
            <w:vAlign w:val="center"/>
          </w:tcPr>
          <w:p w14:paraId="7DAB6D78" w14:textId="13B5E63F" w:rsidR="00681C43" w:rsidRPr="00E13755" w:rsidRDefault="00681C43" w:rsidP="00C5663F">
            <w:pPr>
              <w:spacing w:before="0" w:beforeAutospacing="0"/>
              <w:jc w:val="center"/>
              <w:rPr>
                <w:rFonts w:ascii="Times New Roman" w:hAnsi="Times New Roman"/>
                <w:w w:val="99"/>
                <w:sz w:val="21"/>
                <w:szCs w:val="21"/>
              </w:rPr>
            </w:pPr>
            <w:r w:rsidRPr="00E13755">
              <w:rPr>
                <w:rFonts w:ascii="Times New Roman" w:hAnsi="Times New Roman"/>
                <w:sz w:val="21"/>
                <w:szCs w:val="21"/>
              </w:rPr>
              <w:t>P</w:t>
            </w:r>
          </w:p>
        </w:tc>
        <w:tc>
          <w:tcPr>
            <w:tcW w:w="626" w:type="dxa"/>
            <w:tcBorders>
              <w:top w:val="nil"/>
              <w:left w:val="nil"/>
              <w:bottom w:val="single" w:sz="8" w:space="0" w:color="000000"/>
              <w:right w:val="single" w:sz="8" w:space="0" w:color="000000"/>
            </w:tcBorders>
            <w:shd w:val="clear" w:color="auto" w:fill="auto"/>
            <w:vAlign w:val="center"/>
          </w:tcPr>
          <w:p w14:paraId="3493A1E9" w14:textId="444EB7C2" w:rsidR="00681C43" w:rsidRPr="00E13755" w:rsidRDefault="00681C43" w:rsidP="00C5663F">
            <w:pPr>
              <w:spacing w:before="0" w:beforeAutospacing="0"/>
              <w:jc w:val="center"/>
              <w:rPr>
                <w:rFonts w:ascii="Times New Roman" w:hAnsi="Times New Roman"/>
                <w:w w:val="99"/>
                <w:sz w:val="21"/>
                <w:szCs w:val="21"/>
              </w:rPr>
            </w:pPr>
            <w:r w:rsidRPr="00E13755">
              <w:rPr>
                <w:rFonts w:ascii="Times New Roman" w:hAnsi="Times New Roman"/>
                <w:sz w:val="21"/>
                <w:szCs w:val="21"/>
              </w:rPr>
              <w:t>P</w:t>
            </w:r>
          </w:p>
        </w:tc>
        <w:tc>
          <w:tcPr>
            <w:tcW w:w="849" w:type="dxa"/>
            <w:tcBorders>
              <w:top w:val="nil"/>
              <w:left w:val="nil"/>
              <w:bottom w:val="single" w:sz="8" w:space="0" w:color="000000"/>
              <w:right w:val="single" w:sz="8" w:space="0" w:color="000000"/>
            </w:tcBorders>
            <w:shd w:val="clear" w:color="auto" w:fill="auto"/>
            <w:vAlign w:val="center"/>
          </w:tcPr>
          <w:p w14:paraId="1EB7314D" w14:textId="1AEC6226" w:rsidR="00681C43" w:rsidRPr="00E13755" w:rsidRDefault="00681C43"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tcPr>
          <w:p w14:paraId="74EB1FA6" w14:textId="6C293500" w:rsidR="00681C43" w:rsidRPr="00E13755" w:rsidRDefault="00681C43"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896" w:type="dxa"/>
            <w:tcBorders>
              <w:top w:val="nil"/>
              <w:left w:val="nil"/>
              <w:bottom w:val="single" w:sz="8" w:space="0" w:color="000000"/>
              <w:right w:val="single" w:sz="8" w:space="0" w:color="000000"/>
            </w:tcBorders>
            <w:shd w:val="clear" w:color="auto" w:fill="auto"/>
            <w:vAlign w:val="center"/>
          </w:tcPr>
          <w:p w14:paraId="7B2A2AD9" w14:textId="720FBFD5" w:rsidR="00681C43" w:rsidRPr="00E13755" w:rsidRDefault="00681C43"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r>
      <w:tr w:rsidR="00681C43" w:rsidRPr="00E13755" w14:paraId="5A1E18FB" w14:textId="77777777" w:rsidTr="00503ABF">
        <w:trPr>
          <w:gridAfter w:val="1"/>
          <w:wAfter w:w="7" w:type="dxa"/>
          <w:cantSplit/>
          <w:trHeight w:val="466"/>
        </w:trPr>
        <w:tc>
          <w:tcPr>
            <w:tcW w:w="416" w:type="dxa"/>
            <w:tcBorders>
              <w:top w:val="nil"/>
              <w:left w:val="single" w:sz="8" w:space="0" w:color="000000"/>
              <w:bottom w:val="nil"/>
              <w:right w:val="single" w:sz="8" w:space="0" w:color="000000"/>
            </w:tcBorders>
            <w:shd w:val="clear" w:color="auto" w:fill="auto"/>
            <w:textDirection w:val="btLr"/>
            <w:vAlign w:val="center"/>
            <w:hideMark/>
          </w:tcPr>
          <w:p w14:paraId="63EE9D84" w14:textId="77777777" w:rsidR="00681C43" w:rsidRPr="00E13755" w:rsidRDefault="00681C43" w:rsidP="00C5663F">
            <w:pPr>
              <w:spacing w:before="0" w:beforeAutospacing="0"/>
              <w:ind w:left="113" w:right="113"/>
              <w:rPr>
                <w:rFonts w:ascii="Times New Roman" w:hAnsi="Times New Roman"/>
                <w:sz w:val="21"/>
                <w:szCs w:val="21"/>
              </w:rPr>
            </w:pPr>
            <w:r w:rsidRPr="00E13755">
              <w:rPr>
                <w:rFonts w:ascii="Times New Roman" w:hAnsi="Times New Roman"/>
                <w:sz w:val="21"/>
                <w:szCs w:val="21"/>
              </w:rPr>
              <w:t> </w:t>
            </w:r>
          </w:p>
        </w:tc>
        <w:tc>
          <w:tcPr>
            <w:tcW w:w="5401" w:type="dxa"/>
            <w:tcBorders>
              <w:top w:val="nil"/>
              <w:left w:val="nil"/>
              <w:bottom w:val="single" w:sz="8" w:space="0" w:color="000000"/>
              <w:right w:val="single" w:sz="8" w:space="0" w:color="000000"/>
            </w:tcBorders>
            <w:shd w:val="clear" w:color="auto" w:fill="auto"/>
            <w:vAlign w:val="center"/>
          </w:tcPr>
          <w:p w14:paraId="541DB32F" w14:textId="17F2BFE9" w:rsidR="00681C43" w:rsidRPr="00E13755" w:rsidRDefault="00294B57" w:rsidP="00C5663F">
            <w:pPr>
              <w:spacing w:before="0" w:beforeAutospacing="0"/>
              <w:jc w:val="both"/>
              <w:rPr>
                <w:rFonts w:ascii="Times New Roman" w:hAnsi="Times New Roman"/>
                <w:sz w:val="21"/>
                <w:szCs w:val="21"/>
              </w:rPr>
            </w:pPr>
            <w:r w:rsidRPr="00E13755">
              <w:rPr>
                <w:rFonts w:ascii="Times New Roman" w:hAnsi="Times New Roman"/>
                <w:sz w:val="21"/>
                <w:szCs w:val="21"/>
              </w:rPr>
              <w:t xml:space="preserve">Exécution des travaux anti-affouillement au niveau des ponts </w:t>
            </w:r>
            <w:proofErr w:type="spellStart"/>
            <w:r w:rsidRPr="00E13755">
              <w:rPr>
                <w:rFonts w:ascii="Times New Roman" w:hAnsi="Times New Roman"/>
                <w:sz w:val="21"/>
                <w:szCs w:val="21"/>
              </w:rPr>
              <w:t>Sendwe</w:t>
            </w:r>
            <w:proofErr w:type="spellEnd"/>
            <w:r w:rsidRPr="00E13755">
              <w:rPr>
                <w:rFonts w:ascii="Times New Roman" w:hAnsi="Times New Roman"/>
                <w:sz w:val="21"/>
                <w:szCs w:val="21"/>
              </w:rPr>
              <w:t xml:space="preserve">, </w:t>
            </w:r>
            <w:proofErr w:type="spellStart"/>
            <w:r w:rsidRPr="00E13755">
              <w:rPr>
                <w:rFonts w:ascii="Times New Roman" w:hAnsi="Times New Roman"/>
                <w:sz w:val="21"/>
                <w:szCs w:val="21"/>
              </w:rPr>
              <w:t>Bokasa</w:t>
            </w:r>
            <w:proofErr w:type="spellEnd"/>
            <w:r w:rsidRPr="00E13755">
              <w:rPr>
                <w:rFonts w:ascii="Times New Roman" w:hAnsi="Times New Roman"/>
                <w:sz w:val="21"/>
                <w:szCs w:val="21"/>
              </w:rPr>
              <w:t>, Lumumba et Forgeron</w:t>
            </w:r>
          </w:p>
        </w:tc>
        <w:tc>
          <w:tcPr>
            <w:tcW w:w="626" w:type="dxa"/>
            <w:tcBorders>
              <w:top w:val="nil"/>
              <w:left w:val="nil"/>
              <w:bottom w:val="single" w:sz="8" w:space="0" w:color="000000"/>
              <w:right w:val="single" w:sz="8" w:space="0" w:color="000000"/>
            </w:tcBorders>
            <w:shd w:val="clear" w:color="auto" w:fill="auto"/>
            <w:vAlign w:val="center"/>
            <w:hideMark/>
          </w:tcPr>
          <w:p w14:paraId="126FF0F0" w14:textId="209AA5E8" w:rsidR="00681C43" w:rsidRPr="00E13755" w:rsidRDefault="00294B57"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hideMark/>
          </w:tcPr>
          <w:p w14:paraId="6B7AD903"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hideMark/>
          </w:tcPr>
          <w:p w14:paraId="62E44046"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hideMark/>
          </w:tcPr>
          <w:p w14:paraId="6982A4C1"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hideMark/>
          </w:tcPr>
          <w:p w14:paraId="53F76C75"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hideMark/>
          </w:tcPr>
          <w:p w14:paraId="5608B75E"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30" w:type="dxa"/>
            <w:tcBorders>
              <w:top w:val="nil"/>
              <w:left w:val="nil"/>
              <w:bottom w:val="single" w:sz="8" w:space="0" w:color="000000"/>
              <w:right w:val="single" w:sz="8" w:space="0" w:color="000000"/>
            </w:tcBorders>
            <w:shd w:val="clear" w:color="auto" w:fill="auto"/>
            <w:vAlign w:val="center"/>
            <w:hideMark/>
          </w:tcPr>
          <w:p w14:paraId="276F7C73"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hideMark/>
          </w:tcPr>
          <w:p w14:paraId="7B05FF72"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hideMark/>
          </w:tcPr>
          <w:p w14:paraId="3025B70B" w14:textId="732CEE03"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sz w:val="21"/>
                <w:szCs w:val="21"/>
              </w:rPr>
              <w:t>P</w:t>
            </w:r>
          </w:p>
        </w:tc>
        <w:tc>
          <w:tcPr>
            <w:tcW w:w="626" w:type="dxa"/>
            <w:tcBorders>
              <w:top w:val="nil"/>
              <w:left w:val="nil"/>
              <w:bottom w:val="single" w:sz="8" w:space="0" w:color="000000"/>
              <w:right w:val="single" w:sz="8" w:space="0" w:color="000000"/>
            </w:tcBorders>
            <w:shd w:val="clear" w:color="auto" w:fill="auto"/>
            <w:vAlign w:val="center"/>
            <w:hideMark/>
          </w:tcPr>
          <w:p w14:paraId="31EBF9F0" w14:textId="1A2C3272"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sz w:val="21"/>
                <w:szCs w:val="21"/>
              </w:rPr>
              <w:t>P</w:t>
            </w:r>
          </w:p>
        </w:tc>
        <w:tc>
          <w:tcPr>
            <w:tcW w:w="849" w:type="dxa"/>
            <w:tcBorders>
              <w:top w:val="nil"/>
              <w:left w:val="nil"/>
              <w:bottom w:val="single" w:sz="8" w:space="0" w:color="000000"/>
              <w:right w:val="single" w:sz="8" w:space="0" w:color="000000"/>
            </w:tcBorders>
            <w:shd w:val="clear" w:color="auto" w:fill="auto"/>
            <w:vAlign w:val="center"/>
            <w:hideMark/>
          </w:tcPr>
          <w:p w14:paraId="44E036F7" w14:textId="5B9E8E63"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sz w:val="21"/>
                <w:szCs w:val="21"/>
              </w:rPr>
              <w:t>O</w:t>
            </w:r>
          </w:p>
        </w:tc>
        <w:tc>
          <w:tcPr>
            <w:tcW w:w="626" w:type="dxa"/>
            <w:tcBorders>
              <w:top w:val="nil"/>
              <w:left w:val="nil"/>
              <w:bottom w:val="single" w:sz="8" w:space="0" w:color="000000"/>
              <w:right w:val="single" w:sz="8" w:space="0" w:color="000000"/>
            </w:tcBorders>
            <w:shd w:val="clear" w:color="auto" w:fill="auto"/>
            <w:vAlign w:val="center"/>
            <w:hideMark/>
          </w:tcPr>
          <w:p w14:paraId="68A98635"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896" w:type="dxa"/>
            <w:tcBorders>
              <w:top w:val="nil"/>
              <w:left w:val="nil"/>
              <w:bottom w:val="single" w:sz="8" w:space="0" w:color="000000"/>
              <w:right w:val="single" w:sz="8" w:space="0" w:color="000000"/>
            </w:tcBorders>
            <w:shd w:val="clear" w:color="auto" w:fill="auto"/>
            <w:vAlign w:val="center"/>
            <w:hideMark/>
          </w:tcPr>
          <w:p w14:paraId="4A8E8F59" w14:textId="45399516" w:rsidR="00681C43" w:rsidRPr="00E13755" w:rsidRDefault="00294B57"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r>
      <w:tr w:rsidR="00681C43" w:rsidRPr="00E13755" w14:paraId="0212EE8A" w14:textId="77777777" w:rsidTr="00503ABF">
        <w:trPr>
          <w:gridAfter w:val="1"/>
          <w:wAfter w:w="7" w:type="dxa"/>
          <w:cantSplit/>
          <w:trHeight w:val="425"/>
        </w:trPr>
        <w:tc>
          <w:tcPr>
            <w:tcW w:w="416" w:type="dxa"/>
            <w:tcBorders>
              <w:top w:val="nil"/>
              <w:left w:val="single" w:sz="8" w:space="0" w:color="000000"/>
              <w:bottom w:val="nil"/>
              <w:right w:val="single" w:sz="8" w:space="0" w:color="000000"/>
            </w:tcBorders>
            <w:shd w:val="clear" w:color="auto" w:fill="auto"/>
            <w:textDirection w:val="btLr"/>
            <w:vAlign w:val="center"/>
            <w:hideMark/>
          </w:tcPr>
          <w:p w14:paraId="4FB1323E" w14:textId="77777777" w:rsidR="00681C43" w:rsidRPr="00E13755" w:rsidRDefault="00681C43" w:rsidP="00C5663F">
            <w:pPr>
              <w:spacing w:before="0" w:beforeAutospacing="0"/>
              <w:ind w:left="113" w:right="113"/>
              <w:rPr>
                <w:rFonts w:ascii="Times New Roman" w:hAnsi="Times New Roman"/>
                <w:sz w:val="21"/>
                <w:szCs w:val="21"/>
              </w:rPr>
            </w:pPr>
            <w:r w:rsidRPr="00E13755">
              <w:rPr>
                <w:rFonts w:ascii="Times New Roman" w:hAnsi="Times New Roman"/>
                <w:sz w:val="21"/>
                <w:szCs w:val="21"/>
              </w:rPr>
              <w:t> </w:t>
            </w:r>
          </w:p>
        </w:tc>
        <w:tc>
          <w:tcPr>
            <w:tcW w:w="5401" w:type="dxa"/>
            <w:tcBorders>
              <w:top w:val="nil"/>
              <w:left w:val="nil"/>
              <w:bottom w:val="single" w:sz="8" w:space="0" w:color="000000"/>
              <w:right w:val="single" w:sz="8" w:space="0" w:color="000000"/>
            </w:tcBorders>
            <w:shd w:val="clear" w:color="auto" w:fill="auto"/>
            <w:vAlign w:val="center"/>
          </w:tcPr>
          <w:p w14:paraId="5BE1654A" w14:textId="59741A20" w:rsidR="00681C43" w:rsidRPr="00E13755" w:rsidRDefault="00294B57" w:rsidP="00C5663F">
            <w:pPr>
              <w:spacing w:before="0" w:beforeAutospacing="0"/>
              <w:jc w:val="both"/>
              <w:rPr>
                <w:rFonts w:ascii="Times New Roman" w:hAnsi="Times New Roman"/>
                <w:sz w:val="21"/>
                <w:szCs w:val="21"/>
              </w:rPr>
            </w:pPr>
            <w:r w:rsidRPr="00E13755">
              <w:rPr>
                <w:rFonts w:ascii="Times New Roman" w:hAnsi="Times New Roman"/>
                <w:sz w:val="21"/>
                <w:szCs w:val="21"/>
              </w:rPr>
              <w:t xml:space="preserve">Construction des toilettes et un hangar pour l’administration du parking des véhicules d’occasion vendus au Pk00 du site de </w:t>
            </w:r>
            <w:proofErr w:type="spellStart"/>
            <w:r w:rsidRPr="00E13755">
              <w:rPr>
                <w:rFonts w:ascii="Times New Roman" w:hAnsi="Times New Roman"/>
                <w:sz w:val="21"/>
                <w:szCs w:val="21"/>
              </w:rPr>
              <w:t>Funa</w:t>
            </w:r>
            <w:proofErr w:type="spellEnd"/>
          </w:p>
        </w:tc>
        <w:tc>
          <w:tcPr>
            <w:tcW w:w="626" w:type="dxa"/>
            <w:tcBorders>
              <w:top w:val="nil"/>
              <w:left w:val="nil"/>
              <w:bottom w:val="single" w:sz="8" w:space="0" w:color="000000"/>
              <w:right w:val="single" w:sz="8" w:space="0" w:color="000000"/>
            </w:tcBorders>
            <w:shd w:val="clear" w:color="auto" w:fill="auto"/>
            <w:vAlign w:val="center"/>
            <w:hideMark/>
          </w:tcPr>
          <w:p w14:paraId="70F7AFE1" w14:textId="1ADE6338"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hideMark/>
          </w:tcPr>
          <w:p w14:paraId="69234F6F" w14:textId="666F6F97" w:rsidR="00681C43" w:rsidRPr="00E13755" w:rsidRDefault="00294B57"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hideMark/>
          </w:tcPr>
          <w:p w14:paraId="0AAB498B" w14:textId="348B17E2" w:rsidR="00681C43" w:rsidRPr="00E13755" w:rsidRDefault="00294B57"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hideMark/>
          </w:tcPr>
          <w:p w14:paraId="68310268" w14:textId="79970DD5"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hideMark/>
          </w:tcPr>
          <w:p w14:paraId="3B36305D" w14:textId="51A03B4C"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hideMark/>
          </w:tcPr>
          <w:p w14:paraId="28EA3ECC" w14:textId="7240B5FE"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30" w:type="dxa"/>
            <w:tcBorders>
              <w:top w:val="nil"/>
              <w:left w:val="nil"/>
              <w:bottom w:val="single" w:sz="8" w:space="0" w:color="000000"/>
              <w:right w:val="single" w:sz="8" w:space="0" w:color="000000"/>
            </w:tcBorders>
            <w:shd w:val="clear" w:color="auto" w:fill="auto"/>
            <w:vAlign w:val="center"/>
            <w:hideMark/>
          </w:tcPr>
          <w:p w14:paraId="3D77D7E0" w14:textId="19C81C0F" w:rsidR="00681C43" w:rsidRPr="00E13755" w:rsidRDefault="00294B57"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hideMark/>
          </w:tcPr>
          <w:p w14:paraId="39A175F5" w14:textId="17EDB58C"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hideMark/>
          </w:tcPr>
          <w:p w14:paraId="0236F9B8" w14:textId="4C004A4C"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sz w:val="21"/>
                <w:szCs w:val="21"/>
              </w:rPr>
              <w:t>P</w:t>
            </w:r>
          </w:p>
        </w:tc>
        <w:tc>
          <w:tcPr>
            <w:tcW w:w="626" w:type="dxa"/>
            <w:tcBorders>
              <w:top w:val="nil"/>
              <w:left w:val="nil"/>
              <w:bottom w:val="single" w:sz="8" w:space="0" w:color="000000"/>
              <w:right w:val="single" w:sz="8" w:space="0" w:color="000000"/>
            </w:tcBorders>
            <w:shd w:val="clear" w:color="auto" w:fill="auto"/>
            <w:vAlign w:val="center"/>
            <w:hideMark/>
          </w:tcPr>
          <w:p w14:paraId="1216C6C9" w14:textId="271256B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sz w:val="21"/>
                <w:szCs w:val="21"/>
              </w:rPr>
              <w:t>P</w:t>
            </w:r>
          </w:p>
        </w:tc>
        <w:tc>
          <w:tcPr>
            <w:tcW w:w="849" w:type="dxa"/>
            <w:tcBorders>
              <w:top w:val="nil"/>
              <w:left w:val="nil"/>
              <w:bottom w:val="single" w:sz="8" w:space="0" w:color="000000"/>
              <w:right w:val="single" w:sz="8" w:space="0" w:color="000000"/>
            </w:tcBorders>
            <w:shd w:val="clear" w:color="auto" w:fill="auto"/>
            <w:vAlign w:val="center"/>
            <w:hideMark/>
          </w:tcPr>
          <w:p w14:paraId="0ED4D6AE" w14:textId="51C60932"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sz w:val="21"/>
                <w:szCs w:val="21"/>
              </w:rPr>
              <w:t>O</w:t>
            </w:r>
          </w:p>
        </w:tc>
        <w:tc>
          <w:tcPr>
            <w:tcW w:w="626" w:type="dxa"/>
            <w:tcBorders>
              <w:top w:val="nil"/>
              <w:left w:val="nil"/>
              <w:bottom w:val="single" w:sz="8" w:space="0" w:color="000000"/>
              <w:right w:val="single" w:sz="8" w:space="0" w:color="000000"/>
            </w:tcBorders>
            <w:shd w:val="clear" w:color="auto" w:fill="auto"/>
            <w:vAlign w:val="center"/>
            <w:hideMark/>
          </w:tcPr>
          <w:p w14:paraId="163C8A89" w14:textId="18BC88DB"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896" w:type="dxa"/>
            <w:tcBorders>
              <w:top w:val="nil"/>
              <w:left w:val="nil"/>
              <w:bottom w:val="single" w:sz="8" w:space="0" w:color="000000"/>
              <w:right w:val="single" w:sz="8" w:space="0" w:color="000000"/>
            </w:tcBorders>
            <w:shd w:val="clear" w:color="auto" w:fill="auto"/>
            <w:vAlign w:val="center"/>
            <w:hideMark/>
          </w:tcPr>
          <w:p w14:paraId="2B9B5B86" w14:textId="37658818" w:rsidR="00681C43" w:rsidRPr="00E13755" w:rsidRDefault="00294B57"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r>
      <w:tr w:rsidR="00BF1852" w:rsidRPr="00E13755" w14:paraId="57CCEEEB" w14:textId="77777777" w:rsidTr="00503ABF">
        <w:trPr>
          <w:gridAfter w:val="1"/>
          <w:wAfter w:w="7" w:type="dxa"/>
          <w:cantSplit/>
          <w:trHeight w:val="425"/>
        </w:trPr>
        <w:tc>
          <w:tcPr>
            <w:tcW w:w="416" w:type="dxa"/>
            <w:tcBorders>
              <w:top w:val="nil"/>
              <w:left w:val="single" w:sz="8" w:space="0" w:color="000000"/>
              <w:bottom w:val="nil"/>
              <w:right w:val="single" w:sz="8" w:space="0" w:color="000000"/>
            </w:tcBorders>
            <w:shd w:val="clear" w:color="auto" w:fill="auto"/>
            <w:textDirection w:val="btLr"/>
            <w:vAlign w:val="center"/>
          </w:tcPr>
          <w:p w14:paraId="19C715BA" w14:textId="77777777" w:rsidR="00BF1852" w:rsidRPr="00E13755" w:rsidRDefault="00BF1852" w:rsidP="00C5663F">
            <w:pPr>
              <w:spacing w:before="0" w:beforeAutospacing="0"/>
              <w:ind w:left="113" w:right="113"/>
              <w:rPr>
                <w:rFonts w:ascii="Times New Roman" w:hAnsi="Times New Roman"/>
                <w:sz w:val="21"/>
                <w:szCs w:val="21"/>
              </w:rPr>
            </w:pPr>
          </w:p>
        </w:tc>
        <w:tc>
          <w:tcPr>
            <w:tcW w:w="5401" w:type="dxa"/>
            <w:tcBorders>
              <w:top w:val="nil"/>
              <w:left w:val="nil"/>
              <w:bottom w:val="single" w:sz="8" w:space="0" w:color="000000"/>
              <w:right w:val="single" w:sz="8" w:space="0" w:color="000000"/>
            </w:tcBorders>
            <w:shd w:val="clear" w:color="auto" w:fill="auto"/>
            <w:vAlign w:val="center"/>
          </w:tcPr>
          <w:p w14:paraId="05993AF1" w14:textId="2210F5B4" w:rsidR="00BF1852" w:rsidRPr="00E13755" w:rsidRDefault="00BF1852" w:rsidP="00C5663F">
            <w:pPr>
              <w:spacing w:before="0" w:beforeAutospacing="0"/>
              <w:jc w:val="both"/>
              <w:rPr>
                <w:rFonts w:ascii="Times New Roman" w:hAnsi="Times New Roman"/>
                <w:sz w:val="21"/>
                <w:szCs w:val="21"/>
              </w:rPr>
            </w:pPr>
            <w:r w:rsidRPr="00E13755">
              <w:rPr>
                <w:rFonts w:ascii="Times New Roman" w:hAnsi="Times New Roman"/>
                <w:sz w:val="21"/>
                <w:szCs w:val="21"/>
              </w:rPr>
              <w:t>Stockage, chargement et déchargement des déchets dans les sites indiqués par la RASKIN</w:t>
            </w:r>
          </w:p>
        </w:tc>
        <w:tc>
          <w:tcPr>
            <w:tcW w:w="626" w:type="dxa"/>
            <w:tcBorders>
              <w:top w:val="nil"/>
              <w:left w:val="nil"/>
              <w:bottom w:val="single" w:sz="8" w:space="0" w:color="000000"/>
              <w:right w:val="single" w:sz="8" w:space="0" w:color="000000"/>
            </w:tcBorders>
            <w:shd w:val="clear" w:color="auto" w:fill="auto"/>
            <w:vAlign w:val="center"/>
          </w:tcPr>
          <w:p w14:paraId="6276F622" w14:textId="7005E859" w:rsidR="00BF1852" w:rsidRPr="00E13755" w:rsidRDefault="00BF1852"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tcPr>
          <w:p w14:paraId="08CD543E" w14:textId="54867E16" w:rsidR="00BF1852" w:rsidRPr="00E13755" w:rsidRDefault="00BF1852"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tcPr>
          <w:p w14:paraId="4825727D" w14:textId="3D1BFCCA" w:rsidR="00BF1852" w:rsidRPr="00E13755" w:rsidRDefault="00BF1852"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tcPr>
          <w:p w14:paraId="5FA60671" w14:textId="0076273A" w:rsidR="00BF1852" w:rsidRPr="00E13755" w:rsidRDefault="00BF1852"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tcPr>
          <w:p w14:paraId="7F51FF81" w14:textId="50A20C3D" w:rsidR="00BF1852" w:rsidRPr="00E13755" w:rsidRDefault="00BF1852"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tcPr>
          <w:p w14:paraId="07C3EBA2" w14:textId="3C6925E5" w:rsidR="00BF1852" w:rsidRPr="00E13755" w:rsidRDefault="00BF1852"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30" w:type="dxa"/>
            <w:tcBorders>
              <w:top w:val="nil"/>
              <w:left w:val="nil"/>
              <w:bottom w:val="single" w:sz="8" w:space="0" w:color="000000"/>
              <w:right w:val="single" w:sz="8" w:space="0" w:color="000000"/>
            </w:tcBorders>
            <w:shd w:val="clear" w:color="auto" w:fill="auto"/>
            <w:vAlign w:val="center"/>
          </w:tcPr>
          <w:p w14:paraId="02334B65" w14:textId="5A9538C3" w:rsidR="00BF1852" w:rsidRPr="00E13755" w:rsidRDefault="00BF1852"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tcPr>
          <w:p w14:paraId="04E0153F" w14:textId="76650A61" w:rsidR="00BF1852" w:rsidRPr="00E13755" w:rsidRDefault="00BF1852"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vAlign w:val="center"/>
          </w:tcPr>
          <w:p w14:paraId="239BC42B" w14:textId="30B6B62C" w:rsidR="00BF1852" w:rsidRPr="00E13755" w:rsidRDefault="00BF1852" w:rsidP="00C5663F">
            <w:pPr>
              <w:spacing w:before="0" w:beforeAutospacing="0"/>
              <w:jc w:val="center"/>
              <w:rPr>
                <w:rFonts w:ascii="Times New Roman" w:hAnsi="Times New Roman"/>
                <w:sz w:val="21"/>
                <w:szCs w:val="21"/>
              </w:rPr>
            </w:pPr>
            <w:r w:rsidRPr="00E13755">
              <w:rPr>
                <w:rFonts w:ascii="Times New Roman" w:hAnsi="Times New Roman"/>
                <w:sz w:val="21"/>
                <w:szCs w:val="21"/>
              </w:rPr>
              <w:t>P</w:t>
            </w:r>
          </w:p>
        </w:tc>
        <w:tc>
          <w:tcPr>
            <w:tcW w:w="626" w:type="dxa"/>
            <w:tcBorders>
              <w:top w:val="nil"/>
              <w:left w:val="nil"/>
              <w:bottom w:val="single" w:sz="8" w:space="0" w:color="000000"/>
              <w:right w:val="single" w:sz="8" w:space="0" w:color="000000"/>
            </w:tcBorders>
            <w:shd w:val="clear" w:color="auto" w:fill="auto"/>
            <w:vAlign w:val="center"/>
          </w:tcPr>
          <w:p w14:paraId="29C16B86" w14:textId="1116A0AE" w:rsidR="00BF1852" w:rsidRPr="00E13755" w:rsidRDefault="00BF1852" w:rsidP="00C5663F">
            <w:pPr>
              <w:spacing w:before="0" w:beforeAutospacing="0"/>
              <w:jc w:val="center"/>
              <w:rPr>
                <w:rFonts w:ascii="Times New Roman" w:hAnsi="Times New Roman"/>
                <w:sz w:val="21"/>
                <w:szCs w:val="21"/>
              </w:rPr>
            </w:pPr>
            <w:r w:rsidRPr="00E13755">
              <w:rPr>
                <w:rFonts w:ascii="Times New Roman" w:hAnsi="Times New Roman"/>
                <w:sz w:val="21"/>
                <w:szCs w:val="21"/>
              </w:rPr>
              <w:t>P</w:t>
            </w:r>
          </w:p>
        </w:tc>
        <w:tc>
          <w:tcPr>
            <w:tcW w:w="849" w:type="dxa"/>
            <w:tcBorders>
              <w:top w:val="nil"/>
              <w:left w:val="nil"/>
              <w:bottom w:val="single" w:sz="8" w:space="0" w:color="000000"/>
              <w:right w:val="single" w:sz="8" w:space="0" w:color="000000"/>
            </w:tcBorders>
            <w:shd w:val="clear" w:color="auto" w:fill="auto"/>
            <w:vAlign w:val="center"/>
          </w:tcPr>
          <w:p w14:paraId="7C46A9F6" w14:textId="35E0561E" w:rsidR="00BF1852" w:rsidRPr="00E13755" w:rsidRDefault="00BF1852" w:rsidP="00C5663F">
            <w:pPr>
              <w:spacing w:before="0" w:beforeAutospacing="0"/>
              <w:jc w:val="center"/>
              <w:rPr>
                <w:rFonts w:ascii="Times New Roman" w:hAnsi="Times New Roman"/>
                <w:sz w:val="21"/>
                <w:szCs w:val="21"/>
              </w:rPr>
            </w:pPr>
            <w:r w:rsidRPr="00E13755">
              <w:rPr>
                <w:rFonts w:ascii="Times New Roman" w:hAnsi="Times New Roman"/>
                <w:sz w:val="21"/>
                <w:szCs w:val="21"/>
              </w:rPr>
              <w:t>O</w:t>
            </w:r>
          </w:p>
        </w:tc>
        <w:tc>
          <w:tcPr>
            <w:tcW w:w="626" w:type="dxa"/>
            <w:tcBorders>
              <w:top w:val="nil"/>
              <w:left w:val="nil"/>
              <w:bottom w:val="single" w:sz="8" w:space="0" w:color="000000"/>
              <w:right w:val="single" w:sz="8" w:space="0" w:color="000000"/>
            </w:tcBorders>
            <w:shd w:val="clear" w:color="auto" w:fill="auto"/>
            <w:vAlign w:val="center"/>
          </w:tcPr>
          <w:p w14:paraId="3DF3465B" w14:textId="64651FF0" w:rsidR="00BF1852" w:rsidRPr="00E13755" w:rsidRDefault="00BF1852"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896" w:type="dxa"/>
            <w:tcBorders>
              <w:top w:val="nil"/>
              <w:left w:val="nil"/>
              <w:bottom w:val="single" w:sz="8" w:space="0" w:color="000000"/>
              <w:right w:val="single" w:sz="8" w:space="0" w:color="000000"/>
            </w:tcBorders>
            <w:shd w:val="clear" w:color="auto" w:fill="auto"/>
            <w:vAlign w:val="center"/>
          </w:tcPr>
          <w:p w14:paraId="38DED638" w14:textId="4462FD00" w:rsidR="00BF1852" w:rsidRPr="00E13755" w:rsidRDefault="00BF1852"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r>
      <w:tr w:rsidR="00681C43" w:rsidRPr="00E13755" w14:paraId="38A30E7F" w14:textId="77777777" w:rsidTr="00503ABF">
        <w:trPr>
          <w:gridAfter w:val="1"/>
          <w:wAfter w:w="7" w:type="dxa"/>
          <w:cantSplit/>
          <w:trHeight w:val="413"/>
        </w:trPr>
        <w:tc>
          <w:tcPr>
            <w:tcW w:w="416" w:type="dxa"/>
            <w:tcBorders>
              <w:top w:val="nil"/>
              <w:left w:val="single" w:sz="8" w:space="0" w:color="000000"/>
              <w:bottom w:val="nil"/>
              <w:right w:val="single" w:sz="8" w:space="0" w:color="000000"/>
            </w:tcBorders>
            <w:shd w:val="clear" w:color="auto" w:fill="auto"/>
            <w:textDirection w:val="btLr"/>
            <w:vAlign w:val="center"/>
            <w:hideMark/>
          </w:tcPr>
          <w:p w14:paraId="2B55C2DB" w14:textId="77777777" w:rsidR="00681C43" w:rsidRPr="00E13755" w:rsidRDefault="00681C43" w:rsidP="00C5663F">
            <w:pPr>
              <w:spacing w:before="0" w:beforeAutospacing="0"/>
              <w:ind w:left="113" w:right="113"/>
              <w:rPr>
                <w:rFonts w:ascii="Times New Roman" w:hAnsi="Times New Roman"/>
                <w:sz w:val="21"/>
                <w:szCs w:val="21"/>
              </w:rPr>
            </w:pPr>
            <w:r w:rsidRPr="00E13755">
              <w:rPr>
                <w:rFonts w:ascii="Times New Roman" w:hAnsi="Times New Roman"/>
                <w:sz w:val="21"/>
                <w:szCs w:val="21"/>
              </w:rPr>
              <w:t> </w:t>
            </w:r>
          </w:p>
        </w:tc>
        <w:tc>
          <w:tcPr>
            <w:tcW w:w="5401" w:type="dxa"/>
            <w:tcBorders>
              <w:top w:val="nil"/>
              <w:left w:val="nil"/>
              <w:bottom w:val="single" w:sz="8" w:space="0" w:color="000000"/>
              <w:right w:val="single" w:sz="8" w:space="0" w:color="000000"/>
            </w:tcBorders>
            <w:shd w:val="clear" w:color="auto" w:fill="auto"/>
            <w:vAlign w:val="center"/>
          </w:tcPr>
          <w:p w14:paraId="1421112C" w14:textId="7F7FD9A7" w:rsidR="00681C43" w:rsidRPr="00E13755" w:rsidRDefault="00294B57" w:rsidP="00C5663F">
            <w:pPr>
              <w:spacing w:before="0" w:beforeAutospacing="0"/>
              <w:jc w:val="both"/>
              <w:rPr>
                <w:rFonts w:ascii="Times New Roman" w:hAnsi="Times New Roman"/>
                <w:sz w:val="21"/>
                <w:szCs w:val="21"/>
              </w:rPr>
            </w:pPr>
            <w:r w:rsidRPr="00E13755">
              <w:rPr>
                <w:rFonts w:ascii="Times New Roman" w:hAnsi="Times New Roman"/>
                <w:sz w:val="21"/>
                <w:szCs w:val="21"/>
              </w:rPr>
              <w:t xml:space="preserve">Circulation des véhicules pour le transport des boues issues des travaux </w:t>
            </w:r>
            <w:proofErr w:type="spellStart"/>
            <w:r w:rsidRPr="00E13755">
              <w:rPr>
                <w:rFonts w:ascii="Times New Roman" w:hAnsi="Times New Roman"/>
                <w:sz w:val="21"/>
                <w:szCs w:val="21"/>
              </w:rPr>
              <w:t>de</w:t>
            </w:r>
            <w:r w:rsidR="008C69E3">
              <w:rPr>
                <w:rFonts w:ascii="Times New Roman" w:hAnsi="Times New Roman"/>
                <w:sz w:val="21"/>
                <w:szCs w:val="21"/>
              </w:rPr>
              <w:t>dragage</w:t>
            </w:r>
            <w:proofErr w:type="spellEnd"/>
            <w:r w:rsidR="008C69E3">
              <w:rPr>
                <w:rFonts w:ascii="Times New Roman" w:hAnsi="Times New Roman"/>
                <w:sz w:val="21"/>
                <w:szCs w:val="21"/>
              </w:rPr>
              <w:t xml:space="preserve"> (60 000 m</w:t>
            </w:r>
            <w:r w:rsidR="008C69E3">
              <w:rPr>
                <w:rFonts w:ascii="Times New Roman" w:hAnsi="Times New Roman"/>
                <w:sz w:val="21"/>
                <w:szCs w:val="21"/>
                <w:vertAlign w:val="superscript"/>
              </w:rPr>
              <w:t>3</w:t>
            </w:r>
            <w:r w:rsidR="008C69E3">
              <w:rPr>
                <w:rFonts w:ascii="Times New Roman" w:hAnsi="Times New Roman"/>
                <w:sz w:val="21"/>
                <w:szCs w:val="21"/>
              </w:rPr>
              <w:t>)</w:t>
            </w:r>
          </w:p>
        </w:tc>
        <w:tc>
          <w:tcPr>
            <w:tcW w:w="626" w:type="dxa"/>
            <w:tcBorders>
              <w:top w:val="nil"/>
              <w:left w:val="nil"/>
              <w:bottom w:val="single" w:sz="8" w:space="0" w:color="000000"/>
              <w:right w:val="single" w:sz="8" w:space="0" w:color="000000"/>
            </w:tcBorders>
            <w:shd w:val="clear" w:color="auto" w:fill="auto"/>
            <w:hideMark/>
          </w:tcPr>
          <w:p w14:paraId="539C85A6" w14:textId="26C76A91" w:rsidR="00681C43" w:rsidRPr="00E13755" w:rsidRDefault="00294B57"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hideMark/>
          </w:tcPr>
          <w:p w14:paraId="36C001C7" w14:textId="584D98C2" w:rsidR="00681C43" w:rsidRPr="00E13755" w:rsidRDefault="00294B57"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hideMark/>
          </w:tcPr>
          <w:p w14:paraId="7F110C47" w14:textId="7D9176AC" w:rsidR="00681C43" w:rsidRPr="00E13755" w:rsidRDefault="00294B57"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hideMark/>
          </w:tcPr>
          <w:p w14:paraId="4C10E997" w14:textId="06FA4226" w:rsidR="00681C43" w:rsidRPr="00E13755" w:rsidRDefault="00294B57"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hideMark/>
          </w:tcPr>
          <w:p w14:paraId="3FDE31FA" w14:textId="1D0FC673" w:rsidR="00681C43" w:rsidRPr="00E13755" w:rsidRDefault="00294B57"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8" w:space="0" w:color="000000"/>
              <w:right w:val="single" w:sz="8" w:space="0" w:color="000000"/>
            </w:tcBorders>
            <w:shd w:val="clear" w:color="auto" w:fill="auto"/>
            <w:hideMark/>
          </w:tcPr>
          <w:p w14:paraId="4A3021C8" w14:textId="0A4AC0BA" w:rsidR="00681C43" w:rsidRPr="00E13755" w:rsidRDefault="00294B57"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30" w:type="dxa"/>
            <w:tcBorders>
              <w:top w:val="nil"/>
              <w:left w:val="nil"/>
              <w:bottom w:val="single" w:sz="8" w:space="0" w:color="000000"/>
              <w:right w:val="single" w:sz="8" w:space="0" w:color="000000"/>
            </w:tcBorders>
            <w:shd w:val="clear" w:color="auto" w:fill="auto"/>
            <w:hideMark/>
          </w:tcPr>
          <w:p w14:paraId="338CC6F4" w14:textId="509D7ABB"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hideMark/>
          </w:tcPr>
          <w:p w14:paraId="3AB95B8D" w14:textId="190317FF" w:rsidR="00681C43" w:rsidRPr="00E13755" w:rsidRDefault="00294B57" w:rsidP="00C5663F">
            <w:pPr>
              <w:spacing w:before="0" w:beforeAutospacing="0"/>
              <w:jc w:val="center"/>
              <w:rPr>
                <w:rFonts w:ascii="Times New Roman" w:hAnsi="Times New Roman"/>
                <w:sz w:val="21"/>
                <w:szCs w:val="21"/>
              </w:rPr>
            </w:pPr>
            <w:r w:rsidRPr="00E13755">
              <w:rPr>
                <w:rFonts w:ascii="Times New Roman" w:hAnsi="Times New Roman"/>
                <w:sz w:val="21"/>
                <w:szCs w:val="21"/>
              </w:rPr>
              <w:t>N</w:t>
            </w:r>
          </w:p>
        </w:tc>
        <w:tc>
          <w:tcPr>
            <w:tcW w:w="626" w:type="dxa"/>
            <w:tcBorders>
              <w:top w:val="nil"/>
              <w:left w:val="nil"/>
              <w:bottom w:val="single" w:sz="8" w:space="0" w:color="000000"/>
              <w:right w:val="single" w:sz="8" w:space="0" w:color="000000"/>
            </w:tcBorders>
            <w:shd w:val="clear" w:color="auto" w:fill="auto"/>
            <w:vAlign w:val="center"/>
            <w:hideMark/>
          </w:tcPr>
          <w:p w14:paraId="73FA130D" w14:textId="1DF09F96"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sz w:val="21"/>
                <w:szCs w:val="21"/>
              </w:rPr>
              <w:t>P</w:t>
            </w:r>
          </w:p>
        </w:tc>
        <w:tc>
          <w:tcPr>
            <w:tcW w:w="626" w:type="dxa"/>
            <w:tcBorders>
              <w:top w:val="nil"/>
              <w:left w:val="nil"/>
              <w:bottom w:val="single" w:sz="8" w:space="0" w:color="000000"/>
              <w:right w:val="single" w:sz="8" w:space="0" w:color="000000"/>
            </w:tcBorders>
            <w:shd w:val="clear" w:color="auto" w:fill="auto"/>
            <w:vAlign w:val="center"/>
            <w:hideMark/>
          </w:tcPr>
          <w:p w14:paraId="5BB9C9F7" w14:textId="787B65D0"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sz w:val="21"/>
                <w:szCs w:val="21"/>
              </w:rPr>
              <w:t>P</w:t>
            </w:r>
          </w:p>
        </w:tc>
        <w:tc>
          <w:tcPr>
            <w:tcW w:w="849" w:type="dxa"/>
            <w:tcBorders>
              <w:top w:val="nil"/>
              <w:left w:val="nil"/>
              <w:bottom w:val="single" w:sz="8" w:space="0" w:color="000000"/>
              <w:right w:val="single" w:sz="8" w:space="0" w:color="000000"/>
            </w:tcBorders>
            <w:shd w:val="clear" w:color="auto" w:fill="auto"/>
            <w:vAlign w:val="center"/>
            <w:hideMark/>
          </w:tcPr>
          <w:p w14:paraId="0185E678" w14:textId="165019D9"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hideMark/>
          </w:tcPr>
          <w:p w14:paraId="08E745FD" w14:textId="54A53CA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sz w:val="21"/>
                <w:szCs w:val="21"/>
              </w:rPr>
              <w:t>P</w:t>
            </w:r>
          </w:p>
        </w:tc>
        <w:tc>
          <w:tcPr>
            <w:tcW w:w="896" w:type="dxa"/>
            <w:tcBorders>
              <w:top w:val="nil"/>
              <w:left w:val="nil"/>
              <w:bottom w:val="single" w:sz="8" w:space="0" w:color="000000"/>
              <w:right w:val="single" w:sz="8" w:space="0" w:color="000000"/>
            </w:tcBorders>
            <w:shd w:val="clear" w:color="auto" w:fill="auto"/>
            <w:vAlign w:val="center"/>
            <w:hideMark/>
          </w:tcPr>
          <w:p w14:paraId="2B74BDD3" w14:textId="4D19B52F"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sz w:val="21"/>
                <w:szCs w:val="21"/>
              </w:rPr>
              <w:t>P</w:t>
            </w:r>
          </w:p>
        </w:tc>
      </w:tr>
      <w:tr w:rsidR="00BF1852" w:rsidRPr="00E13755" w14:paraId="1D36EE9C" w14:textId="77777777" w:rsidTr="00503ABF">
        <w:trPr>
          <w:gridAfter w:val="1"/>
          <w:wAfter w:w="7" w:type="dxa"/>
          <w:cantSplit/>
          <w:trHeight w:val="413"/>
        </w:trPr>
        <w:tc>
          <w:tcPr>
            <w:tcW w:w="416" w:type="dxa"/>
            <w:tcBorders>
              <w:top w:val="nil"/>
              <w:left w:val="single" w:sz="8" w:space="0" w:color="000000"/>
              <w:bottom w:val="nil"/>
              <w:right w:val="single" w:sz="8" w:space="0" w:color="000000"/>
            </w:tcBorders>
            <w:shd w:val="clear" w:color="auto" w:fill="auto"/>
            <w:textDirection w:val="btLr"/>
            <w:vAlign w:val="center"/>
          </w:tcPr>
          <w:p w14:paraId="14923D86" w14:textId="77777777" w:rsidR="00BF1852" w:rsidRPr="00E13755" w:rsidRDefault="00BF1852" w:rsidP="00C5663F">
            <w:pPr>
              <w:spacing w:before="0" w:beforeAutospacing="0"/>
              <w:ind w:left="113" w:right="113"/>
              <w:rPr>
                <w:rFonts w:ascii="Times New Roman" w:hAnsi="Times New Roman"/>
                <w:sz w:val="21"/>
                <w:szCs w:val="21"/>
              </w:rPr>
            </w:pPr>
          </w:p>
        </w:tc>
        <w:tc>
          <w:tcPr>
            <w:tcW w:w="5401" w:type="dxa"/>
            <w:tcBorders>
              <w:top w:val="nil"/>
              <w:left w:val="nil"/>
              <w:bottom w:val="single" w:sz="8" w:space="0" w:color="000000"/>
              <w:right w:val="single" w:sz="8" w:space="0" w:color="000000"/>
            </w:tcBorders>
            <w:shd w:val="clear" w:color="auto" w:fill="auto"/>
            <w:vAlign w:val="center"/>
          </w:tcPr>
          <w:p w14:paraId="494EF068" w14:textId="5214F669" w:rsidR="00BF1852" w:rsidRPr="00E13755" w:rsidRDefault="00BF1852" w:rsidP="00C5663F">
            <w:pPr>
              <w:spacing w:before="0" w:beforeAutospacing="0"/>
              <w:jc w:val="both"/>
              <w:rPr>
                <w:rFonts w:ascii="Times New Roman" w:hAnsi="Times New Roman"/>
                <w:sz w:val="21"/>
                <w:szCs w:val="21"/>
              </w:rPr>
            </w:pPr>
            <w:proofErr w:type="spellStart"/>
            <w:r w:rsidRPr="00E13755">
              <w:rPr>
                <w:rFonts w:ascii="Times New Roman" w:hAnsi="Times New Roman"/>
                <w:sz w:val="21"/>
                <w:szCs w:val="21"/>
              </w:rPr>
              <w:t>Revégétalisation</w:t>
            </w:r>
            <w:proofErr w:type="spellEnd"/>
            <w:r w:rsidRPr="00E13755">
              <w:rPr>
                <w:rFonts w:ascii="Times New Roman" w:hAnsi="Times New Roman"/>
                <w:sz w:val="21"/>
                <w:szCs w:val="21"/>
              </w:rPr>
              <w:t xml:space="preserve"> des emprises du sous-projet</w:t>
            </w:r>
          </w:p>
        </w:tc>
        <w:tc>
          <w:tcPr>
            <w:tcW w:w="626" w:type="dxa"/>
            <w:tcBorders>
              <w:top w:val="nil"/>
              <w:left w:val="nil"/>
              <w:bottom w:val="single" w:sz="8" w:space="0" w:color="000000"/>
              <w:right w:val="single" w:sz="8" w:space="0" w:color="000000"/>
            </w:tcBorders>
            <w:shd w:val="clear" w:color="auto" w:fill="auto"/>
          </w:tcPr>
          <w:p w14:paraId="74699E7E" w14:textId="5DAB0B33" w:rsidR="00BF1852" w:rsidRPr="00E13755" w:rsidRDefault="00BF1852"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tcPr>
          <w:p w14:paraId="12F24A60" w14:textId="080BB03B" w:rsidR="00BF1852" w:rsidRPr="00E13755" w:rsidRDefault="00BF1852"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tcPr>
          <w:p w14:paraId="741C0F6D" w14:textId="6795ED5C" w:rsidR="00BF1852" w:rsidRPr="00E13755" w:rsidRDefault="00BF1852"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tcPr>
          <w:p w14:paraId="7388BE88" w14:textId="44420B6C" w:rsidR="00BF1852" w:rsidRPr="00E13755" w:rsidRDefault="00BF1852"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P</w:t>
            </w:r>
          </w:p>
        </w:tc>
        <w:tc>
          <w:tcPr>
            <w:tcW w:w="626" w:type="dxa"/>
            <w:tcBorders>
              <w:top w:val="nil"/>
              <w:left w:val="nil"/>
              <w:bottom w:val="single" w:sz="8" w:space="0" w:color="000000"/>
              <w:right w:val="single" w:sz="8" w:space="0" w:color="000000"/>
            </w:tcBorders>
            <w:shd w:val="clear" w:color="auto" w:fill="auto"/>
          </w:tcPr>
          <w:p w14:paraId="60026403" w14:textId="46277778" w:rsidR="00BF1852" w:rsidRPr="00E13755" w:rsidRDefault="00BF1852"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P</w:t>
            </w:r>
          </w:p>
        </w:tc>
        <w:tc>
          <w:tcPr>
            <w:tcW w:w="626" w:type="dxa"/>
            <w:tcBorders>
              <w:top w:val="nil"/>
              <w:left w:val="nil"/>
              <w:bottom w:val="single" w:sz="8" w:space="0" w:color="000000"/>
              <w:right w:val="single" w:sz="8" w:space="0" w:color="000000"/>
            </w:tcBorders>
            <w:shd w:val="clear" w:color="auto" w:fill="auto"/>
          </w:tcPr>
          <w:p w14:paraId="56C3A3A0" w14:textId="67FE34B8" w:rsidR="00BF1852" w:rsidRPr="00E13755" w:rsidRDefault="00BF1852"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P</w:t>
            </w:r>
          </w:p>
        </w:tc>
        <w:tc>
          <w:tcPr>
            <w:tcW w:w="630" w:type="dxa"/>
            <w:tcBorders>
              <w:top w:val="nil"/>
              <w:left w:val="nil"/>
              <w:bottom w:val="single" w:sz="8" w:space="0" w:color="000000"/>
              <w:right w:val="single" w:sz="8" w:space="0" w:color="000000"/>
            </w:tcBorders>
            <w:shd w:val="clear" w:color="auto" w:fill="auto"/>
          </w:tcPr>
          <w:p w14:paraId="2A69177B" w14:textId="26814ACD" w:rsidR="00BF1852" w:rsidRPr="00E13755" w:rsidRDefault="00BF1852"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P</w:t>
            </w:r>
          </w:p>
        </w:tc>
        <w:tc>
          <w:tcPr>
            <w:tcW w:w="626" w:type="dxa"/>
            <w:tcBorders>
              <w:top w:val="nil"/>
              <w:left w:val="nil"/>
              <w:bottom w:val="single" w:sz="8" w:space="0" w:color="000000"/>
              <w:right w:val="single" w:sz="8" w:space="0" w:color="000000"/>
            </w:tcBorders>
            <w:shd w:val="clear" w:color="auto" w:fill="auto"/>
          </w:tcPr>
          <w:p w14:paraId="1CB681CF" w14:textId="485115C5" w:rsidR="00BF1852" w:rsidRPr="00E13755" w:rsidRDefault="00BF1852" w:rsidP="00C5663F">
            <w:pPr>
              <w:spacing w:before="0" w:beforeAutospacing="0"/>
              <w:jc w:val="center"/>
              <w:rPr>
                <w:rFonts w:ascii="Times New Roman" w:hAnsi="Times New Roman"/>
                <w:sz w:val="21"/>
                <w:szCs w:val="21"/>
              </w:rPr>
            </w:pPr>
            <w:r w:rsidRPr="00E13755">
              <w:rPr>
                <w:rFonts w:ascii="Times New Roman" w:hAnsi="Times New Roman"/>
                <w:sz w:val="21"/>
                <w:szCs w:val="21"/>
              </w:rPr>
              <w:t>N</w:t>
            </w:r>
          </w:p>
        </w:tc>
        <w:tc>
          <w:tcPr>
            <w:tcW w:w="626" w:type="dxa"/>
            <w:tcBorders>
              <w:top w:val="nil"/>
              <w:left w:val="nil"/>
              <w:bottom w:val="single" w:sz="8" w:space="0" w:color="000000"/>
              <w:right w:val="single" w:sz="8" w:space="0" w:color="000000"/>
            </w:tcBorders>
            <w:shd w:val="clear" w:color="auto" w:fill="auto"/>
            <w:vAlign w:val="center"/>
          </w:tcPr>
          <w:p w14:paraId="209E978D" w14:textId="136C78BE" w:rsidR="00BF1852" w:rsidRPr="00E13755" w:rsidRDefault="00BF1852" w:rsidP="00C5663F">
            <w:pPr>
              <w:spacing w:before="0" w:beforeAutospacing="0"/>
              <w:jc w:val="center"/>
              <w:rPr>
                <w:rFonts w:ascii="Times New Roman" w:hAnsi="Times New Roman"/>
                <w:sz w:val="21"/>
                <w:szCs w:val="21"/>
              </w:rPr>
            </w:pPr>
            <w:r w:rsidRPr="00E13755">
              <w:rPr>
                <w:rFonts w:ascii="Times New Roman" w:hAnsi="Times New Roman"/>
                <w:sz w:val="21"/>
                <w:szCs w:val="21"/>
              </w:rPr>
              <w:t>P</w:t>
            </w:r>
          </w:p>
        </w:tc>
        <w:tc>
          <w:tcPr>
            <w:tcW w:w="626" w:type="dxa"/>
            <w:tcBorders>
              <w:top w:val="nil"/>
              <w:left w:val="nil"/>
              <w:bottom w:val="single" w:sz="8" w:space="0" w:color="000000"/>
              <w:right w:val="single" w:sz="8" w:space="0" w:color="000000"/>
            </w:tcBorders>
            <w:shd w:val="clear" w:color="auto" w:fill="auto"/>
            <w:vAlign w:val="center"/>
          </w:tcPr>
          <w:p w14:paraId="7F28BC48" w14:textId="63117BE1" w:rsidR="00BF1852" w:rsidRPr="00E13755" w:rsidRDefault="00BF1852" w:rsidP="00C5663F">
            <w:pPr>
              <w:spacing w:before="0" w:beforeAutospacing="0"/>
              <w:jc w:val="center"/>
              <w:rPr>
                <w:rFonts w:ascii="Times New Roman" w:hAnsi="Times New Roman"/>
                <w:sz w:val="21"/>
                <w:szCs w:val="21"/>
              </w:rPr>
            </w:pPr>
            <w:r w:rsidRPr="00E13755">
              <w:rPr>
                <w:rFonts w:ascii="Times New Roman" w:hAnsi="Times New Roman"/>
                <w:sz w:val="21"/>
                <w:szCs w:val="21"/>
              </w:rPr>
              <w:t>P</w:t>
            </w:r>
          </w:p>
        </w:tc>
        <w:tc>
          <w:tcPr>
            <w:tcW w:w="849" w:type="dxa"/>
            <w:tcBorders>
              <w:top w:val="nil"/>
              <w:left w:val="nil"/>
              <w:bottom w:val="single" w:sz="8" w:space="0" w:color="000000"/>
              <w:right w:val="single" w:sz="8" w:space="0" w:color="000000"/>
            </w:tcBorders>
            <w:shd w:val="clear" w:color="auto" w:fill="auto"/>
            <w:vAlign w:val="center"/>
          </w:tcPr>
          <w:p w14:paraId="58CC21F9" w14:textId="58E4234B" w:rsidR="00BF1852" w:rsidRPr="00E13755" w:rsidRDefault="00BF1852"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nil"/>
              <w:left w:val="nil"/>
              <w:bottom w:val="single" w:sz="8" w:space="0" w:color="000000"/>
              <w:right w:val="single" w:sz="8" w:space="0" w:color="000000"/>
            </w:tcBorders>
            <w:shd w:val="clear" w:color="auto" w:fill="auto"/>
            <w:vAlign w:val="center"/>
          </w:tcPr>
          <w:p w14:paraId="2A402533" w14:textId="222C31BE" w:rsidR="00BF1852" w:rsidRPr="00E13755" w:rsidRDefault="00BF1852" w:rsidP="00C5663F">
            <w:pPr>
              <w:spacing w:before="0" w:beforeAutospacing="0"/>
              <w:jc w:val="center"/>
              <w:rPr>
                <w:rFonts w:ascii="Times New Roman" w:hAnsi="Times New Roman"/>
                <w:sz w:val="21"/>
                <w:szCs w:val="21"/>
              </w:rPr>
            </w:pPr>
            <w:r w:rsidRPr="00E13755">
              <w:rPr>
                <w:rFonts w:ascii="Times New Roman" w:hAnsi="Times New Roman"/>
                <w:sz w:val="21"/>
                <w:szCs w:val="21"/>
              </w:rPr>
              <w:t>O</w:t>
            </w:r>
          </w:p>
        </w:tc>
        <w:tc>
          <w:tcPr>
            <w:tcW w:w="896" w:type="dxa"/>
            <w:tcBorders>
              <w:top w:val="nil"/>
              <w:left w:val="nil"/>
              <w:bottom w:val="single" w:sz="8" w:space="0" w:color="000000"/>
              <w:right w:val="single" w:sz="8" w:space="0" w:color="000000"/>
            </w:tcBorders>
            <w:shd w:val="clear" w:color="auto" w:fill="auto"/>
            <w:vAlign w:val="center"/>
          </w:tcPr>
          <w:p w14:paraId="79DFE3E6" w14:textId="3C32CB80" w:rsidR="00BF1852" w:rsidRPr="00E13755" w:rsidRDefault="00BF1852" w:rsidP="00C5663F">
            <w:pPr>
              <w:spacing w:before="0" w:beforeAutospacing="0"/>
              <w:jc w:val="center"/>
              <w:rPr>
                <w:rFonts w:ascii="Times New Roman" w:hAnsi="Times New Roman"/>
                <w:sz w:val="21"/>
                <w:szCs w:val="21"/>
              </w:rPr>
            </w:pPr>
            <w:r w:rsidRPr="00E13755">
              <w:rPr>
                <w:rFonts w:ascii="Times New Roman" w:hAnsi="Times New Roman"/>
                <w:sz w:val="21"/>
                <w:szCs w:val="21"/>
              </w:rPr>
              <w:t>O</w:t>
            </w:r>
          </w:p>
        </w:tc>
      </w:tr>
      <w:tr w:rsidR="00681C43" w:rsidRPr="00E13755" w14:paraId="274197F7" w14:textId="77777777" w:rsidTr="00503ABF">
        <w:trPr>
          <w:gridAfter w:val="1"/>
          <w:wAfter w:w="7" w:type="dxa"/>
          <w:cantSplit/>
          <w:trHeight w:val="69"/>
        </w:trPr>
        <w:tc>
          <w:tcPr>
            <w:tcW w:w="416" w:type="dxa"/>
            <w:tcBorders>
              <w:top w:val="nil"/>
              <w:left w:val="single" w:sz="8" w:space="0" w:color="000000"/>
              <w:bottom w:val="nil"/>
              <w:right w:val="single" w:sz="8" w:space="0" w:color="000000"/>
            </w:tcBorders>
            <w:shd w:val="clear" w:color="auto" w:fill="auto"/>
            <w:textDirection w:val="btLr"/>
            <w:vAlign w:val="center"/>
            <w:hideMark/>
          </w:tcPr>
          <w:p w14:paraId="759B071C" w14:textId="77777777" w:rsidR="00681C43" w:rsidRPr="00E13755" w:rsidRDefault="00681C43" w:rsidP="00C5663F">
            <w:pPr>
              <w:spacing w:before="0" w:beforeAutospacing="0"/>
              <w:ind w:left="113" w:right="113"/>
              <w:rPr>
                <w:rFonts w:ascii="Times New Roman" w:hAnsi="Times New Roman"/>
                <w:sz w:val="21"/>
                <w:szCs w:val="21"/>
              </w:rPr>
            </w:pPr>
            <w:r w:rsidRPr="00E13755">
              <w:rPr>
                <w:rFonts w:ascii="Times New Roman" w:hAnsi="Times New Roman"/>
                <w:sz w:val="21"/>
                <w:szCs w:val="21"/>
              </w:rPr>
              <w:t> </w:t>
            </w:r>
          </w:p>
        </w:tc>
        <w:tc>
          <w:tcPr>
            <w:tcW w:w="5401" w:type="dxa"/>
            <w:tcBorders>
              <w:top w:val="nil"/>
              <w:left w:val="nil"/>
              <w:bottom w:val="single" w:sz="4" w:space="0" w:color="auto"/>
              <w:right w:val="single" w:sz="8" w:space="0" w:color="000000"/>
            </w:tcBorders>
            <w:shd w:val="clear" w:color="auto" w:fill="auto"/>
            <w:vAlign w:val="center"/>
            <w:hideMark/>
          </w:tcPr>
          <w:p w14:paraId="576CB595" w14:textId="77777777" w:rsidR="00681C43" w:rsidRPr="00E13755" w:rsidRDefault="00681C43" w:rsidP="00C5663F">
            <w:pPr>
              <w:spacing w:before="0" w:beforeAutospacing="0"/>
              <w:jc w:val="both"/>
              <w:rPr>
                <w:rFonts w:ascii="Times New Roman" w:hAnsi="Times New Roman"/>
                <w:sz w:val="21"/>
                <w:szCs w:val="21"/>
              </w:rPr>
            </w:pPr>
            <w:r w:rsidRPr="00E13755">
              <w:rPr>
                <w:rFonts w:ascii="Times New Roman" w:hAnsi="Times New Roman"/>
                <w:sz w:val="21"/>
                <w:szCs w:val="21"/>
              </w:rPr>
              <w:t>Repli chantier</w:t>
            </w:r>
          </w:p>
        </w:tc>
        <w:tc>
          <w:tcPr>
            <w:tcW w:w="626" w:type="dxa"/>
            <w:tcBorders>
              <w:top w:val="nil"/>
              <w:left w:val="nil"/>
              <w:bottom w:val="single" w:sz="4" w:space="0" w:color="auto"/>
              <w:right w:val="single" w:sz="8" w:space="0" w:color="000000"/>
            </w:tcBorders>
            <w:shd w:val="clear" w:color="auto" w:fill="auto"/>
            <w:hideMark/>
          </w:tcPr>
          <w:p w14:paraId="007EEB13" w14:textId="389F6614"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4" w:space="0" w:color="auto"/>
              <w:right w:val="single" w:sz="8" w:space="0" w:color="000000"/>
            </w:tcBorders>
            <w:shd w:val="clear" w:color="auto" w:fill="auto"/>
            <w:hideMark/>
          </w:tcPr>
          <w:p w14:paraId="200CF87E" w14:textId="0655B5CE"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4" w:space="0" w:color="auto"/>
              <w:right w:val="single" w:sz="8" w:space="0" w:color="000000"/>
            </w:tcBorders>
            <w:shd w:val="clear" w:color="auto" w:fill="auto"/>
            <w:hideMark/>
          </w:tcPr>
          <w:p w14:paraId="2CA5C348" w14:textId="3CD2923E"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4" w:space="0" w:color="auto"/>
              <w:right w:val="single" w:sz="8" w:space="0" w:color="000000"/>
            </w:tcBorders>
            <w:shd w:val="clear" w:color="auto" w:fill="auto"/>
            <w:hideMark/>
          </w:tcPr>
          <w:p w14:paraId="6E416766" w14:textId="611DD1A3"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4" w:space="0" w:color="auto"/>
              <w:right w:val="single" w:sz="8" w:space="0" w:color="000000"/>
            </w:tcBorders>
            <w:shd w:val="clear" w:color="auto" w:fill="auto"/>
            <w:hideMark/>
          </w:tcPr>
          <w:p w14:paraId="5E28AC20" w14:textId="33BFC46A"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4" w:space="0" w:color="auto"/>
              <w:right w:val="single" w:sz="8" w:space="0" w:color="000000"/>
            </w:tcBorders>
            <w:shd w:val="clear" w:color="auto" w:fill="auto"/>
            <w:hideMark/>
          </w:tcPr>
          <w:p w14:paraId="596037CB" w14:textId="263C4019"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30" w:type="dxa"/>
            <w:tcBorders>
              <w:top w:val="nil"/>
              <w:left w:val="nil"/>
              <w:bottom w:val="single" w:sz="4" w:space="0" w:color="auto"/>
              <w:right w:val="single" w:sz="8" w:space="0" w:color="000000"/>
            </w:tcBorders>
            <w:shd w:val="clear" w:color="auto" w:fill="auto"/>
            <w:hideMark/>
          </w:tcPr>
          <w:p w14:paraId="5B493D5D" w14:textId="233F567C"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4" w:space="0" w:color="auto"/>
              <w:right w:val="single" w:sz="8" w:space="0" w:color="000000"/>
            </w:tcBorders>
            <w:shd w:val="clear" w:color="auto" w:fill="auto"/>
            <w:hideMark/>
          </w:tcPr>
          <w:p w14:paraId="23C3F1BA" w14:textId="33F08E25"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nil"/>
              <w:left w:val="nil"/>
              <w:bottom w:val="single" w:sz="4" w:space="0" w:color="auto"/>
              <w:right w:val="single" w:sz="8" w:space="0" w:color="000000"/>
            </w:tcBorders>
            <w:shd w:val="clear" w:color="auto" w:fill="auto"/>
            <w:hideMark/>
          </w:tcPr>
          <w:p w14:paraId="2F1D375A" w14:textId="7D8295F2"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sz w:val="21"/>
                <w:szCs w:val="21"/>
              </w:rPr>
              <w:t>P</w:t>
            </w:r>
          </w:p>
        </w:tc>
        <w:tc>
          <w:tcPr>
            <w:tcW w:w="626" w:type="dxa"/>
            <w:tcBorders>
              <w:top w:val="nil"/>
              <w:left w:val="nil"/>
              <w:bottom w:val="single" w:sz="4" w:space="0" w:color="auto"/>
              <w:right w:val="single" w:sz="8" w:space="0" w:color="000000"/>
            </w:tcBorders>
            <w:shd w:val="clear" w:color="auto" w:fill="auto"/>
            <w:hideMark/>
          </w:tcPr>
          <w:p w14:paraId="0EE135D0" w14:textId="6BE472A4"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sz w:val="21"/>
                <w:szCs w:val="21"/>
              </w:rPr>
              <w:t>P</w:t>
            </w:r>
          </w:p>
        </w:tc>
        <w:tc>
          <w:tcPr>
            <w:tcW w:w="849" w:type="dxa"/>
            <w:tcBorders>
              <w:top w:val="nil"/>
              <w:left w:val="nil"/>
              <w:bottom w:val="single" w:sz="4" w:space="0" w:color="auto"/>
              <w:right w:val="single" w:sz="8" w:space="0" w:color="000000"/>
            </w:tcBorders>
            <w:shd w:val="clear" w:color="auto" w:fill="auto"/>
            <w:hideMark/>
          </w:tcPr>
          <w:p w14:paraId="70DA364A" w14:textId="767E66BF"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sz w:val="21"/>
                <w:szCs w:val="21"/>
              </w:rPr>
              <w:t>O</w:t>
            </w:r>
          </w:p>
        </w:tc>
        <w:tc>
          <w:tcPr>
            <w:tcW w:w="626" w:type="dxa"/>
            <w:tcBorders>
              <w:top w:val="nil"/>
              <w:left w:val="nil"/>
              <w:bottom w:val="single" w:sz="4" w:space="0" w:color="auto"/>
              <w:right w:val="single" w:sz="8" w:space="0" w:color="000000"/>
            </w:tcBorders>
            <w:shd w:val="clear" w:color="auto" w:fill="auto"/>
            <w:hideMark/>
          </w:tcPr>
          <w:p w14:paraId="7E61AAE4" w14:textId="17B6963A"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sz w:val="21"/>
                <w:szCs w:val="21"/>
              </w:rPr>
              <w:t>O</w:t>
            </w:r>
          </w:p>
        </w:tc>
        <w:tc>
          <w:tcPr>
            <w:tcW w:w="896" w:type="dxa"/>
            <w:tcBorders>
              <w:top w:val="nil"/>
              <w:left w:val="nil"/>
              <w:bottom w:val="single" w:sz="4" w:space="0" w:color="auto"/>
              <w:right w:val="single" w:sz="8" w:space="0" w:color="000000"/>
            </w:tcBorders>
            <w:shd w:val="clear" w:color="auto" w:fill="auto"/>
            <w:hideMark/>
          </w:tcPr>
          <w:p w14:paraId="03E5F055" w14:textId="77D5589E"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r>
      <w:tr w:rsidR="00681C43" w:rsidRPr="00E13755" w14:paraId="683455E7" w14:textId="77777777" w:rsidTr="00503ABF">
        <w:trPr>
          <w:gridAfter w:val="1"/>
          <w:wAfter w:w="7" w:type="dxa"/>
          <w:trHeight w:val="279"/>
        </w:trPr>
        <w:tc>
          <w:tcPr>
            <w:tcW w:w="416" w:type="dxa"/>
            <w:vMerge w:val="restart"/>
            <w:tcBorders>
              <w:top w:val="single" w:sz="8" w:space="0" w:color="auto"/>
              <w:left w:val="single" w:sz="8" w:space="0" w:color="auto"/>
              <w:right w:val="single" w:sz="4" w:space="0" w:color="auto"/>
            </w:tcBorders>
            <w:shd w:val="clear" w:color="auto" w:fill="auto"/>
            <w:textDirection w:val="btLr"/>
            <w:vAlign w:val="center"/>
            <w:hideMark/>
          </w:tcPr>
          <w:p w14:paraId="1A6FA338" w14:textId="77777777" w:rsidR="00681C43" w:rsidRPr="00E13755" w:rsidRDefault="00681C43" w:rsidP="00C5663F">
            <w:pPr>
              <w:spacing w:before="0" w:beforeAutospacing="0"/>
              <w:ind w:left="113" w:right="113"/>
              <w:jc w:val="center"/>
              <w:rPr>
                <w:rFonts w:ascii="Times New Roman" w:hAnsi="Times New Roman"/>
                <w:b/>
                <w:bCs/>
                <w:sz w:val="21"/>
                <w:szCs w:val="21"/>
              </w:rPr>
            </w:pPr>
            <w:r w:rsidRPr="00E13755">
              <w:rPr>
                <w:rFonts w:ascii="Times New Roman" w:hAnsi="Times New Roman"/>
                <w:b/>
                <w:bCs/>
                <w:noProof/>
                <w:sz w:val="21"/>
                <w:szCs w:val="21"/>
              </w:rPr>
              <w:t>Exploitation</w:t>
            </w:r>
          </w:p>
        </w:tc>
        <w:tc>
          <w:tcPr>
            <w:tcW w:w="5401" w:type="dxa"/>
            <w:tcBorders>
              <w:top w:val="single" w:sz="4" w:space="0" w:color="auto"/>
              <w:left w:val="single" w:sz="4" w:space="0" w:color="auto"/>
              <w:bottom w:val="single" w:sz="4" w:space="0" w:color="auto"/>
              <w:right w:val="single" w:sz="4" w:space="0" w:color="auto"/>
            </w:tcBorders>
            <w:shd w:val="clear" w:color="auto" w:fill="auto"/>
            <w:vAlign w:val="center"/>
          </w:tcPr>
          <w:p w14:paraId="47D54F92" w14:textId="1AFB00AC" w:rsidR="00681C43" w:rsidRPr="00E13755" w:rsidRDefault="00294B57" w:rsidP="00C5663F">
            <w:pPr>
              <w:spacing w:before="0" w:beforeAutospacing="0"/>
              <w:jc w:val="both"/>
              <w:rPr>
                <w:rFonts w:ascii="Times New Roman" w:hAnsi="Times New Roman"/>
                <w:sz w:val="21"/>
                <w:szCs w:val="21"/>
              </w:rPr>
            </w:pPr>
            <w:r w:rsidRPr="00E13755">
              <w:rPr>
                <w:rFonts w:ascii="Times New Roman" w:hAnsi="Times New Roman"/>
                <w:sz w:val="21"/>
                <w:szCs w:val="21"/>
              </w:rPr>
              <w:t xml:space="preserve">Sécurisation des berges de la rivière </w:t>
            </w:r>
            <w:proofErr w:type="spellStart"/>
            <w:r w:rsidRPr="00E13755">
              <w:rPr>
                <w:rFonts w:ascii="Times New Roman" w:hAnsi="Times New Roman"/>
                <w:sz w:val="21"/>
                <w:szCs w:val="21"/>
              </w:rPr>
              <w:t>Funa</w:t>
            </w:r>
            <w:proofErr w:type="spellEnd"/>
            <w:r w:rsidRPr="00E13755">
              <w:rPr>
                <w:rFonts w:ascii="Times New Roman" w:hAnsi="Times New Roman"/>
                <w:sz w:val="21"/>
                <w:szCs w:val="21"/>
              </w:rPr>
              <w:t xml:space="preserve"> 10 m </w:t>
            </w:r>
            <w:r w:rsidR="00C246CD" w:rsidRPr="00E13755">
              <w:rPr>
                <w:rFonts w:ascii="Times New Roman" w:hAnsi="Times New Roman"/>
                <w:sz w:val="21"/>
                <w:szCs w:val="21"/>
              </w:rPr>
              <w:t>de part et d’autre</w:t>
            </w:r>
            <w:r w:rsidRPr="00E13755">
              <w:rPr>
                <w:rFonts w:ascii="Times New Roman" w:hAnsi="Times New Roman"/>
                <w:sz w:val="21"/>
                <w:szCs w:val="21"/>
              </w:rPr>
              <w:t xml:space="preserve"> de la rivière </w:t>
            </w:r>
            <w:proofErr w:type="spellStart"/>
            <w:r w:rsidRPr="00E13755">
              <w:rPr>
                <w:rFonts w:ascii="Times New Roman" w:hAnsi="Times New Roman"/>
                <w:sz w:val="21"/>
                <w:szCs w:val="21"/>
              </w:rPr>
              <w:t>Funa</w:t>
            </w:r>
            <w:proofErr w:type="spellEnd"/>
            <w:r w:rsidR="00BE5BBA" w:rsidRPr="00E13755">
              <w:rPr>
                <w:rFonts w:ascii="Times New Roman" w:hAnsi="Times New Roman"/>
                <w:sz w:val="21"/>
                <w:szCs w:val="21"/>
              </w:rPr>
              <w:t xml:space="preserve"> contre les occupations anarchiques</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A5EAB" w14:textId="790C093E" w:rsidR="00681C43" w:rsidRPr="00E13755" w:rsidRDefault="00294B57"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E9CA9" w14:textId="12652F7C" w:rsidR="00681C43" w:rsidRPr="00E13755" w:rsidRDefault="00294B57"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CF7BB"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88FFC" w14:textId="00B20C3D" w:rsidR="00681C43" w:rsidRPr="00E13755" w:rsidRDefault="00294B57"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N</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8823A" w14:textId="666ECA5F" w:rsidR="00681C43" w:rsidRPr="00E13755" w:rsidRDefault="00294B57"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P</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8B014" w14:textId="733E0153" w:rsidR="00681C43" w:rsidRPr="00E13755" w:rsidRDefault="00294B57"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7D446"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72F35"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P</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B03C9"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P</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CEF7E"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P</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C7477"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CBBD9"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F134D" w14:textId="77777777" w:rsidR="00681C43" w:rsidRPr="00E13755" w:rsidRDefault="00681C43" w:rsidP="00C5663F">
            <w:pPr>
              <w:spacing w:before="0" w:beforeAutospacing="0"/>
              <w:jc w:val="center"/>
              <w:rPr>
                <w:rFonts w:ascii="Times New Roman" w:hAnsi="Times New Roman"/>
                <w:sz w:val="21"/>
                <w:szCs w:val="21"/>
              </w:rPr>
            </w:pPr>
            <w:r w:rsidRPr="00E13755">
              <w:rPr>
                <w:rFonts w:ascii="Times New Roman" w:hAnsi="Times New Roman"/>
                <w:w w:val="99"/>
                <w:sz w:val="21"/>
                <w:szCs w:val="21"/>
              </w:rPr>
              <w:t>O</w:t>
            </w:r>
          </w:p>
        </w:tc>
      </w:tr>
      <w:tr w:rsidR="00BE5BBA" w:rsidRPr="00E13755" w14:paraId="11F21DDF" w14:textId="77777777" w:rsidTr="00A0113B">
        <w:trPr>
          <w:gridAfter w:val="1"/>
          <w:wAfter w:w="7" w:type="dxa"/>
          <w:trHeight w:val="279"/>
        </w:trPr>
        <w:tc>
          <w:tcPr>
            <w:tcW w:w="416" w:type="dxa"/>
            <w:vMerge/>
            <w:tcBorders>
              <w:left w:val="single" w:sz="8" w:space="0" w:color="auto"/>
              <w:bottom w:val="single" w:sz="8" w:space="0" w:color="auto"/>
              <w:right w:val="single" w:sz="4" w:space="0" w:color="auto"/>
            </w:tcBorders>
            <w:textDirection w:val="btLr"/>
            <w:vAlign w:val="center"/>
          </w:tcPr>
          <w:p w14:paraId="488BCFEF" w14:textId="77777777" w:rsidR="00BE5BBA" w:rsidRPr="00E13755" w:rsidRDefault="00BE5BBA" w:rsidP="00C5663F">
            <w:pPr>
              <w:spacing w:before="0" w:beforeAutospacing="0"/>
              <w:ind w:left="113" w:right="113"/>
              <w:rPr>
                <w:rFonts w:ascii="Times New Roman" w:hAnsi="Times New Roman"/>
                <w:b/>
                <w:bCs/>
                <w:sz w:val="21"/>
                <w:szCs w:val="21"/>
              </w:rPr>
            </w:pPr>
          </w:p>
        </w:tc>
        <w:tc>
          <w:tcPr>
            <w:tcW w:w="5401" w:type="dxa"/>
            <w:tcBorders>
              <w:top w:val="single" w:sz="4" w:space="0" w:color="auto"/>
              <w:left w:val="single" w:sz="4" w:space="0" w:color="auto"/>
              <w:bottom w:val="single" w:sz="4" w:space="0" w:color="auto"/>
              <w:right w:val="single" w:sz="4" w:space="0" w:color="auto"/>
            </w:tcBorders>
            <w:shd w:val="clear" w:color="auto" w:fill="auto"/>
            <w:vAlign w:val="center"/>
          </w:tcPr>
          <w:p w14:paraId="36B4EF33" w14:textId="6E0B704C" w:rsidR="00BE5BBA" w:rsidRPr="00E13755" w:rsidRDefault="00BE5BBA" w:rsidP="00C5663F">
            <w:pPr>
              <w:spacing w:before="0" w:beforeAutospacing="0"/>
              <w:jc w:val="both"/>
              <w:rPr>
                <w:rFonts w:ascii="Times New Roman" w:hAnsi="Times New Roman"/>
                <w:sz w:val="21"/>
                <w:szCs w:val="21"/>
              </w:rPr>
            </w:pPr>
            <w:r w:rsidRPr="00E13755">
              <w:rPr>
                <w:rFonts w:ascii="Times New Roman" w:hAnsi="Times New Roman"/>
                <w:sz w:val="21"/>
                <w:szCs w:val="21"/>
              </w:rPr>
              <w:t xml:space="preserve">Entretien des ouvrages d’assainissement (curage de la rivière </w:t>
            </w:r>
            <w:proofErr w:type="spellStart"/>
            <w:r w:rsidRPr="00E13755">
              <w:rPr>
                <w:rFonts w:ascii="Times New Roman" w:hAnsi="Times New Roman"/>
                <w:sz w:val="21"/>
                <w:szCs w:val="21"/>
              </w:rPr>
              <w:t>Funa</w:t>
            </w:r>
            <w:proofErr w:type="spellEnd"/>
            <w:r w:rsidRPr="00E13755">
              <w:rPr>
                <w:rFonts w:ascii="Times New Roman" w:hAnsi="Times New Roman"/>
                <w:sz w:val="21"/>
                <w:szCs w:val="21"/>
              </w:rPr>
              <w:t>, les caniveaux et collecteurs</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5649362B" w14:textId="79599069" w:rsidR="00BE5BBA" w:rsidRPr="00E13755" w:rsidRDefault="00BE5BBA"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51AFE3C4" w14:textId="0B4BCFBD" w:rsidR="00BE5BBA" w:rsidRPr="00E13755" w:rsidRDefault="00BE5BBA"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63C1AF5E" w14:textId="5A6620A8" w:rsidR="00BE5BBA" w:rsidRPr="00E13755" w:rsidRDefault="00BE5BBA"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187188D6" w14:textId="5F7A6A9C" w:rsidR="00BE5BBA" w:rsidRPr="00E13755" w:rsidRDefault="00BE5BBA"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569B2B7E" w14:textId="4744683E" w:rsidR="00BE5BBA" w:rsidRPr="00E13755" w:rsidRDefault="00BE5BBA"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P</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19E071FE" w14:textId="48380640" w:rsidR="00BE5BBA" w:rsidRPr="00E13755" w:rsidRDefault="00BE5BBA"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281E25B" w14:textId="531733A1" w:rsidR="00BE5BBA" w:rsidRPr="00E13755" w:rsidRDefault="00BE5BBA"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5BD5A907" w14:textId="5ECA4D76" w:rsidR="00BE5BBA" w:rsidRPr="00E13755" w:rsidRDefault="00BE5BBA"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N</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2EC267EE" w14:textId="3D155544" w:rsidR="00BE5BBA" w:rsidRPr="00E13755" w:rsidRDefault="00BE5BBA"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P</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7319EEFF" w14:textId="7BA8A5C1" w:rsidR="00BE5BBA" w:rsidRPr="00E13755" w:rsidRDefault="00BE5BBA"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P</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44F2AF29" w14:textId="66F23A08" w:rsidR="00BE5BBA" w:rsidRPr="00E13755" w:rsidRDefault="00BE5BBA"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2D36A1EB" w14:textId="7843468F" w:rsidR="00BE5BBA" w:rsidRPr="00E13755" w:rsidRDefault="00BE5BBA"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14:paraId="23EE8F09" w14:textId="62B96950" w:rsidR="00BE5BBA" w:rsidRPr="00E13755" w:rsidRDefault="00BE5BBA" w:rsidP="00C5663F">
            <w:pPr>
              <w:spacing w:before="0" w:beforeAutospacing="0"/>
              <w:jc w:val="center"/>
              <w:rPr>
                <w:rFonts w:ascii="Times New Roman" w:hAnsi="Times New Roman"/>
                <w:w w:val="99"/>
                <w:sz w:val="21"/>
                <w:szCs w:val="21"/>
              </w:rPr>
            </w:pPr>
            <w:r w:rsidRPr="00E13755">
              <w:rPr>
                <w:rFonts w:ascii="Times New Roman" w:hAnsi="Times New Roman"/>
                <w:w w:val="99"/>
                <w:sz w:val="21"/>
                <w:szCs w:val="21"/>
              </w:rPr>
              <w:t>O</w:t>
            </w:r>
          </w:p>
        </w:tc>
      </w:tr>
    </w:tbl>
    <w:p w14:paraId="68A960A0" w14:textId="77777777" w:rsidR="00BF1852" w:rsidRPr="00E13755" w:rsidRDefault="00BF1852" w:rsidP="00C5663F">
      <w:pPr>
        <w:tabs>
          <w:tab w:val="left" w:pos="2453"/>
        </w:tabs>
        <w:spacing w:before="0" w:beforeAutospacing="0"/>
        <w:ind w:left="720"/>
        <w:rPr>
          <w:rFonts w:cs="Calibri"/>
          <w:szCs w:val="22"/>
        </w:rPr>
      </w:pPr>
    </w:p>
    <w:tbl>
      <w:tblPr>
        <w:tblW w:w="15798" w:type="dxa"/>
        <w:tblInd w:w="-318" w:type="dxa"/>
        <w:tblLook w:val="04A0" w:firstRow="1" w:lastRow="0" w:firstColumn="1" w:lastColumn="0" w:noHBand="0" w:noVBand="1"/>
      </w:tblPr>
      <w:tblGrid>
        <w:gridCol w:w="15798"/>
      </w:tblGrid>
      <w:tr w:rsidR="00BE5BBA" w:rsidRPr="00E13755" w14:paraId="5CE06587" w14:textId="77777777" w:rsidTr="00A0113B">
        <w:trPr>
          <w:trHeight w:val="290"/>
        </w:trPr>
        <w:tc>
          <w:tcPr>
            <w:tcW w:w="8683" w:type="dxa"/>
            <w:tcBorders>
              <w:top w:val="nil"/>
              <w:left w:val="nil"/>
              <w:bottom w:val="nil"/>
              <w:right w:val="nil"/>
            </w:tcBorders>
            <w:shd w:val="clear" w:color="auto" w:fill="auto"/>
            <w:noWrap/>
            <w:vAlign w:val="center"/>
            <w:hideMark/>
          </w:tcPr>
          <w:p w14:paraId="33EB170F" w14:textId="77777777" w:rsidR="00BE5BBA" w:rsidRPr="00E13755" w:rsidRDefault="00BE5BBA" w:rsidP="00C5663F">
            <w:pPr>
              <w:rPr>
                <w:rFonts w:ascii="Times New Roman" w:hAnsi="Times New Roman"/>
                <w:color w:val="000000"/>
                <w:szCs w:val="22"/>
                <w:lang w:val="en-US" w:eastAsia="zh-CN"/>
              </w:rPr>
            </w:pPr>
            <w:r w:rsidRPr="00E13755">
              <w:rPr>
                <w:rFonts w:ascii="Times New Roman" w:hAnsi="Times New Roman"/>
                <w:color w:val="000000"/>
                <w:szCs w:val="22"/>
                <w:lang w:eastAsia="zh-CN"/>
              </w:rPr>
              <w:t xml:space="preserve">Légende :                    </w:t>
            </w:r>
          </w:p>
        </w:tc>
      </w:tr>
      <w:tr w:rsidR="00BE5BBA" w:rsidRPr="00E13755" w14:paraId="50F10084" w14:textId="77777777" w:rsidTr="00A0113B">
        <w:trPr>
          <w:trHeight w:val="290"/>
        </w:trPr>
        <w:tc>
          <w:tcPr>
            <w:tcW w:w="8683" w:type="dxa"/>
            <w:tcBorders>
              <w:top w:val="nil"/>
              <w:left w:val="nil"/>
              <w:bottom w:val="nil"/>
              <w:right w:val="nil"/>
            </w:tcBorders>
            <w:shd w:val="clear" w:color="auto" w:fill="auto"/>
            <w:noWrap/>
            <w:vAlign w:val="center"/>
            <w:hideMark/>
          </w:tcPr>
          <w:p w14:paraId="27A3C609" w14:textId="77777777" w:rsidR="00BE5BBA" w:rsidRPr="00E13755" w:rsidRDefault="00BE5BBA" w:rsidP="00C5663F">
            <w:pPr>
              <w:rPr>
                <w:rFonts w:ascii="Times New Roman" w:hAnsi="Times New Roman"/>
                <w:color w:val="000000"/>
                <w:szCs w:val="22"/>
                <w:lang w:val="en-US" w:eastAsia="zh-CN"/>
              </w:rPr>
            </w:pPr>
            <w:r w:rsidRPr="00E13755">
              <w:rPr>
                <w:rFonts w:ascii="Times New Roman" w:hAnsi="Times New Roman"/>
                <w:color w:val="000000"/>
                <w:szCs w:val="22"/>
                <w:lang w:eastAsia="zh-CN"/>
              </w:rPr>
              <w:t xml:space="preserve">N = Impact négatif     </w:t>
            </w:r>
          </w:p>
        </w:tc>
      </w:tr>
      <w:tr w:rsidR="00BE5BBA" w:rsidRPr="00E13755" w14:paraId="46D7496B" w14:textId="77777777" w:rsidTr="00A0113B">
        <w:trPr>
          <w:trHeight w:val="290"/>
        </w:trPr>
        <w:tc>
          <w:tcPr>
            <w:tcW w:w="8683" w:type="dxa"/>
            <w:tcBorders>
              <w:top w:val="nil"/>
              <w:left w:val="nil"/>
              <w:bottom w:val="nil"/>
              <w:right w:val="nil"/>
            </w:tcBorders>
            <w:shd w:val="clear" w:color="auto" w:fill="auto"/>
            <w:noWrap/>
            <w:vAlign w:val="center"/>
            <w:hideMark/>
          </w:tcPr>
          <w:p w14:paraId="48AD991A" w14:textId="77777777" w:rsidR="00BE5BBA" w:rsidRPr="00E13755" w:rsidRDefault="00BE5BBA" w:rsidP="00C5663F">
            <w:pPr>
              <w:rPr>
                <w:rFonts w:ascii="Times New Roman" w:hAnsi="Times New Roman"/>
                <w:color w:val="000000"/>
                <w:szCs w:val="22"/>
                <w:lang w:val="en-US" w:eastAsia="zh-CN"/>
              </w:rPr>
            </w:pPr>
            <w:r w:rsidRPr="00E13755">
              <w:rPr>
                <w:rFonts w:ascii="Times New Roman" w:hAnsi="Times New Roman"/>
                <w:color w:val="000000"/>
                <w:szCs w:val="22"/>
                <w:lang w:eastAsia="zh-CN"/>
              </w:rPr>
              <w:t xml:space="preserve">P = Impact positif </w:t>
            </w:r>
          </w:p>
        </w:tc>
      </w:tr>
      <w:tr w:rsidR="00BE5BBA" w:rsidRPr="00E13755" w14:paraId="47B4A50B" w14:textId="77777777" w:rsidTr="00A0113B">
        <w:trPr>
          <w:trHeight w:val="290"/>
        </w:trPr>
        <w:tc>
          <w:tcPr>
            <w:tcW w:w="8683" w:type="dxa"/>
            <w:tcBorders>
              <w:top w:val="nil"/>
              <w:left w:val="nil"/>
              <w:bottom w:val="nil"/>
              <w:right w:val="nil"/>
            </w:tcBorders>
            <w:shd w:val="clear" w:color="auto" w:fill="auto"/>
            <w:noWrap/>
            <w:vAlign w:val="center"/>
            <w:hideMark/>
          </w:tcPr>
          <w:p w14:paraId="4C2878F1" w14:textId="77777777" w:rsidR="00BE5BBA" w:rsidRPr="00E13755" w:rsidRDefault="00BE5BBA" w:rsidP="00C5663F">
            <w:pPr>
              <w:rPr>
                <w:rFonts w:ascii="Times New Roman" w:hAnsi="Times New Roman"/>
                <w:color w:val="000000"/>
                <w:szCs w:val="22"/>
                <w:lang w:eastAsia="zh-CN"/>
              </w:rPr>
            </w:pPr>
            <w:r w:rsidRPr="00E13755">
              <w:rPr>
                <w:rFonts w:ascii="Times New Roman" w:hAnsi="Times New Roman"/>
                <w:color w:val="000000"/>
                <w:szCs w:val="22"/>
                <w:lang w:eastAsia="zh-CN"/>
              </w:rPr>
              <w:t>O = Impact nul ou négligeable</w:t>
            </w:r>
          </w:p>
        </w:tc>
      </w:tr>
    </w:tbl>
    <w:p w14:paraId="721B61DB" w14:textId="7FAF6006" w:rsidR="009A6EDF" w:rsidRPr="009A6EDF" w:rsidRDefault="009A6EDF" w:rsidP="00C5663F">
      <w:pPr>
        <w:tabs>
          <w:tab w:val="left" w:pos="2453"/>
        </w:tabs>
        <w:spacing w:before="0" w:beforeAutospacing="0"/>
        <w:rPr>
          <w:rFonts w:cs="Calibri"/>
          <w:sz w:val="20"/>
          <w:szCs w:val="20"/>
        </w:rPr>
        <w:sectPr w:rsidR="009A6EDF" w:rsidRPr="009A6EDF" w:rsidSect="00CD0D8B">
          <w:pgSz w:w="16840" w:h="11900" w:orient="landscape"/>
          <w:pgMar w:top="1418" w:right="1418" w:bottom="1418" w:left="1418" w:header="709" w:footer="540" w:gutter="0"/>
          <w:cols w:space="720"/>
          <w:titlePg/>
          <w:docGrid w:linePitch="360"/>
        </w:sectPr>
      </w:pPr>
    </w:p>
    <w:p w14:paraId="4B05B3E4" w14:textId="334A8308" w:rsidR="00BE5BBA" w:rsidRPr="00085E96" w:rsidRDefault="00BE5BBA" w:rsidP="00C5663F">
      <w:pPr>
        <w:pStyle w:val="Titre20"/>
        <w:numPr>
          <w:ilvl w:val="1"/>
          <w:numId w:val="8"/>
        </w:numPr>
        <w:spacing w:line="240" w:lineRule="auto"/>
        <w:ind w:left="567" w:hanging="567"/>
        <w:rPr>
          <w:rFonts w:ascii="Times New Roman" w:eastAsia="DengXian Light" w:hAnsi="Times New Roman"/>
          <w:b/>
          <w:bCs w:val="0"/>
          <w:iCs/>
          <w:sz w:val="24"/>
          <w:szCs w:val="24"/>
        </w:rPr>
      </w:pPr>
      <w:bookmarkStart w:id="537" w:name="_Toc106048630"/>
      <w:bookmarkStart w:id="538" w:name="_Toc410235252"/>
      <w:bookmarkStart w:id="539" w:name="_Toc35952042"/>
      <w:bookmarkStart w:id="540" w:name="_Toc152758243"/>
      <w:bookmarkStart w:id="541" w:name="_Toc182426815"/>
      <w:bookmarkStart w:id="542" w:name="_Toc134964117"/>
      <w:bookmarkStart w:id="543" w:name="_Toc152504802"/>
      <w:bookmarkEnd w:id="537"/>
      <w:r w:rsidRPr="00085E96">
        <w:rPr>
          <w:rFonts w:ascii="Times New Roman" w:eastAsia="DengXian Light" w:hAnsi="Times New Roman"/>
          <w:b/>
          <w:bCs w:val="0"/>
          <w:iCs/>
          <w:sz w:val="24"/>
          <w:szCs w:val="24"/>
        </w:rPr>
        <w:lastRenderedPageBreak/>
        <w:t>Analyse des impacts/risques environnementaux et sociaux</w:t>
      </w:r>
      <w:bookmarkEnd w:id="538"/>
      <w:bookmarkEnd w:id="539"/>
      <w:bookmarkEnd w:id="540"/>
      <w:bookmarkEnd w:id="541"/>
      <w:r w:rsidRPr="00085E96">
        <w:rPr>
          <w:rFonts w:ascii="Times New Roman" w:eastAsia="DengXian Light" w:hAnsi="Times New Roman"/>
          <w:b/>
          <w:bCs w:val="0"/>
          <w:iCs/>
          <w:sz w:val="24"/>
          <w:szCs w:val="24"/>
        </w:rPr>
        <w:t xml:space="preserve"> </w:t>
      </w:r>
    </w:p>
    <w:p w14:paraId="34D3152F" w14:textId="77777777" w:rsidR="00BE5BBA" w:rsidRPr="00BE5BBA" w:rsidRDefault="00BE5BBA" w:rsidP="00C5663F">
      <w:pPr>
        <w:spacing w:before="0" w:beforeAutospacing="0"/>
        <w:jc w:val="both"/>
        <w:rPr>
          <w:rFonts w:ascii="Times New Roman" w:hAnsi="Times New Roman"/>
          <w:sz w:val="24"/>
        </w:rPr>
      </w:pPr>
    </w:p>
    <w:p w14:paraId="402A0490" w14:textId="2C53EAC8" w:rsidR="00736CDD" w:rsidRPr="00BE5BBA" w:rsidRDefault="00BE5BBA" w:rsidP="00C5663F">
      <w:pPr>
        <w:spacing w:before="0" w:beforeAutospacing="0"/>
        <w:jc w:val="both"/>
        <w:rPr>
          <w:rFonts w:ascii="Times New Roman" w:hAnsi="Times New Roman"/>
          <w:sz w:val="24"/>
        </w:rPr>
      </w:pPr>
      <w:r w:rsidRPr="00BE5BBA">
        <w:rPr>
          <w:rFonts w:ascii="Times New Roman" w:hAnsi="Times New Roman"/>
          <w:sz w:val="24"/>
        </w:rPr>
        <w:t xml:space="preserve">L’analyse des impacts s’est faite en deux phases : </w:t>
      </w:r>
    </w:p>
    <w:p w14:paraId="42044326" w14:textId="57EF42E1" w:rsidR="00BE5BBA" w:rsidRDefault="00C246CD" w:rsidP="00C5663F">
      <w:pPr>
        <w:spacing w:before="0" w:beforeAutospacing="0"/>
        <w:jc w:val="both"/>
        <w:rPr>
          <w:rFonts w:ascii="Times New Roman" w:hAnsi="Times New Roman"/>
          <w:sz w:val="24"/>
          <w:lang w:val="fr-CD"/>
        </w:rPr>
      </w:pPr>
      <w:r w:rsidRPr="00BE5BBA">
        <w:rPr>
          <w:rFonts w:ascii="Times New Roman" w:hAnsi="Times New Roman"/>
          <w:sz w:val="24"/>
        </w:rPr>
        <w:t>La phase préparatoire</w:t>
      </w:r>
      <w:r w:rsidR="00BE5BBA" w:rsidRPr="00BE5BBA">
        <w:rPr>
          <w:rFonts w:ascii="Times New Roman" w:hAnsi="Times New Roman"/>
          <w:sz w:val="24"/>
        </w:rPr>
        <w:t xml:space="preserve"> des travaux tient compte des impacts/risques durant la libération des emp</w:t>
      </w:r>
      <w:r w:rsidR="00210F81">
        <w:rPr>
          <w:rFonts w:ascii="Times New Roman" w:hAnsi="Times New Roman"/>
          <w:sz w:val="24"/>
        </w:rPr>
        <w:t>rises (phase préparatoire)</w:t>
      </w:r>
      <w:r>
        <w:rPr>
          <w:rFonts w:ascii="Times New Roman" w:hAnsi="Times New Roman"/>
          <w:sz w:val="24"/>
        </w:rPr>
        <w:t xml:space="preserve"> </w:t>
      </w:r>
      <w:r w:rsidR="00210F81">
        <w:rPr>
          <w:rFonts w:ascii="Times New Roman" w:hAnsi="Times New Roman"/>
          <w:sz w:val="24"/>
        </w:rPr>
        <w:t xml:space="preserve">; et </w:t>
      </w:r>
      <w:r w:rsidR="00BE5BBA" w:rsidRPr="001A6EEC">
        <w:rPr>
          <w:rFonts w:ascii="Times New Roman" w:hAnsi="Times New Roman"/>
          <w:sz w:val="24"/>
          <w:lang w:val="fr-CD"/>
        </w:rPr>
        <w:t>la phase d’exécution des travaux</w:t>
      </w:r>
      <w:r w:rsidR="00736CDD" w:rsidRPr="001A6EEC">
        <w:rPr>
          <w:rFonts w:ascii="Times New Roman" w:hAnsi="Times New Roman"/>
          <w:sz w:val="24"/>
          <w:lang w:val="fr-CD"/>
        </w:rPr>
        <w:t>.</w:t>
      </w:r>
      <w:r w:rsidR="00BE5BBA" w:rsidRPr="001A6EEC">
        <w:rPr>
          <w:rFonts w:ascii="Times New Roman" w:hAnsi="Times New Roman"/>
          <w:sz w:val="24"/>
          <w:lang w:val="fr-CD"/>
        </w:rPr>
        <w:t> </w:t>
      </w:r>
    </w:p>
    <w:p w14:paraId="799477F2" w14:textId="22D85712" w:rsidR="00BE5BBA" w:rsidRPr="00085E96" w:rsidRDefault="009B5B50" w:rsidP="00C246CD">
      <w:pPr>
        <w:pStyle w:val="Titre3"/>
        <w:numPr>
          <w:ilvl w:val="2"/>
          <w:numId w:val="8"/>
        </w:numPr>
        <w:spacing w:before="120" w:beforeAutospacing="0" w:after="120"/>
        <w:ind w:left="567" w:hanging="567"/>
        <w:rPr>
          <w:rFonts w:ascii="Times New Roman" w:hAnsi="Times New Roman"/>
          <w:b/>
          <w:bCs/>
          <w:i/>
          <w:iCs/>
          <w:color w:val="auto"/>
          <w:sz w:val="24"/>
        </w:rPr>
      </w:pPr>
      <w:bookmarkStart w:id="544" w:name="_Toc182426816"/>
      <w:r w:rsidRPr="00085E96">
        <w:rPr>
          <w:rFonts w:ascii="Times New Roman" w:hAnsi="Times New Roman"/>
          <w:b/>
          <w:bCs/>
          <w:i/>
          <w:iCs/>
          <w:color w:val="auto"/>
          <w:sz w:val="24"/>
        </w:rPr>
        <w:t xml:space="preserve">Impacts sociaux positifs liés aux travaux de </w:t>
      </w:r>
      <w:bookmarkEnd w:id="542"/>
      <w:r w:rsidR="003E4F40" w:rsidRPr="00085E96">
        <w:rPr>
          <w:rFonts w:ascii="Times New Roman" w:hAnsi="Times New Roman"/>
          <w:b/>
          <w:bCs/>
          <w:i/>
          <w:iCs/>
          <w:color w:val="auto"/>
          <w:sz w:val="24"/>
        </w:rPr>
        <w:t>protection du poste</w:t>
      </w:r>
      <w:bookmarkEnd w:id="543"/>
      <w:bookmarkEnd w:id="544"/>
    </w:p>
    <w:p w14:paraId="0DB1EA37" w14:textId="415B4192" w:rsidR="009B5B50" w:rsidRDefault="009B5B50" w:rsidP="00C246CD">
      <w:pPr>
        <w:spacing w:before="120" w:beforeAutospacing="0" w:after="120"/>
        <w:jc w:val="both"/>
        <w:rPr>
          <w:rFonts w:ascii="Times New Roman" w:hAnsi="Times New Roman"/>
          <w:b/>
          <w:i/>
          <w:sz w:val="24"/>
        </w:rPr>
      </w:pPr>
      <w:bookmarkStart w:id="545" w:name="_Toc134964118"/>
      <w:bookmarkStart w:id="546" w:name="_Toc152504803"/>
      <w:r w:rsidRPr="00201E3C">
        <w:rPr>
          <w:rFonts w:ascii="Times New Roman" w:hAnsi="Times New Roman"/>
          <w:b/>
          <w:i/>
          <w:sz w:val="24"/>
        </w:rPr>
        <w:t>En phase préparatoire</w:t>
      </w:r>
      <w:bookmarkEnd w:id="545"/>
      <w:bookmarkEnd w:id="546"/>
      <w:r w:rsidRPr="00201E3C">
        <w:rPr>
          <w:rFonts w:ascii="Times New Roman" w:hAnsi="Times New Roman"/>
          <w:b/>
          <w:i/>
          <w:sz w:val="24"/>
        </w:rPr>
        <w:t xml:space="preserve"> </w:t>
      </w:r>
      <w:r w:rsidR="00323782">
        <w:rPr>
          <w:rFonts w:ascii="Times New Roman" w:hAnsi="Times New Roman"/>
          <w:b/>
          <w:i/>
          <w:sz w:val="24"/>
        </w:rPr>
        <w:t>et d’exécution du sous-projet</w:t>
      </w:r>
    </w:p>
    <w:p w14:paraId="7D72F673" w14:textId="33E2A86E" w:rsidR="009B5B50" w:rsidRPr="00736CDD" w:rsidRDefault="009B5B50" w:rsidP="00C246CD">
      <w:pPr>
        <w:pStyle w:val="Paragraphedeliste"/>
        <w:numPr>
          <w:ilvl w:val="0"/>
          <w:numId w:val="10"/>
        </w:numPr>
        <w:spacing w:before="120" w:beforeAutospacing="0" w:after="120"/>
        <w:contextualSpacing w:val="0"/>
        <w:rPr>
          <w:rFonts w:ascii="Times New Roman" w:hAnsi="Times New Roman"/>
          <w:b/>
          <w:sz w:val="24"/>
        </w:rPr>
      </w:pPr>
      <w:r w:rsidRPr="00736CDD">
        <w:rPr>
          <w:rFonts w:ascii="Times New Roman" w:hAnsi="Times New Roman"/>
          <w:b/>
          <w:sz w:val="24"/>
        </w:rPr>
        <w:t xml:space="preserve">Création d’emplois </w:t>
      </w:r>
      <w:r w:rsidR="00736CDD">
        <w:rPr>
          <w:rFonts w:ascii="Times New Roman" w:hAnsi="Times New Roman"/>
          <w:b/>
          <w:sz w:val="24"/>
        </w:rPr>
        <w:t>conforme à la NES n° 2</w:t>
      </w:r>
    </w:p>
    <w:p w14:paraId="054E857E" w14:textId="3F39C00C" w:rsidR="00736CDD" w:rsidRDefault="009B5B50" w:rsidP="00C246CD">
      <w:pPr>
        <w:spacing w:before="120" w:beforeAutospacing="0" w:after="120"/>
        <w:jc w:val="both"/>
        <w:rPr>
          <w:rFonts w:ascii="Times New Roman" w:hAnsi="Times New Roman"/>
          <w:sz w:val="24"/>
        </w:rPr>
      </w:pPr>
      <w:r w:rsidRPr="00201E3C">
        <w:rPr>
          <w:rFonts w:ascii="Times New Roman" w:hAnsi="Times New Roman"/>
          <w:sz w:val="24"/>
        </w:rPr>
        <w:t>Les travaux d’aménagement du site du sous- projet nécessitent le recrutement d’une mai</w:t>
      </w:r>
      <w:r w:rsidR="00736CDD">
        <w:rPr>
          <w:rFonts w:ascii="Times New Roman" w:hAnsi="Times New Roman"/>
          <w:sz w:val="24"/>
        </w:rPr>
        <w:t>n d’œuvre de plus de ±2</w:t>
      </w:r>
      <w:r w:rsidRPr="00201E3C">
        <w:rPr>
          <w:rFonts w:ascii="Times New Roman" w:hAnsi="Times New Roman"/>
          <w:sz w:val="24"/>
        </w:rPr>
        <w:t xml:space="preserve">00 personnes/travailleurs. L’aménagement des voies d’accès au site et l’installation des bases chantier et travaux de </w:t>
      </w:r>
      <w:r w:rsidR="006F10E9" w:rsidRPr="00201E3C">
        <w:rPr>
          <w:rFonts w:ascii="Times New Roman" w:hAnsi="Times New Roman"/>
          <w:sz w:val="24"/>
        </w:rPr>
        <w:t>protection</w:t>
      </w:r>
      <w:r w:rsidRPr="00201E3C">
        <w:rPr>
          <w:rFonts w:ascii="Times New Roman" w:hAnsi="Times New Roman"/>
          <w:sz w:val="24"/>
        </w:rPr>
        <w:t xml:space="preserve"> du </w:t>
      </w:r>
      <w:r w:rsidR="006F10E9" w:rsidRPr="00201E3C">
        <w:rPr>
          <w:rFonts w:ascii="Times New Roman" w:hAnsi="Times New Roman"/>
          <w:sz w:val="24"/>
        </w:rPr>
        <w:t>poste</w:t>
      </w:r>
      <w:r w:rsidRPr="00201E3C">
        <w:rPr>
          <w:rFonts w:ascii="Times New Roman" w:hAnsi="Times New Roman"/>
          <w:sz w:val="24"/>
        </w:rPr>
        <w:t xml:space="preserve"> constitueront également un pôle d’emplois </w:t>
      </w:r>
      <w:r w:rsidR="00736CDD">
        <w:rPr>
          <w:rFonts w:ascii="Times New Roman" w:hAnsi="Times New Roman"/>
          <w:sz w:val="24"/>
        </w:rPr>
        <w:t>avec le recrutement de plus de ±5</w:t>
      </w:r>
      <w:r w:rsidRPr="00201E3C">
        <w:rPr>
          <w:rFonts w:ascii="Times New Roman" w:hAnsi="Times New Roman"/>
          <w:sz w:val="24"/>
        </w:rPr>
        <w:t xml:space="preserve">0 personnes. Toutefois, les voies d’accès existantes seront privilégiées. </w:t>
      </w:r>
      <w:r w:rsidRPr="00AC0CC0">
        <w:rPr>
          <w:rFonts w:ascii="Times New Roman" w:hAnsi="Times New Roman"/>
          <w:sz w:val="24"/>
        </w:rPr>
        <w:t xml:space="preserve">Le tableau </w:t>
      </w:r>
      <w:r w:rsidR="00085E96">
        <w:rPr>
          <w:rFonts w:ascii="Times New Roman" w:hAnsi="Times New Roman"/>
          <w:sz w:val="24"/>
        </w:rPr>
        <w:t>23</w:t>
      </w:r>
      <w:r w:rsidR="00180945" w:rsidRPr="00201E3C">
        <w:rPr>
          <w:rFonts w:ascii="Times New Roman" w:hAnsi="Times New Roman"/>
          <w:sz w:val="24"/>
        </w:rPr>
        <w:t xml:space="preserve"> </w:t>
      </w:r>
      <w:r w:rsidRPr="00201E3C">
        <w:rPr>
          <w:rFonts w:ascii="Times New Roman" w:hAnsi="Times New Roman"/>
          <w:sz w:val="24"/>
        </w:rPr>
        <w:t>donne le résumé de l’impact lié à la création d’emplois.</w:t>
      </w:r>
    </w:p>
    <w:p w14:paraId="556BD6FC" w14:textId="64F3F0F5" w:rsidR="009B5B50" w:rsidRPr="00323782" w:rsidRDefault="00AC0CC0" w:rsidP="00C5663F">
      <w:pPr>
        <w:pStyle w:val="Lgende"/>
        <w:spacing w:before="0" w:after="120"/>
        <w:jc w:val="center"/>
        <w:rPr>
          <w:i w:val="0"/>
        </w:rPr>
      </w:pPr>
      <w:bookmarkStart w:id="547" w:name="_Toc182426925"/>
      <w:r>
        <w:t xml:space="preserve">Tableau </w:t>
      </w:r>
      <w:r>
        <w:fldChar w:fldCharType="begin"/>
      </w:r>
      <w:r>
        <w:instrText xml:space="preserve"> SEQ Tableau \* ARABIC </w:instrText>
      </w:r>
      <w:r>
        <w:fldChar w:fldCharType="separate"/>
      </w:r>
      <w:r w:rsidR="00085E96">
        <w:rPr>
          <w:noProof/>
        </w:rPr>
        <w:t>23</w:t>
      </w:r>
      <w:r>
        <w:fldChar w:fldCharType="end"/>
      </w:r>
      <w:r>
        <w:t xml:space="preserve">. </w:t>
      </w:r>
      <w:r w:rsidRPr="008811EA">
        <w:t>Résumé de l’évaluation de l’impact lié à la création d’emplois</w:t>
      </w:r>
      <w:r w:rsidR="00780494">
        <w:t xml:space="preserve"> temporaires</w:t>
      </w:r>
      <w:bookmarkEnd w:id="5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70"/>
        <w:gridCol w:w="1717"/>
        <w:gridCol w:w="1595"/>
        <w:gridCol w:w="1326"/>
        <w:gridCol w:w="1208"/>
        <w:gridCol w:w="1338"/>
      </w:tblGrid>
      <w:tr w:rsidR="006F10E9" w:rsidRPr="00AC0CC0" w14:paraId="57FCFC11" w14:textId="77777777" w:rsidTr="00323782">
        <w:trPr>
          <w:trHeight w:val="144"/>
          <w:jc w:val="center"/>
        </w:trPr>
        <w:tc>
          <w:tcPr>
            <w:tcW w:w="5000" w:type="pct"/>
            <w:gridSpan w:val="6"/>
            <w:shd w:val="clear" w:color="auto" w:fill="9CC2E5" w:themeFill="accent1" w:themeFillTint="99"/>
            <w:vAlign w:val="center"/>
          </w:tcPr>
          <w:p w14:paraId="2523583E" w14:textId="77777777" w:rsidR="009B5B50" w:rsidRPr="00AC0CC0" w:rsidRDefault="009B5B50" w:rsidP="00C5663F">
            <w:pPr>
              <w:spacing w:before="0" w:beforeAutospacing="0"/>
              <w:jc w:val="center"/>
              <w:rPr>
                <w:rFonts w:ascii="Times New Roman" w:hAnsi="Times New Roman"/>
                <w:b/>
              </w:rPr>
            </w:pPr>
            <w:r w:rsidRPr="00AC0CC0">
              <w:rPr>
                <w:rFonts w:ascii="Times New Roman" w:hAnsi="Times New Roman"/>
                <w:b/>
              </w:rPr>
              <w:t>Résumé de l’évaluation de l’impact</w:t>
            </w:r>
          </w:p>
        </w:tc>
      </w:tr>
      <w:tr w:rsidR="006F10E9" w:rsidRPr="00AC0CC0" w14:paraId="7B736A05" w14:textId="77777777" w:rsidTr="00AC0CC0">
        <w:trPr>
          <w:trHeight w:val="176"/>
          <w:jc w:val="center"/>
        </w:trPr>
        <w:tc>
          <w:tcPr>
            <w:tcW w:w="1033" w:type="pct"/>
            <w:shd w:val="clear" w:color="auto" w:fill="auto"/>
            <w:vAlign w:val="center"/>
          </w:tcPr>
          <w:p w14:paraId="1F5F0533" w14:textId="77777777" w:rsidR="009B5B50" w:rsidRPr="00AC0CC0" w:rsidRDefault="009B5B50" w:rsidP="00C5663F">
            <w:pPr>
              <w:spacing w:before="0" w:beforeAutospacing="0"/>
              <w:rPr>
                <w:rFonts w:ascii="Times New Roman" w:hAnsi="Times New Roman"/>
              </w:rPr>
            </w:pPr>
            <w:r w:rsidRPr="00AC0CC0">
              <w:rPr>
                <w:rFonts w:ascii="Times New Roman" w:hAnsi="Times New Roman"/>
              </w:rPr>
              <w:t xml:space="preserve">Activités du Projet </w:t>
            </w:r>
          </w:p>
        </w:tc>
        <w:tc>
          <w:tcPr>
            <w:tcW w:w="3967" w:type="pct"/>
            <w:gridSpan w:val="5"/>
            <w:shd w:val="clear" w:color="auto" w:fill="auto"/>
            <w:vAlign w:val="center"/>
          </w:tcPr>
          <w:p w14:paraId="1B573405" w14:textId="557F11C1" w:rsidR="009B5B50" w:rsidRPr="00AC0CC0" w:rsidRDefault="009B5B50" w:rsidP="00C5663F">
            <w:pPr>
              <w:spacing w:before="0" w:beforeAutospacing="0"/>
              <w:rPr>
                <w:rFonts w:ascii="Times New Roman" w:hAnsi="Times New Roman"/>
              </w:rPr>
            </w:pPr>
            <w:r w:rsidRPr="00AC0CC0">
              <w:rPr>
                <w:rFonts w:ascii="Times New Roman" w:hAnsi="Times New Roman"/>
              </w:rPr>
              <w:t xml:space="preserve"> Travaux de débroussaillage du site </w:t>
            </w:r>
            <w:r w:rsidR="0031040C" w:rsidRPr="00AC0CC0">
              <w:rPr>
                <w:rFonts w:ascii="Times New Roman" w:hAnsi="Times New Roman"/>
              </w:rPr>
              <w:t xml:space="preserve"> </w:t>
            </w:r>
            <w:r w:rsidRPr="00AC0CC0">
              <w:rPr>
                <w:rFonts w:ascii="Times New Roman" w:hAnsi="Times New Roman"/>
              </w:rPr>
              <w:t xml:space="preserve"> </w:t>
            </w:r>
          </w:p>
        </w:tc>
      </w:tr>
      <w:tr w:rsidR="006F10E9" w:rsidRPr="00AC0CC0" w14:paraId="0AF7DAC3" w14:textId="77777777" w:rsidTr="00AC0CC0">
        <w:trPr>
          <w:trHeight w:val="176"/>
          <w:jc w:val="center"/>
        </w:trPr>
        <w:tc>
          <w:tcPr>
            <w:tcW w:w="1033" w:type="pct"/>
            <w:shd w:val="clear" w:color="auto" w:fill="auto"/>
            <w:vAlign w:val="center"/>
          </w:tcPr>
          <w:p w14:paraId="15B74997" w14:textId="77777777" w:rsidR="009B5B50" w:rsidRPr="00AC0CC0" w:rsidRDefault="009B5B50" w:rsidP="00C5663F">
            <w:pPr>
              <w:spacing w:before="0" w:beforeAutospacing="0"/>
              <w:rPr>
                <w:rFonts w:ascii="Times New Roman" w:hAnsi="Times New Roman"/>
              </w:rPr>
            </w:pPr>
            <w:r w:rsidRPr="00AC0CC0">
              <w:rPr>
                <w:rFonts w:ascii="Times New Roman" w:hAnsi="Times New Roman"/>
              </w:rPr>
              <w:t>Types d’impacts</w:t>
            </w:r>
          </w:p>
        </w:tc>
        <w:tc>
          <w:tcPr>
            <w:tcW w:w="3967" w:type="pct"/>
            <w:gridSpan w:val="5"/>
            <w:shd w:val="clear" w:color="auto" w:fill="auto"/>
            <w:vAlign w:val="center"/>
          </w:tcPr>
          <w:p w14:paraId="338EDE6D" w14:textId="77777777" w:rsidR="009B5B50" w:rsidRPr="00AC0CC0" w:rsidRDefault="009B5B50" w:rsidP="00C5663F">
            <w:pPr>
              <w:spacing w:before="0" w:beforeAutospacing="0"/>
              <w:rPr>
                <w:rFonts w:ascii="Times New Roman" w:hAnsi="Times New Roman"/>
              </w:rPr>
            </w:pPr>
            <w:r w:rsidRPr="00AC0CC0">
              <w:rPr>
                <w:rFonts w:ascii="Times New Roman" w:hAnsi="Times New Roman"/>
              </w:rPr>
              <w:t xml:space="preserve">Création d’emplois </w:t>
            </w:r>
          </w:p>
        </w:tc>
      </w:tr>
      <w:tr w:rsidR="006F10E9" w:rsidRPr="00AC0CC0" w14:paraId="37C78556" w14:textId="77777777" w:rsidTr="00AC0CC0">
        <w:trPr>
          <w:trHeight w:val="176"/>
          <w:jc w:val="center"/>
        </w:trPr>
        <w:tc>
          <w:tcPr>
            <w:tcW w:w="1033" w:type="pct"/>
            <w:shd w:val="clear" w:color="auto" w:fill="auto"/>
            <w:vAlign w:val="center"/>
          </w:tcPr>
          <w:p w14:paraId="6190122D" w14:textId="77777777" w:rsidR="009B5B50" w:rsidRPr="00AC0CC0" w:rsidRDefault="009B5B50" w:rsidP="00C5663F">
            <w:pPr>
              <w:spacing w:before="0" w:beforeAutospacing="0"/>
              <w:rPr>
                <w:rFonts w:ascii="Times New Roman" w:hAnsi="Times New Roman"/>
              </w:rPr>
            </w:pPr>
            <w:r w:rsidRPr="00AC0CC0">
              <w:rPr>
                <w:rFonts w:ascii="Times New Roman" w:hAnsi="Times New Roman"/>
              </w:rPr>
              <w:t>Critères</w:t>
            </w:r>
          </w:p>
        </w:tc>
        <w:tc>
          <w:tcPr>
            <w:tcW w:w="948" w:type="pct"/>
            <w:shd w:val="clear" w:color="auto" w:fill="auto"/>
            <w:vAlign w:val="center"/>
          </w:tcPr>
          <w:p w14:paraId="6F16300C" w14:textId="77777777" w:rsidR="009B5B50" w:rsidRPr="00AC0CC0" w:rsidRDefault="009B5B50" w:rsidP="00C5663F">
            <w:pPr>
              <w:spacing w:before="0" w:beforeAutospacing="0"/>
              <w:rPr>
                <w:rFonts w:ascii="Times New Roman" w:hAnsi="Times New Roman"/>
              </w:rPr>
            </w:pPr>
            <w:r w:rsidRPr="00AC0CC0">
              <w:rPr>
                <w:rFonts w:ascii="Times New Roman" w:hAnsi="Times New Roman"/>
              </w:rPr>
              <w:t>Intensité</w:t>
            </w:r>
          </w:p>
        </w:tc>
        <w:tc>
          <w:tcPr>
            <w:tcW w:w="881" w:type="pct"/>
            <w:shd w:val="clear" w:color="auto" w:fill="auto"/>
            <w:vAlign w:val="center"/>
          </w:tcPr>
          <w:p w14:paraId="413E252F" w14:textId="77777777" w:rsidR="009B5B50" w:rsidRPr="00AC0CC0" w:rsidRDefault="009B5B50" w:rsidP="00C5663F">
            <w:pPr>
              <w:spacing w:before="0" w:beforeAutospacing="0"/>
              <w:rPr>
                <w:rFonts w:ascii="Times New Roman" w:hAnsi="Times New Roman"/>
              </w:rPr>
            </w:pPr>
            <w:r w:rsidRPr="00AC0CC0">
              <w:rPr>
                <w:rFonts w:ascii="Times New Roman" w:hAnsi="Times New Roman"/>
              </w:rPr>
              <w:t>Étendue</w:t>
            </w:r>
          </w:p>
        </w:tc>
        <w:tc>
          <w:tcPr>
            <w:tcW w:w="732" w:type="pct"/>
            <w:shd w:val="clear" w:color="auto" w:fill="auto"/>
            <w:vAlign w:val="center"/>
          </w:tcPr>
          <w:p w14:paraId="08255A6A" w14:textId="77777777" w:rsidR="009B5B50" w:rsidRPr="00AC0CC0" w:rsidRDefault="009B5B50" w:rsidP="00C5663F">
            <w:pPr>
              <w:spacing w:before="0" w:beforeAutospacing="0"/>
              <w:rPr>
                <w:rFonts w:ascii="Times New Roman" w:hAnsi="Times New Roman"/>
              </w:rPr>
            </w:pPr>
            <w:r w:rsidRPr="00AC0CC0">
              <w:rPr>
                <w:rFonts w:ascii="Times New Roman" w:hAnsi="Times New Roman"/>
              </w:rPr>
              <w:t>Durée</w:t>
            </w:r>
          </w:p>
        </w:tc>
        <w:tc>
          <w:tcPr>
            <w:tcW w:w="667" w:type="pct"/>
            <w:shd w:val="clear" w:color="auto" w:fill="auto"/>
            <w:vAlign w:val="center"/>
          </w:tcPr>
          <w:p w14:paraId="1C0A3BEC" w14:textId="77777777" w:rsidR="009B5B50" w:rsidRPr="00AC0CC0" w:rsidRDefault="009B5B50" w:rsidP="00C5663F">
            <w:pPr>
              <w:spacing w:before="0" w:beforeAutospacing="0"/>
              <w:rPr>
                <w:rFonts w:ascii="Times New Roman" w:hAnsi="Times New Roman"/>
              </w:rPr>
            </w:pPr>
            <w:r w:rsidRPr="00AC0CC0">
              <w:rPr>
                <w:rFonts w:ascii="Times New Roman" w:hAnsi="Times New Roman"/>
              </w:rPr>
              <w:t>Importance</w:t>
            </w:r>
          </w:p>
        </w:tc>
        <w:tc>
          <w:tcPr>
            <w:tcW w:w="741" w:type="pct"/>
            <w:shd w:val="clear" w:color="auto" w:fill="auto"/>
            <w:vAlign w:val="center"/>
          </w:tcPr>
          <w:p w14:paraId="4FA9950A" w14:textId="77777777" w:rsidR="009B5B50" w:rsidRPr="00AC0CC0" w:rsidRDefault="009B5B50" w:rsidP="00C5663F">
            <w:pPr>
              <w:spacing w:before="0" w:beforeAutospacing="0"/>
              <w:rPr>
                <w:rFonts w:ascii="Times New Roman" w:hAnsi="Times New Roman"/>
              </w:rPr>
            </w:pPr>
            <w:r w:rsidRPr="00AC0CC0">
              <w:rPr>
                <w:rFonts w:ascii="Times New Roman" w:hAnsi="Times New Roman"/>
              </w:rPr>
              <w:t>Réversibilité</w:t>
            </w:r>
          </w:p>
        </w:tc>
      </w:tr>
      <w:tr w:rsidR="006F10E9" w:rsidRPr="00AC0CC0" w14:paraId="2ABB30EC" w14:textId="77777777" w:rsidTr="00AC0CC0">
        <w:trPr>
          <w:cantSplit/>
          <w:jc w:val="center"/>
        </w:trPr>
        <w:tc>
          <w:tcPr>
            <w:tcW w:w="1033" w:type="pct"/>
            <w:shd w:val="clear" w:color="auto" w:fill="auto"/>
            <w:vAlign w:val="center"/>
          </w:tcPr>
          <w:p w14:paraId="7C5312E0" w14:textId="77777777" w:rsidR="009B5B50" w:rsidRPr="00AC0CC0" w:rsidRDefault="009B5B50" w:rsidP="00C5663F">
            <w:pPr>
              <w:spacing w:before="0" w:beforeAutospacing="0"/>
              <w:rPr>
                <w:rFonts w:ascii="Times New Roman" w:hAnsi="Times New Roman"/>
              </w:rPr>
            </w:pPr>
            <w:r w:rsidRPr="00AC0CC0">
              <w:rPr>
                <w:rFonts w:ascii="Times New Roman" w:hAnsi="Times New Roman"/>
              </w:rPr>
              <w:t xml:space="preserve">Sans bonification </w:t>
            </w:r>
          </w:p>
        </w:tc>
        <w:tc>
          <w:tcPr>
            <w:tcW w:w="948" w:type="pct"/>
            <w:shd w:val="clear" w:color="auto" w:fill="auto"/>
            <w:vAlign w:val="center"/>
          </w:tcPr>
          <w:p w14:paraId="1A080507" w14:textId="77777777" w:rsidR="009B5B50" w:rsidRPr="00AC0CC0" w:rsidRDefault="009B5B50" w:rsidP="00C5663F">
            <w:pPr>
              <w:spacing w:before="0" w:beforeAutospacing="0"/>
              <w:rPr>
                <w:rFonts w:ascii="Times New Roman" w:hAnsi="Times New Roman"/>
              </w:rPr>
            </w:pPr>
            <w:r w:rsidRPr="00AC0CC0">
              <w:rPr>
                <w:rFonts w:ascii="Times New Roman" w:hAnsi="Times New Roman"/>
              </w:rPr>
              <w:t xml:space="preserve">Moyenne </w:t>
            </w:r>
          </w:p>
        </w:tc>
        <w:tc>
          <w:tcPr>
            <w:tcW w:w="881" w:type="pct"/>
            <w:shd w:val="clear" w:color="auto" w:fill="auto"/>
            <w:vAlign w:val="center"/>
          </w:tcPr>
          <w:p w14:paraId="40B59584" w14:textId="77777777" w:rsidR="009B5B50" w:rsidRPr="00AC0CC0" w:rsidRDefault="009B5B50" w:rsidP="00C5663F">
            <w:pPr>
              <w:spacing w:before="0" w:beforeAutospacing="0"/>
              <w:rPr>
                <w:rFonts w:ascii="Times New Roman" w:hAnsi="Times New Roman"/>
              </w:rPr>
            </w:pPr>
            <w:r w:rsidRPr="00AC0CC0">
              <w:rPr>
                <w:rFonts w:ascii="Times New Roman" w:hAnsi="Times New Roman"/>
              </w:rPr>
              <w:t>Locale</w:t>
            </w:r>
          </w:p>
        </w:tc>
        <w:tc>
          <w:tcPr>
            <w:tcW w:w="732" w:type="pct"/>
            <w:shd w:val="clear" w:color="auto" w:fill="auto"/>
            <w:vAlign w:val="center"/>
          </w:tcPr>
          <w:p w14:paraId="1135B6BB" w14:textId="77777777" w:rsidR="009B5B50" w:rsidRPr="00AC0CC0" w:rsidRDefault="009B5B50" w:rsidP="00C5663F">
            <w:pPr>
              <w:spacing w:before="0" w:beforeAutospacing="0"/>
              <w:rPr>
                <w:rFonts w:ascii="Times New Roman" w:hAnsi="Times New Roman"/>
              </w:rPr>
            </w:pPr>
            <w:r w:rsidRPr="00AC0CC0">
              <w:rPr>
                <w:rFonts w:ascii="Times New Roman" w:hAnsi="Times New Roman"/>
              </w:rPr>
              <w:t xml:space="preserve">Courte  </w:t>
            </w:r>
          </w:p>
        </w:tc>
        <w:tc>
          <w:tcPr>
            <w:tcW w:w="667" w:type="pct"/>
            <w:shd w:val="clear" w:color="auto" w:fill="FFFF00"/>
            <w:vAlign w:val="center"/>
          </w:tcPr>
          <w:p w14:paraId="54AFEC3D" w14:textId="77777777" w:rsidR="009B5B50" w:rsidRPr="00AC0CC0" w:rsidRDefault="009B5B50" w:rsidP="00C5663F">
            <w:pPr>
              <w:spacing w:before="0" w:beforeAutospacing="0"/>
              <w:rPr>
                <w:rFonts w:ascii="Times New Roman" w:hAnsi="Times New Roman"/>
              </w:rPr>
            </w:pPr>
            <w:r w:rsidRPr="00AC0CC0">
              <w:rPr>
                <w:rFonts w:ascii="Times New Roman" w:hAnsi="Times New Roman"/>
              </w:rPr>
              <w:t xml:space="preserve">Moyenne  </w:t>
            </w:r>
          </w:p>
        </w:tc>
        <w:tc>
          <w:tcPr>
            <w:tcW w:w="741" w:type="pct"/>
            <w:shd w:val="clear" w:color="auto" w:fill="auto"/>
            <w:vAlign w:val="center"/>
          </w:tcPr>
          <w:p w14:paraId="7C06C4DC" w14:textId="77777777" w:rsidR="009B5B50" w:rsidRPr="00AC0CC0" w:rsidRDefault="009B5B50" w:rsidP="00C5663F">
            <w:pPr>
              <w:spacing w:before="0" w:beforeAutospacing="0"/>
              <w:rPr>
                <w:rFonts w:ascii="Times New Roman" w:hAnsi="Times New Roman"/>
              </w:rPr>
            </w:pPr>
            <w:r w:rsidRPr="00AC0CC0">
              <w:rPr>
                <w:rFonts w:ascii="Times New Roman" w:hAnsi="Times New Roman"/>
              </w:rPr>
              <w:t>Non Réversible</w:t>
            </w:r>
          </w:p>
        </w:tc>
      </w:tr>
      <w:tr w:rsidR="006F10E9" w:rsidRPr="00AC0CC0" w14:paraId="5465A488" w14:textId="77777777" w:rsidTr="00AC0CC0">
        <w:trPr>
          <w:cantSplit/>
          <w:trHeight w:val="418"/>
          <w:jc w:val="center"/>
        </w:trPr>
        <w:tc>
          <w:tcPr>
            <w:tcW w:w="1033" w:type="pct"/>
            <w:shd w:val="clear" w:color="auto" w:fill="auto"/>
            <w:vAlign w:val="center"/>
          </w:tcPr>
          <w:p w14:paraId="6A509118" w14:textId="77777777" w:rsidR="009B5B50" w:rsidRPr="00AC0CC0" w:rsidRDefault="009B5B50" w:rsidP="00C5663F">
            <w:pPr>
              <w:spacing w:before="0" w:beforeAutospacing="0"/>
              <w:rPr>
                <w:rFonts w:ascii="Times New Roman" w:hAnsi="Times New Roman"/>
              </w:rPr>
            </w:pPr>
            <w:r w:rsidRPr="00AC0CC0">
              <w:rPr>
                <w:rFonts w:ascii="Times New Roman" w:hAnsi="Times New Roman"/>
              </w:rPr>
              <w:t xml:space="preserve">Mesures de bonification </w:t>
            </w:r>
          </w:p>
        </w:tc>
        <w:tc>
          <w:tcPr>
            <w:tcW w:w="3967" w:type="pct"/>
            <w:gridSpan w:val="5"/>
            <w:shd w:val="clear" w:color="auto" w:fill="auto"/>
            <w:vAlign w:val="center"/>
          </w:tcPr>
          <w:p w14:paraId="117B5EBA" w14:textId="77777777" w:rsidR="006F10E9" w:rsidRPr="00AC0CC0" w:rsidRDefault="006F10E9" w:rsidP="00C5663F">
            <w:pPr>
              <w:spacing w:before="0" w:beforeAutospacing="0"/>
              <w:rPr>
                <w:rFonts w:ascii="Times New Roman" w:hAnsi="Times New Roman"/>
              </w:rPr>
            </w:pPr>
            <w:r w:rsidRPr="00AC0CC0">
              <w:rPr>
                <w:rFonts w:ascii="Times New Roman" w:hAnsi="Times New Roman"/>
              </w:rPr>
              <w:t xml:space="preserve">Les entreprises doivent : </w:t>
            </w:r>
          </w:p>
          <w:p w14:paraId="2FDB2AE0" w14:textId="2F0943D0" w:rsidR="009B5B50" w:rsidRPr="00AC0CC0" w:rsidRDefault="009B5B50" w:rsidP="00C5663F">
            <w:pPr>
              <w:pStyle w:val="Paragraphedeliste"/>
              <w:numPr>
                <w:ilvl w:val="0"/>
                <w:numId w:val="10"/>
              </w:numPr>
              <w:spacing w:before="0" w:beforeAutospacing="0"/>
              <w:rPr>
                <w:rFonts w:ascii="Times New Roman" w:hAnsi="Times New Roman"/>
              </w:rPr>
            </w:pPr>
            <w:r w:rsidRPr="00AC0CC0">
              <w:rPr>
                <w:rFonts w:ascii="Times New Roman" w:hAnsi="Times New Roman"/>
              </w:rPr>
              <w:t>Privilégier le recrutement de la main d’ouvre des quartiers environnants pour les travaux à travers la Technique de haute intensité de main-d’œuvre locale ;</w:t>
            </w:r>
          </w:p>
          <w:p w14:paraId="06088F19" w14:textId="77777777" w:rsidR="009B5B50" w:rsidRPr="00AC0CC0" w:rsidRDefault="009B5B50" w:rsidP="00C5663F">
            <w:pPr>
              <w:pStyle w:val="Paragraphedeliste"/>
              <w:numPr>
                <w:ilvl w:val="0"/>
                <w:numId w:val="10"/>
              </w:numPr>
              <w:spacing w:before="0" w:beforeAutospacing="0"/>
              <w:rPr>
                <w:rFonts w:ascii="Times New Roman" w:hAnsi="Times New Roman"/>
              </w:rPr>
            </w:pPr>
            <w:r w:rsidRPr="00AC0CC0">
              <w:rPr>
                <w:rFonts w:ascii="Times New Roman" w:hAnsi="Times New Roman"/>
              </w:rPr>
              <w:t xml:space="preserve">Réserver ces travaux de débroussaillage aux femmes  </w:t>
            </w:r>
          </w:p>
          <w:p w14:paraId="11665CA5" w14:textId="77777777" w:rsidR="009B5B50" w:rsidRPr="00AC0CC0" w:rsidRDefault="009B5B50" w:rsidP="00C5663F">
            <w:pPr>
              <w:pStyle w:val="Paragraphedeliste"/>
              <w:numPr>
                <w:ilvl w:val="0"/>
                <w:numId w:val="10"/>
              </w:numPr>
              <w:spacing w:before="0" w:beforeAutospacing="0"/>
              <w:rPr>
                <w:rFonts w:ascii="Times New Roman" w:hAnsi="Times New Roman"/>
              </w:rPr>
            </w:pPr>
            <w:r w:rsidRPr="00AC0CC0">
              <w:rPr>
                <w:rFonts w:ascii="Times New Roman" w:hAnsi="Times New Roman"/>
              </w:rPr>
              <w:t>Mettre en œuvre un programme IEC afin de prévenir les risques sociaux ;</w:t>
            </w:r>
          </w:p>
          <w:p w14:paraId="1EFCE003" w14:textId="77777777" w:rsidR="009B5B50" w:rsidRPr="00AC0CC0" w:rsidRDefault="009B5B50" w:rsidP="00C5663F">
            <w:pPr>
              <w:pStyle w:val="Paragraphedeliste"/>
              <w:numPr>
                <w:ilvl w:val="0"/>
                <w:numId w:val="10"/>
              </w:numPr>
              <w:spacing w:before="0" w:beforeAutospacing="0"/>
              <w:rPr>
                <w:rFonts w:ascii="Times New Roman" w:hAnsi="Times New Roman"/>
              </w:rPr>
            </w:pPr>
            <w:r w:rsidRPr="00AC0CC0">
              <w:rPr>
                <w:rFonts w:ascii="Times New Roman" w:hAnsi="Times New Roman"/>
              </w:rPr>
              <w:t>Formation et encadrement des jeunes ouvriers lors des travaux.</w:t>
            </w:r>
          </w:p>
          <w:p w14:paraId="662AA429" w14:textId="05B1740A" w:rsidR="009B5B50" w:rsidRPr="00AC0CC0" w:rsidRDefault="009B5B50" w:rsidP="00C5663F">
            <w:pPr>
              <w:pStyle w:val="Paragraphedeliste"/>
              <w:numPr>
                <w:ilvl w:val="0"/>
                <w:numId w:val="10"/>
              </w:numPr>
              <w:spacing w:before="0" w:beforeAutospacing="0"/>
              <w:rPr>
                <w:rFonts w:ascii="Times New Roman" w:hAnsi="Times New Roman"/>
              </w:rPr>
            </w:pPr>
            <w:r w:rsidRPr="00AC0CC0">
              <w:rPr>
                <w:rFonts w:ascii="Times New Roman" w:hAnsi="Times New Roman"/>
              </w:rPr>
              <w:t xml:space="preserve">Mettre en place un processus de recrutement inclusive, clair et transparent tenant compte des prescrits des procédures de gestion de la main d’œuvre du projet </w:t>
            </w:r>
            <w:r w:rsidR="006F10E9" w:rsidRPr="00AC0CC0">
              <w:rPr>
                <w:rFonts w:ascii="Times New Roman" w:hAnsi="Times New Roman"/>
              </w:rPr>
              <w:t>KIN ELENDA</w:t>
            </w:r>
          </w:p>
          <w:p w14:paraId="0CE8A744" w14:textId="77777777" w:rsidR="009B5B50" w:rsidRPr="00AC0CC0" w:rsidRDefault="009B5B50" w:rsidP="00C5663F">
            <w:pPr>
              <w:pStyle w:val="Paragraphedeliste"/>
              <w:numPr>
                <w:ilvl w:val="0"/>
                <w:numId w:val="10"/>
              </w:numPr>
              <w:spacing w:before="0" w:beforeAutospacing="0"/>
              <w:rPr>
                <w:rFonts w:ascii="Times New Roman" w:hAnsi="Times New Roman"/>
              </w:rPr>
            </w:pPr>
            <w:r w:rsidRPr="00AC0CC0">
              <w:rPr>
                <w:rFonts w:ascii="Times New Roman" w:hAnsi="Times New Roman"/>
              </w:rPr>
              <w:t>Amélioration du pouvoir d’achat des communautés, restauration de l’autorité parentale, facilité des mariages, réduction des jeunes voyous, amélioration de cadre de vie des bénéficiaires et/ou travailleurs</w:t>
            </w:r>
          </w:p>
        </w:tc>
      </w:tr>
      <w:tr w:rsidR="006F10E9" w:rsidRPr="00AC0CC0" w14:paraId="22E7A144" w14:textId="77777777" w:rsidTr="00AC0CC0">
        <w:trPr>
          <w:cantSplit/>
          <w:trHeight w:val="439"/>
          <w:jc w:val="center"/>
        </w:trPr>
        <w:tc>
          <w:tcPr>
            <w:tcW w:w="1033" w:type="pct"/>
            <w:shd w:val="clear" w:color="auto" w:fill="auto"/>
            <w:vAlign w:val="center"/>
          </w:tcPr>
          <w:p w14:paraId="5A65E486" w14:textId="77777777" w:rsidR="009B5B50" w:rsidRPr="00AC0CC0" w:rsidRDefault="009B5B50" w:rsidP="00C5663F">
            <w:pPr>
              <w:spacing w:before="0" w:beforeAutospacing="0"/>
              <w:rPr>
                <w:rFonts w:ascii="Times New Roman" w:hAnsi="Times New Roman"/>
              </w:rPr>
            </w:pPr>
            <w:r w:rsidRPr="00AC0CC0">
              <w:rPr>
                <w:rFonts w:ascii="Times New Roman" w:hAnsi="Times New Roman"/>
              </w:rPr>
              <w:t>Avec bonification</w:t>
            </w:r>
          </w:p>
        </w:tc>
        <w:tc>
          <w:tcPr>
            <w:tcW w:w="948" w:type="pct"/>
            <w:shd w:val="clear" w:color="auto" w:fill="auto"/>
            <w:vAlign w:val="center"/>
          </w:tcPr>
          <w:p w14:paraId="11FCD0D5" w14:textId="77777777" w:rsidR="009B5B50" w:rsidRPr="00AC0CC0" w:rsidRDefault="009B5B50" w:rsidP="00C5663F">
            <w:pPr>
              <w:spacing w:before="0" w:beforeAutospacing="0"/>
              <w:rPr>
                <w:rFonts w:ascii="Times New Roman" w:hAnsi="Times New Roman"/>
              </w:rPr>
            </w:pPr>
            <w:r w:rsidRPr="00AC0CC0">
              <w:rPr>
                <w:rFonts w:ascii="Times New Roman" w:hAnsi="Times New Roman"/>
              </w:rPr>
              <w:t xml:space="preserve">Forte </w:t>
            </w:r>
          </w:p>
        </w:tc>
        <w:tc>
          <w:tcPr>
            <w:tcW w:w="881" w:type="pct"/>
            <w:shd w:val="clear" w:color="auto" w:fill="auto"/>
            <w:vAlign w:val="center"/>
          </w:tcPr>
          <w:p w14:paraId="2AE4414A" w14:textId="77777777" w:rsidR="009B5B50" w:rsidRPr="00AC0CC0" w:rsidRDefault="009B5B50" w:rsidP="00C5663F">
            <w:pPr>
              <w:spacing w:before="0" w:beforeAutospacing="0"/>
              <w:rPr>
                <w:rFonts w:ascii="Times New Roman" w:hAnsi="Times New Roman"/>
              </w:rPr>
            </w:pPr>
            <w:r w:rsidRPr="00AC0CC0">
              <w:rPr>
                <w:rFonts w:ascii="Times New Roman" w:hAnsi="Times New Roman"/>
              </w:rPr>
              <w:t>Locale</w:t>
            </w:r>
          </w:p>
        </w:tc>
        <w:tc>
          <w:tcPr>
            <w:tcW w:w="732" w:type="pct"/>
            <w:shd w:val="clear" w:color="auto" w:fill="auto"/>
            <w:vAlign w:val="center"/>
          </w:tcPr>
          <w:p w14:paraId="11A9796B" w14:textId="77777777" w:rsidR="009B5B50" w:rsidRPr="00AC0CC0" w:rsidRDefault="009B5B50" w:rsidP="00C5663F">
            <w:pPr>
              <w:spacing w:before="0" w:beforeAutospacing="0"/>
              <w:rPr>
                <w:rFonts w:ascii="Times New Roman" w:hAnsi="Times New Roman"/>
              </w:rPr>
            </w:pPr>
            <w:r w:rsidRPr="00AC0CC0">
              <w:rPr>
                <w:rFonts w:ascii="Times New Roman" w:hAnsi="Times New Roman"/>
              </w:rPr>
              <w:t xml:space="preserve">Courte </w:t>
            </w:r>
          </w:p>
        </w:tc>
        <w:tc>
          <w:tcPr>
            <w:tcW w:w="667" w:type="pct"/>
            <w:shd w:val="clear" w:color="auto" w:fill="FFFF00"/>
            <w:vAlign w:val="center"/>
          </w:tcPr>
          <w:p w14:paraId="2DA3C6ED" w14:textId="77777777" w:rsidR="009B5B50" w:rsidRPr="00AC0CC0" w:rsidRDefault="009B5B50" w:rsidP="00C5663F">
            <w:pPr>
              <w:spacing w:before="0" w:beforeAutospacing="0"/>
              <w:rPr>
                <w:rFonts w:ascii="Times New Roman" w:hAnsi="Times New Roman"/>
              </w:rPr>
            </w:pPr>
            <w:r w:rsidRPr="00AC0CC0">
              <w:rPr>
                <w:rFonts w:ascii="Times New Roman" w:hAnsi="Times New Roman"/>
              </w:rPr>
              <w:t xml:space="preserve">Moyenne  </w:t>
            </w:r>
          </w:p>
        </w:tc>
        <w:tc>
          <w:tcPr>
            <w:tcW w:w="741" w:type="pct"/>
            <w:shd w:val="clear" w:color="auto" w:fill="auto"/>
            <w:vAlign w:val="center"/>
          </w:tcPr>
          <w:p w14:paraId="7F134FC1" w14:textId="77777777" w:rsidR="009B5B50" w:rsidRPr="00AC0CC0" w:rsidRDefault="009B5B50" w:rsidP="00C5663F">
            <w:pPr>
              <w:spacing w:before="0" w:beforeAutospacing="0"/>
              <w:rPr>
                <w:rFonts w:ascii="Times New Roman" w:hAnsi="Times New Roman"/>
              </w:rPr>
            </w:pPr>
            <w:r w:rsidRPr="00AC0CC0">
              <w:rPr>
                <w:rFonts w:ascii="Times New Roman" w:hAnsi="Times New Roman"/>
              </w:rPr>
              <w:t>Non Réversible</w:t>
            </w:r>
          </w:p>
        </w:tc>
      </w:tr>
    </w:tbl>
    <w:p w14:paraId="4C3DC8B1" w14:textId="2643323F" w:rsidR="0031040C" w:rsidRDefault="0031040C" w:rsidP="00C5663F">
      <w:pPr>
        <w:pStyle w:val="Paragraphedeliste"/>
        <w:spacing w:before="0" w:beforeAutospacing="0"/>
        <w:rPr>
          <w:rFonts w:ascii="Times New Roman" w:hAnsi="Times New Roman"/>
          <w:sz w:val="14"/>
        </w:rPr>
      </w:pPr>
    </w:p>
    <w:p w14:paraId="7AEB61C4" w14:textId="4D0B794D" w:rsidR="00085E96" w:rsidRDefault="00085E96" w:rsidP="00C5663F">
      <w:pPr>
        <w:pStyle w:val="Paragraphedeliste"/>
        <w:spacing w:before="0" w:beforeAutospacing="0"/>
        <w:rPr>
          <w:rFonts w:ascii="Times New Roman" w:hAnsi="Times New Roman"/>
          <w:sz w:val="14"/>
        </w:rPr>
      </w:pPr>
    </w:p>
    <w:p w14:paraId="4C3967CD" w14:textId="77777777" w:rsidR="00085E96" w:rsidRPr="00CA1304" w:rsidRDefault="00085E96" w:rsidP="00C5663F">
      <w:pPr>
        <w:pStyle w:val="Paragraphedeliste"/>
        <w:spacing w:before="0" w:beforeAutospacing="0"/>
        <w:rPr>
          <w:rFonts w:ascii="Times New Roman" w:hAnsi="Times New Roman"/>
          <w:sz w:val="14"/>
        </w:rPr>
      </w:pPr>
    </w:p>
    <w:p w14:paraId="58F42F58" w14:textId="7B894E97" w:rsidR="009B5B50" w:rsidRPr="00E13755" w:rsidRDefault="009B5B50" w:rsidP="00C246CD">
      <w:pPr>
        <w:pStyle w:val="Paragraphedeliste"/>
        <w:numPr>
          <w:ilvl w:val="0"/>
          <w:numId w:val="18"/>
        </w:numPr>
        <w:spacing w:before="0" w:beforeAutospacing="0" w:after="120"/>
        <w:ind w:left="284" w:hanging="284"/>
        <w:contextualSpacing w:val="0"/>
        <w:rPr>
          <w:rFonts w:ascii="Times New Roman" w:hAnsi="Times New Roman"/>
          <w:b/>
          <w:sz w:val="24"/>
        </w:rPr>
      </w:pPr>
      <w:r w:rsidRPr="00E13755">
        <w:rPr>
          <w:rFonts w:ascii="Times New Roman" w:hAnsi="Times New Roman"/>
          <w:b/>
          <w:sz w:val="24"/>
        </w:rPr>
        <w:t xml:space="preserve">Opportunités d’affaires pour les opérateurs économiques privés </w:t>
      </w:r>
      <w:r w:rsidR="00E20BDA" w:rsidRPr="00E13755">
        <w:rPr>
          <w:rFonts w:ascii="Times New Roman" w:hAnsi="Times New Roman"/>
          <w:b/>
          <w:sz w:val="24"/>
        </w:rPr>
        <w:t>conforme aux NES n°2 et 6.</w:t>
      </w:r>
    </w:p>
    <w:p w14:paraId="2AC926A0" w14:textId="668791D6" w:rsidR="009B5B50" w:rsidRPr="00E13755" w:rsidRDefault="009B5B50" w:rsidP="00C5663F">
      <w:pPr>
        <w:autoSpaceDE w:val="0"/>
        <w:autoSpaceDN w:val="0"/>
        <w:adjustRightInd w:val="0"/>
        <w:spacing w:before="0" w:beforeAutospacing="0"/>
        <w:jc w:val="both"/>
        <w:rPr>
          <w:rFonts w:ascii="Times New Roman" w:hAnsi="Times New Roman"/>
          <w:sz w:val="24"/>
        </w:rPr>
      </w:pPr>
      <w:r w:rsidRPr="00E13755">
        <w:rPr>
          <w:rFonts w:ascii="Times New Roman" w:eastAsia="DengXian Light" w:hAnsi="Times New Roman"/>
          <w:bCs/>
          <w:sz w:val="24"/>
        </w:rPr>
        <w:t>Le</w:t>
      </w:r>
      <w:r w:rsidRPr="00E13755">
        <w:rPr>
          <w:rFonts w:ascii="Times New Roman" w:hAnsi="Times New Roman"/>
          <w:sz w:val="24"/>
        </w:rPr>
        <w:t xml:space="preserve"> </w:t>
      </w:r>
      <w:r w:rsidRPr="00E13755">
        <w:rPr>
          <w:rFonts w:ascii="Times New Roman" w:eastAsia="DengXian Light" w:hAnsi="Times New Roman"/>
          <w:bCs/>
          <w:sz w:val="24"/>
        </w:rPr>
        <w:t>sous</w:t>
      </w:r>
      <w:r w:rsidRPr="00E13755">
        <w:rPr>
          <w:rFonts w:ascii="Times New Roman" w:hAnsi="Times New Roman"/>
          <w:sz w:val="24"/>
        </w:rPr>
        <w:t xml:space="preserve">-projet de </w:t>
      </w:r>
      <w:r w:rsidR="00736CDD" w:rsidRPr="00E13755">
        <w:rPr>
          <w:rFonts w:ascii="Times New Roman" w:hAnsi="Times New Roman"/>
          <w:sz w:val="24"/>
        </w:rPr>
        <w:t xml:space="preserve">protection du poste SNEL </w:t>
      </w:r>
      <w:proofErr w:type="spellStart"/>
      <w:r w:rsidR="00736CDD" w:rsidRPr="00E13755">
        <w:rPr>
          <w:rFonts w:ascii="Times New Roman" w:hAnsi="Times New Roman"/>
          <w:sz w:val="24"/>
        </w:rPr>
        <w:t>Funa</w:t>
      </w:r>
      <w:proofErr w:type="spellEnd"/>
      <w:r w:rsidRPr="00E13755">
        <w:rPr>
          <w:rFonts w:ascii="Times New Roman" w:hAnsi="Times New Roman"/>
          <w:sz w:val="24"/>
        </w:rPr>
        <w:t xml:space="preserve"> dans la ville de K</w:t>
      </w:r>
      <w:r w:rsidR="006F10E9" w:rsidRPr="00E13755">
        <w:rPr>
          <w:rFonts w:ascii="Times New Roman" w:hAnsi="Times New Roman"/>
          <w:sz w:val="24"/>
        </w:rPr>
        <w:t>inshasa</w:t>
      </w:r>
      <w:r w:rsidRPr="00E13755">
        <w:rPr>
          <w:rFonts w:ascii="Times New Roman" w:hAnsi="Times New Roman"/>
          <w:sz w:val="24"/>
        </w:rPr>
        <w:t xml:space="preserve"> constitue une opportunité d’affaires pour les différents fournisseurs des biens et services, les entreprises du BTP /</w:t>
      </w:r>
      <w:r w:rsidR="00736CDD" w:rsidRPr="00E13755">
        <w:rPr>
          <w:rFonts w:ascii="Times New Roman" w:hAnsi="Times New Roman"/>
          <w:sz w:val="24"/>
        </w:rPr>
        <w:t xml:space="preserve"> </w:t>
      </w:r>
      <w:r w:rsidRPr="00E13755">
        <w:rPr>
          <w:rFonts w:ascii="Times New Roman" w:hAnsi="Times New Roman"/>
          <w:sz w:val="24"/>
        </w:rPr>
        <w:t xml:space="preserve">construction installées dans la ville et plus de </w:t>
      </w:r>
      <w:r w:rsidR="00736CDD" w:rsidRPr="00E13755">
        <w:rPr>
          <w:rFonts w:ascii="Times New Roman" w:hAnsi="Times New Roman"/>
          <w:sz w:val="24"/>
        </w:rPr>
        <w:t>±</w:t>
      </w:r>
      <w:r w:rsidRPr="00E13755">
        <w:rPr>
          <w:rFonts w:ascii="Times New Roman" w:hAnsi="Times New Roman"/>
          <w:sz w:val="24"/>
        </w:rPr>
        <w:t xml:space="preserve">100 personnes qui extraient du sable le long des rivières à partir desquelles le sous-projet pourra s’approvisionner en matériaux de construction. D’autre part, les horticulteurs de la ville seront également sollicités pour la livraison des plantes ornementales pour les aménagements des paysages. </w:t>
      </w:r>
    </w:p>
    <w:p w14:paraId="7BAB841B" w14:textId="77777777" w:rsidR="00736CDD" w:rsidRPr="00E13755" w:rsidRDefault="00736CDD" w:rsidP="00C5663F">
      <w:pPr>
        <w:spacing w:before="0" w:beforeAutospacing="0"/>
        <w:jc w:val="both"/>
        <w:rPr>
          <w:rFonts w:ascii="Times New Roman" w:hAnsi="Times New Roman"/>
          <w:sz w:val="24"/>
        </w:rPr>
      </w:pPr>
    </w:p>
    <w:p w14:paraId="01DB91EF" w14:textId="7D20EB95" w:rsidR="009B5B50" w:rsidRPr="00E13755" w:rsidRDefault="009B5B50" w:rsidP="00C5663F">
      <w:pPr>
        <w:spacing w:before="0" w:beforeAutospacing="0"/>
        <w:jc w:val="both"/>
        <w:rPr>
          <w:rFonts w:ascii="Times New Roman" w:hAnsi="Times New Roman"/>
          <w:sz w:val="24"/>
        </w:rPr>
      </w:pPr>
      <w:r w:rsidRPr="00E13755">
        <w:rPr>
          <w:rFonts w:ascii="Times New Roman" w:hAnsi="Times New Roman"/>
          <w:sz w:val="24"/>
        </w:rPr>
        <w:lastRenderedPageBreak/>
        <w:t xml:space="preserve">Le petit commerce lié à la restauration sera boosté par la demande émanent du personnel de chantier. Au niveau de la ville, les entreprises productrices des matériaux de construction (tôles, barres de fer, ciments, clous, peintures, fils électriques, etc. verront leurs chiffres d’affaires augmenter. </w:t>
      </w:r>
      <w:r w:rsidR="00085E96">
        <w:rPr>
          <w:rFonts w:ascii="Times New Roman" w:hAnsi="Times New Roman"/>
          <w:sz w:val="24"/>
        </w:rPr>
        <w:t>Le tableau 24</w:t>
      </w:r>
      <w:r w:rsidRPr="00E13755">
        <w:rPr>
          <w:rFonts w:ascii="Times New Roman" w:hAnsi="Times New Roman"/>
          <w:sz w:val="24"/>
        </w:rPr>
        <w:t xml:space="preserve"> donne le résumé de l’évaluation de l’impact lié aux opportunités d’affaires pour les opérateurs économiques privés.</w:t>
      </w:r>
    </w:p>
    <w:p w14:paraId="333E44C2" w14:textId="77777777" w:rsidR="00E20BDA" w:rsidRPr="00E13755" w:rsidRDefault="00E20BDA" w:rsidP="00C5663F">
      <w:pPr>
        <w:spacing w:before="0" w:beforeAutospacing="0"/>
        <w:jc w:val="both"/>
        <w:rPr>
          <w:rFonts w:ascii="Times New Roman" w:hAnsi="Times New Roman"/>
          <w:sz w:val="24"/>
        </w:rPr>
      </w:pPr>
    </w:p>
    <w:p w14:paraId="015CE5CF" w14:textId="08DE68A2" w:rsidR="0031040C" w:rsidRPr="00E13755" w:rsidRDefault="00E20BDA" w:rsidP="00C5663F">
      <w:pPr>
        <w:spacing w:before="0" w:beforeAutospacing="0" w:after="240"/>
        <w:rPr>
          <w:rFonts w:ascii="Times New Roman" w:hAnsi="Times New Roman"/>
          <w:sz w:val="24"/>
        </w:rPr>
      </w:pPr>
      <w:bookmarkStart w:id="548" w:name="_Toc135131476"/>
      <w:r w:rsidRPr="00E13755">
        <w:rPr>
          <w:rFonts w:ascii="Times New Roman" w:hAnsi="Times New Roman"/>
          <w:sz w:val="24"/>
        </w:rPr>
        <w:t>La présente EIES analyse et traite les risques et effets associés aux fournisseurs principaux, tel qu’il est prescrit dans les NES n° 2 et n° 6. L’Emprunteur traitera ces risques et ces effets d’une manière proportionnée au contrôle ou à l’influence qu’il exerce sur ses fournisseurs principaux, tel qu’indiqué dans les NES n° 2 et n° 6.</w:t>
      </w:r>
    </w:p>
    <w:p w14:paraId="738AE295" w14:textId="44A9073A" w:rsidR="00201E3C" w:rsidRPr="00E13755" w:rsidRDefault="00AC0CC0" w:rsidP="00C246CD">
      <w:pPr>
        <w:pStyle w:val="Lgende"/>
        <w:spacing w:after="120"/>
        <w:ind w:left="1276" w:hanging="1276"/>
        <w:jc w:val="center"/>
        <w:rPr>
          <w:i w:val="0"/>
          <w:szCs w:val="24"/>
        </w:rPr>
      </w:pPr>
      <w:bookmarkStart w:id="549" w:name="_Toc182426926"/>
      <w:bookmarkEnd w:id="548"/>
      <w:r w:rsidRPr="00E13755">
        <w:rPr>
          <w:szCs w:val="24"/>
        </w:rPr>
        <w:t xml:space="preserve">Tableau </w:t>
      </w:r>
      <w:r w:rsidRPr="00E13755">
        <w:rPr>
          <w:szCs w:val="24"/>
        </w:rPr>
        <w:fldChar w:fldCharType="begin"/>
      </w:r>
      <w:r w:rsidRPr="00E13755">
        <w:rPr>
          <w:szCs w:val="24"/>
        </w:rPr>
        <w:instrText xml:space="preserve"> SEQ Tableau \* ARABIC </w:instrText>
      </w:r>
      <w:r w:rsidRPr="00E13755">
        <w:rPr>
          <w:szCs w:val="24"/>
        </w:rPr>
        <w:fldChar w:fldCharType="separate"/>
      </w:r>
      <w:r w:rsidR="00085E96">
        <w:rPr>
          <w:noProof/>
          <w:szCs w:val="24"/>
        </w:rPr>
        <w:t>24</w:t>
      </w:r>
      <w:r w:rsidRPr="00E13755">
        <w:rPr>
          <w:szCs w:val="24"/>
        </w:rPr>
        <w:fldChar w:fldCharType="end"/>
      </w:r>
      <w:r w:rsidRPr="00E13755">
        <w:rPr>
          <w:szCs w:val="24"/>
        </w:rPr>
        <w:t>. Résumé de l’évaluation de l’impact lié aux opportunités d’affaires pour les opérateurs économiques privés</w:t>
      </w:r>
      <w:bookmarkEnd w:id="5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28"/>
        <w:gridCol w:w="1902"/>
        <w:gridCol w:w="1616"/>
        <w:gridCol w:w="1347"/>
        <w:gridCol w:w="1222"/>
        <w:gridCol w:w="1239"/>
      </w:tblGrid>
      <w:tr w:rsidR="006F10E9" w:rsidRPr="00CA1304" w14:paraId="46CA6909" w14:textId="77777777" w:rsidTr="00201E3C">
        <w:trPr>
          <w:trHeight w:val="144"/>
        </w:trPr>
        <w:tc>
          <w:tcPr>
            <w:tcW w:w="5000" w:type="pct"/>
            <w:gridSpan w:val="6"/>
            <w:shd w:val="clear" w:color="auto" w:fill="9CC2E5" w:themeFill="accent1" w:themeFillTint="99"/>
            <w:vAlign w:val="center"/>
          </w:tcPr>
          <w:p w14:paraId="6D468E35" w14:textId="77777777" w:rsidR="009B5B50" w:rsidRPr="00CA1304" w:rsidRDefault="009B5B50" w:rsidP="00C5663F">
            <w:pPr>
              <w:spacing w:before="0" w:beforeAutospacing="0"/>
              <w:jc w:val="center"/>
              <w:rPr>
                <w:rFonts w:ascii="Times New Roman" w:hAnsi="Times New Roman"/>
                <w:b/>
              </w:rPr>
            </w:pPr>
            <w:r w:rsidRPr="00CA1304">
              <w:rPr>
                <w:rFonts w:ascii="Times New Roman" w:hAnsi="Times New Roman"/>
                <w:b/>
              </w:rPr>
              <w:t>Résumé de l’évaluation de l’impact</w:t>
            </w:r>
          </w:p>
        </w:tc>
      </w:tr>
      <w:tr w:rsidR="006F10E9" w:rsidRPr="00CA1304" w14:paraId="46A38074" w14:textId="77777777" w:rsidTr="00CA1304">
        <w:trPr>
          <w:trHeight w:val="176"/>
        </w:trPr>
        <w:tc>
          <w:tcPr>
            <w:tcW w:w="955" w:type="pct"/>
            <w:shd w:val="clear" w:color="auto" w:fill="auto"/>
            <w:vAlign w:val="center"/>
          </w:tcPr>
          <w:p w14:paraId="5E2C59C1"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 xml:space="preserve">Activité du Projet </w:t>
            </w:r>
          </w:p>
        </w:tc>
        <w:tc>
          <w:tcPr>
            <w:tcW w:w="4045" w:type="pct"/>
            <w:gridSpan w:val="5"/>
            <w:shd w:val="clear" w:color="auto" w:fill="auto"/>
            <w:vAlign w:val="center"/>
          </w:tcPr>
          <w:p w14:paraId="667C38FF"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Achats de matériaux, opérations d’aménagement</w:t>
            </w:r>
          </w:p>
        </w:tc>
      </w:tr>
      <w:tr w:rsidR="006F10E9" w:rsidRPr="00CA1304" w14:paraId="54EFD6DE" w14:textId="77777777" w:rsidTr="00CA1304">
        <w:trPr>
          <w:trHeight w:val="176"/>
        </w:trPr>
        <w:tc>
          <w:tcPr>
            <w:tcW w:w="955" w:type="pct"/>
            <w:shd w:val="clear" w:color="auto" w:fill="auto"/>
            <w:vAlign w:val="center"/>
          </w:tcPr>
          <w:p w14:paraId="0983B89D"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Types d’impacts</w:t>
            </w:r>
          </w:p>
        </w:tc>
        <w:tc>
          <w:tcPr>
            <w:tcW w:w="4045" w:type="pct"/>
            <w:gridSpan w:val="5"/>
            <w:shd w:val="clear" w:color="auto" w:fill="auto"/>
            <w:vAlign w:val="center"/>
          </w:tcPr>
          <w:p w14:paraId="1D4E03AD" w14:textId="77777777" w:rsidR="009B5B50" w:rsidRPr="00CA1304" w:rsidRDefault="009B5B50" w:rsidP="00C5663F">
            <w:pPr>
              <w:spacing w:before="0" w:beforeAutospacing="0"/>
              <w:rPr>
                <w:rFonts w:ascii="Times New Roman" w:hAnsi="Times New Roman"/>
              </w:rPr>
            </w:pPr>
            <w:bookmarkStart w:id="550" w:name="_Toc134964121"/>
            <w:r w:rsidRPr="00CA1304">
              <w:rPr>
                <w:rFonts w:ascii="Times New Roman" w:hAnsi="Times New Roman"/>
              </w:rPr>
              <w:t>Augmentation du chiffre d’affaires des opérateurs économiques</w:t>
            </w:r>
            <w:bookmarkEnd w:id="550"/>
            <w:r w:rsidRPr="00CA1304">
              <w:rPr>
                <w:rFonts w:ascii="Times New Roman" w:hAnsi="Times New Roman"/>
              </w:rPr>
              <w:t xml:space="preserve"> </w:t>
            </w:r>
          </w:p>
        </w:tc>
      </w:tr>
      <w:tr w:rsidR="006F10E9" w:rsidRPr="00CA1304" w14:paraId="307434D8" w14:textId="77777777" w:rsidTr="00CA1304">
        <w:trPr>
          <w:trHeight w:val="176"/>
        </w:trPr>
        <w:tc>
          <w:tcPr>
            <w:tcW w:w="955" w:type="pct"/>
            <w:shd w:val="clear" w:color="auto" w:fill="auto"/>
            <w:vAlign w:val="center"/>
          </w:tcPr>
          <w:p w14:paraId="1012E662"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Critères</w:t>
            </w:r>
          </w:p>
        </w:tc>
        <w:tc>
          <w:tcPr>
            <w:tcW w:w="1051" w:type="pct"/>
            <w:shd w:val="clear" w:color="auto" w:fill="auto"/>
            <w:vAlign w:val="center"/>
          </w:tcPr>
          <w:p w14:paraId="401CE803"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Intensité</w:t>
            </w:r>
          </w:p>
        </w:tc>
        <w:tc>
          <w:tcPr>
            <w:tcW w:w="893" w:type="pct"/>
            <w:shd w:val="clear" w:color="auto" w:fill="auto"/>
            <w:vAlign w:val="center"/>
          </w:tcPr>
          <w:p w14:paraId="2FFD8D96"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Étendue</w:t>
            </w:r>
          </w:p>
        </w:tc>
        <w:tc>
          <w:tcPr>
            <w:tcW w:w="744" w:type="pct"/>
            <w:shd w:val="clear" w:color="auto" w:fill="auto"/>
            <w:vAlign w:val="center"/>
          </w:tcPr>
          <w:p w14:paraId="2D2D8CCF"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Durée</w:t>
            </w:r>
          </w:p>
        </w:tc>
        <w:tc>
          <w:tcPr>
            <w:tcW w:w="675" w:type="pct"/>
            <w:shd w:val="clear" w:color="auto" w:fill="auto"/>
            <w:vAlign w:val="center"/>
          </w:tcPr>
          <w:p w14:paraId="477FA875"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Importance</w:t>
            </w:r>
          </w:p>
        </w:tc>
        <w:tc>
          <w:tcPr>
            <w:tcW w:w="682" w:type="pct"/>
            <w:shd w:val="clear" w:color="auto" w:fill="auto"/>
            <w:vAlign w:val="center"/>
          </w:tcPr>
          <w:p w14:paraId="076E6062"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Réversibilité</w:t>
            </w:r>
          </w:p>
        </w:tc>
      </w:tr>
      <w:tr w:rsidR="006F10E9" w:rsidRPr="00CA1304" w14:paraId="432B5A07" w14:textId="77777777" w:rsidTr="00CA1304">
        <w:trPr>
          <w:cantSplit/>
        </w:trPr>
        <w:tc>
          <w:tcPr>
            <w:tcW w:w="955" w:type="pct"/>
            <w:shd w:val="clear" w:color="auto" w:fill="auto"/>
            <w:vAlign w:val="center"/>
          </w:tcPr>
          <w:p w14:paraId="751C0082"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 xml:space="preserve">Sans bonification </w:t>
            </w:r>
          </w:p>
        </w:tc>
        <w:tc>
          <w:tcPr>
            <w:tcW w:w="1051" w:type="pct"/>
            <w:shd w:val="clear" w:color="auto" w:fill="auto"/>
            <w:vAlign w:val="center"/>
          </w:tcPr>
          <w:p w14:paraId="4E4C645A"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 xml:space="preserve">Forte </w:t>
            </w:r>
          </w:p>
        </w:tc>
        <w:tc>
          <w:tcPr>
            <w:tcW w:w="893" w:type="pct"/>
            <w:shd w:val="clear" w:color="auto" w:fill="auto"/>
            <w:vAlign w:val="center"/>
          </w:tcPr>
          <w:p w14:paraId="63B2A48A"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 xml:space="preserve">Régionale </w:t>
            </w:r>
          </w:p>
        </w:tc>
        <w:tc>
          <w:tcPr>
            <w:tcW w:w="744" w:type="pct"/>
            <w:shd w:val="clear" w:color="auto" w:fill="auto"/>
            <w:vAlign w:val="center"/>
          </w:tcPr>
          <w:p w14:paraId="575F25C9"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 xml:space="preserve">Courte </w:t>
            </w:r>
          </w:p>
        </w:tc>
        <w:tc>
          <w:tcPr>
            <w:tcW w:w="675" w:type="pct"/>
            <w:shd w:val="clear" w:color="auto" w:fill="FFFF00"/>
            <w:vAlign w:val="center"/>
          </w:tcPr>
          <w:p w14:paraId="7839802F"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 xml:space="preserve">Moyenne </w:t>
            </w:r>
          </w:p>
        </w:tc>
        <w:tc>
          <w:tcPr>
            <w:tcW w:w="682" w:type="pct"/>
            <w:shd w:val="clear" w:color="auto" w:fill="auto"/>
            <w:vAlign w:val="center"/>
          </w:tcPr>
          <w:p w14:paraId="50F7880E"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 xml:space="preserve">Non réversible </w:t>
            </w:r>
          </w:p>
        </w:tc>
      </w:tr>
      <w:tr w:rsidR="006F10E9" w:rsidRPr="00CA1304" w14:paraId="347768CF" w14:textId="77777777" w:rsidTr="00CA1304">
        <w:trPr>
          <w:cantSplit/>
          <w:trHeight w:val="418"/>
        </w:trPr>
        <w:tc>
          <w:tcPr>
            <w:tcW w:w="955" w:type="pct"/>
            <w:shd w:val="clear" w:color="auto" w:fill="auto"/>
            <w:vAlign w:val="center"/>
          </w:tcPr>
          <w:p w14:paraId="71298952"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 xml:space="preserve">Mesures de bonification </w:t>
            </w:r>
          </w:p>
        </w:tc>
        <w:tc>
          <w:tcPr>
            <w:tcW w:w="4045" w:type="pct"/>
            <w:gridSpan w:val="5"/>
            <w:shd w:val="clear" w:color="auto" w:fill="auto"/>
            <w:vAlign w:val="center"/>
          </w:tcPr>
          <w:p w14:paraId="6185F344"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Les entreprises doivent :</w:t>
            </w:r>
          </w:p>
          <w:p w14:paraId="6AD267DE" w14:textId="4DD43C39" w:rsidR="009B5B50" w:rsidRPr="00CA1304" w:rsidRDefault="009B5B50" w:rsidP="00C5663F">
            <w:pPr>
              <w:pStyle w:val="Paragraphedeliste"/>
              <w:numPr>
                <w:ilvl w:val="0"/>
                <w:numId w:val="18"/>
              </w:numPr>
              <w:spacing w:before="0" w:beforeAutospacing="0"/>
              <w:ind w:left="341" w:hanging="218"/>
              <w:rPr>
                <w:rFonts w:ascii="Times New Roman" w:hAnsi="Times New Roman"/>
              </w:rPr>
            </w:pPr>
            <w:r w:rsidRPr="00CA1304">
              <w:rPr>
                <w:rFonts w:ascii="Times New Roman" w:hAnsi="Times New Roman"/>
              </w:rPr>
              <w:t xml:space="preserve">Privilégier l’achat des matériaux locaux (sable, brouettes ; pelles, pioches) de fabrication locale et le recrutement des PME locales répondant aux spécificités techniques requises ; </w:t>
            </w:r>
          </w:p>
          <w:p w14:paraId="62172C46" w14:textId="261AE763" w:rsidR="00E20BDA" w:rsidRPr="00CA1304" w:rsidRDefault="00E20BDA" w:rsidP="00C5663F">
            <w:pPr>
              <w:pStyle w:val="Paragraphedeliste"/>
              <w:numPr>
                <w:ilvl w:val="0"/>
                <w:numId w:val="18"/>
              </w:numPr>
              <w:spacing w:before="0" w:beforeAutospacing="0"/>
              <w:ind w:left="341" w:hanging="218"/>
              <w:rPr>
                <w:rFonts w:ascii="Times New Roman" w:hAnsi="Times New Roman"/>
              </w:rPr>
            </w:pPr>
            <w:r w:rsidRPr="00CA1304">
              <w:rPr>
                <w:rFonts w:ascii="Times New Roman" w:hAnsi="Times New Roman"/>
              </w:rPr>
              <w:t xml:space="preserve">Associer les PME dirigées par les femmes à saisir cette opportunité et non à la discrimination à l’égard des PME </w:t>
            </w:r>
            <w:proofErr w:type="spellStart"/>
            <w:r w:rsidRPr="00CA1304">
              <w:rPr>
                <w:rFonts w:ascii="Times New Roman" w:hAnsi="Times New Roman"/>
              </w:rPr>
              <w:t>feminines</w:t>
            </w:r>
            <w:proofErr w:type="spellEnd"/>
          </w:p>
          <w:p w14:paraId="24E7ACA1" w14:textId="77777777" w:rsidR="009B5B50" w:rsidRPr="00CA1304" w:rsidRDefault="009B5B50" w:rsidP="00C5663F">
            <w:pPr>
              <w:pStyle w:val="Paragraphedeliste"/>
              <w:numPr>
                <w:ilvl w:val="0"/>
                <w:numId w:val="18"/>
              </w:numPr>
              <w:spacing w:before="0" w:beforeAutospacing="0"/>
              <w:ind w:left="341" w:hanging="218"/>
              <w:rPr>
                <w:rFonts w:ascii="Times New Roman" w:hAnsi="Times New Roman"/>
              </w:rPr>
            </w:pPr>
            <w:r w:rsidRPr="00CA1304">
              <w:rPr>
                <w:rFonts w:ascii="Times New Roman" w:hAnsi="Times New Roman"/>
              </w:rPr>
              <w:t>Aménager des cantines pour les ouvriers en privilégiant les femmes et filles des quartiers ayant un certificat médical (tuberculose, hépatite B,).  Une coordination doit être en place pour assurer que les ouvriers payent les repas ;</w:t>
            </w:r>
          </w:p>
          <w:p w14:paraId="66D6756D" w14:textId="77777777" w:rsidR="009B5B50" w:rsidRPr="00CA1304" w:rsidRDefault="009B5B50" w:rsidP="00C5663F">
            <w:pPr>
              <w:pStyle w:val="Paragraphedeliste"/>
              <w:numPr>
                <w:ilvl w:val="0"/>
                <w:numId w:val="18"/>
              </w:numPr>
              <w:spacing w:before="0" w:beforeAutospacing="0"/>
              <w:ind w:left="341" w:hanging="218"/>
              <w:rPr>
                <w:rFonts w:ascii="Times New Roman" w:hAnsi="Times New Roman"/>
              </w:rPr>
            </w:pPr>
            <w:r w:rsidRPr="00CA1304">
              <w:rPr>
                <w:rFonts w:ascii="Times New Roman" w:hAnsi="Times New Roman"/>
              </w:rPr>
              <w:t>Sensibiliser les acteurs (commerçant(e)s et ouvriers) sur les règles d’hygiène alimentaire.</w:t>
            </w:r>
          </w:p>
          <w:p w14:paraId="2AF28224" w14:textId="2BCB2B69" w:rsidR="009B5B50" w:rsidRPr="00CA1304" w:rsidRDefault="009B5B50" w:rsidP="00C5663F">
            <w:pPr>
              <w:pStyle w:val="Paragraphedeliste"/>
              <w:numPr>
                <w:ilvl w:val="0"/>
                <w:numId w:val="18"/>
              </w:numPr>
              <w:spacing w:before="0" w:beforeAutospacing="0"/>
              <w:ind w:left="341" w:hanging="218"/>
              <w:rPr>
                <w:rFonts w:ascii="Times New Roman" w:hAnsi="Times New Roman"/>
              </w:rPr>
            </w:pPr>
            <w:r w:rsidRPr="00CA1304">
              <w:rPr>
                <w:rFonts w:ascii="Times New Roman" w:hAnsi="Times New Roman"/>
              </w:rPr>
              <w:t xml:space="preserve">Prioriser les entreprises locales pour la sous-traitance et les travaux le cas échéant. </w:t>
            </w:r>
          </w:p>
        </w:tc>
      </w:tr>
      <w:tr w:rsidR="006F10E9" w:rsidRPr="00CA1304" w14:paraId="17AFB36C" w14:textId="77777777" w:rsidTr="00CA1304">
        <w:trPr>
          <w:cantSplit/>
        </w:trPr>
        <w:tc>
          <w:tcPr>
            <w:tcW w:w="955" w:type="pct"/>
            <w:shd w:val="clear" w:color="auto" w:fill="auto"/>
            <w:vAlign w:val="center"/>
          </w:tcPr>
          <w:p w14:paraId="63FC9CD9"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 xml:space="preserve">Avec bonification </w:t>
            </w:r>
          </w:p>
        </w:tc>
        <w:tc>
          <w:tcPr>
            <w:tcW w:w="1051" w:type="pct"/>
            <w:shd w:val="clear" w:color="auto" w:fill="auto"/>
            <w:vAlign w:val="center"/>
          </w:tcPr>
          <w:p w14:paraId="6D1A0DE4"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 xml:space="preserve">Forte </w:t>
            </w:r>
          </w:p>
        </w:tc>
        <w:tc>
          <w:tcPr>
            <w:tcW w:w="893" w:type="pct"/>
            <w:shd w:val="clear" w:color="auto" w:fill="auto"/>
            <w:vAlign w:val="center"/>
          </w:tcPr>
          <w:p w14:paraId="1B93D499"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 xml:space="preserve">Régionale </w:t>
            </w:r>
          </w:p>
        </w:tc>
        <w:tc>
          <w:tcPr>
            <w:tcW w:w="744" w:type="pct"/>
            <w:shd w:val="clear" w:color="auto" w:fill="auto"/>
            <w:vAlign w:val="center"/>
          </w:tcPr>
          <w:p w14:paraId="114FB34C"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 xml:space="preserve">Moyenne </w:t>
            </w:r>
          </w:p>
        </w:tc>
        <w:tc>
          <w:tcPr>
            <w:tcW w:w="675" w:type="pct"/>
            <w:shd w:val="clear" w:color="auto" w:fill="FF0000"/>
            <w:vAlign w:val="center"/>
          </w:tcPr>
          <w:p w14:paraId="399E298D"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 xml:space="preserve">Majeure   </w:t>
            </w:r>
          </w:p>
        </w:tc>
        <w:tc>
          <w:tcPr>
            <w:tcW w:w="682" w:type="pct"/>
            <w:shd w:val="clear" w:color="auto" w:fill="auto"/>
            <w:vAlign w:val="center"/>
          </w:tcPr>
          <w:p w14:paraId="03ACCFE2"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Non réversible</w:t>
            </w:r>
          </w:p>
        </w:tc>
      </w:tr>
    </w:tbl>
    <w:p w14:paraId="1C66701E" w14:textId="7AF4B9C1" w:rsidR="009B5B50" w:rsidRPr="00323782" w:rsidRDefault="009B5B50" w:rsidP="00C246CD">
      <w:pPr>
        <w:pStyle w:val="Paragraphedeliste"/>
        <w:numPr>
          <w:ilvl w:val="0"/>
          <w:numId w:val="19"/>
        </w:numPr>
        <w:spacing w:before="120" w:beforeAutospacing="0" w:after="120"/>
        <w:ind w:left="425" w:hanging="425"/>
        <w:contextualSpacing w:val="0"/>
        <w:jc w:val="both"/>
        <w:rPr>
          <w:rFonts w:ascii="Times New Roman" w:hAnsi="Times New Roman"/>
          <w:b/>
          <w:i/>
          <w:sz w:val="24"/>
        </w:rPr>
      </w:pPr>
      <w:r w:rsidRPr="00323782">
        <w:rPr>
          <w:rFonts w:ascii="Times New Roman" w:hAnsi="Times New Roman"/>
          <w:b/>
          <w:i/>
          <w:sz w:val="24"/>
        </w:rPr>
        <w:t>Mobilisation des recettes fiscales</w:t>
      </w:r>
    </w:p>
    <w:p w14:paraId="11C095DD" w14:textId="4F06421F" w:rsidR="00180945" w:rsidRDefault="009B5B50" w:rsidP="00C5663F">
      <w:pPr>
        <w:spacing w:before="0" w:beforeAutospacing="0"/>
        <w:jc w:val="both"/>
        <w:rPr>
          <w:rFonts w:ascii="Times New Roman" w:eastAsia="Calibri" w:hAnsi="Times New Roman" w:cs="Calibri"/>
          <w:b/>
          <w:i/>
          <w:iCs/>
          <w:sz w:val="24"/>
          <w:szCs w:val="18"/>
          <w:lang w:val="fr-CD" w:eastAsia="en-ZA"/>
        </w:rPr>
      </w:pPr>
      <w:r w:rsidRPr="00201E3C">
        <w:rPr>
          <w:rFonts w:ascii="Times New Roman" w:hAnsi="Times New Roman"/>
          <w:sz w:val="24"/>
        </w:rPr>
        <w:t xml:space="preserve">Pour la construction du </w:t>
      </w:r>
      <w:r w:rsidR="006F10E9" w:rsidRPr="00201E3C">
        <w:rPr>
          <w:rFonts w:ascii="Times New Roman" w:hAnsi="Times New Roman"/>
          <w:sz w:val="24"/>
        </w:rPr>
        <w:t>post</w:t>
      </w:r>
      <w:r w:rsidRPr="00201E3C">
        <w:rPr>
          <w:rFonts w:ascii="Times New Roman" w:hAnsi="Times New Roman"/>
          <w:sz w:val="24"/>
        </w:rPr>
        <w:t xml:space="preserve">e, certains matériaux de construction </w:t>
      </w:r>
      <w:r w:rsidR="006F10E9" w:rsidRPr="00201E3C">
        <w:rPr>
          <w:rFonts w:ascii="Times New Roman" w:hAnsi="Times New Roman"/>
          <w:sz w:val="24"/>
        </w:rPr>
        <w:t>seront</w:t>
      </w:r>
      <w:r w:rsidRPr="00201E3C">
        <w:rPr>
          <w:rFonts w:ascii="Times New Roman" w:hAnsi="Times New Roman"/>
          <w:sz w:val="24"/>
        </w:rPr>
        <w:t xml:space="preserve"> importés. La TVA sera une source sûre d’entrées d</w:t>
      </w:r>
      <w:r w:rsidRPr="00CA1304">
        <w:rPr>
          <w:rFonts w:ascii="Times New Roman" w:hAnsi="Times New Roman"/>
          <w:sz w:val="24"/>
        </w:rPr>
        <w:t>e devises pour la régie financière de la province</w:t>
      </w:r>
      <w:r w:rsidR="006F10E9" w:rsidRPr="00CA1304">
        <w:rPr>
          <w:rFonts w:ascii="Times New Roman" w:hAnsi="Times New Roman"/>
          <w:sz w:val="24"/>
        </w:rPr>
        <w:t>.</w:t>
      </w:r>
      <w:r w:rsidRPr="00CA1304">
        <w:rPr>
          <w:rFonts w:ascii="Times New Roman" w:hAnsi="Times New Roman"/>
          <w:sz w:val="24"/>
        </w:rPr>
        <w:t xml:space="preserve"> </w:t>
      </w:r>
      <w:r w:rsidR="00CA1304" w:rsidRPr="00CA1304">
        <w:rPr>
          <w:rFonts w:ascii="Times New Roman" w:hAnsi="Times New Roman"/>
          <w:sz w:val="24"/>
        </w:rPr>
        <w:t>Le tableau 2</w:t>
      </w:r>
      <w:r w:rsidR="00085E96">
        <w:rPr>
          <w:rFonts w:ascii="Times New Roman" w:hAnsi="Times New Roman"/>
          <w:sz w:val="24"/>
        </w:rPr>
        <w:t>5</w:t>
      </w:r>
      <w:r w:rsidRPr="00CA1304">
        <w:rPr>
          <w:rFonts w:ascii="Times New Roman" w:hAnsi="Times New Roman"/>
          <w:sz w:val="24"/>
        </w:rPr>
        <w:t xml:space="preserve"> ci</w:t>
      </w:r>
      <w:r w:rsidRPr="00201E3C">
        <w:rPr>
          <w:rFonts w:ascii="Times New Roman" w:hAnsi="Times New Roman"/>
          <w:sz w:val="24"/>
        </w:rPr>
        <w:t>-dessous donne le résumé de l’évaluation de l’impact lié au versement de taxes d’imp</w:t>
      </w:r>
      <w:bookmarkStart w:id="551" w:name="_Toc135131477"/>
      <w:r w:rsidR="00CA1304">
        <w:rPr>
          <w:rFonts w:ascii="Times New Roman" w:hAnsi="Times New Roman"/>
          <w:sz w:val="24"/>
        </w:rPr>
        <w:t>ortation.</w:t>
      </w:r>
      <w:r w:rsidR="00085E96">
        <w:rPr>
          <w:rFonts w:ascii="Times New Roman" w:hAnsi="Times New Roman"/>
          <w:sz w:val="24"/>
        </w:rPr>
        <w:t xml:space="preserve"> </w:t>
      </w:r>
      <w:bookmarkEnd w:id="551"/>
    </w:p>
    <w:p w14:paraId="6F768578" w14:textId="190446F8" w:rsidR="00201E3C" w:rsidRPr="00CA1304" w:rsidRDefault="00CA1304" w:rsidP="00C246CD">
      <w:pPr>
        <w:pStyle w:val="Lgende"/>
        <w:spacing w:after="120"/>
        <w:ind w:left="1276" w:hanging="1276"/>
        <w:jc w:val="center"/>
        <w:rPr>
          <w:i w:val="0"/>
        </w:rPr>
      </w:pPr>
      <w:bookmarkStart w:id="552" w:name="_Toc182426927"/>
      <w:r>
        <w:t xml:space="preserve">Tableau </w:t>
      </w:r>
      <w:r>
        <w:fldChar w:fldCharType="begin"/>
      </w:r>
      <w:r>
        <w:instrText xml:space="preserve"> SEQ Tableau \* ARABIC </w:instrText>
      </w:r>
      <w:r>
        <w:fldChar w:fldCharType="separate"/>
      </w:r>
      <w:r w:rsidR="00085E96">
        <w:rPr>
          <w:noProof/>
        </w:rPr>
        <w:t>25</w:t>
      </w:r>
      <w:r>
        <w:fldChar w:fldCharType="end"/>
      </w:r>
      <w:r>
        <w:t xml:space="preserve">. </w:t>
      </w:r>
      <w:r w:rsidRPr="00B928E8">
        <w:t>Résumé de l’évaluation de l’impact lié au versement de taxes d’importation (phase travaux)</w:t>
      </w:r>
      <w:bookmarkEnd w:id="5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202"/>
        <w:gridCol w:w="83"/>
        <w:gridCol w:w="1278"/>
        <w:gridCol w:w="128"/>
        <w:gridCol w:w="1289"/>
        <w:gridCol w:w="1427"/>
        <w:gridCol w:w="1820"/>
      </w:tblGrid>
      <w:tr w:rsidR="006F10E9" w:rsidRPr="00CA1304" w14:paraId="08131FB2" w14:textId="77777777" w:rsidTr="00C246CD">
        <w:tc>
          <w:tcPr>
            <w:tcW w:w="1827" w:type="dxa"/>
            <w:shd w:val="clear" w:color="auto" w:fill="9CC2E5" w:themeFill="accent1" w:themeFillTint="99"/>
          </w:tcPr>
          <w:p w14:paraId="4C8FC872" w14:textId="1E6BFDE9" w:rsidR="009B5B50" w:rsidRPr="00CA1304" w:rsidRDefault="009B5B50" w:rsidP="00C5663F">
            <w:pPr>
              <w:spacing w:before="0" w:beforeAutospacing="0"/>
              <w:jc w:val="center"/>
              <w:rPr>
                <w:rFonts w:ascii="Times New Roman" w:hAnsi="Times New Roman"/>
                <w:b/>
              </w:rPr>
            </w:pPr>
            <w:r w:rsidRPr="00CA1304">
              <w:rPr>
                <w:rFonts w:ascii="Times New Roman" w:hAnsi="Times New Roman"/>
                <w:b/>
              </w:rPr>
              <w:t>Intitulé de l’impact</w:t>
            </w:r>
          </w:p>
        </w:tc>
        <w:tc>
          <w:tcPr>
            <w:tcW w:w="7227" w:type="dxa"/>
            <w:gridSpan w:val="7"/>
            <w:shd w:val="clear" w:color="auto" w:fill="9CC2E5" w:themeFill="accent1" w:themeFillTint="99"/>
          </w:tcPr>
          <w:p w14:paraId="43099767" w14:textId="2FF88B9E" w:rsidR="009B5B50" w:rsidRPr="00CA1304" w:rsidRDefault="009B5B50" w:rsidP="00C5663F">
            <w:pPr>
              <w:spacing w:before="0" w:beforeAutospacing="0"/>
              <w:jc w:val="center"/>
              <w:rPr>
                <w:rFonts w:ascii="Times New Roman" w:hAnsi="Times New Roman"/>
                <w:b/>
              </w:rPr>
            </w:pPr>
            <w:bookmarkStart w:id="553" w:name="_Toc134964122"/>
            <w:r w:rsidRPr="00CA1304">
              <w:rPr>
                <w:rFonts w:ascii="Times New Roman" w:hAnsi="Times New Roman"/>
                <w:b/>
              </w:rPr>
              <w:t>Versement de taxes à l’importation</w:t>
            </w:r>
            <w:bookmarkEnd w:id="553"/>
          </w:p>
          <w:p w14:paraId="62022A06" w14:textId="77777777" w:rsidR="009B5B50" w:rsidRPr="00CA1304" w:rsidRDefault="009B5B50" w:rsidP="00C5663F">
            <w:pPr>
              <w:spacing w:before="0" w:beforeAutospacing="0"/>
              <w:jc w:val="center"/>
              <w:rPr>
                <w:rFonts w:ascii="Times New Roman" w:hAnsi="Times New Roman"/>
                <w:b/>
              </w:rPr>
            </w:pPr>
          </w:p>
        </w:tc>
      </w:tr>
      <w:tr w:rsidR="006F10E9" w:rsidRPr="00CA1304" w14:paraId="584B3DFE" w14:textId="77777777" w:rsidTr="00C246CD">
        <w:tc>
          <w:tcPr>
            <w:tcW w:w="1827" w:type="dxa"/>
          </w:tcPr>
          <w:p w14:paraId="60B39846"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 xml:space="preserve">Types d’impacts </w:t>
            </w:r>
          </w:p>
        </w:tc>
        <w:tc>
          <w:tcPr>
            <w:tcW w:w="7227" w:type="dxa"/>
            <w:gridSpan w:val="7"/>
          </w:tcPr>
          <w:p w14:paraId="64E5A080"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Entrée de devises pour la régie financière de la RDC</w:t>
            </w:r>
          </w:p>
        </w:tc>
      </w:tr>
      <w:tr w:rsidR="006F10E9" w:rsidRPr="00CA1304" w14:paraId="240BDC86" w14:textId="77777777" w:rsidTr="00C246CD">
        <w:tc>
          <w:tcPr>
            <w:tcW w:w="1827" w:type="dxa"/>
          </w:tcPr>
          <w:p w14:paraId="59961DE7"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 xml:space="preserve">Critères </w:t>
            </w:r>
          </w:p>
        </w:tc>
        <w:tc>
          <w:tcPr>
            <w:tcW w:w="1202" w:type="dxa"/>
          </w:tcPr>
          <w:p w14:paraId="6F05FE95"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 xml:space="preserve">Intensité </w:t>
            </w:r>
          </w:p>
        </w:tc>
        <w:tc>
          <w:tcPr>
            <w:tcW w:w="1489" w:type="dxa"/>
            <w:gridSpan w:val="3"/>
          </w:tcPr>
          <w:p w14:paraId="540487E6"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 xml:space="preserve">Étendue </w:t>
            </w:r>
          </w:p>
        </w:tc>
        <w:tc>
          <w:tcPr>
            <w:tcW w:w="1289" w:type="dxa"/>
          </w:tcPr>
          <w:p w14:paraId="4CDE6070"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 xml:space="preserve">Durée </w:t>
            </w:r>
          </w:p>
        </w:tc>
        <w:tc>
          <w:tcPr>
            <w:tcW w:w="1427" w:type="dxa"/>
          </w:tcPr>
          <w:p w14:paraId="0A269962"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 xml:space="preserve">Importance </w:t>
            </w:r>
          </w:p>
        </w:tc>
        <w:tc>
          <w:tcPr>
            <w:tcW w:w="1820" w:type="dxa"/>
          </w:tcPr>
          <w:p w14:paraId="05D6FF46"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 xml:space="preserve">Réversibilité </w:t>
            </w:r>
          </w:p>
        </w:tc>
      </w:tr>
      <w:tr w:rsidR="006F10E9" w:rsidRPr="00CA1304" w14:paraId="495AB577" w14:textId="77777777" w:rsidTr="00C246CD">
        <w:tc>
          <w:tcPr>
            <w:tcW w:w="1827" w:type="dxa"/>
          </w:tcPr>
          <w:p w14:paraId="7617CE14"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 xml:space="preserve"> Sans bonification</w:t>
            </w:r>
          </w:p>
        </w:tc>
        <w:tc>
          <w:tcPr>
            <w:tcW w:w="1202" w:type="dxa"/>
          </w:tcPr>
          <w:p w14:paraId="0A49C776"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 xml:space="preserve">Forte </w:t>
            </w:r>
          </w:p>
        </w:tc>
        <w:tc>
          <w:tcPr>
            <w:tcW w:w="1489" w:type="dxa"/>
            <w:gridSpan w:val="3"/>
          </w:tcPr>
          <w:p w14:paraId="4B75A673" w14:textId="6542977F" w:rsidR="009B5B50" w:rsidRPr="00CA1304" w:rsidRDefault="00C246CD" w:rsidP="00C5663F">
            <w:pPr>
              <w:spacing w:before="0" w:beforeAutospacing="0"/>
              <w:rPr>
                <w:rFonts w:ascii="Times New Roman" w:hAnsi="Times New Roman"/>
              </w:rPr>
            </w:pPr>
            <w:r w:rsidRPr="00CA1304">
              <w:rPr>
                <w:rFonts w:ascii="Times New Roman" w:hAnsi="Times New Roman"/>
              </w:rPr>
              <w:t>Locale</w:t>
            </w:r>
            <w:r w:rsidR="009B5B50" w:rsidRPr="00CA1304">
              <w:rPr>
                <w:rFonts w:ascii="Times New Roman" w:hAnsi="Times New Roman"/>
              </w:rPr>
              <w:t xml:space="preserve"> </w:t>
            </w:r>
          </w:p>
        </w:tc>
        <w:tc>
          <w:tcPr>
            <w:tcW w:w="1289" w:type="dxa"/>
          </w:tcPr>
          <w:p w14:paraId="7B7F6689"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 xml:space="preserve">Courte </w:t>
            </w:r>
          </w:p>
        </w:tc>
        <w:tc>
          <w:tcPr>
            <w:tcW w:w="1427" w:type="dxa"/>
            <w:shd w:val="clear" w:color="auto" w:fill="FFFF00"/>
          </w:tcPr>
          <w:p w14:paraId="618D9106"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 xml:space="preserve">Faible  </w:t>
            </w:r>
          </w:p>
        </w:tc>
        <w:tc>
          <w:tcPr>
            <w:tcW w:w="1820" w:type="dxa"/>
          </w:tcPr>
          <w:p w14:paraId="0F018BBE"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 xml:space="preserve">Non </w:t>
            </w:r>
          </w:p>
        </w:tc>
      </w:tr>
      <w:tr w:rsidR="006F10E9" w:rsidRPr="00CA1304" w14:paraId="0A5F7D11" w14:textId="77777777" w:rsidTr="00C246CD">
        <w:tc>
          <w:tcPr>
            <w:tcW w:w="1827" w:type="dxa"/>
          </w:tcPr>
          <w:p w14:paraId="37F06DF9"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 xml:space="preserve">Mesures de bonification </w:t>
            </w:r>
          </w:p>
        </w:tc>
        <w:tc>
          <w:tcPr>
            <w:tcW w:w="7227" w:type="dxa"/>
            <w:gridSpan w:val="7"/>
          </w:tcPr>
          <w:p w14:paraId="4995BD47" w14:textId="77777777" w:rsidR="006F10E9" w:rsidRPr="00CA1304" w:rsidRDefault="006F10E9" w:rsidP="00C5663F">
            <w:pPr>
              <w:spacing w:before="0" w:beforeAutospacing="0"/>
              <w:rPr>
                <w:rFonts w:ascii="Times New Roman" w:hAnsi="Times New Roman"/>
              </w:rPr>
            </w:pPr>
            <w:r w:rsidRPr="00CA1304">
              <w:rPr>
                <w:rFonts w:ascii="Times New Roman" w:hAnsi="Times New Roman"/>
              </w:rPr>
              <w:t>Les entreprises doivent :</w:t>
            </w:r>
          </w:p>
          <w:p w14:paraId="1DB7B7D6" w14:textId="165B59EE" w:rsidR="009B5B50" w:rsidRPr="00CA1304" w:rsidRDefault="009B5B50" w:rsidP="00C5663F">
            <w:pPr>
              <w:pStyle w:val="Paragraphedeliste"/>
              <w:numPr>
                <w:ilvl w:val="0"/>
                <w:numId w:val="19"/>
              </w:numPr>
              <w:spacing w:before="0" w:beforeAutospacing="0"/>
              <w:jc w:val="both"/>
              <w:rPr>
                <w:rFonts w:ascii="Times New Roman" w:hAnsi="Times New Roman"/>
              </w:rPr>
            </w:pPr>
            <w:r w:rsidRPr="00CA1304">
              <w:rPr>
                <w:rFonts w:ascii="Times New Roman" w:hAnsi="Times New Roman"/>
              </w:rPr>
              <w:t>Mettre en place le processus de passation des marchés transparents ;</w:t>
            </w:r>
          </w:p>
          <w:p w14:paraId="2C144012" w14:textId="77777777" w:rsidR="009B5B50" w:rsidRPr="00CA1304" w:rsidRDefault="009B5B50" w:rsidP="00C5663F">
            <w:pPr>
              <w:pStyle w:val="Paragraphedeliste"/>
              <w:numPr>
                <w:ilvl w:val="0"/>
                <w:numId w:val="19"/>
              </w:numPr>
              <w:spacing w:before="0" w:beforeAutospacing="0"/>
              <w:jc w:val="both"/>
              <w:rPr>
                <w:rFonts w:ascii="Times New Roman" w:hAnsi="Times New Roman"/>
              </w:rPr>
            </w:pPr>
            <w:r w:rsidRPr="00CA1304">
              <w:rPr>
                <w:rFonts w:ascii="Times New Roman" w:hAnsi="Times New Roman"/>
              </w:rPr>
              <w:t>Effectuer le paiement de toute opération d’importation par guichet unique notamment GUCE RDC, effectuer le paiement numérique et non en espèces.</w:t>
            </w:r>
          </w:p>
          <w:p w14:paraId="1FEAB647" w14:textId="77777777" w:rsidR="009B5B50" w:rsidRPr="00CA1304" w:rsidRDefault="009B5B50" w:rsidP="00C5663F">
            <w:pPr>
              <w:pStyle w:val="Paragraphedeliste"/>
              <w:numPr>
                <w:ilvl w:val="0"/>
                <w:numId w:val="19"/>
              </w:numPr>
              <w:spacing w:before="0" w:beforeAutospacing="0"/>
              <w:rPr>
                <w:rFonts w:ascii="Times New Roman" w:hAnsi="Times New Roman"/>
              </w:rPr>
            </w:pPr>
            <w:r w:rsidRPr="00CA1304">
              <w:rPr>
                <w:rFonts w:ascii="Times New Roman" w:hAnsi="Times New Roman"/>
              </w:rPr>
              <w:lastRenderedPageBreak/>
              <w:t>Payement de la TVA y afférente.</w:t>
            </w:r>
          </w:p>
        </w:tc>
      </w:tr>
      <w:tr w:rsidR="006F10E9" w:rsidRPr="00CA1304" w14:paraId="56D916CF" w14:textId="77777777" w:rsidTr="00C246CD">
        <w:trPr>
          <w:trHeight w:val="465"/>
        </w:trPr>
        <w:tc>
          <w:tcPr>
            <w:tcW w:w="1827" w:type="dxa"/>
            <w:vAlign w:val="center"/>
          </w:tcPr>
          <w:p w14:paraId="0C4D9C4B"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lastRenderedPageBreak/>
              <w:t xml:space="preserve">Avec bonification </w:t>
            </w:r>
          </w:p>
        </w:tc>
        <w:tc>
          <w:tcPr>
            <w:tcW w:w="1285" w:type="dxa"/>
            <w:gridSpan w:val="2"/>
            <w:vAlign w:val="center"/>
          </w:tcPr>
          <w:p w14:paraId="187195AE"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 xml:space="preserve">Forte </w:t>
            </w:r>
          </w:p>
        </w:tc>
        <w:tc>
          <w:tcPr>
            <w:tcW w:w="1278" w:type="dxa"/>
            <w:vAlign w:val="center"/>
          </w:tcPr>
          <w:p w14:paraId="58880309"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 xml:space="preserve">Régionale </w:t>
            </w:r>
          </w:p>
        </w:tc>
        <w:tc>
          <w:tcPr>
            <w:tcW w:w="1417" w:type="dxa"/>
            <w:gridSpan w:val="2"/>
            <w:vAlign w:val="center"/>
          </w:tcPr>
          <w:p w14:paraId="74E94D67"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 xml:space="preserve">Moyenne </w:t>
            </w:r>
          </w:p>
        </w:tc>
        <w:tc>
          <w:tcPr>
            <w:tcW w:w="1427" w:type="dxa"/>
            <w:shd w:val="clear" w:color="auto" w:fill="FF0000"/>
            <w:vAlign w:val="center"/>
          </w:tcPr>
          <w:p w14:paraId="354B6028"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 xml:space="preserve">Majeure  </w:t>
            </w:r>
          </w:p>
        </w:tc>
        <w:tc>
          <w:tcPr>
            <w:tcW w:w="1820" w:type="dxa"/>
            <w:vAlign w:val="center"/>
          </w:tcPr>
          <w:p w14:paraId="27B49C33" w14:textId="77777777" w:rsidR="009B5B50" w:rsidRPr="00CA1304" w:rsidRDefault="009B5B50" w:rsidP="00C5663F">
            <w:pPr>
              <w:spacing w:before="0" w:beforeAutospacing="0"/>
              <w:rPr>
                <w:rFonts w:ascii="Times New Roman" w:hAnsi="Times New Roman"/>
              </w:rPr>
            </w:pPr>
            <w:r w:rsidRPr="00CA1304">
              <w:rPr>
                <w:rFonts w:ascii="Times New Roman" w:hAnsi="Times New Roman"/>
              </w:rPr>
              <w:t>Non réversible</w:t>
            </w:r>
          </w:p>
        </w:tc>
      </w:tr>
    </w:tbl>
    <w:p w14:paraId="5EF64137" w14:textId="7DB6A6E6" w:rsidR="009B5B50" w:rsidRPr="00201E3C" w:rsidRDefault="009B5B50" w:rsidP="00C246CD">
      <w:pPr>
        <w:spacing w:before="120" w:beforeAutospacing="0" w:after="120"/>
        <w:jc w:val="both"/>
        <w:rPr>
          <w:rFonts w:ascii="Times New Roman" w:hAnsi="Times New Roman"/>
          <w:b/>
          <w:i/>
          <w:sz w:val="24"/>
        </w:rPr>
      </w:pPr>
      <w:bookmarkStart w:id="554" w:name="_Toc134964123"/>
      <w:bookmarkStart w:id="555" w:name="_Toc152504805"/>
      <w:r w:rsidRPr="00201E3C">
        <w:rPr>
          <w:rFonts w:ascii="Times New Roman" w:hAnsi="Times New Roman"/>
          <w:b/>
          <w:i/>
          <w:sz w:val="24"/>
        </w:rPr>
        <w:t>En phase d’exploitation</w:t>
      </w:r>
      <w:bookmarkEnd w:id="554"/>
      <w:bookmarkEnd w:id="555"/>
    </w:p>
    <w:p w14:paraId="437A070E" w14:textId="05B499E2" w:rsidR="00E13755" w:rsidRDefault="009B5B50" w:rsidP="00C246CD">
      <w:pPr>
        <w:autoSpaceDE w:val="0"/>
        <w:autoSpaceDN w:val="0"/>
        <w:adjustRightInd w:val="0"/>
        <w:spacing w:before="120" w:beforeAutospacing="0" w:after="120"/>
        <w:jc w:val="both"/>
        <w:rPr>
          <w:rFonts w:ascii="Times New Roman" w:hAnsi="Times New Roman"/>
          <w:sz w:val="24"/>
        </w:rPr>
      </w:pPr>
      <w:r w:rsidRPr="00201E3C">
        <w:rPr>
          <w:rFonts w:ascii="Times New Roman" w:hAnsi="Times New Roman"/>
          <w:sz w:val="24"/>
        </w:rPr>
        <w:t>En phase d’exploitation les impacts positifs sont essentiellement liés au cadre de vie des populations.</w:t>
      </w:r>
    </w:p>
    <w:p w14:paraId="2C6C46A2" w14:textId="28D968F6" w:rsidR="00201E3C" w:rsidRDefault="007F463E" w:rsidP="00C246CD">
      <w:pPr>
        <w:pStyle w:val="Paragraphedeliste"/>
        <w:numPr>
          <w:ilvl w:val="0"/>
          <w:numId w:val="20"/>
        </w:numPr>
        <w:spacing w:before="120" w:beforeAutospacing="0" w:after="120"/>
        <w:ind w:left="567" w:hanging="425"/>
        <w:contextualSpacing w:val="0"/>
        <w:rPr>
          <w:rFonts w:ascii="Times New Roman" w:hAnsi="Times New Roman"/>
          <w:b/>
          <w:i/>
          <w:sz w:val="24"/>
        </w:rPr>
      </w:pPr>
      <w:r w:rsidRPr="00323782">
        <w:rPr>
          <w:rFonts w:ascii="Times New Roman" w:hAnsi="Times New Roman"/>
          <w:b/>
          <w:i/>
          <w:sz w:val="24"/>
        </w:rPr>
        <w:t xml:space="preserve">Fourniture de l’énergie électrique stable et permanente  </w:t>
      </w:r>
    </w:p>
    <w:p w14:paraId="7137391F" w14:textId="76DADD8D" w:rsidR="0031040C" w:rsidRPr="00201E3C" w:rsidRDefault="009B5B50" w:rsidP="00C246CD">
      <w:pPr>
        <w:spacing w:before="120" w:beforeAutospacing="0" w:after="120"/>
        <w:jc w:val="both"/>
        <w:rPr>
          <w:rFonts w:ascii="Times New Roman" w:hAnsi="Times New Roman"/>
          <w:sz w:val="24"/>
        </w:rPr>
      </w:pPr>
      <w:r w:rsidRPr="00201E3C">
        <w:rPr>
          <w:rFonts w:ascii="Times New Roman" w:hAnsi="Times New Roman"/>
          <w:sz w:val="24"/>
        </w:rPr>
        <w:t xml:space="preserve">Le projet vise à </w:t>
      </w:r>
      <w:r w:rsidR="006F10E9" w:rsidRPr="00201E3C">
        <w:rPr>
          <w:rFonts w:ascii="Times New Roman" w:hAnsi="Times New Roman"/>
          <w:sz w:val="24"/>
        </w:rPr>
        <w:t>améliorer et stabiliser la desserte en énergie électrique de la ville</w:t>
      </w:r>
      <w:r w:rsidRPr="00201E3C">
        <w:rPr>
          <w:rFonts w:ascii="Times New Roman" w:hAnsi="Times New Roman"/>
          <w:sz w:val="24"/>
        </w:rPr>
        <w:t xml:space="preserve">, protéger les </w:t>
      </w:r>
      <w:r w:rsidR="006F10E9" w:rsidRPr="00201E3C">
        <w:rPr>
          <w:rFonts w:ascii="Times New Roman" w:hAnsi="Times New Roman"/>
          <w:sz w:val="24"/>
        </w:rPr>
        <w:t>installations</w:t>
      </w:r>
      <w:r w:rsidR="007F463E" w:rsidRPr="00201E3C">
        <w:rPr>
          <w:rFonts w:ascii="Times New Roman" w:hAnsi="Times New Roman"/>
          <w:sz w:val="24"/>
        </w:rPr>
        <w:t xml:space="preserve">, sécuriser le personnel de la SNEL, </w:t>
      </w:r>
      <w:r w:rsidR="00085E96">
        <w:rPr>
          <w:rFonts w:ascii="Times New Roman" w:hAnsi="Times New Roman"/>
          <w:sz w:val="24"/>
        </w:rPr>
        <w:t>Le tableau 26</w:t>
      </w:r>
      <w:r w:rsidRPr="00201E3C">
        <w:rPr>
          <w:rFonts w:ascii="Times New Roman" w:hAnsi="Times New Roman"/>
          <w:sz w:val="24"/>
        </w:rPr>
        <w:t xml:space="preserve"> donne le résumé de l’évaluation de l’impact lié </w:t>
      </w:r>
      <w:r w:rsidR="007F463E" w:rsidRPr="00201E3C">
        <w:rPr>
          <w:rFonts w:ascii="Times New Roman" w:hAnsi="Times New Roman"/>
          <w:sz w:val="24"/>
        </w:rPr>
        <w:t xml:space="preserve">à </w:t>
      </w:r>
      <w:bookmarkStart w:id="556" w:name="_Toc135131478"/>
      <w:r w:rsidR="007F463E" w:rsidRPr="00201E3C">
        <w:rPr>
          <w:rFonts w:ascii="Times New Roman" w:hAnsi="Times New Roman"/>
          <w:sz w:val="24"/>
        </w:rPr>
        <w:t>la fourniture de l’énergie électrique stable et permanente</w:t>
      </w:r>
      <w:r w:rsidR="00E13755">
        <w:rPr>
          <w:rFonts w:ascii="Times New Roman" w:hAnsi="Times New Roman"/>
          <w:sz w:val="24"/>
        </w:rPr>
        <w:t>.</w:t>
      </w:r>
    </w:p>
    <w:p w14:paraId="0AD9B67A" w14:textId="51AB95EA" w:rsidR="000C0FE4" w:rsidRPr="000C0FE4" w:rsidRDefault="001D79B5" w:rsidP="00C246CD">
      <w:pPr>
        <w:pStyle w:val="Lgende"/>
        <w:spacing w:after="120"/>
        <w:jc w:val="center"/>
      </w:pPr>
      <w:bookmarkStart w:id="557" w:name="_Toc182426928"/>
      <w:bookmarkEnd w:id="556"/>
      <w:r>
        <w:t xml:space="preserve">Tableau </w:t>
      </w:r>
      <w:r>
        <w:rPr>
          <w:b w:val="0"/>
          <w:i w:val="0"/>
          <w:iCs w:val="0"/>
        </w:rPr>
        <w:fldChar w:fldCharType="begin"/>
      </w:r>
      <w:r>
        <w:instrText xml:space="preserve"> SEQ Tableau \* ARABIC </w:instrText>
      </w:r>
      <w:r>
        <w:rPr>
          <w:b w:val="0"/>
          <w:i w:val="0"/>
          <w:iCs w:val="0"/>
        </w:rPr>
        <w:fldChar w:fldCharType="separate"/>
      </w:r>
      <w:r w:rsidR="00085E96">
        <w:rPr>
          <w:noProof/>
        </w:rPr>
        <w:t>26</w:t>
      </w:r>
      <w:r>
        <w:rPr>
          <w:b w:val="0"/>
          <w:i w:val="0"/>
          <w:iCs w:val="0"/>
        </w:rPr>
        <w:fldChar w:fldCharType="end"/>
      </w:r>
      <w:r>
        <w:t xml:space="preserve">. </w:t>
      </w:r>
      <w:r w:rsidRPr="00AA0029">
        <w:t>Fourniture de l’énergie électrique stable et permanente</w:t>
      </w:r>
      <w:bookmarkEnd w:id="5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93"/>
        <w:gridCol w:w="1737"/>
        <w:gridCol w:w="1615"/>
        <w:gridCol w:w="1345"/>
        <w:gridCol w:w="1220"/>
        <w:gridCol w:w="1244"/>
      </w:tblGrid>
      <w:tr w:rsidR="007D2E31" w:rsidRPr="001D79B5" w14:paraId="7C9BDA32" w14:textId="77777777" w:rsidTr="00D2782C">
        <w:trPr>
          <w:trHeight w:val="144"/>
          <w:jc w:val="center"/>
        </w:trPr>
        <w:tc>
          <w:tcPr>
            <w:tcW w:w="5000" w:type="pct"/>
            <w:gridSpan w:val="6"/>
            <w:shd w:val="clear" w:color="auto" w:fill="9CC2E5" w:themeFill="accent1" w:themeFillTint="99"/>
            <w:vAlign w:val="center"/>
          </w:tcPr>
          <w:p w14:paraId="33DB3C0F" w14:textId="77777777" w:rsidR="009B5B50" w:rsidRPr="001D79B5" w:rsidRDefault="009B5B50" w:rsidP="00C5663F">
            <w:pPr>
              <w:spacing w:before="0" w:beforeAutospacing="0"/>
              <w:rPr>
                <w:rFonts w:ascii="Times New Roman" w:hAnsi="Times New Roman"/>
                <w:b/>
              </w:rPr>
            </w:pPr>
            <w:r w:rsidRPr="001D79B5">
              <w:rPr>
                <w:rFonts w:ascii="Times New Roman" w:hAnsi="Times New Roman"/>
                <w:b/>
              </w:rPr>
              <w:t>Résumé de l’évaluation de l’impact</w:t>
            </w:r>
          </w:p>
        </w:tc>
      </w:tr>
      <w:tr w:rsidR="007D2E31" w:rsidRPr="001D79B5" w14:paraId="1C3FE7C8" w14:textId="77777777" w:rsidTr="00D2782C">
        <w:trPr>
          <w:trHeight w:val="176"/>
          <w:jc w:val="center"/>
        </w:trPr>
        <w:tc>
          <w:tcPr>
            <w:tcW w:w="1045" w:type="pct"/>
            <w:shd w:val="clear" w:color="auto" w:fill="auto"/>
            <w:vAlign w:val="center"/>
          </w:tcPr>
          <w:p w14:paraId="020EACB3"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 xml:space="preserve">Activités du Projet </w:t>
            </w:r>
          </w:p>
        </w:tc>
        <w:tc>
          <w:tcPr>
            <w:tcW w:w="3955" w:type="pct"/>
            <w:gridSpan w:val="5"/>
            <w:shd w:val="clear" w:color="auto" w:fill="auto"/>
            <w:vAlign w:val="center"/>
          </w:tcPr>
          <w:p w14:paraId="0803FE50" w14:textId="11837301" w:rsidR="009B5B50" w:rsidRPr="001D79B5" w:rsidRDefault="007F463E" w:rsidP="00C5663F">
            <w:pPr>
              <w:spacing w:before="0" w:beforeAutospacing="0"/>
              <w:jc w:val="both"/>
              <w:rPr>
                <w:rFonts w:ascii="Times New Roman" w:hAnsi="Times New Roman"/>
              </w:rPr>
            </w:pPr>
            <w:r w:rsidRPr="001D79B5">
              <w:rPr>
                <w:rFonts w:ascii="Times New Roman" w:hAnsi="Times New Roman"/>
              </w:rPr>
              <w:t xml:space="preserve">Fourniture de l’énergie électrique stable et permanente  </w:t>
            </w:r>
          </w:p>
        </w:tc>
      </w:tr>
      <w:tr w:rsidR="007D2E31" w:rsidRPr="001D79B5" w14:paraId="2EB5AF7F" w14:textId="77777777" w:rsidTr="00D2782C">
        <w:trPr>
          <w:trHeight w:val="176"/>
          <w:jc w:val="center"/>
        </w:trPr>
        <w:tc>
          <w:tcPr>
            <w:tcW w:w="1045" w:type="pct"/>
            <w:shd w:val="clear" w:color="auto" w:fill="auto"/>
            <w:vAlign w:val="center"/>
          </w:tcPr>
          <w:p w14:paraId="5AABAE46"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Types d’impacts</w:t>
            </w:r>
          </w:p>
        </w:tc>
        <w:tc>
          <w:tcPr>
            <w:tcW w:w="3955" w:type="pct"/>
            <w:gridSpan w:val="5"/>
            <w:shd w:val="clear" w:color="auto" w:fill="auto"/>
            <w:vAlign w:val="center"/>
          </w:tcPr>
          <w:p w14:paraId="0749A117" w14:textId="1FA30CD1" w:rsidR="009B5B50" w:rsidRPr="001D79B5" w:rsidRDefault="007F463E" w:rsidP="00C5663F">
            <w:pPr>
              <w:spacing w:before="0" w:beforeAutospacing="0"/>
              <w:rPr>
                <w:rFonts w:ascii="Times New Roman" w:hAnsi="Times New Roman"/>
              </w:rPr>
            </w:pPr>
            <w:r w:rsidRPr="001D79B5">
              <w:rPr>
                <w:rFonts w:ascii="Times New Roman" w:hAnsi="Times New Roman"/>
              </w:rPr>
              <w:t>Amélioration de la desserte électrique de la ville</w:t>
            </w:r>
          </w:p>
        </w:tc>
      </w:tr>
      <w:tr w:rsidR="007D2E31" w:rsidRPr="001D79B5" w14:paraId="50F24BC1" w14:textId="77777777" w:rsidTr="00D2782C">
        <w:trPr>
          <w:trHeight w:val="176"/>
          <w:jc w:val="center"/>
        </w:trPr>
        <w:tc>
          <w:tcPr>
            <w:tcW w:w="1045" w:type="pct"/>
            <w:shd w:val="clear" w:color="auto" w:fill="auto"/>
            <w:vAlign w:val="center"/>
          </w:tcPr>
          <w:p w14:paraId="0B1A6133"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Critères</w:t>
            </w:r>
          </w:p>
        </w:tc>
        <w:tc>
          <w:tcPr>
            <w:tcW w:w="959" w:type="pct"/>
            <w:shd w:val="clear" w:color="auto" w:fill="auto"/>
            <w:vAlign w:val="center"/>
          </w:tcPr>
          <w:p w14:paraId="0E0F8EA3"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Intensité</w:t>
            </w:r>
          </w:p>
        </w:tc>
        <w:tc>
          <w:tcPr>
            <w:tcW w:w="892" w:type="pct"/>
            <w:shd w:val="clear" w:color="auto" w:fill="auto"/>
            <w:vAlign w:val="center"/>
          </w:tcPr>
          <w:p w14:paraId="05DFC408"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Étendue</w:t>
            </w:r>
          </w:p>
        </w:tc>
        <w:tc>
          <w:tcPr>
            <w:tcW w:w="743" w:type="pct"/>
            <w:shd w:val="clear" w:color="auto" w:fill="auto"/>
            <w:vAlign w:val="center"/>
          </w:tcPr>
          <w:p w14:paraId="74701EF3"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Durée</w:t>
            </w:r>
          </w:p>
        </w:tc>
        <w:tc>
          <w:tcPr>
            <w:tcW w:w="674" w:type="pct"/>
            <w:shd w:val="clear" w:color="auto" w:fill="auto"/>
            <w:vAlign w:val="center"/>
          </w:tcPr>
          <w:p w14:paraId="0C604B63"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Importance</w:t>
            </w:r>
          </w:p>
        </w:tc>
        <w:tc>
          <w:tcPr>
            <w:tcW w:w="687" w:type="pct"/>
            <w:shd w:val="clear" w:color="auto" w:fill="auto"/>
            <w:vAlign w:val="center"/>
          </w:tcPr>
          <w:p w14:paraId="6538D939"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Réversibilité</w:t>
            </w:r>
          </w:p>
        </w:tc>
      </w:tr>
      <w:tr w:rsidR="007D2E31" w:rsidRPr="001D79B5" w14:paraId="2F723E35" w14:textId="77777777" w:rsidTr="00D2782C">
        <w:trPr>
          <w:cantSplit/>
          <w:jc w:val="center"/>
        </w:trPr>
        <w:tc>
          <w:tcPr>
            <w:tcW w:w="1045" w:type="pct"/>
            <w:shd w:val="clear" w:color="auto" w:fill="auto"/>
            <w:vAlign w:val="center"/>
          </w:tcPr>
          <w:p w14:paraId="7A51021A"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 xml:space="preserve">Sans bonification </w:t>
            </w:r>
          </w:p>
        </w:tc>
        <w:tc>
          <w:tcPr>
            <w:tcW w:w="959" w:type="pct"/>
            <w:shd w:val="clear" w:color="auto" w:fill="auto"/>
            <w:vAlign w:val="center"/>
          </w:tcPr>
          <w:p w14:paraId="10CA9B3B"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Forte</w:t>
            </w:r>
          </w:p>
        </w:tc>
        <w:tc>
          <w:tcPr>
            <w:tcW w:w="892" w:type="pct"/>
            <w:shd w:val="clear" w:color="auto" w:fill="auto"/>
            <w:vAlign w:val="center"/>
          </w:tcPr>
          <w:p w14:paraId="47B1DC9B" w14:textId="288C3F8A" w:rsidR="009B5B50" w:rsidRPr="001D79B5" w:rsidRDefault="007D2E31" w:rsidP="00C5663F">
            <w:pPr>
              <w:spacing w:before="0" w:beforeAutospacing="0"/>
              <w:rPr>
                <w:rFonts w:ascii="Times New Roman" w:hAnsi="Times New Roman"/>
              </w:rPr>
            </w:pPr>
            <w:r w:rsidRPr="001D79B5">
              <w:rPr>
                <w:rFonts w:ascii="Times New Roman" w:hAnsi="Times New Roman"/>
              </w:rPr>
              <w:t>Loc</w:t>
            </w:r>
            <w:r w:rsidR="009B5B50" w:rsidRPr="001D79B5">
              <w:rPr>
                <w:rFonts w:ascii="Times New Roman" w:hAnsi="Times New Roman"/>
              </w:rPr>
              <w:t xml:space="preserve">ale  </w:t>
            </w:r>
          </w:p>
        </w:tc>
        <w:tc>
          <w:tcPr>
            <w:tcW w:w="743" w:type="pct"/>
            <w:shd w:val="clear" w:color="auto" w:fill="auto"/>
            <w:vAlign w:val="center"/>
          </w:tcPr>
          <w:p w14:paraId="0D690CAA"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Permanente,</w:t>
            </w:r>
          </w:p>
        </w:tc>
        <w:tc>
          <w:tcPr>
            <w:tcW w:w="674" w:type="pct"/>
            <w:shd w:val="clear" w:color="auto" w:fill="FFFF00"/>
            <w:vAlign w:val="center"/>
          </w:tcPr>
          <w:p w14:paraId="12178DE2"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Moyenne</w:t>
            </w:r>
          </w:p>
        </w:tc>
        <w:tc>
          <w:tcPr>
            <w:tcW w:w="687" w:type="pct"/>
            <w:shd w:val="clear" w:color="auto" w:fill="auto"/>
            <w:vAlign w:val="center"/>
          </w:tcPr>
          <w:p w14:paraId="2CAACC74"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Réversible</w:t>
            </w:r>
          </w:p>
        </w:tc>
      </w:tr>
      <w:tr w:rsidR="007D2E31" w:rsidRPr="001D79B5" w14:paraId="4930C636" w14:textId="77777777" w:rsidTr="00C246CD">
        <w:trPr>
          <w:cantSplit/>
          <w:trHeight w:val="1629"/>
          <w:jc w:val="center"/>
        </w:trPr>
        <w:tc>
          <w:tcPr>
            <w:tcW w:w="1045" w:type="pct"/>
            <w:shd w:val="clear" w:color="auto" w:fill="auto"/>
            <w:vAlign w:val="center"/>
          </w:tcPr>
          <w:p w14:paraId="4CC93658"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 xml:space="preserve">Mesures de bonification </w:t>
            </w:r>
          </w:p>
        </w:tc>
        <w:tc>
          <w:tcPr>
            <w:tcW w:w="3955" w:type="pct"/>
            <w:gridSpan w:val="5"/>
            <w:shd w:val="clear" w:color="auto" w:fill="auto"/>
            <w:vAlign w:val="center"/>
          </w:tcPr>
          <w:p w14:paraId="03A3D3B1" w14:textId="77777777" w:rsidR="007F463E" w:rsidRPr="001D79B5" w:rsidRDefault="007F463E" w:rsidP="00C246CD">
            <w:pPr>
              <w:spacing w:before="0" w:beforeAutospacing="0" w:after="120"/>
              <w:rPr>
                <w:rFonts w:ascii="Times New Roman" w:hAnsi="Times New Roman"/>
              </w:rPr>
            </w:pPr>
            <w:r w:rsidRPr="001D79B5">
              <w:rPr>
                <w:rFonts w:ascii="Times New Roman" w:hAnsi="Times New Roman"/>
              </w:rPr>
              <w:t>La SNEL doit :</w:t>
            </w:r>
          </w:p>
          <w:p w14:paraId="4708B706" w14:textId="77777777" w:rsidR="00F831D1" w:rsidRPr="001D79B5" w:rsidRDefault="007F463E" w:rsidP="00C5663F">
            <w:pPr>
              <w:pStyle w:val="Paragraphedeliste"/>
              <w:numPr>
                <w:ilvl w:val="0"/>
                <w:numId w:val="20"/>
              </w:numPr>
              <w:spacing w:before="0" w:beforeAutospacing="0"/>
              <w:rPr>
                <w:rFonts w:ascii="Times New Roman" w:hAnsi="Times New Roman"/>
              </w:rPr>
            </w:pPr>
            <w:r w:rsidRPr="001D79B5">
              <w:rPr>
                <w:rFonts w:ascii="Times New Roman" w:hAnsi="Times New Roman"/>
              </w:rPr>
              <w:t xml:space="preserve">Mettre en place le système de prépaiement afin de lutter contre </w:t>
            </w:r>
            <w:r w:rsidR="00F831D1" w:rsidRPr="001D79B5">
              <w:rPr>
                <w:rFonts w:ascii="Times New Roman" w:hAnsi="Times New Roman"/>
              </w:rPr>
              <w:t>le piratage du réseau</w:t>
            </w:r>
          </w:p>
          <w:p w14:paraId="24780097" w14:textId="77777777" w:rsidR="00F831D1" w:rsidRPr="001D79B5" w:rsidRDefault="00F831D1" w:rsidP="00C5663F">
            <w:pPr>
              <w:pStyle w:val="Paragraphedeliste"/>
              <w:numPr>
                <w:ilvl w:val="0"/>
                <w:numId w:val="20"/>
              </w:numPr>
              <w:spacing w:before="0" w:beforeAutospacing="0"/>
              <w:rPr>
                <w:rFonts w:ascii="Times New Roman" w:hAnsi="Times New Roman"/>
              </w:rPr>
            </w:pPr>
            <w:r w:rsidRPr="001D79B5">
              <w:rPr>
                <w:rFonts w:ascii="Times New Roman" w:hAnsi="Times New Roman"/>
              </w:rPr>
              <w:t>Avoir un titre de propriété du site libéré</w:t>
            </w:r>
          </w:p>
          <w:p w14:paraId="05E8FBCE" w14:textId="77777777" w:rsidR="00F831D1" w:rsidRPr="001D79B5" w:rsidRDefault="00F831D1" w:rsidP="00C5663F">
            <w:pPr>
              <w:pStyle w:val="Paragraphedeliste"/>
              <w:numPr>
                <w:ilvl w:val="0"/>
                <w:numId w:val="20"/>
              </w:numPr>
              <w:spacing w:before="0" w:beforeAutospacing="0"/>
              <w:rPr>
                <w:rFonts w:ascii="Times New Roman" w:hAnsi="Times New Roman"/>
              </w:rPr>
            </w:pPr>
            <w:r w:rsidRPr="001D79B5">
              <w:rPr>
                <w:rFonts w:ascii="Times New Roman" w:hAnsi="Times New Roman"/>
              </w:rPr>
              <w:t xml:space="preserve">Protéger l’emprise de la rivière à l’aide d’une clôture </w:t>
            </w:r>
          </w:p>
          <w:p w14:paraId="0B013A93" w14:textId="5D67C5F7" w:rsidR="009B5B50" w:rsidRPr="001D79B5" w:rsidRDefault="009B5B50" w:rsidP="00C5663F">
            <w:pPr>
              <w:pStyle w:val="Paragraphedeliste"/>
              <w:numPr>
                <w:ilvl w:val="0"/>
                <w:numId w:val="20"/>
              </w:numPr>
              <w:spacing w:before="0" w:beforeAutospacing="0"/>
              <w:rPr>
                <w:rFonts w:ascii="Times New Roman" w:hAnsi="Times New Roman"/>
              </w:rPr>
            </w:pPr>
            <w:r w:rsidRPr="001D79B5">
              <w:rPr>
                <w:rFonts w:ascii="Times New Roman" w:hAnsi="Times New Roman"/>
              </w:rPr>
              <w:t xml:space="preserve">Assurer </w:t>
            </w:r>
            <w:r w:rsidR="00F831D1" w:rsidRPr="001D79B5">
              <w:rPr>
                <w:rFonts w:ascii="Times New Roman" w:hAnsi="Times New Roman"/>
              </w:rPr>
              <w:t xml:space="preserve">le curage régulier de la rivière dans la zone concernée </w:t>
            </w:r>
          </w:p>
        </w:tc>
      </w:tr>
      <w:tr w:rsidR="007D2E31" w:rsidRPr="001D79B5" w14:paraId="3C5BA5DF" w14:textId="77777777" w:rsidTr="00D2782C">
        <w:trPr>
          <w:cantSplit/>
          <w:jc w:val="center"/>
        </w:trPr>
        <w:tc>
          <w:tcPr>
            <w:tcW w:w="1045" w:type="pct"/>
            <w:shd w:val="clear" w:color="auto" w:fill="auto"/>
            <w:vAlign w:val="center"/>
          </w:tcPr>
          <w:p w14:paraId="6F30DC6B"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Avec bonification</w:t>
            </w:r>
          </w:p>
        </w:tc>
        <w:tc>
          <w:tcPr>
            <w:tcW w:w="959" w:type="pct"/>
            <w:shd w:val="clear" w:color="auto" w:fill="auto"/>
            <w:vAlign w:val="center"/>
          </w:tcPr>
          <w:p w14:paraId="4084F274"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 xml:space="preserve">Forte </w:t>
            </w:r>
          </w:p>
        </w:tc>
        <w:tc>
          <w:tcPr>
            <w:tcW w:w="892" w:type="pct"/>
            <w:shd w:val="clear" w:color="auto" w:fill="auto"/>
            <w:vAlign w:val="center"/>
          </w:tcPr>
          <w:p w14:paraId="4756101A"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 xml:space="preserve">Régionale </w:t>
            </w:r>
          </w:p>
        </w:tc>
        <w:tc>
          <w:tcPr>
            <w:tcW w:w="743" w:type="pct"/>
            <w:shd w:val="clear" w:color="auto" w:fill="auto"/>
            <w:vAlign w:val="center"/>
          </w:tcPr>
          <w:p w14:paraId="4BB4859E"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 xml:space="preserve">Permanente </w:t>
            </w:r>
          </w:p>
        </w:tc>
        <w:tc>
          <w:tcPr>
            <w:tcW w:w="674" w:type="pct"/>
            <w:shd w:val="clear" w:color="auto" w:fill="FFFF00"/>
            <w:vAlign w:val="center"/>
          </w:tcPr>
          <w:p w14:paraId="6776E5DF"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 xml:space="preserve">Moyenne </w:t>
            </w:r>
          </w:p>
        </w:tc>
        <w:tc>
          <w:tcPr>
            <w:tcW w:w="687" w:type="pct"/>
            <w:shd w:val="clear" w:color="auto" w:fill="auto"/>
            <w:vAlign w:val="center"/>
          </w:tcPr>
          <w:p w14:paraId="575D964B"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Réversible</w:t>
            </w:r>
          </w:p>
        </w:tc>
      </w:tr>
    </w:tbl>
    <w:p w14:paraId="4CFD7666" w14:textId="0A7F163C" w:rsidR="00323782" w:rsidRPr="006320CF" w:rsidRDefault="009B5B50" w:rsidP="00C246CD">
      <w:pPr>
        <w:pStyle w:val="Paragraphedeliste"/>
        <w:numPr>
          <w:ilvl w:val="0"/>
          <w:numId w:val="20"/>
        </w:numPr>
        <w:spacing w:before="160" w:beforeAutospacing="0" w:after="120"/>
        <w:ind w:left="714" w:hanging="357"/>
        <w:contextualSpacing w:val="0"/>
        <w:rPr>
          <w:rFonts w:ascii="Times New Roman" w:hAnsi="Times New Roman"/>
          <w:b/>
          <w:i/>
          <w:sz w:val="24"/>
        </w:rPr>
      </w:pPr>
      <w:r w:rsidRPr="00323782">
        <w:rPr>
          <w:rFonts w:ascii="Times New Roman" w:hAnsi="Times New Roman"/>
          <w:b/>
          <w:i/>
          <w:sz w:val="24"/>
        </w:rPr>
        <w:t xml:space="preserve">Amélioration de l’assainissement et </w:t>
      </w:r>
      <w:r w:rsidR="006F10E9" w:rsidRPr="00323782">
        <w:rPr>
          <w:rFonts w:ascii="Times New Roman" w:hAnsi="Times New Roman"/>
          <w:b/>
          <w:i/>
          <w:sz w:val="24"/>
        </w:rPr>
        <w:t>sécurisation du personnel de la SNEL</w:t>
      </w:r>
      <w:r w:rsidRPr="00323782">
        <w:rPr>
          <w:rFonts w:ascii="Times New Roman" w:hAnsi="Times New Roman"/>
          <w:b/>
          <w:i/>
          <w:sz w:val="24"/>
        </w:rPr>
        <w:t xml:space="preserve">   </w:t>
      </w:r>
    </w:p>
    <w:p w14:paraId="75BBDB50" w14:textId="16A6F0DD" w:rsidR="00207A75" w:rsidRPr="001D79B5" w:rsidRDefault="007F463E" w:rsidP="00C246CD">
      <w:pPr>
        <w:spacing w:before="120" w:beforeAutospacing="0" w:after="120"/>
        <w:jc w:val="both"/>
        <w:rPr>
          <w:rFonts w:ascii="Times New Roman" w:hAnsi="Times New Roman"/>
          <w:sz w:val="24"/>
        </w:rPr>
      </w:pPr>
      <w:r w:rsidRPr="00201E3C">
        <w:rPr>
          <w:rFonts w:ascii="Times New Roman" w:hAnsi="Times New Roman"/>
          <w:sz w:val="24"/>
        </w:rPr>
        <w:t xml:space="preserve">Le projet vise à lutter contre les inondations </w:t>
      </w:r>
      <w:r w:rsidR="005D49E4">
        <w:rPr>
          <w:rFonts w:ascii="Times New Roman" w:hAnsi="Times New Roman"/>
          <w:sz w:val="24"/>
        </w:rPr>
        <w:t xml:space="preserve">du poste de SNEL </w:t>
      </w:r>
      <w:proofErr w:type="spellStart"/>
      <w:r w:rsidR="005D49E4">
        <w:rPr>
          <w:rFonts w:ascii="Times New Roman" w:hAnsi="Times New Roman"/>
          <w:sz w:val="24"/>
        </w:rPr>
        <w:t>Funa</w:t>
      </w:r>
      <w:proofErr w:type="spellEnd"/>
      <w:r w:rsidR="00F831D1" w:rsidRPr="00201E3C">
        <w:rPr>
          <w:rFonts w:ascii="Times New Roman" w:hAnsi="Times New Roman"/>
          <w:sz w:val="24"/>
        </w:rPr>
        <w:t xml:space="preserve"> et des quartiers environnants, </w:t>
      </w:r>
      <w:r w:rsidRPr="00201E3C">
        <w:rPr>
          <w:rFonts w:ascii="Times New Roman" w:hAnsi="Times New Roman"/>
          <w:sz w:val="24"/>
        </w:rPr>
        <w:t>faciliter l</w:t>
      </w:r>
      <w:r w:rsidR="00F831D1" w:rsidRPr="00201E3C">
        <w:rPr>
          <w:rFonts w:ascii="Times New Roman" w:hAnsi="Times New Roman"/>
          <w:sz w:val="24"/>
        </w:rPr>
        <w:t xml:space="preserve">es </w:t>
      </w:r>
      <w:r w:rsidRPr="00201E3C">
        <w:rPr>
          <w:rFonts w:ascii="Times New Roman" w:hAnsi="Times New Roman"/>
          <w:sz w:val="24"/>
        </w:rPr>
        <w:t>écoulement</w:t>
      </w:r>
      <w:r w:rsidR="00F831D1" w:rsidRPr="00201E3C">
        <w:rPr>
          <w:rFonts w:ascii="Times New Roman" w:hAnsi="Times New Roman"/>
          <w:sz w:val="24"/>
        </w:rPr>
        <w:t>s</w:t>
      </w:r>
      <w:r w:rsidRPr="00201E3C">
        <w:rPr>
          <w:rFonts w:ascii="Times New Roman" w:hAnsi="Times New Roman"/>
          <w:sz w:val="24"/>
        </w:rPr>
        <w:t xml:space="preserve"> des eaux de la rivière </w:t>
      </w:r>
      <w:proofErr w:type="spellStart"/>
      <w:r w:rsidR="005D49E4">
        <w:rPr>
          <w:rFonts w:ascii="Times New Roman" w:hAnsi="Times New Roman"/>
          <w:sz w:val="24"/>
        </w:rPr>
        <w:t>Funa</w:t>
      </w:r>
      <w:proofErr w:type="spellEnd"/>
      <w:r w:rsidR="007D2E31" w:rsidRPr="00201E3C">
        <w:rPr>
          <w:rFonts w:ascii="Times New Roman" w:hAnsi="Times New Roman"/>
          <w:sz w:val="24"/>
        </w:rPr>
        <w:t xml:space="preserve"> </w:t>
      </w:r>
      <w:r w:rsidRPr="00201E3C">
        <w:rPr>
          <w:rFonts w:ascii="Times New Roman" w:hAnsi="Times New Roman"/>
          <w:sz w:val="24"/>
        </w:rPr>
        <w:t xml:space="preserve">et assurer une </w:t>
      </w:r>
      <w:r w:rsidR="00F831D1" w:rsidRPr="00201E3C">
        <w:rPr>
          <w:rFonts w:ascii="Times New Roman" w:hAnsi="Times New Roman"/>
          <w:sz w:val="24"/>
        </w:rPr>
        <w:t xml:space="preserve">production </w:t>
      </w:r>
      <w:r w:rsidRPr="00201E3C">
        <w:rPr>
          <w:rFonts w:ascii="Times New Roman" w:hAnsi="Times New Roman"/>
          <w:sz w:val="24"/>
        </w:rPr>
        <w:t xml:space="preserve">plus durable </w:t>
      </w:r>
      <w:r w:rsidR="00F831D1" w:rsidRPr="00201E3C">
        <w:rPr>
          <w:rFonts w:ascii="Times New Roman" w:hAnsi="Times New Roman"/>
          <w:sz w:val="24"/>
        </w:rPr>
        <w:t xml:space="preserve">en énergie électrique des communes de la ville de Kinshasa et protéger </w:t>
      </w:r>
      <w:r w:rsidRPr="00201E3C">
        <w:rPr>
          <w:rFonts w:ascii="Times New Roman" w:hAnsi="Times New Roman"/>
          <w:sz w:val="24"/>
        </w:rPr>
        <w:t>des installations</w:t>
      </w:r>
      <w:r w:rsidR="00F831D1" w:rsidRPr="00201E3C">
        <w:rPr>
          <w:rFonts w:ascii="Times New Roman" w:hAnsi="Times New Roman"/>
          <w:sz w:val="24"/>
        </w:rPr>
        <w:t xml:space="preserve"> et sécuriser le personnel</w:t>
      </w:r>
      <w:r w:rsidRPr="00201E3C">
        <w:rPr>
          <w:rFonts w:ascii="Times New Roman" w:hAnsi="Times New Roman"/>
          <w:sz w:val="24"/>
        </w:rPr>
        <w:t xml:space="preserve">, etc. </w:t>
      </w:r>
      <w:r w:rsidR="00085E96">
        <w:rPr>
          <w:rFonts w:ascii="Times New Roman" w:hAnsi="Times New Roman"/>
          <w:sz w:val="24"/>
        </w:rPr>
        <w:t>Le tableau 27</w:t>
      </w:r>
      <w:r w:rsidRPr="00201E3C">
        <w:rPr>
          <w:rFonts w:ascii="Times New Roman" w:hAnsi="Times New Roman"/>
          <w:sz w:val="24"/>
        </w:rPr>
        <w:t xml:space="preserve"> donne le résumé de l’évaluation de l’impact lié </w:t>
      </w:r>
      <w:r w:rsidR="00F831D1" w:rsidRPr="00201E3C">
        <w:rPr>
          <w:rFonts w:ascii="Times New Roman" w:hAnsi="Times New Roman"/>
          <w:sz w:val="24"/>
        </w:rPr>
        <w:t>à l’amélioration de l’assainissement et sécurisation du personnel de la SNEL</w:t>
      </w:r>
      <w:r w:rsidR="00207A75">
        <w:rPr>
          <w:rFonts w:ascii="Times New Roman" w:hAnsi="Times New Roman"/>
          <w:sz w:val="24"/>
        </w:rPr>
        <w:t>.</w:t>
      </w:r>
      <w:r w:rsidR="00F831D1" w:rsidRPr="00201E3C">
        <w:rPr>
          <w:rFonts w:ascii="Times New Roman" w:hAnsi="Times New Roman"/>
          <w:sz w:val="24"/>
        </w:rPr>
        <w:t xml:space="preserve">   </w:t>
      </w:r>
      <w:r w:rsidRPr="00201E3C">
        <w:rPr>
          <w:rFonts w:ascii="Times New Roman" w:hAnsi="Times New Roman"/>
          <w:sz w:val="24"/>
        </w:rPr>
        <w:t xml:space="preserve"> </w:t>
      </w:r>
      <w:bookmarkStart w:id="558" w:name="_Toc118439810"/>
      <w:bookmarkStart w:id="559" w:name="_Toc135131479"/>
    </w:p>
    <w:p w14:paraId="4A915250" w14:textId="7B2E2513" w:rsidR="009B5B50" w:rsidRPr="001D79B5" w:rsidRDefault="001D79B5" w:rsidP="00C246CD">
      <w:pPr>
        <w:pStyle w:val="Lgende"/>
        <w:spacing w:after="120"/>
        <w:ind w:left="1276" w:hanging="1276"/>
        <w:jc w:val="center"/>
        <w:rPr>
          <w:i w:val="0"/>
        </w:rPr>
      </w:pPr>
      <w:bookmarkStart w:id="560" w:name="_Toc182426929"/>
      <w:r>
        <w:t xml:space="preserve">Tableau </w:t>
      </w:r>
      <w:r>
        <w:fldChar w:fldCharType="begin"/>
      </w:r>
      <w:r>
        <w:instrText xml:space="preserve"> SEQ Tableau \* ARABIC </w:instrText>
      </w:r>
      <w:r>
        <w:fldChar w:fldCharType="separate"/>
      </w:r>
      <w:r w:rsidR="00085E96">
        <w:rPr>
          <w:noProof/>
        </w:rPr>
        <w:t>27</w:t>
      </w:r>
      <w:r>
        <w:fldChar w:fldCharType="end"/>
      </w:r>
      <w:r>
        <w:t xml:space="preserve">. </w:t>
      </w:r>
      <w:r w:rsidRPr="009745D1">
        <w:t>Résumé de l’évaluation de l’impact lié à l’assainissement et sécurisation du personnel de la SNEL</w:t>
      </w:r>
      <w:bookmarkEnd w:id="558"/>
      <w:bookmarkEnd w:id="559"/>
      <w:bookmarkEnd w:id="5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93"/>
        <w:gridCol w:w="1737"/>
        <w:gridCol w:w="1615"/>
        <w:gridCol w:w="1345"/>
        <w:gridCol w:w="1220"/>
        <w:gridCol w:w="1244"/>
      </w:tblGrid>
      <w:tr w:rsidR="00F831D1" w:rsidRPr="001D79B5" w14:paraId="287C99FF" w14:textId="77777777" w:rsidTr="00D2782C">
        <w:trPr>
          <w:trHeight w:val="144"/>
          <w:jc w:val="center"/>
        </w:trPr>
        <w:tc>
          <w:tcPr>
            <w:tcW w:w="5000" w:type="pct"/>
            <w:gridSpan w:val="6"/>
            <w:shd w:val="clear" w:color="auto" w:fill="9CC2E5" w:themeFill="accent1" w:themeFillTint="99"/>
            <w:vAlign w:val="center"/>
          </w:tcPr>
          <w:p w14:paraId="440FAD6A" w14:textId="77777777" w:rsidR="009B5B50" w:rsidRPr="001D79B5" w:rsidRDefault="009B5B50" w:rsidP="00C5663F">
            <w:pPr>
              <w:spacing w:before="0" w:beforeAutospacing="0"/>
              <w:jc w:val="center"/>
              <w:rPr>
                <w:rFonts w:ascii="Times New Roman" w:hAnsi="Times New Roman"/>
                <w:b/>
              </w:rPr>
            </w:pPr>
            <w:r w:rsidRPr="001D79B5">
              <w:rPr>
                <w:rFonts w:ascii="Times New Roman" w:hAnsi="Times New Roman"/>
                <w:b/>
              </w:rPr>
              <w:t>Résumé de l’évaluation de l’impact</w:t>
            </w:r>
          </w:p>
        </w:tc>
      </w:tr>
      <w:tr w:rsidR="00F831D1" w:rsidRPr="001D79B5" w14:paraId="06201AEA" w14:textId="77777777" w:rsidTr="00D2782C">
        <w:trPr>
          <w:trHeight w:val="176"/>
          <w:jc w:val="center"/>
        </w:trPr>
        <w:tc>
          <w:tcPr>
            <w:tcW w:w="1045" w:type="pct"/>
            <w:shd w:val="clear" w:color="auto" w:fill="auto"/>
            <w:vAlign w:val="center"/>
          </w:tcPr>
          <w:p w14:paraId="4F2C80FC"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 xml:space="preserve">Activités du Projet </w:t>
            </w:r>
          </w:p>
        </w:tc>
        <w:tc>
          <w:tcPr>
            <w:tcW w:w="3955" w:type="pct"/>
            <w:gridSpan w:val="5"/>
            <w:shd w:val="clear" w:color="auto" w:fill="auto"/>
            <w:vAlign w:val="center"/>
          </w:tcPr>
          <w:p w14:paraId="795D29F8" w14:textId="12044374" w:rsidR="009B5B50" w:rsidRPr="001D79B5" w:rsidRDefault="00F831D1" w:rsidP="00C5663F">
            <w:pPr>
              <w:spacing w:before="0" w:beforeAutospacing="0"/>
              <w:rPr>
                <w:rFonts w:ascii="Times New Roman" w:hAnsi="Times New Roman"/>
              </w:rPr>
            </w:pPr>
            <w:r w:rsidRPr="001D79B5">
              <w:rPr>
                <w:rFonts w:ascii="Times New Roman" w:hAnsi="Times New Roman"/>
              </w:rPr>
              <w:t xml:space="preserve">Assainissement </w:t>
            </w:r>
            <w:r w:rsidR="00323782" w:rsidRPr="001D79B5">
              <w:rPr>
                <w:rFonts w:ascii="Times New Roman" w:hAnsi="Times New Roman"/>
              </w:rPr>
              <w:t>des ouvrages</w:t>
            </w:r>
            <w:r w:rsidR="009B5B50" w:rsidRPr="001D79B5">
              <w:rPr>
                <w:rFonts w:ascii="Times New Roman" w:hAnsi="Times New Roman"/>
              </w:rPr>
              <w:t xml:space="preserve"> du </w:t>
            </w:r>
            <w:r w:rsidRPr="001D79B5">
              <w:rPr>
                <w:rFonts w:ascii="Times New Roman" w:hAnsi="Times New Roman"/>
              </w:rPr>
              <w:t>sous-</w:t>
            </w:r>
            <w:r w:rsidR="009B5B50" w:rsidRPr="001D79B5">
              <w:rPr>
                <w:rFonts w:ascii="Times New Roman" w:hAnsi="Times New Roman"/>
              </w:rPr>
              <w:t>Projet</w:t>
            </w:r>
          </w:p>
        </w:tc>
      </w:tr>
      <w:tr w:rsidR="00F831D1" w:rsidRPr="001D79B5" w14:paraId="4023666B" w14:textId="77777777" w:rsidTr="00D2782C">
        <w:trPr>
          <w:trHeight w:val="176"/>
          <w:jc w:val="center"/>
        </w:trPr>
        <w:tc>
          <w:tcPr>
            <w:tcW w:w="1045" w:type="pct"/>
            <w:shd w:val="clear" w:color="auto" w:fill="auto"/>
            <w:vAlign w:val="center"/>
          </w:tcPr>
          <w:p w14:paraId="18B53463"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Types d’impacts</w:t>
            </w:r>
          </w:p>
        </w:tc>
        <w:tc>
          <w:tcPr>
            <w:tcW w:w="3955" w:type="pct"/>
            <w:gridSpan w:val="5"/>
            <w:shd w:val="clear" w:color="auto" w:fill="auto"/>
            <w:vAlign w:val="center"/>
          </w:tcPr>
          <w:p w14:paraId="08264B4C" w14:textId="637D7B3C" w:rsidR="009B5B50" w:rsidRPr="001D79B5" w:rsidRDefault="009B5B50" w:rsidP="00C5663F">
            <w:pPr>
              <w:spacing w:before="0" w:beforeAutospacing="0"/>
              <w:rPr>
                <w:rFonts w:ascii="Times New Roman" w:hAnsi="Times New Roman"/>
              </w:rPr>
            </w:pPr>
            <w:r w:rsidRPr="001D79B5">
              <w:rPr>
                <w:rFonts w:ascii="Times New Roman" w:hAnsi="Times New Roman"/>
              </w:rPr>
              <w:t xml:space="preserve"> Amélioration de l’assainissement et du cadre de vie.</w:t>
            </w:r>
          </w:p>
        </w:tc>
      </w:tr>
      <w:tr w:rsidR="00F831D1" w:rsidRPr="001D79B5" w14:paraId="6F06B256" w14:textId="77777777" w:rsidTr="00D2782C">
        <w:trPr>
          <w:trHeight w:val="176"/>
          <w:jc w:val="center"/>
        </w:trPr>
        <w:tc>
          <w:tcPr>
            <w:tcW w:w="1045" w:type="pct"/>
            <w:shd w:val="clear" w:color="auto" w:fill="auto"/>
            <w:vAlign w:val="center"/>
          </w:tcPr>
          <w:p w14:paraId="291CFF79"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Critères</w:t>
            </w:r>
          </w:p>
        </w:tc>
        <w:tc>
          <w:tcPr>
            <w:tcW w:w="959" w:type="pct"/>
            <w:shd w:val="clear" w:color="auto" w:fill="auto"/>
            <w:vAlign w:val="center"/>
          </w:tcPr>
          <w:p w14:paraId="58818E50"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Intensité</w:t>
            </w:r>
          </w:p>
        </w:tc>
        <w:tc>
          <w:tcPr>
            <w:tcW w:w="892" w:type="pct"/>
            <w:shd w:val="clear" w:color="auto" w:fill="auto"/>
            <w:vAlign w:val="center"/>
          </w:tcPr>
          <w:p w14:paraId="7D3D663B"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Étendue</w:t>
            </w:r>
          </w:p>
        </w:tc>
        <w:tc>
          <w:tcPr>
            <w:tcW w:w="743" w:type="pct"/>
            <w:shd w:val="clear" w:color="auto" w:fill="auto"/>
            <w:vAlign w:val="center"/>
          </w:tcPr>
          <w:p w14:paraId="3787D71A"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Durée</w:t>
            </w:r>
          </w:p>
        </w:tc>
        <w:tc>
          <w:tcPr>
            <w:tcW w:w="674" w:type="pct"/>
            <w:shd w:val="clear" w:color="auto" w:fill="auto"/>
            <w:vAlign w:val="center"/>
          </w:tcPr>
          <w:p w14:paraId="7153C90C"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Importance</w:t>
            </w:r>
          </w:p>
        </w:tc>
        <w:tc>
          <w:tcPr>
            <w:tcW w:w="687" w:type="pct"/>
            <w:shd w:val="clear" w:color="auto" w:fill="auto"/>
            <w:vAlign w:val="center"/>
          </w:tcPr>
          <w:p w14:paraId="3654D1F0"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Réversibilité</w:t>
            </w:r>
          </w:p>
        </w:tc>
      </w:tr>
      <w:tr w:rsidR="00F831D1" w:rsidRPr="001D79B5" w14:paraId="0681EA29" w14:textId="77777777" w:rsidTr="00D2782C">
        <w:trPr>
          <w:cantSplit/>
          <w:jc w:val="center"/>
        </w:trPr>
        <w:tc>
          <w:tcPr>
            <w:tcW w:w="1045" w:type="pct"/>
            <w:shd w:val="clear" w:color="auto" w:fill="auto"/>
            <w:vAlign w:val="center"/>
          </w:tcPr>
          <w:p w14:paraId="6EF47863"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 xml:space="preserve">Sans bonification </w:t>
            </w:r>
          </w:p>
        </w:tc>
        <w:tc>
          <w:tcPr>
            <w:tcW w:w="959" w:type="pct"/>
            <w:shd w:val="clear" w:color="auto" w:fill="auto"/>
            <w:vAlign w:val="center"/>
          </w:tcPr>
          <w:p w14:paraId="33BB6494"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Forte</w:t>
            </w:r>
          </w:p>
        </w:tc>
        <w:tc>
          <w:tcPr>
            <w:tcW w:w="892" w:type="pct"/>
            <w:shd w:val="clear" w:color="auto" w:fill="auto"/>
            <w:vAlign w:val="center"/>
          </w:tcPr>
          <w:p w14:paraId="370E49EC"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 xml:space="preserve">Locale  </w:t>
            </w:r>
          </w:p>
        </w:tc>
        <w:tc>
          <w:tcPr>
            <w:tcW w:w="743" w:type="pct"/>
            <w:shd w:val="clear" w:color="auto" w:fill="auto"/>
            <w:vAlign w:val="center"/>
          </w:tcPr>
          <w:p w14:paraId="3A36B981"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Permanente</w:t>
            </w:r>
          </w:p>
        </w:tc>
        <w:tc>
          <w:tcPr>
            <w:tcW w:w="674" w:type="pct"/>
            <w:shd w:val="clear" w:color="auto" w:fill="FFFF00"/>
            <w:vAlign w:val="center"/>
          </w:tcPr>
          <w:p w14:paraId="60774A60"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 xml:space="preserve">Moyenne </w:t>
            </w:r>
          </w:p>
        </w:tc>
        <w:tc>
          <w:tcPr>
            <w:tcW w:w="687" w:type="pct"/>
            <w:shd w:val="clear" w:color="auto" w:fill="auto"/>
            <w:vAlign w:val="center"/>
          </w:tcPr>
          <w:p w14:paraId="5B6D2DC6"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Réversible</w:t>
            </w:r>
          </w:p>
        </w:tc>
      </w:tr>
      <w:tr w:rsidR="007D2E31" w:rsidRPr="001D79B5" w14:paraId="5E538796" w14:textId="77777777" w:rsidTr="00D2782C">
        <w:trPr>
          <w:cantSplit/>
          <w:trHeight w:val="418"/>
          <w:jc w:val="center"/>
        </w:trPr>
        <w:tc>
          <w:tcPr>
            <w:tcW w:w="1045" w:type="pct"/>
            <w:shd w:val="clear" w:color="auto" w:fill="auto"/>
            <w:vAlign w:val="center"/>
          </w:tcPr>
          <w:p w14:paraId="4100E995"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 xml:space="preserve">Mesures de bonification </w:t>
            </w:r>
          </w:p>
        </w:tc>
        <w:tc>
          <w:tcPr>
            <w:tcW w:w="3955" w:type="pct"/>
            <w:gridSpan w:val="5"/>
            <w:shd w:val="clear" w:color="auto" w:fill="auto"/>
            <w:vAlign w:val="center"/>
          </w:tcPr>
          <w:p w14:paraId="05ABFB19" w14:textId="77777777" w:rsidR="00F831D1" w:rsidRPr="001D79B5" w:rsidRDefault="00F831D1" w:rsidP="00C5663F">
            <w:pPr>
              <w:spacing w:before="0" w:beforeAutospacing="0"/>
              <w:rPr>
                <w:rFonts w:ascii="Times New Roman" w:hAnsi="Times New Roman"/>
              </w:rPr>
            </w:pPr>
            <w:r w:rsidRPr="001D79B5">
              <w:rPr>
                <w:rFonts w:ascii="Times New Roman" w:hAnsi="Times New Roman"/>
              </w:rPr>
              <w:t>La SNEL doit :</w:t>
            </w:r>
          </w:p>
          <w:p w14:paraId="5B0DC5EE" w14:textId="0737E07E" w:rsidR="009B5B50" w:rsidRPr="001D79B5" w:rsidRDefault="009B5B50" w:rsidP="00C5663F">
            <w:pPr>
              <w:pStyle w:val="Paragraphedeliste"/>
              <w:numPr>
                <w:ilvl w:val="0"/>
                <w:numId w:val="20"/>
              </w:numPr>
              <w:spacing w:before="0" w:beforeAutospacing="0"/>
              <w:rPr>
                <w:rFonts w:ascii="Times New Roman" w:hAnsi="Times New Roman"/>
              </w:rPr>
            </w:pPr>
            <w:r w:rsidRPr="001D79B5">
              <w:rPr>
                <w:rFonts w:ascii="Times New Roman" w:hAnsi="Times New Roman"/>
              </w:rPr>
              <w:t>Assurer l’entretien régulier des installations reconstruites et équipées</w:t>
            </w:r>
          </w:p>
          <w:p w14:paraId="3A6F1C45" w14:textId="77777777" w:rsidR="009B5B50" w:rsidRPr="001D79B5" w:rsidRDefault="009B5B50" w:rsidP="00C5663F">
            <w:pPr>
              <w:pStyle w:val="Paragraphedeliste"/>
              <w:numPr>
                <w:ilvl w:val="0"/>
                <w:numId w:val="20"/>
              </w:numPr>
              <w:spacing w:before="0" w:beforeAutospacing="0"/>
              <w:rPr>
                <w:rFonts w:ascii="Times New Roman" w:hAnsi="Times New Roman"/>
              </w:rPr>
            </w:pPr>
            <w:r w:rsidRPr="001D79B5">
              <w:rPr>
                <w:rFonts w:ascii="Times New Roman" w:hAnsi="Times New Roman"/>
              </w:rPr>
              <w:t>Eviter l’occupation anarchique par construction d’autres installations dans l’espace aménagés ;</w:t>
            </w:r>
          </w:p>
          <w:p w14:paraId="539C509E" w14:textId="3B8A18FF" w:rsidR="009B5B50" w:rsidRPr="001D79B5" w:rsidRDefault="009B5B50" w:rsidP="00C5663F">
            <w:pPr>
              <w:pStyle w:val="Paragraphedeliste"/>
              <w:numPr>
                <w:ilvl w:val="0"/>
                <w:numId w:val="20"/>
              </w:numPr>
              <w:spacing w:before="0" w:beforeAutospacing="0"/>
              <w:rPr>
                <w:rFonts w:ascii="Times New Roman" w:hAnsi="Times New Roman"/>
              </w:rPr>
            </w:pPr>
            <w:r w:rsidRPr="001D79B5">
              <w:rPr>
                <w:rFonts w:ascii="Times New Roman" w:hAnsi="Times New Roman"/>
              </w:rPr>
              <w:t xml:space="preserve">Éviter de dégrader les espaces verts aménagés par le </w:t>
            </w:r>
            <w:r w:rsidR="00F831D1" w:rsidRPr="001D79B5">
              <w:rPr>
                <w:rFonts w:ascii="Times New Roman" w:hAnsi="Times New Roman"/>
              </w:rPr>
              <w:t>sous- p</w:t>
            </w:r>
            <w:r w:rsidRPr="001D79B5">
              <w:rPr>
                <w:rFonts w:ascii="Times New Roman" w:hAnsi="Times New Roman"/>
              </w:rPr>
              <w:t>rojet.</w:t>
            </w:r>
          </w:p>
          <w:p w14:paraId="2ECD972A" w14:textId="77777777" w:rsidR="009B5B50" w:rsidRPr="001D79B5" w:rsidRDefault="009B5B50" w:rsidP="00C5663F">
            <w:pPr>
              <w:pStyle w:val="Paragraphedeliste"/>
              <w:numPr>
                <w:ilvl w:val="0"/>
                <w:numId w:val="20"/>
              </w:numPr>
              <w:spacing w:before="0" w:beforeAutospacing="0"/>
              <w:rPr>
                <w:rFonts w:ascii="Times New Roman" w:hAnsi="Times New Roman"/>
              </w:rPr>
            </w:pPr>
            <w:r w:rsidRPr="001D79B5">
              <w:rPr>
                <w:rFonts w:ascii="Times New Roman" w:hAnsi="Times New Roman"/>
              </w:rPr>
              <w:t>Produire un manuel d’entretien et de pérennisation de l’ouvrage ;</w:t>
            </w:r>
          </w:p>
          <w:p w14:paraId="202CF0F7" w14:textId="77777777" w:rsidR="009B5B50" w:rsidRPr="001D79B5" w:rsidRDefault="009B5B50" w:rsidP="00C5663F">
            <w:pPr>
              <w:pStyle w:val="Paragraphedeliste"/>
              <w:numPr>
                <w:ilvl w:val="0"/>
                <w:numId w:val="20"/>
              </w:numPr>
              <w:spacing w:before="0" w:beforeAutospacing="0"/>
              <w:rPr>
                <w:rFonts w:ascii="Times New Roman" w:hAnsi="Times New Roman"/>
              </w:rPr>
            </w:pPr>
            <w:r w:rsidRPr="001D79B5">
              <w:rPr>
                <w:rFonts w:ascii="Times New Roman" w:hAnsi="Times New Roman"/>
              </w:rPr>
              <w:t>Repeindre régulièrement le bâtiment après une durée bien fixée ;</w:t>
            </w:r>
          </w:p>
          <w:p w14:paraId="7724EAE0" w14:textId="77777777" w:rsidR="009B5B50" w:rsidRPr="001D79B5" w:rsidRDefault="009B5B50" w:rsidP="00C5663F">
            <w:pPr>
              <w:pStyle w:val="Paragraphedeliste"/>
              <w:numPr>
                <w:ilvl w:val="0"/>
                <w:numId w:val="20"/>
              </w:numPr>
              <w:spacing w:before="0" w:beforeAutospacing="0"/>
              <w:rPr>
                <w:rFonts w:ascii="Times New Roman" w:hAnsi="Times New Roman"/>
              </w:rPr>
            </w:pPr>
            <w:r w:rsidRPr="001D79B5">
              <w:rPr>
                <w:rFonts w:ascii="Times New Roman" w:hAnsi="Times New Roman"/>
              </w:rPr>
              <w:t>Mettre en place un service d’assainissement et d’entretien permanent</w:t>
            </w:r>
          </w:p>
        </w:tc>
      </w:tr>
      <w:tr w:rsidR="007D2E31" w:rsidRPr="001D79B5" w14:paraId="709EA100" w14:textId="77777777" w:rsidTr="00D2782C">
        <w:trPr>
          <w:cantSplit/>
          <w:jc w:val="center"/>
        </w:trPr>
        <w:tc>
          <w:tcPr>
            <w:tcW w:w="1045" w:type="pct"/>
            <w:shd w:val="clear" w:color="auto" w:fill="auto"/>
            <w:vAlign w:val="center"/>
          </w:tcPr>
          <w:p w14:paraId="45857B34" w14:textId="34015B5E" w:rsidR="009B5B50" w:rsidRPr="001D79B5" w:rsidRDefault="009B5B50" w:rsidP="00C5663F">
            <w:pPr>
              <w:spacing w:before="0" w:beforeAutospacing="0"/>
              <w:rPr>
                <w:rFonts w:ascii="Times New Roman" w:hAnsi="Times New Roman"/>
              </w:rPr>
            </w:pPr>
            <w:r w:rsidRPr="001D79B5">
              <w:rPr>
                <w:rFonts w:ascii="Times New Roman" w:hAnsi="Times New Roman"/>
              </w:rPr>
              <w:t>Avec b</w:t>
            </w:r>
            <w:r w:rsidR="0031040C" w:rsidRPr="001D79B5">
              <w:rPr>
                <w:rFonts w:ascii="Times New Roman" w:hAnsi="Times New Roman"/>
              </w:rPr>
              <w:t>o</w:t>
            </w:r>
            <w:r w:rsidRPr="001D79B5">
              <w:rPr>
                <w:rFonts w:ascii="Times New Roman" w:hAnsi="Times New Roman"/>
              </w:rPr>
              <w:t>nification</w:t>
            </w:r>
          </w:p>
        </w:tc>
        <w:tc>
          <w:tcPr>
            <w:tcW w:w="959" w:type="pct"/>
            <w:shd w:val="clear" w:color="auto" w:fill="auto"/>
            <w:vAlign w:val="center"/>
          </w:tcPr>
          <w:p w14:paraId="2CD46171"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 xml:space="preserve">Forte </w:t>
            </w:r>
          </w:p>
        </w:tc>
        <w:tc>
          <w:tcPr>
            <w:tcW w:w="892" w:type="pct"/>
            <w:shd w:val="clear" w:color="auto" w:fill="auto"/>
            <w:vAlign w:val="center"/>
          </w:tcPr>
          <w:p w14:paraId="6AAB06F0"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 xml:space="preserve">Locale </w:t>
            </w:r>
          </w:p>
        </w:tc>
        <w:tc>
          <w:tcPr>
            <w:tcW w:w="743" w:type="pct"/>
            <w:shd w:val="clear" w:color="auto" w:fill="auto"/>
            <w:vAlign w:val="center"/>
          </w:tcPr>
          <w:p w14:paraId="3E360BB1"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Permanente</w:t>
            </w:r>
          </w:p>
        </w:tc>
        <w:tc>
          <w:tcPr>
            <w:tcW w:w="674" w:type="pct"/>
            <w:shd w:val="clear" w:color="auto" w:fill="FF0000"/>
            <w:vAlign w:val="center"/>
          </w:tcPr>
          <w:p w14:paraId="3A6B4B5C"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Majeure</w:t>
            </w:r>
          </w:p>
        </w:tc>
        <w:tc>
          <w:tcPr>
            <w:tcW w:w="687" w:type="pct"/>
            <w:shd w:val="clear" w:color="auto" w:fill="auto"/>
            <w:vAlign w:val="center"/>
          </w:tcPr>
          <w:p w14:paraId="4136DBE4"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Réversible</w:t>
            </w:r>
          </w:p>
        </w:tc>
      </w:tr>
    </w:tbl>
    <w:p w14:paraId="1C53CA1E" w14:textId="1421B62D" w:rsidR="0031040C" w:rsidRPr="00323782" w:rsidRDefault="0031040C" w:rsidP="00C5663F">
      <w:pPr>
        <w:spacing w:before="0" w:beforeAutospacing="0"/>
        <w:rPr>
          <w:rFonts w:ascii="Times New Roman" w:hAnsi="Times New Roman"/>
          <w:sz w:val="24"/>
        </w:rPr>
      </w:pPr>
    </w:p>
    <w:p w14:paraId="4B4FF4DA" w14:textId="7CCF5851" w:rsidR="00323782" w:rsidRDefault="009B5B50" w:rsidP="00C246CD">
      <w:pPr>
        <w:pStyle w:val="Paragraphedeliste"/>
        <w:numPr>
          <w:ilvl w:val="0"/>
          <w:numId w:val="20"/>
        </w:numPr>
        <w:spacing w:before="0" w:beforeAutospacing="0" w:after="120"/>
        <w:ind w:left="714" w:hanging="357"/>
        <w:contextualSpacing w:val="0"/>
        <w:rPr>
          <w:rFonts w:ascii="Times New Roman" w:hAnsi="Times New Roman"/>
          <w:b/>
          <w:sz w:val="24"/>
        </w:rPr>
      </w:pPr>
      <w:r w:rsidRPr="00323782">
        <w:rPr>
          <w:rFonts w:ascii="Times New Roman" w:hAnsi="Times New Roman"/>
          <w:b/>
          <w:sz w:val="24"/>
        </w:rPr>
        <w:lastRenderedPageBreak/>
        <w:t xml:space="preserve">Amélioration du paysage </w:t>
      </w:r>
    </w:p>
    <w:p w14:paraId="353CAC2F" w14:textId="5CA46627" w:rsidR="0031040C" w:rsidRPr="00201E3C" w:rsidRDefault="009B5B50" w:rsidP="00C246CD">
      <w:pPr>
        <w:spacing w:before="120" w:beforeAutospacing="0" w:after="120"/>
        <w:rPr>
          <w:rFonts w:ascii="Times New Roman" w:hAnsi="Times New Roman"/>
          <w:sz w:val="24"/>
        </w:rPr>
      </w:pPr>
      <w:r w:rsidRPr="00201E3C">
        <w:rPr>
          <w:rFonts w:ascii="Times New Roman" w:hAnsi="Times New Roman"/>
          <w:sz w:val="24"/>
        </w:rPr>
        <w:t xml:space="preserve">Le paysage du site se transformera en une vue plus attrayante et en un endroit idéal pour le travail. </w:t>
      </w:r>
      <w:r w:rsidRPr="001D79B5">
        <w:rPr>
          <w:rFonts w:ascii="Times New Roman" w:hAnsi="Times New Roman"/>
          <w:sz w:val="24"/>
        </w:rPr>
        <w:t>Le tableau 2</w:t>
      </w:r>
      <w:r w:rsidR="00085E96">
        <w:rPr>
          <w:rFonts w:ascii="Times New Roman" w:hAnsi="Times New Roman"/>
          <w:sz w:val="24"/>
        </w:rPr>
        <w:t>8</w:t>
      </w:r>
      <w:r w:rsidRPr="001D79B5">
        <w:rPr>
          <w:rFonts w:ascii="Times New Roman" w:hAnsi="Times New Roman"/>
          <w:sz w:val="24"/>
        </w:rPr>
        <w:t xml:space="preserve"> donne le résumé de l’évaluation de l’impact lié à l’amélioration du paysage</w:t>
      </w:r>
      <w:r w:rsidR="0031040C" w:rsidRPr="001D79B5">
        <w:rPr>
          <w:rFonts w:ascii="Times New Roman" w:hAnsi="Times New Roman"/>
          <w:sz w:val="24"/>
        </w:rPr>
        <w:t>.</w:t>
      </w:r>
    </w:p>
    <w:p w14:paraId="4DEA69FC" w14:textId="0D2F8D9D" w:rsidR="009B5B50" w:rsidRPr="00323782" w:rsidRDefault="001D79B5" w:rsidP="00C246CD">
      <w:pPr>
        <w:pStyle w:val="Lgende"/>
        <w:spacing w:after="120"/>
        <w:jc w:val="center"/>
        <w:rPr>
          <w:i w:val="0"/>
        </w:rPr>
      </w:pPr>
      <w:bookmarkStart w:id="561" w:name="_Toc182426930"/>
      <w:r>
        <w:t xml:space="preserve">Tableau </w:t>
      </w:r>
      <w:r>
        <w:fldChar w:fldCharType="begin"/>
      </w:r>
      <w:r>
        <w:instrText xml:space="preserve"> SEQ Tableau \* ARABIC </w:instrText>
      </w:r>
      <w:r>
        <w:fldChar w:fldCharType="separate"/>
      </w:r>
      <w:r w:rsidR="00085E96">
        <w:rPr>
          <w:noProof/>
        </w:rPr>
        <w:t>28</w:t>
      </w:r>
      <w:r>
        <w:fldChar w:fldCharType="end"/>
      </w:r>
      <w:r>
        <w:t xml:space="preserve">. </w:t>
      </w:r>
      <w:r w:rsidRPr="00D739ED">
        <w:t>Résumé de l’évaluation de l’impact lié à l’amélioration du paysage et du cadre de vie</w:t>
      </w:r>
      <w:bookmarkEnd w:id="5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93"/>
        <w:gridCol w:w="1737"/>
        <w:gridCol w:w="1615"/>
        <w:gridCol w:w="1345"/>
        <w:gridCol w:w="1220"/>
        <w:gridCol w:w="1244"/>
      </w:tblGrid>
      <w:tr w:rsidR="007D2E31" w:rsidRPr="001D79B5" w14:paraId="1391DF50" w14:textId="77777777" w:rsidTr="00D2782C">
        <w:trPr>
          <w:trHeight w:val="144"/>
          <w:jc w:val="center"/>
        </w:trPr>
        <w:tc>
          <w:tcPr>
            <w:tcW w:w="5000" w:type="pct"/>
            <w:gridSpan w:val="6"/>
            <w:shd w:val="clear" w:color="auto" w:fill="9CC2E5" w:themeFill="accent1" w:themeFillTint="99"/>
            <w:vAlign w:val="center"/>
          </w:tcPr>
          <w:p w14:paraId="34F0C3BC" w14:textId="77777777" w:rsidR="009B5B50" w:rsidRPr="001D79B5" w:rsidRDefault="009B5B50" w:rsidP="00C5663F">
            <w:pPr>
              <w:spacing w:before="0" w:beforeAutospacing="0"/>
              <w:jc w:val="center"/>
              <w:rPr>
                <w:rFonts w:ascii="Times New Roman" w:hAnsi="Times New Roman"/>
                <w:b/>
              </w:rPr>
            </w:pPr>
            <w:r w:rsidRPr="001D79B5">
              <w:rPr>
                <w:rFonts w:ascii="Times New Roman" w:hAnsi="Times New Roman"/>
                <w:b/>
              </w:rPr>
              <w:t>Résumé de l’évaluation de l’impact</w:t>
            </w:r>
          </w:p>
        </w:tc>
      </w:tr>
      <w:tr w:rsidR="007D2E31" w:rsidRPr="001D79B5" w14:paraId="7447FB29" w14:textId="77777777" w:rsidTr="00D2782C">
        <w:trPr>
          <w:trHeight w:val="176"/>
          <w:jc w:val="center"/>
        </w:trPr>
        <w:tc>
          <w:tcPr>
            <w:tcW w:w="1045" w:type="pct"/>
            <w:shd w:val="clear" w:color="auto" w:fill="auto"/>
            <w:vAlign w:val="center"/>
          </w:tcPr>
          <w:p w14:paraId="5E30B5A2"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 xml:space="preserve">Activités du Projet </w:t>
            </w:r>
          </w:p>
        </w:tc>
        <w:tc>
          <w:tcPr>
            <w:tcW w:w="3955" w:type="pct"/>
            <w:gridSpan w:val="5"/>
            <w:shd w:val="clear" w:color="auto" w:fill="auto"/>
            <w:vAlign w:val="center"/>
          </w:tcPr>
          <w:p w14:paraId="0DB50330"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 xml:space="preserve">Valorisation des infrastructures du Projet </w:t>
            </w:r>
          </w:p>
        </w:tc>
      </w:tr>
      <w:tr w:rsidR="007D2E31" w:rsidRPr="001D79B5" w14:paraId="5146D524" w14:textId="77777777" w:rsidTr="00D2782C">
        <w:trPr>
          <w:trHeight w:val="176"/>
          <w:jc w:val="center"/>
        </w:trPr>
        <w:tc>
          <w:tcPr>
            <w:tcW w:w="1045" w:type="pct"/>
            <w:shd w:val="clear" w:color="auto" w:fill="auto"/>
            <w:vAlign w:val="center"/>
          </w:tcPr>
          <w:p w14:paraId="087B52FA"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Types d’impacts</w:t>
            </w:r>
          </w:p>
        </w:tc>
        <w:tc>
          <w:tcPr>
            <w:tcW w:w="3955" w:type="pct"/>
            <w:gridSpan w:val="5"/>
            <w:shd w:val="clear" w:color="auto" w:fill="auto"/>
            <w:vAlign w:val="center"/>
          </w:tcPr>
          <w:p w14:paraId="7E2AF6B1"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 xml:space="preserve">Amélioration du paysage </w:t>
            </w:r>
          </w:p>
        </w:tc>
      </w:tr>
      <w:tr w:rsidR="007D2E31" w:rsidRPr="001D79B5" w14:paraId="2960C210" w14:textId="77777777" w:rsidTr="00D2782C">
        <w:trPr>
          <w:trHeight w:val="176"/>
          <w:jc w:val="center"/>
        </w:trPr>
        <w:tc>
          <w:tcPr>
            <w:tcW w:w="1045" w:type="pct"/>
            <w:shd w:val="clear" w:color="auto" w:fill="auto"/>
            <w:vAlign w:val="center"/>
          </w:tcPr>
          <w:p w14:paraId="256BB533"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Critères</w:t>
            </w:r>
          </w:p>
        </w:tc>
        <w:tc>
          <w:tcPr>
            <w:tcW w:w="959" w:type="pct"/>
            <w:shd w:val="clear" w:color="auto" w:fill="auto"/>
            <w:vAlign w:val="center"/>
          </w:tcPr>
          <w:p w14:paraId="30132751"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Intensité</w:t>
            </w:r>
          </w:p>
        </w:tc>
        <w:tc>
          <w:tcPr>
            <w:tcW w:w="892" w:type="pct"/>
            <w:shd w:val="clear" w:color="auto" w:fill="auto"/>
            <w:vAlign w:val="center"/>
          </w:tcPr>
          <w:p w14:paraId="69D81455"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Étendue</w:t>
            </w:r>
          </w:p>
        </w:tc>
        <w:tc>
          <w:tcPr>
            <w:tcW w:w="743" w:type="pct"/>
            <w:shd w:val="clear" w:color="auto" w:fill="auto"/>
            <w:vAlign w:val="center"/>
          </w:tcPr>
          <w:p w14:paraId="2190ECC7"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Durée</w:t>
            </w:r>
          </w:p>
        </w:tc>
        <w:tc>
          <w:tcPr>
            <w:tcW w:w="674" w:type="pct"/>
            <w:shd w:val="clear" w:color="auto" w:fill="auto"/>
            <w:vAlign w:val="center"/>
          </w:tcPr>
          <w:p w14:paraId="4FD85759"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Importance</w:t>
            </w:r>
          </w:p>
        </w:tc>
        <w:tc>
          <w:tcPr>
            <w:tcW w:w="687" w:type="pct"/>
            <w:shd w:val="clear" w:color="auto" w:fill="auto"/>
            <w:vAlign w:val="center"/>
          </w:tcPr>
          <w:p w14:paraId="399BCEFE"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Réversibilité</w:t>
            </w:r>
          </w:p>
        </w:tc>
      </w:tr>
      <w:tr w:rsidR="007D2E31" w:rsidRPr="001D79B5" w14:paraId="4F66684C" w14:textId="77777777" w:rsidTr="00D2782C">
        <w:trPr>
          <w:cantSplit/>
          <w:jc w:val="center"/>
        </w:trPr>
        <w:tc>
          <w:tcPr>
            <w:tcW w:w="1045" w:type="pct"/>
            <w:shd w:val="clear" w:color="auto" w:fill="auto"/>
            <w:vAlign w:val="center"/>
          </w:tcPr>
          <w:p w14:paraId="0001A6D9"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 xml:space="preserve">Sans bonification </w:t>
            </w:r>
          </w:p>
        </w:tc>
        <w:tc>
          <w:tcPr>
            <w:tcW w:w="959" w:type="pct"/>
            <w:shd w:val="clear" w:color="auto" w:fill="auto"/>
            <w:vAlign w:val="center"/>
          </w:tcPr>
          <w:p w14:paraId="5A6A8DCD"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Forte</w:t>
            </w:r>
          </w:p>
        </w:tc>
        <w:tc>
          <w:tcPr>
            <w:tcW w:w="892" w:type="pct"/>
            <w:shd w:val="clear" w:color="auto" w:fill="auto"/>
            <w:vAlign w:val="center"/>
          </w:tcPr>
          <w:p w14:paraId="44CEC971"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 xml:space="preserve">Locale  </w:t>
            </w:r>
          </w:p>
        </w:tc>
        <w:tc>
          <w:tcPr>
            <w:tcW w:w="743" w:type="pct"/>
            <w:shd w:val="clear" w:color="auto" w:fill="auto"/>
            <w:vAlign w:val="center"/>
          </w:tcPr>
          <w:p w14:paraId="4C12BED4"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 xml:space="preserve">  Permanente</w:t>
            </w:r>
          </w:p>
        </w:tc>
        <w:tc>
          <w:tcPr>
            <w:tcW w:w="674" w:type="pct"/>
            <w:shd w:val="clear" w:color="auto" w:fill="FFFF00"/>
            <w:vAlign w:val="center"/>
          </w:tcPr>
          <w:p w14:paraId="062FAF80"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 xml:space="preserve">Moyenne </w:t>
            </w:r>
          </w:p>
        </w:tc>
        <w:tc>
          <w:tcPr>
            <w:tcW w:w="687" w:type="pct"/>
            <w:shd w:val="clear" w:color="auto" w:fill="auto"/>
            <w:vAlign w:val="center"/>
          </w:tcPr>
          <w:p w14:paraId="6E6C64DD"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Réversible</w:t>
            </w:r>
          </w:p>
        </w:tc>
      </w:tr>
      <w:tr w:rsidR="007D2E31" w:rsidRPr="001D79B5" w14:paraId="262AF46E" w14:textId="77777777" w:rsidTr="00D2782C">
        <w:trPr>
          <w:cantSplit/>
          <w:trHeight w:val="418"/>
          <w:jc w:val="center"/>
        </w:trPr>
        <w:tc>
          <w:tcPr>
            <w:tcW w:w="1045" w:type="pct"/>
            <w:shd w:val="clear" w:color="auto" w:fill="auto"/>
            <w:vAlign w:val="center"/>
          </w:tcPr>
          <w:p w14:paraId="26BC08BF"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 xml:space="preserve">Mesures de bonification </w:t>
            </w:r>
          </w:p>
        </w:tc>
        <w:tc>
          <w:tcPr>
            <w:tcW w:w="3955" w:type="pct"/>
            <w:gridSpan w:val="5"/>
            <w:shd w:val="clear" w:color="auto" w:fill="auto"/>
            <w:vAlign w:val="center"/>
          </w:tcPr>
          <w:p w14:paraId="6D2FD097" w14:textId="77777777" w:rsidR="00F831D1" w:rsidRPr="001D79B5" w:rsidRDefault="00F831D1" w:rsidP="00C5663F">
            <w:pPr>
              <w:spacing w:before="0" w:beforeAutospacing="0"/>
              <w:rPr>
                <w:rFonts w:ascii="Times New Roman" w:hAnsi="Times New Roman"/>
              </w:rPr>
            </w:pPr>
            <w:r w:rsidRPr="001D79B5">
              <w:rPr>
                <w:rFonts w:ascii="Times New Roman" w:hAnsi="Times New Roman"/>
              </w:rPr>
              <w:t>La SNEL doit :</w:t>
            </w:r>
          </w:p>
          <w:p w14:paraId="16A858C3" w14:textId="5EEAB508" w:rsidR="009B5B50" w:rsidRPr="001D79B5" w:rsidRDefault="009B5B50" w:rsidP="00C5663F">
            <w:pPr>
              <w:pStyle w:val="Paragraphedeliste"/>
              <w:numPr>
                <w:ilvl w:val="0"/>
                <w:numId w:val="21"/>
              </w:numPr>
              <w:spacing w:before="0" w:beforeAutospacing="0"/>
              <w:ind w:left="199" w:hanging="76"/>
              <w:rPr>
                <w:rFonts w:ascii="Times New Roman" w:hAnsi="Times New Roman"/>
              </w:rPr>
            </w:pPr>
            <w:r w:rsidRPr="001D79B5">
              <w:rPr>
                <w:rFonts w:ascii="Times New Roman" w:hAnsi="Times New Roman"/>
              </w:rPr>
              <w:t>Développer les actions de responsabilité sociétale (gestion des déchets, connexion des particuliers aux collecteurs, sécurisation des établissements scolaires, etc.) pour maintenir le niveau de propreté du site</w:t>
            </w:r>
          </w:p>
          <w:p w14:paraId="5361EE5B" w14:textId="77777777" w:rsidR="009B5B50" w:rsidRPr="001D79B5" w:rsidRDefault="009B5B50" w:rsidP="00C5663F">
            <w:pPr>
              <w:pStyle w:val="Paragraphedeliste"/>
              <w:numPr>
                <w:ilvl w:val="0"/>
                <w:numId w:val="21"/>
              </w:numPr>
              <w:spacing w:before="0" w:beforeAutospacing="0"/>
              <w:ind w:left="199" w:hanging="76"/>
              <w:rPr>
                <w:rFonts w:ascii="Times New Roman" w:hAnsi="Times New Roman"/>
              </w:rPr>
            </w:pPr>
            <w:r w:rsidRPr="001D79B5">
              <w:rPr>
                <w:rFonts w:ascii="Times New Roman" w:hAnsi="Times New Roman"/>
              </w:rPr>
              <w:t>Protéger les arbres plantés ;</w:t>
            </w:r>
          </w:p>
          <w:p w14:paraId="6F01F7C4" w14:textId="77777777" w:rsidR="009B5B50" w:rsidRPr="001D79B5" w:rsidRDefault="009B5B50" w:rsidP="00C5663F">
            <w:pPr>
              <w:pStyle w:val="Paragraphedeliste"/>
              <w:numPr>
                <w:ilvl w:val="0"/>
                <w:numId w:val="21"/>
              </w:numPr>
              <w:spacing w:before="0" w:beforeAutospacing="0"/>
              <w:ind w:left="199" w:hanging="76"/>
              <w:rPr>
                <w:rFonts w:ascii="Times New Roman" w:hAnsi="Times New Roman"/>
              </w:rPr>
            </w:pPr>
            <w:r w:rsidRPr="001D79B5">
              <w:rPr>
                <w:rFonts w:ascii="Times New Roman" w:hAnsi="Times New Roman"/>
              </w:rPr>
              <w:t>Mettre en place une équipe formée et chargée de l’entretien et maintenance</w:t>
            </w:r>
          </w:p>
          <w:p w14:paraId="398B0AD2" w14:textId="77777777" w:rsidR="009B5B50" w:rsidRPr="001D79B5" w:rsidRDefault="009B5B50" w:rsidP="00C5663F">
            <w:pPr>
              <w:pStyle w:val="Paragraphedeliste"/>
              <w:numPr>
                <w:ilvl w:val="0"/>
                <w:numId w:val="21"/>
              </w:numPr>
              <w:spacing w:before="0" w:beforeAutospacing="0"/>
              <w:ind w:left="199" w:hanging="76"/>
              <w:rPr>
                <w:rFonts w:ascii="Times New Roman" w:hAnsi="Times New Roman"/>
              </w:rPr>
            </w:pPr>
            <w:r w:rsidRPr="001D79B5">
              <w:rPr>
                <w:rFonts w:ascii="Times New Roman" w:hAnsi="Times New Roman"/>
              </w:rPr>
              <w:t xml:space="preserve">Impliquer les agents dans la protection et la pérennisation des infrastructures. </w:t>
            </w:r>
          </w:p>
        </w:tc>
      </w:tr>
      <w:tr w:rsidR="007D2E31" w:rsidRPr="001D79B5" w14:paraId="30D180B2" w14:textId="77777777" w:rsidTr="00D2782C">
        <w:trPr>
          <w:cantSplit/>
          <w:jc w:val="center"/>
        </w:trPr>
        <w:tc>
          <w:tcPr>
            <w:tcW w:w="1045" w:type="pct"/>
            <w:shd w:val="clear" w:color="auto" w:fill="auto"/>
            <w:vAlign w:val="center"/>
          </w:tcPr>
          <w:p w14:paraId="58EFE724"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Avec bonification</w:t>
            </w:r>
          </w:p>
        </w:tc>
        <w:tc>
          <w:tcPr>
            <w:tcW w:w="959" w:type="pct"/>
            <w:shd w:val="clear" w:color="auto" w:fill="auto"/>
            <w:vAlign w:val="center"/>
          </w:tcPr>
          <w:p w14:paraId="06833F5A"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 xml:space="preserve">Forte </w:t>
            </w:r>
          </w:p>
        </w:tc>
        <w:tc>
          <w:tcPr>
            <w:tcW w:w="892" w:type="pct"/>
            <w:shd w:val="clear" w:color="auto" w:fill="auto"/>
            <w:vAlign w:val="center"/>
          </w:tcPr>
          <w:p w14:paraId="7422090E"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 xml:space="preserve">Locale </w:t>
            </w:r>
          </w:p>
        </w:tc>
        <w:tc>
          <w:tcPr>
            <w:tcW w:w="743" w:type="pct"/>
            <w:shd w:val="clear" w:color="auto" w:fill="auto"/>
            <w:vAlign w:val="center"/>
          </w:tcPr>
          <w:p w14:paraId="58C2421D"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Permanente</w:t>
            </w:r>
          </w:p>
        </w:tc>
        <w:tc>
          <w:tcPr>
            <w:tcW w:w="674" w:type="pct"/>
            <w:shd w:val="clear" w:color="auto" w:fill="FFFF00"/>
            <w:vAlign w:val="center"/>
          </w:tcPr>
          <w:p w14:paraId="2F6F3F42"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 xml:space="preserve">Moyenne </w:t>
            </w:r>
          </w:p>
        </w:tc>
        <w:tc>
          <w:tcPr>
            <w:tcW w:w="687" w:type="pct"/>
            <w:shd w:val="clear" w:color="auto" w:fill="auto"/>
            <w:vAlign w:val="center"/>
          </w:tcPr>
          <w:p w14:paraId="59DA8FF5" w14:textId="77777777" w:rsidR="009B5B50" w:rsidRPr="001D79B5" w:rsidRDefault="009B5B50" w:rsidP="00C5663F">
            <w:pPr>
              <w:spacing w:before="0" w:beforeAutospacing="0"/>
              <w:rPr>
                <w:rFonts w:ascii="Times New Roman" w:hAnsi="Times New Roman"/>
              </w:rPr>
            </w:pPr>
            <w:r w:rsidRPr="001D79B5">
              <w:rPr>
                <w:rFonts w:ascii="Times New Roman" w:hAnsi="Times New Roman"/>
              </w:rPr>
              <w:t>Réversible</w:t>
            </w:r>
          </w:p>
        </w:tc>
      </w:tr>
    </w:tbl>
    <w:p w14:paraId="3C2D4910" w14:textId="77777777" w:rsidR="00C246CD" w:rsidRDefault="00C246CD" w:rsidP="00C246CD">
      <w:pPr>
        <w:pStyle w:val="Lgende"/>
        <w:spacing w:before="180" w:after="120"/>
        <w:jc w:val="center"/>
        <w:sectPr w:rsidR="00C246CD" w:rsidSect="00D2782C">
          <w:headerReference w:type="default" r:id="rId30"/>
          <w:footerReference w:type="default" r:id="rId31"/>
          <w:pgSz w:w="11900" w:h="16840"/>
          <w:pgMar w:top="1418" w:right="1418" w:bottom="1418" w:left="1418" w:header="709" w:footer="709" w:gutter="0"/>
          <w:cols w:space="720"/>
          <w:titlePg/>
          <w:docGrid w:linePitch="360"/>
        </w:sectPr>
      </w:pPr>
      <w:bookmarkStart w:id="562" w:name="_Toc182426931"/>
    </w:p>
    <w:p w14:paraId="43349719" w14:textId="36AA3E85" w:rsidR="00BE5BBA" w:rsidRPr="001D79B5" w:rsidRDefault="001D79B5" w:rsidP="00C246CD">
      <w:pPr>
        <w:pStyle w:val="Lgende"/>
        <w:spacing w:before="0" w:after="120"/>
        <w:jc w:val="center"/>
        <w:rPr>
          <w:i w:val="0"/>
        </w:rPr>
      </w:pPr>
      <w:r>
        <w:lastRenderedPageBreak/>
        <w:t xml:space="preserve">Tableau </w:t>
      </w:r>
      <w:r>
        <w:fldChar w:fldCharType="begin"/>
      </w:r>
      <w:r>
        <w:instrText xml:space="preserve"> SEQ Tableau \* ARABIC </w:instrText>
      </w:r>
      <w:r>
        <w:fldChar w:fldCharType="separate"/>
      </w:r>
      <w:r w:rsidR="00085E96">
        <w:rPr>
          <w:noProof/>
        </w:rPr>
        <w:t>29</w:t>
      </w:r>
      <w:r>
        <w:fldChar w:fldCharType="end"/>
      </w:r>
      <w:r>
        <w:t xml:space="preserve">. </w:t>
      </w:r>
      <w:r w:rsidRPr="00C16A97">
        <w:t>Synthèse de l’évaluation des impacts positifs</w:t>
      </w:r>
      <w:bookmarkEnd w:id="562"/>
    </w:p>
    <w:tbl>
      <w:tblPr>
        <w:tblW w:w="56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1283"/>
        <w:gridCol w:w="2549"/>
        <w:gridCol w:w="1692"/>
        <w:gridCol w:w="670"/>
        <w:gridCol w:w="614"/>
        <w:gridCol w:w="674"/>
        <w:gridCol w:w="510"/>
        <w:gridCol w:w="689"/>
        <w:gridCol w:w="545"/>
        <w:gridCol w:w="545"/>
        <w:gridCol w:w="614"/>
        <w:gridCol w:w="551"/>
        <w:gridCol w:w="705"/>
        <w:gridCol w:w="614"/>
        <w:gridCol w:w="796"/>
      </w:tblGrid>
      <w:tr w:rsidR="00C246CD" w:rsidRPr="00C246CD" w14:paraId="2629BDAA" w14:textId="77777777" w:rsidTr="00C246CD">
        <w:trPr>
          <w:trHeight w:val="328"/>
          <w:tblHeader/>
          <w:jc w:val="center"/>
        </w:trPr>
        <w:tc>
          <w:tcPr>
            <w:tcW w:w="854" w:type="pct"/>
            <w:vMerge w:val="restart"/>
            <w:shd w:val="clear" w:color="auto" w:fill="DEEAF6" w:themeFill="accent1" w:themeFillTint="33"/>
            <w:vAlign w:val="center"/>
          </w:tcPr>
          <w:p w14:paraId="42589D65" w14:textId="0E808B10" w:rsidR="009B5B50" w:rsidRPr="00C246CD" w:rsidRDefault="009B5B50" w:rsidP="00C5663F">
            <w:pPr>
              <w:spacing w:before="0" w:beforeAutospacing="0"/>
              <w:jc w:val="center"/>
              <w:rPr>
                <w:rFonts w:ascii="Times New Roman" w:hAnsi="Times New Roman"/>
                <w:b/>
                <w:sz w:val="20"/>
                <w:szCs w:val="20"/>
              </w:rPr>
            </w:pPr>
            <w:r w:rsidRPr="00C246CD">
              <w:rPr>
                <w:rFonts w:ascii="Times New Roman" w:hAnsi="Times New Roman"/>
                <w:b/>
                <w:sz w:val="20"/>
                <w:szCs w:val="20"/>
              </w:rPr>
              <w:t>Activités/sources d’impacts</w:t>
            </w:r>
          </w:p>
        </w:tc>
        <w:tc>
          <w:tcPr>
            <w:tcW w:w="407" w:type="pct"/>
            <w:vMerge w:val="restart"/>
            <w:shd w:val="clear" w:color="auto" w:fill="DEEAF6" w:themeFill="accent1" w:themeFillTint="33"/>
            <w:vAlign w:val="center"/>
          </w:tcPr>
          <w:p w14:paraId="5C9B0F92" w14:textId="74639690" w:rsidR="009B5B50" w:rsidRPr="00C246CD" w:rsidRDefault="009B5B50" w:rsidP="00C5663F">
            <w:pPr>
              <w:spacing w:before="0" w:beforeAutospacing="0"/>
              <w:jc w:val="center"/>
              <w:rPr>
                <w:rFonts w:ascii="Times New Roman" w:hAnsi="Times New Roman"/>
                <w:b/>
                <w:sz w:val="20"/>
                <w:szCs w:val="20"/>
              </w:rPr>
            </w:pPr>
            <w:r w:rsidRPr="00C246CD">
              <w:rPr>
                <w:rFonts w:ascii="Times New Roman" w:hAnsi="Times New Roman"/>
                <w:b/>
                <w:sz w:val="20"/>
                <w:szCs w:val="20"/>
              </w:rPr>
              <w:t>Composante du milieu affectée</w:t>
            </w:r>
          </w:p>
        </w:tc>
        <w:tc>
          <w:tcPr>
            <w:tcW w:w="810" w:type="pct"/>
            <w:vMerge w:val="restart"/>
            <w:shd w:val="clear" w:color="auto" w:fill="DEEAF6" w:themeFill="accent1" w:themeFillTint="33"/>
            <w:vAlign w:val="center"/>
          </w:tcPr>
          <w:p w14:paraId="43B132C0" w14:textId="77777777" w:rsidR="009B5B50" w:rsidRPr="00C246CD" w:rsidRDefault="009B5B50" w:rsidP="00C5663F">
            <w:pPr>
              <w:spacing w:before="0" w:beforeAutospacing="0"/>
              <w:jc w:val="center"/>
              <w:rPr>
                <w:rFonts w:ascii="Times New Roman" w:hAnsi="Times New Roman"/>
                <w:b/>
                <w:sz w:val="20"/>
                <w:szCs w:val="20"/>
              </w:rPr>
            </w:pPr>
            <w:r w:rsidRPr="00C246CD">
              <w:rPr>
                <w:rFonts w:ascii="Times New Roman" w:hAnsi="Times New Roman"/>
                <w:b/>
                <w:sz w:val="20"/>
                <w:szCs w:val="20"/>
              </w:rPr>
              <w:t>Impacts</w:t>
            </w:r>
          </w:p>
        </w:tc>
        <w:tc>
          <w:tcPr>
            <w:tcW w:w="538" w:type="pct"/>
            <w:vMerge w:val="restart"/>
            <w:shd w:val="clear" w:color="auto" w:fill="DEEAF6" w:themeFill="accent1" w:themeFillTint="33"/>
            <w:vAlign w:val="center"/>
          </w:tcPr>
          <w:p w14:paraId="7FF4BA00" w14:textId="77777777" w:rsidR="009B5B50" w:rsidRPr="00C246CD" w:rsidRDefault="009B5B50" w:rsidP="00C5663F">
            <w:pPr>
              <w:spacing w:before="0" w:beforeAutospacing="0"/>
              <w:jc w:val="center"/>
              <w:rPr>
                <w:rFonts w:ascii="Times New Roman" w:hAnsi="Times New Roman"/>
                <w:b/>
                <w:sz w:val="20"/>
                <w:szCs w:val="20"/>
              </w:rPr>
            </w:pPr>
            <w:r w:rsidRPr="00C246CD">
              <w:rPr>
                <w:rFonts w:ascii="Times New Roman" w:hAnsi="Times New Roman"/>
                <w:b/>
                <w:sz w:val="20"/>
                <w:szCs w:val="20"/>
              </w:rPr>
              <w:t>Nature de l’impact (positif soit négatif)</w:t>
            </w:r>
          </w:p>
        </w:tc>
        <w:tc>
          <w:tcPr>
            <w:tcW w:w="622" w:type="pct"/>
            <w:gridSpan w:val="3"/>
            <w:shd w:val="clear" w:color="auto" w:fill="DEEAF6" w:themeFill="accent1" w:themeFillTint="33"/>
            <w:vAlign w:val="center"/>
          </w:tcPr>
          <w:p w14:paraId="6A90926D" w14:textId="2B940388" w:rsidR="009B5B50" w:rsidRPr="00C246CD" w:rsidRDefault="009B5B50" w:rsidP="00C5663F">
            <w:pPr>
              <w:spacing w:before="0" w:beforeAutospacing="0"/>
              <w:jc w:val="center"/>
              <w:rPr>
                <w:rFonts w:ascii="Times New Roman" w:hAnsi="Times New Roman"/>
                <w:b/>
                <w:sz w:val="20"/>
                <w:szCs w:val="20"/>
              </w:rPr>
            </w:pPr>
            <w:r w:rsidRPr="00C246CD">
              <w:rPr>
                <w:rFonts w:ascii="Times New Roman" w:hAnsi="Times New Roman"/>
                <w:b/>
                <w:sz w:val="20"/>
                <w:szCs w:val="20"/>
              </w:rPr>
              <w:t>Intensité</w:t>
            </w:r>
          </w:p>
        </w:tc>
        <w:tc>
          <w:tcPr>
            <w:tcW w:w="554" w:type="pct"/>
            <w:gridSpan w:val="3"/>
            <w:shd w:val="clear" w:color="auto" w:fill="DEEAF6" w:themeFill="accent1" w:themeFillTint="33"/>
            <w:vAlign w:val="center"/>
          </w:tcPr>
          <w:p w14:paraId="474E4653" w14:textId="68583D90" w:rsidR="009B5B50" w:rsidRPr="00C246CD" w:rsidRDefault="009B5B50" w:rsidP="00C5663F">
            <w:pPr>
              <w:spacing w:before="0" w:beforeAutospacing="0"/>
              <w:jc w:val="center"/>
              <w:rPr>
                <w:rFonts w:ascii="Times New Roman" w:hAnsi="Times New Roman"/>
                <w:b/>
                <w:sz w:val="20"/>
                <w:szCs w:val="20"/>
              </w:rPr>
            </w:pPr>
            <w:r w:rsidRPr="00C246CD">
              <w:rPr>
                <w:rFonts w:ascii="Times New Roman" w:hAnsi="Times New Roman"/>
                <w:b/>
                <w:sz w:val="20"/>
                <w:szCs w:val="20"/>
              </w:rPr>
              <w:t>Étendue</w:t>
            </w:r>
          </w:p>
        </w:tc>
        <w:tc>
          <w:tcPr>
            <w:tcW w:w="543" w:type="pct"/>
            <w:gridSpan w:val="3"/>
            <w:shd w:val="clear" w:color="auto" w:fill="DEEAF6" w:themeFill="accent1" w:themeFillTint="33"/>
            <w:vAlign w:val="center"/>
          </w:tcPr>
          <w:p w14:paraId="20ECB91E" w14:textId="1C3EB041" w:rsidR="009B5B50" w:rsidRPr="00C246CD" w:rsidRDefault="009B5B50" w:rsidP="00C5663F">
            <w:pPr>
              <w:spacing w:before="0" w:beforeAutospacing="0"/>
              <w:jc w:val="center"/>
              <w:rPr>
                <w:rFonts w:ascii="Times New Roman" w:hAnsi="Times New Roman"/>
                <w:b/>
                <w:sz w:val="20"/>
                <w:szCs w:val="20"/>
              </w:rPr>
            </w:pPr>
            <w:r w:rsidRPr="00C246CD">
              <w:rPr>
                <w:rFonts w:ascii="Times New Roman" w:hAnsi="Times New Roman"/>
                <w:b/>
                <w:sz w:val="20"/>
                <w:szCs w:val="20"/>
              </w:rPr>
              <w:t>Durée</w:t>
            </w:r>
          </w:p>
        </w:tc>
        <w:tc>
          <w:tcPr>
            <w:tcW w:w="672" w:type="pct"/>
            <w:gridSpan w:val="3"/>
            <w:shd w:val="clear" w:color="auto" w:fill="DEEAF6" w:themeFill="accent1" w:themeFillTint="33"/>
            <w:vAlign w:val="center"/>
          </w:tcPr>
          <w:p w14:paraId="34867B02" w14:textId="2BFC7984" w:rsidR="009B5B50" w:rsidRPr="00C246CD" w:rsidRDefault="009B5B50" w:rsidP="00C5663F">
            <w:pPr>
              <w:spacing w:before="0" w:beforeAutospacing="0"/>
              <w:jc w:val="center"/>
              <w:rPr>
                <w:rFonts w:ascii="Times New Roman" w:hAnsi="Times New Roman"/>
                <w:b/>
                <w:sz w:val="20"/>
                <w:szCs w:val="20"/>
              </w:rPr>
            </w:pPr>
            <w:r w:rsidRPr="00C246CD">
              <w:rPr>
                <w:rFonts w:ascii="Times New Roman" w:hAnsi="Times New Roman"/>
                <w:b/>
                <w:sz w:val="20"/>
                <w:szCs w:val="20"/>
              </w:rPr>
              <w:t>Importance</w:t>
            </w:r>
          </w:p>
        </w:tc>
      </w:tr>
      <w:tr w:rsidR="00C246CD" w:rsidRPr="00C246CD" w14:paraId="5CC4EE27" w14:textId="77777777" w:rsidTr="00C246CD">
        <w:trPr>
          <w:trHeight w:val="328"/>
          <w:tblHeader/>
          <w:jc w:val="center"/>
        </w:trPr>
        <w:tc>
          <w:tcPr>
            <w:tcW w:w="854" w:type="pct"/>
            <w:vMerge/>
            <w:shd w:val="clear" w:color="auto" w:fill="DEEAF6" w:themeFill="accent1" w:themeFillTint="33"/>
            <w:vAlign w:val="center"/>
          </w:tcPr>
          <w:p w14:paraId="2A5DF69B" w14:textId="77777777" w:rsidR="009B5B50" w:rsidRPr="00C246CD" w:rsidRDefault="009B5B50" w:rsidP="00C5663F">
            <w:pPr>
              <w:spacing w:before="0" w:beforeAutospacing="0"/>
              <w:jc w:val="center"/>
              <w:rPr>
                <w:rFonts w:ascii="Times New Roman" w:hAnsi="Times New Roman"/>
                <w:b/>
                <w:sz w:val="20"/>
                <w:szCs w:val="20"/>
              </w:rPr>
            </w:pPr>
          </w:p>
        </w:tc>
        <w:tc>
          <w:tcPr>
            <w:tcW w:w="407" w:type="pct"/>
            <w:vMerge/>
            <w:shd w:val="clear" w:color="auto" w:fill="DEEAF6" w:themeFill="accent1" w:themeFillTint="33"/>
            <w:vAlign w:val="center"/>
          </w:tcPr>
          <w:p w14:paraId="71CA5599" w14:textId="77777777" w:rsidR="009B5B50" w:rsidRPr="00C246CD" w:rsidRDefault="009B5B50" w:rsidP="00C5663F">
            <w:pPr>
              <w:spacing w:before="0" w:beforeAutospacing="0"/>
              <w:jc w:val="center"/>
              <w:rPr>
                <w:rFonts w:ascii="Times New Roman" w:hAnsi="Times New Roman"/>
                <w:b/>
                <w:sz w:val="20"/>
                <w:szCs w:val="20"/>
              </w:rPr>
            </w:pPr>
          </w:p>
        </w:tc>
        <w:tc>
          <w:tcPr>
            <w:tcW w:w="810" w:type="pct"/>
            <w:vMerge/>
            <w:shd w:val="clear" w:color="auto" w:fill="DEEAF6" w:themeFill="accent1" w:themeFillTint="33"/>
            <w:vAlign w:val="center"/>
          </w:tcPr>
          <w:p w14:paraId="7A42BEBF" w14:textId="77777777" w:rsidR="009B5B50" w:rsidRPr="00C246CD" w:rsidRDefault="009B5B50" w:rsidP="00C5663F">
            <w:pPr>
              <w:spacing w:before="0" w:beforeAutospacing="0"/>
              <w:jc w:val="center"/>
              <w:rPr>
                <w:rFonts w:ascii="Times New Roman" w:hAnsi="Times New Roman"/>
                <w:b/>
                <w:sz w:val="20"/>
                <w:szCs w:val="20"/>
              </w:rPr>
            </w:pPr>
          </w:p>
        </w:tc>
        <w:tc>
          <w:tcPr>
            <w:tcW w:w="538" w:type="pct"/>
            <w:vMerge/>
            <w:shd w:val="clear" w:color="auto" w:fill="DEEAF6" w:themeFill="accent1" w:themeFillTint="33"/>
            <w:vAlign w:val="center"/>
          </w:tcPr>
          <w:p w14:paraId="6D9CA271" w14:textId="77777777" w:rsidR="009B5B50" w:rsidRPr="00C246CD" w:rsidRDefault="009B5B50" w:rsidP="00C5663F">
            <w:pPr>
              <w:spacing w:before="0" w:beforeAutospacing="0"/>
              <w:jc w:val="center"/>
              <w:rPr>
                <w:rFonts w:ascii="Times New Roman" w:hAnsi="Times New Roman"/>
                <w:b/>
                <w:sz w:val="20"/>
                <w:szCs w:val="20"/>
              </w:rPr>
            </w:pPr>
          </w:p>
        </w:tc>
        <w:tc>
          <w:tcPr>
            <w:tcW w:w="213" w:type="pct"/>
            <w:shd w:val="clear" w:color="auto" w:fill="DEEAF6" w:themeFill="accent1" w:themeFillTint="33"/>
            <w:vAlign w:val="center"/>
          </w:tcPr>
          <w:p w14:paraId="2D10A909" w14:textId="0FCE96DF" w:rsidR="009B5B50" w:rsidRPr="00C246CD" w:rsidRDefault="009B5B50" w:rsidP="00C5663F">
            <w:pPr>
              <w:spacing w:before="0" w:beforeAutospacing="0"/>
              <w:jc w:val="center"/>
              <w:rPr>
                <w:rFonts w:ascii="Times New Roman" w:hAnsi="Times New Roman"/>
                <w:b/>
                <w:sz w:val="20"/>
                <w:szCs w:val="20"/>
              </w:rPr>
            </w:pPr>
            <w:r w:rsidRPr="00C246CD">
              <w:rPr>
                <w:rFonts w:ascii="Times New Roman" w:hAnsi="Times New Roman"/>
                <w:b/>
                <w:sz w:val="20"/>
                <w:szCs w:val="20"/>
              </w:rPr>
              <w:t>Fa</w:t>
            </w:r>
          </w:p>
        </w:tc>
        <w:tc>
          <w:tcPr>
            <w:tcW w:w="195" w:type="pct"/>
            <w:shd w:val="clear" w:color="auto" w:fill="DEEAF6" w:themeFill="accent1" w:themeFillTint="33"/>
            <w:vAlign w:val="center"/>
          </w:tcPr>
          <w:p w14:paraId="73318BF8" w14:textId="77777777" w:rsidR="009B5B50" w:rsidRPr="00C246CD" w:rsidRDefault="009B5B50" w:rsidP="00C5663F">
            <w:pPr>
              <w:spacing w:before="0" w:beforeAutospacing="0"/>
              <w:jc w:val="center"/>
              <w:rPr>
                <w:rFonts w:ascii="Times New Roman" w:hAnsi="Times New Roman"/>
                <w:b/>
                <w:sz w:val="20"/>
                <w:szCs w:val="20"/>
              </w:rPr>
            </w:pPr>
            <w:r w:rsidRPr="00C246CD">
              <w:rPr>
                <w:rFonts w:ascii="Times New Roman" w:hAnsi="Times New Roman"/>
                <w:b/>
                <w:sz w:val="20"/>
                <w:szCs w:val="20"/>
              </w:rPr>
              <w:t>M</w:t>
            </w:r>
          </w:p>
        </w:tc>
        <w:tc>
          <w:tcPr>
            <w:tcW w:w="214" w:type="pct"/>
            <w:shd w:val="clear" w:color="auto" w:fill="DEEAF6" w:themeFill="accent1" w:themeFillTint="33"/>
            <w:vAlign w:val="center"/>
          </w:tcPr>
          <w:p w14:paraId="4ED390CB" w14:textId="037E9B4B" w:rsidR="009B5B50" w:rsidRPr="00C246CD" w:rsidRDefault="009B5B50" w:rsidP="00C5663F">
            <w:pPr>
              <w:spacing w:before="0" w:beforeAutospacing="0"/>
              <w:jc w:val="center"/>
              <w:rPr>
                <w:rFonts w:ascii="Times New Roman" w:hAnsi="Times New Roman"/>
                <w:b/>
                <w:sz w:val="20"/>
                <w:szCs w:val="20"/>
              </w:rPr>
            </w:pPr>
            <w:r w:rsidRPr="00C246CD">
              <w:rPr>
                <w:rFonts w:ascii="Times New Roman" w:hAnsi="Times New Roman"/>
                <w:b/>
                <w:sz w:val="20"/>
                <w:szCs w:val="20"/>
              </w:rPr>
              <w:t>Fo</w:t>
            </w:r>
          </w:p>
        </w:tc>
        <w:tc>
          <w:tcPr>
            <w:tcW w:w="162" w:type="pct"/>
            <w:shd w:val="clear" w:color="auto" w:fill="DEEAF6" w:themeFill="accent1" w:themeFillTint="33"/>
            <w:vAlign w:val="center"/>
          </w:tcPr>
          <w:p w14:paraId="2566A493" w14:textId="2B183B27" w:rsidR="009B5B50" w:rsidRPr="00C246CD" w:rsidRDefault="009B5B50" w:rsidP="00C5663F">
            <w:pPr>
              <w:spacing w:before="0" w:beforeAutospacing="0"/>
              <w:jc w:val="center"/>
              <w:rPr>
                <w:rFonts w:ascii="Times New Roman" w:hAnsi="Times New Roman"/>
                <w:b/>
                <w:sz w:val="20"/>
                <w:szCs w:val="20"/>
              </w:rPr>
            </w:pPr>
            <w:r w:rsidRPr="00C246CD">
              <w:rPr>
                <w:rFonts w:ascii="Times New Roman" w:hAnsi="Times New Roman"/>
                <w:b/>
                <w:sz w:val="20"/>
                <w:szCs w:val="20"/>
              </w:rPr>
              <w:t>P</w:t>
            </w:r>
          </w:p>
        </w:tc>
        <w:tc>
          <w:tcPr>
            <w:tcW w:w="219" w:type="pct"/>
            <w:shd w:val="clear" w:color="auto" w:fill="DEEAF6" w:themeFill="accent1" w:themeFillTint="33"/>
            <w:vAlign w:val="center"/>
          </w:tcPr>
          <w:p w14:paraId="6DC4534C" w14:textId="5BA215C4" w:rsidR="009B5B50" w:rsidRPr="00C246CD" w:rsidRDefault="009B5B50" w:rsidP="00C5663F">
            <w:pPr>
              <w:spacing w:before="0" w:beforeAutospacing="0"/>
              <w:jc w:val="center"/>
              <w:rPr>
                <w:rFonts w:ascii="Times New Roman" w:hAnsi="Times New Roman"/>
                <w:b/>
                <w:sz w:val="20"/>
                <w:szCs w:val="20"/>
              </w:rPr>
            </w:pPr>
            <w:r w:rsidRPr="00C246CD">
              <w:rPr>
                <w:rFonts w:ascii="Times New Roman" w:hAnsi="Times New Roman"/>
                <w:b/>
                <w:sz w:val="20"/>
                <w:szCs w:val="20"/>
              </w:rPr>
              <w:t>Lo</w:t>
            </w:r>
          </w:p>
        </w:tc>
        <w:tc>
          <w:tcPr>
            <w:tcW w:w="173" w:type="pct"/>
            <w:shd w:val="clear" w:color="auto" w:fill="DEEAF6" w:themeFill="accent1" w:themeFillTint="33"/>
            <w:vAlign w:val="center"/>
          </w:tcPr>
          <w:p w14:paraId="1FBC77C8" w14:textId="7429EECB" w:rsidR="009B5B50" w:rsidRPr="00C246CD" w:rsidRDefault="009B5B50" w:rsidP="00C5663F">
            <w:pPr>
              <w:spacing w:before="0" w:beforeAutospacing="0"/>
              <w:jc w:val="center"/>
              <w:rPr>
                <w:rFonts w:ascii="Times New Roman" w:hAnsi="Times New Roman"/>
                <w:b/>
                <w:sz w:val="20"/>
                <w:szCs w:val="20"/>
              </w:rPr>
            </w:pPr>
            <w:r w:rsidRPr="00C246CD">
              <w:rPr>
                <w:rFonts w:ascii="Times New Roman" w:hAnsi="Times New Roman"/>
                <w:b/>
                <w:sz w:val="20"/>
                <w:szCs w:val="20"/>
              </w:rPr>
              <w:t>R</w:t>
            </w:r>
          </w:p>
        </w:tc>
        <w:tc>
          <w:tcPr>
            <w:tcW w:w="173" w:type="pct"/>
            <w:shd w:val="clear" w:color="auto" w:fill="DEEAF6" w:themeFill="accent1" w:themeFillTint="33"/>
            <w:vAlign w:val="center"/>
          </w:tcPr>
          <w:p w14:paraId="1C4C0029" w14:textId="07BAE5D9" w:rsidR="009B5B50" w:rsidRPr="00C246CD" w:rsidRDefault="009B5B50" w:rsidP="00C5663F">
            <w:pPr>
              <w:spacing w:before="0" w:beforeAutospacing="0"/>
              <w:jc w:val="center"/>
              <w:rPr>
                <w:rFonts w:ascii="Times New Roman" w:hAnsi="Times New Roman"/>
                <w:b/>
                <w:sz w:val="20"/>
                <w:szCs w:val="20"/>
              </w:rPr>
            </w:pPr>
            <w:r w:rsidRPr="00C246CD">
              <w:rPr>
                <w:rFonts w:ascii="Times New Roman" w:hAnsi="Times New Roman"/>
                <w:b/>
                <w:sz w:val="20"/>
                <w:szCs w:val="20"/>
              </w:rPr>
              <w:t>C</w:t>
            </w:r>
          </w:p>
        </w:tc>
        <w:tc>
          <w:tcPr>
            <w:tcW w:w="195" w:type="pct"/>
            <w:shd w:val="clear" w:color="auto" w:fill="DEEAF6" w:themeFill="accent1" w:themeFillTint="33"/>
            <w:vAlign w:val="center"/>
          </w:tcPr>
          <w:p w14:paraId="2AAEE9D5" w14:textId="2810724D" w:rsidR="009B5B50" w:rsidRPr="00C246CD" w:rsidRDefault="009B5B50" w:rsidP="00C5663F">
            <w:pPr>
              <w:spacing w:before="0" w:beforeAutospacing="0"/>
              <w:jc w:val="center"/>
              <w:rPr>
                <w:rFonts w:ascii="Times New Roman" w:hAnsi="Times New Roman"/>
                <w:b/>
                <w:sz w:val="20"/>
                <w:szCs w:val="20"/>
              </w:rPr>
            </w:pPr>
            <w:r w:rsidRPr="00C246CD">
              <w:rPr>
                <w:rFonts w:ascii="Times New Roman" w:hAnsi="Times New Roman"/>
                <w:b/>
                <w:sz w:val="20"/>
                <w:szCs w:val="20"/>
              </w:rPr>
              <w:t>M</w:t>
            </w:r>
          </w:p>
        </w:tc>
        <w:tc>
          <w:tcPr>
            <w:tcW w:w="175" w:type="pct"/>
            <w:shd w:val="clear" w:color="auto" w:fill="DEEAF6" w:themeFill="accent1" w:themeFillTint="33"/>
            <w:vAlign w:val="center"/>
          </w:tcPr>
          <w:p w14:paraId="134D480E" w14:textId="19FDBDDB" w:rsidR="009B5B50" w:rsidRPr="00C246CD" w:rsidRDefault="009B5B50" w:rsidP="00C5663F">
            <w:pPr>
              <w:spacing w:before="0" w:beforeAutospacing="0"/>
              <w:jc w:val="center"/>
              <w:rPr>
                <w:rFonts w:ascii="Times New Roman" w:hAnsi="Times New Roman"/>
                <w:b/>
                <w:sz w:val="20"/>
                <w:szCs w:val="20"/>
              </w:rPr>
            </w:pPr>
            <w:r w:rsidRPr="00C246CD">
              <w:rPr>
                <w:rFonts w:ascii="Times New Roman" w:hAnsi="Times New Roman"/>
                <w:b/>
                <w:sz w:val="20"/>
                <w:szCs w:val="20"/>
              </w:rPr>
              <w:t>L</w:t>
            </w:r>
          </w:p>
        </w:tc>
        <w:tc>
          <w:tcPr>
            <w:tcW w:w="224" w:type="pct"/>
            <w:shd w:val="clear" w:color="auto" w:fill="DEEAF6" w:themeFill="accent1" w:themeFillTint="33"/>
            <w:vAlign w:val="center"/>
          </w:tcPr>
          <w:p w14:paraId="16D1F2FE" w14:textId="366931C8" w:rsidR="009B5B50" w:rsidRPr="00C246CD" w:rsidRDefault="009B5B50" w:rsidP="00C5663F">
            <w:pPr>
              <w:spacing w:before="0" w:beforeAutospacing="0"/>
              <w:jc w:val="center"/>
              <w:rPr>
                <w:rFonts w:ascii="Times New Roman" w:hAnsi="Times New Roman"/>
                <w:b/>
                <w:sz w:val="20"/>
                <w:szCs w:val="20"/>
              </w:rPr>
            </w:pPr>
            <w:r w:rsidRPr="00C246CD">
              <w:rPr>
                <w:rFonts w:ascii="Times New Roman" w:hAnsi="Times New Roman"/>
                <w:b/>
                <w:sz w:val="20"/>
                <w:szCs w:val="20"/>
              </w:rPr>
              <w:t>Mi</w:t>
            </w:r>
          </w:p>
        </w:tc>
        <w:tc>
          <w:tcPr>
            <w:tcW w:w="195" w:type="pct"/>
            <w:shd w:val="clear" w:color="auto" w:fill="DEEAF6" w:themeFill="accent1" w:themeFillTint="33"/>
            <w:vAlign w:val="center"/>
          </w:tcPr>
          <w:p w14:paraId="0F63ACB4" w14:textId="77777777" w:rsidR="009B5B50" w:rsidRPr="00C246CD" w:rsidRDefault="009B5B50" w:rsidP="00C5663F">
            <w:pPr>
              <w:spacing w:before="0" w:beforeAutospacing="0"/>
              <w:jc w:val="center"/>
              <w:rPr>
                <w:rFonts w:ascii="Times New Roman" w:hAnsi="Times New Roman"/>
                <w:b/>
                <w:sz w:val="20"/>
                <w:szCs w:val="20"/>
              </w:rPr>
            </w:pPr>
            <w:r w:rsidRPr="00C246CD">
              <w:rPr>
                <w:rFonts w:ascii="Times New Roman" w:hAnsi="Times New Roman"/>
                <w:b/>
                <w:sz w:val="20"/>
                <w:szCs w:val="20"/>
              </w:rPr>
              <w:t>M</w:t>
            </w:r>
          </w:p>
        </w:tc>
        <w:tc>
          <w:tcPr>
            <w:tcW w:w="253" w:type="pct"/>
            <w:shd w:val="clear" w:color="auto" w:fill="DEEAF6" w:themeFill="accent1" w:themeFillTint="33"/>
            <w:vAlign w:val="center"/>
          </w:tcPr>
          <w:p w14:paraId="7DE5323B" w14:textId="77777777" w:rsidR="009B5B50" w:rsidRPr="00C246CD" w:rsidRDefault="009B5B50" w:rsidP="00C5663F">
            <w:pPr>
              <w:spacing w:before="0" w:beforeAutospacing="0"/>
              <w:jc w:val="center"/>
              <w:rPr>
                <w:rFonts w:ascii="Times New Roman" w:hAnsi="Times New Roman"/>
                <w:b/>
                <w:sz w:val="20"/>
                <w:szCs w:val="20"/>
              </w:rPr>
            </w:pPr>
            <w:r w:rsidRPr="00C246CD">
              <w:rPr>
                <w:rFonts w:ascii="Times New Roman" w:hAnsi="Times New Roman"/>
                <w:b/>
                <w:sz w:val="20"/>
                <w:szCs w:val="20"/>
              </w:rPr>
              <w:t>Ma</w:t>
            </w:r>
          </w:p>
        </w:tc>
      </w:tr>
      <w:tr w:rsidR="007D2E31" w:rsidRPr="00C246CD" w14:paraId="06D48128" w14:textId="77777777" w:rsidTr="00C246CD">
        <w:trPr>
          <w:trHeight w:val="109"/>
          <w:jc w:val="center"/>
        </w:trPr>
        <w:tc>
          <w:tcPr>
            <w:tcW w:w="5000" w:type="pct"/>
            <w:gridSpan w:val="16"/>
            <w:vAlign w:val="center"/>
          </w:tcPr>
          <w:p w14:paraId="09F13D97" w14:textId="77777777" w:rsidR="009B5B50" w:rsidRPr="00C246CD" w:rsidRDefault="009B5B50" w:rsidP="00C5663F">
            <w:pPr>
              <w:spacing w:before="0" w:beforeAutospacing="0"/>
              <w:rPr>
                <w:rFonts w:ascii="Times New Roman" w:hAnsi="Times New Roman"/>
                <w:b/>
                <w:sz w:val="20"/>
                <w:szCs w:val="20"/>
              </w:rPr>
            </w:pPr>
            <w:r w:rsidRPr="00C246CD">
              <w:rPr>
                <w:rFonts w:ascii="Times New Roman" w:hAnsi="Times New Roman"/>
                <w:b/>
                <w:sz w:val="20"/>
                <w:szCs w:val="20"/>
              </w:rPr>
              <w:t>Phase préparatoire</w:t>
            </w:r>
          </w:p>
        </w:tc>
      </w:tr>
      <w:tr w:rsidR="00C246CD" w:rsidRPr="00C246CD" w14:paraId="05C8122E" w14:textId="77777777" w:rsidTr="00C246CD">
        <w:trPr>
          <w:trHeight w:val="744"/>
          <w:jc w:val="center"/>
        </w:trPr>
        <w:tc>
          <w:tcPr>
            <w:tcW w:w="854" w:type="pct"/>
            <w:vAlign w:val="center"/>
          </w:tcPr>
          <w:p w14:paraId="216B90F5" w14:textId="77777777" w:rsidR="009B5B50" w:rsidRPr="00C246CD" w:rsidRDefault="009B5B50" w:rsidP="00C246CD">
            <w:pPr>
              <w:spacing w:before="0" w:beforeAutospacing="0"/>
              <w:rPr>
                <w:rFonts w:ascii="Times New Roman" w:hAnsi="Times New Roman"/>
                <w:sz w:val="20"/>
                <w:szCs w:val="20"/>
              </w:rPr>
            </w:pPr>
            <w:r w:rsidRPr="00C246CD">
              <w:rPr>
                <w:rFonts w:ascii="Times New Roman" w:hAnsi="Times New Roman"/>
                <w:sz w:val="20"/>
                <w:szCs w:val="20"/>
              </w:rPr>
              <w:t>Débroussaillage et aménagement des voies d’accès</w:t>
            </w:r>
          </w:p>
        </w:tc>
        <w:tc>
          <w:tcPr>
            <w:tcW w:w="407" w:type="pct"/>
            <w:vAlign w:val="center"/>
          </w:tcPr>
          <w:p w14:paraId="36A4CE09" w14:textId="77777777" w:rsidR="009B5B50" w:rsidRPr="00C246CD" w:rsidRDefault="009B5B50" w:rsidP="00C246CD">
            <w:pPr>
              <w:spacing w:before="0" w:beforeAutospacing="0"/>
              <w:rPr>
                <w:rFonts w:ascii="Times New Roman" w:hAnsi="Times New Roman"/>
                <w:sz w:val="20"/>
                <w:szCs w:val="20"/>
              </w:rPr>
            </w:pPr>
            <w:r w:rsidRPr="00C246CD">
              <w:rPr>
                <w:rFonts w:ascii="Times New Roman" w:hAnsi="Times New Roman"/>
                <w:sz w:val="20"/>
                <w:szCs w:val="20"/>
              </w:rPr>
              <w:t xml:space="preserve">Humain </w:t>
            </w:r>
          </w:p>
          <w:p w14:paraId="6B811099" w14:textId="77777777" w:rsidR="009B5B50" w:rsidRPr="00C246CD" w:rsidRDefault="009B5B50" w:rsidP="00C246CD">
            <w:pPr>
              <w:spacing w:before="0" w:beforeAutospacing="0"/>
              <w:rPr>
                <w:rFonts w:ascii="Times New Roman" w:hAnsi="Times New Roman"/>
                <w:sz w:val="20"/>
                <w:szCs w:val="20"/>
              </w:rPr>
            </w:pPr>
            <w:r w:rsidRPr="00C246CD">
              <w:rPr>
                <w:rFonts w:ascii="Times New Roman" w:hAnsi="Times New Roman"/>
                <w:sz w:val="20"/>
                <w:szCs w:val="20"/>
              </w:rPr>
              <w:t xml:space="preserve"> </w:t>
            </w:r>
          </w:p>
        </w:tc>
        <w:tc>
          <w:tcPr>
            <w:tcW w:w="810" w:type="pct"/>
          </w:tcPr>
          <w:p w14:paraId="5166BBE9"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Création d’emplois</w:t>
            </w:r>
          </w:p>
        </w:tc>
        <w:tc>
          <w:tcPr>
            <w:tcW w:w="538" w:type="pct"/>
          </w:tcPr>
          <w:p w14:paraId="6D43BD12"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 xml:space="preserve">Positif </w:t>
            </w:r>
          </w:p>
        </w:tc>
        <w:tc>
          <w:tcPr>
            <w:tcW w:w="213" w:type="pct"/>
            <w:shd w:val="clear" w:color="auto" w:fill="auto"/>
          </w:tcPr>
          <w:p w14:paraId="5AB95D2A" w14:textId="77777777" w:rsidR="009B5B50" w:rsidRPr="00C246CD" w:rsidRDefault="009B5B50" w:rsidP="00C5663F">
            <w:pPr>
              <w:spacing w:before="0" w:beforeAutospacing="0"/>
              <w:rPr>
                <w:rFonts w:ascii="Times New Roman" w:hAnsi="Times New Roman"/>
                <w:sz w:val="20"/>
                <w:szCs w:val="20"/>
              </w:rPr>
            </w:pPr>
          </w:p>
        </w:tc>
        <w:tc>
          <w:tcPr>
            <w:tcW w:w="195" w:type="pct"/>
          </w:tcPr>
          <w:p w14:paraId="1437F764"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214" w:type="pct"/>
          </w:tcPr>
          <w:p w14:paraId="421A76B8" w14:textId="77777777" w:rsidR="009B5B50" w:rsidRPr="00C246CD" w:rsidRDefault="009B5B50" w:rsidP="00C5663F">
            <w:pPr>
              <w:spacing w:before="0" w:beforeAutospacing="0"/>
              <w:rPr>
                <w:rFonts w:ascii="Times New Roman" w:hAnsi="Times New Roman"/>
                <w:sz w:val="20"/>
                <w:szCs w:val="20"/>
              </w:rPr>
            </w:pPr>
          </w:p>
        </w:tc>
        <w:tc>
          <w:tcPr>
            <w:tcW w:w="162" w:type="pct"/>
            <w:shd w:val="clear" w:color="auto" w:fill="auto"/>
          </w:tcPr>
          <w:p w14:paraId="0C493DF3" w14:textId="77777777" w:rsidR="009B5B50" w:rsidRPr="00C246CD" w:rsidRDefault="009B5B50" w:rsidP="00C5663F">
            <w:pPr>
              <w:spacing w:before="0" w:beforeAutospacing="0"/>
              <w:rPr>
                <w:rFonts w:ascii="Times New Roman" w:hAnsi="Times New Roman"/>
                <w:sz w:val="20"/>
                <w:szCs w:val="20"/>
              </w:rPr>
            </w:pPr>
          </w:p>
        </w:tc>
        <w:tc>
          <w:tcPr>
            <w:tcW w:w="219" w:type="pct"/>
          </w:tcPr>
          <w:p w14:paraId="70DA433B"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173" w:type="pct"/>
          </w:tcPr>
          <w:p w14:paraId="005211DE" w14:textId="77777777" w:rsidR="009B5B50" w:rsidRPr="00C246CD" w:rsidRDefault="009B5B50" w:rsidP="00C5663F">
            <w:pPr>
              <w:spacing w:before="0" w:beforeAutospacing="0"/>
              <w:rPr>
                <w:rFonts w:ascii="Times New Roman" w:hAnsi="Times New Roman"/>
                <w:sz w:val="20"/>
                <w:szCs w:val="20"/>
              </w:rPr>
            </w:pPr>
          </w:p>
        </w:tc>
        <w:tc>
          <w:tcPr>
            <w:tcW w:w="173" w:type="pct"/>
            <w:shd w:val="clear" w:color="auto" w:fill="auto"/>
          </w:tcPr>
          <w:p w14:paraId="6784269F"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195" w:type="pct"/>
          </w:tcPr>
          <w:p w14:paraId="53CA8BB6" w14:textId="77777777" w:rsidR="009B5B50" w:rsidRPr="00C246CD" w:rsidRDefault="009B5B50" w:rsidP="00C5663F">
            <w:pPr>
              <w:spacing w:before="0" w:beforeAutospacing="0"/>
              <w:rPr>
                <w:rFonts w:ascii="Times New Roman" w:hAnsi="Times New Roman"/>
                <w:sz w:val="20"/>
                <w:szCs w:val="20"/>
              </w:rPr>
            </w:pPr>
          </w:p>
        </w:tc>
        <w:tc>
          <w:tcPr>
            <w:tcW w:w="175" w:type="pct"/>
          </w:tcPr>
          <w:p w14:paraId="1C5EA733" w14:textId="77777777" w:rsidR="009B5B50" w:rsidRPr="00C246CD" w:rsidRDefault="009B5B50" w:rsidP="00C5663F">
            <w:pPr>
              <w:spacing w:before="0" w:beforeAutospacing="0"/>
              <w:rPr>
                <w:rFonts w:ascii="Times New Roman" w:hAnsi="Times New Roman"/>
                <w:sz w:val="20"/>
                <w:szCs w:val="20"/>
              </w:rPr>
            </w:pPr>
          </w:p>
        </w:tc>
        <w:tc>
          <w:tcPr>
            <w:tcW w:w="224" w:type="pct"/>
            <w:shd w:val="clear" w:color="auto" w:fill="FFFFFF"/>
          </w:tcPr>
          <w:p w14:paraId="76412072" w14:textId="77777777" w:rsidR="009B5B50" w:rsidRPr="00C246CD" w:rsidRDefault="009B5B50" w:rsidP="00C5663F">
            <w:pPr>
              <w:spacing w:before="0" w:beforeAutospacing="0"/>
              <w:rPr>
                <w:rFonts w:ascii="Times New Roman" w:hAnsi="Times New Roman"/>
                <w:sz w:val="20"/>
                <w:szCs w:val="20"/>
              </w:rPr>
            </w:pPr>
          </w:p>
        </w:tc>
        <w:tc>
          <w:tcPr>
            <w:tcW w:w="195" w:type="pct"/>
          </w:tcPr>
          <w:p w14:paraId="3B86BC36"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253" w:type="pct"/>
            <w:shd w:val="clear" w:color="auto" w:fill="FF0000"/>
          </w:tcPr>
          <w:p w14:paraId="3AEF34C4" w14:textId="77777777" w:rsidR="009B5B50" w:rsidRPr="00C246CD" w:rsidRDefault="009B5B50" w:rsidP="00C5663F">
            <w:pPr>
              <w:spacing w:before="0" w:beforeAutospacing="0"/>
              <w:rPr>
                <w:rFonts w:ascii="Times New Roman" w:hAnsi="Times New Roman"/>
                <w:sz w:val="20"/>
                <w:szCs w:val="20"/>
              </w:rPr>
            </w:pPr>
            <w:proofErr w:type="gramStart"/>
            <w:r w:rsidRPr="00C246CD">
              <w:rPr>
                <w:rFonts w:ascii="Times New Roman" w:hAnsi="Times New Roman"/>
                <w:sz w:val="20"/>
                <w:szCs w:val="20"/>
              </w:rPr>
              <w:t>x</w:t>
            </w:r>
            <w:proofErr w:type="gramEnd"/>
          </w:p>
        </w:tc>
      </w:tr>
      <w:tr w:rsidR="00C246CD" w:rsidRPr="00C246CD" w14:paraId="3FF5F8CA" w14:textId="77777777" w:rsidTr="00C246CD">
        <w:trPr>
          <w:trHeight w:val="840"/>
          <w:jc w:val="center"/>
        </w:trPr>
        <w:tc>
          <w:tcPr>
            <w:tcW w:w="854" w:type="pct"/>
            <w:vAlign w:val="center"/>
          </w:tcPr>
          <w:p w14:paraId="676E336B" w14:textId="77777777" w:rsidR="009B5B50" w:rsidRPr="00C246CD" w:rsidRDefault="009B5B50" w:rsidP="00C246CD">
            <w:pPr>
              <w:spacing w:before="0" w:beforeAutospacing="0"/>
              <w:rPr>
                <w:rFonts w:ascii="Times New Roman" w:hAnsi="Times New Roman"/>
                <w:sz w:val="20"/>
                <w:szCs w:val="20"/>
              </w:rPr>
            </w:pPr>
            <w:r w:rsidRPr="00C246CD">
              <w:rPr>
                <w:rFonts w:ascii="Times New Roman" w:hAnsi="Times New Roman"/>
                <w:sz w:val="20"/>
                <w:szCs w:val="20"/>
              </w:rPr>
              <w:t>Achat matériaux de construction et développement du petit commerce</w:t>
            </w:r>
          </w:p>
        </w:tc>
        <w:tc>
          <w:tcPr>
            <w:tcW w:w="407" w:type="pct"/>
            <w:vAlign w:val="center"/>
          </w:tcPr>
          <w:p w14:paraId="09B77F5E" w14:textId="77777777" w:rsidR="009B5B50" w:rsidRPr="00C246CD" w:rsidRDefault="009B5B50" w:rsidP="00C246CD">
            <w:pPr>
              <w:spacing w:before="0" w:beforeAutospacing="0"/>
              <w:rPr>
                <w:rFonts w:ascii="Times New Roman" w:hAnsi="Times New Roman"/>
                <w:sz w:val="20"/>
                <w:szCs w:val="20"/>
              </w:rPr>
            </w:pPr>
            <w:r w:rsidRPr="00C246CD">
              <w:rPr>
                <w:rFonts w:ascii="Times New Roman" w:hAnsi="Times New Roman"/>
                <w:sz w:val="20"/>
                <w:szCs w:val="20"/>
              </w:rPr>
              <w:t>Humain</w:t>
            </w:r>
          </w:p>
        </w:tc>
        <w:tc>
          <w:tcPr>
            <w:tcW w:w="810" w:type="pct"/>
          </w:tcPr>
          <w:p w14:paraId="4A29752C" w14:textId="43068B73"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Opportunités d’affaires pour les opérateurs économiques privés</w:t>
            </w:r>
          </w:p>
        </w:tc>
        <w:tc>
          <w:tcPr>
            <w:tcW w:w="538" w:type="pct"/>
          </w:tcPr>
          <w:p w14:paraId="338106C1"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 xml:space="preserve">Positif </w:t>
            </w:r>
          </w:p>
        </w:tc>
        <w:tc>
          <w:tcPr>
            <w:tcW w:w="213" w:type="pct"/>
            <w:shd w:val="clear" w:color="auto" w:fill="auto"/>
          </w:tcPr>
          <w:p w14:paraId="77ECF7EC" w14:textId="77777777" w:rsidR="009B5B50" w:rsidRPr="00C246CD" w:rsidRDefault="009B5B50" w:rsidP="00C5663F">
            <w:pPr>
              <w:spacing w:before="0" w:beforeAutospacing="0"/>
              <w:rPr>
                <w:rFonts w:ascii="Times New Roman" w:hAnsi="Times New Roman"/>
                <w:sz w:val="20"/>
                <w:szCs w:val="20"/>
              </w:rPr>
            </w:pPr>
          </w:p>
        </w:tc>
        <w:tc>
          <w:tcPr>
            <w:tcW w:w="195" w:type="pct"/>
          </w:tcPr>
          <w:p w14:paraId="58F00275"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214" w:type="pct"/>
          </w:tcPr>
          <w:p w14:paraId="0A9B27BC" w14:textId="77777777" w:rsidR="009B5B50" w:rsidRPr="00C246CD" w:rsidRDefault="009B5B50" w:rsidP="00C5663F">
            <w:pPr>
              <w:spacing w:before="0" w:beforeAutospacing="0"/>
              <w:rPr>
                <w:rFonts w:ascii="Times New Roman" w:hAnsi="Times New Roman"/>
                <w:sz w:val="20"/>
                <w:szCs w:val="20"/>
              </w:rPr>
            </w:pPr>
          </w:p>
        </w:tc>
        <w:tc>
          <w:tcPr>
            <w:tcW w:w="162" w:type="pct"/>
            <w:shd w:val="clear" w:color="auto" w:fill="auto"/>
          </w:tcPr>
          <w:p w14:paraId="7D5019FB" w14:textId="77777777" w:rsidR="009B5B50" w:rsidRPr="00C246CD" w:rsidRDefault="009B5B50" w:rsidP="00C5663F">
            <w:pPr>
              <w:spacing w:before="0" w:beforeAutospacing="0"/>
              <w:rPr>
                <w:rFonts w:ascii="Times New Roman" w:hAnsi="Times New Roman"/>
                <w:sz w:val="20"/>
                <w:szCs w:val="20"/>
              </w:rPr>
            </w:pPr>
          </w:p>
        </w:tc>
        <w:tc>
          <w:tcPr>
            <w:tcW w:w="219" w:type="pct"/>
          </w:tcPr>
          <w:p w14:paraId="0501A55A"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173" w:type="pct"/>
          </w:tcPr>
          <w:p w14:paraId="2B312837" w14:textId="77777777" w:rsidR="009B5B50" w:rsidRPr="00C246CD" w:rsidRDefault="009B5B50" w:rsidP="00C5663F">
            <w:pPr>
              <w:spacing w:before="0" w:beforeAutospacing="0"/>
              <w:rPr>
                <w:rFonts w:ascii="Times New Roman" w:hAnsi="Times New Roman"/>
                <w:sz w:val="20"/>
                <w:szCs w:val="20"/>
              </w:rPr>
            </w:pPr>
          </w:p>
        </w:tc>
        <w:tc>
          <w:tcPr>
            <w:tcW w:w="173" w:type="pct"/>
            <w:shd w:val="clear" w:color="auto" w:fill="auto"/>
          </w:tcPr>
          <w:p w14:paraId="17E09A81"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195" w:type="pct"/>
          </w:tcPr>
          <w:p w14:paraId="1E93F625" w14:textId="77777777" w:rsidR="009B5B50" w:rsidRPr="00C246CD" w:rsidRDefault="009B5B50" w:rsidP="00C5663F">
            <w:pPr>
              <w:spacing w:before="0" w:beforeAutospacing="0"/>
              <w:rPr>
                <w:rFonts w:ascii="Times New Roman" w:hAnsi="Times New Roman"/>
                <w:sz w:val="20"/>
                <w:szCs w:val="20"/>
              </w:rPr>
            </w:pPr>
          </w:p>
        </w:tc>
        <w:tc>
          <w:tcPr>
            <w:tcW w:w="175" w:type="pct"/>
          </w:tcPr>
          <w:p w14:paraId="2D56B485" w14:textId="77777777" w:rsidR="009B5B50" w:rsidRPr="00C246CD" w:rsidRDefault="009B5B50" w:rsidP="00C5663F">
            <w:pPr>
              <w:spacing w:before="0" w:beforeAutospacing="0"/>
              <w:rPr>
                <w:rFonts w:ascii="Times New Roman" w:hAnsi="Times New Roman"/>
                <w:sz w:val="20"/>
                <w:szCs w:val="20"/>
              </w:rPr>
            </w:pPr>
          </w:p>
        </w:tc>
        <w:tc>
          <w:tcPr>
            <w:tcW w:w="224" w:type="pct"/>
            <w:shd w:val="clear" w:color="auto" w:fill="FFFFFF"/>
          </w:tcPr>
          <w:p w14:paraId="72582C4D" w14:textId="77777777" w:rsidR="009B5B50" w:rsidRPr="00C246CD" w:rsidRDefault="009B5B50" w:rsidP="00C5663F">
            <w:pPr>
              <w:spacing w:before="0" w:beforeAutospacing="0"/>
              <w:rPr>
                <w:rFonts w:ascii="Times New Roman" w:hAnsi="Times New Roman"/>
                <w:sz w:val="20"/>
                <w:szCs w:val="20"/>
              </w:rPr>
            </w:pPr>
          </w:p>
        </w:tc>
        <w:tc>
          <w:tcPr>
            <w:tcW w:w="195" w:type="pct"/>
            <w:shd w:val="clear" w:color="auto" w:fill="FFFF00"/>
          </w:tcPr>
          <w:p w14:paraId="3BA88BF2"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253" w:type="pct"/>
            <w:shd w:val="clear" w:color="auto" w:fill="FFFFFF" w:themeFill="background1"/>
          </w:tcPr>
          <w:p w14:paraId="4C0D9410" w14:textId="77777777" w:rsidR="009B5B50" w:rsidRPr="00C246CD" w:rsidRDefault="009B5B50" w:rsidP="00C5663F">
            <w:pPr>
              <w:spacing w:before="0" w:beforeAutospacing="0"/>
              <w:rPr>
                <w:rFonts w:ascii="Times New Roman" w:hAnsi="Times New Roman"/>
                <w:sz w:val="20"/>
                <w:szCs w:val="20"/>
              </w:rPr>
            </w:pPr>
          </w:p>
        </w:tc>
      </w:tr>
      <w:tr w:rsidR="007D2E31" w:rsidRPr="00C246CD" w14:paraId="3566BBDA" w14:textId="77777777" w:rsidTr="00C246CD">
        <w:trPr>
          <w:trHeight w:val="192"/>
          <w:jc w:val="center"/>
        </w:trPr>
        <w:tc>
          <w:tcPr>
            <w:tcW w:w="5000" w:type="pct"/>
            <w:gridSpan w:val="16"/>
            <w:vAlign w:val="center"/>
          </w:tcPr>
          <w:p w14:paraId="5A562217" w14:textId="77777777" w:rsidR="009B5B50" w:rsidRPr="00C246CD" w:rsidRDefault="009B5B50" w:rsidP="00C5663F">
            <w:pPr>
              <w:spacing w:before="0" w:beforeAutospacing="0"/>
              <w:rPr>
                <w:rFonts w:ascii="Times New Roman" w:hAnsi="Times New Roman"/>
                <w:b/>
                <w:sz w:val="20"/>
                <w:szCs w:val="20"/>
              </w:rPr>
            </w:pPr>
            <w:r w:rsidRPr="00C246CD">
              <w:rPr>
                <w:rFonts w:ascii="Times New Roman" w:hAnsi="Times New Roman"/>
                <w:b/>
                <w:sz w:val="20"/>
                <w:szCs w:val="20"/>
              </w:rPr>
              <w:t>Phase des travaux</w:t>
            </w:r>
          </w:p>
        </w:tc>
      </w:tr>
      <w:tr w:rsidR="00C246CD" w:rsidRPr="00C246CD" w14:paraId="29C4F33F" w14:textId="77777777" w:rsidTr="00C246CD">
        <w:trPr>
          <w:trHeight w:val="711"/>
          <w:jc w:val="center"/>
        </w:trPr>
        <w:tc>
          <w:tcPr>
            <w:tcW w:w="854" w:type="pct"/>
            <w:vAlign w:val="center"/>
          </w:tcPr>
          <w:p w14:paraId="41415876" w14:textId="77777777" w:rsidR="009B5B50" w:rsidRPr="00C246CD" w:rsidRDefault="009B5B50" w:rsidP="00C246CD">
            <w:pPr>
              <w:spacing w:before="0" w:beforeAutospacing="0"/>
              <w:rPr>
                <w:rFonts w:ascii="Times New Roman" w:hAnsi="Times New Roman"/>
                <w:sz w:val="20"/>
                <w:szCs w:val="20"/>
              </w:rPr>
            </w:pPr>
            <w:r w:rsidRPr="00C246CD">
              <w:rPr>
                <w:rFonts w:ascii="Times New Roman" w:hAnsi="Times New Roman"/>
                <w:sz w:val="20"/>
                <w:szCs w:val="20"/>
              </w:rPr>
              <w:t>Débroussaillage du site et travaux de construction du laboratoire</w:t>
            </w:r>
          </w:p>
        </w:tc>
        <w:tc>
          <w:tcPr>
            <w:tcW w:w="407" w:type="pct"/>
            <w:vAlign w:val="center"/>
          </w:tcPr>
          <w:p w14:paraId="02EB7E8A" w14:textId="655C411A" w:rsidR="009B5B50" w:rsidRPr="00C246CD" w:rsidRDefault="004505C5" w:rsidP="00C246CD">
            <w:pPr>
              <w:spacing w:before="0" w:beforeAutospacing="0"/>
              <w:rPr>
                <w:rFonts w:ascii="Times New Roman" w:hAnsi="Times New Roman"/>
                <w:sz w:val="20"/>
                <w:szCs w:val="20"/>
              </w:rPr>
            </w:pPr>
            <w:r w:rsidRPr="00C246CD">
              <w:rPr>
                <w:rFonts w:ascii="Times New Roman" w:hAnsi="Times New Roman"/>
                <w:sz w:val="20"/>
                <w:szCs w:val="20"/>
              </w:rPr>
              <w:t>Humain</w:t>
            </w:r>
          </w:p>
        </w:tc>
        <w:tc>
          <w:tcPr>
            <w:tcW w:w="810" w:type="pct"/>
          </w:tcPr>
          <w:p w14:paraId="1F62152E" w14:textId="1246C4AB" w:rsidR="009B5B50" w:rsidRPr="00C246CD" w:rsidRDefault="004505C5" w:rsidP="00C5663F">
            <w:pPr>
              <w:spacing w:before="0" w:beforeAutospacing="0"/>
              <w:rPr>
                <w:rFonts w:ascii="Times New Roman" w:hAnsi="Times New Roman"/>
                <w:sz w:val="20"/>
                <w:szCs w:val="20"/>
              </w:rPr>
            </w:pPr>
            <w:r w:rsidRPr="00C246CD">
              <w:rPr>
                <w:rFonts w:ascii="Times New Roman" w:hAnsi="Times New Roman"/>
                <w:sz w:val="20"/>
                <w:szCs w:val="20"/>
              </w:rPr>
              <w:t>Création d’emplois</w:t>
            </w:r>
          </w:p>
        </w:tc>
        <w:tc>
          <w:tcPr>
            <w:tcW w:w="538" w:type="pct"/>
          </w:tcPr>
          <w:p w14:paraId="10D33D2A"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 xml:space="preserve">Positif </w:t>
            </w:r>
          </w:p>
        </w:tc>
        <w:tc>
          <w:tcPr>
            <w:tcW w:w="213" w:type="pct"/>
            <w:shd w:val="clear" w:color="auto" w:fill="auto"/>
          </w:tcPr>
          <w:p w14:paraId="12DE2843" w14:textId="77777777" w:rsidR="009B5B50" w:rsidRPr="00C246CD" w:rsidRDefault="009B5B50" w:rsidP="00C5663F">
            <w:pPr>
              <w:spacing w:before="0" w:beforeAutospacing="0"/>
              <w:rPr>
                <w:rFonts w:ascii="Times New Roman" w:hAnsi="Times New Roman"/>
                <w:sz w:val="20"/>
                <w:szCs w:val="20"/>
              </w:rPr>
            </w:pPr>
          </w:p>
        </w:tc>
        <w:tc>
          <w:tcPr>
            <w:tcW w:w="195" w:type="pct"/>
          </w:tcPr>
          <w:p w14:paraId="6FBB4810"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214" w:type="pct"/>
          </w:tcPr>
          <w:p w14:paraId="7EC870B7" w14:textId="77777777" w:rsidR="009B5B50" w:rsidRPr="00C246CD" w:rsidRDefault="009B5B50" w:rsidP="00C5663F">
            <w:pPr>
              <w:spacing w:before="0" w:beforeAutospacing="0"/>
              <w:rPr>
                <w:rFonts w:ascii="Times New Roman" w:hAnsi="Times New Roman"/>
                <w:sz w:val="20"/>
                <w:szCs w:val="20"/>
              </w:rPr>
            </w:pPr>
          </w:p>
        </w:tc>
        <w:tc>
          <w:tcPr>
            <w:tcW w:w="162" w:type="pct"/>
            <w:shd w:val="clear" w:color="auto" w:fill="auto"/>
          </w:tcPr>
          <w:p w14:paraId="6A9913B0" w14:textId="77777777" w:rsidR="009B5B50" w:rsidRPr="00C246CD" w:rsidRDefault="009B5B50" w:rsidP="00C5663F">
            <w:pPr>
              <w:spacing w:before="0" w:beforeAutospacing="0"/>
              <w:rPr>
                <w:rFonts w:ascii="Times New Roman" w:hAnsi="Times New Roman"/>
                <w:sz w:val="20"/>
                <w:szCs w:val="20"/>
              </w:rPr>
            </w:pPr>
          </w:p>
        </w:tc>
        <w:tc>
          <w:tcPr>
            <w:tcW w:w="219" w:type="pct"/>
          </w:tcPr>
          <w:p w14:paraId="0D9546D8"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173" w:type="pct"/>
          </w:tcPr>
          <w:p w14:paraId="32CB8245" w14:textId="77777777" w:rsidR="009B5B50" w:rsidRPr="00C246CD" w:rsidRDefault="009B5B50" w:rsidP="00C5663F">
            <w:pPr>
              <w:spacing w:before="0" w:beforeAutospacing="0"/>
              <w:rPr>
                <w:rFonts w:ascii="Times New Roman" w:hAnsi="Times New Roman"/>
                <w:sz w:val="20"/>
                <w:szCs w:val="20"/>
              </w:rPr>
            </w:pPr>
          </w:p>
        </w:tc>
        <w:tc>
          <w:tcPr>
            <w:tcW w:w="173" w:type="pct"/>
            <w:shd w:val="clear" w:color="auto" w:fill="auto"/>
          </w:tcPr>
          <w:p w14:paraId="44515494"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195" w:type="pct"/>
          </w:tcPr>
          <w:p w14:paraId="7F267E7D" w14:textId="77777777" w:rsidR="009B5B50" w:rsidRPr="00C246CD" w:rsidRDefault="009B5B50" w:rsidP="00C5663F">
            <w:pPr>
              <w:spacing w:before="0" w:beforeAutospacing="0"/>
              <w:rPr>
                <w:rFonts w:ascii="Times New Roman" w:hAnsi="Times New Roman"/>
                <w:sz w:val="20"/>
                <w:szCs w:val="20"/>
              </w:rPr>
            </w:pPr>
          </w:p>
        </w:tc>
        <w:tc>
          <w:tcPr>
            <w:tcW w:w="175" w:type="pct"/>
          </w:tcPr>
          <w:p w14:paraId="02CF819E" w14:textId="77777777" w:rsidR="009B5B50" w:rsidRPr="00C246CD" w:rsidRDefault="009B5B50" w:rsidP="00C5663F">
            <w:pPr>
              <w:spacing w:before="0" w:beforeAutospacing="0"/>
              <w:rPr>
                <w:rFonts w:ascii="Times New Roman" w:hAnsi="Times New Roman"/>
                <w:sz w:val="20"/>
                <w:szCs w:val="20"/>
              </w:rPr>
            </w:pPr>
          </w:p>
        </w:tc>
        <w:tc>
          <w:tcPr>
            <w:tcW w:w="224" w:type="pct"/>
            <w:shd w:val="clear" w:color="auto" w:fill="FFFFFF"/>
          </w:tcPr>
          <w:p w14:paraId="6DAC35C8" w14:textId="77777777" w:rsidR="009B5B50" w:rsidRPr="00C246CD" w:rsidRDefault="009B5B50" w:rsidP="00C5663F">
            <w:pPr>
              <w:spacing w:before="0" w:beforeAutospacing="0"/>
              <w:rPr>
                <w:rFonts w:ascii="Times New Roman" w:hAnsi="Times New Roman"/>
                <w:sz w:val="20"/>
                <w:szCs w:val="20"/>
              </w:rPr>
            </w:pPr>
          </w:p>
        </w:tc>
        <w:tc>
          <w:tcPr>
            <w:tcW w:w="195" w:type="pct"/>
            <w:shd w:val="clear" w:color="auto" w:fill="FFFF00"/>
          </w:tcPr>
          <w:p w14:paraId="02981A05"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253" w:type="pct"/>
            <w:shd w:val="clear" w:color="auto" w:fill="FFFFFF" w:themeFill="background1"/>
          </w:tcPr>
          <w:p w14:paraId="202AECA3" w14:textId="77777777" w:rsidR="009B5B50" w:rsidRPr="00C246CD" w:rsidRDefault="009B5B50" w:rsidP="00C5663F">
            <w:pPr>
              <w:spacing w:before="0" w:beforeAutospacing="0"/>
              <w:rPr>
                <w:rFonts w:ascii="Times New Roman" w:hAnsi="Times New Roman"/>
                <w:sz w:val="20"/>
                <w:szCs w:val="20"/>
              </w:rPr>
            </w:pPr>
          </w:p>
        </w:tc>
      </w:tr>
      <w:tr w:rsidR="00C246CD" w:rsidRPr="00C246CD" w14:paraId="154E443D" w14:textId="77777777" w:rsidTr="00C246CD">
        <w:trPr>
          <w:trHeight w:val="423"/>
          <w:jc w:val="center"/>
        </w:trPr>
        <w:tc>
          <w:tcPr>
            <w:tcW w:w="854" w:type="pct"/>
            <w:vAlign w:val="center"/>
          </w:tcPr>
          <w:p w14:paraId="03B4940D" w14:textId="77777777" w:rsidR="009B5B50" w:rsidRPr="00C246CD" w:rsidRDefault="009B5B50" w:rsidP="00C246CD">
            <w:pPr>
              <w:spacing w:before="0" w:beforeAutospacing="0"/>
              <w:rPr>
                <w:rFonts w:ascii="Times New Roman" w:hAnsi="Times New Roman"/>
                <w:sz w:val="20"/>
                <w:szCs w:val="20"/>
              </w:rPr>
            </w:pPr>
            <w:r w:rsidRPr="00C246CD">
              <w:rPr>
                <w:rFonts w:ascii="Times New Roman" w:hAnsi="Times New Roman"/>
                <w:sz w:val="20"/>
                <w:szCs w:val="20"/>
              </w:rPr>
              <w:t xml:space="preserve">Approvisionnement en matériaux de construction </w:t>
            </w:r>
          </w:p>
        </w:tc>
        <w:tc>
          <w:tcPr>
            <w:tcW w:w="407" w:type="pct"/>
            <w:vAlign w:val="center"/>
          </w:tcPr>
          <w:p w14:paraId="41A07A3C" w14:textId="77777777" w:rsidR="009B5B50" w:rsidRPr="00C246CD" w:rsidRDefault="009B5B50" w:rsidP="00C246CD">
            <w:pPr>
              <w:spacing w:before="0" w:beforeAutospacing="0"/>
              <w:rPr>
                <w:rFonts w:ascii="Times New Roman" w:hAnsi="Times New Roman"/>
                <w:sz w:val="20"/>
                <w:szCs w:val="20"/>
              </w:rPr>
            </w:pPr>
            <w:r w:rsidRPr="00C246CD">
              <w:rPr>
                <w:rFonts w:ascii="Times New Roman" w:hAnsi="Times New Roman"/>
                <w:sz w:val="20"/>
                <w:szCs w:val="20"/>
              </w:rPr>
              <w:t xml:space="preserve">Humain </w:t>
            </w:r>
          </w:p>
          <w:p w14:paraId="447E1C86" w14:textId="77777777" w:rsidR="009B5B50" w:rsidRPr="00C246CD" w:rsidRDefault="009B5B50" w:rsidP="00C246CD">
            <w:pPr>
              <w:spacing w:before="0" w:beforeAutospacing="0"/>
              <w:rPr>
                <w:rFonts w:ascii="Times New Roman" w:hAnsi="Times New Roman"/>
                <w:sz w:val="20"/>
                <w:szCs w:val="20"/>
              </w:rPr>
            </w:pPr>
          </w:p>
        </w:tc>
        <w:tc>
          <w:tcPr>
            <w:tcW w:w="810" w:type="pct"/>
          </w:tcPr>
          <w:p w14:paraId="35191A85"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 xml:space="preserve">Opportunités d’affaires pour les opérateurs économiques privés </w:t>
            </w:r>
          </w:p>
        </w:tc>
        <w:tc>
          <w:tcPr>
            <w:tcW w:w="538" w:type="pct"/>
          </w:tcPr>
          <w:p w14:paraId="1F1B31FE"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 xml:space="preserve">Positif </w:t>
            </w:r>
          </w:p>
        </w:tc>
        <w:tc>
          <w:tcPr>
            <w:tcW w:w="213" w:type="pct"/>
            <w:shd w:val="clear" w:color="auto" w:fill="auto"/>
          </w:tcPr>
          <w:p w14:paraId="7159904C" w14:textId="77777777" w:rsidR="009B5B50" w:rsidRPr="00C246CD" w:rsidRDefault="009B5B50" w:rsidP="00C5663F">
            <w:pPr>
              <w:spacing w:before="0" w:beforeAutospacing="0"/>
              <w:rPr>
                <w:rFonts w:ascii="Times New Roman" w:hAnsi="Times New Roman"/>
                <w:sz w:val="20"/>
                <w:szCs w:val="20"/>
              </w:rPr>
            </w:pPr>
          </w:p>
        </w:tc>
        <w:tc>
          <w:tcPr>
            <w:tcW w:w="195" w:type="pct"/>
          </w:tcPr>
          <w:p w14:paraId="1401A833"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214" w:type="pct"/>
          </w:tcPr>
          <w:p w14:paraId="1E9E7848" w14:textId="77777777" w:rsidR="009B5B50" w:rsidRPr="00C246CD" w:rsidRDefault="009B5B50" w:rsidP="00C5663F">
            <w:pPr>
              <w:spacing w:before="0" w:beforeAutospacing="0"/>
              <w:rPr>
                <w:rFonts w:ascii="Times New Roman" w:hAnsi="Times New Roman"/>
                <w:sz w:val="20"/>
                <w:szCs w:val="20"/>
              </w:rPr>
            </w:pPr>
          </w:p>
        </w:tc>
        <w:tc>
          <w:tcPr>
            <w:tcW w:w="162" w:type="pct"/>
            <w:shd w:val="clear" w:color="auto" w:fill="auto"/>
          </w:tcPr>
          <w:p w14:paraId="40792E22" w14:textId="77777777" w:rsidR="009B5B50" w:rsidRPr="00C246CD" w:rsidRDefault="009B5B50" w:rsidP="00C5663F">
            <w:pPr>
              <w:spacing w:before="0" w:beforeAutospacing="0"/>
              <w:rPr>
                <w:rFonts w:ascii="Times New Roman" w:hAnsi="Times New Roman"/>
                <w:sz w:val="20"/>
                <w:szCs w:val="20"/>
              </w:rPr>
            </w:pPr>
          </w:p>
        </w:tc>
        <w:tc>
          <w:tcPr>
            <w:tcW w:w="219" w:type="pct"/>
          </w:tcPr>
          <w:p w14:paraId="03EBAF3D"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173" w:type="pct"/>
          </w:tcPr>
          <w:p w14:paraId="03AE6552" w14:textId="77777777" w:rsidR="009B5B50" w:rsidRPr="00C246CD" w:rsidRDefault="009B5B50" w:rsidP="00C5663F">
            <w:pPr>
              <w:spacing w:before="0" w:beforeAutospacing="0"/>
              <w:rPr>
                <w:rFonts w:ascii="Times New Roman" w:hAnsi="Times New Roman"/>
                <w:sz w:val="20"/>
                <w:szCs w:val="20"/>
              </w:rPr>
            </w:pPr>
          </w:p>
        </w:tc>
        <w:tc>
          <w:tcPr>
            <w:tcW w:w="173" w:type="pct"/>
            <w:shd w:val="clear" w:color="auto" w:fill="auto"/>
          </w:tcPr>
          <w:p w14:paraId="5471AA11"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195" w:type="pct"/>
          </w:tcPr>
          <w:p w14:paraId="27963F9E" w14:textId="77777777" w:rsidR="009B5B50" w:rsidRPr="00C246CD" w:rsidRDefault="009B5B50" w:rsidP="00C5663F">
            <w:pPr>
              <w:spacing w:before="0" w:beforeAutospacing="0"/>
              <w:rPr>
                <w:rFonts w:ascii="Times New Roman" w:hAnsi="Times New Roman"/>
                <w:sz w:val="20"/>
                <w:szCs w:val="20"/>
              </w:rPr>
            </w:pPr>
          </w:p>
        </w:tc>
        <w:tc>
          <w:tcPr>
            <w:tcW w:w="175" w:type="pct"/>
          </w:tcPr>
          <w:p w14:paraId="4A136A63" w14:textId="77777777" w:rsidR="009B5B50" w:rsidRPr="00C246CD" w:rsidRDefault="009B5B50" w:rsidP="00C5663F">
            <w:pPr>
              <w:spacing w:before="0" w:beforeAutospacing="0"/>
              <w:rPr>
                <w:rFonts w:ascii="Times New Roman" w:hAnsi="Times New Roman"/>
                <w:sz w:val="20"/>
                <w:szCs w:val="20"/>
              </w:rPr>
            </w:pPr>
          </w:p>
        </w:tc>
        <w:tc>
          <w:tcPr>
            <w:tcW w:w="224" w:type="pct"/>
            <w:shd w:val="clear" w:color="auto" w:fill="FFFFFF"/>
          </w:tcPr>
          <w:p w14:paraId="65E53792" w14:textId="77777777" w:rsidR="009B5B50" w:rsidRPr="00C246CD" w:rsidRDefault="009B5B50" w:rsidP="00C5663F">
            <w:pPr>
              <w:spacing w:before="0" w:beforeAutospacing="0"/>
              <w:rPr>
                <w:rFonts w:ascii="Times New Roman" w:hAnsi="Times New Roman"/>
                <w:sz w:val="20"/>
                <w:szCs w:val="20"/>
              </w:rPr>
            </w:pPr>
          </w:p>
        </w:tc>
        <w:tc>
          <w:tcPr>
            <w:tcW w:w="195" w:type="pct"/>
            <w:shd w:val="clear" w:color="auto" w:fill="FFFFFF" w:themeFill="background1"/>
          </w:tcPr>
          <w:p w14:paraId="2591D38D" w14:textId="77777777" w:rsidR="009B5B50" w:rsidRPr="00C246CD" w:rsidRDefault="009B5B50" w:rsidP="00C5663F">
            <w:pPr>
              <w:spacing w:before="0" w:beforeAutospacing="0"/>
              <w:rPr>
                <w:rFonts w:ascii="Times New Roman" w:hAnsi="Times New Roman"/>
                <w:sz w:val="20"/>
                <w:szCs w:val="20"/>
              </w:rPr>
            </w:pPr>
          </w:p>
        </w:tc>
        <w:tc>
          <w:tcPr>
            <w:tcW w:w="253" w:type="pct"/>
            <w:shd w:val="clear" w:color="auto" w:fill="FF0000"/>
          </w:tcPr>
          <w:p w14:paraId="666D9732"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X</w:t>
            </w:r>
          </w:p>
        </w:tc>
      </w:tr>
      <w:tr w:rsidR="00C246CD" w:rsidRPr="00C246CD" w14:paraId="07AF268B" w14:textId="77777777" w:rsidTr="00C246CD">
        <w:trPr>
          <w:trHeight w:val="291"/>
          <w:jc w:val="center"/>
        </w:trPr>
        <w:tc>
          <w:tcPr>
            <w:tcW w:w="854" w:type="pct"/>
            <w:vMerge w:val="restart"/>
            <w:vAlign w:val="center"/>
          </w:tcPr>
          <w:p w14:paraId="769CA14A" w14:textId="47BF85E6" w:rsidR="009B5B50" w:rsidRPr="00C246CD" w:rsidRDefault="009B5B50" w:rsidP="00C246CD">
            <w:pPr>
              <w:spacing w:before="0" w:beforeAutospacing="0"/>
              <w:rPr>
                <w:rFonts w:ascii="Times New Roman" w:hAnsi="Times New Roman"/>
                <w:sz w:val="20"/>
                <w:szCs w:val="20"/>
              </w:rPr>
            </w:pPr>
            <w:r w:rsidRPr="00C246CD">
              <w:rPr>
                <w:rFonts w:ascii="Times New Roman" w:hAnsi="Times New Roman"/>
                <w:sz w:val="20"/>
                <w:szCs w:val="20"/>
              </w:rPr>
              <w:t xml:space="preserve">Travaux de </w:t>
            </w:r>
            <w:r w:rsidR="007D2E31" w:rsidRPr="00C246CD">
              <w:rPr>
                <w:rFonts w:ascii="Times New Roman" w:hAnsi="Times New Roman"/>
                <w:sz w:val="20"/>
                <w:szCs w:val="20"/>
              </w:rPr>
              <w:t>protection</w:t>
            </w:r>
            <w:r w:rsidRPr="00C246CD">
              <w:rPr>
                <w:rFonts w:ascii="Times New Roman" w:hAnsi="Times New Roman"/>
                <w:sz w:val="20"/>
                <w:szCs w:val="20"/>
              </w:rPr>
              <w:t xml:space="preserve"> du </w:t>
            </w:r>
            <w:r w:rsidR="007D2E31" w:rsidRPr="00C246CD">
              <w:rPr>
                <w:rFonts w:ascii="Times New Roman" w:hAnsi="Times New Roman"/>
                <w:sz w:val="20"/>
                <w:szCs w:val="20"/>
              </w:rPr>
              <w:t>poste</w:t>
            </w:r>
            <w:r w:rsidR="00DA0056" w:rsidRPr="00C246CD">
              <w:rPr>
                <w:rFonts w:ascii="Times New Roman" w:hAnsi="Times New Roman"/>
                <w:sz w:val="20"/>
                <w:szCs w:val="20"/>
              </w:rPr>
              <w:t xml:space="preserve"> et d’élargissement de la berge</w:t>
            </w:r>
            <w:r w:rsidR="005B1976" w:rsidRPr="00C246CD">
              <w:rPr>
                <w:rFonts w:ascii="Times New Roman" w:hAnsi="Times New Roman"/>
                <w:sz w:val="20"/>
                <w:szCs w:val="20"/>
              </w:rPr>
              <w:t>, ouvrage de franchissement</w:t>
            </w:r>
            <w:r w:rsidR="00DA0056" w:rsidRPr="00C246CD">
              <w:rPr>
                <w:rFonts w:ascii="Times New Roman" w:hAnsi="Times New Roman"/>
                <w:sz w:val="20"/>
                <w:szCs w:val="20"/>
              </w:rPr>
              <w:t xml:space="preserve"> ainsi que de dragage de la rivière </w:t>
            </w:r>
            <w:proofErr w:type="spellStart"/>
            <w:r w:rsidR="00DA0056" w:rsidRPr="00C246CD">
              <w:rPr>
                <w:rFonts w:ascii="Times New Roman" w:hAnsi="Times New Roman"/>
                <w:sz w:val="20"/>
                <w:szCs w:val="20"/>
              </w:rPr>
              <w:t>Funa</w:t>
            </w:r>
            <w:proofErr w:type="spellEnd"/>
          </w:p>
          <w:p w14:paraId="71E47882" w14:textId="77777777" w:rsidR="009B5B50" w:rsidRPr="00C246CD" w:rsidRDefault="009B5B50" w:rsidP="00C246CD">
            <w:pPr>
              <w:spacing w:before="0" w:beforeAutospacing="0"/>
              <w:rPr>
                <w:rFonts w:ascii="Times New Roman" w:hAnsi="Times New Roman"/>
                <w:sz w:val="20"/>
                <w:szCs w:val="20"/>
              </w:rPr>
            </w:pPr>
          </w:p>
        </w:tc>
        <w:tc>
          <w:tcPr>
            <w:tcW w:w="407" w:type="pct"/>
            <w:vMerge w:val="restart"/>
            <w:vAlign w:val="center"/>
          </w:tcPr>
          <w:p w14:paraId="64F01154" w14:textId="77777777" w:rsidR="009B5B50" w:rsidRPr="00C246CD" w:rsidRDefault="009B5B50" w:rsidP="00C246CD">
            <w:pPr>
              <w:spacing w:before="0" w:beforeAutospacing="0"/>
              <w:rPr>
                <w:rFonts w:ascii="Times New Roman" w:hAnsi="Times New Roman"/>
                <w:sz w:val="20"/>
                <w:szCs w:val="20"/>
              </w:rPr>
            </w:pPr>
          </w:p>
          <w:p w14:paraId="68D5B854" w14:textId="77777777" w:rsidR="009B5B50" w:rsidRPr="00C246CD" w:rsidRDefault="009B5B50" w:rsidP="00C246CD">
            <w:pPr>
              <w:spacing w:before="0" w:beforeAutospacing="0"/>
              <w:rPr>
                <w:rFonts w:ascii="Times New Roman" w:hAnsi="Times New Roman"/>
                <w:sz w:val="20"/>
                <w:szCs w:val="20"/>
              </w:rPr>
            </w:pPr>
            <w:r w:rsidRPr="00C246CD">
              <w:rPr>
                <w:rFonts w:ascii="Times New Roman" w:hAnsi="Times New Roman"/>
                <w:sz w:val="20"/>
                <w:szCs w:val="20"/>
              </w:rPr>
              <w:t xml:space="preserve">Humain </w:t>
            </w:r>
          </w:p>
        </w:tc>
        <w:tc>
          <w:tcPr>
            <w:tcW w:w="810" w:type="pct"/>
          </w:tcPr>
          <w:p w14:paraId="6A0D4F2C"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Mobilisation des recettes fiscales</w:t>
            </w:r>
          </w:p>
        </w:tc>
        <w:tc>
          <w:tcPr>
            <w:tcW w:w="538" w:type="pct"/>
          </w:tcPr>
          <w:p w14:paraId="1BA330F7"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 xml:space="preserve">Positif </w:t>
            </w:r>
          </w:p>
        </w:tc>
        <w:tc>
          <w:tcPr>
            <w:tcW w:w="213" w:type="pct"/>
            <w:shd w:val="clear" w:color="auto" w:fill="auto"/>
          </w:tcPr>
          <w:p w14:paraId="5E9A2F5F" w14:textId="77777777" w:rsidR="009B5B50" w:rsidRPr="00C246CD" w:rsidRDefault="009B5B50" w:rsidP="00C5663F">
            <w:pPr>
              <w:spacing w:before="0" w:beforeAutospacing="0"/>
              <w:rPr>
                <w:rFonts w:ascii="Times New Roman" w:hAnsi="Times New Roman"/>
                <w:sz w:val="20"/>
                <w:szCs w:val="20"/>
              </w:rPr>
            </w:pPr>
          </w:p>
        </w:tc>
        <w:tc>
          <w:tcPr>
            <w:tcW w:w="195" w:type="pct"/>
          </w:tcPr>
          <w:p w14:paraId="5C183FD4"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214" w:type="pct"/>
          </w:tcPr>
          <w:p w14:paraId="29558C92" w14:textId="77777777" w:rsidR="009B5B50" w:rsidRPr="00C246CD" w:rsidRDefault="009B5B50" w:rsidP="00C5663F">
            <w:pPr>
              <w:spacing w:before="0" w:beforeAutospacing="0"/>
              <w:rPr>
                <w:rFonts w:ascii="Times New Roman" w:hAnsi="Times New Roman"/>
                <w:sz w:val="20"/>
                <w:szCs w:val="20"/>
              </w:rPr>
            </w:pPr>
          </w:p>
        </w:tc>
        <w:tc>
          <w:tcPr>
            <w:tcW w:w="162" w:type="pct"/>
            <w:shd w:val="clear" w:color="auto" w:fill="auto"/>
          </w:tcPr>
          <w:p w14:paraId="51FE8DBC" w14:textId="77777777" w:rsidR="009B5B50" w:rsidRPr="00C246CD" w:rsidRDefault="009B5B50" w:rsidP="00C5663F">
            <w:pPr>
              <w:spacing w:before="0" w:beforeAutospacing="0"/>
              <w:rPr>
                <w:rFonts w:ascii="Times New Roman" w:hAnsi="Times New Roman"/>
                <w:sz w:val="20"/>
                <w:szCs w:val="20"/>
              </w:rPr>
            </w:pPr>
          </w:p>
        </w:tc>
        <w:tc>
          <w:tcPr>
            <w:tcW w:w="219" w:type="pct"/>
          </w:tcPr>
          <w:p w14:paraId="2D905730"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173" w:type="pct"/>
          </w:tcPr>
          <w:p w14:paraId="156DA9E0" w14:textId="77777777" w:rsidR="009B5B50" w:rsidRPr="00C246CD" w:rsidRDefault="009B5B50" w:rsidP="00C5663F">
            <w:pPr>
              <w:spacing w:before="0" w:beforeAutospacing="0"/>
              <w:rPr>
                <w:rFonts w:ascii="Times New Roman" w:hAnsi="Times New Roman"/>
                <w:sz w:val="20"/>
                <w:szCs w:val="20"/>
              </w:rPr>
            </w:pPr>
          </w:p>
        </w:tc>
        <w:tc>
          <w:tcPr>
            <w:tcW w:w="173" w:type="pct"/>
            <w:shd w:val="clear" w:color="auto" w:fill="auto"/>
          </w:tcPr>
          <w:p w14:paraId="2B1ABD42"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195" w:type="pct"/>
          </w:tcPr>
          <w:p w14:paraId="3BDB605F" w14:textId="77777777" w:rsidR="009B5B50" w:rsidRPr="00C246CD" w:rsidRDefault="009B5B50" w:rsidP="00C5663F">
            <w:pPr>
              <w:spacing w:before="0" w:beforeAutospacing="0"/>
              <w:rPr>
                <w:rFonts w:ascii="Times New Roman" w:hAnsi="Times New Roman"/>
                <w:sz w:val="20"/>
                <w:szCs w:val="20"/>
              </w:rPr>
            </w:pPr>
          </w:p>
        </w:tc>
        <w:tc>
          <w:tcPr>
            <w:tcW w:w="175" w:type="pct"/>
          </w:tcPr>
          <w:p w14:paraId="6A0CFCB8" w14:textId="77777777" w:rsidR="009B5B50" w:rsidRPr="00C246CD" w:rsidRDefault="009B5B50" w:rsidP="00C5663F">
            <w:pPr>
              <w:spacing w:before="0" w:beforeAutospacing="0"/>
              <w:rPr>
                <w:rFonts w:ascii="Times New Roman" w:hAnsi="Times New Roman"/>
                <w:sz w:val="20"/>
                <w:szCs w:val="20"/>
              </w:rPr>
            </w:pPr>
          </w:p>
        </w:tc>
        <w:tc>
          <w:tcPr>
            <w:tcW w:w="224" w:type="pct"/>
            <w:shd w:val="clear" w:color="auto" w:fill="FFFFFF"/>
          </w:tcPr>
          <w:p w14:paraId="0F480161" w14:textId="77777777" w:rsidR="009B5B50" w:rsidRPr="00C246CD" w:rsidRDefault="009B5B50" w:rsidP="00C5663F">
            <w:pPr>
              <w:spacing w:before="0" w:beforeAutospacing="0"/>
              <w:rPr>
                <w:rFonts w:ascii="Times New Roman" w:hAnsi="Times New Roman"/>
                <w:sz w:val="20"/>
                <w:szCs w:val="20"/>
              </w:rPr>
            </w:pPr>
          </w:p>
        </w:tc>
        <w:tc>
          <w:tcPr>
            <w:tcW w:w="195" w:type="pct"/>
            <w:shd w:val="clear" w:color="auto" w:fill="FFFF00"/>
          </w:tcPr>
          <w:p w14:paraId="5869943E"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253" w:type="pct"/>
            <w:shd w:val="clear" w:color="auto" w:fill="FFFFFF" w:themeFill="background1"/>
          </w:tcPr>
          <w:p w14:paraId="6568FC97" w14:textId="77777777" w:rsidR="009B5B50" w:rsidRPr="00C246CD" w:rsidRDefault="009B5B50" w:rsidP="00C5663F">
            <w:pPr>
              <w:spacing w:before="0" w:beforeAutospacing="0"/>
              <w:rPr>
                <w:rFonts w:ascii="Times New Roman" w:hAnsi="Times New Roman"/>
                <w:sz w:val="20"/>
                <w:szCs w:val="20"/>
              </w:rPr>
            </w:pPr>
          </w:p>
        </w:tc>
      </w:tr>
      <w:tr w:rsidR="00C246CD" w:rsidRPr="00C246CD" w14:paraId="461DA0A3" w14:textId="77777777" w:rsidTr="00C246CD">
        <w:trPr>
          <w:trHeight w:val="99"/>
          <w:jc w:val="center"/>
        </w:trPr>
        <w:tc>
          <w:tcPr>
            <w:tcW w:w="854" w:type="pct"/>
            <w:vMerge/>
            <w:vAlign w:val="center"/>
          </w:tcPr>
          <w:p w14:paraId="6566555F" w14:textId="77777777" w:rsidR="009B5B50" w:rsidRPr="00C246CD" w:rsidRDefault="009B5B50" w:rsidP="00C5663F">
            <w:pPr>
              <w:spacing w:before="0" w:beforeAutospacing="0"/>
              <w:rPr>
                <w:rFonts w:ascii="Times New Roman" w:hAnsi="Times New Roman"/>
                <w:sz w:val="20"/>
                <w:szCs w:val="20"/>
              </w:rPr>
            </w:pPr>
          </w:p>
        </w:tc>
        <w:tc>
          <w:tcPr>
            <w:tcW w:w="407" w:type="pct"/>
            <w:vMerge/>
          </w:tcPr>
          <w:p w14:paraId="21E6042A" w14:textId="77777777" w:rsidR="009B5B50" w:rsidRPr="00C246CD" w:rsidRDefault="009B5B50" w:rsidP="00C5663F">
            <w:pPr>
              <w:spacing w:before="0" w:beforeAutospacing="0"/>
              <w:rPr>
                <w:rFonts w:ascii="Times New Roman" w:hAnsi="Times New Roman"/>
                <w:sz w:val="20"/>
                <w:szCs w:val="20"/>
              </w:rPr>
            </w:pPr>
          </w:p>
        </w:tc>
        <w:tc>
          <w:tcPr>
            <w:tcW w:w="810" w:type="pct"/>
          </w:tcPr>
          <w:p w14:paraId="322FEFD8" w14:textId="4CC73EED"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 xml:space="preserve">Humain </w:t>
            </w:r>
          </w:p>
        </w:tc>
        <w:tc>
          <w:tcPr>
            <w:tcW w:w="538" w:type="pct"/>
          </w:tcPr>
          <w:p w14:paraId="7410F307"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 xml:space="preserve">Positif </w:t>
            </w:r>
          </w:p>
        </w:tc>
        <w:tc>
          <w:tcPr>
            <w:tcW w:w="213" w:type="pct"/>
            <w:shd w:val="clear" w:color="auto" w:fill="auto"/>
          </w:tcPr>
          <w:p w14:paraId="49485146" w14:textId="77777777" w:rsidR="009B5B50" w:rsidRPr="00C246CD" w:rsidRDefault="009B5B50" w:rsidP="00C5663F">
            <w:pPr>
              <w:spacing w:before="0" w:beforeAutospacing="0"/>
              <w:rPr>
                <w:rFonts w:ascii="Times New Roman" w:hAnsi="Times New Roman"/>
                <w:sz w:val="20"/>
                <w:szCs w:val="20"/>
              </w:rPr>
            </w:pPr>
          </w:p>
        </w:tc>
        <w:tc>
          <w:tcPr>
            <w:tcW w:w="195" w:type="pct"/>
          </w:tcPr>
          <w:p w14:paraId="7662BC79"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214" w:type="pct"/>
          </w:tcPr>
          <w:p w14:paraId="44E56A30" w14:textId="77777777" w:rsidR="009B5B50" w:rsidRPr="00C246CD" w:rsidRDefault="009B5B50" w:rsidP="00C5663F">
            <w:pPr>
              <w:spacing w:before="0" w:beforeAutospacing="0"/>
              <w:rPr>
                <w:rFonts w:ascii="Times New Roman" w:hAnsi="Times New Roman"/>
                <w:sz w:val="20"/>
                <w:szCs w:val="20"/>
              </w:rPr>
            </w:pPr>
          </w:p>
        </w:tc>
        <w:tc>
          <w:tcPr>
            <w:tcW w:w="162" w:type="pct"/>
            <w:shd w:val="clear" w:color="auto" w:fill="auto"/>
          </w:tcPr>
          <w:p w14:paraId="30279392" w14:textId="77777777" w:rsidR="009B5B50" w:rsidRPr="00C246CD" w:rsidRDefault="009B5B50" w:rsidP="00C5663F">
            <w:pPr>
              <w:spacing w:before="0" w:beforeAutospacing="0"/>
              <w:rPr>
                <w:rFonts w:ascii="Times New Roman" w:hAnsi="Times New Roman"/>
                <w:sz w:val="20"/>
                <w:szCs w:val="20"/>
              </w:rPr>
            </w:pPr>
          </w:p>
        </w:tc>
        <w:tc>
          <w:tcPr>
            <w:tcW w:w="219" w:type="pct"/>
          </w:tcPr>
          <w:p w14:paraId="79552399"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173" w:type="pct"/>
          </w:tcPr>
          <w:p w14:paraId="5243A36F" w14:textId="77777777" w:rsidR="009B5B50" w:rsidRPr="00C246CD" w:rsidRDefault="009B5B50" w:rsidP="00C5663F">
            <w:pPr>
              <w:spacing w:before="0" w:beforeAutospacing="0"/>
              <w:rPr>
                <w:rFonts w:ascii="Times New Roman" w:hAnsi="Times New Roman"/>
                <w:sz w:val="20"/>
                <w:szCs w:val="20"/>
              </w:rPr>
            </w:pPr>
          </w:p>
        </w:tc>
        <w:tc>
          <w:tcPr>
            <w:tcW w:w="173" w:type="pct"/>
            <w:shd w:val="clear" w:color="auto" w:fill="auto"/>
          </w:tcPr>
          <w:p w14:paraId="07E1C719"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195" w:type="pct"/>
          </w:tcPr>
          <w:p w14:paraId="7B9FC187" w14:textId="77777777" w:rsidR="009B5B50" w:rsidRPr="00C246CD" w:rsidRDefault="009B5B50" w:rsidP="00C5663F">
            <w:pPr>
              <w:spacing w:before="0" w:beforeAutospacing="0"/>
              <w:rPr>
                <w:rFonts w:ascii="Times New Roman" w:hAnsi="Times New Roman"/>
                <w:sz w:val="20"/>
                <w:szCs w:val="20"/>
              </w:rPr>
            </w:pPr>
          </w:p>
        </w:tc>
        <w:tc>
          <w:tcPr>
            <w:tcW w:w="175" w:type="pct"/>
          </w:tcPr>
          <w:p w14:paraId="3AD041C4" w14:textId="77777777" w:rsidR="009B5B50" w:rsidRPr="00C246CD" w:rsidRDefault="009B5B50" w:rsidP="00C5663F">
            <w:pPr>
              <w:spacing w:before="0" w:beforeAutospacing="0"/>
              <w:rPr>
                <w:rFonts w:ascii="Times New Roman" w:hAnsi="Times New Roman"/>
                <w:sz w:val="20"/>
                <w:szCs w:val="20"/>
              </w:rPr>
            </w:pPr>
          </w:p>
        </w:tc>
        <w:tc>
          <w:tcPr>
            <w:tcW w:w="224" w:type="pct"/>
            <w:shd w:val="clear" w:color="auto" w:fill="FFFFFF"/>
          </w:tcPr>
          <w:p w14:paraId="6277E16E" w14:textId="77777777" w:rsidR="009B5B50" w:rsidRPr="00C246CD" w:rsidRDefault="009B5B50" w:rsidP="00C5663F">
            <w:pPr>
              <w:spacing w:before="0" w:beforeAutospacing="0"/>
              <w:rPr>
                <w:rFonts w:ascii="Times New Roman" w:hAnsi="Times New Roman"/>
                <w:sz w:val="20"/>
                <w:szCs w:val="20"/>
              </w:rPr>
            </w:pPr>
          </w:p>
        </w:tc>
        <w:tc>
          <w:tcPr>
            <w:tcW w:w="195" w:type="pct"/>
            <w:shd w:val="clear" w:color="auto" w:fill="FFFF00"/>
          </w:tcPr>
          <w:p w14:paraId="2C102203"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253" w:type="pct"/>
            <w:shd w:val="clear" w:color="auto" w:fill="FFFFFF" w:themeFill="background1"/>
          </w:tcPr>
          <w:p w14:paraId="01F599E5" w14:textId="77777777" w:rsidR="009B5B50" w:rsidRPr="00C246CD" w:rsidRDefault="009B5B50" w:rsidP="00C5663F">
            <w:pPr>
              <w:spacing w:before="0" w:beforeAutospacing="0"/>
              <w:rPr>
                <w:rFonts w:ascii="Times New Roman" w:hAnsi="Times New Roman"/>
                <w:sz w:val="20"/>
                <w:szCs w:val="20"/>
              </w:rPr>
            </w:pPr>
          </w:p>
        </w:tc>
      </w:tr>
      <w:tr w:rsidR="00C246CD" w:rsidRPr="00C246CD" w14:paraId="714CA4A4" w14:textId="77777777" w:rsidTr="00C246CD">
        <w:trPr>
          <w:trHeight w:val="297"/>
          <w:jc w:val="center"/>
        </w:trPr>
        <w:tc>
          <w:tcPr>
            <w:tcW w:w="854" w:type="pct"/>
            <w:vMerge/>
            <w:vAlign w:val="center"/>
          </w:tcPr>
          <w:p w14:paraId="79A85AC4" w14:textId="77777777" w:rsidR="009B5B50" w:rsidRPr="00C246CD" w:rsidRDefault="009B5B50" w:rsidP="00C5663F">
            <w:pPr>
              <w:spacing w:before="0" w:beforeAutospacing="0"/>
              <w:rPr>
                <w:rFonts w:ascii="Times New Roman" w:hAnsi="Times New Roman"/>
                <w:sz w:val="20"/>
                <w:szCs w:val="20"/>
              </w:rPr>
            </w:pPr>
          </w:p>
        </w:tc>
        <w:tc>
          <w:tcPr>
            <w:tcW w:w="407" w:type="pct"/>
            <w:vMerge/>
          </w:tcPr>
          <w:p w14:paraId="4AAF01F8" w14:textId="77777777" w:rsidR="009B5B50" w:rsidRPr="00C246CD" w:rsidRDefault="009B5B50" w:rsidP="00C5663F">
            <w:pPr>
              <w:spacing w:before="0" w:beforeAutospacing="0"/>
              <w:rPr>
                <w:rFonts w:ascii="Times New Roman" w:hAnsi="Times New Roman"/>
                <w:sz w:val="20"/>
                <w:szCs w:val="20"/>
              </w:rPr>
            </w:pPr>
          </w:p>
        </w:tc>
        <w:tc>
          <w:tcPr>
            <w:tcW w:w="810" w:type="pct"/>
          </w:tcPr>
          <w:p w14:paraId="36EB6F2C"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Augmentation du chiffre d’affaires des opérateurs économiques</w:t>
            </w:r>
          </w:p>
        </w:tc>
        <w:tc>
          <w:tcPr>
            <w:tcW w:w="538" w:type="pct"/>
          </w:tcPr>
          <w:p w14:paraId="0114A9EE"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Positif</w:t>
            </w:r>
          </w:p>
        </w:tc>
        <w:tc>
          <w:tcPr>
            <w:tcW w:w="213" w:type="pct"/>
          </w:tcPr>
          <w:p w14:paraId="10C7B2C1" w14:textId="77777777" w:rsidR="009B5B50" w:rsidRPr="00C246CD" w:rsidRDefault="009B5B50" w:rsidP="00C5663F">
            <w:pPr>
              <w:spacing w:before="0" w:beforeAutospacing="0"/>
              <w:rPr>
                <w:rFonts w:ascii="Times New Roman" w:hAnsi="Times New Roman"/>
                <w:sz w:val="20"/>
                <w:szCs w:val="20"/>
              </w:rPr>
            </w:pPr>
          </w:p>
        </w:tc>
        <w:tc>
          <w:tcPr>
            <w:tcW w:w="195" w:type="pct"/>
          </w:tcPr>
          <w:p w14:paraId="58215ECB" w14:textId="77777777" w:rsidR="009B5B50" w:rsidRPr="00C246CD" w:rsidRDefault="009B5B50" w:rsidP="00C5663F">
            <w:pPr>
              <w:spacing w:before="0" w:beforeAutospacing="0"/>
              <w:rPr>
                <w:rFonts w:ascii="Times New Roman" w:hAnsi="Times New Roman"/>
                <w:sz w:val="20"/>
                <w:szCs w:val="20"/>
              </w:rPr>
            </w:pPr>
          </w:p>
        </w:tc>
        <w:tc>
          <w:tcPr>
            <w:tcW w:w="214" w:type="pct"/>
          </w:tcPr>
          <w:p w14:paraId="133E7E6F"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162" w:type="pct"/>
          </w:tcPr>
          <w:p w14:paraId="5F851AAD" w14:textId="77777777" w:rsidR="009B5B50" w:rsidRPr="00C246CD" w:rsidRDefault="009B5B50" w:rsidP="00C5663F">
            <w:pPr>
              <w:spacing w:before="0" w:beforeAutospacing="0"/>
              <w:rPr>
                <w:rFonts w:ascii="Times New Roman" w:hAnsi="Times New Roman"/>
                <w:sz w:val="20"/>
                <w:szCs w:val="20"/>
              </w:rPr>
            </w:pPr>
          </w:p>
        </w:tc>
        <w:tc>
          <w:tcPr>
            <w:tcW w:w="219" w:type="pct"/>
          </w:tcPr>
          <w:p w14:paraId="105D3B16" w14:textId="77777777" w:rsidR="009B5B50" w:rsidRPr="00C246CD" w:rsidRDefault="009B5B50" w:rsidP="00C5663F">
            <w:pPr>
              <w:spacing w:before="0" w:beforeAutospacing="0"/>
              <w:rPr>
                <w:rFonts w:ascii="Times New Roman" w:hAnsi="Times New Roman"/>
                <w:sz w:val="20"/>
                <w:szCs w:val="20"/>
              </w:rPr>
            </w:pPr>
          </w:p>
        </w:tc>
        <w:tc>
          <w:tcPr>
            <w:tcW w:w="173" w:type="pct"/>
          </w:tcPr>
          <w:p w14:paraId="63B08578"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173" w:type="pct"/>
          </w:tcPr>
          <w:p w14:paraId="05FD3B91" w14:textId="77777777" w:rsidR="009B5B50" w:rsidRPr="00C246CD" w:rsidRDefault="009B5B50" w:rsidP="00C5663F">
            <w:pPr>
              <w:spacing w:before="0" w:beforeAutospacing="0"/>
              <w:rPr>
                <w:rFonts w:ascii="Times New Roman" w:hAnsi="Times New Roman"/>
                <w:sz w:val="20"/>
                <w:szCs w:val="20"/>
              </w:rPr>
            </w:pPr>
          </w:p>
        </w:tc>
        <w:tc>
          <w:tcPr>
            <w:tcW w:w="195" w:type="pct"/>
          </w:tcPr>
          <w:p w14:paraId="5EE2DD86" w14:textId="77777777" w:rsidR="009B5B50" w:rsidRPr="00C246CD" w:rsidRDefault="009B5B50" w:rsidP="00C5663F">
            <w:pPr>
              <w:spacing w:before="0" w:beforeAutospacing="0"/>
              <w:rPr>
                <w:rFonts w:ascii="Times New Roman" w:hAnsi="Times New Roman"/>
                <w:sz w:val="20"/>
                <w:szCs w:val="20"/>
              </w:rPr>
            </w:pPr>
          </w:p>
        </w:tc>
        <w:tc>
          <w:tcPr>
            <w:tcW w:w="175" w:type="pct"/>
          </w:tcPr>
          <w:p w14:paraId="40595232"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224" w:type="pct"/>
            <w:shd w:val="clear" w:color="auto" w:fill="FFFFFF"/>
          </w:tcPr>
          <w:p w14:paraId="3DB30CF3" w14:textId="77777777" w:rsidR="009B5B50" w:rsidRPr="00C246CD" w:rsidRDefault="009B5B50" w:rsidP="00C5663F">
            <w:pPr>
              <w:spacing w:before="0" w:beforeAutospacing="0"/>
              <w:rPr>
                <w:rFonts w:ascii="Times New Roman" w:hAnsi="Times New Roman"/>
                <w:sz w:val="20"/>
                <w:szCs w:val="20"/>
              </w:rPr>
            </w:pPr>
          </w:p>
        </w:tc>
        <w:tc>
          <w:tcPr>
            <w:tcW w:w="195" w:type="pct"/>
          </w:tcPr>
          <w:p w14:paraId="19049661" w14:textId="77777777" w:rsidR="009B5B50" w:rsidRPr="00C246CD" w:rsidRDefault="009B5B50" w:rsidP="00C5663F">
            <w:pPr>
              <w:spacing w:before="0" w:beforeAutospacing="0"/>
              <w:rPr>
                <w:rFonts w:ascii="Times New Roman" w:hAnsi="Times New Roman"/>
                <w:sz w:val="20"/>
                <w:szCs w:val="20"/>
              </w:rPr>
            </w:pPr>
          </w:p>
        </w:tc>
        <w:tc>
          <w:tcPr>
            <w:tcW w:w="253" w:type="pct"/>
            <w:shd w:val="clear" w:color="auto" w:fill="FF0000"/>
          </w:tcPr>
          <w:p w14:paraId="6009C162" w14:textId="77777777" w:rsidR="009B5B50" w:rsidRPr="00C246CD" w:rsidRDefault="009B5B50" w:rsidP="00C5663F">
            <w:pPr>
              <w:spacing w:before="0" w:beforeAutospacing="0"/>
              <w:rPr>
                <w:rFonts w:ascii="Times New Roman" w:hAnsi="Times New Roman"/>
                <w:sz w:val="20"/>
                <w:szCs w:val="20"/>
              </w:rPr>
            </w:pPr>
            <w:r w:rsidRPr="00C246CD">
              <w:rPr>
                <w:rFonts w:ascii="Times New Roman" w:hAnsi="Times New Roman"/>
                <w:sz w:val="20"/>
                <w:szCs w:val="20"/>
              </w:rPr>
              <w:t>X</w:t>
            </w:r>
          </w:p>
        </w:tc>
      </w:tr>
      <w:tr w:rsidR="00C246CD" w:rsidRPr="00C246CD" w14:paraId="6EC61915" w14:textId="77777777" w:rsidTr="00C246CD">
        <w:trPr>
          <w:trHeight w:val="121"/>
          <w:jc w:val="center"/>
        </w:trPr>
        <w:tc>
          <w:tcPr>
            <w:tcW w:w="854" w:type="pct"/>
            <w:vMerge/>
            <w:vAlign w:val="center"/>
          </w:tcPr>
          <w:p w14:paraId="245511D4" w14:textId="77777777" w:rsidR="007D2E31" w:rsidRPr="00C246CD" w:rsidRDefault="007D2E31" w:rsidP="00C5663F">
            <w:pPr>
              <w:spacing w:before="0" w:beforeAutospacing="0"/>
              <w:rPr>
                <w:rFonts w:ascii="Times New Roman" w:hAnsi="Times New Roman"/>
                <w:sz w:val="20"/>
                <w:szCs w:val="20"/>
              </w:rPr>
            </w:pPr>
          </w:p>
        </w:tc>
        <w:tc>
          <w:tcPr>
            <w:tcW w:w="407" w:type="pct"/>
            <w:vMerge/>
          </w:tcPr>
          <w:p w14:paraId="6E99BB5E" w14:textId="77777777" w:rsidR="007D2E31" w:rsidRPr="00C246CD" w:rsidRDefault="007D2E31" w:rsidP="00C5663F">
            <w:pPr>
              <w:spacing w:before="0" w:beforeAutospacing="0"/>
              <w:rPr>
                <w:rFonts w:ascii="Times New Roman" w:hAnsi="Times New Roman"/>
                <w:sz w:val="20"/>
                <w:szCs w:val="20"/>
              </w:rPr>
            </w:pPr>
          </w:p>
        </w:tc>
        <w:tc>
          <w:tcPr>
            <w:tcW w:w="810" w:type="pct"/>
          </w:tcPr>
          <w:p w14:paraId="1AB5FEAF" w14:textId="330B6EEB" w:rsidR="007D2E31" w:rsidRPr="00C246CD" w:rsidRDefault="007D2E31" w:rsidP="00C5663F">
            <w:pPr>
              <w:spacing w:before="0" w:beforeAutospacing="0"/>
              <w:rPr>
                <w:rFonts w:ascii="Times New Roman" w:hAnsi="Times New Roman"/>
                <w:sz w:val="20"/>
                <w:szCs w:val="20"/>
              </w:rPr>
            </w:pPr>
            <w:r w:rsidRPr="00C246CD">
              <w:rPr>
                <w:rFonts w:ascii="Times New Roman" w:hAnsi="Times New Roman"/>
                <w:sz w:val="20"/>
                <w:szCs w:val="20"/>
              </w:rPr>
              <w:t xml:space="preserve">Achat des matériaux </w:t>
            </w:r>
            <w:r w:rsidR="00207A75" w:rsidRPr="00C246CD">
              <w:rPr>
                <w:rFonts w:ascii="Times New Roman" w:hAnsi="Times New Roman"/>
                <w:sz w:val="20"/>
                <w:szCs w:val="20"/>
              </w:rPr>
              <w:t xml:space="preserve">de construction </w:t>
            </w:r>
            <w:r w:rsidRPr="00C246CD">
              <w:rPr>
                <w:rFonts w:ascii="Times New Roman" w:hAnsi="Times New Roman"/>
                <w:sz w:val="20"/>
                <w:szCs w:val="20"/>
              </w:rPr>
              <w:t xml:space="preserve">et équipements </w:t>
            </w:r>
            <w:r w:rsidR="00207A75" w:rsidRPr="00C246CD">
              <w:rPr>
                <w:rFonts w:ascii="Times New Roman" w:hAnsi="Times New Roman"/>
                <w:sz w:val="20"/>
                <w:szCs w:val="20"/>
              </w:rPr>
              <w:t>pour la réhabilitation du Poste</w:t>
            </w:r>
          </w:p>
        </w:tc>
        <w:tc>
          <w:tcPr>
            <w:tcW w:w="538" w:type="pct"/>
          </w:tcPr>
          <w:p w14:paraId="52F84B07" w14:textId="77777777" w:rsidR="007D2E31" w:rsidRPr="00C246CD" w:rsidRDefault="007D2E31" w:rsidP="00C5663F">
            <w:pPr>
              <w:spacing w:before="0" w:beforeAutospacing="0"/>
              <w:rPr>
                <w:rFonts w:ascii="Times New Roman" w:hAnsi="Times New Roman"/>
                <w:sz w:val="20"/>
                <w:szCs w:val="20"/>
              </w:rPr>
            </w:pPr>
            <w:r w:rsidRPr="00C246CD">
              <w:rPr>
                <w:rFonts w:ascii="Times New Roman" w:hAnsi="Times New Roman"/>
                <w:sz w:val="20"/>
                <w:szCs w:val="20"/>
              </w:rPr>
              <w:t xml:space="preserve">Positif </w:t>
            </w:r>
          </w:p>
        </w:tc>
        <w:tc>
          <w:tcPr>
            <w:tcW w:w="213" w:type="pct"/>
          </w:tcPr>
          <w:p w14:paraId="1A632203" w14:textId="77777777" w:rsidR="007D2E31" w:rsidRPr="00C246CD" w:rsidRDefault="007D2E31" w:rsidP="00C5663F">
            <w:pPr>
              <w:spacing w:before="0" w:beforeAutospacing="0"/>
              <w:rPr>
                <w:rFonts w:ascii="Times New Roman" w:hAnsi="Times New Roman"/>
                <w:sz w:val="20"/>
                <w:szCs w:val="20"/>
              </w:rPr>
            </w:pPr>
          </w:p>
        </w:tc>
        <w:tc>
          <w:tcPr>
            <w:tcW w:w="195" w:type="pct"/>
          </w:tcPr>
          <w:p w14:paraId="681C9817" w14:textId="77777777" w:rsidR="007D2E31" w:rsidRPr="00C246CD" w:rsidRDefault="007D2E31" w:rsidP="00C5663F">
            <w:pPr>
              <w:spacing w:before="0" w:beforeAutospacing="0"/>
              <w:rPr>
                <w:rFonts w:ascii="Times New Roman" w:hAnsi="Times New Roman"/>
                <w:sz w:val="20"/>
                <w:szCs w:val="20"/>
              </w:rPr>
            </w:pPr>
          </w:p>
        </w:tc>
        <w:tc>
          <w:tcPr>
            <w:tcW w:w="214" w:type="pct"/>
          </w:tcPr>
          <w:p w14:paraId="2C03A3BE" w14:textId="77777777" w:rsidR="007D2E31" w:rsidRPr="00C246CD" w:rsidRDefault="007D2E31"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162" w:type="pct"/>
          </w:tcPr>
          <w:p w14:paraId="22AD6D64" w14:textId="77777777" w:rsidR="007D2E31" w:rsidRPr="00C246CD" w:rsidRDefault="007D2E31" w:rsidP="00C5663F">
            <w:pPr>
              <w:spacing w:before="0" w:beforeAutospacing="0"/>
              <w:rPr>
                <w:rFonts w:ascii="Times New Roman" w:hAnsi="Times New Roman"/>
                <w:sz w:val="20"/>
                <w:szCs w:val="20"/>
              </w:rPr>
            </w:pPr>
          </w:p>
        </w:tc>
        <w:tc>
          <w:tcPr>
            <w:tcW w:w="219" w:type="pct"/>
          </w:tcPr>
          <w:p w14:paraId="724A6619" w14:textId="77777777" w:rsidR="007D2E31" w:rsidRPr="00C246CD" w:rsidRDefault="007D2E31" w:rsidP="00C5663F">
            <w:pPr>
              <w:spacing w:before="0" w:beforeAutospacing="0"/>
              <w:rPr>
                <w:rFonts w:ascii="Times New Roman" w:hAnsi="Times New Roman"/>
                <w:sz w:val="20"/>
                <w:szCs w:val="20"/>
              </w:rPr>
            </w:pPr>
          </w:p>
        </w:tc>
        <w:tc>
          <w:tcPr>
            <w:tcW w:w="173" w:type="pct"/>
          </w:tcPr>
          <w:p w14:paraId="2B3BC5F1" w14:textId="77777777" w:rsidR="007D2E31" w:rsidRPr="00C246CD" w:rsidRDefault="007D2E31"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173" w:type="pct"/>
          </w:tcPr>
          <w:p w14:paraId="2F2587F1" w14:textId="4F9E3C35" w:rsidR="007D2E31" w:rsidRPr="00C246CD" w:rsidRDefault="007D2E31" w:rsidP="00C5663F">
            <w:pPr>
              <w:spacing w:before="0" w:beforeAutospacing="0"/>
              <w:rPr>
                <w:rFonts w:ascii="Times New Roman" w:hAnsi="Times New Roman"/>
                <w:sz w:val="20"/>
                <w:szCs w:val="20"/>
              </w:rPr>
            </w:pPr>
          </w:p>
        </w:tc>
        <w:tc>
          <w:tcPr>
            <w:tcW w:w="195" w:type="pct"/>
          </w:tcPr>
          <w:p w14:paraId="4DDCF6C7" w14:textId="77777777" w:rsidR="007D2E31" w:rsidRPr="00C246CD" w:rsidRDefault="007D2E31" w:rsidP="00C5663F">
            <w:pPr>
              <w:spacing w:before="0" w:beforeAutospacing="0"/>
              <w:rPr>
                <w:rFonts w:ascii="Times New Roman" w:hAnsi="Times New Roman"/>
                <w:sz w:val="20"/>
                <w:szCs w:val="20"/>
              </w:rPr>
            </w:pPr>
          </w:p>
        </w:tc>
        <w:tc>
          <w:tcPr>
            <w:tcW w:w="175" w:type="pct"/>
          </w:tcPr>
          <w:p w14:paraId="30F3FC0C" w14:textId="648487CD" w:rsidR="007D2E31" w:rsidRPr="00C246CD" w:rsidRDefault="007D2E31"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224" w:type="pct"/>
            <w:shd w:val="clear" w:color="auto" w:fill="FFFFFF"/>
          </w:tcPr>
          <w:p w14:paraId="1B192457" w14:textId="77777777" w:rsidR="007D2E31" w:rsidRPr="00C246CD" w:rsidRDefault="007D2E31" w:rsidP="00C5663F">
            <w:pPr>
              <w:spacing w:before="0" w:beforeAutospacing="0"/>
              <w:rPr>
                <w:rFonts w:ascii="Times New Roman" w:hAnsi="Times New Roman"/>
                <w:sz w:val="20"/>
                <w:szCs w:val="20"/>
              </w:rPr>
            </w:pPr>
          </w:p>
        </w:tc>
        <w:tc>
          <w:tcPr>
            <w:tcW w:w="195" w:type="pct"/>
          </w:tcPr>
          <w:p w14:paraId="2E93D820" w14:textId="6481B59F" w:rsidR="007D2E31" w:rsidRPr="00C246CD" w:rsidRDefault="007D2E31" w:rsidP="00C5663F">
            <w:pPr>
              <w:spacing w:before="0" w:beforeAutospacing="0"/>
              <w:rPr>
                <w:rFonts w:ascii="Times New Roman" w:hAnsi="Times New Roman"/>
                <w:sz w:val="20"/>
                <w:szCs w:val="20"/>
              </w:rPr>
            </w:pPr>
          </w:p>
        </w:tc>
        <w:tc>
          <w:tcPr>
            <w:tcW w:w="253" w:type="pct"/>
            <w:shd w:val="clear" w:color="auto" w:fill="FF0000"/>
          </w:tcPr>
          <w:p w14:paraId="78D71824" w14:textId="77777777" w:rsidR="007D2E31" w:rsidRPr="00C246CD" w:rsidRDefault="007D2E31" w:rsidP="00C5663F">
            <w:pPr>
              <w:spacing w:before="0" w:beforeAutospacing="0"/>
              <w:rPr>
                <w:rFonts w:ascii="Times New Roman" w:hAnsi="Times New Roman"/>
                <w:sz w:val="20"/>
                <w:szCs w:val="20"/>
              </w:rPr>
            </w:pPr>
            <w:proofErr w:type="gramStart"/>
            <w:r w:rsidRPr="00C246CD">
              <w:rPr>
                <w:rFonts w:ascii="Times New Roman" w:hAnsi="Times New Roman"/>
                <w:sz w:val="20"/>
                <w:szCs w:val="20"/>
              </w:rPr>
              <w:t>x</w:t>
            </w:r>
            <w:proofErr w:type="gramEnd"/>
          </w:p>
        </w:tc>
      </w:tr>
      <w:tr w:rsidR="00C246CD" w:rsidRPr="00C246CD" w14:paraId="77443FB7" w14:textId="77777777" w:rsidTr="00C246CD">
        <w:trPr>
          <w:trHeight w:val="216"/>
          <w:jc w:val="center"/>
        </w:trPr>
        <w:tc>
          <w:tcPr>
            <w:tcW w:w="854" w:type="pct"/>
            <w:vMerge/>
            <w:vAlign w:val="center"/>
          </w:tcPr>
          <w:p w14:paraId="417340C1" w14:textId="77777777" w:rsidR="007D2E31" w:rsidRPr="00C246CD" w:rsidRDefault="007D2E31" w:rsidP="00C5663F">
            <w:pPr>
              <w:spacing w:before="0" w:beforeAutospacing="0"/>
              <w:rPr>
                <w:rFonts w:ascii="Times New Roman" w:hAnsi="Times New Roman"/>
                <w:sz w:val="20"/>
                <w:szCs w:val="20"/>
              </w:rPr>
            </w:pPr>
          </w:p>
        </w:tc>
        <w:tc>
          <w:tcPr>
            <w:tcW w:w="407" w:type="pct"/>
            <w:vMerge/>
          </w:tcPr>
          <w:p w14:paraId="7D87FED5" w14:textId="77777777" w:rsidR="007D2E31" w:rsidRPr="00C246CD" w:rsidRDefault="007D2E31" w:rsidP="00C5663F">
            <w:pPr>
              <w:spacing w:before="0" w:beforeAutospacing="0"/>
              <w:rPr>
                <w:rFonts w:ascii="Times New Roman" w:hAnsi="Times New Roman"/>
                <w:sz w:val="20"/>
                <w:szCs w:val="20"/>
              </w:rPr>
            </w:pPr>
          </w:p>
        </w:tc>
        <w:tc>
          <w:tcPr>
            <w:tcW w:w="810" w:type="pct"/>
          </w:tcPr>
          <w:p w14:paraId="65481F99" w14:textId="77777777" w:rsidR="007D2E31" w:rsidRPr="00C246CD" w:rsidRDefault="007D2E31" w:rsidP="00C5663F">
            <w:pPr>
              <w:spacing w:before="0" w:beforeAutospacing="0"/>
              <w:rPr>
                <w:rFonts w:ascii="Times New Roman" w:hAnsi="Times New Roman"/>
                <w:sz w:val="20"/>
                <w:szCs w:val="20"/>
              </w:rPr>
            </w:pPr>
            <w:r w:rsidRPr="00C246CD">
              <w:rPr>
                <w:rFonts w:ascii="Times New Roman" w:hAnsi="Times New Roman"/>
                <w:sz w:val="20"/>
                <w:szCs w:val="20"/>
              </w:rPr>
              <w:t xml:space="preserve">Versement des taxes d’importation </w:t>
            </w:r>
          </w:p>
        </w:tc>
        <w:tc>
          <w:tcPr>
            <w:tcW w:w="538" w:type="pct"/>
          </w:tcPr>
          <w:p w14:paraId="1AF111EB" w14:textId="77777777" w:rsidR="007D2E31" w:rsidRPr="00C246CD" w:rsidRDefault="007D2E31" w:rsidP="00C5663F">
            <w:pPr>
              <w:spacing w:before="0" w:beforeAutospacing="0"/>
              <w:rPr>
                <w:rFonts w:ascii="Times New Roman" w:hAnsi="Times New Roman"/>
                <w:sz w:val="20"/>
                <w:szCs w:val="20"/>
              </w:rPr>
            </w:pPr>
            <w:r w:rsidRPr="00C246CD">
              <w:rPr>
                <w:rFonts w:ascii="Times New Roman" w:hAnsi="Times New Roman"/>
                <w:sz w:val="20"/>
                <w:szCs w:val="20"/>
              </w:rPr>
              <w:t xml:space="preserve">Positif </w:t>
            </w:r>
          </w:p>
        </w:tc>
        <w:tc>
          <w:tcPr>
            <w:tcW w:w="213" w:type="pct"/>
          </w:tcPr>
          <w:p w14:paraId="2D4915FA" w14:textId="77777777" w:rsidR="007D2E31" w:rsidRPr="00C246CD" w:rsidRDefault="007D2E31" w:rsidP="00C5663F">
            <w:pPr>
              <w:spacing w:before="0" w:beforeAutospacing="0"/>
              <w:rPr>
                <w:rFonts w:ascii="Times New Roman" w:hAnsi="Times New Roman"/>
                <w:sz w:val="20"/>
                <w:szCs w:val="20"/>
              </w:rPr>
            </w:pPr>
          </w:p>
        </w:tc>
        <w:tc>
          <w:tcPr>
            <w:tcW w:w="195" w:type="pct"/>
          </w:tcPr>
          <w:p w14:paraId="67DCD4BC" w14:textId="77777777" w:rsidR="007D2E31" w:rsidRPr="00C246CD" w:rsidRDefault="007D2E31" w:rsidP="00C5663F">
            <w:pPr>
              <w:spacing w:before="0" w:beforeAutospacing="0"/>
              <w:rPr>
                <w:rFonts w:ascii="Times New Roman" w:hAnsi="Times New Roman"/>
                <w:sz w:val="20"/>
                <w:szCs w:val="20"/>
              </w:rPr>
            </w:pPr>
          </w:p>
        </w:tc>
        <w:tc>
          <w:tcPr>
            <w:tcW w:w="214" w:type="pct"/>
          </w:tcPr>
          <w:p w14:paraId="1DDA23FD" w14:textId="77777777" w:rsidR="007D2E31" w:rsidRPr="00C246CD" w:rsidRDefault="007D2E31"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162" w:type="pct"/>
          </w:tcPr>
          <w:p w14:paraId="54A365C5" w14:textId="77777777" w:rsidR="007D2E31" w:rsidRPr="00C246CD" w:rsidRDefault="007D2E31" w:rsidP="00C5663F">
            <w:pPr>
              <w:spacing w:before="0" w:beforeAutospacing="0"/>
              <w:rPr>
                <w:rFonts w:ascii="Times New Roman" w:hAnsi="Times New Roman"/>
                <w:sz w:val="20"/>
                <w:szCs w:val="20"/>
              </w:rPr>
            </w:pPr>
          </w:p>
        </w:tc>
        <w:tc>
          <w:tcPr>
            <w:tcW w:w="219" w:type="pct"/>
          </w:tcPr>
          <w:p w14:paraId="1B840DA3" w14:textId="77777777" w:rsidR="007D2E31" w:rsidRPr="00C246CD" w:rsidRDefault="007D2E31" w:rsidP="00C5663F">
            <w:pPr>
              <w:spacing w:before="0" w:beforeAutospacing="0"/>
              <w:rPr>
                <w:rFonts w:ascii="Times New Roman" w:hAnsi="Times New Roman"/>
                <w:sz w:val="20"/>
                <w:szCs w:val="20"/>
              </w:rPr>
            </w:pPr>
          </w:p>
        </w:tc>
        <w:tc>
          <w:tcPr>
            <w:tcW w:w="173" w:type="pct"/>
          </w:tcPr>
          <w:p w14:paraId="340BDC3D" w14:textId="77777777" w:rsidR="007D2E31" w:rsidRPr="00C246CD" w:rsidRDefault="007D2E31"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173" w:type="pct"/>
          </w:tcPr>
          <w:p w14:paraId="460CE893" w14:textId="20B3CC1E" w:rsidR="007D2E31" w:rsidRPr="00C246CD" w:rsidRDefault="007D2E31" w:rsidP="00C5663F">
            <w:pPr>
              <w:spacing w:before="0" w:beforeAutospacing="0"/>
              <w:rPr>
                <w:rFonts w:ascii="Times New Roman" w:hAnsi="Times New Roman"/>
                <w:sz w:val="20"/>
                <w:szCs w:val="20"/>
              </w:rPr>
            </w:pPr>
          </w:p>
        </w:tc>
        <w:tc>
          <w:tcPr>
            <w:tcW w:w="195" w:type="pct"/>
          </w:tcPr>
          <w:p w14:paraId="78433620" w14:textId="77777777" w:rsidR="007D2E31" w:rsidRPr="00C246CD" w:rsidRDefault="007D2E31" w:rsidP="00C5663F">
            <w:pPr>
              <w:spacing w:before="0" w:beforeAutospacing="0"/>
              <w:rPr>
                <w:rFonts w:ascii="Times New Roman" w:hAnsi="Times New Roman"/>
                <w:sz w:val="20"/>
                <w:szCs w:val="20"/>
              </w:rPr>
            </w:pPr>
          </w:p>
        </w:tc>
        <w:tc>
          <w:tcPr>
            <w:tcW w:w="175" w:type="pct"/>
          </w:tcPr>
          <w:p w14:paraId="45806AF4" w14:textId="6EA2541C" w:rsidR="007D2E31" w:rsidRPr="00C246CD" w:rsidRDefault="007D2E31"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224" w:type="pct"/>
            <w:shd w:val="clear" w:color="auto" w:fill="FFFFFF"/>
          </w:tcPr>
          <w:p w14:paraId="6A93D9E5" w14:textId="77777777" w:rsidR="007D2E31" w:rsidRPr="00C246CD" w:rsidRDefault="007D2E31" w:rsidP="00C5663F">
            <w:pPr>
              <w:spacing w:before="0" w:beforeAutospacing="0"/>
              <w:rPr>
                <w:rFonts w:ascii="Times New Roman" w:hAnsi="Times New Roman"/>
                <w:sz w:val="20"/>
                <w:szCs w:val="20"/>
              </w:rPr>
            </w:pPr>
          </w:p>
        </w:tc>
        <w:tc>
          <w:tcPr>
            <w:tcW w:w="195" w:type="pct"/>
          </w:tcPr>
          <w:p w14:paraId="451B1C6E" w14:textId="26345B37" w:rsidR="007D2E31" w:rsidRPr="00C246CD" w:rsidRDefault="007D2E31" w:rsidP="00C5663F">
            <w:pPr>
              <w:spacing w:before="0" w:beforeAutospacing="0"/>
              <w:rPr>
                <w:rFonts w:ascii="Times New Roman" w:hAnsi="Times New Roman"/>
                <w:sz w:val="20"/>
                <w:szCs w:val="20"/>
              </w:rPr>
            </w:pPr>
          </w:p>
        </w:tc>
        <w:tc>
          <w:tcPr>
            <w:tcW w:w="253" w:type="pct"/>
            <w:shd w:val="clear" w:color="auto" w:fill="FF0000"/>
          </w:tcPr>
          <w:p w14:paraId="3C1E7390" w14:textId="77777777" w:rsidR="007D2E31" w:rsidRPr="00C246CD" w:rsidRDefault="007D2E31" w:rsidP="00C5663F">
            <w:pPr>
              <w:spacing w:before="0" w:beforeAutospacing="0"/>
              <w:rPr>
                <w:rFonts w:ascii="Times New Roman" w:hAnsi="Times New Roman"/>
                <w:sz w:val="20"/>
                <w:szCs w:val="20"/>
              </w:rPr>
            </w:pPr>
            <w:proofErr w:type="gramStart"/>
            <w:r w:rsidRPr="00C246CD">
              <w:rPr>
                <w:rFonts w:ascii="Times New Roman" w:hAnsi="Times New Roman"/>
                <w:sz w:val="20"/>
                <w:szCs w:val="20"/>
              </w:rPr>
              <w:t>x</w:t>
            </w:r>
            <w:proofErr w:type="gramEnd"/>
          </w:p>
        </w:tc>
      </w:tr>
      <w:tr w:rsidR="007D2E31" w:rsidRPr="00C246CD" w14:paraId="7D816626" w14:textId="77777777" w:rsidTr="00C246CD">
        <w:trPr>
          <w:trHeight w:val="218"/>
          <w:jc w:val="center"/>
        </w:trPr>
        <w:tc>
          <w:tcPr>
            <w:tcW w:w="5000" w:type="pct"/>
            <w:gridSpan w:val="16"/>
            <w:vAlign w:val="center"/>
          </w:tcPr>
          <w:p w14:paraId="104D389C" w14:textId="77777777" w:rsidR="007D2E31" w:rsidRPr="00C246CD" w:rsidRDefault="007D2E31" w:rsidP="00C5663F">
            <w:pPr>
              <w:spacing w:before="0" w:beforeAutospacing="0"/>
              <w:rPr>
                <w:rFonts w:ascii="Times New Roman" w:hAnsi="Times New Roman"/>
                <w:b/>
                <w:sz w:val="20"/>
                <w:szCs w:val="20"/>
              </w:rPr>
            </w:pPr>
            <w:r w:rsidRPr="00C246CD">
              <w:rPr>
                <w:rFonts w:ascii="Times New Roman" w:hAnsi="Times New Roman"/>
                <w:b/>
                <w:sz w:val="20"/>
                <w:szCs w:val="20"/>
              </w:rPr>
              <w:t>Phase d’exploitation</w:t>
            </w:r>
          </w:p>
        </w:tc>
      </w:tr>
      <w:tr w:rsidR="00C246CD" w:rsidRPr="00C246CD" w14:paraId="1CE74D80" w14:textId="77777777" w:rsidTr="00C246CD">
        <w:trPr>
          <w:trHeight w:val="218"/>
          <w:jc w:val="center"/>
        </w:trPr>
        <w:tc>
          <w:tcPr>
            <w:tcW w:w="854" w:type="pct"/>
            <w:vMerge w:val="restart"/>
            <w:vAlign w:val="center"/>
          </w:tcPr>
          <w:p w14:paraId="6838C9D2" w14:textId="4D8F27D6" w:rsidR="007D2E31" w:rsidRPr="00C246CD" w:rsidRDefault="007D2E31" w:rsidP="00C246CD">
            <w:pPr>
              <w:spacing w:before="0" w:beforeAutospacing="0"/>
              <w:rPr>
                <w:rFonts w:ascii="Times New Roman" w:hAnsi="Times New Roman"/>
                <w:sz w:val="20"/>
                <w:szCs w:val="20"/>
              </w:rPr>
            </w:pPr>
            <w:r w:rsidRPr="00C246CD">
              <w:rPr>
                <w:rFonts w:ascii="Times New Roman" w:hAnsi="Times New Roman"/>
                <w:sz w:val="20"/>
                <w:szCs w:val="20"/>
              </w:rPr>
              <w:t>Exploitation des ouvrages</w:t>
            </w:r>
            <w:r w:rsidR="008C69E3" w:rsidRPr="00C246CD">
              <w:rPr>
                <w:rFonts w:ascii="Times New Roman" w:hAnsi="Times New Roman"/>
                <w:sz w:val="20"/>
                <w:szCs w:val="20"/>
              </w:rPr>
              <w:t xml:space="preserve"> (postes SNEL de </w:t>
            </w:r>
            <w:proofErr w:type="spellStart"/>
            <w:r w:rsidR="008C69E3" w:rsidRPr="00C246CD">
              <w:rPr>
                <w:rFonts w:ascii="Times New Roman" w:hAnsi="Times New Roman"/>
                <w:sz w:val="20"/>
                <w:szCs w:val="20"/>
              </w:rPr>
              <w:t>Funa</w:t>
            </w:r>
            <w:proofErr w:type="spellEnd"/>
            <w:r w:rsidR="008C69E3" w:rsidRPr="00C246CD">
              <w:rPr>
                <w:rFonts w:ascii="Times New Roman" w:hAnsi="Times New Roman"/>
                <w:sz w:val="20"/>
                <w:szCs w:val="20"/>
              </w:rPr>
              <w:t>, ponts Lumumba et Forgeron et passerelles)</w:t>
            </w:r>
          </w:p>
        </w:tc>
        <w:tc>
          <w:tcPr>
            <w:tcW w:w="407" w:type="pct"/>
            <w:vMerge w:val="restart"/>
            <w:vAlign w:val="center"/>
          </w:tcPr>
          <w:p w14:paraId="65A36D9B" w14:textId="432DFD20" w:rsidR="007D2E31" w:rsidRPr="00C246CD" w:rsidRDefault="007D2E31" w:rsidP="00C246CD">
            <w:pPr>
              <w:spacing w:before="0" w:beforeAutospacing="0"/>
              <w:rPr>
                <w:rFonts w:ascii="Times New Roman" w:hAnsi="Times New Roman"/>
                <w:sz w:val="20"/>
                <w:szCs w:val="20"/>
              </w:rPr>
            </w:pPr>
            <w:r w:rsidRPr="00C246CD">
              <w:rPr>
                <w:rFonts w:ascii="Times New Roman" w:hAnsi="Times New Roman"/>
                <w:sz w:val="20"/>
                <w:szCs w:val="20"/>
              </w:rPr>
              <w:t>Humain</w:t>
            </w:r>
          </w:p>
        </w:tc>
        <w:tc>
          <w:tcPr>
            <w:tcW w:w="810" w:type="pct"/>
          </w:tcPr>
          <w:p w14:paraId="49B0B7DD" w14:textId="2975576E" w:rsidR="007D2E31" w:rsidRPr="00C246CD" w:rsidRDefault="007D2E31" w:rsidP="00C5663F">
            <w:pPr>
              <w:spacing w:before="0" w:beforeAutospacing="0"/>
              <w:rPr>
                <w:rFonts w:ascii="Times New Roman" w:hAnsi="Times New Roman"/>
                <w:sz w:val="20"/>
                <w:szCs w:val="20"/>
              </w:rPr>
            </w:pPr>
            <w:r w:rsidRPr="00C246CD">
              <w:rPr>
                <w:rFonts w:ascii="Times New Roman" w:hAnsi="Times New Roman"/>
                <w:sz w:val="20"/>
                <w:szCs w:val="20"/>
              </w:rPr>
              <w:t>Fourniture de l’énergie stable et durable</w:t>
            </w:r>
          </w:p>
        </w:tc>
        <w:tc>
          <w:tcPr>
            <w:tcW w:w="538" w:type="pct"/>
          </w:tcPr>
          <w:p w14:paraId="1B8A69FC" w14:textId="647AB4EA" w:rsidR="007D2E31" w:rsidRPr="00C246CD" w:rsidRDefault="007D2E31" w:rsidP="00C5663F">
            <w:pPr>
              <w:spacing w:before="0" w:beforeAutospacing="0"/>
              <w:rPr>
                <w:rFonts w:ascii="Times New Roman" w:hAnsi="Times New Roman"/>
                <w:sz w:val="20"/>
                <w:szCs w:val="20"/>
              </w:rPr>
            </w:pPr>
            <w:r w:rsidRPr="00C246CD">
              <w:rPr>
                <w:rFonts w:ascii="Times New Roman" w:hAnsi="Times New Roman"/>
                <w:sz w:val="20"/>
                <w:szCs w:val="20"/>
              </w:rPr>
              <w:t>Positif</w:t>
            </w:r>
          </w:p>
        </w:tc>
        <w:tc>
          <w:tcPr>
            <w:tcW w:w="213" w:type="pct"/>
          </w:tcPr>
          <w:p w14:paraId="2810B414" w14:textId="77777777" w:rsidR="007D2E31" w:rsidRPr="00C246CD" w:rsidRDefault="007D2E31" w:rsidP="00C5663F">
            <w:pPr>
              <w:spacing w:before="0" w:beforeAutospacing="0"/>
              <w:rPr>
                <w:rFonts w:ascii="Times New Roman" w:hAnsi="Times New Roman"/>
                <w:sz w:val="20"/>
                <w:szCs w:val="20"/>
              </w:rPr>
            </w:pPr>
          </w:p>
        </w:tc>
        <w:tc>
          <w:tcPr>
            <w:tcW w:w="195" w:type="pct"/>
          </w:tcPr>
          <w:p w14:paraId="23D91A57" w14:textId="77777777" w:rsidR="007D2E31" w:rsidRPr="00C246CD" w:rsidRDefault="007D2E31" w:rsidP="00C5663F">
            <w:pPr>
              <w:spacing w:before="0" w:beforeAutospacing="0"/>
              <w:rPr>
                <w:rFonts w:ascii="Times New Roman" w:hAnsi="Times New Roman"/>
                <w:sz w:val="20"/>
                <w:szCs w:val="20"/>
              </w:rPr>
            </w:pPr>
          </w:p>
        </w:tc>
        <w:tc>
          <w:tcPr>
            <w:tcW w:w="214" w:type="pct"/>
          </w:tcPr>
          <w:p w14:paraId="5AD4427C" w14:textId="07E27F84" w:rsidR="007D2E31" w:rsidRPr="00C246CD" w:rsidRDefault="007D2E31"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162" w:type="pct"/>
          </w:tcPr>
          <w:p w14:paraId="1C0788CF" w14:textId="77777777" w:rsidR="007D2E31" w:rsidRPr="00C246CD" w:rsidRDefault="007D2E31" w:rsidP="00C5663F">
            <w:pPr>
              <w:spacing w:before="0" w:beforeAutospacing="0"/>
              <w:rPr>
                <w:rFonts w:ascii="Times New Roman" w:hAnsi="Times New Roman"/>
                <w:sz w:val="20"/>
                <w:szCs w:val="20"/>
              </w:rPr>
            </w:pPr>
          </w:p>
        </w:tc>
        <w:tc>
          <w:tcPr>
            <w:tcW w:w="219" w:type="pct"/>
          </w:tcPr>
          <w:p w14:paraId="6818270B" w14:textId="77777777" w:rsidR="007D2E31" w:rsidRPr="00C246CD" w:rsidRDefault="007D2E31" w:rsidP="00C5663F">
            <w:pPr>
              <w:spacing w:before="0" w:beforeAutospacing="0"/>
              <w:rPr>
                <w:rFonts w:ascii="Times New Roman" w:hAnsi="Times New Roman"/>
                <w:sz w:val="20"/>
                <w:szCs w:val="20"/>
              </w:rPr>
            </w:pPr>
          </w:p>
        </w:tc>
        <w:tc>
          <w:tcPr>
            <w:tcW w:w="173" w:type="pct"/>
          </w:tcPr>
          <w:p w14:paraId="019EB388" w14:textId="1742984A" w:rsidR="007D2E31" w:rsidRPr="00C246CD" w:rsidRDefault="007D2E31"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173" w:type="pct"/>
          </w:tcPr>
          <w:p w14:paraId="405A166A" w14:textId="77777777" w:rsidR="007D2E31" w:rsidRPr="00C246CD" w:rsidRDefault="007D2E31" w:rsidP="00C5663F">
            <w:pPr>
              <w:spacing w:before="0" w:beforeAutospacing="0"/>
              <w:rPr>
                <w:rFonts w:ascii="Times New Roman" w:hAnsi="Times New Roman"/>
                <w:sz w:val="20"/>
                <w:szCs w:val="20"/>
              </w:rPr>
            </w:pPr>
          </w:p>
        </w:tc>
        <w:tc>
          <w:tcPr>
            <w:tcW w:w="195" w:type="pct"/>
          </w:tcPr>
          <w:p w14:paraId="5B1AA837" w14:textId="77777777" w:rsidR="007D2E31" w:rsidRPr="00C246CD" w:rsidRDefault="007D2E31" w:rsidP="00C5663F">
            <w:pPr>
              <w:spacing w:before="0" w:beforeAutospacing="0"/>
              <w:rPr>
                <w:rFonts w:ascii="Times New Roman" w:hAnsi="Times New Roman"/>
                <w:sz w:val="20"/>
                <w:szCs w:val="20"/>
              </w:rPr>
            </w:pPr>
          </w:p>
        </w:tc>
        <w:tc>
          <w:tcPr>
            <w:tcW w:w="175" w:type="pct"/>
          </w:tcPr>
          <w:p w14:paraId="28B424C4" w14:textId="70D8FE3C" w:rsidR="007D2E31" w:rsidRPr="00C246CD" w:rsidRDefault="007D2E31"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224" w:type="pct"/>
            <w:shd w:val="clear" w:color="auto" w:fill="FFFFFF"/>
          </w:tcPr>
          <w:p w14:paraId="21F3446D" w14:textId="77777777" w:rsidR="007D2E31" w:rsidRPr="00C246CD" w:rsidRDefault="007D2E31" w:rsidP="00C5663F">
            <w:pPr>
              <w:spacing w:before="0" w:beforeAutospacing="0"/>
              <w:rPr>
                <w:rFonts w:ascii="Times New Roman" w:hAnsi="Times New Roman"/>
                <w:sz w:val="20"/>
                <w:szCs w:val="20"/>
              </w:rPr>
            </w:pPr>
          </w:p>
        </w:tc>
        <w:tc>
          <w:tcPr>
            <w:tcW w:w="195" w:type="pct"/>
          </w:tcPr>
          <w:p w14:paraId="0C94DF8B" w14:textId="77777777" w:rsidR="007D2E31" w:rsidRPr="00C246CD" w:rsidRDefault="007D2E31" w:rsidP="00C5663F">
            <w:pPr>
              <w:spacing w:before="0" w:beforeAutospacing="0"/>
              <w:rPr>
                <w:rFonts w:ascii="Times New Roman" w:hAnsi="Times New Roman"/>
                <w:sz w:val="20"/>
                <w:szCs w:val="20"/>
              </w:rPr>
            </w:pPr>
          </w:p>
        </w:tc>
        <w:tc>
          <w:tcPr>
            <w:tcW w:w="253" w:type="pct"/>
            <w:shd w:val="clear" w:color="auto" w:fill="FF0000"/>
          </w:tcPr>
          <w:p w14:paraId="46509816" w14:textId="3260E277" w:rsidR="007D2E31" w:rsidRPr="00C246CD" w:rsidRDefault="007D2E31" w:rsidP="00C5663F">
            <w:pPr>
              <w:spacing w:before="0" w:beforeAutospacing="0"/>
              <w:rPr>
                <w:rFonts w:ascii="Times New Roman" w:hAnsi="Times New Roman"/>
                <w:sz w:val="20"/>
                <w:szCs w:val="20"/>
              </w:rPr>
            </w:pPr>
            <w:proofErr w:type="gramStart"/>
            <w:r w:rsidRPr="00C246CD">
              <w:rPr>
                <w:rFonts w:ascii="Times New Roman" w:hAnsi="Times New Roman"/>
                <w:sz w:val="20"/>
                <w:szCs w:val="20"/>
              </w:rPr>
              <w:t>x</w:t>
            </w:r>
            <w:proofErr w:type="gramEnd"/>
          </w:p>
        </w:tc>
      </w:tr>
      <w:tr w:rsidR="00C246CD" w:rsidRPr="00C246CD" w14:paraId="4FE6D01E" w14:textId="77777777" w:rsidTr="00C246CD">
        <w:trPr>
          <w:trHeight w:val="218"/>
          <w:jc w:val="center"/>
        </w:trPr>
        <w:tc>
          <w:tcPr>
            <w:tcW w:w="854" w:type="pct"/>
            <w:vMerge/>
            <w:vAlign w:val="center"/>
          </w:tcPr>
          <w:p w14:paraId="7094E23E" w14:textId="77777777" w:rsidR="007D2E31" w:rsidRPr="00C246CD" w:rsidRDefault="007D2E31" w:rsidP="00C5663F">
            <w:pPr>
              <w:spacing w:before="0" w:beforeAutospacing="0"/>
              <w:rPr>
                <w:rFonts w:ascii="Times New Roman" w:hAnsi="Times New Roman"/>
                <w:sz w:val="20"/>
                <w:szCs w:val="20"/>
              </w:rPr>
            </w:pPr>
          </w:p>
        </w:tc>
        <w:tc>
          <w:tcPr>
            <w:tcW w:w="407" w:type="pct"/>
            <w:vMerge/>
          </w:tcPr>
          <w:p w14:paraId="1AB84DF3" w14:textId="6D89311C" w:rsidR="007D2E31" w:rsidRPr="00C246CD" w:rsidRDefault="007D2E31" w:rsidP="00C5663F">
            <w:pPr>
              <w:spacing w:before="0" w:beforeAutospacing="0"/>
              <w:rPr>
                <w:rFonts w:ascii="Times New Roman" w:hAnsi="Times New Roman"/>
                <w:sz w:val="20"/>
                <w:szCs w:val="20"/>
              </w:rPr>
            </w:pPr>
          </w:p>
        </w:tc>
        <w:tc>
          <w:tcPr>
            <w:tcW w:w="810" w:type="pct"/>
          </w:tcPr>
          <w:p w14:paraId="2B932CA2" w14:textId="1C6161CA" w:rsidR="007D2E31" w:rsidRPr="00C246CD" w:rsidRDefault="007D2E31" w:rsidP="00C5663F">
            <w:pPr>
              <w:spacing w:before="0" w:beforeAutospacing="0"/>
              <w:rPr>
                <w:rFonts w:ascii="Times New Roman" w:hAnsi="Times New Roman"/>
                <w:sz w:val="20"/>
                <w:szCs w:val="20"/>
              </w:rPr>
            </w:pPr>
            <w:r w:rsidRPr="00C246CD">
              <w:rPr>
                <w:rFonts w:ascii="Times New Roman" w:hAnsi="Times New Roman"/>
                <w:sz w:val="20"/>
                <w:szCs w:val="20"/>
              </w:rPr>
              <w:t xml:space="preserve">Assainissement et sécurisation du poste </w:t>
            </w:r>
            <w:r w:rsidR="00207A75" w:rsidRPr="00C246CD">
              <w:rPr>
                <w:rFonts w:ascii="Times New Roman" w:hAnsi="Times New Roman"/>
                <w:sz w:val="20"/>
                <w:szCs w:val="20"/>
              </w:rPr>
              <w:t xml:space="preserve">SNEL </w:t>
            </w:r>
            <w:r w:rsidRPr="00C246CD">
              <w:rPr>
                <w:rFonts w:ascii="Times New Roman" w:hAnsi="Times New Roman"/>
                <w:sz w:val="20"/>
                <w:szCs w:val="20"/>
              </w:rPr>
              <w:t xml:space="preserve">et </w:t>
            </w:r>
            <w:r w:rsidR="00207A75" w:rsidRPr="00C246CD">
              <w:rPr>
                <w:rFonts w:ascii="Times New Roman" w:hAnsi="Times New Roman"/>
                <w:sz w:val="20"/>
                <w:szCs w:val="20"/>
              </w:rPr>
              <w:t xml:space="preserve">les </w:t>
            </w:r>
            <w:r w:rsidRPr="00C246CD">
              <w:rPr>
                <w:rFonts w:ascii="Times New Roman" w:hAnsi="Times New Roman"/>
                <w:sz w:val="20"/>
                <w:szCs w:val="20"/>
              </w:rPr>
              <w:t>quartiers environnants</w:t>
            </w:r>
          </w:p>
        </w:tc>
        <w:tc>
          <w:tcPr>
            <w:tcW w:w="538" w:type="pct"/>
          </w:tcPr>
          <w:p w14:paraId="48241606" w14:textId="77777777" w:rsidR="007D2E31" w:rsidRPr="00C246CD" w:rsidRDefault="007D2E31" w:rsidP="00C5663F">
            <w:pPr>
              <w:spacing w:before="0" w:beforeAutospacing="0"/>
              <w:rPr>
                <w:rFonts w:ascii="Times New Roman" w:hAnsi="Times New Roman"/>
                <w:sz w:val="20"/>
                <w:szCs w:val="20"/>
              </w:rPr>
            </w:pPr>
            <w:r w:rsidRPr="00C246CD">
              <w:rPr>
                <w:rFonts w:ascii="Times New Roman" w:hAnsi="Times New Roman"/>
                <w:sz w:val="20"/>
                <w:szCs w:val="20"/>
              </w:rPr>
              <w:t xml:space="preserve">Positif </w:t>
            </w:r>
          </w:p>
        </w:tc>
        <w:tc>
          <w:tcPr>
            <w:tcW w:w="213" w:type="pct"/>
          </w:tcPr>
          <w:p w14:paraId="2B6DAF7C" w14:textId="77777777" w:rsidR="007D2E31" w:rsidRPr="00C246CD" w:rsidRDefault="007D2E31" w:rsidP="00C5663F">
            <w:pPr>
              <w:spacing w:before="0" w:beforeAutospacing="0"/>
              <w:rPr>
                <w:rFonts w:ascii="Times New Roman" w:hAnsi="Times New Roman"/>
                <w:sz w:val="20"/>
                <w:szCs w:val="20"/>
              </w:rPr>
            </w:pPr>
          </w:p>
        </w:tc>
        <w:tc>
          <w:tcPr>
            <w:tcW w:w="195" w:type="pct"/>
          </w:tcPr>
          <w:p w14:paraId="29F1F094" w14:textId="77777777" w:rsidR="007D2E31" w:rsidRPr="00C246CD" w:rsidRDefault="007D2E31" w:rsidP="00C5663F">
            <w:pPr>
              <w:spacing w:before="0" w:beforeAutospacing="0"/>
              <w:rPr>
                <w:rFonts w:ascii="Times New Roman" w:hAnsi="Times New Roman"/>
                <w:sz w:val="20"/>
                <w:szCs w:val="20"/>
              </w:rPr>
            </w:pPr>
          </w:p>
        </w:tc>
        <w:tc>
          <w:tcPr>
            <w:tcW w:w="214" w:type="pct"/>
          </w:tcPr>
          <w:p w14:paraId="41A73103" w14:textId="77777777" w:rsidR="007D2E31" w:rsidRPr="00C246CD" w:rsidRDefault="007D2E31"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162" w:type="pct"/>
          </w:tcPr>
          <w:p w14:paraId="4610125C" w14:textId="77777777" w:rsidR="007D2E31" w:rsidRPr="00C246CD" w:rsidRDefault="007D2E31" w:rsidP="00C5663F">
            <w:pPr>
              <w:spacing w:before="0" w:beforeAutospacing="0"/>
              <w:rPr>
                <w:rFonts w:ascii="Times New Roman" w:hAnsi="Times New Roman"/>
                <w:sz w:val="20"/>
                <w:szCs w:val="20"/>
              </w:rPr>
            </w:pPr>
          </w:p>
        </w:tc>
        <w:tc>
          <w:tcPr>
            <w:tcW w:w="219" w:type="pct"/>
          </w:tcPr>
          <w:p w14:paraId="719D3E31" w14:textId="77777777" w:rsidR="007D2E31" w:rsidRPr="00C246CD" w:rsidRDefault="007D2E31" w:rsidP="00C5663F">
            <w:pPr>
              <w:spacing w:before="0" w:beforeAutospacing="0"/>
              <w:rPr>
                <w:rFonts w:ascii="Times New Roman" w:hAnsi="Times New Roman"/>
                <w:sz w:val="20"/>
                <w:szCs w:val="20"/>
              </w:rPr>
            </w:pPr>
          </w:p>
        </w:tc>
        <w:tc>
          <w:tcPr>
            <w:tcW w:w="173" w:type="pct"/>
          </w:tcPr>
          <w:p w14:paraId="3867D7C9" w14:textId="77777777" w:rsidR="007D2E31" w:rsidRPr="00C246CD" w:rsidRDefault="007D2E31"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173" w:type="pct"/>
          </w:tcPr>
          <w:p w14:paraId="02CE08C6" w14:textId="77777777" w:rsidR="007D2E31" w:rsidRPr="00C246CD" w:rsidRDefault="007D2E31" w:rsidP="00C5663F">
            <w:pPr>
              <w:spacing w:before="0" w:beforeAutospacing="0"/>
              <w:rPr>
                <w:rFonts w:ascii="Times New Roman" w:hAnsi="Times New Roman"/>
                <w:sz w:val="20"/>
                <w:szCs w:val="20"/>
              </w:rPr>
            </w:pPr>
          </w:p>
        </w:tc>
        <w:tc>
          <w:tcPr>
            <w:tcW w:w="195" w:type="pct"/>
          </w:tcPr>
          <w:p w14:paraId="353343BC" w14:textId="77777777" w:rsidR="007D2E31" w:rsidRPr="00C246CD" w:rsidRDefault="007D2E31" w:rsidP="00C5663F">
            <w:pPr>
              <w:spacing w:before="0" w:beforeAutospacing="0"/>
              <w:rPr>
                <w:rFonts w:ascii="Times New Roman" w:hAnsi="Times New Roman"/>
                <w:sz w:val="20"/>
                <w:szCs w:val="20"/>
              </w:rPr>
            </w:pPr>
          </w:p>
        </w:tc>
        <w:tc>
          <w:tcPr>
            <w:tcW w:w="175" w:type="pct"/>
          </w:tcPr>
          <w:p w14:paraId="0ABA58CC" w14:textId="77777777" w:rsidR="007D2E31" w:rsidRPr="00C246CD" w:rsidRDefault="007D2E31"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224" w:type="pct"/>
            <w:shd w:val="clear" w:color="auto" w:fill="FFFFFF"/>
          </w:tcPr>
          <w:p w14:paraId="29ED37E4" w14:textId="77777777" w:rsidR="007D2E31" w:rsidRPr="00C246CD" w:rsidRDefault="007D2E31" w:rsidP="00C5663F">
            <w:pPr>
              <w:spacing w:before="0" w:beforeAutospacing="0"/>
              <w:rPr>
                <w:rFonts w:ascii="Times New Roman" w:hAnsi="Times New Roman"/>
                <w:sz w:val="20"/>
                <w:szCs w:val="20"/>
              </w:rPr>
            </w:pPr>
          </w:p>
        </w:tc>
        <w:tc>
          <w:tcPr>
            <w:tcW w:w="195" w:type="pct"/>
          </w:tcPr>
          <w:p w14:paraId="0C85FEFF" w14:textId="77777777" w:rsidR="007D2E31" w:rsidRPr="00C246CD" w:rsidRDefault="007D2E31" w:rsidP="00C5663F">
            <w:pPr>
              <w:spacing w:before="0" w:beforeAutospacing="0"/>
              <w:rPr>
                <w:rFonts w:ascii="Times New Roman" w:hAnsi="Times New Roman"/>
                <w:sz w:val="20"/>
                <w:szCs w:val="20"/>
              </w:rPr>
            </w:pPr>
          </w:p>
        </w:tc>
        <w:tc>
          <w:tcPr>
            <w:tcW w:w="253" w:type="pct"/>
            <w:shd w:val="clear" w:color="auto" w:fill="FF0000"/>
          </w:tcPr>
          <w:p w14:paraId="0B9435F6" w14:textId="77777777" w:rsidR="007D2E31" w:rsidRPr="00C246CD" w:rsidRDefault="007D2E31" w:rsidP="00C5663F">
            <w:pPr>
              <w:spacing w:before="0" w:beforeAutospacing="0"/>
              <w:rPr>
                <w:rFonts w:ascii="Times New Roman" w:hAnsi="Times New Roman"/>
                <w:sz w:val="20"/>
                <w:szCs w:val="20"/>
              </w:rPr>
            </w:pPr>
            <w:proofErr w:type="gramStart"/>
            <w:r w:rsidRPr="00C246CD">
              <w:rPr>
                <w:rFonts w:ascii="Times New Roman" w:hAnsi="Times New Roman"/>
                <w:sz w:val="20"/>
                <w:szCs w:val="20"/>
              </w:rPr>
              <w:t>x</w:t>
            </w:r>
            <w:proofErr w:type="gramEnd"/>
          </w:p>
        </w:tc>
      </w:tr>
      <w:tr w:rsidR="00C246CD" w:rsidRPr="00C246CD" w14:paraId="4E4A595A" w14:textId="77777777" w:rsidTr="00C246CD">
        <w:trPr>
          <w:trHeight w:val="218"/>
          <w:jc w:val="center"/>
        </w:trPr>
        <w:tc>
          <w:tcPr>
            <w:tcW w:w="854" w:type="pct"/>
            <w:vMerge/>
            <w:vAlign w:val="center"/>
          </w:tcPr>
          <w:p w14:paraId="64CB001D" w14:textId="77777777" w:rsidR="007D2E31" w:rsidRPr="00C246CD" w:rsidRDefault="007D2E31" w:rsidP="00C5663F">
            <w:pPr>
              <w:spacing w:before="0" w:beforeAutospacing="0"/>
              <w:rPr>
                <w:rFonts w:ascii="Times New Roman" w:hAnsi="Times New Roman"/>
                <w:sz w:val="20"/>
                <w:szCs w:val="20"/>
              </w:rPr>
            </w:pPr>
          </w:p>
        </w:tc>
        <w:tc>
          <w:tcPr>
            <w:tcW w:w="407" w:type="pct"/>
            <w:vMerge/>
          </w:tcPr>
          <w:p w14:paraId="5AD043FB" w14:textId="77777777" w:rsidR="007D2E31" w:rsidRPr="00C246CD" w:rsidRDefault="007D2E31" w:rsidP="00C5663F">
            <w:pPr>
              <w:spacing w:before="0" w:beforeAutospacing="0"/>
              <w:rPr>
                <w:rFonts w:ascii="Times New Roman" w:hAnsi="Times New Roman"/>
                <w:sz w:val="20"/>
                <w:szCs w:val="20"/>
              </w:rPr>
            </w:pPr>
          </w:p>
        </w:tc>
        <w:tc>
          <w:tcPr>
            <w:tcW w:w="810" w:type="pct"/>
          </w:tcPr>
          <w:p w14:paraId="02CCE029" w14:textId="77777777" w:rsidR="007D2E31" w:rsidRPr="00C246CD" w:rsidRDefault="007D2E31" w:rsidP="00C5663F">
            <w:pPr>
              <w:spacing w:before="0" w:beforeAutospacing="0"/>
              <w:rPr>
                <w:rFonts w:ascii="Times New Roman" w:hAnsi="Times New Roman"/>
                <w:sz w:val="20"/>
                <w:szCs w:val="20"/>
              </w:rPr>
            </w:pPr>
            <w:r w:rsidRPr="00C246CD">
              <w:rPr>
                <w:rFonts w:ascii="Times New Roman" w:hAnsi="Times New Roman"/>
                <w:sz w:val="20"/>
                <w:szCs w:val="20"/>
              </w:rPr>
              <w:t xml:space="preserve">Amélioration du paysage </w:t>
            </w:r>
          </w:p>
        </w:tc>
        <w:tc>
          <w:tcPr>
            <w:tcW w:w="538" w:type="pct"/>
          </w:tcPr>
          <w:p w14:paraId="08C02E8F" w14:textId="77777777" w:rsidR="007D2E31" w:rsidRPr="00C246CD" w:rsidRDefault="007D2E31" w:rsidP="00C5663F">
            <w:pPr>
              <w:spacing w:before="0" w:beforeAutospacing="0"/>
              <w:rPr>
                <w:rFonts w:ascii="Times New Roman" w:hAnsi="Times New Roman"/>
                <w:sz w:val="20"/>
                <w:szCs w:val="20"/>
              </w:rPr>
            </w:pPr>
            <w:r w:rsidRPr="00C246CD">
              <w:rPr>
                <w:rFonts w:ascii="Times New Roman" w:hAnsi="Times New Roman"/>
                <w:sz w:val="20"/>
                <w:szCs w:val="20"/>
              </w:rPr>
              <w:t xml:space="preserve">Positif </w:t>
            </w:r>
          </w:p>
        </w:tc>
        <w:tc>
          <w:tcPr>
            <w:tcW w:w="213" w:type="pct"/>
          </w:tcPr>
          <w:p w14:paraId="4FC6D720" w14:textId="77777777" w:rsidR="007D2E31" w:rsidRPr="00C246CD" w:rsidRDefault="007D2E31" w:rsidP="00C5663F">
            <w:pPr>
              <w:spacing w:before="0" w:beforeAutospacing="0"/>
              <w:rPr>
                <w:rFonts w:ascii="Times New Roman" w:hAnsi="Times New Roman"/>
                <w:sz w:val="20"/>
                <w:szCs w:val="20"/>
              </w:rPr>
            </w:pPr>
          </w:p>
        </w:tc>
        <w:tc>
          <w:tcPr>
            <w:tcW w:w="195" w:type="pct"/>
          </w:tcPr>
          <w:p w14:paraId="1A37D9C8" w14:textId="77777777" w:rsidR="007D2E31" w:rsidRPr="00C246CD" w:rsidRDefault="007D2E31" w:rsidP="00C5663F">
            <w:pPr>
              <w:spacing w:before="0" w:beforeAutospacing="0"/>
              <w:rPr>
                <w:rFonts w:ascii="Times New Roman" w:hAnsi="Times New Roman"/>
                <w:sz w:val="20"/>
                <w:szCs w:val="20"/>
              </w:rPr>
            </w:pPr>
          </w:p>
        </w:tc>
        <w:tc>
          <w:tcPr>
            <w:tcW w:w="214" w:type="pct"/>
          </w:tcPr>
          <w:p w14:paraId="6BAA9F2D" w14:textId="77777777" w:rsidR="007D2E31" w:rsidRPr="00C246CD" w:rsidRDefault="007D2E31"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162" w:type="pct"/>
          </w:tcPr>
          <w:p w14:paraId="0BA9732B" w14:textId="77777777" w:rsidR="007D2E31" w:rsidRPr="00C246CD" w:rsidRDefault="007D2E31" w:rsidP="00C5663F">
            <w:pPr>
              <w:spacing w:before="0" w:beforeAutospacing="0"/>
              <w:rPr>
                <w:rFonts w:ascii="Times New Roman" w:hAnsi="Times New Roman"/>
                <w:sz w:val="20"/>
                <w:szCs w:val="20"/>
              </w:rPr>
            </w:pPr>
          </w:p>
        </w:tc>
        <w:tc>
          <w:tcPr>
            <w:tcW w:w="219" w:type="pct"/>
          </w:tcPr>
          <w:p w14:paraId="7EB3E8CC" w14:textId="77777777" w:rsidR="007D2E31" w:rsidRPr="00C246CD" w:rsidRDefault="007D2E31" w:rsidP="00C5663F">
            <w:pPr>
              <w:spacing w:before="0" w:beforeAutospacing="0"/>
              <w:rPr>
                <w:rFonts w:ascii="Times New Roman" w:hAnsi="Times New Roman"/>
                <w:sz w:val="20"/>
                <w:szCs w:val="20"/>
              </w:rPr>
            </w:pPr>
          </w:p>
        </w:tc>
        <w:tc>
          <w:tcPr>
            <w:tcW w:w="173" w:type="pct"/>
          </w:tcPr>
          <w:p w14:paraId="56F6D271" w14:textId="77777777" w:rsidR="007D2E31" w:rsidRPr="00C246CD" w:rsidRDefault="007D2E31"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173" w:type="pct"/>
          </w:tcPr>
          <w:p w14:paraId="55F42E76" w14:textId="77777777" w:rsidR="007D2E31" w:rsidRPr="00C246CD" w:rsidRDefault="007D2E31" w:rsidP="00C5663F">
            <w:pPr>
              <w:spacing w:before="0" w:beforeAutospacing="0"/>
              <w:rPr>
                <w:rFonts w:ascii="Times New Roman" w:hAnsi="Times New Roman"/>
                <w:sz w:val="20"/>
                <w:szCs w:val="20"/>
              </w:rPr>
            </w:pPr>
          </w:p>
        </w:tc>
        <w:tc>
          <w:tcPr>
            <w:tcW w:w="195" w:type="pct"/>
          </w:tcPr>
          <w:p w14:paraId="13A756E9" w14:textId="77777777" w:rsidR="007D2E31" w:rsidRPr="00C246CD" w:rsidRDefault="007D2E31" w:rsidP="00C5663F">
            <w:pPr>
              <w:spacing w:before="0" w:beforeAutospacing="0"/>
              <w:rPr>
                <w:rFonts w:ascii="Times New Roman" w:hAnsi="Times New Roman"/>
                <w:sz w:val="20"/>
                <w:szCs w:val="20"/>
              </w:rPr>
            </w:pPr>
          </w:p>
        </w:tc>
        <w:tc>
          <w:tcPr>
            <w:tcW w:w="175" w:type="pct"/>
          </w:tcPr>
          <w:p w14:paraId="15BDEDA8" w14:textId="77777777" w:rsidR="007D2E31" w:rsidRPr="00C246CD" w:rsidRDefault="007D2E31"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224" w:type="pct"/>
            <w:shd w:val="clear" w:color="auto" w:fill="FFFFFF"/>
          </w:tcPr>
          <w:p w14:paraId="325304AC" w14:textId="77777777" w:rsidR="007D2E31" w:rsidRPr="00C246CD" w:rsidRDefault="007D2E31" w:rsidP="00C5663F">
            <w:pPr>
              <w:spacing w:before="0" w:beforeAutospacing="0"/>
              <w:rPr>
                <w:rFonts w:ascii="Times New Roman" w:hAnsi="Times New Roman"/>
                <w:sz w:val="20"/>
                <w:szCs w:val="20"/>
              </w:rPr>
            </w:pPr>
          </w:p>
        </w:tc>
        <w:tc>
          <w:tcPr>
            <w:tcW w:w="195" w:type="pct"/>
          </w:tcPr>
          <w:p w14:paraId="35E70EA1" w14:textId="77777777" w:rsidR="007D2E31" w:rsidRPr="00C246CD" w:rsidRDefault="007D2E31" w:rsidP="00C5663F">
            <w:pPr>
              <w:spacing w:before="0" w:beforeAutospacing="0"/>
              <w:rPr>
                <w:rFonts w:ascii="Times New Roman" w:hAnsi="Times New Roman"/>
                <w:sz w:val="20"/>
                <w:szCs w:val="20"/>
              </w:rPr>
            </w:pPr>
          </w:p>
        </w:tc>
        <w:tc>
          <w:tcPr>
            <w:tcW w:w="253" w:type="pct"/>
            <w:shd w:val="clear" w:color="auto" w:fill="FF0000"/>
          </w:tcPr>
          <w:p w14:paraId="7C290FA6" w14:textId="77777777" w:rsidR="007D2E31" w:rsidRPr="00C246CD" w:rsidRDefault="007D2E31" w:rsidP="00C5663F">
            <w:pPr>
              <w:spacing w:before="0" w:beforeAutospacing="0"/>
              <w:rPr>
                <w:rFonts w:ascii="Times New Roman" w:hAnsi="Times New Roman"/>
                <w:sz w:val="20"/>
                <w:szCs w:val="20"/>
              </w:rPr>
            </w:pPr>
            <w:proofErr w:type="gramStart"/>
            <w:r w:rsidRPr="00C246CD">
              <w:rPr>
                <w:rFonts w:ascii="Times New Roman" w:hAnsi="Times New Roman"/>
                <w:sz w:val="20"/>
                <w:szCs w:val="20"/>
              </w:rPr>
              <w:t>x</w:t>
            </w:r>
            <w:proofErr w:type="gramEnd"/>
          </w:p>
        </w:tc>
      </w:tr>
      <w:tr w:rsidR="00C246CD" w:rsidRPr="00C246CD" w14:paraId="1099E32B" w14:textId="77777777" w:rsidTr="00C246CD">
        <w:trPr>
          <w:trHeight w:val="218"/>
          <w:jc w:val="center"/>
        </w:trPr>
        <w:tc>
          <w:tcPr>
            <w:tcW w:w="854" w:type="pct"/>
            <w:vMerge/>
            <w:vAlign w:val="center"/>
          </w:tcPr>
          <w:p w14:paraId="1552A9E4" w14:textId="77777777" w:rsidR="007D2E31" w:rsidRPr="00C246CD" w:rsidRDefault="007D2E31" w:rsidP="00C5663F">
            <w:pPr>
              <w:spacing w:before="0" w:beforeAutospacing="0"/>
              <w:rPr>
                <w:rFonts w:ascii="Times New Roman" w:hAnsi="Times New Roman"/>
                <w:sz w:val="20"/>
                <w:szCs w:val="20"/>
              </w:rPr>
            </w:pPr>
          </w:p>
        </w:tc>
        <w:tc>
          <w:tcPr>
            <w:tcW w:w="407" w:type="pct"/>
            <w:vMerge/>
          </w:tcPr>
          <w:p w14:paraId="1F4C3B4A" w14:textId="77777777" w:rsidR="007D2E31" w:rsidRPr="00C246CD" w:rsidRDefault="007D2E31" w:rsidP="00C5663F">
            <w:pPr>
              <w:spacing w:before="0" w:beforeAutospacing="0"/>
              <w:rPr>
                <w:rFonts w:ascii="Times New Roman" w:hAnsi="Times New Roman"/>
                <w:sz w:val="20"/>
                <w:szCs w:val="20"/>
              </w:rPr>
            </w:pPr>
          </w:p>
        </w:tc>
        <w:tc>
          <w:tcPr>
            <w:tcW w:w="810" w:type="pct"/>
          </w:tcPr>
          <w:p w14:paraId="4A8B46D8" w14:textId="7F1E4A98" w:rsidR="007D2E31" w:rsidRPr="00C246CD" w:rsidRDefault="007D2E31" w:rsidP="00C5663F">
            <w:pPr>
              <w:spacing w:before="0" w:beforeAutospacing="0"/>
              <w:rPr>
                <w:rFonts w:ascii="Times New Roman" w:hAnsi="Times New Roman"/>
                <w:sz w:val="20"/>
                <w:szCs w:val="20"/>
              </w:rPr>
            </w:pPr>
            <w:r w:rsidRPr="00C246CD">
              <w:rPr>
                <w:rFonts w:ascii="Times New Roman" w:hAnsi="Times New Roman"/>
                <w:sz w:val="20"/>
                <w:szCs w:val="20"/>
              </w:rPr>
              <w:t>Opportunités d’emplois permanents</w:t>
            </w:r>
          </w:p>
        </w:tc>
        <w:tc>
          <w:tcPr>
            <w:tcW w:w="538" w:type="pct"/>
          </w:tcPr>
          <w:p w14:paraId="5C29B8D0" w14:textId="77777777" w:rsidR="007D2E31" w:rsidRPr="00C246CD" w:rsidRDefault="007D2E31" w:rsidP="00C5663F">
            <w:pPr>
              <w:spacing w:before="0" w:beforeAutospacing="0"/>
              <w:rPr>
                <w:rFonts w:ascii="Times New Roman" w:hAnsi="Times New Roman"/>
                <w:sz w:val="20"/>
                <w:szCs w:val="20"/>
              </w:rPr>
            </w:pPr>
            <w:r w:rsidRPr="00C246CD">
              <w:rPr>
                <w:rFonts w:ascii="Times New Roman" w:hAnsi="Times New Roman"/>
                <w:sz w:val="20"/>
                <w:szCs w:val="20"/>
              </w:rPr>
              <w:t xml:space="preserve">Positif </w:t>
            </w:r>
          </w:p>
        </w:tc>
        <w:tc>
          <w:tcPr>
            <w:tcW w:w="213" w:type="pct"/>
          </w:tcPr>
          <w:p w14:paraId="47A3F66D" w14:textId="77777777" w:rsidR="007D2E31" w:rsidRPr="00C246CD" w:rsidRDefault="007D2E31" w:rsidP="00C5663F">
            <w:pPr>
              <w:spacing w:before="0" w:beforeAutospacing="0"/>
              <w:rPr>
                <w:rFonts w:ascii="Times New Roman" w:hAnsi="Times New Roman"/>
                <w:sz w:val="20"/>
                <w:szCs w:val="20"/>
              </w:rPr>
            </w:pPr>
          </w:p>
        </w:tc>
        <w:tc>
          <w:tcPr>
            <w:tcW w:w="195" w:type="pct"/>
          </w:tcPr>
          <w:p w14:paraId="78319EE4" w14:textId="77777777" w:rsidR="007D2E31" w:rsidRPr="00C246CD" w:rsidRDefault="007D2E31" w:rsidP="00C5663F">
            <w:pPr>
              <w:spacing w:before="0" w:beforeAutospacing="0"/>
              <w:rPr>
                <w:rFonts w:ascii="Times New Roman" w:hAnsi="Times New Roman"/>
                <w:sz w:val="20"/>
                <w:szCs w:val="20"/>
              </w:rPr>
            </w:pPr>
          </w:p>
        </w:tc>
        <w:tc>
          <w:tcPr>
            <w:tcW w:w="214" w:type="pct"/>
          </w:tcPr>
          <w:p w14:paraId="22A9953B" w14:textId="77777777" w:rsidR="007D2E31" w:rsidRPr="00C246CD" w:rsidRDefault="007D2E31"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162" w:type="pct"/>
          </w:tcPr>
          <w:p w14:paraId="5ECEAA69" w14:textId="77777777" w:rsidR="007D2E31" w:rsidRPr="00C246CD" w:rsidRDefault="007D2E31" w:rsidP="00C5663F">
            <w:pPr>
              <w:spacing w:before="0" w:beforeAutospacing="0"/>
              <w:rPr>
                <w:rFonts w:ascii="Times New Roman" w:hAnsi="Times New Roman"/>
                <w:sz w:val="20"/>
                <w:szCs w:val="20"/>
              </w:rPr>
            </w:pPr>
          </w:p>
        </w:tc>
        <w:tc>
          <w:tcPr>
            <w:tcW w:w="219" w:type="pct"/>
          </w:tcPr>
          <w:p w14:paraId="396C5DE7" w14:textId="77777777" w:rsidR="007D2E31" w:rsidRPr="00C246CD" w:rsidRDefault="007D2E31" w:rsidP="00C5663F">
            <w:pPr>
              <w:spacing w:before="0" w:beforeAutospacing="0"/>
              <w:rPr>
                <w:rFonts w:ascii="Times New Roman" w:hAnsi="Times New Roman"/>
                <w:sz w:val="20"/>
                <w:szCs w:val="20"/>
              </w:rPr>
            </w:pPr>
          </w:p>
        </w:tc>
        <w:tc>
          <w:tcPr>
            <w:tcW w:w="173" w:type="pct"/>
          </w:tcPr>
          <w:p w14:paraId="0D5B4601" w14:textId="77777777" w:rsidR="007D2E31" w:rsidRPr="00C246CD" w:rsidRDefault="007D2E31"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173" w:type="pct"/>
          </w:tcPr>
          <w:p w14:paraId="01995B1A" w14:textId="77777777" w:rsidR="007D2E31" w:rsidRPr="00C246CD" w:rsidRDefault="007D2E31" w:rsidP="00C5663F">
            <w:pPr>
              <w:spacing w:before="0" w:beforeAutospacing="0"/>
              <w:rPr>
                <w:rFonts w:ascii="Times New Roman" w:hAnsi="Times New Roman"/>
                <w:sz w:val="20"/>
                <w:szCs w:val="20"/>
              </w:rPr>
            </w:pPr>
          </w:p>
        </w:tc>
        <w:tc>
          <w:tcPr>
            <w:tcW w:w="195" w:type="pct"/>
          </w:tcPr>
          <w:p w14:paraId="7348938A" w14:textId="77777777" w:rsidR="007D2E31" w:rsidRPr="00C246CD" w:rsidRDefault="007D2E31" w:rsidP="00C5663F">
            <w:pPr>
              <w:spacing w:before="0" w:beforeAutospacing="0"/>
              <w:rPr>
                <w:rFonts w:ascii="Times New Roman" w:hAnsi="Times New Roman"/>
                <w:sz w:val="20"/>
                <w:szCs w:val="20"/>
              </w:rPr>
            </w:pPr>
          </w:p>
        </w:tc>
        <w:tc>
          <w:tcPr>
            <w:tcW w:w="175" w:type="pct"/>
          </w:tcPr>
          <w:p w14:paraId="4250FD96" w14:textId="77777777" w:rsidR="007D2E31" w:rsidRPr="00C246CD" w:rsidRDefault="007D2E31" w:rsidP="00C5663F">
            <w:pPr>
              <w:spacing w:before="0" w:beforeAutospacing="0"/>
              <w:rPr>
                <w:rFonts w:ascii="Times New Roman" w:hAnsi="Times New Roman"/>
                <w:sz w:val="20"/>
                <w:szCs w:val="20"/>
              </w:rPr>
            </w:pPr>
            <w:r w:rsidRPr="00C246CD">
              <w:rPr>
                <w:rFonts w:ascii="Times New Roman" w:hAnsi="Times New Roman"/>
                <w:sz w:val="20"/>
                <w:szCs w:val="20"/>
              </w:rPr>
              <w:t>X</w:t>
            </w:r>
          </w:p>
        </w:tc>
        <w:tc>
          <w:tcPr>
            <w:tcW w:w="224" w:type="pct"/>
            <w:shd w:val="clear" w:color="auto" w:fill="FFFFFF"/>
          </w:tcPr>
          <w:p w14:paraId="381D2A73" w14:textId="77777777" w:rsidR="007D2E31" w:rsidRPr="00C246CD" w:rsidRDefault="007D2E31" w:rsidP="00C5663F">
            <w:pPr>
              <w:spacing w:before="0" w:beforeAutospacing="0"/>
              <w:rPr>
                <w:rFonts w:ascii="Times New Roman" w:hAnsi="Times New Roman"/>
                <w:sz w:val="20"/>
                <w:szCs w:val="20"/>
              </w:rPr>
            </w:pPr>
          </w:p>
        </w:tc>
        <w:tc>
          <w:tcPr>
            <w:tcW w:w="195" w:type="pct"/>
          </w:tcPr>
          <w:p w14:paraId="51F25824" w14:textId="77777777" w:rsidR="007D2E31" w:rsidRPr="00C246CD" w:rsidRDefault="007D2E31" w:rsidP="00C5663F">
            <w:pPr>
              <w:spacing w:before="0" w:beforeAutospacing="0"/>
              <w:rPr>
                <w:rFonts w:ascii="Times New Roman" w:hAnsi="Times New Roman"/>
                <w:sz w:val="20"/>
                <w:szCs w:val="20"/>
              </w:rPr>
            </w:pPr>
          </w:p>
        </w:tc>
        <w:tc>
          <w:tcPr>
            <w:tcW w:w="253" w:type="pct"/>
            <w:shd w:val="clear" w:color="auto" w:fill="FF0000"/>
          </w:tcPr>
          <w:p w14:paraId="592C392A" w14:textId="77777777" w:rsidR="007D2E31" w:rsidRPr="00C246CD" w:rsidRDefault="007D2E31" w:rsidP="00C5663F">
            <w:pPr>
              <w:spacing w:before="0" w:beforeAutospacing="0"/>
              <w:rPr>
                <w:rFonts w:ascii="Times New Roman" w:hAnsi="Times New Roman"/>
                <w:sz w:val="20"/>
                <w:szCs w:val="20"/>
              </w:rPr>
            </w:pPr>
            <w:proofErr w:type="gramStart"/>
            <w:r w:rsidRPr="00C246CD">
              <w:rPr>
                <w:rFonts w:ascii="Times New Roman" w:hAnsi="Times New Roman"/>
                <w:sz w:val="20"/>
                <w:szCs w:val="20"/>
              </w:rPr>
              <w:t>x</w:t>
            </w:r>
            <w:proofErr w:type="gramEnd"/>
          </w:p>
        </w:tc>
      </w:tr>
    </w:tbl>
    <w:p w14:paraId="59E62EAE" w14:textId="7DAAA5E8" w:rsidR="009B5B50" w:rsidRDefault="009B5B50" w:rsidP="00C5663F">
      <w:pPr>
        <w:spacing w:before="0" w:beforeAutospacing="0"/>
        <w:rPr>
          <w:szCs w:val="22"/>
          <w:highlight w:val="yellow"/>
        </w:rPr>
      </w:pPr>
    </w:p>
    <w:p w14:paraId="553E51B7" w14:textId="77777777" w:rsidR="00C246CD" w:rsidRDefault="00C246CD" w:rsidP="00C5663F">
      <w:pPr>
        <w:pStyle w:val="Titre3"/>
        <w:numPr>
          <w:ilvl w:val="2"/>
          <w:numId w:val="8"/>
        </w:numPr>
        <w:spacing w:before="0" w:beforeAutospacing="0"/>
        <w:ind w:left="567" w:hanging="567"/>
        <w:rPr>
          <w:rFonts w:ascii="Times New Roman" w:hAnsi="Times New Roman"/>
          <w:b/>
          <w:bCs/>
          <w:i/>
          <w:iCs/>
          <w:color w:val="auto"/>
          <w:sz w:val="24"/>
        </w:rPr>
        <w:sectPr w:rsidR="00C246CD" w:rsidSect="00C246CD">
          <w:pgSz w:w="16840" w:h="11900" w:orient="landscape"/>
          <w:pgMar w:top="1418" w:right="1418" w:bottom="1418" w:left="1418" w:header="709" w:footer="709" w:gutter="0"/>
          <w:cols w:space="720"/>
          <w:titlePg/>
          <w:docGrid w:linePitch="360"/>
        </w:sectPr>
      </w:pPr>
      <w:bookmarkStart w:id="563" w:name="_Toc134964137"/>
      <w:bookmarkStart w:id="564" w:name="_Toc152504812"/>
      <w:bookmarkStart w:id="565" w:name="_Toc182426817"/>
    </w:p>
    <w:p w14:paraId="32DA7F24" w14:textId="3058AF00" w:rsidR="00207A75" w:rsidRPr="00085E96" w:rsidRDefault="009B5B50" w:rsidP="00C5663F">
      <w:pPr>
        <w:pStyle w:val="Titre3"/>
        <w:numPr>
          <w:ilvl w:val="2"/>
          <w:numId w:val="8"/>
        </w:numPr>
        <w:spacing w:before="0" w:beforeAutospacing="0"/>
        <w:ind w:left="567" w:hanging="567"/>
        <w:rPr>
          <w:rFonts w:ascii="Times New Roman" w:hAnsi="Times New Roman"/>
          <w:b/>
          <w:bCs/>
          <w:i/>
          <w:iCs/>
          <w:color w:val="auto"/>
          <w:sz w:val="24"/>
        </w:rPr>
      </w:pPr>
      <w:r w:rsidRPr="00085E96">
        <w:rPr>
          <w:rFonts w:ascii="Times New Roman" w:hAnsi="Times New Roman"/>
          <w:b/>
          <w:bCs/>
          <w:i/>
          <w:iCs/>
          <w:color w:val="auto"/>
          <w:sz w:val="24"/>
        </w:rPr>
        <w:lastRenderedPageBreak/>
        <w:t xml:space="preserve">Impacts </w:t>
      </w:r>
      <w:r w:rsidR="00207A75" w:rsidRPr="00085E96">
        <w:rPr>
          <w:rFonts w:ascii="Times New Roman" w:hAnsi="Times New Roman"/>
          <w:b/>
          <w:bCs/>
          <w:i/>
          <w:iCs/>
          <w:color w:val="auto"/>
          <w:sz w:val="24"/>
        </w:rPr>
        <w:t xml:space="preserve">et risques </w:t>
      </w:r>
      <w:r w:rsidRPr="00085E96">
        <w:rPr>
          <w:rFonts w:ascii="Times New Roman" w:hAnsi="Times New Roman"/>
          <w:b/>
          <w:bCs/>
          <w:i/>
          <w:iCs/>
          <w:color w:val="auto"/>
          <w:sz w:val="24"/>
        </w:rPr>
        <w:t xml:space="preserve">environnementaux négatifs liés aux travaux de </w:t>
      </w:r>
      <w:r w:rsidR="000F4215" w:rsidRPr="00085E96">
        <w:rPr>
          <w:rFonts w:ascii="Times New Roman" w:hAnsi="Times New Roman"/>
          <w:b/>
          <w:bCs/>
          <w:i/>
          <w:iCs/>
          <w:color w:val="auto"/>
          <w:sz w:val="24"/>
        </w:rPr>
        <w:t>protection du poste</w:t>
      </w:r>
      <w:bookmarkEnd w:id="563"/>
      <w:bookmarkEnd w:id="564"/>
      <w:bookmarkEnd w:id="565"/>
      <w:r w:rsidRPr="00085E96">
        <w:rPr>
          <w:rFonts w:ascii="Times New Roman" w:hAnsi="Times New Roman"/>
          <w:b/>
          <w:bCs/>
          <w:i/>
          <w:iCs/>
          <w:color w:val="auto"/>
          <w:sz w:val="24"/>
        </w:rPr>
        <w:t xml:space="preserve">  </w:t>
      </w:r>
    </w:p>
    <w:p w14:paraId="7A64A87D" w14:textId="2E2E86C6" w:rsidR="00207A75" w:rsidRPr="00210F81" w:rsidRDefault="009B5B50" w:rsidP="00C246CD">
      <w:pPr>
        <w:spacing w:before="120" w:beforeAutospacing="0" w:after="120"/>
        <w:jc w:val="both"/>
        <w:rPr>
          <w:rFonts w:ascii="Times New Roman" w:hAnsi="Times New Roman"/>
          <w:b/>
          <w:i/>
          <w:sz w:val="24"/>
        </w:rPr>
      </w:pPr>
      <w:bookmarkStart w:id="566" w:name="_Toc134964138"/>
      <w:bookmarkStart w:id="567" w:name="_Toc152504813"/>
      <w:r w:rsidRPr="0028585B">
        <w:rPr>
          <w:rFonts w:ascii="Times New Roman" w:hAnsi="Times New Roman"/>
          <w:b/>
          <w:i/>
          <w:sz w:val="24"/>
        </w:rPr>
        <w:t>En phase de préparation</w:t>
      </w:r>
      <w:bookmarkEnd w:id="566"/>
      <w:bookmarkEnd w:id="567"/>
      <w:r w:rsidR="0028585B" w:rsidRPr="0028585B">
        <w:rPr>
          <w:rFonts w:ascii="Times New Roman" w:hAnsi="Times New Roman"/>
          <w:b/>
          <w:i/>
          <w:sz w:val="24"/>
        </w:rPr>
        <w:t xml:space="preserve"> et construction</w:t>
      </w:r>
    </w:p>
    <w:p w14:paraId="3B48959A" w14:textId="48829154" w:rsidR="00E82A70" w:rsidRPr="000C0FE4" w:rsidRDefault="009B5B50" w:rsidP="00C246CD">
      <w:pPr>
        <w:autoSpaceDE w:val="0"/>
        <w:autoSpaceDN w:val="0"/>
        <w:adjustRightInd w:val="0"/>
        <w:spacing w:before="120" w:beforeAutospacing="0" w:after="120"/>
        <w:jc w:val="both"/>
        <w:rPr>
          <w:rFonts w:ascii="Times New Roman" w:eastAsia="DengXian Light" w:hAnsi="Times New Roman"/>
          <w:bCs/>
          <w:sz w:val="24"/>
        </w:rPr>
      </w:pPr>
      <w:r w:rsidRPr="000C0FE4">
        <w:rPr>
          <w:rFonts w:ascii="Times New Roman" w:eastAsia="DengXian Light" w:hAnsi="Times New Roman"/>
          <w:bCs/>
          <w:sz w:val="24"/>
        </w:rPr>
        <w:t>Durant la phase de préparation</w:t>
      </w:r>
      <w:r w:rsidR="0028585B" w:rsidRPr="000C0FE4">
        <w:rPr>
          <w:rFonts w:ascii="Times New Roman" w:eastAsia="DengXian Light" w:hAnsi="Times New Roman"/>
          <w:bCs/>
          <w:sz w:val="24"/>
        </w:rPr>
        <w:t xml:space="preserve"> et d’exécution des travaux</w:t>
      </w:r>
      <w:r w:rsidRPr="000C0FE4">
        <w:rPr>
          <w:rFonts w:ascii="Times New Roman" w:eastAsia="DengXian Light" w:hAnsi="Times New Roman"/>
          <w:bCs/>
          <w:sz w:val="24"/>
        </w:rPr>
        <w:t xml:space="preserve">, les principales sources d’impacts seront principalement constituées par </w:t>
      </w:r>
      <w:r w:rsidR="00A0113B" w:rsidRPr="000C0FE4">
        <w:rPr>
          <w:rFonts w:ascii="Times New Roman" w:eastAsia="DengXian Light" w:hAnsi="Times New Roman"/>
          <w:bCs/>
          <w:sz w:val="24"/>
        </w:rPr>
        <w:t xml:space="preserve">l’installation de chantier, </w:t>
      </w:r>
      <w:r w:rsidRPr="000C0FE4">
        <w:rPr>
          <w:rFonts w:ascii="Times New Roman" w:eastAsia="DengXian Light" w:hAnsi="Times New Roman"/>
          <w:bCs/>
          <w:sz w:val="24"/>
        </w:rPr>
        <w:t>la sécurisation des emprises des travaux, le mouve</w:t>
      </w:r>
      <w:r w:rsidR="00A0113B" w:rsidRPr="000C0FE4">
        <w:rPr>
          <w:rFonts w:ascii="Times New Roman" w:eastAsia="DengXian Light" w:hAnsi="Times New Roman"/>
          <w:bCs/>
          <w:sz w:val="24"/>
        </w:rPr>
        <w:t>ment des engins et la coupe</w:t>
      </w:r>
      <w:r w:rsidRPr="000C0FE4">
        <w:rPr>
          <w:rFonts w:ascii="Times New Roman" w:eastAsia="DengXian Light" w:hAnsi="Times New Roman"/>
          <w:bCs/>
          <w:sz w:val="24"/>
        </w:rPr>
        <w:t xml:space="preserve"> de la végétation</w:t>
      </w:r>
      <w:r w:rsidR="00A0113B" w:rsidRPr="000C0FE4">
        <w:rPr>
          <w:rFonts w:ascii="Times New Roman" w:eastAsia="DengXian Light" w:hAnsi="Times New Roman"/>
          <w:bCs/>
          <w:sz w:val="24"/>
        </w:rPr>
        <w:t xml:space="preserve">, le curage de la rivière </w:t>
      </w:r>
      <w:proofErr w:type="spellStart"/>
      <w:r w:rsidR="00A0113B" w:rsidRPr="000C0FE4">
        <w:rPr>
          <w:rFonts w:ascii="Times New Roman" w:eastAsia="DengXian Light" w:hAnsi="Times New Roman"/>
          <w:bCs/>
          <w:sz w:val="24"/>
        </w:rPr>
        <w:t>Funa</w:t>
      </w:r>
      <w:proofErr w:type="spellEnd"/>
      <w:r w:rsidR="00A0113B" w:rsidRPr="000C0FE4">
        <w:rPr>
          <w:rFonts w:ascii="Times New Roman" w:eastAsia="DengXian Light" w:hAnsi="Times New Roman"/>
          <w:bCs/>
          <w:sz w:val="24"/>
        </w:rPr>
        <w:t>, construction des caniveaux et collecteurs, construction de pont et passerelle, stockage, chargement et déchargement des déchets, etc</w:t>
      </w:r>
      <w:r w:rsidRPr="000C0FE4">
        <w:rPr>
          <w:rFonts w:ascii="Times New Roman" w:eastAsia="DengXian Light" w:hAnsi="Times New Roman"/>
          <w:bCs/>
          <w:sz w:val="24"/>
        </w:rPr>
        <w:t>.</w:t>
      </w:r>
    </w:p>
    <w:p w14:paraId="0A9AA002" w14:textId="4B29EC7E" w:rsidR="0028585B" w:rsidRPr="000C0FE4" w:rsidRDefault="0028585B" w:rsidP="00C246CD">
      <w:pPr>
        <w:spacing w:before="120" w:beforeAutospacing="0" w:after="120"/>
        <w:jc w:val="both"/>
        <w:rPr>
          <w:rFonts w:ascii="Times New Roman" w:hAnsi="Times New Roman"/>
          <w:b/>
          <w:i/>
          <w:sz w:val="24"/>
          <w:u w:val="single"/>
        </w:rPr>
      </w:pPr>
      <w:r w:rsidRPr="000C0FE4">
        <w:rPr>
          <w:rFonts w:ascii="Times New Roman" w:hAnsi="Times New Roman"/>
          <w:b/>
          <w:i/>
          <w:sz w:val="24"/>
          <w:u w:val="single"/>
        </w:rPr>
        <w:t>Impacts négatifs sur le milieu biophysique</w:t>
      </w:r>
    </w:p>
    <w:p w14:paraId="68F91D5A" w14:textId="75356A62" w:rsidR="0028585B" w:rsidRPr="000C0FE4" w:rsidRDefault="0028585B" w:rsidP="00C246CD">
      <w:pPr>
        <w:pStyle w:val="Paragraphedeliste"/>
        <w:numPr>
          <w:ilvl w:val="0"/>
          <w:numId w:val="35"/>
        </w:numPr>
        <w:spacing w:before="120" w:beforeAutospacing="0" w:after="120"/>
        <w:ind w:left="426"/>
        <w:contextualSpacing w:val="0"/>
        <w:jc w:val="both"/>
        <w:rPr>
          <w:rFonts w:ascii="Times New Roman" w:hAnsi="Times New Roman"/>
          <w:b/>
          <w:bCs/>
          <w:i/>
          <w:sz w:val="24"/>
          <w:lang w:val="fr-CA"/>
        </w:rPr>
      </w:pPr>
      <w:r w:rsidRPr="000C0FE4">
        <w:rPr>
          <w:rFonts w:ascii="Times New Roman" w:hAnsi="Times New Roman"/>
          <w:b/>
          <w:bCs/>
          <w:i/>
          <w:sz w:val="24"/>
          <w:lang w:val="x-none"/>
        </w:rPr>
        <w:t xml:space="preserve">Impact sur la qualité de l’air lié aux </w:t>
      </w:r>
      <w:r w:rsidRPr="000C0FE4">
        <w:rPr>
          <w:rFonts w:ascii="Times New Roman" w:hAnsi="Times New Roman"/>
          <w:b/>
          <w:bCs/>
          <w:i/>
          <w:sz w:val="24"/>
          <w:lang w:val="fr-CA"/>
        </w:rPr>
        <w:t>T</w:t>
      </w:r>
      <w:r w:rsidR="00A0113B" w:rsidRPr="000C0FE4">
        <w:rPr>
          <w:rFonts w:ascii="Times New Roman" w:hAnsi="Times New Roman"/>
          <w:b/>
          <w:bCs/>
          <w:i/>
          <w:sz w:val="24"/>
          <w:lang w:val="fr-CA"/>
        </w:rPr>
        <w:t>ravaux</w:t>
      </w:r>
      <w:r w:rsidR="006D1016" w:rsidRPr="000C0FE4">
        <w:rPr>
          <w:rFonts w:ascii="Times New Roman" w:hAnsi="Times New Roman"/>
          <w:b/>
          <w:bCs/>
          <w:i/>
          <w:sz w:val="24"/>
          <w:lang w:val="fr-CA"/>
        </w:rPr>
        <w:t xml:space="preserve"> conforme aux NES n°1 et 3 de la Banque mondiale</w:t>
      </w:r>
    </w:p>
    <w:p w14:paraId="4AC1C4FD" w14:textId="11D37041" w:rsidR="00A0113B" w:rsidRPr="000C0FE4" w:rsidRDefault="00E82A70" w:rsidP="00C246CD">
      <w:pPr>
        <w:pStyle w:val="Lgende"/>
        <w:spacing w:after="120"/>
        <w:jc w:val="center"/>
        <w:rPr>
          <w:szCs w:val="24"/>
        </w:rPr>
      </w:pPr>
      <w:bookmarkStart w:id="568" w:name="_Toc182426932"/>
      <w:r w:rsidRPr="000C0FE4">
        <w:rPr>
          <w:szCs w:val="24"/>
        </w:rPr>
        <w:t xml:space="preserve">Tableau </w:t>
      </w:r>
      <w:r w:rsidRPr="000C0FE4">
        <w:rPr>
          <w:szCs w:val="24"/>
        </w:rPr>
        <w:fldChar w:fldCharType="begin"/>
      </w:r>
      <w:r w:rsidRPr="000C0FE4">
        <w:rPr>
          <w:szCs w:val="24"/>
        </w:rPr>
        <w:instrText xml:space="preserve"> SEQ Tableau \* ARABIC </w:instrText>
      </w:r>
      <w:r w:rsidRPr="000C0FE4">
        <w:rPr>
          <w:szCs w:val="24"/>
        </w:rPr>
        <w:fldChar w:fldCharType="separate"/>
      </w:r>
      <w:r w:rsidR="00180945">
        <w:rPr>
          <w:noProof/>
          <w:szCs w:val="24"/>
        </w:rPr>
        <w:t>29</w:t>
      </w:r>
      <w:r w:rsidRPr="000C0FE4">
        <w:rPr>
          <w:szCs w:val="24"/>
        </w:rPr>
        <w:fldChar w:fldCharType="end"/>
      </w:r>
      <w:r w:rsidRPr="000C0FE4">
        <w:rPr>
          <w:szCs w:val="24"/>
        </w:rPr>
        <w:t>. Résumé de l’évaluation de l’impact lié à la pollution de l’air</w:t>
      </w:r>
      <w:bookmarkEnd w:id="568"/>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559"/>
        <w:gridCol w:w="1276"/>
        <w:gridCol w:w="1188"/>
        <w:gridCol w:w="1521"/>
        <w:gridCol w:w="1685"/>
      </w:tblGrid>
      <w:tr w:rsidR="00A0113B" w:rsidRPr="000C0FE4" w14:paraId="4BDCBB6B" w14:textId="77777777" w:rsidTr="00C246CD">
        <w:tc>
          <w:tcPr>
            <w:tcW w:w="1980" w:type="dxa"/>
            <w:vAlign w:val="center"/>
          </w:tcPr>
          <w:p w14:paraId="5125BFB7" w14:textId="77777777" w:rsidR="00A0113B" w:rsidRPr="000C0FE4" w:rsidRDefault="00A0113B" w:rsidP="00C246CD">
            <w:pPr>
              <w:spacing w:before="0" w:beforeAutospacing="0"/>
              <w:rPr>
                <w:rFonts w:ascii="Times New Roman" w:hAnsi="Times New Roman"/>
                <w:sz w:val="24"/>
              </w:rPr>
            </w:pPr>
            <w:r w:rsidRPr="000C0FE4">
              <w:rPr>
                <w:rFonts w:ascii="Times New Roman" w:hAnsi="Times New Roman"/>
                <w:sz w:val="24"/>
              </w:rPr>
              <w:t xml:space="preserve">Intitulé de l’impact </w:t>
            </w:r>
          </w:p>
        </w:tc>
        <w:tc>
          <w:tcPr>
            <w:tcW w:w="7229" w:type="dxa"/>
            <w:gridSpan w:val="5"/>
          </w:tcPr>
          <w:p w14:paraId="0A7F2C8C" w14:textId="11A1176D" w:rsidR="00A0113B" w:rsidRPr="000C0FE4" w:rsidRDefault="00A0113B" w:rsidP="00C5663F">
            <w:pPr>
              <w:spacing w:before="0" w:beforeAutospacing="0"/>
              <w:jc w:val="both"/>
              <w:rPr>
                <w:rFonts w:ascii="Times New Roman" w:hAnsi="Times New Roman"/>
                <w:sz w:val="24"/>
              </w:rPr>
            </w:pPr>
            <w:r w:rsidRPr="000C0FE4">
              <w:rPr>
                <w:rFonts w:ascii="Times New Roman" w:hAnsi="Times New Roman"/>
                <w:b/>
                <w:sz w:val="24"/>
              </w:rPr>
              <w:t>Pollution de l’air</w:t>
            </w:r>
            <w:r w:rsidRPr="000C0FE4">
              <w:rPr>
                <w:rFonts w:ascii="Times New Roman" w:hAnsi="Times New Roman"/>
                <w:sz w:val="24"/>
              </w:rPr>
              <w:t> : Les travaux</w:t>
            </w:r>
            <w:r w:rsidR="00E619CD" w:rsidRPr="000C0FE4">
              <w:rPr>
                <w:rFonts w:ascii="Times New Roman" w:hAnsi="Times New Roman"/>
                <w:sz w:val="24"/>
              </w:rPr>
              <w:t xml:space="preserve"> de démolition des bâtis (266 maisons concernées par la réinstallation) dans les emprises du sous Projet, le</w:t>
            </w:r>
            <w:r w:rsidRPr="000C0FE4">
              <w:rPr>
                <w:rFonts w:ascii="Times New Roman" w:hAnsi="Times New Roman"/>
                <w:sz w:val="24"/>
              </w:rPr>
              <w:t xml:space="preserve"> décapage des terres végétales, le transport des terres vers la décharge et le transpo</w:t>
            </w:r>
            <w:r w:rsidR="006D1016" w:rsidRPr="000C0FE4">
              <w:rPr>
                <w:rFonts w:ascii="Times New Roman" w:hAnsi="Times New Roman"/>
                <w:sz w:val="24"/>
              </w:rPr>
              <w:t xml:space="preserve">rt des matériaux et du matériel </w:t>
            </w:r>
            <w:r w:rsidRPr="000C0FE4">
              <w:rPr>
                <w:rFonts w:ascii="Times New Roman" w:hAnsi="Times New Roman"/>
                <w:sz w:val="24"/>
              </w:rPr>
              <w:t xml:space="preserve">de construction vers le site </w:t>
            </w:r>
            <w:r w:rsidR="006D1016" w:rsidRPr="000C0FE4">
              <w:rPr>
                <w:rFonts w:ascii="Times New Roman" w:hAnsi="Times New Roman"/>
                <w:sz w:val="24"/>
              </w:rPr>
              <w:t>des travaux, la circulation des véhicules et engins, le fonctionnement du groupe électrogène, etc.</w:t>
            </w:r>
            <w:r w:rsidRPr="000C0FE4">
              <w:rPr>
                <w:rFonts w:ascii="Times New Roman" w:hAnsi="Times New Roman"/>
                <w:sz w:val="24"/>
              </w:rPr>
              <w:t xml:space="preserve"> seront à l’origine de soulèvements de poussières (particules fines de terre) dans l’atmosphère et des émissions de poussières de particules fines issues de la combustion incomplète des hydrocarbures (gaz d’échappement).  Les poussières constituent une source des maladies respiratoires. Les gaz d’échappement constituent des gaz polluants (gaz à effet de serre) dont les plus importants sont le monoxyde de carbone (CO), le dioxyde de carbone (CO2), le dioxyde de soufre (SO2), les oxydes d’azote (NOX), etc.</w:t>
            </w:r>
          </w:p>
        </w:tc>
      </w:tr>
      <w:tr w:rsidR="00A0113B" w:rsidRPr="000C0FE4" w14:paraId="7D318A4B" w14:textId="77777777" w:rsidTr="00C246CD">
        <w:tc>
          <w:tcPr>
            <w:tcW w:w="1980" w:type="dxa"/>
            <w:vAlign w:val="center"/>
          </w:tcPr>
          <w:p w14:paraId="6E0ED96D" w14:textId="77777777" w:rsidR="00A0113B" w:rsidRPr="000C0FE4" w:rsidRDefault="00A0113B" w:rsidP="00C246CD">
            <w:pPr>
              <w:spacing w:before="0" w:beforeAutospacing="0"/>
              <w:rPr>
                <w:rFonts w:ascii="Times New Roman" w:hAnsi="Times New Roman"/>
                <w:sz w:val="24"/>
              </w:rPr>
            </w:pPr>
          </w:p>
        </w:tc>
        <w:tc>
          <w:tcPr>
            <w:tcW w:w="1559" w:type="dxa"/>
          </w:tcPr>
          <w:p w14:paraId="4AB81778" w14:textId="77777777" w:rsidR="00A0113B" w:rsidRPr="000C0FE4" w:rsidRDefault="00A0113B" w:rsidP="00C5663F">
            <w:pPr>
              <w:spacing w:before="0" w:beforeAutospacing="0"/>
              <w:rPr>
                <w:rFonts w:ascii="Times New Roman" w:hAnsi="Times New Roman"/>
                <w:sz w:val="24"/>
              </w:rPr>
            </w:pPr>
            <w:r w:rsidRPr="000C0FE4">
              <w:rPr>
                <w:rFonts w:ascii="Times New Roman" w:hAnsi="Times New Roman"/>
                <w:sz w:val="24"/>
              </w:rPr>
              <w:t xml:space="preserve">Intensité </w:t>
            </w:r>
          </w:p>
        </w:tc>
        <w:tc>
          <w:tcPr>
            <w:tcW w:w="1276" w:type="dxa"/>
          </w:tcPr>
          <w:p w14:paraId="13692D97" w14:textId="77777777" w:rsidR="00A0113B" w:rsidRPr="000C0FE4" w:rsidRDefault="00A0113B" w:rsidP="00C5663F">
            <w:pPr>
              <w:spacing w:before="0" w:beforeAutospacing="0"/>
              <w:rPr>
                <w:rFonts w:ascii="Times New Roman" w:hAnsi="Times New Roman"/>
                <w:sz w:val="24"/>
              </w:rPr>
            </w:pPr>
            <w:r w:rsidRPr="000C0FE4">
              <w:rPr>
                <w:rFonts w:ascii="Times New Roman" w:hAnsi="Times New Roman"/>
                <w:sz w:val="24"/>
              </w:rPr>
              <w:t>Étendue</w:t>
            </w:r>
          </w:p>
        </w:tc>
        <w:tc>
          <w:tcPr>
            <w:tcW w:w="1188" w:type="dxa"/>
          </w:tcPr>
          <w:p w14:paraId="4506A8E9" w14:textId="77777777" w:rsidR="00A0113B" w:rsidRPr="000C0FE4" w:rsidRDefault="00A0113B" w:rsidP="00C5663F">
            <w:pPr>
              <w:spacing w:before="0" w:beforeAutospacing="0"/>
              <w:rPr>
                <w:rFonts w:ascii="Times New Roman" w:hAnsi="Times New Roman"/>
                <w:sz w:val="24"/>
              </w:rPr>
            </w:pPr>
            <w:r w:rsidRPr="000C0FE4">
              <w:rPr>
                <w:rFonts w:ascii="Times New Roman" w:hAnsi="Times New Roman"/>
                <w:sz w:val="24"/>
              </w:rPr>
              <w:t xml:space="preserve">Durée </w:t>
            </w:r>
          </w:p>
        </w:tc>
        <w:tc>
          <w:tcPr>
            <w:tcW w:w="1521" w:type="dxa"/>
          </w:tcPr>
          <w:p w14:paraId="2B8ACF2F" w14:textId="77777777" w:rsidR="00A0113B" w:rsidRPr="000C0FE4" w:rsidRDefault="00A0113B" w:rsidP="00C5663F">
            <w:pPr>
              <w:spacing w:before="0" w:beforeAutospacing="0"/>
              <w:rPr>
                <w:rFonts w:ascii="Times New Roman" w:hAnsi="Times New Roman"/>
                <w:sz w:val="24"/>
              </w:rPr>
            </w:pPr>
            <w:r w:rsidRPr="000C0FE4">
              <w:rPr>
                <w:rFonts w:ascii="Times New Roman" w:hAnsi="Times New Roman"/>
                <w:sz w:val="24"/>
              </w:rPr>
              <w:t xml:space="preserve">Importance </w:t>
            </w:r>
          </w:p>
        </w:tc>
        <w:tc>
          <w:tcPr>
            <w:tcW w:w="1685" w:type="dxa"/>
          </w:tcPr>
          <w:p w14:paraId="073AFE11" w14:textId="77777777" w:rsidR="00A0113B" w:rsidRPr="000C0FE4" w:rsidRDefault="00A0113B" w:rsidP="00C5663F">
            <w:pPr>
              <w:spacing w:before="0" w:beforeAutospacing="0"/>
              <w:rPr>
                <w:rFonts w:ascii="Times New Roman" w:hAnsi="Times New Roman"/>
                <w:sz w:val="24"/>
              </w:rPr>
            </w:pPr>
            <w:r w:rsidRPr="000C0FE4">
              <w:rPr>
                <w:rFonts w:ascii="Times New Roman" w:hAnsi="Times New Roman"/>
                <w:sz w:val="24"/>
              </w:rPr>
              <w:t xml:space="preserve">Réversibilité </w:t>
            </w:r>
          </w:p>
        </w:tc>
      </w:tr>
      <w:tr w:rsidR="00A0113B" w:rsidRPr="000C0FE4" w14:paraId="2E2B65B5" w14:textId="77777777" w:rsidTr="00C246CD">
        <w:tc>
          <w:tcPr>
            <w:tcW w:w="1980" w:type="dxa"/>
            <w:vAlign w:val="center"/>
          </w:tcPr>
          <w:p w14:paraId="70936152" w14:textId="77777777" w:rsidR="00A0113B" w:rsidRPr="000C0FE4" w:rsidRDefault="00A0113B" w:rsidP="00C246CD">
            <w:pPr>
              <w:spacing w:before="0" w:beforeAutospacing="0"/>
              <w:rPr>
                <w:rFonts w:ascii="Times New Roman" w:hAnsi="Times New Roman"/>
                <w:sz w:val="24"/>
              </w:rPr>
            </w:pPr>
            <w:r w:rsidRPr="000C0FE4">
              <w:rPr>
                <w:rFonts w:ascii="Times New Roman" w:hAnsi="Times New Roman"/>
                <w:sz w:val="24"/>
              </w:rPr>
              <w:t xml:space="preserve">Classes ou degrés </w:t>
            </w:r>
          </w:p>
        </w:tc>
        <w:tc>
          <w:tcPr>
            <w:tcW w:w="1559" w:type="dxa"/>
            <w:shd w:val="clear" w:color="auto" w:fill="FFFF00"/>
          </w:tcPr>
          <w:p w14:paraId="61096D37" w14:textId="77777777" w:rsidR="00A0113B" w:rsidRPr="000C0FE4" w:rsidRDefault="00A0113B" w:rsidP="00C5663F">
            <w:pPr>
              <w:spacing w:before="0" w:beforeAutospacing="0"/>
              <w:rPr>
                <w:rFonts w:ascii="Times New Roman" w:hAnsi="Times New Roman"/>
                <w:b/>
                <w:sz w:val="24"/>
              </w:rPr>
            </w:pPr>
            <w:r w:rsidRPr="000C0FE4">
              <w:rPr>
                <w:rFonts w:ascii="Times New Roman" w:hAnsi="Times New Roman"/>
                <w:b/>
                <w:sz w:val="24"/>
              </w:rPr>
              <w:t xml:space="preserve">Moyenne </w:t>
            </w:r>
          </w:p>
        </w:tc>
        <w:tc>
          <w:tcPr>
            <w:tcW w:w="1276" w:type="dxa"/>
          </w:tcPr>
          <w:p w14:paraId="41AFBC82" w14:textId="77777777" w:rsidR="00A0113B" w:rsidRPr="000C0FE4" w:rsidRDefault="00A0113B" w:rsidP="00C5663F">
            <w:pPr>
              <w:spacing w:before="0" w:beforeAutospacing="0"/>
              <w:rPr>
                <w:rFonts w:ascii="Times New Roman" w:hAnsi="Times New Roman"/>
                <w:sz w:val="24"/>
              </w:rPr>
            </w:pPr>
            <w:r w:rsidRPr="000C0FE4">
              <w:rPr>
                <w:rFonts w:ascii="Times New Roman" w:hAnsi="Times New Roman"/>
                <w:sz w:val="24"/>
              </w:rPr>
              <w:t xml:space="preserve">Locale </w:t>
            </w:r>
          </w:p>
        </w:tc>
        <w:tc>
          <w:tcPr>
            <w:tcW w:w="1188" w:type="dxa"/>
          </w:tcPr>
          <w:p w14:paraId="0DDFA5CA" w14:textId="77777777" w:rsidR="00A0113B" w:rsidRPr="000C0FE4" w:rsidRDefault="00A0113B" w:rsidP="00C5663F">
            <w:pPr>
              <w:spacing w:before="0" w:beforeAutospacing="0"/>
              <w:rPr>
                <w:rFonts w:ascii="Times New Roman" w:hAnsi="Times New Roman"/>
                <w:sz w:val="24"/>
              </w:rPr>
            </w:pPr>
            <w:r w:rsidRPr="000C0FE4">
              <w:rPr>
                <w:rFonts w:ascii="Times New Roman" w:hAnsi="Times New Roman"/>
                <w:sz w:val="24"/>
              </w:rPr>
              <w:t xml:space="preserve">Courte  </w:t>
            </w:r>
          </w:p>
        </w:tc>
        <w:tc>
          <w:tcPr>
            <w:tcW w:w="1521" w:type="dxa"/>
            <w:shd w:val="clear" w:color="auto" w:fill="auto"/>
          </w:tcPr>
          <w:p w14:paraId="57E7F2B3" w14:textId="77777777" w:rsidR="00A0113B" w:rsidRPr="000C0FE4" w:rsidRDefault="00A0113B" w:rsidP="00C5663F">
            <w:pPr>
              <w:spacing w:before="0" w:beforeAutospacing="0"/>
              <w:rPr>
                <w:rFonts w:ascii="Times New Roman" w:hAnsi="Times New Roman"/>
                <w:sz w:val="24"/>
              </w:rPr>
            </w:pPr>
            <w:r w:rsidRPr="000C0FE4">
              <w:rPr>
                <w:rFonts w:ascii="Times New Roman" w:hAnsi="Times New Roman"/>
                <w:sz w:val="24"/>
              </w:rPr>
              <w:t xml:space="preserve">Mineure </w:t>
            </w:r>
          </w:p>
        </w:tc>
        <w:tc>
          <w:tcPr>
            <w:tcW w:w="1685" w:type="dxa"/>
          </w:tcPr>
          <w:p w14:paraId="78569F55" w14:textId="77777777" w:rsidR="00A0113B" w:rsidRPr="000C0FE4" w:rsidRDefault="00A0113B" w:rsidP="00C5663F">
            <w:pPr>
              <w:spacing w:before="0" w:beforeAutospacing="0"/>
              <w:rPr>
                <w:rFonts w:ascii="Times New Roman" w:hAnsi="Times New Roman"/>
                <w:sz w:val="24"/>
              </w:rPr>
            </w:pPr>
            <w:r w:rsidRPr="000C0FE4">
              <w:rPr>
                <w:rFonts w:ascii="Times New Roman" w:hAnsi="Times New Roman"/>
                <w:sz w:val="24"/>
              </w:rPr>
              <w:t xml:space="preserve">Totale </w:t>
            </w:r>
          </w:p>
        </w:tc>
      </w:tr>
      <w:tr w:rsidR="00A0113B" w:rsidRPr="000C0FE4" w14:paraId="6A60CD2B" w14:textId="77777777" w:rsidTr="00C246CD">
        <w:tc>
          <w:tcPr>
            <w:tcW w:w="1980" w:type="dxa"/>
            <w:vAlign w:val="center"/>
          </w:tcPr>
          <w:p w14:paraId="51E9A4E6" w14:textId="77777777" w:rsidR="00A0113B" w:rsidRPr="000C0FE4" w:rsidRDefault="00A0113B" w:rsidP="00C246CD">
            <w:pPr>
              <w:spacing w:before="0" w:beforeAutospacing="0"/>
              <w:rPr>
                <w:rFonts w:ascii="Times New Roman" w:hAnsi="Times New Roman"/>
                <w:sz w:val="24"/>
              </w:rPr>
            </w:pPr>
            <w:r w:rsidRPr="000C0FE4">
              <w:rPr>
                <w:rFonts w:ascii="Times New Roman" w:hAnsi="Times New Roman"/>
                <w:sz w:val="24"/>
              </w:rPr>
              <w:t>Mesures d’atténuation</w:t>
            </w:r>
          </w:p>
        </w:tc>
        <w:tc>
          <w:tcPr>
            <w:tcW w:w="7229" w:type="dxa"/>
            <w:gridSpan w:val="5"/>
          </w:tcPr>
          <w:p w14:paraId="0B67E4B9" w14:textId="77777777" w:rsidR="00A0113B" w:rsidRPr="000C0FE4" w:rsidRDefault="00A0113B" w:rsidP="00C246CD">
            <w:pPr>
              <w:spacing w:before="0" w:beforeAutospacing="0" w:after="120"/>
              <w:rPr>
                <w:rFonts w:ascii="Times New Roman" w:hAnsi="Times New Roman"/>
                <w:sz w:val="24"/>
              </w:rPr>
            </w:pPr>
            <w:r w:rsidRPr="000C0FE4">
              <w:rPr>
                <w:rFonts w:ascii="Times New Roman" w:hAnsi="Times New Roman"/>
                <w:sz w:val="24"/>
              </w:rPr>
              <w:t>Les entreprises doivent :</w:t>
            </w:r>
          </w:p>
          <w:p w14:paraId="052D95FD" w14:textId="30C92BA4" w:rsidR="006D1016" w:rsidRPr="000C0FE4" w:rsidRDefault="006D1016" w:rsidP="00C246CD">
            <w:pPr>
              <w:numPr>
                <w:ilvl w:val="0"/>
                <w:numId w:val="124"/>
              </w:numPr>
              <w:spacing w:before="0" w:beforeAutospacing="0"/>
              <w:ind w:left="433" w:hanging="264"/>
              <w:jc w:val="both"/>
              <w:rPr>
                <w:rFonts w:ascii="Times New Roman" w:hAnsi="Times New Roman"/>
                <w:sz w:val="24"/>
              </w:rPr>
            </w:pPr>
            <w:r w:rsidRPr="000C0FE4">
              <w:rPr>
                <w:rFonts w:ascii="Times New Roman" w:hAnsi="Times New Roman"/>
                <w:sz w:val="24"/>
              </w:rPr>
              <w:t>Entretenir régulièrement les véhicules et engins du chantier</w:t>
            </w:r>
          </w:p>
          <w:p w14:paraId="2D6D4656" w14:textId="6E5D1CFA" w:rsidR="006D1016" w:rsidRPr="000C0FE4" w:rsidRDefault="006D1016" w:rsidP="00C246CD">
            <w:pPr>
              <w:numPr>
                <w:ilvl w:val="0"/>
                <w:numId w:val="124"/>
              </w:numPr>
              <w:spacing w:before="0" w:beforeAutospacing="0"/>
              <w:ind w:left="433" w:hanging="264"/>
              <w:jc w:val="both"/>
              <w:rPr>
                <w:rFonts w:ascii="Times New Roman" w:hAnsi="Times New Roman"/>
                <w:sz w:val="24"/>
              </w:rPr>
            </w:pPr>
            <w:r w:rsidRPr="000C0FE4">
              <w:rPr>
                <w:rFonts w:ascii="Times New Roman" w:hAnsi="Times New Roman"/>
                <w:sz w:val="24"/>
              </w:rPr>
              <w:t>Bâcher les véhicules transportant les déchets, les sables issus des caniveaux et collecteurs vers les aires de dépôt provisoires et les sites (destination finale) indiquée par la RASKIN</w:t>
            </w:r>
          </w:p>
          <w:p w14:paraId="370EF877" w14:textId="08E137B1" w:rsidR="006D1016" w:rsidRPr="000C0FE4" w:rsidRDefault="006D1016" w:rsidP="00C246CD">
            <w:pPr>
              <w:numPr>
                <w:ilvl w:val="0"/>
                <w:numId w:val="124"/>
              </w:numPr>
              <w:spacing w:before="0" w:beforeAutospacing="0"/>
              <w:ind w:left="433" w:hanging="264"/>
              <w:jc w:val="both"/>
              <w:rPr>
                <w:rFonts w:ascii="Times New Roman" w:hAnsi="Times New Roman"/>
                <w:sz w:val="24"/>
              </w:rPr>
            </w:pPr>
            <w:r w:rsidRPr="000C0FE4">
              <w:rPr>
                <w:rFonts w:ascii="Times New Roman" w:hAnsi="Times New Roman"/>
                <w:sz w:val="24"/>
              </w:rPr>
              <w:t>Couvrir les matériaux pulvérulents entreposés </w:t>
            </w:r>
          </w:p>
          <w:p w14:paraId="43223E98" w14:textId="656CA567" w:rsidR="006D1016" w:rsidRPr="000C0FE4" w:rsidRDefault="006D1016" w:rsidP="00C246CD">
            <w:pPr>
              <w:numPr>
                <w:ilvl w:val="0"/>
                <w:numId w:val="124"/>
              </w:numPr>
              <w:spacing w:before="0" w:beforeAutospacing="0"/>
              <w:ind w:left="433" w:hanging="264"/>
              <w:jc w:val="both"/>
              <w:rPr>
                <w:rFonts w:ascii="Times New Roman" w:hAnsi="Times New Roman"/>
                <w:sz w:val="24"/>
              </w:rPr>
            </w:pPr>
            <w:r w:rsidRPr="000C0FE4">
              <w:rPr>
                <w:rFonts w:ascii="Times New Roman" w:hAnsi="Times New Roman"/>
                <w:sz w:val="24"/>
              </w:rPr>
              <w:t>Evacuer régulièrement les déchets au niveau des aires de stockage provisoire vers le CET Mpasa / autres sites indiqués par la RASKIN pour ne pas gêner la population riveraine avec les odeurs nauséabondes</w:t>
            </w:r>
          </w:p>
          <w:p w14:paraId="2BBE4687" w14:textId="0BEA5015" w:rsidR="00A0113B" w:rsidRPr="000C0FE4" w:rsidRDefault="00A0113B" w:rsidP="00C246CD">
            <w:pPr>
              <w:numPr>
                <w:ilvl w:val="0"/>
                <w:numId w:val="124"/>
              </w:numPr>
              <w:spacing w:before="0" w:beforeAutospacing="0"/>
              <w:ind w:left="433" w:hanging="264"/>
              <w:jc w:val="both"/>
              <w:rPr>
                <w:rFonts w:ascii="Times New Roman" w:hAnsi="Times New Roman"/>
                <w:sz w:val="24"/>
              </w:rPr>
            </w:pPr>
            <w:r w:rsidRPr="000C0FE4">
              <w:rPr>
                <w:rFonts w:ascii="Times New Roman" w:hAnsi="Times New Roman"/>
                <w:sz w:val="24"/>
              </w:rPr>
              <w:t>Préparer un plan de contrôle des poussières et autres émissions atmosphériques</w:t>
            </w:r>
          </w:p>
          <w:p w14:paraId="3DA48129" w14:textId="77777777" w:rsidR="00A0113B" w:rsidRPr="000C0FE4" w:rsidRDefault="00A0113B" w:rsidP="00C246CD">
            <w:pPr>
              <w:numPr>
                <w:ilvl w:val="0"/>
                <w:numId w:val="124"/>
              </w:numPr>
              <w:spacing w:before="0" w:beforeAutospacing="0"/>
              <w:ind w:left="433" w:hanging="264"/>
              <w:jc w:val="both"/>
              <w:rPr>
                <w:rFonts w:ascii="Times New Roman" w:hAnsi="Times New Roman"/>
                <w:sz w:val="24"/>
              </w:rPr>
            </w:pPr>
            <w:r w:rsidRPr="000C0FE4">
              <w:rPr>
                <w:rFonts w:ascii="Times New Roman" w:hAnsi="Times New Roman"/>
                <w:sz w:val="24"/>
              </w:rPr>
              <w:t xml:space="preserve">L'entrepreneur sélectionné devra fournir une protection adéquate à son personnel </w:t>
            </w:r>
          </w:p>
          <w:p w14:paraId="6AFBCCBF" w14:textId="77777777" w:rsidR="00A0113B" w:rsidRPr="000C0FE4" w:rsidRDefault="00A0113B" w:rsidP="00C246CD">
            <w:pPr>
              <w:numPr>
                <w:ilvl w:val="0"/>
                <w:numId w:val="124"/>
              </w:numPr>
              <w:spacing w:before="0" w:beforeAutospacing="0"/>
              <w:ind w:left="433" w:hanging="264"/>
              <w:jc w:val="both"/>
              <w:rPr>
                <w:rFonts w:ascii="Times New Roman" w:hAnsi="Times New Roman"/>
                <w:sz w:val="24"/>
              </w:rPr>
            </w:pPr>
            <w:r w:rsidRPr="000C0FE4">
              <w:rPr>
                <w:rFonts w:ascii="Times New Roman" w:hAnsi="Times New Roman"/>
                <w:sz w:val="24"/>
              </w:rPr>
              <w:t>Arroser régulièrement les voies d’accès du chantier et les espaces de travail afin d’éviter les envols de poussières ;</w:t>
            </w:r>
          </w:p>
          <w:p w14:paraId="58EAA6D5" w14:textId="77777777" w:rsidR="00A0113B" w:rsidRPr="000C0FE4" w:rsidRDefault="00A0113B" w:rsidP="00C246CD">
            <w:pPr>
              <w:numPr>
                <w:ilvl w:val="0"/>
                <w:numId w:val="124"/>
              </w:numPr>
              <w:spacing w:before="0" w:beforeAutospacing="0"/>
              <w:ind w:left="433" w:hanging="264"/>
              <w:jc w:val="both"/>
              <w:rPr>
                <w:rFonts w:ascii="Times New Roman" w:hAnsi="Times New Roman"/>
                <w:sz w:val="24"/>
              </w:rPr>
            </w:pPr>
            <w:r w:rsidRPr="000C0FE4">
              <w:rPr>
                <w:rFonts w:ascii="Times New Roman" w:hAnsi="Times New Roman"/>
                <w:sz w:val="24"/>
              </w:rPr>
              <w:t>Arroser et bâcher les camions transportant les matériaux de construction ou déchets vers la décharge ;</w:t>
            </w:r>
          </w:p>
          <w:p w14:paraId="3D0F2580" w14:textId="77777777" w:rsidR="00A0113B" w:rsidRPr="000C0FE4" w:rsidRDefault="00A0113B" w:rsidP="00C246CD">
            <w:pPr>
              <w:numPr>
                <w:ilvl w:val="0"/>
                <w:numId w:val="124"/>
              </w:numPr>
              <w:spacing w:before="0" w:beforeAutospacing="0"/>
              <w:ind w:left="433" w:hanging="264"/>
              <w:jc w:val="both"/>
              <w:rPr>
                <w:rFonts w:ascii="Times New Roman" w:hAnsi="Times New Roman"/>
                <w:sz w:val="24"/>
              </w:rPr>
            </w:pPr>
            <w:r w:rsidRPr="000C0FE4">
              <w:rPr>
                <w:rFonts w:ascii="Times New Roman" w:hAnsi="Times New Roman"/>
                <w:sz w:val="24"/>
              </w:rPr>
              <w:t>Couvrir les matériaux pulvérulents entreposés ;</w:t>
            </w:r>
          </w:p>
          <w:p w14:paraId="7C9776EC" w14:textId="77777777" w:rsidR="006D75C0" w:rsidRPr="000C0FE4" w:rsidRDefault="00A0113B" w:rsidP="00C246CD">
            <w:pPr>
              <w:numPr>
                <w:ilvl w:val="0"/>
                <w:numId w:val="124"/>
              </w:numPr>
              <w:spacing w:before="0" w:beforeAutospacing="0"/>
              <w:ind w:left="433" w:hanging="264"/>
              <w:jc w:val="both"/>
              <w:rPr>
                <w:rFonts w:ascii="Times New Roman" w:hAnsi="Times New Roman"/>
                <w:sz w:val="24"/>
              </w:rPr>
            </w:pPr>
            <w:r w:rsidRPr="000C0FE4">
              <w:rPr>
                <w:rFonts w:ascii="Times New Roman" w:hAnsi="Times New Roman"/>
                <w:sz w:val="24"/>
              </w:rPr>
              <w:lastRenderedPageBreak/>
              <w:t>Utiliser les véhicules en bon état et veiller aux entretiens périodiques des équipements roulants et des installations fixes sources d’émissions polluantes ;</w:t>
            </w:r>
          </w:p>
          <w:p w14:paraId="71BFE929" w14:textId="5F5F9807" w:rsidR="00A0113B" w:rsidRPr="000C0FE4" w:rsidRDefault="00A0113B" w:rsidP="00C246CD">
            <w:pPr>
              <w:numPr>
                <w:ilvl w:val="0"/>
                <w:numId w:val="124"/>
              </w:numPr>
              <w:spacing w:before="0" w:beforeAutospacing="0"/>
              <w:ind w:left="433" w:hanging="264"/>
              <w:jc w:val="both"/>
              <w:rPr>
                <w:rFonts w:ascii="Times New Roman" w:hAnsi="Times New Roman"/>
                <w:sz w:val="24"/>
              </w:rPr>
            </w:pPr>
            <w:r w:rsidRPr="000C0FE4">
              <w:rPr>
                <w:rFonts w:ascii="Times New Roman" w:hAnsi="Times New Roman"/>
                <w:sz w:val="24"/>
              </w:rPr>
              <w:t xml:space="preserve">Exiger le port obligatoire des EPI </w:t>
            </w:r>
            <w:r w:rsidR="006D75C0" w:rsidRPr="000C0FE4">
              <w:rPr>
                <w:rFonts w:ascii="Times New Roman" w:hAnsi="Times New Roman"/>
                <w:sz w:val="24"/>
              </w:rPr>
              <w:t xml:space="preserve">adéquat </w:t>
            </w:r>
            <w:r w:rsidRPr="000C0FE4">
              <w:rPr>
                <w:rFonts w:ascii="Times New Roman" w:hAnsi="Times New Roman"/>
                <w:sz w:val="24"/>
              </w:rPr>
              <w:t xml:space="preserve">à tous les travailleurs conformément à la NES n°4 : santé et sécurité des populations </w:t>
            </w:r>
          </w:p>
        </w:tc>
      </w:tr>
      <w:tr w:rsidR="00A0113B" w:rsidRPr="000C0FE4" w14:paraId="4DC88E67" w14:textId="77777777" w:rsidTr="00C246CD">
        <w:tc>
          <w:tcPr>
            <w:tcW w:w="1980" w:type="dxa"/>
          </w:tcPr>
          <w:p w14:paraId="1EABCD74" w14:textId="77777777" w:rsidR="00A0113B" w:rsidRPr="000C0FE4" w:rsidRDefault="00A0113B" w:rsidP="00C5663F">
            <w:pPr>
              <w:spacing w:before="0" w:beforeAutospacing="0"/>
              <w:rPr>
                <w:rFonts w:ascii="Times New Roman" w:hAnsi="Times New Roman"/>
                <w:sz w:val="24"/>
              </w:rPr>
            </w:pPr>
            <w:r w:rsidRPr="000C0FE4">
              <w:rPr>
                <w:rFonts w:ascii="Times New Roman" w:hAnsi="Times New Roman"/>
                <w:sz w:val="24"/>
              </w:rPr>
              <w:lastRenderedPageBreak/>
              <w:t xml:space="preserve">Caractère résiduel </w:t>
            </w:r>
          </w:p>
        </w:tc>
        <w:tc>
          <w:tcPr>
            <w:tcW w:w="7229" w:type="dxa"/>
            <w:gridSpan w:val="5"/>
          </w:tcPr>
          <w:p w14:paraId="3FF5A505" w14:textId="77777777" w:rsidR="00A0113B" w:rsidRPr="000C0FE4" w:rsidRDefault="00A0113B" w:rsidP="00C5663F">
            <w:pPr>
              <w:spacing w:before="0" w:beforeAutospacing="0"/>
              <w:rPr>
                <w:rFonts w:ascii="Times New Roman" w:hAnsi="Times New Roman"/>
                <w:sz w:val="24"/>
              </w:rPr>
            </w:pPr>
            <w:r w:rsidRPr="000C0FE4">
              <w:rPr>
                <w:rFonts w:ascii="Times New Roman" w:hAnsi="Times New Roman"/>
                <w:sz w:val="24"/>
              </w:rPr>
              <w:t xml:space="preserve">Faible </w:t>
            </w:r>
          </w:p>
        </w:tc>
      </w:tr>
    </w:tbl>
    <w:p w14:paraId="1285B7C5" w14:textId="56A03711" w:rsidR="00A0113B" w:rsidRPr="000C0FE4" w:rsidRDefault="00A0113B" w:rsidP="00C5663F">
      <w:pPr>
        <w:spacing w:before="0" w:beforeAutospacing="0"/>
        <w:rPr>
          <w:sz w:val="24"/>
        </w:rPr>
      </w:pPr>
    </w:p>
    <w:p w14:paraId="245012CE" w14:textId="49C8AB29" w:rsidR="009B5B50" w:rsidRPr="000C0FE4" w:rsidRDefault="009B5B50" w:rsidP="00C5663F">
      <w:pPr>
        <w:pStyle w:val="Paragraphedeliste"/>
        <w:numPr>
          <w:ilvl w:val="0"/>
          <w:numId w:val="22"/>
        </w:numPr>
        <w:spacing w:before="0" w:beforeAutospacing="0"/>
        <w:ind w:left="426" w:hanging="426"/>
        <w:rPr>
          <w:rFonts w:ascii="Times New Roman" w:hAnsi="Times New Roman"/>
          <w:b/>
          <w:sz w:val="24"/>
        </w:rPr>
      </w:pPr>
      <w:r w:rsidRPr="000C0FE4">
        <w:rPr>
          <w:rFonts w:ascii="Times New Roman" w:hAnsi="Times New Roman"/>
          <w:b/>
          <w:sz w:val="24"/>
        </w:rPr>
        <w:t xml:space="preserve">Impacts négatifs sur la qualité </w:t>
      </w:r>
      <w:r w:rsidR="003160D1" w:rsidRPr="000C0FE4">
        <w:rPr>
          <w:rFonts w:ascii="Times New Roman" w:hAnsi="Times New Roman"/>
          <w:b/>
          <w:sz w:val="24"/>
        </w:rPr>
        <w:t>du sol</w:t>
      </w:r>
      <w:r w:rsidR="00E20BDA" w:rsidRPr="000C0FE4">
        <w:rPr>
          <w:rFonts w:ascii="Times New Roman" w:hAnsi="Times New Roman"/>
          <w:b/>
          <w:sz w:val="24"/>
        </w:rPr>
        <w:t xml:space="preserve"> conforme à la NES n°3</w:t>
      </w:r>
    </w:p>
    <w:p w14:paraId="46196F4A" w14:textId="60711FF0" w:rsidR="006D75C0" w:rsidRDefault="006D75C0" w:rsidP="00C5663F">
      <w:pPr>
        <w:pStyle w:val="Lgende"/>
        <w:spacing w:after="0"/>
        <w:jc w:val="both"/>
        <w:rPr>
          <w:rFonts w:cs="Times New Roman"/>
          <w:b w:val="0"/>
          <w:i w:val="0"/>
          <w:szCs w:val="24"/>
        </w:rPr>
      </w:pPr>
      <w:r w:rsidRPr="000C0FE4">
        <w:rPr>
          <w:rFonts w:cs="Times New Roman"/>
          <w:b w:val="0"/>
          <w:i w:val="0"/>
          <w:szCs w:val="24"/>
        </w:rPr>
        <w:t>L</w:t>
      </w:r>
      <w:r w:rsidR="009D7721" w:rsidRPr="000C0FE4">
        <w:rPr>
          <w:rFonts w:cs="Times New Roman"/>
          <w:b w:val="0"/>
          <w:i w:val="0"/>
          <w:szCs w:val="24"/>
        </w:rPr>
        <w:t xml:space="preserve">es travaux de protection du Poste SENL </w:t>
      </w:r>
      <w:proofErr w:type="spellStart"/>
      <w:r w:rsidR="009D7721" w:rsidRPr="000C0FE4">
        <w:rPr>
          <w:rFonts w:cs="Times New Roman"/>
          <w:b w:val="0"/>
          <w:i w:val="0"/>
          <w:szCs w:val="24"/>
        </w:rPr>
        <w:t>Funa</w:t>
      </w:r>
      <w:proofErr w:type="spellEnd"/>
      <w:r w:rsidR="009D7721" w:rsidRPr="000C0FE4">
        <w:rPr>
          <w:rFonts w:cs="Times New Roman"/>
          <w:b w:val="0"/>
          <w:i w:val="0"/>
          <w:szCs w:val="24"/>
        </w:rPr>
        <w:t xml:space="preserve"> contre les inondations dans la commune de Kalamu</w:t>
      </w:r>
      <w:r w:rsidRPr="000C0FE4">
        <w:rPr>
          <w:rFonts w:cs="Times New Roman"/>
          <w:b w:val="0"/>
          <w:i w:val="0"/>
          <w:szCs w:val="24"/>
        </w:rPr>
        <w:t xml:space="preserve"> vont induire à la contamination probable du sol par les déchets liquides et solides, la perturbation de la structure du sol due </w:t>
      </w:r>
      <w:r w:rsidR="009D7721" w:rsidRPr="000C0FE4">
        <w:rPr>
          <w:rFonts w:cs="Times New Roman"/>
          <w:b w:val="0"/>
          <w:i w:val="0"/>
          <w:szCs w:val="24"/>
        </w:rPr>
        <w:t xml:space="preserve">au curage de la rivière </w:t>
      </w:r>
      <w:proofErr w:type="spellStart"/>
      <w:r w:rsidR="009D7721" w:rsidRPr="000C0FE4">
        <w:rPr>
          <w:rFonts w:cs="Times New Roman"/>
          <w:b w:val="0"/>
          <w:i w:val="0"/>
          <w:szCs w:val="24"/>
        </w:rPr>
        <w:t>Funa</w:t>
      </w:r>
      <w:proofErr w:type="spellEnd"/>
      <w:r w:rsidR="009D7721" w:rsidRPr="000C0FE4">
        <w:rPr>
          <w:rFonts w:cs="Times New Roman"/>
          <w:b w:val="0"/>
          <w:i w:val="0"/>
          <w:szCs w:val="24"/>
        </w:rPr>
        <w:t xml:space="preserve">, </w:t>
      </w:r>
      <w:r w:rsidRPr="000C0FE4">
        <w:rPr>
          <w:rFonts w:cs="Times New Roman"/>
          <w:b w:val="0"/>
          <w:i w:val="0"/>
          <w:szCs w:val="24"/>
        </w:rPr>
        <w:t xml:space="preserve">à la circulation </w:t>
      </w:r>
      <w:r w:rsidR="00FC6076" w:rsidRPr="000C0FE4">
        <w:rPr>
          <w:rFonts w:cs="Times New Roman"/>
          <w:b w:val="0"/>
          <w:i w:val="0"/>
          <w:szCs w:val="24"/>
        </w:rPr>
        <w:t xml:space="preserve">des engins et véhicules sur le chantier, </w:t>
      </w:r>
      <w:r w:rsidRPr="000C0FE4">
        <w:rPr>
          <w:rFonts w:cs="Times New Roman"/>
          <w:b w:val="0"/>
          <w:i w:val="0"/>
          <w:szCs w:val="24"/>
        </w:rPr>
        <w:t xml:space="preserve">la pollution du sol due au déversement accidentel des hydrocarbures (essence, huiles vidangées) pendant l’entretien des </w:t>
      </w:r>
      <w:r w:rsidR="00FC6076" w:rsidRPr="000C0FE4">
        <w:rPr>
          <w:rFonts w:cs="Times New Roman"/>
          <w:b w:val="0"/>
          <w:i w:val="0"/>
          <w:szCs w:val="24"/>
        </w:rPr>
        <w:t>véhicules et engins</w:t>
      </w:r>
      <w:r w:rsidRPr="000C0FE4">
        <w:rPr>
          <w:rFonts w:cs="Times New Roman"/>
          <w:b w:val="0"/>
          <w:i w:val="0"/>
          <w:szCs w:val="24"/>
        </w:rPr>
        <w:t xml:space="preserve">. L’impact des </w:t>
      </w:r>
      <w:r w:rsidR="00FC6076" w:rsidRPr="000C0FE4">
        <w:rPr>
          <w:rFonts w:cs="Times New Roman"/>
          <w:b w:val="0"/>
          <w:i w:val="0"/>
          <w:szCs w:val="24"/>
        </w:rPr>
        <w:t>travaux</w:t>
      </w:r>
      <w:r w:rsidRPr="000C0FE4">
        <w:rPr>
          <w:rFonts w:cs="Times New Roman"/>
          <w:b w:val="0"/>
          <w:i w:val="0"/>
          <w:szCs w:val="24"/>
        </w:rPr>
        <w:t xml:space="preserve"> sur le sol est d’une importance mineure.</w:t>
      </w:r>
    </w:p>
    <w:p w14:paraId="6EE313E0" w14:textId="77777777" w:rsidR="000C0FE4" w:rsidRPr="000C0FE4" w:rsidRDefault="000C0FE4" w:rsidP="00C5663F">
      <w:pPr>
        <w:spacing w:before="0" w:beforeAutospacing="0"/>
        <w:rPr>
          <w:lang w:val="fr-CD" w:eastAsia="en-ZA"/>
        </w:rPr>
      </w:pPr>
    </w:p>
    <w:p w14:paraId="37E337D0" w14:textId="4FC1F9A9" w:rsidR="00E619CD" w:rsidRDefault="00B76729" w:rsidP="00C5663F">
      <w:pPr>
        <w:pStyle w:val="Lgende"/>
        <w:spacing w:before="0" w:after="0"/>
        <w:jc w:val="center"/>
      </w:pPr>
      <w:bookmarkStart w:id="569" w:name="_Toc182426933"/>
      <w:r>
        <w:t xml:space="preserve">Tableau </w:t>
      </w:r>
      <w:r>
        <w:fldChar w:fldCharType="begin"/>
      </w:r>
      <w:r>
        <w:instrText xml:space="preserve"> SEQ Tableau \* ARABIC </w:instrText>
      </w:r>
      <w:r>
        <w:fldChar w:fldCharType="separate"/>
      </w:r>
      <w:r w:rsidR="00085E96">
        <w:rPr>
          <w:noProof/>
        </w:rPr>
        <w:t>31</w:t>
      </w:r>
      <w:r>
        <w:fldChar w:fldCharType="end"/>
      </w:r>
      <w:r>
        <w:t xml:space="preserve">. </w:t>
      </w:r>
      <w:r w:rsidRPr="00B63C8A">
        <w:t>Impact des travaux de protection du Poste SNEL sur le sol</w:t>
      </w:r>
      <w:bookmarkEnd w:id="569"/>
    </w:p>
    <w:p w14:paraId="4CC02859" w14:textId="77777777" w:rsidR="000C0FE4" w:rsidRPr="000C0FE4" w:rsidRDefault="000C0FE4" w:rsidP="00C5663F">
      <w:pPr>
        <w:spacing w:before="0" w:beforeAutospacing="0"/>
        <w:rPr>
          <w:highlight w:val="yellow"/>
          <w:lang w:val="fr-CD" w:eastAsia="en-Z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417"/>
        <w:gridCol w:w="1418"/>
        <w:gridCol w:w="1199"/>
        <w:gridCol w:w="1516"/>
        <w:gridCol w:w="1963"/>
      </w:tblGrid>
      <w:tr w:rsidR="00E619CD" w:rsidRPr="00B76729" w14:paraId="052EC0F6" w14:textId="77777777" w:rsidTr="00C246CD">
        <w:tc>
          <w:tcPr>
            <w:tcW w:w="1980" w:type="dxa"/>
            <w:shd w:val="clear" w:color="auto" w:fill="C5E0B3"/>
          </w:tcPr>
          <w:p w14:paraId="0F640CA9" w14:textId="77777777" w:rsidR="00E619CD" w:rsidRPr="00B76729" w:rsidRDefault="00E619CD" w:rsidP="00C5663F">
            <w:pPr>
              <w:spacing w:before="0" w:beforeAutospacing="0"/>
              <w:rPr>
                <w:rStyle w:val="Marquedecommentaire"/>
                <w:rFonts w:ascii="Times New Roman" w:hAnsi="Times New Roman"/>
                <w:sz w:val="22"/>
                <w:szCs w:val="24"/>
              </w:rPr>
            </w:pPr>
            <w:r w:rsidRPr="00B76729">
              <w:rPr>
                <w:rStyle w:val="Marquedecommentaire"/>
                <w:rFonts w:ascii="Times New Roman" w:hAnsi="Times New Roman"/>
                <w:sz w:val="22"/>
                <w:szCs w:val="24"/>
              </w:rPr>
              <w:t xml:space="preserve">Intitulé de l’impact </w:t>
            </w:r>
          </w:p>
        </w:tc>
        <w:tc>
          <w:tcPr>
            <w:tcW w:w="7513" w:type="dxa"/>
            <w:gridSpan w:val="5"/>
            <w:shd w:val="clear" w:color="auto" w:fill="C5E0B3"/>
          </w:tcPr>
          <w:p w14:paraId="0C466F76" w14:textId="5D409C20" w:rsidR="00E619CD" w:rsidRPr="00B76729" w:rsidRDefault="00E619CD" w:rsidP="00C5663F">
            <w:pPr>
              <w:spacing w:before="0" w:beforeAutospacing="0"/>
              <w:rPr>
                <w:rFonts w:ascii="Times New Roman" w:hAnsi="Times New Roman"/>
              </w:rPr>
            </w:pPr>
            <w:r w:rsidRPr="00B76729">
              <w:rPr>
                <w:rFonts w:ascii="Times New Roman" w:hAnsi="Times New Roman"/>
              </w:rPr>
              <w:t>Entretien des engins et véhicules peut induire à la contamination probable du sol par les déchets liquides et solides, déversement accidentel des hydrocarbures</w:t>
            </w:r>
          </w:p>
        </w:tc>
      </w:tr>
      <w:tr w:rsidR="00E619CD" w:rsidRPr="00B76729" w14:paraId="6738E8B4" w14:textId="77777777" w:rsidTr="00C246CD">
        <w:tc>
          <w:tcPr>
            <w:tcW w:w="1980" w:type="dxa"/>
          </w:tcPr>
          <w:p w14:paraId="6DAD4E98" w14:textId="77777777" w:rsidR="00E619CD" w:rsidRPr="00B76729" w:rsidRDefault="00E619CD" w:rsidP="00C5663F">
            <w:pPr>
              <w:rPr>
                <w:rFonts w:ascii="Times New Roman" w:hAnsi="Times New Roman"/>
              </w:rPr>
            </w:pPr>
          </w:p>
        </w:tc>
        <w:tc>
          <w:tcPr>
            <w:tcW w:w="1417" w:type="dxa"/>
          </w:tcPr>
          <w:p w14:paraId="2CAD0406" w14:textId="77777777" w:rsidR="00E619CD" w:rsidRPr="00B76729" w:rsidRDefault="00E619CD" w:rsidP="00C5663F">
            <w:pPr>
              <w:rPr>
                <w:rFonts w:ascii="Times New Roman" w:hAnsi="Times New Roman"/>
                <w:b/>
              </w:rPr>
            </w:pPr>
            <w:r w:rsidRPr="00B76729">
              <w:rPr>
                <w:rFonts w:ascii="Times New Roman" w:hAnsi="Times New Roman"/>
                <w:b/>
              </w:rPr>
              <w:t xml:space="preserve">Intensité </w:t>
            </w:r>
          </w:p>
        </w:tc>
        <w:tc>
          <w:tcPr>
            <w:tcW w:w="1418" w:type="dxa"/>
          </w:tcPr>
          <w:p w14:paraId="048015C0" w14:textId="77777777" w:rsidR="00E619CD" w:rsidRPr="00B76729" w:rsidRDefault="00E619CD" w:rsidP="00C5663F">
            <w:pPr>
              <w:rPr>
                <w:rFonts w:ascii="Times New Roman" w:hAnsi="Times New Roman"/>
                <w:b/>
              </w:rPr>
            </w:pPr>
            <w:r w:rsidRPr="00B76729">
              <w:rPr>
                <w:rFonts w:ascii="Times New Roman" w:hAnsi="Times New Roman"/>
                <w:b/>
              </w:rPr>
              <w:t>Étendue</w:t>
            </w:r>
          </w:p>
        </w:tc>
        <w:tc>
          <w:tcPr>
            <w:tcW w:w="1199" w:type="dxa"/>
          </w:tcPr>
          <w:p w14:paraId="40CF29BC" w14:textId="77777777" w:rsidR="00E619CD" w:rsidRPr="00B76729" w:rsidRDefault="00E619CD" w:rsidP="00C5663F">
            <w:pPr>
              <w:rPr>
                <w:rFonts w:ascii="Times New Roman" w:hAnsi="Times New Roman"/>
                <w:b/>
              </w:rPr>
            </w:pPr>
            <w:r w:rsidRPr="00B76729">
              <w:rPr>
                <w:rFonts w:ascii="Times New Roman" w:hAnsi="Times New Roman"/>
                <w:b/>
              </w:rPr>
              <w:t xml:space="preserve">Durée </w:t>
            </w:r>
          </w:p>
        </w:tc>
        <w:tc>
          <w:tcPr>
            <w:tcW w:w="1516" w:type="dxa"/>
            <w:shd w:val="clear" w:color="auto" w:fill="auto"/>
          </w:tcPr>
          <w:p w14:paraId="6680F9F8" w14:textId="77777777" w:rsidR="00E619CD" w:rsidRPr="00B76729" w:rsidRDefault="00E619CD" w:rsidP="00C5663F">
            <w:pPr>
              <w:rPr>
                <w:rFonts w:ascii="Times New Roman" w:hAnsi="Times New Roman"/>
                <w:b/>
              </w:rPr>
            </w:pPr>
            <w:r w:rsidRPr="00B76729">
              <w:rPr>
                <w:rFonts w:ascii="Times New Roman" w:hAnsi="Times New Roman"/>
                <w:b/>
              </w:rPr>
              <w:t xml:space="preserve">Importance </w:t>
            </w:r>
          </w:p>
        </w:tc>
        <w:tc>
          <w:tcPr>
            <w:tcW w:w="1963" w:type="dxa"/>
          </w:tcPr>
          <w:p w14:paraId="7D0295C7" w14:textId="77777777" w:rsidR="00E619CD" w:rsidRPr="00B76729" w:rsidRDefault="00E619CD" w:rsidP="00C5663F">
            <w:pPr>
              <w:rPr>
                <w:rFonts w:ascii="Times New Roman" w:hAnsi="Times New Roman"/>
                <w:b/>
              </w:rPr>
            </w:pPr>
            <w:r w:rsidRPr="00B76729">
              <w:rPr>
                <w:rFonts w:ascii="Times New Roman" w:hAnsi="Times New Roman"/>
                <w:b/>
              </w:rPr>
              <w:t xml:space="preserve">Réversibilité </w:t>
            </w:r>
          </w:p>
        </w:tc>
      </w:tr>
      <w:tr w:rsidR="00E619CD" w:rsidRPr="00B76729" w14:paraId="3D83D30D" w14:textId="77777777" w:rsidTr="00C246CD">
        <w:tc>
          <w:tcPr>
            <w:tcW w:w="1980" w:type="dxa"/>
            <w:vAlign w:val="center"/>
          </w:tcPr>
          <w:p w14:paraId="0D443383" w14:textId="77777777" w:rsidR="00E619CD" w:rsidRPr="00B76729" w:rsidRDefault="00E619CD" w:rsidP="00C246CD">
            <w:pPr>
              <w:rPr>
                <w:rFonts w:ascii="Times New Roman" w:hAnsi="Times New Roman"/>
              </w:rPr>
            </w:pPr>
            <w:r w:rsidRPr="00B76729">
              <w:rPr>
                <w:rFonts w:ascii="Times New Roman" w:hAnsi="Times New Roman"/>
              </w:rPr>
              <w:t xml:space="preserve">Classes ou degrés </w:t>
            </w:r>
          </w:p>
        </w:tc>
        <w:tc>
          <w:tcPr>
            <w:tcW w:w="1417" w:type="dxa"/>
          </w:tcPr>
          <w:p w14:paraId="0C78CE35" w14:textId="77777777" w:rsidR="00E619CD" w:rsidRPr="00B76729" w:rsidRDefault="00E619CD" w:rsidP="00C5663F">
            <w:pPr>
              <w:rPr>
                <w:rFonts w:ascii="Times New Roman" w:hAnsi="Times New Roman"/>
              </w:rPr>
            </w:pPr>
            <w:r w:rsidRPr="00B76729">
              <w:rPr>
                <w:rFonts w:ascii="Times New Roman" w:hAnsi="Times New Roman"/>
              </w:rPr>
              <w:t xml:space="preserve">Moyenne </w:t>
            </w:r>
          </w:p>
        </w:tc>
        <w:tc>
          <w:tcPr>
            <w:tcW w:w="1418" w:type="dxa"/>
          </w:tcPr>
          <w:p w14:paraId="118B81C7" w14:textId="77777777" w:rsidR="00E619CD" w:rsidRPr="00B76729" w:rsidRDefault="00E619CD" w:rsidP="00C5663F">
            <w:pPr>
              <w:rPr>
                <w:rFonts w:ascii="Times New Roman" w:hAnsi="Times New Roman"/>
              </w:rPr>
            </w:pPr>
            <w:r w:rsidRPr="00B76729">
              <w:rPr>
                <w:rFonts w:ascii="Times New Roman" w:hAnsi="Times New Roman"/>
              </w:rPr>
              <w:t xml:space="preserve">Ponctuelle </w:t>
            </w:r>
          </w:p>
        </w:tc>
        <w:tc>
          <w:tcPr>
            <w:tcW w:w="1199" w:type="dxa"/>
          </w:tcPr>
          <w:p w14:paraId="2FFE5D73" w14:textId="77777777" w:rsidR="00E619CD" w:rsidRPr="00B76729" w:rsidRDefault="00E619CD" w:rsidP="00C5663F">
            <w:pPr>
              <w:rPr>
                <w:rFonts w:ascii="Times New Roman" w:hAnsi="Times New Roman"/>
              </w:rPr>
            </w:pPr>
            <w:r w:rsidRPr="00B76729">
              <w:rPr>
                <w:rFonts w:ascii="Times New Roman" w:hAnsi="Times New Roman"/>
              </w:rPr>
              <w:t xml:space="preserve">Courte  </w:t>
            </w:r>
          </w:p>
        </w:tc>
        <w:tc>
          <w:tcPr>
            <w:tcW w:w="1516" w:type="dxa"/>
            <w:shd w:val="clear" w:color="auto" w:fill="FFFF00"/>
          </w:tcPr>
          <w:p w14:paraId="4C53DA6C" w14:textId="77777777" w:rsidR="00E619CD" w:rsidRPr="00B76729" w:rsidRDefault="00E619CD" w:rsidP="00C5663F">
            <w:pPr>
              <w:rPr>
                <w:rFonts w:ascii="Times New Roman" w:hAnsi="Times New Roman"/>
              </w:rPr>
            </w:pPr>
            <w:r w:rsidRPr="00B76729">
              <w:rPr>
                <w:rFonts w:ascii="Times New Roman" w:hAnsi="Times New Roman"/>
              </w:rPr>
              <w:t xml:space="preserve">Mineure  </w:t>
            </w:r>
          </w:p>
        </w:tc>
        <w:tc>
          <w:tcPr>
            <w:tcW w:w="1963" w:type="dxa"/>
          </w:tcPr>
          <w:p w14:paraId="47EF2C50" w14:textId="77777777" w:rsidR="00E619CD" w:rsidRPr="00B76729" w:rsidRDefault="00E619CD" w:rsidP="00C5663F">
            <w:pPr>
              <w:rPr>
                <w:rFonts w:ascii="Times New Roman" w:hAnsi="Times New Roman"/>
              </w:rPr>
            </w:pPr>
            <w:r w:rsidRPr="00B76729">
              <w:rPr>
                <w:rFonts w:ascii="Times New Roman" w:hAnsi="Times New Roman"/>
              </w:rPr>
              <w:t xml:space="preserve">Totale </w:t>
            </w:r>
          </w:p>
        </w:tc>
      </w:tr>
      <w:tr w:rsidR="00E619CD" w:rsidRPr="00B76729" w14:paraId="1C751D34" w14:textId="77777777" w:rsidTr="00C246CD">
        <w:tc>
          <w:tcPr>
            <w:tcW w:w="1980" w:type="dxa"/>
            <w:vAlign w:val="center"/>
          </w:tcPr>
          <w:p w14:paraId="05447956" w14:textId="77777777" w:rsidR="00E619CD" w:rsidRPr="00B76729" w:rsidRDefault="00E619CD" w:rsidP="00C246CD">
            <w:pPr>
              <w:rPr>
                <w:rFonts w:ascii="Times New Roman" w:hAnsi="Times New Roman"/>
              </w:rPr>
            </w:pPr>
            <w:r w:rsidRPr="00B76729">
              <w:rPr>
                <w:rFonts w:ascii="Times New Roman" w:hAnsi="Times New Roman"/>
              </w:rPr>
              <w:t>Mesures d’atténuation</w:t>
            </w:r>
          </w:p>
        </w:tc>
        <w:tc>
          <w:tcPr>
            <w:tcW w:w="7513" w:type="dxa"/>
            <w:gridSpan w:val="5"/>
          </w:tcPr>
          <w:p w14:paraId="5513123C" w14:textId="77777777" w:rsidR="00E20BDA" w:rsidRPr="00C246CD" w:rsidRDefault="00E20BDA" w:rsidP="00C246CD">
            <w:pPr>
              <w:numPr>
                <w:ilvl w:val="0"/>
                <w:numId w:val="124"/>
              </w:numPr>
              <w:spacing w:before="0" w:beforeAutospacing="0"/>
              <w:ind w:left="433" w:hanging="284"/>
              <w:jc w:val="both"/>
              <w:rPr>
                <w:rFonts w:ascii="Times New Roman" w:hAnsi="Times New Roman"/>
                <w:sz w:val="24"/>
              </w:rPr>
            </w:pPr>
            <w:r w:rsidRPr="00B76729">
              <w:rPr>
                <w:rFonts w:ascii="Times New Roman" w:hAnsi="Times New Roman"/>
              </w:rPr>
              <w:t xml:space="preserve">Préparer un plan de drainage du site sera élaboré 15 jours avant le démarrage, validé </w:t>
            </w:r>
            <w:r w:rsidRPr="00C246CD">
              <w:rPr>
                <w:rFonts w:ascii="Times New Roman" w:hAnsi="Times New Roman"/>
                <w:sz w:val="24"/>
              </w:rPr>
              <w:t>par la mission de contrôle et mis en œuvre par l’entreprise des travaux</w:t>
            </w:r>
          </w:p>
          <w:p w14:paraId="57AF76FD" w14:textId="77777777" w:rsidR="00E20BDA" w:rsidRPr="00C246CD" w:rsidRDefault="00E20BDA" w:rsidP="00C246CD">
            <w:pPr>
              <w:numPr>
                <w:ilvl w:val="0"/>
                <w:numId w:val="124"/>
              </w:numPr>
              <w:spacing w:before="0" w:beforeAutospacing="0"/>
              <w:ind w:left="433" w:hanging="284"/>
              <w:jc w:val="both"/>
              <w:rPr>
                <w:rFonts w:ascii="Times New Roman" w:hAnsi="Times New Roman"/>
                <w:sz w:val="24"/>
              </w:rPr>
            </w:pPr>
            <w:r w:rsidRPr="00C246CD">
              <w:rPr>
                <w:rFonts w:ascii="Times New Roman" w:hAnsi="Times New Roman"/>
                <w:sz w:val="24"/>
              </w:rPr>
              <w:t>Minimiser le compactage des sols ;</w:t>
            </w:r>
          </w:p>
          <w:p w14:paraId="0174B708" w14:textId="77777777" w:rsidR="00E20BDA" w:rsidRPr="00C246CD" w:rsidRDefault="00E20BDA" w:rsidP="00C246CD">
            <w:pPr>
              <w:numPr>
                <w:ilvl w:val="0"/>
                <w:numId w:val="124"/>
              </w:numPr>
              <w:spacing w:before="0" w:beforeAutospacing="0"/>
              <w:ind w:left="433" w:hanging="284"/>
              <w:jc w:val="both"/>
              <w:rPr>
                <w:rFonts w:ascii="Times New Roman" w:hAnsi="Times New Roman"/>
                <w:sz w:val="24"/>
              </w:rPr>
            </w:pPr>
            <w:r w:rsidRPr="00C246CD">
              <w:rPr>
                <w:rFonts w:ascii="Times New Roman" w:hAnsi="Times New Roman"/>
                <w:sz w:val="24"/>
              </w:rPr>
              <w:t>Éviter d’obstruer les voies de drainage des eaux pluviales ;</w:t>
            </w:r>
          </w:p>
          <w:p w14:paraId="759E6FB1" w14:textId="77777777" w:rsidR="00E20BDA" w:rsidRPr="00C246CD" w:rsidRDefault="00E20BDA" w:rsidP="00C246CD">
            <w:pPr>
              <w:numPr>
                <w:ilvl w:val="0"/>
                <w:numId w:val="124"/>
              </w:numPr>
              <w:spacing w:before="0" w:beforeAutospacing="0"/>
              <w:ind w:left="433" w:hanging="284"/>
              <w:jc w:val="both"/>
              <w:rPr>
                <w:rFonts w:ascii="Times New Roman" w:hAnsi="Times New Roman"/>
                <w:sz w:val="24"/>
              </w:rPr>
            </w:pPr>
            <w:r w:rsidRPr="00C246CD">
              <w:rPr>
                <w:rFonts w:ascii="Times New Roman" w:hAnsi="Times New Roman"/>
                <w:sz w:val="24"/>
              </w:rPr>
              <w:t>Délimiter les zones d’entreposage des matériaux (sable et sol latéritiques) ;</w:t>
            </w:r>
          </w:p>
          <w:p w14:paraId="5A2FC592" w14:textId="77777777" w:rsidR="00E20BDA" w:rsidRPr="00C246CD" w:rsidRDefault="00E20BDA" w:rsidP="00C246CD">
            <w:pPr>
              <w:numPr>
                <w:ilvl w:val="0"/>
                <w:numId w:val="124"/>
              </w:numPr>
              <w:spacing w:before="0" w:beforeAutospacing="0"/>
              <w:ind w:left="433" w:hanging="284"/>
              <w:jc w:val="both"/>
              <w:rPr>
                <w:rFonts w:ascii="Times New Roman" w:hAnsi="Times New Roman"/>
                <w:sz w:val="24"/>
              </w:rPr>
            </w:pPr>
            <w:r w:rsidRPr="00C246CD">
              <w:rPr>
                <w:rFonts w:ascii="Times New Roman" w:hAnsi="Times New Roman"/>
                <w:sz w:val="24"/>
              </w:rPr>
              <w:t xml:space="preserve">Assurer l’étanchéité des zones de stockage ou de manipulation des hydrocarbures et des substances chimiques ; </w:t>
            </w:r>
          </w:p>
          <w:p w14:paraId="2EEF8307" w14:textId="45E32511" w:rsidR="00E619CD" w:rsidRPr="00C246CD" w:rsidRDefault="00E619CD" w:rsidP="00C246CD">
            <w:pPr>
              <w:numPr>
                <w:ilvl w:val="0"/>
                <w:numId w:val="124"/>
              </w:numPr>
              <w:spacing w:before="0" w:beforeAutospacing="0"/>
              <w:ind w:left="433" w:hanging="284"/>
              <w:jc w:val="both"/>
              <w:rPr>
                <w:rFonts w:ascii="Times New Roman" w:hAnsi="Times New Roman"/>
                <w:sz w:val="24"/>
              </w:rPr>
            </w:pPr>
            <w:r w:rsidRPr="00C246CD">
              <w:rPr>
                <w:rFonts w:ascii="Times New Roman" w:hAnsi="Times New Roman"/>
                <w:sz w:val="24"/>
              </w:rPr>
              <w:t xml:space="preserve">Assurer l’étanchéité des zones de stockage ou de manipulation des hydrocarbures et des substances chimiques ; </w:t>
            </w:r>
          </w:p>
          <w:p w14:paraId="35827285" w14:textId="541D55C8" w:rsidR="00E619CD" w:rsidRPr="00C246CD" w:rsidRDefault="00E619CD" w:rsidP="00C246CD">
            <w:pPr>
              <w:numPr>
                <w:ilvl w:val="0"/>
                <w:numId w:val="124"/>
              </w:numPr>
              <w:spacing w:before="0" w:beforeAutospacing="0"/>
              <w:ind w:left="433" w:hanging="284"/>
              <w:jc w:val="both"/>
              <w:rPr>
                <w:rFonts w:ascii="Times New Roman" w:hAnsi="Times New Roman"/>
                <w:sz w:val="24"/>
              </w:rPr>
            </w:pPr>
            <w:r w:rsidRPr="00C246CD">
              <w:rPr>
                <w:rFonts w:ascii="Times New Roman" w:hAnsi="Times New Roman"/>
                <w:sz w:val="24"/>
              </w:rPr>
              <w:t>Prépare et mettre en œuvre un plan de gestion de déchets de chantier, prenant en compte le tri, la collecte des huiles usagées, batteries usagées des motos tricycles et les déchets pour recyclage ou élimination appropriée ;</w:t>
            </w:r>
          </w:p>
          <w:p w14:paraId="68701D06" w14:textId="368FDD67" w:rsidR="00E619CD" w:rsidRPr="00C246CD" w:rsidRDefault="00E619CD" w:rsidP="00C246CD">
            <w:pPr>
              <w:numPr>
                <w:ilvl w:val="0"/>
                <w:numId w:val="124"/>
              </w:numPr>
              <w:spacing w:before="0" w:beforeAutospacing="0"/>
              <w:ind w:left="433" w:hanging="284"/>
              <w:jc w:val="both"/>
              <w:rPr>
                <w:rFonts w:ascii="Times New Roman" w:hAnsi="Times New Roman"/>
                <w:sz w:val="24"/>
              </w:rPr>
            </w:pPr>
            <w:r w:rsidRPr="00C246CD">
              <w:rPr>
                <w:rFonts w:ascii="Times New Roman" w:hAnsi="Times New Roman"/>
                <w:sz w:val="24"/>
              </w:rPr>
              <w:t>Mettre en place des fosses septiques étanches et vidangeables dans le long de chantier au profit des travailleurs ;</w:t>
            </w:r>
          </w:p>
          <w:p w14:paraId="30165EAD" w14:textId="1883F135" w:rsidR="00E619CD" w:rsidRPr="00C246CD" w:rsidRDefault="00E619CD" w:rsidP="00C246CD">
            <w:pPr>
              <w:numPr>
                <w:ilvl w:val="0"/>
                <w:numId w:val="124"/>
              </w:numPr>
              <w:spacing w:before="0" w:beforeAutospacing="0"/>
              <w:ind w:left="433" w:hanging="284"/>
              <w:jc w:val="both"/>
              <w:rPr>
                <w:rFonts w:ascii="Times New Roman" w:hAnsi="Times New Roman"/>
                <w:sz w:val="24"/>
              </w:rPr>
            </w:pPr>
            <w:r w:rsidRPr="00C246CD">
              <w:rPr>
                <w:rFonts w:ascii="Times New Roman" w:hAnsi="Times New Roman"/>
                <w:sz w:val="24"/>
              </w:rPr>
              <w:t>Bâcher la carrosserie des véhicules pour éviter à ce que les déchets tombent le long de la route</w:t>
            </w:r>
          </w:p>
          <w:p w14:paraId="653AD11C" w14:textId="77777777" w:rsidR="00E619CD" w:rsidRPr="00B76729" w:rsidRDefault="00E619CD" w:rsidP="00C246CD">
            <w:pPr>
              <w:numPr>
                <w:ilvl w:val="0"/>
                <w:numId w:val="124"/>
              </w:numPr>
              <w:spacing w:before="0" w:beforeAutospacing="0"/>
              <w:ind w:left="433" w:hanging="284"/>
              <w:jc w:val="both"/>
              <w:rPr>
                <w:rFonts w:ascii="Times New Roman" w:hAnsi="Times New Roman"/>
              </w:rPr>
            </w:pPr>
            <w:r w:rsidRPr="00C246CD">
              <w:rPr>
                <w:rFonts w:ascii="Times New Roman" w:hAnsi="Times New Roman"/>
                <w:sz w:val="24"/>
              </w:rPr>
              <w:t>Assurer l’étanchéité des</w:t>
            </w:r>
            <w:r w:rsidRPr="00B76729">
              <w:rPr>
                <w:rFonts w:ascii="Times New Roman" w:hAnsi="Times New Roman"/>
              </w:rPr>
              <w:t xml:space="preserve"> aires de dépôt et de regroupement des déchets dans les quartiers</w:t>
            </w:r>
          </w:p>
        </w:tc>
      </w:tr>
      <w:tr w:rsidR="00E619CD" w:rsidRPr="00B76729" w14:paraId="6174C298" w14:textId="77777777" w:rsidTr="00C246CD">
        <w:tc>
          <w:tcPr>
            <w:tcW w:w="1980" w:type="dxa"/>
            <w:vAlign w:val="center"/>
          </w:tcPr>
          <w:p w14:paraId="53EE1B4C" w14:textId="77777777" w:rsidR="00E619CD" w:rsidRPr="00B76729" w:rsidRDefault="00E619CD" w:rsidP="00C246CD">
            <w:pPr>
              <w:rPr>
                <w:rFonts w:ascii="Times New Roman" w:hAnsi="Times New Roman"/>
              </w:rPr>
            </w:pPr>
            <w:r w:rsidRPr="00B76729">
              <w:rPr>
                <w:rFonts w:ascii="Times New Roman" w:hAnsi="Times New Roman"/>
              </w:rPr>
              <w:t xml:space="preserve">Caractère résiduel </w:t>
            </w:r>
          </w:p>
        </w:tc>
        <w:tc>
          <w:tcPr>
            <w:tcW w:w="7513" w:type="dxa"/>
            <w:gridSpan w:val="5"/>
          </w:tcPr>
          <w:p w14:paraId="709A106B" w14:textId="77777777" w:rsidR="00E619CD" w:rsidRPr="00B76729" w:rsidRDefault="00E619CD" w:rsidP="00C5663F">
            <w:pPr>
              <w:rPr>
                <w:rFonts w:ascii="Times New Roman" w:hAnsi="Times New Roman"/>
              </w:rPr>
            </w:pPr>
            <w:r w:rsidRPr="00B76729">
              <w:rPr>
                <w:rFonts w:ascii="Times New Roman" w:hAnsi="Times New Roman"/>
              </w:rPr>
              <w:t xml:space="preserve">Négligeable </w:t>
            </w:r>
          </w:p>
        </w:tc>
      </w:tr>
    </w:tbl>
    <w:p w14:paraId="7C55F911" w14:textId="0DD4FE72" w:rsidR="00CF308E" w:rsidRPr="00C246CD" w:rsidRDefault="00CF308E" w:rsidP="00C246CD">
      <w:pPr>
        <w:spacing w:before="120" w:beforeAutospacing="0" w:after="120"/>
        <w:rPr>
          <w:rFonts w:ascii="Times New Roman" w:hAnsi="Times New Roman"/>
          <w:b/>
          <w:i/>
          <w:sz w:val="24"/>
          <w:u w:val="single"/>
          <w:lang w:val="fr-CA"/>
        </w:rPr>
      </w:pPr>
      <w:bookmarkStart w:id="570" w:name="_Toc75093318"/>
      <w:bookmarkStart w:id="571" w:name="_Toc75093729"/>
      <w:bookmarkStart w:id="572" w:name="_Toc77172594"/>
      <w:r w:rsidRPr="00CF308E">
        <w:rPr>
          <w:rFonts w:ascii="Times New Roman" w:hAnsi="Times New Roman"/>
          <w:b/>
          <w:i/>
          <w:sz w:val="24"/>
          <w:u w:val="single"/>
          <w:lang w:val="fr-CA"/>
        </w:rPr>
        <w:t>Impact ou risque sur les eaux de surface</w:t>
      </w:r>
      <w:bookmarkEnd w:id="570"/>
      <w:bookmarkEnd w:id="571"/>
      <w:bookmarkEnd w:id="572"/>
    </w:p>
    <w:p w14:paraId="0940EB5A" w14:textId="77777777" w:rsidR="00CF308E" w:rsidRPr="00CF308E" w:rsidRDefault="00CF308E" w:rsidP="00C246CD">
      <w:pPr>
        <w:pStyle w:val="Paragraphedeliste"/>
        <w:numPr>
          <w:ilvl w:val="0"/>
          <w:numId w:val="40"/>
        </w:numPr>
        <w:spacing w:before="120" w:beforeAutospacing="0" w:after="120"/>
        <w:ind w:left="426" w:hanging="426"/>
        <w:contextualSpacing w:val="0"/>
        <w:jc w:val="both"/>
        <w:rPr>
          <w:rFonts w:ascii="Times New Roman" w:eastAsiaTheme="majorEastAsia" w:hAnsi="Times New Roman"/>
          <w:b/>
          <w:bCs/>
          <w:sz w:val="24"/>
        </w:rPr>
      </w:pPr>
      <w:r w:rsidRPr="00CF308E">
        <w:rPr>
          <w:rFonts w:ascii="Times New Roman" w:eastAsiaTheme="majorEastAsia" w:hAnsi="Times New Roman"/>
          <w:b/>
          <w:bCs/>
          <w:sz w:val="24"/>
        </w:rPr>
        <w:t>Risque de contamination des eaux de surface et de modification de l’hydrodynamisme correspond à la NES n° 3</w:t>
      </w:r>
    </w:p>
    <w:p w14:paraId="2BAE2316" w14:textId="77777777" w:rsidR="000C0FE4" w:rsidRDefault="000C0FE4" w:rsidP="00C246CD">
      <w:pPr>
        <w:autoSpaceDE w:val="0"/>
        <w:autoSpaceDN w:val="0"/>
        <w:adjustRightInd w:val="0"/>
        <w:spacing w:before="120" w:beforeAutospacing="0" w:after="120"/>
        <w:jc w:val="both"/>
        <w:rPr>
          <w:rFonts w:ascii="Times New Roman" w:eastAsiaTheme="minorHAnsi" w:hAnsi="Times New Roman"/>
          <w:sz w:val="24"/>
        </w:rPr>
      </w:pPr>
    </w:p>
    <w:p w14:paraId="5F67830C" w14:textId="70FDB206" w:rsidR="00CF308E" w:rsidRDefault="00CF308E" w:rsidP="00C246CD">
      <w:pPr>
        <w:autoSpaceDE w:val="0"/>
        <w:autoSpaceDN w:val="0"/>
        <w:adjustRightInd w:val="0"/>
        <w:spacing w:before="120" w:beforeAutospacing="0" w:after="120"/>
        <w:jc w:val="both"/>
        <w:rPr>
          <w:rFonts w:ascii="Times New Roman" w:eastAsiaTheme="minorHAnsi" w:hAnsi="Times New Roman"/>
          <w:sz w:val="24"/>
        </w:rPr>
      </w:pPr>
      <w:r w:rsidRPr="00CF308E">
        <w:rPr>
          <w:rFonts w:ascii="Times New Roman" w:eastAsiaTheme="minorHAnsi" w:hAnsi="Times New Roman"/>
          <w:sz w:val="24"/>
        </w:rPr>
        <w:lastRenderedPageBreak/>
        <w:t>L’exécution des travaux dans le bassin versant et particulièrement dans les lits mineurs de</w:t>
      </w:r>
      <w:r w:rsidR="00BF5ED7">
        <w:rPr>
          <w:rFonts w:ascii="Times New Roman" w:eastAsiaTheme="minorHAnsi" w:hAnsi="Times New Roman"/>
          <w:sz w:val="24"/>
        </w:rPr>
        <w:t xml:space="preserve"> la rivière </w:t>
      </w:r>
      <w:proofErr w:type="spellStart"/>
      <w:r w:rsidR="00BF5ED7">
        <w:rPr>
          <w:rFonts w:ascii="Times New Roman" w:eastAsiaTheme="minorHAnsi" w:hAnsi="Times New Roman"/>
          <w:sz w:val="24"/>
        </w:rPr>
        <w:t>Funa</w:t>
      </w:r>
      <w:proofErr w:type="spellEnd"/>
      <w:r w:rsidR="00BF5ED7">
        <w:rPr>
          <w:rFonts w:ascii="Times New Roman" w:eastAsiaTheme="minorHAnsi" w:hAnsi="Times New Roman"/>
          <w:sz w:val="24"/>
        </w:rPr>
        <w:t xml:space="preserve"> </w:t>
      </w:r>
      <w:r w:rsidRPr="00CF308E">
        <w:rPr>
          <w:rFonts w:ascii="Times New Roman" w:eastAsiaTheme="minorHAnsi" w:hAnsi="Times New Roman"/>
          <w:sz w:val="24"/>
        </w:rPr>
        <w:t xml:space="preserve">expose directement le milieu aquatique au risque de pollution par les </w:t>
      </w:r>
      <w:r w:rsidRPr="00B76729">
        <w:rPr>
          <w:rFonts w:ascii="Times New Roman" w:eastAsia="DengXian Light" w:hAnsi="Times New Roman"/>
          <w:bCs/>
          <w:szCs w:val="22"/>
        </w:rPr>
        <w:t>déchets</w:t>
      </w:r>
      <w:r w:rsidRPr="00CF308E">
        <w:rPr>
          <w:rFonts w:ascii="Times New Roman" w:eastAsiaTheme="minorHAnsi" w:hAnsi="Times New Roman"/>
          <w:sz w:val="24"/>
        </w:rPr>
        <w:t xml:space="preserve"> solides, liquides et les résidus de produits utilisés dans les chantiers (ciment, hydrocarbures, etc.). Ces pollutions seront dues à d’éventuelles fuites de carburant ou de lubrifiant qui pourraient être occasionnées par les engins de dragage ou de transport et pourraient être déversées sur le sol ou directement dans les eaux créant ainsi un risque potentiel de contamination des eaux de ruissellement et des eaux des rivières. Pendant toute la durée du chantier, de nombreux sous-produits et déchets seront générés. Ce sont : les emballages (sacs d’emballages, bobines de câbles, etc.), les coffrages, les récipients vides, les pièces de rechange usagées ou cassées des camions et des engins de chantier qui peuvent être charriés par les eaux de ruissellement jusqu’à la rivière.</w:t>
      </w:r>
    </w:p>
    <w:p w14:paraId="31296F9C" w14:textId="77777777" w:rsidR="00CF308E" w:rsidRPr="00CF308E" w:rsidRDefault="00CF308E" w:rsidP="00C246CD">
      <w:pPr>
        <w:autoSpaceDE w:val="0"/>
        <w:autoSpaceDN w:val="0"/>
        <w:adjustRightInd w:val="0"/>
        <w:spacing w:before="120" w:beforeAutospacing="0" w:after="120"/>
        <w:jc w:val="both"/>
        <w:rPr>
          <w:rFonts w:ascii="Times New Roman" w:eastAsiaTheme="minorHAnsi" w:hAnsi="Times New Roman"/>
          <w:sz w:val="24"/>
        </w:rPr>
      </w:pPr>
      <w:r w:rsidRPr="00CF308E">
        <w:rPr>
          <w:rFonts w:ascii="Times New Roman" w:eastAsiaTheme="minorHAnsi" w:hAnsi="Times New Roman"/>
          <w:sz w:val="24"/>
        </w:rPr>
        <w:t xml:space="preserve">Les activités de dragage remobiliseront les sédiments des fonds ce qui va accroitre la turbidité et la pollution de l’eau. Il se peut que le niveau de la charge de l’eau ne soit plus compatible à la valeur admise pour le traitement des eaux de la REGIDESO entrainant l’arrêt de la station de pompage et perturbant la production et la distribution de l’eau potable aux populations de la ville de Kinshasa. </w:t>
      </w:r>
    </w:p>
    <w:p w14:paraId="56419037" w14:textId="555E0D9C" w:rsidR="00CF308E" w:rsidRDefault="00CF308E" w:rsidP="00C246CD">
      <w:pPr>
        <w:autoSpaceDE w:val="0"/>
        <w:autoSpaceDN w:val="0"/>
        <w:adjustRightInd w:val="0"/>
        <w:spacing w:before="120" w:beforeAutospacing="0" w:after="120"/>
        <w:jc w:val="both"/>
        <w:rPr>
          <w:rFonts w:ascii="Times New Roman" w:eastAsiaTheme="minorHAnsi" w:hAnsi="Times New Roman"/>
          <w:sz w:val="24"/>
        </w:rPr>
      </w:pPr>
      <w:r w:rsidRPr="00CF308E">
        <w:rPr>
          <w:rFonts w:ascii="Times New Roman" w:eastAsiaTheme="minorHAnsi" w:hAnsi="Times New Roman"/>
          <w:sz w:val="24"/>
        </w:rPr>
        <w:t xml:space="preserve">L’hydrodynamisme et la sédimentologie des cours d’eau peuvent être modifiés durant les activités de dragage. Il peut se produire une modification de la bathymétrie, des courants et du régime sédimentaire au niveau des sites de dragage et au niveau des sites de rejet en eau libre. </w:t>
      </w:r>
    </w:p>
    <w:p w14:paraId="232F3ECB" w14:textId="6B9A002B" w:rsidR="00CF308E" w:rsidRDefault="00CF308E" w:rsidP="00C246CD">
      <w:pPr>
        <w:autoSpaceDE w:val="0"/>
        <w:autoSpaceDN w:val="0"/>
        <w:adjustRightInd w:val="0"/>
        <w:spacing w:before="120" w:beforeAutospacing="0" w:after="120"/>
        <w:jc w:val="both"/>
        <w:rPr>
          <w:rFonts w:ascii="Times New Roman" w:hAnsi="Times New Roman"/>
          <w:bCs/>
          <w:sz w:val="24"/>
        </w:rPr>
      </w:pPr>
      <w:r w:rsidRPr="00CF308E">
        <w:rPr>
          <w:rFonts w:ascii="Times New Roman" w:eastAsiaTheme="minorHAnsi" w:hAnsi="Times New Roman"/>
          <w:sz w:val="24"/>
        </w:rPr>
        <w:t xml:space="preserve">Le relief des lits des cours d’eau peut être modifié entrainant une accélération des courants, les eaux chargées de sédiments ont un pouvoir érosif important ce qui peut entrainer l’érosion du lit et des berges des cours d’eau avec augmentation de la sédimentation et de la pollution en aval (Fleuve Congo). </w:t>
      </w:r>
      <w:r w:rsidRPr="00CF308E">
        <w:rPr>
          <w:rFonts w:ascii="Times New Roman" w:hAnsi="Times New Roman"/>
          <w:sz w:val="24"/>
        </w:rPr>
        <w:t xml:space="preserve">Le tableau </w:t>
      </w:r>
      <w:r w:rsidR="00961A6E">
        <w:rPr>
          <w:rFonts w:ascii="Times New Roman" w:hAnsi="Times New Roman"/>
          <w:sz w:val="24"/>
        </w:rPr>
        <w:t xml:space="preserve">32 </w:t>
      </w:r>
      <w:r w:rsidRPr="00CF308E">
        <w:rPr>
          <w:rFonts w:ascii="Times New Roman" w:hAnsi="Times New Roman"/>
          <w:sz w:val="24"/>
        </w:rPr>
        <w:t>ci-dessous donne le résumé de l’évaluation du risque lié à la</w:t>
      </w:r>
      <w:r w:rsidRPr="00CF308E">
        <w:rPr>
          <w:rFonts w:ascii="Times New Roman" w:hAnsi="Times New Roman"/>
          <w:b/>
          <w:bCs/>
          <w:sz w:val="24"/>
        </w:rPr>
        <w:t xml:space="preserve"> </w:t>
      </w:r>
      <w:r w:rsidRPr="00CF308E">
        <w:rPr>
          <w:rFonts w:ascii="Times New Roman" w:hAnsi="Times New Roman"/>
          <w:bCs/>
          <w:sz w:val="24"/>
        </w:rPr>
        <w:t>modification des eaux de surface et de modification d’hydrodynamisme.</w:t>
      </w:r>
    </w:p>
    <w:p w14:paraId="35149F1A" w14:textId="4167B656" w:rsidR="00CF308E" w:rsidRPr="00CF308E" w:rsidRDefault="00B76729" w:rsidP="00C246CD">
      <w:pPr>
        <w:pStyle w:val="Lgende"/>
        <w:spacing w:after="120"/>
        <w:ind w:left="1276" w:hanging="1276"/>
        <w:jc w:val="center"/>
        <w:rPr>
          <w:rFonts w:cs="Times New Roman"/>
          <w:b w:val="0"/>
          <w:bCs/>
          <w:szCs w:val="24"/>
          <w:lang w:val="fr-FR"/>
        </w:rPr>
      </w:pPr>
      <w:bookmarkStart w:id="573" w:name="_Toc182426934"/>
      <w:r>
        <w:t xml:space="preserve">Tableau </w:t>
      </w:r>
      <w:r>
        <w:fldChar w:fldCharType="begin"/>
      </w:r>
      <w:r>
        <w:instrText xml:space="preserve"> SEQ Tableau \* ARABIC </w:instrText>
      </w:r>
      <w:r>
        <w:fldChar w:fldCharType="separate"/>
      </w:r>
      <w:r w:rsidR="00961A6E">
        <w:rPr>
          <w:noProof/>
        </w:rPr>
        <w:t>32</w:t>
      </w:r>
      <w:r>
        <w:fldChar w:fldCharType="end"/>
      </w:r>
      <w:r>
        <w:t xml:space="preserve">. </w:t>
      </w:r>
      <w:r w:rsidRPr="00590C94">
        <w:t xml:space="preserve">Résumé de l’évaluation du risque lié à la </w:t>
      </w:r>
      <w:r w:rsidR="007C7365">
        <w:t>pollution</w:t>
      </w:r>
      <w:r w:rsidRPr="00590C94">
        <w:t xml:space="preserve"> des eaux de surface et de modification d’hydrodynamisme</w:t>
      </w:r>
      <w:bookmarkEnd w:id="573"/>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78"/>
        <w:gridCol w:w="3308"/>
        <w:gridCol w:w="1253"/>
        <w:gridCol w:w="832"/>
        <w:gridCol w:w="974"/>
        <w:gridCol w:w="1422"/>
      </w:tblGrid>
      <w:tr w:rsidR="00CF308E" w:rsidRPr="00CF308E" w14:paraId="70FEC003" w14:textId="77777777" w:rsidTr="00C246CD">
        <w:trPr>
          <w:tblHeader/>
        </w:trPr>
        <w:tc>
          <w:tcPr>
            <w:tcW w:w="5000" w:type="pct"/>
            <w:gridSpan w:val="6"/>
            <w:shd w:val="clear" w:color="auto" w:fill="E2EFD9" w:themeFill="accent6" w:themeFillTint="33"/>
          </w:tcPr>
          <w:p w14:paraId="73286D87" w14:textId="2B965F4B" w:rsidR="00CF308E" w:rsidRPr="00CF308E" w:rsidRDefault="00CF308E" w:rsidP="00C5663F">
            <w:pPr>
              <w:tabs>
                <w:tab w:val="left" w:pos="0"/>
              </w:tabs>
              <w:spacing w:before="0" w:beforeAutospacing="0"/>
              <w:jc w:val="center"/>
              <w:rPr>
                <w:rFonts w:ascii="Times New Roman" w:hAnsi="Times New Roman"/>
                <w:b/>
                <w:bCs/>
                <w:i/>
                <w:iCs/>
                <w:szCs w:val="22"/>
              </w:rPr>
            </w:pPr>
            <w:r w:rsidRPr="00CF308E">
              <w:rPr>
                <w:rFonts w:ascii="Times New Roman" w:hAnsi="Times New Roman"/>
                <w:b/>
                <w:iCs/>
                <w:szCs w:val="22"/>
              </w:rPr>
              <w:t>Intitulé de risque </w:t>
            </w:r>
            <w:r w:rsidRPr="00CF308E">
              <w:rPr>
                <w:rFonts w:ascii="Times New Roman" w:hAnsi="Times New Roman"/>
                <w:b/>
                <w:i/>
                <w:iCs/>
                <w:szCs w:val="22"/>
              </w:rPr>
              <w:t xml:space="preserve">: </w:t>
            </w:r>
            <w:r w:rsidRPr="00CF308E">
              <w:rPr>
                <w:rFonts w:ascii="Times New Roman" w:hAnsi="Times New Roman"/>
                <w:b/>
                <w:bCs/>
                <w:i/>
                <w:iCs/>
                <w:szCs w:val="22"/>
              </w:rPr>
              <w:t>Risque de contamination des eaux de surface et de modification de l’hydrodynamisme</w:t>
            </w:r>
          </w:p>
        </w:tc>
      </w:tr>
      <w:tr w:rsidR="00C246CD" w:rsidRPr="00CF308E" w14:paraId="0A001ACF" w14:textId="77777777" w:rsidTr="00C246CD">
        <w:trPr>
          <w:tblHeader/>
        </w:trPr>
        <w:tc>
          <w:tcPr>
            <w:tcW w:w="705" w:type="pct"/>
            <w:shd w:val="clear" w:color="auto" w:fill="F2F2F2"/>
          </w:tcPr>
          <w:p w14:paraId="7819298C" w14:textId="77777777" w:rsidR="00CF308E" w:rsidRPr="00CF308E" w:rsidRDefault="00CF308E" w:rsidP="00C5663F">
            <w:pPr>
              <w:tabs>
                <w:tab w:val="left" w:pos="0"/>
              </w:tabs>
              <w:spacing w:before="0" w:beforeAutospacing="0"/>
              <w:jc w:val="both"/>
              <w:rPr>
                <w:rFonts w:ascii="Times New Roman" w:eastAsiaTheme="minorHAnsi" w:hAnsi="Times New Roman"/>
                <w:b/>
                <w:i/>
                <w:szCs w:val="22"/>
                <w:lang w:val="fr-CA"/>
              </w:rPr>
            </w:pPr>
          </w:p>
        </w:tc>
        <w:tc>
          <w:tcPr>
            <w:tcW w:w="1824" w:type="pct"/>
            <w:shd w:val="clear" w:color="auto" w:fill="F2F2F2"/>
            <w:vAlign w:val="center"/>
          </w:tcPr>
          <w:p w14:paraId="785BE6CD" w14:textId="77777777" w:rsidR="00CF308E" w:rsidRPr="00CF308E" w:rsidRDefault="00CF308E" w:rsidP="00C5663F">
            <w:pPr>
              <w:tabs>
                <w:tab w:val="left" w:pos="0"/>
              </w:tabs>
              <w:spacing w:before="0" w:beforeAutospacing="0"/>
              <w:jc w:val="both"/>
              <w:rPr>
                <w:rFonts w:ascii="Times New Roman" w:eastAsiaTheme="minorHAnsi" w:hAnsi="Times New Roman"/>
                <w:b/>
                <w:szCs w:val="22"/>
                <w:lang w:val="fr-CA"/>
              </w:rPr>
            </w:pPr>
            <w:r w:rsidRPr="00CF308E">
              <w:rPr>
                <w:rFonts w:ascii="Times New Roman" w:eastAsiaTheme="minorHAnsi" w:hAnsi="Times New Roman"/>
                <w:b/>
                <w:szCs w:val="22"/>
                <w:lang w:val="fr-CA"/>
              </w:rPr>
              <w:t>Risques initial</w:t>
            </w:r>
          </w:p>
        </w:tc>
        <w:tc>
          <w:tcPr>
            <w:tcW w:w="691" w:type="pct"/>
            <w:shd w:val="clear" w:color="auto" w:fill="F2F2F2"/>
            <w:vAlign w:val="center"/>
          </w:tcPr>
          <w:p w14:paraId="78B24BEB" w14:textId="77777777" w:rsidR="00CF308E" w:rsidRPr="00CF308E" w:rsidRDefault="00CF308E" w:rsidP="00C5663F">
            <w:pPr>
              <w:tabs>
                <w:tab w:val="left" w:pos="0"/>
              </w:tabs>
              <w:spacing w:before="0" w:beforeAutospacing="0"/>
              <w:jc w:val="both"/>
              <w:rPr>
                <w:rFonts w:ascii="Times New Roman" w:eastAsiaTheme="minorHAnsi" w:hAnsi="Times New Roman"/>
                <w:b/>
                <w:szCs w:val="22"/>
                <w:lang w:val="fr-CA"/>
              </w:rPr>
            </w:pPr>
            <w:r w:rsidRPr="00CF308E">
              <w:rPr>
                <w:rFonts w:ascii="Times New Roman" w:eastAsiaTheme="minorHAnsi" w:hAnsi="Times New Roman"/>
                <w:b/>
                <w:szCs w:val="22"/>
                <w:lang w:val="fr-CA"/>
              </w:rPr>
              <w:t>Probabilité</w:t>
            </w:r>
          </w:p>
        </w:tc>
        <w:tc>
          <w:tcPr>
            <w:tcW w:w="459" w:type="pct"/>
            <w:shd w:val="clear" w:color="auto" w:fill="F2F2F2"/>
            <w:vAlign w:val="center"/>
          </w:tcPr>
          <w:p w14:paraId="6B17638A" w14:textId="77777777" w:rsidR="00CF308E" w:rsidRPr="00CF308E" w:rsidRDefault="00CF308E" w:rsidP="00C5663F">
            <w:pPr>
              <w:tabs>
                <w:tab w:val="left" w:pos="0"/>
              </w:tabs>
              <w:spacing w:before="0" w:beforeAutospacing="0"/>
              <w:jc w:val="both"/>
              <w:rPr>
                <w:rFonts w:ascii="Times New Roman" w:eastAsiaTheme="minorHAnsi" w:hAnsi="Times New Roman"/>
                <w:b/>
                <w:szCs w:val="22"/>
                <w:lang w:val="fr-CA"/>
              </w:rPr>
            </w:pPr>
            <w:r w:rsidRPr="00CF308E">
              <w:rPr>
                <w:rFonts w:ascii="Times New Roman" w:eastAsiaTheme="minorHAnsi" w:hAnsi="Times New Roman"/>
                <w:b/>
                <w:szCs w:val="22"/>
                <w:lang w:val="fr-CA"/>
              </w:rPr>
              <w:t>Gravité</w:t>
            </w:r>
          </w:p>
        </w:tc>
        <w:tc>
          <w:tcPr>
            <w:tcW w:w="537" w:type="pct"/>
            <w:shd w:val="clear" w:color="auto" w:fill="F2F2F2"/>
            <w:vAlign w:val="center"/>
          </w:tcPr>
          <w:p w14:paraId="7B5297FF" w14:textId="77777777" w:rsidR="00CF308E" w:rsidRPr="00CF308E" w:rsidRDefault="00CF308E" w:rsidP="00C5663F">
            <w:pPr>
              <w:tabs>
                <w:tab w:val="left" w:pos="0"/>
              </w:tabs>
              <w:spacing w:before="0" w:beforeAutospacing="0"/>
              <w:jc w:val="both"/>
              <w:rPr>
                <w:rFonts w:ascii="Times New Roman" w:eastAsiaTheme="minorHAnsi" w:hAnsi="Times New Roman"/>
                <w:b/>
                <w:szCs w:val="22"/>
                <w:lang w:val="fr-CA"/>
              </w:rPr>
            </w:pPr>
            <w:r w:rsidRPr="00CF308E">
              <w:rPr>
                <w:rFonts w:ascii="Times New Roman" w:eastAsiaTheme="minorHAnsi" w:hAnsi="Times New Roman"/>
                <w:b/>
                <w:szCs w:val="22"/>
                <w:lang w:val="fr-CA"/>
              </w:rPr>
              <w:t>Niveau de risque</w:t>
            </w:r>
          </w:p>
        </w:tc>
        <w:tc>
          <w:tcPr>
            <w:tcW w:w="783" w:type="pct"/>
            <w:shd w:val="clear" w:color="auto" w:fill="F2F2F2"/>
            <w:vAlign w:val="center"/>
          </w:tcPr>
          <w:p w14:paraId="2A9DFD03" w14:textId="77777777" w:rsidR="00CF308E" w:rsidRPr="00CF308E" w:rsidRDefault="00CF308E" w:rsidP="00C5663F">
            <w:pPr>
              <w:tabs>
                <w:tab w:val="left" w:pos="0"/>
              </w:tabs>
              <w:spacing w:before="0" w:beforeAutospacing="0"/>
              <w:jc w:val="both"/>
              <w:rPr>
                <w:rFonts w:ascii="Times New Roman" w:eastAsiaTheme="minorHAnsi" w:hAnsi="Times New Roman"/>
                <w:szCs w:val="22"/>
              </w:rPr>
            </w:pPr>
            <w:r w:rsidRPr="00CF308E">
              <w:rPr>
                <w:rFonts w:ascii="Times New Roman" w:eastAsiaTheme="minorHAnsi" w:hAnsi="Times New Roman"/>
                <w:szCs w:val="22"/>
              </w:rPr>
              <w:t>Dommage</w:t>
            </w:r>
          </w:p>
        </w:tc>
      </w:tr>
      <w:tr w:rsidR="00CF308E" w:rsidRPr="00CF308E" w14:paraId="7E3E1377" w14:textId="77777777" w:rsidTr="00C246CD">
        <w:tc>
          <w:tcPr>
            <w:tcW w:w="705" w:type="pct"/>
            <w:vAlign w:val="center"/>
          </w:tcPr>
          <w:p w14:paraId="41112BF3" w14:textId="77777777" w:rsidR="00CF308E" w:rsidRPr="00CF308E" w:rsidRDefault="00CF308E" w:rsidP="00C5663F">
            <w:pPr>
              <w:tabs>
                <w:tab w:val="left" w:pos="0"/>
              </w:tabs>
              <w:spacing w:before="0" w:beforeAutospacing="0"/>
              <w:jc w:val="both"/>
              <w:rPr>
                <w:rFonts w:ascii="Times New Roman" w:eastAsiaTheme="minorHAnsi" w:hAnsi="Times New Roman"/>
                <w:szCs w:val="22"/>
              </w:rPr>
            </w:pPr>
            <w:r w:rsidRPr="00CF308E">
              <w:rPr>
                <w:rFonts w:ascii="Times New Roman" w:eastAsiaTheme="minorHAnsi" w:hAnsi="Times New Roman"/>
                <w:i/>
                <w:szCs w:val="22"/>
                <w:lang w:val="fr-CA"/>
              </w:rPr>
              <w:t xml:space="preserve">Avant prévention </w:t>
            </w:r>
          </w:p>
        </w:tc>
        <w:tc>
          <w:tcPr>
            <w:tcW w:w="1824" w:type="pct"/>
            <w:vAlign w:val="center"/>
          </w:tcPr>
          <w:p w14:paraId="4ACFDE52" w14:textId="77777777" w:rsidR="00CF308E" w:rsidRPr="00CF308E" w:rsidRDefault="00CF308E" w:rsidP="00C5663F">
            <w:pPr>
              <w:numPr>
                <w:ilvl w:val="0"/>
                <w:numId w:val="37"/>
              </w:numPr>
              <w:spacing w:before="0" w:beforeAutospacing="0"/>
              <w:ind w:left="329" w:hanging="283"/>
              <w:rPr>
                <w:rFonts w:ascii="Times New Roman" w:hAnsi="Times New Roman"/>
                <w:szCs w:val="22"/>
              </w:rPr>
            </w:pPr>
            <w:r w:rsidRPr="00CF308E">
              <w:rPr>
                <w:rFonts w:ascii="Times New Roman" w:hAnsi="Times New Roman"/>
                <w:szCs w:val="22"/>
              </w:rPr>
              <w:t>Déversement des déchets solides, liquides et hydrocarbures ;</w:t>
            </w:r>
          </w:p>
          <w:p w14:paraId="2390CFD9" w14:textId="77777777" w:rsidR="00CF308E" w:rsidRPr="00CF308E" w:rsidRDefault="00CF308E" w:rsidP="00C5663F">
            <w:pPr>
              <w:numPr>
                <w:ilvl w:val="0"/>
                <w:numId w:val="37"/>
              </w:numPr>
              <w:spacing w:before="0" w:beforeAutospacing="0"/>
              <w:ind w:left="329" w:hanging="283"/>
              <w:rPr>
                <w:rFonts w:ascii="Times New Roman" w:hAnsi="Times New Roman"/>
                <w:szCs w:val="22"/>
              </w:rPr>
            </w:pPr>
            <w:r w:rsidRPr="00CF308E">
              <w:rPr>
                <w:rFonts w:ascii="Times New Roman" w:hAnsi="Times New Roman"/>
                <w:szCs w:val="22"/>
              </w:rPr>
              <w:t>Remobilisation des sédiments ;</w:t>
            </w:r>
          </w:p>
          <w:p w14:paraId="05828C6E" w14:textId="77777777" w:rsidR="00CF308E" w:rsidRPr="00CF308E" w:rsidRDefault="00CF308E" w:rsidP="00C5663F">
            <w:pPr>
              <w:numPr>
                <w:ilvl w:val="0"/>
                <w:numId w:val="37"/>
              </w:numPr>
              <w:spacing w:before="0" w:beforeAutospacing="0"/>
              <w:ind w:left="329" w:hanging="283"/>
              <w:rPr>
                <w:rFonts w:ascii="Times New Roman" w:hAnsi="Times New Roman"/>
                <w:szCs w:val="22"/>
              </w:rPr>
            </w:pPr>
            <w:r w:rsidRPr="00CF308E">
              <w:rPr>
                <w:rFonts w:ascii="Times New Roman" w:hAnsi="Times New Roman"/>
                <w:szCs w:val="22"/>
              </w:rPr>
              <w:t>Modification de la bathymétrie ;</w:t>
            </w:r>
          </w:p>
          <w:p w14:paraId="7C520E35" w14:textId="77777777" w:rsidR="00CF308E" w:rsidRPr="00CF308E" w:rsidRDefault="00CF308E" w:rsidP="00C5663F">
            <w:pPr>
              <w:numPr>
                <w:ilvl w:val="0"/>
                <w:numId w:val="37"/>
              </w:numPr>
              <w:spacing w:before="0" w:beforeAutospacing="0"/>
              <w:ind w:left="329" w:hanging="283"/>
              <w:rPr>
                <w:rFonts w:ascii="Times New Roman" w:eastAsiaTheme="minorHAnsi" w:hAnsi="Times New Roman"/>
                <w:szCs w:val="22"/>
              </w:rPr>
            </w:pPr>
            <w:r w:rsidRPr="00CF308E">
              <w:rPr>
                <w:rFonts w:ascii="Times New Roman" w:hAnsi="Times New Roman"/>
                <w:szCs w:val="22"/>
              </w:rPr>
              <w:t>Génération de courants d’eau.</w:t>
            </w:r>
            <w:r w:rsidRPr="00CF308E">
              <w:rPr>
                <w:rFonts w:ascii="Times New Roman" w:hAnsi="Times New Roman"/>
                <w:szCs w:val="22"/>
                <w:lang w:val="fr-CA" w:eastAsia="fr-CA"/>
              </w:rPr>
              <w:t xml:space="preserve">  </w:t>
            </w:r>
          </w:p>
        </w:tc>
        <w:tc>
          <w:tcPr>
            <w:tcW w:w="691" w:type="pct"/>
            <w:vAlign w:val="center"/>
          </w:tcPr>
          <w:p w14:paraId="72F7F492" w14:textId="77777777" w:rsidR="00CF308E" w:rsidRPr="00CF308E" w:rsidRDefault="00CF308E" w:rsidP="00C5663F">
            <w:pPr>
              <w:tabs>
                <w:tab w:val="left" w:pos="0"/>
              </w:tabs>
              <w:spacing w:before="0" w:beforeAutospacing="0"/>
              <w:jc w:val="center"/>
              <w:rPr>
                <w:rFonts w:ascii="Times New Roman" w:eastAsiaTheme="minorHAnsi" w:hAnsi="Times New Roman"/>
                <w:szCs w:val="22"/>
                <w:lang w:val="fr-CA"/>
              </w:rPr>
            </w:pPr>
            <w:r w:rsidRPr="00CF308E">
              <w:rPr>
                <w:rFonts w:ascii="Times New Roman" w:eastAsiaTheme="minorHAnsi" w:hAnsi="Times New Roman"/>
                <w:szCs w:val="22"/>
                <w:lang w:val="fr-CA"/>
              </w:rPr>
              <w:t>3</w:t>
            </w:r>
          </w:p>
        </w:tc>
        <w:tc>
          <w:tcPr>
            <w:tcW w:w="459" w:type="pct"/>
            <w:vAlign w:val="center"/>
          </w:tcPr>
          <w:p w14:paraId="2D6E85D8" w14:textId="77777777" w:rsidR="00CF308E" w:rsidRPr="00CF308E" w:rsidRDefault="00CF308E" w:rsidP="00C5663F">
            <w:pPr>
              <w:tabs>
                <w:tab w:val="left" w:pos="0"/>
              </w:tabs>
              <w:spacing w:before="0" w:beforeAutospacing="0"/>
              <w:jc w:val="center"/>
              <w:rPr>
                <w:rFonts w:ascii="Times New Roman" w:eastAsiaTheme="minorHAnsi" w:hAnsi="Times New Roman"/>
                <w:szCs w:val="22"/>
                <w:lang w:val="fr-CA"/>
              </w:rPr>
            </w:pPr>
            <w:r w:rsidRPr="00CF308E">
              <w:rPr>
                <w:rFonts w:ascii="Times New Roman" w:eastAsiaTheme="minorHAnsi" w:hAnsi="Times New Roman"/>
                <w:szCs w:val="22"/>
                <w:lang w:val="fr-CA"/>
              </w:rPr>
              <w:t>3</w:t>
            </w:r>
          </w:p>
        </w:tc>
        <w:tc>
          <w:tcPr>
            <w:tcW w:w="537" w:type="pct"/>
            <w:shd w:val="clear" w:color="auto" w:fill="FF0000"/>
            <w:vAlign w:val="center"/>
          </w:tcPr>
          <w:p w14:paraId="04116C3D" w14:textId="77777777" w:rsidR="00CF308E" w:rsidRPr="00CF308E" w:rsidRDefault="00CF308E" w:rsidP="00C5663F">
            <w:pPr>
              <w:tabs>
                <w:tab w:val="left" w:pos="0"/>
              </w:tabs>
              <w:spacing w:before="0" w:beforeAutospacing="0"/>
              <w:jc w:val="center"/>
              <w:rPr>
                <w:rFonts w:ascii="Times New Roman" w:eastAsiaTheme="minorHAnsi" w:hAnsi="Times New Roman"/>
                <w:szCs w:val="22"/>
                <w:lang w:val="fr-CA"/>
              </w:rPr>
            </w:pPr>
            <w:r w:rsidRPr="00CF308E">
              <w:rPr>
                <w:rFonts w:ascii="Times New Roman" w:eastAsiaTheme="minorHAnsi" w:hAnsi="Times New Roman"/>
                <w:szCs w:val="22"/>
                <w:lang w:val="fr-CA"/>
              </w:rPr>
              <w:t>33</w:t>
            </w:r>
          </w:p>
        </w:tc>
        <w:tc>
          <w:tcPr>
            <w:tcW w:w="783" w:type="pct"/>
            <w:vAlign w:val="center"/>
          </w:tcPr>
          <w:p w14:paraId="54313153" w14:textId="5A3B6101" w:rsidR="00CF308E" w:rsidRPr="00CF308E" w:rsidRDefault="00CF308E" w:rsidP="00C246CD">
            <w:pPr>
              <w:spacing w:before="0" w:beforeAutospacing="0"/>
              <w:rPr>
                <w:rFonts w:ascii="Times New Roman" w:eastAsiaTheme="minorHAnsi" w:hAnsi="Times New Roman"/>
                <w:szCs w:val="22"/>
              </w:rPr>
            </w:pPr>
            <w:r w:rsidRPr="00CF308E">
              <w:rPr>
                <w:rFonts w:ascii="Times New Roman" w:eastAsiaTheme="minorHAnsi" w:hAnsi="Times New Roman"/>
                <w:szCs w:val="22"/>
              </w:rPr>
              <w:t xml:space="preserve">Pollution des eaux, insalubrité, turbidité ; Erosion des lits et berges des rivières.  </w:t>
            </w:r>
          </w:p>
        </w:tc>
      </w:tr>
      <w:tr w:rsidR="00CF308E" w:rsidRPr="00CF308E" w14:paraId="40833EA0" w14:textId="77777777" w:rsidTr="00C246CD">
        <w:tc>
          <w:tcPr>
            <w:tcW w:w="705" w:type="pct"/>
            <w:vAlign w:val="center"/>
          </w:tcPr>
          <w:p w14:paraId="2E7DC606" w14:textId="77777777" w:rsidR="00CF308E" w:rsidRPr="00CF308E" w:rsidRDefault="00CF308E" w:rsidP="00C5663F">
            <w:pPr>
              <w:tabs>
                <w:tab w:val="left" w:pos="0"/>
              </w:tabs>
              <w:spacing w:before="0" w:beforeAutospacing="0"/>
              <w:rPr>
                <w:rFonts w:ascii="Times New Roman" w:eastAsiaTheme="minorHAnsi" w:hAnsi="Times New Roman"/>
                <w:i/>
                <w:szCs w:val="22"/>
                <w:lang w:val="fr-CA"/>
              </w:rPr>
            </w:pPr>
            <w:r w:rsidRPr="00CF308E">
              <w:rPr>
                <w:rFonts w:ascii="Times New Roman" w:eastAsiaTheme="minorHAnsi" w:hAnsi="Times New Roman"/>
                <w:b/>
                <w:i/>
                <w:szCs w:val="22"/>
                <w:lang w:val="fr-CA"/>
              </w:rPr>
              <w:t xml:space="preserve">Mesures de prévention et de gestion </w:t>
            </w:r>
          </w:p>
        </w:tc>
        <w:tc>
          <w:tcPr>
            <w:tcW w:w="4295" w:type="pct"/>
            <w:gridSpan w:val="5"/>
            <w:vAlign w:val="center"/>
          </w:tcPr>
          <w:p w14:paraId="2A22AF85" w14:textId="77777777" w:rsidR="00CF308E" w:rsidRPr="00CF308E" w:rsidRDefault="00CF308E" w:rsidP="00C5663F">
            <w:pPr>
              <w:numPr>
                <w:ilvl w:val="0"/>
                <w:numId w:val="37"/>
              </w:numPr>
              <w:spacing w:before="0" w:beforeAutospacing="0"/>
              <w:ind w:left="329" w:hanging="283"/>
              <w:jc w:val="both"/>
              <w:rPr>
                <w:rFonts w:ascii="Times New Roman" w:hAnsi="Times New Roman"/>
                <w:szCs w:val="22"/>
              </w:rPr>
            </w:pPr>
            <w:r w:rsidRPr="00CF308E">
              <w:rPr>
                <w:rFonts w:ascii="Times New Roman" w:hAnsi="Times New Roman"/>
                <w:szCs w:val="22"/>
              </w:rPr>
              <w:t>Mettre en place des mesures appropriées de contrôle de l’érosion et de la charge en sédiments (par exemple branchages, ensemencement, barrières dans les tranchées, sacs de sable, géotextile, bottes de pailles, pierres, barrières recouvertes de tissus filtrants) ;</w:t>
            </w:r>
          </w:p>
          <w:p w14:paraId="0FB444E8" w14:textId="77777777" w:rsidR="00CF308E" w:rsidRPr="00CF308E" w:rsidRDefault="00CF308E" w:rsidP="00C5663F">
            <w:pPr>
              <w:numPr>
                <w:ilvl w:val="0"/>
                <w:numId w:val="37"/>
              </w:numPr>
              <w:spacing w:before="0" w:beforeAutospacing="0"/>
              <w:ind w:left="329" w:hanging="283"/>
              <w:jc w:val="both"/>
              <w:rPr>
                <w:rFonts w:ascii="Times New Roman" w:hAnsi="Times New Roman"/>
                <w:szCs w:val="22"/>
              </w:rPr>
            </w:pPr>
            <w:r w:rsidRPr="00CF308E">
              <w:rPr>
                <w:rFonts w:ascii="Times New Roman" w:hAnsi="Times New Roman"/>
                <w:szCs w:val="22"/>
              </w:rPr>
              <w:t>Limiter au strict nécessaire les superficies qui devront être défrichées ainsi que le décapage, le déblayage, le remblayage et le nivellement des aires de travail ;</w:t>
            </w:r>
          </w:p>
          <w:p w14:paraId="11C4259E" w14:textId="77777777" w:rsidR="00CF308E" w:rsidRDefault="00CF308E" w:rsidP="00C5663F">
            <w:pPr>
              <w:numPr>
                <w:ilvl w:val="0"/>
                <w:numId w:val="37"/>
              </w:numPr>
              <w:spacing w:before="0" w:beforeAutospacing="0"/>
              <w:ind w:left="329" w:hanging="283"/>
              <w:jc w:val="both"/>
              <w:rPr>
                <w:rFonts w:ascii="Times New Roman" w:hAnsi="Times New Roman"/>
                <w:szCs w:val="22"/>
              </w:rPr>
            </w:pPr>
            <w:r w:rsidRPr="00CF308E">
              <w:rPr>
                <w:rFonts w:ascii="Times New Roman" w:hAnsi="Times New Roman"/>
                <w:szCs w:val="22"/>
              </w:rPr>
              <w:t>Stabiliser les berges, les rives et les pentes abruptes une fois les travaux terminés ;</w:t>
            </w:r>
          </w:p>
          <w:p w14:paraId="3772D856" w14:textId="6F916AE9" w:rsidR="007C7365" w:rsidRPr="00CF308E" w:rsidRDefault="007C7365" w:rsidP="00C5663F">
            <w:pPr>
              <w:numPr>
                <w:ilvl w:val="0"/>
                <w:numId w:val="37"/>
              </w:numPr>
              <w:spacing w:before="0" w:beforeAutospacing="0"/>
              <w:ind w:left="329" w:hanging="283"/>
              <w:jc w:val="both"/>
              <w:rPr>
                <w:rFonts w:ascii="Times New Roman" w:hAnsi="Times New Roman"/>
                <w:szCs w:val="22"/>
              </w:rPr>
            </w:pPr>
            <w:r>
              <w:rPr>
                <w:rFonts w:ascii="Times New Roman" w:hAnsi="Times New Roman"/>
                <w:szCs w:val="22"/>
              </w:rPr>
              <w:t>Elaborer et mettre en œuvre un plan de gestion des produits de purge qui tienne compte du niveau de pollution des sédiments à évaluer avant le démarrage des travaux ;</w:t>
            </w:r>
          </w:p>
          <w:p w14:paraId="2F358148" w14:textId="77777777" w:rsidR="00CF308E" w:rsidRPr="00CF308E" w:rsidRDefault="00CF308E" w:rsidP="00C5663F">
            <w:pPr>
              <w:numPr>
                <w:ilvl w:val="0"/>
                <w:numId w:val="37"/>
              </w:numPr>
              <w:spacing w:before="0" w:beforeAutospacing="0"/>
              <w:ind w:left="329" w:hanging="283"/>
              <w:jc w:val="both"/>
              <w:rPr>
                <w:rFonts w:ascii="Times New Roman" w:hAnsi="Times New Roman"/>
                <w:szCs w:val="22"/>
              </w:rPr>
            </w:pPr>
            <w:r w:rsidRPr="00CF308E">
              <w:rPr>
                <w:rFonts w:ascii="Times New Roman" w:hAnsi="Times New Roman"/>
                <w:szCs w:val="22"/>
              </w:rPr>
              <w:t>Veiller au respect de la charge de turbidité admise par la REGIDESO et planifier les activités de dragage en commun accord avec la REGIDESO ;</w:t>
            </w:r>
          </w:p>
          <w:p w14:paraId="32AD6187" w14:textId="77777777" w:rsidR="00CF308E" w:rsidRPr="00CF308E" w:rsidRDefault="00CF308E" w:rsidP="00C5663F">
            <w:pPr>
              <w:numPr>
                <w:ilvl w:val="0"/>
                <w:numId w:val="37"/>
              </w:numPr>
              <w:spacing w:before="0" w:beforeAutospacing="0"/>
              <w:ind w:left="329" w:hanging="283"/>
              <w:jc w:val="both"/>
              <w:rPr>
                <w:rFonts w:ascii="Times New Roman" w:hAnsi="Times New Roman"/>
                <w:szCs w:val="22"/>
                <w:lang w:val="fr-CA" w:eastAsia="fr-CA"/>
              </w:rPr>
            </w:pPr>
            <w:r w:rsidRPr="00CF308E">
              <w:rPr>
                <w:rFonts w:ascii="Times New Roman" w:hAnsi="Times New Roman"/>
                <w:szCs w:val="22"/>
              </w:rPr>
              <w:lastRenderedPageBreak/>
              <w:t>Mise en place d’un plan de suivi de l’hydrodynamisme et de la sédimentologie ;</w:t>
            </w:r>
          </w:p>
        </w:tc>
      </w:tr>
      <w:tr w:rsidR="00CF308E" w:rsidRPr="00CF308E" w14:paraId="74AAE895" w14:textId="77777777" w:rsidTr="00C246CD">
        <w:tc>
          <w:tcPr>
            <w:tcW w:w="705" w:type="pct"/>
            <w:vAlign w:val="center"/>
          </w:tcPr>
          <w:p w14:paraId="06065E04" w14:textId="77777777" w:rsidR="00CF308E" w:rsidRPr="00CF308E" w:rsidRDefault="00CF308E" w:rsidP="00C5663F">
            <w:pPr>
              <w:tabs>
                <w:tab w:val="left" w:pos="0"/>
              </w:tabs>
              <w:spacing w:before="0" w:beforeAutospacing="0"/>
              <w:jc w:val="both"/>
              <w:rPr>
                <w:rFonts w:ascii="Times New Roman" w:eastAsiaTheme="minorHAnsi" w:hAnsi="Times New Roman"/>
                <w:i/>
                <w:szCs w:val="22"/>
                <w:lang w:val="fr-CA"/>
              </w:rPr>
            </w:pPr>
          </w:p>
        </w:tc>
        <w:tc>
          <w:tcPr>
            <w:tcW w:w="1824" w:type="pct"/>
            <w:vAlign w:val="center"/>
          </w:tcPr>
          <w:p w14:paraId="3D51636B" w14:textId="77777777" w:rsidR="00CF308E" w:rsidRPr="00CF308E" w:rsidRDefault="00CF308E" w:rsidP="00C5663F">
            <w:pPr>
              <w:tabs>
                <w:tab w:val="left" w:pos="0"/>
              </w:tabs>
              <w:spacing w:before="0" w:beforeAutospacing="0"/>
              <w:jc w:val="both"/>
              <w:rPr>
                <w:rFonts w:ascii="Times New Roman" w:eastAsiaTheme="minorHAnsi" w:hAnsi="Times New Roman"/>
                <w:szCs w:val="22"/>
                <w:lang w:val="fr-CA"/>
              </w:rPr>
            </w:pPr>
          </w:p>
          <w:p w14:paraId="765FE0E6" w14:textId="77777777" w:rsidR="00CF308E" w:rsidRPr="00CF308E" w:rsidRDefault="00CF308E" w:rsidP="00C5663F">
            <w:pPr>
              <w:tabs>
                <w:tab w:val="left" w:pos="0"/>
              </w:tabs>
              <w:spacing w:before="0" w:beforeAutospacing="0"/>
              <w:jc w:val="both"/>
              <w:rPr>
                <w:rFonts w:ascii="Times New Roman" w:eastAsiaTheme="minorHAnsi" w:hAnsi="Times New Roman"/>
                <w:szCs w:val="22"/>
                <w:lang w:val="fr-CA"/>
              </w:rPr>
            </w:pPr>
            <w:r w:rsidRPr="00CF308E">
              <w:rPr>
                <w:rFonts w:ascii="Times New Roman" w:eastAsiaTheme="minorHAnsi" w:hAnsi="Times New Roman"/>
                <w:b/>
                <w:szCs w:val="22"/>
                <w:lang w:val="fr-CA"/>
              </w:rPr>
              <w:t>Risques résiduels</w:t>
            </w:r>
          </w:p>
          <w:p w14:paraId="5743E05F" w14:textId="77777777" w:rsidR="00CF308E" w:rsidRPr="00CF308E" w:rsidRDefault="00CF308E" w:rsidP="00C5663F">
            <w:pPr>
              <w:spacing w:before="0" w:beforeAutospacing="0"/>
              <w:jc w:val="both"/>
              <w:rPr>
                <w:rFonts w:ascii="Times New Roman" w:eastAsiaTheme="minorHAnsi" w:hAnsi="Times New Roman"/>
                <w:szCs w:val="22"/>
              </w:rPr>
            </w:pPr>
          </w:p>
        </w:tc>
        <w:tc>
          <w:tcPr>
            <w:tcW w:w="691" w:type="pct"/>
            <w:vAlign w:val="center"/>
          </w:tcPr>
          <w:p w14:paraId="6203906D" w14:textId="77777777" w:rsidR="00CF308E" w:rsidRPr="00CF308E" w:rsidRDefault="00CF308E" w:rsidP="00C5663F">
            <w:pPr>
              <w:tabs>
                <w:tab w:val="left" w:pos="0"/>
              </w:tabs>
              <w:spacing w:before="0" w:beforeAutospacing="0"/>
              <w:jc w:val="both"/>
              <w:rPr>
                <w:rFonts w:ascii="Times New Roman" w:eastAsiaTheme="minorHAnsi" w:hAnsi="Times New Roman"/>
                <w:szCs w:val="22"/>
                <w:lang w:val="fr-CA"/>
              </w:rPr>
            </w:pPr>
            <w:r w:rsidRPr="00CF308E">
              <w:rPr>
                <w:rFonts w:ascii="Times New Roman" w:eastAsiaTheme="minorHAnsi" w:hAnsi="Times New Roman"/>
                <w:b/>
                <w:szCs w:val="22"/>
                <w:lang w:val="fr-CA"/>
              </w:rPr>
              <w:t>Probabilité</w:t>
            </w:r>
          </w:p>
        </w:tc>
        <w:tc>
          <w:tcPr>
            <w:tcW w:w="459" w:type="pct"/>
            <w:vAlign w:val="center"/>
          </w:tcPr>
          <w:p w14:paraId="3DC87F5D" w14:textId="77777777" w:rsidR="00CF308E" w:rsidRPr="00CF308E" w:rsidRDefault="00CF308E" w:rsidP="00C5663F">
            <w:pPr>
              <w:tabs>
                <w:tab w:val="left" w:pos="0"/>
              </w:tabs>
              <w:spacing w:before="0" w:beforeAutospacing="0"/>
              <w:jc w:val="both"/>
              <w:rPr>
                <w:rFonts w:ascii="Times New Roman" w:eastAsiaTheme="minorHAnsi" w:hAnsi="Times New Roman"/>
                <w:szCs w:val="22"/>
                <w:lang w:val="fr-CA"/>
              </w:rPr>
            </w:pPr>
            <w:r w:rsidRPr="00CF308E">
              <w:rPr>
                <w:rFonts w:ascii="Times New Roman" w:eastAsiaTheme="minorHAnsi" w:hAnsi="Times New Roman"/>
                <w:b/>
                <w:szCs w:val="22"/>
                <w:lang w:val="fr-CA"/>
              </w:rPr>
              <w:t>Gravité</w:t>
            </w:r>
          </w:p>
        </w:tc>
        <w:tc>
          <w:tcPr>
            <w:tcW w:w="537" w:type="pct"/>
            <w:shd w:val="clear" w:color="auto" w:fill="FFFFFF" w:themeFill="background1"/>
            <w:vAlign w:val="center"/>
          </w:tcPr>
          <w:p w14:paraId="4FCADD7D" w14:textId="77777777" w:rsidR="00CF308E" w:rsidRPr="00CF308E" w:rsidRDefault="00CF308E" w:rsidP="00C5663F">
            <w:pPr>
              <w:tabs>
                <w:tab w:val="left" w:pos="0"/>
              </w:tabs>
              <w:spacing w:before="0" w:beforeAutospacing="0"/>
              <w:jc w:val="both"/>
              <w:rPr>
                <w:rFonts w:ascii="Times New Roman" w:eastAsiaTheme="minorHAnsi" w:hAnsi="Times New Roman"/>
                <w:szCs w:val="22"/>
                <w:lang w:val="fr-CA"/>
              </w:rPr>
            </w:pPr>
            <w:r w:rsidRPr="00CF308E">
              <w:rPr>
                <w:rFonts w:ascii="Times New Roman" w:eastAsiaTheme="minorHAnsi" w:hAnsi="Times New Roman"/>
                <w:b/>
                <w:szCs w:val="22"/>
                <w:lang w:val="fr-CA"/>
              </w:rPr>
              <w:t>Niveau de risque</w:t>
            </w:r>
          </w:p>
        </w:tc>
        <w:tc>
          <w:tcPr>
            <w:tcW w:w="783" w:type="pct"/>
            <w:vAlign w:val="center"/>
          </w:tcPr>
          <w:p w14:paraId="349FE1EC" w14:textId="77777777" w:rsidR="00CF308E" w:rsidRPr="00CF308E" w:rsidRDefault="00CF308E" w:rsidP="00C5663F">
            <w:pPr>
              <w:spacing w:before="0" w:beforeAutospacing="0"/>
              <w:jc w:val="both"/>
              <w:rPr>
                <w:rFonts w:ascii="Times New Roman" w:eastAsiaTheme="minorHAnsi" w:hAnsi="Times New Roman"/>
                <w:szCs w:val="22"/>
              </w:rPr>
            </w:pPr>
            <w:r w:rsidRPr="00CF308E">
              <w:rPr>
                <w:rFonts w:ascii="Times New Roman" w:eastAsiaTheme="minorHAnsi" w:hAnsi="Times New Roman"/>
                <w:szCs w:val="22"/>
              </w:rPr>
              <w:t>Dommage</w:t>
            </w:r>
          </w:p>
        </w:tc>
      </w:tr>
      <w:tr w:rsidR="00CF308E" w:rsidRPr="00CF308E" w14:paraId="28F00C95" w14:textId="77777777" w:rsidTr="00C246CD">
        <w:tc>
          <w:tcPr>
            <w:tcW w:w="705" w:type="pct"/>
            <w:vAlign w:val="center"/>
          </w:tcPr>
          <w:p w14:paraId="5BA991C4" w14:textId="77777777" w:rsidR="00CF308E" w:rsidRPr="00CF308E" w:rsidRDefault="00CF308E" w:rsidP="00C5663F">
            <w:pPr>
              <w:tabs>
                <w:tab w:val="left" w:pos="0"/>
              </w:tabs>
              <w:spacing w:before="0" w:beforeAutospacing="0"/>
              <w:jc w:val="both"/>
              <w:rPr>
                <w:rFonts w:ascii="Times New Roman" w:eastAsiaTheme="minorHAnsi" w:hAnsi="Times New Roman"/>
                <w:i/>
                <w:szCs w:val="22"/>
                <w:lang w:val="fr-CA"/>
              </w:rPr>
            </w:pPr>
            <w:r w:rsidRPr="00CF308E">
              <w:rPr>
                <w:rFonts w:ascii="Times New Roman" w:eastAsiaTheme="minorHAnsi" w:hAnsi="Times New Roman"/>
                <w:i/>
                <w:szCs w:val="22"/>
                <w:lang w:val="fr-CA"/>
              </w:rPr>
              <w:t>Après prévention</w:t>
            </w:r>
          </w:p>
        </w:tc>
        <w:tc>
          <w:tcPr>
            <w:tcW w:w="1824" w:type="pct"/>
            <w:vAlign w:val="center"/>
          </w:tcPr>
          <w:p w14:paraId="1349ECF0" w14:textId="77777777" w:rsidR="00CF308E" w:rsidRPr="00CF308E" w:rsidRDefault="00CF308E" w:rsidP="00C5663F">
            <w:pPr>
              <w:spacing w:before="0" w:beforeAutospacing="0"/>
              <w:jc w:val="both"/>
              <w:rPr>
                <w:rFonts w:ascii="Times New Roman" w:eastAsiaTheme="minorHAnsi" w:hAnsi="Times New Roman"/>
                <w:szCs w:val="22"/>
              </w:rPr>
            </w:pPr>
            <w:r w:rsidRPr="00CF308E">
              <w:rPr>
                <w:rFonts w:ascii="Times New Roman" w:eastAsiaTheme="minorHAnsi" w:hAnsi="Times New Roman"/>
                <w:szCs w:val="22"/>
              </w:rPr>
              <w:t xml:space="preserve">Remobilisation des sédiments </w:t>
            </w:r>
          </w:p>
        </w:tc>
        <w:tc>
          <w:tcPr>
            <w:tcW w:w="691" w:type="pct"/>
            <w:vAlign w:val="center"/>
          </w:tcPr>
          <w:p w14:paraId="161379C6" w14:textId="77777777" w:rsidR="00CF308E" w:rsidRPr="00CF308E" w:rsidRDefault="00CF308E" w:rsidP="00C5663F">
            <w:pPr>
              <w:tabs>
                <w:tab w:val="left" w:pos="0"/>
              </w:tabs>
              <w:spacing w:before="0" w:beforeAutospacing="0"/>
              <w:jc w:val="center"/>
              <w:rPr>
                <w:rFonts w:ascii="Times New Roman" w:eastAsiaTheme="minorHAnsi" w:hAnsi="Times New Roman"/>
                <w:szCs w:val="22"/>
                <w:lang w:val="fr-CA"/>
              </w:rPr>
            </w:pPr>
            <w:r w:rsidRPr="00CF308E">
              <w:rPr>
                <w:rFonts w:ascii="Times New Roman" w:eastAsiaTheme="minorHAnsi" w:hAnsi="Times New Roman"/>
                <w:szCs w:val="22"/>
                <w:lang w:val="fr-CA"/>
              </w:rPr>
              <w:t>2</w:t>
            </w:r>
          </w:p>
        </w:tc>
        <w:tc>
          <w:tcPr>
            <w:tcW w:w="459" w:type="pct"/>
            <w:vAlign w:val="center"/>
          </w:tcPr>
          <w:p w14:paraId="04335875" w14:textId="77777777" w:rsidR="00CF308E" w:rsidRPr="00CF308E" w:rsidRDefault="00CF308E" w:rsidP="00C5663F">
            <w:pPr>
              <w:tabs>
                <w:tab w:val="left" w:pos="0"/>
              </w:tabs>
              <w:spacing w:before="0" w:beforeAutospacing="0"/>
              <w:jc w:val="center"/>
              <w:rPr>
                <w:rFonts w:ascii="Times New Roman" w:eastAsiaTheme="minorHAnsi" w:hAnsi="Times New Roman"/>
                <w:szCs w:val="22"/>
                <w:lang w:val="fr-CA"/>
              </w:rPr>
            </w:pPr>
            <w:r w:rsidRPr="00CF308E">
              <w:rPr>
                <w:rFonts w:ascii="Times New Roman" w:eastAsiaTheme="minorHAnsi" w:hAnsi="Times New Roman"/>
                <w:szCs w:val="22"/>
                <w:lang w:val="fr-CA"/>
              </w:rPr>
              <w:t>2</w:t>
            </w:r>
          </w:p>
        </w:tc>
        <w:tc>
          <w:tcPr>
            <w:tcW w:w="537" w:type="pct"/>
            <w:shd w:val="clear" w:color="auto" w:fill="FFFF00"/>
            <w:vAlign w:val="center"/>
          </w:tcPr>
          <w:p w14:paraId="40D52478" w14:textId="77777777" w:rsidR="00CF308E" w:rsidRPr="00CF308E" w:rsidRDefault="00CF308E" w:rsidP="00C5663F">
            <w:pPr>
              <w:tabs>
                <w:tab w:val="left" w:pos="0"/>
              </w:tabs>
              <w:spacing w:before="0" w:beforeAutospacing="0"/>
              <w:jc w:val="center"/>
              <w:rPr>
                <w:rFonts w:ascii="Times New Roman" w:eastAsiaTheme="minorHAnsi" w:hAnsi="Times New Roman"/>
                <w:szCs w:val="22"/>
                <w:lang w:val="fr-CA"/>
              </w:rPr>
            </w:pPr>
            <w:r w:rsidRPr="00CF308E">
              <w:rPr>
                <w:rFonts w:ascii="Times New Roman" w:eastAsiaTheme="minorHAnsi" w:hAnsi="Times New Roman"/>
                <w:szCs w:val="22"/>
                <w:lang w:val="fr-CA"/>
              </w:rPr>
              <w:t>22</w:t>
            </w:r>
          </w:p>
        </w:tc>
        <w:tc>
          <w:tcPr>
            <w:tcW w:w="783" w:type="pct"/>
            <w:vAlign w:val="center"/>
          </w:tcPr>
          <w:p w14:paraId="4BE4F0A0" w14:textId="77777777" w:rsidR="00CF308E" w:rsidRPr="00CF308E" w:rsidRDefault="00CF308E" w:rsidP="00C5663F">
            <w:pPr>
              <w:spacing w:before="0" w:beforeAutospacing="0"/>
              <w:jc w:val="both"/>
              <w:rPr>
                <w:rFonts w:ascii="Times New Roman" w:eastAsiaTheme="minorHAnsi" w:hAnsi="Times New Roman"/>
                <w:szCs w:val="22"/>
              </w:rPr>
            </w:pPr>
            <w:r w:rsidRPr="00CF308E">
              <w:rPr>
                <w:rFonts w:ascii="Times New Roman" w:eastAsiaTheme="minorHAnsi" w:hAnsi="Times New Roman"/>
                <w:szCs w:val="22"/>
              </w:rPr>
              <w:t xml:space="preserve">Turbidité   </w:t>
            </w:r>
          </w:p>
        </w:tc>
      </w:tr>
    </w:tbl>
    <w:p w14:paraId="1C1F7D88" w14:textId="5BC02E28" w:rsidR="00CF308E" w:rsidRPr="00CF308E" w:rsidRDefault="00CF308E" w:rsidP="00C246CD">
      <w:pPr>
        <w:spacing w:before="120" w:beforeAutospacing="0" w:after="120"/>
        <w:jc w:val="both"/>
        <w:rPr>
          <w:rFonts w:ascii="Times New Roman" w:hAnsi="Times New Roman"/>
          <w:b/>
          <w:i/>
          <w:sz w:val="24"/>
          <w:u w:val="single"/>
          <w:lang w:val="fr-CA"/>
        </w:rPr>
      </w:pPr>
      <w:bookmarkStart w:id="574" w:name="_Toc75093319"/>
      <w:bookmarkStart w:id="575" w:name="_Toc75093730"/>
      <w:bookmarkStart w:id="576" w:name="_Toc77172595"/>
      <w:r w:rsidRPr="00CF308E">
        <w:rPr>
          <w:rFonts w:ascii="Times New Roman" w:hAnsi="Times New Roman"/>
          <w:b/>
          <w:i/>
          <w:sz w:val="24"/>
          <w:u w:val="single"/>
          <w:lang w:val="fr-CA"/>
        </w:rPr>
        <w:t>Impact ou risque sur les eaux souterraines</w:t>
      </w:r>
      <w:bookmarkEnd w:id="574"/>
      <w:bookmarkEnd w:id="575"/>
      <w:bookmarkEnd w:id="576"/>
      <w:r w:rsidRPr="00CF308E">
        <w:rPr>
          <w:rFonts w:ascii="Times New Roman" w:hAnsi="Times New Roman"/>
          <w:b/>
          <w:i/>
          <w:sz w:val="24"/>
          <w:u w:val="single"/>
          <w:lang w:val="fr-CA"/>
        </w:rPr>
        <w:t xml:space="preserve">  </w:t>
      </w:r>
    </w:p>
    <w:p w14:paraId="79D34EBD" w14:textId="77777777" w:rsidR="00CF308E" w:rsidRPr="00CF308E" w:rsidRDefault="00CF308E" w:rsidP="00C246CD">
      <w:pPr>
        <w:numPr>
          <w:ilvl w:val="0"/>
          <w:numId w:val="39"/>
        </w:numPr>
        <w:overflowPunct w:val="0"/>
        <w:autoSpaceDE w:val="0"/>
        <w:autoSpaceDN w:val="0"/>
        <w:adjustRightInd w:val="0"/>
        <w:spacing w:before="120" w:beforeAutospacing="0" w:after="120"/>
        <w:ind w:left="284" w:hanging="284"/>
        <w:jc w:val="both"/>
        <w:textAlignment w:val="baseline"/>
        <w:rPr>
          <w:rFonts w:ascii="Times New Roman" w:hAnsi="Times New Roman"/>
          <w:b/>
          <w:i/>
          <w:sz w:val="24"/>
          <w:lang w:val="fr-CA" w:eastAsia="fr-CA"/>
        </w:rPr>
      </w:pPr>
      <w:r w:rsidRPr="00CF308E">
        <w:rPr>
          <w:rFonts w:ascii="Times New Roman" w:hAnsi="Times New Roman"/>
          <w:b/>
          <w:i/>
          <w:sz w:val="24"/>
          <w:lang w:val="fr-CA" w:eastAsia="fr-CA"/>
        </w:rPr>
        <w:t>Risque de contamination et de rabattement des eaux souterraines correspondent à la NES n° 3</w:t>
      </w:r>
    </w:p>
    <w:p w14:paraId="754DF2DB" w14:textId="0FC7FD27" w:rsidR="00CF308E" w:rsidRPr="00CF308E" w:rsidRDefault="00CF308E" w:rsidP="00C246CD">
      <w:pPr>
        <w:autoSpaceDE w:val="0"/>
        <w:autoSpaceDN w:val="0"/>
        <w:adjustRightInd w:val="0"/>
        <w:spacing w:before="120" w:beforeAutospacing="0" w:after="120"/>
        <w:jc w:val="both"/>
        <w:rPr>
          <w:rFonts w:ascii="Times New Roman" w:eastAsiaTheme="minorHAnsi" w:hAnsi="Times New Roman"/>
          <w:sz w:val="24"/>
        </w:rPr>
      </w:pPr>
      <w:r w:rsidRPr="00CF308E">
        <w:rPr>
          <w:rFonts w:ascii="Times New Roman" w:eastAsiaTheme="minorHAnsi" w:hAnsi="Times New Roman"/>
          <w:sz w:val="24"/>
        </w:rPr>
        <w:t xml:space="preserve">Les eaux de surface </w:t>
      </w:r>
      <w:r>
        <w:rPr>
          <w:rFonts w:ascii="Times New Roman" w:eastAsiaTheme="minorHAnsi" w:hAnsi="Times New Roman"/>
          <w:sz w:val="24"/>
        </w:rPr>
        <w:t xml:space="preserve">de la rivière </w:t>
      </w:r>
      <w:proofErr w:type="spellStart"/>
      <w:r>
        <w:rPr>
          <w:rFonts w:ascii="Times New Roman" w:eastAsiaTheme="minorHAnsi" w:hAnsi="Times New Roman"/>
          <w:sz w:val="24"/>
        </w:rPr>
        <w:t>Funa</w:t>
      </w:r>
      <w:proofErr w:type="spellEnd"/>
      <w:r>
        <w:rPr>
          <w:rFonts w:ascii="Times New Roman" w:eastAsiaTheme="minorHAnsi" w:hAnsi="Times New Roman"/>
          <w:sz w:val="24"/>
        </w:rPr>
        <w:t xml:space="preserve"> </w:t>
      </w:r>
      <w:r w:rsidRPr="00CF308E">
        <w:rPr>
          <w:rFonts w:ascii="Times New Roman" w:eastAsiaTheme="minorHAnsi" w:hAnsi="Times New Roman"/>
          <w:sz w:val="24"/>
        </w:rPr>
        <w:t xml:space="preserve">contaminées et la fraction polluante du sol (boues, hydrocarbures et dérivés, eaux usées issues des travaux) peuvent par infiltration contaminer les eaux souterraines qui affleurent au niveau des dépressions. En fonction de l’ampleur du déversement, l’effet peut être limité à l’échelle du site ou à l’échelle locale. En effet, un déversement dans le sol peut s’étendre vers l’eau souterraine ou encore vers les eaux des cours d’eau (compte tenu du contexte morphologique de la zone du projet (relief accidenté) et de la nature sableuse du sol). </w:t>
      </w:r>
    </w:p>
    <w:p w14:paraId="7AF72210" w14:textId="77777777" w:rsidR="00CF308E" w:rsidRPr="00CF308E" w:rsidRDefault="00CF308E" w:rsidP="00C246CD">
      <w:pPr>
        <w:autoSpaceDE w:val="0"/>
        <w:autoSpaceDN w:val="0"/>
        <w:adjustRightInd w:val="0"/>
        <w:spacing w:before="120" w:beforeAutospacing="0" w:after="120"/>
        <w:jc w:val="both"/>
        <w:rPr>
          <w:rFonts w:ascii="Times New Roman" w:eastAsiaTheme="minorHAnsi" w:hAnsi="Times New Roman"/>
          <w:sz w:val="24"/>
        </w:rPr>
      </w:pPr>
      <w:r w:rsidRPr="00CF308E">
        <w:rPr>
          <w:rFonts w:ascii="Times New Roman" w:eastAsiaTheme="minorHAnsi" w:hAnsi="Times New Roman"/>
          <w:sz w:val="24"/>
        </w:rPr>
        <w:t xml:space="preserve">En outre, l’exploitation de l’eau souterraine pour la réalisation des travaux pourrait entraîner un rabattement précoce des nappes et réduire la disponibilité en eau des puits et forages existants. Cependant, compte tenu de l’abondance des précipitations qui favorise la recharge des nappes, cette situation a une faible probabilité d’occurrence. </w:t>
      </w:r>
      <w:r w:rsidRPr="00CF308E">
        <w:rPr>
          <w:rFonts w:ascii="Times New Roman" w:hAnsi="Times New Roman"/>
          <w:sz w:val="24"/>
        </w:rPr>
        <w:t>Le tableau ci-dessous donne le résumé de l’évaluation du risque de contamination et de rabattement de la nappe.</w:t>
      </w:r>
    </w:p>
    <w:p w14:paraId="4CAABF22" w14:textId="7CE67808" w:rsidR="00CF308E" w:rsidRPr="00B76729" w:rsidRDefault="00B76729" w:rsidP="00C246CD">
      <w:pPr>
        <w:pStyle w:val="Lgende"/>
        <w:spacing w:after="120"/>
        <w:jc w:val="center"/>
        <w:rPr>
          <w:rFonts w:cs="Times New Roman"/>
          <w:b w:val="0"/>
          <w:bCs/>
          <w:szCs w:val="24"/>
          <w:lang w:val="fr-FR"/>
        </w:rPr>
      </w:pPr>
      <w:bookmarkStart w:id="577" w:name="_Toc182426935"/>
      <w:r>
        <w:t xml:space="preserve">Tableau </w:t>
      </w:r>
      <w:r>
        <w:fldChar w:fldCharType="begin"/>
      </w:r>
      <w:r>
        <w:instrText xml:space="preserve"> SEQ Tableau \* ARABIC </w:instrText>
      </w:r>
      <w:r>
        <w:fldChar w:fldCharType="separate"/>
      </w:r>
      <w:r w:rsidR="00961A6E">
        <w:rPr>
          <w:noProof/>
        </w:rPr>
        <w:t>33</w:t>
      </w:r>
      <w:r>
        <w:fldChar w:fldCharType="end"/>
      </w:r>
      <w:r>
        <w:t xml:space="preserve">. </w:t>
      </w:r>
      <w:r w:rsidRPr="009D120E">
        <w:t>Résumé de l’évaluation du risque de contamination et de rabattement de la nappe</w:t>
      </w:r>
      <w:bookmarkEnd w:id="5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304"/>
        <w:gridCol w:w="2542"/>
        <w:gridCol w:w="1271"/>
        <w:gridCol w:w="985"/>
        <w:gridCol w:w="1094"/>
        <w:gridCol w:w="1858"/>
      </w:tblGrid>
      <w:tr w:rsidR="00CF308E" w:rsidRPr="00B76729" w14:paraId="5E83945B" w14:textId="77777777" w:rsidTr="005475E7">
        <w:trPr>
          <w:tblHeader/>
        </w:trPr>
        <w:tc>
          <w:tcPr>
            <w:tcW w:w="5000" w:type="pct"/>
            <w:gridSpan w:val="6"/>
            <w:shd w:val="clear" w:color="auto" w:fill="E2EFD9" w:themeFill="accent6" w:themeFillTint="33"/>
          </w:tcPr>
          <w:p w14:paraId="4D736201" w14:textId="1108BD0E" w:rsidR="00CF308E" w:rsidRPr="00B76729" w:rsidRDefault="00CF308E" w:rsidP="00C5663F">
            <w:pPr>
              <w:tabs>
                <w:tab w:val="left" w:pos="0"/>
              </w:tabs>
              <w:spacing w:before="0" w:beforeAutospacing="0"/>
              <w:jc w:val="both"/>
              <w:rPr>
                <w:rFonts w:ascii="Times New Roman" w:hAnsi="Times New Roman"/>
                <w:b/>
                <w:bCs/>
                <w:i/>
                <w:iCs/>
                <w:lang w:val="fr-CA"/>
              </w:rPr>
            </w:pPr>
            <w:r w:rsidRPr="00B76729">
              <w:rPr>
                <w:rFonts w:ascii="Times New Roman" w:hAnsi="Times New Roman"/>
                <w:b/>
                <w:iCs/>
              </w:rPr>
              <w:t xml:space="preserve">Intitulé du risque </w:t>
            </w:r>
            <w:r w:rsidRPr="00B76729">
              <w:rPr>
                <w:rFonts w:ascii="Times New Roman" w:hAnsi="Times New Roman"/>
                <w:b/>
                <w:i/>
                <w:iCs/>
              </w:rPr>
              <w:t xml:space="preserve">: </w:t>
            </w:r>
            <w:r w:rsidRPr="00B76729">
              <w:rPr>
                <w:rFonts w:ascii="Times New Roman" w:hAnsi="Times New Roman"/>
                <w:b/>
                <w:bCs/>
                <w:i/>
                <w:iCs/>
                <w:lang w:val="fr-CA"/>
              </w:rPr>
              <w:t xml:space="preserve">contamination et de rabattement des eaux souterraines </w:t>
            </w:r>
          </w:p>
        </w:tc>
      </w:tr>
      <w:tr w:rsidR="00CF308E" w:rsidRPr="00B76729" w14:paraId="4D2EE6E9" w14:textId="77777777" w:rsidTr="005475E7">
        <w:trPr>
          <w:tblHeader/>
        </w:trPr>
        <w:tc>
          <w:tcPr>
            <w:tcW w:w="720" w:type="pct"/>
            <w:shd w:val="clear" w:color="auto" w:fill="F2F2F2"/>
          </w:tcPr>
          <w:p w14:paraId="78DF58A6" w14:textId="77777777" w:rsidR="00CF308E" w:rsidRPr="00B76729" w:rsidRDefault="00CF308E" w:rsidP="00C5663F">
            <w:pPr>
              <w:tabs>
                <w:tab w:val="left" w:pos="0"/>
              </w:tabs>
              <w:spacing w:before="0" w:beforeAutospacing="0"/>
              <w:jc w:val="both"/>
              <w:rPr>
                <w:rFonts w:ascii="Times New Roman" w:eastAsiaTheme="minorHAnsi" w:hAnsi="Times New Roman"/>
                <w:b/>
                <w:i/>
                <w:lang w:val="fr-CA"/>
              </w:rPr>
            </w:pPr>
          </w:p>
        </w:tc>
        <w:tc>
          <w:tcPr>
            <w:tcW w:w="1404" w:type="pct"/>
            <w:shd w:val="clear" w:color="auto" w:fill="F2F2F2"/>
            <w:vAlign w:val="center"/>
          </w:tcPr>
          <w:p w14:paraId="2B58C03B" w14:textId="77777777" w:rsidR="00CF308E" w:rsidRPr="00B76729" w:rsidRDefault="00CF308E" w:rsidP="00C5663F">
            <w:pPr>
              <w:tabs>
                <w:tab w:val="left" w:pos="0"/>
              </w:tabs>
              <w:spacing w:before="0" w:beforeAutospacing="0"/>
              <w:jc w:val="both"/>
              <w:rPr>
                <w:rFonts w:ascii="Times New Roman" w:eastAsiaTheme="minorHAnsi" w:hAnsi="Times New Roman"/>
                <w:b/>
                <w:lang w:val="fr-CA"/>
              </w:rPr>
            </w:pPr>
            <w:r w:rsidRPr="00B76729">
              <w:rPr>
                <w:rFonts w:ascii="Times New Roman" w:eastAsiaTheme="minorHAnsi" w:hAnsi="Times New Roman"/>
                <w:b/>
                <w:lang w:val="fr-CA"/>
              </w:rPr>
              <w:t>Risques initial</w:t>
            </w:r>
          </w:p>
        </w:tc>
        <w:tc>
          <w:tcPr>
            <w:tcW w:w="702" w:type="pct"/>
            <w:shd w:val="clear" w:color="auto" w:fill="F2F2F2"/>
            <w:vAlign w:val="center"/>
          </w:tcPr>
          <w:p w14:paraId="06D36EE1" w14:textId="77777777" w:rsidR="00CF308E" w:rsidRPr="00B76729" w:rsidRDefault="00CF308E" w:rsidP="00C5663F">
            <w:pPr>
              <w:tabs>
                <w:tab w:val="left" w:pos="0"/>
              </w:tabs>
              <w:spacing w:before="0" w:beforeAutospacing="0"/>
              <w:jc w:val="both"/>
              <w:rPr>
                <w:rFonts w:ascii="Times New Roman" w:eastAsiaTheme="minorHAnsi" w:hAnsi="Times New Roman"/>
                <w:b/>
                <w:lang w:val="fr-CA"/>
              </w:rPr>
            </w:pPr>
            <w:r w:rsidRPr="00B76729">
              <w:rPr>
                <w:rFonts w:ascii="Times New Roman" w:eastAsiaTheme="minorHAnsi" w:hAnsi="Times New Roman"/>
                <w:b/>
                <w:lang w:val="fr-CA"/>
              </w:rPr>
              <w:t>Probabilité</w:t>
            </w:r>
          </w:p>
        </w:tc>
        <w:tc>
          <w:tcPr>
            <w:tcW w:w="544" w:type="pct"/>
            <w:shd w:val="clear" w:color="auto" w:fill="F2F2F2"/>
            <w:vAlign w:val="center"/>
          </w:tcPr>
          <w:p w14:paraId="7851603D" w14:textId="77777777" w:rsidR="00CF308E" w:rsidRPr="00B76729" w:rsidRDefault="00CF308E" w:rsidP="00C5663F">
            <w:pPr>
              <w:tabs>
                <w:tab w:val="left" w:pos="0"/>
              </w:tabs>
              <w:spacing w:before="0" w:beforeAutospacing="0"/>
              <w:jc w:val="both"/>
              <w:rPr>
                <w:rFonts w:ascii="Times New Roman" w:eastAsiaTheme="minorHAnsi" w:hAnsi="Times New Roman"/>
                <w:b/>
                <w:lang w:val="fr-CA"/>
              </w:rPr>
            </w:pPr>
            <w:r w:rsidRPr="00B76729">
              <w:rPr>
                <w:rFonts w:ascii="Times New Roman" w:eastAsiaTheme="minorHAnsi" w:hAnsi="Times New Roman"/>
                <w:b/>
                <w:lang w:val="fr-CA"/>
              </w:rPr>
              <w:t>Gravité</w:t>
            </w:r>
          </w:p>
        </w:tc>
        <w:tc>
          <w:tcPr>
            <w:tcW w:w="604" w:type="pct"/>
            <w:shd w:val="clear" w:color="auto" w:fill="F2F2F2"/>
            <w:vAlign w:val="center"/>
          </w:tcPr>
          <w:p w14:paraId="64E5EE55" w14:textId="77777777" w:rsidR="00CF308E" w:rsidRPr="00B76729" w:rsidRDefault="00CF308E" w:rsidP="00C5663F">
            <w:pPr>
              <w:tabs>
                <w:tab w:val="left" w:pos="0"/>
              </w:tabs>
              <w:spacing w:before="0" w:beforeAutospacing="0"/>
              <w:jc w:val="both"/>
              <w:rPr>
                <w:rFonts w:ascii="Times New Roman" w:eastAsiaTheme="minorHAnsi" w:hAnsi="Times New Roman"/>
                <w:b/>
                <w:lang w:val="fr-CA"/>
              </w:rPr>
            </w:pPr>
            <w:r w:rsidRPr="00B76729">
              <w:rPr>
                <w:rFonts w:ascii="Times New Roman" w:eastAsiaTheme="minorHAnsi" w:hAnsi="Times New Roman"/>
                <w:b/>
                <w:lang w:val="fr-CA"/>
              </w:rPr>
              <w:t>Niveau de risque</w:t>
            </w:r>
          </w:p>
        </w:tc>
        <w:tc>
          <w:tcPr>
            <w:tcW w:w="1026" w:type="pct"/>
            <w:shd w:val="clear" w:color="auto" w:fill="F2F2F2"/>
            <w:vAlign w:val="center"/>
          </w:tcPr>
          <w:p w14:paraId="63F51B8D" w14:textId="77777777" w:rsidR="00CF308E" w:rsidRPr="00B76729" w:rsidRDefault="00CF308E" w:rsidP="00C5663F">
            <w:pPr>
              <w:tabs>
                <w:tab w:val="left" w:pos="0"/>
              </w:tabs>
              <w:spacing w:before="0" w:beforeAutospacing="0"/>
              <w:jc w:val="both"/>
              <w:rPr>
                <w:rFonts w:ascii="Times New Roman" w:eastAsiaTheme="minorHAnsi" w:hAnsi="Times New Roman"/>
              </w:rPr>
            </w:pPr>
            <w:r w:rsidRPr="00B76729">
              <w:rPr>
                <w:rFonts w:ascii="Times New Roman" w:eastAsiaTheme="minorHAnsi" w:hAnsi="Times New Roman"/>
              </w:rPr>
              <w:t>Dommage</w:t>
            </w:r>
          </w:p>
        </w:tc>
      </w:tr>
      <w:tr w:rsidR="00CF308E" w:rsidRPr="00B76729" w14:paraId="4640B064" w14:textId="77777777" w:rsidTr="005475E7">
        <w:tc>
          <w:tcPr>
            <w:tcW w:w="720" w:type="pct"/>
            <w:vAlign w:val="center"/>
          </w:tcPr>
          <w:p w14:paraId="1B5D47B2" w14:textId="77777777" w:rsidR="00CF308E" w:rsidRPr="00B76729" w:rsidRDefault="00CF308E" w:rsidP="00C5663F">
            <w:pPr>
              <w:tabs>
                <w:tab w:val="left" w:pos="0"/>
              </w:tabs>
              <w:spacing w:before="0" w:beforeAutospacing="0"/>
              <w:jc w:val="both"/>
              <w:rPr>
                <w:rFonts w:ascii="Times New Roman" w:eastAsiaTheme="minorHAnsi" w:hAnsi="Times New Roman"/>
                <w:b/>
              </w:rPr>
            </w:pPr>
            <w:r w:rsidRPr="00B76729">
              <w:rPr>
                <w:rFonts w:ascii="Times New Roman" w:eastAsiaTheme="minorHAnsi" w:hAnsi="Times New Roman"/>
                <w:b/>
                <w:i/>
                <w:lang w:val="fr-CA"/>
              </w:rPr>
              <w:t xml:space="preserve">Avant prévention </w:t>
            </w:r>
          </w:p>
        </w:tc>
        <w:tc>
          <w:tcPr>
            <w:tcW w:w="1404" w:type="pct"/>
            <w:vAlign w:val="center"/>
          </w:tcPr>
          <w:p w14:paraId="64944357" w14:textId="77777777" w:rsidR="00CF308E" w:rsidRPr="00B76729" w:rsidRDefault="00CF308E" w:rsidP="00C5663F">
            <w:pPr>
              <w:numPr>
                <w:ilvl w:val="0"/>
                <w:numId w:val="37"/>
              </w:numPr>
              <w:spacing w:before="0" w:beforeAutospacing="0"/>
              <w:ind w:left="329" w:hanging="283"/>
              <w:jc w:val="both"/>
              <w:rPr>
                <w:rFonts w:ascii="Times New Roman" w:hAnsi="Times New Roman"/>
              </w:rPr>
            </w:pPr>
            <w:r w:rsidRPr="00B76729">
              <w:rPr>
                <w:rFonts w:ascii="Times New Roman" w:hAnsi="Times New Roman"/>
              </w:rPr>
              <w:t>Infiltration de la fraction polluante du sol ;</w:t>
            </w:r>
          </w:p>
          <w:p w14:paraId="26E84BFB" w14:textId="77777777" w:rsidR="00CF308E" w:rsidRPr="00B76729" w:rsidRDefault="00CF308E" w:rsidP="00C5663F">
            <w:pPr>
              <w:numPr>
                <w:ilvl w:val="0"/>
                <w:numId w:val="37"/>
              </w:numPr>
              <w:spacing w:before="0" w:beforeAutospacing="0"/>
              <w:ind w:left="329" w:hanging="283"/>
              <w:jc w:val="both"/>
              <w:rPr>
                <w:rFonts w:ascii="Times New Roman" w:hAnsi="Times New Roman"/>
                <w:lang w:val="fr-CA" w:eastAsia="fr-CA"/>
              </w:rPr>
            </w:pPr>
            <w:r w:rsidRPr="00B76729">
              <w:rPr>
                <w:rFonts w:ascii="Times New Roman" w:hAnsi="Times New Roman"/>
              </w:rPr>
              <w:t>Fort prélèvement des eaux souterraines</w:t>
            </w:r>
            <w:r w:rsidRPr="00B76729">
              <w:rPr>
                <w:rFonts w:ascii="Times New Roman" w:hAnsi="Times New Roman"/>
                <w:lang w:val="fr-CA" w:eastAsia="fr-CA"/>
              </w:rPr>
              <w:t xml:space="preserve"> </w:t>
            </w:r>
          </w:p>
        </w:tc>
        <w:tc>
          <w:tcPr>
            <w:tcW w:w="702" w:type="pct"/>
            <w:vAlign w:val="center"/>
          </w:tcPr>
          <w:p w14:paraId="38B79AD3" w14:textId="77777777" w:rsidR="00CF308E" w:rsidRPr="00B76729" w:rsidRDefault="00CF308E" w:rsidP="00C5663F">
            <w:pPr>
              <w:tabs>
                <w:tab w:val="left" w:pos="0"/>
              </w:tabs>
              <w:spacing w:before="0" w:beforeAutospacing="0"/>
              <w:jc w:val="center"/>
              <w:rPr>
                <w:rFonts w:ascii="Times New Roman" w:eastAsiaTheme="minorHAnsi" w:hAnsi="Times New Roman"/>
                <w:lang w:val="fr-CA"/>
              </w:rPr>
            </w:pPr>
            <w:r w:rsidRPr="00B76729">
              <w:rPr>
                <w:rFonts w:ascii="Times New Roman" w:eastAsiaTheme="minorHAnsi" w:hAnsi="Times New Roman"/>
                <w:lang w:val="fr-CA"/>
              </w:rPr>
              <w:t>3</w:t>
            </w:r>
          </w:p>
        </w:tc>
        <w:tc>
          <w:tcPr>
            <w:tcW w:w="544" w:type="pct"/>
            <w:vAlign w:val="center"/>
          </w:tcPr>
          <w:p w14:paraId="76BB64CB" w14:textId="77777777" w:rsidR="00CF308E" w:rsidRPr="00B76729" w:rsidRDefault="00CF308E" w:rsidP="00C5663F">
            <w:pPr>
              <w:tabs>
                <w:tab w:val="left" w:pos="0"/>
              </w:tabs>
              <w:spacing w:before="0" w:beforeAutospacing="0"/>
              <w:jc w:val="center"/>
              <w:rPr>
                <w:rFonts w:ascii="Times New Roman" w:eastAsiaTheme="minorHAnsi" w:hAnsi="Times New Roman"/>
                <w:lang w:val="fr-CA"/>
              </w:rPr>
            </w:pPr>
            <w:r w:rsidRPr="00B76729">
              <w:rPr>
                <w:rFonts w:ascii="Times New Roman" w:eastAsiaTheme="minorHAnsi" w:hAnsi="Times New Roman"/>
                <w:lang w:val="fr-CA"/>
              </w:rPr>
              <w:t>3</w:t>
            </w:r>
          </w:p>
        </w:tc>
        <w:tc>
          <w:tcPr>
            <w:tcW w:w="604" w:type="pct"/>
            <w:shd w:val="clear" w:color="auto" w:fill="FF0000"/>
            <w:vAlign w:val="center"/>
          </w:tcPr>
          <w:p w14:paraId="0E16BF47" w14:textId="77777777" w:rsidR="00CF308E" w:rsidRPr="00B76729" w:rsidRDefault="00CF308E" w:rsidP="00C5663F">
            <w:pPr>
              <w:tabs>
                <w:tab w:val="left" w:pos="0"/>
              </w:tabs>
              <w:spacing w:before="0" w:beforeAutospacing="0"/>
              <w:jc w:val="center"/>
              <w:rPr>
                <w:rFonts w:ascii="Times New Roman" w:eastAsiaTheme="minorHAnsi" w:hAnsi="Times New Roman"/>
                <w:lang w:val="fr-CA"/>
              </w:rPr>
            </w:pPr>
            <w:r w:rsidRPr="00B76729">
              <w:rPr>
                <w:rFonts w:ascii="Times New Roman" w:eastAsiaTheme="minorHAnsi" w:hAnsi="Times New Roman"/>
                <w:lang w:val="fr-CA"/>
              </w:rPr>
              <w:t>33</w:t>
            </w:r>
          </w:p>
        </w:tc>
        <w:tc>
          <w:tcPr>
            <w:tcW w:w="1026" w:type="pct"/>
            <w:vAlign w:val="center"/>
          </w:tcPr>
          <w:p w14:paraId="19B4C044" w14:textId="77777777" w:rsidR="00CF308E" w:rsidRPr="00B76729" w:rsidRDefault="00CF308E" w:rsidP="00C5663F">
            <w:pPr>
              <w:spacing w:before="0" w:beforeAutospacing="0"/>
              <w:rPr>
                <w:rFonts w:ascii="Times New Roman" w:eastAsiaTheme="minorHAnsi" w:hAnsi="Times New Roman"/>
              </w:rPr>
            </w:pPr>
            <w:r w:rsidRPr="00B76729">
              <w:rPr>
                <w:rFonts w:ascii="Times New Roman" w:eastAsiaTheme="minorHAnsi" w:hAnsi="Times New Roman"/>
              </w:rPr>
              <w:t>Pollution des eaux, diminution de la ressource en eau de la nappe</w:t>
            </w:r>
          </w:p>
        </w:tc>
      </w:tr>
      <w:tr w:rsidR="00CF308E" w:rsidRPr="00B76729" w14:paraId="209700A2" w14:textId="77777777" w:rsidTr="005475E7">
        <w:tc>
          <w:tcPr>
            <w:tcW w:w="720" w:type="pct"/>
            <w:vAlign w:val="center"/>
          </w:tcPr>
          <w:p w14:paraId="3ABBD54E" w14:textId="77777777" w:rsidR="00CF308E" w:rsidRPr="00B76729" w:rsidRDefault="00CF308E" w:rsidP="00C5663F">
            <w:pPr>
              <w:tabs>
                <w:tab w:val="left" w:pos="0"/>
              </w:tabs>
              <w:spacing w:before="0" w:beforeAutospacing="0"/>
              <w:rPr>
                <w:rFonts w:ascii="Times New Roman" w:eastAsiaTheme="minorHAnsi" w:hAnsi="Times New Roman"/>
                <w:i/>
                <w:lang w:val="fr-CA"/>
              </w:rPr>
            </w:pPr>
            <w:r w:rsidRPr="00B76729">
              <w:rPr>
                <w:rFonts w:ascii="Times New Roman" w:eastAsiaTheme="minorHAnsi" w:hAnsi="Times New Roman"/>
                <w:b/>
                <w:i/>
                <w:lang w:val="fr-CA"/>
              </w:rPr>
              <w:t>Mesures de prévention et de gestion</w:t>
            </w:r>
          </w:p>
        </w:tc>
        <w:tc>
          <w:tcPr>
            <w:tcW w:w="4280" w:type="pct"/>
            <w:gridSpan w:val="5"/>
            <w:vAlign w:val="center"/>
          </w:tcPr>
          <w:p w14:paraId="52F2D72B" w14:textId="77777777" w:rsidR="00CF308E" w:rsidRPr="00B76729" w:rsidRDefault="00CF308E" w:rsidP="00C5663F">
            <w:pPr>
              <w:numPr>
                <w:ilvl w:val="0"/>
                <w:numId w:val="37"/>
              </w:numPr>
              <w:spacing w:before="0" w:beforeAutospacing="0"/>
              <w:ind w:left="329" w:hanging="283"/>
              <w:jc w:val="both"/>
              <w:rPr>
                <w:rFonts w:ascii="Times New Roman" w:hAnsi="Times New Roman"/>
              </w:rPr>
            </w:pPr>
            <w:r w:rsidRPr="00B76729">
              <w:rPr>
                <w:rFonts w:ascii="Times New Roman" w:hAnsi="Times New Roman"/>
              </w:rPr>
              <w:t>Collecter les huiles usagées et les déchets pour recyclage ou élimination appropriée ;</w:t>
            </w:r>
          </w:p>
          <w:p w14:paraId="4935718D" w14:textId="77777777" w:rsidR="00CF308E" w:rsidRPr="00B76729" w:rsidRDefault="00CF308E" w:rsidP="00C5663F">
            <w:pPr>
              <w:numPr>
                <w:ilvl w:val="0"/>
                <w:numId w:val="37"/>
              </w:numPr>
              <w:spacing w:before="0" w:beforeAutospacing="0"/>
              <w:ind w:left="329" w:hanging="283"/>
              <w:jc w:val="both"/>
              <w:rPr>
                <w:rFonts w:ascii="Times New Roman" w:hAnsi="Times New Roman"/>
              </w:rPr>
            </w:pPr>
            <w:r w:rsidRPr="00B76729">
              <w:rPr>
                <w:rFonts w:ascii="Times New Roman" w:hAnsi="Times New Roman"/>
              </w:rPr>
              <w:t>Respecter les normes de rejet des eaux usées dans les eaux de surface ;</w:t>
            </w:r>
          </w:p>
          <w:p w14:paraId="2251FB67" w14:textId="77777777" w:rsidR="00CF308E" w:rsidRPr="00B76729" w:rsidRDefault="00CF308E" w:rsidP="00C5663F">
            <w:pPr>
              <w:numPr>
                <w:ilvl w:val="0"/>
                <w:numId w:val="37"/>
              </w:numPr>
              <w:spacing w:before="0" w:beforeAutospacing="0"/>
              <w:ind w:left="329" w:hanging="283"/>
              <w:jc w:val="both"/>
              <w:rPr>
                <w:rFonts w:ascii="Times New Roman" w:hAnsi="Times New Roman"/>
              </w:rPr>
            </w:pPr>
            <w:r w:rsidRPr="00B76729">
              <w:rPr>
                <w:rFonts w:ascii="Times New Roman" w:hAnsi="Times New Roman"/>
              </w:rPr>
              <w:t>Former le personnel sur la gestion des déchets ;</w:t>
            </w:r>
          </w:p>
          <w:p w14:paraId="3E265557" w14:textId="77777777" w:rsidR="00CF308E" w:rsidRPr="00B76729" w:rsidRDefault="00CF308E" w:rsidP="00C5663F">
            <w:pPr>
              <w:numPr>
                <w:ilvl w:val="0"/>
                <w:numId w:val="37"/>
              </w:numPr>
              <w:spacing w:before="0" w:beforeAutospacing="0"/>
              <w:ind w:left="329" w:hanging="283"/>
              <w:jc w:val="both"/>
              <w:rPr>
                <w:rFonts w:ascii="Times New Roman" w:hAnsi="Times New Roman"/>
              </w:rPr>
            </w:pPr>
            <w:r w:rsidRPr="00B76729">
              <w:rPr>
                <w:rFonts w:ascii="Times New Roman" w:hAnsi="Times New Roman"/>
              </w:rPr>
              <w:t>Disposer des bacs de rétention aux points de stockage des produits dangereux ;</w:t>
            </w:r>
          </w:p>
          <w:p w14:paraId="5FA4C9EA" w14:textId="77777777" w:rsidR="00CF308E" w:rsidRPr="00B76729" w:rsidRDefault="00CF308E" w:rsidP="00C5663F">
            <w:pPr>
              <w:numPr>
                <w:ilvl w:val="0"/>
                <w:numId w:val="37"/>
              </w:numPr>
              <w:spacing w:before="0" w:beforeAutospacing="0"/>
              <w:ind w:left="329" w:hanging="283"/>
              <w:jc w:val="both"/>
              <w:rPr>
                <w:rFonts w:ascii="Times New Roman" w:hAnsi="Times New Roman"/>
              </w:rPr>
            </w:pPr>
            <w:r w:rsidRPr="00B76729">
              <w:rPr>
                <w:rFonts w:ascii="Times New Roman" w:hAnsi="Times New Roman"/>
              </w:rPr>
              <w:t xml:space="preserve">Veiller à la maintenance des engins et véhicules de travaux dans des </w:t>
            </w:r>
            <w:proofErr w:type="gramStart"/>
            <w:r w:rsidRPr="00B76729">
              <w:rPr>
                <w:rFonts w:ascii="Times New Roman" w:hAnsi="Times New Roman"/>
              </w:rPr>
              <w:t>garages;</w:t>
            </w:r>
            <w:proofErr w:type="gramEnd"/>
          </w:p>
          <w:p w14:paraId="4FE2F1A5" w14:textId="77777777" w:rsidR="00CF308E" w:rsidRPr="00B76729" w:rsidRDefault="00CF308E" w:rsidP="00C5663F">
            <w:pPr>
              <w:numPr>
                <w:ilvl w:val="0"/>
                <w:numId w:val="37"/>
              </w:numPr>
              <w:spacing w:before="0" w:beforeAutospacing="0"/>
              <w:ind w:left="329" w:hanging="283"/>
              <w:jc w:val="both"/>
              <w:rPr>
                <w:rFonts w:ascii="Times New Roman" w:hAnsi="Times New Roman"/>
              </w:rPr>
            </w:pPr>
            <w:r w:rsidRPr="00B76729">
              <w:rPr>
                <w:rFonts w:ascii="Times New Roman" w:hAnsi="Times New Roman"/>
              </w:rPr>
              <w:t>Proscrire la manipulation des produits dangereux sur les sites ou à défaut, isoler et rendre les aires de manipulation étanches ;</w:t>
            </w:r>
          </w:p>
          <w:p w14:paraId="505D2666" w14:textId="77777777" w:rsidR="00CF308E" w:rsidRPr="00B76729" w:rsidRDefault="00CF308E" w:rsidP="00C5663F">
            <w:pPr>
              <w:numPr>
                <w:ilvl w:val="0"/>
                <w:numId w:val="37"/>
              </w:numPr>
              <w:spacing w:before="0" w:beforeAutospacing="0"/>
              <w:ind w:left="329" w:hanging="283"/>
              <w:jc w:val="both"/>
              <w:rPr>
                <w:rFonts w:ascii="Times New Roman" w:hAnsi="Times New Roman"/>
                <w:lang w:val="fr-CA" w:eastAsia="fr-CA"/>
              </w:rPr>
            </w:pPr>
            <w:r w:rsidRPr="00B76729">
              <w:rPr>
                <w:rFonts w:ascii="Times New Roman" w:hAnsi="Times New Roman"/>
              </w:rPr>
              <w:t>Élaborer une procédure de manipulation des produits dangereux et la vérification du respect de son application.</w:t>
            </w:r>
          </w:p>
        </w:tc>
      </w:tr>
      <w:tr w:rsidR="00CF308E" w:rsidRPr="00B76729" w14:paraId="23BEA855" w14:textId="77777777" w:rsidTr="005475E7">
        <w:tc>
          <w:tcPr>
            <w:tcW w:w="720" w:type="pct"/>
            <w:vAlign w:val="center"/>
          </w:tcPr>
          <w:p w14:paraId="5BFFF7B4" w14:textId="77777777" w:rsidR="00CF308E" w:rsidRPr="00B76729" w:rsidRDefault="00CF308E" w:rsidP="00C5663F">
            <w:pPr>
              <w:tabs>
                <w:tab w:val="left" w:pos="0"/>
              </w:tabs>
              <w:spacing w:before="0" w:beforeAutospacing="0"/>
              <w:jc w:val="both"/>
              <w:rPr>
                <w:rFonts w:ascii="Times New Roman" w:eastAsiaTheme="minorHAnsi" w:hAnsi="Times New Roman"/>
                <w:i/>
                <w:lang w:val="fr-CA"/>
              </w:rPr>
            </w:pPr>
          </w:p>
        </w:tc>
        <w:tc>
          <w:tcPr>
            <w:tcW w:w="1404" w:type="pct"/>
            <w:vAlign w:val="center"/>
          </w:tcPr>
          <w:p w14:paraId="05CE9EB8" w14:textId="77777777" w:rsidR="00CF308E" w:rsidRPr="00B76729" w:rsidRDefault="00CF308E" w:rsidP="00C5663F">
            <w:pPr>
              <w:tabs>
                <w:tab w:val="left" w:pos="0"/>
              </w:tabs>
              <w:spacing w:before="0" w:beforeAutospacing="0"/>
              <w:jc w:val="both"/>
              <w:rPr>
                <w:rFonts w:ascii="Times New Roman" w:eastAsiaTheme="minorHAnsi" w:hAnsi="Times New Roman"/>
                <w:lang w:val="fr-CA"/>
              </w:rPr>
            </w:pPr>
          </w:p>
          <w:p w14:paraId="62ABA2A7" w14:textId="77777777" w:rsidR="00CF308E" w:rsidRPr="00B76729" w:rsidRDefault="00CF308E" w:rsidP="00C5663F">
            <w:pPr>
              <w:tabs>
                <w:tab w:val="left" w:pos="0"/>
              </w:tabs>
              <w:spacing w:before="0" w:beforeAutospacing="0"/>
              <w:jc w:val="both"/>
              <w:rPr>
                <w:rFonts w:ascii="Times New Roman" w:eastAsiaTheme="minorHAnsi" w:hAnsi="Times New Roman"/>
                <w:lang w:val="fr-CA"/>
              </w:rPr>
            </w:pPr>
            <w:r w:rsidRPr="00B76729">
              <w:rPr>
                <w:rFonts w:ascii="Times New Roman" w:eastAsiaTheme="minorHAnsi" w:hAnsi="Times New Roman"/>
                <w:b/>
                <w:lang w:val="fr-CA"/>
              </w:rPr>
              <w:t>Risques résiduels</w:t>
            </w:r>
          </w:p>
          <w:p w14:paraId="6D8BC824" w14:textId="77777777" w:rsidR="00CF308E" w:rsidRPr="00B76729" w:rsidRDefault="00CF308E" w:rsidP="00C5663F">
            <w:pPr>
              <w:spacing w:before="0" w:beforeAutospacing="0"/>
              <w:jc w:val="both"/>
              <w:rPr>
                <w:rFonts w:ascii="Times New Roman" w:eastAsiaTheme="minorHAnsi" w:hAnsi="Times New Roman"/>
              </w:rPr>
            </w:pPr>
          </w:p>
        </w:tc>
        <w:tc>
          <w:tcPr>
            <w:tcW w:w="702" w:type="pct"/>
            <w:vAlign w:val="center"/>
          </w:tcPr>
          <w:p w14:paraId="268A075D" w14:textId="77777777" w:rsidR="00CF308E" w:rsidRPr="00B76729" w:rsidRDefault="00CF308E" w:rsidP="00C5663F">
            <w:pPr>
              <w:tabs>
                <w:tab w:val="left" w:pos="0"/>
              </w:tabs>
              <w:spacing w:before="0" w:beforeAutospacing="0"/>
              <w:jc w:val="both"/>
              <w:rPr>
                <w:rFonts w:ascii="Times New Roman" w:eastAsiaTheme="minorHAnsi" w:hAnsi="Times New Roman"/>
                <w:lang w:val="fr-CA"/>
              </w:rPr>
            </w:pPr>
            <w:r w:rsidRPr="00B76729">
              <w:rPr>
                <w:rFonts w:ascii="Times New Roman" w:eastAsiaTheme="minorHAnsi" w:hAnsi="Times New Roman"/>
                <w:b/>
                <w:lang w:val="fr-CA"/>
              </w:rPr>
              <w:t>Probabilité</w:t>
            </w:r>
          </w:p>
        </w:tc>
        <w:tc>
          <w:tcPr>
            <w:tcW w:w="544" w:type="pct"/>
            <w:vAlign w:val="center"/>
          </w:tcPr>
          <w:p w14:paraId="18493F0C" w14:textId="77777777" w:rsidR="00CF308E" w:rsidRPr="00B76729" w:rsidRDefault="00CF308E" w:rsidP="00C5663F">
            <w:pPr>
              <w:tabs>
                <w:tab w:val="left" w:pos="0"/>
              </w:tabs>
              <w:spacing w:before="0" w:beforeAutospacing="0"/>
              <w:jc w:val="both"/>
              <w:rPr>
                <w:rFonts w:ascii="Times New Roman" w:eastAsiaTheme="minorHAnsi" w:hAnsi="Times New Roman"/>
                <w:lang w:val="fr-CA"/>
              </w:rPr>
            </w:pPr>
            <w:r w:rsidRPr="00B76729">
              <w:rPr>
                <w:rFonts w:ascii="Times New Roman" w:eastAsiaTheme="minorHAnsi" w:hAnsi="Times New Roman"/>
                <w:b/>
                <w:lang w:val="fr-CA"/>
              </w:rPr>
              <w:t>Gravité</w:t>
            </w:r>
          </w:p>
        </w:tc>
        <w:tc>
          <w:tcPr>
            <w:tcW w:w="604" w:type="pct"/>
            <w:shd w:val="clear" w:color="auto" w:fill="FFFFFF" w:themeFill="background1"/>
            <w:vAlign w:val="center"/>
          </w:tcPr>
          <w:p w14:paraId="4D04750B" w14:textId="77777777" w:rsidR="00CF308E" w:rsidRPr="00B76729" w:rsidRDefault="00CF308E" w:rsidP="00C5663F">
            <w:pPr>
              <w:tabs>
                <w:tab w:val="left" w:pos="0"/>
              </w:tabs>
              <w:spacing w:before="0" w:beforeAutospacing="0"/>
              <w:jc w:val="both"/>
              <w:rPr>
                <w:rFonts w:ascii="Times New Roman" w:eastAsiaTheme="minorHAnsi" w:hAnsi="Times New Roman"/>
                <w:lang w:val="fr-CA"/>
              </w:rPr>
            </w:pPr>
            <w:r w:rsidRPr="00B76729">
              <w:rPr>
                <w:rFonts w:ascii="Times New Roman" w:eastAsiaTheme="minorHAnsi" w:hAnsi="Times New Roman"/>
                <w:b/>
                <w:lang w:val="fr-CA"/>
              </w:rPr>
              <w:t>Niveau de risque</w:t>
            </w:r>
          </w:p>
        </w:tc>
        <w:tc>
          <w:tcPr>
            <w:tcW w:w="1026" w:type="pct"/>
            <w:vAlign w:val="center"/>
          </w:tcPr>
          <w:p w14:paraId="3F0AFDFD" w14:textId="77777777" w:rsidR="00CF308E" w:rsidRPr="00B76729" w:rsidRDefault="00CF308E" w:rsidP="00C5663F">
            <w:pPr>
              <w:spacing w:before="0" w:beforeAutospacing="0"/>
              <w:jc w:val="both"/>
              <w:rPr>
                <w:rFonts w:ascii="Times New Roman" w:eastAsiaTheme="minorHAnsi" w:hAnsi="Times New Roman"/>
              </w:rPr>
            </w:pPr>
            <w:r w:rsidRPr="00B76729">
              <w:rPr>
                <w:rFonts w:ascii="Times New Roman" w:eastAsiaTheme="minorHAnsi" w:hAnsi="Times New Roman"/>
              </w:rPr>
              <w:t>Dommage</w:t>
            </w:r>
          </w:p>
        </w:tc>
      </w:tr>
      <w:tr w:rsidR="00CF308E" w:rsidRPr="00B76729" w14:paraId="73499EA3" w14:textId="77777777" w:rsidTr="005475E7">
        <w:tc>
          <w:tcPr>
            <w:tcW w:w="720" w:type="pct"/>
            <w:vAlign w:val="center"/>
          </w:tcPr>
          <w:p w14:paraId="644C7B0D" w14:textId="77777777" w:rsidR="00CF308E" w:rsidRPr="00B76729" w:rsidRDefault="00CF308E" w:rsidP="00C5663F">
            <w:pPr>
              <w:tabs>
                <w:tab w:val="left" w:pos="0"/>
              </w:tabs>
              <w:spacing w:before="0" w:beforeAutospacing="0"/>
              <w:jc w:val="both"/>
              <w:rPr>
                <w:rFonts w:ascii="Times New Roman" w:eastAsiaTheme="minorHAnsi" w:hAnsi="Times New Roman"/>
                <w:i/>
                <w:lang w:val="fr-CA"/>
              </w:rPr>
            </w:pPr>
            <w:r w:rsidRPr="00B76729">
              <w:rPr>
                <w:rFonts w:ascii="Times New Roman" w:eastAsiaTheme="minorHAnsi" w:hAnsi="Times New Roman"/>
                <w:i/>
                <w:lang w:val="fr-CA"/>
              </w:rPr>
              <w:lastRenderedPageBreak/>
              <w:t>Après prévention</w:t>
            </w:r>
          </w:p>
        </w:tc>
        <w:tc>
          <w:tcPr>
            <w:tcW w:w="1404" w:type="pct"/>
            <w:vAlign w:val="center"/>
          </w:tcPr>
          <w:p w14:paraId="65198813" w14:textId="77777777" w:rsidR="00CF308E" w:rsidRPr="00B76729" w:rsidRDefault="00CF308E" w:rsidP="00C5663F">
            <w:pPr>
              <w:spacing w:before="0" w:beforeAutospacing="0"/>
              <w:jc w:val="both"/>
              <w:rPr>
                <w:rFonts w:ascii="Times New Roman" w:eastAsiaTheme="minorHAnsi" w:hAnsi="Times New Roman"/>
              </w:rPr>
            </w:pPr>
            <w:r w:rsidRPr="00B76729">
              <w:rPr>
                <w:rFonts w:ascii="Times New Roman" w:hAnsi="Times New Roman"/>
                <w:lang w:val="fr-CA" w:eastAsia="fr-CA"/>
              </w:rPr>
              <w:t>Fort prélèvement des eaux souterraines</w:t>
            </w:r>
          </w:p>
        </w:tc>
        <w:tc>
          <w:tcPr>
            <w:tcW w:w="702" w:type="pct"/>
            <w:vAlign w:val="center"/>
          </w:tcPr>
          <w:p w14:paraId="1F861F64" w14:textId="77777777" w:rsidR="00CF308E" w:rsidRPr="00B76729" w:rsidRDefault="00CF308E" w:rsidP="00C5663F">
            <w:pPr>
              <w:tabs>
                <w:tab w:val="left" w:pos="0"/>
              </w:tabs>
              <w:spacing w:before="0" w:beforeAutospacing="0"/>
              <w:jc w:val="both"/>
              <w:rPr>
                <w:rFonts w:ascii="Times New Roman" w:eastAsiaTheme="minorHAnsi" w:hAnsi="Times New Roman"/>
                <w:lang w:val="fr-CA"/>
              </w:rPr>
            </w:pPr>
            <w:r w:rsidRPr="00B76729">
              <w:rPr>
                <w:rFonts w:ascii="Times New Roman" w:eastAsiaTheme="minorHAnsi" w:hAnsi="Times New Roman"/>
                <w:lang w:val="fr-CA"/>
              </w:rPr>
              <w:t>2</w:t>
            </w:r>
          </w:p>
        </w:tc>
        <w:tc>
          <w:tcPr>
            <w:tcW w:w="544" w:type="pct"/>
            <w:vAlign w:val="center"/>
          </w:tcPr>
          <w:p w14:paraId="776EF4AD" w14:textId="77777777" w:rsidR="00CF308E" w:rsidRPr="00B76729" w:rsidRDefault="00CF308E" w:rsidP="00C5663F">
            <w:pPr>
              <w:tabs>
                <w:tab w:val="left" w:pos="0"/>
              </w:tabs>
              <w:spacing w:before="0" w:beforeAutospacing="0"/>
              <w:jc w:val="both"/>
              <w:rPr>
                <w:rFonts w:ascii="Times New Roman" w:eastAsiaTheme="minorHAnsi" w:hAnsi="Times New Roman"/>
                <w:lang w:val="fr-CA"/>
              </w:rPr>
            </w:pPr>
            <w:r w:rsidRPr="00B76729">
              <w:rPr>
                <w:rFonts w:ascii="Times New Roman" w:eastAsiaTheme="minorHAnsi" w:hAnsi="Times New Roman"/>
                <w:lang w:val="fr-CA"/>
              </w:rPr>
              <w:t>2</w:t>
            </w:r>
          </w:p>
        </w:tc>
        <w:tc>
          <w:tcPr>
            <w:tcW w:w="604" w:type="pct"/>
            <w:shd w:val="clear" w:color="auto" w:fill="FFFF00"/>
            <w:vAlign w:val="center"/>
          </w:tcPr>
          <w:p w14:paraId="76AD7746" w14:textId="77777777" w:rsidR="00CF308E" w:rsidRPr="00B76729" w:rsidRDefault="00CF308E" w:rsidP="00C5663F">
            <w:pPr>
              <w:tabs>
                <w:tab w:val="left" w:pos="0"/>
              </w:tabs>
              <w:spacing w:before="0" w:beforeAutospacing="0"/>
              <w:jc w:val="both"/>
              <w:rPr>
                <w:rFonts w:ascii="Times New Roman" w:eastAsiaTheme="minorHAnsi" w:hAnsi="Times New Roman"/>
                <w:lang w:val="fr-CA"/>
              </w:rPr>
            </w:pPr>
            <w:r w:rsidRPr="00B76729">
              <w:rPr>
                <w:rFonts w:ascii="Times New Roman" w:eastAsiaTheme="minorHAnsi" w:hAnsi="Times New Roman"/>
                <w:lang w:val="fr-CA"/>
              </w:rPr>
              <w:t>22</w:t>
            </w:r>
          </w:p>
        </w:tc>
        <w:tc>
          <w:tcPr>
            <w:tcW w:w="1026" w:type="pct"/>
            <w:vAlign w:val="center"/>
          </w:tcPr>
          <w:p w14:paraId="77C59DF4" w14:textId="56DC302C" w:rsidR="00CF308E" w:rsidRPr="00B76729" w:rsidRDefault="00CF308E" w:rsidP="00C5663F">
            <w:pPr>
              <w:spacing w:before="0" w:beforeAutospacing="0"/>
              <w:jc w:val="both"/>
              <w:rPr>
                <w:rFonts w:ascii="Times New Roman" w:eastAsiaTheme="minorHAnsi" w:hAnsi="Times New Roman"/>
              </w:rPr>
            </w:pPr>
            <w:r w:rsidRPr="00B76729">
              <w:rPr>
                <w:rFonts w:ascii="Times New Roman" w:eastAsiaTheme="minorHAnsi" w:hAnsi="Times New Roman"/>
              </w:rPr>
              <w:t xml:space="preserve">Tarissement des puits </w:t>
            </w:r>
          </w:p>
        </w:tc>
      </w:tr>
    </w:tbl>
    <w:p w14:paraId="1FC5696B" w14:textId="32FEAC07" w:rsidR="004223C0" w:rsidRPr="00CF308E" w:rsidRDefault="004223C0" w:rsidP="00C5663F">
      <w:pPr>
        <w:rPr>
          <w:rFonts w:ascii="Times New Roman" w:hAnsi="Times New Roman"/>
          <w:b/>
          <w:i/>
          <w:sz w:val="24"/>
          <w:u w:val="single"/>
          <w:lang w:val="fr-CA"/>
        </w:rPr>
      </w:pPr>
      <w:bookmarkStart w:id="578" w:name="_Toc75093315"/>
      <w:bookmarkStart w:id="579" w:name="_Toc75093726"/>
      <w:bookmarkStart w:id="580" w:name="_Toc77172591"/>
      <w:r w:rsidRPr="00CF308E">
        <w:rPr>
          <w:rFonts w:ascii="Times New Roman" w:hAnsi="Times New Roman"/>
          <w:b/>
          <w:i/>
          <w:sz w:val="24"/>
          <w:u w:val="single"/>
          <w:lang w:val="fr-CA"/>
        </w:rPr>
        <w:t>Impact sur la flore et la végétation</w:t>
      </w:r>
      <w:bookmarkEnd w:id="578"/>
      <w:bookmarkEnd w:id="579"/>
      <w:bookmarkEnd w:id="580"/>
      <w:r w:rsidRPr="00CF308E">
        <w:rPr>
          <w:rFonts w:ascii="Times New Roman" w:hAnsi="Times New Roman"/>
          <w:b/>
          <w:i/>
          <w:sz w:val="24"/>
          <w:u w:val="single"/>
          <w:lang w:val="fr-CA"/>
        </w:rPr>
        <w:t xml:space="preserve"> </w:t>
      </w:r>
    </w:p>
    <w:p w14:paraId="7369F520" w14:textId="77777777" w:rsidR="004223C0" w:rsidRPr="004223C0" w:rsidRDefault="004223C0" w:rsidP="00C5663F">
      <w:pPr>
        <w:pStyle w:val="Paragraphedeliste"/>
        <w:numPr>
          <w:ilvl w:val="0"/>
          <w:numId w:val="125"/>
        </w:numPr>
        <w:ind w:left="284" w:hanging="284"/>
        <w:rPr>
          <w:rFonts w:ascii="Times New Roman" w:hAnsi="Times New Roman"/>
          <w:b/>
          <w:i/>
          <w:sz w:val="24"/>
          <w:lang w:val="fr-CA"/>
        </w:rPr>
      </w:pPr>
      <w:r w:rsidRPr="004223C0">
        <w:rPr>
          <w:rFonts w:ascii="Times New Roman" w:hAnsi="Times New Roman"/>
          <w:b/>
          <w:i/>
          <w:sz w:val="24"/>
          <w:lang w:val="fr-CA"/>
        </w:rPr>
        <w:t>Phase des travaux</w:t>
      </w:r>
    </w:p>
    <w:p w14:paraId="6B6A901A" w14:textId="57F7DFA7" w:rsidR="004223C0" w:rsidRDefault="004223C0" w:rsidP="00C5663F">
      <w:pPr>
        <w:autoSpaceDE w:val="0"/>
        <w:autoSpaceDN w:val="0"/>
        <w:adjustRightInd w:val="0"/>
        <w:spacing w:before="240" w:beforeAutospacing="0"/>
        <w:jc w:val="both"/>
        <w:rPr>
          <w:rFonts w:ascii="Times New Roman" w:hAnsi="Times New Roman"/>
          <w:sz w:val="24"/>
        </w:rPr>
      </w:pPr>
      <w:r w:rsidRPr="00C25D80">
        <w:rPr>
          <w:rFonts w:ascii="Times New Roman" w:hAnsi="Times New Roman"/>
          <w:sz w:val="24"/>
        </w:rPr>
        <w:t>Les travaux d</w:t>
      </w:r>
      <w:r w:rsidR="00C25D80">
        <w:rPr>
          <w:rFonts w:ascii="Times New Roman" w:hAnsi="Times New Roman"/>
          <w:sz w:val="24"/>
        </w:rPr>
        <w:t xml:space="preserve">e protection du Poste SNEL </w:t>
      </w:r>
      <w:proofErr w:type="spellStart"/>
      <w:r w:rsidR="00C25D80">
        <w:rPr>
          <w:rFonts w:ascii="Times New Roman" w:hAnsi="Times New Roman"/>
          <w:sz w:val="24"/>
        </w:rPr>
        <w:t>Funa</w:t>
      </w:r>
      <w:proofErr w:type="spellEnd"/>
      <w:r w:rsidR="00C25D80">
        <w:rPr>
          <w:rFonts w:ascii="Times New Roman" w:hAnsi="Times New Roman"/>
          <w:sz w:val="24"/>
        </w:rPr>
        <w:t xml:space="preserve"> contre les inondations </w:t>
      </w:r>
      <w:r w:rsidRPr="00C25D80">
        <w:rPr>
          <w:rFonts w:ascii="Times New Roman" w:hAnsi="Times New Roman"/>
          <w:sz w:val="24"/>
        </w:rPr>
        <w:t>entrainer</w:t>
      </w:r>
      <w:r w:rsidR="00C25D80">
        <w:rPr>
          <w:rFonts w:ascii="Times New Roman" w:hAnsi="Times New Roman"/>
          <w:sz w:val="24"/>
        </w:rPr>
        <w:t>ont l’abattage des arbres (±120</w:t>
      </w:r>
      <w:r w:rsidRPr="00C25D80">
        <w:rPr>
          <w:rFonts w:ascii="Times New Roman" w:hAnsi="Times New Roman"/>
          <w:sz w:val="24"/>
        </w:rPr>
        <w:t>) dont la maj</w:t>
      </w:r>
      <w:r w:rsidR="00C25D80">
        <w:rPr>
          <w:rFonts w:ascii="Times New Roman" w:hAnsi="Times New Roman"/>
          <w:sz w:val="24"/>
        </w:rPr>
        <w:t>orité sont des arbres fruitiers</w:t>
      </w:r>
      <w:r w:rsidRPr="00C25D80">
        <w:rPr>
          <w:rFonts w:ascii="Times New Roman" w:hAnsi="Times New Roman"/>
          <w:sz w:val="24"/>
        </w:rPr>
        <w:t xml:space="preserve"> et l’enlèvement de la végétation située dans l’emprise des ouvrages</w:t>
      </w:r>
      <w:r w:rsidR="00C25D80">
        <w:rPr>
          <w:rFonts w:ascii="Times New Roman" w:hAnsi="Times New Roman"/>
          <w:sz w:val="24"/>
        </w:rPr>
        <w:t>, les berges</w:t>
      </w:r>
      <w:r w:rsidRPr="00C25D80">
        <w:rPr>
          <w:rFonts w:ascii="Times New Roman" w:hAnsi="Times New Roman"/>
          <w:sz w:val="24"/>
        </w:rPr>
        <w:t xml:space="preserve"> et sous les eaux. De même, ils pourront provoquer une destruction du couvert végétal aquatique.</w:t>
      </w:r>
      <w:r w:rsidR="00DD6CD5">
        <w:rPr>
          <w:rFonts w:ascii="Times New Roman" w:hAnsi="Times New Roman"/>
          <w:sz w:val="24"/>
        </w:rPr>
        <w:t xml:space="preserve"> </w:t>
      </w:r>
      <w:r w:rsidRPr="00DD6CD5">
        <w:rPr>
          <w:rFonts w:ascii="Times New Roman" w:hAnsi="Times New Roman"/>
          <w:sz w:val="24"/>
        </w:rPr>
        <w:t>Cette incidence sur la flore va entrainer une perte de</w:t>
      </w:r>
      <w:r w:rsidR="007C7365">
        <w:rPr>
          <w:rFonts w:ascii="Times New Roman" w:hAnsi="Times New Roman"/>
          <w:sz w:val="24"/>
        </w:rPr>
        <w:t>s écosystèmes et des services écosystémiques qui y sont liés</w:t>
      </w:r>
      <w:r w:rsidRPr="00DD6CD5">
        <w:rPr>
          <w:rFonts w:ascii="Times New Roman" w:hAnsi="Times New Roman"/>
          <w:sz w:val="24"/>
        </w:rPr>
        <w:t xml:space="preserve">.  </w:t>
      </w:r>
    </w:p>
    <w:p w14:paraId="72273173" w14:textId="133F56A3" w:rsidR="004223C0" w:rsidRPr="00DD6CD5" w:rsidRDefault="004223C0" w:rsidP="00C246CD">
      <w:pPr>
        <w:spacing w:before="120" w:beforeAutospacing="0" w:after="120"/>
        <w:rPr>
          <w:rFonts w:ascii="Times New Roman" w:hAnsi="Times New Roman"/>
          <w:bCs/>
          <w:sz w:val="24"/>
        </w:rPr>
      </w:pPr>
      <w:bookmarkStart w:id="581" w:name="_Toc10035348"/>
      <w:r w:rsidRPr="00DD6CD5">
        <w:rPr>
          <w:rFonts w:ascii="Times New Roman" w:hAnsi="Times New Roman"/>
          <w:sz w:val="24"/>
        </w:rPr>
        <w:t>Le tableau ci-dessous donne le résumé de</w:t>
      </w:r>
      <w:r w:rsidRPr="00DD6CD5">
        <w:rPr>
          <w:rFonts w:ascii="Times New Roman" w:hAnsi="Times New Roman"/>
          <w:bCs/>
          <w:sz w:val="24"/>
        </w:rPr>
        <w:t xml:space="preserve"> l’évaluation de l’impact lié à la destruction de la végétation et </w:t>
      </w:r>
      <w:r w:rsidR="00AE2C57">
        <w:rPr>
          <w:rFonts w:ascii="Times New Roman" w:hAnsi="Times New Roman"/>
          <w:bCs/>
          <w:sz w:val="24"/>
        </w:rPr>
        <w:t>r</w:t>
      </w:r>
      <w:r w:rsidRPr="00DD6CD5">
        <w:rPr>
          <w:rFonts w:ascii="Times New Roman" w:hAnsi="Times New Roman"/>
          <w:bCs/>
          <w:sz w:val="24"/>
        </w:rPr>
        <w:t>éduction de la flore.</w:t>
      </w:r>
    </w:p>
    <w:p w14:paraId="03F16FDC" w14:textId="69A20EA6" w:rsidR="00127384" w:rsidRPr="00127384" w:rsidRDefault="00B76729" w:rsidP="00C246CD">
      <w:pPr>
        <w:pStyle w:val="Lgende"/>
        <w:spacing w:after="120"/>
        <w:ind w:left="1134" w:hanging="1134"/>
        <w:jc w:val="center"/>
      </w:pPr>
      <w:bookmarkStart w:id="582" w:name="_Toc182426936"/>
      <w:bookmarkEnd w:id="581"/>
      <w:r>
        <w:t xml:space="preserve">Tableau </w:t>
      </w:r>
      <w:r>
        <w:fldChar w:fldCharType="begin"/>
      </w:r>
      <w:r>
        <w:instrText xml:space="preserve"> SEQ Tableau \* ARABIC </w:instrText>
      </w:r>
      <w:r>
        <w:fldChar w:fldCharType="separate"/>
      </w:r>
      <w:r w:rsidR="00961A6E">
        <w:rPr>
          <w:noProof/>
        </w:rPr>
        <w:t>34</w:t>
      </w:r>
      <w:r>
        <w:fldChar w:fldCharType="end"/>
      </w:r>
      <w:r>
        <w:t xml:space="preserve">. </w:t>
      </w:r>
      <w:r w:rsidRPr="00057B55">
        <w:t>Résumé de l’évaluation de l’impact lié à la destruction de la végétation et réduction de la flore</w:t>
      </w:r>
      <w:bookmarkEnd w:id="5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929"/>
        <w:gridCol w:w="1219"/>
        <w:gridCol w:w="1517"/>
        <w:gridCol w:w="1423"/>
        <w:gridCol w:w="1277"/>
        <w:gridCol w:w="1689"/>
      </w:tblGrid>
      <w:tr w:rsidR="004223C0" w:rsidRPr="00B76729" w14:paraId="27710C7F" w14:textId="77777777" w:rsidTr="00DD6CD5">
        <w:trPr>
          <w:trHeight w:val="144"/>
        </w:trPr>
        <w:tc>
          <w:tcPr>
            <w:tcW w:w="5000" w:type="pct"/>
            <w:gridSpan w:val="6"/>
            <w:shd w:val="clear" w:color="auto" w:fill="EDEDED" w:themeFill="accent3" w:themeFillTint="33"/>
            <w:vAlign w:val="center"/>
          </w:tcPr>
          <w:p w14:paraId="2F1082A7" w14:textId="09B35336" w:rsidR="004223C0" w:rsidRPr="00B76729" w:rsidRDefault="00DD6CD5" w:rsidP="00C5663F">
            <w:pPr>
              <w:spacing w:before="0" w:beforeAutospacing="0"/>
              <w:jc w:val="both"/>
              <w:rPr>
                <w:rFonts w:ascii="Times New Roman" w:hAnsi="Times New Roman"/>
                <w:b/>
                <w:i/>
                <w:lang w:val="fr-CA"/>
              </w:rPr>
            </w:pPr>
            <w:r w:rsidRPr="00B76729">
              <w:rPr>
                <w:rFonts w:ascii="Times New Roman" w:hAnsi="Times New Roman"/>
                <w:b/>
                <w:bCs/>
              </w:rPr>
              <w:t xml:space="preserve">Intitulé de </w:t>
            </w:r>
            <w:proofErr w:type="gramStart"/>
            <w:r w:rsidRPr="00B76729">
              <w:rPr>
                <w:rFonts w:ascii="Times New Roman" w:hAnsi="Times New Roman"/>
                <w:b/>
                <w:bCs/>
              </w:rPr>
              <w:t xml:space="preserve">l’impact </w:t>
            </w:r>
            <w:r w:rsidR="004223C0" w:rsidRPr="00B76729">
              <w:rPr>
                <w:rFonts w:ascii="Times New Roman" w:hAnsi="Times New Roman"/>
                <w:b/>
                <w:bCs/>
              </w:rPr>
              <w:t xml:space="preserve"> :</w:t>
            </w:r>
            <w:proofErr w:type="gramEnd"/>
            <w:r w:rsidR="004223C0" w:rsidRPr="00B76729">
              <w:rPr>
                <w:rFonts w:ascii="Times New Roman" w:hAnsi="Times New Roman"/>
                <w:b/>
                <w:bCs/>
              </w:rPr>
              <w:t xml:space="preserve"> </w:t>
            </w:r>
            <w:r w:rsidR="004223C0" w:rsidRPr="00B76729">
              <w:rPr>
                <w:rFonts w:ascii="Times New Roman" w:hAnsi="Times New Roman"/>
                <w:b/>
                <w:i/>
                <w:lang w:val="fr-CA"/>
              </w:rPr>
              <w:t>Destruction de la végétation et réduction de la flore</w:t>
            </w:r>
          </w:p>
        </w:tc>
      </w:tr>
      <w:tr w:rsidR="004223C0" w:rsidRPr="00B76729" w14:paraId="007FBA3A" w14:textId="77777777" w:rsidTr="00DD6CD5">
        <w:trPr>
          <w:trHeight w:val="176"/>
        </w:trPr>
        <w:tc>
          <w:tcPr>
            <w:tcW w:w="1065" w:type="pct"/>
            <w:shd w:val="clear" w:color="auto" w:fill="auto"/>
            <w:vAlign w:val="center"/>
          </w:tcPr>
          <w:p w14:paraId="36F93715" w14:textId="77777777" w:rsidR="004223C0" w:rsidRPr="00B76729" w:rsidRDefault="004223C0" w:rsidP="00C5663F">
            <w:pPr>
              <w:rPr>
                <w:rFonts w:ascii="Times New Roman" w:hAnsi="Times New Roman"/>
              </w:rPr>
            </w:pPr>
            <w:r w:rsidRPr="00B76729">
              <w:rPr>
                <w:rFonts w:ascii="Times New Roman" w:hAnsi="Times New Roman"/>
              </w:rPr>
              <w:t xml:space="preserve">Activité du Projet </w:t>
            </w:r>
          </w:p>
        </w:tc>
        <w:tc>
          <w:tcPr>
            <w:tcW w:w="3935" w:type="pct"/>
            <w:gridSpan w:val="5"/>
            <w:shd w:val="clear" w:color="auto" w:fill="auto"/>
            <w:vAlign w:val="center"/>
          </w:tcPr>
          <w:p w14:paraId="11C2FD65" w14:textId="09B6A842" w:rsidR="004223C0" w:rsidRPr="00B76729" w:rsidRDefault="00C25D80" w:rsidP="00C5663F">
            <w:pPr>
              <w:pStyle w:val="Paragraphedeliste"/>
              <w:rPr>
                <w:rFonts w:ascii="Times New Roman" w:hAnsi="Times New Roman"/>
              </w:rPr>
            </w:pPr>
            <w:r w:rsidRPr="00B76729">
              <w:rPr>
                <w:rFonts w:ascii="Times New Roman" w:hAnsi="Times New Roman"/>
              </w:rPr>
              <w:t xml:space="preserve">  Défrichement et curage de la rivière </w:t>
            </w:r>
            <w:proofErr w:type="spellStart"/>
            <w:r w:rsidRPr="00B76729">
              <w:rPr>
                <w:rFonts w:ascii="Times New Roman" w:hAnsi="Times New Roman"/>
              </w:rPr>
              <w:t>Funa</w:t>
            </w:r>
            <w:proofErr w:type="spellEnd"/>
          </w:p>
        </w:tc>
      </w:tr>
      <w:tr w:rsidR="004223C0" w:rsidRPr="00B76729" w14:paraId="64FF4376" w14:textId="77777777" w:rsidTr="00B76729">
        <w:trPr>
          <w:trHeight w:val="176"/>
        </w:trPr>
        <w:tc>
          <w:tcPr>
            <w:tcW w:w="1065" w:type="pct"/>
            <w:shd w:val="clear" w:color="auto" w:fill="auto"/>
            <w:vAlign w:val="center"/>
          </w:tcPr>
          <w:p w14:paraId="3F17EED4" w14:textId="77777777" w:rsidR="004223C0" w:rsidRPr="00B76729" w:rsidRDefault="004223C0" w:rsidP="00C5663F">
            <w:pPr>
              <w:rPr>
                <w:rFonts w:ascii="Times New Roman" w:hAnsi="Times New Roman"/>
              </w:rPr>
            </w:pPr>
            <w:r w:rsidRPr="00B76729">
              <w:rPr>
                <w:rFonts w:ascii="Times New Roman" w:hAnsi="Times New Roman"/>
              </w:rPr>
              <w:t>Critères</w:t>
            </w:r>
          </w:p>
        </w:tc>
        <w:tc>
          <w:tcPr>
            <w:tcW w:w="673" w:type="pct"/>
            <w:shd w:val="clear" w:color="auto" w:fill="auto"/>
            <w:vAlign w:val="center"/>
          </w:tcPr>
          <w:p w14:paraId="143217DB" w14:textId="77777777" w:rsidR="004223C0" w:rsidRPr="00B76729" w:rsidRDefault="004223C0" w:rsidP="00C5663F">
            <w:pPr>
              <w:rPr>
                <w:rFonts w:ascii="Times New Roman" w:hAnsi="Times New Roman"/>
              </w:rPr>
            </w:pPr>
            <w:r w:rsidRPr="00B76729">
              <w:rPr>
                <w:rFonts w:ascii="Times New Roman" w:hAnsi="Times New Roman"/>
              </w:rPr>
              <w:t>Intensité</w:t>
            </w:r>
          </w:p>
        </w:tc>
        <w:tc>
          <w:tcPr>
            <w:tcW w:w="838" w:type="pct"/>
            <w:shd w:val="clear" w:color="auto" w:fill="auto"/>
            <w:vAlign w:val="center"/>
          </w:tcPr>
          <w:p w14:paraId="60C9ED85" w14:textId="77777777" w:rsidR="004223C0" w:rsidRPr="00B76729" w:rsidRDefault="004223C0" w:rsidP="00C5663F">
            <w:pPr>
              <w:rPr>
                <w:rFonts w:ascii="Times New Roman" w:hAnsi="Times New Roman"/>
              </w:rPr>
            </w:pPr>
            <w:r w:rsidRPr="00B76729">
              <w:rPr>
                <w:rFonts w:ascii="Times New Roman" w:hAnsi="Times New Roman"/>
              </w:rPr>
              <w:t>Étendue</w:t>
            </w:r>
          </w:p>
        </w:tc>
        <w:tc>
          <w:tcPr>
            <w:tcW w:w="786" w:type="pct"/>
            <w:shd w:val="clear" w:color="auto" w:fill="auto"/>
            <w:vAlign w:val="center"/>
          </w:tcPr>
          <w:p w14:paraId="3DA9F3AA" w14:textId="77777777" w:rsidR="004223C0" w:rsidRPr="00B76729" w:rsidRDefault="004223C0" w:rsidP="00C5663F">
            <w:pPr>
              <w:rPr>
                <w:rFonts w:ascii="Times New Roman" w:hAnsi="Times New Roman"/>
              </w:rPr>
            </w:pPr>
            <w:r w:rsidRPr="00B76729">
              <w:rPr>
                <w:rFonts w:ascii="Times New Roman" w:hAnsi="Times New Roman"/>
              </w:rPr>
              <w:t>Durée</w:t>
            </w:r>
          </w:p>
        </w:tc>
        <w:tc>
          <w:tcPr>
            <w:tcW w:w="705" w:type="pct"/>
            <w:shd w:val="clear" w:color="auto" w:fill="auto"/>
            <w:vAlign w:val="center"/>
          </w:tcPr>
          <w:p w14:paraId="3BF58D43" w14:textId="77777777" w:rsidR="004223C0" w:rsidRPr="00B76729" w:rsidRDefault="004223C0" w:rsidP="00C5663F">
            <w:pPr>
              <w:rPr>
                <w:rFonts w:ascii="Times New Roman" w:hAnsi="Times New Roman"/>
              </w:rPr>
            </w:pPr>
            <w:r w:rsidRPr="00B76729">
              <w:rPr>
                <w:rFonts w:ascii="Times New Roman" w:hAnsi="Times New Roman"/>
              </w:rPr>
              <w:t>Importance</w:t>
            </w:r>
          </w:p>
        </w:tc>
        <w:tc>
          <w:tcPr>
            <w:tcW w:w="933" w:type="pct"/>
            <w:shd w:val="clear" w:color="auto" w:fill="auto"/>
            <w:vAlign w:val="center"/>
          </w:tcPr>
          <w:p w14:paraId="56390846" w14:textId="77777777" w:rsidR="004223C0" w:rsidRPr="00B76729" w:rsidRDefault="004223C0" w:rsidP="00C5663F">
            <w:pPr>
              <w:rPr>
                <w:rFonts w:ascii="Times New Roman" w:hAnsi="Times New Roman"/>
              </w:rPr>
            </w:pPr>
            <w:r w:rsidRPr="00B76729">
              <w:rPr>
                <w:rFonts w:ascii="Times New Roman" w:hAnsi="Times New Roman"/>
              </w:rPr>
              <w:t>Réversibilité</w:t>
            </w:r>
          </w:p>
        </w:tc>
      </w:tr>
      <w:tr w:rsidR="004223C0" w:rsidRPr="00B76729" w14:paraId="02547CC4" w14:textId="77777777" w:rsidTr="00B76729">
        <w:trPr>
          <w:cantSplit/>
        </w:trPr>
        <w:tc>
          <w:tcPr>
            <w:tcW w:w="1065" w:type="pct"/>
            <w:shd w:val="clear" w:color="auto" w:fill="auto"/>
            <w:vAlign w:val="center"/>
          </w:tcPr>
          <w:p w14:paraId="2FCC047F" w14:textId="77777777" w:rsidR="004223C0" w:rsidRPr="00B76729" w:rsidRDefault="004223C0" w:rsidP="00C5663F">
            <w:pPr>
              <w:rPr>
                <w:rFonts w:ascii="Times New Roman" w:hAnsi="Times New Roman"/>
              </w:rPr>
            </w:pPr>
            <w:r w:rsidRPr="00B76729">
              <w:rPr>
                <w:rFonts w:ascii="Times New Roman" w:hAnsi="Times New Roman"/>
              </w:rPr>
              <w:t>Sans atténuation</w:t>
            </w:r>
          </w:p>
        </w:tc>
        <w:tc>
          <w:tcPr>
            <w:tcW w:w="673" w:type="pct"/>
            <w:shd w:val="clear" w:color="auto" w:fill="auto"/>
            <w:vAlign w:val="center"/>
          </w:tcPr>
          <w:p w14:paraId="40D554ED" w14:textId="77777777" w:rsidR="004223C0" w:rsidRPr="00B76729" w:rsidRDefault="004223C0" w:rsidP="00C5663F">
            <w:pPr>
              <w:rPr>
                <w:rFonts w:ascii="Times New Roman" w:hAnsi="Times New Roman"/>
              </w:rPr>
            </w:pPr>
            <w:r w:rsidRPr="00B76729">
              <w:rPr>
                <w:rFonts w:ascii="Times New Roman" w:hAnsi="Times New Roman"/>
              </w:rPr>
              <w:t xml:space="preserve">Forte </w:t>
            </w:r>
          </w:p>
        </w:tc>
        <w:tc>
          <w:tcPr>
            <w:tcW w:w="838" w:type="pct"/>
            <w:shd w:val="clear" w:color="auto" w:fill="auto"/>
            <w:vAlign w:val="center"/>
          </w:tcPr>
          <w:p w14:paraId="5327EB4D" w14:textId="77777777" w:rsidR="004223C0" w:rsidRPr="00B76729" w:rsidRDefault="004223C0" w:rsidP="00C5663F">
            <w:pPr>
              <w:rPr>
                <w:rFonts w:ascii="Times New Roman" w:hAnsi="Times New Roman"/>
              </w:rPr>
            </w:pPr>
            <w:r w:rsidRPr="00B76729">
              <w:rPr>
                <w:rFonts w:ascii="Times New Roman" w:hAnsi="Times New Roman"/>
              </w:rPr>
              <w:t xml:space="preserve">Ponctuel </w:t>
            </w:r>
          </w:p>
        </w:tc>
        <w:tc>
          <w:tcPr>
            <w:tcW w:w="786" w:type="pct"/>
            <w:shd w:val="clear" w:color="auto" w:fill="auto"/>
            <w:vAlign w:val="center"/>
          </w:tcPr>
          <w:p w14:paraId="3D7AD5B2" w14:textId="77777777" w:rsidR="004223C0" w:rsidRPr="00B76729" w:rsidRDefault="004223C0" w:rsidP="00C5663F">
            <w:pPr>
              <w:rPr>
                <w:rFonts w:ascii="Times New Roman" w:hAnsi="Times New Roman"/>
              </w:rPr>
            </w:pPr>
            <w:r w:rsidRPr="00B76729">
              <w:rPr>
                <w:rFonts w:ascii="Times New Roman" w:hAnsi="Times New Roman"/>
              </w:rPr>
              <w:t xml:space="preserve">Longue </w:t>
            </w:r>
          </w:p>
        </w:tc>
        <w:tc>
          <w:tcPr>
            <w:tcW w:w="705" w:type="pct"/>
            <w:shd w:val="clear" w:color="auto" w:fill="FF0000"/>
            <w:vAlign w:val="center"/>
          </w:tcPr>
          <w:p w14:paraId="2C64D6A5" w14:textId="77777777" w:rsidR="004223C0" w:rsidRPr="00B76729" w:rsidRDefault="004223C0" w:rsidP="00C5663F">
            <w:pPr>
              <w:rPr>
                <w:rFonts w:ascii="Times New Roman" w:hAnsi="Times New Roman"/>
              </w:rPr>
            </w:pPr>
            <w:r w:rsidRPr="00B76729">
              <w:rPr>
                <w:rFonts w:ascii="Times New Roman" w:hAnsi="Times New Roman"/>
              </w:rPr>
              <w:t xml:space="preserve">Majeure   </w:t>
            </w:r>
          </w:p>
        </w:tc>
        <w:tc>
          <w:tcPr>
            <w:tcW w:w="933" w:type="pct"/>
            <w:shd w:val="clear" w:color="auto" w:fill="auto"/>
            <w:vAlign w:val="center"/>
          </w:tcPr>
          <w:p w14:paraId="338B4EA2" w14:textId="77777777" w:rsidR="004223C0" w:rsidRPr="00B76729" w:rsidRDefault="004223C0" w:rsidP="00C5663F">
            <w:pPr>
              <w:rPr>
                <w:rFonts w:ascii="Times New Roman" w:hAnsi="Times New Roman"/>
              </w:rPr>
            </w:pPr>
            <w:r w:rsidRPr="00B76729">
              <w:rPr>
                <w:rFonts w:ascii="Times New Roman" w:hAnsi="Times New Roman"/>
              </w:rPr>
              <w:t>Réversible</w:t>
            </w:r>
          </w:p>
        </w:tc>
      </w:tr>
      <w:tr w:rsidR="004223C0" w:rsidRPr="00B76729" w14:paraId="5D152F49" w14:textId="77777777" w:rsidTr="00DD6CD5">
        <w:trPr>
          <w:cantSplit/>
          <w:trHeight w:val="418"/>
        </w:trPr>
        <w:tc>
          <w:tcPr>
            <w:tcW w:w="1065" w:type="pct"/>
            <w:shd w:val="clear" w:color="auto" w:fill="auto"/>
            <w:vAlign w:val="center"/>
          </w:tcPr>
          <w:p w14:paraId="6D1CEBFD" w14:textId="1CFB7704" w:rsidR="004223C0" w:rsidRPr="00B76729" w:rsidRDefault="004223C0" w:rsidP="00C5663F">
            <w:pPr>
              <w:rPr>
                <w:rFonts w:ascii="Times New Roman" w:hAnsi="Times New Roman"/>
              </w:rPr>
            </w:pPr>
            <w:r w:rsidRPr="00B76729">
              <w:rPr>
                <w:rFonts w:ascii="Times New Roman" w:hAnsi="Times New Roman"/>
              </w:rPr>
              <w:t>Mesures d'atténuation/</w:t>
            </w:r>
            <w:proofErr w:type="spellStart"/>
            <w:r w:rsidRPr="00B76729">
              <w:rPr>
                <w:rFonts w:ascii="Times New Roman" w:hAnsi="Times New Roman"/>
              </w:rPr>
              <w:t>Amé</w:t>
            </w:r>
            <w:r w:rsidR="00DD6CD5" w:rsidRPr="00B76729">
              <w:rPr>
                <w:rFonts w:ascii="Times New Roman" w:hAnsi="Times New Roman"/>
              </w:rPr>
              <w:t>-</w:t>
            </w:r>
            <w:r w:rsidRPr="00B76729">
              <w:rPr>
                <w:rFonts w:ascii="Times New Roman" w:hAnsi="Times New Roman"/>
              </w:rPr>
              <w:t>lioration</w:t>
            </w:r>
            <w:proofErr w:type="spellEnd"/>
          </w:p>
        </w:tc>
        <w:tc>
          <w:tcPr>
            <w:tcW w:w="3935" w:type="pct"/>
            <w:gridSpan w:val="5"/>
            <w:shd w:val="clear" w:color="auto" w:fill="auto"/>
            <w:vAlign w:val="center"/>
          </w:tcPr>
          <w:p w14:paraId="09964C90" w14:textId="3C0EF7CF" w:rsidR="004223C0" w:rsidRPr="00B76729" w:rsidRDefault="004223C0" w:rsidP="00C5663F">
            <w:pPr>
              <w:pStyle w:val="Paragraphedeliste"/>
              <w:numPr>
                <w:ilvl w:val="0"/>
                <w:numId w:val="37"/>
              </w:numPr>
              <w:rPr>
                <w:rFonts w:ascii="Times New Roman" w:hAnsi="Times New Roman"/>
              </w:rPr>
            </w:pPr>
            <w:r w:rsidRPr="00B76729">
              <w:rPr>
                <w:rFonts w:ascii="Times New Roman" w:hAnsi="Times New Roman"/>
              </w:rPr>
              <w:t>Obtenir l’autorisation de la Coordination Provinciale de l’Environnement (CPE) avant l’abattage d’arbre</w:t>
            </w:r>
            <w:r w:rsidR="00C25D80" w:rsidRPr="00B76729">
              <w:rPr>
                <w:rFonts w:ascii="Times New Roman" w:hAnsi="Times New Roman"/>
              </w:rPr>
              <w:t xml:space="preserve"> </w:t>
            </w:r>
            <w:r w:rsidRPr="00B76729">
              <w:rPr>
                <w:rFonts w:ascii="Times New Roman" w:hAnsi="Times New Roman"/>
              </w:rPr>
              <w:t>;</w:t>
            </w:r>
          </w:p>
          <w:p w14:paraId="6603E955" w14:textId="1143499D" w:rsidR="004223C0" w:rsidRPr="00B76729" w:rsidRDefault="004223C0" w:rsidP="00C5663F">
            <w:pPr>
              <w:pStyle w:val="Paragraphedeliste"/>
              <w:numPr>
                <w:ilvl w:val="0"/>
                <w:numId w:val="37"/>
              </w:numPr>
              <w:rPr>
                <w:rFonts w:ascii="Times New Roman" w:hAnsi="Times New Roman"/>
              </w:rPr>
            </w:pPr>
            <w:r w:rsidRPr="00B76729">
              <w:rPr>
                <w:rFonts w:ascii="Times New Roman" w:hAnsi="Times New Roman"/>
              </w:rPr>
              <w:t>Éviter si possible l’abattage des arbres fruitiers et ombragés et les intégrer dans les aménagements</w:t>
            </w:r>
            <w:r w:rsidR="00C25D80" w:rsidRPr="00B76729">
              <w:rPr>
                <w:rFonts w:ascii="Times New Roman" w:hAnsi="Times New Roman"/>
              </w:rPr>
              <w:t xml:space="preserve"> </w:t>
            </w:r>
            <w:r w:rsidRPr="00B76729">
              <w:rPr>
                <w:rFonts w:ascii="Times New Roman" w:hAnsi="Times New Roman"/>
              </w:rPr>
              <w:t>;</w:t>
            </w:r>
          </w:p>
          <w:p w14:paraId="3F1B447C" w14:textId="77777777" w:rsidR="004223C0" w:rsidRPr="00B76729" w:rsidRDefault="004223C0" w:rsidP="00C5663F">
            <w:pPr>
              <w:pStyle w:val="Paragraphedeliste"/>
              <w:numPr>
                <w:ilvl w:val="0"/>
                <w:numId w:val="37"/>
              </w:numPr>
              <w:rPr>
                <w:rFonts w:ascii="Times New Roman" w:hAnsi="Times New Roman"/>
              </w:rPr>
            </w:pPr>
            <w:r w:rsidRPr="00B76729">
              <w:rPr>
                <w:rFonts w:ascii="Times New Roman" w:hAnsi="Times New Roman"/>
              </w:rPr>
              <w:t>Tenir compte de la diversité des espèces dans le développement des aménagements ;</w:t>
            </w:r>
          </w:p>
          <w:p w14:paraId="141F2463" w14:textId="77777777" w:rsidR="004223C0" w:rsidRPr="00B76729" w:rsidRDefault="004223C0" w:rsidP="00C5663F">
            <w:pPr>
              <w:pStyle w:val="Paragraphedeliste"/>
              <w:numPr>
                <w:ilvl w:val="0"/>
                <w:numId w:val="37"/>
              </w:numPr>
              <w:rPr>
                <w:rFonts w:ascii="Times New Roman" w:hAnsi="Times New Roman"/>
              </w:rPr>
            </w:pPr>
            <w:r w:rsidRPr="00B76729">
              <w:rPr>
                <w:rFonts w:ascii="Times New Roman" w:hAnsi="Times New Roman"/>
              </w:rPr>
              <w:t>Mettre en place un plan de reboisement compensatoire ;</w:t>
            </w:r>
          </w:p>
          <w:p w14:paraId="09C3AD8E" w14:textId="77777777" w:rsidR="004223C0" w:rsidRPr="00B76729" w:rsidRDefault="004223C0" w:rsidP="00C5663F">
            <w:pPr>
              <w:pStyle w:val="Paragraphedeliste"/>
              <w:numPr>
                <w:ilvl w:val="0"/>
                <w:numId w:val="37"/>
              </w:numPr>
              <w:rPr>
                <w:rFonts w:ascii="Times New Roman" w:hAnsi="Times New Roman"/>
              </w:rPr>
            </w:pPr>
            <w:r w:rsidRPr="00B76729">
              <w:rPr>
                <w:rFonts w:ascii="Times New Roman" w:hAnsi="Times New Roman"/>
              </w:rPr>
              <w:t>Utiliser les voies d’accès existantes ;</w:t>
            </w:r>
          </w:p>
          <w:p w14:paraId="32E5CDEB" w14:textId="77777777" w:rsidR="004223C0" w:rsidRPr="00B76729" w:rsidRDefault="004223C0" w:rsidP="00C5663F">
            <w:pPr>
              <w:pStyle w:val="Paragraphedeliste"/>
              <w:numPr>
                <w:ilvl w:val="0"/>
                <w:numId w:val="37"/>
              </w:numPr>
              <w:rPr>
                <w:rFonts w:ascii="Times New Roman" w:hAnsi="Times New Roman"/>
              </w:rPr>
            </w:pPr>
            <w:r w:rsidRPr="00B76729">
              <w:rPr>
                <w:rFonts w:ascii="Times New Roman" w:hAnsi="Times New Roman"/>
              </w:rPr>
              <w:t>Installer les chantiers et bases-vies dans des zones à faible couvert végétal ;</w:t>
            </w:r>
          </w:p>
          <w:p w14:paraId="35198617" w14:textId="77777777" w:rsidR="004223C0" w:rsidRPr="00B76729" w:rsidRDefault="004223C0" w:rsidP="00C5663F">
            <w:pPr>
              <w:pStyle w:val="Paragraphedeliste"/>
              <w:numPr>
                <w:ilvl w:val="0"/>
                <w:numId w:val="37"/>
              </w:numPr>
              <w:rPr>
                <w:rFonts w:ascii="Times New Roman" w:hAnsi="Times New Roman"/>
              </w:rPr>
            </w:pPr>
            <w:r w:rsidRPr="00B76729">
              <w:rPr>
                <w:rFonts w:ascii="Times New Roman" w:hAnsi="Times New Roman"/>
              </w:rPr>
              <w:t>Éviter de mettre du feu à la broussaille ;</w:t>
            </w:r>
          </w:p>
          <w:p w14:paraId="2F39F267" w14:textId="77777777" w:rsidR="004223C0" w:rsidRPr="00B76729" w:rsidRDefault="004223C0" w:rsidP="00C5663F">
            <w:pPr>
              <w:pStyle w:val="Paragraphedeliste"/>
              <w:numPr>
                <w:ilvl w:val="0"/>
                <w:numId w:val="37"/>
              </w:numPr>
              <w:rPr>
                <w:rFonts w:ascii="Times New Roman" w:hAnsi="Times New Roman"/>
              </w:rPr>
            </w:pPr>
            <w:r w:rsidRPr="00B76729">
              <w:rPr>
                <w:rFonts w:ascii="Times New Roman" w:hAnsi="Times New Roman"/>
              </w:rPr>
              <w:t>Limiter les travaux aux emprises du Projet.</w:t>
            </w:r>
          </w:p>
        </w:tc>
      </w:tr>
      <w:tr w:rsidR="004223C0" w:rsidRPr="00B76729" w14:paraId="30400148" w14:textId="77777777" w:rsidTr="00B76729">
        <w:trPr>
          <w:cantSplit/>
        </w:trPr>
        <w:tc>
          <w:tcPr>
            <w:tcW w:w="1065" w:type="pct"/>
            <w:shd w:val="clear" w:color="auto" w:fill="auto"/>
            <w:vAlign w:val="center"/>
          </w:tcPr>
          <w:p w14:paraId="10C3E382" w14:textId="77777777" w:rsidR="004223C0" w:rsidRPr="00B76729" w:rsidRDefault="004223C0" w:rsidP="00C5663F">
            <w:pPr>
              <w:rPr>
                <w:rFonts w:ascii="Times New Roman" w:hAnsi="Times New Roman"/>
              </w:rPr>
            </w:pPr>
            <w:r w:rsidRPr="00B76729">
              <w:rPr>
                <w:rFonts w:ascii="Times New Roman" w:hAnsi="Times New Roman"/>
              </w:rPr>
              <w:t>Avec atténuation</w:t>
            </w:r>
          </w:p>
        </w:tc>
        <w:tc>
          <w:tcPr>
            <w:tcW w:w="673" w:type="pct"/>
            <w:shd w:val="clear" w:color="auto" w:fill="auto"/>
            <w:vAlign w:val="center"/>
          </w:tcPr>
          <w:p w14:paraId="45FB997D" w14:textId="77777777" w:rsidR="004223C0" w:rsidRPr="00B76729" w:rsidRDefault="004223C0" w:rsidP="00C5663F">
            <w:pPr>
              <w:rPr>
                <w:rFonts w:ascii="Times New Roman" w:hAnsi="Times New Roman"/>
              </w:rPr>
            </w:pPr>
            <w:r w:rsidRPr="00B76729">
              <w:rPr>
                <w:rFonts w:ascii="Times New Roman" w:hAnsi="Times New Roman"/>
              </w:rPr>
              <w:t xml:space="preserve">Faible </w:t>
            </w:r>
          </w:p>
        </w:tc>
        <w:tc>
          <w:tcPr>
            <w:tcW w:w="838" w:type="pct"/>
            <w:shd w:val="clear" w:color="auto" w:fill="auto"/>
            <w:vAlign w:val="center"/>
          </w:tcPr>
          <w:p w14:paraId="603C3124" w14:textId="77777777" w:rsidR="004223C0" w:rsidRPr="00B76729" w:rsidRDefault="004223C0" w:rsidP="00C5663F">
            <w:pPr>
              <w:rPr>
                <w:rFonts w:ascii="Times New Roman" w:hAnsi="Times New Roman"/>
              </w:rPr>
            </w:pPr>
            <w:r w:rsidRPr="00B76729">
              <w:rPr>
                <w:rFonts w:ascii="Times New Roman" w:hAnsi="Times New Roman"/>
              </w:rPr>
              <w:t>Locale</w:t>
            </w:r>
          </w:p>
        </w:tc>
        <w:tc>
          <w:tcPr>
            <w:tcW w:w="786" w:type="pct"/>
            <w:shd w:val="clear" w:color="auto" w:fill="auto"/>
            <w:vAlign w:val="center"/>
          </w:tcPr>
          <w:p w14:paraId="00361F07" w14:textId="77777777" w:rsidR="004223C0" w:rsidRPr="00B76729" w:rsidRDefault="004223C0" w:rsidP="00C5663F">
            <w:pPr>
              <w:rPr>
                <w:rFonts w:ascii="Times New Roman" w:hAnsi="Times New Roman"/>
              </w:rPr>
            </w:pPr>
            <w:r w:rsidRPr="00B76729">
              <w:rPr>
                <w:rFonts w:ascii="Times New Roman" w:hAnsi="Times New Roman"/>
              </w:rPr>
              <w:t xml:space="preserve">Longue   </w:t>
            </w:r>
          </w:p>
        </w:tc>
        <w:tc>
          <w:tcPr>
            <w:tcW w:w="705" w:type="pct"/>
            <w:shd w:val="clear" w:color="auto" w:fill="FFFF00"/>
            <w:vAlign w:val="center"/>
          </w:tcPr>
          <w:p w14:paraId="37510711" w14:textId="77777777" w:rsidR="004223C0" w:rsidRPr="00B76729" w:rsidRDefault="004223C0" w:rsidP="00C5663F">
            <w:pPr>
              <w:rPr>
                <w:rFonts w:ascii="Times New Roman" w:hAnsi="Times New Roman"/>
              </w:rPr>
            </w:pPr>
            <w:r w:rsidRPr="00B76729">
              <w:rPr>
                <w:rFonts w:ascii="Times New Roman" w:hAnsi="Times New Roman"/>
              </w:rPr>
              <w:t xml:space="preserve">Moyenne  </w:t>
            </w:r>
          </w:p>
        </w:tc>
        <w:tc>
          <w:tcPr>
            <w:tcW w:w="933" w:type="pct"/>
            <w:shd w:val="clear" w:color="auto" w:fill="auto"/>
            <w:vAlign w:val="center"/>
          </w:tcPr>
          <w:p w14:paraId="3A88E182" w14:textId="77777777" w:rsidR="004223C0" w:rsidRPr="00B76729" w:rsidRDefault="004223C0" w:rsidP="00C5663F">
            <w:pPr>
              <w:rPr>
                <w:rFonts w:ascii="Times New Roman" w:hAnsi="Times New Roman"/>
              </w:rPr>
            </w:pPr>
            <w:r w:rsidRPr="00B76729">
              <w:rPr>
                <w:rFonts w:ascii="Times New Roman" w:hAnsi="Times New Roman"/>
              </w:rPr>
              <w:t>Réversible</w:t>
            </w:r>
          </w:p>
        </w:tc>
      </w:tr>
    </w:tbl>
    <w:p w14:paraId="578BA1B6" w14:textId="77777777" w:rsidR="004223C0" w:rsidRPr="008C6ED4" w:rsidRDefault="004223C0" w:rsidP="00C5663F">
      <w:pPr>
        <w:rPr>
          <w:rFonts w:ascii="Times New Roman" w:hAnsi="Times New Roman"/>
          <w:b/>
          <w:i/>
          <w:sz w:val="24"/>
          <w:u w:val="single"/>
          <w:lang w:val="fr-CA"/>
        </w:rPr>
      </w:pPr>
      <w:bookmarkStart w:id="583" w:name="_Toc75093316"/>
      <w:bookmarkStart w:id="584" w:name="_Toc75093727"/>
      <w:bookmarkStart w:id="585" w:name="_Toc77172592"/>
      <w:r w:rsidRPr="008C6ED4">
        <w:rPr>
          <w:rFonts w:ascii="Times New Roman" w:hAnsi="Times New Roman"/>
          <w:b/>
          <w:i/>
          <w:sz w:val="24"/>
          <w:u w:val="single"/>
          <w:lang w:val="fr-CA"/>
        </w:rPr>
        <w:t>Impact sur la faune et son habitat</w:t>
      </w:r>
      <w:bookmarkEnd w:id="583"/>
      <w:bookmarkEnd w:id="584"/>
      <w:bookmarkEnd w:id="585"/>
      <w:r w:rsidRPr="008C6ED4">
        <w:rPr>
          <w:rFonts w:ascii="Times New Roman" w:hAnsi="Times New Roman"/>
          <w:b/>
          <w:i/>
          <w:sz w:val="24"/>
          <w:u w:val="single"/>
          <w:lang w:val="fr-CA"/>
        </w:rPr>
        <w:t xml:space="preserve"> </w:t>
      </w:r>
    </w:p>
    <w:p w14:paraId="61CB72EC" w14:textId="77777777" w:rsidR="004223C0" w:rsidRPr="004223C0" w:rsidRDefault="004223C0" w:rsidP="00C246CD">
      <w:pPr>
        <w:pStyle w:val="Paragraphedeliste"/>
        <w:numPr>
          <w:ilvl w:val="0"/>
          <w:numId w:val="38"/>
        </w:numPr>
        <w:spacing w:before="120" w:beforeAutospacing="0" w:after="120"/>
        <w:ind w:left="142" w:hanging="142"/>
        <w:contextualSpacing w:val="0"/>
        <w:rPr>
          <w:rFonts w:ascii="Times New Roman" w:hAnsi="Times New Roman"/>
          <w:sz w:val="24"/>
        </w:rPr>
      </w:pPr>
      <w:r w:rsidRPr="004223C0">
        <w:rPr>
          <w:rFonts w:ascii="Times New Roman" w:hAnsi="Times New Roman"/>
          <w:b/>
          <w:i/>
          <w:sz w:val="24"/>
          <w:lang w:val="fr-CA"/>
        </w:rPr>
        <w:t>Destruction de la faune et de son habitat conforme à la NES n° 6</w:t>
      </w:r>
    </w:p>
    <w:p w14:paraId="2D6F794F" w14:textId="016960C1" w:rsidR="004223C0" w:rsidRDefault="004223C0" w:rsidP="00C5663F">
      <w:pPr>
        <w:spacing w:before="0" w:beforeAutospacing="0"/>
        <w:jc w:val="both"/>
        <w:rPr>
          <w:rFonts w:ascii="Times New Roman" w:hAnsi="Times New Roman"/>
          <w:sz w:val="24"/>
        </w:rPr>
      </w:pPr>
      <w:r w:rsidRPr="004223C0">
        <w:rPr>
          <w:rFonts w:ascii="Times New Roman" w:hAnsi="Times New Roman"/>
          <w:sz w:val="24"/>
        </w:rPr>
        <w:t>Les bruits issus des chantiers perturberont la quiétude des ressources fauniques domestiques et aquatiques existant au voisinage de ces sites. Aussi, les travaux de débroussaillage pour la libération des e</w:t>
      </w:r>
      <w:r>
        <w:rPr>
          <w:rFonts w:ascii="Times New Roman" w:hAnsi="Times New Roman"/>
          <w:sz w:val="24"/>
        </w:rPr>
        <w:t xml:space="preserve">mprises de travaux et de </w:t>
      </w:r>
      <w:r w:rsidR="00AE2C57">
        <w:rPr>
          <w:rFonts w:ascii="Times New Roman" w:hAnsi="Times New Roman"/>
          <w:sz w:val="24"/>
        </w:rPr>
        <w:t xml:space="preserve">dragage </w:t>
      </w:r>
      <w:r>
        <w:rPr>
          <w:rFonts w:ascii="Times New Roman" w:hAnsi="Times New Roman"/>
          <w:sz w:val="24"/>
        </w:rPr>
        <w:t xml:space="preserve">de la rivière </w:t>
      </w:r>
      <w:proofErr w:type="spellStart"/>
      <w:r>
        <w:rPr>
          <w:rFonts w:ascii="Times New Roman" w:hAnsi="Times New Roman"/>
          <w:sz w:val="24"/>
        </w:rPr>
        <w:t>Funa</w:t>
      </w:r>
      <w:proofErr w:type="spellEnd"/>
      <w:r>
        <w:rPr>
          <w:rFonts w:ascii="Times New Roman" w:hAnsi="Times New Roman"/>
          <w:sz w:val="24"/>
        </w:rPr>
        <w:t xml:space="preserve"> </w:t>
      </w:r>
      <w:r w:rsidRPr="004223C0">
        <w:rPr>
          <w:rFonts w:ascii="Times New Roman" w:hAnsi="Times New Roman"/>
          <w:sz w:val="24"/>
        </w:rPr>
        <w:t>porteront atteinte aux habitats fauniques. La faune aquatique (poissons)</w:t>
      </w:r>
      <w:r>
        <w:rPr>
          <w:rFonts w:ascii="Times New Roman" w:hAnsi="Times New Roman"/>
          <w:sz w:val="24"/>
        </w:rPr>
        <w:t xml:space="preserve"> est presqu’inexistante dans la rivière </w:t>
      </w:r>
      <w:proofErr w:type="spellStart"/>
      <w:r>
        <w:rPr>
          <w:rFonts w:ascii="Times New Roman" w:hAnsi="Times New Roman"/>
          <w:sz w:val="24"/>
        </w:rPr>
        <w:t>Funa</w:t>
      </w:r>
      <w:proofErr w:type="spellEnd"/>
      <w:r>
        <w:rPr>
          <w:rFonts w:ascii="Times New Roman" w:hAnsi="Times New Roman"/>
          <w:sz w:val="24"/>
        </w:rPr>
        <w:t xml:space="preserve">. Tandis que la faune </w:t>
      </w:r>
      <w:r w:rsidRPr="004223C0">
        <w:rPr>
          <w:rFonts w:ascii="Times New Roman" w:hAnsi="Times New Roman"/>
          <w:sz w:val="24"/>
        </w:rPr>
        <w:t>semi-</w:t>
      </w:r>
      <w:r>
        <w:rPr>
          <w:rFonts w:ascii="Times New Roman" w:hAnsi="Times New Roman"/>
          <w:sz w:val="24"/>
        </w:rPr>
        <w:t>aquatique (amphibiens et grenouilles, serpents, etc.</w:t>
      </w:r>
      <w:r w:rsidRPr="004223C0">
        <w:rPr>
          <w:rFonts w:ascii="Times New Roman" w:hAnsi="Times New Roman"/>
          <w:sz w:val="24"/>
        </w:rPr>
        <w:t xml:space="preserve">) sera particulièrement perturbée. </w:t>
      </w:r>
    </w:p>
    <w:p w14:paraId="5B346667" w14:textId="0C9DE51E" w:rsidR="004223C0" w:rsidRDefault="004223C0" w:rsidP="00C246CD">
      <w:pPr>
        <w:autoSpaceDE w:val="0"/>
        <w:autoSpaceDN w:val="0"/>
        <w:adjustRightInd w:val="0"/>
        <w:spacing w:before="120" w:beforeAutospacing="0" w:after="120"/>
        <w:jc w:val="both"/>
        <w:rPr>
          <w:rFonts w:ascii="Times New Roman" w:hAnsi="Times New Roman"/>
          <w:sz w:val="24"/>
        </w:rPr>
      </w:pPr>
      <w:r w:rsidRPr="004223C0">
        <w:rPr>
          <w:rFonts w:ascii="Times New Roman" w:hAnsi="Times New Roman"/>
          <w:sz w:val="24"/>
        </w:rPr>
        <w:t xml:space="preserve">L’augmentation de la turbidité et la réduction de la transparence de l’eau (pénétration de la lumière) peuvent affecter les habitats marins et les espèces associés, avec un risque de relargage de particules fines (pouvant être associées à des contaminants) et de matière organique pouvant </w:t>
      </w:r>
      <w:r w:rsidRPr="004223C0">
        <w:rPr>
          <w:rFonts w:ascii="Times New Roman" w:hAnsi="Times New Roman"/>
          <w:sz w:val="24"/>
        </w:rPr>
        <w:lastRenderedPageBreak/>
        <w:t xml:space="preserve">affecter la disponibilité de l’oxygène présent dans la colonne d’eau. Les particules en suspension, suivant leur nature chimique et le type de récepteur concerné, peuvent avoir des conséquences telles que la diminution du taux de filtration des bivalves et influencer la capacité d'adsorption des polluants (Mauvais, 1991). </w:t>
      </w:r>
    </w:p>
    <w:p w14:paraId="0C3AF570" w14:textId="6D950BB9" w:rsidR="004223C0" w:rsidRDefault="004223C0" w:rsidP="00C246CD">
      <w:pPr>
        <w:autoSpaceDE w:val="0"/>
        <w:autoSpaceDN w:val="0"/>
        <w:adjustRightInd w:val="0"/>
        <w:spacing w:before="120" w:beforeAutospacing="0" w:after="120"/>
        <w:jc w:val="both"/>
        <w:rPr>
          <w:rFonts w:ascii="Times New Roman" w:hAnsi="Times New Roman"/>
          <w:sz w:val="24"/>
        </w:rPr>
      </w:pPr>
      <w:r w:rsidRPr="004223C0">
        <w:rPr>
          <w:rFonts w:ascii="Times New Roman" w:hAnsi="Times New Roman"/>
          <w:sz w:val="24"/>
        </w:rPr>
        <w:t xml:space="preserve">Le dépôt de sédiments dans les zones adjacentes du projet peut entrainer un étouffement des espèces, augmenter la compétition pour un habitat et influencer la croissance de certains organismes (exemple : </w:t>
      </w:r>
      <w:r w:rsidR="00C25D80">
        <w:rPr>
          <w:rFonts w:ascii="Times New Roman" w:hAnsi="Times New Roman"/>
          <w:sz w:val="24"/>
        </w:rPr>
        <w:t>serpents, grenouilles</w:t>
      </w:r>
      <w:r w:rsidRPr="004223C0">
        <w:rPr>
          <w:rFonts w:ascii="Times New Roman" w:hAnsi="Times New Roman"/>
          <w:sz w:val="24"/>
        </w:rPr>
        <w:t>). Ces organismes se nourrissent localement et ne peuvent pas se déplacer loin de la zone si elle devient trop turbide et peuvent être étouffés par les sédiments.</w:t>
      </w:r>
    </w:p>
    <w:p w14:paraId="4125E863" w14:textId="2B43B3AF" w:rsidR="004223C0" w:rsidRDefault="004223C0" w:rsidP="00C246CD">
      <w:pPr>
        <w:autoSpaceDE w:val="0"/>
        <w:autoSpaceDN w:val="0"/>
        <w:adjustRightInd w:val="0"/>
        <w:spacing w:before="120" w:beforeAutospacing="0" w:after="120"/>
        <w:jc w:val="both"/>
        <w:rPr>
          <w:rFonts w:ascii="Times New Roman" w:hAnsi="Times New Roman"/>
          <w:sz w:val="24"/>
        </w:rPr>
      </w:pPr>
      <w:r w:rsidRPr="004223C0">
        <w:rPr>
          <w:rFonts w:ascii="Times New Roman" w:hAnsi="Times New Roman"/>
          <w:sz w:val="24"/>
        </w:rPr>
        <w:t>Les effets ressentis au niveau des zones de dragage seront la remise en suspension de sédiment (avec un risque de relargage de particules fines pouvant contenir des polluants) et la sédimentation de particules.</w:t>
      </w:r>
    </w:p>
    <w:p w14:paraId="4B6A8991" w14:textId="4BB250FA" w:rsidR="004223C0" w:rsidRDefault="004223C0" w:rsidP="00C246CD">
      <w:pPr>
        <w:autoSpaceDE w:val="0"/>
        <w:autoSpaceDN w:val="0"/>
        <w:adjustRightInd w:val="0"/>
        <w:spacing w:before="120" w:beforeAutospacing="0" w:after="120"/>
        <w:jc w:val="both"/>
        <w:rPr>
          <w:rFonts w:ascii="Times New Roman" w:hAnsi="Times New Roman"/>
          <w:sz w:val="24"/>
        </w:rPr>
      </w:pPr>
      <w:r w:rsidRPr="004223C0">
        <w:rPr>
          <w:rFonts w:ascii="Times New Roman" w:hAnsi="Times New Roman"/>
          <w:sz w:val="24"/>
        </w:rPr>
        <w:t>L’augmentation de la concentration des sédiments en suspension peut provoquer une abrasion des œufs et des larves</w:t>
      </w:r>
      <w:r w:rsidR="00C25D80">
        <w:rPr>
          <w:rFonts w:ascii="Times New Roman" w:hAnsi="Times New Roman"/>
          <w:sz w:val="24"/>
        </w:rPr>
        <w:t xml:space="preserve"> des poissons</w:t>
      </w:r>
      <w:r w:rsidRPr="004223C0">
        <w:rPr>
          <w:rFonts w:ascii="Times New Roman" w:hAnsi="Times New Roman"/>
          <w:sz w:val="24"/>
        </w:rPr>
        <w:t xml:space="preserve"> et entraîner des effets léthaux (Wilber and Clarke, 2001). La mortalité des œufs et des larves a été enregistrée à des concentrations égales ou supérieures à 500 mg/l (Clarke and Wilbur, 2002). </w:t>
      </w:r>
    </w:p>
    <w:p w14:paraId="2F9DB5AB" w14:textId="6583CF7C" w:rsidR="004223C0" w:rsidRDefault="004223C0" w:rsidP="00C246CD">
      <w:pPr>
        <w:autoSpaceDE w:val="0"/>
        <w:autoSpaceDN w:val="0"/>
        <w:adjustRightInd w:val="0"/>
        <w:spacing w:before="120" w:beforeAutospacing="0" w:after="120"/>
        <w:jc w:val="both"/>
        <w:rPr>
          <w:rFonts w:ascii="Times New Roman" w:hAnsi="Times New Roman"/>
          <w:sz w:val="24"/>
        </w:rPr>
      </w:pPr>
      <w:r w:rsidRPr="004223C0">
        <w:rPr>
          <w:rFonts w:ascii="Times New Roman" w:hAnsi="Times New Roman"/>
          <w:sz w:val="24"/>
        </w:rPr>
        <w:t>Les effets directs de la sédimentation comprennent l’étouffement (diminution des échanges gazeux), la toxicité (conditions anaérobiques), réduction de l'intensité lumineuse et l'abrasion physique. Les effets indirects comprennent les changements des caractéristiques de l'habitat, en particulier les caractéristiques du substratum (par exemple, le changement de la composition des sédiments qui peut causer une réduction de la disponibilité de proies benthiques) (Wilber et al., 2005). La sédimentation peut entraîner une mortalité importante des organismes fixés sur le fond et des individus de petite taille qui sont plus vulnérables lorsque les conditions deviennent anoxiques. D'autres organismes, tels que les polychètes ou les mollusques, sont suffisamment agiles pour échapper à l'enfouissement quand l'épaisseur du sédiment est inférieure à une vingtaine de centimètres (Mauvais, 1991 ; Wilber and Clarke, 2001).</w:t>
      </w:r>
    </w:p>
    <w:p w14:paraId="064E9251" w14:textId="34C88C31" w:rsidR="004223C0" w:rsidRDefault="004223C0" w:rsidP="00C246CD">
      <w:pPr>
        <w:autoSpaceDE w:val="0"/>
        <w:autoSpaceDN w:val="0"/>
        <w:adjustRightInd w:val="0"/>
        <w:spacing w:before="120" w:beforeAutospacing="0" w:after="120"/>
        <w:jc w:val="both"/>
        <w:rPr>
          <w:rFonts w:ascii="Times New Roman" w:hAnsi="Times New Roman"/>
          <w:sz w:val="24"/>
        </w:rPr>
      </w:pPr>
      <w:r w:rsidRPr="004223C0">
        <w:rPr>
          <w:rFonts w:ascii="Times New Roman" w:hAnsi="Times New Roman"/>
          <w:sz w:val="24"/>
        </w:rPr>
        <w:t xml:space="preserve">L’incidence des dragages d’entretien sur les poissons peut être de plusieurs types : aspiration des poissons se déplaçant au fond, impacts sonores lors du passage de la drague, risque d’asphyxie lors des remises en suspension, diminution de la ressource trophique. Lors de l’immersion des matériaux de dragage, les effets sur les poissons peuvent être directs (blessures, effets de la turbidité) et indirects (contamination par bioaccumulation de polluants à travers la chaîne alimentaire). </w:t>
      </w:r>
    </w:p>
    <w:p w14:paraId="05F83528" w14:textId="5B5C21AD" w:rsidR="004223C0" w:rsidRDefault="004223C0" w:rsidP="00C246CD">
      <w:pPr>
        <w:autoSpaceDE w:val="0"/>
        <w:autoSpaceDN w:val="0"/>
        <w:adjustRightInd w:val="0"/>
        <w:spacing w:before="120" w:beforeAutospacing="0" w:after="120"/>
        <w:jc w:val="both"/>
        <w:rPr>
          <w:rFonts w:ascii="Times New Roman" w:hAnsi="Times New Roman"/>
          <w:sz w:val="24"/>
        </w:rPr>
      </w:pPr>
      <w:r w:rsidRPr="004223C0">
        <w:rPr>
          <w:rFonts w:ascii="Times New Roman" w:hAnsi="Times New Roman"/>
          <w:sz w:val="24"/>
        </w:rPr>
        <w:t>L'aptitude de nombreuses espèces de poisson à éviter les activités de dragage a été démontrée par Armstrong et al. (1991), qui a signalé des taux de capture faibles, allant de 0,001 à 0,135 poisson par yard cubique (0,765 m3) de matériau dragué.</w:t>
      </w:r>
    </w:p>
    <w:p w14:paraId="2F049F65" w14:textId="5EF5C3B3" w:rsidR="004223C0" w:rsidRDefault="004223C0" w:rsidP="00C246CD">
      <w:pPr>
        <w:autoSpaceDE w:val="0"/>
        <w:autoSpaceDN w:val="0"/>
        <w:adjustRightInd w:val="0"/>
        <w:spacing w:before="120" w:beforeAutospacing="0" w:after="120"/>
        <w:jc w:val="both"/>
        <w:rPr>
          <w:rFonts w:ascii="Times New Roman" w:hAnsi="Times New Roman"/>
          <w:sz w:val="24"/>
        </w:rPr>
      </w:pPr>
      <w:r w:rsidRPr="004223C0">
        <w:rPr>
          <w:rFonts w:ascii="Times New Roman" w:hAnsi="Times New Roman"/>
          <w:sz w:val="24"/>
        </w:rPr>
        <w:t>Les activités prévues au niveau de la zone projet seront de courte durée. Les bruits générés par la drague sous l’eau resteront localisés. Si des mammifères se trouvent à proximité des zones d’emprunt, il est probable que ces individus se déplaceront à la perception du bruit généré par la drague. Dans le cas d’une exposition prolongée (peu probable), les effets du bruit sur ces individus aquatiques devraient être temporaires et réversibles.</w:t>
      </w:r>
    </w:p>
    <w:p w14:paraId="50E26829" w14:textId="6DED954C" w:rsidR="004223C0" w:rsidRDefault="004223C0" w:rsidP="00C246CD">
      <w:pPr>
        <w:autoSpaceDE w:val="0"/>
        <w:autoSpaceDN w:val="0"/>
        <w:adjustRightInd w:val="0"/>
        <w:spacing w:before="120" w:beforeAutospacing="0" w:after="120"/>
        <w:jc w:val="both"/>
        <w:rPr>
          <w:rFonts w:ascii="Times New Roman" w:hAnsi="Times New Roman"/>
          <w:sz w:val="24"/>
        </w:rPr>
      </w:pPr>
      <w:r w:rsidRPr="004223C0">
        <w:rPr>
          <w:rFonts w:ascii="Times New Roman" w:hAnsi="Times New Roman"/>
          <w:sz w:val="24"/>
        </w:rPr>
        <w:t>Les ouvriers peuvent s’adonner à la pêche, ce qui peut constituer un facteur de déplacement et de réduction de la faune. Le tableau ci-dessous donne le résumé de l’évaluation de l’impact lié à la destruction de la faune et de son habitat.</w:t>
      </w:r>
      <w:bookmarkStart w:id="586" w:name="_Toc10035349"/>
    </w:p>
    <w:p w14:paraId="4E857A19" w14:textId="56605934" w:rsidR="00C246CD" w:rsidRDefault="00C246CD" w:rsidP="00C246CD">
      <w:pPr>
        <w:autoSpaceDE w:val="0"/>
        <w:autoSpaceDN w:val="0"/>
        <w:adjustRightInd w:val="0"/>
        <w:spacing w:before="120" w:beforeAutospacing="0" w:after="120"/>
        <w:jc w:val="both"/>
        <w:rPr>
          <w:rFonts w:ascii="Times New Roman" w:hAnsi="Times New Roman"/>
          <w:sz w:val="24"/>
        </w:rPr>
      </w:pPr>
    </w:p>
    <w:p w14:paraId="494AF3F6" w14:textId="77777777" w:rsidR="00C246CD" w:rsidRPr="00DD6CD5" w:rsidRDefault="00C246CD" w:rsidP="00C246CD">
      <w:pPr>
        <w:autoSpaceDE w:val="0"/>
        <w:autoSpaceDN w:val="0"/>
        <w:adjustRightInd w:val="0"/>
        <w:spacing w:before="120" w:beforeAutospacing="0" w:after="120"/>
        <w:jc w:val="both"/>
        <w:rPr>
          <w:rFonts w:ascii="Times New Roman" w:hAnsi="Times New Roman"/>
          <w:sz w:val="24"/>
        </w:rPr>
      </w:pPr>
    </w:p>
    <w:p w14:paraId="06BE8466" w14:textId="400609C0" w:rsidR="004223C0" w:rsidRPr="008C6ED4" w:rsidRDefault="008C6ED4" w:rsidP="00C246CD">
      <w:pPr>
        <w:pStyle w:val="Lgende"/>
        <w:spacing w:after="120"/>
        <w:jc w:val="center"/>
      </w:pPr>
      <w:bookmarkStart w:id="587" w:name="_Toc182426937"/>
      <w:bookmarkEnd w:id="586"/>
      <w:r>
        <w:lastRenderedPageBreak/>
        <w:t xml:space="preserve">Tableau </w:t>
      </w:r>
      <w:r>
        <w:fldChar w:fldCharType="begin"/>
      </w:r>
      <w:r>
        <w:instrText xml:space="preserve"> SEQ Tableau \* ARABIC </w:instrText>
      </w:r>
      <w:r>
        <w:fldChar w:fldCharType="separate"/>
      </w:r>
      <w:r w:rsidR="00961A6E">
        <w:rPr>
          <w:noProof/>
        </w:rPr>
        <w:t>35</w:t>
      </w:r>
      <w:r>
        <w:fldChar w:fldCharType="end"/>
      </w:r>
      <w:r>
        <w:t xml:space="preserve">. </w:t>
      </w:r>
      <w:r w:rsidRPr="007B3C6E">
        <w:t>Résumé de l’évaluation de l’impact lié à la destruction de la faune et de son habitat</w:t>
      </w:r>
      <w:bookmarkEnd w:id="587"/>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76"/>
        <w:gridCol w:w="1409"/>
        <w:gridCol w:w="1208"/>
        <w:gridCol w:w="1119"/>
        <w:gridCol w:w="1422"/>
        <w:gridCol w:w="1239"/>
      </w:tblGrid>
      <w:tr w:rsidR="004223C0" w:rsidRPr="00DD6CD5" w14:paraId="0B69DB52" w14:textId="77777777" w:rsidTr="00C246CD">
        <w:trPr>
          <w:trHeight w:val="144"/>
          <w:jc w:val="center"/>
        </w:trPr>
        <w:tc>
          <w:tcPr>
            <w:tcW w:w="5000" w:type="pct"/>
            <w:gridSpan w:val="6"/>
            <w:shd w:val="clear" w:color="auto" w:fill="EDEDED" w:themeFill="accent3" w:themeFillTint="33"/>
            <w:vAlign w:val="center"/>
          </w:tcPr>
          <w:p w14:paraId="55E9F506" w14:textId="197D2F73" w:rsidR="004223C0" w:rsidRPr="00DD6CD5" w:rsidRDefault="00DD6CD5" w:rsidP="00C5663F">
            <w:pPr>
              <w:jc w:val="both"/>
              <w:rPr>
                <w:rFonts w:ascii="Times New Roman" w:hAnsi="Times New Roman"/>
                <w:b/>
                <w:i/>
                <w:szCs w:val="22"/>
                <w:lang w:val="fr-CA"/>
              </w:rPr>
            </w:pPr>
            <w:r w:rsidRPr="00DD6CD5">
              <w:rPr>
                <w:rFonts w:ascii="Times New Roman" w:hAnsi="Times New Roman"/>
                <w:b/>
                <w:bCs/>
                <w:szCs w:val="22"/>
              </w:rPr>
              <w:t xml:space="preserve">Intitulé de l’impact </w:t>
            </w:r>
            <w:r w:rsidR="004223C0" w:rsidRPr="00DD6CD5">
              <w:rPr>
                <w:rFonts w:ascii="Times New Roman" w:hAnsi="Times New Roman"/>
                <w:b/>
                <w:bCs/>
                <w:szCs w:val="22"/>
              </w:rPr>
              <w:t xml:space="preserve">: </w:t>
            </w:r>
            <w:r w:rsidR="004223C0" w:rsidRPr="00DD6CD5">
              <w:rPr>
                <w:rFonts w:ascii="Times New Roman" w:hAnsi="Times New Roman"/>
                <w:b/>
                <w:i/>
                <w:szCs w:val="22"/>
                <w:lang w:val="fr-CA"/>
              </w:rPr>
              <w:t>Destruction de la faune et de son habitat</w:t>
            </w:r>
          </w:p>
        </w:tc>
      </w:tr>
      <w:tr w:rsidR="004223C0" w:rsidRPr="00DD6CD5" w14:paraId="06CADFDF" w14:textId="77777777" w:rsidTr="00C246CD">
        <w:trPr>
          <w:trHeight w:val="176"/>
          <w:jc w:val="center"/>
        </w:trPr>
        <w:tc>
          <w:tcPr>
            <w:tcW w:w="1275" w:type="pct"/>
            <w:shd w:val="clear" w:color="auto" w:fill="auto"/>
            <w:vAlign w:val="center"/>
          </w:tcPr>
          <w:p w14:paraId="770FA118" w14:textId="77777777" w:rsidR="004223C0" w:rsidRPr="00DD6CD5" w:rsidRDefault="004223C0" w:rsidP="00C5663F">
            <w:pPr>
              <w:rPr>
                <w:rFonts w:ascii="Times New Roman" w:hAnsi="Times New Roman"/>
                <w:szCs w:val="22"/>
              </w:rPr>
            </w:pPr>
            <w:r w:rsidRPr="00DD6CD5">
              <w:rPr>
                <w:rFonts w:ascii="Times New Roman" w:hAnsi="Times New Roman"/>
                <w:szCs w:val="22"/>
              </w:rPr>
              <w:t xml:space="preserve">Activité du Projet </w:t>
            </w:r>
          </w:p>
        </w:tc>
        <w:tc>
          <w:tcPr>
            <w:tcW w:w="3717" w:type="pct"/>
            <w:gridSpan w:val="5"/>
            <w:shd w:val="clear" w:color="auto" w:fill="auto"/>
            <w:vAlign w:val="center"/>
          </w:tcPr>
          <w:p w14:paraId="2DA3FA6C" w14:textId="77777777" w:rsidR="004223C0" w:rsidRPr="00DD6CD5" w:rsidRDefault="004223C0" w:rsidP="00C5663F">
            <w:pPr>
              <w:pStyle w:val="Paragraphedeliste"/>
              <w:rPr>
                <w:rFonts w:ascii="Times New Roman" w:hAnsi="Times New Roman"/>
                <w:b/>
                <w:i/>
                <w:szCs w:val="22"/>
              </w:rPr>
            </w:pPr>
            <w:r w:rsidRPr="00DD6CD5">
              <w:rPr>
                <w:rFonts w:ascii="Times New Roman" w:hAnsi="Times New Roman"/>
                <w:szCs w:val="22"/>
              </w:rPr>
              <w:t xml:space="preserve">  </w:t>
            </w:r>
            <w:r w:rsidRPr="00DD6CD5">
              <w:rPr>
                <w:rFonts w:ascii="Times New Roman" w:hAnsi="Times New Roman"/>
                <w:b/>
                <w:i/>
                <w:szCs w:val="22"/>
              </w:rPr>
              <w:t>Défrichement, curage et dragage</w:t>
            </w:r>
          </w:p>
        </w:tc>
      </w:tr>
      <w:tr w:rsidR="004223C0" w:rsidRPr="00DD6CD5" w14:paraId="5A9A3E1E" w14:textId="77777777" w:rsidTr="00C246CD">
        <w:trPr>
          <w:trHeight w:val="176"/>
          <w:jc w:val="center"/>
        </w:trPr>
        <w:tc>
          <w:tcPr>
            <w:tcW w:w="1275" w:type="pct"/>
            <w:shd w:val="clear" w:color="auto" w:fill="auto"/>
            <w:vAlign w:val="center"/>
          </w:tcPr>
          <w:p w14:paraId="2FFB314C" w14:textId="77777777" w:rsidR="004223C0" w:rsidRPr="00CF308E" w:rsidRDefault="004223C0" w:rsidP="00C5663F">
            <w:pPr>
              <w:rPr>
                <w:rFonts w:ascii="Times New Roman" w:hAnsi="Times New Roman"/>
                <w:szCs w:val="22"/>
              </w:rPr>
            </w:pPr>
            <w:r w:rsidRPr="00CF308E">
              <w:rPr>
                <w:rFonts w:ascii="Times New Roman" w:hAnsi="Times New Roman"/>
                <w:szCs w:val="22"/>
              </w:rPr>
              <w:t>Critères</w:t>
            </w:r>
          </w:p>
        </w:tc>
        <w:tc>
          <w:tcPr>
            <w:tcW w:w="822" w:type="pct"/>
            <w:shd w:val="clear" w:color="auto" w:fill="auto"/>
            <w:vAlign w:val="center"/>
          </w:tcPr>
          <w:p w14:paraId="529F0ECB" w14:textId="77777777" w:rsidR="004223C0" w:rsidRPr="00CF308E" w:rsidRDefault="004223C0" w:rsidP="00C5663F">
            <w:pPr>
              <w:rPr>
                <w:rFonts w:ascii="Times New Roman" w:hAnsi="Times New Roman"/>
                <w:szCs w:val="22"/>
              </w:rPr>
            </w:pPr>
            <w:r w:rsidRPr="00CF308E">
              <w:rPr>
                <w:rFonts w:ascii="Times New Roman" w:hAnsi="Times New Roman"/>
                <w:szCs w:val="22"/>
              </w:rPr>
              <w:t>Intensité</w:t>
            </w:r>
          </w:p>
        </w:tc>
        <w:tc>
          <w:tcPr>
            <w:tcW w:w="709" w:type="pct"/>
            <w:shd w:val="clear" w:color="auto" w:fill="auto"/>
            <w:vAlign w:val="center"/>
          </w:tcPr>
          <w:p w14:paraId="3B0767F3" w14:textId="77777777" w:rsidR="004223C0" w:rsidRPr="00CF308E" w:rsidRDefault="004223C0" w:rsidP="00C5663F">
            <w:pPr>
              <w:rPr>
                <w:rFonts w:ascii="Times New Roman" w:hAnsi="Times New Roman"/>
                <w:szCs w:val="22"/>
              </w:rPr>
            </w:pPr>
            <w:r w:rsidRPr="00CF308E">
              <w:rPr>
                <w:rFonts w:ascii="Times New Roman" w:hAnsi="Times New Roman"/>
                <w:szCs w:val="22"/>
              </w:rPr>
              <w:t>Étendue</w:t>
            </w:r>
          </w:p>
        </w:tc>
        <w:tc>
          <w:tcPr>
            <w:tcW w:w="659" w:type="pct"/>
            <w:shd w:val="clear" w:color="auto" w:fill="auto"/>
            <w:vAlign w:val="center"/>
          </w:tcPr>
          <w:p w14:paraId="262BA5D4" w14:textId="77777777" w:rsidR="004223C0" w:rsidRPr="00CF308E" w:rsidRDefault="004223C0" w:rsidP="00C5663F">
            <w:pPr>
              <w:rPr>
                <w:rFonts w:ascii="Times New Roman" w:hAnsi="Times New Roman"/>
                <w:szCs w:val="22"/>
              </w:rPr>
            </w:pPr>
            <w:r w:rsidRPr="00CF308E">
              <w:rPr>
                <w:rFonts w:ascii="Times New Roman" w:hAnsi="Times New Roman"/>
                <w:szCs w:val="22"/>
              </w:rPr>
              <w:t>Durée</w:t>
            </w:r>
          </w:p>
        </w:tc>
        <w:tc>
          <w:tcPr>
            <w:tcW w:w="829" w:type="pct"/>
            <w:shd w:val="clear" w:color="auto" w:fill="auto"/>
            <w:vAlign w:val="center"/>
          </w:tcPr>
          <w:p w14:paraId="7385739B" w14:textId="77777777" w:rsidR="004223C0" w:rsidRPr="00CF308E" w:rsidRDefault="004223C0" w:rsidP="00C5663F">
            <w:pPr>
              <w:rPr>
                <w:rFonts w:ascii="Times New Roman" w:hAnsi="Times New Roman"/>
                <w:szCs w:val="22"/>
              </w:rPr>
            </w:pPr>
            <w:r w:rsidRPr="00CF308E">
              <w:rPr>
                <w:rFonts w:ascii="Times New Roman" w:hAnsi="Times New Roman"/>
                <w:szCs w:val="22"/>
              </w:rPr>
              <w:t>Importance</w:t>
            </w:r>
          </w:p>
        </w:tc>
        <w:tc>
          <w:tcPr>
            <w:tcW w:w="698" w:type="pct"/>
            <w:shd w:val="clear" w:color="auto" w:fill="auto"/>
            <w:vAlign w:val="center"/>
          </w:tcPr>
          <w:p w14:paraId="61B0E6FC" w14:textId="77777777" w:rsidR="004223C0" w:rsidRPr="00CF308E" w:rsidRDefault="004223C0" w:rsidP="00C5663F">
            <w:pPr>
              <w:rPr>
                <w:rFonts w:ascii="Times New Roman" w:hAnsi="Times New Roman"/>
                <w:szCs w:val="22"/>
              </w:rPr>
            </w:pPr>
            <w:r w:rsidRPr="00CF308E">
              <w:rPr>
                <w:rFonts w:ascii="Times New Roman" w:hAnsi="Times New Roman"/>
                <w:szCs w:val="22"/>
              </w:rPr>
              <w:t>Réversibilité</w:t>
            </w:r>
          </w:p>
        </w:tc>
      </w:tr>
      <w:tr w:rsidR="004223C0" w:rsidRPr="00DD6CD5" w14:paraId="35C8284E" w14:textId="77777777" w:rsidTr="00C246CD">
        <w:trPr>
          <w:cantSplit/>
          <w:jc w:val="center"/>
        </w:trPr>
        <w:tc>
          <w:tcPr>
            <w:tcW w:w="1275" w:type="pct"/>
            <w:shd w:val="clear" w:color="auto" w:fill="auto"/>
            <w:vAlign w:val="center"/>
          </w:tcPr>
          <w:p w14:paraId="6A4DE64E" w14:textId="77777777" w:rsidR="004223C0" w:rsidRPr="00CF308E" w:rsidRDefault="004223C0" w:rsidP="00C5663F">
            <w:pPr>
              <w:rPr>
                <w:rFonts w:ascii="Times New Roman" w:hAnsi="Times New Roman"/>
                <w:szCs w:val="22"/>
              </w:rPr>
            </w:pPr>
            <w:r w:rsidRPr="00CF308E">
              <w:rPr>
                <w:rFonts w:ascii="Times New Roman" w:hAnsi="Times New Roman"/>
                <w:szCs w:val="22"/>
              </w:rPr>
              <w:t>Sans atténuation</w:t>
            </w:r>
          </w:p>
        </w:tc>
        <w:tc>
          <w:tcPr>
            <w:tcW w:w="822" w:type="pct"/>
            <w:shd w:val="clear" w:color="auto" w:fill="auto"/>
            <w:vAlign w:val="center"/>
          </w:tcPr>
          <w:p w14:paraId="49891D45" w14:textId="77777777" w:rsidR="004223C0" w:rsidRPr="00CF308E" w:rsidRDefault="004223C0" w:rsidP="00C246CD">
            <w:pPr>
              <w:ind w:left="18"/>
              <w:rPr>
                <w:rFonts w:ascii="Times New Roman" w:hAnsi="Times New Roman"/>
                <w:szCs w:val="22"/>
              </w:rPr>
            </w:pPr>
            <w:r w:rsidRPr="00CF308E">
              <w:rPr>
                <w:rFonts w:ascii="Times New Roman" w:hAnsi="Times New Roman"/>
                <w:szCs w:val="22"/>
              </w:rPr>
              <w:t xml:space="preserve">Forte </w:t>
            </w:r>
          </w:p>
        </w:tc>
        <w:tc>
          <w:tcPr>
            <w:tcW w:w="709" w:type="pct"/>
            <w:shd w:val="clear" w:color="auto" w:fill="auto"/>
            <w:vAlign w:val="center"/>
          </w:tcPr>
          <w:p w14:paraId="2C34BF3A" w14:textId="77777777" w:rsidR="004223C0" w:rsidRPr="00CF308E" w:rsidRDefault="004223C0" w:rsidP="00C5663F">
            <w:pPr>
              <w:rPr>
                <w:rFonts w:ascii="Times New Roman" w:hAnsi="Times New Roman"/>
                <w:szCs w:val="22"/>
              </w:rPr>
            </w:pPr>
            <w:r w:rsidRPr="00CF308E">
              <w:rPr>
                <w:rFonts w:ascii="Times New Roman" w:hAnsi="Times New Roman"/>
                <w:szCs w:val="22"/>
              </w:rPr>
              <w:t xml:space="preserve">Ponctuel </w:t>
            </w:r>
          </w:p>
        </w:tc>
        <w:tc>
          <w:tcPr>
            <w:tcW w:w="659" w:type="pct"/>
            <w:shd w:val="clear" w:color="auto" w:fill="auto"/>
            <w:vAlign w:val="center"/>
          </w:tcPr>
          <w:p w14:paraId="7E98E1C4" w14:textId="77777777" w:rsidR="004223C0" w:rsidRPr="00CF308E" w:rsidRDefault="004223C0" w:rsidP="00C5663F">
            <w:pPr>
              <w:rPr>
                <w:rFonts w:ascii="Times New Roman" w:hAnsi="Times New Roman"/>
                <w:szCs w:val="22"/>
              </w:rPr>
            </w:pPr>
            <w:r w:rsidRPr="00CF308E">
              <w:rPr>
                <w:rFonts w:ascii="Times New Roman" w:hAnsi="Times New Roman"/>
                <w:szCs w:val="22"/>
              </w:rPr>
              <w:t xml:space="preserve">Longue  </w:t>
            </w:r>
          </w:p>
        </w:tc>
        <w:tc>
          <w:tcPr>
            <w:tcW w:w="829" w:type="pct"/>
            <w:shd w:val="clear" w:color="auto" w:fill="FF0000"/>
            <w:vAlign w:val="center"/>
          </w:tcPr>
          <w:p w14:paraId="4A1A2A44" w14:textId="77777777" w:rsidR="004223C0" w:rsidRPr="00CF308E" w:rsidRDefault="004223C0" w:rsidP="00C5663F">
            <w:pPr>
              <w:rPr>
                <w:rFonts w:ascii="Times New Roman" w:hAnsi="Times New Roman"/>
                <w:szCs w:val="22"/>
              </w:rPr>
            </w:pPr>
            <w:r w:rsidRPr="00CF308E">
              <w:rPr>
                <w:rFonts w:ascii="Times New Roman" w:hAnsi="Times New Roman"/>
                <w:szCs w:val="22"/>
              </w:rPr>
              <w:t xml:space="preserve">Majeure </w:t>
            </w:r>
          </w:p>
        </w:tc>
        <w:tc>
          <w:tcPr>
            <w:tcW w:w="698" w:type="pct"/>
            <w:shd w:val="clear" w:color="auto" w:fill="auto"/>
            <w:vAlign w:val="center"/>
          </w:tcPr>
          <w:p w14:paraId="68D45B87" w14:textId="77777777" w:rsidR="004223C0" w:rsidRPr="00CF308E" w:rsidRDefault="004223C0" w:rsidP="00C5663F">
            <w:pPr>
              <w:rPr>
                <w:rFonts w:ascii="Times New Roman" w:hAnsi="Times New Roman"/>
                <w:szCs w:val="22"/>
              </w:rPr>
            </w:pPr>
            <w:r w:rsidRPr="00CF308E">
              <w:rPr>
                <w:rFonts w:ascii="Times New Roman" w:hAnsi="Times New Roman"/>
                <w:szCs w:val="22"/>
              </w:rPr>
              <w:t>Réversible</w:t>
            </w:r>
          </w:p>
        </w:tc>
      </w:tr>
      <w:tr w:rsidR="004223C0" w:rsidRPr="00DD6CD5" w14:paraId="636C0244" w14:textId="77777777" w:rsidTr="00C246CD">
        <w:trPr>
          <w:cantSplit/>
          <w:trHeight w:val="418"/>
          <w:jc w:val="center"/>
        </w:trPr>
        <w:tc>
          <w:tcPr>
            <w:tcW w:w="1275" w:type="pct"/>
            <w:shd w:val="clear" w:color="auto" w:fill="auto"/>
            <w:vAlign w:val="center"/>
          </w:tcPr>
          <w:p w14:paraId="6C4EFADE" w14:textId="1011BE7A" w:rsidR="004223C0" w:rsidRPr="00DD6CD5" w:rsidRDefault="004223C0" w:rsidP="00C5663F">
            <w:pPr>
              <w:rPr>
                <w:rFonts w:ascii="Times New Roman" w:hAnsi="Times New Roman"/>
                <w:szCs w:val="22"/>
              </w:rPr>
            </w:pPr>
            <w:r w:rsidRPr="00DD6CD5">
              <w:rPr>
                <w:rFonts w:ascii="Times New Roman" w:hAnsi="Times New Roman"/>
                <w:szCs w:val="22"/>
              </w:rPr>
              <w:t>Mesures d'atténuation/Amélioration</w:t>
            </w:r>
          </w:p>
        </w:tc>
        <w:tc>
          <w:tcPr>
            <w:tcW w:w="3717" w:type="pct"/>
            <w:gridSpan w:val="5"/>
            <w:shd w:val="clear" w:color="auto" w:fill="auto"/>
            <w:vAlign w:val="center"/>
          </w:tcPr>
          <w:p w14:paraId="2CFAFAFB" w14:textId="5B0BA75A" w:rsidR="004223C0" w:rsidRPr="00DD6CD5" w:rsidRDefault="00D428AA" w:rsidP="00C5663F">
            <w:pPr>
              <w:pStyle w:val="Paragraphedeliste"/>
              <w:numPr>
                <w:ilvl w:val="0"/>
                <w:numId w:val="37"/>
              </w:numPr>
              <w:rPr>
                <w:rFonts w:ascii="Times New Roman" w:hAnsi="Times New Roman"/>
                <w:szCs w:val="22"/>
              </w:rPr>
            </w:pPr>
            <w:r w:rsidRPr="00DD6CD5">
              <w:rPr>
                <w:rFonts w:ascii="Times New Roman" w:hAnsi="Times New Roman"/>
                <w:szCs w:val="22"/>
              </w:rPr>
              <w:t>Informer</w:t>
            </w:r>
            <w:r w:rsidR="004223C0" w:rsidRPr="00DD6CD5">
              <w:rPr>
                <w:rFonts w:ascii="Times New Roman" w:hAnsi="Times New Roman"/>
                <w:szCs w:val="22"/>
              </w:rPr>
              <w:t xml:space="preserve"> le personnel de la règlementation de la chasse, de la pêche et de la protection de la faune ;</w:t>
            </w:r>
          </w:p>
          <w:p w14:paraId="337B2B0D" w14:textId="77777777" w:rsidR="004223C0" w:rsidRPr="00DD6CD5" w:rsidRDefault="004223C0" w:rsidP="00C5663F">
            <w:pPr>
              <w:pStyle w:val="Paragraphedeliste"/>
              <w:numPr>
                <w:ilvl w:val="0"/>
                <w:numId w:val="37"/>
              </w:numPr>
              <w:rPr>
                <w:rFonts w:ascii="Times New Roman" w:hAnsi="Times New Roman"/>
                <w:szCs w:val="22"/>
              </w:rPr>
            </w:pPr>
            <w:r w:rsidRPr="00DD6CD5">
              <w:rPr>
                <w:rFonts w:ascii="Times New Roman" w:hAnsi="Times New Roman"/>
                <w:szCs w:val="22"/>
              </w:rPr>
              <w:t>Dérouler des séances de sensibilisation et campagne contre la pêche et la chasse des petits animaux dans les ravins pour le personnel ;</w:t>
            </w:r>
          </w:p>
          <w:p w14:paraId="172F7096" w14:textId="77777777" w:rsidR="004223C0" w:rsidRPr="00DD6CD5" w:rsidRDefault="004223C0" w:rsidP="00C5663F">
            <w:pPr>
              <w:pStyle w:val="Paragraphedeliste"/>
              <w:numPr>
                <w:ilvl w:val="0"/>
                <w:numId w:val="37"/>
              </w:numPr>
              <w:rPr>
                <w:rFonts w:ascii="Times New Roman" w:hAnsi="Times New Roman"/>
                <w:szCs w:val="22"/>
              </w:rPr>
            </w:pPr>
            <w:r w:rsidRPr="00DD6CD5">
              <w:rPr>
                <w:rFonts w:ascii="Times New Roman" w:hAnsi="Times New Roman"/>
                <w:szCs w:val="22"/>
              </w:rPr>
              <w:t>Éviter d’implanter les chantiers dans les zones d’habitats fauniques (végétation abondante) ;</w:t>
            </w:r>
          </w:p>
          <w:p w14:paraId="11FEDC53" w14:textId="440F6644" w:rsidR="004223C0" w:rsidRPr="00DD6CD5" w:rsidRDefault="00DD6CD5" w:rsidP="00C5663F">
            <w:pPr>
              <w:pStyle w:val="Paragraphedeliste"/>
              <w:numPr>
                <w:ilvl w:val="0"/>
                <w:numId w:val="37"/>
              </w:numPr>
              <w:rPr>
                <w:rFonts w:ascii="Times New Roman" w:hAnsi="Times New Roman"/>
                <w:szCs w:val="22"/>
              </w:rPr>
            </w:pPr>
            <w:r>
              <w:rPr>
                <w:rFonts w:ascii="Times New Roman" w:hAnsi="Times New Roman"/>
                <w:szCs w:val="22"/>
              </w:rPr>
              <w:t xml:space="preserve">Éviter de polluer la rivière </w:t>
            </w:r>
            <w:proofErr w:type="spellStart"/>
            <w:r>
              <w:rPr>
                <w:rFonts w:ascii="Times New Roman" w:hAnsi="Times New Roman"/>
                <w:szCs w:val="22"/>
              </w:rPr>
              <w:t>Funa</w:t>
            </w:r>
            <w:proofErr w:type="spellEnd"/>
            <w:r w:rsidR="004223C0" w:rsidRPr="00DD6CD5">
              <w:rPr>
                <w:rFonts w:ascii="Times New Roman" w:hAnsi="Times New Roman"/>
                <w:szCs w:val="22"/>
              </w:rPr>
              <w:t xml:space="preserve"> ;</w:t>
            </w:r>
          </w:p>
          <w:p w14:paraId="7957079C" w14:textId="77777777" w:rsidR="004223C0" w:rsidRPr="00DD6CD5" w:rsidRDefault="004223C0" w:rsidP="00C5663F">
            <w:pPr>
              <w:pStyle w:val="Paragraphedeliste"/>
              <w:numPr>
                <w:ilvl w:val="0"/>
                <w:numId w:val="37"/>
              </w:numPr>
              <w:rPr>
                <w:rFonts w:ascii="Times New Roman" w:hAnsi="Times New Roman"/>
                <w:szCs w:val="22"/>
              </w:rPr>
            </w:pPr>
            <w:r w:rsidRPr="00DD6CD5">
              <w:rPr>
                <w:rFonts w:ascii="Times New Roman" w:hAnsi="Times New Roman"/>
                <w:szCs w:val="22"/>
              </w:rPr>
              <w:t>Utiliser les voies d’accès existantes ;</w:t>
            </w:r>
          </w:p>
          <w:p w14:paraId="1ACBD300" w14:textId="4D59B258" w:rsidR="004223C0" w:rsidRPr="00DD6CD5" w:rsidRDefault="00DD6CD5" w:rsidP="00C5663F">
            <w:pPr>
              <w:pStyle w:val="Paragraphedeliste"/>
              <w:numPr>
                <w:ilvl w:val="0"/>
                <w:numId w:val="37"/>
              </w:numPr>
              <w:rPr>
                <w:rFonts w:ascii="Times New Roman" w:hAnsi="Times New Roman"/>
                <w:szCs w:val="22"/>
              </w:rPr>
            </w:pPr>
            <w:r>
              <w:rPr>
                <w:rFonts w:ascii="Times New Roman" w:hAnsi="Times New Roman"/>
                <w:szCs w:val="22"/>
              </w:rPr>
              <w:t>Installer la base</w:t>
            </w:r>
            <w:r w:rsidR="004223C0" w:rsidRPr="00DD6CD5">
              <w:rPr>
                <w:rFonts w:ascii="Times New Roman" w:hAnsi="Times New Roman"/>
                <w:szCs w:val="22"/>
              </w:rPr>
              <w:t>-vie</w:t>
            </w:r>
            <w:r>
              <w:rPr>
                <w:rFonts w:ascii="Times New Roman" w:hAnsi="Times New Roman"/>
                <w:szCs w:val="22"/>
              </w:rPr>
              <w:t xml:space="preserve"> et technique dans la zone</w:t>
            </w:r>
            <w:r w:rsidR="004223C0" w:rsidRPr="00DD6CD5">
              <w:rPr>
                <w:rFonts w:ascii="Times New Roman" w:hAnsi="Times New Roman"/>
                <w:szCs w:val="22"/>
              </w:rPr>
              <w:t xml:space="preserve"> à faible couvert végétal ;</w:t>
            </w:r>
          </w:p>
          <w:p w14:paraId="186A6D10" w14:textId="77777777" w:rsidR="004223C0" w:rsidRPr="00DD6CD5" w:rsidRDefault="004223C0" w:rsidP="00C5663F">
            <w:pPr>
              <w:pStyle w:val="Paragraphedeliste"/>
              <w:numPr>
                <w:ilvl w:val="0"/>
                <w:numId w:val="37"/>
              </w:numPr>
              <w:rPr>
                <w:rFonts w:ascii="Times New Roman" w:hAnsi="Times New Roman"/>
                <w:szCs w:val="22"/>
              </w:rPr>
            </w:pPr>
            <w:r w:rsidRPr="00DD6CD5">
              <w:rPr>
                <w:rFonts w:ascii="Times New Roman" w:hAnsi="Times New Roman"/>
                <w:szCs w:val="22"/>
              </w:rPr>
              <w:t>Limiter les travaux aux emprises du Projet ;</w:t>
            </w:r>
          </w:p>
          <w:p w14:paraId="45E6ABEB" w14:textId="77777777" w:rsidR="004223C0" w:rsidRPr="00DD6CD5" w:rsidRDefault="004223C0" w:rsidP="00C5663F">
            <w:pPr>
              <w:pStyle w:val="Paragraphedeliste"/>
              <w:numPr>
                <w:ilvl w:val="0"/>
                <w:numId w:val="37"/>
              </w:numPr>
              <w:rPr>
                <w:rFonts w:ascii="Times New Roman" w:hAnsi="Times New Roman"/>
                <w:szCs w:val="22"/>
              </w:rPr>
            </w:pPr>
            <w:r w:rsidRPr="00DD6CD5">
              <w:rPr>
                <w:rFonts w:ascii="Times New Roman" w:hAnsi="Times New Roman"/>
                <w:szCs w:val="22"/>
              </w:rPr>
              <w:t xml:space="preserve">Réduire les rejets par débordement (la surverse) de sédiments depuis la drague ; </w:t>
            </w:r>
          </w:p>
          <w:p w14:paraId="3D5E3D8C" w14:textId="3EF118EB" w:rsidR="004223C0" w:rsidRPr="00DD6CD5" w:rsidRDefault="007E33E9" w:rsidP="00C5663F">
            <w:pPr>
              <w:pStyle w:val="Paragraphedeliste"/>
              <w:numPr>
                <w:ilvl w:val="0"/>
                <w:numId w:val="37"/>
              </w:numPr>
              <w:rPr>
                <w:rFonts w:ascii="Times New Roman" w:hAnsi="Times New Roman"/>
                <w:szCs w:val="22"/>
              </w:rPr>
            </w:pPr>
            <w:r>
              <w:rPr>
                <w:rFonts w:ascii="Times New Roman" w:hAnsi="Times New Roman"/>
                <w:szCs w:val="22"/>
              </w:rPr>
              <w:t>Effectuer un dragage hydraulique</w:t>
            </w:r>
            <w:r w:rsidR="004223C0" w:rsidRPr="00DD6CD5">
              <w:rPr>
                <w:rFonts w:ascii="Times New Roman" w:hAnsi="Times New Roman"/>
                <w:szCs w:val="22"/>
              </w:rPr>
              <w:t>.</w:t>
            </w:r>
          </w:p>
        </w:tc>
      </w:tr>
      <w:tr w:rsidR="004223C0" w:rsidRPr="00DD6CD5" w14:paraId="3C526E66" w14:textId="77777777" w:rsidTr="00C246CD">
        <w:trPr>
          <w:cantSplit/>
          <w:jc w:val="center"/>
        </w:trPr>
        <w:tc>
          <w:tcPr>
            <w:tcW w:w="1275" w:type="pct"/>
            <w:shd w:val="clear" w:color="auto" w:fill="auto"/>
            <w:vAlign w:val="center"/>
          </w:tcPr>
          <w:p w14:paraId="419FE5CF" w14:textId="77777777" w:rsidR="004223C0" w:rsidRPr="00DD6CD5" w:rsidRDefault="004223C0" w:rsidP="00C5663F">
            <w:pPr>
              <w:rPr>
                <w:rFonts w:ascii="Times New Roman" w:hAnsi="Times New Roman"/>
                <w:szCs w:val="22"/>
              </w:rPr>
            </w:pPr>
            <w:r w:rsidRPr="00DD6CD5">
              <w:rPr>
                <w:rFonts w:ascii="Times New Roman" w:hAnsi="Times New Roman"/>
                <w:szCs w:val="22"/>
              </w:rPr>
              <w:t>Avec atténuation</w:t>
            </w:r>
          </w:p>
        </w:tc>
        <w:tc>
          <w:tcPr>
            <w:tcW w:w="822" w:type="pct"/>
            <w:shd w:val="clear" w:color="auto" w:fill="auto"/>
            <w:vAlign w:val="center"/>
          </w:tcPr>
          <w:p w14:paraId="2E4020C0" w14:textId="77777777" w:rsidR="004223C0" w:rsidRPr="00DD6CD5" w:rsidRDefault="004223C0" w:rsidP="00C5663F">
            <w:pPr>
              <w:rPr>
                <w:rFonts w:ascii="Times New Roman" w:hAnsi="Times New Roman"/>
                <w:szCs w:val="22"/>
              </w:rPr>
            </w:pPr>
            <w:r w:rsidRPr="00DD6CD5">
              <w:rPr>
                <w:rFonts w:ascii="Times New Roman" w:hAnsi="Times New Roman"/>
                <w:szCs w:val="22"/>
              </w:rPr>
              <w:t xml:space="preserve">Faible </w:t>
            </w:r>
          </w:p>
        </w:tc>
        <w:tc>
          <w:tcPr>
            <w:tcW w:w="709" w:type="pct"/>
            <w:shd w:val="clear" w:color="auto" w:fill="auto"/>
            <w:vAlign w:val="center"/>
          </w:tcPr>
          <w:p w14:paraId="6D352476" w14:textId="77777777" w:rsidR="004223C0" w:rsidRPr="00DD6CD5" w:rsidRDefault="004223C0" w:rsidP="00C5663F">
            <w:pPr>
              <w:rPr>
                <w:rFonts w:ascii="Times New Roman" w:hAnsi="Times New Roman"/>
                <w:szCs w:val="22"/>
              </w:rPr>
            </w:pPr>
            <w:r w:rsidRPr="00DD6CD5">
              <w:rPr>
                <w:rFonts w:ascii="Times New Roman" w:hAnsi="Times New Roman"/>
                <w:szCs w:val="22"/>
              </w:rPr>
              <w:t>Locale</w:t>
            </w:r>
          </w:p>
        </w:tc>
        <w:tc>
          <w:tcPr>
            <w:tcW w:w="659" w:type="pct"/>
            <w:shd w:val="clear" w:color="auto" w:fill="auto"/>
            <w:vAlign w:val="center"/>
          </w:tcPr>
          <w:p w14:paraId="2AC4C458" w14:textId="77777777" w:rsidR="004223C0" w:rsidRPr="00DD6CD5" w:rsidRDefault="004223C0" w:rsidP="00C5663F">
            <w:pPr>
              <w:rPr>
                <w:rFonts w:ascii="Times New Roman" w:hAnsi="Times New Roman"/>
                <w:szCs w:val="22"/>
              </w:rPr>
            </w:pPr>
            <w:r w:rsidRPr="00DD6CD5">
              <w:rPr>
                <w:rFonts w:ascii="Times New Roman" w:hAnsi="Times New Roman"/>
                <w:szCs w:val="22"/>
              </w:rPr>
              <w:t xml:space="preserve">Longue  </w:t>
            </w:r>
          </w:p>
        </w:tc>
        <w:tc>
          <w:tcPr>
            <w:tcW w:w="829" w:type="pct"/>
            <w:shd w:val="clear" w:color="auto" w:fill="FFFF00"/>
            <w:vAlign w:val="center"/>
          </w:tcPr>
          <w:p w14:paraId="59AD3903" w14:textId="77777777" w:rsidR="004223C0" w:rsidRPr="00DD6CD5" w:rsidRDefault="004223C0" w:rsidP="00C5663F">
            <w:pPr>
              <w:rPr>
                <w:rFonts w:ascii="Times New Roman" w:hAnsi="Times New Roman"/>
                <w:szCs w:val="22"/>
              </w:rPr>
            </w:pPr>
            <w:r w:rsidRPr="00DD6CD5">
              <w:rPr>
                <w:rFonts w:ascii="Times New Roman" w:hAnsi="Times New Roman"/>
                <w:szCs w:val="22"/>
              </w:rPr>
              <w:t xml:space="preserve">Moyenne </w:t>
            </w:r>
          </w:p>
        </w:tc>
        <w:tc>
          <w:tcPr>
            <w:tcW w:w="698" w:type="pct"/>
            <w:shd w:val="clear" w:color="auto" w:fill="auto"/>
            <w:vAlign w:val="center"/>
          </w:tcPr>
          <w:p w14:paraId="65710825" w14:textId="77777777" w:rsidR="004223C0" w:rsidRPr="00DD6CD5" w:rsidRDefault="004223C0" w:rsidP="00C5663F">
            <w:pPr>
              <w:rPr>
                <w:rFonts w:ascii="Times New Roman" w:hAnsi="Times New Roman"/>
                <w:szCs w:val="22"/>
              </w:rPr>
            </w:pPr>
            <w:r w:rsidRPr="00DD6CD5">
              <w:rPr>
                <w:rFonts w:ascii="Times New Roman" w:hAnsi="Times New Roman"/>
                <w:szCs w:val="22"/>
              </w:rPr>
              <w:t>Réversible</w:t>
            </w:r>
          </w:p>
        </w:tc>
      </w:tr>
    </w:tbl>
    <w:p w14:paraId="09B4E52C" w14:textId="72FEB0BF" w:rsidR="00E20BDA" w:rsidRPr="008C6ED4" w:rsidRDefault="009B5B50" w:rsidP="00C246CD">
      <w:pPr>
        <w:pStyle w:val="Paragraphedeliste"/>
        <w:numPr>
          <w:ilvl w:val="0"/>
          <w:numId w:val="35"/>
        </w:numPr>
        <w:spacing w:before="120" w:beforeAutospacing="0" w:after="120"/>
        <w:ind w:left="567" w:hanging="425"/>
        <w:contextualSpacing w:val="0"/>
        <w:jc w:val="both"/>
        <w:rPr>
          <w:rFonts w:ascii="Times New Roman" w:hAnsi="Times New Roman"/>
          <w:b/>
          <w:i/>
          <w:sz w:val="24"/>
        </w:rPr>
      </w:pPr>
      <w:r w:rsidRPr="002A2254">
        <w:rPr>
          <w:rFonts w:ascii="Times New Roman" w:hAnsi="Times New Roman"/>
          <w:b/>
          <w:i/>
          <w:sz w:val="24"/>
        </w:rPr>
        <w:t>Impacts négatifs sur le paysage</w:t>
      </w:r>
      <w:r w:rsidR="004223C0">
        <w:rPr>
          <w:rFonts w:ascii="Times New Roman" w:hAnsi="Times New Roman"/>
          <w:b/>
          <w:i/>
          <w:sz w:val="24"/>
        </w:rPr>
        <w:t xml:space="preserve"> correspond</w:t>
      </w:r>
      <w:r w:rsidR="002A2254">
        <w:rPr>
          <w:rFonts w:ascii="Times New Roman" w:hAnsi="Times New Roman"/>
          <w:b/>
          <w:i/>
          <w:sz w:val="24"/>
        </w:rPr>
        <w:t xml:space="preserve"> à la NES n°1</w:t>
      </w:r>
      <w:bookmarkStart w:id="588" w:name="_Toc118439807"/>
      <w:bookmarkStart w:id="589" w:name="_Toc135131494"/>
    </w:p>
    <w:p w14:paraId="6C3BE6CA" w14:textId="5262B9DB" w:rsidR="00E20BDA" w:rsidRPr="00E20BDA" w:rsidRDefault="008C6ED4" w:rsidP="00C246CD">
      <w:pPr>
        <w:pStyle w:val="Lgende"/>
        <w:spacing w:after="120"/>
        <w:jc w:val="center"/>
      </w:pPr>
      <w:bookmarkStart w:id="590" w:name="_Toc182426938"/>
      <w:bookmarkEnd w:id="588"/>
      <w:bookmarkEnd w:id="589"/>
      <w:r>
        <w:t xml:space="preserve">Tableau </w:t>
      </w:r>
      <w:r>
        <w:fldChar w:fldCharType="begin"/>
      </w:r>
      <w:r>
        <w:instrText xml:space="preserve"> SEQ Tableau \* ARABIC </w:instrText>
      </w:r>
      <w:r>
        <w:fldChar w:fldCharType="separate"/>
      </w:r>
      <w:r w:rsidR="00961A6E">
        <w:rPr>
          <w:noProof/>
        </w:rPr>
        <w:t>36</w:t>
      </w:r>
      <w:r>
        <w:fldChar w:fldCharType="end"/>
      </w:r>
      <w:r>
        <w:t xml:space="preserve">. </w:t>
      </w:r>
      <w:r w:rsidRPr="00BA74CD">
        <w:t>Résumé de l’évaluation de l’impact lié à la Perturbation du paysage du site</w:t>
      </w:r>
      <w:bookmarkEnd w:id="590"/>
    </w:p>
    <w:tbl>
      <w:tblPr>
        <w:tblW w:w="9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512"/>
        <w:gridCol w:w="1522"/>
        <w:gridCol w:w="1485"/>
        <w:gridCol w:w="1544"/>
        <w:gridCol w:w="1555"/>
      </w:tblGrid>
      <w:tr w:rsidR="003160D1" w:rsidRPr="008C6ED4" w14:paraId="5B763204" w14:textId="77777777" w:rsidTr="00DB55D5">
        <w:trPr>
          <w:trHeight w:val="1597"/>
        </w:trPr>
        <w:tc>
          <w:tcPr>
            <w:tcW w:w="1871" w:type="dxa"/>
          </w:tcPr>
          <w:p w14:paraId="54D0BEA3" w14:textId="77777777" w:rsidR="009B5B50" w:rsidRPr="008C6ED4" w:rsidRDefault="009B5B50" w:rsidP="00C5663F">
            <w:pPr>
              <w:spacing w:before="0" w:beforeAutospacing="0"/>
              <w:jc w:val="both"/>
              <w:rPr>
                <w:rFonts w:ascii="Times New Roman" w:hAnsi="Times New Roman"/>
              </w:rPr>
            </w:pPr>
            <w:r w:rsidRPr="008C6ED4">
              <w:rPr>
                <w:rFonts w:ascii="Times New Roman" w:hAnsi="Times New Roman"/>
              </w:rPr>
              <w:t xml:space="preserve">Intitulé de l’impact </w:t>
            </w:r>
          </w:p>
        </w:tc>
        <w:tc>
          <w:tcPr>
            <w:tcW w:w="7618" w:type="dxa"/>
            <w:gridSpan w:val="5"/>
          </w:tcPr>
          <w:p w14:paraId="672E4569" w14:textId="61A43366" w:rsidR="009B5B50" w:rsidRPr="008C6ED4" w:rsidRDefault="009B5B50" w:rsidP="00C5663F">
            <w:pPr>
              <w:spacing w:before="0" w:beforeAutospacing="0"/>
              <w:jc w:val="both"/>
              <w:rPr>
                <w:rFonts w:ascii="Times New Roman" w:hAnsi="Times New Roman"/>
                <w:b/>
                <w:i/>
              </w:rPr>
            </w:pPr>
            <w:r w:rsidRPr="008C6ED4">
              <w:rPr>
                <w:rFonts w:ascii="Times New Roman" w:hAnsi="Times New Roman"/>
                <w:b/>
                <w:i/>
              </w:rPr>
              <w:t>Perturbation du paysage</w:t>
            </w:r>
            <w:r w:rsidR="002A2254" w:rsidRPr="008C6ED4">
              <w:rPr>
                <w:rFonts w:ascii="Times New Roman" w:hAnsi="Times New Roman"/>
                <w:b/>
                <w:i/>
              </w:rPr>
              <w:t> :</w:t>
            </w:r>
          </w:p>
          <w:p w14:paraId="7529B0F2" w14:textId="1F1CE9C7" w:rsidR="009B5B50" w:rsidRPr="008C6ED4" w:rsidRDefault="002A2254" w:rsidP="00C5663F">
            <w:pPr>
              <w:spacing w:before="0" w:beforeAutospacing="0"/>
              <w:jc w:val="both"/>
              <w:rPr>
                <w:rFonts w:ascii="Times New Roman" w:hAnsi="Times New Roman"/>
              </w:rPr>
            </w:pPr>
            <w:r w:rsidRPr="008C6ED4">
              <w:rPr>
                <w:rFonts w:ascii="Times New Roman" w:hAnsi="Times New Roman"/>
              </w:rPr>
              <w:t xml:space="preserve">Les travaux de protection du Poste SNEL </w:t>
            </w:r>
            <w:proofErr w:type="spellStart"/>
            <w:r w:rsidRPr="008C6ED4">
              <w:rPr>
                <w:rFonts w:ascii="Times New Roman" w:hAnsi="Times New Roman"/>
              </w:rPr>
              <w:t>Funa</w:t>
            </w:r>
            <w:proofErr w:type="spellEnd"/>
            <w:r w:rsidRPr="008C6ED4">
              <w:rPr>
                <w:rFonts w:ascii="Times New Roman" w:hAnsi="Times New Roman"/>
              </w:rPr>
              <w:t xml:space="preserve"> contre les inondations </w:t>
            </w:r>
            <w:r w:rsidR="009B5B50" w:rsidRPr="008C6ED4">
              <w:rPr>
                <w:rFonts w:ascii="Times New Roman" w:hAnsi="Times New Roman"/>
              </w:rPr>
              <w:t>entraîneront une modification temporaire des perceptions paysagères du site suite au dispositif de délimitation du chantier qui sera mis en place, de l’intervention des engins, des terrassements et autres travaux de génie civil, de la production de déchets, la destruction des cultures vivrières et de l’abattage de quelques arbres.</w:t>
            </w:r>
          </w:p>
        </w:tc>
      </w:tr>
      <w:tr w:rsidR="003160D1" w:rsidRPr="008C6ED4" w14:paraId="77158C52" w14:textId="77777777" w:rsidTr="005475E7">
        <w:trPr>
          <w:trHeight w:val="491"/>
        </w:trPr>
        <w:tc>
          <w:tcPr>
            <w:tcW w:w="1871" w:type="dxa"/>
          </w:tcPr>
          <w:p w14:paraId="6069B844" w14:textId="77777777" w:rsidR="009B5B50" w:rsidRPr="008C6ED4" w:rsidRDefault="009B5B50" w:rsidP="00C5663F">
            <w:pPr>
              <w:spacing w:before="0" w:beforeAutospacing="0"/>
              <w:jc w:val="both"/>
              <w:rPr>
                <w:rFonts w:ascii="Times New Roman" w:hAnsi="Times New Roman"/>
              </w:rPr>
            </w:pPr>
          </w:p>
        </w:tc>
        <w:tc>
          <w:tcPr>
            <w:tcW w:w="1512" w:type="dxa"/>
          </w:tcPr>
          <w:p w14:paraId="52CEE95C" w14:textId="77777777" w:rsidR="009B5B50" w:rsidRPr="008C6ED4" w:rsidRDefault="009B5B50" w:rsidP="00C5663F">
            <w:pPr>
              <w:spacing w:before="0" w:beforeAutospacing="0"/>
              <w:jc w:val="both"/>
              <w:rPr>
                <w:rFonts w:ascii="Times New Roman" w:hAnsi="Times New Roman"/>
              </w:rPr>
            </w:pPr>
            <w:r w:rsidRPr="008C6ED4">
              <w:rPr>
                <w:rFonts w:ascii="Times New Roman" w:hAnsi="Times New Roman"/>
              </w:rPr>
              <w:t xml:space="preserve">Intensité </w:t>
            </w:r>
          </w:p>
        </w:tc>
        <w:tc>
          <w:tcPr>
            <w:tcW w:w="1522" w:type="dxa"/>
          </w:tcPr>
          <w:p w14:paraId="66DB5466" w14:textId="77777777" w:rsidR="009B5B50" w:rsidRPr="008C6ED4" w:rsidRDefault="009B5B50" w:rsidP="00C5663F">
            <w:pPr>
              <w:spacing w:before="0" w:beforeAutospacing="0"/>
              <w:jc w:val="both"/>
              <w:rPr>
                <w:rFonts w:ascii="Times New Roman" w:hAnsi="Times New Roman"/>
              </w:rPr>
            </w:pPr>
            <w:r w:rsidRPr="008C6ED4">
              <w:rPr>
                <w:rFonts w:ascii="Times New Roman" w:hAnsi="Times New Roman"/>
              </w:rPr>
              <w:t>Étendue</w:t>
            </w:r>
          </w:p>
        </w:tc>
        <w:tc>
          <w:tcPr>
            <w:tcW w:w="1485" w:type="dxa"/>
          </w:tcPr>
          <w:p w14:paraId="0741AF11" w14:textId="77777777" w:rsidR="009B5B50" w:rsidRPr="008C6ED4" w:rsidRDefault="009B5B50" w:rsidP="00C5663F">
            <w:pPr>
              <w:spacing w:before="0" w:beforeAutospacing="0"/>
              <w:jc w:val="both"/>
              <w:rPr>
                <w:rFonts w:ascii="Times New Roman" w:hAnsi="Times New Roman"/>
              </w:rPr>
            </w:pPr>
            <w:r w:rsidRPr="008C6ED4">
              <w:rPr>
                <w:rFonts w:ascii="Times New Roman" w:hAnsi="Times New Roman"/>
              </w:rPr>
              <w:t xml:space="preserve">Durée </w:t>
            </w:r>
          </w:p>
        </w:tc>
        <w:tc>
          <w:tcPr>
            <w:tcW w:w="1544" w:type="dxa"/>
          </w:tcPr>
          <w:p w14:paraId="7DE5C2C3" w14:textId="77777777" w:rsidR="009B5B50" w:rsidRPr="008C6ED4" w:rsidRDefault="009B5B50" w:rsidP="00C5663F">
            <w:pPr>
              <w:spacing w:before="0" w:beforeAutospacing="0"/>
              <w:jc w:val="both"/>
              <w:rPr>
                <w:rFonts w:ascii="Times New Roman" w:hAnsi="Times New Roman"/>
              </w:rPr>
            </w:pPr>
            <w:r w:rsidRPr="008C6ED4">
              <w:rPr>
                <w:rFonts w:ascii="Times New Roman" w:hAnsi="Times New Roman"/>
              </w:rPr>
              <w:t xml:space="preserve">Importance </w:t>
            </w:r>
          </w:p>
        </w:tc>
        <w:tc>
          <w:tcPr>
            <w:tcW w:w="1555" w:type="dxa"/>
          </w:tcPr>
          <w:p w14:paraId="726DBDC1" w14:textId="77777777" w:rsidR="009B5B50" w:rsidRPr="008C6ED4" w:rsidRDefault="009B5B50" w:rsidP="00C5663F">
            <w:pPr>
              <w:spacing w:before="0" w:beforeAutospacing="0"/>
              <w:jc w:val="both"/>
              <w:rPr>
                <w:rFonts w:ascii="Times New Roman" w:hAnsi="Times New Roman"/>
              </w:rPr>
            </w:pPr>
            <w:r w:rsidRPr="008C6ED4">
              <w:rPr>
                <w:rFonts w:ascii="Times New Roman" w:hAnsi="Times New Roman"/>
              </w:rPr>
              <w:t xml:space="preserve">Réversibilité </w:t>
            </w:r>
          </w:p>
        </w:tc>
      </w:tr>
      <w:tr w:rsidR="003160D1" w:rsidRPr="008C6ED4" w14:paraId="7D6B6056" w14:textId="77777777" w:rsidTr="005475E7">
        <w:trPr>
          <w:trHeight w:val="503"/>
        </w:trPr>
        <w:tc>
          <w:tcPr>
            <w:tcW w:w="1871" w:type="dxa"/>
          </w:tcPr>
          <w:p w14:paraId="10B525B2" w14:textId="77777777" w:rsidR="009B5B50" w:rsidRPr="008C6ED4" w:rsidRDefault="009B5B50" w:rsidP="00C5663F">
            <w:pPr>
              <w:spacing w:before="0" w:beforeAutospacing="0"/>
              <w:jc w:val="both"/>
              <w:rPr>
                <w:rFonts w:ascii="Times New Roman" w:hAnsi="Times New Roman"/>
              </w:rPr>
            </w:pPr>
            <w:r w:rsidRPr="008C6ED4">
              <w:rPr>
                <w:rFonts w:ascii="Times New Roman" w:hAnsi="Times New Roman"/>
              </w:rPr>
              <w:t xml:space="preserve">Classes ou degrés </w:t>
            </w:r>
          </w:p>
        </w:tc>
        <w:tc>
          <w:tcPr>
            <w:tcW w:w="1512" w:type="dxa"/>
          </w:tcPr>
          <w:p w14:paraId="1073D38A" w14:textId="77777777" w:rsidR="009B5B50" w:rsidRPr="008C6ED4" w:rsidRDefault="009B5B50" w:rsidP="00C5663F">
            <w:pPr>
              <w:spacing w:before="0" w:beforeAutospacing="0"/>
              <w:jc w:val="both"/>
              <w:rPr>
                <w:rFonts w:ascii="Times New Roman" w:hAnsi="Times New Roman"/>
              </w:rPr>
            </w:pPr>
            <w:r w:rsidRPr="008C6ED4">
              <w:rPr>
                <w:rFonts w:ascii="Times New Roman" w:hAnsi="Times New Roman"/>
              </w:rPr>
              <w:t xml:space="preserve">Moyenne </w:t>
            </w:r>
          </w:p>
        </w:tc>
        <w:tc>
          <w:tcPr>
            <w:tcW w:w="1522" w:type="dxa"/>
          </w:tcPr>
          <w:p w14:paraId="46871F9D" w14:textId="77777777" w:rsidR="009B5B50" w:rsidRPr="008C6ED4" w:rsidRDefault="009B5B50" w:rsidP="00C5663F">
            <w:pPr>
              <w:spacing w:before="0" w:beforeAutospacing="0"/>
              <w:jc w:val="both"/>
              <w:rPr>
                <w:rFonts w:ascii="Times New Roman" w:hAnsi="Times New Roman"/>
              </w:rPr>
            </w:pPr>
            <w:r w:rsidRPr="008C6ED4">
              <w:rPr>
                <w:rFonts w:ascii="Times New Roman" w:hAnsi="Times New Roman"/>
              </w:rPr>
              <w:t>Ponctuelle</w:t>
            </w:r>
          </w:p>
        </w:tc>
        <w:tc>
          <w:tcPr>
            <w:tcW w:w="1485" w:type="dxa"/>
          </w:tcPr>
          <w:p w14:paraId="48D492A4" w14:textId="77777777" w:rsidR="009B5B50" w:rsidRPr="008C6ED4" w:rsidRDefault="009B5B50" w:rsidP="00C5663F">
            <w:pPr>
              <w:spacing w:before="0" w:beforeAutospacing="0"/>
              <w:jc w:val="both"/>
              <w:rPr>
                <w:rFonts w:ascii="Times New Roman" w:hAnsi="Times New Roman"/>
              </w:rPr>
            </w:pPr>
            <w:r w:rsidRPr="008C6ED4">
              <w:rPr>
                <w:rFonts w:ascii="Times New Roman" w:hAnsi="Times New Roman"/>
              </w:rPr>
              <w:t xml:space="preserve">Courte </w:t>
            </w:r>
          </w:p>
        </w:tc>
        <w:tc>
          <w:tcPr>
            <w:tcW w:w="1544" w:type="dxa"/>
            <w:shd w:val="clear" w:color="auto" w:fill="A6A6A6" w:themeFill="background1" w:themeFillShade="A6"/>
          </w:tcPr>
          <w:p w14:paraId="1E0A77CB" w14:textId="77777777" w:rsidR="009B5B50" w:rsidRPr="008C6ED4" w:rsidRDefault="009B5B50" w:rsidP="00C5663F">
            <w:pPr>
              <w:spacing w:before="0" w:beforeAutospacing="0"/>
              <w:jc w:val="both"/>
              <w:rPr>
                <w:rFonts w:ascii="Times New Roman" w:hAnsi="Times New Roman"/>
                <w:b/>
              </w:rPr>
            </w:pPr>
            <w:r w:rsidRPr="008C6ED4">
              <w:rPr>
                <w:rFonts w:ascii="Times New Roman" w:hAnsi="Times New Roman"/>
                <w:b/>
              </w:rPr>
              <w:t xml:space="preserve">Mineure </w:t>
            </w:r>
          </w:p>
        </w:tc>
        <w:tc>
          <w:tcPr>
            <w:tcW w:w="1555" w:type="dxa"/>
          </w:tcPr>
          <w:p w14:paraId="12A274E6" w14:textId="77777777" w:rsidR="009B5B50" w:rsidRPr="008C6ED4" w:rsidRDefault="009B5B50" w:rsidP="00C5663F">
            <w:pPr>
              <w:spacing w:before="0" w:beforeAutospacing="0"/>
              <w:jc w:val="both"/>
              <w:rPr>
                <w:rFonts w:ascii="Times New Roman" w:hAnsi="Times New Roman"/>
              </w:rPr>
            </w:pPr>
            <w:r w:rsidRPr="008C6ED4">
              <w:rPr>
                <w:rFonts w:ascii="Times New Roman" w:hAnsi="Times New Roman"/>
              </w:rPr>
              <w:t xml:space="preserve">Totale </w:t>
            </w:r>
          </w:p>
        </w:tc>
      </w:tr>
      <w:tr w:rsidR="003160D1" w:rsidRPr="008C6ED4" w14:paraId="21067B14" w14:textId="77777777" w:rsidTr="00DB55D5">
        <w:trPr>
          <w:trHeight w:val="1338"/>
        </w:trPr>
        <w:tc>
          <w:tcPr>
            <w:tcW w:w="1871" w:type="dxa"/>
          </w:tcPr>
          <w:p w14:paraId="1B5BB9B5" w14:textId="77777777" w:rsidR="009B5B50" w:rsidRPr="008C6ED4" w:rsidRDefault="009B5B50" w:rsidP="00C5663F">
            <w:pPr>
              <w:spacing w:before="0" w:beforeAutospacing="0"/>
              <w:jc w:val="both"/>
              <w:rPr>
                <w:rFonts w:ascii="Times New Roman" w:hAnsi="Times New Roman"/>
              </w:rPr>
            </w:pPr>
            <w:r w:rsidRPr="008C6ED4">
              <w:rPr>
                <w:rFonts w:ascii="Times New Roman" w:hAnsi="Times New Roman"/>
              </w:rPr>
              <w:t>Mesures d’atténuation</w:t>
            </w:r>
          </w:p>
        </w:tc>
        <w:tc>
          <w:tcPr>
            <w:tcW w:w="7618" w:type="dxa"/>
            <w:gridSpan w:val="5"/>
          </w:tcPr>
          <w:p w14:paraId="22FA456B" w14:textId="77777777" w:rsidR="003160D1" w:rsidRPr="008C6ED4" w:rsidRDefault="003160D1" w:rsidP="00C5663F">
            <w:pPr>
              <w:spacing w:before="0" w:beforeAutospacing="0"/>
              <w:jc w:val="both"/>
              <w:rPr>
                <w:rFonts w:ascii="Times New Roman" w:hAnsi="Times New Roman"/>
              </w:rPr>
            </w:pPr>
            <w:r w:rsidRPr="008C6ED4">
              <w:rPr>
                <w:rFonts w:ascii="Times New Roman" w:hAnsi="Times New Roman"/>
              </w:rPr>
              <w:t>Les entreprises doivent :</w:t>
            </w:r>
          </w:p>
          <w:p w14:paraId="28F00EFA" w14:textId="13CFB909" w:rsidR="009B5B50" w:rsidRPr="008C6ED4" w:rsidRDefault="009B5B50" w:rsidP="00C5663F">
            <w:pPr>
              <w:pStyle w:val="Paragraphedeliste"/>
              <w:numPr>
                <w:ilvl w:val="0"/>
                <w:numId w:val="22"/>
              </w:numPr>
              <w:spacing w:before="0" w:beforeAutospacing="0"/>
              <w:jc w:val="both"/>
              <w:rPr>
                <w:rFonts w:ascii="Times New Roman" w:hAnsi="Times New Roman"/>
              </w:rPr>
            </w:pPr>
            <w:r w:rsidRPr="008C6ED4">
              <w:rPr>
                <w:rFonts w:ascii="Times New Roman" w:hAnsi="Times New Roman"/>
              </w:rPr>
              <w:t>Signaler et baliser le chantier ;</w:t>
            </w:r>
          </w:p>
          <w:p w14:paraId="1C7B4578" w14:textId="77777777" w:rsidR="009B5B50" w:rsidRPr="008C6ED4" w:rsidRDefault="009B5B50" w:rsidP="00C5663F">
            <w:pPr>
              <w:pStyle w:val="Paragraphedeliste"/>
              <w:numPr>
                <w:ilvl w:val="0"/>
                <w:numId w:val="22"/>
              </w:numPr>
              <w:spacing w:before="0" w:beforeAutospacing="0"/>
              <w:jc w:val="both"/>
              <w:rPr>
                <w:rFonts w:ascii="Times New Roman" w:hAnsi="Times New Roman"/>
              </w:rPr>
            </w:pPr>
            <w:r w:rsidRPr="008C6ED4">
              <w:rPr>
                <w:rFonts w:ascii="Times New Roman" w:hAnsi="Times New Roman"/>
              </w:rPr>
              <w:t>Clôturer les chantiers lors des travaux ;</w:t>
            </w:r>
          </w:p>
          <w:p w14:paraId="4024CC5C" w14:textId="77777777" w:rsidR="009B5B50" w:rsidRPr="008C6ED4" w:rsidRDefault="009B5B50" w:rsidP="00C5663F">
            <w:pPr>
              <w:pStyle w:val="Paragraphedeliste"/>
              <w:numPr>
                <w:ilvl w:val="0"/>
                <w:numId w:val="22"/>
              </w:numPr>
              <w:spacing w:before="0" w:beforeAutospacing="0"/>
              <w:jc w:val="both"/>
              <w:rPr>
                <w:rFonts w:ascii="Times New Roman" w:hAnsi="Times New Roman"/>
              </w:rPr>
            </w:pPr>
            <w:r w:rsidRPr="008C6ED4">
              <w:rPr>
                <w:rFonts w:ascii="Times New Roman" w:hAnsi="Times New Roman"/>
              </w:rPr>
              <w:t>Enlever régulièrement les déchets produits dans le chantier vers la décharge ;</w:t>
            </w:r>
          </w:p>
          <w:p w14:paraId="5EC0AF00" w14:textId="77777777" w:rsidR="009B5B50" w:rsidRPr="008C6ED4" w:rsidRDefault="009B5B50" w:rsidP="00C5663F">
            <w:pPr>
              <w:pStyle w:val="Paragraphedeliste"/>
              <w:numPr>
                <w:ilvl w:val="0"/>
                <w:numId w:val="22"/>
              </w:numPr>
              <w:spacing w:before="0" w:beforeAutospacing="0"/>
              <w:jc w:val="both"/>
              <w:rPr>
                <w:rFonts w:ascii="Times New Roman" w:hAnsi="Times New Roman"/>
              </w:rPr>
            </w:pPr>
            <w:r w:rsidRPr="008C6ED4">
              <w:rPr>
                <w:rFonts w:ascii="Times New Roman" w:hAnsi="Times New Roman"/>
              </w:rPr>
              <w:t>Replanter les arbres d’ombrage à la fin des travaux autour du site.</w:t>
            </w:r>
          </w:p>
        </w:tc>
      </w:tr>
      <w:tr w:rsidR="003160D1" w:rsidRPr="008C6ED4" w14:paraId="3C2DDA53" w14:textId="77777777" w:rsidTr="00DB55D5">
        <w:trPr>
          <w:trHeight w:val="491"/>
        </w:trPr>
        <w:tc>
          <w:tcPr>
            <w:tcW w:w="1871" w:type="dxa"/>
          </w:tcPr>
          <w:p w14:paraId="10AC6D35" w14:textId="77777777" w:rsidR="009B5B50" w:rsidRPr="008C6ED4" w:rsidRDefault="009B5B50" w:rsidP="00C5663F">
            <w:pPr>
              <w:spacing w:before="0" w:beforeAutospacing="0"/>
              <w:jc w:val="both"/>
              <w:rPr>
                <w:rFonts w:ascii="Times New Roman" w:hAnsi="Times New Roman"/>
              </w:rPr>
            </w:pPr>
            <w:r w:rsidRPr="008C6ED4">
              <w:rPr>
                <w:rFonts w:ascii="Times New Roman" w:hAnsi="Times New Roman"/>
              </w:rPr>
              <w:t xml:space="preserve">Caractère résiduel </w:t>
            </w:r>
          </w:p>
        </w:tc>
        <w:tc>
          <w:tcPr>
            <w:tcW w:w="7618" w:type="dxa"/>
            <w:gridSpan w:val="5"/>
          </w:tcPr>
          <w:p w14:paraId="41E653E9" w14:textId="77777777" w:rsidR="009B5B50" w:rsidRPr="008C6ED4" w:rsidRDefault="009B5B50" w:rsidP="00C5663F">
            <w:pPr>
              <w:spacing w:before="0" w:beforeAutospacing="0"/>
              <w:jc w:val="both"/>
              <w:rPr>
                <w:rFonts w:ascii="Times New Roman" w:hAnsi="Times New Roman"/>
              </w:rPr>
            </w:pPr>
            <w:r w:rsidRPr="008C6ED4">
              <w:rPr>
                <w:rFonts w:ascii="Times New Roman" w:hAnsi="Times New Roman"/>
              </w:rPr>
              <w:t xml:space="preserve">Négligeable </w:t>
            </w:r>
          </w:p>
        </w:tc>
      </w:tr>
    </w:tbl>
    <w:p w14:paraId="0A1EC0CB" w14:textId="77777777" w:rsidR="00906FDB" w:rsidRPr="00961A6E" w:rsidRDefault="00906FDB" w:rsidP="00C246CD">
      <w:pPr>
        <w:pStyle w:val="Titre3"/>
        <w:numPr>
          <w:ilvl w:val="2"/>
          <w:numId w:val="8"/>
        </w:numPr>
        <w:spacing w:before="200" w:beforeAutospacing="0"/>
        <w:ind w:left="567" w:hanging="567"/>
        <w:rPr>
          <w:rFonts w:ascii="Times New Roman" w:hAnsi="Times New Roman"/>
          <w:b/>
          <w:bCs/>
          <w:i/>
          <w:iCs/>
          <w:color w:val="auto"/>
          <w:sz w:val="24"/>
        </w:rPr>
      </w:pPr>
      <w:bookmarkStart w:id="591" w:name="_Toc182426818"/>
      <w:bookmarkStart w:id="592" w:name="_Toc75093320"/>
      <w:bookmarkStart w:id="593" w:name="_Toc75093731"/>
      <w:bookmarkStart w:id="594" w:name="_Toc77172596"/>
      <w:r w:rsidRPr="00961A6E">
        <w:rPr>
          <w:rFonts w:ascii="Times New Roman" w:hAnsi="Times New Roman"/>
          <w:b/>
          <w:bCs/>
          <w:i/>
          <w:iCs/>
          <w:color w:val="auto"/>
          <w:sz w:val="24"/>
        </w:rPr>
        <w:t xml:space="preserve">Impacts et risques environnementaux négatifs liés aux travaux de dragage et de la rivière </w:t>
      </w:r>
      <w:proofErr w:type="spellStart"/>
      <w:r w:rsidRPr="00961A6E">
        <w:rPr>
          <w:rFonts w:ascii="Times New Roman" w:hAnsi="Times New Roman"/>
          <w:b/>
          <w:bCs/>
          <w:i/>
          <w:iCs/>
          <w:color w:val="auto"/>
          <w:sz w:val="24"/>
        </w:rPr>
        <w:t>Funa</w:t>
      </w:r>
      <w:bookmarkEnd w:id="591"/>
      <w:proofErr w:type="spellEnd"/>
    </w:p>
    <w:p w14:paraId="4C8F7DD8" w14:textId="1F535431" w:rsidR="00906FDB" w:rsidRPr="00725E67" w:rsidRDefault="00906FDB" w:rsidP="00C5663F">
      <w:pPr>
        <w:pStyle w:val="Titre3"/>
        <w:spacing w:before="120" w:beforeAutospacing="0" w:after="120"/>
        <w:rPr>
          <w:rFonts w:ascii="Times New Roman" w:hAnsi="Times New Roman"/>
          <w:b/>
          <w:i/>
          <w:color w:val="auto"/>
          <w:sz w:val="24"/>
        </w:rPr>
      </w:pPr>
      <w:bookmarkStart w:id="595" w:name="_Toc182426819"/>
      <w:r w:rsidRPr="00725E67">
        <w:rPr>
          <w:rFonts w:ascii="Times New Roman" w:hAnsi="Times New Roman"/>
          <w:b/>
          <w:i/>
          <w:color w:val="auto"/>
          <w:sz w:val="24"/>
        </w:rPr>
        <w:t>Impacts négatifs à la</w:t>
      </w:r>
      <w:r w:rsidRPr="00725E67">
        <w:rPr>
          <w:rFonts w:ascii="Times New Roman" w:hAnsi="Times New Roman"/>
          <w:b/>
          <w:bCs/>
          <w:i/>
          <w:color w:val="auto"/>
          <w:sz w:val="24"/>
        </w:rPr>
        <w:t xml:space="preserve"> modification de la qualité de l’eau et perturbation de la biodiversité</w:t>
      </w:r>
      <w:r w:rsidR="00DB449D" w:rsidRPr="00725E67">
        <w:rPr>
          <w:rFonts w:ascii="Times New Roman" w:hAnsi="Times New Roman"/>
          <w:b/>
          <w:bCs/>
          <w:i/>
          <w:color w:val="auto"/>
          <w:sz w:val="24"/>
        </w:rPr>
        <w:t>, modification d’hydrodynamisme</w:t>
      </w:r>
      <w:r w:rsidRPr="00725E67">
        <w:rPr>
          <w:rFonts w:ascii="Times New Roman" w:hAnsi="Times New Roman"/>
          <w:b/>
          <w:bCs/>
          <w:i/>
          <w:color w:val="auto"/>
          <w:sz w:val="24"/>
        </w:rPr>
        <w:t xml:space="preserve"> sur la rivière </w:t>
      </w:r>
      <w:proofErr w:type="spellStart"/>
      <w:r w:rsidRPr="00725E67">
        <w:rPr>
          <w:rFonts w:ascii="Times New Roman" w:hAnsi="Times New Roman"/>
          <w:b/>
          <w:bCs/>
          <w:i/>
          <w:color w:val="auto"/>
          <w:sz w:val="24"/>
        </w:rPr>
        <w:t>Funa</w:t>
      </w:r>
      <w:bookmarkEnd w:id="595"/>
      <w:proofErr w:type="spellEnd"/>
    </w:p>
    <w:p w14:paraId="27689519" w14:textId="1FB590B2" w:rsidR="00920755" w:rsidRPr="00725E67" w:rsidRDefault="00920755" w:rsidP="00C246CD">
      <w:pPr>
        <w:spacing w:before="120" w:beforeAutospacing="0" w:after="120"/>
        <w:jc w:val="both"/>
        <w:rPr>
          <w:rFonts w:ascii="Times New Roman" w:hAnsi="Times New Roman"/>
          <w:sz w:val="24"/>
        </w:rPr>
      </w:pPr>
      <w:r w:rsidRPr="00725E67">
        <w:rPr>
          <w:rFonts w:ascii="Times New Roman" w:hAnsi="Times New Roman"/>
          <w:sz w:val="24"/>
        </w:rPr>
        <w:t xml:space="preserve">L’exécution des travaux dans les lits mineurs de la rivière </w:t>
      </w:r>
      <w:proofErr w:type="spellStart"/>
      <w:r w:rsidRPr="00725E67">
        <w:rPr>
          <w:rFonts w:ascii="Times New Roman" w:hAnsi="Times New Roman"/>
          <w:sz w:val="24"/>
        </w:rPr>
        <w:t>Funa</w:t>
      </w:r>
      <w:proofErr w:type="spellEnd"/>
      <w:r w:rsidRPr="00725E67">
        <w:rPr>
          <w:rFonts w:ascii="Times New Roman" w:hAnsi="Times New Roman"/>
          <w:sz w:val="24"/>
        </w:rPr>
        <w:t xml:space="preserve"> expose directement le milieu aquatique au risque de pollution par les </w:t>
      </w:r>
      <w:r w:rsidRPr="00725E67">
        <w:rPr>
          <w:rFonts w:ascii="Times New Roman" w:hAnsi="Times New Roman"/>
          <w:bCs/>
          <w:sz w:val="24"/>
        </w:rPr>
        <w:t>déchets</w:t>
      </w:r>
      <w:r w:rsidRPr="00725E67">
        <w:rPr>
          <w:rFonts w:ascii="Times New Roman" w:hAnsi="Times New Roman"/>
          <w:sz w:val="24"/>
        </w:rPr>
        <w:t xml:space="preserve"> solides, liquides et les résidus de produits utilisés dans les chantiers (ciment, hydrocarbures, etc.). Ces pollutions seront dues à </w:t>
      </w:r>
      <w:r w:rsidRPr="00725E67">
        <w:rPr>
          <w:rFonts w:ascii="Times New Roman" w:hAnsi="Times New Roman"/>
          <w:sz w:val="24"/>
        </w:rPr>
        <w:lastRenderedPageBreak/>
        <w:t>d’éventuelles fuites de carburant ou de lubrifiant qui pourraient être occasionnées par les engins de dragage ou de transport et pourraient être déversées sur le sol ou directement dans les eaux créant ainsi un risque potentiel de contamination des eaux de ruissellement et des eaux des rivières. Pendant toute la durée du chantier, de nombreux sous-produits et déchets seront générés. Ce sont : les emballages (sacs d’emballages, bobines de câbles, etc.), les coffrages, les récipients vides, les pièces de rechange usagées ou cassées des camions et des engins de chantier qui peuvent être charriés par les eaux de ruissellement jusqu’à la rivière.</w:t>
      </w:r>
    </w:p>
    <w:p w14:paraId="34FD116A" w14:textId="77777777" w:rsidR="00920755" w:rsidRPr="00725E67" w:rsidRDefault="00920755" w:rsidP="00C246CD">
      <w:pPr>
        <w:spacing w:before="120" w:beforeAutospacing="0" w:after="120"/>
        <w:jc w:val="both"/>
        <w:rPr>
          <w:rFonts w:ascii="Times New Roman" w:hAnsi="Times New Roman"/>
          <w:sz w:val="24"/>
        </w:rPr>
      </w:pPr>
      <w:r w:rsidRPr="00725E67">
        <w:rPr>
          <w:rFonts w:ascii="Times New Roman" w:hAnsi="Times New Roman"/>
          <w:sz w:val="24"/>
        </w:rPr>
        <w:t xml:space="preserve">L’hydrodynamisme et la sédimentologie des cours d’eau peuvent être modifiés durant les activités de dragage. Il peut se produire une modification de la bathymétrie, des courants et du régime sédimentaire au niveau des sites de dragage. </w:t>
      </w:r>
    </w:p>
    <w:p w14:paraId="5419F663" w14:textId="2FA17FDE" w:rsidR="00920755" w:rsidRPr="00725E67" w:rsidRDefault="00920755" w:rsidP="00C246CD">
      <w:pPr>
        <w:spacing w:before="120" w:beforeAutospacing="0" w:after="120"/>
        <w:jc w:val="both"/>
        <w:rPr>
          <w:rFonts w:ascii="Times New Roman" w:hAnsi="Times New Roman"/>
          <w:bCs/>
          <w:sz w:val="24"/>
        </w:rPr>
      </w:pPr>
      <w:r w:rsidRPr="00725E67">
        <w:rPr>
          <w:rFonts w:ascii="Times New Roman" w:hAnsi="Times New Roman"/>
          <w:sz w:val="24"/>
        </w:rPr>
        <w:t xml:space="preserve">Le relief du lit de la rivière </w:t>
      </w:r>
      <w:proofErr w:type="spellStart"/>
      <w:r w:rsidRPr="00725E67">
        <w:rPr>
          <w:rFonts w:ascii="Times New Roman" w:hAnsi="Times New Roman"/>
          <w:sz w:val="24"/>
        </w:rPr>
        <w:t>Funa</w:t>
      </w:r>
      <w:proofErr w:type="spellEnd"/>
      <w:r w:rsidRPr="00725E67">
        <w:rPr>
          <w:rFonts w:ascii="Times New Roman" w:hAnsi="Times New Roman"/>
          <w:sz w:val="24"/>
        </w:rPr>
        <w:t xml:space="preserve"> peut être modifié entrainant une accélération des courants, les eaux chargées de sédiments ont un pouvoir érosif important ce qui peut entrainer l’érosion du lit et des berges de la rivière avec augmentation de la sédimentation et de la</w:t>
      </w:r>
      <w:r w:rsidR="00DB449D" w:rsidRPr="00725E67">
        <w:rPr>
          <w:rFonts w:ascii="Times New Roman" w:hAnsi="Times New Roman"/>
          <w:sz w:val="24"/>
        </w:rPr>
        <w:t xml:space="preserve"> pollution en aval de la rivière</w:t>
      </w:r>
      <w:r w:rsidRPr="00725E67">
        <w:rPr>
          <w:rFonts w:ascii="Times New Roman" w:hAnsi="Times New Roman"/>
          <w:sz w:val="24"/>
        </w:rPr>
        <w:t>. Le tableau ci-dessous donne le résumé de l’évaluation du risque lié à la</w:t>
      </w:r>
      <w:r w:rsidRPr="00725E67">
        <w:rPr>
          <w:rFonts w:ascii="Times New Roman" w:hAnsi="Times New Roman"/>
          <w:bCs/>
          <w:sz w:val="24"/>
        </w:rPr>
        <w:t xml:space="preserve"> modification des eaux de surface</w:t>
      </w:r>
      <w:r w:rsidR="00DB449D" w:rsidRPr="00725E67">
        <w:rPr>
          <w:rFonts w:ascii="Times New Roman" w:hAnsi="Times New Roman"/>
          <w:bCs/>
          <w:sz w:val="24"/>
        </w:rPr>
        <w:t>, perturbation de la biodiversité</w:t>
      </w:r>
      <w:r w:rsidRPr="00725E67">
        <w:rPr>
          <w:rFonts w:ascii="Times New Roman" w:hAnsi="Times New Roman"/>
          <w:bCs/>
          <w:sz w:val="24"/>
        </w:rPr>
        <w:t xml:space="preserve"> et de </w:t>
      </w:r>
      <w:r w:rsidR="00DB449D" w:rsidRPr="00725E67">
        <w:rPr>
          <w:rFonts w:ascii="Times New Roman" w:hAnsi="Times New Roman"/>
          <w:bCs/>
          <w:sz w:val="24"/>
        </w:rPr>
        <w:t xml:space="preserve">la </w:t>
      </w:r>
      <w:r w:rsidRPr="00725E67">
        <w:rPr>
          <w:rFonts w:ascii="Times New Roman" w:hAnsi="Times New Roman"/>
          <w:bCs/>
          <w:sz w:val="24"/>
        </w:rPr>
        <w:t>modification d’hydrodynamisme.</w:t>
      </w:r>
    </w:p>
    <w:p w14:paraId="2669D158" w14:textId="0EAC4648" w:rsidR="00906FDB" w:rsidRPr="00725E67" w:rsidRDefault="00906FDB" w:rsidP="00C246CD">
      <w:pPr>
        <w:pStyle w:val="Lgende"/>
        <w:spacing w:after="120"/>
        <w:jc w:val="center"/>
        <w:rPr>
          <w:szCs w:val="24"/>
        </w:rPr>
      </w:pPr>
      <w:bookmarkStart w:id="596" w:name="_Toc182426939"/>
      <w:r w:rsidRPr="00725E67">
        <w:rPr>
          <w:szCs w:val="24"/>
        </w:rPr>
        <w:t xml:space="preserve">Tableau </w:t>
      </w:r>
      <w:r w:rsidRPr="00725E67">
        <w:rPr>
          <w:szCs w:val="24"/>
        </w:rPr>
        <w:fldChar w:fldCharType="begin"/>
      </w:r>
      <w:r w:rsidRPr="00725E67">
        <w:rPr>
          <w:szCs w:val="24"/>
        </w:rPr>
        <w:instrText xml:space="preserve"> SEQ Tableau \* ARABIC </w:instrText>
      </w:r>
      <w:r w:rsidRPr="00725E67">
        <w:rPr>
          <w:szCs w:val="24"/>
        </w:rPr>
        <w:fldChar w:fldCharType="separate"/>
      </w:r>
      <w:r w:rsidR="00961A6E">
        <w:rPr>
          <w:noProof/>
          <w:szCs w:val="24"/>
        </w:rPr>
        <w:t>37</w:t>
      </w:r>
      <w:r w:rsidRPr="00725E67">
        <w:rPr>
          <w:szCs w:val="24"/>
        </w:rPr>
        <w:fldChar w:fldCharType="end"/>
      </w:r>
      <w:r w:rsidRPr="00725E67">
        <w:rPr>
          <w:szCs w:val="24"/>
        </w:rPr>
        <w:t xml:space="preserve">. </w:t>
      </w:r>
      <w:r w:rsidRPr="00725E67">
        <w:rPr>
          <w:bCs/>
          <w:szCs w:val="24"/>
          <w:lang w:val="fr-FR"/>
        </w:rPr>
        <w:t>Résumé de l’évaluation de l’impact lié à la modification de la qualité de l’eau et perturbation de la biodiversité</w:t>
      </w:r>
      <w:bookmarkEnd w:id="596"/>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55"/>
        <w:gridCol w:w="2040"/>
        <w:gridCol w:w="1219"/>
        <w:gridCol w:w="1037"/>
        <w:gridCol w:w="1498"/>
        <w:gridCol w:w="1576"/>
      </w:tblGrid>
      <w:tr w:rsidR="00280830" w:rsidRPr="00725E67" w14:paraId="36F6F844" w14:textId="77777777" w:rsidTr="00C246CD">
        <w:trPr>
          <w:trHeight w:val="144"/>
        </w:trPr>
        <w:tc>
          <w:tcPr>
            <w:tcW w:w="5000" w:type="pct"/>
            <w:gridSpan w:val="6"/>
            <w:shd w:val="clear" w:color="auto" w:fill="EDEDED" w:themeFill="accent3" w:themeFillTint="33"/>
            <w:vAlign w:val="center"/>
          </w:tcPr>
          <w:p w14:paraId="014108B0" w14:textId="0E4FB2F0" w:rsidR="00280830" w:rsidRPr="00725E67" w:rsidRDefault="00280830" w:rsidP="00C5663F">
            <w:pPr>
              <w:jc w:val="center"/>
              <w:rPr>
                <w:rFonts w:ascii="Times New Roman" w:eastAsiaTheme="minorHAnsi" w:hAnsi="Times New Roman"/>
                <w:b/>
                <w:i/>
                <w:sz w:val="20"/>
                <w:szCs w:val="20"/>
                <w:lang w:val="fr-CA"/>
              </w:rPr>
            </w:pPr>
            <w:r w:rsidRPr="00725E67">
              <w:rPr>
                <w:rFonts w:ascii="Times New Roman" w:eastAsiaTheme="minorHAnsi" w:hAnsi="Times New Roman"/>
                <w:b/>
                <w:bCs/>
                <w:color w:val="000000"/>
                <w:sz w:val="20"/>
                <w:szCs w:val="20"/>
              </w:rPr>
              <w:t xml:space="preserve">Impact : </w:t>
            </w:r>
            <w:r w:rsidRPr="00725E67">
              <w:rPr>
                <w:rFonts w:ascii="Times New Roman" w:eastAsiaTheme="minorHAnsi" w:hAnsi="Times New Roman"/>
                <w:b/>
                <w:i/>
                <w:sz w:val="20"/>
                <w:szCs w:val="20"/>
                <w:lang w:val="fr-CA"/>
              </w:rPr>
              <w:t xml:space="preserve">Modification de la qualité de l’eau et perturbation de la biodiversité de la rivière </w:t>
            </w:r>
            <w:proofErr w:type="spellStart"/>
            <w:r w:rsidRPr="00725E67">
              <w:rPr>
                <w:rFonts w:ascii="Times New Roman" w:eastAsiaTheme="minorHAnsi" w:hAnsi="Times New Roman"/>
                <w:b/>
                <w:i/>
                <w:sz w:val="20"/>
                <w:szCs w:val="20"/>
                <w:lang w:val="fr-CA"/>
              </w:rPr>
              <w:t>Funa</w:t>
            </w:r>
            <w:proofErr w:type="spellEnd"/>
          </w:p>
        </w:tc>
      </w:tr>
      <w:tr w:rsidR="00280830" w:rsidRPr="00725E67" w14:paraId="04FB985F" w14:textId="77777777" w:rsidTr="00C246CD">
        <w:trPr>
          <w:trHeight w:val="176"/>
        </w:trPr>
        <w:tc>
          <w:tcPr>
            <w:tcW w:w="871" w:type="pct"/>
            <w:shd w:val="clear" w:color="auto" w:fill="auto"/>
            <w:vAlign w:val="center"/>
          </w:tcPr>
          <w:p w14:paraId="3B9F289D" w14:textId="77777777" w:rsidR="00280830" w:rsidRPr="00C246CD" w:rsidRDefault="00280830" w:rsidP="00C5663F">
            <w:pPr>
              <w:jc w:val="both"/>
              <w:rPr>
                <w:rFonts w:ascii="Times New Roman" w:eastAsiaTheme="minorHAnsi" w:hAnsi="Times New Roman"/>
                <w:szCs w:val="22"/>
              </w:rPr>
            </w:pPr>
            <w:r w:rsidRPr="00C246CD">
              <w:rPr>
                <w:rFonts w:ascii="Times New Roman" w:eastAsiaTheme="minorHAnsi" w:hAnsi="Times New Roman"/>
                <w:szCs w:val="22"/>
              </w:rPr>
              <w:t xml:space="preserve">Activité du Sous-projet </w:t>
            </w:r>
          </w:p>
        </w:tc>
        <w:tc>
          <w:tcPr>
            <w:tcW w:w="4129" w:type="pct"/>
            <w:gridSpan w:val="5"/>
            <w:shd w:val="clear" w:color="auto" w:fill="auto"/>
            <w:vAlign w:val="center"/>
          </w:tcPr>
          <w:p w14:paraId="63E5E128" w14:textId="0955949E" w:rsidR="00280830" w:rsidRPr="00C246CD" w:rsidRDefault="00280830" w:rsidP="00C5663F">
            <w:pPr>
              <w:jc w:val="both"/>
              <w:rPr>
                <w:rFonts w:ascii="Times New Roman" w:eastAsiaTheme="minorHAnsi" w:hAnsi="Times New Roman"/>
                <w:szCs w:val="22"/>
              </w:rPr>
            </w:pPr>
            <w:r w:rsidRPr="00C246CD">
              <w:rPr>
                <w:rFonts w:ascii="Times New Roman" w:eastAsiaTheme="minorHAnsi" w:hAnsi="Times New Roman"/>
                <w:szCs w:val="22"/>
              </w:rPr>
              <w:t xml:space="preserve">  T</w:t>
            </w:r>
            <w:r w:rsidR="003116BB" w:rsidRPr="00C246CD">
              <w:rPr>
                <w:rFonts w:ascii="Times New Roman" w:eastAsiaTheme="minorHAnsi" w:hAnsi="Times New Roman"/>
                <w:szCs w:val="22"/>
              </w:rPr>
              <w:t xml:space="preserve">ravaux de </w:t>
            </w:r>
            <w:r w:rsidRPr="00C246CD">
              <w:rPr>
                <w:rFonts w:ascii="Times New Roman" w:eastAsiaTheme="minorHAnsi" w:hAnsi="Times New Roman"/>
                <w:szCs w:val="22"/>
              </w:rPr>
              <w:t xml:space="preserve">dragage </w:t>
            </w:r>
            <w:r w:rsidR="003116BB" w:rsidRPr="00C246CD">
              <w:rPr>
                <w:rFonts w:ascii="Times New Roman" w:eastAsiaTheme="minorHAnsi" w:hAnsi="Times New Roman"/>
                <w:szCs w:val="22"/>
              </w:rPr>
              <w:t xml:space="preserve">de la rivière </w:t>
            </w:r>
            <w:proofErr w:type="spellStart"/>
            <w:r w:rsidR="003116BB" w:rsidRPr="00C246CD">
              <w:rPr>
                <w:rFonts w:ascii="Times New Roman" w:eastAsiaTheme="minorHAnsi" w:hAnsi="Times New Roman"/>
                <w:szCs w:val="22"/>
              </w:rPr>
              <w:t>Funa</w:t>
            </w:r>
            <w:proofErr w:type="spellEnd"/>
          </w:p>
        </w:tc>
      </w:tr>
      <w:tr w:rsidR="00280830" w:rsidRPr="00725E67" w14:paraId="069EC420" w14:textId="77777777" w:rsidTr="00C246CD">
        <w:trPr>
          <w:trHeight w:val="176"/>
        </w:trPr>
        <w:tc>
          <w:tcPr>
            <w:tcW w:w="871" w:type="pct"/>
            <w:shd w:val="clear" w:color="auto" w:fill="auto"/>
            <w:vAlign w:val="center"/>
          </w:tcPr>
          <w:p w14:paraId="43112A03" w14:textId="77777777" w:rsidR="00280830" w:rsidRPr="00C246CD" w:rsidRDefault="0028083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Critères</w:t>
            </w:r>
          </w:p>
        </w:tc>
        <w:tc>
          <w:tcPr>
            <w:tcW w:w="1143" w:type="pct"/>
            <w:shd w:val="clear" w:color="auto" w:fill="auto"/>
            <w:vAlign w:val="center"/>
          </w:tcPr>
          <w:p w14:paraId="04858318" w14:textId="77777777" w:rsidR="00280830" w:rsidRPr="00C246CD" w:rsidRDefault="0028083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Intensité</w:t>
            </w:r>
          </w:p>
        </w:tc>
        <w:tc>
          <w:tcPr>
            <w:tcW w:w="683" w:type="pct"/>
            <w:shd w:val="clear" w:color="auto" w:fill="auto"/>
            <w:vAlign w:val="center"/>
          </w:tcPr>
          <w:p w14:paraId="1102E692" w14:textId="77777777" w:rsidR="00280830" w:rsidRPr="00C246CD" w:rsidRDefault="0028083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Étendue</w:t>
            </w:r>
          </w:p>
        </w:tc>
        <w:tc>
          <w:tcPr>
            <w:tcW w:w="581" w:type="pct"/>
            <w:shd w:val="clear" w:color="auto" w:fill="auto"/>
            <w:vAlign w:val="center"/>
          </w:tcPr>
          <w:p w14:paraId="37542104" w14:textId="77777777" w:rsidR="00280830" w:rsidRPr="00C246CD" w:rsidRDefault="0028083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Durée</w:t>
            </w:r>
          </w:p>
        </w:tc>
        <w:tc>
          <w:tcPr>
            <w:tcW w:w="839" w:type="pct"/>
            <w:shd w:val="clear" w:color="auto" w:fill="auto"/>
            <w:vAlign w:val="center"/>
          </w:tcPr>
          <w:p w14:paraId="31837636" w14:textId="77777777" w:rsidR="00280830" w:rsidRPr="00C246CD" w:rsidRDefault="0028083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Importance</w:t>
            </w:r>
          </w:p>
        </w:tc>
        <w:tc>
          <w:tcPr>
            <w:tcW w:w="883" w:type="pct"/>
            <w:shd w:val="clear" w:color="auto" w:fill="auto"/>
            <w:vAlign w:val="center"/>
          </w:tcPr>
          <w:p w14:paraId="1B5AD4B4" w14:textId="77777777" w:rsidR="00280830" w:rsidRPr="00C246CD" w:rsidRDefault="0028083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Réversibilité</w:t>
            </w:r>
          </w:p>
        </w:tc>
      </w:tr>
      <w:tr w:rsidR="00280830" w:rsidRPr="00725E67" w14:paraId="3545CADB" w14:textId="77777777" w:rsidTr="00C246CD">
        <w:trPr>
          <w:cantSplit/>
        </w:trPr>
        <w:tc>
          <w:tcPr>
            <w:tcW w:w="871" w:type="pct"/>
            <w:shd w:val="clear" w:color="auto" w:fill="auto"/>
            <w:vAlign w:val="center"/>
          </w:tcPr>
          <w:p w14:paraId="13D6C516" w14:textId="77777777" w:rsidR="00280830" w:rsidRPr="00C246CD" w:rsidRDefault="0028083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Sans atténuation</w:t>
            </w:r>
          </w:p>
        </w:tc>
        <w:tc>
          <w:tcPr>
            <w:tcW w:w="1143" w:type="pct"/>
            <w:shd w:val="clear" w:color="auto" w:fill="auto"/>
            <w:vAlign w:val="center"/>
          </w:tcPr>
          <w:p w14:paraId="31539F15" w14:textId="77777777" w:rsidR="00280830" w:rsidRPr="00C246CD" w:rsidRDefault="0028083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 xml:space="preserve">Forte </w:t>
            </w:r>
          </w:p>
        </w:tc>
        <w:tc>
          <w:tcPr>
            <w:tcW w:w="683" w:type="pct"/>
            <w:shd w:val="clear" w:color="auto" w:fill="auto"/>
            <w:vAlign w:val="center"/>
          </w:tcPr>
          <w:p w14:paraId="700AA40B" w14:textId="77777777" w:rsidR="00280830" w:rsidRPr="00C246CD" w:rsidRDefault="0028083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 xml:space="preserve">Locale </w:t>
            </w:r>
          </w:p>
        </w:tc>
        <w:tc>
          <w:tcPr>
            <w:tcW w:w="581" w:type="pct"/>
            <w:shd w:val="clear" w:color="auto" w:fill="auto"/>
            <w:vAlign w:val="center"/>
          </w:tcPr>
          <w:p w14:paraId="63443BC5" w14:textId="77777777" w:rsidR="00280830" w:rsidRPr="00C246CD" w:rsidRDefault="0028083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 xml:space="preserve">Courte </w:t>
            </w:r>
          </w:p>
        </w:tc>
        <w:tc>
          <w:tcPr>
            <w:tcW w:w="839" w:type="pct"/>
            <w:shd w:val="clear" w:color="auto" w:fill="FFFF00"/>
            <w:vAlign w:val="center"/>
          </w:tcPr>
          <w:p w14:paraId="4BB5E57C" w14:textId="77777777" w:rsidR="00280830" w:rsidRPr="00C246CD" w:rsidRDefault="0028083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 xml:space="preserve">Moyenne </w:t>
            </w:r>
          </w:p>
        </w:tc>
        <w:tc>
          <w:tcPr>
            <w:tcW w:w="883" w:type="pct"/>
            <w:shd w:val="clear" w:color="auto" w:fill="auto"/>
            <w:vAlign w:val="center"/>
          </w:tcPr>
          <w:p w14:paraId="1C3195A0" w14:textId="77777777" w:rsidR="00280830" w:rsidRPr="00C246CD" w:rsidRDefault="0028083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Réversible</w:t>
            </w:r>
          </w:p>
        </w:tc>
      </w:tr>
      <w:tr w:rsidR="00280830" w:rsidRPr="00725E67" w14:paraId="01F43E31" w14:textId="77777777" w:rsidTr="00C246CD">
        <w:trPr>
          <w:cantSplit/>
          <w:trHeight w:val="418"/>
        </w:trPr>
        <w:tc>
          <w:tcPr>
            <w:tcW w:w="871" w:type="pct"/>
            <w:shd w:val="clear" w:color="auto" w:fill="auto"/>
            <w:vAlign w:val="center"/>
          </w:tcPr>
          <w:p w14:paraId="51840215" w14:textId="77777777" w:rsidR="00280830" w:rsidRPr="00C246CD" w:rsidRDefault="0028083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lastRenderedPageBreak/>
              <w:t>Mesures d'atténuation/</w:t>
            </w:r>
          </w:p>
          <w:p w14:paraId="5050C741" w14:textId="77777777" w:rsidR="00280830" w:rsidRPr="00C246CD" w:rsidRDefault="0028083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Amélioration</w:t>
            </w:r>
          </w:p>
        </w:tc>
        <w:tc>
          <w:tcPr>
            <w:tcW w:w="4129" w:type="pct"/>
            <w:gridSpan w:val="5"/>
            <w:shd w:val="clear" w:color="auto" w:fill="auto"/>
            <w:vAlign w:val="center"/>
          </w:tcPr>
          <w:p w14:paraId="45F8EA78" w14:textId="77777777" w:rsidR="00280830" w:rsidRPr="00C246CD" w:rsidRDefault="00280830" w:rsidP="00C246CD">
            <w:pPr>
              <w:pStyle w:val="Paragraphedeliste"/>
              <w:numPr>
                <w:ilvl w:val="0"/>
                <w:numId w:val="37"/>
              </w:numPr>
              <w:spacing w:before="0" w:beforeAutospacing="0"/>
              <w:ind w:left="366"/>
              <w:jc w:val="both"/>
              <w:rPr>
                <w:rFonts w:ascii="Times New Roman" w:hAnsi="Times New Roman"/>
                <w:bCs/>
                <w:iCs/>
                <w:sz w:val="21"/>
                <w:szCs w:val="21"/>
              </w:rPr>
            </w:pPr>
            <w:r w:rsidRPr="00C246CD">
              <w:rPr>
                <w:rFonts w:ascii="Times New Roman" w:hAnsi="Times New Roman"/>
                <w:bCs/>
                <w:iCs/>
                <w:sz w:val="21"/>
                <w:szCs w:val="21"/>
              </w:rPr>
              <w:t xml:space="preserve">Limiter la profondeur de la coupe en correspondance avec le diamètre du </w:t>
            </w:r>
            <w:proofErr w:type="spellStart"/>
            <w:r w:rsidRPr="00C246CD">
              <w:rPr>
                <w:rFonts w:ascii="Times New Roman" w:hAnsi="Times New Roman"/>
                <w:bCs/>
                <w:iCs/>
                <w:sz w:val="21"/>
                <w:szCs w:val="21"/>
              </w:rPr>
              <w:t>desagrégateur</w:t>
            </w:r>
            <w:proofErr w:type="spellEnd"/>
            <w:r w:rsidRPr="00C246CD">
              <w:rPr>
                <w:rFonts w:ascii="Times New Roman" w:hAnsi="Times New Roman"/>
                <w:bCs/>
                <w:iCs/>
                <w:sz w:val="21"/>
                <w:szCs w:val="21"/>
              </w:rPr>
              <w:t> ;</w:t>
            </w:r>
          </w:p>
          <w:p w14:paraId="7947DFF9" w14:textId="77777777" w:rsidR="00280830" w:rsidRPr="00C246CD" w:rsidRDefault="00280830" w:rsidP="00C246CD">
            <w:pPr>
              <w:pStyle w:val="Paragraphedeliste"/>
              <w:numPr>
                <w:ilvl w:val="0"/>
                <w:numId w:val="37"/>
              </w:numPr>
              <w:spacing w:before="0" w:beforeAutospacing="0"/>
              <w:ind w:left="366"/>
              <w:jc w:val="both"/>
              <w:rPr>
                <w:rFonts w:ascii="Times New Roman" w:hAnsi="Times New Roman"/>
                <w:bCs/>
                <w:iCs/>
                <w:sz w:val="21"/>
                <w:szCs w:val="21"/>
              </w:rPr>
            </w:pPr>
            <w:r w:rsidRPr="00C246CD">
              <w:rPr>
                <w:rFonts w:ascii="Times New Roman" w:hAnsi="Times New Roman"/>
                <w:bCs/>
                <w:iCs/>
                <w:sz w:val="21"/>
                <w:szCs w:val="21"/>
              </w:rPr>
              <w:t>Limiter la vitesse latérale de la tête de drague ;</w:t>
            </w:r>
          </w:p>
          <w:p w14:paraId="55684040" w14:textId="77777777" w:rsidR="00280830" w:rsidRPr="00C246CD" w:rsidRDefault="00280830" w:rsidP="00C246CD">
            <w:pPr>
              <w:pStyle w:val="Paragraphedeliste"/>
              <w:numPr>
                <w:ilvl w:val="0"/>
                <w:numId w:val="37"/>
              </w:numPr>
              <w:spacing w:before="0" w:beforeAutospacing="0"/>
              <w:ind w:left="366"/>
              <w:jc w:val="both"/>
              <w:rPr>
                <w:rFonts w:ascii="Times New Roman" w:hAnsi="Times New Roman"/>
                <w:bCs/>
                <w:iCs/>
                <w:sz w:val="21"/>
                <w:szCs w:val="21"/>
              </w:rPr>
            </w:pPr>
            <w:r w:rsidRPr="00C246CD">
              <w:rPr>
                <w:rFonts w:ascii="Times New Roman" w:hAnsi="Times New Roman"/>
                <w:bCs/>
                <w:iCs/>
                <w:sz w:val="21"/>
                <w:szCs w:val="21"/>
              </w:rPr>
              <w:t>Réduire la vitesse de remontée et de descente de la benne (&lt; 0,50 m/s) ;</w:t>
            </w:r>
          </w:p>
          <w:p w14:paraId="1B75CD90" w14:textId="77777777" w:rsidR="00280830" w:rsidRPr="00C246CD" w:rsidRDefault="00280830" w:rsidP="00C246CD">
            <w:pPr>
              <w:pStyle w:val="Paragraphedeliste"/>
              <w:numPr>
                <w:ilvl w:val="0"/>
                <w:numId w:val="37"/>
              </w:numPr>
              <w:spacing w:before="0" w:beforeAutospacing="0"/>
              <w:ind w:left="366"/>
              <w:jc w:val="both"/>
              <w:rPr>
                <w:rFonts w:ascii="Times New Roman" w:hAnsi="Times New Roman"/>
                <w:bCs/>
                <w:iCs/>
                <w:sz w:val="21"/>
                <w:szCs w:val="21"/>
              </w:rPr>
            </w:pPr>
            <w:r w:rsidRPr="00C246CD">
              <w:rPr>
                <w:rFonts w:ascii="Times New Roman" w:hAnsi="Times New Roman"/>
                <w:bCs/>
                <w:iCs/>
                <w:sz w:val="21"/>
                <w:szCs w:val="21"/>
              </w:rPr>
              <w:t>Utilisation d’écrans anti-turbidité lors de travaux de dragage et de terrassement effectués dans les rivières ;</w:t>
            </w:r>
          </w:p>
          <w:p w14:paraId="115BDFE3" w14:textId="6F7E7CD2" w:rsidR="00280830" w:rsidRPr="00C246CD" w:rsidRDefault="00280830" w:rsidP="00C246CD">
            <w:pPr>
              <w:pStyle w:val="Paragraphedeliste"/>
              <w:numPr>
                <w:ilvl w:val="0"/>
                <w:numId w:val="37"/>
              </w:numPr>
              <w:spacing w:before="0" w:beforeAutospacing="0"/>
              <w:ind w:left="366"/>
              <w:jc w:val="both"/>
              <w:rPr>
                <w:rFonts w:ascii="Times New Roman" w:hAnsi="Times New Roman"/>
                <w:bCs/>
                <w:iCs/>
                <w:sz w:val="21"/>
                <w:szCs w:val="21"/>
              </w:rPr>
            </w:pPr>
            <w:r w:rsidRPr="00C246CD">
              <w:rPr>
                <w:rFonts w:ascii="Times New Roman" w:hAnsi="Times New Roman"/>
                <w:bCs/>
                <w:iCs/>
                <w:sz w:val="21"/>
                <w:szCs w:val="21"/>
              </w:rPr>
              <w:t xml:space="preserve">Mettre en place des dispositifs permettant de capter la majorité des déchets contenus dans ou en surface des sédiments à draguer dans la rivière </w:t>
            </w:r>
            <w:proofErr w:type="spellStart"/>
            <w:r w:rsidRPr="00C246CD">
              <w:rPr>
                <w:rFonts w:ascii="Times New Roman" w:hAnsi="Times New Roman"/>
                <w:bCs/>
                <w:iCs/>
                <w:sz w:val="21"/>
                <w:szCs w:val="21"/>
              </w:rPr>
              <w:t>Funa</w:t>
            </w:r>
            <w:proofErr w:type="spellEnd"/>
            <w:r w:rsidRPr="00C246CD">
              <w:rPr>
                <w:rFonts w:ascii="Times New Roman" w:hAnsi="Times New Roman"/>
                <w:bCs/>
                <w:iCs/>
                <w:sz w:val="21"/>
                <w:szCs w:val="21"/>
              </w:rPr>
              <w:t xml:space="preserve"> ;</w:t>
            </w:r>
          </w:p>
          <w:p w14:paraId="0CA8C163" w14:textId="77777777" w:rsidR="00280830" w:rsidRPr="00C246CD" w:rsidRDefault="00280830" w:rsidP="00C246CD">
            <w:pPr>
              <w:pStyle w:val="Paragraphedeliste"/>
              <w:numPr>
                <w:ilvl w:val="0"/>
                <w:numId w:val="37"/>
              </w:numPr>
              <w:spacing w:before="0" w:beforeAutospacing="0"/>
              <w:ind w:left="366"/>
              <w:jc w:val="both"/>
              <w:rPr>
                <w:rFonts w:ascii="Times New Roman" w:hAnsi="Times New Roman"/>
                <w:bCs/>
                <w:iCs/>
                <w:sz w:val="21"/>
                <w:szCs w:val="21"/>
              </w:rPr>
            </w:pPr>
            <w:r w:rsidRPr="00C246CD">
              <w:rPr>
                <w:rFonts w:ascii="Times New Roman" w:hAnsi="Times New Roman"/>
                <w:bCs/>
                <w:iCs/>
                <w:sz w:val="21"/>
                <w:szCs w:val="21"/>
              </w:rPr>
              <w:t>Élaborer un plan de gestion des déchets issus du dragage des rivières (les déchets récupérés doivent ensuite faire l’objet d’un tri et d’une évacuation vers les filières adaptées) ;</w:t>
            </w:r>
          </w:p>
          <w:p w14:paraId="410FB61A" w14:textId="77777777" w:rsidR="00280830" w:rsidRPr="00C246CD" w:rsidRDefault="00280830" w:rsidP="00C246CD">
            <w:pPr>
              <w:pStyle w:val="Paragraphedeliste"/>
              <w:numPr>
                <w:ilvl w:val="0"/>
                <w:numId w:val="37"/>
              </w:numPr>
              <w:spacing w:before="0" w:beforeAutospacing="0"/>
              <w:ind w:left="366"/>
              <w:jc w:val="both"/>
              <w:rPr>
                <w:rFonts w:ascii="Times New Roman" w:hAnsi="Times New Roman"/>
                <w:bCs/>
                <w:iCs/>
                <w:sz w:val="21"/>
                <w:szCs w:val="21"/>
              </w:rPr>
            </w:pPr>
            <w:r w:rsidRPr="00C246CD">
              <w:rPr>
                <w:rFonts w:ascii="Times New Roman" w:hAnsi="Times New Roman"/>
                <w:bCs/>
                <w:iCs/>
                <w:sz w:val="21"/>
                <w:szCs w:val="21"/>
              </w:rPr>
              <w:t>Prévoir l’utilisation d’équipements de manutention et de transports peu bruyants ;</w:t>
            </w:r>
          </w:p>
          <w:p w14:paraId="12C9D3B2" w14:textId="77777777" w:rsidR="00280830" w:rsidRPr="00C246CD" w:rsidRDefault="00280830" w:rsidP="00C246CD">
            <w:pPr>
              <w:pStyle w:val="Paragraphedeliste"/>
              <w:numPr>
                <w:ilvl w:val="0"/>
                <w:numId w:val="37"/>
              </w:numPr>
              <w:spacing w:before="0" w:beforeAutospacing="0"/>
              <w:ind w:left="366"/>
              <w:jc w:val="both"/>
              <w:rPr>
                <w:rFonts w:ascii="Times New Roman" w:hAnsi="Times New Roman"/>
                <w:bCs/>
                <w:iCs/>
                <w:sz w:val="21"/>
                <w:szCs w:val="21"/>
              </w:rPr>
            </w:pPr>
            <w:r w:rsidRPr="00C246CD">
              <w:rPr>
                <w:rFonts w:ascii="Times New Roman" w:hAnsi="Times New Roman"/>
                <w:bCs/>
                <w:iCs/>
                <w:sz w:val="21"/>
                <w:szCs w:val="21"/>
              </w:rPr>
              <w:t>Pour le transport des déchets, choisir des itinéraires minimisant les effets sur l’environnement et éviter le passage des camions dans les agglomérations et à proximité de zones sensibles (écoles, hôpitaux, résidences) ;</w:t>
            </w:r>
          </w:p>
          <w:p w14:paraId="0FB0606C" w14:textId="77777777" w:rsidR="00280830" w:rsidRPr="00C246CD" w:rsidRDefault="00280830" w:rsidP="00C246CD">
            <w:pPr>
              <w:pStyle w:val="Paragraphedeliste"/>
              <w:numPr>
                <w:ilvl w:val="0"/>
                <w:numId w:val="37"/>
              </w:numPr>
              <w:spacing w:before="0" w:beforeAutospacing="0"/>
              <w:ind w:left="366"/>
              <w:jc w:val="both"/>
              <w:rPr>
                <w:rFonts w:ascii="Times New Roman" w:hAnsi="Times New Roman"/>
                <w:bCs/>
                <w:iCs/>
                <w:sz w:val="21"/>
                <w:szCs w:val="21"/>
              </w:rPr>
            </w:pPr>
            <w:r w:rsidRPr="00C246CD">
              <w:rPr>
                <w:rFonts w:ascii="Times New Roman" w:hAnsi="Times New Roman"/>
                <w:bCs/>
                <w:iCs/>
                <w:sz w:val="21"/>
                <w:szCs w:val="21"/>
              </w:rPr>
              <w:t>Adopter des horaires de fonctionnement minimisant les dérangements du cadre de vi</w:t>
            </w:r>
            <w:r w:rsidR="00DB449D" w:rsidRPr="00C246CD">
              <w:rPr>
                <w:rFonts w:ascii="Times New Roman" w:hAnsi="Times New Roman"/>
                <w:bCs/>
                <w:iCs/>
                <w:sz w:val="21"/>
                <w:szCs w:val="21"/>
              </w:rPr>
              <w:t>e (bruit, nuisances olfactives)</w:t>
            </w:r>
          </w:p>
          <w:p w14:paraId="12A4F1B6" w14:textId="77777777" w:rsidR="00DB449D" w:rsidRPr="00C246CD" w:rsidRDefault="00DB449D" w:rsidP="00C246CD">
            <w:pPr>
              <w:pStyle w:val="Paragraphedeliste"/>
              <w:numPr>
                <w:ilvl w:val="0"/>
                <w:numId w:val="37"/>
              </w:numPr>
              <w:ind w:left="366"/>
              <w:jc w:val="both"/>
              <w:rPr>
                <w:rFonts w:ascii="Times New Roman" w:hAnsi="Times New Roman"/>
                <w:bCs/>
                <w:iCs/>
                <w:sz w:val="21"/>
                <w:szCs w:val="21"/>
                <w:lang w:val="fr-CA"/>
              </w:rPr>
            </w:pPr>
            <w:r w:rsidRPr="00C246CD">
              <w:rPr>
                <w:rFonts w:ascii="Times New Roman" w:hAnsi="Times New Roman"/>
                <w:bCs/>
                <w:iCs/>
                <w:sz w:val="21"/>
                <w:szCs w:val="21"/>
                <w:lang w:val="fr-CA"/>
              </w:rPr>
              <w:t>Préserver et restaurer les zones humides qui agissent comme des éponges naturelles pour l'eau, régulant ainsi le débit des rivières et offrant des habitats pour la biodiversité.</w:t>
            </w:r>
          </w:p>
          <w:p w14:paraId="202FC557" w14:textId="77777777" w:rsidR="00DB449D" w:rsidRPr="00C246CD" w:rsidRDefault="00DB449D" w:rsidP="00C246CD">
            <w:pPr>
              <w:pStyle w:val="Paragraphedeliste"/>
              <w:numPr>
                <w:ilvl w:val="0"/>
                <w:numId w:val="37"/>
              </w:numPr>
              <w:ind w:left="366"/>
              <w:jc w:val="both"/>
              <w:rPr>
                <w:rFonts w:ascii="Times New Roman" w:hAnsi="Times New Roman"/>
                <w:bCs/>
                <w:iCs/>
                <w:sz w:val="21"/>
                <w:szCs w:val="21"/>
                <w:lang w:val="fr-CA"/>
              </w:rPr>
            </w:pPr>
            <w:r w:rsidRPr="00C246CD">
              <w:rPr>
                <w:rFonts w:ascii="Times New Roman" w:hAnsi="Times New Roman"/>
                <w:bCs/>
                <w:iCs/>
                <w:sz w:val="21"/>
                <w:szCs w:val="21"/>
                <w:lang w:val="fr-CA"/>
              </w:rPr>
              <w:t>Réintroduire des espèces locales et restaurer des habitats naturels (comme des rivières sinueuses) pour améliorer la biodiversité et les équilibres hydrodynamiques.</w:t>
            </w:r>
          </w:p>
          <w:p w14:paraId="4E6F5F00" w14:textId="77777777" w:rsidR="00DB449D" w:rsidRPr="00C246CD" w:rsidRDefault="00DB449D" w:rsidP="00C246CD">
            <w:pPr>
              <w:pStyle w:val="Paragraphedeliste"/>
              <w:numPr>
                <w:ilvl w:val="0"/>
                <w:numId w:val="37"/>
              </w:numPr>
              <w:ind w:left="366"/>
              <w:jc w:val="both"/>
              <w:rPr>
                <w:rFonts w:ascii="Times New Roman" w:hAnsi="Times New Roman"/>
                <w:bCs/>
                <w:iCs/>
                <w:sz w:val="21"/>
                <w:szCs w:val="21"/>
                <w:lang w:val="fr-CA"/>
              </w:rPr>
            </w:pPr>
            <w:r w:rsidRPr="00C246CD">
              <w:rPr>
                <w:rFonts w:ascii="Times New Roman" w:hAnsi="Times New Roman"/>
                <w:bCs/>
                <w:iCs/>
                <w:sz w:val="21"/>
                <w:szCs w:val="21"/>
                <w:lang w:val="fr-CA"/>
              </w:rPr>
              <w:t>Mettre en place des pratiques de gestion durable, comme l'agriculture de conservation et la reforestation, pour réduire l'érosion et la pollution des eaux de surface.</w:t>
            </w:r>
          </w:p>
          <w:p w14:paraId="09B0529B" w14:textId="77777777" w:rsidR="00DB449D" w:rsidRPr="00C246CD" w:rsidRDefault="00DB449D" w:rsidP="00C246CD">
            <w:pPr>
              <w:pStyle w:val="Paragraphedeliste"/>
              <w:numPr>
                <w:ilvl w:val="0"/>
                <w:numId w:val="37"/>
              </w:numPr>
              <w:ind w:left="366"/>
              <w:jc w:val="both"/>
              <w:rPr>
                <w:rFonts w:ascii="Times New Roman" w:hAnsi="Times New Roman"/>
                <w:bCs/>
                <w:iCs/>
                <w:sz w:val="21"/>
                <w:szCs w:val="21"/>
                <w:lang w:val="fr-CA"/>
              </w:rPr>
            </w:pPr>
            <w:r w:rsidRPr="00C246CD">
              <w:rPr>
                <w:rFonts w:ascii="Times New Roman" w:hAnsi="Times New Roman"/>
                <w:bCs/>
                <w:iCs/>
                <w:sz w:val="21"/>
                <w:szCs w:val="21"/>
                <w:lang w:val="fr-CA"/>
              </w:rPr>
              <w:t>Établir des corridors naturels pour permettre le déplacement des espèces et favoriser la connectivité entre les habitats.</w:t>
            </w:r>
          </w:p>
          <w:p w14:paraId="410D3AF4" w14:textId="77777777" w:rsidR="00DB449D" w:rsidRPr="00C246CD" w:rsidRDefault="00DB449D" w:rsidP="00C246CD">
            <w:pPr>
              <w:pStyle w:val="Paragraphedeliste"/>
              <w:numPr>
                <w:ilvl w:val="0"/>
                <w:numId w:val="37"/>
              </w:numPr>
              <w:ind w:left="366"/>
              <w:jc w:val="both"/>
              <w:rPr>
                <w:rFonts w:ascii="Times New Roman" w:hAnsi="Times New Roman"/>
                <w:bCs/>
                <w:iCs/>
                <w:sz w:val="21"/>
                <w:szCs w:val="21"/>
                <w:lang w:val="fr-CA"/>
              </w:rPr>
            </w:pPr>
            <w:r w:rsidRPr="00C246CD">
              <w:rPr>
                <w:rFonts w:ascii="Times New Roman" w:hAnsi="Times New Roman"/>
                <w:bCs/>
                <w:iCs/>
                <w:sz w:val="21"/>
                <w:szCs w:val="21"/>
                <w:lang w:val="fr-CA"/>
              </w:rPr>
              <w:t>Instaurer des réglementations strictes sur les rejets industriels et agricoles dans les cours d'eau pour limiter la contamination des eaux.</w:t>
            </w:r>
          </w:p>
          <w:p w14:paraId="6D14E299" w14:textId="77777777" w:rsidR="00DB449D" w:rsidRPr="00C246CD" w:rsidRDefault="00DB449D" w:rsidP="00C246CD">
            <w:pPr>
              <w:pStyle w:val="Paragraphedeliste"/>
              <w:numPr>
                <w:ilvl w:val="0"/>
                <w:numId w:val="37"/>
              </w:numPr>
              <w:ind w:left="366"/>
              <w:jc w:val="both"/>
              <w:rPr>
                <w:rFonts w:ascii="Times New Roman" w:hAnsi="Times New Roman"/>
                <w:bCs/>
                <w:iCs/>
                <w:sz w:val="21"/>
                <w:szCs w:val="21"/>
                <w:lang w:val="fr-CA"/>
              </w:rPr>
            </w:pPr>
            <w:r w:rsidRPr="00C246CD">
              <w:rPr>
                <w:rFonts w:ascii="Times New Roman" w:hAnsi="Times New Roman"/>
                <w:bCs/>
                <w:iCs/>
                <w:sz w:val="21"/>
                <w:szCs w:val="21"/>
                <w:lang w:val="fr-CA"/>
              </w:rPr>
              <w:t>Utiliser des infrastructures vertes, comme les bassins de rétention et les systèmes de drainage à infiltration, pour gérer les eaux pluviales et minimiser l'impact sur le régime hydrologique.</w:t>
            </w:r>
          </w:p>
          <w:p w14:paraId="7791DF33" w14:textId="478010B0" w:rsidR="00DB449D" w:rsidRPr="00C246CD" w:rsidRDefault="00DB449D" w:rsidP="00C246CD">
            <w:pPr>
              <w:pStyle w:val="Paragraphedeliste"/>
              <w:numPr>
                <w:ilvl w:val="0"/>
                <w:numId w:val="37"/>
              </w:numPr>
              <w:ind w:left="366"/>
              <w:jc w:val="both"/>
              <w:rPr>
                <w:rFonts w:ascii="Times New Roman" w:hAnsi="Times New Roman"/>
                <w:bCs/>
                <w:iCs/>
                <w:sz w:val="21"/>
                <w:szCs w:val="21"/>
                <w:lang w:val="fr-CA"/>
              </w:rPr>
            </w:pPr>
            <w:r w:rsidRPr="00C246CD">
              <w:rPr>
                <w:rFonts w:ascii="Times New Roman" w:hAnsi="Times New Roman"/>
                <w:bCs/>
                <w:iCs/>
                <w:sz w:val="21"/>
                <w:szCs w:val="21"/>
                <w:lang w:val="fr-CA"/>
              </w:rPr>
              <w:t>Mettre en place un programme de surveillance pour évaluer la qualité des eaux et l'état de la biodiversité, en ajustant les mesures d'atténuation en fonction des résultats.</w:t>
            </w:r>
          </w:p>
          <w:p w14:paraId="73E3FCDB" w14:textId="1FF29280" w:rsidR="00DB449D" w:rsidRPr="00C246CD" w:rsidRDefault="00DB449D" w:rsidP="00C246CD">
            <w:pPr>
              <w:pStyle w:val="Paragraphedeliste"/>
              <w:numPr>
                <w:ilvl w:val="0"/>
                <w:numId w:val="37"/>
              </w:numPr>
              <w:ind w:left="366"/>
              <w:jc w:val="both"/>
              <w:rPr>
                <w:rFonts w:ascii="Times New Roman" w:hAnsi="Times New Roman"/>
                <w:bCs/>
                <w:iCs/>
                <w:sz w:val="21"/>
                <w:szCs w:val="21"/>
                <w:lang w:val="fr-CA"/>
              </w:rPr>
            </w:pPr>
            <w:r w:rsidRPr="00C246CD">
              <w:rPr>
                <w:rFonts w:ascii="Times New Roman" w:hAnsi="Times New Roman"/>
                <w:bCs/>
                <w:iCs/>
                <w:sz w:val="21"/>
                <w:szCs w:val="21"/>
                <w:lang w:val="fr-CA"/>
              </w:rPr>
              <w:t>Promouvoir un programme de sensibilisation auprès des communautés locales pour encourager des pratiques respectueuses de l'environnement.</w:t>
            </w:r>
          </w:p>
          <w:p w14:paraId="63CB1BBE" w14:textId="18619841" w:rsidR="00DB449D" w:rsidRPr="00C246CD" w:rsidRDefault="00DB449D" w:rsidP="00C246CD">
            <w:pPr>
              <w:pStyle w:val="Paragraphedeliste"/>
              <w:numPr>
                <w:ilvl w:val="0"/>
                <w:numId w:val="37"/>
              </w:numPr>
              <w:ind w:left="366"/>
              <w:jc w:val="both"/>
              <w:rPr>
                <w:rFonts w:ascii="Times New Roman" w:hAnsi="Times New Roman"/>
                <w:bCs/>
                <w:iCs/>
                <w:sz w:val="21"/>
                <w:szCs w:val="21"/>
                <w:lang w:val="fr-CA"/>
              </w:rPr>
            </w:pPr>
            <w:r w:rsidRPr="00C246CD">
              <w:rPr>
                <w:rFonts w:ascii="Times New Roman" w:hAnsi="Times New Roman"/>
                <w:bCs/>
                <w:iCs/>
                <w:sz w:val="21"/>
                <w:szCs w:val="21"/>
                <w:lang w:val="fr-CA"/>
              </w:rPr>
              <w:t>Élaborer un plan de gestion intégrée des ressources en eau qui prennent en compte les différents usages de l'eau, la protection des écosystèmes et la résilience climatique.</w:t>
            </w:r>
          </w:p>
        </w:tc>
      </w:tr>
      <w:tr w:rsidR="00280830" w:rsidRPr="00725E67" w14:paraId="74F1C2BF" w14:textId="77777777" w:rsidTr="00C246CD">
        <w:trPr>
          <w:cantSplit/>
        </w:trPr>
        <w:tc>
          <w:tcPr>
            <w:tcW w:w="871" w:type="pct"/>
            <w:shd w:val="clear" w:color="auto" w:fill="auto"/>
            <w:vAlign w:val="center"/>
          </w:tcPr>
          <w:p w14:paraId="12027C13" w14:textId="77777777" w:rsidR="00280830" w:rsidRPr="00C246CD" w:rsidRDefault="0028083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Avec atténuation</w:t>
            </w:r>
          </w:p>
        </w:tc>
        <w:tc>
          <w:tcPr>
            <w:tcW w:w="1143" w:type="pct"/>
            <w:shd w:val="clear" w:color="auto" w:fill="auto"/>
            <w:vAlign w:val="center"/>
          </w:tcPr>
          <w:p w14:paraId="045EA712" w14:textId="77777777" w:rsidR="00280830" w:rsidRPr="00C246CD" w:rsidRDefault="0028083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 xml:space="preserve">Faible </w:t>
            </w:r>
          </w:p>
        </w:tc>
        <w:tc>
          <w:tcPr>
            <w:tcW w:w="683" w:type="pct"/>
            <w:shd w:val="clear" w:color="auto" w:fill="auto"/>
            <w:vAlign w:val="center"/>
          </w:tcPr>
          <w:p w14:paraId="3E3C1091" w14:textId="77777777" w:rsidR="00280830" w:rsidRPr="00C246CD" w:rsidRDefault="0028083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Locale</w:t>
            </w:r>
          </w:p>
        </w:tc>
        <w:tc>
          <w:tcPr>
            <w:tcW w:w="581" w:type="pct"/>
            <w:shd w:val="clear" w:color="auto" w:fill="auto"/>
            <w:vAlign w:val="center"/>
          </w:tcPr>
          <w:p w14:paraId="215458E7" w14:textId="77777777" w:rsidR="00280830" w:rsidRPr="00C246CD" w:rsidRDefault="0028083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 xml:space="preserve">Courte  </w:t>
            </w:r>
          </w:p>
        </w:tc>
        <w:tc>
          <w:tcPr>
            <w:tcW w:w="839" w:type="pct"/>
            <w:shd w:val="clear" w:color="auto" w:fill="CCFFCC"/>
            <w:vAlign w:val="center"/>
          </w:tcPr>
          <w:p w14:paraId="3BE361AC" w14:textId="77777777" w:rsidR="00280830" w:rsidRPr="00C246CD" w:rsidRDefault="0028083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 xml:space="preserve">Mineure </w:t>
            </w:r>
          </w:p>
        </w:tc>
        <w:tc>
          <w:tcPr>
            <w:tcW w:w="883" w:type="pct"/>
            <w:shd w:val="clear" w:color="auto" w:fill="auto"/>
            <w:vAlign w:val="center"/>
          </w:tcPr>
          <w:p w14:paraId="1D26CF77" w14:textId="77777777" w:rsidR="00280830" w:rsidRPr="00C246CD" w:rsidRDefault="0028083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Réversible</w:t>
            </w:r>
          </w:p>
        </w:tc>
      </w:tr>
    </w:tbl>
    <w:p w14:paraId="07DB7237" w14:textId="3BEB8843" w:rsidR="00906FDB" w:rsidRPr="00725E67" w:rsidRDefault="00906FDB" w:rsidP="00C5663F">
      <w:pPr>
        <w:spacing w:before="0" w:beforeAutospacing="0"/>
        <w:rPr>
          <w:sz w:val="24"/>
        </w:rPr>
      </w:pPr>
    </w:p>
    <w:p w14:paraId="0AC65351" w14:textId="2917E30A" w:rsidR="00DB449D" w:rsidRPr="00961A6E" w:rsidRDefault="00DB449D" w:rsidP="00C246CD">
      <w:pPr>
        <w:spacing w:before="120" w:beforeAutospacing="0" w:after="120"/>
        <w:jc w:val="both"/>
        <w:rPr>
          <w:rFonts w:ascii="Times New Roman" w:hAnsi="Times New Roman"/>
          <w:bCs/>
          <w:iCs/>
          <w:sz w:val="24"/>
          <w:lang w:val="fr-CA"/>
        </w:rPr>
      </w:pPr>
      <w:r w:rsidRPr="00961A6E">
        <w:rPr>
          <w:rFonts w:ascii="Times New Roman" w:hAnsi="Times New Roman"/>
          <w:bCs/>
          <w:iCs/>
          <w:sz w:val="24"/>
          <w:lang w:val="fr-CA"/>
        </w:rPr>
        <w:t>En appliquant ces mesures de manière concertée, il est possible de réduire efficacement les impacts sur les eaux de surface</w:t>
      </w:r>
      <w:r w:rsidR="003116BB" w:rsidRPr="00961A6E">
        <w:rPr>
          <w:rFonts w:ascii="Times New Roman" w:hAnsi="Times New Roman"/>
          <w:bCs/>
          <w:iCs/>
          <w:sz w:val="24"/>
          <w:lang w:val="fr-CA"/>
        </w:rPr>
        <w:t xml:space="preserve"> de la rivière </w:t>
      </w:r>
      <w:proofErr w:type="spellStart"/>
      <w:r w:rsidR="003116BB" w:rsidRPr="00961A6E">
        <w:rPr>
          <w:rFonts w:ascii="Times New Roman" w:hAnsi="Times New Roman"/>
          <w:bCs/>
          <w:iCs/>
          <w:sz w:val="24"/>
          <w:lang w:val="fr-CA"/>
        </w:rPr>
        <w:t>Funa</w:t>
      </w:r>
      <w:proofErr w:type="spellEnd"/>
      <w:r w:rsidRPr="00961A6E">
        <w:rPr>
          <w:rFonts w:ascii="Times New Roman" w:hAnsi="Times New Roman"/>
          <w:bCs/>
          <w:iCs/>
          <w:sz w:val="24"/>
          <w:lang w:val="fr-CA"/>
        </w:rPr>
        <w:t>, la biodiversité et l'hydrodynamisme tout en favorisant un développement durable.</w:t>
      </w:r>
    </w:p>
    <w:p w14:paraId="01DE9820" w14:textId="3829DD27" w:rsidR="00014420" w:rsidRPr="00961A6E" w:rsidRDefault="003116BB" w:rsidP="00C246CD">
      <w:pPr>
        <w:pStyle w:val="Titre3"/>
        <w:numPr>
          <w:ilvl w:val="2"/>
          <w:numId w:val="8"/>
        </w:numPr>
        <w:spacing w:before="120" w:beforeAutospacing="0" w:after="120"/>
        <w:ind w:left="567" w:hanging="567"/>
        <w:rPr>
          <w:rFonts w:ascii="Times New Roman" w:hAnsi="Times New Roman"/>
          <w:b/>
          <w:bCs/>
          <w:i/>
          <w:iCs/>
          <w:color w:val="auto"/>
          <w:sz w:val="24"/>
        </w:rPr>
      </w:pPr>
      <w:bookmarkStart w:id="597" w:name="_Toc182426820"/>
      <w:r w:rsidRPr="00961A6E">
        <w:rPr>
          <w:rFonts w:ascii="Times New Roman" w:hAnsi="Times New Roman"/>
          <w:b/>
          <w:bCs/>
          <w:i/>
          <w:iCs/>
          <w:color w:val="auto"/>
          <w:sz w:val="24"/>
        </w:rPr>
        <w:t>Impacts et risques environnementaux négatifs</w:t>
      </w:r>
      <w:r w:rsidR="00DC70D8" w:rsidRPr="00961A6E">
        <w:rPr>
          <w:rFonts w:ascii="Times New Roman" w:hAnsi="Times New Roman"/>
          <w:b/>
          <w:bCs/>
          <w:i/>
          <w:iCs/>
          <w:color w:val="auto"/>
          <w:sz w:val="24"/>
        </w:rPr>
        <w:t xml:space="preserve"> </w:t>
      </w:r>
      <w:r w:rsidR="00014420" w:rsidRPr="00961A6E">
        <w:rPr>
          <w:rFonts w:ascii="Times New Roman" w:hAnsi="Times New Roman"/>
          <w:b/>
          <w:bCs/>
          <w:i/>
          <w:iCs/>
          <w:color w:val="auto"/>
          <w:sz w:val="24"/>
        </w:rPr>
        <w:t>spécifiques</w:t>
      </w:r>
      <w:r w:rsidRPr="00961A6E">
        <w:rPr>
          <w:rFonts w:ascii="Times New Roman" w:hAnsi="Times New Roman"/>
          <w:b/>
          <w:bCs/>
          <w:i/>
          <w:iCs/>
          <w:color w:val="auto"/>
          <w:sz w:val="24"/>
        </w:rPr>
        <w:t xml:space="preserve"> liés aux travaux de</w:t>
      </w:r>
      <w:r w:rsidR="00987715" w:rsidRPr="00961A6E">
        <w:rPr>
          <w:rFonts w:ascii="Times New Roman" w:hAnsi="Times New Roman"/>
          <w:b/>
          <w:bCs/>
          <w:i/>
          <w:iCs/>
          <w:color w:val="auto"/>
          <w:sz w:val="24"/>
        </w:rPr>
        <w:t xml:space="preserve"> réhabilitation des ouvrages de franchissement (Pont Lumumba et Forgeron, passerelle Rail)</w:t>
      </w:r>
      <w:bookmarkEnd w:id="597"/>
    </w:p>
    <w:p w14:paraId="4735AA40" w14:textId="7197D5B4" w:rsidR="00DF7510" w:rsidRPr="00725E67" w:rsidRDefault="00014420" w:rsidP="00C246CD">
      <w:pPr>
        <w:autoSpaceDE w:val="0"/>
        <w:autoSpaceDN w:val="0"/>
        <w:adjustRightInd w:val="0"/>
        <w:spacing w:before="120" w:beforeAutospacing="0" w:after="120"/>
        <w:jc w:val="both"/>
        <w:rPr>
          <w:rFonts w:ascii="Times New Roman" w:eastAsiaTheme="minorHAnsi" w:hAnsi="Times New Roman"/>
          <w:color w:val="000000"/>
          <w:sz w:val="24"/>
        </w:rPr>
      </w:pPr>
      <w:r w:rsidRPr="00725E67">
        <w:rPr>
          <w:rFonts w:ascii="Times New Roman" w:eastAsiaTheme="minorHAnsi" w:hAnsi="Times New Roman"/>
          <w:color w:val="000000"/>
          <w:sz w:val="24"/>
        </w:rPr>
        <w:t>Les travaux de construction d</w:t>
      </w:r>
      <w:r w:rsidR="00DF7510" w:rsidRPr="00725E67">
        <w:rPr>
          <w:rFonts w:ascii="Times New Roman" w:eastAsiaTheme="minorHAnsi" w:hAnsi="Times New Roman"/>
          <w:color w:val="000000"/>
          <w:sz w:val="24"/>
        </w:rPr>
        <w:t>e ponts et passerelles, tels qu’il sera mené</w:t>
      </w:r>
      <w:r w:rsidRPr="00725E67">
        <w:rPr>
          <w:rFonts w:ascii="Times New Roman" w:eastAsiaTheme="minorHAnsi" w:hAnsi="Times New Roman"/>
          <w:color w:val="000000"/>
          <w:sz w:val="24"/>
        </w:rPr>
        <w:t xml:space="preserve"> sur le site de </w:t>
      </w:r>
      <w:proofErr w:type="spellStart"/>
      <w:r w:rsidRPr="00725E67">
        <w:rPr>
          <w:rFonts w:ascii="Times New Roman" w:eastAsiaTheme="minorHAnsi" w:hAnsi="Times New Roman"/>
          <w:color w:val="000000"/>
          <w:sz w:val="24"/>
        </w:rPr>
        <w:t>Funa</w:t>
      </w:r>
      <w:proofErr w:type="spellEnd"/>
      <w:r w:rsidRPr="00725E67">
        <w:rPr>
          <w:rFonts w:ascii="Times New Roman" w:eastAsiaTheme="minorHAnsi" w:hAnsi="Times New Roman"/>
          <w:color w:val="000000"/>
          <w:sz w:val="24"/>
        </w:rPr>
        <w:t xml:space="preserve">, peuvent avoir divers impacts et risques environnementaux </w:t>
      </w:r>
      <w:r w:rsidR="00DF7510" w:rsidRPr="00725E67">
        <w:rPr>
          <w:rFonts w:ascii="Times New Roman" w:eastAsiaTheme="minorHAnsi" w:hAnsi="Times New Roman"/>
          <w:color w:val="000000"/>
          <w:sz w:val="24"/>
        </w:rPr>
        <w:t xml:space="preserve">liés à l’utilisation des engins de construction qui peuvent émettre des polluants atmosphériques, contribuant à la dégradation de </w:t>
      </w:r>
      <w:r w:rsidR="00DF7510" w:rsidRPr="00725E67">
        <w:rPr>
          <w:rFonts w:ascii="Times New Roman" w:eastAsiaTheme="minorHAnsi" w:hAnsi="Times New Roman"/>
          <w:color w:val="000000"/>
          <w:sz w:val="24"/>
        </w:rPr>
        <w:lastRenderedPageBreak/>
        <w:t xml:space="preserve">la qualité de l'air local, la pollution des cours d'eau induit par les travaux, peut provoquer des ruissellements de sédiments et de polluants (huile, carburant, etc.) dans la rivière </w:t>
      </w:r>
      <w:proofErr w:type="spellStart"/>
      <w:r w:rsidR="00DF7510" w:rsidRPr="00725E67">
        <w:rPr>
          <w:rFonts w:ascii="Times New Roman" w:eastAsiaTheme="minorHAnsi" w:hAnsi="Times New Roman"/>
          <w:color w:val="000000"/>
          <w:sz w:val="24"/>
        </w:rPr>
        <w:t>Funa</w:t>
      </w:r>
      <w:proofErr w:type="spellEnd"/>
      <w:r w:rsidR="00DF7510" w:rsidRPr="00725E67">
        <w:rPr>
          <w:rFonts w:ascii="Times New Roman" w:eastAsiaTheme="minorHAnsi" w:hAnsi="Times New Roman"/>
          <w:color w:val="000000"/>
          <w:sz w:val="24"/>
        </w:rPr>
        <w:t xml:space="preserve"> affectant la qualité de l'eau et les écosystèmes aquatiques, les déchets générés pendant la construction, s'ils ne sont pas correctement gérés, peuvent polluer le sol et l'eau, la construction peut perturber la circulation locale, affectant l'accès aux services et commerces, la construction des ponts et passerelles peut nécessiter le déplacement involontaire de communautés locales ou impacter leur mode de vie.</w:t>
      </w:r>
    </w:p>
    <w:p w14:paraId="3DBFD6EE" w14:textId="2B936859" w:rsidR="00B91C20" w:rsidRPr="00725E67" w:rsidRDefault="00014420" w:rsidP="00C246CD">
      <w:pPr>
        <w:autoSpaceDE w:val="0"/>
        <w:autoSpaceDN w:val="0"/>
        <w:adjustRightInd w:val="0"/>
        <w:spacing w:before="120" w:beforeAutospacing="0" w:after="120"/>
        <w:jc w:val="both"/>
        <w:rPr>
          <w:rFonts w:ascii="Times New Roman" w:eastAsiaTheme="minorHAnsi" w:hAnsi="Times New Roman"/>
          <w:color w:val="000000"/>
          <w:sz w:val="24"/>
        </w:rPr>
      </w:pPr>
      <w:r w:rsidRPr="00725E67">
        <w:rPr>
          <w:rFonts w:ascii="Times New Roman" w:eastAsiaTheme="minorHAnsi" w:hAnsi="Times New Roman"/>
          <w:color w:val="000000"/>
          <w:sz w:val="24"/>
        </w:rPr>
        <w:t xml:space="preserve">Le tableau ci-dessous </w:t>
      </w:r>
      <w:r w:rsidR="00DF7510" w:rsidRPr="00725E67">
        <w:rPr>
          <w:rFonts w:ascii="Times New Roman" w:eastAsiaTheme="minorHAnsi" w:hAnsi="Times New Roman"/>
          <w:color w:val="000000"/>
          <w:sz w:val="24"/>
        </w:rPr>
        <w:t xml:space="preserve">donne le résumé de l’évaluation </w:t>
      </w:r>
      <w:r w:rsidR="00B91C20" w:rsidRPr="00725E67">
        <w:rPr>
          <w:rFonts w:ascii="Times New Roman" w:eastAsiaTheme="minorHAnsi" w:hAnsi="Times New Roman"/>
          <w:color w:val="000000"/>
          <w:sz w:val="24"/>
        </w:rPr>
        <w:t>d</w:t>
      </w:r>
      <w:r w:rsidR="00DF7510" w:rsidRPr="00725E67">
        <w:rPr>
          <w:rFonts w:ascii="Times New Roman" w:eastAsiaTheme="minorHAnsi" w:hAnsi="Times New Roman"/>
          <w:color w:val="000000"/>
          <w:sz w:val="24"/>
        </w:rPr>
        <w:t xml:space="preserve">es impacts et risques </w:t>
      </w:r>
      <w:r w:rsidR="00DC70D8" w:rsidRPr="00725E67">
        <w:rPr>
          <w:rFonts w:ascii="Times New Roman" w:eastAsiaTheme="minorHAnsi" w:hAnsi="Times New Roman"/>
          <w:color w:val="000000"/>
          <w:sz w:val="24"/>
        </w:rPr>
        <w:t xml:space="preserve">environnementaux </w:t>
      </w:r>
      <w:r w:rsidR="00AC3849" w:rsidRPr="00725E67">
        <w:rPr>
          <w:rFonts w:ascii="Times New Roman" w:eastAsiaTheme="minorHAnsi" w:hAnsi="Times New Roman"/>
          <w:color w:val="000000"/>
          <w:sz w:val="24"/>
        </w:rPr>
        <w:t xml:space="preserve">et sociaux </w:t>
      </w:r>
      <w:r w:rsidR="00DC70D8" w:rsidRPr="00725E67">
        <w:rPr>
          <w:rFonts w:ascii="Times New Roman" w:eastAsiaTheme="minorHAnsi" w:hAnsi="Times New Roman"/>
          <w:color w:val="000000"/>
          <w:sz w:val="24"/>
        </w:rPr>
        <w:t>des</w:t>
      </w:r>
      <w:r w:rsidR="00DF7510" w:rsidRPr="00725E67">
        <w:rPr>
          <w:rFonts w:ascii="Times New Roman" w:eastAsiaTheme="minorHAnsi" w:hAnsi="Times New Roman"/>
          <w:color w:val="000000"/>
          <w:sz w:val="24"/>
        </w:rPr>
        <w:t xml:space="preserve"> travaux de construction des ponts et passerelles sur le site de </w:t>
      </w:r>
      <w:proofErr w:type="spellStart"/>
      <w:r w:rsidR="00DF7510" w:rsidRPr="00725E67">
        <w:rPr>
          <w:rFonts w:ascii="Times New Roman" w:eastAsiaTheme="minorHAnsi" w:hAnsi="Times New Roman"/>
          <w:color w:val="000000"/>
          <w:sz w:val="24"/>
        </w:rPr>
        <w:t>Funa</w:t>
      </w:r>
      <w:proofErr w:type="spellEnd"/>
      <w:r w:rsidR="00B91C20" w:rsidRPr="00725E67">
        <w:rPr>
          <w:rFonts w:ascii="Times New Roman" w:eastAsiaTheme="minorHAnsi" w:hAnsi="Times New Roman"/>
          <w:color w:val="000000"/>
          <w:sz w:val="24"/>
        </w:rPr>
        <w:t>.</w:t>
      </w:r>
    </w:p>
    <w:tbl>
      <w:tblPr>
        <w:tblW w:w="52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76"/>
        <w:gridCol w:w="1720"/>
        <w:gridCol w:w="1598"/>
        <w:gridCol w:w="1329"/>
        <w:gridCol w:w="1205"/>
        <w:gridCol w:w="1764"/>
      </w:tblGrid>
      <w:tr w:rsidR="00B91C20" w:rsidRPr="00725E67" w14:paraId="39FE33BB" w14:textId="77777777" w:rsidTr="00D2782C">
        <w:trPr>
          <w:trHeight w:val="144"/>
        </w:trPr>
        <w:tc>
          <w:tcPr>
            <w:tcW w:w="5000" w:type="pct"/>
            <w:gridSpan w:val="6"/>
            <w:shd w:val="clear" w:color="auto" w:fill="EDEDED" w:themeFill="accent3" w:themeFillTint="33"/>
            <w:vAlign w:val="center"/>
          </w:tcPr>
          <w:p w14:paraId="7E7718C5" w14:textId="7EB025FD" w:rsidR="00B91C20" w:rsidRPr="00C246CD" w:rsidRDefault="00B91C20" w:rsidP="00C5663F">
            <w:pPr>
              <w:jc w:val="center"/>
              <w:rPr>
                <w:rFonts w:ascii="Times New Roman" w:eastAsiaTheme="minorHAnsi" w:hAnsi="Times New Roman"/>
                <w:b/>
                <w:i/>
                <w:sz w:val="21"/>
                <w:szCs w:val="21"/>
                <w:lang w:val="fr-CA"/>
              </w:rPr>
            </w:pPr>
            <w:r w:rsidRPr="00C246CD">
              <w:rPr>
                <w:rFonts w:ascii="Times New Roman" w:eastAsiaTheme="minorHAnsi" w:hAnsi="Times New Roman"/>
                <w:b/>
                <w:bCs/>
                <w:color w:val="000000"/>
                <w:sz w:val="21"/>
                <w:szCs w:val="21"/>
              </w:rPr>
              <w:t>Impact : Pollu</w:t>
            </w:r>
            <w:r w:rsidR="00DC70D8" w:rsidRPr="00C246CD">
              <w:rPr>
                <w:rFonts w:ascii="Times New Roman" w:eastAsiaTheme="minorHAnsi" w:hAnsi="Times New Roman"/>
                <w:b/>
                <w:bCs/>
                <w:color w:val="000000"/>
                <w:sz w:val="21"/>
                <w:szCs w:val="21"/>
              </w:rPr>
              <w:t>tion at</w:t>
            </w:r>
            <w:r w:rsidRPr="00C246CD">
              <w:rPr>
                <w:rFonts w:ascii="Times New Roman" w:eastAsiaTheme="minorHAnsi" w:hAnsi="Times New Roman"/>
                <w:b/>
                <w:bCs/>
                <w:color w:val="000000"/>
                <w:sz w:val="21"/>
                <w:szCs w:val="21"/>
              </w:rPr>
              <w:t>mosphérique</w:t>
            </w:r>
            <w:r w:rsidR="00DC70D8" w:rsidRPr="00C246CD">
              <w:rPr>
                <w:rFonts w:ascii="Times New Roman" w:eastAsiaTheme="minorHAnsi" w:hAnsi="Times New Roman"/>
                <w:b/>
                <w:bCs/>
                <w:color w:val="000000"/>
                <w:sz w:val="21"/>
                <w:szCs w:val="21"/>
              </w:rPr>
              <w:t>, pollution de l’eau et du sol, production des déchets</w:t>
            </w:r>
            <w:r w:rsidR="00AC3849" w:rsidRPr="00C246CD">
              <w:rPr>
                <w:rFonts w:ascii="Times New Roman" w:eastAsiaTheme="minorHAnsi" w:hAnsi="Times New Roman"/>
                <w:b/>
                <w:bCs/>
                <w:color w:val="000000"/>
                <w:sz w:val="21"/>
                <w:szCs w:val="21"/>
              </w:rPr>
              <w:t>, risque de chute libre</w:t>
            </w:r>
          </w:p>
        </w:tc>
      </w:tr>
      <w:tr w:rsidR="00D2782C" w:rsidRPr="00725E67" w14:paraId="7219C72A" w14:textId="77777777" w:rsidTr="00D2782C">
        <w:trPr>
          <w:trHeight w:val="176"/>
        </w:trPr>
        <w:tc>
          <w:tcPr>
            <w:tcW w:w="988" w:type="pct"/>
            <w:shd w:val="clear" w:color="auto" w:fill="auto"/>
            <w:vAlign w:val="center"/>
          </w:tcPr>
          <w:p w14:paraId="681351A4" w14:textId="77777777" w:rsidR="00B91C20" w:rsidRPr="00C246CD" w:rsidRDefault="00B91C2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 xml:space="preserve">Activité du Sous-projet </w:t>
            </w:r>
          </w:p>
        </w:tc>
        <w:tc>
          <w:tcPr>
            <w:tcW w:w="4012" w:type="pct"/>
            <w:gridSpan w:val="5"/>
            <w:shd w:val="clear" w:color="auto" w:fill="auto"/>
            <w:vAlign w:val="center"/>
          </w:tcPr>
          <w:p w14:paraId="482FF012" w14:textId="40836D25" w:rsidR="00B91C20" w:rsidRPr="00C246CD" w:rsidRDefault="00B91C2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 xml:space="preserve">  Travaux de </w:t>
            </w:r>
            <w:r w:rsidR="00DC70D8" w:rsidRPr="00C246CD">
              <w:rPr>
                <w:rFonts w:ascii="Times New Roman" w:eastAsiaTheme="minorHAnsi" w:hAnsi="Times New Roman"/>
                <w:sz w:val="21"/>
                <w:szCs w:val="21"/>
              </w:rPr>
              <w:t xml:space="preserve">construction des ponts et passerelles sur le site de </w:t>
            </w:r>
            <w:proofErr w:type="spellStart"/>
            <w:r w:rsidR="00DC70D8" w:rsidRPr="00C246CD">
              <w:rPr>
                <w:rFonts w:ascii="Times New Roman" w:eastAsiaTheme="minorHAnsi" w:hAnsi="Times New Roman"/>
                <w:sz w:val="21"/>
                <w:szCs w:val="21"/>
              </w:rPr>
              <w:t>Funa</w:t>
            </w:r>
            <w:proofErr w:type="spellEnd"/>
          </w:p>
        </w:tc>
      </w:tr>
      <w:tr w:rsidR="00B91C20" w:rsidRPr="00725E67" w14:paraId="2A4C5B1B" w14:textId="77777777" w:rsidTr="00D2782C">
        <w:trPr>
          <w:trHeight w:val="176"/>
        </w:trPr>
        <w:tc>
          <w:tcPr>
            <w:tcW w:w="988" w:type="pct"/>
            <w:shd w:val="clear" w:color="auto" w:fill="auto"/>
            <w:vAlign w:val="center"/>
          </w:tcPr>
          <w:p w14:paraId="61FA9449" w14:textId="77777777" w:rsidR="00B91C20" w:rsidRPr="00C246CD" w:rsidRDefault="00B91C2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Critères</w:t>
            </w:r>
          </w:p>
        </w:tc>
        <w:tc>
          <w:tcPr>
            <w:tcW w:w="906" w:type="pct"/>
            <w:shd w:val="clear" w:color="auto" w:fill="auto"/>
            <w:vAlign w:val="center"/>
          </w:tcPr>
          <w:p w14:paraId="6517A270" w14:textId="77777777" w:rsidR="00B91C20" w:rsidRPr="00C246CD" w:rsidRDefault="00B91C2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Intensité</w:t>
            </w:r>
          </w:p>
        </w:tc>
        <w:tc>
          <w:tcPr>
            <w:tcW w:w="842" w:type="pct"/>
            <w:shd w:val="clear" w:color="auto" w:fill="auto"/>
            <w:vAlign w:val="center"/>
          </w:tcPr>
          <w:p w14:paraId="56BF8E6F" w14:textId="77777777" w:rsidR="00B91C20" w:rsidRPr="00C246CD" w:rsidRDefault="00B91C2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Étendue</w:t>
            </w:r>
          </w:p>
        </w:tc>
        <w:tc>
          <w:tcPr>
            <w:tcW w:w="700" w:type="pct"/>
            <w:shd w:val="clear" w:color="auto" w:fill="auto"/>
            <w:vAlign w:val="center"/>
          </w:tcPr>
          <w:p w14:paraId="0DC819CF" w14:textId="77777777" w:rsidR="00B91C20" w:rsidRPr="00C246CD" w:rsidRDefault="00B91C2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Durée</w:t>
            </w:r>
          </w:p>
        </w:tc>
        <w:tc>
          <w:tcPr>
            <w:tcW w:w="635" w:type="pct"/>
            <w:shd w:val="clear" w:color="auto" w:fill="auto"/>
            <w:vAlign w:val="center"/>
          </w:tcPr>
          <w:p w14:paraId="5092D9BD" w14:textId="77777777" w:rsidR="00B91C20" w:rsidRPr="00C246CD" w:rsidRDefault="00B91C2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Importance</w:t>
            </w:r>
          </w:p>
        </w:tc>
        <w:tc>
          <w:tcPr>
            <w:tcW w:w="929" w:type="pct"/>
            <w:shd w:val="clear" w:color="auto" w:fill="auto"/>
            <w:vAlign w:val="center"/>
          </w:tcPr>
          <w:p w14:paraId="2CB802B3" w14:textId="77777777" w:rsidR="00B91C20" w:rsidRPr="00C246CD" w:rsidRDefault="00B91C2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Réversibilité</w:t>
            </w:r>
          </w:p>
        </w:tc>
      </w:tr>
      <w:tr w:rsidR="00B91C20" w:rsidRPr="00725E67" w14:paraId="5A58F28F" w14:textId="77777777" w:rsidTr="00D2782C">
        <w:trPr>
          <w:cantSplit/>
        </w:trPr>
        <w:tc>
          <w:tcPr>
            <w:tcW w:w="988" w:type="pct"/>
            <w:shd w:val="clear" w:color="auto" w:fill="auto"/>
            <w:vAlign w:val="center"/>
          </w:tcPr>
          <w:p w14:paraId="4E4FD8A0" w14:textId="77777777" w:rsidR="00B91C20" w:rsidRPr="00C246CD" w:rsidRDefault="00B91C2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Sans atténuation</w:t>
            </w:r>
          </w:p>
        </w:tc>
        <w:tc>
          <w:tcPr>
            <w:tcW w:w="906" w:type="pct"/>
            <w:shd w:val="clear" w:color="auto" w:fill="auto"/>
            <w:vAlign w:val="center"/>
          </w:tcPr>
          <w:p w14:paraId="68364658" w14:textId="77777777" w:rsidR="00B91C20" w:rsidRPr="00C246CD" w:rsidRDefault="00B91C2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 xml:space="preserve">Forte </w:t>
            </w:r>
          </w:p>
        </w:tc>
        <w:tc>
          <w:tcPr>
            <w:tcW w:w="842" w:type="pct"/>
            <w:shd w:val="clear" w:color="auto" w:fill="auto"/>
            <w:vAlign w:val="center"/>
          </w:tcPr>
          <w:p w14:paraId="05357E1B" w14:textId="77777777" w:rsidR="00B91C20" w:rsidRPr="00C246CD" w:rsidRDefault="00B91C2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 xml:space="preserve">Locale </w:t>
            </w:r>
          </w:p>
        </w:tc>
        <w:tc>
          <w:tcPr>
            <w:tcW w:w="700" w:type="pct"/>
            <w:shd w:val="clear" w:color="auto" w:fill="auto"/>
            <w:vAlign w:val="center"/>
          </w:tcPr>
          <w:p w14:paraId="70338701" w14:textId="77777777" w:rsidR="00B91C20" w:rsidRPr="00C246CD" w:rsidRDefault="00B91C2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 xml:space="preserve">Courte </w:t>
            </w:r>
          </w:p>
        </w:tc>
        <w:tc>
          <w:tcPr>
            <w:tcW w:w="635" w:type="pct"/>
            <w:shd w:val="clear" w:color="auto" w:fill="FFFF00"/>
            <w:vAlign w:val="center"/>
          </w:tcPr>
          <w:p w14:paraId="03CF3039" w14:textId="77777777" w:rsidR="00B91C20" w:rsidRPr="00C246CD" w:rsidRDefault="00B91C2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 xml:space="preserve">Moyenne </w:t>
            </w:r>
          </w:p>
        </w:tc>
        <w:tc>
          <w:tcPr>
            <w:tcW w:w="929" w:type="pct"/>
            <w:shd w:val="clear" w:color="auto" w:fill="auto"/>
            <w:vAlign w:val="center"/>
          </w:tcPr>
          <w:p w14:paraId="3E799BC0" w14:textId="77777777" w:rsidR="00B91C20" w:rsidRPr="00C246CD" w:rsidRDefault="00B91C2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Réversible</w:t>
            </w:r>
          </w:p>
        </w:tc>
      </w:tr>
      <w:tr w:rsidR="00D2782C" w:rsidRPr="00725E67" w14:paraId="0E7188F4" w14:textId="77777777" w:rsidTr="00D2782C">
        <w:trPr>
          <w:cantSplit/>
          <w:trHeight w:val="418"/>
        </w:trPr>
        <w:tc>
          <w:tcPr>
            <w:tcW w:w="988" w:type="pct"/>
            <w:shd w:val="clear" w:color="auto" w:fill="auto"/>
            <w:vAlign w:val="center"/>
          </w:tcPr>
          <w:p w14:paraId="215E41AD" w14:textId="77777777" w:rsidR="00B91C20" w:rsidRPr="00C246CD" w:rsidRDefault="00B91C2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Mesures d'atténuation/</w:t>
            </w:r>
          </w:p>
          <w:p w14:paraId="380A48A3" w14:textId="77777777" w:rsidR="00B91C20" w:rsidRPr="00C246CD" w:rsidRDefault="00B91C2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Amélioration</w:t>
            </w:r>
          </w:p>
        </w:tc>
        <w:tc>
          <w:tcPr>
            <w:tcW w:w="4012" w:type="pct"/>
            <w:gridSpan w:val="5"/>
            <w:shd w:val="clear" w:color="auto" w:fill="auto"/>
            <w:vAlign w:val="center"/>
          </w:tcPr>
          <w:p w14:paraId="10B57B8B" w14:textId="7BA15201" w:rsidR="00B91C20" w:rsidRPr="00C246CD" w:rsidRDefault="00B91C20" w:rsidP="00C5663F">
            <w:pPr>
              <w:pStyle w:val="Paragraphedeliste"/>
              <w:numPr>
                <w:ilvl w:val="0"/>
                <w:numId w:val="37"/>
              </w:numPr>
              <w:jc w:val="both"/>
              <w:rPr>
                <w:rFonts w:ascii="Times New Roman" w:hAnsi="Times New Roman"/>
                <w:bCs/>
                <w:iCs/>
                <w:sz w:val="21"/>
                <w:szCs w:val="21"/>
                <w:lang w:val="fr-CA"/>
              </w:rPr>
            </w:pPr>
            <w:r w:rsidRPr="00C246CD">
              <w:rPr>
                <w:rFonts w:ascii="Times New Roman" w:hAnsi="Times New Roman"/>
                <w:bCs/>
                <w:iCs/>
                <w:sz w:val="21"/>
                <w:szCs w:val="21"/>
                <w:lang w:val="fr-CA"/>
              </w:rPr>
              <w:t>Mettre en place un plan de gestion des déchets pour garantir que tous les matériaux de construction, déchets et débris soient correctement triés et éliminés</w:t>
            </w:r>
          </w:p>
          <w:p w14:paraId="1D513374" w14:textId="77777777" w:rsidR="00B91C20" w:rsidRPr="00C246CD" w:rsidRDefault="00B91C20" w:rsidP="00C5663F">
            <w:pPr>
              <w:pStyle w:val="Paragraphedeliste"/>
              <w:numPr>
                <w:ilvl w:val="0"/>
                <w:numId w:val="37"/>
              </w:numPr>
              <w:jc w:val="both"/>
              <w:rPr>
                <w:rFonts w:ascii="Times New Roman" w:hAnsi="Times New Roman"/>
                <w:bCs/>
                <w:iCs/>
                <w:sz w:val="21"/>
                <w:szCs w:val="21"/>
                <w:lang w:val="fr-CA"/>
              </w:rPr>
            </w:pPr>
            <w:r w:rsidRPr="00C246CD">
              <w:rPr>
                <w:rFonts w:ascii="Times New Roman" w:hAnsi="Times New Roman"/>
                <w:bCs/>
                <w:iCs/>
                <w:sz w:val="21"/>
                <w:szCs w:val="21"/>
                <w:lang w:val="fr-CA"/>
              </w:rPr>
              <w:t>Établir des zones de protection autour des habitats sensibles pour minimiser les perturbations. Utiliser des barrières pour éviter l'accès aux zones sensibles.</w:t>
            </w:r>
          </w:p>
          <w:p w14:paraId="72081A84" w14:textId="77777777" w:rsidR="00B91C20" w:rsidRPr="00C246CD" w:rsidRDefault="00B91C20" w:rsidP="00C5663F">
            <w:pPr>
              <w:pStyle w:val="Paragraphedeliste"/>
              <w:numPr>
                <w:ilvl w:val="0"/>
                <w:numId w:val="37"/>
              </w:numPr>
              <w:jc w:val="both"/>
              <w:rPr>
                <w:rFonts w:ascii="Times New Roman" w:hAnsi="Times New Roman"/>
                <w:bCs/>
                <w:iCs/>
                <w:sz w:val="21"/>
                <w:szCs w:val="21"/>
                <w:lang w:val="fr-CA"/>
              </w:rPr>
            </w:pPr>
            <w:r w:rsidRPr="00C246CD">
              <w:rPr>
                <w:rFonts w:ascii="Times New Roman" w:hAnsi="Times New Roman"/>
                <w:bCs/>
                <w:iCs/>
                <w:sz w:val="21"/>
                <w:szCs w:val="21"/>
                <w:lang w:val="fr-CA"/>
              </w:rPr>
              <w:t>Mettre en place des mesures pour gérer les eaux de ruissellement, telles que des bassins de rétention, pour éviter la pollution des cours d'eau environnants.</w:t>
            </w:r>
          </w:p>
          <w:p w14:paraId="38D8D4B7" w14:textId="716058F5" w:rsidR="00B91C20" w:rsidRPr="00C246CD" w:rsidRDefault="00B91C20" w:rsidP="00C5663F">
            <w:pPr>
              <w:pStyle w:val="Paragraphedeliste"/>
              <w:numPr>
                <w:ilvl w:val="0"/>
                <w:numId w:val="37"/>
              </w:numPr>
              <w:jc w:val="both"/>
              <w:rPr>
                <w:rFonts w:ascii="Times New Roman" w:hAnsi="Times New Roman"/>
                <w:bCs/>
                <w:iCs/>
                <w:sz w:val="21"/>
                <w:szCs w:val="21"/>
                <w:lang w:val="fr-CA"/>
              </w:rPr>
            </w:pPr>
            <w:r w:rsidRPr="00C246CD">
              <w:rPr>
                <w:rFonts w:ascii="Times New Roman" w:hAnsi="Times New Roman"/>
                <w:bCs/>
                <w:iCs/>
                <w:sz w:val="21"/>
                <w:szCs w:val="21"/>
                <w:lang w:val="fr-CA"/>
              </w:rPr>
              <w:t>Utiliser des équipements de construction modernes et moins polluants pour réduire les émissions de gaz à effet de serre et le bruit.</w:t>
            </w:r>
          </w:p>
          <w:p w14:paraId="1841AF0F" w14:textId="2226A4B1" w:rsidR="00AC3849" w:rsidRPr="00C246CD" w:rsidRDefault="00AC3849" w:rsidP="00C5663F">
            <w:pPr>
              <w:pStyle w:val="Paragraphedeliste"/>
              <w:numPr>
                <w:ilvl w:val="0"/>
                <w:numId w:val="37"/>
              </w:numPr>
              <w:jc w:val="both"/>
              <w:rPr>
                <w:rFonts w:ascii="Times New Roman" w:hAnsi="Times New Roman"/>
                <w:bCs/>
                <w:iCs/>
                <w:sz w:val="21"/>
                <w:szCs w:val="21"/>
                <w:lang w:val="fr-CA"/>
              </w:rPr>
            </w:pPr>
            <w:r w:rsidRPr="00C246CD">
              <w:rPr>
                <w:rFonts w:ascii="Times New Roman" w:hAnsi="Times New Roman"/>
                <w:bCs/>
                <w:iCs/>
                <w:sz w:val="21"/>
                <w:szCs w:val="21"/>
                <w:lang w:val="fr-CA"/>
              </w:rPr>
              <w:t>Port obligatoire des EPI adaptés</w:t>
            </w:r>
          </w:p>
          <w:p w14:paraId="563FD931" w14:textId="77777777" w:rsidR="00B91C20" w:rsidRPr="00C246CD" w:rsidRDefault="00B91C20" w:rsidP="00C5663F">
            <w:pPr>
              <w:pStyle w:val="Paragraphedeliste"/>
              <w:numPr>
                <w:ilvl w:val="0"/>
                <w:numId w:val="37"/>
              </w:numPr>
              <w:jc w:val="both"/>
              <w:rPr>
                <w:rFonts w:ascii="Times New Roman" w:hAnsi="Times New Roman"/>
                <w:bCs/>
                <w:iCs/>
                <w:sz w:val="21"/>
                <w:szCs w:val="21"/>
                <w:lang w:val="fr-CA"/>
              </w:rPr>
            </w:pPr>
            <w:r w:rsidRPr="00C246CD">
              <w:rPr>
                <w:rFonts w:ascii="Times New Roman" w:hAnsi="Times New Roman"/>
                <w:bCs/>
                <w:iCs/>
                <w:sz w:val="21"/>
                <w:szCs w:val="21"/>
                <w:lang w:val="fr-CA"/>
              </w:rPr>
              <w:t>Prévoir un plan de restauration écologique du site après les travaux pour restaurer les habitats perturbés et replanter des espèces locales.</w:t>
            </w:r>
          </w:p>
          <w:p w14:paraId="35A6F5C4" w14:textId="77777777" w:rsidR="00B91C20" w:rsidRPr="00C246CD" w:rsidRDefault="00B91C20" w:rsidP="00C5663F">
            <w:pPr>
              <w:pStyle w:val="Paragraphedeliste"/>
              <w:numPr>
                <w:ilvl w:val="0"/>
                <w:numId w:val="37"/>
              </w:numPr>
              <w:jc w:val="both"/>
              <w:rPr>
                <w:rFonts w:ascii="Times New Roman" w:hAnsi="Times New Roman"/>
                <w:bCs/>
                <w:iCs/>
                <w:sz w:val="21"/>
                <w:szCs w:val="21"/>
                <w:lang w:val="fr-CA"/>
              </w:rPr>
            </w:pPr>
            <w:r w:rsidRPr="00C246CD">
              <w:rPr>
                <w:rFonts w:ascii="Times New Roman" w:hAnsi="Times New Roman"/>
                <w:bCs/>
                <w:iCs/>
                <w:sz w:val="21"/>
                <w:szCs w:val="21"/>
                <w:lang w:val="fr-CA"/>
              </w:rPr>
              <w:t>Former les travailleurs et sensibiliser à l'importance de la protection environnementale durant le chantier.</w:t>
            </w:r>
          </w:p>
          <w:p w14:paraId="68ECEB08" w14:textId="7CC621C0" w:rsidR="00B91C20" w:rsidRPr="00C246CD" w:rsidRDefault="00B91C20" w:rsidP="00C5663F">
            <w:pPr>
              <w:pStyle w:val="Paragraphedeliste"/>
              <w:numPr>
                <w:ilvl w:val="0"/>
                <w:numId w:val="37"/>
              </w:numPr>
              <w:jc w:val="both"/>
              <w:rPr>
                <w:rFonts w:ascii="Times New Roman" w:hAnsi="Times New Roman"/>
                <w:bCs/>
                <w:iCs/>
                <w:sz w:val="21"/>
                <w:szCs w:val="21"/>
                <w:lang w:val="fr-CA"/>
              </w:rPr>
            </w:pPr>
            <w:r w:rsidRPr="00C246CD">
              <w:rPr>
                <w:rFonts w:ascii="Times New Roman" w:hAnsi="Times New Roman"/>
                <w:bCs/>
                <w:iCs/>
                <w:sz w:val="21"/>
                <w:szCs w:val="21"/>
                <w:lang w:val="fr-CA"/>
              </w:rPr>
              <w:t>Mettre en place un système de surveillance pour évaluer les impacts environnementaux tout au long de la construction et ajuster les mesures si nécessaires.</w:t>
            </w:r>
          </w:p>
          <w:p w14:paraId="299A2181" w14:textId="77777777" w:rsidR="00B91C20" w:rsidRPr="00C246CD" w:rsidRDefault="00B91C20" w:rsidP="00C5663F">
            <w:pPr>
              <w:pStyle w:val="Paragraphedeliste"/>
              <w:numPr>
                <w:ilvl w:val="0"/>
                <w:numId w:val="37"/>
              </w:numPr>
              <w:jc w:val="both"/>
              <w:rPr>
                <w:rFonts w:ascii="Times New Roman" w:hAnsi="Times New Roman"/>
                <w:bCs/>
                <w:iCs/>
                <w:sz w:val="21"/>
                <w:szCs w:val="21"/>
                <w:lang w:val="fr-CA"/>
              </w:rPr>
            </w:pPr>
            <w:r w:rsidRPr="00C246CD">
              <w:rPr>
                <w:rFonts w:ascii="Times New Roman" w:hAnsi="Times New Roman"/>
                <w:bCs/>
                <w:iCs/>
                <w:sz w:val="21"/>
                <w:szCs w:val="21"/>
                <w:lang w:val="fr-CA"/>
              </w:rPr>
              <w:t>Privilégier l'utilisation de matériaux durables et locaux pour réduire l'empreinte carbone liée au transport.</w:t>
            </w:r>
          </w:p>
          <w:p w14:paraId="4C1F5753" w14:textId="77777777" w:rsidR="00B91C20" w:rsidRPr="00C246CD" w:rsidRDefault="00B91C20" w:rsidP="00C5663F">
            <w:pPr>
              <w:pStyle w:val="Paragraphedeliste"/>
              <w:numPr>
                <w:ilvl w:val="0"/>
                <w:numId w:val="37"/>
              </w:numPr>
              <w:jc w:val="both"/>
              <w:rPr>
                <w:rFonts w:ascii="Times New Roman" w:hAnsi="Times New Roman"/>
                <w:bCs/>
                <w:iCs/>
                <w:sz w:val="21"/>
                <w:szCs w:val="21"/>
                <w:lang w:val="fr-CA"/>
              </w:rPr>
            </w:pPr>
            <w:r w:rsidRPr="00C246CD">
              <w:rPr>
                <w:rFonts w:ascii="Times New Roman" w:hAnsi="Times New Roman"/>
                <w:bCs/>
                <w:iCs/>
                <w:sz w:val="21"/>
                <w:szCs w:val="21"/>
                <w:lang w:val="fr-CA"/>
              </w:rPr>
              <w:t>Impliquer les communautés locales et d'autres parties prenantes dans le processus de planification pour tenir compte de leurs préoccupations et suggestions.</w:t>
            </w:r>
          </w:p>
          <w:p w14:paraId="09BF6425" w14:textId="768CD533" w:rsidR="00B91C20" w:rsidRPr="00C246CD" w:rsidRDefault="00B91C20" w:rsidP="00C246CD">
            <w:pPr>
              <w:pStyle w:val="Paragraphedeliste"/>
              <w:numPr>
                <w:ilvl w:val="0"/>
                <w:numId w:val="37"/>
              </w:numPr>
              <w:jc w:val="both"/>
              <w:rPr>
                <w:rFonts w:ascii="Times New Roman" w:hAnsi="Times New Roman"/>
                <w:bCs/>
                <w:iCs/>
                <w:sz w:val="21"/>
                <w:szCs w:val="21"/>
                <w:lang w:val="fr-CA"/>
              </w:rPr>
            </w:pPr>
            <w:r w:rsidRPr="00C246CD">
              <w:rPr>
                <w:rFonts w:ascii="Times New Roman" w:hAnsi="Times New Roman"/>
                <w:bCs/>
                <w:iCs/>
                <w:sz w:val="21"/>
                <w:szCs w:val="21"/>
                <w:lang w:val="fr-CA"/>
              </w:rPr>
              <w:t xml:space="preserve">En adoptant ces mesures, il est possible de minimiser les impacts environnementaux des travaux de construction de ponts et passerelles sur le site de </w:t>
            </w:r>
            <w:proofErr w:type="spellStart"/>
            <w:r w:rsidRPr="00C246CD">
              <w:rPr>
                <w:rFonts w:ascii="Times New Roman" w:hAnsi="Times New Roman"/>
                <w:bCs/>
                <w:iCs/>
                <w:sz w:val="21"/>
                <w:szCs w:val="21"/>
                <w:lang w:val="fr-CA"/>
              </w:rPr>
              <w:t>Funa</w:t>
            </w:r>
            <w:proofErr w:type="spellEnd"/>
            <w:r w:rsidRPr="00C246CD">
              <w:rPr>
                <w:rFonts w:ascii="Times New Roman" w:hAnsi="Times New Roman"/>
                <w:bCs/>
                <w:iCs/>
                <w:sz w:val="21"/>
                <w:szCs w:val="21"/>
                <w:lang w:val="fr-CA"/>
              </w:rPr>
              <w:t>.</w:t>
            </w:r>
          </w:p>
        </w:tc>
      </w:tr>
      <w:tr w:rsidR="00B91C20" w:rsidRPr="00C34EE6" w14:paraId="323F391D" w14:textId="77777777" w:rsidTr="00D2782C">
        <w:trPr>
          <w:cantSplit/>
        </w:trPr>
        <w:tc>
          <w:tcPr>
            <w:tcW w:w="988" w:type="pct"/>
            <w:shd w:val="clear" w:color="auto" w:fill="auto"/>
            <w:vAlign w:val="center"/>
          </w:tcPr>
          <w:p w14:paraId="349FC43F" w14:textId="77777777" w:rsidR="00B91C20" w:rsidRPr="00C246CD" w:rsidRDefault="00B91C2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Avec atténuation</w:t>
            </w:r>
          </w:p>
        </w:tc>
        <w:tc>
          <w:tcPr>
            <w:tcW w:w="906" w:type="pct"/>
            <w:shd w:val="clear" w:color="auto" w:fill="auto"/>
            <w:vAlign w:val="center"/>
          </w:tcPr>
          <w:p w14:paraId="703862ED" w14:textId="77777777" w:rsidR="00B91C20" w:rsidRPr="00C246CD" w:rsidRDefault="00B91C2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 xml:space="preserve">Faible </w:t>
            </w:r>
          </w:p>
        </w:tc>
        <w:tc>
          <w:tcPr>
            <w:tcW w:w="842" w:type="pct"/>
            <w:shd w:val="clear" w:color="auto" w:fill="auto"/>
            <w:vAlign w:val="center"/>
          </w:tcPr>
          <w:p w14:paraId="3E380739" w14:textId="77777777" w:rsidR="00B91C20" w:rsidRPr="00C246CD" w:rsidRDefault="00B91C2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Locale</w:t>
            </w:r>
          </w:p>
        </w:tc>
        <w:tc>
          <w:tcPr>
            <w:tcW w:w="700" w:type="pct"/>
            <w:shd w:val="clear" w:color="auto" w:fill="auto"/>
            <w:vAlign w:val="center"/>
          </w:tcPr>
          <w:p w14:paraId="0679E98E" w14:textId="77777777" w:rsidR="00B91C20" w:rsidRPr="00C246CD" w:rsidRDefault="00B91C2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 xml:space="preserve">Courte  </w:t>
            </w:r>
          </w:p>
        </w:tc>
        <w:tc>
          <w:tcPr>
            <w:tcW w:w="635" w:type="pct"/>
            <w:shd w:val="clear" w:color="auto" w:fill="CCFFCC"/>
            <w:vAlign w:val="center"/>
          </w:tcPr>
          <w:p w14:paraId="0E01A9E1" w14:textId="77777777" w:rsidR="00B91C20" w:rsidRPr="00C246CD" w:rsidRDefault="00B91C2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 xml:space="preserve">Mineure </w:t>
            </w:r>
          </w:p>
        </w:tc>
        <w:tc>
          <w:tcPr>
            <w:tcW w:w="929" w:type="pct"/>
            <w:shd w:val="clear" w:color="auto" w:fill="auto"/>
            <w:vAlign w:val="center"/>
          </w:tcPr>
          <w:p w14:paraId="70DEE68A" w14:textId="77777777" w:rsidR="00B91C20" w:rsidRPr="00C246CD" w:rsidRDefault="00B91C20" w:rsidP="00C5663F">
            <w:pPr>
              <w:jc w:val="both"/>
              <w:rPr>
                <w:rFonts w:ascii="Times New Roman" w:eastAsiaTheme="minorHAnsi" w:hAnsi="Times New Roman"/>
                <w:sz w:val="21"/>
                <w:szCs w:val="21"/>
              </w:rPr>
            </w:pPr>
            <w:r w:rsidRPr="00C246CD">
              <w:rPr>
                <w:rFonts w:ascii="Times New Roman" w:eastAsiaTheme="minorHAnsi" w:hAnsi="Times New Roman"/>
                <w:sz w:val="21"/>
                <w:szCs w:val="21"/>
              </w:rPr>
              <w:t>Réversible</w:t>
            </w:r>
          </w:p>
        </w:tc>
      </w:tr>
    </w:tbl>
    <w:p w14:paraId="3CDD0447" w14:textId="4C4BE53A" w:rsidR="00180945" w:rsidRPr="00961A6E" w:rsidRDefault="00180945" w:rsidP="00C246CD">
      <w:pPr>
        <w:pStyle w:val="Titre3"/>
        <w:numPr>
          <w:ilvl w:val="2"/>
          <w:numId w:val="8"/>
        </w:numPr>
        <w:spacing w:before="120" w:beforeAutospacing="0" w:after="120"/>
        <w:ind w:left="567" w:hanging="567"/>
        <w:rPr>
          <w:rFonts w:ascii="Times New Roman" w:hAnsi="Times New Roman"/>
          <w:b/>
          <w:bCs/>
          <w:i/>
          <w:iCs/>
          <w:color w:val="auto"/>
          <w:sz w:val="24"/>
        </w:rPr>
      </w:pPr>
      <w:bookmarkStart w:id="598" w:name="_Toc182426821"/>
      <w:r w:rsidRPr="00961A6E">
        <w:rPr>
          <w:rFonts w:ascii="Times New Roman" w:hAnsi="Times New Roman"/>
          <w:b/>
          <w:bCs/>
          <w:i/>
          <w:iCs/>
          <w:color w:val="auto"/>
          <w:sz w:val="24"/>
        </w:rPr>
        <w:t>Impacts et risques sur le milieu humain</w:t>
      </w:r>
      <w:bookmarkEnd w:id="598"/>
      <w:r w:rsidRPr="00961A6E">
        <w:rPr>
          <w:rFonts w:ascii="Times New Roman" w:hAnsi="Times New Roman"/>
          <w:b/>
          <w:bCs/>
          <w:i/>
          <w:iCs/>
          <w:color w:val="auto"/>
          <w:sz w:val="24"/>
        </w:rPr>
        <w:t xml:space="preserve">  </w:t>
      </w:r>
    </w:p>
    <w:p w14:paraId="6ACA5CD1" w14:textId="1BD99166" w:rsidR="005475E7" w:rsidRPr="00C246CD" w:rsidRDefault="005475E7" w:rsidP="00C246CD">
      <w:pPr>
        <w:widowControl w:val="0"/>
        <w:autoSpaceDE w:val="0"/>
        <w:autoSpaceDN w:val="0"/>
        <w:adjustRightInd w:val="0"/>
        <w:spacing w:before="120" w:beforeAutospacing="0" w:after="120"/>
        <w:jc w:val="both"/>
        <w:rPr>
          <w:rFonts w:ascii="Times New Roman" w:hAnsi="Times New Roman"/>
          <w:b/>
          <w:i/>
          <w:sz w:val="24"/>
          <w:u w:val="single"/>
          <w:lang w:val="fr-CA"/>
        </w:rPr>
      </w:pPr>
      <w:bookmarkStart w:id="599" w:name="_Toc75093321"/>
      <w:bookmarkStart w:id="600" w:name="_Toc75093732"/>
      <w:bookmarkStart w:id="601" w:name="_Toc77172597"/>
      <w:bookmarkEnd w:id="592"/>
      <w:bookmarkEnd w:id="593"/>
      <w:bookmarkEnd w:id="594"/>
      <w:r w:rsidRPr="00B52B57">
        <w:rPr>
          <w:rFonts w:ascii="Times New Roman" w:hAnsi="Times New Roman"/>
          <w:b/>
          <w:i/>
          <w:sz w:val="24"/>
          <w:u w:val="single"/>
          <w:lang w:val="fr-CA"/>
        </w:rPr>
        <w:t>Impact sur les activités socioéconomiques</w:t>
      </w:r>
      <w:bookmarkEnd w:id="599"/>
      <w:bookmarkEnd w:id="600"/>
      <w:bookmarkEnd w:id="601"/>
    </w:p>
    <w:p w14:paraId="6F3FFFAA" w14:textId="54C0132D" w:rsidR="005475E7" w:rsidRPr="008C6ED4" w:rsidRDefault="005475E7" w:rsidP="00C246CD">
      <w:pPr>
        <w:widowControl w:val="0"/>
        <w:numPr>
          <w:ilvl w:val="0"/>
          <w:numId w:val="39"/>
        </w:numPr>
        <w:overflowPunct w:val="0"/>
        <w:autoSpaceDE w:val="0"/>
        <w:autoSpaceDN w:val="0"/>
        <w:adjustRightInd w:val="0"/>
        <w:spacing w:before="120" w:beforeAutospacing="0" w:after="120"/>
        <w:ind w:left="426"/>
        <w:jc w:val="both"/>
        <w:textAlignment w:val="baseline"/>
        <w:rPr>
          <w:rFonts w:ascii="Times New Roman" w:hAnsi="Times New Roman"/>
          <w:b/>
          <w:i/>
          <w:color w:val="000000"/>
          <w:sz w:val="24"/>
          <w:lang w:val="fr-CA" w:eastAsia="fr-CA"/>
        </w:rPr>
      </w:pPr>
      <w:r w:rsidRPr="00B52B57">
        <w:rPr>
          <w:rFonts w:ascii="Times New Roman" w:hAnsi="Times New Roman"/>
          <w:b/>
          <w:i/>
          <w:color w:val="000000"/>
          <w:sz w:val="24"/>
          <w:lang w:val="fr-CA" w:eastAsia="fr-CA"/>
        </w:rPr>
        <w:t>Perte de places d’affaires, d’habitations, de parcelles agricoles, d’arbres fruitiers et de haies vives ou de clôtures correspond à la NES n° 5</w:t>
      </w:r>
      <w:r w:rsidRPr="008C6ED4">
        <w:rPr>
          <w:rFonts w:ascii="Times New Roman" w:hAnsi="Times New Roman"/>
          <w:b/>
          <w:i/>
          <w:color w:val="000000"/>
          <w:sz w:val="16"/>
          <w:lang w:val="fr-CA" w:eastAsia="fr-CA"/>
        </w:rPr>
        <w:t xml:space="preserve"> </w:t>
      </w:r>
    </w:p>
    <w:p w14:paraId="061D6A1E" w14:textId="5B906776" w:rsidR="00C24CB3" w:rsidRPr="00C24CB3" w:rsidRDefault="005475E7" w:rsidP="00C246CD">
      <w:pPr>
        <w:autoSpaceDE w:val="0"/>
        <w:autoSpaceDN w:val="0"/>
        <w:adjustRightInd w:val="0"/>
        <w:spacing w:before="120" w:beforeAutospacing="0" w:after="120"/>
        <w:jc w:val="both"/>
        <w:rPr>
          <w:rFonts w:ascii="Times New Roman" w:eastAsiaTheme="minorHAnsi" w:hAnsi="Times New Roman"/>
          <w:color w:val="000000"/>
          <w:sz w:val="24"/>
        </w:rPr>
      </w:pPr>
      <w:r w:rsidRPr="00B52B57">
        <w:rPr>
          <w:rFonts w:ascii="Times New Roman" w:eastAsiaTheme="minorHAnsi" w:hAnsi="Times New Roman"/>
          <w:color w:val="000000"/>
          <w:sz w:val="24"/>
        </w:rPr>
        <w:t>Les travaux d</w:t>
      </w:r>
      <w:r w:rsidR="00877B81">
        <w:rPr>
          <w:rFonts w:ascii="Times New Roman" w:eastAsiaTheme="minorHAnsi" w:hAnsi="Times New Roman"/>
          <w:color w:val="000000"/>
          <w:sz w:val="24"/>
        </w:rPr>
        <w:t xml:space="preserve">e protection du Poste SNEL </w:t>
      </w:r>
      <w:proofErr w:type="spellStart"/>
      <w:r w:rsidR="00877B81">
        <w:rPr>
          <w:rFonts w:ascii="Times New Roman" w:eastAsiaTheme="minorHAnsi" w:hAnsi="Times New Roman"/>
          <w:color w:val="000000"/>
          <w:sz w:val="24"/>
        </w:rPr>
        <w:t>Funa</w:t>
      </w:r>
      <w:proofErr w:type="spellEnd"/>
      <w:r w:rsidR="00877B81">
        <w:rPr>
          <w:rFonts w:ascii="Times New Roman" w:eastAsiaTheme="minorHAnsi" w:hAnsi="Times New Roman"/>
          <w:color w:val="000000"/>
          <w:sz w:val="24"/>
        </w:rPr>
        <w:t xml:space="preserve"> contre les inondations dans la commune de Kalamu </w:t>
      </w:r>
      <w:r w:rsidRPr="00B52B57">
        <w:rPr>
          <w:rFonts w:ascii="Times New Roman" w:eastAsiaTheme="minorHAnsi" w:hAnsi="Times New Roman"/>
          <w:color w:val="000000"/>
          <w:sz w:val="24"/>
        </w:rPr>
        <w:t xml:space="preserve">vont constituer une source de désagréments pour les activités de </w:t>
      </w:r>
      <w:r w:rsidR="00877B81">
        <w:rPr>
          <w:rFonts w:ascii="Times New Roman" w:eastAsiaTheme="minorHAnsi" w:hAnsi="Times New Roman"/>
          <w:color w:val="000000"/>
          <w:sz w:val="24"/>
        </w:rPr>
        <w:t>petit commerce (kiosques et éta</w:t>
      </w:r>
      <w:r w:rsidRPr="00B52B57">
        <w:rPr>
          <w:rFonts w:ascii="Times New Roman" w:eastAsiaTheme="minorHAnsi" w:hAnsi="Times New Roman"/>
          <w:color w:val="000000"/>
          <w:sz w:val="24"/>
        </w:rPr>
        <w:t>l</w:t>
      </w:r>
      <w:r w:rsidR="00877B81">
        <w:rPr>
          <w:rFonts w:ascii="Times New Roman" w:eastAsiaTheme="minorHAnsi" w:hAnsi="Times New Roman"/>
          <w:color w:val="000000"/>
          <w:sz w:val="24"/>
        </w:rPr>
        <w:t>ag</w:t>
      </w:r>
      <w:r w:rsidRPr="00B52B57">
        <w:rPr>
          <w:rFonts w:ascii="Times New Roman" w:eastAsiaTheme="minorHAnsi" w:hAnsi="Times New Roman"/>
          <w:color w:val="000000"/>
          <w:sz w:val="24"/>
        </w:rPr>
        <w:t>es) qui s’activent dans les</w:t>
      </w:r>
      <w:r w:rsidR="00877B81">
        <w:rPr>
          <w:rFonts w:ascii="Times New Roman" w:eastAsiaTheme="minorHAnsi" w:hAnsi="Times New Roman"/>
          <w:color w:val="000000"/>
          <w:sz w:val="24"/>
        </w:rPr>
        <w:t xml:space="preserve"> emprises du Projet. Beaucoup de constructions</w:t>
      </w:r>
      <w:r w:rsidRPr="00B52B57">
        <w:rPr>
          <w:rFonts w:ascii="Times New Roman" w:eastAsiaTheme="minorHAnsi" w:hAnsi="Times New Roman"/>
          <w:color w:val="000000"/>
          <w:sz w:val="24"/>
        </w:rPr>
        <w:t xml:space="preserve"> anarchiques de concessions seront impactées avec la destruction de biens comme les </w:t>
      </w:r>
      <w:r w:rsidR="00877B81">
        <w:rPr>
          <w:rFonts w:ascii="Times New Roman" w:eastAsiaTheme="minorHAnsi" w:hAnsi="Times New Roman"/>
          <w:color w:val="000000"/>
          <w:sz w:val="24"/>
        </w:rPr>
        <w:t>clôtures</w:t>
      </w:r>
      <w:r w:rsidRPr="00B52B57">
        <w:rPr>
          <w:rFonts w:ascii="Times New Roman" w:eastAsiaTheme="minorHAnsi" w:hAnsi="Times New Roman"/>
          <w:color w:val="000000"/>
          <w:sz w:val="24"/>
        </w:rPr>
        <w:t xml:space="preserve">, les arbres fruitiers et des habitations. C’est le cas notamment le long de la rivière </w:t>
      </w:r>
      <w:proofErr w:type="spellStart"/>
      <w:r w:rsidR="00877B81">
        <w:rPr>
          <w:rFonts w:ascii="Times New Roman" w:eastAsiaTheme="minorHAnsi" w:hAnsi="Times New Roman"/>
          <w:color w:val="000000"/>
          <w:sz w:val="24"/>
        </w:rPr>
        <w:t>Funa</w:t>
      </w:r>
      <w:proofErr w:type="spellEnd"/>
      <w:r w:rsidRPr="00B52B57">
        <w:rPr>
          <w:rFonts w:ascii="Times New Roman" w:eastAsiaTheme="minorHAnsi" w:hAnsi="Times New Roman"/>
          <w:color w:val="000000"/>
          <w:sz w:val="24"/>
        </w:rPr>
        <w:t xml:space="preserve"> où</w:t>
      </w:r>
      <w:r w:rsidR="00877B81">
        <w:rPr>
          <w:rFonts w:ascii="Times New Roman" w:eastAsiaTheme="minorHAnsi" w:hAnsi="Times New Roman"/>
          <w:color w:val="000000"/>
          <w:sz w:val="24"/>
        </w:rPr>
        <w:t xml:space="preserve"> les habitations sont construites</w:t>
      </w:r>
      <w:r w:rsidRPr="00B52B57">
        <w:rPr>
          <w:rFonts w:ascii="Times New Roman" w:eastAsiaTheme="minorHAnsi" w:hAnsi="Times New Roman"/>
          <w:color w:val="000000"/>
          <w:sz w:val="24"/>
        </w:rPr>
        <w:t xml:space="preserve"> jusque dans son lit mineur, mais aussi des têtes d’érosion qui côtoient les habitations, les églises et les écoles. </w:t>
      </w:r>
      <w:r w:rsidR="00C24CB3" w:rsidRPr="00C24CB3">
        <w:rPr>
          <w:rFonts w:ascii="Times New Roman" w:eastAsiaTheme="minorHAnsi" w:hAnsi="Times New Roman"/>
          <w:color w:val="000000"/>
          <w:sz w:val="24"/>
        </w:rPr>
        <w:t xml:space="preserve">Pour ce qui est de la réinstallation des écoles </w:t>
      </w:r>
      <w:r w:rsidR="00C24CB3" w:rsidRPr="00C24CB3">
        <w:rPr>
          <w:rFonts w:ascii="Times New Roman" w:eastAsiaTheme="minorHAnsi" w:hAnsi="Times New Roman"/>
          <w:color w:val="000000"/>
          <w:sz w:val="24"/>
        </w:rPr>
        <w:lastRenderedPageBreak/>
        <w:t>et églises</w:t>
      </w:r>
      <w:r w:rsidR="00C24CB3">
        <w:rPr>
          <w:rFonts w:ascii="Times New Roman" w:eastAsiaTheme="minorHAnsi" w:hAnsi="Times New Roman"/>
          <w:color w:val="000000"/>
          <w:sz w:val="24"/>
        </w:rPr>
        <w:t xml:space="preserve"> exposées au risque d’inondation </w:t>
      </w:r>
      <w:r w:rsidR="00C24CB3" w:rsidRPr="00C24CB3">
        <w:rPr>
          <w:rFonts w:ascii="Times New Roman" w:eastAsiaTheme="minorHAnsi" w:hAnsi="Times New Roman"/>
          <w:color w:val="000000"/>
          <w:sz w:val="24"/>
        </w:rPr>
        <w:t xml:space="preserve">sur le site de </w:t>
      </w:r>
      <w:proofErr w:type="spellStart"/>
      <w:r w:rsidR="00C24CB3" w:rsidRPr="00C24CB3">
        <w:rPr>
          <w:rFonts w:ascii="Times New Roman" w:eastAsiaTheme="minorHAnsi" w:hAnsi="Times New Roman"/>
          <w:color w:val="000000"/>
          <w:sz w:val="24"/>
        </w:rPr>
        <w:t>Funa</w:t>
      </w:r>
      <w:proofErr w:type="spellEnd"/>
      <w:r w:rsidR="00C24CB3">
        <w:rPr>
          <w:rFonts w:ascii="Times New Roman" w:eastAsiaTheme="minorHAnsi" w:hAnsi="Times New Roman"/>
          <w:color w:val="000000"/>
          <w:sz w:val="24"/>
        </w:rPr>
        <w:t xml:space="preserve">, UCM va s’assurer </w:t>
      </w:r>
      <w:r w:rsidR="00C24CB3" w:rsidRPr="00C24CB3">
        <w:rPr>
          <w:rFonts w:ascii="Times New Roman" w:eastAsiaTheme="minorHAnsi" w:hAnsi="Times New Roman"/>
          <w:color w:val="000000"/>
          <w:sz w:val="24"/>
        </w:rPr>
        <w:t>que le</w:t>
      </w:r>
      <w:r w:rsidR="00C24CB3">
        <w:rPr>
          <w:rFonts w:ascii="Times New Roman" w:eastAsiaTheme="minorHAnsi" w:hAnsi="Times New Roman"/>
          <w:color w:val="000000"/>
          <w:sz w:val="24"/>
        </w:rPr>
        <w:t>s</w:t>
      </w:r>
      <w:r w:rsidR="00C24CB3" w:rsidRPr="00C24CB3">
        <w:rPr>
          <w:rFonts w:ascii="Times New Roman" w:eastAsiaTheme="minorHAnsi" w:hAnsi="Times New Roman"/>
          <w:color w:val="000000"/>
          <w:sz w:val="24"/>
        </w:rPr>
        <w:t xml:space="preserve"> </w:t>
      </w:r>
      <w:proofErr w:type="spellStart"/>
      <w:r w:rsidR="00C24CB3" w:rsidRPr="00C24CB3">
        <w:rPr>
          <w:rFonts w:ascii="Times New Roman" w:eastAsiaTheme="minorHAnsi" w:hAnsi="Times New Roman"/>
          <w:color w:val="000000"/>
          <w:sz w:val="24"/>
        </w:rPr>
        <w:t>nouvel</w:t>
      </w:r>
      <w:r w:rsidR="00C24CB3">
        <w:rPr>
          <w:rFonts w:ascii="Times New Roman" w:eastAsiaTheme="minorHAnsi" w:hAnsi="Times New Roman"/>
          <w:color w:val="000000"/>
          <w:sz w:val="24"/>
        </w:rPr>
        <w:t>s</w:t>
      </w:r>
      <w:proofErr w:type="spellEnd"/>
      <w:r w:rsidR="00C24CB3" w:rsidRPr="00C24CB3">
        <w:rPr>
          <w:rFonts w:ascii="Times New Roman" w:eastAsiaTheme="minorHAnsi" w:hAnsi="Times New Roman"/>
          <w:color w:val="000000"/>
          <w:sz w:val="24"/>
        </w:rPr>
        <w:t xml:space="preserve"> </w:t>
      </w:r>
      <w:r w:rsidR="00C24CB3">
        <w:rPr>
          <w:rFonts w:ascii="Times New Roman" w:eastAsiaTheme="minorHAnsi" w:hAnsi="Times New Roman"/>
          <w:color w:val="000000"/>
          <w:sz w:val="24"/>
        </w:rPr>
        <w:t xml:space="preserve">emplacement des églises et </w:t>
      </w:r>
      <w:r w:rsidR="00C24CB3" w:rsidRPr="00C24CB3">
        <w:rPr>
          <w:rFonts w:ascii="Times New Roman" w:eastAsiaTheme="minorHAnsi" w:hAnsi="Times New Roman"/>
          <w:color w:val="000000"/>
          <w:sz w:val="24"/>
        </w:rPr>
        <w:t>école</w:t>
      </w:r>
      <w:r w:rsidR="00C24CB3">
        <w:rPr>
          <w:rFonts w:ascii="Times New Roman" w:eastAsiaTheme="minorHAnsi" w:hAnsi="Times New Roman"/>
          <w:color w:val="000000"/>
          <w:sz w:val="24"/>
        </w:rPr>
        <w:t>s</w:t>
      </w:r>
      <w:r w:rsidR="00C24CB3" w:rsidRPr="00C24CB3">
        <w:rPr>
          <w:rFonts w:ascii="Times New Roman" w:eastAsiaTheme="minorHAnsi" w:hAnsi="Times New Roman"/>
          <w:color w:val="000000"/>
          <w:sz w:val="24"/>
        </w:rPr>
        <w:t xml:space="preserve"> </w:t>
      </w:r>
      <w:r w:rsidR="00C24CB3">
        <w:rPr>
          <w:rFonts w:ascii="Times New Roman" w:eastAsiaTheme="minorHAnsi" w:hAnsi="Times New Roman"/>
          <w:color w:val="000000"/>
          <w:sz w:val="24"/>
        </w:rPr>
        <w:t>locataires sont</w:t>
      </w:r>
      <w:r w:rsidR="00C24CB3" w:rsidRPr="00C24CB3">
        <w:rPr>
          <w:rFonts w:ascii="Times New Roman" w:eastAsiaTheme="minorHAnsi" w:hAnsi="Times New Roman"/>
          <w:color w:val="000000"/>
          <w:sz w:val="24"/>
        </w:rPr>
        <w:t xml:space="preserve"> situé</w:t>
      </w:r>
      <w:r w:rsidR="00C24CB3">
        <w:rPr>
          <w:rFonts w:ascii="Times New Roman" w:eastAsiaTheme="minorHAnsi" w:hAnsi="Times New Roman"/>
          <w:color w:val="000000"/>
          <w:sz w:val="24"/>
        </w:rPr>
        <w:t>s</w:t>
      </w:r>
      <w:r w:rsidR="00C24CB3" w:rsidRPr="00C24CB3">
        <w:rPr>
          <w:rFonts w:ascii="Times New Roman" w:eastAsiaTheme="minorHAnsi" w:hAnsi="Times New Roman"/>
          <w:color w:val="000000"/>
          <w:sz w:val="24"/>
        </w:rPr>
        <w:t xml:space="preserve"> en dehors des zones à risque élevé d'inondation</w:t>
      </w:r>
      <w:r w:rsidR="00C24CB3">
        <w:rPr>
          <w:rFonts w:ascii="Times New Roman" w:eastAsiaTheme="minorHAnsi" w:hAnsi="Times New Roman"/>
          <w:color w:val="000000"/>
          <w:sz w:val="24"/>
        </w:rPr>
        <w:t xml:space="preserve"> et que les conditions d’études sont meilleures que celles de </w:t>
      </w:r>
      <w:proofErr w:type="spellStart"/>
      <w:r w:rsidR="00C24CB3">
        <w:rPr>
          <w:rFonts w:ascii="Times New Roman" w:eastAsiaTheme="minorHAnsi" w:hAnsi="Times New Roman"/>
          <w:color w:val="000000"/>
          <w:sz w:val="24"/>
        </w:rPr>
        <w:t>Funa</w:t>
      </w:r>
      <w:proofErr w:type="spellEnd"/>
      <w:r w:rsidR="00C24CB3">
        <w:rPr>
          <w:rFonts w:ascii="Times New Roman" w:eastAsiaTheme="minorHAnsi" w:hAnsi="Times New Roman"/>
          <w:color w:val="000000"/>
          <w:sz w:val="24"/>
        </w:rPr>
        <w:t>.</w:t>
      </w:r>
    </w:p>
    <w:p w14:paraId="554C1AC7" w14:textId="54401218" w:rsidR="00C24CB3" w:rsidRDefault="00C24CB3" w:rsidP="00C246CD">
      <w:pPr>
        <w:autoSpaceDE w:val="0"/>
        <w:autoSpaceDN w:val="0"/>
        <w:adjustRightInd w:val="0"/>
        <w:spacing w:before="120" w:beforeAutospacing="0" w:after="120"/>
        <w:jc w:val="both"/>
        <w:rPr>
          <w:rFonts w:ascii="Times New Roman" w:eastAsiaTheme="minorHAnsi" w:hAnsi="Times New Roman"/>
          <w:color w:val="000000"/>
          <w:sz w:val="24"/>
        </w:rPr>
      </w:pPr>
      <w:r w:rsidRPr="00C24CB3">
        <w:rPr>
          <w:rFonts w:ascii="Times New Roman" w:eastAsiaTheme="minorHAnsi" w:hAnsi="Times New Roman"/>
          <w:color w:val="000000"/>
          <w:sz w:val="24"/>
        </w:rPr>
        <w:t>Il est important de signaler</w:t>
      </w:r>
      <w:r>
        <w:rPr>
          <w:rFonts w:ascii="Times New Roman" w:eastAsiaTheme="minorHAnsi" w:hAnsi="Times New Roman"/>
          <w:color w:val="000000"/>
          <w:sz w:val="24"/>
        </w:rPr>
        <w:t xml:space="preserve"> également</w:t>
      </w:r>
      <w:r w:rsidRPr="00C24CB3">
        <w:rPr>
          <w:rFonts w:ascii="Times New Roman" w:eastAsiaTheme="minorHAnsi" w:hAnsi="Times New Roman"/>
          <w:color w:val="000000"/>
          <w:sz w:val="24"/>
        </w:rPr>
        <w:t xml:space="preserve"> qu’il y aura moins d’impact du déplacement physique des personnes et leurs biens (moins de 4 PAP) qui seront causés par les travaux immédiats de protection du Poste SNEL de </w:t>
      </w:r>
      <w:proofErr w:type="spellStart"/>
      <w:r w:rsidRPr="00C24CB3">
        <w:rPr>
          <w:rFonts w:ascii="Times New Roman" w:eastAsiaTheme="minorHAnsi" w:hAnsi="Times New Roman"/>
          <w:color w:val="000000"/>
          <w:sz w:val="24"/>
        </w:rPr>
        <w:t>Funa</w:t>
      </w:r>
      <w:proofErr w:type="spellEnd"/>
      <w:r w:rsidRPr="00C24CB3">
        <w:rPr>
          <w:rFonts w:ascii="Times New Roman" w:eastAsiaTheme="minorHAnsi" w:hAnsi="Times New Roman"/>
          <w:color w:val="000000"/>
          <w:sz w:val="24"/>
        </w:rPr>
        <w:t xml:space="preserve"> alors que la majorité des PAP touchées par les inondations (1240 PAP) seront touchées par les travaux connexes d’élargissement des berges de la rivière </w:t>
      </w:r>
      <w:proofErr w:type="spellStart"/>
      <w:r w:rsidRPr="00C24CB3">
        <w:rPr>
          <w:rFonts w:ascii="Times New Roman" w:eastAsiaTheme="minorHAnsi" w:hAnsi="Times New Roman"/>
          <w:color w:val="000000"/>
          <w:sz w:val="24"/>
        </w:rPr>
        <w:t>Funa</w:t>
      </w:r>
      <w:proofErr w:type="spellEnd"/>
      <w:r w:rsidRPr="00C24CB3">
        <w:rPr>
          <w:rFonts w:ascii="Times New Roman" w:eastAsiaTheme="minorHAnsi" w:hAnsi="Times New Roman"/>
          <w:color w:val="000000"/>
          <w:sz w:val="24"/>
        </w:rPr>
        <w:t xml:space="preserve"> (2 330 ml) et ceux de réhabilitation et </w:t>
      </w:r>
      <w:proofErr w:type="spellStart"/>
      <w:r w:rsidRPr="00C24CB3">
        <w:rPr>
          <w:rFonts w:ascii="Times New Roman" w:eastAsiaTheme="minorHAnsi" w:hAnsi="Times New Roman"/>
          <w:color w:val="000000"/>
          <w:sz w:val="24"/>
        </w:rPr>
        <w:t>contruction</w:t>
      </w:r>
      <w:proofErr w:type="spellEnd"/>
      <w:r w:rsidRPr="00C24CB3">
        <w:rPr>
          <w:rFonts w:ascii="Times New Roman" w:eastAsiaTheme="minorHAnsi" w:hAnsi="Times New Roman"/>
          <w:color w:val="000000"/>
          <w:sz w:val="24"/>
        </w:rPr>
        <w:t xml:space="preserve"> des Ponts Lumumba, Forgeron, etc. </w:t>
      </w:r>
      <w:r w:rsidR="00921EF7">
        <w:rPr>
          <w:rFonts w:ascii="Times New Roman" w:eastAsiaTheme="minorHAnsi" w:hAnsi="Times New Roman"/>
          <w:color w:val="000000"/>
          <w:sz w:val="24"/>
        </w:rPr>
        <w:t xml:space="preserve">Au regard de ce qui précède, si l’on tenait compte seulement du nombre très limité des PAP susceptibles d’être touchées par les travaux de protection du Poste SNEL, un PAR ne serait pas du tout préparé parce que le cout des indemnisations évalué de le PAR coute 5 fois plus chers que les travaux de protection. Mais c’est suite au maintien de la variante 7 qui présente des avantages environnementaux de protection du Poste SNEL de </w:t>
      </w:r>
      <w:proofErr w:type="spellStart"/>
      <w:r w:rsidR="00921EF7">
        <w:rPr>
          <w:rFonts w:ascii="Times New Roman" w:eastAsiaTheme="minorHAnsi" w:hAnsi="Times New Roman"/>
          <w:color w:val="000000"/>
          <w:sz w:val="24"/>
        </w:rPr>
        <w:t>Funa</w:t>
      </w:r>
      <w:proofErr w:type="spellEnd"/>
      <w:r w:rsidR="00921EF7">
        <w:rPr>
          <w:rFonts w:ascii="Times New Roman" w:eastAsiaTheme="minorHAnsi" w:hAnsi="Times New Roman"/>
          <w:color w:val="000000"/>
          <w:sz w:val="24"/>
        </w:rPr>
        <w:t xml:space="preserve"> et qui induirait aux travaux de construction des caniveaux, de réhabilitation des Ponts pour lutter contre les inondations qui occasionne la préparation du PAR. </w:t>
      </w:r>
    </w:p>
    <w:p w14:paraId="595585CF" w14:textId="263D8508" w:rsidR="007373F5" w:rsidRPr="007373F5" w:rsidRDefault="007373F5" w:rsidP="00C246CD">
      <w:pPr>
        <w:autoSpaceDE w:val="0"/>
        <w:autoSpaceDN w:val="0"/>
        <w:adjustRightInd w:val="0"/>
        <w:spacing w:before="120" w:beforeAutospacing="0" w:after="120"/>
        <w:jc w:val="both"/>
        <w:rPr>
          <w:rFonts w:ascii="Times New Roman" w:eastAsiaTheme="minorHAnsi" w:hAnsi="Times New Roman"/>
          <w:color w:val="000000"/>
          <w:sz w:val="24"/>
        </w:rPr>
      </w:pPr>
      <w:r>
        <w:rPr>
          <w:rFonts w:ascii="Times New Roman" w:eastAsiaTheme="minorHAnsi" w:hAnsi="Times New Roman"/>
          <w:color w:val="000000"/>
          <w:sz w:val="24"/>
        </w:rPr>
        <w:t xml:space="preserve">En outre, </w:t>
      </w:r>
      <w:r w:rsidRPr="007373F5">
        <w:rPr>
          <w:rFonts w:ascii="Times New Roman" w:eastAsiaTheme="minorHAnsi" w:hAnsi="Times New Roman"/>
          <w:color w:val="000000"/>
          <w:sz w:val="24"/>
        </w:rPr>
        <w:t xml:space="preserve">un risque de conflit social celui lié aux maisons d’habitations, écoles, églises, dispensaires qui sont localisés au lit mineur de la rivière </w:t>
      </w:r>
      <w:proofErr w:type="spellStart"/>
      <w:r w:rsidRPr="007373F5">
        <w:rPr>
          <w:rFonts w:ascii="Times New Roman" w:eastAsiaTheme="minorHAnsi" w:hAnsi="Times New Roman"/>
          <w:color w:val="000000"/>
          <w:sz w:val="24"/>
        </w:rPr>
        <w:t>Funa</w:t>
      </w:r>
      <w:proofErr w:type="spellEnd"/>
      <w:r w:rsidRPr="007373F5">
        <w:rPr>
          <w:rFonts w:ascii="Times New Roman" w:eastAsiaTheme="minorHAnsi" w:hAnsi="Times New Roman"/>
          <w:color w:val="000000"/>
          <w:sz w:val="24"/>
        </w:rPr>
        <w:t xml:space="preserve">. En effet, selon le rapport des consultations, une source probable de conflit est la réinstallation involontaire. L’on note qu’il y aura des PAP d’une part et des familles sinistrés qui ne vivent pas sur le site dont leurs parcelles se trouve envahi par la rivière de l’autre. Celles-ci seraient relogées par le gouvernement à travers le Ministère des affaires sociales qui s’occupe des familles </w:t>
      </w:r>
      <w:proofErr w:type="spellStart"/>
      <w:r w:rsidRPr="007373F5">
        <w:rPr>
          <w:rFonts w:ascii="Times New Roman" w:eastAsiaTheme="minorHAnsi" w:hAnsi="Times New Roman"/>
          <w:color w:val="000000"/>
          <w:sz w:val="24"/>
        </w:rPr>
        <w:t>sinitres</w:t>
      </w:r>
      <w:proofErr w:type="spellEnd"/>
      <w:r w:rsidRPr="007373F5">
        <w:rPr>
          <w:rFonts w:ascii="Times New Roman" w:eastAsiaTheme="minorHAnsi" w:hAnsi="Times New Roman"/>
          <w:color w:val="000000"/>
          <w:sz w:val="24"/>
        </w:rPr>
        <w:t xml:space="preserve"> liées </w:t>
      </w:r>
      <w:r w:rsidR="00C246CD" w:rsidRPr="007373F5">
        <w:rPr>
          <w:rFonts w:ascii="Times New Roman" w:eastAsiaTheme="minorHAnsi" w:hAnsi="Times New Roman"/>
          <w:color w:val="000000"/>
          <w:sz w:val="24"/>
        </w:rPr>
        <w:t>aux catastrophes naturelles</w:t>
      </w:r>
      <w:r w:rsidRPr="007373F5">
        <w:rPr>
          <w:rFonts w:ascii="Times New Roman" w:eastAsiaTheme="minorHAnsi" w:hAnsi="Times New Roman"/>
          <w:color w:val="000000"/>
          <w:sz w:val="24"/>
        </w:rPr>
        <w:t xml:space="preserve"> tels que les inondations de la rivière </w:t>
      </w:r>
      <w:proofErr w:type="spellStart"/>
      <w:r w:rsidRPr="007373F5">
        <w:rPr>
          <w:rFonts w:ascii="Times New Roman" w:eastAsiaTheme="minorHAnsi" w:hAnsi="Times New Roman"/>
          <w:color w:val="000000"/>
          <w:sz w:val="24"/>
        </w:rPr>
        <w:t>Funa</w:t>
      </w:r>
      <w:proofErr w:type="spellEnd"/>
      <w:r w:rsidRPr="007373F5">
        <w:rPr>
          <w:rFonts w:ascii="Times New Roman" w:eastAsiaTheme="minorHAnsi" w:hAnsi="Times New Roman"/>
          <w:color w:val="000000"/>
          <w:sz w:val="24"/>
        </w:rPr>
        <w:t xml:space="preserve">, ce qui impliquerait une différence de traitement. </w:t>
      </w:r>
    </w:p>
    <w:p w14:paraId="05400A15" w14:textId="17665E18" w:rsidR="005475E7" w:rsidRDefault="005475E7" w:rsidP="00C246CD">
      <w:pPr>
        <w:autoSpaceDE w:val="0"/>
        <w:autoSpaceDN w:val="0"/>
        <w:adjustRightInd w:val="0"/>
        <w:spacing w:before="120" w:beforeAutospacing="0" w:after="120"/>
        <w:jc w:val="both"/>
        <w:rPr>
          <w:rFonts w:ascii="Times New Roman" w:hAnsi="Times New Roman"/>
          <w:bCs/>
          <w:sz w:val="24"/>
        </w:rPr>
      </w:pPr>
      <w:r w:rsidRPr="00B52B57">
        <w:rPr>
          <w:rFonts w:ascii="Times New Roman" w:hAnsi="Times New Roman"/>
          <w:sz w:val="24"/>
        </w:rPr>
        <w:t xml:space="preserve">Le tableau ci-dessous donne le résumé de l’évaluation </w:t>
      </w:r>
      <w:r w:rsidRPr="00B52B57">
        <w:rPr>
          <w:rFonts w:ascii="Times New Roman" w:hAnsi="Times New Roman"/>
          <w:bCs/>
          <w:sz w:val="24"/>
        </w:rPr>
        <w:t>du risque de perte de places d’affaires, d’habitations, de parcelles agricoles, d’arbres fruitiers et de haies vives ou de clôtures.</w:t>
      </w:r>
      <w:r w:rsidR="00877B81">
        <w:rPr>
          <w:rFonts w:ascii="Times New Roman" w:hAnsi="Times New Roman"/>
          <w:bCs/>
          <w:sz w:val="24"/>
        </w:rPr>
        <w:t xml:space="preserve"> </w:t>
      </w:r>
    </w:p>
    <w:p w14:paraId="1CF77333" w14:textId="6C0D21FE" w:rsidR="005475E7" w:rsidRPr="008C6ED4" w:rsidRDefault="006D2A7F" w:rsidP="00C246CD">
      <w:pPr>
        <w:pStyle w:val="Lgende"/>
        <w:spacing w:after="120"/>
        <w:jc w:val="center"/>
      </w:pPr>
      <w:bookmarkStart w:id="602" w:name="_Toc182426940"/>
      <w:r>
        <w:t>Tab</w:t>
      </w:r>
      <w:r w:rsidR="008C6ED4">
        <w:t xml:space="preserve">leau </w:t>
      </w:r>
      <w:r w:rsidR="008C6ED4">
        <w:fldChar w:fldCharType="begin"/>
      </w:r>
      <w:r w:rsidR="008C6ED4">
        <w:instrText xml:space="preserve"> SEQ Tableau \* ARABIC </w:instrText>
      </w:r>
      <w:r w:rsidR="008C6ED4">
        <w:fldChar w:fldCharType="separate"/>
      </w:r>
      <w:r w:rsidR="00961A6E">
        <w:rPr>
          <w:noProof/>
        </w:rPr>
        <w:t>38</w:t>
      </w:r>
      <w:r w:rsidR="008C6ED4">
        <w:fldChar w:fldCharType="end"/>
      </w:r>
      <w:r w:rsidR="008C6ED4">
        <w:t xml:space="preserve">. </w:t>
      </w:r>
      <w:r w:rsidR="00780494">
        <w:t>R</w:t>
      </w:r>
      <w:r w:rsidR="008C6ED4" w:rsidRPr="00236F59">
        <w:t>isque de de perte de places d’affaires, d’habitations, de parcelles agricoles, d’arbres fruitiers et de haies vives ou de clôtures</w:t>
      </w:r>
      <w:r w:rsidR="00693118">
        <w:t xml:space="preserve"> et risque de conflit social lié à la réinstallation involontaire entre les PAP et les familles sinistres</w:t>
      </w:r>
      <w:bookmarkEnd w:id="6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76"/>
        <w:gridCol w:w="1720"/>
        <w:gridCol w:w="1599"/>
        <w:gridCol w:w="1329"/>
        <w:gridCol w:w="1206"/>
        <w:gridCol w:w="1324"/>
      </w:tblGrid>
      <w:tr w:rsidR="005475E7" w:rsidRPr="00B35A5D" w14:paraId="362667B2" w14:textId="77777777" w:rsidTr="005475E7">
        <w:trPr>
          <w:trHeight w:val="144"/>
        </w:trPr>
        <w:tc>
          <w:tcPr>
            <w:tcW w:w="5000" w:type="pct"/>
            <w:gridSpan w:val="6"/>
            <w:shd w:val="clear" w:color="auto" w:fill="EDEDED" w:themeFill="accent3" w:themeFillTint="33"/>
            <w:vAlign w:val="center"/>
          </w:tcPr>
          <w:p w14:paraId="5C0B3CC0" w14:textId="2F0368E2" w:rsidR="005475E7" w:rsidRPr="00B35A5D" w:rsidRDefault="00877B81" w:rsidP="00C5663F">
            <w:pPr>
              <w:spacing w:before="0" w:beforeAutospacing="0"/>
              <w:jc w:val="center"/>
              <w:rPr>
                <w:rFonts w:ascii="Times New Roman" w:eastAsiaTheme="minorHAnsi" w:hAnsi="Times New Roman"/>
                <w:b/>
                <w:i/>
              </w:rPr>
            </w:pPr>
            <w:r w:rsidRPr="00B35A5D">
              <w:rPr>
                <w:rFonts w:ascii="Times New Roman" w:eastAsiaTheme="minorHAnsi" w:hAnsi="Times New Roman"/>
                <w:b/>
                <w:bCs/>
                <w:color w:val="000000"/>
              </w:rPr>
              <w:t xml:space="preserve">Impact </w:t>
            </w:r>
            <w:r w:rsidR="005475E7" w:rsidRPr="00B35A5D">
              <w:rPr>
                <w:rFonts w:ascii="Times New Roman" w:eastAsiaTheme="minorHAnsi" w:hAnsi="Times New Roman"/>
                <w:b/>
                <w:bCs/>
                <w:color w:val="000000"/>
              </w:rPr>
              <w:t xml:space="preserve">: </w:t>
            </w:r>
            <w:r w:rsidR="005475E7" w:rsidRPr="00B35A5D">
              <w:rPr>
                <w:rFonts w:ascii="Times New Roman" w:eastAsiaTheme="minorHAnsi" w:hAnsi="Times New Roman"/>
                <w:b/>
                <w:bCs/>
                <w:i/>
                <w:color w:val="000000"/>
              </w:rPr>
              <w:t>P</w:t>
            </w:r>
            <w:r w:rsidR="005475E7" w:rsidRPr="00B35A5D">
              <w:rPr>
                <w:rFonts w:ascii="Times New Roman" w:eastAsiaTheme="minorHAnsi" w:hAnsi="Times New Roman"/>
                <w:b/>
                <w:i/>
              </w:rPr>
              <w:t>erte de places d’affaires, d’habitations, de parcelles agricoles, d’arbres fruitiers et de haies vives ou de clôtures</w:t>
            </w:r>
            <w:r w:rsidR="007F00E2">
              <w:rPr>
                <w:rFonts w:ascii="Times New Roman" w:eastAsiaTheme="minorHAnsi" w:hAnsi="Times New Roman"/>
                <w:b/>
                <w:i/>
              </w:rPr>
              <w:t xml:space="preserve"> et risque de conflit social lié à la réinstallation involontaire entre les PAP et </w:t>
            </w:r>
            <w:r w:rsidR="00693118">
              <w:rPr>
                <w:rFonts w:ascii="Times New Roman" w:eastAsiaTheme="minorHAnsi" w:hAnsi="Times New Roman"/>
                <w:b/>
                <w:i/>
              </w:rPr>
              <w:t>les familles</w:t>
            </w:r>
            <w:r w:rsidR="007F00E2">
              <w:rPr>
                <w:rFonts w:ascii="Times New Roman" w:eastAsiaTheme="minorHAnsi" w:hAnsi="Times New Roman"/>
                <w:b/>
                <w:i/>
              </w:rPr>
              <w:t xml:space="preserve"> sinistres</w:t>
            </w:r>
          </w:p>
        </w:tc>
      </w:tr>
      <w:tr w:rsidR="005475E7" w:rsidRPr="00B35A5D" w14:paraId="7EF00314" w14:textId="77777777" w:rsidTr="005475E7">
        <w:trPr>
          <w:trHeight w:val="176"/>
        </w:trPr>
        <w:tc>
          <w:tcPr>
            <w:tcW w:w="1036" w:type="pct"/>
            <w:shd w:val="clear" w:color="auto" w:fill="auto"/>
            <w:vAlign w:val="center"/>
          </w:tcPr>
          <w:p w14:paraId="7A64D840" w14:textId="77777777" w:rsidR="005475E7" w:rsidRPr="00B35A5D" w:rsidRDefault="005475E7" w:rsidP="00C5663F">
            <w:pPr>
              <w:spacing w:before="0" w:beforeAutospacing="0"/>
              <w:jc w:val="both"/>
              <w:rPr>
                <w:rFonts w:ascii="Times New Roman" w:eastAsiaTheme="minorHAnsi" w:hAnsi="Times New Roman"/>
              </w:rPr>
            </w:pPr>
            <w:r w:rsidRPr="00B35A5D">
              <w:rPr>
                <w:rFonts w:ascii="Times New Roman" w:eastAsiaTheme="minorHAnsi" w:hAnsi="Times New Roman"/>
              </w:rPr>
              <w:t xml:space="preserve">Activité du Projet </w:t>
            </w:r>
          </w:p>
        </w:tc>
        <w:tc>
          <w:tcPr>
            <w:tcW w:w="3964" w:type="pct"/>
            <w:gridSpan w:val="5"/>
            <w:shd w:val="clear" w:color="auto" w:fill="auto"/>
            <w:vAlign w:val="center"/>
          </w:tcPr>
          <w:p w14:paraId="09C8FF1F" w14:textId="77777777" w:rsidR="005475E7" w:rsidRPr="00B35A5D" w:rsidRDefault="005475E7" w:rsidP="00C5663F">
            <w:pPr>
              <w:spacing w:before="0" w:beforeAutospacing="0"/>
              <w:jc w:val="both"/>
              <w:rPr>
                <w:rFonts w:ascii="Times New Roman" w:eastAsiaTheme="minorHAnsi" w:hAnsi="Times New Roman"/>
              </w:rPr>
            </w:pPr>
            <w:r w:rsidRPr="00B35A5D">
              <w:rPr>
                <w:rFonts w:ascii="Times New Roman" w:eastAsiaTheme="minorHAnsi" w:hAnsi="Times New Roman"/>
              </w:rPr>
              <w:t xml:space="preserve"> Libération d’emprises </w:t>
            </w:r>
          </w:p>
        </w:tc>
      </w:tr>
      <w:tr w:rsidR="005475E7" w:rsidRPr="00B35A5D" w14:paraId="31CF5973" w14:textId="77777777" w:rsidTr="005475E7">
        <w:trPr>
          <w:trHeight w:val="176"/>
        </w:trPr>
        <w:tc>
          <w:tcPr>
            <w:tcW w:w="1036" w:type="pct"/>
            <w:shd w:val="clear" w:color="auto" w:fill="auto"/>
            <w:vAlign w:val="center"/>
          </w:tcPr>
          <w:p w14:paraId="58B306A8" w14:textId="77777777" w:rsidR="005475E7" w:rsidRPr="00B35A5D" w:rsidRDefault="005475E7" w:rsidP="00C5663F">
            <w:pPr>
              <w:spacing w:before="0" w:beforeAutospacing="0"/>
              <w:jc w:val="both"/>
              <w:rPr>
                <w:rFonts w:ascii="Times New Roman" w:eastAsiaTheme="minorHAnsi" w:hAnsi="Times New Roman"/>
              </w:rPr>
            </w:pPr>
            <w:r w:rsidRPr="00B35A5D">
              <w:rPr>
                <w:rFonts w:ascii="Times New Roman" w:eastAsiaTheme="minorHAnsi" w:hAnsi="Times New Roman"/>
              </w:rPr>
              <w:t>Critères</w:t>
            </w:r>
          </w:p>
        </w:tc>
        <w:tc>
          <w:tcPr>
            <w:tcW w:w="950" w:type="pct"/>
            <w:shd w:val="clear" w:color="auto" w:fill="auto"/>
            <w:vAlign w:val="center"/>
          </w:tcPr>
          <w:p w14:paraId="6713468D" w14:textId="77777777" w:rsidR="005475E7" w:rsidRPr="00B35A5D" w:rsidRDefault="005475E7" w:rsidP="00C5663F">
            <w:pPr>
              <w:spacing w:before="0" w:beforeAutospacing="0"/>
              <w:jc w:val="both"/>
              <w:rPr>
                <w:rFonts w:ascii="Times New Roman" w:eastAsiaTheme="minorHAnsi" w:hAnsi="Times New Roman"/>
              </w:rPr>
            </w:pPr>
            <w:r w:rsidRPr="00B35A5D">
              <w:rPr>
                <w:rFonts w:ascii="Times New Roman" w:eastAsiaTheme="minorHAnsi" w:hAnsi="Times New Roman"/>
              </w:rPr>
              <w:t>Intensité</w:t>
            </w:r>
          </w:p>
        </w:tc>
        <w:tc>
          <w:tcPr>
            <w:tcW w:w="883" w:type="pct"/>
            <w:shd w:val="clear" w:color="auto" w:fill="auto"/>
            <w:vAlign w:val="center"/>
          </w:tcPr>
          <w:p w14:paraId="69868229" w14:textId="77777777" w:rsidR="005475E7" w:rsidRPr="00B35A5D" w:rsidRDefault="005475E7" w:rsidP="00C5663F">
            <w:pPr>
              <w:spacing w:before="0" w:beforeAutospacing="0"/>
              <w:jc w:val="both"/>
              <w:rPr>
                <w:rFonts w:ascii="Times New Roman" w:eastAsiaTheme="minorHAnsi" w:hAnsi="Times New Roman"/>
              </w:rPr>
            </w:pPr>
            <w:r w:rsidRPr="00B35A5D">
              <w:rPr>
                <w:rFonts w:ascii="Times New Roman" w:eastAsiaTheme="minorHAnsi" w:hAnsi="Times New Roman"/>
              </w:rPr>
              <w:t>Étendue</w:t>
            </w:r>
          </w:p>
        </w:tc>
        <w:tc>
          <w:tcPr>
            <w:tcW w:w="734" w:type="pct"/>
            <w:shd w:val="clear" w:color="auto" w:fill="auto"/>
            <w:vAlign w:val="center"/>
          </w:tcPr>
          <w:p w14:paraId="683C5128" w14:textId="77777777" w:rsidR="005475E7" w:rsidRPr="00B35A5D" w:rsidRDefault="005475E7" w:rsidP="00C5663F">
            <w:pPr>
              <w:spacing w:before="0" w:beforeAutospacing="0"/>
              <w:jc w:val="both"/>
              <w:rPr>
                <w:rFonts w:ascii="Times New Roman" w:eastAsiaTheme="minorHAnsi" w:hAnsi="Times New Roman"/>
              </w:rPr>
            </w:pPr>
            <w:r w:rsidRPr="00B35A5D">
              <w:rPr>
                <w:rFonts w:ascii="Times New Roman" w:eastAsiaTheme="minorHAnsi" w:hAnsi="Times New Roman"/>
              </w:rPr>
              <w:t>Durée</w:t>
            </w:r>
          </w:p>
        </w:tc>
        <w:tc>
          <w:tcPr>
            <w:tcW w:w="666" w:type="pct"/>
            <w:shd w:val="clear" w:color="auto" w:fill="auto"/>
            <w:vAlign w:val="center"/>
          </w:tcPr>
          <w:p w14:paraId="6D026BCE" w14:textId="77777777" w:rsidR="005475E7" w:rsidRPr="00B35A5D" w:rsidRDefault="005475E7" w:rsidP="00C5663F">
            <w:pPr>
              <w:spacing w:before="0" w:beforeAutospacing="0"/>
              <w:jc w:val="both"/>
              <w:rPr>
                <w:rFonts w:ascii="Times New Roman" w:eastAsiaTheme="minorHAnsi" w:hAnsi="Times New Roman"/>
              </w:rPr>
            </w:pPr>
            <w:r w:rsidRPr="00B35A5D">
              <w:rPr>
                <w:rFonts w:ascii="Times New Roman" w:eastAsiaTheme="minorHAnsi" w:hAnsi="Times New Roman"/>
              </w:rPr>
              <w:t>Importance</w:t>
            </w:r>
          </w:p>
        </w:tc>
        <w:tc>
          <w:tcPr>
            <w:tcW w:w="730" w:type="pct"/>
            <w:shd w:val="clear" w:color="auto" w:fill="auto"/>
            <w:vAlign w:val="center"/>
          </w:tcPr>
          <w:p w14:paraId="10EEBCD8" w14:textId="77777777" w:rsidR="005475E7" w:rsidRPr="00B35A5D" w:rsidRDefault="005475E7" w:rsidP="00C5663F">
            <w:pPr>
              <w:spacing w:before="0" w:beforeAutospacing="0"/>
              <w:jc w:val="both"/>
              <w:rPr>
                <w:rFonts w:ascii="Times New Roman" w:eastAsiaTheme="minorHAnsi" w:hAnsi="Times New Roman"/>
              </w:rPr>
            </w:pPr>
            <w:r w:rsidRPr="00B35A5D">
              <w:rPr>
                <w:rFonts w:ascii="Times New Roman" w:eastAsiaTheme="minorHAnsi" w:hAnsi="Times New Roman"/>
              </w:rPr>
              <w:t>Réversibilité</w:t>
            </w:r>
          </w:p>
        </w:tc>
      </w:tr>
      <w:tr w:rsidR="005475E7" w:rsidRPr="00B35A5D" w14:paraId="5655DCAC" w14:textId="77777777" w:rsidTr="005475E7">
        <w:trPr>
          <w:cantSplit/>
        </w:trPr>
        <w:tc>
          <w:tcPr>
            <w:tcW w:w="1036" w:type="pct"/>
            <w:shd w:val="clear" w:color="auto" w:fill="auto"/>
            <w:vAlign w:val="center"/>
          </w:tcPr>
          <w:p w14:paraId="7AA76658" w14:textId="77777777" w:rsidR="005475E7" w:rsidRPr="00B35A5D" w:rsidRDefault="005475E7" w:rsidP="00C5663F">
            <w:pPr>
              <w:spacing w:before="0" w:beforeAutospacing="0"/>
              <w:jc w:val="both"/>
              <w:rPr>
                <w:rFonts w:ascii="Times New Roman" w:eastAsiaTheme="minorHAnsi" w:hAnsi="Times New Roman"/>
              </w:rPr>
            </w:pPr>
            <w:r w:rsidRPr="00B35A5D">
              <w:rPr>
                <w:rFonts w:ascii="Times New Roman" w:eastAsiaTheme="minorHAnsi" w:hAnsi="Times New Roman"/>
              </w:rPr>
              <w:t>Sans atténuation</w:t>
            </w:r>
          </w:p>
        </w:tc>
        <w:tc>
          <w:tcPr>
            <w:tcW w:w="950" w:type="pct"/>
            <w:shd w:val="clear" w:color="auto" w:fill="auto"/>
            <w:vAlign w:val="center"/>
          </w:tcPr>
          <w:p w14:paraId="030E2872" w14:textId="77777777" w:rsidR="005475E7" w:rsidRPr="00D2782C" w:rsidRDefault="005475E7" w:rsidP="00C5663F">
            <w:pPr>
              <w:spacing w:before="0" w:beforeAutospacing="0"/>
              <w:jc w:val="both"/>
              <w:rPr>
                <w:rFonts w:ascii="Times New Roman" w:eastAsiaTheme="minorHAnsi" w:hAnsi="Times New Roman"/>
                <w:highlight w:val="yellow"/>
              </w:rPr>
            </w:pPr>
            <w:r w:rsidRPr="00D2782C">
              <w:rPr>
                <w:rFonts w:ascii="Times New Roman" w:eastAsiaTheme="minorHAnsi" w:hAnsi="Times New Roman"/>
                <w:highlight w:val="yellow"/>
              </w:rPr>
              <w:t xml:space="preserve">Forte </w:t>
            </w:r>
          </w:p>
        </w:tc>
        <w:tc>
          <w:tcPr>
            <w:tcW w:w="883" w:type="pct"/>
            <w:shd w:val="clear" w:color="auto" w:fill="auto"/>
            <w:vAlign w:val="center"/>
          </w:tcPr>
          <w:p w14:paraId="5132553C" w14:textId="77777777" w:rsidR="005475E7" w:rsidRPr="00B35A5D" w:rsidRDefault="005475E7" w:rsidP="00C5663F">
            <w:pPr>
              <w:spacing w:before="0" w:beforeAutospacing="0"/>
              <w:jc w:val="both"/>
              <w:rPr>
                <w:rFonts w:ascii="Times New Roman" w:eastAsiaTheme="minorHAnsi" w:hAnsi="Times New Roman"/>
              </w:rPr>
            </w:pPr>
            <w:r w:rsidRPr="00B35A5D">
              <w:rPr>
                <w:rFonts w:ascii="Times New Roman" w:eastAsiaTheme="minorHAnsi" w:hAnsi="Times New Roman"/>
              </w:rPr>
              <w:t xml:space="preserve">Locale </w:t>
            </w:r>
          </w:p>
        </w:tc>
        <w:tc>
          <w:tcPr>
            <w:tcW w:w="734" w:type="pct"/>
            <w:shd w:val="clear" w:color="auto" w:fill="auto"/>
            <w:vAlign w:val="center"/>
          </w:tcPr>
          <w:p w14:paraId="12FCC501" w14:textId="77777777" w:rsidR="005475E7" w:rsidRPr="00B35A5D" w:rsidRDefault="005475E7" w:rsidP="00C5663F">
            <w:pPr>
              <w:spacing w:before="0" w:beforeAutospacing="0"/>
              <w:jc w:val="both"/>
              <w:rPr>
                <w:rFonts w:ascii="Times New Roman" w:eastAsiaTheme="minorHAnsi" w:hAnsi="Times New Roman"/>
              </w:rPr>
            </w:pPr>
            <w:r w:rsidRPr="00B35A5D">
              <w:rPr>
                <w:rFonts w:ascii="Times New Roman" w:eastAsiaTheme="minorHAnsi" w:hAnsi="Times New Roman"/>
              </w:rPr>
              <w:t xml:space="preserve">Courte </w:t>
            </w:r>
          </w:p>
        </w:tc>
        <w:tc>
          <w:tcPr>
            <w:tcW w:w="666" w:type="pct"/>
            <w:shd w:val="clear" w:color="auto" w:fill="FFFF00"/>
            <w:vAlign w:val="center"/>
          </w:tcPr>
          <w:p w14:paraId="061E788E" w14:textId="77777777" w:rsidR="005475E7" w:rsidRPr="00B17D6C" w:rsidRDefault="005475E7" w:rsidP="00C5663F">
            <w:pPr>
              <w:spacing w:before="0" w:beforeAutospacing="0"/>
              <w:jc w:val="both"/>
              <w:rPr>
                <w:rFonts w:ascii="Times New Roman" w:eastAsiaTheme="minorHAnsi" w:hAnsi="Times New Roman"/>
              </w:rPr>
            </w:pPr>
            <w:r w:rsidRPr="00B17D6C">
              <w:rPr>
                <w:rFonts w:ascii="Times New Roman" w:eastAsiaTheme="minorHAnsi" w:hAnsi="Times New Roman"/>
              </w:rPr>
              <w:t xml:space="preserve">Moyenne </w:t>
            </w:r>
          </w:p>
        </w:tc>
        <w:tc>
          <w:tcPr>
            <w:tcW w:w="730" w:type="pct"/>
            <w:shd w:val="clear" w:color="auto" w:fill="auto"/>
            <w:vAlign w:val="center"/>
          </w:tcPr>
          <w:p w14:paraId="5A03941C" w14:textId="77777777" w:rsidR="005475E7" w:rsidRPr="00B17D6C" w:rsidRDefault="005475E7" w:rsidP="00C5663F">
            <w:pPr>
              <w:spacing w:before="0" w:beforeAutospacing="0"/>
              <w:jc w:val="both"/>
              <w:rPr>
                <w:rFonts w:ascii="Times New Roman" w:eastAsiaTheme="minorHAnsi" w:hAnsi="Times New Roman"/>
              </w:rPr>
            </w:pPr>
            <w:r w:rsidRPr="00B17D6C">
              <w:rPr>
                <w:rFonts w:ascii="Times New Roman" w:eastAsiaTheme="minorHAnsi" w:hAnsi="Times New Roman"/>
              </w:rPr>
              <w:t>Réversible</w:t>
            </w:r>
          </w:p>
        </w:tc>
      </w:tr>
      <w:tr w:rsidR="005475E7" w:rsidRPr="00B35A5D" w14:paraId="1DACDB68" w14:textId="77777777" w:rsidTr="005475E7">
        <w:trPr>
          <w:cantSplit/>
          <w:trHeight w:val="418"/>
        </w:trPr>
        <w:tc>
          <w:tcPr>
            <w:tcW w:w="1036" w:type="pct"/>
            <w:shd w:val="clear" w:color="auto" w:fill="auto"/>
            <w:vAlign w:val="center"/>
          </w:tcPr>
          <w:p w14:paraId="36FF9EE8" w14:textId="77777777" w:rsidR="005475E7" w:rsidRPr="00B35A5D" w:rsidRDefault="005475E7" w:rsidP="00C5663F">
            <w:pPr>
              <w:spacing w:before="0" w:beforeAutospacing="0"/>
              <w:jc w:val="both"/>
              <w:rPr>
                <w:rFonts w:ascii="Times New Roman" w:eastAsiaTheme="minorHAnsi" w:hAnsi="Times New Roman"/>
              </w:rPr>
            </w:pPr>
            <w:r w:rsidRPr="00B35A5D">
              <w:rPr>
                <w:rFonts w:ascii="Times New Roman" w:eastAsiaTheme="minorHAnsi" w:hAnsi="Times New Roman"/>
              </w:rPr>
              <w:lastRenderedPageBreak/>
              <w:t>Mesures d'atténuation/</w:t>
            </w:r>
          </w:p>
          <w:p w14:paraId="077FFDC1" w14:textId="77777777" w:rsidR="005475E7" w:rsidRPr="00B35A5D" w:rsidRDefault="005475E7" w:rsidP="00C5663F">
            <w:pPr>
              <w:spacing w:before="0" w:beforeAutospacing="0"/>
              <w:jc w:val="both"/>
              <w:rPr>
                <w:rFonts w:ascii="Times New Roman" w:eastAsiaTheme="minorHAnsi" w:hAnsi="Times New Roman"/>
              </w:rPr>
            </w:pPr>
            <w:r w:rsidRPr="00B35A5D">
              <w:rPr>
                <w:rFonts w:ascii="Times New Roman" w:eastAsiaTheme="minorHAnsi" w:hAnsi="Times New Roman"/>
              </w:rPr>
              <w:t>Amélioration</w:t>
            </w:r>
          </w:p>
        </w:tc>
        <w:tc>
          <w:tcPr>
            <w:tcW w:w="3964" w:type="pct"/>
            <w:gridSpan w:val="5"/>
            <w:shd w:val="clear" w:color="auto" w:fill="auto"/>
            <w:vAlign w:val="center"/>
          </w:tcPr>
          <w:p w14:paraId="543695ED" w14:textId="77777777" w:rsidR="005475E7" w:rsidRPr="00B35A5D" w:rsidRDefault="005475E7" w:rsidP="00C5663F">
            <w:pPr>
              <w:numPr>
                <w:ilvl w:val="0"/>
                <w:numId w:val="37"/>
              </w:numPr>
              <w:spacing w:before="0" w:beforeAutospacing="0"/>
              <w:ind w:left="329" w:hanging="283"/>
              <w:jc w:val="both"/>
              <w:rPr>
                <w:rFonts w:ascii="Times New Roman" w:hAnsi="Times New Roman"/>
              </w:rPr>
            </w:pPr>
            <w:r w:rsidRPr="00B35A5D">
              <w:rPr>
                <w:rFonts w:ascii="Times New Roman" w:hAnsi="Times New Roman"/>
              </w:rPr>
              <w:t>Informer les propriétaires de biens sur le démarrage des travaux ;</w:t>
            </w:r>
          </w:p>
          <w:p w14:paraId="4D228382" w14:textId="77777777" w:rsidR="005475E7" w:rsidRPr="00B35A5D" w:rsidRDefault="005475E7" w:rsidP="00C5663F">
            <w:pPr>
              <w:numPr>
                <w:ilvl w:val="0"/>
                <w:numId w:val="37"/>
              </w:numPr>
              <w:spacing w:before="0" w:beforeAutospacing="0"/>
              <w:ind w:left="329" w:hanging="283"/>
              <w:jc w:val="both"/>
              <w:rPr>
                <w:rFonts w:ascii="Times New Roman" w:hAnsi="Times New Roman"/>
              </w:rPr>
            </w:pPr>
            <w:r w:rsidRPr="00B35A5D">
              <w:rPr>
                <w:rFonts w:ascii="Times New Roman" w:hAnsi="Times New Roman"/>
              </w:rPr>
              <w:t>Elaborer et mettre en œuvre un Plan d’Action de Réinstallation (PAR)</w:t>
            </w:r>
          </w:p>
          <w:p w14:paraId="401BE6F9" w14:textId="333D53A8" w:rsidR="005475E7" w:rsidRPr="00B35A5D" w:rsidRDefault="005475E7" w:rsidP="00C5663F">
            <w:pPr>
              <w:numPr>
                <w:ilvl w:val="0"/>
                <w:numId w:val="37"/>
              </w:numPr>
              <w:spacing w:before="0" w:beforeAutospacing="0"/>
              <w:ind w:left="329" w:hanging="283"/>
              <w:jc w:val="both"/>
              <w:rPr>
                <w:rFonts w:ascii="Times New Roman" w:hAnsi="Times New Roman"/>
              </w:rPr>
            </w:pPr>
            <w:r w:rsidRPr="00B35A5D">
              <w:rPr>
                <w:rFonts w:ascii="Times New Roman" w:hAnsi="Times New Roman"/>
              </w:rPr>
              <w:t xml:space="preserve">Recenser et indemniser les personnes affectées par le projet conformément à la NES n° 5 </w:t>
            </w:r>
            <w:r w:rsidR="00C246CD" w:rsidRPr="00B35A5D">
              <w:rPr>
                <w:rFonts w:ascii="Times New Roman" w:hAnsi="Times New Roman"/>
              </w:rPr>
              <w:t>relatives</w:t>
            </w:r>
            <w:r w:rsidRPr="00B35A5D">
              <w:rPr>
                <w:rFonts w:ascii="Times New Roman" w:hAnsi="Times New Roman"/>
              </w:rPr>
              <w:t xml:space="preserve"> à l’acquisition des terres, restrictions à l’utilisation des terres et réinstallation forcée ;</w:t>
            </w:r>
          </w:p>
          <w:p w14:paraId="0978A2A5" w14:textId="77777777" w:rsidR="005475E7" w:rsidRPr="00B35A5D" w:rsidRDefault="005475E7" w:rsidP="00C5663F">
            <w:pPr>
              <w:numPr>
                <w:ilvl w:val="0"/>
                <w:numId w:val="37"/>
              </w:numPr>
              <w:spacing w:before="0" w:beforeAutospacing="0"/>
              <w:ind w:left="329" w:hanging="283"/>
              <w:jc w:val="both"/>
              <w:rPr>
                <w:rFonts w:ascii="Times New Roman" w:hAnsi="Times New Roman"/>
              </w:rPr>
            </w:pPr>
            <w:r w:rsidRPr="00B35A5D">
              <w:rPr>
                <w:rFonts w:ascii="Times New Roman" w:hAnsi="Times New Roman"/>
              </w:rPr>
              <w:t>Prévoir une compensation pour les activités à l’arrêt lors des travaux ;</w:t>
            </w:r>
          </w:p>
          <w:p w14:paraId="740452A7" w14:textId="77777777" w:rsidR="005475E7" w:rsidRPr="00B35A5D" w:rsidRDefault="005475E7" w:rsidP="00C5663F">
            <w:pPr>
              <w:numPr>
                <w:ilvl w:val="0"/>
                <w:numId w:val="37"/>
              </w:numPr>
              <w:spacing w:before="0" w:beforeAutospacing="0"/>
              <w:ind w:left="329" w:hanging="283"/>
              <w:jc w:val="both"/>
              <w:rPr>
                <w:rFonts w:ascii="Times New Roman" w:hAnsi="Times New Roman"/>
              </w:rPr>
            </w:pPr>
            <w:r w:rsidRPr="00B35A5D">
              <w:rPr>
                <w:rFonts w:ascii="Times New Roman" w:hAnsi="Times New Roman"/>
              </w:rPr>
              <w:t>Mettre en place un programme de communication des communautés conformément au PMPP du Projet KIN ELENDA ;</w:t>
            </w:r>
          </w:p>
          <w:p w14:paraId="64E3D224" w14:textId="79053810" w:rsidR="005475E7" w:rsidRDefault="005475E7" w:rsidP="00C5663F">
            <w:pPr>
              <w:numPr>
                <w:ilvl w:val="0"/>
                <w:numId w:val="37"/>
              </w:numPr>
              <w:spacing w:before="0" w:beforeAutospacing="0"/>
              <w:ind w:left="329" w:hanging="283"/>
              <w:jc w:val="both"/>
              <w:rPr>
                <w:rFonts w:ascii="Times New Roman" w:hAnsi="Times New Roman"/>
              </w:rPr>
            </w:pPr>
            <w:r w:rsidRPr="00B35A5D">
              <w:rPr>
                <w:rFonts w:ascii="Times New Roman" w:hAnsi="Times New Roman"/>
              </w:rPr>
              <w:t>(Consistance des travaux, horaires, localisation, durée, impacts/risques, mesures compensatoires etc.) ;</w:t>
            </w:r>
          </w:p>
          <w:p w14:paraId="1BAFC2C0" w14:textId="77777777" w:rsidR="007F00E2" w:rsidRPr="007F00E2" w:rsidRDefault="007F00E2" w:rsidP="00C5663F">
            <w:pPr>
              <w:numPr>
                <w:ilvl w:val="0"/>
                <w:numId w:val="37"/>
              </w:numPr>
              <w:tabs>
                <w:tab w:val="num" w:pos="720"/>
              </w:tabs>
              <w:spacing w:before="0" w:beforeAutospacing="0"/>
              <w:ind w:left="329" w:hanging="283"/>
              <w:jc w:val="both"/>
              <w:rPr>
                <w:rFonts w:ascii="Times New Roman" w:hAnsi="Times New Roman"/>
                <w:lang w:val="fr-CA"/>
              </w:rPr>
            </w:pPr>
            <w:r w:rsidRPr="007F00E2">
              <w:rPr>
                <w:rFonts w:ascii="Times New Roman" w:hAnsi="Times New Roman"/>
                <w:lang w:val="fr-CA"/>
              </w:rPr>
              <w:t>Organiser des consultations publiques avec toutes les parties prenantes pour leur permettre de s’exprimer sur leurs préoccupations et leurs attentes.</w:t>
            </w:r>
          </w:p>
          <w:p w14:paraId="40CF0B6E" w14:textId="45E88C38" w:rsidR="007F00E2" w:rsidRPr="007F00E2" w:rsidRDefault="007F00E2" w:rsidP="00C5663F">
            <w:pPr>
              <w:numPr>
                <w:ilvl w:val="0"/>
                <w:numId w:val="37"/>
              </w:numPr>
              <w:tabs>
                <w:tab w:val="num" w:pos="720"/>
              </w:tabs>
              <w:spacing w:before="0" w:beforeAutospacing="0"/>
              <w:ind w:left="329" w:hanging="283"/>
              <w:jc w:val="both"/>
              <w:rPr>
                <w:rFonts w:ascii="Times New Roman" w:hAnsi="Times New Roman"/>
                <w:lang w:val="fr-CA"/>
              </w:rPr>
            </w:pPr>
            <w:r w:rsidRPr="007F00E2">
              <w:rPr>
                <w:rFonts w:ascii="Times New Roman" w:hAnsi="Times New Roman"/>
                <w:lang w:val="fr-CA"/>
              </w:rPr>
              <w:t>Impliquer les représentants des communautés dans le processus de planification et de mise en œuvre des mesures de réinstallatio</w:t>
            </w:r>
            <w:r w:rsidR="0073340A">
              <w:rPr>
                <w:rFonts w:ascii="Times New Roman" w:hAnsi="Times New Roman"/>
                <w:lang w:val="fr-CA"/>
              </w:rPr>
              <w:t>n</w:t>
            </w:r>
          </w:p>
          <w:p w14:paraId="751B2E98" w14:textId="77777777" w:rsidR="007F00E2" w:rsidRPr="007F00E2" w:rsidRDefault="007F00E2" w:rsidP="00C5663F">
            <w:pPr>
              <w:numPr>
                <w:ilvl w:val="0"/>
                <w:numId w:val="37"/>
              </w:numPr>
              <w:tabs>
                <w:tab w:val="num" w:pos="720"/>
              </w:tabs>
              <w:spacing w:before="0" w:beforeAutospacing="0"/>
              <w:ind w:left="329" w:hanging="283"/>
              <w:jc w:val="both"/>
              <w:rPr>
                <w:rFonts w:ascii="Times New Roman" w:hAnsi="Times New Roman"/>
                <w:lang w:val="fr-CA"/>
              </w:rPr>
            </w:pPr>
            <w:r w:rsidRPr="007F00E2">
              <w:rPr>
                <w:rFonts w:ascii="Times New Roman" w:hAnsi="Times New Roman"/>
                <w:lang w:val="fr-CA"/>
              </w:rPr>
              <w:t>Développer un plan de réinstallation qui respecte les droits des personnes affectées, incluant des compensations justes et équitables.</w:t>
            </w:r>
          </w:p>
          <w:p w14:paraId="2ED77C00" w14:textId="4ACA7A23" w:rsidR="007F00E2" w:rsidRDefault="007F00E2" w:rsidP="00C5663F">
            <w:pPr>
              <w:numPr>
                <w:ilvl w:val="0"/>
                <w:numId w:val="37"/>
              </w:numPr>
              <w:tabs>
                <w:tab w:val="num" w:pos="720"/>
              </w:tabs>
              <w:spacing w:before="0" w:beforeAutospacing="0"/>
              <w:ind w:left="329" w:hanging="283"/>
              <w:jc w:val="both"/>
              <w:rPr>
                <w:rFonts w:ascii="Times New Roman" w:hAnsi="Times New Roman"/>
                <w:lang w:val="fr-CA"/>
              </w:rPr>
            </w:pPr>
            <w:r w:rsidRPr="007F00E2">
              <w:rPr>
                <w:rFonts w:ascii="Times New Roman" w:hAnsi="Times New Roman"/>
                <w:lang w:val="fr-CA"/>
              </w:rPr>
              <w:t>Assurer la transparence dans le processus de compensation pour éviter toute perception d'injustic</w:t>
            </w:r>
            <w:r>
              <w:rPr>
                <w:rFonts w:ascii="Times New Roman" w:hAnsi="Times New Roman"/>
                <w:lang w:val="fr-CA"/>
              </w:rPr>
              <w:t>e entre les PAP et les familles</w:t>
            </w:r>
          </w:p>
          <w:p w14:paraId="54BC7498" w14:textId="32F77FFB" w:rsidR="007F00E2" w:rsidRDefault="007F00E2" w:rsidP="00C5663F">
            <w:pPr>
              <w:numPr>
                <w:ilvl w:val="0"/>
                <w:numId w:val="37"/>
              </w:numPr>
              <w:tabs>
                <w:tab w:val="num" w:pos="720"/>
              </w:tabs>
              <w:spacing w:before="0" w:beforeAutospacing="0"/>
              <w:ind w:left="329" w:hanging="283"/>
              <w:jc w:val="both"/>
              <w:rPr>
                <w:rFonts w:ascii="Times New Roman" w:hAnsi="Times New Roman"/>
                <w:lang w:val="fr-CA"/>
              </w:rPr>
            </w:pPr>
            <w:r>
              <w:rPr>
                <w:rFonts w:ascii="Times New Roman" w:hAnsi="Times New Roman"/>
                <w:lang w:val="fr-CA"/>
              </w:rPr>
              <w:t>Faire un</w:t>
            </w:r>
            <w:r w:rsidR="00693118">
              <w:rPr>
                <w:rFonts w:ascii="Times New Roman" w:hAnsi="Times New Roman"/>
                <w:lang w:val="fr-CA"/>
              </w:rPr>
              <w:t>e</w:t>
            </w:r>
            <w:r>
              <w:rPr>
                <w:rFonts w:ascii="Times New Roman" w:hAnsi="Times New Roman"/>
                <w:lang w:val="fr-CA"/>
              </w:rPr>
              <w:t xml:space="preserve"> </w:t>
            </w:r>
            <w:proofErr w:type="spellStart"/>
            <w:r>
              <w:rPr>
                <w:rFonts w:ascii="Times New Roman" w:hAnsi="Times New Roman"/>
                <w:lang w:val="fr-CA"/>
              </w:rPr>
              <w:t>pladoyerie</w:t>
            </w:r>
            <w:proofErr w:type="spellEnd"/>
            <w:r>
              <w:rPr>
                <w:rFonts w:ascii="Times New Roman" w:hAnsi="Times New Roman"/>
                <w:lang w:val="fr-CA"/>
              </w:rPr>
              <w:t xml:space="preserve"> auprès des autorités politico-administratives locales notamment le Gouverneur et les Bourgmestres des Communes</w:t>
            </w:r>
            <w:r w:rsidR="00693118">
              <w:rPr>
                <w:rFonts w:ascii="Times New Roman" w:hAnsi="Times New Roman"/>
                <w:lang w:val="fr-CA"/>
              </w:rPr>
              <w:t xml:space="preserve"> afin que le</w:t>
            </w:r>
            <w:r>
              <w:rPr>
                <w:rFonts w:ascii="Times New Roman" w:hAnsi="Times New Roman"/>
                <w:lang w:val="fr-CA"/>
              </w:rPr>
              <w:t xml:space="preserve"> Ministère de</w:t>
            </w:r>
            <w:r w:rsidR="00693118">
              <w:rPr>
                <w:rFonts w:ascii="Times New Roman" w:hAnsi="Times New Roman"/>
                <w:lang w:val="fr-CA"/>
              </w:rPr>
              <w:t xml:space="preserve">s Affaires sociales prenne en charge les familles sinistres suite aux inondations de la rivière </w:t>
            </w:r>
            <w:proofErr w:type="spellStart"/>
            <w:r w:rsidR="00693118">
              <w:rPr>
                <w:rFonts w:ascii="Times New Roman" w:hAnsi="Times New Roman"/>
                <w:lang w:val="fr-CA"/>
              </w:rPr>
              <w:t>Funa</w:t>
            </w:r>
            <w:proofErr w:type="spellEnd"/>
            <w:r w:rsidR="00693118">
              <w:rPr>
                <w:rFonts w:ascii="Times New Roman" w:hAnsi="Times New Roman"/>
                <w:lang w:val="fr-CA"/>
              </w:rPr>
              <w:t>.</w:t>
            </w:r>
          </w:p>
          <w:p w14:paraId="35E92732" w14:textId="77777777" w:rsidR="00693118" w:rsidRPr="00693118" w:rsidRDefault="00693118" w:rsidP="00C5663F">
            <w:pPr>
              <w:numPr>
                <w:ilvl w:val="0"/>
                <w:numId w:val="37"/>
              </w:numPr>
              <w:tabs>
                <w:tab w:val="num" w:pos="720"/>
              </w:tabs>
              <w:spacing w:before="0" w:beforeAutospacing="0"/>
              <w:ind w:left="329" w:hanging="283"/>
              <w:jc w:val="both"/>
              <w:rPr>
                <w:rFonts w:ascii="Times New Roman" w:hAnsi="Times New Roman"/>
                <w:lang w:val="fr-CA"/>
              </w:rPr>
            </w:pPr>
            <w:r w:rsidRPr="00693118">
              <w:rPr>
                <w:rFonts w:ascii="Times New Roman" w:hAnsi="Times New Roman"/>
                <w:lang w:val="fr-CA"/>
              </w:rPr>
              <w:t>Mettre en place des programmes de développement qui bénéficient à toutes les parties prenantes, afin de renforcer la cohésion sociale et d’améliorer les conditions de vie.</w:t>
            </w:r>
          </w:p>
          <w:p w14:paraId="5BF59839" w14:textId="4C65BF3B" w:rsidR="00693118" w:rsidRPr="00693118" w:rsidRDefault="00693118" w:rsidP="00C5663F">
            <w:pPr>
              <w:numPr>
                <w:ilvl w:val="0"/>
                <w:numId w:val="37"/>
              </w:numPr>
              <w:tabs>
                <w:tab w:val="num" w:pos="720"/>
              </w:tabs>
              <w:spacing w:before="0" w:beforeAutospacing="0"/>
              <w:ind w:left="329" w:hanging="283"/>
              <w:jc w:val="both"/>
              <w:rPr>
                <w:rFonts w:ascii="Times New Roman" w:hAnsi="Times New Roman"/>
                <w:lang w:val="fr-CA"/>
              </w:rPr>
            </w:pPr>
            <w:r w:rsidRPr="00693118">
              <w:rPr>
                <w:rFonts w:ascii="Times New Roman" w:hAnsi="Times New Roman"/>
                <w:lang w:val="fr-CA"/>
              </w:rPr>
              <w:t>Promouvoir des initiatives de soutien économique pour les familles touchées par les inondations et celles réinstallées.</w:t>
            </w:r>
          </w:p>
          <w:p w14:paraId="1424568C" w14:textId="77777777" w:rsidR="00693118" w:rsidRPr="00693118" w:rsidRDefault="00693118" w:rsidP="00C5663F">
            <w:pPr>
              <w:numPr>
                <w:ilvl w:val="0"/>
                <w:numId w:val="37"/>
              </w:numPr>
              <w:tabs>
                <w:tab w:val="num" w:pos="720"/>
              </w:tabs>
              <w:spacing w:before="0" w:beforeAutospacing="0"/>
              <w:ind w:left="329" w:hanging="283"/>
              <w:jc w:val="both"/>
              <w:rPr>
                <w:rFonts w:ascii="Times New Roman" w:hAnsi="Times New Roman"/>
                <w:lang w:val="fr-CA"/>
              </w:rPr>
            </w:pPr>
            <w:r w:rsidRPr="00693118">
              <w:rPr>
                <w:rFonts w:ascii="Times New Roman" w:hAnsi="Times New Roman"/>
                <w:lang w:val="fr-CA"/>
              </w:rPr>
              <w:t>Établir des mécanismes de médiation pour la résolution des conflits potentiels entre les groupes concernés.</w:t>
            </w:r>
          </w:p>
          <w:p w14:paraId="5844C01D" w14:textId="69EC8927" w:rsidR="007F00E2" w:rsidRPr="00D2782C" w:rsidRDefault="00693118" w:rsidP="00C5663F">
            <w:pPr>
              <w:numPr>
                <w:ilvl w:val="0"/>
                <w:numId w:val="37"/>
              </w:numPr>
              <w:tabs>
                <w:tab w:val="num" w:pos="720"/>
              </w:tabs>
              <w:spacing w:before="0" w:beforeAutospacing="0"/>
              <w:ind w:left="329" w:hanging="283"/>
              <w:jc w:val="both"/>
              <w:rPr>
                <w:rFonts w:ascii="Times New Roman" w:hAnsi="Times New Roman"/>
                <w:lang w:val="fr-CA"/>
              </w:rPr>
            </w:pPr>
            <w:r w:rsidRPr="00693118">
              <w:rPr>
                <w:rFonts w:ascii="Times New Roman" w:hAnsi="Times New Roman"/>
                <w:lang w:val="fr-CA"/>
              </w:rPr>
              <w:t xml:space="preserve">Former des médiateurs locaux pour faciliter </w:t>
            </w:r>
            <w:r>
              <w:rPr>
                <w:rFonts w:ascii="Times New Roman" w:hAnsi="Times New Roman"/>
                <w:lang w:val="fr-CA"/>
              </w:rPr>
              <w:t>la communication et le dialogue</w:t>
            </w:r>
          </w:p>
          <w:p w14:paraId="1301AA7D" w14:textId="77777777" w:rsidR="005475E7" w:rsidRPr="00B35A5D" w:rsidRDefault="005475E7" w:rsidP="00C5663F">
            <w:pPr>
              <w:numPr>
                <w:ilvl w:val="0"/>
                <w:numId w:val="37"/>
              </w:numPr>
              <w:spacing w:before="0" w:beforeAutospacing="0"/>
              <w:ind w:left="329" w:hanging="283"/>
              <w:jc w:val="both"/>
              <w:rPr>
                <w:rFonts w:ascii="Times New Roman" w:hAnsi="Times New Roman"/>
              </w:rPr>
            </w:pPr>
            <w:r w:rsidRPr="00B35A5D">
              <w:rPr>
                <w:rFonts w:ascii="Times New Roman" w:hAnsi="Times New Roman"/>
              </w:rPr>
              <w:t>Limiter les travaux aux emprises du Projet et éviter autant que possible de perturber les zones agricoles, halieutiques et sylvicoles ;</w:t>
            </w:r>
          </w:p>
          <w:p w14:paraId="76DE9655" w14:textId="77777777" w:rsidR="005475E7" w:rsidRPr="00D2782C" w:rsidRDefault="005475E7" w:rsidP="00C5663F">
            <w:pPr>
              <w:numPr>
                <w:ilvl w:val="0"/>
                <w:numId w:val="37"/>
              </w:numPr>
              <w:spacing w:before="0" w:beforeAutospacing="0"/>
              <w:ind w:left="329" w:hanging="283"/>
              <w:jc w:val="both"/>
              <w:rPr>
                <w:rFonts w:ascii="Times New Roman" w:hAnsi="Times New Roman"/>
                <w:lang w:val="fr-CA" w:eastAsia="fr-CA"/>
              </w:rPr>
            </w:pPr>
            <w:r w:rsidRPr="00B35A5D">
              <w:rPr>
                <w:rFonts w:ascii="Times New Roman" w:hAnsi="Times New Roman"/>
              </w:rPr>
              <w:t>Éviter d’obstruer l’accès aux habitations et aux sites sensibles (écoles, églises, dispensaire, etc.).</w:t>
            </w:r>
          </w:p>
          <w:p w14:paraId="67DD0C72" w14:textId="06E308A4" w:rsidR="005956BC" w:rsidRPr="00D2782C" w:rsidRDefault="005956BC" w:rsidP="00C5663F">
            <w:pPr>
              <w:numPr>
                <w:ilvl w:val="0"/>
                <w:numId w:val="37"/>
              </w:numPr>
              <w:spacing w:before="0" w:beforeAutospacing="0"/>
              <w:ind w:left="329" w:hanging="283"/>
              <w:jc w:val="both"/>
              <w:rPr>
                <w:rFonts w:ascii="Times New Roman" w:hAnsi="Times New Roman"/>
                <w:lang w:val="fr-CA" w:eastAsia="fr-CA"/>
              </w:rPr>
            </w:pPr>
            <w:r w:rsidRPr="00D2782C">
              <w:rPr>
                <w:rFonts w:ascii="Times New Roman" w:hAnsi="Times New Roman"/>
              </w:rPr>
              <w:t xml:space="preserve">Sécuriser les emprises expropriées par des </w:t>
            </w:r>
            <w:proofErr w:type="spellStart"/>
            <w:r w:rsidRPr="00D2782C">
              <w:rPr>
                <w:rFonts w:ascii="Times New Roman" w:hAnsi="Times New Roman"/>
              </w:rPr>
              <w:t>gardes-fou</w:t>
            </w:r>
            <w:proofErr w:type="spellEnd"/>
            <w:r w:rsidRPr="00D2782C">
              <w:rPr>
                <w:rFonts w:ascii="Times New Roman" w:hAnsi="Times New Roman"/>
              </w:rPr>
              <w:t xml:space="preserve"> métallique</w:t>
            </w:r>
            <w:r w:rsidR="00AA488D">
              <w:rPr>
                <w:rFonts w:ascii="Times New Roman" w:hAnsi="Times New Roman"/>
              </w:rPr>
              <w:t>s</w:t>
            </w:r>
            <w:r w:rsidRPr="00D2782C">
              <w:rPr>
                <w:rFonts w:ascii="Times New Roman" w:hAnsi="Times New Roman"/>
              </w:rPr>
              <w:t xml:space="preserve"> le long de la rivière</w:t>
            </w:r>
            <w:r w:rsidR="00AA488D">
              <w:rPr>
                <w:rFonts w:ascii="Times New Roman" w:hAnsi="Times New Roman"/>
              </w:rPr>
              <w:t xml:space="preserve"> (10 m </w:t>
            </w:r>
            <w:r w:rsidR="00C246CD">
              <w:rPr>
                <w:rFonts w:ascii="Times New Roman" w:hAnsi="Times New Roman"/>
              </w:rPr>
              <w:t>de part et d’autre</w:t>
            </w:r>
            <w:r w:rsidR="00AA488D">
              <w:rPr>
                <w:rFonts w:ascii="Times New Roman" w:hAnsi="Times New Roman"/>
              </w:rPr>
              <w:t xml:space="preserve"> des berges)</w:t>
            </w:r>
            <w:r w:rsidRPr="00D2782C">
              <w:rPr>
                <w:rFonts w:ascii="Times New Roman" w:hAnsi="Times New Roman"/>
              </w:rPr>
              <w:t xml:space="preserve"> pour éviter la réoccupation </w:t>
            </w:r>
            <w:r w:rsidRPr="005956BC">
              <w:rPr>
                <w:rFonts w:ascii="Times New Roman" w:hAnsi="Times New Roman"/>
              </w:rPr>
              <w:t>anarchique des</w:t>
            </w:r>
            <w:r w:rsidRPr="00D2782C">
              <w:rPr>
                <w:rFonts w:ascii="Times New Roman" w:hAnsi="Times New Roman"/>
              </w:rPr>
              <w:t xml:space="preserve"> habitants</w:t>
            </w:r>
            <w:r w:rsidRPr="005956BC">
              <w:rPr>
                <w:rFonts w:ascii="Times New Roman" w:hAnsi="Times New Roman"/>
              </w:rPr>
              <w:t xml:space="preserve"> et </w:t>
            </w:r>
          </w:p>
          <w:p w14:paraId="3B4941A1" w14:textId="7F18E910" w:rsidR="005956BC" w:rsidRPr="00D2782C" w:rsidRDefault="005956BC" w:rsidP="00C5663F">
            <w:pPr>
              <w:numPr>
                <w:ilvl w:val="0"/>
                <w:numId w:val="37"/>
              </w:numPr>
              <w:spacing w:before="0" w:beforeAutospacing="0"/>
              <w:ind w:left="329" w:hanging="283"/>
              <w:jc w:val="both"/>
              <w:rPr>
                <w:rFonts w:ascii="Times New Roman" w:hAnsi="Times New Roman"/>
                <w:lang w:val="fr-CA" w:eastAsia="fr-CA"/>
              </w:rPr>
            </w:pPr>
            <w:r>
              <w:rPr>
                <w:rFonts w:ascii="Times New Roman" w:hAnsi="Times New Roman"/>
              </w:rPr>
              <w:t>S</w:t>
            </w:r>
            <w:r w:rsidRPr="00D2782C">
              <w:rPr>
                <w:rFonts w:ascii="Times New Roman" w:hAnsi="Times New Roman"/>
              </w:rPr>
              <w:t xml:space="preserve">ensibiliser les populations riveraines à éviter l’occupation anarchique des emprises de 10m </w:t>
            </w:r>
            <w:r w:rsidR="00C246CD" w:rsidRPr="00D2782C">
              <w:rPr>
                <w:rFonts w:ascii="Times New Roman" w:hAnsi="Times New Roman"/>
              </w:rPr>
              <w:t>de part et d’autre</w:t>
            </w:r>
            <w:r w:rsidRPr="00D2782C">
              <w:rPr>
                <w:rFonts w:ascii="Times New Roman" w:hAnsi="Times New Roman"/>
              </w:rPr>
              <w:t xml:space="preserve"> de la rivière </w:t>
            </w:r>
            <w:proofErr w:type="spellStart"/>
            <w:r w:rsidRPr="00D2782C">
              <w:rPr>
                <w:rFonts w:ascii="Times New Roman" w:hAnsi="Times New Roman"/>
              </w:rPr>
              <w:t>Funa</w:t>
            </w:r>
            <w:proofErr w:type="spellEnd"/>
            <w:r w:rsidRPr="00D2782C">
              <w:rPr>
                <w:rFonts w:ascii="Times New Roman" w:hAnsi="Times New Roman"/>
              </w:rPr>
              <w:t xml:space="preserve"> </w:t>
            </w:r>
            <w:r>
              <w:rPr>
                <w:rFonts w:ascii="Times New Roman" w:hAnsi="Times New Roman"/>
              </w:rPr>
              <w:t>et respecter la législation nationale</w:t>
            </w:r>
          </w:p>
          <w:p w14:paraId="41F6371B" w14:textId="47A3E537" w:rsidR="001A71E5" w:rsidRPr="00B35A5D" w:rsidRDefault="001A71E5" w:rsidP="00C5663F">
            <w:pPr>
              <w:numPr>
                <w:ilvl w:val="0"/>
                <w:numId w:val="37"/>
              </w:numPr>
              <w:spacing w:before="0" w:beforeAutospacing="0"/>
              <w:ind w:left="329" w:hanging="283"/>
              <w:jc w:val="both"/>
              <w:rPr>
                <w:rFonts w:ascii="Times New Roman" w:hAnsi="Times New Roman"/>
                <w:lang w:val="fr-CA" w:eastAsia="fr-CA"/>
              </w:rPr>
            </w:pPr>
            <w:r>
              <w:rPr>
                <w:rFonts w:ascii="Times New Roman" w:hAnsi="Times New Roman"/>
              </w:rPr>
              <w:t>S’assurer d</w:t>
            </w:r>
            <w:r w:rsidR="00CA6B52">
              <w:rPr>
                <w:rFonts w:ascii="Times New Roman" w:hAnsi="Times New Roman"/>
              </w:rPr>
              <w:t>es</w:t>
            </w:r>
            <w:r>
              <w:rPr>
                <w:rFonts w:ascii="Times New Roman" w:hAnsi="Times New Roman"/>
              </w:rPr>
              <w:t xml:space="preserve"> nouveaux emplacements et des meilleures conditions des écoles et églises pendant la phase de réinstallation</w:t>
            </w:r>
            <w:r w:rsidR="00CA6B52">
              <w:rPr>
                <w:rFonts w:ascii="Times New Roman" w:hAnsi="Times New Roman"/>
              </w:rPr>
              <w:t xml:space="preserve"> pour une bonne poursuite de leurs activités</w:t>
            </w:r>
          </w:p>
        </w:tc>
      </w:tr>
      <w:tr w:rsidR="005475E7" w:rsidRPr="00B35A5D" w14:paraId="0BC12CD1" w14:textId="77777777" w:rsidTr="008D4992">
        <w:trPr>
          <w:cantSplit/>
        </w:trPr>
        <w:tc>
          <w:tcPr>
            <w:tcW w:w="1036" w:type="pct"/>
            <w:shd w:val="clear" w:color="auto" w:fill="auto"/>
            <w:vAlign w:val="center"/>
          </w:tcPr>
          <w:p w14:paraId="0B69DB08" w14:textId="77777777" w:rsidR="005475E7" w:rsidRPr="00B35A5D" w:rsidRDefault="005475E7" w:rsidP="00C5663F">
            <w:pPr>
              <w:spacing w:before="0" w:beforeAutospacing="0"/>
              <w:jc w:val="both"/>
              <w:rPr>
                <w:rFonts w:ascii="Times New Roman" w:eastAsiaTheme="minorHAnsi" w:hAnsi="Times New Roman"/>
              </w:rPr>
            </w:pPr>
            <w:r w:rsidRPr="00B35A5D">
              <w:rPr>
                <w:rFonts w:ascii="Times New Roman" w:eastAsiaTheme="minorHAnsi" w:hAnsi="Times New Roman"/>
              </w:rPr>
              <w:t>Avec atténuation</w:t>
            </w:r>
          </w:p>
        </w:tc>
        <w:tc>
          <w:tcPr>
            <w:tcW w:w="950" w:type="pct"/>
            <w:shd w:val="clear" w:color="auto" w:fill="auto"/>
            <w:vAlign w:val="center"/>
          </w:tcPr>
          <w:p w14:paraId="770488DC" w14:textId="77777777" w:rsidR="005475E7" w:rsidRPr="00B35A5D" w:rsidRDefault="005475E7" w:rsidP="00C5663F">
            <w:pPr>
              <w:spacing w:before="0" w:beforeAutospacing="0"/>
              <w:jc w:val="both"/>
              <w:rPr>
                <w:rFonts w:ascii="Times New Roman" w:eastAsiaTheme="minorHAnsi" w:hAnsi="Times New Roman"/>
              </w:rPr>
            </w:pPr>
            <w:r w:rsidRPr="00B35A5D">
              <w:rPr>
                <w:rFonts w:ascii="Times New Roman" w:eastAsiaTheme="minorHAnsi" w:hAnsi="Times New Roman"/>
              </w:rPr>
              <w:t xml:space="preserve">Faible </w:t>
            </w:r>
          </w:p>
        </w:tc>
        <w:tc>
          <w:tcPr>
            <w:tcW w:w="883" w:type="pct"/>
            <w:shd w:val="clear" w:color="auto" w:fill="auto"/>
            <w:vAlign w:val="center"/>
          </w:tcPr>
          <w:p w14:paraId="040360A7" w14:textId="77777777" w:rsidR="005475E7" w:rsidRPr="00B35A5D" w:rsidRDefault="005475E7" w:rsidP="00C5663F">
            <w:pPr>
              <w:spacing w:before="0" w:beforeAutospacing="0"/>
              <w:jc w:val="both"/>
              <w:rPr>
                <w:rFonts w:ascii="Times New Roman" w:eastAsiaTheme="minorHAnsi" w:hAnsi="Times New Roman"/>
              </w:rPr>
            </w:pPr>
            <w:r w:rsidRPr="00B35A5D">
              <w:rPr>
                <w:rFonts w:ascii="Times New Roman" w:eastAsiaTheme="minorHAnsi" w:hAnsi="Times New Roman"/>
              </w:rPr>
              <w:t>Locale</w:t>
            </w:r>
          </w:p>
        </w:tc>
        <w:tc>
          <w:tcPr>
            <w:tcW w:w="734" w:type="pct"/>
            <w:shd w:val="clear" w:color="auto" w:fill="auto"/>
            <w:vAlign w:val="center"/>
          </w:tcPr>
          <w:p w14:paraId="109F9C8B" w14:textId="77777777" w:rsidR="005475E7" w:rsidRPr="00B35A5D" w:rsidRDefault="005475E7" w:rsidP="00C5663F">
            <w:pPr>
              <w:spacing w:before="0" w:beforeAutospacing="0"/>
              <w:jc w:val="both"/>
              <w:rPr>
                <w:rFonts w:ascii="Times New Roman" w:eastAsiaTheme="minorHAnsi" w:hAnsi="Times New Roman"/>
              </w:rPr>
            </w:pPr>
            <w:r w:rsidRPr="00B35A5D">
              <w:rPr>
                <w:rFonts w:ascii="Times New Roman" w:eastAsiaTheme="minorHAnsi" w:hAnsi="Times New Roman"/>
              </w:rPr>
              <w:t xml:space="preserve">Courte  </w:t>
            </w:r>
          </w:p>
        </w:tc>
        <w:tc>
          <w:tcPr>
            <w:tcW w:w="666" w:type="pct"/>
            <w:shd w:val="clear" w:color="auto" w:fill="D5DCE4" w:themeFill="text2" w:themeFillTint="33"/>
            <w:vAlign w:val="center"/>
          </w:tcPr>
          <w:p w14:paraId="56454AF9" w14:textId="77777777" w:rsidR="005475E7" w:rsidRPr="00B35A5D" w:rsidRDefault="005475E7" w:rsidP="00C5663F">
            <w:pPr>
              <w:spacing w:before="0" w:beforeAutospacing="0"/>
              <w:jc w:val="both"/>
              <w:rPr>
                <w:rFonts w:ascii="Times New Roman" w:eastAsiaTheme="minorHAnsi" w:hAnsi="Times New Roman"/>
                <w:b/>
              </w:rPr>
            </w:pPr>
            <w:r w:rsidRPr="00B35A5D">
              <w:rPr>
                <w:rFonts w:ascii="Times New Roman" w:eastAsiaTheme="minorHAnsi" w:hAnsi="Times New Roman"/>
                <w:b/>
              </w:rPr>
              <w:t xml:space="preserve">Mineure </w:t>
            </w:r>
          </w:p>
        </w:tc>
        <w:tc>
          <w:tcPr>
            <w:tcW w:w="730" w:type="pct"/>
            <w:shd w:val="clear" w:color="auto" w:fill="auto"/>
            <w:vAlign w:val="center"/>
          </w:tcPr>
          <w:p w14:paraId="3B5A216D" w14:textId="77777777" w:rsidR="005475E7" w:rsidRPr="00B35A5D" w:rsidRDefault="005475E7" w:rsidP="00C5663F">
            <w:pPr>
              <w:spacing w:before="0" w:beforeAutospacing="0"/>
              <w:jc w:val="both"/>
              <w:rPr>
                <w:rFonts w:ascii="Times New Roman" w:eastAsiaTheme="minorHAnsi" w:hAnsi="Times New Roman"/>
              </w:rPr>
            </w:pPr>
            <w:r w:rsidRPr="00B35A5D">
              <w:rPr>
                <w:rFonts w:ascii="Times New Roman" w:eastAsiaTheme="minorHAnsi" w:hAnsi="Times New Roman"/>
              </w:rPr>
              <w:t>Réversible</w:t>
            </w:r>
          </w:p>
        </w:tc>
      </w:tr>
    </w:tbl>
    <w:p w14:paraId="4F5FCBC4" w14:textId="65A30671" w:rsidR="00877B81" w:rsidRDefault="00877B81" w:rsidP="00C5663F">
      <w:pPr>
        <w:spacing w:before="0" w:beforeAutospacing="0"/>
        <w:jc w:val="both"/>
        <w:rPr>
          <w:rFonts w:ascii="Times New Roman" w:eastAsiaTheme="minorHAnsi" w:hAnsi="Times New Roman"/>
          <w:sz w:val="24"/>
        </w:rPr>
      </w:pPr>
    </w:p>
    <w:p w14:paraId="3DD85733" w14:textId="01074213" w:rsidR="00877B81" w:rsidRPr="008D4992" w:rsidRDefault="00877B81" w:rsidP="00C5663F">
      <w:pPr>
        <w:pStyle w:val="Lgende"/>
        <w:spacing w:before="0" w:after="0"/>
        <w:jc w:val="center"/>
        <w:rPr>
          <w:rFonts w:eastAsiaTheme="minorHAnsi"/>
          <w:i w:val="0"/>
        </w:rPr>
      </w:pPr>
    </w:p>
    <w:p w14:paraId="3C63E184" w14:textId="607B940F" w:rsidR="00877B81" w:rsidRDefault="00877B81" w:rsidP="00C5663F">
      <w:pPr>
        <w:spacing w:before="0" w:beforeAutospacing="0"/>
        <w:rPr>
          <w:rFonts w:ascii="Times New Roman" w:eastAsiaTheme="minorHAnsi" w:hAnsi="Times New Roman"/>
          <w:sz w:val="24"/>
        </w:rPr>
        <w:sectPr w:rsidR="00877B81" w:rsidSect="00D2782C">
          <w:pgSz w:w="11900" w:h="16840"/>
          <w:pgMar w:top="1418" w:right="1418" w:bottom="1418" w:left="1418" w:header="709" w:footer="709" w:gutter="0"/>
          <w:cols w:space="720"/>
          <w:titlePg/>
          <w:docGrid w:linePitch="360"/>
        </w:sectPr>
      </w:pPr>
    </w:p>
    <w:p w14:paraId="145358B1" w14:textId="77777777" w:rsidR="005475E7" w:rsidRPr="00B52B57" w:rsidRDefault="005475E7" w:rsidP="00C5663F">
      <w:pPr>
        <w:spacing w:before="0" w:beforeAutospacing="0"/>
        <w:jc w:val="both"/>
        <w:rPr>
          <w:rFonts w:ascii="Times New Roman" w:hAnsi="Times New Roman"/>
          <w:b/>
          <w:i/>
          <w:sz w:val="24"/>
          <w:u w:val="single"/>
        </w:rPr>
      </w:pPr>
      <w:bookmarkStart w:id="603" w:name="_Toc75093322"/>
      <w:bookmarkStart w:id="604" w:name="_Toc75093733"/>
      <w:bookmarkStart w:id="605" w:name="_Toc77172598"/>
      <w:r w:rsidRPr="00B52B57">
        <w:rPr>
          <w:rFonts w:ascii="Times New Roman" w:hAnsi="Times New Roman"/>
          <w:b/>
          <w:i/>
          <w:sz w:val="24"/>
          <w:u w:val="single"/>
        </w:rPr>
        <w:lastRenderedPageBreak/>
        <w:t>Impact sur la mobilité des biens et personnes</w:t>
      </w:r>
      <w:bookmarkEnd w:id="603"/>
      <w:bookmarkEnd w:id="604"/>
      <w:bookmarkEnd w:id="605"/>
      <w:r w:rsidRPr="00B52B57">
        <w:rPr>
          <w:rFonts w:ascii="Times New Roman" w:hAnsi="Times New Roman"/>
          <w:b/>
          <w:i/>
          <w:sz w:val="24"/>
          <w:u w:val="single"/>
        </w:rPr>
        <w:t xml:space="preserve"> </w:t>
      </w:r>
    </w:p>
    <w:p w14:paraId="7087AE1E" w14:textId="77777777" w:rsidR="005475E7" w:rsidRPr="00B52B57" w:rsidRDefault="005475E7" w:rsidP="00C246CD">
      <w:pPr>
        <w:numPr>
          <w:ilvl w:val="0"/>
          <w:numId w:val="39"/>
        </w:numPr>
        <w:overflowPunct w:val="0"/>
        <w:autoSpaceDE w:val="0"/>
        <w:autoSpaceDN w:val="0"/>
        <w:adjustRightInd w:val="0"/>
        <w:spacing w:before="120" w:beforeAutospacing="0" w:after="120"/>
        <w:ind w:left="284" w:hanging="284"/>
        <w:jc w:val="both"/>
        <w:textAlignment w:val="baseline"/>
        <w:rPr>
          <w:rFonts w:ascii="Times New Roman" w:hAnsi="Times New Roman"/>
          <w:b/>
          <w:i/>
          <w:sz w:val="24"/>
          <w:lang w:val="fr-CA" w:eastAsia="fr-CA"/>
        </w:rPr>
      </w:pPr>
      <w:r w:rsidRPr="00B52B57">
        <w:rPr>
          <w:rFonts w:ascii="Times New Roman" w:hAnsi="Times New Roman"/>
          <w:b/>
          <w:i/>
          <w:sz w:val="24"/>
          <w:lang w:val="fr-CA" w:eastAsia="fr-CA"/>
        </w:rPr>
        <w:t>Gêne et perturbation de la mobilité des biens et des personnes correspond à la NES n° 4</w:t>
      </w:r>
    </w:p>
    <w:p w14:paraId="5F1B9105" w14:textId="3DAEAF72" w:rsidR="005475E7" w:rsidRPr="00B52B57" w:rsidRDefault="005475E7" w:rsidP="00C246CD">
      <w:pPr>
        <w:autoSpaceDE w:val="0"/>
        <w:autoSpaceDN w:val="0"/>
        <w:adjustRightInd w:val="0"/>
        <w:spacing w:before="120" w:beforeAutospacing="0" w:after="120"/>
        <w:jc w:val="both"/>
        <w:rPr>
          <w:rFonts w:ascii="Times New Roman" w:eastAsiaTheme="minorHAnsi" w:hAnsi="Times New Roman"/>
          <w:sz w:val="24"/>
        </w:rPr>
      </w:pPr>
      <w:r w:rsidRPr="00B52B57">
        <w:rPr>
          <w:rFonts w:ascii="Times New Roman" w:eastAsiaTheme="minorHAnsi" w:hAnsi="Times New Roman"/>
          <w:sz w:val="24"/>
        </w:rPr>
        <w:t xml:space="preserve">La mobilité des populations (surtout les élèves) sera perturbée durant les travaux suite aux obstructions de routes et voies d’accès des particuliers. </w:t>
      </w:r>
      <w:r w:rsidR="008D4992" w:rsidRPr="00961A6E">
        <w:rPr>
          <w:rFonts w:ascii="Times New Roman" w:eastAsiaTheme="minorHAnsi" w:hAnsi="Times New Roman"/>
          <w:sz w:val="24"/>
        </w:rPr>
        <w:t>Les travaux de construction/réhabilitation des ponts et</w:t>
      </w:r>
      <w:r w:rsidRPr="00961A6E">
        <w:rPr>
          <w:rFonts w:ascii="Times New Roman" w:eastAsiaTheme="minorHAnsi" w:hAnsi="Times New Roman"/>
          <w:sz w:val="24"/>
        </w:rPr>
        <w:t xml:space="preserve"> des passerelles</w:t>
      </w:r>
      <w:r w:rsidRPr="00B52B57">
        <w:rPr>
          <w:rFonts w:ascii="Times New Roman" w:eastAsiaTheme="minorHAnsi" w:hAnsi="Times New Roman"/>
          <w:sz w:val="24"/>
        </w:rPr>
        <w:t xml:space="preserve"> entraineront une obstruction de la circulation durant les travaux. </w:t>
      </w:r>
      <w:r w:rsidRPr="00B52B57">
        <w:rPr>
          <w:rFonts w:ascii="Times New Roman" w:hAnsi="Times New Roman"/>
          <w:sz w:val="24"/>
        </w:rPr>
        <w:t>Le tableau ci-dessous donne le résumé de l’évaluation de l’impact lié à la gêne et perturbation de la mobilité des biens des personnes.</w:t>
      </w:r>
    </w:p>
    <w:p w14:paraId="440F6848" w14:textId="12ED9F18" w:rsidR="005475E7" w:rsidRPr="003E7AFD" w:rsidRDefault="003E7AFD" w:rsidP="00C246CD">
      <w:pPr>
        <w:pStyle w:val="Lgende"/>
        <w:spacing w:after="120"/>
        <w:ind w:left="1276" w:hanging="1276"/>
        <w:jc w:val="center"/>
        <w:rPr>
          <w:bCs/>
          <w:i w:val="0"/>
        </w:rPr>
      </w:pPr>
      <w:bookmarkStart w:id="606" w:name="_Toc182426941"/>
      <w:r>
        <w:t xml:space="preserve">Tableau </w:t>
      </w:r>
      <w:r>
        <w:fldChar w:fldCharType="begin"/>
      </w:r>
      <w:r>
        <w:instrText xml:space="preserve"> SEQ Tableau \* ARABIC </w:instrText>
      </w:r>
      <w:r>
        <w:fldChar w:fldCharType="separate"/>
      </w:r>
      <w:r w:rsidR="00961A6E">
        <w:rPr>
          <w:noProof/>
        </w:rPr>
        <w:t>39</w:t>
      </w:r>
      <w:r>
        <w:fldChar w:fldCharType="end"/>
      </w:r>
      <w:r>
        <w:t xml:space="preserve">. </w:t>
      </w:r>
      <w:r w:rsidRPr="00F81713">
        <w:t>Résumé de l’évaluation de l’impact lié à la gêne et perturbation de la mobilité des biens des personnes</w:t>
      </w:r>
      <w:bookmarkEnd w:id="606"/>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71"/>
        <w:gridCol w:w="1715"/>
        <w:gridCol w:w="1596"/>
        <w:gridCol w:w="1326"/>
        <w:gridCol w:w="1206"/>
        <w:gridCol w:w="1353"/>
      </w:tblGrid>
      <w:tr w:rsidR="005475E7" w:rsidRPr="003E7AFD" w14:paraId="5AF8FD09" w14:textId="77777777" w:rsidTr="00C246CD">
        <w:trPr>
          <w:trHeight w:val="144"/>
        </w:trPr>
        <w:tc>
          <w:tcPr>
            <w:tcW w:w="5000" w:type="pct"/>
            <w:gridSpan w:val="6"/>
            <w:shd w:val="clear" w:color="auto" w:fill="DBDBDB" w:themeFill="accent3" w:themeFillTint="66"/>
            <w:vAlign w:val="center"/>
          </w:tcPr>
          <w:p w14:paraId="1E205F69" w14:textId="30B1D61D" w:rsidR="005475E7" w:rsidRPr="003E7AFD" w:rsidRDefault="00C246CD" w:rsidP="00C5663F">
            <w:pPr>
              <w:spacing w:before="0" w:beforeAutospacing="0"/>
              <w:jc w:val="both"/>
              <w:rPr>
                <w:rFonts w:ascii="Times New Roman" w:eastAsiaTheme="minorHAnsi" w:hAnsi="Times New Roman"/>
                <w:b/>
                <w:i/>
                <w:lang w:val="fr-CA"/>
              </w:rPr>
            </w:pPr>
            <w:r w:rsidRPr="003E7AFD">
              <w:rPr>
                <w:rFonts w:ascii="Times New Roman" w:eastAsiaTheme="minorHAnsi" w:hAnsi="Times New Roman"/>
                <w:b/>
                <w:bCs/>
                <w:color w:val="000000"/>
              </w:rPr>
              <w:t>Impact :</w:t>
            </w:r>
            <w:r w:rsidR="005475E7" w:rsidRPr="003E7AFD">
              <w:rPr>
                <w:rFonts w:ascii="Times New Roman" w:eastAsiaTheme="minorHAnsi" w:hAnsi="Times New Roman"/>
                <w:b/>
                <w:bCs/>
                <w:color w:val="000000"/>
              </w:rPr>
              <w:t xml:space="preserve"> </w:t>
            </w:r>
            <w:r w:rsidR="005475E7" w:rsidRPr="003E7AFD">
              <w:rPr>
                <w:rFonts w:ascii="Times New Roman" w:eastAsiaTheme="minorHAnsi" w:hAnsi="Times New Roman"/>
                <w:b/>
                <w:i/>
                <w:lang w:val="fr-CA"/>
              </w:rPr>
              <w:t>Gêne et perturbation de la mobilité des biens et des personnes</w:t>
            </w:r>
          </w:p>
        </w:tc>
      </w:tr>
      <w:tr w:rsidR="005475E7" w:rsidRPr="003E7AFD" w14:paraId="5212BCE4" w14:textId="77777777" w:rsidTr="00C246CD">
        <w:trPr>
          <w:trHeight w:val="176"/>
        </w:trPr>
        <w:tc>
          <w:tcPr>
            <w:tcW w:w="1032" w:type="pct"/>
            <w:shd w:val="clear" w:color="auto" w:fill="auto"/>
            <w:vAlign w:val="center"/>
          </w:tcPr>
          <w:p w14:paraId="1D101D76"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 xml:space="preserve">Activité du Projet </w:t>
            </w:r>
          </w:p>
        </w:tc>
        <w:tc>
          <w:tcPr>
            <w:tcW w:w="3968" w:type="pct"/>
            <w:gridSpan w:val="5"/>
            <w:shd w:val="clear" w:color="auto" w:fill="auto"/>
            <w:vAlign w:val="center"/>
          </w:tcPr>
          <w:p w14:paraId="0E46ED85"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 xml:space="preserve"> Libération d’emprises </w:t>
            </w:r>
          </w:p>
        </w:tc>
      </w:tr>
      <w:tr w:rsidR="005475E7" w:rsidRPr="003E7AFD" w14:paraId="7B550EE7" w14:textId="77777777" w:rsidTr="00C246CD">
        <w:trPr>
          <w:trHeight w:val="176"/>
        </w:trPr>
        <w:tc>
          <w:tcPr>
            <w:tcW w:w="1032" w:type="pct"/>
            <w:shd w:val="clear" w:color="auto" w:fill="auto"/>
            <w:vAlign w:val="center"/>
          </w:tcPr>
          <w:p w14:paraId="33E54BCC"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Critères</w:t>
            </w:r>
          </w:p>
        </w:tc>
        <w:tc>
          <w:tcPr>
            <w:tcW w:w="946" w:type="pct"/>
            <w:shd w:val="clear" w:color="auto" w:fill="auto"/>
            <w:vAlign w:val="center"/>
          </w:tcPr>
          <w:p w14:paraId="7E99AA32"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Intensité</w:t>
            </w:r>
          </w:p>
        </w:tc>
        <w:tc>
          <w:tcPr>
            <w:tcW w:w="880" w:type="pct"/>
            <w:shd w:val="clear" w:color="auto" w:fill="auto"/>
            <w:vAlign w:val="center"/>
          </w:tcPr>
          <w:p w14:paraId="68233F3E"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Étendue</w:t>
            </w:r>
          </w:p>
        </w:tc>
        <w:tc>
          <w:tcPr>
            <w:tcW w:w="731" w:type="pct"/>
            <w:shd w:val="clear" w:color="auto" w:fill="auto"/>
            <w:vAlign w:val="center"/>
          </w:tcPr>
          <w:p w14:paraId="2B3E09C3"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Durée</w:t>
            </w:r>
          </w:p>
        </w:tc>
        <w:tc>
          <w:tcPr>
            <w:tcW w:w="665" w:type="pct"/>
            <w:shd w:val="clear" w:color="auto" w:fill="auto"/>
            <w:vAlign w:val="center"/>
          </w:tcPr>
          <w:p w14:paraId="06094853"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Importance</w:t>
            </w:r>
          </w:p>
        </w:tc>
        <w:tc>
          <w:tcPr>
            <w:tcW w:w="747" w:type="pct"/>
            <w:shd w:val="clear" w:color="auto" w:fill="auto"/>
            <w:vAlign w:val="center"/>
          </w:tcPr>
          <w:p w14:paraId="2D283A65"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Réversibilité</w:t>
            </w:r>
          </w:p>
        </w:tc>
      </w:tr>
      <w:tr w:rsidR="005475E7" w:rsidRPr="003E7AFD" w14:paraId="031AFA17" w14:textId="77777777" w:rsidTr="00C246CD">
        <w:trPr>
          <w:cantSplit/>
        </w:trPr>
        <w:tc>
          <w:tcPr>
            <w:tcW w:w="1032" w:type="pct"/>
            <w:shd w:val="clear" w:color="auto" w:fill="auto"/>
            <w:vAlign w:val="center"/>
          </w:tcPr>
          <w:p w14:paraId="0929A86F"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Sans atténuation</w:t>
            </w:r>
          </w:p>
        </w:tc>
        <w:tc>
          <w:tcPr>
            <w:tcW w:w="946" w:type="pct"/>
            <w:shd w:val="clear" w:color="auto" w:fill="auto"/>
            <w:vAlign w:val="center"/>
          </w:tcPr>
          <w:p w14:paraId="1E2F6F30"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 xml:space="preserve">Forte </w:t>
            </w:r>
          </w:p>
        </w:tc>
        <w:tc>
          <w:tcPr>
            <w:tcW w:w="880" w:type="pct"/>
            <w:shd w:val="clear" w:color="auto" w:fill="auto"/>
            <w:vAlign w:val="center"/>
          </w:tcPr>
          <w:p w14:paraId="1CC93525"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 xml:space="preserve">Locale </w:t>
            </w:r>
          </w:p>
        </w:tc>
        <w:tc>
          <w:tcPr>
            <w:tcW w:w="731" w:type="pct"/>
            <w:shd w:val="clear" w:color="auto" w:fill="auto"/>
            <w:vAlign w:val="center"/>
          </w:tcPr>
          <w:p w14:paraId="6E088276"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 xml:space="preserve">Courte </w:t>
            </w:r>
          </w:p>
        </w:tc>
        <w:tc>
          <w:tcPr>
            <w:tcW w:w="665" w:type="pct"/>
            <w:shd w:val="clear" w:color="auto" w:fill="FFFF00"/>
            <w:vAlign w:val="center"/>
          </w:tcPr>
          <w:p w14:paraId="5781E7A5"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 xml:space="preserve">Moyenne </w:t>
            </w:r>
          </w:p>
        </w:tc>
        <w:tc>
          <w:tcPr>
            <w:tcW w:w="747" w:type="pct"/>
            <w:shd w:val="clear" w:color="auto" w:fill="auto"/>
            <w:vAlign w:val="center"/>
          </w:tcPr>
          <w:p w14:paraId="2DA08BAB"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Réversible</w:t>
            </w:r>
          </w:p>
        </w:tc>
      </w:tr>
      <w:tr w:rsidR="005475E7" w:rsidRPr="003E7AFD" w14:paraId="1AF71F16" w14:textId="77777777" w:rsidTr="00C246CD">
        <w:trPr>
          <w:cantSplit/>
          <w:trHeight w:val="418"/>
        </w:trPr>
        <w:tc>
          <w:tcPr>
            <w:tcW w:w="1032" w:type="pct"/>
            <w:shd w:val="clear" w:color="auto" w:fill="auto"/>
            <w:vAlign w:val="center"/>
          </w:tcPr>
          <w:p w14:paraId="3CF8E51A"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Mesures d'atténuation/</w:t>
            </w:r>
          </w:p>
          <w:p w14:paraId="3379D863"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Amélioration</w:t>
            </w:r>
          </w:p>
        </w:tc>
        <w:tc>
          <w:tcPr>
            <w:tcW w:w="3968" w:type="pct"/>
            <w:gridSpan w:val="5"/>
            <w:shd w:val="clear" w:color="auto" w:fill="auto"/>
            <w:vAlign w:val="center"/>
          </w:tcPr>
          <w:p w14:paraId="646F1273" w14:textId="77777777" w:rsidR="005475E7" w:rsidRPr="003E7AFD" w:rsidRDefault="005475E7" w:rsidP="00C5663F">
            <w:pPr>
              <w:numPr>
                <w:ilvl w:val="0"/>
                <w:numId w:val="37"/>
              </w:numPr>
              <w:spacing w:before="0" w:beforeAutospacing="0"/>
              <w:ind w:left="329" w:hanging="283"/>
              <w:jc w:val="both"/>
              <w:rPr>
                <w:rFonts w:ascii="Times New Roman" w:hAnsi="Times New Roman"/>
              </w:rPr>
            </w:pPr>
            <w:r w:rsidRPr="003E7AFD">
              <w:rPr>
                <w:rFonts w:ascii="Times New Roman" w:hAnsi="Times New Roman"/>
              </w:rPr>
              <w:t>Informer les populations sur le démarrage des travaux et les zones concernées ;</w:t>
            </w:r>
          </w:p>
          <w:p w14:paraId="1423A05E" w14:textId="44DB822F" w:rsidR="005475E7" w:rsidRPr="003E7AFD" w:rsidRDefault="005475E7" w:rsidP="00C5663F">
            <w:pPr>
              <w:numPr>
                <w:ilvl w:val="0"/>
                <w:numId w:val="37"/>
              </w:numPr>
              <w:spacing w:before="0" w:beforeAutospacing="0"/>
              <w:ind w:left="329" w:hanging="283"/>
              <w:jc w:val="both"/>
              <w:rPr>
                <w:rFonts w:ascii="Times New Roman" w:hAnsi="Times New Roman"/>
              </w:rPr>
            </w:pPr>
            <w:r w:rsidRPr="003E7AFD">
              <w:rPr>
                <w:rFonts w:ascii="Times New Roman" w:hAnsi="Times New Roman"/>
              </w:rPr>
              <w:t>Prévoir des passages temporaires ou déviations pour les populations</w:t>
            </w:r>
            <w:r w:rsidR="008D4992" w:rsidRPr="003E7AFD">
              <w:rPr>
                <w:rFonts w:ascii="Times New Roman" w:hAnsi="Times New Roman"/>
              </w:rPr>
              <w:t xml:space="preserve"> </w:t>
            </w:r>
            <w:r w:rsidRPr="003E7AFD">
              <w:rPr>
                <w:rFonts w:ascii="Times New Roman" w:hAnsi="Times New Roman"/>
              </w:rPr>
              <w:t>;</w:t>
            </w:r>
          </w:p>
          <w:p w14:paraId="35CC00C7" w14:textId="77777777" w:rsidR="005475E7" w:rsidRPr="003E7AFD" w:rsidRDefault="005475E7" w:rsidP="00C5663F">
            <w:pPr>
              <w:numPr>
                <w:ilvl w:val="0"/>
                <w:numId w:val="37"/>
              </w:numPr>
              <w:spacing w:before="0" w:beforeAutospacing="0"/>
              <w:ind w:left="329" w:hanging="283"/>
              <w:jc w:val="both"/>
              <w:rPr>
                <w:rFonts w:ascii="Times New Roman" w:hAnsi="Times New Roman"/>
              </w:rPr>
            </w:pPr>
            <w:r w:rsidRPr="003E7AFD">
              <w:rPr>
                <w:rFonts w:ascii="Times New Roman" w:hAnsi="Times New Roman"/>
              </w:rPr>
              <w:t>Respecter le délai d’exécution des travaux pour minimiser l’impact sur la mobilité des populations riveraines ;</w:t>
            </w:r>
          </w:p>
          <w:p w14:paraId="6E46A8D5" w14:textId="77777777" w:rsidR="005475E7" w:rsidRPr="003E7AFD" w:rsidRDefault="005475E7" w:rsidP="00C5663F">
            <w:pPr>
              <w:numPr>
                <w:ilvl w:val="0"/>
                <w:numId w:val="37"/>
              </w:numPr>
              <w:spacing w:before="0" w:beforeAutospacing="0"/>
              <w:ind w:left="329" w:hanging="283"/>
              <w:jc w:val="both"/>
              <w:rPr>
                <w:rFonts w:ascii="Times New Roman" w:hAnsi="Times New Roman"/>
              </w:rPr>
            </w:pPr>
            <w:r w:rsidRPr="003E7AFD">
              <w:rPr>
                <w:rFonts w:ascii="Times New Roman" w:hAnsi="Times New Roman"/>
              </w:rPr>
              <w:t>Baliser les emprises des travaux ;</w:t>
            </w:r>
          </w:p>
          <w:p w14:paraId="27C7EBB7" w14:textId="77777777" w:rsidR="005475E7" w:rsidRPr="003E7AFD" w:rsidRDefault="005475E7" w:rsidP="00C5663F">
            <w:pPr>
              <w:numPr>
                <w:ilvl w:val="0"/>
                <w:numId w:val="37"/>
              </w:numPr>
              <w:spacing w:before="0" w:beforeAutospacing="0"/>
              <w:ind w:left="329" w:hanging="283"/>
              <w:jc w:val="both"/>
              <w:rPr>
                <w:rFonts w:ascii="Times New Roman" w:hAnsi="Times New Roman"/>
              </w:rPr>
            </w:pPr>
            <w:r w:rsidRPr="003E7AFD">
              <w:rPr>
                <w:rFonts w:ascii="Times New Roman" w:hAnsi="Times New Roman"/>
              </w:rPr>
              <w:t>Limiter les travaux aux emprises retenues ;</w:t>
            </w:r>
          </w:p>
          <w:p w14:paraId="6AFB11A9" w14:textId="6AC2BA13" w:rsidR="005475E7" w:rsidRPr="00D2782C" w:rsidRDefault="005475E7" w:rsidP="00C5663F">
            <w:pPr>
              <w:numPr>
                <w:ilvl w:val="0"/>
                <w:numId w:val="37"/>
              </w:numPr>
              <w:spacing w:before="0" w:beforeAutospacing="0"/>
              <w:ind w:left="329" w:hanging="283"/>
              <w:jc w:val="both"/>
              <w:rPr>
                <w:rFonts w:ascii="Times New Roman" w:eastAsiaTheme="minorHAnsi" w:hAnsi="Times New Roman"/>
                <w:lang w:val="fr-CA"/>
              </w:rPr>
            </w:pPr>
            <w:r w:rsidRPr="003E7AFD">
              <w:rPr>
                <w:rFonts w:ascii="Times New Roman" w:hAnsi="Times New Roman"/>
              </w:rPr>
              <w:t>Eviter de déposer les produits de déblai</w:t>
            </w:r>
            <w:r w:rsidR="008D4992" w:rsidRPr="003E7AFD">
              <w:rPr>
                <w:rFonts w:ascii="Times New Roman" w:hAnsi="Times New Roman"/>
              </w:rPr>
              <w:t xml:space="preserve"> </w:t>
            </w:r>
            <w:r w:rsidRPr="003E7AFD">
              <w:rPr>
                <w:rFonts w:ascii="Times New Roman" w:hAnsi="Times New Roman"/>
              </w:rPr>
              <w:t>/</w:t>
            </w:r>
            <w:r w:rsidR="008D4992" w:rsidRPr="003E7AFD">
              <w:rPr>
                <w:rFonts w:ascii="Times New Roman" w:hAnsi="Times New Roman"/>
              </w:rPr>
              <w:t xml:space="preserve"> </w:t>
            </w:r>
            <w:r w:rsidRPr="003E7AFD">
              <w:rPr>
                <w:rFonts w:ascii="Times New Roman" w:hAnsi="Times New Roman"/>
              </w:rPr>
              <w:t>faucardage sur les pistes</w:t>
            </w:r>
            <w:r w:rsidR="00F10C03">
              <w:rPr>
                <w:rFonts w:ascii="Times New Roman" w:hAnsi="Times New Roman"/>
              </w:rPr>
              <w:t> ;</w:t>
            </w:r>
          </w:p>
          <w:p w14:paraId="3BAA9A88" w14:textId="2DE6A1E0" w:rsidR="00F10C03" w:rsidRPr="003E7AFD" w:rsidRDefault="00F10C03" w:rsidP="00C5663F">
            <w:pPr>
              <w:numPr>
                <w:ilvl w:val="0"/>
                <w:numId w:val="37"/>
              </w:numPr>
              <w:spacing w:before="0" w:beforeAutospacing="0"/>
              <w:ind w:left="329" w:hanging="283"/>
              <w:jc w:val="both"/>
              <w:rPr>
                <w:rFonts w:ascii="Times New Roman" w:eastAsiaTheme="minorHAnsi" w:hAnsi="Times New Roman"/>
                <w:lang w:val="fr-CA"/>
              </w:rPr>
            </w:pPr>
            <w:r>
              <w:rPr>
                <w:rFonts w:ascii="Times New Roman" w:hAnsi="Times New Roman"/>
              </w:rPr>
              <w:t xml:space="preserve">Elaborer </w:t>
            </w:r>
            <w:r w:rsidR="000541BE">
              <w:rPr>
                <w:rFonts w:ascii="Times New Roman" w:hAnsi="Times New Roman"/>
              </w:rPr>
              <w:t xml:space="preserve">et mettre en œuvre </w:t>
            </w:r>
            <w:r>
              <w:rPr>
                <w:rFonts w:ascii="Times New Roman" w:hAnsi="Times New Roman"/>
              </w:rPr>
              <w:t>un plan de</w:t>
            </w:r>
            <w:r w:rsidRPr="00D2782C">
              <w:rPr>
                <w:rFonts w:ascii="Times New Roman" w:hAnsi="Times New Roman"/>
              </w:rPr>
              <w:t xml:space="preserve"> circulation en milieu urbain prenant en compte la situation anarchique de l’occupation du sol</w:t>
            </w:r>
          </w:p>
        </w:tc>
      </w:tr>
      <w:tr w:rsidR="005475E7" w:rsidRPr="003E7AFD" w14:paraId="231AAA1C" w14:textId="77777777" w:rsidTr="00C246CD">
        <w:trPr>
          <w:cantSplit/>
        </w:trPr>
        <w:tc>
          <w:tcPr>
            <w:tcW w:w="1032" w:type="pct"/>
            <w:shd w:val="clear" w:color="auto" w:fill="auto"/>
            <w:vAlign w:val="center"/>
          </w:tcPr>
          <w:p w14:paraId="15705401"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Avec atténuation</w:t>
            </w:r>
          </w:p>
        </w:tc>
        <w:tc>
          <w:tcPr>
            <w:tcW w:w="946" w:type="pct"/>
            <w:shd w:val="clear" w:color="auto" w:fill="auto"/>
            <w:vAlign w:val="center"/>
          </w:tcPr>
          <w:p w14:paraId="11536902"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 xml:space="preserve">Faible </w:t>
            </w:r>
          </w:p>
        </w:tc>
        <w:tc>
          <w:tcPr>
            <w:tcW w:w="880" w:type="pct"/>
            <w:shd w:val="clear" w:color="auto" w:fill="auto"/>
            <w:vAlign w:val="center"/>
          </w:tcPr>
          <w:p w14:paraId="47F01F82"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Locale</w:t>
            </w:r>
          </w:p>
        </w:tc>
        <w:tc>
          <w:tcPr>
            <w:tcW w:w="731" w:type="pct"/>
            <w:shd w:val="clear" w:color="auto" w:fill="auto"/>
            <w:vAlign w:val="center"/>
          </w:tcPr>
          <w:p w14:paraId="61F59764"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 xml:space="preserve">Courte  </w:t>
            </w:r>
          </w:p>
        </w:tc>
        <w:tc>
          <w:tcPr>
            <w:tcW w:w="665" w:type="pct"/>
            <w:shd w:val="clear" w:color="auto" w:fill="D5DCE4" w:themeFill="text2" w:themeFillTint="33"/>
            <w:vAlign w:val="center"/>
          </w:tcPr>
          <w:p w14:paraId="25BDB703" w14:textId="77777777" w:rsidR="005475E7" w:rsidRPr="003E7AFD" w:rsidRDefault="005475E7" w:rsidP="00C5663F">
            <w:pPr>
              <w:spacing w:before="0" w:beforeAutospacing="0"/>
              <w:jc w:val="both"/>
              <w:rPr>
                <w:rFonts w:ascii="Times New Roman" w:eastAsiaTheme="minorHAnsi" w:hAnsi="Times New Roman"/>
                <w:b/>
              </w:rPr>
            </w:pPr>
            <w:r w:rsidRPr="003E7AFD">
              <w:rPr>
                <w:rFonts w:ascii="Times New Roman" w:eastAsiaTheme="minorHAnsi" w:hAnsi="Times New Roman"/>
                <w:b/>
              </w:rPr>
              <w:t xml:space="preserve">Mineure </w:t>
            </w:r>
          </w:p>
        </w:tc>
        <w:tc>
          <w:tcPr>
            <w:tcW w:w="747" w:type="pct"/>
            <w:shd w:val="clear" w:color="auto" w:fill="auto"/>
            <w:vAlign w:val="center"/>
          </w:tcPr>
          <w:p w14:paraId="7A22C634"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Réversible</w:t>
            </w:r>
          </w:p>
        </w:tc>
      </w:tr>
    </w:tbl>
    <w:p w14:paraId="6FBD5A67" w14:textId="27279B71" w:rsidR="005475E7" w:rsidRPr="00B52B57" w:rsidRDefault="005475E7" w:rsidP="00C246CD">
      <w:pPr>
        <w:spacing w:before="120" w:beforeAutospacing="0" w:after="120"/>
        <w:jc w:val="both"/>
        <w:rPr>
          <w:rFonts w:ascii="Times New Roman" w:hAnsi="Times New Roman"/>
          <w:b/>
          <w:i/>
          <w:sz w:val="24"/>
          <w:u w:val="single"/>
        </w:rPr>
      </w:pPr>
      <w:bookmarkStart w:id="607" w:name="_Toc75093323"/>
      <w:bookmarkStart w:id="608" w:name="_Toc75093734"/>
      <w:bookmarkStart w:id="609" w:name="_Toc77172599"/>
      <w:r w:rsidRPr="00B52B57">
        <w:rPr>
          <w:rFonts w:ascii="Times New Roman" w:hAnsi="Times New Roman"/>
          <w:b/>
          <w:i/>
          <w:sz w:val="24"/>
          <w:u w:val="single"/>
        </w:rPr>
        <w:t>Impact sur le cadre de vie des communautés locales</w:t>
      </w:r>
      <w:bookmarkEnd w:id="607"/>
      <w:bookmarkEnd w:id="608"/>
      <w:bookmarkEnd w:id="609"/>
      <w:r w:rsidRPr="00B52B57">
        <w:rPr>
          <w:rFonts w:ascii="Times New Roman" w:hAnsi="Times New Roman"/>
          <w:b/>
          <w:i/>
          <w:sz w:val="24"/>
          <w:u w:val="single"/>
        </w:rPr>
        <w:t xml:space="preserve">  </w:t>
      </w:r>
    </w:p>
    <w:p w14:paraId="5A13824E" w14:textId="4B69645C" w:rsidR="005475E7" w:rsidRPr="00B52B57" w:rsidRDefault="005475E7" w:rsidP="00C246CD">
      <w:pPr>
        <w:numPr>
          <w:ilvl w:val="0"/>
          <w:numId w:val="39"/>
        </w:numPr>
        <w:overflowPunct w:val="0"/>
        <w:autoSpaceDE w:val="0"/>
        <w:autoSpaceDN w:val="0"/>
        <w:adjustRightInd w:val="0"/>
        <w:spacing w:before="120" w:beforeAutospacing="0" w:after="120"/>
        <w:ind w:left="284" w:hanging="284"/>
        <w:jc w:val="both"/>
        <w:textAlignment w:val="baseline"/>
        <w:rPr>
          <w:rFonts w:ascii="Times New Roman" w:hAnsi="Times New Roman"/>
          <w:b/>
          <w:i/>
          <w:sz w:val="24"/>
          <w:lang w:val="fr-CA" w:eastAsia="fr-CA"/>
        </w:rPr>
      </w:pPr>
      <w:r w:rsidRPr="00B52B57">
        <w:rPr>
          <w:rFonts w:ascii="Times New Roman" w:hAnsi="Times New Roman"/>
          <w:b/>
          <w:i/>
          <w:sz w:val="24"/>
          <w:lang w:val="fr-CA" w:eastAsia="fr-CA"/>
        </w:rPr>
        <w:t>Pollution atmosphérique et nuisances sonores modifiant le cadre de vie des riveraines et du personnel sur les chantiers correspond aux NES n° 4</w:t>
      </w:r>
    </w:p>
    <w:p w14:paraId="35156BE9" w14:textId="58500219" w:rsidR="005475E7" w:rsidRDefault="005475E7" w:rsidP="00C246CD">
      <w:pPr>
        <w:autoSpaceDE w:val="0"/>
        <w:autoSpaceDN w:val="0"/>
        <w:adjustRightInd w:val="0"/>
        <w:spacing w:before="120" w:beforeAutospacing="0" w:after="120"/>
        <w:jc w:val="both"/>
        <w:rPr>
          <w:rFonts w:ascii="Times New Roman" w:eastAsiaTheme="minorHAnsi" w:hAnsi="Times New Roman"/>
          <w:sz w:val="24"/>
        </w:rPr>
      </w:pPr>
      <w:r w:rsidRPr="00B52B57">
        <w:rPr>
          <w:rFonts w:ascii="Times New Roman" w:eastAsiaTheme="minorHAnsi" w:hAnsi="Times New Roman"/>
          <w:sz w:val="24"/>
        </w:rPr>
        <w:t xml:space="preserve">Les opérations de transport des matériaux et les travaux de construction des ouvrages (débroussaillage, curage de cours d’eau, circulation des engins, etc.) génèreront des poussières, des fumées et des odeurs qui peuvent entraîner des nuisances et des maladies respiratoires chez les ouvriers et les populations riveraines des emprises du Projet. Les manifestations des effets de la pollution de l’air dépendent de la nature du polluant comme indiqué dans le tableau ci-dessous. </w:t>
      </w:r>
    </w:p>
    <w:p w14:paraId="324940EE" w14:textId="4D141B59" w:rsidR="005475E7" w:rsidRPr="00B52B57" w:rsidRDefault="003E7AFD" w:rsidP="00C246CD">
      <w:pPr>
        <w:pStyle w:val="Lgende"/>
        <w:spacing w:after="120"/>
        <w:ind w:left="1276" w:hanging="1276"/>
        <w:jc w:val="center"/>
        <w:rPr>
          <w:rFonts w:eastAsiaTheme="minorHAnsi"/>
        </w:rPr>
      </w:pPr>
      <w:bookmarkStart w:id="610" w:name="_Toc182426942"/>
      <w:r>
        <w:t xml:space="preserve">Tableau </w:t>
      </w:r>
      <w:r>
        <w:fldChar w:fldCharType="begin"/>
      </w:r>
      <w:r>
        <w:instrText xml:space="preserve"> SEQ Tableau \* ARABIC </w:instrText>
      </w:r>
      <w:r>
        <w:fldChar w:fldCharType="separate"/>
      </w:r>
      <w:r w:rsidR="00961A6E">
        <w:rPr>
          <w:noProof/>
        </w:rPr>
        <w:t>40</w:t>
      </w:r>
      <w:r>
        <w:fldChar w:fldCharType="end"/>
      </w:r>
      <w:r>
        <w:t xml:space="preserve">. </w:t>
      </w:r>
      <w:r w:rsidRPr="00AF6223">
        <w:t>Résumé de l’évaluation de l’impact lié à la pollution atmosphérique et nuisances sonores modifiant le cadre de vie des populations riveraines et du personnel</w:t>
      </w:r>
      <w:bookmarkEnd w:id="6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68"/>
        <w:gridCol w:w="1715"/>
        <w:gridCol w:w="1595"/>
        <w:gridCol w:w="1326"/>
        <w:gridCol w:w="1206"/>
        <w:gridCol w:w="1344"/>
      </w:tblGrid>
      <w:tr w:rsidR="005475E7" w:rsidRPr="003E7AFD" w14:paraId="7BA3F737" w14:textId="77777777" w:rsidTr="005475E7">
        <w:trPr>
          <w:trHeight w:val="144"/>
        </w:trPr>
        <w:tc>
          <w:tcPr>
            <w:tcW w:w="5000" w:type="pct"/>
            <w:gridSpan w:val="6"/>
            <w:shd w:val="clear" w:color="auto" w:fill="EDEDED" w:themeFill="accent3" w:themeFillTint="33"/>
            <w:vAlign w:val="center"/>
          </w:tcPr>
          <w:p w14:paraId="3F4CAD5F" w14:textId="0FC69991" w:rsidR="005475E7" w:rsidRPr="003E7AFD" w:rsidRDefault="006D2A7F" w:rsidP="00C5663F">
            <w:pPr>
              <w:spacing w:before="0" w:beforeAutospacing="0"/>
              <w:jc w:val="center"/>
              <w:rPr>
                <w:rFonts w:ascii="Times New Roman" w:eastAsiaTheme="minorHAnsi" w:hAnsi="Times New Roman"/>
                <w:b/>
                <w:i/>
              </w:rPr>
            </w:pPr>
            <w:r>
              <w:rPr>
                <w:rFonts w:ascii="Times New Roman" w:eastAsiaTheme="minorHAnsi" w:hAnsi="Times New Roman"/>
                <w:b/>
                <w:bCs/>
                <w:color w:val="000000"/>
              </w:rPr>
              <w:t>Intitulé de l’impact</w:t>
            </w:r>
            <w:r w:rsidR="005475E7" w:rsidRPr="003E7AFD">
              <w:rPr>
                <w:rFonts w:ascii="Times New Roman" w:eastAsiaTheme="minorHAnsi" w:hAnsi="Times New Roman"/>
                <w:b/>
                <w:bCs/>
                <w:color w:val="000000"/>
              </w:rPr>
              <w:t xml:space="preserve"> : </w:t>
            </w:r>
            <w:r w:rsidR="005475E7" w:rsidRPr="003E7AFD">
              <w:rPr>
                <w:rFonts w:ascii="Times New Roman" w:eastAsiaTheme="minorHAnsi" w:hAnsi="Times New Roman"/>
                <w:b/>
                <w:i/>
              </w:rPr>
              <w:t>Pollution atmosphérique et nuisances sonores modifiant le cadre de vie des populations riveraines et du personnel de chantier</w:t>
            </w:r>
          </w:p>
        </w:tc>
      </w:tr>
      <w:tr w:rsidR="005475E7" w:rsidRPr="003E7AFD" w14:paraId="2CDCFD85" w14:textId="77777777" w:rsidTr="005475E7">
        <w:trPr>
          <w:trHeight w:val="176"/>
        </w:trPr>
        <w:tc>
          <w:tcPr>
            <w:tcW w:w="1032" w:type="pct"/>
            <w:shd w:val="clear" w:color="auto" w:fill="auto"/>
            <w:vAlign w:val="center"/>
          </w:tcPr>
          <w:p w14:paraId="5C4FF3C9"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 xml:space="preserve">Activité du Projet </w:t>
            </w:r>
          </w:p>
        </w:tc>
        <w:tc>
          <w:tcPr>
            <w:tcW w:w="3968" w:type="pct"/>
            <w:gridSpan w:val="5"/>
            <w:shd w:val="clear" w:color="auto" w:fill="auto"/>
            <w:vAlign w:val="center"/>
          </w:tcPr>
          <w:p w14:paraId="02485B23"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 xml:space="preserve"> Libération d’emprises </w:t>
            </w:r>
          </w:p>
        </w:tc>
      </w:tr>
      <w:tr w:rsidR="005475E7" w:rsidRPr="003E7AFD" w14:paraId="282FE89F" w14:textId="77777777" w:rsidTr="005475E7">
        <w:trPr>
          <w:trHeight w:val="176"/>
        </w:trPr>
        <w:tc>
          <w:tcPr>
            <w:tcW w:w="1032" w:type="pct"/>
            <w:shd w:val="clear" w:color="auto" w:fill="auto"/>
            <w:vAlign w:val="center"/>
          </w:tcPr>
          <w:p w14:paraId="34F6ACD0"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Critères</w:t>
            </w:r>
          </w:p>
        </w:tc>
        <w:tc>
          <w:tcPr>
            <w:tcW w:w="947" w:type="pct"/>
            <w:shd w:val="clear" w:color="auto" w:fill="auto"/>
            <w:vAlign w:val="center"/>
          </w:tcPr>
          <w:p w14:paraId="76507BB4"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Intensité</w:t>
            </w:r>
          </w:p>
        </w:tc>
        <w:tc>
          <w:tcPr>
            <w:tcW w:w="881" w:type="pct"/>
            <w:shd w:val="clear" w:color="auto" w:fill="auto"/>
            <w:vAlign w:val="center"/>
          </w:tcPr>
          <w:p w14:paraId="08A6A7EC"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Étendue</w:t>
            </w:r>
          </w:p>
        </w:tc>
        <w:tc>
          <w:tcPr>
            <w:tcW w:w="732" w:type="pct"/>
            <w:shd w:val="clear" w:color="auto" w:fill="auto"/>
            <w:vAlign w:val="center"/>
          </w:tcPr>
          <w:p w14:paraId="7C84C233"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Durée</w:t>
            </w:r>
          </w:p>
        </w:tc>
        <w:tc>
          <w:tcPr>
            <w:tcW w:w="666" w:type="pct"/>
            <w:shd w:val="clear" w:color="auto" w:fill="auto"/>
            <w:vAlign w:val="center"/>
          </w:tcPr>
          <w:p w14:paraId="0C1B2AF2"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Importance</w:t>
            </w:r>
          </w:p>
        </w:tc>
        <w:tc>
          <w:tcPr>
            <w:tcW w:w="740" w:type="pct"/>
            <w:shd w:val="clear" w:color="auto" w:fill="auto"/>
            <w:vAlign w:val="center"/>
          </w:tcPr>
          <w:p w14:paraId="094B48AE"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Réversibilité</w:t>
            </w:r>
          </w:p>
        </w:tc>
      </w:tr>
      <w:tr w:rsidR="005475E7" w:rsidRPr="003E7AFD" w14:paraId="3A492749" w14:textId="77777777" w:rsidTr="005475E7">
        <w:trPr>
          <w:cantSplit/>
        </w:trPr>
        <w:tc>
          <w:tcPr>
            <w:tcW w:w="1032" w:type="pct"/>
            <w:shd w:val="clear" w:color="auto" w:fill="auto"/>
            <w:vAlign w:val="center"/>
          </w:tcPr>
          <w:p w14:paraId="50FBD216"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Sans atténuation</w:t>
            </w:r>
          </w:p>
        </w:tc>
        <w:tc>
          <w:tcPr>
            <w:tcW w:w="947" w:type="pct"/>
            <w:shd w:val="clear" w:color="auto" w:fill="auto"/>
            <w:vAlign w:val="center"/>
          </w:tcPr>
          <w:p w14:paraId="67B763EA"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 xml:space="preserve">Forte </w:t>
            </w:r>
          </w:p>
        </w:tc>
        <w:tc>
          <w:tcPr>
            <w:tcW w:w="881" w:type="pct"/>
            <w:shd w:val="clear" w:color="auto" w:fill="auto"/>
            <w:vAlign w:val="center"/>
          </w:tcPr>
          <w:p w14:paraId="0181049E"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 xml:space="preserve">Locale </w:t>
            </w:r>
          </w:p>
        </w:tc>
        <w:tc>
          <w:tcPr>
            <w:tcW w:w="732" w:type="pct"/>
            <w:shd w:val="clear" w:color="auto" w:fill="auto"/>
            <w:vAlign w:val="center"/>
          </w:tcPr>
          <w:p w14:paraId="4D9AD77F"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 xml:space="preserve">Courte </w:t>
            </w:r>
          </w:p>
        </w:tc>
        <w:tc>
          <w:tcPr>
            <w:tcW w:w="666" w:type="pct"/>
            <w:shd w:val="clear" w:color="auto" w:fill="FFFF00"/>
            <w:vAlign w:val="center"/>
          </w:tcPr>
          <w:p w14:paraId="484A0285"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 xml:space="preserve">Moyenne </w:t>
            </w:r>
          </w:p>
        </w:tc>
        <w:tc>
          <w:tcPr>
            <w:tcW w:w="740" w:type="pct"/>
            <w:shd w:val="clear" w:color="auto" w:fill="auto"/>
            <w:vAlign w:val="center"/>
          </w:tcPr>
          <w:p w14:paraId="5A4F9663"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Réversible</w:t>
            </w:r>
          </w:p>
        </w:tc>
      </w:tr>
      <w:tr w:rsidR="005475E7" w:rsidRPr="003E7AFD" w14:paraId="4B44C8AF" w14:textId="77777777" w:rsidTr="005475E7">
        <w:trPr>
          <w:cantSplit/>
        </w:trPr>
        <w:tc>
          <w:tcPr>
            <w:tcW w:w="1032" w:type="pct"/>
            <w:shd w:val="clear" w:color="auto" w:fill="auto"/>
            <w:vAlign w:val="center"/>
          </w:tcPr>
          <w:p w14:paraId="2374F4C3"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lastRenderedPageBreak/>
              <w:t>Mesures d'atténuation/</w:t>
            </w:r>
          </w:p>
          <w:p w14:paraId="58DE9D21"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Amélioration</w:t>
            </w:r>
          </w:p>
        </w:tc>
        <w:tc>
          <w:tcPr>
            <w:tcW w:w="3968" w:type="pct"/>
            <w:gridSpan w:val="5"/>
            <w:shd w:val="clear" w:color="auto" w:fill="auto"/>
            <w:vAlign w:val="center"/>
          </w:tcPr>
          <w:p w14:paraId="6F3ECEFB" w14:textId="77777777" w:rsidR="005475E7" w:rsidRPr="003E7AFD" w:rsidRDefault="005475E7" w:rsidP="00C5663F">
            <w:pPr>
              <w:numPr>
                <w:ilvl w:val="0"/>
                <w:numId w:val="37"/>
              </w:numPr>
              <w:spacing w:before="0" w:beforeAutospacing="0"/>
              <w:ind w:left="329" w:hanging="283"/>
              <w:jc w:val="both"/>
              <w:rPr>
                <w:rFonts w:ascii="Times New Roman" w:hAnsi="Times New Roman"/>
              </w:rPr>
            </w:pPr>
            <w:r w:rsidRPr="003E7AFD">
              <w:rPr>
                <w:rFonts w:ascii="Times New Roman" w:hAnsi="Times New Roman"/>
              </w:rPr>
              <w:t>Mettre en place un plan de gestion de circulation tant sur les chantiers qu’en dehors des chantiers ;</w:t>
            </w:r>
          </w:p>
          <w:p w14:paraId="579764C6" w14:textId="77777777" w:rsidR="005475E7" w:rsidRPr="003E7AFD" w:rsidRDefault="005475E7" w:rsidP="00C5663F">
            <w:pPr>
              <w:numPr>
                <w:ilvl w:val="0"/>
                <w:numId w:val="37"/>
              </w:numPr>
              <w:spacing w:before="0" w:beforeAutospacing="0"/>
              <w:ind w:left="329" w:hanging="283"/>
              <w:jc w:val="both"/>
              <w:rPr>
                <w:rFonts w:ascii="Times New Roman" w:hAnsi="Times New Roman"/>
              </w:rPr>
            </w:pPr>
            <w:r w:rsidRPr="003E7AFD">
              <w:rPr>
                <w:rFonts w:ascii="Times New Roman" w:hAnsi="Times New Roman"/>
              </w:rPr>
              <w:t>Mettre en place un panneau d’information à l'entrée du chantier indiquant les coordonnées des responsables du chantier (maître d'ouvrage, entreprises) et rappelant les dates des principales phases de travaux ainsi que la nature des nuisances potentielles associées (bruit, poussières, circulation accrue de véhicules, etc.) ;</w:t>
            </w:r>
          </w:p>
          <w:p w14:paraId="6601E7DA" w14:textId="77777777" w:rsidR="005475E7" w:rsidRPr="003E7AFD" w:rsidRDefault="005475E7" w:rsidP="00C5663F">
            <w:pPr>
              <w:numPr>
                <w:ilvl w:val="0"/>
                <w:numId w:val="37"/>
              </w:numPr>
              <w:spacing w:before="0" w:beforeAutospacing="0"/>
              <w:ind w:left="329" w:hanging="283"/>
              <w:jc w:val="both"/>
              <w:rPr>
                <w:rFonts w:ascii="Times New Roman" w:hAnsi="Times New Roman"/>
              </w:rPr>
            </w:pPr>
            <w:r w:rsidRPr="003E7AFD">
              <w:rPr>
                <w:rFonts w:ascii="Times New Roman" w:hAnsi="Times New Roman"/>
              </w:rPr>
              <w:t>Mettre en place une boîte à doléances à l'entrée du chantier permettant aux riverains de poser leurs questions et d'exprimer leurs remarques ;</w:t>
            </w:r>
          </w:p>
          <w:p w14:paraId="722893EC" w14:textId="77777777" w:rsidR="005475E7" w:rsidRPr="003E7AFD" w:rsidRDefault="005475E7" w:rsidP="00C5663F">
            <w:pPr>
              <w:numPr>
                <w:ilvl w:val="0"/>
                <w:numId w:val="37"/>
              </w:numPr>
              <w:spacing w:before="0" w:beforeAutospacing="0"/>
              <w:ind w:left="329" w:hanging="283"/>
              <w:jc w:val="both"/>
              <w:rPr>
                <w:rFonts w:ascii="Times New Roman" w:hAnsi="Times New Roman"/>
              </w:rPr>
            </w:pPr>
            <w:r w:rsidRPr="003E7AFD">
              <w:rPr>
                <w:rFonts w:ascii="Times New Roman" w:hAnsi="Times New Roman"/>
              </w:rPr>
              <w:t>Organiser des visites du chantier pour les riverains afin de mettre en évidence les efforts réalisés pour réduire les nuisances ;</w:t>
            </w:r>
          </w:p>
          <w:p w14:paraId="19BFBCFF" w14:textId="77777777" w:rsidR="005475E7" w:rsidRPr="003E7AFD" w:rsidRDefault="005475E7" w:rsidP="00C5663F">
            <w:pPr>
              <w:numPr>
                <w:ilvl w:val="0"/>
                <w:numId w:val="37"/>
              </w:numPr>
              <w:spacing w:before="0" w:beforeAutospacing="0"/>
              <w:ind w:left="329" w:hanging="283"/>
              <w:jc w:val="both"/>
              <w:rPr>
                <w:rFonts w:ascii="Times New Roman" w:hAnsi="Times New Roman"/>
              </w:rPr>
            </w:pPr>
            <w:r w:rsidRPr="003E7AFD">
              <w:rPr>
                <w:rFonts w:ascii="Times New Roman" w:hAnsi="Times New Roman"/>
              </w:rPr>
              <w:t>Réduire et optimiser le stationnement des véhicules du personnel afin de produire le moins de gêne ou nuisance dans les rues voisines ;</w:t>
            </w:r>
          </w:p>
          <w:p w14:paraId="6BC24AA4" w14:textId="77777777" w:rsidR="005475E7" w:rsidRPr="003E7AFD" w:rsidRDefault="005475E7" w:rsidP="00C5663F">
            <w:pPr>
              <w:numPr>
                <w:ilvl w:val="0"/>
                <w:numId w:val="37"/>
              </w:numPr>
              <w:spacing w:before="0" w:beforeAutospacing="0"/>
              <w:ind w:left="329" w:hanging="283"/>
              <w:jc w:val="both"/>
              <w:rPr>
                <w:rFonts w:ascii="Times New Roman" w:hAnsi="Times New Roman"/>
              </w:rPr>
            </w:pPr>
            <w:r w:rsidRPr="003E7AFD">
              <w:rPr>
                <w:rFonts w:ascii="Times New Roman" w:hAnsi="Times New Roman"/>
              </w:rPr>
              <w:t>Planifier les livraisons et approvisionnement sur la journée afin d’éviter les livraisons aux heures de pointe ou à des heures susceptibles de créer des nuisances au voisinage. Les véhicules de livraison de matériels et matériaux ne doivent pas gêner la circulation autour du chantier ;</w:t>
            </w:r>
          </w:p>
          <w:p w14:paraId="17B664C6" w14:textId="77777777" w:rsidR="005475E7" w:rsidRPr="003E7AFD" w:rsidRDefault="005475E7" w:rsidP="00C5663F">
            <w:pPr>
              <w:numPr>
                <w:ilvl w:val="0"/>
                <w:numId w:val="37"/>
              </w:numPr>
              <w:spacing w:before="0" w:beforeAutospacing="0"/>
              <w:ind w:left="329" w:hanging="283"/>
              <w:jc w:val="both"/>
              <w:rPr>
                <w:rFonts w:ascii="Times New Roman" w:eastAsiaTheme="minorHAnsi" w:hAnsi="Times New Roman"/>
              </w:rPr>
            </w:pPr>
            <w:r w:rsidRPr="003E7AFD">
              <w:rPr>
                <w:rFonts w:ascii="Times New Roman" w:hAnsi="Times New Roman"/>
              </w:rPr>
              <w:t>Sensibiliser le personnel</w:t>
            </w:r>
            <w:r w:rsidRPr="003E7AFD">
              <w:rPr>
                <w:rFonts w:ascii="Times New Roman" w:hAnsi="Times New Roman"/>
                <w:color w:val="000000"/>
                <w:lang w:val="fr-CA" w:eastAsia="fr-CA"/>
              </w:rPr>
              <w:t xml:space="preserve"> et le systématiser pour tout nouvel intervenant sur le chantier.</w:t>
            </w:r>
          </w:p>
        </w:tc>
      </w:tr>
      <w:tr w:rsidR="005475E7" w:rsidRPr="003E7AFD" w14:paraId="5B5992D7" w14:textId="77777777" w:rsidTr="008D4992">
        <w:trPr>
          <w:cantSplit/>
        </w:trPr>
        <w:tc>
          <w:tcPr>
            <w:tcW w:w="1032" w:type="pct"/>
            <w:shd w:val="clear" w:color="auto" w:fill="auto"/>
            <w:vAlign w:val="center"/>
          </w:tcPr>
          <w:p w14:paraId="28D3C9BA"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Avec atténuation</w:t>
            </w:r>
          </w:p>
        </w:tc>
        <w:tc>
          <w:tcPr>
            <w:tcW w:w="947" w:type="pct"/>
            <w:shd w:val="clear" w:color="auto" w:fill="auto"/>
            <w:vAlign w:val="center"/>
          </w:tcPr>
          <w:p w14:paraId="5FEEAA7A"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 xml:space="preserve">Faible </w:t>
            </w:r>
          </w:p>
        </w:tc>
        <w:tc>
          <w:tcPr>
            <w:tcW w:w="881" w:type="pct"/>
            <w:shd w:val="clear" w:color="auto" w:fill="auto"/>
            <w:vAlign w:val="center"/>
          </w:tcPr>
          <w:p w14:paraId="620EF637"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Locale</w:t>
            </w:r>
          </w:p>
        </w:tc>
        <w:tc>
          <w:tcPr>
            <w:tcW w:w="732" w:type="pct"/>
            <w:shd w:val="clear" w:color="auto" w:fill="auto"/>
            <w:vAlign w:val="center"/>
          </w:tcPr>
          <w:p w14:paraId="73088B65"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 xml:space="preserve">Courte  </w:t>
            </w:r>
          </w:p>
        </w:tc>
        <w:tc>
          <w:tcPr>
            <w:tcW w:w="666" w:type="pct"/>
            <w:shd w:val="clear" w:color="auto" w:fill="D5DCE4" w:themeFill="text2" w:themeFillTint="33"/>
            <w:vAlign w:val="center"/>
          </w:tcPr>
          <w:p w14:paraId="29D8A5B7"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 xml:space="preserve">Mineure </w:t>
            </w:r>
          </w:p>
        </w:tc>
        <w:tc>
          <w:tcPr>
            <w:tcW w:w="740" w:type="pct"/>
            <w:shd w:val="clear" w:color="auto" w:fill="auto"/>
            <w:vAlign w:val="center"/>
          </w:tcPr>
          <w:p w14:paraId="775A396A" w14:textId="77777777" w:rsidR="005475E7" w:rsidRPr="003E7AFD" w:rsidRDefault="005475E7" w:rsidP="00C5663F">
            <w:pPr>
              <w:spacing w:before="0" w:beforeAutospacing="0"/>
              <w:jc w:val="both"/>
              <w:rPr>
                <w:rFonts w:ascii="Times New Roman" w:eastAsiaTheme="minorHAnsi" w:hAnsi="Times New Roman"/>
              </w:rPr>
            </w:pPr>
            <w:r w:rsidRPr="003E7AFD">
              <w:rPr>
                <w:rFonts w:ascii="Times New Roman" w:eastAsiaTheme="minorHAnsi" w:hAnsi="Times New Roman"/>
              </w:rPr>
              <w:t>Réversible</w:t>
            </w:r>
          </w:p>
        </w:tc>
      </w:tr>
    </w:tbl>
    <w:p w14:paraId="16631B59" w14:textId="77777777" w:rsidR="005475E7" w:rsidRPr="00B52B57" w:rsidRDefault="005475E7" w:rsidP="00C5663F">
      <w:pPr>
        <w:spacing w:before="0" w:beforeAutospacing="0"/>
        <w:jc w:val="both"/>
        <w:rPr>
          <w:rFonts w:ascii="Times New Roman" w:eastAsiaTheme="minorHAnsi" w:hAnsi="Times New Roman"/>
          <w:b/>
          <w:i/>
          <w:sz w:val="24"/>
        </w:rPr>
      </w:pPr>
    </w:p>
    <w:p w14:paraId="36A1D8C2" w14:textId="4DA10CFD" w:rsidR="005475E7" w:rsidRPr="00B52B57" w:rsidRDefault="005475E7" w:rsidP="00C246CD">
      <w:pPr>
        <w:numPr>
          <w:ilvl w:val="0"/>
          <w:numId w:val="39"/>
        </w:numPr>
        <w:overflowPunct w:val="0"/>
        <w:autoSpaceDE w:val="0"/>
        <w:autoSpaceDN w:val="0"/>
        <w:adjustRightInd w:val="0"/>
        <w:spacing w:before="120" w:beforeAutospacing="0" w:after="120"/>
        <w:ind w:left="284" w:hanging="284"/>
        <w:jc w:val="both"/>
        <w:textAlignment w:val="baseline"/>
        <w:rPr>
          <w:rFonts w:ascii="Times New Roman" w:hAnsi="Times New Roman"/>
          <w:b/>
          <w:i/>
          <w:sz w:val="24"/>
          <w:lang w:val="fr-CA" w:eastAsia="fr-CA"/>
        </w:rPr>
      </w:pPr>
      <w:r w:rsidRPr="00B52B57">
        <w:rPr>
          <w:rFonts w:ascii="Times New Roman" w:hAnsi="Times New Roman"/>
          <w:b/>
          <w:i/>
          <w:sz w:val="24"/>
          <w:lang w:val="fr-CA" w:eastAsia="fr-CA"/>
        </w:rPr>
        <w:t xml:space="preserve">Risque d’accidents de circulation et de noyade sur </w:t>
      </w:r>
      <w:r w:rsidR="003E6A4D">
        <w:rPr>
          <w:rFonts w:ascii="Times New Roman" w:hAnsi="Times New Roman"/>
          <w:b/>
          <w:i/>
          <w:sz w:val="24"/>
          <w:lang w:val="fr-CA" w:eastAsia="fr-CA"/>
        </w:rPr>
        <w:t xml:space="preserve">la rivière </w:t>
      </w:r>
      <w:proofErr w:type="spellStart"/>
      <w:r w:rsidR="003E6A4D">
        <w:rPr>
          <w:rFonts w:ascii="Times New Roman" w:hAnsi="Times New Roman"/>
          <w:b/>
          <w:i/>
          <w:sz w:val="24"/>
          <w:lang w:val="fr-CA" w:eastAsia="fr-CA"/>
        </w:rPr>
        <w:t>Funa</w:t>
      </w:r>
      <w:proofErr w:type="spellEnd"/>
      <w:r w:rsidRPr="00B52B57">
        <w:rPr>
          <w:rFonts w:ascii="Times New Roman" w:hAnsi="Times New Roman"/>
          <w:b/>
          <w:i/>
          <w:sz w:val="24"/>
          <w:lang w:val="fr-CA" w:eastAsia="fr-CA"/>
        </w:rPr>
        <w:t xml:space="preserve"> correspond </w:t>
      </w:r>
      <w:r w:rsidR="00D307AE">
        <w:rPr>
          <w:rFonts w:ascii="Times New Roman" w:hAnsi="Times New Roman"/>
          <w:b/>
          <w:i/>
          <w:sz w:val="24"/>
          <w:lang w:val="fr-CA" w:eastAsia="fr-CA"/>
        </w:rPr>
        <w:t>à</w:t>
      </w:r>
      <w:r w:rsidRPr="00B52B57">
        <w:rPr>
          <w:rFonts w:ascii="Times New Roman" w:hAnsi="Times New Roman"/>
          <w:b/>
          <w:i/>
          <w:sz w:val="24"/>
          <w:lang w:val="fr-CA" w:eastAsia="fr-CA"/>
        </w:rPr>
        <w:t xml:space="preserve"> NES n° 4</w:t>
      </w:r>
    </w:p>
    <w:p w14:paraId="39B8A230" w14:textId="77777777" w:rsidR="005475E7" w:rsidRPr="00B52B57" w:rsidRDefault="005475E7" w:rsidP="00C246CD">
      <w:pPr>
        <w:autoSpaceDE w:val="0"/>
        <w:autoSpaceDN w:val="0"/>
        <w:adjustRightInd w:val="0"/>
        <w:spacing w:before="120" w:beforeAutospacing="0" w:after="120"/>
        <w:jc w:val="both"/>
        <w:rPr>
          <w:rFonts w:ascii="Times New Roman" w:eastAsiaTheme="minorHAnsi" w:hAnsi="Times New Roman"/>
          <w:sz w:val="24"/>
        </w:rPr>
      </w:pPr>
      <w:r w:rsidRPr="00B52B57">
        <w:rPr>
          <w:rFonts w:ascii="Times New Roman" w:eastAsiaTheme="minorHAnsi" w:hAnsi="Times New Roman"/>
          <w:sz w:val="24"/>
        </w:rPr>
        <w:t xml:space="preserve">Il existe un risque d’accidents de route lié à la circulation des engins et véhicules des chantiers et en dehors des installations des chantiers. Le risque de noyade avec l’utilisation des engins de faucardage et des pelles amphibies pour le curage et le dragage pour les conducteurs. </w:t>
      </w:r>
    </w:p>
    <w:p w14:paraId="6995B1D8" w14:textId="367C2884" w:rsidR="005475E7" w:rsidRPr="00B52B57" w:rsidRDefault="005475E7" w:rsidP="00C246CD">
      <w:pPr>
        <w:autoSpaceDE w:val="0"/>
        <w:autoSpaceDN w:val="0"/>
        <w:adjustRightInd w:val="0"/>
        <w:spacing w:before="120" w:beforeAutospacing="0" w:after="120"/>
        <w:jc w:val="both"/>
        <w:rPr>
          <w:rFonts w:ascii="Times New Roman" w:eastAsiaTheme="minorHAnsi" w:hAnsi="Times New Roman"/>
          <w:sz w:val="24"/>
        </w:rPr>
      </w:pPr>
      <w:r w:rsidRPr="00B52B57">
        <w:rPr>
          <w:rFonts w:ascii="Times New Roman" w:eastAsiaTheme="minorHAnsi" w:hAnsi="Times New Roman"/>
          <w:sz w:val="24"/>
        </w:rPr>
        <w:t>Les tranchées qui seront ouverts pour la constructi</w:t>
      </w:r>
      <w:r w:rsidR="003E6A4D">
        <w:rPr>
          <w:rFonts w:ascii="Times New Roman" w:eastAsiaTheme="minorHAnsi" w:hAnsi="Times New Roman"/>
          <w:sz w:val="24"/>
        </w:rPr>
        <w:t>on des collecteurs, passerelle</w:t>
      </w:r>
      <w:r w:rsidRPr="00B52B57">
        <w:rPr>
          <w:rFonts w:ascii="Times New Roman" w:eastAsiaTheme="minorHAnsi" w:hAnsi="Times New Roman"/>
          <w:sz w:val="24"/>
        </w:rPr>
        <w:t xml:space="preserve"> peuvent être sources d’accidents, par chute, pour les populations riveraines surtout les enfants. En outre, sur le chantier, des accidents professionnels sont susceptibles de survenir pour des raisons de mauvaises manipulations des équipements. </w:t>
      </w:r>
      <w:r w:rsidRPr="003E7AFD">
        <w:rPr>
          <w:rFonts w:ascii="Times New Roman" w:hAnsi="Times New Roman"/>
          <w:sz w:val="24"/>
        </w:rPr>
        <w:t>Le tableau</w:t>
      </w:r>
      <w:r w:rsidR="003E6A4D" w:rsidRPr="003E7AFD">
        <w:rPr>
          <w:rFonts w:ascii="Times New Roman" w:hAnsi="Times New Roman"/>
          <w:sz w:val="24"/>
        </w:rPr>
        <w:t xml:space="preserve"> </w:t>
      </w:r>
      <w:r w:rsidR="006D2A7F">
        <w:rPr>
          <w:rFonts w:ascii="Times New Roman" w:hAnsi="Times New Roman"/>
          <w:sz w:val="24"/>
        </w:rPr>
        <w:t>3</w:t>
      </w:r>
      <w:r w:rsidR="00D307AE">
        <w:rPr>
          <w:rFonts w:ascii="Times New Roman" w:hAnsi="Times New Roman"/>
          <w:sz w:val="24"/>
        </w:rPr>
        <w:t>9</w:t>
      </w:r>
      <w:r w:rsidRPr="00B52B57">
        <w:rPr>
          <w:rFonts w:ascii="Times New Roman" w:hAnsi="Times New Roman"/>
          <w:sz w:val="24"/>
        </w:rPr>
        <w:t xml:space="preserve"> ci-dessous donne le résumé de l’évaluation du risque d’accidents et de noyade.</w:t>
      </w:r>
    </w:p>
    <w:p w14:paraId="38C3D9F9" w14:textId="32646997" w:rsidR="005475E7" w:rsidRPr="003B0D39" w:rsidRDefault="003E7AFD" w:rsidP="00C246CD">
      <w:pPr>
        <w:pStyle w:val="Lgende"/>
        <w:spacing w:after="120"/>
        <w:jc w:val="center"/>
        <w:rPr>
          <w:bCs/>
          <w:i w:val="0"/>
        </w:rPr>
      </w:pPr>
      <w:bookmarkStart w:id="611" w:name="_Toc182426943"/>
      <w:r>
        <w:t xml:space="preserve">Tableau </w:t>
      </w:r>
      <w:r>
        <w:fldChar w:fldCharType="begin"/>
      </w:r>
      <w:r>
        <w:instrText xml:space="preserve"> SEQ Tableau \* ARABIC </w:instrText>
      </w:r>
      <w:r>
        <w:fldChar w:fldCharType="separate"/>
      </w:r>
      <w:r w:rsidR="00961A6E">
        <w:rPr>
          <w:noProof/>
        </w:rPr>
        <w:t>41</w:t>
      </w:r>
      <w:r>
        <w:fldChar w:fldCharType="end"/>
      </w:r>
      <w:r>
        <w:t xml:space="preserve">. </w:t>
      </w:r>
      <w:r w:rsidRPr="00170CAD">
        <w:t>Résumé de l’évaluation du risque d’accidents et de noyade</w:t>
      </w:r>
      <w:bookmarkEnd w:id="6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304"/>
        <w:gridCol w:w="2542"/>
        <w:gridCol w:w="1271"/>
        <w:gridCol w:w="985"/>
        <w:gridCol w:w="1094"/>
        <w:gridCol w:w="1858"/>
      </w:tblGrid>
      <w:tr w:rsidR="005475E7" w:rsidRPr="00C246CD" w14:paraId="7E17BD52" w14:textId="77777777" w:rsidTr="00D2782C">
        <w:trPr>
          <w:tblHeader/>
          <w:jc w:val="center"/>
        </w:trPr>
        <w:tc>
          <w:tcPr>
            <w:tcW w:w="5000" w:type="pct"/>
            <w:gridSpan w:val="6"/>
            <w:shd w:val="clear" w:color="auto" w:fill="E2EFD9" w:themeFill="accent6" w:themeFillTint="33"/>
          </w:tcPr>
          <w:p w14:paraId="4C8DFC60" w14:textId="0697BF30" w:rsidR="005475E7" w:rsidRPr="00C246CD" w:rsidRDefault="003E6A4D" w:rsidP="00C5663F">
            <w:pPr>
              <w:tabs>
                <w:tab w:val="left" w:pos="0"/>
              </w:tabs>
              <w:spacing w:before="0" w:beforeAutospacing="0"/>
              <w:ind w:left="720"/>
              <w:jc w:val="both"/>
              <w:rPr>
                <w:rFonts w:ascii="Times New Roman" w:hAnsi="Times New Roman"/>
                <w:b/>
                <w:i/>
                <w:iCs/>
                <w:szCs w:val="22"/>
                <w:lang w:val="fr-CA"/>
              </w:rPr>
            </w:pPr>
            <w:r w:rsidRPr="00C246CD">
              <w:rPr>
                <w:rFonts w:ascii="Times New Roman" w:hAnsi="Times New Roman"/>
                <w:b/>
                <w:iCs/>
                <w:szCs w:val="22"/>
              </w:rPr>
              <w:t>Intitulé</w:t>
            </w:r>
            <w:r w:rsidR="005475E7" w:rsidRPr="00C246CD">
              <w:rPr>
                <w:rFonts w:ascii="Times New Roman" w:hAnsi="Times New Roman"/>
                <w:b/>
                <w:iCs/>
                <w:szCs w:val="22"/>
              </w:rPr>
              <w:t> :</w:t>
            </w:r>
            <w:r w:rsidR="005475E7" w:rsidRPr="00C246CD">
              <w:rPr>
                <w:rFonts w:ascii="Times New Roman" w:eastAsiaTheme="minorHAnsi" w:hAnsi="Times New Roman"/>
                <w:b/>
                <w:i/>
                <w:szCs w:val="22"/>
              </w:rPr>
              <w:t xml:space="preserve"> </w:t>
            </w:r>
            <w:r w:rsidR="005475E7" w:rsidRPr="00C246CD">
              <w:rPr>
                <w:rFonts w:ascii="Times New Roman" w:hAnsi="Times New Roman"/>
                <w:b/>
                <w:i/>
                <w:iCs/>
                <w:szCs w:val="22"/>
                <w:lang w:val="fr-CA"/>
              </w:rPr>
              <w:t xml:space="preserve">Risque d’accident de circulation et de noyade </w:t>
            </w:r>
          </w:p>
        </w:tc>
      </w:tr>
      <w:tr w:rsidR="005475E7" w:rsidRPr="00C246CD" w14:paraId="15FFA239" w14:textId="77777777" w:rsidTr="00D2782C">
        <w:trPr>
          <w:tblHeader/>
          <w:jc w:val="center"/>
        </w:trPr>
        <w:tc>
          <w:tcPr>
            <w:tcW w:w="720" w:type="pct"/>
            <w:shd w:val="clear" w:color="auto" w:fill="F2F2F2"/>
          </w:tcPr>
          <w:p w14:paraId="6FC6F9CF" w14:textId="77777777" w:rsidR="005475E7" w:rsidRPr="00C246CD" w:rsidRDefault="005475E7" w:rsidP="00C5663F">
            <w:pPr>
              <w:tabs>
                <w:tab w:val="left" w:pos="0"/>
              </w:tabs>
              <w:spacing w:before="0" w:beforeAutospacing="0"/>
              <w:jc w:val="both"/>
              <w:rPr>
                <w:rFonts w:ascii="Times New Roman" w:eastAsiaTheme="minorHAnsi" w:hAnsi="Times New Roman"/>
                <w:b/>
                <w:i/>
                <w:szCs w:val="22"/>
                <w:lang w:val="fr-CA"/>
              </w:rPr>
            </w:pPr>
          </w:p>
        </w:tc>
        <w:tc>
          <w:tcPr>
            <w:tcW w:w="1404" w:type="pct"/>
            <w:shd w:val="clear" w:color="auto" w:fill="F2F2F2"/>
            <w:vAlign w:val="center"/>
          </w:tcPr>
          <w:p w14:paraId="3F6A6054" w14:textId="77777777" w:rsidR="005475E7" w:rsidRPr="00C246CD" w:rsidRDefault="005475E7" w:rsidP="00C5663F">
            <w:pPr>
              <w:tabs>
                <w:tab w:val="left" w:pos="0"/>
              </w:tabs>
              <w:spacing w:before="0" w:beforeAutospacing="0"/>
              <w:jc w:val="both"/>
              <w:rPr>
                <w:rFonts w:ascii="Times New Roman" w:eastAsiaTheme="minorHAnsi" w:hAnsi="Times New Roman"/>
                <w:b/>
                <w:szCs w:val="22"/>
                <w:lang w:val="fr-CA"/>
              </w:rPr>
            </w:pPr>
            <w:r w:rsidRPr="00C246CD">
              <w:rPr>
                <w:rFonts w:ascii="Times New Roman" w:eastAsiaTheme="minorHAnsi" w:hAnsi="Times New Roman"/>
                <w:b/>
                <w:szCs w:val="22"/>
                <w:lang w:val="fr-CA"/>
              </w:rPr>
              <w:t>Risques initial</w:t>
            </w:r>
          </w:p>
        </w:tc>
        <w:tc>
          <w:tcPr>
            <w:tcW w:w="702" w:type="pct"/>
            <w:shd w:val="clear" w:color="auto" w:fill="F2F2F2"/>
            <w:vAlign w:val="center"/>
          </w:tcPr>
          <w:p w14:paraId="6EFE402B" w14:textId="77777777" w:rsidR="005475E7" w:rsidRPr="00C246CD" w:rsidRDefault="005475E7" w:rsidP="00C5663F">
            <w:pPr>
              <w:tabs>
                <w:tab w:val="left" w:pos="0"/>
              </w:tabs>
              <w:spacing w:before="0" w:beforeAutospacing="0"/>
              <w:jc w:val="both"/>
              <w:rPr>
                <w:rFonts w:ascii="Times New Roman" w:eastAsiaTheme="minorHAnsi" w:hAnsi="Times New Roman"/>
                <w:b/>
                <w:szCs w:val="22"/>
                <w:lang w:val="fr-CA"/>
              </w:rPr>
            </w:pPr>
            <w:r w:rsidRPr="00C246CD">
              <w:rPr>
                <w:rFonts w:ascii="Times New Roman" w:eastAsiaTheme="minorHAnsi" w:hAnsi="Times New Roman"/>
                <w:b/>
                <w:szCs w:val="22"/>
                <w:lang w:val="fr-CA"/>
              </w:rPr>
              <w:t>Probabilité</w:t>
            </w:r>
          </w:p>
        </w:tc>
        <w:tc>
          <w:tcPr>
            <w:tcW w:w="544" w:type="pct"/>
            <w:shd w:val="clear" w:color="auto" w:fill="F2F2F2"/>
            <w:vAlign w:val="center"/>
          </w:tcPr>
          <w:p w14:paraId="2AF0A0AB" w14:textId="77777777" w:rsidR="005475E7" w:rsidRPr="00C246CD" w:rsidRDefault="005475E7" w:rsidP="00C5663F">
            <w:pPr>
              <w:tabs>
                <w:tab w:val="left" w:pos="0"/>
              </w:tabs>
              <w:spacing w:before="0" w:beforeAutospacing="0"/>
              <w:jc w:val="both"/>
              <w:rPr>
                <w:rFonts w:ascii="Times New Roman" w:eastAsiaTheme="minorHAnsi" w:hAnsi="Times New Roman"/>
                <w:b/>
                <w:szCs w:val="22"/>
                <w:lang w:val="fr-CA"/>
              </w:rPr>
            </w:pPr>
            <w:r w:rsidRPr="00C246CD">
              <w:rPr>
                <w:rFonts w:ascii="Times New Roman" w:eastAsiaTheme="minorHAnsi" w:hAnsi="Times New Roman"/>
                <w:b/>
                <w:szCs w:val="22"/>
                <w:lang w:val="fr-CA"/>
              </w:rPr>
              <w:t>Gravité</w:t>
            </w:r>
          </w:p>
        </w:tc>
        <w:tc>
          <w:tcPr>
            <w:tcW w:w="604" w:type="pct"/>
            <w:shd w:val="clear" w:color="auto" w:fill="F2F2F2"/>
            <w:vAlign w:val="center"/>
          </w:tcPr>
          <w:p w14:paraId="6C507B16" w14:textId="77777777" w:rsidR="005475E7" w:rsidRPr="00C246CD" w:rsidRDefault="005475E7" w:rsidP="00C5663F">
            <w:pPr>
              <w:tabs>
                <w:tab w:val="left" w:pos="0"/>
              </w:tabs>
              <w:spacing w:before="0" w:beforeAutospacing="0"/>
              <w:jc w:val="both"/>
              <w:rPr>
                <w:rFonts w:ascii="Times New Roman" w:eastAsiaTheme="minorHAnsi" w:hAnsi="Times New Roman"/>
                <w:b/>
                <w:szCs w:val="22"/>
                <w:lang w:val="fr-CA"/>
              </w:rPr>
            </w:pPr>
            <w:r w:rsidRPr="00C246CD">
              <w:rPr>
                <w:rFonts w:ascii="Times New Roman" w:eastAsiaTheme="minorHAnsi" w:hAnsi="Times New Roman"/>
                <w:b/>
                <w:szCs w:val="22"/>
                <w:lang w:val="fr-CA"/>
              </w:rPr>
              <w:t>Niveau de risque</w:t>
            </w:r>
          </w:p>
        </w:tc>
        <w:tc>
          <w:tcPr>
            <w:tcW w:w="1026" w:type="pct"/>
            <w:shd w:val="clear" w:color="auto" w:fill="F2F2F2"/>
            <w:vAlign w:val="center"/>
          </w:tcPr>
          <w:p w14:paraId="668EF952" w14:textId="77777777" w:rsidR="005475E7" w:rsidRPr="00C246CD" w:rsidRDefault="005475E7" w:rsidP="00C5663F">
            <w:pPr>
              <w:tabs>
                <w:tab w:val="left" w:pos="0"/>
              </w:tabs>
              <w:spacing w:before="0" w:beforeAutospacing="0"/>
              <w:jc w:val="both"/>
              <w:rPr>
                <w:rFonts w:ascii="Times New Roman" w:eastAsiaTheme="minorHAnsi" w:hAnsi="Times New Roman"/>
                <w:szCs w:val="22"/>
              </w:rPr>
            </w:pPr>
            <w:r w:rsidRPr="00C246CD">
              <w:rPr>
                <w:rFonts w:ascii="Times New Roman" w:eastAsiaTheme="minorHAnsi" w:hAnsi="Times New Roman"/>
                <w:szCs w:val="22"/>
              </w:rPr>
              <w:t>Dommage</w:t>
            </w:r>
          </w:p>
        </w:tc>
      </w:tr>
      <w:tr w:rsidR="005475E7" w:rsidRPr="00C246CD" w14:paraId="03BD8784" w14:textId="77777777" w:rsidTr="00D2782C">
        <w:trPr>
          <w:jc w:val="center"/>
        </w:trPr>
        <w:tc>
          <w:tcPr>
            <w:tcW w:w="720" w:type="pct"/>
            <w:vAlign w:val="center"/>
          </w:tcPr>
          <w:p w14:paraId="0AFF199C" w14:textId="77777777" w:rsidR="005475E7" w:rsidRPr="00C246CD" w:rsidRDefault="005475E7" w:rsidP="00C5663F">
            <w:pPr>
              <w:tabs>
                <w:tab w:val="left" w:pos="0"/>
              </w:tabs>
              <w:spacing w:before="0" w:beforeAutospacing="0"/>
              <w:jc w:val="both"/>
              <w:rPr>
                <w:rFonts w:ascii="Times New Roman" w:eastAsiaTheme="minorHAnsi" w:hAnsi="Times New Roman"/>
                <w:szCs w:val="22"/>
              </w:rPr>
            </w:pPr>
            <w:r w:rsidRPr="00C246CD">
              <w:rPr>
                <w:rFonts w:ascii="Times New Roman" w:eastAsiaTheme="minorHAnsi" w:hAnsi="Times New Roman"/>
                <w:i/>
                <w:szCs w:val="22"/>
                <w:lang w:val="fr-CA"/>
              </w:rPr>
              <w:t xml:space="preserve">Avant prévention </w:t>
            </w:r>
          </w:p>
        </w:tc>
        <w:tc>
          <w:tcPr>
            <w:tcW w:w="1404" w:type="pct"/>
            <w:vAlign w:val="center"/>
          </w:tcPr>
          <w:p w14:paraId="77863249" w14:textId="5FCDF7E6" w:rsidR="005475E7" w:rsidRPr="00C246CD" w:rsidRDefault="005475E7" w:rsidP="00C5663F">
            <w:pPr>
              <w:numPr>
                <w:ilvl w:val="0"/>
                <w:numId w:val="37"/>
              </w:numPr>
              <w:spacing w:before="0" w:beforeAutospacing="0"/>
              <w:ind w:left="329" w:hanging="283"/>
              <w:jc w:val="both"/>
              <w:rPr>
                <w:rFonts w:ascii="Times New Roman" w:hAnsi="Times New Roman"/>
                <w:szCs w:val="22"/>
              </w:rPr>
            </w:pPr>
            <w:r w:rsidRPr="00C246CD">
              <w:rPr>
                <w:rFonts w:ascii="Times New Roman" w:hAnsi="Times New Roman"/>
                <w:szCs w:val="22"/>
              </w:rPr>
              <w:t>Heurt de piétons</w:t>
            </w:r>
            <w:r w:rsidR="003E6A4D" w:rsidRPr="00C246CD">
              <w:rPr>
                <w:rFonts w:ascii="Times New Roman" w:hAnsi="Times New Roman"/>
                <w:szCs w:val="22"/>
              </w:rPr>
              <w:t xml:space="preserve"> </w:t>
            </w:r>
            <w:r w:rsidRPr="00C246CD">
              <w:rPr>
                <w:rFonts w:ascii="Times New Roman" w:hAnsi="Times New Roman"/>
                <w:szCs w:val="22"/>
              </w:rPr>
              <w:t>;</w:t>
            </w:r>
          </w:p>
          <w:p w14:paraId="724418B2" w14:textId="58F08B5E" w:rsidR="005475E7" w:rsidRPr="00C246CD" w:rsidRDefault="005475E7" w:rsidP="00C5663F">
            <w:pPr>
              <w:numPr>
                <w:ilvl w:val="0"/>
                <w:numId w:val="37"/>
              </w:numPr>
              <w:spacing w:before="0" w:beforeAutospacing="0"/>
              <w:ind w:left="329" w:hanging="283"/>
              <w:jc w:val="both"/>
              <w:rPr>
                <w:rFonts w:ascii="Times New Roman" w:hAnsi="Times New Roman"/>
                <w:szCs w:val="22"/>
              </w:rPr>
            </w:pPr>
            <w:r w:rsidRPr="00C246CD">
              <w:rPr>
                <w:rFonts w:ascii="Times New Roman" w:hAnsi="Times New Roman"/>
                <w:szCs w:val="22"/>
              </w:rPr>
              <w:t>Collision avec d’autres véhicules</w:t>
            </w:r>
            <w:r w:rsidR="003E6A4D" w:rsidRPr="00C246CD">
              <w:rPr>
                <w:rFonts w:ascii="Times New Roman" w:hAnsi="Times New Roman"/>
                <w:szCs w:val="22"/>
              </w:rPr>
              <w:t xml:space="preserve"> </w:t>
            </w:r>
            <w:r w:rsidRPr="00C246CD">
              <w:rPr>
                <w:rFonts w:ascii="Times New Roman" w:hAnsi="Times New Roman"/>
                <w:szCs w:val="22"/>
              </w:rPr>
              <w:t xml:space="preserve">; </w:t>
            </w:r>
          </w:p>
          <w:p w14:paraId="3974605F" w14:textId="77777777" w:rsidR="005475E7" w:rsidRPr="00C246CD" w:rsidRDefault="005475E7" w:rsidP="00C5663F">
            <w:pPr>
              <w:numPr>
                <w:ilvl w:val="0"/>
                <w:numId w:val="37"/>
              </w:numPr>
              <w:spacing w:before="0" w:beforeAutospacing="0"/>
              <w:ind w:left="329" w:hanging="283"/>
              <w:jc w:val="both"/>
              <w:rPr>
                <w:rFonts w:ascii="Times New Roman" w:hAnsi="Times New Roman"/>
                <w:szCs w:val="22"/>
                <w:lang w:val="fr-CA" w:eastAsia="fr-CA"/>
              </w:rPr>
            </w:pPr>
            <w:r w:rsidRPr="00C246CD">
              <w:rPr>
                <w:rFonts w:ascii="Times New Roman" w:hAnsi="Times New Roman"/>
                <w:szCs w:val="22"/>
              </w:rPr>
              <w:t>Chute ou glissement dans l’eau ou dans les tranchées.</w:t>
            </w:r>
          </w:p>
        </w:tc>
        <w:tc>
          <w:tcPr>
            <w:tcW w:w="702" w:type="pct"/>
            <w:vAlign w:val="center"/>
          </w:tcPr>
          <w:p w14:paraId="40A1F228" w14:textId="77777777" w:rsidR="005475E7" w:rsidRPr="00C246CD" w:rsidRDefault="005475E7" w:rsidP="00C5663F">
            <w:pPr>
              <w:tabs>
                <w:tab w:val="left" w:pos="0"/>
              </w:tabs>
              <w:spacing w:before="0" w:beforeAutospacing="0"/>
              <w:jc w:val="center"/>
              <w:rPr>
                <w:rFonts w:ascii="Times New Roman" w:eastAsiaTheme="minorHAnsi" w:hAnsi="Times New Roman"/>
                <w:szCs w:val="22"/>
                <w:lang w:val="fr-CA"/>
              </w:rPr>
            </w:pPr>
            <w:r w:rsidRPr="00C246CD">
              <w:rPr>
                <w:rFonts w:ascii="Times New Roman" w:eastAsiaTheme="minorHAnsi" w:hAnsi="Times New Roman"/>
                <w:szCs w:val="22"/>
                <w:lang w:val="fr-CA"/>
              </w:rPr>
              <w:t>3</w:t>
            </w:r>
          </w:p>
        </w:tc>
        <w:tc>
          <w:tcPr>
            <w:tcW w:w="544" w:type="pct"/>
            <w:vAlign w:val="center"/>
          </w:tcPr>
          <w:p w14:paraId="1FD3B39D" w14:textId="77777777" w:rsidR="005475E7" w:rsidRPr="00C246CD" w:rsidRDefault="005475E7" w:rsidP="00C5663F">
            <w:pPr>
              <w:tabs>
                <w:tab w:val="left" w:pos="0"/>
              </w:tabs>
              <w:spacing w:before="0" w:beforeAutospacing="0"/>
              <w:jc w:val="center"/>
              <w:rPr>
                <w:rFonts w:ascii="Times New Roman" w:eastAsiaTheme="minorHAnsi" w:hAnsi="Times New Roman"/>
                <w:szCs w:val="22"/>
                <w:lang w:val="fr-CA"/>
              </w:rPr>
            </w:pPr>
            <w:r w:rsidRPr="00C246CD">
              <w:rPr>
                <w:rFonts w:ascii="Times New Roman" w:eastAsiaTheme="minorHAnsi" w:hAnsi="Times New Roman"/>
                <w:szCs w:val="22"/>
                <w:lang w:val="fr-CA"/>
              </w:rPr>
              <w:t>3</w:t>
            </w:r>
          </w:p>
        </w:tc>
        <w:tc>
          <w:tcPr>
            <w:tcW w:w="604" w:type="pct"/>
            <w:shd w:val="clear" w:color="auto" w:fill="FF0000"/>
            <w:vAlign w:val="center"/>
          </w:tcPr>
          <w:p w14:paraId="179E41AA" w14:textId="77777777" w:rsidR="005475E7" w:rsidRPr="00C246CD" w:rsidRDefault="005475E7" w:rsidP="00C5663F">
            <w:pPr>
              <w:tabs>
                <w:tab w:val="left" w:pos="0"/>
              </w:tabs>
              <w:spacing w:before="0" w:beforeAutospacing="0"/>
              <w:jc w:val="center"/>
              <w:rPr>
                <w:rFonts w:ascii="Times New Roman" w:eastAsiaTheme="minorHAnsi" w:hAnsi="Times New Roman"/>
                <w:szCs w:val="22"/>
                <w:lang w:val="fr-CA"/>
              </w:rPr>
            </w:pPr>
            <w:r w:rsidRPr="00C246CD">
              <w:rPr>
                <w:rFonts w:ascii="Times New Roman" w:eastAsiaTheme="minorHAnsi" w:hAnsi="Times New Roman"/>
                <w:szCs w:val="22"/>
                <w:lang w:val="fr-CA"/>
              </w:rPr>
              <w:t>33</w:t>
            </w:r>
          </w:p>
        </w:tc>
        <w:tc>
          <w:tcPr>
            <w:tcW w:w="1026" w:type="pct"/>
            <w:vAlign w:val="center"/>
          </w:tcPr>
          <w:p w14:paraId="2D49D001" w14:textId="77777777" w:rsidR="005475E7" w:rsidRPr="00C246CD" w:rsidRDefault="005475E7" w:rsidP="00C5663F">
            <w:pPr>
              <w:spacing w:before="0" w:beforeAutospacing="0"/>
              <w:jc w:val="both"/>
              <w:rPr>
                <w:rFonts w:ascii="Times New Roman" w:eastAsiaTheme="minorHAnsi" w:hAnsi="Times New Roman"/>
                <w:szCs w:val="22"/>
              </w:rPr>
            </w:pPr>
            <w:r w:rsidRPr="00C246CD">
              <w:rPr>
                <w:rFonts w:ascii="Times New Roman" w:eastAsiaTheme="minorHAnsi" w:hAnsi="Times New Roman"/>
                <w:szCs w:val="22"/>
              </w:rPr>
              <w:t xml:space="preserve">Blessures, fractures, décès, noyade, panne de véhicule. </w:t>
            </w:r>
          </w:p>
        </w:tc>
      </w:tr>
      <w:tr w:rsidR="005475E7" w:rsidRPr="00C246CD" w14:paraId="16112C0D" w14:textId="77777777" w:rsidTr="00D2782C">
        <w:trPr>
          <w:jc w:val="center"/>
        </w:trPr>
        <w:tc>
          <w:tcPr>
            <w:tcW w:w="720" w:type="pct"/>
            <w:vAlign w:val="center"/>
          </w:tcPr>
          <w:p w14:paraId="19047B91" w14:textId="77777777" w:rsidR="005475E7" w:rsidRPr="00C246CD" w:rsidRDefault="005475E7" w:rsidP="00C5663F">
            <w:pPr>
              <w:tabs>
                <w:tab w:val="left" w:pos="0"/>
              </w:tabs>
              <w:spacing w:before="0" w:beforeAutospacing="0"/>
              <w:rPr>
                <w:rFonts w:ascii="Times New Roman" w:eastAsiaTheme="minorHAnsi" w:hAnsi="Times New Roman"/>
                <w:i/>
                <w:szCs w:val="22"/>
                <w:lang w:val="fr-CA"/>
              </w:rPr>
            </w:pPr>
            <w:r w:rsidRPr="00C246CD">
              <w:rPr>
                <w:rFonts w:ascii="Times New Roman" w:eastAsiaTheme="minorHAnsi" w:hAnsi="Times New Roman"/>
                <w:b/>
                <w:i/>
                <w:szCs w:val="22"/>
                <w:lang w:val="fr-CA"/>
              </w:rPr>
              <w:t>Mesures de prévention et de gestion</w:t>
            </w:r>
          </w:p>
        </w:tc>
        <w:tc>
          <w:tcPr>
            <w:tcW w:w="4280" w:type="pct"/>
            <w:gridSpan w:val="5"/>
            <w:vAlign w:val="center"/>
          </w:tcPr>
          <w:p w14:paraId="5C052E62" w14:textId="6CB27B69" w:rsidR="005475E7" w:rsidRPr="00C246CD" w:rsidRDefault="005475E7" w:rsidP="00C5663F">
            <w:pPr>
              <w:numPr>
                <w:ilvl w:val="0"/>
                <w:numId w:val="37"/>
              </w:numPr>
              <w:spacing w:before="0" w:beforeAutospacing="0"/>
              <w:ind w:left="329" w:hanging="283"/>
              <w:jc w:val="both"/>
              <w:rPr>
                <w:rFonts w:ascii="Times New Roman" w:hAnsi="Times New Roman"/>
                <w:szCs w:val="22"/>
              </w:rPr>
            </w:pPr>
            <w:r w:rsidRPr="00C246CD">
              <w:rPr>
                <w:rFonts w:ascii="Times New Roman" w:hAnsi="Times New Roman"/>
                <w:szCs w:val="22"/>
              </w:rPr>
              <w:t xml:space="preserve">Élaborer une procédure/plan de </w:t>
            </w:r>
            <w:r w:rsidR="00D428AA" w:rsidRPr="00C246CD">
              <w:rPr>
                <w:rFonts w:ascii="Times New Roman" w:hAnsi="Times New Roman"/>
                <w:szCs w:val="22"/>
              </w:rPr>
              <w:t>travail ;</w:t>
            </w:r>
            <w:r w:rsidRPr="00C246CD">
              <w:rPr>
                <w:rFonts w:ascii="Times New Roman" w:hAnsi="Times New Roman"/>
                <w:szCs w:val="22"/>
              </w:rPr>
              <w:t xml:space="preserve"> </w:t>
            </w:r>
          </w:p>
          <w:p w14:paraId="4DD15518" w14:textId="77777777" w:rsidR="005475E7" w:rsidRPr="00C246CD" w:rsidRDefault="005475E7" w:rsidP="00C5663F">
            <w:pPr>
              <w:numPr>
                <w:ilvl w:val="0"/>
                <w:numId w:val="37"/>
              </w:numPr>
              <w:spacing w:before="0" w:beforeAutospacing="0"/>
              <w:ind w:left="329" w:hanging="283"/>
              <w:jc w:val="both"/>
              <w:rPr>
                <w:rFonts w:ascii="Times New Roman" w:hAnsi="Times New Roman"/>
                <w:szCs w:val="22"/>
              </w:rPr>
            </w:pPr>
            <w:r w:rsidRPr="00C246CD">
              <w:rPr>
                <w:rFonts w:ascii="Times New Roman" w:hAnsi="Times New Roman"/>
                <w:szCs w:val="22"/>
              </w:rPr>
              <w:t>Élaborer un plan de sauvetage ;</w:t>
            </w:r>
          </w:p>
          <w:p w14:paraId="72BA5E58" w14:textId="6BF2E89E" w:rsidR="005475E7" w:rsidRPr="00C246CD" w:rsidRDefault="005475E7" w:rsidP="00C5663F">
            <w:pPr>
              <w:numPr>
                <w:ilvl w:val="0"/>
                <w:numId w:val="37"/>
              </w:numPr>
              <w:spacing w:before="0" w:beforeAutospacing="0"/>
              <w:ind w:left="329" w:hanging="283"/>
              <w:jc w:val="both"/>
              <w:rPr>
                <w:rFonts w:ascii="Times New Roman" w:hAnsi="Times New Roman"/>
                <w:szCs w:val="22"/>
              </w:rPr>
            </w:pPr>
            <w:r w:rsidRPr="00C246CD">
              <w:rPr>
                <w:rFonts w:ascii="Times New Roman" w:hAnsi="Times New Roman"/>
                <w:szCs w:val="22"/>
              </w:rPr>
              <w:t>Doter les conducteurs de</w:t>
            </w:r>
            <w:r w:rsidR="007E33E9" w:rsidRPr="00C246CD">
              <w:rPr>
                <w:rFonts w:ascii="Times New Roman" w:hAnsi="Times New Roman"/>
                <w:szCs w:val="22"/>
              </w:rPr>
              <w:t xml:space="preserve">s engins de dragage hydraulique </w:t>
            </w:r>
            <w:r w:rsidRPr="00C246CD">
              <w:rPr>
                <w:rFonts w:ascii="Times New Roman" w:hAnsi="Times New Roman"/>
                <w:szCs w:val="22"/>
              </w:rPr>
              <w:t xml:space="preserve">et engins de faucardage de gilets de sauvetage et de combinaisons de </w:t>
            </w:r>
            <w:r w:rsidR="00D428AA" w:rsidRPr="00C246CD">
              <w:rPr>
                <w:rFonts w:ascii="Times New Roman" w:hAnsi="Times New Roman"/>
                <w:szCs w:val="22"/>
              </w:rPr>
              <w:t>survie ;</w:t>
            </w:r>
          </w:p>
          <w:p w14:paraId="72C253FF" w14:textId="05449AD6" w:rsidR="005475E7" w:rsidRPr="00C246CD" w:rsidRDefault="005475E7" w:rsidP="00C5663F">
            <w:pPr>
              <w:numPr>
                <w:ilvl w:val="0"/>
                <w:numId w:val="37"/>
              </w:numPr>
              <w:spacing w:before="0" w:beforeAutospacing="0"/>
              <w:ind w:left="329" w:hanging="283"/>
              <w:jc w:val="both"/>
              <w:rPr>
                <w:rFonts w:ascii="Times New Roman" w:hAnsi="Times New Roman"/>
                <w:szCs w:val="22"/>
              </w:rPr>
            </w:pPr>
            <w:r w:rsidRPr="00C246CD">
              <w:rPr>
                <w:rFonts w:ascii="Times New Roman" w:hAnsi="Times New Roman"/>
                <w:szCs w:val="22"/>
              </w:rPr>
              <w:t xml:space="preserve">Positionner une bouée de sauvetage </w:t>
            </w:r>
            <w:r w:rsidR="00D428AA" w:rsidRPr="00C246CD">
              <w:rPr>
                <w:rFonts w:ascii="Times New Roman" w:hAnsi="Times New Roman"/>
                <w:szCs w:val="22"/>
              </w:rPr>
              <w:t>gonflable ;</w:t>
            </w:r>
          </w:p>
          <w:p w14:paraId="241D4B8F" w14:textId="41D7D8C5" w:rsidR="005475E7" w:rsidRPr="00C246CD" w:rsidRDefault="005475E7" w:rsidP="00C5663F">
            <w:pPr>
              <w:numPr>
                <w:ilvl w:val="0"/>
                <w:numId w:val="37"/>
              </w:numPr>
              <w:spacing w:before="0" w:beforeAutospacing="0"/>
              <w:ind w:left="329" w:hanging="283"/>
              <w:jc w:val="both"/>
              <w:rPr>
                <w:rFonts w:ascii="Times New Roman" w:hAnsi="Times New Roman"/>
                <w:szCs w:val="22"/>
              </w:rPr>
            </w:pPr>
            <w:r w:rsidRPr="00C246CD">
              <w:rPr>
                <w:rFonts w:ascii="Times New Roman" w:hAnsi="Times New Roman"/>
                <w:szCs w:val="22"/>
              </w:rPr>
              <w:t xml:space="preserve">Positionner une embarcation de sécurité dédiée au sauvetage des travaux dans </w:t>
            </w:r>
            <w:r w:rsidR="00D428AA" w:rsidRPr="00C246CD">
              <w:rPr>
                <w:rFonts w:ascii="Times New Roman" w:hAnsi="Times New Roman"/>
                <w:szCs w:val="22"/>
              </w:rPr>
              <w:t>l’eau ;</w:t>
            </w:r>
          </w:p>
          <w:p w14:paraId="12E87269" w14:textId="6C7191B2" w:rsidR="005475E7" w:rsidRPr="00C246CD" w:rsidRDefault="005475E7" w:rsidP="00C5663F">
            <w:pPr>
              <w:numPr>
                <w:ilvl w:val="0"/>
                <w:numId w:val="37"/>
              </w:numPr>
              <w:spacing w:before="0" w:beforeAutospacing="0"/>
              <w:ind w:left="329" w:hanging="283"/>
              <w:jc w:val="both"/>
              <w:rPr>
                <w:rFonts w:ascii="Times New Roman" w:hAnsi="Times New Roman"/>
                <w:szCs w:val="22"/>
              </w:rPr>
            </w:pPr>
            <w:r w:rsidRPr="00C246CD">
              <w:rPr>
                <w:rFonts w:ascii="Times New Roman" w:hAnsi="Times New Roman"/>
                <w:szCs w:val="22"/>
              </w:rPr>
              <w:t xml:space="preserve">Assurer l’installation d’alarmes audibles de recul sur les engins de </w:t>
            </w:r>
            <w:r w:rsidR="00D428AA" w:rsidRPr="00C246CD">
              <w:rPr>
                <w:rFonts w:ascii="Times New Roman" w:hAnsi="Times New Roman"/>
                <w:szCs w:val="22"/>
              </w:rPr>
              <w:t>chantier ;</w:t>
            </w:r>
          </w:p>
          <w:p w14:paraId="7A79E83A" w14:textId="5A3A0A7C" w:rsidR="005475E7" w:rsidRPr="00C246CD" w:rsidRDefault="005475E7" w:rsidP="00C5663F">
            <w:pPr>
              <w:numPr>
                <w:ilvl w:val="0"/>
                <w:numId w:val="37"/>
              </w:numPr>
              <w:spacing w:before="0" w:beforeAutospacing="0"/>
              <w:ind w:left="329" w:hanging="283"/>
              <w:jc w:val="both"/>
              <w:rPr>
                <w:rFonts w:ascii="Times New Roman" w:hAnsi="Times New Roman"/>
                <w:szCs w:val="22"/>
              </w:rPr>
            </w:pPr>
            <w:r w:rsidRPr="00C246CD">
              <w:rPr>
                <w:rFonts w:ascii="Times New Roman" w:hAnsi="Times New Roman"/>
                <w:szCs w:val="22"/>
              </w:rPr>
              <w:lastRenderedPageBreak/>
              <w:t xml:space="preserve">Assurer la visibilité du personnel, qui doit porter des gilets à haute visibilité lorsqu’il travaille ou se déplace dans des zones où circulent des engins lourds, en enseignant aux travailleurs à vérifier l’établissement d’un contact visuel avec l’opérateur d’un engin en service avant de s’approcher de cet </w:t>
            </w:r>
            <w:r w:rsidR="00D428AA" w:rsidRPr="00C246CD">
              <w:rPr>
                <w:rFonts w:ascii="Times New Roman" w:hAnsi="Times New Roman"/>
                <w:szCs w:val="22"/>
              </w:rPr>
              <w:t>engin ;</w:t>
            </w:r>
          </w:p>
          <w:p w14:paraId="0A88695B" w14:textId="4F949940" w:rsidR="005475E7" w:rsidRPr="00C246CD" w:rsidRDefault="004F497C" w:rsidP="00C5663F">
            <w:pPr>
              <w:numPr>
                <w:ilvl w:val="0"/>
                <w:numId w:val="37"/>
              </w:numPr>
              <w:spacing w:before="0" w:beforeAutospacing="0"/>
              <w:ind w:left="329" w:hanging="283"/>
              <w:jc w:val="both"/>
              <w:rPr>
                <w:rFonts w:ascii="Times New Roman" w:hAnsi="Times New Roman"/>
                <w:szCs w:val="22"/>
              </w:rPr>
            </w:pPr>
            <w:r w:rsidRPr="00C246CD">
              <w:rPr>
                <w:rFonts w:ascii="Times New Roman" w:hAnsi="Times New Roman"/>
                <w:szCs w:val="22"/>
              </w:rPr>
              <w:t xml:space="preserve">Rendre </w:t>
            </w:r>
            <w:r w:rsidR="005475E7" w:rsidRPr="00C246CD">
              <w:rPr>
                <w:rFonts w:ascii="Times New Roman" w:hAnsi="Times New Roman"/>
                <w:szCs w:val="22"/>
              </w:rPr>
              <w:t xml:space="preserve">obligatoire </w:t>
            </w:r>
            <w:r w:rsidRPr="00C246CD">
              <w:rPr>
                <w:rFonts w:ascii="Times New Roman" w:hAnsi="Times New Roman"/>
                <w:szCs w:val="22"/>
              </w:rPr>
              <w:t xml:space="preserve">le port </w:t>
            </w:r>
            <w:r w:rsidR="005475E7" w:rsidRPr="00C246CD">
              <w:rPr>
                <w:rFonts w:ascii="Times New Roman" w:hAnsi="Times New Roman"/>
                <w:szCs w:val="22"/>
              </w:rPr>
              <w:t>des EPI pour les conducteurs des véhicules et engins sur les chantiers ;</w:t>
            </w:r>
          </w:p>
          <w:p w14:paraId="3BEE135C" w14:textId="77777777" w:rsidR="005475E7" w:rsidRPr="00C246CD" w:rsidRDefault="005475E7" w:rsidP="00C5663F">
            <w:pPr>
              <w:numPr>
                <w:ilvl w:val="0"/>
                <w:numId w:val="37"/>
              </w:numPr>
              <w:spacing w:before="0" w:beforeAutospacing="0"/>
              <w:ind w:left="329" w:hanging="283"/>
              <w:jc w:val="both"/>
              <w:rPr>
                <w:rFonts w:ascii="Times New Roman" w:hAnsi="Times New Roman"/>
                <w:szCs w:val="22"/>
              </w:rPr>
            </w:pPr>
            <w:r w:rsidRPr="00C246CD">
              <w:rPr>
                <w:rFonts w:ascii="Times New Roman" w:hAnsi="Times New Roman"/>
                <w:szCs w:val="22"/>
              </w:rPr>
              <w:t>Interdire la consommation d’alcool pendant les heures de service ;</w:t>
            </w:r>
          </w:p>
          <w:p w14:paraId="68656CF0" w14:textId="0846A5BE" w:rsidR="005475E7" w:rsidRPr="00C246CD" w:rsidRDefault="005475E7" w:rsidP="00C5663F">
            <w:pPr>
              <w:numPr>
                <w:ilvl w:val="0"/>
                <w:numId w:val="37"/>
              </w:numPr>
              <w:spacing w:before="0" w:beforeAutospacing="0"/>
              <w:ind w:left="329" w:hanging="283"/>
              <w:jc w:val="both"/>
              <w:rPr>
                <w:rFonts w:ascii="Times New Roman" w:hAnsi="Times New Roman"/>
                <w:szCs w:val="22"/>
                <w:lang w:val="fr-CA" w:eastAsia="fr-CA"/>
              </w:rPr>
            </w:pPr>
            <w:r w:rsidRPr="00C246CD">
              <w:rPr>
                <w:rFonts w:ascii="Times New Roman" w:hAnsi="Times New Roman"/>
                <w:szCs w:val="22"/>
              </w:rPr>
              <w:t xml:space="preserve">Prévoir </w:t>
            </w:r>
            <w:r w:rsidR="00C246CD" w:rsidRPr="00C246CD">
              <w:rPr>
                <w:rFonts w:ascii="Times New Roman" w:hAnsi="Times New Roman"/>
                <w:szCs w:val="22"/>
              </w:rPr>
              <w:t>des thématiques</w:t>
            </w:r>
            <w:r w:rsidR="004F497C" w:rsidRPr="00C246CD">
              <w:rPr>
                <w:rFonts w:ascii="Times New Roman" w:hAnsi="Times New Roman"/>
                <w:szCs w:val="22"/>
              </w:rPr>
              <w:t xml:space="preserve"> sur </w:t>
            </w:r>
            <w:r w:rsidR="00C246CD" w:rsidRPr="00C246CD">
              <w:rPr>
                <w:rFonts w:ascii="Times New Roman" w:hAnsi="Times New Roman"/>
                <w:szCs w:val="22"/>
              </w:rPr>
              <w:t>les risques</w:t>
            </w:r>
            <w:r w:rsidR="004F497C" w:rsidRPr="00C246CD">
              <w:rPr>
                <w:rFonts w:ascii="Times New Roman" w:hAnsi="Times New Roman"/>
                <w:szCs w:val="22"/>
              </w:rPr>
              <w:t xml:space="preserve"> de noyade lors </w:t>
            </w:r>
            <w:r w:rsidRPr="00C246CD">
              <w:rPr>
                <w:rFonts w:ascii="Times New Roman" w:hAnsi="Times New Roman"/>
                <w:szCs w:val="22"/>
              </w:rPr>
              <w:t>des « quarts d’heure santé, sécurité ».</w:t>
            </w:r>
          </w:p>
        </w:tc>
      </w:tr>
      <w:tr w:rsidR="005475E7" w:rsidRPr="00C246CD" w14:paraId="0C9FC2F8" w14:textId="77777777" w:rsidTr="00D2782C">
        <w:trPr>
          <w:jc w:val="center"/>
        </w:trPr>
        <w:tc>
          <w:tcPr>
            <w:tcW w:w="720" w:type="pct"/>
            <w:vAlign w:val="center"/>
          </w:tcPr>
          <w:p w14:paraId="2BD3A1AD" w14:textId="77777777" w:rsidR="005475E7" w:rsidRPr="00C246CD" w:rsidRDefault="005475E7" w:rsidP="00C5663F">
            <w:pPr>
              <w:tabs>
                <w:tab w:val="left" w:pos="0"/>
              </w:tabs>
              <w:spacing w:before="0" w:beforeAutospacing="0"/>
              <w:jc w:val="both"/>
              <w:rPr>
                <w:rFonts w:ascii="Times New Roman" w:eastAsiaTheme="minorHAnsi" w:hAnsi="Times New Roman"/>
                <w:i/>
                <w:szCs w:val="22"/>
                <w:lang w:val="fr-CA"/>
              </w:rPr>
            </w:pPr>
          </w:p>
        </w:tc>
        <w:tc>
          <w:tcPr>
            <w:tcW w:w="1404" w:type="pct"/>
            <w:vAlign w:val="center"/>
          </w:tcPr>
          <w:p w14:paraId="70EE311A" w14:textId="77777777" w:rsidR="005475E7" w:rsidRPr="00C246CD" w:rsidRDefault="005475E7" w:rsidP="00C5663F">
            <w:pPr>
              <w:tabs>
                <w:tab w:val="left" w:pos="0"/>
              </w:tabs>
              <w:spacing w:before="0" w:beforeAutospacing="0"/>
              <w:jc w:val="both"/>
              <w:rPr>
                <w:rFonts w:ascii="Times New Roman" w:eastAsiaTheme="minorHAnsi" w:hAnsi="Times New Roman"/>
                <w:szCs w:val="22"/>
                <w:lang w:val="fr-CA"/>
              </w:rPr>
            </w:pPr>
          </w:p>
          <w:p w14:paraId="7CDEA8AE" w14:textId="77777777" w:rsidR="005475E7" w:rsidRPr="00C246CD" w:rsidRDefault="005475E7" w:rsidP="00C5663F">
            <w:pPr>
              <w:tabs>
                <w:tab w:val="left" w:pos="0"/>
              </w:tabs>
              <w:spacing w:before="0" w:beforeAutospacing="0"/>
              <w:jc w:val="both"/>
              <w:rPr>
                <w:rFonts w:ascii="Times New Roman" w:eastAsiaTheme="minorHAnsi" w:hAnsi="Times New Roman"/>
                <w:szCs w:val="22"/>
                <w:lang w:val="fr-CA"/>
              </w:rPr>
            </w:pPr>
            <w:r w:rsidRPr="00C246CD">
              <w:rPr>
                <w:rFonts w:ascii="Times New Roman" w:eastAsiaTheme="minorHAnsi" w:hAnsi="Times New Roman"/>
                <w:b/>
                <w:szCs w:val="22"/>
                <w:lang w:val="fr-CA"/>
              </w:rPr>
              <w:t>Risques résiduels</w:t>
            </w:r>
          </w:p>
          <w:p w14:paraId="04FA0D55" w14:textId="77777777" w:rsidR="005475E7" w:rsidRPr="00C246CD" w:rsidRDefault="005475E7" w:rsidP="00C5663F">
            <w:pPr>
              <w:spacing w:before="0" w:beforeAutospacing="0"/>
              <w:jc w:val="both"/>
              <w:rPr>
                <w:rFonts w:ascii="Times New Roman" w:eastAsiaTheme="minorHAnsi" w:hAnsi="Times New Roman"/>
                <w:szCs w:val="22"/>
              </w:rPr>
            </w:pPr>
          </w:p>
        </w:tc>
        <w:tc>
          <w:tcPr>
            <w:tcW w:w="702" w:type="pct"/>
            <w:vAlign w:val="center"/>
          </w:tcPr>
          <w:p w14:paraId="07DE1B92" w14:textId="77777777" w:rsidR="005475E7" w:rsidRPr="00C246CD" w:rsidRDefault="005475E7" w:rsidP="00C5663F">
            <w:pPr>
              <w:tabs>
                <w:tab w:val="left" w:pos="0"/>
              </w:tabs>
              <w:spacing w:before="0" w:beforeAutospacing="0"/>
              <w:jc w:val="both"/>
              <w:rPr>
                <w:rFonts w:ascii="Times New Roman" w:eastAsiaTheme="minorHAnsi" w:hAnsi="Times New Roman"/>
                <w:szCs w:val="22"/>
                <w:lang w:val="fr-CA"/>
              </w:rPr>
            </w:pPr>
            <w:r w:rsidRPr="00C246CD">
              <w:rPr>
                <w:rFonts w:ascii="Times New Roman" w:eastAsiaTheme="minorHAnsi" w:hAnsi="Times New Roman"/>
                <w:b/>
                <w:szCs w:val="22"/>
                <w:lang w:val="fr-CA"/>
              </w:rPr>
              <w:t>Probabilité</w:t>
            </w:r>
          </w:p>
        </w:tc>
        <w:tc>
          <w:tcPr>
            <w:tcW w:w="544" w:type="pct"/>
            <w:vAlign w:val="center"/>
          </w:tcPr>
          <w:p w14:paraId="6ED47186" w14:textId="77777777" w:rsidR="005475E7" w:rsidRPr="00C246CD" w:rsidRDefault="005475E7" w:rsidP="00C5663F">
            <w:pPr>
              <w:tabs>
                <w:tab w:val="left" w:pos="0"/>
              </w:tabs>
              <w:spacing w:before="0" w:beforeAutospacing="0"/>
              <w:jc w:val="both"/>
              <w:rPr>
                <w:rFonts w:ascii="Times New Roman" w:eastAsiaTheme="minorHAnsi" w:hAnsi="Times New Roman"/>
                <w:szCs w:val="22"/>
                <w:lang w:val="fr-CA"/>
              </w:rPr>
            </w:pPr>
            <w:r w:rsidRPr="00C246CD">
              <w:rPr>
                <w:rFonts w:ascii="Times New Roman" w:eastAsiaTheme="minorHAnsi" w:hAnsi="Times New Roman"/>
                <w:b/>
                <w:szCs w:val="22"/>
                <w:lang w:val="fr-CA"/>
              </w:rPr>
              <w:t>Gravité</w:t>
            </w:r>
          </w:p>
        </w:tc>
        <w:tc>
          <w:tcPr>
            <w:tcW w:w="604" w:type="pct"/>
            <w:shd w:val="clear" w:color="auto" w:fill="FFFFFF" w:themeFill="background1"/>
            <w:vAlign w:val="center"/>
          </w:tcPr>
          <w:p w14:paraId="67141870" w14:textId="77777777" w:rsidR="005475E7" w:rsidRPr="00C246CD" w:rsidRDefault="005475E7" w:rsidP="00C5663F">
            <w:pPr>
              <w:tabs>
                <w:tab w:val="left" w:pos="0"/>
              </w:tabs>
              <w:spacing w:before="0" w:beforeAutospacing="0"/>
              <w:jc w:val="both"/>
              <w:rPr>
                <w:rFonts w:ascii="Times New Roman" w:eastAsiaTheme="minorHAnsi" w:hAnsi="Times New Roman"/>
                <w:szCs w:val="22"/>
                <w:lang w:val="fr-CA"/>
              </w:rPr>
            </w:pPr>
            <w:r w:rsidRPr="00C246CD">
              <w:rPr>
                <w:rFonts w:ascii="Times New Roman" w:eastAsiaTheme="minorHAnsi" w:hAnsi="Times New Roman"/>
                <w:b/>
                <w:szCs w:val="22"/>
                <w:lang w:val="fr-CA"/>
              </w:rPr>
              <w:t>Niveau de risque</w:t>
            </w:r>
          </w:p>
        </w:tc>
        <w:tc>
          <w:tcPr>
            <w:tcW w:w="1026" w:type="pct"/>
            <w:vAlign w:val="center"/>
          </w:tcPr>
          <w:p w14:paraId="08FA7D26" w14:textId="77777777" w:rsidR="005475E7" w:rsidRPr="00C246CD" w:rsidRDefault="005475E7" w:rsidP="00C5663F">
            <w:pPr>
              <w:spacing w:before="0" w:beforeAutospacing="0"/>
              <w:jc w:val="both"/>
              <w:rPr>
                <w:rFonts w:ascii="Times New Roman" w:eastAsiaTheme="minorHAnsi" w:hAnsi="Times New Roman"/>
                <w:szCs w:val="22"/>
              </w:rPr>
            </w:pPr>
            <w:r w:rsidRPr="00C246CD">
              <w:rPr>
                <w:rFonts w:ascii="Times New Roman" w:eastAsiaTheme="minorHAnsi" w:hAnsi="Times New Roman"/>
                <w:szCs w:val="22"/>
              </w:rPr>
              <w:t>Dommage</w:t>
            </w:r>
          </w:p>
        </w:tc>
      </w:tr>
      <w:tr w:rsidR="005475E7" w:rsidRPr="00C246CD" w14:paraId="1CC1A221" w14:textId="77777777" w:rsidTr="00D2782C">
        <w:trPr>
          <w:jc w:val="center"/>
        </w:trPr>
        <w:tc>
          <w:tcPr>
            <w:tcW w:w="720" w:type="pct"/>
            <w:vAlign w:val="center"/>
          </w:tcPr>
          <w:p w14:paraId="6807655B" w14:textId="77777777" w:rsidR="005475E7" w:rsidRPr="00C246CD" w:rsidRDefault="005475E7" w:rsidP="00C5663F">
            <w:pPr>
              <w:tabs>
                <w:tab w:val="left" w:pos="0"/>
              </w:tabs>
              <w:spacing w:before="0" w:beforeAutospacing="0"/>
              <w:jc w:val="both"/>
              <w:rPr>
                <w:rFonts w:ascii="Times New Roman" w:eastAsiaTheme="minorHAnsi" w:hAnsi="Times New Roman"/>
                <w:i/>
                <w:szCs w:val="22"/>
                <w:lang w:val="fr-CA"/>
              </w:rPr>
            </w:pPr>
            <w:r w:rsidRPr="00C246CD">
              <w:rPr>
                <w:rFonts w:ascii="Times New Roman" w:eastAsiaTheme="minorHAnsi" w:hAnsi="Times New Roman"/>
                <w:i/>
                <w:szCs w:val="22"/>
                <w:lang w:val="fr-CA"/>
              </w:rPr>
              <w:t>Après prévention</w:t>
            </w:r>
          </w:p>
        </w:tc>
        <w:tc>
          <w:tcPr>
            <w:tcW w:w="1404" w:type="pct"/>
            <w:vAlign w:val="center"/>
          </w:tcPr>
          <w:p w14:paraId="7EC835E9" w14:textId="77777777" w:rsidR="005475E7" w:rsidRPr="00C246CD" w:rsidRDefault="005475E7" w:rsidP="00C5663F">
            <w:pPr>
              <w:spacing w:before="0" w:beforeAutospacing="0"/>
              <w:jc w:val="both"/>
              <w:rPr>
                <w:rFonts w:ascii="Times New Roman" w:eastAsiaTheme="minorHAnsi" w:hAnsi="Times New Roman"/>
                <w:szCs w:val="22"/>
              </w:rPr>
            </w:pPr>
            <w:r w:rsidRPr="00C246CD">
              <w:rPr>
                <w:rFonts w:ascii="Times New Roman" w:eastAsiaTheme="minorHAnsi" w:hAnsi="Times New Roman"/>
                <w:szCs w:val="22"/>
              </w:rPr>
              <w:t xml:space="preserve">Heurts et chutes dans l’eau </w:t>
            </w:r>
          </w:p>
        </w:tc>
        <w:tc>
          <w:tcPr>
            <w:tcW w:w="702" w:type="pct"/>
            <w:vAlign w:val="center"/>
          </w:tcPr>
          <w:p w14:paraId="61C93463" w14:textId="77777777" w:rsidR="005475E7" w:rsidRPr="00C246CD" w:rsidRDefault="005475E7" w:rsidP="00C5663F">
            <w:pPr>
              <w:tabs>
                <w:tab w:val="left" w:pos="0"/>
              </w:tabs>
              <w:spacing w:before="0" w:beforeAutospacing="0"/>
              <w:jc w:val="center"/>
              <w:rPr>
                <w:rFonts w:ascii="Times New Roman" w:eastAsiaTheme="minorHAnsi" w:hAnsi="Times New Roman"/>
                <w:szCs w:val="22"/>
                <w:lang w:val="fr-CA"/>
              </w:rPr>
            </w:pPr>
            <w:r w:rsidRPr="00C246CD">
              <w:rPr>
                <w:rFonts w:ascii="Times New Roman" w:eastAsiaTheme="minorHAnsi" w:hAnsi="Times New Roman"/>
                <w:szCs w:val="22"/>
                <w:lang w:val="fr-CA"/>
              </w:rPr>
              <w:t>2</w:t>
            </w:r>
          </w:p>
        </w:tc>
        <w:tc>
          <w:tcPr>
            <w:tcW w:w="544" w:type="pct"/>
            <w:vAlign w:val="center"/>
          </w:tcPr>
          <w:p w14:paraId="7EEBA6D5" w14:textId="77777777" w:rsidR="005475E7" w:rsidRPr="00C246CD" w:rsidRDefault="005475E7" w:rsidP="00C5663F">
            <w:pPr>
              <w:tabs>
                <w:tab w:val="left" w:pos="0"/>
              </w:tabs>
              <w:spacing w:before="0" w:beforeAutospacing="0"/>
              <w:jc w:val="center"/>
              <w:rPr>
                <w:rFonts w:ascii="Times New Roman" w:eastAsiaTheme="minorHAnsi" w:hAnsi="Times New Roman"/>
                <w:szCs w:val="22"/>
                <w:lang w:val="fr-CA"/>
              </w:rPr>
            </w:pPr>
            <w:r w:rsidRPr="00C246CD">
              <w:rPr>
                <w:rFonts w:ascii="Times New Roman" w:eastAsiaTheme="minorHAnsi" w:hAnsi="Times New Roman"/>
                <w:szCs w:val="22"/>
                <w:lang w:val="fr-CA"/>
              </w:rPr>
              <w:t>2</w:t>
            </w:r>
          </w:p>
        </w:tc>
        <w:tc>
          <w:tcPr>
            <w:tcW w:w="604" w:type="pct"/>
            <w:shd w:val="clear" w:color="auto" w:fill="FFFF00"/>
            <w:vAlign w:val="center"/>
          </w:tcPr>
          <w:p w14:paraId="316C36A9" w14:textId="77777777" w:rsidR="005475E7" w:rsidRPr="00C246CD" w:rsidRDefault="005475E7" w:rsidP="00C5663F">
            <w:pPr>
              <w:tabs>
                <w:tab w:val="left" w:pos="0"/>
              </w:tabs>
              <w:spacing w:before="0" w:beforeAutospacing="0"/>
              <w:jc w:val="center"/>
              <w:rPr>
                <w:rFonts w:ascii="Times New Roman" w:eastAsiaTheme="minorHAnsi" w:hAnsi="Times New Roman"/>
                <w:szCs w:val="22"/>
                <w:lang w:val="fr-CA"/>
              </w:rPr>
            </w:pPr>
            <w:r w:rsidRPr="00C246CD">
              <w:rPr>
                <w:rFonts w:ascii="Times New Roman" w:eastAsiaTheme="minorHAnsi" w:hAnsi="Times New Roman"/>
                <w:szCs w:val="22"/>
                <w:lang w:val="fr-CA"/>
              </w:rPr>
              <w:t>22</w:t>
            </w:r>
          </w:p>
        </w:tc>
        <w:tc>
          <w:tcPr>
            <w:tcW w:w="1026" w:type="pct"/>
            <w:vAlign w:val="center"/>
          </w:tcPr>
          <w:p w14:paraId="1F79BFD9" w14:textId="77777777" w:rsidR="005475E7" w:rsidRPr="00C246CD" w:rsidRDefault="005475E7" w:rsidP="00C5663F">
            <w:pPr>
              <w:spacing w:before="0" w:beforeAutospacing="0"/>
              <w:jc w:val="both"/>
              <w:rPr>
                <w:rFonts w:ascii="Times New Roman" w:eastAsiaTheme="minorHAnsi" w:hAnsi="Times New Roman"/>
                <w:szCs w:val="22"/>
              </w:rPr>
            </w:pPr>
            <w:r w:rsidRPr="00C246CD">
              <w:rPr>
                <w:rFonts w:ascii="Times New Roman" w:eastAsiaTheme="minorHAnsi" w:hAnsi="Times New Roman"/>
                <w:szCs w:val="22"/>
              </w:rPr>
              <w:t xml:space="preserve">Blessures et noyade </w:t>
            </w:r>
          </w:p>
        </w:tc>
      </w:tr>
    </w:tbl>
    <w:p w14:paraId="4B758B9A" w14:textId="77777777" w:rsidR="005475E7" w:rsidRPr="00B52B57" w:rsidRDefault="005475E7" w:rsidP="00C5663F">
      <w:pPr>
        <w:spacing w:before="0" w:beforeAutospacing="0"/>
        <w:jc w:val="both"/>
        <w:rPr>
          <w:rFonts w:ascii="Times New Roman" w:eastAsiaTheme="minorHAnsi" w:hAnsi="Times New Roman"/>
          <w:b/>
          <w:i/>
          <w:sz w:val="24"/>
        </w:rPr>
      </w:pPr>
    </w:p>
    <w:p w14:paraId="09887E99" w14:textId="7F4AD003" w:rsidR="005475E7" w:rsidRPr="00C246CD" w:rsidRDefault="005475E7" w:rsidP="00C246CD">
      <w:pPr>
        <w:spacing w:before="120" w:beforeAutospacing="0" w:after="120"/>
        <w:jc w:val="both"/>
        <w:rPr>
          <w:rFonts w:ascii="Times New Roman" w:hAnsi="Times New Roman"/>
          <w:b/>
          <w:i/>
          <w:sz w:val="24"/>
          <w:u w:val="single"/>
        </w:rPr>
      </w:pPr>
      <w:bookmarkStart w:id="612" w:name="_Toc75093324"/>
      <w:bookmarkStart w:id="613" w:name="_Toc75093735"/>
      <w:bookmarkStart w:id="614" w:name="_Toc77172600"/>
      <w:r w:rsidRPr="00B52B57">
        <w:rPr>
          <w:rFonts w:ascii="Times New Roman" w:hAnsi="Times New Roman"/>
          <w:b/>
          <w:i/>
          <w:sz w:val="24"/>
          <w:u w:val="single"/>
        </w:rPr>
        <w:t>Impact et risque sur la santé des communautés locales et du personnel</w:t>
      </w:r>
      <w:bookmarkEnd w:id="612"/>
      <w:bookmarkEnd w:id="613"/>
      <w:bookmarkEnd w:id="614"/>
    </w:p>
    <w:p w14:paraId="69886CDE" w14:textId="1204FDA8" w:rsidR="00961A6E" w:rsidRPr="00C246CD" w:rsidRDefault="005475E7" w:rsidP="00C246CD">
      <w:pPr>
        <w:numPr>
          <w:ilvl w:val="0"/>
          <w:numId w:val="39"/>
        </w:numPr>
        <w:overflowPunct w:val="0"/>
        <w:autoSpaceDE w:val="0"/>
        <w:autoSpaceDN w:val="0"/>
        <w:adjustRightInd w:val="0"/>
        <w:spacing w:before="120" w:beforeAutospacing="0" w:after="120"/>
        <w:jc w:val="both"/>
        <w:textAlignment w:val="baseline"/>
        <w:rPr>
          <w:rFonts w:ascii="Times New Roman" w:hAnsi="Times New Roman"/>
          <w:b/>
          <w:i/>
          <w:sz w:val="24"/>
          <w:lang w:val="fr-CA" w:eastAsia="fr-CA"/>
        </w:rPr>
      </w:pPr>
      <w:r w:rsidRPr="00B52B57">
        <w:rPr>
          <w:rFonts w:ascii="Times New Roman" w:hAnsi="Times New Roman"/>
          <w:b/>
          <w:i/>
          <w:sz w:val="24"/>
          <w:lang w:val="fr-CA" w:eastAsia="fr-CA"/>
        </w:rPr>
        <w:t xml:space="preserve">Risque sanitaire sur les communautés locales et les travailleurs correspond à la NES n° 2 et 4 </w:t>
      </w:r>
    </w:p>
    <w:p w14:paraId="751E1417" w14:textId="6483BF77" w:rsidR="005475E7" w:rsidRPr="00B52B57" w:rsidRDefault="005475E7" w:rsidP="00C246CD">
      <w:pPr>
        <w:spacing w:before="120" w:beforeAutospacing="0" w:after="120"/>
        <w:jc w:val="both"/>
        <w:rPr>
          <w:rFonts w:ascii="Times New Roman" w:eastAsiaTheme="minorHAnsi" w:hAnsi="Times New Roman"/>
          <w:sz w:val="24"/>
        </w:rPr>
      </w:pPr>
      <w:r w:rsidRPr="00B52B57">
        <w:rPr>
          <w:rFonts w:ascii="Times New Roman" w:eastAsiaTheme="minorHAnsi" w:hAnsi="Times New Roman"/>
          <w:sz w:val="24"/>
        </w:rPr>
        <w:t>L’apparition et la propagation des infections sexuellement transmissibles (IST) et du VIH/SIDA, des maladies d’origine hydrique du fait des mouvements de travailleurs (permanents et saisonniers) que le Projet va entraîner ; l’augmentation des pathologies notamment les infections respiratoires aiguës (IRA) du fait des poussières générées</w:t>
      </w:r>
      <w:r w:rsidR="00E41061">
        <w:rPr>
          <w:rFonts w:ascii="Times New Roman" w:eastAsiaTheme="minorHAnsi" w:hAnsi="Times New Roman"/>
          <w:sz w:val="24"/>
        </w:rPr>
        <w:t> ; le risque d’EAS/HS suite à l’afflux du personnel</w:t>
      </w:r>
      <w:r w:rsidRPr="00B52B57">
        <w:rPr>
          <w:rFonts w:ascii="Times New Roman" w:eastAsiaTheme="minorHAnsi" w:hAnsi="Times New Roman"/>
          <w:sz w:val="24"/>
        </w:rPr>
        <w:t>.</w:t>
      </w:r>
    </w:p>
    <w:p w14:paraId="534A3706" w14:textId="2D55233B" w:rsidR="00961A6E" w:rsidRPr="00B52B57" w:rsidRDefault="005475E7" w:rsidP="00C246CD">
      <w:pPr>
        <w:spacing w:before="120" w:beforeAutospacing="0" w:after="120"/>
        <w:jc w:val="both"/>
        <w:rPr>
          <w:rFonts w:ascii="Times New Roman" w:eastAsiaTheme="minorHAnsi" w:hAnsi="Times New Roman"/>
          <w:sz w:val="24"/>
        </w:rPr>
      </w:pPr>
      <w:r w:rsidRPr="00B52B57">
        <w:rPr>
          <w:rFonts w:ascii="Times New Roman" w:eastAsiaTheme="minorHAnsi" w:hAnsi="Times New Roman"/>
          <w:sz w:val="24"/>
        </w:rPr>
        <w:t>Les opérations de transport des matériaux et les travaux de construction des ouvrages (débroussaillage, curage de cours d’eau, circulation des engins, exploitation des carrières et emprunts, etc.) génèreront des poussières, des fumées et des odeurs qui peuvent entraîner des nuisances et des maladies respiratoires chez les ouvriers et les populations riveraines des emprises du Projet.</w:t>
      </w:r>
    </w:p>
    <w:p w14:paraId="1F4EF19B" w14:textId="3EBF795D" w:rsidR="005475E7" w:rsidRPr="003B0D39" w:rsidRDefault="005475E7" w:rsidP="00C246CD">
      <w:pPr>
        <w:spacing w:before="120" w:beforeAutospacing="0" w:after="120"/>
        <w:jc w:val="both"/>
        <w:rPr>
          <w:rFonts w:ascii="Times New Roman" w:eastAsiaTheme="minorHAnsi" w:hAnsi="Times New Roman"/>
          <w:sz w:val="24"/>
        </w:rPr>
      </w:pPr>
      <w:r w:rsidRPr="00B52B57">
        <w:rPr>
          <w:rFonts w:ascii="Times New Roman" w:eastAsiaTheme="minorHAnsi" w:hAnsi="Times New Roman"/>
          <w:sz w:val="24"/>
        </w:rPr>
        <w:t xml:space="preserve">Quelques effets des polluants atmosphériques sur la santé de l’homme et limites d’exposition. </w:t>
      </w:r>
      <w:r w:rsidRPr="003B0D39">
        <w:rPr>
          <w:rFonts w:ascii="Times New Roman" w:hAnsi="Times New Roman"/>
          <w:sz w:val="24"/>
        </w:rPr>
        <w:t xml:space="preserve">Le tableau </w:t>
      </w:r>
      <w:r w:rsidR="00961A6E">
        <w:rPr>
          <w:rFonts w:ascii="Times New Roman" w:hAnsi="Times New Roman"/>
          <w:sz w:val="24"/>
        </w:rPr>
        <w:t>42</w:t>
      </w:r>
      <w:r w:rsidR="00E41061">
        <w:rPr>
          <w:rFonts w:ascii="Times New Roman" w:hAnsi="Times New Roman"/>
          <w:sz w:val="24"/>
        </w:rPr>
        <w:t xml:space="preserve"> </w:t>
      </w:r>
      <w:r w:rsidRPr="00B52B57">
        <w:rPr>
          <w:rFonts w:ascii="Times New Roman" w:hAnsi="Times New Roman"/>
          <w:sz w:val="24"/>
        </w:rPr>
        <w:t>ci-dessous donné le résumé de l’évaluation</w:t>
      </w:r>
    </w:p>
    <w:p w14:paraId="7B703E9B" w14:textId="4CD9100E" w:rsidR="005475E7" w:rsidRPr="00B52B57" w:rsidRDefault="003B0D39" w:rsidP="00C246CD">
      <w:pPr>
        <w:pStyle w:val="Lgende"/>
        <w:spacing w:after="120"/>
        <w:jc w:val="center"/>
        <w:rPr>
          <w:rFonts w:eastAsiaTheme="minorHAnsi"/>
          <w:i w:val="0"/>
        </w:rPr>
      </w:pPr>
      <w:bookmarkStart w:id="615" w:name="_Toc182426944"/>
      <w:r>
        <w:t xml:space="preserve">Tableau </w:t>
      </w:r>
      <w:r>
        <w:fldChar w:fldCharType="begin"/>
      </w:r>
      <w:r>
        <w:instrText xml:space="preserve"> SEQ Tableau \* ARABIC </w:instrText>
      </w:r>
      <w:r>
        <w:fldChar w:fldCharType="separate"/>
      </w:r>
      <w:r w:rsidR="00961A6E">
        <w:rPr>
          <w:noProof/>
        </w:rPr>
        <w:t>42</w:t>
      </w:r>
      <w:r>
        <w:fldChar w:fldCharType="end"/>
      </w:r>
      <w:r>
        <w:t xml:space="preserve">. </w:t>
      </w:r>
      <w:r w:rsidRPr="0043309E">
        <w:t>Effets des polluants atmosphériques sur la santé de l’homme et limites d’exposition</w:t>
      </w:r>
      <w:bookmarkEnd w:id="615"/>
    </w:p>
    <w:tbl>
      <w:tblPr>
        <w:tblStyle w:val="Grilledutableau"/>
        <w:tblW w:w="0" w:type="auto"/>
        <w:jc w:val="center"/>
        <w:tblLook w:val="04A0" w:firstRow="1" w:lastRow="0" w:firstColumn="1" w:lastColumn="0" w:noHBand="0" w:noVBand="1"/>
      </w:tblPr>
      <w:tblGrid>
        <w:gridCol w:w="1555"/>
        <w:gridCol w:w="3272"/>
        <w:gridCol w:w="2100"/>
        <w:gridCol w:w="2127"/>
      </w:tblGrid>
      <w:tr w:rsidR="005475E7" w:rsidRPr="003B0D39" w14:paraId="4A6BC0F8" w14:textId="77777777" w:rsidTr="00C246CD">
        <w:trPr>
          <w:tblHeader/>
          <w:jc w:val="center"/>
        </w:trPr>
        <w:tc>
          <w:tcPr>
            <w:tcW w:w="1555" w:type="dxa"/>
            <w:vAlign w:val="center"/>
          </w:tcPr>
          <w:p w14:paraId="1C1EC130" w14:textId="77777777" w:rsidR="005475E7" w:rsidRPr="003B0D39" w:rsidRDefault="005475E7" w:rsidP="00C5663F">
            <w:pPr>
              <w:spacing w:before="0" w:beforeAutospacing="0"/>
              <w:jc w:val="center"/>
              <w:rPr>
                <w:rFonts w:ascii="Times New Roman" w:eastAsiaTheme="minorHAnsi" w:hAnsi="Times New Roman"/>
                <w:b/>
              </w:rPr>
            </w:pPr>
            <w:r w:rsidRPr="003B0D39">
              <w:rPr>
                <w:rFonts w:ascii="Times New Roman" w:eastAsiaTheme="minorHAnsi" w:hAnsi="Times New Roman"/>
                <w:b/>
              </w:rPr>
              <w:t>Polluant</w:t>
            </w:r>
          </w:p>
        </w:tc>
        <w:tc>
          <w:tcPr>
            <w:tcW w:w="3272" w:type="dxa"/>
            <w:vAlign w:val="center"/>
          </w:tcPr>
          <w:p w14:paraId="62E61219" w14:textId="77777777" w:rsidR="005475E7" w:rsidRPr="003B0D39" w:rsidRDefault="005475E7" w:rsidP="00C5663F">
            <w:pPr>
              <w:spacing w:before="0" w:beforeAutospacing="0"/>
              <w:jc w:val="center"/>
              <w:rPr>
                <w:rFonts w:ascii="Times New Roman" w:eastAsiaTheme="minorHAnsi" w:hAnsi="Times New Roman"/>
                <w:b/>
              </w:rPr>
            </w:pPr>
            <w:r w:rsidRPr="003B0D39">
              <w:rPr>
                <w:rFonts w:ascii="Times New Roman" w:eastAsiaTheme="minorHAnsi" w:hAnsi="Times New Roman"/>
                <w:b/>
              </w:rPr>
              <w:t>Impacts sur la santé</w:t>
            </w:r>
          </w:p>
        </w:tc>
        <w:tc>
          <w:tcPr>
            <w:tcW w:w="2100" w:type="dxa"/>
            <w:vAlign w:val="center"/>
          </w:tcPr>
          <w:p w14:paraId="2F5123BF" w14:textId="77777777" w:rsidR="005475E7" w:rsidRPr="003B0D39" w:rsidRDefault="005475E7" w:rsidP="00C5663F">
            <w:pPr>
              <w:spacing w:before="0" w:beforeAutospacing="0"/>
              <w:jc w:val="center"/>
              <w:rPr>
                <w:rFonts w:ascii="Times New Roman" w:eastAsiaTheme="minorHAnsi" w:hAnsi="Times New Roman"/>
                <w:b/>
              </w:rPr>
            </w:pPr>
            <w:r w:rsidRPr="003B0D39">
              <w:rPr>
                <w:rFonts w:ascii="Times New Roman" w:eastAsiaTheme="minorHAnsi" w:hAnsi="Times New Roman"/>
                <w:b/>
              </w:rPr>
              <w:t>Valeur guide (lignes directrices)</w:t>
            </w:r>
          </w:p>
        </w:tc>
        <w:tc>
          <w:tcPr>
            <w:tcW w:w="2127" w:type="dxa"/>
            <w:vAlign w:val="center"/>
          </w:tcPr>
          <w:p w14:paraId="56D527FC" w14:textId="5F8DB68E" w:rsidR="005475E7" w:rsidRPr="003B0D39" w:rsidRDefault="005475E7" w:rsidP="00C5663F">
            <w:pPr>
              <w:spacing w:before="0" w:beforeAutospacing="0"/>
              <w:jc w:val="center"/>
              <w:rPr>
                <w:rFonts w:ascii="Times New Roman" w:eastAsiaTheme="minorHAnsi" w:hAnsi="Times New Roman"/>
                <w:b/>
              </w:rPr>
            </w:pPr>
            <w:r w:rsidRPr="003B0D39">
              <w:rPr>
                <w:rFonts w:ascii="Times New Roman" w:eastAsiaTheme="minorHAnsi" w:hAnsi="Times New Roman"/>
                <w:b/>
              </w:rPr>
              <w:t>Durée moyenne d’exposition</w:t>
            </w:r>
          </w:p>
        </w:tc>
      </w:tr>
      <w:tr w:rsidR="005475E7" w:rsidRPr="003B0D39" w14:paraId="173AE1F4" w14:textId="77777777" w:rsidTr="00C246CD">
        <w:trPr>
          <w:jc w:val="center"/>
        </w:trPr>
        <w:tc>
          <w:tcPr>
            <w:tcW w:w="1555" w:type="dxa"/>
          </w:tcPr>
          <w:p w14:paraId="22D6BC71" w14:textId="77777777" w:rsidR="005475E7" w:rsidRPr="003B0D39" w:rsidRDefault="005475E7" w:rsidP="00C5663F">
            <w:pPr>
              <w:spacing w:before="0" w:beforeAutospacing="0"/>
              <w:jc w:val="both"/>
              <w:rPr>
                <w:rFonts w:ascii="Times New Roman" w:eastAsiaTheme="minorHAnsi" w:hAnsi="Times New Roman"/>
              </w:rPr>
            </w:pPr>
            <w:r w:rsidRPr="003B0D39">
              <w:rPr>
                <w:rFonts w:ascii="Times New Roman" w:eastAsiaTheme="minorHAnsi" w:hAnsi="Times New Roman"/>
              </w:rPr>
              <w:t>PM</w:t>
            </w:r>
            <w:r w:rsidRPr="003B0D39">
              <w:rPr>
                <w:rFonts w:ascii="Times New Roman" w:eastAsiaTheme="minorHAnsi" w:hAnsi="Times New Roman"/>
                <w:vertAlign w:val="subscript"/>
              </w:rPr>
              <w:t xml:space="preserve">2,5 </w:t>
            </w:r>
          </w:p>
        </w:tc>
        <w:tc>
          <w:tcPr>
            <w:tcW w:w="3272" w:type="dxa"/>
          </w:tcPr>
          <w:p w14:paraId="2308066E" w14:textId="77777777" w:rsidR="005475E7" w:rsidRPr="003B0D39" w:rsidRDefault="005475E7" w:rsidP="00C5663F">
            <w:pPr>
              <w:spacing w:before="0" w:beforeAutospacing="0"/>
              <w:jc w:val="both"/>
              <w:rPr>
                <w:rFonts w:ascii="Times New Roman" w:eastAsiaTheme="minorHAnsi" w:hAnsi="Times New Roman"/>
              </w:rPr>
            </w:pPr>
            <w:r w:rsidRPr="003B0D39">
              <w:rPr>
                <w:rFonts w:ascii="Times New Roman" w:eastAsiaTheme="minorHAnsi" w:hAnsi="Times New Roman"/>
              </w:rPr>
              <w:t>Elles peuvent être à l’origine d’inflammations, et de l’aggravation de l’état de santé des personnes atteintes de maladies cardiaques et pulmonaires. </w:t>
            </w:r>
          </w:p>
        </w:tc>
        <w:tc>
          <w:tcPr>
            <w:tcW w:w="2100" w:type="dxa"/>
            <w:vAlign w:val="center"/>
          </w:tcPr>
          <w:p w14:paraId="05EB7977" w14:textId="77777777" w:rsidR="005475E7" w:rsidRPr="003B0D39" w:rsidRDefault="005475E7" w:rsidP="00C5663F">
            <w:pPr>
              <w:spacing w:before="0" w:beforeAutospacing="0"/>
              <w:jc w:val="both"/>
              <w:rPr>
                <w:rFonts w:ascii="Times New Roman" w:eastAsiaTheme="minorHAnsi" w:hAnsi="Times New Roman"/>
              </w:rPr>
            </w:pPr>
            <w:r w:rsidRPr="003B0D39">
              <w:rPr>
                <w:rFonts w:ascii="Times New Roman" w:eastAsiaTheme="minorHAnsi" w:hAnsi="Times New Roman"/>
              </w:rPr>
              <w:t>10 μg/m</w:t>
            </w:r>
            <w:r w:rsidRPr="003B0D39">
              <w:rPr>
                <w:rFonts w:ascii="Times New Roman" w:eastAsiaTheme="minorHAnsi" w:hAnsi="Times New Roman"/>
                <w:vertAlign w:val="superscript"/>
              </w:rPr>
              <w:t>3</w:t>
            </w:r>
          </w:p>
          <w:p w14:paraId="359F72FE" w14:textId="77777777" w:rsidR="005475E7" w:rsidRPr="003B0D39" w:rsidRDefault="005475E7" w:rsidP="00C5663F">
            <w:pPr>
              <w:spacing w:before="0" w:beforeAutospacing="0"/>
              <w:jc w:val="both"/>
              <w:rPr>
                <w:rFonts w:ascii="Times New Roman" w:eastAsiaTheme="minorHAnsi" w:hAnsi="Times New Roman"/>
              </w:rPr>
            </w:pPr>
          </w:p>
          <w:p w14:paraId="410B4CEB" w14:textId="77777777" w:rsidR="005475E7" w:rsidRPr="003B0D39" w:rsidRDefault="005475E7" w:rsidP="00C5663F">
            <w:pPr>
              <w:spacing w:before="0" w:beforeAutospacing="0"/>
              <w:jc w:val="both"/>
              <w:rPr>
                <w:rFonts w:ascii="Times New Roman" w:eastAsiaTheme="minorHAnsi" w:hAnsi="Times New Roman"/>
              </w:rPr>
            </w:pPr>
            <w:r w:rsidRPr="003B0D39">
              <w:rPr>
                <w:rFonts w:ascii="Times New Roman" w:eastAsiaTheme="minorHAnsi" w:hAnsi="Times New Roman"/>
              </w:rPr>
              <w:t>25 μg/m</w:t>
            </w:r>
            <w:r w:rsidRPr="003B0D39">
              <w:rPr>
                <w:rFonts w:ascii="Times New Roman" w:eastAsiaTheme="minorHAnsi" w:hAnsi="Times New Roman"/>
                <w:vertAlign w:val="superscript"/>
              </w:rPr>
              <w:t>3</w:t>
            </w:r>
          </w:p>
        </w:tc>
        <w:tc>
          <w:tcPr>
            <w:tcW w:w="2127" w:type="dxa"/>
            <w:vAlign w:val="center"/>
          </w:tcPr>
          <w:p w14:paraId="6992BA9F" w14:textId="77777777" w:rsidR="005475E7" w:rsidRPr="003B0D39" w:rsidRDefault="005475E7" w:rsidP="00C5663F">
            <w:pPr>
              <w:spacing w:before="0" w:beforeAutospacing="0"/>
              <w:jc w:val="both"/>
              <w:rPr>
                <w:rFonts w:ascii="Times New Roman" w:eastAsiaTheme="minorHAnsi" w:hAnsi="Times New Roman"/>
              </w:rPr>
            </w:pPr>
            <w:r w:rsidRPr="003B0D39">
              <w:rPr>
                <w:rFonts w:ascii="Times New Roman" w:eastAsiaTheme="minorHAnsi" w:hAnsi="Times New Roman"/>
              </w:rPr>
              <w:t>Annuelle</w:t>
            </w:r>
          </w:p>
          <w:p w14:paraId="3D0E4B24" w14:textId="77777777" w:rsidR="005475E7" w:rsidRPr="003B0D39" w:rsidRDefault="005475E7" w:rsidP="00C5663F">
            <w:pPr>
              <w:spacing w:before="0" w:beforeAutospacing="0"/>
              <w:jc w:val="both"/>
              <w:rPr>
                <w:rFonts w:ascii="Times New Roman" w:eastAsiaTheme="minorHAnsi" w:hAnsi="Times New Roman"/>
              </w:rPr>
            </w:pPr>
          </w:p>
          <w:p w14:paraId="686574B3" w14:textId="77777777" w:rsidR="005475E7" w:rsidRPr="003B0D39" w:rsidRDefault="005475E7" w:rsidP="00C5663F">
            <w:pPr>
              <w:spacing w:before="0" w:beforeAutospacing="0"/>
              <w:jc w:val="both"/>
              <w:rPr>
                <w:rFonts w:ascii="Times New Roman" w:eastAsiaTheme="minorHAnsi" w:hAnsi="Times New Roman"/>
              </w:rPr>
            </w:pPr>
            <w:r w:rsidRPr="003B0D39">
              <w:rPr>
                <w:rFonts w:ascii="Times New Roman" w:eastAsiaTheme="minorHAnsi" w:hAnsi="Times New Roman"/>
              </w:rPr>
              <w:t>24 heures</w:t>
            </w:r>
          </w:p>
        </w:tc>
      </w:tr>
      <w:tr w:rsidR="005475E7" w:rsidRPr="003B0D39" w14:paraId="6FA63D77" w14:textId="77777777" w:rsidTr="00C246CD">
        <w:trPr>
          <w:jc w:val="center"/>
        </w:trPr>
        <w:tc>
          <w:tcPr>
            <w:tcW w:w="1555" w:type="dxa"/>
          </w:tcPr>
          <w:p w14:paraId="48FB08D5" w14:textId="77777777" w:rsidR="005475E7" w:rsidRPr="003B0D39" w:rsidRDefault="005475E7" w:rsidP="00C5663F">
            <w:pPr>
              <w:spacing w:before="0" w:beforeAutospacing="0"/>
              <w:jc w:val="both"/>
              <w:rPr>
                <w:rFonts w:ascii="Times New Roman" w:eastAsiaTheme="minorHAnsi" w:hAnsi="Times New Roman"/>
              </w:rPr>
            </w:pPr>
            <w:r w:rsidRPr="003B0D39">
              <w:rPr>
                <w:rFonts w:ascii="Times New Roman" w:eastAsiaTheme="minorHAnsi" w:hAnsi="Times New Roman"/>
              </w:rPr>
              <w:t>PM</w:t>
            </w:r>
            <w:r w:rsidRPr="003B0D39">
              <w:rPr>
                <w:rFonts w:ascii="Times New Roman" w:eastAsiaTheme="minorHAnsi" w:hAnsi="Times New Roman"/>
                <w:vertAlign w:val="subscript"/>
              </w:rPr>
              <w:t>10</w:t>
            </w:r>
          </w:p>
        </w:tc>
        <w:tc>
          <w:tcPr>
            <w:tcW w:w="3272" w:type="dxa"/>
          </w:tcPr>
          <w:p w14:paraId="618EC03F" w14:textId="77777777" w:rsidR="005475E7" w:rsidRPr="003B0D39" w:rsidRDefault="005475E7" w:rsidP="00C5663F">
            <w:pPr>
              <w:spacing w:before="0" w:beforeAutospacing="0"/>
              <w:jc w:val="both"/>
              <w:rPr>
                <w:rFonts w:ascii="Times New Roman" w:eastAsiaTheme="minorHAnsi" w:hAnsi="Times New Roman"/>
              </w:rPr>
            </w:pPr>
            <w:r w:rsidRPr="003B0D39">
              <w:rPr>
                <w:rFonts w:ascii="Times New Roman" w:eastAsiaTheme="minorHAnsi" w:hAnsi="Times New Roman"/>
              </w:rPr>
              <w:t>Elles provoquent du stress oxydant et de l’</w:t>
            </w:r>
            <w:r w:rsidRPr="003B0D39">
              <w:rPr>
                <w:rFonts w:ascii="Times New Roman" w:eastAsiaTheme="minorHAnsi" w:hAnsi="Times New Roman"/>
                <w:bCs/>
              </w:rPr>
              <w:t>inflammation pulmonaire.</w:t>
            </w:r>
          </w:p>
        </w:tc>
        <w:tc>
          <w:tcPr>
            <w:tcW w:w="2100" w:type="dxa"/>
            <w:vAlign w:val="center"/>
          </w:tcPr>
          <w:p w14:paraId="3C722E2B" w14:textId="77777777" w:rsidR="005475E7" w:rsidRPr="003B0D39" w:rsidRDefault="005475E7" w:rsidP="00C5663F">
            <w:pPr>
              <w:spacing w:before="0" w:beforeAutospacing="0"/>
              <w:jc w:val="both"/>
              <w:rPr>
                <w:rFonts w:ascii="Times New Roman" w:eastAsiaTheme="minorHAnsi" w:hAnsi="Times New Roman"/>
              </w:rPr>
            </w:pPr>
            <w:r w:rsidRPr="003B0D39">
              <w:rPr>
                <w:rFonts w:ascii="Times New Roman" w:eastAsiaTheme="minorHAnsi" w:hAnsi="Times New Roman"/>
              </w:rPr>
              <w:t>20 μg/m</w:t>
            </w:r>
            <w:r w:rsidRPr="003B0D39">
              <w:rPr>
                <w:rFonts w:ascii="Times New Roman" w:eastAsiaTheme="minorHAnsi" w:hAnsi="Times New Roman"/>
                <w:vertAlign w:val="superscript"/>
              </w:rPr>
              <w:t>3</w:t>
            </w:r>
          </w:p>
          <w:p w14:paraId="0361F613" w14:textId="77777777" w:rsidR="005475E7" w:rsidRPr="003B0D39" w:rsidRDefault="005475E7" w:rsidP="00C5663F">
            <w:pPr>
              <w:spacing w:before="0" w:beforeAutospacing="0"/>
              <w:jc w:val="both"/>
              <w:rPr>
                <w:rFonts w:ascii="Times New Roman" w:eastAsiaTheme="minorHAnsi" w:hAnsi="Times New Roman"/>
              </w:rPr>
            </w:pPr>
          </w:p>
          <w:p w14:paraId="6029F132" w14:textId="77777777" w:rsidR="005475E7" w:rsidRPr="003B0D39" w:rsidRDefault="005475E7" w:rsidP="00C5663F">
            <w:pPr>
              <w:spacing w:before="0" w:beforeAutospacing="0"/>
              <w:jc w:val="both"/>
              <w:rPr>
                <w:rFonts w:ascii="Times New Roman" w:eastAsiaTheme="minorHAnsi" w:hAnsi="Times New Roman"/>
              </w:rPr>
            </w:pPr>
            <w:r w:rsidRPr="003B0D39">
              <w:rPr>
                <w:rFonts w:ascii="Times New Roman" w:eastAsiaTheme="minorHAnsi" w:hAnsi="Times New Roman"/>
              </w:rPr>
              <w:t>50 μg/m</w:t>
            </w:r>
            <w:r w:rsidRPr="003B0D39">
              <w:rPr>
                <w:rFonts w:ascii="Times New Roman" w:eastAsiaTheme="minorHAnsi" w:hAnsi="Times New Roman"/>
                <w:vertAlign w:val="superscript"/>
              </w:rPr>
              <w:t>3</w:t>
            </w:r>
          </w:p>
        </w:tc>
        <w:tc>
          <w:tcPr>
            <w:tcW w:w="2127" w:type="dxa"/>
            <w:vAlign w:val="center"/>
          </w:tcPr>
          <w:p w14:paraId="4416F124" w14:textId="77777777" w:rsidR="005475E7" w:rsidRPr="003B0D39" w:rsidRDefault="005475E7" w:rsidP="00C5663F">
            <w:pPr>
              <w:spacing w:before="0" w:beforeAutospacing="0"/>
              <w:jc w:val="both"/>
              <w:rPr>
                <w:rFonts w:ascii="Times New Roman" w:eastAsiaTheme="minorHAnsi" w:hAnsi="Times New Roman"/>
              </w:rPr>
            </w:pPr>
            <w:r w:rsidRPr="003B0D39">
              <w:rPr>
                <w:rFonts w:ascii="Times New Roman" w:eastAsiaTheme="minorHAnsi" w:hAnsi="Times New Roman"/>
              </w:rPr>
              <w:t>Annuelle</w:t>
            </w:r>
          </w:p>
          <w:p w14:paraId="3F2DD416" w14:textId="77777777" w:rsidR="005475E7" w:rsidRPr="003B0D39" w:rsidRDefault="005475E7" w:rsidP="00C5663F">
            <w:pPr>
              <w:spacing w:before="0" w:beforeAutospacing="0"/>
              <w:jc w:val="both"/>
              <w:rPr>
                <w:rFonts w:ascii="Times New Roman" w:eastAsiaTheme="minorHAnsi" w:hAnsi="Times New Roman"/>
              </w:rPr>
            </w:pPr>
          </w:p>
          <w:p w14:paraId="5C2E19F2" w14:textId="77777777" w:rsidR="005475E7" w:rsidRPr="003B0D39" w:rsidRDefault="005475E7" w:rsidP="00C5663F">
            <w:pPr>
              <w:spacing w:before="0" w:beforeAutospacing="0"/>
              <w:jc w:val="both"/>
              <w:rPr>
                <w:rFonts w:ascii="Times New Roman" w:eastAsiaTheme="minorHAnsi" w:hAnsi="Times New Roman"/>
              </w:rPr>
            </w:pPr>
            <w:r w:rsidRPr="003B0D39">
              <w:rPr>
                <w:rFonts w:ascii="Times New Roman" w:eastAsiaTheme="minorHAnsi" w:hAnsi="Times New Roman"/>
              </w:rPr>
              <w:t>24 heures</w:t>
            </w:r>
          </w:p>
        </w:tc>
      </w:tr>
      <w:tr w:rsidR="005475E7" w:rsidRPr="003B0D39" w14:paraId="3C185D81" w14:textId="77777777" w:rsidTr="00C246CD">
        <w:trPr>
          <w:jc w:val="center"/>
        </w:trPr>
        <w:tc>
          <w:tcPr>
            <w:tcW w:w="1555" w:type="dxa"/>
          </w:tcPr>
          <w:p w14:paraId="5790F54A" w14:textId="77777777" w:rsidR="005475E7" w:rsidRPr="003B0D39" w:rsidRDefault="005475E7" w:rsidP="00C5663F">
            <w:pPr>
              <w:spacing w:before="0" w:beforeAutospacing="0"/>
              <w:jc w:val="both"/>
              <w:rPr>
                <w:rFonts w:ascii="Times New Roman" w:eastAsiaTheme="minorHAnsi" w:hAnsi="Times New Roman"/>
              </w:rPr>
            </w:pPr>
            <w:r w:rsidRPr="003B0D39">
              <w:rPr>
                <w:rFonts w:ascii="Times New Roman" w:eastAsiaTheme="minorHAnsi" w:hAnsi="Times New Roman"/>
              </w:rPr>
              <w:t>Ozone (O</w:t>
            </w:r>
            <w:r w:rsidRPr="003B0D39">
              <w:rPr>
                <w:rFonts w:ascii="Times New Roman" w:eastAsiaTheme="minorHAnsi" w:hAnsi="Times New Roman"/>
                <w:vertAlign w:val="subscript"/>
              </w:rPr>
              <w:t>3</w:t>
            </w:r>
            <w:r w:rsidRPr="003B0D39">
              <w:rPr>
                <w:rFonts w:ascii="Times New Roman" w:eastAsiaTheme="minorHAnsi" w:hAnsi="Times New Roman"/>
              </w:rPr>
              <w:t xml:space="preserve">)  </w:t>
            </w:r>
          </w:p>
        </w:tc>
        <w:tc>
          <w:tcPr>
            <w:tcW w:w="3272" w:type="dxa"/>
          </w:tcPr>
          <w:p w14:paraId="6F1F09D9" w14:textId="77777777" w:rsidR="005475E7" w:rsidRPr="003B0D39" w:rsidRDefault="005475E7" w:rsidP="00C5663F">
            <w:pPr>
              <w:spacing w:before="0" w:beforeAutospacing="0"/>
              <w:jc w:val="both"/>
              <w:rPr>
                <w:rFonts w:ascii="Times New Roman" w:eastAsiaTheme="minorHAnsi" w:hAnsi="Times New Roman"/>
              </w:rPr>
            </w:pPr>
            <w:r w:rsidRPr="003B0D39">
              <w:rPr>
                <w:rFonts w:ascii="Times New Roman" w:eastAsiaTheme="minorHAnsi" w:hAnsi="Times New Roman"/>
              </w:rPr>
              <w:t>Migraines, irritation oculaire, altération des fonctions pulmonaires, toux.</w:t>
            </w:r>
          </w:p>
        </w:tc>
        <w:tc>
          <w:tcPr>
            <w:tcW w:w="2100" w:type="dxa"/>
            <w:vAlign w:val="center"/>
          </w:tcPr>
          <w:p w14:paraId="14C9AE3D" w14:textId="77777777" w:rsidR="005475E7" w:rsidRPr="003B0D39" w:rsidRDefault="005475E7" w:rsidP="00C5663F">
            <w:pPr>
              <w:spacing w:before="0" w:beforeAutospacing="0"/>
              <w:jc w:val="both"/>
              <w:rPr>
                <w:rFonts w:ascii="Times New Roman" w:eastAsiaTheme="minorHAnsi" w:hAnsi="Times New Roman"/>
              </w:rPr>
            </w:pPr>
            <w:r w:rsidRPr="003B0D39">
              <w:rPr>
                <w:rFonts w:ascii="Times New Roman" w:eastAsiaTheme="minorHAnsi" w:hAnsi="Times New Roman"/>
              </w:rPr>
              <w:t>100 μg/m</w:t>
            </w:r>
            <w:r w:rsidRPr="003B0D39">
              <w:rPr>
                <w:rFonts w:ascii="Times New Roman" w:eastAsiaTheme="minorHAnsi" w:hAnsi="Times New Roman"/>
                <w:vertAlign w:val="superscript"/>
              </w:rPr>
              <w:t>3</w:t>
            </w:r>
          </w:p>
        </w:tc>
        <w:tc>
          <w:tcPr>
            <w:tcW w:w="2127" w:type="dxa"/>
            <w:vAlign w:val="center"/>
          </w:tcPr>
          <w:p w14:paraId="182E1CED" w14:textId="77777777" w:rsidR="005475E7" w:rsidRPr="003B0D39" w:rsidRDefault="005475E7" w:rsidP="00C5663F">
            <w:pPr>
              <w:spacing w:before="0" w:beforeAutospacing="0"/>
              <w:jc w:val="both"/>
              <w:rPr>
                <w:rFonts w:ascii="Times New Roman" w:eastAsiaTheme="minorHAnsi" w:hAnsi="Times New Roman"/>
              </w:rPr>
            </w:pPr>
            <w:r w:rsidRPr="003B0D39">
              <w:rPr>
                <w:rFonts w:ascii="Times New Roman" w:eastAsiaTheme="minorHAnsi" w:hAnsi="Times New Roman"/>
              </w:rPr>
              <w:t>8 heures</w:t>
            </w:r>
          </w:p>
        </w:tc>
      </w:tr>
      <w:tr w:rsidR="005475E7" w:rsidRPr="003B0D39" w14:paraId="6B715419" w14:textId="77777777" w:rsidTr="00C246CD">
        <w:trPr>
          <w:jc w:val="center"/>
        </w:trPr>
        <w:tc>
          <w:tcPr>
            <w:tcW w:w="1555" w:type="dxa"/>
          </w:tcPr>
          <w:p w14:paraId="0DC7FA8E" w14:textId="77777777" w:rsidR="005475E7" w:rsidRPr="003B0D39" w:rsidRDefault="005475E7" w:rsidP="00C5663F">
            <w:pPr>
              <w:spacing w:before="0" w:beforeAutospacing="0"/>
              <w:jc w:val="both"/>
              <w:rPr>
                <w:rFonts w:ascii="Times New Roman" w:eastAsiaTheme="minorHAnsi" w:hAnsi="Times New Roman"/>
              </w:rPr>
            </w:pPr>
            <w:r w:rsidRPr="003B0D39">
              <w:rPr>
                <w:rFonts w:ascii="Times New Roman" w:eastAsiaTheme="minorHAnsi" w:hAnsi="Times New Roman"/>
              </w:rPr>
              <w:lastRenderedPageBreak/>
              <w:t>Dioxyde d’azote (NO</w:t>
            </w:r>
            <w:r w:rsidRPr="003B0D39">
              <w:rPr>
                <w:rFonts w:ascii="Times New Roman" w:eastAsiaTheme="minorHAnsi" w:hAnsi="Times New Roman"/>
                <w:vertAlign w:val="subscript"/>
              </w:rPr>
              <w:t>2</w:t>
            </w:r>
            <w:r w:rsidRPr="003B0D39">
              <w:rPr>
                <w:rFonts w:ascii="Times New Roman" w:eastAsiaTheme="minorHAnsi" w:hAnsi="Times New Roman"/>
              </w:rPr>
              <w:t>)</w:t>
            </w:r>
          </w:p>
        </w:tc>
        <w:tc>
          <w:tcPr>
            <w:tcW w:w="3272" w:type="dxa"/>
          </w:tcPr>
          <w:p w14:paraId="4BE3C126" w14:textId="77777777" w:rsidR="005475E7" w:rsidRPr="003B0D39" w:rsidRDefault="005475E7" w:rsidP="00C5663F">
            <w:pPr>
              <w:spacing w:before="0" w:beforeAutospacing="0"/>
              <w:jc w:val="both"/>
              <w:rPr>
                <w:rFonts w:ascii="Times New Roman" w:eastAsiaTheme="minorHAnsi" w:hAnsi="Times New Roman"/>
              </w:rPr>
            </w:pPr>
            <w:r w:rsidRPr="003B0D39">
              <w:rPr>
                <w:rFonts w:ascii="Times New Roman" w:eastAsiaTheme="minorHAnsi" w:hAnsi="Times New Roman"/>
              </w:rPr>
              <w:t xml:space="preserve">Migraines, irritations, diminution des défenses immunitaires et altération des fonctions pulmonaires, inflammation des bronches. </w:t>
            </w:r>
          </w:p>
        </w:tc>
        <w:tc>
          <w:tcPr>
            <w:tcW w:w="2100" w:type="dxa"/>
            <w:vAlign w:val="center"/>
          </w:tcPr>
          <w:p w14:paraId="7B75A50B" w14:textId="77777777" w:rsidR="005475E7" w:rsidRPr="003B0D39" w:rsidRDefault="005475E7" w:rsidP="00C5663F">
            <w:pPr>
              <w:spacing w:before="0" w:beforeAutospacing="0"/>
              <w:jc w:val="both"/>
              <w:rPr>
                <w:rFonts w:ascii="Times New Roman" w:eastAsiaTheme="minorHAnsi" w:hAnsi="Times New Roman"/>
              </w:rPr>
            </w:pPr>
            <w:r w:rsidRPr="003B0D39">
              <w:rPr>
                <w:rFonts w:ascii="Times New Roman" w:eastAsiaTheme="minorHAnsi" w:hAnsi="Times New Roman"/>
              </w:rPr>
              <w:t>40 μg/m</w:t>
            </w:r>
            <w:r w:rsidRPr="003B0D39">
              <w:rPr>
                <w:rFonts w:ascii="Times New Roman" w:eastAsiaTheme="minorHAnsi" w:hAnsi="Times New Roman"/>
                <w:vertAlign w:val="superscript"/>
              </w:rPr>
              <w:t>3</w:t>
            </w:r>
          </w:p>
          <w:p w14:paraId="6B4999D2" w14:textId="77777777" w:rsidR="005475E7" w:rsidRPr="003B0D39" w:rsidRDefault="005475E7" w:rsidP="00C5663F">
            <w:pPr>
              <w:spacing w:before="0" w:beforeAutospacing="0"/>
              <w:jc w:val="both"/>
              <w:rPr>
                <w:rFonts w:ascii="Times New Roman" w:eastAsiaTheme="minorHAnsi" w:hAnsi="Times New Roman"/>
              </w:rPr>
            </w:pPr>
          </w:p>
          <w:p w14:paraId="019EECD4" w14:textId="77777777" w:rsidR="005475E7" w:rsidRPr="003B0D39" w:rsidRDefault="005475E7" w:rsidP="00C5663F">
            <w:pPr>
              <w:spacing w:before="0" w:beforeAutospacing="0"/>
              <w:jc w:val="both"/>
              <w:rPr>
                <w:rFonts w:ascii="Times New Roman" w:eastAsiaTheme="minorHAnsi" w:hAnsi="Times New Roman"/>
              </w:rPr>
            </w:pPr>
            <w:r w:rsidRPr="003B0D39">
              <w:rPr>
                <w:rFonts w:ascii="Times New Roman" w:eastAsiaTheme="minorHAnsi" w:hAnsi="Times New Roman"/>
              </w:rPr>
              <w:t>200 μg/m</w:t>
            </w:r>
            <w:r w:rsidRPr="003B0D39">
              <w:rPr>
                <w:rFonts w:ascii="Times New Roman" w:eastAsiaTheme="minorHAnsi" w:hAnsi="Times New Roman"/>
                <w:vertAlign w:val="superscript"/>
              </w:rPr>
              <w:t>3</w:t>
            </w:r>
          </w:p>
        </w:tc>
        <w:tc>
          <w:tcPr>
            <w:tcW w:w="2127" w:type="dxa"/>
            <w:vAlign w:val="center"/>
          </w:tcPr>
          <w:p w14:paraId="48F024E8" w14:textId="77777777" w:rsidR="005475E7" w:rsidRPr="003B0D39" w:rsidRDefault="005475E7" w:rsidP="00C5663F">
            <w:pPr>
              <w:spacing w:before="0" w:beforeAutospacing="0"/>
              <w:jc w:val="both"/>
              <w:rPr>
                <w:rFonts w:ascii="Times New Roman" w:eastAsiaTheme="minorHAnsi" w:hAnsi="Times New Roman"/>
              </w:rPr>
            </w:pPr>
            <w:r w:rsidRPr="003B0D39">
              <w:rPr>
                <w:rFonts w:ascii="Times New Roman" w:eastAsiaTheme="minorHAnsi" w:hAnsi="Times New Roman"/>
              </w:rPr>
              <w:t>Annuelle</w:t>
            </w:r>
          </w:p>
          <w:p w14:paraId="3FC4B259" w14:textId="77777777" w:rsidR="005475E7" w:rsidRPr="003B0D39" w:rsidRDefault="005475E7" w:rsidP="00C5663F">
            <w:pPr>
              <w:spacing w:before="0" w:beforeAutospacing="0"/>
              <w:jc w:val="both"/>
              <w:rPr>
                <w:rFonts w:ascii="Times New Roman" w:eastAsiaTheme="minorHAnsi" w:hAnsi="Times New Roman"/>
              </w:rPr>
            </w:pPr>
          </w:p>
          <w:p w14:paraId="77FACC02" w14:textId="77777777" w:rsidR="005475E7" w:rsidRPr="003B0D39" w:rsidRDefault="005475E7" w:rsidP="00C5663F">
            <w:pPr>
              <w:spacing w:before="0" w:beforeAutospacing="0"/>
              <w:jc w:val="both"/>
              <w:rPr>
                <w:rFonts w:ascii="Times New Roman" w:eastAsiaTheme="minorHAnsi" w:hAnsi="Times New Roman"/>
              </w:rPr>
            </w:pPr>
            <w:r w:rsidRPr="003B0D39">
              <w:rPr>
                <w:rFonts w:ascii="Times New Roman" w:eastAsiaTheme="minorHAnsi" w:hAnsi="Times New Roman"/>
              </w:rPr>
              <w:t>Horaire</w:t>
            </w:r>
          </w:p>
        </w:tc>
      </w:tr>
      <w:tr w:rsidR="005475E7" w:rsidRPr="003B0D39" w14:paraId="1B57279A" w14:textId="77777777" w:rsidTr="00C246CD">
        <w:trPr>
          <w:jc w:val="center"/>
        </w:trPr>
        <w:tc>
          <w:tcPr>
            <w:tcW w:w="1555" w:type="dxa"/>
          </w:tcPr>
          <w:p w14:paraId="75B42828" w14:textId="77777777" w:rsidR="005475E7" w:rsidRPr="003B0D39" w:rsidRDefault="005475E7" w:rsidP="00C5663F">
            <w:pPr>
              <w:spacing w:before="0" w:beforeAutospacing="0"/>
              <w:jc w:val="both"/>
              <w:rPr>
                <w:rFonts w:ascii="Times New Roman" w:eastAsiaTheme="minorHAnsi" w:hAnsi="Times New Roman"/>
              </w:rPr>
            </w:pPr>
            <w:r w:rsidRPr="003B0D39">
              <w:rPr>
                <w:rFonts w:ascii="Times New Roman" w:eastAsiaTheme="minorHAnsi" w:hAnsi="Times New Roman"/>
              </w:rPr>
              <w:t>Dioxyde de soufre (SO</w:t>
            </w:r>
            <w:r w:rsidRPr="003B0D39">
              <w:rPr>
                <w:rFonts w:ascii="Times New Roman" w:eastAsiaTheme="minorHAnsi" w:hAnsi="Times New Roman"/>
                <w:vertAlign w:val="subscript"/>
              </w:rPr>
              <w:t>2</w:t>
            </w:r>
            <w:r w:rsidRPr="003B0D39">
              <w:rPr>
                <w:rFonts w:ascii="Times New Roman" w:eastAsiaTheme="minorHAnsi" w:hAnsi="Times New Roman"/>
              </w:rPr>
              <w:t>)</w:t>
            </w:r>
          </w:p>
        </w:tc>
        <w:tc>
          <w:tcPr>
            <w:tcW w:w="3272" w:type="dxa"/>
          </w:tcPr>
          <w:p w14:paraId="1B758816" w14:textId="77777777" w:rsidR="005475E7" w:rsidRPr="003B0D39" w:rsidRDefault="005475E7" w:rsidP="00C5663F">
            <w:pPr>
              <w:spacing w:before="0" w:beforeAutospacing="0"/>
              <w:jc w:val="both"/>
              <w:rPr>
                <w:rFonts w:ascii="Times New Roman" w:eastAsiaTheme="minorHAnsi" w:hAnsi="Times New Roman"/>
              </w:rPr>
            </w:pPr>
            <w:r w:rsidRPr="003B0D39">
              <w:rPr>
                <w:rFonts w:ascii="Times New Roman" w:eastAsiaTheme="minorHAnsi" w:hAnsi="Times New Roman"/>
              </w:rPr>
              <w:t>Inflammations pulmonaires, œdème, asthme.</w:t>
            </w:r>
          </w:p>
        </w:tc>
        <w:tc>
          <w:tcPr>
            <w:tcW w:w="2100" w:type="dxa"/>
            <w:vAlign w:val="center"/>
          </w:tcPr>
          <w:p w14:paraId="06F269B8" w14:textId="77777777" w:rsidR="005475E7" w:rsidRPr="003B0D39" w:rsidRDefault="005475E7" w:rsidP="00C5663F">
            <w:pPr>
              <w:spacing w:before="0" w:beforeAutospacing="0"/>
              <w:jc w:val="both"/>
              <w:rPr>
                <w:rFonts w:ascii="Times New Roman" w:eastAsiaTheme="minorHAnsi" w:hAnsi="Times New Roman"/>
              </w:rPr>
            </w:pPr>
            <w:r w:rsidRPr="003B0D39">
              <w:rPr>
                <w:rFonts w:ascii="Times New Roman" w:eastAsiaTheme="minorHAnsi" w:hAnsi="Times New Roman"/>
              </w:rPr>
              <w:t>20 μg/m</w:t>
            </w:r>
            <w:r w:rsidRPr="003B0D39">
              <w:rPr>
                <w:rFonts w:ascii="Times New Roman" w:eastAsiaTheme="minorHAnsi" w:hAnsi="Times New Roman"/>
                <w:vertAlign w:val="superscript"/>
              </w:rPr>
              <w:t>3</w:t>
            </w:r>
          </w:p>
          <w:p w14:paraId="1CCE7463" w14:textId="77777777" w:rsidR="005475E7" w:rsidRPr="003B0D39" w:rsidRDefault="005475E7" w:rsidP="00C5663F">
            <w:pPr>
              <w:spacing w:before="0" w:beforeAutospacing="0"/>
              <w:jc w:val="both"/>
              <w:rPr>
                <w:rFonts w:ascii="Times New Roman" w:eastAsiaTheme="minorHAnsi" w:hAnsi="Times New Roman"/>
              </w:rPr>
            </w:pPr>
          </w:p>
          <w:p w14:paraId="3753CAD0" w14:textId="77777777" w:rsidR="005475E7" w:rsidRPr="003B0D39" w:rsidRDefault="005475E7" w:rsidP="00C5663F">
            <w:pPr>
              <w:spacing w:before="0" w:beforeAutospacing="0"/>
              <w:jc w:val="both"/>
              <w:rPr>
                <w:rFonts w:ascii="Times New Roman" w:eastAsiaTheme="minorHAnsi" w:hAnsi="Times New Roman"/>
              </w:rPr>
            </w:pPr>
            <w:r w:rsidRPr="003B0D39">
              <w:rPr>
                <w:rFonts w:ascii="Times New Roman" w:eastAsiaTheme="minorHAnsi" w:hAnsi="Times New Roman"/>
              </w:rPr>
              <w:t>500 μg/m</w:t>
            </w:r>
            <w:r w:rsidRPr="003B0D39">
              <w:rPr>
                <w:rFonts w:ascii="Times New Roman" w:eastAsiaTheme="minorHAnsi" w:hAnsi="Times New Roman"/>
                <w:vertAlign w:val="superscript"/>
              </w:rPr>
              <w:t>3</w:t>
            </w:r>
          </w:p>
        </w:tc>
        <w:tc>
          <w:tcPr>
            <w:tcW w:w="2127" w:type="dxa"/>
            <w:vAlign w:val="center"/>
          </w:tcPr>
          <w:p w14:paraId="24986707" w14:textId="77777777" w:rsidR="005475E7" w:rsidRPr="003B0D39" w:rsidRDefault="005475E7" w:rsidP="00C5663F">
            <w:pPr>
              <w:spacing w:before="0" w:beforeAutospacing="0"/>
              <w:jc w:val="both"/>
              <w:rPr>
                <w:rFonts w:ascii="Times New Roman" w:eastAsiaTheme="minorHAnsi" w:hAnsi="Times New Roman"/>
              </w:rPr>
            </w:pPr>
            <w:r w:rsidRPr="003B0D39">
              <w:rPr>
                <w:rFonts w:ascii="Times New Roman" w:eastAsiaTheme="minorHAnsi" w:hAnsi="Times New Roman"/>
              </w:rPr>
              <w:t>24 heures</w:t>
            </w:r>
          </w:p>
          <w:p w14:paraId="05B54CBE" w14:textId="77777777" w:rsidR="005475E7" w:rsidRPr="003B0D39" w:rsidRDefault="005475E7" w:rsidP="00C5663F">
            <w:pPr>
              <w:spacing w:before="0" w:beforeAutospacing="0"/>
              <w:jc w:val="both"/>
              <w:rPr>
                <w:rFonts w:ascii="Times New Roman" w:eastAsiaTheme="minorHAnsi" w:hAnsi="Times New Roman"/>
              </w:rPr>
            </w:pPr>
          </w:p>
          <w:p w14:paraId="174DB64B" w14:textId="77777777" w:rsidR="005475E7" w:rsidRPr="003B0D39" w:rsidRDefault="005475E7" w:rsidP="00C5663F">
            <w:pPr>
              <w:spacing w:before="0" w:beforeAutospacing="0"/>
              <w:jc w:val="both"/>
              <w:rPr>
                <w:rFonts w:ascii="Times New Roman" w:eastAsiaTheme="minorHAnsi" w:hAnsi="Times New Roman"/>
              </w:rPr>
            </w:pPr>
            <w:r w:rsidRPr="003B0D39">
              <w:rPr>
                <w:rFonts w:ascii="Times New Roman" w:eastAsiaTheme="minorHAnsi" w:hAnsi="Times New Roman"/>
              </w:rPr>
              <w:t>10 minutes</w:t>
            </w:r>
          </w:p>
        </w:tc>
      </w:tr>
    </w:tbl>
    <w:p w14:paraId="7996F5F1" w14:textId="77777777" w:rsidR="005475E7" w:rsidRPr="003B0D39" w:rsidRDefault="005475E7" w:rsidP="00C5663F">
      <w:pPr>
        <w:spacing w:before="0" w:beforeAutospacing="0"/>
        <w:jc w:val="center"/>
        <w:rPr>
          <w:rFonts w:ascii="Times New Roman" w:eastAsiaTheme="minorHAnsi" w:hAnsi="Times New Roman"/>
          <w:i/>
        </w:rPr>
      </w:pPr>
      <w:r w:rsidRPr="003B0D39">
        <w:rPr>
          <w:rFonts w:ascii="Times New Roman" w:eastAsiaTheme="minorHAnsi" w:hAnsi="Times New Roman"/>
          <w:i/>
        </w:rPr>
        <w:t>Source : Lignes Directrices OMS relatives à la qualité de l’air (2005)</w:t>
      </w:r>
    </w:p>
    <w:p w14:paraId="77D4109B" w14:textId="7AD52196" w:rsidR="005475E7" w:rsidRPr="00B52B57" w:rsidRDefault="005475E7" w:rsidP="00C246CD">
      <w:pPr>
        <w:autoSpaceDE w:val="0"/>
        <w:autoSpaceDN w:val="0"/>
        <w:adjustRightInd w:val="0"/>
        <w:spacing w:before="120" w:beforeAutospacing="0" w:after="120"/>
        <w:jc w:val="both"/>
        <w:rPr>
          <w:rFonts w:ascii="Times New Roman" w:eastAsiaTheme="minorHAnsi" w:hAnsi="Times New Roman"/>
          <w:sz w:val="24"/>
        </w:rPr>
      </w:pPr>
      <w:r w:rsidRPr="00B52B57">
        <w:rPr>
          <w:rFonts w:ascii="Times New Roman" w:eastAsiaTheme="minorHAnsi" w:hAnsi="Times New Roman"/>
          <w:sz w:val="24"/>
        </w:rPr>
        <w:t xml:space="preserve">Le bruit est fondamentalement un facteur de stress qui se définit comme un syndrome caractérisé par des élévations d’adrénaline, de fréquences cardiaques et de tension artérielle. Le bruit peut donc être un facteur aggravant de maladie cardiaque et de surmortalité chez les malades. On notera aussi que les bruits provoquent des maladies d’origine psychosomatique (ulcères, colites, etc.) et, que la surdité vient en tête des maladies occasionnées par l’exposition prolongée aux bruits. </w:t>
      </w:r>
      <w:r w:rsidRPr="003B0D39">
        <w:rPr>
          <w:rFonts w:ascii="Times New Roman" w:hAnsi="Times New Roman"/>
          <w:sz w:val="24"/>
        </w:rPr>
        <w:t xml:space="preserve">Le tableau </w:t>
      </w:r>
      <w:r w:rsidR="00961A6E">
        <w:rPr>
          <w:rFonts w:ascii="Times New Roman" w:hAnsi="Times New Roman"/>
          <w:sz w:val="24"/>
        </w:rPr>
        <w:t>43</w:t>
      </w:r>
      <w:r w:rsidR="00E41061">
        <w:rPr>
          <w:rFonts w:ascii="Times New Roman" w:hAnsi="Times New Roman"/>
          <w:sz w:val="24"/>
        </w:rPr>
        <w:t xml:space="preserve"> </w:t>
      </w:r>
      <w:r w:rsidRPr="00B52B57">
        <w:rPr>
          <w:rFonts w:ascii="Times New Roman" w:hAnsi="Times New Roman"/>
          <w:sz w:val="24"/>
        </w:rPr>
        <w:t xml:space="preserve">ci-dessous donne le </w:t>
      </w:r>
      <w:r w:rsidR="00E41061">
        <w:rPr>
          <w:rFonts w:ascii="Times New Roman" w:hAnsi="Times New Roman"/>
          <w:sz w:val="24"/>
        </w:rPr>
        <w:t>niveau de bruit et temps d’exp</w:t>
      </w:r>
      <w:r w:rsidRPr="00B52B57">
        <w:rPr>
          <w:rFonts w:ascii="Times New Roman" w:hAnsi="Times New Roman"/>
          <w:sz w:val="24"/>
        </w:rPr>
        <w:t>osition.</w:t>
      </w:r>
    </w:p>
    <w:p w14:paraId="076E565F" w14:textId="7A9EF3BE" w:rsidR="00961A6E" w:rsidRPr="00961A6E" w:rsidRDefault="003B0D39" w:rsidP="00C246CD">
      <w:pPr>
        <w:pStyle w:val="Lgende"/>
        <w:spacing w:after="120"/>
        <w:jc w:val="center"/>
      </w:pPr>
      <w:bookmarkStart w:id="616" w:name="_Toc182426945"/>
      <w:r>
        <w:t xml:space="preserve">Tableau </w:t>
      </w:r>
      <w:r>
        <w:fldChar w:fldCharType="begin"/>
      </w:r>
      <w:r>
        <w:instrText xml:space="preserve"> SEQ Tableau \* ARABIC </w:instrText>
      </w:r>
      <w:r>
        <w:fldChar w:fldCharType="separate"/>
      </w:r>
      <w:r w:rsidR="00961A6E">
        <w:rPr>
          <w:noProof/>
        </w:rPr>
        <w:t>43</w:t>
      </w:r>
      <w:r>
        <w:fldChar w:fldCharType="end"/>
      </w:r>
      <w:r>
        <w:t xml:space="preserve">. </w:t>
      </w:r>
      <w:r w:rsidRPr="00F62B49">
        <w:t>Niveau de bruit et temps d’exposition</w:t>
      </w:r>
      <w:bookmarkEnd w:id="6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345"/>
        <w:gridCol w:w="4552"/>
      </w:tblGrid>
      <w:tr w:rsidR="005475E7" w:rsidRPr="003B0D39" w14:paraId="7A68668E" w14:textId="77777777" w:rsidTr="003B0D39">
        <w:trPr>
          <w:jc w:val="center"/>
        </w:trPr>
        <w:tc>
          <w:tcPr>
            <w:tcW w:w="8897" w:type="dxa"/>
            <w:gridSpan w:val="2"/>
            <w:shd w:val="clear" w:color="auto" w:fill="EDEDED" w:themeFill="accent3" w:themeFillTint="33"/>
          </w:tcPr>
          <w:p w14:paraId="5214936C" w14:textId="77777777" w:rsidR="005475E7" w:rsidRPr="003B0D39" w:rsidRDefault="005475E7" w:rsidP="00C5663F">
            <w:pPr>
              <w:spacing w:before="0" w:beforeAutospacing="0"/>
              <w:jc w:val="center"/>
              <w:rPr>
                <w:rFonts w:ascii="Times New Roman" w:eastAsiaTheme="minorHAnsi" w:hAnsi="Times New Roman"/>
                <w:b/>
              </w:rPr>
            </w:pPr>
            <w:r w:rsidRPr="003B0D39">
              <w:rPr>
                <w:rFonts w:ascii="Times New Roman" w:eastAsiaTheme="minorHAnsi" w:hAnsi="Times New Roman"/>
                <w:b/>
              </w:rPr>
              <w:t>Durée limites d’exposition quotidienne au bruit</w:t>
            </w:r>
          </w:p>
        </w:tc>
      </w:tr>
      <w:tr w:rsidR="005475E7" w:rsidRPr="003B0D39" w14:paraId="72965A16" w14:textId="77777777" w:rsidTr="003B0D39">
        <w:trPr>
          <w:jc w:val="center"/>
        </w:trPr>
        <w:tc>
          <w:tcPr>
            <w:tcW w:w="4345" w:type="dxa"/>
            <w:shd w:val="clear" w:color="auto" w:fill="auto"/>
          </w:tcPr>
          <w:p w14:paraId="12334B00" w14:textId="77777777" w:rsidR="005475E7" w:rsidRPr="003B0D39" w:rsidRDefault="005475E7" w:rsidP="00C5663F">
            <w:pPr>
              <w:spacing w:before="0" w:beforeAutospacing="0"/>
              <w:jc w:val="center"/>
              <w:rPr>
                <w:rFonts w:ascii="Times New Roman" w:eastAsiaTheme="minorHAnsi" w:hAnsi="Times New Roman"/>
              </w:rPr>
            </w:pPr>
            <w:r w:rsidRPr="003B0D39">
              <w:rPr>
                <w:rFonts w:ascii="Times New Roman" w:eastAsiaTheme="minorHAnsi" w:hAnsi="Times New Roman"/>
              </w:rPr>
              <w:t xml:space="preserve">Niveau sonore en </w:t>
            </w:r>
            <w:proofErr w:type="spellStart"/>
            <w:r w:rsidRPr="003B0D39">
              <w:rPr>
                <w:rFonts w:ascii="Times New Roman" w:eastAsiaTheme="minorHAnsi" w:hAnsi="Times New Roman"/>
              </w:rPr>
              <w:t>db</w:t>
            </w:r>
            <w:proofErr w:type="spellEnd"/>
            <w:r w:rsidRPr="003B0D39">
              <w:rPr>
                <w:rFonts w:ascii="Times New Roman" w:eastAsiaTheme="minorHAnsi" w:hAnsi="Times New Roman"/>
              </w:rPr>
              <w:t xml:space="preserve"> (A)</w:t>
            </w:r>
          </w:p>
        </w:tc>
        <w:tc>
          <w:tcPr>
            <w:tcW w:w="4552" w:type="dxa"/>
            <w:shd w:val="clear" w:color="auto" w:fill="auto"/>
          </w:tcPr>
          <w:p w14:paraId="54D10AC0" w14:textId="77777777" w:rsidR="005475E7" w:rsidRPr="003B0D39" w:rsidRDefault="005475E7" w:rsidP="00C5663F">
            <w:pPr>
              <w:spacing w:before="0" w:beforeAutospacing="0"/>
              <w:jc w:val="center"/>
              <w:rPr>
                <w:rFonts w:ascii="Times New Roman" w:eastAsiaTheme="minorHAnsi" w:hAnsi="Times New Roman"/>
              </w:rPr>
            </w:pPr>
            <w:r w:rsidRPr="003B0D39">
              <w:rPr>
                <w:rFonts w:ascii="Times New Roman" w:eastAsiaTheme="minorHAnsi" w:hAnsi="Times New Roman"/>
              </w:rPr>
              <w:t>Durée d’exposition maximale</w:t>
            </w:r>
          </w:p>
        </w:tc>
      </w:tr>
      <w:tr w:rsidR="005475E7" w:rsidRPr="003B0D39" w14:paraId="504CCDB9" w14:textId="77777777" w:rsidTr="003B0D39">
        <w:trPr>
          <w:jc w:val="center"/>
        </w:trPr>
        <w:tc>
          <w:tcPr>
            <w:tcW w:w="4345" w:type="dxa"/>
            <w:shd w:val="clear" w:color="auto" w:fill="auto"/>
          </w:tcPr>
          <w:p w14:paraId="0D0B053E" w14:textId="77777777" w:rsidR="005475E7" w:rsidRPr="003B0D39" w:rsidRDefault="005475E7" w:rsidP="00C5663F">
            <w:pPr>
              <w:spacing w:before="0" w:beforeAutospacing="0"/>
              <w:jc w:val="center"/>
              <w:rPr>
                <w:rFonts w:ascii="Times New Roman" w:eastAsiaTheme="minorHAnsi" w:hAnsi="Times New Roman"/>
              </w:rPr>
            </w:pPr>
            <w:r w:rsidRPr="003B0D39">
              <w:rPr>
                <w:rFonts w:ascii="Times New Roman" w:eastAsiaTheme="minorHAnsi" w:hAnsi="Times New Roman"/>
              </w:rPr>
              <w:t>80</w:t>
            </w:r>
          </w:p>
        </w:tc>
        <w:tc>
          <w:tcPr>
            <w:tcW w:w="4552" w:type="dxa"/>
            <w:shd w:val="clear" w:color="auto" w:fill="auto"/>
          </w:tcPr>
          <w:p w14:paraId="7AD4C9C0" w14:textId="77777777" w:rsidR="005475E7" w:rsidRPr="003B0D39" w:rsidRDefault="005475E7" w:rsidP="00C5663F">
            <w:pPr>
              <w:spacing w:before="0" w:beforeAutospacing="0"/>
              <w:jc w:val="center"/>
              <w:rPr>
                <w:rFonts w:ascii="Times New Roman" w:eastAsiaTheme="minorHAnsi" w:hAnsi="Times New Roman"/>
              </w:rPr>
            </w:pPr>
            <w:r w:rsidRPr="003B0D39">
              <w:rPr>
                <w:rFonts w:ascii="Times New Roman" w:eastAsiaTheme="minorHAnsi" w:hAnsi="Times New Roman"/>
              </w:rPr>
              <w:t>8h</w:t>
            </w:r>
          </w:p>
        </w:tc>
      </w:tr>
      <w:tr w:rsidR="005475E7" w:rsidRPr="003B0D39" w14:paraId="175F69DF" w14:textId="77777777" w:rsidTr="003B0D39">
        <w:trPr>
          <w:jc w:val="center"/>
        </w:trPr>
        <w:tc>
          <w:tcPr>
            <w:tcW w:w="4345" w:type="dxa"/>
            <w:shd w:val="clear" w:color="auto" w:fill="auto"/>
          </w:tcPr>
          <w:p w14:paraId="2D7D1F87" w14:textId="77777777" w:rsidR="005475E7" w:rsidRPr="003B0D39" w:rsidRDefault="005475E7" w:rsidP="00C5663F">
            <w:pPr>
              <w:spacing w:before="0" w:beforeAutospacing="0"/>
              <w:jc w:val="center"/>
              <w:rPr>
                <w:rFonts w:ascii="Times New Roman" w:eastAsiaTheme="minorHAnsi" w:hAnsi="Times New Roman"/>
              </w:rPr>
            </w:pPr>
            <w:r w:rsidRPr="003B0D39">
              <w:rPr>
                <w:rFonts w:ascii="Times New Roman" w:eastAsiaTheme="minorHAnsi" w:hAnsi="Times New Roman"/>
              </w:rPr>
              <w:t>83</w:t>
            </w:r>
          </w:p>
        </w:tc>
        <w:tc>
          <w:tcPr>
            <w:tcW w:w="4552" w:type="dxa"/>
            <w:shd w:val="clear" w:color="auto" w:fill="auto"/>
          </w:tcPr>
          <w:p w14:paraId="342F5868" w14:textId="77777777" w:rsidR="005475E7" w:rsidRPr="003B0D39" w:rsidRDefault="005475E7" w:rsidP="00C5663F">
            <w:pPr>
              <w:spacing w:before="0" w:beforeAutospacing="0"/>
              <w:jc w:val="center"/>
              <w:rPr>
                <w:rFonts w:ascii="Times New Roman" w:eastAsiaTheme="minorHAnsi" w:hAnsi="Times New Roman"/>
              </w:rPr>
            </w:pPr>
            <w:r w:rsidRPr="003B0D39">
              <w:rPr>
                <w:rFonts w:ascii="Times New Roman" w:eastAsiaTheme="minorHAnsi" w:hAnsi="Times New Roman"/>
              </w:rPr>
              <w:t>4h</w:t>
            </w:r>
          </w:p>
        </w:tc>
      </w:tr>
      <w:tr w:rsidR="005475E7" w:rsidRPr="003B0D39" w14:paraId="12FCDFCB" w14:textId="77777777" w:rsidTr="003B0D39">
        <w:trPr>
          <w:jc w:val="center"/>
        </w:trPr>
        <w:tc>
          <w:tcPr>
            <w:tcW w:w="4345" w:type="dxa"/>
            <w:shd w:val="clear" w:color="auto" w:fill="auto"/>
          </w:tcPr>
          <w:p w14:paraId="426D4C8E" w14:textId="77777777" w:rsidR="005475E7" w:rsidRPr="003B0D39" w:rsidRDefault="005475E7" w:rsidP="00C5663F">
            <w:pPr>
              <w:spacing w:before="0" w:beforeAutospacing="0"/>
              <w:jc w:val="center"/>
              <w:rPr>
                <w:rFonts w:ascii="Times New Roman" w:eastAsiaTheme="minorHAnsi" w:hAnsi="Times New Roman"/>
              </w:rPr>
            </w:pPr>
            <w:r w:rsidRPr="003B0D39">
              <w:rPr>
                <w:rFonts w:ascii="Times New Roman" w:eastAsiaTheme="minorHAnsi" w:hAnsi="Times New Roman"/>
              </w:rPr>
              <w:t>86</w:t>
            </w:r>
          </w:p>
        </w:tc>
        <w:tc>
          <w:tcPr>
            <w:tcW w:w="4552" w:type="dxa"/>
            <w:shd w:val="clear" w:color="auto" w:fill="auto"/>
          </w:tcPr>
          <w:p w14:paraId="761EB46E" w14:textId="77777777" w:rsidR="005475E7" w:rsidRPr="003B0D39" w:rsidRDefault="005475E7" w:rsidP="00C5663F">
            <w:pPr>
              <w:spacing w:before="0" w:beforeAutospacing="0"/>
              <w:jc w:val="center"/>
              <w:rPr>
                <w:rFonts w:ascii="Times New Roman" w:eastAsiaTheme="minorHAnsi" w:hAnsi="Times New Roman"/>
              </w:rPr>
            </w:pPr>
            <w:r w:rsidRPr="003B0D39">
              <w:rPr>
                <w:rFonts w:ascii="Times New Roman" w:eastAsiaTheme="minorHAnsi" w:hAnsi="Times New Roman"/>
              </w:rPr>
              <w:t>2h</w:t>
            </w:r>
          </w:p>
        </w:tc>
      </w:tr>
      <w:tr w:rsidR="005475E7" w:rsidRPr="003B0D39" w14:paraId="4AEBAF30" w14:textId="77777777" w:rsidTr="003B0D39">
        <w:trPr>
          <w:jc w:val="center"/>
        </w:trPr>
        <w:tc>
          <w:tcPr>
            <w:tcW w:w="4345" w:type="dxa"/>
            <w:shd w:val="clear" w:color="auto" w:fill="auto"/>
          </w:tcPr>
          <w:p w14:paraId="0A221DBB" w14:textId="77777777" w:rsidR="005475E7" w:rsidRPr="003B0D39" w:rsidRDefault="005475E7" w:rsidP="00C5663F">
            <w:pPr>
              <w:spacing w:before="0" w:beforeAutospacing="0"/>
              <w:jc w:val="center"/>
              <w:rPr>
                <w:rFonts w:ascii="Times New Roman" w:eastAsiaTheme="minorHAnsi" w:hAnsi="Times New Roman"/>
              </w:rPr>
            </w:pPr>
            <w:r w:rsidRPr="003B0D39">
              <w:rPr>
                <w:rFonts w:ascii="Times New Roman" w:eastAsiaTheme="minorHAnsi" w:hAnsi="Times New Roman"/>
              </w:rPr>
              <w:t>89</w:t>
            </w:r>
          </w:p>
        </w:tc>
        <w:tc>
          <w:tcPr>
            <w:tcW w:w="4552" w:type="dxa"/>
            <w:shd w:val="clear" w:color="auto" w:fill="auto"/>
          </w:tcPr>
          <w:p w14:paraId="59DB3E23" w14:textId="77777777" w:rsidR="005475E7" w:rsidRPr="003B0D39" w:rsidRDefault="005475E7" w:rsidP="00C5663F">
            <w:pPr>
              <w:spacing w:before="0" w:beforeAutospacing="0"/>
              <w:jc w:val="center"/>
              <w:rPr>
                <w:rFonts w:ascii="Times New Roman" w:eastAsiaTheme="minorHAnsi" w:hAnsi="Times New Roman"/>
              </w:rPr>
            </w:pPr>
            <w:r w:rsidRPr="003B0D39">
              <w:rPr>
                <w:rFonts w:ascii="Times New Roman" w:eastAsiaTheme="minorHAnsi" w:hAnsi="Times New Roman"/>
              </w:rPr>
              <w:t>1h</w:t>
            </w:r>
          </w:p>
        </w:tc>
      </w:tr>
      <w:tr w:rsidR="005475E7" w:rsidRPr="003B0D39" w14:paraId="13DDD164" w14:textId="77777777" w:rsidTr="003B0D39">
        <w:trPr>
          <w:jc w:val="center"/>
        </w:trPr>
        <w:tc>
          <w:tcPr>
            <w:tcW w:w="4345" w:type="dxa"/>
            <w:shd w:val="clear" w:color="auto" w:fill="auto"/>
          </w:tcPr>
          <w:p w14:paraId="4EACA28C" w14:textId="77777777" w:rsidR="005475E7" w:rsidRPr="003B0D39" w:rsidRDefault="005475E7" w:rsidP="00C5663F">
            <w:pPr>
              <w:spacing w:before="0" w:beforeAutospacing="0"/>
              <w:jc w:val="center"/>
              <w:rPr>
                <w:rFonts w:ascii="Times New Roman" w:eastAsiaTheme="minorHAnsi" w:hAnsi="Times New Roman"/>
              </w:rPr>
            </w:pPr>
            <w:r w:rsidRPr="003B0D39">
              <w:rPr>
                <w:rFonts w:ascii="Times New Roman" w:eastAsiaTheme="minorHAnsi" w:hAnsi="Times New Roman"/>
              </w:rPr>
              <w:t>92</w:t>
            </w:r>
          </w:p>
        </w:tc>
        <w:tc>
          <w:tcPr>
            <w:tcW w:w="4552" w:type="dxa"/>
            <w:shd w:val="clear" w:color="auto" w:fill="auto"/>
          </w:tcPr>
          <w:p w14:paraId="4FE4B418" w14:textId="77777777" w:rsidR="005475E7" w:rsidRPr="003B0D39" w:rsidRDefault="005475E7" w:rsidP="00C5663F">
            <w:pPr>
              <w:spacing w:before="0" w:beforeAutospacing="0"/>
              <w:jc w:val="center"/>
              <w:rPr>
                <w:rFonts w:ascii="Times New Roman" w:eastAsiaTheme="minorHAnsi" w:hAnsi="Times New Roman"/>
              </w:rPr>
            </w:pPr>
            <w:r w:rsidRPr="003B0D39">
              <w:rPr>
                <w:rFonts w:ascii="Times New Roman" w:eastAsiaTheme="minorHAnsi" w:hAnsi="Times New Roman"/>
              </w:rPr>
              <w:t>30 minutes</w:t>
            </w:r>
          </w:p>
        </w:tc>
      </w:tr>
      <w:tr w:rsidR="005475E7" w:rsidRPr="003B0D39" w14:paraId="316D8667" w14:textId="77777777" w:rsidTr="003B0D39">
        <w:trPr>
          <w:jc w:val="center"/>
        </w:trPr>
        <w:tc>
          <w:tcPr>
            <w:tcW w:w="4345" w:type="dxa"/>
            <w:shd w:val="clear" w:color="auto" w:fill="auto"/>
          </w:tcPr>
          <w:p w14:paraId="3FB6A68B" w14:textId="77777777" w:rsidR="005475E7" w:rsidRPr="003B0D39" w:rsidRDefault="005475E7" w:rsidP="00C5663F">
            <w:pPr>
              <w:spacing w:before="0" w:beforeAutospacing="0"/>
              <w:jc w:val="center"/>
              <w:rPr>
                <w:rFonts w:ascii="Times New Roman" w:eastAsiaTheme="minorHAnsi" w:hAnsi="Times New Roman"/>
              </w:rPr>
            </w:pPr>
            <w:r w:rsidRPr="003B0D39">
              <w:rPr>
                <w:rFonts w:ascii="Times New Roman" w:eastAsiaTheme="minorHAnsi" w:hAnsi="Times New Roman"/>
              </w:rPr>
              <w:t>95</w:t>
            </w:r>
          </w:p>
        </w:tc>
        <w:tc>
          <w:tcPr>
            <w:tcW w:w="4552" w:type="dxa"/>
            <w:shd w:val="clear" w:color="auto" w:fill="auto"/>
          </w:tcPr>
          <w:p w14:paraId="5D200BB2" w14:textId="77777777" w:rsidR="005475E7" w:rsidRPr="003B0D39" w:rsidRDefault="005475E7" w:rsidP="00C5663F">
            <w:pPr>
              <w:spacing w:before="0" w:beforeAutospacing="0"/>
              <w:jc w:val="center"/>
              <w:rPr>
                <w:rFonts w:ascii="Times New Roman" w:eastAsiaTheme="minorHAnsi" w:hAnsi="Times New Roman"/>
              </w:rPr>
            </w:pPr>
            <w:r w:rsidRPr="003B0D39">
              <w:rPr>
                <w:rFonts w:ascii="Times New Roman" w:eastAsiaTheme="minorHAnsi" w:hAnsi="Times New Roman"/>
              </w:rPr>
              <w:t>15 minutes</w:t>
            </w:r>
          </w:p>
        </w:tc>
      </w:tr>
      <w:tr w:rsidR="005475E7" w:rsidRPr="003B0D39" w14:paraId="1A84618E" w14:textId="77777777" w:rsidTr="003B0D39">
        <w:trPr>
          <w:jc w:val="center"/>
        </w:trPr>
        <w:tc>
          <w:tcPr>
            <w:tcW w:w="4345" w:type="dxa"/>
            <w:shd w:val="clear" w:color="auto" w:fill="auto"/>
          </w:tcPr>
          <w:p w14:paraId="51C9F5FC" w14:textId="77777777" w:rsidR="005475E7" w:rsidRPr="003B0D39" w:rsidRDefault="005475E7" w:rsidP="00C5663F">
            <w:pPr>
              <w:spacing w:before="0" w:beforeAutospacing="0"/>
              <w:jc w:val="center"/>
              <w:rPr>
                <w:rFonts w:ascii="Times New Roman" w:eastAsiaTheme="minorHAnsi" w:hAnsi="Times New Roman"/>
              </w:rPr>
            </w:pPr>
            <w:r w:rsidRPr="003B0D39">
              <w:rPr>
                <w:rFonts w:ascii="Times New Roman" w:eastAsiaTheme="minorHAnsi" w:hAnsi="Times New Roman"/>
              </w:rPr>
              <w:t>98</w:t>
            </w:r>
          </w:p>
        </w:tc>
        <w:tc>
          <w:tcPr>
            <w:tcW w:w="4552" w:type="dxa"/>
            <w:shd w:val="clear" w:color="auto" w:fill="auto"/>
          </w:tcPr>
          <w:p w14:paraId="4BEE92D9" w14:textId="77777777" w:rsidR="005475E7" w:rsidRPr="003B0D39" w:rsidRDefault="005475E7" w:rsidP="00C5663F">
            <w:pPr>
              <w:spacing w:before="0" w:beforeAutospacing="0"/>
              <w:jc w:val="center"/>
              <w:rPr>
                <w:rFonts w:ascii="Times New Roman" w:eastAsiaTheme="minorHAnsi" w:hAnsi="Times New Roman"/>
              </w:rPr>
            </w:pPr>
            <w:r w:rsidRPr="003B0D39">
              <w:rPr>
                <w:rFonts w:ascii="Times New Roman" w:eastAsiaTheme="minorHAnsi" w:hAnsi="Times New Roman"/>
              </w:rPr>
              <w:t>7,5 minutes</w:t>
            </w:r>
          </w:p>
        </w:tc>
      </w:tr>
    </w:tbl>
    <w:p w14:paraId="639F4C71" w14:textId="77777777" w:rsidR="005475E7" w:rsidRPr="003B0D39" w:rsidRDefault="005475E7" w:rsidP="00C5663F">
      <w:pPr>
        <w:spacing w:before="0" w:beforeAutospacing="0"/>
        <w:jc w:val="center"/>
        <w:rPr>
          <w:rFonts w:ascii="Times New Roman" w:eastAsiaTheme="minorHAnsi" w:hAnsi="Times New Roman"/>
          <w:i/>
        </w:rPr>
      </w:pPr>
      <w:r w:rsidRPr="003B0D39">
        <w:rPr>
          <w:rFonts w:ascii="Times New Roman" w:eastAsiaTheme="minorHAnsi" w:hAnsi="Times New Roman"/>
          <w:i/>
        </w:rPr>
        <w:t>Source : INRS, 2009</w:t>
      </w:r>
    </w:p>
    <w:p w14:paraId="68FBE3B2" w14:textId="46215487" w:rsidR="005475E7" w:rsidRPr="00B52B57" w:rsidRDefault="005475E7" w:rsidP="00C246CD">
      <w:pPr>
        <w:spacing w:before="120" w:beforeAutospacing="0" w:after="120"/>
        <w:jc w:val="both"/>
        <w:rPr>
          <w:rFonts w:ascii="Times New Roman" w:hAnsi="Times New Roman"/>
          <w:sz w:val="24"/>
        </w:rPr>
      </w:pPr>
      <w:r w:rsidRPr="003B0D39">
        <w:rPr>
          <w:rFonts w:ascii="Times New Roman" w:hAnsi="Times New Roman"/>
          <w:sz w:val="24"/>
        </w:rPr>
        <w:t>Le tableau</w:t>
      </w:r>
      <w:r w:rsidR="006D2A7F">
        <w:rPr>
          <w:rFonts w:ascii="Times New Roman" w:hAnsi="Times New Roman"/>
          <w:sz w:val="24"/>
        </w:rPr>
        <w:t xml:space="preserve"> 4</w:t>
      </w:r>
      <w:r w:rsidR="00961A6E">
        <w:rPr>
          <w:rFonts w:ascii="Times New Roman" w:hAnsi="Times New Roman"/>
          <w:sz w:val="24"/>
        </w:rPr>
        <w:t>4</w:t>
      </w:r>
      <w:r w:rsidRPr="00B52B57">
        <w:rPr>
          <w:rFonts w:ascii="Times New Roman" w:hAnsi="Times New Roman"/>
          <w:sz w:val="24"/>
        </w:rPr>
        <w:t xml:space="preserve"> ci-dessous donne le niveau ordinaire de bruits des équipements de </w:t>
      </w:r>
      <w:r w:rsidR="00E41061" w:rsidRPr="00B52B57">
        <w:rPr>
          <w:rFonts w:ascii="Times New Roman" w:hAnsi="Times New Roman"/>
          <w:sz w:val="24"/>
        </w:rPr>
        <w:t>construction</w:t>
      </w:r>
      <w:r w:rsidRPr="00B52B57">
        <w:rPr>
          <w:rFonts w:ascii="Times New Roman" w:hAnsi="Times New Roman"/>
          <w:sz w:val="24"/>
        </w:rPr>
        <w:t>.</w:t>
      </w:r>
    </w:p>
    <w:p w14:paraId="0ABC1C43" w14:textId="68C6F0F3" w:rsidR="005475E7" w:rsidRPr="00B52B57" w:rsidRDefault="003B0D39" w:rsidP="00C246CD">
      <w:pPr>
        <w:pStyle w:val="Lgende"/>
        <w:spacing w:after="120"/>
        <w:jc w:val="center"/>
        <w:rPr>
          <w:rFonts w:eastAsiaTheme="minorHAnsi"/>
        </w:rPr>
      </w:pPr>
      <w:bookmarkStart w:id="617" w:name="_Toc182426946"/>
      <w:r>
        <w:t xml:space="preserve">Tableau </w:t>
      </w:r>
      <w:r>
        <w:fldChar w:fldCharType="begin"/>
      </w:r>
      <w:r>
        <w:instrText xml:space="preserve"> SEQ Tableau \* ARABIC </w:instrText>
      </w:r>
      <w:r>
        <w:fldChar w:fldCharType="separate"/>
      </w:r>
      <w:r w:rsidR="00961A6E">
        <w:rPr>
          <w:noProof/>
        </w:rPr>
        <w:t>44</w:t>
      </w:r>
      <w:r>
        <w:fldChar w:fldCharType="end"/>
      </w:r>
      <w:r>
        <w:t xml:space="preserve">. </w:t>
      </w:r>
      <w:r w:rsidRPr="00636474">
        <w:t>Niveau ordinaire de bruits des équipements de construction</w:t>
      </w:r>
      <w:bookmarkEnd w:id="617"/>
    </w:p>
    <w:tbl>
      <w:tblPr>
        <w:tblStyle w:val="Grilledutableau"/>
        <w:tblW w:w="0" w:type="auto"/>
        <w:jc w:val="center"/>
        <w:tblLook w:val="04A0" w:firstRow="1" w:lastRow="0" w:firstColumn="1" w:lastColumn="0" w:noHBand="0" w:noVBand="1"/>
      </w:tblPr>
      <w:tblGrid>
        <w:gridCol w:w="4106"/>
        <w:gridCol w:w="4394"/>
      </w:tblGrid>
      <w:tr w:rsidR="005475E7" w:rsidRPr="00B52B57" w14:paraId="0524F27B" w14:textId="77777777" w:rsidTr="00C246CD">
        <w:trPr>
          <w:jc w:val="center"/>
        </w:trPr>
        <w:tc>
          <w:tcPr>
            <w:tcW w:w="4106" w:type="dxa"/>
            <w:shd w:val="clear" w:color="auto" w:fill="EDEDED" w:themeFill="accent3" w:themeFillTint="33"/>
          </w:tcPr>
          <w:p w14:paraId="6D94FC05" w14:textId="77777777" w:rsidR="005475E7" w:rsidRPr="00B52B57" w:rsidRDefault="005475E7" w:rsidP="00C5663F">
            <w:pPr>
              <w:spacing w:before="0" w:beforeAutospacing="0"/>
              <w:jc w:val="both"/>
              <w:rPr>
                <w:rFonts w:ascii="Times New Roman" w:eastAsiaTheme="minorHAnsi" w:hAnsi="Times New Roman"/>
                <w:b/>
                <w:sz w:val="24"/>
              </w:rPr>
            </w:pPr>
            <w:r w:rsidRPr="00B52B57">
              <w:rPr>
                <w:rFonts w:ascii="Times New Roman" w:eastAsiaTheme="minorHAnsi" w:hAnsi="Times New Roman"/>
                <w:b/>
                <w:sz w:val="24"/>
              </w:rPr>
              <w:t>Equipements</w:t>
            </w:r>
          </w:p>
        </w:tc>
        <w:tc>
          <w:tcPr>
            <w:tcW w:w="4394" w:type="dxa"/>
            <w:shd w:val="clear" w:color="auto" w:fill="EDEDED" w:themeFill="accent3" w:themeFillTint="33"/>
          </w:tcPr>
          <w:p w14:paraId="0795492D" w14:textId="77777777" w:rsidR="005475E7" w:rsidRPr="00B52B57" w:rsidRDefault="005475E7" w:rsidP="00C5663F">
            <w:pPr>
              <w:spacing w:before="0" w:beforeAutospacing="0"/>
              <w:jc w:val="both"/>
              <w:rPr>
                <w:rFonts w:ascii="Times New Roman" w:eastAsiaTheme="minorHAnsi" w:hAnsi="Times New Roman"/>
                <w:b/>
                <w:sz w:val="24"/>
              </w:rPr>
            </w:pPr>
            <w:r w:rsidRPr="00B52B57">
              <w:rPr>
                <w:rFonts w:ascii="Times New Roman" w:eastAsiaTheme="minorHAnsi" w:hAnsi="Times New Roman"/>
                <w:b/>
                <w:sz w:val="24"/>
              </w:rPr>
              <w:t>Niveau de bruit (</w:t>
            </w:r>
            <w:proofErr w:type="spellStart"/>
            <w:r w:rsidRPr="00B52B57">
              <w:rPr>
                <w:rFonts w:ascii="Times New Roman" w:eastAsiaTheme="minorHAnsi" w:hAnsi="Times New Roman"/>
                <w:b/>
                <w:sz w:val="24"/>
              </w:rPr>
              <w:t>dba</w:t>
            </w:r>
            <w:proofErr w:type="spellEnd"/>
            <w:r w:rsidRPr="00B52B57">
              <w:rPr>
                <w:rFonts w:ascii="Times New Roman" w:eastAsiaTheme="minorHAnsi" w:hAnsi="Times New Roman"/>
                <w:b/>
                <w:sz w:val="24"/>
              </w:rPr>
              <w:t>) à 17 m de la source</w:t>
            </w:r>
          </w:p>
        </w:tc>
      </w:tr>
      <w:tr w:rsidR="005475E7" w:rsidRPr="00B52B57" w14:paraId="6559BA09" w14:textId="77777777" w:rsidTr="00C246CD">
        <w:trPr>
          <w:jc w:val="center"/>
        </w:trPr>
        <w:tc>
          <w:tcPr>
            <w:tcW w:w="4106" w:type="dxa"/>
          </w:tcPr>
          <w:p w14:paraId="757715D2" w14:textId="77777777" w:rsidR="005475E7" w:rsidRPr="00B52B57" w:rsidRDefault="005475E7" w:rsidP="00C5663F">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Compresseur </w:t>
            </w:r>
          </w:p>
        </w:tc>
        <w:tc>
          <w:tcPr>
            <w:tcW w:w="4394" w:type="dxa"/>
          </w:tcPr>
          <w:p w14:paraId="748D21E1" w14:textId="77777777" w:rsidR="005475E7" w:rsidRPr="00B52B57" w:rsidRDefault="005475E7" w:rsidP="00C5663F">
            <w:pPr>
              <w:spacing w:before="0" w:beforeAutospacing="0"/>
              <w:jc w:val="center"/>
              <w:rPr>
                <w:rFonts w:ascii="Times New Roman" w:eastAsiaTheme="minorHAnsi" w:hAnsi="Times New Roman"/>
                <w:sz w:val="24"/>
              </w:rPr>
            </w:pPr>
            <w:r w:rsidRPr="00B52B57">
              <w:rPr>
                <w:rFonts w:ascii="Times New Roman" w:eastAsiaTheme="minorHAnsi" w:hAnsi="Times New Roman"/>
                <w:sz w:val="24"/>
              </w:rPr>
              <w:t>81</w:t>
            </w:r>
          </w:p>
        </w:tc>
      </w:tr>
      <w:tr w:rsidR="005475E7" w:rsidRPr="00B52B57" w14:paraId="2378C3FD" w14:textId="77777777" w:rsidTr="00C246CD">
        <w:trPr>
          <w:jc w:val="center"/>
        </w:trPr>
        <w:tc>
          <w:tcPr>
            <w:tcW w:w="4106" w:type="dxa"/>
          </w:tcPr>
          <w:p w14:paraId="3E42CA81" w14:textId="77777777" w:rsidR="005475E7" w:rsidRPr="00B52B57" w:rsidRDefault="005475E7" w:rsidP="00C5663F">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Pelleteuse </w:t>
            </w:r>
          </w:p>
        </w:tc>
        <w:tc>
          <w:tcPr>
            <w:tcW w:w="4394" w:type="dxa"/>
          </w:tcPr>
          <w:p w14:paraId="235F8B89" w14:textId="77777777" w:rsidR="005475E7" w:rsidRPr="00B52B57" w:rsidRDefault="005475E7" w:rsidP="00C5663F">
            <w:pPr>
              <w:spacing w:before="0" w:beforeAutospacing="0"/>
              <w:jc w:val="center"/>
              <w:rPr>
                <w:rFonts w:ascii="Times New Roman" w:eastAsiaTheme="minorHAnsi" w:hAnsi="Times New Roman"/>
                <w:sz w:val="24"/>
              </w:rPr>
            </w:pPr>
            <w:r w:rsidRPr="00B52B57">
              <w:rPr>
                <w:rFonts w:ascii="Times New Roman" w:eastAsiaTheme="minorHAnsi" w:hAnsi="Times New Roman"/>
                <w:sz w:val="24"/>
              </w:rPr>
              <w:t>80</w:t>
            </w:r>
          </w:p>
        </w:tc>
      </w:tr>
      <w:tr w:rsidR="005475E7" w:rsidRPr="00B52B57" w14:paraId="7BB7D143" w14:textId="77777777" w:rsidTr="00C246CD">
        <w:trPr>
          <w:jc w:val="center"/>
        </w:trPr>
        <w:tc>
          <w:tcPr>
            <w:tcW w:w="4106" w:type="dxa"/>
          </w:tcPr>
          <w:p w14:paraId="6B0383BE" w14:textId="77777777" w:rsidR="005475E7" w:rsidRPr="00B52B57" w:rsidRDefault="005475E7" w:rsidP="00C5663F">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Ballast </w:t>
            </w:r>
          </w:p>
        </w:tc>
        <w:tc>
          <w:tcPr>
            <w:tcW w:w="4394" w:type="dxa"/>
          </w:tcPr>
          <w:p w14:paraId="00E21121" w14:textId="77777777" w:rsidR="005475E7" w:rsidRPr="00B52B57" w:rsidRDefault="005475E7" w:rsidP="00C5663F">
            <w:pPr>
              <w:spacing w:before="0" w:beforeAutospacing="0"/>
              <w:jc w:val="center"/>
              <w:rPr>
                <w:rFonts w:ascii="Times New Roman" w:eastAsiaTheme="minorHAnsi" w:hAnsi="Times New Roman"/>
                <w:sz w:val="24"/>
              </w:rPr>
            </w:pPr>
            <w:r w:rsidRPr="00B52B57">
              <w:rPr>
                <w:rFonts w:ascii="Times New Roman" w:eastAsiaTheme="minorHAnsi" w:hAnsi="Times New Roman"/>
                <w:sz w:val="24"/>
              </w:rPr>
              <w:t>83</w:t>
            </w:r>
          </w:p>
        </w:tc>
      </w:tr>
      <w:tr w:rsidR="005475E7" w:rsidRPr="00B52B57" w14:paraId="363BF8C4" w14:textId="77777777" w:rsidTr="00C246CD">
        <w:trPr>
          <w:jc w:val="center"/>
        </w:trPr>
        <w:tc>
          <w:tcPr>
            <w:tcW w:w="4106" w:type="dxa"/>
          </w:tcPr>
          <w:p w14:paraId="55E3F2F9" w14:textId="77777777" w:rsidR="005475E7" w:rsidRPr="00B52B57" w:rsidRDefault="005475E7" w:rsidP="00C5663F">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Bétonnière </w:t>
            </w:r>
          </w:p>
        </w:tc>
        <w:tc>
          <w:tcPr>
            <w:tcW w:w="4394" w:type="dxa"/>
          </w:tcPr>
          <w:p w14:paraId="24ED1499" w14:textId="77777777" w:rsidR="005475E7" w:rsidRPr="00B52B57" w:rsidRDefault="005475E7" w:rsidP="00C5663F">
            <w:pPr>
              <w:spacing w:before="0" w:beforeAutospacing="0"/>
              <w:jc w:val="center"/>
              <w:rPr>
                <w:rFonts w:ascii="Times New Roman" w:eastAsiaTheme="minorHAnsi" w:hAnsi="Times New Roman"/>
                <w:sz w:val="24"/>
              </w:rPr>
            </w:pPr>
            <w:r w:rsidRPr="00B52B57">
              <w:rPr>
                <w:rFonts w:ascii="Times New Roman" w:eastAsiaTheme="minorHAnsi" w:hAnsi="Times New Roman"/>
                <w:sz w:val="24"/>
              </w:rPr>
              <w:t>85</w:t>
            </w:r>
          </w:p>
        </w:tc>
      </w:tr>
      <w:tr w:rsidR="005475E7" w:rsidRPr="00B52B57" w14:paraId="130FD239" w14:textId="77777777" w:rsidTr="00C246CD">
        <w:trPr>
          <w:jc w:val="center"/>
        </w:trPr>
        <w:tc>
          <w:tcPr>
            <w:tcW w:w="4106" w:type="dxa"/>
          </w:tcPr>
          <w:p w14:paraId="35C3401C" w14:textId="77777777" w:rsidR="005475E7" w:rsidRPr="00B52B57" w:rsidRDefault="005475E7" w:rsidP="00C5663F">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Pompe à béton </w:t>
            </w:r>
          </w:p>
        </w:tc>
        <w:tc>
          <w:tcPr>
            <w:tcW w:w="4394" w:type="dxa"/>
          </w:tcPr>
          <w:p w14:paraId="1E7F41E6" w14:textId="77777777" w:rsidR="005475E7" w:rsidRPr="00B52B57" w:rsidRDefault="005475E7" w:rsidP="00C5663F">
            <w:pPr>
              <w:spacing w:before="0" w:beforeAutospacing="0"/>
              <w:jc w:val="center"/>
              <w:rPr>
                <w:rFonts w:ascii="Times New Roman" w:eastAsiaTheme="minorHAnsi" w:hAnsi="Times New Roman"/>
                <w:sz w:val="24"/>
              </w:rPr>
            </w:pPr>
            <w:r w:rsidRPr="00B52B57">
              <w:rPr>
                <w:rFonts w:ascii="Times New Roman" w:eastAsiaTheme="minorHAnsi" w:hAnsi="Times New Roman"/>
                <w:sz w:val="24"/>
              </w:rPr>
              <w:t>82</w:t>
            </w:r>
          </w:p>
        </w:tc>
      </w:tr>
      <w:tr w:rsidR="005475E7" w:rsidRPr="00B52B57" w14:paraId="08E4FF56" w14:textId="77777777" w:rsidTr="00C246CD">
        <w:trPr>
          <w:jc w:val="center"/>
        </w:trPr>
        <w:tc>
          <w:tcPr>
            <w:tcW w:w="4106" w:type="dxa"/>
          </w:tcPr>
          <w:p w14:paraId="61009AFD" w14:textId="77777777" w:rsidR="005475E7" w:rsidRPr="00B52B57" w:rsidRDefault="005475E7" w:rsidP="00C5663F">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Bulldozer </w:t>
            </w:r>
          </w:p>
        </w:tc>
        <w:tc>
          <w:tcPr>
            <w:tcW w:w="4394" w:type="dxa"/>
          </w:tcPr>
          <w:p w14:paraId="6F46C448" w14:textId="77777777" w:rsidR="005475E7" w:rsidRPr="00B52B57" w:rsidRDefault="005475E7" w:rsidP="00C5663F">
            <w:pPr>
              <w:spacing w:before="0" w:beforeAutospacing="0"/>
              <w:jc w:val="center"/>
              <w:rPr>
                <w:rFonts w:ascii="Times New Roman" w:eastAsiaTheme="minorHAnsi" w:hAnsi="Times New Roman"/>
                <w:sz w:val="24"/>
              </w:rPr>
            </w:pPr>
            <w:r w:rsidRPr="00B52B57">
              <w:rPr>
                <w:rFonts w:ascii="Times New Roman" w:eastAsiaTheme="minorHAnsi" w:hAnsi="Times New Roman"/>
                <w:sz w:val="24"/>
              </w:rPr>
              <w:t>85</w:t>
            </w:r>
          </w:p>
        </w:tc>
      </w:tr>
      <w:tr w:rsidR="005475E7" w:rsidRPr="00B52B57" w14:paraId="0A122609" w14:textId="77777777" w:rsidTr="00C246CD">
        <w:trPr>
          <w:jc w:val="center"/>
        </w:trPr>
        <w:tc>
          <w:tcPr>
            <w:tcW w:w="4106" w:type="dxa"/>
          </w:tcPr>
          <w:p w14:paraId="54243F69" w14:textId="77777777" w:rsidR="005475E7" w:rsidRPr="00B52B57" w:rsidRDefault="005475E7" w:rsidP="00C5663F">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Groupe électrogène </w:t>
            </w:r>
          </w:p>
        </w:tc>
        <w:tc>
          <w:tcPr>
            <w:tcW w:w="4394" w:type="dxa"/>
          </w:tcPr>
          <w:p w14:paraId="0DA18FB1" w14:textId="77777777" w:rsidR="005475E7" w:rsidRPr="00B52B57" w:rsidRDefault="005475E7" w:rsidP="00C5663F">
            <w:pPr>
              <w:spacing w:before="0" w:beforeAutospacing="0"/>
              <w:jc w:val="center"/>
              <w:rPr>
                <w:rFonts w:ascii="Times New Roman" w:eastAsiaTheme="minorHAnsi" w:hAnsi="Times New Roman"/>
                <w:sz w:val="24"/>
              </w:rPr>
            </w:pPr>
            <w:r w:rsidRPr="00B52B57">
              <w:rPr>
                <w:rFonts w:ascii="Times New Roman" w:eastAsiaTheme="minorHAnsi" w:hAnsi="Times New Roman"/>
                <w:sz w:val="24"/>
              </w:rPr>
              <w:t>81</w:t>
            </w:r>
          </w:p>
        </w:tc>
      </w:tr>
      <w:tr w:rsidR="005475E7" w:rsidRPr="00B52B57" w14:paraId="4EB46150" w14:textId="77777777" w:rsidTr="00C246CD">
        <w:trPr>
          <w:jc w:val="center"/>
        </w:trPr>
        <w:tc>
          <w:tcPr>
            <w:tcW w:w="4106" w:type="dxa"/>
          </w:tcPr>
          <w:p w14:paraId="7549EB9A" w14:textId="77777777" w:rsidR="005475E7" w:rsidRPr="00B52B57" w:rsidRDefault="005475E7" w:rsidP="00C5663F">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Grader </w:t>
            </w:r>
          </w:p>
        </w:tc>
        <w:tc>
          <w:tcPr>
            <w:tcW w:w="4394" w:type="dxa"/>
          </w:tcPr>
          <w:p w14:paraId="2FE065F6" w14:textId="77777777" w:rsidR="005475E7" w:rsidRPr="00B52B57" w:rsidRDefault="005475E7" w:rsidP="00C5663F">
            <w:pPr>
              <w:spacing w:before="0" w:beforeAutospacing="0"/>
              <w:jc w:val="center"/>
              <w:rPr>
                <w:rFonts w:ascii="Times New Roman" w:eastAsiaTheme="minorHAnsi" w:hAnsi="Times New Roman"/>
                <w:sz w:val="24"/>
              </w:rPr>
            </w:pPr>
            <w:r w:rsidRPr="00B52B57">
              <w:rPr>
                <w:rFonts w:ascii="Times New Roman" w:eastAsiaTheme="minorHAnsi" w:hAnsi="Times New Roman"/>
                <w:sz w:val="24"/>
              </w:rPr>
              <w:t>85</w:t>
            </w:r>
          </w:p>
        </w:tc>
      </w:tr>
      <w:tr w:rsidR="005475E7" w:rsidRPr="00B52B57" w14:paraId="015EDA0F" w14:textId="77777777" w:rsidTr="00C246CD">
        <w:trPr>
          <w:jc w:val="center"/>
        </w:trPr>
        <w:tc>
          <w:tcPr>
            <w:tcW w:w="4106" w:type="dxa"/>
          </w:tcPr>
          <w:p w14:paraId="790616D2" w14:textId="77777777" w:rsidR="005475E7" w:rsidRPr="00B52B57" w:rsidRDefault="005475E7" w:rsidP="00C5663F">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Bétonnière motorisé</w:t>
            </w:r>
          </w:p>
        </w:tc>
        <w:tc>
          <w:tcPr>
            <w:tcW w:w="4394" w:type="dxa"/>
          </w:tcPr>
          <w:p w14:paraId="79A6718B" w14:textId="77777777" w:rsidR="005475E7" w:rsidRPr="00B52B57" w:rsidRDefault="005475E7" w:rsidP="00C5663F">
            <w:pPr>
              <w:spacing w:before="0" w:beforeAutospacing="0"/>
              <w:jc w:val="center"/>
              <w:rPr>
                <w:rFonts w:ascii="Times New Roman" w:eastAsiaTheme="minorHAnsi" w:hAnsi="Times New Roman"/>
                <w:sz w:val="24"/>
              </w:rPr>
            </w:pPr>
            <w:r w:rsidRPr="00B52B57">
              <w:rPr>
                <w:rFonts w:ascii="Times New Roman" w:eastAsiaTheme="minorHAnsi" w:hAnsi="Times New Roman"/>
                <w:sz w:val="24"/>
              </w:rPr>
              <w:t>89</w:t>
            </w:r>
          </w:p>
        </w:tc>
      </w:tr>
      <w:tr w:rsidR="005475E7" w:rsidRPr="00B52B57" w14:paraId="05C2FCCF" w14:textId="77777777" w:rsidTr="00C246CD">
        <w:trPr>
          <w:jc w:val="center"/>
        </w:trPr>
        <w:tc>
          <w:tcPr>
            <w:tcW w:w="4106" w:type="dxa"/>
          </w:tcPr>
          <w:p w14:paraId="2EE02EF7" w14:textId="77777777" w:rsidR="005475E7" w:rsidRPr="00B52B57" w:rsidRDefault="005475E7" w:rsidP="00C5663F">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Sonnette </w:t>
            </w:r>
          </w:p>
        </w:tc>
        <w:tc>
          <w:tcPr>
            <w:tcW w:w="4394" w:type="dxa"/>
          </w:tcPr>
          <w:p w14:paraId="69769870" w14:textId="77777777" w:rsidR="005475E7" w:rsidRPr="00B52B57" w:rsidRDefault="005475E7" w:rsidP="00C5663F">
            <w:pPr>
              <w:spacing w:before="0" w:beforeAutospacing="0"/>
              <w:jc w:val="center"/>
              <w:rPr>
                <w:rFonts w:ascii="Times New Roman" w:eastAsiaTheme="minorHAnsi" w:hAnsi="Times New Roman"/>
                <w:sz w:val="24"/>
              </w:rPr>
            </w:pPr>
            <w:r w:rsidRPr="00B52B57">
              <w:rPr>
                <w:rFonts w:ascii="Times New Roman" w:eastAsiaTheme="minorHAnsi" w:hAnsi="Times New Roman"/>
                <w:sz w:val="24"/>
              </w:rPr>
              <w:t>101</w:t>
            </w:r>
          </w:p>
        </w:tc>
      </w:tr>
      <w:tr w:rsidR="005475E7" w:rsidRPr="00B52B57" w14:paraId="7AFE81F2" w14:textId="77777777" w:rsidTr="00C246CD">
        <w:trPr>
          <w:jc w:val="center"/>
        </w:trPr>
        <w:tc>
          <w:tcPr>
            <w:tcW w:w="4106" w:type="dxa"/>
          </w:tcPr>
          <w:p w14:paraId="24695396" w14:textId="77777777" w:rsidR="005475E7" w:rsidRPr="00B52B57" w:rsidRDefault="005475E7" w:rsidP="00C5663F">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Outil pneumatique </w:t>
            </w:r>
          </w:p>
        </w:tc>
        <w:tc>
          <w:tcPr>
            <w:tcW w:w="4394" w:type="dxa"/>
          </w:tcPr>
          <w:p w14:paraId="77B878C8" w14:textId="77777777" w:rsidR="005475E7" w:rsidRPr="00B52B57" w:rsidRDefault="005475E7" w:rsidP="00C5663F">
            <w:pPr>
              <w:spacing w:before="0" w:beforeAutospacing="0"/>
              <w:jc w:val="center"/>
              <w:rPr>
                <w:rFonts w:ascii="Times New Roman" w:eastAsiaTheme="minorHAnsi" w:hAnsi="Times New Roman"/>
                <w:sz w:val="24"/>
              </w:rPr>
            </w:pPr>
            <w:r w:rsidRPr="00B52B57">
              <w:rPr>
                <w:rFonts w:ascii="Times New Roman" w:eastAsiaTheme="minorHAnsi" w:hAnsi="Times New Roman"/>
                <w:sz w:val="24"/>
              </w:rPr>
              <w:t>85</w:t>
            </w:r>
          </w:p>
        </w:tc>
      </w:tr>
      <w:tr w:rsidR="005475E7" w:rsidRPr="00B52B57" w14:paraId="4356776B" w14:textId="77777777" w:rsidTr="00C246CD">
        <w:trPr>
          <w:jc w:val="center"/>
        </w:trPr>
        <w:tc>
          <w:tcPr>
            <w:tcW w:w="4106" w:type="dxa"/>
          </w:tcPr>
          <w:p w14:paraId="10CC1355" w14:textId="77777777" w:rsidR="005475E7" w:rsidRPr="00B52B57" w:rsidRDefault="005475E7" w:rsidP="00C5663F">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Laminoir </w:t>
            </w:r>
          </w:p>
        </w:tc>
        <w:tc>
          <w:tcPr>
            <w:tcW w:w="4394" w:type="dxa"/>
          </w:tcPr>
          <w:p w14:paraId="000E6572" w14:textId="77777777" w:rsidR="005475E7" w:rsidRPr="00B52B57" w:rsidRDefault="005475E7" w:rsidP="00C5663F">
            <w:pPr>
              <w:spacing w:before="0" w:beforeAutospacing="0"/>
              <w:jc w:val="center"/>
              <w:rPr>
                <w:rFonts w:ascii="Times New Roman" w:eastAsiaTheme="minorHAnsi" w:hAnsi="Times New Roman"/>
                <w:sz w:val="24"/>
              </w:rPr>
            </w:pPr>
            <w:r w:rsidRPr="00B52B57">
              <w:rPr>
                <w:rFonts w:ascii="Times New Roman" w:eastAsiaTheme="minorHAnsi" w:hAnsi="Times New Roman"/>
                <w:sz w:val="24"/>
              </w:rPr>
              <w:t>74</w:t>
            </w:r>
          </w:p>
        </w:tc>
      </w:tr>
      <w:tr w:rsidR="005475E7" w:rsidRPr="00B52B57" w14:paraId="72388ED2" w14:textId="77777777" w:rsidTr="00C246CD">
        <w:trPr>
          <w:jc w:val="center"/>
        </w:trPr>
        <w:tc>
          <w:tcPr>
            <w:tcW w:w="4106" w:type="dxa"/>
          </w:tcPr>
          <w:p w14:paraId="673015C4" w14:textId="77777777" w:rsidR="005475E7" w:rsidRPr="00B52B57" w:rsidRDefault="005475E7" w:rsidP="00C5663F">
            <w:pPr>
              <w:spacing w:before="0" w:beforeAutospacing="0"/>
              <w:jc w:val="both"/>
              <w:rPr>
                <w:rFonts w:ascii="Times New Roman" w:eastAsiaTheme="minorHAnsi" w:hAnsi="Times New Roman"/>
                <w:sz w:val="24"/>
              </w:rPr>
            </w:pPr>
            <w:r w:rsidRPr="00B52B57">
              <w:rPr>
                <w:rFonts w:ascii="Times New Roman" w:eastAsiaTheme="minorHAnsi" w:hAnsi="Times New Roman"/>
                <w:sz w:val="24"/>
              </w:rPr>
              <w:t xml:space="preserve">Camion </w:t>
            </w:r>
          </w:p>
        </w:tc>
        <w:tc>
          <w:tcPr>
            <w:tcW w:w="4394" w:type="dxa"/>
          </w:tcPr>
          <w:p w14:paraId="3ABFFC23" w14:textId="77777777" w:rsidR="005475E7" w:rsidRPr="00B52B57" w:rsidRDefault="005475E7" w:rsidP="00C5663F">
            <w:pPr>
              <w:spacing w:before="0" w:beforeAutospacing="0"/>
              <w:jc w:val="center"/>
              <w:rPr>
                <w:rFonts w:ascii="Times New Roman" w:eastAsiaTheme="minorHAnsi" w:hAnsi="Times New Roman"/>
                <w:sz w:val="24"/>
              </w:rPr>
            </w:pPr>
            <w:r w:rsidRPr="00B52B57">
              <w:rPr>
                <w:rFonts w:ascii="Times New Roman" w:eastAsiaTheme="minorHAnsi" w:hAnsi="Times New Roman"/>
                <w:sz w:val="24"/>
              </w:rPr>
              <w:t>88</w:t>
            </w:r>
          </w:p>
        </w:tc>
      </w:tr>
    </w:tbl>
    <w:p w14:paraId="75F8A212" w14:textId="2F00CD14" w:rsidR="005475E7" w:rsidRPr="00EC38C6" w:rsidRDefault="005475E7" w:rsidP="00C5663F">
      <w:pPr>
        <w:spacing w:before="0" w:beforeAutospacing="0"/>
        <w:jc w:val="center"/>
        <w:rPr>
          <w:rFonts w:ascii="Times New Roman" w:eastAsiaTheme="minorHAnsi" w:hAnsi="Times New Roman"/>
          <w:i/>
        </w:rPr>
      </w:pPr>
      <w:r w:rsidRPr="00EC38C6">
        <w:rPr>
          <w:rFonts w:ascii="Times New Roman" w:eastAsiaTheme="minorHAnsi" w:hAnsi="Times New Roman"/>
          <w:b/>
          <w:bCs/>
          <w:i/>
        </w:rPr>
        <w:t xml:space="preserve">Source </w:t>
      </w:r>
      <w:r w:rsidRPr="00EC38C6">
        <w:rPr>
          <w:rFonts w:ascii="Times New Roman" w:eastAsiaTheme="minorHAnsi" w:hAnsi="Times New Roman"/>
          <w:i/>
        </w:rPr>
        <w:t>: Agence de Protection de</w:t>
      </w:r>
      <w:bookmarkStart w:id="618" w:name="_Toc10035362"/>
      <w:r w:rsidR="00EC38C6">
        <w:rPr>
          <w:rFonts w:ascii="Times New Roman" w:eastAsiaTheme="minorHAnsi" w:hAnsi="Times New Roman"/>
          <w:i/>
        </w:rPr>
        <w:t xml:space="preserve"> l’Environnement des États Unis</w:t>
      </w:r>
    </w:p>
    <w:p w14:paraId="5E6E87A5" w14:textId="6A24CADD" w:rsidR="005475E7" w:rsidRDefault="005475E7" w:rsidP="00C5663F">
      <w:pPr>
        <w:autoSpaceDE w:val="0"/>
        <w:autoSpaceDN w:val="0"/>
        <w:adjustRightInd w:val="0"/>
        <w:spacing w:before="240" w:beforeAutospacing="0"/>
        <w:jc w:val="both"/>
        <w:rPr>
          <w:rFonts w:ascii="Times New Roman" w:hAnsi="Times New Roman"/>
          <w:sz w:val="24"/>
        </w:rPr>
      </w:pPr>
      <w:r w:rsidRPr="00B52B57">
        <w:rPr>
          <w:rFonts w:ascii="Times New Roman" w:hAnsi="Times New Roman"/>
          <w:sz w:val="24"/>
        </w:rPr>
        <w:t>Le tableau ci-dessous résume l’évaluation du risque sanitaire sur les communautés locales et les travailleurs.</w:t>
      </w:r>
    </w:p>
    <w:p w14:paraId="50DB5096" w14:textId="1655B7DC" w:rsidR="001E04A7" w:rsidRPr="00961A6E" w:rsidRDefault="001E04A7" w:rsidP="00C246CD">
      <w:pPr>
        <w:spacing w:before="0" w:beforeAutospacing="0"/>
        <w:jc w:val="center"/>
        <w:rPr>
          <w:rFonts w:ascii="Times New Roman" w:eastAsiaTheme="minorHAnsi" w:hAnsi="Times New Roman"/>
          <w:i/>
          <w:sz w:val="24"/>
        </w:rPr>
      </w:pPr>
      <w:bookmarkStart w:id="619" w:name="_Toc182426947"/>
      <w:r w:rsidRPr="00961A6E">
        <w:rPr>
          <w:rFonts w:ascii="Times New Roman" w:eastAsiaTheme="minorHAnsi" w:hAnsi="Times New Roman"/>
          <w:i/>
          <w:sz w:val="24"/>
        </w:rPr>
        <w:lastRenderedPageBreak/>
        <w:t xml:space="preserve">Tableau </w:t>
      </w:r>
      <w:r w:rsidRPr="00961A6E">
        <w:rPr>
          <w:rFonts w:ascii="Times New Roman" w:eastAsiaTheme="minorHAnsi" w:hAnsi="Times New Roman"/>
          <w:i/>
          <w:sz w:val="24"/>
        </w:rPr>
        <w:fldChar w:fldCharType="begin"/>
      </w:r>
      <w:r w:rsidRPr="00961A6E">
        <w:rPr>
          <w:rFonts w:ascii="Times New Roman" w:eastAsiaTheme="minorHAnsi" w:hAnsi="Times New Roman"/>
          <w:i/>
          <w:sz w:val="24"/>
        </w:rPr>
        <w:instrText xml:space="preserve"> SEQ Tableau \* ARABIC </w:instrText>
      </w:r>
      <w:r w:rsidRPr="00961A6E">
        <w:rPr>
          <w:rFonts w:ascii="Times New Roman" w:eastAsiaTheme="minorHAnsi" w:hAnsi="Times New Roman"/>
          <w:i/>
          <w:sz w:val="24"/>
        </w:rPr>
        <w:fldChar w:fldCharType="separate"/>
      </w:r>
      <w:r w:rsidR="00961A6E" w:rsidRPr="00961A6E">
        <w:rPr>
          <w:rFonts w:ascii="Times New Roman" w:eastAsiaTheme="minorHAnsi" w:hAnsi="Times New Roman"/>
          <w:i/>
          <w:noProof/>
          <w:sz w:val="24"/>
        </w:rPr>
        <w:t>45</w:t>
      </w:r>
      <w:r w:rsidRPr="00961A6E">
        <w:rPr>
          <w:rFonts w:ascii="Times New Roman" w:eastAsiaTheme="minorHAnsi" w:hAnsi="Times New Roman"/>
          <w:i/>
          <w:sz w:val="24"/>
        </w:rPr>
        <w:fldChar w:fldCharType="end"/>
      </w:r>
      <w:r w:rsidRPr="00961A6E">
        <w:rPr>
          <w:rFonts w:ascii="Times New Roman" w:eastAsiaTheme="minorHAnsi" w:hAnsi="Times New Roman"/>
          <w:i/>
          <w:sz w:val="24"/>
        </w:rPr>
        <w:t xml:space="preserve">. Risque sanitaire et de sécurité des travailleurs sur </w:t>
      </w:r>
      <w:r w:rsidR="00961A6E" w:rsidRPr="00961A6E">
        <w:rPr>
          <w:rFonts w:ascii="Times New Roman" w:eastAsiaTheme="minorHAnsi" w:hAnsi="Times New Roman"/>
          <w:i/>
          <w:sz w:val="24"/>
        </w:rPr>
        <w:t>le chantier conforme à la NES 2</w:t>
      </w:r>
      <w:bookmarkEnd w:id="6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304"/>
        <w:gridCol w:w="2542"/>
        <w:gridCol w:w="1271"/>
        <w:gridCol w:w="985"/>
        <w:gridCol w:w="1094"/>
        <w:gridCol w:w="1858"/>
      </w:tblGrid>
      <w:tr w:rsidR="001E04A7" w:rsidRPr="00EC38C6" w14:paraId="4CA5D72B" w14:textId="77777777" w:rsidTr="003B4F4A">
        <w:trPr>
          <w:tblHeader/>
          <w:jc w:val="center"/>
        </w:trPr>
        <w:tc>
          <w:tcPr>
            <w:tcW w:w="5000" w:type="pct"/>
            <w:gridSpan w:val="6"/>
            <w:shd w:val="clear" w:color="auto" w:fill="E2EFD9" w:themeFill="accent6" w:themeFillTint="33"/>
          </w:tcPr>
          <w:p w14:paraId="08AF6AEE" w14:textId="77777777" w:rsidR="001E04A7" w:rsidRPr="00725E67" w:rsidRDefault="001E04A7" w:rsidP="00C5663F">
            <w:pPr>
              <w:tabs>
                <w:tab w:val="left" w:pos="0"/>
              </w:tabs>
              <w:spacing w:before="0" w:beforeAutospacing="0"/>
              <w:ind w:left="720"/>
              <w:jc w:val="both"/>
              <w:rPr>
                <w:rFonts w:ascii="Times New Roman" w:hAnsi="Times New Roman"/>
                <w:b/>
                <w:i/>
                <w:iCs/>
                <w:lang w:val="fr-CA"/>
              </w:rPr>
            </w:pPr>
            <w:r w:rsidRPr="00725E67">
              <w:rPr>
                <w:rFonts w:ascii="Times New Roman" w:hAnsi="Times New Roman"/>
                <w:b/>
                <w:iCs/>
              </w:rPr>
              <w:t>Intitulé du risque :</w:t>
            </w:r>
            <w:r w:rsidRPr="00725E67">
              <w:rPr>
                <w:rFonts w:ascii="Times New Roman" w:eastAsiaTheme="minorHAnsi" w:hAnsi="Times New Roman"/>
                <w:b/>
                <w:i/>
              </w:rPr>
              <w:t xml:space="preserve"> R</w:t>
            </w:r>
            <w:proofErr w:type="spellStart"/>
            <w:r w:rsidRPr="00725E67">
              <w:rPr>
                <w:rFonts w:ascii="Times New Roman" w:hAnsi="Times New Roman"/>
                <w:b/>
                <w:i/>
                <w:iCs/>
                <w:lang w:val="fr-CA"/>
              </w:rPr>
              <w:t>isque</w:t>
            </w:r>
            <w:proofErr w:type="spellEnd"/>
            <w:r w:rsidRPr="00725E67">
              <w:rPr>
                <w:rFonts w:ascii="Times New Roman" w:hAnsi="Times New Roman"/>
                <w:b/>
                <w:i/>
                <w:iCs/>
                <w:lang w:val="fr-CA"/>
              </w:rPr>
              <w:t xml:space="preserve"> sanitaire et sécurité des travailleurs sur le chantier</w:t>
            </w:r>
          </w:p>
        </w:tc>
      </w:tr>
      <w:tr w:rsidR="001E04A7" w:rsidRPr="00EC38C6" w14:paraId="6D7C9416" w14:textId="77777777" w:rsidTr="003B4F4A">
        <w:trPr>
          <w:tblHeader/>
          <w:jc w:val="center"/>
        </w:trPr>
        <w:tc>
          <w:tcPr>
            <w:tcW w:w="720" w:type="pct"/>
            <w:shd w:val="clear" w:color="auto" w:fill="F2F2F2"/>
          </w:tcPr>
          <w:p w14:paraId="113C7AFE" w14:textId="77777777" w:rsidR="001E04A7" w:rsidRPr="00EC38C6" w:rsidRDefault="001E04A7" w:rsidP="00C5663F">
            <w:pPr>
              <w:tabs>
                <w:tab w:val="left" w:pos="0"/>
              </w:tabs>
              <w:spacing w:before="0" w:beforeAutospacing="0"/>
              <w:jc w:val="both"/>
              <w:rPr>
                <w:rFonts w:ascii="Times New Roman" w:eastAsiaTheme="minorHAnsi" w:hAnsi="Times New Roman"/>
                <w:b/>
                <w:i/>
                <w:lang w:val="fr-CA"/>
              </w:rPr>
            </w:pPr>
          </w:p>
        </w:tc>
        <w:tc>
          <w:tcPr>
            <w:tcW w:w="1404" w:type="pct"/>
            <w:shd w:val="clear" w:color="auto" w:fill="F2F2F2"/>
            <w:vAlign w:val="center"/>
          </w:tcPr>
          <w:p w14:paraId="58472B1A" w14:textId="77777777" w:rsidR="001E04A7" w:rsidRPr="00725E67" w:rsidRDefault="001E04A7" w:rsidP="00C5663F">
            <w:pPr>
              <w:tabs>
                <w:tab w:val="left" w:pos="0"/>
              </w:tabs>
              <w:spacing w:before="0" w:beforeAutospacing="0"/>
              <w:jc w:val="both"/>
              <w:rPr>
                <w:rFonts w:ascii="Times New Roman" w:eastAsiaTheme="minorHAnsi" w:hAnsi="Times New Roman"/>
                <w:b/>
                <w:lang w:val="fr-CA"/>
              </w:rPr>
            </w:pPr>
            <w:r w:rsidRPr="00725E67">
              <w:rPr>
                <w:rFonts w:ascii="Times New Roman" w:eastAsiaTheme="minorHAnsi" w:hAnsi="Times New Roman"/>
                <w:b/>
                <w:lang w:val="fr-CA"/>
              </w:rPr>
              <w:t>Risques initial</w:t>
            </w:r>
          </w:p>
        </w:tc>
        <w:tc>
          <w:tcPr>
            <w:tcW w:w="702" w:type="pct"/>
            <w:shd w:val="clear" w:color="auto" w:fill="F2F2F2"/>
            <w:vAlign w:val="center"/>
          </w:tcPr>
          <w:p w14:paraId="3D4D7391" w14:textId="77777777" w:rsidR="001E04A7" w:rsidRPr="00EC38C6" w:rsidRDefault="001E04A7" w:rsidP="00C5663F">
            <w:pPr>
              <w:tabs>
                <w:tab w:val="left" w:pos="0"/>
              </w:tabs>
              <w:spacing w:before="0" w:beforeAutospacing="0"/>
              <w:jc w:val="both"/>
              <w:rPr>
                <w:rFonts w:ascii="Times New Roman" w:eastAsiaTheme="minorHAnsi" w:hAnsi="Times New Roman"/>
                <w:b/>
                <w:lang w:val="fr-CA"/>
              </w:rPr>
            </w:pPr>
            <w:r w:rsidRPr="00EC38C6">
              <w:rPr>
                <w:rFonts w:ascii="Times New Roman" w:eastAsiaTheme="minorHAnsi" w:hAnsi="Times New Roman"/>
                <w:b/>
                <w:lang w:val="fr-CA"/>
              </w:rPr>
              <w:t>Probabilité</w:t>
            </w:r>
          </w:p>
        </w:tc>
        <w:tc>
          <w:tcPr>
            <w:tcW w:w="544" w:type="pct"/>
            <w:shd w:val="clear" w:color="auto" w:fill="F2F2F2"/>
            <w:vAlign w:val="center"/>
          </w:tcPr>
          <w:p w14:paraId="5F574376" w14:textId="77777777" w:rsidR="001E04A7" w:rsidRPr="00EC38C6" w:rsidRDefault="001E04A7" w:rsidP="00C5663F">
            <w:pPr>
              <w:tabs>
                <w:tab w:val="left" w:pos="0"/>
              </w:tabs>
              <w:spacing w:before="0" w:beforeAutospacing="0"/>
              <w:jc w:val="both"/>
              <w:rPr>
                <w:rFonts w:ascii="Times New Roman" w:eastAsiaTheme="minorHAnsi" w:hAnsi="Times New Roman"/>
                <w:b/>
                <w:lang w:val="fr-CA"/>
              </w:rPr>
            </w:pPr>
            <w:r w:rsidRPr="00EC38C6">
              <w:rPr>
                <w:rFonts w:ascii="Times New Roman" w:eastAsiaTheme="minorHAnsi" w:hAnsi="Times New Roman"/>
                <w:b/>
                <w:lang w:val="fr-CA"/>
              </w:rPr>
              <w:t>Gravité</w:t>
            </w:r>
          </w:p>
        </w:tc>
        <w:tc>
          <w:tcPr>
            <w:tcW w:w="604" w:type="pct"/>
            <w:shd w:val="clear" w:color="auto" w:fill="F2F2F2"/>
            <w:vAlign w:val="center"/>
          </w:tcPr>
          <w:p w14:paraId="31C3F224" w14:textId="77777777" w:rsidR="001E04A7" w:rsidRPr="00EC38C6" w:rsidRDefault="001E04A7" w:rsidP="00C5663F">
            <w:pPr>
              <w:tabs>
                <w:tab w:val="left" w:pos="0"/>
              </w:tabs>
              <w:spacing w:before="0" w:beforeAutospacing="0"/>
              <w:jc w:val="both"/>
              <w:rPr>
                <w:rFonts w:ascii="Times New Roman" w:eastAsiaTheme="minorHAnsi" w:hAnsi="Times New Roman"/>
                <w:b/>
                <w:lang w:val="fr-CA"/>
              </w:rPr>
            </w:pPr>
            <w:r w:rsidRPr="00EC38C6">
              <w:rPr>
                <w:rFonts w:ascii="Times New Roman" w:eastAsiaTheme="minorHAnsi" w:hAnsi="Times New Roman"/>
                <w:b/>
                <w:lang w:val="fr-CA"/>
              </w:rPr>
              <w:t>Niveau de risque</w:t>
            </w:r>
          </w:p>
        </w:tc>
        <w:tc>
          <w:tcPr>
            <w:tcW w:w="1026" w:type="pct"/>
            <w:shd w:val="clear" w:color="auto" w:fill="F2F2F2"/>
            <w:vAlign w:val="center"/>
          </w:tcPr>
          <w:p w14:paraId="452D149D" w14:textId="77777777" w:rsidR="001E04A7" w:rsidRPr="00EC38C6" w:rsidRDefault="001E04A7" w:rsidP="00C5663F">
            <w:pPr>
              <w:tabs>
                <w:tab w:val="left" w:pos="0"/>
              </w:tabs>
              <w:spacing w:before="0" w:beforeAutospacing="0"/>
              <w:jc w:val="both"/>
              <w:rPr>
                <w:rFonts w:ascii="Times New Roman" w:eastAsiaTheme="minorHAnsi" w:hAnsi="Times New Roman"/>
              </w:rPr>
            </w:pPr>
            <w:r w:rsidRPr="00EC38C6">
              <w:rPr>
                <w:rFonts w:ascii="Times New Roman" w:eastAsiaTheme="minorHAnsi" w:hAnsi="Times New Roman"/>
              </w:rPr>
              <w:t>Dommage</w:t>
            </w:r>
          </w:p>
        </w:tc>
      </w:tr>
      <w:tr w:rsidR="001E04A7" w:rsidRPr="00EC38C6" w14:paraId="794C457A" w14:textId="77777777" w:rsidTr="003B4F4A">
        <w:trPr>
          <w:jc w:val="center"/>
        </w:trPr>
        <w:tc>
          <w:tcPr>
            <w:tcW w:w="720" w:type="pct"/>
            <w:vAlign w:val="center"/>
          </w:tcPr>
          <w:p w14:paraId="5F4A1404" w14:textId="77777777" w:rsidR="001E04A7" w:rsidRPr="00EC38C6" w:rsidRDefault="001E04A7" w:rsidP="00C5663F">
            <w:pPr>
              <w:tabs>
                <w:tab w:val="left" w:pos="0"/>
              </w:tabs>
              <w:spacing w:before="0" w:beforeAutospacing="0"/>
              <w:jc w:val="both"/>
              <w:rPr>
                <w:rFonts w:ascii="Times New Roman" w:eastAsiaTheme="minorHAnsi" w:hAnsi="Times New Roman"/>
              </w:rPr>
            </w:pPr>
            <w:r w:rsidRPr="00EC38C6">
              <w:rPr>
                <w:rFonts w:ascii="Times New Roman" w:eastAsiaTheme="minorHAnsi" w:hAnsi="Times New Roman"/>
                <w:i/>
                <w:lang w:val="fr-CA"/>
              </w:rPr>
              <w:t xml:space="preserve">Avant prévention </w:t>
            </w:r>
          </w:p>
        </w:tc>
        <w:tc>
          <w:tcPr>
            <w:tcW w:w="1404" w:type="pct"/>
            <w:vAlign w:val="center"/>
          </w:tcPr>
          <w:p w14:paraId="37EEB964" w14:textId="77777777" w:rsidR="001E04A7" w:rsidRPr="00725E67" w:rsidRDefault="001E04A7" w:rsidP="00C5663F">
            <w:pPr>
              <w:numPr>
                <w:ilvl w:val="0"/>
                <w:numId w:val="37"/>
              </w:numPr>
              <w:spacing w:before="0" w:beforeAutospacing="0"/>
              <w:ind w:left="329" w:hanging="283"/>
              <w:rPr>
                <w:rFonts w:ascii="Times New Roman" w:hAnsi="Times New Roman"/>
              </w:rPr>
            </w:pPr>
            <w:r w:rsidRPr="00725E67">
              <w:rPr>
                <w:rFonts w:ascii="Times New Roman" w:hAnsi="Times New Roman"/>
              </w:rPr>
              <w:t>Contamination des IST/VIH/SIDA ;</w:t>
            </w:r>
          </w:p>
          <w:p w14:paraId="5C4B064C" w14:textId="77777777" w:rsidR="001E04A7" w:rsidRPr="00725E67" w:rsidRDefault="001E04A7" w:rsidP="00C5663F">
            <w:pPr>
              <w:numPr>
                <w:ilvl w:val="0"/>
                <w:numId w:val="37"/>
              </w:numPr>
              <w:spacing w:before="0" w:beforeAutospacing="0"/>
              <w:ind w:left="329" w:hanging="283"/>
              <w:rPr>
                <w:rFonts w:ascii="Times New Roman" w:hAnsi="Times New Roman"/>
              </w:rPr>
            </w:pPr>
            <w:r w:rsidRPr="00725E67">
              <w:rPr>
                <w:rFonts w:ascii="Times New Roman" w:hAnsi="Times New Roman"/>
              </w:rPr>
              <w:t>Inhalation de poussières et de gaz ;</w:t>
            </w:r>
          </w:p>
          <w:p w14:paraId="453D6AB3" w14:textId="77777777" w:rsidR="001E04A7" w:rsidRPr="00725E67" w:rsidRDefault="001E04A7" w:rsidP="00C5663F">
            <w:pPr>
              <w:numPr>
                <w:ilvl w:val="0"/>
                <w:numId w:val="37"/>
              </w:numPr>
              <w:spacing w:before="0" w:beforeAutospacing="0"/>
              <w:ind w:left="329" w:hanging="283"/>
              <w:rPr>
                <w:rFonts w:ascii="Times New Roman" w:hAnsi="Times New Roman"/>
                <w:lang w:val="fr-CA" w:eastAsia="fr-CA"/>
              </w:rPr>
            </w:pPr>
            <w:r w:rsidRPr="00725E67">
              <w:rPr>
                <w:rFonts w:ascii="Times New Roman" w:hAnsi="Times New Roman"/>
              </w:rPr>
              <w:t>Exposition au bruit.</w:t>
            </w:r>
            <w:r w:rsidRPr="00725E67">
              <w:rPr>
                <w:rFonts w:ascii="Times New Roman" w:hAnsi="Times New Roman"/>
                <w:bCs/>
                <w:lang w:eastAsia="fr-CA"/>
              </w:rPr>
              <w:t xml:space="preserve">  </w:t>
            </w:r>
          </w:p>
        </w:tc>
        <w:tc>
          <w:tcPr>
            <w:tcW w:w="702" w:type="pct"/>
            <w:vAlign w:val="center"/>
          </w:tcPr>
          <w:p w14:paraId="60332DBE" w14:textId="77777777" w:rsidR="001E04A7" w:rsidRPr="00EC38C6" w:rsidRDefault="001E04A7" w:rsidP="00C5663F">
            <w:pPr>
              <w:tabs>
                <w:tab w:val="left" w:pos="0"/>
              </w:tabs>
              <w:spacing w:before="0" w:beforeAutospacing="0"/>
              <w:jc w:val="center"/>
              <w:rPr>
                <w:rFonts w:ascii="Times New Roman" w:eastAsiaTheme="minorHAnsi" w:hAnsi="Times New Roman"/>
                <w:lang w:val="fr-CA"/>
              </w:rPr>
            </w:pPr>
            <w:r w:rsidRPr="00EC38C6">
              <w:rPr>
                <w:rFonts w:ascii="Times New Roman" w:eastAsiaTheme="minorHAnsi" w:hAnsi="Times New Roman"/>
                <w:lang w:val="fr-CA"/>
              </w:rPr>
              <w:t>3</w:t>
            </w:r>
          </w:p>
        </w:tc>
        <w:tc>
          <w:tcPr>
            <w:tcW w:w="544" w:type="pct"/>
            <w:vAlign w:val="center"/>
          </w:tcPr>
          <w:p w14:paraId="266EAE43" w14:textId="77777777" w:rsidR="001E04A7" w:rsidRPr="00EC38C6" w:rsidRDefault="001E04A7" w:rsidP="00C5663F">
            <w:pPr>
              <w:tabs>
                <w:tab w:val="left" w:pos="0"/>
              </w:tabs>
              <w:spacing w:before="0" w:beforeAutospacing="0"/>
              <w:jc w:val="center"/>
              <w:rPr>
                <w:rFonts w:ascii="Times New Roman" w:eastAsiaTheme="minorHAnsi" w:hAnsi="Times New Roman"/>
                <w:lang w:val="fr-CA"/>
              </w:rPr>
            </w:pPr>
            <w:r w:rsidRPr="00EC38C6">
              <w:rPr>
                <w:rFonts w:ascii="Times New Roman" w:eastAsiaTheme="minorHAnsi" w:hAnsi="Times New Roman"/>
                <w:lang w:val="fr-CA"/>
              </w:rPr>
              <w:t>3</w:t>
            </w:r>
          </w:p>
        </w:tc>
        <w:tc>
          <w:tcPr>
            <w:tcW w:w="604" w:type="pct"/>
            <w:shd w:val="clear" w:color="auto" w:fill="FF0000"/>
            <w:vAlign w:val="center"/>
          </w:tcPr>
          <w:p w14:paraId="7F200AD1" w14:textId="77777777" w:rsidR="001E04A7" w:rsidRPr="00EC38C6" w:rsidRDefault="001E04A7" w:rsidP="00C5663F">
            <w:pPr>
              <w:tabs>
                <w:tab w:val="left" w:pos="0"/>
              </w:tabs>
              <w:spacing w:before="0" w:beforeAutospacing="0"/>
              <w:jc w:val="center"/>
              <w:rPr>
                <w:rFonts w:ascii="Times New Roman" w:eastAsiaTheme="minorHAnsi" w:hAnsi="Times New Roman"/>
                <w:lang w:val="fr-CA"/>
              </w:rPr>
            </w:pPr>
            <w:r w:rsidRPr="00EC38C6">
              <w:rPr>
                <w:rFonts w:ascii="Times New Roman" w:eastAsiaTheme="minorHAnsi" w:hAnsi="Times New Roman"/>
                <w:lang w:val="fr-CA"/>
              </w:rPr>
              <w:t>33</w:t>
            </w:r>
          </w:p>
        </w:tc>
        <w:tc>
          <w:tcPr>
            <w:tcW w:w="1026" w:type="pct"/>
            <w:vAlign w:val="center"/>
          </w:tcPr>
          <w:p w14:paraId="0B4BE2E6" w14:textId="77777777" w:rsidR="001E04A7" w:rsidRPr="00EC38C6" w:rsidRDefault="001E04A7" w:rsidP="00C5663F">
            <w:pPr>
              <w:spacing w:before="0" w:beforeAutospacing="0"/>
              <w:jc w:val="both"/>
              <w:rPr>
                <w:rFonts w:ascii="Times New Roman" w:eastAsiaTheme="minorHAnsi" w:hAnsi="Times New Roman"/>
              </w:rPr>
            </w:pPr>
            <w:r w:rsidRPr="00EC38C6">
              <w:rPr>
                <w:rFonts w:ascii="Times New Roman" w:eastAsiaTheme="minorHAnsi" w:hAnsi="Times New Roman"/>
              </w:rPr>
              <w:t xml:space="preserve">Maladie, décès, infection Respiratoire, surdité. </w:t>
            </w:r>
          </w:p>
        </w:tc>
      </w:tr>
      <w:tr w:rsidR="001E04A7" w:rsidRPr="00EC38C6" w14:paraId="08EC54BE" w14:textId="77777777" w:rsidTr="003B4F4A">
        <w:trPr>
          <w:jc w:val="center"/>
        </w:trPr>
        <w:tc>
          <w:tcPr>
            <w:tcW w:w="720" w:type="pct"/>
            <w:vAlign w:val="center"/>
          </w:tcPr>
          <w:p w14:paraId="7E1254CC" w14:textId="77777777" w:rsidR="001E04A7" w:rsidRPr="00EC38C6" w:rsidRDefault="001E04A7" w:rsidP="00C5663F">
            <w:pPr>
              <w:tabs>
                <w:tab w:val="left" w:pos="0"/>
              </w:tabs>
              <w:spacing w:before="0" w:beforeAutospacing="0"/>
              <w:jc w:val="both"/>
              <w:rPr>
                <w:rFonts w:ascii="Times New Roman" w:eastAsiaTheme="minorHAnsi" w:hAnsi="Times New Roman"/>
                <w:i/>
                <w:lang w:val="fr-CA"/>
              </w:rPr>
            </w:pPr>
            <w:r w:rsidRPr="00EC38C6">
              <w:rPr>
                <w:rFonts w:ascii="Times New Roman" w:eastAsiaTheme="minorHAnsi" w:hAnsi="Times New Roman"/>
                <w:b/>
                <w:i/>
                <w:lang w:val="fr-CA"/>
              </w:rPr>
              <w:t>Mesures de prévention et de gestion</w:t>
            </w:r>
          </w:p>
        </w:tc>
        <w:tc>
          <w:tcPr>
            <w:tcW w:w="4280" w:type="pct"/>
            <w:gridSpan w:val="5"/>
            <w:vAlign w:val="center"/>
          </w:tcPr>
          <w:p w14:paraId="123F1488" w14:textId="77777777" w:rsidR="00D237E1" w:rsidRPr="00725E67" w:rsidRDefault="00D237E1" w:rsidP="00C5663F">
            <w:pPr>
              <w:numPr>
                <w:ilvl w:val="0"/>
                <w:numId w:val="37"/>
              </w:numPr>
              <w:spacing w:before="0" w:beforeAutospacing="0"/>
              <w:jc w:val="both"/>
              <w:rPr>
                <w:rFonts w:ascii="Times New Roman" w:hAnsi="Times New Roman"/>
              </w:rPr>
            </w:pPr>
            <w:r w:rsidRPr="00725E67">
              <w:rPr>
                <w:rFonts w:ascii="Times New Roman" w:hAnsi="Times New Roman"/>
              </w:rPr>
              <w:t>Fournir des EPI adaptés tels que casques, gants, bottes imperméables, et vêtements de protection.</w:t>
            </w:r>
          </w:p>
          <w:p w14:paraId="204C2380" w14:textId="5508FCF6" w:rsidR="001E04A7" w:rsidRPr="00725E67" w:rsidRDefault="00D237E1" w:rsidP="00C5663F">
            <w:pPr>
              <w:numPr>
                <w:ilvl w:val="0"/>
                <w:numId w:val="37"/>
              </w:numPr>
              <w:spacing w:before="0" w:beforeAutospacing="0"/>
              <w:jc w:val="both"/>
              <w:rPr>
                <w:rFonts w:ascii="Times New Roman" w:hAnsi="Times New Roman"/>
              </w:rPr>
            </w:pPr>
            <w:r w:rsidRPr="00725E67">
              <w:rPr>
                <w:rFonts w:ascii="Times New Roman" w:hAnsi="Times New Roman"/>
              </w:rPr>
              <w:t>S'assurer que le personnel utilise correctement ces équipements pendant toute la durée des travaux</w:t>
            </w:r>
          </w:p>
          <w:p w14:paraId="6B7E33F8" w14:textId="77777777" w:rsidR="001E04A7" w:rsidRPr="00725E67" w:rsidRDefault="001E04A7" w:rsidP="00C5663F">
            <w:pPr>
              <w:numPr>
                <w:ilvl w:val="0"/>
                <w:numId w:val="37"/>
              </w:numPr>
              <w:spacing w:before="0" w:beforeAutospacing="0"/>
              <w:ind w:left="329" w:hanging="283"/>
              <w:jc w:val="both"/>
              <w:rPr>
                <w:rFonts w:ascii="Times New Roman" w:eastAsiaTheme="minorHAnsi" w:hAnsi="Times New Roman"/>
              </w:rPr>
            </w:pPr>
            <w:r w:rsidRPr="00725E67">
              <w:rPr>
                <w:rFonts w:ascii="Times New Roman" w:eastAsiaTheme="minorHAnsi" w:hAnsi="Times New Roman"/>
              </w:rPr>
              <w:t>Limiter l’accès au site de construction (les emprises) pour éviter les accidents et les blessures corporelles</w:t>
            </w:r>
          </w:p>
          <w:p w14:paraId="2A041F0C" w14:textId="77777777" w:rsidR="001E04A7" w:rsidRPr="00725E67" w:rsidRDefault="001E04A7" w:rsidP="00C5663F">
            <w:pPr>
              <w:numPr>
                <w:ilvl w:val="0"/>
                <w:numId w:val="37"/>
              </w:numPr>
              <w:spacing w:before="0" w:beforeAutospacing="0"/>
              <w:ind w:left="329" w:hanging="283"/>
              <w:jc w:val="both"/>
              <w:rPr>
                <w:rFonts w:ascii="Times New Roman" w:eastAsiaTheme="minorHAnsi" w:hAnsi="Times New Roman"/>
              </w:rPr>
            </w:pPr>
            <w:r w:rsidRPr="00725E67">
              <w:rPr>
                <w:rFonts w:ascii="Times New Roman" w:eastAsiaTheme="minorHAnsi" w:hAnsi="Times New Roman"/>
              </w:rPr>
              <w:t>Mettre en place des protocoles de sécurité stricts pour protéger les travailleurs et les riverains. Cela inclut la signalisation, la formation des travailleurs et le port d'équipements de protection individuelle (EPI).</w:t>
            </w:r>
          </w:p>
          <w:p w14:paraId="3AC7590F" w14:textId="77777777" w:rsidR="00F1343A" w:rsidRPr="00725E67" w:rsidRDefault="00F1343A" w:rsidP="00C5663F">
            <w:pPr>
              <w:numPr>
                <w:ilvl w:val="0"/>
                <w:numId w:val="37"/>
              </w:numPr>
              <w:spacing w:before="0" w:beforeAutospacing="0"/>
              <w:jc w:val="both"/>
              <w:rPr>
                <w:rFonts w:ascii="Times New Roman" w:eastAsiaTheme="minorHAnsi" w:hAnsi="Times New Roman"/>
              </w:rPr>
            </w:pPr>
            <w:r w:rsidRPr="00725E67">
              <w:rPr>
                <w:rFonts w:ascii="Times New Roman" w:eastAsiaTheme="minorHAnsi" w:hAnsi="Times New Roman"/>
              </w:rPr>
              <w:t>Assurer une coordination entre les équipes de travail pour une communication efficace en cas d’urgence</w:t>
            </w:r>
          </w:p>
          <w:p w14:paraId="0CB068F9" w14:textId="77777777" w:rsidR="00F1343A" w:rsidRPr="00725E67" w:rsidRDefault="00F1343A" w:rsidP="00C5663F">
            <w:pPr>
              <w:numPr>
                <w:ilvl w:val="0"/>
                <w:numId w:val="37"/>
              </w:numPr>
              <w:spacing w:before="0" w:beforeAutospacing="0"/>
              <w:jc w:val="both"/>
              <w:rPr>
                <w:rFonts w:ascii="Times New Roman" w:eastAsiaTheme="minorHAnsi" w:hAnsi="Times New Roman"/>
              </w:rPr>
            </w:pPr>
            <w:r w:rsidRPr="00725E67">
              <w:rPr>
                <w:rFonts w:ascii="Times New Roman" w:eastAsiaTheme="minorHAnsi" w:hAnsi="Times New Roman"/>
              </w:rPr>
              <w:t xml:space="preserve">Distribution de préservatifs au niveau de la base-vie ; </w:t>
            </w:r>
          </w:p>
          <w:p w14:paraId="66B7C7BC" w14:textId="77777777" w:rsidR="00F1343A" w:rsidRPr="00725E67" w:rsidRDefault="00F1343A" w:rsidP="00C5663F">
            <w:pPr>
              <w:numPr>
                <w:ilvl w:val="0"/>
                <w:numId w:val="37"/>
              </w:numPr>
              <w:spacing w:before="0" w:beforeAutospacing="0"/>
              <w:jc w:val="both"/>
              <w:rPr>
                <w:rFonts w:ascii="Times New Roman" w:eastAsiaTheme="minorHAnsi" w:hAnsi="Times New Roman"/>
              </w:rPr>
            </w:pPr>
            <w:r w:rsidRPr="00725E67">
              <w:rPr>
                <w:rFonts w:ascii="Times New Roman" w:eastAsiaTheme="minorHAnsi" w:hAnsi="Times New Roman"/>
              </w:rPr>
              <w:t>Préconisations de mesures d’hygiène individuelle et collective au sein des bases-vie ;</w:t>
            </w:r>
          </w:p>
          <w:p w14:paraId="43F2FB8B" w14:textId="77777777" w:rsidR="00F1343A" w:rsidRPr="00725E67" w:rsidRDefault="00F1343A" w:rsidP="00C5663F">
            <w:pPr>
              <w:numPr>
                <w:ilvl w:val="0"/>
                <w:numId w:val="37"/>
              </w:numPr>
              <w:spacing w:before="0" w:beforeAutospacing="0"/>
              <w:ind w:left="329" w:hanging="283"/>
              <w:jc w:val="both"/>
              <w:rPr>
                <w:rFonts w:ascii="Times New Roman" w:eastAsiaTheme="minorHAnsi" w:hAnsi="Times New Roman"/>
              </w:rPr>
            </w:pPr>
            <w:r w:rsidRPr="00725E67">
              <w:rPr>
                <w:rFonts w:ascii="Times New Roman" w:eastAsiaTheme="minorHAnsi" w:hAnsi="Times New Roman"/>
              </w:rPr>
              <w:t>Organiser des séances de dépistage de maladies infectieuses ;</w:t>
            </w:r>
          </w:p>
          <w:p w14:paraId="1AA22FC4" w14:textId="77777777" w:rsidR="00F1343A" w:rsidRPr="00725E67" w:rsidRDefault="00F1343A" w:rsidP="00C5663F">
            <w:pPr>
              <w:numPr>
                <w:ilvl w:val="0"/>
                <w:numId w:val="37"/>
              </w:numPr>
              <w:spacing w:before="0" w:beforeAutospacing="0"/>
              <w:ind w:left="329" w:hanging="283"/>
              <w:jc w:val="both"/>
              <w:rPr>
                <w:rFonts w:ascii="Times New Roman" w:eastAsiaTheme="minorHAnsi" w:hAnsi="Times New Roman"/>
              </w:rPr>
            </w:pPr>
            <w:r w:rsidRPr="00725E67">
              <w:rPr>
                <w:rFonts w:ascii="Times New Roman" w:eastAsiaTheme="minorHAnsi" w:hAnsi="Times New Roman"/>
              </w:rPr>
              <w:t>Disséminer le MGP des travailleurs ;</w:t>
            </w:r>
          </w:p>
          <w:p w14:paraId="639C9426" w14:textId="16C8FFDC" w:rsidR="00F1343A" w:rsidRPr="00725E67" w:rsidRDefault="00F1343A" w:rsidP="00C5663F">
            <w:pPr>
              <w:pStyle w:val="Paragraphedeliste"/>
              <w:numPr>
                <w:ilvl w:val="0"/>
                <w:numId w:val="37"/>
              </w:numPr>
              <w:rPr>
                <w:rFonts w:ascii="Times New Roman" w:eastAsiaTheme="minorHAnsi" w:hAnsi="Times New Roman"/>
              </w:rPr>
            </w:pPr>
            <w:r w:rsidRPr="00725E67">
              <w:rPr>
                <w:rFonts w:ascii="Times New Roman" w:eastAsiaTheme="minorHAnsi" w:hAnsi="Times New Roman"/>
              </w:rPr>
              <w:t>Utiliser les engins et véhicules en bon état.</w:t>
            </w:r>
          </w:p>
        </w:tc>
      </w:tr>
      <w:tr w:rsidR="001E04A7" w:rsidRPr="00EC38C6" w14:paraId="426590ED" w14:textId="77777777" w:rsidTr="00C246CD">
        <w:trPr>
          <w:trHeight w:val="401"/>
          <w:jc w:val="center"/>
        </w:trPr>
        <w:tc>
          <w:tcPr>
            <w:tcW w:w="720" w:type="pct"/>
            <w:vAlign w:val="center"/>
          </w:tcPr>
          <w:p w14:paraId="6D7BB5D1" w14:textId="77777777" w:rsidR="001E04A7" w:rsidRPr="00EC38C6" w:rsidRDefault="001E04A7" w:rsidP="00C246CD">
            <w:pPr>
              <w:tabs>
                <w:tab w:val="left" w:pos="0"/>
              </w:tabs>
              <w:spacing w:before="0" w:beforeAutospacing="0"/>
              <w:jc w:val="both"/>
              <w:rPr>
                <w:rFonts w:ascii="Times New Roman" w:eastAsiaTheme="minorHAnsi" w:hAnsi="Times New Roman"/>
                <w:i/>
                <w:lang w:val="fr-CA"/>
              </w:rPr>
            </w:pPr>
          </w:p>
        </w:tc>
        <w:tc>
          <w:tcPr>
            <w:tcW w:w="1404" w:type="pct"/>
            <w:vAlign w:val="center"/>
          </w:tcPr>
          <w:p w14:paraId="3DFB06FD" w14:textId="77777777" w:rsidR="001E04A7" w:rsidRPr="00EC38C6" w:rsidRDefault="001E04A7" w:rsidP="00C246CD">
            <w:pPr>
              <w:tabs>
                <w:tab w:val="left" w:pos="0"/>
              </w:tabs>
              <w:spacing w:before="0" w:beforeAutospacing="0"/>
              <w:jc w:val="both"/>
              <w:rPr>
                <w:rFonts w:ascii="Times New Roman" w:eastAsiaTheme="minorHAnsi" w:hAnsi="Times New Roman"/>
                <w:lang w:val="fr-CA"/>
              </w:rPr>
            </w:pPr>
          </w:p>
          <w:p w14:paraId="6247FFAF" w14:textId="77777777" w:rsidR="001E04A7" w:rsidRPr="00EC38C6" w:rsidRDefault="001E04A7" w:rsidP="00C246CD">
            <w:pPr>
              <w:tabs>
                <w:tab w:val="left" w:pos="0"/>
              </w:tabs>
              <w:spacing w:before="0" w:beforeAutospacing="0"/>
              <w:jc w:val="both"/>
              <w:rPr>
                <w:rFonts w:ascii="Times New Roman" w:eastAsiaTheme="minorHAnsi" w:hAnsi="Times New Roman"/>
                <w:lang w:val="fr-CA"/>
              </w:rPr>
            </w:pPr>
            <w:r w:rsidRPr="00EC38C6">
              <w:rPr>
                <w:rFonts w:ascii="Times New Roman" w:eastAsiaTheme="minorHAnsi" w:hAnsi="Times New Roman"/>
                <w:b/>
                <w:lang w:val="fr-CA"/>
              </w:rPr>
              <w:t>Risques résiduels</w:t>
            </w:r>
          </w:p>
          <w:p w14:paraId="7F28CC5D" w14:textId="77777777" w:rsidR="001E04A7" w:rsidRPr="00EC38C6" w:rsidRDefault="001E04A7" w:rsidP="00C246CD">
            <w:pPr>
              <w:spacing w:before="0" w:beforeAutospacing="0"/>
              <w:jc w:val="both"/>
              <w:rPr>
                <w:rFonts w:ascii="Times New Roman" w:eastAsiaTheme="minorHAnsi" w:hAnsi="Times New Roman"/>
              </w:rPr>
            </w:pPr>
          </w:p>
        </w:tc>
        <w:tc>
          <w:tcPr>
            <w:tcW w:w="702" w:type="pct"/>
            <w:vAlign w:val="center"/>
          </w:tcPr>
          <w:p w14:paraId="5B350C49" w14:textId="77777777" w:rsidR="001E04A7" w:rsidRPr="00EC38C6" w:rsidRDefault="001E04A7" w:rsidP="00C246CD">
            <w:pPr>
              <w:tabs>
                <w:tab w:val="left" w:pos="0"/>
              </w:tabs>
              <w:spacing w:before="0" w:beforeAutospacing="0"/>
              <w:jc w:val="both"/>
              <w:rPr>
                <w:rFonts w:ascii="Times New Roman" w:eastAsiaTheme="minorHAnsi" w:hAnsi="Times New Roman"/>
                <w:lang w:val="fr-CA"/>
              </w:rPr>
            </w:pPr>
            <w:r w:rsidRPr="00EC38C6">
              <w:rPr>
                <w:rFonts w:ascii="Times New Roman" w:eastAsiaTheme="minorHAnsi" w:hAnsi="Times New Roman"/>
                <w:b/>
                <w:lang w:val="fr-CA"/>
              </w:rPr>
              <w:t>Probabilité</w:t>
            </w:r>
          </w:p>
        </w:tc>
        <w:tc>
          <w:tcPr>
            <w:tcW w:w="544" w:type="pct"/>
            <w:vAlign w:val="center"/>
          </w:tcPr>
          <w:p w14:paraId="1D253A24" w14:textId="77777777" w:rsidR="001E04A7" w:rsidRPr="00EC38C6" w:rsidRDefault="001E04A7" w:rsidP="00C246CD">
            <w:pPr>
              <w:tabs>
                <w:tab w:val="left" w:pos="0"/>
              </w:tabs>
              <w:spacing w:before="0" w:beforeAutospacing="0"/>
              <w:jc w:val="both"/>
              <w:rPr>
                <w:rFonts w:ascii="Times New Roman" w:eastAsiaTheme="minorHAnsi" w:hAnsi="Times New Roman"/>
                <w:lang w:val="fr-CA"/>
              </w:rPr>
            </w:pPr>
            <w:r w:rsidRPr="00EC38C6">
              <w:rPr>
                <w:rFonts w:ascii="Times New Roman" w:eastAsiaTheme="minorHAnsi" w:hAnsi="Times New Roman"/>
                <w:b/>
                <w:lang w:val="fr-CA"/>
              </w:rPr>
              <w:t>Gravité</w:t>
            </w:r>
          </w:p>
        </w:tc>
        <w:tc>
          <w:tcPr>
            <w:tcW w:w="604" w:type="pct"/>
            <w:shd w:val="clear" w:color="auto" w:fill="FFFFFF" w:themeFill="background1"/>
            <w:vAlign w:val="center"/>
          </w:tcPr>
          <w:p w14:paraId="383446F4" w14:textId="77777777" w:rsidR="001E04A7" w:rsidRPr="00EC38C6" w:rsidRDefault="001E04A7" w:rsidP="00C246CD">
            <w:pPr>
              <w:tabs>
                <w:tab w:val="left" w:pos="0"/>
              </w:tabs>
              <w:spacing w:before="0" w:beforeAutospacing="0"/>
              <w:jc w:val="both"/>
              <w:rPr>
                <w:rFonts w:ascii="Times New Roman" w:eastAsiaTheme="minorHAnsi" w:hAnsi="Times New Roman"/>
                <w:lang w:val="fr-CA"/>
              </w:rPr>
            </w:pPr>
            <w:r w:rsidRPr="00EC38C6">
              <w:rPr>
                <w:rFonts w:ascii="Times New Roman" w:eastAsiaTheme="minorHAnsi" w:hAnsi="Times New Roman"/>
                <w:b/>
                <w:lang w:val="fr-CA"/>
              </w:rPr>
              <w:t>Niveau de risque</w:t>
            </w:r>
          </w:p>
        </w:tc>
        <w:tc>
          <w:tcPr>
            <w:tcW w:w="1026" w:type="pct"/>
            <w:vAlign w:val="center"/>
          </w:tcPr>
          <w:p w14:paraId="4892CA3E" w14:textId="77777777" w:rsidR="001E04A7" w:rsidRPr="00EC38C6" w:rsidRDefault="001E04A7" w:rsidP="00C246CD">
            <w:pPr>
              <w:spacing w:before="0" w:beforeAutospacing="0"/>
              <w:jc w:val="both"/>
              <w:rPr>
                <w:rFonts w:ascii="Times New Roman" w:eastAsiaTheme="minorHAnsi" w:hAnsi="Times New Roman"/>
              </w:rPr>
            </w:pPr>
            <w:r w:rsidRPr="00EC38C6">
              <w:rPr>
                <w:rFonts w:ascii="Times New Roman" w:eastAsiaTheme="minorHAnsi" w:hAnsi="Times New Roman"/>
              </w:rPr>
              <w:t>Dommage</w:t>
            </w:r>
          </w:p>
        </w:tc>
      </w:tr>
      <w:tr w:rsidR="001E04A7" w:rsidRPr="00EC38C6" w14:paraId="3DC24E68" w14:textId="77777777" w:rsidTr="00C246CD">
        <w:trPr>
          <w:trHeight w:val="326"/>
          <w:jc w:val="center"/>
        </w:trPr>
        <w:tc>
          <w:tcPr>
            <w:tcW w:w="720" w:type="pct"/>
            <w:vAlign w:val="center"/>
          </w:tcPr>
          <w:p w14:paraId="4D75BD39" w14:textId="77777777" w:rsidR="001E04A7" w:rsidRPr="00EC38C6" w:rsidRDefault="001E04A7" w:rsidP="00C246CD">
            <w:pPr>
              <w:tabs>
                <w:tab w:val="left" w:pos="0"/>
              </w:tabs>
              <w:spacing w:before="0" w:beforeAutospacing="0"/>
              <w:jc w:val="both"/>
              <w:rPr>
                <w:rFonts w:ascii="Times New Roman" w:eastAsiaTheme="minorHAnsi" w:hAnsi="Times New Roman"/>
                <w:i/>
                <w:lang w:val="fr-CA"/>
              </w:rPr>
            </w:pPr>
            <w:r w:rsidRPr="00EC38C6">
              <w:rPr>
                <w:rFonts w:ascii="Times New Roman" w:eastAsiaTheme="minorHAnsi" w:hAnsi="Times New Roman"/>
                <w:i/>
                <w:lang w:val="fr-CA"/>
              </w:rPr>
              <w:t>Après prévention</w:t>
            </w:r>
          </w:p>
        </w:tc>
        <w:tc>
          <w:tcPr>
            <w:tcW w:w="1404" w:type="pct"/>
            <w:vAlign w:val="center"/>
          </w:tcPr>
          <w:p w14:paraId="38E9077A" w14:textId="77777777" w:rsidR="001E04A7" w:rsidRPr="00EC38C6" w:rsidRDefault="001E04A7" w:rsidP="00C246CD">
            <w:pPr>
              <w:numPr>
                <w:ilvl w:val="0"/>
                <w:numId w:val="63"/>
              </w:numPr>
              <w:spacing w:before="0" w:beforeAutospacing="0"/>
              <w:jc w:val="both"/>
              <w:rPr>
                <w:rFonts w:ascii="Times New Roman" w:hAnsi="Times New Roman"/>
                <w:lang w:val="fr-CA" w:eastAsia="fr-CA"/>
              </w:rPr>
            </w:pPr>
            <w:r w:rsidRPr="00EC38C6">
              <w:rPr>
                <w:rFonts w:ascii="Times New Roman" w:hAnsi="Times New Roman"/>
                <w:lang w:eastAsia="fr-CA"/>
              </w:rPr>
              <w:t xml:space="preserve">Contamination </w:t>
            </w:r>
            <w:r w:rsidRPr="00EC38C6">
              <w:rPr>
                <w:rFonts w:ascii="Times New Roman" w:hAnsi="Times New Roman"/>
                <w:bCs/>
                <w:lang w:eastAsia="fr-CA"/>
              </w:rPr>
              <w:t>des IST/VIH/SIDA ;</w:t>
            </w:r>
          </w:p>
          <w:p w14:paraId="5ED0B001" w14:textId="77777777" w:rsidR="001E04A7" w:rsidRPr="00EC38C6" w:rsidRDefault="001E04A7" w:rsidP="00C246CD">
            <w:pPr>
              <w:spacing w:before="0" w:beforeAutospacing="0"/>
              <w:ind w:left="360"/>
              <w:jc w:val="both"/>
              <w:rPr>
                <w:rFonts w:ascii="Times New Roman" w:eastAsiaTheme="minorHAnsi" w:hAnsi="Times New Roman"/>
              </w:rPr>
            </w:pPr>
          </w:p>
        </w:tc>
        <w:tc>
          <w:tcPr>
            <w:tcW w:w="702" w:type="pct"/>
            <w:vAlign w:val="center"/>
          </w:tcPr>
          <w:p w14:paraId="06FD0AA8" w14:textId="77777777" w:rsidR="001E04A7" w:rsidRPr="00EC38C6" w:rsidRDefault="001E04A7" w:rsidP="00C246CD">
            <w:pPr>
              <w:tabs>
                <w:tab w:val="left" w:pos="0"/>
              </w:tabs>
              <w:spacing w:before="0" w:beforeAutospacing="0"/>
              <w:jc w:val="center"/>
              <w:rPr>
                <w:rFonts w:ascii="Times New Roman" w:eastAsiaTheme="minorHAnsi" w:hAnsi="Times New Roman"/>
                <w:lang w:val="fr-CA"/>
              </w:rPr>
            </w:pPr>
            <w:r w:rsidRPr="00EC38C6">
              <w:rPr>
                <w:rFonts w:ascii="Times New Roman" w:eastAsiaTheme="minorHAnsi" w:hAnsi="Times New Roman"/>
                <w:lang w:val="fr-CA"/>
              </w:rPr>
              <w:t>2</w:t>
            </w:r>
          </w:p>
        </w:tc>
        <w:tc>
          <w:tcPr>
            <w:tcW w:w="544" w:type="pct"/>
            <w:vAlign w:val="center"/>
          </w:tcPr>
          <w:p w14:paraId="348E7EE9" w14:textId="77777777" w:rsidR="001E04A7" w:rsidRPr="00EC38C6" w:rsidRDefault="001E04A7" w:rsidP="00C246CD">
            <w:pPr>
              <w:tabs>
                <w:tab w:val="left" w:pos="0"/>
              </w:tabs>
              <w:spacing w:before="0" w:beforeAutospacing="0"/>
              <w:jc w:val="center"/>
              <w:rPr>
                <w:rFonts w:ascii="Times New Roman" w:eastAsiaTheme="minorHAnsi" w:hAnsi="Times New Roman"/>
                <w:lang w:val="fr-CA"/>
              </w:rPr>
            </w:pPr>
            <w:r w:rsidRPr="00EC38C6">
              <w:rPr>
                <w:rFonts w:ascii="Times New Roman" w:eastAsiaTheme="minorHAnsi" w:hAnsi="Times New Roman"/>
                <w:lang w:val="fr-CA"/>
              </w:rPr>
              <w:t>2</w:t>
            </w:r>
          </w:p>
        </w:tc>
        <w:tc>
          <w:tcPr>
            <w:tcW w:w="604" w:type="pct"/>
            <w:shd w:val="clear" w:color="auto" w:fill="FFFF00"/>
            <w:vAlign w:val="center"/>
          </w:tcPr>
          <w:p w14:paraId="59A78D1B" w14:textId="77777777" w:rsidR="001E04A7" w:rsidRPr="00EC38C6" w:rsidRDefault="001E04A7" w:rsidP="00C246CD">
            <w:pPr>
              <w:tabs>
                <w:tab w:val="left" w:pos="0"/>
              </w:tabs>
              <w:spacing w:before="0" w:beforeAutospacing="0"/>
              <w:jc w:val="center"/>
              <w:rPr>
                <w:rFonts w:ascii="Times New Roman" w:eastAsiaTheme="minorHAnsi" w:hAnsi="Times New Roman"/>
                <w:lang w:val="fr-CA"/>
              </w:rPr>
            </w:pPr>
            <w:r w:rsidRPr="00EC38C6">
              <w:rPr>
                <w:rFonts w:ascii="Times New Roman" w:eastAsiaTheme="minorHAnsi" w:hAnsi="Times New Roman"/>
                <w:lang w:val="fr-CA"/>
              </w:rPr>
              <w:t>22</w:t>
            </w:r>
          </w:p>
        </w:tc>
        <w:tc>
          <w:tcPr>
            <w:tcW w:w="1026" w:type="pct"/>
            <w:vAlign w:val="center"/>
          </w:tcPr>
          <w:p w14:paraId="0BDD2432" w14:textId="77777777" w:rsidR="001E04A7" w:rsidRPr="00EC38C6" w:rsidRDefault="001E04A7" w:rsidP="00C246CD">
            <w:pPr>
              <w:spacing w:before="0" w:beforeAutospacing="0"/>
              <w:jc w:val="both"/>
              <w:rPr>
                <w:rFonts w:ascii="Times New Roman" w:eastAsiaTheme="minorHAnsi" w:hAnsi="Times New Roman"/>
              </w:rPr>
            </w:pPr>
            <w:r w:rsidRPr="00EC38C6">
              <w:rPr>
                <w:rFonts w:ascii="Times New Roman" w:eastAsiaTheme="minorHAnsi" w:hAnsi="Times New Roman"/>
              </w:rPr>
              <w:t xml:space="preserve"> Maladie, décès</w:t>
            </w:r>
          </w:p>
        </w:tc>
      </w:tr>
      <w:bookmarkEnd w:id="618"/>
    </w:tbl>
    <w:p w14:paraId="7167325F" w14:textId="77777777" w:rsidR="00725E67" w:rsidRDefault="00725E67" w:rsidP="00C5663F">
      <w:pPr>
        <w:spacing w:before="0" w:beforeAutospacing="0"/>
        <w:jc w:val="both"/>
        <w:rPr>
          <w:rFonts w:ascii="Times New Roman" w:eastAsiaTheme="minorHAnsi" w:hAnsi="Times New Roman"/>
          <w:b/>
          <w:i/>
          <w:sz w:val="24"/>
        </w:rPr>
      </w:pPr>
    </w:p>
    <w:p w14:paraId="3A88C2ED" w14:textId="3B512719" w:rsidR="005475E7" w:rsidRPr="00D2782C" w:rsidRDefault="00EC38C6" w:rsidP="00C5663F">
      <w:pPr>
        <w:spacing w:before="0" w:beforeAutospacing="0"/>
        <w:jc w:val="both"/>
        <w:rPr>
          <w:rFonts w:ascii="Times New Roman" w:eastAsiaTheme="minorHAnsi" w:hAnsi="Times New Roman"/>
          <w:b/>
          <w:i/>
          <w:sz w:val="24"/>
        </w:rPr>
      </w:pPr>
      <w:bookmarkStart w:id="620" w:name="_Toc182426948"/>
      <w:r w:rsidRPr="001E04A7">
        <w:rPr>
          <w:rFonts w:ascii="Times New Roman" w:eastAsiaTheme="minorHAnsi" w:hAnsi="Times New Roman"/>
          <w:b/>
          <w:i/>
          <w:sz w:val="24"/>
        </w:rPr>
        <w:t xml:space="preserve">Tableau </w:t>
      </w:r>
      <w:r w:rsidRPr="001E04A7">
        <w:rPr>
          <w:rFonts w:ascii="Times New Roman" w:eastAsiaTheme="minorHAnsi" w:hAnsi="Times New Roman"/>
          <w:b/>
          <w:i/>
          <w:sz w:val="24"/>
        </w:rPr>
        <w:fldChar w:fldCharType="begin"/>
      </w:r>
      <w:r w:rsidRPr="001E04A7">
        <w:rPr>
          <w:rFonts w:ascii="Times New Roman" w:eastAsiaTheme="minorHAnsi" w:hAnsi="Times New Roman"/>
          <w:b/>
          <w:i/>
          <w:sz w:val="24"/>
        </w:rPr>
        <w:instrText xml:space="preserve"> SEQ Tableau \* ARABIC </w:instrText>
      </w:r>
      <w:r w:rsidRPr="001E04A7">
        <w:rPr>
          <w:rFonts w:ascii="Times New Roman" w:eastAsiaTheme="minorHAnsi" w:hAnsi="Times New Roman"/>
          <w:b/>
          <w:i/>
          <w:sz w:val="24"/>
        </w:rPr>
        <w:fldChar w:fldCharType="separate"/>
      </w:r>
      <w:r w:rsidR="00961A6E">
        <w:rPr>
          <w:rFonts w:ascii="Times New Roman" w:eastAsiaTheme="minorHAnsi" w:hAnsi="Times New Roman"/>
          <w:b/>
          <w:i/>
          <w:noProof/>
          <w:sz w:val="24"/>
        </w:rPr>
        <w:t>46</w:t>
      </w:r>
      <w:r w:rsidRPr="001E04A7">
        <w:rPr>
          <w:rFonts w:ascii="Times New Roman" w:eastAsiaTheme="minorHAnsi" w:hAnsi="Times New Roman"/>
          <w:b/>
          <w:i/>
          <w:sz w:val="24"/>
        </w:rPr>
        <w:fldChar w:fldCharType="end"/>
      </w:r>
      <w:r w:rsidRPr="00D2782C">
        <w:rPr>
          <w:rFonts w:ascii="Times New Roman" w:eastAsiaTheme="minorHAnsi" w:hAnsi="Times New Roman"/>
          <w:b/>
          <w:i/>
          <w:sz w:val="24"/>
        </w:rPr>
        <w:t>. Résumé de l’évaluation du risque sanitaire</w:t>
      </w:r>
      <w:r w:rsidR="00AB433F" w:rsidRPr="00D2782C">
        <w:rPr>
          <w:rFonts w:ascii="Times New Roman" w:eastAsiaTheme="minorHAnsi" w:hAnsi="Times New Roman"/>
          <w:b/>
          <w:i/>
          <w:sz w:val="24"/>
        </w:rPr>
        <w:t xml:space="preserve"> et de sécurité</w:t>
      </w:r>
      <w:r w:rsidRPr="00D2782C">
        <w:rPr>
          <w:rFonts w:ascii="Times New Roman" w:eastAsiaTheme="minorHAnsi" w:hAnsi="Times New Roman"/>
          <w:b/>
          <w:i/>
          <w:sz w:val="24"/>
        </w:rPr>
        <w:t xml:space="preserve">   </w:t>
      </w:r>
      <w:r w:rsidR="00AB433F" w:rsidRPr="00D2782C">
        <w:rPr>
          <w:rFonts w:ascii="Times New Roman" w:eastAsiaTheme="minorHAnsi" w:hAnsi="Times New Roman"/>
          <w:b/>
          <w:i/>
          <w:sz w:val="24"/>
        </w:rPr>
        <w:t>d</w:t>
      </w:r>
      <w:r w:rsidRPr="00D2782C">
        <w:rPr>
          <w:rFonts w:ascii="Times New Roman" w:eastAsiaTheme="minorHAnsi" w:hAnsi="Times New Roman"/>
          <w:b/>
          <w:i/>
          <w:sz w:val="24"/>
        </w:rPr>
        <w:t>es travailleurs</w:t>
      </w:r>
      <w:r w:rsidR="00AB433F" w:rsidRPr="00D2782C">
        <w:rPr>
          <w:rFonts w:ascii="Times New Roman" w:eastAsiaTheme="minorHAnsi" w:hAnsi="Times New Roman"/>
          <w:b/>
          <w:i/>
          <w:sz w:val="24"/>
        </w:rPr>
        <w:t xml:space="preserve"> sur le chantier</w:t>
      </w:r>
      <w:r w:rsidR="001E04A7">
        <w:rPr>
          <w:rFonts w:ascii="Times New Roman" w:eastAsiaTheme="minorHAnsi" w:hAnsi="Times New Roman"/>
          <w:b/>
          <w:i/>
          <w:sz w:val="24"/>
        </w:rPr>
        <w:t xml:space="preserve"> conforme à la NES 4</w:t>
      </w:r>
      <w:bookmarkEnd w:id="620"/>
    </w:p>
    <w:p w14:paraId="5C53ED71" w14:textId="77777777" w:rsidR="001E04A7" w:rsidRPr="00EC38C6" w:rsidRDefault="001E04A7" w:rsidP="00C5663F">
      <w:pPr>
        <w:spacing w:before="0" w:beforeAutospacing="0"/>
        <w:rPr>
          <w:rFonts w:eastAsia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304"/>
        <w:gridCol w:w="2542"/>
        <w:gridCol w:w="1271"/>
        <w:gridCol w:w="985"/>
        <w:gridCol w:w="1094"/>
        <w:gridCol w:w="1858"/>
      </w:tblGrid>
      <w:tr w:rsidR="005475E7" w:rsidRPr="00EC38C6" w14:paraId="54927635" w14:textId="77777777" w:rsidTr="00D2782C">
        <w:trPr>
          <w:tblHeader/>
          <w:jc w:val="center"/>
        </w:trPr>
        <w:tc>
          <w:tcPr>
            <w:tcW w:w="5000" w:type="pct"/>
            <w:gridSpan w:val="6"/>
            <w:shd w:val="clear" w:color="auto" w:fill="E2EFD9" w:themeFill="accent6" w:themeFillTint="33"/>
          </w:tcPr>
          <w:p w14:paraId="2BAADAA3" w14:textId="63D25231" w:rsidR="005475E7" w:rsidRPr="00EC38C6" w:rsidRDefault="006D2A7F" w:rsidP="00C5663F">
            <w:pPr>
              <w:tabs>
                <w:tab w:val="left" w:pos="0"/>
              </w:tabs>
              <w:spacing w:before="0" w:beforeAutospacing="0"/>
              <w:ind w:left="720"/>
              <w:jc w:val="both"/>
              <w:rPr>
                <w:rFonts w:ascii="Times New Roman" w:hAnsi="Times New Roman"/>
                <w:b/>
                <w:i/>
                <w:iCs/>
                <w:lang w:val="fr-CA"/>
              </w:rPr>
            </w:pPr>
            <w:r>
              <w:rPr>
                <w:rFonts w:ascii="Times New Roman" w:hAnsi="Times New Roman"/>
                <w:b/>
                <w:iCs/>
              </w:rPr>
              <w:t>Intitulé du risque</w:t>
            </w:r>
            <w:r w:rsidR="005475E7" w:rsidRPr="00EC38C6">
              <w:rPr>
                <w:rFonts w:ascii="Times New Roman" w:hAnsi="Times New Roman"/>
                <w:b/>
                <w:iCs/>
              </w:rPr>
              <w:t> :</w:t>
            </w:r>
            <w:r w:rsidR="005475E7" w:rsidRPr="00EC38C6">
              <w:rPr>
                <w:rFonts w:ascii="Times New Roman" w:eastAsiaTheme="minorHAnsi" w:hAnsi="Times New Roman"/>
                <w:b/>
                <w:i/>
              </w:rPr>
              <w:t xml:space="preserve"> R</w:t>
            </w:r>
            <w:proofErr w:type="spellStart"/>
            <w:r w:rsidR="005475E7" w:rsidRPr="00EC38C6">
              <w:rPr>
                <w:rFonts w:ascii="Times New Roman" w:hAnsi="Times New Roman"/>
                <w:b/>
                <w:i/>
                <w:iCs/>
                <w:lang w:val="fr-CA"/>
              </w:rPr>
              <w:t>isque</w:t>
            </w:r>
            <w:proofErr w:type="spellEnd"/>
            <w:r w:rsidR="005475E7" w:rsidRPr="00EC38C6">
              <w:rPr>
                <w:rFonts w:ascii="Times New Roman" w:hAnsi="Times New Roman"/>
                <w:b/>
                <w:i/>
                <w:iCs/>
                <w:lang w:val="fr-CA"/>
              </w:rPr>
              <w:t xml:space="preserve"> sanitaire sur les communautés locales </w:t>
            </w:r>
          </w:p>
        </w:tc>
      </w:tr>
      <w:tr w:rsidR="005475E7" w:rsidRPr="00EC38C6" w14:paraId="1DFBC27B" w14:textId="77777777" w:rsidTr="00D2782C">
        <w:trPr>
          <w:tblHeader/>
          <w:jc w:val="center"/>
        </w:trPr>
        <w:tc>
          <w:tcPr>
            <w:tcW w:w="720" w:type="pct"/>
            <w:shd w:val="clear" w:color="auto" w:fill="F2F2F2"/>
          </w:tcPr>
          <w:p w14:paraId="11CDA4AD" w14:textId="77777777" w:rsidR="005475E7" w:rsidRPr="00EC38C6" w:rsidRDefault="005475E7" w:rsidP="00C5663F">
            <w:pPr>
              <w:tabs>
                <w:tab w:val="left" w:pos="0"/>
              </w:tabs>
              <w:spacing w:before="0" w:beforeAutospacing="0"/>
              <w:jc w:val="both"/>
              <w:rPr>
                <w:rFonts w:ascii="Times New Roman" w:eastAsiaTheme="minorHAnsi" w:hAnsi="Times New Roman"/>
                <w:b/>
                <w:i/>
                <w:lang w:val="fr-CA"/>
              </w:rPr>
            </w:pPr>
          </w:p>
        </w:tc>
        <w:tc>
          <w:tcPr>
            <w:tcW w:w="1404" w:type="pct"/>
            <w:shd w:val="clear" w:color="auto" w:fill="F2F2F2"/>
            <w:vAlign w:val="center"/>
          </w:tcPr>
          <w:p w14:paraId="19333706" w14:textId="77777777" w:rsidR="005475E7" w:rsidRPr="00EC38C6" w:rsidRDefault="005475E7" w:rsidP="00C5663F">
            <w:pPr>
              <w:tabs>
                <w:tab w:val="left" w:pos="0"/>
              </w:tabs>
              <w:spacing w:before="0" w:beforeAutospacing="0"/>
              <w:jc w:val="both"/>
              <w:rPr>
                <w:rFonts w:ascii="Times New Roman" w:eastAsiaTheme="minorHAnsi" w:hAnsi="Times New Roman"/>
                <w:b/>
                <w:lang w:val="fr-CA"/>
              </w:rPr>
            </w:pPr>
            <w:r w:rsidRPr="00EC38C6">
              <w:rPr>
                <w:rFonts w:ascii="Times New Roman" w:eastAsiaTheme="minorHAnsi" w:hAnsi="Times New Roman"/>
                <w:b/>
                <w:lang w:val="fr-CA"/>
              </w:rPr>
              <w:t>Risques initial</w:t>
            </w:r>
          </w:p>
        </w:tc>
        <w:tc>
          <w:tcPr>
            <w:tcW w:w="702" w:type="pct"/>
            <w:shd w:val="clear" w:color="auto" w:fill="F2F2F2"/>
            <w:vAlign w:val="center"/>
          </w:tcPr>
          <w:p w14:paraId="5CD2A12B" w14:textId="77777777" w:rsidR="005475E7" w:rsidRPr="00EC38C6" w:rsidRDefault="005475E7" w:rsidP="00C5663F">
            <w:pPr>
              <w:tabs>
                <w:tab w:val="left" w:pos="0"/>
              </w:tabs>
              <w:spacing w:before="0" w:beforeAutospacing="0"/>
              <w:jc w:val="both"/>
              <w:rPr>
                <w:rFonts w:ascii="Times New Roman" w:eastAsiaTheme="minorHAnsi" w:hAnsi="Times New Roman"/>
                <w:b/>
                <w:lang w:val="fr-CA"/>
              </w:rPr>
            </w:pPr>
            <w:r w:rsidRPr="00EC38C6">
              <w:rPr>
                <w:rFonts w:ascii="Times New Roman" w:eastAsiaTheme="minorHAnsi" w:hAnsi="Times New Roman"/>
                <w:b/>
                <w:lang w:val="fr-CA"/>
              </w:rPr>
              <w:t>Probabilité</w:t>
            </w:r>
          </w:p>
        </w:tc>
        <w:tc>
          <w:tcPr>
            <w:tcW w:w="544" w:type="pct"/>
            <w:shd w:val="clear" w:color="auto" w:fill="F2F2F2"/>
            <w:vAlign w:val="center"/>
          </w:tcPr>
          <w:p w14:paraId="177DCD1C" w14:textId="77777777" w:rsidR="005475E7" w:rsidRPr="00EC38C6" w:rsidRDefault="005475E7" w:rsidP="00C5663F">
            <w:pPr>
              <w:tabs>
                <w:tab w:val="left" w:pos="0"/>
              </w:tabs>
              <w:spacing w:before="0" w:beforeAutospacing="0"/>
              <w:jc w:val="both"/>
              <w:rPr>
                <w:rFonts w:ascii="Times New Roman" w:eastAsiaTheme="minorHAnsi" w:hAnsi="Times New Roman"/>
                <w:b/>
                <w:lang w:val="fr-CA"/>
              </w:rPr>
            </w:pPr>
            <w:r w:rsidRPr="00EC38C6">
              <w:rPr>
                <w:rFonts w:ascii="Times New Roman" w:eastAsiaTheme="minorHAnsi" w:hAnsi="Times New Roman"/>
                <w:b/>
                <w:lang w:val="fr-CA"/>
              </w:rPr>
              <w:t>Gravité</w:t>
            </w:r>
          </w:p>
        </w:tc>
        <w:tc>
          <w:tcPr>
            <w:tcW w:w="604" w:type="pct"/>
            <w:shd w:val="clear" w:color="auto" w:fill="F2F2F2"/>
            <w:vAlign w:val="center"/>
          </w:tcPr>
          <w:p w14:paraId="50326085" w14:textId="77777777" w:rsidR="005475E7" w:rsidRPr="00EC38C6" w:rsidRDefault="005475E7" w:rsidP="00C5663F">
            <w:pPr>
              <w:tabs>
                <w:tab w:val="left" w:pos="0"/>
              </w:tabs>
              <w:spacing w:before="0" w:beforeAutospacing="0"/>
              <w:jc w:val="both"/>
              <w:rPr>
                <w:rFonts w:ascii="Times New Roman" w:eastAsiaTheme="minorHAnsi" w:hAnsi="Times New Roman"/>
                <w:b/>
                <w:lang w:val="fr-CA"/>
              </w:rPr>
            </w:pPr>
            <w:r w:rsidRPr="00EC38C6">
              <w:rPr>
                <w:rFonts w:ascii="Times New Roman" w:eastAsiaTheme="minorHAnsi" w:hAnsi="Times New Roman"/>
                <w:b/>
                <w:lang w:val="fr-CA"/>
              </w:rPr>
              <w:t>Niveau de risque</w:t>
            </w:r>
          </w:p>
        </w:tc>
        <w:tc>
          <w:tcPr>
            <w:tcW w:w="1026" w:type="pct"/>
            <w:shd w:val="clear" w:color="auto" w:fill="F2F2F2"/>
            <w:vAlign w:val="center"/>
          </w:tcPr>
          <w:p w14:paraId="37ADB4BF" w14:textId="77777777" w:rsidR="005475E7" w:rsidRPr="00EC38C6" w:rsidRDefault="005475E7" w:rsidP="00C5663F">
            <w:pPr>
              <w:tabs>
                <w:tab w:val="left" w:pos="0"/>
              </w:tabs>
              <w:spacing w:before="0" w:beforeAutospacing="0"/>
              <w:jc w:val="both"/>
              <w:rPr>
                <w:rFonts w:ascii="Times New Roman" w:eastAsiaTheme="minorHAnsi" w:hAnsi="Times New Roman"/>
              </w:rPr>
            </w:pPr>
            <w:r w:rsidRPr="00EC38C6">
              <w:rPr>
                <w:rFonts w:ascii="Times New Roman" w:eastAsiaTheme="minorHAnsi" w:hAnsi="Times New Roman"/>
              </w:rPr>
              <w:t>Dommage</w:t>
            </w:r>
          </w:p>
        </w:tc>
      </w:tr>
      <w:tr w:rsidR="005475E7" w:rsidRPr="00EC38C6" w14:paraId="32EDA447" w14:textId="77777777" w:rsidTr="00D2782C">
        <w:trPr>
          <w:jc w:val="center"/>
        </w:trPr>
        <w:tc>
          <w:tcPr>
            <w:tcW w:w="720" w:type="pct"/>
            <w:vAlign w:val="center"/>
          </w:tcPr>
          <w:p w14:paraId="5E6099E9" w14:textId="77777777" w:rsidR="005475E7" w:rsidRPr="00EC38C6" w:rsidRDefault="005475E7" w:rsidP="00C5663F">
            <w:pPr>
              <w:tabs>
                <w:tab w:val="left" w:pos="0"/>
              </w:tabs>
              <w:spacing w:before="0" w:beforeAutospacing="0"/>
              <w:jc w:val="both"/>
              <w:rPr>
                <w:rFonts w:ascii="Times New Roman" w:eastAsiaTheme="minorHAnsi" w:hAnsi="Times New Roman"/>
              </w:rPr>
            </w:pPr>
            <w:r w:rsidRPr="00EC38C6">
              <w:rPr>
                <w:rFonts w:ascii="Times New Roman" w:eastAsiaTheme="minorHAnsi" w:hAnsi="Times New Roman"/>
                <w:i/>
                <w:lang w:val="fr-CA"/>
              </w:rPr>
              <w:t xml:space="preserve">Avant prévention </w:t>
            </w:r>
          </w:p>
        </w:tc>
        <w:tc>
          <w:tcPr>
            <w:tcW w:w="1404" w:type="pct"/>
            <w:vAlign w:val="center"/>
          </w:tcPr>
          <w:p w14:paraId="3AFD6672" w14:textId="77777777" w:rsidR="005475E7" w:rsidRPr="00EC38C6" w:rsidRDefault="005475E7" w:rsidP="00C5663F">
            <w:pPr>
              <w:numPr>
                <w:ilvl w:val="0"/>
                <w:numId w:val="37"/>
              </w:numPr>
              <w:spacing w:before="0" w:beforeAutospacing="0"/>
              <w:ind w:left="329" w:hanging="283"/>
              <w:rPr>
                <w:rFonts w:ascii="Times New Roman" w:hAnsi="Times New Roman"/>
              </w:rPr>
            </w:pPr>
            <w:r w:rsidRPr="00EC38C6">
              <w:rPr>
                <w:rFonts w:ascii="Times New Roman" w:hAnsi="Times New Roman"/>
              </w:rPr>
              <w:t>Contamination des IST/VIH/SIDA ;</w:t>
            </w:r>
          </w:p>
          <w:p w14:paraId="26500559" w14:textId="77777777" w:rsidR="005475E7" w:rsidRPr="00EC38C6" w:rsidRDefault="005475E7" w:rsidP="00C5663F">
            <w:pPr>
              <w:numPr>
                <w:ilvl w:val="0"/>
                <w:numId w:val="37"/>
              </w:numPr>
              <w:spacing w:before="0" w:beforeAutospacing="0"/>
              <w:ind w:left="329" w:hanging="283"/>
              <w:rPr>
                <w:rFonts w:ascii="Times New Roman" w:hAnsi="Times New Roman"/>
              </w:rPr>
            </w:pPr>
            <w:r w:rsidRPr="00EC38C6">
              <w:rPr>
                <w:rFonts w:ascii="Times New Roman" w:hAnsi="Times New Roman"/>
              </w:rPr>
              <w:t>Inhalation de poussières et de gaz ;</w:t>
            </w:r>
          </w:p>
          <w:p w14:paraId="66E9EA51" w14:textId="77777777" w:rsidR="005475E7" w:rsidRPr="00EC38C6" w:rsidRDefault="005475E7" w:rsidP="00C5663F">
            <w:pPr>
              <w:numPr>
                <w:ilvl w:val="0"/>
                <w:numId w:val="37"/>
              </w:numPr>
              <w:spacing w:before="0" w:beforeAutospacing="0"/>
              <w:ind w:left="329" w:hanging="283"/>
              <w:rPr>
                <w:rFonts w:ascii="Times New Roman" w:hAnsi="Times New Roman"/>
                <w:lang w:val="fr-CA" w:eastAsia="fr-CA"/>
              </w:rPr>
            </w:pPr>
            <w:r w:rsidRPr="00EC38C6">
              <w:rPr>
                <w:rFonts w:ascii="Times New Roman" w:hAnsi="Times New Roman"/>
              </w:rPr>
              <w:t>Exposition au bruit.</w:t>
            </w:r>
            <w:r w:rsidRPr="00EC38C6">
              <w:rPr>
                <w:rFonts w:ascii="Times New Roman" w:hAnsi="Times New Roman"/>
                <w:bCs/>
                <w:lang w:eastAsia="fr-CA"/>
              </w:rPr>
              <w:t xml:space="preserve">  </w:t>
            </w:r>
          </w:p>
        </w:tc>
        <w:tc>
          <w:tcPr>
            <w:tcW w:w="702" w:type="pct"/>
            <w:vAlign w:val="center"/>
          </w:tcPr>
          <w:p w14:paraId="36CF0E1A" w14:textId="77777777" w:rsidR="005475E7" w:rsidRPr="00EC38C6" w:rsidRDefault="005475E7" w:rsidP="00C5663F">
            <w:pPr>
              <w:tabs>
                <w:tab w:val="left" w:pos="0"/>
              </w:tabs>
              <w:spacing w:before="0" w:beforeAutospacing="0"/>
              <w:jc w:val="center"/>
              <w:rPr>
                <w:rFonts w:ascii="Times New Roman" w:eastAsiaTheme="minorHAnsi" w:hAnsi="Times New Roman"/>
                <w:lang w:val="fr-CA"/>
              </w:rPr>
            </w:pPr>
            <w:r w:rsidRPr="00EC38C6">
              <w:rPr>
                <w:rFonts w:ascii="Times New Roman" w:eastAsiaTheme="minorHAnsi" w:hAnsi="Times New Roman"/>
                <w:lang w:val="fr-CA"/>
              </w:rPr>
              <w:t>3</w:t>
            </w:r>
          </w:p>
        </w:tc>
        <w:tc>
          <w:tcPr>
            <w:tcW w:w="544" w:type="pct"/>
            <w:vAlign w:val="center"/>
          </w:tcPr>
          <w:p w14:paraId="405CCBC5" w14:textId="77777777" w:rsidR="005475E7" w:rsidRPr="00EC38C6" w:rsidRDefault="005475E7" w:rsidP="00C5663F">
            <w:pPr>
              <w:tabs>
                <w:tab w:val="left" w:pos="0"/>
              </w:tabs>
              <w:spacing w:before="0" w:beforeAutospacing="0"/>
              <w:jc w:val="center"/>
              <w:rPr>
                <w:rFonts w:ascii="Times New Roman" w:eastAsiaTheme="minorHAnsi" w:hAnsi="Times New Roman"/>
                <w:lang w:val="fr-CA"/>
              </w:rPr>
            </w:pPr>
            <w:r w:rsidRPr="00EC38C6">
              <w:rPr>
                <w:rFonts w:ascii="Times New Roman" w:eastAsiaTheme="minorHAnsi" w:hAnsi="Times New Roman"/>
                <w:lang w:val="fr-CA"/>
              </w:rPr>
              <w:t>3</w:t>
            </w:r>
          </w:p>
        </w:tc>
        <w:tc>
          <w:tcPr>
            <w:tcW w:w="604" w:type="pct"/>
            <w:shd w:val="clear" w:color="auto" w:fill="FF0000"/>
            <w:vAlign w:val="center"/>
          </w:tcPr>
          <w:p w14:paraId="4302139E" w14:textId="77777777" w:rsidR="005475E7" w:rsidRPr="00EC38C6" w:rsidRDefault="005475E7" w:rsidP="00C5663F">
            <w:pPr>
              <w:tabs>
                <w:tab w:val="left" w:pos="0"/>
              </w:tabs>
              <w:spacing w:before="0" w:beforeAutospacing="0"/>
              <w:jc w:val="center"/>
              <w:rPr>
                <w:rFonts w:ascii="Times New Roman" w:eastAsiaTheme="minorHAnsi" w:hAnsi="Times New Roman"/>
                <w:lang w:val="fr-CA"/>
              </w:rPr>
            </w:pPr>
            <w:r w:rsidRPr="00EC38C6">
              <w:rPr>
                <w:rFonts w:ascii="Times New Roman" w:eastAsiaTheme="minorHAnsi" w:hAnsi="Times New Roman"/>
                <w:lang w:val="fr-CA"/>
              </w:rPr>
              <w:t>33</w:t>
            </w:r>
          </w:p>
        </w:tc>
        <w:tc>
          <w:tcPr>
            <w:tcW w:w="1026" w:type="pct"/>
            <w:vAlign w:val="center"/>
          </w:tcPr>
          <w:p w14:paraId="41B76014" w14:textId="77777777" w:rsidR="005475E7" w:rsidRPr="00EC38C6" w:rsidRDefault="005475E7" w:rsidP="00C5663F">
            <w:pPr>
              <w:spacing w:before="0" w:beforeAutospacing="0"/>
              <w:jc w:val="both"/>
              <w:rPr>
                <w:rFonts w:ascii="Times New Roman" w:eastAsiaTheme="minorHAnsi" w:hAnsi="Times New Roman"/>
              </w:rPr>
            </w:pPr>
            <w:r w:rsidRPr="00EC38C6">
              <w:rPr>
                <w:rFonts w:ascii="Times New Roman" w:eastAsiaTheme="minorHAnsi" w:hAnsi="Times New Roman"/>
              </w:rPr>
              <w:t xml:space="preserve">Maladie, décès, infection Respiratoire, surdité. </w:t>
            </w:r>
          </w:p>
        </w:tc>
      </w:tr>
      <w:tr w:rsidR="005475E7" w:rsidRPr="00EC38C6" w14:paraId="0CD2B2B3" w14:textId="77777777" w:rsidTr="00D2782C">
        <w:trPr>
          <w:jc w:val="center"/>
        </w:trPr>
        <w:tc>
          <w:tcPr>
            <w:tcW w:w="720" w:type="pct"/>
            <w:vAlign w:val="center"/>
          </w:tcPr>
          <w:p w14:paraId="61C3F66E" w14:textId="77777777" w:rsidR="005475E7" w:rsidRPr="00EC38C6" w:rsidRDefault="005475E7" w:rsidP="00C5663F">
            <w:pPr>
              <w:tabs>
                <w:tab w:val="left" w:pos="0"/>
              </w:tabs>
              <w:spacing w:before="0" w:beforeAutospacing="0"/>
              <w:jc w:val="both"/>
              <w:rPr>
                <w:rFonts w:ascii="Times New Roman" w:eastAsiaTheme="minorHAnsi" w:hAnsi="Times New Roman"/>
                <w:i/>
                <w:lang w:val="fr-CA"/>
              </w:rPr>
            </w:pPr>
            <w:r w:rsidRPr="00EC38C6">
              <w:rPr>
                <w:rFonts w:ascii="Times New Roman" w:eastAsiaTheme="minorHAnsi" w:hAnsi="Times New Roman"/>
                <w:b/>
                <w:i/>
                <w:lang w:val="fr-CA"/>
              </w:rPr>
              <w:t>Mesures de prévention et de gestion</w:t>
            </w:r>
          </w:p>
        </w:tc>
        <w:tc>
          <w:tcPr>
            <w:tcW w:w="4280" w:type="pct"/>
            <w:gridSpan w:val="5"/>
            <w:vAlign w:val="center"/>
          </w:tcPr>
          <w:p w14:paraId="2C217FBC" w14:textId="77777777" w:rsidR="00AB433F" w:rsidRDefault="00AB433F" w:rsidP="00C5663F">
            <w:pPr>
              <w:spacing w:before="0" w:beforeAutospacing="0"/>
              <w:ind w:left="329"/>
              <w:jc w:val="both"/>
              <w:rPr>
                <w:rFonts w:ascii="Times New Roman" w:hAnsi="Times New Roman"/>
              </w:rPr>
            </w:pPr>
          </w:p>
          <w:p w14:paraId="35D1D478" w14:textId="16A81DCF" w:rsidR="005475E7" w:rsidRDefault="005475E7" w:rsidP="00C5663F">
            <w:pPr>
              <w:numPr>
                <w:ilvl w:val="0"/>
                <w:numId w:val="37"/>
              </w:numPr>
              <w:spacing w:before="0" w:beforeAutospacing="0"/>
              <w:ind w:left="329" w:hanging="283"/>
              <w:jc w:val="both"/>
              <w:rPr>
                <w:rFonts w:ascii="Times New Roman" w:hAnsi="Times New Roman"/>
              </w:rPr>
            </w:pPr>
            <w:r w:rsidRPr="00EC38C6">
              <w:rPr>
                <w:rFonts w:ascii="Times New Roman" w:hAnsi="Times New Roman"/>
              </w:rPr>
              <w:t>Information et sensibilisation des populations sur la lutte contre les IST/VIH-SIDA, le paludisme e</w:t>
            </w:r>
            <w:r w:rsidR="00E41061" w:rsidRPr="00EC38C6">
              <w:rPr>
                <w:rFonts w:ascii="Times New Roman" w:hAnsi="Times New Roman"/>
              </w:rPr>
              <w:t xml:space="preserve">t autres maladies </w:t>
            </w:r>
            <w:r w:rsidR="00180945" w:rsidRPr="00EC38C6">
              <w:rPr>
                <w:rFonts w:ascii="Times New Roman" w:hAnsi="Times New Roman"/>
              </w:rPr>
              <w:t>diarrhéiques ;</w:t>
            </w:r>
            <w:r w:rsidR="00E41061" w:rsidRPr="00EC38C6">
              <w:rPr>
                <w:rFonts w:ascii="Times New Roman" w:hAnsi="Times New Roman"/>
              </w:rPr>
              <w:t xml:space="preserve"> </w:t>
            </w:r>
          </w:p>
          <w:p w14:paraId="133F9650" w14:textId="77777777" w:rsidR="00D237E1" w:rsidRPr="00725E67" w:rsidRDefault="00D237E1" w:rsidP="00C5663F">
            <w:pPr>
              <w:numPr>
                <w:ilvl w:val="0"/>
                <w:numId w:val="37"/>
              </w:numPr>
              <w:spacing w:before="0" w:beforeAutospacing="0"/>
              <w:ind w:left="329" w:hanging="283"/>
              <w:jc w:val="both"/>
              <w:rPr>
                <w:rFonts w:ascii="Times New Roman" w:hAnsi="Times New Roman"/>
              </w:rPr>
            </w:pPr>
            <w:r w:rsidRPr="00725E67">
              <w:rPr>
                <w:rFonts w:ascii="Times New Roman" w:hAnsi="Times New Roman"/>
              </w:rPr>
              <w:t>Informer les communautés locales sur les risques potentiels et les mesures de sécurité à suivre durant les travaux</w:t>
            </w:r>
          </w:p>
          <w:p w14:paraId="15C4973B" w14:textId="77777777" w:rsidR="00D237E1" w:rsidRPr="00725E67" w:rsidRDefault="00D237E1" w:rsidP="00C5663F">
            <w:pPr>
              <w:numPr>
                <w:ilvl w:val="0"/>
                <w:numId w:val="37"/>
              </w:numPr>
              <w:spacing w:before="0" w:beforeAutospacing="0"/>
              <w:ind w:left="329" w:hanging="283"/>
              <w:jc w:val="both"/>
              <w:rPr>
                <w:rFonts w:ascii="Times New Roman" w:hAnsi="Times New Roman"/>
              </w:rPr>
            </w:pPr>
            <w:r w:rsidRPr="00725E67">
              <w:rPr>
                <w:rFonts w:ascii="Times New Roman" w:hAnsi="Times New Roman"/>
              </w:rPr>
              <w:lastRenderedPageBreak/>
              <w:t xml:space="preserve">Mettre en place des passerelles en bois pour </w:t>
            </w:r>
            <w:proofErr w:type="spellStart"/>
            <w:r w:rsidRPr="00725E67">
              <w:rPr>
                <w:rFonts w:ascii="Times New Roman" w:hAnsi="Times New Roman"/>
              </w:rPr>
              <w:t>facilité</w:t>
            </w:r>
            <w:proofErr w:type="spellEnd"/>
            <w:r w:rsidRPr="00725E67">
              <w:rPr>
                <w:rFonts w:ascii="Times New Roman" w:hAnsi="Times New Roman"/>
              </w:rPr>
              <w:t xml:space="preserve"> l’accessibilité des personnes dans leurs maisons</w:t>
            </w:r>
          </w:p>
          <w:p w14:paraId="1F012E44" w14:textId="782C0C0A" w:rsidR="00D237E1" w:rsidRPr="00725E67" w:rsidRDefault="00D237E1" w:rsidP="00C5663F">
            <w:pPr>
              <w:numPr>
                <w:ilvl w:val="0"/>
                <w:numId w:val="37"/>
              </w:numPr>
              <w:spacing w:before="0" w:beforeAutospacing="0"/>
              <w:ind w:left="329" w:hanging="283"/>
              <w:jc w:val="both"/>
              <w:rPr>
                <w:rFonts w:ascii="Times New Roman" w:hAnsi="Times New Roman"/>
              </w:rPr>
            </w:pPr>
            <w:r w:rsidRPr="00725E67">
              <w:rPr>
                <w:rFonts w:ascii="Times New Roman" w:hAnsi="Times New Roman"/>
              </w:rPr>
              <w:t>Aménager les routes de déviation lors de la réhabilitation des Ponts Lumumba, Forgeron, etc.</w:t>
            </w:r>
          </w:p>
          <w:p w14:paraId="4B2D447F" w14:textId="77777777" w:rsidR="00AB433F" w:rsidRPr="00725E67" w:rsidRDefault="00AB433F" w:rsidP="00C5663F">
            <w:pPr>
              <w:numPr>
                <w:ilvl w:val="0"/>
                <w:numId w:val="37"/>
              </w:numPr>
              <w:spacing w:before="0" w:beforeAutospacing="0"/>
              <w:ind w:left="329" w:hanging="283"/>
              <w:jc w:val="both"/>
              <w:rPr>
                <w:rFonts w:ascii="Times New Roman" w:hAnsi="Times New Roman"/>
              </w:rPr>
            </w:pPr>
            <w:r w:rsidRPr="00725E67">
              <w:rPr>
                <w:rFonts w:ascii="Times New Roman" w:hAnsi="Times New Roman"/>
              </w:rPr>
              <w:t>Mettre en place une planification rigoureuse des travaux pour éviter les périodes de forte pluie ou d'inondations.</w:t>
            </w:r>
          </w:p>
          <w:p w14:paraId="39FFCB63" w14:textId="574B893E" w:rsidR="003A5273" w:rsidRPr="00725E67" w:rsidRDefault="003A5273" w:rsidP="00C5663F">
            <w:pPr>
              <w:numPr>
                <w:ilvl w:val="0"/>
                <w:numId w:val="37"/>
              </w:numPr>
              <w:spacing w:before="0" w:beforeAutospacing="0"/>
              <w:ind w:left="329" w:hanging="283"/>
              <w:jc w:val="both"/>
              <w:rPr>
                <w:rFonts w:ascii="Times New Roman" w:hAnsi="Times New Roman"/>
              </w:rPr>
            </w:pPr>
            <w:proofErr w:type="spellStart"/>
            <w:r w:rsidRPr="00725E67">
              <w:rPr>
                <w:rFonts w:ascii="Times New Roman" w:hAnsi="Times New Roman"/>
              </w:rPr>
              <w:t>Méner</w:t>
            </w:r>
            <w:proofErr w:type="spellEnd"/>
            <w:r w:rsidRPr="00725E67">
              <w:rPr>
                <w:rFonts w:ascii="Times New Roman" w:hAnsi="Times New Roman"/>
              </w:rPr>
              <w:t xml:space="preserve"> des campagnes d’information et de sensibilisation sur l’EAS/HS auprès les membres de la communauté ;</w:t>
            </w:r>
          </w:p>
          <w:p w14:paraId="24141121" w14:textId="0906D5FC" w:rsidR="003A5273" w:rsidRPr="00725E67" w:rsidRDefault="003A5273" w:rsidP="00C5663F">
            <w:pPr>
              <w:numPr>
                <w:ilvl w:val="0"/>
                <w:numId w:val="37"/>
              </w:numPr>
              <w:spacing w:before="0" w:beforeAutospacing="0"/>
              <w:ind w:left="329" w:hanging="283"/>
              <w:jc w:val="both"/>
              <w:rPr>
                <w:rFonts w:ascii="Times New Roman" w:hAnsi="Times New Roman"/>
              </w:rPr>
            </w:pPr>
            <w:r w:rsidRPr="00725E67">
              <w:rPr>
                <w:rFonts w:ascii="Times New Roman" w:hAnsi="Times New Roman"/>
              </w:rPr>
              <w:t>Disséminer le MGP général du projet, ainsi que celui pour les plaintes sensibles liées à l’EAS/HS</w:t>
            </w:r>
            <w:r w:rsidR="00FC4096" w:rsidRPr="00725E67">
              <w:rPr>
                <w:rFonts w:ascii="Times New Roman" w:hAnsi="Times New Roman"/>
              </w:rPr>
              <w:t> ;</w:t>
            </w:r>
          </w:p>
          <w:p w14:paraId="51EE60F1" w14:textId="77777777" w:rsidR="005475E7" w:rsidRPr="00725E67" w:rsidRDefault="005475E7" w:rsidP="00C5663F">
            <w:pPr>
              <w:numPr>
                <w:ilvl w:val="0"/>
                <w:numId w:val="37"/>
              </w:numPr>
              <w:spacing w:before="0" w:beforeAutospacing="0"/>
              <w:ind w:left="329" w:hanging="283"/>
              <w:jc w:val="both"/>
              <w:rPr>
                <w:rFonts w:ascii="Times New Roman" w:hAnsi="Times New Roman"/>
              </w:rPr>
            </w:pPr>
            <w:r w:rsidRPr="00725E67">
              <w:rPr>
                <w:rFonts w:ascii="Times New Roman" w:hAnsi="Times New Roman"/>
              </w:rPr>
              <w:t>Mener des campagnes d’information/sensibilisation des populations sur les risques sanitaires liés aux travaux ;</w:t>
            </w:r>
          </w:p>
          <w:p w14:paraId="4109E900" w14:textId="77777777" w:rsidR="005475E7" w:rsidRPr="00725E67" w:rsidRDefault="005475E7" w:rsidP="00C5663F">
            <w:pPr>
              <w:numPr>
                <w:ilvl w:val="0"/>
                <w:numId w:val="37"/>
              </w:numPr>
              <w:spacing w:before="0" w:beforeAutospacing="0"/>
              <w:ind w:left="329" w:hanging="283"/>
              <w:jc w:val="both"/>
              <w:rPr>
                <w:rFonts w:ascii="Times New Roman" w:hAnsi="Times New Roman"/>
              </w:rPr>
            </w:pPr>
            <w:r w:rsidRPr="00725E67">
              <w:rPr>
                <w:rFonts w:ascii="Times New Roman" w:hAnsi="Times New Roman"/>
              </w:rPr>
              <w:t xml:space="preserve">Arroser les voies de circulation en terre ; </w:t>
            </w:r>
          </w:p>
          <w:p w14:paraId="7B5A0181" w14:textId="77777777" w:rsidR="00AB433F" w:rsidRPr="00725E67" w:rsidRDefault="00AB433F" w:rsidP="00C5663F">
            <w:pPr>
              <w:numPr>
                <w:ilvl w:val="0"/>
                <w:numId w:val="37"/>
              </w:numPr>
              <w:tabs>
                <w:tab w:val="num" w:pos="720"/>
              </w:tabs>
              <w:spacing w:before="0" w:beforeAutospacing="0"/>
              <w:ind w:left="329" w:hanging="283"/>
              <w:jc w:val="both"/>
              <w:rPr>
                <w:rFonts w:ascii="Times New Roman" w:eastAsiaTheme="minorHAnsi" w:hAnsi="Times New Roman"/>
                <w:lang w:val="fr-CA"/>
              </w:rPr>
            </w:pPr>
            <w:r w:rsidRPr="00725E67">
              <w:rPr>
                <w:rFonts w:ascii="Times New Roman" w:eastAsiaTheme="minorHAnsi" w:hAnsi="Times New Roman"/>
                <w:lang w:val="fr-CA"/>
              </w:rPr>
              <w:t>Effectuer des inspections régulières du site pour identifier et corriger rapidement tout problème de sécurité.</w:t>
            </w:r>
          </w:p>
          <w:p w14:paraId="343C6A9C" w14:textId="7DACC4D6" w:rsidR="00AB433F" w:rsidRPr="00C246CD" w:rsidRDefault="00AB433F" w:rsidP="00C5663F">
            <w:pPr>
              <w:numPr>
                <w:ilvl w:val="0"/>
                <w:numId w:val="37"/>
              </w:numPr>
              <w:tabs>
                <w:tab w:val="num" w:pos="720"/>
              </w:tabs>
              <w:spacing w:before="0" w:beforeAutospacing="0"/>
              <w:ind w:left="329" w:hanging="283"/>
              <w:jc w:val="both"/>
              <w:rPr>
                <w:rFonts w:ascii="Times New Roman" w:eastAsiaTheme="minorHAnsi" w:hAnsi="Times New Roman"/>
                <w:lang w:val="fr-CA"/>
              </w:rPr>
            </w:pPr>
            <w:r w:rsidRPr="00725E67">
              <w:rPr>
                <w:rFonts w:ascii="Times New Roman" w:eastAsiaTheme="minorHAnsi" w:hAnsi="Times New Roman"/>
                <w:lang w:val="fr-CA"/>
              </w:rPr>
              <w:t>Tenir des registres des incidents et des accidents pour améliorer les pratiques de sécurité</w:t>
            </w:r>
          </w:p>
        </w:tc>
      </w:tr>
      <w:tr w:rsidR="005475E7" w:rsidRPr="00EC38C6" w14:paraId="5E5C663B" w14:textId="77777777" w:rsidTr="00D2782C">
        <w:trPr>
          <w:jc w:val="center"/>
        </w:trPr>
        <w:tc>
          <w:tcPr>
            <w:tcW w:w="720" w:type="pct"/>
            <w:vAlign w:val="center"/>
          </w:tcPr>
          <w:p w14:paraId="0A1E3035" w14:textId="77777777" w:rsidR="005475E7" w:rsidRPr="00EC38C6" w:rsidRDefault="005475E7" w:rsidP="00C5663F">
            <w:pPr>
              <w:tabs>
                <w:tab w:val="left" w:pos="0"/>
              </w:tabs>
              <w:spacing w:before="0" w:beforeAutospacing="0"/>
              <w:jc w:val="both"/>
              <w:rPr>
                <w:rFonts w:ascii="Times New Roman" w:eastAsiaTheme="minorHAnsi" w:hAnsi="Times New Roman"/>
                <w:i/>
                <w:lang w:val="fr-CA"/>
              </w:rPr>
            </w:pPr>
          </w:p>
        </w:tc>
        <w:tc>
          <w:tcPr>
            <w:tcW w:w="1404" w:type="pct"/>
            <w:vAlign w:val="center"/>
          </w:tcPr>
          <w:p w14:paraId="432C170D" w14:textId="77777777" w:rsidR="005475E7" w:rsidRPr="00EC38C6" w:rsidRDefault="005475E7" w:rsidP="00C5663F">
            <w:pPr>
              <w:tabs>
                <w:tab w:val="left" w:pos="0"/>
              </w:tabs>
              <w:spacing w:before="0" w:beforeAutospacing="0"/>
              <w:jc w:val="both"/>
              <w:rPr>
                <w:rFonts w:ascii="Times New Roman" w:eastAsiaTheme="minorHAnsi" w:hAnsi="Times New Roman"/>
                <w:lang w:val="fr-CA"/>
              </w:rPr>
            </w:pPr>
          </w:p>
          <w:p w14:paraId="0D7D379A" w14:textId="77777777" w:rsidR="005475E7" w:rsidRPr="00EC38C6" w:rsidRDefault="005475E7" w:rsidP="00C5663F">
            <w:pPr>
              <w:tabs>
                <w:tab w:val="left" w:pos="0"/>
              </w:tabs>
              <w:spacing w:before="0" w:beforeAutospacing="0"/>
              <w:jc w:val="both"/>
              <w:rPr>
                <w:rFonts w:ascii="Times New Roman" w:eastAsiaTheme="minorHAnsi" w:hAnsi="Times New Roman"/>
                <w:lang w:val="fr-CA"/>
              </w:rPr>
            </w:pPr>
            <w:r w:rsidRPr="00EC38C6">
              <w:rPr>
                <w:rFonts w:ascii="Times New Roman" w:eastAsiaTheme="minorHAnsi" w:hAnsi="Times New Roman"/>
                <w:b/>
                <w:lang w:val="fr-CA"/>
              </w:rPr>
              <w:t>Risques résiduels</w:t>
            </w:r>
          </w:p>
          <w:p w14:paraId="17CAB550" w14:textId="77777777" w:rsidR="005475E7" w:rsidRPr="00EC38C6" w:rsidRDefault="005475E7" w:rsidP="00C5663F">
            <w:pPr>
              <w:spacing w:before="0" w:beforeAutospacing="0"/>
              <w:jc w:val="both"/>
              <w:rPr>
                <w:rFonts w:ascii="Times New Roman" w:eastAsiaTheme="minorHAnsi" w:hAnsi="Times New Roman"/>
              </w:rPr>
            </w:pPr>
          </w:p>
        </w:tc>
        <w:tc>
          <w:tcPr>
            <w:tcW w:w="702" w:type="pct"/>
            <w:vAlign w:val="center"/>
          </w:tcPr>
          <w:p w14:paraId="569A718A" w14:textId="77777777" w:rsidR="005475E7" w:rsidRPr="00EC38C6" w:rsidRDefault="005475E7" w:rsidP="00C5663F">
            <w:pPr>
              <w:tabs>
                <w:tab w:val="left" w:pos="0"/>
              </w:tabs>
              <w:spacing w:before="0" w:beforeAutospacing="0"/>
              <w:jc w:val="both"/>
              <w:rPr>
                <w:rFonts w:ascii="Times New Roman" w:eastAsiaTheme="minorHAnsi" w:hAnsi="Times New Roman"/>
                <w:lang w:val="fr-CA"/>
              </w:rPr>
            </w:pPr>
            <w:r w:rsidRPr="00EC38C6">
              <w:rPr>
                <w:rFonts w:ascii="Times New Roman" w:eastAsiaTheme="minorHAnsi" w:hAnsi="Times New Roman"/>
                <w:b/>
                <w:lang w:val="fr-CA"/>
              </w:rPr>
              <w:t>Probabilité</w:t>
            </w:r>
          </w:p>
        </w:tc>
        <w:tc>
          <w:tcPr>
            <w:tcW w:w="544" w:type="pct"/>
            <w:vAlign w:val="center"/>
          </w:tcPr>
          <w:p w14:paraId="7E028CCD" w14:textId="77777777" w:rsidR="005475E7" w:rsidRPr="00EC38C6" w:rsidRDefault="005475E7" w:rsidP="00C5663F">
            <w:pPr>
              <w:tabs>
                <w:tab w:val="left" w:pos="0"/>
              </w:tabs>
              <w:spacing w:before="0" w:beforeAutospacing="0"/>
              <w:jc w:val="both"/>
              <w:rPr>
                <w:rFonts w:ascii="Times New Roman" w:eastAsiaTheme="minorHAnsi" w:hAnsi="Times New Roman"/>
                <w:lang w:val="fr-CA"/>
              </w:rPr>
            </w:pPr>
            <w:r w:rsidRPr="00EC38C6">
              <w:rPr>
                <w:rFonts w:ascii="Times New Roman" w:eastAsiaTheme="minorHAnsi" w:hAnsi="Times New Roman"/>
                <w:b/>
                <w:lang w:val="fr-CA"/>
              </w:rPr>
              <w:t>Gravité</w:t>
            </w:r>
          </w:p>
        </w:tc>
        <w:tc>
          <w:tcPr>
            <w:tcW w:w="604" w:type="pct"/>
            <w:shd w:val="clear" w:color="auto" w:fill="FFFFFF" w:themeFill="background1"/>
            <w:vAlign w:val="center"/>
          </w:tcPr>
          <w:p w14:paraId="42E0943A" w14:textId="77777777" w:rsidR="005475E7" w:rsidRPr="00EC38C6" w:rsidRDefault="005475E7" w:rsidP="00C5663F">
            <w:pPr>
              <w:tabs>
                <w:tab w:val="left" w:pos="0"/>
              </w:tabs>
              <w:spacing w:before="0" w:beforeAutospacing="0"/>
              <w:jc w:val="both"/>
              <w:rPr>
                <w:rFonts w:ascii="Times New Roman" w:eastAsiaTheme="minorHAnsi" w:hAnsi="Times New Roman"/>
                <w:lang w:val="fr-CA"/>
              </w:rPr>
            </w:pPr>
            <w:r w:rsidRPr="00EC38C6">
              <w:rPr>
                <w:rFonts w:ascii="Times New Roman" w:eastAsiaTheme="minorHAnsi" w:hAnsi="Times New Roman"/>
                <w:b/>
                <w:lang w:val="fr-CA"/>
              </w:rPr>
              <w:t>Niveau de risque</w:t>
            </w:r>
          </w:p>
        </w:tc>
        <w:tc>
          <w:tcPr>
            <w:tcW w:w="1026" w:type="pct"/>
            <w:vAlign w:val="center"/>
          </w:tcPr>
          <w:p w14:paraId="3CA3435F" w14:textId="77777777" w:rsidR="005475E7" w:rsidRPr="00EC38C6" w:rsidRDefault="005475E7" w:rsidP="00C5663F">
            <w:pPr>
              <w:spacing w:before="0" w:beforeAutospacing="0"/>
              <w:jc w:val="both"/>
              <w:rPr>
                <w:rFonts w:ascii="Times New Roman" w:eastAsiaTheme="minorHAnsi" w:hAnsi="Times New Roman"/>
              </w:rPr>
            </w:pPr>
            <w:r w:rsidRPr="00EC38C6">
              <w:rPr>
                <w:rFonts w:ascii="Times New Roman" w:eastAsiaTheme="minorHAnsi" w:hAnsi="Times New Roman"/>
              </w:rPr>
              <w:t>Dommage</w:t>
            </w:r>
          </w:p>
        </w:tc>
      </w:tr>
      <w:tr w:rsidR="005475E7" w:rsidRPr="00EC38C6" w14:paraId="60B12FAA" w14:textId="77777777" w:rsidTr="00D2782C">
        <w:trPr>
          <w:jc w:val="center"/>
        </w:trPr>
        <w:tc>
          <w:tcPr>
            <w:tcW w:w="720" w:type="pct"/>
            <w:vAlign w:val="center"/>
          </w:tcPr>
          <w:p w14:paraId="19CAD3A8" w14:textId="77777777" w:rsidR="005475E7" w:rsidRPr="00EC38C6" w:rsidRDefault="005475E7" w:rsidP="00C5663F">
            <w:pPr>
              <w:tabs>
                <w:tab w:val="left" w:pos="0"/>
              </w:tabs>
              <w:spacing w:before="0" w:beforeAutospacing="0"/>
              <w:jc w:val="both"/>
              <w:rPr>
                <w:rFonts w:ascii="Times New Roman" w:eastAsiaTheme="minorHAnsi" w:hAnsi="Times New Roman"/>
                <w:i/>
                <w:lang w:val="fr-CA"/>
              </w:rPr>
            </w:pPr>
            <w:r w:rsidRPr="00EC38C6">
              <w:rPr>
                <w:rFonts w:ascii="Times New Roman" w:eastAsiaTheme="minorHAnsi" w:hAnsi="Times New Roman"/>
                <w:i/>
                <w:lang w:val="fr-CA"/>
              </w:rPr>
              <w:t>Après prévention</w:t>
            </w:r>
          </w:p>
        </w:tc>
        <w:tc>
          <w:tcPr>
            <w:tcW w:w="1404" w:type="pct"/>
            <w:vAlign w:val="center"/>
          </w:tcPr>
          <w:p w14:paraId="15268EEE" w14:textId="77777777" w:rsidR="005475E7" w:rsidRPr="00EC38C6" w:rsidRDefault="005475E7" w:rsidP="00C5663F">
            <w:pPr>
              <w:numPr>
                <w:ilvl w:val="0"/>
                <w:numId w:val="63"/>
              </w:numPr>
              <w:spacing w:before="0" w:beforeAutospacing="0"/>
              <w:contextualSpacing/>
              <w:jc w:val="both"/>
              <w:rPr>
                <w:rFonts w:ascii="Times New Roman" w:hAnsi="Times New Roman"/>
                <w:lang w:val="fr-CA" w:eastAsia="fr-CA"/>
              </w:rPr>
            </w:pPr>
            <w:r w:rsidRPr="00EC38C6">
              <w:rPr>
                <w:rFonts w:ascii="Times New Roman" w:hAnsi="Times New Roman"/>
                <w:lang w:eastAsia="fr-CA"/>
              </w:rPr>
              <w:t xml:space="preserve">Contamination </w:t>
            </w:r>
            <w:r w:rsidRPr="00EC38C6">
              <w:rPr>
                <w:rFonts w:ascii="Times New Roman" w:hAnsi="Times New Roman"/>
                <w:bCs/>
                <w:lang w:eastAsia="fr-CA"/>
              </w:rPr>
              <w:t>des IST/VIH/SIDA ;</w:t>
            </w:r>
          </w:p>
          <w:p w14:paraId="0345EB19" w14:textId="77777777" w:rsidR="005475E7" w:rsidRPr="00EC38C6" w:rsidRDefault="005475E7" w:rsidP="00C5663F">
            <w:pPr>
              <w:spacing w:before="0" w:beforeAutospacing="0"/>
              <w:ind w:left="360"/>
              <w:jc w:val="both"/>
              <w:rPr>
                <w:rFonts w:ascii="Times New Roman" w:eastAsiaTheme="minorHAnsi" w:hAnsi="Times New Roman"/>
              </w:rPr>
            </w:pPr>
          </w:p>
        </w:tc>
        <w:tc>
          <w:tcPr>
            <w:tcW w:w="702" w:type="pct"/>
            <w:vAlign w:val="center"/>
          </w:tcPr>
          <w:p w14:paraId="2C58DF1F" w14:textId="77777777" w:rsidR="005475E7" w:rsidRPr="00EC38C6" w:rsidRDefault="005475E7" w:rsidP="00C5663F">
            <w:pPr>
              <w:tabs>
                <w:tab w:val="left" w:pos="0"/>
              </w:tabs>
              <w:spacing w:before="0" w:beforeAutospacing="0"/>
              <w:jc w:val="center"/>
              <w:rPr>
                <w:rFonts w:ascii="Times New Roman" w:eastAsiaTheme="minorHAnsi" w:hAnsi="Times New Roman"/>
                <w:lang w:val="fr-CA"/>
              </w:rPr>
            </w:pPr>
            <w:r w:rsidRPr="00EC38C6">
              <w:rPr>
                <w:rFonts w:ascii="Times New Roman" w:eastAsiaTheme="minorHAnsi" w:hAnsi="Times New Roman"/>
                <w:lang w:val="fr-CA"/>
              </w:rPr>
              <w:t>2</w:t>
            </w:r>
          </w:p>
        </w:tc>
        <w:tc>
          <w:tcPr>
            <w:tcW w:w="544" w:type="pct"/>
            <w:vAlign w:val="center"/>
          </w:tcPr>
          <w:p w14:paraId="68747537" w14:textId="77777777" w:rsidR="005475E7" w:rsidRPr="00EC38C6" w:rsidRDefault="005475E7" w:rsidP="00C5663F">
            <w:pPr>
              <w:tabs>
                <w:tab w:val="left" w:pos="0"/>
              </w:tabs>
              <w:spacing w:before="0" w:beforeAutospacing="0"/>
              <w:jc w:val="center"/>
              <w:rPr>
                <w:rFonts w:ascii="Times New Roman" w:eastAsiaTheme="minorHAnsi" w:hAnsi="Times New Roman"/>
                <w:lang w:val="fr-CA"/>
              </w:rPr>
            </w:pPr>
            <w:r w:rsidRPr="00EC38C6">
              <w:rPr>
                <w:rFonts w:ascii="Times New Roman" w:eastAsiaTheme="minorHAnsi" w:hAnsi="Times New Roman"/>
                <w:lang w:val="fr-CA"/>
              </w:rPr>
              <w:t>2</w:t>
            </w:r>
          </w:p>
        </w:tc>
        <w:tc>
          <w:tcPr>
            <w:tcW w:w="604" w:type="pct"/>
            <w:shd w:val="clear" w:color="auto" w:fill="FFFF00"/>
            <w:vAlign w:val="center"/>
          </w:tcPr>
          <w:p w14:paraId="56C19E5D" w14:textId="77777777" w:rsidR="005475E7" w:rsidRPr="00EC38C6" w:rsidRDefault="005475E7" w:rsidP="00C5663F">
            <w:pPr>
              <w:tabs>
                <w:tab w:val="left" w:pos="0"/>
              </w:tabs>
              <w:spacing w:before="0" w:beforeAutospacing="0"/>
              <w:jc w:val="center"/>
              <w:rPr>
                <w:rFonts w:ascii="Times New Roman" w:eastAsiaTheme="minorHAnsi" w:hAnsi="Times New Roman"/>
                <w:lang w:val="fr-CA"/>
              </w:rPr>
            </w:pPr>
            <w:r w:rsidRPr="00EC38C6">
              <w:rPr>
                <w:rFonts w:ascii="Times New Roman" w:eastAsiaTheme="minorHAnsi" w:hAnsi="Times New Roman"/>
                <w:lang w:val="fr-CA"/>
              </w:rPr>
              <w:t>22</w:t>
            </w:r>
          </w:p>
        </w:tc>
        <w:tc>
          <w:tcPr>
            <w:tcW w:w="1026" w:type="pct"/>
            <w:vAlign w:val="center"/>
          </w:tcPr>
          <w:p w14:paraId="5CE53864" w14:textId="77777777" w:rsidR="005475E7" w:rsidRPr="00EC38C6" w:rsidRDefault="005475E7" w:rsidP="00C5663F">
            <w:pPr>
              <w:spacing w:before="0" w:beforeAutospacing="0"/>
              <w:jc w:val="both"/>
              <w:rPr>
                <w:rFonts w:ascii="Times New Roman" w:eastAsiaTheme="minorHAnsi" w:hAnsi="Times New Roman"/>
              </w:rPr>
            </w:pPr>
            <w:r w:rsidRPr="00EC38C6">
              <w:rPr>
                <w:rFonts w:ascii="Times New Roman" w:eastAsiaTheme="minorHAnsi" w:hAnsi="Times New Roman"/>
              </w:rPr>
              <w:t xml:space="preserve"> Maladie, décès</w:t>
            </w:r>
          </w:p>
        </w:tc>
      </w:tr>
    </w:tbl>
    <w:p w14:paraId="24FB1CD7" w14:textId="47E0C6B5" w:rsidR="00AB433F" w:rsidRDefault="00AB433F" w:rsidP="00C5663F">
      <w:pPr>
        <w:spacing w:before="0" w:beforeAutospacing="0"/>
        <w:jc w:val="both"/>
        <w:rPr>
          <w:rFonts w:ascii="Times New Roman" w:eastAsiaTheme="minorHAnsi" w:hAnsi="Times New Roman"/>
          <w:b/>
          <w:i/>
          <w:sz w:val="24"/>
        </w:rPr>
      </w:pPr>
    </w:p>
    <w:p w14:paraId="791BFE7E" w14:textId="00D8CC8A" w:rsidR="005475E7" w:rsidRPr="00B52B57" w:rsidRDefault="005475E7" w:rsidP="00C5663F">
      <w:pPr>
        <w:numPr>
          <w:ilvl w:val="0"/>
          <w:numId w:val="39"/>
        </w:numPr>
        <w:overflowPunct w:val="0"/>
        <w:autoSpaceDE w:val="0"/>
        <w:autoSpaceDN w:val="0"/>
        <w:adjustRightInd w:val="0"/>
        <w:spacing w:before="0" w:beforeAutospacing="0"/>
        <w:ind w:left="426" w:hanging="426"/>
        <w:contextualSpacing/>
        <w:jc w:val="both"/>
        <w:textAlignment w:val="baseline"/>
        <w:rPr>
          <w:rFonts w:ascii="Times New Roman" w:hAnsi="Times New Roman"/>
          <w:b/>
          <w:i/>
          <w:sz w:val="24"/>
          <w:lang w:val="fr-CA" w:eastAsia="fr-CA"/>
        </w:rPr>
      </w:pPr>
      <w:r w:rsidRPr="00B52B57">
        <w:rPr>
          <w:rFonts w:ascii="Times New Roman" w:hAnsi="Times New Roman"/>
          <w:b/>
          <w:i/>
          <w:sz w:val="24"/>
          <w:lang w:val="fr-CA" w:eastAsia="fr-CA"/>
        </w:rPr>
        <w:t xml:space="preserve">Risque de violence basée sur le genre, d’exploitation et d’abus sexuel, ainsi que </w:t>
      </w:r>
      <w:r w:rsidR="006D2A7F" w:rsidRPr="00B52B57">
        <w:rPr>
          <w:rFonts w:ascii="Times New Roman" w:hAnsi="Times New Roman"/>
          <w:b/>
          <w:i/>
          <w:sz w:val="24"/>
          <w:lang w:val="fr-CA" w:eastAsia="fr-CA"/>
        </w:rPr>
        <w:t>de harcèlement</w:t>
      </w:r>
      <w:r w:rsidRPr="00B52B57">
        <w:rPr>
          <w:rFonts w:ascii="Times New Roman" w:hAnsi="Times New Roman"/>
          <w:b/>
          <w:i/>
          <w:sz w:val="24"/>
          <w:lang w:val="fr-CA" w:eastAsia="fr-CA"/>
        </w:rPr>
        <w:t xml:space="preserve"> sexuel et de (VBG/EAS/HS) correspond aux NES n° 2 et 4</w:t>
      </w:r>
    </w:p>
    <w:p w14:paraId="64D27839" w14:textId="77777777" w:rsidR="00961A6E" w:rsidRDefault="00961A6E" w:rsidP="00C5663F">
      <w:pPr>
        <w:spacing w:before="0" w:beforeAutospacing="0"/>
        <w:jc w:val="both"/>
        <w:rPr>
          <w:rFonts w:ascii="Times New Roman" w:hAnsi="Times New Roman"/>
          <w:sz w:val="24"/>
        </w:rPr>
      </w:pPr>
    </w:p>
    <w:p w14:paraId="40C3E1D2" w14:textId="15D9EFD5" w:rsidR="007A50EF" w:rsidRPr="00D2782C" w:rsidRDefault="007A50EF" w:rsidP="00C5663F">
      <w:pPr>
        <w:spacing w:before="0" w:beforeAutospacing="0"/>
        <w:jc w:val="both"/>
        <w:rPr>
          <w:rFonts w:ascii="Times New Roman" w:hAnsi="Times New Roman"/>
          <w:sz w:val="24"/>
        </w:rPr>
      </w:pPr>
      <w:r w:rsidRPr="00D2782C">
        <w:rPr>
          <w:rFonts w:ascii="Times New Roman" w:hAnsi="Times New Roman"/>
          <w:sz w:val="24"/>
        </w:rPr>
        <w:t>Les risques de VBG/HS/EAS peuvent être causés par les facteurs ci-dessous :</w:t>
      </w:r>
    </w:p>
    <w:p w14:paraId="5952DA52" w14:textId="4B9D5980" w:rsidR="00D717E2" w:rsidRDefault="00D717E2" w:rsidP="00C5663F">
      <w:pPr>
        <w:numPr>
          <w:ilvl w:val="0"/>
          <w:numId w:val="135"/>
        </w:numPr>
        <w:spacing w:before="0" w:beforeAutospacing="0" w:after="120"/>
        <w:jc w:val="both"/>
        <w:rPr>
          <w:rFonts w:ascii="Times New Roman" w:hAnsi="Times New Roman"/>
          <w:sz w:val="24"/>
        </w:rPr>
      </w:pPr>
      <w:r>
        <w:rPr>
          <w:rFonts w:ascii="Times New Roman" w:hAnsi="Times New Roman"/>
          <w:sz w:val="24"/>
        </w:rPr>
        <w:t>L</w:t>
      </w:r>
      <w:r w:rsidRPr="00B52B57">
        <w:rPr>
          <w:rFonts w:ascii="Times New Roman" w:hAnsi="Times New Roman"/>
          <w:sz w:val="24"/>
        </w:rPr>
        <w:t xml:space="preserve">’afflux de main-d’œuvre sur </w:t>
      </w:r>
      <w:r>
        <w:rPr>
          <w:rFonts w:ascii="Times New Roman" w:hAnsi="Times New Roman"/>
          <w:sz w:val="24"/>
        </w:rPr>
        <w:t>le chantier</w:t>
      </w:r>
      <w:r w:rsidRPr="00B52B57">
        <w:rPr>
          <w:rFonts w:ascii="Times New Roman" w:hAnsi="Times New Roman"/>
          <w:sz w:val="24"/>
        </w:rPr>
        <w:t xml:space="preserve"> </w:t>
      </w:r>
      <w:r>
        <w:rPr>
          <w:rFonts w:ascii="Times New Roman" w:hAnsi="Times New Roman"/>
          <w:sz w:val="24"/>
        </w:rPr>
        <w:t>peut exacerber les EAS/HS</w:t>
      </w:r>
      <w:r w:rsidRPr="00B52B57">
        <w:rPr>
          <w:rFonts w:ascii="Times New Roman" w:hAnsi="Times New Roman"/>
          <w:sz w:val="24"/>
        </w:rPr>
        <w:t xml:space="preserve"> </w:t>
      </w:r>
      <w:r>
        <w:rPr>
          <w:rFonts w:ascii="Times New Roman" w:hAnsi="Times New Roman"/>
          <w:sz w:val="24"/>
        </w:rPr>
        <w:t>dans la zone ;</w:t>
      </w:r>
    </w:p>
    <w:p w14:paraId="35B589C5" w14:textId="7E6FBF06" w:rsidR="00D717E2" w:rsidRPr="00D717E2" w:rsidRDefault="00D717E2" w:rsidP="00C5663F">
      <w:pPr>
        <w:pStyle w:val="Paragraphedeliste"/>
        <w:numPr>
          <w:ilvl w:val="0"/>
          <w:numId w:val="135"/>
        </w:numPr>
        <w:autoSpaceDE w:val="0"/>
        <w:autoSpaceDN w:val="0"/>
        <w:adjustRightInd w:val="0"/>
        <w:spacing w:before="0" w:beforeAutospacing="0" w:after="120"/>
        <w:jc w:val="both"/>
        <w:rPr>
          <w:rFonts w:ascii="Times New Roman" w:hAnsi="Times New Roman"/>
          <w:sz w:val="24"/>
        </w:rPr>
      </w:pPr>
      <w:r w:rsidRPr="00D717E2">
        <w:rPr>
          <w:rFonts w:ascii="Times New Roman" w:hAnsi="Times New Roman"/>
          <w:sz w:val="24"/>
        </w:rPr>
        <w:t xml:space="preserve">La zone du Projet traverse les maisons de fortune des femmes travailleuses de sexe au niveau de </w:t>
      </w:r>
      <w:proofErr w:type="spellStart"/>
      <w:r w:rsidRPr="00D717E2">
        <w:rPr>
          <w:rFonts w:ascii="Times New Roman" w:hAnsi="Times New Roman"/>
          <w:sz w:val="24"/>
        </w:rPr>
        <w:t>Pakadjuma</w:t>
      </w:r>
      <w:proofErr w:type="spellEnd"/>
      <w:r w:rsidRPr="00D717E2">
        <w:rPr>
          <w:rFonts w:ascii="Times New Roman" w:hAnsi="Times New Roman"/>
          <w:sz w:val="24"/>
        </w:rPr>
        <w:t>, la mise en œuvre du projet pourra exacerber de cas de prostitution, de sexe monnayé, EAS/HS par les travailleurs qui touche leur salaire chaque fin du mois</w:t>
      </w:r>
      <w:r>
        <w:rPr>
          <w:rFonts w:ascii="Times New Roman" w:hAnsi="Times New Roman"/>
          <w:sz w:val="24"/>
        </w:rPr>
        <w:t> ;</w:t>
      </w:r>
    </w:p>
    <w:p w14:paraId="3EF4F422" w14:textId="27859692" w:rsidR="00D717E2" w:rsidRPr="00D717E2" w:rsidRDefault="002E3C18" w:rsidP="00C5663F">
      <w:pPr>
        <w:pStyle w:val="Paragraphedeliste"/>
        <w:numPr>
          <w:ilvl w:val="0"/>
          <w:numId w:val="135"/>
        </w:numPr>
        <w:autoSpaceDE w:val="0"/>
        <w:autoSpaceDN w:val="0"/>
        <w:adjustRightInd w:val="0"/>
        <w:spacing w:before="0" w:beforeAutospacing="0" w:after="120"/>
        <w:jc w:val="both"/>
        <w:rPr>
          <w:rFonts w:ascii="Times New Roman" w:hAnsi="Times New Roman"/>
          <w:sz w:val="24"/>
        </w:rPr>
      </w:pPr>
      <w:r>
        <w:rPr>
          <w:rFonts w:ascii="Times New Roman" w:hAnsi="Times New Roman"/>
          <w:sz w:val="24"/>
        </w:rPr>
        <w:t xml:space="preserve">Les agressions physiques et HS pourront être </w:t>
      </w:r>
      <w:proofErr w:type="spellStart"/>
      <w:r>
        <w:rPr>
          <w:rFonts w:ascii="Times New Roman" w:hAnsi="Times New Roman"/>
          <w:sz w:val="24"/>
        </w:rPr>
        <w:t>exarcé</w:t>
      </w:r>
      <w:proofErr w:type="spellEnd"/>
      <w:r>
        <w:rPr>
          <w:rFonts w:ascii="Times New Roman" w:hAnsi="Times New Roman"/>
          <w:sz w:val="24"/>
        </w:rPr>
        <w:t xml:space="preserve"> à la suite du</w:t>
      </w:r>
      <w:r w:rsidR="00D717E2" w:rsidRPr="00D717E2">
        <w:rPr>
          <w:rFonts w:ascii="Times New Roman" w:hAnsi="Times New Roman"/>
          <w:sz w:val="24"/>
        </w:rPr>
        <w:t xml:space="preserve"> phénomène </w:t>
      </w:r>
      <w:proofErr w:type="spellStart"/>
      <w:r w:rsidR="00D717E2" w:rsidRPr="00D717E2">
        <w:rPr>
          <w:rFonts w:ascii="Times New Roman" w:hAnsi="Times New Roman"/>
          <w:sz w:val="24"/>
        </w:rPr>
        <w:t>Kuluna</w:t>
      </w:r>
      <w:proofErr w:type="spellEnd"/>
      <w:r w:rsidR="00D717E2" w:rsidRPr="00D717E2">
        <w:rPr>
          <w:rFonts w:ascii="Times New Roman" w:hAnsi="Times New Roman"/>
          <w:sz w:val="24"/>
        </w:rPr>
        <w:t xml:space="preserve"> </w:t>
      </w:r>
      <w:r>
        <w:rPr>
          <w:rFonts w:ascii="Times New Roman" w:hAnsi="Times New Roman"/>
          <w:sz w:val="24"/>
        </w:rPr>
        <w:t>dans la zone du</w:t>
      </w:r>
      <w:r w:rsidR="00D717E2" w:rsidRPr="00D717E2">
        <w:rPr>
          <w:rFonts w:ascii="Times New Roman" w:hAnsi="Times New Roman"/>
          <w:sz w:val="24"/>
        </w:rPr>
        <w:t xml:space="preserve"> sous-projet. En effet, en dessous du Pont </w:t>
      </w:r>
      <w:proofErr w:type="spellStart"/>
      <w:r w:rsidR="00D717E2" w:rsidRPr="00D717E2">
        <w:rPr>
          <w:rFonts w:ascii="Times New Roman" w:hAnsi="Times New Roman"/>
          <w:sz w:val="24"/>
        </w:rPr>
        <w:t>Bokasa</w:t>
      </w:r>
      <w:proofErr w:type="spellEnd"/>
      <w:r w:rsidR="00D717E2" w:rsidRPr="00D717E2">
        <w:rPr>
          <w:rFonts w:ascii="Times New Roman" w:hAnsi="Times New Roman"/>
          <w:sz w:val="24"/>
        </w:rPr>
        <w:t xml:space="preserve"> et le site de </w:t>
      </w:r>
      <w:proofErr w:type="spellStart"/>
      <w:r w:rsidR="00D717E2" w:rsidRPr="00D717E2">
        <w:rPr>
          <w:rFonts w:ascii="Times New Roman" w:hAnsi="Times New Roman"/>
          <w:sz w:val="24"/>
        </w:rPr>
        <w:t>Pakadjuma</w:t>
      </w:r>
      <w:proofErr w:type="spellEnd"/>
      <w:r w:rsidR="00D717E2" w:rsidRPr="00D717E2">
        <w:rPr>
          <w:rFonts w:ascii="Times New Roman" w:hAnsi="Times New Roman"/>
          <w:sz w:val="24"/>
        </w:rPr>
        <w:t xml:space="preserve"> sont considérés comme les points chauds et plus fréquentés par les </w:t>
      </w:r>
      <w:proofErr w:type="spellStart"/>
      <w:r w:rsidR="00D717E2" w:rsidRPr="00D717E2">
        <w:rPr>
          <w:rFonts w:ascii="Times New Roman" w:hAnsi="Times New Roman"/>
          <w:sz w:val="24"/>
        </w:rPr>
        <w:t>Kuluna</w:t>
      </w:r>
      <w:proofErr w:type="spellEnd"/>
      <w:r w:rsidR="00D717E2" w:rsidRPr="00D717E2">
        <w:rPr>
          <w:rFonts w:ascii="Times New Roman" w:hAnsi="Times New Roman"/>
          <w:sz w:val="24"/>
        </w:rPr>
        <w:t xml:space="preserve"> pour commettre leurs forfaits surtout pendant les heures tardive</w:t>
      </w:r>
      <w:r>
        <w:rPr>
          <w:rFonts w:ascii="Times New Roman" w:hAnsi="Times New Roman"/>
          <w:sz w:val="24"/>
        </w:rPr>
        <w:t>s ;</w:t>
      </w:r>
    </w:p>
    <w:p w14:paraId="35BB0AB5" w14:textId="026E3779" w:rsidR="007A50EF" w:rsidRPr="00D2782C" w:rsidRDefault="007A50EF" w:rsidP="00C5663F">
      <w:pPr>
        <w:numPr>
          <w:ilvl w:val="0"/>
          <w:numId w:val="135"/>
        </w:numPr>
        <w:spacing w:before="0" w:beforeAutospacing="0" w:after="120"/>
        <w:jc w:val="both"/>
        <w:rPr>
          <w:rFonts w:ascii="Times New Roman" w:hAnsi="Times New Roman"/>
          <w:sz w:val="24"/>
        </w:rPr>
      </w:pPr>
      <w:r w:rsidRPr="00D2782C">
        <w:rPr>
          <w:rFonts w:ascii="Times New Roman" w:hAnsi="Times New Roman"/>
          <w:sz w:val="24"/>
        </w:rPr>
        <w:t xml:space="preserve">A la présence de la main d’œuvre locale mais aussi à la présence d’une main d’œuvre venue d’autres quartiers dans la commune de </w:t>
      </w:r>
      <w:r w:rsidR="00D717E2">
        <w:rPr>
          <w:rFonts w:ascii="Times New Roman" w:hAnsi="Times New Roman"/>
          <w:sz w:val="24"/>
        </w:rPr>
        <w:t>Kalamu</w:t>
      </w:r>
      <w:r w:rsidRPr="00D2782C">
        <w:rPr>
          <w:rFonts w:ascii="Times New Roman" w:hAnsi="Times New Roman"/>
          <w:sz w:val="24"/>
        </w:rPr>
        <w:t>. Cette présence pourra accroître la demande de prostitution, des rapports sexuels monnayés ou non monnayés entre les ouvriers, femmes adultes et mineurs, un risque d’accroissement d’union précoce forcée si l’on juge que le mariage à un homme salarié peut générer des revenus pour la famille, un risque de conflits par jalousie des hommes qui pensent que les travailleurs venus d’ailleurs fréquentent les femmes de la communauté</w:t>
      </w:r>
      <w:r w:rsidR="00D717E2">
        <w:rPr>
          <w:rFonts w:ascii="Times New Roman" w:hAnsi="Times New Roman"/>
          <w:sz w:val="24"/>
        </w:rPr>
        <w:t> ;</w:t>
      </w:r>
    </w:p>
    <w:p w14:paraId="2443633D" w14:textId="76B10685" w:rsidR="007A50EF" w:rsidRPr="00D2782C" w:rsidRDefault="007A50EF" w:rsidP="00C5663F">
      <w:pPr>
        <w:numPr>
          <w:ilvl w:val="0"/>
          <w:numId w:val="135"/>
        </w:numPr>
        <w:spacing w:before="0" w:beforeAutospacing="0" w:after="120"/>
        <w:jc w:val="both"/>
        <w:rPr>
          <w:rFonts w:ascii="Times New Roman" w:hAnsi="Times New Roman"/>
          <w:sz w:val="24"/>
        </w:rPr>
      </w:pPr>
      <w:r w:rsidRPr="00D2782C">
        <w:rPr>
          <w:rFonts w:ascii="Times New Roman" w:hAnsi="Times New Roman"/>
          <w:sz w:val="24"/>
        </w:rPr>
        <w:t xml:space="preserve">Au processus de recrutement qui pourra engendrer des tendances discriminatoires ou limitatives à l’accès à l’emploi pour les femmes. Le risque de Harcèlement Sexuel ainsi </w:t>
      </w:r>
      <w:r w:rsidRPr="00D2782C">
        <w:rPr>
          <w:rFonts w:ascii="Times New Roman" w:hAnsi="Times New Roman"/>
          <w:sz w:val="24"/>
        </w:rPr>
        <w:lastRenderedPageBreak/>
        <w:t>que d’Exploitation et Abus Sexuels (HS/EAS) par les responsables d’entreprises par usage abusif du pouvoir perçu ou réel qu’ils détiennent sur l’accès à l’emploi</w:t>
      </w:r>
      <w:r w:rsidR="002E3C18">
        <w:rPr>
          <w:rFonts w:ascii="Times New Roman" w:hAnsi="Times New Roman"/>
          <w:sz w:val="24"/>
        </w:rPr>
        <w:t> ;</w:t>
      </w:r>
    </w:p>
    <w:p w14:paraId="4842D348" w14:textId="705E618B" w:rsidR="007A50EF" w:rsidRDefault="002E3C18" w:rsidP="00C5663F">
      <w:pPr>
        <w:numPr>
          <w:ilvl w:val="0"/>
          <w:numId w:val="135"/>
        </w:numPr>
        <w:spacing w:before="0" w:beforeAutospacing="0" w:after="120"/>
        <w:jc w:val="both"/>
        <w:rPr>
          <w:rFonts w:ascii="Times New Roman" w:hAnsi="Times New Roman"/>
          <w:sz w:val="24"/>
        </w:rPr>
      </w:pPr>
      <w:r>
        <w:rPr>
          <w:rFonts w:ascii="Times New Roman" w:hAnsi="Times New Roman"/>
          <w:sz w:val="24"/>
        </w:rPr>
        <w:t xml:space="preserve">L’absence de clôture et d’éclairage suffisant dans le chantier pourront faire en sorte que le site puisse devenir un </w:t>
      </w:r>
      <w:r w:rsidR="007A50EF" w:rsidRPr="00D2782C">
        <w:rPr>
          <w:rFonts w:ascii="Times New Roman" w:hAnsi="Times New Roman"/>
          <w:sz w:val="24"/>
        </w:rPr>
        <w:t>lieu de refuge des bandits et de production d’agressions sexuelles</w:t>
      </w:r>
      <w:r>
        <w:rPr>
          <w:rFonts w:ascii="Times New Roman" w:hAnsi="Times New Roman"/>
          <w:sz w:val="24"/>
        </w:rPr>
        <w:t> ;</w:t>
      </w:r>
    </w:p>
    <w:p w14:paraId="7FD8FDD9" w14:textId="24F1F849" w:rsidR="002E3C18" w:rsidRPr="00D2782C" w:rsidRDefault="002E3C18" w:rsidP="00C5663F">
      <w:pPr>
        <w:numPr>
          <w:ilvl w:val="0"/>
          <w:numId w:val="135"/>
        </w:numPr>
        <w:spacing w:before="0" w:beforeAutospacing="0" w:after="120"/>
        <w:jc w:val="both"/>
        <w:rPr>
          <w:rFonts w:ascii="Times New Roman" w:hAnsi="Times New Roman"/>
          <w:sz w:val="24"/>
        </w:rPr>
      </w:pPr>
      <w:r>
        <w:rPr>
          <w:rFonts w:ascii="Times New Roman" w:hAnsi="Times New Roman"/>
          <w:sz w:val="24"/>
        </w:rPr>
        <w:t xml:space="preserve">La mise en œuvre du sous-projet incitera des petites activités commerciales dans le parage notamment les restaurants de fortunes tenus par les femmes et jeunes filles. Les travailleurs ou ouvriers présentent au chantier pourront causer de cas d’EAS/HS. </w:t>
      </w:r>
    </w:p>
    <w:p w14:paraId="7780EC33" w14:textId="6DC3E1AB" w:rsidR="005475E7" w:rsidRPr="00EC38C6" w:rsidRDefault="00EC38C6" w:rsidP="00C246CD">
      <w:pPr>
        <w:pStyle w:val="Lgende"/>
        <w:spacing w:before="0" w:after="120"/>
        <w:jc w:val="center"/>
        <w:rPr>
          <w:rFonts w:eastAsiaTheme="minorHAnsi"/>
        </w:rPr>
      </w:pPr>
      <w:bookmarkStart w:id="621" w:name="_Toc182426949"/>
      <w:r>
        <w:t xml:space="preserve">Tableau </w:t>
      </w:r>
      <w:r>
        <w:fldChar w:fldCharType="begin"/>
      </w:r>
      <w:r>
        <w:instrText xml:space="preserve"> SEQ Tableau \* ARABIC </w:instrText>
      </w:r>
      <w:r>
        <w:fldChar w:fldCharType="separate"/>
      </w:r>
      <w:r w:rsidR="00961A6E">
        <w:rPr>
          <w:noProof/>
        </w:rPr>
        <w:t>47</w:t>
      </w:r>
      <w:r>
        <w:fldChar w:fldCharType="end"/>
      </w:r>
      <w:r>
        <w:t xml:space="preserve">. </w:t>
      </w:r>
      <w:r w:rsidRPr="001D28BA">
        <w:t>Résumé de l’évaluation du risque lié au développement des VBG/EAS/HS</w:t>
      </w:r>
      <w:bookmarkEnd w:id="621"/>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97"/>
        <w:gridCol w:w="1960"/>
        <w:gridCol w:w="1273"/>
        <w:gridCol w:w="850"/>
        <w:gridCol w:w="994"/>
        <w:gridCol w:w="142"/>
        <w:gridCol w:w="2670"/>
        <w:gridCol w:w="15"/>
      </w:tblGrid>
      <w:tr w:rsidR="005475E7" w:rsidRPr="00EC38C6" w14:paraId="15791A15" w14:textId="77777777" w:rsidTr="00C246CD">
        <w:trPr>
          <w:gridAfter w:val="1"/>
          <w:wAfter w:w="8" w:type="pct"/>
          <w:tblHeader/>
        </w:trPr>
        <w:tc>
          <w:tcPr>
            <w:tcW w:w="4992" w:type="pct"/>
            <w:gridSpan w:val="7"/>
            <w:shd w:val="clear" w:color="auto" w:fill="E2EFD9" w:themeFill="accent6" w:themeFillTint="33"/>
            <w:vAlign w:val="center"/>
          </w:tcPr>
          <w:p w14:paraId="27F24CCD" w14:textId="75252E2F" w:rsidR="005475E7" w:rsidRPr="00EC38C6" w:rsidRDefault="008C0171" w:rsidP="00C5663F">
            <w:pPr>
              <w:spacing w:before="0" w:beforeAutospacing="0"/>
              <w:jc w:val="center"/>
              <w:rPr>
                <w:rFonts w:ascii="Times New Roman" w:hAnsi="Times New Roman"/>
                <w:b/>
                <w:bCs/>
              </w:rPr>
            </w:pPr>
            <w:r w:rsidRPr="00EC38C6">
              <w:rPr>
                <w:rFonts w:ascii="Times New Roman" w:hAnsi="Times New Roman"/>
                <w:b/>
                <w:lang w:val="fr-CA"/>
              </w:rPr>
              <w:t>Intitulé :</w:t>
            </w:r>
            <w:r w:rsidR="005475E7" w:rsidRPr="00EC38C6">
              <w:rPr>
                <w:rFonts w:ascii="Times New Roman" w:hAnsi="Times New Roman"/>
                <w:b/>
                <w:lang w:val="fr-CA"/>
              </w:rPr>
              <w:t xml:space="preserve"> Risque lié au </w:t>
            </w:r>
            <w:r w:rsidR="005475E7" w:rsidRPr="00EC38C6">
              <w:rPr>
                <w:rFonts w:ascii="Times New Roman" w:hAnsi="Times New Roman"/>
                <w:b/>
              </w:rPr>
              <w:t>développement de violences basées sur le genre (VBG/EAS/HS)</w:t>
            </w:r>
          </w:p>
        </w:tc>
      </w:tr>
      <w:tr w:rsidR="005475E7" w:rsidRPr="00EC38C6" w14:paraId="78974B34" w14:textId="77777777" w:rsidTr="00C246CD">
        <w:trPr>
          <w:gridAfter w:val="1"/>
          <w:wAfter w:w="8" w:type="pct"/>
          <w:tblHeader/>
        </w:trPr>
        <w:tc>
          <w:tcPr>
            <w:tcW w:w="4992" w:type="pct"/>
            <w:gridSpan w:val="7"/>
            <w:shd w:val="clear" w:color="auto" w:fill="F2F2F2"/>
          </w:tcPr>
          <w:p w14:paraId="61EA67A7" w14:textId="77777777" w:rsidR="005475E7" w:rsidRPr="00EC38C6" w:rsidRDefault="005475E7" w:rsidP="00C5663F">
            <w:pPr>
              <w:spacing w:before="0" w:beforeAutospacing="0"/>
              <w:jc w:val="both"/>
              <w:rPr>
                <w:rFonts w:ascii="Times New Roman" w:hAnsi="Times New Roman"/>
                <w:b/>
                <w:bCs/>
              </w:rPr>
            </w:pPr>
            <w:r w:rsidRPr="00EC38C6">
              <w:rPr>
                <w:rFonts w:ascii="Times New Roman" w:hAnsi="Times New Roman"/>
                <w:b/>
                <w:lang w:val="fr-CA"/>
              </w:rPr>
              <w:t xml:space="preserve">Activités concernées : Démolition et construction </w:t>
            </w:r>
          </w:p>
        </w:tc>
      </w:tr>
      <w:tr w:rsidR="005475E7" w:rsidRPr="00EC38C6" w14:paraId="66344F30" w14:textId="77777777" w:rsidTr="00C246CD">
        <w:trPr>
          <w:gridAfter w:val="1"/>
          <w:wAfter w:w="8" w:type="pct"/>
          <w:tblHeader/>
        </w:trPr>
        <w:tc>
          <w:tcPr>
            <w:tcW w:w="705" w:type="pct"/>
            <w:shd w:val="clear" w:color="auto" w:fill="F2F2F2"/>
          </w:tcPr>
          <w:p w14:paraId="5F2D0C6A" w14:textId="77777777" w:rsidR="005475E7" w:rsidRPr="00EC38C6" w:rsidRDefault="005475E7" w:rsidP="00C5663F">
            <w:pPr>
              <w:spacing w:before="0" w:beforeAutospacing="0"/>
              <w:jc w:val="both"/>
              <w:rPr>
                <w:rFonts w:ascii="Times New Roman" w:hAnsi="Times New Roman"/>
                <w:b/>
                <w:i/>
                <w:lang w:val="fr-CA"/>
              </w:rPr>
            </w:pPr>
          </w:p>
        </w:tc>
        <w:tc>
          <w:tcPr>
            <w:tcW w:w="1065" w:type="pct"/>
            <w:shd w:val="clear" w:color="auto" w:fill="F2F2F2"/>
            <w:vAlign w:val="center"/>
          </w:tcPr>
          <w:p w14:paraId="5E422888" w14:textId="77777777" w:rsidR="005475E7" w:rsidRPr="00EC38C6" w:rsidRDefault="005475E7" w:rsidP="00C5663F">
            <w:pPr>
              <w:spacing w:before="0" w:beforeAutospacing="0"/>
              <w:jc w:val="both"/>
              <w:rPr>
                <w:rFonts w:ascii="Times New Roman" w:hAnsi="Times New Roman"/>
                <w:b/>
                <w:lang w:val="fr-CA"/>
              </w:rPr>
            </w:pPr>
            <w:r w:rsidRPr="00EC38C6">
              <w:rPr>
                <w:rFonts w:ascii="Times New Roman" w:hAnsi="Times New Roman"/>
                <w:b/>
                <w:lang w:val="fr-CA"/>
              </w:rPr>
              <w:t>Risques initiaux</w:t>
            </w:r>
          </w:p>
        </w:tc>
        <w:tc>
          <w:tcPr>
            <w:tcW w:w="692" w:type="pct"/>
            <w:shd w:val="clear" w:color="auto" w:fill="F2F2F2"/>
            <w:vAlign w:val="center"/>
          </w:tcPr>
          <w:p w14:paraId="2B19C412" w14:textId="77777777" w:rsidR="005475E7" w:rsidRPr="00EC38C6" w:rsidRDefault="005475E7" w:rsidP="00C5663F">
            <w:pPr>
              <w:spacing w:before="0" w:beforeAutospacing="0"/>
              <w:jc w:val="both"/>
              <w:rPr>
                <w:rFonts w:ascii="Times New Roman" w:hAnsi="Times New Roman"/>
                <w:lang w:val="fr-CA"/>
              </w:rPr>
            </w:pPr>
            <w:r w:rsidRPr="00EC38C6">
              <w:rPr>
                <w:rFonts w:ascii="Times New Roman" w:hAnsi="Times New Roman"/>
                <w:b/>
                <w:lang w:val="fr-CA"/>
              </w:rPr>
              <w:t>Probabilité</w:t>
            </w:r>
          </w:p>
        </w:tc>
        <w:tc>
          <w:tcPr>
            <w:tcW w:w="462" w:type="pct"/>
            <w:shd w:val="clear" w:color="auto" w:fill="F2F2F2"/>
            <w:vAlign w:val="center"/>
          </w:tcPr>
          <w:p w14:paraId="1683B824" w14:textId="77777777" w:rsidR="005475E7" w:rsidRPr="00EC38C6" w:rsidRDefault="005475E7" w:rsidP="00C5663F">
            <w:pPr>
              <w:spacing w:before="0" w:beforeAutospacing="0"/>
              <w:jc w:val="both"/>
              <w:rPr>
                <w:rFonts w:ascii="Times New Roman" w:hAnsi="Times New Roman"/>
                <w:b/>
                <w:lang w:val="fr-CA"/>
              </w:rPr>
            </w:pPr>
            <w:r w:rsidRPr="00EC38C6">
              <w:rPr>
                <w:rFonts w:ascii="Times New Roman" w:hAnsi="Times New Roman"/>
                <w:b/>
                <w:lang w:val="fr-CA"/>
              </w:rPr>
              <w:t>Gravité</w:t>
            </w:r>
          </w:p>
        </w:tc>
        <w:tc>
          <w:tcPr>
            <w:tcW w:w="540" w:type="pct"/>
            <w:shd w:val="clear" w:color="auto" w:fill="F2F2F2"/>
            <w:vAlign w:val="center"/>
          </w:tcPr>
          <w:p w14:paraId="563BE923" w14:textId="77777777" w:rsidR="005475E7" w:rsidRPr="00EC38C6" w:rsidRDefault="005475E7" w:rsidP="00C5663F">
            <w:pPr>
              <w:spacing w:before="0" w:beforeAutospacing="0"/>
              <w:jc w:val="both"/>
              <w:rPr>
                <w:rFonts w:ascii="Times New Roman" w:hAnsi="Times New Roman"/>
                <w:lang w:val="fr-CA"/>
              </w:rPr>
            </w:pPr>
            <w:r w:rsidRPr="00EC38C6">
              <w:rPr>
                <w:rFonts w:ascii="Times New Roman" w:hAnsi="Times New Roman"/>
                <w:b/>
                <w:lang w:val="fr-CA"/>
              </w:rPr>
              <w:t>Niveau de risque</w:t>
            </w:r>
          </w:p>
        </w:tc>
        <w:tc>
          <w:tcPr>
            <w:tcW w:w="1528" w:type="pct"/>
            <w:gridSpan w:val="2"/>
            <w:shd w:val="clear" w:color="auto" w:fill="F2F2F2"/>
            <w:vAlign w:val="center"/>
          </w:tcPr>
          <w:p w14:paraId="536BB60F" w14:textId="29BA6D3D" w:rsidR="005475E7" w:rsidRPr="00EC38C6" w:rsidRDefault="005475E7" w:rsidP="00C5663F">
            <w:pPr>
              <w:spacing w:before="0" w:beforeAutospacing="0"/>
              <w:jc w:val="both"/>
              <w:rPr>
                <w:rFonts w:ascii="Times New Roman" w:hAnsi="Times New Roman"/>
                <w:lang w:val="fr-CA"/>
              </w:rPr>
            </w:pPr>
            <w:r w:rsidRPr="00EC38C6">
              <w:rPr>
                <w:rFonts w:ascii="Times New Roman" w:hAnsi="Times New Roman"/>
              </w:rPr>
              <w:t>Dommage</w:t>
            </w:r>
            <w:r w:rsidR="007023C9">
              <w:rPr>
                <w:rFonts w:ascii="Times New Roman" w:hAnsi="Times New Roman"/>
              </w:rPr>
              <w:t xml:space="preserve"> potentiels</w:t>
            </w:r>
          </w:p>
        </w:tc>
      </w:tr>
      <w:tr w:rsidR="005475E7" w:rsidRPr="00EC38C6" w14:paraId="17030F78" w14:textId="77777777" w:rsidTr="00C246CD">
        <w:trPr>
          <w:gridAfter w:val="1"/>
          <w:wAfter w:w="8" w:type="pct"/>
        </w:trPr>
        <w:tc>
          <w:tcPr>
            <w:tcW w:w="705" w:type="pct"/>
            <w:vAlign w:val="center"/>
          </w:tcPr>
          <w:p w14:paraId="7FCEDA4C" w14:textId="77777777" w:rsidR="005475E7" w:rsidRPr="00EC38C6" w:rsidRDefault="005475E7" w:rsidP="00C5663F">
            <w:pPr>
              <w:spacing w:before="0" w:beforeAutospacing="0"/>
              <w:jc w:val="both"/>
              <w:rPr>
                <w:rFonts w:ascii="Times New Roman" w:hAnsi="Times New Roman"/>
              </w:rPr>
            </w:pPr>
            <w:r w:rsidRPr="00EC38C6">
              <w:rPr>
                <w:rFonts w:ascii="Times New Roman" w:hAnsi="Times New Roman"/>
                <w:i/>
                <w:lang w:val="fr-CA"/>
              </w:rPr>
              <w:t xml:space="preserve">Avant prévention </w:t>
            </w:r>
          </w:p>
        </w:tc>
        <w:tc>
          <w:tcPr>
            <w:tcW w:w="1065" w:type="pct"/>
            <w:tcBorders>
              <w:bottom w:val="nil"/>
            </w:tcBorders>
            <w:vAlign w:val="center"/>
          </w:tcPr>
          <w:p w14:paraId="3D998B19" w14:textId="77777777" w:rsidR="005475E7" w:rsidRPr="00EC38C6" w:rsidRDefault="005475E7" w:rsidP="00C5663F">
            <w:pPr>
              <w:spacing w:before="0" w:beforeAutospacing="0"/>
              <w:rPr>
                <w:rFonts w:ascii="Times New Roman" w:hAnsi="Times New Roman"/>
              </w:rPr>
            </w:pPr>
            <w:r w:rsidRPr="00EC38C6">
              <w:rPr>
                <w:rFonts w:ascii="Times New Roman" w:hAnsi="Times New Roman"/>
                <w:i/>
              </w:rPr>
              <w:t xml:space="preserve">Abus et exploitation, sexuel, harcèlement et autres violences basées sur le genre  </w:t>
            </w:r>
          </w:p>
        </w:tc>
        <w:tc>
          <w:tcPr>
            <w:tcW w:w="692" w:type="pct"/>
            <w:tcBorders>
              <w:bottom w:val="nil"/>
            </w:tcBorders>
            <w:vAlign w:val="center"/>
          </w:tcPr>
          <w:p w14:paraId="467A10BA" w14:textId="77777777" w:rsidR="005475E7" w:rsidRPr="00EC38C6" w:rsidRDefault="005475E7" w:rsidP="00C5663F">
            <w:pPr>
              <w:spacing w:before="0" w:beforeAutospacing="0"/>
              <w:jc w:val="center"/>
              <w:rPr>
                <w:rFonts w:ascii="Times New Roman" w:hAnsi="Times New Roman"/>
                <w:lang w:val="fr-CA"/>
              </w:rPr>
            </w:pPr>
            <w:r w:rsidRPr="00EC38C6">
              <w:rPr>
                <w:rFonts w:ascii="Times New Roman" w:hAnsi="Times New Roman"/>
                <w:lang w:val="fr-CA"/>
              </w:rPr>
              <w:t>4</w:t>
            </w:r>
          </w:p>
        </w:tc>
        <w:tc>
          <w:tcPr>
            <w:tcW w:w="462" w:type="pct"/>
            <w:vAlign w:val="center"/>
          </w:tcPr>
          <w:p w14:paraId="53E096D2" w14:textId="77777777" w:rsidR="005475E7" w:rsidRPr="00EC38C6" w:rsidRDefault="005475E7" w:rsidP="00C5663F">
            <w:pPr>
              <w:spacing w:before="0" w:beforeAutospacing="0"/>
              <w:jc w:val="center"/>
              <w:rPr>
                <w:rFonts w:ascii="Times New Roman" w:hAnsi="Times New Roman"/>
                <w:lang w:val="fr-CA"/>
              </w:rPr>
            </w:pPr>
            <w:r w:rsidRPr="00EC38C6">
              <w:rPr>
                <w:rFonts w:ascii="Times New Roman" w:hAnsi="Times New Roman"/>
                <w:lang w:val="fr-CA"/>
              </w:rPr>
              <w:t>4</w:t>
            </w:r>
          </w:p>
        </w:tc>
        <w:tc>
          <w:tcPr>
            <w:tcW w:w="540" w:type="pct"/>
            <w:shd w:val="clear" w:color="auto" w:fill="FF0000"/>
            <w:vAlign w:val="center"/>
          </w:tcPr>
          <w:p w14:paraId="6A06DBAA" w14:textId="77777777" w:rsidR="005475E7" w:rsidRPr="00EC38C6" w:rsidRDefault="005475E7" w:rsidP="00C5663F">
            <w:pPr>
              <w:spacing w:before="0" w:beforeAutospacing="0"/>
              <w:jc w:val="center"/>
              <w:rPr>
                <w:rFonts w:ascii="Times New Roman" w:hAnsi="Times New Roman"/>
                <w:lang w:val="fr-CA"/>
              </w:rPr>
            </w:pPr>
            <w:r w:rsidRPr="00EC38C6">
              <w:rPr>
                <w:rFonts w:ascii="Times New Roman" w:hAnsi="Times New Roman"/>
                <w:lang w:val="fr-CA"/>
              </w:rPr>
              <w:t>44</w:t>
            </w:r>
          </w:p>
        </w:tc>
        <w:tc>
          <w:tcPr>
            <w:tcW w:w="1528" w:type="pct"/>
            <w:gridSpan w:val="2"/>
            <w:vAlign w:val="center"/>
          </w:tcPr>
          <w:p w14:paraId="2425FFBF" w14:textId="77777777" w:rsidR="005475E7" w:rsidRPr="00EC38C6" w:rsidRDefault="005475E7" w:rsidP="00C5663F">
            <w:pPr>
              <w:spacing w:before="0" w:beforeAutospacing="0"/>
              <w:jc w:val="both"/>
              <w:rPr>
                <w:rFonts w:ascii="Times New Roman" w:hAnsi="Times New Roman"/>
              </w:rPr>
            </w:pPr>
            <w:r w:rsidRPr="00EC38C6">
              <w:rPr>
                <w:rFonts w:ascii="Times New Roman" w:hAnsi="Times New Roman"/>
              </w:rPr>
              <w:t>Frustration ; transmission des</w:t>
            </w:r>
          </w:p>
          <w:p w14:paraId="60D106F2" w14:textId="77777777" w:rsidR="005475E7" w:rsidRPr="00EC38C6" w:rsidRDefault="005475E7" w:rsidP="00C5663F">
            <w:pPr>
              <w:spacing w:before="0" w:beforeAutospacing="0"/>
              <w:jc w:val="both"/>
              <w:rPr>
                <w:rFonts w:ascii="Times New Roman" w:hAnsi="Times New Roman"/>
              </w:rPr>
            </w:pPr>
            <w:r w:rsidRPr="00EC38C6">
              <w:rPr>
                <w:rFonts w:ascii="Times New Roman" w:hAnsi="Times New Roman"/>
              </w:rPr>
              <w:t>IST et du VIH-SIDA ;</w:t>
            </w:r>
          </w:p>
          <w:p w14:paraId="4E045378" w14:textId="77777777" w:rsidR="005475E7" w:rsidRPr="00EC38C6" w:rsidRDefault="005475E7" w:rsidP="00C5663F">
            <w:pPr>
              <w:spacing w:before="0" w:beforeAutospacing="0"/>
              <w:jc w:val="both"/>
              <w:rPr>
                <w:rFonts w:ascii="Times New Roman" w:hAnsi="Times New Roman"/>
              </w:rPr>
            </w:pPr>
            <w:r w:rsidRPr="00EC38C6">
              <w:rPr>
                <w:rFonts w:ascii="Times New Roman" w:hAnsi="Times New Roman"/>
              </w:rPr>
              <w:t>Violences émotionnelles et psychologiques, dénis de ressources et opportunités, violences physiques, mariages précoces, harcèlement, exploitation et abus sexuels, intimidation.</w:t>
            </w:r>
          </w:p>
        </w:tc>
      </w:tr>
      <w:tr w:rsidR="005475E7" w:rsidRPr="00EC38C6" w14:paraId="416D9F0E" w14:textId="77777777" w:rsidTr="00C246CD">
        <w:trPr>
          <w:gridAfter w:val="1"/>
          <w:wAfter w:w="8" w:type="pct"/>
          <w:trHeight w:val="792"/>
        </w:trPr>
        <w:tc>
          <w:tcPr>
            <w:tcW w:w="705" w:type="pct"/>
            <w:tcBorders>
              <w:top w:val="single" w:sz="6" w:space="0" w:color="auto"/>
            </w:tcBorders>
            <w:vAlign w:val="center"/>
          </w:tcPr>
          <w:p w14:paraId="6B751F25" w14:textId="77777777" w:rsidR="005475E7" w:rsidRPr="00EC38C6" w:rsidRDefault="005475E7" w:rsidP="00C5663F">
            <w:pPr>
              <w:spacing w:before="0" w:beforeAutospacing="0"/>
              <w:jc w:val="both"/>
              <w:rPr>
                <w:rFonts w:ascii="Times New Roman" w:hAnsi="Times New Roman"/>
                <w:lang w:val="fr-CA"/>
              </w:rPr>
            </w:pPr>
            <w:r w:rsidRPr="00EC38C6">
              <w:rPr>
                <w:rFonts w:ascii="Times New Roman" w:hAnsi="Times New Roman"/>
                <w:b/>
                <w:i/>
                <w:lang w:val="fr-CA"/>
              </w:rPr>
              <w:t xml:space="preserve">Mesures de prévention </w:t>
            </w:r>
          </w:p>
        </w:tc>
        <w:tc>
          <w:tcPr>
            <w:tcW w:w="4287" w:type="pct"/>
            <w:gridSpan w:val="6"/>
            <w:tcBorders>
              <w:top w:val="single" w:sz="6" w:space="0" w:color="auto"/>
              <w:bottom w:val="nil"/>
            </w:tcBorders>
            <w:vAlign w:val="center"/>
          </w:tcPr>
          <w:p w14:paraId="0738C342" w14:textId="7941A7C4" w:rsidR="005475E7" w:rsidRPr="00725E67" w:rsidRDefault="005475E7" w:rsidP="00C5663F">
            <w:pPr>
              <w:numPr>
                <w:ilvl w:val="0"/>
                <w:numId w:val="37"/>
              </w:numPr>
              <w:spacing w:before="0" w:beforeAutospacing="0"/>
              <w:ind w:left="329" w:hanging="283"/>
              <w:jc w:val="both"/>
              <w:rPr>
                <w:rFonts w:ascii="Times New Roman" w:hAnsi="Times New Roman"/>
              </w:rPr>
            </w:pPr>
            <w:r w:rsidRPr="00EC38C6">
              <w:rPr>
                <w:rFonts w:ascii="Times New Roman" w:hAnsi="Times New Roman"/>
              </w:rPr>
              <w:t>Prendr</w:t>
            </w:r>
            <w:r w:rsidR="008C0171" w:rsidRPr="00EC38C6">
              <w:rPr>
                <w:rFonts w:ascii="Times New Roman" w:hAnsi="Times New Roman"/>
              </w:rPr>
              <w:t>e en compte les aspects d’</w:t>
            </w:r>
            <w:r w:rsidRPr="00EC38C6">
              <w:rPr>
                <w:rFonts w:ascii="Times New Roman" w:hAnsi="Times New Roman"/>
              </w:rPr>
              <w:t xml:space="preserve">EAS/HS lors de l’élaboration des clauses contractuelles environnementales et sociales </w:t>
            </w:r>
            <w:r w:rsidRPr="00725E67">
              <w:rPr>
                <w:rFonts w:ascii="Times New Roman" w:hAnsi="Times New Roman"/>
              </w:rPr>
              <w:t xml:space="preserve">; </w:t>
            </w:r>
          </w:p>
          <w:p w14:paraId="60D139AE" w14:textId="2662662B" w:rsidR="00422400" w:rsidRPr="00725E67" w:rsidRDefault="00422400" w:rsidP="00C5663F">
            <w:pPr>
              <w:numPr>
                <w:ilvl w:val="0"/>
                <w:numId w:val="37"/>
              </w:numPr>
              <w:spacing w:before="0" w:beforeAutospacing="0"/>
              <w:ind w:left="329" w:hanging="283"/>
              <w:jc w:val="both"/>
              <w:rPr>
                <w:rFonts w:ascii="Times New Roman" w:hAnsi="Times New Roman"/>
              </w:rPr>
            </w:pPr>
            <w:r w:rsidRPr="00725E67">
              <w:rPr>
                <w:rFonts w:ascii="Times New Roman" w:hAnsi="Times New Roman"/>
              </w:rPr>
              <w:t>Assurer la diffusion auprès de</w:t>
            </w:r>
            <w:r w:rsidR="001C4E34" w:rsidRPr="00725E67">
              <w:rPr>
                <w:rFonts w:ascii="Times New Roman" w:hAnsi="Times New Roman"/>
              </w:rPr>
              <w:t>s communautés des zones d’impact directe et indirecte de la procédure pour traiter les plaintes sensibles liées à l’EAS-HS, son fonctionnement, principes et modalités d’accès ;</w:t>
            </w:r>
          </w:p>
          <w:p w14:paraId="70B4D88D" w14:textId="5FA7E3F6" w:rsidR="001C4E34" w:rsidRPr="00725E67" w:rsidRDefault="001C4E34" w:rsidP="00C5663F">
            <w:pPr>
              <w:numPr>
                <w:ilvl w:val="0"/>
                <w:numId w:val="37"/>
              </w:numPr>
              <w:spacing w:before="0" w:beforeAutospacing="0"/>
              <w:ind w:left="329" w:hanging="283"/>
              <w:jc w:val="both"/>
              <w:rPr>
                <w:rFonts w:ascii="Times New Roman" w:hAnsi="Times New Roman"/>
              </w:rPr>
            </w:pPr>
            <w:r w:rsidRPr="00725E67">
              <w:rPr>
                <w:rFonts w:ascii="Times New Roman" w:hAnsi="Times New Roman"/>
              </w:rPr>
              <w:t xml:space="preserve">Mettre en place le Plan d’action sur l’EAS-HS </w:t>
            </w:r>
            <w:r w:rsidR="00BF4576" w:rsidRPr="00725E67">
              <w:rPr>
                <w:rFonts w:ascii="Times New Roman" w:hAnsi="Times New Roman"/>
              </w:rPr>
              <w:t>adapté</w:t>
            </w:r>
            <w:r w:rsidRPr="00725E67">
              <w:rPr>
                <w:rFonts w:ascii="Times New Roman" w:hAnsi="Times New Roman"/>
              </w:rPr>
              <w:t xml:space="preserve"> </w:t>
            </w:r>
            <w:r w:rsidR="00BF4576" w:rsidRPr="00725E67">
              <w:rPr>
                <w:rFonts w:ascii="Times New Roman" w:hAnsi="Times New Roman"/>
              </w:rPr>
              <w:t>à</w:t>
            </w:r>
            <w:r w:rsidRPr="00725E67">
              <w:rPr>
                <w:rFonts w:ascii="Times New Roman" w:hAnsi="Times New Roman"/>
              </w:rPr>
              <w:t xml:space="preserve"> la zone d’impact directe et indirecte des investissements concernés par ce projet ;</w:t>
            </w:r>
          </w:p>
          <w:p w14:paraId="27A77559" w14:textId="78AFFDF4" w:rsidR="005475E7" w:rsidRPr="00EC38C6" w:rsidRDefault="005475E7" w:rsidP="00C5663F">
            <w:pPr>
              <w:numPr>
                <w:ilvl w:val="0"/>
                <w:numId w:val="37"/>
              </w:numPr>
              <w:spacing w:before="0" w:beforeAutospacing="0"/>
              <w:ind w:left="329" w:hanging="283"/>
              <w:jc w:val="both"/>
              <w:rPr>
                <w:rFonts w:ascii="Times New Roman" w:hAnsi="Times New Roman"/>
              </w:rPr>
            </w:pPr>
            <w:r w:rsidRPr="00EC38C6">
              <w:rPr>
                <w:rFonts w:ascii="Times New Roman" w:hAnsi="Times New Roman"/>
              </w:rPr>
              <w:t xml:space="preserve">Faire signer le Code de bonne conduite aux entreprises, ONG locales et autres prestataires de service impliqués dans la mise en œuvre des travaux </w:t>
            </w:r>
            <w:r w:rsidR="008C0171" w:rsidRPr="00EC38C6">
              <w:rPr>
                <w:rFonts w:ascii="Times New Roman" w:hAnsi="Times New Roman"/>
              </w:rPr>
              <w:t>de protection du Poste SNEL</w:t>
            </w:r>
            <w:r w:rsidRPr="00EC38C6">
              <w:rPr>
                <w:rFonts w:ascii="Times New Roman" w:hAnsi="Times New Roman"/>
              </w:rPr>
              <w:t xml:space="preserve"> de lutte contre les érosions et inondation dans l</w:t>
            </w:r>
            <w:r w:rsidR="008C0171" w:rsidRPr="00EC38C6">
              <w:rPr>
                <w:rFonts w:ascii="Times New Roman" w:hAnsi="Times New Roman"/>
              </w:rPr>
              <w:t>es communes de Kalamu, Limete et Barumbu</w:t>
            </w:r>
            <w:r w:rsidRPr="00EC38C6">
              <w:rPr>
                <w:rFonts w:ascii="Times New Roman" w:hAnsi="Times New Roman"/>
              </w:rPr>
              <w:t> ;</w:t>
            </w:r>
          </w:p>
          <w:p w14:paraId="5E4D9DEA" w14:textId="728453C8" w:rsidR="005475E7" w:rsidRDefault="005475E7" w:rsidP="00C5663F">
            <w:pPr>
              <w:numPr>
                <w:ilvl w:val="0"/>
                <w:numId w:val="37"/>
              </w:numPr>
              <w:spacing w:before="0" w:beforeAutospacing="0"/>
              <w:ind w:left="329" w:hanging="283"/>
              <w:jc w:val="both"/>
              <w:rPr>
                <w:rFonts w:ascii="Times New Roman" w:hAnsi="Times New Roman"/>
              </w:rPr>
            </w:pPr>
            <w:r w:rsidRPr="00EC38C6">
              <w:rPr>
                <w:rFonts w:ascii="Times New Roman" w:hAnsi="Times New Roman"/>
              </w:rPr>
              <w:t>Organiser des formations des travailleurs</w:t>
            </w:r>
            <w:r w:rsidR="0042799C">
              <w:rPr>
                <w:rFonts w:ascii="Times New Roman" w:hAnsi="Times New Roman"/>
              </w:rPr>
              <w:t xml:space="preserve"> temporaires et permanents</w:t>
            </w:r>
            <w:r w:rsidRPr="00EC38C6">
              <w:rPr>
                <w:rFonts w:ascii="Times New Roman" w:hAnsi="Times New Roman"/>
              </w:rPr>
              <w:t>, en pool sur les VBG/EAS/HS (y compris le Code de bonne conduite, le règlement intérieur, la gestion des cas, le MGP, etc.)</w:t>
            </w:r>
          </w:p>
          <w:p w14:paraId="598F094E" w14:textId="7DBA61FF" w:rsidR="0042799C" w:rsidRDefault="0042799C" w:rsidP="00C5663F">
            <w:pPr>
              <w:numPr>
                <w:ilvl w:val="0"/>
                <w:numId w:val="37"/>
              </w:numPr>
              <w:spacing w:before="0" w:beforeAutospacing="0"/>
              <w:ind w:left="329" w:hanging="283"/>
              <w:jc w:val="both"/>
              <w:rPr>
                <w:rFonts w:ascii="Times New Roman" w:hAnsi="Times New Roman"/>
              </w:rPr>
            </w:pPr>
            <w:r w:rsidRPr="0042799C">
              <w:rPr>
                <w:rFonts w:ascii="Times New Roman" w:hAnsi="Times New Roman"/>
              </w:rPr>
              <w:t xml:space="preserve">Organiser des campagnes pour informer les travailleurs sur leurs droits et </w:t>
            </w:r>
            <w:r>
              <w:rPr>
                <w:rFonts w:ascii="Times New Roman" w:hAnsi="Times New Roman"/>
              </w:rPr>
              <w:t>la manière de signaler les abus</w:t>
            </w:r>
          </w:p>
          <w:p w14:paraId="724E78B5" w14:textId="19B416D3" w:rsidR="0042799C" w:rsidRDefault="0042799C" w:rsidP="00C5663F">
            <w:pPr>
              <w:numPr>
                <w:ilvl w:val="0"/>
                <w:numId w:val="37"/>
              </w:numPr>
              <w:spacing w:before="0" w:beforeAutospacing="0"/>
              <w:ind w:left="329" w:hanging="283"/>
              <w:jc w:val="both"/>
              <w:rPr>
                <w:rFonts w:ascii="Times New Roman" w:hAnsi="Times New Roman"/>
              </w:rPr>
            </w:pPr>
            <w:r w:rsidRPr="0042799C">
              <w:rPr>
                <w:rFonts w:ascii="Times New Roman" w:hAnsi="Times New Roman"/>
              </w:rPr>
              <w:t>Mettre en place des politiques anti-harcèlement et anti-VBG qui définissent clairement ce qui constit</w:t>
            </w:r>
            <w:r>
              <w:rPr>
                <w:rFonts w:ascii="Times New Roman" w:hAnsi="Times New Roman"/>
              </w:rPr>
              <w:t>ue un comportement inacceptable sur le chantier</w:t>
            </w:r>
          </w:p>
          <w:p w14:paraId="66F02032" w14:textId="0FC79302" w:rsidR="0042799C" w:rsidRDefault="0042799C" w:rsidP="00C5663F">
            <w:pPr>
              <w:numPr>
                <w:ilvl w:val="0"/>
                <w:numId w:val="37"/>
              </w:numPr>
              <w:spacing w:before="0" w:beforeAutospacing="0"/>
              <w:ind w:left="329" w:hanging="283"/>
              <w:jc w:val="both"/>
              <w:rPr>
                <w:rFonts w:ascii="Times New Roman" w:hAnsi="Times New Roman"/>
              </w:rPr>
            </w:pPr>
            <w:r w:rsidRPr="0042799C">
              <w:rPr>
                <w:rFonts w:ascii="Times New Roman" w:hAnsi="Times New Roman"/>
              </w:rPr>
              <w:t>Offrir un soutien psychologique et juridique aux victimes d'abus ou de harcèlement</w:t>
            </w:r>
          </w:p>
          <w:p w14:paraId="05748837" w14:textId="0DF5EFBB" w:rsidR="0042799C" w:rsidRPr="00EC38C6" w:rsidRDefault="0042799C" w:rsidP="00C5663F">
            <w:pPr>
              <w:numPr>
                <w:ilvl w:val="0"/>
                <w:numId w:val="37"/>
              </w:numPr>
              <w:spacing w:before="0" w:beforeAutospacing="0"/>
              <w:ind w:left="329" w:hanging="283"/>
              <w:jc w:val="both"/>
              <w:rPr>
                <w:rFonts w:ascii="Times New Roman" w:hAnsi="Times New Roman"/>
              </w:rPr>
            </w:pPr>
            <w:r w:rsidRPr="0042799C">
              <w:rPr>
                <w:rFonts w:ascii="Times New Roman" w:hAnsi="Times New Roman"/>
              </w:rPr>
              <w:t>Encourager la diversité sur le lieu de travail pour réduire les inégalités de genre et créer une culture d'inclusion</w:t>
            </w:r>
            <w:r>
              <w:rPr>
                <w:rFonts w:ascii="Times New Roman" w:hAnsi="Times New Roman"/>
              </w:rPr>
              <w:t> ;</w:t>
            </w:r>
          </w:p>
          <w:p w14:paraId="3E906BE0" w14:textId="18B58561" w:rsidR="0042799C" w:rsidRDefault="0042799C" w:rsidP="00C5663F">
            <w:pPr>
              <w:numPr>
                <w:ilvl w:val="0"/>
                <w:numId w:val="37"/>
              </w:numPr>
              <w:spacing w:before="0" w:beforeAutospacing="0"/>
              <w:ind w:left="329" w:hanging="283"/>
              <w:jc w:val="both"/>
              <w:rPr>
                <w:rFonts w:ascii="Times New Roman" w:hAnsi="Times New Roman"/>
              </w:rPr>
            </w:pPr>
            <w:r>
              <w:rPr>
                <w:rFonts w:ascii="Times New Roman" w:hAnsi="Times New Roman"/>
              </w:rPr>
              <w:t>Mettre</w:t>
            </w:r>
            <w:r w:rsidRPr="00D979B0">
              <w:rPr>
                <w:rFonts w:ascii="Times New Roman" w:hAnsi="Times New Roman"/>
              </w:rPr>
              <w:t xml:space="preserve"> en place des visites médicales régulières pour évaluer la santé des travailleurs et détecter les problèmes de santé </w:t>
            </w:r>
            <w:r>
              <w:rPr>
                <w:rFonts w:ascii="Times New Roman" w:hAnsi="Times New Roman"/>
              </w:rPr>
              <w:t xml:space="preserve">psychologiques </w:t>
            </w:r>
            <w:r w:rsidRPr="00D979B0">
              <w:rPr>
                <w:rFonts w:ascii="Times New Roman" w:hAnsi="Times New Roman"/>
              </w:rPr>
              <w:t>liés au travail</w:t>
            </w:r>
          </w:p>
          <w:p w14:paraId="06CA9CDA" w14:textId="0B1DF66F" w:rsidR="0042799C" w:rsidRDefault="0042799C" w:rsidP="00C5663F">
            <w:pPr>
              <w:numPr>
                <w:ilvl w:val="0"/>
                <w:numId w:val="37"/>
              </w:numPr>
              <w:spacing w:before="0" w:beforeAutospacing="0"/>
              <w:ind w:left="329" w:hanging="283"/>
              <w:jc w:val="both"/>
              <w:rPr>
                <w:rFonts w:ascii="Times New Roman" w:hAnsi="Times New Roman"/>
              </w:rPr>
            </w:pPr>
            <w:r w:rsidRPr="0042799C">
              <w:rPr>
                <w:rFonts w:ascii="Times New Roman" w:hAnsi="Times New Roman"/>
              </w:rPr>
              <w:t>Mener des évaluations régulières de l'environnement de travail pour identifier les problèmes potentiels et prendre</w:t>
            </w:r>
            <w:r>
              <w:rPr>
                <w:rFonts w:ascii="Times New Roman" w:hAnsi="Times New Roman"/>
              </w:rPr>
              <w:t xml:space="preserve"> des mesures correctives</w:t>
            </w:r>
          </w:p>
          <w:p w14:paraId="1783BC32" w14:textId="30CA1E80" w:rsidR="0042799C" w:rsidRDefault="0042799C" w:rsidP="00C5663F">
            <w:pPr>
              <w:numPr>
                <w:ilvl w:val="0"/>
                <w:numId w:val="37"/>
              </w:numPr>
              <w:spacing w:before="0" w:beforeAutospacing="0"/>
              <w:ind w:left="329" w:hanging="283"/>
              <w:jc w:val="both"/>
              <w:rPr>
                <w:rFonts w:ascii="Times New Roman" w:hAnsi="Times New Roman"/>
              </w:rPr>
            </w:pPr>
            <w:r w:rsidRPr="0042799C">
              <w:rPr>
                <w:rFonts w:ascii="Times New Roman" w:hAnsi="Times New Roman"/>
              </w:rPr>
              <w:t>Former et responsabiliser les superviseurs pour qu'ils prennent des mesures contre les comportements inappropriés</w:t>
            </w:r>
            <w:r>
              <w:rPr>
                <w:rFonts w:ascii="Times New Roman" w:hAnsi="Times New Roman"/>
              </w:rPr>
              <w:t xml:space="preserve"> sur le chantier</w:t>
            </w:r>
          </w:p>
          <w:p w14:paraId="5500DCCE" w14:textId="2CCE0A2D" w:rsidR="0042799C" w:rsidRPr="00EC38C6" w:rsidRDefault="0042799C" w:rsidP="00C5663F">
            <w:pPr>
              <w:numPr>
                <w:ilvl w:val="0"/>
                <w:numId w:val="37"/>
              </w:numPr>
              <w:spacing w:before="0" w:beforeAutospacing="0"/>
              <w:ind w:left="329" w:hanging="283"/>
              <w:jc w:val="both"/>
              <w:rPr>
                <w:rFonts w:ascii="Times New Roman" w:hAnsi="Times New Roman"/>
              </w:rPr>
            </w:pPr>
            <w:r w:rsidRPr="0042799C">
              <w:rPr>
                <w:rFonts w:ascii="Times New Roman" w:hAnsi="Times New Roman"/>
              </w:rPr>
              <w:lastRenderedPageBreak/>
              <w:t>Créer des procédures sûres et accessibles pour signaler les incidents, garantissant la confidentialit</w:t>
            </w:r>
            <w:r>
              <w:rPr>
                <w:rFonts w:ascii="Times New Roman" w:hAnsi="Times New Roman"/>
              </w:rPr>
              <w:t>é et la protection des victimes</w:t>
            </w:r>
          </w:p>
          <w:p w14:paraId="62AFF7E4" w14:textId="77777777" w:rsidR="005475E7" w:rsidRPr="00EC38C6" w:rsidRDefault="005475E7" w:rsidP="00C5663F">
            <w:pPr>
              <w:numPr>
                <w:ilvl w:val="0"/>
                <w:numId w:val="37"/>
              </w:numPr>
              <w:spacing w:before="0" w:beforeAutospacing="0"/>
              <w:ind w:left="329" w:hanging="283"/>
              <w:jc w:val="both"/>
              <w:rPr>
                <w:rFonts w:ascii="Times New Roman" w:hAnsi="Times New Roman"/>
              </w:rPr>
            </w:pPr>
            <w:r w:rsidRPr="00EC38C6">
              <w:rPr>
                <w:rFonts w:ascii="Times New Roman" w:hAnsi="Times New Roman"/>
              </w:rPr>
              <w:t>Faire signer le Code de bonne conduite par les travailleurs avant de les engager sur le chantier ;</w:t>
            </w:r>
          </w:p>
          <w:p w14:paraId="13C5D686" w14:textId="77777777" w:rsidR="005475E7" w:rsidRPr="00EC38C6" w:rsidRDefault="005475E7" w:rsidP="00C5663F">
            <w:pPr>
              <w:numPr>
                <w:ilvl w:val="0"/>
                <w:numId w:val="37"/>
              </w:numPr>
              <w:spacing w:before="0" w:beforeAutospacing="0"/>
              <w:ind w:left="329" w:hanging="283"/>
              <w:jc w:val="both"/>
              <w:rPr>
                <w:rFonts w:ascii="Times New Roman" w:hAnsi="Times New Roman"/>
              </w:rPr>
            </w:pPr>
            <w:r w:rsidRPr="00EC38C6">
              <w:rPr>
                <w:rFonts w:ascii="Times New Roman" w:hAnsi="Times New Roman"/>
              </w:rPr>
              <w:t xml:space="preserve">Promouvoir la </w:t>
            </w:r>
            <w:proofErr w:type="spellStart"/>
            <w:r w:rsidRPr="00EC38C6">
              <w:rPr>
                <w:rFonts w:ascii="Times New Roman" w:hAnsi="Times New Roman"/>
              </w:rPr>
              <w:t>sexo</w:t>
            </w:r>
            <w:proofErr w:type="spellEnd"/>
            <w:r w:rsidRPr="00EC38C6">
              <w:rPr>
                <w:rFonts w:ascii="Times New Roman" w:hAnsi="Times New Roman"/>
              </w:rPr>
              <w:t>-spécificité pendant la mise en œuvre ;</w:t>
            </w:r>
          </w:p>
          <w:p w14:paraId="453527B5" w14:textId="77777777" w:rsidR="00725E67" w:rsidRDefault="005475E7" w:rsidP="00C5663F">
            <w:pPr>
              <w:numPr>
                <w:ilvl w:val="0"/>
                <w:numId w:val="37"/>
              </w:numPr>
              <w:spacing w:before="0" w:beforeAutospacing="0"/>
              <w:ind w:left="329" w:hanging="283"/>
              <w:jc w:val="both"/>
              <w:rPr>
                <w:rFonts w:ascii="Times New Roman" w:hAnsi="Times New Roman"/>
              </w:rPr>
            </w:pPr>
            <w:r w:rsidRPr="00EC38C6">
              <w:rPr>
                <w:rFonts w:ascii="Times New Roman" w:hAnsi="Times New Roman"/>
              </w:rPr>
              <w:t>Identifier et former les sensibilisateurs communautaires pour informer la communauté sur les risques VBG ;</w:t>
            </w:r>
          </w:p>
          <w:p w14:paraId="141271CA" w14:textId="084E76ED" w:rsidR="005475E7" w:rsidRPr="00EC38C6" w:rsidRDefault="005475E7" w:rsidP="00C5663F">
            <w:pPr>
              <w:numPr>
                <w:ilvl w:val="0"/>
                <w:numId w:val="37"/>
              </w:numPr>
              <w:spacing w:before="0" w:beforeAutospacing="0"/>
              <w:ind w:left="329" w:hanging="283"/>
              <w:jc w:val="both"/>
              <w:rPr>
                <w:rFonts w:ascii="Times New Roman" w:hAnsi="Times New Roman"/>
              </w:rPr>
            </w:pPr>
            <w:r w:rsidRPr="00EC38C6">
              <w:rPr>
                <w:rFonts w:ascii="Times New Roman" w:hAnsi="Times New Roman"/>
              </w:rPr>
              <w:t>Sensibiliser la communauté sur les risques VBG/EAS/HS ainsi que le VIH/SIDA ;</w:t>
            </w:r>
          </w:p>
          <w:p w14:paraId="22A41FC9" w14:textId="77777777" w:rsidR="005475E7" w:rsidRPr="00725E67" w:rsidRDefault="005475E7" w:rsidP="00C5663F">
            <w:pPr>
              <w:numPr>
                <w:ilvl w:val="0"/>
                <w:numId w:val="37"/>
              </w:numPr>
              <w:spacing w:before="0" w:beforeAutospacing="0"/>
              <w:ind w:left="329" w:hanging="283"/>
              <w:jc w:val="both"/>
              <w:rPr>
                <w:rFonts w:ascii="Times New Roman" w:hAnsi="Times New Roman"/>
              </w:rPr>
            </w:pPr>
            <w:r w:rsidRPr="00EC38C6">
              <w:rPr>
                <w:rFonts w:ascii="Times New Roman" w:hAnsi="Times New Roman"/>
              </w:rPr>
              <w:t xml:space="preserve">Assurer une large diffusion des offres d’emplois afin d’assurer une </w:t>
            </w:r>
            <w:r w:rsidRPr="00725E67">
              <w:rPr>
                <w:rFonts w:ascii="Times New Roman" w:hAnsi="Times New Roman"/>
              </w:rPr>
              <w:t>égalité de chance à tous les demandeurs ;</w:t>
            </w:r>
          </w:p>
          <w:p w14:paraId="05C7B7F6" w14:textId="4739BD9E" w:rsidR="00A07876" w:rsidRPr="00EC38C6" w:rsidRDefault="00A07876" w:rsidP="00C5663F">
            <w:pPr>
              <w:numPr>
                <w:ilvl w:val="0"/>
                <w:numId w:val="37"/>
              </w:numPr>
              <w:spacing w:before="0" w:beforeAutospacing="0"/>
              <w:ind w:left="329" w:hanging="283"/>
              <w:jc w:val="both"/>
              <w:rPr>
                <w:rFonts w:ascii="Times New Roman" w:hAnsi="Times New Roman"/>
              </w:rPr>
            </w:pPr>
            <w:r w:rsidRPr="00725E67">
              <w:rPr>
                <w:rFonts w:ascii="Times New Roman" w:hAnsi="Times New Roman"/>
              </w:rPr>
              <w:t xml:space="preserve">Les femmes travailleuses de sexe de </w:t>
            </w:r>
            <w:proofErr w:type="spellStart"/>
            <w:r w:rsidRPr="00725E67">
              <w:rPr>
                <w:rFonts w:ascii="Times New Roman" w:hAnsi="Times New Roman"/>
              </w:rPr>
              <w:t>Pakadjuma</w:t>
            </w:r>
            <w:proofErr w:type="spellEnd"/>
            <w:r w:rsidRPr="00725E67">
              <w:rPr>
                <w:rFonts w:ascii="Times New Roman" w:hAnsi="Times New Roman"/>
              </w:rPr>
              <w:t xml:space="preserve"> seront </w:t>
            </w:r>
            <w:r w:rsidR="00422400" w:rsidRPr="00725E67">
              <w:rPr>
                <w:rFonts w:ascii="Times New Roman" w:hAnsi="Times New Roman"/>
              </w:rPr>
              <w:t>priorisées dans le recrutement</w:t>
            </w:r>
            <w:r w:rsidRPr="00725E67">
              <w:rPr>
                <w:rFonts w:ascii="Times New Roman" w:hAnsi="Times New Roman"/>
              </w:rPr>
              <w:t xml:space="preserve"> pour les travaux de </w:t>
            </w:r>
            <w:proofErr w:type="spellStart"/>
            <w:r w:rsidRPr="00725E67">
              <w:rPr>
                <w:rFonts w:ascii="Times New Roman" w:hAnsi="Times New Roman"/>
              </w:rPr>
              <w:t>revégétalisation</w:t>
            </w:r>
            <w:proofErr w:type="spellEnd"/>
            <w:r w:rsidRPr="00725E67">
              <w:rPr>
                <w:rFonts w:ascii="Times New Roman" w:hAnsi="Times New Roman"/>
              </w:rPr>
              <w:t xml:space="preserve"> du site avec des plantes à croissance rapide et des</w:t>
            </w:r>
            <w:r w:rsidRPr="00D2782C">
              <w:rPr>
                <w:rFonts w:ascii="Times New Roman" w:hAnsi="Times New Roman"/>
              </w:rPr>
              <w:t xml:space="preserve"> plantes de lutte antiérosives telles que les pelouses et vétivers ;</w:t>
            </w:r>
          </w:p>
          <w:p w14:paraId="0D642DDA" w14:textId="77777777" w:rsidR="005475E7" w:rsidRPr="00EC38C6" w:rsidRDefault="005475E7" w:rsidP="00C5663F">
            <w:pPr>
              <w:numPr>
                <w:ilvl w:val="0"/>
                <w:numId w:val="37"/>
              </w:numPr>
              <w:spacing w:before="0" w:beforeAutospacing="0"/>
              <w:ind w:left="329" w:hanging="283"/>
              <w:jc w:val="both"/>
              <w:rPr>
                <w:rFonts w:ascii="Times New Roman" w:hAnsi="Times New Roman"/>
              </w:rPr>
            </w:pPr>
            <w:r w:rsidRPr="00EC38C6">
              <w:rPr>
                <w:rFonts w:ascii="Times New Roman" w:hAnsi="Times New Roman"/>
              </w:rPr>
              <w:t>Aménager des toilettes et vestiaires séparés pour les hommes et les femmes et verrouillables de l'intérieur ; et</w:t>
            </w:r>
          </w:p>
          <w:p w14:paraId="4B6A2C8B" w14:textId="71A1B073" w:rsidR="005475E7" w:rsidRPr="00EC38C6" w:rsidRDefault="005475E7" w:rsidP="00C5663F">
            <w:pPr>
              <w:numPr>
                <w:ilvl w:val="0"/>
                <w:numId w:val="37"/>
              </w:numPr>
              <w:spacing w:before="0" w:beforeAutospacing="0"/>
              <w:ind w:left="329" w:hanging="283"/>
              <w:jc w:val="both"/>
              <w:rPr>
                <w:rFonts w:ascii="Times New Roman" w:hAnsi="Times New Roman"/>
              </w:rPr>
            </w:pPr>
            <w:r w:rsidRPr="00EC38C6">
              <w:rPr>
                <w:rFonts w:ascii="Times New Roman" w:hAnsi="Times New Roman"/>
              </w:rPr>
              <w:t>Sensibiliser le personnel des entreprises, M</w:t>
            </w:r>
            <w:r w:rsidR="00080F91">
              <w:rPr>
                <w:rFonts w:ascii="Times New Roman" w:hAnsi="Times New Roman"/>
              </w:rPr>
              <w:t>i</w:t>
            </w:r>
            <w:r w:rsidRPr="00EC38C6">
              <w:rPr>
                <w:rFonts w:ascii="Times New Roman" w:hAnsi="Times New Roman"/>
              </w:rPr>
              <w:t>ssion de Contrôle et la communauté locale sur la discrimination et les violences basées sur le genre.</w:t>
            </w:r>
          </w:p>
        </w:tc>
      </w:tr>
      <w:tr w:rsidR="005475E7" w:rsidRPr="00EC38C6" w14:paraId="10163819" w14:textId="77777777" w:rsidTr="00C246CD">
        <w:trPr>
          <w:trHeight w:val="386"/>
        </w:trPr>
        <w:tc>
          <w:tcPr>
            <w:tcW w:w="705" w:type="pct"/>
            <w:tcBorders>
              <w:top w:val="single" w:sz="6" w:space="0" w:color="auto"/>
              <w:bottom w:val="single" w:sz="6" w:space="0" w:color="auto"/>
            </w:tcBorders>
            <w:vAlign w:val="center"/>
          </w:tcPr>
          <w:p w14:paraId="257BB0FB" w14:textId="77777777" w:rsidR="005475E7" w:rsidRPr="00EC38C6" w:rsidRDefault="005475E7" w:rsidP="00C246CD">
            <w:pPr>
              <w:spacing w:before="0" w:beforeAutospacing="0"/>
              <w:jc w:val="both"/>
              <w:rPr>
                <w:rFonts w:ascii="Times New Roman" w:hAnsi="Times New Roman"/>
              </w:rPr>
            </w:pPr>
          </w:p>
        </w:tc>
        <w:tc>
          <w:tcPr>
            <w:tcW w:w="1065" w:type="pct"/>
            <w:tcBorders>
              <w:top w:val="single" w:sz="6" w:space="0" w:color="auto"/>
              <w:bottom w:val="single" w:sz="6" w:space="0" w:color="auto"/>
            </w:tcBorders>
            <w:vAlign w:val="center"/>
          </w:tcPr>
          <w:p w14:paraId="15415F4F" w14:textId="77777777" w:rsidR="005475E7" w:rsidRPr="00EC38C6" w:rsidRDefault="005475E7" w:rsidP="00C246CD">
            <w:pPr>
              <w:spacing w:before="0" w:beforeAutospacing="0"/>
              <w:jc w:val="center"/>
              <w:rPr>
                <w:rFonts w:ascii="Times New Roman" w:hAnsi="Times New Roman"/>
                <w:lang w:val="fr-CA"/>
              </w:rPr>
            </w:pPr>
          </w:p>
          <w:p w14:paraId="07F2102D" w14:textId="77777777" w:rsidR="005475E7" w:rsidRPr="00EC38C6" w:rsidRDefault="005475E7" w:rsidP="00C246CD">
            <w:pPr>
              <w:spacing w:before="0" w:beforeAutospacing="0"/>
              <w:jc w:val="center"/>
              <w:rPr>
                <w:rFonts w:ascii="Times New Roman" w:hAnsi="Times New Roman"/>
                <w:lang w:val="fr-CA"/>
              </w:rPr>
            </w:pPr>
            <w:r w:rsidRPr="00EC38C6">
              <w:rPr>
                <w:rFonts w:ascii="Times New Roman" w:hAnsi="Times New Roman"/>
                <w:b/>
                <w:lang w:val="fr-CA"/>
              </w:rPr>
              <w:t>Risques résiduels</w:t>
            </w:r>
          </w:p>
          <w:p w14:paraId="6C6343D8" w14:textId="77777777" w:rsidR="005475E7" w:rsidRPr="00EC38C6" w:rsidRDefault="005475E7" w:rsidP="00C246CD">
            <w:pPr>
              <w:spacing w:before="0" w:beforeAutospacing="0"/>
              <w:jc w:val="center"/>
              <w:rPr>
                <w:rFonts w:ascii="Times New Roman" w:hAnsi="Times New Roman"/>
                <w:lang w:val="fr-CA"/>
              </w:rPr>
            </w:pPr>
          </w:p>
        </w:tc>
        <w:tc>
          <w:tcPr>
            <w:tcW w:w="692" w:type="pct"/>
            <w:tcBorders>
              <w:top w:val="single" w:sz="6" w:space="0" w:color="auto"/>
              <w:bottom w:val="single" w:sz="6" w:space="0" w:color="auto"/>
            </w:tcBorders>
            <w:vAlign w:val="center"/>
          </w:tcPr>
          <w:p w14:paraId="372EA9D5" w14:textId="77777777" w:rsidR="005475E7" w:rsidRPr="00EC38C6" w:rsidRDefault="005475E7" w:rsidP="00C246CD">
            <w:pPr>
              <w:spacing w:before="0" w:beforeAutospacing="0"/>
              <w:jc w:val="center"/>
              <w:rPr>
                <w:rFonts w:ascii="Times New Roman" w:hAnsi="Times New Roman"/>
                <w:lang w:val="fr-CA"/>
              </w:rPr>
            </w:pPr>
            <w:r w:rsidRPr="00EC38C6">
              <w:rPr>
                <w:rFonts w:ascii="Times New Roman" w:hAnsi="Times New Roman"/>
                <w:b/>
                <w:lang w:val="fr-CA"/>
              </w:rPr>
              <w:t>Probabilité</w:t>
            </w:r>
          </w:p>
        </w:tc>
        <w:tc>
          <w:tcPr>
            <w:tcW w:w="462" w:type="pct"/>
            <w:tcBorders>
              <w:top w:val="single" w:sz="6" w:space="0" w:color="auto"/>
              <w:bottom w:val="single" w:sz="6" w:space="0" w:color="auto"/>
            </w:tcBorders>
            <w:vAlign w:val="center"/>
          </w:tcPr>
          <w:p w14:paraId="14362DAB" w14:textId="77777777" w:rsidR="005475E7" w:rsidRPr="00EC38C6" w:rsidRDefault="005475E7" w:rsidP="00C246CD">
            <w:pPr>
              <w:spacing w:before="0" w:beforeAutospacing="0"/>
              <w:jc w:val="center"/>
              <w:rPr>
                <w:rFonts w:ascii="Times New Roman" w:hAnsi="Times New Roman"/>
                <w:b/>
                <w:lang w:val="fr-CA"/>
              </w:rPr>
            </w:pPr>
            <w:r w:rsidRPr="00EC38C6">
              <w:rPr>
                <w:rFonts w:ascii="Times New Roman" w:hAnsi="Times New Roman"/>
                <w:b/>
                <w:lang w:val="fr-CA"/>
              </w:rPr>
              <w:t>Gravité</w:t>
            </w:r>
          </w:p>
        </w:tc>
        <w:tc>
          <w:tcPr>
            <w:tcW w:w="617" w:type="pct"/>
            <w:gridSpan w:val="2"/>
            <w:tcBorders>
              <w:top w:val="single" w:sz="6" w:space="0" w:color="auto"/>
              <w:bottom w:val="single" w:sz="6" w:space="0" w:color="auto"/>
            </w:tcBorders>
            <w:vAlign w:val="center"/>
          </w:tcPr>
          <w:p w14:paraId="7D82B210" w14:textId="77777777" w:rsidR="005475E7" w:rsidRPr="00EC38C6" w:rsidRDefault="005475E7" w:rsidP="00C246CD">
            <w:pPr>
              <w:spacing w:before="0" w:beforeAutospacing="0"/>
              <w:jc w:val="center"/>
              <w:rPr>
                <w:rFonts w:ascii="Times New Roman" w:hAnsi="Times New Roman"/>
                <w:lang w:val="fr-CA"/>
              </w:rPr>
            </w:pPr>
            <w:r w:rsidRPr="00EC38C6">
              <w:rPr>
                <w:rFonts w:ascii="Times New Roman" w:hAnsi="Times New Roman"/>
                <w:b/>
                <w:lang w:val="fr-CA"/>
              </w:rPr>
              <w:t>Niveau de risque</w:t>
            </w:r>
          </w:p>
        </w:tc>
        <w:tc>
          <w:tcPr>
            <w:tcW w:w="1459" w:type="pct"/>
            <w:gridSpan w:val="2"/>
            <w:tcBorders>
              <w:top w:val="single" w:sz="6" w:space="0" w:color="auto"/>
              <w:bottom w:val="single" w:sz="6" w:space="0" w:color="auto"/>
            </w:tcBorders>
            <w:vAlign w:val="center"/>
          </w:tcPr>
          <w:p w14:paraId="19F611D1" w14:textId="77777777" w:rsidR="005475E7" w:rsidRPr="00C246CD" w:rsidRDefault="005475E7" w:rsidP="00C246CD">
            <w:pPr>
              <w:spacing w:before="0" w:beforeAutospacing="0"/>
              <w:jc w:val="center"/>
              <w:rPr>
                <w:rFonts w:ascii="Times New Roman" w:hAnsi="Times New Roman"/>
                <w:b/>
                <w:bCs/>
                <w:lang w:val="fr-CA"/>
              </w:rPr>
            </w:pPr>
            <w:r w:rsidRPr="00C246CD">
              <w:rPr>
                <w:rFonts w:ascii="Times New Roman" w:hAnsi="Times New Roman"/>
                <w:b/>
                <w:bCs/>
              </w:rPr>
              <w:t>Dommage</w:t>
            </w:r>
          </w:p>
        </w:tc>
      </w:tr>
      <w:tr w:rsidR="005475E7" w:rsidRPr="00EC38C6" w14:paraId="00776F17" w14:textId="77777777" w:rsidTr="00C246CD">
        <w:tc>
          <w:tcPr>
            <w:tcW w:w="705" w:type="pct"/>
            <w:tcBorders>
              <w:top w:val="single" w:sz="6" w:space="0" w:color="auto"/>
            </w:tcBorders>
            <w:vAlign w:val="center"/>
          </w:tcPr>
          <w:p w14:paraId="3F72E143" w14:textId="77777777" w:rsidR="005475E7" w:rsidRPr="00EC38C6" w:rsidRDefault="005475E7" w:rsidP="00C246CD">
            <w:pPr>
              <w:spacing w:before="0" w:beforeAutospacing="0"/>
              <w:jc w:val="both"/>
              <w:rPr>
                <w:rFonts w:ascii="Times New Roman" w:hAnsi="Times New Roman"/>
                <w:i/>
                <w:lang w:val="fr-CA"/>
              </w:rPr>
            </w:pPr>
            <w:r w:rsidRPr="00EC38C6">
              <w:rPr>
                <w:rFonts w:ascii="Times New Roman" w:hAnsi="Times New Roman"/>
                <w:i/>
                <w:lang w:val="fr-CA"/>
              </w:rPr>
              <w:t>Après prévention</w:t>
            </w:r>
          </w:p>
        </w:tc>
        <w:tc>
          <w:tcPr>
            <w:tcW w:w="1065" w:type="pct"/>
            <w:tcBorders>
              <w:top w:val="single" w:sz="6" w:space="0" w:color="auto"/>
            </w:tcBorders>
            <w:vAlign w:val="center"/>
          </w:tcPr>
          <w:p w14:paraId="35389A70" w14:textId="77777777" w:rsidR="005475E7" w:rsidRPr="00EC38C6" w:rsidRDefault="005475E7" w:rsidP="00C246CD">
            <w:pPr>
              <w:spacing w:before="0" w:beforeAutospacing="0"/>
              <w:jc w:val="both"/>
              <w:rPr>
                <w:rFonts w:ascii="Times New Roman" w:hAnsi="Times New Roman"/>
              </w:rPr>
            </w:pPr>
            <w:r w:rsidRPr="00EC38C6">
              <w:rPr>
                <w:rFonts w:ascii="Times New Roman" w:hAnsi="Times New Roman"/>
              </w:rPr>
              <w:t>Violences basées sur le genre (VBG)</w:t>
            </w:r>
          </w:p>
        </w:tc>
        <w:tc>
          <w:tcPr>
            <w:tcW w:w="692" w:type="pct"/>
            <w:tcBorders>
              <w:top w:val="single" w:sz="6" w:space="0" w:color="auto"/>
            </w:tcBorders>
            <w:vAlign w:val="center"/>
          </w:tcPr>
          <w:p w14:paraId="57897F05" w14:textId="77777777" w:rsidR="005475E7" w:rsidRPr="00EC38C6" w:rsidRDefault="005475E7" w:rsidP="00C246CD">
            <w:pPr>
              <w:spacing w:before="0" w:beforeAutospacing="0"/>
              <w:jc w:val="center"/>
              <w:rPr>
                <w:rFonts w:ascii="Times New Roman" w:hAnsi="Times New Roman"/>
                <w:lang w:val="fr-CA"/>
              </w:rPr>
            </w:pPr>
            <w:r w:rsidRPr="00EC38C6">
              <w:rPr>
                <w:rFonts w:ascii="Times New Roman" w:hAnsi="Times New Roman"/>
                <w:lang w:val="fr-CA"/>
              </w:rPr>
              <w:t>2</w:t>
            </w:r>
          </w:p>
        </w:tc>
        <w:tc>
          <w:tcPr>
            <w:tcW w:w="462" w:type="pct"/>
            <w:tcBorders>
              <w:top w:val="single" w:sz="6" w:space="0" w:color="auto"/>
            </w:tcBorders>
            <w:vAlign w:val="center"/>
          </w:tcPr>
          <w:p w14:paraId="50DAD5D5" w14:textId="77777777" w:rsidR="005475E7" w:rsidRPr="00EC38C6" w:rsidRDefault="005475E7" w:rsidP="00C246CD">
            <w:pPr>
              <w:spacing w:before="0" w:beforeAutospacing="0"/>
              <w:jc w:val="center"/>
              <w:rPr>
                <w:rFonts w:ascii="Times New Roman" w:hAnsi="Times New Roman"/>
                <w:lang w:val="fr-CA"/>
              </w:rPr>
            </w:pPr>
            <w:r w:rsidRPr="00EC38C6">
              <w:rPr>
                <w:rFonts w:ascii="Times New Roman" w:hAnsi="Times New Roman"/>
                <w:lang w:val="fr-CA"/>
              </w:rPr>
              <w:t>2</w:t>
            </w:r>
          </w:p>
        </w:tc>
        <w:tc>
          <w:tcPr>
            <w:tcW w:w="617" w:type="pct"/>
            <w:gridSpan w:val="2"/>
            <w:tcBorders>
              <w:top w:val="single" w:sz="6" w:space="0" w:color="auto"/>
            </w:tcBorders>
            <w:shd w:val="clear" w:color="auto" w:fill="FFFF00"/>
            <w:vAlign w:val="center"/>
          </w:tcPr>
          <w:p w14:paraId="764A1F3F" w14:textId="77777777" w:rsidR="005475E7" w:rsidRPr="00EC38C6" w:rsidRDefault="005475E7" w:rsidP="00C246CD">
            <w:pPr>
              <w:spacing w:before="0" w:beforeAutospacing="0"/>
              <w:jc w:val="center"/>
              <w:rPr>
                <w:rFonts w:ascii="Times New Roman" w:hAnsi="Times New Roman"/>
                <w:lang w:val="fr-CA"/>
              </w:rPr>
            </w:pPr>
            <w:r w:rsidRPr="00EC38C6">
              <w:rPr>
                <w:rFonts w:ascii="Times New Roman" w:hAnsi="Times New Roman"/>
                <w:lang w:val="fr-CA"/>
              </w:rPr>
              <w:t>22</w:t>
            </w:r>
          </w:p>
        </w:tc>
        <w:tc>
          <w:tcPr>
            <w:tcW w:w="1459" w:type="pct"/>
            <w:gridSpan w:val="2"/>
            <w:tcBorders>
              <w:top w:val="single" w:sz="6" w:space="0" w:color="auto"/>
            </w:tcBorders>
            <w:vAlign w:val="center"/>
          </w:tcPr>
          <w:p w14:paraId="149DB00C" w14:textId="77777777" w:rsidR="005475E7" w:rsidRPr="00EC38C6" w:rsidRDefault="005475E7" w:rsidP="00C246CD">
            <w:pPr>
              <w:spacing w:before="0" w:beforeAutospacing="0"/>
              <w:rPr>
                <w:rFonts w:ascii="Times New Roman" w:hAnsi="Times New Roman"/>
              </w:rPr>
            </w:pPr>
            <w:r w:rsidRPr="00EC38C6">
              <w:rPr>
                <w:rFonts w:ascii="Times New Roman" w:hAnsi="Times New Roman"/>
              </w:rPr>
              <w:t xml:space="preserve">Les traumatismes, la dépression, des contaminations aux VIH/SIDA et IST, la perte de ses droits humains, l’exclusion sociale. </w:t>
            </w:r>
          </w:p>
        </w:tc>
      </w:tr>
    </w:tbl>
    <w:p w14:paraId="43457643" w14:textId="1CEB02B7" w:rsidR="00F34CD9" w:rsidRDefault="00F34CD9" w:rsidP="00C5663F">
      <w:pPr>
        <w:spacing w:before="0" w:beforeAutospacing="0"/>
        <w:jc w:val="both"/>
        <w:rPr>
          <w:rFonts w:ascii="Times New Roman" w:hAnsi="Times New Roman"/>
          <w:b/>
          <w:i/>
          <w:sz w:val="24"/>
          <w:u w:val="single"/>
        </w:rPr>
      </w:pPr>
      <w:bookmarkStart w:id="622" w:name="_Toc75093325"/>
      <w:bookmarkStart w:id="623" w:name="_Toc75093736"/>
      <w:bookmarkStart w:id="624" w:name="_Toc77172601"/>
    </w:p>
    <w:p w14:paraId="0EB5176A" w14:textId="525FE0F2" w:rsidR="005475E7" w:rsidRPr="00B52B57" w:rsidRDefault="005475E7" w:rsidP="00C5663F">
      <w:pPr>
        <w:spacing w:before="0" w:beforeAutospacing="0"/>
        <w:jc w:val="both"/>
        <w:rPr>
          <w:rFonts w:ascii="Times New Roman" w:hAnsi="Times New Roman"/>
          <w:b/>
          <w:i/>
          <w:sz w:val="24"/>
          <w:u w:val="single"/>
        </w:rPr>
      </w:pPr>
      <w:r w:rsidRPr="00B52B57">
        <w:rPr>
          <w:rFonts w:ascii="Times New Roman" w:hAnsi="Times New Roman"/>
          <w:b/>
          <w:i/>
          <w:sz w:val="24"/>
          <w:u w:val="single"/>
        </w:rPr>
        <w:t>Impact et risque sur les réseaux de concessionnaires</w:t>
      </w:r>
      <w:bookmarkEnd w:id="622"/>
      <w:bookmarkEnd w:id="623"/>
      <w:bookmarkEnd w:id="624"/>
      <w:r w:rsidRPr="00B52B57">
        <w:rPr>
          <w:rFonts w:ascii="Times New Roman" w:hAnsi="Times New Roman"/>
          <w:b/>
          <w:i/>
          <w:sz w:val="24"/>
          <w:u w:val="single"/>
        </w:rPr>
        <w:t xml:space="preserve"> </w:t>
      </w:r>
    </w:p>
    <w:p w14:paraId="544FF661" w14:textId="77777777" w:rsidR="005475E7" w:rsidRPr="00B52B57" w:rsidRDefault="005475E7" w:rsidP="00C5663F">
      <w:pPr>
        <w:pStyle w:val="Paragraphedeliste"/>
        <w:spacing w:before="0" w:beforeAutospacing="0"/>
        <w:ind w:left="1440"/>
        <w:rPr>
          <w:rFonts w:ascii="Times New Roman" w:hAnsi="Times New Roman"/>
          <w:sz w:val="24"/>
        </w:rPr>
      </w:pPr>
    </w:p>
    <w:p w14:paraId="1AABBBE9" w14:textId="77777777" w:rsidR="005475E7" w:rsidRPr="00B52B57" w:rsidRDefault="005475E7" w:rsidP="00C5663F">
      <w:pPr>
        <w:numPr>
          <w:ilvl w:val="0"/>
          <w:numId w:val="39"/>
        </w:numPr>
        <w:overflowPunct w:val="0"/>
        <w:autoSpaceDE w:val="0"/>
        <w:autoSpaceDN w:val="0"/>
        <w:adjustRightInd w:val="0"/>
        <w:spacing w:before="0" w:beforeAutospacing="0"/>
        <w:ind w:left="426"/>
        <w:contextualSpacing/>
        <w:jc w:val="both"/>
        <w:textAlignment w:val="baseline"/>
        <w:rPr>
          <w:rFonts w:ascii="Times New Roman" w:hAnsi="Times New Roman"/>
          <w:b/>
          <w:i/>
          <w:sz w:val="24"/>
          <w:lang w:val="fr-CA" w:eastAsia="fr-CA"/>
        </w:rPr>
      </w:pPr>
      <w:r w:rsidRPr="00B52B57">
        <w:rPr>
          <w:rFonts w:ascii="Times New Roman" w:hAnsi="Times New Roman"/>
          <w:b/>
          <w:i/>
          <w:sz w:val="24"/>
          <w:lang w:val="fr-CA" w:eastAsia="fr-CA"/>
        </w:rPr>
        <w:t>Risque de détérioration des réseaux de concessionnaires correspond à la NES n° 3.</w:t>
      </w:r>
    </w:p>
    <w:p w14:paraId="73DA8894" w14:textId="77777777" w:rsidR="00EC17EA" w:rsidRDefault="00EC17EA" w:rsidP="00C5663F">
      <w:pPr>
        <w:autoSpaceDE w:val="0"/>
        <w:autoSpaceDN w:val="0"/>
        <w:adjustRightInd w:val="0"/>
        <w:spacing w:before="0" w:beforeAutospacing="0"/>
        <w:jc w:val="both"/>
        <w:rPr>
          <w:rFonts w:ascii="Times New Roman" w:eastAsiaTheme="minorHAnsi" w:hAnsi="Times New Roman"/>
          <w:sz w:val="24"/>
        </w:rPr>
      </w:pPr>
    </w:p>
    <w:p w14:paraId="4D2C5F1F" w14:textId="6615F811" w:rsidR="005475E7" w:rsidRPr="00B52B57" w:rsidRDefault="008C0171" w:rsidP="00C5663F">
      <w:pPr>
        <w:autoSpaceDE w:val="0"/>
        <w:autoSpaceDN w:val="0"/>
        <w:adjustRightInd w:val="0"/>
        <w:spacing w:before="0" w:beforeAutospacing="0"/>
        <w:jc w:val="both"/>
        <w:rPr>
          <w:rFonts w:ascii="Times New Roman" w:eastAsiaTheme="minorHAnsi" w:hAnsi="Times New Roman"/>
          <w:sz w:val="24"/>
        </w:rPr>
      </w:pPr>
      <w:r>
        <w:rPr>
          <w:rFonts w:ascii="Times New Roman" w:eastAsiaTheme="minorHAnsi" w:hAnsi="Times New Roman"/>
          <w:sz w:val="24"/>
        </w:rPr>
        <w:t>Les réseaux électriques,</w:t>
      </w:r>
      <w:r w:rsidR="005475E7" w:rsidRPr="00B52B57">
        <w:rPr>
          <w:rFonts w:ascii="Times New Roman" w:eastAsiaTheme="minorHAnsi" w:hAnsi="Times New Roman"/>
          <w:sz w:val="24"/>
        </w:rPr>
        <w:t xml:space="preserve"> d’eau potable</w:t>
      </w:r>
      <w:r>
        <w:rPr>
          <w:rFonts w:ascii="Times New Roman" w:eastAsiaTheme="minorHAnsi" w:hAnsi="Times New Roman"/>
          <w:sz w:val="24"/>
        </w:rPr>
        <w:t xml:space="preserve"> et des fibres optiques</w:t>
      </w:r>
      <w:r w:rsidR="005475E7" w:rsidRPr="00B52B57">
        <w:rPr>
          <w:rFonts w:ascii="Times New Roman" w:eastAsiaTheme="minorHAnsi" w:hAnsi="Times New Roman"/>
          <w:sz w:val="24"/>
        </w:rPr>
        <w:t xml:space="preserve"> sont situés le long des </w:t>
      </w:r>
      <w:r>
        <w:rPr>
          <w:rFonts w:ascii="Times New Roman" w:eastAsiaTheme="minorHAnsi" w:hAnsi="Times New Roman"/>
          <w:sz w:val="24"/>
        </w:rPr>
        <w:t xml:space="preserve">emprises de la rivière </w:t>
      </w:r>
      <w:proofErr w:type="spellStart"/>
      <w:r>
        <w:rPr>
          <w:rFonts w:ascii="Times New Roman" w:eastAsiaTheme="minorHAnsi" w:hAnsi="Times New Roman"/>
          <w:sz w:val="24"/>
        </w:rPr>
        <w:t>Funa</w:t>
      </w:r>
      <w:proofErr w:type="spellEnd"/>
      <w:r w:rsidR="005475E7" w:rsidRPr="00B52B57">
        <w:rPr>
          <w:rFonts w:ascii="Times New Roman" w:eastAsiaTheme="minorHAnsi" w:hAnsi="Times New Roman"/>
          <w:sz w:val="24"/>
        </w:rPr>
        <w:t xml:space="preserve"> et parfois traversent celles-ci. Le risque de les détériorer pendant l’exécution des travaux est élevé. Les populations risquent de subir des délestages en électricité et eau potable. </w:t>
      </w:r>
      <w:r w:rsidR="005475E7" w:rsidRPr="00B52B57">
        <w:rPr>
          <w:rFonts w:ascii="Times New Roman" w:hAnsi="Times New Roman"/>
          <w:sz w:val="24"/>
        </w:rPr>
        <w:t xml:space="preserve">Le tableau ci-dessous donne le résumé de l’évaluation du risque de </w:t>
      </w:r>
      <w:r w:rsidRPr="00B52B57">
        <w:rPr>
          <w:rFonts w:ascii="Times New Roman" w:hAnsi="Times New Roman"/>
          <w:sz w:val="24"/>
        </w:rPr>
        <w:t>détérioration</w:t>
      </w:r>
      <w:r w:rsidR="005475E7" w:rsidRPr="00B52B57">
        <w:rPr>
          <w:rFonts w:ascii="Times New Roman" w:hAnsi="Times New Roman"/>
          <w:sz w:val="24"/>
        </w:rPr>
        <w:t xml:space="preserve"> des réseaux des concessionnaires. </w:t>
      </w:r>
    </w:p>
    <w:p w14:paraId="79853F60" w14:textId="49DE9533" w:rsidR="00180945" w:rsidRDefault="00180945" w:rsidP="00C5663F">
      <w:pPr>
        <w:spacing w:before="0" w:beforeAutospacing="0"/>
        <w:rPr>
          <w:rFonts w:ascii="Times New Roman" w:eastAsia="Calibri" w:hAnsi="Times New Roman" w:cs="Calibri"/>
          <w:b/>
          <w:i/>
          <w:iCs/>
          <w:sz w:val="24"/>
          <w:szCs w:val="18"/>
          <w:lang w:val="fr-CD" w:eastAsia="en-ZA"/>
        </w:rPr>
      </w:pPr>
    </w:p>
    <w:p w14:paraId="4461EF91" w14:textId="070E5615" w:rsidR="005475E7" w:rsidRPr="009B5A45" w:rsidRDefault="00353998" w:rsidP="00C5663F">
      <w:pPr>
        <w:pStyle w:val="Lgende"/>
        <w:spacing w:before="0" w:after="0"/>
        <w:jc w:val="center"/>
        <w:rPr>
          <w:rFonts w:eastAsiaTheme="minorHAnsi"/>
          <w:b w:val="0"/>
          <w:i w:val="0"/>
        </w:rPr>
      </w:pPr>
      <w:bookmarkStart w:id="625" w:name="_Toc182426950"/>
      <w:r>
        <w:t xml:space="preserve">Tableau </w:t>
      </w:r>
      <w:r>
        <w:fldChar w:fldCharType="begin"/>
      </w:r>
      <w:r>
        <w:instrText xml:space="preserve"> SEQ Tableau \* ARABIC </w:instrText>
      </w:r>
      <w:r>
        <w:fldChar w:fldCharType="separate"/>
      </w:r>
      <w:r w:rsidR="00EC17EA">
        <w:rPr>
          <w:noProof/>
        </w:rPr>
        <w:t>48</w:t>
      </w:r>
      <w:r>
        <w:fldChar w:fldCharType="end"/>
      </w:r>
      <w:r>
        <w:t xml:space="preserve">. </w:t>
      </w:r>
      <w:r w:rsidRPr="004374B7">
        <w:t>Résumé de l’évaluation du risque de détérioration des réseaux des concessionnaires</w:t>
      </w:r>
      <w:bookmarkEnd w:id="6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304"/>
        <w:gridCol w:w="2542"/>
        <w:gridCol w:w="1271"/>
        <w:gridCol w:w="985"/>
        <w:gridCol w:w="1094"/>
        <w:gridCol w:w="1858"/>
      </w:tblGrid>
      <w:tr w:rsidR="005475E7" w:rsidRPr="00353998" w14:paraId="0D62945B" w14:textId="77777777" w:rsidTr="005475E7">
        <w:trPr>
          <w:tblHeader/>
        </w:trPr>
        <w:tc>
          <w:tcPr>
            <w:tcW w:w="5000" w:type="pct"/>
            <w:gridSpan w:val="6"/>
            <w:shd w:val="clear" w:color="auto" w:fill="E2EFD9" w:themeFill="accent6" w:themeFillTint="33"/>
          </w:tcPr>
          <w:p w14:paraId="6645588A" w14:textId="77777777" w:rsidR="005475E7" w:rsidRPr="00353998" w:rsidRDefault="005475E7" w:rsidP="00C5663F">
            <w:pPr>
              <w:tabs>
                <w:tab w:val="left" w:pos="0"/>
              </w:tabs>
              <w:spacing w:before="0" w:beforeAutospacing="0"/>
              <w:ind w:left="720"/>
              <w:jc w:val="both"/>
              <w:rPr>
                <w:rFonts w:ascii="Times New Roman" w:hAnsi="Times New Roman"/>
                <w:b/>
                <w:i/>
                <w:iCs/>
                <w:lang w:val="fr-CA"/>
              </w:rPr>
            </w:pPr>
            <w:r w:rsidRPr="00353998">
              <w:rPr>
                <w:rFonts w:ascii="Times New Roman" w:hAnsi="Times New Roman"/>
                <w:b/>
                <w:iCs/>
              </w:rPr>
              <w:t>RISQ 9 :</w:t>
            </w:r>
            <w:r w:rsidRPr="00353998">
              <w:rPr>
                <w:rFonts w:ascii="Times New Roman" w:eastAsiaTheme="minorHAnsi" w:hAnsi="Times New Roman"/>
                <w:b/>
                <w:i/>
              </w:rPr>
              <w:t xml:space="preserve"> </w:t>
            </w:r>
            <w:r w:rsidRPr="00353998">
              <w:rPr>
                <w:rFonts w:ascii="Times New Roman" w:hAnsi="Times New Roman"/>
                <w:b/>
                <w:i/>
                <w:iCs/>
                <w:lang w:val="fr-CA"/>
              </w:rPr>
              <w:t xml:space="preserve">Risque de détérioration des réseaux des concessionnaires   </w:t>
            </w:r>
          </w:p>
        </w:tc>
      </w:tr>
      <w:tr w:rsidR="005475E7" w:rsidRPr="00353998" w14:paraId="76AA3EEA" w14:textId="77777777" w:rsidTr="005475E7">
        <w:trPr>
          <w:tblHeader/>
        </w:trPr>
        <w:tc>
          <w:tcPr>
            <w:tcW w:w="720" w:type="pct"/>
            <w:shd w:val="clear" w:color="auto" w:fill="F2F2F2"/>
          </w:tcPr>
          <w:p w14:paraId="19E221F4" w14:textId="77777777" w:rsidR="005475E7" w:rsidRPr="00353998" w:rsidRDefault="005475E7" w:rsidP="00C5663F">
            <w:pPr>
              <w:tabs>
                <w:tab w:val="left" w:pos="0"/>
              </w:tabs>
              <w:spacing w:before="0" w:beforeAutospacing="0"/>
              <w:jc w:val="both"/>
              <w:rPr>
                <w:rFonts w:ascii="Times New Roman" w:eastAsiaTheme="minorHAnsi" w:hAnsi="Times New Roman"/>
                <w:b/>
                <w:i/>
                <w:lang w:val="fr-CA"/>
              </w:rPr>
            </w:pPr>
          </w:p>
        </w:tc>
        <w:tc>
          <w:tcPr>
            <w:tcW w:w="1404" w:type="pct"/>
            <w:shd w:val="clear" w:color="auto" w:fill="F2F2F2"/>
            <w:vAlign w:val="center"/>
          </w:tcPr>
          <w:p w14:paraId="133D5EA4" w14:textId="77777777" w:rsidR="005475E7" w:rsidRPr="00353998" w:rsidRDefault="005475E7" w:rsidP="00C5663F">
            <w:pPr>
              <w:tabs>
                <w:tab w:val="left" w:pos="0"/>
              </w:tabs>
              <w:spacing w:before="0" w:beforeAutospacing="0"/>
              <w:jc w:val="both"/>
              <w:rPr>
                <w:rFonts w:ascii="Times New Roman" w:eastAsiaTheme="minorHAnsi" w:hAnsi="Times New Roman"/>
                <w:b/>
                <w:lang w:val="fr-CA"/>
              </w:rPr>
            </w:pPr>
            <w:r w:rsidRPr="00353998">
              <w:rPr>
                <w:rFonts w:ascii="Times New Roman" w:eastAsiaTheme="minorHAnsi" w:hAnsi="Times New Roman"/>
                <w:b/>
                <w:lang w:val="fr-CA"/>
              </w:rPr>
              <w:t>Risques initial</w:t>
            </w:r>
          </w:p>
        </w:tc>
        <w:tc>
          <w:tcPr>
            <w:tcW w:w="702" w:type="pct"/>
            <w:shd w:val="clear" w:color="auto" w:fill="F2F2F2"/>
            <w:vAlign w:val="center"/>
          </w:tcPr>
          <w:p w14:paraId="34647A9E" w14:textId="77777777" w:rsidR="005475E7" w:rsidRPr="00353998" w:rsidRDefault="005475E7" w:rsidP="00C5663F">
            <w:pPr>
              <w:tabs>
                <w:tab w:val="left" w:pos="0"/>
              </w:tabs>
              <w:spacing w:before="0" w:beforeAutospacing="0"/>
              <w:jc w:val="both"/>
              <w:rPr>
                <w:rFonts w:ascii="Times New Roman" w:eastAsiaTheme="minorHAnsi" w:hAnsi="Times New Roman"/>
                <w:b/>
                <w:lang w:val="fr-CA"/>
              </w:rPr>
            </w:pPr>
            <w:r w:rsidRPr="00353998">
              <w:rPr>
                <w:rFonts w:ascii="Times New Roman" w:eastAsiaTheme="minorHAnsi" w:hAnsi="Times New Roman"/>
                <w:b/>
                <w:lang w:val="fr-CA"/>
              </w:rPr>
              <w:t>Probabilité</w:t>
            </w:r>
          </w:p>
        </w:tc>
        <w:tc>
          <w:tcPr>
            <w:tcW w:w="544" w:type="pct"/>
            <w:shd w:val="clear" w:color="auto" w:fill="F2F2F2"/>
            <w:vAlign w:val="center"/>
          </w:tcPr>
          <w:p w14:paraId="0DC0CC5A" w14:textId="77777777" w:rsidR="005475E7" w:rsidRPr="00353998" w:rsidRDefault="005475E7" w:rsidP="00C5663F">
            <w:pPr>
              <w:tabs>
                <w:tab w:val="left" w:pos="0"/>
              </w:tabs>
              <w:spacing w:before="0" w:beforeAutospacing="0"/>
              <w:jc w:val="both"/>
              <w:rPr>
                <w:rFonts w:ascii="Times New Roman" w:eastAsiaTheme="minorHAnsi" w:hAnsi="Times New Roman"/>
                <w:b/>
                <w:lang w:val="fr-CA"/>
              </w:rPr>
            </w:pPr>
            <w:r w:rsidRPr="00353998">
              <w:rPr>
                <w:rFonts w:ascii="Times New Roman" w:eastAsiaTheme="minorHAnsi" w:hAnsi="Times New Roman"/>
                <w:b/>
                <w:lang w:val="fr-CA"/>
              </w:rPr>
              <w:t>Gravité</w:t>
            </w:r>
          </w:p>
        </w:tc>
        <w:tc>
          <w:tcPr>
            <w:tcW w:w="604" w:type="pct"/>
            <w:shd w:val="clear" w:color="auto" w:fill="F2F2F2"/>
            <w:vAlign w:val="center"/>
          </w:tcPr>
          <w:p w14:paraId="386C6114" w14:textId="77777777" w:rsidR="005475E7" w:rsidRPr="00353998" w:rsidRDefault="005475E7" w:rsidP="00C5663F">
            <w:pPr>
              <w:tabs>
                <w:tab w:val="left" w:pos="0"/>
              </w:tabs>
              <w:spacing w:before="0" w:beforeAutospacing="0"/>
              <w:jc w:val="both"/>
              <w:rPr>
                <w:rFonts w:ascii="Times New Roman" w:eastAsiaTheme="minorHAnsi" w:hAnsi="Times New Roman"/>
                <w:b/>
                <w:lang w:val="fr-CA"/>
              </w:rPr>
            </w:pPr>
            <w:r w:rsidRPr="00353998">
              <w:rPr>
                <w:rFonts w:ascii="Times New Roman" w:eastAsiaTheme="minorHAnsi" w:hAnsi="Times New Roman"/>
                <w:b/>
                <w:lang w:val="fr-CA"/>
              </w:rPr>
              <w:t>Niveau de risque</w:t>
            </w:r>
          </w:p>
        </w:tc>
        <w:tc>
          <w:tcPr>
            <w:tcW w:w="1026" w:type="pct"/>
            <w:shd w:val="clear" w:color="auto" w:fill="F2F2F2"/>
            <w:vAlign w:val="center"/>
          </w:tcPr>
          <w:p w14:paraId="30D50193" w14:textId="77777777" w:rsidR="005475E7" w:rsidRPr="00353998" w:rsidRDefault="005475E7" w:rsidP="00C5663F">
            <w:pPr>
              <w:tabs>
                <w:tab w:val="left" w:pos="0"/>
              </w:tabs>
              <w:spacing w:before="0" w:beforeAutospacing="0"/>
              <w:jc w:val="both"/>
              <w:rPr>
                <w:rFonts w:ascii="Times New Roman" w:eastAsiaTheme="minorHAnsi" w:hAnsi="Times New Roman"/>
              </w:rPr>
            </w:pPr>
            <w:r w:rsidRPr="00353998">
              <w:rPr>
                <w:rFonts w:ascii="Times New Roman" w:eastAsiaTheme="minorHAnsi" w:hAnsi="Times New Roman"/>
              </w:rPr>
              <w:t>Dommage</w:t>
            </w:r>
          </w:p>
        </w:tc>
      </w:tr>
      <w:tr w:rsidR="005475E7" w:rsidRPr="00353998" w14:paraId="7E85F10F" w14:textId="77777777" w:rsidTr="005475E7">
        <w:tc>
          <w:tcPr>
            <w:tcW w:w="720" w:type="pct"/>
            <w:vAlign w:val="center"/>
          </w:tcPr>
          <w:p w14:paraId="7C3C8107" w14:textId="77777777" w:rsidR="005475E7" w:rsidRPr="00353998" w:rsidRDefault="005475E7" w:rsidP="00C5663F">
            <w:pPr>
              <w:tabs>
                <w:tab w:val="left" w:pos="0"/>
              </w:tabs>
              <w:spacing w:before="0" w:beforeAutospacing="0"/>
              <w:jc w:val="both"/>
              <w:rPr>
                <w:rFonts w:ascii="Times New Roman" w:eastAsiaTheme="minorHAnsi" w:hAnsi="Times New Roman"/>
              </w:rPr>
            </w:pPr>
            <w:r w:rsidRPr="00353998">
              <w:rPr>
                <w:rFonts w:ascii="Times New Roman" w:eastAsiaTheme="minorHAnsi" w:hAnsi="Times New Roman"/>
                <w:i/>
                <w:lang w:val="fr-CA"/>
              </w:rPr>
              <w:t xml:space="preserve">Avant prévention </w:t>
            </w:r>
          </w:p>
        </w:tc>
        <w:tc>
          <w:tcPr>
            <w:tcW w:w="1404" w:type="pct"/>
            <w:vAlign w:val="center"/>
          </w:tcPr>
          <w:p w14:paraId="382EEAA5" w14:textId="77777777" w:rsidR="005475E7" w:rsidRPr="00353998" w:rsidRDefault="005475E7" w:rsidP="00C5663F">
            <w:pPr>
              <w:numPr>
                <w:ilvl w:val="0"/>
                <w:numId w:val="37"/>
              </w:numPr>
              <w:spacing w:before="0" w:beforeAutospacing="0"/>
              <w:ind w:left="329" w:hanging="283"/>
              <w:jc w:val="both"/>
              <w:rPr>
                <w:rFonts w:ascii="Times New Roman" w:hAnsi="Times New Roman"/>
              </w:rPr>
            </w:pPr>
            <w:r w:rsidRPr="00353998">
              <w:rPr>
                <w:rFonts w:ascii="Times New Roman" w:hAnsi="Times New Roman"/>
              </w:rPr>
              <w:t>Rupture de ligne électrique ;</w:t>
            </w:r>
          </w:p>
          <w:p w14:paraId="7AEC9494" w14:textId="77777777" w:rsidR="005475E7" w:rsidRPr="00353998" w:rsidRDefault="005475E7" w:rsidP="00C5663F">
            <w:pPr>
              <w:numPr>
                <w:ilvl w:val="0"/>
                <w:numId w:val="37"/>
              </w:numPr>
              <w:spacing w:before="0" w:beforeAutospacing="0"/>
              <w:ind w:left="329" w:hanging="283"/>
              <w:jc w:val="both"/>
              <w:rPr>
                <w:rFonts w:ascii="Times New Roman" w:hAnsi="Times New Roman"/>
              </w:rPr>
            </w:pPr>
            <w:r w:rsidRPr="00353998">
              <w:rPr>
                <w:rFonts w:ascii="Times New Roman" w:hAnsi="Times New Roman"/>
              </w:rPr>
              <w:t>Destruction des canalisations d’eau potable ;</w:t>
            </w:r>
          </w:p>
        </w:tc>
        <w:tc>
          <w:tcPr>
            <w:tcW w:w="702" w:type="pct"/>
            <w:vAlign w:val="center"/>
          </w:tcPr>
          <w:p w14:paraId="610CED65" w14:textId="77777777" w:rsidR="005475E7" w:rsidRPr="00353998" w:rsidRDefault="005475E7" w:rsidP="00C5663F">
            <w:pPr>
              <w:tabs>
                <w:tab w:val="left" w:pos="0"/>
              </w:tabs>
              <w:spacing w:before="0" w:beforeAutospacing="0"/>
              <w:jc w:val="center"/>
              <w:rPr>
                <w:rFonts w:ascii="Times New Roman" w:eastAsiaTheme="minorHAnsi" w:hAnsi="Times New Roman"/>
                <w:lang w:val="fr-CA"/>
              </w:rPr>
            </w:pPr>
            <w:r w:rsidRPr="00353998">
              <w:rPr>
                <w:rFonts w:ascii="Times New Roman" w:eastAsiaTheme="minorHAnsi" w:hAnsi="Times New Roman"/>
                <w:lang w:val="fr-CA"/>
              </w:rPr>
              <w:t>3</w:t>
            </w:r>
          </w:p>
        </w:tc>
        <w:tc>
          <w:tcPr>
            <w:tcW w:w="544" w:type="pct"/>
            <w:vAlign w:val="center"/>
          </w:tcPr>
          <w:p w14:paraId="47FC30CE" w14:textId="77777777" w:rsidR="005475E7" w:rsidRPr="00353998" w:rsidRDefault="005475E7" w:rsidP="00C5663F">
            <w:pPr>
              <w:tabs>
                <w:tab w:val="left" w:pos="0"/>
              </w:tabs>
              <w:spacing w:before="0" w:beforeAutospacing="0"/>
              <w:jc w:val="center"/>
              <w:rPr>
                <w:rFonts w:ascii="Times New Roman" w:eastAsiaTheme="minorHAnsi" w:hAnsi="Times New Roman"/>
                <w:lang w:val="fr-CA"/>
              </w:rPr>
            </w:pPr>
            <w:r w:rsidRPr="00353998">
              <w:rPr>
                <w:rFonts w:ascii="Times New Roman" w:eastAsiaTheme="minorHAnsi" w:hAnsi="Times New Roman"/>
                <w:lang w:val="fr-CA"/>
              </w:rPr>
              <w:t>3</w:t>
            </w:r>
          </w:p>
        </w:tc>
        <w:tc>
          <w:tcPr>
            <w:tcW w:w="604" w:type="pct"/>
            <w:shd w:val="clear" w:color="auto" w:fill="FF0000"/>
            <w:vAlign w:val="center"/>
          </w:tcPr>
          <w:p w14:paraId="30E92501" w14:textId="77777777" w:rsidR="005475E7" w:rsidRPr="00353998" w:rsidRDefault="005475E7" w:rsidP="00C5663F">
            <w:pPr>
              <w:tabs>
                <w:tab w:val="left" w:pos="0"/>
              </w:tabs>
              <w:spacing w:before="0" w:beforeAutospacing="0"/>
              <w:jc w:val="center"/>
              <w:rPr>
                <w:rFonts w:ascii="Times New Roman" w:eastAsiaTheme="minorHAnsi" w:hAnsi="Times New Roman"/>
                <w:lang w:val="fr-CA"/>
              </w:rPr>
            </w:pPr>
            <w:r w:rsidRPr="00353998">
              <w:rPr>
                <w:rFonts w:ascii="Times New Roman" w:eastAsiaTheme="minorHAnsi" w:hAnsi="Times New Roman"/>
                <w:lang w:val="fr-CA"/>
              </w:rPr>
              <w:t>33</w:t>
            </w:r>
          </w:p>
        </w:tc>
        <w:tc>
          <w:tcPr>
            <w:tcW w:w="1026" w:type="pct"/>
            <w:vAlign w:val="center"/>
          </w:tcPr>
          <w:p w14:paraId="7B3D6CDA" w14:textId="77777777" w:rsidR="005475E7" w:rsidRPr="00353998" w:rsidRDefault="005475E7" w:rsidP="00C5663F">
            <w:pPr>
              <w:spacing w:before="0" w:beforeAutospacing="0"/>
              <w:rPr>
                <w:rFonts w:ascii="Times New Roman" w:eastAsiaTheme="minorHAnsi" w:hAnsi="Times New Roman"/>
              </w:rPr>
            </w:pPr>
            <w:r w:rsidRPr="00353998">
              <w:rPr>
                <w:rFonts w:ascii="Times New Roman" w:eastAsiaTheme="minorHAnsi" w:hAnsi="Times New Roman"/>
              </w:rPr>
              <w:t>Délestage en électricité, privation d’eau potable aux populations ;</w:t>
            </w:r>
          </w:p>
        </w:tc>
      </w:tr>
      <w:tr w:rsidR="005475E7" w:rsidRPr="00353998" w14:paraId="6FB08775" w14:textId="77777777" w:rsidTr="005475E7">
        <w:tc>
          <w:tcPr>
            <w:tcW w:w="720" w:type="pct"/>
            <w:vAlign w:val="center"/>
          </w:tcPr>
          <w:p w14:paraId="737DD50A" w14:textId="77777777" w:rsidR="005475E7" w:rsidRPr="00353998" w:rsidRDefault="005475E7" w:rsidP="00C5663F">
            <w:pPr>
              <w:tabs>
                <w:tab w:val="left" w:pos="0"/>
              </w:tabs>
              <w:spacing w:before="0" w:beforeAutospacing="0"/>
              <w:rPr>
                <w:rFonts w:ascii="Times New Roman" w:eastAsiaTheme="minorHAnsi" w:hAnsi="Times New Roman"/>
                <w:i/>
                <w:lang w:val="fr-CA"/>
              </w:rPr>
            </w:pPr>
            <w:r w:rsidRPr="00353998">
              <w:rPr>
                <w:rFonts w:ascii="Times New Roman" w:eastAsiaTheme="minorHAnsi" w:hAnsi="Times New Roman"/>
                <w:b/>
                <w:i/>
                <w:lang w:val="fr-CA"/>
              </w:rPr>
              <w:lastRenderedPageBreak/>
              <w:t>Mesures de prévention et de gestion</w:t>
            </w:r>
          </w:p>
        </w:tc>
        <w:tc>
          <w:tcPr>
            <w:tcW w:w="4280" w:type="pct"/>
            <w:gridSpan w:val="5"/>
            <w:vAlign w:val="center"/>
          </w:tcPr>
          <w:p w14:paraId="3D62E5EE" w14:textId="77777777" w:rsidR="005475E7" w:rsidRPr="00353998" w:rsidRDefault="005475E7" w:rsidP="00C5663F">
            <w:pPr>
              <w:numPr>
                <w:ilvl w:val="0"/>
                <w:numId w:val="37"/>
              </w:numPr>
              <w:spacing w:before="0" w:beforeAutospacing="0"/>
              <w:ind w:left="329" w:hanging="283"/>
              <w:jc w:val="both"/>
              <w:rPr>
                <w:rFonts w:ascii="Times New Roman" w:hAnsi="Times New Roman"/>
              </w:rPr>
            </w:pPr>
            <w:r w:rsidRPr="00353998">
              <w:rPr>
                <w:rFonts w:ascii="Times New Roman" w:hAnsi="Times New Roman"/>
              </w:rPr>
              <w:t>Sensibiliser les travailleurs sur l’occurrence des réseaux de concessionnaire ;</w:t>
            </w:r>
          </w:p>
          <w:p w14:paraId="161BBAB3" w14:textId="77777777" w:rsidR="005475E7" w:rsidRPr="00353998" w:rsidRDefault="005475E7" w:rsidP="00C5663F">
            <w:pPr>
              <w:numPr>
                <w:ilvl w:val="0"/>
                <w:numId w:val="37"/>
              </w:numPr>
              <w:spacing w:before="0" w:beforeAutospacing="0"/>
              <w:ind w:left="329" w:hanging="283"/>
              <w:jc w:val="both"/>
              <w:rPr>
                <w:rFonts w:ascii="Times New Roman" w:hAnsi="Times New Roman"/>
              </w:rPr>
            </w:pPr>
            <w:r w:rsidRPr="00353998">
              <w:rPr>
                <w:rFonts w:ascii="Times New Roman" w:hAnsi="Times New Roman"/>
              </w:rPr>
              <w:t>Identifier, en collaboration avec la REGIDESO, l’ensemble du tracé de réseau d’eau potable dans la zone du Projet avant le début des travaux ;</w:t>
            </w:r>
          </w:p>
          <w:p w14:paraId="40D61355" w14:textId="77777777" w:rsidR="005475E7" w:rsidRPr="00353998" w:rsidRDefault="005475E7" w:rsidP="00C5663F">
            <w:pPr>
              <w:numPr>
                <w:ilvl w:val="0"/>
                <w:numId w:val="37"/>
              </w:numPr>
              <w:spacing w:before="0" w:beforeAutospacing="0"/>
              <w:ind w:left="329" w:hanging="283"/>
              <w:jc w:val="both"/>
              <w:rPr>
                <w:rFonts w:ascii="Times New Roman" w:eastAsiaTheme="minorHAnsi" w:hAnsi="Times New Roman"/>
              </w:rPr>
            </w:pPr>
            <w:r w:rsidRPr="00353998">
              <w:rPr>
                <w:rFonts w:ascii="Times New Roman" w:hAnsi="Times New Roman"/>
              </w:rPr>
              <w:t>Éviter de dégrader les réseaux électriques et d’eau potable dans la zone du Projet</w:t>
            </w:r>
          </w:p>
        </w:tc>
      </w:tr>
      <w:tr w:rsidR="005475E7" w:rsidRPr="00353998" w14:paraId="1EEAA9B4" w14:textId="77777777" w:rsidTr="005475E7">
        <w:tc>
          <w:tcPr>
            <w:tcW w:w="720" w:type="pct"/>
            <w:vAlign w:val="center"/>
          </w:tcPr>
          <w:p w14:paraId="62497CB4" w14:textId="77777777" w:rsidR="005475E7" w:rsidRPr="00353998" w:rsidRDefault="005475E7" w:rsidP="00C5663F">
            <w:pPr>
              <w:tabs>
                <w:tab w:val="left" w:pos="0"/>
              </w:tabs>
              <w:spacing w:before="0" w:beforeAutospacing="0"/>
              <w:jc w:val="both"/>
              <w:rPr>
                <w:rFonts w:ascii="Times New Roman" w:eastAsiaTheme="minorHAnsi" w:hAnsi="Times New Roman"/>
                <w:i/>
                <w:lang w:val="fr-CA"/>
              </w:rPr>
            </w:pPr>
          </w:p>
        </w:tc>
        <w:tc>
          <w:tcPr>
            <w:tcW w:w="1404" w:type="pct"/>
            <w:vAlign w:val="center"/>
          </w:tcPr>
          <w:p w14:paraId="3841E021" w14:textId="77777777" w:rsidR="005475E7" w:rsidRPr="00353998" w:rsidRDefault="005475E7" w:rsidP="00C5663F">
            <w:pPr>
              <w:tabs>
                <w:tab w:val="left" w:pos="0"/>
              </w:tabs>
              <w:spacing w:before="0" w:beforeAutospacing="0"/>
              <w:jc w:val="both"/>
              <w:rPr>
                <w:rFonts w:ascii="Times New Roman" w:eastAsiaTheme="minorHAnsi" w:hAnsi="Times New Roman"/>
                <w:lang w:val="fr-CA"/>
              </w:rPr>
            </w:pPr>
          </w:p>
          <w:p w14:paraId="52402A8D" w14:textId="77777777" w:rsidR="005475E7" w:rsidRPr="00353998" w:rsidRDefault="005475E7" w:rsidP="00C5663F">
            <w:pPr>
              <w:tabs>
                <w:tab w:val="left" w:pos="0"/>
              </w:tabs>
              <w:spacing w:before="0" w:beforeAutospacing="0"/>
              <w:jc w:val="both"/>
              <w:rPr>
                <w:rFonts w:ascii="Times New Roman" w:eastAsiaTheme="minorHAnsi" w:hAnsi="Times New Roman"/>
                <w:lang w:val="fr-CA"/>
              </w:rPr>
            </w:pPr>
            <w:r w:rsidRPr="00353998">
              <w:rPr>
                <w:rFonts w:ascii="Times New Roman" w:eastAsiaTheme="minorHAnsi" w:hAnsi="Times New Roman"/>
                <w:b/>
                <w:lang w:val="fr-CA"/>
              </w:rPr>
              <w:t>Risques résiduels</w:t>
            </w:r>
          </w:p>
          <w:p w14:paraId="02AD57E4" w14:textId="77777777" w:rsidR="005475E7" w:rsidRPr="00353998" w:rsidRDefault="005475E7" w:rsidP="00C5663F">
            <w:pPr>
              <w:spacing w:before="0" w:beforeAutospacing="0"/>
              <w:jc w:val="both"/>
              <w:rPr>
                <w:rFonts w:ascii="Times New Roman" w:eastAsiaTheme="minorHAnsi" w:hAnsi="Times New Roman"/>
              </w:rPr>
            </w:pPr>
          </w:p>
        </w:tc>
        <w:tc>
          <w:tcPr>
            <w:tcW w:w="702" w:type="pct"/>
            <w:vAlign w:val="center"/>
          </w:tcPr>
          <w:p w14:paraId="4F11722F" w14:textId="77777777" w:rsidR="005475E7" w:rsidRPr="00353998" w:rsidRDefault="005475E7" w:rsidP="00C5663F">
            <w:pPr>
              <w:tabs>
                <w:tab w:val="left" w:pos="0"/>
              </w:tabs>
              <w:spacing w:before="0" w:beforeAutospacing="0"/>
              <w:jc w:val="both"/>
              <w:rPr>
                <w:rFonts w:ascii="Times New Roman" w:eastAsiaTheme="minorHAnsi" w:hAnsi="Times New Roman"/>
                <w:lang w:val="fr-CA"/>
              </w:rPr>
            </w:pPr>
            <w:r w:rsidRPr="00353998">
              <w:rPr>
                <w:rFonts w:ascii="Times New Roman" w:eastAsiaTheme="minorHAnsi" w:hAnsi="Times New Roman"/>
                <w:b/>
                <w:lang w:val="fr-CA"/>
              </w:rPr>
              <w:t>Probabilité</w:t>
            </w:r>
          </w:p>
        </w:tc>
        <w:tc>
          <w:tcPr>
            <w:tcW w:w="544" w:type="pct"/>
            <w:vAlign w:val="center"/>
          </w:tcPr>
          <w:p w14:paraId="6B56634B" w14:textId="77777777" w:rsidR="005475E7" w:rsidRPr="00353998" w:rsidRDefault="005475E7" w:rsidP="00C5663F">
            <w:pPr>
              <w:tabs>
                <w:tab w:val="left" w:pos="0"/>
              </w:tabs>
              <w:spacing w:before="0" w:beforeAutospacing="0"/>
              <w:jc w:val="both"/>
              <w:rPr>
                <w:rFonts w:ascii="Times New Roman" w:eastAsiaTheme="minorHAnsi" w:hAnsi="Times New Roman"/>
                <w:lang w:val="fr-CA"/>
              </w:rPr>
            </w:pPr>
            <w:r w:rsidRPr="00353998">
              <w:rPr>
                <w:rFonts w:ascii="Times New Roman" w:eastAsiaTheme="minorHAnsi" w:hAnsi="Times New Roman"/>
                <w:b/>
                <w:lang w:val="fr-CA"/>
              </w:rPr>
              <w:t>Gravité</w:t>
            </w:r>
          </w:p>
        </w:tc>
        <w:tc>
          <w:tcPr>
            <w:tcW w:w="604" w:type="pct"/>
            <w:shd w:val="clear" w:color="auto" w:fill="FFFFFF" w:themeFill="background1"/>
            <w:vAlign w:val="center"/>
          </w:tcPr>
          <w:p w14:paraId="6C2C2C81" w14:textId="77777777" w:rsidR="005475E7" w:rsidRPr="00353998" w:rsidRDefault="005475E7" w:rsidP="00C5663F">
            <w:pPr>
              <w:tabs>
                <w:tab w:val="left" w:pos="0"/>
              </w:tabs>
              <w:spacing w:before="0" w:beforeAutospacing="0"/>
              <w:jc w:val="both"/>
              <w:rPr>
                <w:rFonts w:ascii="Times New Roman" w:eastAsiaTheme="minorHAnsi" w:hAnsi="Times New Roman"/>
                <w:lang w:val="fr-CA"/>
              </w:rPr>
            </w:pPr>
            <w:r w:rsidRPr="00353998">
              <w:rPr>
                <w:rFonts w:ascii="Times New Roman" w:eastAsiaTheme="minorHAnsi" w:hAnsi="Times New Roman"/>
                <w:b/>
                <w:lang w:val="fr-CA"/>
              </w:rPr>
              <w:t>Niveau de risque</w:t>
            </w:r>
          </w:p>
        </w:tc>
        <w:tc>
          <w:tcPr>
            <w:tcW w:w="1026" w:type="pct"/>
            <w:vAlign w:val="center"/>
          </w:tcPr>
          <w:p w14:paraId="75B43F3B" w14:textId="77777777" w:rsidR="005475E7" w:rsidRPr="00353998" w:rsidRDefault="005475E7" w:rsidP="00C5663F">
            <w:pPr>
              <w:spacing w:before="0" w:beforeAutospacing="0"/>
              <w:jc w:val="both"/>
              <w:rPr>
                <w:rFonts w:ascii="Times New Roman" w:eastAsiaTheme="minorHAnsi" w:hAnsi="Times New Roman"/>
              </w:rPr>
            </w:pPr>
            <w:r w:rsidRPr="00353998">
              <w:rPr>
                <w:rFonts w:ascii="Times New Roman" w:eastAsiaTheme="minorHAnsi" w:hAnsi="Times New Roman"/>
              </w:rPr>
              <w:t>Dommage</w:t>
            </w:r>
          </w:p>
        </w:tc>
      </w:tr>
      <w:tr w:rsidR="005475E7" w:rsidRPr="00353998" w14:paraId="79D43182" w14:textId="77777777" w:rsidTr="005475E7">
        <w:tc>
          <w:tcPr>
            <w:tcW w:w="720" w:type="pct"/>
            <w:vAlign w:val="center"/>
          </w:tcPr>
          <w:p w14:paraId="2B7D2E31" w14:textId="77777777" w:rsidR="005475E7" w:rsidRPr="00353998" w:rsidRDefault="005475E7" w:rsidP="00C5663F">
            <w:pPr>
              <w:tabs>
                <w:tab w:val="left" w:pos="0"/>
              </w:tabs>
              <w:spacing w:before="0" w:beforeAutospacing="0"/>
              <w:jc w:val="both"/>
              <w:rPr>
                <w:rFonts w:ascii="Times New Roman" w:eastAsiaTheme="minorHAnsi" w:hAnsi="Times New Roman"/>
                <w:i/>
                <w:lang w:val="fr-CA"/>
              </w:rPr>
            </w:pPr>
            <w:r w:rsidRPr="00353998">
              <w:rPr>
                <w:rFonts w:ascii="Times New Roman" w:eastAsiaTheme="minorHAnsi" w:hAnsi="Times New Roman"/>
                <w:i/>
                <w:lang w:val="fr-CA"/>
              </w:rPr>
              <w:t>Après prévention</w:t>
            </w:r>
          </w:p>
        </w:tc>
        <w:tc>
          <w:tcPr>
            <w:tcW w:w="1404" w:type="pct"/>
            <w:vAlign w:val="center"/>
          </w:tcPr>
          <w:p w14:paraId="7C61D26F" w14:textId="77777777" w:rsidR="005475E7" w:rsidRPr="00353998" w:rsidRDefault="005475E7" w:rsidP="00C5663F">
            <w:pPr>
              <w:spacing w:before="0" w:beforeAutospacing="0"/>
              <w:ind w:left="-45" w:firstLine="45"/>
              <w:jc w:val="both"/>
              <w:rPr>
                <w:rFonts w:ascii="Times New Roman" w:eastAsiaTheme="minorHAnsi" w:hAnsi="Times New Roman"/>
              </w:rPr>
            </w:pPr>
            <w:r w:rsidRPr="00353998">
              <w:rPr>
                <w:rFonts w:ascii="Times New Roman" w:eastAsiaTheme="minorHAnsi" w:hAnsi="Times New Roman"/>
              </w:rPr>
              <w:t xml:space="preserve">Dégradation des réseaux électrique et d’eau potable </w:t>
            </w:r>
          </w:p>
        </w:tc>
        <w:tc>
          <w:tcPr>
            <w:tcW w:w="702" w:type="pct"/>
            <w:vAlign w:val="center"/>
          </w:tcPr>
          <w:p w14:paraId="4FD2D4D9" w14:textId="77777777" w:rsidR="005475E7" w:rsidRPr="00353998" w:rsidRDefault="005475E7" w:rsidP="00C5663F">
            <w:pPr>
              <w:tabs>
                <w:tab w:val="left" w:pos="0"/>
              </w:tabs>
              <w:spacing w:before="0" w:beforeAutospacing="0"/>
              <w:jc w:val="center"/>
              <w:rPr>
                <w:rFonts w:ascii="Times New Roman" w:eastAsiaTheme="minorHAnsi" w:hAnsi="Times New Roman"/>
                <w:lang w:val="fr-CA"/>
              </w:rPr>
            </w:pPr>
            <w:r w:rsidRPr="00353998">
              <w:rPr>
                <w:rFonts w:ascii="Times New Roman" w:eastAsiaTheme="minorHAnsi" w:hAnsi="Times New Roman"/>
                <w:lang w:val="fr-CA"/>
              </w:rPr>
              <w:t>2</w:t>
            </w:r>
          </w:p>
        </w:tc>
        <w:tc>
          <w:tcPr>
            <w:tcW w:w="544" w:type="pct"/>
            <w:vAlign w:val="center"/>
          </w:tcPr>
          <w:p w14:paraId="663C71A8" w14:textId="77777777" w:rsidR="005475E7" w:rsidRPr="00353998" w:rsidRDefault="005475E7" w:rsidP="00C5663F">
            <w:pPr>
              <w:tabs>
                <w:tab w:val="left" w:pos="0"/>
              </w:tabs>
              <w:spacing w:before="0" w:beforeAutospacing="0"/>
              <w:jc w:val="center"/>
              <w:rPr>
                <w:rFonts w:ascii="Times New Roman" w:eastAsiaTheme="minorHAnsi" w:hAnsi="Times New Roman"/>
                <w:lang w:val="fr-CA"/>
              </w:rPr>
            </w:pPr>
            <w:r w:rsidRPr="00353998">
              <w:rPr>
                <w:rFonts w:ascii="Times New Roman" w:eastAsiaTheme="minorHAnsi" w:hAnsi="Times New Roman"/>
                <w:lang w:val="fr-CA"/>
              </w:rPr>
              <w:t>2</w:t>
            </w:r>
          </w:p>
        </w:tc>
        <w:tc>
          <w:tcPr>
            <w:tcW w:w="604" w:type="pct"/>
            <w:shd w:val="clear" w:color="auto" w:fill="FFFF00"/>
            <w:vAlign w:val="center"/>
          </w:tcPr>
          <w:p w14:paraId="37E1184B" w14:textId="77777777" w:rsidR="005475E7" w:rsidRPr="00353998" w:rsidRDefault="005475E7" w:rsidP="00C5663F">
            <w:pPr>
              <w:tabs>
                <w:tab w:val="left" w:pos="0"/>
              </w:tabs>
              <w:spacing w:before="0" w:beforeAutospacing="0"/>
              <w:jc w:val="center"/>
              <w:rPr>
                <w:rFonts w:ascii="Times New Roman" w:eastAsiaTheme="minorHAnsi" w:hAnsi="Times New Roman"/>
                <w:lang w:val="fr-CA"/>
              </w:rPr>
            </w:pPr>
            <w:r w:rsidRPr="00353998">
              <w:rPr>
                <w:rFonts w:ascii="Times New Roman" w:eastAsiaTheme="minorHAnsi" w:hAnsi="Times New Roman"/>
                <w:lang w:val="fr-CA"/>
              </w:rPr>
              <w:t>22</w:t>
            </w:r>
          </w:p>
        </w:tc>
        <w:tc>
          <w:tcPr>
            <w:tcW w:w="1026" w:type="pct"/>
            <w:vAlign w:val="center"/>
          </w:tcPr>
          <w:p w14:paraId="516DBC0D" w14:textId="77777777" w:rsidR="005475E7" w:rsidRPr="00353998" w:rsidRDefault="005475E7" w:rsidP="00C5663F">
            <w:pPr>
              <w:spacing w:before="0" w:beforeAutospacing="0"/>
              <w:jc w:val="both"/>
              <w:rPr>
                <w:rFonts w:ascii="Times New Roman" w:eastAsiaTheme="minorHAnsi" w:hAnsi="Times New Roman"/>
              </w:rPr>
            </w:pPr>
            <w:r w:rsidRPr="00353998">
              <w:rPr>
                <w:rFonts w:ascii="Times New Roman" w:eastAsiaTheme="minorHAnsi" w:hAnsi="Times New Roman"/>
              </w:rPr>
              <w:t xml:space="preserve">Perturbation de l’approvisionnement en eau et en électricité </w:t>
            </w:r>
          </w:p>
        </w:tc>
      </w:tr>
    </w:tbl>
    <w:p w14:paraId="5C7C52EB" w14:textId="77777777" w:rsidR="005475E7" w:rsidRPr="00B52B57" w:rsidRDefault="005475E7" w:rsidP="00C5663F">
      <w:pPr>
        <w:spacing w:before="0" w:beforeAutospacing="0"/>
        <w:jc w:val="both"/>
        <w:rPr>
          <w:rFonts w:ascii="Times New Roman" w:eastAsiaTheme="minorHAnsi" w:hAnsi="Times New Roman"/>
          <w:sz w:val="24"/>
        </w:rPr>
      </w:pPr>
    </w:p>
    <w:p w14:paraId="337969CE" w14:textId="77777777" w:rsidR="005475E7" w:rsidRPr="00B52B57" w:rsidRDefault="005475E7" w:rsidP="00C5663F">
      <w:pPr>
        <w:spacing w:before="0" w:beforeAutospacing="0" w:after="240"/>
        <w:rPr>
          <w:rFonts w:ascii="Times New Roman" w:hAnsi="Times New Roman"/>
          <w:b/>
          <w:i/>
          <w:sz w:val="24"/>
          <w:u w:val="single"/>
        </w:rPr>
      </w:pPr>
      <w:bookmarkStart w:id="626" w:name="_Toc75093326"/>
      <w:bookmarkStart w:id="627" w:name="_Toc75093737"/>
      <w:r w:rsidRPr="00B52B57">
        <w:rPr>
          <w:rFonts w:ascii="Times New Roman" w:hAnsi="Times New Roman"/>
          <w:b/>
          <w:i/>
          <w:sz w:val="24"/>
          <w:u w:val="single"/>
        </w:rPr>
        <w:t>Impacts et risques sociaux relatifs aux populations et les entreprises</w:t>
      </w:r>
      <w:bookmarkEnd w:id="626"/>
      <w:bookmarkEnd w:id="627"/>
      <w:r w:rsidRPr="00B52B57">
        <w:rPr>
          <w:rFonts w:ascii="Times New Roman" w:hAnsi="Times New Roman"/>
          <w:b/>
          <w:i/>
          <w:sz w:val="24"/>
          <w:u w:val="single"/>
        </w:rPr>
        <w:t xml:space="preserve">   </w:t>
      </w:r>
    </w:p>
    <w:p w14:paraId="5AF1CA5D" w14:textId="77777777" w:rsidR="005475E7" w:rsidRPr="00B52B57" w:rsidRDefault="005475E7" w:rsidP="00C5663F">
      <w:pPr>
        <w:numPr>
          <w:ilvl w:val="0"/>
          <w:numId w:val="39"/>
        </w:numPr>
        <w:overflowPunct w:val="0"/>
        <w:autoSpaceDE w:val="0"/>
        <w:autoSpaceDN w:val="0"/>
        <w:adjustRightInd w:val="0"/>
        <w:spacing w:before="240" w:beforeAutospacing="0"/>
        <w:ind w:left="426" w:hanging="426"/>
        <w:contextualSpacing/>
        <w:jc w:val="both"/>
        <w:textAlignment w:val="baseline"/>
        <w:rPr>
          <w:rFonts w:ascii="Times New Roman" w:hAnsi="Times New Roman"/>
          <w:b/>
          <w:i/>
          <w:sz w:val="24"/>
          <w:lang w:val="fr-CA" w:eastAsia="fr-CA"/>
        </w:rPr>
      </w:pPr>
      <w:r w:rsidRPr="00B52B57">
        <w:rPr>
          <w:rFonts w:ascii="Times New Roman" w:hAnsi="Times New Roman"/>
          <w:b/>
          <w:i/>
          <w:sz w:val="24"/>
          <w:lang w:val="fr-CA" w:eastAsia="fr-CA"/>
        </w:rPr>
        <w:t>Risques de conflits sociaux correspond à la NES n° 2</w:t>
      </w:r>
    </w:p>
    <w:p w14:paraId="7F7C1365" w14:textId="5FBB23E6" w:rsidR="00573625" w:rsidRDefault="005475E7" w:rsidP="00C5663F">
      <w:pPr>
        <w:autoSpaceDE w:val="0"/>
        <w:autoSpaceDN w:val="0"/>
        <w:adjustRightInd w:val="0"/>
        <w:spacing w:before="240" w:beforeAutospacing="0"/>
        <w:jc w:val="both"/>
        <w:rPr>
          <w:rFonts w:ascii="Times New Roman" w:hAnsi="Times New Roman"/>
          <w:sz w:val="24"/>
        </w:rPr>
      </w:pPr>
      <w:r w:rsidRPr="00B52B57">
        <w:rPr>
          <w:rFonts w:ascii="Times New Roman" w:eastAsiaTheme="minorHAnsi" w:hAnsi="Times New Roman"/>
          <w:sz w:val="24"/>
        </w:rPr>
        <w:t>Il y a risque de conflits sociaux entre les communautés locales et les entreprises chargées des travaux du fait du non recrutement de la main-d’œuvre locale et d’une mauvaise stratégie de communication. Par ailleurs, avec l’</w:t>
      </w:r>
      <w:r w:rsidR="008579B1">
        <w:rPr>
          <w:rFonts w:ascii="Times New Roman" w:eastAsiaTheme="minorHAnsi" w:hAnsi="Times New Roman"/>
          <w:sz w:val="24"/>
        </w:rPr>
        <w:t>afflux des travailleurs venues dans d’autres communes de la ville de Kinshasa</w:t>
      </w:r>
      <w:r w:rsidRPr="00B52B57">
        <w:rPr>
          <w:rFonts w:ascii="Times New Roman" w:eastAsiaTheme="minorHAnsi" w:hAnsi="Times New Roman"/>
          <w:sz w:val="24"/>
        </w:rPr>
        <w:t>, on peut craindre des conflits sociaux en cas de non-respect des valeurs traditionnelles des populations locales et de leurs mœurs. De même, on peut aussi craindre des conflits entre communautés locales et les entreprises en cas de non-respect des engagements de réhabilitation des sites d’emprunts.</w:t>
      </w:r>
      <w:r w:rsidRPr="00B52B57">
        <w:rPr>
          <w:rFonts w:ascii="Times New Roman" w:hAnsi="Times New Roman"/>
          <w:sz w:val="24"/>
        </w:rPr>
        <w:t xml:space="preserve"> Le </w:t>
      </w:r>
      <w:r w:rsidRPr="00353998">
        <w:rPr>
          <w:rFonts w:ascii="Times New Roman" w:hAnsi="Times New Roman"/>
          <w:sz w:val="24"/>
        </w:rPr>
        <w:t xml:space="preserve">tableau </w:t>
      </w:r>
      <w:r w:rsidR="00080F91">
        <w:rPr>
          <w:rFonts w:ascii="Times New Roman" w:hAnsi="Times New Roman"/>
          <w:sz w:val="24"/>
        </w:rPr>
        <w:t>4</w:t>
      </w:r>
      <w:r w:rsidR="00573625">
        <w:rPr>
          <w:rFonts w:ascii="Times New Roman" w:hAnsi="Times New Roman"/>
          <w:sz w:val="24"/>
        </w:rPr>
        <w:t>6</w:t>
      </w:r>
      <w:r w:rsidR="008579B1">
        <w:rPr>
          <w:rFonts w:ascii="Times New Roman" w:hAnsi="Times New Roman"/>
          <w:sz w:val="24"/>
        </w:rPr>
        <w:t xml:space="preserve"> </w:t>
      </w:r>
      <w:r w:rsidRPr="00B52B57">
        <w:rPr>
          <w:rFonts w:ascii="Times New Roman" w:hAnsi="Times New Roman"/>
          <w:sz w:val="24"/>
        </w:rPr>
        <w:t>ci-dessous donne le résumé de l’évaluation du risque de conflits lié au non recrutement des populations locales.</w:t>
      </w:r>
    </w:p>
    <w:p w14:paraId="4399BABE" w14:textId="01797BC9" w:rsidR="005475E7" w:rsidRPr="00353998" w:rsidRDefault="00353998" w:rsidP="00C246CD">
      <w:pPr>
        <w:pStyle w:val="Lgende"/>
        <w:spacing w:before="100" w:beforeAutospacing="1" w:after="120"/>
        <w:ind w:left="1276" w:hanging="1276"/>
        <w:jc w:val="center"/>
        <w:rPr>
          <w:rFonts w:eastAsiaTheme="minorHAnsi"/>
          <w:b w:val="0"/>
        </w:rPr>
      </w:pPr>
      <w:bookmarkStart w:id="628" w:name="_Toc182426951"/>
      <w:r>
        <w:t xml:space="preserve">Tableau </w:t>
      </w:r>
      <w:r>
        <w:fldChar w:fldCharType="begin"/>
      </w:r>
      <w:r>
        <w:instrText xml:space="preserve"> SEQ Tableau \* ARABIC </w:instrText>
      </w:r>
      <w:r>
        <w:fldChar w:fldCharType="separate"/>
      </w:r>
      <w:r w:rsidR="00EC17EA">
        <w:rPr>
          <w:noProof/>
        </w:rPr>
        <w:t>49</w:t>
      </w:r>
      <w:r>
        <w:fldChar w:fldCharType="end"/>
      </w:r>
      <w:r>
        <w:t xml:space="preserve">. </w:t>
      </w:r>
      <w:r w:rsidRPr="00546E00">
        <w:t>Résumé de l’évaluation du risque de conflits lié au non recrutement des populations locales</w:t>
      </w:r>
      <w:bookmarkEnd w:id="6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97"/>
        <w:gridCol w:w="1816"/>
        <w:gridCol w:w="1277"/>
        <w:gridCol w:w="992"/>
        <w:gridCol w:w="992"/>
        <w:gridCol w:w="873"/>
        <w:gridCol w:w="1807"/>
      </w:tblGrid>
      <w:tr w:rsidR="005475E7" w:rsidRPr="00353998" w14:paraId="732566AC" w14:textId="77777777" w:rsidTr="005475E7">
        <w:trPr>
          <w:tblHeader/>
        </w:trPr>
        <w:tc>
          <w:tcPr>
            <w:tcW w:w="5000" w:type="pct"/>
            <w:gridSpan w:val="7"/>
            <w:shd w:val="clear" w:color="auto" w:fill="E2EFD9" w:themeFill="accent6" w:themeFillTint="33"/>
            <w:vAlign w:val="center"/>
          </w:tcPr>
          <w:p w14:paraId="7B9DE349" w14:textId="211A472D" w:rsidR="005475E7" w:rsidRPr="00353998" w:rsidRDefault="008579B1" w:rsidP="00C5663F">
            <w:pPr>
              <w:tabs>
                <w:tab w:val="left" w:pos="0"/>
              </w:tabs>
              <w:spacing w:before="0" w:beforeAutospacing="0"/>
              <w:jc w:val="both"/>
              <w:rPr>
                <w:rFonts w:ascii="Times New Roman" w:eastAsiaTheme="minorHAnsi" w:hAnsi="Times New Roman"/>
                <w:b/>
                <w:bCs/>
                <w:i/>
                <w:iCs/>
                <w:color w:val="000000"/>
                <w:lang w:val="fr-CA"/>
              </w:rPr>
            </w:pPr>
            <w:r w:rsidRPr="00353998">
              <w:rPr>
                <w:rFonts w:ascii="Times New Roman" w:eastAsiaTheme="minorHAnsi" w:hAnsi="Times New Roman"/>
                <w:b/>
                <w:lang w:val="fr-CA"/>
              </w:rPr>
              <w:t xml:space="preserve">Intitulé </w:t>
            </w:r>
            <w:r w:rsidR="005475E7" w:rsidRPr="00353998">
              <w:rPr>
                <w:rFonts w:ascii="Times New Roman" w:eastAsiaTheme="minorHAnsi" w:hAnsi="Times New Roman"/>
                <w:b/>
                <w:lang w:val="fr-CA"/>
              </w:rPr>
              <w:t xml:space="preserve">: </w:t>
            </w:r>
            <w:r w:rsidR="005475E7" w:rsidRPr="00353998">
              <w:rPr>
                <w:rFonts w:ascii="Times New Roman" w:eastAsiaTheme="minorHAnsi" w:hAnsi="Times New Roman"/>
                <w:b/>
              </w:rPr>
              <w:t>Risque de conflits sociaux lié au non recrutement des populations locales</w:t>
            </w:r>
            <w:r w:rsidR="005475E7" w:rsidRPr="00353998">
              <w:rPr>
                <w:rFonts w:ascii="Times New Roman" w:eastAsiaTheme="minorHAnsi" w:hAnsi="Times New Roman"/>
                <w:b/>
                <w:i/>
              </w:rPr>
              <w:t xml:space="preserve"> </w:t>
            </w:r>
          </w:p>
        </w:tc>
      </w:tr>
      <w:tr w:rsidR="005475E7" w:rsidRPr="00353998" w14:paraId="03C70BF6" w14:textId="77777777" w:rsidTr="00C246CD">
        <w:trPr>
          <w:tblHeader/>
        </w:trPr>
        <w:tc>
          <w:tcPr>
            <w:tcW w:w="716" w:type="pct"/>
            <w:shd w:val="clear" w:color="auto" w:fill="F2F2F2"/>
          </w:tcPr>
          <w:p w14:paraId="7CE0B7C3" w14:textId="77777777" w:rsidR="005475E7" w:rsidRPr="00353998" w:rsidRDefault="005475E7" w:rsidP="00C5663F">
            <w:pPr>
              <w:tabs>
                <w:tab w:val="left" w:pos="0"/>
              </w:tabs>
              <w:spacing w:before="0" w:beforeAutospacing="0"/>
              <w:jc w:val="both"/>
              <w:rPr>
                <w:rFonts w:ascii="Times New Roman" w:eastAsiaTheme="minorHAnsi" w:hAnsi="Times New Roman"/>
                <w:b/>
                <w:i/>
                <w:lang w:val="fr-CA"/>
              </w:rPr>
            </w:pPr>
          </w:p>
        </w:tc>
        <w:tc>
          <w:tcPr>
            <w:tcW w:w="1003" w:type="pct"/>
            <w:shd w:val="clear" w:color="auto" w:fill="F2F2F2"/>
            <w:vAlign w:val="center"/>
          </w:tcPr>
          <w:p w14:paraId="53F6A79A" w14:textId="77777777" w:rsidR="005475E7" w:rsidRPr="00353998" w:rsidRDefault="005475E7" w:rsidP="00C5663F">
            <w:pPr>
              <w:tabs>
                <w:tab w:val="left" w:pos="0"/>
              </w:tabs>
              <w:spacing w:before="0" w:beforeAutospacing="0"/>
              <w:jc w:val="both"/>
              <w:rPr>
                <w:rFonts w:ascii="Times New Roman" w:eastAsiaTheme="minorHAnsi" w:hAnsi="Times New Roman"/>
                <w:b/>
                <w:lang w:val="fr-CA"/>
              </w:rPr>
            </w:pPr>
            <w:r w:rsidRPr="00353998">
              <w:rPr>
                <w:rFonts w:ascii="Times New Roman" w:eastAsiaTheme="minorHAnsi" w:hAnsi="Times New Roman"/>
                <w:b/>
                <w:lang w:val="fr-CA"/>
              </w:rPr>
              <w:t>Risques initiaux</w:t>
            </w:r>
          </w:p>
        </w:tc>
        <w:tc>
          <w:tcPr>
            <w:tcW w:w="705" w:type="pct"/>
            <w:shd w:val="clear" w:color="auto" w:fill="F2F2F2"/>
            <w:vAlign w:val="center"/>
          </w:tcPr>
          <w:p w14:paraId="3888B136" w14:textId="77777777" w:rsidR="005475E7" w:rsidRPr="00353998" w:rsidRDefault="005475E7" w:rsidP="00C5663F">
            <w:pPr>
              <w:tabs>
                <w:tab w:val="left" w:pos="0"/>
              </w:tabs>
              <w:spacing w:before="0" w:beforeAutospacing="0"/>
              <w:jc w:val="both"/>
              <w:rPr>
                <w:rFonts w:ascii="Times New Roman" w:eastAsiaTheme="minorHAnsi" w:hAnsi="Times New Roman"/>
                <w:lang w:val="fr-CA"/>
              </w:rPr>
            </w:pPr>
            <w:r w:rsidRPr="00353998">
              <w:rPr>
                <w:rFonts w:ascii="Times New Roman" w:eastAsiaTheme="minorHAnsi" w:hAnsi="Times New Roman"/>
                <w:b/>
                <w:lang w:val="fr-CA"/>
              </w:rPr>
              <w:t>Probabilité</w:t>
            </w:r>
          </w:p>
        </w:tc>
        <w:tc>
          <w:tcPr>
            <w:tcW w:w="548" w:type="pct"/>
            <w:shd w:val="clear" w:color="auto" w:fill="F2F2F2"/>
            <w:vAlign w:val="center"/>
          </w:tcPr>
          <w:p w14:paraId="6F033E87" w14:textId="77777777" w:rsidR="005475E7" w:rsidRPr="00353998" w:rsidRDefault="005475E7" w:rsidP="00C5663F">
            <w:pPr>
              <w:tabs>
                <w:tab w:val="left" w:pos="0"/>
              </w:tabs>
              <w:spacing w:before="0" w:beforeAutospacing="0"/>
              <w:jc w:val="both"/>
              <w:rPr>
                <w:rFonts w:ascii="Times New Roman" w:eastAsiaTheme="minorHAnsi" w:hAnsi="Times New Roman"/>
                <w:b/>
                <w:lang w:val="fr-CA"/>
              </w:rPr>
            </w:pPr>
            <w:r w:rsidRPr="00353998">
              <w:rPr>
                <w:rFonts w:ascii="Times New Roman" w:eastAsiaTheme="minorHAnsi" w:hAnsi="Times New Roman"/>
                <w:b/>
                <w:lang w:val="fr-CA"/>
              </w:rPr>
              <w:t>Gravité</w:t>
            </w:r>
          </w:p>
        </w:tc>
        <w:tc>
          <w:tcPr>
            <w:tcW w:w="548" w:type="pct"/>
            <w:shd w:val="clear" w:color="auto" w:fill="F2F2F2"/>
            <w:vAlign w:val="center"/>
          </w:tcPr>
          <w:p w14:paraId="6A82C00B" w14:textId="77777777" w:rsidR="005475E7" w:rsidRPr="00353998" w:rsidRDefault="005475E7" w:rsidP="00C5663F">
            <w:pPr>
              <w:tabs>
                <w:tab w:val="left" w:pos="0"/>
              </w:tabs>
              <w:spacing w:before="0" w:beforeAutospacing="0"/>
              <w:jc w:val="both"/>
              <w:rPr>
                <w:rFonts w:ascii="Times New Roman" w:eastAsiaTheme="minorHAnsi" w:hAnsi="Times New Roman"/>
                <w:lang w:val="fr-CA"/>
              </w:rPr>
            </w:pPr>
            <w:r w:rsidRPr="00353998">
              <w:rPr>
                <w:rFonts w:ascii="Times New Roman" w:eastAsiaTheme="minorHAnsi" w:hAnsi="Times New Roman"/>
                <w:b/>
                <w:lang w:val="fr-CA"/>
              </w:rPr>
              <w:t>Niveau de risque</w:t>
            </w:r>
          </w:p>
        </w:tc>
        <w:tc>
          <w:tcPr>
            <w:tcW w:w="1480" w:type="pct"/>
            <w:gridSpan w:val="2"/>
            <w:shd w:val="clear" w:color="auto" w:fill="F2F2F2"/>
            <w:vAlign w:val="center"/>
          </w:tcPr>
          <w:p w14:paraId="350E61B4" w14:textId="77777777" w:rsidR="005475E7" w:rsidRPr="00353998" w:rsidRDefault="005475E7" w:rsidP="00C5663F">
            <w:pPr>
              <w:tabs>
                <w:tab w:val="left" w:pos="0"/>
              </w:tabs>
              <w:spacing w:before="0" w:beforeAutospacing="0"/>
              <w:jc w:val="both"/>
              <w:rPr>
                <w:rFonts w:ascii="Times New Roman" w:eastAsiaTheme="minorHAnsi" w:hAnsi="Times New Roman"/>
                <w:lang w:val="fr-CA"/>
              </w:rPr>
            </w:pPr>
            <w:r w:rsidRPr="00353998">
              <w:rPr>
                <w:rFonts w:ascii="Times New Roman" w:eastAsiaTheme="minorHAnsi" w:hAnsi="Times New Roman"/>
              </w:rPr>
              <w:t>Dommages</w:t>
            </w:r>
          </w:p>
        </w:tc>
      </w:tr>
      <w:tr w:rsidR="005475E7" w:rsidRPr="00353998" w14:paraId="74959271" w14:textId="77777777" w:rsidTr="00C246CD">
        <w:tc>
          <w:tcPr>
            <w:tcW w:w="716" w:type="pct"/>
            <w:vAlign w:val="center"/>
          </w:tcPr>
          <w:p w14:paraId="0622A07B" w14:textId="77777777" w:rsidR="005475E7" w:rsidRPr="00353998" w:rsidRDefault="005475E7" w:rsidP="00C5663F">
            <w:pPr>
              <w:tabs>
                <w:tab w:val="left" w:pos="0"/>
              </w:tabs>
              <w:spacing w:before="0" w:beforeAutospacing="0"/>
              <w:jc w:val="both"/>
              <w:rPr>
                <w:rFonts w:ascii="Times New Roman" w:eastAsiaTheme="minorHAnsi" w:hAnsi="Times New Roman"/>
              </w:rPr>
            </w:pPr>
            <w:r w:rsidRPr="00353998">
              <w:rPr>
                <w:rFonts w:ascii="Times New Roman" w:eastAsiaTheme="minorHAnsi" w:hAnsi="Times New Roman"/>
                <w:i/>
                <w:lang w:val="fr-CA"/>
              </w:rPr>
              <w:t xml:space="preserve">Avant prévention </w:t>
            </w:r>
          </w:p>
        </w:tc>
        <w:tc>
          <w:tcPr>
            <w:tcW w:w="1003" w:type="pct"/>
            <w:tcBorders>
              <w:bottom w:val="nil"/>
            </w:tcBorders>
            <w:vAlign w:val="center"/>
          </w:tcPr>
          <w:p w14:paraId="7973466D" w14:textId="77777777" w:rsidR="005475E7" w:rsidRPr="00353998" w:rsidRDefault="005475E7" w:rsidP="00C246CD">
            <w:pPr>
              <w:spacing w:before="0" w:beforeAutospacing="0"/>
              <w:jc w:val="both"/>
              <w:rPr>
                <w:rFonts w:ascii="Times New Roman" w:eastAsiaTheme="minorHAnsi" w:hAnsi="Times New Roman"/>
              </w:rPr>
            </w:pPr>
            <w:r w:rsidRPr="00353998">
              <w:rPr>
                <w:rFonts w:ascii="Times New Roman" w:hAnsi="Times New Roman"/>
              </w:rPr>
              <w:t xml:space="preserve">Non recrutement de la main-d’œuvre locale </w:t>
            </w:r>
          </w:p>
        </w:tc>
        <w:tc>
          <w:tcPr>
            <w:tcW w:w="705" w:type="pct"/>
            <w:tcBorders>
              <w:bottom w:val="nil"/>
            </w:tcBorders>
            <w:vAlign w:val="center"/>
          </w:tcPr>
          <w:p w14:paraId="5661C932" w14:textId="77777777" w:rsidR="005475E7" w:rsidRPr="00353998" w:rsidRDefault="005475E7" w:rsidP="00C5663F">
            <w:pPr>
              <w:tabs>
                <w:tab w:val="left" w:pos="0"/>
              </w:tabs>
              <w:spacing w:before="0" w:beforeAutospacing="0"/>
              <w:jc w:val="center"/>
              <w:rPr>
                <w:rFonts w:ascii="Times New Roman" w:eastAsiaTheme="minorHAnsi" w:hAnsi="Times New Roman"/>
                <w:lang w:val="fr-CA"/>
              </w:rPr>
            </w:pPr>
            <w:r w:rsidRPr="00353998">
              <w:rPr>
                <w:rFonts w:ascii="Times New Roman" w:eastAsiaTheme="minorHAnsi" w:hAnsi="Times New Roman"/>
                <w:lang w:val="fr-CA"/>
              </w:rPr>
              <w:t>3</w:t>
            </w:r>
          </w:p>
        </w:tc>
        <w:tc>
          <w:tcPr>
            <w:tcW w:w="548" w:type="pct"/>
            <w:vAlign w:val="center"/>
          </w:tcPr>
          <w:p w14:paraId="007057EA" w14:textId="77777777" w:rsidR="005475E7" w:rsidRPr="00353998" w:rsidRDefault="005475E7" w:rsidP="00C5663F">
            <w:pPr>
              <w:tabs>
                <w:tab w:val="left" w:pos="0"/>
              </w:tabs>
              <w:spacing w:before="0" w:beforeAutospacing="0"/>
              <w:jc w:val="center"/>
              <w:rPr>
                <w:rFonts w:ascii="Times New Roman" w:eastAsiaTheme="minorHAnsi" w:hAnsi="Times New Roman"/>
                <w:lang w:val="fr-CA"/>
              </w:rPr>
            </w:pPr>
            <w:r w:rsidRPr="00353998">
              <w:rPr>
                <w:rFonts w:ascii="Times New Roman" w:eastAsiaTheme="minorHAnsi" w:hAnsi="Times New Roman"/>
                <w:lang w:val="fr-CA"/>
              </w:rPr>
              <w:t>3</w:t>
            </w:r>
          </w:p>
        </w:tc>
        <w:tc>
          <w:tcPr>
            <w:tcW w:w="548" w:type="pct"/>
            <w:shd w:val="clear" w:color="auto" w:fill="FF0000"/>
            <w:vAlign w:val="center"/>
          </w:tcPr>
          <w:p w14:paraId="70E949D4" w14:textId="77777777" w:rsidR="005475E7" w:rsidRPr="00353998" w:rsidRDefault="005475E7" w:rsidP="00C5663F">
            <w:pPr>
              <w:tabs>
                <w:tab w:val="left" w:pos="0"/>
              </w:tabs>
              <w:spacing w:before="0" w:beforeAutospacing="0"/>
              <w:jc w:val="center"/>
              <w:rPr>
                <w:rFonts w:ascii="Times New Roman" w:eastAsiaTheme="minorHAnsi" w:hAnsi="Times New Roman"/>
                <w:lang w:val="fr-CA"/>
              </w:rPr>
            </w:pPr>
            <w:r w:rsidRPr="00353998">
              <w:rPr>
                <w:rFonts w:ascii="Times New Roman" w:eastAsiaTheme="minorHAnsi" w:hAnsi="Times New Roman"/>
                <w:lang w:val="fr-CA"/>
              </w:rPr>
              <w:t>33</w:t>
            </w:r>
          </w:p>
        </w:tc>
        <w:tc>
          <w:tcPr>
            <w:tcW w:w="1480" w:type="pct"/>
            <w:gridSpan w:val="2"/>
            <w:vAlign w:val="center"/>
          </w:tcPr>
          <w:p w14:paraId="40C22F18" w14:textId="77777777" w:rsidR="005475E7" w:rsidRPr="00353998" w:rsidRDefault="005475E7" w:rsidP="00C5663F">
            <w:pPr>
              <w:spacing w:before="0" w:beforeAutospacing="0"/>
              <w:jc w:val="both"/>
              <w:rPr>
                <w:rFonts w:ascii="Times New Roman" w:eastAsiaTheme="minorHAnsi" w:hAnsi="Times New Roman"/>
              </w:rPr>
            </w:pPr>
            <w:r w:rsidRPr="00353998">
              <w:rPr>
                <w:rFonts w:ascii="Times New Roman" w:eastAsiaTheme="minorHAnsi" w:hAnsi="Times New Roman"/>
              </w:rPr>
              <w:t xml:space="preserve"> Frustration des populations, enregistrement du retard dans l’exécution des travaux, dommages corporels, décès.</w:t>
            </w:r>
          </w:p>
        </w:tc>
      </w:tr>
      <w:tr w:rsidR="005475E7" w:rsidRPr="00353998" w14:paraId="5640067C" w14:textId="77777777" w:rsidTr="005475E7">
        <w:tc>
          <w:tcPr>
            <w:tcW w:w="716" w:type="pct"/>
            <w:tcBorders>
              <w:top w:val="single" w:sz="6" w:space="0" w:color="auto"/>
            </w:tcBorders>
            <w:vAlign w:val="center"/>
          </w:tcPr>
          <w:p w14:paraId="291FFA61" w14:textId="77777777" w:rsidR="005475E7" w:rsidRPr="00353998" w:rsidRDefault="005475E7" w:rsidP="00C5663F">
            <w:pPr>
              <w:tabs>
                <w:tab w:val="left" w:pos="0"/>
              </w:tabs>
              <w:spacing w:before="0" w:beforeAutospacing="0"/>
              <w:jc w:val="both"/>
              <w:rPr>
                <w:rFonts w:ascii="Times New Roman" w:eastAsiaTheme="minorHAnsi" w:hAnsi="Times New Roman"/>
                <w:lang w:val="fr-CA"/>
              </w:rPr>
            </w:pPr>
            <w:r w:rsidRPr="00353998">
              <w:rPr>
                <w:rFonts w:ascii="Times New Roman" w:eastAsiaTheme="minorHAnsi" w:hAnsi="Times New Roman"/>
                <w:b/>
                <w:i/>
                <w:lang w:val="fr-CA"/>
              </w:rPr>
              <w:t xml:space="preserve">Mesures de prévention </w:t>
            </w:r>
          </w:p>
        </w:tc>
        <w:tc>
          <w:tcPr>
            <w:tcW w:w="4284" w:type="pct"/>
            <w:gridSpan w:val="6"/>
            <w:tcBorders>
              <w:top w:val="single" w:sz="6" w:space="0" w:color="auto"/>
              <w:bottom w:val="nil"/>
            </w:tcBorders>
            <w:vAlign w:val="center"/>
          </w:tcPr>
          <w:p w14:paraId="4AD5227F" w14:textId="2C553F81" w:rsidR="005475E7" w:rsidRPr="00353998" w:rsidRDefault="005475E7" w:rsidP="00C5663F">
            <w:pPr>
              <w:numPr>
                <w:ilvl w:val="0"/>
                <w:numId w:val="37"/>
              </w:numPr>
              <w:spacing w:before="0" w:beforeAutospacing="0"/>
              <w:ind w:left="329" w:hanging="283"/>
              <w:jc w:val="both"/>
              <w:rPr>
                <w:rFonts w:ascii="Times New Roman" w:hAnsi="Times New Roman"/>
              </w:rPr>
            </w:pPr>
            <w:r w:rsidRPr="00353998">
              <w:rPr>
                <w:rFonts w:ascii="Times New Roman" w:hAnsi="Times New Roman"/>
              </w:rPr>
              <w:t>Privilégier la main-d’œuvre locale à travers la HIMO surtout pour les trava</w:t>
            </w:r>
            <w:r w:rsidR="008579B1" w:rsidRPr="00353998">
              <w:rPr>
                <w:rFonts w:ascii="Times New Roman" w:hAnsi="Times New Roman"/>
              </w:rPr>
              <w:t xml:space="preserve">ux de la </w:t>
            </w:r>
            <w:proofErr w:type="spellStart"/>
            <w:r w:rsidR="008579B1" w:rsidRPr="00353998">
              <w:rPr>
                <w:rFonts w:ascii="Times New Roman" w:hAnsi="Times New Roman"/>
              </w:rPr>
              <w:t>revégétalisation</w:t>
            </w:r>
            <w:proofErr w:type="spellEnd"/>
            <w:r w:rsidR="008579B1" w:rsidRPr="00353998">
              <w:rPr>
                <w:rFonts w:ascii="Times New Roman" w:hAnsi="Times New Roman"/>
              </w:rPr>
              <w:t xml:space="preserve"> du site</w:t>
            </w:r>
            <w:r w:rsidRPr="00353998">
              <w:rPr>
                <w:rFonts w:ascii="Times New Roman" w:hAnsi="Times New Roman"/>
              </w:rPr>
              <w:t xml:space="preserve"> ;</w:t>
            </w:r>
          </w:p>
          <w:p w14:paraId="6D993202" w14:textId="60EB24F9" w:rsidR="005475E7" w:rsidRPr="00353998" w:rsidRDefault="005475E7" w:rsidP="00C5663F">
            <w:pPr>
              <w:numPr>
                <w:ilvl w:val="0"/>
                <w:numId w:val="37"/>
              </w:numPr>
              <w:spacing w:before="0" w:beforeAutospacing="0"/>
              <w:ind w:left="329" w:hanging="283"/>
              <w:jc w:val="both"/>
              <w:rPr>
                <w:rFonts w:ascii="Times New Roman" w:hAnsi="Times New Roman"/>
              </w:rPr>
            </w:pPr>
            <w:r w:rsidRPr="00353998">
              <w:rPr>
                <w:rFonts w:ascii="Times New Roman" w:hAnsi="Times New Roman"/>
              </w:rPr>
              <w:t>Sensibiliser les travailleurs sur le respect des mœurs</w:t>
            </w:r>
            <w:r w:rsidR="008579B1" w:rsidRPr="00353998">
              <w:rPr>
                <w:rFonts w:ascii="Times New Roman" w:hAnsi="Times New Roman"/>
              </w:rPr>
              <w:t xml:space="preserve"> et le respect des femmes </w:t>
            </w:r>
          </w:p>
          <w:p w14:paraId="292068B2" w14:textId="0C3CA84B" w:rsidR="005475E7" w:rsidRPr="00353998" w:rsidRDefault="005475E7" w:rsidP="00C5663F">
            <w:pPr>
              <w:numPr>
                <w:ilvl w:val="0"/>
                <w:numId w:val="37"/>
              </w:numPr>
              <w:spacing w:before="0" w:beforeAutospacing="0"/>
              <w:ind w:left="329" w:hanging="283"/>
              <w:jc w:val="both"/>
              <w:rPr>
                <w:rFonts w:ascii="Times New Roman" w:hAnsi="Times New Roman"/>
              </w:rPr>
            </w:pPr>
            <w:r w:rsidRPr="00353998">
              <w:rPr>
                <w:rFonts w:ascii="Times New Roman" w:hAnsi="Times New Roman"/>
              </w:rPr>
              <w:t>Sensibiliser les travailleurs sur la prévention des conflits conformément au PMPP</w:t>
            </w:r>
            <w:r w:rsidR="008579B1" w:rsidRPr="00353998">
              <w:rPr>
                <w:rFonts w:ascii="Times New Roman" w:hAnsi="Times New Roman"/>
              </w:rPr>
              <w:t xml:space="preserve"> </w:t>
            </w:r>
            <w:r w:rsidRPr="00353998">
              <w:rPr>
                <w:rFonts w:ascii="Times New Roman" w:hAnsi="Times New Roman"/>
              </w:rPr>
              <w:t>;</w:t>
            </w:r>
          </w:p>
          <w:p w14:paraId="5B5D32C7" w14:textId="77777777" w:rsidR="005475E7" w:rsidRPr="00353998" w:rsidRDefault="005475E7" w:rsidP="00C5663F">
            <w:pPr>
              <w:numPr>
                <w:ilvl w:val="0"/>
                <w:numId w:val="37"/>
              </w:numPr>
              <w:spacing w:before="0" w:beforeAutospacing="0"/>
              <w:ind w:left="329" w:hanging="283"/>
              <w:jc w:val="both"/>
              <w:rPr>
                <w:rFonts w:ascii="Times New Roman" w:hAnsi="Times New Roman"/>
              </w:rPr>
            </w:pPr>
            <w:r w:rsidRPr="00353998">
              <w:rPr>
                <w:rFonts w:ascii="Times New Roman" w:hAnsi="Times New Roman"/>
              </w:rPr>
              <w:t>Mettre en place et vulgariser le MGP sensible à l’EAS/HS du Projet KIN ELENDA ;</w:t>
            </w:r>
          </w:p>
          <w:p w14:paraId="2171EC63" w14:textId="77777777" w:rsidR="005475E7" w:rsidRPr="00353998" w:rsidRDefault="005475E7" w:rsidP="00C5663F">
            <w:pPr>
              <w:numPr>
                <w:ilvl w:val="0"/>
                <w:numId w:val="37"/>
              </w:numPr>
              <w:spacing w:before="0" w:beforeAutospacing="0"/>
              <w:ind w:left="329" w:hanging="283"/>
              <w:jc w:val="both"/>
              <w:rPr>
                <w:rFonts w:ascii="Times New Roman" w:hAnsi="Times New Roman"/>
              </w:rPr>
            </w:pPr>
            <w:r w:rsidRPr="00353998">
              <w:rPr>
                <w:rFonts w:ascii="Times New Roman" w:hAnsi="Times New Roman"/>
              </w:rPr>
              <w:t>À compétence égale privilégier le recrutement de la main-d’œuvre locale ;</w:t>
            </w:r>
          </w:p>
          <w:p w14:paraId="2A86619E" w14:textId="14D258E7" w:rsidR="005475E7" w:rsidRPr="00353998" w:rsidRDefault="008579B1" w:rsidP="00C5663F">
            <w:pPr>
              <w:numPr>
                <w:ilvl w:val="0"/>
                <w:numId w:val="37"/>
              </w:numPr>
              <w:spacing w:before="0" w:beforeAutospacing="0"/>
              <w:ind w:left="329" w:hanging="283"/>
              <w:jc w:val="both"/>
              <w:rPr>
                <w:rFonts w:ascii="Times New Roman" w:hAnsi="Times New Roman"/>
              </w:rPr>
            </w:pPr>
            <w:r w:rsidRPr="00353998">
              <w:rPr>
                <w:rFonts w:ascii="Times New Roman" w:hAnsi="Times New Roman"/>
              </w:rPr>
              <w:t>Mettre en œuvre le Procédures</w:t>
            </w:r>
            <w:r w:rsidR="005475E7" w:rsidRPr="00353998">
              <w:rPr>
                <w:rFonts w:ascii="Times New Roman" w:hAnsi="Times New Roman"/>
              </w:rPr>
              <w:t xml:space="preserve"> de Gestion de la Main-d’œuvre du Projet KIN ELENDA</w:t>
            </w:r>
            <w:r w:rsidRPr="00353998">
              <w:rPr>
                <w:rFonts w:ascii="Times New Roman" w:hAnsi="Times New Roman"/>
              </w:rPr>
              <w:t xml:space="preserve"> </w:t>
            </w:r>
            <w:r w:rsidR="005475E7" w:rsidRPr="00353998">
              <w:rPr>
                <w:rFonts w:ascii="Times New Roman" w:hAnsi="Times New Roman"/>
              </w:rPr>
              <w:t>;</w:t>
            </w:r>
          </w:p>
          <w:p w14:paraId="005BA11A" w14:textId="77777777" w:rsidR="005475E7" w:rsidRPr="00353998" w:rsidRDefault="005475E7" w:rsidP="00C5663F">
            <w:pPr>
              <w:numPr>
                <w:ilvl w:val="0"/>
                <w:numId w:val="37"/>
              </w:numPr>
              <w:spacing w:before="0" w:beforeAutospacing="0"/>
              <w:ind w:left="329" w:hanging="283"/>
              <w:jc w:val="both"/>
              <w:rPr>
                <w:rFonts w:ascii="Times New Roman" w:hAnsi="Times New Roman"/>
                <w:color w:val="000000"/>
                <w:lang w:val="fr-CA" w:eastAsia="fr-CA"/>
              </w:rPr>
            </w:pPr>
            <w:r w:rsidRPr="00353998">
              <w:rPr>
                <w:rFonts w:ascii="Times New Roman" w:hAnsi="Times New Roman"/>
              </w:rPr>
              <w:t>Mettre en place un cadre de concertation avec les populations locales pour la gestion des divergences entre le Projet et les autochtones.</w:t>
            </w:r>
            <w:r w:rsidRPr="00353998">
              <w:rPr>
                <w:rFonts w:ascii="Times New Roman" w:hAnsi="Times New Roman"/>
                <w:color w:val="000000"/>
                <w:lang w:val="fr-CA" w:eastAsia="fr-CA"/>
              </w:rPr>
              <w:t xml:space="preserve"> </w:t>
            </w:r>
          </w:p>
        </w:tc>
      </w:tr>
      <w:tr w:rsidR="005475E7" w:rsidRPr="00353998" w14:paraId="3289105E" w14:textId="77777777" w:rsidTr="00C246CD">
        <w:tc>
          <w:tcPr>
            <w:tcW w:w="716" w:type="pct"/>
            <w:tcBorders>
              <w:top w:val="single" w:sz="6" w:space="0" w:color="auto"/>
              <w:bottom w:val="single" w:sz="6" w:space="0" w:color="auto"/>
            </w:tcBorders>
            <w:vAlign w:val="center"/>
          </w:tcPr>
          <w:p w14:paraId="7145AB0C" w14:textId="77777777" w:rsidR="005475E7" w:rsidRPr="00353998" w:rsidRDefault="005475E7" w:rsidP="00C5663F">
            <w:pPr>
              <w:tabs>
                <w:tab w:val="left" w:pos="0"/>
              </w:tabs>
              <w:spacing w:before="0" w:beforeAutospacing="0"/>
              <w:jc w:val="both"/>
              <w:rPr>
                <w:rFonts w:ascii="Times New Roman" w:eastAsiaTheme="minorHAnsi" w:hAnsi="Times New Roman"/>
              </w:rPr>
            </w:pPr>
          </w:p>
        </w:tc>
        <w:tc>
          <w:tcPr>
            <w:tcW w:w="1003" w:type="pct"/>
            <w:tcBorders>
              <w:top w:val="single" w:sz="6" w:space="0" w:color="auto"/>
              <w:bottom w:val="single" w:sz="6" w:space="0" w:color="auto"/>
            </w:tcBorders>
            <w:vAlign w:val="center"/>
          </w:tcPr>
          <w:p w14:paraId="18BFD815" w14:textId="77777777" w:rsidR="005475E7" w:rsidRPr="00353998" w:rsidRDefault="005475E7" w:rsidP="00C5663F">
            <w:pPr>
              <w:tabs>
                <w:tab w:val="left" w:pos="0"/>
              </w:tabs>
              <w:spacing w:before="0" w:beforeAutospacing="0"/>
              <w:jc w:val="both"/>
              <w:rPr>
                <w:rFonts w:ascii="Times New Roman" w:eastAsiaTheme="minorHAnsi" w:hAnsi="Times New Roman"/>
                <w:lang w:val="fr-CA"/>
              </w:rPr>
            </w:pPr>
          </w:p>
          <w:p w14:paraId="12D166B0" w14:textId="77777777" w:rsidR="005475E7" w:rsidRPr="00353998" w:rsidRDefault="005475E7" w:rsidP="00C5663F">
            <w:pPr>
              <w:tabs>
                <w:tab w:val="left" w:pos="0"/>
              </w:tabs>
              <w:spacing w:before="0" w:beforeAutospacing="0"/>
              <w:jc w:val="both"/>
              <w:rPr>
                <w:rFonts w:ascii="Times New Roman" w:eastAsiaTheme="minorHAnsi" w:hAnsi="Times New Roman"/>
                <w:lang w:val="fr-CA"/>
              </w:rPr>
            </w:pPr>
            <w:r w:rsidRPr="00353998">
              <w:rPr>
                <w:rFonts w:ascii="Times New Roman" w:eastAsiaTheme="minorHAnsi" w:hAnsi="Times New Roman"/>
                <w:b/>
                <w:lang w:val="fr-CA"/>
              </w:rPr>
              <w:t>Risque résiduel</w:t>
            </w:r>
          </w:p>
          <w:p w14:paraId="065D253D" w14:textId="77777777" w:rsidR="005475E7" w:rsidRPr="00353998" w:rsidRDefault="005475E7" w:rsidP="00C5663F">
            <w:pPr>
              <w:tabs>
                <w:tab w:val="left" w:pos="0"/>
              </w:tabs>
              <w:spacing w:before="0" w:beforeAutospacing="0"/>
              <w:jc w:val="both"/>
              <w:rPr>
                <w:rFonts w:ascii="Times New Roman" w:eastAsiaTheme="minorHAnsi" w:hAnsi="Times New Roman"/>
                <w:lang w:val="fr-CA"/>
              </w:rPr>
            </w:pPr>
          </w:p>
        </w:tc>
        <w:tc>
          <w:tcPr>
            <w:tcW w:w="705" w:type="pct"/>
            <w:tcBorders>
              <w:top w:val="single" w:sz="6" w:space="0" w:color="auto"/>
              <w:bottom w:val="single" w:sz="6" w:space="0" w:color="auto"/>
            </w:tcBorders>
            <w:vAlign w:val="center"/>
          </w:tcPr>
          <w:p w14:paraId="3E6A4A96" w14:textId="77777777" w:rsidR="005475E7" w:rsidRPr="00353998" w:rsidRDefault="005475E7" w:rsidP="00C5663F">
            <w:pPr>
              <w:tabs>
                <w:tab w:val="left" w:pos="0"/>
              </w:tabs>
              <w:spacing w:before="0" w:beforeAutospacing="0"/>
              <w:jc w:val="both"/>
              <w:rPr>
                <w:rFonts w:ascii="Times New Roman" w:eastAsiaTheme="minorHAnsi" w:hAnsi="Times New Roman"/>
                <w:lang w:val="fr-CA"/>
              </w:rPr>
            </w:pPr>
            <w:r w:rsidRPr="00353998">
              <w:rPr>
                <w:rFonts w:ascii="Times New Roman" w:eastAsiaTheme="minorHAnsi" w:hAnsi="Times New Roman"/>
                <w:b/>
                <w:lang w:val="fr-CA"/>
              </w:rPr>
              <w:t>Probabilité</w:t>
            </w:r>
          </w:p>
        </w:tc>
        <w:tc>
          <w:tcPr>
            <w:tcW w:w="548" w:type="pct"/>
            <w:tcBorders>
              <w:top w:val="single" w:sz="6" w:space="0" w:color="auto"/>
              <w:bottom w:val="single" w:sz="6" w:space="0" w:color="auto"/>
            </w:tcBorders>
            <w:vAlign w:val="center"/>
          </w:tcPr>
          <w:p w14:paraId="0EBC2387" w14:textId="77777777" w:rsidR="005475E7" w:rsidRPr="00353998" w:rsidRDefault="005475E7" w:rsidP="00C5663F">
            <w:pPr>
              <w:tabs>
                <w:tab w:val="left" w:pos="0"/>
              </w:tabs>
              <w:spacing w:before="0" w:beforeAutospacing="0"/>
              <w:jc w:val="both"/>
              <w:rPr>
                <w:rFonts w:ascii="Times New Roman" w:eastAsiaTheme="minorHAnsi" w:hAnsi="Times New Roman"/>
                <w:b/>
                <w:lang w:val="fr-CA"/>
              </w:rPr>
            </w:pPr>
            <w:r w:rsidRPr="00353998">
              <w:rPr>
                <w:rFonts w:ascii="Times New Roman" w:eastAsiaTheme="minorHAnsi" w:hAnsi="Times New Roman"/>
                <w:b/>
                <w:lang w:val="fr-CA"/>
              </w:rPr>
              <w:t>Gravité</w:t>
            </w:r>
          </w:p>
        </w:tc>
        <w:tc>
          <w:tcPr>
            <w:tcW w:w="1030" w:type="pct"/>
            <w:gridSpan w:val="2"/>
            <w:tcBorders>
              <w:top w:val="single" w:sz="6" w:space="0" w:color="auto"/>
              <w:bottom w:val="single" w:sz="6" w:space="0" w:color="auto"/>
            </w:tcBorders>
            <w:vAlign w:val="center"/>
          </w:tcPr>
          <w:p w14:paraId="62ABAD02" w14:textId="77777777" w:rsidR="005475E7" w:rsidRPr="00353998" w:rsidRDefault="005475E7" w:rsidP="00C5663F">
            <w:pPr>
              <w:tabs>
                <w:tab w:val="left" w:pos="0"/>
              </w:tabs>
              <w:spacing w:before="0" w:beforeAutospacing="0"/>
              <w:jc w:val="both"/>
              <w:rPr>
                <w:rFonts w:ascii="Times New Roman" w:eastAsiaTheme="minorHAnsi" w:hAnsi="Times New Roman"/>
                <w:lang w:val="fr-CA"/>
              </w:rPr>
            </w:pPr>
            <w:r w:rsidRPr="00353998">
              <w:rPr>
                <w:rFonts w:ascii="Times New Roman" w:eastAsiaTheme="minorHAnsi" w:hAnsi="Times New Roman"/>
                <w:b/>
                <w:lang w:val="fr-CA"/>
              </w:rPr>
              <w:t>Niveau de risque</w:t>
            </w:r>
          </w:p>
        </w:tc>
        <w:tc>
          <w:tcPr>
            <w:tcW w:w="998" w:type="pct"/>
            <w:tcBorders>
              <w:top w:val="single" w:sz="6" w:space="0" w:color="auto"/>
              <w:bottom w:val="single" w:sz="6" w:space="0" w:color="auto"/>
            </w:tcBorders>
            <w:vAlign w:val="center"/>
          </w:tcPr>
          <w:p w14:paraId="6F19240E" w14:textId="77777777" w:rsidR="005475E7" w:rsidRPr="00353998" w:rsidRDefault="005475E7" w:rsidP="00C5663F">
            <w:pPr>
              <w:tabs>
                <w:tab w:val="left" w:pos="0"/>
              </w:tabs>
              <w:spacing w:before="0" w:beforeAutospacing="0"/>
              <w:jc w:val="both"/>
              <w:rPr>
                <w:rFonts w:ascii="Times New Roman" w:eastAsiaTheme="minorHAnsi" w:hAnsi="Times New Roman"/>
                <w:lang w:val="fr-CA"/>
              </w:rPr>
            </w:pPr>
            <w:r w:rsidRPr="00353998">
              <w:rPr>
                <w:rFonts w:ascii="Times New Roman" w:eastAsiaTheme="minorHAnsi" w:hAnsi="Times New Roman"/>
              </w:rPr>
              <w:t>Dommages résiduels</w:t>
            </w:r>
          </w:p>
        </w:tc>
      </w:tr>
      <w:tr w:rsidR="005475E7" w:rsidRPr="00353998" w14:paraId="209CBE51" w14:textId="77777777" w:rsidTr="00C246CD">
        <w:tc>
          <w:tcPr>
            <w:tcW w:w="716" w:type="pct"/>
            <w:tcBorders>
              <w:top w:val="single" w:sz="6" w:space="0" w:color="auto"/>
            </w:tcBorders>
            <w:vAlign w:val="center"/>
          </w:tcPr>
          <w:p w14:paraId="4F45B38C" w14:textId="77777777" w:rsidR="005475E7" w:rsidRPr="00353998" w:rsidRDefault="005475E7" w:rsidP="00C5663F">
            <w:pPr>
              <w:tabs>
                <w:tab w:val="left" w:pos="0"/>
              </w:tabs>
              <w:spacing w:before="0" w:beforeAutospacing="0"/>
              <w:jc w:val="both"/>
              <w:rPr>
                <w:rFonts w:ascii="Times New Roman" w:eastAsiaTheme="minorHAnsi" w:hAnsi="Times New Roman"/>
                <w:i/>
                <w:lang w:val="fr-CA"/>
              </w:rPr>
            </w:pPr>
            <w:r w:rsidRPr="00353998">
              <w:rPr>
                <w:rFonts w:ascii="Times New Roman" w:eastAsiaTheme="minorHAnsi" w:hAnsi="Times New Roman"/>
                <w:i/>
                <w:lang w:val="fr-CA"/>
              </w:rPr>
              <w:lastRenderedPageBreak/>
              <w:t>Après prévention</w:t>
            </w:r>
          </w:p>
        </w:tc>
        <w:tc>
          <w:tcPr>
            <w:tcW w:w="1003" w:type="pct"/>
            <w:tcBorders>
              <w:top w:val="single" w:sz="6" w:space="0" w:color="auto"/>
            </w:tcBorders>
            <w:vAlign w:val="center"/>
          </w:tcPr>
          <w:p w14:paraId="4005F40D" w14:textId="77777777" w:rsidR="005475E7" w:rsidRPr="00353998" w:rsidRDefault="005475E7" w:rsidP="00C5663F">
            <w:pPr>
              <w:spacing w:before="0" w:beforeAutospacing="0"/>
              <w:jc w:val="both"/>
              <w:rPr>
                <w:rFonts w:ascii="Times New Roman" w:eastAsiaTheme="minorHAnsi" w:hAnsi="Times New Roman"/>
              </w:rPr>
            </w:pPr>
            <w:r w:rsidRPr="00353998">
              <w:rPr>
                <w:rFonts w:ascii="Times New Roman" w:eastAsiaTheme="minorHAnsi" w:hAnsi="Times New Roman"/>
              </w:rPr>
              <w:t>Non recrutement de la main-d’œuvre locale</w:t>
            </w:r>
          </w:p>
        </w:tc>
        <w:tc>
          <w:tcPr>
            <w:tcW w:w="705" w:type="pct"/>
            <w:tcBorders>
              <w:top w:val="single" w:sz="6" w:space="0" w:color="auto"/>
            </w:tcBorders>
            <w:vAlign w:val="center"/>
          </w:tcPr>
          <w:p w14:paraId="3F7069AB" w14:textId="77777777" w:rsidR="005475E7" w:rsidRPr="00353998" w:rsidRDefault="005475E7" w:rsidP="00C5663F">
            <w:pPr>
              <w:tabs>
                <w:tab w:val="left" w:pos="0"/>
              </w:tabs>
              <w:spacing w:before="0" w:beforeAutospacing="0"/>
              <w:jc w:val="center"/>
              <w:rPr>
                <w:rFonts w:ascii="Times New Roman" w:eastAsiaTheme="minorHAnsi" w:hAnsi="Times New Roman"/>
                <w:lang w:val="fr-CA"/>
              </w:rPr>
            </w:pPr>
            <w:r w:rsidRPr="00353998">
              <w:rPr>
                <w:rFonts w:ascii="Times New Roman" w:eastAsiaTheme="minorHAnsi" w:hAnsi="Times New Roman"/>
                <w:lang w:val="fr-CA"/>
              </w:rPr>
              <w:t>2</w:t>
            </w:r>
          </w:p>
        </w:tc>
        <w:tc>
          <w:tcPr>
            <w:tcW w:w="548" w:type="pct"/>
            <w:tcBorders>
              <w:top w:val="single" w:sz="6" w:space="0" w:color="auto"/>
            </w:tcBorders>
            <w:vAlign w:val="center"/>
          </w:tcPr>
          <w:p w14:paraId="5692A1E2" w14:textId="77777777" w:rsidR="005475E7" w:rsidRPr="00353998" w:rsidRDefault="005475E7" w:rsidP="00C5663F">
            <w:pPr>
              <w:tabs>
                <w:tab w:val="left" w:pos="0"/>
              </w:tabs>
              <w:spacing w:before="0" w:beforeAutospacing="0"/>
              <w:jc w:val="center"/>
              <w:rPr>
                <w:rFonts w:ascii="Times New Roman" w:eastAsiaTheme="minorHAnsi" w:hAnsi="Times New Roman"/>
                <w:lang w:val="fr-CA"/>
              </w:rPr>
            </w:pPr>
            <w:r w:rsidRPr="00353998">
              <w:rPr>
                <w:rFonts w:ascii="Times New Roman" w:eastAsiaTheme="minorHAnsi" w:hAnsi="Times New Roman"/>
                <w:lang w:val="fr-CA"/>
              </w:rPr>
              <w:t>2</w:t>
            </w:r>
          </w:p>
        </w:tc>
        <w:tc>
          <w:tcPr>
            <w:tcW w:w="1030" w:type="pct"/>
            <w:gridSpan w:val="2"/>
            <w:tcBorders>
              <w:top w:val="single" w:sz="6" w:space="0" w:color="auto"/>
            </w:tcBorders>
            <w:shd w:val="clear" w:color="auto" w:fill="FFFF00"/>
            <w:vAlign w:val="center"/>
          </w:tcPr>
          <w:p w14:paraId="52592FFF" w14:textId="77777777" w:rsidR="005475E7" w:rsidRPr="00353998" w:rsidRDefault="005475E7" w:rsidP="00C5663F">
            <w:pPr>
              <w:tabs>
                <w:tab w:val="left" w:pos="0"/>
              </w:tabs>
              <w:spacing w:before="0" w:beforeAutospacing="0"/>
              <w:jc w:val="center"/>
              <w:rPr>
                <w:rFonts w:ascii="Times New Roman" w:eastAsiaTheme="minorHAnsi" w:hAnsi="Times New Roman"/>
                <w:lang w:val="fr-CA"/>
              </w:rPr>
            </w:pPr>
            <w:r w:rsidRPr="00353998">
              <w:rPr>
                <w:rFonts w:ascii="Times New Roman" w:eastAsiaTheme="minorHAnsi" w:hAnsi="Times New Roman"/>
                <w:lang w:val="fr-CA"/>
              </w:rPr>
              <w:t>22</w:t>
            </w:r>
          </w:p>
        </w:tc>
        <w:tc>
          <w:tcPr>
            <w:tcW w:w="998" w:type="pct"/>
            <w:tcBorders>
              <w:top w:val="single" w:sz="6" w:space="0" w:color="auto"/>
            </w:tcBorders>
            <w:vAlign w:val="center"/>
          </w:tcPr>
          <w:p w14:paraId="42931BC2" w14:textId="77777777" w:rsidR="005475E7" w:rsidRPr="00353998" w:rsidRDefault="005475E7" w:rsidP="00C5663F">
            <w:pPr>
              <w:spacing w:before="0" w:beforeAutospacing="0"/>
              <w:jc w:val="both"/>
              <w:rPr>
                <w:rFonts w:ascii="Times New Roman" w:eastAsiaTheme="minorHAnsi" w:hAnsi="Times New Roman"/>
              </w:rPr>
            </w:pPr>
            <w:r w:rsidRPr="00353998">
              <w:rPr>
                <w:rFonts w:ascii="Times New Roman" w:eastAsiaTheme="minorHAnsi" w:hAnsi="Times New Roman"/>
              </w:rPr>
              <w:t xml:space="preserve">Frustrations </w:t>
            </w:r>
          </w:p>
        </w:tc>
      </w:tr>
    </w:tbl>
    <w:p w14:paraId="383DDEED" w14:textId="77777777" w:rsidR="005475E7" w:rsidRPr="00B52B57" w:rsidRDefault="005475E7" w:rsidP="00C5663F">
      <w:pPr>
        <w:spacing w:before="0" w:beforeAutospacing="0"/>
        <w:jc w:val="both"/>
        <w:rPr>
          <w:rFonts w:ascii="Times New Roman" w:eastAsiaTheme="minorHAnsi" w:hAnsi="Times New Roman"/>
          <w:i/>
          <w:sz w:val="24"/>
        </w:rPr>
      </w:pPr>
    </w:p>
    <w:p w14:paraId="08DC4E0B" w14:textId="77777777" w:rsidR="005475E7" w:rsidRPr="00B52B57" w:rsidRDefault="005475E7" w:rsidP="00C5663F">
      <w:pPr>
        <w:spacing w:before="0" w:beforeAutospacing="0"/>
        <w:jc w:val="both"/>
        <w:rPr>
          <w:rFonts w:ascii="Times New Roman" w:hAnsi="Times New Roman"/>
          <w:b/>
          <w:i/>
          <w:sz w:val="24"/>
          <w:u w:val="single"/>
        </w:rPr>
      </w:pPr>
      <w:bookmarkStart w:id="629" w:name="_Toc75093327"/>
      <w:bookmarkStart w:id="630" w:name="_Toc75093738"/>
      <w:bookmarkStart w:id="631" w:name="_Toc77172602"/>
      <w:r w:rsidRPr="00B52B57">
        <w:rPr>
          <w:rFonts w:ascii="Times New Roman" w:hAnsi="Times New Roman"/>
          <w:b/>
          <w:i/>
          <w:sz w:val="24"/>
          <w:u w:val="single"/>
        </w:rPr>
        <w:t>Impact et risque sur le patrimoine culturel</w:t>
      </w:r>
      <w:bookmarkEnd w:id="629"/>
      <w:bookmarkEnd w:id="630"/>
      <w:bookmarkEnd w:id="631"/>
      <w:r w:rsidRPr="00B52B57">
        <w:rPr>
          <w:rFonts w:ascii="Times New Roman" w:hAnsi="Times New Roman"/>
          <w:b/>
          <w:i/>
          <w:sz w:val="24"/>
          <w:u w:val="single"/>
        </w:rPr>
        <w:t xml:space="preserve">  </w:t>
      </w:r>
    </w:p>
    <w:p w14:paraId="06AAAF2D" w14:textId="77777777" w:rsidR="005475E7" w:rsidRPr="00B52B57" w:rsidRDefault="005475E7" w:rsidP="00C5663F">
      <w:pPr>
        <w:pStyle w:val="Paragraphedeliste"/>
        <w:spacing w:before="0" w:beforeAutospacing="0"/>
        <w:ind w:left="1440"/>
        <w:rPr>
          <w:rFonts w:ascii="Times New Roman" w:hAnsi="Times New Roman"/>
          <w:sz w:val="24"/>
        </w:rPr>
      </w:pPr>
    </w:p>
    <w:p w14:paraId="24920051" w14:textId="15831D77" w:rsidR="005475E7" w:rsidRPr="00353998" w:rsidRDefault="005475E7" w:rsidP="00C5663F">
      <w:pPr>
        <w:numPr>
          <w:ilvl w:val="0"/>
          <w:numId w:val="39"/>
        </w:numPr>
        <w:overflowPunct w:val="0"/>
        <w:autoSpaceDE w:val="0"/>
        <w:autoSpaceDN w:val="0"/>
        <w:adjustRightInd w:val="0"/>
        <w:spacing w:before="0" w:beforeAutospacing="0"/>
        <w:ind w:left="426"/>
        <w:contextualSpacing/>
        <w:jc w:val="both"/>
        <w:textAlignment w:val="baseline"/>
        <w:rPr>
          <w:rFonts w:ascii="Times New Roman" w:hAnsi="Times New Roman"/>
          <w:b/>
          <w:i/>
          <w:sz w:val="24"/>
          <w:lang w:val="fr-CA" w:eastAsia="fr-CA"/>
        </w:rPr>
      </w:pPr>
      <w:r w:rsidRPr="00B52B57">
        <w:rPr>
          <w:rFonts w:ascii="Times New Roman" w:hAnsi="Times New Roman"/>
          <w:b/>
          <w:i/>
          <w:sz w:val="24"/>
          <w:lang w:val="fr-CA" w:eastAsia="fr-CA"/>
        </w:rPr>
        <w:t xml:space="preserve">Risque de </w:t>
      </w:r>
      <w:r w:rsidR="008579B1">
        <w:rPr>
          <w:rFonts w:ascii="Times New Roman" w:hAnsi="Times New Roman"/>
          <w:b/>
          <w:i/>
          <w:sz w:val="24"/>
          <w:lang w:val="fr-CA" w:eastAsia="fr-CA"/>
        </w:rPr>
        <w:t xml:space="preserve">la </w:t>
      </w:r>
      <w:r w:rsidRPr="00B52B57">
        <w:rPr>
          <w:rFonts w:ascii="Times New Roman" w:hAnsi="Times New Roman"/>
          <w:b/>
          <w:i/>
          <w:sz w:val="24"/>
          <w:lang w:val="fr-CA" w:eastAsia="fr-CA"/>
        </w:rPr>
        <w:t>dégradation des vestiges culturels correspondent à la NES n° 8</w:t>
      </w:r>
    </w:p>
    <w:p w14:paraId="1022F028" w14:textId="05EB5B4D" w:rsidR="005475E7" w:rsidRPr="00B52B57" w:rsidRDefault="008579B1" w:rsidP="00C5663F">
      <w:pPr>
        <w:autoSpaceDE w:val="0"/>
        <w:autoSpaceDN w:val="0"/>
        <w:adjustRightInd w:val="0"/>
        <w:spacing w:before="240" w:beforeAutospacing="0"/>
        <w:jc w:val="both"/>
        <w:rPr>
          <w:rFonts w:ascii="Times New Roman" w:eastAsiaTheme="minorHAnsi" w:hAnsi="Times New Roman"/>
          <w:sz w:val="24"/>
        </w:rPr>
      </w:pPr>
      <w:r>
        <w:rPr>
          <w:rFonts w:ascii="Times New Roman" w:eastAsiaTheme="minorHAnsi" w:hAnsi="Times New Roman"/>
          <w:sz w:val="24"/>
        </w:rPr>
        <w:t xml:space="preserve">La présence des églises de réveil </w:t>
      </w:r>
      <w:r w:rsidR="005475E7" w:rsidRPr="00B52B57">
        <w:rPr>
          <w:rFonts w:ascii="Times New Roman" w:eastAsiaTheme="minorHAnsi" w:hAnsi="Times New Roman"/>
          <w:sz w:val="24"/>
        </w:rPr>
        <w:t>dans les emprises des travaux constitue un point de sensibilité dont la mauvaise gestion peut créer des frustrations, des mécontentements, voire d</w:t>
      </w:r>
      <w:r>
        <w:rPr>
          <w:rFonts w:ascii="Times New Roman" w:eastAsiaTheme="minorHAnsi" w:hAnsi="Times New Roman"/>
          <w:sz w:val="24"/>
        </w:rPr>
        <w:t>es soulèvements des populations</w:t>
      </w:r>
      <w:r w:rsidR="005475E7" w:rsidRPr="00B52B57">
        <w:rPr>
          <w:rFonts w:ascii="Times New Roman" w:eastAsiaTheme="minorHAnsi" w:hAnsi="Times New Roman"/>
          <w:sz w:val="24"/>
        </w:rPr>
        <w:t xml:space="preserve">. </w:t>
      </w:r>
    </w:p>
    <w:p w14:paraId="2A9A7A72" w14:textId="2D095D49" w:rsidR="005475E7" w:rsidRPr="00B52B57" w:rsidRDefault="005475E7" w:rsidP="00C5663F">
      <w:pPr>
        <w:autoSpaceDE w:val="0"/>
        <w:autoSpaceDN w:val="0"/>
        <w:adjustRightInd w:val="0"/>
        <w:spacing w:before="240" w:beforeAutospacing="0"/>
        <w:jc w:val="both"/>
        <w:rPr>
          <w:rFonts w:ascii="Times New Roman" w:eastAsiaTheme="minorHAnsi" w:hAnsi="Times New Roman"/>
          <w:sz w:val="24"/>
        </w:rPr>
      </w:pPr>
      <w:r w:rsidRPr="00B52B57">
        <w:rPr>
          <w:rFonts w:ascii="Times New Roman" w:eastAsiaTheme="minorHAnsi" w:hAnsi="Times New Roman"/>
          <w:sz w:val="24"/>
        </w:rPr>
        <w:t xml:space="preserve">Bien que certaines parties de ces sites culturels soient emportées par le processus d’érosion, les activités du Projet devront éviter d’en faire autant. Des vestiges culturels peuvent être découverts lors des travaux. </w:t>
      </w:r>
      <w:r w:rsidRPr="00B52B57">
        <w:rPr>
          <w:rFonts w:ascii="Times New Roman" w:hAnsi="Times New Roman"/>
          <w:sz w:val="24"/>
        </w:rPr>
        <w:t xml:space="preserve">Le tableau ci-dessous donne le résumé de l’évaluation du risque </w:t>
      </w:r>
      <w:r w:rsidRPr="00B52B57">
        <w:rPr>
          <w:rFonts w:ascii="Times New Roman" w:eastAsiaTheme="minorHAnsi" w:hAnsi="Times New Roman"/>
          <w:sz w:val="24"/>
        </w:rPr>
        <w:t>de profanation des cimetières et dég</w:t>
      </w:r>
      <w:r w:rsidR="00353998">
        <w:rPr>
          <w:rFonts w:ascii="Times New Roman" w:eastAsiaTheme="minorHAnsi" w:hAnsi="Times New Roman"/>
          <w:sz w:val="24"/>
        </w:rPr>
        <w:t>radation des vestiges culturels</w:t>
      </w:r>
    </w:p>
    <w:p w14:paraId="6A0EA054" w14:textId="45D7A939" w:rsidR="005475E7" w:rsidRPr="00353998" w:rsidRDefault="00353998" w:rsidP="00C246CD">
      <w:pPr>
        <w:pStyle w:val="Lgende"/>
        <w:spacing w:after="120"/>
        <w:jc w:val="center"/>
        <w:rPr>
          <w:rFonts w:eastAsiaTheme="minorHAnsi"/>
        </w:rPr>
      </w:pPr>
      <w:bookmarkStart w:id="632" w:name="_Toc182426952"/>
      <w:r>
        <w:t xml:space="preserve">Tableau </w:t>
      </w:r>
      <w:r>
        <w:fldChar w:fldCharType="begin"/>
      </w:r>
      <w:r>
        <w:instrText xml:space="preserve"> SEQ Tableau \* ARABIC </w:instrText>
      </w:r>
      <w:r>
        <w:fldChar w:fldCharType="separate"/>
      </w:r>
      <w:r w:rsidR="00EC17EA">
        <w:rPr>
          <w:noProof/>
        </w:rPr>
        <w:t>50</w:t>
      </w:r>
      <w:r>
        <w:fldChar w:fldCharType="end"/>
      </w:r>
      <w:r>
        <w:t xml:space="preserve">. </w:t>
      </w:r>
      <w:r w:rsidRPr="007A66D0">
        <w:t>Résumé de l’évaluation du risque de la dégradation des vestiges culturels</w:t>
      </w:r>
      <w:bookmarkEnd w:id="632"/>
    </w:p>
    <w:tbl>
      <w:tblPr>
        <w:tblW w:w="516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94"/>
        <w:gridCol w:w="2543"/>
        <w:gridCol w:w="1271"/>
        <w:gridCol w:w="985"/>
        <w:gridCol w:w="1093"/>
        <w:gridCol w:w="1858"/>
      </w:tblGrid>
      <w:tr w:rsidR="005475E7" w:rsidRPr="00353998" w14:paraId="2F3FBA71" w14:textId="77777777" w:rsidTr="005475E7">
        <w:trPr>
          <w:tblHeader/>
        </w:trPr>
        <w:tc>
          <w:tcPr>
            <w:tcW w:w="5000" w:type="pct"/>
            <w:gridSpan w:val="6"/>
            <w:shd w:val="clear" w:color="auto" w:fill="E2EFD9" w:themeFill="accent6" w:themeFillTint="33"/>
          </w:tcPr>
          <w:p w14:paraId="4E29A8DB" w14:textId="43B6370E" w:rsidR="005475E7" w:rsidRPr="00353998" w:rsidRDefault="00BF75EB" w:rsidP="00C5663F">
            <w:pPr>
              <w:tabs>
                <w:tab w:val="left" w:pos="0"/>
              </w:tabs>
              <w:spacing w:before="0" w:beforeAutospacing="0"/>
              <w:jc w:val="both"/>
              <w:rPr>
                <w:rFonts w:ascii="Times New Roman" w:hAnsi="Times New Roman"/>
                <w:b/>
                <w:i/>
                <w:iCs/>
                <w:lang w:val="fr-CA"/>
              </w:rPr>
            </w:pPr>
            <w:r w:rsidRPr="00353998">
              <w:rPr>
                <w:rFonts w:ascii="Times New Roman" w:hAnsi="Times New Roman"/>
                <w:b/>
                <w:iCs/>
              </w:rPr>
              <w:t>Intitulé</w:t>
            </w:r>
            <w:r w:rsidR="005475E7" w:rsidRPr="00353998">
              <w:rPr>
                <w:rFonts w:ascii="Times New Roman" w:hAnsi="Times New Roman"/>
                <w:b/>
                <w:iCs/>
              </w:rPr>
              <w:t> :</w:t>
            </w:r>
            <w:r w:rsidR="005475E7" w:rsidRPr="00353998">
              <w:rPr>
                <w:rFonts w:ascii="Times New Roman" w:eastAsiaTheme="minorHAnsi" w:hAnsi="Times New Roman"/>
                <w:b/>
                <w:i/>
              </w:rPr>
              <w:t xml:space="preserve"> R</w:t>
            </w:r>
            <w:proofErr w:type="spellStart"/>
            <w:r w:rsidR="005475E7" w:rsidRPr="00353998">
              <w:rPr>
                <w:rFonts w:ascii="Times New Roman" w:hAnsi="Times New Roman"/>
                <w:b/>
                <w:i/>
                <w:iCs/>
                <w:lang w:val="fr-CA"/>
              </w:rPr>
              <w:t>isque</w:t>
            </w:r>
            <w:proofErr w:type="spellEnd"/>
            <w:r w:rsidR="005475E7" w:rsidRPr="00353998">
              <w:rPr>
                <w:rFonts w:ascii="Times New Roman" w:hAnsi="Times New Roman"/>
                <w:b/>
                <w:i/>
                <w:iCs/>
                <w:lang w:val="fr-CA"/>
              </w:rPr>
              <w:t xml:space="preserve"> d</w:t>
            </w:r>
            <w:r w:rsidRPr="00353998">
              <w:rPr>
                <w:rFonts w:ascii="Times New Roman" w:hAnsi="Times New Roman"/>
                <w:b/>
                <w:i/>
                <w:iCs/>
                <w:lang w:val="fr-CA"/>
              </w:rPr>
              <w:t xml:space="preserve">e profanation de la </w:t>
            </w:r>
            <w:r w:rsidR="005475E7" w:rsidRPr="00353998">
              <w:rPr>
                <w:rFonts w:ascii="Times New Roman" w:hAnsi="Times New Roman"/>
                <w:b/>
                <w:i/>
                <w:iCs/>
                <w:lang w:val="fr-CA"/>
              </w:rPr>
              <w:t xml:space="preserve">dégradation des vestiges culturels </w:t>
            </w:r>
          </w:p>
        </w:tc>
      </w:tr>
      <w:tr w:rsidR="005475E7" w:rsidRPr="00353998" w14:paraId="7B47DD8B" w14:textId="77777777" w:rsidTr="005475E7">
        <w:trPr>
          <w:tblHeader/>
        </w:trPr>
        <w:tc>
          <w:tcPr>
            <w:tcW w:w="853" w:type="pct"/>
            <w:shd w:val="clear" w:color="auto" w:fill="F2F2F2"/>
          </w:tcPr>
          <w:p w14:paraId="3AE05592" w14:textId="77777777" w:rsidR="005475E7" w:rsidRPr="00353998" w:rsidRDefault="005475E7" w:rsidP="00C5663F">
            <w:pPr>
              <w:tabs>
                <w:tab w:val="left" w:pos="0"/>
              </w:tabs>
              <w:spacing w:before="0" w:beforeAutospacing="0"/>
              <w:jc w:val="both"/>
              <w:rPr>
                <w:rFonts w:ascii="Times New Roman" w:eastAsiaTheme="minorHAnsi" w:hAnsi="Times New Roman"/>
                <w:b/>
                <w:i/>
                <w:lang w:val="fr-CA"/>
              </w:rPr>
            </w:pPr>
          </w:p>
        </w:tc>
        <w:tc>
          <w:tcPr>
            <w:tcW w:w="1361" w:type="pct"/>
            <w:shd w:val="clear" w:color="auto" w:fill="F2F2F2"/>
            <w:vAlign w:val="center"/>
          </w:tcPr>
          <w:p w14:paraId="4B3F97AF" w14:textId="77777777" w:rsidR="005475E7" w:rsidRPr="00353998" w:rsidRDefault="005475E7" w:rsidP="00C5663F">
            <w:pPr>
              <w:tabs>
                <w:tab w:val="left" w:pos="0"/>
              </w:tabs>
              <w:spacing w:before="0" w:beforeAutospacing="0"/>
              <w:jc w:val="both"/>
              <w:rPr>
                <w:rFonts w:ascii="Times New Roman" w:eastAsiaTheme="minorHAnsi" w:hAnsi="Times New Roman"/>
                <w:b/>
                <w:lang w:val="fr-CA"/>
              </w:rPr>
            </w:pPr>
            <w:r w:rsidRPr="00353998">
              <w:rPr>
                <w:rFonts w:ascii="Times New Roman" w:eastAsiaTheme="minorHAnsi" w:hAnsi="Times New Roman"/>
                <w:b/>
                <w:lang w:val="fr-CA"/>
              </w:rPr>
              <w:t>Risques initial</w:t>
            </w:r>
          </w:p>
        </w:tc>
        <w:tc>
          <w:tcPr>
            <w:tcW w:w="680" w:type="pct"/>
            <w:shd w:val="clear" w:color="auto" w:fill="F2F2F2"/>
            <w:vAlign w:val="center"/>
          </w:tcPr>
          <w:p w14:paraId="61AADFA7" w14:textId="77777777" w:rsidR="005475E7" w:rsidRPr="00353998" w:rsidRDefault="005475E7" w:rsidP="00C5663F">
            <w:pPr>
              <w:tabs>
                <w:tab w:val="left" w:pos="0"/>
              </w:tabs>
              <w:spacing w:before="0" w:beforeAutospacing="0"/>
              <w:jc w:val="both"/>
              <w:rPr>
                <w:rFonts w:ascii="Times New Roman" w:eastAsiaTheme="minorHAnsi" w:hAnsi="Times New Roman"/>
                <w:b/>
                <w:lang w:val="fr-CA"/>
              </w:rPr>
            </w:pPr>
            <w:r w:rsidRPr="00353998">
              <w:rPr>
                <w:rFonts w:ascii="Times New Roman" w:eastAsiaTheme="minorHAnsi" w:hAnsi="Times New Roman"/>
                <w:b/>
                <w:lang w:val="fr-CA"/>
              </w:rPr>
              <w:t>Probabilité</w:t>
            </w:r>
          </w:p>
        </w:tc>
        <w:tc>
          <w:tcPr>
            <w:tcW w:w="527" w:type="pct"/>
            <w:shd w:val="clear" w:color="auto" w:fill="F2F2F2"/>
            <w:vAlign w:val="center"/>
          </w:tcPr>
          <w:p w14:paraId="7352E3A7" w14:textId="77777777" w:rsidR="005475E7" w:rsidRPr="00353998" w:rsidRDefault="005475E7" w:rsidP="00C5663F">
            <w:pPr>
              <w:tabs>
                <w:tab w:val="left" w:pos="0"/>
              </w:tabs>
              <w:spacing w:before="0" w:beforeAutospacing="0"/>
              <w:jc w:val="both"/>
              <w:rPr>
                <w:rFonts w:ascii="Times New Roman" w:eastAsiaTheme="minorHAnsi" w:hAnsi="Times New Roman"/>
                <w:b/>
                <w:lang w:val="fr-CA"/>
              </w:rPr>
            </w:pPr>
            <w:r w:rsidRPr="00353998">
              <w:rPr>
                <w:rFonts w:ascii="Times New Roman" w:eastAsiaTheme="minorHAnsi" w:hAnsi="Times New Roman"/>
                <w:b/>
                <w:lang w:val="fr-CA"/>
              </w:rPr>
              <w:t>Gravité</w:t>
            </w:r>
          </w:p>
        </w:tc>
        <w:tc>
          <w:tcPr>
            <w:tcW w:w="585" w:type="pct"/>
            <w:shd w:val="clear" w:color="auto" w:fill="F2F2F2"/>
            <w:vAlign w:val="center"/>
          </w:tcPr>
          <w:p w14:paraId="4DF483A4" w14:textId="77777777" w:rsidR="005475E7" w:rsidRPr="00353998" w:rsidRDefault="005475E7" w:rsidP="00C5663F">
            <w:pPr>
              <w:tabs>
                <w:tab w:val="left" w:pos="0"/>
              </w:tabs>
              <w:spacing w:before="0" w:beforeAutospacing="0"/>
              <w:jc w:val="both"/>
              <w:rPr>
                <w:rFonts w:ascii="Times New Roman" w:eastAsiaTheme="minorHAnsi" w:hAnsi="Times New Roman"/>
                <w:b/>
                <w:lang w:val="fr-CA"/>
              </w:rPr>
            </w:pPr>
            <w:r w:rsidRPr="00353998">
              <w:rPr>
                <w:rFonts w:ascii="Times New Roman" w:eastAsiaTheme="minorHAnsi" w:hAnsi="Times New Roman"/>
                <w:b/>
                <w:lang w:val="fr-CA"/>
              </w:rPr>
              <w:t>Niveau de risque</w:t>
            </w:r>
          </w:p>
        </w:tc>
        <w:tc>
          <w:tcPr>
            <w:tcW w:w="994" w:type="pct"/>
            <w:shd w:val="clear" w:color="auto" w:fill="F2F2F2"/>
            <w:vAlign w:val="center"/>
          </w:tcPr>
          <w:p w14:paraId="386AFBBA" w14:textId="77777777" w:rsidR="005475E7" w:rsidRPr="00353998" w:rsidRDefault="005475E7" w:rsidP="00C5663F">
            <w:pPr>
              <w:tabs>
                <w:tab w:val="left" w:pos="0"/>
              </w:tabs>
              <w:spacing w:before="0" w:beforeAutospacing="0"/>
              <w:jc w:val="both"/>
              <w:rPr>
                <w:rFonts w:ascii="Times New Roman" w:eastAsiaTheme="minorHAnsi" w:hAnsi="Times New Roman"/>
              </w:rPr>
            </w:pPr>
            <w:r w:rsidRPr="00353998">
              <w:rPr>
                <w:rFonts w:ascii="Times New Roman" w:eastAsiaTheme="minorHAnsi" w:hAnsi="Times New Roman"/>
              </w:rPr>
              <w:t>Dommage</w:t>
            </w:r>
          </w:p>
        </w:tc>
      </w:tr>
      <w:tr w:rsidR="005475E7" w:rsidRPr="00353998" w14:paraId="30E3D195" w14:textId="77777777" w:rsidTr="005475E7">
        <w:tc>
          <w:tcPr>
            <w:tcW w:w="853" w:type="pct"/>
            <w:vAlign w:val="center"/>
          </w:tcPr>
          <w:p w14:paraId="0F0B0892" w14:textId="77777777" w:rsidR="005475E7" w:rsidRPr="00353998" w:rsidRDefault="005475E7" w:rsidP="00C5663F">
            <w:pPr>
              <w:tabs>
                <w:tab w:val="left" w:pos="0"/>
              </w:tabs>
              <w:spacing w:before="0" w:beforeAutospacing="0"/>
              <w:jc w:val="both"/>
              <w:rPr>
                <w:rFonts w:ascii="Times New Roman" w:eastAsiaTheme="minorHAnsi" w:hAnsi="Times New Roman"/>
              </w:rPr>
            </w:pPr>
            <w:r w:rsidRPr="00353998">
              <w:rPr>
                <w:rFonts w:ascii="Times New Roman" w:eastAsiaTheme="minorHAnsi" w:hAnsi="Times New Roman"/>
                <w:i/>
                <w:lang w:val="fr-CA"/>
              </w:rPr>
              <w:t xml:space="preserve">Avant prévention </w:t>
            </w:r>
          </w:p>
        </w:tc>
        <w:tc>
          <w:tcPr>
            <w:tcW w:w="1361" w:type="pct"/>
            <w:vAlign w:val="center"/>
          </w:tcPr>
          <w:p w14:paraId="3554923F" w14:textId="77777777" w:rsidR="005475E7" w:rsidRPr="00353998" w:rsidRDefault="005475E7" w:rsidP="00C5663F">
            <w:pPr>
              <w:numPr>
                <w:ilvl w:val="0"/>
                <w:numId w:val="37"/>
              </w:numPr>
              <w:spacing w:before="0" w:beforeAutospacing="0"/>
              <w:ind w:left="329" w:hanging="283"/>
              <w:jc w:val="both"/>
              <w:rPr>
                <w:rFonts w:ascii="Times New Roman" w:hAnsi="Times New Roman"/>
              </w:rPr>
            </w:pPr>
            <w:r w:rsidRPr="00353998">
              <w:rPr>
                <w:rFonts w:ascii="Times New Roman" w:hAnsi="Times New Roman"/>
              </w:rPr>
              <w:t>Destruction des sépultures ;</w:t>
            </w:r>
          </w:p>
          <w:p w14:paraId="087B4020" w14:textId="77777777" w:rsidR="005475E7" w:rsidRPr="00353998" w:rsidRDefault="005475E7" w:rsidP="00C5663F">
            <w:pPr>
              <w:numPr>
                <w:ilvl w:val="0"/>
                <w:numId w:val="37"/>
              </w:numPr>
              <w:spacing w:before="0" w:beforeAutospacing="0"/>
              <w:ind w:left="329" w:hanging="283"/>
              <w:jc w:val="both"/>
              <w:rPr>
                <w:rFonts w:ascii="Times New Roman" w:hAnsi="Times New Roman"/>
                <w:lang w:val="fr-CA" w:eastAsia="fr-CA"/>
              </w:rPr>
            </w:pPr>
            <w:r w:rsidRPr="00353998">
              <w:rPr>
                <w:rFonts w:ascii="Times New Roman" w:hAnsi="Times New Roman"/>
              </w:rPr>
              <w:t>Découverte fortuite de patrimoine culturel.</w:t>
            </w:r>
          </w:p>
        </w:tc>
        <w:tc>
          <w:tcPr>
            <w:tcW w:w="680" w:type="pct"/>
            <w:vAlign w:val="center"/>
          </w:tcPr>
          <w:p w14:paraId="7B57B8CE" w14:textId="77777777" w:rsidR="005475E7" w:rsidRPr="00353998" w:rsidRDefault="005475E7" w:rsidP="00C5663F">
            <w:pPr>
              <w:tabs>
                <w:tab w:val="left" w:pos="0"/>
              </w:tabs>
              <w:spacing w:before="0" w:beforeAutospacing="0"/>
              <w:jc w:val="center"/>
              <w:rPr>
                <w:rFonts w:ascii="Times New Roman" w:eastAsiaTheme="minorHAnsi" w:hAnsi="Times New Roman"/>
                <w:lang w:val="fr-CA"/>
              </w:rPr>
            </w:pPr>
            <w:r w:rsidRPr="00353998">
              <w:rPr>
                <w:rFonts w:ascii="Times New Roman" w:eastAsiaTheme="minorHAnsi" w:hAnsi="Times New Roman"/>
                <w:lang w:val="fr-CA"/>
              </w:rPr>
              <w:t>3</w:t>
            </w:r>
          </w:p>
        </w:tc>
        <w:tc>
          <w:tcPr>
            <w:tcW w:w="527" w:type="pct"/>
            <w:vAlign w:val="center"/>
          </w:tcPr>
          <w:p w14:paraId="6F59A4FA" w14:textId="77777777" w:rsidR="005475E7" w:rsidRPr="00353998" w:rsidRDefault="005475E7" w:rsidP="00C5663F">
            <w:pPr>
              <w:tabs>
                <w:tab w:val="left" w:pos="0"/>
              </w:tabs>
              <w:spacing w:before="0" w:beforeAutospacing="0"/>
              <w:jc w:val="center"/>
              <w:rPr>
                <w:rFonts w:ascii="Times New Roman" w:eastAsiaTheme="minorHAnsi" w:hAnsi="Times New Roman"/>
                <w:lang w:val="fr-CA"/>
              </w:rPr>
            </w:pPr>
            <w:r w:rsidRPr="00353998">
              <w:rPr>
                <w:rFonts w:ascii="Times New Roman" w:eastAsiaTheme="minorHAnsi" w:hAnsi="Times New Roman"/>
                <w:lang w:val="fr-CA"/>
              </w:rPr>
              <w:t>3</w:t>
            </w:r>
          </w:p>
        </w:tc>
        <w:tc>
          <w:tcPr>
            <w:tcW w:w="585" w:type="pct"/>
            <w:shd w:val="clear" w:color="auto" w:fill="FF0000"/>
            <w:vAlign w:val="center"/>
          </w:tcPr>
          <w:p w14:paraId="5D1B0B9F" w14:textId="77777777" w:rsidR="005475E7" w:rsidRPr="00353998" w:rsidRDefault="005475E7" w:rsidP="00C5663F">
            <w:pPr>
              <w:tabs>
                <w:tab w:val="left" w:pos="0"/>
              </w:tabs>
              <w:spacing w:before="0" w:beforeAutospacing="0"/>
              <w:jc w:val="center"/>
              <w:rPr>
                <w:rFonts w:ascii="Times New Roman" w:eastAsiaTheme="minorHAnsi" w:hAnsi="Times New Roman"/>
                <w:lang w:val="fr-CA"/>
              </w:rPr>
            </w:pPr>
            <w:r w:rsidRPr="00353998">
              <w:rPr>
                <w:rFonts w:ascii="Times New Roman" w:eastAsiaTheme="minorHAnsi" w:hAnsi="Times New Roman"/>
                <w:lang w:val="fr-CA"/>
              </w:rPr>
              <w:t>33</w:t>
            </w:r>
          </w:p>
        </w:tc>
        <w:tc>
          <w:tcPr>
            <w:tcW w:w="994" w:type="pct"/>
            <w:vAlign w:val="center"/>
          </w:tcPr>
          <w:p w14:paraId="7199B5E4" w14:textId="77777777" w:rsidR="005475E7" w:rsidRPr="00353998" w:rsidRDefault="005475E7" w:rsidP="00C5663F">
            <w:pPr>
              <w:spacing w:before="0" w:beforeAutospacing="0"/>
              <w:jc w:val="both"/>
              <w:rPr>
                <w:rFonts w:ascii="Times New Roman" w:eastAsiaTheme="minorHAnsi" w:hAnsi="Times New Roman"/>
              </w:rPr>
            </w:pPr>
            <w:r w:rsidRPr="00353998">
              <w:rPr>
                <w:rFonts w:ascii="Times New Roman" w:eastAsiaTheme="minorHAnsi" w:hAnsi="Times New Roman"/>
              </w:rPr>
              <w:t xml:space="preserve">Dommage sur les vestiges </w:t>
            </w:r>
          </w:p>
        </w:tc>
      </w:tr>
      <w:tr w:rsidR="005475E7" w:rsidRPr="00353998" w14:paraId="128D0C4E" w14:textId="77777777" w:rsidTr="005475E7">
        <w:tc>
          <w:tcPr>
            <w:tcW w:w="853" w:type="pct"/>
            <w:vAlign w:val="center"/>
          </w:tcPr>
          <w:p w14:paraId="2EEC0E62" w14:textId="77777777" w:rsidR="005475E7" w:rsidRPr="00353998" w:rsidRDefault="005475E7" w:rsidP="00C5663F">
            <w:pPr>
              <w:tabs>
                <w:tab w:val="left" w:pos="0"/>
              </w:tabs>
              <w:spacing w:before="0" w:beforeAutospacing="0"/>
              <w:jc w:val="both"/>
              <w:rPr>
                <w:rFonts w:ascii="Times New Roman" w:eastAsiaTheme="minorHAnsi" w:hAnsi="Times New Roman"/>
                <w:b/>
                <w:i/>
                <w:lang w:val="fr-CA"/>
              </w:rPr>
            </w:pPr>
            <w:r w:rsidRPr="00353998">
              <w:rPr>
                <w:rFonts w:ascii="Times New Roman" w:eastAsiaTheme="minorHAnsi" w:hAnsi="Times New Roman"/>
                <w:b/>
                <w:i/>
                <w:lang w:val="fr-CA"/>
              </w:rPr>
              <w:t>Mesures d'atténuation/</w:t>
            </w:r>
          </w:p>
          <w:p w14:paraId="30F0837E" w14:textId="686732BE" w:rsidR="005475E7" w:rsidRPr="00353998" w:rsidRDefault="00C246CD" w:rsidP="00C5663F">
            <w:pPr>
              <w:tabs>
                <w:tab w:val="left" w:pos="0"/>
              </w:tabs>
              <w:spacing w:before="0" w:beforeAutospacing="0"/>
              <w:jc w:val="both"/>
              <w:rPr>
                <w:rFonts w:ascii="Times New Roman" w:eastAsiaTheme="minorHAnsi" w:hAnsi="Times New Roman"/>
                <w:i/>
                <w:lang w:val="fr-CA"/>
              </w:rPr>
            </w:pPr>
            <w:r w:rsidRPr="00353998">
              <w:rPr>
                <w:rFonts w:ascii="Times New Roman" w:eastAsiaTheme="minorHAnsi" w:hAnsi="Times New Roman"/>
                <w:b/>
                <w:i/>
                <w:lang w:val="fr-CA"/>
              </w:rPr>
              <w:t>Amélioration</w:t>
            </w:r>
          </w:p>
        </w:tc>
        <w:tc>
          <w:tcPr>
            <w:tcW w:w="4147" w:type="pct"/>
            <w:gridSpan w:val="5"/>
            <w:vAlign w:val="center"/>
          </w:tcPr>
          <w:p w14:paraId="662EE061" w14:textId="413585C3" w:rsidR="005475E7" w:rsidRPr="00353998" w:rsidRDefault="00BF75EB" w:rsidP="00C5663F">
            <w:pPr>
              <w:numPr>
                <w:ilvl w:val="0"/>
                <w:numId w:val="37"/>
              </w:numPr>
              <w:spacing w:before="0" w:beforeAutospacing="0"/>
              <w:ind w:left="329" w:hanging="283"/>
              <w:jc w:val="both"/>
              <w:rPr>
                <w:rFonts w:ascii="Times New Roman" w:hAnsi="Times New Roman"/>
              </w:rPr>
            </w:pPr>
            <w:r w:rsidRPr="00353998">
              <w:rPr>
                <w:rFonts w:ascii="Times New Roman" w:hAnsi="Times New Roman"/>
              </w:rPr>
              <w:t>Mettre en place la procédure en cas de découverte fortuite</w:t>
            </w:r>
          </w:p>
          <w:p w14:paraId="74051083" w14:textId="77777777" w:rsidR="005475E7" w:rsidRPr="00353998" w:rsidRDefault="005475E7" w:rsidP="00C5663F">
            <w:pPr>
              <w:numPr>
                <w:ilvl w:val="0"/>
                <w:numId w:val="37"/>
              </w:numPr>
              <w:spacing w:before="0" w:beforeAutospacing="0"/>
              <w:ind w:left="329" w:hanging="283"/>
              <w:jc w:val="both"/>
              <w:rPr>
                <w:rFonts w:ascii="Times New Roman" w:hAnsi="Times New Roman"/>
              </w:rPr>
            </w:pPr>
            <w:r w:rsidRPr="00353998">
              <w:rPr>
                <w:rFonts w:ascii="Times New Roman" w:hAnsi="Times New Roman"/>
              </w:rPr>
              <w:t>Approfondir les investigations, enquêtes et consultations au niveau national et local pour ce qui concerne le patrimoine culturel ;</w:t>
            </w:r>
          </w:p>
          <w:p w14:paraId="015770BF" w14:textId="77777777" w:rsidR="005475E7" w:rsidRPr="00353998" w:rsidRDefault="005475E7" w:rsidP="00C5663F">
            <w:pPr>
              <w:numPr>
                <w:ilvl w:val="0"/>
                <w:numId w:val="37"/>
              </w:numPr>
              <w:spacing w:before="0" w:beforeAutospacing="0"/>
              <w:ind w:left="329" w:hanging="283"/>
              <w:jc w:val="both"/>
              <w:rPr>
                <w:rFonts w:ascii="Times New Roman" w:eastAsiaTheme="minorHAnsi" w:hAnsi="Times New Roman"/>
              </w:rPr>
            </w:pPr>
            <w:r w:rsidRPr="00353998">
              <w:rPr>
                <w:rFonts w:ascii="Times New Roman" w:hAnsi="Times New Roman"/>
              </w:rPr>
              <w:t>Suivre la procédure nationale en cas de découverte de patrimoine culturel.</w:t>
            </w:r>
            <w:r w:rsidRPr="00353998">
              <w:rPr>
                <w:rFonts w:ascii="Times New Roman" w:eastAsiaTheme="minorHAnsi" w:hAnsi="Times New Roman"/>
              </w:rPr>
              <w:t xml:space="preserve"> </w:t>
            </w:r>
          </w:p>
        </w:tc>
      </w:tr>
      <w:tr w:rsidR="005475E7" w:rsidRPr="00353998" w14:paraId="168FE601" w14:textId="77777777" w:rsidTr="005475E7">
        <w:tc>
          <w:tcPr>
            <w:tcW w:w="853" w:type="pct"/>
            <w:vAlign w:val="center"/>
          </w:tcPr>
          <w:p w14:paraId="481DD9AA" w14:textId="77777777" w:rsidR="005475E7" w:rsidRPr="00353998" w:rsidRDefault="005475E7" w:rsidP="00C5663F">
            <w:pPr>
              <w:tabs>
                <w:tab w:val="left" w:pos="0"/>
              </w:tabs>
              <w:spacing w:before="0" w:beforeAutospacing="0"/>
              <w:jc w:val="both"/>
              <w:rPr>
                <w:rFonts w:ascii="Times New Roman" w:eastAsiaTheme="minorHAnsi" w:hAnsi="Times New Roman"/>
                <w:i/>
                <w:lang w:val="fr-CA"/>
              </w:rPr>
            </w:pPr>
          </w:p>
        </w:tc>
        <w:tc>
          <w:tcPr>
            <w:tcW w:w="1361" w:type="pct"/>
            <w:vAlign w:val="center"/>
          </w:tcPr>
          <w:p w14:paraId="3C341F1E" w14:textId="77777777" w:rsidR="005475E7" w:rsidRPr="00353998" w:rsidRDefault="005475E7" w:rsidP="00C5663F">
            <w:pPr>
              <w:tabs>
                <w:tab w:val="left" w:pos="0"/>
              </w:tabs>
              <w:spacing w:before="0" w:beforeAutospacing="0"/>
              <w:jc w:val="both"/>
              <w:rPr>
                <w:rFonts w:ascii="Times New Roman" w:eastAsiaTheme="minorHAnsi" w:hAnsi="Times New Roman"/>
                <w:lang w:val="fr-CA"/>
              </w:rPr>
            </w:pPr>
          </w:p>
          <w:p w14:paraId="369AA7A7" w14:textId="77777777" w:rsidR="005475E7" w:rsidRPr="00353998" w:rsidRDefault="005475E7" w:rsidP="00C5663F">
            <w:pPr>
              <w:tabs>
                <w:tab w:val="left" w:pos="0"/>
              </w:tabs>
              <w:spacing w:before="0" w:beforeAutospacing="0"/>
              <w:jc w:val="both"/>
              <w:rPr>
                <w:rFonts w:ascii="Times New Roman" w:eastAsiaTheme="minorHAnsi" w:hAnsi="Times New Roman"/>
                <w:lang w:val="fr-CA"/>
              </w:rPr>
            </w:pPr>
            <w:r w:rsidRPr="00353998">
              <w:rPr>
                <w:rFonts w:ascii="Times New Roman" w:eastAsiaTheme="minorHAnsi" w:hAnsi="Times New Roman"/>
                <w:b/>
                <w:lang w:val="fr-CA"/>
              </w:rPr>
              <w:t>Risques résiduels</w:t>
            </w:r>
          </w:p>
          <w:p w14:paraId="661E7EC4" w14:textId="77777777" w:rsidR="005475E7" w:rsidRPr="00353998" w:rsidRDefault="005475E7" w:rsidP="00C5663F">
            <w:pPr>
              <w:spacing w:before="0" w:beforeAutospacing="0"/>
              <w:jc w:val="both"/>
              <w:rPr>
                <w:rFonts w:ascii="Times New Roman" w:eastAsiaTheme="minorHAnsi" w:hAnsi="Times New Roman"/>
              </w:rPr>
            </w:pPr>
          </w:p>
        </w:tc>
        <w:tc>
          <w:tcPr>
            <w:tcW w:w="680" w:type="pct"/>
            <w:vAlign w:val="center"/>
          </w:tcPr>
          <w:p w14:paraId="3AF221E2" w14:textId="77777777" w:rsidR="005475E7" w:rsidRPr="00353998" w:rsidRDefault="005475E7" w:rsidP="00C5663F">
            <w:pPr>
              <w:tabs>
                <w:tab w:val="left" w:pos="0"/>
              </w:tabs>
              <w:spacing w:before="0" w:beforeAutospacing="0"/>
              <w:jc w:val="both"/>
              <w:rPr>
                <w:rFonts w:ascii="Times New Roman" w:eastAsiaTheme="minorHAnsi" w:hAnsi="Times New Roman"/>
                <w:lang w:val="fr-CA"/>
              </w:rPr>
            </w:pPr>
            <w:r w:rsidRPr="00353998">
              <w:rPr>
                <w:rFonts w:ascii="Times New Roman" w:eastAsiaTheme="minorHAnsi" w:hAnsi="Times New Roman"/>
                <w:b/>
                <w:lang w:val="fr-CA"/>
              </w:rPr>
              <w:t>Probabilité</w:t>
            </w:r>
          </w:p>
        </w:tc>
        <w:tc>
          <w:tcPr>
            <w:tcW w:w="527" w:type="pct"/>
            <w:vAlign w:val="center"/>
          </w:tcPr>
          <w:p w14:paraId="760ABE87" w14:textId="77777777" w:rsidR="005475E7" w:rsidRPr="00353998" w:rsidRDefault="005475E7" w:rsidP="00C5663F">
            <w:pPr>
              <w:tabs>
                <w:tab w:val="left" w:pos="0"/>
              </w:tabs>
              <w:spacing w:before="0" w:beforeAutospacing="0"/>
              <w:jc w:val="both"/>
              <w:rPr>
                <w:rFonts w:ascii="Times New Roman" w:eastAsiaTheme="minorHAnsi" w:hAnsi="Times New Roman"/>
                <w:lang w:val="fr-CA"/>
              </w:rPr>
            </w:pPr>
            <w:r w:rsidRPr="00353998">
              <w:rPr>
                <w:rFonts w:ascii="Times New Roman" w:eastAsiaTheme="minorHAnsi" w:hAnsi="Times New Roman"/>
                <w:b/>
                <w:lang w:val="fr-CA"/>
              </w:rPr>
              <w:t>Gravité</w:t>
            </w:r>
          </w:p>
        </w:tc>
        <w:tc>
          <w:tcPr>
            <w:tcW w:w="585" w:type="pct"/>
            <w:shd w:val="clear" w:color="auto" w:fill="FFFFFF" w:themeFill="background1"/>
            <w:vAlign w:val="center"/>
          </w:tcPr>
          <w:p w14:paraId="153C42AC" w14:textId="77777777" w:rsidR="005475E7" w:rsidRPr="00353998" w:rsidRDefault="005475E7" w:rsidP="00C5663F">
            <w:pPr>
              <w:tabs>
                <w:tab w:val="left" w:pos="0"/>
              </w:tabs>
              <w:spacing w:before="0" w:beforeAutospacing="0"/>
              <w:jc w:val="both"/>
              <w:rPr>
                <w:rFonts w:ascii="Times New Roman" w:eastAsiaTheme="minorHAnsi" w:hAnsi="Times New Roman"/>
                <w:lang w:val="fr-CA"/>
              </w:rPr>
            </w:pPr>
            <w:r w:rsidRPr="00353998">
              <w:rPr>
                <w:rFonts w:ascii="Times New Roman" w:eastAsiaTheme="minorHAnsi" w:hAnsi="Times New Roman"/>
                <w:b/>
                <w:lang w:val="fr-CA"/>
              </w:rPr>
              <w:t>Niveau de risque</w:t>
            </w:r>
          </w:p>
        </w:tc>
        <w:tc>
          <w:tcPr>
            <w:tcW w:w="994" w:type="pct"/>
            <w:vAlign w:val="center"/>
          </w:tcPr>
          <w:p w14:paraId="43D67D40" w14:textId="77777777" w:rsidR="005475E7" w:rsidRPr="00353998" w:rsidRDefault="005475E7" w:rsidP="00C5663F">
            <w:pPr>
              <w:spacing w:before="0" w:beforeAutospacing="0"/>
              <w:jc w:val="both"/>
              <w:rPr>
                <w:rFonts w:ascii="Times New Roman" w:eastAsiaTheme="minorHAnsi" w:hAnsi="Times New Roman"/>
              </w:rPr>
            </w:pPr>
            <w:r w:rsidRPr="00353998">
              <w:rPr>
                <w:rFonts w:ascii="Times New Roman" w:eastAsiaTheme="minorHAnsi" w:hAnsi="Times New Roman"/>
              </w:rPr>
              <w:t>Dommage</w:t>
            </w:r>
          </w:p>
        </w:tc>
      </w:tr>
      <w:tr w:rsidR="005475E7" w:rsidRPr="00353998" w14:paraId="71469C9A" w14:textId="77777777" w:rsidTr="005475E7">
        <w:tc>
          <w:tcPr>
            <w:tcW w:w="853" w:type="pct"/>
            <w:vAlign w:val="center"/>
          </w:tcPr>
          <w:p w14:paraId="29778177" w14:textId="77777777" w:rsidR="005475E7" w:rsidRPr="00353998" w:rsidRDefault="005475E7" w:rsidP="00C5663F">
            <w:pPr>
              <w:tabs>
                <w:tab w:val="left" w:pos="0"/>
              </w:tabs>
              <w:spacing w:before="0" w:beforeAutospacing="0"/>
              <w:jc w:val="both"/>
              <w:rPr>
                <w:rFonts w:ascii="Times New Roman" w:eastAsiaTheme="minorHAnsi" w:hAnsi="Times New Roman"/>
                <w:i/>
                <w:lang w:val="fr-CA"/>
              </w:rPr>
            </w:pPr>
            <w:r w:rsidRPr="00353998">
              <w:rPr>
                <w:rFonts w:ascii="Times New Roman" w:eastAsiaTheme="minorHAnsi" w:hAnsi="Times New Roman"/>
                <w:i/>
                <w:lang w:val="fr-CA"/>
              </w:rPr>
              <w:t>Après prévention</w:t>
            </w:r>
          </w:p>
        </w:tc>
        <w:tc>
          <w:tcPr>
            <w:tcW w:w="1361" w:type="pct"/>
            <w:vAlign w:val="center"/>
          </w:tcPr>
          <w:p w14:paraId="68AE888C" w14:textId="77777777" w:rsidR="005475E7" w:rsidRPr="00353998" w:rsidRDefault="005475E7" w:rsidP="00C5663F">
            <w:pPr>
              <w:spacing w:before="0" w:beforeAutospacing="0"/>
              <w:jc w:val="both"/>
              <w:rPr>
                <w:rFonts w:ascii="Times New Roman" w:eastAsiaTheme="minorHAnsi" w:hAnsi="Times New Roman"/>
              </w:rPr>
            </w:pPr>
            <w:r w:rsidRPr="00353998">
              <w:rPr>
                <w:rFonts w:ascii="Times New Roman" w:eastAsiaTheme="minorHAnsi" w:hAnsi="Times New Roman"/>
              </w:rPr>
              <w:t>Découverte fortuite de patrimoine culturel ;</w:t>
            </w:r>
          </w:p>
        </w:tc>
        <w:tc>
          <w:tcPr>
            <w:tcW w:w="680" w:type="pct"/>
            <w:vAlign w:val="center"/>
          </w:tcPr>
          <w:p w14:paraId="0AB9464B" w14:textId="77777777" w:rsidR="005475E7" w:rsidRPr="00353998" w:rsidRDefault="005475E7" w:rsidP="00C5663F">
            <w:pPr>
              <w:tabs>
                <w:tab w:val="left" w:pos="0"/>
              </w:tabs>
              <w:spacing w:before="0" w:beforeAutospacing="0"/>
              <w:jc w:val="both"/>
              <w:rPr>
                <w:rFonts w:ascii="Times New Roman" w:eastAsiaTheme="minorHAnsi" w:hAnsi="Times New Roman"/>
                <w:lang w:val="fr-CA"/>
              </w:rPr>
            </w:pPr>
            <w:r w:rsidRPr="00353998">
              <w:rPr>
                <w:rFonts w:ascii="Times New Roman" w:eastAsiaTheme="minorHAnsi" w:hAnsi="Times New Roman"/>
                <w:lang w:val="fr-CA"/>
              </w:rPr>
              <w:t>2</w:t>
            </w:r>
          </w:p>
        </w:tc>
        <w:tc>
          <w:tcPr>
            <w:tcW w:w="527" w:type="pct"/>
            <w:vAlign w:val="center"/>
          </w:tcPr>
          <w:p w14:paraId="00CA6026" w14:textId="77777777" w:rsidR="005475E7" w:rsidRPr="00353998" w:rsidRDefault="005475E7" w:rsidP="00C5663F">
            <w:pPr>
              <w:tabs>
                <w:tab w:val="left" w:pos="0"/>
              </w:tabs>
              <w:spacing w:before="0" w:beforeAutospacing="0"/>
              <w:jc w:val="both"/>
              <w:rPr>
                <w:rFonts w:ascii="Times New Roman" w:eastAsiaTheme="minorHAnsi" w:hAnsi="Times New Roman"/>
                <w:lang w:val="fr-CA"/>
              </w:rPr>
            </w:pPr>
            <w:r w:rsidRPr="00353998">
              <w:rPr>
                <w:rFonts w:ascii="Times New Roman" w:eastAsiaTheme="minorHAnsi" w:hAnsi="Times New Roman"/>
                <w:lang w:val="fr-CA"/>
              </w:rPr>
              <w:t>2</w:t>
            </w:r>
          </w:p>
        </w:tc>
        <w:tc>
          <w:tcPr>
            <w:tcW w:w="585" w:type="pct"/>
            <w:shd w:val="clear" w:color="auto" w:fill="FFFF00"/>
            <w:vAlign w:val="center"/>
          </w:tcPr>
          <w:p w14:paraId="6ED74E6B" w14:textId="77777777" w:rsidR="005475E7" w:rsidRPr="00353998" w:rsidRDefault="005475E7" w:rsidP="00C5663F">
            <w:pPr>
              <w:tabs>
                <w:tab w:val="left" w:pos="0"/>
              </w:tabs>
              <w:spacing w:before="0" w:beforeAutospacing="0"/>
              <w:jc w:val="both"/>
              <w:rPr>
                <w:rFonts w:ascii="Times New Roman" w:eastAsiaTheme="minorHAnsi" w:hAnsi="Times New Roman"/>
                <w:lang w:val="fr-CA"/>
              </w:rPr>
            </w:pPr>
            <w:r w:rsidRPr="00353998">
              <w:rPr>
                <w:rFonts w:ascii="Times New Roman" w:eastAsiaTheme="minorHAnsi" w:hAnsi="Times New Roman"/>
                <w:lang w:val="fr-CA"/>
              </w:rPr>
              <w:t>22</w:t>
            </w:r>
          </w:p>
        </w:tc>
        <w:tc>
          <w:tcPr>
            <w:tcW w:w="994" w:type="pct"/>
            <w:vAlign w:val="center"/>
          </w:tcPr>
          <w:p w14:paraId="54E85D0D" w14:textId="77777777" w:rsidR="005475E7" w:rsidRPr="00353998" w:rsidRDefault="005475E7" w:rsidP="00C5663F">
            <w:pPr>
              <w:spacing w:before="0" w:beforeAutospacing="0"/>
              <w:jc w:val="both"/>
              <w:rPr>
                <w:rFonts w:ascii="Times New Roman" w:eastAsiaTheme="minorHAnsi" w:hAnsi="Times New Roman"/>
              </w:rPr>
            </w:pPr>
            <w:r w:rsidRPr="00353998">
              <w:rPr>
                <w:rFonts w:ascii="Times New Roman" w:eastAsiaTheme="minorHAnsi" w:hAnsi="Times New Roman"/>
              </w:rPr>
              <w:t xml:space="preserve"> Dommage sur les vestiges</w:t>
            </w:r>
          </w:p>
        </w:tc>
      </w:tr>
    </w:tbl>
    <w:p w14:paraId="3CF2BAD4" w14:textId="77777777" w:rsidR="005475E7" w:rsidRPr="00353998" w:rsidRDefault="005475E7" w:rsidP="00C5663F">
      <w:pPr>
        <w:spacing w:before="0" w:beforeAutospacing="0"/>
        <w:jc w:val="both"/>
        <w:rPr>
          <w:rFonts w:ascii="Times New Roman" w:eastAsiaTheme="minorHAnsi" w:hAnsi="Times New Roman"/>
          <w:sz w:val="8"/>
        </w:rPr>
      </w:pPr>
    </w:p>
    <w:p w14:paraId="46F62CA9" w14:textId="0D1CFCB3" w:rsidR="005475E7" w:rsidRPr="00B52B57" w:rsidRDefault="005475E7" w:rsidP="00C246CD">
      <w:pPr>
        <w:spacing w:before="120" w:beforeAutospacing="0" w:after="120"/>
        <w:rPr>
          <w:rFonts w:ascii="Times New Roman" w:hAnsi="Times New Roman"/>
          <w:b/>
          <w:i/>
          <w:sz w:val="24"/>
        </w:rPr>
      </w:pPr>
      <w:bookmarkStart w:id="633" w:name="_Toc64386697"/>
      <w:r w:rsidRPr="00B52B57">
        <w:rPr>
          <w:rFonts w:ascii="Times New Roman" w:hAnsi="Times New Roman"/>
          <w:b/>
          <w:i/>
          <w:sz w:val="24"/>
        </w:rPr>
        <w:t>Procédure en cas de découverte fortuite</w:t>
      </w:r>
      <w:bookmarkEnd w:id="633"/>
    </w:p>
    <w:p w14:paraId="6A306DF2" w14:textId="77777777" w:rsidR="005475E7" w:rsidRPr="00B52B57" w:rsidRDefault="005475E7" w:rsidP="00C246CD">
      <w:pPr>
        <w:autoSpaceDE w:val="0"/>
        <w:autoSpaceDN w:val="0"/>
        <w:adjustRightInd w:val="0"/>
        <w:spacing w:before="120" w:beforeAutospacing="0" w:after="120"/>
        <w:jc w:val="both"/>
        <w:rPr>
          <w:rFonts w:ascii="Times New Roman" w:hAnsi="Times New Roman"/>
          <w:sz w:val="24"/>
        </w:rPr>
      </w:pPr>
      <w:r w:rsidRPr="00B52B57">
        <w:rPr>
          <w:rFonts w:ascii="Times New Roman" w:hAnsi="Times New Roman"/>
          <w:sz w:val="24"/>
        </w:rPr>
        <w:t>Pour les projets de génie civil comportant des travaux d’excavation, des procédures sont normalement prévues en cas de « découverte fortuite</w:t>
      </w:r>
      <w:r w:rsidRPr="00B52B57">
        <w:rPr>
          <w:rStyle w:val="Appelnotedebasdep"/>
          <w:rFonts w:ascii="Times New Roman" w:hAnsi="Times New Roman"/>
          <w:sz w:val="24"/>
          <w:szCs w:val="24"/>
        </w:rPr>
        <w:footnoteReference w:id="12"/>
      </w:r>
      <w:r w:rsidRPr="00B52B57">
        <w:rPr>
          <w:rFonts w:ascii="Times New Roman" w:hAnsi="Times New Roman"/>
          <w:sz w:val="24"/>
        </w:rPr>
        <w:t xml:space="preserve"> » de biens culturels physiques enfouis. </w:t>
      </w:r>
    </w:p>
    <w:p w14:paraId="3AAE11B3" w14:textId="77777777" w:rsidR="005475E7" w:rsidRPr="00B52B57" w:rsidRDefault="005475E7" w:rsidP="00C246CD">
      <w:pPr>
        <w:autoSpaceDE w:val="0"/>
        <w:autoSpaceDN w:val="0"/>
        <w:adjustRightInd w:val="0"/>
        <w:spacing w:before="120" w:beforeAutospacing="0" w:after="120"/>
        <w:jc w:val="both"/>
        <w:rPr>
          <w:rFonts w:ascii="Times New Roman" w:hAnsi="Times New Roman"/>
          <w:sz w:val="24"/>
        </w:rPr>
      </w:pPr>
      <w:r w:rsidRPr="00B52B57">
        <w:rPr>
          <w:rFonts w:ascii="Times New Roman" w:hAnsi="Times New Roman"/>
          <w:sz w:val="24"/>
        </w:rPr>
        <w:t>Les procédures arrêtées dépendent du cadre réglementaire locale qui tient compte notamment des dispositions législatives applicables à la découverte fortuite d’antiques sous forme de biens archéologiques.</w:t>
      </w:r>
    </w:p>
    <w:p w14:paraId="1E190530" w14:textId="77777777" w:rsidR="005475E7" w:rsidRPr="00B52B57" w:rsidRDefault="005475E7" w:rsidP="00C246CD">
      <w:pPr>
        <w:autoSpaceDE w:val="0"/>
        <w:autoSpaceDN w:val="0"/>
        <w:adjustRightInd w:val="0"/>
        <w:spacing w:before="120" w:beforeAutospacing="0" w:after="120"/>
        <w:jc w:val="both"/>
        <w:rPr>
          <w:rFonts w:ascii="Times New Roman" w:hAnsi="Times New Roman"/>
          <w:sz w:val="24"/>
        </w:rPr>
      </w:pPr>
      <w:r w:rsidRPr="00B52B57">
        <w:rPr>
          <w:rFonts w:ascii="Times New Roman" w:hAnsi="Times New Roman"/>
          <w:sz w:val="24"/>
        </w:rPr>
        <w:t xml:space="preserve">Note : Les recommandations générales ci-après s’appliquent aux situations dans lesquelles il sera fait appel à un archéologue. Dans les situations exceptionnelles où les travaux d’excavation sont effectués dans des régions riches en biens culturels physiques, comme un site du patrimoine mondial de l’UNESCO, un archéologue est généralement présent sur place pour </w:t>
      </w:r>
      <w:r w:rsidRPr="00B52B57">
        <w:rPr>
          <w:rFonts w:ascii="Times New Roman" w:hAnsi="Times New Roman"/>
          <w:sz w:val="24"/>
        </w:rPr>
        <w:lastRenderedPageBreak/>
        <w:t>surveiller les fouilles et prendre les décisions qui s’imposent. Dans ce cas, les procédures doivent être modifiées en conséquence, avec l’accord des autorités chargées des questions culturelles.</w:t>
      </w:r>
    </w:p>
    <w:p w14:paraId="3D4F4462" w14:textId="2B4CAB8D" w:rsidR="005475E7" w:rsidRDefault="005475E7" w:rsidP="00C246CD">
      <w:pPr>
        <w:autoSpaceDE w:val="0"/>
        <w:autoSpaceDN w:val="0"/>
        <w:adjustRightInd w:val="0"/>
        <w:spacing w:before="120" w:beforeAutospacing="0" w:after="120"/>
        <w:jc w:val="both"/>
        <w:rPr>
          <w:rFonts w:ascii="Times New Roman" w:hAnsi="Times New Roman"/>
          <w:sz w:val="24"/>
        </w:rPr>
      </w:pPr>
      <w:r w:rsidRPr="00B52B57">
        <w:rPr>
          <w:rFonts w:ascii="Times New Roman" w:hAnsi="Times New Roman"/>
          <w:sz w:val="24"/>
        </w:rPr>
        <w:t>Les procédures applicables aux découvertes fortuites comprennent généralement les éléments ci-après :</w:t>
      </w:r>
    </w:p>
    <w:p w14:paraId="24FF3D25" w14:textId="77777777" w:rsidR="005475E7" w:rsidRPr="00B52B57" w:rsidRDefault="005475E7" w:rsidP="00C246CD">
      <w:pPr>
        <w:pStyle w:val="Paragraphedeliste"/>
        <w:numPr>
          <w:ilvl w:val="0"/>
          <w:numId w:val="69"/>
        </w:numPr>
        <w:spacing w:before="120" w:beforeAutospacing="0" w:after="120"/>
        <w:ind w:left="284" w:hanging="284"/>
        <w:contextualSpacing w:val="0"/>
        <w:jc w:val="both"/>
        <w:rPr>
          <w:rFonts w:ascii="Times New Roman" w:hAnsi="Times New Roman"/>
          <w:sz w:val="24"/>
        </w:rPr>
      </w:pPr>
      <w:r w:rsidRPr="00B52B57">
        <w:rPr>
          <w:rFonts w:ascii="Times New Roman" w:hAnsi="Times New Roman"/>
          <w:sz w:val="24"/>
        </w:rPr>
        <w:t>Définition des biens culturels physiques</w:t>
      </w:r>
    </w:p>
    <w:p w14:paraId="5A1B7612" w14:textId="1441425F" w:rsidR="005475E7" w:rsidRPr="00B52B57" w:rsidRDefault="005475E7" w:rsidP="00C246CD">
      <w:pPr>
        <w:spacing w:before="120" w:beforeAutospacing="0" w:after="120"/>
        <w:jc w:val="both"/>
        <w:rPr>
          <w:rFonts w:ascii="Times New Roman" w:hAnsi="Times New Roman"/>
          <w:sz w:val="24"/>
        </w:rPr>
      </w:pPr>
      <w:r w:rsidRPr="00B52B57">
        <w:rPr>
          <w:rFonts w:ascii="Times New Roman" w:hAnsi="Times New Roman"/>
          <w:sz w:val="24"/>
        </w:rPr>
        <w:t>Les biens culturels physiques sont définis comme : « objets mobiliers ou immobiliers, sites, ouvrages ou groupes d’ouvrages ayant une valeur archéologique, paléontologique, historique, architecturale, religieuse, esthétique ou autre ».</w:t>
      </w:r>
    </w:p>
    <w:p w14:paraId="6A8D7158" w14:textId="77777777" w:rsidR="005475E7" w:rsidRPr="00B52B57" w:rsidRDefault="005475E7" w:rsidP="00C246CD">
      <w:pPr>
        <w:pStyle w:val="Paragraphedeliste"/>
        <w:numPr>
          <w:ilvl w:val="0"/>
          <w:numId w:val="69"/>
        </w:numPr>
        <w:spacing w:before="120" w:beforeAutospacing="0" w:after="120"/>
        <w:ind w:left="284" w:hanging="284"/>
        <w:contextualSpacing w:val="0"/>
        <w:jc w:val="both"/>
        <w:rPr>
          <w:rFonts w:ascii="Times New Roman" w:hAnsi="Times New Roman"/>
          <w:sz w:val="24"/>
        </w:rPr>
      </w:pPr>
      <w:r w:rsidRPr="00B52B57">
        <w:rPr>
          <w:rFonts w:ascii="Times New Roman" w:hAnsi="Times New Roman"/>
          <w:sz w:val="24"/>
        </w:rPr>
        <w:t>Propriété</w:t>
      </w:r>
    </w:p>
    <w:p w14:paraId="395A27DE" w14:textId="77777777" w:rsidR="005475E7" w:rsidRPr="00B52B57" w:rsidRDefault="005475E7" w:rsidP="00C246CD">
      <w:pPr>
        <w:spacing w:before="120" w:beforeAutospacing="0" w:after="120"/>
        <w:jc w:val="both"/>
        <w:rPr>
          <w:rFonts w:ascii="Times New Roman" w:hAnsi="Times New Roman"/>
          <w:sz w:val="24"/>
        </w:rPr>
      </w:pPr>
      <w:r w:rsidRPr="00B52B57">
        <w:rPr>
          <w:rFonts w:ascii="Times New Roman" w:hAnsi="Times New Roman"/>
          <w:sz w:val="24"/>
        </w:rPr>
        <w:t>Selon les circonstances, une propriété peut être l’Administration locale, l’État, une Institution religieuse ou le propriétaire du site. Il arrive également que l’identité du propriétaire soit déterminée ultérieurement par les autorités compétentes.</w:t>
      </w:r>
    </w:p>
    <w:p w14:paraId="00A36C36" w14:textId="77777777" w:rsidR="005475E7" w:rsidRPr="00B52B57" w:rsidRDefault="005475E7" w:rsidP="00C246CD">
      <w:pPr>
        <w:pStyle w:val="Paragraphedeliste"/>
        <w:numPr>
          <w:ilvl w:val="0"/>
          <w:numId w:val="69"/>
        </w:numPr>
        <w:spacing w:before="120" w:beforeAutospacing="0" w:after="120"/>
        <w:ind w:left="284" w:hanging="284"/>
        <w:contextualSpacing w:val="0"/>
        <w:jc w:val="both"/>
        <w:rPr>
          <w:rFonts w:ascii="Times New Roman" w:hAnsi="Times New Roman"/>
          <w:sz w:val="24"/>
        </w:rPr>
      </w:pPr>
      <w:r w:rsidRPr="00B52B57">
        <w:rPr>
          <w:rFonts w:ascii="Times New Roman" w:hAnsi="Times New Roman"/>
          <w:sz w:val="24"/>
        </w:rPr>
        <w:t>Reconnaissance</w:t>
      </w:r>
    </w:p>
    <w:p w14:paraId="41000A16" w14:textId="77777777" w:rsidR="005475E7" w:rsidRPr="00B52B57" w:rsidRDefault="005475E7" w:rsidP="00C246CD">
      <w:pPr>
        <w:spacing w:before="120" w:beforeAutospacing="0" w:after="120"/>
        <w:jc w:val="both"/>
        <w:rPr>
          <w:rFonts w:ascii="Times New Roman" w:hAnsi="Times New Roman"/>
          <w:sz w:val="24"/>
        </w:rPr>
      </w:pPr>
      <w:r w:rsidRPr="00B52B57">
        <w:rPr>
          <w:rFonts w:ascii="Times New Roman" w:hAnsi="Times New Roman"/>
          <w:sz w:val="24"/>
        </w:rPr>
        <w:t>Si la manière par laquelle l’entreprise reconnaîtra un bien culturel physique n’est pas spécifiée, l’entreprise peut exiger une clause limitative de responsabilité.</w:t>
      </w:r>
    </w:p>
    <w:p w14:paraId="398FB3B7" w14:textId="77777777" w:rsidR="005475E7" w:rsidRPr="00B52B57" w:rsidRDefault="005475E7" w:rsidP="00C246CD">
      <w:pPr>
        <w:pStyle w:val="Paragraphedeliste"/>
        <w:numPr>
          <w:ilvl w:val="0"/>
          <w:numId w:val="69"/>
        </w:numPr>
        <w:spacing w:before="120" w:beforeAutospacing="0" w:after="120"/>
        <w:ind w:left="284" w:hanging="284"/>
        <w:contextualSpacing w:val="0"/>
        <w:jc w:val="both"/>
        <w:rPr>
          <w:rFonts w:ascii="Times New Roman" w:hAnsi="Times New Roman"/>
          <w:sz w:val="24"/>
        </w:rPr>
      </w:pPr>
      <w:r w:rsidRPr="00B52B57">
        <w:rPr>
          <w:rFonts w:ascii="Times New Roman" w:hAnsi="Times New Roman"/>
          <w:sz w:val="24"/>
        </w:rPr>
        <w:t>Procédure applicable en cas de découverte</w:t>
      </w:r>
    </w:p>
    <w:p w14:paraId="46531468" w14:textId="77777777" w:rsidR="005475E7" w:rsidRPr="00B52B57" w:rsidRDefault="005475E7" w:rsidP="00C5663F">
      <w:pPr>
        <w:pStyle w:val="Paragraphedeliste"/>
        <w:numPr>
          <w:ilvl w:val="0"/>
          <w:numId w:val="70"/>
        </w:numPr>
        <w:spacing w:before="0" w:beforeAutospacing="0"/>
        <w:jc w:val="both"/>
        <w:rPr>
          <w:rFonts w:ascii="Times New Roman" w:hAnsi="Times New Roman"/>
          <w:sz w:val="24"/>
        </w:rPr>
      </w:pPr>
      <w:r w:rsidRPr="00B52B57">
        <w:rPr>
          <w:rFonts w:ascii="Times New Roman" w:hAnsi="Times New Roman"/>
          <w:sz w:val="24"/>
        </w:rPr>
        <w:t xml:space="preserve">Suspension des travaux : </w:t>
      </w:r>
    </w:p>
    <w:p w14:paraId="23316C1F" w14:textId="77777777" w:rsidR="005475E7" w:rsidRPr="00B52B57" w:rsidRDefault="005475E7" w:rsidP="00C246CD">
      <w:pPr>
        <w:spacing w:before="120" w:beforeAutospacing="0" w:after="120"/>
        <w:jc w:val="both"/>
        <w:rPr>
          <w:rFonts w:ascii="Times New Roman" w:hAnsi="Times New Roman"/>
          <w:sz w:val="24"/>
        </w:rPr>
      </w:pPr>
      <w:r w:rsidRPr="00B52B57">
        <w:rPr>
          <w:rFonts w:ascii="Times New Roman" w:hAnsi="Times New Roman"/>
          <w:sz w:val="24"/>
        </w:rPr>
        <w:t>Après la suspension des travaux, l’entreprise doit immédiatement signaler la découverte à l’ingénieur résident. Il se peut que l’entreprise ne soit pas en droit de réclamer une indemnisation pour la période de suspension des travaux.</w:t>
      </w:r>
    </w:p>
    <w:p w14:paraId="37D613E6" w14:textId="632873FA" w:rsidR="005475E7" w:rsidRPr="00B52B57" w:rsidRDefault="005475E7" w:rsidP="00C246CD">
      <w:pPr>
        <w:spacing w:before="120" w:beforeAutospacing="0" w:after="120"/>
        <w:jc w:val="both"/>
        <w:rPr>
          <w:rFonts w:ascii="Times New Roman" w:hAnsi="Times New Roman"/>
          <w:sz w:val="24"/>
        </w:rPr>
      </w:pPr>
      <w:r w:rsidRPr="00B52B57">
        <w:rPr>
          <w:rFonts w:ascii="Times New Roman" w:hAnsi="Times New Roman"/>
          <w:sz w:val="24"/>
        </w:rPr>
        <w:t xml:space="preserve">L’ingénieur résident </w:t>
      </w:r>
      <w:r w:rsidR="00180945" w:rsidRPr="00B52B57">
        <w:rPr>
          <w:rFonts w:ascii="Times New Roman" w:hAnsi="Times New Roman"/>
          <w:sz w:val="24"/>
        </w:rPr>
        <w:t>peut-être</w:t>
      </w:r>
      <w:r w:rsidRPr="00B52B57">
        <w:rPr>
          <w:rFonts w:ascii="Times New Roman" w:hAnsi="Times New Roman"/>
          <w:sz w:val="24"/>
        </w:rPr>
        <w:t xml:space="preserve"> </w:t>
      </w:r>
      <w:r w:rsidR="00C246CD">
        <w:rPr>
          <w:rFonts w:ascii="Times New Roman" w:hAnsi="Times New Roman"/>
          <w:sz w:val="24"/>
        </w:rPr>
        <w:t>habiliter</w:t>
      </w:r>
      <w:r w:rsidRPr="00B52B57">
        <w:rPr>
          <w:rFonts w:ascii="Times New Roman" w:hAnsi="Times New Roman"/>
          <w:sz w:val="24"/>
        </w:rPr>
        <w:t xml:space="preserve"> à suspendre les travaux et à demander à l’entreprise de procéder à des fouilles à ses propres frais s’il estime qu’une découverte qui vient d’être faite n’a pas été signalée.</w:t>
      </w:r>
    </w:p>
    <w:p w14:paraId="11854B55" w14:textId="77777777" w:rsidR="005475E7" w:rsidRPr="00B52B57" w:rsidRDefault="005475E7" w:rsidP="00C5663F">
      <w:pPr>
        <w:pStyle w:val="Paragraphedeliste"/>
        <w:numPr>
          <w:ilvl w:val="0"/>
          <w:numId w:val="70"/>
        </w:numPr>
        <w:spacing w:before="0" w:beforeAutospacing="0"/>
        <w:jc w:val="both"/>
        <w:rPr>
          <w:rFonts w:ascii="Times New Roman" w:hAnsi="Times New Roman"/>
          <w:sz w:val="24"/>
        </w:rPr>
      </w:pPr>
      <w:r w:rsidRPr="00B52B57">
        <w:rPr>
          <w:rFonts w:ascii="Times New Roman" w:hAnsi="Times New Roman"/>
          <w:sz w:val="24"/>
        </w:rPr>
        <w:t>Délimitation du site de la découverte</w:t>
      </w:r>
    </w:p>
    <w:p w14:paraId="59BCBF32" w14:textId="77777777" w:rsidR="005475E7" w:rsidRPr="00B52B57" w:rsidRDefault="005475E7" w:rsidP="00C246CD">
      <w:pPr>
        <w:spacing w:before="120" w:beforeAutospacing="0" w:after="120"/>
        <w:jc w:val="both"/>
        <w:rPr>
          <w:rFonts w:ascii="Times New Roman" w:hAnsi="Times New Roman"/>
          <w:sz w:val="24"/>
        </w:rPr>
      </w:pPr>
      <w:r w:rsidRPr="00B52B57">
        <w:rPr>
          <w:rFonts w:ascii="Times New Roman" w:hAnsi="Times New Roman"/>
          <w:sz w:val="24"/>
        </w:rPr>
        <w:t>Avec l’approbation de l’ingénieur résident, il est ensuite demandé à l’entreprise de délimiter temporairement le site et d’y restreindre l’accès.</w:t>
      </w:r>
    </w:p>
    <w:p w14:paraId="081F9B59" w14:textId="4F2DD621" w:rsidR="005475E7" w:rsidRPr="00384559" w:rsidRDefault="005475E7" w:rsidP="00C5663F">
      <w:pPr>
        <w:pStyle w:val="Paragraphedeliste"/>
        <w:numPr>
          <w:ilvl w:val="0"/>
          <w:numId w:val="70"/>
        </w:numPr>
        <w:spacing w:before="0" w:beforeAutospacing="0"/>
        <w:jc w:val="both"/>
        <w:rPr>
          <w:rFonts w:ascii="Times New Roman" w:hAnsi="Times New Roman"/>
          <w:sz w:val="24"/>
        </w:rPr>
      </w:pPr>
      <w:r w:rsidRPr="00B52B57">
        <w:rPr>
          <w:rFonts w:ascii="Times New Roman" w:hAnsi="Times New Roman"/>
          <w:sz w:val="24"/>
        </w:rPr>
        <w:t xml:space="preserve"> Non suspension des travaux</w:t>
      </w:r>
    </w:p>
    <w:p w14:paraId="2D4DA254" w14:textId="5E66CD39" w:rsidR="005475E7" w:rsidRPr="00B52B57" w:rsidRDefault="005475E7" w:rsidP="00C246CD">
      <w:pPr>
        <w:spacing w:before="120" w:beforeAutospacing="0" w:after="120"/>
        <w:jc w:val="both"/>
        <w:rPr>
          <w:rFonts w:ascii="Times New Roman" w:hAnsi="Times New Roman"/>
          <w:sz w:val="24"/>
        </w:rPr>
      </w:pPr>
      <w:r w:rsidRPr="00B52B57">
        <w:rPr>
          <w:rFonts w:ascii="Times New Roman" w:hAnsi="Times New Roman"/>
          <w:sz w:val="24"/>
        </w:rPr>
        <w:t>La procédure peut autoriser l’ingénieur résident à déterminer si le bien culturel physique peut être transporté ailleurs avant de poursuivre les travaux, par exemple si l’objet déco</w:t>
      </w:r>
      <w:r w:rsidR="00384559">
        <w:rPr>
          <w:rFonts w:ascii="Times New Roman" w:hAnsi="Times New Roman"/>
          <w:sz w:val="24"/>
        </w:rPr>
        <w:t>uvert est une pièce de monnaie.</w:t>
      </w:r>
    </w:p>
    <w:p w14:paraId="780B134F" w14:textId="1E679A0F" w:rsidR="005475E7" w:rsidRPr="00384559" w:rsidRDefault="005475E7" w:rsidP="00C5663F">
      <w:pPr>
        <w:pStyle w:val="Paragraphedeliste"/>
        <w:numPr>
          <w:ilvl w:val="0"/>
          <w:numId w:val="70"/>
        </w:numPr>
        <w:spacing w:before="0" w:beforeAutospacing="0"/>
        <w:jc w:val="both"/>
        <w:rPr>
          <w:rFonts w:ascii="Times New Roman" w:hAnsi="Times New Roman"/>
          <w:sz w:val="24"/>
        </w:rPr>
      </w:pPr>
      <w:r w:rsidRPr="00B52B57">
        <w:rPr>
          <w:rFonts w:ascii="Times New Roman" w:hAnsi="Times New Roman"/>
          <w:sz w:val="24"/>
        </w:rPr>
        <w:t>Rapport de découverte fortuite</w:t>
      </w:r>
    </w:p>
    <w:p w14:paraId="5BF0B37C" w14:textId="77777777" w:rsidR="005475E7" w:rsidRPr="00B52B57" w:rsidRDefault="005475E7" w:rsidP="00C246CD">
      <w:pPr>
        <w:spacing w:before="120" w:beforeAutospacing="0" w:after="120"/>
        <w:jc w:val="both"/>
        <w:rPr>
          <w:rFonts w:ascii="Times New Roman" w:hAnsi="Times New Roman"/>
          <w:sz w:val="24"/>
        </w:rPr>
      </w:pPr>
      <w:r w:rsidRPr="00B52B57">
        <w:rPr>
          <w:rFonts w:ascii="Times New Roman" w:hAnsi="Times New Roman"/>
          <w:sz w:val="24"/>
        </w:rPr>
        <w:t>L’entreprise doit ensuite, sur la demande de l’ingénieur résident et dans les délais spécifiés, établir un Rapport de découverte fortuite fournissant les informations suivantes :</w:t>
      </w:r>
    </w:p>
    <w:p w14:paraId="142AB372" w14:textId="77777777" w:rsidR="005475E7" w:rsidRPr="00B52B57" w:rsidRDefault="005475E7" w:rsidP="00C5663F">
      <w:pPr>
        <w:pStyle w:val="Paragraphedeliste"/>
        <w:numPr>
          <w:ilvl w:val="0"/>
          <w:numId w:val="126"/>
        </w:numPr>
        <w:spacing w:before="0" w:beforeAutospacing="0"/>
        <w:jc w:val="both"/>
        <w:rPr>
          <w:rFonts w:ascii="Times New Roman" w:hAnsi="Times New Roman"/>
          <w:sz w:val="24"/>
        </w:rPr>
      </w:pPr>
      <w:r w:rsidRPr="00B52B57">
        <w:rPr>
          <w:rFonts w:ascii="Times New Roman" w:hAnsi="Times New Roman"/>
          <w:sz w:val="24"/>
        </w:rPr>
        <w:t>Date et heure de la découverte ;</w:t>
      </w:r>
    </w:p>
    <w:p w14:paraId="4532DCED" w14:textId="77777777" w:rsidR="005475E7" w:rsidRPr="00B52B57" w:rsidRDefault="005475E7" w:rsidP="00C5663F">
      <w:pPr>
        <w:pStyle w:val="Paragraphedeliste"/>
        <w:numPr>
          <w:ilvl w:val="0"/>
          <w:numId w:val="126"/>
        </w:numPr>
        <w:spacing w:before="0" w:beforeAutospacing="0"/>
        <w:jc w:val="both"/>
        <w:rPr>
          <w:rFonts w:ascii="Times New Roman" w:hAnsi="Times New Roman"/>
          <w:sz w:val="24"/>
        </w:rPr>
      </w:pPr>
      <w:r w:rsidRPr="00B52B57">
        <w:rPr>
          <w:rFonts w:ascii="Times New Roman" w:hAnsi="Times New Roman"/>
          <w:sz w:val="24"/>
        </w:rPr>
        <w:t>Emplacement de la découverte ;</w:t>
      </w:r>
    </w:p>
    <w:p w14:paraId="4B5258FF" w14:textId="77777777" w:rsidR="005475E7" w:rsidRPr="00B52B57" w:rsidRDefault="005475E7" w:rsidP="00C5663F">
      <w:pPr>
        <w:pStyle w:val="Paragraphedeliste"/>
        <w:numPr>
          <w:ilvl w:val="0"/>
          <w:numId w:val="126"/>
        </w:numPr>
        <w:spacing w:before="0" w:beforeAutospacing="0"/>
        <w:jc w:val="both"/>
        <w:rPr>
          <w:rFonts w:ascii="Times New Roman" w:hAnsi="Times New Roman"/>
          <w:sz w:val="24"/>
        </w:rPr>
      </w:pPr>
      <w:r w:rsidRPr="00B52B57">
        <w:rPr>
          <w:rFonts w:ascii="Times New Roman" w:hAnsi="Times New Roman"/>
          <w:sz w:val="24"/>
        </w:rPr>
        <w:t>Description du bien culturel physique ;</w:t>
      </w:r>
    </w:p>
    <w:p w14:paraId="312D13DE" w14:textId="77777777" w:rsidR="005475E7" w:rsidRPr="00B52B57" w:rsidRDefault="005475E7" w:rsidP="00C5663F">
      <w:pPr>
        <w:pStyle w:val="Paragraphedeliste"/>
        <w:numPr>
          <w:ilvl w:val="0"/>
          <w:numId w:val="126"/>
        </w:numPr>
        <w:spacing w:before="0" w:beforeAutospacing="0"/>
        <w:jc w:val="both"/>
        <w:rPr>
          <w:rFonts w:ascii="Times New Roman" w:hAnsi="Times New Roman"/>
          <w:sz w:val="24"/>
        </w:rPr>
      </w:pPr>
      <w:r w:rsidRPr="00B52B57">
        <w:rPr>
          <w:rFonts w:ascii="Times New Roman" w:hAnsi="Times New Roman"/>
          <w:sz w:val="24"/>
        </w:rPr>
        <w:t>Estimation du poids et des dimensions du bien ;</w:t>
      </w:r>
    </w:p>
    <w:p w14:paraId="295FEE56" w14:textId="77777777" w:rsidR="005475E7" w:rsidRPr="00B52B57" w:rsidRDefault="005475E7" w:rsidP="00C5663F">
      <w:pPr>
        <w:pStyle w:val="Paragraphedeliste"/>
        <w:numPr>
          <w:ilvl w:val="0"/>
          <w:numId w:val="126"/>
        </w:numPr>
        <w:spacing w:before="0" w:beforeAutospacing="0"/>
        <w:jc w:val="both"/>
        <w:rPr>
          <w:rFonts w:ascii="Times New Roman" w:hAnsi="Times New Roman"/>
          <w:sz w:val="24"/>
        </w:rPr>
      </w:pPr>
      <w:r w:rsidRPr="00B52B57">
        <w:rPr>
          <w:rFonts w:ascii="Times New Roman" w:hAnsi="Times New Roman"/>
          <w:sz w:val="24"/>
        </w:rPr>
        <w:t>Mesures de protection temporaire mises en place.</w:t>
      </w:r>
    </w:p>
    <w:p w14:paraId="6047260B" w14:textId="77777777" w:rsidR="005475E7" w:rsidRPr="00B52B57" w:rsidRDefault="005475E7" w:rsidP="00C5663F">
      <w:pPr>
        <w:spacing w:before="0" w:beforeAutospacing="0"/>
        <w:jc w:val="both"/>
        <w:rPr>
          <w:rFonts w:ascii="Times New Roman" w:hAnsi="Times New Roman"/>
          <w:sz w:val="24"/>
        </w:rPr>
      </w:pPr>
    </w:p>
    <w:p w14:paraId="248B54CE" w14:textId="77777777" w:rsidR="005475E7" w:rsidRPr="00B52B57" w:rsidRDefault="005475E7" w:rsidP="00C246CD">
      <w:pPr>
        <w:spacing w:before="120" w:beforeAutospacing="0" w:after="120"/>
        <w:jc w:val="both"/>
        <w:rPr>
          <w:rFonts w:ascii="Times New Roman" w:hAnsi="Times New Roman"/>
          <w:sz w:val="24"/>
        </w:rPr>
      </w:pPr>
      <w:r w:rsidRPr="00B52B57">
        <w:rPr>
          <w:rFonts w:ascii="Times New Roman" w:hAnsi="Times New Roman"/>
          <w:sz w:val="24"/>
        </w:rPr>
        <w:lastRenderedPageBreak/>
        <w:t xml:space="preserve">Le Rapport de découverte fortuite doit être présenté à l’ingénieur résident et aux autres parties désignées d’un commun accord avec les services culturels, et conformément à la législation nationale. </w:t>
      </w:r>
    </w:p>
    <w:p w14:paraId="2FEA1FBB" w14:textId="77777777" w:rsidR="005475E7" w:rsidRPr="00B52B57" w:rsidRDefault="005475E7" w:rsidP="00C246CD">
      <w:pPr>
        <w:spacing w:before="120" w:beforeAutospacing="0" w:after="120"/>
        <w:jc w:val="both"/>
        <w:rPr>
          <w:rFonts w:ascii="Times New Roman" w:hAnsi="Times New Roman"/>
          <w:sz w:val="24"/>
        </w:rPr>
      </w:pPr>
      <w:r w:rsidRPr="00B52B57">
        <w:rPr>
          <w:rFonts w:ascii="Times New Roman" w:hAnsi="Times New Roman"/>
          <w:sz w:val="24"/>
        </w:rPr>
        <w:t>L’ingénieur résidant, ou toute autre partie désignée d’un commun accord, doit informer les services culturels de la découverte.</w:t>
      </w:r>
    </w:p>
    <w:p w14:paraId="208E31BA" w14:textId="77777777" w:rsidR="005475E7" w:rsidRPr="00B52B57" w:rsidRDefault="005475E7" w:rsidP="00C5663F">
      <w:pPr>
        <w:pStyle w:val="Paragraphedeliste"/>
        <w:numPr>
          <w:ilvl w:val="0"/>
          <w:numId w:val="70"/>
        </w:numPr>
        <w:spacing w:before="0" w:beforeAutospacing="0"/>
        <w:jc w:val="both"/>
        <w:rPr>
          <w:rFonts w:ascii="Times New Roman" w:hAnsi="Times New Roman"/>
          <w:sz w:val="24"/>
        </w:rPr>
      </w:pPr>
      <w:r w:rsidRPr="00B52B57">
        <w:rPr>
          <w:rFonts w:ascii="Times New Roman" w:hAnsi="Times New Roman"/>
          <w:sz w:val="24"/>
        </w:rPr>
        <w:t>Arrivée des services culturels et mesures prises</w:t>
      </w:r>
    </w:p>
    <w:p w14:paraId="1B635083" w14:textId="77777777" w:rsidR="005475E7" w:rsidRPr="00B52B57" w:rsidRDefault="005475E7" w:rsidP="00C246CD">
      <w:pPr>
        <w:spacing w:before="120" w:beforeAutospacing="0" w:after="120"/>
        <w:jc w:val="both"/>
        <w:rPr>
          <w:rFonts w:ascii="Times New Roman" w:hAnsi="Times New Roman"/>
          <w:sz w:val="24"/>
        </w:rPr>
      </w:pPr>
      <w:r w:rsidRPr="00B52B57">
        <w:rPr>
          <w:rFonts w:ascii="Times New Roman" w:hAnsi="Times New Roman"/>
          <w:sz w:val="24"/>
        </w:rPr>
        <w:t>Les services responsables du patrimoine culturel font le nécessaire pour envoyer un représentant sur le lieu de la découverte dans des délais convenus (dans les 24 heures, par exemple) et déterminer les mesures à prendre, notamment :</w:t>
      </w:r>
    </w:p>
    <w:p w14:paraId="4678C335" w14:textId="77777777" w:rsidR="005475E7" w:rsidRPr="00B52B57" w:rsidRDefault="005475E7" w:rsidP="00C5663F">
      <w:pPr>
        <w:pStyle w:val="Paragraphedeliste"/>
        <w:numPr>
          <w:ilvl w:val="0"/>
          <w:numId w:val="71"/>
        </w:numPr>
        <w:spacing w:before="0" w:beforeAutospacing="0"/>
        <w:jc w:val="both"/>
        <w:rPr>
          <w:rFonts w:ascii="Times New Roman" w:hAnsi="Times New Roman"/>
          <w:sz w:val="24"/>
        </w:rPr>
      </w:pPr>
      <w:r w:rsidRPr="00B52B57">
        <w:rPr>
          <w:rFonts w:ascii="Times New Roman" w:hAnsi="Times New Roman"/>
          <w:sz w:val="24"/>
        </w:rPr>
        <w:t>Retrait des biens culturels physiques jugés importants ;</w:t>
      </w:r>
    </w:p>
    <w:p w14:paraId="21E5AE62" w14:textId="77777777" w:rsidR="005475E7" w:rsidRPr="00B52B57" w:rsidRDefault="005475E7" w:rsidP="00C5663F">
      <w:pPr>
        <w:pStyle w:val="Paragraphedeliste"/>
        <w:numPr>
          <w:ilvl w:val="0"/>
          <w:numId w:val="71"/>
        </w:numPr>
        <w:spacing w:before="0" w:beforeAutospacing="0"/>
        <w:jc w:val="both"/>
        <w:rPr>
          <w:rFonts w:ascii="Times New Roman" w:hAnsi="Times New Roman"/>
          <w:sz w:val="24"/>
        </w:rPr>
      </w:pPr>
      <w:r w:rsidRPr="00B52B57">
        <w:rPr>
          <w:rFonts w:ascii="Times New Roman" w:hAnsi="Times New Roman"/>
          <w:sz w:val="24"/>
        </w:rPr>
        <w:t>Poursuite des travaux d’excavation dans un rayon spécifié autour du site de la découverte ;</w:t>
      </w:r>
    </w:p>
    <w:p w14:paraId="035FAF2F" w14:textId="77777777" w:rsidR="005475E7" w:rsidRPr="00B52B57" w:rsidRDefault="005475E7" w:rsidP="00C5663F">
      <w:pPr>
        <w:pStyle w:val="Paragraphedeliste"/>
        <w:numPr>
          <w:ilvl w:val="0"/>
          <w:numId w:val="71"/>
        </w:numPr>
        <w:spacing w:before="0" w:beforeAutospacing="0"/>
        <w:jc w:val="both"/>
        <w:rPr>
          <w:rFonts w:ascii="Times New Roman" w:hAnsi="Times New Roman"/>
          <w:sz w:val="24"/>
        </w:rPr>
      </w:pPr>
      <w:r w:rsidRPr="00B52B57">
        <w:rPr>
          <w:rFonts w:ascii="Times New Roman" w:hAnsi="Times New Roman"/>
          <w:sz w:val="24"/>
        </w:rPr>
        <w:t>Élargissement ou réduction de la zone délimitée par l’entreprise.</w:t>
      </w:r>
    </w:p>
    <w:p w14:paraId="3CF78753" w14:textId="77777777" w:rsidR="005475E7" w:rsidRPr="00B52B57" w:rsidRDefault="005475E7" w:rsidP="00C246CD">
      <w:pPr>
        <w:spacing w:before="120" w:beforeAutospacing="0" w:after="120"/>
        <w:jc w:val="both"/>
        <w:rPr>
          <w:rFonts w:ascii="Times New Roman" w:hAnsi="Times New Roman"/>
          <w:sz w:val="24"/>
        </w:rPr>
      </w:pPr>
      <w:r w:rsidRPr="00B52B57">
        <w:rPr>
          <w:rFonts w:ascii="Times New Roman" w:hAnsi="Times New Roman"/>
          <w:sz w:val="24"/>
        </w:rPr>
        <w:t>Ces mesures doivent être prises dans un délai donné (dans les 7 jours, par exemple).</w:t>
      </w:r>
    </w:p>
    <w:p w14:paraId="07CF81E2" w14:textId="77777777" w:rsidR="005475E7" w:rsidRPr="00B52B57" w:rsidRDefault="005475E7" w:rsidP="00C246CD">
      <w:pPr>
        <w:spacing w:before="120" w:beforeAutospacing="0" w:after="120"/>
        <w:jc w:val="both"/>
        <w:rPr>
          <w:rFonts w:ascii="Times New Roman" w:hAnsi="Times New Roman"/>
          <w:sz w:val="24"/>
        </w:rPr>
      </w:pPr>
      <w:r w:rsidRPr="00B52B57">
        <w:rPr>
          <w:rFonts w:ascii="Times New Roman" w:hAnsi="Times New Roman"/>
          <w:sz w:val="24"/>
        </w:rPr>
        <w:t>L’entreprise peut, mais pas nécessairement, prétendre à une indemnisation pour la période de suspension des travaux.</w:t>
      </w:r>
    </w:p>
    <w:p w14:paraId="3EB67612" w14:textId="50DA9F68" w:rsidR="005475E7" w:rsidRPr="00B52B57" w:rsidRDefault="005475E7" w:rsidP="00C246CD">
      <w:pPr>
        <w:spacing w:before="120" w:beforeAutospacing="0" w:after="120"/>
        <w:jc w:val="both"/>
        <w:rPr>
          <w:rFonts w:ascii="Times New Roman" w:hAnsi="Times New Roman"/>
          <w:sz w:val="24"/>
        </w:rPr>
      </w:pPr>
      <w:r w:rsidRPr="00B52B57">
        <w:rPr>
          <w:rFonts w:ascii="Times New Roman" w:hAnsi="Times New Roman"/>
          <w:sz w:val="24"/>
        </w:rPr>
        <w:t xml:space="preserve">Si les services culturels n’envoient pas un représentant dans les délais spécifiés (dans les 24 heures, par exemple), l’ingénieur résidant </w:t>
      </w:r>
      <w:r w:rsidR="00725E67" w:rsidRPr="00B52B57">
        <w:rPr>
          <w:rFonts w:ascii="Times New Roman" w:hAnsi="Times New Roman"/>
          <w:sz w:val="24"/>
        </w:rPr>
        <w:t>peut-être</w:t>
      </w:r>
      <w:r w:rsidRPr="00B52B57">
        <w:rPr>
          <w:rFonts w:ascii="Times New Roman" w:hAnsi="Times New Roman"/>
          <w:sz w:val="24"/>
        </w:rPr>
        <w:t xml:space="preserve"> autorisé à proroger ces délais pour une période spécifiée.</w:t>
      </w:r>
    </w:p>
    <w:p w14:paraId="3AA20025" w14:textId="06E4C053" w:rsidR="005475E7" w:rsidRPr="00B52B57" w:rsidRDefault="005475E7" w:rsidP="00C246CD">
      <w:pPr>
        <w:spacing w:before="120" w:beforeAutospacing="0" w:after="120"/>
        <w:jc w:val="both"/>
        <w:rPr>
          <w:rFonts w:ascii="Times New Roman" w:hAnsi="Times New Roman"/>
          <w:sz w:val="24"/>
        </w:rPr>
      </w:pPr>
      <w:r w:rsidRPr="00B52B57">
        <w:rPr>
          <w:rFonts w:ascii="Times New Roman" w:hAnsi="Times New Roman"/>
          <w:sz w:val="24"/>
        </w:rPr>
        <w:t xml:space="preserve">Si les services culturels n’envoient pas un représentant dans la période de prorogation, l’ingénieur résidant </w:t>
      </w:r>
      <w:r w:rsidR="00D428AA" w:rsidRPr="00B52B57">
        <w:rPr>
          <w:rFonts w:ascii="Times New Roman" w:hAnsi="Times New Roman"/>
          <w:sz w:val="24"/>
        </w:rPr>
        <w:t>peut-être</w:t>
      </w:r>
      <w:r w:rsidRPr="00B52B57">
        <w:rPr>
          <w:rFonts w:ascii="Times New Roman" w:hAnsi="Times New Roman"/>
          <w:sz w:val="24"/>
        </w:rPr>
        <w:t xml:space="preserve"> autorisé à demander à l’entreprise de déplacer le bien culturel physique ou de prendre d’autres mesures d’atténuation et de reprendre les travaux. Les travaux supplémentaires seront imputés sur le marché, mais l’entreprise ne pourra pas réclamer une indemnisation pour la période de suspension des travaux.</w:t>
      </w:r>
    </w:p>
    <w:p w14:paraId="4D19224C" w14:textId="77777777" w:rsidR="005475E7" w:rsidRPr="00B52B57" w:rsidRDefault="005475E7" w:rsidP="00C5663F">
      <w:pPr>
        <w:pStyle w:val="Paragraphedeliste"/>
        <w:numPr>
          <w:ilvl w:val="0"/>
          <w:numId w:val="70"/>
        </w:numPr>
        <w:spacing w:before="0" w:beforeAutospacing="0"/>
        <w:jc w:val="both"/>
        <w:rPr>
          <w:rFonts w:ascii="Times New Roman" w:hAnsi="Times New Roman"/>
          <w:sz w:val="24"/>
        </w:rPr>
      </w:pPr>
      <w:r w:rsidRPr="00B52B57">
        <w:rPr>
          <w:rFonts w:ascii="Times New Roman" w:hAnsi="Times New Roman"/>
          <w:sz w:val="24"/>
        </w:rPr>
        <w:t>Suspension supplémentaire des travaux</w:t>
      </w:r>
    </w:p>
    <w:p w14:paraId="7FC77458" w14:textId="77777777" w:rsidR="005475E7" w:rsidRPr="00B52B57" w:rsidRDefault="005475E7" w:rsidP="00C246CD">
      <w:pPr>
        <w:spacing w:before="120" w:beforeAutospacing="0" w:after="120"/>
        <w:jc w:val="both"/>
        <w:rPr>
          <w:rFonts w:ascii="Times New Roman" w:hAnsi="Times New Roman"/>
          <w:sz w:val="24"/>
        </w:rPr>
      </w:pPr>
      <w:r w:rsidRPr="00B52B57">
        <w:rPr>
          <w:rFonts w:ascii="Times New Roman" w:hAnsi="Times New Roman"/>
          <w:sz w:val="24"/>
        </w:rPr>
        <w:t>Durant la période de 7 jours, les services culturels peuvent être en droit de demander la suspension temporaire des travaux sur le site de la découverte ou à proximité pendant une période supplémentaire de 30 jours, par exemple.</w:t>
      </w:r>
    </w:p>
    <w:p w14:paraId="21C74F3A" w14:textId="77777777" w:rsidR="005475E7" w:rsidRPr="00B52B57" w:rsidRDefault="005475E7" w:rsidP="00C246CD">
      <w:pPr>
        <w:spacing w:before="120" w:beforeAutospacing="0" w:after="120"/>
        <w:jc w:val="both"/>
        <w:rPr>
          <w:rFonts w:ascii="Times New Roman" w:hAnsi="Times New Roman"/>
          <w:sz w:val="24"/>
        </w:rPr>
      </w:pPr>
      <w:r w:rsidRPr="00B52B57">
        <w:rPr>
          <w:rFonts w:ascii="Times New Roman" w:hAnsi="Times New Roman"/>
          <w:sz w:val="24"/>
        </w:rPr>
        <w:t>L’entreprise peut, mais pas nécessairement, prétendre à une indemnisation pour cette période supplémentaire de suspension des travaux.</w:t>
      </w:r>
    </w:p>
    <w:p w14:paraId="3F29B282" w14:textId="77777777" w:rsidR="005475E7" w:rsidRPr="00B52B57" w:rsidRDefault="005475E7" w:rsidP="00C246CD">
      <w:pPr>
        <w:spacing w:before="120" w:beforeAutospacing="0" w:after="120"/>
        <w:jc w:val="both"/>
        <w:rPr>
          <w:rFonts w:ascii="Times New Roman" w:hAnsi="Times New Roman"/>
          <w:sz w:val="24"/>
        </w:rPr>
      </w:pPr>
      <w:r w:rsidRPr="00B52B57">
        <w:rPr>
          <w:rFonts w:ascii="Times New Roman" w:hAnsi="Times New Roman"/>
          <w:sz w:val="24"/>
        </w:rPr>
        <w:t>L’entreprise peut cependant être autorisée à signer avec les services responsables du patrimoine culturel un nouvel accord portant sur la fourniture de services ou de ressources supplémentaires durant cette période.</w:t>
      </w:r>
    </w:p>
    <w:p w14:paraId="70428477" w14:textId="77777777" w:rsidR="005475E7" w:rsidRPr="00773A2B" w:rsidRDefault="005475E7" w:rsidP="00C246CD">
      <w:pPr>
        <w:spacing w:before="120" w:beforeAutospacing="0" w:after="120"/>
        <w:jc w:val="both"/>
        <w:rPr>
          <w:rFonts w:ascii="Times New Roman" w:hAnsi="Times New Roman"/>
          <w:b/>
          <w:i/>
          <w:sz w:val="24"/>
        </w:rPr>
      </w:pPr>
      <w:bookmarkStart w:id="634" w:name="_Toc77172603"/>
      <w:r w:rsidRPr="00773A2B">
        <w:rPr>
          <w:rFonts w:ascii="Times New Roman" w:hAnsi="Times New Roman"/>
          <w:b/>
          <w:i/>
          <w:sz w:val="24"/>
        </w:rPr>
        <w:t>Impacts négatifs et risques environnementaux et sociaux pendant la phase d’exploitation</w:t>
      </w:r>
      <w:bookmarkEnd w:id="634"/>
      <w:r w:rsidRPr="00773A2B">
        <w:rPr>
          <w:rFonts w:ascii="Times New Roman" w:hAnsi="Times New Roman"/>
          <w:b/>
          <w:i/>
          <w:sz w:val="24"/>
        </w:rPr>
        <w:t xml:space="preserve">  </w:t>
      </w:r>
    </w:p>
    <w:p w14:paraId="4496B954" w14:textId="77777777" w:rsidR="005475E7" w:rsidRPr="00773A2B" w:rsidRDefault="005475E7" w:rsidP="00C246CD">
      <w:pPr>
        <w:spacing w:before="120" w:beforeAutospacing="0" w:after="120"/>
        <w:jc w:val="both"/>
        <w:rPr>
          <w:rFonts w:ascii="Times New Roman" w:hAnsi="Times New Roman"/>
          <w:b/>
          <w:sz w:val="24"/>
          <w:u w:val="single"/>
        </w:rPr>
      </w:pPr>
      <w:bookmarkStart w:id="635" w:name="_Toc75093329"/>
      <w:bookmarkStart w:id="636" w:name="_Toc75093740"/>
      <w:bookmarkStart w:id="637" w:name="_Toc77172604"/>
      <w:r w:rsidRPr="00773A2B">
        <w:rPr>
          <w:rFonts w:ascii="Times New Roman" w:hAnsi="Times New Roman"/>
          <w:b/>
          <w:sz w:val="24"/>
          <w:u w:val="single"/>
        </w:rPr>
        <w:t>Impacts et risques sur le milieu biophysique</w:t>
      </w:r>
      <w:bookmarkEnd w:id="635"/>
      <w:bookmarkEnd w:id="636"/>
      <w:bookmarkEnd w:id="637"/>
      <w:r w:rsidRPr="00773A2B">
        <w:rPr>
          <w:rFonts w:ascii="Times New Roman" w:hAnsi="Times New Roman"/>
          <w:b/>
          <w:sz w:val="24"/>
          <w:u w:val="single"/>
        </w:rPr>
        <w:t xml:space="preserve"> </w:t>
      </w:r>
    </w:p>
    <w:p w14:paraId="2E8F63CF" w14:textId="7FE2AF57" w:rsidR="00B8650D" w:rsidRPr="00773A2B" w:rsidRDefault="00B8650D" w:rsidP="00C246CD">
      <w:pPr>
        <w:spacing w:before="120" w:beforeAutospacing="0" w:after="120"/>
        <w:jc w:val="both"/>
        <w:rPr>
          <w:rFonts w:ascii="Times New Roman" w:eastAsiaTheme="majorEastAsia" w:hAnsi="Times New Roman"/>
          <w:b/>
          <w:i/>
          <w:sz w:val="24"/>
        </w:rPr>
      </w:pPr>
      <w:bookmarkStart w:id="638" w:name="_Toc75093331"/>
      <w:bookmarkStart w:id="639" w:name="_Toc75093742"/>
      <w:bookmarkStart w:id="640" w:name="_Toc77172606"/>
      <w:r w:rsidRPr="00773A2B">
        <w:rPr>
          <w:rFonts w:ascii="Times New Roman" w:eastAsiaTheme="majorEastAsia" w:hAnsi="Times New Roman"/>
          <w:b/>
          <w:i/>
          <w:sz w:val="24"/>
        </w:rPr>
        <w:t>Impact et risque sur les eaux de surface</w:t>
      </w:r>
      <w:bookmarkEnd w:id="638"/>
      <w:bookmarkEnd w:id="639"/>
      <w:bookmarkEnd w:id="640"/>
      <w:r w:rsidRPr="00773A2B">
        <w:rPr>
          <w:rFonts w:ascii="Times New Roman" w:eastAsiaTheme="majorEastAsia" w:hAnsi="Times New Roman"/>
          <w:b/>
          <w:i/>
          <w:sz w:val="24"/>
        </w:rPr>
        <w:t xml:space="preserve"> </w:t>
      </w:r>
    </w:p>
    <w:p w14:paraId="4DF4B96A" w14:textId="3B6F2C3A" w:rsidR="00B8650D" w:rsidRPr="00B8650D" w:rsidRDefault="00B8650D" w:rsidP="00C246CD">
      <w:pPr>
        <w:numPr>
          <w:ilvl w:val="0"/>
          <w:numId w:val="39"/>
        </w:numPr>
        <w:spacing w:before="120" w:beforeAutospacing="0" w:after="120"/>
        <w:jc w:val="both"/>
        <w:rPr>
          <w:rFonts w:ascii="Times New Roman" w:eastAsiaTheme="majorEastAsia" w:hAnsi="Times New Roman"/>
          <w:sz w:val="24"/>
          <w:lang w:val="fr-CA"/>
        </w:rPr>
      </w:pPr>
      <w:r w:rsidRPr="00B8650D">
        <w:rPr>
          <w:rFonts w:ascii="Times New Roman" w:eastAsiaTheme="majorEastAsia" w:hAnsi="Times New Roman"/>
          <w:sz w:val="24"/>
          <w:lang w:val="fr-CA"/>
        </w:rPr>
        <w:t xml:space="preserve">Risque d’inondations dans </w:t>
      </w:r>
      <w:r w:rsidR="00773A2B">
        <w:rPr>
          <w:rFonts w:ascii="Times New Roman" w:eastAsiaTheme="majorEastAsia" w:hAnsi="Times New Roman"/>
          <w:sz w:val="24"/>
          <w:lang w:val="fr-CA"/>
        </w:rPr>
        <w:t>le lit</w:t>
      </w:r>
      <w:r w:rsidRPr="00B8650D">
        <w:rPr>
          <w:rFonts w:ascii="Times New Roman" w:eastAsiaTheme="majorEastAsia" w:hAnsi="Times New Roman"/>
          <w:sz w:val="24"/>
          <w:lang w:val="fr-CA"/>
        </w:rPr>
        <w:t xml:space="preserve"> correspond aux NES n° 1 et 3</w:t>
      </w:r>
    </w:p>
    <w:p w14:paraId="2379FA7E" w14:textId="7029814C" w:rsidR="00B8650D" w:rsidRPr="00B8650D" w:rsidRDefault="00B8650D" w:rsidP="00C246CD">
      <w:pPr>
        <w:spacing w:before="120" w:beforeAutospacing="0" w:after="120"/>
        <w:jc w:val="both"/>
        <w:rPr>
          <w:rFonts w:ascii="Times New Roman" w:eastAsiaTheme="majorEastAsia" w:hAnsi="Times New Roman"/>
          <w:sz w:val="24"/>
        </w:rPr>
      </w:pPr>
      <w:r w:rsidRPr="00B8650D">
        <w:rPr>
          <w:rFonts w:ascii="Times New Roman" w:eastAsiaTheme="majorEastAsia" w:hAnsi="Times New Roman"/>
          <w:sz w:val="24"/>
        </w:rPr>
        <w:t xml:space="preserve">Bien que le rétablissement d’un écoulement normal des eaux ait remodifié et stabilisé le drainage et le régime hydrologique, les volumes d’eau charriés seront plus importants et risquent d’amplifier </w:t>
      </w:r>
      <w:r w:rsidR="00773A2B">
        <w:rPr>
          <w:rFonts w:ascii="Times New Roman" w:eastAsiaTheme="majorEastAsia" w:hAnsi="Times New Roman"/>
          <w:sz w:val="24"/>
        </w:rPr>
        <w:t xml:space="preserve">les inondations de la rivière </w:t>
      </w:r>
      <w:proofErr w:type="spellStart"/>
      <w:r w:rsidR="00773A2B">
        <w:rPr>
          <w:rFonts w:ascii="Times New Roman" w:eastAsiaTheme="majorEastAsia" w:hAnsi="Times New Roman"/>
          <w:sz w:val="24"/>
        </w:rPr>
        <w:t>Funa</w:t>
      </w:r>
      <w:proofErr w:type="spellEnd"/>
      <w:r w:rsidR="00773A2B">
        <w:rPr>
          <w:rFonts w:ascii="Times New Roman" w:eastAsiaTheme="majorEastAsia" w:hAnsi="Times New Roman"/>
          <w:sz w:val="24"/>
        </w:rPr>
        <w:t xml:space="preserve"> si le curage régulier ne se fait pas</w:t>
      </w:r>
      <w:r w:rsidRPr="00B8650D">
        <w:rPr>
          <w:rFonts w:ascii="Times New Roman" w:eastAsiaTheme="majorEastAsia" w:hAnsi="Times New Roman"/>
          <w:sz w:val="24"/>
        </w:rPr>
        <w:t>. Le tableau ci-dessous résume l’évaluation du risque d’</w:t>
      </w:r>
      <w:r w:rsidR="00773A2B" w:rsidRPr="00B8650D">
        <w:rPr>
          <w:rFonts w:ascii="Times New Roman" w:eastAsiaTheme="majorEastAsia" w:hAnsi="Times New Roman"/>
          <w:sz w:val="24"/>
        </w:rPr>
        <w:t>inondation</w:t>
      </w:r>
      <w:r w:rsidRPr="00B8650D">
        <w:rPr>
          <w:rFonts w:ascii="Times New Roman" w:eastAsiaTheme="majorEastAsia" w:hAnsi="Times New Roman"/>
          <w:sz w:val="24"/>
        </w:rPr>
        <w:t xml:space="preserve"> dans </w:t>
      </w:r>
      <w:r w:rsidR="00773A2B">
        <w:rPr>
          <w:rFonts w:ascii="Times New Roman" w:eastAsiaTheme="majorEastAsia" w:hAnsi="Times New Roman"/>
          <w:sz w:val="24"/>
        </w:rPr>
        <w:t xml:space="preserve">le lit de la rivière </w:t>
      </w:r>
      <w:proofErr w:type="spellStart"/>
      <w:r w:rsidR="00773A2B">
        <w:rPr>
          <w:rFonts w:ascii="Times New Roman" w:eastAsiaTheme="majorEastAsia" w:hAnsi="Times New Roman"/>
          <w:sz w:val="24"/>
        </w:rPr>
        <w:t>Funa</w:t>
      </w:r>
      <w:proofErr w:type="spellEnd"/>
      <w:r w:rsidR="00773A2B">
        <w:rPr>
          <w:rFonts w:ascii="Times New Roman" w:eastAsiaTheme="majorEastAsia" w:hAnsi="Times New Roman"/>
          <w:sz w:val="24"/>
        </w:rPr>
        <w:t xml:space="preserve"> si le curage de celle-ci ne suit pas.</w:t>
      </w:r>
    </w:p>
    <w:p w14:paraId="1993B3E9" w14:textId="095BC127" w:rsidR="00B8650D" w:rsidRPr="00773A2B" w:rsidRDefault="00131998" w:rsidP="00C246CD">
      <w:pPr>
        <w:pStyle w:val="Lgende"/>
        <w:spacing w:after="120"/>
        <w:ind w:left="1134" w:hanging="1134"/>
        <w:jc w:val="center"/>
        <w:rPr>
          <w:rFonts w:eastAsiaTheme="majorEastAsia"/>
          <w:i w:val="0"/>
        </w:rPr>
      </w:pPr>
      <w:bookmarkStart w:id="641" w:name="_Toc182426953"/>
      <w:r>
        <w:lastRenderedPageBreak/>
        <w:t xml:space="preserve">Tableau </w:t>
      </w:r>
      <w:r>
        <w:fldChar w:fldCharType="begin"/>
      </w:r>
      <w:r>
        <w:instrText xml:space="preserve"> SEQ Tableau \* ARABIC </w:instrText>
      </w:r>
      <w:r>
        <w:fldChar w:fldCharType="separate"/>
      </w:r>
      <w:r w:rsidR="007F3A47">
        <w:rPr>
          <w:noProof/>
        </w:rPr>
        <w:t>51</w:t>
      </w:r>
      <w:r>
        <w:fldChar w:fldCharType="end"/>
      </w:r>
      <w:r>
        <w:t xml:space="preserve">. </w:t>
      </w:r>
      <w:r w:rsidRPr="00510E55">
        <w:t xml:space="preserve">Résumé de l’évaluation du risque d’inondation de la rivière </w:t>
      </w:r>
      <w:proofErr w:type="spellStart"/>
      <w:r w:rsidRPr="00510E55">
        <w:t>Funa</w:t>
      </w:r>
      <w:proofErr w:type="spellEnd"/>
      <w:r w:rsidRPr="00510E55">
        <w:t xml:space="preserve"> si le curage régulier ne suit pas</w:t>
      </w:r>
      <w:bookmarkEnd w:id="6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98"/>
        <w:gridCol w:w="2240"/>
        <w:gridCol w:w="1134"/>
        <w:gridCol w:w="853"/>
        <w:gridCol w:w="1662"/>
        <w:gridCol w:w="58"/>
        <w:gridCol w:w="1809"/>
      </w:tblGrid>
      <w:tr w:rsidR="00B8650D" w:rsidRPr="00080301" w14:paraId="6AAEC999" w14:textId="77777777" w:rsidTr="00D2782C">
        <w:trPr>
          <w:tblHeader/>
          <w:jc w:val="center"/>
        </w:trPr>
        <w:tc>
          <w:tcPr>
            <w:tcW w:w="5000" w:type="pct"/>
            <w:gridSpan w:val="7"/>
            <w:shd w:val="clear" w:color="auto" w:fill="E2EFD9" w:themeFill="accent6" w:themeFillTint="33"/>
            <w:vAlign w:val="center"/>
          </w:tcPr>
          <w:p w14:paraId="38DF5438" w14:textId="3925E4C6" w:rsidR="00B8650D" w:rsidRPr="00080301" w:rsidRDefault="00773A2B" w:rsidP="00C5663F">
            <w:pPr>
              <w:spacing w:before="0" w:beforeAutospacing="0"/>
              <w:jc w:val="both"/>
              <w:rPr>
                <w:rFonts w:ascii="Times New Roman" w:eastAsiaTheme="majorEastAsia" w:hAnsi="Times New Roman"/>
                <w:b/>
              </w:rPr>
            </w:pPr>
            <w:r w:rsidRPr="00080301">
              <w:rPr>
                <w:rFonts w:ascii="Times New Roman" w:eastAsiaTheme="majorEastAsia" w:hAnsi="Times New Roman"/>
                <w:b/>
                <w:lang w:val="fr-CA"/>
              </w:rPr>
              <w:t xml:space="preserve">Intitulé </w:t>
            </w:r>
            <w:r w:rsidR="00B8650D" w:rsidRPr="00080301">
              <w:rPr>
                <w:rFonts w:ascii="Times New Roman" w:eastAsiaTheme="majorEastAsia" w:hAnsi="Times New Roman"/>
                <w:b/>
                <w:lang w:val="fr-CA"/>
              </w:rPr>
              <w:t xml:space="preserve">: </w:t>
            </w:r>
            <w:r w:rsidR="00EB3A5D" w:rsidRPr="00080301">
              <w:rPr>
                <w:rFonts w:ascii="Times New Roman" w:eastAsiaTheme="majorEastAsia" w:hAnsi="Times New Roman"/>
                <w:b/>
              </w:rPr>
              <w:t xml:space="preserve">Risque d’inondation de la rivière </w:t>
            </w:r>
            <w:proofErr w:type="spellStart"/>
            <w:r w:rsidR="00EB3A5D" w:rsidRPr="00080301">
              <w:rPr>
                <w:rFonts w:ascii="Times New Roman" w:eastAsiaTheme="majorEastAsia" w:hAnsi="Times New Roman"/>
                <w:b/>
              </w:rPr>
              <w:t>Funa</w:t>
            </w:r>
            <w:proofErr w:type="spellEnd"/>
            <w:r w:rsidR="00EB3A5D" w:rsidRPr="00080301">
              <w:rPr>
                <w:rFonts w:ascii="Times New Roman" w:eastAsiaTheme="majorEastAsia" w:hAnsi="Times New Roman"/>
                <w:b/>
              </w:rPr>
              <w:t xml:space="preserve"> suite à l’absence de curage régulier</w:t>
            </w:r>
          </w:p>
        </w:tc>
      </w:tr>
      <w:tr w:rsidR="00B8650D" w:rsidRPr="00080301" w14:paraId="0A4F4F6F" w14:textId="77777777" w:rsidTr="00C246CD">
        <w:trPr>
          <w:tblHeader/>
          <w:jc w:val="center"/>
        </w:trPr>
        <w:tc>
          <w:tcPr>
            <w:tcW w:w="717" w:type="pct"/>
            <w:shd w:val="clear" w:color="auto" w:fill="F2F2F2"/>
          </w:tcPr>
          <w:p w14:paraId="4E78E9F1" w14:textId="77777777" w:rsidR="00B8650D" w:rsidRPr="00080301" w:rsidRDefault="00B8650D" w:rsidP="00C5663F">
            <w:pPr>
              <w:spacing w:before="0" w:beforeAutospacing="0"/>
              <w:jc w:val="both"/>
              <w:rPr>
                <w:rFonts w:ascii="Times New Roman" w:eastAsiaTheme="majorEastAsia" w:hAnsi="Times New Roman"/>
                <w:lang w:val="fr-CA"/>
              </w:rPr>
            </w:pPr>
          </w:p>
        </w:tc>
        <w:tc>
          <w:tcPr>
            <w:tcW w:w="1237" w:type="pct"/>
            <w:shd w:val="clear" w:color="auto" w:fill="F2F2F2"/>
            <w:vAlign w:val="center"/>
          </w:tcPr>
          <w:p w14:paraId="0FB3A9F5" w14:textId="77777777" w:rsidR="00B8650D" w:rsidRPr="00080301" w:rsidRDefault="00B8650D" w:rsidP="00C5663F">
            <w:pPr>
              <w:spacing w:before="0" w:beforeAutospacing="0"/>
              <w:jc w:val="both"/>
              <w:rPr>
                <w:rFonts w:ascii="Times New Roman" w:eastAsiaTheme="majorEastAsia" w:hAnsi="Times New Roman"/>
                <w:lang w:val="fr-CA"/>
              </w:rPr>
            </w:pPr>
            <w:r w:rsidRPr="00080301">
              <w:rPr>
                <w:rFonts w:ascii="Times New Roman" w:eastAsiaTheme="majorEastAsia" w:hAnsi="Times New Roman"/>
                <w:lang w:val="fr-CA"/>
              </w:rPr>
              <w:t>Risques initiaux</w:t>
            </w:r>
          </w:p>
        </w:tc>
        <w:tc>
          <w:tcPr>
            <w:tcW w:w="626" w:type="pct"/>
            <w:shd w:val="clear" w:color="auto" w:fill="F2F2F2"/>
            <w:vAlign w:val="center"/>
          </w:tcPr>
          <w:p w14:paraId="7A8BC297" w14:textId="77777777" w:rsidR="00B8650D" w:rsidRPr="00080301" w:rsidRDefault="00B8650D" w:rsidP="00C5663F">
            <w:pPr>
              <w:spacing w:before="0" w:beforeAutospacing="0"/>
              <w:jc w:val="both"/>
              <w:rPr>
                <w:rFonts w:ascii="Times New Roman" w:eastAsiaTheme="majorEastAsia" w:hAnsi="Times New Roman"/>
                <w:lang w:val="fr-CA"/>
              </w:rPr>
            </w:pPr>
            <w:r w:rsidRPr="00080301">
              <w:rPr>
                <w:rFonts w:ascii="Times New Roman" w:eastAsiaTheme="majorEastAsia" w:hAnsi="Times New Roman"/>
                <w:lang w:val="fr-CA"/>
              </w:rPr>
              <w:t>Probabilité</w:t>
            </w:r>
          </w:p>
        </w:tc>
        <w:tc>
          <w:tcPr>
            <w:tcW w:w="471" w:type="pct"/>
            <w:shd w:val="clear" w:color="auto" w:fill="F2F2F2"/>
            <w:vAlign w:val="center"/>
          </w:tcPr>
          <w:p w14:paraId="5EB50999" w14:textId="77777777" w:rsidR="00B8650D" w:rsidRPr="00080301" w:rsidRDefault="00B8650D" w:rsidP="00C5663F">
            <w:pPr>
              <w:spacing w:before="0" w:beforeAutospacing="0"/>
              <w:jc w:val="both"/>
              <w:rPr>
                <w:rFonts w:ascii="Times New Roman" w:eastAsiaTheme="majorEastAsia" w:hAnsi="Times New Roman"/>
                <w:lang w:val="fr-CA"/>
              </w:rPr>
            </w:pPr>
            <w:r w:rsidRPr="00080301">
              <w:rPr>
                <w:rFonts w:ascii="Times New Roman" w:eastAsiaTheme="majorEastAsia" w:hAnsi="Times New Roman"/>
                <w:lang w:val="fr-CA"/>
              </w:rPr>
              <w:t>Gravité</w:t>
            </w:r>
          </w:p>
        </w:tc>
        <w:tc>
          <w:tcPr>
            <w:tcW w:w="918" w:type="pct"/>
            <w:shd w:val="clear" w:color="auto" w:fill="F2F2F2"/>
            <w:vAlign w:val="center"/>
          </w:tcPr>
          <w:p w14:paraId="623E1E67" w14:textId="77777777" w:rsidR="00B8650D" w:rsidRPr="00080301" w:rsidRDefault="00B8650D" w:rsidP="00C5663F">
            <w:pPr>
              <w:spacing w:before="0" w:beforeAutospacing="0"/>
              <w:jc w:val="both"/>
              <w:rPr>
                <w:rFonts w:ascii="Times New Roman" w:eastAsiaTheme="majorEastAsia" w:hAnsi="Times New Roman"/>
                <w:lang w:val="fr-CA"/>
              </w:rPr>
            </w:pPr>
            <w:r w:rsidRPr="00080301">
              <w:rPr>
                <w:rFonts w:ascii="Times New Roman" w:eastAsiaTheme="majorEastAsia" w:hAnsi="Times New Roman"/>
                <w:lang w:val="fr-CA"/>
              </w:rPr>
              <w:t>Niveau de risque</w:t>
            </w:r>
          </w:p>
        </w:tc>
        <w:tc>
          <w:tcPr>
            <w:tcW w:w="1031" w:type="pct"/>
            <w:gridSpan w:val="2"/>
            <w:shd w:val="clear" w:color="auto" w:fill="F2F2F2"/>
            <w:vAlign w:val="center"/>
          </w:tcPr>
          <w:p w14:paraId="04213DDF" w14:textId="77777777" w:rsidR="00B8650D" w:rsidRPr="00080301" w:rsidRDefault="00B8650D" w:rsidP="00C5663F">
            <w:pPr>
              <w:spacing w:before="0" w:beforeAutospacing="0"/>
              <w:jc w:val="both"/>
              <w:rPr>
                <w:rFonts w:ascii="Times New Roman" w:eastAsiaTheme="majorEastAsia" w:hAnsi="Times New Roman"/>
                <w:lang w:val="fr-CA"/>
              </w:rPr>
            </w:pPr>
            <w:r w:rsidRPr="00080301">
              <w:rPr>
                <w:rFonts w:ascii="Times New Roman" w:eastAsiaTheme="majorEastAsia" w:hAnsi="Times New Roman"/>
              </w:rPr>
              <w:t>Dommages</w:t>
            </w:r>
          </w:p>
        </w:tc>
      </w:tr>
      <w:tr w:rsidR="00B8650D" w:rsidRPr="00080301" w14:paraId="017E3796" w14:textId="77777777" w:rsidTr="00C246CD">
        <w:trPr>
          <w:jc w:val="center"/>
        </w:trPr>
        <w:tc>
          <w:tcPr>
            <w:tcW w:w="717" w:type="pct"/>
            <w:vAlign w:val="center"/>
          </w:tcPr>
          <w:p w14:paraId="1FA70A60" w14:textId="77777777" w:rsidR="00B8650D" w:rsidRPr="00080301" w:rsidRDefault="00B8650D" w:rsidP="00C5663F">
            <w:pPr>
              <w:spacing w:before="0" w:beforeAutospacing="0"/>
              <w:jc w:val="both"/>
              <w:rPr>
                <w:rFonts w:ascii="Times New Roman" w:eastAsiaTheme="majorEastAsia" w:hAnsi="Times New Roman"/>
              </w:rPr>
            </w:pPr>
            <w:r w:rsidRPr="00080301">
              <w:rPr>
                <w:rFonts w:ascii="Times New Roman" w:eastAsiaTheme="majorEastAsia" w:hAnsi="Times New Roman"/>
                <w:lang w:val="fr-CA"/>
              </w:rPr>
              <w:t xml:space="preserve">Avant prévention </w:t>
            </w:r>
          </w:p>
        </w:tc>
        <w:tc>
          <w:tcPr>
            <w:tcW w:w="1237" w:type="pct"/>
            <w:tcBorders>
              <w:bottom w:val="nil"/>
            </w:tcBorders>
            <w:vAlign w:val="center"/>
          </w:tcPr>
          <w:p w14:paraId="6645CF6D" w14:textId="77777777" w:rsidR="00B8650D" w:rsidRPr="00080301" w:rsidRDefault="00B8650D" w:rsidP="00C246CD">
            <w:pPr>
              <w:spacing w:before="0" w:beforeAutospacing="0"/>
              <w:jc w:val="both"/>
              <w:rPr>
                <w:rFonts w:ascii="Times New Roman" w:eastAsiaTheme="majorEastAsia" w:hAnsi="Times New Roman"/>
              </w:rPr>
            </w:pPr>
            <w:r w:rsidRPr="00080301">
              <w:rPr>
                <w:rFonts w:ascii="Times New Roman" w:eastAsiaTheme="majorEastAsia" w:hAnsi="Times New Roman"/>
              </w:rPr>
              <w:t xml:space="preserve">Charriage d’un grand volume d’eau par les collecteurs  </w:t>
            </w:r>
          </w:p>
        </w:tc>
        <w:tc>
          <w:tcPr>
            <w:tcW w:w="626" w:type="pct"/>
            <w:tcBorders>
              <w:bottom w:val="nil"/>
            </w:tcBorders>
            <w:vAlign w:val="center"/>
          </w:tcPr>
          <w:p w14:paraId="1F337E8A" w14:textId="77777777" w:rsidR="00B8650D" w:rsidRPr="00080301" w:rsidRDefault="00B8650D" w:rsidP="00C5663F">
            <w:pPr>
              <w:spacing w:before="0" w:beforeAutospacing="0"/>
              <w:jc w:val="both"/>
              <w:rPr>
                <w:rFonts w:ascii="Times New Roman" w:eastAsiaTheme="majorEastAsia" w:hAnsi="Times New Roman"/>
                <w:lang w:val="fr-CA"/>
              </w:rPr>
            </w:pPr>
            <w:r w:rsidRPr="00080301">
              <w:rPr>
                <w:rFonts w:ascii="Times New Roman" w:eastAsiaTheme="majorEastAsia" w:hAnsi="Times New Roman"/>
                <w:lang w:val="fr-CA"/>
              </w:rPr>
              <w:t>3</w:t>
            </w:r>
          </w:p>
        </w:tc>
        <w:tc>
          <w:tcPr>
            <w:tcW w:w="471" w:type="pct"/>
            <w:vAlign w:val="center"/>
          </w:tcPr>
          <w:p w14:paraId="158A23DD" w14:textId="77777777" w:rsidR="00B8650D" w:rsidRPr="00080301" w:rsidRDefault="00B8650D" w:rsidP="00C5663F">
            <w:pPr>
              <w:spacing w:before="0" w:beforeAutospacing="0"/>
              <w:jc w:val="both"/>
              <w:rPr>
                <w:rFonts w:ascii="Times New Roman" w:eastAsiaTheme="majorEastAsia" w:hAnsi="Times New Roman"/>
                <w:lang w:val="fr-CA"/>
              </w:rPr>
            </w:pPr>
            <w:r w:rsidRPr="00080301">
              <w:rPr>
                <w:rFonts w:ascii="Times New Roman" w:eastAsiaTheme="majorEastAsia" w:hAnsi="Times New Roman"/>
                <w:lang w:val="fr-CA"/>
              </w:rPr>
              <w:t>3</w:t>
            </w:r>
          </w:p>
        </w:tc>
        <w:tc>
          <w:tcPr>
            <w:tcW w:w="918" w:type="pct"/>
            <w:shd w:val="clear" w:color="auto" w:fill="FF0000"/>
            <w:vAlign w:val="center"/>
          </w:tcPr>
          <w:p w14:paraId="6F8EA3CF" w14:textId="77777777" w:rsidR="00B8650D" w:rsidRPr="00080301" w:rsidRDefault="00B8650D" w:rsidP="00C5663F">
            <w:pPr>
              <w:spacing w:before="0" w:beforeAutospacing="0"/>
              <w:jc w:val="both"/>
              <w:rPr>
                <w:rFonts w:ascii="Times New Roman" w:eastAsiaTheme="majorEastAsia" w:hAnsi="Times New Roman"/>
                <w:lang w:val="fr-CA"/>
              </w:rPr>
            </w:pPr>
            <w:r w:rsidRPr="00080301">
              <w:rPr>
                <w:rFonts w:ascii="Times New Roman" w:eastAsiaTheme="majorEastAsia" w:hAnsi="Times New Roman"/>
                <w:lang w:val="fr-CA"/>
              </w:rPr>
              <w:t>33</w:t>
            </w:r>
          </w:p>
        </w:tc>
        <w:tc>
          <w:tcPr>
            <w:tcW w:w="1031" w:type="pct"/>
            <w:gridSpan w:val="2"/>
            <w:vAlign w:val="center"/>
          </w:tcPr>
          <w:p w14:paraId="4E2F23D3" w14:textId="77777777" w:rsidR="00B8650D" w:rsidRPr="00080301" w:rsidRDefault="00B8650D" w:rsidP="00C5663F">
            <w:pPr>
              <w:spacing w:before="0" w:beforeAutospacing="0"/>
              <w:jc w:val="both"/>
              <w:rPr>
                <w:rFonts w:ascii="Times New Roman" w:eastAsiaTheme="majorEastAsia" w:hAnsi="Times New Roman"/>
              </w:rPr>
            </w:pPr>
            <w:r w:rsidRPr="00080301">
              <w:rPr>
                <w:rFonts w:ascii="Times New Roman" w:eastAsiaTheme="majorEastAsia" w:hAnsi="Times New Roman"/>
              </w:rPr>
              <w:t xml:space="preserve"> Inondations, perte de cultures, destruction des habitations, frein à la mobilité </w:t>
            </w:r>
          </w:p>
        </w:tc>
      </w:tr>
      <w:tr w:rsidR="00B8650D" w:rsidRPr="00080301" w14:paraId="69C76EA1" w14:textId="77777777" w:rsidTr="00D2782C">
        <w:trPr>
          <w:jc w:val="center"/>
        </w:trPr>
        <w:tc>
          <w:tcPr>
            <w:tcW w:w="717" w:type="pct"/>
            <w:tcBorders>
              <w:top w:val="single" w:sz="6" w:space="0" w:color="auto"/>
            </w:tcBorders>
            <w:vAlign w:val="center"/>
          </w:tcPr>
          <w:p w14:paraId="6227387A" w14:textId="77777777" w:rsidR="00B8650D" w:rsidRPr="00080301" w:rsidRDefault="00B8650D" w:rsidP="00C5663F">
            <w:pPr>
              <w:spacing w:before="0" w:beforeAutospacing="0"/>
              <w:jc w:val="both"/>
              <w:rPr>
                <w:rFonts w:ascii="Times New Roman" w:eastAsiaTheme="majorEastAsia" w:hAnsi="Times New Roman"/>
                <w:lang w:val="fr-CA"/>
              </w:rPr>
            </w:pPr>
            <w:r w:rsidRPr="00080301">
              <w:rPr>
                <w:rFonts w:ascii="Times New Roman" w:eastAsiaTheme="majorEastAsia" w:hAnsi="Times New Roman"/>
                <w:lang w:val="fr-CA"/>
              </w:rPr>
              <w:t xml:space="preserve">Mesures de prévention </w:t>
            </w:r>
          </w:p>
        </w:tc>
        <w:tc>
          <w:tcPr>
            <w:tcW w:w="4283" w:type="pct"/>
            <w:gridSpan w:val="6"/>
            <w:tcBorders>
              <w:top w:val="single" w:sz="6" w:space="0" w:color="auto"/>
              <w:bottom w:val="nil"/>
            </w:tcBorders>
            <w:vAlign w:val="center"/>
          </w:tcPr>
          <w:p w14:paraId="15AE8900" w14:textId="7196A5E4" w:rsidR="00B8650D" w:rsidRPr="00080301" w:rsidRDefault="00B8650D" w:rsidP="00C5663F">
            <w:pPr>
              <w:numPr>
                <w:ilvl w:val="0"/>
                <w:numId w:val="37"/>
              </w:numPr>
              <w:spacing w:before="0" w:beforeAutospacing="0"/>
              <w:jc w:val="both"/>
              <w:rPr>
                <w:rFonts w:ascii="Times New Roman" w:eastAsiaTheme="majorEastAsia" w:hAnsi="Times New Roman"/>
              </w:rPr>
            </w:pPr>
            <w:r w:rsidRPr="00080301">
              <w:rPr>
                <w:rFonts w:ascii="Times New Roman" w:eastAsiaTheme="majorEastAsia" w:hAnsi="Times New Roman"/>
              </w:rPr>
              <w:t xml:space="preserve">Curage régulier </w:t>
            </w:r>
            <w:r w:rsidR="00EB3A5D" w:rsidRPr="00080301">
              <w:rPr>
                <w:rFonts w:ascii="Times New Roman" w:eastAsiaTheme="majorEastAsia" w:hAnsi="Times New Roman"/>
              </w:rPr>
              <w:t xml:space="preserve">de la rivière </w:t>
            </w:r>
            <w:proofErr w:type="spellStart"/>
            <w:r w:rsidR="00EB3A5D" w:rsidRPr="00080301">
              <w:rPr>
                <w:rFonts w:ascii="Times New Roman" w:eastAsiaTheme="majorEastAsia" w:hAnsi="Times New Roman"/>
              </w:rPr>
              <w:t>Funa</w:t>
            </w:r>
            <w:proofErr w:type="spellEnd"/>
            <w:r w:rsidRPr="00080301">
              <w:rPr>
                <w:rFonts w:ascii="Times New Roman" w:eastAsiaTheme="majorEastAsia" w:hAnsi="Times New Roman"/>
              </w:rPr>
              <w:t xml:space="preserve"> doit rétablir voire augmenter leur capacité maximale de drainage ;</w:t>
            </w:r>
          </w:p>
          <w:p w14:paraId="3B670DF2" w14:textId="458A7409" w:rsidR="00EB3A5D" w:rsidRPr="00080301" w:rsidRDefault="00EB3A5D" w:rsidP="00C5663F">
            <w:pPr>
              <w:numPr>
                <w:ilvl w:val="0"/>
                <w:numId w:val="37"/>
              </w:numPr>
              <w:spacing w:before="0" w:beforeAutospacing="0"/>
              <w:jc w:val="both"/>
              <w:rPr>
                <w:rFonts w:ascii="Times New Roman" w:eastAsiaTheme="majorEastAsia" w:hAnsi="Times New Roman"/>
              </w:rPr>
            </w:pPr>
            <w:r w:rsidRPr="00080301">
              <w:rPr>
                <w:rFonts w:ascii="Times New Roman" w:eastAsiaTheme="majorEastAsia" w:hAnsi="Times New Roman"/>
              </w:rPr>
              <w:t>Sécuriser les emprises expropriées pour éviter la réoccupation anarchique des parcelles</w:t>
            </w:r>
          </w:p>
          <w:p w14:paraId="63CA7A6C" w14:textId="214EF5AD" w:rsidR="00B8650D" w:rsidRPr="00080301" w:rsidRDefault="00B8650D" w:rsidP="00C5663F">
            <w:pPr>
              <w:numPr>
                <w:ilvl w:val="0"/>
                <w:numId w:val="37"/>
              </w:numPr>
              <w:spacing w:before="0" w:beforeAutospacing="0"/>
              <w:jc w:val="both"/>
              <w:rPr>
                <w:rFonts w:ascii="Times New Roman" w:eastAsiaTheme="majorEastAsia" w:hAnsi="Times New Roman"/>
              </w:rPr>
            </w:pPr>
            <w:r w:rsidRPr="00080301">
              <w:rPr>
                <w:rFonts w:ascii="Times New Roman" w:eastAsiaTheme="majorEastAsia" w:hAnsi="Times New Roman"/>
              </w:rPr>
              <w:t xml:space="preserve">Sensibiliser les populations riveraines à l’occupation anarchique des </w:t>
            </w:r>
            <w:r w:rsidR="00EB3A5D" w:rsidRPr="00080301">
              <w:rPr>
                <w:rFonts w:ascii="Times New Roman" w:eastAsiaTheme="majorEastAsia" w:hAnsi="Times New Roman"/>
              </w:rPr>
              <w:t xml:space="preserve">emprises de 10m </w:t>
            </w:r>
            <w:r w:rsidR="00C246CD" w:rsidRPr="00080301">
              <w:rPr>
                <w:rFonts w:ascii="Times New Roman" w:eastAsiaTheme="majorEastAsia" w:hAnsi="Times New Roman"/>
              </w:rPr>
              <w:t>de part et d’autre</w:t>
            </w:r>
            <w:r w:rsidR="00EB3A5D" w:rsidRPr="00080301">
              <w:rPr>
                <w:rFonts w:ascii="Times New Roman" w:eastAsiaTheme="majorEastAsia" w:hAnsi="Times New Roman"/>
              </w:rPr>
              <w:t xml:space="preserve"> de la rivière </w:t>
            </w:r>
            <w:proofErr w:type="spellStart"/>
            <w:r w:rsidR="00EB3A5D" w:rsidRPr="00080301">
              <w:rPr>
                <w:rFonts w:ascii="Times New Roman" w:eastAsiaTheme="majorEastAsia" w:hAnsi="Times New Roman"/>
              </w:rPr>
              <w:t>Funa</w:t>
            </w:r>
            <w:proofErr w:type="spellEnd"/>
            <w:r w:rsidRPr="00080301">
              <w:rPr>
                <w:rFonts w:ascii="Times New Roman" w:eastAsiaTheme="majorEastAsia" w:hAnsi="Times New Roman"/>
              </w:rPr>
              <w:t xml:space="preserve"> conformément au PMPP du Projet KIN ELENDA.  </w:t>
            </w:r>
          </w:p>
        </w:tc>
      </w:tr>
      <w:tr w:rsidR="00B8650D" w:rsidRPr="00080301" w14:paraId="34B46CE8" w14:textId="77777777" w:rsidTr="00C246CD">
        <w:trPr>
          <w:trHeight w:val="296"/>
          <w:jc w:val="center"/>
        </w:trPr>
        <w:tc>
          <w:tcPr>
            <w:tcW w:w="717" w:type="pct"/>
            <w:tcBorders>
              <w:top w:val="single" w:sz="6" w:space="0" w:color="auto"/>
              <w:bottom w:val="single" w:sz="6" w:space="0" w:color="auto"/>
            </w:tcBorders>
            <w:vAlign w:val="center"/>
          </w:tcPr>
          <w:p w14:paraId="22EBF7D2" w14:textId="77777777" w:rsidR="00B8650D" w:rsidRPr="00080301" w:rsidRDefault="00B8650D" w:rsidP="00C246CD">
            <w:pPr>
              <w:spacing w:before="0" w:beforeAutospacing="0"/>
              <w:jc w:val="both"/>
              <w:rPr>
                <w:rFonts w:ascii="Times New Roman" w:eastAsiaTheme="majorEastAsia" w:hAnsi="Times New Roman"/>
              </w:rPr>
            </w:pPr>
          </w:p>
        </w:tc>
        <w:tc>
          <w:tcPr>
            <w:tcW w:w="1237" w:type="pct"/>
            <w:tcBorders>
              <w:top w:val="single" w:sz="6" w:space="0" w:color="auto"/>
              <w:bottom w:val="single" w:sz="6" w:space="0" w:color="auto"/>
            </w:tcBorders>
            <w:vAlign w:val="center"/>
          </w:tcPr>
          <w:p w14:paraId="518F0B41" w14:textId="77777777" w:rsidR="00B8650D" w:rsidRPr="00080301" w:rsidRDefault="00B8650D" w:rsidP="00C246CD">
            <w:pPr>
              <w:spacing w:before="0" w:beforeAutospacing="0"/>
              <w:jc w:val="both"/>
              <w:rPr>
                <w:rFonts w:ascii="Times New Roman" w:eastAsiaTheme="majorEastAsia" w:hAnsi="Times New Roman"/>
                <w:lang w:val="fr-CA"/>
              </w:rPr>
            </w:pPr>
          </w:p>
          <w:p w14:paraId="77AF9FE4" w14:textId="77777777" w:rsidR="00B8650D" w:rsidRPr="00080301" w:rsidRDefault="00B8650D" w:rsidP="00C246CD">
            <w:pPr>
              <w:spacing w:before="0" w:beforeAutospacing="0"/>
              <w:jc w:val="both"/>
              <w:rPr>
                <w:rFonts w:ascii="Times New Roman" w:eastAsiaTheme="majorEastAsia" w:hAnsi="Times New Roman"/>
                <w:lang w:val="fr-CA"/>
              </w:rPr>
            </w:pPr>
            <w:r w:rsidRPr="00080301">
              <w:rPr>
                <w:rFonts w:ascii="Times New Roman" w:eastAsiaTheme="majorEastAsia" w:hAnsi="Times New Roman"/>
                <w:lang w:val="fr-CA"/>
              </w:rPr>
              <w:t>Risque résiduel</w:t>
            </w:r>
          </w:p>
          <w:p w14:paraId="2795E185" w14:textId="77777777" w:rsidR="00B8650D" w:rsidRPr="00080301" w:rsidRDefault="00B8650D" w:rsidP="00C246CD">
            <w:pPr>
              <w:spacing w:before="0" w:beforeAutospacing="0"/>
              <w:jc w:val="both"/>
              <w:rPr>
                <w:rFonts w:ascii="Times New Roman" w:eastAsiaTheme="majorEastAsia" w:hAnsi="Times New Roman"/>
                <w:lang w:val="fr-CA"/>
              </w:rPr>
            </w:pPr>
          </w:p>
        </w:tc>
        <w:tc>
          <w:tcPr>
            <w:tcW w:w="626" w:type="pct"/>
            <w:tcBorders>
              <w:top w:val="single" w:sz="6" w:space="0" w:color="auto"/>
              <w:bottom w:val="single" w:sz="6" w:space="0" w:color="auto"/>
            </w:tcBorders>
            <w:vAlign w:val="center"/>
          </w:tcPr>
          <w:p w14:paraId="3BF9702D" w14:textId="77777777" w:rsidR="00B8650D" w:rsidRPr="00080301" w:rsidRDefault="00B8650D" w:rsidP="00C246CD">
            <w:pPr>
              <w:spacing w:before="0" w:beforeAutospacing="0"/>
              <w:jc w:val="both"/>
              <w:rPr>
                <w:rFonts w:ascii="Times New Roman" w:eastAsiaTheme="majorEastAsia" w:hAnsi="Times New Roman"/>
                <w:lang w:val="fr-CA"/>
              </w:rPr>
            </w:pPr>
            <w:r w:rsidRPr="00080301">
              <w:rPr>
                <w:rFonts w:ascii="Times New Roman" w:eastAsiaTheme="majorEastAsia" w:hAnsi="Times New Roman"/>
                <w:lang w:val="fr-CA"/>
              </w:rPr>
              <w:t>Probabilité</w:t>
            </w:r>
          </w:p>
        </w:tc>
        <w:tc>
          <w:tcPr>
            <w:tcW w:w="471" w:type="pct"/>
            <w:tcBorders>
              <w:top w:val="single" w:sz="6" w:space="0" w:color="auto"/>
              <w:bottom w:val="single" w:sz="6" w:space="0" w:color="auto"/>
            </w:tcBorders>
            <w:vAlign w:val="center"/>
          </w:tcPr>
          <w:p w14:paraId="6B514569" w14:textId="77777777" w:rsidR="00B8650D" w:rsidRPr="00080301" w:rsidRDefault="00B8650D" w:rsidP="00C246CD">
            <w:pPr>
              <w:spacing w:before="0" w:beforeAutospacing="0"/>
              <w:jc w:val="both"/>
              <w:rPr>
                <w:rFonts w:ascii="Times New Roman" w:eastAsiaTheme="majorEastAsia" w:hAnsi="Times New Roman"/>
                <w:lang w:val="fr-CA"/>
              </w:rPr>
            </w:pPr>
            <w:r w:rsidRPr="00080301">
              <w:rPr>
                <w:rFonts w:ascii="Times New Roman" w:eastAsiaTheme="majorEastAsia" w:hAnsi="Times New Roman"/>
                <w:lang w:val="fr-CA"/>
              </w:rPr>
              <w:t>Gravité</w:t>
            </w:r>
          </w:p>
        </w:tc>
        <w:tc>
          <w:tcPr>
            <w:tcW w:w="950" w:type="pct"/>
            <w:gridSpan w:val="2"/>
            <w:tcBorders>
              <w:top w:val="single" w:sz="6" w:space="0" w:color="auto"/>
              <w:bottom w:val="single" w:sz="6" w:space="0" w:color="auto"/>
            </w:tcBorders>
            <w:vAlign w:val="center"/>
          </w:tcPr>
          <w:p w14:paraId="27E0CFE5" w14:textId="77777777" w:rsidR="00B8650D" w:rsidRPr="00080301" w:rsidRDefault="00B8650D" w:rsidP="00C246CD">
            <w:pPr>
              <w:spacing w:before="0" w:beforeAutospacing="0"/>
              <w:jc w:val="both"/>
              <w:rPr>
                <w:rFonts w:ascii="Times New Roman" w:eastAsiaTheme="majorEastAsia" w:hAnsi="Times New Roman"/>
                <w:lang w:val="fr-CA"/>
              </w:rPr>
            </w:pPr>
            <w:r w:rsidRPr="00080301">
              <w:rPr>
                <w:rFonts w:ascii="Times New Roman" w:eastAsiaTheme="majorEastAsia" w:hAnsi="Times New Roman"/>
                <w:lang w:val="fr-CA"/>
              </w:rPr>
              <w:t>Niveau de risque</w:t>
            </w:r>
          </w:p>
        </w:tc>
        <w:tc>
          <w:tcPr>
            <w:tcW w:w="999" w:type="pct"/>
            <w:tcBorders>
              <w:top w:val="single" w:sz="6" w:space="0" w:color="auto"/>
              <w:bottom w:val="single" w:sz="6" w:space="0" w:color="auto"/>
            </w:tcBorders>
            <w:vAlign w:val="center"/>
          </w:tcPr>
          <w:p w14:paraId="76945CAE" w14:textId="77777777" w:rsidR="00B8650D" w:rsidRPr="00080301" w:rsidRDefault="00B8650D" w:rsidP="00C246CD">
            <w:pPr>
              <w:spacing w:before="0" w:beforeAutospacing="0"/>
              <w:jc w:val="both"/>
              <w:rPr>
                <w:rFonts w:ascii="Times New Roman" w:eastAsiaTheme="majorEastAsia" w:hAnsi="Times New Roman"/>
                <w:lang w:val="fr-CA"/>
              </w:rPr>
            </w:pPr>
            <w:r w:rsidRPr="00080301">
              <w:rPr>
                <w:rFonts w:ascii="Times New Roman" w:eastAsiaTheme="majorEastAsia" w:hAnsi="Times New Roman"/>
              </w:rPr>
              <w:t>Dommages résiduels</w:t>
            </w:r>
          </w:p>
        </w:tc>
      </w:tr>
      <w:tr w:rsidR="00B8650D" w:rsidRPr="00080301" w14:paraId="22F35EF8" w14:textId="77777777" w:rsidTr="00C246CD">
        <w:trPr>
          <w:jc w:val="center"/>
        </w:trPr>
        <w:tc>
          <w:tcPr>
            <w:tcW w:w="717" w:type="pct"/>
            <w:tcBorders>
              <w:top w:val="single" w:sz="6" w:space="0" w:color="auto"/>
            </w:tcBorders>
            <w:vAlign w:val="center"/>
          </w:tcPr>
          <w:p w14:paraId="08C2D720" w14:textId="77777777" w:rsidR="00B8650D" w:rsidRPr="00080301" w:rsidRDefault="00B8650D" w:rsidP="00C246CD">
            <w:pPr>
              <w:spacing w:before="0" w:beforeAutospacing="0"/>
              <w:jc w:val="both"/>
              <w:rPr>
                <w:rFonts w:ascii="Times New Roman" w:eastAsiaTheme="majorEastAsia" w:hAnsi="Times New Roman"/>
                <w:lang w:val="fr-CA"/>
              </w:rPr>
            </w:pPr>
            <w:r w:rsidRPr="00080301">
              <w:rPr>
                <w:rFonts w:ascii="Times New Roman" w:eastAsiaTheme="majorEastAsia" w:hAnsi="Times New Roman"/>
                <w:lang w:val="fr-CA"/>
              </w:rPr>
              <w:t>Après prévention</w:t>
            </w:r>
          </w:p>
        </w:tc>
        <w:tc>
          <w:tcPr>
            <w:tcW w:w="1237" w:type="pct"/>
            <w:tcBorders>
              <w:top w:val="single" w:sz="6" w:space="0" w:color="auto"/>
            </w:tcBorders>
            <w:vAlign w:val="center"/>
          </w:tcPr>
          <w:p w14:paraId="35C3AE1C" w14:textId="77777777" w:rsidR="00B8650D" w:rsidRPr="00080301" w:rsidRDefault="00B8650D" w:rsidP="00C246CD">
            <w:pPr>
              <w:spacing w:before="0" w:beforeAutospacing="0"/>
              <w:jc w:val="both"/>
              <w:rPr>
                <w:rFonts w:ascii="Times New Roman" w:eastAsiaTheme="majorEastAsia" w:hAnsi="Times New Roman"/>
              </w:rPr>
            </w:pPr>
            <w:r w:rsidRPr="00080301">
              <w:rPr>
                <w:rFonts w:ascii="Times New Roman" w:eastAsiaTheme="majorEastAsia" w:hAnsi="Times New Roman"/>
              </w:rPr>
              <w:t xml:space="preserve">Charriage d’un grand volume d’eau par les collecteurs  </w:t>
            </w:r>
          </w:p>
        </w:tc>
        <w:tc>
          <w:tcPr>
            <w:tcW w:w="626" w:type="pct"/>
            <w:tcBorders>
              <w:top w:val="single" w:sz="6" w:space="0" w:color="auto"/>
            </w:tcBorders>
            <w:vAlign w:val="center"/>
          </w:tcPr>
          <w:p w14:paraId="2EFB2697" w14:textId="77777777" w:rsidR="00B8650D" w:rsidRPr="00080301" w:rsidRDefault="00B8650D" w:rsidP="00C246CD">
            <w:pPr>
              <w:spacing w:before="0" w:beforeAutospacing="0"/>
              <w:jc w:val="both"/>
              <w:rPr>
                <w:rFonts w:ascii="Times New Roman" w:eastAsiaTheme="majorEastAsia" w:hAnsi="Times New Roman"/>
                <w:lang w:val="fr-CA"/>
              </w:rPr>
            </w:pPr>
            <w:r w:rsidRPr="00080301">
              <w:rPr>
                <w:rFonts w:ascii="Times New Roman" w:eastAsiaTheme="majorEastAsia" w:hAnsi="Times New Roman"/>
                <w:lang w:val="fr-CA"/>
              </w:rPr>
              <w:t>2</w:t>
            </w:r>
          </w:p>
        </w:tc>
        <w:tc>
          <w:tcPr>
            <w:tcW w:w="471" w:type="pct"/>
            <w:tcBorders>
              <w:top w:val="single" w:sz="6" w:space="0" w:color="auto"/>
            </w:tcBorders>
            <w:vAlign w:val="center"/>
          </w:tcPr>
          <w:p w14:paraId="74042E18" w14:textId="77777777" w:rsidR="00B8650D" w:rsidRPr="00080301" w:rsidRDefault="00B8650D" w:rsidP="00C246CD">
            <w:pPr>
              <w:spacing w:before="0" w:beforeAutospacing="0"/>
              <w:jc w:val="both"/>
              <w:rPr>
                <w:rFonts w:ascii="Times New Roman" w:eastAsiaTheme="majorEastAsia" w:hAnsi="Times New Roman"/>
                <w:lang w:val="fr-CA"/>
              </w:rPr>
            </w:pPr>
            <w:r w:rsidRPr="00080301">
              <w:rPr>
                <w:rFonts w:ascii="Times New Roman" w:eastAsiaTheme="majorEastAsia" w:hAnsi="Times New Roman"/>
                <w:lang w:val="fr-CA"/>
              </w:rPr>
              <w:t>2</w:t>
            </w:r>
          </w:p>
        </w:tc>
        <w:tc>
          <w:tcPr>
            <w:tcW w:w="950" w:type="pct"/>
            <w:gridSpan w:val="2"/>
            <w:tcBorders>
              <w:top w:val="single" w:sz="6" w:space="0" w:color="auto"/>
            </w:tcBorders>
            <w:shd w:val="clear" w:color="auto" w:fill="FFFF00"/>
            <w:vAlign w:val="center"/>
          </w:tcPr>
          <w:p w14:paraId="5F69343F" w14:textId="77777777" w:rsidR="00B8650D" w:rsidRPr="00080301" w:rsidRDefault="00B8650D" w:rsidP="00C246CD">
            <w:pPr>
              <w:spacing w:before="0" w:beforeAutospacing="0"/>
              <w:jc w:val="both"/>
              <w:rPr>
                <w:rFonts w:ascii="Times New Roman" w:eastAsiaTheme="majorEastAsia" w:hAnsi="Times New Roman"/>
                <w:lang w:val="fr-CA"/>
              </w:rPr>
            </w:pPr>
            <w:r w:rsidRPr="00080301">
              <w:rPr>
                <w:rFonts w:ascii="Times New Roman" w:eastAsiaTheme="majorEastAsia" w:hAnsi="Times New Roman"/>
                <w:lang w:val="fr-CA"/>
              </w:rPr>
              <w:t>22</w:t>
            </w:r>
          </w:p>
        </w:tc>
        <w:tc>
          <w:tcPr>
            <w:tcW w:w="999" w:type="pct"/>
            <w:tcBorders>
              <w:top w:val="single" w:sz="6" w:space="0" w:color="auto"/>
            </w:tcBorders>
            <w:vAlign w:val="center"/>
          </w:tcPr>
          <w:p w14:paraId="62063385" w14:textId="77777777" w:rsidR="00B8650D" w:rsidRPr="00080301" w:rsidRDefault="00B8650D" w:rsidP="00C246CD">
            <w:pPr>
              <w:spacing w:before="0" w:beforeAutospacing="0"/>
              <w:jc w:val="both"/>
              <w:rPr>
                <w:rFonts w:ascii="Times New Roman" w:eastAsiaTheme="majorEastAsia" w:hAnsi="Times New Roman"/>
              </w:rPr>
            </w:pPr>
            <w:r w:rsidRPr="00080301">
              <w:rPr>
                <w:rFonts w:ascii="Times New Roman" w:eastAsiaTheme="majorEastAsia" w:hAnsi="Times New Roman"/>
              </w:rPr>
              <w:t xml:space="preserve">Inondations </w:t>
            </w:r>
          </w:p>
        </w:tc>
      </w:tr>
    </w:tbl>
    <w:p w14:paraId="5A2FF8D8" w14:textId="1CA298DC" w:rsidR="00080301" w:rsidRPr="00B8650D" w:rsidRDefault="00080301" w:rsidP="00C5663F">
      <w:pPr>
        <w:spacing w:before="0" w:beforeAutospacing="0"/>
        <w:jc w:val="both"/>
        <w:rPr>
          <w:rFonts w:ascii="Times New Roman" w:eastAsiaTheme="majorEastAsia" w:hAnsi="Times New Roman"/>
          <w:sz w:val="24"/>
        </w:rPr>
      </w:pPr>
    </w:p>
    <w:p w14:paraId="232F8236" w14:textId="77777777" w:rsidR="00B8650D" w:rsidRPr="00B8650D" w:rsidRDefault="00B8650D" w:rsidP="00C246CD">
      <w:pPr>
        <w:spacing w:before="120" w:beforeAutospacing="0" w:after="120"/>
        <w:jc w:val="both"/>
        <w:rPr>
          <w:rFonts w:ascii="Times New Roman" w:eastAsiaTheme="majorEastAsia" w:hAnsi="Times New Roman"/>
          <w:b/>
          <w:i/>
          <w:sz w:val="24"/>
          <w:u w:val="single"/>
        </w:rPr>
      </w:pPr>
      <w:bookmarkStart w:id="642" w:name="_Toc75093332"/>
      <w:bookmarkStart w:id="643" w:name="_Toc75093743"/>
      <w:bookmarkStart w:id="644" w:name="_Toc77172607"/>
      <w:r w:rsidRPr="00B8650D">
        <w:rPr>
          <w:rFonts w:ascii="Times New Roman" w:eastAsiaTheme="majorEastAsia" w:hAnsi="Times New Roman"/>
          <w:b/>
          <w:i/>
          <w:sz w:val="24"/>
          <w:u w:val="single"/>
        </w:rPr>
        <w:t>Impact et risque sur la qualité de l’air</w:t>
      </w:r>
      <w:bookmarkEnd w:id="642"/>
      <w:bookmarkEnd w:id="643"/>
      <w:bookmarkEnd w:id="644"/>
      <w:r w:rsidRPr="00B8650D">
        <w:rPr>
          <w:rFonts w:ascii="Times New Roman" w:eastAsiaTheme="majorEastAsia" w:hAnsi="Times New Roman"/>
          <w:b/>
          <w:i/>
          <w:sz w:val="24"/>
          <w:u w:val="single"/>
        </w:rPr>
        <w:t xml:space="preserve">  </w:t>
      </w:r>
    </w:p>
    <w:p w14:paraId="3D628936" w14:textId="1DDE1EC4" w:rsidR="00B8650D" w:rsidRPr="00B8650D" w:rsidRDefault="00B8650D" w:rsidP="00C246CD">
      <w:pPr>
        <w:numPr>
          <w:ilvl w:val="0"/>
          <w:numId w:val="39"/>
        </w:numPr>
        <w:spacing w:before="120" w:beforeAutospacing="0" w:after="120"/>
        <w:jc w:val="both"/>
        <w:rPr>
          <w:rFonts w:ascii="Times New Roman" w:eastAsiaTheme="majorEastAsia" w:hAnsi="Times New Roman"/>
          <w:b/>
          <w:i/>
          <w:sz w:val="24"/>
          <w:lang w:val="fr-CA"/>
        </w:rPr>
      </w:pPr>
      <w:r w:rsidRPr="00B8650D">
        <w:rPr>
          <w:rFonts w:ascii="Times New Roman" w:eastAsiaTheme="majorEastAsia" w:hAnsi="Times New Roman"/>
          <w:b/>
          <w:i/>
          <w:sz w:val="24"/>
          <w:lang w:val="fr-CA"/>
        </w:rPr>
        <w:t xml:space="preserve">Risque de détérioration de la qualité de l’air </w:t>
      </w:r>
    </w:p>
    <w:p w14:paraId="37CE637C" w14:textId="12ACCE01" w:rsidR="00B8650D" w:rsidRDefault="00B8650D" w:rsidP="00C246CD">
      <w:pPr>
        <w:spacing w:before="120" w:beforeAutospacing="0" w:after="120"/>
        <w:jc w:val="both"/>
        <w:rPr>
          <w:rFonts w:ascii="Times New Roman" w:eastAsiaTheme="majorEastAsia" w:hAnsi="Times New Roman"/>
          <w:sz w:val="24"/>
        </w:rPr>
      </w:pPr>
      <w:r w:rsidRPr="00B8650D">
        <w:rPr>
          <w:rFonts w:ascii="Times New Roman" w:eastAsiaTheme="majorEastAsia" w:hAnsi="Times New Roman"/>
          <w:sz w:val="24"/>
        </w:rPr>
        <w:t>En phase d’exploitation</w:t>
      </w:r>
      <w:r>
        <w:rPr>
          <w:rFonts w:ascii="Times New Roman" w:eastAsiaTheme="majorEastAsia" w:hAnsi="Times New Roman"/>
          <w:sz w:val="24"/>
        </w:rPr>
        <w:t>, il y a lieu de craindre</w:t>
      </w:r>
      <w:r w:rsidRPr="00B8650D">
        <w:rPr>
          <w:rFonts w:ascii="Times New Roman" w:eastAsiaTheme="majorEastAsia" w:hAnsi="Times New Roman"/>
          <w:sz w:val="24"/>
        </w:rPr>
        <w:t xml:space="preserve"> un fort regain d’utiliser les caniveaux</w:t>
      </w:r>
      <w:r>
        <w:rPr>
          <w:rFonts w:ascii="Times New Roman" w:eastAsiaTheme="majorEastAsia" w:hAnsi="Times New Roman"/>
          <w:sz w:val="24"/>
        </w:rPr>
        <w:t xml:space="preserve"> et le lit de la rivière </w:t>
      </w:r>
      <w:proofErr w:type="spellStart"/>
      <w:r>
        <w:rPr>
          <w:rFonts w:ascii="Times New Roman" w:eastAsiaTheme="majorEastAsia" w:hAnsi="Times New Roman"/>
          <w:sz w:val="24"/>
        </w:rPr>
        <w:t>Funa</w:t>
      </w:r>
      <w:proofErr w:type="spellEnd"/>
      <w:r w:rsidRPr="00B8650D">
        <w:rPr>
          <w:rFonts w:ascii="Times New Roman" w:eastAsiaTheme="majorEastAsia" w:hAnsi="Times New Roman"/>
          <w:sz w:val="24"/>
        </w:rPr>
        <w:t xml:space="preserve"> comme dépotoirs de déchets ménagers ce qui risque de perturber fortement le fonctionnement normal de ces ouvrages et engendrer l’insalubrité, le dégagement des odeurs nauséabondes, voire même l’ensablement. Cette situation risque aussi de créer les inondations des parcelles dans la zone du Projet. Le tableau ci-dessous résume l’évaluation du risque de détérioration de la qualité de l’air suite à l’utilisation des collecteurs comme dépotoir d’ordures.</w:t>
      </w:r>
    </w:p>
    <w:p w14:paraId="2BEB5454" w14:textId="6A918270" w:rsidR="00B8650D" w:rsidRPr="00080301" w:rsidRDefault="00080301" w:rsidP="00C246CD">
      <w:pPr>
        <w:pStyle w:val="Lgende"/>
        <w:spacing w:after="120"/>
        <w:ind w:left="1276" w:hanging="1276"/>
        <w:rPr>
          <w:rFonts w:eastAsiaTheme="majorEastAsia"/>
          <w:i w:val="0"/>
        </w:rPr>
      </w:pPr>
      <w:bookmarkStart w:id="645" w:name="_Toc182426954"/>
      <w:r>
        <w:t xml:space="preserve">Tableau </w:t>
      </w:r>
      <w:r>
        <w:fldChar w:fldCharType="begin"/>
      </w:r>
      <w:r>
        <w:instrText xml:space="preserve"> SEQ Tableau \* ARABIC </w:instrText>
      </w:r>
      <w:r>
        <w:fldChar w:fldCharType="separate"/>
      </w:r>
      <w:r w:rsidR="007F3A47">
        <w:rPr>
          <w:noProof/>
        </w:rPr>
        <w:t>52</w:t>
      </w:r>
      <w:r>
        <w:fldChar w:fldCharType="end"/>
      </w:r>
      <w:r>
        <w:t xml:space="preserve">. </w:t>
      </w:r>
      <w:r w:rsidRPr="008C38F8">
        <w:t>Résumé de l’évaluation du risque de détérioration de la qualité de l’air suite à l’utilisation des collecteurs comme dépotoir d’ordures</w:t>
      </w:r>
      <w:bookmarkEnd w:id="6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97"/>
        <w:gridCol w:w="2535"/>
        <w:gridCol w:w="1125"/>
        <w:gridCol w:w="851"/>
        <w:gridCol w:w="992"/>
        <w:gridCol w:w="2254"/>
      </w:tblGrid>
      <w:tr w:rsidR="00B8650D" w:rsidRPr="00080301" w14:paraId="1E709C5B" w14:textId="77777777" w:rsidTr="00D2782C">
        <w:trPr>
          <w:tblHeader/>
          <w:jc w:val="center"/>
        </w:trPr>
        <w:tc>
          <w:tcPr>
            <w:tcW w:w="5000" w:type="pct"/>
            <w:gridSpan w:val="6"/>
            <w:shd w:val="clear" w:color="auto" w:fill="E2EFD9" w:themeFill="accent6" w:themeFillTint="33"/>
            <w:vAlign w:val="center"/>
          </w:tcPr>
          <w:p w14:paraId="7E0EF241" w14:textId="67BF9CF5" w:rsidR="00B8650D" w:rsidRPr="00080301" w:rsidRDefault="00180945" w:rsidP="00C5663F">
            <w:pPr>
              <w:spacing w:before="0" w:beforeAutospacing="0"/>
              <w:jc w:val="both"/>
              <w:rPr>
                <w:rFonts w:ascii="Times New Roman" w:eastAsiaTheme="majorEastAsia" w:hAnsi="Times New Roman"/>
              </w:rPr>
            </w:pPr>
            <w:r>
              <w:rPr>
                <w:rFonts w:ascii="Times New Roman" w:eastAsiaTheme="majorEastAsia" w:hAnsi="Times New Roman"/>
                <w:lang w:val="fr-CA"/>
              </w:rPr>
              <w:t>Intitulé</w:t>
            </w:r>
            <w:r w:rsidR="00B8650D" w:rsidRPr="00080301">
              <w:rPr>
                <w:rFonts w:ascii="Times New Roman" w:eastAsiaTheme="majorEastAsia" w:hAnsi="Times New Roman"/>
                <w:lang w:val="fr-CA"/>
              </w:rPr>
              <w:t xml:space="preserve"> : </w:t>
            </w:r>
            <w:r w:rsidR="00B8650D" w:rsidRPr="00080301">
              <w:rPr>
                <w:rFonts w:ascii="Times New Roman" w:eastAsiaTheme="majorEastAsia" w:hAnsi="Times New Roman"/>
              </w:rPr>
              <w:t>Risque détérioration de la qualité de l’air suite à l’utilisation des collecteurs comme dépotoir d’ordures</w:t>
            </w:r>
          </w:p>
        </w:tc>
      </w:tr>
      <w:tr w:rsidR="00B8650D" w:rsidRPr="00080301" w14:paraId="184297A1" w14:textId="77777777" w:rsidTr="00C246CD">
        <w:trPr>
          <w:tblHeader/>
          <w:jc w:val="center"/>
        </w:trPr>
        <w:tc>
          <w:tcPr>
            <w:tcW w:w="716" w:type="pct"/>
            <w:shd w:val="clear" w:color="auto" w:fill="F2F2F2"/>
          </w:tcPr>
          <w:p w14:paraId="612B0288" w14:textId="77777777" w:rsidR="00B8650D" w:rsidRPr="00080301" w:rsidRDefault="00B8650D" w:rsidP="00C5663F">
            <w:pPr>
              <w:spacing w:before="0" w:beforeAutospacing="0"/>
              <w:jc w:val="both"/>
              <w:rPr>
                <w:rFonts w:ascii="Times New Roman" w:eastAsiaTheme="majorEastAsia" w:hAnsi="Times New Roman"/>
                <w:lang w:val="fr-CA"/>
              </w:rPr>
            </w:pPr>
          </w:p>
        </w:tc>
        <w:tc>
          <w:tcPr>
            <w:tcW w:w="1400" w:type="pct"/>
            <w:shd w:val="clear" w:color="auto" w:fill="F2F2F2"/>
            <w:vAlign w:val="center"/>
          </w:tcPr>
          <w:p w14:paraId="4A0D1371" w14:textId="77777777" w:rsidR="00B8650D" w:rsidRPr="00080301" w:rsidRDefault="00B8650D" w:rsidP="00C5663F">
            <w:pPr>
              <w:spacing w:before="0" w:beforeAutospacing="0"/>
              <w:jc w:val="both"/>
              <w:rPr>
                <w:rFonts w:ascii="Times New Roman" w:eastAsiaTheme="majorEastAsia" w:hAnsi="Times New Roman"/>
                <w:lang w:val="fr-CA"/>
              </w:rPr>
            </w:pPr>
            <w:r w:rsidRPr="00080301">
              <w:rPr>
                <w:rFonts w:ascii="Times New Roman" w:eastAsiaTheme="majorEastAsia" w:hAnsi="Times New Roman"/>
                <w:lang w:val="fr-CA"/>
              </w:rPr>
              <w:t>Risques initiaux</w:t>
            </w:r>
          </w:p>
        </w:tc>
        <w:tc>
          <w:tcPr>
            <w:tcW w:w="621" w:type="pct"/>
            <w:shd w:val="clear" w:color="auto" w:fill="F2F2F2"/>
            <w:vAlign w:val="center"/>
          </w:tcPr>
          <w:p w14:paraId="72AFAF70" w14:textId="77777777" w:rsidR="00B8650D" w:rsidRPr="00080301" w:rsidRDefault="00B8650D" w:rsidP="00C5663F">
            <w:pPr>
              <w:spacing w:before="0" w:beforeAutospacing="0"/>
              <w:jc w:val="both"/>
              <w:rPr>
                <w:rFonts w:ascii="Times New Roman" w:eastAsiaTheme="majorEastAsia" w:hAnsi="Times New Roman"/>
                <w:lang w:val="fr-CA"/>
              </w:rPr>
            </w:pPr>
            <w:r w:rsidRPr="00080301">
              <w:rPr>
                <w:rFonts w:ascii="Times New Roman" w:eastAsiaTheme="majorEastAsia" w:hAnsi="Times New Roman"/>
                <w:lang w:val="fr-CA"/>
              </w:rPr>
              <w:t>Probabilité</w:t>
            </w:r>
          </w:p>
        </w:tc>
        <w:tc>
          <w:tcPr>
            <w:tcW w:w="470" w:type="pct"/>
            <w:shd w:val="clear" w:color="auto" w:fill="F2F2F2"/>
            <w:vAlign w:val="center"/>
          </w:tcPr>
          <w:p w14:paraId="58EA5046" w14:textId="77777777" w:rsidR="00B8650D" w:rsidRPr="00080301" w:rsidRDefault="00B8650D" w:rsidP="00C5663F">
            <w:pPr>
              <w:spacing w:before="0" w:beforeAutospacing="0"/>
              <w:jc w:val="both"/>
              <w:rPr>
                <w:rFonts w:ascii="Times New Roman" w:eastAsiaTheme="majorEastAsia" w:hAnsi="Times New Roman"/>
                <w:lang w:val="fr-CA"/>
              </w:rPr>
            </w:pPr>
            <w:r w:rsidRPr="00080301">
              <w:rPr>
                <w:rFonts w:ascii="Times New Roman" w:eastAsiaTheme="majorEastAsia" w:hAnsi="Times New Roman"/>
                <w:lang w:val="fr-CA"/>
              </w:rPr>
              <w:t>Gravité</w:t>
            </w:r>
          </w:p>
        </w:tc>
        <w:tc>
          <w:tcPr>
            <w:tcW w:w="548" w:type="pct"/>
            <w:shd w:val="clear" w:color="auto" w:fill="F2F2F2"/>
            <w:vAlign w:val="center"/>
          </w:tcPr>
          <w:p w14:paraId="30167F8C" w14:textId="77777777" w:rsidR="00B8650D" w:rsidRPr="00080301" w:rsidRDefault="00B8650D" w:rsidP="00C5663F">
            <w:pPr>
              <w:spacing w:before="0" w:beforeAutospacing="0"/>
              <w:jc w:val="both"/>
              <w:rPr>
                <w:rFonts w:ascii="Times New Roman" w:eastAsiaTheme="majorEastAsia" w:hAnsi="Times New Roman"/>
                <w:lang w:val="fr-CA"/>
              </w:rPr>
            </w:pPr>
            <w:r w:rsidRPr="00080301">
              <w:rPr>
                <w:rFonts w:ascii="Times New Roman" w:eastAsiaTheme="majorEastAsia" w:hAnsi="Times New Roman"/>
                <w:lang w:val="fr-CA"/>
              </w:rPr>
              <w:t>Niveau de risque</w:t>
            </w:r>
          </w:p>
        </w:tc>
        <w:tc>
          <w:tcPr>
            <w:tcW w:w="1245" w:type="pct"/>
            <w:shd w:val="clear" w:color="auto" w:fill="F2F2F2"/>
            <w:vAlign w:val="center"/>
          </w:tcPr>
          <w:p w14:paraId="6A27E9D6" w14:textId="77777777" w:rsidR="00B8650D" w:rsidRPr="00080301" w:rsidRDefault="00B8650D" w:rsidP="00C5663F">
            <w:pPr>
              <w:spacing w:before="0" w:beforeAutospacing="0"/>
              <w:jc w:val="both"/>
              <w:rPr>
                <w:rFonts w:ascii="Times New Roman" w:eastAsiaTheme="majorEastAsia" w:hAnsi="Times New Roman"/>
                <w:lang w:val="fr-CA"/>
              </w:rPr>
            </w:pPr>
            <w:r w:rsidRPr="00080301">
              <w:rPr>
                <w:rFonts w:ascii="Times New Roman" w:eastAsiaTheme="majorEastAsia" w:hAnsi="Times New Roman"/>
              </w:rPr>
              <w:t>Dommages</w:t>
            </w:r>
          </w:p>
        </w:tc>
      </w:tr>
      <w:tr w:rsidR="00B8650D" w:rsidRPr="00080301" w14:paraId="1ACECB21" w14:textId="77777777" w:rsidTr="00C246CD">
        <w:trPr>
          <w:jc w:val="center"/>
        </w:trPr>
        <w:tc>
          <w:tcPr>
            <w:tcW w:w="716" w:type="pct"/>
            <w:vAlign w:val="center"/>
          </w:tcPr>
          <w:p w14:paraId="4DBFA9A5" w14:textId="77777777" w:rsidR="00B8650D" w:rsidRPr="00080301" w:rsidRDefault="00B8650D" w:rsidP="00C5663F">
            <w:pPr>
              <w:spacing w:before="0" w:beforeAutospacing="0"/>
              <w:jc w:val="both"/>
              <w:rPr>
                <w:rFonts w:ascii="Times New Roman" w:eastAsiaTheme="majorEastAsia" w:hAnsi="Times New Roman"/>
              </w:rPr>
            </w:pPr>
            <w:r w:rsidRPr="00080301">
              <w:rPr>
                <w:rFonts w:ascii="Times New Roman" w:eastAsiaTheme="majorEastAsia" w:hAnsi="Times New Roman"/>
                <w:lang w:val="fr-CA"/>
              </w:rPr>
              <w:t xml:space="preserve">Avant prévention </w:t>
            </w:r>
          </w:p>
        </w:tc>
        <w:tc>
          <w:tcPr>
            <w:tcW w:w="1400" w:type="pct"/>
            <w:tcBorders>
              <w:bottom w:val="nil"/>
            </w:tcBorders>
            <w:vAlign w:val="center"/>
          </w:tcPr>
          <w:p w14:paraId="4CDBF496" w14:textId="77777777" w:rsidR="00B8650D" w:rsidRPr="00080301" w:rsidRDefault="00B8650D" w:rsidP="00C246CD">
            <w:pPr>
              <w:numPr>
                <w:ilvl w:val="0"/>
                <w:numId w:val="37"/>
              </w:numPr>
              <w:spacing w:before="0" w:beforeAutospacing="0"/>
              <w:ind w:left="337"/>
              <w:jc w:val="both"/>
              <w:rPr>
                <w:rFonts w:ascii="Times New Roman" w:eastAsiaTheme="majorEastAsia" w:hAnsi="Times New Roman"/>
              </w:rPr>
            </w:pPr>
            <w:r w:rsidRPr="00080301">
              <w:rPr>
                <w:rFonts w:ascii="Times New Roman" w:eastAsiaTheme="majorEastAsia" w:hAnsi="Times New Roman"/>
              </w:rPr>
              <w:t>Déversement d’ordures dans les collecteurs ;</w:t>
            </w:r>
          </w:p>
          <w:p w14:paraId="2D42E992" w14:textId="77777777" w:rsidR="00B8650D" w:rsidRPr="00080301" w:rsidRDefault="00B8650D" w:rsidP="00C246CD">
            <w:pPr>
              <w:numPr>
                <w:ilvl w:val="0"/>
                <w:numId w:val="37"/>
              </w:numPr>
              <w:spacing w:before="0" w:beforeAutospacing="0"/>
              <w:ind w:left="337"/>
              <w:jc w:val="both"/>
              <w:rPr>
                <w:rFonts w:ascii="Times New Roman" w:eastAsiaTheme="majorEastAsia" w:hAnsi="Times New Roman"/>
              </w:rPr>
            </w:pPr>
            <w:r w:rsidRPr="00080301">
              <w:rPr>
                <w:rFonts w:ascii="Times New Roman" w:eastAsiaTheme="majorEastAsia" w:hAnsi="Times New Roman"/>
              </w:rPr>
              <w:t xml:space="preserve">Obstruction au drainage des eaux. </w:t>
            </w:r>
          </w:p>
        </w:tc>
        <w:tc>
          <w:tcPr>
            <w:tcW w:w="621" w:type="pct"/>
            <w:tcBorders>
              <w:bottom w:val="nil"/>
            </w:tcBorders>
            <w:vAlign w:val="center"/>
          </w:tcPr>
          <w:p w14:paraId="7B076006" w14:textId="77777777" w:rsidR="00B8650D" w:rsidRPr="00080301" w:rsidRDefault="00B8650D" w:rsidP="00C5663F">
            <w:pPr>
              <w:spacing w:before="0" w:beforeAutospacing="0"/>
              <w:jc w:val="both"/>
              <w:rPr>
                <w:rFonts w:ascii="Times New Roman" w:eastAsiaTheme="majorEastAsia" w:hAnsi="Times New Roman"/>
                <w:lang w:val="fr-CA"/>
              </w:rPr>
            </w:pPr>
            <w:r w:rsidRPr="00080301">
              <w:rPr>
                <w:rFonts w:ascii="Times New Roman" w:eastAsiaTheme="majorEastAsia" w:hAnsi="Times New Roman"/>
                <w:lang w:val="fr-CA"/>
              </w:rPr>
              <w:t>3</w:t>
            </w:r>
          </w:p>
        </w:tc>
        <w:tc>
          <w:tcPr>
            <w:tcW w:w="470" w:type="pct"/>
            <w:vAlign w:val="center"/>
          </w:tcPr>
          <w:p w14:paraId="64FBCC26" w14:textId="77777777" w:rsidR="00B8650D" w:rsidRPr="00080301" w:rsidRDefault="00B8650D" w:rsidP="00C5663F">
            <w:pPr>
              <w:spacing w:before="0" w:beforeAutospacing="0"/>
              <w:jc w:val="both"/>
              <w:rPr>
                <w:rFonts w:ascii="Times New Roman" w:eastAsiaTheme="majorEastAsia" w:hAnsi="Times New Roman"/>
                <w:lang w:val="fr-CA"/>
              </w:rPr>
            </w:pPr>
            <w:r w:rsidRPr="00080301">
              <w:rPr>
                <w:rFonts w:ascii="Times New Roman" w:eastAsiaTheme="majorEastAsia" w:hAnsi="Times New Roman"/>
                <w:lang w:val="fr-CA"/>
              </w:rPr>
              <w:t>3</w:t>
            </w:r>
          </w:p>
        </w:tc>
        <w:tc>
          <w:tcPr>
            <w:tcW w:w="548" w:type="pct"/>
            <w:shd w:val="clear" w:color="auto" w:fill="FF0000"/>
            <w:vAlign w:val="center"/>
          </w:tcPr>
          <w:p w14:paraId="2AD3C551" w14:textId="77777777" w:rsidR="00B8650D" w:rsidRPr="00080301" w:rsidRDefault="00B8650D" w:rsidP="00C5663F">
            <w:pPr>
              <w:spacing w:before="0" w:beforeAutospacing="0"/>
              <w:jc w:val="both"/>
              <w:rPr>
                <w:rFonts w:ascii="Times New Roman" w:eastAsiaTheme="majorEastAsia" w:hAnsi="Times New Roman"/>
                <w:lang w:val="fr-CA"/>
              </w:rPr>
            </w:pPr>
            <w:r w:rsidRPr="00080301">
              <w:rPr>
                <w:rFonts w:ascii="Times New Roman" w:eastAsiaTheme="majorEastAsia" w:hAnsi="Times New Roman"/>
                <w:lang w:val="fr-CA"/>
              </w:rPr>
              <w:t>33</w:t>
            </w:r>
          </w:p>
        </w:tc>
        <w:tc>
          <w:tcPr>
            <w:tcW w:w="1245" w:type="pct"/>
            <w:vAlign w:val="center"/>
          </w:tcPr>
          <w:p w14:paraId="19458367" w14:textId="77777777" w:rsidR="00B8650D" w:rsidRPr="00080301" w:rsidRDefault="00B8650D" w:rsidP="00C5663F">
            <w:pPr>
              <w:spacing w:before="0" w:beforeAutospacing="0"/>
              <w:jc w:val="both"/>
              <w:rPr>
                <w:rFonts w:ascii="Times New Roman" w:eastAsiaTheme="majorEastAsia" w:hAnsi="Times New Roman"/>
              </w:rPr>
            </w:pPr>
            <w:r w:rsidRPr="00080301">
              <w:rPr>
                <w:rFonts w:ascii="Times New Roman" w:eastAsiaTheme="majorEastAsia" w:hAnsi="Times New Roman"/>
              </w:rPr>
              <w:t xml:space="preserve"> Insalubrité, putréfaction et pollution de l’air </w:t>
            </w:r>
          </w:p>
        </w:tc>
      </w:tr>
      <w:tr w:rsidR="00B8650D" w:rsidRPr="00080301" w14:paraId="4B86B486" w14:textId="77777777" w:rsidTr="00D2782C">
        <w:trPr>
          <w:jc w:val="center"/>
        </w:trPr>
        <w:tc>
          <w:tcPr>
            <w:tcW w:w="716" w:type="pct"/>
            <w:tcBorders>
              <w:top w:val="single" w:sz="6" w:space="0" w:color="auto"/>
            </w:tcBorders>
            <w:vAlign w:val="center"/>
          </w:tcPr>
          <w:p w14:paraId="0A537A1F" w14:textId="77777777" w:rsidR="00B8650D" w:rsidRPr="00080301" w:rsidRDefault="00B8650D" w:rsidP="00C5663F">
            <w:pPr>
              <w:spacing w:before="0" w:beforeAutospacing="0"/>
              <w:jc w:val="both"/>
              <w:rPr>
                <w:rFonts w:ascii="Times New Roman" w:eastAsiaTheme="majorEastAsia" w:hAnsi="Times New Roman"/>
                <w:lang w:val="fr-CA"/>
              </w:rPr>
            </w:pPr>
            <w:r w:rsidRPr="00080301">
              <w:rPr>
                <w:rFonts w:ascii="Times New Roman" w:eastAsiaTheme="majorEastAsia" w:hAnsi="Times New Roman"/>
                <w:lang w:val="fr-CA"/>
              </w:rPr>
              <w:t xml:space="preserve">Mesures de prévention </w:t>
            </w:r>
          </w:p>
        </w:tc>
        <w:tc>
          <w:tcPr>
            <w:tcW w:w="4284" w:type="pct"/>
            <w:gridSpan w:val="5"/>
            <w:tcBorders>
              <w:top w:val="single" w:sz="6" w:space="0" w:color="auto"/>
              <w:bottom w:val="nil"/>
            </w:tcBorders>
            <w:vAlign w:val="center"/>
          </w:tcPr>
          <w:p w14:paraId="3F80B587" w14:textId="77777777" w:rsidR="00B8650D" w:rsidRPr="00080301" w:rsidRDefault="00B8650D" w:rsidP="00C246CD">
            <w:pPr>
              <w:numPr>
                <w:ilvl w:val="0"/>
                <w:numId w:val="37"/>
              </w:numPr>
              <w:spacing w:before="0" w:beforeAutospacing="0"/>
              <w:ind w:left="337"/>
              <w:jc w:val="both"/>
              <w:rPr>
                <w:rFonts w:ascii="Times New Roman" w:eastAsiaTheme="majorEastAsia" w:hAnsi="Times New Roman"/>
              </w:rPr>
            </w:pPr>
            <w:r w:rsidRPr="00080301">
              <w:rPr>
                <w:rFonts w:ascii="Times New Roman" w:eastAsiaTheme="majorEastAsia" w:hAnsi="Times New Roman"/>
              </w:rPr>
              <w:t>Sensibiliser les populations sur le rôle des caniveaux et des ouvrages ;</w:t>
            </w:r>
          </w:p>
          <w:p w14:paraId="47C0D3B5" w14:textId="77777777" w:rsidR="00B8650D" w:rsidRPr="00080301" w:rsidRDefault="00B8650D" w:rsidP="00C246CD">
            <w:pPr>
              <w:numPr>
                <w:ilvl w:val="0"/>
                <w:numId w:val="37"/>
              </w:numPr>
              <w:spacing w:before="0" w:beforeAutospacing="0"/>
              <w:ind w:left="337"/>
              <w:jc w:val="both"/>
              <w:rPr>
                <w:rFonts w:ascii="Times New Roman" w:eastAsiaTheme="majorEastAsia" w:hAnsi="Times New Roman"/>
              </w:rPr>
            </w:pPr>
            <w:r w:rsidRPr="00080301">
              <w:rPr>
                <w:rFonts w:ascii="Times New Roman" w:eastAsiaTheme="majorEastAsia" w:hAnsi="Times New Roman"/>
              </w:rPr>
              <w:t>Veuillez à l’entretien périodique des ouvrages.</w:t>
            </w:r>
          </w:p>
        </w:tc>
      </w:tr>
      <w:tr w:rsidR="00B8650D" w:rsidRPr="00080301" w14:paraId="711F755A" w14:textId="77777777" w:rsidTr="00C246CD">
        <w:trPr>
          <w:trHeight w:val="310"/>
          <w:jc w:val="center"/>
        </w:trPr>
        <w:tc>
          <w:tcPr>
            <w:tcW w:w="716" w:type="pct"/>
            <w:tcBorders>
              <w:top w:val="single" w:sz="6" w:space="0" w:color="auto"/>
              <w:bottom w:val="single" w:sz="6" w:space="0" w:color="auto"/>
            </w:tcBorders>
            <w:vAlign w:val="center"/>
          </w:tcPr>
          <w:p w14:paraId="09C8567E" w14:textId="77777777" w:rsidR="00B8650D" w:rsidRPr="00080301" w:rsidRDefault="00B8650D" w:rsidP="00C5663F">
            <w:pPr>
              <w:spacing w:before="0" w:beforeAutospacing="0"/>
              <w:jc w:val="both"/>
              <w:rPr>
                <w:rFonts w:ascii="Times New Roman" w:eastAsiaTheme="majorEastAsia" w:hAnsi="Times New Roman"/>
              </w:rPr>
            </w:pPr>
          </w:p>
        </w:tc>
        <w:tc>
          <w:tcPr>
            <w:tcW w:w="1400" w:type="pct"/>
            <w:tcBorders>
              <w:top w:val="single" w:sz="6" w:space="0" w:color="auto"/>
              <w:bottom w:val="single" w:sz="6" w:space="0" w:color="auto"/>
            </w:tcBorders>
            <w:vAlign w:val="center"/>
          </w:tcPr>
          <w:p w14:paraId="65AAE322" w14:textId="77777777" w:rsidR="00B8650D" w:rsidRPr="00080301" w:rsidRDefault="00B8650D" w:rsidP="00C5663F">
            <w:pPr>
              <w:spacing w:before="0" w:beforeAutospacing="0"/>
              <w:jc w:val="both"/>
              <w:rPr>
                <w:rFonts w:ascii="Times New Roman" w:eastAsiaTheme="majorEastAsia" w:hAnsi="Times New Roman"/>
                <w:lang w:val="fr-CA"/>
              </w:rPr>
            </w:pPr>
          </w:p>
          <w:p w14:paraId="67D87481" w14:textId="77777777" w:rsidR="00B8650D" w:rsidRPr="00080301" w:rsidRDefault="00B8650D" w:rsidP="00C5663F">
            <w:pPr>
              <w:spacing w:before="0" w:beforeAutospacing="0"/>
              <w:jc w:val="both"/>
              <w:rPr>
                <w:rFonts w:ascii="Times New Roman" w:eastAsiaTheme="majorEastAsia" w:hAnsi="Times New Roman"/>
                <w:lang w:val="fr-CA"/>
              </w:rPr>
            </w:pPr>
            <w:r w:rsidRPr="00080301">
              <w:rPr>
                <w:rFonts w:ascii="Times New Roman" w:eastAsiaTheme="majorEastAsia" w:hAnsi="Times New Roman"/>
                <w:lang w:val="fr-CA"/>
              </w:rPr>
              <w:t>Risque résiduel</w:t>
            </w:r>
          </w:p>
          <w:p w14:paraId="75FA5AF1" w14:textId="77777777" w:rsidR="00B8650D" w:rsidRPr="00080301" w:rsidRDefault="00B8650D" w:rsidP="00C5663F">
            <w:pPr>
              <w:spacing w:before="0" w:beforeAutospacing="0"/>
              <w:jc w:val="both"/>
              <w:rPr>
                <w:rFonts w:ascii="Times New Roman" w:eastAsiaTheme="majorEastAsia" w:hAnsi="Times New Roman"/>
                <w:lang w:val="fr-CA"/>
              </w:rPr>
            </w:pPr>
          </w:p>
        </w:tc>
        <w:tc>
          <w:tcPr>
            <w:tcW w:w="621" w:type="pct"/>
            <w:tcBorders>
              <w:top w:val="single" w:sz="6" w:space="0" w:color="auto"/>
              <w:bottom w:val="single" w:sz="6" w:space="0" w:color="auto"/>
            </w:tcBorders>
            <w:vAlign w:val="center"/>
          </w:tcPr>
          <w:p w14:paraId="207FC6D7" w14:textId="77777777" w:rsidR="00B8650D" w:rsidRPr="00080301" w:rsidRDefault="00B8650D" w:rsidP="00C5663F">
            <w:pPr>
              <w:spacing w:before="0" w:beforeAutospacing="0"/>
              <w:jc w:val="both"/>
              <w:rPr>
                <w:rFonts w:ascii="Times New Roman" w:eastAsiaTheme="majorEastAsia" w:hAnsi="Times New Roman"/>
                <w:lang w:val="fr-CA"/>
              </w:rPr>
            </w:pPr>
            <w:r w:rsidRPr="00080301">
              <w:rPr>
                <w:rFonts w:ascii="Times New Roman" w:eastAsiaTheme="majorEastAsia" w:hAnsi="Times New Roman"/>
                <w:lang w:val="fr-CA"/>
              </w:rPr>
              <w:t>Probabilité</w:t>
            </w:r>
          </w:p>
        </w:tc>
        <w:tc>
          <w:tcPr>
            <w:tcW w:w="470" w:type="pct"/>
            <w:tcBorders>
              <w:top w:val="single" w:sz="6" w:space="0" w:color="auto"/>
              <w:bottom w:val="single" w:sz="6" w:space="0" w:color="auto"/>
            </w:tcBorders>
            <w:vAlign w:val="center"/>
          </w:tcPr>
          <w:p w14:paraId="60FBE02C" w14:textId="77777777" w:rsidR="00B8650D" w:rsidRPr="00080301" w:rsidRDefault="00B8650D" w:rsidP="00C5663F">
            <w:pPr>
              <w:spacing w:before="0" w:beforeAutospacing="0"/>
              <w:jc w:val="both"/>
              <w:rPr>
                <w:rFonts w:ascii="Times New Roman" w:eastAsiaTheme="majorEastAsia" w:hAnsi="Times New Roman"/>
                <w:lang w:val="fr-CA"/>
              </w:rPr>
            </w:pPr>
            <w:r w:rsidRPr="00080301">
              <w:rPr>
                <w:rFonts w:ascii="Times New Roman" w:eastAsiaTheme="majorEastAsia" w:hAnsi="Times New Roman"/>
                <w:lang w:val="fr-CA"/>
              </w:rPr>
              <w:t>Gravité</w:t>
            </w:r>
          </w:p>
        </w:tc>
        <w:tc>
          <w:tcPr>
            <w:tcW w:w="547" w:type="pct"/>
            <w:tcBorders>
              <w:top w:val="single" w:sz="6" w:space="0" w:color="auto"/>
              <w:bottom w:val="single" w:sz="6" w:space="0" w:color="auto"/>
            </w:tcBorders>
            <w:vAlign w:val="center"/>
          </w:tcPr>
          <w:p w14:paraId="39D3EF6C" w14:textId="77777777" w:rsidR="00B8650D" w:rsidRPr="00080301" w:rsidRDefault="00B8650D" w:rsidP="00C5663F">
            <w:pPr>
              <w:spacing w:before="0" w:beforeAutospacing="0"/>
              <w:jc w:val="both"/>
              <w:rPr>
                <w:rFonts w:ascii="Times New Roman" w:eastAsiaTheme="majorEastAsia" w:hAnsi="Times New Roman"/>
                <w:lang w:val="fr-CA"/>
              </w:rPr>
            </w:pPr>
            <w:r w:rsidRPr="00080301">
              <w:rPr>
                <w:rFonts w:ascii="Times New Roman" w:eastAsiaTheme="majorEastAsia" w:hAnsi="Times New Roman"/>
                <w:lang w:val="fr-CA"/>
              </w:rPr>
              <w:t>Niveau de risque</w:t>
            </w:r>
          </w:p>
        </w:tc>
        <w:tc>
          <w:tcPr>
            <w:tcW w:w="1245" w:type="pct"/>
            <w:tcBorders>
              <w:top w:val="single" w:sz="6" w:space="0" w:color="auto"/>
              <w:bottom w:val="single" w:sz="6" w:space="0" w:color="auto"/>
            </w:tcBorders>
            <w:vAlign w:val="center"/>
          </w:tcPr>
          <w:p w14:paraId="1294CA3E" w14:textId="77777777" w:rsidR="00B8650D" w:rsidRPr="00080301" w:rsidRDefault="00B8650D" w:rsidP="00C5663F">
            <w:pPr>
              <w:spacing w:before="0" w:beforeAutospacing="0"/>
              <w:jc w:val="both"/>
              <w:rPr>
                <w:rFonts w:ascii="Times New Roman" w:eastAsiaTheme="majorEastAsia" w:hAnsi="Times New Roman"/>
                <w:lang w:val="fr-CA"/>
              </w:rPr>
            </w:pPr>
            <w:r w:rsidRPr="00080301">
              <w:rPr>
                <w:rFonts w:ascii="Times New Roman" w:eastAsiaTheme="majorEastAsia" w:hAnsi="Times New Roman"/>
              </w:rPr>
              <w:t>Dommages résiduels</w:t>
            </w:r>
          </w:p>
        </w:tc>
      </w:tr>
      <w:tr w:rsidR="00B8650D" w:rsidRPr="00080301" w14:paraId="064998D6" w14:textId="77777777" w:rsidTr="00C246CD">
        <w:trPr>
          <w:jc w:val="center"/>
        </w:trPr>
        <w:tc>
          <w:tcPr>
            <w:tcW w:w="716" w:type="pct"/>
            <w:tcBorders>
              <w:top w:val="single" w:sz="6" w:space="0" w:color="auto"/>
            </w:tcBorders>
            <w:vAlign w:val="center"/>
          </w:tcPr>
          <w:p w14:paraId="5EE5ECD0" w14:textId="77777777" w:rsidR="00B8650D" w:rsidRPr="00080301" w:rsidRDefault="00B8650D" w:rsidP="00C5663F">
            <w:pPr>
              <w:spacing w:before="0" w:beforeAutospacing="0"/>
              <w:jc w:val="both"/>
              <w:rPr>
                <w:rFonts w:ascii="Times New Roman" w:eastAsiaTheme="majorEastAsia" w:hAnsi="Times New Roman"/>
                <w:lang w:val="fr-CA"/>
              </w:rPr>
            </w:pPr>
            <w:r w:rsidRPr="00080301">
              <w:rPr>
                <w:rFonts w:ascii="Times New Roman" w:eastAsiaTheme="majorEastAsia" w:hAnsi="Times New Roman"/>
                <w:lang w:val="fr-CA"/>
              </w:rPr>
              <w:t>Après prévention</w:t>
            </w:r>
          </w:p>
        </w:tc>
        <w:tc>
          <w:tcPr>
            <w:tcW w:w="1400" w:type="pct"/>
            <w:tcBorders>
              <w:top w:val="single" w:sz="6" w:space="0" w:color="auto"/>
            </w:tcBorders>
            <w:vAlign w:val="center"/>
          </w:tcPr>
          <w:p w14:paraId="35BACFCA" w14:textId="77777777" w:rsidR="00B8650D" w:rsidRPr="00080301" w:rsidRDefault="00B8650D" w:rsidP="00C5663F">
            <w:pPr>
              <w:spacing w:before="0" w:beforeAutospacing="0"/>
              <w:jc w:val="both"/>
              <w:rPr>
                <w:rFonts w:ascii="Times New Roman" w:eastAsiaTheme="majorEastAsia" w:hAnsi="Times New Roman"/>
              </w:rPr>
            </w:pPr>
            <w:r w:rsidRPr="00080301">
              <w:rPr>
                <w:rFonts w:ascii="Times New Roman" w:eastAsiaTheme="majorEastAsia" w:hAnsi="Times New Roman"/>
              </w:rPr>
              <w:t>Déversement d’ordures dans les collecteurs.</w:t>
            </w:r>
          </w:p>
          <w:p w14:paraId="5AC24542" w14:textId="77777777" w:rsidR="00B8650D" w:rsidRPr="00080301" w:rsidRDefault="00B8650D" w:rsidP="00C5663F">
            <w:pPr>
              <w:spacing w:before="0" w:beforeAutospacing="0"/>
              <w:jc w:val="both"/>
              <w:rPr>
                <w:rFonts w:ascii="Times New Roman" w:eastAsiaTheme="majorEastAsia" w:hAnsi="Times New Roman"/>
              </w:rPr>
            </w:pPr>
          </w:p>
        </w:tc>
        <w:tc>
          <w:tcPr>
            <w:tcW w:w="621" w:type="pct"/>
            <w:tcBorders>
              <w:top w:val="single" w:sz="6" w:space="0" w:color="auto"/>
            </w:tcBorders>
            <w:vAlign w:val="center"/>
          </w:tcPr>
          <w:p w14:paraId="69E7DCC0" w14:textId="77777777" w:rsidR="00B8650D" w:rsidRPr="00080301" w:rsidRDefault="00B8650D" w:rsidP="00C5663F">
            <w:pPr>
              <w:spacing w:before="0" w:beforeAutospacing="0"/>
              <w:jc w:val="both"/>
              <w:rPr>
                <w:rFonts w:ascii="Times New Roman" w:eastAsiaTheme="majorEastAsia" w:hAnsi="Times New Roman"/>
                <w:lang w:val="fr-CA"/>
              </w:rPr>
            </w:pPr>
            <w:r w:rsidRPr="00080301">
              <w:rPr>
                <w:rFonts w:ascii="Times New Roman" w:eastAsiaTheme="majorEastAsia" w:hAnsi="Times New Roman"/>
                <w:lang w:val="fr-CA"/>
              </w:rPr>
              <w:t>2</w:t>
            </w:r>
          </w:p>
        </w:tc>
        <w:tc>
          <w:tcPr>
            <w:tcW w:w="470" w:type="pct"/>
            <w:tcBorders>
              <w:top w:val="single" w:sz="6" w:space="0" w:color="auto"/>
            </w:tcBorders>
            <w:vAlign w:val="center"/>
          </w:tcPr>
          <w:p w14:paraId="7F0CA18A" w14:textId="77777777" w:rsidR="00B8650D" w:rsidRPr="00080301" w:rsidRDefault="00B8650D" w:rsidP="00C5663F">
            <w:pPr>
              <w:spacing w:before="0" w:beforeAutospacing="0"/>
              <w:jc w:val="both"/>
              <w:rPr>
                <w:rFonts w:ascii="Times New Roman" w:eastAsiaTheme="majorEastAsia" w:hAnsi="Times New Roman"/>
                <w:lang w:val="fr-CA"/>
              </w:rPr>
            </w:pPr>
            <w:r w:rsidRPr="00080301">
              <w:rPr>
                <w:rFonts w:ascii="Times New Roman" w:eastAsiaTheme="majorEastAsia" w:hAnsi="Times New Roman"/>
                <w:lang w:val="fr-CA"/>
              </w:rPr>
              <w:t>2</w:t>
            </w:r>
          </w:p>
        </w:tc>
        <w:tc>
          <w:tcPr>
            <w:tcW w:w="547" w:type="pct"/>
            <w:tcBorders>
              <w:top w:val="single" w:sz="6" w:space="0" w:color="auto"/>
            </w:tcBorders>
            <w:shd w:val="clear" w:color="auto" w:fill="FFFF00"/>
            <w:vAlign w:val="center"/>
          </w:tcPr>
          <w:p w14:paraId="229E2BA3" w14:textId="77777777" w:rsidR="00B8650D" w:rsidRPr="00080301" w:rsidRDefault="00B8650D" w:rsidP="00C5663F">
            <w:pPr>
              <w:spacing w:before="0" w:beforeAutospacing="0"/>
              <w:jc w:val="both"/>
              <w:rPr>
                <w:rFonts w:ascii="Times New Roman" w:eastAsiaTheme="majorEastAsia" w:hAnsi="Times New Roman"/>
                <w:lang w:val="fr-CA"/>
              </w:rPr>
            </w:pPr>
            <w:r w:rsidRPr="00080301">
              <w:rPr>
                <w:rFonts w:ascii="Times New Roman" w:eastAsiaTheme="majorEastAsia" w:hAnsi="Times New Roman"/>
                <w:lang w:val="fr-CA"/>
              </w:rPr>
              <w:t>22</w:t>
            </w:r>
          </w:p>
        </w:tc>
        <w:tc>
          <w:tcPr>
            <w:tcW w:w="1245" w:type="pct"/>
            <w:tcBorders>
              <w:top w:val="single" w:sz="6" w:space="0" w:color="auto"/>
            </w:tcBorders>
            <w:vAlign w:val="center"/>
          </w:tcPr>
          <w:p w14:paraId="28FCD379" w14:textId="77777777" w:rsidR="00B8650D" w:rsidRPr="00080301" w:rsidRDefault="00B8650D" w:rsidP="00C5663F">
            <w:pPr>
              <w:spacing w:before="0" w:beforeAutospacing="0"/>
              <w:jc w:val="both"/>
              <w:rPr>
                <w:rFonts w:ascii="Times New Roman" w:eastAsiaTheme="majorEastAsia" w:hAnsi="Times New Roman"/>
              </w:rPr>
            </w:pPr>
            <w:r w:rsidRPr="00080301">
              <w:rPr>
                <w:rFonts w:ascii="Times New Roman" w:eastAsiaTheme="majorEastAsia" w:hAnsi="Times New Roman"/>
              </w:rPr>
              <w:t xml:space="preserve">Insalubrité </w:t>
            </w:r>
          </w:p>
        </w:tc>
      </w:tr>
    </w:tbl>
    <w:p w14:paraId="43C0CDFE" w14:textId="77777777" w:rsidR="00080301" w:rsidRPr="00080301" w:rsidRDefault="00080301" w:rsidP="00C5663F">
      <w:pPr>
        <w:autoSpaceDE w:val="0"/>
        <w:autoSpaceDN w:val="0"/>
        <w:adjustRightInd w:val="0"/>
        <w:spacing w:before="240" w:beforeAutospacing="0"/>
        <w:jc w:val="both"/>
        <w:rPr>
          <w:rFonts w:ascii="Times New Roman" w:eastAsia="DengXian Light" w:hAnsi="Times New Roman"/>
          <w:bCs/>
          <w:szCs w:val="22"/>
        </w:rPr>
      </w:pPr>
      <w:r w:rsidRPr="00080301">
        <w:rPr>
          <w:rFonts w:ascii="Times New Roman" w:eastAsia="DengXian Light" w:hAnsi="Times New Roman"/>
          <w:bCs/>
          <w:szCs w:val="22"/>
        </w:rPr>
        <w:lastRenderedPageBreak/>
        <w:t>Le tableau ci-dessous donne la synthèse des impacts et risques environnementaux et sociaux.</w:t>
      </w:r>
    </w:p>
    <w:p w14:paraId="7E07B842" w14:textId="04FD37D1" w:rsidR="00EB3A5D" w:rsidRPr="00080301" w:rsidRDefault="00080301" w:rsidP="00C246CD">
      <w:pPr>
        <w:pStyle w:val="Lgende"/>
        <w:spacing w:after="120"/>
        <w:jc w:val="center"/>
        <w:rPr>
          <w:rFonts w:eastAsiaTheme="minorHAnsi" w:cs="Times New Roman"/>
          <w:b w:val="0"/>
          <w:szCs w:val="24"/>
          <w:lang w:val="fr-FR"/>
        </w:rPr>
      </w:pPr>
      <w:bookmarkStart w:id="646" w:name="_Toc104249644"/>
      <w:bookmarkStart w:id="647" w:name="_Toc104192238"/>
      <w:bookmarkStart w:id="648" w:name="_Toc104192260"/>
      <w:bookmarkStart w:id="649" w:name="_Toc104249666"/>
      <w:bookmarkStart w:id="650" w:name="_Toc182426955"/>
      <w:bookmarkStart w:id="651" w:name="_Toc152504831"/>
      <w:bookmarkStart w:id="652" w:name="_Toc106878953"/>
      <w:bookmarkEnd w:id="646"/>
      <w:bookmarkEnd w:id="647"/>
      <w:bookmarkEnd w:id="648"/>
      <w:bookmarkEnd w:id="649"/>
      <w:r>
        <w:t xml:space="preserve">Tableau </w:t>
      </w:r>
      <w:r>
        <w:fldChar w:fldCharType="begin"/>
      </w:r>
      <w:r>
        <w:instrText xml:space="preserve"> SEQ Tableau \* ARABIC </w:instrText>
      </w:r>
      <w:r>
        <w:fldChar w:fldCharType="separate"/>
      </w:r>
      <w:r w:rsidR="007F3A47">
        <w:rPr>
          <w:noProof/>
        </w:rPr>
        <w:t>53</w:t>
      </w:r>
      <w:r>
        <w:fldChar w:fldCharType="end"/>
      </w:r>
      <w:r>
        <w:t xml:space="preserve">. </w:t>
      </w:r>
      <w:r w:rsidRPr="00B30966">
        <w:t>Synthèse des impacts et risques environnementaux et sociaux</w:t>
      </w:r>
      <w:bookmarkEnd w:id="650"/>
    </w:p>
    <w:tbl>
      <w:tblPr>
        <w:tblStyle w:val="Grilledutableau"/>
        <w:tblW w:w="9209" w:type="dxa"/>
        <w:jc w:val="center"/>
        <w:tblLook w:val="04A0" w:firstRow="1" w:lastRow="0" w:firstColumn="1" w:lastColumn="0" w:noHBand="0" w:noVBand="1"/>
      </w:tblPr>
      <w:tblGrid>
        <w:gridCol w:w="1304"/>
        <w:gridCol w:w="1292"/>
        <w:gridCol w:w="6613"/>
      </w:tblGrid>
      <w:tr w:rsidR="00EB3A5D" w:rsidRPr="00080301" w14:paraId="7C77FE23" w14:textId="77777777" w:rsidTr="00C246CD">
        <w:trPr>
          <w:tblHeader/>
          <w:jc w:val="center"/>
        </w:trPr>
        <w:tc>
          <w:tcPr>
            <w:tcW w:w="1304" w:type="dxa"/>
            <w:shd w:val="clear" w:color="auto" w:fill="BDD6EE" w:themeFill="accent1" w:themeFillTint="66"/>
          </w:tcPr>
          <w:p w14:paraId="0934C8B2" w14:textId="77777777" w:rsidR="00EB3A5D" w:rsidRPr="00080301" w:rsidRDefault="00EB3A5D" w:rsidP="00C5663F">
            <w:pPr>
              <w:spacing w:before="0" w:beforeAutospacing="0"/>
              <w:jc w:val="center"/>
              <w:rPr>
                <w:rFonts w:ascii="Times New Roman" w:eastAsiaTheme="minorHAnsi" w:hAnsi="Times New Roman"/>
                <w:b/>
                <w:szCs w:val="22"/>
              </w:rPr>
            </w:pPr>
            <w:r w:rsidRPr="00080301">
              <w:rPr>
                <w:rFonts w:ascii="Times New Roman" w:eastAsiaTheme="minorHAnsi" w:hAnsi="Times New Roman"/>
                <w:b/>
                <w:szCs w:val="22"/>
              </w:rPr>
              <w:t>Phases</w:t>
            </w:r>
          </w:p>
        </w:tc>
        <w:tc>
          <w:tcPr>
            <w:tcW w:w="1243" w:type="dxa"/>
            <w:shd w:val="clear" w:color="auto" w:fill="BDD6EE" w:themeFill="accent1" w:themeFillTint="66"/>
          </w:tcPr>
          <w:p w14:paraId="49040CEF" w14:textId="77777777" w:rsidR="00EB3A5D" w:rsidRPr="00080301" w:rsidRDefault="00EB3A5D" w:rsidP="00C5663F">
            <w:pPr>
              <w:spacing w:before="0" w:beforeAutospacing="0"/>
              <w:jc w:val="center"/>
              <w:rPr>
                <w:rFonts w:ascii="Times New Roman" w:eastAsiaTheme="minorHAnsi" w:hAnsi="Times New Roman"/>
                <w:b/>
                <w:szCs w:val="22"/>
              </w:rPr>
            </w:pPr>
            <w:r w:rsidRPr="00080301">
              <w:rPr>
                <w:rFonts w:ascii="Times New Roman" w:eastAsiaTheme="minorHAnsi" w:hAnsi="Times New Roman"/>
                <w:b/>
                <w:szCs w:val="22"/>
              </w:rPr>
              <w:t>Récepteurs</w:t>
            </w:r>
          </w:p>
        </w:tc>
        <w:tc>
          <w:tcPr>
            <w:tcW w:w="6662" w:type="dxa"/>
            <w:shd w:val="clear" w:color="auto" w:fill="BDD6EE" w:themeFill="accent1" w:themeFillTint="66"/>
          </w:tcPr>
          <w:p w14:paraId="3B711679" w14:textId="77777777" w:rsidR="00EB3A5D" w:rsidRPr="00080301" w:rsidRDefault="00EB3A5D" w:rsidP="00C5663F">
            <w:pPr>
              <w:spacing w:before="0" w:beforeAutospacing="0"/>
              <w:jc w:val="center"/>
              <w:rPr>
                <w:rFonts w:ascii="Times New Roman" w:eastAsiaTheme="minorHAnsi" w:hAnsi="Times New Roman"/>
                <w:b/>
                <w:szCs w:val="22"/>
              </w:rPr>
            </w:pPr>
            <w:r w:rsidRPr="00080301">
              <w:rPr>
                <w:rFonts w:ascii="Times New Roman" w:eastAsiaTheme="minorHAnsi" w:hAnsi="Times New Roman"/>
                <w:b/>
                <w:szCs w:val="22"/>
              </w:rPr>
              <w:t>Impacts et risques</w:t>
            </w:r>
          </w:p>
        </w:tc>
      </w:tr>
      <w:tr w:rsidR="00EB3A5D" w:rsidRPr="00080301" w14:paraId="0E7CBCBD" w14:textId="77777777" w:rsidTr="00C246CD">
        <w:trPr>
          <w:jc w:val="center"/>
        </w:trPr>
        <w:tc>
          <w:tcPr>
            <w:tcW w:w="1304" w:type="dxa"/>
            <w:vMerge w:val="restart"/>
            <w:vAlign w:val="center"/>
          </w:tcPr>
          <w:p w14:paraId="225D9148" w14:textId="77777777" w:rsidR="00EB3A5D" w:rsidRPr="00080301" w:rsidRDefault="00EB3A5D" w:rsidP="00C5663F">
            <w:pPr>
              <w:spacing w:before="0" w:beforeAutospacing="0"/>
              <w:rPr>
                <w:rFonts w:ascii="Times New Roman" w:eastAsiaTheme="minorHAnsi" w:hAnsi="Times New Roman"/>
                <w:szCs w:val="22"/>
              </w:rPr>
            </w:pPr>
            <w:r w:rsidRPr="00080301">
              <w:rPr>
                <w:rFonts w:ascii="Times New Roman" w:eastAsiaTheme="minorHAnsi" w:hAnsi="Times New Roman"/>
                <w:szCs w:val="22"/>
              </w:rPr>
              <w:t xml:space="preserve">Travaux </w:t>
            </w:r>
          </w:p>
        </w:tc>
        <w:tc>
          <w:tcPr>
            <w:tcW w:w="1243" w:type="dxa"/>
            <w:vAlign w:val="center"/>
          </w:tcPr>
          <w:p w14:paraId="7A9B47B3" w14:textId="77777777" w:rsidR="00EB3A5D" w:rsidRPr="00080301" w:rsidRDefault="00EB3A5D" w:rsidP="00C5663F">
            <w:pPr>
              <w:spacing w:before="0" w:beforeAutospacing="0"/>
              <w:rPr>
                <w:rFonts w:ascii="Times New Roman" w:eastAsiaTheme="minorHAnsi" w:hAnsi="Times New Roman"/>
                <w:szCs w:val="22"/>
              </w:rPr>
            </w:pPr>
            <w:r w:rsidRPr="00080301">
              <w:rPr>
                <w:rFonts w:ascii="Times New Roman" w:eastAsiaTheme="minorHAnsi" w:hAnsi="Times New Roman"/>
                <w:szCs w:val="22"/>
              </w:rPr>
              <w:t>Sol</w:t>
            </w:r>
          </w:p>
        </w:tc>
        <w:tc>
          <w:tcPr>
            <w:tcW w:w="6662" w:type="dxa"/>
          </w:tcPr>
          <w:p w14:paraId="321AA859"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Modification de la structure et de la texture du sol ;</w:t>
            </w:r>
          </w:p>
          <w:p w14:paraId="43B91DCC"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Perturbation du système de drainage naturel des eaux ;</w:t>
            </w:r>
          </w:p>
          <w:p w14:paraId="2FB8EF2E"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Modification de la nature des sols et intensification de l’érosion</w:t>
            </w:r>
          </w:p>
          <w:p w14:paraId="64BC89E8"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Contamination du sol par le déversement accidentel des hydrocarbures, huiles usagées et les eaux usées ;</w:t>
            </w:r>
          </w:p>
          <w:p w14:paraId="30036D16"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lang w:val="fr-CA" w:eastAsia="fr-CA"/>
              </w:rPr>
            </w:pPr>
            <w:r w:rsidRPr="00080301">
              <w:rPr>
                <w:rFonts w:ascii="Times New Roman" w:hAnsi="Times New Roman"/>
                <w:szCs w:val="22"/>
              </w:rPr>
              <w:t>Contamination par les déchets solides (gravats, ferrailles, déchets divers) des chantiers.</w:t>
            </w:r>
            <w:r w:rsidRPr="00080301">
              <w:rPr>
                <w:rFonts w:ascii="Times New Roman" w:hAnsi="Times New Roman"/>
                <w:szCs w:val="22"/>
                <w:lang w:val="fr-CA" w:eastAsia="fr-CA"/>
              </w:rPr>
              <w:t xml:space="preserve"> </w:t>
            </w:r>
          </w:p>
        </w:tc>
      </w:tr>
      <w:tr w:rsidR="00EB3A5D" w:rsidRPr="00080301" w14:paraId="6EB1C267" w14:textId="77777777" w:rsidTr="00C246CD">
        <w:trPr>
          <w:jc w:val="center"/>
        </w:trPr>
        <w:tc>
          <w:tcPr>
            <w:tcW w:w="1304" w:type="dxa"/>
            <w:vMerge/>
          </w:tcPr>
          <w:p w14:paraId="626146AC" w14:textId="77777777" w:rsidR="00EB3A5D" w:rsidRPr="00080301" w:rsidRDefault="00EB3A5D" w:rsidP="00C5663F">
            <w:pPr>
              <w:spacing w:before="0" w:beforeAutospacing="0"/>
              <w:rPr>
                <w:rFonts w:ascii="Times New Roman" w:eastAsiaTheme="minorHAnsi" w:hAnsi="Times New Roman"/>
                <w:szCs w:val="22"/>
              </w:rPr>
            </w:pPr>
          </w:p>
        </w:tc>
        <w:tc>
          <w:tcPr>
            <w:tcW w:w="1243" w:type="dxa"/>
            <w:vAlign w:val="center"/>
          </w:tcPr>
          <w:p w14:paraId="48E10E2C" w14:textId="77777777" w:rsidR="00EB3A5D" w:rsidRPr="00080301" w:rsidRDefault="00EB3A5D" w:rsidP="00C5663F">
            <w:pPr>
              <w:spacing w:before="0" w:beforeAutospacing="0"/>
              <w:rPr>
                <w:rFonts w:ascii="Times New Roman" w:eastAsiaTheme="minorHAnsi" w:hAnsi="Times New Roman"/>
                <w:szCs w:val="22"/>
              </w:rPr>
            </w:pPr>
            <w:r w:rsidRPr="00080301">
              <w:rPr>
                <w:rFonts w:ascii="Times New Roman" w:eastAsiaTheme="minorHAnsi" w:hAnsi="Times New Roman"/>
                <w:szCs w:val="22"/>
              </w:rPr>
              <w:t xml:space="preserve">Eaux </w:t>
            </w:r>
          </w:p>
        </w:tc>
        <w:tc>
          <w:tcPr>
            <w:tcW w:w="6662" w:type="dxa"/>
          </w:tcPr>
          <w:p w14:paraId="7CE99814"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Contamination des eaux par le déversement accidentel des hydrocarbures, huiles usagées et les eaux usées ;</w:t>
            </w:r>
          </w:p>
          <w:p w14:paraId="287C3F43"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Contamination des eaux par les déchets solides ;</w:t>
            </w:r>
          </w:p>
          <w:p w14:paraId="4193BAE4"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Perturbation du ruissellement naturel des eaux ;</w:t>
            </w:r>
          </w:p>
          <w:p w14:paraId="5B759697"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Risque d’eutrophisation des eaux de surface ;</w:t>
            </w:r>
          </w:p>
          <w:p w14:paraId="491F0FEC"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Risque de rabattement de la nappe suite à la pression liée à son utilisation ;</w:t>
            </w:r>
          </w:p>
          <w:p w14:paraId="47B2AE3F"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Modification de la bathymétrie, des courants locaux, et du régime sédimentaire au niveau des sites de dragage et de rejet des eaux ;</w:t>
            </w:r>
          </w:p>
          <w:p w14:paraId="2CD374BD"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Accélération des processus d’érosion et de sédimentation ;</w:t>
            </w:r>
          </w:p>
          <w:p w14:paraId="473245EF"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 xml:space="preserve">Modification du relief des lits des cours d’eau et des berges. </w:t>
            </w:r>
          </w:p>
        </w:tc>
      </w:tr>
      <w:tr w:rsidR="00EB3A5D" w:rsidRPr="00080301" w14:paraId="09370EF9" w14:textId="77777777" w:rsidTr="00C246CD">
        <w:trPr>
          <w:jc w:val="center"/>
        </w:trPr>
        <w:tc>
          <w:tcPr>
            <w:tcW w:w="1304" w:type="dxa"/>
            <w:vMerge/>
          </w:tcPr>
          <w:p w14:paraId="347BEECB" w14:textId="77777777" w:rsidR="00EB3A5D" w:rsidRPr="00080301" w:rsidRDefault="00EB3A5D" w:rsidP="00C5663F">
            <w:pPr>
              <w:spacing w:before="0" w:beforeAutospacing="0"/>
              <w:rPr>
                <w:rFonts w:ascii="Times New Roman" w:eastAsiaTheme="minorHAnsi" w:hAnsi="Times New Roman"/>
                <w:szCs w:val="22"/>
              </w:rPr>
            </w:pPr>
          </w:p>
        </w:tc>
        <w:tc>
          <w:tcPr>
            <w:tcW w:w="1243" w:type="dxa"/>
            <w:vAlign w:val="center"/>
          </w:tcPr>
          <w:p w14:paraId="1184A183" w14:textId="77777777" w:rsidR="00EB3A5D" w:rsidRPr="00080301" w:rsidRDefault="00EB3A5D" w:rsidP="00C5663F">
            <w:pPr>
              <w:spacing w:before="0" w:beforeAutospacing="0"/>
              <w:rPr>
                <w:rFonts w:ascii="Times New Roman" w:eastAsiaTheme="minorHAnsi" w:hAnsi="Times New Roman"/>
                <w:szCs w:val="22"/>
              </w:rPr>
            </w:pPr>
            <w:r w:rsidRPr="00080301">
              <w:rPr>
                <w:rFonts w:ascii="Times New Roman" w:eastAsiaTheme="minorHAnsi" w:hAnsi="Times New Roman"/>
                <w:szCs w:val="22"/>
              </w:rPr>
              <w:t>Air</w:t>
            </w:r>
          </w:p>
        </w:tc>
        <w:tc>
          <w:tcPr>
            <w:tcW w:w="6662" w:type="dxa"/>
          </w:tcPr>
          <w:p w14:paraId="2834E82C"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Altération de la qualité de l’air par les poussières et gaz d’échappement ;</w:t>
            </w:r>
          </w:p>
          <w:p w14:paraId="10BBA1B3"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Perturbation de l’ambiance sonore.</w:t>
            </w:r>
          </w:p>
        </w:tc>
      </w:tr>
      <w:tr w:rsidR="00EB3A5D" w:rsidRPr="00080301" w14:paraId="5B669F39" w14:textId="77777777" w:rsidTr="00C246CD">
        <w:trPr>
          <w:jc w:val="center"/>
        </w:trPr>
        <w:tc>
          <w:tcPr>
            <w:tcW w:w="1304" w:type="dxa"/>
            <w:vMerge/>
          </w:tcPr>
          <w:p w14:paraId="204609C0" w14:textId="77777777" w:rsidR="00EB3A5D" w:rsidRPr="00080301" w:rsidRDefault="00EB3A5D" w:rsidP="00C5663F">
            <w:pPr>
              <w:spacing w:before="0" w:beforeAutospacing="0"/>
              <w:rPr>
                <w:rFonts w:ascii="Times New Roman" w:eastAsiaTheme="minorHAnsi" w:hAnsi="Times New Roman"/>
                <w:szCs w:val="22"/>
              </w:rPr>
            </w:pPr>
          </w:p>
        </w:tc>
        <w:tc>
          <w:tcPr>
            <w:tcW w:w="1243" w:type="dxa"/>
            <w:vAlign w:val="center"/>
          </w:tcPr>
          <w:p w14:paraId="39F0D36E" w14:textId="77777777" w:rsidR="00EB3A5D" w:rsidRPr="00080301" w:rsidRDefault="00EB3A5D" w:rsidP="00C5663F">
            <w:pPr>
              <w:spacing w:before="0" w:beforeAutospacing="0"/>
              <w:rPr>
                <w:rFonts w:ascii="Times New Roman" w:eastAsiaTheme="minorHAnsi" w:hAnsi="Times New Roman"/>
                <w:szCs w:val="22"/>
              </w:rPr>
            </w:pPr>
            <w:r w:rsidRPr="00080301">
              <w:rPr>
                <w:rFonts w:ascii="Times New Roman" w:eastAsiaTheme="minorHAnsi" w:hAnsi="Times New Roman"/>
                <w:szCs w:val="22"/>
              </w:rPr>
              <w:t>Flore et faune</w:t>
            </w:r>
          </w:p>
        </w:tc>
        <w:tc>
          <w:tcPr>
            <w:tcW w:w="6662" w:type="dxa"/>
          </w:tcPr>
          <w:p w14:paraId="66EC0424"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Risque de perte d’arbres fruitiers et ombragés ;</w:t>
            </w:r>
          </w:p>
          <w:p w14:paraId="0767C979"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Risque de perte de la diversité végétale (terrestre et aquatique</w:t>
            </w:r>
            <w:proofErr w:type="gramStart"/>
            <w:r w:rsidRPr="00080301">
              <w:rPr>
                <w:rFonts w:ascii="Times New Roman" w:hAnsi="Times New Roman"/>
                <w:szCs w:val="22"/>
              </w:rPr>
              <w:t>);</w:t>
            </w:r>
            <w:proofErr w:type="gramEnd"/>
          </w:p>
          <w:p w14:paraId="33A8EC1E"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Risque de la destruction des habitats fauniques (terrestre et aquatique) ;</w:t>
            </w:r>
          </w:p>
          <w:p w14:paraId="72770779"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 xml:space="preserve">Risque de déplacement des animaux. </w:t>
            </w:r>
          </w:p>
        </w:tc>
      </w:tr>
      <w:tr w:rsidR="00EB3A5D" w:rsidRPr="00080301" w14:paraId="69C69ABB" w14:textId="77777777" w:rsidTr="00C246CD">
        <w:trPr>
          <w:jc w:val="center"/>
        </w:trPr>
        <w:tc>
          <w:tcPr>
            <w:tcW w:w="1304" w:type="dxa"/>
            <w:vMerge/>
          </w:tcPr>
          <w:p w14:paraId="0AF727B3" w14:textId="77777777" w:rsidR="00EB3A5D" w:rsidRPr="00080301" w:rsidRDefault="00EB3A5D" w:rsidP="00C5663F">
            <w:pPr>
              <w:spacing w:before="0" w:beforeAutospacing="0"/>
              <w:rPr>
                <w:rFonts w:ascii="Times New Roman" w:eastAsiaTheme="minorHAnsi" w:hAnsi="Times New Roman"/>
                <w:szCs w:val="22"/>
              </w:rPr>
            </w:pPr>
          </w:p>
        </w:tc>
        <w:tc>
          <w:tcPr>
            <w:tcW w:w="1243" w:type="dxa"/>
            <w:vAlign w:val="center"/>
          </w:tcPr>
          <w:p w14:paraId="46BAB746" w14:textId="77777777" w:rsidR="00EB3A5D" w:rsidRPr="00080301" w:rsidRDefault="00EB3A5D" w:rsidP="00C5663F">
            <w:pPr>
              <w:spacing w:before="0" w:beforeAutospacing="0"/>
              <w:rPr>
                <w:rFonts w:ascii="Times New Roman" w:eastAsiaTheme="minorHAnsi" w:hAnsi="Times New Roman"/>
                <w:szCs w:val="22"/>
              </w:rPr>
            </w:pPr>
            <w:r w:rsidRPr="00080301">
              <w:rPr>
                <w:rFonts w:ascii="Times New Roman" w:eastAsiaTheme="minorHAnsi" w:hAnsi="Times New Roman"/>
                <w:szCs w:val="22"/>
              </w:rPr>
              <w:t>Paysage</w:t>
            </w:r>
          </w:p>
        </w:tc>
        <w:tc>
          <w:tcPr>
            <w:tcW w:w="6662" w:type="dxa"/>
          </w:tcPr>
          <w:p w14:paraId="0415C995"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Aspect trouble du paysage suite aux poussières ;</w:t>
            </w:r>
          </w:p>
          <w:p w14:paraId="52E301BD"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 xml:space="preserve">Gêne visuel lié à la présence des engins. </w:t>
            </w:r>
          </w:p>
        </w:tc>
      </w:tr>
      <w:tr w:rsidR="00EB3A5D" w:rsidRPr="00080301" w14:paraId="2AA62137" w14:textId="77777777" w:rsidTr="00C246CD">
        <w:trPr>
          <w:trHeight w:val="840"/>
          <w:jc w:val="center"/>
        </w:trPr>
        <w:tc>
          <w:tcPr>
            <w:tcW w:w="1304" w:type="dxa"/>
            <w:vMerge/>
          </w:tcPr>
          <w:p w14:paraId="032AE76E" w14:textId="77777777" w:rsidR="00EB3A5D" w:rsidRPr="00080301" w:rsidRDefault="00EB3A5D" w:rsidP="00C5663F">
            <w:pPr>
              <w:spacing w:before="0" w:beforeAutospacing="0"/>
              <w:rPr>
                <w:rFonts w:ascii="Times New Roman" w:eastAsiaTheme="minorHAnsi" w:hAnsi="Times New Roman"/>
                <w:szCs w:val="22"/>
              </w:rPr>
            </w:pPr>
          </w:p>
        </w:tc>
        <w:tc>
          <w:tcPr>
            <w:tcW w:w="1243" w:type="dxa"/>
          </w:tcPr>
          <w:p w14:paraId="1FFD253B" w14:textId="77777777" w:rsidR="00EB3A5D" w:rsidRPr="00080301" w:rsidRDefault="00EB3A5D" w:rsidP="00C5663F">
            <w:pPr>
              <w:spacing w:before="0" w:beforeAutospacing="0"/>
              <w:rPr>
                <w:rFonts w:ascii="Times New Roman" w:eastAsiaTheme="minorHAnsi" w:hAnsi="Times New Roman"/>
                <w:szCs w:val="22"/>
              </w:rPr>
            </w:pPr>
            <w:r w:rsidRPr="00080301">
              <w:rPr>
                <w:rFonts w:ascii="Times New Roman" w:eastAsiaTheme="minorHAnsi" w:hAnsi="Times New Roman"/>
                <w:szCs w:val="22"/>
              </w:rPr>
              <w:t xml:space="preserve">Milieu Socio-économique </w:t>
            </w:r>
          </w:p>
        </w:tc>
        <w:tc>
          <w:tcPr>
            <w:tcW w:w="6662" w:type="dxa"/>
          </w:tcPr>
          <w:p w14:paraId="4D89F9BD" w14:textId="13239ABF"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Perturbation des activités commerciales ;</w:t>
            </w:r>
          </w:p>
          <w:p w14:paraId="413EA612" w14:textId="222AFA3E"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Destruction des habitations, haies vives et clôtures ;</w:t>
            </w:r>
          </w:p>
          <w:p w14:paraId="1B75D549"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Perturbation des déplacements des populations ;</w:t>
            </w:r>
          </w:p>
          <w:p w14:paraId="128415B5" w14:textId="601644CB"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Risque de conflits sociaux ;</w:t>
            </w:r>
          </w:p>
          <w:p w14:paraId="70417F77" w14:textId="109AACBC"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Risque de la discrimination des femmes lors du recrutement de la main-d’œuvre locale ;</w:t>
            </w:r>
          </w:p>
          <w:p w14:paraId="484F69CC" w14:textId="543703B2"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Perturbation d’adduction d’eau de la REGIDESO ;</w:t>
            </w:r>
          </w:p>
          <w:p w14:paraId="772EB5D6"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Risque d’endommager le réseau électrique de la SNEL</w:t>
            </w:r>
          </w:p>
          <w:p w14:paraId="299A972B" w14:textId="04C265BF"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Risque de destruction des câbles des fibres optiques</w:t>
            </w:r>
          </w:p>
        </w:tc>
      </w:tr>
      <w:tr w:rsidR="00EB3A5D" w:rsidRPr="00080301" w14:paraId="2BA9ECCC" w14:textId="77777777" w:rsidTr="00C246CD">
        <w:trPr>
          <w:trHeight w:val="645"/>
          <w:jc w:val="center"/>
        </w:trPr>
        <w:tc>
          <w:tcPr>
            <w:tcW w:w="1304" w:type="dxa"/>
            <w:vMerge/>
          </w:tcPr>
          <w:p w14:paraId="42551798" w14:textId="77777777" w:rsidR="00EB3A5D" w:rsidRPr="00080301" w:rsidRDefault="00EB3A5D" w:rsidP="00C5663F">
            <w:pPr>
              <w:spacing w:before="0" w:beforeAutospacing="0"/>
              <w:rPr>
                <w:rFonts w:ascii="Times New Roman" w:eastAsiaTheme="minorHAnsi" w:hAnsi="Times New Roman"/>
                <w:szCs w:val="22"/>
              </w:rPr>
            </w:pPr>
          </w:p>
        </w:tc>
        <w:tc>
          <w:tcPr>
            <w:tcW w:w="1243" w:type="dxa"/>
          </w:tcPr>
          <w:p w14:paraId="5576E92D" w14:textId="77777777" w:rsidR="00EB3A5D" w:rsidRPr="00080301" w:rsidRDefault="00EB3A5D" w:rsidP="00C5663F">
            <w:pPr>
              <w:spacing w:before="0" w:beforeAutospacing="0"/>
              <w:rPr>
                <w:rFonts w:ascii="Times New Roman" w:eastAsiaTheme="minorHAnsi" w:hAnsi="Times New Roman"/>
                <w:szCs w:val="22"/>
              </w:rPr>
            </w:pPr>
            <w:r w:rsidRPr="00080301">
              <w:rPr>
                <w:rFonts w:ascii="Times New Roman" w:eastAsiaTheme="minorHAnsi" w:hAnsi="Times New Roman"/>
                <w:szCs w:val="22"/>
              </w:rPr>
              <w:t xml:space="preserve">Milieu socio-culturel </w:t>
            </w:r>
          </w:p>
        </w:tc>
        <w:tc>
          <w:tcPr>
            <w:tcW w:w="6662" w:type="dxa"/>
          </w:tcPr>
          <w:p w14:paraId="4DDC3DB6" w14:textId="25FE5AD8"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Risque de découverte fortuite</w:t>
            </w:r>
          </w:p>
          <w:p w14:paraId="15384B35"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Risque de conflit social.</w:t>
            </w:r>
          </w:p>
        </w:tc>
      </w:tr>
      <w:tr w:rsidR="00EB3A5D" w:rsidRPr="00080301" w14:paraId="7A305AB3" w14:textId="77777777" w:rsidTr="00C246CD">
        <w:trPr>
          <w:trHeight w:val="96"/>
          <w:jc w:val="center"/>
        </w:trPr>
        <w:tc>
          <w:tcPr>
            <w:tcW w:w="1304" w:type="dxa"/>
            <w:vMerge/>
          </w:tcPr>
          <w:p w14:paraId="30EE1EF5" w14:textId="77777777" w:rsidR="00EB3A5D" w:rsidRPr="00080301" w:rsidRDefault="00EB3A5D" w:rsidP="00C5663F">
            <w:pPr>
              <w:spacing w:before="0" w:beforeAutospacing="0"/>
              <w:rPr>
                <w:rFonts w:ascii="Times New Roman" w:eastAsiaTheme="minorHAnsi" w:hAnsi="Times New Roman"/>
                <w:szCs w:val="22"/>
              </w:rPr>
            </w:pPr>
          </w:p>
        </w:tc>
        <w:tc>
          <w:tcPr>
            <w:tcW w:w="1243" w:type="dxa"/>
            <w:vAlign w:val="center"/>
          </w:tcPr>
          <w:p w14:paraId="3A267678" w14:textId="77777777" w:rsidR="00EB3A5D" w:rsidRPr="00080301" w:rsidRDefault="00EB3A5D" w:rsidP="00C5663F">
            <w:pPr>
              <w:spacing w:before="0" w:beforeAutospacing="0"/>
              <w:rPr>
                <w:rFonts w:ascii="Times New Roman" w:eastAsiaTheme="minorHAnsi" w:hAnsi="Times New Roman"/>
                <w:szCs w:val="22"/>
              </w:rPr>
            </w:pPr>
            <w:r w:rsidRPr="00080301">
              <w:rPr>
                <w:rFonts w:ascii="Times New Roman" w:eastAsiaTheme="minorHAnsi" w:hAnsi="Times New Roman"/>
                <w:szCs w:val="22"/>
              </w:rPr>
              <w:t>Santé, sécurité et hygiène</w:t>
            </w:r>
          </w:p>
        </w:tc>
        <w:tc>
          <w:tcPr>
            <w:tcW w:w="6662" w:type="dxa"/>
          </w:tcPr>
          <w:p w14:paraId="709BAEC9"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Risque d’accidents de travail et de maladies professionnelles liées à la manipulation des engins ;</w:t>
            </w:r>
          </w:p>
          <w:p w14:paraId="1F8D4304" w14:textId="145713F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Risques de chutes de plain-pied ;</w:t>
            </w:r>
          </w:p>
          <w:p w14:paraId="0950BCCF"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Nuisances sonores ;</w:t>
            </w:r>
          </w:p>
          <w:p w14:paraId="79680832" w14:textId="72C5E3C9"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 xml:space="preserve">Production des déchets et insalubrité ; </w:t>
            </w:r>
          </w:p>
          <w:p w14:paraId="270F4C71" w14:textId="77777777" w:rsidR="00EB3A5D" w:rsidRPr="00080301" w:rsidRDefault="00EB3A5D" w:rsidP="00C5663F">
            <w:pPr>
              <w:pStyle w:val="Paragraphedeliste"/>
              <w:numPr>
                <w:ilvl w:val="0"/>
                <w:numId w:val="37"/>
              </w:numPr>
              <w:shd w:val="clear" w:color="auto" w:fill="FFFFFF"/>
              <w:spacing w:before="0" w:beforeAutospacing="0"/>
              <w:ind w:left="329" w:right="270" w:hanging="283"/>
              <w:rPr>
                <w:rFonts w:ascii="Times New Roman" w:eastAsia="Calibri" w:hAnsi="Times New Roman"/>
                <w:szCs w:val="22"/>
              </w:rPr>
            </w:pPr>
            <w:r w:rsidRPr="00080301">
              <w:rPr>
                <w:rFonts w:ascii="Times New Roman" w:eastAsia="Calibri" w:hAnsi="Times New Roman"/>
                <w:szCs w:val="22"/>
              </w:rPr>
              <w:lastRenderedPageBreak/>
              <w:t>Risque d’accidents de circulation et de noyade ;</w:t>
            </w:r>
          </w:p>
          <w:p w14:paraId="10F462A5" w14:textId="77777777" w:rsidR="00EB3A5D" w:rsidRPr="00080301" w:rsidRDefault="00EB3A5D" w:rsidP="00C5663F">
            <w:pPr>
              <w:pStyle w:val="Paragraphedeliste"/>
              <w:numPr>
                <w:ilvl w:val="0"/>
                <w:numId w:val="37"/>
              </w:numPr>
              <w:shd w:val="clear" w:color="auto" w:fill="FFFFFF"/>
              <w:spacing w:before="0" w:beforeAutospacing="0"/>
              <w:ind w:left="329" w:right="270" w:hanging="283"/>
              <w:rPr>
                <w:rFonts w:ascii="Times New Roman" w:eastAsia="Calibri" w:hAnsi="Times New Roman"/>
                <w:szCs w:val="22"/>
              </w:rPr>
            </w:pPr>
            <w:r w:rsidRPr="00080301">
              <w:rPr>
                <w:rFonts w:ascii="Times New Roman" w:eastAsia="Calibri" w:hAnsi="Times New Roman"/>
                <w:szCs w:val="22"/>
              </w:rPr>
              <w:t>Risque sanitaire sur les communautés locales et les travailleurs ;</w:t>
            </w:r>
          </w:p>
          <w:p w14:paraId="0A791462" w14:textId="2C375BE3" w:rsidR="00EB3A5D" w:rsidRPr="00080301" w:rsidRDefault="00EB3A5D" w:rsidP="00C5663F">
            <w:pPr>
              <w:pStyle w:val="Paragraphedeliste"/>
              <w:numPr>
                <w:ilvl w:val="0"/>
                <w:numId w:val="37"/>
              </w:numPr>
              <w:shd w:val="clear" w:color="auto" w:fill="FFFFFF"/>
              <w:spacing w:before="0" w:beforeAutospacing="0"/>
              <w:ind w:left="329" w:right="270" w:hanging="283"/>
              <w:rPr>
                <w:rFonts w:ascii="Times New Roman" w:eastAsia="Calibri" w:hAnsi="Times New Roman"/>
                <w:szCs w:val="22"/>
              </w:rPr>
            </w:pPr>
            <w:r w:rsidRPr="00080301">
              <w:rPr>
                <w:rFonts w:ascii="Times New Roman" w:eastAsia="Calibri" w:hAnsi="Times New Roman"/>
                <w:szCs w:val="22"/>
              </w:rPr>
              <w:t xml:space="preserve">Risque d’insécurité et vols des biens sur le chantier suite au phénomène </w:t>
            </w:r>
            <w:proofErr w:type="spellStart"/>
            <w:r w:rsidRPr="00080301">
              <w:rPr>
                <w:rFonts w:ascii="Times New Roman" w:eastAsia="Calibri" w:hAnsi="Times New Roman"/>
                <w:szCs w:val="22"/>
              </w:rPr>
              <w:t>Kuluna</w:t>
            </w:r>
            <w:proofErr w:type="spellEnd"/>
            <w:r w:rsidRPr="00080301">
              <w:rPr>
                <w:rFonts w:ascii="Times New Roman" w:eastAsia="Calibri" w:hAnsi="Times New Roman"/>
                <w:szCs w:val="22"/>
              </w:rPr>
              <w:t xml:space="preserve"> dans la zone du Projet ;</w:t>
            </w:r>
          </w:p>
          <w:p w14:paraId="620FAF2B" w14:textId="77777777" w:rsidR="00EB3A5D" w:rsidRPr="00080301" w:rsidRDefault="00EB3A5D" w:rsidP="00C5663F">
            <w:pPr>
              <w:pStyle w:val="Paragraphedeliste"/>
              <w:numPr>
                <w:ilvl w:val="0"/>
                <w:numId w:val="37"/>
              </w:numPr>
              <w:shd w:val="clear" w:color="auto" w:fill="FFFFFF"/>
              <w:spacing w:before="0" w:beforeAutospacing="0"/>
              <w:ind w:left="329" w:right="270" w:hanging="283"/>
              <w:rPr>
                <w:rFonts w:ascii="Times New Roman" w:eastAsia="Calibri" w:hAnsi="Times New Roman"/>
                <w:szCs w:val="22"/>
              </w:rPr>
            </w:pPr>
            <w:r w:rsidRPr="00080301">
              <w:rPr>
                <w:rFonts w:ascii="Times New Roman" w:eastAsia="Calibri" w:hAnsi="Times New Roman"/>
                <w:szCs w:val="22"/>
              </w:rPr>
              <w:t>Risque lié au développement de violences basées sur le genre (VBG/EAS/HS) ;</w:t>
            </w:r>
          </w:p>
          <w:p w14:paraId="74192BC4" w14:textId="77777777" w:rsidR="00EB3A5D" w:rsidRPr="00080301" w:rsidRDefault="00EB3A5D" w:rsidP="00C5663F">
            <w:pPr>
              <w:pStyle w:val="Paragraphedeliste"/>
              <w:numPr>
                <w:ilvl w:val="0"/>
                <w:numId w:val="37"/>
              </w:numPr>
              <w:shd w:val="clear" w:color="auto" w:fill="FFFFFF"/>
              <w:spacing w:before="0" w:beforeAutospacing="0"/>
              <w:ind w:left="329" w:right="270" w:hanging="283"/>
              <w:rPr>
                <w:rFonts w:ascii="Times New Roman" w:eastAsia="Calibri" w:hAnsi="Times New Roman"/>
                <w:szCs w:val="22"/>
              </w:rPr>
            </w:pPr>
            <w:r w:rsidRPr="00080301">
              <w:rPr>
                <w:rFonts w:ascii="Times New Roman" w:eastAsia="Calibri" w:hAnsi="Times New Roman"/>
                <w:szCs w:val="22"/>
              </w:rPr>
              <w:t>Risque de détérioration des réseaux de concessionnaires ;</w:t>
            </w:r>
          </w:p>
          <w:p w14:paraId="04B0F4E5" w14:textId="77777777" w:rsidR="00EB3A5D" w:rsidRPr="00080301" w:rsidRDefault="00EB3A5D" w:rsidP="00C5663F">
            <w:pPr>
              <w:pStyle w:val="Paragraphedeliste"/>
              <w:numPr>
                <w:ilvl w:val="0"/>
                <w:numId w:val="37"/>
              </w:numPr>
              <w:shd w:val="clear" w:color="auto" w:fill="FFFFFF"/>
              <w:spacing w:before="0" w:beforeAutospacing="0"/>
              <w:ind w:left="329" w:right="270" w:hanging="283"/>
              <w:jc w:val="both"/>
              <w:rPr>
                <w:rFonts w:ascii="Times New Roman" w:eastAsia="Calibri" w:hAnsi="Times New Roman"/>
                <w:szCs w:val="22"/>
              </w:rPr>
            </w:pPr>
            <w:r w:rsidRPr="00080301">
              <w:rPr>
                <w:rFonts w:ascii="Times New Roman" w:eastAsia="Calibri" w:hAnsi="Times New Roman"/>
                <w:szCs w:val="22"/>
              </w:rPr>
              <w:t>Risque d’employer les enfants sur les chantiers surtout pour les travaux en HIMO ;</w:t>
            </w:r>
          </w:p>
          <w:p w14:paraId="13AF9DE1" w14:textId="77777777" w:rsidR="00EB3A5D" w:rsidRPr="00080301" w:rsidRDefault="00EB3A5D" w:rsidP="00C5663F">
            <w:pPr>
              <w:pStyle w:val="Paragraphedeliste"/>
              <w:numPr>
                <w:ilvl w:val="0"/>
                <w:numId w:val="37"/>
              </w:numPr>
              <w:shd w:val="clear" w:color="auto" w:fill="FFFFFF"/>
              <w:spacing w:before="0" w:beforeAutospacing="0"/>
              <w:ind w:left="329" w:right="270" w:hanging="283"/>
              <w:jc w:val="both"/>
              <w:rPr>
                <w:rFonts w:ascii="Times New Roman" w:eastAsia="Calibri" w:hAnsi="Times New Roman"/>
                <w:szCs w:val="22"/>
              </w:rPr>
            </w:pPr>
            <w:r w:rsidRPr="00080301">
              <w:rPr>
                <w:rFonts w:ascii="Times New Roman" w:eastAsia="Calibri" w:hAnsi="Times New Roman"/>
                <w:szCs w:val="22"/>
              </w:rPr>
              <w:t>Risque de conflit lié au non recrutement des populations locales ;</w:t>
            </w:r>
          </w:p>
          <w:p w14:paraId="53488C6A" w14:textId="77777777" w:rsidR="00EB3A5D" w:rsidRPr="00080301" w:rsidRDefault="00EB3A5D" w:rsidP="00C5663F">
            <w:pPr>
              <w:pStyle w:val="Paragraphedeliste"/>
              <w:numPr>
                <w:ilvl w:val="0"/>
                <w:numId w:val="37"/>
              </w:numPr>
              <w:shd w:val="clear" w:color="auto" w:fill="FFFFFF"/>
              <w:spacing w:before="0" w:beforeAutospacing="0"/>
              <w:ind w:left="329" w:right="270" w:hanging="283"/>
              <w:jc w:val="both"/>
              <w:rPr>
                <w:rFonts w:ascii="Times New Roman" w:eastAsia="Calibri" w:hAnsi="Times New Roman"/>
                <w:szCs w:val="22"/>
              </w:rPr>
            </w:pPr>
            <w:r w:rsidRPr="00080301">
              <w:rPr>
                <w:rFonts w:ascii="Times New Roman" w:eastAsia="Calibri" w:hAnsi="Times New Roman"/>
                <w:szCs w:val="22"/>
              </w:rPr>
              <w:t>Risque de profanation des cimetières et dégradation des vestiges culturels ;</w:t>
            </w:r>
          </w:p>
          <w:p w14:paraId="213FA9E2" w14:textId="77777777" w:rsidR="00EB3A5D" w:rsidRPr="00080301" w:rsidRDefault="00EB3A5D" w:rsidP="00C5663F">
            <w:pPr>
              <w:pStyle w:val="Paragraphedeliste"/>
              <w:numPr>
                <w:ilvl w:val="0"/>
                <w:numId w:val="37"/>
              </w:numPr>
              <w:shd w:val="clear" w:color="auto" w:fill="FFFFFF"/>
              <w:spacing w:before="0" w:beforeAutospacing="0"/>
              <w:ind w:left="329" w:right="270" w:hanging="283"/>
              <w:jc w:val="both"/>
              <w:rPr>
                <w:rFonts w:ascii="Times New Roman" w:eastAsia="Calibri" w:hAnsi="Times New Roman"/>
                <w:szCs w:val="22"/>
              </w:rPr>
            </w:pPr>
            <w:r w:rsidRPr="00080301">
              <w:rPr>
                <w:rFonts w:ascii="Times New Roman" w:eastAsia="Calibri" w:hAnsi="Times New Roman"/>
                <w:szCs w:val="22"/>
              </w:rPr>
              <w:t>Risque d’inondation dans les vallées et les lits des rivières ;</w:t>
            </w:r>
          </w:p>
          <w:p w14:paraId="226501BE" w14:textId="77777777" w:rsidR="00EB3A5D" w:rsidRPr="00080301" w:rsidRDefault="00EB3A5D" w:rsidP="00C5663F">
            <w:pPr>
              <w:pStyle w:val="Paragraphedeliste"/>
              <w:numPr>
                <w:ilvl w:val="0"/>
                <w:numId w:val="37"/>
              </w:numPr>
              <w:shd w:val="clear" w:color="auto" w:fill="FFFFFF"/>
              <w:spacing w:before="0" w:beforeAutospacing="0"/>
              <w:ind w:left="329" w:right="270" w:hanging="283"/>
              <w:jc w:val="both"/>
              <w:rPr>
                <w:rFonts w:ascii="Times New Roman" w:eastAsia="Calibri" w:hAnsi="Times New Roman"/>
                <w:szCs w:val="22"/>
              </w:rPr>
            </w:pPr>
            <w:r w:rsidRPr="00080301">
              <w:rPr>
                <w:rFonts w:ascii="Times New Roman" w:eastAsia="Calibri" w:hAnsi="Times New Roman"/>
                <w:szCs w:val="22"/>
              </w:rPr>
              <w:t>Risque d’augmentation de la prévalence du paludisme ;</w:t>
            </w:r>
          </w:p>
          <w:p w14:paraId="1800AA2C" w14:textId="77777777" w:rsidR="00EB3A5D" w:rsidRPr="00080301" w:rsidRDefault="00EB3A5D" w:rsidP="00C5663F">
            <w:pPr>
              <w:pStyle w:val="Paragraphedeliste"/>
              <w:numPr>
                <w:ilvl w:val="0"/>
                <w:numId w:val="37"/>
              </w:numPr>
              <w:shd w:val="clear" w:color="auto" w:fill="FFFFFF"/>
              <w:spacing w:before="0" w:beforeAutospacing="0"/>
              <w:ind w:left="329" w:right="270" w:hanging="283"/>
              <w:jc w:val="both"/>
              <w:rPr>
                <w:rFonts w:ascii="Times New Roman" w:eastAsia="Calibri" w:hAnsi="Times New Roman"/>
                <w:szCs w:val="22"/>
              </w:rPr>
            </w:pPr>
            <w:r w:rsidRPr="00080301">
              <w:rPr>
                <w:rFonts w:ascii="Times New Roman" w:eastAsia="Calibri" w:hAnsi="Times New Roman"/>
                <w:szCs w:val="22"/>
              </w:rPr>
              <w:t>Risque d’augmentation des schistosomiases ou bilharzioses ;</w:t>
            </w:r>
          </w:p>
          <w:p w14:paraId="6C8D0CC9" w14:textId="77777777" w:rsidR="00EB3A5D" w:rsidRPr="00080301" w:rsidRDefault="00EB3A5D" w:rsidP="00C5663F">
            <w:pPr>
              <w:pStyle w:val="Paragraphedeliste"/>
              <w:numPr>
                <w:ilvl w:val="0"/>
                <w:numId w:val="37"/>
              </w:numPr>
              <w:shd w:val="clear" w:color="auto" w:fill="FFFFFF"/>
              <w:spacing w:before="0" w:beforeAutospacing="0"/>
              <w:ind w:left="329" w:right="270" w:hanging="283"/>
              <w:jc w:val="both"/>
              <w:rPr>
                <w:rFonts w:ascii="Times New Roman" w:eastAsia="Calibri" w:hAnsi="Times New Roman"/>
                <w:szCs w:val="22"/>
              </w:rPr>
            </w:pPr>
            <w:r w:rsidRPr="00080301">
              <w:rPr>
                <w:rFonts w:ascii="Times New Roman" w:eastAsia="Calibri" w:hAnsi="Times New Roman"/>
                <w:szCs w:val="22"/>
              </w:rPr>
              <w:t>Risque d’augmentation des maladies diarrhéiques ;</w:t>
            </w:r>
          </w:p>
        </w:tc>
      </w:tr>
      <w:tr w:rsidR="00EB3A5D" w:rsidRPr="00080301" w14:paraId="7402732E" w14:textId="77777777" w:rsidTr="00C246CD">
        <w:trPr>
          <w:jc w:val="center"/>
        </w:trPr>
        <w:tc>
          <w:tcPr>
            <w:tcW w:w="1304" w:type="dxa"/>
            <w:vMerge w:val="restart"/>
          </w:tcPr>
          <w:p w14:paraId="2C148395" w14:textId="77777777" w:rsidR="00EB3A5D" w:rsidRPr="00080301" w:rsidRDefault="00EB3A5D" w:rsidP="00C5663F">
            <w:pPr>
              <w:spacing w:before="0" w:beforeAutospacing="0"/>
              <w:rPr>
                <w:rFonts w:ascii="Times New Roman" w:eastAsiaTheme="minorHAnsi" w:hAnsi="Times New Roman"/>
                <w:szCs w:val="22"/>
              </w:rPr>
            </w:pPr>
            <w:r w:rsidRPr="00080301">
              <w:rPr>
                <w:rFonts w:ascii="Times New Roman" w:eastAsiaTheme="minorHAnsi" w:hAnsi="Times New Roman"/>
                <w:szCs w:val="22"/>
              </w:rPr>
              <w:lastRenderedPageBreak/>
              <w:t xml:space="preserve">-Exploitation </w:t>
            </w:r>
          </w:p>
        </w:tc>
        <w:tc>
          <w:tcPr>
            <w:tcW w:w="1243" w:type="dxa"/>
            <w:vAlign w:val="center"/>
          </w:tcPr>
          <w:p w14:paraId="2A08BD07" w14:textId="77777777" w:rsidR="00EB3A5D" w:rsidRPr="00080301" w:rsidRDefault="00EB3A5D" w:rsidP="00C5663F">
            <w:pPr>
              <w:spacing w:before="0" w:beforeAutospacing="0"/>
              <w:rPr>
                <w:rFonts w:ascii="Times New Roman" w:eastAsiaTheme="minorHAnsi" w:hAnsi="Times New Roman"/>
                <w:szCs w:val="22"/>
              </w:rPr>
            </w:pPr>
            <w:r w:rsidRPr="00080301">
              <w:rPr>
                <w:rFonts w:ascii="Times New Roman" w:eastAsiaTheme="minorHAnsi" w:hAnsi="Times New Roman"/>
                <w:szCs w:val="22"/>
              </w:rPr>
              <w:t>Sol</w:t>
            </w:r>
          </w:p>
        </w:tc>
        <w:tc>
          <w:tcPr>
            <w:tcW w:w="6662" w:type="dxa"/>
          </w:tcPr>
          <w:p w14:paraId="2C487D7A"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Risque d’érosion.</w:t>
            </w:r>
          </w:p>
        </w:tc>
      </w:tr>
      <w:tr w:rsidR="00EB3A5D" w:rsidRPr="00080301" w14:paraId="418507E0" w14:textId="77777777" w:rsidTr="00C246CD">
        <w:trPr>
          <w:jc w:val="center"/>
        </w:trPr>
        <w:tc>
          <w:tcPr>
            <w:tcW w:w="1304" w:type="dxa"/>
            <w:vMerge/>
          </w:tcPr>
          <w:p w14:paraId="1D099EF4" w14:textId="77777777" w:rsidR="00EB3A5D" w:rsidRPr="00080301" w:rsidRDefault="00EB3A5D" w:rsidP="00C5663F">
            <w:pPr>
              <w:spacing w:before="0" w:beforeAutospacing="0"/>
              <w:rPr>
                <w:rFonts w:ascii="Times New Roman" w:eastAsiaTheme="minorHAnsi" w:hAnsi="Times New Roman"/>
                <w:szCs w:val="22"/>
              </w:rPr>
            </w:pPr>
          </w:p>
        </w:tc>
        <w:tc>
          <w:tcPr>
            <w:tcW w:w="1243" w:type="dxa"/>
            <w:vMerge w:val="restart"/>
            <w:vAlign w:val="center"/>
          </w:tcPr>
          <w:p w14:paraId="1523B835" w14:textId="77777777" w:rsidR="00EB3A5D" w:rsidRPr="00080301" w:rsidRDefault="00EB3A5D" w:rsidP="00C5663F">
            <w:pPr>
              <w:spacing w:before="0" w:beforeAutospacing="0"/>
              <w:rPr>
                <w:rFonts w:ascii="Times New Roman" w:eastAsiaTheme="minorHAnsi" w:hAnsi="Times New Roman"/>
                <w:szCs w:val="22"/>
              </w:rPr>
            </w:pPr>
            <w:r w:rsidRPr="00080301">
              <w:rPr>
                <w:rFonts w:ascii="Times New Roman" w:eastAsiaTheme="minorHAnsi" w:hAnsi="Times New Roman"/>
                <w:szCs w:val="22"/>
              </w:rPr>
              <w:t>Eaux</w:t>
            </w:r>
          </w:p>
        </w:tc>
        <w:tc>
          <w:tcPr>
            <w:tcW w:w="6662" w:type="dxa"/>
          </w:tcPr>
          <w:p w14:paraId="165E7A43"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 xml:space="preserve">Baisse de la recharge des </w:t>
            </w:r>
            <w:proofErr w:type="gramStart"/>
            <w:r w:rsidRPr="00080301">
              <w:rPr>
                <w:rFonts w:ascii="Times New Roman" w:hAnsi="Times New Roman"/>
                <w:szCs w:val="22"/>
              </w:rPr>
              <w:t>nappes;</w:t>
            </w:r>
            <w:proofErr w:type="gramEnd"/>
          </w:p>
        </w:tc>
      </w:tr>
      <w:tr w:rsidR="00EB3A5D" w:rsidRPr="00080301" w14:paraId="635A2236" w14:textId="77777777" w:rsidTr="00C246CD">
        <w:trPr>
          <w:jc w:val="center"/>
        </w:trPr>
        <w:tc>
          <w:tcPr>
            <w:tcW w:w="1304" w:type="dxa"/>
            <w:vMerge/>
          </w:tcPr>
          <w:p w14:paraId="278BE44F" w14:textId="77777777" w:rsidR="00EB3A5D" w:rsidRPr="00080301" w:rsidRDefault="00EB3A5D" w:rsidP="00C5663F">
            <w:pPr>
              <w:spacing w:before="0" w:beforeAutospacing="0"/>
              <w:rPr>
                <w:rFonts w:ascii="Times New Roman" w:eastAsiaTheme="minorHAnsi" w:hAnsi="Times New Roman"/>
                <w:szCs w:val="22"/>
              </w:rPr>
            </w:pPr>
          </w:p>
        </w:tc>
        <w:tc>
          <w:tcPr>
            <w:tcW w:w="1243" w:type="dxa"/>
            <w:vMerge/>
            <w:vAlign w:val="center"/>
          </w:tcPr>
          <w:p w14:paraId="3CC26C90" w14:textId="77777777" w:rsidR="00EB3A5D" w:rsidRPr="00080301" w:rsidRDefault="00EB3A5D" w:rsidP="00C5663F">
            <w:pPr>
              <w:spacing w:before="0" w:beforeAutospacing="0"/>
              <w:rPr>
                <w:rFonts w:ascii="Times New Roman" w:eastAsiaTheme="minorHAnsi" w:hAnsi="Times New Roman"/>
                <w:szCs w:val="22"/>
              </w:rPr>
            </w:pPr>
          </w:p>
        </w:tc>
        <w:tc>
          <w:tcPr>
            <w:tcW w:w="6662" w:type="dxa"/>
          </w:tcPr>
          <w:p w14:paraId="09CB9D31"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Risque des inondations des parcelles si les ouvrages ne sont pas bien entretenus.</w:t>
            </w:r>
          </w:p>
        </w:tc>
      </w:tr>
      <w:tr w:rsidR="00EB3A5D" w:rsidRPr="00080301" w14:paraId="2043E873" w14:textId="77777777" w:rsidTr="00C246CD">
        <w:trPr>
          <w:trHeight w:val="336"/>
          <w:jc w:val="center"/>
        </w:trPr>
        <w:tc>
          <w:tcPr>
            <w:tcW w:w="1304" w:type="dxa"/>
            <w:vMerge/>
          </w:tcPr>
          <w:p w14:paraId="13DF616A" w14:textId="77777777" w:rsidR="00EB3A5D" w:rsidRPr="00080301" w:rsidRDefault="00EB3A5D" w:rsidP="00C5663F">
            <w:pPr>
              <w:spacing w:before="0" w:beforeAutospacing="0"/>
              <w:rPr>
                <w:rFonts w:ascii="Times New Roman" w:eastAsiaTheme="minorHAnsi" w:hAnsi="Times New Roman"/>
                <w:szCs w:val="22"/>
              </w:rPr>
            </w:pPr>
          </w:p>
        </w:tc>
        <w:tc>
          <w:tcPr>
            <w:tcW w:w="1243" w:type="dxa"/>
            <w:vAlign w:val="center"/>
          </w:tcPr>
          <w:p w14:paraId="7BA8D348" w14:textId="77777777" w:rsidR="00EB3A5D" w:rsidRPr="00080301" w:rsidRDefault="00EB3A5D" w:rsidP="00C5663F">
            <w:pPr>
              <w:spacing w:before="0" w:beforeAutospacing="0"/>
              <w:rPr>
                <w:rFonts w:ascii="Times New Roman" w:eastAsiaTheme="minorHAnsi" w:hAnsi="Times New Roman"/>
                <w:szCs w:val="22"/>
              </w:rPr>
            </w:pPr>
            <w:r w:rsidRPr="00080301">
              <w:rPr>
                <w:rFonts w:ascii="Times New Roman" w:eastAsiaTheme="minorHAnsi" w:hAnsi="Times New Roman"/>
                <w:szCs w:val="22"/>
              </w:rPr>
              <w:t>Air</w:t>
            </w:r>
          </w:p>
        </w:tc>
        <w:tc>
          <w:tcPr>
            <w:tcW w:w="6662" w:type="dxa"/>
          </w:tcPr>
          <w:p w14:paraId="16BE5EB4"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Si les collecteurs sont utilisés comme dépotoir, il y a risque d’insalubrité, de dysfonctionnement des collecteurs et d’émanation d’odeurs nauséabondes.</w:t>
            </w:r>
          </w:p>
        </w:tc>
      </w:tr>
      <w:tr w:rsidR="00EB3A5D" w:rsidRPr="00080301" w14:paraId="5A752C68" w14:textId="77777777" w:rsidTr="00C246CD">
        <w:trPr>
          <w:trHeight w:val="336"/>
          <w:jc w:val="center"/>
        </w:trPr>
        <w:tc>
          <w:tcPr>
            <w:tcW w:w="1304" w:type="dxa"/>
            <w:vMerge/>
          </w:tcPr>
          <w:p w14:paraId="68393B13" w14:textId="77777777" w:rsidR="00EB3A5D" w:rsidRPr="00080301" w:rsidRDefault="00EB3A5D" w:rsidP="00C5663F">
            <w:pPr>
              <w:spacing w:before="0" w:beforeAutospacing="0"/>
              <w:rPr>
                <w:rFonts w:ascii="Times New Roman" w:eastAsiaTheme="minorHAnsi" w:hAnsi="Times New Roman"/>
                <w:szCs w:val="22"/>
              </w:rPr>
            </w:pPr>
          </w:p>
        </w:tc>
        <w:tc>
          <w:tcPr>
            <w:tcW w:w="1243" w:type="dxa"/>
            <w:vAlign w:val="center"/>
          </w:tcPr>
          <w:p w14:paraId="769C23B0" w14:textId="77777777" w:rsidR="00EB3A5D" w:rsidRPr="00080301" w:rsidRDefault="00EB3A5D" w:rsidP="00C5663F">
            <w:pPr>
              <w:spacing w:before="0" w:beforeAutospacing="0"/>
              <w:rPr>
                <w:rFonts w:ascii="Times New Roman" w:eastAsiaTheme="minorHAnsi" w:hAnsi="Times New Roman"/>
                <w:szCs w:val="22"/>
              </w:rPr>
            </w:pPr>
            <w:r w:rsidRPr="00080301">
              <w:rPr>
                <w:rFonts w:ascii="Times New Roman" w:eastAsiaTheme="minorHAnsi" w:hAnsi="Times New Roman"/>
                <w:szCs w:val="22"/>
              </w:rPr>
              <w:t xml:space="preserve">Flore et faune </w:t>
            </w:r>
          </w:p>
        </w:tc>
        <w:tc>
          <w:tcPr>
            <w:tcW w:w="6662" w:type="dxa"/>
          </w:tcPr>
          <w:p w14:paraId="5F120455"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Risque de modification de la diversité de la flore ;</w:t>
            </w:r>
          </w:p>
          <w:p w14:paraId="513D1236"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Risque de migration des animaux ;</w:t>
            </w:r>
          </w:p>
          <w:p w14:paraId="2EF07996"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 xml:space="preserve">Risque de développement des insectes. </w:t>
            </w:r>
          </w:p>
        </w:tc>
      </w:tr>
      <w:tr w:rsidR="00EB3A5D" w:rsidRPr="00080301" w14:paraId="7931A3A8" w14:textId="77777777" w:rsidTr="00C246CD">
        <w:trPr>
          <w:trHeight w:val="96"/>
          <w:jc w:val="center"/>
        </w:trPr>
        <w:tc>
          <w:tcPr>
            <w:tcW w:w="1304" w:type="dxa"/>
            <w:vMerge/>
          </w:tcPr>
          <w:p w14:paraId="5C358578" w14:textId="77777777" w:rsidR="00EB3A5D" w:rsidRPr="00080301" w:rsidRDefault="00EB3A5D" w:rsidP="00C5663F">
            <w:pPr>
              <w:spacing w:before="0" w:beforeAutospacing="0"/>
              <w:rPr>
                <w:rFonts w:ascii="Times New Roman" w:eastAsiaTheme="minorHAnsi" w:hAnsi="Times New Roman"/>
                <w:szCs w:val="22"/>
              </w:rPr>
            </w:pPr>
          </w:p>
        </w:tc>
        <w:tc>
          <w:tcPr>
            <w:tcW w:w="1243" w:type="dxa"/>
            <w:vAlign w:val="center"/>
          </w:tcPr>
          <w:p w14:paraId="0C4E37D2" w14:textId="77777777" w:rsidR="00EB3A5D" w:rsidRPr="00080301" w:rsidRDefault="00EB3A5D" w:rsidP="00C5663F">
            <w:pPr>
              <w:spacing w:before="0" w:beforeAutospacing="0"/>
              <w:rPr>
                <w:rFonts w:ascii="Times New Roman" w:eastAsiaTheme="minorHAnsi" w:hAnsi="Times New Roman"/>
                <w:szCs w:val="22"/>
              </w:rPr>
            </w:pPr>
            <w:r w:rsidRPr="00080301">
              <w:rPr>
                <w:rFonts w:ascii="Times New Roman" w:eastAsiaTheme="minorHAnsi" w:hAnsi="Times New Roman"/>
                <w:szCs w:val="22"/>
              </w:rPr>
              <w:t>Paysage</w:t>
            </w:r>
          </w:p>
        </w:tc>
        <w:tc>
          <w:tcPr>
            <w:tcW w:w="6662" w:type="dxa"/>
          </w:tcPr>
          <w:p w14:paraId="2FC023FE"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 xml:space="preserve">Risque de gêne visuelle liée à la présence et au revêtement des infrastructures et aux dépôts sauvages d’ordures. </w:t>
            </w:r>
          </w:p>
        </w:tc>
      </w:tr>
      <w:tr w:rsidR="00EB3A5D" w:rsidRPr="00080301" w14:paraId="55282B4C" w14:textId="77777777" w:rsidTr="00C246CD">
        <w:trPr>
          <w:trHeight w:val="96"/>
          <w:jc w:val="center"/>
        </w:trPr>
        <w:tc>
          <w:tcPr>
            <w:tcW w:w="1304" w:type="dxa"/>
            <w:vMerge/>
          </w:tcPr>
          <w:p w14:paraId="006062D0" w14:textId="77777777" w:rsidR="00EB3A5D" w:rsidRPr="00080301" w:rsidRDefault="00EB3A5D" w:rsidP="00C5663F">
            <w:pPr>
              <w:spacing w:before="0" w:beforeAutospacing="0"/>
              <w:rPr>
                <w:rFonts w:ascii="Times New Roman" w:eastAsiaTheme="minorHAnsi" w:hAnsi="Times New Roman"/>
                <w:szCs w:val="22"/>
              </w:rPr>
            </w:pPr>
          </w:p>
        </w:tc>
        <w:tc>
          <w:tcPr>
            <w:tcW w:w="1243" w:type="dxa"/>
            <w:vAlign w:val="center"/>
          </w:tcPr>
          <w:p w14:paraId="0CBB85EE" w14:textId="77777777" w:rsidR="00EB3A5D" w:rsidRPr="00080301" w:rsidRDefault="00EB3A5D" w:rsidP="00C5663F">
            <w:pPr>
              <w:spacing w:before="0" w:beforeAutospacing="0"/>
              <w:rPr>
                <w:rFonts w:ascii="Times New Roman" w:eastAsiaTheme="minorHAnsi" w:hAnsi="Times New Roman"/>
                <w:szCs w:val="22"/>
              </w:rPr>
            </w:pPr>
            <w:r w:rsidRPr="00080301">
              <w:rPr>
                <w:rFonts w:ascii="Times New Roman" w:eastAsiaTheme="minorHAnsi" w:hAnsi="Times New Roman"/>
                <w:szCs w:val="22"/>
              </w:rPr>
              <w:t>Milieu Socio-économique</w:t>
            </w:r>
          </w:p>
        </w:tc>
        <w:tc>
          <w:tcPr>
            <w:tcW w:w="6662" w:type="dxa"/>
            <w:vAlign w:val="center"/>
          </w:tcPr>
          <w:p w14:paraId="110DB011"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Risque d’utilisation des collecteurs à des fins d’évacuation des eaux usées et des déchets.</w:t>
            </w:r>
          </w:p>
        </w:tc>
      </w:tr>
      <w:tr w:rsidR="00EB3A5D" w:rsidRPr="00080301" w14:paraId="67F74B2F" w14:textId="77777777" w:rsidTr="00C246CD">
        <w:trPr>
          <w:jc w:val="center"/>
        </w:trPr>
        <w:tc>
          <w:tcPr>
            <w:tcW w:w="1304" w:type="dxa"/>
            <w:vMerge/>
          </w:tcPr>
          <w:p w14:paraId="0111D6DF" w14:textId="77777777" w:rsidR="00EB3A5D" w:rsidRPr="00080301" w:rsidRDefault="00EB3A5D" w:rsidP="00C5663F">
            <w:pPr>
              <w:spacing w:before="0" w:beforeAutospacing="0"/>
              <w:rPr>
                <w:rFonts w:ascii="Times New Roman" w:eastAsiaTheme="minorHAnsi" w:hAnsi="Times New Roman"/>
                <w:szCs w:val="22"/>
              </w:rPr>
            </w:pPr>
          </w:p>
        </w:tc>
        <w:tc>
          <w:tcPr>
            <w:tcW w:w="1243" w:type="dxa"/>
            <w:vAlign w:val="center"/>
          </w:tcPr>
          <w:p w14:paraId="246CD320" w14:textId="77777777" w:rsidR="00EB3A5D" w:rsidRPr="00080301" w:rsidRDefault="00EB3A5D" w:rsidP="00C5663F">
            <w:pPr>
              <w:spacing w:before="0" w:beforeAutospacing="0"/>
              <w:rPr>
                <w:rFonts w:ascii="Times New Roman" w:eastAsiaTheme="minorHAnsi" w:hAnsi="Times New Roman"/>
                <w:szCs w:val="22"/>
              </w:rPr>
            </w:pPr>
            <w:r w:rsidRPr="00080301">
              <w:rPr>
                <w:rFonts w:ascii="Times New Roman" w:eastAsiaTheme="minorHAnsi" w:hAnsi="Times New Roman"/>
                <w:szCs w:val="22"/>
              </w:rPr>
              <w:t>Santé, sécurité et hygiène</w:t>
            </w:r>
          </w:p>
        </w:tc>
        <w:tc>
          <w:tcPr>
            <w:tcW w:w="6662" w:type="dxa"/>
          </w:tcPr>
          <w:p w14:paraId="7DEC293F" w14:textId="77777777" w:rsidR="00EB3A5D" w:rsidRPr="00080301" w:rsidRDefault="00EB3A5D" w:rsidP="00C5663F">
            <w:pPr>
              <w:numPr>
                <w:ilvl w:val="0"/>
                <w:numId w:val="37"/>
              </w:numPr>
              <w:shd w:val="clear" w:color="auto" w:fill="FFFFFF"/>
              <w:spacing w:before="0" w:beforeAutospacing="0"/>
              <w:ind w:left="329" w:right="270" w:hanging="283"/>
              <w:contextualSpacing/>
              <w:rPr>
                <w:rFonts w:ascii="Times New Roman" w:hAnsi="Times New Roman"/>
                <w:szCs w:val="22"/>
              </w:rPr>
            </w:pPr>
            <w:r w:rsidRPr="00080301">
              <w:rPr>
                <w:rFonts w:ascii="Times New Roman" w:hAnsi="Times New Roman"/>
                <w:szCs w:val="22"/>
              </w:rPr>
              <w:t>Dégradation du cadre de vie par les rejets de déchets.</w:t>
            </w:r>
          </w:p>
        </w:tc>
      </w:tr>
    </w:tbl>
    <w:p w14:paraId="150C44E2" w14:textId="77777777" w:rsidR="00EB3A5D" w:rsidRPr="00EB3A5D" w:rsidRDefault="00EB3A5D" w:rsidP="00C5663F">
      <w:pPr>
        <w:spacing w:before="0" w:beforeAutospacing="0"/>
        <w:rPr>
          <w:rFonts w:ascii="Times New Roman" w:eastAsiaTheme="minorHAnsi" w:hAnsi="Times New Roman"/>
          <w:sz w:val="24"/>
        </w:rPr>
      </w:pPr>
    </w:p>
    <w:p w14:paraId="0945EAB6" w14:textId="77777777" w:rsidR="00663B7B" w:rsidRDefault="00663B7B" w:rsidP="00C5663F">
      <w:pPr>
        <w:pStyle w:val="Titre1"/>
        <w:numPr>
          <w:ilvl w:val="0"/>
          <w:numId w:val="165"/>
        </w:numPr>
        <w:spacing w:line="240" w:lineRule="auto"/>
        <w:rPr>
          <w:rFonts w:ascii="Arial Narrow" w:hAnsi="Arial Narrow"/>
          <w:sz w:val="22"/>
          <w:szCs w:val="22"/>
          <w:highlight w:val="yellow"/>
        </w:rPr>
        <w:sectPr w:rsidR="00663B7B" w:rsidSect="00D2782C">
          <w:pgSz w:w="11900" w:h="16840"/>
          <w:pgMar w:top="1418" w:right="1418" w:bottom="1418" w:left="1418" w:header="709" w:footer="709" w:gutter="0"/>
          <w:cols w:space="708"/>
          <w:docGrid w:linePitch="360"/>
        </w:sectPr>
      </w:pPr>
    </w:p>
    <w:p w14:paraId="317E73FF" w14:textId="31A104E7" w:rsidR="005B7DA0" w:rsidRPr="00CB2E62" w:rsidRDefault="001A0C90" w:rsidP="00C246CD">
      <w:pPr>
        <w:pStyle w:val="Titre1"/>
        <w:numPr>
          <w:ilvl w:val="0"/>
          <w:numId w:val="8"/>
        </w:numPr>
        <w:spacing w:line="240" w:lineRule="auto"/>
        <w:ind w:left="284" w:hanging="284"/>
        <w:jc w:val="left"/>
        <w:rPr>
          <w:rFonts w:ascii="Times New Roman" w:hAnsi="Times New Roman"/>
          <w:sz w:val="24"/>
          <w:szCs w:val="24"/>
        </w:rPr>
      </w:pPr>
      <w:bookmarkStart w:id="653" w:name="_Toc182426822"/>
      <w:r w:rsidRPr="00CB2E62">
        <w:rPr>
          <w:rFonts w:ascii="Times New Roman" w:hAnsi="Times New Roman"/>
          <w:sz w:val="24"/>
          <w:szCs w:val="24"/>
        </w:rPr>
        <w:lastRenderedPageBreak/>
        <w:t>MESURES D’ATTENUATION EN PHASE DES TRAVAUX</w:t>
      </w:r>
      <w:bookmarkEnd w:id="651"/>
      <w:bookmarkEnd w:id="653"/>
    </w:p>
    <w:p w14:paraId="7CB76A70" w14:textId="46EDF28A" w:rsidR="009D175A" w:rsidRPr="00503ABF" w:rsidRDefault="001A0C90" w:rsidP="00C5663F">
      <w:pPr>
        <w:spacing w:before="0" w:beforeAutospacing="0"/>
        <w:jc w:val="both"/>
        <w:rPr>
          <w:szCs w:val="22"/>
          <w:highlight w:val="yellow"/>
        </w:rPr>
      </w:pPr>
      <w:r w:rsidRPr="00503ABF">
        <w:rPr>
          <w:szCs w:val="22"/>
          <w:highlight w:val="yellow"/>
        </w:rPr>
        <w:t xml:space="preserve">  </w:t>
      </w:r>
    </w:p>
    <w:bookmarkEnd w:id="652"/>
    <w:p w14:paraId="744807C1" w14:textId="77777777" w:rsidR="001D0E75" w:rsidRPr="001D0E75" w:rsidRDefault="001D0E75" w:rsidP="00C5663F">
      <w:pPr>
        <w:spacing w:before="0" w:beforeAutospacing="0"/>
        <w:jc w:val="both"/>
        <w:rPr>
          <w:rFonts w:ascii="Times New Roman" w:hAnsi="Times New Roman"/>
          <w:bCs/>
          <w:sz w:val="24"/>
        </w:rPr>
      </w:pPr>
      <w:r w:rsidRPr="001D0E75">
        <w:rPr>
          <w:rFonts w:ascii="Times New Roman" w:hAnsi="Times New Roman"/>
          <w:bCs/>
          <w:sz w:val="24"/>
        </w:rPr>
        <w:t>Ce chapitre indique les mesures d’atténuation et les effets résiduels négatifs importants qui ne peuvent pas être atténués et, dans la mesure du possible, évalue l’acceptabilité de ces effets résiduels. Il indique également les mesures différenciées à prendre afin que les effets néfastes ne touchent pas de façon disproportionnée les personnes défavorisées ou vulnérables. Il évalue la possibilité d’atténuer les effets environnementaux et sociaux ; les coûts d’investissement et les charges récurrentes correspondant aux mesures d’atténuation proposées et la validité de ces mesures par rapport aux conditions locales ; mais aussi les besoins en termes d’institutions, de formation et de suivi pour leur mise en œuvre. Et enfin, il indique les questions qui ne requièrent pas une attention plus poussée, ainsi que les motifs d’une telle décision. Ci-dessous le tableau des mesures d’atténuation des impacts et de prévention des risques en phase de préparation et de travaux de chantier.</w:t>
      </w:r>
    </w:p>
    <w:p w14:paraId="60EBD7AB" w14:textId="77777777" w:rsidR="005A3173" w:rsidRPr="00CE1B5D" w:rsidRDefault="00FE647A" w:rsidP="00C5663F">
      <w:pPr>
        <w:spacing w:before="0" w:beforeAutospacing="0"/>
        <w:jc w:val="both"/>
        <w:rPr>
          <w:szCs w:val="22"/>
        </w:rPr>
      </w:pPr>
      <w:r w:rsidRPr="00CE1B5D">
        <w:rPr>
          <w:szCs w:val="22"/>
        </w:rPr>
        <w:br w:type="page"/>
      </w:r>
    </w:p>
    <w:p w14:paraId="31E39892" w14:textId="76F3881D" w:rsidR="001D0E75" w:rsidRPr="00C603BE" w:rsidRDefault="001D0E75" w:rsidP="00C5663F">
      <w:pPr>
        <w:spacing w:before="0" w:beforeAutospacing="0"/>
        <w:rPr>
          <w:b/>
          <w:bCs/>
          <w:szCs w:val="22"/>
        </w:rPr>
        <w:sectPr w:rsidR="001D0E75" w:rsidRPr="00C603BE" w:rsidSect="00A4032E">
          <w:pgSz w:w="11900" w:h="16840"/>
          <w:pgMar w:top="1134" w:right="1134" w:bottom="1134" w:left="1134" w:header="709" w:footer="709" w:gutter="0"/>
          <w:cols w:space="708"/>
          <w:docGrid w:linePitch="360"/>
        </w:sectPr>
      </w:pPr>
      <w:bookmarkStart w:id="654" w:name="_Toc106878959"/>
      <w:bookmarkStart w:id="655" w:name="_Toc104192266"/>
      <w:bookmarkStart w:id="656" w:name="_Toc78969708"/>
      <w:bookmarkStart w:id="657" w:name="_Toc152504837"/>
      <w:bookmarkEnd w:id="654"/>
      <w:bookmarkEnd w:id="655"/>
    </w:p>
    <w:p w14:paraId="46AE3A00" w14:textId="30E7CDD8" w:rsidR="001D0E75" w:rsidRPr="001D0E75" w:rsidRDefault="00CB2E62" w:rsidP="00C5663F">
      <w:pPr>
        <w:pStyle w:val="Lgende"/>
        <w:jc w:val="center"/>
        <w:rPr>
          <w:szCs w:val="22"/>
        </w:rPr>
      </w:pPr>
      <w:bookmarkStart w:id="658" w:name="_Toc182426956"/>
      <w:bookmarkEnd w:id="656"/>
      <w:r>
        <w:lastRenderedPageBreak/>
        <w:t xml:space="preserve">Tableau </w:t>
      </w:r>
      <w:r>
        <w:fldChar w:fldCharType="begin"/>
      </w:r>
      <w:r>
        <w:instrText xml:space="preserve"> SEQ Tableau \* ARABIC </w:instrText>
      </w:r>
      <w:r>
        <w:fldChar w:fldCharType="separate"/>
      </w:r>
      <w:r w:rsidR="007F3A47">
        <w:rPr>
          <w:noProof/>
        </w:rPr>
        <w:t>54</w:t>
      </w:r>
      <w:r>
        <w:fldChar w:fldCharType="end"/>
      </w:r>
      <w:r>
        <w:t xml:space="preserve">. </w:t>
      </w:r>
      <w:r w:rsidRPr="00875A2B">
        <w:t>Mesures d’atténuation générales pour l’exécution les composantes thématiques affectées par le sous-Projet</w:t>
      </w:r>
      <w:bookmarkEnd w:id="658"/>
    </w:p>
    <w:tbl>
      <w:tblPr>
        <w:tblStyle w:val="Grilledutableau"/>
        <w:tblW w:w="14743" w:type="dxa"/>
        <w:jc w:val="center"/>
        <w:tblLook w:val="04A0" w:firstRow="1" w:lastRow="0" w:firstColumn="1" w:lastColumn="0" w:noHBand="0" w:noVBand="1"/>
      </w:tblPr>
      <w:tblGrid>
        <w:gridCol w:w="1786"/>
        <w:gridCol w:w="2252"/>
        <w:gridCol w:w="10705"/>
      </w:tblGrid>
      <w:tr w:rsidR="00FA21B9" w:rsidRPr="001D0E75" w14:paraId="4741B49E" w14:textId="77777777" w:rsidTr="00180945">
        <w:trPr>
          <w:trHeight w:val="366"/>
          <w:tblHeader/>
          <w:jc w:val="center"/>
        </w:trPr>
        <w:tc>
          <w:tcPr>
            <w:tcW w:w="1786" w:type="dxa"/>
            <w:vMerge w:val="restart"/>
            <w:shd w:val="clear" w:color="auto" w:fill="DBDBDB" w:themeFill="accent3" w:themeFillTint="66"/>
          </w:tcPr>
          <w:p w14:paraId="24F3FC53" w14:textId="77777777" w:rsidR="00FA21B9" w:rsidRPr="001D0E75" w:rsidRDefault="00FA21B9" w:rsidP="00C5663F">
            <w:pPr>
              <w:spacing w:before="0" w:beforeAutospacing="0"/>
              <w:jc w:val="center"/>
              <w:rPr>
                <w:rFonts w:ascii="Times New Roman" w:hAnsi="Times New Roman"/>
                <w:b/>
                <w:szCs w:val="22"/>
              </w:rPr>
            </w:pPr>
          </w:p>
          <w:p w14:paraId="3F23CC53" w14:textId="77777777" w:rsidR="00FA21B9" w:rsidRPr="001D0E75" w:rsidRDefault="00FA21B9" w:rsidP="00C5663F">
            <w:pPr>
              <w:spacing w:before="0" w:beforeAutospacing="0"/>
              <w:jc w:val="center"/>
              <w:rPr>
                <w:rFonts w:ascii="Times New Roman" w:hAnsi="Times New Roman"/>
                <w:b/>
                <w:szCs w:val="22"/>
                <w:lang w:val="en-US"/>
              </w:rPr>
            </w:pPr>
            <w:proofErr w:type="spellStart"/>
            <w:r w:rsidRPr="001D0E75">
              <w:rPr>
                <w:rFonts w:ascii="Times New Roman" w:hAnsi="Times New Roman"/>
                <w:b/>
                <w:szCs w:val="22"/>
                <w:lang w:val="en-US"/>
              </w:rPr>
              <w:t>Composantes</w:t>
            </w:r>
            <w:proofErr w:type="spellEnd"/>
            <w:r w:rsidRPr="001D0E75">
              <w:rPr>
                <w:rFonts w:ascii="Times New Roman" w:hAnsi="Times New Roman"/>
                <w:b/>
                <w:szCs w:val="22"/>
                <w:lang w:val="en-US"/>
              </w:rPr>
              <w:t xml:space="preserve"> </w:t>
            </w:r>
            <w:proofErr w:type="spellStart"/>
            <w:r w:rsidRPr="001D0E75">
              <w:rPr>
                <w:rFonts w:ascii="Times New Roman" w:hAnsi="Times New Roman"/>
                <w:b/>
                <w:szCs w:val="22"/>
                <w:lang w:val="en-US"/>
              </w:rPr>
              <w:t>affectées</w:t>
            </w:r>
            <w:proofErr w:type="spellEnd"/>
          </w:p>
        </w:tc>
        <w:tc>
          <w:tcPr>
            <w:tcW w:w="2252" w:type="dxa"/>
            <w:vMerge w:val="restart"/>
            <w:shd w:val="clear" w:color="auto" w:fill="DBDBDB" w:themeFill="accent3" w:themeFillTint="66"/>
          </w:tcPr>
          <w:p w14:paraId="5B6273A1" w14:textId="77777777" w:rsidR="00FA21B9" w:rsidRPr="001D0E75" w:rsidRDefault="00FA21B9" w:rsidP="00C5663F">
            <w:pPr>
              <w:spacing w:before="0" w:beforeAutospacing="0"/>
              <w:jc w:val="center"/>
              <w:rPr>
                <w:rFonts w:ascii="Times New Roman" w:hAnsi="Times New Roman"/>
                <w:b/>
                <w:szCs w:val="22"/>
                <w:lang w:val="en-US"/>
              </w:rPr>
            </w:pPr>
          </w:p>
          <w:p w14:paraId="6AFABB68" w14:textId="77777777" w:rsidR="00FA21B9" w:rsidRPr="001D0E75" w:rsidRDefault="00FA21B9" w:rsidP="00C5663F">
            <w:pPr>
              <w:spacing w:before="0" w:beforeAutospacing="0"/>
              <w:jc w:val="center"/>
              <w:rPr>
                <w:rFonts w:ascii="Times New Roman" w:hAnsi="Times New Roman"/>
                <w:b/>
                <w:szCs w:val="22"/>
                <w:lang w:val="en-US"/>
              </w:rPr>
            </w:pPr>
            <w:r w:rsidRPr="001D0E75">
              <w:rPr>
                <w:rFonts w:ascii="Times New Roman" w:hAnsi="Times New Roman"/>
                <w:b/>
                <w:szCs w:val="22"/>
                <w:lang w:val="en-US"/>
              </w:rPr>
              <w:t>Impacts</w:t>
            </w:r>
          </w:p>
        </w:tc>
        <w:tc>
          <w:tcPr>
            <w:tcW w:w="10705" w:type="dxa"/>
            <w:vMerge w:val="restart"/>
            <w:shd w:val="clear" w:color="auto" w:fill="DBDBDB" w:themeFill="accent3" w:themeFillTint="66"/>
          </w:tcPr>
          <w:p w14:paraId="2FF46F68" w14:textId="77777777" w:rsidR="00FA21B9" w:rsidRPr="001D0E75" w:rsidRDefault="00FA21B9" w:rsidP="00C5663F">
            <w:pPr>
              <w:spacing w:before="0" w:beforeAutospacing="0"/>
              <w:jc w:val="center"/>
              <w:rPr>
                <w:rFonts w:ascii="Times New Roman" w:hAnsi="Times New Roman"/>
                <w:b/>
                <w:szCs w:val="22"/>
                <w:lang w:val="en-US"/>
              </w:rPr>
            </w:pPr>
          </w:p>
          <w:p w14:paraId="4F62AE8A" w14:textId="77777777" w:rsidR="00FA21B9" w:rsidRPr="001D0E75" w:rsidRDefault="00FA21B9" w:rsidP="00C5663F">
            <w:pPr>
              <w:spacing w:before="0" w:beforeAutospacing="0"/>
              <w:jc w:val="center"/>
              <w:rPr>
                <w:rFonts w:ascii="Times New Roman" w:hAnsi="Times New Roman"/>
                <w:b/>
                <w:szCs w:val="22"/>
                <w:lang w:val="en-US"/>
              </w:rPr>
            </w:pPr>
            <w:proofErr w:type="spellStart"/>
            <w:r w:rsidRPr="001D0E75">
              <w:rPr>
                <w:rFonts w:ascii="Times New Roman" w:hAnsi="Times New Roman"/>
                <w:b/>
                <w:szCs w:val="22"/>
                <w:lang w:val="en-US"/>
              </w:rPr>
              <w:t>Mesures</w:t>
            </w:r>
            <w:proofErr w:type="spellEnd"/>
            <w:r w:rsidRPr="001D0E75">
              <w:rPr>
                <w:rFonts w:ascii="Times New Roman" w:hAnsi="Times New Roman"/>
                <w:b/>
                <w:szCs w:val="22"/>
                <w:lang w:val="en-US"/>
              </w:rPr>
              <w:t xml:space="preserve"> </w:t>
            </w:r>
            <w:proofErr w:type="spellStart"/>
            <w:r w:rsidRPr="001D0E75">
              <w:rPr>
                <w:rFonts w:ascii="Times New Roman" w:hAnsi="Times New Roman"/>
                <w:b/>
                <w:szCs w:val="22"/>
                <w:lang w:val="en-US"/>
              </w:rPr>
              <w:t>d’atténuation</w:t>
            </w:r>
            <w:proofErr w:type="spellEnd"/>
          </w:p>
        </w:tc>
      </w:tr>
      <w:tr w:rsidR="00FA21B9" w:rsidRPr="001D0E75" w14:paraId="10B77076" w14:textId="77777777" w:rsidTr="00180945">
        <w:trPr>
          <w:trHeight w:val="366"/>
          <w:tblHeader/>
          <w:jc w:val="center"/>
        </w:trPr>
        <w:tc>
          <w:tcPr>
            <w:tcW w:w="1786" w:type="dxa"/>
            <w:vMerge/>
            <w:shd w:val="clear" w:color="auto" w:fill="DBDBDB" w:themeFill="accent3" w:themeFillTint="66"/>
          </w:tcPr>
          <w:p w14:paraId="3EBADB5A" w14:textId="77777777" w:rsidR="00FA21B9" w:rsidRPr="001D0E75" w:rsidRDefault="00FA21B9" w:rsidP="00C5663F">
            <w:pPr>
              <w:spacing w:before="0" w:beforeAutospacing="0"/>
              <w:rPr>
                <w:rFonts w:ascii="Times New Roman" w:hAnsi="Times New Roman"/>
                <w:b/>
                <w:szCs w:val="22"/>
                <w:lang w:val="en-US"/>
              </w:rPr>
            </w:pPr>
          </w:p>
        </w:tc>
        <w:tc>
          <w:tcPr>
            <w:tcW w:w="2252" w:type="dxa"/>
            <w:vMerge/>
            <w:shd w:val="clear" w:color="auto" w:fill="DBDBDB" w:themeFill="accent3" w:themeFillTint="66"/>
          </w:tcPr>
          <w:p w14:paraId="217DF040" w14:textId="77777777" w:rsidR="00FA21B9" w:rsidRPr="001D0E75" w:rsidRDefault="00FA21B9" w:rsidP="00C5663F">
            <w:pPr>
              <w:spacing w:before="0" w:beforeAutospacing="0"/>
              <w:rPr>
                <w:rFonts w:ascii="Times New Roman" w:hAnsi="Times New Roman"/>
                <w:b/>
                <w:szCs w:val="22"/>
                <w:lang w:val="en-US"/>
              </w:rPr>
            </w:pPr>
          </w:p>
        </w:tc>
        <w:tc>
          <w:tcPr>
            <w:tcW w:w="10705" w:type="dxa"/>
            <w:vMerge/>
            <w:shd w:val="clear" w:color="auto" w:fill="DBDBDB" w:themeFill="accent3" w:themeFillTint="66"/>
          </w:tcPr>
          <w:p w14:paraId="777697F2" w14:textId="77777777" w:rsidR="00FA21B9" w:rsidRPr="001D0E75" w:rsidRDefault="00FA21B9" w:rsidP="00C5663F">
            <w:pPr>
              <w:spacing w:before="0" w:beforeAutospacing="0"/>
              <w:rPr>
                <w:rFonts w:ascii="Times New Roman" w:hAnsi="Times New Roman"/>
                <w:b/>
                <w:szCs w:val="22"/>
                <w:lang w:val="en-US"/>
              </w:rPr>
            </w:pPr>
          </w:p>
        </w:tc>
      </w:tr>
      <w:tr w:rsidR="00FA21B9" w:rsidRPr="001D0E75" w14:paraId="42DE5DA6" w14:textId="77777777" w:rsidTr="00C246CD">
        <w:trPr>
          <w:trHeight w:val="2841"/>
          <w:jc w:val="center"/>
        </w:trPr>
        <w:tc>
          <w:tcPr>
            <w:tcW w:w="1786" w:type="dxa"/>
            <w:vMerge w:val="restart"/>
          </w:tcPr>
          <w:p w14:paraId="686218B6" w14:textId="77777777" w:rsidR="00FA21B9" w:rsidRPr="001D0E75" w:rsidRDefault="00FA21B9" w:rsidP="00C5663F">
            <w:pPr>
              <w:spacing w:before="0" w:beforeAutospacing="0"/>
              <w:rPr>
                <w:rFonts w:ascii="Times New Roman" w:hAnsi="Times New Roman"/>
                <w:szCs w:val="22"/>
                <w:lang w:val="en-US"/>
              </w:rPr>
            </w:pPr>
          </w:p>
          <w:p w14:paraId="165AE0A7" w14:textId="77777777" w:rsidR="00FA21B9" w:rsidRPr="001D0E75" w:rsidRDefault="00FA21B9" w:rsidP="00C5663F">
            <w:pPr>
              <w:spacing w:before="0" w:beforeAutospacing="0"/>
              <w:rPr>
                <w:rFonts w:ascii="Times New Roman" w:hAnsi="Times New Roman"/>
                <w:szCs w:val="22"/>
                <w:lang w:val="en-US"/>
              </w:rPr>
            </w:pPr>
          </w:p>
          <w:p w14:paraId="376914AD" w14:textId="77777777" w:rsidR="00FA21B9" w:rsidRPr="001D0E75" w:rsidRDefault="00FA21B9" w:rsidP="00C5663F">
            <w:pPr>
              <w:spacing w:before="0" w:beforeAutospacing="0"/>
              <w:rPr>
                <w:rFonts w:ascii="Times New Roman" w:hAnsi="Times New Roman"/>
                <w:szCs w:val="22"/>
                <w:lang w:val="en-US"/>
              </w:rPr>
            </w:pPr>
          </w:p>
          <w:p w14:paraId="554AF88E" w14:textId="77777777" w:rsidR="00FA21B9" w:rsidRPr="001D0E75" w:rsidRDefault="00FA21B9" w:rsidP="00C5663F">
            <w:pPr>
              <w:spacing w:before="0" w:beforeAutospacing="0"/>
              <w:rPr>
                <w:rFonts w:ascii="Times New Roman" w:hAnsi="Times New Roman"/>
                <w:szCs w:val="22"/>
                <w:lang w:val="en-US"/>
              </w:rPr>
            </w:pPr>
          </w:p>
          <w:p w14:paraId="382E32E8" w14:textId="77777777" w:rsidR="00FA21B9" w:rsidRPr="001D0E75" w:rsidRDefault="00FA21B9" w:rsidP="00C5663F">
            <w:pPr>
              <w:spacing w:before="0" w:beforeAutospacing="0"/>
              <w:rPr>
                <w:rFonts w:ascii="Times New Roman" w:hAnsi="Times New Roman"/>
                <w:szCs w:val="22"/>
                <w:lang w:val="en-US"/>
              </w:rPr>
            </w:pPr>
          </w:p>
          <w:p w14:paraId="5F63C785" w14:textId="77777777" w:rsidR="00FA21B9" w:rsidRPr="001D0E75" w:rsidRDefault="00FA21B9" w:rsidP="00C5663F">
            <w:pPr>
              <w:spacing w:before="0" w:beforeAutospacing="0"/>
              <w:rPr>
                <w:rFonts w:ascii="Times New Roman" w:hAnsi="Times New Roman"/>
                <w:szCs w:val="22"/>
                <w:lang w:val="en-US"/>
              </w:rPr>
            </w:pPr>
          </w:p>
          <w:p w14:paraId="11EA1FF9" w14:textId="77777777" w:rsidR="00FA21B9" w:rsidRPr="001D0E75" w:rsidRDefault="00FA21B9" w:rsidP="00C5663F">
            <w:pPr>
              <w:spacing w:before="0" w:beforeAutospacing="0"/>
              <w:rPr>
                <w:rFonts w:ascii="Times New Roman" w:hAnsi="Times New Roman"/>
                <w:szCs w:val="22"/>
                <w:lang w:val="en-US"/>
              </w:rPr>
            </w:pPr>
          </w:p>
          <w:p w14:paraId="5DD94116" w14:textId="77777777" w:rsidR="00FA21B9" w:rsidRPr="001D0E75" w:rsidRDefault="00FA21B9" w:rsidP="00C5663F">
            <w:pPr>
              <w:spacing w:before="0" w:beforeAutospacing="0"/>
              <w:rPr>
                <w:rFonts w:ascii="Times New Roman" w:hAnsi="Times New Roman"/>
                <w:szCs w:val="22"/>
                <w:lang w:val="en-US"/>
              </w:rPr>
            </w:pPr>
          </w:p>
          <w:p w14:paraId="72A2DA95" w14:textId="77777777" w:rsidR="00FA21B9" w:rsidRPr="001D0E75" w:rsidRDefault="00FA21B9" w:rsidP="00C5663F">
            <w:pPr>
              <w:spacing w:before="0" w:beforeAutospacing="0"/>
              <w:rPr>
                <w:rFonts w:ascii="Times New Roman" w:hAnsi="Times New Roman"/>
                <w:szCs w:val="22"/>
                <w:lang w:val="en-US"/>
              </w:rPr>
            </w:pPr>
          </w:p>
          <w:p w14:paraId="6CA86E0D" w14:textId="77777777" w:rsidR="00FA21B9" w:rsidRPr="001D0E75" w:rsidRDefault="00FA21B9" w:rsidP="00C5663F">
            <w:pPr>
              <w:spacing w:before="0" w:beforeAutospacing="0"/>
              <w:rPr>
                <w:rFonts w:ascii="Times New Roman" w:hAnsi="Times New Roman"/>
                <w:szCs w:val="22"/>
                <w:lang w:val="en-US"/>
              </w:rPr>
            </w:pPr>
            <w:proofErr w:type="spellStart"/>
            <w:r w:rsidRPr="001D0E75">
              <w:rPr>
                <w:rFonts w:ascii="Times New Roman" w:hAnsi="Times New Roman"/>
                <w:szCs w:val="22"/>
                <w:lang w:val="en-US"/>
              </w:rPr>
              <w:t>Qualité</w:t>
            </w:r>
            <w:proofErr w:type="spellEnd"/>
            <w:r w:rsidRPr="001D0E75">
              <w:rPr>
                <w:rFonts w:ascii="Times New Roman" w:hAnsi="Times New Roman"/>
                <w:szCs w:val="22"/>
                <w:lang w:val="en-US"/>
              </w:rPr>
              <w:t xml:space="preserve"> de </w:t>
            </w:r>
            <w:proofErr w:type="spellStart"/>
            <w:r w:rsidRPr="001D0E75">
              <w:rPr>
                <w:rFonts w:ascii="Times New Roman" w:hAnsi="Times New Roman"/>
                <w:szCs w:val="22"/>
                <w:lang w:val="en-US"/>
              </w:rPr>
              <w:t>l’air</w:t>
            </w:r>
            <w:proofErr w:type="spellEnd"/>
          </w:p>
        </w:tc>
        <w:tc>
          <w:tcPr>
            <w:tcW w:w="2252" w:type="dxa"/>
            <w:vAlign w:val="center"/>
          </w:tcPr>
          <w:p w14:paraId="1F1853A2" w14:textId="77777777" w:rsidR="00FA21B9" w:rsidRPr="001D0E75" w:rsidRDefault="00FA21B9" w:rsidP="00C246CD">
            <w:pPr>
              <w:spacing w:before="0" w:beforeAutospacing="0"/>
              <w:rPr>
                <w:rFonts w:ascii="Times New Roman" w:hAnsi="Times New Roman"/>
                <w:szCs w:val="22"/>
              </w:rPr>
            </w:pPr>
            <w:r w:rsidRPr="001D0E75">
              <w:rPr>
                <w:rFonts w:ascii="Times New Roman" w:hAnsi="Times New Roman"/>
                <w:szCs w:val="22"/>
              </w:rPr>
              <w:t xml:space="preserve">Altération de la qualité de l’air (fumée, poussière et émanations gazeuses). </w:t>
            </w:r>
          </w:p>
        </w:tc>
        <w:tc>
          <w:tcPr>
            <w:tcW w:w="10705" w:type="dxa"/>
          </w:tcPr>
          <w:p w14:paraId="034D3796" w14:textId="31934AFE"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Arroser régulièrement les voies d’accès des sites et les voies de circulations dans les sites</w:t>
            </w:r>
            <w:r>
              <w:rPr>
                <w:rFonts w:ascii="Times New Roman" w:hAnsi="Times New Roman"/>
                <w:szCs w:val="22"/>
              </w:rPr>
              <w:t xml:space="preserve"> </w:t>
            </w:r>
            <w:r w:rsidRPr="001D0E75">
              <w:rPr>
                <w:rFonts w:ascii="Times New Roman" w:hAnsi="Times New Roman"/>
                <w:szCs w:val="22"/>
              </w:rPr>
              <w:t>;</w:t>
            </w:r>
          </w:p>
          <w:p w14:paraId="445A1EC7"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Bâcher les camions transportant les matériaux de construction ;</w:t>
            </w:r>
          </w:p>
          <w:p w14:paraId="505B955B"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Couvrir les matériaux pulvérulents entreposés ;</w:t>
            </w:r>
          </w:p>
          <w:p w14:paraId="647DA577"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Veiller à l’entretien périodique des équipements roulants et des installations fixes sources d ‘émissions polluantes ;</w:t>
            </w:r>
          </w:p>
          <w:p w14:paraId="4341A52A" w14:textId="4652C621"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Assurer la maintenance d</w:t>
            </w:r>
            <w:r>
              <w:rPr>
                <w:rFonts w:ascii="Times New Roman" w:hAnsi="Times New Roman"/>
                <w:szCs w:val="22"/>
              </w:rPr>
              <w:t>es engins et du parc automobile</w:t>
            </w:r>
            <w:r w:rsidRPr="001D0E75">
              <w:rPr>
                <w:rFonts w:ascii="Times New Roman" w:hAnsi="Times New Roman"/>
                <w:szCs w:val="22"/>
              </w:rPr>
              <w:t> ;</w:t>
            </w:r>
          </w:p>
          <w:p w14:paraId="486A1B6B" w14:textId="40868D32"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Appliquer strictement la disposition de limitation de vitesse en agglomération ;</w:t>
            </w:r>
          </w:p>
          <w:p w14:paraId="29AAA593"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Utiliser les engins en bon état.</w:t>
            </w:r>
          </w:p>
          <w:p w14:paraId="129EB9BE"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Éviter la circulation de véhicules lourds ou de brûler les produits de débroussaillage à proximité des zones habitées ;</w:t>
            </w:r>
          </w:p>
          <w:p w14:paraId="6E48707B"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Utiliser les équipements de protection individuelle (abats poussières, gants, bottes, lunettes de protection, etc.) pour minimiser la dispersion des émissions dans l’air.</w:t>
            </w:r>
          </w:p>
        </w:tc>
      </w:tr>
      <w:tr w:rsidR="00FA21B9" w:rsidRPr="001D0E75" w14:paraId="297A08F5" w14:textId="77777777" w:rsidTr="00C246CD">
        <w:trPr>
          <w:trHeight w:val="1126"/>
          <w:jc w:val="center"/>
        </w:trPr>
        <w:tc>
          <w:tcPr>
            <w:tcW w:w="1786" w:type="dxa"/>
            <w:vMerge/>
          </w:tcPr>
          <w:p w14:paraId="67BB883D" w14:textId="77777777" w:rsidR="00FA21B9" w:rsidRPr="001D0E75" w:rsidRDefault="00FA21B9" w:rsidP="00C5663F">
            <w:pPr>
              <w:spacing w:before="0" w:beforeAutospacing="0"/>
              <w:rPr>
                <w:rFonts w:ascii="Times New Roman" w:hAnsi="Times New Roman"/>
                <w:szCs w:val="22"/>
              </w:rPr>
            </w:pPr>
          </w:p>
        </w:tc>
        <w:tc>
          <w:tcPr>
            <w:tcW w:w="2252" w:type="dxa"/>
            <w:vAlign w:val="center"/>
          </w:tcPr>
          <w:p w14:paraId="20666B52" w14:textId="77777777" w:rsidR="00FA21B9" w:rsidRPr="001D0E75" w:rsidRDefault="00FA21B9" w:rsidP="00C246CD">
            <w:pPr>
              <w:spacing w:before="0" w:beforeAutospacing="0"/>
              <w:rPr>
                <w:rFonts w:ascii="Times New Roman" w:hAnsi="Times New Roman"/>
                <w:szCs w:val="22"/>
              </w:rPr>
            </w:pPr>
            <w:r w:rsidRPr="001D0E75">
              <w:rPr>
                <w:rFonts w:ascii="Times New Roman" w:hAnsi="Times New Roman"/>
                <w:szCs w:val="22"/>
              </w:rPr>
              <w:t>Pollution olfactive due au dégagement des mauvaises odeurs des déchets.</w:t>
            </w:r>
          </w:p>
        </w:tc>
        <w:tc>
          <w:tcPr>
            <w:tcW w:w="10705" w:type="dxa"/>
          </w:tcPr>
          <w:p w14:paraId="5724D761" w14:textId="77777777" w:rsidR="00FA21B9"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 xml:space="preserve">Port obligation des EPI (masques et gants) </w:t>
            </w:r>
          </w:p>
          <w:p w14:paraId="06C37187" w14:textId="4CA71DEC" w:rsidR="00FA21B9" w:rsidRDefault="00FA21B9" w:rsidP="00C5663F">
            <w:pPr>
              <w:numPr>
                <w:ilvl w:val="0"/>
                <w:numId w:val="72"/>
              </w:numPr>
              <w:spacing w:before="0" w:beforeAutospacing="0"/>
              <w:rPr>
                <w:rFonts w:ascii="Times New Roman" w:hAnsi="Times New Roman"/>
                <w:szCs w:val="22"/>
              </w:rPr>
            </w:pPr>
            <w:r>
              <w:rPr>
                <w:rFonts w:ascii="Times New Roman" w:hAnsi="Times New Roman"/>
                <w:szCs w:val="22"/>
              </w:rPr>
              <w:t xml:space="preserve">Evacuer régulièrement les déchets vers </w:t>
            </w:r>
            <w:r w:rsidR="00A764C0">
              <w:rPr>
                <w:rFonts w:ascii="Times New Roman" w:hAnsi="Times New Roman"/>
                <w:szCs w:val="22"/>
              </w:rPr>
              <w:t>une décharge contrôlée de</w:t>
            </w:r>
            <w:r>
              <w:rPr>
                <w:rFonts w:ascii="Times New Roman" w:hAnsi="Times New Roman"/>
                <w:szCs w:val="22"/>
              </w:rPr>
              <w:t xml:space="preserve"> RASKIN</w:t>
            </w:r>
          </w:p>
          <w:p w14:paraId="1510E7DB" w14:textId="2609455A" w:rsidR="00FA21B9" w:rsidRDefault="00FA21B9" w:rsidP="00C5663F">
            <w:pPr>
              <w:numPr>
                <w:ilvl w:val="0"/>
                <w:numId w:val="72"/>
              </w:numPr>
              <w:spacing w:before="0" w:beforeAutospacing="0"/>
              <w:rPr>
                <w:rFonts w:ascii="Times New Roman" w:hAnsi="Times New Roman"/>
                <w:szCs w:val="22"/>
              </w:rPr>
            </w:pPr>
            <w:r>
              <w:rPr>
                <w:rFonts w:ascii="Times New Roman" w:hAnsi="Times New Roman"/>
                <w:szCs w:val="22"/>
              </w:rPr>
              <w:t>S’assurer que ces sites de décharge des déchets appartiennent à l’Etat</w:t>
            </w:r>
          </w:p>
          <w:p w14:paraId="0F10011D" w14:textId="477646C0" w:rsidR="00FA21B9" w:rsidRPr="001D0E75" w:rsidRDefault="00A764C0" w:rsidP="00C5663F">
            <w:pPr>
              <w:numPr>
                <w:ilvl w:val="0"/>
                <w:numId w:val="72"/>
              </w:numPr>
              <w:spacing w:before="0" w:beforeAutospacing="0"/>
              <w:rPr>
                <w:rFonts w:ascii="Times New Roman" w:hAnsi="Times New Roman"/>
                <w:szCs w:val="22"/>
              </w:rPr>
            </w:pPr>
            <w:r>
              <w:rPr>
                <w:rFonts w:ascii="Times New Roman" w:hAnsi="Times New Roman"/>
                <w:szCs w:val="22"/>
              </w:rPr>
              <w:t xml:space="preserve">Détruire la décharge sauvage du Pont </w:t>
            </w:r>
            <w:proofErr w:type="spellStart"/>
            <w:r>
              <w:rPr>
                <w:rFonts w:ascii="Times New Roman" w:hAnsi="Times New Roman"/>
                <w:szCs w:val="22"/>
              </w:rPr>
              <w:t>Bokasa</w:t>
            </w:r>
            <w:proofErr w:type="spellEnd"/>
            <w:r>
              <w:rPr>
                <w:rFonts w:ascii="Times New Roman" w:hAnsi="Times New Roman"/>
                <w:szCs w:val="22"/>
              </w:rPr>
              <w:t xml:space="preserve"> pour empêcher les déchets d’être drainer dans la rivière </w:t>
            </w:r>
            <w:proofErr w:type="spellStart"/>
            <w:r>
              <w:rPr>
                <w:rFonts w:ascii="Times New Roman" w:hAnsi="Times New Roman"/>
                <w:szCs w:val="22"/>
              </w:rPr>
              <w:t>Funa</w:t>
            </w:r>
            <w:proofErr w:type="spellEnd"/>
            <w:r>
              <w:rPr>
                <w:rFonts w:ascii="Times New Roman" w:hAnsi="Times New Roman"/>
                <w:szCs w:val="22"/>
              </w:rPr>
              <w:t>.</w:t>
            </w:r>
          </w:p>
        </w:tc>
      </w:tr>
      <w:tr w:rsidR="00FA21B9" w:rsidRPr="001D0E75" w14:paraId="067C11ED" w14:textId="77777777" w:rsidTr="00C246CD">
        <w:trPr>
          <w:trHeight w:val="1242"/>
          <w:jc w:val="center"/>
        </w:trPr>
        <w:tc>
          <w:tcPr>
            <w:tcW w:w="1786" w:type="dxa"/>
          </w:tcPr>
          <w:p w14:paraId="49B654E1" w14:textId="77777777" w:rsidR="00FA21B9" w:rsidRPr="001D0E75" w:rsidRDefault="00FA21B9" w:rsidP="00C5663F">
            <w:pPr>
              <w:spacing w:before="0" w:beforeAutospacing="0"/>
              <w:rPr>
                <w:rFonts w:ascii="Times New Roman" w:hAnsi="Times New Roman"/>
                <w:szCs w:val="22"/>
              </w:rPr>
            </w:pPr>
          </w:p>
        </w:tc>
        <w:tc>
          <w:tcPr>
            <w:tcW w:w="2252" w:type="dxa"/>
            <w:vAlign w:val="center"/>
          </w:tcPr>
          <w:p w14:paraId="0A725AF4" w14:textId="77777777" w:rsidR="00FA21B9" w:rsidRPr="001D0E75" w:rsidRDefault="00FA21B9" w:rsidP="00C246CD">
            <w:pPr>
              <w:spacing w:before="0" w:beforeAutospacing="0"/>
              <w:rPr>
                <w:rFonts w:ascii="Times New Roman" w:hAnsi="Times New Roman"/>
                <w:szCs w:val="22"/>
              </w:rPr>
            </w:pPr>
            <w:r w:rsidRPr="001D0E75">
              <w:rPr>
                <w:rFonts w:ascii="Times New Roman" w:hAnsi="Times New Roman"/>
                <w:szCs w:val="22"/>
              </w:rPr>
              <w:t>Modification du paysage</w:t>
            </w:r>
          </w:p>
        </w:tc>
        <w:tc>
          <w:tcPr>
            <w:tcW w:w="10705" w:type="dxa"/>
          </w:tcPr>
          <w:p w14:paraId="6017F690"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Réduire les activités de libération d’emprises au strict nécessaire ;</w:t>
            </w:r>
          </w:p>
          <w:p w14:paraId="125AEDCC" w14:textId="23550C10"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Limiter les travaux aux emprises du</w:t>
            </w:r>
            <w:r>
              <w:rPr>
                <w:rFonts w:ascii="Times New Roman" w:hAnsi="Times New Roman"/>
                <w:szCs w:val="22"/>
              </w:rPr>
              <w:t xml:space="preserve"> sous-</w:t>
            </w:r>
            <w:r w:rsidRPr="001D0E75">
              <w:rPr>
                <w:rFonts w:ascii="Times New Roman" w:hAnsi="Times New Roman"/>
                <w:szCs w:val="22"/>
              </w:rPr>
              <w:t xml:space="preserve"> Projet ;</w:t>
            </w:r>
          </w:p>
          <w:p w14:paraId="45616BC6"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Éviter les déplacements inutiles des engins ;</w:t>
            </w:r>
          </w:p>
          <w:p w14:paraId="45705B67"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Utiliser des équipements et engins répondant aux normes ;</w:t>
            </w:r>
          </w:p>
          <w:p w14:paraId="026F5B68"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Entretenir régulièrement les équipements et engins ;</w:t>
            </w:r>
          </w:p>
          <w:p w14:paraId="05126838"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Couper les moteurs des camions/engins en cas d’arrêt ;</w:t>
            </w:r>
          </w:p>
          <w:p w14:paraId="2E34F21B"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Collecter et évacuer régulièrement les déchets générés ;</w:t>
            </w:r>
          </w:p>
          <w:p w14:paraId="4038C466"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Arrosage des voies de circulation par temps sec au voisinage des habitations et des zones de cultures.</w:t>
            </w:r>
          </w:p>
        </w:tc>
      </w:tr>
      <w:tr w:rsidR="00FA21B9" w:rsidRPr="001D0E75" w14:paraId="5BFCC701" w14:textId="77777777" w:rsidTr="00C246CD">
        <w:trPr>
          <w:trHeight w:val="3326"/>
          <w:jc w:val="center"/>
        </w:trPr>
        <w:tc>
          <w:tcPr>
            <w:tcW w:w="1786" w:type="dxa"/>
            <w:vMerge w:val="restart"/>
          </w:tcPr>
          <w:p w14:paraId="60C86060" w14:textId="77777777" w:rsidR="00FA21B9" w:rsidRPr="001D0E75" w:rsidRDefault="00FA21B9" w:rsidP="00C5663F">
            <w:pPr>
              <w:spacing w:before="0" w:beforeAutospacing="0"/>
              <w:rPr>
                <w:rFonts w:ascii="Times New Roman" w:hAnsi="Times New Roman"/>
                <w:szCs w:val="22"/>
              </w:rPr>
            </w:pPr>
          </w:p>
          <w:p w14:paraId="02263452" w14:textId="77777777" w:rsidR="00FA21B9" w:rsidRPr="001D0E75" w:rsidRDefault="00FA21B9" w:rsidP="00C5663F">
            <w:pPr>
              <w:spacing w:before="0" w:beforeAutospacing="0"/>
              <w:rPr>
                <w:rFonts w:ascii="Times New Roman" w:hAnsi="Times New Roman"/>
                <w:szCs w:val="22"/>
              </w:rPr>
            </w:pPr>
          </w:p>
          <w:p w14:paraId="0EB1E16B" w14:textId="77777777" w:rsidR="00FA21B9" w:rsidRPr="001D0E75" w:rsidRDefault="00FA21B9" w:rsidP="00C5663F">
            <w:pPr>
              <w:spacing w:before="0" w:beforeAutospacing="0"/>
              <w:rPr>
                <w:rFonts w:ascii="Times New Roman" w:hAnsi="Times New Roman"/>
                <w:szCs w:val="22"/>
              </w:rPr>
            </w:pPr>
          </w:p>
          <w:p w14:paraId="59217F1E" w14:textId="77777777" w:rsidR="00FA21B9" w:rsidRPr="001D0E75" w:rsidRDefault="00FA21B9" w:rsidP="00C5663F">
            <w:pPr>
              <w:spacing w:before="0" w:beforeAutospacing="0"/>
              <w:rPr>
                <w:rFonts w:ascii="Times New Roman" w:hAnsi="Times New Roman"/>
                <w:szCs w:val="22"/>
              </w:rPr>
            </w:pPr>
          </w:p>
          <w:p w14:paraId="75168A0C" w14:textId="77777777" w:rsidR="00FA21B9" w:rsidRPr="001D0E75" w:rsidRDefault="00FA21B9" w:rsidP="00C5663F">
            <w:pPr>
              <w:spacing w:before="0" w:beforeAutospacing="0"/>
              <w:rPr>
                <w:rFonts w:ascii="Times New Roman" w:hAnsi="Times New Roman"/>
                <w:szCs w:val="22"/>
              </w:rPr>
            </w:pPr>
          </w:p>
          <w:p w14:paraId="7CBADAA1" w14:textId="77777777" w:rsidR="00FA21B9" w:rsidRPr="001D0E75" w:rsidRDefault="00FA21B9" w:rsidP="00C5663F">
            <w:pPr>
              <w:spacing w:before="0" w:beforeAutospacing="0"/>
              <w:rPr>
                <w:rFonts w:ascii="Times New Roman" w:hAnsi="Times New Roman"/>
                <w:szCs w:val="22"/>
              </w:rPr>
            </w:pPr>
          </w:p>
          <w:p w14:paraId="27623E76" w14:textId="77777777" w:rsidR="00FA21B9" w:rsidRPr="001D0E75" w:rsidRDefault="00FA21B9" w:rsidP="00C5663F">
            <w:pPr>
              <w:spacing w:before="0" w:beforeAutospacing="0"/>
              <w:rPr>
                <w:rFonts w:ascii="Times New Roman" w:hAnsi="Times New Roman"/>
                <w:szCs w:val="22"/>
              </w:rPr>
            </w:pPr>
          </w:p>
          <w:p w14:paraId="7F0304F6" w14:textId="77777777" w:rsidR="00FA21B9" w:rsidRPr="001D0E75" w:rsidRDefault="00FA21B9" w:rsidP="00C5663F">
            <w:pPr>
              <w:spacing w:before="0" w:beforeAutospacing="0"/>
              <w:rPr>
                <w:rFonts w:ascii="Times New Roman" w:hAnsi="Times New Roman"/>
                <w:szCs w:val="22"/>
              </w:rPr>
            </w:pPr>
          </w:p>
          <w:p w14:paraId="31E2583D" w14:textId="77777777" w:rsidR="00FA21B9" w:rsidRPr="001D0E75" w:rsidRDefault="00FA21B9" w:rsidP="00C5663F">
            <w:pPr>
              <w:spacing w:before="0" w:beforeAutospacing="0"/>
              <w:rPr>
                <w:rFonts w:ascii="Times New Roman" w:hAnsi="Times New Roman"/>
                <w:szCs w:val="22"/>
              </w:rPr>
            </w:pPr>
          </w:p>
          <w:p w14:paraId="535FF433" w14:textId="77777777" w:rsidR="00FA21B9" w:rsidRPr="001D0E75" w:rsidRDefault="00FA21B9" w:rsidP="00C5663F">
            <w:pPr>
              <w:spacing w:before="0" w:beforeAutospacing="0"/>
              <w:rPr>
                <w:rFonts w:ascii="Times New Roman" w:hAnsi="Times New Roman"/>
                <w:szCs w:val="22"/>
              </w:rPr>
            </w:pPr>
          </w:p>
          <w:p w14:paraId="232832C7" w14:textId="77777777" w:rsidR="00FA21B9" w:rsidRPr="001D0E75" w:rsidRDefault="00FA21B9" w:rsidP="00C5663F">
            <w:pPr>
              <w:spacing w:before="0" w:beforeAutospacing="0"/>
              <w:rPr>
                <w:rFonts w:ascii="Times New Roman" w:hAnsi="Times New Roman"/>
                <w:szCs w:val="22"/>
              </w:rPr>
            </w:pPr>
          </w:p>
          <w:p w14:paraId="5830C57F" w14:textId="77777777" w:rsidR="00FA21B9" w:rsidRPr="001D0E75" w:rsidRDefault="00FA21B9" w:rsidP="00C5663F">
            <w:pPr>
              <w:spacing w:before="0" w:beforeAutospacing="0"/>
              <w:rPr>
                <w:rFonts w:ascii="Times New Roman" w:hAnsi="Times New Roman"/>
                <w:szCs w:val="22"/>
              </w:rPr>
            </w:pPr>
          </w:p>
          <w:p w14:paraId="621584BB" w14:textId="77777777" w:rsidR="00FA21B9" w:rsidRPr="001D0E75" w:rsidRDefault="00FA21B9" w:rsidP="00C5663F">
            <w:pPr>
              <w:spacing w:before="0" w:beforeAutospacing="0"/>
              <w:rPr>
                <w:rFonts w:ascii="Times New Roman" w:hAnsi="Times New Roman"/>
                <w:szCs w:val="22"/>
              </w:rPr>
            </w:pPr>
          </w:p>
          <w:p w14:paraId="6E91F3D7" w14:textId="77777777" w:rsidR="00FA21B9" w:rsidRPr="001D0E75" w:rsidRDefault="00FA21B9" w:rsidP="00C5663F">
            <w:pPr>
              <w:spacing w:before="0" w:beforeAutospacing="0"/>
              <w:rPr>
                <w:rFonts w:ascii="Times New Roman" w:hAnsi="Times New Roman"/>
                <w:szCs w:val="22"/>
              </w:rPr>
            </w:pPr>
          </w:p>
          <w:p w14:paraId="70446D3F" w14:textId="77777777" w:rsidR="00FA21B9" w:rsidRPr="001D0E75" w:rsidRDefault="00FA21B9" w:rsidP="00C5663F">
            <w:pPr>
              <w:spacing w:before="0" w:beforeAutospacing="0"/>
              <w:rPr>
                <w:rFonts w:ascii="Times New Roman" w:hAnsi="Times New Roman"/>
                <w:szCs w:val="22"/>
              </w:rPr>
            </w:pPr>
          </w:p>
          <w:p w14:paraId="0C200AB1" w14:textId="77777777" w:rsidR="00FA21B9" w:rsidRPr="001D0E75" w:rsidRDefault="00FA21B9" w:rsidP="00C5663F">
            <w:pPr>
              <w:spacing w:before="0" w:beforeAutospacing="0"/>
              <w:rPr>
                <w:rFonts w:ascii="Times New Roman" w:hAnsi="Times New Roman"/>
                <w:szCs w:val="22"/>
              </w:rPr>
            </w:pPr>
          </w:p>
          <w:p w14:paraId="4446E511" w14:textId="77777777" w:rsidR="00FA21B9" w:rsidRPr="001D0E75" w:rsidRDefault="00FA21B9" w:rsidP="00C5663F">
            <w:pPr>
              <w:spacing w:before="0" w:beforeAutospacing="0"/>
              <w:rPr>
                <w:rFonts w:ascii="Times New Roman" w:hAnsi="Times New Roman"/>
                <w:szCs w:val="22"/>
              </w:rPr>
            </w:pPr>
          </w:p>
          <w:p w14:paraId="6ECEA2ED" w14:textId="77777777" w:rsidR="00FA21B9" w:rsidRPr="001D0E75" w:rsidRDefault="00FA21B9" w:rsidP="00C5663F">
            <w:pPr>
              <w:spacing w:before="0" w:beforeAutospacing="0"/>
              <w:rPr>
                <w:rFonts w:ascii="Times New Roman" w:hAnsi="Times New Roman"/>
                <w:szCs w:val="22"/>
                <w:lang w:val="en-US"/>
              </w:rPr>
            </w:pPr>
            <w:proofErr w:type="spellStart"/>
            <w:r w:rsidRPr="001D0E75">
              <w:rPr>
                <w:rFonts w:ascii="Times New Roman" w:hAnsi="Times New Roman"/>
                <w:szCs w:val="22"/>
                <w:lang w:val="en-US"/>
              </w:rPr>
              <w:t>Qualité</w:t>
            </w:r>
            <w:proofErr w:type="spellEnd"/>
            <w:r w:rsidRPr="001D0E75">
              <w:rPr>
                <w:rFonts w:ascii="Times New Roman" w:hAnsi="Times New Roman"/>
                <w:szCs w:val="22"/>
                <w:lang w:val="en-US"/>
              </w:rPr>
              <w:t xml:space="preserve"> de </w:t>
            </w:r>
            <w:proofErr w:type="spellStart"/>
            <w:r w:rsidRPr="001D0E75">
              <w:rPr>
                <w:rFonts w:ascii="Times New Roman" w:hAnsi="Times New Roman"/>
                <w:szCs w:val="22"/>
                <w:lang w:val="en-US"/>
              </w:rPr>
              <w:t>l’eau</w:t>
            </w:r>
            <w:proofErr w:type="spellEnd"/>
          </w:p>
        </w:tc>
        <w:tc>
          <w:tcPr>
            <w:tcW w:w="2252" w:type="dxa"/>
            <w:vAlign w:val="center"/>
          </w:tcPr>
          <w:p w14:paraId="084D5191" w14:textId="77777777" w:rsidR="00FA21B9" w:rsidRPr="001D0E75" w:rsidRDefault="00FA21B9" w:rsidP="00C246CD">
            <w:pPr>
              <w:spacing w:before="0" w:beforeAutospacing="0"/>
              <w:jc w:val="both"/>
              <w:rPr>
                <w:rFonts w:ascii="Times New Roman" w:hAnsi="Times New Roman"/>
                <w:szCs w:val="22"/>
              </w:rPr>
            </w:pPr>
          </w:p>
          <w:p w14:paraId="60593540" w14:textId="4CAF5F50" w:rsidR="00FA21B9" w:rsidRPr="001D0E75" w:rsidRDefault="00FA21B9" w:rsidP="00C246CD">
            <w:pPr>
              <w:spacing w:before="0" w:beforeAutospacing="0"/>
              <w:jc w:val="both"/>
              <w:rPr>
                <w:rFonts w:ascii="Times New Roman" w:hAnsi="Times New Roman"/>
                <w:szCs w:val="22"/>
              </w:rPr>
            </w:pPr>
            <w:r w:rsidRPr="001D0E75">
              <w:rPr>
                <w:rFonts w:ascii="Times New Roman" w:hAnsi="Times New Roman"/>
                <w:szCs w:val="22"/>
              </w:rPr>
              <w:t>Risque de contamination des eaux de surface et de mo</w:t>
            </w:r>
            <w:r>
              <w:rPr>
                <w:rFonts w:ascii="Times New Roman" w:hAnsi="Times New Roman"/>
                <w:szCs w:val="22"/>
              </w:rPr>
              <w:t xml:space="preserve">dification de l’hydrodynamisme </w:t>
            </w:r>
            <w:r w:rsidRPr="001D0E75">
              <w:rPr>
                <w:rFonts w:ascii="Times New Roman" w:hAnsi="Times New Roman"/>
                <w:szCs w:val="22"/>
              </w:rPr>
              <w:t>et augmentation de la turbidité de l’eau.</w:t>
            </w:r>
          </w:p>
        </w:tc>
        <w:tc>
          <w:tcPr>
            <w:tcW w:w="10705" w:type="dxa"/>
          </w:tcPr>
          <w:p w14:paraId="595CC0D9"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Mettre en place des mesures appropriées de contrôle de l’érosion et de la charge en sédiments (par exemple branchages, ensemencement, barrières dans les tranchées, sacs de sable, géotextile, bottes de pailles, pierres, barrières recouvertes de tissus filtrants) ;</w:t>
            </w:r>
          </w:p>
          <w:p w14:paraId="565F348D"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Limiter au strict nécessaire les superficies qui devront être défrichées ainsi que le décapage, le déblayage, le remblayage et le nivellement des aires de travail ;</w:t>
            </w:r>
          </w:p>
          <w:p w14:paraId="1D6FD865"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Stabiliser les berges, les rives et les pentes abruptes une fois les travaux terminés ;</w:t>
            </w:r>
          </w:p>
          <w:p w14:paraId="66CD65FE"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Conserver la végétation à proximité des cours d’eau ;</w:t>
            </w:r>
          </w:p>
          <w:p w14:paraId="70CEB02A"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Éviter tout déversement de terre dans les cours d’eau ;</w:t>
            </w:r>
          </w:p>
          <w:p w14:paraId="444934DE"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Éviter les travaux de terrassement en période de pluie ;</w:t>
            </w:r>
          </w:p>
          <w:p w14:paraId="477DFAFF"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Prévoir une zone tampon entre les dépôts de terre, de matériaux dangereux, de déchets et la berge des cours d’eau ;</w:t>
            </w:r>
          </w:p>
          <w:p w14:paraId="4712D404" w14:textId="2D574712"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 xml:space="preserve">Veiller au respect de la charge de turbidité admise par la </w:t>
            </w:r>
            <w:r w:rsidR="00A71F3A">
              <w:rPr>
                <w:rFonts w:ascii="Times New Roman" w:hAnsi="Times New Roman"/>
                <w:szCs w:val="22"/>
              </w:rPr>
              <w:t>loi sur l’eau en RDC</w:t>
            </w:r>
          </w:p>
          <w:p w14:paraId="385C6CF4"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Mise en place d’un plan de suivi de l’hydrodynamisme et de la sédimentologie.</w:t>
            </w:r>
          </w:p>
        </w:tc>
      </w:tr>
      <w:tr w:rsidR="00FA21B9" w:rsidRPr="001D0E75" w14:paraId="13CE6398" w14:textId="77777777" w:rsidTr="00C246CD">
        <w:trPr>
          <w:trHeight w:val="699"/>
          <w:jc w:val="center"/>
        </w:trPr>
        <w:tc>
          <w:tcPr>
            <w:tcW w:w="1786" w:type="dxa"/>
            <w:vMerge/>
          </w:tcPr>
          <w:p w14:paraId="0B6B685A" w14:textId="77777777" w:rsidR="00FA21B9" w:rsidRPr="001D0E75" w:rsidRDefault="00FA21B9" w:rsidP="00C5663F">
            <w:pPr>
              <w:spacing w:before="0" w:beforeAutospacing="0"/>
              <w:rPr>
                <w:rFonts w:ascii="Times New Roman" w:hAnsi="Times New Roman"/>
                <w:szCs w:val="22"/>
              </w:rPr>
            </w:pPr>
          </w:p>
        </w:tc>
        <w:tc>
          <w:tcPr>
            <w:tcW w:w="2252" w:type="dxa"/>
            <w:vAlign w:val="center"/>
          </w:tcPr>
          <w:p w14:paraId="328F0941" w14:textId="77777777" w:rsidR="00FA21B9" w:rsidRPr="001D0E75" w:rsidRDefault="00FA21B9" w:rsidP="00C246CD">
            <w:pPr>
              <w:spacing w:before="0" w:beforeAutospacing="0"/>
              <w:jc w:val="both"/>
              <w:rPr>
                <w:rFonts w:ascii="Times New Roman" w:hAnsi="Times New Roman"/>
                <w:szCs w:val="22"/>
              </w:rPr>
            </w:pPr>
          </w:p>
          <w:p w14:paraId="1115E2B2" w14:textId="77777777" w:rsidR="00FA21B9" w:rsidRPr="001D0E75" w:rsidRDefault="00FA21B9" w:rsidP="00C246CD">
            <w:pPr>
              <w:spacing w:before="0" w:beforeAutospacing="0"/>
              <w:jc w:val="both"/>
              <w:rPr>
                <w:rFonts w:ascii="Times New Roman" w:hAnsi="Times New Roman"/>
                <w:szCs w:val="22"/>
              </w:rPr>
            </w:pPr>
            <w:r w:rsidRPr="001D0E75">
              <w:rPr>
                <w:rFonts w:ascii="Times New Roman" w:hAnsi="Times New Roman"/>
                <w:szCs w:val="22"/>
              </w:rPr>
              <w:t>Risque de contamination et de rabattement des eaux souterraines.</w:t>
            </w:r>
          </w:p>
        </w:tc>
        <w:tc>
          <w:tcPr>
            <w:tcW w:w="10705" w:type="dxa"/>
          </w:tcPr>
          <w:p w14:paraId="0FA66EC1"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Collecter les huiles usagées et les déchets pour recyclage ou élimination appropriée ;</w:t>
            </w:r>
          </w:p>
          <w:p w14:paraId="7EF39C67"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Respecter les normes de rejet des eaux usées dans les eaux de surface ;</w:t>
            </w:r>
          </w:p>
          <w:p w14:paraId="62C427C2"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Former le personnel sur la gestion des déchets ;</w:t>
            </w:r>
          </w:p>
          <w:p w14:paraId="1A361F8F"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Disposer des bacs de rétention aux points de stockage des produits dangereux ;</w:t>
            </w:r>
          </w:p>
          <w:p w14:paraId="296581E0" w14:textId="6220527A"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Veiller à la maintenance des engins et véhicules de travaux dans des garages ;</w:t>
            </w:r>
          </w:p>
          <w:p w14:paraId="36342872"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Proscrire la manipulation des produits dangereux sur les sites ou, à défaut, isoler et rendre les aires de manipulation étanches ;</w:t>
            </w:r>
          </w:p>
          <w:p w14:paraId="0A006E7D"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Élaborer une procédure de manipulation des produits dangereux et la vérification du respect de son application.</w:t>
            </w:r>
          </w:p>
        </w:tc>
      </w:tr>
      <w:tr w:rsidR="00FA21B9" w:rsidRPr="001D0E75" w14:paraId="46384E97" w14:textId="77777777" w:rsidTr="00C246CD">
        <w:trPr>
          <w:trHeight w:val="1909"/>
          <w:jc w:val="center"/>
        </w:trPr>
        <w:tc>
          <w:tcPr>
            <w:tcW w:w="1786" w:type="dxa"/>
            <w:vMerge/>
          </w:tcPr>
          <w:p w14:paraId="6FCF8420" w14:textId="77777777" w:rsidR="00FA21B9" w:rsidRPr="001D0E75" w:rsidRDefault="00FA21B9" w:rsidP="00C5663F">
            <w:pPr>
              <w:spacing w:before="0" w:beforeAutospacing="0"/>
              <w:rPr>
                <w:rFonts w:ascii="Times New Roman" w:hAnsi="Times New Roman"/>
                <w:szCs w:val="22"/>
              </w:rPr>
            </w:pPr>
          </w:p>
        </w:tc>
        <w:tc>
          <w:tcPr>
            <w:tcW w:w="2252" w:type="dxa"/>
            <w:vAlign w:val="center"/>
          </w:tcPr>
          <w:p w14:paraId="160E0A32" w14:textId="7EE86A28" w:rsidR="00FA21B9" w:rsidRPr="00211EB5" w:rsidRDefault="00FA21B9" w:rsidP="00C246CD">
            <w:pPr>
              <w:spacing w:before="0" w:beforeAutospacing="0"/>
              <w:jc w:val="both"/>
              <w:rPr>
                <w:rFonts w:ascii="Times New Roman" w:hAnsi="Times New Roman"/>
                <w:szCs w:val="22"/>
              </w:rPr>
            </w:pPr>
            <w:r w:rsidRPr="001D0E75">
              <w:rPr>
                <w:rFonts w:ascii="Times New Roman" w:hAnsi="Times New Roman"/>
                <w:szCs w:val="22"/>
              </w:rPr>
              <w:t>Modification de l’écoulement des eaux de surface</w:t>
            </w:r>
            <w:r w:rsidR="00404644">
              <w:rPr>
                <w:rFonts w:ascii="Times New Roman" w:hAnsi="Times New Roman"/>
                <w:szCs w:val="22"/>
              </w:rPr>
              <w:t xml:space="preserve"> </w:t>
            </w:r>
          </w:p>
        </w:tc>
        <w:tc>
          <w:tcPr>
            <w:tcW w:w="10705" w:type="dxa"/>
          </w:tcPr>
          <w:p w14:paraId="52E068A0" w14:textId="77777777" w:rsidR="00FA21B9" w:rsidRPr="00F8650F" w:rsidRDefault="00FA21B9" w:rsidP="00C5663F">
            <w:pPr>
              <w:numPr>
                <w:ilvl w:val="0"/>
                <w:numId w:val="72"/>
              </w:numPr>
              <w:spacing w:before="0" w:beforeAutospacing="0"/>
              <w:rPr>
                <w:rFonts w:ascii="Times New Roman" w:hAnsi="Times New Roman"/>
                <w:szCs w:val="22"/>
              </w:rPr>
            </w:pPr>
            <w:r w:rsidRPr="00F8650F">
              <w:rPr>
                <w:rFonts w:ascii="Times New Roman" w:hAnsi="Times New Roman"/>
                <w:szCs w:val="22"/>
              </w:rPr>
              <w:t>Utiliser des moyens appropriés (buses par exemple) quand cela est nécessaire, pour maintenir un débit laminaire d’écoulement de l’eau et limiter la perturbation de l’écoulement des eaux aux traversées de cours d’eau ;</w:t>
            </w:r>
          </w:p>
          <w:p w14:paraId="061A9A18" w14:textId="77777777" w:rsidR="00FA21B9" w:rsidRPr="00F8650F" w:rsidRDefault="00FA21B9" w:rsidP="00C5663F">
            <w:pPr>
              <w:numPr>
                <w:ilvl w:val="0"/>
                <w:numId w:val="72"/>
              </w:numPr>
              <w:spacing w:before="0" w:beforeAutospacing="0"/>
              <w:rPr>
                <w:rFonts w:ascii="Times New Roman" w:hAnsi="Times New Roman"/>
                <w:szCs w:val="22"/>
              </w:rPr>
            </w:pPr>
            <w:r w:rsidRPr="00F8650F">
              <w:rPr>
                <w:rFonts w:ascii="Times New Roman" w:hAnsi="Times New Roman"/>
                <w:szCs w:val="22"/>
              </w:rPr>
              <w:t>Éviter de créer des zones d’eau stagnante ;</w:t>
            </w:r>
          </w:p>
          <w:p w14:paraId="459647A3" w14:textId="77777777" w:rsidR="00FA21B9" w:rsidRPr="00F8650F" w:rsidRDefault="00FA21B9" w:rsidP="00C5663F">
            <w:pPr>
              <w:numPr>
                <w:ilvl w:val="0"/>
                <w:numId w:val="72"/>
              </w:numPr>
              <w:spacing w:before="0" w:beforeAutospacing="0"/>
              <w:rPr>
                <w:rFonts w:ascii="Times New Roman" w:hAnsi="Times New Roman"/>
                <w:szCs w:val="22"/>
              </w:rPr>
            </w:pPr>
            <w:r w:rsidRPr="00F8650F">
              <w:rPr>
                <w:rFonts w:ascii="Times New Roman" w:hAnsi="Times New Roman"/>
                <w:szCs w:val="22"/>
              </w:rPr>
              <w:t>Éviter d’obstruer les cours d’eau, les fossés ou tout autre canal ;</w:t>
            </w:r>
          </w:p>
          <w:p w14:paraId="3147058B" w14:textId="77777777" w:rsidR="00FA21B9" w:rsidRPr="00F8650F" w:rsidRDefault="00FA21B9" w:rsidP="00C5663F">
            <w:pPr>
              <w:numPr>
                <w:ilvl w:val="0"/>
                <w:numId w:val="72"/>
              </w:numPr>
              <w:spacing w:before="0" w:beforeAutospacing="0"/>
              <w:rPr>
                <w:rFonts w:ascii="Times New Roman" w:hAnsi="Times New Roman"/>
                <w:szCs w:val="22"/>
              </w:rPr>
            </w:pPr>
            <w:r w:rsidRPr="00F8650F">
              <w:rPr>
                <w:rFonts w:ascii="Times New Roman" w:hAnsi="Times New Roman"/>
                <w:szCs w:val="22"/>
              </w:rPr>
              <w:t>Enlever tout débris qui entrave l’écoulement normal des eaux de surface ;</w:t>
            </w:r>
          </w:p>
          <w:p w14:paraId="0CAC6A5C" w14:textId="7FAA1BAB" w:rsidR="005D7103" w:rsidRPr="00C246CD" w:rsidRDefault="00FA21B9" w:rsidP="00C246CD">
            <w:pPr>
              <w:numPr>
                <w:ilvl w:val="0"/>
                <w:numId w:val="72"/>
              </w:numPr>
              <w:spacing w:before="0" w:beforeAutospacing="0"/>
              <w:rPr>
                <w:rFonts w:ascii="Times New Roman" w:hAnsi="Times New Roman"/>
                <w:szCs w:val="22"/>
              </w:rPr>
            </w:pPr>
            <w:r w:rsidRPr="00F8650F">
              <w:rPr>
                <w:rFonts w:ascii="Times New Roman" w:hAnsi="Times New Roman"/>
                <w:szCs w:val="22"/>
              </w:rPr>
              <w:t>Rétablir, s’il y a lieu, l’écoulement normal des cours d’eau et remettre le lit et les berges dans son état original.</w:t>
            </w:r>
          </w:p>
        </w:tc>
      </w:tr>
      <w:tr w:rsidR="005D7103" w:rsidRPr="001D0E75" w14:paraId="62E395BB" w14:textId="77777777" w:rsidTr="00C246CD">
        <w:trPr>
          <w:trHeight w:val="1909"/>
          <w:jc w:val="center"/>
        </w:trPr>
        <w:tc>
          <w:tcPr>
            <w:tcW w:w="1786" w:type="dxa"/>
          </w:tcPr>
          <w:p w14:paraId="105FC837" w14:textId="77777777" w:rsidR="005D7103" w:rsidRPr="001D0E75" w:rsidRDefault="005D7103" w:rsidP="00C5663F">
            <w:pPr>
              <w:spacing w:before="0" w:beforeAutospacing="0"/>
              <w:rPr>
                <w:rFonts w:ascii="Times New Roman" w:hAnsi="Times New Roman"/>
                <w:szCs w:val="22"/>
              </w:rPr>
            </w:pPr>
          </w:p>
        </w:tc>
        <w:tc>
          <w:tcPr>
            <w:tcW w:w="2252" w:type="dxa"/>
            <w:vAlign w:val="center"/>
          </w:tcPr>
          <w:p w14:paraId="4590ABF7" w14:textId="1AF19118" w:rsidR="005D7103" w:rsidRPr="00D2782C" w:rsidRDefault="005D7103" w:rsidP="00C246CD">
            <w:pPr>
              <w:spacing w:before="0" w:beforeAutospacing="0"/>
              <w:jc w:val="both"/>
              <w:rPr>
                <w:rFonts w:ascii="Times New Roman" w:hAnsi="Times New Roman"/>
                <w:szCs w:val="22"/>
                <w:highlight w:val="cyan"/>
              </w:rPr>
            </w:pPr>
            <w:r w:rsidRPr="007F3A47">
              <w:rPr>
                <w:rFonts w:ascii="Times New Roman" w:hAnsi="Times New Roman"/>
                <w:szCs w:val="22"/>
              </w:rPr>
              <w:t xml:space="preserve">Turbidité d’eau et perturbation des animaux aquatiques suite aux travaux de dragage de la rivière </w:t>
            </w:r>
            <w:proofErr w:type="spellStart"/>
            <w:r w:rsidRPr="007F3A47">
              <w:rPr>
                <w:rFonts w:ascii="Times New Roman" w:hAnsi="Times New Roman"/>
                <w:szCs w:val="22"/>
              </w:rPr>
              <w:t>Funa</w:t>
            </w:r>
            <w:proofErr w:type="spellEnd"/>
            <w:r w:rsidRPr="007F3A47">
              <w:rPr>
                <w:rFonts w:ascii="Times New Roman" w:hAnsi="Times New Roman"/>
                <w:szCs w:val="22"/>
              </w:rPr>
              <w:t>.</w:t>
            </w:r>
          </w:p>
        </w:tc>
        <w:tc>
          <w:tcPr>
            <w:tcW w:w="10705" w:type="dxa"/>
          </w:tcPr>
          <w:p w14:paraId="20F602B5" w14:textId="77777777" w:rsidR="00280830" w:rsidRPr="00F8650F" w:rsidRDefault="00280830" w:rsidP="00C5663F">
            <w:pPr>
              <w:numPr>
                <w:ilvl w:val="0"/>
                <w:numId w:val="72"/>
              </w:numPr>
              <w:spacing w:before="0" w:beforeAutospacing="0"/>
              <w:rPr>
                <w:rFonts w:ascii="Times New Roman" w:hAnsi="Times New Roman"/>
                <w:bCs/>
                <w:iCs/>
                <w:szCs w:val="22"/>
              </w:rPr>
            </w:pPr>
            <w:r w:rsidRPr="00F8650F">
              <w:rPr>
                <w:rFonts w:ascii="Times New Roman" w:hAnsi="Times New Roman"/>
                <w:bCs/>
                <w:iCs/>
                <w:szCs w:val="22"/>
              </w:rPr>
              <w:t xml:space="preserve">Limiter la profondeur de la coupe en correspondance avec le diamètre du </w:t>
            </w:r>
            <w:proofErr w:type="spellStart"/>
            <w:r w:rsidRPr="00F8650F">
              <w:rPr>
                <w:rFonts w:ascii="Times New Roman" w:hAnsi="Times New Roman"/>
                <w:bCs/>
                <w:iCs/>
                <w:szCs w:val="22"/>
              </w:rPr>
              <w:t>desagrégateur</w:t>
            </w:r>
            <w:proofErr w:type="spellEnd"/>
            <w:r w:rsidRPr="00F8650F">
              <w:rPr>
                <w:rFonts w:ascii="Times New Roman" w:hAnsi="Times New Roman"/>
                <w:bCs/>
                <w:iCs/>
                <w:szCs w:val="22"/>
              </w:rPr>
              <w:t> ;</w:t>
            </w:r>
          </w:p>
          <w:p w14:paraId="18D2A296" w14:textId="77777777" w:rsidR="00280830" w:rsidRPr="00F8650F" w:rsidRDefault="00280830" w:rsidP="00C5663F">
            <w:pPr>
              <w:numPr>
                <w:ilvl w:val="0"/>
                <w:numId w:val="72"/>
              </w:numPr>
              <w:spacing w:before="0" w:beforeAutospacing="0"/>
              <w:rPr>
                <w:rFonts w:ascii="Times New Roman" w:hAnsi="Times New Roman"/>
                <w:bCs/>
                <w:iCs/>
                <w:szCs w:val="22"/>
              </w:rPr>
            </w:pPr>
            <w:r w:rsidRPr="00F8650F">
              <w:rPr>
                <w:rFonts w:ascii="Times New Roman" w:hAnsi="Times New Roman"/>
                <w:bCs/>
                <w:iCs/>
                <w:szCs w:val="22"/>
              </w:rPr>
              <w:t>Limiter la vitesse latérale de la tête de drague ;</w:t>
            </w:r>
          </w:p>
          <w:p w14:paraId="63B41D3F" w14:textId="77777777" w:rsidR="00280830" w:rsidRPr="00F8650F" w:rsidRDefault="00280830" w:rsidP="00C5663F">
            <w:pPr>
              <w:numPr>
                <w:ilvl w:val="0"/>
                <w:numId w:val="72"/>
              </w:numPr>
              <w:spacing w:before="0" w:beforeAutospacing="0"/>
              <w:rPr>
                <w:rFonts w:ascii="Times New Roman" w:hAnsi="Times New Roman"/>
                <w:bCs/>
                <w:iCs/>
                <w:szCs w:val="22"/>
              </w:rPr>
            </w:pPr>
            <w:r w:rsidRPr="00F8650F">
              <w:rPr>
                <w:rFonts w:ascii="Times New Roman" w:hAnsi="Times New Roman"/>
                <w:bCs/>
                <w:iCs/>
                <w:szCs w:val="22"/>
              </w:rPr>
              <w:t>Réduire la vitesse de remontée et de descente de la benne (&lt; 0,50 m/s) ;</w:t>
            </w:r>
          </w:p>
          <w:p w14:paraId="0FD2E20A" w14:textId="77777777" w:rsidR="00280830" w:rsidRPr="00F8650F" w:rsidRDefault="00280830" w:rsidP="00C5663F">
            <w:pPr>
              <w:numPr>
                <w:ilvl w:val="0"/>
                <w:numId w:val="72"/>
              </w:numPr>
              <w:spacing w:before="0" w:beforeAutospacing="0"/>
              <w:rPr>
                <w:rFonts w:ascii="Times New Roman" w:hAnsi="Times New Roman"/>
                <w:bCs/>
                <w:iCs/>
                <w:szCs w:val="22"/>
              </w:rPr>
            </w:pPr>
            <w:r w:rsidRPr="00F8650F">
              <w:rPr>
                <w:rFonts w:ascii="Times New Roman" w:hAnsi="Times New Roman"/>
                <w:bCs/>
                <w:iCs/>
                <w:szCs w:val="22"/>
              </w:rPr>
              <w:t>Utilisation d’écrans anti-turbidité lors de travaux de dragage et de terrassement effectués dans les rivières ;</w:t>
            </w:r>
          </w:p>
          <w:p w14:paraId="28365F8B" w14:textId="77777777" w:rsidR="00280830" w:rsidRPr="00F8650F" w:rsidRDefault="00280830" w:rsidP="00C5663F">
            <w:pPr>
              <w:numPr>
                <w:ilvl w:val="0"/>
                <w:numId w:val="72"/>
              </w:numPr>
              <w:spacing w:before="0" w:beforeAutospacing="0"/>
              <w:rPr>
                <w:rFonts w:ascii="Times New Roman" w:hAnsi="Times New Roman"/>
                <w:bCs/>
                <w:iCs/>
                <w:szCs w:val="22"/>
              </w:rPr>
            </w:pPr>
            <w:r w:rsidRPr="00F8650F">
              <w:rPr>
                <w:rFonts w:ascii="Times New Roman" w:hAnsi="Times New Roman"/>
                <w:bCs/>
                <w:iCs/>
                <w:szCs w:val="22"/>
              </w:rPr>
              <w:t xml:space="preserve">Mettre en place des dispositifs permettant de capter la majorité des déchets contenus dans ou en surface des sédiments à draguer dans la rivière </w:t>
            </w:r>
            <w:proofErr w:type="spellStart"/>
            <w:r w:rsidRPr="00F8650F">
              <w:rPr>
                <w:rFonts w:ascii="Times New Roman" w:hAnsi="Times New Roman"/>
                <w:bCs/>
                <w:iCs/>
                <w:szCs w:val="22"/>
              </w:rPr>
              <w:t>Funa</w:t>
            </w:r>
            <w:proofErr w:type="spellEnd"/>
            <w:r w:rsidRPr="00F8650F">
              <w:rPr>
                <w:rFonts w:ascii="Times New Roman" w:hAnsi="Times New Roman"/>
                <w:bCs/>
                <w:iCs/>
                <w:szCs w:val="22"/>
              </w:rPr>
              <w:t xml:space="preserve"> ;</w:t>
            </w:r>
          </w:p>
          <w:p w14:paraId="48FC1D08" w14:textId="77777777" w:rsidR="00280830" w:rsidRPr="00F8650F" w:rsidRDefault="00280830" w:rsidP="00C5663F">
            <w:pPr>
              <w:numPr>
                <w:ilvl w:val="0"/>
                <w:numId w:val="72"/>
              </w:numPr>
              <w:spacing w:before="0" w:beforeAutospacing="0"/>
              <w:rPr>
                <w:rFonts w:ascii="Times New Roman" w:hAnsi="Times New Roman"/>
                <w:bCs/>
                <w:iCs/>
                <w:szCs w:val="22"/>
              </w:rPr>
            </w:pPr>
            <w:r w:rsidRPr="00F8650F">
              <w:rPr>
                <w:rFonts w:ascii="Times New Roman" w:hAnsi="Times New Roman"/>
                <w:bCs/>
                <w:iCs/>
                <w:szCs w:val="22"/>
              </w:rPr>
              <w:t>Élaborer un plan de gestion des déchets issus du dragage des rivières (les déchets récupérés doivent ensuite faire l’objet d’un tri et d’une évacuation vers les filières adaptées) ;</w:t>
            </w:r>
          </w:p>
          <w:p w14:paraId="0AF284F7" w14:textId="77777777" w:rsidR="00280830" w:rsidRPr="00F8650F" w:rsidRDefault="00280830" w:rsidP="00C5663F">
            <w:pPr>
              <w:numPr>
                <w:ilvl w:val="0"/>
                <w:numId w:val="72"/>
              </w:numPr>
              <w:spacing w:before="0" w:beforeAutospacing="0"/>
              <w:rPr>
                <w:rFonts w:ascii="Times New Roman" w:hAnsi="Times New Roman"/>
                <w:bCs/>
                <w:iCs/>
                <w:szCs w:val="22"/>
              </w:rPr>
            </w:pPr>
            <w:r w:rsidRPr="00F8650F">
              <w:rPr>
                <w:rFonts w:ascii="Times New Roman" w:hAnsi="Times New Roman"/>
                <w:bCs/>
                <w:iCs/>
                <w:szCs w:val="22"/>
              </w:rPr>
              <w:t>Prévoir l’utilisation d’équipements de manutention et de transports peu bruyants ;</w:t>
            </w:r>
          </w:p>
          <w:p w14:paraId="14E3AF08" w14:textId="77777777" w:rsidR="00280830" w:rsidRPr="00F8650F" w:rsidRDefault="00280830" w:rsidP="00C5663F">
            <w:pPr>
              <w:numPr>
                <w:ilvl w:val="0"/>
                <w:numId w:val="72"/>
              </w:numPr>
              <w:spacing w:before="0" w:beforeAutospacing="0"/>
              <w:rPr>
                <w:rFonts w:ascii="Times New Roman" w:hAnsi="Times New Roman"/>
                <w:bCs/>
                <w:iCs/>
                <w:szCs w:val="22"/>
              </w:rPr>
            </w:pPr>
            <w:r w:rsidRPr="00F8650F">
              <w:rPr>
                <w:rFonts w:ascii="Times New Roman" w:hAnsi="Times New Roman"/>
                <w:bCs/>
                <w:iCs/>
                <w:szCs w:val="22"/>
              </w:rPr>
              <w:t>Pour le transport des déchets, choisir des itinéraires minimisant les effets sur l’environnement et éviter le passage des camions dans les agglomérations et à proximité de zones sensibles (écoles, hôpitaux, résidences) ;</w:t>
            </w:r>
          </w:p>
          <w:p w14:paraId="63C56A28" w14:textId="7DBE7B54" w:rsidR="00280830" w:rsidRPr="00F8650F" w:rsidRDefault="00280830" w:rsidP="00C5663F">
            <w:pPr>
              <w:numPr>
                <w:ilvl w:val="0"/>
                <w:numId w:val="72"/>
              </w:numPr>
              <w:spacing w:before="0" w:beforeAutospacing="0"/>
              <w:rPr>
                <w:rFonts w:ascii="Times New Roman" w:hAnsi="Times New Roman"/>
                <w:szCs w:val="22"/>
              </w:rPr>
            </w:pPr>
            <w:r w:rsidRPr="00F8650F">
              <w:rPr>
                <w:rFonts w:ascii="Times New Roman" w:hAnsi="Times New Roman"/>
                <w:bCs/>
                <w:iCs/>
                <w:szCs w:val="22"/>
              </w:rPr>
              <w:t>Adopter des horaires de fonctionnement minimisant les dérangements du cadre de vie (bruit, nuisances olfactives).</w:t>
            </w:r>
          </w:p>
          <w:p w14:paraId="672DEC56" w14:textId="276834FC" w:rsidR="005D7103" w:rsidRPr="00F8650F" w:rsidRDefault="005D7103" w:rsidP="00C5663F">
            <w:pPr>
              <w:numPr>
                <w:ilvl w:val="0"/>
                <w:numId w:val="72"/>
              </w:numPr>
              <w:spacing w:before="0" w:beforeAutospacing="0"/>
              <w:rPr>
                <w:rFonts w:ascii="Times New Roman" w:hAnsi="Times New Roman"/>
                <w:szCs w:val="22"/>
              </w:rPr>
            </w:pPr>
            <w:r w:rsidRPr="00F8650F">
              <w:rPr>
                <w:rFonts w:ascii="Times New Roman" w:hAnsi="Times New Roman"/>
                <w:szCs w:val="22"/>
              </w:rPr>
              <w:t>Élaborer un plan pour la gestion des sédiments extraits, y compris leur traitement, leur stockage et leur éventuelle réutilisation.</w:t>
            </w:r>
          </w:p>
          <w:p w14:paraId="67D08EBC" w14:textId="77777777" w:rsidR="005D7103" w:rsidRPr="00F8650F" w:rsidRDefault="005D7103" w:rsidP="00C5663F">
            <w:pPr>
              <w:numPr>
                <w:ilvl w:val="0"/>
                <w:numId w:val="72"/>
              </w:numPr>
              <w:spacing w:before="0" w:beforeAutospacing="0"/>
              <w:rPr>
                <w:rFonts w:ascii="Times New Roman" w:hAnsi="Times New Roman"/>
                <w:szCs w:val="22"/>
              </w:rPr>
            </w:pPr>
            <w:r w:rsidRPr="00F8650F">
              <w:rPr>
                <w:rFonts w:ascii="Times New Roman" w:hAnsi="Times New Roman"/>
                <w:i/>
                <w:szCs w:val="22"/>
              </w:rPr>
              <w:t>Contrôle de la qualité de l'eau</w:t>
            </w:r>
            <w:r w:rsidRPr="00F8650F">
              <w:rPr>
                <w:rFonts w:ascii="Times New Roman" w:hAnsi="Times New Roman"/>
                <w:szCs w:val="22"/>
              </w:rPr>
              <w:t xml:space="preserve"> : Mettre en place un suivi régulier de la qualité de l'eau pendant et après les travaux pour détecter toute pollution et prendre des mesures correctives.</w:t>
            </w:r>
          </w:p>
          <w:p w14:paraId="4700BDEE" w14:textId="77777777" w:rsidR="005D7103" w:rsidRPr="00F8650F" w:rsidRDefault="005D7103" w:rsidP="00C5663F">
            <w:pPr>
              <w:numPr>
                <w:ilvl w:val="0"/>
                <w:numId w:val="72"/>
              </w:numPr>
              <w:spacing w:before="0" w:beforeAutospacing="0"/>
              <w:rPr>
                <w:rFonts w:ascii="Times New Roman" w:hAnsi="Times New Roman"/>
                <w:szCs w:val="22"/>
              </w:rPr>
            </w:pPr>
            <w:r w:rsidRPr="00F8650F">
              <w:rPr>
                <w:rFonts w:ascii="Times New Roman" w:hAnsi="Times New Roman"/>
                <w:i/>
                <w:szCs w:val="22"/>
              </w:rPr>
              <w:t>Minimisation de l'érosion :</w:t>
            </w:r>
            <w:r w:rsidRPr="00F8650F">
              <w:rPr>
                <w:rFonts w:ascii="Times New Roman" w:hAnsi="Times New Roman"/>
                <w:szCs w:val="22"/>
              </w:rPr>
              <w:t xml:space="preserve"> Utiliser des techniques de dragage qui réduisent l'érosion des rives et des sédiments environnants, comme le dragage hydraulique ou l'utilisation de barges à fond plat.</w:t>
            </w:r>
          </w:p>
          <w:p w14:paraId="02832211" w14:textId="77777777" w:rsidR="005D7103" w:rsidRPr="00F8650F" w:rsidRDefault="005D7103" w:rsidP="00C5663F">
            <w:pPr>
              <w:numPr>
                <w:ilvl w:val="0"/>
                <w:numId w:val="72"/>
              </w:numPr>
              <w:spacing w:before="0" w:beforeAutospacing="0"/>
              <w:rPr>
                <w:rFonts w:ascii="Times New Roman" w:hAnsi="Times New Roman"/>
                <w:szCs w:val="22"/>
              </w:rPr>
            </w:pPr>
            <w:r w:rsidRPr="00F8650F">
              <w:rPr>
                <w:rFonts w:ascii="Times New Roman" w:hAnsi="Times New Roman"/>
                <w:i/>
                <w:szCs w:val="22"/>
              </w:rPr>
              <w:t>Protection de la faune et de la flore</w:t>
            </w:r>
            <w:r w:rsidRPr="00F8650F">
              <w:rPr>
                <w:rFonts w:ascii="Times New Roman" w:hAnsi="Times New Roman"/>
                <w:szCs w:val="22"/>
              </w:rPr>
              <w:t xml:space="preserve"> : Identifier les espèces sensibles et mettre en place des périodes d'interdiction de travaux pour protéger les habitats pendant les saisons de reproduction.</w:t>
            </w:r>
          </w:p>
          <w:p w14:paraId="7BBE880A" w14:textId="77777777" w:rsidR="005D7103" w:rsidRPr="00F8650F" w:rsidRDefault="005D7103" w:rsidP="00C5663F">
            <w:pPr>
              <w:numPr>
                <w:ilvl w:val="0"/>
                <w:numId w:val="72"/>
              </w:numPr>
              <w:spacing w:before="0" w:beforeAutospacing="0"/>
              <w:rPr>
                <w:rFonts w:ascii="Times New Roman" w:hAnsi="Times New Roman"/>
                <w:szCs w:val="22"/>
              </w:rPr>
            </w:pPr>
            <w:r w:rsidRPr="00F8650F">
              <w:rPr>
                <w:rFonts w:ascii="Times New Roman" w:hAnsi="Times New Roman"/>
                <w:i/>
                <w:szCs w:val="22"/>
              </w:rPr>
              <w:t>Gestion des bruits et des vibrations</w:t>
            </w:r>
            <w:r w:rsidRPr="00F8650F">
              <w:rPr>
                <w:rFonts w:ascii="Times New Roman" w:hAnsi="Times New Roman"/>
                <w:szCs w:val="22"/>
              </w:rPr>
              <w:t xml:space="preserve"> : Utiliser des équipements moins bruyants et des techniques de dragage qui minimisent le bruit et les vibrations, afin de réduire les impacts sur la faune aquatique et les populations locales.</w:t>
            </w:r>
          </w:p>
          <w:p w14:paraId="5775EBBC" w14:textId="77777777" w:rsidR="005D7103" w:rsidRPr="00F8650F" w:rsidRDefault="005D7103" w:rsidP="00C5663F">
            <w:pPr>
              <w:numPr>
                <w:ilvl w:val="0"/>
                <w:numId w:val="72"/>
              </w:numPr>
              <w:spacing w:before="0" w:beforeAutospacing="0"/>
              <w:rPr>
                <w:rFonts w:ascii="Times New Roman" w:hAnsi="Times New Roman"/>
                <w:szCs w:val="22"/>
              </w:rPr>
            </w:pPr>
            <w:r w:rsidRPr="00F8650F">
              <w:rPr>
                <w:rFonts w:ascii="Times New Roman" w:hAnsi="Times New Roman"/>
                <w:i/>
                <w:szCs w:val="22"/>
              </w:rPr>
              <w:t>Replantation et restauration</w:t>
            </w:r>
            <w:r w:rsidRPr="00F8650F">
              <w:rPr>
                <w:rFonts w:ascii="Times New Roman" w:hAnsi="Times New Roman"/>
                <w:szCs w:val="22"/>
              </w:rPr>
              <w:t xml:space="preserve"> : Après le dragage, réaliser des programmes de replantation des rives et de restauration des habitats pour favoriser la biodiversité locale.</w:t>
            </w:r>
          </w:p>
          <w:p w14:paraId="5A21EF3B" w14:textId="29A40E58" w:rsidR="005D7103" w:rsidRPr="00F8650F" w:rsidRDefault="005D7103" w:rsidP="00C5663F">
            <w:pPr>
              <w:numPr>
                <w:ilvl w:val="0"/>
                <w:numId w:val="72"/>
              </w:numPr>
              <w:spacing w:before="0" w:beforeAutospacing="0"/>
              <w:rPr>
                <w:rFonts w:ascii="Times New Roman" w:hAnsi="Times New Roman"/>
                <w:szCs w:val="22"/>
              </w:rPr>
            </w:pPr>
            <w:r w:rsidRPr="00F8650F">
              <w:rPr>
                <w:rFonts w:ascii="Times New Roman" w:hAnsi="Times New Roman"/>
                <w:i/>
                <w:szCs w:val="22"/>
              </w:rPr>
              <w:t>Sensibilisation et participation du public</w:t>
            </w:r>
            <w:r w:rsidRPr="00F8650F">
              <w:rPr>
                <w:rFonts w:ascii="Times New Roman" w:hAnsi="Times New Roman"/>
                <w:szCs w:val="22"/>
              </w:rPr>
              <w:t xml:space="preserve"> : Impliquer les communautés locales dans le processus de décision et les tenir informées des mesures prises pour atténuer les impacts.</w:t>
            </w:r>
          </w:p>
        </w:tc>
      </w:tr>
      <w:tr w:rsidR="00FA21B9" w:rsidRPr="001D0E75" w14:paraId="77726B83" w14:textId="77777777" w:rsidTr="00C246CD">
        <w:trPr>
          <w:trHeight w:val="699"/>
          <w:jc w:val="center"/>
        </w:trPr>
        <w:tc>
          <w:tcPr>
            <w:tcW w:w="1786" w:type="dxa"/>
            <w:vMerge w:val="restart"/>
          </w:tcPr>
          <w:p w14:paraId="792BD1D1" w14:textId="77777777" w:rsidR="00FA21B9" w:rsidRPr="001D0E75" w:rsidRDefault="00FA21B9" w:rsidP="00C5663F">
            <w:pPr>
              <w:spacing w:before="0" w:beforeAutospacing="0"/>
              <w:rPr>
                <w:rFonts w:ascii="Times New Roman" w:hAnsi="Times New Roman"/>
                <w:szCs w:val="22"/>
              </w:rPr>
            </w:pPr>
          </w:p>
          <w:p w14:paraId="211D2C66" w14:textId="77777777" w:rsidR="00FA21B9" w:rsidRPr="001D0E75" w:rsidRDefault="00FA21B9" w:rsidP="00C5663F">
            <w:pPr>
              <w:spacing w:before="0" w:beforeAutospacing="0"/>
              <w:rPr>
                <w:rFonts w:ascii="Times New Roman" w:hAnsi="Times New Roman"/>
                <w:szCs w:val="22"/>
              </w:rPr>
            </w:pPr>
          </w:p>
          <w:p w14:paraId="773D0710" w14:textId="77777777" w:rsidR="00FA21B9" w:rsidRPr="001D0E75" w:rsidRDefault="00FA21B9" w:rsidP="00C5663F">
            <w:pPr>
              <w:spacing w:before="0" w:beforeAutospacing="0"/>
              <w:rPr>
                <w:rFonts w:ascii="Times New Roman" w:hAnsi="Times New Roman"/>
                <w:szCs w:val="22"/>
              </w:rPr>
            </w:pPr>
          </w:p>
          <w:p w14:paraId="7B44F1FC" w14:textId="77777777" w:rsidR="00FA21B9" w:rsidRPr="001D0E75" w:rsidRDefault="00FA21B9" w:rsidP="00C5663F">
            <w:pPr>
              <w:spacing w:before="0" w:beforeAutospacing="0"/>
              <w:rPr>
                <w:rFonts w:ascii="Times New Roman" w:hAnsi="Times New Roman"/>
                <w:szCs w:val="22"/>
              </w:rPr>
            </w:pPr>
          </w:p>
          <w:p w14:paraId="1F045672" w14:textId="77777777" w:rsidR="00FA21B9" w:rsidRPr="001D0E75" w:rsidRDefault="00FA21B9" w:rsidP="00C5663F">
            <w:pPr>
              <w:spacing w:before="0" w:beforeAutospacing="0"/>
              <w:rPr>
                <w:rFonts w:ascii="Times New Roman" w:hAnsi="Times New Roman"/>
                <w:szCs w:val="22"/>
              </w:rPr>
            </w:pPr>
          </w:p>
          <w:p w14:paraId="04751DAC" w14:textId="77777777" w:rsidR="00FA21B9" w:rsidRPr="001D0E75" w:rsidRDefault="00FA21B9" w:rsidP="00C5663F">
            <w:pPr>
              <w:spacing w:before="0" w:beforeAutospacing="0"/>
              <w:rPr>
                <w:rFonts w:ascii="Times New Roman" w:hAnsi="Times New Roman"/>
                <w:szCs w:val="22"/>
              </w:rPr>
            </w:pPr>
          </w:p>
          <w:p w14:paraId="1C000330" w14:textId="77777777" w:rsidR="00FA21B9" w:rsidRPr="001D0E75" w:rsidRDefault="00FA21B9" w:rsidP="00C5663F">
            <w:pPr>
              <w:spacing w:before="0" w:beforeAutospacing="0"/>
              <w:rPr>
                <w:rFonts w:ascii="Times New Roman" w:hAnsi="Times New Roman"/>
                <w:szCs w:val="22"/>
              </w:rPr>
            </w:pPr>
          </w:p>
          <w:p w14:paraId="478708A7" w14:textId="77777777" w:rsidR="00FA21B9" w:rsidRPr="001D0E75" w:rsidRDefault="00FA21B9" w:rsidP="00C5663F">
            <w:pPr>
              <w:spacing w:before="0" w:beforeAutospacing="0"/>
              <w:rPr>
                <w:rFonts w:ascii="Times New Roman" w:hAnsi="Times New Roman"/>
                <w:szCs w:val="22"/>
                <w:lang w:val="en-US"/>
              </w:rPr>
            </w:pPr>
            <w:proofErr w:type="spellStart"/>
            <w:r w:rsidRPr="001D0E75">
              <w:rPr>
                <w:rFonts w:ascii="Times New Roman" w:hAnsi="Times New Roman"/>
                <w:szCs w:val="22"/>
                <w:lang w:val="en-US"/>
              </w:rPr>
              <w:t>Qualité</w:t>
            </w:r>
            <w:proofErr w:type="spellEnd"/>
            <w:r w:rsidRPr="001D0E75">
              <w:rPr>
                <w:rFonts w:ascii="Times New Roman" w:hAnsi="Times New Roman"/>
                <w:szCs w:val="22"/>
                <w:lang w:val="en-US"/>
              </w:rPr>
              <w:t xml:space="preserve"> des sols</w:t>
            </w:r>
          </w:p>
          <w:p w14:paraId="2263BBB2" w14:textId="77777777" w:rsidR="00FA21B9" w:rsidRPr="001D0E75" w:rsidRDefault="00FA21B9" w:rsidP="00C5663F">
            <w:pPr>
              <w:spacing w:before="0" w:beforeAutospacing="0"/>
              <w:rPr>
                <w:rFonts w:ascii="Times New Roman" w:hAnsi="Times New Roman"/>
                <w:szCs w:val="22"/>
              </w:rPr>
            </w:pPr>
          </w:p>
          <w:p w14:paraId="67246B03" w14:textId="77777777" w:rsidR="00FA21B9" w:rsidRPr="001D0E75" w:rsidRDefault="00FA21B9" w:rsidP="00C5663F">
            <w:pPr>
              <w:spacing w:before="0" w:beforeAutospacing="0"/>
              <w:rPr>
                <w:rFonts w:ascii="Times New Roman" w:hAnsi="Times New Roman"/>
                <w:szCs w:val="22"/>
              </w:rPr>
            </w:pPr>
          </w:p>
          <w:p w14:paraId="7B2A39A3" w14:textId="77777777" w:rsidR="00FA21B9" w:rsidRPr="001D0E75" w:rsidRDefault="00FA21B9" w:rsidP="00C5663F">
            <w:pPr>
              <w:spacing w:before="0" w:beforeAutospacing="0"/>
              <w:rPr>
                <w:rFonts w:ascii="Times New Roman" w:hAnsi="Times New Roman"/>
                <w:szCs w:val="22"/>
              </w:rPr>
            </w:pPr>
          </w:p>
          <w:p w14:paraId="1DF22378" w14:textId="77777777" w:rsidR="00FA21B9" w:rsidRPr="001D0E75" w:rsidRDefault="00FA21B9" w:rsidP="00C5663F">
            <w:pPr>
              <w:spacing w:before="0" w:beforeAutospacing="0"/>
              <w:rPr>
                <w:rFonts w:ascii="Times New Roman" w:hAnsi="Times New Roman"/>
                <w:szCs w:val="22"/>
              </w:rPr>
            </w:pPr>
          </w:p>
          <w:p w14:paraId="6D4772CE" w14:textId="77777777" w:rsidR="00FA21B9" w:rsidRPr="001D0E75" w:rsidRDefault="00FA21B9" w:rsidP="00C5663F">
            <w:pPr>
              <w:spacing w:before="0" w:beforeAutospacing="0"/>
              <w:rPr>
                <w:rFonts w:ascii="Times New Roman" w:hAnsi="Times New Roman"/>
                <w:szCs w:val="22"/>
              </w:rPr>
            </w:pPr>
          </w:p>
          <w:p w14:paraId="690C3C39" w14:textId="77777777" w:rsidR="00FA21B9" w:rsidRPr="001D0E75" w:rsidRDefault="00FA21B9" w:rsidP="00C5663F">
            <w:pPr>
              <w:spacing w:before="0" w:beforeAutospacing="0"/>
              <w:rPr>
                <w:rFonts w:ascii="Times New Roman" w:hAnsi="Times New Roman"/>
                <w:szCs w:val="22"/>
              </w:rPr>
            </w:pPr>
          </w:p>
          <w:p w14:paraId="156F4C6C" w14:textId="77777777" w:rsidR="00FA21B9" w:rsidRPr="001D0E75" w:rsidRDefault="00FA21B9" w:rsidP="00C5663F">
            <w:pPr>
              <w:spacing w:before="0" w:beforeAutospacing="0"/>
              <w:rPr>
                <w:rFonts w:ascii="Times New Roman" w:hAnsi="Times New Roman"/>
                <w:szCs w:val="22"/>
              </w:rPr>
            </w:pPr>
          </w:p>
          <w:p w14:paraId="69D38C6B" w14:textId="77777777" w:rsidR="00FA21B9" w:rsidRPr="001D0E75" w:rsidRDefault="00FA21B9" w:rsidP="00C5663F">
            <w:pPr>
              <w:spacing w:before="0" w:beforeAutospacing="0"/>
              <w:rPr>
                <w:rFonts w:ascii="Times New Roman" w:hAnsi="Times New Roman"/>
                <w:szCs w:val="22"/>
              </w:rPr>
            </w:pPr>
          </w:p>
          <w:p w14:paraId="73BEE61F" w14:textId="77777777" w:rsidR="00FA21B9" w:rsidRPr="001D0E75" w:rsidRDefault="00FA21B9" w:rsidP="00C5663F">
            <w:pPr>
              <w:spacing w:before="0" w:beforeAutospacing="0"/>
              <w:rPr>
                <w:rFonts w:ascii="Times New Roman" w:hAnsi="Times New Roman"/>
                <w:szCs w:val="22"/>
                <w:lang w:val="en-US"/>
              </w:rPr>
            </w:pPr>
          </w:p>
        </w:tc>
        <w:tc>
          <w:tcPr>
            <w:tcW w:w="2252" w:type="dxa"/>
            <w:vAlign w:val="center"/>
          </w:tcPr>
          <w:p w14:paraId="7D8F19C3" w14:textId="77777777" w:rsidR="00FA21B9" w:rsidRPr="001D0E75" w:rsidRDefault="00FA21B9" w:rsidP="00C246CD">
            <w:pPr>
              <w:spacing w:before="0" w:beforeAutospacing="0"/>
              <w:jc w:val="both"/>
              <w:rPr>
                <w:rFonts w:ascii="Times New Roman" w:hAnsi="Times New Roman"/>
                <w:szCs w:val="22"/>
              </w:rPr>
            </w:pPr>
          </w:p>
          <w:p w14:paraId="75DC3A42" w14:textId="77777777" w:rsidR="00FA21B9" w:rsidRPr="001D0E75" w:rsidRDefault="00FA21B9" w:rsidP="00C246CD">
            <w:pPr>
              <w:spacing w:before="0" w:beforeAutospacing="0"/>
              <w:jc w:val="both"/>
              <w:rPr>
                <w:rFonts w:ascii="Times New Roman" w:hAnsi="Times New Roman"/>
                <w:szCs w:val="22"/>
              </w:rPr>
            </w:pPr>
          </w:p>
          <w:p w14:paraId="1CB3EFE3" w14:textId="77777777" w:rsidR="00FA21B9" w:rsidRPr="001D0E75" w:rsidRDefault="00FA21B9" w:rsidP="00C246CD">
            <w:pPr>
              <w:spacing w:before="0" w:beforeAutospacing="0"/>
              <w:jc w:val="both"/>
              <w:rPr>
                <w:rFonts w:ascii="Times New Roman" w:hAnsi="Times New Roman"/>
                <w:szCs w:val="22"/>
              </w:rPr>
            </w:pPr>
          </w:p>
          <w:p w14:paraId="3E069F52" w14:textId="77777777" w:rsidR="00FA21B9" w:rsidRPr="001D0E75" w:rsidRDefault="00FA21B9" w:rsidP="00C246CD">
            <w:pPr>
              <w:spacing w:before="0" w:beforeAutospacing="0"/>
              <w:jc w:val="both"/>
              <w:rPr>
                <w:rFonts w:ascii="Times New Roman" w:hAnsi="Times New Roman"/>
                <w:szCs w:val="22"/>
              </w:rPr>
            </w:pPr>
          </w:p>
          <w:p w14:paraId="1F1AEE0C" w14:textId="77777777" w:rsidR="00FA21B9" w:rsidRPr="001D0E75" w:rsidRDefault="00FA21B9" w:rsidP="00C246CD">
            <w:pPr>
              <w:spacing w:before="0" w:beforeAutospacing="0"/>
              <w:jc w:val="both"/>
              <w:rPr>
                <w:rFonts w:ascii="Times New Roman" w:hAnsi="Times New Roman"/>
                <w:szCs w:val="22"/>
              </w:rPr>
            </w:pPr>
          </w:p>
          <w:p w14:paraId="49BD8436" w14:textId="77777777" w:rsidR="00FA21B9" w:rsidRDefault="00FA21B9" w:rsidP="00C246CD">
            <w:pPr>
              <w:spacing w:before="0" w:beforeAutospacing="0"/>
              <w:jc w:val="both"/>
              <w:rPr>
                <w:rFonts w:ascii="Times New Roman" w:hAnsi="Times New Roman"/>
                <w:szCs w:val="22"/>
              </w:rPr>
            </w:pPr>
            <w:r w:rsidRPr="001D0E75">
              <w:rPr>
                <w:rFonts w:ascii="Times New Roman" w:hAnsi="Times New Roman"/>
                <w:szCs w:val="22"/>
              </w:rPr>
              <w:lastRenderedPageBreak/>
              <w:t>Érosion et déstabilisation des sols.</w:t>
            </w:r>
          </w:p>
          <w:p w14:paraId="5F1788D1" w14:textId="50723DE6" w:rsidR="00211EB5" w:rsidRPr="001D0E75" w:rsidRDefault="00211EB5" w:rsidP="00C246CD">
            <w:pPr>
              <w:spacing w:before="0" w:beforeAutospacing="0"/>
              <w:jc w:val="both"/>
              <w:rPr>
                <w:rFonts w:ascii="Times New Roman" w:hAnsi="Times New Roman"/>
                <w:szCs w:val="22"/>
              </w:rPr>
            </w:pPr>
          </w:p>
        </w:tc>
        <w:tc>
          <w:tcPr>
            <w:tcW w:w="10705" w:type="dxa"/>
          </w:tcPr>
          <w:p w14:paraId="24E8A8BF"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lastRenderedPageBreak/>
              <w:t>Éviter les travaux de terrassement et de creusage en période pluvieuse ;</w:t>
            </w:r>
          </w:p>
          <w:p w14:paraId="0C9E73AB"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Stabiliser le sol mécaniquement pour réduire le risque d’érosion ;</w:t>
            </w:r>
          </w:p>
          <w:p w14:paraId="35C81727"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Prévoir le réaménagement des sites après les travaux ;</w:t>
            </w:r>
          </w:p>
          <w:p w14:paraId="582CF734"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Limiter les interventions sur les sols érodables, choisir des véhicules adaptés à la nature du sol ;</w:t>
            </w:r>
          </w:p>
          <w:p w14:paraId="3841DF43"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À la fin des travaux, niveler les sols remaniés et y favoriser l’implantation d’une strate herbacée stabilisatrice ;</w:t>
            </w:r>
          </w:p>
          <w:p w14:paraId="05C2EAF5" w14:textId="3A38D8D4" w:rsidR="00FA21B9" w:rsidRPr="000A4CD9"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lastRenderedPageBreak/>
              <w:t>Encourager les initiatives locales de lutte antiérosi</w:t>
            </w:r>
            <w:r>
              <w:rPr>
                <w:rFonts w:ascii="Times New Roman" w:hAnsi="Times New Roman"/>
                <w:szCs w:val="22"/>
              </w:rPr>
              <w:t xml:space="preserve">ve </w:t>
            </w:r>
            <w:r w:rsidR="00A764C0">
              <w:rPr>
                <w:rFonts w:ascii="Times New Roman" w:hAnsi="Times New Roman"/>
                <w:szCs w:val="22"/>
              </w:rPr>
              <w:t xml:space="preserve">notamment la </w:t>
            </w:r>
            <w:proofErr w:type="spellStart"/>
            <w:r w:rsidR="00A764C0">
              <w:rPr>
                <w:rFonts w:ascii="Times New Roman" w:hAnsi="Times New Roman"/>
                <w:szCs w:val="22"/>
              </w:rPr>
              <w:t>revégétalisation</w:t>
            </w:r>
            <w:proofErr w:type="spellEnd"/>
            <w:r w:rsidR="00A764C0">
              <w:rPr>
                <w:rFonts w:ascii="Times New Roman" w:hAnsi="Times New Roman"/>
                <w:szCs w:val="22"/>
              </w:rPr>
              <w:t xml:space="preserve"> et drainage correcte des eaux usées domestiques. </w:t>
            </w:r>
          </w:p>
        </w:tc>
      </w:tr>
      <w:tr w:rsidR="00FA21B9" w:rsidRPr="001D0E75" w14:paraId="6F0ACA0B" w14:textId="77777777" w:rsidTr="00C246CD">
        <w:trPr>
          <w:trHeight w:val="1985"/>
          <w:jc w:val="center"/>
        </w:trPr>
        <w:tc>
          <w:tcPr>
            <w:tcW w:w="1786" w:type="dxa"/>
            <w:vMerge/>
          </w:tcPr>
          <w:p w14:paraId="7B93704E" w14:textId="77777777" w:rsidR="00FA21B9" w:rsidRPr="001D0E75" w:rsidRDefault="00FA21B9" w:rsidP="00C5663F">
            <w:pPr>
              <w:spacing w:before="0" w:beforeAutospacing="0"/>
              <w:rPr>
                <w:rFonts w:ascii="Times New Roman" w:hAnsi="Times New Roman"/>
                <w:szCs w:val="22"/>
              </w:rPr>
            </w:pPr>
          </w:p>
        </w:tc>
        <w:tc>
          <w:tcPr>
            <w:tcW w:w="2252" w:type="dxa"/>
            <w:vAlign w:val="center"/>
          </w:tcPr>
          <w:p w14:paraId="4C88845D" w14:textId="77777777" w:rsidR="00FA21B9" w:rsidRPr="001D0E75" w:rsidRDefault="00FA21B9" w:rsidP="00C246CD">
            <w:pPr>
              <w:spacing w:before="0" w:beforeAutospacing="0"/>
              <w:jc w:val="both"/>
              <w:rPr>
                <w:rFonts w:ascii="Times New Roman" w:hAnsi="Times New Roman"/>
                <w:szCs w:val="22"/>
              </w:rPr>
            </w:pPr>
            <w:r w:rsidRPr="001D0E75">
              <w:rPr>
                <w:rFonts w:ascii="Times New Roman" w:hAnsi="Times New Roman"/>
                <w:iCs/>
                <w:szCs w:val="22"/>
              </w:rPr>
              <w:t>Pollution des sols (déversements d’hydrocarbures, d’huiles usagées, eaux usées, eaux de laitance)</w:t>
            </w:r>
          </w:p>
        </w:tc>
        <w:tc>
          <w:tcPr>
            <w:tcW w:w="10705" w:type="dxa"/>
          </w:tcPr>
          <w:p w14:paraId="2C4ACB1D"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 xml:space="preserve">Assurer l’étanchéité des zones de stockage ou de manipulation des hydrocarbures et des substances chimiques ; </w:t>
            </w:r>
          </w:p>
          <w:p w14:paraId="4C5EDD85" w14:textId="272B3A2C"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Collecter les huiles usagées et les déchets pour le recyclage ou l’élimination appropriée (tri, stockage et évacuation) ;</w:t>
            </w:r>
          </w:p>
          <w:p w14:paraId="6E6503D1"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Les eaux souillées de ciment doivent être filtrées puis décantées dans un réservoir avant d’être rejetées ;</w:t>
            </w:r>
          </w:p>
          <w:p w14:paraId="34505439"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Sensibiliser le personnel sur les risques de déversement des produits chimiques et les procédures d’intervention.</w:t>
            </w:r>
          </w:p>
          <w:p w14:paraId="08BBECBF"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Maintenir les véhicules de transport et la machinerie en bon état de fonctionnement afin d’éviter les fuites d’huile, de carburant et de tout autre polluant ;</w:t>
            </w:r>
          </w:p>
          <w:p w14:paraId="2C760D4A"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Entreposer et utiliser les substances polluantes dans des aires confinées avec dallage imperméable pour éviter ou réduire les risques de migration des contaminants vers les sols ;</w:t>
            </w:r>
          </w:p>
          <w:p w14:paraId="47E8A8AC" w14:textId="29266E82" w:rsidR="00FA21B9" w:rsidRPr="001D0E75" w:rsidRDefault="00C246CD" w:rsidP="00C5663F">
            <w:pPr>
              <w:numPr>
                <w:ilvl w:val="0"/>
                <w:numId w:val="72"/>
              </w:numPr>
              <w:spacing w:before="0" w:beforeAutospacing="0"/>
              <w:rPr>
                <w:rFonts w:ascii="Times New Roman" w:hAnsi="Times New Roman"/>
                <w:szCs w:val="22"/>
              </w:rPr>
            </w:pPr>
            <w:r w:rsidRPr="001D0E75">
              <w:rPr>
                <w:rFonts w:ascii="Times New Roman" w:hAnsi="Times New Roman"/>
                <w:szCs w:val="22"/>
              </w:rPr>
              <w:t>Élaborer</w:t>
            </w:r>
            <w:r w:rsidR="00FA21B9" w:rsidRPr="001D0E75">
              <w:rPr>
                <w:rFonts w:ascii="Times New Roman" w:hAnsi="Times New Roman"/>
                <w:szCs w:val="22"/>
              </w:rPr>
              <w:t xml:space="preserve"> un plan d’urgence, incluant les mesures de confinement et de récupération ainsi que la formation des employés, des agriculteurs ;</w:t>
            </w:r>
          </w:p>
          <w:p w14:paraId="439BB1B1"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Tester le plan de mesures d’urgence ;</w:t>
            </w:r>
          </w:p>
          <w:p w14:paraId="46FC99A9"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En cas de déversement accidentel de contaminants, décaper les sols contaminés et en disposer selon la réglementation congolaise et/ou internationale ;</w:t>
            </w:r>
          </w:p>
          <w:p w14:paraId="639FB15F"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Interdire le ravitaillement de la machinerie à moins de 20 m des cours d’eau.</w:t>
            </w:r>
          </w:p>
        </w:tc>
      </w:tr>
      <w:tr w:rsidR="00FA21B9" w:rsidRPr="001D0E75" w14:paraId="7B16107C" w14:textId="77777777" w:rsidTr="00C246CD">
        <w:trPr>
          <w:trHeight w:val="1134"/>
          <w:jc w:val="center"/>
        </w:trPr>
        <w:tc>
          <w:tcPr>
            <w:tcW w:w="1786" w:type="dxa"/>
          </w:tcPr>
          <w:p w14:paraId="0BF5EFC6" w14:textId="77777777" w:rsidR="00FA21B9" w:rsidRPr="001D0E75" w:rsidRDefault="00FA21B9" w:rsidP="00C5663F">
            <w:pPr>
              <w:spacing w:before="0" w:beforeAutospacing="0"/>
              <w:rPr>
                <w:rFonts w:ascii="Times New Roman" w:hAnsi="Times New Roman"/>
                <w:szCs w:val="22"/>
              </w:rPr>
            </w:pPr>
          </w:p>
          <w:p w14:paraId="74FC486E" w14:textId="77777777" w:rsidR="00FA21B9" w:rsidRPr="001D0E75" w:rsidRDefault="00FA21B9" w:rsidP="00C5663F">
            <w:pPr>
              <w:spacing w:before="0" w:beforeAutospacing="0"/>
              <w:rPr>
                <w:rFonts w:ascii="Times New Roman" w:hAnsi="Times New Roman"/>
                <w:szCs w:val="22"/>
              </w:rPr>
            </w:pPr>
          </w:p>
          <w:p w14:paraId="0D73AB6F" w14:textId="77777777" w:rsidR="00FA21B9" w:rsidRPr="001D0E75" w:rsidRDefault="00FA21B9" w:rsidP="00C5663F">
            <w:pPr>
              <w:spacing w:before="0" w:beforeAutospacing="0"/>
              <w:rPr>
                <w:rFonts w:ascii="Times New Roman" w:hAnsi="Times New Roman"/>
                <w:szCs w:val="22"/>
              </w:rPr>
            </w:pPr>
          </w:p>
          <w:p w14:paraId="29848463" w14:textId="77777777" w:rsidR="00FA21B9" w:rsidRPr="001D0E75" w:rsidRDefault="00FA21B9" w:rsidP="00C5663F">
            <w:pPr>
              <w:spacing w:before="0" w:beforeAutospacing="0"/>
              <w:rPr>
                <w:rFonts w:ascii="Times New Roman" w:hAnsi="Times New Roman"/>
                <w:szCs w:val="22"/>
              </w:rPr>
            </w:pPr>
          </w:p>
          <w:p w14:paraId="5BD7933E" w14:textId="77777777" w:rsidR="00FA21B9" w:rsidRPr="001D0E75" w:rsidRDefault="00FA21B9" w:rsidP="00C5663F">
            <w:pPr>
              <w:spacing w:before="0" w:beforeAutospacing="0"/>
              <w:rPr>
                <w:rFonts w:ascii="Times New Roman" w:hAnsi="Times New Roman"/>
                <w:szCs w:val="22"/>
              </w:rPr>
            </w:pPr>
          </w:p>
          <w:p w14:paraId="7838A416" w14:textId="77777777" w:rsidR="00FA21B9" w:rsidRPr="001D0E75" w:rsidRDefault="00FA21B9" w:rsidP="00C5663F">
            <w:pPr>
              <w:spacing w:before="0" w:beforeAutospacing="0"/>
              <w:rPr>
                <w:rFonts w:ascii="Times New Roman" w:hAnsi="Times New Roman"/>
                <w:szCs w:val="22"/>
              </w:rPr>
            </w:pPr>
          </w:p>
          <w:p w14:paraId="2FFBD5C8" w14:textId="77777777" w:rsidR="00FA21B9" w:rsidRPr="001D0E75" w:rsidRDefault="00FA21B9" w:rsidP="00C5663F">
            <w:pPr>
              <w:spacing w:before="0" w:beforeAutospacing="0"/>
              <w:rPr>
                <w:rFonts w:ascii="Times New Roman" w:hAnsi="Times New Roman"/>
                <w:szCs w:val="22"/>
              </w:rPr>
            </w:pPr>
          </w:p>
          <w:p w14:paraId="6B4521CF" w14:textId="77777777" w:rsidR="00FA21B9" w:rsidRPr="001D0E75" w:rsidRDefault="00FA21B9" w:rsidP="00C5663F">
            <w:pPr>
              <w:spacing w:before="0" w:beforeAutospacing="0"/>
              <w:rPr>
                <w:rFonts w:ascii="Times New Roman" w:hAnsi="Times New Roman"/>
                <w:szCs w:val="22"/>
              </w:rPr>
            </w:pPr>
          </w:p>
          <w:p w14:paraId="562EFF54" w14:textId="77777777" w:rsidR="00FA21B9" w:rsidRPr="001D0E75" w:rsidRDefault="00FA21B9" w:rsidP="00C5663F">
            <w:pPr>
              <w:spacing w:before="0" w:beforeAutospacing="0"/>
              <w:rPr>
                <w:rFonts w:ascii="Times New Roman" w:hAnsi="Times New Roman"/>
                <w:szCs w:val="22"/>
                <w:lang w:val="en-US"/>
              </w:rPr>
            </w:pPr>
            <w:proofErr w:type="spellStart"/>
            <w:r w:rsidRPr="001D0E75">
              <w:rPr>
                <w:rFonts w:ascii="Times New Roman" w:hAnsi="Times New Roman"/>
                <w:szCs w:val="22"/>
                <w:lang w:val="en-US"/>
              </w:rPr>
              <w:t>Végétation</w:t>
            </w:r>
            <w:proofErr w:type="spellEnd"/>
          </w:p>
        </w:tc>
        <w:tc>
          <w:tcPr>
            <w:tcW w:w="2252" w:type="dxa"/>
            <w:vAlign w:val="center"/>
          </w:tcPr>
          <w:p w14:paraId="6406208A" w14:textId="77777777" w:rsidR="00FA21B9" w:rsidRPr="001D0E75" w:rsidRDefault="00FA21B9" w:rsidP="00C246CD">
            <w:pPr>
              <w:spacing w:before="0" w:beforeAutospacing="0"/>
              <w:rPr>
                <w:rFonts w:ascii="Times New Roman" w:hAnsi="Times New Roman"/>
                <w:szCs w:val="22"/>
              </w:rPr>
            </w:pPr>
          </w:p>
          <w:p w14:paraId="10AFF752" w14:textId="77777777" w:rsidR="00FA21B9" w:rsidRPr="001D0E75" w:rsidRDefault="00FA21B9" w:rsidP="00C246CD">
            <w:pPr>
              <w:spacing w:before="0" w:beforeAutospacing="0"/>
              <w:jc w:val="both"/>
              <w:rPr>
                <w:rFonts w:ascii="Times New Roman" w:hAnsi="Times New Roman"/>
                <w:szCs w:val="22"/>
              </w:rPr>
            </w:pPr>
            <w:r w:rsidRPr="001D0E75">
              <w:rPr>
                <w:rFonts w:ascii="Times New Roman" w:hAnsi="Times New Roman"/>
                <w:szCs w:val="22"/>
              </w:rPr>
              <w:t>Destruction de la végétation et réduction de la flore (arbres, arbustes et autres végétaux).</w:t>
            </w:r>
          </w:p>
        </w:tc>
        <w:tc>
          <w:tcPr>
            <w:tcW w:w="10705" w:type="dxa"/>
          </w:tcPr>
          <w:p w14:paraId="49AFBB69" w14:textId="144A6DBD"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 xml:space="preserve">Obtenir l’autorisation au niveau du Service de l’environnement </w:t>
            </w:r>
            <w:proofErr w:type="spellStart"/>
            <w:r w:rsidRPr="001D0E75">
              <w:rPr>
                <w:rFonts w:ascii="Times New Roman" w:hAnsi="Times New Roman"/>
                <w:szCs w:val="22"/>
              </w:rPr>
              <w:t>dà</w:t>
            </w:r>
            <w:proofErr w:type="spellEnd"/>
            <w:r w:rsidRPr="001D0E75">
              <w:rPr>
                <w:rFonts w:ascii="Times New Roman" w:hAnsi="Times New Roman"/>
                <w:szCs w:val="22"/>
              </w:rPr>
              <w:t xml:space="preserve"> la Commune avant l’abattage d’arbres ;</w:t>
            </w:r>
          </w:p>
          <w:p w14:paraId="75B594F1" w14:textId="4ACEAF16"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Éviter si possible l’abattage des arbres fruitiers et ombragés et les intégrer dans les aménagements</w:t>
            </w:r>
            <w:r>
              <w:rPr>
                <w:rFonts w:ascii="Times New Roman" w:hAnsi="Times New Roman"/>
                <w:szCs w:val="22"/>
              </w:rPr>
              <w:t xml:space="preserve"> </w:t>
            </w:r>
            <w:r w:rsidRPr="001D0E75">
              <w:rPr>
                <w:rFonts w:ascii="Times New Roman" w:hAnsi="Times New Roman"/>
                <w:szCs w:val="22"/>
              </w:rPr>
              <w:t>;</w:t>
            </w:r>
          </w:p>
          <w:p w14:paraId="521FCDAC"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Tenir compte de la diversité des espèces dans le développement des aménagements ;</w:t>
            </w:r>
          </w:p>
          <w:p w14:paraId="29221D85" w14:textId="2079DAC3" w:rsidR="00FA21B9" w:rsidRPr="001D0E75" w:rsidRDefault="00A764C0" w:rsidP="00C5663F">
            <w:pPr>
              <w:numPr>
                <w:ilvl w:val="0"/>
                <w:numId w:val="72"/>
              </w:numPr>
              <w:spacing w:before="0" w:beforeAutospacing="0"/>
              <w:rPr>
                <w:rFonts w:ascii="Times New Roman" w:hAnsi="Times New Roman"/>
                <w:szCs w:val="22"/>
              </w:rPr>
            </w:pPr>
            <w:r>
              <w:rPr>
                <w:rFonts w:ascii="Times New Roman" w:hAnsi="Times New Roman"/>
                <w:szCs w:val="22"/>
              </w:rPr>
              <w:t>Elaborer et mettre en œuvre un plan de reboisement compensatoire et de restauration des écosystèmes </w:t>
            </w:r>
            <w:r w:rsidR="00FA21B9" w:rsidRPr="001D0E75">
              <w:rPr>
                <w:rFonts w:ascii="Times New Roman" w:hAnsi="Times New Roman"/>
                <w:szCs w:val="22"/>
              </w:rPr>
              <w:t>;</w:t>
            </w:r>
          </w:p>
          <w:p w14:paraId="1CD34F96"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Utiliser les voies d’accès existantes ;</w:t>
            </w:r>
          </w:p>
          <w:p w14:paraId="71A0DFEB"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Installer les chantiers et bases-vie dans des zones à faible couvert végétal ;</w:t>
            </w:r>
          </w:p>
          <w:p w14:paraId="43BB1D94"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Éviter de mettre du feu à la broussaille ;</w:t>
            </w:r>
          </w:p>
          <w:p w14:paraId="7C6A7D1F"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Limiter les travaux aux emprises du Projet.</w:t>
            </w:r>
          </w:p>
          <w:p w14:paraId="1C4EFD9C"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Définir clairement les aires de coupe (emprise des voiries) et de chantier afin de restreindre au minimum le déboisement ;</w:t>
            </w:r>
          </w:p>
          <w:p w14:paraId="1D63FA27" w14:textId="35929D56"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Revégétaliser les sites (</w:t>
            </w:r>
            <w:r>
              <w:rPr>
                <w:rFonts w:ascii="Times New Roman" w:hAnsi="Times New Roman"/>
                <w:szCs w:val="22"/>
              </w:rPr>
              <w:t xml:space="preserve">les berges de la rivière </w:t>
            </w:r>
            <w:proofErr w:type="spellStart"/>
            <w:r>
              <w:rPr>
                <w:rFonts w:ascii="Times New Roman" w:hAnsi="Times New Roman"/>
                <w:szCs w:val="22"/>
              </w:rPr>
              <w:t>Funa</w:t>
            </w:r>
            <w:proofErr w:type="spellEnd"/>
            <w:r w:rsidRPr="001D0E75">
              <w:rPr>
                <w:rFonts w:ascii="Times New Roman" w:hAnsi="Times New Roman"/>
                <w:szCs w:val="22"/>
              </w:rPr>
              <w:t>)</w:t>
            </w:r>
          </w:p>
          <w:p w14:paraId="1F8071A7"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Remettre en état les carrières d’emprunts des matériaux, des terrains perturbés par la construction, l’enlèvement, le stockage et la remise en place de la couche arable pour faciliter la pousse d’une végétation adaptée ;</w:t>
            </w:r>
          </w:p>
          <w:p w14:paraId="1D94D216"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lastRenderedPageBreak/>
              <w:t>Laisser en place les grands arbres qui peuvent fournir ombrage, graines et racines pour le rétablissement de la végétation naturelle ;</w:t>
            </w:r>
          </w:p>
          <w:p w14:paraId="714C553B" w14:textId="2628C123" w:rsidR="00FA21B9" w:rsidRPr="001D0E75" w:rsidRDefault="00FA21B9" w:rsidP="00C5663F">
            <w:pPr>
              <w:spacing w:before="0" w:beforeAutospacing="0"/>
              <w:ind w:left="401"/>
              <w:rPr>
                <w:rFonts w:ascii="Times New Roman" w:hAnsi="Times New Roman"/>
                <w:szCs w:val="22"/>
              </w:rPr>
            </w:pPr>
          </w:p>
        </w:tc>
      </w:tr>
      <w:tr w:rsidR="00FA21B9" w:rsidRPr="001D0E75" w14:paraId="13FE9F13" w14:textId="77777777" w:rsidTr="00C246CD">
        <w:trPr>
          <w:trHeight w:val="699"/>
          <w:jc w:val="center"/>
        </w:trPr>
        <w:tc>
          <w:tcPr>
            <w:tcW w:w="1786" w:type="dxa"/>
          </w:tcPr>
          <w:p w14:paraId="1883719D" w14:textId="77777777" w:rsidR="00FA21B9" w:rsidRPr="001D0E75" w:rsidRDefault="00FA21B9" w:rsidP="00C5663F">
            <w:pPr>
              <w:spacing w:before="0" w:beforeAutospacing="0"/>
              <w:rPr>
                <w:rFonts w:ascii="Times New Roman" w:hAnsi="Times New Roman"/>
                <w:szCs w:val="22"/>
              </w:rPr>
            </w:pPr>
          </w:p>
          <w:p w14:paraId="05AA6496" w14:textId="77777777" w:rsidR="00FA21B9" w:rsidRPr="001D0E75" w:rsidRDefault="00FA21B9" w:rsidP="00C5663F">
            <w:pPr>
              <w:spacing w:before="0" w:beforeAutospacing="0"/>
              <w:rPr>
                <w:rFonts w:ascii="Times New Roman" w:hAnsi="Times New Roman"/>
                <w:szCs w:val="22"/>
              </w:rPr>
            </w:pPr>
          </w:p>
          <w:p w14:paraId="74E18C15" w14:textId="77777777" w:rsidR="00FA21B9" w:rsidRPr="001D0E75" w:rsidRDefault="00FA21B9" w:rsidP="00C5663F">
            <w:pPr>
              <w:spacing w:before="0" w:beforeAutospacing="0"/>
              <w:rPr>
                <w:rFonts w:ascii="Times New Roman" w:hAnsi="Times New Roman"/>
                <w:szCs w:val="22"/>
              </w:rPr>
            </w:pPr>
          </w:p>
          <w:p w14:paraId="0BC7E74F" w14:textId="77777777" w:rsidR="00FA21B9" w:rsidRPr="001D0E75" w:rsidRDefault="00FA21B9" w:rsidP="00C5663F">
            <w:pPr>
              <w:spacing w:before="0" w:beforeAutospacing="0"/>
              <w:rPr>
                <w:rFonts w:ascii="Times New Roman" w:hAnsi="Times New Roman"/>
                <w:szCs w:val="22"/>
              </w:rPr>
            </w:pPr>
          </w:p>
          <w:p w14:paraId="0F0187E9" w14:textId="77777777" w:rsidR="00FA21B9" w:rsidRPr="001D0E75" w:rsidRDefault="00FA21B9" w:rsidP="00C5663F">
            <w:pPr>
              <w:spacing w:before="0" w:beforeAutospacing="0"/>
              <w:rPr>
                <w:rFonts w:ascii="Times New Roman" w:hAnsi="Times New Roman"/>
                <w:szCs w:val="22"/>
                <w:lang w:val="en-US"/>
              </w:rPr>
            </w:pPr>
            <w:proofErr w:type="spellStart"/>
            <w:r w:rsidRPr="001D0E75">
              <w:rPr>
                <w:rFonts w:ascii="Times New Roman" w:hAnsi="Times New Roman"/>
                <w:szCs w:val="22"/>
                <w:lang w:val="en-US"/>
              </w:rPr>
              <w:t>Faune</w:t>
            </w:r>
            <w:proofErr w:type="spellEnd"/>
          </w:p>
        </w:tc>
        <w:tc>
          <w:tcPr>
            <w:tcW w:w="2252" w:type="dxa"/>
            <w:vAlign w:val="center"/>
          </w:tcPr>
          <w:p w14:paraId="2D5D002C" w14:textId="77777777" w:rsidR="00FA21B9" w:rsidRPr="001D0E75" w:rsidRDefault="00FA21B9" w:rsidP="00C246CD">
            <w:pPr>
              <w:spacing w:before="0" w:beforeAutospacing="0"/>
              <w:jc w:val="both"/>
              <w:rPr>
                <w:rFonts w:ascii="Times New Roman" w:hAnsi="Times New Roman"/>
                <w:szCs w:val="22"/>
              </w:rPr>
            </w:pPr>
            <w:r w:rsidRPr="001D0E75">
              <w:rPr>
                <w:rFonts w:ascii="Times New Roman" w:hAnsi="Times New Roman"/>
                <w:szCs w:val="22"/>
              </w:rPr>
              <w:t>Destruction de la faune et de son habitat</w:t>
            </w:r>
            <w:r w:rsidRPr="001D0E75">
              <w:rPr>
                <w:rFonts w:ascii="Times New Roman" w:hAnsi="Times New Roman"/>
                <w:b/>
                <w:i/>
                <w:szCs w:val="22"/>
                <w:lang w:val="fr-CA"/>
              </w:rPr>
              <w:t xml:space="preserve"> </w:t>
            </w:r>
          </w:p>
        </w:tc>
        <w:tc>
          <w:tcPr>
            <w:tcW w:w="10705" w:type="dxa"/>
          </w:tcPr>
          <w:p w14:paraId="63DC65AF"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Réduire au minimum le déboisement et la destruction de la végétation riveraine ;</w:t>
            </w:r>
          </w:p>
          <w:p w14:paraId="1935D247" w14:textId="0FF5E228" w:rsidR="00FA21B9" w:rsidRPr="001D0E75" w:rsidRDefault="00FA21B9" w:rsidP="00C5663F">
            <w:pPr>
              <w:numPr>
                <w:ilvl w:val="0"/>
                <w:numId w:val="72"/>
              </w:numPr>
              <w:spacing w:before="0" w:beforeAutospacing="0"/>
              <w:rPr>
                <w:rFonts w:ascii="Times New Roman" w:hAnsi="Times New Roman"/>
                <w:szCs w:val="22"/>
              </w:rPr>
            </w:pPr>
            <w:r>
              <w:rPr>
                <w:rFonts w:ascii="Times New Roman" w:hAnsi="Times New Roman"/>
                <w:szCs w:val="22"/>
              </w:rPr>
              <w:t>I</w:t>
            </w:r>
            <w:r w:rsidRPr="001D0E75">
              <w:rPr>
                <w:rFonts w:ascii="Times New Roman" w:hAnsi="Times New Roman"/>
                <w:szCs w:val="22"/>
              </w:rPr>
              <w:t>nformer le personnel de l</w:t>
            </w:r>
            <w:r>
              <w:rPr>
                <w:rFonts w:ascii="Times New Roman" w:hAnsi="Times New Roman"/>
                <w:szCs w:val="22"/>
              </w:rPr>
              <w:t>a règlementation sur</w:t>
            </w:r>
            <w:r w:rsidRPr="001D0E75">
              <w:rPr>
                <w:rFonts w:ascii="Times New Roman" w:hAnsi="Times New Roman"/>
                <w:szCs w:val="22"/>
              </w:rPr>
              <w:t xml:space="preserve"> la protection de la faune ;</w:t>
            </w:r>
          </w:p>
          <w:p w14:paraId="40D0B041" w14:textId="7F95A1F6" w:rsidR="00FA21B9" w:rsidRPr="001D0E75" w:rsidRDefault="00C246CD" w:rsidP="00C5663F">
            <w:pPr>
              <w:numPr>
                <w:ilvl w:val="0"/>
                <w:numId w:val="72"/>
              </w:numPr>
              <w:spacing w:before="0" w:beforeAutospacing="0"/>
              <w:rPr>
                <w:rFonts w:ascii="Times New Roman" w:hAnsi="Times New Roman"/>
                <w:szCs w:val="22"/>
              </w:rPr>
            </w:pPr>
            <w:r>
              <w:rPr>
                <w:rFonts w:ascii="Times New Roman" w:hAnsi="Times New Roman"/>
                <w:szCs w:val="22"/>
              </w:rPr>
              <w:t>Interdire la</w:t>
            </w:r>
            <w:r w:rsidR="00C605A3">
              <w:rPr>
                <w:rFonts w:ascii="Times New Roman" w:hAnsi="Times New Roman"/>
                <w:szCs w:val="22"/>
              </w:rPr>
              <w:t xml:space="preserve"> pêche aux travailleurs du chantier de dragage de la rivière ; </w:t>
            </w:r>
          </w:p>
          <w:p w14:paraId="21068BE0"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Éviter d’implanter les chantiers dans les zones d’habitats fauniques (végétation abondante) ;</w:t>
            </w:r>
          </w:p>
          <w:p w14:paraId="1330D72F" w14:textId="7CAD9A9D" w:rsidR="00FA21B9" w:rsidRPr="001D0E75" w:rsidRDefault="00FA21B9" w:rsidP="00C5663F">
            <w:pPr>
              <w:numPr>
                <w:ilvl w:val="0"/>
                <w:numId w:val="72"/>
              </w:numPr>
              <w:spacing w:before="0" w:beforeAutospacing="0"/>
              <w:rPr>
                <w:rFonts w:ascii="Times New Roman" w:hAnsi="Times New Roman"/>
                <w:szCs w:val="22"/>
              </w:rPr>
            </w:pPr>
            <w:r>
              <w:rPr>
                <w:rFonts w:ascii="Times New Roman" w:hAnsi="Times New Roman"/>
                <w:szCs w:val="22"/>
              </w:rPr>
              <w:t xml:space="preserve">Éviter de polluer le cours d’eau à savoir la rivière </w:t>
            </w:r>
            <w:proofErr w:type="spellStart"/>
            <w:r>
              <w:rPr>
                <w:rFonts w:ascii="Times New Roman" w:hAnsi="Times New Roman"/>
                <w:szCs w:val="22"/>
              </w:rPr>
              <w:t>Funa</w:t>
            </w:r>
            <w:proofErr w:type="spellEnd"/>
            <w:r w:rsidR="00C605A3">
              <w:rPr>
                <w:rFonts w:ascii="Times New Roman" w:hAnsi="Times New Roman"/>
                <w:szCs w:val="22"/>
              </w:rPr>
              <w:t> ;</w:t>
            </w:r>
          </w:p>
          <w:p w14:paraId="6C52FCD4" w14:textId="0ECBCCA1"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 xml:space="preserve">Installer les bases-vie </w:t>
            </w:r>
            <w:r>
              <w:rPr>
                <w:rFonts w:ascii="Times New Roman" w:hAnsi="Times New Roman"/>
                <w:szCs w:val="22"/>
              </w:rPr>
              <w:t xml:space="preserve">et technique </w:t>
            </w:r>
            <w:r w:rsidRPr="001D0E75">
              <w:rPr>
                <w:rFonts w:ascii="Times New Roman" w:hAnsi="Times New Roman"/>
                <w:szCs w:val="22"/>
              </w:rPr>
              <w:t>dans des zones à faible couvert végétal ;</w:t>
            </w:r>
          </w:p>
          <w:p w14:paraId="46BA332C"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Limiter les travaux aux emprises du Projet ;</w:t>
            </w:r>
          </w:p>
          <w:p w14:paraId="60968B6D" w14:textId="41EB3BD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Utiliser un</w:t>
            </w:r>
            <w:r w:rsidR="00C605A3">
              <w:rPr>
                <w:rFonts w:ascii="Times New Roman" w:hAnsi="Times New Roman"/>
                <w:szCs w:val="22"/>
              </w:rPr>
              <w:t xml:space="preserve"> dragage hydraulique.</w:t>
            </w:r>
          </w:p>
        </w:tc>
      </w:tr>
      <w:tr w:rsidR="00FA21B9" w:rsidRPr="001D0E75" w14:paraId="6BAA611C" w14:textId="77777777" w:rsidTr="00C246CD">
        <w:trPr>
          <w:trHeight w:val="50"/>
          <w:jc w:val="center"/>
        </w:trPr>
        <w:tc>
          <w:tcPr>
            <w:tcW w:w="1786" w:type="dxa"/>
            <w:vMerge w:val="restart"/>
          </w:tcPr>
          <w:p w14:paraId="2A294FC1" w14:textId="77777777" w:rsidR="00FA21B9" w:rsidRPr="001D0E75" w:rsidRDefault="00FA21B9" w:rsidP="00C5663F">
            <w:pPr>
              <w:spacing w:before="0" w:beforeAutospacing="0"/>
              <w:rPr>
                <w:rFonts w:ascii="Times New Roman" w:hAnsi="Times New Roman"/>
                <w:szCs w:val="22"/>
              </w:rPr>
            </w:pPr>
          </w:p>
          <w:p w14:paraId="0DE56D44" w14:textId="77777777" w:rsidR="00FA21B9" w:rsidRPr="001D0E75" w:rsidRDefault="00FA21B9" w:rsidP="00C5663F">
            <w:pPr>
              <w:spacing w:before="0" w:beforeAutospacing="0"/>
              <w:rPr>
                <w:rFonts w:ascii="Times New Roman" w:hAnsi="Times New Roman"/>
                <w:szCs w:val="22"/>
              </w:rPr>
            </w:pPr>
          </w:p>
          <w:p w14:paraId="359D8E7D" w14:textId="77777777" w:rsidR="00FA21B9" w:rsidRPr="001D0E75" w:rsidRDefault="00FA21B9" w:rsidP="00C5663F">
            <w:pPr>
              <w:spacing w:before="0" w:beforeAutospacing="0"/>
              <w:rPr>
                <w:rFonts w:ascii="Times New Roman" w:hAnsi="Times New Roman"/>
                <w:szCs w:val="22"/>
              </w:rPr>
            </w:pPr>
          </w:p>
          <w:p w14:paraId="78702181" w14:textId="77777777" w:rsidR="00FA21B9" w:rsidRPr="001D0E75" w:rsidRDefault="00FA21B9" w:rsidP="00C5663F">
            <w:pPr>
              <w:spacing w:before="0" w:beforeAutospacing="0"/>
              <w:rPr>
                <w:rFonts w:ascii="Times New Roman" w:hAnsi="Times New Roman"/>
                <w:szCs w:val="22"/>
              </w:rPr>
            </w:pPr>
          </w:p>
          <w:p w14:paraId="00C258BD" w14:textId="77777777" w:rsidR="00FA21B9" w:rsidRPr="001D0E75" w:rsidRDefault="00FA21B9" w:rsidP="00C5663F">
            <w:pPr>
              <w:spacing w:before="0" w:beforeAutospacing="0"/>
              <w:rPr>
                <w:rFonts w:ascii="Times New Roman" w:hAnsi="Times New Roman"/>
                <w:szCs w:val="22"/>
              </w:rPr>
            </w:pPr>
          </w:p>
          <w:p w14:paraId="3AD2FC57" w14:textId="77777777" w:rsidR="00FA21B9" w:rsidRPr="001D0E75" w:rsidRDefault="00FA21B9" w:rsidP="00C5663F">
            <w:pPr>
              <w:spacing w:before="0" w:beforeAutospacing="0"/>
              <w:rPr>
                <w:rFonts w:ascii="Times New Roman" w:hAnsi="Times New Roman"/>
                <w:szCs w:val="22"/>
              </w:rPr>
            </w:pPr>
          </w:p>
          <w:p w14:paraId="4B27597E" w14:textId="77777777" w:rsidR="00FA21B9" w:rsidRPr="001D0E75" w:rsidRDefault="00FA21B9" w:rsidP="00C5663F">
            <w:pPr>
              <w:spacing w:before="0" w:beforeAutospacing="0"/>
              <w:rPr>
                <w:rFonts w:ascii="Times New Roman" w:hAnsi="Times New Roman"/>
                <w:szCs w:val="22"/>
              </w:rPr>
            </w:pPr>
          </w:p>
          <w:p w14:paraId="3FA10B71" w14:textId="77777777" w:rsidR="00FA21B9" w:rsidRPr="001D0E75" w:rsidRDefault="00FA21B9" w:rsidP="00C5663F">
            <w:pPr>
              <w:spacing w:before="0" w:beforeAutospacing="0"/>
              <w:rPr>
                <w:rFonts w:ascii="Times New Roman" w:hAnsi="Times New Roman"/>
                <w:szCs w:val="22"/>
              </w:rPr>
            </w:pPr>
          </w:p>
          <w:p w14:paraId="2040D1A2" w14:textId="77777777" w:rsidR="00FA21B9" w:rsidRPr="001D0E75" w:rsidRDefault="00FA21B9" w:rsidP="00C5663F">
            <w:pPr>
              <w:spacing w:before="0" w:beforeAutospacing="0"/>
              <w:rPr>
                <w:rFonts w:ascii="Times New Roman" w:hAnsi="Times New Roman"/>
                <w:szCs w:val="22"/>
              </w:rPr>
            </w:pPr>
          </w:p>
          <w:p w14:paraId="71B6F6AF" w14:textId="77777777" w:rsidR="00FA21B9" w:rsidRPr="001D0E75" w:rsidRDefault="00FA21B9" w:rsidP="00C5663F">
            <w:pPr>
              <w:spacing w:before="0" w:beforeAutospacing="0"/>
              <w:rPr>
                <w:rFonts w:ascii="Times New Roman" w:hAnsi="Times New Roman"/>
                <w:szCs w:val="22"/>
              </w:rPr>
            </w:pPr>
          </w:p>
          <w:p w14:paraId="132298AE" w14:textId="77777777" w:rsidR="00FA21B9" w:rsidRPr="001D0E75" w:rsidRDefault="00FA21B9" w:rsidP="00C5663F">
            <w:pPr>
              <w:spacing w:before="0" w:beforeAutospacing="0"/>
              <w:rPr>
                <w:rFonts w:ascii="Times New Roman" w:hAnsi="Times New Roman"/>
                <w:szCs w:val="22"/>
              </w:rPr>
            </w:pPr>
          </w:p>
          <w:p w14:paraId="3147FD7D" w14:textId="77777777" w:rsidR="00FA21B9" w:rsidRPr="001D0E75" w:rsidRDefault="00FA21B9" w:rsidP="00C5663F">
            <w:pPr>
              <w:spacing w:before="0" w:beforeAutospacing="0"/>
              <w:rPr>
                <w:rFonts w:ascii="Times New Roman" w:hAnsi="Times New Roman"/>
                <w:szCs w:val="22"/>
              </w:rPr>
            </w:pPr>
          </w:p>
          <w:p w14:paraId="31D479AE" w14:textId="77777777" w:rsidR="00FA21B9" w:rsidRPr="001D0E75" w:rsidRDefault="00FA21B9" w:rsidP="00C5663F">
            <w:pPr>
              <w:spacing w:before="0" w:beforeAutospacing="0"/>
              <w:rPr>
                <w:rFonts w:ascii="Times New Roman" w:hAnsi="Times New Roman"/>
                <w:szCs w:val="22"/>
              </w:rPr>
            </w:pPr>
          </w:p>
          <w:p w14:paraId="3F4CD6D0" w14:textId="77777777" w:rsidR="00FA21B9" w:rsidRPr="001D0E75" w:rsidRDefault="00FA21B9" w:rsidP="00C5663F">
            <w:pPr>
              <w:spacing w:before="0" w:beforeAutospacing="0"/>
              <w:rPr>
                <w:rFonts w:ascii="Times New Roman" w:hAnsi="Times New Roman"/>
                <w:szCs w:val="22"/>
              </w:rPr>
            </w:pPr>
          </w:p>
          <w:p w14:paraId="01D9B1CC" w14:textId="77777777" w:rsidR="00FA21B9" w:rsidRPr="001D0E75" w:rsidRDefault="00FA21B9" w:rsidP="00C5663F">
            <w:pPr>
              <w:spacing w:before="0" w:beforeAutospacing="0"/>
              <w:rPr>
                <w:rFonts w:ascii="Times New Roman" w:hAnsi="Times New Roman"/>
                <w:szCs w:val="22"/>
              </w:rPr>
            </w:pPr>
          </w:p>
          <w:p w14:paraId="1786967C" w14:textId="77777777" w:rsidR="00FA21B9" w:rsidRPr="001D0E75" w:rsidRDefault="00FA21B9" w:rsidP="00C5663F">
            <w:pPr>
              <w:spacing w:before="0" w:beforeAutospacing="0"/>
              <w:rPr>
                <w:rFonts w:ascii="Times New Roman" w:hAnsi="Times New Roman"/>
                <w:szCs w:val="22"/>
              </w:rPr>
            </w:pPr>
          </w:p>
          <w:p w14:paraId="2147CF72" w14:textId="77777777" w:rsidR="00FA21B9" w:rsidRPr="001D0E75" w:rsidRDefault="00FA21B9" w:rsidP="00C5663F">
            <w:pPr>
              <w:spacing w:before="0" w:beforeAutospacing="0"/>
              <w:rPr>
                <w:rFonts w:ascii="Times New Roman" w:hAnsi="Times New Roman"/>
                <w:szCs w:val="22"/>
              </w:rPr>
            </w:pPr>
          </w:p>
          <w:p w14:paraId="5AEDFBF7" w14:textId="77777777" w:rsidR="00FA21B9" w:rsidRPr="001D0E75" w:rsidRDefault="00FA21B9" w:rsidP="00C5663F">
            <w:pPr>
              <w:spacing w:before="0" w:beforeAutospacing="0"/>
              <w:rPr>
                <w:rFonts w:ascii="Times New Roman" w:hAnsi="Times New Roman"/>
                <w:szCs w:val="22"/>
              </w:rPr>
            </w:pPr>
          </w:p>
          <w:p w14:paraId="76E80B5E" w14:textId="77777777" w:rsidR="00FA21B9" w:rsidRPr="001D0E75" w:rsidRDefault="00FA21B9" w:rsidP="00C5663F">
            <w:pPr>
              <w:spacing w:before="0" w:beforeAutospacing="0"/>
              <w:rPr>
                <w:rFonts w:ascii="Times New Roman" w:hAnsi="Times New Roman"/>
                <w:szCs w:val="22"/>
              </w:rPr>
            </w:pPr>
          </w:p>
          <w:p w14:paraId="3F0910C8" w14:textId="77777777" w:rsidR="00FA21B9" w:rsidRPr="001D0E75" w:rsidRDefault="00FA21B9" w:rsidP="00C5663F">
            <w:pPr>
              <w:spacing w:before="0" w:beforeAutospacing="0"/>
              <w:rPr>
                <w:rFonts w:ascii="Times New Roman" w:hAnsi="Times New Roman"/>
                <w:szCs w:val="22"/>
                <w:lang w:val="en-US"/>
              </w:rPr>
            </w:pPr>
            <w:r w:rsidRPr="001D0E75">
              <w:rPr>
                <w:rFonts w:ascii="Times New Roman" w:hAnsi="Times New Roman"/>
                <w:szCs w:val="22"/>
                <w:lang w:val="en-US"/>
              </w:rPr>
              <w:lastRenderedPageBreak/>
              <w:t>Population</w:t>
            </w:r>
          </w:p>
        </w:tc>
        <w:tc>
          <w:tcPr>
            <w:tcW w:w="2252" w:type="dxa"/>
            <w:vAlign w:val="center"/>
          </w:tcPr>
          <w:p w14:paraId="2FF26451" w14:textId="4CBB4B1D" w:rsidR="00FA21B9" w:rsidRPr="001D0E75" w:rsidRDefault="00FA21B9" w:rsidP="00C246CD">
            <w:pPr>
              <w:spacing w:before="0" w:beforeAutospacing="0"/>
              <w:jc w:val="both"/>
              <w:rPr>
                <w:rFonts w:ascii="Times New Roman" w:hAnsi="Times New Roman"/>
                <w:szCs w:val="22"/>
              </w:rPr>
            </w:pPr>
            <w:r w:rsidRPr="001D0E75">
              <w:rPr>
                <w:rFonts w:ascii="Times New Roman" w:hAnsi="Times New Roman"/>
                <w:szCs w:val="22"/>
              </w:rPr>
              <w:lastRenderedPageBreak/>
              <w:t xml:space="preserve">Perte de places d’affaires, d’habitations, de parcelles agricoles, d’arbres fruitiers et de haies vives ou de clôtures </w:t>
            </w:r>
          </w:p>
        </w:tc>
        <w:tc>
          <w:tcPr>
            <w:tcW w:w="10705" w:type="dxa"/>
          </w:tcPr>
          <w:p w14:paraId="00FF4FFF"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Informer les propriétaires de biens sur le démarrage des travaux ;</w:t>
            </w:r>
          </w:p>
          <w:p w14:paraId="5DAC9192" w14:textId="4362C0FC"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Elaborer et mettre en œuvre un Plan d’Action de Réinstallation (PAR)</w:t>
            </w:r>
            <w:r>
              <w:rPr>
                <w:rFonts w:ascii="Times New Roman" w:hAnsi="Times New Roman"/>
                <w:szCs w:val="22"/>
              </w:rPr>
              <w:t xml:space="preserve"> </w:t>
            </w:r>
            <w:r w:rsidRPr="001D0E75">
              <w:rPr>
                <w:rFonts w:ascii="Times New Roman" w:hAnsi="Times New Roman"/>
                <w:szCs w:val="22"/>
              </w:rPr>
              <w:t>;</w:t>
            </w:r>
          </w:p>
          <w:p w14:paraId="40598720" w14:textId="7863739B"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 xml:space="preserve">Recenser et indemniser les personnes affectées par le Projet conformément à la NES n° 5 </w:t>
            </w:r>
            <w:r w:rsidR="00C605A3" w:rsidRPr="001D0E75">
              <w:rPr>
                <w:rFonts w:ascii="Times New Roman" w:hAnsi="Times New Roman"/>
                <w:szCs w:val="22"/>
              </w:rPr>
              <w:t>relatives</w:t>
            </w:r>
            <w:r w:rsidRPr="001D0E75">
              <w:rPr>
                <w:rFonts w:ascii="Times New Roman" w:hAnsi="Times New Roman"/>
                <w:szCs w:val="22"/>
              </w:rPr>
              <w:t xml:space="preserve"> à l’acquisition des terres, restrictions à l’utilisation des terres et réinstallation forcée ;</w:t>
            </w:r>
          </w:p>
          <w:p w14:paraId="45A1A9F2"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Prévoir une compensation pour les activités à l’arrêt lors des travaux ;</w:t>
            </w:r>
          </w:p>
          <w:p w14:paraId="66018227"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Mettre en place un programme de communication des communautés locales conformément au PMPP du Projet KIN ELENDA ;</w:t>
            </w:r>
          </w:p>
          <w:p w14:paraId="62EAF8D1" w14:textId="77777777" w:rsidR="00FA21B9" w:rsidRPr="001D0E75" w:rsidRDefault="00FA21B9" w:rsidP="00C5663F">
            <w:pPr>
              <w:spacing w:before="0" w:beforeAutospacing="0"/>
              <w:rPr>
                <w:rFonts w:ascii="Times New Roman" w:hAnsi="Times New Roman"/>
                <w:szCs w:val="22"/>
              </w:rPr>
            </w:pPr>
            <w:r w:rsidRPr="001D0E75">
              <w:rPr>
                <w:rFonts w:ascii="Times New Roman" w:hAnsi="Times New Roman"/>
                <w:szCs w:val="22"/>
              </w:rPr>
              <w:t>(Consistance des travaux, horaires, localisation, durée, impacts/risques, mesures compensatoires etc.) ;</w:t>
            </w:r>
          </w:p>
          <w:p w14:paraId="6B586448"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Limiter les travaux aux emprises du Projet et éviter autant que possible de perturber les zones agricoles, halieutiques et sylvicoles ;</w:t>
            </w:r>
          </w:p>
          <w:p w14:paraId="390C0FC0" w14:textId="47AF14DE"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Éviter d’obstruer l’accès aux habitations et aux sites sensibles (écoles, églises, dispensaires, etc.) et tenir compte des personnes vulnérables ;</w:t>
            </w:r>
          </w:p>
          <w:p w14:paraId="1EC4FA51"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S’assurer que les personnes déplacées sont réinstallées dans des conditions équivalentes ou meilleures ;</w:t>
            </w:r>
          </w:p>
          <w:p w14:paraId="05C3A66F"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S’assurer que les indemnisations soient payées avant le début des travaux</w:t>
            </w:r>
          </w:p>
        </w:tc>
      </w:tr>
      <w:tr w:rsidR="00FA21B9" w:rsidRPr="001D0E75" w14:paraId="1009DB60" w14:textId="77777777" w:rsidTr="00C246CD">
        <w:trPr>
          <w:trHeight w:val="789"/>
          <w:jc w:val="center"/>
        </w:trPr>
        <w:tc>
          <w:tcPr>
            <w:tcW w:w="1786" w:type="dxa"/>
            <w:vMerge/>
          </w:tcPr>
          <w:p w14:paraId="025C571A" w14:textId="77777777" w:rsidR="00FA21B9" w:rsidRPr="001D0E75" w:rsidRDefault="00FA21B9" w:rsidP="00C5663F">
            <w:pPr>
              <w:spacing w:before="0" w:beforeAutospacing="0"/>
              <w:rPr>
                <w:rFonts w:ascii="Times New Roman" w:hAnsi="Times New Roman"/>
                <w:szCs w:val="22"/>
              </w:rPr>
            </w:pPr>
          </w:p>
        </w:tc>
        <w:tc>
          <w:tcPr>
            <w:tcW w:w="2252" w:type="dxa"/>
            <w:vAlign w:val="center"/>
          </w:tcPr>
          <w:p w14:paraId="2B863186" w14:textId="77777777" w:rsidR="00FA21B9" w:rsidRPr="001D0E75" w:rsidRDefault="00FA21B9" w:rsidP="00C246CD">
            <w:pPr>
              <w:spacing w:before="0" w:beforeAutospacing="0"/>
              <w:jc w:val="both"/>
              <w:rPr>
                <w:rFonts w:ascii="Times New Roman" w:hAnsi="Times New Roman"/>
                <w:szCs w:val="22"/>
              </w:rPr>
            </w:pPr>
            <w:r w:rsidRPr="001D0E75">
              <w:rPr>
                <w:rFonts w:ascii="Times New Roman" w:hAnsi="Times New Roman"/>
                <w:szCs w:val="22"/>
              </w:rPr>
              <w:t>R</w:t>
            </w:r>
            <w:r w:rsidRPr="001D0E75" w:rsidDel="00F63752">
              <w:rPr>
                <w:rFonts w:ascii="Times New Roman" w:hAnsi="Times New Roman"/>
                <w:szCs w:val="22"/>
              </w:rPr>
              <w:t xml:space="preserve">isque de </w:t>
            </w:r>
            <w:r w:rsidRPr="001D0E75">
              <w:rPr>
                <w:rFonts w:ascii="Times New Roman" w:hAnsi="Times New Roman"/>
                <w:szCs w:val="22"/>
              </w:rPr>
              <w:t xml:space="preserve">non implication des </w:t>
            </w:r>
            <w:r w:rsidRPr="001D0E75" w:rsidDel="00F63752">
              <w:rPr>
                <w:rFonts w:ascii="Times New Roman" w:hAnsi="Times New Roman"/>
                <w:szCs w:val="22"/>
              </w:rPr>
              <w:t>groupes</w:t>
            </w:r>
            <w:r w:rsidRPr="001D0E75">
              <w:rPr>
                <w:rFonts w:ascii="Times New Roman" w:hAnsi="Times New Roman"/>
                <w:szCs w:val="22"/>
              </w:rPr>
              <w:t xml:space="preserve"> des personnes</w:t>
            </w:r>
            <w:r w:rsidRPr="001D0E75" w:rsidDel="00F63752">
              <w:rPr>
                <w:rFonts w:ascii="Times New Roman" w:hAnsi="Times New Roman"/>
                <w:szCs w:val="22"/>
              </w:rPr>
              <w:t xml:space="preserve"> vulnérables comme les personnes vivant avec </w:t>
            </w:r>
            <w:r w:rsidRPr="001D0E75" w:rsidDel="00F63752">
              <w:rPr>
                <w:rFonts w:ascii="Times New Roman" w:hAnsi="Times New Roman"/>
                <w:szCs w:val="22"/>
              </w:rPr>
              <w:lastRenderedPageBreak/>
              <w:t>handicap, les vieillards, les jeunes filles/femmes</w:t>
            </w:r>
            <w:r w:rsidRPr="001D0E75">
              <w:rPr>
                <w:rFonts w:ascii="Times New Roman" w:hAnsi="Times New Roman"/>
                <w:szCs w:val="22"/>
              </w:rPr>
              <w:t>, etc.</w:t>
            </w:r>
          </w:p>
        </w:tc>
        <w:tc>
          <w:tcPr>
            <w:tcW w:w="10705" w:type="dxa"/>
          </w:tcPr>
          <w:p w14:paraId="5626BA8C" w14:textId="1A56EC9C" w:rsidR="00FA21B9" w:rsidRPr="00833907" w:rsidRDefault="00FA21B9" w:rsidP="00C5663F">
            <w:pPr>
              <w:numPr>
                <w:ilvl w:val="0"/>
                <w:numId w:val="72"/>
              </w:numPr>
              <w:spacing w:before="0" w:beforeAutospacing="0"/>
              <w:rPr>
                <w:rFonts w:ascii="Times New Roman" w:hAnsi="Times New Roman"/>
                <w:szCs w:val="22"/>
              </w:rPr>
            </w:pPr>
            <w:r w:rsidRPr="00833907">
              <w:rPr>
                <w:rFonts w:ascii="Times New Roman" w:hAnsi="Times New Roman"/>
                <w:szCs w:val="22"/>
              </w:rPr>
              <w:lastRenderedPageBreak/>
              <w:t>Impliquer tous groupes vulnérables conformément au PMPP à la prise de décision avant d’entreprendre toute activité les concernant</w:t>
            </w:r>
            <w:r w:rsidR="007024BC" w:rsidRPr="00F35879">
              <w:rPr>
                <w:rFonts w:ascii="Times New Roman" w:hAnsi="Times New Roman"/>
                <w:szCs w:val="22"/>
              </w:rPr>
              <w:t> ;</w:t>
            </w:r>
          </w:p>
          <w:p w14:paraId="5FFDB968" w14:textId="7CC4A517" w:rsidR="00FA21B9" w:rsidRPr="00833907" w:rsidRDefault="00FA21B9" w:rsidP="00C5663F">
            <w:pPr>
              <w:numPr>
                <w:ilvl w:val="0"/>
                <w:numId w:val="72"/>
              </w:numPr>
              <w:spacing w:before="0" w:beforeAutospacing="0"/>
              <w:rPr>
                <w:rFonts w:ascii="Times New Roman" w:hAnsi="Times New Roman"/>
                <w:szCs w:val="22"/>
              </w:rPr>
            </w:pPr>
            <w:r w:rsidRPr="00833907">
              <w:rPr>
                <w:rFonts w:ascii="Times New Roman" w:hAnsi="Times New Roman"/>
                <w:szCs w:val="22"/>
              </w:rPr>
              <w:t>Mener des consultations restreintes avec les femmes et jeunes filles dans un endroit sécurisé</w:t>
            </w:r>
          </w:p>
          <w:p w14:paraId="087C1AEB" w14:textId="0A7EFE7B" w:rsidR="00497708" w:rsidRPr="00833907" w:rsidRDefault="00FA21B9" w:rsidP="00C5663F">
            <w:pPr>
              <w:numPr>
                <w:ilvl w:val="0"/>
                <w:numId w:val="72"/>
              </w:numPr>
              <w:spacing w:before="0" w:beforeAutospacing="0"/>
              <w:rPr>
                <w:rFonts w:ascii="Times New Roman" w:hAnsi="Times New Roman"/>
                <w:szCs w:val="22"/>
              </w:rPr>
            </w:pPr>
            <w:r w:rsidRPr="00833907">
              <w:rPr>
                <w:rFonts w:ascii="Times New Roman" w:hAnsi="Times New Roman"/>
                <w:szCs w:val="22"/>
              </w:rPr>
              <w:t>Assurer des consultations indépendantes avec les populations vulnérables, y compris les femmes dans des conditions sûres et confidentielles</w:t>
            </w:r>
          </w:p>
          <w:p w14:paraId="45B1A9C5" w14:textId="77777777" w:rsidR="00497708" w:rsidRPr="00833907" w:rsidRDefault="00497708" w:rsidP="00C5663F">
            <w:pPr>
              <w:numPr>
                <w:ilvl w:val="0"/>
                <w:numId w:val="72"/>
              </w:numPr>
              <w:spacing w:before="0" w:beforeAutospacing="0"/>
              <w:rPr>
                <w:rFonts w:ascii="Times New Roman" w:hAnsi="Times New Roman"/>
                <w:szCs w:val="22"/>
              </w:rPr>
            </w:pPr>
            <w:r w:rsidRPr="00833907">
              <w:rPr>
                <w:rFonts w:ascii="Times New Roman" w:hAnsi="Times New Roman"/>
                <w:szCs w:val="22"/>
              </w:rPr>
              <w:lastRenderedPageBreak/>
              <w:t>S'assurer que les sites de travail et les réunions sont accessibles aux personnes vivant avec un handicap, en créant des infrastructures adaptées.</w:t>
            </w:r>
          </w:p>
          <w:p w14:paraId="4BCAD5F0" w14:textId="77777777" w:rsidR="00497708" w:rsidRPr="00833907" w:rsidRDefault="00497708" w:rsidP="00C5663F">
            <w:pPr>
              <w:numPr>
                <w:ilvl w:val="0"/>
                <w:numId w:val="72"/>
              </w:numPr>
              <w:spacing w:before="0" w:beforeAutospacing="0"/>
              <w:rPr>
                <w:rFonts w:ascii="Times New Roman" w:hAnsi="Times New Roman"/>
                <w:szCs w:val="22"/>
              </w:rPr>
            </w:pPr>
            <w:r w:rsidRPr="00833907">
              <w:rPr>
                <w:rFonts w:ascii="Times New Roman" w:hAnsi="Times New Roman"/>
                <w:szCs w:val="22"/>
              </w:rPr>
              <w:t>Prendre en compte les besoins spécifiques des personnes âgées en garantissant des conditions de travail et de participation appropriées</w:t>
            </w:r>
          </w:p>
          <w:p w14:paraId="01EBD0D3" w14:textId="77777777" w:rsidR="00497708" w:rsidRPr="00833907" w:rsidRDefault="00497708" w:rsidP="00C5663F">
            <w:pPr>
              <w:numPr>
                <w:ilvl w:val="0"/>
                <w:numId w:val="72"/>
              </w:numPr>
              <w:spacing w:before="0" w:beforeAutospacing="0"/>
              <w:rPr>
                <w:rFonts w:ascii="Times New Roman" w:hAnsi="Times New Roman"/>
                <w:szCs w:val="22"/>
              </w:rPr>
            </w:pPr>
            <w:r w:rsidRPr="00833907">
              <w:rPr>
                <w:rFonts w:ascii="Times New Roman" w:hAnsi="Times New Roman"/>
                <w:szCs w:val="22"/>
              </w:rPr>
              <w:t>S'assurer que les sites de travail et les réunions sont accessibles aux personnes vivant avec un handicap, en créant des infrastructures adaptées.</w:t>
            </w:r>
          </w:p>
          <w:p w14:paraId="44F579EB" w14:textId="334ED32F" w:rsidR="00497708" w:rsidRPr="00833907" w:rsidRDefault="00497708" w:rsidP="00C5663F">
            <w:pPr>
              <w:numPr>
                <w:ilvl w:val="0"/>
                <w:numId w:val="72"/>
              </w:numPr>
              <w:spacing w:before="0" w:beforeAutospacing="0"/>
              <w:rPr>
                <w:rFonts w:ascii="Times New Roman" w:hAnsi="Times New Roman"/>
                <w:szCs w:val="22"/>
              </w:rPr>
            </w:pPr>
            <w:r w:rsidRPr="00833907">
              <w:rPr>
                <w:rFonts w:ascii="Times New Roman" w:hAnsi="Times New Roman"/>
                <w:szCs w:val="22"/>
              </w:rPr>
              <w:t>Prendre en compte les besoins spécifiques des personnes âgées en garantissant des conditions de travail et de participation appropriées</w:t>
            </w:r>
          </w:p>
          <w:p w14:paraId="668E1557" w14:textId="41420C3C" w:rsidR="00497708" w:rsidRPr="00833907" w:rsidRDefault="00497708" w:rsidP="00C5663F">
            <w:pPr>
              <w:numPr>
                <w:ilvl w:val="0"/>
                <w:numId w:val="72"/>
              </w:numPr>
              <w:spacing w:before="0" w:beforeAutospacing="0"/>
              <w:rPr>
                <w:rFonts w:ascii="Times New Roman" w:hAnsi="Times New Roman"/>
                <w:szCs w:val="22"/>
                <w:lang w:val="fr-CA"/>
              </w:rPr>
            </w:pPr>
            <w:r w:rsidRPr="00833907">
              <w:rPr>
                <w:rFonts w:ascii="Times New Roman" w:hAnsi="Times New Roman"/>
                <w:szCs w:val="22"/>
                <w:lang w:val="fr-CA"/>
              </w:rPr>
              <w:t>S'assurer que les sites de travail et les réunions sont accessibles aux personnes vivant avec un handicap, en créant des infrastructures adaptées.</w:t>
            </w:r>
          </w:p>
          <w:p w14:paraId="330AE6C1" w14:textId="0184769C" w:rsidR="00FA21B9" w:rsidRPr="00D2782C" w:rsidRDefault="00497708" w:rsidP="00C5663F">
            <w:pPr>
              <w:numPr>
                <w:ilvl w:val="0"/>
                <w:numId w:val="72"/>
              </w:numPr>
              <w:tabs>
                <w:tab w:val="num" w:pos="720"/>
              </w:tabs>
              <w:spacing w:before="0" w:beforeAutospacing="0"/>
              <w:rPr>
                <w:rFonts w:ascii="Times New Roman" w:hAnsi="Times New Roman"/>
                <w:szCs w:val="22"/>
                <w:lang w:val="fr-CA"/>
              </w:rPr>
            </w:pPr>
            <w:r w:rsidRPr="00833907">
              <w:rPr>
                <w:rFonts w:ascii="Times New Roman" w:hAnsi="Times New Roman"/>
                <w:szCs w:val="22"/>
                <w:lang w:val="fr-CA"/>
              </w:rPr>
              <w:t>Prendre en compte les besoins spécifiques des personnes âgées en garantissant des conditions de travail et de participation appropriées</w:t>
            </w:r>
          </w:p>
          <w:p w14:paraId="47D4C0B6" w14:textId="77777777" w:rsidR="00497708" w:rsidRPr="00833907" w:rsidRDefault="00497708" w:rsidP="00C5663F">
            <w:pPr>
              <w:numPr>
                <w:ilvl w:val="0"/>
                <w:numId w:val="72"/>
              </w:numPr>
              <w:spacing w:before="0" w:beforeAutospacing="0"/>
              <w:rPr>
                <w:rFonts w:ascii="Times New Roman" w:hAnsi="Times New Roman"/>
                <w:szCs w:val="22"/>
              </w:rPr>
            </w:pPr>
            <w:r w:rsidRPr="00833907">
              <w:rPr>
                <w:rFonts w:ascii="Times New Roman" w:hAnsi="Times New Roman"/>
                <w:szCs w:val="22"/>
              </w:rPr>
              <w:t>Offrir des formations spécifiques pour renforcer les compétences des groupes vulnérables afin qu'ils puissent participer activement aux travaux.</w:t>
            </w:r>
          </w:p>
          <w:p w14:paraId="47F1D70A" w14:textId="77777777" w:rsidR="00497708" w:rsidRPr="00833907" w:rsidRDefault="00497708" w:rsidP="00C5663F">
            <w:pPr>
              <w:numPr>
                <w:ilvl w:val="0"/>
                <w:numId w:val="72"/>
              </w:numPr>
              <w:spacing w:before="0" w:beforeAutospacing="0"/>
              <w:rPr>
                <w:rFonts w:ascii="Times New Roman" w:hAnsi="Times New Roman"/>
                <w:szCs w:val="22"/>
              </w:rPr>
            </w:pPr>
            <w:r w:rsidRPr="00F35879">
              <w:rPr>
                <w:rFonts w:ascii="Times New Roman" w:hAnsi="Times New Roman"/>
                <w:szCs w:val="22"/>
              </w:rPr>
              <w:t>P</w:t>
            </w:r>
            <w:r w:rsidRPr="00833907">
              <w:rPr>
                <w:rFonts w:ascii="Times New Roman" w:hAnsi="Times New Roman"/>
                <w:szCs w:val="22"/>
              </w:rPr>
              <w:t>romouvoir l'autonomisation des femmes et des jeunes filles à travers des programmes de formation sur la gestion des risques d'inondation et la protection de l'environnement.</w:t>
            </w:r>
          </w:p>
          <w:p w14:paraId="4062C8D7" w14:textId="77777777" w:rsidR="00497708" w:rsidRPr="00833907" w:rsidRDefault="00497708" w:rsidP="00C5663F">
            <w:pPr>
              <w:numPr>
                <w:ilvl w:val="0"/>
                <w:numId w:val="72"/>
              </w:numPr>
              <w:spacing w:before="0" w:beforeAutospacing="0"/>
              <w:rPr>
                <w:rFonts w:ascii="Times New Roman" w:hAnsi="Times New Roman"/>
                <w:szCs w:val="22"/>
              </w:rPr>
            </w:pPr>
            <w:r w:rsidRPr="00833907">
              <w:rPr>
                <w:rFonts w:ascii="Times New Roman" w:hAnsi="Times New Roman"/>
                <w:szCs w:val="22"/>
              </w:rPr>
              <w:t>Offrir des formations spécifiques pour renforcer les compétences des groupes vulnérables afin qu'ils puissent participer activement aux travaux.</w:t>
            </w:r>
          </w:p>
          <w:p w14:paraId="26CF67AD" w14:textId="4201669C" w:rsidR="00497708" w:rsidRPr="00C246CD" w:rsidRDefault="00497708" w:rsidP="00C246CD">
            <w:pPr>
              <w:numPr>
                <w:ilvl w:val="0"/>
                <w:numId w:val="72"/>
              </w:numPr>
              <w:spacing w:before="0" w:beforeAutospacing="0"/>
              <w:rPr>
                <w:rFonts w:ascii="Times New Roman" w:hAnsi="Times New Roman"/>
                <w:szCs w:val="22"/>
              </w:rPr>
            </w:pPr>
            <w:r w:rsidRPr="00833907">
              <w:rPr>
                <w:rFonts w:ascii="Times New Roman" w:hAnsi="Times New Roman"/>
                <w:szCs w:val="22"/>
              </w:rPr>
              <w:t>Promouvoir l'autonomisation des femmes et des jeunes filles à travers des programmes de formation sur la gestion des risques d'inondation et la protection de l'environnement.</w:t>
            </w:r>
          </w:p>
        </w:tc>
      </w:tr>
      <w:tr w:rsidR="00FA21B9" w:rsidRPr="001D0E75" w14:paraId="10186E34" w14:textId="77777777" w:rsidTr="00C246CD">
        <w:trPr>
          <w:trHeight w:val="1350"/>
          <w:jc w:val="center"/>
        </w:trPr>
        <w:tc>
          <w:tcPr>
            <w:tcW w:w="1786" w:type="dxa"/>
            <w:vMerge/>
          </w:tcPr>
          <w:p w14:paraId="6531B648" w14:textId="77777777" w:rsidR="00FA21B9" w:rsidRPr="001D0E75" w:rsidRDefault="00FA21B9" w:rsidP="00C5663F">
            <w:pPr>
              <w:spacing w:before="0" w:beforeAutospacing="0"/>
              <w:rPr>
                <w:rFonts w:ascii="Times New Roman" w:hAnsi="Times New Roman"/>
                <w:szCs w:val="22"/>
              </w:rPr>
            </w:pPr>
          </w:p>
        </w:tc>
        <w:tc>
          <w:tcPr>
            <w:tcW w:w="2252" w:type="dxa"/>
            <w:vAlign w:val="center"/>
          </w:tcPr>
          <w:p w14:paraId="3F2AE224" w14:textId="77777777" w:rsidR="00FA21B9" w:rsidRPr="001D0E75" w:rsidRDefault="00FA21B9" w:rsidP="00C246CD">
            <w:pPr>
              <w:spacing w:before="0" w:beforeAutospacing="0"/>
              <w:rPr>
                <w:rFonts w:ascii="Times New Roman" w:hAnsi="Times New Roman"/>
                <w:szCs w:val="22"/>
              </w:rPr>
            </w:pPr>
          </w:p>
          <w:p w14:paraId="03E09430" w14:textId="77777777" w:rsidR="00FA21B9" w:rsidRPr="001D0E75" w:rsidRDefault="00FA21B9" w:rsidP="00C246CD">
            <w:pPr>
              <w:spacing w:before="0" w:beforeAutospacing="0"/>
              <w:rPr>
                <w:rFonts w:ascii="Times New Roman" w:hAnsi="Times New Roman"/>
                <w:szCs w:val="22"/>
              </w:rPr>
            </w:pPr>
            <w:r w:rsidRPr="001D0E75">
              <w:rPr>
                <w:rFonts w:ascii="Times New Roman" w:hAnsi="Times New Roman"/>
                <w:szCs w:val="22"/>
              </w:rPr>
              <w:t>Gêne et perturbation de la mobilité des biens et des personnes</w:t>
            </w:r>
          </w:p>
        </w:tc>
        <w:tc>
          <w:tcPr>
            <w:tcW w:w="10705" w:type="dxa"/>
          </w:tcPr>
          <w:p w14:paraId="59A1A4B7"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Informer les populations sur le démarrage des travaux et les zones concernées ;</w:t>
            </w:r>
          </w:p>
          <w:p w14:paraId="2938F1EC" w14:textId="577AB925"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Prévoir des passages temporaires ou déviations pour les populations ;</w:t>
            </w:r>
          </w:p>
          <w:p w14:paraId="08A5C4BA"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Respecter le délai d’exécution des travaux pour minimiser l’impact sur la mobilité des populations riveraines ;</w:t>
            </w:r>
          </w:p>
          <w:p w14:paraId="5A78CCD0"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Baliser les emprises des travaux ;</w:t>
            </w:r>
          </w:p>
          <w:p w14:paraId="67563F12"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Limiter les travaux aux emprises retenues ;</w:t>
            </w:r>
          </w:p>
          <w:p w14:paraId="72BE8AE0"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Éviter de déposer les produits de déblai/faucardage sur les pistes.</w:t>
            </w:r>
          </w:p>
        </w:tc>
      </w:tr>
      <w:tr w:rsidR="003B4F4A" w:rsidRPr="001D0E75" w14:paraId="3EC4B5CE" w14:textId="77777777" w:rsidTr="00C246CD">
        <w:trPr>
          <w:trHeight w:val="1350"/>
          <w:jc w:val="center"/>
        </w:trPr>
        <w:tc>
          <w:tcPr>
            <w:tcW w:w="1786" w:type="dxa"/>
            <w:vMerge/>
          </w:tcPr>
          <w:p w14:paraId="7FEB9324" w14:textId="77777777" w:rsidR="003B4F4A" w:rsidRPr="001D0E75" w:rsidRDefault="003B4F4A" w:rsidP="00C5663F">
            <w:pPr>
              <w:spacing w:before="0" w:beforeAutospacing="0"/>
              <w:rPr>
                <w:rFonts w:ascii="Times New Roman" w:hAnsi="Times New Roman"/>
                <w:szCs w:val="22"/>
              </w:rPr>
            </w:pPr>
          </w:p>
        </w:tc>
        <w:tc>
          <w:tcPr>
            <w:tcW w:w="2252" w:type="dxa"/>
            <w:vAlign w:val="center"/>
          </w:tcPr>
          <w:p w14:paraId="0B78C671" w14:textId="11DB2E92" w:rsidR="003B4F4A" w:rsidRPr="001D0E75" w:rsidRDefault="003B4F4A" w:rsidP="00C246CD">
            <w:pPr>
              <w:spacing w:before="0" w:beforeAutospacing="0"/>
              <w:rPr>
                <w:rFonts w:ascii="Times New Roman" w:hAnsi="Times New Roman"/>
                <w:szCs w:val="22"/>
              </w:rPr>
            </w:pPr>
            <w:r>
              <w:rPr>
                <w:rFonts w:ascii="Times New Roman" w:hAnsi="Times New Roman"/>
                <w:szCs w:val="22"/>
              </w:rPr>
              <w:t>Interdiction de recruter les enfants mineurs sur le chantier</w:t>
            </w:r>
          </w:p>
        </w:tc>
        <w:tc>
          <w:tcPr>
            <w:tcW w:w="10705" w:type="dxa"/>
          </w:tcPr>
          <w:p w14:paraId="32934440" w14:textId="77777777" w:rsidR="003B4F4A" w:rsidRPr="003B4F4A" w:rsidRDefault="003B4F4A" w:rsidP="00C5663F">
            <w:pPr>
              <w:numPr>
                <w:ilvl w:val="0"/>
                <w:numId w:val="72"/>
              </w:numPr>
              <w:tabs>
                <w:tab w:val="num" w:pos="720"/>
              </w:tabs>
              <w:spacing w:before="0" w:beforeAutospacing="0"/>
              <w:rPr>
                <w:rFonts w:ascii="Times New Roman" w:hAnsi="Times New Roman"/>
                <w:szCs w:val="22"/>
                <w:lang w:val="fr-CA"/>
              </w:rPr>
            </w:pPr>
            <w:r w:rsidRPr="00D2782C">
              <w:rPr>
                <w:rFonts w:ascii="Times New Roman" w:hAnsi="Times New Roman"/>
                <w:bCs/>
                <w:i/>
                <w:szCs w:val="22"/>
                <w:lang w:val="fr-CA"/>
              </w:rPr>
              <w:t>Vérification des Documents d'Identité</w:t>
            </w:r>
            <w:r w:rsidRPr="003B4F4A">
              <w:rPr>
                <w:rFonts w:ascii="Times New Roman" w:hAnsi="Times New Roman"/>
                <w:szCs w:val="22"/>
                <w:lang w:val="fr-CA"/>
              </w:rPr>
              <w:t> : Exiger que tous les travailleurs présentent une pièce d'identité officielle (carte d'identité, passeport) pour prouver leur âge avant d'être admis sur le chantier.</w:t>
            </w:r>
          </w:p>
          <w:p w14:paraId="56AE25FD" w14:textId="77777777" w:rsidR="003B4F4A" w:rsidRPr="003B4F4A" w:rsidRDefault="003B4F4A" w:rsidP="00C5663F">
            <w:pPr>
              <w:numPr>
                <w:ilvl w:val="0"/>
                <w:numId w:val="72"/>
              </w:numPr>
              <w:tabs>
                <w:tab w:val="num" w:pos="720"/>
              </w:tabs>
              <w:spacing w:before="0" w:beforeAutospacing="0"/>
              <w:rPr>
                <w:rFonts w:ascii="Times New Roman" w:hAnsi="Times New Roman"/>
                <w:szCs w:val="22"/>
                <w:lang w:val="fr-CA"/>
              </w:rPr>
            </w:pPr>
            <w:r w:rsidRPr="00D2782C">
              <w:rPr>
                <w:rFonts w:ascii="Times New Roman" w:hAnsi="Times New Roman"/>
                <w:bCs/>
                <w:i/>
                <w:szCs w:val="22"/>
                <w:lang w:val="fr-CA"/>
              </w:rPr>
              <w:t>Formations et Sensibilisation</w:t>
            </w:r>
            <w:r w:rsidRPr="003B4F4A">
              <w:rPr>
                <w:rFonts w:ascii="Times New Roman" w:hAnsi="Times New Roman"/>
                <w:szCs w:val="22"/>
                <w:lang w:val="fr-CA"/>
              </w:rPr>
              <w:t> : Mettre en place des sessions de formation pour les responsables de chantier afin qu'ils soient informés des lois et réglementations relatives à l'âge de travail, ainsi que des risques associés à l'emploi de travailleurs mineurs.</w:t>
            </w:r>
          </w:p>
          <w:p w14:paraId="71F43379" w14:textId="77777777" w:rsidR="003B4F4A" w:rsidRPr="003B4F4A" w:rsidRDefault="003B4F4A" w:rsidP="00C5663F">
            <w:pPr>
              <w:numPr>
                <w:ilvl w:val="0"/>
                <w:numId w:val="72"/>
              </w:numPr>
              <w:tabs>
                <w:tab w:val="num" w:pos="720"/>
              </w:tabs>
              <w:spacing w:before="0" w:beforeAutospacing="0"/>
              <w:rPr>
                <w:rFonts w:ascii="Times New Roman" w:hAnsi="Times New Roman"/>
                <w:szCs w:val="22"/>
                <w:lang w:val="fr-CA"/>
              </w:rPr>
            </w:pPr>
            <w:r w:rsidRPr="00D2782C">
              <w:rPr>
                <w:rFonts w:ascii="Times New Roman" w:hAnsi="Times New Roman"/>
                <w:bCs/>
                <w:i/>
                <w:szCs w:val="22"/>
                <w:lang w:val="fr-CA"/>
              </w:rPr>
              <w:lastRenderedPageBreak/>
              <w:t>Système de Suivi</w:t>
            </w:r>
            <w:r w:rsidRPr="003B4F4A">
              <w:rPr>
                <w:rFonts w:ascii="Times New Roman" w:hAnsi="Times New Roman"/>
                <w:szCs w:val="22"/>
                <w:lang w:val="fr-CA"/>
              </w:rPr>
              <w:t> : Établir un système de suivi pour enregistrer les informations sur les travailleurs, y compris leur âge, afin de faciliter les vérifications régulières.</w:t>
            </w:r>
          </w:p>
          <w:p w14:paraId="40679D9F" w14:textId="77777777" w:rsidR="003B4F4A" w:rsidRPr="003B4F4A" w:rsidRDefault="003B4F4A" w:rsidP="00C5663F">
            <w:pPr>
              <w:numPr>
                <w:ilvl w:val="0"/>
                <w:numId w:val="72"/>
              </w:numPr>
              <w:tabs>
                <w:tab w:val="num" w:pos="720"/>
              </w:tabs>
              <w:spacing w:before="0" w:beforeAutospacing="0"/>
              <w:rPr>
                <w:rFonts w:ascii="Times New Roman" w:hAnsi="Times New Roman"/>
                <w:szCs w:val="22"/>
                <w:lang w:val="fr-CA"/>
              </w:rPr>
            </w:pPr>
            <w:r w:rsidRPr="00D2782C">
              <w:rPr>
                <w:rFonts w:ascii="Times New Roman" w:hAnsi="Times New Roman"/>
                <w:bCs/>
                <w:i/>
                <w:szCs w:val="22"/>
                <w:lang w:val="fr-CA"/>
              </w:rPr>
              <w:t>Contrôles Réguliers</w:t>
            </w:r>
            <w:r w:rsidRPr="003B4F4A">
              <w:rPr>
                <w:rFonts w:ascii="Times New Roman" w:hAnsi="Times New Roman"/>
                <w:szCs w:val="22"/>
                <w:lang w:val="fr-CA"/>
              </w:rPr>
              <w:t> : Effectuer des inspections régulières sur le chantier pour s'assurer que les travailleurs respectent les exigences d'âge et que seules les personnes autorisées sont présentes.</w:t>
            </w:r>
          </w:p>
          <w:p w14:paraId="6216AF8E" w14:textId="77777777" w:rsidR="003B4F4A" w:rsidRPr="003B4F4A" w:rsidRDefault="003B4F4A" w:rsidP="00C5663F">
            <w:pPr>
              <w:numPr>
                <w:ilvl w:val="0"/>
                <w:numId w:val="72"/>
              </w:numPr>
              <w:tabs>
                <w:tab w:val="num" w:pos="720"/>
              </w:tabs>
              <w:spacing w:before="0" w:beforeAutospacing="0"/>
              <w:rPr>
                <w:rFonts w:ascii="Times New Roman" w:hAnsi="Times New Roman"/>
                <w:szCs w:val="22"/>
                <w:lang w:val="fr-CA"/>
              </w:rPr>
            </w:pPr>
            <w:r w:rsidRPr="00D2782C">
              <w:rPr>
                <w:rFonts w:ascii="Times New Roman" w:hAnsi="Times New Roman"/>
                <w:bCs/>
                <w:i/>
                <w:szCs w:val="22"/>
                <w:lang w:val="fr-CA"/>
              </w:rPr>
              <w:t>Signalisation</w:t>
            </w:r>
            <w:r w:rsidRPr="003B4F4A">
              <w:rPr>
                <w:rFonts w:ascii="Times New Roman" w:hAnsi="Times New Roman"/>
                <w:szCs w:val="22"/>
                <w:lang w:val="fr-CA"/>
              </w:rPr>
              <w:t> : Installer des panneaux d'information sur le chantier pour rappeler à tous les travailleurs l'importance du respect de l'âge minimum de travail.</w:t>
            </w:r>
          </w:p>
          <w:p w14:paraId="1B59CFC7" w14:textId="565F8435" w:rsidR="003B4F4A" w:rsidRPr="003B4F4A" w:rsidRDefault="003B4F4A" w:rsidP="00C5663F">
            <w:pPr>
              <w:numPr>
                <w:ilvl w:val="0"/>
                <w:numId w:val="72"/>
              </w:numPr>
              <w:tabs>
                <w:tab w:val="num" w:pos="720"/>
              </w:tabs>
              <w:spacing w:before="0" w:beforeAutospacing="0"/>
              <w:rPr>
                <w:rFonts w:ascii="Times New Roman" w:hAnsi="Times New Roman"/>
                <w:szCs w:val="22"/>
                <w:lang w:val="fr-CA"/>
              </w:rPr>
            </w:pPr>
            <w:r w:rsidRPr="00D2782C">
              <w:rPr>
                <w:rFonts w:ascii="Times New Roman" w:hAnsi="Times New Roman"/>
                <w:bCs/>
                <w:i/>
                <w:szCs w:val="22"/>
                <w:lang w:val="fr-CA"/>
              </w:rPr>
              <w:t>Collabora</w:t>
            </w:r>
            <w:r w:rsidRPr="003B4F4A">
              <w:rPr>
                <w:rFonts w:ascii="Times New Roman" w:hAnsi="Times New Roman"/>
                <w:bCs/>
                <w:i/>
                <w:szCs w:val="22"/>
                <w:lang w:val="fr-CA"/>
              </w:rPr>
              <w:t>tion avec les a</w:t>
            </w:r>
            <w:r w:rsidRPr="00D2782C">
              <w:rPr>
                <w:rFonts w:ascii="Times New Roman" w:hAnsi="Times New Roman"/>
                <w:bCs/>
                <w:i/>
                <w:szCs w:val="22"/>
                <w:lang w:val="fr-CA"/>
              </w:rPr>
              <w:t>utorités</w:t>
            </w:r>
            <w:r>
              <w:rPr>
                <w:rFonts w:ascii="Times New Roman" w:hAnsi="Times New Roman"/>
                <w:bCs/>
                <w:i/>
                <w:szCs w:val="22"/>
                <w:lang w:val="fr-CA"/>
              </w:rPr>
              <w:t xml:space="preserve"> administratives locales</w:t>
            </w:r>
            <w:r w:rsidRPr="003B4F4A">
              <w:rPr>
                <w:rFonts w:ascii="Times New Roman" w:hAnsi="Times New Roman"/>
                <w:szCs w:val="22"/>
                <w:lang w:val="fr-CA"/>
              </w:rPr>
              <w:t> : Travailler en partenariat avec les autorités locales pour s'assurer que les pratiques de travail respectent la législation en vigueur concernant l'âge minimum.</w:t>
            </w:r>
          </w:p>
          <w:p w14:paraId="336181FE" w14:textId="314EDBDC" w:rsidR="003B4F4A" w:rsidRPr="00D2782C" w:rsidRDefault="003B4F4A" w:rsidP="00C5663F">
            <w:pPr>
              <w:numPr>
                <w:ilvl w:val="0"/>
                <w:numId w:val="72"/>
              </w:numPr>
              <w:tabs>
                <w:tab w:val="num" w:pos="720"/>
              </w:tabs>
              <w:spacing w:before="0" w:beforeAutospacing="0"/>
              <w:rPr>
                <w:rFonts w:ascii="Times New Roman" w:hAnsi="Times New Roman"/>
                <w:szCs w:val="22"/>
                <w:lang w:val="fr-CA"/>
              </w:rPr>
            </w:pPr>
            <w:r w:rsidRPr="00D2782C">
              <w:rPr>
                <w:rFonts w:ascii="Times New Roman" w:hAnsi="Times New Roman"/>
                <w:bCs/>
                <w:i/>
                <w:szCs w:val="22"/>
                <w:lang w:val="fr-CA"/>
              </w:rPr>
              <w:t>Politique de Zéro Tolérance</w:t>
            </w:r>
            <w:r w:rsidRPr="00D2782C">
              <w:rPr>
                <w:rFonts w:ascii="Times New Roman" w:hAnsi="Times New Roman"/>
                <w:i/>
                <w:szCs w:val="22"/>
                <w:lang w:val="fr-CA"/>
              </w:rPr>
              <w:t> :</w:t>
            </w:r>
            <w:r w:rsidRPr="003B4F4A">
              <w:rPr>
                <w:rFonts w:ascii="Times New Roman" w:hAnsi="Times New Roman"/>
                <w:szCs w:val="22"/>
                <w:lang w:val="fr-CA"/>
              </w:rPr>
              <w:t xml:space="preserve"> Établir une politique </w:t>
            </w:r>
            <w:r>
              <w:rPr>
                <w:rFonts w:ascii="Times New Roman" w:hAnsi="Times New Roman"/>
                <w:szCs w:val="22"/>
                <w:lang w:val="fr-CA"/>
              </w:rPr>
              <w:t xml:space="preserve">de l’entreprise </w:t>
            </w:r>
            <w:r w:rsidRPr="003B4F4A">
              <w:rPr>
                <w:rFonts w:ascii="Times New Roman" w:hAnsi="Times New Roman"/>
                <w:szCs w:val="22"/>
                <w:lang w:val="fr-CA"/>
              </w:rPr>
              <w:t>claire de zéro tolérance envers l'emploi d'individus n'ayant pas l'âge légal requis, avec des sanctions pour les contrevenants.</w:t>
            </w:r>
          </w:p>
        </w:tc>
      </w:tr>
      <w:tr w:rsidR="00FA21B9" w:rsidRPr="001D0E75" w14:paraId="72707FCC" w14:textId="77777777" w:rsidTr="00C246CD">
        <w:trPr>
          <w:trHeight w:val="817"/>
          <w:jc w:val="center"/>
        </w:trPr>
        <w:tc>
          <w:tcPr>
            <w:tcW w:w="1786" w:type="dxa"/>
            <w:vMerge/>
          </w:tcPr>
          <w:p w14:paraId="144888C0" w14:textId="77777777" w:rsidR="00FA21B9" w:rsidRPr="001D0E75" w:rsidRDefault="00FA21B9" w:rsidP="00C5663F">
            <w:pPr>
              <w:spacing w:before="0" w:beforeAutospacing="0"/>
              <w:rPr>
                <w:rFonts w:ascii="Times New Roman" w:hAnsi="Times New Roman"/>
                <w:szCs w:val="22"/>
              </w:rPr>
            </w:pPr>
          </w:p>
        </w:tc>
        <w:tc>
          <w:tcPr>
            <w:tcW w:w="2252" w:type="dxa"/>
            <w:vAlign w:val="center"/>
          </w:tcPr>
          <w:p w14:paraId="1393D2F1" w14:textId="63DEC158" w:rsidR="00FA21B9" w:rsidRPr="001D0E75" w:rsidRDefault="00FA21B9" w:rsidP="00C246CD">
            <w:pPr>
              <w:spacing w:before="0" w:beforeAutospacing="0"/>
              <w:rPr>
                <w:rFonts w:ascii="Times New Roman" w:hAnsi="Times New Roman"/>
                <w:szCs w:val="22"/>
              </w:rPr>
            </w:pPr>
            <w:r w:rsidRPr="001D0E75">
              <w:rPr>
                <w:rFonts w:ascii="Times New Roman" w:hAnsi="Times New Roman"/>
                <w:szCs w:val="22"/>
              </w:rPr>
              <w:t xml:space="preserve">Pollution atmosphérique et nuisances sonores modifiant le cadre de vie des </w:t>
            </w:r>
            <w:r w:rsidR="00C246CD" w:rsidRPr="001D0E75">
              <w:rPr>
                <w:rFonts w:ascii="Times New Roman" w:hAnsi="Times New Roman"/>
                <w:szCs w:val="22"/>
              </w:rPr>
              <w:t>populations riveraines</w:t>
            </w:r>
            <w:r w:rsidRPr="001D0E75">
              <w:rPr>
                <w:rFonts w:ascii="Times New Roman" w:hAnsi="Times New Roman"/>
                <w:szCs w:val="22"/>
              </w:rPr>
              <w:t xml:space="preserve"> et du personnel sur les chantiers.</w:t>
            </w:r>
          </w:p>
        </w:tc>
        <w:tc>
          <w:tcPr>
            <w:tcW w:w="10705" w:type="dxa"/>
          </w:tcPr>
          <w:p w14:paraId="29102897"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Mettre en place un plan de gestion de circulation tant sur les chantiers qu’en dehors des chantiers ;</w:t>
            </w:r>
          </w:p>
          <w:p w14:paraId="6BF1F5CE" w14:textId="2B771EB1" w:rsidR="00FA21B9"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Port obligatoire des EPI (oreillettes, lunettes, masques, etc.)</w:t>
            </w:r>
          </w:p>
          <w:p w14:paraId="13E13D00" w14:textId="12D159E4" w:rsidR="00FA21B9" w:rsidRPr="001D0E75" w:rsidRDefault="00FA21B9" w:rsidP="00C5663F">
            <w:pPr>
              <w:numPr>
                <w:ilvl w:val="0"/>
                <w:numId w:val="72"/>
              </w:numPr>
              <w:spacing w:before="0" w:beforeAutospacing="0"/>
              <w:rPr>
                <w:rFonts w:ascii="Times New Roman" w:hAnsi="Times New Roman"/>
                <w:szCs w:val="22"/>
              </w:rPr>
            </w:pPr>
            <w:r>
              <w:rPr>
                <w:rFonts w:ascii="Times New Roman" w:hAnsi="Times New Roman"/>
                <w:szCs w:val="22"/>
              </w:rPr>
              <w:t>Eviter les travails nocturnes</w:t>
            </w:r>
          </w:p>
          <w:p w14:paraId="3C6FCE95"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Mettre en place un panneau d’information à l'entrée du chantier indiquant les coordonnées des responsables du chantier (maître d'ouvrage, entreprises) et rappelant les dates des principales phases de travaux ainsi que la nature des nuisances potentielles associées (bruit, poussières, circulation accrue de véhicules, etc.) ;</w:t>
            </w:r>
          </w:p>
          <w:p w14:paraId="2854EF97" w14:textId="4AD157D8" w:rsidR="00FA21B9" w:rsidRPr="001D0E75" w:rsidRDefault="00FA21B9" w:rsidP="00C5663F">
            <w:pPr>
              <w:numPr>
                <w:ilvl w:val="0"/>
                <w:numId w:val="72"/>
              </w:numPr>
              <w:spacing w:before="0" w:beforeAutospacing="0"/>
              <w:rPr>
                <w:rFonts w:ascii="Times New Roman" w:hAnsi="Times New Roman"/>
                <w:b/>
                <w:bCs/>
                <w:szCs w:val="22"/>
              </w:rPr>
            </w:pPr>
            <w:r w:rsidRPr="001D0E75">
              <w:rPr>
                <w:rFonts w:ascii="Times New Roman" w:hAnsi="Times New Roman"/>
                <w:szCs w:val="22"/>
              </w:rPr>
              <w:t xml:space="preserve">Réduire et optimiser le stationnement des véhicules du personnel afin de produire le moins de gêne ou nuisance dans les rues </w:t>
            </w:r>
            <w:r w:rsidR="00C246CD" w:rsidRPr="001D0E75">
              <w:rPr>
                <w:rFonts w:ascii="Times New Roman" w:hAnsi="Times New Roman"/>
                <w:szCs w:val="22"/>
              </w:rPr>
              <w:t>voisines.</w:t>
            </w:r>
          </w:p>
        </w:tc>
      </w:tr>
      <w:tr w:rsidR="00FA21B9" w:rsidRPr="001D0E75" w14:paraId="3D98BC94" w14:textId="77777777" w:rsidTr="00C246CD">
        <w:trPr>
          <w:trHeight w:val="1350"/>
          <w:jc w:val="center"/>
        </w:trPr>
        <w:tc>
          <w:tcPr>
            <w:tcW w:w="1786" w:type="dxa"/>
            <w:vMerge/>
          </w:tcPr>
          <w:p w14:paraId="60E3AB1F" w14:textId="77777777" w:rsidR="00FA21B9" w:rsidRPr="001D0E75" w:rsidRDefault="00FA21B9" w:rsidP="00C5663F">
            <w:pPr>
              <w:spacing w:before="0" w:beforeAutospacing="0"/>
              <w:rPr>
                <w:rFonts w:ascii="Times New Roman" w:hAnsi="Times New Roman"/>
                <w:szCs w:val="22"/>
              </w:rPr>
            </w:pPr>
          </w:p>
        </w:tc>
        <w:tc>
          <w:tcPr>
            <w:tcW w:w="2252" w:type="dxa"/>
            <w:vAlign w:val="center"/>
          </w:tcPr>
          <w:p w14:paraId="46C4976D" w14:textId="77777777" w:rsidR="00FA21B9" w:rsidRPr="001D0E75" w:rsidRDefault="00FA21B9" w:rsidP="00C246CD">
            <w:pPr>
              <w:spacing w:before="0" w:beforeAutospacing="0"/>
              <w:rPr>
                <w:rFonts w:ascii="Times New Roman" w:hAnsi="Times New Roman"/>
                <w:szCs w:val="22"/>
              </w:rPr>
            </w:pPr>
            <w:r w:rsidRPr="001D0E75">
              <w:rPr>
                <w:rFonts w:ascii="Times New Roman" w:hAnsi="Times New Roman"/>
                <w:szCs w:val="22"/>
              </w:rPr>
              <w:t>Risque des conflits sociaux lié au non recrutement des populations locales</w:t>
            </w:r>
          </w:p>
        </w:tc>
        <w:tc>
          <w:tcPr>
            <w:tcW w:w="10705" w:type="dxa"/>
          </w:tcPr>
          <w:p w14:paraId="7EF21479" w14:textId="08D5C955"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Privilégier la main-d’œuvre locale à travers la HIMO surtout pour les tr</w:t>
            </w:r>
            <w:r>
              <w:rPr>
                <w:rFonts w:ascii="Times New Roman" w:hAnsi="Times New Roman"/>
                <w:szCs w:val="22"/>
              </w:rPr>
              <w:t xml:space="preserve">avaux de stabilisation des berges </w:t>
            </w:r>
            <w:r w:rsidRPr="001D0E75">
              <w:rPr>
                <w:rFonts w:ascii="Times New Roman" w:hAnsi="Times New Roman"/>
                <w:szCs w:val="22"/>
              </w:rPr>
              <w:t>;</w:t>
            </w:r>
          </w:p>
          <w:p w14:paraId="28086B08"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Sensibiliser les travailleurs sur le respect des mœurs et le respect des femmes ;</w:t>
            </w:r>
          </w:p>
          <w:p w14:paraId="65FEDC28" w14:textId="23A3AAFB"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 xml:space="preserve">Sensibiliser les travailleurs sur la prévention des conflits conformément au </w:t>
            </w:r>
            <w:r w:rsidR="00C246CD" w:rsidRPr="001D0E75">
              <w:rPr>
                <w:rFonts w:ascii="Times New Roman" w:hAnsi="Times New Roman"/>
                <w:szCs w:val="22"/>
              </w:rPr>
              <w:t>PMPP ;</w:t>
            </w:r>
          </w:p>
          <w:p w14:paraId="7D50EAF4" w14:textId="55B6F7DE"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 xml:space="preserve">Mettre en place et vulgariser le MGP </w:t>
            </w:r>
            <w:r>
              <w:rPr>
                <w:rFonts w:ascii="Times New Roman" w:hAnsi="Times New Roman"/>
                <w:szCs w:val="22"/>
              </w:rPr>
              <w:t xml:space="preserve">global </w:t>
            </w:r>
            <w:r w:rsidRPr="001D0E75">
              <w:rPr>
                <w:rFonts w:ascii="Times New Roman" w:hAnsi="Times New Roman"/>
                <w:szCs w:val="22"/>
              </w:rPr>
              <w:t>du Projet KIN ELENDA ;</w:t>
            </w:r>
          </w:p>
          <w:p w14:paraId="24529F95"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À compétence égale, privilégier le recrutement de la main-d’œuvre locale ;</w:t>
            </w:r>
          </w:p>
          <w:p w14:paraId="10C0E43C" w14:textId="0BE7C3A4" w:rsidR="00FA21B9" w:rsidRPr="001D0E75" w:rsidRDefault="00FA21B9" w:rsidP="00C5663F">
            <w:pPr>
              <w:numPr>
                <w:ilvl w:val="0"/>
                <w:numId w:val="72"/>
              </w:numPr>
              <w:spacing w:before="0" w:beforeAutospacing="0"/>
              <w:rPr>
                <w:rFonts w:ascii="Times New Roman" w:hAnsi="Times New Roman"/>
                <w:szCs w:val="22"/>
              </w:rPr>
            </w:pPr>
            <w:r>
              <w:rPr>
                <w:rFonts w:ascii="Times New Roman" w:hAnsi="Times New Roman"/>
                <w:szCs w:val="22"/>
              </w:rPr>
              <w:t>Mettre en œuvre le Procédures</w:t>
            </w:r>
            <w:r w:rsidRPr="001D0E75">
              <w:rPr>
                <w:rFonts w:ascii="Times New Roman" w:hAnsi="Times New Roman"/>
                <w:szCs w:val="22"/>
              </w:rPr>
              <w:t xml:space="preserve"> de Gestion de la Main-d’œuvre du Projet KIN ELENDA ;</w:t>
            </w:r>
          </w:p>
          <w:p w14:paraId="530081C0"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Mettre en place un cadre de concertation avec les populations locales pour la gestion des divergences entre le Projet et les autochtones.</w:t>
            </w:r>
          </w:p>
        </w:tc>
      </w:tr>
      <w:tr w:rsidR="00FA21B9" w:rsidRPr="001D0E75" w14:paraId="6F9FE966" w14:textId="77777777" w:rsidTr="00C246CD">
        <w:trPr>
          <w:trHeight w:val="736"/>
          <w:jc w:val="center"/>
        </w:trPr>
        <w:tc>
          <w:tcPr>
            <w:tcW w:w="1786" w:type="dxa"/>
            <w:vMerge/>
          </w:tcPr>
          <w:p w14:paraId="27875614" w14:textId="77777777" w:rsidR="00FA21B9" w:rsidRPr="001D0E75" w:rsidRDefault="00FA21B9" w:rsidP="00C5663F">
            <w:pPr>
              <w:spacing w:before="0" w:beforeAutospacing="0"/>
              <w:rPr>
                <w:rFonts w:ascii="Times New Roman" w:hAnsi="Times New Roman"/>
                <w:szCs w:val="22"/>
              </w:rPr>
            </w:pPr>
          </w:p>
        </w:tc>
        <w:tc>
          <w:tcPr>
            <w:tcW w:w="2252" w:type="dxa"/>
            <w:vAlign w:val="center"/>
          </w:tcPr>
          <w:p w14:paraId="668746F7" w14:textId="437FE510" w:rsidR="00FA21B9" w:rsidRPr="001D0E75" w:rsidRDefault="00FA21B9" w:rsidP="00C246CD">
            <w:pPr>
              <w:spacing w:before="0" w:beforeAutospacing="0"/>
              <w:rPr>
                <w:rFonts w:ascii="Times New Roman" w:hAnsi="Times New Roman"/>
                <w:szCs w:val="22"/>
              </w:rPr>
            </w:pPr>
            <w:r w:rsidRPr="001D0E75">
              <w:rPr>
                <w:rFonts w:ascii="Times New Roman" w:hAnsi="Times New Roman"/>
                <w:szCs w:val="22"/>
              </w:rPr>
              <w:t xml:space="preserve">Risque d’accidents de circulation et de noyade sur </w:t>
            </w:r>
            <w:r>
              <w:rPr>
                <w:rFonts w:ascii="Times New Roman" w:hAnsi="Times New Roman"/>
                <w:szCs w:val="22"/>
              </w:rPr>
              <w:t xml:space="preserve">la rivière </w:t>
            </w:r>
            <w:proofErr w:type="spellStart"/>
            <w:r>
              <w:rPr>
                <w:rFonts w:ascii="Times New Roman" w:hAnsi="Times New Roman"/>
                <w:szCs w:val="22"/>
              </w:rPr>
              <w:t>Funa</w:t>
            </w:r>
            <w:proofErr w:type="spellEnd"/>
            <w:r w:rsidR="00836587">
              <w:rPr>
                <w:rFonts w:ascii="Times New Roman" w:hAnsi="Times New Roman"/>
                <w:szCs w:val="22"/>
              </w:rPr>
              <w:t xml:space="preserve"> (chute libre)</w:t>
            </w:r>
            <w:r w:rsidR="00A71F3A">
              <w:rPr>
                <w:rFonts w:ascii="Times New Roman" w:hAnsi="Times New Roman"/>
                <w:szCs w:val="22"/>
              </w:rPr>
              <w:t xml:space="preserve"> suite aux travaux de réhabilitation des </w:t>
            </w:r>
            <w:r w:rsidR="00A71F3A">
              <w:rPr>
                <w:rFonts w:ascii="Times New Roman" w:hAnsi="Times New Roman"/>
                <w:szCs w:val="22"/>
              </w:rPr>
              <w:lastRenderedPageBreak/>
              <w:t>ponts Lumumba et Forgeron y compris le passerelle Rail</w:t>
            </w:r>
          </w:p>
        </w:tc>
        <w:tc>
          <w:tcPr>
            <w:tcW w:w="10705" w:type="dxa"/>
          </w:tcPr>
          <w:p w14:paraId="6EBA4C51" w14:textId="06165259"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lastRenderedPageBreak/>
              <w:t xml:space="preserve">Élaborer une procédure/plan de travail ; </w:t>
            </w:r>
          </w:p>
          <w:p w14:paraId="7C0EB06A"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Élaborer un plan de sauvetage ;</w:t>
            </w:r>
          </w:p>
          <w:p w14:paraId="5A92CF69" w14:textId="1A8309EC"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Doter les conducteurs de pelles amphibies et engins de faucardage de gilet de sauvetage et d’une combinaison de survie</w:t>
            </w:r>
            <w:r>
              <w:rPr>
                <w:rFonts w:ascii="Times New Roman" w:hAnsi="Times New Roman"/>
                <w:szCs w:val="22"/>
              </w:rPr>
              <w:t xml:space="preserve"> </w:t>
            </w:r>
            <w:r w:rsidRPr="001D0E75">
              <w:rPr>
                <w:rFonts w:ascii="Times New Roman" w:hAnsi="Times New Roman"/>
                <w:szCs w:val="22"/>
              </w:rPr>
              <w:t>;</w:t>
            </w:r>
          </w:p>
          <w:p w14:paraId="4D2BE78E" w14:textId="234054DD"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Positionner une bouée de sauvetage gonflable ;</w:t>
            </w:r>
          </w:p>
          <w:p w14:paraId="285F0875" w14:textId="01885142"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Positionner une embarcation de sécurité dédiée au sauvetage des travaux dans l’eau ;</w:t>
            </w:r>
          </w:p>
          <w:p w14:paraId="60D42A1F" w14:textId="7159FFF3"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lastRenderedPageBreak/>
              <w:t>Assurer l’installation d’alarmes audibles de recul sur les engins de chantier ;</w:t>
            </w:r>
          </w:p>
          <w:p w14:paraId="4660DB40" w14:textId="2AF80153"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Assurer la visibilité du personnel, qui doit porter des gilets à haute visibilité lorsqu’il travaille ou se déplace dans des zones où circulent des engins lourds, en enseignant aux travailleurs à vérifier l’établissement d’un contact visuel avec l’opérateur d’un engin en service avant de s’approcher de cet engin ;</w:t>
            </w:r>
          </w:p>
          <w:p w14:paraId="0CC806FC"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Limiter les vitesses à 25 km/h dans les zones à forte densité de personnes ;</w:t>
            </w:r>
          </w:p>
          <w:p w14:paraId="70C0B820"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Sensibiliser les conducteurs et l’ensemble du personnel sur le respect du Code de la Route en RDC ;</w:t>
            </w:r>
          </w:p>
          <w:p w14:paraId="2C64A7E0" w14:textId="78FA8EDF"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Baliser le</w:t>
            </w:r>
            <w:r>
              <w:rPr>
                <w:rFonts w:ascii="Times New Roman" w:hAnsi="Times New Roman"/>
                <w:szCs w:val="22"/>
              </w:rPr>
              <w:t xml:space="preserve"> chantier</w:t>
            </w:r>
            <w:r w:rsidRPr="001D0E75">
              <w:rPr>
                <w:rFonts w:ascii="Times New Roman" w:hAnsi="Times New Roman"/>
                <w:szCs w:val="22"/>
              </w:rPr>
              <w:t xml:space="preserve"> et installer les panneaux de signalisation et de réduction de vitesse sur les chantiers et sur les voies de déviation ;</w:t>
            </w:r>
          </w:p>
          <w:p w14:paraId="2C8906C8"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Le port obligatoire des EPI pour les conducteurs des véhicules et engins sur les chantiers ;</w:t>
            </w:r>
          </w:p>
          <w:p w14:paraId="1FD5E84C" w14:textId="2992F93A"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 xml:space="preserve">Entretenir les voies de déviations </w:t>
            </w:r>
            <w:r>
              <w:rPr>
                <w:rFonts w:ascii="Times New Roman" w:hAnsi="Times New Roman"/>
                <w:szCs w:val="22"/>
              </w:rPr>
              <w:t>pendant la phase d’exécution de</w:t>
            </w:r>
            <w:r w:rsidRPr="001D0E75">
              <w:rPr>
                <w:rFonts w:ascii="Times New Roman" w:hAnsi="Times New Roman"/>
                <w:szCs w:val="22"/>
              </w:rPr>
              <w:t xml:space="preserve"> </w:t>
            </w:r>
            <w:r>
              <w:rPr>
                <w:rFonts w:ascii="Times New Roman" w:hAnsi="Times New Roman"/>
                <w:szCs w:val="22"/>
              </w:rPr>
              <w:t>travaux des ponts</w:t>
            </w:r>
            <w:r w:rsidRPr="001D0E75">
              <w:rPr>
                <w:rFonts w:ascii="Times New Roman" w:hAnsi="Times New Roman"/>
                <w:szCs w:val="22"/>
              </w:rPr>
              <w:t> ;</w:t>
            </w:r>
          </w:p>
          <w:p w14:paraId="6C3D6394"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Interdire la consommation d’alcool pendant les heures de service ;</w:t>
            </w:r>
          </w:p>
          <w:p w14:paraId="0A2218E8"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Effectuer régulièrement l’entretien des véhicules de services ;</w:t>
            </w:r>
          </w:p>
          <w:p w14:paraId="592244BC"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Prévoir des « quarts d’heure santé, sécurité » de manière périodique au profit du personnel.</w:t>
            </w:r>
          </w:p>
        </w:tc>
      </w:tr>
      <w:tr w:rsidR="00FA21B9" w:rsidRPr="001D0E75" w14:paraId="359D87BC" w14:textId="77777777" w:rsidTr="00180945">
        <w:trPr>
          <w:trHeight w:val="1350"/>
          <w:jc w:val="center"/>
        </w:trPr>
        <w:tc>
          <w:tcPr>
            <w:tcW w:w="1786" w:type="dxa"/>
            <w:vMerge/>
          </w:tcPr>
          <w:p w14:paraId="64C9D168" w14:textId="77777777" w:rsidR="00FA21B9" w:rsidRPr="001D0E75" w:rsidRDefault="00FA21B9" w:rsidP="00C5663F">
            <w:pPr>
              <w:spacing w:before="0" w:beforeAutospacing="0"/>
              <w:rPr>
                <w:rFonts w:ascii="Times New Roman" w:hAnsi="Times New Roman"/>
                <w:szCs w:val="22"/>
              </w:rPr>
            </w:pPr>
          </w:p>
        </w:tc>
        <w:tc>
          <w:tcPr>
            <w:tcW w:w="2252" w:type="dxa"/>
          </w:tcPr>
          <w:p w14:paraId="2D737D97" w14:textId="77777777" w:rsidR="00FA21B9" w:rsidRPr="001D0E75" w:rsidRDefault="00FA21B9" w:rsidP="00C5663F">
            <w:pPr>
              <w:spacing w:before="0" w:beforeAutospacing="0"/>
              <w:rPr>
                <w:rFonts w:ascii="Times New Roman" w:hAnsi="Times New Roman"/>
                <w:szCs w:val="22"/>
              </w:rPr>
            </w:pPr>
          </w:p>
          <w:p w14:paraId="42A5D888" w14:textId="77777777" w:rsidR="00FA21B9" w:rsidRPr="001D0E75" w:rsidRDefault="00FA21B9" w:rsidP="00C5663F">
            <w:pPr>
              <w:spacing w:before="0" w:beforeAutospacing="0"/>
              <w:rPr>
                <w:rFonts w:ascii="Times New Roman" w:hAnsi="Times New Roman"/>
                <w:szCs w:val="22"/>
              </w:rPr>
            </w:pPr>
            <w:r w:rsidRPr="001D0E75">
              <w:rPr>
                <w:rFonts w:ascii="Times New Roman" w:hAnsi="Times New Roman"/>
                <w:szCs w:val="22"/>
              </w:rPr>
              <w:t>Risque de travail forcé</w:t>
            </w:r>
          </w:p>
        </w:tc>
        <w:tc>
          <w:tcPr>
            <w:tcW w:w="10705" w:type="dxa"/>
          </w:tcPr>
          <w:p w14:paraId="6F70A89A" w14:textId="036FB41A" w:rsidR="00FA21B9" w:rsidRPr="001D0E75" w:rsidDel="00817A31"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Le travail forcé est également interdit d</w:t>
            </w:r>
            <w:r>
              <w:rPr>
                <w:rFonts w:ascii="Times New Roman" w:hAnsi="Times New Roman"/>
                <w:szCs w:val="22"/>
              </w:rPr>
              <w:t xml:space="preserve">ans la mise en œuvre du Projet </w:t>
            </w:r>
            <w:r w:rsidRPr="001D0E75">
              <w:rPr>
                <w:rFonts w:ascii="Times New Roman" w:hAnsi="Times New Roman"/>
                <w:szCs w:val="22"/>
              </w:rPr>
              <w:t xml:space="preserve">KIN ELENDA. Le programme n’aura pas recours au travail forcé, que l’on peut définir comme tout travail ou service exigé d’un individu sous la menace d’une peine quelconque et pour lequel ledit individu ne s’est pas offert de plein gré. Cette interdiction s’applique à toute sorte de travail forcé ou obligation, tel que le travail sous contrat, la servitude pour dettes ou des types d’emploi analogues. Aucune victime de trafic humain ne sera employée sur le Projet. Cette disposition de la NES n° 2 est un impact positif majeur sur l’ensemble des sous-projets du </w:t>
            </w:r>
            <w:proofErr w:type="gramStart"/>
            <w:r w:rsidRPr="001D0E75">
              <w:rPr>
                <w:rFonts w:ascii="Times New Roman" w:hAnsi="Times New Roman"/>
                <w:szCs w:val="22"/>
              </w:rPr>
              <w:t>Projet  KIN</w:t>
            </w:r>
            <w:proofErr w:type="gramEnd"/>
            <w:r w:rsidRPr="001D0E75">
              <w:rPr>
                <w:rFonts w:ascii="Times New Roman" w:hAnsi="Times New Roman"/>
                <w:szCs w:val="22"/>
              </w:rPr>
              <w:t xml:space="preserve"> ELENDA.</w:t>
            </w:r>
          </w:p>
        </w:tc>
      </w:tr>
      <w:tr w:rsidR="00FA21B9" w:rsidRPr="001D0E75" w14:paraId="0AFD8E96" w14:textId="77777777" w:rsidTr="00180945">
        <w:trPr>
          <w:trHeight w:val="880"/>
          <w:jc w:val="center"/>
        </w:trPr>
        <w:tc>
          <w:tcPr>
            <w:tcW w:w="1786" w:type="dxa"/>
            <w:vMerge/>
          </w:tcPr>
          <w:p w14:paraId="776D0DB0" w14:textId="77777777" w:rsidR="00FA21B9" w:rsidRPr="001D0E75" w:rsidRDefault="00FA21B9" w:rsidP="00C5663F">
            <w:pPr>
              <w:spacing w:before="0" w:beforeAutospacing="0"/>
              <w:rPr>
                <w:rFonts w:ascii="Times New Roman" w:hAnsi="Times New Roman"/>
                <w:szCs w:val="22"/>
              </w:rPr>
            </w:pPr>
          </w:p>
        </w:tc>
        <w:tc>
          <w:tcPr>
            <w:tcW w:w="2252" w:type="dxa"/>
          </w:tcPr>
          <w:p w14:paraId="2DB30356" w14:textId="77777777" w:rsidR="00FA21B9" w:rsidRPr="001D0E75" w:rsidRDefault="00FA21B9" w:rsidP="00C5663F">
            <w:pPr>
              <w:spacing w:before="0" w:beforeAutospacing="0"/>
              <w:rPr>
                <w:rFonts w:ascii="Times New Roman" w:hAnsi="Times New Roman"/>
                <w:szCs w:val="22"/>
              </w:rPr>
            </w:pPr>
          </w:p>
          <w:p w14:paraId="4793D162" w14:textId="77777777" w:rsidR="00FA21B9" w:rsidRPr="001D0E75" w:rsidRDefault="00FA21B9" w:rsidP="00C5663F">
            <w:pPr>
              <w:spacing w:before="0" w:beforeAutospacing="0"/>
              <w:rPr>
                <w:rFonts w:ascii="Times New Roman" w:hAnsi="Times New Roman"/>
                <w:szCs w:val="22"/>
              </w:rPr>
            </w:pPr>
          </w:p>
          <w:p w14:paraId="0CD47FF6" w14:textId="77777777" w:rsidR="00FA21B9" w:rsidRPr="001D0E75" w:rsidRDefault="00FA21B9" w:rsidP="00C5663F">
            <w:pPr>
              <w:spacing w:before="0" w:beforeAutospacing="0"/>
              <w:rPr>
                <w:rFonts w:ascii="Times New Roman" w:hAnsi="Times New Roman"/>
                <w:szCs w:val="22"/>
              </w:rPr>
            </w:pPr>
          </w:p>
          <w:p w14:paraId="4F3DAE4C" w14:textId="77777777" w:rsidR="00FA21B9" w:rsidRPr="001D0E75" w:rsidRDefault="00FA21B9" w:rsidP="00C5663F">
            <w:pPr>
              <w:spacing w:before="0" w:beforeAutospacing="0"/>
              <w:rPr>
                <w:rFonts w:ascii="Times New Roman" w:hAnsi="Times New Roman"/>
                <w:szCs w:val="22"/>
              </w:rPr>
            </w:pPr>
          </w:p>
          <w:p w14:paraId="0C5480B7" w14:textId="77777777" w:rsidR="00FA21B9" w:rsidRPr="001D0E75" w:rsidRDefault="00FA21B9" w:rsidP="00C5663F">
            <w:pPr>
              <w:spacing w:before="0" w:beforeAutospacing="0"/>
              <w:rPr>
                <w:rFonts w:ascii="Times New Roman" w:hAnsi="Times New Roman"/>
                <w:szCs w:val="22"/>
              </w:rPr>
            </w:pPr>
          </w:p>
          <w:p w14:paraId="20DA9D90" w14:textId="77777777" w:rsidR="00FA21B9" w:rsidRPr="001D0E75" w:rsidRDefault="00FA21B9" w:rsidP="00C5663F">
            <w:pPr>
              <w:spacing w:before="0" w:beforeAutospacing="0"/>
              <w:rPr>
                <w:rFonts w:ascii="Times New Roman" w:hAnsi="Times New Roman"/>
                <w:szCs w:val="22"/>
              </w:rPr>
            </w:pPr>
          </w:p>
          <w:p w14:paraId="7DDB4FD0" w14:textId="77777777" w:rsidR="00FA21B9" w:rsidRPr="001D0E75" w:rsidRDefault="00FA21B9" w:rsidP="00C5663F">
            <w:pPr>
              <w:spacing w:before="0" w:beforeAutospacing="0"/>
              <w:rPr>
                <w:rFonts w:ascii="Times New Roman" w:hAnsi="Times New Roman"/>
                <w:szCs w:val="22"/>
              </w:rPr>
            </w:pPr>
          </w:p>
          <w:p w14:paraId="6191C8BC" w14:textId="77777777" w:rsidR="00FA21B9" w:rsidRPr="001D0E75" w:rsidRDefault="00FA21B9" w:rsidP="00C5663F">
            <w:pPr>
              <w:spacing w:before="0" w:beforeAutospacing="0"/>
              <w:rPr>
                <w:rFonts w:ascii="Times New Roman" w:hAnsi="Times New Roman"/>
                <w:szCs w:val="22"/>
              </w:rPr>
            </w:pPr>
          </w:p>
          <w:p w14:paraId="30CEBCF9" w14:textId="77777777" w:rsidR="00FA21B9" w:rsidRPr="001D0E75" w:rsidRDefault="00FA21B9" w:rsidP="00C5663F">
            <w:pPr>
              <w:spacing w:before="0" w:beforeAutospacing="0"/>
              <w:rPr>
                <w:rFonts w:ascii="Times New Roman" w:hAnsi="Times New Roman"/>
                <w:szCs w:val="22"/>
              </w:rPr>
            </w:pPr>
          </w:p>
          <w:p w14:paraId="06346CC9" w14:textId="77777777" w:rsidR="00FA21B9" w:rsidRPr="001D0E75" w:rsidRDefault="00FA21B9" w:rsidP="00C5663F">
            <w:pPr>
              <w:spacing w:before="0" w:beforeAutospacing="0"/>
              <w:rPr>
                <w:rFonts w:ascii="Times New Roman" w:hAnsi="Times New Roman"/>
                <w:szCs w:val="22"/>
              </w:rPr>
            </w:pPr>
          </w:p>
          <w:p w14:paraId="243E03B5" w14:textId="77777777" w:rsidR="00FA21B9" w:rsidRPr="001D0E75" w:rsidRDefault="00FA21B9" w:rsidP="00C5663F">
            <w:pPr>
              <w:spacing w:before="0" w:beforeAutospacing="0"/>
              <w:rPr>
                <w:rFonts w:ascii="Times New Roman" w:hAnsi="Times New Roman"/>
                <w:szCs w:val="22"/>
              </w:rPr>
            </w:pPr>
          </w:p>
          <w:p w14:paraId="7A21026E" w14:textId="77777777" w:rsidR="00FA21B9" w:rsidRPr="001D0E75" w:rsidRDefault="00FA21B9" w:rsidP="00C5663F">
            <w:pPr>
              <w:spacing w:before="0" w:beforeAutospacing="0"/>
              <w:rPr>
                <w:rFonts w:ascii="Times New Roman" w:hAnsi="Times New Roman"/>
                <w:szCs w:val="22"/>
              </w:rPr>
            </w:pPr>
          </w:p>
          <w:p w14:paraId="5F672155" w14:textId="77777777" w:rsidR="00FA21B9" w:rsidRPr="001D0E75" w:rsidRDefault="00FA21B9" w:rsidP="00C5663F">
            <w:pPr>
              <w:spacing w:before="0" w:beforeAutospacing="0"/>
              <w:rPr>
                <w:rFonts w:ascii="Times New Roman" w:hAnsi="Times New Roman"/>
                <w:szCs w:val="22"/>
              </w:rPr>
            </w:pPr>
            <w:r w:rsidRPr="001D0E75">
              <w:rPr>
                <w:rFonts w:ascii="Times New Roman" w:hAnsi="Times New Roman"/>
                <w:szCs w:val="22"/>
              </w:rPr>
              <w:lastRenderedPageBreak/>
              <w:t>Recours à l’utilisation des forces publiques pour la sécurité des chantiers</w:t>
            </w:r>
          </w:p>
        </w:tc>
        <w:tc>
          <w:tcPr>
            <w:tcW w:w="10705" w:type="dxa"/>
          </w:tcPr>
          <w:p w14:paraId="12769EF6"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lastRenderedPageBreak/>
              <w:t xml:space="preserve">Élaborer un Plan de Gestion de Sécurité (PGS) distinct qui présente l’ensemble des procédures et protocoles liés à cet aspect dans le cadre du Projet KIN ELENDA (le PGS fera une Évaluation des Risques liés à la Sécurité et proposera des mesures d’atténuation) </w:t>
            </w:r>
          </w:p>
          <w:p w14:paraId="6BBCF81D"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Collaborer avec les parties prenantes, dont les populations touchées par le Projet, les ONG locales et les autres groupes susceptibles d’être particulièrement au fait des problèmes de sécurité ;</w:t>
            </w:r>
          </w:p>
          <w:p w14:paraId="30FFFB3E" w14:textId="77777777" w:rsidR="00C246CD" w:rsidRDefault="00FA21B9" w:rsidP="005F6E83">
            <w:pPr>
              <w:numPr>
                <w:ilvl w:val="0"/>
                <w:numId w:val="72"/>
              </w:numPr>
              <w:spacing w:before="0" w:beforeAutospacing="0"/>
              <w:rPr>
                <w:rFonts w:ascii="Times New Roman" w:hAnsi="Times New Roman"/>
                <w:szCs w:val="22"/>
              </w:rPr>
            </w:pPr>
            <w:r w:rsidRPr="00C246CD">
              <w:rPr>
                <w:rFonts w:ascii="Times New Roman" w:hAnsi="Times New Roman"/>
                <w:szCs w:val="22"/>
              </w:rPr>
              <w:t>Un protocole d’accord contraignant ou un autre accord officiel devrait être établi, engageant les forces de sécurité publique à respecter le Code de bonne conduite du Projet, à faire un usage proportionné de la force et à observer d’autres règles semblables à celles qui figureraient dans un contrat avec une société de sécurité privée, y compris l’interdiction des actes d’EAS/HS, notamment en ce qui concerne les mesures disciplinaires, la formation, y compris sur le Code de bonne conduite, le suivi des incidents et la nécessité de mettre régulièrement à jour la documentation ;</w:t>
            </w:r>
          </w:p>
          <w:p w14:paraId="2544DCB0" w14:textId="16C57AAD" w:rsidR="00FA21B9" w:rsidRPr="00C246CD" w:rsidRDefault="00FA21B9" w:rsidP="005F6E83">
            <w:pPr>
              <w:numPr>
                <w:ilvl w:val="0"/>
                <w:numId w:val="72"/>
              </w:numPr>
              <w:spacing w:before="0" w:beforeAutospacing="0"/>
              <w:rPr>
                <w:rFonts w:ascii="Times New Roman" w:hAnsi="Times New Roman"/>
                <w:szCs w:val="22"/>
              </w:rPr>
            </w:pPr>
            <w:r w:rsidRPr="00C246CD">
              <w:rPr>
                <w:rFonts w:ascii="Times New Roman" w:hAnsi="Times New Roman"/>
                <w:szCs w:val="22"/>
              </w:rPr>
              <w:lastRenderedPageBreak/>
              <w:t>Mobiliser les communautés locales dans le programme de sécurité, et créer de bonnes relations entre le personnel de sécurité, les travailleurs du Projet et les populations locales peut contribuer grandement à la sécurité au sens large dans la zone du Projet ;</w:t>
            </w:r>
          </w:p>
          <w:p w14:paraId="5DD30123"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L’emploi de femmes dans les équipes de sécurité peut aider à réduire les tensions ou les incidents impliquant les communautés locales, et devrait être encouragé ;</w:t>
            </w:r>
          </w:p>
          <w:p w14:paraId="02DF7436"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Dialoguer avec la population sur les questions liées à la sécurité peut aider à mettre en lumière les risques potentiels et les préoccupations locales, et servir de mécanisme de préalerte ;</w:t>
            </w:r>
          </w:p>
          <w:p w14:paraId="5179DC96"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Informer régulièrement les membres de la communauté locale de leur droit de porter plainte sans crainte d’intimidation ou de représailles ;</w:t>
            </w:r>
          </w:p>
          <w:p w14:paraId="4B103D56"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Faire en sorte que les gardes constituant souvent le premier point de contact des membres des communautés locales à l’entrée du site d’un projet, ils devraient aussi être sensibilisés au rôle qu’ils jouent dans les relations avec la population et être informés du MGP, y compris les procédures spécifiques aux plaintes d’EAS/HS et les notions clés sur ces types d’abus, et des principaux sujets de préoccupation des communautés locales.</w:t>
            </w:r>
          </w:p>
        </w:tc>
      </w:tr>
      <w:tr w:rsidR="00FA21B9" w:rsidRPr="001D0E75" w14:paraId="22CD985E" w14:textId="77777777" w:rsidTr="00C246CD">
        <w:trPr>
          <w:trHeight w:val="880"/>
          <w:jc w:val="center"/>
        </w:trPr>
        <w:tc>
          <w:tcPr>
            <w:tcW w:w="1786" w:type="dxa"/>
            <w:vMerge/>
          </w:tcPr>
          <w:p w14:paraId="3C53C1B8" w14:textId="77777777" w:rsidR="00FA21B9" w:rsidRPr="001D0E75" w:rsidRDefault="00FA21B9" w:rsidP="00C5663F">
            <w:pPr>
              <w:spacing w:before="0" w:beforeAutospacing="0"/>
              <w:rPr>
                <w:rFonts w:ascii="Times New Roman" w:hAnsi="Times New Roman"/>
                <w:szCs w:val="22"/>
              </w:rPr>
            </w:pPr>
          </w:p>
        </w:tc>
        <w:tc>
          <w:tcPr>
            <w:tcW w:w="2252" w:type="dxa"/>
            <w:vAlign w:val="center"/>
          </w:tcPr>
          <w:p w14:paraId="743B96A4" w14:textId="67563C6F" w:rsidR="00FA21B9" w:rsidRPr="001D0E75" w:rsidRDefault="00FA21B9" w:rsidP="00C246CD">
            <w:pPr>
              <w:spacing w:before="0" w:beforeAutospacing="0"/>
              <w:jc w:val="both"/>
              <w:rPr>
                <w:rFonts w:ascii="Times New Roman" w:hAnsi="Times New Roman"/>
                <w:szCs w:val="22"/>
              </w:rPr>
            </w:pPr>
            <w:r w:rsidRPr="001D0E75">
              <w:rPr>
                <w:rFonts w:ascii="Times New Roman" w:hAnsi="Times New Roman"/>
                <w:szCs w:val="22"/>
              </w:rPr>
              <w:t>Risque de discrimination sur l’égalité des sexes et des chances lors de recrutement de la main-d’œuvre locale</w:t>
            </w:r>
          </w:p>
        </w:tc>
        <w:tc>
          <w:tcPr>
            <w:tcW w:w="10705" w:type="dxa"/>
          </w:tcPr>
          <w:p w14:paraId="2D0F19E0"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Mettre en place un processus de recrutement clair sans discrimination aucune ;</w:t>
            </w:r>
          </w:p>
          <w:p w14:paraId="37606970"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Encourager le recrutement des femmes sur les chantiers et assurer la dissémination effective et ciblée aux femmes des informations sur les postes à pourvoir et le processus de recrutement ;</w:t>
            </w:r>
          </w:p>
          <w:p w14:paraId="7671869A" w14:textId="17167500" w:rsidR="00833907"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Les décisions en matière de recrutement ou de traitement des travailleurs du Projet ne seront pas prises sur la base de caractéristiques personnelles sans rapport avec les besoins inhérents au poste concerné. Les travailleurs du Projet seront employés selon le principe de l’égalité des sexes et des chances et du traitement équitable et il n’y aura aucune discrimination dans le cadre d’un aspect quelconque de la relation de travail, que ce soit le recrutement et l’embauche, la rémunération (notamment les salaires et les avantages sociaux), les conditions de travail et les modalités d’emploi, incluant l’interdiction du harcèlement sexuel dans le milieu de travail, l’accès à la formation, les missions du poste, la promotion, le licenciement ou le départ à la retraite, ou encore les mesures disciplinaires</w:t>
            </w:r>
          </w:p>
          <w:p w14:paraId="53934C9A" w14:textId="6F5F5794" w:rsidR="00720F85" w:rsidRDefault="00720F85" w:rsidP="00C5663F">
            <w:pPr>
              <w:numPr>
                <w:ilvl w:val="0"/>
                <w:numId w:val="72"/>
              </w:numPr>
              <w:spacing w:before="0" w:beforeAutospacing="0"/>
              <w:rPr>
                <w:rFonts w:ascii="Times New Roman" w:hAnsi="Times New Roman"/>
                <w:szCs w:val="22"/>
              </w:rPr>
            </w:pPr>
            <w:r>
              <w:rPr>
                <w:rFonts w:ascii="Times New Roman" w:hAnsi="Times New Roman"/>
                <w:szCs w:val="22"/>
              </w:rPr>
              <w:t>P</w:t>
            </w:r>
            <w:r w:rsidRPr="00720F85">
              <w:rPr>
                <w:rFonts w:ascii="Times New Roman" w:hAnsi="Times New Roman"/>
                <w:szCs w:val="22"/>
              </w:rPr>
              <w:t>romouvoir l’égalité de genre pendant la mise en œuvre du Projet</w:t>
            </w:r>
          </w:p>
          <w:p w14:paraId="3B1EBE91" w14:textId="1DDC3297" w:rsidR="00833907" w:rsidRPr="00833907" w:rsidRDefault="00833907" w:rsidP="00C5663F">
            <w:pPr>
              <w:numPr>
                <w:ilvl w:val="0"/>
                <w:numId w:val="72"/>
              </w:numPr>
              <w:spacing w:before="0" w:beforeAutospacing="0"/>
              <w:rPr>
                <w:rFonts w:ascii="Times New Roman" w:hAnsi="Times New Roman"/>
                <w:szCs w:val="22"/>
              </w:rPr>
            </w:pPr>
            <w:r w:rsidRPr="00833907">
              <w:rPr>
                <w:rFonts w:ascii="Times New Roman" w:hAnsi="Times New Roman"/>
                <w:szCs w:val="22"/>
              </w:rPr>
              <w:t>Sensibiliser et former les recruteurs sur les biais inconscients et les pratiques de recrutement inclusives</w:t>
            </w:r>
          </w:p>
          <w:p w14:paraId="25818BC2" w14:textId="77777777" w:rsidR="00833907" w:rsidRPr="00833907" w:rsidRDefault="00833907" w:rsidP="00C5663F">
            <w:pPr>
              <w:numPr>
                <w:ilvl w:val="0"/>
                <w:numId w:val="72"/>
              </w:numPr>
              <w:spacing w:before="0" w:beforeAutospacing="0"/>
              <w:rPr>
                <w:rFonts w:ascii="Times New Roman" w:hAnsi="Times New Roman"/>
                <w:szCs w:val="22"/>
              </w:rPr>
            </w:pPr>
            <w:r w:rsidRPr="00833907">
              <w:rPr>
                <w:rFonts w:ascii="Times New Roman" w:hAnsi="Times New Roman"/>
                <w:szCs w:val="22"/>
              </w:rPr>
              <w:t>Utiliser un langage neutre et éviter les exigences non nécessaires qui pourraient exclure des candidats qualifiés</w:t>
            </w:r>
          </w:p>
          <w:p w14:paraId="75DB4519" w14:textId="77777777" w:rsidR="00833907" w:rsidRPr="00833907" w:rsidRDefault="00833907" w:rsidP="00C5663F">
            <w:pPr>
              <w:numPr>
                <w:ilvl w:val="0"/>
                <w:numId w:val="72"/>
              </w:numPr>
              <w:spacing w:before="0" w:beforeAutospacing="0"/>
              <w:rPr>
                <w:rFonts w:ascii="Times New Roman" w:hAnsi="Times New Roman"/>
                <w:szCs w:val="22"/>
              </w:rPr>
            </w:pPr>
            <w:r w:rsidRPr="00833907">
              <w:rPr>
                <w:rFonts w:ascii="Times New Roman" w:hAnsi="Times New Roman"/>
                <w:szCs w:val="22"/>
              </w:rPr>
              <w:t>Éliminer les informations personnelles telles que le nom, l'âge, le sexe ou l'origine ethnique lors de la première sélection des CV pour se concentrer sur les compétences et l'expérience</w:t>
            </w:r>
          </w:p>
          <w:p w14:paraId="77F6D60D" w14:textId="77777777" w:rsidR="00833907" w:rsidRPr="00833907" w:rsidRDefault="00833907" w:rsidP="00C5663F">
            <w:pPr>
              <w:numPr>
                <w:ilvl w:val="0"/>
                <w:numId w:val="72"/>
              </w:numPr>
              <w:spacing w:before="0" w:beforeAutospacing="0"/>
              <w:rPr>
                <w:rFonts w:ascii="Times New Roman" w:hAnsi="Times New Roman"/>
                <w:szCs w:val="22"/>
              </w:rPr>
            </w:pPr>
            <w:r w:rsidRPr="00833907">
              <w:rPr>
                <w:rFonts w:ascii="Times New Roman" w:hAnsi="Times New Roman"/>
                <w:szCs w:val="22"/>
              </w:rPr>
              <w:t>Constituer des équipes de recrutement diversifiées pour réduire le risque de biais et promouvoir des perspectives variées</w:t>
            </w:r>
          </w:p>
          <w:p w14:paraId="537EA83C" w14:textId="77777777" w:rsidR="00833907" w:rsidRPr="00833907" w:rsidRDefault="00833907" w:rsidP="00C5663F">
            <w:pPr>
              <w:numPr>
                <w:ilvl w:val="0"/>
                <w:numId w:val="72"/>
              </w:numPr>
              <w:spacing w:before="0" w:beforeAutospacing="0"/>
              <w:rPr>
                <w:rFonts w:ascii="Times New Roman" w:hAnsi="Times New Roman"/>
                <w:szCs w:val="22"/>
              </w:rPr>
            </w:pPr>
            <w:r w:rsidRPr="00833907">
              <w:rPr>
                <w:rFonts w:ascii="Times New Roman" w:hAnsi="Times New Roman"/>
                <w:szCs w:val="22"/>
              </w:rPr>
              <w:lastRenderedPageBreak/>
              <w:t>Utiliser des tests et des évaluations standardisés pour mesurer les compétences des candidats, afin de garantir une évaluation objective</w:t>
            </w:r>
          </w:p>
          <w:p w14:paraId="3D08D4D9" w14:textId="77777777" w:rsidR="00833907" w:rsidRPr="00833907" w:rsidRDefault="00833907" w:rsidP="00C5663F">
            <w:pPr>
              <w:numPr>
                <w:ilvl w:val="0"/>
                <w:numId w:val="72"/>
              </w:numPr>
              <w:spacing w:before="0" w:beforeAutospacing="0"/>
              <w:rPr>
                <w:rFonts w:ascii="Times New Roman" w:hAnsi="Times New Roman"/>
                <w:szCs w:val="22"/>
              </w:rPr>
            </w:pPr>
            <w:r w:rsidRPr="00833907">
              <w:rPr>
                <w:rFonts w:ascii="Times New Roman" w:hAnsi="Times New Roman"/>
                <w:szCs w:val="22"/>
              </w:rPr>
              <w:t>Partager les critères de sélection et le processus de recrutement pour renforcer la confiance et la clarté</w:t>
            </w:r>
          </w:p>
          <w:p w14:paraId="16DA5483" w14:textId="77777777" w:rsidR="00833907" w:rsidRPr="00833907" w:rsidRDefault="00833907" w:rsidP="00C5663F">
            <w:pPr>
              <w:numPr>
                <w:ilvl w:val="0"/>
                <w:numId w:val="72"/>
              </w:numPr>
              <w:spacing w:before="0" w:beforeAutospacing="0"/>
              <w:rPr>
                <w:rFonts w:ascii="Times New Roman" w:hAnsi="Times New Roman"/>
                <w:szCs w:val="22"/>
              </w:rPr>
            </w:pPr>
            <w:r w:rsidRPr="00833907">
              <w:rPr>
                <w:rFonts w:ascii="Times New Roman" w:hAnsi="Times New Roman"/>
                <w:szCs w:val="22"/>
              </w:rPr>
              <w:t>Analyser les données de recrutement pour identifier et corriger les disparités éventuelles en matière de diversité, d'équité et d'inclusion</w:t>
            </w:r>
          </w:p>
          <w:p w14:paraId="50E8EA99" w14:textId="77777777" w:rsidR="00833907" w:rsidRPr="00833907" w:rsidRDefault="00833907" w:rsidP="00C5663F">
            <w:pPr>
              <w:numPr>
                <w:ilvl w:val="0"/>
                <w:numId w:val="72"/>
              </w:numPr>
              <w:spacing w:before="0" w:beforeAutospacing="0"/>
              <w:rPr>
                <w:rFonts w:ascii="Times New Roman" w:hAnsi="Times New Roman"/>
                <w:szCs w:val="22"/>
              </w:rPr>
            </w:pPr>
            <w:r w:rsidRPr="00833907">
              <w:rPr>
                <w:rFonts w:ascii="Times New Roman" w:hAnsi="Times New Roman"/>
                <w:szCs w:val="22"/>
              </w:rPr>
              <w:t>Mettre en place des initiatives pour soutenir les groupes sous-représentés tout au long du processus de recrutement et d'intégration</w:t>
            </w:r>
          </w:p>
          <w:p w14:paraId="08B9B6F9" w14:textId="4131B825" w:rsidR="00FA21B9" w:rsidRPr="00833907" w:rsidRDefault="00833907" w:rsidP="00C5663F">
            <w:pPr>
              <w:numPr>
                <w:ilvl w:val="0"/>
                <w:numId w:val="72"/>
              </w:numPr>
              <w:spacing w:before="0" w:beforeAutospacing="0"/>
              <w:rPr>
                <w:rFonts w:ascii="Times New Roman" w:hAnsi="Times New Roman"/>
                <w:szCs w:val="22"/>
              </w:rPr>
            </w:pPr>
            <w:r w:rsidRPr="00833907">
              <w:rPr>
                <w:rFonts w:ascii="Times New Roman" w:hAnsi="Times New Roman"/>
                <w:szCs w:val="22"/>
              </w:rPr>
              <w:t>Mettre en place des enquêtes pour recueillir les impressions des candidats sur le processus de recrutement, afin d'identifier les points à améliorer.</w:t>
            </w:r>
          </w:p>
        </w:tc>
      </w:tr>
      <w:tr w:rsidR="00FA21B9" w:rsidRPr="001D0E75" w14:paraId="097C5FBA" w14:textId="77777777" w:rsidTr="00C246CD">
        <w:trPr>
          <w:trHeight w:val="880"/>
          <w:jc w:val="center"/>
        </w:trPr>
        <w:tc>
          <w:tcPr>
            <w:tcW w:w="1786" w:type="dxa"/>
            <w:vMerge/>
          </w:tcPr>
          <w:p w14:paraId="445B0EA9" w14:textId="77777777" w:rsidR="00FA21B9" w:rsidRPr="001D0E75" w:rsidRDefault="00FA21B9" w:rsidP="00C5663F">
            <w:pPr>
              <w:spacing w:before="0" w:beforeAutospacing="0"/>
              <w:rPr>
                <w:rFonts w:ascii="Times New Roman" w:hAnsi="Times New Roman"/>
                <w:szCs w:val="22"/>
              </w:rPr>
            </w:pPr>
          </w:p>
        </w:tc>
        <w:tc>
          <w:tcPr>
            <w:tcW w:w="2252" w:type="dxa"/>
            <w:vAlign w:val="center"/>
          </w:tcPr>
          <w:p w14:paraId="744E524B" w14:textId="77777777" w:rsidR="00FA21B9" w:rsidRPr="001D0E75" w:rsidRDefault="00FA21B9" w:rsidP="00C246CD">
            <w:pPr>
              <w:spacing w:before="0" w:beforeAutospacing="0"/>
              <w:jc w:val="both"/>
              <w:rPr>
                <w:rFonts w:ascii="Times New Roman" w:hAnsi="Times New Roman"/>
                <w:szCs w:val="22"/>
              </w:rPr>
            </w:pPr>
            <w:r w:rsidRPr="001D0E75">
              <w:rPr>
                <w:rFonts w:ascii="Times New Roman" w:hAnsi="Times New Roman"/>
                <w:szCs w:val="22"/>
              </w:rPr>
              <w:t>Risque d’employer les enfants sur les chantiers</w:t>
            </w:r>
          </w:p>
        </w:tc>
        <w:tc>
          <w:tcPr>
            <w:tcW w:w="10705" w:type="dxa"/>
          </w:tcPr>
          <w:p w14:paraId="7BB7EC79"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Interdire l’emploi des enfants, et des mineurs n’ayant pas atteint l’âge requis par la loi pour travailler (tout mineur de moins de 18 ans) ;</w:t>
            </w:r>
          </w:p>
          <w:p w14:paraId="59F7C715" w14:textId="7484A440"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Dans le cadre de la mise en œuvre du Projet KIN ELENDA, le CGES met l’accent sur le travail des enfants et l’âge minimum conformément à NES n° 2. Ainsi, un enfant n’ayant pas atteint l’âge minimum prescrit ne sera pas employé ou engagé sur le programme. Les procédures de gestion de la main-d’œuvre fixe à 18 ans l’âge minimum d’admission à l’emploi et au recrutement dans le cadre du P</w:t>
            </w:r>
            <w:r w:rsidR="00497708">
              <w:rPr>
                <w:rFonts w:ascii="Times New Roman" w:hAnsi="Times New Roman"/>
                <w:szCs w:val="22"/>
              </w:rPr>
              <w:t xml:space="preserve">rojet KIN </w:t>
            </w:r>
            <w:proofErr w:type="spellStart"/>
            <w:r w:rsidR="00497708">
              <w:rPr>
                <w:rFonts w:ascii="Times New Roman" w:hAnsi="Times New Roman"/>
                <w:szCs w:val="22"/>
              </w:rPr>
              <w:t>ELENDA</w:t>
            </w:r>
            <w:r w:rsidRPr="001D0E75">
              <w:rPr>
                <w:rFonts w:ascii="Times New Roman" w:hAnsi="Times New Roman"/>
                <w:szCs w:val="22"/>
              </w:rPr>
              <w:t>en</w:t>
            </w:r>
            <w:proofErr w:type="spellEnd"/>
            <w:r w:rsidRPr="001D0E75">
              <w:rPr>
                <w:rFonts w:ascii="Times New Roman" w:hAnsi="Times New Roman"/>
                <w:szCs w:val="22"/>
              </w:rPr>
              <w:t xml:space="preserve"> tenant compte du droit de travail national. Cette disposition de la NES n° 2 constitue un impact positif dans la mise en œuvre du </w:t>
            </w:r>
            <w:r w:rsidR="00497708">
              <w:rPr>
                <w:rFonts w:ascii="Times New Roman" w:hAnsi="Times New Roman"/>
                <w:szCs w:val="22"/>
              </w:rPr>
              <w:t>Projet KIN ELENDA</w:t>
            </w:r>
            <w:r w:rsidRPr="001D0E75">
              <w:rPr>
                <w:rFonts w:ascii="Times New Roman" w:hAnsi="Times New Roman"/>
                <w:szCs w:val="22"/>
              </w:rPr>
              <w:t>.</w:t>
            </w:r>
            <w:r w:rsidRPr="001D0E75" w:rsidDel="006538CA">
              <w:rPr>
                <w:rFonts w:ascii="Times New Roman" w:hAnsi="Times New Roman"/>
                <w:szCs w:val="22"/>
              </w:rPr>
              <w:t xml:space="preserve"> </w:t>
            </w:r>
          </w:p>
        </w:tc>
      </w:tr>
      <w:tr w:rsidR="00FA21B9" w:rsidRPr="001D0E75" w14:paraId="3617CDB5" w14:textId="77777777" w:rsidTr="00180945">
        <w:trPr>
          <w:trHeight w:val="789"/>
          <w:jc w:val="center"/>
        </w:trPr>
        <w:tc>
          <w:tcPr>
            <w:tcW w:w="1786" w:type="dxa"/>
            <w:vMerge/>
          </w:tcPr>
          <w:p w14:paraId="03711527" w14:textId="77777777" w:rsidR="00FA21B9" w:rsidRPr="001D0E75" w:rsidRDefault="00FA21B9" w:rsidP="00C5663F">
            <w:pPr>
              <w:spacing w:before="0" w:beforeAutospacing="0"/>
              <w:rPr>
                <w:rFonts w:ascii="Times New Roman" w:hAnsi="Times New Roman"/>
                <w:szCs w:val="22"/>
              </w:rPr>
            </w:pPr>
          </w:p>
        </w:tc>
        <w:tc>
          <w:tcPr>
            <w:tcW w:w="2252" w:type="dxa"/>
          </w:tcPr>
          <w:p w14:paraId="230AED91" w14:textId="77777777" w:rsidR="00FA21B9" w:rsidRPr="001D0E75" w:rsidRDefault="00FA21B9" w:rsidP="00C246CD">
            <w:pPr>
              <w:numPr>
                <w:ilvl w:val="0"/>
                <w:numId w:val="72"/>
              </w:numPr>
              <w:spacing w:before="0" w:beforeAutospacing="0"/>
              <w:ind w:left="223"/>
              <w:jc w:val="both"/>
              <w:rPr>
                <w:rFonts w:ascii="Times New Roman" w:hAnsi="Times New Roman"/>
                <w:szCs w:val="22"/>
              </w:rPr>
            </w:pPr>
            <w:r w:rsidRPr="001D0E75">
              <w:rPr>
                <w:rFonts w:ascii="Times New Roman" w:hAnsi="Times New Roman"/>
                <w:szCs w:val="22"/>
              </w:rPr>
              <w:t>Risque lié aux VBG, y compris l’EAS/HS)</w:t>
            </w:r>
          </w:p>
          <w:p w14:paraId="7548954F" w14:textId="77777777" w:rsidR="00FA21B9" w:rsidRPr="001D0E75" w:rsidRDefault="00FA21B9" w:rsidP="00C246CD">
            <w:pPr>
              <w:numPr>
                <w:ilvl w:val="0"/>
                <w:numId w:val="72"/>
              </w:numPr>
              <w:spacing w:before="0" w:beforeAutospacing="0"/>
              <w:ind w:left="223"/>
              <w:jc w:val="both"/>
              <w:rPr>
                <w:rFonts w:ascii="Times New Roman" w:hAnsi="Times New Roman"/>
                <w:szCs w:val="22"/>
              </w:rPr>
            </w:pPr>
            <w:r w:rsidRPr="001D0E75">
              <w:rPr>
                <w:rFonts w:ascii="Times New Roman" w:hAnsi="Times New Roman"/>
                <w:szCs w:val="22"/>
              </w:rPr>
              <w:t>Augmentation des revenus des travailleurs favorise le sexe transactionnel et les relations d’exploitation ;</w:t>
            </w:r>
          </w:p>
          <w:p w14:paraId="7C94FC65" w14:textId="77777777" w:rsidR="00FA21B9" w:rsidRPr="001D0E75" w:rsidRDefault="00FA21B9" w:rsidP="00C246CD">
            <w:pPr>
              <w:numPr>
                <w:ilvl w:val="0"/>
                <w:numId w:val="72"/>
              </w:numPr>
              <w:spacing w:before="0" w:beforeAutospacing="0"/>
              <w:ind w:left="223"/>
              <w:jc w:val="both"/>
              <w:rPr>
                <w:rFonts w:ascii="Times New Roman" w:hAnsi="Times New Roman"/>
                <w:szCs w:val="22"/>
              </w:rPr>
            </w:pPr>
            <w:r w:rsidRPr="001D0E75">
              <w:rPr>
                <w:rFonts w:ascii="Times New Roman" w:hAnsi="Times New Roman"/>
                <w:szCs w:val="22"/>
              </w:rPr>
              <w:t>Augmentation des revenus des travailleurs renforce le déséquilibre de pouvoir.</w:t>
            </w:r>
          </w:p>
        </w:tc>
        <w:tc>
          <w:tcPr>
            <w:tcW w:w="10705" w:type="dxa"/>
          </w:tcPr>
          <w:p w14:paraId="7AA3A2E7" w14:textId="77777777" w:rsidR="00FA21B9" w:rsidRPr="00833907" w:rsidRDefault="00FA21B9" w:rsidP="00C5663F">
            <w:pPr>
              <w:numPr>
                <w:ilvl w:val="0"/>
                <w:numId w:val="72"/>
              </w:numPr>
              <w:spacing w:before="0" w:beforeAutospacing="0"/>
              <w:rPr>
                <w:rFonts w:ascii="Times New Roman" w:hAnsi="Times New Roman"/>
                <w:szCs w:val="22"/>
              </w:rPr>
            </w:pPr>
            <w:r w:rsidRPr="00833907">
              <w:rPr>
                <w:rFonts w:ascii="Times New Roman" w:hAnsi="Times New Roman"/>
                <w:szCs w:val="22"/>
              </w:rPr>
              <w:t xml:space="preserve">Prendre en compte les aspects liés à l’EAS/HS lors de l’élaboration des clauses contractuelles environnementales et sociales dans les contrats des entreprises ou prestataires ; </w:t>
            </w:r>
          </w:p>
          <w:p w14:paraId="72AD6DA1" w14:textId="77777777" w:rsidR="00FA21B9" w:rsidRPr="00F35879" w:rsidRDefault="00FA21B9" w:rsidP="00C5663F">
            <w:pPr>
              <w:numPr>
                <w:ilvl w:val="0"/>
                <w:numId w:val="72"/>
              </w:numPr>
              <w:spacing w:before="0" w:beforeAutospacing="0"/>
              <w:rPr>
                <w:rFonts w:ascii="Times New Roman" w:hAnsi="Times New Roman"/>
                <w:szCs w:val="22"/>
              </w:rPr>
            </w:pPr>
            <w:r w:rsidRPr="00F35879">
              <w:rPr>
                <w:rFonts w:ascii="Times New Roman" w:hAnsi="Times New Roman"/>
                <w:szCs w:val="22"/>
              </w:rPr>
              <w:t>Organiser des formations des travailleurs, en pool sur les concepts clés d’EAS/HS (y compris le Code de bonne conduite, le règlement intérieur, la gestion des cas, le MGP, etc.)</w:t>
            </w:r>
          </w:p>
          <w:p w14:paraId="0253A11E" w14:textId="77777777" w:rsidR="00FA21B9" w:rsidRPr="00833907" w:rsidRDefault="00FA21B9" w:rsidP="00C5663F">
            <w:pPr>
              <w:numPr>
                <w:ilvl w:val="0"/>
                <w:numId w:val="72"/>
              </w:numPr>
              <w:spacing w:before="0" w:beforeAutospacing="0"/>
              <w:rPr>
                <w:rFonts w:ascii="Times New Roman" w:hAnsi="Times New Roman"/>
                <w:szCs w:val="22"/>
              </w:rPr>
            </w:pPr>
            <w:r w:rsidRPr="00833907">
              <w:rPr>
                <w:rFonts w:ascii="Times New Roman" w:hAnsi="Times New Roman"/>
                <w:szCs w:val="22"/>
              </w:rPr>
              <w:t>Faire signer le Code de bonne conduite (individuelle, du gestionnaire et de l’entreprise) aux agents et travailleurs avant de les engager sur le chantier, intégrant un langage explicite sur les comportements interdits, les notions clés sur l’EAS et le HS, y compris les définitions et la notion de consentement, et les sanctions applicables ;</w:t>
            </w:r>
          </w:p>
          <w:p w14:paraId="5D58B777" w14:textId="77777777" w:rsidR="00FA21B9" w:rsidRPr="00833907" w:rsidRDefault="00FA21B9" w:rsidP="00C5663F">
            <w:pPr>
              <w:numPr>
                <w:ilvl w:val="0"/>
                <w:numId w:val="72"/>
              </w:numPr>
              <w:spacing w:before="0" w:beforeAutospacing="0"/>
              <w:rPr>
                <w:rFonts w:ascii="Times New Roman" w:hAnsi="Times New Roman"/>
                <w:szCs w:val="22"/>
              </w:rPr>
            </w:pPr>
            <w:r w:rsidRPr="00833907">
              <w:rPr>
                <w:rFonts w:ascii="Times New Roman" w:hAnsi="Times New Roman"/>
                <w:szCs w:val="22"/>
              </w:rPr>
              <w:t>Promouvoir l’égalité de genre pendant la mise en œuvre du Projet ;</w:t>
            </w:r>
          </w:p>
          <w:p w14:paraId="2F833995" w14:textId="77777777" w:rsidR="00FA21B9" w:rsidRPr="00833907" w:rsidRDefault="00FA21B9" w:rsidP="00C5663F">
            <w:pPr>
              <w:numPr>
                <w:ilvl w:val="0"/>
                <w:numId w:val="72"/>
              </w:numPr>
              <w:spacing w:before="0" w:beforeAutospacing="0"/>
              <w:rPr>
                <w:rFonts w:ascii="Times New Roman" w:hAnsi="Times New Roman"/>
                <w:szCs w:val="22"/>
              </w:rPr>
            </w:pPr>
            <w:r w:rsidRPr="00833907">
              <w:rPr>
                <w:rFonts w:ascii="Times New Roman" w:hAnsi="Times New Roman"/>
                <w:szCs w:val="22"/>
              </w:rPr>
              <w:t>Identifier et former les sensibilisateurs communautaires pour informer la communauté locale sur les risques d’EAS/HS ;</w:t>
            </w:r>
          </w:p>
          <w:p w14:paraId="65AFF6AB" w14:textId="143DFB63" w:rsidR="00FA21B9" w:rsidRPr="00833907" w:rsidRDefault="00FA21B9" w:rsidP="00C5663F">
            <w:pPr>
              <w:numPr>
                <w:ilvl w:val="0"/>
                <w:numId w:val="72"/>
              </w:numPr>
              <w:spacing w:before="0" w:beforeAutospacing="0"/>
              <w:rPr>
                <w:rFonts w:ascii="Times New Roman" w:hAnsi="Times New Roman"/>
                <w:szCs w:val="22"/>
              </w:rPr>
            </w:pPr>
            <w:r w:rsidRPr="00833907">
              <w:rPr>
                <w:rFonts w:ascii="Times New Roman" w:hAnsi="Times New Roman"/>
                <w:szCs w:val="22"/>
              </w:rPr>
              <w:t>Assurer une large diffusion des offres d’emplois afin d’assurer une égalité de chance à tous les demandeurs/-</w:t>
            </w:r>
            <w:proofErr w:type="spellStart"/>
            <w:r w:rsidRPr="00833907">
              <w:rPr>
                <w:rFonts w:ascii="Times New Roman" w:hAnsi="Times New Roman"/>
                <w:szCs w:val="22"/>
              </w:rPr>
              <w:t>euses</w:t>
            </w:r>
            <w:proofErr w:type="spellEnd"/>
            <w:r w:rsidRPr="00833907">
              <w:rPr>
                <w:rFonts w:ascii="Times New Roman" w:hAnsi="Times New Roman"/>
                <w:szCs w:val="22"/>
              </w:rPr>
              <w:t> ;</w:t>
            </w:r>
          </w:p>
          <w:p w14:paraId="2A96F45C" w14:textId="77777777" w:rsidR="00FA21B9" w:rsidRPr="00833907" w:rsidRDefault="00FA21B9" w:rsidP="00C5663F">
            <w:pPr>
              <w:numPr>
                <w:ilvl w:val="0"/>
                <w:numId w:val="72"/>
              </w:numPr>
              <w:spacing w:before="0" w:beforeAutospacing="0"/>
              <w:rPr>
                <w:rFonts w:ascii="Times New Roman" w:hAnsi="Times New Roman"/>
                <w:szCs w:val="22"/>
              </w:rPr>
            </w:pPr>
            <w:r w:rsidRPr="00833907">
              <w:rPr>
                <w:rFonts w:ascii="Times New Roman" w:hAnsi="Times New Roman"/>
                <w:szCs w:val="22"/>
              </w:rPr>
              <w:t xml:space="preserve">Aménager des toilettes et vestiaires séparés, sécurisés, et bien éclairés pour les hommes et les femmes et </w:t>
            </w:r>
            <w:proofErr w:type="spellStart"/>
            <w:r w:rsidRPr="00833907">
              <w:rPr>
                <w:rFonts w:ascii="Times New Roman" w:hAnsi="Times New Roman"/>
                <w:szCs w:val="22"/>
              </w:rPr>
              <w:t>vérrouillables</w:t>
            </w:r>
            <w:proofErr w:type="spellEnd"/>
            <w:r w:rsidRPr="00833907">
              <w:rPr>
                <w:rFonts w:ascii="Times New Roman" w:hAnsi="Times New Roman"/>
                <w:szCs w:val="22"/>
              </w:rPr>
              <w:t xml:space="preserve"> de l’intérieur ;</w:t>
            </w:r>
          </w:p>
          <w:p w14:paraId="7C293905" w14:textId="63B14342" w:rsidR="00FA21B9" w:rsidRPr="00833907" w:rsidRDefault="00FA21B9" w:rsidP="00C5663F">
            <w:pPr>
              <w:numPr>
                <w:ilvl w:val="0"/>
                <w:numId w:val="72"/>
              </w:numPr>
              <w:spacing w:before="0" w:beforeAutospacing="0"/>
              <w:rPr>
                <w:rFonts w:ascii="Times New Roman" w:hAnsi="Times New Roman"/>
                <w:szCs w:val="22"/>
              </w:rPr>
            </w:pPr>
            <w:r w:rsidRPr="00833907">
              <w:rPr>
                <w:rFonts w:ascii="Times New Roman" w:hAnsi="Times New Roman"/>
                <w:szCs w:val="22"/>
              </w:rPr>
              <w:lastRenderedPageBreak/>
              <w:t>Sensibiliser le personnel des entreprises, Mission de Contrôle et la communauté locale sur la discrimination et les notions clés d’EAS/HS, y compris la signature du Code de bonne conduite, le MGP, et la réponse aux incidents ;</w:t>
            </w:r>
          </w:p>
          <w:p w14:paraId="547D7F95" w14:textId="77777777" w:rsidR="00FA21B9" w:rsidRPr="00833907" w:rsidRDefault="00FA21B9" w:rsidP="00C5663F">
            <w:pPr>
              <w:numPr>
                <w:ilvl w:val="0"/>
                <w:numId w:val="72"/>
              </w:numPr>
              <w:spacing w:before="0" w:beforeAutospacing="0"/>
              <w:rPr>
                <w:rFonts w:ascii="Times New Roman" w:hAnsi="Times New Roman"/>
                <w:szCs w:val="22"/>
              </w:rPr>
            </w:pPr>
            <w:r w:rsidRPr="00833907">
              <w:rPr>
                <w:rFonts w:ascii="Times New Roman" w:hAnsi="Times New Roman"/>
                <w:szCs w:val="22"/>
              </w:rPr>
              <w:t>Former tous les nouveaux travailleurs sur les risques et conséquences des VBG/EAS/HS avant d’être affectés sur chantier et recyclage des anciens travailleurs afin de contribuer au changement de comportement en rapport les VBG/EAS/HS</w:t>
            </w:r>
          </w:p>
          <w:p w14:paraId="6D946040" w14:textId="77777777" w:rsidR="00FA21B9" w:rsidRPr="00833907" w:rsidRDefault="00FA21B9" w:rsidP="00C5663F">
            <w:pPr>
              <w:numPr>
                <w:ilvl w:val="0"/>
                <w:numId w:val="72"/>
              </w:numPr>
              <w:spacing w:before="0" w:beforeAutospacing="0"/>
              <w:rPr>
                <w:rFonts w:ascii="Times New Roman" w:hAnsi="Times New Roman"/>
                <w:szCs w:val="22"/>
              </w:rPr>
            </w:pPr>
            <w:r w:rsidRPr="00833907">
              <w:rPr>
                <w:rFonts w:ascii="Times New Roman" w:hAnsi="Times New Roman"/>
                <w:szCs w:val="22"/>
              </w:rPr>
              <w:t>Sensibiliser les travailleurs et les communautés locales sur la lutte contre la VBG/EAS/HS ainsi que les IST et le VIH/SIDA dans les communes concernées par le Projet ;</w:t>
            </w:r>
          </w:p>
          <w:p w14:paraId="703D7161" w14:textId="3140D503" w:rsidR="00FA21B9" w:rsidRPr="00833907" w:rsidRDefault="00FA21B9" w:rsidP="00C5663F">
            <w:pPr>
              <w:numPr>
                <w:ilvl w:val="0"/>
                <w:numId w:val="72"/>
              </w:numPr>
              <w:spacing w:before="0" w:beforeAutospacing="0"/>
              <w:rPr>
                <w:rFonts w:ascii="Times New Roman" w:hAnsi="Times New Roman"/>
                <w:szCs w:val="22"/>
              </w:rPr>
            </w:pPr>
            <w:r w:rsidRPr="00833907">
              <w:rPr>
                <w:rFonts w:ascii="Times New Roman" w:hAnsi="Times New Roman"/>
                <w:szCs w:val="22"/>
              </w:rPr>
              <w:t>Prise en charge des survivantes des VBG/EAS/HS liées au Projet vers leur référencement aux services de qualité dans les zones du sous-projet, à travers l’opérationnalisation de procédures spécifiques du MGP sensible à l’EAS/HS. Les services off</w:t>
            </w:r>
            <w:r w:rsidR="00211EB5" w:rsidRPr="00833907">
              <w:rPr>
                <w:rFonts w:ascii="Times New Roman" w:hAnsi="Times New Roman"/>
                <w:szCs w:val="22"/>
              </w:rPr>
              <w:t>ri</w:t>
            </w:r>
            <w:r w:rsidRPr="00833907">
              <w:rPr>
                <w:rFonts w:ascii="Times New Roman" w:hAnsi="Times New Roman"/>
                <w:szCs w:val="22"/>
              </w:rPr>
              <w:t xml:space="preserve">ront une assistance </w:t>
            </w:r>
            <w:r w:rsidR="00211EB5" w:rsidRPr="00833907">
              <w:rPr>
                <w:rFonts w:ascii="Times New Roman" w:hAnsi="Times New Roman"/>
                <w:szCs w:val="22"/>
              </w:rPr>
              <w:t>holistique</w:t>
            </w:r>
            <w:r w:rsidRPr="00833907">
              <w:rPr>
                <w:rFonts w:ascii="Times New Roman" w:hAnsi="Times New Roman"/>
                <w:szCs w:val="22"/>
              </w:rPr>
              <w:t xml:space="preserve">.  </w:t>
            </w:r>
          </w:p>
          <w:p w14:paraId="00339971" w14:textId="77777777" w:rsidR="00FA21B9" w:rsidRPr="00833907" w:rsidRDefault="00FA21B9" w:rsidP="00C5663F">
            <w:pPr>
              <w:numPr>
                <w:ilvl w:val="0"/>
                <w:numId w:val="72"/>
              </w:numPr>
              <w:spacing w:before="0" w:beforeAutospacing="0"/>
              <w:rPr>
                <w:rFonts w:ascii="Times New Roman" w:hAnsi="Times New Roman"/>
                <w:szCs w:val="22"/>
              </w:rPr>
            </w:pPr>
            <w:r w:rsidRPr="00833907">
              <w:rPr>
                <w:rFonts w:ascii="Times New Roman" w:hAnsi="Times New Roman"/>
                <w:szCs w:val="22"/>
              </w:rPr>
              <w:t>Développer et mettre en œuvre un plan d’atténuation des risques VBG/EAS/HS ;</w:t>
            </w:r>
          </w:p>
          <w:p w14:paraId="569239A0" w14:textId="5DCCFAEA" w:rsidR="00FA21B9" w:rsidRPr="00833907" w:rsidRDefault="00FA21B9" w:rsidP="00C5663F">
            <w:pPr>
              <w:numPr>
                <w:ilvl w:val="0"/>
                <w:numId w:val="72"/>
              </w:numPr>
              <w:spacing w:before="0" w:beforeAutospacing="0"/>
              <w:rPr>
                <w:rFonts w:ascii="Times New Roman" w:hAnsi="Times New Roman"/>
                <w:szCs w:val="22"/>
              </w:rPr>
            </w:pPr>
            <w:r w:rsidRPr="00833907">
              <w:rPr>
                <w:rFonts w:ascii="Times New Roman" w:hAnsi="Times New Roman"/>
                <w:szCs w:val="22"/>
              </w:rPr>
              <w:t>Renforcer la prise d'identité complète avec la photo des travailleurs et sensibiliser sur les lois de lutte contre les VBG et l’impunité en cas d'EAS lors de l'embauche des travailleurs ;</w:t>
            </w:r>
          </w:p>
          <w:p w14:paraId="42B98418" w14:textId="77777777" w:rsidR="00FA21B9" w:rsidRPr="00833907" w:rsidRDefault="00FA21B9" w:rsidP="00C5663F">
            <w:pPr>
              <w:numPr>
                <w:ilvl w:val="0"/>
                <w:numId w:val="72"/>
              </w:numPr>
              <w:spacing w:before="0" w:beforeAutospacing="0"/>
              <w:rPr>
                <w:rFonts w:ascii="Times New Roman" w:hAnsi="Times New Roman"/>
                <w:szCs w:val="22"/>
              </w:rPr>
            </w:pPr>
            <w:r w:rsidRPr="00833907">
              <w:rPr>
                <w:rFonts w:ascii="Times New Roman" w:hAnsi="Times New Roman"/>
                <w:szCs w:val="22"/>
              </w:rPr>
              <w:t>Appropriation et signature des entreprises du Code de bonne conduite pour les travailleurs et les gestionnaires intégrant la dimension VBG/EAS/HS ;</w:t>
            </w:r>
          </w:p>
          <w:p w14:paraId="620D7431" w14:textId="77777777" w:rsidR="00FA21B9" w:rsidRPr="00833907" w:rsidRDefault="00FA21B9" w:rsidP="00C5663F">
            <w:pPr>
              <w:numPr>
                <w:ilvl w:val="0"/>
                <w:numId w:val="72"/>
              </w:numPr>
              <w:spacing w:before="0" w:beforeAutospacing="0"/>
              <w:rPr>
                <w:rFonts w:ascii="Times New Roman" w:hAnsi="Times New Roman"/>
                <w:szCs w:val="22"/>
              </w:rPr>
            </w:pPr>
            <w:r w:rsidRPr="00833907">
              <w:rPr>
                <w:rFonts w:ascii="Times New Roman" w:hAnsi="Times New Roman"/>
                <w:szCs w:val="22"/>
              </w:rPr>
              <w:t>Intégrer les aspects EAS/HS dans le règlement d’ordre intérieur de l’entreprise ;</w:t>
            </w:r>
          </w:p>
          <w:p w14:paraId="392F7616" w14:textId="362B0C2C" w:rsidR="00FA21B9" w:rsidRPr="00833907" w:rsidRDefault="00FA21B9" w:rsidP="00C5663F">
            <w:pPr>
              <w:numPr>
                <w:ilvl w:val="0"/>
                <w:numId w:val="72"/>
              </w:numPr>
              <w:spacing w:before="0" w:beforeAutospacing="0"/>
              <w:rPr>
                <w:rFonts w:ascii="Times New Roman" w:hAnsi="Times New Roman"/>
                <w:szCs w:val="22"/>
              </w:rPr>
            </w:pPr>
            <w:r w:rsidRPr="00833907">
              <w:rPr>
                <w:rFonts w:ascii="Times New Roman" w:hAnsi="Times New Roman"/>
                <w:szCs w:val="22"/>
              </w:rPr>
              <w:t>Afficher le Code de bonne conduite dans des lieux visibles et accessibles pour tous les travailleurs, et ce, dans différentes langues par l’entreprise ;</w:t>
            </w:r>
          </w:p>
          <w:p w14:paraId="6CD1EE40" w14:textId="77777777" w:rsidR="00FA21B9" w:rsidRPr="00833907" w:rsidRDefault="00FA21B9" w:rsidP="00C5663F">
            <w:pPr>
              <w:numPr>
                <w:ilvl w:val="0"/>
                <w:numId w:val="72"/>
              </w:numPr>
              <w:spacing w:before="0" w:beforeAutospacing="0"/>
              <w:rPr>
                <w:rFonts w:ascii="Times New Roman" w:hAnsi="Times New Roman"/>
                <w:szCs w:val="22"/>
              </w:rPr>
            </w:pPr>
            <w:r w:rsidRPr="00833907">
              <w:rPr>
                <w:rFonts w:ascii="Times New Roman" w:hAnsi="Times New Roman"/>
                <w:szCs w:val="22"/>
              </w:rPr>
              <w:t>Sanctionner par l'entreprise tous les présumés auteurs ;</w:t>
            </w:r>
          </w:p>
          <w:p w14:paraId="4CADF94C" w14:textId="77777777" w:rsidR="00FA21B9" w:rsidRPr="00833907" w:rsidRDefault="00FA21B9" w:rsidP="00C5663F">
            <w:pPr>
              <w:numPr>
                <w:ilvl w:val="0"/>
                <w:numId w:val="72"/>
              </w:numPr>
              <w:spacing w:before="0" w:beforeAutospacing="0"/>
              <w:rPr>
                <w:rFonts w:ascii="Times New Roman" w:hAnsi="Times New Roman"/>
                <w:szCs w:val="22"/>
              </w:rPr>
            </w:pPr>
            <w:r w:rsidRPr="00833907">
              <w:rPr>
                <w:rFonts w:ascii="Times New Roman" w:hAnsi="Times New Roman"/>
                <w:szCs w:val="22"/>
              </w:rPr>
              <w:t>Equipe de conformité VBG : s’assurer que l’équipe d’appui aux actions d’EAS/HS en supervision puisse surveiller et rendre compte de l’efficacité de la mise en œuvre du Plan d’action EAS/HS ;</w:t>
            </w:r>
          </w:p>
          <w:p w14:paraId="4941AFC0" w14:textId="77777777" w:rsidR="00FA21B9" w:rsidRPr="00833907" w:rsidRDefault="00FA21B9" w:rsidP="00C5663F">
            <w:pPr>
              <w:numPr>
                <w:ilvl w:val="0"/>
                <w:numId w:val="72"/>
              </w:numPr>
              <w:spacing w:before="0" w:beforeAutospacing="0"/>
              <w:rPr>
                <w:rFonts w:ascii="Times New Roman" w:hAnsi="Times New Roman"/>
                <w:szCs w:val="22"/>
              </w:rPr>
            </w:pPr>
            <w:r w:rsidRPr="00833907">
              <w:rPr>
                <w:rFonts w:ascii="Times New Roman" w:hAnsi="Times New Roman"/>
                <w:szCs w:val="22"/>
              </w:rPr>
              <w:t>Respect des principes de confidentialité, la sécurité et bien-être, l’approche axée sur la survivante, accessibilité et transparence inclus dans les plans de gestion du client et de l’entrepreneur ;</w:t>
            </w:r>
          </w:p>
          <w:p w14:paraId="425B301E" w14:textId="51993673" w:rsidR="00FA21B9" w:rsidRPr="00833907" w:rsidRDefault="00FA21B9" w:rsidP="00C5663F">
            <w:pPr>
              <w:numPr>
                <w:ilvl w:val="0"/>
                <w:numId w:val="72"/>
              </w:numPr>
              <w:spacing w:before="0" w:beforeAutospacing="0"/>
              <w:rPr>
                <w:rFonts w:ascii="Times New Roman" w:hAnsi="Times New Roman"/>
                <w:szCs w:val="22"/>
              </w:rPr>
            </w:pPr>
            <w:r w:rsidRPr="00833907">
              <w:rPr>
                <w:rFonts w:ascii="Times New Roman" w:hAnsi="Times New Roman"/>
                <w:szCs w:val="22"/>
              </w:rPr>
              <w:t>Inclure les clauses relatives à l’atténuation et la réponse à l’EAS/HS dans les DAO et les contrats de fournisseurs externes </w:t>
            </w:r>
          </w:p>
        </w:tc>
      </w:tr>
      <w:tr w:rsidR="00FA21B9" w:rsidRPr="001D0E75" w14:paraId="13A7BB41" w14:textId="77777777" w:rsidTr="00180945">
        <w:trPr>
          <w:trHeight w:val="1350"/>
          <w:jc w:val="center"/>
        </w:trPr>
        <w:tc>
          <w:tcPr>
            <w:tcW w:w="1786" w:type="dxa"/>
            <w:vMerge/>
          </w:tcPr>
          <w:p w14:paraId="4A3B6D59" w14:textId="77777777" w:rsidR="00FA21B9" w:rsidRPr="001D0E75" w:rsidRDefault="00FA21B9" w:rsidP="00C5663F">
            <w:pPr>
              <w:spacing w:before="0" w:beforeAutospacing="0"/>
              <w:rPr>
                <w:rFonts w:ascii="Times New Roman" w:hAnsi="Times New Roman"/>
                <w:szCs w:val="22"/>
              </w:rPr>
            </w:pPr>
          </w:p>
        </w:tc>
        <w:tc>
          <w:tcPr>
            <w:tcW w:w="2252" w:type="dxa"/>
          </w:tcPr>
          <w:p w14:paraId="64DED768" w14:textId="77777777" w:rsidR="00FA21B9" w:rsidRPr="001D0E75" w:rsidRDefault="00FA21B9" w:rsidP="00C5663F">
            <w:pPr>
              <w:spacing w:before="0" w:beforeAutospacing="0"/>
              <w:rPr>
                <w:rFonts w:ascii="Times New Roman" w:hAnsi="Times New Roman"/>
                <w:szCs w:val="22"/>
              </w:rPr>
            </w:pPr>
          </w:p>
          <w:p w14:paraId="53FA9615" w14:textId="77777777" w:rsidR="00FA21B9" w:rsidRPr="001D0E75" w:rsidRDefault="00FA21B9" w:rsidP="00C246CD">
            <w:pPr>
              <w:spacing w:before="0" w:beforeAutospacing="0"/>
              <w:jc w:val="both"/>
              <w:rPr>
                <w:rFonts w:ascii="Times New Roman" w:hAnsi="Times New Roman"/>
                <w:szCs w:val="22"/>
              </w:rPr>
            </w:pPr>
            <w:r w:rsidRPr="001D0E75">
              <w:rPr>
                <w:rFonts w:ascii="Times New Roman" w:hAnsi="Times New Roman"/>
                <w:szCs w:val="22"/>
              </w:rPr>
              <w:t>Incidence accrue des maladies sexuellement transmissibles.</w:t>
            </w:r>
          </w:p>
        </w:tc>
        <w:tc>
          <w:tcPr>
            <w:tcW w:w="10705" w:type="dxa"/>
          </w:tcPr>
          <w:p w14:paraId="4F5C93A5"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Préparer et mettre en œuvre un programme d’information des populations sur les dates, heures et durée des interruptions des services publics, si possible ;</w:t>
            </w:r>
          </w:p>
          <w:p w14:paraId="2D990FFD"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Protéger les propriétés privées tout en préservant l’accès pour les usagers, en appliquant des mesures appropriées (clôture, surveillant, etc.) ;</w:t>
            </w:r>
          </w:p>
          <w:p w14:paraId="640717BA" w14:textId="5FA4E8E5"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Préparer et mettre en œuvre un programme de santé destiné aux travailleurs qui intègre les stratégies de prévention contre les IST et le</w:t>
            </w:r>
            <w:r>
              <w:rPr>
                <w:rFonts w:ascii="Times New Roman" w:hAnsi="Times New Roman"/>
                <w:szCs w:val="22"/>
              </w:rPr>
              <w:t xml:space="preserve"> </w:t>
            </w:r>
            <w:r w:rsidRPr="001D0E75">
              <w:rPr>
                <w:rFonts w:ascii="Times New Roman" w:hAnsi="Times New Roman"/>
                <w:szCs w:val="22"/>
              </w:rPr>
              <w:t>VIH/SIDA et leurs modes de transmission ;</w:t>
            </w:r>
          </w:p>
          <w:p w14:paraId="7F262AF6"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lastRenderedPageBreak/>
              <w:t>Intégrer dans les campagnes d’information concernant les travaux un volet santé pour toute la population comprenant un module sur les IST et le VIH/SIDA, leurs dangers et les méthodes de prévention.</w:t>
            </w:r>
          </w:p>
        </w:tc>
      </w:tr>
      <w:tr w:rsidR="00FA21B9" w:rsidRPr="001D0E75" w14:paraId="318D5C3C" w14:textId="77777777" w:rsidTr="00C246CD">
        <w:trPr>
          <w:trHeight w:val="1350"/>
          <w:jc w:val="center"/>
        </w:trPr>
        <w:tc>
          <w:tcPr>
            <w:tcW w:w="1786" w:type="dxa"/>
            <w:vMerge/>
          </w:tcPr>
          <w:p w14:paraId="24C75B25" w14:textId="77777777" w:rsidR="00FA21B9" w:rsidRPr="001D0E75" w:rsidRDefault="00FA21B9" w:rsidP="00C5663F">
            <w:pPr>
              <w:spacing w:before="0" w:beforeAutospacing="0"/>
              <w:rPr>
                <w:rFonts w:ascii="Times New Roman" w:hAnsi="Times New Roman"/>
                <w:szCs w:val="22"/>
              </w:rPr>
            </w:pPr>
          </w:p>
        </w:tc>
        <w:tc>
          <w:tcPr>
            <w:tcW w:w="2252" w:type="dxa"/>
            <w:vAlign w:val="center"/>
          </w:tcPr>
          <w:p w14:paraId="0F006C91" w14:textId="77777777" w:rsidR="00FA21B9" w:rsidRPr="001D0E75" w:rsidRDefault="00FA21B9" w:rsidP="00C246CD">
            <w:pPr>
              <w:spacing w:before="0" w:beforeAutospacing="0"/>
              <w:rPr>
                <w:rFonts w:ascii="Times New Roman" w:hAnsi="Times New Roman"/>
                <w:szCs w:val="22"/>
              </w:rPr>
            </w:pPr>
            <w:r w:rsidRPr="001D0E75">
              <w:rPr>
                <w:rFonts w:ascii="Times New Roman" w:hAnsi="Times New Roman"/>
                <w:szCs w:val="22"/>
              </w:rPr>
              <w:t>Risques d’exploitation des enfants sur les chantiers</w:t>
            </w:r>
          </w:p>
        </w:tc>
        <w:tc>
          <w:tcPr>
            <w:tcW w:w="10705" w:type="dxa"/>
          </w:tcPr>
          <w:p w14:paraId="1E51AD27"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Mettre en place des dispositifs empêchant le recrutement d’enfants ;</w:t>
            </w:r>
          </w:p>
          <w:p w14:paraId="3E6C66AB"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Développer des dépliants, des affiches sur l’interdiction des enfants dans les chantiers qui seront utilisés et vulgarisés lors des sensibilisations ;</w:t>
            </w:r>
          </w:p>
          <w:p w14:paraId="5FAB7C1F"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Solliciter les identités complètes des candidats lors du recrutement.</w:t>
            </w:r>
          </w:p>
        </w:tc>
      </w:tr>
      <w:tr w:rsidR="00FA21B9" w:rsidRPr="001D0E75" w14:paraId="1BE7E6A6" w14:textId="77777777" w:rsidTr="00C246CD">
        <w:trPr>
          <w:trHeight w:val="647"/>
          <w:jc w:val="center"/>
        </w:trPr>
        <w:tc>
          <w:tcPr>
            <w:tcW w:w="1786" w:type="dxa"/>
            <w:vMerge w:val="restart"/>
          </w:tcPr>
          <w:p w14:paraId="17183088" w14:textId="77777777" w:rsidR="00FA21B9" w:rsidRPr="001D0E75" w:rsidRDefault="00FA21B9" w:rsidP="00C5663F">
            <w:pPr>
              <w:spacing w:before="0" w:beforeAutospacing="0"/>
              <w:rPr>
                <w:rFonts w:ascii="Times New Roman" w:hAnsi="Times New Roman"/>
                <w:szCs w:val="22"/>
              </w:rPr>
            </w:pPr>
          </w:p>
          <w:p w14:paraId="160A96DE" w14:textId="77777777" w:rsidR="00FA21B9" w:rsidRPr="001D0E75" w:rsidRDefault="00FA21B9" w:rsidP="00C5663F">
            <w:pPr>
              <w:spacing w:before="0" w:beforeAutospacing="0"/>
              <w:rPr>
                <w:rFonts w:ascii="Times New Roman" w:hAnsi="Times New Roman"/>
                <w:szCs w:val="22"/>
                <w:lang w:val="en-US"/>
              </w:rPr>
            </w:pPr>
            <w:proofErr w:type="spellStart"/>
            <w:r w:rsidRPr="001D0E75">
              <w:rPr>
                <w:rFonts w:ascii="Times New Roman" w:hAnsi="Times New Roman"/>
                <w:szCs w:val="22"/>
                <w:lang w:val="en-US"/>
              </w:rPr>
              <w:t>Santé</w:t>
            </w:r>
            <w:proofErr w:type="spellEnd"/>
            <w:r w:rsidRPr="001D0E75">
              <w:rPr>
                <w:rFonts w:ascii="Times New Roman" w:hAnsi="Times New Roman"/>
                <w:szCs w:val="22"/>
                <w:lang w:val="en-US"/>
              </w:rPr>
              <w:t xml:space="preserve"> et </w:t>
            </w:r>
            <w:r w:rsidRPr="001D0E75">
              <w:rPr>
                <w:rFonts w:ascii="Times New Roman" w:hAnsi="Times New Roman"/>
                <w:szCs w:val="22"/>
              </w:rPr>
              <w:t>s</w:t>
            </w:r>
            <w:proofErr w:type="spellStart"/>
            <w:r w:rsidRPr="001D0E75">
              <w:rPr>
                <w:rFonts w:ascii="Times New Roman" w:hAnsi="Times New Roman"/>
                <w:szCs w:val="22"/>
                <w:lang w:val="en-US"/>
              </w:rPr>
              <w:t>écurité</w:t>
            </w:r>
            <w:proofErr w:type="spellEnd"/>
          </w:p>
          <w:p w14:paraId="2F4A84BD" w14:textId="77777777" w:rsidR="00FA21B9" w:rsidRPr="001D0E75" w:rsidRDefault="00FA21B9" w:rsidP="00C5663F">
            <w:pPr>
              <w:spacing w:before="0" w:beforeAutospacing="0"/>
              <w:rPr>
                <w:rFonts w:ascii="Times New Roman" w:hAnsi="Times New Roman"/>
                <w:szCs w:val="22"/>
              </w:rPr>
            </w:pPr>
          </w:p>
          <w:p w14:paraId="58D30214" w14:textId="77777777" w:rsidR="00FA21B9" w:rsidRPr="001D0E75" w:rsidRDefault="00FA21B9" w:rsidP="00C5663F">
            <w:pPr>
              <w:spacing w:before="0" w:beforeAutospacing="0"/>
              <w:rPr>
                <w:rFonts w:ascii="Times New Roman" w:hAnsi="Times New Roman"/>
                <w:szCs w:val="22"/>
              </w:rPr>
            </w:pPr>
          </w:p>
          <w:p w14:paraId="320394AE" w14:textId="77777777" w:rsidR="00FA21B9" w:rsidRPr="001D0E75" w:rsidRDefault="00FA21B9" w:rsidP="00C5663F">
            <w:pPr>
              <w:spacing w:before="0" w:beforeAutospacing="0"/>
              <w:rPr>
                <w:rFonts w:ascii="Times New Roman" w:hAnsi="Times New Roman"/>
                <w:szCs w:val="22"/>
              </w:rPr>
            </w:pPr>
          </w:p>
          <w:p w14:paraId="4E6BA1C4" w14:textId="77777777" w:rsidR="00FA21B9" w:rsidRPr="001D0E75" w:rsidRDefault="00FA21B9" w:rsidP="00C5663F">
            <w:pPr>
              <w:spacing w:before="0" w:beforeAutospacing="0"/>
              <w:rPr>
                <w:rFonts w:ascii="Times New Roman" w:hAnsi="Times New Roman"/>
                <w:szCs w:val="22"/>
              </w:rPr>
            </w:pPr>
          </w:p>
          <w:p w14:paraId="1229ABC8" w14:textId="77777777" w:rsidR="00FA21B9" w:rsidRPr="001D0E75" w:rsidRDefault="00FA21B9" w:rsidP="00C5663F">
            <w:pPr>
              <w:spacing w:before="0" w:beforeAutospacing="0"/>
              <w:rPr>
                <w:rFonts w:ascii="Times New Roman" w:hAnsi="Times New Roman"/>
                <w:szCs w:val="22"/>
              </w:rPr>
            </w:pPr>
          </w:p>
          <w:p w14:paraId="63AFC762" w14:textId="77777777" w:rsidR="00FA21B9" w:rsidRPr="001D0E75" w:rsidRDefault="00FA21B9" w:rsidP="00C5663F">
            <w:pPr>
              <w:spacing w:before="0" w:beforeAutospacing="0"/>
              <w:rPr>
                <w:rFonts w:ascii="Times New Roman" w:hAnsi="Times New Roman"/>
                <w:szCs w:val="22"/>
              </w:rPr>
            </w:pPr>
          </w:p>
          <w:p w14:paraId="6980EF7D" w14:textId="77777777" w:rsidR="00FA21B9" w:rsidRPr="001D0E75" w:rsidRDefault="00FA21B9" w:rsidP="00C5663F">
            <w:pPr>
              <w:spacing w:before="0" w:beforeAutospacing="0"/>
              <w:rPr>
                <w:rFonts w:ascii="Times New Roman" w:hAnsi="Times New Roman"/>
                <w:szCs w:val="22"/>
              </w:rPr>
            </w:pPr>
          </w:p>
          <w:p w14:paraId="1270760A" w14:textId="77777777" w:rsidR="00FA21B9" w:rsidRPr="001D0E75" w:rsidRDefault="00FA21B9" w:rsidP="00C5663F">
            <w:pPr>
              <w:spacing w:before="0" w:beforeAutospacing="0"/>
              <w:rPr>
                <w:rFonts w:ascii="Times New Roman" w:hAnsi="Times New Roman"/>
                <w:szCs w:val="22"/>
              </w:rPr>
            </w:pPr>
          </w:p>
          <w:p w14:paraId="7F6D191F" w14:textId="77777777" w:rsidR="00FA21B9" w:rsidRPr="001D0E75" w:rsidRDefault="00FA21B9" w:rsidP="00C5663F">
            <w:pPr>
              <w:spacing w:before="0" w:beforeAutospacing="0"/>
              <w:rPr>
                <w:rFonts w:ascii="Times New Roman" w:hAnsi="Times New Roman"/>
                <w:szCs w:val="22"/>
              </w:rPr>
            </w:pPr>
          </w:p>
          <w:p w14:paraId="1769C302" w14:textId="77777777" w:rsidR="00FA21B9" w:rsidRPr="001D0E75" w:rsidRDefault="00FA21B9" w:rsidP="00C5663F">
            <w:pPr>
              <w:spacing w:before="0" w:beforeAutospacing="0"/>
              <w:rPr>
                <w:rFonts w:ascii="Times New Roman" w:hAnsi="Times New Roman"/>
                <w:szCs w:val="22"/>
              </w:rPr>
            </w:pPr>
          </w:p>
          <w:p w14:paraId="4F6AEA3C" w14:textId="77777777" w:rsidR="00FA21B9" w:rsidRPr="001D0E75" w:rsidRDefault="00FA21B9" w:rsidP="00C5663F">
            <w:pPr>
              <w:spacing w:before="0" w:beforeAutospacing="0"/>
              <w:rPr>
                <w:rFonts w:ascii="Times New Roman" w:hAnsi="Times New Roman"/>
                <w:szCs w:val="22"/>
              </w:rPr>
            </w:pPr>
          </w:p>
          <w:p w14:paraId="53A8D6B6" w14:textId="77777777" w:rsidR="00FA21B9" w:rsidRPr="001D0E75" w:rsidRDefault="00FA21B9" w:rsidP="00C5663F">
            <w:pPr>
              <w:spacing w:before="0" w:beforeAutospacing="0"/>
              <w:rPr>
                <w:rFonts w:ascii="Times New Roman" w:hAnsi="Times New Roman"/>
                <w:szCs w:val="22"/>
              </w:rPr>
            </w:pPr>
          </w:p>
          <w:p w14:paraId="0F41F8EF" w14:textId="77777777" w:rsidR="00FA21B9" w:rsidRPr="001D0E75" w:rsidRDefault="00FA21B9" w:rsidP="00C5663F">
            <w:pPr>
              <w:spacing w:before="0" w:beforeAutospacing="0"/>
              <w:rPr>
                <w:rFonts w:ascii="Times New Roman" w:hAnsi="Times New Roman"/>
                <w:szCs w:val="22"/>
              </w:rPr>
            </w:pPr>
          </w:p>
          <w:p w14:paraId="70F7A31E" w14:textId="77777777" w:rsidR="00FA21B9" w:rsidRPr="001D0E75" w:rsidRDefault="00FA21B9" w:rsidP="00C5663F">
            <w:pPr>
              <w:spacing w:before="0" w:beforeAutospacing="0"/>
              <w:rPr>
                <w:rFonts w:ascii="Times New Roman" w:hAnsi="Times New Roman"/>
                <w:szCs w:val="22"/>
                <w:lang w:val="en-US"/>
              </w:rPr>
            </w:pPr>
          </w:p>
        </w:tc>
        <w:tc>
          <w:tcPr>
            <w:tcW w:w="2252" w:type="dxa"/>
            <w:vAlign w:val="center"/>
          </w:tcPr>
          <w:p w14:paraId="67399BE0" w14:textId="63DE1FEF" w:rsidR="00FA21B9" w:rsidRPr="001D0E75" w:rsidRDefault="00FA21B9" w:rsidP="00C246CD">
            <w:pPr>
              <w:spacing w:before="0" w:beforeAutospacing="0"/>
              <w:rPr>
                <w:rFonts w:ascii="Times New Roman" w:hAnsi="Times New Roman"/>
                <w:szCs w:val="22"/>
              </w:rPr>
            </w:pPr>
            <w:r w:rsidRPr="001D0E75">
              <w:rPr>
                <w:rFonts w:ascii="Times New Roman" w:hAnsi="Times New Roman"/>
                <w:szCs w:val="22"/>
              </w:rPr>
              <w:t xml:space="preserve">Risque de recours aux forces de sécurité publiques et au service de sécurité privée suite à l’insécurité causée par des </w:t>
            </w:r>
            <w:proofErr w:type="spellStart"/>
            <w:r w:rsidRPr="001D0E75">
              <w:rPr>
                <w:rFonts w:ascii="Times New Roman" w:hAnsi="Times New Roman"/>
                <w:szCs w:val="22"/>
              </w:rPr>
              <w:t>k</w:t>
            </w:r>
            <w:r>
              <w:rPr>
                <w:rFonts w:ascii="Times New Roman" w:hAnsi="Times New Roman"/>
                <w:szCs w:val="22"/>
              </w:rPr>
              <w:t>uluna</w:t>
            </w:r>
            <w:proofErr w:type="spellEnd"/>
            <w:r>
              <w:rPr>
                <w:rFonts w:ascii="Times New Roman" w:hAnsi="Times New Roman"/>
                <w:szCs w:val="22"/>
              </w:rPr>
              <w:t xml:space="preserve"> dans la zone du Projet</w:t>
            </w:r>
          </w:p>
        </w:tc>
        <w:tc>
          <w:tcPr>
            <w:tcW w:w="10705" w:type="dxa"/>
          </w:tcPr>
          <w:p w14:paraId="281DC275"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Mettre en place des mesures de gestion de la sécurité en fonction du niveau de risque présent dans la zone d’intervention ;</w:t>
            </w:r>
          </w:p>
          <w:p w14:paraId="18B9D36E"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Élaborer un Plan de Gestion de Sécurité (PGS) distinct qui présente l’ensemble de procédures et protocoles liés à cet aspect dans le cadre du programme (le PGS fera une Évaluation des Risques liés à la Sécurité (ERS) et proposera des mesures d’atténuation) ;</w:t>
            </w:r>
          </w:p>
          <w:p w14:paraId="2BF0DD08"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Collaborer avec les parties prenantes, dont les populations touchées par le Projet, les ONG locales et les autres groupes susceptibles d’être particulièrement au fait des problèmes de sécurité ;</w:t>
            </w:r>
          </w:p>
          <w:p w14:paraId="525C4CFA"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Mettre en place un protocole d’accord contraignant ou un autre accord officiel devrait être établi, engageant les forces de sécurité publique à respecter le Code de bonne conduite du Projet, intégrant un langage explicite sur les interdictions des actes d’EAS/HS et les sanctions applicables, à faire un usage proportionné de la force et à observer d’autres règles semblables à celles qui figureraient dans un contrat avec une société de sécurité privée, notamment en ce qui concerne les mesures disciplinaires, la formation, le suivi des incidents et la nécessité de mettre régulièrement à jour la documentation.</w:t>
            </w:r>
          </w:p>
          <w:p w14:paraId="3A020131"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 xml:space="preserve">Mobiliser les communautés locales dans le programme de sécurité, et créer de bonnes relations entre le personnel de sécurité, les travailleurs du Projet et les populations locales peut contribuer grandement à la sécurité au sens large dans la zone du Projet. </w:t>
            </w:r>
          </w:p>
        </w:tc>
      </w:tr>
      <w:tr w:rsidR="00FA21B9" w:rsidRPr="001D0E75" w14:paraId="18C2EE53" w14:textId="77777777" w:rsidTr="00C246CD">
        <w:trPr>
          <w:trHeight w:val="1396"/>
          <w:jc w:val="center"/>
        </w:trPr>
        <w:tc>
          <w:tcPr>
            <w:tcW w:w="1786" w:type="dxa"/>
            <w:vMerge/>
          </w:tcPr>
          <w:p w14:paraId="2A882FDE" w14:textId="77777777" w:rsidR="00FA21B9" w:rsidRPr="001D0E75" w:rsidRDefault="00FA21B9" w:rsidP="00C5663F">
            <w:pPr>
              <w:spacing w:before="0" w:beforeAutospacing="0"/>
              <w:rPr>
                <w:rFonts w:ascii="Times New Roman" w:hAnsi="Times New Roman"/>
                <w:szCs w:val="22"/>
              </w:rPr>
            </w:pPr>
          </w:p>
        </w:tc>
        <w:tc>
          <w:tcPr>
            <w:tcW w:w="2252" w:type="dxa"/>
            <w:vAlign w:val="center"/>
          </w:tcPr>
          <w:p w14:paraId="45A12F04" w14:textId="77777777" w:rsidR="00FA21B9" w:rsidRPr="001D0E75" w:rsidRDefault="00FA21B9" w:rsidP="00C246CD">
            <w:pPr>
              <w:spacing w:before="0" w:beforeAutospacing="0"/>
              <w:rPr>
                <w:rFonts w:ascii="Times New Roman" w:hAnsi="Times New Roman"/>
                <w:szCs w:val="22"/>
              </w:rPr>
            </w:pPr>
          </w:p>
          <w:p w14:paraId="53957E59" w14:textId="77777777" w:rsidR="00FA21B9" w:rsidRPr="001D0E75" w:rsidRDefault="00FA21B9" w:rsidP="00C246CD">
            <w:pPr>
              <w:spacing w:before="0" w:beforeAutospacing="0"/>
              <w:rPr>
                <w:rFonts w:ascii="Times New Roman" w:hAnsi="Times New Roman"/>
                <w:szCs w:val="22"/>
              </w:rPr>
            </w:pPr>
          </w:p>
          <w:p w14:paraId="291D0AA1" w14:textId="77777777" w:rsidR="00FA21B9" w:rsidRPr="001D0E75" w:rsidRDefault="00FA21B9" w:rsidP="00C246CD">
            <w:pPr>
              <w:spacing w:before="0" w:beforeAutospacing="0"/>
              <w:rPr>
                <w:rFonts w:ascii="Times New Roman" w:hAnsi="Times New Roman"/>
                <w:szCs w:val="22"/>
              </w:rPr>
            </w:pPr>
          </w:p>
          <w:p w14:paraId="5A2D8459" w14:textId="77777777" w:rsidR="00FA21B9" w:rsidRPr="001D0E75" w:rsidRDefault="00FA21B9" w:rsidP="00C246CD">
            <w:pPr>
              <w:spacing w:before="0" w:beforeAutospacing="0"/>
              <w:rPr>
                <w:rFonts w:ascii="Times New Roman" w:hAnsi="Times New Roman"/>
                <w:szCs w:val="22"/>
              </w:rPr>
            </w:pPr>
          </w:p>
          <w:p w14:paraId="1F3B3D93" w14:textId="77777777" w:rsidR="00FA21B9" w:rsidRPr="001D0E75" w:rsidRDefault="00FA21B9" w:rsidP="00C246CD">
            <w:pPr>
              <w:spacing w:before="0" w:beforeAutospacing="0"/>
              <w:rPr>
                <w:rFonts w:ascii="Times New Roman" w:hAnsi="Times New Roman"/>
                <w:szCs w:val="22"/>
              </w:rPr>
            </w:pPr>
          </w:p>
          <w:p w14:paraId="3EB5F1D1" w14:textId="77777777" w:rsidR="00FA21B9" w:rsidRPr="001D0E75" w:rsidRDefault="00FA21B9" w:rsidP="00C246CD">
            <w:pPr>
              <w:spacing w:before="0" w:beforeAutospacing="0"/>
              <w:rPr>
                <w:rFonts w:ascii="Times New Roman" w:hAnsi="Times New Roman"/>
                <w:szCs w:val="22"/>
              </w:rPr>
            </w:pPr>
          </w:p>
          <w:p w14:paraId="650AA85B" w14:textId="77777777" w:rsidR="00FA21B9" w:rsidRPr="001D0E75" w:rsidRDefault="00FA21B9" w:rsidP="00C246CD">
            <w:pPr>
              <w:spacing w:before="0" w:beforeAutospacing="0"/>
              <w:rPr>
                <w:rFonts w:ascii="Times New Roman" w:hAnsi="Times New Roman"/>
                <w:szCs w:val="22"/>
              </w:rPr>
            </w:pPr>
          </w:p>
          <w:p w14:paraId="64E98532" w14:textId="77777777" w:rsidR="00FA21B9" w:rsidRPr="001D0E75" w:rsidRDefault="00FA21B9" w:rsidP="00C246CD">
            <w:pPr>
              <w:spacing w:before="0" w:beforeAutospacing="0"/>
              <w:rPr>
                <w:rFonts w:ascii="Times New Roman" w:hAnsi="Times New Roman"/>
                <w:szCs w:val="22"/>
                <w:lang w:val="en-US"/>
              </w:rPr>
            </w:pPr>
            <w:proofErr w:type="spellStart"/>
            <w:r w:rsidRPr="001D0E75">
              <w:rPr>
                <w:rFonts w:ascii="Times New Roman" w:hAnsi="Times New Roman"/>
                <w:szCs w:val="22"/>
                <w:lang w:val="en-US"/>
              </w:rPr>
              <w:t>Risques</w:t>
            </w:r>
            <w:proofErr w:type="spellEnd"/>
            <w:r w:rsidRPr="001D0E75">
              <w:rPr>
                <w:rFonts w:ascii="Times New Roman" w:hAnsi="Times New Roman"/>
                <w:szCs w:val="22"/>
                <w:lang w:val="en-US"/>
              </w:rPr>
              <w:t xml:space="preserve"> </w:t>
            </w:r>
            <w:proofErr w:type="spellStart"/>
            <w:r w:rsidRPr="001D0E75">
              <w:rPr>
                <w:rFonts w:ascii="Times New Roman" w:hAnsi="Times New Roman"/>
                <w:szCs w:val="22"/>
                <w:lang w:val="en-US"/>
              </w:rPr>
              <w:t>d’accidents</w:t>
            </w:r>
            <w:proofErr w:type="spellEnd"/>
          </w:p>
        </w:tc>
        <w:tc>
          <w:tcPr>
            <w:tcW w:w="10705" w:type="dxa"/>
          </w:tcPr>
          <w:p w14:paraId="6DA7BCB5"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lastRenderedPageBreak/>
              <w:t>Inclure les clauses environnementales et sociales dans les DAO et les contrats des entreprises et port obligatoire des EPI appropriés ;</w:t>
            </w:r>
          </w:p>
          <w:p w14:paraId="56FF5B05" w14:textId="2C00CF39"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La formation E3S (environnemental, social, santé sécurité) de tous les ouvriers ;</w:t>
            </w:r>
          </w:p>
          <w:p w14:paraId="1D53C4FB" w14:textId="76ED57A4" w:rsidR="00FA21B9" w:rsidRPr="001D0E75" w:rsidRDefault="00FA21B9" w:rsidP="00C5663F">
            <w:pPr>
              <w:numPr>
                <w:ilvl w:val="0"/>
                <w:numId w:val="72"/>
              </w:numPr>
              <w:spacing w:before="0" w:beforeAutospacing="0"/>
              <w:rPr>
                <w:rFonts w:ascii="Times New Roman" w:hAnsi="Times New Roman"/>
                <w:szCs w:val="22"/>
              </w:rPr>
            </w:pPr>
            <w:r>
              <w:rPr>
                <w:rFonts w:ascii="Times New Roman" w:hAnsi="Times New Roman"/>
                <w:szCs w:val="22"/>
              </w:rPr>
              <w:t xml:space="preserve">Bonne gestion </w:t>
            </w:r>
            <w:r w:rsidRPr="001D0E75">
              <w:rPr>
                <w:rFonts w:ascii="Times New Roman" w:hAnsi="Times New Roman"/>
                <w:szCs w:val="22"/>
              </w:rPr>
              <w:t>des accidents et incidents ;</w:t>
            </w:r>
          </w:p>
          <w:p w14:paraId="31B895D2" w14:textId="5D9D29BA"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Etiquetage des produits dangereux, la sécurité routière</w:t>
            </w:r>
            <w:r>
              <w:rPr>
                <w:rFonts w:ascii="Times New Roman" w:hAnsi="Times New Roman"/>
                <w:szCs w:val="22"/>
              </w:rPr>
              <w:t xml:space="preserve"> au niveau des ponts</w:t>
            </w:r>
            <w:r w:rsidRPr="001D0E75">
              <w:rPr>
                <w:rFonts w:ascii="Times New Roman" w:hAnsi="Times New Roman"/>
                <w:szCs w:val="22"/>
              </w:rPr>
              <w:t xml:space="preserve"> ;</w:t>
            </w:r>
          </w:p>
          <w:p w14:paraId="11585B74"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lastRenderedPageBreak/>
              <w:t>Mener une campagne de communication et de sensibilisation avant et pendant les travaux ;</w:t>
            </w:r>
          </w:p>
          <w:p w14:paraId="05B93388"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Contrôler l’accès aux sites des travaux ;</w:t>
            </w:r>
          </w:p>
          <w:p w14:paraId="2CFA9956"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Préparer et mettre en œuvre un plan de santé et sécurité au travail qui intègre les stratégies de prévention des accidents telles que l’éducation et l’information des travailleurs sur les questions de sécurité ;</w:t>
            </w:r>
          </w:p>
          <w:p w14:paraId="24D9432C"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S’assurer de l’adhésion de tout le personnel au plan de santé et sécurité ;</w:t>
            </w:r>
          </w:p>
          <w:p w14:paraId="3DF2BB09" w14:textId="6AC7F57E"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Mettre en place une trousse médicale pour administrer les premiers soins aux travailleurs accidentés ;</w:t>
            </w:r>
          </w:p>
          <w:p w14:paraId="23FE301F"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Exiger l’analyse préalable des risques pour les postes de travail à haut risque et les Équipements de Protection Individuelle (EPI) adaptés aux exigences spécifiques des emplois (casques, lunettes, chaussures et gants de sécurité) ;</w:t>
            </w:r>
          </w:p>
          <w:p w14:paraId="6988E5A8"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Installer la signalisation indiquant les zones à risque d’accident ;</w:t>
            </w:r>
          </w:p>
          <w:p w14:paraId="43DF5A6A"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Rapporter avec des détails précis, la procédure suivie pour régler les cas d’accidents et les mesures prises pour les indemnisations des victimes.</w:t>
            </w:r>
          </w:p>
          <w:p w14:paraId="6A9C5C10" w14:textId="079BA464"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w:t>
            </w:r>
          </w:p>
        </w:tc>
      </w:tr>
      <w:tr w:rsidR="00FA21B9" w:rsidRPr="001D0E75" w14:paraId="722AF28B" w14:textId="77777777" w:rsidTr="00C246CD">
        <w:trPr>
          <w:jc w:val="center"/>
        </w:trPr>
        <w:tc>
          <w:tcPr>
            <w:tcW w:w="1786" w:type="dxa"/>
            <w:vMerge w:val="restart"/>
          </w:tcPr>
          <w:p w14:paraId="6995F111" w14:textId="77777777" w:rsidR="00FA21B9" w:rsidRPr="001D0E75" w:rsidRDefault="00FA21B9" w:rsidP="00C5663F">
            <w:pPr>
              <w:spacing w:before="0" w:beforeAutospacing="0"/>
              <w:rPr>
                <w:rFonts w:ascii="Times New Roman" w:hAnsi="Times New Roman"/>
                <w:szCs w:val="22"/>
                <w:lang w:val="en-US"/>
              </w:rPr>
            </w:pPr>
            <w:proofErr w:type="spellStart"/>
            <w:r w:rsidRPr="001D0E75">
              <w:rPr>
                <w:rFonts w:ascii="Times New Roman" w:hAnsi="Times New Roman"/>
                <w:szCs w:val="22"/>
                <w:lang w:val="en-US"/>
              </w:rPr>
              <w:lastRenderedPageBreak/>
              <w:t>Santé</w:t>
            </w:r>
            <w:proofErr w:type="spellEnd"/>
            <w:r w:rsidRPr="001D0E75">
              <w:rPr>
                <w:rFonts w:ascii="Times New Roman" w:hAnsi="Times New Roman"/>
                <w:szCs w:val="22"/>
                <w:lang w:val="en-US"/>
              </w:rPr>
              <w:t xml:space="preserve"> et </w:t>
            </w:r>
            <w:proofErr w:type="spellStart"/>
            <w:r w:rsidRPr="001D0E75">
              <w:rPr>
                <w:rFonts w:ascii="Times New Roman" w:hAnsi="Times New Roman"/>
                <w:szCs w:val="22"/>
                <w:lang w:val="en-US"/>
              </w:rPr>
              <w:t>sécurité</w:t>
            </w:r>
            <w:proofErr w:type="spellEnd"/>
          </w:p>
        </w:tc>
        <w:tc>
          <w:tcPr>
            <w:tcW w:w="2252" w:type="dxa"/>
            <w:vAlign w:val="center"/>
          </w:tcPr>
          <w:p w14:paraId="384E030D" w14:textId="77777777" w:rsidR="00FA21B9" w:rsidRPr="001D0E75" w:rsidRDefault="00FA21B9" w:rsidP="00C246CD">
            <w:pPr>
              <w:spacing w:before="0" w:beforeAutospacing="0"/>
              <w:rPr>
                <w:rFonts w:ascii="Times New Roman" w:hAnsi="Times New Roman"/>
                <w:szCs w:val="22"/>
              </w:rPr>
            </w:pPr>
            <w:r w:rsidRPr="001D0E75">
              <w:rPr>
                <w:rFonts w:ascii="Times New Roman" w:hAnsi="Times New Roman"/>
                <w:szCs w:val="22"/>
              </w:rPr>
              <w:t>Incidence accrue des maladies sexuellement transmissibles.</w:t>
            </w:r>
          </w:p>
        </w:tc>
        <w:tc>
          <w:tcPr>
            <w:tcW w:w="10705" w:type="dxa"/>
          </w:tcPr>
          <w:p w14:paraId="23D7D674"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Préparer et mettre en œuvre un programme d’information des populations sur les dates, heures et durée des interruptions des services publics, si possible ;</w:t>
            </w:r>
          </w:p>
          <w:p w14:paraId="2A4AD39E"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Protéger les propriétés privées tout en préservant l’accès pour les usagers, en appliquant des mesures appropriées (clôture, surveillant, etc.) ;</w:t>
            </w:r>
          </w:p>
          <w:p w14:paraId="13A52613"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Préparer et mettre en œuvre un programme de santé destiné aux travailleurs qui intègre les stratégies de prévention contre les IST et le VIH/SIDA et leurs modes de transmission ;</w:t>
            </w:r>
          </w:p>
          <w:p w14:paraId="41B259EE"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Intégrer dans les campagnes d’information concernant les travaux un volet santé pour toute la population comprenant un module sur les IST et le VIH/SIDA, leurs dangers et les méthodes de prévention.</w:t>
            </w:r>
          </w:p>
        </w:tc>
      </w:tr>
      <w:tr w:rsidR="00FA21B9" w:rsidRPr="001D0E75" w14:paraId="46D0D925" w14:textId="77777777" w:rsidTr="00C246CD">
        <w:trPr>
          <w:jc w:val="center"/>
        </w:trPr>
        <w:tc>
          <w:tcPr>
            <w:tcW w:w="1786" w:type="dxa"/>
            <w:vMerge/>
          </w:tcPr>
          <w:p w14:paraId="74A7B568" w14:textId="77777777" w:rsidR="00FA21B9" w:rsidRPr="001D0E75" w:rsidRDefault="00FA21B9" w:rsidP="00C5663F">
            <w:pPr>
              <w:spacing w:before="0" w:beforeAutospacing="0"/>
              <w:rPr>
                <w:rFonts w:ascii="Times New Roman" w:hAnsi="Times New Roman"/>
                <w:szCs w:val="22"/>
              </w:rPr>
            </w:pPr>
          </w:p>
        </w:tc>
        <w:tc>
          <w:tcPr>
            <w:tcW w:w="2252" w:type="dxa"/>
            <w:vAlign w:val="center"/>
          </w:tcPr>
          <w:p w14:paraId="60E73ACF" w14:textId="77777777" w:rsidR="00FA21B9" w:rsidRPr="001D0E75" w:rsidRDefault="00FA21B9" w:rsidP="00C246CD">
            <w:pPr>
              <w:spacing w:before="0" w:beforeAutospacing="0"/>
              <w:rPr>
                <w:rFonts w:ascii="Times New Roman" w:hAnsi="Times New Roman"/>
                <w:szCs w:val="22"/>
              </w:rPr>
            </w:pPr>
            <w:r w:rsidRPr="001D0E75">
              <w:rPr>
                <w:rFonts w:ascii="Times New Roman" w:hAnsi="Times New Roman"/>
                <w:szCs w:val="22"/>
              </w:rPr>
              <w:t>Risques d’exploitation des enfants sur les chantiers</w:t>
            </w:r>
          </w:p>
        </w:tc>
        <w:tc>
          <w:tcPr>
            <w:tcW w:w="10705" w:type="dxa"/>
          </w:tcPr>
          <w:p w14:paraId="21C803EC"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Mettre en place des dispositifs empêchant le recrutement d’enfants ;</w:t>
            </w:r>
          </w:p>
          <w:p w14:paraId="114B3DB8"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Développer des dépliants, des affiches sur l’interdiction des enfants dans les chantiers qui seront utilisés et vulgarisés lors des sensibilisations ;</w:t>
            </w:r>
          </w:p>
          <w:p w14:paraId="0E8B6C2D"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Solliciter les identités complètes des candidats lors du recrutement.</w:t>
            </w:r>
          </w:p>
        </w:tc>
      </w:tr>
      <w:tr w:rsidR="00FA21B9" w:rsidRPr="001D0E75" w14:paraId="16A74865" w14:textId="77777777" w:rsidTr="00C246CD">
        <w:trPr>
          <w:jc w:val="center"/>
        </w:trPr>
        <w:tc>
          <w:tcPr>
            <w:tcW w:w="1786" w:type="dxa"/>
            <w:vMerge/>
          </w:tcPr>
          <w:p w14:paraId="552741D9" w14:textId="77777777" w:rsidR="00FA21B9" w:rsidRPr="001D0E75" w:rsidRDefault="00FA21B9" w:rsidP="00C5663F">
            <w:pPr>
              <w:spacing w:before="0" w:beforeAutospacing="0"/>
              <w:rPr>
                <w:rFonts w:ascii="Times New Roman" w:hAnsi="Times New Roman"/>
                <w:szCs w:val="22"/>
              </w:rPr>
            </w:pPr>
          </w:p>
        </w:tc>
        <w:tc>
          <w:tcPr>
            <w:tcW w:w="2252" w:type="dxa"/>
            <w:vAlign w:val="center"/>
          </w:tcPr>
          <w:p w14:paraId="5E1600C4" w14:textId="77777777" w:rsidR="00FA21B9" w:rsidRPr="001D0E75" w:rsidRDefault="00FA21B9" w:rsidP="00C246CD">
            <w:pPr>
              <w:spacing w:before="0" w:beforeAutospacing="0"/>
              <w:rPr>
                <w:rFonts w:ascii="Times New Roman" w:hAnsi="Times New Roman"/>
                <w:szCs w:val="22"/>
              </w:rPr>
            </w:pPr>
            <w:r w:rsidRPr="001D0E75">
              <w:rPr>
                <w:rFonts w:ascii="Times New Roman" w:hAnsi="Times New Roman"/>
                <w:szCs w:val="22"/>
              </w:rPr>
              <w:t xml:space="preserve">Risque de recours aux forces de sécurité publique et au service de sécurité privée suite à l’insécurité dans certaines régions </w:t>
            </w:r>
            <w:r w:rsidRPr="001D0E75">
              <w:rPr>
                <w:rFonts w:ascii="Times New Roman" w:hAnsi="Times New Roman"/>
                <w:szCs w:val="22"/>
              </w:rPr>
              <w:lastRenderedPageBreak/>
              <w:t>concernées par le Programme</w:t>
            </w:r>
          </w:p>
        </w:tc>
        <w:tc>
          <w:tcPr>
            <w:tcW w:w="10705" w:type="dxa"/>
          </w:tcPr>
          <w:p w14:paraId="0D283E5E"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lastRenderedPageBreak/>
              <w:t>Mettre en place des mesures de gestion de la sécurité en fonction du niveau de risque présent dans la zone d’intervention ;</w:t>
            </w:r>
          </w:p>
          <w:p w14:paraId="5BED437C"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 xml:space="preserve">Élaborer un Plan de Gestion de Sécurité (PGS) distinct qui présente l’ensemble des procédures et protocoles liés à cet aspect dans le cadre du programme (le PGS fera une Évaluation des Risques liés à la Sécurité (ERS) et proposera des mesures d’atténuation) ; </w:t>
            </w:r>
          </w:p>
          <w:p w14:paraId="3842D3C0"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Collaborer avec les parties prenantes, dont les populations touchées par le Projet, les ONG locales et les autres groupes susceptibles d’être particulièrement au fait des problèmes de sécurité ;</w:t>
            </w:r>
          </w:p>
          <w:p w14:paraId="76C22F35"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lastRenderedPageBreak/>
              <w:t>Mettre en place un protocole d’accord contraignant ou un autre accord officiel devrait être établi, engageant les forces de sécurité publique à respecter le Code de bonne conduite du Projet, intégrant un langage explicite sur les interdictions des actes d’EAS/HS et les sanctions applicables, à faire un usage proportionné de la force et à observer d’autres règles semblables à celles qui figureraient dans un contrat avec une société de sécurité privée, notamment en ce qui concerne les mesures disciplinaires, la formation, le suivi des incidents et la nécessité de mettre régulièrement à jour la documentation.</w:t>
            </w:r>
          </w:p>
          <w:p w14:paraId="129A08E1"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 xml:space="preserve">Mobiliser les communautés locales dans le programme de sécurité, et créer de bonnes relations entre le personnel de sécurité, les travailleurs du Projet et les populations locales peut contribuer grandement à la sécurité au sens large dans la zone du Projet. </w:t>
            </w:r>
          </w:p>
        </w:tc>
      </w:tr>
      <w:tr w:rsidR="00FA21B9" w:rsidRPr="001D0E75" w14:paraId="26B83105" w14:textId="77777777" w:rsidTr="00C246CD">
        <w:trPr>
          <w:jc w:val="center"/>
        </w:trPr>
        <w:tc>
          <w:tcPr>
            <w:tcW w:w="1786" w:type="dxa"/>
            <w:vMerge w:val="restart"/>
          </w:tcPr>
          <w:p w14:paraId="5643D06E" w14:textId="77777777" w:rsidR="00FA21B9" w:rsidRPr="001D0E75" w:rsidRDefault="00FA21B9" w:rsidP="00C5663F">
            <w:pPr>
              <w:spacing w:before="0" w:beforeAutospacing="0"/>
              <w:rPr>
                <w:rFonts w:ascii="Times New Roman" w:hAnsi="Times New Roman"/>
                <w:szCs w:val="22"/>
              </w:rPr>
            </w:pPr>
          </w:p>
          <w:p w14:paraId="029FEB33" w14:textId="77777777" w:rsidR="00FA21B9" w:rsidRPr="001D0E75" w:rsidRDefault="00FA21B9" w:rsidP="00C5663F">
            <w:pPr>
              <w:spacing w:before="0" w:beforeAutospacing="0"/>
              <w:rPr>
                <w:rFonts w:ascii="Times New Roman" w:hAnsi="Times New Roman"/>
                <w:szCs w:val="22"/>
              </w:rPr>
            </w:pPr>
          </w:p>
          <w:p w14:paraId="4C0EB1D5" w14:textId="77777777" w:rsidR="00FA21B9" w:rsidRPr="001D0E75" w:rsidRDefault="00FA21B9" w:rsidP="00C5663F">
            <w:pPr>
              <w:spacing w:before="0" w:beforeAutospacing="0"/>
              <w:rPr>
                <w:rFonts w:ascii="Times New Roman" w:hAnsi="Times New Roman"/>
                <w:szCs w:val="22"/>
              </w:rPr>
            </w:pPr>
          </w:p>
          <w:p w14:paraId="6AC91BF5" w14:textId="77777777" w:rsidR="00FA21B9" w:rsidRPr="001D0E75" w:rsidRDefault="00FA21B9" w:rsidP="00C5663F">
            <w:pPr>
              <w:spacing w:before="0" w:beforeAutospacing="0"/>
              <w:rPr>
                <w:rFonts w:ascii="Times New Roman" w:hAnsi="Times New Roman"/>
                <w:szCs w:val="22"/>
              </w:rPr>
            </w:pPr>
          </w:p>
          <w:p w14:paraId="40428635" w14:textId="77777777" w:rsidR="00FA21B9" w:rsidRPr="001D0E75" w:rsidRDefault="00FA21B9" w:rsidP="00C5663F">
            <w:pPr>
              <w:spacing w:before="0" w:beforeAutospacing="0"/>
              <w:rPr>
                <w:rFonts w:ascii="Times New Roman" w:hAnsi="Times New Roman"/>
                <w:szCs w:val="22"/>
                <w:lang w:val="en-US"/>
              </w:rPr>
            </w:pPr>
            <w:proofErr w:type="spellStart"/>
            <w:r w:rsidRPr="001D0E75">
              <w:rPr>
                <w:rFonts w:ascii="Times New Roman" w:hAnsi="Times New Roman"/>
                <w:szCs w:val="22"/>
                <w:lang w:val="en-US"/>
              </w:rPr>
              <w:t>Archéologie</w:t>
            </w:r>
            <w:proofErr w:type="spellEnd"/>
            <w:r w:rsidRPr="001D0E75">
              <w:rPr>
                <w:rFonts w:ascii="Times New Roman" w:hAnsi="Times New Roman"/>
                <w:szCs w:val="22"/>
                <w:lang w:val="en-US"/>
              </w:rPr>
              <w:t xml:space="preserve"> et </w:t>
            </w:r>
            <w:proofErr w:type="spellStart"/>
            <w:r w:rsidRPr="001D0E75">
              <w:rPr>
                <w:rFonts w:ascii="Times New Roman" w:hAnsi="Times New Roman"/>
                <w:szCs w:val="22"/>
                <w:lang w:val="en-US"/>
              </w:rPr>
              <w:t>patrimoine</w:t>
            </w:r>
            <w:proofErr w:type="spellEnd"/>
          </w:p>
        </w:tc>
        <w:tc>
          <w:tcPr>
            <w:tcW w:w="2252" w:type="dxa"/>
            <w:vAlign w:val="center"/>
          </w:tcPr>
          <w:p w14:paraId="53237100" w14:textId="5BCDC7E7" w:rsidR="00FA21B9" w:rsidRPr="001D0E75" w:rsidRDefault="00FA21B9" w:rsidP="00C246CD">
            <w:pPr>
              <w:spacing w:before="0" w:beforeAutospacing="0"/>
              <w:rPr>
                <w:rFonts w:ascii="Times New Roman" w:hAnsi="Times New Roman"/>
                <w:szCs w:val="22"/>
              </w:rPr>
            </w:pPr>
            <w:r w:rsidRPr="001D0E75">
              <w:rPr>
                <w:rFonts w:ascii="Times New Roman" w:hAnsi="Times New Roman"/>
                <w:szCs w:val="22"/>
              </w:rPr>
              <w:t xml:space="preserve">Risque de </w:t>
            </w:r>
            <w:r>
              <w:rPr>
                <w:rFonts w:ascii="Times New Roman" w:hAnsi="Times New Roman"/>
                <w:szCs w:val="22"/>
              </w:rPr>
              <w:t>la découverte fortuite</w:t>
            </w:r>
          </w:p>
        </w:tc>
        <w:tc>
          <w:tcPr>
            <w:tcW w:w="10705" w:type="dxa"/>
          </w:tcPr>
          <w:p w14:paraId="6C33DBEA" w14:textId="15E3BC0A" w:rsidR="00FA21B9" w:rsidRDefault="00FA21B9" w:rsidP="00C5663F">
            <w:pPr>
              <w:numPr>
                <w:ilvl w:val="0"/>
                <w:numId w:val="72"/>
              </w:numPr>
              <w:spacing w:before="0" w:beforeAutospacing="0"/>
              <w:rPr>
                <w:rFonts w:ascii="Times New Roman" w:hAnsi="Times New Roman"/>
                <w:szCs w:val="22"/>
              </w:rPr>
            </w:pPr>
            <w:r>
              <w:rPr>
                <w:rFonts w:ascii="Times New Roman" w:hAnsi="Times New Roman"/>
                <w:szCs w:val="22"/>
              </w:rPr>
              <w:t>Mettre en œuvre la procédure de la découverte fortuite</w:t>
            </w:r>
          </w:p>
          <w:p w14:paraId="3D4C7654" w14:textId="61D2B9EE"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Approfondir les investigations, enquêtes et consultations aux niveaux national et local pour ce qui concerne le patrimoine culturel ;</w:t>
            </w:r>
          </w:p>
          <w:p w14:paraId="39644AE9" w14:textId="77777777" w:rsidR="00FA21B9" w:rsidRPr="001D0E75"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Suivre la procédure nationale en cas de découverte de patrimoine culturel.</w:t>
            </w:r>
          </w:p>
        </w:tc>
      </w:tr>
      <w:tr w:rsidR="00FA21B9" w:rsidRPr="001D0E75" w14:paraId="79DF4928" w14:textId="77777777" w:rsidTr="00C246CD">
        <w:trPr>
          <w:trHeight w:val="928"/>
          <w:jc w:val="center"/>
        </w:trPr>
        <w:tc>
          <w:tcPr>
            <w:tcW w:w="1786" w:type="dxa"/>
            <w:vMerge/>
          </w:tcPr>
          <w:p w14:paraId="033D4D8F" w14:textId="77777777" w:rsidR="00FA21B9" w:rsidRPr="001D0E75" w:rsidRDefault="00FA21B9" w:rsidP="00C5663F">
            <w:pPr>
              <w:spacing w:before="0" w:beforeAutospacing="0"/>
              <w:rPr>
                <w:rFonts w:ascii="Times New Roman" w:hAnsi="Times New Roman"/>
                <w:szCs w:val="22"/>
              </w:rPr>
            </w:pPr>
          </w:p>
        </w:tc>
        <w:tc>
          <w:tcPr>
            <w:tcW w:w="2252" w:type="dxa"/>
            <w:vAlign w:val="center"/>
          </w:tcPr>
          <w:p w14:paraId="61D51807" w14:textId="77777777" w:rsidR="00FA21B9" w:rsidRPr="001D0E75" w:rsidRDefault="00FA21B9" w:rsidP="00C246CD">
            <w:pPr>
              <w:spacing w:before="0" w:beforeAutospacing="0"/>
              <w:rPr>
                <w:rFonts w:ascii="Times New Roman" w:hAnsi="Times New Roman"/>
                <w:szCs w:val="22"/>
              </w:rPr>
            </w:pPr>
            <w:r w:rsidRPr="001D0E75">
              <w:rPr>
                <w:rFonts w:ascii="Times New Roman" w:hAnsi="Times New Roman"/>
                <w:szCs w:val="22"/>
              </w:rPr>
              <w:t>Risque de la découverte fortuite</w:t>
            </w:r>
          </w:p>
        </w:tc>
        <w:tc>
          <w:tcPr>
            <w:tcW w:w="10705" w:type="dxa"/>
          </w:tcPr>
          <w:p w14:paraId="3DDBC379" w14:textId="6F07269A" w:rsidR="00FA21B9" w:rsidRPr="00C246CD" w:rsidRDefault="00FA21B9" w:rsidP="00C5663F">
            <w:pPr>
              <w:numPr>
                <w:ilvl w:val="0"/>
                <w:numId w:val="72"/>
              </w:numPr>
              <w:spacing w:before="0" w:beforeAutospacing="0"/>
              <w:rPr>
                <w:rFonts w:ascii="Times New Roman" w:hAnsi="Times New Roman"/>
                <w:szCs w:val="22"/>
              </w:rPr>
            </w:pPr>
            <w:r w:rsidRPr="001D0E75">
              <w:rPr>
                <w:rFonts w:ascii="Times New Roman" w:hAnsi="Times New Roman"/>
                <w:szCs w:val="22"/>
              </w:rPr>
              <w:t>Appliquer les procédures de la découverte fortuite conformément à la NES n° 8 ; Inclure dans le DAO et le contrat des prestataires des mesures à respecter en cas de trouvaille fortuite, conformément à la loi nationale et aux habitudes du milieu.</w:t>
            </w:r>
          </w:p>
        </w:tc>
      </w:tr>
    </w:tbl>
    <w:p w14:paraId="06066E3C" w14:textId="77777777" w:rsidR="001D0E75" w:rsidRPr="001D0E75" w:rsidRDefault="001D0E75" w:rsidP="00C5663F">
      <w:pPr>
        <w:spacing w:before="0" w:beforeAutospacing="0"/>
        <w:rPr>
          <w:rFonts w:ascii="Times New Roman" w:hAnsi="Times New Roman"/>
          <w:szCs w:val="22"/>
        </w:rPr>
      </w:pPr>
    </w:p>
    <w:p w14:paraId="348710DD" w14:textId="77777777" w:rsidR="001D0E75" w:rsidRPr="00C246CD" w:rsidRDefault="001D0E75" w:rsidP="00C5663F">
      <w:pPr>
        <w:spacing w:before="0" w:beforeAutospacing="0"/>
        <w:rPr>
          <w:rFonts w:ascii="Times New Roman" w:hAnsi="Times New Roman"/>
          <w:sz w:val="24"/>
        </w:rPr>
      </w:pPr>
      <w:r w:rsidRPr="00C246CD">
        <w:rPr>
          <w:rFonts w:ascii="Times New Roman" w:hAnsi="Times New Roman"/>
          <w:sz w:val="24"/>
        </w:rPr>
        <w:t>Le tableau ci-dessous donne les mesures d’atténuation spécifiques aux activités pour la phase d’exploitation les composantes thématiques affectées par le Projet.</w:t>
      </w:r>
    </w:p>
    <w:p w14:paraId="27EDC217" w14:textId="5B91A5DB" w:rsidR="00845391" w:rsidRDefault="00845391" w:rsidP="00C5663F">
      <w:pPr>
        <w:spacing w:before="0" w:beforeAutospacing="0"/>
        <w:rPr>
          <w:szCs w:val="22"/>
        </w:rPr>
      </w:pPr>
    </w:p>
    <w:p w14:paraId="7D9496A0" w14:textId="6813CA13" w:rsidR="00101DD2" w:rsidRDefault="00101DD2" w:rsidP="00C5663F">
      <w:pPr>
        <w:spacing w:before="0" w:beforeAutospacing="0"/>
        <w:rPr>
          <w:szCs w:val="22"/>
        </w:rPr>
      </w:pPr>
    </w:p>
    <w:p w14:paraId="5A3C2274" w14:textId="3F4714A6" w:rsidR="00101DD2" w:rsidRDefault="00101DD2" w:rsidP="00C5663F">
      <w:pPr>
        <w:spacing w:before="0" w:beforeAutospacing="0"/>
        <w:rPr>
          <w:szCs w:val="22"/>
        </w:rPr>
      </w:pPr>
    </w:p>
    <w:p w14:paraId="24EFFAD9" w14:textId="5E639568" w:rsidR="00C37636" w:rsidRDefault="00C37636" w:rsidP="00C5663F">
      <w:pPr>
        <w:spacing w:before="0" w:beforeAutospacing="0"/>
        <w:rPr>
          <w:szCs w:val="22"/>
        </w:rPr>
      </w:pPr>
    </w:p>
    <w:p w14:paraId="2D67B244" w14:textId="3C276B48" w:rsidR="00C37636" w:rsidRDefault="00C37636" w:rsidP="00C5663F">
      <w:pPr>
        <w:spacing w:before="0" w:beforeAutospacing="0"/>
        <w:rPr>
          <w:szCs w:val="22"/>
        </w:rPr>
      </w:pPr>
    </w:p>
    <w:p w14:paraId="352232AE" w14:textId="77777777" w:rsidR="000F55DC" w:rsidRDefault="000F55DC" w:rsidP="00C5663F">
      <w:pPr>
        <w:spacing w:before="0" w:beforeAutospacing="0"/>
        <w:rPr>
          <w:szCs w:val="22"/>
        </w:rPr>
      </w:pPr>
    </w:p>
    <w:p w14:paraId="0B9D2275" w14:textId="77777777" w:rsidR="000F55DC" w:rsidRDefault="000F55DC" w:rsidP="00C5663F">
      <w:pPr>
        <w:spacing w:before="0" w:beforeAutospacing="0"/>
        <w:rPr>
          <w:szCs w:val="22"/>
        </w:rPr>
      </w:pPr>
    </w:p>
    <w:p w14:paraId="3A705C9B" w14:textId="77777777" w:rsidR="000F55DC" w:rsidRDefault="000F55DC" w:rsidP="00C5663F">
      <w:pPr>
        <w:spacing w:before="0" w:beforeAutospacing="0"/>
        <w:rPr>
          <w:szCs w:val="22"/>
        </w:rPr>
      </w:pPr>
    </w:p>
    <w:p w14:paraId="4F4B829F" w14:textId="0060D710" w:rsidR="00C37636" w:rsidRDefault="00C37636" w:rsidP="00C5663F">
      <w:pPr>
        <w:spacing w:before="0" w:beforeAutospacing="0"/>
        <w:rPr>
          <w:szCs w:val="22"/>
        </w:rPr>
      </w:pPr>
    </w:p>
    <w:p w14:paraId="1E2730B2" w14:textId="6083D2C3" w:rsidR="00C246CD" w:rsidRDefault="00C246CD" w:rsidP="00C5663F">
      <w:pPr>
        <w:spacing w:before="0" w:beforeAutospacing="0"/>
        <w:rPr>
          <w:szCs w:val="22"/>
        </w:rPr>
      </w:pPr>
    </w:p>
    <w:p w14:paraId="3C39709C" w14:textId="77777777" w:rsidR="00C246CD" w:rsidRDefault="00C246CD" w:rsidP="00C5663F">
      <w:pPr>
        <w:spacing w:before="0" w:beforeAutospacing="0"/>
        <w:rPr>
          <w:szCs w:val="22"/>
        </w:rPr>
      </w:pPr>
    </w:p>
    <w:p w14:paraId="129EC2A9" w14:textId="71D969DB" w:rsidR="00845391" w:rsidRPr="00845391" w:rsidRDefault="00101DD2" w:rsidP="00C5663F">
      <w:pPr>
        <w:pStyle w:val="Lgende"/>
        <w:spacing w:after="0"/>
        <w:jc w:val="center"/>
        <w:rPr>
          <w:szCs w:val="22"/>
        </w:rPr>
      </w:pPr>
      <w:bookmarkStart w:id="659" w:name="_Toc182426957"/>
      <w:r>
        <w:lastRenderedPageBreak/>
        <w:t xml:space="preserve">Tableau </w:t>
      </w:r>
      <w:r>
        <w:fldChar w:fldCharType="begin"/>
      </w:r>
      <w:r>
        <w:instrText xml:space="preserve"> SEQ Tableau \* ARABIC </w:instrText>
      </w:r>
      <w:r>
        <w:fldChar w:fldCharType="separate"/>
      </w:r>
      <w:r w:rsidR="007F3A47">
        <w:rPr>
          <w:noProof/>
        </w:rPr>
        <w:t>55</w:t>
      </w:r>
      <w:r>
        <w:fldChar w:fldCharType="end"/>
      </w:r>
      <w:r>
        <w:t xml:space="preserve">. </w:t>
      </w:r>
      <w:r w:rsidRPr="00770272">
        <w:t>Mesures d’atténua</w:t>
      </w:r>
      <w:r>
        <w:t>tion spécifiques aux activités (</w:t>
      </w:r>
      <w:r w:rsidRPr="00770272">
        <w:t>Ponts, collecteurs, ouvrages de drainage, lutte antiérosive) pour la phase d’exploitation les composantes thématiques affectées par le Projet</w:t>
      </w:r>
      <w:bookmarkEnd w:id="659"/>
    </w:p>
    <w:tbl>
      <w:tblPr>
        <w:tblW w:w="53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2267"/>
        <w:gridCol w:w="4966"/>
        <w:gridCol w:w="1839"/>
        <w:gridCol w:w="1699"/>
        <w:gridCol w:w="1845"/>
      </w:tblGrid>
      <w:tr w:rsidR="00101DD2" w:rsidRPr="00845391" w14:paraId="3B9F8F3D" w14:textId="77777777" w:rsidTr="00C246CD">
        <w:trPr>
          <w:trHeight w:val="557"/>
          <w:jc w:val="center"/>
        </w:trPr>
        <w:tc>
          <w:tcPr>
            <w:tcW w:w="760" w:type="pct"/>
            <w:vMerge w:val="restart"/>
            <w:shd w:val="clear" w:color="auto" w:fill="DBDBDB" w:themeFill="accent3" w:themeFillTint="66"/>
            <w:vAlign w:val="center"/>
          </w:tcPr>
          <w:p w14:paraId="6F9E854A" w14:textId="77777777" w:rsidR="00845391" w:rsidRPr="00845391" w:rsidRDefault="00845391" w:rsidP="00C5663F">
            <w:pPr>
              <w:spacing w:before="0" w:beforeAutospacing="0"/>
              <w:jc w:val="center"/>
              <w:rPr>
                <w:rFonts w:ascii="Times New Roman" w:hAnsi="Times New Roman"/>
                <w:b/>
                <w:szCs w:val="22"/>
              </w:rPr>
            </w:pPr>
          </w:p>
          <w:p w14:paraId="2F6C550E" w14:textId="77777777" w:rsidR="00845391" w:rsidRPr="00845391" w:rsidRDefault="00845391" w:rsidP="00C5663F">
            <w:pPr>
              <w:spacing w:before="0" w:beforeAutospacing="0"/>
              <w:jc w:val="center"/>
              <w:rPr>
                <w:rFonts w:ascii="Times New Roman" w:hAnsi="Times New Roman"/>
                <w:b/>
                <w:szCs w:val="22"/>
              </w:rPr>
            </w:pPr>
          </w:p>
          <w:p w14:paraId="6A07C696" w14:textId="77777777" w:rsidR="00845391" w:rsidRPr="00845391" w:rsidRDefault="00845391" w:rsidP="00C5663F">
            <w:pPr>
              <w:spacing w:before="0" w:beforeAutospacing="0"/>
              <w:jc w:val="center"/>
              <w:rPr>
                <w:rFonts w:ascii="Times New Roman" w:hAnsi="Times New Roman"/>
                <w:b/>
                <w:szCs w:val="22"/>
              </w:rPr>
            </w:pPr>
            <w:r w:rsidRPr="00845391">
              <w:rPr>
                <w:rFonts w:ascii="Times New Roman" w:hAnsi="Times New Roman"/>
                <w:b/>
                <w:szCs w:val="22"/>
              </w:rPr>
              <w:t>Composante affectée</w:t>
            </w:r>
          </w:p>
        </w:tc>
        <w:tc>
          <w:tcPr>
            <w:tcW w:w="762" w:type="pct"/>
            <w:vMerge w:val="restart"/>
            <w:shd w:val="clear" w:color="auto" w:fill="DBDBDB" w:themeFill="accent3" w:themeFillTint="66"/>
            <w:vAlign w:val="center"/>
          </w:tcPr>
          <w:p w14:paraId="475A53CA" w14:textId="77777777" w:rsidR="00845391" w:rsidRPr="00845391" w:rsidRDefault="00845391" w:rsidP="00C5663F">
            <w:pPr>
              <w:spacing w:before="0" w:beforeAutospacing="0"/>
              <w:jc w:val="center"/>
              <w:rPr>
                <w:rFonts w:ascii="Times New Roman" w:hAnsi="Times New Roman"/>
                <w:b/>
                <w:szCs w:val="22"/>
              </w:rPr>
            </w:pPr>
          </w:p>
          <w:p w14:paraId="6F4D4A6A" w14:textId="77777777" w:rsidR="00845391" w:rsidRPr="00845391" w:rsidRDefault="00845391" w:rsidP="00C5663F">
            <w:pPr>
              <w:spacing w:before="0" w:beforeAutospacing="0"/>
              <w:jc w:val="center"/>
              <w:rPr>
                <w:rFonts w:ascii="Times New Roman" w:hAnsi="Times New Roman"/>
                <w:b/>
                <w:szCs w:val="22"/>
              </w:rPr>
            </w:pPr>
            <w:r w:rsidRPr="00845391">
              <w:rPr>
                <w:rFonts w:ascii="Times New Roman" w:hAnsi="Times New Roman"/>
                <w:b/>
                <w:szCs w:val="22"/>
              </w:rPr>
              <w:t>Impact</w:t>
            </w:r>
          </w:p>
        </w:tc>
        <w:tc>
          <w:tcPr>
            <w:tcW w:w="1669" w:type="pct"/>
            <w:vMerge w:val="restart"/>
            <w:shd w:val="clear" w:color="auto" w:fill="DBDBDB" w:themeFill="accent3" w:themeFillTint="66"/>
            <w:vAlign w:val="center"/>
          </w:tcPr>
          <w:p w14:paraId="032CC324" w14:textId="77777777" w:rsidR="00845391" w:rsidRPr="00845391" w:rsidRDefault="00845391" w:rsidP="00C5663F">
            <w:pPr>
              <w:spacing w:before="0" w:beforeAutospacing="0"/>
              <w:jc w:val="center"/>
              <w:rPr>
                <w:rFonts w:ascii="Times New Roman" w:hAnsi="Times New Roman"/>
                <w:b/>
                <w:szCs w:val="22"/>
              </w:rPr>
            </w:pPr>
          </w:p>
          <w:p w14:paraId="6746EEA7" w14:textId="77777777" w:rsidR="00845391" w:rsidRPr="00845391" w:rsidRDefault="00845391" w:rsidP="00C5663F">
            <w:pPr>
              <w:spacing w:before="0" w:beforeAutospacing="0"/>
              <w:jc w:val="center"/>
              <w:rPr>
                <w:rFonts w:ascii="Times New Roman" w:hAnsi="Times New Roman"/>
                <w:b/>
                <w:szCs w:val="22"/>
              </w:rPr>
            </w:pPr>
            <w:r w:rsidRPr="00845391">
              <w:rPr>
                <w:rFonts w:ascii="Times New Roman" w:hAnsi="Times New Roman"/>
                <w:b/>
                <w:szCs w:val="22"/>
              </w:rPr>
              <w:t>Mesure d’atténuation</w:t>
            </w:r>
          </w:p>
        </w:tc>
        <w:tc>
          <w:tcPr>
            <w:tcW w:w="618" w:type="pct"/>
            <w:vMerge w:val="restart"/>
            <w:shd w:val="clear" w:color="auto" w:fill="DBDBDB" w:themeFill="accent3" w:themeFillTint="66"/>
            <w:vAlign w:val="center"/>
          </w:tcPr>
          <w:p w14:paraId="273E6DD0" w14:textId="77777777" w:rsidR="00845391" w:rsidRPr="00845391" w:rsidRDefault="00845391" w:rsidP="00C5663F">
            <w:pPr>
              <w:spacing w:before="0" w:beforeAutospacing="0"/>
              <w:jc w:val="center"/>
              <w:rPr>
                <w:rFonts w:ascii="Times New Roman" w:hAnsi="Times New Roman"/>
                <w:b/>
                <w:szCs w:val="22"/>
              </w:rPr>
            </w:pPr>
            <w:r w:rsidRPr="00845391">
              <w:rPr>
                <w:rFonts w:ascii="Times New Roman" w:hAnsi="Times New Roman"/>
                <w:b/>
                <w:szCs w:val="22"/>
              </w:rPr>
              <w:t xml:space="preserve">Période de mise en </w:t>
            </w:r>
            <w:proofErr w:type="spellStart"/>
            <w:r w:rsidRPr="00845391">
              <w:rPr>
                <w:rFonts w:ascii="Times New Roman" w:hAnsi="Times New Roman"/>
                <w:b/>
                <w:szCs w:val="22"/>
              </w:rPr>
              <w:t>oeuvre</w:t>
            </w:r>
            <w:proofErr w:type="spellEnd"/>
          </w:p>
        </w:tc>
        <w:tc>
          <w:tcPr>
            <w:tcW w:w="1191" w:type="pct"/>
            <w:gridSpan w:val="2"/>
            <w:shd w:val="clear" w:color="auto" w:fill="DBDBDB" w:themeFill="accent3" w:themeFillTint="66"/>
            <w:vAlign w:val="center"/>
          </w:tcPr>
          <w:p w14:paraId="210799AF" w14:textId="77777777" w:rsidR="00845391" w:rsidRPr="00845391" w:rsidRDefault="00845391" w:rsidP="00C5663F">
            <w:pPr>
              <w:spacing w:before="0" w:beforeAutospacing="0"/>
              <w:jc w:val="center"/>
              <w:rPr>
                <w:rFonts w:ascii="Times New Roman" w:hAnsi="Times New Roman"/>
                <w:b/>
                <w:szCs w:val="22"/>
              </w:rPr>
            </w:pPr>
            <w:r w:rsidRPr="00845391">
              <w:rPr>
                <w:rFonts w:ascii="Times New Roman" w:hAnsi="Times New Roman"/>
                <w:b/>
                <w:szCs w:val="22"/>
              </w:rPr>
              <w:t>Responsable</w:t>
            </w:r>
          </w:p>
        </w:tc>
      </w:tr>
      <w:tr w:rsidR="00101DD2" w:rsidRPr="00845391" w14:paraId="728091BD" w14:textId="77777777" w:rsidTr="00C246CD">
        <w:trPr>
          <w:trHeight w:val="557"/>
          <w:jc w:val="center"/>
        </w:trPr>
        <w:tc>
          <w:tcPr>
            <w:tcW w:w="760" w:type="pct"/>
            <w:vMerge/>
            <w:shd w:val="clear" w:color="auto" w:fill="DBDBDB" w:themeFill="accent3" w:themeFillTint="66"/>
            <w:vAlign w:val="center"/>
          </w:tcPr>
          <w:p w14:paraId="7346E7A1" w14:textId="77777777" w:rsidR="00845391" w:rsidRPr="00845391" w:rsidRDefault="00845391" w:rsidP="00C5663F">
            <w:pPr>
              <w:spacing w:before="0" w:beforeAutospacing="0"/>
              <w:jc w:val="center"/>
              <w:rPr>
                <w:rFonts w:ascii="Times New Roman" w:hAnsi="Times New Roman"/>
                <w:szCs w:val="22"/>
              </w:rPr>
            </w:pPr>
          </w:p>
        </w:tc>
        <w:tc>
          <w:tcPr>
            <w:tcW w:w="762" w:type="pct"/>
            <w:vMerge/>
            <w:shd w:val="clear" w:color="auto" w:fill="DBDBDB" w:themeFill="accent3" w:themeFillTint="66"/>
            <w:vAlign w:val="center"/>
          </w:tcPr>
          <w:p w14:paraId="02310ED7" w14:textId="77777777" w:rsidR="00845391" w:rsidRPr="00845391" w:rsidRDefault="00845391" w:rsidP="00C5663F">
            <w:pPr>
              <w:spacing w:before="0" w:beforeAutospacing="0"/>
              <w:jc w:val="center"/>
              <w:rPr>
                <w:rFonts w:ascii="Times New Roman" w:hAnsi="Times New Roman"/>
                <w:szCs w:val="22"/>
              </w:rPr>
            </w:pPr>
          </w:p>
        </w:tc>
        <w:tc>
          <w:tcPr>
            <w:tcW w:w="1669" w:type="pct"/>
            <w:vMerge/>
            <w:shd w:val="clear" w:color="auto" w:fill="DBDBDB" w:themeFill="accent3" w:themeFillTint="66"/>
            <w:vAlign w:val="center"/>
          </w:tcPr>
          <w:p w14:paraId="2F13119E" w14:textId="77777777" w:rsidR="00845391" w:rsidRPr="00845391" w:rsidRDefault="00845391" w:rsidP="00C5663F">
            <w:pPr>
              <w:spacing w:before="0" w:beforeAutospacing="0"/>
              <w:jc w:val="center"/>
              <w:rPr>
                <w:rFonts w:ascii="Times New Roman" w:hAnsi="Times New Roman"/>
                <w:szCs w:val="22"/>
              </w:rPr>
            </w:pPr>
          </w:p>
        </w:tc>
        <w:tc>
          <w:tcPr>
            <w:tcW w:w="618" w:type="pct"/>
            <w:vMerge/>
            <w:shd w:val="clear" w:color="auto" w:fill="DBDBDB" w:themeFill="accent3" w:themeFillTint="66"/>
            <w:vAlign w:val="center"/>
          </w:tcPr>
          <w:p w14:paraId="0997A722" w14:textId="77777777" w:rsidR="00845391" w:rsidRPr="00845391" w:rsidRDefault="00845391" w:rsidP="00C5663F">
            <w:pPr>
              <w:spacing w:before="0" w:beforeAutospacing="0"/>
              <w:jc w:val="center"/>
              <w:rPr>
                <w:rFonts w:ascii="Times New Roman" w:hAnsi="Times New Roman"/>
                <w:szCs w:val="22"/>
              </w:rPr>
            </w:pPr>
          </w:p>
        </w:tc>
        <w:tc>
          <w:tcPr>
            <w:tcW w:w="571" w:type="pct"/>
            <w:shd w:val="clear" w:color="auto" w:fill="DBDBDB" w:themeFill="accent3" w:themeFillTint="66"/>
            <w:vAlign w:val="center"/>
          </w:tcPr>
          <w:p w14:paraId="19F36778" w14:textId="77777777" w:rsidR="00845391" w:rsidRPr="00845391" w:rsidRDefault="00845391" w:rsidP="00C5663F">
            <w:pPr>
              <w:spacing w:before="0" w:beforeAutospacing="0"/>
              <w:jc w:val="center"/>
              <w:rPr>
                <w:rFonts w:ascii="Times New Roman" w:hAnsi="Times New Roman"/>
                <w:b/>
                <w:szCs w:val="22"/>
              </w:rPr>
            </w:pPr>
            <w:r w:rsidRPr="00845391">
              <w:rPr>
                <w:rFonts w:ascii="Times New Roman" w:hAnsi="Times New Roman"/>
                <w:b/>
                <w:szCs w:val="22"/>
              </w:rPr>
              <w:t>Mise en application</w:t>
            </w:r>
          </w:p>
        </w:tc>
        <w:tc>
          <w:tcPr>
            <w:tcW w:w="620" w:type="pct"/>
            <w:shd w:val="clear" w:color="auto" w:fill="DBDBDB" w:themeFill="accent3" w:themeFillTint="66"/>
            <w:vAlign w:val="center"/>
          </w:tcPr>
          <w:p w14:paraId="29D52F33" w14:textId="77777777" w:rsidR="00845391" w:rsidRPr="00845391" w:rsidRDefault="00845391" w:rsidP="00C5663F">
            <w:pPr>
              <w:spacing w:before="0" w:beforeAutospacing="0"/>
              <w:jc w:val="center"/>
              <w:rPr>
                <w:rFonts w:ascii="Times New Roman" w:hAnsi="Times New Roman"/>
                <w:b/>
                <w:szCs w:val="22"/>
              </w:rPr>
            </w:pPr>
            <w:r w:rsidRPr="00845391">
              <w:rPr>
                <w:rFonts w:ascii="Times New Roman" w:hAnsi="Times New Roman"/>
                <w:b/>
                <w:szCs w:val="22"/>
              </w:rPr>
              <w:t>Suivi-évaluation</w:t>
            </w:r>
          </w:p>
        </w:tc>
      </w:tr>
      <w:tr w:rsidR="00101DD2" w:rsidRPr="00845391" w14:paraId="1F19CAE0" w14:textId="77777777" w:rsidTr="00C246CD">
        <w:trPr>
          <w:trHeight w:val="2417"/>
          <w:jc w:val="center"/>
        </w:trPr>
        <w:tc>
          <w:tcPr>
            <w:tcW w:w="760" w:type="pct"/>
            <w:vMerge w:val="restart"/>
          </w:tcPr>
          <w:p w14:paraId="4963F42C" w14:textId="4AF5449B" w:rsidR="00845391" w:rsidRPr="00845391" w:rsidRDefault="00BF1A74" w:rsidP="00C5663F">
            <w:pPr>
              <w:spacing w:before="0" w:beforeAutospacing="0"/>
              <w:rPr>
                <w:rFonts w:ascii="Times New Roman" w:hAnsi="Times New Roman"/>
                <w:b/>
                <w:i/>
                <w:szCs w:val="22"/>
              </w:rPr>
            </w:pPr>
            <w:r>
              <w:rPr>
                <w:rFonts w:ascii="Times New Roman" w:hAnsi="Times New Roman"/>
                <w:b/>
                <w:i/>
                <w:szCs w:val="22"/>
              </w:rPr>
              <w:t>Dragage</w:t>
            </w:r>
            <w:r w:rsidRPr="00845391">
              <w:rPr>
                <w:rFonts w:ascii="Times New Roman" w:hAnsi="Times New Roman"/>
                <w:b/>
                <w:i/>
                <w:szCs w:val="22"/>
              </w:rPr>
              <w:t xml:space="preserve"> </w:t>
            </w:r>
            <w:r w:rsidR="00845391" w:rsidRPr="00845391">
              <w:rPr>
                <w:rFonts w:ascii="Times New Roman" w:hAnsi="Times New Roman"/>
                <w:b/>
                <w:i/>
                <w:szCs w:val="22"/>
              </w:rPr>
              <w:t xml:space="preserve">de la rivière </w:t>
            </w:r>
            <w:proofErr w:type="spellStart"/>
            <w:r w:rsidR="00845391" w:rsidRPr="00845391">
              <w:rPr>
                <w:rFonts w:ascii="Times New Roman" w:hAnsi="Times New Roman"/>
                <w:b/>
                <w:i/>
                <w:szCs w:val="22"/>
              </w:rPr>
              <w:t>Funa</w:t>
            </w:r>
            <w:proofErr w:type="spellEnd"/>
            <w:r w:rsidR="00845391" w:rsidRPr="00845391">
              <w:rPr>
                <w:rFonts w:ascii="Times New Roman" w:hAnsi="Times New Roman"/>
                <w:b/>
                <w:i/>
                <w:szCs w:val="22"/>
              </w:rPr>
              <w:t xml:space="preserve"> et la mise en service des ponts Lumumba, forgeron et passerelle</w:t>
            </w:r>
          </w:p>
        </w:tc>
        <w:tc>
          <w:tcPr>
            <w:tcW w:w="762" w:type="pct"/>
            <w:vAlign w:val="center"/>
          </w:tcPr>
          <w:p w14:paraId="1A9B2736" w14:textId="18186AEA" w:rsidR="00845391" w:rsidRPr="00845391" w:rsidRDefault="00845391" w:rsidP="00C5663F">
            <w:pPr>
              <w:spacing w:before="0" w:beforeAutospacing="0"/>
              <w:rPr>
                <w:rFonts w:ascii="Times New Roman" w:hAnsi="Times New Roman"/>
                <w:szCs w:val="22"/>
              </w:rPr>
            </w:pPr>
            <w:r w:rsidRPr="00845391">
              <w:rPr>
                <w:rFonts w:ascii="Times New Roman" w:hAnsi="Times New Roman"/>
                <w:szCs w:val="22"/>
              </w:rPr>
              <w:t>Risque d’accidents suite à l’excès de vitesse, risque de chute libre et de noyade au niveau des ponts</w:t>
            </w:r>
          </w:p>
        </w:tc>
        <w:tc>
          <w:tcPr>
            <w:tcW w:w="1669" w:type="pct"/>
            <w:vAlign w:val="center"/>
          </w:tcPr>
          <w:p w14:paraId="4D3BF352" w14:textId="76C54615" w:rsidR="00845391" w:rsidRPr="00845391" w:rsidRDefault="00845391" w:rsidP="00C5663F">
            <w:pPr>
              <w:pStyle w:val="Paragraphedeliste"/>
              <w:numPr>
                <w:ilvl w:val="0"/>
                <w:numId w:val="72"/>
              </w:numPr>
              <w:spacing w:before="0" w:beforeAutospacing="0"/>
              <w:rPr>
                <w:rFonts w:ascii="Times New Roman" w:hAnsi="Times New Roman"/>
                <w:szCs w:val="22"/>
              </w:rPr>
            </w:pPr>
            <w:r w:rsidRPr="00845391">
              <w:rPr>
                <w:rFonts w:ascii="Times New Roman" w:hAnsi="Times New Roman"/>
                <w:szCs w:val="22"/>
              </w:rPr>
              <w:t>Sensibiliser les usagers de la route sur le respect du Code de la Route et mettre en place des dos d’ânes ou ralentisseurs dans des endroits appropriés tels que les entrées de chaque pont</w:t>
            </w:r>
          </w:p>
          <w:p w14:paraId="6D5DB96B" w14:textId="77777777" w:rsidR="00845391" w:rsidRDefault="00845391" w:rsidP="00C5663F">
            <w:pPr>
              <w:pStyle w:val="Paragraphedeliste"/>
              <w:numPr>
                <w:ilvl w:val="0"/>
                <w:numId w:val="72"/>
              </w:numPr>
              <w:spacing w:before="0" w:beforeAutospacing="0"/>
              <w:rPr>
                <w:rFonts w:ascii="Times New Roman" w:hAnsi="Times New Roman"/>
                <w:szCs w:val="22"/>
              </w:rPr>
            </w:pPr>
            <w:r w:rsidRPr="00845391">
              <w:rPr>
                <w:rFonts w:ascii="Times New Roman" w:hAnsi="Times New Roman"/>
                <w:szCs w:val="22"/>
              </w:rPr>
              <w:t>Doter la Commune des matériels aratoires afin d’entretenir régulièrement les caniveaux et collecteurs ainsi que d’autres ouvrages de drainage</w:t>
            </w:r>
          </w:p>
          <w:p w14:paraId="0FF26D2E" w14:textId="22A375A9" w:rsidR="00845391" w:rsidRPr="00845391" w:rsidRDefault="00845391" w:rsidP="00C5663F">
            <w:pPr>
              <w:pStyle w:val="Paragraphedeliste"/>
              <w:numPr>
                <w:ilvl w:val="0"/>
                <w:numId w:val="72"/>
              </w:numPr>
              <w:spacing w:before="0" w:beforeAutospacing="0"/>
              <w:rPr>
                <w:rFonts w:ascii="Times New Roman" w:hAnsi="Times New Roman"/>
                <w:szCs w:val="22"/>
              </w:rPr>
            </w:pPr>
            <w:r>
              <w:rPr>
                <w:rFonts w:ascii="Times New Roman" w:hAnsi="Times New Roman"/>
                <w:szCs w:val="22"/>
              </w:rPr>
              <w:t xml:space="preserve">Curer régulièrement la rivière </w:t>
            </w:r>
            <w:proofErr w:type="spellStart"/>
            <w:r>
              <w:rPr>
                <w:rFonts w:ascii="Times New Roman" w:hAnsi="Times New Roman"/>
                <w:szCs w:val="22"/>
              </w:rPr>
              <w:t>Funa</w:t>
            </w:r>
            <w:proofErr w:type="spellEnd"/>
            <w:r w:rsidRPr="00845391">
              <w:rPr>
                <w:rFonts w:ascii="Times New Roman" w:hAnsi="Times New Roman"/>
                <w:szCs w:val="22"/>
              </w:rPr>
              <w:t>.</w:t>
            </w:r>
          </w:p>
        </w:tc>
        <w:tc>
          <w:tcPr>
            <w:tcW w:w="618" w:type="pct"/>
            <w:vAlign w:val="center"/>
          </w:tcPr>
          <w:p w14:paraId="62532FC3" w14:textId="5EC1A10E" w:rsidR="00845391" w:rsidRPr="00845391" w:rsidRDefault="00845391" w:rsidP="00C5663F">
            <w:pPr>
              <w:spacing w:before="0" w:beforeAutospacing="0"/>
              <w:rPr>
                <w:rFonts w:ascii="Times New Roman" w:hAnsi="Times New Roman"/>
                <w:szCs w:val="22"/>
              </w:rPr>
            </w:pPr>
            <w:r w:rsidRPr="00845391">
              <w:rPr>
                <w:rFonts w:ascii="Times New Roman" w:hAnsi="Times New Roman"/>
                <w:szCs w:val="22"/>
              </w:rPr>
              <w:t xml:space="preserve">Pendant l’exploitation du </w:t>
            </w:r>
            <w:r>
              <w:rPr>
                <w:rFonts w:ascii="Times New Roman" w:hAnsi="Times New Roman"/>
                <w:szCs w:val="22"/>
              </w:rPr>
              <w:t>sous-</w:t>
            </w:r>
            <w:r w:rsidRPr="00845391">
              <w:rPr>
                <w:rFonts w:ascii="Times New Roman" w:hAnsi="Times New Roman"/>
                <w:szCs w:val="22"/>
              </w:rPr>
              <w:t>Projet</w:t>
            </w:r>
          </w:p>
        </w:tc>
        <w:tc>
          <w:tcPr>
            <w:tcW w:w="571" w:type="pct"/>
            <w:vAlign w:val="center"/>
          </w:tcPr>
          <w:p w14:paraId="2C5C3291" w14:textId="2D694533" w:rsidR="00845391" w:rsidRPr="00845391" w:rsidRDefault="00845391" w:rsidP="00C5663F">
            <w:pPr>
              <w:spacing w:before="0" w:beforeAutospacing="0"/>
              <w:rPr>
                <w:rFonts w:ascii="Times New Roman" w:hAnsi="Times New Roman"/>
                <w:szCs w:val="22"/>
              </w:rPr>
            </w:pPr>
            <w:r w:rsidRPr="00845391">
              <w:rPr>
                <w:rFonts w:ascii="Times New Roman" w:hAnsi="Times New Roman"/>
                <w:szCs w:val="22"/>
              </w:rPr>
              <w:t xml:space="preserve">Entreprises chargées des travaux et autres ONG </w:t>
            </w:r>
          </w:p>
        </w:tc>
        <w:tc>
          <w:tcPr>
            <w:tcW w:w="620" w:type="pct"/>
            <w:vAlign w:val="center"/>
          </w:tcPr>
          <w:p w14:paraId="4C20BDAF" w14:textId="7C3314C4" w:rsidR="00845391" w:rsidRPr="00845391" w:rsidRDefault="00124555" w:rsidP="00C5663F">
            <w:pPr>
              <w:spacing w:before="0" w:beforeAutospacing="0"/>
              <w:rPr>
                <w:rFonts w:ascii="Times New Roman" w:hAnsi="Times New Roman"/>
                <w:szCs w:val="22"/>
              </w:rPr>
            </w:pPr>
            <w:r w:rsidRPr="00124555">
              <w:rPr>
                <w:rFonts w:ascii="Times New Roman" w:hAnsi="Times New Roman"/>
                <w:szCs w:val="22"/>
              </w:rPr>
              <w:t>UCM, CI, SNEL, l’ACE, OVD, CDUK, Communes de Kalamu, Barumbu et Limete</w:t>
            </w:r>
            <w:r w:rsidRPr="001A6EEC">
              <w:rPr>
                <w:rFonts w:ascii="Times New Roman" w:hAnsi="Times New Roman"/>
                <w:szCs w:val="22"/>
                <w:lang w:val="fr-CD"/>
              </w:rPr>
              <w:t>, ONG local</w:t>
            </w:r>
            <w:r w:rsidRPr="00124555">
              <w:rPr>
                <w:rFonts w:ascii="Times New Roman" w:hAnsi="Times New Roman"/>
                <w:szCs w:val="22"/>
              </w:rPr>
              <w:t xml:space="preserve"> </w:t>
            </w:r>
          </w:p>
        </w:tc>
      </w:tr>
      <w:tr w:rsidR="00101DD2" w:rsidRPr="00845391" w14:paraId="49A8B7EB" w14:textId="77777777" w:rsidTr="00C246CD">
        <w:trPr>
          <w:jc w:val="center"/>
        </w:trPr>
        <w:tc>
          <w:tcPr>
            <w:tcW w:w="760" w:type="pct"/>
            <w:vMerge/>
          </w:tcPr>
          <w:p w14:paraId="3B88C738" w14:textId="77777777" w:rsidR="00845391" w:rsidRPr="00845391" w:rsidRDefault="00845391" w:rsidP="00C5663F">
            <w:pPr>
              <w:spacing w:before="0" w:beforeAutospacing="0"/>
              <w:rPr>
                <w:rFonts w:ascii="Times New Roman" w:hAnsi="Times New Roman"/>
                <w:szCs w:val="22"/>
              </w:rPr>
            </w:pPr>
          </w:p>
        </w:tc>
        <w:tc>
          <w:tcPr>
            <w:tcW w:w="762" w:type="pct"/>
            <w:vAlign w:val="center"/>
          </w:tcPr>
          <w:p w14:paraId="094F9301" w14:textId="2E24FA32" w:rsidR="00845391" w:rsidRPr="00845391" w:rsidRDefault="00845391" w:rsidP="00C5663F">
            <w:pPr>
              <w:spacing w:before="0" w:beforeAutospacing="0"/>
              <w:rPr>
                <w:rFonts w:ascii="Times New Roman" w:hAnsi="Times New Roman"/>
                <w:szCs w:val="22"/>
              </w:rPr>
            </w:pPr>
            <w:r w:rsidRPr="00845391">
              <w:rPr>
                <w:rFonts w:ascii="Times New Roman" w:hAnsi="Times New Roman"/>
                <w:szCs w:val="22"/>
              </w:rPr>
              <w:t>Risque de rejet des déchets ménagers et au</w:t>
            </w:r>
            <w:r w:rsidR="00124555">
              <w:rPr>
                <w:rFonts w:ascii="Times New Roman" w:hAnsi="Times New Roman"/>
                <w:szCs w:val="22"/>
              </w:rPr>
              <w:t xml:space="preserve">tres déchets plastiques dans la rivière </w:t>
            </w:r>
            <w:proofErr w:type="spellStart"/>
            <w:r w:rsidR="00124555">
              <w:rPr>
                <w:rFonts w:ascii="Times New Roman" w:hAnsi="Times New Roman"/>
                <w:szCs w:val="22"/>
              </w:rPr>
              <w:t>Funa</w:t>
            </w:r>
            <w:proofErr w:type="spellEnd"/>
            <w:r w:rsidR="00124555">
              <w:rPr>
                <w:rFonts w:ascii="Times New Roman" w:hAnsi="Times New Roman"/>
                <w:szCs w:val="22"/>
              </w:rPr>
              <w:t xml:space="preserve"> et dans les</w:t>
            </w:r>
            <w:r w:rsidRPr="00845391">
              <w:rPr>
                <w:rFonts w:ascii="Times New Roman" w:hAnsi="Times New Roman"/>
                <w:szCs w:val="22"/>
              </w:rPr>
              <w:t xml:space="preserve"> caniveaux</w:t>
            </w:r>
          </w:p>
        </w:tc>
        <w:tc>
          <w:tcPr>
            <w:tcW w:w="1669" w:type="pct"/>
            <w:vAlign w:val="center"/>
          </w:tcPr>
          <w:p w14:paraId="10A82575" w14:textId="51A8A814" w:rsidR="00845391" w:rsidRPr="00124555" w:rsidRDefault="00845391" w:rsidP="00C5663F">
            <w:pPr>
              <w:pStyle w:val="Paragraphedeliste"/>
              <w:numPr>
                <w:ilvl w:val="0"/>
                <w:numId w:val="72"/>
              </w:numPr>
              <w:spacing w:before="0" w:beforeAutospacing="0"/>
              <w:rPr>
                <w:rFonts w:ascii="Times New Roman" w:hAnsi="Times New Roman"/>
                <w:szCs w:val="22"/>
              </w:rPr>
            </w:pPr>
            <w:r w:rsidRPr="00845391">
              <w:rPr>
                <w:rFonts w:ascii="Times New Roman" w:hAnsi="Times New Roman"/>
                <w:szCs w:val="22"/>
              </w:rPr>
              <w:t xml:space="preserve">Sensibiliser les riverains sur la bonne gestion des déchets solides et plastiques (ne pas jeter ces déchets dans </w:t>
            </w:r>
            <w:r w:rsidR="00124555">
              <w:rPr>
                <w:rFonts w:ascii="Times New Roman" w:hAnsi="Times New Roman"/>
                <w:szCs w:val="22"/>
              </w:rPr>
              <w:t xml:space="preserve">la rivière </w:t>
            </w:r>
            <w:proofErr w:type="spellStart"/>
            <w:r w:rsidR="00124555">
              <w:rPr>
                <w:rFonts w:ascii="Times New Roman" w:hAnsi="Times New Roman"/>
                <w:szCs w:val="22"/>
              </w:rPr>
              <w:t>Funa</w:t>
            </w:r>
            <w:proofErr w:type="spellEnd"/>
            <w:r w:rsidR="00124555">
              <w:rPr>
                <w:rFonts w:ascii="Times New Roman" w:hAnsi="Times New Roman"/>
                <w:szCs w:val="22"/>
              </w:rPr>
              <w:t xml:space="preserve"> et dans </w:t>
            </w:r>
            <w:r w:rsidRPr="00845391">
              <w:rPr>
                <w:rFonts w:ascii="Times New Roman" w:hAnsi="Times New Roman"/>
                <w:szCs w:val="22"/>
              </w:rPr>
              <w:t>les caniveaux) ;</w:t>
            </w:r>
          </w:p>
          <w:p w14:paraId="1DB1AC15" w14:textId="77777777" w:rsidR="00845391" w:rsidRPr="00845391" w:rsidRDefault="00845391" w:rsidP="00C5663F">
            <w:pPr>
              <w:pStyle w:val="Paragraphedeliste"/>
              <w:numPr>
                <w:ilvl w:val="0"/>
                <w:numId w:val="72"/>
              </w:numPr>
              <w:spacing w:before="0" w:beforeAutospacing="0"/>
              <w:rPr>
                <w:rFonts w:ascii="Times New Roman" w:hAnsi="Times New Roman"/>
                <w:szCs w:val="22"/>
              </w:rPr>
            </w:pPr>
            <w:r w:rsidRPr="00845391">
              <w:rPr>
                <w:rFonts w:ascii="Times New Roman" w:hAnsi="Times New Roman"/>
                <w:szCs w:val="22"/>
              </w:rPr>
              <w:t>Sensibiliser les riverains sur l’engagement citoyen et l’appropriation des ouvrages ;</w:t>
            </w:r>
          </w:p>
          <w:p w14:paraId="1E02B643" w14:textId="77777777" w:rsidR="00845391" w:rsidRPr="00845391" w:rsidRDefault="00845391" w:rsidP="00C246CD">
            <w:pPr>
              <w:pStyle w:val="Paragraphedeliste"/>
              <w:numPr>
                <w:ilvl w:val="0"/>
                <w:numId w:val="72"/>
              </w:numPr>
              <w:spacing w:before="0" w:beforeAutospacing="0"/>
              <w:rPr>
                <w:rFonts w:ascii="Times New Roman" w:hAnsi="Times New Roman"/>
                <w:szCs w:val="22"/>
              </w:rPr>
            </w:pPr>
            <w:r w:rsidRPr="00845391">
              <w:rPr>
                <w:rFonts w:ascii="Times New Roman" w:hAnsi="Times New Roman"/>
                <w:szCs w:val="22"/>
              </w:rPr>
              <w:t>Mettre en place les bacs à ordures le long des voiries réhabilitées.</w:t>
            </w:r>
          </w:p>
        </w:tc>
        <w:tc>
          <w:tcPr>
            <w:tcW w:w="618" w:type="pct"/>
            <w:vAlign w:val="center"/>
          </w:tcPr>
          <w:p w14:paraId="6916F211" w14:textId="77777777" w:rsidR="00845391" w:rsidRPr="00845391" w:rsidRDefault="00845391" w:rsidP="00C5663F">
            <w:pPr>
              <w:spacing w:before="0" w:beforeAutospacing="0"/>
              <w:rPr>
                <w:rFonts w:ascii="Times New Roman" w:hAnsi="Times New Roman"/>
                <w:szCs w:val="22"/>
              </w:rPr>
            </w:pPr>
            <w:r w:rsidRPr="00845391">
              <w:rPr>
                <w:rFonts w:ascii="Times New Roman" w:hAnsi="Times New Roman"/>
                <w:szCs w:val="22"/>
              </w:rPr>
              <w:t>Pendant la phase d’exploitation</w:t>
            </w:r>
          </w:p>
        </w:tc>
        <w:tc>
          <w:tcPr>
            <w:tcW w:w="571" w:type="pct"/>
            <w:vAlign w:val="center"/>
          </w:tcPr>
          <w:p w14:paraId="30516C30" w14:textId="6C14ACCA" w:rsidR="00845391" w:rsidRPr="00845391" w:rsidRDefault="00845391" w:rsidP="00C5663F">
            <w:pPr>
              <w:spacing w:before="0" w:beforeAutospacing="0"/>
              <w:rPr>
                <w:rFonts w:ascii="Times New Roman" w:hAnsi="Times New Roman"/>
                <w:szCs w:val="22"/>
              </w:rPr>
            </w:pPr>
            <w:r w:rsidRPr="00845391">
              <w:rPr>
                <w:rFonts w:ascii="Times New Roman" w:hAnsi="Times New Roman"/>
                <w:szCs w:val="22"/>
              </w:rPr>
              <w:t xml:space="preserve">Entreprises chargées des travaux et autres ONG </w:t>
            </w:r>
            <w:r w:rsidR="00124555">
              <w:rPr>
                <w:rFonts w:ascii="Times New Roman" w:hAnsi="Times New Roman"/>
                <w:szCs w:val="22"/>
              </w:rPr>
              <w:t>locales</w:t>
            </w:r>
          </w:p>
        </w:tc>
        <w:tc>
          <w:tcPr>
            <w:tcW w:w="620" w:type="pct"/>
            <w:vAlign w:val="center"/>
          </w:tcPr>
          <w:p w14:paraId="0C26DAE8" w14:textId="35EB4D65" w:rsidR="00845391" w:rsidRPr="00845391" w:rsidRDefault="00124555" w:rsidP="00C5663F">
            <w:pPr>
              <w:spacing w:before="0" w:beforeAutospacing="0"/>
              <w:rPr>
                <w:rFonts w:ascii="Times New Roman" w:hAnsi="Times New Roman"/>
                <w:szCs w:val="22"/>
              </w:rPr>
            </w:pPr>
            <w:r w:rsidRPr="00124555">
              <w:rPr>
                <w:rFonts w:ascii="Times New Roman" w:hAnsi="Times New Roman"/>
                <w:szCs w:val="22"/>
              </w:rPr>
              <w:t>UCM, CI, SNEL, l’ACE, OVD, CDUK, Communes de Kalamu, Barumbu et Limete</w:t>
            </w:r>
            <w:r w:rsidRPr="001A6EEC">
              <w:rPr>
                <w:rFonts w:ascii="Times New Roman" w:hAnsi="Times New Roman"/>
                <w:szCs w:val="22"/>
                <w:lang w:val="fr-CD"/>
              </w:rPr>
              <w:t>, ONG local</w:t>
            </w:r>
            <w:r w:rsidRPr="00124555">
              <w:rPr>
                <w:rFonts w:ascii="Times New Roman" w:hAnsi="Times New Roman"/>
                <w:szCs w:val="22"/>
              </w:rPr>
              <w:t xml:space="preserve"> </w:t>
            </w:r>
          </w:p>
        </w:tc>
      </w:tr>
      <w:tr w:rsidR="00101DD2" w:rsidRPr="00845391" w14:paraId="547DC400" w14:textId="77777777" w:rsidTr="00C246CD">
        <w:trPr>
          <w:jc w:val="center"/>
        </w:trPr>
        <w:tc>
          <w:tcPr>
            <w:tcW w:w="760" w:type="pct"/>
          </w:tcPr>
          <w:p w14:paraId="68A490B4" w14:textId="77777777" w:rsidR="00845391" w:rsidRPr="00845391" w:rsidRDefault="00845391" w:rsidP="00C5663F">
            <w:pPr>
              <w:spacing w:before="0" w:beforeAutospacing="0"/>
              <w:rPr>
                <w:rFonts w:ascii="Times New Roman" w:hAnsi="Times New Roman"/>
                <w:b/>
                <w:i/>
                <w:szCs w:val="22"/>
              </w:rPr>
            </w:pPr>
            <w:r w:rsidRPr="00845391">
              <w:rPr>
                <w:rFonts w:ascii="Times New Roman" w:hAnsi="Times New Roman"/>
                <w:b/>
                <w:i/>
                <w:szCs w:val="22"/>
              </w:rPr>
              <w:t>Travaux de lutte antiérosive et autres ouvrages de drainage</w:t>
            </w:r>
          </w:p>
        </w:tc>
        <w:tc>
          <w:tcPr>
            <w:tcW w:w="762" w:type="pct"/>
            <w:vAlign w:val="center"/>
          </w:tcPr>
          <w:p w14:paraId="0C503D88" w14:textId="77777777" w:rsidR="00845391" w:rsidRPr="00845391" w:rsidRDefault="00845391" w:rsidP="00C5663F">
            <w:pPr>
              <w:spacing w:before="0" w:beforeAutospacing="0"/>
              <w:rPr>
                <w:rFonts w:ascii="Times New Roman" w:hAnsi="Times New Roman"/>
                <w:szCs w:val="22"/>
              </w:rPr>
            </w:pPr>
            <w:r w:rsidRPr="00845391">
              <w:rPr>
                <w:rFonts w:ascii="Times New Roman" w:hAnsi="Times New Roman"/>
                <w:szCs w:val="22"/>
              </w:rPr>
              <w:t>Risque d’érosion suite au manque d’entretien des ouvrages</w:t>
            </w:r>
          </w:p>
        </w:tc>
        <w:tc>
          <w:tcPr>
            <w:tcW w:w="1669" w:type="pct"/>
            <w:vAlign w:val="center"/>
          </w:tcPr>
          <w:p w14:paraId="7A5D3E9F" w14:textId="3E55CE4B" w:rsidR="00084540" w:rsidRDefault="00845391" w:rsidP="00C5663F">
            <w:pPr>
              <w:spacing w:before="0" w:beforeAutospacing="0"/>
              <w:rPr>
                <w:rFonts w:ascii="Times New Roman" w:hAnsi="Times New Roman"/>
                <w:szCs w:val="22"/>
              </w:rPr>
            </w:pPr>
            <w:r w:rsidRPr="00845391">
              <w:rPr>
                <w:rFonts w:ascii="Times New Roman" w:hAnsi="Times New Roman"/>
                <w:szCs w:val="22"/>
              </w:rPr>
              <w:t>Entretenir réguliè</w:t>
            </w:r>
            <w:r w:rsidR="00124555">
              <w:rPr>
                <w:rFonts w:ascii="Times New Roman" w:hAnsi="Times New Roman"/>
                <w:szCs w:val="22"/>
              </w:rPr>
              <w:t>re</w:t>
            </w:r>
            <w:r w:rsidRPr="00845391">
              <w:rPr>
                <w:rFonts w:ascii="Times New Roman" w:hAnsi="Times New Roman"/>
                <w:szCs w:val="22"/>
              </w:rPr>
              <w:t xml:space="preserve">ment les ouvrages antiérosifs </w:t>
            </w:r>
          </w:p>
          <w:p w14:paraId="7D5552B5" w14:textId="5F836CCE" w:rsidR="00845391" w:rsidRPr="00845391" w:rsidRDefault="00C246CD" w:rsidP="00C5663F">
            <w:pPr>
              <w:spacing w:before="0" w:beforeAutospacing="0"/>
              <w:rPr>
                <w:rFonts w:ascii="Times New Roman" w:hAnsi="Times New Roman"/>
                <w:szCs w:val="22"/>
              </w:rPr>
            </w:pPr>
            <w:r w:rsidRPr="00845391">
              <w:rPr>
                <w:rFonts w:ascii="Times New Roman" w:hAnsi="Times New Roman"/>
                <w:szCs w:val="22"/>
              </w:rPr>
              <w:t>Planter</w:t>
            </w:r>
            <w:r w:rsidR="00845391" w:rsidRPr="00845391">
              <w:rPr>
                <w:rFonts w:ascii="Times New Roman" w:hAnsi="Times New Roman"/>
                <w:szCs w:val="22"/>
              </w:rPr>
              <w:t xml:space="preserve"> des </w:t>
            </w:r>
            <w:r w:rsidR="00124555" w:rsidRPr="00845391">
              <w:rPr>
                <w:rFonts w:ascii="Times New Roman" w:hAnsi="Times New Roman"/>
                <w:szCs w:val="22"/>
              </w:rPr>
              <w:t>vétivers</w:t>
            </w:r>
            <w:r w:rsidR="00845391" w:rsidRPr="00845391">
              <w:rPr>
                <w:rFonts w:ascii="Times New Roman" w:hAnsi="Times New Roman"/>
                <w:szCs w:val="22"/>
              </w:rPr>
              <w:t xml:space="preserve"> ou autres plantes endémiques de lutte </w:t>
            </w:r>
            <w:r w:rsidR="00124555" w:rsidRPr="00845391">
              <w:rPr>
                <w:rFonts w:ascii="Times New Roman" w:hAnsi="Times New Roman"/>
                <w:szCs w:val="22"/>
              </w:rPr>
              <w:t>antiérosive</w:t>
            </w:r>
            <w:r w:rsidR="00845391" w:rsidRPr="00845391">
              <w:rPr>
                <w:rFonts w:ascii="Times New Roman" w:hAnsi="Times New Roman"/>
                <w:szCs w:val="22"/>
              </w:rPr>
              <w:t>.</w:t>
            </w:r>
          </w:p>
          <w:p w14:paraId="4D52F4D2" w14:textId="77777777" w:rsidR="00845391" w:rsidRPr="00845391" w:rsidRDefault="00845391" w:rsidP="00C5663F">
            <w:pPr>
              <w:spacing w:before="0" w:beforeAutospacing="0"/>
              <w:rPr>
                <w:rFonts w:ascii="Times New Roman" w:hAnsi="Times New Roman"/>
                <w:szCs w:val="22"/>
              </w:rPr>
            </w:pPr>
          </w:p>
          <w:p w14:paraId="0286FAED" w14:textId="77777777" w:rsidR="00845391" w:rsidRPr="00845391" w:rsidRDefault="00845391" w:rsidP="00C5663F">
            <w:pPr>
              <w:spacing w:before="0" w:beforeAutospacing="0"/>
              <w:rPr>
                <w:rFonts w:ascii="Times New Roman" w:hAnsi="Times New Roman"/>
                <w:szCs w:val="22"/>
              </w:rPr>
            </w:pPr>
            <w:r w:rsidRPr="00845391">
              <w:rPr>
                <w:rFonts w:ascii="Times New Roman" w:hAnsi="Times New Roman"/>
                <w:szCs w:val="22"/>
              </w:rPr>
              <w:t>Prévoir des sacs à sable pour l’entretien des ouvrages antiérosifs.</w:t>
            </w:r>
          </w:p>
        </w:tc>
        <w:tc>
          <w:tcPr>
            <w:tcW w:w="618" w:type="pct"/>
            <w:vAlign w:val="center"/>
          </w:tcPr>
          <w:p w14:paraId="0F551963" w14:textId="77777777" w:rsidR="00845391" w:rsidRPr="00845391" w:rsidRDefault="00845391" w:rsidP="00C5663F">
            <w:pPr>
              <w:spacing w:before="0" w:beforeAutospacing="0"/>
              <w:rPr>
                <w:rFonts w:ascii="Times New Roman" w:hAnsi="Times New Roman"/>
                <w:szCs w:val="22"/>
              </w:rPr>
            </w:pPr>
            <w:r w:rsidRPr="00845391">
              <w:rPr>
                <w:rFonts w:ascii="Times New Roman" w:hAnsi="Times New Roman"/>
                <w:szCs w:val="22"/>
              </w:rPr>
              <w:t>Pendant la phase d’exploitation</w:t>
            </w:r>
          </w:p>
        </w:tc>
        <w:tc>
          <w:tcPr>
            <w:tcW w:w="571" w:type="pct"/>
            <w:vAlign w:val="center"/>
          </w:tcPr>
          <w:p w14:paraId="4EBBA2CA" w14:textId="02806E80" w:rsidR="00845391" w:rsidRPr="00845391" w:rsidRDefault="00845391" w:rsidP="00C5663F">
            <w:pPr>
              <w:spacing w:before="0" w:beforeAutospacing="0"/>
              <w:rPr>
                <w:rFonts w:ascii="Times New Roman" w:hAnsi="Times New Roman"/>
                <w:szCs w:val="22"/>
              </w:rPr>
            </w:pPr>
            <w:r w:rsidRPr="00845391">
              <w:rPr>
                <w:rFonts w:ascii="Times New Roman" w:hAnsi="Times New Roman"/>
                <w:szCs w:val="22"/>
              </w:rPr>
              <w:t xml:space="preserve">Entreprises chargées des travaux et autres ONG </w:t>
            </w:r>
            <w:r w:rsidR="00124555">
              <w:rPr>
                <w:rFonts w:ascii="Times New Roman" w:hAnsi="Times New Roman"/>
                <w:szCs w:val="22"/>
              </w:rPr>
              <w:t>locales</w:t>
            </w:r>
          </w:p>
        </w:tc>
        <w:tc>
          <w:tcPr>
            <w:tcW w:w="620" w:type="pct"/>
            <w:vAlign w:val="center"/>
          </w:tcPr>
          <w:p w14:paraId="15D2D68E" w14:textId="4183B3DF" w:rsidR="00845391" w:rsidRPr="00845391" w:rsidRDefault="00124555" w:rsidP="00C5663F">
            <w:pPr>
              <w:spacing w:before="0" w:beforeAutospacing="0"/>
              <w:rPr>
                <w:rFonts w:ascii="Times New Roman" w:hAnsi="Times New Roman"/>
                <w:szCs w:val="22"/>
              </w:rPr>
            </w:pPr>
            <w:r w:rsidRPr="00124555">
              <w:rPr>
                <w:rFonts w:ascii="Times New Roman" w:hAnsi="Times New Roman"/>
                <w:szCs w:val="22"/>
              </w:rPr>
              <w:t>UCM, CI, SNEL, l’ACE, OVD, CDUK, Communes de Kalamu, Barumbu et Limete</w:t>
            </w:r>
            <w:r w:rsidRPr="001A6EEC">
              <w:rPr>
                <w:rFonts w:ascii="Times New Roman" w:hAnsi="Times New Roman"/>
                <w:szCs w:val="22"/>
                <w:lang w:val="fr-CD"/>
              </w:rPr>
              <w:t>, ONG local</w:t>
            </w:r>
            <w:r w:rsidRPr="00124555">
              <w:rPr>
                <w:rFonts w:ascii="Times New Roman" w:hAnsi="Times New Roman"/>
                <w:szCs w:val="22"/>
              </w:rPr>
              <w:t xml:space="preserve"> </w:t>
            </w:r>
          </w:p>
        </w:tc>
      </w:tr>
    </w:tbl>
    <w:p w14:paraId="7DF94AF6" w14:textId="3645EDC1" w:rsidR="00845391" w:rsidRDefault="00845391" w:rsidP="00C5663F">
      <w:pPr>
        <w:spacing w:before="0" w:beforeAutospacing="0"/>
        <w:rPr>
          <w:szCs w:val="22"/>
        </w:rPr>
        <w:sectPr w:rsidR="00845391" w:rsidSect="00CD0D8B">
          <w:pgSz w:w="16840" w:h="11900" w:orient="landscape"/>
          <w:pgMar w:top="1418" w:right="1418" w:bottom="1418" w:left="1418" w:header="709" w:footer="709" w:gutter="0"/>
          <w:cols w:space="708"/>
          <w:docGrid w:linePitch="360"/>
        </w:sectPr>
      </w:pPr>
    </w:p>
    <w:p w14:paraId="65140416" w14:textId="7305BF38" w:rsidR="00196763" w:rsidRDefault="00412F1D" w:rsidP="00C246CD">
      <w:pPr>
        <w:pStyle w:val="Titre1"/>
        <w:numPr>
          <w:ilvl w:val="0"/>
          <w:numId w:val="8"/>
        </w:numPr>
        <w:spacing w:line="240" w:lineRule="auto"/>
        <w:ind w:left="284" w:hanging="284"/>
        <w:jc w:val="left"/>
        <w:rPr>
          <w:rFonts w:ascii="Times New Roman" w:hAnsi="Times New Roman"/>
          <w:sz w:val="24"/>
          <w:szCs w:val="24"/>
        </w:rPr>
      </w:pPr>
      <w:bookmarkStart w:id="660" w:name="_Toc175826826"/>
      <w:bookmarkStart w:id="661" w:name="_Toc175828319"/>
      <w:bookmarkStart w:id="662" w:name="_Toc175826828"/>
      <w:bookmarkStart w:id="663" w:name="_Toc175828321"/>
      <w:bookmarkStart w:id="664" w:name="_Toc175826831"/>
      <w:bookmarkStart w:id="665" w:name="_Toc175828324"/>
      <w:bookmarkStart w:id="666" w:name="_Toc175826834"/>
      <w:bookmarkStart w:id="667" w:name="_Toc175828327"/>
      <w:bookmarkStart w:id="668" w:name="_Toc175826835"/>
      <w:bookmarkStart w:id="669" w:name="_Toc175828328"/>
      <w:bookmarkStart w:id="670" w:name="_Toc175826836"/>
      <w:bookmarkStart w:id="671" w:name="_Toc175828329"/>
      <w:bookmarkStart w:id="672" w:name="_Toc175826838"/>
      <w:bookmarkStart w:id="673" w:name="_Toc175828331"/>
      <w:bookmarkStart w:id="674" w:name="_Toc175826841"/>
      <w:bookmarkStart w:id="675" w:name="_Toc175828334"/>
      <w:bookmarkStart w:id="676" w:name="_Toc175826844"/>
      <w:bookmarkStart w:id="677" w:name="_Toc175828337"/>
      <w:bookmarkStart w:id="678" w:name="_Toc175826845"/>
      <w:bookmarkStart w:id="679" w:name="_Toc175828338"/>
      <w:bookmarkStart w:id="680" w:name="_Toc34317214"/>
      <w:bookmarkStart w:id="681" w:name="_Toc175826860"/>
      <w:bookmarkStart w:id="682" w:name="_Toc175828353"/>
      <w:bookmarkStart w:id="683" w:name="_Toc175826865"/>
      <w:bookmarkStart w:id="684" w:name="_Toc175828358"/>
      <w:bookmarkStart w:id="685" w:name="_Toc175826869"/>
      <w:bookmarkStart w:id="686" w:name="_Toc175828362"/>
      <w:bookmarkStart w:id="687" w:name="_Toc175826875"/>
      <w:bookmarkStart w:id="688" w:name="_Toc175828368"/>
      <w:bookmarkStart w:id="689" w:name="_Toc175826876"/>
      <w:bookmarkStart w:id="690" w:name="_Toc175828369"/>
      <w:bookmarkStart w:id="691" w:name="_Toc175826878"/>
      <w:bookmarkStart w:id="692" w:name="_Toc175828371"/>
      <w:bookmarkStart w:id="693" w:name="_Toc175826879"/>
      <w:bookmarkStart w:id="694" w:name="_Toc175828372"/>
      <w:bookmarkStart w:id="695" w:name="_Toc175826880"/>
      <w:bookmarkStart w:id="696" w:name="_Toc175828373"/>
      <w:bookmarkStart w:id="697" w:name="_Toc175826881"/>
      <w:bookmarkStart w:id="698" w:name="_Toc175828374"/>
      <w:bookmarkStart w:id="699" w:name="_Toc175826882"/>
      <w:bookmarkStart w:id="700" w:name="_Toc175828375"/>
      <w:bookmarkStart w:id="701" w:name="_Toc175826884"/>
      <w:bookmarkStart w:id="702" w:name="_Toc175828377"/>
      <w:bookmarkStart w:id="703" w:name="_Toc175826941"/>
      <w:bookmarkStart w:id="704" w:name="_Toc175828434"/>
      <w:bookmarkStart w:id="705" w:name="_Toc175826943"/>
      <w:bookmarkStart w:id="706" w:name="_Toc175828436"/>
      <w:bookmarkStart w:id="707" w:name="_Toc175826946"/>
      <w:bookmarkStart w:id="708" w:name="_Toc175828439"/>
      <w:bookmarkStart w:id="709" w:name="_Toc175826947"/>
      <w:bookmarkStart w:id="710" w:name="_Toc175828440"/>
      <w:bookmarkStart w:id="711" w:name="_Toc175826949"/>
      <w:bookmarkStart w:id="712" w:name="_Toc175828442"/>
      <w:bookmarkStart w:id="713" w:name="_Toc175826963"/>
      <w:bookmarkStart w:id="714" w:name="_Toc175828456"/>
      <w:bookmarkStart w:id="715" w:name="_Toc175826965"/>
      <w:bookmarkStart w:id="716" w:name="_Toc175828458"/>
      <w:bookmarkStart w:id="717" w:name="_Toc175826966"/>
      <w:bookmarkStart w:id="718" w:name="_Toc175828459"/>
      <w:bookmarkStart w:id="719" w:name="_Toc175826967"/>
      <w:bookmarkStart w:id="720" w:name="_Toc175828460"/>
      <w:bookmarkStart w:id="721" w:name="_Toc175826973"/>
      <w:bookmarkStart w:id="722" w:name="_Toc175828466"/>
      <w:bookmarkStart w:id="723" w:name="_Toc175826974"/>
      <w:bookmarkStart w:id="724" w:name="_Toc175828467"/>
      <w:bookmarkStart w:id="725" w:name="_Toc106878960"/>
      <w:bookmarkStart w:id="726" w:name="_Toc104192267"/>
      <w:bookmarkStart w:id="727" w:name="_Toc175827001"/>
      <w:bookmarkStart w:id="728" w:name="_Toc175828494"/>
      <w:bookmarkStart w:id="729" w:name="_Toc175827008"/>
      <w:bookmarkStart w:id="730" w:name="_Toc175828501"/>
      <w:bookmarkStart w:id="731" w:name="_Toc175827016"/>
      <w:bookmarkStart w:id="732" w:name="_Toc175828509"/>
      <w:bookmarkStart w:id="733" w:name="_Toc175827024"/>
      <w:bookmarkStart w:id="734" w:name="_Toc175828517"/>
      <w:bookmarkStart w:id="735" w:name="_Toc175827033"/>
      <w:bookmarkStart w:id="736" w:name="_Toc175828526"/>
      <w:bookmarkStart w:id="737" w:name="_Toc175827035"/>
      <w:bookmarkStart w:id="738" w:name="_Toc175828528"/>
      <w:bookmarkStart w:id="739" w:name="_Toc175827036"/>
      <w:bookmarkStart w:id="740" w:name="_Toc175828529"/>
      <w:bookmarkStart w:id="741" w:name="_Toc175827047"/>
      <w:bookmarkStart w:id="742" w:name="_Toc175828540"/>
      <w:bookmarkStart w:id="743" w:name="_Toc175827049"/>
      <w:bookmarkStart w:id="744" w:name="_Toc175828542"/>
      <w:bookmarkStart w:id="745" w:name="_Toc175827050"/>
      <w:bookmarkStart w:id="746" w:name="_Toc175828543"/>
      <w:bookmarkStart w:id="747" w:name="_Toc175827051"/>
      <w:bookmarkStart w:id="748" w:name="_Toc175828544"/>
      <w:bookmarkStart w:id="749" w:name="_Toc175827052"/>
      <w:bookmarkStart w:id="750" w:name="_Toc175828545"/>
      <w:bookmarkStart w:id="751" w:name="_Toc106878963"/>
      <w:bookmarkStart w:id="752" w:name="_Toc104192270"/>
      <w:bookmarkStart w:id="753" w:name="_Toc526695404"/>
      <w:bookmarkStart w:id="754" w:name="_Toc410235290"/>
      <w:bookmarkStart w:id="755" w:name="_Toc106878964"/>
      <w:bookmarkStart w:id="756" w:name="_Toc10035283"/>
      <w:bookmarkStart w:id="757" w:name="_Toc104249677"/>
      <w:bookmarkStart w:id="758" w:name="_Toc104192271"/>
      <w:bookmarkStart w:id="759" w:name="_Toc152504841"/>
      <w:bookmarkStart w:id="760" w:name="_Toc182426823"/>
      <w:bookmarkStart w:id="761" w:name="_Toc77172638"/>
      <w:bookmarkEnd w:id="657"/>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r w:rsidRPr="00196763">
        <w:rPr>
          <w:rFonts w:ascii="Times New Roman" w:hAnsi="Times New Roman"/>
          <w:sz w:val="24"/>
          <w:szCs w:val="24"/>
        </w:rPr>
        <w:lastRenderedPageBreak/>
        <w:t>PLAN</w:t>
      </w:r>
      <w:r w:rsidR="002D3C24">
        <w:rPr>
          <w:rFonts w:ascii="Times New Roman" w:hAnsi="Times New Roman"/>
          <w:sz w:val="24"/>
          <w:szCs w:val="24"/>
        </w:rPr>
        <w:t>S</w:t>
      </w:r>
      <w:r w:rsidRPr="00196763">
        <w:rPr>
          <w:rFonts w:ascii="Times New Roman" w:hAnsi="Times New Roman"/>
          <w:sz w:val="24"/>
          <w:szCs w:val="24"/>
        </w:rPr>
        <w:t xml:space="preserve"> DE GESTION ENVIRONNEMENTALE ET SOCIALE</w:t>
      </w:r>
      <w:bookmarkEnd w:id="759"/>
      <w:bookmarkEnd w:id="760"/>
    </w:p>
    <w:p w14:paraId="56EAFDE1" w14:textId="77777777" w:rsidR="00196763" w:rsidRPr="00196763" w:rsidRDefault="00196763" w:rsidP="00C5663F">
      <w:pPr>
        <w:spacing w:before="0" w:beforeAutospacing="0"/>
      </w:pPr>
    </w:p>
    <w:p w14:paraId="2D88BBC5" w14:textId="2D60DCA4" w:rsidR="005A3173" w:rsidRPr="007F3A47" w:rsidRDefault="00FE647A" w:rsidP="00C5663F">
      <w:pPr>
        <w:pStyle w:val="Titre20"/>
        <w:numPr>
          <w:ilvl w:val="1"/>
          <w:numId w:val="8"/>
        </w:numPr>
        <w:spacing w:line="240" w:lineRule="auto"/>
        <w:ind w:left="567" w:hanging="567"/>
        <w:rPr>
          <w:rFonts w:ascii="Times New Roman" w:eastAsia="DengXian Light" w:hAnsi="Times New Roman"/>
          <w:b/>
          <w:bCs w:val="0"/>
          <w:iCs/>
          <w:sz w:val="24"/>
          <w:szCs w:val="24"/>
        </w:rPr>
      </w:pPr>
      <w:bookmarkStart w:id="762" w:name="_Toc152504842"/>
      <w:bookmarkStart w:id="763" w:name="_Toc182426824"/>
      <w:r w:rsidRPr="007F3A47">
        <w:rPr>
          <w:rFonts w:ascii="Times New Roman" w:eastAsia="DengXian Light" w:hAnsi="Times New Roman"/>
          <w:b/>
          <w:bCs w:val="0"/>
          <w:iCs/>
          <w:sz w:val="24"/>
          <w:szCs w:val="24"/>
        </w:rPr>
        <w:t>Objet d</w:t>
      </w:r>
      <w:r w:rsidR="002D3C24" w:rsidRPr="007F3A47">
        <w:rPr>
          <w:rFonts w:ascii="Times New Roman" w:eastAsia="DengXian Light" w:hAnsi="Times New Roman"/>
          <w:b/>
          <w:bCs w:val="0"/>
          <w:iCs/>
          <w:sz w:val="24"/>
          <w:szCs w:val="24"/>
        </w:rPr>
        <w:t>es</w:t>
      </w:r>
      <w:r w:rsidRPr="007F3A47">
        <w:rPr>
          <w:rFonts w:ascii="Times New Roman" w:eastAsia="DengXian Light" w:hAnsi="Times New Roman"/>
          <w:b/>
          <w:bCs w:val="0"/>
          <w:iCs/>
          <w:sz w:val="24"/>
          <w:szCs w:val="24"/>
        </w:rPr>
        <w:t xml:space="preserve"> Plan</w:t>
      </w:r>
      <w:r w:rsidR="002D3C24" w:rsidRPr="007F3A47">
        <w:rPr>
          <w:rFonts w:ascii="Times New Roman" w:eastAsia="DengXian Light" w:hAnsi="Times New Roman"/>
          <w:b/>
          <w:bCs w:val="0"/>
          <w:iCs/>
          <w:sz w:val="24"/>
          <w:szCs w:val="24"/>
        </w:rPr>
        <w:t>s</w:t>
      </w:r>
      <w:r w:rsidRPr="007F3A47">
        <w:rPr>
          <w:rFonts w:ascii="Times New Roman" w:eastAsia="DengXian Light" w:hAnsi="Times New Roman"/>
          <w:b/>
          <w:bCs w:val="0"/>
          <w:iCs/>
          <w:sz w:val="24"/>
          <w:szCs w:val="24"/>
        </w:rPr>
        <w:t xml:space="preserve"> de Gestion Environnementale et Sociale</w:t>
      </w:r>
      <w:bookmarkEnd w:id="761"/>
      <w:bookmarkEnd w:id="762"/>
      <w:bookmarkEnd w:id="763"/>
      <w:r w:rsidRPr="007F3A47">
        <w:rPr>
          <w:rFonts w:ascii="Times New Roman" w:eastAsia="DengXian Light" w:hAnsi="Times New Roman"/>
          <w:b/>
          <w:bCs w:val="0"/>
          <w:iCs/>
          <w:sz w:val="24"/>
          <w:szCs w:val="24"/>
        </w:rPr>
        <w:t xml:space="preserve"> </w:t>
      </w:r>
    </w:p>
    <w:p w14:paraId="3547A100" w14:textId="780ED8C8" w:rsidR="00196763" w:rsidRPr="00196763" w:rsidRDefault="002D3C24" w:rsidP="00C246CD">
      <w:pPr>
        <w:spacing w:before="120" w:beforeAutospacing="0" w:after="120"/>
        <w:jc w:val="both"/>
        <w:rPr>
          <w:rFonts w:ascii="Times New Roman" w:hAnsi="Times New Roman"/>
          <w:sz w:val="24"/>
        </w:rPr>
      </w:pPr>
      <w:r>
        <w:rPr>
          <w:rFonts w:ascii="Times New Roman" w:hAnsi="Times New Roman"/>
          <w:sz w:val="24"/>
        </w:rPr>
        <w:t>Un</w:t>
      </w:r>
      <w:r w:rsidRPr="00196763">
        <w:rPr>
          <w:rFonts w:ascii="Times New Roman" w:hAnsi="Times New Roman"/>
          <w:sz w:val="24"/>
        </w:rPr>
        <w:t xml:space="preserve"> </w:t>
      </w:r>
      <w:r w:rsidR="00196763" w:rsidRPr="00196763">
        <w:rPr>
          <w:rFonts w:ascii="Times New Roman" w:hAnsi="Times New Roman"/>
          <w:sz w:val="24"/>
        </w:rPr>
        <w:t xml:space="preserve">Plan de Gestion Environnementale et Sociale (PGES) permet de mettre en œuvre les mesures d’atténuation ci-dessus énumérées en fonction des impacts potentiels relevés. Ce plan précise les responsables en charge de la mise en œuvre de ces mesures ainsi que de leur surveillance, du contrôle et du suivi. Il prévoit également les moyens de mise en œuvre des mesures ainsi indiquées. </w:t>
      </w:r>
    </w:p>
    <w:p w14:paraId="2C0E9474" w14:textId="77777777" w:rsidR="00196763" w:rsidRPr="00196763" w:rsidRDefault="00196763" w:rsidP="00C246CD">
      <w:pPr>
        <w:spacing w:before="120" w:beforeAutospacing="0" w:after="120"/>
        <w:jc w:val="both"/>
        <w:rPr>
          <w:rFonts w:ascii="Times New Roman" w:hAnsi="Times New Roman"/>
          <w:sz w:val="24"/>
        </w:rPr>
      </w:pPr>
      <w:r w:rsidRPr="00196763">
        <w:rPr>
          <w:rFonts w:ascii="Times New Roman" w:hAnsi="Times New Roman"/>
          <w:sz w:val="24"/>
        </w:rPr>
        <w:t>Le PGES comporte un ensemble de mesures d’atténuation des impacts négatifs déclinées selon les deux étapes phares du projet, à savoir lors de la préparation/travaux et fonctionnement/utilisation des aménagements et ouvrages. Il décline également les modalités de mise en œuvre de ces mesures et renferme un plan de surveillance et de suivi ainsi que des mesures institutionnelles de renforcement des capacités des acteurs responsables de sa mise en œuvre et d’Informations des populations.</w:t>
      </w:r>
    </w:p>
    <w:p w14:paraId="35DD31EE" w14:textId="77777777" w:rsidR="00196763" w:rsidRPr="00196763" w:rsidRDefault="00196763" w:rsidP="00C246CD">
      <w:pPr>
        <w:spacing w:before="120" w:beforeAutospacing="0" w:after="120"/>
        <w:jc w:val="both"/>
        <w:rPr>
          <w:rFonts w:ascii="Times New Roman" w:hAnsi="Times New Roman"/>
          <w:sz w:val="24"/>
        </w:rPr>
      </w:pPr>
      <w:r w:rsidRPr="00196763">
        <w:rPr>
          <w:rFonts w:ascii="Times New Roman" w:hAnsi="Times New Roman"/>
          <w:sz w:val="24"/>
        </w:rPr>
        <w:t>Les objectifs du PGES sont de :</w:t>
      </w:r>
    </w:p>
    <w:p w14:paraId="5406A137" w14:textId="77777777" w:rsidR="00196763" w:rsidRPr="00196763" w:rsidRDefault="00196763" w:rsidP="00C5663F">
      <w:pPr>
        <w:numPr>
          <w:ilvl w:val="1"/>
          <w:numId w:val="73"/>
        </w:numPr>
        <w:spacing w:before="0" w:beforeAutospacing="0"/>
        <w:jc w:val="both"/>
        <w:rPr>
          <w:rFonts w:ascii="Times New Roman" w:hAnsi="Times New Roman"/>
          <w:sz w:val="24"/>
        </w:rPr>
      </w:pPr>
      <w:r w:rsidRPr="00196763">
        <w:rPr>
          <w:rFonts w:ascii="Times New Roman" w:hAnsi="Times New Roman"/>
          <w:sz w:val="24"/>
        </w:rPr>
        <w:t>S’assurer que les activités du projet sont entreprises en conformité avec toutes les exigences légales découlant du processus d’autorisation environnementale du projet ;</w:t>
      </w:r>
    </w:p>
    <w:p w14:paraId="1D63A41C" w14:textId="77777777" w:rsidR="00196763" w:rsidRPr="00196763" w:rsidRDefault="00196763" w:rsidP="00C5663F">
      <w:pPr>
        <w:numPr>
          <w:ilvl w:val="1"/>
          <w:numId w:val="73"/>
        </w:numPr>
        <w:spacing w:before="0" w:beforeAutospacing="0"/>
        <w:jc w:val="both"/>
        <w:rPr>
          <w:rFonts w:ascii="Times New Roman" w:hAnsi="Times New Roman"/>
          <w:sz w:val="24"/>
        </w:rPr>
      </w:pPr>
      <w:r w:rsidRPr="00196763">
        <w:rPr>
          <w:rFonts w:ascii="Times New Roman" w:hAnsi="Times New Roman"/>
          <w:sz w:val="24"/>
        </w:rPr>
        <w:t>S’assurer que les installations seront conçues et aménagées de façon à rencontrer et même, si possible, avoir de meilleures performances environnementales que celles prévues dans l’étude d’impact ;</w:t>
      </w:r>
    </w:p>
    <w:p w14:paraId="129B8A96" w14:textId="77777777" w:rsidR="00196763" w:rsidRPr="00196763" w:rsidRDefault="00196763" w:rsidP="00C5663F">
      <w:pPr>
        <w:numPr>
          <w:ilvl w:val="1"/>
          <w:numId w:val="73"/>
        </w:numPr>
        <w:spacing w:before="0" w:beforeAutospacing="0"/>
        <w:jc w:val="both"/>
        <w:rPr>
          <w:rFonts w:ascii="Times New Roman" w:hAnsi="Times New Roman"/>
          <w:sz w:val="24"/>
        </w:rPr>
      </w:pPr>
      <w:r w:rsidRPr="00196763">
        <w:rPr>
          <w:rFonts w:ascii="Times New Roman" w:hAnsi="Times New Roman"/>
          <w:sz w:val="24"/>
        </w:rPr>
        <w:t>S’assurer que les engagements environnementaux du projet sont bien compris par le personnel de chantier et le personnel d’exploitation incluant les sous-contractants ;</w:t>
      </w:r>
    </w:p>
    <w:p w14:paraId="15BA1981" w14:textId="4CC478CD" w:rsidR="00196763" w:rsidRPr="00A05A2D" w:rsidRDefault="00196763" w:rsidP="00C5663F">
      <w:pPr>
        <w:numPr>
          <w:ilvl w:val="1"/>
          <w:numId w:val="73"/>
        </w:numPr>
        <w:spacing w:before="0" w:beforeAutospacing="0"/>
        <w:jc w:val="both"/>
        <w:rPr>
          <w:rFonts w:ascii="Times New Roman" w:hAnsi="Times New Roman"/>
          <w:sz w:val="24"/>
        </w:rPr>
      </w:pPr>
      <w:r w:rsidRPr="00196763">
        <w:rPr>
          <w:rFonts w:ascii="Times New Roman" w:hAnsi="Times New Roman"/>
          <w:sz w:val="24"/>
        </w:rPr>
        <w:t>S’assurer que la politique environnementale de la RDC ainsi que les NES du CES de la Banque Mondiale sont respectées pendant toute la durée de vie du projet.</w:t>
      </w:r>
    </w:p>
    <w:p w14:paraId="1F7119BF" w14:textId="77777777" w:rsidR="00196763" w:rsidRPr="00196763" w:rsidRDefault="00196763" w:rsidP="00C246CD">
      <w:pPr>
        <w:spacing w:before="120" w:beforeAutospacing="0" w:after="120"/>
        <w:jc w:val="both"/>
        <w:rPr>
          <w:rFonts w:ascii="Times New Roman" w:hAnsi="Times New Roman"/>
          <w:sz w:val="24"/>
        </w:rPr>
      </w:pPr>
      <w:r w:rsidRPr="00196763">
        <w:rPr>
          <w:rFonts w:ascii="Times New Roman" w:hAnsi="Times New Roman"/>
          <w:sz w:val="24"/>
        </w:rPr>
        <w:t>Plus spécifiquement, le PGES permet de :</w:t>
      </w:r>
    </w:p>
    <w:p w14:paraId="7202F66E" w14:textId="77777777" w:rsidR="00196763" w:rsidRPr="00196763" w:rsidRDefault="00196763" w:rsidP="00C5663F">
      <w:pPr>
        <w:numPr>
          <w:ilvl w:val="1"/>
          <w:numId w:val="73"/>
        </w:numPr>
        <w:spacing w:before="0" w:beforeAutospacing="0"/>
        <w:jc w:val="both"/>
        <w:rPr>
          <w:rFonts w:ascii="Times New Roman" w:hAnsi="Times New Roman"/>
          <w:sz w:val="24"/>
        </w:rPr>
      </w:pPr>
      <w:r w:rsidRPr="00196763">
        <w:rPr>
          <w:rFonts w:ascii="Times New Roman" w:hAnsi="Times New Roman"/>
          <w:sz w:val="24"/>
        </w:rPr>
        <w:t>Concrétiser tous les engagements du promoteur vis-à-vis de l’environnement et des communautés locales riveraines ;</w:t>
      </w:r>
    </w:p>
    <w:p w14:paraId="76B4BC90" w14:textId="77777777" w:rsidR="00196763" w:rsidRPr="00196763" w:rsidRDefault="00196763" w:rsidP="00C5663F">
      <w:pPr>
        <w:numPr>
          <w:ilvl w:val="1"/>
          <w:numId w:val="73"/>
        </w:numPr>
        <w:spacing w:before="0" w:beforeAutospacing="0"/>
        <w:jc w:val="both"/>
        <w:rPr>
          <w:rFonts w:ascii="Times New Roman" w:hAnsi="Times New Roman"/>
          <w:sz w:val="24"/>
        </w:rPr>
      </w:pPr>
      <w:r w:rsidRPr="00196763">
        <w:rPr>
          <w:rFonts w:ascii="Times New Roman" w:hAnsi="Times New Roman"/>
          <w:sz w:val="24"/>
        </w:rPr>
        <w:t>Préciser les problématiques environnementales relatives à la préparation et à l’exploitation du projet et d’élaborer une planification et des procédures pour gérer ces problématiques ;</w:t>
      </w:r>
    </w:p>
    <w:p w14:paraId="0EB2E204" w14:textId="77777777" w:rsidR="00196763" w:rsidRPr="00196763" w:rsidRDefault="00196763" w:rsidP="00C5663F">
      <w:pPr>
        <w:numPr>
          <w:ilvl w:val="1"/>
          <w:numId w:val="73"/>
        </w:numPr>
        <w:spacing w:before="0" w:beforeAutospacing="0"/>
        <w:jc w:val="both"/>
        <w:rPr>
          <w:rFonts w:ascii="Times New Roman" w:hAnsi="Times New Roman"/>
          <w:sz w:val="24"/>
        </w:rPr>
      </w:pPr>
      <w:r w:rsidRPr="00196763">
        <w:rPr>
          <w:rFonts w:ascii="Times New Roman" w:hAnsi="Times New Roman"/>
          <w:sz w:val="24"/>
        </w:rPr>
        <w:t>Déterminer les responsabilités de chaque acteur, y compris le promoteur du projet, relativement au PGES ;</w:t>
      </w:r>
    </w:p>
    <w:p w14:paraId="7F95771C" w14:textId="77777777" w:rsidR="00196763" w:rsidRPr="00196763" w:rsidRDefault="00196763" w:rsidP="00C5663F">
      <w:pPr>
        <w:numPr>
          <w:ilvl w:val="1"/>
          <w:numId w:val="73"/>
        </w:numPr>
        <w:spacing w:before="0" w:beforeAutospacing="0"/>
        <w:jc w:val="both"/>
        <w:rPr>
          <w:rFonts w:ascii="Times New Roman" w:hAnsi="Times New Roman"/>
          <w:sz w:val="24"/>
        </w:rPr>
      </w:pPr>
      <w:r w:rsidRPr="00196763">
        <w:rPr>
          <w:rFonts w:ascii="Times New Roman" w:hAnsi="Times New Roman"/>
          <w:sz w:val="24"/>
        </w:rPr>
        <w:t>Communiquer les informations issues du PGES aux autorités gouvernementales et aux populations riveraines concernées ;</w:t>
      </w:r>
    </w:p>
    <w:p w14:paraId="24076E33" w14:textId="77777777" w:rsidR="00196763" w:rsidRPr="00196763" w:rsidRDefault="00196763" w:rsidP="00C5663F">
      <w:pPr>
        <w:numPr>
          <w:ilvl w:val="1"/>
          <w:numId w:val="73"/>
        </w:numPr>
        <w:spacing w:before="0" w:beforeAutospacing="0"/>
        <w:jc w:val="both"/>
        <w:rPr>
          <w:rFonts w:ascii="Times New Roman" w:hAnsi="Times New Roman"/>
          <w:sz w:val="24"/>
        </w:rPr>
      </w:pPr>
      <w:r w:rsidRPr="00196763">
        <w:rPr>
          <w:rFonts w:ascii="Times New Roman" w:hAnsi="Times New Roman"/>
          <w:sz w:val="24"/>
        </w:rPr>
        <w:t>Établir les actions correctives à mettre en place le cas échéant ;</w:t>
      </w:r>
    </w:p>
    <w:p w14:paraId="4C1B6C46" w14:textId="77777777" w:rsidR="00196763" w:rsidRPr="00196763" w:rsidRDefault="00196763" w:rsidP="00C5663F">
      <w:pPr>
        <w:numPr>
          <w:ilvl w:val="1"/>
          <w:numId w:val="73"/>
        </w:numPr>
        <w:spacing w:before="0" w:beforeAutospacing="0"/>
        <w:jc w:val="both"/>
        <w:rPr>
          <w:rFonts w:ascii="Times New Roman" w:hAnsi="Times New Roman"/>
          <w:sz w:val="24"/>
        </w:rPr>
      </w:pPr>
      <w:r w:rsidRPr="00196763">
        <w:rPr>
          <w:rFonts w:ascii="Times New Roman" w:hAnsi="Times New Roman"/>
          <w:sz w:val="24"/>
        </w:rPr>
        <w:t>Recensement et résumé de tous les risques et impacts environnementaux et sociaux négatifs envisagés, y compris les VBG/EAS/HS ;</w:t>
      </w:r>
    </w:p>
    <w:p w14:paraId="531599C9" w14:textId="3583CD25" w:rsidR="00196763" w:rsidRPr="00196763" w:rsidRDefault="00196763" w:rsidP="00C5663F">
      <w:pPr>
        <w:numPr>
          <w:ilvl w:val="1"/>
          <w:numId w:val="73"/>
        </w:numPr>
        <w:spacing w:before="0" w:beforeAutospacing="0"/>
        <w:jc w:val="both"/>
        <w:rPr>
          <w:rFonts w:ascii="Times New Roman" w:hAnsi="Times New Roman"/>
          <w:sz w:val="24"/>
        </w:rPr>
      </w:pPr>
      <w:r w:rsidRPr="00196763">
        <w:rPr>
          <w:rFonts w:ascii="Times New Roman" w:hAnsi="Times New Roman"/>
          <w:sz w:val="24"/>
        </w:rPr>
        <w:t>Évaluation de tout risque et impact environnemental et social que pour</w:t>
      </w:r>
      <w:r w:rsidR="00A05A2D">
        <w:rPr>
          <w:rFonts w:ascii="Times New Roman" w:hAnsi="Times New Roman"/>
          <w:sz w:val="24"/>
        </w:rPr>
        <w:t>rait générer ces mesures ;</w:t>
      </w:r>
    </w:p>
    <w:p w14:paraId="7EB9A47C" w14:textId="77777777" w:rsidR="00196763" w:rsidRPr="00196763" w:rsidRDefault="00196763" w:rsidP="00C5663F">
      <w:pPr>
        <w:numPr>
          <w:ilvl w:val="1"/>
          <w:numId w:val="73"/>
        </w:numPr>
        <w:spacing w:before="0" w:beforeAutospacing="0"/>
        <w:jc w:val="both"/>
        <w:rPr>
          <w:rFonts w:ascii="Times New Roman" w:hAnsi="Times New Roman"/>
          <w:sz w:val="24"/>
        </w:rPr>
      </w:pPr>
      <w:r w:rsidRPr="00196763">
        <w:rPr>
          <w:rFonts w:ascii="Times New Roman" w:hAnsi="Times New Roman"/>
          <w:sz w:val="24"/>
        </w:rPr>
        <w:t>Prendre en compte les autres plans d’atténuation requis pour le projet (par exemple pour l’atténuation des risques VBG et plan de prévention de COVID-19) et s’y conformer.</w:t>
      </w:r>
    </w:p>
    <w:p w14:paraId="32E81B8A" w14:textId="5E46B05E" w:rsidR="00196763" w:rsidRPr="00196763" w:rsidRDefault="00E12CC4" w:rsidP="00C5663F">
      <w:pPr>
        <w:numPr>
          <w:ilvl w:val="1"/>
          <w:numId w:val="73"/>
        </w:numPr>
        <w:spacing w:before="0" w:beforeAutospacing="0"/>
        <w:jc w:val="both"/>
        <w:rPr>
          <w:rFonts w:ascii="Times New Roman" w:hAnsi="Times New Roman"/>
          <w:sz w:val="24"/>
        </w:rPr>
      </w:pPr>
      <w:r>
        <w:rPr>
          <w:rFonts w:ascii="Times New Roman" w:hAnsi="Times New Roman"/>
          <w:sz w:val="24"/>
        </w:rPr>
        <w:t>E</w:t>
      </w:r>
      <w:r w:rsidRPr="00E12CC4">
        <w:rPr>
          <w:rFonts w:ascii="Times New Roman" w:hAnsi="Times New Roman"/>
          <w:sz w:val="24"/>
        </w:rPr>
        <w:t>valuation du coût d’implémentation des mesures d’atténuation des impacts environnementaux et sociaux</w:t>
      </w:r>
    </w:p>
    <w:p w14:paraId="66FB7E21" w14:textId="3392B5AB" w:rsidR="00196763" w:rsidRDefault="00196763" w:rsidP="00C246CD">
      <w:pPr>
        <w:spacing w:before="120" w:beforeAutospacing="0" w:after="120"/>
        <w:jc w:val="both"/>
        <w:rPr>
          <w:rFonts w:ascii="Times New Roman" w:hAnsi="Times New Roman"/>
          <w:sz w:val="24"/>
        </w:rPr>
      </w:pPr>
      <w:r w:rsidRPr="00196763">
        <w:rPr>
          <w:rFonts w:ascii="Times New Roman" w:hAnsi="Times New Roman"/>
          <w:sz w:val="24"/>
        </w:rPr>
        <w:t>Le PGES sera révisé au besoin pour s’assurer de sa pertinence et de son efficacité. Les changements proposés seront discutés avec les autorités politico-administratives concernées.</w:t>
      </w:r>
    </w:p>
    <w:p w14:paraId="237CC76C" w14:textId="77777777" w:rsidR="00196763" w:rsidRPr="007F3A47" w:rsidRDefault="00196763" w:rsidP="00C5663F">
      <w:pPr>
        <w:pStyle w:val="Titre20"/>
        <w:numPr>
          <w:ilvl w:val="1"/>
          <w:numId w:val="8"/>
        </w:numPr>
        <w:spacing w:line="240" w:lineRule="auto"/>
        <w:ind w:left="567" w:hanging="567"/>
        <w:rPr>
          <w:rFonts w:ascii="Times New Roman" w:eastAsia="DengXian Light" w:hAnsi="Times New Roman"/>
          <w:b/>
          <w:bCs w:val="0"/>
          <w:iCs/>
          <w:sz w:val="24"/>
          <w:szCs w:val="24"/>
        </w:rPr>
      </w:pPr>
      <w:bookmarkStart w:id="764" w:name="_Toc10035284"/>
      <w:bookmarkStart w:id="765" w:name="_Toc77172639"/>
      <w:bookmarkStart w:id="766" w:name="_Toc182426825"/>
      <w:r w:rsidRPr="007F3A47">
        <w:rPr>
          <w:rFonts w:ascii="Times New Roman" w:eastAsia="DengXian Light" w:hAnsi="Times New Roman"/>
          <w:b/>
          <w:bCs w:val="0"/>
          <w:iCs/>
          <w:sz w:val="24"/>
          <w:szCs w:val="24"/>
        </w:rPr>
        <w:lastRenderedPageBreak/>
        <w:t>Plan de bonification des impacts</w:t>
      </w:r>
      <w:bookmarkEnd w:id="764"/>
      <w:bookmarkEnd w:id="765"/>
      <w:bookmarkEnd w:id="766"/>
      <w:r w:rsidRPr="007F3A47">
        <w:rPr>
          <w:rFonts w:ascii="Times New Roman" w:eastAsia="DengXian Light" w:hAnsi="Times New Roman"/>
          <w:b/>
          <w:bCs w:val="0"/>
          <w:iCs/>
          <w:sz w:val="24"/>
          <w:szCs w:val="24"/>
        </w:rPr>
        <w:t xml:space="preserve">  </w:t>
      </w:r>
    </w:p>
    <w:p w14:paraId="386DB33B" w14:textId="05C4D5B6" w:rsidR="00196763" w:rsidRPr="00196763" w:rsidRDefault="00196763" w:rsidP="00C5663F">
      <w:pPr>
        <w:spacing w:before="240" w:beforeAutospacing="0"/>
        <w:jc w:val="both"/>
        <w:rPr>
          <w:rFonts w:ascii="Times New Roman" w:hAnsi="Times New Roman"/>
          <w:sz w:val="24"/>
        </w:rPr>
      </w:pPr>
      <w:r w:rsidRPr="00196763">
        <w:rPr>
          <w:rFonts w:ascii="Times New Roman" w:hAnsi="Times New Roman"/>
          <w:sz w:val="24"/>
        </w:rPr>
        <w:t>Le Projet permet une mise à disposition d’un meilleur cadre de gestion des inondations</w:t>
      </w:r>
      <w:r w:rsidR="00E12CC4">
        <w:rPr>
          <w:rFonts w:ascii="Times New Roman" w:hAnsi="Times New Roman"/>
          <w:sz w:val="24"/>
        </w:rPr>
        <w:t xml:space="preserve"> pour la protection du Poste SNEL</w:t>
      </w:r>
      <w:r w:rsidRPr="00196763">
        <w:rPr>
          <w:rFonts w:ascii="Times New Roman" w:hAnsi="Times New Roman"/>
          <w:sz w:val="24"/>
        </w:rPr>
        <w:t xml:space="preserve">. </w:t>
      </w:r>
      <w:r w:rsidR="00E12CC4" w:rsidRPr="00E12CC4">
        <w:rPr>
          <w:rFonts w:ascii="Times New Roman" w:hAnsi="Times New Roman"/>
          <w:sz w:val="24"/>
        </w:rPr>
        <w:t>Les mesures de cette phase relèvent de la responsabilité</w:t>
      </w:r>
      <w:r w:rsidR="00E12CC4">
        <w:rPr>
          <w:rFonts w:ascii="Times New Roman" w:hAnsi="Times New Roman"/>
          <w:sz w:val="24"/>
        </w:rPr>
        <w:t xml:space="preserve"> de la SNEL</w:t>
      </w:r>
      <w:r w:rsidR="00E12CC4" w:rsidRPr="00E12CC4">
        <w:rPr>
          <w:rFonts w:ascii="Times New Roman" w:hAnsi="Times New Roman"/>
          <w:sz w:val="24"/>
        </w:rPr>
        <w:t xml:space="preserve"> et </w:t>
      </w:r>
      <w:r w:rsidR="00E12CC4">
        <w:rPr>
          <w:rFonts w:ascii="Times New Roman" w:hAnsi="Times New Roman"/>
          <w:sz w:val="24"/>
        </w:rPr>
        <w:t xml:space="preserve">l’OVD pour les travaux de curage régulier du lit de la rivière </w:t>
      </w:r>
      <w:proofErr w:type="spellStart"/>
      <w:r w:rsidR="00E12CC4">
        <w:rPr>
          <w:rFonts w:ascii="Times New Roman" w:hAnsi="Times New Roman"/>
          <w:sz w:val="24"/>
        </w:rPr>
        <w:t>Funa</w:t>
      </w:r>
      <w:proofErr w:type="spellEnd"/>
      <w:r w:rsidR="00E12CC4">
        <w:rPr>
          <w:rFonts w:ascii="Times New Roman" w:hAnsi="Times New Roman"/>
          <w:sz w:val="24"/>
        </w:rPr>
        <w:t xml:space="preserve">. </w:t>
      </w:r>
      <w:r w:rsidRPr="00196763">
        <w:rPr>
          <w:rFonts w:ascii="Times New Roman" w:hAnsi="Times New Roman"/>
          <w:sz w:val="24"/>
        </w:rPr>
        <w:t>La</w:t>
      </w:r>
      <w:r w:rsidR="00E12CC4">
        <w:rPr>
          <w:rFonts w:ascii="Times New Roman" w:hAnsi="Times New Roman"/>
          <w:sz w:val="24"/>
        </w:rPr>
        <w:t xml:space="preserve"> mise en place des collecteurs et le curage régulier de la rivière </w:t>
      </w:r>
      <w:proofErr w:type="spellStart"/>
      <w:r w:rsidR="00E12CC4">
        <w:rPr>
          <w:rFonts w:ascii="Times New Roman" w:hAnsi="Times New Roman"/>
          <w:sz w:val="24"/>
        </w:rPr>
        <w:t>Funa</w:t>
      </w:r>
      <w:proofErr w:type="spellEnd"/>
      <w:r w:rsidR="00E12CC4">
        <w:rPr>
          <w:rFonts w:ascii="Times New Roman" w:hAnsi="Times New Roman"/>
          <w:sz w:val="24"/>
        </w:rPr>
        <w:t xml:space="preserve"> va </w:t>
      </w:r>
      <w:r w:rsidRPr="00196763">
        <w:rPr>
          <w:rFonts w:ascii="Times New Roman" w:hAnsi="Times New Roman"/>
          <w:sz w:val="24"/>
        </w:rPr>
        <w:t>fortement à réduire le phénomène d’érosion</w:t>
      </w:r>
      <w:r w:rsidR="00E12CC4">
        <w:rPr>
          <w:rFonts w:ascii="Times New Roman" w:hAnsi="Times New Roman"/>
          <w:sz w:val="24"/>
        </w:rPr>
        <w:t xml:space="preserve"> et inondation du Poste SNEL de </w:t>
      </w:r>
      <w:proofErr w:type="spellStart"/>
      <w:r w:rsidR="00E12CC4">
        <w:rPr>
          <w:rFonts w:ascii="Times New Roman" w:hAnsi="Times New Roman"/>
          <w:sz w:val="24"/>
        </w:rPr>
        <w:t>Funa</w:t>
      </w:r>
      <w:proofErr w:type="spellEnd"/>
      <w:r w:rsidRPr="00196763">
        <w:rPr>
          <w:rFonts w:ascii="Times New Roman" w:hAnsi="Times New Roman"/>
          <w:sz w:val="24"/>
        </w:rPr>
        <w:t xml:space="preserve">. La réhabilitation des </w:t>
      </w:r>
      <w:r w:rsidR="00E12CC4">
        <w:rPr>
          <w:rFonts w:ascii="Times New Roman" w:hAnsi="Times New Roman"/>
          <w:sz w:val="24"/>
        </w:rPr>
        <w:t xml:space="preserve">ponts et </w:t>
      </w:r>
      <w:r w:rsidRPr="00196763">
        <w:rPr>
          <w:rFonts w:ascii="Times New Roman" w:hAnsi="Times New Roman"/>
          <w:sz w:val="24"/>
        </w:rPr>
        <w:t xml:space="preserve">passerelles restaurera les échanges entre les communautés. L’amélioration de l’hydraulicité des rivières contribuera à réduire les inondations. Pour bonifier ces impacts positifs, permettant d’améliorer le cadre de vie des populations locales, l’entretien des ouvrages et des espaces verts ainsi que </w:t>
      </w:r>
      <w:r w:rsidR="00E12CC4">
        <w:rPr>
          <w:rFonts w:ascii="Times New Roman" w:hAnsi="Times New Roman"/>
          <w:sz w:val="24"/>
        </w:rPr>
        <w:t xml:space="preserve">le curage des collecteurs et de la rivière </w:t>
      </w:r>
      <w:proofErr w:type="spellStart"/>
      <w:r w:rsidR="00E12CC4">
        <w:rPr>
          <w:rFonts w:ascii="Times New Roman" w:hAnsi="Times New Roman"/>
          <w:sz w:val="24"/>
        </w:rPr>
        <w:t>Funa</w:t>
      </w:r>
      <w:proofErr w:type="spellEnd"/>
      <w:r w:rsidRPr="00196763">
        <w:rPr>
          <w:rFonts w:ascii="Times New Roman" w:hAnsi="Times New Roman"/>
          <w:sz w:val="24"/>
        </w:rPr>
        <w:t xml:space="preserve"> seront systématisés à travers un programme qui sera déterminé annuellement</w:t>
      </w:r>
      <w:r w:rsidR="00E12CC4">
        <w:rPr>
          <w:rFonts w:ascii="Times New Roman" w:hAnsi="Times New Roman"/>
          <w:sz w:val="24"/>
        </w:rPr>
        <w:t xml:space="preserve"> entre la SNEL et l’OVD</w:t>
      </w:r>
      <w:r w:rsidRPr="00196763">
        <w:rPr>
          <w:rFonts w:ascii="Times New Roman" w:hAnsi="Times New Roman"/>
          <w:sz w:val="24"/>
        </w:rPr>
        <w:t xml:space="preserve">. </w:t>
      </w:r>
    </w:p>
    <w:p w14:paraId="6381B2BA" w14:textId="77777777" w:rsidR="00196763" w:rsidRPr="00196763" w:rsidRDefault="00196763" w:rsidP="00C5663F">
      <w:pPr>
        <w:spacing w:before="0" w:beforeAutospacing="0"/>
        <w:jc w:val="both"/>
        <w:rPr>
          <w:rFonts w:ascii="Times New Roman" w:hAnsi="Times New Roman"/>
          <w:sz w:val="24"/>
        </w:rPr>
      </w:pPr>
    </w:p>
    <w:p w14:paraId="4C558261" w14:textId="10546B45" w:rsidR="002D3C24" w:rsidRPr="007F3A47" w:rsidRDefault="00196763" w:rsidP="00C5663F">
      <w:pPr>
        <w:pStyle w:val="Titre20"/>
        <w:numPr>
          <w:ilvl w:val="1"/>
          <w:numId w:val="8"/>
        </w:numPr>
        <w:spacing w:line="240" w:lineRule="auto"/>
        <w:ind w:left="567" w:hanging="567"/>
        <w:rPr>
          <w:rFonts w:ascii="Times New Roman" w:eastAsia="DengXian Light" w:hAnsi="Times New Roman"/>
          <w:b/>
          <w:bCs w:val="0"/>
          <w:iCs/>
          <w:sz w:val="24"/>
          <w:szCs w:val="24"/>
        </w:rPr>
      </w:pPr>
      <w:bookmarkStart w:id="767" w:name="_Toc10035285"/>
      <w:bookmarkStart w:id="768" w:name="_Toc77172640"/>
      <w:bookmarkStart w:id="769" w:name="_Toc182426826"/>
      <w:r w:rsidRPr="007F3A47">
        <w:rPr>
          <w:rFonts w:ascii="Times New Roman" w:eastAsia="DengXian Light" w:hAnsi="Times New Roman"/>
          <w:b/>
          <w:bCs w:val="0"/>
          <w:iCs/>
          <w:sz w:val="24"/>
          <w:szCs w:val="24"/>
        </w:rPr>
        <w:t>Plan d’atténuation des impacts négatifs et de prévention des risques environnementaux et sociaux</w:t>
      </w:r>
      <w:bookmarkEnd w:id="767"/>
      <w:bookmarkEnd w:id="768"/>
      <w:r w:rsidRPr="007F3A47">
        <w:rPr>
          <w:rFonts w:ascii="Times New Roman" w:eastAsia="DengXian Light" w:hAnsi="Times New Roman"/>
          <w:b/>
          <w:bCs w:val="0"/>
          <w:iCs/>
          <w:sz w:val="24"/>
          <w:szCs w:val="24"/>
        </w:rPr>
        <w:t xml:space="preserve"> </w:t>
      </w:r>
      <w:r w:rsidR="002D3C24" w:rsidRPr="007F3A47">
        <w:rPr>
          <w:rFonts w:ascii="Times New Roman" w:eastAsia="DengXian Light" w:hAnsi="Times New Roman"/>
          <w:b/>
          <w:bCs w:val="0"/>
          <w:iCs/>
          <w:sz w:val="24"/>
          <w:szCs w:val="24"/>
        </w:rPr>
        <w:t>de travaux protection du poste SNEL de FUNA</w:t>
      </w:r>
      <w:bookmarkEnd w:id="769"/>
    </w:p>
    <w:p w14:paraId="554F55F7" w14:textId="661DB27A" w:rsidR="00196763" w:rsidRPr="00196763" w:rsidRDefault="00196763" w:rsidP="00C246CD">
      <w:pPr>
        <w:spacing w:before="120" w:beforeAutospacing="0" w:after="120"/>
        <w:jc w:val="both"/>
        <w:rPr>
          <w:rFonts w:ascii="Times New Roman" w:hAnsi="Times New Roman"/>
          <w:sz w:val="24"/>
        </w:rPr>
      </w:pPr>
      <w:r w:rsidRPr="00196763">
        <w:rPr>
          <w:rFonts w:ascii="Times New Roman" w:hAnsi="Times New Roman"/>
          <w:sz w:val="24"/>
        </w:rPr>
        <w:t>L’élaboration des mesures sociales et environnementales a tenu compte des lois et règlements nationaux, des NES du nouveau Cadre de la Banque Mondiale, des directives sanitaires et sécuritaires générales de la SFI et des Notes des bonnes pratiques de VBG/EAS/HS. Les avis émis par le public directement touché par le Projet, de même que ceux de différents intervenants locaux, provinciaux et nationaux ont également été pris en compte.</w:t>
      </w:r>
    </w:p>
    <w:p w14:paraId="5B3E1707" w14:textId="77777777" w:rsidR="00196763" w:rsidRPr="00196763" w:rsidRDefault="00196763" w:rsidP="00C246CD">
      <w:pPr>
        <w:spacing w:before="120" w:beforeAutospacing="0" w:after="120"/>
        <w:jc w:val="both"/>
        <w:rPr>
          <w:rFonts w:ascii="Times New Roman" w:hAnsi="Times New Roman"/>
          <w:sz w:val="24"/>
        </w:rPr>
      </w:pPr>
      <w:r w:rsidRPr="00196763">
        <w:rPr>
          <w:rFonts w:ascii="Times New Roman" w:hAnsi="Times New Roman"/>
          <w:sz w:val="24"/>
        </w:rPr>
        <w:t>Quatre types des mesures environnementales et sociales seront prévus pour éviter, réduire, compenser les impacts suspectés ou prévenir les risques environnementaux :</w:t>
      </w:r>
    </w:p>
    <w:p w14:paraId="266E1717" w14:textId="282617FB" w:rsidR="00196763" w:rsidRPr="00196763" w:rsidRDefault="00196763" w:rsidP="00C5663F">
      <w:pPr>
        <w:numPr>
          <w:ilvl w:val="1"/>
          <w:numId w:val="73"/>
        </w:numPr>
        <w:spacing w:before="240" w:beforeAutospacing="0"/>
        <w:jc w:val="both"/>
        <w:rPr>
          <w:rFonts w:ascii="Times New Roman" w:hAnsi="Times New Roman"/>
          <w:sz w:val="24"/>
        </w:rPr>
      </w:pPr>
      <w:r w:rsidRPr="00196763">
        <w:rPr>
          <w:rFonts w:ascii="Times New Roman" w:hAnsi="Times New Roman"/>
          <w:sz w:val="24"/>
        </w:rPr>
        <w:t>Des mesures règlementaires que les entreprises doivent respecter</w:t>
      </w:r>
      <w:r w:rsidR="00E12CC4">
        <w:rPr>
          <w:rFonts w:ascii="Times New Roman" w:hAnsi="Times New Roman"/>
          <w:sz w:val="24"/>
        </w:rPr>
        <w:t xml:space="preserve"> </w:t>
      </w:r>
      <w:r w:rsidRPr="00196763">
        <w:rPr>
          <w:rFonts w:ascii="Times New Roman" w:hAnsi="Times New Roman"/>
          <w:sz w:val="24"/>
        </w:rPr>
        <w:t>;</w:t>
      </w:r>
    </w:p>
    <w:p w14:paraId="687891C3" w14:textId="77777777" w:rsidR="00196763" w:rsidRPr="00196763" w:rsidRDefault="00196763" w:rsidP="00C5663F">
      <w:pPr>
        <w:numPr>
          <w:ilvl w:val="1"/>
          <w:numId w:val="73"/>
        </w:numPr>
        <w:spacing w:before="0" w:beforeAutospacing="0"/>
        <w:jc w:val="both"/>
        <w:rPr>
          <w:rFonts w:ascii="Times New Roman" w:hAnsi="Times New Roman"/>
          <w:sz w:val="24"/>
        </w:rPr>
      </w:pPr>
      <w:r w:rsidRPr="00196763">
        <w:rPr>
          <w:rFonts w:ascii="Times New Roman" w:hAnsi="Times New Roman"/>
          <w:sz w:val="24"/>
        </w:rPr>
        <w:t xml:space="preserve">Des mesures de gestion des impacts négatifs et des risques du Projet ; </w:t>
      </w:r>
    </w:p>
    <w:p w14:paraId="747CDFD2" w14:textId="77777777" w:rsidR="00196763" w:rsidRPr="00196763" w:rsidRDefault="00196763" w:rsidP="00C5663F">
      <w:pPr>
        <w:numPr>
          <w:ilvl w:val="1"/>
          <w:numId w:val="73"/>
        </w:numPr>
        <w:spacing w:before="0" w:beforeAutospacing="0"/>
        <w:jc w:val="both"/>
        <w:rPr>
          <w:rFonts w:ascii="Times New Roman" w:hAnsi="Times New Roman"/>
          <w:sz w:val="24"/>
        </w:rPr>
      </w:pPr>
      <w:r w:rsidRPr="00196763">
        <w:rPr>
          <w:rFonts w:ascii="Times New Roman" w:hAnsi="Times New Roman"/>
          <w:sz w:val="24"/>
        </w:rPr>
        <w:t>Les clauses EHS ;</w:t>
      </w:r>
    </w:p>
    <w:p w14:paraId="75A37066" w14:textId="77777777" w:rsidR="00196763" w:rsidRPr="00196763" w:rsidRDefault="00196763" w:rsidP="00C5663F">
      <w:pPr>
        <w:numPr>
          <w:ilvl w:val="1"/>
          <w:numId w:val="73"/>
        </w:numPr>
        <w:spacing w:before="0" w:beforeAutospacing="0"/>
        <w:jc w:val="both"/>
        <w:rPr>
          <w:rFonts w:ascii="Times New Roman" w:hAnsi="Times New Roman"/>
          <w:sz w:val="24"/>
        </w:rPr>
      </w:pPr>
      <w:r w:rsidRPr="00196763">
        <w:rPr>
          <w:rFonts w:ascii="Times New Roman" w:hAnsi="Times New Roman"/>
          <w:sz w:val="24"/>
        </w:rPr>
        <w:t>Les mesures gestion des plaintes ;</w:t>
      </w:r>
    </w:p>
    <w:p w14:paraId="1A1BF5AA" w14:textId="77777777" w:rsidR="00196763" w:rsidRPr="00196763" w:rsidRDefault="00196763" w:rsidP="00C5663F">
      <w:pPr>
        <w:numPr>
          <w:ilvl w:val="1"/>
          <w:numId w:val="73"/>
        </w:numPr>
        <w:spacing w:before="0" w:beforeAutospacing="0"/>
        <w:jc w:val="both"/>
        <w:rPr>
          <w:rFonts w:ascii="Times New Roman" w:hAnsi="Times New Roman"/>
          <w:sz w:val="24"/>
        </w:rPr>
      </w:pPr>
      <w:r w:rsidRPr="00196763">
        <w:rPr>
          <w:rFonts w:ascii="Times New Roman" w:hAnsi="Times New Roman"/>
          <w:sz w:val="24"/>
        </w:rPr>
        <w:t>Les mesures de prise en compte du genre et la violence-basée-sur-le-genre. </w:t>
      </w:r>
    </w:p>
    <w:p w14:paraId="3DAC30EE" w14:textId="77777777" w:rsidR="00196763" w:rsidRPr="00196763" w:rsidRDefault="00196763" w:rsidP="00C5663F">
      <w:pPr>
        <w:spacing w:before="0" w:beforeAutospacing="0"/>
        <w:jc w:val="both"/>
        <w:rPr>
          <w:rFonts w:ascii="Times New Roman" w:hAnsi="Times New Roman"/>
          <w:sz w:val="24"/>
        </w:rPr>
      </w:pPr>
    </w:p>
    <w:p w14:paraId="11DE00D1" w14:textId="0A3D13C4" w:rsidR="00196763" w:rsidRPr="007F3A47" w:rsidRDefault="00196763" w:rsidP="00C5663F">
      <w:pPr>
        <w:pStyle w:val="Titre3"/>
        <w:numPr>
          <w:ilvl w:val="2"/>
          <w:numId w:val="8"/>
        </w:numPr>
        <w:spacing w:before="0" w:beforeAutospacing="0"/>
        <w:ind w:left="567" w:hanging="567"/>
        <w:rPr>
          <w:rFonts w:ascii="Times New Roman" w:hAnsi="Times New Roman"/>
          <w:b/>
          <w:bCs/>
          <w:i/>
          <w:iCs/>
          <w:color w:val="auto"/>
          <w:sz w:val="24"/>
        </w:rPr>
      </w:pPr>
      <w:bookmarkStart w:id="770" w:name="_Toc77172641"/>
      <w:bookmarkStart w:id="771" w:name="_Toc182426827"/>
      <w:r w:rsidRPr="007F3A47">
        <w:rPr>
          <w:rFonts w:ascii="Times New Roman" w:hAnsi="Times New Roman"/>
          <w:b/>
          <w:bCs/>
          <w:i/>
          <w:iCs/>
          <w:color w:val="auto"/>
          <w:sz w:val="24"/>
        </w:rPr>
        <w:t>Mesures réglementaires (autorisation et permis)</w:t>
      </w:r>
      <w:bookmarkEnd w:id="770"/>
      <w:bookmarkEnd w:id="771"/>
    </w:p>
    <w:p w14:paraId="70D84A12" w14:textId="38802486" w:rsidR="00196763" w:rsidRPr="00196763" w:rsidRDefault="00196763" w:rsidP="00C246CD">
      <w:pPr>
        <w:spacing w:before="120" w:beforeAutospacing="0" w:after="120"/>
        <w:jc w:val="both"/>
        <w:rPr>
          <w:rFonts w:ascii="Times New Roman" w:hAnsi="Times New Roman"/>
          <w:sz w:val="24"/>
        </w:rPr>
      </w:pPr>
      <w:bookmarkStart w:id="772" w:name="_Toc182736079"/>
      <w:bookmarkStart w:id="773" w:name="_Toc182736166"/>
      <w:bookmarkStart w:id="774" w:name="_Toc182736261"/>
      <w:bookmarkStart w:id="775" w:name="_Toc182736346"/>
      <w:bookmarkStart w:id="776" w:name="_Toc185240813"/>
      <w:bookmarkStart w:id="777" w:name="_Toc185301996"/>
      <w:r w:rsidRPr="00196763">
        <w:rPr>
          <w:rFonts w:ascii="Times New Roman" w:hAnsi="Times New Roman"/>
          <w:sz w:val="24"/>
        </w:rPr>
        <w:t xml:space="preserve">Il s’agit de veiller à la conformité du projet vis-à-vis de la réglementation </w:t>
      </w:r>
      <w:bookmarkEnd w:id="772"/>
      <w:bookmarkEnd w:id="773"/>
      <w:bookmarkEnd w:id="774"/>
      <w:bookmarkEnd w:id="775"/>
      <w:bookmarkEnd w:id="776"/>
      <w:bookmarkEnd w:id="777"/>
      <w:r w:rsidRPr="00196763">
        <w:rPr>
          <w:rFonts w:ascii="Times New Roman" w:hAnsi="Times New Roman"/>
          <w:sz w:val="24"/>
        </w:rPr>
        <w:t xml:space="preserve">applicable ; cela passera </w:t>
      </w:r>
      <w:r w:rsidR="00E12CC4">
        <w:rPr>
          <w:rFonts w:ascii="Times New Roman" w:hAnsi="Times New Roman"/>
          <w:sz w:val="24"/>
        </w:rPr>
        <w:t>par l’obligation des entreprises et ses sous-traitants</w:t>
      </w:r>
      <w:r w:rsidRPr="00196763">
        <w:rPr>
          <w:rFonts w:ascii="Times New Roman" w:hAnsi="Times New Roman"/>
          <w:sz w:val="24"/>
        </w:rPr>
        <w:t xml:space="preserve"> à se conformer aux dispositions réglementaires et contractuelles suivantes afin d’obtenir les permis et autorisations nécessaires pour certains travaux, voir tableau ci-dessous.</w:t>
      </w:r>
    </w:p>
    <w:p w14:paraId="3B4E3189" w14:textId="2E8CF96A" w:rsidR="00196763" w:rsidRPr="008D2469" w:rsidRDefault="008D2469" w:rsidP="00C246CD">
      <w:pPr>
        <w:pStyle w:val="Lgende"/>
        <w:spacing w:after="120"/>
        <w:jc w:val="center"/>
        <w:rPr>
          <w:rFonts w:cs="Times New Roman"/>
          <w:b w:val="0"/>
          <w:szCs w:val="24"/>
          <w:lang w:val="fr-FR"/>
        </w:rPr>
      </w:pPr>
      <w:bookmarkStart w:id="778" w:name="_Toc182426958"/>
      <w:r>
        <w:t xml:space="preserve">Tableau </w:t>
      </w:r>
      <w:r>
        <w:fldChar w:fldCharType="begin"/>
      </w:r>
      <w:r>
        <w:instrText xml:space="preserve"> SEQ Tableau \* ARABIC </w:instrText>
      </w:r>
      <w:r>
        <w:fldChar w:fldCharType="separate"/>
      </w:r>
      <w:r w:rsidR="007F3A47">
        <w:rPr>
          <w:noProof/>
        </w:rPr>
        <w:t>56</w:t>
      </w:r>
      <w:r>
        <w:fldChar w:fldCharType="end"/>
      </w:r>
      <w:r>
        <w:t xml:space="preserve">. </w:t>
      </w:r>
      <w:r w:rsidRPr="009E263A">
        <w:t>Mesures de conformité réglementaire</w:t>
      </w:r>
      <w:r w:rsidR="00FC1A4F">
        <w:t xml:space="preserve"> pour les travaux de poste de </w:t>
      </w:r>
      <w:proofErr w:type="spellStart"/>
      <w:r w:rsidR="00FC1A4F">
        <w:t>Funa</w:t>
      </w:r>
      <w:bookmarkEnd w:id="778"/>
      <w:proofErr w:type="spellEnd"/>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3690"/>
        <w:gridCol w:w="2405"/>
      </w:tblGrid>
      <w:tr w:rsidR="00196763" w:rsidRPr="00FC1A4F" w14:paraId="3B63FC93" w14:textId="77777777" w:rsidTr="00C246CD">
        <w:trPr>
          <w:tblHeader/>
          <w:jc w:val="center"/>
        </w:trPr>
        <w:tc>
          <w:tcPr>
            <w:tcW w:w="3256" w:type="dxa"/>
          </w:tcPr>
          <w:p w14:paraId="41CF3773" w14:textId="77777777" w:rsidR="00196763" w:rsidRPr="00D2782C" w:rsidRDefault="00196763" w:rsidP="00C5663F">
            <w:pPr>
              <w:spacing w:before="0" w:beforeAutospacing="0"/>
              <w:jc w:val="center"/>
              <w:rPr>
                <w:rFonts w:ascii="Times New Roman" w:hAnsi="Times New Roman"/>
                <w:b/>
                <w:sz w:val="24"/>
                <w:szCs w:val="28"/>
              </w:rPr>
            </w:pPr>
            <w:r w:rsidRPr="00D2782C">
              <w:rPr>
                <w:rFonts w:ascii="Times New Roman" w:hAnsi="Times New Roman"/>
                <w:b/>
                <w:sz w:val="24"/>
                <w:szCs w:val="28"/>
              </w:rPr>
              <w:t>Type d’autorisation/ Validation/Permis/Accord</w:t>
            </w:r>
          </w:p>
        </w:tc>
        <w:tc>
          <w:tcPr>
            <w:tcW w:w="3690" w:type="dxa"/>
          </w:tcPr>
          <w:p w14:paraId="458F1915" w14:textId="77777777" w:rsidR="00196763" w:rsidRPr="00D2782C" w:rsidRDefault="00196763" w:rsidP="00C5663F">
            <w:pPr>
              <w:spacing w:before="0" w:beforeAutospacing="0"/>
              <w:jc w:val="center"/>
              <w:rPr>
                <w:rFonts w:ascii="Times New Roman" w:hAnsi="Times New Roman"/>
                <w:b/>
                <w:sz w:val="24"/>
                <w:szCs w:val="28"/>
              </w:rPr>
            </w:pPr>
            <w:r w:rsidRPr="00D2782C">
              <w:rPr>
                <w:rFonts w:ascii="Times New Roman" w:hAnsi="Times New Roman"/>
                <w:b/>
                <w:sz w:val="24"/>
                <w:szCs w:val="28"/>
              </w:rPr>
              <w:t>Préalable/Composition du dossier/Document</w:t>
            </w:r>
          </w:p>
        </w:tc>
        <w:tc>
          <w:tcPr>
            <w:tcW w:w="2405" w:type="dxa"/>
          </w:tcPr>
          <w:p w14:paraId="1DC22075" w14:textId="77777777" w:rsidR="00196763" w:rsidRPr="00D2782C" w:rsidRDefault="00196763" w:rsidP="00C5663F">
            <w:pPr>
              <w:spacing w:before="0" w:beforeAutospacing="0"/>
              <w:jc w:val="center"/>
              <w:rPr>
                <w:rFonts w:ascii="Times New Roman" w:hAnsi="Times New Roman"/>
                <w:b/>
                <w:sz w:val="24"/>
                <w:szCs w:val="28"/>
              </w:rPr>
            </w:pPr>
            <w:r w:rsidRPr="00D2782C">
              <w:rPr>
                <w:rFonts w:ascii="Times New Roman" w:hAnsi="Times New Roman"/>
                <w:b/>
                <w:sz w:val="24"/>
                <w:szCs w:val="28"/>
              </w:rPr>
              <w:t>Lieu de dépôt du dossier</w:t>
            </w:r>
          </w:p>
        </w:tc>
      </w:tr>
      <w:tr w:rsidR="00196763" w:rsidRPr="00FC1A4F" w14:paraId="128AD922" w14:textId="77777777" w:rsidTr="00C246CD">
        <w:trPr>
          <w:jc w:val="center"/>
        </w:trPr>
        <w:tc>
          <w:tcPr>
            <w:tcW w:w="3256" w:type="dxa"/>
            <w:vAlign w:val="center"/>
          </w:tcPr>
          <w:p w14:paraId="05DD659A" w14:textId="77777777" w:rsidR="00196763" w:rsidRPr="00D2782C" w:rsidRDefault="00196763" w:rsidP="00C5663F">
            <w:pPr>
              <w:spacing w:before="0" w:beforeAutospacing="0"/>
              <w:rPr>
                <w:rFonts w:ascii="Times New Roman" w:hAnsi="Times New Roman"/>
                <w:sz w:val="24"/>
                <w:szCs w:val="28"/>
              </w:rPr>
            </w:pPr>
            <w:r w:rsidRPr="00D2782C">
              <w:rPr>
                <w:rFonts w:ascii="Times New Roman" w:hAnsi="Times New Roman"/>
                <w:sz w:val="24"/>
                <w:szCs w:val="28"/>
              </w:rPr>
              <w:t>Autorisation de défrichement</w:t>
            </w:r>
          </w:p>
        </w:tc>
        <w:tc>
          <w:tcPr>
            <w:tcW w:w="3690" w:type="dxa"/>
            <w:vAlign w:val="center"/>
          </w:tcPr>
          <w:p w14:paraId="198F8264" w14:textId="15DB14EF" w:rsidR="00196763" w:rsidRPr="00D2782C" w:rsidRDefault="00196763" w:rsidP="00C5663F">
            <w:pPr>
              <w:spacing w:before="0" w:beforeAutospacing="0"/>
              <w:rPr>
                <w:rFonts w:ascii="Times New Roman" w:hAnsi="Times New Roman"/>
                <w:sz w:val="24"/>
                <w:szCs w:val="28"/>
              </w:rPr>
            </w:pPr>
            <w:r w:rsidRPr="00D2782C">
              <w:rPr>
                <w:rFonts w:ascii="Times New Roman" w:hAnsi="Times New Roman"/>
                <w:sz w:val="24"/>
                <w:szCs w:val="28"/>
              </w:rPr>
              <w:t>Modalités à voir avec le Service de l</w:t>
            </w:r>
            <w:r w:rsidR="007A5C95" w:rsidRPr="00D2782C">
              <w:rPr>
                <w:rFonts w:ascii="Times New Roman" w:hAnsi="Times New Roman"/>
                <w:sz w:val="24"/>
                <w:szCs w:val="28"/>
              </w:rPr>
              <w:t xml:space="preserve">’Environnement des </w:t>
            </w:r>
            <w:r w:rsidRPr="00D2782C">
              <w:rPr>
                <w:rFonts w:ascii="Times New Roman" w:hAnsi="Times New Roman"/>
                <w:sz w:val="24"/>
                <w:szCs w:val="28"/>
              </w:rPr>
              <w:t>Commune</w:t>
            </w:r>
            <w:r w:rsidR="007A5C95" w:rsidRPr="00D2782C">
              <w:rPr>
                <w:rFonts w:ascii="Times New Roman" w:hAnsi="Times New Roman"/>
                <w:sz w:val="24"/>
                <w:szCs w:val="28"/>
              </w:rPr>
              <w:t>s de Kalamu, Barumbu et Limete</w:t>
            </w:r>
            <w:r w:rsidRPr="00D2782C">
              <w:rPr>
                <w:rFonts w:ascii="Times New Roman" w:hAnsi="Times New Roman"/>
                <w:sz w:val="24"/>
                <w:szCs w:val="28"/>
              </w:rPr>
              <w:t xml:space="preserve"> </w:t>
            </w:r>
          </w:p>
        </w:tc>
        <w:tc>
          <w:tcPr>
            <w:tcW w:w="2405" w:type="dxa"/>
            <w:vAlign w:val="center"/>
          </w:tcPr>
          <w:p w14:paraId="3189E7B5" w14:textId="1E9EEA2D" w:rsidR="00196763" w:rsidRPr="00D2782C" w:rsidRDefault="007A5C95" w:rsidP="00C5663F">
            <w:pPr>
              <w:spacing w:before="0" w:beforeAutospacing="0"/>
              <w:rPr>
                <w:rFonts w:ascii="Times New Roman" w:hAnsi="Times New Roman"/>
                <w:sz w:val="24"/>
                <w:szCs w:val="28"/>
              </w:rPr>
            </w:pPr>
            <w:r w:rsidRPr="00D2782C">
              <w:rPr>
                <w:rFonts w:ascii="Times New Roman" w:hAnsi="Times New Roman"/>
                <w:sz w:val="24"/>
                <w:szCs w:val="28"/>
              </w:rPr>
              <w:t>Communes de Kalamu, Barumbu et Limete</w:t>
            </w:r>
          </w:p>
        </w:tc>
      </w:tr>
      <w:tr w:rsidR="00196763" w:rsidRPr="00FC1A4F" w14:paraId="3A03390A" w14:textId="77777777" w:rsidTr="00C246CD">
        <w:trPr>
          <w:jc w:val="center"/>
        </w:trPr>
        <w:tc>
          <w:tcPr>
            <w:tcW w:w="3256" w:type="dxa"/>
            <w:vAlign w:val="center"/>
          </w:tcPr>
          <w:p w14:paraId="73B8A0AD" w14:textId="77777777" w:rsidR="00196763" w:rsidRPr="00D2782C" w:rsidRDefault="00196763" w:rsidP="00C5663F">
            <w:pPr>
              <w:spacing w:before="0" w:beforeAutospacing="0"/>
              <w:rPr>
                <w:rFonts w:ascii="Times New Roman" w:hAnsi="Times New Roman"/>
                <w:sz w:val="24"/>
                <w:szCs w:val="28"/>
              </w:rPr>
            </w:pPr>
            <w:r w:rsidRPr="00D2782C">
              <w:rPr>
                <w:rFonts w:ascii="Times New Roman" w:hAnsi="Times New Roman"/>
                <w:sz w:val="24"/>
                <w:szCs w:val="28"/>
              </w:rPr>
              <w:t>ICPE (cuve à gasoil &amp; groupe électrogène)</w:t>
            </w:r>
          </w:p>
          <w:p w14:paraId="0CF8F6F3" w14:textId="77777777" w:rsidR="00196763" w:rsidRPr="00D2782C" w:rsidRDefault="00196763" w:rsidP="00C5663F">
            <w:pPr>
              <w:spacing w:before="0" w:beforeAutospacing="0"/>
              <w:rPr>
                <w:rFonts w:ascii="Times New Roman" w:hAnsi="Times New Roman"/>
                <w:bCs/>
                <w:sz w:val="24"/>
                <w:szCs w:val="28"/>
              </w:rPr>
            </w:pPr>
            <w:r w:rsidRPr="00D2782C">
              <w:rPr>
                <w:rFonts w:ascii="Times New Roman" w:hAnsi="Times New Roman"/>
                <w:bCs/>
                <w:sz w:val="24"/>
                <w:szCs w:val="28"/>
              </w:rPr>
              <w:t xml:space="preserve">Stockage de gasoil : </w:t>
            </w:r>
          </w:p>
        </w:tc>
        <w:tc>
          <w:tcPr>
            <w:tcW w:w="3690" w:type="dxa"/>
            <w:vAlign w:val="center"/>
          </w:tcPr>
          <w:p w14:paraId="4626838C" w14:textId="77777777" w:rsidR="00196763" w:rsidRPr="00D2782C" w:rsidRDefault="00196763" w:rsidP="00C5663F">
            <w:pPr>
              <w:spacing w:before="0" w:beforeAutospacing="0"/>
              <w:rPr>
                <w:rFonts w:ascii="Times New Roman" w:hAnsi="Times New Roman"/>
                <w:bCs/>
                <w:iCs/>
                <w:color w:val="000000" w:themeColor="text1"/>
                <w:sz w:val="24"/>
                <w:szCs w:val="28"/>
                <w:lang w:val="fr-CA"/>
              </w:rPr>
            </w:pPr>
            <w:r w:rsidRPr="00D2782C">
              <w:rPr>
                <w:rFonts w:ascii="Times New Roman" w:hAnsi="Times New Roman"/>
                <w:sz w:val="24"/>
                <w:szCs w:val="28"/>
              </w:rPr>
              <w:t>Modalités à voir avec l’ACE</w:t>
            </w:r>
          </w:p>
        </w:tc>
        <w:tc>
          <w:tcPr>
            <w:tcW w:w="2405" w:type="dxa"/>
            <w:vAlign w:val="center"/>
          </w:tcPr>
          <w:p w14:paraId="4E915F56" w14:textId="77777777" w:rsidR="00196763" w:rsidRPr="00D2782C" w:rsidRDefault="00196763" w:rsidP="00C5663F">
            <w:pPr>
              <w:spacing w:before="0" w:beforeAutospacing="0"/>
              <w:rPr>
                <w:rFonts w:ascii="Times New Roman" w:hAnsi="Times New Roman"/>
                <w:bCs/>
                <w:sz w:val="24"/>
                <w:szCs w:val="28"/>
              </w:rPr>
            </w:pPr>
            <w:r w:rsidRPr="00D2782C">
              <w:rPr>
                <w:rFonts w:ascii="Times New Roman" w:hAnsi="Times New Roman"/>
                <w:bCs/>
                <w:sz w:val="24"/>
                <w:szCs w:val="28"/>
              </w:rPr>
              <w:t>Direction de l’ACE</w:t>
            </w:r>
          </w:p>
        </w:tc>
      </w:tr>
      <w:tr w:rsidR="00196763" w:rsidRPr="00FC1A4F" w14:paraId="4327233E" w14:textId="77777777" w:rsidTr="00C246CD">
        <w:trPr>
          <w:jc w:val="center"/>
        </w:trPr>
        <w:tc>
          <w:tcPr>
            <w:tcW w:w="3256" w:type="dxa"/>
            <w:vAlign w:val="center"/>
          </w:tcPr>
          <w:p w14:paraId="03817CA5" w14:textId="4AD95540" w:rsidR="00196763" w:rsidRPr="00D2782C" w:rsidRDefault="00196763" w:rsidP="00C5663F">
            <w:pPr>
              <w:spacing w:before="0" w:beforeAutospacing="0"/>
              <w:rPr>
                <w:rFonts w:ascii="Times New Roman" w:hAnsi="Times New Roman"/>
                <w:sz w:val="24"/>
                <w:szCs w:val="28"/>
              </w:rPr>
            </w:pPr>
            <w:r w:rsidRPr="00D2782C">
              <w:rPr>
                <w:rFonts w:ascii="Times New Roman" w:hAnsi="Times New Roman"/>
                <w:sz w:val="24"/>
                <w:szCs w:val="28"/>
              </w:rPr>
              <w:lastRenderedPageBreak/>
              <w:t xml:space="preserve">Accord de la municipalité pour l’évacuation et la gestion des déchets banals </w:t>
            </w:r>
          </w:p>
        </w:tc>
        <w:tc>
          <w:tcPr>
            <w:tcW w:w="3690" w:type="dxa"/>
            <w:vAlign w:val="center"/>
          </w:tcPr>
          <w:p w14:paraId="199770F4" w14:textId="6E82F5C0" w:rsidR="00196763" w:rsidRPr="00D2782C" w:rsidRDefault="00196763" w:rsidP="00C5663F">
            <w:pPr>
              <w:spacing w:before="0" w:beforeAutospacing="0"/>
              <w:rPr>
                <w:rFonts w:ascii="Times New Roman" w:hAnsi="Times New Roman"/>
                <w:sz w:val="24"/>
                <w:szCs w:val="28"/>
              </w:rPr>
            </w:pPr>
            <w:r w:rsidRPr="00D2782C">
              <w:rPr>
                <w:rFonts w:ascii="Times New Roman" w:hAnsi="Times New Roman"/>
                <w:sz w:val="24"/>
                <w:szCs w:val="28"/>
              </w:rPr>
              <w:t>Modalités à voir avec le Service d’Assainissement</w:t>
            </w:r>
            <w:r w:rsidR="007A5C95" w:rsidRPr="00D2782C">
              <w:rPr>
                <w:rFonts w:ascii="Times New Roman" w:hAnsi="Times New Roman"/>
                <w:sz w:val="24"/>
                <w:szCs w:val="28"/>
              </w:rPr>
              <w:t xml:space="preserve"> des</w:t>
            </w:r>
            <w:r w:rsidRPr="00D2782C">
              <w:rPr>
                <w:rFonts w:ascii="Times New Roman" w:hAnsi="Times New Roman"/>
                <w:sz w:val="24"/>
                <w:szCs w:val="28"/>
              </w:rPr>
              <w:t xml:space="preserve"> </w:t>
            </w:r>
            <w:r w:rsidR="007A5C95" w:rsidRPr="00D2782C">
              <w:rPr>
                <w:rFonts w:ascii="Times New Roman" w:hAnsi="Times New Roman"/>
                <w:sz w:val="24"/>
                <w:szCs w:val="28"/>
              </w:rPr>
              <w:t>Communes de Kalamu, Barumbu et Limete</w:t>
            </w:r>
          </w:p>
        </w:tc>
        <w:tc>
          <w:tcPr>
            <w:tcW w:w="2405" w:type="dxa"/>
            <w:vAlign w:val="center"/>
          </w:tcPr>
          <w:p w14:paraId="61D4FE28" w14:textId="1AA930EC" w:rsidR="00196763" w:rsidRPr="00D2782C" w:rsidRDefault="00196763" w:rsidP="00C5663F">
            <w:pPr>
              <w:spacing w:before="0" w:beforeAutospacing="0"/>
              <w:rPr>
                <w:rFonts w:ascii="Times New Roman" w:hAnsi="Times New Roman"/>
                <w:sz w:val="24"/>
                <w:szCs w:val="28"/>
              </w:rPr>
            </w:pPr>
            <w:r w:rsidRPr="00D2782C">
              <w:rPr>
                <w:rFonts w:ascii="Times New Roman" w:hAnsi="Times New Roman"/>
                <w:sz w:val="24"/>
                <w:szCs w:val="28"/>
              </w:rPr>
              <w:t>Place</w:t>
            </w:r>
            <w:r w:rsidR="007A5C95" w:rsidRPr="00D2782C">
              <w:rPr>
                <w:rFonts w:ascii="Times New Roman" w:hAnsi="Times New Roman"/>
                <w:sz w:val="24"/>
                <w:szCs w:val="28"/>
              </w:rPr>
              <w:t>s</w:t>
            </w:r>
            <w:r w:rsidRPr="00D2782C">
              <w:rPr>
                <w:rFonts w:ascii="Times New Roman" w:hAnsi="Times New Roman"/>
                <w:sz w:val="24"/>
                <w:szCs w:val="28"/>
              </w:rPr>
              <w:t xml:space="preserve"> </w:t>
            </w:r>
            <w:r w:rsidR="007A5C95" w:rsidRPr="00D2782C">
              <w:rPr>
                <w:rFonts w:ascii="Times New Roman" w:hAnsi="Times New Roman"/>
                <w:sz w:val="24"/>
                <w:szCs w:val="28"/>
              </w:rPr>
              <w:t>Communales de Kalamu, Barumbu et Limete</w:t>
            </w:r>
          </w:p>
        </w:tc>
      </w:tr>
      <w:tr w:rsidR="00196763" w:rsidRPr="00FC1A4F" w14:paraId="42B30251" w14:textId="77777777" w:rsidTr="00C246CD">
        <w:trPr>
          <w:jc w:val="center"/>
        </w:trPr>
        <w:tc>
          <w:tcPr>
            <w:tcW w:w="3256" w:type="dxa"/>
            <w:vAlign w:val="center"/>
          </w:tcPr>
          <w:p w14:paraId="6A86DB4E" w14:textId="0EA844FB" w:rsidR="007A5C95" w:rsidRPr="00C246CD" w:rsidRDefault="00196763" w:rsidP="00C246CD">
            <w:pPr>
              <w:pStyle w:val="Paragraphedeliste"/>
              <w:numPr>
                <w:ilvl w:val="0"/>
                <w:numId w:val="185"/>
              </w:numPr>
              <w:spacing w:before="0" w:beforeAutospacing="0"/>
              <w:ind w:left="164" w:hanging="284"/>
              <w:jc w:val="both"/>
              <w:rPr>
                <w:rFonts w:ascii="Times New Roman" w:hAnsi="Times New Roman"/>
                <w:sz w:val="24"/>
                <w:szCs w:val="28"/>
              </w:rPr>
            </w:pPr>
            <w:r w:rsidRPr="00C246CD">
              <w:rPr>
                <w:rFonts w:ascii="Times New Roman" w:hAnsi="Times New Roman"/>
                <w:sz w:val="24"/>
                <w:szCs w:val="28"/>
              </w:rPr>
              <w:t>Approbation de l’Emplacement des carrières d’emprunt et les programmes d’exploitation et de réhabilitation de ces carrières d’emprunt pour chaque site pressenti</w:t>
            </w:r>
            <w:r w:rsidR="007A5C95" w:rsidRPr="00C246CD">
              <w:rPr>
                <w:rFonts w:ascii="Times New Roman" w:hAnsi="Times New Roman"/>
                <w:sz w:val="24"/>
                <w:szCs w:val="28"/>
              </w:rPr>
              <w:t>,</w:t>
            </w:r>
          </w:p>
          <w:p w14:paraId="4F7FCBC7" w14:textId="674245F1" w:rsidR="007A5C95" w:rsidRPr="00C246CD" w:rsidRDefault="007A5C95" w:rsidP="00C246CD">
            <w:pPr>
              <w:pStyle w:val="Paragraphedeliste"/>
              <w:numPr>
                <w:ilvl w:val="0"/>
                <w:numId w:val="185"/>
              </w:numPr>
              <w:spacing w:before="0" w:beforeAutospacing="0"/>
              <w:ind w:left="164" w:hanging="284"/>
              <w:jc w:val="both"/>
              <w:rPr>
                <w:rFonts w:ascii="Times New Roman" w:hAnsi="Times New Roman"/>
                <w:sz w:val="24"/>
                <w:szCs w:val="28"/>
              </w:rPr>
            </w:pPr>
            <w:r w:rsidRPr="00C246CD">
              <w:rPr>
                <w:rFonts w:ascii="Times New Roman" w:hAnsi="Times New Roman"/>
                <w:sz w:val="24"/>
                <w:szCs w:val="28"/>
              </w:rPr>
              <w:t>Approbation de l’emplacement des sites des décharges des déchets solides et boues de curage</w:t>
            </w:r>
          </w:p>
        </w:tc>
        <w:tc>
          <w:tcPr>
            <w:tcW w:w="3690" w:type="dxa"/>
            <w:vAlign w:val="center"/>
          </w:tcPr>
          <w:p w14:paraId="25165B8C" w14:textId="77777777" w:rsidR="00196763" w:rsidRPr="00D2782C" w:rsidRDefault="00196763" w:rsidP="00C246CD">
            <w:pPr>
              <w:pStyle w:val="Paragraphedeliste"/>
              <w:numPr>
                <w:ilvl w:val="0"/>
                <w:numId w:val="185"/>
              </w:numPr>
              <w:spacing w:before="0" w:beforeAutospacing="0"/>
              <w:ind w:left="164" w:hanging="284"/>
              <w:jc w:val="both"/>
              <w:rPr>
                <w:rFonts w:ascii="Times New Roman" w:hAnsi="Times New Roman"/>
                <w:sz w:val="24"/>
                <w:szCs w:val="28"/>
              </w:rPr>
            </w:pPr>
            <w:r w:rsidRPr="00D2782C">
              <w:rPr>
                <w:rFonts w:ascii="Times New Roman" w:hAnsi="Times New Roman"/>
                <w:sz w:val="24"/>
                <w:szCs w:val="28"/>
              </w:rPr>
              <w:t>Modalités à voir avec la Mission de Contrôle (Projet KIN ELENDA)</w:t>
            </w:r>
          </w:p>
          <w:p w14:paraId="55DD9F18" w14:textId="77777777" w:rsidR="007A5C95" w:rsidRPr="00D2782C" w:rsidRDefault="007A5C95" w:rsidP="00C5663F">
            <w:pPr>
              <w:spacing w:before="0" w:beforeAutospacing="0"/>
              <w:rPr>
                <w:rFonts w:ascii="Times New Roman" w:hAnsi="Times New Roman"/>
                <w:sz w:val="24"/>
                <w:szCs w:val="28"/>
              </w:rPr>
            </w:pPr>
          </w:p>
          <w:p w14:paraId="74B96B5B" w14:textId="6F2615FC" w:rsidR="007A5C95" w:rsidRPr="00D2782C" w:rsidRDefault="007A5C95" w:rsidP="00C246CD">
            <w:pPr>
              <w:pStyle w:val="Paragraphedeliste"/>
              <w:numPr>
                <w:ilvl w:val="0"/>
                <w:numId w:val="185"/>
              </w:numPr>
              <w:spacing w:before="0" w:beforeAutospacing="0"/>
              <w:ind w:left="164" w:hanging="284"/>
              <w:jc w:val="both"/>
              <w:rPr>
                <w:rFonts w:ascii="Times New Roman" w:hAnsi="Times New Roman"/>
                <w:sz w:val="24"/>
                <w:szCs w:val="28"/>
              </w:rPr>
            </w:pPr>
            <w:r w:rsidRPr="00D2782C">
              <w:rPr>
                <w:rFonts w:ascii="Times New Roman" w:hAnsi="Times New Roman"/>
                <w:sz w:val="24"/>
                <w:szCs w:val="28"/>
              </w:rPr>
              <w:t>CDUK et RASKIN</w:t>
            </w:r>
          </w:p>
        </w:tc>
        <w:tc>
          <w:tcPr>
            <w:tcW w:w="2405" w:type="dxa"/>
            <w:vAlign w:val="center"/>
          </w:tcPr>
          <w:p w14:paraId="6E9D148E" w14:textId="77777777" w:rsidR="00196763" w:rsidRPr="00D2782C" w:rsidRDefault="00196763" w:rsidP="00C5663F">
            <w:pPr>
              <w:spacing w:before="0" w:beforeAutospacing="0"/>
              <w:rPr>
                <w:rFonts w:ascii="Times New Roman" w:hAnsi="Times New Roman"/>
                <w:sz w:val="24"/>
                <w:szCs w:val="28"/>
              </w:rPr>
            </w:pPr>
            <w:r w:rsidRPr="00D2782C">
              <w:rPr>
                <w:rFonts w:ascii="Times New Roman" w:hAnsi="Times New Roman"/>
                <w:sz w:val="24"/>
                <w:szCs w:val="28"/>
              </w:rPr>
              <w:t>Mission de Contrôle (Projet KIN ELENDA)</w:t>
            </w:r>
          </w:p>
          <w:p w14:paraId="085868A4" w14:textId="11447851" w:rsidR="007A5C95" w:rsidRPr="00D2782C" w:rsidRDefault="007A5C95" w:rsidP="00C5663F">
            <w:pPr>
              <w:spacing w:before="0" w:beforeAutospacing="0"/>
              <w:rPr>
                <w:rFonts w:ascii="Times New Roman" w:hAnsi="Times New Roman"/>
                <w:sz w:val="24"/>
                <w:szCs w:val="28"/>
              </w:rPr>
            </w:pPr>
            <w:r w:rsidRPr="00D2782C">
              <w:rPr>
                <w:rFonts w:ascii="Times New Roman" w:hAnsi="Times New Roman"/>
                <w:sz w:val="24"/>
                <w:szCs w:val="28"/>
              </w:rPr>
              <w:t>CDUK et RASKIN</w:t>
            </w:r>
          </w:p>
        </w:tc>
      </w:tr>
    </w:tbl>
    <w:p w14:paraId="686CB3BE" w14:textId="77777777" w:rsidR="00196763" w:rsidRPr="00196763" w:rsidRDefault="00196763" w:rsidP="00C5663F">
      <w:pPr>
        <w:spacing w:before="0" w:beforeAutospacing="0"/>
        <w:jc w:val="both"/>
        <w:rPr>
          <w:rFonts w:ascii="Times New Roman" w:hAnsi="Times New Roman"/>
          <w:i/>
          <w:sz w:val="24"/>
        </w:rPr>
      </w:pPr>
    </w:p>
    <w:p w14:paraId="674C3467" w14:textId="77777777" w:rsidR="00196763" w:rsidRPr="007F3A47" w:rsidRDefault="00196763" w:rsidP="00C5663F">
      <w:pPr>
        <w:pStyle w:val="Titre3"/>
        <w:numPr>
          <w:ilvl w:val="2"/>
          <w:numId w:val="8"/>
        </w:numPr>
        <w:spacing w:before="0" w:beforeAutospacing="0"/>
        <w:ind w:left="567" w:hanging="567"/>
        <w:rPr>
          <w:rFonts w:ascii="Times New Roman" w:hAnsi="Times New Roman"/>
          <w:b/>
          <w:bCs/>
          <w:i/>
          <w:iCs/>
          <w:color w:val="auto"/>
          <w:sz w:val="24"/>
        </w:rPr>
      </w:pPr>
      <w:bookmarkStart w:id="779" w:name="_Toc77172642"/>
      <w:bookmarkStart w:id="780" w:name="_Toc182426828"/>
      <w:r w:rsidRPr="007F3A47">
        <w:rPr>
          <w:rFonts w:ascii="Times New Roman" w:hAnsi="Times New Roman"/>
          <w:b/>
          <w:bCs/>
          <w:i/>
          <w:iCs/>
          <w:color w:val="auto"/>
          <w:sz w:val="24"/>
        </w:rPr>
        <w:t>Mesures de gestion des impacts négatifs et risques</w:t>
      </w:r>
      <w:bookmarkEnd w:id="779"/>
      <w:bookmarkEnd w:id="780"/>
      <w:r w:rsidRPr="007F3A47">
        <w:rPr>
          <w:rFonts w:ascii="Times New Roman" w:hAnsi="Times New Roman"/>
          <w:b/>
          <w:bCs/>
          <w:i/>
          <w:iCs/>
          <w:color w:val="auto"/>
          <w:sz w:val="24"/>
        </w:rPr>
        <w:t xml:space="preserve"> </w:t>
      </w:r>
    </w:p>
    <w:p w14:paraId="51CABEDF" w14:textId="77777777" w:rsidR="00196763" w:rsidRPr="00196763" w:rsidRDefault="00196763" w:rsidP="00C246CD">
      <w:pPr>
        <w:spacing w:before="120" w:beforeAutospacing="0" w:after="120"/>
        <w:jc w:val="both"/>
        <w:rPr>
          <w:rFonts w:ascii="Times New Roman" w:hAnsi="Times New Roman"/>
          <w:sz w:val="24"/>
          <w:u w:val="single"/>
        </w:rPr>
      </w:pPr>
      <w:bookmarkStart w:id="781" w:name="_Toc75093368"/>
      <w:bookmarkStart w:id="782" w:name="_Toc75093779"/>
      <w:bookmarkStart w:id="783" w:name="_Toc77172643"/>
      <w:bookmarkStart w:id="784" w:name="_Toc520057131"/>
      <w:bookmarkStart w:id="785" w:name="_Toc528505649"/>
      <w:r w:rsidRPr="00196763">
        <w:rPr>
          <w:rFonts w:ascii="Times New Roman" w:hAnsi="Times New Roman"/>
          <w:sz w:val="24"/>
          <w:u w:val="single"/>
        </w:rPr>
        <w:t>Choix des sites des installations de chantier</w:t>
      </w:r>
      <w:bookmarkEnd w:id="781"/>
      <w:bookmarkEnd w:id="782"/>
      <w:bookmarkEnd w:id="783"/>
      <w:r w:rsidRPr="00196763">
        <w:rPr>
          <w:rFonts w:ascii="Times New Roman" w:hAnsi="Times New Roman"/>
          <w:sz w:val="24"/>
          <w:u w:val="single"/>
        </w:rPr>
        <w:t xml:space="preserve">  </w:t>
      </w:r>
    </w:p>
    <w:p w14:paraId="00DCE6A2" w14:textId="77777777" w:rsidR="00196763" w:rsidRPr="00196763" w:rsidRDefault="00196763" w:rsidP="00C246CD">
      <w:pPr>
        <w:spacing w:before="120" w:beforeAutospacing="0" w:after="120"/>
        <w:jc w:val="both"/>
        <w:rPr>
          <w:rFonts w:ascii="Times New Roman" w:hAnsi="Times New Roman"/>
          <w:sz w:val="24"/>
        </w:rPr>
      </w:pPr>
      <w:r w:rsidRPr="00196763">
        <w:rPr>
          <w:rFonts w:ascii="Times New Roman" w:hAnsi="Times New Roman"/>
          <w:sz w:val="24"/>
        </w:rPr>
        <w:t>Ces mesures permettront de minimiser les impacts listés en haut. Il s’agira de :</w:t>
      </w:r>
      <w:bookmarkEnd w:id="784"/>
      <w:bookmarkEnd w:id="785"/>
    </w:p>
    <w:p w14:paraId="4EA135B1" w14:textId="77777777" w:rsidR="00196763" w:rsidRPr="00196763" w:rsidRDefault="00196763" w:rsidP="00C246CD">
      <w:pPr>
        <w:numPr>
          <w:ilvl w:val="0"/>
          <w:numId w:val="186"/>
        </w:numPr>
        <w:spacing w:before="0" w:beforeAutospacing="0"/>
        <w:jc w:val="both"/>
        <w:rPr>
          <w:rFonts w:ascii="Times New Roman" w:hAnsi="Times New Roman"/>
          <w:sz w:val="24"/>
          <w:lang w:val="fr-CA"/>
        </w:rPr>
      </w:pPr>
      <w:r w:rsidRPr="00196763">
        <w:rPr>
          <w:rFonts w:ascii="Times New Roman" w:hAnsi="Times New Roman"/>
          <w:sz w:val="24"/>
          <w:lang w:val="fr-CA"/>
        </w:rPr>
        <w:t>Faire approuver les plans d’installation par la Mission de Contrôle et de supervision des travaux ;</w:t>
      </w:r>
    </w:p>
    <w:p w14:paraId="1995B200" w14:textId="0F7462BD" w:rsidR="00196763" w:rsidRPr="00196763" w:rsidRDefault="00196763" w:rsidP="00C246CD">
      <w:pPr>
        <w:numPr>
          <w:ilvl w:val="0"/>
          <w:numId w:val="186"/>
        </w:numPr>
        <w:spacing w:before="0" w:beforeAutospacing="0"/>
        <w:jc w:val="both"/>
        <w:rPr>
          <w:rFonts w:ascii="Times New Roman" w:hAnsi="Times New Roman"/>
          <w:sz w:val="24"/>
          <w:lang w:val="fr-CA"/>
        </w:rPr>
      </w:pPr>
      <w:r w:rsidRPr="00196763">
        <w:rPr>
          <w:rFonts w:ascii="Times New Roman" w:hAnsi="Times New Roman"/>
          <w:sz w:val="24"/>
          <w:lang w:val="fr-CA"/>
        </w:rPr>
        <w:t>Préserver les biens privés et terres cultivées (contrôle stric</w:t>
      </w:r>
      <w:r w:rsidR="007A5C95">
        <w:rPr>
          <w:rFonts w:ascii="Times New Roman" w:hAnsi="Times New Roman"/>
          <w:sz w:val="24"/>
          <w:lang w:val="fr-CA"/>
        </w:rPr>
        <w:t xml:space="preserve">t de l’occupation de l’espace) </w:t>
      </w:r>
    </w:p>
    <w:p w14:paraId="1EDA76A7" w14:textId="77777777" w:rsidR="00196763" w:rsidRPr="00196763" w:rsidRDefault="00196763" w:rsidP="00C246CD">
      <w:pPr>
        <w:numPr>
          <w:ilvl w:val="0"/>
          <w:numId w:val="186"/>
        </w:numPr>
        <w:spacing w:before="0" w:beforeAutospacing="0"/>
        <w:jc w:val="both"/>
        <w:rPr>
          <w:rFonts w:ascii="Times New Roman" w:hAnsi="Times New Roman"/>
          <w:sz w:val="24"/>
          <w:lang w:val="fr-CA"/>
        </w:rPr>
      </w:pPr>
      <w:r w:rsidRPr="00196763">
        <w:rPr>
          <w:rFonts w:ascii="Times New Roman" w:hAnsi="Times New Roman"/>
          <w:sz w:val="24"/>
          <w:lang w:val="fr-CA"/>
        </w:rPr>
        <w:t>Implanter les sites en dehors de toute zone sensible ou protégée ;</w:t>
      </w:r>
    </w:p>
    <w:p w14:paraId="3E06B78A" w14:textId="77777777" w:rsidR="00196763" w:rsidRPr="00196763" w:rsidRDefault="00196763" w:rsidP="00C246CD">
      <w:pPr>
        <w:numPr>
          <w:ilvl w:val="0"/>
          <w:numId w:val="186"/>
        </w:numPr>
        <w:spacing w:before="0" w:beforeAutospacing="0"/>
        <w:jc w:val="both"/>
        <w:rPr>
          <w:rFonts w:ascii="Times New Roman" w:hAnsi="Times New Roman"/>
          <w:sz w:val="24"/>
          <w:lang w:val="fr-CA"/>
        </w:rPr>
      </w:pPr>
      <w:r w:rsidRPr="00196763">
        <w:rPr>
          <w:rFonts w:ascii="Times New Roman" w:hAnsi="Times New Roman"/>
          <w:sz w:val="24"/>
          <w:lang w:val="fr-CA"/>
        </w:rPr>
        <w:t>Implanter les sites d’installation en dehors des voies de ruissellement ;</w:t>
      </w:r>
    </w:p>
    <w:p w14:paraId="22BBFEEE" w14:textId="77777777" w:rsidR="00196763" w:rsidRPr="00196763" w:rsidRDefault="00196763" w:rsidP="00C246CD">
      <w:pPr>
        <w:numPr>
          <w:ilvl w:val="0"/>
          <w:numId w:val="186"/>
        </w:numPr>
        <w:spacing w:before="0" w:beforeAutospacing="0"/>
        <w:jc w:val="both"/>
        <w:rPr>
          <w:rFonts w:ascii="Times New Roman" w:hAnsi="Times New Roman"/>
          <w:sz w:val="24"/>
          <w:lang w:val="fr-CA"/>
        </w:rPr>
      </w:pPr>
      <w:r w:rsidRPr="00196763">
        <w:rPr>
          <w:rFonts w:ascii="Times New Roman" w:hAnsi="Times New Roman"/>
          <w:sz w:val="24"/>
          <w:lang w:val="fr-CA"/>
        </w:rPr>
        <w:t>Solliciter les autorisations des services administratifs ;</w:t>
      </w:r>
    </w:p>
    <w:p w14:paraId="212FA31D" w14:textId="77777777" w:rsidR="00196763" w:rsidRPr="00196763" w:rsidRDefault="00196763" w:rsidP="00C246CD">
      <w:pPr>
        <w:numPr>
          <w:ilvl w:val="0"/>
          <w:numId w:val="186"/>
        </w:numPr>
        <w:spacing w:before="0" w:beforeAutospacing="0"/>
        <w:jc w:val="both"/>
        <w:rPr>
          <w:rFonts w:ascii="Times New Roman" w:hAnsi="Times New Roman"/>
          <w:sz w:val="24"/>
          <w:lang w:val="fr-CA"/>
        </w:rPr>
      </w:pPr>
      <w:r w:rsidRPr="00196763">
        <w:rPr>
          <w:rFonts w:ascii="Times New Roman" w:hAnsi="Times New Roman"/>
          <w:sz w:val="24"/>
          <w:lang w:val="fr-CA"/>
        </w:rPr>
        <w:t>Limiter au strict minimum le débroussaillage et le défrichement des sites ;</w:t>
      </w:r>
    </w:p>
    <w:p w14:paraId="3B916148" w14:textId="77777777" w:rsidR="00196763" w:rsidRPr="00196763" w:rsidRDefault="00196763" w:rsidP="00C246CD">
      <w:pPr>
        <w:numPr>
          <w:ilvl w:val="0"/>
          <w:numId w:val="186"/>
        </w:numPr>
        <w:spacing w:before="0" w:beforeAutospacing="0" w:after="120"/>
        <w:ind w:left="641" w:hanging="357"/>
        <w:jc w:val="both"/>
        <w:rPr>
          <w:rFonts w:ascii="Times New Roman" w:hAnsi="Times New Roman"/>
          <w:sz w:val="24"/>
          <w:lang w:val="fr-CA"/>
        </w:rPr>
      </w:pPr>
      <w:r w:rsidRPr="00196763">
        <w:rPr>
          <w:rFonts w:ascii="Times New Roman" w:hAnsi="Times New Roman"/>
          <w:sz w:val="24"/>
          <w:lang w:val="fr-CA"/>
        </w:rPr>
        <w:t>Respecter les distances d’installation suivantes :</w:t>
      </w:r>
    </w:p>
    <w:p w14:paraId="534DE783" w14:textId="77777777" w:rsidR="00196763" w:rsidRPr="00196763" w:rsidRDefault="00196763" w:rsidP="00C5663F">
      <w:pPr>
        <w:numPr>
          <w:ilvl w:val="0"/>
          <w:numId w:val="127"/>
        </w:numPr>
        <w:spacing w:before="0" w:beforeAutospacing="0"/>
        <w:ind w:left="993"/>
        <w:jc w:val="both"/>
        <w:rPr>
          <w:rFonts w:ascii="Times New Roman" w:hAnsi="Times New Roman"/>
          <w:sz w:val="24"/>
          <w:lang w:val="fr-CA"/>
        </w:rPr>
      </w:pPr>
      <w:r w:rsidRPr="00196763">
        <w:rPr>
          <w:rFonts w:ascii="Times New Roman" w:hAnsi="Times New Roman"/>
          <w:sz w:val="24"/>
          <w:lang w:val="fr-CA"/>
        </w:rPr>
        <w:t>30 m des voies de communication ;</w:t>
      </w:r>
    </w:p>
    <w:p w14:paraId="6EB77D0E" w14:textId="77777777" w:rsidR="00196763" w:rsidRPr="00196763" w:rsidRDefault="00196763" w:rsidP="00C5663F">
      <w:pPr>
        <w:numPr>
          <w:ilvl w:val="0"/>
          <w:numId w:val="127"/>
        </w:numPr>
        <w:spacing w:before="0" w:beforeAutospacing="0"/>
        <w:ind w:left="993"/>
        <w:jc w:val="both"/>
        <w:rPr>
          <w:rFonts w:ascii="Times New Roman" w:hAnsi="Times New Roman"/>
          <w:sz w:val="24"/>
          <w:lang w:val="fr-CA"/>
        </w:rPr>
      </w:pPr>
      <w:r w:rsidRPr="00196763">
        <w:rPr>
          <w:rFonts w:ascii="Times New Roman" w:hAnsi="Times New Roman"/>
          <w:sz w:val="24"/>
          <w:lang w:val="fr-CA"/>
        </w:rPr>
        <w:t>100 m des plans d’eau et des habitations ;</w:t>
      </w:r>
    </w:p>
    <w:p w14:paraId="10457494" w14:textId="77777777" w:rsidR="00196763" w:rsidRPr="00196763" w:rsidRDefault="00196763" w:rsidP="00C5663F">
      <w:pPr>
        <w:numPr>
          <w:ilvl w:val="0"/>
          <w:numId w:val="127"/>
        </w:numPr>
        <w:spacing w:before="0" w:beforeAutospacing="0"/>
        <w:ind w:left="993"/>
        <w:jc w:val="both"/>
        <w:rPr>
          <w:rFonts w:ascii="Times New Roman" w:hAnsi="Times New Roman"/>
          <w:sz w:val="24"/>
          <w:lang w:val="fr-CA"/>
        </w:rPr>
      </w:pPr>
      <w:r w:rsidRPr="00196763">
        <w:rPr>
          <w:rFonts w:ascii="Times New Roman" w:hAnsi="Times New Roman"/>
          <w:sz w:val="24"/>
          <w:lang w:val="fr-CA"/>
        </w:rPr>
        <w:t>500 m des structures sensibles (structures sanitaires, scolaires, etc.) pour les centrales à ciment, etc.</w:t>
      </w:r>
    </w:p>
    <w:p w14:paraId="30BDC87E" w14:textId="6EFF80A8" w:rsidR="00CE6EF3" w:rsidRPr="00F8650F" w:rsidRDefault="00CE6EF3" w:rsidP="00C246CD">
      <w:pPr>
        <w:spacing w:before="120" w:beforeAutospacing="0" w:after="120"/>
        <w:jc w:val="both"/>
        <w:rPr>
          <w:rFonts w:ascii="Times New Roman" w:hAnsi="Times New Roman"/>
          <w:sz w:val="24"/>
        </w:rPr>
      </w:pPr>
      <w:bookmarkStart w:id="786" w:name="_Toc528505650"/>
      <w:bookmarkStart w:id="787" w:name="_Toc75093369"/>
      <w:bookmarkStart w:id="788" w:name="_Toc75093780"/>
      <w:bookmarkStart w:id="789" w:name="_Toc77172644"/>
      <w:r w:rsidRPr="00F8650F">
        <w:rPr>
          <w:rFonts w:ascii="Times New Roman" w:hAnsi="Times New Roman"/>
          <w:sz w:val="24"/>
        </w:rPr>
        <w:t>Il est important de signaler qu’il n’est pas prévu de construire un camp (</w:t>
      </w:r>
      <w:proofErr w:type="spellStart"/>
      <w:r w:rsidRPr="00F8650F">
        <w:rPr>
          <w:rFonts w:ascii="Times New Roman" w:hAnsi="Times New Roman"/>
          <w:sz w:val="24"/>
        </w:rPr>
        <w:t>hebergement</w:t>
      </w:r>
      <w:proofErr w:type="spellEnd"/>
      <w:r w:rsidRPr="00F8650F">
        <w:rPr>
          <w:rFonts w:ascii="Times New Roman" w:hAnsi="Times New Roman"/>
          <w:sz w:val="24"/>
        </w:rPr>
        <w:t xml:space="preserve">) des travailleurs dans le cadre des travaux de protection du Poste SNEL de </w:t>
      </w:r>
      <w:proofErr w:type="spellStart"/>
      <w:r w:rsidRPr="00F8650F">
        <w:rPr>
          <w:rFonts w:ascii="Times New Roman" w:hAnsi="Times New Roman"/>
          <w:sz w:val="24"/>
        </w:rPr>
        <w:t>Funa</w:t>
      </w:r>
      <w:proofErr w:type="spellEnd"/>
      <w:r w:rsidRPr="00F8650F">
        <w:rPr>
          <w:rFonts w:ascii="Times New Roman" w:hAnsi="Times New Roman"/>
          <w:sz w:val="24"/>
        </w:rPr>
        <w:t xml:space="preserve"> contre les inondations</w:t>
      </w:r>
      <w:r w:rsidR="004B4656" w:rsidRPr="00F8650F">
        <w:rPr>
          <w:rFonts w:ascii="Times New Roman" w:hAnsi="Times New Roman"/>
          <w:sz w:val="24"/>
        </w:rPr>
        <w:t>. Et que la base technique qui sera constituée d’installation de deux conteneurs sera installer à l’</w:t>
      </w:r>
      <w:proofErr w:type="spellStart"/>
      <w:r w:rsidR="004B4656" w:rsidRPr="00F8650F">
        <w:rPr>
          <w:rFonts w:ascii="Times New Roman" w:hAnsi="Times New Roman"/>
          <w:sz w:val="24"/>
        </w:rPr>
        <w:t>instérieur</w:t>
      </w:r>
      <w:proofErr w:type="spellEnd"/>
      <w:r w:rsidR="004B4656" w:rsidRPr="00F8650F">
        <w:rPr>
          <w:rFonts w:ascii="Times New Roman" w:hAnsi="Times New Roman"/>
          <w:sz w:val="24"/>
        </w:rPr>
        <w:t xml:space="preserve"> du Poste SNEL de </w:t>
      </w:r>
      <w:proofErr w:type="spellStart"/>
      <w:r w:rsidR="004B4656" w:rsidRPr="00F8650F">
        <w:rPr>
          <w:rFonts w:ascii="Times New Roman" w:hAnsi="Times New Roman"/>
          <w:sz w:val="24"/>
        </w:rPr>
        <w:t>Funa</w:t>
      </w:r>
      <w:proofErr w:type="spellEnd"/>
      <w:r w:rsidR="004B4656" w:rsidRPr="00F8650F">
        <w:rPr>
          <w:rFonts w:ascii="Times New Roman" w:hAnsi="Times New Roman"/>
          <w:sz w:val="24"/>
        </w:rPr>
        <w:t xml:space="preserve"> bien sécurisé.</w:t>
      </w:r>
    </w:p>
    <w:p w14:paraId="4078C8FC" w14:textId="2F1416DC" w:rsidR="00196763" w:rsidRPr="00F8650F" w:rsidRDefault="00196763" w:rsidP="00C246CD">
      <w:pPr>
        <w:spacing w:before="120" w:beforeAutospacing="0" w:after="120"/>
        <w:jc w:val="both"/>
        <w:rPr>
          <w:rFonts w:ascii="Times New Roman" w:hAnsi="Times New Roman"/>
          <w:i/>
          <w:sz w:val="24"/>
        </w:rPr>
      </w:pPr>
      <w:r w:rsidRPr="00F8650F">
        <w:rPr>
          <w:rFonts w:ascii="Times New Roman" w:hAnsi="Times New Roman"/>
          <w:i/>
          <w:sz w:val="24"/>
        </w:rPr>
        <w:t>Minimisation de l’altération de la qualité de l’air par les émissions de poussières et de gaz d’échappement</w:t>
      </w:r>
      <w:bookmarkEnd w:id="786"/>
      <w:bookmarkEnd w:id="787"/>
      <w:bookmarkEnd w:id="788"/>
      <w:bookmarkEnd w:id="789"/>
      <w:r w:rsidRPr="00F8650F">
        <w:rPr>
          <w:rFonts w:ascii="Times New Roman" w:hAnsi="Times New Roman"/>
          <w:i/>
          <w:sz w:val="24"/>
        </w:rPr>
        <w:t xml:space="preserve"> </w:t>
      </w:r>
    </w:p>
    <w:p w14:paraId="01C57E97" w14:textId="77777777" w:rsidR="00196763" w:rsidRPr="00196763" w:rsidRDefault="00196763" w:rsidP="00C246CD">
      <w:pPr>
        <w:numPr>
          <w:ilvl w:val="0"/>
          <w:numId w:val="186"/>
        </w:numPr>
        <w:spacing w:before="0" w:beforeAutospacing="0"/>
        <w:ind w:left="641" w:hanging="357"/>
        <w:jc w:val="both"/>
        <w:rPr>
          <w:rFonts w:ascii="Times New Roman" w:hAnsi="Times New Roman"/>
          <w:sz w:val="24"/>
          <w:lang w:val="fr-CA"/>
        </w:rPr>
      </w:pPr>
      <w:r w:rsidRPr="00196763">
        <w:rPr>
          <w:rFonts w:ascii="Times New Roman" w:hAnsi="Times New Roman"/>
          <w:sz w:val="24"/>
          <w:lang w:val="fr-CA"/>
        </w:rPr>
        <w:t>Bâcher des camions transportant les matériaux pulvérulents ;</w:t>
      </w:r>
    </w:p>
    <w:p w14:paraId="109617A3" w14:textId="71B970DE" w:rsidR="00196763" w:rsidRPr="00196763" w:rsidRDefault="00196763" w:rsidP="00C246CD">
      <w:pPr>
        <w:numPr>
          <w:ilvl w:val="0"/>
          <w:numId w:val="186"/>
        </w:numPr>
        <w:spacing w:before="0" w:beforeAutospacing="0"/>
        <w:ind w:left="641" w:hanging="357"/>
        <w:jc w:val="both"/>
        <w:rPr>
          <w:rFonts w:ascii="Times New Roman" w:hAnsi="Times New Roman"/>
          <w:sz w:val="24"/>
          <w:lang w:val="fr-CA"/>
        </w:rPr>
      </w:pPr>
      <w:r w:rsidRPr="00196763">
        <w:rPr>
          <w:rFonts w:ascii="Times New Roman" w:hAnsi="Times New Roman"/>
          <w:sz w:val="24"/>
          <w:lang w:val="fr-CA"/>
        </w:rPr>
        <w:t xml:space="preserve">Arroser les </w:t>
      </w:r>
      <w:r w:rsidR="007A5C95" w:rsidRPr="00196763">
        <w:rPr>
          <w:rFonts w:ascii="Times New Roman" w:hAnsi="Times New Roman"/>
          <w:sz w:val="24"/>
          <w:lang w:val="fr-CA"/>
        </w:rPr>
        <w:t>matériaux</w:t>
      </w:r>
      <w:r w:rsidRPr="00196763">
        <w:rPr>
          <w:rFonts w:ascii="Times New Roman" w:hAnsi="Times New Roman"/>
          <w:sz w:val="24"/>
          <w:lang w:val="fr-CA"/>
        </w:rPr>
        <w:t xml:space="preserve"> de </w:t>
      </w:r>
      <w:r w:rsidR="00C37636" w:rsidRPr="00196763">
        <w:rPr>
          <w:rFonts w:ascii="Times New Roman" w:hAnsi="Times New Roman"/>
          <w:sz w:val="24"/>
          <w:lang w:val="fr-CA"/>
        </w:rPr>
        <w:t>construction ;</w:t>
      </w:r>
    </w:p>
    <w:p w14:paraId="69158535" w14:textId="77777777" w:rsidR="00196763" w:rsidRPr="00196763" w:rsidRDefault="00196763" w:rsidP="00C246CD">
      <w:pPr>
        <w:numPr>
          <w:ilvl w:val="0"/>
          <w:numId w:val="186"/>
        </w:numPr>
        <w:spacing w:before="0" w:beforeAutospacing="0"/>
        <w:ind w:left="641" w:hanging="357"/>
        <w:jc w:val="both"/>
        <w:rPr>
          <w:rFonts w:ascii="Times New Roman" w:hAnsi="Times New Roman"/>
          <w:sz w:val="24"/>
          <w:lang w:val="fr-CA"/>
        </w:rPr>
      </w:pPr>
      <w:r w:rsidRPr="00196763">
        <w:rPr>
          <w:rFonts w:ascii="Times New Roman" w:hAnsi="Times New Roman"/>
          <w:sz w:val="24"/>
          <w:lang w:val="fr-CA"/>
        </w:rPr>
        <w:t>Arroser périodiquement des pistes par temps sec au voisinage des habitations et des zones de cultures ;</w:t>
      </w:r>
    </w:p>
    <w:p w14:paraId="79A42D8C" w14:textId="77777777" w:rsidR="00196763" w:rsidRPr="00196763" w:rsidRDefault="00196763" w:rsidP="00C246CD">
      <w:pPr>
        <w:numPr>
          <w:ilvl w:val="0"/>
          <w:numId w:val="186"/>
        </w:numPr>
        <w:spacing w:before="0" w:beforeAutospacing="0"/>
        <w:ind w:left="641" w:hanging="357"/>
        <w:jc w:val="both"/>
        <w:rPr>
          <w:rFonts w:ascii="Times New Roman" w:hAnsi="Times New Roman"/>
          <w:sz w:val="24"/>
          <w:lang w:val="fr-CA"/>
        </w:rPr>
      </w:pPr>
      <w:r w:rsidRPr="00196763">
        <w:rPr>
          <w:rFonts w:ascii="Times New Roman" w:hAnsi="Times New Roman"/>
          <w:sz w:val="24"/>
          <w:lang w:val="fr-CA"/>
        </w:rPr>
        <w:t>Contrôler techniquement la machinerie &amp; assurer la maintenance et entretien périodique ;</w:t>
      </w:r>
    </w:p>
    <w:p w14:paraId="2A745842" w14:textId="77777777" w:rsidR="00196763" w:rsidRPr="00196763" w:rsidRDefault="00196763" w:rsidP="00C246CD">
      <w:pPr>
        <w:numPr>
          <w:ilvl w:val="0"/>
          <w:numId w:val="186"/>
        </w:numPr>
        <w:spacing w:before="0" w:beforeAutospacing="0"/>
        <w:ind w:left="641" w:hanging="357"/>
        <w:jc w:val="both"/>
        <w:rPr>
          <w:rFonts w:ascii="Times New Roman" w:hAnsi="Times New Roman"/>
          <w:sz w:val="24"/>
          <w:lang w:val="fr-CA"/>
        </w:rPr>
      </w:pPr>
      <w:r w:rsidRPr="00196763">
        <w:rPr>
          <w:rFonts w:ascii="Times New Roman" w:hAnsi="Times New Roman"/>
          <w:sz w:val="24"/>
          <w:lang w:val="fr-CA"/>
        </w:rPr>
        <w:lastRenderedPageBreak/>
        <w:t>Limiter la vitesse de circulation des engins et véhicules à 30 km/h dans les zones de travaux ;</w:t>
      </w:r>
    </w:p>
    <w:p w14:paraId="4C6AB451" w14:textId="77777777" w:rsidR="00196763" w:rsidRPr="00196763" w:rsidRDefault="00196763" w:rsidP="00C246CD">
      <w:pPr>
        <w:numPr>
          <w:ilvl w:val="0"/>
          <w:numId w:val="186"/>
        </w:numPr>
        <w:spacing w:before="0" w:beforeAutospacing="0" w:after="120"/>
        <w:ind w:left="641" w:hanging="357"/>
        <w:jc w:val="both"/>
        <w:rPr>
          <w:rFonts w:ascii="Times New Roman" w:hAnsi="Times New Roman"/>
          <w:sz w:val="24"/>
          <w:lang w:val="fr-CA"/>
        </w:rPr>
      </w:pPr>
      <w:r w:rsidRPr="00196763">
        <w:rPr>
          <w:rFonts w:ascii="Times New Roman" w:hAnsi="Times New Roman"/>
          <w:sz w:val="24"/>
          <w:lang w:val="fr-CA"/>
        </w:rPr>
        <w:t xml:space="preserve">Etc. </w:t>
      </w:r>
    </w:p>
    <w:p w14:paraId="179ACCA1" w14:textId="0B8B15A9" w:rsidR="00196763" w:rsidRPr="008D2469" w:rsidRDefault="00196763" w:rsidP="00C246CD">
      <w:pPr>
        <w:spacing w:before="120" w:beforeAutospacing="0" w:after="120"/>
        <w:jc w:val="both"/>
        <w:rPr>
          <w:rFonts w:ascii="Times New Roman" w:hAnsi="Times New Roman"/>
          <w:i/>
          <w:sz w:val="24"/>
          <w:u w:val="single"/>
        </w:rPr>
      </w:pPr>
      <w:bookmarkStart w:id="790" w:name="_Toc75093370"/>
      <w:bookmarkStart w:id="791" w:name="_Toc75093781"/>
      <w:bookmarkStart w:id="792" w:name="_Toc77172645"/>
      <w:r w:rsidRPr="008D2469">
        <w:rPr>
          <w:rFonts w:ascii="Times New Roman" w:hAnsi="Times New Roman"/>
          <w:i/>
          <w:sz w:val="24"/>
          <w:u w:val="single"/>
        </w:rPr>
        <w:t>Minimisation des nuisances sonores</w:t>
      </w:r>
      <w:bookmarkEnd w:id="790"/>
      <w:bookmarkEnd w:id="791"/>
      <w:bookmarkEnd w:id="792"/>
      <w:r w:rsidR="008D2469">
        <w:rPr>
          <w:rFonts w:ascii="Times New Roman" w:hAnsi="Times New Roman"/>
          <w:i/>
          <w:sz w:val="24"/>
          <w:u w:val="single"/>
        </w:rPr>
        <w:t xml:space="preserve"> </w:t>
      </w:r>
    </w:p>
    <w:p w14:paraId="28A901F3" w14:textId="77777777" w:rsidR="00196763" w:rsidRPr="00196763" w:rsidRDefault="00196763" w:rsidP="00C246CD">
      <w:pPr>
        <w:numPr>
          <w:ilvl w:val="0"/>
          <w:numId w:val="187"/>
        </w:numPr>
        <w:spacing w:before="0" w:beforeAutospacing="0"/>
        <w:jc w:val="both"/>
        <w:rPr>
          <w:rFonts w:ascii="Times New Roman" w:hAnsi="Times New Roman"/>
          <w:sz w:val="24"/>
          <w:lang w:val="fr-CA"/>
        </w:rPr>
      </w:pPr>
      <w:r w:rsidRPr="00196763">
        <w:rPr>
          <w:rFonts w:ascii="Times New Roman" w:hAnsi="Times New Roman"/>
          <w:sz w:val="24"/>
          <w:lang w:val="fr-CA"/>
        </w:rPr>
        <w:t>Effectuer les activités bruyantes aux heures diurnes de 8h00 à 18h00 ;</w:t>
      </w:r>
    </w:p>
    <w:p w14:paraId="76BC895C" w14:textId="7FBDA447" w:rsidR="00196763" w:rsidRPr="00196763" w:rsidRDefault="007A5C95" w:rsidP="00C246CD">
      <w:pPr>
        <w:numPr>
          <w:ilvl w:val="0"/>
          <w:numId w:val="187"/>
        </w:numPr>
        <w:spacing w:before="0" w:beforeAutospacing="0"/>
        <w:jc w:val="both"/>
        <w:rPr>
          <w:rFonts w:ascii="Times New Roman" w:hAnsi="Times New Roman"/>
          <w:sz w:val="24"/>
          <w:lang w:val="fr-CA"/>
        </w:rPr>
      </w:pPr>
      <w:r>
        <w:rPr>
          <w:rFonts w:ascii="Times New Roman" w:hAnsi="Times New Roman"/>
          <w:sz w:val="24"/>
          <w:lang w:val="fr-CA"/>
        </w:rPr>
        <w:t xml:space="preserve">Définir </w:t>
      </w:r>
      <w:r w:rsidR="00196763" w:rsidRPr="00196763">
        <w:rPr>
          <w:rFonts w:ascii="Times New Roman" w:hAnsi="Times New Roman"/>
          <w:sz w:val="24"/>
          <w:lang w:val="fr-CA"/>
        </w:rPr>
        <w:t>les itinéraires de circulation afin de minimiser l’impact du bruit sur les communautés riveraines ;</w:t>
      </w:r>
    </w:p>
    <w:p w14:paraId="39EE9691" w14:textId="77777777" w:rsidR="00196763" w:rsidRPr="00196763" w:rsidRDefault="00196763" w:rsidP="00C246CD">
      <w:pPr>
        <w:numPr>
          <w:ilvl w:val="0"/>
          <w:numId w:val="187"/>
        </w:numPr>
        <w:spacing w:before="0" w:beforeAutospacing="0"/>
        <w:jc w:val="both"/>
        <w:rPr>
          <w:rFonts w:ascii="Times New Roman" w:hAnsi="Times New Roman"/>
          <w:sz w:val="24"/>
          <w:lang w:val="fr-CA"/>
        </w:rPr>
      </w:pPr>
      <w:r w:rsidRPr="00196763">
        <w:rPr>
          <w:rFonts w:ascii="Times New Roman" w:hAnsi="Times New Roman"/>
          <w:sz w:val="24"/>
          <w:lang w:val="fr-CA"/>
        </w:rPr>
        <w:t>Informer les communautés des activités bruyantes ;</w:t>
      </w:r>
    </w:p>
    <w:p w14:paraId="1113142B" w14:textId="77777777" w:rsidR="00196763" w:rsidRPr="00196763" w:rsidRDefault="00196763" w:rsidP="00C246CD">
      <w:pPr>
        <w:numPr>
          <w:ilvl w:val="0"/>
          <w:numId w:val="187"/>
        </w:numPr>
        <w:spacing w:before="0" w:beforeAutospacing="0"/>
        <w:jc w:val="both"/>
        <w:rPr>
          <w:rFonts w:ascii="Times New Roman" w:hAnsi="Times New Roman"/>
          <w:sz w:val="24"/>
          <w:lang w:val="fr-CA"/>
        </w:rPr>
      </w:pPr>
      <w:r w:rsidRPr="00196763">
        <w:rPr>
          <w:rFonts w:ascii="Times New Roman" w:hAnsi="Times New Roman"/>
          <w:sz w:val="24"/>
          <w:lang w:val="fr-CA"/>
        </w:rPr>
        <w:t>Veiller à l’entretien périodique des équipements roulants et installations fixes ;</w:t>
      </w:r>
    </w:p>
    <w:p w14:paraId="23F960C8" w14:textId="77777777" w:rsidR="00196763" w:rsidRPr="00196763" w:rsidRDefault="00196763" w:rsidP="00C246CD">
      <w:pPr>
        <w:numPr>
          <w:ilvl w:val="0"/>
          <w:numId w:val="186"/>
        </w:numPr>
        <w:spacing w:before="0" w:beforeAutospacing="0"/>
        <w:ind w:left="641" w:hanging="357"/>
        <w:jc w:val="both"/>
        <w:rPr>
          <w:rFonts w:ascii="Times New Roman" w:hAnsi="Times New Roman"/>
          <w:sz w:val="24"/>
          <w:lang w:val="fr-CA"/>
        </w:rPr>
      </w:pPr>
      <w:r w:rsidRPr="00196763">
        <w:rPr>
          <w:rFonts w:ascii="Times New Roman" w:hAnsi="Times New Roman"/>
          <w:sz w:val="24"/>
          <w:lang w:val="fr-CA"/>
        </w:rPr>
        <w:t xml:space="preserve">Etc. </w:t>
      </w:r>
    </w:p>
    <w:p w14:paraId="41AC0A95" w14:textId="58DAF0BF" w:rsidR="00196763" w:rsidRPr="008D2469" w:rsidRDefault="00196763" w:rsidP="00C5663F">
      <w:pPr>
        <w:spacing w:before="240" w:beforeAutospacing="0"/>
        <w:jc w:val="both"/>
        <w:rPr>
          <w:rFonts w:ascii="Times New Roman" w:hAnsi="Times New Roman"/>
          <w:i/>
          <w:sz w:val="24"/>
          <w:u w:val="single"/>
        </w:rPr>
      </w:pPr>
      <w:bookmarkStart w:id="793" w:name="_Toc75093371"/>
      <w:bookmarkStart w:id="794" w:name="_Toc75093782"/>
      <w:bookmarkStart w:id="795" w:name="_Toc77172646"/>
      <w:r w:rsidRPr="008D2469">
        <w:rPr>
          <w:rFonts w:ascii="Times New Roman" w:hAnsi="Times New Roman"/>
          <w:i/>
          <w:sz w:val="24"/>
          <w:u w:val="single"/>
        </w:rPr>
        <w:t>Prévention et gestion des pollutions accidentelles et fuites</w:t>
      </w:r>
      <w:bookmarkEnd w:id="793"/>
      <w:bookmarkEnd w:id="794"/>
      <w:bookmarkEnd w:id="795"/>
      <w:r w:rsidRPr="008D2469">
        <w:rPr>
          <w:rFonts w:ascii="Times New Roman" w:hAnsi="Times New Roman"/>
          <w:i/>
          <w:sz w:val="24"/>
          <w:u w:val="single"/>
        </w:rPr>
        <w:t xml:space="preserve"> </w:t>
      </w:r>
    </w:p>
    <w:p w14:paraId="38179A89" w14:textId="77777777" w:rsidR="00196763" w:rsidRPr="00196763" w:rsidRDefault="00196763" w:rsidP="00C5663F">
      <w:pPr>
        <w:spacing w:before="240" w:beforeAutospacing="0"/>
        <w:jc w:val="both"/>
        <w:rPr>
          <w:rFonts w:ascii="Times New Roman" w:hAnsi="Times New Roman"/>
          <w:sz w:val="24"/>
        </w:rPr>
      </w:pPr>
      <w:r w:rsidRPr="00196763">
        <w:rPr>
          <w:rFonts w:ascii="Times New Roman" w:hAnsi="Times New Roman"/>
          <w:sz w:val="24"/>
        </w:rPr>
        <w:t>Pour pallier aux risques de pollution des sols et des eaux notamment les adducteurs par les fuites et déversements accidentels d’hydrocarbures et autres produits polluants, un certain nombre de mesures doit être mise en place, notamment :</w:t>
      </w:r>
    </w:p>
    <w:p w14:paraId="46889761" w14:textId="77777777" w:rsidR="00196763" w:rsidRPr="00196763" w:rsidRDefault="00196763" w:rsidP="00C5663F">
      <w:pPr>
        <w:numPr>
          <w:ilvl w:val="0"/>
          <w:numId w:val="74"/>
        </w:numPr>
        <w:spacing w:before="240" w:beforeAutospacing="0"/>
        <w:jc w:val="both"/>
        <w:rPr>
          <w:rFonts w:ascii="Times New Roman" w:hAnsi="Times New Roman"/>
          <w:sz w:val="24"/>
          <w:lang w:val="fr-CA"/>
        </w:rPr>
      </w:pPr>
      <w:r w:rsidRPr="00196763">
        <w:rPr>
          <w:rFonts w:ascii="Times New Roman" w:hAnsi="Times New Roman"/>
          <w:sz w:val="24"/>
          <w:lang w:val="fr-CA"/>
        </w:rPr>
        <w:t>Aménager des aires de ravitaillement étanches pour les produits dangereux ;</w:t>
      </w:r>
    </w:p>
    <w:p w14:paraId="012438D6"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Mettre des absorbants (sciures de bois, granulés, etc.) pour contenir / récupérer les petits écoulements sur le sol aux zones de manipulation des produits dangereux ;</w:t>
      </w:r>
    </w:p>
    <w:p w14:paraId="65A51FFD"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Aménager une station d’entretien imperméabilisée pour la maintenance des engins et véhicules ;</w:t>
      </w:r>
    </w:p>
    <w:p w14:paraId="0AC91A3C"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Mettre en place des boudins absorbants pour confiner la pollution accidentelle et les fuites en aval des échelons de travail dans les adducteurs lors du faucardage mécanique et du curage ;</w:t>
      </w:r>
    </w:p>
    <w:p w14:paraId="60002F42"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 xml:space="preserve">Etc. </w:t>
      </w:r>
    </w:p>
    <w:p w14:paraId="6B371B57" w14:textId="77777777" w:rsidR="00196763" w:rsidRPr="008D2469" w:rsidRDefault="00196763" w:rsidP="00C5663F">
      <w:pPr>
        <w:spacing w:before="240" w:beforeAutospacing="0"/>
        <w:jc w:val="both"/>
        <w:rPr>
          <w:rFonts w:ascii="Times New Roman" w:hAnsi="Times New Roman"/>
          <w:i/>
          <w:sz w:val="24"/>
          <w:u w:val="single"/>
        </w:rPr>
      </w:pPr>
      <w:bookmarkStart w:id="796" w:name="_Toc75093372"/>
      <w:bookmarkStart w:id="797" w:name="_Toc75093783"/>
      <w:bookmarkStart w:id="798" w:name="_Toc77172647"/>
      <w:r w:rsidRPr="008D2469">
        <w:rPr>
          <w:rFonts w:ascii="Times New Roman" w:hAnsi="Times New Roman"/>
          <w:i/>
          <w:sz w:val="24"/>
          <w:u w:val="single"/>
        </w:rPr>
        <w:t>Gestion des déchets de chantier</w:t>
      </w:r>
      <w:bookmarkEnd w:id="796"/>
      <w:bookmarkEnd w:id="797"/>
      <w:bookmarkEnd w:id="798"/>
      <w:r w:rsidRPr="008D2469">
        <w:rPr>
          <w:rFonts w:ascii="Times New Roman" w:hAnsi="Times New Roman"/>
          <w:i/>
          <w:sz w:val="24"/>
          <w:u w:val="single"/>
        </w:rPr>
        <w:t xml:space="preserve"> </w:t>
      </w:r>
    </w:p>
    <w:p w14:paraId="5A572E02" w14:textId="66AE5FA3" w:rsidR="00196763" w:rsidRPr="00196763" w:rsidRDefault="00196763" w:rsidP="00C5663F">
      <w:pPr>
        <w:spacing w:before="240" w:beforeAutospacing="0"/>
        <w:jc w:val="both"/>
        <w:rPr>
          <w:rFonts w:ascii="Times New Roman" w:hAnsi="Times New Roman"/>
          <w:sz w:val="24"/>
        </w:rPr>
      </w:pPr>
      <w:r w:rsidRPr="00196763">
        <w:rPr>
          <w:rFonts w:ascii="Times New Roman" w:hAnsi="Times New Roman"/>
          <w:sz w:val="24"/>
        </w:rPr>
        <w:t>L’Entreprise charg</w:t>
      </w:r>
      <w:r w:rsidR="008D2469">
        <w:rPr>
          <w:rFonts w:ascii="Times New Roman" w:hAnsi="Times New Roman"/>
          <w:sz w:val="24"/>
        </w:rPr>
        <w:t>ée de l’exécution des travaux :</w:t>
      </w:r>
    </w:p>
    <w:p w14:paraId="5D8CD91E" w14:textId="77777777" w:rsidR="00196763" w:rsidRPr="00196763" w:rsidRDefault="00196763" w:rsidP="00C5663F">
      <w:pPr>
        <w:numPr>
          <w:ilvl w:val="0"/>
          <w:numId w:val="74"/>
        </w:numPr>
        <w:spacing w:before="240" w:beforeAutospacing="0"/>
        <w:jc w:val="both"/>
        <w:rPr>
          <w:rFonts w:ascii="Times New Roman" w:hAnsi="Times New Roman"/>
          <w:sz w:val="24"/>
          <w:lang w:val="fr-CA"/>
        </w:rPr>
      </w:pPr>
      <w:r w:rsidRPr="00196763">
        <w:rPr>
          <w:rFonts w:ascii="Times New Roman" w:hAnsi="Times New Roman"/>
          <w:sz w:val="24"/>
          <w:lang w:val="fr-CA"/>
        </w:rPr>
        <w:t xml:space="preserve">Proposera l’utilisation de matériaux moins polluants, recyclés, recyclables ; </w:t>
      </w:r>
    </w:p>
    <w:p w14:paraId="7F723E4B" w14:textId="5FEF1ACB"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Veillera à la réduction des déchets à la source (emballages consignés, lim</w:t>
      </w:r>
      <w:r w:rsidR="008D2469">
        <w:rPr>
          <w:rFonts w:ascii="Times New Roman" w:hAnsi="Times New Roman"/>
          <w:sz w:val="24"/>
          <w:lang w:val="fr-CA"/>
        </w:rPr>
        <w:t>iter les chutes, etc.);</w:t>
      </w:r>
    </w:p>
    <w:p w14:paraId="5CCCC0C0"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Réalisera un tri sur le chantier en séparant au minimum les trois catégories de déchets (inertes, déchets banals et déchets spéciaux) ;</w:t>
      </w:r>
    </w:p>
    <w:p w14:paraId="360B692E"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Orientera les déchets vers des filières conformes à la règlementation et aux possibilités locales de recyclage, de traitement ou de stockage ;</w:t>
      </w:r>
    </w:p>
    <w:p w14:paraId="6ECEE4F9"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Assurera la traçabilité des déchets spéciaux ou dangereux (bordereaux de suivi des déchets spéciaux).</w:t>
      </w:r>
    </w:p>
    <w:p w14:paraId="4E868E6A" w14:textId="77777777" w:rsidR="00196763" w:rsidRPr="009813F3" w:rsidRDefault="00196763" w:rsidP="00C5663F">
      <w:pPr>
        <w:spacing w:before="240" w:beforeAutospacing="0"/>
        <w:jc w:val="both"/>
        <w:rPr>
          <w:rFonts w:ascii="Times New Roman" w:hAnsi="Times New Roman"/>
          <w:i/>
          <w:sz w:val="24"/>
          <w:u w:val="single"/>
        </w:rPr>
      </w:pPr>
      <w:bookmarkStart w:id="799" w:name="_Toc75093376"/>
      <w:bookmarkStart w:id="800" w:name="_Toc75093787"/>
      <w:bookmarkStart w:id="801" w:name="_Toc77172651"/>
      <w:r w:rsidRPr="009813F3">
        <w:rPr>
          <w:rFonts w:ascii="Times New Roman" w:hAnsi="Times New Roman"/>
          <w:i/>
          <w:sz w:val="24"/>
          <w:u w:val="single"/>
        </w:rPr>
        <w:t>Gestion des effluents liquides</w:t>
      </w:r>
      <w:bookmarkEnd w:id="799"/>
      <w:bookmarkEnd w:id="800"/>
      <w:bookmarkEnd w:id="801"/>
      <w:r w:rsidRPr="009813F3">
        <w:rPr>
          <w:rFonts w:ascii="Times New Roman" w:hAnsi="Times New Roman"/>
          <w:i/>
          <w:sz w:val="24"/>
          <w:u w:val="single"/>
        </w:rPr>
        <w:t xml:space="preserve">  </w:t>
      </w:r>
    </w:p>
    <w:p w14:paraId="2AE4FB60" w14:textId="77777777" w:rsidR="00196763" w:rsidRPr="00196763" w:rsidRDefault="00196763" w:rsidP="00C5663F">
      <w:pPr>
        <w:spacing w:before="240" w:beforeAutospacing="0"/>
        <w:jc w:val="both"/>
        <w:rPr>
          <w:rFonts w:ascii="Times New Roman" w:hAnsi="Times New Roman"/>
          <w:sz w:val="24"/>
        </w:rPr>
      </w:pPr>
      <w:bookmarkStart w:id="802" w:name="_Toc520056285"/>
      <w:bookmarkStart w:id="803" w:name="_Toc520056495"/>
      <w:bookmarkStart w:id="804" w:name="_Toc520057143"/>
      <w:r w:rsidRPr="00196763">
        <w:rPr>
          <w:rFonts w:ascii="Times New Roman" w:hAnsi="Times New Roman"/>
          <w:sz w:val="24"/>
        </w:rPr>
        <w:t>Les effluents liquides sont constitués des eaux usées sanitaires du personnel de chantier, des eaux de lavage et d’entretien de la machinerie, des véhicules et camions.</w:t>
      </w:r>
      <w:bookmarkEnd w:id="802"/>
      <w:bookmarkEnd w:id="803"/>
      <w:bookmarkEnd w:id="804"/>
    </w:p>
    <w:p w14:paraId="7A6432D2" w14:textId="77777777" w:rsidR="00196763" w:rsidRPr="00196763" w:rsidRDefault="00196763" w:rsidP="00C5663F">
      <w:pPr>
        <w:spacing w:before="240" w:beforeAutospacing="0"/>
        <w:jc w:val="both"/>
        <w:rPr>
          <w:rFonts w:ascii="Times New Roman" w:hAnsi="Times New Roman"/>
          <w:sz w:val="24"/>
        </w:rPr>
      </w:pPr>
      <w:bookmarkStart w:id="805" w:name="_Toc520056286"/>
      <w:bookmarkStart w:id="806" w:name="_Toc520056496"/>
      <w:bookmarkStart w:id="807" w:name="_Toc520057144"/>
      <w:r w:rsidRPr="00196763">
        <w:rPr>
          <w:rFonts w:ascii="Times New Roman" w:hAnsi="Times New Roman"/>
          <w:sz w:val="24"/>
        </w:rPr>
        <w:lastRenderedPageBreak/>
        <w:t>Leur mauvais traitement peut avoir un impact pour l’environnement en occasionnant une pollution des sols, des eaux (surtout des adducteurs) et des milieux naturels. Entre autres mesures, l’Entrepreneur pourra :</w:t>
      </w:r>
      <w:bookmarkEnd w:id="805"/>
      <w:bookmarkEnd w:id="806"/>
      <w:bookmarkEnd w:id="807"/>
    </w:p>
    <w:p w14:paraId="71314A2C" w14:textId="77777777" w:rsidR="00196763" w:rsidRPr="00196763" w:rsidRDefault="00196763" w:rsidP="00C5663F">
      <w:pPr>
        <w:numPr>
          <w:ilvl w:val="0"/>
          <w:numId w:val="74"/>
        </w:numPr>
        <w:spacing w:before="240" w:beforeAutospacing="0"/>
        <w:jc w:val="both"/>
        <w:rPr>
          <w:rFonts w:ascii="Times New Roman" w:hAnsi="Times New Roman"/>
          <w:sz w:val="24"/>
          <w:lang w:val="fr-CA"/>
        </w:rPr>
      </w:pPr>
      <w:r w:rsidRPr="00196763">
        <w:rPr>
          <w:rFonts w:ascii="Times New Roman" w:hAnsi="Times New Roman"/>
          <w:sz w:val="24"/>
          <w:lang w:val="fr-CA"/>
        </w:rPr>
        <w:t>Prévoir un système de décantation / digestion des eaux sanitaires pour réduire leurs charges organiques biodégradables (fosses septiques étanches compartimentées et vidangeables) ;</w:t>
      </w:r>
    </w:p>
    <w:p w14:paraId="0AF77DC9"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Prévoir un système de prétraitement des eaux de lavage des véhicules et camions (exemple décantation) ;</w:t>
      </w:r>
    </w:p>
    <w:p w14:paraId="53A14EFA"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Aménager une station d’entretien pour la maintenance des engins et véhicules munie d’un séparateur d’hydrocarbures (déshuileur) avec débourbeur ;</w:t>
      </w:r>
    </w:p>
    <w:p w14:paraId="6E5FA72E"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Etc.</w:t>
      </w:r>
    </w:p>
    <w:p w14:paraId="56C5AB25" w14:textId="583A8DB7" w:rsidR="00196763" w:rsidRPr="008D2469" w:rsidRDefault="00196763" w:rsidP="00C5663F">
      <w:pPr>
        <w:spacing w:before="240" w:beforeAutospacing="0"/>
        <w:jc w:val="both"/>
        <w:rPr>
          <w:rFonts w:ascii="Times New Roman" w:hAnsi="Times New Roman"/>
          <w:i/>
          <w:sz w:val="24"/>
          <w:u w:val="single"/>
        </w:rPr>
      </w:pPr>
      <w:bookmarkStart w:id="808" w:name="_Toc75093377"/>
      <w:bookmarkStart w:id="809" w:name="_Toc75093788"/>
      <w:bookmarkStart w:id="810" w:name="_Toc77172652"/>
      <w:r w:rsidRPr="008D2469">
        <w:rPr>
          <w:rFonts w:ascii="Times New Roman" w:hAnsi="Times New Roman"/>
          <w:i/>
          <w:sz w:val="24"/>
          <w:u w:val="single"/>
        </w:rPr>
        <w:t>Gestion des produits dangereux</w:t>
      </w:r>
      <w:bookmarkEnd w:id="808"/>
      <w:bookmarkEnd w:id="809"/>
      <w:bookmarkEnd w:id="810"/>
      <w:r w:rsidRPr="008D2469">
        <w:rPr>
          <w:rFonts w:ascii="Times New Roman" w:hAnsi="Times New Roman"/>
          <w:i/>
          <w:sz w:val="24"/>
          <w:u w:val="single"/>
        </w:rPr>
        <w:t xml:space="preserve"> </w:t>
      </w:r>
    </w:p>
    <w:p w14:paraId="5092B733" w14:textId="77777777" w:rsidR="00196763" w:rsidRPr="00196763" w:rsidRDefault="00196763" w:rsidP="00C5663F">
      <w:pPr>
        <w:spacing w:before="240" w:beforeAutospacing="0"/>
        <w:jc w:val="both"/>
        <w:rPr>
          <w:rFonts w:ascii="Times New Roman" w:hAnsi="Times New Roman"/>
          <w:sz w:val="24"/>
        </w:rPr>
      </w:pPr>
      <w:r w:rsidRPr="00196763">
        <w:rPr>
          <w:rFonts w:ascii="Times New Roman" w:hAnsi="Times New Roman"/>
          <w:sz w:val="24"/>
        </w:rPr>
        <w:t xml:space="preserve">Les produits potentiellement polluants ou dangereux susceptibles d’être utilisés durant les travaux sont : diesel, huile de moteur, huiles neuves ou lubrifiants, fluides hydrauliques, peintures, additifs au béton, nettoyants et solvants, etc. </w:t>
      </w:r>
      <w:bookmarkStart w:id="811" w:name="_Toc520056288"/>
      <w:bookmarkStart w:id="812" w:name="_Toc520057146"/>
      <w:r w:rsidRPr="00196763">
        <w:rPr>
          <w:rFonts w:ascii="Times New Roman" w:hAnsi="Times New Roman"/>
          <w:sz w:val="24"/>
        </w:rPr>
        <w:t>Leur gestion concerne différentes étapes depuis leur acheminement sur le chantier, à leur stockage et leur manipulation sur place.</w:t>
      </w:r>
      <w:bookmarkEnd w:id="811"/>
      <w:bookmarkEnd w:id="812"/>
    </w:p>
    <w:p w14:paraId="1A341552" w14:textId="77777777" w:rsidR="00196763" w:rsidRPr="00196763" w:rsidRDefault="00196763" w:rsidP="00C5663F">
      <w:pPr>
        <w:spacing w:before="240" w:beforeAutospacing="0"/>
        <w:jc w:val="both"/>
        <w:rPr>
          <w:rFonts w:ascii="Times New Roman" w:hAnsi="Times New Roman"/>
          <w:sz w:val="24"/>
        </w:rPr>
      </w:pPr>
      <w:bookmarkStart w:id="813" w:name="_Toc520056289"/>
      <w:bookmarkStart w:id="814" w:name="_Toc520056499"/>
      <w:bookmarkStart w:id="815" w:name="_Toc520057147"/>
      <w:r w:rsidRPr="00196763">
        <w:rPr>
          <w:rFonts w:ascii="Times New Roman" w:hAnsi="Times New Roman"/>
          <w:sz w:val="24"/>
        </w:rPr>
        <w:t xml:space="preserve">Leur mauvaise gestion peut avoir un impact pour l’environnement en occasionnant une pollution des sols, des eaux (surtout des adducteurs) et des milieux naturels. Entre autres, l’Entrepreneur pourra mettre en œuvre les mesures de sauvegardes </w:t>
      </w:r>
      <w:bookmarkEnd w:id="813"/>
      <w:bookmarkEnd w:id="814"/>
      <w:bookmarkEnd w:id="815"/>
      <w:r w:rsidRPr="00196763">
        <w:rPr>
          <w:rFonts w:ascii="Times New Roman" w:hAnsi="Times New Roman"/>
          <w:sz w:val="24"/>
        </w:rPr>
        <w:t>détaillées dans les sous sections ci-après.</w:t>
      </w:r>
    </w:p>
    <w:p w14:paraId="5E79B632" w14:textId="77777777" w:rsidR="00196763" w:rsidRPr="009813F3" w:rsidRDefault="00196763" w:rsidP="00C5663F">
      <w:pPr>
        <w:spacing w:before="240" w:beforeAutospacing="0"/>
        <w:jc w:val="both"/>
        <w:rPr>
          <w:rFonts w:ascii="Times New Roman" w:hAnsi="Times New Roman"/>
          <w:i/>
          <w:sz w:val="24"/>
        </w:rPr>
      </w:pPr>
      <w:bookmarkStart w:id="816" w:name="_Toc75093378"/>
      <w:bookmarkStart w:id="817" w:name="_Toc75093789"/>
      <w:bookmarkStart w:id="818" w:name="_Toc77172653"/>
      <w:r w:rsidRPr="009813F3">
        <w:rPr>
          <w:rFonts w:ascii="Times New Roman" w:hAnsi="Times New Roman"/>
          <w:i/>
          <w:sz w:val="24"/>
          <w:u w:val="single"/>
        </w:rPr>
        <w:t>Transport des produits</w:t>
      </w:r>
      <w:bookmarkEnd w:id="816"/>
      <w:bookmarkEnd w:id="817"/>
      <w:bookmarkEnd w:id="818"/>
      <w:r w:rsidRPr="009813F3">
        <w:rPr>
          <w:rFonts w:ascii="Times New Roman" w:hAnsi="Times New Roman"/>
          <w:i/>
          <w:sz w:val="24"/>
        </w:rPr>
        <w:t xml:space="preserve"> </w:t>
      </w:r>
    </w:p>
    <w:p w14:paraId="4B35019A" w14:textId="77777777" w:rsidR="00196763" w:rsidRPr="00196763" w:rsidRDefault="00196763" w:rsidP="00C5663F">
      <w:pPr>
        <w:numPr>
          <w:ilvl w:val="0"/>
          <w:numId w:val="74"/>
        </w:numPr>
        <w:spacing w:before="240" w:beforeAutospacing="0"/>
        <w:jc w:val="both"/>
        <w:rPr>
          <w:rFonts w:ascii="Times New Roman" w:hAnsi="Times New Roman"/>
          <w:sz w:val="24"/>
          <w:lang w:val="fr-CA"/>
        </w:rPr>
      </w:pPr>
      <w:r w:rsidRPr="00196763">
        <w:rPr>
          <w:rFonts w:ascii="Times New Roman" w:hAnsi="Times New Roman"/>
          <w:sz w:val="24"/>
          <w:lang w:val="fr-CA"/>
        </w:rPr>
        <w:t>Utilisation de camions de transport conformes avec moyens de prévention et de lutte contre les incendies ;</w:t>
      </w:r>
    </w:p>
    <w:p w14:paraId="4B8B4B62"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Former les personnes employées chargées du transport des produits dangereux ;</w:t>
      </w:r>
    </w:p>
    <w:p w14:paraId="39D7D1A8"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Mettre à disposition des chauffeurs les Fiches de Données de Sécurité (FDS) des produits transportés ;</w:t>
      </w:r>
    </w:p>
    <w:p w14:paraId="2792F8D1"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Inspecter les produits entrant sur les chantiers (immatriculation, étiquetage, conformité des emballages non modifiés) ;</w:t>
      </w:r>
    </w:p>
    <w:p w14:paraId="4C603B26"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Assurer le transport sécuritaire des produits ;</w:t>
      </w:r>
    </w:p>
    <w:p w14:paraId="22C9F6C0"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Suivre des itinéraires pour éviter les zones habitées ou cultivées et les aires naturelles protégées ;</w:t>
      </w:r>
    </w:p>
    <w:p w14:paraId="1843A71D" w14:textId="265EE2BD" w:rsidR="00196763" w:rsidRPr="009813F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Les routes ou pistes réservées au transport de carburant seront clairement indiquées et préservées du reste de la circulation lorsque cela est possible.</w:t>
      </w:r>
    </w:p>
    <w:p w14:paraId="766EBE47" w14:textId="77777777" w:rsidR="00196763" w:rsidRPr="009813F3" w:rsidRDefault="00196763" w:rsidP="00C5663F">
      <w:pPr>
        <w:spacing w:before="240" w:beforeAutospacing="0"/>
        <w:jc w:val="both"/>
        <w:rPr>
          <w:rFonts w:ascii="Times New Roman" w:hAnsi="Times New Roman"/>
          <w:i/>
          <w:sz w:val="24"/>
        </w:rPr>
      </w:pPr>
      <w:bookmarkStart w:id="819" w:name="_Toc75093379"/>
      <w:bookmarkStart w:id="820" w:name="_Toc75093790"/>
      <w:bookmarkStart w:id="821" w:name="_Toc77172654"/>
      <w:r w:rsidRPr="009813F3">
        <w:rPr>
          <w:rFonts w:ascii="Times New Roman" w:hAnsi="Times New Roman"/>
          <w:i/>
          <w:sz w:val="24"/>
          <w:u w:val="single"/>
        </w:rPr>
        <w:t>Stockage des produits sur le chantier</w:t>
      </w:r>
      <w:bookmarkEnd w:id="819"/>
      <w:bookmarkEnd w:id="820"/>
      <w:bookmarkEnd w:id="821"/>
      <w:r w:rsidRPr="009813F3">
        <w:rPr>
          <w:rFonts w:ascii="Times New Roman" w:hAnsi="Times New Roman"/>
          <w:i/>
          <w:sz w:val="24"/>
        </w:rPr>
        <w:t xml:space="preserve"> </w:t>
      </w:r>
    </w:p>
    <w:p w14:paraId="72CA94B2" w14:textId="77777777" w:rsidR="00196763" w:rsidRPr="00196763" w:rsidRDefault="00196763" w:rsidP="00C5663F">
      <w:pPr>
        <w:numPr>
          <w:ilvl w:val="0"/>
          <w:numId w:val="74"/>
        </w:numPr>
        <w:spacing w:before="240" w:beforeAutospacing="0"/>
        <w:jc w:val="both"/>
        <w:rPr>
          <w:rFonts w:ascii="Times New Roman" w:hAnsi="Times New Roman"/>
          <w:sz w:val="24"/>
          <w:lang w:val="fr-CA"/>
        </w:rPr>
      </w:pPr>
      <w:r w:rsidRPr="00196763">
        <w:rPr>
          <w:rFonts w:ascii="Times New Roman" w:hAnsi="Times New Roman"/>
          <w:sz w:val="24"/>
          <w:lang w:val="fr-CA"/>
        </w:rPr>
        <w:t>Faire valider les plans d’installations par la Mission de Contrôle et de supervision des travaux ;</w:t>
      </w:r>
    </w:p>
    <w:p w14:paraId="60B76A32"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Faire une déclaration d’Installations Classées pour la Protection de l’Environnement (ICPE) auprès de l’ACE d’où dépend le projet pour le stockage du carburant ;</w:t>
      </w:r>
    </w:p>
    <w:p w14:paraId="7771F1FA"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Informer les travailleurs qui manipulent ces produits sur les risques y afférents et les moyens de prévention ;</w:t>
      </w:r>
    </w:p>
    <w:p w14:paraId="695D00A6"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 xml:space="preserve">Prévoir une cuvette de rétention pour le stockage du gasoil avec spécifications suivantes : (i) si le bac de rétention ne concerne qu’une seule cuve, le volume de rétention doit faire au </w:t>
      </w:r>
      <w:r w:rsidRPr="00196763">
        <w:rPr>
          <w:rFonts w:ascii="Times New Roman" w:hAnsi="Times New Roman"/>
          <w:sz w:val="24"/>
          <w:lang w:val="fr-CA"/>
        </w:rPr>
        <w:lastRenderedPageBreak/>
        <w:t>minimum 100 % de la capacité de la cuve ; (ii) si la cuvette de rétention concerne plus d’une seule cuve, la capacité utile de rétention sera au moins égale à la plus grande des deux (2) valeurs suivantes :</w:t>
      </w:r>
    </w:p>
    <w:p w14:paraId="2FEED1D3" w14:textId="77777777" w:rsidR="00196763" w:rsidRPr="00196763" w:rsidRDefault="00196763" w:rsidP="00C5663F">
      <w:pPr>
        <w:numPr>
          <w:ilvl w:val="0"/>
          <w:numId w:val="75"/>
        </w:numPr>
        <w:spacing w:before="0" w:beforeAutospacing="0"/>
        <w:rPr>
          <w:rFonts w:ascii="Times New Roman" w:hAnsi="Times New Roman"/>
          <w:sz w:val="24"/>
        </w:rPr>
      </w:pPr>
      <w:r w:rsidRPr="00196763">
        <w:rPr>
          <w:rFonts w:ascii="Times New Roman" w:hAnsi="Times New Roman"/>
          <w:sz w:val="24"/>
        </w:rPr>
        <w:t xml:space="preserve">100 % de la capacité de la plus grande cuve </w:t>
      </w:r>
      <w:proofErr w:type="gramStart"/>
      <w:r w:rsidRPr="00196763">
        <w:rPr>
          <w:rFonts w:ascii="Times New Roman" w:hAnsi="Times New Roman"/>
          <w:sz w:val="24"/>
        </w:rPr>
        <w:t>ou</w:t>
      </w:r>
      <w:proofErr w:type="gramEnd"/>
      <w:r w:rsidRPr="00196763">
        <w:rPr>
          <w:rFonts w:ascii="Times New Roman" w:hAnsi="Times New Roman"/>
          <w:sz w:val="24"/>
        </w:rPr>
        <w:t> ;</w:t>
      </w:r>
    </w:p>
    <w:p w14:paraId="77F4463E" w14:textId="77777777" w:rsidR="00196763" w:rsidRPr="00196763" w:rsidRDefault="00196763" w:rsidP="00C5663F">
      <w:pPr>
        <w:numPr>
          <w:ilvl w:val="0"/>
          <w:numId w:val="75"/>
        </w:numPr>
        <w:spacing w:before="0" w:beforeAutospacing="0"/>
        <w:rPr>
          <w:rFonts w:ascii="Times New Roman" w:hAnsi="Times New Roman"/>
          <w:sz w:val="24"/>
        </w:rPr>
      </w:pPr>
      <w:r w:rsidRPr="00196763">
        <w:rPr>
          <w:rFonts w:ascii="Times New Roman" w:hAnsi="Times New Roman"/>
          <w:sz w:val="24"/>
        </w:rPr>
        <w:t xml:space="preserve">50 % de la capacité totale des cuves présentes dans la même cuvette de rétention. </w:t>
      </w:r>
    </w:p>
    <w:p w14:paraId="7137BA5F"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Afficher en place des consignes de sécurité et disposer des FDS des produits ;</w:t>
      </w:r>
    </w:p>
    <w:p w14:paraId="01F5C67A"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Stockage sur des aires imperméabilisées si nécessaire abritées contre les intempéries (pluies, etc.) ;</w:t>
      </w:r>
    </w:p>
    <w:p w14:paraId="4CCBE274"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Respecter les règles de stockage des produits chimiques en tenant compte de l’incompatibilité de certains produits ;</w:t>
      </w:r>
    </w:p>
    <w:p w14:paraId="44BB5575" w14:textId="0239586E"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Prévoir sur le site même une méthode adéquate d’entreposage des huiles de vidange provenant de l’entretien des véhicules et engins du chantier avant leur transport vers le lieu de traitement, de valorisation, de recyclage, d’élimination</w:t>
      </w:r>
      <w:r w:rsidR="00B92E47">
        <w:rPr>
          <w:rFonts w:ascii="Times New Roman" w:hAnsi="Times New Roman"/>
          <w:sz w:val="24"/>
          <w:lang w:val="fr-CA"/>
        </w:rPr>
        <w:t xml:space="preserve"> </w:t>
      </w:r>
      <w:r w:rsidRPr="00196763">
        <w:rPr>
          <w:rFonts w:ascii="Times New Roman" w:hAnsi="Times New Roman"/>
          <w:sz w:val="24"/>
          <w:lang w:val="fr-CA"/>
        </w:rPr>
        <w:t>; Étiqueter des produits ;</w:t>
      </w:r>
    </w:p>
    <w:p w14:paraId="61CA47C3"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Mettre en place des moyens de lutte contre les incendies ;</w:t>
      </w:r>
    </w:p>
    <w:p w14:paraId="282FF103" w14:textId="3BA8C9AB" w:rsid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Mettre en place des absorbants pour contenir d’éventuelles fuites ou des débordements de produits.</w:t>
      </w:r>
    </w:p>
    <w:p w14:paraId="27DBC849" w14:textId="698596B2" w:rsidR="00196763" w:rsidRPr="00B725B9" w:rsidRDefault="00196763" w:rsidP="00C5663F">
      <w:pPr>
        <w:spacing w:before="240" w:beforeAutospacing="0"/>
        <w:jc w:val="both"/>
        <w:rPr>
          <w:rFonts w:ascii="Times New Roman" w:hAnsi="Times New Roman"/>
          <w:i/>
          <w:sz w:val="24"/>
        </w:rPr>
      </w:pPr>
      <w:bookmarkStart w:id="822" w:name="_Toc75093380"/>
      <w:bookmarkStart w:id="823" w:name="_Toc75093791"/>
      <w:bookmarkStart w:id="824" w:name="_Toc77172655"/>
      <w:r w:rsidRPr="00B725B9">
        <w:rPr>
          <w:rFonts w:ascii="Times New Roman" w:hAnsi="Times New Roman"/>
          <w:i/>
          <w:sz w:val="24"/>
          <w:u w:val="single"/>
        </w:rPr>
        <w:t>Manipulation des produits sur le chantier</w:t>
      </w:r>
      <w:bookmarkEnd w:id="822"/>
      <w:bookmarkEnd w:id="823"/>
      <w:bookmarkEnd w:id="824"/>
      <w:r w:rsidRPr="00B725B9">
        <w:rPr>
          <w:rFonts w:ascii="Times New Roman" w:hAnsi="Times New Roman"/>
          <w:i/>
          <w:sz w:val="24"/>
        </w:rPr>
        <w:t xml:space="preserve"> </w:t>
      </w:r>
    </w:p>
    <w:p w14:paraId="359F5450" w14:textId="77777777" w:rsidR="00196763" w:rsidRPr="00196763" w:rsidRDefault="00196763" w:rsidP="00C5663F">
      <w:pPr>
        <w:spacing w:before="0" w:beforeAutospacing="0"/>
        <w:rPr>
          <w:rFonts w:ascii="Times New Roman" w:hAnsi="Times New Roman"/>
          <w:sz w:val="24"/>
        </w:rPr>
      </w:pPr>
    </w:p>
    <w:p w14:paraId="3C7258F4"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Imperméabiliser des aires de manipulation et équipées de kit absorbant (système de récupération des produits en cas de fuites ou déversements accidentels) ;</w:t>
      </w:r>
    </w:p>
    <w:p w14:paraId="09CB64F5"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Informer les travailleurs sur les risques liés aux produits et les moyens de prévention ;</w:t>
      </w:r>
    </w:p>
    <w:p w14:paraId="5AECB616"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Fournir aux travailleurs des EPI (gants de protection, etc.) ;</w:t>
      </w:r>
    </w:p>
    <w:p w14:paraId="461254D7"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Confinement des sols contaminés par les produits dans un contenant étanche placé dans une aire abritée contre les intempéries avant leur élimination.</w:t>
      </w:r>
    </w:p>
    <w:p w14:paraId="639AF54A" w14:textId="2750F5E0" w:rsidR="00196763" w:rsidRPr="009813F3" w:rsidRDefault="00196763" w:rsidP="00DA0B62">
      <w:pPr>
        <w:spacing w:before="120" w:beforeAutospacing="0" w:after="120"/>
        <w:jc w:val="both"/>
        <w:rPr>
          <w:rFonts w:ascii="Times New Roman" w:hAnsi="Times New Roman"/>
          <w:i/>
          <w:sz w:val="24"/>
        </w:rPr>
      </w:pPr>
      <w:bookmarkStart w:id="825" w:name="_Toc75093381"/>
      <w:bookmarkStart w:id="826" w:name="_Toc75093792"/>
      <w:bookmarkStart w:id="827" w:name="_Toc77172656"/>
      <w:r w:rsidRPr="009813F3">
        <w:rPr>
          <w:rFonts w:ascii="Times New Roman" w:hAnsi="Times New Roman"/>
          <w:i/>
          <w:sz w:val="24"/>
          <w:u w:val="single"/>
        </w:rPr>
        <w:t>Mesures de sauvegarde des milieux naturels, la faune et la flore</w:t>
      </w:r>
      <w:bookmarkEnd w:id="825"/>
      <w:bookmarkEnd w:id="826"/>
      <w:bookmarkEnd w:id="827"/>
      <w:r w:rsidRPr="009813F3">
        <w:rPr>
          <w:rFonts w:ascii="Times New Roman" w:hAnsi="Times New Roman"/>
          <w:i/>
          <w:sz w:val="24"/>
        </w:rPr>
        <w:t xml:space="preserve"> </w:t>
      </w:r>
    </w:p>
    <w:p w14:paraId="6C475B5A" w14:textId="77777777" w:rsidR="00196763" w:rsidRPr="00196763" w:rsidRDefault="00196763" w:rsidP="00DA0B62">
      <w:pPr>
        <w:spacing w:before="120" w:beforeAutospacing="0" w:after="120"/>
        <w:jc w:val="both"/>
        <w:rPr>
          <w:rFonts w:ascii="Times New Roman" w:hAnsi="Times New Roman"/>
          <w:sz w:val="24"/>
        </w:rPr>
      </w:pPr>
      <w:bookmarkStart w:id="828" w:name="_Toc520056294"/>
      <w:bookmarkStart w:id="829" w:name="_Toc520056504"/>
      <w:bookmarkStart w:id="830" w:name="_Toc520057152"/>
      <w:r w:rsidRPr="00196763">
        <w:rPr>
          <w:rFonts w:ascii="Times New Roman" w:hAnsi="Times New Roman"/>
          <w:sz w:val="24"/>
        </w:rPr>
        <w:t>Les activités d’installation des infrastructures de base, les travaux de terrassement avec les activités de débroussaillage des emprises et de stockage des produits de déblai, et probablement les activités d’ouverture et exploitation des sites d’emprunt peuvent impacter négativement sur la faune, la flore et les milieux naturels. Parmi ces impacts redoutés, nous avons les défrichements supplémentaires, le risque de chasse et de braconnage de la faune et le risque de survenue de feux de brousse.</w:t>
      </w:r>
      <w:bookmarkEnd w:id="828"/>
      <w:bookmarkEnd w:id="829"/>
      <w:bookmarkEnd w:id="830"/>
    </w:p>
    <w:p w14:paraId="088880F6" w14:textId="77777777" w:rsidR="00196763" w:rsidRPr="00196763" w:rsidRDefault="00196763" w:rsidP="00DA0B62">
      <w:pPr>
        <w:spacing w:before="120" w:beforeAutospacing="0" w:after="120"/>
        <w:jc w:val="both"/>
        <w:rPr>
          <w:rFonts w:ascii="Times New Roman" w:hAnsi="Times New Roman"/>
          <w:sz w:val="24"/>
        </w:rPr>
      </w:pPr>
      <w:r w:rsidRPr="00196763">
        <w:rPr>
          <w:rFonts w:ascii="Times New Roman" w:hAnsi="Times New Roman"/>
          <w:sz w:val="24"/>
        </w:rPr>
        <w:t>Par conséquent, des mesures de sauvegarde doivent être mises en place pour minimiser ces impacts notamment :</w:t>
      </w:r>
    </w:p>
    <w:p w14:paraId="52C7AE4B" w14:textId="77777777" w:rsidR="00196763" w:rsidRPr="00196763" w:rsidRDefault="00196763" w:rsidP="00C5663F">
      <w:pPr>
        <w:numPr>
          <w:ilvl w:val="0"/>
          <w:numId w:val="74"/>
        </w:numPr>
        <w:spacing w:before="240" w:beforeAutospacing="0"/>
        <w:jc w:val="both"/>
        <w:rPr>
          <w:rFonts w:ascii="Times New Roman" w:hAnsi="Times New Roman"/>
          <w:sz w:val="24"/>
          <w:lang w:val="fr-CA"/>
        </w:rPr>
      </w:pPr>
      <w:r w:rsidRPr="00196763">
        <w:rPr>
          <w:rFonts w:ascii="Times New Roman" w:hAnsi="Times New Roman"/>
          <w:sz w:val="24"/>
          <w:lang w:val="fr-CA"/>
        </w:rPr>
        <w:t>Limiter au strict minimum le débroussaillage et de défrichement des emprises des digues ;</w:t>
      </w:r>
    </w:p>
    <w:p w14:paraId="51765361"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Se conformer aux procédures définies dans le Code forestier ;</w:t>
      </w:r>
    </w:p>
    <w:p w14:paraId="43698BCD"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Interdire la coupe de bois ;</w:t>
      </w:r>
    </w:p>
    <w:p w14:paraId="43250FF7"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Informer le personnel de la règlementation sur la protection de la faune ;</w:t>
      </w:r>
    </w:p>
    <w:p w14:paraId="7FE23E0F"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Etc.</w:t>
      </w:r>
    </w:p>
    <w:p w14:paraId="193BBCF3" w14:textId="77777777" w:rsidR="00196763" w:rsidRPr="009813F3" w:rsidRDefault="00196763" w:rsidP="00DA0B62">
      <w:pPr>
        <w:spacing w:before="120" w:beforeAutospacing="0" w:after="120"/>
        <w:jc w:val="both"/>
        <w:rPr>
          <w:rFonts w:ascii="Times New Roman" w:hAnsi="Times New Roman"/>
          <w:i/>
          <w:sz w:val="24"/>
          <w:u w:val="single"/>
        </w:rPr>
      </w:pPr>
      <w:bookmarkStart w:id="831" w:name="_Toc75093383"/>
      <w:bookmarkStart w:id="832" w:name="_Toc75093794"/>
      <w:bookmarkStart w:id="833" w:name="_Toc77172658"/>
      <w:r w:rsidRPr="009813F3">
        <w:rPr>
          <w:rFonts w:ascii="Times New Roman" w:hAnsi="Times New Roman"/>
          <w:i/>
          <w:sz w:val="24"/>
          <w:u w:val="single"/>
        </w:rPr>
        <w:t>Mesures compensatoire liées au défrichement : le reboisement compensatoire</w:t>
      </w:r>
      <w:bookmarkEnd w:id="831"/>
      <w:bookmarkEnd w:id="832"/>
      <w:bookmarkEnd w:id="833"/>
      <w:r w:rsidRPr="009813F3">
        <w:rPr>
          <w:rFonts w:ascii="Times New Roman" w:hAnsi="Times New Roman"/>
          <w:i/>
          <w:sz w:val="24"/>
          <w:u w:val="single"/>
        </w:rPr>
        <w:t xml:space="preserve"> </w:t>
      </w:r>
    </w:p>
    <w:p w14:paraId="73D3E4DA" w14:textId="77777777" w:rsidR="00196763" w:rsidRPr="00196763" w:rsidRDefault="00196763" w:rsidP="00DA0B62">
      <w:pPr>
        <w:spacing w:before="120" w:beforeAutospacing="0" w:after="120"/>
        <w:jc w:val="both"/>
        <w:rPr>
          <w:rFonts w:ascii="Times New Roman" w:hAnsi="Times New Roman"/>
          <w:sz w:val="24"/>
        </w:rPr>
      </w:pPr>
      <w:bookmarkStart w:id="834" w:name="_Toc520056300"/>
      <w:bookmarkStart w:id="835" w:name="_Toc520056510"/>
      <w:bookmarkStart w:id="836" w:name="_Toc520057158"/>
      <w:r w:rsidRPr="00196763">
        <w:rPr>
          <w:rFonts w:ascii="Times New Roman" w:hAnsi="Times New Roman"/>
          <w:sz w:val="24"/>
        </w:rPr>
        <w:t>Les activités d’installation des infrastructures de base, le stockage des produits de déblais peuvent impacter négativement sur la faune, la flore et les milieux naturels.</w:t>
      </w:r>
      <w:bookmarkEnd w:id="834"/>
      <w:bookmarkEnd w:id="835"/>
      <w:bookmarkEnd w:id="836"/>
      <w:r w:rsidRPr="00196763">
        <w:rPr>
          <w:rFonts w:ascii="Times New Roman" w:hAnsi="Times New Roman"/>
          <w:sz w:val="24"/>
        </w:rPr>
        <w:t xml:space="preserve"> </w:t>
      </w:r>
    </w:p>
    <w:p w14:paraId="22FF7429" w14:textId="77777777" w:rsidR="00196763" w:rsidRPr="00196763" w:rsidRDefault="00196763" w:rsidP="00C5663F">
      <w:pPr>
        <w:spacing w:before="0" w:beforeAutospacing="0"/>
        <w:jc w:val="both"/>
        <w:rPr>
          <w:rFonts w:ascii="Times New Roman" w:hAnsi="Times New Roman"/>
          <w:sz w:val="24"/>
        </w:rPr>
      </w:pPr>
    </w:p>
    <w:p w14:paraId="3D181133" w14:textId="77777777" w:rsidR="00196763" w:rsidRPr="00196763" w:rsidRDefault="00196763" w:rsidP="00DA0B62">
      <w:pPr>
        <w:spacing w:before="120" w:beforeAutospacing="0" w:after="120"/>
        <w:jc w:val="both"/>
        <w:rPr>
          <w:rFonts w:ascii="Times New Roman" w:hAnsi="Times New Roman"/>
          <w:sz w:val="24"/>
        </w:rPr>
      </w:pPr>
      <w:r w:rsidRPr="00196763">
        <w:rPr>
          <w:rFonts w:ascii="Times New Roman" w:hAnsi="Times New Roman"/>
          <w:sz w:val="24"/>
        </w:rPr>
        <w:lastRenderedPageBreak/>
        <w:t>Conformément à la réglementation forestière, l’Entreprise sollicitera une autorisation de défrichement auprès du Service Communal de l’Environnement par un dossier pour acceptation et calcul du montant de la taxe d’abattage.</w:t>
      </w:r>
    </w:p>
    <w:p w14:paraId="6953D411" w14:textId="424CE9B5" w:rsidR="00196763" w:rsidRPr="00196763" w:rsidRDefault="00196763" w:rsidP="00DA0B62">
      <w:pPr>
        <w:spacing w:before="120" w:beforeAutospacing="0" w:after="120"/>
        <w:jc w:val="both"/>
        <w:rPr>
          <w:rFonts w:ascii="Times New Roman" w:hAnsi="Times New Roman"/>
          <w:sz w:val="24"/>
        </w:rPr>
      </w:pPr>
      <w:bookmarkStart w:id="837" w:name="_Toc520056303"/>
      <w:bookmarkStart w:id="838" w:name="_Toc520056513"/>
      <w:bookmarkStart w:id="839" w:name="_Toc520057161"/>
      <w:r w:rsidRPr="00196763">
        <w:rPr>
          <w:rFonts w:ascii="Times New Roman" w:hAnsi="Times New Roman"/>
          <w:sz w:val="24"/>
        </w:rPr>
        <w:t>Ce programme pourra être développé et mis en œuvre par l’Entreprise au travers d’un sous-traitant (par exemple une ONG ou une association locale spécialisée en la matière). Le Programme doit être conçu en coordination avec les collectivités locales concernées, le</w:t>
      </w:r>
      <w:r w:rsidR="00B92E47">
        <w:rPr>
          <w:rFonts w:ascii="Times New Roman" w:hAnsi="Times New Roman"/>
          <w:sz w:val="24"/>
        </w:rPr>
        <w:t>s</w:t>
      </w:r>
      <w:r w:rsidRPr="00196763">
        <w:rPr>
          <w:rFonts w:ascii="Times New Roman" w:hAnsi="Times New Roman"/>
          <w:sz w:val="24"/>
        </w:rPr>
        <w:t xml:space="preserve"> Service</w:t>
      </w:r>
      <w:r w:rsidR="00B92E47">
        <w:rPr>
          <w:rFonts w:ascii="Times New Roman" w:hAnsi="Times New Roman"/>
          <w:sz w:val="24"/>
        </w:rPr>
        <w:t xml:space="preserve">s de l’Environnement des </w:t>
      </w:r>
      <w:r w:rsidRPr="00196763">
        <w:rPr>
          <w:rFonts w:ascii="Times New Roman" w:hAnsi="Times New Roman"/>
          <w:sz w:val="24"/>
        </w:rPr>
        <w:t>Commune</w:t>
      </w:r>
      <w:r w:rsidR="00B92E47">
        <w:rPr>
          <w:rFonts w:ascii="Times New Roman" w:hAnsi="Times New Roman"/>
          <w:sz w:val="24"/>
        </w:rPr>
        <w:t>s de Kalamu, Barumbu et Limete</w:t>
      </w:r>
      <w:r w:rsidRPr="00196763">
        <w:rPr>
          <w:rFonts w:ascii="Times New Roman" w:hAnsi="Times New Roman"/>
          <w:sz w:val="24"/>
        </w:rPr>
        <w:t xml:space="preserve"> afin d’identifier les sites propices à la reforestation les plus proches des aires du Projet. Les espèces ciblées seront soumises à l’avis des communautés locales (hommes et femmes) afin d’optimiser l’utilité des futurs reboisements.</w:t>
      </w:r>
      <w:bookmarkEnd w:id="837"/>
      <w:bookmarkEnd w:id="838"/>
      <w:bookmarkEnd w:id="839"/>
    </w:p>
    <w:p w14:paraId="7D7D71D5" w14:textId="77777777" w:rsidR="00196763" w:rsidRPr="00196763" w:rsidRDefault="00196763" w:rsidP="00DA0B62">
      <w:pPr>
        <w:spacing w:before="120" w:beforeAutospacing="0" w:after="120"/>
        <w:jc w:val="both"/>
        <w:rPr>
          <w:rFonts w:ascii="Times New Roman" w:hAnsi="Times New Roman"/>
          <w:sz w:val="24"/>
        </w:rPr>
      </w:pPr>
      <w:r w:rsidRPr="00196763">
        <w:rPr>
          <w:rFonts w:ascii="Times New Roman" w:hAnsi="Times New Roman"/>
          <w:sz w:val="24"/>
        </w:rPr>
        <w:t xml:space="preserve">Le programme de reboisement compensatoire présentera : </w:t>
      </w:r>
    </w:p>
    <w:p w14:paraId="1A1B8877" w14:textId="77777777" w:rsidR="00196763" w:rsidRPr="00196763" w:rsidRDefault="00196763" w:rsidP="00C5663F">
      <w:pPr>
        <w:numPr>
          <w:ilvl w:val="0"/>
          <w:numId w:val="74"/>
        </w:numPr>
        <w:spacing w:before="240" w:beforeAutospacing="0"/>
        <w:jc w:val="both"/>
        <w:rPr>
          <w:rFonts w:ascii="Times New Roman" w:hAnsi="Times New Roman"/>
          <w:sz w:val="24"/>
          <w:lang w:val="fr-CA"/>
        </w:rPr>
      </w:pPr>
      <w:r w:rsidRPr="00196763">
        <w:rPr>
          <w:rFonts w:ascii="Times New Roman" w:hAnsi="Times New Roman"/>
          <w:sz w:val="24"/>
          <w:lang w:val="fr-CA"/>
        </w:rPr>
        <w:t>L’estimation des surfaces à reboiser ;</w:t>
      </w:r>
    </w:p>
    <w:p w14:paraId="2D4EFAD3"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La localisation des surfaces choisies pour le reboisement ;</w:t>
      </w:r>
    </w:p>
    <w:p w14:paraId="49F92FF7"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Les spécifications techniques de mise en œuvre : les essences sélectionnées, la taille et le conditionnement des plans ; la saison de plantation et le mode de plantation (taille des trous, fertilisants et autres adjuvants) ;</w:t>
      </w:r>
    </w:p>
    <w:p w14:paraId="77B20339"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Les modalités d’arrosage, d’entretien, de surveillance et la garantie de reprise ; et</w:t>
      </w:r>
    </w:p>
    <w:p w14:paraId="5E2CAFF0" w14:textId="72CDE764" w:rsidR="0058285B" w:rsidRPr="0058285B"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Un calendrier de mise en œuvre.</w:t>
      </w:r>
    </w:p>
    <w:p w14:paraId="70BE9585" w14:textId="00DF45F9" w:rsidR="0058285B" w:rsidRPr="00D2782C" w:rsidRDefault="0058285B" w:rsidP="00DA0B62">
      <w:pPr>
        <w:spacing w:before="120" w:beforeAutospacing="0" w:after="120"/>
        <w:jc w:val="both"/>
        <w:rPr>
          <w:rFonts w:ascii="Times New Roman" w:hAnsi="Times New Roman"/>
          <w:b/>
          <w:i/>
          <w:sz w:val="24"/>
          <w:lang w:val="fr-CA"/>
        </w:rPr>
      </w:pPr>
      <w:r w:rsidRPr="00D2782C">
        <w:rPr>
          <w:rFonts w:ascii="Times New Roman" w:hAnsi="Times New Roman"/>
          <w:b/>
          <w:i/>
          <w:sz w:val="24"/>
          <w:lang w:val="fr-CA"/>
        </w:rPr>
        <w:t>Gestion des mesures sociales liées au</w:t>
      </w:r>
      <w:r w:rsidR="00DA0B62">
        <w:rPr>
          <w:rFonts w:ascii="Times New Roman" w:hAnsi="Times New Roman"/>
          <w:b/>
          <w:i/>
          <w:sz w:val="24"/>
          <w:lang w:val="fr-CA"/>
        </w:rPr>
        <w:t>x</w:t>
      </w:r>
      <w:r w:rsidRPr="00D2782C">
        <w:rPr>
          <w:rFonts w:ascii="Times New Roman" w:hAnsi="Times New Roman"/>
          <w:b/>
          <w:i/>
          <w:sz w:val="24"/>
          <w:lang w:val="fr-CA"/>
        </w:rPr>
        <w:t xml:space="preserve"> travaux de protection du Poste SNEL de </w:t>
      </w:r>
      <w:proofErr w:type="spellStart"/>
      <w:r w:rsidRPr="00D2782C">
        <w:rPr>
          <w:rFonts w:ascii="Times New Roman" w:hAnsi="Times New Roman"/>
          <w:b/>
          <w:i/>
          <w:sz w:val="24"/>
          <w:lang w:val="fr-CA"/>
        </w:rPr>
        <w:t>Funa</w:t>
      </w:r>
      <w:proofErr w:type="spellEnd"/>
    </w:p>
    <w:p w14:paraId="70E7AB72" w14:textId="68C3DF14" w:rsidR="00CD02D6" w:rsidRPr="00D2782C" w:rsidRDefault="00CD02D6" w:rsidP="00DA0B62">
      <w:pPr>
        <w:spacing w:before="120" w:beforeAutospacing="0" w:after="120"/>
        <w:jc w:val="both"/>
        <w:rPr>
          <w:rFonts w:ascii="Times New Roman" w:hAnsi="Times New Roman"/>
          <w:i/>
          <w:sz w:val="24"/>
          <w:lang w:val="fr-CA"/>
        </w:rPr>
      </w:pPr>
      <w:r w:rsidRPr="00D2782C">
        <w:rPr>
          <w:rFonts w:ascii="Times New Roman" w:hAnsi="Times New Roman"/>
          <w:i/>
          <w:sz w:val="24"/>
          <w:lang w:val="fr-CA"/>
        </w:rPr>
        <w:t>Recrutement de la main d’œuvre locale sur le chantier</w:t>
      </w:r>
    </w:p>
    <w:p w14:paraId="2F44BBF7" w14:textId="5BD19EA7" w:rsidR="00CD02D6" w:rsidRDefault="00CD02D6" w:rsidP="00DA0B62">
      <w:pPr>
        <w:spacing w:before="120" w:beforeAutospacing="0" w:after="120"/>
        <w:jc w:val="both"/>
        <w:rPr>
          <w:rFonts w:ascii="Times New Roman" w:hAnsi="Times New Roman"/>
          <w:sz w:val="24"/>
          <w:lang w:val="fr-CA"/>
        </w:rPr>
      </w:pPr>
      <w:r w:rsidRPr="00CD02D6">
        <w:rPr>
          <w:rFonts w:ascii="Times New Roman" w:hAnsi="Times New Roman"/>
          <w:sz w:val="24"/>
          <w:lang w:val="fr-CA"/>
        </w:rPr>
        <w:t>Le recrutement des travailleurs temporaires par tirage au sort est une méthode qui vise à garantir l'équité et la transparence dans la sélection des candidats.</w:t>
      </w:r>
      <w:r>
        <w:rPr>
          <w:rFonts w:ascii="Times New Roman" w:hAnsi="Times New Roman"/>
          <w:sz w:val="24"/>
          <w:lang w:val="fr-CA"/>
        </w:rPr>
        <w:t xml:space="preserve"> </w:t>
      </w:r>
      <w:r w:rsidRPr="00CD02D6">
        <w:rPr>
          <w:rFonts w:ascii="Times New Roman" w:hAnsi="Times New Roman"/>
          <w:sz w:val="24"/>
          <w:lang w:val="fr-CA"/>
        </w:rPr>
        <w:t>Le but du tirage au sort est d'assurer que tous les candidats aient une chance égale d'être sélectionnés, réduisant ainsi les biais et la corruption d</w:t>
      </w:r>
      <w:r>
        <w:rPr>
          <w:rFonts w:ascii="Times New Roman" w:hAnsi="Times New Roman"/>
          <w:sz w:val="24"/>
          <w:lang w:val="fr-CA"/>
        </w:rPr>
        <w:t>ans le processus de recrutement :</w:t>
      </w:r>
    </w:p>
    <w:p w14:paraId="7AEBC29A" w14:textId="77777777" w:rsidR="00CD02D6" w:rsidRPr="00CD02D6" w:rsidRDefault="00CD02D6" w:rsidP="00C5663F">
      <w:pPr>
        <w:numPr>
          <w:ilvl w:val="0"/>
          <w:numId w:val="166"/>
        </w:numPr>
        <w:spacing w:before="0" w:beforeAutospacing="0"/>
        <w:jc w:val="both"/>
        <w:rPr>
          <w:rFonts w:ascii="Times New Roman" w:hAnsi="Times New Roman"/>
          <w:sz w:val="24"/>
          <w:lang w:val="fr-CA"/>
        </w:rPr>
      </w:pPr>
      <w:r w:rsidRPr="00D2782C">
        <w:rPr>
          <w:rFonts w:ascii="Times New Roman" w:hAnsi="Times New Roman"/>
          <w:b/>
          <w:bCs/>
          <w:i/>
          <w:sz w:val="24"/>
          <w:lang w:val="fr-CA"/>
        </w:rPr>
        <w:t>Critères de sélection</w:t>
      </w:r>
      <w:r w:rsidRPr="00CD02D6">
        <w:rPr>
          <w:rFonts w:ascii="Times New Roman" w:hAnsi="Times New Roman"/>
          <w:sz w:val="24"/>
          <w:lang w:val="fr-CA"/>
        </w:rPr>
        <w:t> : Avant le tirage au sort, des critères de base peuvent être établis, comme l'âge, la résidence dans la zone de travail, ou d'autres qualifications spécifiques liées aux tâches à accomplir.</w:t>
      </w:r>
    </w:p>
    <w:p w14:paraId="41957FE9" w14:textId="77777777" w:rsidR="00CD02D6" w:rsidRPr="00CD02D6" w:rsidRDefault="00CD02D6" w:rsidP="00C5663F">
      <w:pPr>
        <w:numPr>
          <w:ilvl w:val="0"/>
          <w:numId w:val="166"/>
        </w:numPr>
        <w:spacing w:before="0" w:beforeAutospacing="0"/>
        <w:jc w:val="both"/>
        <w:rPr>
          <w:rFonts w:ascii="Times New Roman" w:hAnsi="Times New Roman"/>
          <w:sz w:val="24"/>
          <w:lang w:val="fr-CA"/>
        </w:rPr>
      </w:pPr>
      <w:r w:rsidRPr="00D2782C">
        <w:rPr>
          <w:rFonts w:ascii="Times New Roman" w:hAnsi="Times New Roman"/>
          <w:b/>
          <w:bCs/>
          <w:i/>
          <w:sz w:val="24"/>
          <w:lang w:val="fr-CA"/>
        </w:rPr>
        <w:t>Processus</w:t>
      </w:r>
      <w:r w:rsidRPr="00CD02D6">
        <w:rPr>
          <w:rFonts w:ascii="Times New Roman" w:hAnsi="Times New Roman"/>
          <w:sz w:val="24"/>
          <w:lang w:val="fr-CA"/>
        </w:rPr>
        <w:t> :</w:t>
      </w:r>
    </w:p>
    <w:p w14:paraId="1F58F220" w14:textId="77777777" w:rsidR="00CD02D6" w:rsidRPr="00CD02D6" w:rsidRDefault="00CD02D6" w:rsidP="00C5663F">
      <w:pPr>
        <w:numPr>
          <w:ilvl w:val="1"/>
          <w:numId w:val="166"/>
        </w:numPr>
        <w:spacing w:before="0" w:beforeAutospacing="0"/>
        <w:jc w:val="both"/>
        <w:rPr>
          <w:rFonts w:ascii="Times New Roman" w:hAnsi="Times New Roman"/>
          <w:sz w:val="24"/>
          <w:lang w:val="fr-CA"/>
        </w:rPr>
      </w:pPr>
      <w:r w:rsidRPr="00D2782C">
        <w:rPr>
          <w:rFonts w:ascii="Times New Roman" w:hAnsi="Times New Roman"/>
          <w:b/>
          <w:bCs/>
          <w:i/>
          <w:sz w:val="24"/>
          <w:lang w:val="fr-CA"/>
        </w:rPr>
        <w:t>Inscription</w:t>
      </w:r>
      <w:r w:rsidRPr="00CD02D6">
        <w:rPr>
          <w:rFonts w:ascii="Times New Roman" w:hAnsi="Times New Roman"/>
          <w:sz w:val="24"/>
          <w:lang w:val="fr-CA"/>
        </w:rPr>
        <w:t> : Les candidats intéressés s'inscrivent pour participer au tirage au sort. Cela peut se faire en ligne ou via des points d'inscription locaux.</w:t>
      </w:r>
    </w:p>
    <w:p w14:paraId="324D7F5B" w14:textId="77777777" w:rsidR="00CD02D6" w:rsidRPr="00CD02D6" w:rsidRDefault="00CD02D6" w:rsidP="00C5663F">
      <w:pPr>
        <w:numPr>
          <w:ilvl w:val="1"/>
          <w:numId w:val="166"/>
        </w:numPr>
        <w:spacing w:before="0" w:beforeAutospacing="0"/>
        <w:jc w:val="both"/>
        <w:rPr>
          <w:rFonts w:ascii="Times New Roman" w:hAnsi="Times New Roman"/>
          <w:sz w:val="24"/>
          <w:lang w:val="fr-CA"/>
        </w:rPr>
      </w:pPr>
      <w:r w:rsidRPr="00D2782C">
        <w:rPr>
          <w:rFonts w:ascii="Times New Roman" w:hAnsi="Times New Roman"/>
          <w:b/>
          <w:bCs/>
          <w:i/>
          <w:sz w:val="24"/>
          <w:lang w:val="fr-CA"/>
        </w:rPr>
        <w:t>Vérification</w:t>
      </w:r>
      <w:r w:rsidRPr="00CD02D6">
        <w:rPr>
          <w:rFonts w:ascii="Times New Roman" w:hAnsi="Times New Roman"/>
          <w:sz w:val="24"/>
          <w:lang w:val="fr-CA"/>
        </w:rPr>
        <w:t> : Les inscriptions sont vérifiées pour s'assurer que les candidats remplissent les critères requis.</w:t>
      </w:r>
    </w:p>
    <w:p w14:paraId="621B95B5" w14:textId="77777777" w:rsidR="00CD02D6" w:rsidRPr="00CD02D6" w:rsidRDefault="00CD02D6" w:rsidP="00C5663F">
      <w:pPr>
        <w:numPr>
          <w:ilvl w:val="1"/>
          <w:numId w:val="166"/>
        </w:numPr>
        <w:spacing w:before="0" w:beforeAutospacing="0"/>
        <w:jc w:val="both"/>
        <w:rPr>
          <w:rFonts w:ascii="Times New Roman" w:hAnsi="Times New Roman"/>
          <w:sz w:val="24"/>
          <w:lang w:val="fr-CA"/>
        </w:rPr>
      </w:pPr>
      <w:r w:rsidRPr="00D2782C">
        <w:rPr>
          <w:rFonts w:ascii="Times New Roman" w:hAnsi="Times New Roman"/>
          <w:b/>
          <w:bCs/>
          <w:i/>
          <w:sz w:val="24"/>
          <w:lang w:val="fr-CA"/>
        </w:rPr>
        <w:t>Tirage au sort</w:t>
      </w:r>
      <w:r w:rsidRPr="00CD02D6">
        <w:rPr>
          <w:rFonts w:ascii="Times New Roman" w:hAnsi="Times New Roman"/>
          <w:sz w:val="24"/>
          <w:lang w:val="fr-CA"/>
        </w:rPr>
        <w:t> : Un événement public peut être organisé pour effectuer le tirage au sort, garantissant ainsi la transparence. Les noms sélectionnés sont ensuite annoncés.</w:t>
      </w:r>
    </w:p>
    <w:p w14:paraId="574B1DD0" w14:textId="46B91967" w:rsidR="00CD02D6" w:rsidRPr="00CD02D6" w:rsidRDefault="00CD02D6" w:rsidP="00C5663F">
      <w:pPr>
        <w:numPr>
          <w:ilvl w:val="0"/>
          <w:numId w:val="166"/>
        </w:numPr>
        <w:spacing w:before="0" w:beforeAutospacing="0"/>
        <w:jc w:val="both"/>
        <w:rPr>
          <w:rFonts w:ascii="Times New Roman" w:hAnsi="Times New Roman"/>
          <w:sz w:val="24"/>
          <w:lang w:val="fr-CA"/>
        </w:rPr>
      </w:pPr>
      <w:r w:rsidRPr="00D2782C">
        <w:rPr>
          <w:rFonts w:ascii="Times New Roman" w:hAnsi="Times New Roman"/>
          <w:b/>
          <w:bCs/>
          <w:i/>
          <w:sz w:val="24"/>
          <w:lang w:val="fr-CA"/>
        </w:rPr>
        <w:t>Durée de l'engagement</w:t>
      </w:r>
      <w:r w:rsidRPr="00CD02D6">
        <w:rPr>
          <w:rFonts w:ascii="Times New Roman" w:hAnsi="Times New Roman"/>
          <w:sz w:val="24"/>
          <w:lang w:val="fr-CA"/>
        </w:rPr>
        <w:t> : L</w:t>
      </w:r>
      <w:r>
        <w:rPr>
          <w:rFonts w:ascii="Times New Roman" w:hAnsi="Times New Roman"/>
          <w:sz w:val="24"/>
          <w:lang w:val="fr-CA"/>
        </w:rPr>
        <w:t>es travailleurs temporaires seront</w:t>
      </w:r>
      <w:r w:rsidRPr="00CD02D6">
        <w:rPr>
          <w:rFonts w:ascii="Times New Roman" w:hAnsi="Times New Roman"/>
          <w:sz w:val="24"/>
          <w:lang w:val="fr-CA"/>
        </w:rPr>
        <w:t xml:space="preserve"> engagés pour une période déterminée, corr</w:t>
      </w:r>
      <w:r>
        <w:rPr>
          <w:rFonts w:ascii="Times New Roman" w:hAnsi="Times New Roman"/>
          <w:sz w:val="24"/>
          <w:lang w:val="fr-CA"/>
        </w:rPr>
        <w:t>espondant à la durée de sous-projet</w:t>
      </w:r>
      <w:r w:rsidRPr="00CD02D6">
        <w:rPr>
          <w:rFonts w:ascii="Times New Roman" w:hAnsi="Times New Roman"/>
          <w:sz w:val="24"/>
          <w:lang w:val="fr-CA"/>
        </w:rPr>
        <w:t>.</w:t>
      </w:r>
    </w:p>
    <w:p w14:paraId="77C3A554" w14:textId="77777777" w:rsidR="00CD02D6" w:rsidRPr="00CD02D6" w:rsidRDefault="00CD02D6" w:rsidP="00C5663F">
      <w:pPr>
        <w:numPr>
          <w:ilvl w:val="0"/>
          <w:numId w:val="166"/>
        </w:numPr>
        <w:spacing w:before="0" w:beforeAutospacing="0"/>
        <w:jc w:val="both"/>
        <w:rPr>
          <w:rFonts w:ascii="Times New Roman" w:hAnsi="Times New Roman"/>
          <w:sz w:val="24"/>
          <w:lang w:val="fr-CA"/>
        </w:rPr>
      </w:pPr>
      <w:r w:rsidRPr="00D2782C">
        <w:rPr>
          <w:rFonts w:ascii="Times New Roman" w:hAnsi="Times New Roman"/>
          <w:b/>
          <w:bCs/>
          <w:i/>
          <w:sz w:val="24"/>
          <w:lang w:val="fr-CA"/>
        </w:rPr>
        <w:t>Encadrement et formation</w:t>
      </w:r>
      <w:r w:rsidRPr="00CD02D6">
        <w:rPr>
          <w:rFonts w:ascii="Times New Roman" w:hAnsi="Times New Roman"/>
          <w:sz w:val="24"/>
          <w:lang w:val="fr-CA"/>
        </w:rPr>
        <w:t> : Une fois sélectionnés, les travailleurs peuvent bénéficier d'une formation pour les préparer aux tâches qu'ils devront accomplir.</w:t>
      </w:r>
    </w:p>
    <w:p w14:paraId="27AA6F85" w14:textId="77777777" w:rsidR="00CD02D6" w:rsidRPr="00CD02D6" w:rsidRDefault="00CD02D6" w:rsidP="00DA0B62">
      <w:pPr>
        <w:numPr>
          <w:ilvl w:val="0"/>
          <w:numId w:val="166"/>
        </w:numPr>
        <w:spacing w:before="120" w:beforeAutospacing="0" w:after="120"/>
        <w:jc w:val="both"/>
        <w:rPr>
          <w:rFonts w:ascii="Times New Roman" w:hAnsi="Times New Roman"/>
          <w:sz w:val="24"/>
          <w:lang w:val="fr-CA"/>
        </w:rPr>
      </w:pPr>
      <w:r w:rsidRPr="00D2782C">
        <w:rPr>
          <w:rFonts w:ascii="Times New Roman" w:hAnsi="Times New Roman"/>
          <w:b/>
          <w:bCs/>
          <w:i/>
          <w:sz w:val="24"/>
          <w:lang w:val="fr-CA"/>
        </w:rPr>
        <w:t>Suivi et évaluation</w:t>
      </w:r>
      <w:r w:rsidRPr="00CD02D6">
        <w:rPr>
          <w:rFonts w:ascii="Times New Roman" w:hAnsi="Times New Roman"/>
          <w:sz w:val="24"/>
          <w:lang w:val="fr-CA"/>
        </w:rPr>
        <w:t> : Des mécanismes de suivi peuvent être mis en place pour évaluer le travail effectué et l'impact du projet sur les communautés.</w:t>
      </w:r>
    </w:p>
    <w:p w14:paraId="67AD9066" w14:textId="3EEFF230" w:rsidR="0058285B" w:rsidRDefault="00CD02D6" w:rsidP="00DA0B62">
      <w:pPr>
        <w:spacing w:before="120" w:beforeAutospacing="0" w:after="120"/>
        <w:jc w:val="both"/>
        <w:rPr>
          <w:rFonts w:ascii="Times New Roman" w:hAnsi="Times New Roman"/>
          <w:sz w:val="24"/>
          <w:lang w:val="fr-CA"/>
        </w:rPr>
      </w:pPr>
      <w:r w:rsidRPr="00CD02D6">
        <w:rPr>
          <w:rFonts w:ascii="Times New Roman" w:hAnsi="Times New Roman"/>
          <w:sz w:val="24"/>
          <w:lang w:val="fr-CA"/>
        </w:rPr>
        <w:t xml:space="preserve">Cette méthode de recrutement par tirage au sort peut être particulièrement bénéfique </w:t>
      </w:r>
      <w:r w:rsidR="006C68DE">
        <w:rPr>
          <w:rFonts w:ascii="Times New Roman" w:hAnsi="Times New Roman"/>
          <w:sz w:val="24"/>
          <w:lang w:val="fr-CA"/>
        </w:rPr>
        <w:t>pour lutter contre la discrimination.</w:t>
      </w:r>
      <w:r w:rsidRPr="00CD02D6">
        <w:rPr>
          <w:rFonts w:ascii="Times New Roman" w:hAnsi="Times New Roman"/>
          <w:sz w:val="24"/>
          <w:lang w:val="fr-CA"/>
        </w:rPr>
        <w:t xml:space="preserve"> </w:t>
      </w:r>
    </w:p>
    <w:p w14:paraId="0DFD0F41" w14:textId="41DE4B68" w:rsidR="006C68DE" w:rsidRPr="00D2782C" w:rsidRDefault="006C68DE" w:rsidP="00DA0B62">
      <w:pPr>
        <w:spacing w:before="120" w:beforeAutospacing="0" w:after="120"/>
        <w:jc w:val="both"/>
        <w:rPr>
          <w:rFonts w:ascii="Times New Roman" w:hAnsi="Times New Roman"/>
          <w:i/>
          <w:sz w:val="24"/>
          <w:lang w:val="fr-CA"/>
        </w:rPr>
      </w:pPr>
      <w:r w:rsidRPr="00D2782C">
        <w:rPr>
          <w:rFonts w:ascii="Times New Roman" w:hAnsi="Times New Roman"/>
          <w:i/>
          <w:sz w:val="24"/>
          <w:lang w:val="fr-CA"/>
        </w:rPr>
        <w:lastRenderedPageBreak/>
        <w:t>Mesure</w:t>
      </w:r>
      <w:r w:rsidR="00142ABE" w:rsidRPr="00D2782C">
        <w:rPr>
          <w:rFonts w:ascii="Times New Roman" w:hAnsi="Times New Roman"/>
          <w:i/>
          <w:sz w:val="24"/>
          <w:lang w:val="fr-CA"/>
        </w:rPr>
        <w:t>s</w:t>
      </w:r>
      <w:r w:rsidRPr="00D2782C">
        <w:rPr>
          <w:rFonts w:ascii="Times New Roman" w:hAnsi="Times New Roman"/>
          <w:i/>
          <w:sz w:val="24"/>
          <w:lang w:val="fr-CA"/>
        </w:rPr>
        <w:t xml:space="preserve"> d’atténuation de lutte contre les IST et VIH/SIDA sur le chantier</w:t>
      </w:r>
    </w:p>
    <w:p w14:paraId="4A6E027D" w14:textId="016A35C1" w:rsidR="0058285B" w:rsidRPr="00D2782C" w:rsidRDefault="006C68DE" w:rsidP="00C5663F">
      <w:pPr>
        <w:pStyle w:val="Paragraphedeliste"/>
        <w:numPr>
          <w:ilvl w:val="0"/>
          <w:numId w:val="74"/>
        </w:numPr>
        <w:spacing w:before="0" w:beforeAutospacing="0"/>
        <w:jc w:val="both"/>
        <w:rPr>
          <w:rFonts w:ascii="Times New Roman" w:hAnsi="Times New Roman"/>
          <w:sz w:val="24"/>
          <w:lang w:val="fr-CA"/>
        </w:rPr>
      </w:pPr>
      <w:r>
        <w:rPr>
          <w:rFonts w:ascii="Times New Roman" w:hAnsi="Times New Roman"/>
          <w:sz w:val="24"/>
        </w:rPr>
        <w:t>O</w:t>
      </w:r>
      <w:r w:rsidRPr="006C68DE">
        <w:rPr>
          <w:rFonts w:ascii="Times New Roman" w:hAnsi="Times New Roman"/>
          <w:sz w:val="24"/>
        </w:rPr>
        <w:t xml:space="preserve">rganiser des sessions d'information régulières pour les travailleurs </w:t>
      </w:r>
      <w:r>
        <w:rPr>
          <w:rFonts w:ascii="Times New Roman" w:hAnsi="Times New Roman"/>
          <w:sz w:val="24"/>
        </w:rPr>
        <w:t xml:space="preserve">et les riverains </w:t>
      </w:r>
      <w:r w:rsidRPr="006C68DE">
        <w:rPr>
          <w:rFonts w:ascii="Times New Roman" w:hAnsi="Times New Roman"/>
          <w:sz w:val="24"/>
        </w:rPr>
        <w:t>sur les IST et le VIH/SIDA, leurs modes de transmission et les moyens de prévention</w:t>
      </w:r>
      <w:r>
        <w:rPr>
          <w:rFonts w:ascii="Times New Roman" w:hAnsi="Times New Roman"/>
          <w:sz w:val="24"/>
        </w:rPr>
        <w:t> ;</w:t>
      </w:r>
    </w:p>
    <w:p w14:paraId="6A73A361" w14:textId="1204C6AD" w:rsidR="006C68DE" w:rsidRPr="00D2782C" w:rsidRDefault="006C68DE" w:rsidP="00C5663F">
      <w:pPr>
        <w:pStyle w:val="Paragraphedeliste"/>
        <w:numPr>
          <w:ilvl w:val="0"/>
          <w:numId w:val="74"/>
        </w:numPr>
        <w:spacing w:before="0" w:beforeAutospacing="0"/>
        <w:jc w:val="both"/>
        <w:rPr>
          <w:rFonts w:ascii="Times New Roman" w:hAnsi="Times New Roman"/>
          <w:sz w:val="24"/>
          <w:lang w:val="fr-CA"/>
        </w:rPr>
      </w:pPr>
      <w:r w:rsidRPr="006C68DE">
        <w:rPr>
          <w:rFonts w:ascii="Times New Roman" w:hAnsi="Times New Roman"/>
          <w:sz w:val="24"/>
        </w:rPr>
        <w:t>Fournir des brochures, affiches et autres supports d'information sur le sujet</w:t>
      </w:r>
      <w:r>
        <w:rPr>
          <w:rFonts w:ascii="Times New Roman" w:hAnsi="Times New Roman"/>
          <w:sz w:val="24"/>
        </w:rPr>
        <w:t xml:space="preserve"> traduit en langue locale</w:t>
      </w:r>
    </w:p>
    <w:p w14:paraId="5C46919E" w14:textId="05C05111" w:rsidR="00142ABE" w:rsidRPr="00D2782C" w:rsidRDefault="00142ABE" w:rsidP="00C5663F">
      <w:pPr>
        <w:pStyle w:val="Paragraphedeliste"/>
        <w:numPr>
          <w:ilvl w:val="0"/>
          <w:numId w:val="74"/>
        </w:numPr>
        <w:spacing w:before="0" w:beforeAutospacing="0"/>
        <w:jc w:val="both"/>
        <w:rPr>
          <w:rFonts w:ascii="Times New Roman" w:hAnsi="Times New Roman"/>
          <w:sz w:val="24"/>
          <w:lang w:val="fr-CA"/>
        </w:rPr>
      </w:pPr>
      <w:r w:rsidRPr="00142ABE">
        <w:rPr>
          <w:rFonts w:ascii="Times New Roman" w:hAnsi="Times New Roman"/>
          <w:sz w:val="24"/>
        </w:rPr>
        <w:t>Mettre à disposition des préservatifs sur le chantier, à des endroits stratégiques et facilement accessibles</w:t>
      </w:r>
    </w:p>
    <w:p w14:paraId="3DF2A575" w14:textId="5D1B4DBD" w:rsidR="00142ABE" w:rsidRPr="00D2782C" w:rsidRDefault="00142ABE" w:rsidP="00C5663F">
      <w:pPr>
        <w:pStyle w:val="Paragraphedeliste"/>
        <w:numPr>
          <w:ilvl w:val="0"/>
          <w:numId w:val="74"/>
        </w:numPr>
        <w:spacing w:before="0" w:beforeAutospacing="0"/>
        <w:jc w:val="both"/>
        <w:rPr>
          <w:rFonts w:ascii="Times New Roman" w:hAnsi="Times New Roman"/>
          <w:sz w:val="24"/>
          <w:lang w:val="fr-CA"/>
        </w:rPr>
      </w:pPr>
      <w:r w:rsidRPr="00142ABE">
        <w:rPr>
          <w:rFonts w:ascii="Times New Roman" w:hAnsi="Times New Roman"/>
          <w:sz w:val="24"/>
        </w:rPr>
        <w:t>Collaborer avec des professionnels de la santé pour offrir des consultations et des tests de dépistage du VIH et des IST sur le site</w:t>
      </w:r>
    </w:p>
    <w:p w14:paraId="7B82318F" w14:textId="44D4CA58" w:rsidR="00142ABE" w:rsidRPr="00D2782C" w:rsidRDefault="00142ABE" w:rsidP="00C5663F">
      <w:pPr>
        <w:pStyle w:val="Paragraphedeliste"/>
        <w:numPr>
          <w:ilvl w:val="0"/>
          <w:numId w:val="74"/>
        </w:numPr>
        <w:spacing w:before="0" w:beforeAutospacing="0"/>
        <w:jc w:val="both"/>
        <w:rPr>
          <w:rFonts w:ascii="Times New Roman" w:hAnsi="Times New Roman"/>
          <w:sz w:val="24"/>
          <w:lang w:val="fr-CA"/>
        </w:rPr>
      </w:pPr>
      <w:r w:rsidRPr="00142ABE">
        <w:rPr>
          <w:rFonts w:ascii="Times New Roman" w:hAnsi="Times New Roman"/>
          <w:sz w:val="24"/>
        </w:rPr>
        <w:t>Mettre en place un programme de suivi et de traitement pour les travailleurs qui sont testés positifs</w:t>
      </w:r>
    </w:p>
    <w:p w14:paraId="3263783F" w14:textId="623ED99E" w:rsidR="00142ABE" w:rsidRPr="00D2782C" w:rsidRDefault="00142ABE" w:rsidP="00C5663F">
      <w:pPr>
        <w:pStyle w:val="Paragraphedeliste"/>
        <w:numPr>
          <w:ilvl w:val="0"/>
          <w:numId w:val="74"/>
        </w:numPr>
        <w:spacing w:before="0" w:beforeAutospacing="0"/>
        <w:jc w:val="both"/>
        <w:rPr>
          <w:rFonts w:ascii="Times New Roman" w:hAnsi="Times New Roman"/>
          <w:sz w:val="24"/>
          <w:lang w:val="fr-CA"/>
        </w:rPr>
      </w:pPr>
      <w:r w:rsidRPr="00142ABE">
        <w:rPr>
          <w:rFonts w:ascii="Times New Roman" w:hAnsi="Times New Roman"/>
          <w:sz w:val="24"/>
        </w:rPr>
        <w:t>Créer des groupes de sensibilisation dirigés par des travailleurs eux-mêmes pour encourager les discussions et l’éducation entre collègues</w:t>
      </w:r>
    </w:p>
    <w:p w14:paraId="202F63A8" w14:textId="138757C2" w:rsidR="00142ABE" w:rsidRPr="00D2782C" w:rsidRDefault="00142ABE" w:rsidP="00C5663F">
      <w:pPr>
        <w:pStyle w:val="Paragraphedeliste"/>
        <w:numPr>
          <w:ilvl w:val="0"/>
          <w:numId w:val="74"/>
        </w:numPr>
        <w:spacing w:before="0" w:beforeAutospacing="0"/>
        <w:jc w:val="both"/>
        <w:rPr>
          <w:rFonts w:ascii="Times New Roman" w:hAnsi="Times New Roman"/>
          <w:sz w:val="24"/>
          <w:lang w:val="fr-CA"/>
        </w:rPr>
      </w:pPr>
      <w:r w:rsidRPr="00142ABE">
        <w:rPr>
          <w:rFonts w:ascii="Times New Roman" w:hAnsi="Times New Roman"/>
          <w:sz w:val="24"/>
        </w:rPr>
        <w:t>Organiser des événements et des campagnes de sensibilisation sur le chantier pour engager les travailleurs.</w:t>
      </w:r>
    </w:p>
    <w:p w14:paraId="4A3E6167" w14:textId="27E89587" w:rsidR="00142ABE" w:rsidRPr="00D2782C" w:rsidRDefault="00142ABE" w:rsidP="00C5663F">
      <w:pPr>
        <w:pStyle w:val="Paragraphedeliste"/>
        <w:numPr>
          <w:ilvl w:val="0"/>
          <w:numId w:val="74"/>
        </w:numPr>
        <w:spacing w:before="0" w:beforeAutospacing="0"/>
        <w:jc w:val="both"/>
        <w:rPr>
          <w:rFonts w:ascii="Times New Roman" w:hAnsi="Times New Roman"/>
          <w:sz w:val="24"/>
          <w:lang w:val="fr-CA"/>
        </w:rPr>
      </w:pPr>
      <w:r>
        <w:rPr>
          <w:rFonts w:ascii="Times New Roman" w:hAnsi="Times New Roman"/>
          <w:sz w:val="24"/>
        </w:rPr>
        <w:t>Etc.</w:t>
      </w:r>
    </w:p>
    <w:p w14:paraId="029DC21F" w14:textId="620AF83D" w:rsidR="00142ABE" w:rsidRPr="00D2782C" w:rsidRDefault="00142ABE" w:rsidP="00DA0B62">
      <w:pPr>
        <w:spacing w:before="120" w:beforeAutospacing="0" w:after="120"/>
        <w:jc w:val="both"/>
        <w:rPr>
          <w:rFonts w:ascii="Times New Roman" w:hAnsi="Times New Roman"/>
          <w:i/>
          <w:sz w:val="24"/>
          <w:u w:val="single"/>
          <w:lang w:val="fr-CA"/>
        </w:rPr>
      </w:pPr>
      <w:r w:rsidRPr="00D2782C">
        <w:rPr>
          <w:rFonts w:ascii="Times New Roman" w:hAnsi="Times New Roman"/>
          <w:i/>
          <w:sz w:val="24"/>
          <w:u w:val="single"/>
          <w:lang w:val="fr-CA"/>
        </w:rPr>
        <w:t>Mesures d’atténuation sur la lutte contre les EAS/HS sur le chantier</w:t>
      </w:r>
    </w:p>
    <w:p w14:paraId="2409C185" w14:textId="56D5EC82" w:rsidR="00142ABE" w:rsidRDefault="00142ABE" w:rsidP="00DA0B62">
      <w:pPr>
        <w:spacing w:before="120" w:beforeAutospacing="0" w:after="120"/>
        <w:jc w:val="both"/>
        <w:rPr>
          <w:rFonts w:ascii="Times New Roman" w:hAnsi="Times New Roman"/>
          <w:sz w:val="24"/>
        </w:rPr>
      </w:pPr>
      <w:r w:rsidRPr="00142ABE">
        <w:rPr>
          <w:rFonts w:ascii="Times New Roman" w:hAnsi="Times New Roman"/>
          <w:sz w:val="24"/>
        </w:rPr>
        <w:t>La lutte contre les violences basées sur le genre (VBG), les exploitations et abus sexuels (EAS) et le harcèlement sexuel (HS) sur les chantiers est essentielle pour garantir un environnement de travail sûr et respectueux</w:t>
      </w:r>
      <w:r>
        <w:rPr>
          <w:rFonts w:ascii="Times New Roman" w:hAnsi="Times New Roman"/>
          <w:sz w:val="24"/>
        </w:rPr>
        <w:t>.</w:t>
      </w:r>
      <w:r w:rsidR="006141EF">
        <w:rPr>
          <w:rFonts w:ascii="Times New Roman" w:hAnsi="Times New Roman"/>
          <w:sz w:val="24"/>
        </w:rPr>
        <w:t xml:space="preserve"> Ci-dessous quelques mesures à observer sur le chantier :</w:t>
      </w:r>
    </w:p>
    <w:p w14:paraId="7368D5D7" w14:textId="1B99D770" w:rsidR="006141EF" w:rsidRDefault="006141EF" w:rsidP="00C5663F">
      <w:pPr>
        <w:pStyle w:val="Paragraphedeliste"/>
        <w:numPr>
          <w:ilvl w:val="0"/>
          <w:numId w:val="74"/>
        </w:numPr>
        <w:spacing w:before="0" w:beforeAutospacing="0"/>
        <w:jc w:val="both"/>
        <w:rPr>
          <w:rFonts w:ascii="Times New Roman" w:hAnsi="Times New Roman"/>
          <w:sz w:val="24"/>
        </w:rPr>
      </w:pPr>
      <w:r>
        <w:rPr>
          <w:rFonts w:ascii="Times New Roman" w:hAnsi="Times New Roman"/>
          <w:sz w:val="24"/>
        </w:rPr>
        <w:t>Faire signer le Code de bonne conduite à tous les travailleurs sur le chantier ;</w:t>
      </w:r>
    </w:p>
    <w:p w14:paraId="13A2C57D" w14:textId="1981A017" w:rsidR="006141EF" w:rsidRPr="006141EF" w:rsidRDefault="006141EF" w:rsidP="00C5663F">
      <w:pPr>
        <w:pStyle w:val="Paragraphedeliste"/>
        <w:numPr>
          <w:ilvl w:val="0"/>
          <w:numId w:val="74"/>
        </w:numPr>
        <w:jc w:val="both"/>
        <w:rPr>
          <w:rFonts w:ascii="Times New Roman" w:hAnsi="Times New Roman"/>
          <w:sz w:val="24"/>
          <w:lang w:val="fr-CA"/>
        </w:rPr>
      </w:pPr>
      <w:r w:rsidRPr="006141EF">
        <w:rPr>
          <w:rFonts w:ascii="Times New Roman" w:hAnsi="Times New Roman"/>
          <w:sz w:val="24"/>
          <w:lang w:val="fr-CA"/>
        </w:rPr>
        <w:t xml:space="preserve">Organiser des sessions de formation régulières pour tous les </w:t>
      </w:r>
      <w:r>
        <w:rPr>
          <w:rFonts w:ascii="Times New Roman" w:hAnsi="Times New Roman"/>
          <w:sz w:val="24"/>
          <w:lang w:val="fr-CA"/>
        </w:rPr>
        <w:t>employés sur les VBG, EAS et HS ;</w:t>
      </w:r>
    </w:p>
    <w:p w14:paraId="667F1085" w14:textId="02869657" w:rsidR="006141EF" w:rsidRDefault="006141EF" w:rsidP="00C5663F">
      <w:pPr>
        <w:pStyle w:val="Paragraphedeliste"/>
        <w:numPr>
          <w:ilvl w:val="0"/>
          <w:numId w:val="74"/>
        </w:numPr>
        <w:jc w:val="both"/>
        <w:rPr>
          <w:rFonts w:ascii="Times New Roman" w:hAnsi="Times New Roman"/>
          <w:sz w:val="24"/>
          <w:lang w:val="fr-CA"/>
        </w:rPr>
      </w:pPr>
      <w:r w:rsidRPr="006141EF">
        <w:rPr>
          <w:rFonts w:ascii="Times New Roman" w:hAnsi="Times New Roman"/>
          <w:sz w:val="24"/>
          <w:lang w:val="fr-CA"/>
        </w:rPr>
        <w:t>Inclure des modules sur le consentement, le respect des droits humains, et les conséquences des comportements inappropriés</w:t>
      </w:r>
      <w:r>
        <w:rPr>
          <w:rFonts w:ascii="Times New Roman" w:hAnsi="Times New Roman"/>
          <w:sz w:val="24"/>
          <w:lang w:val="fr-CA"/>
        </w:rPr>
        <w:t xml:space="preserve"> ;</w:t>
      </w:r>
    </w:p>
    <w:p w14:paraId="053081DB" w14:textId="77777777" w:rsidR="006141EF" w:rsidRPr="006141EF" w:rsidRDefault="006141EF" w:rsidP="00C5663F">
      <w:pPr>
        <w:pStyle w:val="Paragraphedeliste"/>
        <w:numPr>
          <w:ilvl w:val="0"/>
          <w:numId w:val="74"/>
        </w:numPr>
        <w:jc w:val="both"/>
        <w:rPr>
          <w:rFonts w:ascii="Times New Roman" w:hAnsi="Times New Roman"/>
          <w:sz w:val="24"/>
          <w:lang w:val="fr-CA"/>
        </w:rPr>
      </w:pPr>
      <w:r w:rsidRPr="006141EF">
        <w:rPr>
          <w:rFonts w:ascii="Times New Roman" w:hAnsi="Times New Roman"/>
          <w:sz w:val="24"/>
          <w:lang w:val="fr-CA"/>
        </w:rPr>
        <w:t>Établir et communiquer une politique claire de zéro tolérance envers les VBG, EAS et HS.</w:t>
      </w:r>
    </w:p>
    <w:p w14:paraId="30F270B9" w14:textId="49910455" w:rsidR="006141EF" w:rsidRDefault="006141EF" w:rsidP="00C5663F">
      <w:pPr>
        <w:pStyle w:val="Paragraphedeliste"/>
        <w:numPr>
          <w:ilvl w:val="0"/>
          <w:numId w:val="74"/>
        </w:numPr>
        <w:jc w:val="both"/>
        <w:rPr>
          <w:rFonts w:ascii="Times New Roman" w:hAnsi="Times New Roman"/>
          <w:sz w:val="24"/>
          <w:lang w:val="fr-CA"/>
        </w:rPr>
      </w:pPr>
      <w:r w:rsidRPr="006141EF">
        <w:rPr>
          <w:rFonts w:ascii="Times New Roman" w:hAnsi="Times New Roman"/>
          <w:sz w:val="24"/>
          <w:lang w:val="fr-CA"/>
        </w:rPr>
        <w:t>Assurer que tous les niveaux de l'organisation respectent et appliquent cette politique</w:t>
      </w:r>
    </w:p>
    <w:p w14:paraId="5B6018A7" w14:textId="3558B47B" w:rsidR="006141EF" w:rsidRPr="006141EF" w:rsidRDefault="006141EF" w:rsidP="00C5663F">
      <w:pPr>
        <w:pStyle w:val="Paragraphedeliste"/>
        <w:numPr>
          <w:ilvl w:val="0"/>
          <w:numId w:val="74"/>
        </w:numPr>
        <w:jc w:val="both"/>
        <w:rPr>
          <w:rFonts w:ascii="Times New Roman" w:hAnsi="Times New Roman"/>
          <w:sz w:val="24"/>
          <w:lang w:val="fr-CA"/>
        </w:rPr>
      </w:pPr>
      <w:r>
        <w:rPr>
          <w:rFonts w:ascii="Times New Roman" w:hAnsi="Times New Roman"/>
          <w:sz w:val="24"/>
          <w:lang w:val="fr-CA"/>
        </w:rPr>
        <w:t>Organiser des campagnes de sensibilisation des riverains et des travailleurs sur la lutte contre les EAS/HS</w:t>
      </w:r>
    </w:p>
    <w:p w14:paraId="00424BA5" w14:textId="27BB3510" w:rsidR="006141EF" w:rsidRPr="006141EF" w:rsidRDefault="006141EF" w:rsidP="00C5663F">
      <w:pPr>
        <w:pStyle w:val="Paragraphedeliste"/>
        <w:numPr>
          <w:ilvl w:val="0"/>
          <w:numId w:val="74"/>
        </w:numPr>
        <w:jc w:val="both"/>
        <w:rPr>
          <w:rFonts w:ascii="Times New Roman" w:hAnsi="Times New Roman"/>
          <w:sz w:val="24"/>
          <w:lang w:val="fr-CA"/>
        </w:rPr>
      </w:pPr>
      <w:r>
        <w:rPr>
          <w:rFonts w:ascii="Times New Roman" w:hAnsi="Times New Roman"/>
          <w:sz w:val="24"/>
          <w:lang w:val="fr-CA"/>
        </w:rPr>
        <w:t>Mettre en place un MGP spécifique aux EAS/HS</w:t>
      </w:r>
    </w:p>
    <w:p w14:paraId="20A17A42" w14:textId="77777777" w:rsidR="006141EF" w:rsidRPr="006141EF" w:rsidRDefault="006141EF" w:rsidP="00C5663F">
      <w:pPr>
        <w:pStyle w:val="Paragraphedeliste"/>
        <w:numPr>
          <w:ilvl w:val="0"/>
          <w:numId w:val="74"/>
        </w:numPr>
        <w:jc w:val="both"/>
        <w:rPr>
          <w:rFonts w:ascii="Times New Roman" w:hAnsi="Times New Roman"/>
          <w:sz w:val="24"/>
          <w:lang w:val="fr-CA"/>
        </w:rPr>
      </w:pPr>
      <w:r w:rsidRPr="006141EF">
        <w:rPr>
          <w:rFonts w:ascii="Times New Roman" w:hAnsi="Times New Roman"/>
          <w:sz w:val="24"/>
          <w:lang w:val="fr-CA"/>
        </w:rPr>
        <w:t>Mettre en place des mécanismes de signalement sécurisés et anonymes pour les victimes et les témoins.</w:t>
      </w:r>
    </w:p>
    <w:p w14:paraId="6DDC0BB1" w14:textId="77777777" w:rsidR="006141EF" w:rsidRPr="006141EF" w:rsidRDefault="006141EF" w:rsidP="00C5663F">
      <w:pPr>
        <w:pStyle w:val="Paragraphedeliste"/>
        <w:numPr>
          <w:ilvl w:val="0"/>
          <w:numId w:val="74"/>
        </w:numPr>
        <w:jc w:val="both"/>
        <w:rPr>
          <w:rFonts w:ascii="Times New Roman" w:hAnsi="Times New Roman"/>
          <w:sz w:val="24"/>
          <w:lang w:val="fr-CA"/>
        </w:rPr>
      </w:pPr>
      <w:r w:rsidRPr="006141EF">
        <w:rPr>
          <w:rFonts w:ascii="Times New Roman" w:hAnsi="Times New Roman"/>
          <w:sz w:val="24"/>
          <w:lang w:val="fr-CA"/>
        </w:rPr>
        <w:t>Assurer que les signalements sont traités de manière confidentielle et professionnelle</w:t>
      </w:r>
    </w:p>
    <w:p w14:paraId="0DCD5C89" w14:textId="77777777" w:rsidR="006141EF" w:rsidRPr="006141EF" w:rsidRDefault="006141EF" w:rsidP="00C5663F">
      <w:pPr>
        <w:pStyle w:val="Paragraphedeliste"/>
        <w:numPr>
          <w:ilvl w:val="0"/>
          <w:numId w:val="74"/>
        </w:numPr>
        <w:jc w:val="both"/>
        <w:rPr>
          <w:rFonts w:ascii="Times New Roman" w:hAnsi="Times New Roman"/>
          <w:sz w:val="24"/>
          <w:lang w:val="fr-CA"/>
        </w:rPr>
      </w:pPr>
      <w:r w:rsidRPr="006141EF">
        <w:rPr>
          <w:rFonts w:ascii="Times New Roman" w:hAnsi="Times New Roman"/>
          <w:sz w:val="24"/>
          <w:lang w:val="fr-CA"/>
        </w:rPr>
        <w:t>Proposer des services de soutien psychologique et juridique pour les victimes.</w:t>
      </w:r>
    </w:p>
    <w:p w14:paraId="1A639B7C" w14:textId="77777777" w:rsidR="006141EF" w:rsidRPr="006141EF" w:rsidRDefault="006141EF" w:rsidP="00C5663F">
      <w:pPr>
        <w:pStyle w:val="Paragraphedeliste"/>
        <w:numPr>
          <w:ilvl w:val="0"/>
          <w:numId w:val="74"/>
        </w:numPr>
        <w:jc w:val="both"/>
        <w:rPr>
          <w:rFonts w:ascii="Times New Roman" w:hAnsi="Times New Roman"/>
          <w:sz w:val="24"/>
          <w:lang w:val="fr-CA"/>
        </w:rPr>
      </w:pPr>
      <w:r w:rsidRPr="006141EF">
        <w:rPr>
          <w:rFonts w:ascii="Times New Roman" w:hAnsi="Times New Roman"/>
          <w:sz w:val="24"/>
          <w:lang w:val="fr-CA"/>
        </w:rPr>
        <w:t>Créer des groupes de soutien et des ressources pour celles et ceux qui ont été affectés.</w:t>
      </w:r>
    </w:p>
    <w:p w14:paraId="258888FD" w14:textId="77777777" w:rsidR="006141EF" w:rsidRPr="006141EF" w:rsidRDefault="006141EF" w:rsidP="00C5663F">
      <w:pPr>
        <w:pStyle w:val="Paragraphedeliste"/>
        <w:numPr>
          <w:ilvl w:val="0"/>
          <w:numId w:val="74"/>
        </w:numPr>
        <w:jc w:val="both"/>
        <w:rPr>
          <w:rFonts w:ascii="Times New Roman" w:hAnsi="Times New Roman"/>
          <w:sz w:val="24"/>
          <w:lang w:val="fr-CA"/>
        </w:rPr>
      </w:pPr>
      <w:r w:rsidRPr="006141EF">
        <w:rPr>
          <w:rFonts w:ascii="Times New Roman" w:hAnsi="Times New Roman"/>
          <w:sz w:val="24"/>
          <w:lang w:val="fr-CA"/>
        </w:rPr>
        <w:t>Réaliser des évaluations régulières des risques liés aux VBG, EAS et HS sur le chantier.</w:t>
      </w:r>
    </w:p>
    <w:p w14:paraId="01FC144D" w14:textId="77777777" w:rsidR="006141EF" w:rsidRPr="006141EF" w:rsidRDefault="006141EF" w:rsidP="00C5663F">
      <w:pPr>
        <w:pStyle w:val="Paragraphedeliste"/>
        <w:numPr>
          <w:ilvl w:val="0"/>
          <w:numId w:val="74"/>
        </w:numPr>
        <w:jc w:val="both"/>
        <w:rPr>
          <w:rFonts w:ascii="Times New Roman" w:hAnsi="Times New Roman"/>
          <w:sz w:val="24"/>
          <w:lang w:val="fr-CA"/>
        </w:rPr>
      </w:pPr>
      <w:r w:rsidRPr="006141EF">
        <w:rPr>
          <w:rFonts w:ascii="Times New Roman" w:hAnsi="Times New Roman"/>
          <w:sz w:val="24"/>
          <w:lang w:val="fr-CA"/>
        </w:rPr>
        <w:t>Impliquer les travailleurs dans l’identification des risques et la mise en place de solutions.</w:t>
      </w:r>
    </w:p>
    <w:p w14:paraId="782F9867" w14:textId="27CE557A" w:rsidR="006141EF" w:rsidRPr="00D2782C" w:rsidRDefault="006141EF" w:rsidP="00C5663F">
      <w:pPr>
        <w:pStyle w:val="Paragraphedeliste"/>
        <w:numPr>
          <w:ilvl w:val="0"/>
          <w:numId w:val="74"/>
        </w:numPr>
        <w:spacing w:before="0" w:beforeAutospacing="0"/>
        <w:jc w:val="both"/>
        <w:rPr>
          <w:rFonts w:ascii="Times New Roman" w:hAnsi="Times New Roman"/>
          <w:sz w:val="24"/>
        </w:rPr>
      </w:pPr>
      <w:r>
        <w:rPr>
          <w:rFonts w:ascii="Times New Roman" w:hAnsi="Times New Roman"/>
          <w:sz w:val="24"/>
        </w:rPr>
        <w:t>Etc.</w:t>
      </w:r>
    </w:p>
    <w:p w14:paraId="3998683E" w14:textId="2570FCB3" w:rsidR="006141EF" w:rsidRPr="00D2782C" w:rsidRDefault="006141EF" w:rsidP="00DA0B62">
      <w:pPr>
        <w:spacing w:before="120" w:beforeAutospacing="0" w:after="120"/>
        <w:jc w:val="both"/>
        <w:rPr>
          <w:rFonts w:ascii="Times New Roman" w:hAnsi="Times New Roman"/>
          <w:i/>
          <w:sz w:val="24"/>
          <w:lang w:val="fr-CA"/>
        </w:rPr>
      </w:pPr>
      <w:r w:rsidRPr="00D2782C">
        <w:rPr>
          <w:rFonts w:ascii="Times New Roman" w:hAnsi="Times New Roman"/>
          <w:i/>
          <w:sz w:val="24"/>
          <w:lang w:val="fr-CA"/>
        </w:rPr>
        <w:t xml:space="preserve">Mesures d’atténuation sur la santé et la sécurité </w:t>
      </w:r>
      <w:r w:rsidR="00480A65" w:rsidRPr="00D2782C">
        <w:rPr>
          <w:rFonts w:ascii="Times New Roman" w:hAnsi="Times New Roman"/>
          <w:i/>
          <w:sz w:val="24"/>
          <w:lang w:val="fr-CA"/>
        </w:rPr>
        <w:t xml:space="preserve">des travailleurs </w:t>
      </w:r>
      <w:r w:rsidRPr="00D2782C">
        <w:rPr>
          <w:rFonts w:ascii="Times New Roman" w:hAnsi="Times New Roman"/>
          <w:i/>
          <w:sz w:val="24"/>
          <w:lang w:val="fr-CA"/>
        </w:rPr>
        <w:t>sur le chantier</w:t>
      </w:r>
    </w:p>
    <w:p w14:paraId="0F0B4521" w14:textId="4F2AABA3" w:rsidR="006141EF" w:rsidRDefault="00480A65" w:rsidP="00C5663F">
      <w:pPr>
        <w:pStyle w:val="Paragraphedeliste"/>
        <w:numPr>
          <w:ilvl w:val="0"/>
          <w:numId w:val="74"/>
        </w:numPr>
        <w:spacing w:before="0" w:beforeAutospacing="0"/>
        <w:jc w:val="both"/>
        <w:rPr>
          <w:rFonts w:ascii="Times New Roman" w:hAnsi="Times New Roman"/>
          <w:sz w:val="24"/>
          <w:lang w:val="fr-CA"/>
        </w:rPr>
      </w:pPr>
      <w:r w:rsidRPr="00D2782C">
        <w:rPr>
          <w:rFonts w:ascii="Times New Roman" w:hAnsi="Times New Roman"/>
          <w:sz w:val="24"/>
          <w:lang w:val="fr-CA"/>
        </w:rPr>
        <w:t>Élaborer des plans d'urgence en cas d'incident ou d'accident, incluant des procédures d'évacuation et des contacts d'urgence</w:t>
      </w:r>
    </w:p>
    <w:p w14:paraId="3307659B" w14:textId="06498D0E" w:rsidR="00480A65" w:rsidRPr="00D2782C" w:rsidRDefault="00480A65" w:rsidP="00C5663F">
      <w:pPr>
        <w:pStyle w:val="Paragraphedeliste"/>
        <w:numPr>
          <w:ilvl w:val="0"/>
          <w:numId w:val="74"/>
        </w:numPr>
        <w:spacing w:before="0" w:beforeAutospacing="0"/>
        <w:jc w:val="both"/>
        <w:rPr>
          <w:rFonts w:ascii="Times New Roman" w:hAnsi="Times New Roman"/>
          <w:sz w:val="24"/>
          <w:lang w:val="fr-CA"/>
        </w:rPr>
      </w:pPr>
      <w:r w:rsidRPr="00480A65">
        <w:rPr>
          <w:rFonts w:ascii="Times New Roman" w:hAnsi="Times New Roman"/>
          <w:sz w:val="24"/>
        </w:rPr>
        <w:t>Assurer que tous les ouvriers reçoivent une formation adéquate sur la sécurité, l’utilisation des équipements de protection individuelle (EPI) et les bonnes pratiques de travail</w:t>
      </w:r>
    </w:p>
    <w:p w14:paraId="4EB504F6" w14:textId="23AD2308" w:rsidR="00480A65" w:rsidRPr="00D2782C" w:rsidRDefault="00480A65" w:rsidP="00C5663F">
      <w:pPr>
        <w:pStyle w:val="Paragraphedeliste"/>
        <w:numPr>
          <w:ilvl w:val="0"/>
          <w:numId w:val="74"/>
        </w:numPr>
        <w:spacing w:before="0" w:beforeAutospacing="0"/>
        <w:jc w:val="both"/>
        <w:rPr>
          <w:rFonts w:ascii="Times New Roman" w:hAnsi="Times New Roman"/>
          <w:sz w:val="24"/>
          <w:lang w:val="fr-CA"/>
        </w:rPr>
      </w:pPr>
      <w:r w:rsidRPr="00480A65">
        <w:rPr>
          <w:rFonts w:ascii="Times New Roman" w:hAnsi="Times New Roman"/>
          <w:sz w:val="24"/>
        </w:rPr>
        <w:lastRenderedPageBreak/>
        <w:t>Informer la population locale sur les travaux à venir, les risques associés, et les mesures de sécurité en place</w:t>
      </w:r>
      <w:r>
        <w:rPr>
          <w:rFonts w:ascii="Times New Roman" w:hAnsi="Times New Roman"/>
          <w:sz w:val="24"/>
        </w:rPr>
        <w:t xml:space="preserve"> sur le chantier</w:t>
      </w:r>
    </w:p>
    <w:p w14:paraId="33904ADC" w14:textId="26BA5704" w:rsidR="00480A65" w:rsidRPr="00D2782C" w:rsidRDefault="00480A65" w:rsidP="00C5663F">
      <w:pPr>
        <w:pStyle w:val="Paragraphedeliste"/>
        <w:numPr>
          <w:ilvl w:val="0"/>
          <w:numId w:val="74"/>
        </w:numPr>
        <w:spacing w:before="0" w:beforeAutospacing="0"/>
        <w:jc w:val="both"/>
        <w:rPr>
          <w:rFonts w:ascii="Times New Roman" w:hAnsi="Times New Roman"/>
          <w:sz w:val="24"/>
          <w:lang w:val="fr-CA"/>
        </w:rPr>
      </w:pPr>
      <w:r w:rsidRPr="00480A65">
        <w:rPr>
          <w:rFonts w:ascii="Times New Roman" w:hAnsi="Times New Roman"/>
          <w:sz w:val="24"/>
        </w:rPr>
        <w:t>Fournir des équipements de protection adaptés (casques, gants, bottes, lunettes de protection) aux travailleurs</w:t>
      </w:r>
    </w:p>
    <w:p w14:paraId="55A8F783" w14:textId="45785AA1" w:rsidR="00480A65" w:rsidRPr="00D2782C" w:rsidRDefault="00480A65" w:rsidP="00C5663F">
      <w:pPr>
        <w:pStyle w:val="Paragraphedeliste"/>
        <w:numPr>
          <w:ilvl w:val="0"/>
          <w:numId w:val="74"/>
        </w:numPr>
        <w:spacing w:before="0" w:beforeAutospacing="0"/>
        <w:jc w:val="both"/>
        <w:rPr>
          <w:rFonts w:ascii="Times New Roman" w:hAnsi="Times New Roman"/>
          <w:sz w:val="24"/>
          <w:lang w:val="fr-CA"/>
        </w:rPr>
      </w:pPr>
      <w:r w:rsidRPr="00480A65">
        <w:rPr>
          <w:rFonts w:ascii="Times New Roman" w:hAnsi="Times New Roman"/>
          <w:sz w:val="24"/>
        </w:rPr>
        <w:t xml:space="preserve">Mettre en place des contrôles réguliers pour s’assurer que les EPI sont </w:t>
      </w:r>
      <w:r w:rsidR="00836587">
        <w:rPr>
          <w:rFonts w:ascii="Times New Roman" w:hAnsi="Times New Roman"/>
          <w:sz w:val="24"/>
        </w:rPr>
        <w:t>utilisé</w:t>
      </w:r>
      <w:r w:rsidR="00836587" w:rsidRPr="00480A65">
        <w:rPr>
          <w:rFonts w:ascii="Times New Roman" w:hAnsi="Times New Roman"/>
          <w:sz w:val="24"/>
        </w:rPr>
        <w:t>es</w:t>
      </w:r>
      <w:r w:rsidRPr="00480A65">
        <w:rPr>
          <w:rFonts w:ascii="Times New Roman" w:hAnsi="Times New Roman"/>
          <w:sz w:val="24"/>
        </w:rPr>
        <w:t xml:space="preserve"> correctement</w:t>
      </w:r>
    </w:p>
    <w:p w14:paraId="37BF213E" w14:textId="5B52A08E" w:rsidR="00380A1A" w:rsidRPr="00D2782C" w:rsidRDefault="00380A1A" w:rsidP="00C5663F">
      <w:pPr>
        <w:pStyle w:val="Paragraphedeliste"/>
        <w:numPr>
          <w:ilvl w:val="0"/>
          <w:numId w:val="74"/>
        </w:numPr>
        <w:spacing w:before="0" w:beforeAutospacing="0"/>
        <w:jc w:val="both"/>
        <w:rPr>
          <w:rFonts w:ascii="Times New Roman" w:hAnsi="Times New Roman"/>
          <w:sz w:val="24"/>
          <w:lang w:val="fr-CA"/>
        </w:rPr>
      </w:pPr>
      <w:r w:rsidRPr="00380A1A">
        <w:rPr>
          <w:rFonts w:ascii="Times New Roman" w:hAnsi="Times New Roman"/>
          <w:sz w:val="24"/>
        </w:rPr>
        <w:t>Protéger les zones écologiquement sensibles</w:t>
      </w:r>
      <w:r>
        <w:rPr>
          <w:rFonts w:ascii="Times New Roman" w:hAnsi="Times New Roman"/>
          <w:sz w:val="24"/>
        </w:rPr>
        <w:t xml:space="preserve"> (rivière </w:t>
      </w:r>
      <w:proofErr w:type="spellStart"/>
      <w:r>
        <w:rPr>
          <w:rFonts w:ascii="Times New Roman" w:hAnsi="Times New Roman"/>
          <w:sz w:val="24"/>
        </w:rPr>
        <w:t>Funa</w:t>
      </w:r>
      <w:proofErr w:type="spellEnd"/>
      <w:r>
        <w:rPr>
          <w:rFonts w:ascii="Times New Roman" w:hAnsi="Times New Roman"/>
          <w:sz w:val="24"/>
        </w:rPr>
        <w:t>)</w:t>
      </w:r>
      <w:r w:rsidRPr="00380A1A">
        <w:rPr>
          <w:rFonts w:ascii="Times New Roman" w:hAnsi="Times New Roman"/>
          <w:sz w:val="24"/>
        </w:rPr>
        <w:t xml:space="preserve"> lors des travaux pour éviter la dégradation de l’environnemen</w:t>
      </w:r>
      <w:r>
        <w:rPr>
          <w:rFonts w:ascii="Times New Roman" w:hAnsi="Times New Roman"/>
          <w:sz w:val="24"/>
        </w:rPr>
        <w:t>t</w:t>
      </w:r>
    </w:p>
    <w:p w14:paraId="0BE64B2B" w14:textId="543055BE" w:rsidR="00380A1A" w:rsidRPr="00D2782C" w:rsidRDefault="00380A1A" w:rsidP="00C5663F">
      <w:pPr>
        <w:pStyle w:val="Paragraphedeliste"/>
        <w:numPr>
          <w:ilvl w:val="0"/>
          <w:numId w:val="74"/>
        </w:numPr>
        <w:spacing w:before="0" w:beforeAutospacing="0"/>
        <w:jc w:val="both"/>
        <w:rPr>
          <w:rFonts w:ascii="Times New Roman" w:hAnsi="Times New Roman"/>
          <w:sz w:val="24"/>
          <w:lang w:val="fr-CA"/>
        </w:rPr>
      </w:pPr>
      <w:r w:rsidRPr="00380A1A">
        <w:rPr>
          <w:rFonts w:ascii="Times New Roman" w:hAnsi="Times New Roman"/>
          <w:sz w:val="24"/>
        </w:rPr>
        <w:t>Mettre en place un système de suivi de la santé des travailleurs exposés à des conditions potentiellement dangereuses</w:t>
      </w:r>
    </w:p>
    <w:p w14:paraId="5D564F6F" w14:textId="287465CD" w:rsidR="00380A1A" w:rsidRPr="00D2782C" w:rsidRDefault="00380A1A" w:rsidP="00C5663F">
      <w:pPr>
        <w:pStyle w:val="Paragraphedeliste"/>
        <w:numPr>
          <w:ilvl w:val="0"/>
          <w:numId w:val="74"/>
        </w:numPr>
        <w:spacing w:before="0" w:beforeAutospacing="0"/>
        <w:jc w:val="both"/>
        <w:rPr>
          <w:rFonts w:ascii="Times New Roman" w:hAnsi="Times New Roman"/>
          <w:sz w:val="24"/>
          <w:lang w:val="fr-CA"/>
        </w:rPr>
      </w:pPr>
      <w:r w:rsidRPr="00380A1A">
        <w:rPr>
          <w:rFonts w:ascii="Times New Roman" w:hAnsi="Times New Roman"/>
          <w:sz w:val="24"/>
        </w:rPr>
        <w:t>Établir des canaux de communication clairs entre les travailleurs, les superviseurs et la communauté locale pour signaler tout problème de sécurité ou de santé</w:t>
      </w:r>
    </w:p>
    <w:p w14:paraId="147235D4" w14:textId="16BA9283" w:rsidR="00380A1A" w:rsidRPr="00D2782C" w:rsidRDefault="00380A1A" w:rsidP="00C5663F">
      <w:pPr>
        <w:pStyle w:val="Paragraphedeliste"/>
        <w:numPr>
          <w:ilvl w:val="0"/>
          <w:numId w:val="74"/>
        </w:numPr>
        <w:spacing w:before="0" w:beforeAutospacing="0"/>
        <w:jc w:val="both"/>
        <w:rPr>
          <w:rFonts w:ascii="Times New Roman" w:hAnsi="Times New Roman"/>
          <w:sz w:val="24"/>
          <w:lang w:val="fr-CA"/>
        </w:rPr>
      </w:pPr>
      <w:r w:rsidRPr="00380A1A">
        <w:rPr>
          <w:rFonts w:ascii="Times New Roman" w:hAnsi="Times New Roman"/>
          <w:sz w:val="24"/>
        </w:rPr>
        <w:t>Encourager la remontée d’informations sur les incidents ou les quasi-accidents pour améliorer les pratiques de sécurité</w:t>
      </w:r>
    </w:p>
    <w:p w14:paraId="0E935687" w14:textId="698644A5" w:rsidR="00380A1A" w:rsidRPr="00D2782C" w:rsidRDefault="00380A1A" w:rsidP="00C5663F">
      <w:pPr>
        <w:pStyle w:val="Paragraphedeliste"/>
        <w:numPr>
          <w:ilvl w:val="0"/>
          <w:numId w:val="74"/>
        </w:numPr>
        <w:spacing w:before="0" w:beforeAutospacing="0"/>
        <w:jc w:val="both"/>
        <w:rPr>
          <w:rFonts w:ascii="Times New Roman" w:hAnsi="Times New Roman"/>
          <w:sz w:val="24"/>
          <w:lang w:val="fr-CA"/>
        </w:rPr>
      </w:pPr>
      <w:r>
        <w:rPr>
          <w:rFonts w:ascii="Times New Roman" w:hAnsi="Times New Roman"/>
          <w:sz w:val="24"/>
        </w:rPr>
        <w:t>Etc.</w:t>
      </w:r>
    </w:p>
    <w:p w14:paraId="796E2D2C" w14:textId="634E68F9" w:rsidR="0058285B" w:rsidRDefault="00380A1A" w:rsidP="00DA0B62">
      <w:pPr>
        <w:spacing w:before="120" w:beforeAutospacing="0" w:after="120"/>
        <w:jc w:val="both"/>
        <w:rPr>
          <w:rFonts w:ascii="Times New Roman" w:hAnsi="Times New Roman"/>
          <w:sz w:val="24"/>
        </w:rPr>
      </w:pPr>
      <w:r w:rsidRPr="00380A1A">
        <w:rPr>
          <w:rFonts w:ascii="Times New Roman" w:hAnsi="Times New Roman"/>
          <w:sz w:val="24"/>
        </w:rPr>
        <w:t xml:space="preserve">Ces mesures, lorsqu’elles sont mises en œuvre de manière efficace, contribuent à réduire les risques pour la santé et la sécurité des travailleurs et des communautés environnantes pendant les travaux de protection du Poste SNEL de </w:t>
      </w:r>
      <w:proofErr w:type="spellStart"/>
      <w:r w:rsidRPr="00380A1A">
        <w:rPr>
          <w:rFonts w:ascii="Times New Roman" w:hAnsi="Times New Roman"/>
          <w:sz w:val="24"/>
        </w:rPr>
        <w:t>Funa</w:t>
      </w:r>
      <w:proofErr w:type="spellEnd"/>
      <w:r w:rsidRPr="00380A1A">
        <w:rPr>
          <w:rFonts w:ascii="Times New Roman" w:hAnsi="Times New Roman"/>
          <w:sz w:val="24"/>
        </w:rPr>
        <w:t xml:space="preserve"> contre les inondations</w:t>
      </w:r>
      <w:r>
        <w:rPr>
          <w:rFonts w:ascii="Times New Roman" w:hAnsi="Times New Roman"/>
          <w:sz w:val="24"/>
        </w:rPr>
        <w:t>.</w:t>
      </w:r>
    </w:p>
    <w:p w14:paraId="66FCEAAF" w14:textId="77988BA6" w:rsidR="00380A1A" w:rsidRPr="00D2782C" w:rsidRDefault="00380A1A" w:rsidP="00C5663F">
      <w:pPr>
        <w:spacing w:before="0" w:beforeAutospacing="0"/>
        <w:jc w:val="both"/>
        <w:rPr>
          <w:rFonts w:ascii="Times New Roman" w:hAnsi="Times New Roman"/>
          <w:i/>
          <w:sz w:val="24"/>
          <w:u w:val="single"/>
        </w:rPr>
      </w:pPr>
      <w:r w:rsidRPr="00D2782C">
        <w:rPr>
          <w:rFonts w:ascii="Times New Roman" w:hAnsi="Times New Roman"/>
          <w:i/>
          <w:sz w:val="24"/>
          <w:u w:val="single"/>
        </w:rPr>
        <w:t>Mesures d’atténuation des impacts et risques liés aux conflits sociaux</w:t>
      </w:r>
    </w:p>
    <w:p w14:paraId="7DE638BF" w14:textId="2494A5F5" w:rsidR="00380A1A" w:rsidRDefault="00380A1A" w:rsidP="00DA0B62">
      <w:pPr>
        <w:spacing w:before="120" w:beforeAutospacing="0" w:after="120"/>
        <w:jc w:val="both"/>
        <w:rPr>
          <w:rFonts w:ascii="Times New Roman" w:hAnsi="Times New Roman"/>
          <w:sz w:val="24"/>
        </w:rPr>
      </w:pPr>
      <w:r w:rsidRPr="00380A1A">
        <w:rPr>
          <w:rFonts w:ascii="Times New Roman" w:hAnsi="Times New Roman"/>
          <w:sz w:val="24"/>
        </w:rPr>
        <w:t xml:space="preserve">La gestion des conflits sociaux sur un chantier de construction, comme celui de la protection du Poste SNEL de </w:t>
      </w:r>
      <w:proofErr w:type="spellStart"/>
      <w:r w:rsidRPr="00380A1A">
        <w:rPr>
          <w:rFonts w:ascii="Times New Roman" w:hAnsi="Times New Roman"/>
          <w:sz w:val="24"/>
        </w:rPr>
        <w:t>Funa</w:t>
      </w:r>
      <w:proofErr w:type="spellEnd"/>
      <w:r w:rsidRPr="00380A1A">
        <w:rPr>
          <w:rFonts w:ascii="Times New Roman" w:hAnsi="Times New Roman"/>
          <w:sz w:val="24"/>
        </w:rPr>
        <w:t xml:space="preserve"> contre les inondations dans la Commune de Kalamu, est essentielle pour assurer la continuité des travaux et minimiser les impacts négatifs</w:t>
      </w:r>
      <w:r>
        <w:rPr>
          <w:rFonts w:ascii="Times New Roman" w:hAnsi="Times New Roman"/>
          <w:sz w:val="24"/>
        </w:rPr>
        <w:t>.</w:t>
      </w:r>
    </w:p>
    <w:p w14:paraId="44DC6E1A" w14:textId="6A358D19" w:rsidR="006B6575" w:rsidRDefault="006B6575" w:rsidP="00C5663F">
      <w:pPr>
        <w:pStyle w:val="Paragraphedeliste"/>
        <w:numPr>
          <w:ilvl w:val="0"/>
          <w:numId w:val="74"/>
        </w:numPr>
        <w:spacing w:before="0" w:beforeAutospacing="0"/>
        <w:jc w:val="both"/>
        <w:rPr>
          <w:rFonts w:ascii="Times New Roman" w:hAnsi="Times New Roman"/>
          <w:sz w:val="24"/>
        </w:rPr>
      </w:pPr>
      <w:r>
        <w:rPr>
          <w:rFonts w:ascii="Times New Roman" w:hAnsi="Times New Roman"/>
          <w:sz w:val="24"/>
        </w:rPr>
        <w:t xml:space="preserve">Signaler et </w:t>
      </w:r>
      <w:proofErr w:type="spellStart"/>
      <w:r>
        <w:rPr>
          <w:rFonts w:ascii="Times New Roman" w:hAnsi="Times New Roman"/>
          <w:sz w:val="24"/>
        </w:rPr>
        <w:t>cloturer</w:t>
      </w:r>
      <w:proofErr w:type="spellEnd"/>
      <w:r>
        <w:rPr>
          <w:rFonts w:ascii="Times New Roman" w:hAnsi="Times New Roman"/>
          <w:sz w:val="24"/>
        </w:rPr>
        <w:t xml:space="preserve"> le chantier</w:t>
      </w:r>
    </w:p>
    <w:p w14:paraId="262E052A" w14:textId="75973515" w:rsidR="00380A1A" w:rsidRPr="00380A1A" w:rsidRDefault="00380A1A" w:rsidP="00C5663F">
      <w:pPr>
        <w:pStyle w:val="Paragraphedeliste"/>
        <w:numPr>
          <w:ilvl w:val="0"/>
          <w:numId w:val="74"/>
        </w:numPr>
        <w:spacing w:before="0" w:beforeAutospacing="0"/>
        <w:jc w:val="both"/>
        <w:rPr>
          <w:rFonts w:ascii="Times New Roman" w:hAnsi="Times New Roman"/>
          <w:sz w:val="24"/>
        </w:rPr>
      </w:pPr>
      <w:r w:rsidRPr="00D2782C">
        <w:rPr>
          <w:rFonts w:ascii="Times New Roman" w:hAnsi="Times New Roman"/>
          <w:sz w:val="24"/>
        </w:rPr>
        <w:t>Organiser des réunions d’information avec les parties prenantes locales pour expliquer les objectifs du projet, ses bénéfices,</w:t>
      </w:r>
      <w:r w:rsidRPr="00380A1A">
        <w:rPr>
          <w:rFonts w:ascii="Times New Roman" w:hAnsi="Times New Roman"/>
          <w:sz w:val="24"/>
        </w:rPr>
        <w:t xml:space="preserve"> et les étapes de mise en œuvre</w:t>
      </w:r>
    </w:p>
    <w:p w14:paraId="212097E1" w14:textId="10A3C82C" w:rsidR="00380A1A" w:rsidRDefault="00380A1A" w:rsidP="00C5663F">
      <w:pPr>
        <w:pStyle w:val="Paragraphedeliste"/>
        <w:numPr>
          <w:ilvl w:val="0"/>
          <w:numId w:val="74"/>
        </w:numPr>
        <w:spacing w:before="0" w:beforeAutospacing="0"/>
        <w:jc w:val="both"/>
        <w:rPr>
          <w:rFonts w:ascii="Times New Roman" w:hAnsi="Times New Roman"/>
          <w:sz w:val="24"/>
        </w:rPr>
      </w:pPr>
      <w:r w:rsidRPr="00380A1A">
        <w:rPr>
          <w:rFonts w:ascii="Times New Roman" w:hAnsi="Times New Roman"/>
          <w:sz w:val="24"/>
        </w:rPr>
        <w:t>Mettre en place des canaux de communication ouverts (tels que des bulletins d’information réguliers, des plateformes numériques) pour partager des mises à jour et recueillir des préoccupations</w:t>
      </w:r>
    </w:p>
    <w:p w14:paraId="764305E4" w14:textId="62161BEA" w:rsidR="002A4C2D" w:rsidRDefault="002A4C2D" w:rsidP="00C5663F">
      <w:pPr>
        <w:pStyle w:val="Paragraphedeliste"/>
        <w:numPr>
          <w:ilvl w:val="0"/>
          <w:numId w:val="74"/>
        </w:numPr>
        <w:spacing w:before="0" w:beforeAutospacing="0"/>
        <w:jc w:val="both"/>
        <w:rPr>
          <w:rFonts w:ascii="Times New Roman" w:hAnsi="Times New Roman"/>
          <w:sz w:val="24"/>
        </w:rPr>
      </w:pPr>
      <w:r w:rsidRPr="002A4C2D">
        <w:rPr>
          <w:rFonts w:ascii="Times New Roman" w:hAnsi="Times New Roman"/>
          <w:sz w:val="24"/>
        </w:rPr>
        <w:t>Impliquer les communautés locales dans le processus de planification et de prise de décision pour renforcer leur sentiment d’appartenance au projet</w:t>
      </w:r>
    </w:p>
    <w:p w14:paraId="0539BF8C" w14:textId="14E5E8A5" w:rsidR="002A4C2D" w:rsidRDefault="002A4C2D" w:rsidP="00C5663F">
      <w:pPr>
        <w:pStyle w:val="Paragraphedeliste"/>
        <w:numPr>
          <w:ilvl w:val="0"/>
          <w:numId w:val="74"/>
        </w:numPr>
        <w:spacing w:before="0" w:beforeAutospacing="0"/>
        <w:jc w:val="both"/>
        <w:rPr>
          <w:rFonts w:ascii="Times New Roman" w:hAnsi="Times New Roman"/>
          <w:sz w:val="24"/>
        </w:rPr>
      </w:pPr>
      <w:r w:rsidRPr="002A4C2D">
        <w:rPr>
          <w:rFonts w:ascii="Times New Roman" w:hAnsi="Times New Roman"/>
          <w:sz w:val="24"/>
        </w:rPr>
        <w:t>Favoriser l’embauche de travailleurs locaux pour le chantier afin de soutenir l’économie locale et réduire les tensions</w:t>
      </w:r>
    </w:p>
    <w:p w14:paraId="531AC454" w14:textId="28712261" w:rsidR="002A4C2D" w:rsidRDefault="002A4C2D" w:rsidP="00C5663F">
      <w:pPr>
        <w:pStyle w:val="Paragraphedeliste"/>
        <w:numPr>
          <w:ilvl w:val="0"/>
          <w:numId w:val="74"/>
        </w:numPr>
        <w:spacing w:before="0" w:beforeAutospacing="0"/>
        <w:jc w:val="both"/>
        <w:rPr>
          <w:rFonts w:ascii="Times New Roman" w:hAnsi="Times New Roman"/>
          <w:sz w:val="24"/>
        </w:rPr>
      </w:pPr>
      <w:r>
        <w:rPr>
          <w:rFonts w:ascii="Times New Roman" w:hAnsi="Times New Roman"/>
          <w:sz w:val="24"/>
        </w:rPr>
        <w:t xml:space="preserve">Traiter toutes les plaintes au sein du MGP déjà mis en place sur le site de </w:t>
      </w:r>
      <w:proofErr w:type="spellStart"/>
      <w:r>
        <w:rPr>
          <w:rFonts w:ascii="Times New Roman" w:hAnsi="Times New Roman"/>
          <w:sz w:val="24"/>
        </w:rPr>
        <w:t>Funa</w:t>
      </w:r>
      <w:proofErr w:type="spellEnd"/>
    </w:p>
    <w:p w14:paraId="0F01173B" w14:textId="445CDEDA" w:rsidR="002A4C2D" w:rsidRDefault="002A4C2D" w:rsidP="00C5663F">
      <w:pPr>
        <w:pStyle w:val="Paragraphedeliste"/>
        <w:numPr>
          <w:ilvl w:val="0"/>
          <w:numId w:val="74"/>
        </w:numPr>
        <w:spacing w:before="0" w:beforeAutospacing="0"/>
        <w:jc w:val="both"/>
        <w:rPr>
          <w:rFonts w:ascii="Times New Roman" w:hAnsi="Times New Roman"/>
          <w:sz w:val="24"/>
        </w:rPr>
      </w:pPr>
      <w:r>
        <w:rPr>
          <w:rFonts w:ascii="Times New Roman" w:hAnsi="Times New Roman"/>
          <w:sz w:val="24"/>
        </w:rPr>
        <w:t xml:space="preserve">Former </w:t>
      </w:r>
      <w:proofErr w:type="spellStart"/>
      <w:r>
        <w:rPr>
          <w:rFonts w:ascii="Times New Roman" w:hAnsi="Times New Roman"/>
          <w:sz w:val="24"/>
        </w:rPr>
        <w:t>lestravailleurs</w:t>
      </w:r>
      <w:proofErr w:type="spellEnd"/>
      <w:r>
        <w:rPr>
          <w:rFonts w:ascii="Times New Roman" w:hAnsi="Times New Roman"/>
          <w:sz w:val="24"/>
        </w:rPr>
        <w:t xml:space="preserve"> et les autres parties prenantes</w:t>
      </w:r>
      <w:r w:rsidRPr="002A4C2D">
        <w:rPr>
          <w:rFonts w:ascii="Times New Roman" w:hAnsi="Times New Roman"/>
          <w:sz w:val="24"/>
        </w:rPr>
        <w:t xml:space="preserve"> à la gestion des conflits pour mieux comprendre et répondre aux préoccupations de la communauté</w:t>
      </w:r>
    </w:p>
    <w:p w14:paraId="39DE18E7" w14:textId="03AFAB49" w:rsidR="002A4C2D" w:rsidRDefault="002A4C2D" w:rsidP="00C5663F">
      <w:pPr>
        <w:pStyle w:val="Paragraphedeliste"/>
        <w:numPr>
          <w:ilvl w:val="0"/>
          <w:numId w:val="74"/>
        </w:numPr>
        <w:spacing w:before="0" w:beforeAutospacing="0"/>
        <w:jc w:val="both"/>
        <w:rPr>
          <w:rFonts w:ascii="Times New Roman" w:hAnsi="Times New Roman"/>
          <w:sz w:val="24"/>
        </w:rPr>
      </w:pPr>
      <w:r>
        <w:rPr>
          <w:rFonts w:ascii="Times New Roman" w:hAnsi="Times New Roman"/>
          <w:sz w:val="24"/>
        </w:rPr>
        <w:t>Mise en place sur une trousse médicale pour administrer les premiers soins</w:t>
      </w:r>
    </w:p>
    <w:p w14:paraId="054AC89E" w14:textId="06D82816" w:rsidR="002A4C2D" w:rsidRDefault="002A4C2D" w:rsidP="00C5663F">
      <w:pPr>
        <w:pStyle w:val="Paragraphedeliste"/>
        <w:numPr>
          <w:ilvl w:val="0"/>
          <w:numId w:val="74"/>
        </w:numPr>
        <w:spacing w:before="0" w:beforeAutospacing="0"/>
        <w:jc w:val="both"/>
        <w:rPr>
          <w:rFonts w:ascii="Times New Roman" w:hAnsi="Times New Roman"/>
          <w:sz w:val="24"/>
        </w:rPr>
      </w:pPr>
      <w:r>
        <w:rPr>
          <w:rFonts w:ascii="Times New Roman" w:hAnsi="Times New Roman"/>
          <w:sz w:val="24"/>
        </w:rPr>
        <w:t>Elaborer et mettre en œuvre un Plan d’urgence</w:t>
      </w:r>
    </w:p>
    <w:p w14:paraId="0A958779" w14:textId="5C1E73FD" w:rsidR="002A4C2D" w:rsidRPr="00D2782C" w:rsidRDefault="002A4C2D" w:rsidP="00C5663F">
      <w:pPr>
        <w:pStyle w:val="Paragraphedeliste"/>
        <w:numPr>
          <w:ilvl w:val="0"/>
          <w:numId w:val="74"/>
        </w:numPr>
        <w:spacing w:before="0" w:beforeAutospacing="0"/>
        <w:jc w:val="both"/>
        <w:rPr>
          <w:rFonts w:ascii="Times New Roman" w:hAnsi="Times New Roman"/>
          <w:sz w:val="24"/>
        </w:rPr>
      </w:pPr>
      <w:r>
        <w:rPr>
          <w:rFonts w:ascii="Times New Roman" w:hAnsi="Times New Roman"/>
          <w:sz w:val="24"/>
        </w:rPr>
        <w:t>Etc.</w:t>
      </w:r>
    </w:p>
    <w:p w14:paraId="146B4C92" w14:textId="416913F7" w:rsidR="00380A1A" w:rsidRDefault="00380A1A" w:rsidP="00C5663F">
      <w:pPr>
        <w:spacing w:before="0" w:beforeAutospacing="0"/>
        <w:jc w:val="both"/>
        <w:rPr>
          <w:rFonts w:ascii="Times New Roman" w:hAnsi="Times New Roman"/>
          <w:sz w:val="24"/>
          <w:lang w:val="fr-CA"/>
        </w:rPr>
      </w:pPr>
    </w:p>
    <w:p w14:paraId="02B0F557" w14:textId="7858D85F" w:rsidR="00431864" w:rsidRPr="007F3A47" w:rsidRDefault="00431864" w:rsidP="00C5663F">
      <w:pPr>
        <w:pStyle w:val="Titre20"/>
        <w:numPr>
          <w:ilvl w:val="1"/>
          <w:numId w:val="8"/>
        </w:numPr>
        <w:spacing w:line="240" w:lineRule="auto"/>
        <w:ind w:left="567" w:hanging="567"/>
        <w:rPr>
          <w:rFonts w:ascii="Times New Roman" w:eastAsia="DengXian Light" w:hAnsi="Times New Roman"/>
          <w:b/>
          <w:bCs w:val="0"/>
          <w:iCs/>
          <w:sz w:val="24"/>
          <w:szCs w:val="24"/>
        </w:rPr>
      </w:pPr>
      <w:bookmarkStart w:id="840" w:name="_Toc53571408"/>
      <w:bookmarkStart w:id="841" w:name="_Toc176503514"/>
      <w:bookmarkStart w:id="842" w:name="_Toc182426829"/>
      <w:r w:rsidRPr="007F3A47">
        <w:rPr>
          <w:rFonts w:ascii="Times New Roman" w:eastAsia="DengXian Light" w:hAnsi="Times New Roman"/>
          <w:b/>
          <w:bCs w:val="0"/>
          <w:iCs/>
          <w:sz w:val="24"/>
          <w:szCs w:val="24"/>
        </w:rPr>
        <w:t>Plan de gestion des matériaux et déchets d</w:t>
      </w:r>
      <w:bookmarkEnd w:id="840"/>
      <w:r w:rsidRPr="007F3A47">
        <w:rPr>
          <w:rFonts w:ascii="Times New Roman" w:eastAsia="DengXian Light" w:hAnsi="Times New Roman"/>
          <w:b/>
          <w:bCs w:val="0"/>
          <w:iCs/>
          <w:sz w:val="24"/>
          <w:szCs w:val="24"/>
        </w:rPr>
        <w:t>e la démolition</w:t>
      </w:r>
      <w:bookmarkEnd w:id="841"/>
      <w:r w:rsidRPr="007F3A47">
        <w:rPr>
          <w:rFonts w:ascii="Times New Roman" w:eastAsia="DengXian Light" w:hAnsi="Times New Roman"/>
          <w:b/>
          <w:bCs w:val="0"/>
          <w:iCs/>
          <w:sz w:val="24"/>
          <w:szCs w:val="24"/>
        </w:rPr>
        <w:t xml:space="preserve"> des maisons et autres ouvrages sur le site de </w:t>
      </w:r>
      <w:proofErr w:type="spellStart"/>
      <w:r w:rsidRPr="007F3A47">
        <w:rPr>
          <w:rFonts w:ascii="Times New Roman" w:eastAsia="DengXian Light" w:hAnsi="Times New Roman"/>
          <w:b/>
          <w:bCs w:val="0"/>
          <w:iCs/>
          <w:sz w:val="24"/>
          <w:szCs w:val="24"/>
        </w:rPr>
        <w:t>Funa</w:t>
      </w:r>
      <w:bookmarkEnd w:id="842"/>
      <w:proofErr w:type="spellEnd"/>
    </w:p>
    <w:p w14:paraId="59C0CCEA" w14:textId="77777777" w:rsidR="00431864" w:rsidRPr="00D2782C" w:rsidRDefault="00431864" w:rsidP="00DA0B62">
      <w:pPr>
        <w:spacing w:before="120" w:beforeAutospacing="0" w:after="120"/>
        <w:jc w:val="both"/>
        <w:rPr>
          <w:rFonts w:ascii="Times New Roman" w:hAnsi="Times New Roman"/>
          <w:sz w:val="24"/>
        </w:rPr>
      </w:pPr>
      <w:r w:rsidRPr="00D2782C">
        <w:rPr>
          <w:rFonts w:ascii="Times New Roman" w:hAnsi="Times New Roman"/>
          <w:sz w:val="24"/>
        </w:rPr>
        <w:t>Le respect de la mise en œuvre de cette mesure au chantier portera sur la vérification de l’effectivité d’un plan d’action efficient de mise en œuvre du plan de gestion de déchets répondant aux normes en la matière, en termes de qualité et capacité.</w:t>
      </w:r>
    </w:p>
    <w:p w14:paraId="548223B2" w14:textId="77777777" w:rsidR="00431864" w:rsidRPr="00D2782C" w:rsidRDefault="00431864" w:rsidP="00DA0B62">
      <w:pPr>
        <w:spacing w:before="120" w:beforeAutospacing="0" w:after="120"/>
        <w:jc w:val="both"/>
        <w:rPr>
          <w:rFonts w:ascii="Times New Roman" w:hAnsi="Times New Roman"/>
          <w:sz w:val="24"/>
        </w:rPr>
      </w:pPr>
      <w:r w:rsidRPr="00D2782C">
        <w:rPr>
          <w:rFonts w:ascii="Times New Roman" w:hAnsi="Times New Roman"/>
          <w:sz w:val="24"/>
        </w:rPr>
        <w:lastRenderedPageBreak/>
        <w:t>La gestion des déchets d’une opération de démolition est l’affaire de tous. Le maître d’ouvrage est responsable de ses déchets et l’entreprise dont l’activité produit des déchets en est responsable également. La gestion de ces déchets doit être prévue avant le démarrage des travaux, le tri, les emplacements réservés, l’envoi dans les différentes filières ainsi que le suivi de leur élimination / valorisation doivent être assurés.</w:t>
      </w:r>
    </w:p>
    <w:p w14:paraId="1FA049B8" w14:textId="77777777" w:rsidR="00431864" w:rsidRPr="00D2782C" w:rsidRDefault="00431864" w:rsidP="00DA0B62">
      <w:pPr>
        <w:spacing w:before="120" w:beforeAutospacing="0" w:after="120"/>
        <w:jc w:val="both"/>
        <w:rPr>
          <w:rFonts w:ascii="Times New Roman" w:hAnsi="Times New Roman"/>
          <w:sz w:val="24"/>
        </w:rPr>
      </w:pPr>
      <w:r w:rsidRPr="00D2782C">
        <w:rPr>
          <w:rFonts w:ascii="Times New Roman" w:hAnsi="Times New Roman"/>
          <w:sz w:val="24"/>
        </w:rPr>
        <w:t>Une opération de démolition, contrairement à la construction, n’utilise pas de matières premières mais produit énormément de matériaux et déchets par la destruction de ce qui est en place.</w:t>
      </w:r>
    </w:p>
    <w:p w14:paraId="6338DA74" w14:textId="77777777" w:rsidR="00431864" w:rsidRPr="00D2782C" w:rsidRDefault="00431864" w:rsidP="00DA0B62">
      <w:pPr>
        <w:spacing w:before="120" w:beforeAutospacing="0" w:after="120"/>
        <w:jc w:val="both"/>
        <w:rPr>
          <w:rFonts w:ascii="Times New Roman" w:hAnsi="Times New Roman"/>
          <w:sz w:val="24"/>
        </w:rPr>
      </w:pPr>
      <w:r w:rsidRPr="00D2782C">
        <w:rPr>
          <w:rFonts w:ascii="Times New Roman" w:hAnsi="Times New Roman"/>
          <w:sz w:val="24"/>
        </w:rPr>
        <w:t>Tout déplacement des déchets du site de la production à la décharge de transit et de la décharge de transit au centre d’enfouissement technique doit faire l’objet de l’obtention des manifestes de transport des déchets.</w:t>
      </w:r>
    </w:p>
    <w:p w14:paraId="17218057" w14:textId="77777777" w:rsidR="00431864" w:rsidRPr="007F3A47" w:rsidRDefault="00431864" w:rsidP="00C5663F">
      <w:pPr>
        <w:pStyle w:val="Titre3"/>
        <w:numPr>
          <w:ilvl w:val="2"/>
          <w:numId w:val="8"/>
        </w:numPr>
        <w:spacing w:before="0" w:beforeAutospacing="0"/>
        <w:ind w:left="567" w:hanging="567"/>
        <w:rPr>
          <w:rFonts w:ascii="Times New Roman" w:hAnsi="Times New Roman"/>
          <w:b/>
          <w:bCs/>
          <w:i/>
          <w:iCs/>
          <w:color w:val="auto"/>
          <w:sz w:val="24"/>
        </w:rPr>
      </w:pPr>
      <w:bookmarkStart w:id="843" w:name="_Toc176503515"/>
      <w:bookmarkStart w:id="844" w:name="_Toc182426830"/>
      <w:bookmarkStart w:id="845" w:name="_Toc389143690"/>
      <w:bookmarkStart w:id="846" w:name="_Toc410508926"/>
      <w:bookmarkStart w:id="847" w:name="_Toc411788298"/>
      <w:bookmarkStart w:id="848" w:name="_Toc338403839"/>
      <w:bookmarkStart w:id="849" w:name="_Toc340906832"/>
      <w:bookmarkStart w:id="850" w:name="_Toc341548663"/>
      <w:bookmarkStart w:id="851" w:name="_Toc449470851"/>
      <w:bookmarkStart w:id="852" w:name="_Toc527730342"/>
      <w:bookmarkStart w:id="853" w:name="_Toc53571409"/>
      <w:r w:rsidRPr="007F3A47">
        <w:rPr>
          <w:rFonts w:ascii="Times New Roman" w:hAnsi="Times New Roman"/>
          <w:b/>
          <w:bCs/>
          <w:i/>
          <w:iCs/>
          <w:color w:val="auto"/>
          <w:sz w:val="24"/>
        </w:rPr>
        <w:t>Principaux types des matériaux et déchets</w:t>
      </w:r>
      <w:bookmarkEnd w:id="843"/>
      <w:bookmarkEnd w:id="844"/>
      <w:r w:rsidRPr="007F3A47">
        <w:rPr>
          <w:rFonts w:ascii="Times New Roman" w:hAnsi="Times New Roman"/>
          <w:b/>
          <w:bCs/>
          <w:i/>
          <w:iCs/>
          <w:color w:val="auto"/>
          <w:sz w:val="24"/>
        </w:rPr>
        <w:t xml:space="preserve"> </w:t>
      </w:r>
      <w:bookmarkEnd w:id="845"/>
      <w:bookmarkEnd w:id="846"/>
      <w:bookmarkEnd w:id="847"/>
      <w:bookmarkEnd w:id="848"/>
      <w:bookmarkEnd w:id="849"/>
      <w:bookmarkEnd w:id="850"/>
      <w:bookmarkEnd w:id="851"/>
      <w:bookmarkEnd w:id="852"/>
      <w:bookmarkEnd w:id="853"/>
    </w:p>
    <w:p w14:paraId="7B45482B" w14:textId="77777777" w:rsidR="00431864" w:rsidRPr="00D2782C" w:rsidRDefault="00431864" w:rsidP="00C5663F">
      <w:pPr>
        <w:spacing w:after="120"/>
        <w:jc w:val="both"/>
        <w:rPr>
          <w:rFonts w:ascii="Times New Roman" w:hAnsi="Times New Roman"/>
          <w:sz w:val="24"/>
        </w:rPr>
      </w:pPr>
      <w:r w:rsidRPr="00D2782C">
        <w:rPr>
          <w:rFonts w:ascii="Times New Roman" w:hAnsi="Times New Roman"/>
          <w:sz w:val="24"/>
        </w:rPr>
        <w:t xml:space="preserve">Les travaux de démolition dans le cadre de ce sous-projet vont générer une quantité importante de déchets inertes, dangereux, métalliques, bois, électriques, électroniques et plastique pendant les travaux. Ainsi, les principales catégories de ces déchets sont les suivantes : </w:t>
      </w:r>
    </w:p>
    <w:p w14:paraId="2BEE8D29" w14:textId="77777777" w:rsidR="00431864" w:rsidRPr="00D2782C" w:rsidRDefault="00431864" w:rsidP="00C5663F">
      <w:pPr>
        <w:pStyle w:val="Paragraphedeliste"/>
        <w:numPr>
          <w:ilvl w:val="0"/>
          <w:numId w:val="167"/>
        </w:numPr>
        <w:spacing w:before="120" w:beforeAutospacing="0" w:after="120"/>
        <w:ind w:left="426" w:hanging="425"/>
        <w:contextualSpacing w:val="0"/>
        <w:jc w:val="both"/>
        <w:rPr>
          <w:rFonts w:ascii="Times New Roman" w:hAnsi="Times New Roman"/>
          <w:sz w:val="24"/>
        </w:rPr>
      </w:pPr>
      <w:r w:rsidRPr="00D2782C">
        <w:rPr>
          <w:rFonts w:ascii="Times New Roman" w:hAnsi="Times New Roman"/>
          <w:b/>
          <w:sz w:val="24"/>
        </w:rPr>
        <w:t xml:space="preserve">Les déchets inertes : </w:t>
      </w:r>
      <w:r w:rsidRPr="00D2782C">
        <w:rPr>
          <w:rFonts w:ascii="Times New Roman" w:hAnsi="Times New Roman"/>
          <w:sz w:val="24"/>
        </w:rPr>
        <w:t>correspond à « tout déchet qui ne subit aucune modification physique, chimique ou biologique importante, qui ne se décompose pas, ne brûle pas, ne produit aucune réaction physique ou chimique, n’est pas biodégradable et ne détériore pas les matières avec lesquelles il entre en contact d’une manière susceptible d’entraîner des atteintes à l’environnement ou à la santé humaine ». Il s’agit de : béton, briques, gravats, tuiles et céramiques ne contenant pas de substances dangereuses, verre, terres et cailloux ne contenant pas de substances dangereuses. Les déchets inertes représentent dans l’ensemble 75% des matériaux.</w:t>
      </w:r>
    </w:p>
    <w:p w14:paraId="79AA3B54" w14:textId="77777777" w:rsidR="00431864" w:rsidRPr="00D2782C" w:rsidRDefault="00431864" w:rsidP="00C5663F">
      <w:pPr>
        <w:pStyle w:val="Paragraphedeliste"/>
        <w:numPr>
          <w:ilvl w:val="0"/>
          <w:numId w:val="167"/>
        </w:numPr>
        <w:spacing w:before="120" w:beforeAutospacing="0" w:after="120"/>
        <w:ind w:left="426" w:hanging="425"/>
        <w:contextualSpacing w:val="0"/>
        <w:jc w:val="both"/>
        <w:rPr>
          <w:rFonts w:ascii="Times New Roman" w:hAnsi="Times New Roman"/>
          <w:sz w:val="24"/>
        </w:rPr>
      </w:pPr>
      <w:r w:rsidRPr="00D2782C">
        <w:rPr>
          <w:rFonts w:ascii="Times New Roman" w:hAnsi="Times New Roman"/>
          <w:b/>
          <w:bCs/>
          <w:sz w:val="24"/>
        </w:rPr>
        <w:t>Les déchets non dangereux</w:t>
      </w:r>
      <w:r w:rsidRPr="00D2782C">
        <w:rPr>
          <w:rFonts w:ascii="Times New Roman" w:hAnsi="Times New Roman"/>
          <w:sz w:val="24"/>
        </w:rPr>
        <w:t> </w:t>
      </w:r>
      <w:r w:rsidRPr="00D2782C">
        <w:rPr>
          <w:rFonts w:ascii="Times New Roman" w:hAnsi="Times New Roman"/>
          <w:b/>
          <w:bCs/>
          <w:sz w:val="24"/>
        </w:rPr>
        <w:t>:</w:t>
      </w:r>
      <w:r w:rsidRPr="00D2782C">
        <w:rPr>
          <w:rFonts w:ascii="Times New Roman" w:hAnsi="Times New Roman"/>
          <w:sz w:val="24"/>
        </w:rPr>
        <w:t xml:space="preserve"> correspondent à « tout déchet qui ne présente aucune des propriétés qui rendent un déchet dangereux. Ces déchets comprennent : les bois, matière plastiques, cuivre, bronze, laiton, Aluminium, Zinc, Plomb, Zinc, Fer et acier, Etain, câbles électriques, etc. Ces déchets vont représenter 20% de l’ensemble des produits de démolition. </w:t>
      </w:r>
    </w:p>
    <w:p w14:paraId="12B2F2C4" w14:textId="77777777" w:rsidR="00431864" w:rsidRPr="00D2782C" w:rsidRDefault="00431864" w:rsidP="00C5663F">
      <w:pPr>
        <w:pStyle w:val="Paragraphedeliste"/>
        <w:numPr>
          <w:ilvl w:val="0"/>
          <w:numId w:val="167"/>
        </w:numPr>
        <w:spacing w:before="120" w:beforeAutospacing="0" w:after="120"/>
        <w:ind w:left="426" w:hanging="425"/>
        <w:contextualSpacing w:val="0"/>
        <w:jc w:val="both"/>
        <w:rPr>
          <w:rFonts w:ascii="Times New Roman" w:hAnsi="Times New Roman"/>
          <w:sz w:val="24"/>
        </w:rPr>
      </w:pPr>
      <w:r w:rsidRPr="00D2782C">
        <w:rPr>
          <w:rFonts w:ascii="Times New Roman" w:hAnsi="Times New Roman"/>
          <w:b/>
          <w:sz w:val="24"/>
        </w:rPr>
        <w:t>Les déchets dangereux</w:t>
      </w:r>
      <w:r w:rsidRPr="00D2782C">
        <w:rPr>
          <w:rFonts w:ascii="Times New Roman" w:hAnsi="Times New Roman"/>
          <w:sz w:val="24"/>
        </w:rPr>
        <w:t> : représente 5% de la quantité totale des déchets produits par la démolition des sites. Ces déchets sont constitués de :</w:t>
      </w:r>
    </w:p>
    <w:p w14:paraId="7617F662" w14:textId="77777777" w:rsidR="00431864" w:rsidRPr="00D2782C" w:rsidRDefault="00431864" w:rsidP="00C5663F">
      <w:pPr>
        <w:pStyle w:val="Paragraphedeliste"/>
        <w:numPr>
          <w:ilvl w:val="0"/>
          <w:numId w:val="170"/>
        </w:numPr>
        <w:spacing w:before="120" w:beforeAutospacing="0" w:after="120"/>
        <w:ind w:left="993"/>
        <w:jc w:val="both"/>
        <w:rPr>
          <w:rFonts w:ascii="Times New Roman" w:hAnsi="Times New Roman"/>
          <w:sz w:val="24"/>
        </w:rPr>
      </w:pPr>
      <w:r w:rsidRPr="00D2782C">
        <w:rPr>
          <w:rFonts w:ascii="Times New Roman" w:hAnsi="Times New Roman"/>
          <w:sz w:val="24"/>
        </w:rPr>
        <w:t>Fractions séparées de béton, briques, tuiles et céramiques contenant des substances dangereuses ;</w:t>
      </w:r>
    </w:p>
    <w:p w14:paraId="1053FBC0" w14:textId="77777777" w:rsidR="00431864" w:rsidRPr="00D2782C" w:rsidRDefault="00431864" w:rsidP="00C5663F">
      <w:pPr>
        <w:pStyle w:val="Paragraphedeliste"/>
        <w:numPr>
          <w:ilvl w:val="0"/>
          <w:numId w:val="170"/>
        </w:numPr>
        <w:spacing w:before="120" w:beforeAutospacing="0" w:after="120"/>
        <w:ind w:left="993"/>
        <w:jc w:val="both"/>
        <w:rPr>
          <w:rFonts w:ascii="Times New Roman" w:hAnsi="Times New Roman"/>
          <w:sz w:val="24"/>
        </w:rPr>
      </w:pPr>
      <w:r w:rsidRPr="00D2782C">
        <w:rPr>
          <w:rFonts w:ascii="Times New Roman" w:hAnsi="Times New Roman"/>
          <w:sz w:val="24"/>
        </w:rPr>
        <w:t>Bois, verre et matières plastiques contenant des substances dangereuses ou contaminés par de telles substances</w:t>
      </w:r>
    </w:p>
    <w:p w14:paraId="00EDA8D4" w14:textId="77777777" w:rsidR="00431864" w:rsidRPr="00D2782C" w:rsidRDefault="00431864" w:rsidP="00C5663F">
      <w:pPr>
        <w:pStyle w:val="Paragraphedeliste"/>
        <w:numPr>
          <w:ilvl w:val="0"/>
          <w:numId w:val="170"/>
        </w:numPr>
        <w:spacing w:before="120" w:beforeAutospacing="0" w:after="120"/>
        <w:ind w:left="993"/>
        <w:jc w:val="both"/>
        <w:rPr>
          <w:rFonts w:ascii="Times New Roman" w:hAnsi="Times New Roman"/>
          <w:sz w:val="24"/>
        </w:rPr>
      </w:pPr>
      <w:r w:rsidRPr="00D2782C">
        <w:rPr>
          <w:rFonts w:ascii="Times New Roman" w:hAnsi="Times New Roman"/>
          <w:sz w:val="24"/>
        </w:rPr>
        <w:t>Déchets métalliques contaminés par des substances dangereuses ;</w:t>
      </w:r>
    </w:p>
    <w:p w14:paraId="387289B5" w14:textId="77777777" w:rsidR="00431864" w:rsidRPr="00D2782C" w:rsidRDefault="00431864" w:rsidP="00C5663F">
      <w:pPr>
        <w:pStyle w:val="Paragraphedeliste"/>
        <w:numPr>
          <w:ilvl w:val="0"/>
          <w:numId w:val="170"/>
        </w:numPr>
        <w:spacing w:before="120" w:beforeAutospacing="0" w:after="120"/>
        <w:ind w:left="993"/>
        <w:jc w:val="both"/>
        <w:rPr>
          <w:rFonts w:ascii="Times New Roman" w:hAnsi="Times New Roman"/>
          <w:sz w:val="24"/>
        </w:rPr>
      </w:pPr>
      <w:r w:rsidRPr="00D2782C">
        <w:rPr>
          <w:rFonts w:ascii="Times New Roman" w:hAnsi="Times New Roman"/>
          <w:sz w:val="24"/>
        </w:rPr>
        <w:t>Matériaux d’isolation contenant de l’amiante</w:t>
      </w:r>
    </w:p>
    <w:p w14:paraId="1D19C38B" w14:textId="77777777" w:rsidR="00431864" w:rsidRPr="00D2782C" w:rsidRDefault="00431864" w:rsidP="00C5663F">
      <w:pPr>
        <w:pStyle w:val="Paragraphedeliste"/>
        <w:numPr>
          <w:ilvl w:val="0"/>
          <w:numId w:val="170"/>
        </w:numPr>
        <w:spacing w:before="120" w:beforeAutospacing="0" w:after="120"/>
        <w:ind w:left="993"/>
        <w:jc w:val="both"/>
        <w:rPr>
          <w:rFonts w:ascii="Times New Roman" w:hAnsi="Times New Roman"/>
          <w:sz w:val="24"/>
        </w:rPr>
      </w:pPr>
      <w:r w:rsidRPr="00D2782C">
        <w:rPr>
          <w:rFonts w:ascii="Times New Roman" w:hAnsi="Times New Roman"/>
          <w:sz w:val="24"/>
        </w:rPr>
        <w:t>Matériaux de construction à base de gypse (Plâtre) contaminés par des substances dangereuses ;</w:t>
      </w:r>
    </w:p>
    <w:p w14:paraId="006F61D3" w14:textId="77777777" w:rsidR="00431864" w:rsidRPr="00D2782C" w:rsidRDefault="00431864" w:rsidP="00C5663F">
      <w:pPr>
        <w:pStyle w:val="Paragraphedeliste"/>
        <w:numPr>
          <w:ilvl w:val="0"/>
          <w:numId w:val="170"/>
        </w:numPr>
        <w:spacing w:before="120" w:beforeAutospacing="0" w:after="120"/>
        <w:ind w:left="993"/>
        <w:jc w:val="both"/>
        <w:rPr>
          <w:rFonts w:ascii="Times New Roman" w:hAnsi="Times New Roman"/>
          <w:sz w:val="24"/>
        </w:rPr>
      </w:pPr>
      <w:r w:rsidRPr="00D2782C">
        <w:rPr>
          <w:rFonts w:ascii="Times New Roman" w:hAnsi="Times New Roman"/>
          <w:sz w:val="24"/>
        </w:rPr>
        <w:t>Déchets de construction et démolition contenant du PCB (par exemple : mastic, sols à base de résines).</w:t>
      </w:r>
    </w:p>
    <w:p w14:paraId="4C088337" w14:textId="77777777" w:rsidR="00431864" w:rsidRPr="00D2782C" w:rsidRDefault="00431864" w:rsidP="00C5663F">
      <w:pPr>
        <w:spacing w:before="60" w:after="60"/>
        <w:jc w:val="both"/>
        <w:rPr>
          <w:rFonts w:ascii="Times New Roman" w:hAnsi="Times New Roman"/>
          <w:sz w:val="24"/>
        </w:rPr>
      </w:pPr>
      <w:r w:rsidRPr="00D2782C">
        <w:rPr>
          <w:rFonts w:ascii="Times New Roman" w:hAnsi="Times New Roman"/>
          <w:sz w:val="24"/>
        </w:rPr>
        <w:t xml:space="preserve">En pratique, afin de gérer les déchets sur le chantier de démolition, l’entrepreneur devra rédiger son Plan de Gestion des déchets définissant son schéma d’organisation et de gestion des déchets de chantier. Ce document, le plus synthétique possible, précise les engagements pris par l’entreprise </w:t>
      </w:r>
      <w:r w:rsidRPr="00D2782C">
        <w:rPr>
          <w:rFonts w:ascii="Times New Roman" w:hAnsi="Times New Roman"/>
          <w:sz w:val="24"/>
        </w:rPr>
        <w:lastRenderedPageBreak/>
        <w:t>pour la gestion des déchets, les méthodes à employer pour trier les différents types de déchets et indique les méthodes d’élimination / valorisation.</w:t>
      </w:r>
    </w:p>
    <w:p w14:paraId="7D9EAB38" w14:textId="77777777" w:rsidR="00431864" w:rsidRPr="00D2782C" w:rsidRDefault="00431864" w:rsidP="00C5663F">
      <w:pPr>
        <w:pStyle w:val="Titre20"/>
        <w:spacing w:before="240" w:after="120" w:line="240" w:lineRule="auto"/>
        <w:rPr>
          <w:rFonts w:ascii="Times New Roman" w:hAnsi="Times New Roman"/>
          <w:b/>
          <w:i/>
          <w:sz w:val="24"/>
          <w:szCs w:val="24"/>
        </w:rPr>
      </w:pPr>
      <w:bookmarkStart w:id="854" w:name="_Toc389143691"/>
      <w:bookmarkStart w:id="855" w:name="_Toc410508927"/>
      <w:bookmarkStart w:id="856" w:name="_Toc411788299"/>
      <w:bookmarkStart w:id="857" w:name="_Toc449470852"/>
      <w:bookmarkStart w:id="858" w:name="_Toc527730343"/>
      <w:bookmarkStart w:id="859" w:name="_Toc53571410"/>
      <w:bookmarkStart w:id="860" w:name="_Toc176503516"/>
      <w:bookmarkStart w:id="861" w:name="_Toc182426831"/>
      <w:r w:rsidRPr="00D2782C">
        <w:rPr>
          <w:rFonts w:ascii="Times New Roman" w:hAnsi="Times New Roman"/>
          <w:b/>
          <w:i/>
          <w:sz w:val="24"/>
          <w:szCs w:val="24"/>
        </w:rPr>
        <w:t>Principes de gestion de déchets</w:t>
      </w:r>
      <w:bookmarkEnd w:id="854"/>
      <w:bookmarkEnd w:id="855"/>
      <w:bookmarkEnd w:id="856"/>
      <w:bookmarkEnd w:id="857"/>
      <w:bookmarkEnd w:id="858"/>
      <w:bookmarkEnd w:id="859"/>
      <w:bookmarkEnd w:id="860"/>
      <w:bookmarkEnd w:id="861"/>
    </w:p>
    <w:p w14:paraId="4B1B91A2" w14:textId="77777777" w:rsidR="00431864" w:rsidRPr="00D2782C" w:rsidRDefault="00431864" w:rsidP="00C5663F">
      <w:pPr>
        <w:pStyle w:val="Titre20"/>
        <w:spacing w:before="240" w:after="120" w:line="240" w:lineRule="auto"/>
        <w:rPr>
          <w:rFonts w:ascii="Times New Roman" w:hAnsi="Times New Roman"/>
          <w:b/>
          <w:bCs w:val="0"/>
          <w:i/>
          <w:sz w:val="24"/>
          <w:szCs w:val="24"/>
        </w:rPr>
      </w:pPr>
      <w:bookmarkStart w:id="862" w:name="_Toc176503517"/>
      <w:bookmarkStart w:id="863" w:name="_Toc182426832"/>
      <w:r w:rsidRPr="00D2782C">
        <w:rPr>
          <w:rFonts w:ascii="Times New Roman" w:hAnsi="Times New Roman"/>
          <w:b/>
          <w:i/>
          <w:sz w:val="24"/>
          <w:szCs w:val="24"/>
        </w:rPr>
        <w:t>Tri des matériaux et déchets</w:t>
      </w:r>
      <w:bookmarkEnd w:id="862"/>
      <w:bookmarkEnd w:id="863"/>
    </w:p>
    <w:p w14:paraId="7BAECB4A" w14:textId="77777777" w:rsidR="00431864" w:rsidRPr="00D2782C" w:rsidRDefault="00431864" w:rsidP="00C5663F">
      <w:pPr>
        <w:spacing w:before="120" w:after="120"/>
        <w:jc w:val="both"/>
        <w:rPr>
          <w:rFonts w:ascii="Times New Roman" w:hAnsi="Times New Roman"/>
          <w:sz w:val="24"/>
        </w:rPr>
      </w:pPr>
      <w:r w:rsidRPr="00D2782C">
        <w:rPr>
          <w:rFonts w:ascii="Times New Roman" w:hAnsi="Times New Roman"/>
          <w:sz w:val="24"/>
        </w:rPr>
        <w:t xml:space="preserve">Le tri des déchets sur un chantier de démolition ne peut, dans la majorité des cas, être optimal du fait du manque de place pour l’installation des différentes bennes. Il est cependant réfléchi afin de rassembler les matériaux selon leurs natures et le mode de gestion. Les déchets doivent être au minimum trié pour faciliter leur traitement. Le tri sera manuel et permettra de séparer les déchets et matériaux selon leur nature en vue de faciliter leur valorisation ou traitement final pour les déchets dangereux.  </w:t>
      </w:r>
    </w:p>
    <w:p w14:paraId="7BB9D51C" w14:textId="77777777" w:rsidR="00431864" w:rsidRPr="00D2782C" w:rsidRDefault="00431864" w:rsidP="00C5663F">
      <w:pPr>
        <w:pStyle w:val="Titre20"/>
        <w:spacing w:before="240" w:after="120" w:line="240" w:lineRule="auto"/>
        <w:rPr>
          <w:rFonts w:ascii="Times New Roman" w:hAnsi="Times New Roman"/>
          <w:b/>
          <w:bCs w:val="0"/>
          <w:i/>
          <w:sz w:val="24"/>
          <w:szCs w:val="24"/>
        </w:rPr>
      </w:pPr>
      <w:bookmarkStart w:id="864" w:name="_Toc176503518"/>
      <w:bookmarkStart w:id="865" w:name="_Toc182426833"/>
      <w:r w:rsidRPr="00D2782C">
        <w:rPr>
          <w:rFonts w:ascii="Times New Roman" w:hAnsi="Times New Roman"/>
          <w:b/>
          <w:i/>
          <w:sz w:val="24"/>
          <w:szCs w:val="24"/>
        </w:rPr>
        <w:t>Traitement des matériaux et déchets inertes et non-dangereux</w:t>
      </w:r>
      <w:bookmarkEnd w:id="864"/>
      <w:bookmarkEnd w:id="865"/>
    </w:p>
    <w:p w14:paraId="23317D7F" w14:textId="77777777" w:rsidR="00431864" w:rsidRPr="00D2782C" w:rsidRDefault="00431864" w:rsidP="00C5663F">
      <w:pPr>
        <w:spacing w:before="120" w:after="120"/>
        <w:jc w:val="both"/>
        <w:rPr>
          <w:rFonts w:ascii="Times New Roman" w:hAnsi="Times New Roman"/>
          <w:sz w:val="24"/>
        </w:rPr>
      </w:pPr>
      <w:r w:rsidRPr="00D2782C">
        <w:rPr>
          <w:rFonts w:ascii="Times New Roman" w:hAnsi="Times New Roman"/>
          <w:sz w:val="24"/>
        </w:rPr>
        <w:t xml:space="preserve">Les déchets inertes et non-dangereux seront valorisés. Deux modes de traitement par valorisation sont préconisés à savoir : </w:t>
      </w:r>
    </w:p>
    <w:p w14:paraId="3CA84163" w14:textId="77777777" w:rsidR="00431864" w:rsidRPr="00D2782C" w:rsidRDefault="00431864" w:rsidP="00C5663F">
      <w:pPr>
        <w:pStyle w:val="Paragraphedeliste"/>
        <w:numPr>
          <w:ilvl w:val="1"/>
          <w:numId w:val="169"/>
        </w:numPr>
        <w:spacing w:before="240" w:beforeAutospacing="0" w:after="120"/>
        <w:contextualSpacing w:val="0"/>
        <w:jc w:val="both"/>
        <w:rPr>
          <w:rFonts w:ascii="Times New Roman" w:hAnsi="Times New Roman"/>
          <w:b/>
          <w:bCs/>
          <w:sz w:val="24"/>
        </w:rPr>
      </w:pPr>
      <w:r w:rsidRPr="00D2782C">
        <w:rPr>
          <w:rFonts w:ascii="Times New Roman" w:hAnsi="Times New Roman"/>
          <w:b/>
          <w:bCs/>
          <w:sz w:val="24"/>
        </w:rPr>
        <w:t>Réemploi</w:t>
      </w:r>
    </w:p>
    <w:p w14:paraId="1DE13B0C" w14:textId="77777777" w:rsidR="00431864" w:rsidRPr="00D2782C" w:rsidRDefault="00431864" w:rsidP="00C5663F">
      <w:pPr>
        <w:spacing w:before="120" w:after="120"/>
        <w:jc w:val="both"/>
        <w:rPr>
          <w:rFonts w:ascii="Times New Roman" w:hAnsi="Times New Roman"/>
          <w:sz w:val="24"/>
        </w:rPr>
      </w:pPr>
      <w:r w:rsidRPr="00D2782C">
        <w:rPr>
          <w:rFonts w:ascii="Times New Roman" w:hAnsi="Times New Roman"/>
          <w:sz w:val="24"/>
        </w:rPr>
        <w:t xml:space="preserve">Il se définit comme un nouvel emploi, en l’état, du déchet pour un usage analogue à son premier emploi. Le réemploi concerne aussi bien les matériaux ou déchets inerte que non dangereux. Les déchets tels que les tôles métalliques et en tuiles ne contenant pas de l’amiante seront repris par les occupants des bâtiments à démolir pour une utilisation ultérieure. </w:t>
      </w:r>
    </w:p>
    <w:p w14:paraId="64A30B28" w14:textId="77777777" w:rsidR="00431864" w:rsidRPr="00D2782C" w:rsidRDefault="00431864" w:rsidP="00C5663F">
      <w:pPr>
        <w:pStyle w:val="Paragraphedeliste"/>
        <w:numPr>
          <w:ilvl w:val="1"/>
          <w:numId w:val="169"/>
        </w:numPr>
        <w:spacing w:before="240" w:beforeAutospacing="0" w:after="120"/>
        <w:contextualSpacing w:val="0"/>
        <w:jc w:val="both"/>
        <w:rPr>
          <w:rFonts w:ascii="Times New Roman" w:hAnsi="Times New Roman"/>
          <w:b/>
          <w:bCs/>
          <w:sz w:val="24"/>
        </w:rPr>
      </w:pPr>
      <w:r w:rsidRPr="00D2782C">
        <w:rPr>
          <w:rFonts w:ascii="Times New Roman" w:hAnsi="Times New Roman"/>
          <w:b/>
          <w:bCs/>
          <w:sz w:val="24"/>
        </w:rPr>
        <w:t xml:space="preserve">Réutilisation </w:t>
      </w:r>
    </w:p>
    <w:p w14:paraId="5DEFE887" w14:textId="77777777" w:rsidR="00431864" w:rsidRPr="00D2782C" w:rsidRDefault="00431864" w:rsidP="00C5663F">
      <w:pPr>
        <w:spacing w:before="120" w:after="120"/>
        <w:jc w:val="both"/>
        <w:rPr>
          <w:rFonts w:ascii="Times New Roman" w:hAnsi="Times New Roman"/>
          <w:sz w:val="24"/>
        </w:rPr>
      </w:pPr>
      <w:r w:rsidRPr="00D2782C">
        <w:rPr>
          <w:rFonts w:ascii="Times New Roman" w:hAnsi="Times New Roman"/>
          <w:sz w:val="24"/>
        </w:rPr>
        <w:t>Les déchets inertes tels que les gravats et bétons seront employés comme remblais pour régaler une ancienne carrière des sables à N’</w:t>
      </w:r>
      <w:proofErr w:type="spellStart"/>
      <w:r w:rsidRPr="00D2782C">
        <w:rPr>
          <w:rFonts w:ascii="Times New Roman" w:hAnsi="Times New Roman"/>
          <w:sz w:val="24"/>
        </w:rPr>
        <w:t>djili</w:t>
      </w:r>
      <w:proofErr w:type="spellEnd"/>
      <w:r w:rsidRPr="00D2782C">
        <w:rPr>
          <w:rFonts w:ascii="Times New Roman" w:hAnsi="Times New Roman"/>
          <w:sz w:val="24"/>
        </w:rPr>
        <w:t xml:space="preserve"> Brasserie. Les autres matériaux inertes seront acheminés au centre d’enfouissement technique de Mpasa pour leur traitement.</w:t>
      </w:r>
    </w:p>
    <w:p w14:paraId="57B86B91" w14:textId="77777777" w:rsidR="00431864" w:rsidRPr="00D2782C" w:rsidRDefault="00431864" w:rsidP="00C5663F">
      <w:pPr>
        <w:spacing w:before="120" w:after="120"/>
        <w:jc w:val="both"/>
        <w:rPr>
          <w:rFonts w:ascii="Times New Roman" w:hAnsi="Times New Roman"/>
          <w:b/>
          <w:bCs/>
          <w:i/>
          <w:iCs/>
          <w:sz w:val="24"/>
        </w:rPr>
      </w:pPr>
      <w:r w:rsidRPr="00D2782C">
        <w:rPr>
          <w:rFonts w:ascii="Times New Roman" w:hAnsi="Times New Roman"/>
          <w:b/>
          <w:bCs/>
          <w:i/>
          <w:iCs/>
          <w:sz w:val="24"/>
        </w:rPr>
        <w:t>Type des matériaux et déchets pouvant être réemployés</w:t>
      </w:r>
    </w:p>
    <w:p w14:paraId="5903826D" w14:textId="77777777" w:rsidR="00431864" w:rsidRPr="00D2782C" w:rsidRDefault="00431864" w:rsidP="00C5663F">
      <w:pPr>
        <w:spacing w:before="120" w:after="120"/>
        <w:jc w:val="both"/>
        <w:rPr>
          <w:rFonts w:ascii="Times New Roman" w:hAnsi="Times New Roman"/>
          <w:sz w:val="24"/>
        </w:rPr>
      </w:pPr>
      <w:r w:rsidRPr="00D2782C">
        <w:rPr>
          <w:rFonts w:ascii="Times New Roman" w:hAnsi="Times New Roman"/>
          <w:sz w:val="24"/>
        </w:rPr>
        <w:t xml:space="preserve">Parmi les matériaux pouvant être réemployer, il y a notamment : </w:t>
      </w:r>
    </w:p>
    <w:p w14:paraId="76AF66E3" w14:textId="77777777" w:rsidR="00431864" w:rsidRPr="00D2782C" w:rsidRDefault="00431864" w:rsidP="00C5663F">
      <w:pPr>
        <w:pStyle w:val="Paragraphedeliste"/>
        <w:numPr>
          <w:ilvl w:val="0"/>
          <w:numId w:val="170"/>
        </w:numPr>
        <w:spacing w:before="120" w:beforeAutospacing="0"/>
        <w:ind w:left="714" w:hanging="357"/>
        <w:contextualSpacing w:val="0"/>
        <w:jc w:val="both"/>
        <w:rPr>
          <w:rFonts w:ascii="Times New Roman" w:hAnsi="Times New Roman"/>
          <w:sz w:val="24"/>
        </w:rPr>
      </w:pPr>
      <w:proofErr w:type="gramStart"/>
      <w:r w:rsidRPr="00D2782C">
        <w:rPr>
          <w:rFonts w:ascii="Times New Roman" w:hAnsi="Times New Roman"/>
          <w:sz w:val="24"/>
        </w:rPr>
        <w:t>les</w:t>
      </w:r>
      <w:proofErr w:type="gramEnd"/>
      <w:r w:rsidRPr="00D2782C">
        <w:rPr>
          <w:rFonts w:ascii="Times New Roman" w:hAnsi="Times New Roman"/>
          <w:sz w:val="24"/>
        </w:rPr>
        <w:t xml:space="preserve"> portes et fenêtres en bois et métalliques seront récupérés par les propriétaires et réutilisés pour d’autre fins ; </w:t>
      </w:r>
    </w:p>
    <w:p w14:paraId="420B03C2" w14:textId="77777777" w:rsidR="00431864" w:rsidRPr="00D2782C" w:rsidRDefault="00431864" w:rsidP="00C5663F">
      <w:pPr>
        <w:pStyle w:val="Paragraphedeliste"/>
        <w:numPr>
          <w:ilvl w:val="0"/>
          <w:numId w:val="170"/>
        </w:numPr>
        <w:spacing w:before="0" w:beforeAutospacing="0" w:after="120"/>
        <w:ind w:left="714" w:hanging="357"/>
        <w:contextualSpacing w:val="0"/>
        <w:jc w:val="both"/>
        <w:rPr>
          <w:rFonts w:ascii="Times New Roman" w:hAnsi="Times New Roman"/>
          <w:sz w:val="24"/>
        </w:rPr>
      </w:pPr>
      <w:proofErr w:type="gramStart"/>
      <w:r w:rsidRPr="00D2782C">
        <w:rPr>
          <w:rFonts w:ascii="Times New Roman" w:hAnsi="Times New Roman"/>
          <w:sz w:val="24"/>
        </w:rPr>
        <w:t>les</w:t>
      </w:r>
      <w:proofErr w:type="gramEnd"/>
      <w:r w:rsidRPr="00D2782C">
        <w:rPr>
          <w:rFonts w:ascii="Times New Roman" w:hAnsi="Times New Roman"/>
          <w:sz w:val="24"/>
        </w:rPr>
        <w:t xml:space="preserve"> panes et toitures des maisons, plafonds et tout autre matériaux réutilisables par les personnes affectées par le projet.</w:t>
      </w:r>
    </w:p>
    <w:p w14:paraId="3B9BF588" w14:textId="77777777" w:rsidR="00560117" w:rsidRPr="00D2782C" w:rsidRDefault="00560117" w:rsidP="00C5663F">
      <w:pPr>
        <w:pStyle w:val="Paragraphedeliste"/>
        <w:numPr>
          <w:ilvl w:val="4"/>
          <w:numId w:val="168"/>
        </w:numPr>
        <w:spacing w:before="0" w:beforeAutospacing="0" w:after="120"/>
        <w:ind w:left="1560" w:hanging="936"/>
        <w:contextualSpacing w:val="0"/>
        <w:jc w:val="both"/>
        <w:rPr>
          <w:rFonts w:ascii="Times New Roman" w:hAnsi="Times New Roman"/>
          <w:sz w:val="24"/>
        </w:rPr>
        <w:sectPr w:rsidR="00560117" w:rsidRPr="00D2782C" w:rsidSect="00451E2D">
          <w:pgSz w:w="12240" w:h="15840"/>
          <w:pgMar w:top="1417" w:right="1417" w:bottom="1417" w:left="1417" w:header="708" w:footer="708" w:gutter="0"/>
          <w:cols w:space="708"/>
          <w:docGrid w:linePitch="360"/>
        </w:sectPr>
      </w:pPr>
    </w:p>
    <w:p w14:paraId="692723E4" w14:textId="77777777" w:rsidR="00431864" w:rsidRPr="00D2782C" w:rsidRDefault="00431864" w:rsidP="00C5663F">
      <w:pPr>
        <w:pStyle w:val="Titre20"/>
        <w:spacing w:after="120" w:line="240" w:lineRule="auto"/>
        <w:rPr>
          <w:rFonts w:ascii="Times New Roman" w:hAnsi="Times New Roman"/>
          <w:b/>
          <w:bCs w:val="0"/>
          <w:i/>
          <w:sz w:val="24"/>
          <w:szCs w:val="24"/>
        </w:rPr>
      </w:pPr>
      <w:bookmarkStart w:id="866" w:name="_Toc410508928"/>
      <w:bookmarkStart w:id="867" w:name="_Toc411788300"/>
      <w:bookmarkStart w:id="868" w:name="_Toc389143692"/>
      <w:bookmarkStart w:id="869" w:name="_Toc449470853"/>
      <w:bookmarkStart w:id="870" w:name="_Toc53571411"/>
      <w:bookmarkStart w:id="871" w:name="_Toc176503519"/>
      <w:bookmarkStart w:id="872" w:name="_Toc182426834"/>
      <w:r w:rsidRPr="00D2782C">
        <w:rPr>
          <w:rFonts w:ascii="Times New Roman" w:hAnsi="Times New Roman"/>
          <w:b/>
          <w:i/>
          <w:sz w:val="24"/>
          <w:szCs w:val="24"/>
        </w:rPr>
        <w:lastRenderedPageBreak/>
        <w:t>Traitement des matériaux et déchets dangereu</w:t>
      </w:r>
      <w:bookmarkEnd w:id="866"/>
      <w:bookmarkEnd w:id="867"/>
      <w:bookmarkEnd w:id="868"/>
      <w:bookmarkEnd w:id="869"/>
      <w:bookmarkEnd w:id="870"/>
      <w:r w:rsidRPr="00D2782C">
        <w:rPr>
          <w:rFonts w:ascii="Times New Roman" w:hAnsi="Times New Roman"/>
          <w:b/>
          <w:i/>
          <w:sz w:val="24"/>
          <w:szCs w:val="24"/>
        </w:rPr>
        <w:t>x</w:t>
      </w:r>
      <w:bookmarkEnd w:id="871"/>
      <w:bookmarkEnd w:id="872"/>
    </w:p>
    <w:p w14:paraId="1D98D898" w14:textId="77777777" w:rsidR="00431864" w:rsidRPr="00D2782C" w:rsidRDefault="00431864" w:rsidP="00C5663F">
      <w:pPr>
        <w:spacing w:before="60" w:after="60"/>
        <w:jc w:val="both"/>
        <w:rPr>
          <w:rFonts w:ascii="Times New Roman" w:hAnsi="Times New Roman"/>
          <w:sz w:val="24"/>
        </w:rPr>
      </w:pPr>
      <w:r w:rsidRPr="00D2782C">
        <w:rPr>
          <w:rFonts w:ascii="Times New Roman" w:hAnsi="Times New Roman"/>
          <w:sz w:val="24"/>
        </w:rPr>
        <w:t>Les déchets dangereux seront séparés des autres déchets (inertes et non-dangereux), ensuite encapsulé, étiqueté et envoyer vers un centre spécialisé dans le traitement des déchets dangereux.</w:t>
      </w:r>
    </w:p>
    <w:p w14:paraId="0BB9EEE0" w14:textId="77777777" w:rsidR="00431864" w:rsidRPr="00D2782C" w:rsidRDefault="00431864" w:rsidP="00C5663F">
      <w:pPr>
        <w:spacing w:before="60" w:after="60"/>
        <w:jc w:val="both"/>
        <w:rPr>
          <w:rFonts w:ascii="Times New Roman" w:hAnsi="Times New Roman"/>
          <w:sz w:val="24"/>
        </w:rPr>
      </w:pPr>
      <w:r w:rsidRPr="00D2782C">
        <w:rPr>
          <w:rFonts w:ascii="Times New Roman" w:hAnsi="Times New Roman"/>
          <w:sz w:val="24"/>
        </w:rPr>
        <w:t>Pour leur identification, un diagnostic préalable est nécessaire par l’entrepreneur avant la démolition pour identifier le type des matériaux et la filière de traitement.</w:t>
      </w:r>
    </w:p>
    <w:p w14:paraId="770DCEEE" w14:textId="77777777" w:rsidR="00431864" w:rsidRPr="00D2782C" w:rsidRDefault="00431864" w:rsidP="00C5663F">
      <w:pPr>
        <w:jc w:val="both"/>
        <w:rPr>
          <w:rFonts w:ascii="Times New Roman" w:hAnsi="Times New Roman"/>
          <w:sz w:val="24"/>
        </w:rPr>
      </w:pPr>
      <w:r w:rsidRPr="00D2782C">
        <w:rPr>
          <w:rFonts w:ascii="Times New Roman" w:hAnsi="Times New Roman"/>
          <w:sz w:val="24"/>
        </w:rPr>
        <w:t xml:space="preserve">L’Entrepreneur devra conclure un protocole d’accord avec les centres spécialisés dans l’identification et le traitement des déchets dangereux.  </w:t>
      </w:r>
    </w:p>
    <w:p w14:paraId="67C86C35" w14:textId="77777777" w:rsidR="00431864" w:rsidRPr="00D2782C" w:rsidRDefault="00431864" w:rsidP="00C5663F">
      <w:pPr>
        <w:spacing w:before="120"/>
        <w:jc w:val="both"/>
        <w:rPr>
          <w:rFonts w:ascii="Times New Roman" w:hAnsi="Times New Roman"/>
          <w:sz w:val="24"/>
        </w:rPr>
      </w:pPr>
      <w:r w:rsidRPr="00D2782C">
        <w:rPr>
          <w:rFonts w:ascii="Times New Roman" w:hAnsi="Times New Roman"/>
          <w:sz w:val="24"/>
        </w:rPr>
        <w:t>Il devra s'assurer que les réservoirs de carburant et les pompes soient mis dans des zones correctement terrassées et installées sur une garniture/protection étanche afin qu'en cas de déversements accidentels, même mineurs, les carburants, les huiles, les dissolvants, les lubrifiants ou les autres substances ne puissent se répandre sur le sol et contaminer la nappe phréatique.</w:t>
      </w:r>
    </w:p>
    <w:p w14:paraId="0EEC0EE4" w14:textId="77777777" w:rsidR="00431864" w:rsidRPr="00D2782C" w:rsidRDefault="00431864" w:rsidP="00C5663F">
      <w:pPr>
        <w:spacing w:before="120"/>
        <w:jc w:val="both"/>
        <w:rPr>
          <w:rFonts w:ascii="Times New Roman" w:hAnsi="Times New Roman"/>
          <w:sz w:val="24"/>
        </w:rPr>
      </w:pPr>
      <w:r w:rsidRPr="00D2782C">
        <w:rPr>
          <w:rFonts w:ascii="Times New Roman" w:hAnsi="Times New Roman"/>
          <w:sz w:val="24"/>
        </w:rPr>
        <w:t>Les autres matières dangereuses peuvent être traitées selon l’une ou l’autre des méthodes définies ci-dessous :</w:t>
      </w:r>
    </w:p>
    <w:p w14:paraId="1103E7F2" w14:textId="77777777" w:rsidR="00431864" w:rsidRPr="00D2782C" w:rsidRDefault="00431864" w:rsidP="00C5663F">
      <w:pPr>
        <w:pStyle w:val="Titre20"/>
        <w:numPr>
          <w:ilvl w:val="0"/>
          <w:numId w:val="174"/>
        </w:numPr>
        <w:spacing w:before="240" w:after="120" w:line="240" w:lineRule="auto"/>
        <w:ind w:left="993" w:hanging="426"/>
        <w:rPr>
          <w:rFonts w:ascii="Times New Roman" w:hAnsi="Times New Roman"/>
          <w:b/>
          <w:bCs w:val="0"/>
          <w:sz w:val="24"/>
          <w:szCs w:val="24"/>
        </w:rPr>
      </w:pPr>
      <w:bookmarkStart w:id="873" w:name="_Toc176503520"/>
      <w:bookmarkStart w:id="874" w:name="_Toc182426835"/>
      <w:r w:rsidRPr="00D2782C">
        <w:rPr>
          <w:rFonts w:ascii="Times New Roman" w:hAnsi="Times New Roman"/>
          <w:b/>
          <w:sz w:val="24"/>
          <w:szCs w:val="24"/>
        </w:rPr>
        <w:t>Dépollution du site et travaux préalables</w:t>
      </w:r>
      <w:bookmarkEnd w:id="873"/>
      <w:bookmarkEnd w:id="874"/>
      <w:r w:rsidRPr="00D2782C">
        <w:rPr>
          <w:rFonts w:ascii="Times New Roman" w:hAnsi="Times New Roman"/>
          <w:b/>
          <w:sz w:val="24"/>
          <w:szCs w:val="24"/>
        </w:rPr>
        <w:t xml:space="preserve"> </w:t>
      </w:r>
    </w:p>
    <w:p w14:paraId="5DE5DB58" w14:textId="77777777" w:rsidR="00431864" w:rsidRPr="00D2782C" w:rsidRDefault="00431864" w:rsidP="00C5663F">
      <w:pPr>
        <w:spacing w:before="120" w:after="120"/>
        <w:jc w:val="both"/>
        <w:rPr>
          <w:rFonts w:ascii="Times New Roman" w:hAnsi="Times New Roman"/>
          <w:sz w:val="24"/>
        </w:rPr>
      </w:pPr>
      <w:r w:rsidRPr="00D2782C">
        <w:rPr>
          <w:rFonts w:ascii="Times New Roman" w:hAnsi="Times New Roman"/>
          <w:sz w:val="24"/>
        </w:rPr>
        <w:t xml:space="preserve">Avant les travaux de démolition, les différents matériaux et produits contaminés par les divers agents chimiques dangereux pouvant représenter un risque pour la santé et/ou l’environnement par dissémination, seront retirés lors de phases préalables dites de « dépollution ». </w:t>
      </w:r>
    </w:p>
    <w:p w14:paraId="561CB428" w14:textId="77777777" w:rsidR="00431864" w:rsidRPr="00D2782C" w:rsidRDefault="00431864" w:rsidP="00C5663F">
      <w:pPr>
        <w:spacing w:before="120" w:after="120"/>
        <w:jc w:val="both"/>
        <w:rPr>
          <w:rFonts w:ascii="Times New Roman" w:hAnsi="Times New Roman"/>
          <w:sz w:val="24"/>
        </w:rPr>
      </w:pPr>
      <w:r w:rsidRPr="00D2782C">
        <w:rPr>
          <w:rFonts w:ascii="Times New Roman" w:hAnsi="Times New Roman"/>
          <w:sz w:val="24"/>
        </w:rPr>
        <w:t>Les différents repérages et diagnostics « avant démolition » précisent la nature et l’emprise de ces matériaux et produits, les études pour l’organisation de travaux préalables de dépollution vont se baser sur ces repérages et diagnostics en tenant compte des « principes généraux de prévention ».</w:t>
      </w:r>
    </w:p>
    <w:p w14:paraId="26383FAB" w14:textId="77777777" w:rsidR="00431864" w:rsidRPr="00D2782C" w:rsidRDefault="00431864" w:rsidP="00C5663F">
      <w:pPr>
        <w:pStyle w:val="Paragraphedeliste"/>
        <w:numPr>
          <w:ilvl w:val="0"/>
          <w:numId w:val="171"/>
        </w:numPr>
        <w:spacing w:before="120" w:beforeAutospacing="0" w:after="120"/>
        <w:ind w:left="1843" w:hanging="425"/>
        <w:jc w:val="both"/>
        <w:rPr>
          <w:rFonts w:ascii="Times New Roman" w:hAnsi="Times New Roman"/>
          <w:b/>
          <w:bCs/>
          <w:sz w:val="24"/>
        </w:rPr>
      </w:pPr>
      <w:r w:rsidRPr="00D2782C">
        <w:rPr>
          <w:rFonts w:ascii="Times New Roman" w:hAnsi="Times New Roman"/>
          <w:b/>
          <w:bCs/>
          <w:sz w:val="24"/>
        </w:rPr>
        <w:t xml:space="preserve">Désamiantage </w:t>
      </w:r>
    </w:p>
    <w:p w14:paraId="56EF547E" w14:textId="77777777" w:rsidR="00431864" w:rsidRPr="00D2782C" w:rsidRDefault="00431864" w:rsidP="00C5663F">
      <w:pPr>
        <w:spacing w:before="120" w:after="120"/>
        <w:rPr>
          <w:rFonts w:ascii="Times New Roman" w:hAnsi="Times New Roman"/>
          <w:sz w:val="24"/>
        </w:rPr>
      </w:pPr>
      <w:r w:rsidRPr="00D2782C">
        <w:rPr>
          <w:rFonts w:ascii="Times New Roman" w:hAnsi="Times New Roman"/>
          <w:sz w:val="24"/>
        </w:rPr>
        <w:t xml:space="preserve">Les travaux de désamiantage s’organisent autour de l’évaluation du risque d’exposition des travailleurs. Différents facteurs vont conditionner ce risque d’exposition : </w:t>
      </w:r>
    </w:p>
    <w:p w14:paraId="368949A7" w14:textId="77777777" w:rsidR="00431864" w:rsidRPr="00D2782C" w:rsidRDefault="00431864" w:rsidP="00C5663F">
      <w:pPr>
        <w:pStyle w:val="Paragraphedeliste"/>
        <w:numPr>
          <w:ilvl w:val="0"/>
          <w:numId w:val="173"/>
        </w:numPr>
        <w:spacing w:before="120" w:beforeAutospacing="0" w:after="120"/>
        <w:jc w:val="both"/>
        <w:rPr>
          <w:rFonts w:ascii="Times New Roman" w:hAnsi="Times New Roman"/>
          <w:sz w:val="24"/>
        </w:rPr>
      </w:pPr>
      <w:r w:rsidRPr="00D2782C">
        <w:rPr>
          <w:rFonts w:ascii="Times New Roman" w:hAnsi="Times New Roman"/>
          <w:sz w:val="24"/>
        </w:rPr>
        <w:t xml:space="preserve">Le type de matériau ou produit contenant de l’amiante concerné </w:t>
      </w:r>
    </w:p>
    <w:p w14:paraId="4BDB6A60" w14:textId="77777777" w:rsidR="00431864" w:rsidRPr="00D2782C" w:rsidRDefault="00431864" w:rsidP="00C5663F">
      <w:pPr>
        <w:pStyle w:val="Paragraphedeliste"/>
        <w:numPr>
          <w:ilvl w:val="0"/>
          <w:numId w:val="173"/>
        </w:numPr>
        <w:spacing w:before="120" w:beforeAutospacing="0" w:after="120"/>
        <w:jc w:val="both"/>
        <w:rPr>
          <w:rFonts w:ascii="Times New Roman" w:hAnsi="Times New Roman"/>
          <w:sz w:val="24"/>
        </w:rPr>
      </w:pPr>
      <w:r w:rsidRPr="00D2782C">
        <w:rPr>
          <w:rFonts w:ascii="Times New Roman" w:hAnsi="Times New Roman"/>
          <w:sz w:val="24"/>
        </w:rPr>
        <w:t xml:space="preserve">La quantité de ce matériau </w:t>
      </w:r>
    </w:p>
    <w:p w14:paraId="3B8CD57E" w14:textId="77777777" w:rsidR="00431864" w:rsidRPr="00D2782C" w:rsidRDefault="00431864" w:rsidP="00C5663F">
      <w:pPr>
        <w:pStyle w:val="Paragraphedeliste"/>
        <w:numPr>
          <w:ilvl w:val="0"/>
          <w:numId w:val="173"/>
        </w:numPr>
        <w:spacing w:before="120" w:beforeAutospacing="0" w:after="120"/>
        <w:jc w:val="both"/>
        <w:rPr>
          <w:rFonts w:ascii="Times New Roman" w:hAnsi="Times New Roman"/>
          <w:sz w:val="24"/>
        </w:rPr>
      </w:pPr>
      <w:r w:rsidRPr="00D2782C">
        <w:rPr>
          <w:rFonts w:ascii="Times New Roman" w:hAnsi="Times New Roman"/>
          <w:sz w:val="24"/>
        </w:rPr>
        <w:t xml:space="preserve">L’état de conservation </w:t>
      </w:r>
    </w:p>
    <w:p w14:paraId="24E71CD7" w14:textId="77777777" w:rsidR="00431864" w:rsidRPr="00D2782C" w:rsidRDefault="00431864" w:rsidP="00C5663F">
      <w:pPr>
        <w:pStyle w:val="Paragraphedeliste"/>
        <w:numPr>
          <w:ilvl w:val="0"/>
          <w:numId w:val="173"/>
        </w:numPr>
        <w:spacing w:before="120" w:beforeAutospacing="0" w:after="120"/>
        <w:jc w:val="both"/>
        <w:rPr>
          <w:rFonts w:ascii="Times New Roman" w:hAnsi="Times New Roman"/>
          <w:sz w:val="24"/>
        </w:rPr>
      </w:pPr>
      <w:r w:rsidRPr="00D2782C">
        <w:rPr>
          <w:rFonts w:ascii="Times New Roman" w:hAnsi="Times New Roman"/>
          <w:sz w:val="24"/>
        </w:rPr>
        <w:t xml:space="preserve">La localisation </w:t>
      </w:r>
    </w:p>
    <w:p w14:paraId="514A2451" w14:textId="77777777" w:rsidR="00431864" w:rsidRPr="00D2782C" w:rsidRDefault="00431864" w:rsidP="00C5663F">
      <w:pPr>
        <w:pStyle w:val="Paragraphedeliste"/>
        <w:numPr>
          <w:ilvl w:val="0"/>
          <w:numId w:val="173"/>
        </w:numPr>
        <w:spacing w:before="120" w:beforeAutospacing="0" w:after="120"/>
        <w:jc w:val="both"/>
        <w:rPr>
          <w:rFonts w:ascii="Times New Roman" w:hAnsi="Times New Roman"/>
          <w:sz w:val="24"/>
        </w:rPr>
      </w:pPr>
      <w:r w:rsidRPr="00D2782C">
        <w:rPr>
          <w:rFonts w:ascii="Times New Roman" w:hAnsi="Times New Roman"/>
          <w:sz w:val="24"/>
        </w:rPr>
        <w:t xml:space="preserve">Les méthodes de retrait employées </w:t>
      </w:r>
    </w:p>
    <w:p w14:paraId="24602AD1" w14:textId="77777777" w:rsidR="00431864" w:rsidRPr="00D2782C" w:rsidRDefault="00431864" w:rsidP="00C5663F">
      <w:pPr>
        <w:spacing w:before="120" w:after="120"/>
        <w:jc w:val="both"/>
        <w:rPr>
          <w:rFonts w:ascii="Times New Roman" w:hAnsi="Times New Roman"/>
          <w:sz w:val="24"/>
        </w:rPr>
      </w:pPr>
      <w:r w:rsidRPr="00D2782C">
        <w:rPr>
          <w:rFonts w:ascii="Times New Roman" w:hAnsi="Times New Roman"/>
          <w:sz w:val="24"/>
        </w:rPr>
        <w:t xml:space="preserve">C’est l’étude de ces facteurs qui va définir les méthodologies de retrait des matériaux ou produits contenant de l’amiante et les moyens de protection collective et individuelle à mettre en œuvre. </w:t>
      </w:r>
    </w:p>
    <w:p w14:paraId="18576347" w14:textId="77777777" w:rsidR="00431864" w:rsidRPr="00D2782C" w:rsidRDefault="00431864" w:rsidP="00C5663F">
      <w:pPr>
        <w:spacing w:before="120" w:after="120"/>
        <w:jc w:val="both"/>
        <w:rPr>
          <w:rFonts w:ascii="Times New Roman" w:hAnsi="Times New Roman"/>
          <w:sz w:val="24"/>
        </w:rPr>
      </w:pPr>
      <w:r w:rsidRPr="00D2782C">
        <w:rPr>
          <w:rFonts w:ascii="Times New Roman" w:hAnsi="Times New Roman"/>
          <w:sz w:val="24"/>
        </w:rPr>
        <w:t xml:space="preserve">Le niveau d’exposition à l’amiante (agent chimique dangereux) des travailleurs est évalué en fonction des risques de production de poussières suivant les méthodologies de retrait. Ce niveau peut être évalué par l’employeur, par l‘organisation d’un « chantier test » pour chacun de ses processus (type de matériau, méthode de retrait). Une telle évaluation permet de définir trois niveaux d’exposition : </w:t>
      </w:r>
    </w:p>
    <w:p w14:paraId="6B885BFA" w14:textId="77777777" w:rsidR="00431864" w:rsidRPr="00D2782C" w:rsidRDefault="00431864" w:rsidP="00C5663F">
      <w:pPr>
        <w:pStyle w:val="Paragraphedeliste"/>
        <w:numPr>
          <w:ilvl w:val="0"/>
          <w:numId w:val="172"/>
        </w:numPr>
        <w:spacing w:before="120" w:beforeAutospacing="0" w:after="120"/>
        <w:jc w:val="both"/>
        <w:rPr>
          <w:rFonts w:ascii="Times New Roman" w:hAnsi="Times New Roman"/>
          <w:sz w:val="24"/>
        </w:rPr>
      </w:pPr>
      <w:r w:rsidRPr="00D2782C">
        <w:rPr>
          <w:rFonts w:ascii="Times New Roman" w:hAnsi="Times New Roman"/>
          <w:sz w:val="24"/>
        </w:rPr>
        <w:t xml:space="preserve">Premier niveau : empoussièrement dont la valeur est inférieure à la valeur limite d'exposition professionnelle </w:t>
      </w:r>
    </w:p>
    <w:p w14:paraId="693D8712" w14:textId="77777777" w:rsidR="00431864" w:rsidRPr="00D2782C" w:rsidRDefault="00431864" w:rsidP="00C5663F">
      <w:pPr>
        <w:pStyle w:val="Paragraphedeliste"/>
        <w:numPr>
          <w:ilvl w:val="0"/>
          <w:numId w:val="172"/>
        </w:numPr>
        <w:spacing w:before="120" w:beforeAutospacing="0" w:after="120"/>
        <w:jc w:val="both"/>
        <w:rPr>
          <w:rFonts w:ascii="Times New Roman" w:hAnsi="Times New Roman"/>
          <w:sz w:val="24"/>
        </w:rPr>
      </w:pPr>
      <w:r w:rsidRPr="00D2782C">
        <w:rPr>
          <w:rFonts w:ascii="Times New Roman" w:hAnsi="Times New Roman"/>
          <w:sz w:val="24"/>
        </w:rPr>
        <w:t xml:space="preserve">Deuxième niveau : empoussièrement dont la valeur est supérieure ou égale à la valeur limite d'exposition professionnelle et inférieure à 60 fois la valeur limite d'exposition professionnelle </w:t>
      </w:r>
    </w:p>
    <w:p w14:paraId="7873A41D" w14:textId="77777777" w:rsidR="00431864" w:rsidRPr="00D2782C" w:rsidRDefault="00431864" w:rsidP="00C5663F">
      <w:pPr>
        <w:pStyle w:val="Paragraphedeliste"/>
        <w:numPr>
          <w:ilvl w:val="0"/>
          <w:numId w:val="172"/>
        </w:numPr>
        <w:spacing w:before="120" w:beforeAutospacing="0" w:after="240"/>
        <w:ind w:left="714" w:hanging="357"/>
        <w:contextualSpacing w:val="0"/>
        <w:jc w:val="both"/>
        <w:rPr>
          <w:rFonts w:ascii="Times New Roman" w:hAnsi="Times New Roman"/>
          <w:sz w:val="24"/>
        </w:rPr>
      </w:pPr>
      <w:r w:rsidRPr="00D2782C">
        <w:rPr>
          <w:rFonts w:ascii="Times New Roman" w:hAnsi="Times New Roman"/>
          <w:sz w:val="24"/>
        </w:rPr>
        <w:lastRenderedPageBreak/>
        <w:t>Troisième niveau : empoussièrement dont la valeur est supérieure ou égale à 60 fois la valeur limite d'exposition professionnelle et inférieure à 250 fois la valeur limite d'exposition professionnelle.</w:t>
      </w:r>
    </w:p>
    <w:p w14:paraId="076BDFEE" w14:textId="77777777" w:rsidR="00431864" w:rsidRPr="00D2782C" w:rsidRDefault="00431864" w:rsidP="00C5663F">
      <w:pPr>
        <w:pStyle w:val="Paragraphedeliste"/>
        <w:numPr>
          <w:ilvl w:val="0"/>
          <w:numId w:val="171"/>
        </w:numPr>
        <w:spacing w:before="120" w:beforeAutospacing="0" w:after="120"/>
        <w:ind w:left="1843" w:hanging="425"/>
        <w:jc w:val="both"/>
        <w:rPr>
          <w:rFonts w:ascii="Times New Roman" w:hAnsi="Times New Roman"/>
          <w:b/>
          <w:bCs/>
          <w:sz w:val="24"/>
        </w:rPr>
      </w:pPr>
      <w:r w:rsidRPr="00D2782C">
        <w:rPr>
          <w:rFonts w:ascii="Times New Roman" w:hAnsi="Times New Roman"/>
          <w:b/>
          <w:bCs/>
          <w:sz w:val="24"/>
        </w:rPr>
        <w:t xml:space="preserve">Déplombage </w:t>
      </w:r>
    </w:p>
    <w:p w14:paraId="507A5672" w14:textId="77777777" w:rsidR="00431864" w:rsidRPr="00D2782C" w:rsidRDefault="00431864" w:rsidP="00C5663F">
      <w:pPr>
        <w:spacing w:before="120" w:after="120"/>
        <w:jc w:val="both"/>
        <w:rPr>
          <w:rFonts w:ascii="Times New Roman" w:hAnsi="Times New Roman"/>
          <w:sz w:val="24"/>
        </w:rPr>
      </w:pPr>
      <w:r w:rsidRPr="00D2782C">
        <w:rPr>
          <w:rFonts w:ascii="Times New Roman" w:hAnsi="Times New Roman"/>
          <w:sz w:val="24"/>
        </w:rPr>
        <w:t xml:space="preserve">Les risques de l’exposition au plomb correspondent aux risques d’inhalation de poussières (grattage, ponçage) ou de fumées (décapage thermique) contenant du plomb, ou bien de l’ingestion de plomb par la nourriture souillée ou de mains contaminées portées à la bouche. </w:t>
      </w:r>
    </w:p>
    <w:p w14:paraId="00533AF8" w14:textId="77777777" w:rsidR="00431864" w:rsidRPr="00D2782C" w:rsidRDefault="00431864" w:rsidP="00C5663F">
      <w:pPr>
        <w:spacing w:before="120" w:after="120"/>
        <w:jc w:val="both"/>
        <w:rPr>
          <w:rFonts w:ascii="Times New Roman" w:hAnsi="Times New Roman"/>
          <w:sz w:val="24"/>
        </w:rPr>
      </w:pPr>
      <w:r w:rsidRPr="00D2782C">
        <w:rPr>
          <w:rFonts w:ascii="Times New Roman" w:hAnsi="Times New Roman"/>
          <w:sz w:val="24"/>
        </w:rPr>
        <w:t xml:space="preserve">La prévention de ces risques passe par l’emploi de méthodes adaptées, des dispositifs empêchant la dissémination de pollution et des règles d’hygiène strictes. Les risques professionnels résultant d’une exposition au plomb dépendent de la combinaison de deux facteurs : </w:t>
      </w:r>
    </w:p>
    <w:p w14:paraId="1409F09F" w14:textId="77777777" w:rsidR="00431864" w:rsidRPr="00D2782C" w:rsidRDefault="00431864" w:rsidP="00C5663F">
      <w:pPr>
        <w:pStyle w:val="Paragraphedeliste"/>
        <w:numPr>
          <w:ilvl w:val="0"/>
          <w:numId w:val="172"/>
        </w:numPr>
        <w:spacing w:before="120" w:beforeAutospacing="0" w:after="120"/>
        <w:jc w:val="both"/>
        <w:rPr>
          <w:rFonts w:ascii="Times New Roman" w:hAnsi="Times New Roman"/>
          <w:sz w:val="24"/>
        </w:rPr>
      </w:pPr>
      <w:r w:rsidRPr="00D2782C">
        <w:rPr>
          <w:rFonts w:ascii="Times New Roman" w:hAnsi="Times New Roman"/>
          <w:sz w:val="24"/>
        </w:rPr>
        <w:t xml:space="preserve">Le danger dû aux matériaux et à la concentration en plomb ; </w:t>
      </w:r>
    </w:p>
    <w:p w14:paraId="5C60C3E7" w14:textId="77777777" w:rsidR="00431864" w:rsidRPr="00D2782C" w:rsidRDefault="00431864" w:rsidP="00C5663F">
      <w:pPr>
        <w:pStyle w:val="Paragraphedeliste"/>
        <w:numPr>
          <w:ilvl w:val="0"/>
          <w:numId w:val="172"/>
        </w:numPr>
        <w:spacing w:before="120" w:beforeAutospacing="0" w:after="120"/>
        <w:jc w:val="both"/>
        <w:rPr>
          <w:rFonts w:ascii="Times New Roman" w:hAnsi="Times New Roman"/>
          <w:sz w:val="24"/>
        </w:rPr>
      </w:pPr>
      <w:r w:rsidRPr="00D2782C">
        <w:rPr>
          <w:rFonts w:ascii="Times New Roman" w:hAnsi="Times New Roman"/>
          <w:sz w:val="24"/>
        </w:rPr>
        <w:t>Le mode opératoire employé.</w:t>
      </w:r>
    </w:p>
    <w:p w14:paraId="07484959" w14:textId="77777777" w:rsidR="00431864" w:rsidRPr="00D2782C" w:rsidRDefault="00431864" w:rsidP="00C5663F">
      <w:pPr>
        <w:spacing w:before="120" w:after="120"/>
        <w:jc w:val="both"/>
        <w:rPr>
          <w:rFonts w:ascii="Times New Roman" w:hAnsi="Times New Roman"/>
          <w:sz w:val="24"/>
        </w:rPr>
      </w:pPr>
      <w:r w:rsidRPr="00D2782C">
        <w:rPr>
          <w:rFonts w:ascii="Times New Roman" w:hAnsi="Times New Roman"/>
          <w:sz w:val="24"/>
        </w:rPr>
        <w:t>C’est donc suivant les valeurs indiquées dans le « repérage plomb avant démolition » que l’employeur définit les techniques qui seront employées afin de limiter l’exposition au plomb au maximum techniquement possible, ainsi que les équipements de protection collective et individuelle.</w:t>
      </w:r>
    </w:p>
    <w:p w14:paraId="7B328B82" w14:textId="77777777" w:rsidR="00431864" w:rsidRPr="00D2782C" w:rsidRDefault="00431864" w:rsidP="00C5663F">
      <w:pPr>
        <w:pStyle w:val="Paragraphedeliste"/>
        <w:numPr>
          <w:ilvl w:val="0"/>
          <w:numId w:val="171"/>
        </w:numPr>
        <w:spacing w:before="120" w:beforeAutospacing="0" w:after="120"/>
        <w:ind w:left="1843" w:hanging="425"/>
        <w:jc w:val="both"/>
        <w:rPr>
          <w:rFonts w:ascii="Times New Roman" w:hAnsi="Times New Roman"/>
          <w:b/>
          <w:bCs/>
          <w:sz w:val="24"/>
        </w:rPr>
      </w:pPr>
      <w:r w:rsidRPr="00D2782C">
        <w:rPr>
          <w:rFonts w:ascii="Times New Roman" w:hAnsi="Times New Roman"/>
          <w:b/>
          <w:bCs/>
          <w:sz w:val="24"/>
        </w:rPr>
        <w:t xml:space="preserve">Autres substances dangereuses </w:t>
      </w:r>
    </w:p>
    <w:p w14:paraId="5D1EF28F" w14:textId="77777777" w:rsidR="00431864" w:rsidRPr="00D2782C" w:rsidRDefault="00431864" w:rsidP="00C5663F">
      <w:pPr>
        <w:spacing w:before="120" w:after="120"/>
        <w:jc w:val="both"/>
        <w:rPr>
          <w:rFonts w:ascii="Times New Roman" w:hAnsi="Times New Roman"/>
          <w:sz w:val="24"/>
        </w:rPr>
      </w:pPr>
      <w:r w:rsidRPr="00D2782C">
        <w:rPr>
          <w:rFonts w:ascii="Times New Roman" w:hAnsi="Times New Roman"/>
          <w:sz w:val="24"/>
        </w:rPr>
        <w:t>Les autres substances dangereuses peuvent être de nature différente selon les activités qui se sont déroulées au sein de la structure à démolir. Ces déchets sont repérés lors du « diagnostic des déchets issus de la démolition ». Souvent spécialiste, le maître d’ouvrage, responsable des déchets de ses activités, se doit de prendre les mesures nécessaires au retrait de ces substances et leur envoi dans les filières d’élimination / valorisation correspondantes. A défaut, il doit se tourner vers des entreprises spécialisées selon la nature des déchets.</w:t>
      </w:r>
    </w:p>
    <w:p w14:paraId="13E88969" w14:textId="2A84ADCB" w:rsidR="00431864" w:rsidRDefault="00431864" w:rsidP="00C5663F">
      <w:pPr>
        <w:spacing w:before="0" w:beforeAutospacing="0"/>
        <w:jc w:val="both"/>
        <w:rPr>
          <w:rFonts w:ascii="Times New Roman" w:hAnsi="Times New Roman"/>
          <w:sz w:val="24"/>
          <w:lang w:val="fr-CA"/>
        </w:rPr>
      </w:pPr>
    </w:p>
    <w:p w14:paraId="31734B14" w14:textId="77777777" w:rsidR="00591F8D" w:rsidRPr="007F3A47" w:rsidRDefault="00591F8D" w:rsidP="00C5663F">
      <w:pPr>
        <w:pStyle w:val="Titre3"/>
        <w:numPr>
          <w:ilvl w:val="2"/>
          <w:numId w:val="8"/>
        </w:numPr>
        <w:spacing w:before="0" w:beforeAutospacing="0"/>
        <w:ind w:left="567" w:hanging="567"/>
        <w:rPr>
          <w:rFonts w:ascii="Times New Roman" w:hAnsi="Times New Roman"/>
          <w:b/>
          <w:bCs/>
          <w:i/>
          <w:iCs/>
          <w:color w:val="auto"/>
          <w:sz w:val="24"/>
        </w:rPr>
      </w:pPr>
      <w:bookmarkStart w:id="875" w:name="_Toc182426836"/>
      <w:r w:rsidRPr="007F3A47">
        <w:rPr>
          <w:rFonts w:ascii="Times New Roman" w:hAnsi="Times New Roman"/>
          <w:b/>
          <w:bCs/>
          <w:i/>
          <w:iCs/>
          <w:color w:val="auto"/>
          <w:sz w:val="24"/>
        </w:rPr>
        <w:t xml:space="preserve">Budget pour la mise en œuvre des mesures ES de travaux de protection du poste de </w:t>
      </w:r>
      <w:proofErr w:type="spellStart"/>
      <w:r w:rsidRPr="007F3A47">
        <w:rPr>
          <w:rFonts w:ascii="Times New Roman" w:hAnsi="Times New Roman"/>
          <w:b/>
          <w:bCs/>
          <w:i/>
          <w:iCs/>
          <w:color w:val="auto"/>
          <w:sz w:val="24"/>
        </w:rPr>
        <w:t>Funa</w:t>
      </w:r>
      <w:bookmarkEnd w:id="875"/>
      <w:proofErr w:type="spellEnd"/>
      <w:r w:rsidRPr="007F3A47">
        <w:rPr>
          <w:rFonts w:ascii="Times New Roman" w:hAnsi="Times New Roman"/>
          <w:b/>
          <w:bCs/>
          <w:i/>
          <w:iCs/>
          <w:color w:val="auto"/>
          <w:sz w:val="24"/>
        </w:rPr>
        <w:t xml:space="preserve"> </w:t>
      </w:r>
    </w:p>
    <w:p w14:paraId="2F140CCB" w14:textId="77777777" w:rsidR="00591F8D" w:rsidRDefault="00591F8D" w:rsidP="00C5663F">
      <w:pPr>
        <w:spacing w:before="0" w:beforeAutospacing="0"/>
        <w:jc w:val="both"/>
        <w:rPr>
          <w:rFonts w:ascii="Times New Roman" w:hAnsi="Times New Roman"/>
          <w:sz w:val="24"/>
          <w:lang w:val="fr-CA"/>
        </w:rPr>
      </w:pPr>
    </w:p>
    <w:p w14:paraId="4EC937AF" w14:textId="048FD96C" w:rsidR="00FC1A4F" w:rsidRPr="004B4952" w:rsidRDefault="00FC1A4F" w:rsidP="00C5663F">
      <w:pPr>
        <w:pStyle w:val="Lgende"/>
        <w:keepNext/>
        <w:spacing w:before="0" w:after="240"/>
        <w:jc w:val="center"/>
        <w:rPr>
          <w:bCs/>
        </w:rPr>
      </w:pPr>
      <w:bookmarkStart w:id="876" w:name="_Toc182426959"/>
      <w:r w:rsidRPr="009745B7">
        <w:rPr>
          <w:b w:val="0"/>
          <w:bCs/>
          <w:i w:val="0"/>
          <w:iCs w:val="0"/>
        </w:rPr>
        <w:t xml:space="preserve">Tableau </w:t>
      </w:r>
      <w:r w:rsidRPr="009745B7">
        <w:rPr>
          <w:b w:val="0"/>
          <w:bCs/>
          <w:i w:val="0"/>
          <w:iCs w:val="0"/>
        </w:rPr>
        <w:fldChar w:fldCharType="begin"/>
      </w:r>
      <w:r w:rsidRPr="009745B7">
        <w:rPr>
          <w:b w:val="0"/>
          <w:bCs/>
          <w:i w:val="0"/>
          <w:iCs w:val="0"/>
        </w:rPr>
        <w:instrText xml:space="preserve"> SEQ Tableau \* ARABIC </w:instrText>
      </w:r>
      <w:r w:rsidRPr="009745B7">
        <w:rPr>
          <w:b w:val="0"/>
          <w:bCs/>
          <w:i w:val="0"/>
          <w:iCs w:val="0"/>
        </w:rPr>
        <w:fldChar w:fldCharType="separate"/>
      </w:r>
      <w:r w:rsidR="007F3A47">
        <w:rPr>
          <w:b w:val="0"/>
          <w:bCs/>
          <w:i w:val="0"/>
          <w:iCs w:val="0"/>
          <w:noProof/>
        </w:rPr>
        <w:t>57</w:t>
      </w:r>
      <w:r w:rsidRPr="009745B7">
        <w:rPr>
          <w:b w:val="0"/>
          <w:bCs/>
          <w:i w:val="0"/>
          <w:iCs w:val="0"/>
        </w:rPr>
        <w:fldChar w:fldCharType="end"/>
      </w:r>
      <w:r w:rsidRPr="009745B7">
        <w:rPr>
          <w:b w:val="0"/>
          <w:bCs/>
          <w:i w:val="0"/>
          <w:iCs w:val="0"/>
        </w:rPr>
        <w:t xml:space="preserve"> : Budget pour la mise en </w:t>
      </w:r>
      <w:proofErr w:type="spellStart"/>
      <w:r w:rsidRPr="009745B7">
        <w:rPr>
          <w:b w:val="0"/>
          <w:bCs/>
          <w:i w:val="0"/>
          <w:iCs w:val="0"/>
        </w:rPr>
        <w:t>oeuvre</w:t>
      </w:r>
      <w:proofErr w:type="spellEnd"/>
      <w:r w:rsidRPr="009745B7">
        <w:rPr>
          <w:b w:val="0"/>
          <w:bCs/>
          <w:i w:val="0"/>
          <w:iCs w:val="0"/>
        </w:rPr>
        <w:t xml:space="preserve"> des mesures ES de travaux de protection du poste de </w:t>
      </w:r>
      <w:proofErr w:type="spellStart"/>
      <w:r w:rsidRPr="009745B7">
        <w:rPr>
          <w:b w:val="0"/>
          <w:bCs/>
          <w:i w:val="0"/>
          <w:iCs w:val="0"/>
        </w:rPr>
        <w:t>Funa</w:t>
      </w:r>
      <w:bookmarkEnd w:id="876"/>
      <w:proofErr w:type="spellEnd"/>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1"/>
        <w:gridCol w:w="1192"/>
        <w:gridCol w:w="1296"/>
        <w:gridCol w:w="1417"/>
      </w:tblGrid>
      <w:tr w:rsidR="00862ED5" w:rsidRPr="00862ED5" w14:paraId="50B6D878" w14:textId="77777777" w:rsidTr="008F5302">
        <w:trPr>
          <w:jc w:val="center"/>
        </w:trPr>
        <w:tc>
          <w:tcPr>
            <w:tcW w:w="5871" w:type="dxa"/>
            <w:shd w:val="clear" w:color="auto" w:fill="9CC2E5" w:themeFill="accent1" w:themeFillTint="99"/>
            <w:vAlign w:val="center"/>
          </w:tcPr>
          <w:p w14:paraId="2F3B8903" w14:textId="77777777" w:rsidR="00591F8D" w:rsidRPr="00D2782C" w:rsidRDefault="00591F8D" w:rsidP="00C5663F">
            <w:pPr>
              <w:spacing w:before="0" w:beforeAutospacing="0"/>
              <w:contextualSpacing/>
              <w:jc w:val="center"/>
              <w:rPr>
                <w:rFonts w:ascii="Times New Roman" w:hAnsi="Times New Roman"/>
                <w:b/>
                <w:sz w:val="24"/>
              </w:rPr>
            </w:pPr>
            <w:r w:rsidRPr="00D2782C">
              <w:rPr>
                <w:rFonts w:ascii="Times New Roman" w:hAnsi="Times New Roman"/>
                <w:b/>
                <w:sz w:val="24"/>
              </w:rPr>
              <w:t>Libellé</w:t>
            </w:r>
          </w:p>
        </w:tc>
        <w:tc>
          <w:tcPr>
            <w:tcW w:w="1192" w:type="dxa"/>
            <w:shd w:val="clear" w:color="auto" w:fill="9CC2E5" w:themeFill="accent1" w:themeFillTint="99"/>
            <w:vAlign w:val="center"/>
          </w:tcPr>
          <w:p w14:paraId="1A03F396" w14:textId="77777777" w:rsidR="00591F8D" w:rsidRPr="00D2782C" w:rsidRDefault="00591F8D" w:rsidP="00C5663F">
            <w:pPr>
              <w:spacing w:before="0" w:beforeAutospacing="0"/>
              <w:contextualSpacing/>
              <w:jc w:val="center"/>
              <w:rPr>
                <w:rFonts w:ascii="Times New Roman" w:hAnsi="Times New Roman"/>
                <w:b/>
                <w:sz w:val="24"/>
              </w:rPr>
            </w:pPr>
            <w:r w:rsidRPr="00D2782C">
              <w:rPr>
                <w:rFonts w:ascii="Times New Roman" w:hAnsi="Times New Roman"/>
                <w:b/>
                <w:sz w:val="24"/>
              </w:rPr>
              <w:t>Quantité</w:t>
            </w:r>
          </w:p>
        </w:tc>
        <w:tc>
          <w:tcPr>
            <w:tcW w:w="1296" w:type="dxa"/>
            <w:shd w:val="clear" w:color="auto" w:fill="9CC2E5" w:themeFill="accent1" w:themeFillTint="99"/>
            <w:vAlign w:val="center"/>
          </w:tcPr>
          <w:p w14:paraId="24A47D83" w14:textId="77777777" w:rsidR="00591F8D" w:rsidRPr="00D2782C" w:rsidRDefault="00591F8D" w:rsidP="00C5663F">
            <w:pPr>
              <w:spacing w:before="0" w:beforeAutospacing="0"/>
              <w:contextualSpacing/>
              <w:jc w:val="center"/>
              <w:rPr>
                <w:rFonts w:ascii="Times New Roman" w:hAnsi="Times New Roman"/>
                <w:b/>
                <w:sz w:val="24"/>
              </w:rPr>
            </w:pPr>
            <w:r w:rsidRPr="00D2782C">
              <w:rPr>
                <w:rFonts w:ascii="Times New Roman" w:hAnsi="Times New Roman"/>
                <w:b/>
                <w:sz w:val="24"/>
              </w:rPr>
              <w:t>Prix Unitaire (USD)</w:t>
            </w:r>
          </w:p>
        </w:tc>
        <w:tc>
          <w:tcPr>
            <w:tcW w:w="1417" w:type="dxa"/>
            <w:shd w:val="clear" w:color="auto" w:fill="9CC2E5" w:themeFill="accent1" w:themeFillTint="99"/>
            <w:vAlign w:val="center"/>
          </w:tcPr>
          <w:p w14:paraId="556FD105" w14:textId="77777777" w:rsidR="00591F8D" w:rsidRPr="00D2782C" w:rsidRDefault="00591F8D" w:rsidP="00C5663F">
            <w:pPr>
              <w:spacing w:before="0" w:beforeAutospacing="0"/>
              <w:contextualSpacing/>
              <w:jc w:val="center"/>
              <w:rPr>
                <w:rFonts w:ascii="Times New Roman" w:hAnsi="Times New Roman"/>
                <w:b/>
                <w:sz w:val="24"/>
              </w:rPr>
            </w:pPr>
            <w:r w:rsidRPr="00D2782C">
              <w:rPr>
                <w:rFonts w:ascii="Times New Roman" w:hAnsi="Times New Roman"/>
                <w:b/>
                <w:sz w:val="24"/>
              </w:rPr>
              <w:t>Prix Total (USD)</w:t>
            </w:r>
          </w:p>
        </w:tc>
      </w:tr>
      <w:tr w:rsidR="00152566" w:rsidRPr="00152566" w14:paraId="2F3C4F42" w14:textId="77777777" w:rsidTr="008F5302">
        <w:trPr>
          <w:jc w:val="center"/>
        </w:trPr>
        <w:tc>
          <w:tcPr>
            <w:tcW w:w="5871" w:type="dxa"/>
            <w:shd w:val="clear" w:color="auto" w:fill="auto"/>
          </w:tcPr>
          <w:p w14:paraId="0928FB90" w14:textId="77777777" w:rsidR="00591F8D" w:rsidRPr="00D2782C" w:rsidRDefault="00591F8D" w:rsidP="00C5663F">
            <w:pPr>
              <w:spacing w:before="0" w:beforeAutospacing="0"/>
              <w:contextualSpacing/>
              <w:jc w:val="both"/>
              <w:rPr>
                <w:rFonts w:ascii="Times New Roman" w:hAnsi="Times New Roman"/>
                <w:color w:val="000000"/>
                <w:sz w:val="24"/>
              </w:rPr>
            </w:pPr>
            <w:r w:rsidRPr="00D2782C">
              <w:rPr>
                <w:rFonts w:ascii="Times New Roman" w:hAnsi="Times New Roman"/>
                <w:color w:val="000000"/>
                <w:sz w:val="24"/>
              </w:rPr>
              <w:t>Mise en place des bacs à ordures pour la gestion de déchets du chantier.</w:t>
            </w:r>
          </w:p>
        </w:tc>
        <w:tc>
          <w:tcPr>
            <w:tcW w:w="1192" w:type="dxa"/>
            <w:shd w:val="clear" w:color="auto" w:fill="auto"/>
          </w:tcPr>
          <w:p w14:paraId="04477D3C" w14:textId="77777777" w:rsidR="00591F8D" w:rsidRPr="00D2782C" w:rsidRDefault="00591F8D" w:rsidP="00C5663F">
            <w:pPr>
              <w:spacing w:before="0" w:beforeAutospacing="0"/>
              <w:contextualSpacing/>
              <w:jc w:val="center"/>
              <w:rPr>
                <w:rFonts w:ascii="Times New Roman" w:hAnsi="Times New Roman"/>
                <w:color w:val="000000"/>
                <w:sz w:val="24"/>
              </w:rPr>
            </w:pPr>
          </w:p>
          <w:p w14:paraId="459C29EF" w14:textId="77777777" w:rsidR="00591F8D" w:rsidRPr="00D2782C" w:rsidRDefault="00591F8D" w:rsidP="00C5663F">
            <w:pPr>
              <w:spacing w:before="0" w:beforeAutospacing="0"/>
              <w:contextualSpacing/>
              <w:jc w:val="center"/>
              <w:rPr>
                <w:rFonts w:ascii="Times New Roman" w:hAnsi="Times New Roman"/>
                <w:color w:val="000000"/>
                <w:sz w:val="24"/>
              </w:rPr>
            </w:pPr>
            <w:proofErr w:type="spellStart"/>
            <w:proofErr w:type="gramStart"/>
            <w:r w:rsidRPr="00D2782C">
              <w:rPr>
                <w:rFonts w:ascii="Times New Roman" w:hAnsi="Times New Roman"/>
                <w:color w:val="000000"/>
                <w:sz w:val="24"/>
              </w:rPr>
              <w:t>ff</w:t>
            </w:r>
            <w:proofErr w:type="spellEnd"/>
            <w:proofErr w:type="gramEnd"/>
          </w:p>
        </w:tc>
        <w:tc>
          <w:tcPr>
            <w:tcW w:w="1296" w:type="dxa"/>
            <w:shd w:val="clear" w:color="auto" w:fill="auto"/>
          </w:tcPr>
          <w:p w14:paraId="13018613" w14:textId="77777777" w:rsidR="00591F8D" w:rsidRPr="00D2782C" w:rsidRDefault="00591F8D" w:rsidP="00C5663F">
            <w:pPr>
              <w:spacing w:before="0" w:beforeAutospacing="0"/>
              <w:contextualSpacing/>
              <w:jc w:val="right"/>
              <w:rPr>
                <w:rFonts w:ascii="Times New Roman" w:hAnsi="Times New Roman"/>
                <w:color w:val="000000"/>
                <w:sz w:val="24"/>
              </w:rPr>
            </w:pPr>
          </w:p>
          <w:p w14:paraId="3C814EFC" w14:textId="77777777" w:rsidR="00591F8D" w:rsidRPr="00D2782C" w:rsidRDefault="00591F8D" w:rsidP="00C5663F">
            <w:pPr>
              <w:spacing w:before="0" w:beforeAutospacing="0"/>
              <w:contextualSpacing/>
              <w:jc w:val="right"/>
              <w:rPr>
                <w:rFonts w:ascii="Times New Roman" w:hAnsi="Times New Roman"/>
                <w:color w:val="000000"/>
                <w:sz w:val="24"/>
              </w:rPr>
            </w:pPr>
            <w:r w:rsidRPr="00D2782C">
              <w:rPr>
                <w:rFonts w:ascii="Times New Roman" w:hAnsi="Times New Roman"/>
                <w:color w:val="000000"/>
                <w:sz w:val="24"/>
              </w:rPr>
              <w:t>3 000</w:t>
            </w:r>
          </w:p>
        </w:tc>
        <w:tc>
          <w:tcPr>
            <w:tcW w:w="1417" w:type="dxa"/>
            <w:shd w:val="clear" w:color="auto" w:fill="auto"/>
          </w:tcPr>
          <w:p w14:paraId="47BFE958" w14:textId="77777777" w:rsidR="00591F8D" w:rsidRPr="00D2782C" w:rsidRDefault="00591F8D" w:rsidP="00C5663F">
            <w:pPr>
              <w:spacing w:before="0" w:beforeAutospacing="0"/>
              <w:contextualSpacing/>
              <w:jc w:val="right"/>
              <w:rPr>
                <w:rFonts w:ascii="Times New Roman" w:hAnsi="Times New Roman"/>
                <w:color w:val="000000"/>
                <w:sz w:val="24"/>
              </w:rPr>
            </w:pPr>
          </w:p>
          <w:p w14:paraId="2867BFF8" w14:textId="77777777" w:rsidR="00591F8D" w:rsidRPr="00D2782C" w:rsidRDefault="00591F8D" w:rsidP="00C5663F">
            <w:pPr>
              <w:spacing w:before="0" w:beforeAutospacing="0"/>
              <w:contextualSpacing/>
              <w:jc w:val="right"/>
              <w:rPr>
                <w:rFonts w:ascii="Times New Roman" w:hAnsi="Times New Roman"/>
                <w:color w:val="000000"/>
                <w:sz w:val="24"/>
              </w:rPr>
            </w:pPr>
            <w:r w:rsidRPr="00D2782C">
              <w:rPr>
                <w:rFonts w:ascii="Times New Roman" w:hAnsi="Times New Roman"/>
                <w:color w:val="000000"/>
                <w:sz w:val="24"/>
              </w:rPr>
              <w:t>3 000</w:t>
            </w:r>
          </w:p>
        </w:tc>
      </w:tr>
      <w:tr w:rsidR="00152566" w:rsidRPr="00152566" w14:paraId="3B162DE8" w14:textId="77777777" w:rsidTr="008F5302">
        <w:trPr>
          <w:jc w:val="center"/>
        </w:trPr>
        <w:tc>
          <w:tcPr>
            <w:tcW w:w="5871" w:type="dxa"/>
            <w:shd w:val="clear" w:color="auto" w:fill="auto"/>
          </w:tcPr>
          <w:p w14:paraId="37B9595D" w14:textId="77777777" w:rsidR="00591F8D" w:rsidRPr="00D2782C" w:rsidRDefault="00591F8D" w:rsidP="00C5663F">
            <w:pPr>
              <w:spacing w:before="0" w:beforeAutospacing="0"/>
              <w:contextualSpacing/>
              <w:jc w:val="both"/>
              <w:rPr>
                <w:rFonts w:ascii="Times New Roman" w:hAnsi="Times New Roman"/>
                <w:sz w:val="24"/>
              </w:rPr>
            </w:pPr>
            <w:r w:rsidRPr="00D2782C">
              <w:rPr>
                <w:rFonts w:ascii="Times New Roman" w:hAnsi="Times New Roman"/>
                <w:color w:val="000000"/>
                <w:sz w:val="24"/>
              </w:rPr>
              <w:t>Achat des Kits d’EPI pour les travailleurs sur le chantier</w:t>
            </w:r>
          </w:p>
        </w:tc>
        <w:tc>
          <w:tcPr>
            <w:tcW w:w="1192" w:type="dxa"/>
            <w:shd w:val="clear" w:color="auto" w:fill="auto"/>
          </w:tcPr>
          <w:p w14:paraId="5CA61C13" w14:textId="77777777" w:rsidR="00591F8D" w:rsidRPr="00D2782C" w:rsidRDefault="00591F8D" w:rsidP="00C5663F">
            <w:pPr>
              <w:spacing w:before="0" w:beforeAutospacing="0"/>
              <w:contextualSpacing/>
              <w:jc w:val="center"/>
              <w:rPr>
                <w:rFonts w:ascii="Times New Roman" w:hAnsi="Times New Roman"/>
                <w:sz w:val="24"/>
              </w:rPr>
            </w:pPr>
            <w:proofErr w:type="spellStart"/>
            <w:proofErr w:type="gramStart"/>
            <w:r w:rsidRPr="00D2782C">
              <w:rPr>
                <w:rFonts w:ascii="Times New Roman" w:hAnsi="Times New Roman"/>
                <w:sz w:val="24"/>
              </w:rPr>
              <w:t>ff</w:t>
            </w:r>
            <w:proofErr w:type="spellEnd"/>
            <w:proofErr w:type="gramEnd"/>
          </w:p>
        </w:tc>
        <w:tc>
          <w:tcPr>
            <w:tcW w:w="1296" w:type="dxa"/>
            <w:shd w:val="clear" w:color="auto" w:fill="auto"/>
          </w:tcPr>
          <w:p w14:paraId="6B8FF631" w14:textId="77777777" w:rsidR="00591F8D" w:rsidRPr="00D2782C" w:rsidRDefault="00591F8D" w:rsidP="00C5663F">
            <w:pPr>
              <w:spacing w:before="0" w:beforeAutospacing="0"/>
              <w:contextualSpacing/>
              <w:jc w:val="right"/>
              <w:rPr>
                <w:rFonts w:ascii="Times New Roman" w:hAnsi="Times New Roman"/>
                <w:sz w:val="24"/>
              </w:rPr>
            </w:pPr>
            <w:r w:rsidRPr="00D2782C">
              <w:rPr>
                <w:rFonts w:ascii="Times New Roman" w:hAnsi="Times New Roman"/>
                <w:sz w:val="24"/>
              </w:rPr>
              <w:t xml:space="preserve"> 5 000</w:t>
            </w:r>
          </w:p>
        </w:tc>
        <w:tc>
          <w:tcPr>
            <w:tcW w:w="1417" w:type="dxa"/>
            <w:shd w:val="clear" w:color="auto" w:fill="auto"/>
          </w:tcPr>
          <w:p w14:paraId="0CE4A838" w14:textId="77777777" w:rsidR="00591F8D" w:rsidRPr="00D2782C" w:rsidRDefault="00591F8D" w:rsidP="00C5663F">
            <w:pPr>
              <w:spacing w:before="0" w:beforeAutospacing="0"/>
              <w:contextualSpacing/>
              <w:jc w:val="right"/>
              <w:rPr>
                <w:rFonts w:ascii="Times New Roman" w:hAnsi="Times New Roman"/>
                <w:sz w:val="24"/>
              </w:rPr>
            </w:pPr>
            <w:r w:rsidRPr="00D2782C">
              <w:rPr>
                <w:rFonts w:ascii="Times New Roman" w:hAnsi="Times New Roman"/>
                <w:sz w:val="24"/>
              </w:rPr>
              <w:t>5 000</w:t>
            </w:r>
          </w:p>
        </w:tc>
      </w:tr>
      <w:tr w:rsidR="00152566" w:rsidRPr="00152566" w14:paraId="516871DE" w14:textId="77777777" w:rsidTr="008F5302">
        <w:trPr>
          <w:jc w:val="center"/>
        </w:trPr>
        <w:tc>
          <w:tcPr>
            <w:tcW w:w="5871" w:type="dxa"/>
            <w:shd w:val="clear" w:color="auto" w:fill="auto"/>
          </w:tcPr>
          <w:p w14:paraId="31159541" w14:textId="77777777" w:rsidR="00591F8D" w:rsidRPr="00D2782C" w:rsidRDefault="00591F8D" w:rsidP="00C5663F">
            <w:pPr>
              <w:spacing w:before="0" w:beforeAutospacing="0"/>
              <w:contextualSpacing/>
              <w:jc w:val="both"/>
              <w:rPr>
                <w:rFonts w:ascii="Times New Roman" w:hAnsi="Times New Roman"/>
                <w:sz w:val="24"/>
              </w:rPr>
            </w:pPr>
            <w:r w:rsidRPr="00D2782C">
              <w:rPr>
                <w:rFonts w:ascii="Times New Roman" w:hAnsi="Times New Roman"/>
                <w:sz w:val="24"/>
              </w:rPr>
              <w:t>Sensibilisation des travailleurs et riverains sur la lutte contre les MST et le VIH/SIDA.</w:t>
            </w:r>
          </w:p>
        </w:tc>
        <w:tc>
          <w:tcPr>
            <w:tcW w:w="1192" w:type="dxa"/>
            <w:shd w:val="clear" w:color="auto" w:fill="auto"/>
          </w:tcPr>
          <w:p w14:paraId="240B995C" w14:textId="77777777" w:rsidR="00591F8D" w:rsidRPr="00D2782C" w:rsidRDefault="00591F8D" w:rsidP="00C5663F">
            <w:pPr>
              <w:spacing w:before="0" w:beforeAutospacing="0"/>
              <w:contextualSpacing/>
              <w:jc w:val="center"/>
              <w:rPr>
                <w:rFonts w:ascii="Times New Roman" w:hAnsi="Times New Roman"/>
                <w:sz w:val="24"/>
              </w:rPr>
            </w:pPr>
            <w:r w:rsidRPr="00D2782C">
              <w:rPr>
                <w:rFonts w:ascii="Times New Roman" w:hAnsi="Times New Roman"/>
                <w:sz w:val="24"/>
              </w:rPr>
              <w:t>1</w:t>
            </w:r>
          </w:p>
        </w:tc>
        <w:tc>
          <w:tcPr>
            <w:tcW w:w="1296" w:type="dxa"/>
            <w:shd w:val="clear" w:color="auto" w:fill="auto"/>
          </w:tcPr>
          <w:p w14:paraId="6C07217B" w14:textId="77777777" w:rsidR="00591F8D" w:rsidRPr="00D2782C" w:rsidRDefault="00591F8D" w:rsidP="00C5663F">
            <w:pPr>
              <w:spacing w:before="0" w:beforeAutospacing="0"/>
              <w:contextualSpacing/>
              <w:jc w:val="right"/>
              <w:rPr>
                <w:rFonts w:ascii="Times New Roman" w:hAnsi="Times New Roman"/>
                <w:sz w:val="24"/>
              </w:rPr>
            </w:pPr>
            <w:r w:rsidRPr="00D2782C">
              <w:rPr>
                <w:rFonts w:ascii="Times New Roman" w:hAnsi="Times New Roman"/>
                <w:sz w:val="24"/>
              </w:rPr>
              <w:t>5000</w:t>
            </w:r>
          </w:p>
        </w:tc>
        <w:tc>
          <w:tcPr>
            <w:tcW w:w="1417" w:type="dxa"/>
            <w:shd w:val="clear" w:color="auto" w:fill="auto"/>
          </w:tcPr>
          <w:p w14:paraId="689C5B53" w14:textId="77777777" w:rsidR="00591F8D" w:rsidRPr="00D2782C" w:rsidRDefault="00591F8D" w:rsidP="00C5663F">
            <w:pPr>
              <w:spacing w:before="0" w:beforeAutospacing="0"/>
              <w:contextualSpacing/>
              <w:jc w:val="right"/>
              <w:rPr>
                <w:rFonts w:ascii="Times New Roman" w:hAnsi="Times New Roman"/>
                <w:sz w:val="24"/>
              </w:rPr>
            </w:pPr>
            <w:r w:rsidRPr="00D2782C">
              <w:rPr>
                <w:rFonts w:ascii="Times New Roman" w:hAnsi="Times New Roman"/>
                <w:sz w:val="24"/>
              </w:rPr>
              <w:t>5 000</w:t>
            </w:r>
          </w:p>
        </w:tc>
      </w:tr>
      <w:tr w:rsidR="00152566" w:rsidRPr="00152566" w14:paraId="79D5613F" w14:textId="77777777" w:rsidTr="008F5302">
        <w:trPr>
          <w:jc w:val="center"/>
        </w:trPr>
        <w:tc>
          <w:tcPr>
            <w:tcW w:w="5871" w:type="dxa"/>
            <w:shd w:val="clear" w:color="auto" w:fill="auto"/>
          </w:tcPr>
          <w:p w14:paraId="2EE52F03" w14:textId="77777777" w:rsidR="00591F8D" w:rsidRPr="00D2782C" w:rsidRDefault="00591F8D" w:rsidP="00C5663F">
            <w:pPr>
              <w:spacing w:before="0" w:beforeAutospacing="0"/>
              <w:contextualSpacing/>
              <w:rPr>
                <w:rFonts w:ascii="Times New Roman" w:hAnsi="Times New Roman"/>
                <w:sz w:val="24"/>
              </w:rPr>
            </w:pPr>
            <w:r w:rsidRPr="00D2782C">
              <w:rPr>
                <w:rFonts w:ascii="Times New Roman" w:hAnsi="Times New Roman"/>
                <w:sz w:val="24"/>
              </w:rPr>
              <w:t xml:space="preserve">Achat des vétivers et autres platines d’arbres à croissance rapide pour la lutte antiérosive dans les emprises du lit de la rivière </w:t>
            </w:r>
            <w:proofErr w:type="spellStart"/>
            <w:r w:rsidRPr="00D2782C">
              <w:rPr>
                <w:rFonts w:ascii="Times New Roman" w:hAnsi="Times New Roman"/>
                <w:sz w:val="24"/>
              </w:rPr>
              <w:t>Funa</w:t>
            </w:r>
            <w:proofErr w:type="spellEnd"/>
          </w:p>
        </w:tc>
        <w:tc>
          <w:tcPr>
            <w:tcW w:w="1192" w:type="dxa"/>
            <w:shd w:val="clear" w:color="auto" w:fill="auto"/>
          </w:tcPr>
          <w:p w14:paraId="29494601" w14:textId="77777777" w:rsidR="00591F8D" w:rsidRPr="00D2782C" w:rsidRDefault="00591F8D" w:rsidP="00C5663F">
            <w:pPr>
              <w:spacing w:before="0" w:beforeAutospacing="0"/>
              <w:contextualSpacing/>
              <w:jc w:val="center"/>
              <w:rPr>
                <w:rFonts w:ascii="Times New Roman" w:hAnsi="Times New Roman"/>
                <w:sz w:val="24"/>
              </w:rPr>
            </w:pPr>
          </w:p>
          <w:p w14:paraId="7B0F6BE0" w14:textId="77777777" w:rsidR="00591F8D" w:rsidRPr="00D2782C" w:rsidRDefault="00591F8D" w:rsidP="00C5663F">
            <w:pPr>
              <w:spacing w:before="0" w:beforeAutospacing="0"/>
              <w:contextualSpacing/>
              <w:jc w:val="center"/>
              <w:rPr>
                <w:rFonts w:ascii="Times New Roman" w:hAnsi="Times New Roman"/>
                <w:sz w:val="24"/>
              </w:rPr>
            </w:pPr>
            <w:proofErr w:type="spellStart"/>
            <w:proofErr w:type="gramStart"/>
            <w:r w:rsidRPr="00D2782C">
              <w:rPr>
                <w:rFonts w:ascii="Times New Roman" w:hAnsi="Times New Roman"/>
                <w:sz w:val="24"/>
              </w:rPr>
              <w:t>ff</w:t>
            </w:r>
            <w:proofErr w:type="spellEnd"/>
            <w:proofErr w:type="gramEnd"/>
          </w:p>
        </w:tc>
        <w:tc>
          <w:tcPr>
            <w:tcW w:w="1296" w:type="dxa"/>
            <w:shd w:val="clear" w:color="auto" w:fill="auto"/>
          </w:tcPr>
          <w:p w14:paraId="19AA7693" w14:textId="77777777" w:rsidR="00591F8D" w:rsidRPr="00D2782C" w:rsidRDefault="00591F8D" w:rsidP="00C5663F">
            <w:pPr>
              <w:spacing w:before="0" w:beforeAutospacing="0"/>
              <w:contextualSpacing/>
              <w:jc w:val="right"/>
              <w:rPr>
                <w:rFonts w:ascii="Times New Roman" w:hAnsi="Times New Roman"/>
                <w:sz w:val="24"/>
              </w:rPr>
            </w:pPr>
          </w:p>
          <w:p w14:paraId="3B93A52B" w14:textId="4E317629" w:rsidR="00591F8D" w:rsidRPr="00D2782C" w:rsidRDefault="00AF3700" w:rsidP="00C5663F">
            <w:pPr>
              <w:spacing w:before="0" w:beforeAutospacing="0"/>
              <w:contextualSpacing/>
              <w:jc w:val="right"/>
              <w:rPr>
                <w:rFonts w:ascii="Times New Roman" w:hAnsi="Times New Roman"/>
                <w:sz w:val="24"/>
              </w:rPr>
            </w:pPr>
            <w:r w:rsidRPr="00D2782C">
              <w:rPr>
                <w:rFonts w:ascii="Times New Roman" w:hAnsi="Times New Roman"/>
                <w:sz w:val="24"/>
              </w:rPr>
              <w:t>2</w:t>
            </w:r>
            <w:r w:rsidR="00591F8D" w:rsidRPr="00D2782C">
              <w:rPr>
                <w:rFonts w:ascii="Times New Roman" w:hAnsi="Times New Roman"/>
                <w:sz w:val="24"/>
              </w:rPr>
              <w:t>0 000</w:t>
            </w:r>
          </w:p>
        </w:tc>
        <w:tc>
          <w:tcPr>
            <w:tcW w:w="1417" w:type="dxa"/>
            <w:shd w:val="clear" w:color="auto" w:fill="auto"/>
          </w:tcPr>
          <w:p w14:paraId="2A342C34" w14:textId="77777777" w:rsidR="00591F8D" w:rsidRPr="00D2782C" w:rsidRDefault="00591F8D" w:rsidP="00C5663F">
            <w:pPr>
              <w:spacing w:before="0" w:beforeAutospacing="0"/>
              <w:contextualSpacing/>
              <w:jc w:val="right"/>
              <w:rPr>
                <w:rFonts w:ascii="Times New Roman" w:hAnsi="Times New Roman"/>
                <w:sz w:val="24"/>
              </w:rPr>
            </w:pPr>
          </w:p>
          <w:p w14:paraId="2E90889B" w14:textId="0247B8AB" w:rsidR="00591F8D" w:rsidRPr="00D2782C" w:rsidRDefault="00AF3700" w:rsidP="00C5663F">
            <w:pPr>
              <w:spacing w:before="0" w:beforeAutospacing="0"/>
              <w:contextualSpacing/>
              <w:jc w:val="right"/>
              <w:rPr>
                <w:rFonts w:ascii="Times New Roman" w:hAnsi="Times New Roman"/>
                <w:sz w:val="24"/>
              </w:rPr>
            </w:pPr>
            <w:r w:rsidRPr="00D2782C">
              <w:rPr>
                <w:rFonts w:ascii="Times New Roman" w:hAnsi="Times New Roman"/>
                <w:sz w:val="24"/>
              </w:rPr>
              <w:t>2</w:t>
            </w:r>
            <w:r w:rsidR="00591F8D" w:rsidRPr="00D2782C">
              <w:rPr>
                <w:rFonts w:ascii="Times New Roman" w:hAnsi="Times New Roman"/>
                <w:sz w:val="24"/>
              </w:rPr>
              <w:t>0 000</w:t>
            </w:r>
          </w:p>
        </w:tc>
      </w:tr>
      <w:tr w:rsidR="00152566" w:rsidRPr="00152566" w14:paraId="455EB742" w14:textId="77777777" w:rsidTr="008F5302">
        <w:trPr>
          <w:jc w:val="center"/>
        </w:trPr>
        <w:tc>
          <w:tcPr>
            <w:tcW w:w="5871" w:type="dxa"/>
            <w:shd w:val="clear" w:color="auto" w:fill="auto"/>
          </w:tcPr>
          <w:p w14:paraId="0A009DE8" w14:textId="77777777" w:rsidR="00591F8D" w:rsidRPr="00D2782C" w:rsidRDefault="00591F8D" w:rsidP="00C5663F">
            <w:pPr>
              <w:spacing w:before="0" w:beforeAutospacing="0"/>
              <w:contextualSpacing/>
              <w:rPr>
                <w:rFonts w:ascii="Times New Roman" w:hAnsi="Times New Roman"/>
                <w:sz w:val="24"/>
              </w:rPr>
            </w:pPr>
            <w:r w:rsidRPr="00D2782C">
              <w:rPr>
                <w:rFonts w:ascii="Times New Roman" w:hAnsi="Times New Roman"/>
                <w:sz w:val="24"/>
              </w:rPr>
              <w:t>Sécurisation des emprises de 10m de part et d’autre par des gardes fous</w:t>
            </w:r>
          </w:p>
        </w:tc>
        <w:tc>
          <w:tcPr>
            <w:tcW w:w="1192" w:type="dxa"/>
            <w:shd w:val="clear" w:color="auto" w:fill="auto"/>
          </w:tcPr>
          <w:p w14:paraId="54B69609" w14:textId="77777777" w:rsidR="00591F8D" w:rsidRPr="00D2782C" w:rsidRDefault="00591F8D" w:rsidP="00C5663F">
            <w:pPr>
              <w:spacing w:before="0" w:beforeAutospacing="0"/>
              <w:contextualSpacing/>
              <w:jc w:val="center"/>
              <w:rPr>
                <w:rFonts w:ascii="Times New Roman" w:hAnsi="Times New Roman"/>
                <w:sz w:val="24"/>
              </w:rPr>
            </w:pPr>
          </w:p>
          <w:p w14:paraId="7BA6BF6B" w14:textId="77777777" w:rsidR="00591F8D" w:rsidRPr="00D2782C" w:rsidRDefault="00591F8D" w:rsidP="00C5663F">
            <w:pPr>
              <w:spacing w:before="0" w:beforeAutospacing="0"/>
              <w:contextualSpacing/>
              <w:jc w:val="center"/>
              <w:rPr>
                <w:rFonts w:ascii="Times New Roman" w:hAnsi="Times New Roman"/>
                <w:sz w:val="24"/>
              </w:rPr>
            </w:pPr>
            <w:proofErr w:type="spellStart"/>
            <w:proofErr w:type="gramStart"/>
            <w:r w:rsidRPr="00D2782C">
              <w:rPr>
                <w:rFonts w:ascii="Times New Roman" w:hAnsi="Times New Roman"/>
                <w:sz w:val="24"/>
              </w:rPr>
              <w:t>ff</w:t>
            </w:r>
            <w:proofErr w:type="spellEnd"/>
            <w:proofErr w:type="gramEnd"/>
          </w:p>
        </w:tc>
        <w:tc>
          <w:tcPr>
            <w:tcW w:w="1296" w:type="dxa"/>
            <w:shd w:val="clear" w:color="auto" w:fill="auto"/>
          </w:tcPr>
          <w:p w14:paraId="470A5824" w14:textId="77777777" w:rsidR="00591F8D" w:rsidRPr="00D2782C" w:rsidRDefault="00591F8D" w:rsidP="00C5663F">
            <w:pPr>
              <w:spacing w:before="0" w:beforeAutospacing="0"/>
              <w:contextualSpacing/>
              <w:jc w:val="right"/>
              <w:rPr>
                <w:rFonts w:ascii="Times New Roman" w:hAnsi="Times New Roman"/>
                <w:sz w:val="24"/>
              </w:rPr>
            </w:pPr>
          </w:p>
          <w:p w14:paraId="72E4490C" w14:textId="77777777" w:rsidR="00591F8D" w:rsidRPr="00D2782C" w:rsidRDefault="00591F8D" w:rsidP="00C5663F">
            <w:pPr>
              <w:spacing w:before="0" w:beforeAutospacing="0"/>
              <w:contextualSpacing/>
              <w:jc w:val="right"/>
              <w:rPr>
                <w:rFonts w:ascii="Times New Roman" w:hAnsi="Times New Roman"/>
                <w:sz w:val="24"/>
              </w:rPr>
            </w:pPr>
            <w:r w:rsidRPr="00D2782C">
              <w:rPr>
                <w:rFonts w:ascii="Times New Roman" w:hAnsi="Times New Roman"/>
                <w:sz w:val="24"/>
              </w:rPr>
              <w:t>30 000</w:t>
            </w:r>
          </w:p>
        </w:tc>
        <w:tc>
          <w:tcPr>
            <w:tcW w:w="1417" w:type="dxa"/>
            <w:shd w:val="clear" w:color="auto" w:fill="auto"/>
          </w:tcPr>
          <w:p w14:paraId="3AD347BF" w14:textId="77777777" w:rsidR="00591F8D" w:rsidRPr="00D2782C" w:rsidRDefault="00591F8D" w:rsidP="00C5663F">
            <w:pPr>
              <w:spacing w:before="0" w:beforeAutospacing="0"/>
              <w:contextualSpacing/>
              <w:jc w:val="center"/>
              <w:rPr>
                <w:rFonts w:ascii="Times New Roman" w:hAnsi="Times New Roman"/>
                <w:sz w:val="24"/>
              </w:rPr>
            </w:pPr>
          </w:p>
          <w:p w14:paraId="567443ED" w14:textId="77777777" w:rsidR="00591F8D" w:rsidRPr="00D2782C" w:rsidRDefault="00591F8D" w:rsidP="00C5663F">
            <w:pPr>
              <w:spacing w:before="0" w:beforeAutospacing="0"/>
              <w:contextualSpacing/>
              <w:jc w:val="right"/>
              <w:rPr>
                <w:rFonts w:ascii="Times New Roman" w:hAnsi="Times New Roman"/>
                <w:sz w:val="24"/>
              </w:rPr>
            </w:pPr>
            <w:r w:rsidRPr="00D2782C">
              <w:rPr>
                <w:rFonts w:ascii="Times New Roman" w:hAnsi="Times New Roman"/>
                <w:sz w:val="24"/>
              </w:rPr>
              <w:t>30 000</w:t>
            </w:r>
          </w:p>
        </w:tc>
      </w:tr>
      <w:tr w:rsidR="00152566" w:rsidRPr="00152566" w14:paraId="688D837F" w14:textId="77777777" w:rsidTr="008F5302">
        <w:trPr>
          <w:jc w:val="center"/>
        </w:trPr>
        <w:tc>
          <w:tcPr>
            <w:tcW w:w="5871" w:type="dxa"/>
            <w:shd w:val="clear" w:color="auto" w:fill="auto"/>
          </w:tcPr>
          <w:p w14:paraId="5DA948D9" w14:textId="77777777" w:rsidR="00591F8D" w:rsidRPr="00D2782C" w:rsidRDefault="00591F8D" w:rsidP="00C5663F">
            <w:pPr>
              <w:spacing w:before="0" w:beforeAutospacing="0"/>
              <w:contextualSpacing/>
              <w:jc w:val="both"/>
              <w:rPr>
                <w:rFonts w:ascii="Times New Roman" w:hAnsi="Times New Roman"/>
                <w:sz w:val="24"/>
              </w:rPr>
            </w:pPr>
            <w:r w:rsidRPr="00D2782C">
              <w:rPr>
                <w:rFonts w:ascii="Times New Roman" w:hAnsi="Times New Roman"/>
                <w:color w:val="000000"/>
                <w:sz w:val="24"/>
              </w:rPr>
              <w:t>Sensibilisation des travailleurs et usagers de la route sur le respect du Code de la Route</w:t>
            </w:r>
          </w:p>
        </w:tc>
        <w:tc>
          <w:tcPr>
            <w:tcW w:w="1192" w:type="dxa"/>
            <w:shd w:val="clear" w:color="auto" w:fill="auto"/>
          </w:tcPr>
          <w:p w14:paraId="425C9FEC" w14:textId="77777777" w:rsidR="00591F8D" w:rsidRPr="00D2782C" w:rsidRDefault="00591F8D" w:rsidP="00C5663F">
            <w:pPr>
              <w:spacing w:before="0" w:beforeAutospacing="0"/>
              <w:contextualSpacing/>
              <w:jc w:val="center"/>
              <w:rPr>
                <w:rFonts w:ascii="Times New Roman" w:hAnsi="Times New Roman"/>
                <w:sz w:val="24"/>
              </w:rPr>
            </w:pPr>
          </w:p>
          <w:p w14:paraId="766FFA92" w14:textId="77777777" w:rsidR="00591F8D" w:rsidRPr="00D2782C" w:rsidRDefault="00591F8D" w:rsidP="00C5663F">
            <w:pPr>
              <w:spacing w:before="0" w:beforeAutospacing="0"/>
              <w:contextualSpacing/>
              <w:jc w:val="center"/>
              <w:rPr>
                <w:rFonts w:ascii="Times New Roman" w:hAnsi="Times New Roman"/>
                <w:sz w:val="24"/>
              </w:rPr>
            </w:pPr>
            <w:r w:rsidRPr="00D2782C">
              <w:rPr>
                <w:rFonts w:ascii="Times New Roman" w:hAnsi="Times New Roman"/>
                <w:sz w:val="24"/>
              </w:rPr>
              <w:t>1</w:t>
            </w:r>
          </w:p>
        </w:tc>
        <w:tc>
          <w:tcPr>
            <w:tcW w:w="1296" w:type="dxa"/>
            <w:shd w:val="clear" w:color="auto" w:fill="auto"/>
          </w:tcPr>
          <w:p w14:paraId="40ECAB13" w14:textId="77777777" w:rsidR="00591F8D" w:rsidRPr="00D2782C" w:rsidRDefault="00591F8D" w:rsidP="00C5663F">
            <w:pPr>
              <w:spacing w:before="0" w:beforeAutospacing="0"/>
              <w:contextualSpacing/>
              <w:jc w:val="right"/>
              <w:rPr>
                <w:rFonts w:ascii="Times New Roman" w:hAnsi="Times New Roman"/>
                <w:sz w:val="24"/>
              </w:rPr>
            </w:pPr>
          </w:p>
          <w:p w14:paraId="526BD171" w14:textId="77777777" w:rsidR="00591F8D" w:rsidRPr="00D2782C" w:rsidRDefault="00591F8D" w:rsidP="00C5663F">
            <w:pPr>
              <w:spacing w:before="0" w:beforeAutospacing="0"/>
              <w:contextualSpacing/>
              <w:jc w:val="right"/>
              <w:rPr>
                <w:rFonts w:ascii="Times New Roman" w:hAnsi="Times New Roman"/>
                <w:sz w:val="24"/>
              </w:rPr>
            </w:pPr>
            <w:r w:rsidRPr="00D2782C">
              <w:rPr>
                <w:rFonts w:ascii="Times New Roman" w:hAnsi="Times New Roman"/>
                <w:sz w:val="24"/>
              </w:rPr>
              <w:t>2000</w:t>
            </w:r>
          </w:p>
        </w:tc>
        <w:tc>
          <w:tcPr>
            <w:tcW w:w="1417" w:type="dxa"/>
            <w:shd w:val="clear" w:color="auto" w:fill="auto"/>
          </w:tcPr>
          <w:p w14:paraId="0D4EB837" w14:textId="77777777" w:rsidR="00591F8D" w:rsidRPr="00D2782C" w:rsidRDefault="00591F8D" w:rsidP="00C5663F">
            <w:pPr>
              <w:spacing w:before="0" w:beforeAutospacing="0"/>
              <w:contextualSpacing/>
              <w:jc w:val="right"/>
              <w:rPr>
                <w:rFonts w:ascii="Times New Roman" w:hAnsi="Times New Roman"/>
                <w:sz w:val="24"/>
              </w:rPr>
            </w:pPr>
          </w:p>
          <w:p w14:paraId="1FFDD97E" w14:textId="77777777" w:rsidR="00591F8D" w:rsidRPr="00D2782C" w:rsidRDefault="00591F8D" w:rsidP="00C5663F">
            <w:pPr>
              <w:spacing w:before="0" w:beforeAutospacing="0"/>
              <w:contextualSpacing/>
              <w:jc w:val="right"/>
              <w:rPr>
                <w:rFonts w:ascii="Times New Roman" w:hAnsi="Times New Roman"/>
                <w:sz w:val="24"/>
              </w:rPr>
            </w:pPr>
            <w:r w:rsidRPr="00D2782C">
              <w:rPr>
                <w:rFonts w:ascii="Times New Roman" w:hAnsi="Times New Roman"/>
                <w:sz w:val="24"/>
              </w:rPr>
              <w:t>2 000</w:t>
            </w:r>
          </w:p>
        </w:tc>
      </w:tr>
      <w:tr w:rsidR="00152566" w:rsidRPr="00152566" w14:paraId="047F45BA" w14:textId="77777777" w:rsidTr="008F5302">
        <w:trPr>
          <w:jc w:val="center"/>
        </w:trPr>
        <w:tc>
          <w:tcPr>
            <w:tcW w:w="5871" w:type="dxa"/>
            <w:shd w:val="clear" w:color="auto" w:fill="auto"/>
          </w:tcPr>
          <w:p w14:paraId="26F7B9C2" w14:textId="77777777" w:rsidR="00591F8D" w:rsidRPr="00D2782C" w:rsidRDefault="00591F8D" w:rsidP="00C5663F">
            <w:pPr>
              <w:spacing w:before="0" w:beforeAutospacing="0"/>
              <w:contextualSpacing/>
              <w:jc w:val="center"/>
              <w:rPr>
                <w:rFonts w:ascii="Times New Roman" w:hAnsi="Times New Roman"/>
                <w:b/>
                <w:sz w:val="24"/>
              </w:rPr>
            </w:pPr>
            <w:r w:rsidRPr="00D2782C">
              <w:rPr>
                <w:rFonts w:ascii="Times New Roman" w:hAnsi="Times New Roman"/>
                <w:b/>
                <w:sz w:val="24"/>
              </w:rPr>
              <w:t>TOTAL GENERAL</w:t>
            </w:r>
          </w:p>
        </w:tc>
        <w:tc>
          <w:tcPr>
            <w:tcW w:w="1192" w:type="dxa"/>
            <w:shd w:val="clear" w:color="auto" w:fill="auto"/>
          </w:tcPr>
          <w:p w14:paraId="089E1FAC" w14:textId="77777777" w:rsidR="00591F8D" w:rsidRPr="00D2782C" w:rsidRDefault="00591F8D" w:rsidP="00C5663F">
            <w:pPr>
              <w:spacing w:before="0" w:beforeAutospacing="0"/>
              <w:contextualSpacing/>
              <w:rPr>
                <w:rFonts w:ascii="Times New Roman" w:hAnsi="Times New Roman"/>
                <w:b/>
                <w:sz w:val="24"/>
              </w:rPr>
            </w:pPr>
          </w:p>
        </w:tc>
        <w:tc>
          <w:tcPr>
            <w:tcW w:w="1296" w:type="dxa"/>
            <w:shd w:val="clear" w:color="auto" w:fill="auto"/>
          </w:tcPr>
          <w:p w14:paraId="3531B4F2" w14:textId="77777777" w:rsidR="00591F8D" w:rsidRPr="00D2782C" w:rsidRDefault="00591F8D" w:rsidP="00C5663F">
            <w:pPr>
              <w:spacing w:before="0" w:beforeAutospacing="0"/>
              <w:contextualSpacing/>
              <w:jc w:val="right"/>
              <w:rPr>
                <w:rFonts w:ascii="Times New Roman" w:hAnsi="Times New Roman"/>
                <w:b/>
                <w:sz w:val="24"/>
              </w:rPr>
            </w:pPr>
          </w:p>
        </w:tc>
        <w:tc>
          <w:tcPr>
            <w:tcW w:w="1417" w:type="dxa"/>
            <w:shd w:val="clear" w:color="auto" w:fill="auto"/>
          </w:tcPr>
          <w:p w14:paraId="4EF768E0" w14:textId="3CA5B6BC" w:rsidR="00591F8D" w:rsidRPr="00D2782C" w:rsidRDefault="0094063B" w:rsidP="00C5663F">
            <w:pPr>
              <w:pStyle w:val="Paragraphedeliste"/>
              <w:numPr>
                <w:ilvl w:val="0"/>
                <w:numId w:val="137"/>
              </w:numPr>
              <w:spacing w:before="0" w:beforeAutospacing="0"/>
              <w:jc w:val="right"/>
              <w:rPr>
                <w:rFonts w:ascii="Times New Roman" w:hAnsi="Times New Roman"/>
                <w:b/>
                <w:sz w:val="24"/>
              </w:rPr>
            </w:pPr>
            <w:r>
              <w:rPr>
                <w:rFonts w:ascii="Times New Roman" w:hAnsi="Times New Roman"/>
                <w:b/>
                <w:sz w:val="24"/>
              </w:rPr>
              <w:t>0</w:t>
            </w:r>
            <w:r w:rsidR="00591F8D" w:rsidRPr="00D2782C">
              <w:rPr>
                <w:rFonts w:ascii="Times New Roman" w:hAnsi="Times New Roman"/>
                <w:b/>
                <w:sz w:val="24"/>
              </w:rPr>
              <w:t>00</w:t>
            </w:r>
          </w:p>
        </w:tc>
      </w:tr>
    </w:tbl>
    <w:p w14:paraId="21A296B6" w14:textId="77777777" w:rsidR="00591F8D" w:rsidRPr="004633A9" w:rsidRDefault="00591F8D" w:rsidP="00C5663F">
      <w:pPr>
        <w:spacing w:before="0" w:beforeAutospacing="0"/>
        <w:jc w:val="both"/>
        <w:rPr>
          <w:rFonts w:ascii="Times New Roman" w:hAnsi="Times New Roman"/>
          <w:sz w:val="24"/>
          <w:lang w:val="fr-CA"/>
        </w:rPr>
      </w:pPr>
    </w:p>
    <w:p w14:paraId="69F1B80C" w14:textId="77777777" w:rsidR="002D3C24" w:rsidRDefault="002D3C24" w:rsidP="00C5663F">
      <w:pPr>
        <w:spacing w:before="0" w:beforeAutospacing="0"/>
        <w:jc w:val="both"/>
        <w:rPr>
          <w:rFonts w:ascii="Times New Roman" w:hAnsi="Times New Roman"/>
          <w:sz w:val="24"/>
        </w:rPr>
      </w:pPr>
    </w:p>
    <w:p w14:paraId="20BA97BE" w14:textId="77B9E602" w:rsidR="002D3C24" w:rsidRPr="007F3A47" w:rsidRDefault="002D3C24" w:rsidP="00C5663F">
      <w:pPr>
        <w:pStyle w:val="Titre20"/>
        <w:numPr>
          <w:ilvl w:val="1"/>
          <w:numId w:val="8"/>
        </w:numPr>
        <w:spacing w:line="240" w:lineRule="auto"/>
        <w:ind w:left="567" w:hanging="567"/>
        <w:rPr>
          <w:rFonts w:ascii="Times New Roman" w:eastAsia="DengXian Light" w:hAnsi="Times New Roman"/>
          <w:b/>
          <w:bCs w:val="0"/>
          <w:iCs/>
          <w:sz w:val="24"/>
          <w:szCs w:val="24"/>
        </w:rPr>
      </w:pPr>
      <w:bookmarkStart w:id="877" w:name="_Toc182426837"/>
      <w:r w:rsidRPr="007F3A47">
        <w:rPr>
          <w:rFonts w:ascii="Times New Roman" w:eastAsia="DengXian Light" w:hAnsi="Times New Roman"/>
          <w:b/>
          <w:bCs w:val="0"/>
          <w:iCs/>
          <w:sz w:val="24"/>
          <w:szCs w:val="24"/>
        </w:rPr>
        <w:t>Plan d’atténuation des impacts négatifs et de prévention des risques environnementaux et sociaux de dragage de la rivière FUNA</w:t>
      </w:r>
      <w:bookmarkEnd w:id="877"/>
    </w:p>
    <w:p w14:paraId="3DA4B481" w14:textId="77777777" w:rsidR="002D3C24" w:rsidRPr="00196763" w:rsidRDefault="002D3C24" w:rsidP="00C5663F">
      <w:pPr>
        <w:spacing w:before="0" w:beforeAutospacing="0"/>
        <w:jc w:val="both"/>
        <w:rPr>
          <w:rFonts w:ascii="Times New Roman" w:hAnsi="Times New Roman"/>
          <w:sz w:val="24"/>
        </w:rPr>
      </w:pPr>
    </w:p>
    <w:p w14:paraId="72AD82F7" w14:textId="0C33122D" w:rsidR="002D3C24" w:rsidRPr="007F3A47" w:rsidRDefault="002D3C24" w:rsidP="00C5663F">
      <w:pPr>
        <w:pStyle w:val="Titre3"/>
        <w:numPr>
          <w:ilvl w:val="2"/>
          <w:numId w:val="8"/>
        </w:numPr>
        <w:spacing w:before="0" w:beforeAutospacing="0"/>
        <w:ind w:left="567" w:hanging="567"/>
        <w:rPr>
          <w:rFonts w:ascii="Times New Roman" w:hAnsi="Times New Roman"/>
          <w:b/>
          <w:bCs/>
          <w:i/>
          <w:iCs/>
          <w:color w:val="auto"/>
          <w:sz w:val="24"/>
        </w:rPr>
      </w:pPr>
      <w:bookmarkStart w:id="878" w:name="_Toc182426838"/>
      <w:r w:rsidRPr="007F3A47">
        <w:rPr>
          <w:rFonts w:ascii="Times New Roman" w:hAnsi="Times New Roman"/>
          <w:b/>
          <w:bCs/>
          <w:i/>
          <w:iCs/>
          <w:color w:val="auto"/>
          <w:sz w:val="24"/>
        </w:rPr>
        <w:t>Mesures réglementaires</w:t>
      </w:r>
      <w:bookmarkEnd w:id="878"/>
      <w:r w:rsidRPr="007F3A47">
        <w:rPr>
          <w:rFonts w:ascii="Times New Roman" w:hAnsi="Times New Roman"/>
          <w:b/>
          <w:bCs/>
          <w:i/>
          <w:iCs/>
          <w:color w:val="auto"/>
          <w:sz w:val="24"/>
        </w:rPr>
        <w:t xml:space="preserve"> </w:t>
      </w:r>
    </w:p>
    <w:p w14:paraId="0586303A" w14:textId="75F73055" w:rsidR="002D3C24" w:rsidRPr="00196763" w:rsidRDefault="002D3C24" w:rsidP="00C5663F">
      <w:pPr>
        <w:spacing w:before="240" w:beforeAutospacing="0"/>
        <w:jc w:val="both"/>
        <w:rPr>
          <w:rFonts w:ascii="Times New Roman" w:hAnsi="Times New Roman"/>
          <w:sz w:val="24"/>
        </w:rPr>
      </w:pPr>
      <w:r>
        <w:rPr>
          <w:rFonts w:ascii="Times New Roman" w:hAnsi="Times New Roman"/>
          <w:sz w:val="24"/>
        </w:rPr>
        <w:t xml:space="preserve">De même que pour les travaux de poste, il s’agira de </w:t>
      </w:r>
      <w:r w:rsidRPr="00196763">
        <w:rPr>
          <w:rFonts w:ascii="Times New Roman" w:hAnsi="Times New Roman"/>
          <w:sz w:val="24"/>
        </w:rPr>
        <w:t>veiller à la conformité du projet vis-à-vis de la réglementation applicable</w:t>
      </w:r>
      <w:r>
        <w:rPr>
          <w:rFonts w:ascii="Times New Roman" w:hAnsi="Times New Roman"/>
          <w:sz w:val="24"/>
        </w:rPr>
        <w:t xml:space="preserve"> en ce qui concerne les travaux de dragage de la rivière </w:t>
      </w:r>
      <w:proofErr w:type="spellStart"/>
      <w:r>
        <w:rPr>
          <w:rFonts w:ascii="Times New Roman" w:hAnsi="Times New Roman"/>
          <w:sz w:val="24"/>
        </w:rPr>
        <w:t>Funa</w:t>
      </w:r>
      <w:proofErr w:type="spellEnd"/>
      <w:r>
        <w:rPr>
          <w:rFonts w:ascii="Times New Roman" w:hAnsi="Times New Roman"/>
          <w:sz w:val="24"/>
        </w:rPr>
        <w:t>. C</w:t>
      </w:r>
      <w:r w:rsidRPr="00196763">
        <w:rPr>
          <w:rFonts w:ascii="Times New Roman" w:hAnsi="Times New Roman"/>
          <w:sz w:val="24"/>
        </w:rPr>
        <w:t xml:space="preserve">ela passera </w:t>
      </w:r>
      <w:r>
        <w:rPr>
          <w:rFonts w:ascii="Times New Roman" w:hAnsi="Times New Roman"/>
          <w:sz w:val="24"/>
        </w:rPr>
        <w:t xml:space="preserve">par l’obligation de l’entreprise en charge de dragage </w:t>
      </w:r>
      <w:r w:rsidRPr="00196763">
        <w:rPr>
          <w:rFonts w:ascii="Times New Roman" w:hAnsi="Times New Roman"/>
          <w:sz w:val="24"/>
        </w:rPr>
        <w:t>à se conformer aux dispositions réglementaires</w:t>
      </w:r>
      <w:r>
        <w:rPr>
          <w:rFonts w:ascii="Times New Roman" w:hAnsi="Times New Roman"/>
          <w:sz w:val="24"/>
        </w:rPr>
        <w:t xml:space="preserve"> </w:t>
      </w:r>
      <w:r w:rsidRPr="00196763">
        <w:rPr>
          <w:rFonts w:ascii="Times New Roman" w:hAnsi="Times New Roman"/>
          <w:sz w:val="24"/>
        </w:rPr>
        <w:t>et contractuelles suivantes afin d’obtenir les permis et autorisations nécessaires pour certains travaux, voir tableau ci-dessous.</w:t>
      </w:r>
    </w:p>
    <w:p w14:paraId="07F4C32B" w14:textId="62758BFA" w:rsidR="002D3C24" w:rsidRPr="008D2469" w:rsidRDefault="002D3C24" w:rsidP="00C5663F">
      <w:pPr>
        <w:pStyle w:val="Lgende"/>
        <w:jc w:val="center"/>
        <w:rPr>
          <w:rFonts w:cs="Times New Roman"/>
          <w:b w:val="0"/>
          <w:szCs w:val="24"/>
          <w:lang w:val="fr-FR"/>
        </w:rPr>
      </w:pPr>
      <w:bookmarkStart w:id="879" w:name="_Toc182426960"/>
      <w:r>
        <w:t xml:space="preserve">Tableau </w:t>
      </w:r>
      <w:r>
        <w:fldChar w:fldCharType="begin"/>
      </w:r>
      <w:r>
        <w:instrText xml:space="preserve"> SEQ Tableau \* ARABIC </w:instrText>
      </w:r>
      <w:r>
        <w:fldChar w:fldCharType="separate"/>
      </w:r>
      <w:r w:rsidR="000C30DD">
        <w:rPr>
          <w:noProof/>
        </w:rPr>
        <w:t>58</w:t>
      </w:r>
      <w:r>
        <w:fldChar w:fldCharType="end"/>
      </w:r>
      <w:r>
        <w:t xml:space="preserve">. </w:t>
      </w:r>
      <w:r w:rsidRPr="009E263A">
        <w:t>Mesures de conformité réglementaire</w:t>
      </w:r>
      <w:r w:rsidR="00FC1A4F">
        <w:t xml:space="preserve"> de dragage de la rivière </w:t>
      </w:r>
      <w:proofErr w:type="spellStart"/>
      <w:r w:rsidR="00FC1A4F">
        <w:t>Funa</w:t>
      </w:r>
      <w:bookmarkEnd w:id="879"/>
      <w:proofErr w:type="spellEnd"/>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2835"/>
        <w:gridCol w:w="1701"/>
      </w:tblGrid>
      <w:tr w:rsidR="002D3C24" w:rsidRPr="008D2469" w14:paraId="1676FB64" w14:textId="77777777" w:rsidTr="008F5302">
        <w:trPr>
          <w:tblHeader/>
          <w:jc w:val="center"/>
        </w:trPr>
        <w:tc>
          <w:tcPr>
            <w:tcW w:w="4111" w:type="dxa"/>
          </w:tcPr>
          <w:p w14:paraId="53EFEE89" w14:textId="77777777" w:rsidR="002D3C24" w:rsidRPr="008D2469" w:rsidRDefault="002D3C24" w:rsidP="00C5663F">
            <w:pPr>
              <w:spacing w:before="0" w:beforeAutospacing="0"/>
              <w:jc w:val="center"/>
              <w:rPr>
                <w:rFonts w:ascii="Times New Roman" w:hAnsi="Times New Roman"/>
                <w:b/>
              </w:rPr>
            </w:pPr>
            <w:r w:rsidRPr="008D2469">
              <w:rPr>
                <w:rFonts w:ascii="Times New Roman" w:hAnsi="Times New Roman"/>
                <w:b/>
              </w:rPr>
              <w:t>Type d’autorisation/ Validation/Permis/Accord</w:t>
            </w:r>
          </w:p>
        </w:tc>
        <w:tc>
          <w:tcPr>
            <w:tcW w:w="2835" w:type="dxa"/>
          </w:tcPr>
          <w:p w14:paraId="369ED42A" w14:textId="77777777" w:rsidR="002D3C24" w:rsidRPr="008D2469" w:rsidRDefault="002D3C24" w:rsidP="00C5663F">
            <w:pPr>
              <w:spacing w:before="0" w:beforeAutospacing="0"/>
              <w:jc w:val="center"/>
              <w:rPr>
                <w:rFonts w:ascii="Times New Roman" w:hAnsi="Times New Roman"/>
                <w:b/>
              </w:rPr>
            </w:pPr>
            <w:r w:rsidRPr="008D2469">
              <w:rPr>
                <w:rFonts w:ascii="Times New Roman" w:hAnsi="Times New Roman"/>
                <w:b/>
              </w:rPr>
              <w:t>Préalable/Composition du dossier/Document</w:t>
            </w:r>
          </w:p>
        </w:tc>
        <w:tc>
          <w:tcPr>
            <w:tcW w:w="1701" w:type="dxa"/>
          </w:tcPr>
          <w:p w14:paraId="063E134C" w14:textId="77777777" w:rsidR="002D3C24" w:rsidRPr="008D2469" w:rsidRDefault="002D3C24" w:rsidP="00C5663F">
            <w:pPr>
              <w:spacing w:before="0" w:beforeAutospacing="0"/>
              <w:jc w:val="center"/>
              <w:rPr>
                <w:rFonts w:ascii="Times New Roman" w:hAnsi="Times New Roman"/>
                <w:b/>
              </w:rPr>
            </w:pPr>
            <w:r w:rsidRPr="008D2469">
              <w:rPr>
                <w:rFonts w:ascii="Times New Roman" w:hAnsi="Times New Roman"/>
                <w:b/>
              </w:rPr>
              <w:t>Lieu de dépôt du dossier</w:t>
            </w:r>
          </w:p>
        </w:tc>
      </w:tr>
      <w:tr w:rsidR="002D3C24" w:rsidRPr="008D2469" w14:paraId="46D92F3F" w14:textId="77777777" w:rsidTr="008F5302">
        <w:trPr>
          <w:jc w:val="center"/>
        </w:trPr>
        <w:tc>
          <w:tcPr>
            <w:tcW w:w="4111" w:type="dxa"/>
            <w:vAlign w:val="center"/>
          </w:tcPr>
          <w:p w14:paraId="6D96E851" w14:textId="45E4AE69" w:rsidR="002D3C24" w:rsidRPr="008D2469" w:rsidRDefault="002D3C24" w:rsidP="00C5663F">
            <w:pPr>
              <w:spacing w:before="0" w:beforeAutospacing="0"/>
              <w:rPr>
                <w:rFonts w:ascii="Times New Roman" w:hAnsi="Times New Roman"/>
              </w:rPr>
            </w:pPr>
            <w:r w:rsidRPr="008D2469">
              <w:rPr>
                <w:rFonts w:ascii="Times New Roman" w:hAnsi="Times New Roman"/>
              </w:rPr>
              <w:t xml:space="preserve">Autorisation de </w:t>
            </w:r>
            <w:r>
              <w:rPr>
                <w:rFonts w:ascii="Times New Roman" w:hAnsi="Times New Roman"/>
              </w:rPr>
              <w:t xml:space="preserve">dragage </w:t>
            </w:r>
          </w:p>
        </w:tc>
        <w:tc>
          <w:tcPr>
            <w:tcW w:w="2835" w:type="dxa"/>
            <w:vAlign w:val="center"/>
          </w:tcPr>
          <w:p w14:paraId="515B6615" w14:textId="6E2E75CE" w:rsidR="002D3C24" w:rsidRPr="008D2469" w:rsidRDefault="002D3C24" w:rsidP="00C5663F">
            <w:pPr>
              <w:spacing w:before="0" w:beforeAutospacing="0"/>
              <w:rPr>
                <w:rFonts w:ascii="Times New Roman" w:hAnsi="Times New Roman"/>
              </w:rPr>
            </w:pPr>
            <w:r w:rsidRPr="008D2469">
              <w:rPr>
                <w:rFonts w:ascii="Times New Roman" w:hAnsi="Times New Roman"/>
              </w:rPr>
              <w:t xml:space="preserve">Modalités à voir </w:t>
            </w:r>
            <w:r>
              <w:rPr>
                <w:rFonts w:ascii="Times New Roman" w:hAnsi="Times New Roman"/>
              </w:rPr>
              <w:t>avec le Gouvernorat de la Ville Province de Kinshasa</w:t>
            </w:r>
            <w:r w:rsidRPr="008D2469">
              <w:rPr>
                <w:rFonts w:ascii="Times New Roman" w:hAnsi="Times New Roman"/>
              </w:rPr>
              <w:t xml:space="preserve"> </w:t>
            </w:r>
          </w:p>
        </w:tc>
        <w:tc>
          <w:tcPr>
            <w:tcW w:w="1701" w:type="dxa"/>
            <w:vAlign w:val="center"/>
          </w:tcPr>
          <w:p w14:paraId="3A681ACE" w14:textId="2F868D86" w:rsidR="002D3C24" w:rsidRPr="008D2469" w:rsidRDefault="002D3C24" w:rsidP="00C5663F">
            <w:pPr>
              <w:spacing w:before="0" w:beforeAutospacing="0"/>
              <w:rPr>
                <w:rFonts w:ascii="Times New Roman" w:hAnsi="Times New Roman"/>
              </w:rPr>
            </w:pPr>
            <w:r>
              <w:rPr>
                <w:rFonts w:ascii="Times New Roman" w:hAnsi="Times New Roman"/>
              </w:rPr>
              <w:t>Gouvernorat de la VPK</w:t>
            </w:r>
          </w:p>
        </w:tc>
      </w:tr>
      <w:tr w:rsidR="002D3C24" w:rsidRPr="008D2469" w14:paraId="1EB37476" w14:textId="77777777" w:rsidTr="008F5302">
        <w:trPr>
          <w:jc w:val="center"/>
        </w:trPr>
        <w:tc>
          <w:tcPr>
            <w:tcW w:w="4111" w:type="dxa"/>
            <w:vAlign w:val="center"/>
          </w:tcPr>
          <w:p w14:paraId="14F658A2" w14:textId="77777777" w:rsidR="002D3C24" w:rsidRPr="008D2469" w:rsidRDefault="002D3C24" w:rsidP="00C5663F">
            <w:pPr>
              <w:spacing w:before="0" w:beforeAutospacing="0"/>
              <w:rPr>
                <w:rFonts w:ascii="Times New Roman" w:hAnsi="Times New Roman"/>
              </w:rPr>
            </w:pPr>
            <w:r w:rsidRPr="008D2469">
              <w:rPr>
                <w:rFonts w:ascii="Times New Roman" w:hAnsi="Times New Roman"/>
              </w:rPr>
              <w:t>ICPE (cuve à gasoil &amp; groupe électrogène)</w:t>
            </w:r>
          </w:p>
          <w:p w14:paraId="49B30309" w14:textId="77777777" w:rsidR="002D3C24" w:rsidRPr="008D2469" w:rsidRDefault="002D3C24" w:rsidP="00C5663F">
            <w:pPr>
              <w:spacing w:before="0" w:beforeAutospacing="0"/>
              <w:rPr>
                <w:rFonts w:ascii="Times New Roman" w:hAnsi="Times New Roman"/>
                <w:bCs/>
              </w:rPr>
            </w:pPr>
            <w:r w:rsidRPr="008D2469">
              <w:rPr>
                <w:rFonts w:ascii="Times New Roman" w:hAnsi="Times New Roman"/>
                <w:bCs/>
              </w:rPr>
              <w:t xml:space="preserve">Stockage de gasoil : </w:t>
            </w:r>
          </w:p>
        </w:tc>
        <w:tc>
          <w:tcPr>
            <w:tcW w:w="2835" w:type="dxa"/>
            <w:vAlign w:val="center"/>
          </w:tcPr>
          <w:p w14:paraId="73885558" w14:textId="77777777" w:rsidR="002D3C24" w:rsidRPr="008D2469" w:rsidRDefault="002D3C24" w:rsidP="00C5663F">
            <w:pPr>
              <w:spacing w:before="0" w:beforeAutospacing="0"/>
              <w:rPr>
                <w:rFonts w:ascii="Times New Roman" w:hAnsi="Times New Roman"/>
                <w:bCs/>
                <w:iCs/>
                <w:color w:val="000000" w:themeColor="text1"/>
                <w:lang w:val="fr-CA"/>
              </w:rPr>
            </w:pPr>
            <w:r w:rsidRPr="008D2469">
              <w:rPr>
                <w:rFonts w:ascii="Times New Roman" w:hAnsi="Times New Roman"/>
              </w:rPr>
              <w:t>Modalités à voir avec l’ACE</w:t>
            </w:r>
          </w:p>
        </w:tc>
        <w:tc>
          <w:tcPr>
            <w:tcW w:w="1701" w:type="dxa"/>
            <w:vAlign w:val="center"/>
          </w:tcPr>
          <w:p w14:paraId="503F1272" w14:textId="77777777" w:rsidR="002D3C24" w:rsidRPr="008D2469" w:rsidRDefault="002D3C24" w:rsidP="00C5663F">
            <w:pPr>
              <w:spacing w:before="0" w:beforeAutospacing="0"/>
              <w:rPr>
                <w:rFonts w:ascii="Times New Roman" w:hAnsi="Times New Roman"/>
                <w:bCs/>
              </w:rPr>
            </w:pPr>
            <w:r w:rsidRPr="008D2469">
              <w:rPr>
                <w:rFonts w:ascii="Times New Roman" w:hAnsi="Times New Roman"/>
                <w:bCs/>
              </w:rPr>
              <w:t>Direction de l’ACE</w:t>
            </w:r>
          </w:p>
        </w:tc>
      </w:tr>
      <w:tr w:rsidR="002D3C24" w:rsidRPr="008D2469" w14:paraId="682C382B" w14:textId="77777777" w:rsidTr="008F5302">
        <w:trPr>
          <w:jc w:val="center"/>
        </w:trPr>
        <w:tc>
          <w:tcPr>
            <w:tcW w:w="4111" w:type="dxa"/>
            <w:vAlign w:val="center"/>
          </w:tcPr>
          <w:p w14:paraId="65878C8F" w14:textId="77777777" w:rsidR="002D3C24" w:rsidRPr="008D2469" w:rsidRDefault="002D3C24" w:rsidP="00C5663F">
            <w:pPr>
              <w:spacing w:before="0" w:beforeAutospacing="0"/>
              <w:rPr>
                <w:rFonts w:ascii="Times New Roman" w:hAnsi="Times New Roman"/>
              </w:rPr>
            </w:pPr>
            <w:r w:rsidRPr="008D2469">
              <w:rPr>
                <w:rFonts w:ascii="Times New Roman" w:hAnsi="Times New Roman"/>
              </w:rPr>
              <w:t xml:space="preserve">Accord de la municipalité pour l’évacuation et la gestion des déchets banals </w:t>
            </w:r>
          </w:p>
          <w:p w14:paraId="1C2844E9" w14:textId="77777777" w:rsidR="002D3C24" w:rsidRPr="008D2469" w:rsidRDefault="002D3C24" w:rsidP="00C5663F">
            <w:pPr>
              <w:spacing w:before="0" w:beforeAutospacing="0"/>
              <w:rPr>
                <w:rFonts w:ascii="Times New Roman" w:hAnsi="Times New Roman"/>
              </w:rPr>
            </w:pPr>
          </w:p>
        </w:tc>
        <w:tc>
          <w:tcPr>
            <w:tcW w:w="2835" w:type="dxa"/>
            <w:vAlign w:val="center"/>
          </w:tcPr>
          <w:p w14:paraId="4FE854E4" w14:textId="7A7BEE4B" w:rsidR="002D3C24" w:rsidRPr="008D2469" w:rsidRDefault="002D3C24" w:rsidP="00C5663F">
            <w:pPr>
              <w:spacing w:before="0" w:beforeAutospacing="0"/>
              <w:rPr>
                <w:rFonts w:ascii="Times New Roman" w:hAnsi="Times New Roman"/>
              </w:rPr>
            </w:pPr>
            <w:r w:rsidRPr="008D2469">
              <w:rPr>
                <w:rFonts w:ascii="Times New Roman" w:hAnsi="Times New Roman"/>
              </w:rPr>
              <w:t>Modalités à voir avec le Service d’Assainissement des Commune de Kalamu, Barumbu et Limete</w:t>
            </w:r>
          </w:p>
        </w:tc>
        <w:tc>
          <w:tcPr>
            <w:tcW w:w="1701" w:type="dxa"/>
            <w:vAlign w:val="center"/>
          </w:tcPr>
          <w:p w14:paraId="1F0D9C27" w14:textId="77777777" w:rsidR="002D3C24" w:rsidRPr="008D2469" w:rsidRDefault="002D3C24" w:rsidP="00C5663F">
            <w:pPr>
              <w:spacing w:before="0" w:beforeAutospacing="0"/>
              <w:rPr>
                <w:rFonts w:ascii="Times New Roman" w:hAnsi="Times New Roman"/>
              </w:rPr>
            </w:pPr>
            <w:r w:rsidRPr="008D2469">
              <w:rPr>
                <w:rFonts w:ascii="Times New Roman" w:hAnsi="Times New Roman"/>
              </w:rPr>
              <w:t>Places Communales de Kalamu, Barumbu et Limete</w:t>
            </w:r>
          </w:p>
        </w:tc>
      </w:tr>
    </w:tbl>
    <w:p w14:paraId="1EF72B8F" w14:textId="510DF3DF" w:rsidR="002D3C24" w:rsidRDefault="002D3C24" w:rsidP="00C5663F">
      <w:pPr>
        <w:spacing w:before="0" w:beforeAutospacing="0"/>
        <w:jc w:val="both"/>
        <w:rPr>
          <w:rFonts w:ascii="Times New Roman" w:hAnsi="Times New Roman"/>
          <w:i/>
          <w:sz w:val="24"/>
        </w:rPr>
      </w:pPr>
    </w:p>
    <w:p w14:paraId="0B4EC66C" w14:textId="77777777" w:rsidR="002D3C24" w:rsidRPr="007F3A47" w:rsidRDefault="002D3C24" w:rsidP="00C5663F">
      <w:pPr>
        <w:pStyle w:val="Titre3"/>
        <w:numPr>
          <w:ilvl w:val="2"/>
          <w:numId w:val="8"/>
        </w:numPr>
        <w:spacing w:before="0" w:beforeAutospacing="0"/>
        <w:ind w:left="567" w:hanging="567"/>
        <w:rPr>
          <w:rFonts w:ascii="Times New Roman" w:hAnsi="Times New Roman"/>
          <w:b/>
          <w:bCs/>
          <w:i/>
          <w:iCs/>
          <w:color w:val="auto"/>
          <w:sz w:val="24"/>
        </w:rPr>
      </w:pPr>
      <w:bookmarkStart w:id="880" w:name="_Toc182426839"/>
      <w:r w:rsidRPr="007F3A47">
        <w:rPr>
          <w:rFonts w:ascii="Times New Roman" w:hAnsi="Times New Roman"/>
          <w:b/>
          <w:bCs/>
          <w:i/>
          <w:iCs/>
          <w:color w:val="auto"/>
          <w:sz w:val="24"/>
        </w:rPr>
        <w:t>Mesures de gestion des impacts négatifs et risques</w:t>
      </w:r>
      <w:bookmarkEnd w:id="880"/>
      <w:r w:rsidRPr="007F3A47">
        <w:rPr>
          <w:rFonts w:ascii="Times New Roman" w:hAnsi="Times New Roman"/>
          <w:b/>
          <w:bCs/>
          <w:i/>
          <w:iCs/>
          <w:color w:val="auto"/>
          <w:sz w:val="24"/>
        </w:rPr>
        <w:t xml:space="preserve"> </w:t>
      </w:r>
    </w:p>
    <w:p w14:paraId="681EDCEC" w14:textId="77777777" w:rsidR="002D3C24" w:rsidRPr="00196763" w:rsidRDefault="002D3C24" w:rsidP="00C5663F">
      <w:pPr>
        <w:spacing w:before="240" w:beforeAutospacing="0"/>
        <w:jc w:val="both"/>
        <w:rPr>
          <w:rFonts w:ascii="Times New Roman" w:hAnsi="Times New Roman"/>
          <w:sz w:val="24"/>
          <w:u w:val="single"/>
        </w:rPr>
      </w:pPr>
      <w:r w:rsidRPr="00196763">
        <w:rPr>
          <w:rFonts w:ascii="Times New Roman" w:hAnsi="Times New Roman"/>
          <w:sz w:val="24"/>
          <w:u w:val="single"/>
        </w:rPr>
        <w:t xml:space="preserve">Choix des sites des installations de chantier  </w:t>
      </w:r>
    </w:p>
    <w:p w14:paraId="030E32B7" w14:textId="77777777" w:rsidR="002D3C24" w:rsidRPr="00196763" w:rsidRDefault="002D3C24" w:rsidP="00C5663F">
      <w:pPr>
        <w:spacing w:before="240" w:beforeAutospacing="0"/>
        <w:jc w:val="both"/>
        <w:rPr>
          <w:rFonts w:ascii="Times New Roman" w:hAnsi="Times New Roman"/>
          <w:sz w:val="24"/>
        </w:rPr>
      </w:pPr>
      <w:r w:rsidRPr="00196763">
        <w:rPr>
          <w:rFonts w:ascii="Times New Roman" w:hAnsi="Times New Roman"/>
          <w:sz w:val="24"/>
        </w:rPr>
        <w:t>Ces mesures permettront de minimiser les impacts listés en haut. Il s’agira de :</w:t>
      </w:r>
    </w:p>
    <w:p w14:paraId="52BC35F3"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Faire approuver les plans d’installation par la Mission de Contrôle et de supervision des travaux ;</w:t>
      </w:r>
    </w:p>
    <w:p w14:paraId="196E9036"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Préserver les biens privés et terres cultivées (contrôle stric</w:t>
      </w:r>
      <w:r>
        <w:rPr>
          <w:rFonts w:ascii="Times New Roman" w:hAnsi="Times New Roman"/>
          <w:sz w:val="24"/>
          <w:lang w:val="fr-CA"/>
        </w:rPr>
        <w:t xml:space="preserve">t de l’occupation de l’espace) </w:t>
      </w:r>
    </w:p>
    <w:p w14:paraId="116BE78C"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Implanter les sites d’installation en dehors des voies de ruissellement ;</w:t>
      </w:r>
    </w:p>
    <w:p w14:paraId="739E9FA0"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Solliciter les autorisations des services administratifs ;</w:t>
      </w:r>
    </w:p>
    <w:p w14:paraId="51345102" w14:textId="77777777" w:rsidR="002D3C24" w:rsidRPr="008D2469" w:rsidRDefault="002D3C24" w:rsidP="00C5663F">
      <w:pPr>
        <w:spacing w:before="240" w:beforeAutospacing="0"/>
        <w:jc w:val="both"/>
        <w:rPr>
          <w:rFonts w:ascii="Times New Roman" w:hAnsi="Times New Roman"/>
          <w:i/>
          <w:sz w:val="24"/>
          <w:u w:val="single"/>
        </w:rPr>
      </w:pPr>
      <w:r w:rsidRPr="008D2469">
        <w:rPr>
          <w:rFonts w:ascii="Times New Roman" w:hAnsi="Times New Roman"/>
          <w:i/>
          <w:sz w:val="24"/>
          <w:u w:val="single"/>
        </w:rPr>
        <w:t xml:space="preserve">Minimisation de l’altération de la qualité de l’air par les émissions de poussières et de gaz d’échappement </w:t>
      </w:r>
    </w:p>
    <w:p w14:paraId="5F14991C" w14:textId="77777777" w:rsidR="002D3C24" w:rsidRPr="00196763" w:rsidRDefault="002D3C24" w:rsidP="00C5663F">
      <w:pPr>
        <w:spacing w:before="0" w:beforeAutospacing="0"/>
        <w:jc w:val="both"/>
        <w:rPr>
          <w:rFonts w:ascii="Times New Roman" w:hAnsi="Times New Roman"/>
          <w:sz w:val="24"/>
        </w:rPr>
      </w:pPr>
    </w:p>
    <w:p w14:paraId="449E6088"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Contrôler techniquement la machinerie &amp; assurer la maintenance et entretien périodique ;</w:t>
      </w:r>
    </w:p>
    <w:p w14:paraId="0AEA2510" w14:textId="50AE754F"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Limiter la vitesse de circulation des engins et véhicules</w:t>
      </w:r>
      <w:r w:rsidR="00043BBE">
        <w:rPr>
          <w:rFonts w:ascii="Times New Roman" w:hAnsi="Times New Roman"/>
          <w:sz w:val="24"/>
          <w:lang w:val="fr-CA"/>
        </w:rPr>
        <w:t xml:space="preserve"> de transport de déchets issues de dragage vers le site d’évacuation</w:t>
      </w:r>
      <w:r w:rsidRPr="00196763">
        <w:rPr>
          <w:rFonts w:ascii="Times New Roman" w:hAnsi="Times New Roman"/>
          <w:sz w:val="24"/>
          <w:lang w:val="fr-CA"/>
        </w:rPr>
        <w:t> à 30 km/h dans les zones de travaux ;</w:t>
      </w:r>
    </w:p>
    <w:p w14:paraId="539CA09E"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 xml:space="preserve">Etc. </w:t>
      </w:r>
    </w:p>
    <w:p w14:paraId="3ACAA404" w14:textId="77777777" w:rsidR="002D3C24" w:rsidRPr="008D2469" w:rsidRDefault="002D3C24" w:rsidP="00C5663F">
      <w:pPr>
        <w:spacing w:before="240" w:beforeAutospacing="0"/>
        <w:jc w:val="both"/>
        <w:rPr>
          <w:rFonts w:ascii="Times New Roman" w:hAnsi="Times New Roman"/>
          <w:i/>
          <w:sz w:val="24"/>
          <w:u w:val="single"/>
        </w:rPr>
      </w:pPr>
      <w:r w:rsidRPr="008D2469">
        <w:rPr>
          <w:rFonts w:ascii="Times New Roman" w:hAnsi="Times New Roman"/>
          <w:i/>
          <w:sz w:val="24"/>
          <w:u w:val="single"/>
        </w:rPr>
        <w:t>Minimisation des nuisances sonores</w:t>
      </w:r>
      <w:r>
        <w:rPr>
          <w:rFonts w:ascii="Times New Roman" w:hAnsi="Times New Roman"/>
          <w:i/>
          <w:sz w:val="24"/>
          <w:u w:val="single"/>
        </w:rPr>
        <w:t xml:space="preserve"> </w:t>
      </w:r>
    </w:p>
    <w:p w14:paraId="0B030666" w14:textId="77777777" w:rsidR="002D3C24" w:rsidRPr="00196763" w:rsidRDefault="002D3C24" w:rsidP="00C5663F">
      <w:pPr>
        <w:numPr>
          <w:ilvl w:val="0"/>
          <w:numId w:val="74"/>
        </w:numPr>
        <w:spacing w:before="240" w:beforeAutospacing="0"/>
        <w:jc w:val="both"/>
        <w:rPr>
          <w:rFonts w:ascii="Times New Roman" w:hAnsi="Times New Roman"/>
          <w:sz w:val="24"/>
          <w:lang w:val="fr-CA"/>
        </w:rPr>
      </w:pPr>
      <w:r w:rsidRPr="00196763">
        <w:rPr>
          <w:rFonts w:ascii="Times New Roman" w:hAnsi="Times New Roman"/>
          <w:sz w:val="24"/>
          <w:lang w:val="fr-CA"/>
        </w:rPr>
        <w:t>Effectuer les activités bruyantes aux heures diurnes de 8h00 à 18h00 ;</w:t>
      </w:r>
    </w:p>
    <w:p w14:paraId="743FAF12"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Informer les communautés des activités bruyantes ;</w:t>
      </w:r>
    </w:p>
    <w:p w14:paraId="4A2C35A2"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Veiller à l’entretien périodique des équipements roulants et installations fixes ;</w:t>
      </w:r>
    </w:p>
    <w:p w14:paraId="1D125781"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 xml:space="preserve">Etc. </w:t>
      </w:r>
    </w:p>
    <w:p w14:paraId="63B3A68F" w14:textId="77777777" w:rsidR="002D3C24" w:rsidRPr="008D2469" w:rsidRDefault="002D3C24" w:rsidP="00C5663F">
      <w:pPr>
        <w:spacing w:before="240" w:beforeAutospacing="0"/>
        <w:jc w:val="both"/>
        <w:rPr>
          <w:rFonts w:ascii="Times New Roman" w:hAnsi="Times New Roman"/>
          <w:i/>
          <w:sz w:val="24"/>
          <w:u w:val="single"/>
        </w:rPr>
      </w:pPr>
      <w:r w:rsidRPr="008D2469">
        <w:rPr>
          <w:rFonts w:ascii="Times New Roman" w:hAnsi="Times New Roman"/>
          <w:i/>
          <w:sz w:val="24"/>
          <w:u w:val="single"/>
        </w:rPr>
        <w:lastRenderedPageBreak/>
        <w:t xml:space="preserve">Prévention et gestion des pollutions accidentelles et fuites </w:t>
      </w:r>
    </w:p>
    <w:p w14:paraId="5433D07B" w14:textId="77777777" w:rsidR="002D3C24" w:rsidRPr="00196763" w:rsidRDefault="002D3C24" w:rsidP="00C5663F">
      <w:pPr>
        <w:numPr>
          <w:ilvl w:val="0"/>
          <w:numId w:val="74"/>
        </w:numPr>
        <w:spacing w:before="240" w:beforeAutospacing="0"/>
        <w:jc w:val="both"/>
        <w:rPr>
          <w:rFonts w:ascii="Times New Roman" w:hAnsi="Times New Roman"/>
          <w:sz w:val="24"/>
          <w:lang w:val="fr-CA"/>
        </w:rPr>
      </w:pPr>
      <w:r w:rsidRPr="00196763">
        <w:rPr>
          <w:rFonts w:ascii="Times New Roman" w:hAnsi="Times New Roman"/>
          <w:sz w:val="24"/>
          <w:lang w:val="fr-CA"/>
        </w:rPr>
        <w:t>Aménager des aires de ravitaillement étanches pour les produits dangereux ;</w:t>
      </w:r>
    </w:p>
    <w:p w14:paraId="2818D698"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Aménager une station d’entretien imperméabilisée pour la maintenance des engins et véhicules ;</w:t>
      </w:r>
    </w:p>
    <w:p w14:paraId="5BED4D86"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Mettre en place des boudins absorbants pour confiner la pollution accidentelle et les fuites en aval des échelons de travail dans les adducteurs lors du faucardage mécanique et du curage ;</w:t>
      </w:r>
    </w:p>
    <w:p w14:paraId="39C3F262"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 xml:space="preserve">Etc. </w:t>
      </w:r>
    </w:p>
    <w:p w14:paraId="2D36783D" w14:textId="77777777" w:rsidR="002D3C24" w:rsidRPr="008D2469" w:rsidRDefault="002D3C24" w:rsidP="00C5663F">
      <w:pPr>
        <w:spacing w:before="240" w:beforeAutospacing="0"/>
        <w:jc w:val="both"/>
        <w:rPr>
          <w:rFonts w:ascii="Times New Roman" w:hAnsi="Times New Roman"/>
          <w:i/>
          <w:sz w:val="24"/>
          <w:u w:val="single"/>
        </w:rPr>
      </w:pPr>
      <w:r w:rsidRPr="008D2469">
        <w:rPr>
          <w:rFonts w:ascii="Times New Roman" w:hAnsi="Times New Roman"/>
          <w:i/>
          <w:sz w:val="24"/>
          <w:u w:val="single"/>
        </w:rPr>
        <w:t xml:space="preserve">Gestion des déchets de chantier </w:t>
      </w:r>
    </w:p>
    <w:p w14:paraId="1DAF7F73" w14:textId="77777777" w:rsidR="002D3C24" w:rsidRPr="00196763" w:rsidRDefault="002D3C24" w:rsidP="00C5663F">
      <w:pPr>
        <w:spacing w:before="240" w:beforeAutospacing="0"/>
        <w:jc w:val="both"/>
        <w:rPr>
          <w:rFonts w:ascii="Times New Roman" w:hAnsi="Times New Roman"/>
          <w:sz w:val="24"/>
        </w:rPr>
      </w:pPr>
      <w:r w:rsidRPr="00196763">
        <w:rPr>
          <w:rFonts w:ascii="Times New Roman" w:hAnsi="Times New Roman"/>
          <w:sz w:val="24"/>
        </w:rPr>
        <w:t>L’Entreprise charg</w:t>
      </w:r>
      <w:r>
        <w:rPr>
          <w:rFonts w:ascii="Times New Roman" w:hAnsi="Times New Roman"/>
          <w:sz w:val="24"/>
        </w:rPr>
        <w:t>ée de l’exécution des travaux :</w:t>
      </w:r>
    </w:p>
    <w:p w14:paraId="70B91699" w14:textId="77777777" w:rsidR="002D3C24" w:rsidRPr="00196763" w:rsidRDefault="002D3C24" w:rsidP="00C5663F">
      <w:pPr>
        <w:numPr>
          <w:ilvl w:val="0"/>
          <w:numId w:val="74"/>
        </w:numPr>
        <w:spacing w:before="240" w:beforeAutospacing="0"/>
        <w:jc w:val="both"/>
        <w:rPr>
          <w:rFonts w:ascii="Times New Roman" w:hAnsi="Times New Roman"/>
          <w:sz w:val="24"/>
          <w:lang w:val="fr-CA"/>
        </w:rPr>
      </w:pPr>
      <w:r w:rsidRPr="00196763">
        <w:rPr>
          <w:rFonts w:ascii="Times New Roman" w:hAnsi="Times New Roman"/>
          <w:sz w:val="24"/>
          <w:lang w:val="fr-CA"/>
        </w:rPr>
        <w:t xml:space="preserve">Proposera l’utilisation de matériaux moins polluants, recyclés, recyclables ; </w:t>
      </w:r>
    </w:p>
    <w:p w14:paraId="07A4D1CA" w14:textId="59DEC43B" w:rsidR="002D3C24" w:rsidRPr="00196763" w:rsidRDefault="00043BBE" w:rsidP="00C5663F">
      <w:pPr>
        <w:numPr>
          <w:ilvl w:val="0"/>
          <w:numId w:val="74"/>
        </w:numPr>
        <w:spacing w:before="0" w:beforeAutospacing="0"/>
        <w:jc w:val="both"/>
        <w:rPr>
          <w:rFonts w:ascii="Times New Roman" w:hAnsi="Times New Roman"/>
          <w:sz w:val="24"/>
          <w:lang w:val="fr-CA"/>
        </w:rPr>
      </w:pPr>
      <w:r>
        <w:rPr>
          <w:rFonts w:ascii="Times New Roman" w:hAnsi="Times New Roman"/>
          <w:sz w:val="24"/>
          <w:lang w:val="fr-CA"/>
        </w:rPr>
        <w:t>Transportera les déchets issus de dragage vers le site destiné à l’évacuation et traitement de déchets ;</w:t>
      </w:r>
    </w:p>
    <w:p w14:paraId="5910DC91" w14:textId="47383F25" w:rsidR="002D3C24" w:rsidRPr="00196763" w:rsidRDefault="00043BBE" w:rsidP="00C5663F">
      <w:pPr>
        <w:numPr>
          <w:ilvl w:val="0"/>
          <w:numId w:val="74"/>
        </w:numPr>
        <w:spacing w:before="0" w:beforeAutospacing="0"/>
        <w:jc w:val="both"/>
        <w:rPr>
          <w:rFonts w:ascii="Times New Roman" w:hAnsi="Times New Roman"/>
          <w:sz w:val="24"/>
          <w:lang w:val="fr-CA"/>
        </w:rPr>
      </w:pPr>
      <w:r>
        <w:rPr>
          <w:rFonts w:ascii="Times New Roman" w:hAnsi="Times New Roman"/>
          <w:sz w:val="24"/>
          <w:lang w:val="fr-CA"/>
        </w:rPr>
        <w:t>Au chantier, elle r</w:t>
      </w:r>
      <w:r w:rsidR="002D3C24" w:rsidRPr="00196763">
        <w:rPr>
          <w:rFonts w:ascii="Times New Roman" w:hAnsi="Times New Roman"/>
          <w:sz w:val="24"/>
          <w:lang w:val="fr-CA"/>
        </w:rPr>
        <w:t>éalisera un tri sur le chantier en séparant au minimum les trois catégories de déchets (inertes, déchets banals et déchets spéciaux) ;</w:t>
      </w:r>
    </w:p>
    <w:p w14:paraId="1ED5282B"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Assurera la traçabilité des déchets spéciaux ou dangereux (bordereaux de suivi des déchets spéciaux).</w:t>
      </w:r>
    </w:p>
    <w:p w14:paraId="7272BFD3" w14:textId="77777777" w:rsidR="002D3C24" w:rsidRPr="008D2469" w:rsidRDefault="002D3C24" w:rsidP="00C5663F">
      <w:pPr>
        <w:spacing w:before="240" w:beforeAutospacing="0"/>
        <w:jc w:val="both"/>
        <w:rPr>
          <w:rFonts w:ascii="Times New Roman" w:hAnsi="Times New Roman"/>
          <w:i/>
          <w:sz w:val="24"/>
          <w:u w:val="single"/>
        </w:rPr>
      </w:pPr>
      <w:r w:rsidRPr="008D2469">
        <w:rPr>
          <w:rFonts w:ascii="Times New Roman" w:hAnsi="Times New Roman"/>
          <w:i/>
          <w:sz w:val="24"/>
          <w:u w:val="single"/>
        </w:rPr>
        <w:t xml:space="preserve">Gestion des déchets inertes  </w:t>
      </w:r>
    </w:p>
    <w:p w14:paraId="2F14532B" w14:textId="3868B03B" w:rsidR="002D3C24" w:rsidRPr="00196763" w:rsidRDefault="00043BBE" w:rsidP="00C5663F">
      <w:pPr>
        <w:spacing w:before="240" w:beforeAutospacing="0"/>
        <w:jc w:val="both"/>
        <w:rPr>
          <w:rFonts w:ascii="Times New Roman" w:hAnsi="Times New Roman"/>
          <w:sz w:val="24"/>
        </w:rPr>
      </w:pPr>
      <w:r>
        <w:rPr>
          <w:rFonts w:ascii="Times New Roman" w:hAnsi="Times New Roman"/>
          <w:sz w:val="24"/>
        </w:rPr>
        <w:t xml:space="preserve">Le </w:t>
      </w:r>
      <w:r w:rsidR="002D3C24">
        <w:rPr>
          <w:rFonts w:ascii="Times New Roman" w:hAnsi="Times New Roman"/>
          <w:sz w:val="24"/>
        </w:rPr>
        <w:t xml:space="preserve">curage de rivière </w:t>
      </w:r>
      <w:proofErr w:type="spellStart"/>
      <w:r w:rsidR="002D3C24">
        <w:rPr>
          <w:rFonts w:ascii="Times New Roman" w:hAnsi="Times New Roman"/>
          <w:sz w:val="24"/>
        </w:rPr>
        <w:t>Funa</w:t>
      </w:r>
      <w:proofErr w:type="spellEnd"/>
      <w:r w:rsidR="002D3C24" w:rsidRPr="00196763">
        <w:rPr>
          <w:rFonts w:ascii="Times New Roman" w:hAnsi="Times New Roman"/>
          <w:sz w:val="24"/>
        </w:rPr>
        <w:t xml:space="preserve"> </w:t>
      </w:r>
      <w:r>
        <w:rPr>
          <w:rFonts w:ascii="Times New Roman" w:hAnsi="Times New Roman"/>
          <w:sz w:val="24"/>
        </w:rPr>
        <w:t xml:space="preserve">va </w:t>
      </w:r>
      <w:r w:rsidR="002D3C24" w:rsidRPr="00196763">
        <w:rPr>
          <w:rFonts w:ascii="Times New Roman" w:hAnsi="Times New Roman"/>
          <w:sz w:val="24"/>
        </w:rPr>
        <w:t>générer des déchets inertes.</w:t>
      </w:r>
      <w:r>
        <w:rPr>
          <w:rFonts w:ascii="Times New Roman" w:hAnsi="Times New Roman"/>
          <w:sz w:val="24"/>
        </w:rPr>
        <w:t xml:space="preserve"> </w:t>
      </w:r>
      <w:r w:rsidR="002D3C24" w:rsidRPr="00196763">
        <w:rPr>
          <w:rFonts w:ascii="Times New Roman" w:hAnsi="Times New Roman"/>
          <w:sz w:val="24"/>
        </w:rPr>
        <w:t>Leur mauvais traitement peut avoir un impact paysager notamment occasionnant une insalubrité sur le site des travaux et dans les environs du chantier. L’entreprise chargée de l’exécution des travaux d</w:t>
      </w:r>
      <w:r w:rsidR="002D3C24">
        <w:rPr>
          <w:rFonts w:ascii="Times New Roman" w:hAnsi="Times New Roman"/>
          <w:sz w:val="24"/>
        </w:rPr>
        <w:t>evra se rapprocher des Communes, la CDUK et RASKIN</w:t>
      </w:r>
      <w:r w:rsidR="002D3C24" w:rsidRPr="00196763">
        <w:rPr>
          <w:rFonts w:ascii="Times New Roman" w:hAnsi="Times New Roman"/>
          <w:sz w:val="24"/>
        </w:rPr>
        <w:t xml:space="preserve"> pour disposer de manière responsable ces déchets inertes.</w:t>
      </w:r>
      <w:r w:rsidR="002D3C24">
        <w:rPr>
          <w:rFonts w:ascii="Times New Roman" w:hAnsi="Times New Roman"/>
          <w:sz w:val="24"/>
        </w:rPr>
        <w:t xml:space="preserve"> La RASKIN va indiquer les sites d’entreposage de ces déchets étant donné que le CET Mpasa connait est fermé. UCM doit se rassurer que les sites proposés par la RASKIN pour la décharge des déchets </w:t>
      </w:r>
      <w:proofErr w:type="gramStart"/>
      <w:r w:rsidR="002D3C24">
        <w:rPr>
          <w:rFonts w:ascii="Times New Roman" w:hAnsi="Times New Roman"/>
          <w:sz w:val="24"/>
        </w:rPr>
        <w:t>sont</w:t>
      </w:r>
      <w:proofErr w:type="gramEnd"/>
      <w:r w:rsidR="002D3C24">
        <w:rPr>
          <w:rFonts w:ascii="Times New Roman" w:hAnsi="Times New Roman"/>
          <w:sz w:val="24"/>
        </w:rPr>
        <w:t xml:space="preserve"> des sites publics ou privés qui n’engendreront plus des problèmes plus tard.</w:t>
      </w:r>
    </w:p>
    <w:p w14:paraId="39C777C8" w14:textId="77777777" w:rsidR="002D3C24" w:rsidRPr="008D2469" w:rsidRDefault="002D3C24" w:rsidP="00C5663F">
      <w:pPr>
        <w:spacing w:before="240" w:beforeAutospacing="0"/>
        <w:jc w:val="both"/>
        <w:rPr>
          <w:rFonts w:ascii="Times New Roman" w:hAnsi="Times New Roman"/>
          <w:i/>
          <w:sz w:val="24"/>
          <w:u w:val="single"/>
        </w:rPr>
      </w:pPr>
      <w:r w:rsidRPr="008D2469">
        <w:rPr>
          <w:rFonts w:ascii="Times New Roman" w:hAnsi="Times New Roman"/>
          <w:i/>
          <w:sz w:val="24"/>
          <w:u w:val="single"/>
        </w:rPr>
        <w:t xml:space="preserve">Gestion des déchets spéciaux </w:t>
      </w:r>
    </w:p>
    <w:p w14:paraId="344B015C" w14:textId="565BB39A" w:rsidR="002D3C24" w:rsidRPr="00196763" w:rsidRDefault="00C67A20" w:rsidP="00C5663F">
      <w:pPr>
        <w:spacing w:before="240" w:beforeAutospacing="0"/>
        <w:jc w:val="both"/>
        <w:rPr>
          <w:rFonts w:ascii="Times New Roman" w:hAnsi="Times New Roman"/>
          <w:sz w:val="24"/>
        </w:rPr>
      </w:pPr>
      <w:r>
        <w:rPr>
          <w:rFonts w:ascii="Times New Roman" w:hAnsi="Times New Roman"/>
          <w:sz w:val="24"/>
        </w:rPr>
        <w:t xml:space="preserve">Les travaux de curage de la rivière </w:t>
      </w:r>
      <w:proofErr w:type="spellStart"/>
      <w:r>
        <w:rPr>
          <w:rFonts w:ascii="Times New Roman" w:hAnsi="Times New Roman"/>
          <w:sz w:val="24"/>
        </w:rPr>
        <w:t>Funa</w:t>
      </w:r>
      <w:proofErr w:type="spellEnd"/>
      <w:r>
        <w:rPr>
          <w:rFonts w:ascii="Times New Roman" w:hAnsi="Times New Roman"/>
          <w:sz w:val="24"/>
        </w:rPr>
        <w:t xml:space="preserve"> générera de déchets potentiellement dangereux notamment</w:t>
      </w:r>
      <w:r w:rsidR="002D3C24" w:rsidRPr="00196763">
        <w:rPr>
          <w:rFonts w:ascii="Times New Roman" w:hAnsi="Times New Roman"/>
          <w:sz w:val="24"/>
        </w:rPr>
        <w:t xml:space="preserve"> les filtres à huiles</w:t>
      </w:r>
      <w:r>
        <w:rPr>
          <w:rFonts w:ascii="Times New Roman" w:hAnsi="Times New Roman"/>
          <w:sz w:val="24"/>
        </w:rPr>
        <w:t xml:space="preserve"> hydrauliques</w:t>
      </w:r>
      <w:r w:rsidR="002D3C24" w:rsidRPr="00196763">
        <w:rPr>
          <w:rFonts w:ascii="Times New Roman" w:hAnsi="Times New Roman"/>
          <w:sz w:val="24"/>
        </w:rPr>
        <w:t xml:space="preserve">, huiles usagées ou mortes, les chiffons souillés d’hydrocarbures et de graisses, les batteries usagées, les pneus usagés, etc. Ils sont produits lors de l’entretien de la machinerie et des engins </w:t>
      </w:r>
      <w:r>
        <w:rPr>
          <w:rFonts w:ascii="Times New Roman" w:hAnsi="Times New Roman"/>
          <w:sz w:val="24"/>
        </w:rPr>
        <w:t>de dragage hydraulique et mécanique</w:t>
      </w:r>
      <w:r w:rsidR="002D3C24" w:rsidRPr="00196763">
        <w:rPr>
          <w:rFonts w:ascii="Times New Roman" w:hAnsi="Times New Roman"/>
          <w:sz w:val="24"/>
        </w:rPr>
        <w:t xml:space="preserve">. </w:t>
      </w:r>
    </w:p>
    <w:p w14:paraId="3C7FE7C3" w14:textId="77777777" w:rsidR="002D3C24" w:rsidRPr="00196763" w:rsidRDefault="002D3C24" w:rsidP="00C5663F">
      <w:pPr>
        <w:spacing w:before="240" w:beforeAutospacing="0"/>
        <w:jc w:val="both"/>
        <w:rPr>
          <w:rFonts w:ascii="Times New Roman" w:hAnsi="Times New Roman"/>
          <w:sz w:val="24"/>
        </w:rPr>
      </w:pPr>
      <w:r w:rsidRPr="00196763">
        <w:rPr>
          <w:rFonts w:ascii="Times New Roman" w:hAnsi="Times New Roman"/>
          <w:sz w:val="24"/>
        </w:rPr>
        <w:t>Le mode de gestion ci-après peut être mis en place :</w:t>
      </w:r>
    </w:p>
    <w:p w14:paraId="11EAE64E" w14:textId="77777777" w:rsidR="002D3C24" w:rsidRPr="00196763" w:rsidRDefault="002D3C24" w:rsidP="00C5663F">
      <w:pPr>
        <w:numPr>
          <w:ilvl w:val="0"/>
          <w:numId w:val="74"/>
        </w:numPr>
        <w:spacing w:before="240" w:beforeAutospacing="0"/>
        <w:jc w:val="both"/>
        <w:rPr>
          <w:rFonts w:ascii="Times New Roman" w:hAnsi="Times New Roman"/>
          <w:sz w:val="24"/>
          <w:lang w:val="fr-CA"/>
        </w:rPr>
      </w:pPr>
      <w:r w:rsidRPr="00196763">
        <w:rPr>
          <w:rFonts w:ascii="Times New Roman" w:hAnsi="Times New Roman"/>
          <w:sz w:val="24"/>
          <w:lang w:val="fr-CA"/>
        </w:rPr>
        <w:t>Collecte des déchets spéciaux dans des contenants étanches ;</w:t>
      </w:r>
    </w:p>
    <w:p w14:paraId="7B91F63B"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Stockage sur une aire imperméabilisée si nécessaire abritée contre les intempéries ;</w:t>
      </w:r>
    </w:p>
    <w:p w14:paraId="29A0229B"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Remise à des prestataires agréés pour l’élimination avec remise de bordereaux de collecte.</w:t>
      </w:r>
    </w:p>
    <w:p w14:paraId="15FAD080" w14:textId="77777777" w:rsidR="002D3C24" w:rsidRPr="008D2469" w:rsidRDefault="002D3C24" w:rsidP="00C5663F">
      <w:pPr>
        <w:spacing w:before="240" w:beforeAutospacing="0"/>
        <w:jc w:val="both"/>
        <w:rPr>
          <w:rFonts w:ascii="Times New Roman" w:hAnsi="Times New Roman"/>
          <w:i/>
          <w:sz w:val="24"/>
          <w:u w:val="single"/>
        </w:rPr>
      </w:pPr>
      <w:r w:rsidRPr="008D2469">
        <w:rPr>
          <w:rFonts w:ascii="Times New Roman" w:hAnsi="Times New Roman"/>
          <w:i/>
          <w:sz w:val="24"/>
          <w:u w:val="single"/>
        </w:rPr>
        <w:t xml:space="preserve">Gestion des déchets banals </w:t>
      </w:r>
    </w:p>
    <w:p w14:paraId="521D762C" w14:textId="77777777" w:rsidR="002D3C24" w:rsidRPr="00196763" w:rsidRDefault="002D3C24" w:rsidP="00C5663F">
      <w:pPr>
        <w:spacing w:before="240" w:beforeAutospacing="0"/>
        <w:jc w:val="both"/>
        <w:rPr>
          <w:rFonts w:ascii="Times New Roman" w:hAnsi="Times New Roman"/>
          <w:sz w:val="24"/>
        </w:rPr>
      </w:pPr>
      <w:r w:rsidRPr="00196763">
        <w:rPr>
          <w:rFonts w:ascii="Times New Roman" w:hAnsi="Times New Roman"/>
          <w:sz w:val="24"/>
        </w:rPr>
        <w:t>Les déchets banals sont générés par les travaux et par le personnel de chantier dans la base chantier ou sur les sites des travaux. Ils sont constitués par des emballages de verre, papier ou de carton, les chutes de planches de coffrage, etc.</w:t>
      </w:r>
    </w:p>
    <w:p w14:paraId="4F4B4E40" w14:textId="77777777" w:rsidR="002D3C24" w:rsidRPr="00196763" w:rsidRDefault="002D3C24" w:rsidP="00C5663F">
      <w:pPr>
        <w:spacing w:before="240" w:beforeAutospacing="0"/>
        <w:jc w:val="both"/>
        <w:rPr>
          <w:rFonts w:ascii="Times New Roman" w:hAnsi="Times New Roman"/>
          <w:sz w:val="24"/>
        </w:rPr>
      </w:pPr>
      <w:r w:rsidRPr="00196763">
        <w:rPr>
          <w:rFonts w:ascii="Times New Roman" w:hAnsi="Times New Roman"/>
          <w:sz w:val="24"/>
        </w:rPr>
        <w:t xml:space="preserve">Ces types de déchets ne sont pas dangereux pour l’environnement. Cependant, leur mauvais traitement peut avoir un impact paysager pour l’environnement en occasionnant une insalubrité des sites de travaux et dans les environs du chantier. </w:t>
      </w:r>
    </w:p>
    <w:p w14:paraId="1705C60B" w14:textId="77777777" w:rsidR="002D3C24" w:rsidRPr="00196763" w:rsidRDefault="002D3C24" w:rsidP="00C5663F">
      <w:pPr>
        <w:spacing w:before="240" w:beforeAutospacing="0"/>
        <w:jc w:val="both"/>
        <w:rPr>
          <w:rFonts w:ascii="Times New Roman" w:hAnsi="Times New Roman"/>
          <w:sz w:val="24"/>
        </w:rPr>
      </w:pPr>
      <w:r w:rsidRPr="00196763">
        <w:rPr>
          <w:rFonts w:ascii="Times New Roman" w:hAnsi="Times New Roman"/>
          <w:sz w:val="24"/>
        </w:rPr>
        <w:lastRenderedPageBreak/>
        <w:t>Un mode de gestion suivant peut-être mis en place :</w:t>
      </w:r>
    </w:p>
    <w:p w14:paraId="538B50D6" w14:textId="77777777" w:rsidR="002D3C24" w:rsidRPr="00196763" w:rsidRDefault="002D3C24" w:rsidP="00C5663F">
      <w:pPr>
        <w:numPr>
          <w:ilvl w:val="0"/>
          <w:numId w:val="74"/>
        </w:numPr>
        <w:spacing w:before="240" w:beforeAutospacing="0"/>
        <w:jc w:val="both"/>
        <w:rPr>
          <w:rFonts w:ascii="Times New Roman" w:hAnsi="Times New Roman"/>
          <w:sz w:val="24"/>
          <w:lang w:val="fr-CA"/>
        </w:rPr>
      </w:pPr>
      <w:r w:rsidRPr="00196763">
        <w:rPr>
          <w:rFonts w:ascii="Times New Roman" w:hAnsi="Times New Roman"/>
          <w:sz w:val="24"/>
          <w:lang w:val="fr-CA"/>
        </w:rPr>
        <w:t>Collecte et tri à la source ;</w:t>
      </w:r>
    </w:p>
    <w:p w14:paraId="22A90E77"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Recyclage pour une certaine catégorie (emballages sacs de ciment, débris de bois par exemple) et remise aux populations ;</w:t>
      </w:r>
    </w:p>
    <w:p w14:paraId="4A9CB436"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Évacuation progressive des parties non recyclables vers un lieu autorisé par la collectivité et la Mission de Contrôle et de supervision des travaux.</w:t>
      </w:r>
    </w:p>
    <w:p w14:paraId="78BA524E" w14:textId="77777777" w:rsidR="002D3C24" w:rsidRPr="00196763" w:rsidRDefault="002D3C24" w:rsidP="00C5663F">
      <w:pPr>
        <w:spacing w:before="240" w:beforeAutospacing="0"/>
        <w:jc w:val="both"/>
        <w:rPr>
          <w:rFonts w:ascii="Times New Roman" w:hAnsi="Times New Roman"/>
          <w:b/>
          <w:sz w:val="24"/>
        </w:rPr>
      </w:pPr>
      <w:r w:rsidRPr="00196763">
        <w:rPr>
          <w:rFonts w:ascii="Times New Roman" w:hAnsi="Times New Roman"/>
          <w:sz w:val="24"/>
        </w:rPr>
        <w:t>Les restes de papier et carton pourront être déposés dans un trou et incinérés en conditions contrôlées pour éviter tout risque de feu de brousse ou autres incendies.</w:t>
      </w:r>
      <w:r w:rsidRPr="00196763">
        <w:rPr>
          <w:rFonts w:ascii="Times New Roman" w:hAnsi="Times New Roman"/>
          <w:b/>
          <w:sz w:val="24"/>
        </w:rPr>
        <w:t xml:space="preserve"> </w:t>
      </w:r>
    </w:p>
    <w:p w14:paraId="6E69B4EF" w14:textId="77777777" w:rsidR="002D3C24" w:rsidRPr="009813F3" w:rsidRDefault="002D3C24" w:rsidP="00C5663F">
      <w:pPr>
        <w:spacing w:before="240" w:beforeAutospacing="0"/>
        <w:jc w:val="both"/>
        <w:rPr>
          <w:rFonts w:ascii="Times New Roman" w:hAnsi="Times New Roman"/>
          <w:i/>
          <w:sz w:val="24"/>
        </w:rPr>
      </w:pPr>
      <w:r w:rsidRPr="009813F3">
        <w:rPr>
          <w:rFonts w:ascii="Times New Roman" w:hAnsi="Times New Roman"/>
          <w:i/>
          <w:sz w:val="24"/>
          <w:u w:val="single"/>
        </w:rPr>
        <w:t>Transport des produits</w:t>
      </w:r>
      <w:r w:rsidRPr="009813F3">
        <w:rPr>
          <w:rFonts w:ascii="Times New Roman" w:hAnsi="Times New Roman"/>
          <w:i/>
          <w:sz w:val="24"/>
        </w:rPr>
        <w:t xml:space="preserve"> </w:t>
      </w:r>
    </w:p>
    <w:p w14:paraId="684F21FE" w14:textId="77777777" w:rsidR="002D3C24" w:rsidRPr="00196763" w:rsidRDefault="002D3C24" w:rsidP="00C5663F">
      <w:pPr>
        <w:numPr>
          <w:ilvl w:val="0"/>
          <w:numId w:val="74"/>
        </w:numPr>
        <w:spacing w:before="240" w:beforeAutospacing="0"/>
        <w:jc w:val="both"/>
        <w:rPr>
          <w:rFonts w:ascii="Times New Roman" w:hAnsi="Times New Roman"/>
          <w:sz w:val="24"/>
          <w:lang w:val="fr-CA"/>
        </w:rPr>
      </w:pPr>
      <w:r w:rsidRPr="00196763">
        <w:rPr>
          <w:rFonts w:ascii="Times New Roman" w:hAnsi="Times New Roman"/>
          <w:sz w:val="24"/>
          <w:lang w:val="fr-CA"/>
        </w:rPr>
        <w:t>Utilisation de camions de transport conformes avec moyens de prévention et de lutte contre les incendies ;</w:t>
      </w:r>
    </w:p>
    <w:p w14:paraId="3ED80024"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Former les personnes employées chargées du transport des produits dangereux ;</w:t>
      </w:r>
    </w:p>
    <w:p w14:paraId="7F8A2A02"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Mettre à disposition des chauffeurs les Fiches de Données de Sécurité (FDS) des produits transportés ;</w:t>
      </w:r>
    </w:p>
    <w:p w14:paraId="727A931F"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Inspecter les produits entrant sur les chantiers (immatriculation, étiquetage, conformité des emballages non modifiés) ;</w:t>
      </w:r>
    </w:p>
    <w:p w14:paraId="636B0AF7"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Assurer le transport sécuritaire des produits ;</w:t>
      </w:r>
    </w:p>
    <w:p w14:paraId="1C908591"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Suivre des itinéraires pour éviter les zones habitées ou cultivées et les aires naturelles protégées ;</w:t>
      </w:r>
    </w:p>
    <w:p w14:paraId="6F60CB5D" w14:textId="77777777" w:rsidR="002D3C24" w:rsidRPr="009813F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Les routes ou pistes réservées au transport de carburant seront clairement indiquées et préservées du reste de la circulation lorsque cela est possible.</w:t>
      </w:r>
    </w:p>
    <w:p w14:paraId="6F6697C2" w14:textId="77777777" w:rsidR="002D3C24" w:rsidRPr="009813F3" w:rsidRDefault="002D3C24" w:rsidP="00C5663F">
      <w:pPr>
        <w:spacing w:before="240" w:beforeAutospacing="0"/>
        <w:jc w:val="both"/>
        <w:rPr>
          <w:rFonts w:ascii="Times New Roman" w:hAnsi="Times New Roman"/>
          <w:i/>
          <w:sz w:val="24"/>
        </w:rPr>
      </w:pPr>
      <w:r w:rsidRPr="009813F3">
        <w:rPr>
          <w:rFonts w:ascii="Times New Roman" w:hAnsi="Times New Roman"/>
          <w:i/>
          <w:sz w:val="24"/>
          <w:u w:val="single"/>
        </w:rPr>
        <w:t>Stockage des produits sur le chantier</w:t>
      </w:r>
      <w:r w:rsidRPr="009813F3">
        <w:rPr>
          <w:rFonts w:ascii="Times New Roman" w:hAnsi="Times New Roman"/>
          <w:i/>
          <w:sz w:val="24"/>
        </w:rPr>
        <w:t xml:space="preserve"> </w:t>
      </w:r>
    </w:p>
    <w:p w14:paraId="4DD8D9BF" w14:textId="77777777" w:rsidR="002D3C24" w:rsidRPr="00196763" w:rsidRDefault="002D3C24" w:rsidP="00C5663F">
      <w:pPr>
        <w:numPr>
          <w:ilvl w:val="0"/>
          <w:numId w:val="74"/>
        </w:numPr>
        <w:spacing w:before="240" w:beforeAutospacing="0"/>
        <w:jc w:val="both"/>
        <w:rPr>
          <w:rFonts w:ascii="Times New Roman" w:hAnsi="Times New Roman"/>
          <w:sz w:val="24"/>
          <w:lang w:val="fr-CA"/>
        </w:rPr>
      </w:pPr>
      <w:r w:rsidRPr="00196763">
        <w:rPr>
          <w:rFonts w:ascii="Times New Roman" w:hAnsi="Times New Roman"/>
          <w:sz w:val="24"/>
          <w:lang w:val="fr-CA"/>
        </w:rPr>
        <w:t>Faire valider les plans d’installations par la Mission de Contrôle et de supervision des travaux ;</w:t>
      </w:r>
    </w:p>
    <w:p w14:paraId="1326605D"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Faire une déclaration d’Installations Classées pour la Protection de l’Environnement (ICPE) auprès de l’ACE d’où dépend le projet pour le stockage du carburant ;</w:t>
      </w:r>
    </w:p>
    <w:p w14:paraId="424B7972"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Informer les travailleurs qui manipulent ces produits sur les risques y afférents et les moyens de prévention ;</w:t>
      </w:r>
    </w:p>
    <w:p w14:paraId="647EE3F4"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Prévoir une cuvette de rétention pour le stockage du gasoil avec spécifications suivantes : (i) si le bac de rétention ne concerne qu’une seule cuve, le volume de rétention doit faire au minimum 100 % de la capacité de la cuve ; (ii) si la cuvette de rétention concerne plus d’une seule cuve, la capacité utile de rétention sera au moins égale à la plus grande des deux (2) valeurs suivantes :</w:t>
      </w:r>
    </w:p>
    <w:p w14:paraId="72FBE3CD" w14:textId="77777777" w:rsidR="002D3C24" w:rsidRPr="00196763" w:rsidRDefault="002D3C24" w:rsidP="00C5663F">
      <w:pPr>
        <w:numPr>
          <w:ilvl w:val="0"/>
          <w:numId w:val="75"/>
        </w:numPr>
        <w:spacing w:before="0" w:beforeAutospacing="0"/>
        <w:rPr>
          <w:rFonts w:ascii="Times New Roman" w:hAnsi="Times New Roman"/>
          <w:sz w:val="24"/>
        </w:rPr>
      </w:pPr>
      <w:r w:rsidRPr="00196763">
        <w:rPr>
          <w:rFonts w:ascii="Times New Roman" w:hAnsi="Times New Roman"/>
          <w:sz w:val="24"/>
        </w:rPr>
        <w:t xml:space="preserve">100 % de la capacité de la plus grande cuve </w:t>
      </w:r>
      <w:proofErr w:type="gramStart"/>
      <w:r w:rsidRPr="00196763">
        <w:rPr>
          <w:rFonts w:ascii="Times New Roman" w:hAnsi="Times New Roman"/>
          <w:sz w:val="24"/>
        </w:rPr>
        <w:t>ou</w:t>
      </w:r>
      <w:proofErr w:type="gramEnd"/>
      <w:r w:rsidRPr="00196763">
        <w:rPr>
          <w:rFonts w:ascii="Times New Roman" w:hAnsi="Times New Roman"/>
          <w:sz w:val="24"/>
        </w:rPr>
        <w:t> ;</w:t>
      </w:r>
    </w:p>
    <w:p w14:paraId="445F1959" w14:textId="77777777" w:rsidR="002D3C24" w:rsidRPr="00196763" w:rsidRDefault="002D3C24" w:rsidP="00C5663F">
      <w:pPr>
        <w:numPr>
          <w:ilvl w:val="0"/>
          <w:numId w:val="75"/>
        </w:numPr>
        <w:spacing w:before="0" w:beforeAutospacing="0"/>
        <w:rPr>
          <w:rFonts w:ascii="Times New Roman" w:hAnsi="Times New Roman"/>
          <w:sz w:val="24"/>
        </w:rPr>
      </w:pPr>
      <w:r w:rsidRPr="00196763">
        <w:rPr>
          <w:rFonts w:ascii="Times New Roman" w:hAnsi="Times New Roman"/>
          <w:sz w:val="24"/>
        </w:rPr>
        <w:t xml:space="preserve">50 % de la capacité totale des cuves présentes dans la même cuvette de rétention. </w:t>
      </w:r>
    </w:p>
    <w:p w14:paraId="0F5C3823"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Afficher en place des consignes de sécurité et disposer des FDS des produits ;</w:t>
      </w:r>
    </w:p>
    <w:p w14:paraId="5FE25128"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Stockage sur des aires imperméabilisées si nécessaire abritées contre les intempéries (pluies, etc.) ;</w:t>
      </w:r>
    </w:p>
    <w:p w14:paraId="08505F73"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Respecter les règles de stockage des produits chimiques en tenant compte de l’incompatibilité de certains produits ;</w:t>
      </w:r>
    </w:p>
    <w:p w14:paraId="0E6A722E"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Prévoir sur le site même une méthode adéquate d’entreposage des huiles de vidange provenant de l’entretien des véhicules et engins du chantier avant leur transport vers le lieu de traitement, de valorisation, de recyclage, d’élimination</w:t>
      </w:r>
      <w:r>
        <w:rPr>
          <w:rFonts w:ascii="Times New Roman" w:hAnsi="Times New Roman"/>
          <w:sz w:val="24"/>
          <w:lang w:val="fr-CA"/>
        </w:rPr>
        <w:t xml:space="preserve"> </w:t>
      </w:r>
      <w:r w:rsidRPr="00196763">
        <w:rPr>
          <w:rFonts w:ascii="Times New Roman" w:hAnsi="Times New Roman"/>
          <w:sz w:val="24"/>
          <w:lang w:val="fr-CA"/>
        </w:rPr>
        <w:t>; Étiqueter des produits ;</w:t>
      </w:r>
    </w:p>
    <w:p w14:paraId="24AB196B"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Mettre en place des moyens de lutte contre les incendies ;</w:t>
      </w:r>
    </w:p>
    <w:p w14:paraId="52FAD504" w14:textId="77777777" w:rsidR="002D3C24"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Mettre en place des absorbants pour contenir d’éventuelles fuites ou des débordements de produits.</w:t>
      </w:r>
    </w:p>
    <w:p w14:paraId="7BCAEEAA" w14:textId="77777777" w:rsidR="002D3C24" w:rsidRPr="00B725B9" w:rsidRDefault="002D3C24" w:rsidP="00C5663F">
      <w:pPr>
        <w:spacing w:before="240" w:beforeAutospacing="0"/>
        <w:jc w:val="both"/>
        <w:rPr>
          <w:rFonts w:ascii="Times New Roman" w:hAnsi="Times New Roman"/>
          <w:i/>
          <w:sz w:val="24"/>
        </w:rPr>
      </w:pPr>
      <w:r w:rsidRPr="00B725B9">
        <w:rPr>
          <w:rFonts w:ascii="Times New Roman" w:hAnsi="Times New Roman"/>
          <w:i/>
          <w:sz w:val="24"/>
          <w:u w:val="single"/>
        </w:rPr>
        <w:lastRenderedPageBreak/>
        <w:t>Manipulation des produits sur le chantier</w:t>
      </w:r>
      <w:r w:rsidRPr="00B725B9">
        <w:rPr>
          <w:rFonts w:ascii="Times New Roman" w:hAnsi="Times New Roman"/>
          <w:i/>
          <w:sz w:val="24"/>
        </w:rPr>
        <w:t xml:space="preserve"> </w:t>
      </w:r>
    </w:p>
    <w:p w14:paraId="4297346D"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Imperméabiliser des aires de manipulation et équipées de kit absorbant (système de récupération des produits en cas de fuites ou déversements accidentels) ;</w:t>
      </w:r>
    </w:p>
    <w:p w14:paraId="3DC3002E"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Informer les travailleurs sur les risques liés aux produits et les moyens de prévention ;</w:t>
      </w:r>
    </w:p>
    <w:p w14:paraId="7CEAC298"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Fournir aux travailleurs des EPI (gants de protection, etc.) ;</w:t>
      </w:r>
    </w:p>
    <w:p w14:paraId="553831E9"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Confinement des sols contaminés par les produits dans un contenant étanche placé dans une aire abritée contre les intempéries avant leur élimination.</w:t>
      </w:r>
    </w:p>
    <w:p w14:paraId="67DF98AD" w14:textId="6213E154" w:rsidR="002D3C24" w:rsidRPr="009813F3" w:rsidRDefault="002D3C24" w:rsidP="00C5663F">
      <w:pPr>
        <w:spacing w:before="240" w:beforeAutospacing="0"/>
        <w:jc w:val="both"/>
        <w:rPr>
          <w:rFonts w:ascii="Times New Roman" w:hAnsi="Times New Roman"/>
          <w:i/>
          <w:sz w:val="24"/>
        </w:rPr>
      </w:pPr>
      <w:r w:rsidRPr="009813F3">
        <w:rPr>
          <w:rFonts w:ascii="Times New Roman" w:hAnsi="Times New Roman"/>
          <w:i/>
          <w:sz w:val="24"/>
          <w:u w:val="single"/>
        </w:rPr>
        <w:t xml:space="preserve">Mesures de sauvegarde </w:t>
      </w:r>
      <w:r w:rsidR="00C67A20">
        <w:rPr>
          <w:rFonts w:ascii="Times New Roman" w:hAnsi="Times New Roman"/>
          <w:i/>
          <w:sz w:val="24"/>
          <w:u w:val="single"/>
        </w:rPr>
        <w:t xml:space="preserve">de la faune aquatique </w:t>
      </w:r>
      <w:r w:rsidRPr="009813F3">
        <w:rPr>
          <w:rFonts w:ascii="Times New Roman" w:hAnsi="Times New Roman"/>
          <w:i/>
          <w:sz w:val="24"/>
        </w:rPr>
        <w:t xml:space="preserve"> </w:t>
      </w:r>
    </w:p>
    <w:p w14:paraId="404099E0" w14:textId="1D5958A2" w:rsidR="00B43AAE" w:rsidRDefault="002D3C24" w:rsidP="00C5663F">
      <w:pPr>
        <w:spacing w:before="120" w:beforeAutospacing="0"/>
        <w:jc w:val="both"/>
        <w:rPr>
          <w:rFonts w:ascii="Times New Roman" w:hAnsi="Times New Roman"/>
          <w:sz w:val="24"/>
        </w:rPr>
      </w:pPr>
      <w:r w:rsidRPr="00196763">
        <w:rPr>
          <w:rFonts w:ascii="Times New Roman" w:hAnsi="Times New Roman"/>
          <w:sz w:val="24"/>
        </w:rPr>
        <w:t xml:space="preserve">Les activités </w:t>
      </w:r>
      <w:r w:rsidR="00C67A20">
        <w:rPr>
          <w:rFonts w:ascii="Times New Roman" w:hAnsi="Times New Roman"/>
          <w:sz w:val="24"/>
        </w:rPr>
        <w:t xml:space="preserve">de dragage </w:t>
      </w:r>
      <w:r w:rsidR="00C67A20" w:rsidRPr="00B43AAE">
        <w:rPr>
          <w:rFonts w:ascii="Times New Roman" w:hAnsi="Times New Roman"/>
          <w:sz w:val="24"/>
        </w:rPr>
        <w:t xml:space="preserve">de la rivière </w:t>
      </w:r>
      <w:proofErr w:type="spellStart"/>
      <w:r w:rsidR="00C67A20" w:rsidRPr="00B43AAE">
        <w:rPr>
          <w:rFonts w:ascii="Times New Roman" w:hAnsi="Times New Roman"/>
          <w:sz w:val="24"/>
        </w:rPr>
        <w:t>Funa</w:t>
      </w:r>
      <w:proofErr w:type="spellEnd"/>
      <w:r w:rsidR="00C67A20" w:rsidRPr="00B43AAE">
        <w:rPr>
          <w:rFonts w:ascii="Times New Roman" w:hAnsi="Times New Roman"/>
          <w:sz w:val="24"/>
        </w:rPr>
        <w:t xml:space="preserve"> peuvent avoir un </w:t>
      </w:r>
      <w:r w:rsidRPr="00B43AAE">
        <w:rPr>
          <w:rFonts w:ascii="Times New Roman" w:hAnsi="Times New Roman"/>
          <w:sz w:val="24"/>
        </w:rPr>
        <w:t>impact négat</w:t>
      </w:r>
      <w:r w:rsidR="00C67A20" w:rsidRPr="00B43AAE">
        <w:rPr>
          <w:rFonts w:ascii="Times New Roman" w:hAnsi="Times New Roman"/>
          <w:sz w:val="24"/>
        </w:rPr>
        <w:t>if sur la faune aquatique</w:t>
      </w:r>
      <w:r w:rsidR="00B43AAE" w:rsidRPr="00B43AAE">
        <w:rPr>
          <w:rFonts w:ascii="Times New Roman" w:hAnsi="Times New Roman"/>
          <w:sz w:val="24"/>
        </w:rPr>
        <w:t xml:space="preserve">. </w:t>
      </w:r>
      <w:r w:rsidR="00B43AAE" w:rsidRPr="00D2782C">
        <w:rPr>
          <w:rFonts w:ascii="Times New Roman" w:hAnsi="Times New Roman"/>
          <w:sz w:val="24"/>
        </w:rPr>
        <w:t>Le produit des vidanges constitue un véritable</w:t>
      </w:r>
      <w:r w:rsidR="00B43AAE" w:rsidRPr="00B43AAE">
        <w:rPr>
          <w:rFonts w:ascii="Times New Roman" w:hAnsi="Times New Roman"/>
          <w:sz w:val="24"/>
        </w:rPr>
        <w:t xml:space="preserve"> risque de</w:t>
      </w:r>
      <w:r w:rsidR="00B43AAE" w:rsidRPr="00D2782C">
        <w:rPr>
          <w:rFonts w:ascii="Times New Roman" w:hAnsi="Times New Roman"/>
          <w:sz w:val="24"/>
        </w:rPr>
        <w:t xml:space="preserve"> pollution, préjudiciable aux écosystèmes aquatiques. </w:t>
      </w:r>
    </w:p>
    <w:p w14:paraId="3DCCD23D" w14:textId="544DA7CF" w:rsidR="00B20CF5" w:rsidRPr="00B43AAE" w:rsidRDefault="00B20CF5" w:rsidP="00C5663F">
      <w:pPr>
        <w:spacing w:before="120" w:beforeAutospacing="0"/>
        <w:jc w:val="both"/>
        <w:rPr>
          <w:rFonts w:ascii="Times New Roman" w:hAnsi="Times New Roman"/>
          <w:sz w:val="24"/>
        </w:rPr>
      </w:pPr>
      <w:r>
        <w:rPr>
          <w:rFonts w:ascii="Times New Roman" w:hAnsi="Times New Roman"/>
          <w:sz w:val="24"/>
        </w:rPr>
        <w:t xml:space="preserve">En outre, les </w:t>
      </w:r>
      <w:r w:rsidRPr="00D2782C">
        <w:rPr>
          <w:rFonts w:ascii="Times New Roman" w:hAnsi="Times New Roman"/>
          <w:sz w:val="24"/>
        </w:rPr>
        <w:t xml:space="preserve">sédiments contaminés, de mélanges de sols et d’autres matières dangereuses issus du processus de dragage peuvent </w:t>
      </w:r>
      <w:r w:rsidRPr="00B20CF5">
        <w:rPr>
          <w:rFonts w:ascii="Times New Roman" w:hAnsi="Times New Roman"/>
          <w:sz w:val="24"/>
        </w:rPr>
        <w:t>détruire</w:t>
      </w:r>
      <w:r w:rsidRPr="00D2782C">
        <w:rPr>
          <w:rFonts w:ascii="Times New Roman" w:hAnsi="Times New Roman"/>
          <w:sz w:val="24"/>
        </w:rPr>
        <w:t xml:space="preserve"> ou modifié l’habitat aquatique.</w:t>
      </w:r>
    </w:p>
    <w:p w14:paraId="44B208BD" w14:textId="77777777" w:rsidR="002D3C24" w:rsidRPr="00B43AAE" w:rsidRDefault="002D3C24" w:rsidP="00C5663F">
      <w:pPr>
        <w:spacing w:before="120" w:beforeAutospacing="0"/>
        <w:jc w:val="both"/>
        <w:rPr>
          <w:rFonts w:ascii="Times New Roman" w:hAnsi="Times New Roman"/>
          <w:sz w:val="24"/>
        </w:rPr>
      </w:pPr>
      <w:r w:rsidRPr="00B43AAE">
        <w:rPr>
          <w:rFonts w:ascii="Times New Roman" w:hAnsi="Times New Roman"/>
          <w:sz w:val="24"/>
        </w:rPr>
        <w:t>Par conséquent, des mesures de sauvegarde doivent être mises en place pour minimiser ces impacts notamment :</w:t>
      </w:r>
    </w:p>
    <w:p w14:paraId="74623C24" w14:textId="4E224B35" w:rsidR="00B43AAE" w:rsidRPr="00D2782C" w:rsidRDefault="00B43AAE" w:rsidP="00C5663F">
      <w:pPr>
        <w:spacing w:before="120" w:beforeAutospacing="0"/>
        <w:jc w:val="both"/>
        <w:rPr>
          <w:rFonts w:ascii="Times New Roman" w:hAnsi="Times New Roman"/>
          <w:sz w:val="24"/>
        </w:rPr>
      </w:pPr>
      <w:r w:rsidRPr="00D2782C">
        <w:rPr>
          <w:rFonts w:ascii="Times New Roman" w:hAnsi="Times New Roman"/>
          <w:sz w:val="24"/>
        </w:rPr>
        <w:t>L’Entreprise doit :</w:t>
      </w:r>
    </w:p>
    <w:p w14:paraId="77AA28BC" w14:textId="77777777" w:rsidR="00B43AAE" w:rsidRPr="00D2782C" w:rsidRDefault="00B43AAE" w:rsidP="00C5663F">
      <w:pPr>
        <w:pStyle w:val="Paragraphedeliste"/>
        <w:numPr>
          <w:ilvl w:val="0"/>
          <w:numId w:val="14"/>
        </w:numPr>
        <w:spacing w:before="0" w:beforeAutospacing="0"/>
        <w:jc w:val="both"/>
        <w:rPr>
          <w:rFonts w:ascii="Times New Roman" w:hAnsi="Times New Roman"/>
          <w:sz w:val="24"/>
        </w:rPr>
      </w:pPr>
      <w:r w:rsidRPr="00D2782C">
        <w:rPr>
          <w:rFonts w:ascii="Times New Roman" w:hAnsi="Times New Roman"/>
          <w:sz w:val="24"/>
        </w:rPr>
        <w:t>Transporter les produits pétroliers, les lubrifiants et les autres matières dangereuses de façon sécuritaire, dans des contenants étanches sur lesquels le nom du produit est clairement identifié ;</w:t>
      </w:r>
    </w:p>
    <w:p w14:paraId="55E9B7A5" w14:textId="77777777" w:rsidR="00B43AAE" w:rsidRPr="00D2782C" w:rsidRDefault="00B43AAE" w:rsidP="00C5663F">
      <w:pPr>
        <w:pStyle w:val="Paragraphedeliste"/>
        <w:numPr>
          <w:ilvl w:val="0"/>
          <w:numId w:val="14"/>
        </w:numPr>
        <w:spacing w:before="0" w:beforeAutospacing="0"/>
        <w:jc w:val="both"/>
        <w:rPr>
          <w:rFonts w:ascii="Times New Roman" w:hAnsi="Times New Roman"/>
          <w:sz w:val="24"/>
        </w:rPr>
      </w:pPr>
      <w:r w:rsidRPr="00D2782C">
        <w:rPr>
          <w:rFonts w:ascii="Times New Roman" w:hAnsi="Times New Roman"/>
          <w:sz w:val="24"/>
        </w:rPr>
        <w:t>La livraison doit être effectuée par des camions citernes conformes à la réglementation en vigueur et les conducteurs doivent être sensibilisés sur les dégâts en cas d’accident ;</w:t>
      </w:r>
    </w:p>
    <w:p w14:paraId="02371ED2" w14:textId="77777777" w:rsidR="00B43AAE" w:rsidRPr="00D2782C" w:rsidRDefault="00B43AAE" w:rsidP="00C5663F">
      <w:pPr>
        <w:pStyle w:val="Paragraphedeliste"/>
        <w:numPr>
          <w:ilvl w:val="0"/>
          <w:numId w:val="14"/>
        </w:numPr>
        <w:spacing w:before="0" w:beforeAutospacing="0"/>
        <w:jc w:val="both"/>
        <w:rPr>
          <w:rFonts w:ascii="Times New Roman" w:hAnsi="Times New Roman"/>
          <w:sz w:val="24"/>
        </w:rPr>
      </w:pPr>
      <w:r w:rsidRPr="00D2782C">
        <w:rPr>
          <w:rFonts w:ascii="Times New Roman" w:hAnsi="Times New Roman"/>
          <w:sz w:val="24"/>
        </w:rPr>
        <w:t>Étiqueter tous les récipients susceptibles de contenir des substances dangereuses en raison de leurs propriétés chimiques ou toxicologiques, ou de la température ou de la pression, en fonction de leur contenu et du danger qu'ils présentent, ou selon un code de couleur approprié ;</w:t>
      </w:r>
    </w:p>
    <w:p w14:paraId="356FE7E7" w14:textId="77777777" w:rsidR="00B43AAE" w:rsidRPr="00D2782C" w:rsidRDefault="00B43AAE" w:rsidP="00C5663F">
      <w:pPr>
        <w:pStyle w:val="Paragraphedeliste"/>
        <w:numPr>
          <w:ilvl w:val="0"/>
          <w:numId w:val="14"/>
        </w:numPr>
        <w:spacing w:before="0" w:beforeAutospacing="0"/>
        <w:jc w:val="both"/>
        <w:rPr>
          <w:rFonts w:ascii="Times New Roman" w:hAnsi="Times New Roman"/>
          <w:sz w:val="24"/>
        </w:rPr>
      </w:pPr>
      <w:r w:rsidRPr="00D2782C">
        <w:rPr>
          <w:rFonts w:ascii="Times New Roman" w:hAnsi="Times New Roman"/>
          <w:sz w:val="24"/>
        </w:rPr>
        <w:t>Utiliser des surfaces imperméables pour les zones de ravitaillement en carburant et autres zones de transfert de fluides ;</w:t>
      </w:r>
    </w:p>
    <w:p w14:paraId="2120593E" w14:textId="77777777" w:rsidR="00B43AAE" w:rsidRPr="00D2782C" w:rsidRDefault="00B43AAE" w:rsidP="00C5663F">
      <w:pPr>
        <w:pStyle w:val="Paragraphedeliste"/>
        <w:numPr>
          <w:ilvl w:val="0"/>
          <w:numId w:val="14"/>
        </w:numPr>
        <w:spacing w:before="0" w:beforeAutospacing="0"/>
        <w:jc w:val="both"/>
        <w:rPr>
          <w:rFonts w:ascii="Times New Roman" w:hAnsi="Times New Roman"/>
          <w:sz w:val="24"/>
        </w:rPr>
      </w:pPr>
      <w:r w:rsidRPr="00D2782C">
        <w:rPr>
          <w:rFonts w:ascii="Times New Roman" w:hAnsi="Times New Roman"/>
          <w:sz w:val="24"/>
        </w:rPr>
        <w:t>Protéger les réservoirs de produits pétroliers et les équipements de remplissage par une cuvette pour la rétention du contenu en cas de déversement accidentel.  Tous les réservoirs doivent être fermés quand ils ne sont pas utilisés ;</w:t>
      </w:r>
    </w:p>
    <w:p w14:paraId="04FAC915" w14:textId="77777777" w:rsidR="00B43AAE" w:rsidRPr="00D2782C" w:rsidRDefault="00B43AAE" w:rsidP="00C5663F">
      <w:pPr>
        <w:pStyle w:val="Paragraphedeliste"/>
        <w:numPr>
          <w:ilvl w:val="0"/>
          <w:numId w:val="14"/>
        </w:numPr>
        <w:spacing w:before="0" w:beforeAutospacing="0"/>
        <w:jc w:val="both"/>
        <w:rPr>
          <w:rFonts w:ascii="Times New Roman" w:hAnsi="Times New Roman"/>
          <w:sz w:val="24"/>
        </w:rPr>
      </w:pPr>
      <w:r w:rsidRPr="00D2782C">
        <w:rPr>
          <w:rFonts w:ascii="Times New Roman" w:hAnsi="Times New Roman"/>
          <w:sz w:val="24"/>
        </w:rPr>
        <w:t>Éviter de stocker ou de manipuler des liquides toxiques à proximité des installations de drainage ou de les évacuer vers celles-ci ;</w:t>
      </w:r>
    </w:p>
    <w:p w14:paraId="248B7D46" w14:textId="77777777" w:rsidR="00B43AAE" w:rsidRPr="00D2782C" w:rsidRDefault="00B43AAE" w:rsidP="00C5663F">
      <w:pPr>
        <w:pStyle w:val="Paragraphedeliste"/>
        <w:numPr>
          <w:ilvl w:val="0"/>
          <w:numId w:val="14"/>
        </w:numPr>
        <w:spacing w:before="0" w:beforeAutospacing="0"/>
        <w:jc w:val="both"/>
        <w:rPr>
          <w:rFonts w:ascii="Times New Roman" w:hAnsi="Times New Roman"/>
          <w:sz w:val="24"/>
        </w:rPr>
      </w:pPr>
      <w:bookmarkStart w:id="881" w:name="_Toc54576776"/>
      <w:bookmarkStart w:id="882" w:name="_Toc54576777"/>
      <w:bookmarkEnd w:id="881"/>
      <w:bookmarkEnd w:id="882"/>
      <w:r w:rsidRPr="00D2782C">
        <w:rPr>
          <w:rFonts w:ascii="Times New Roman" w:hAnsi="Times New Roman"/>
          <w:sz w:val="24"/>
        </w:rPr>
        <w:t>Garder des matériaux ou composés absorbants et d’isolants (e.g., coussins, feuilles, boudins) sur le site en quantités suffisantes correspondant à l'ampleur des déversements potentiels, ainsi que des récipients étanches bien identifiés, destinés à recevoir les résidus pétroliers et les déchets ;</w:t>
      </w:r>
    </w:p>
    <w:p w14:paraId="165199FC" w14:textId="77777777" w:rsidR="00B43AAE" w:rsidRPr="00D2782C" w:rsidRDefault="00B43AAE" w:rsidP="00C5663F">
      <w:pPr>
        <w:pStyle w:val="Paragraphedeliste"/>
        <w:numPr>
          <w:ilvl w:val="0"/>
          <w:numId w:val="14"/>
        </w:numPr>
        <w:spacing w:before="0" w:beforeAutospacing="0"/>
        <w:jc w:val="both"/>
        <w:rPr>
          <w:rFonts w:ascii="Times New Roman" w:hAnsi="Times New Roman"/>
          <w:sz w:val="24"/>
        </w:rPr>
      </w:pPr>
      <w:r w:rsidRPr="00D2782C">
        <w:rPr>
          <w:rFonts w:ascii="Times New Roman" w:hAnsi="Times New Roman"/>
          <w:sz w:val="24"/>
        </w:rPr>
        <w:t>Mettre en place sur le chantier et les installations des équipements portables de confinement et de nettoyage des déversements (e.g., pelles, pompes, machinerie, contenants, gants, isolants), les équipements de communication (radio émetteur et téléphone), ainsi que le matériel requis pour signaler le déversement ;</w:t>
      </w:r>
    </w:p>
    <w:p w14:paraId="729DBDC4" w14:textId="30D8CFD9" w:rsidR="00B43AAE" w:rsidRPr="00D2782C" w:rsidRDefault="00B43AAE" w:rsidP="00C5663F">
      <w:pPr>
        <w:pStyle w:val="Paragraphedeliste"/>
        <w:numPr>
          <w:ilvl w:val="0"/>
          <w:numId w:val="14"/>
        </w:numPr>
        <w:spacing w:before="0" w:beforeAutospacing="0"/>
        <w:jc w:val="both"/>
        <w:rPr>
          <w:rFonts w:ascii="Times New Roman" w:hAnsi="Times New Roman"/>
          <w:sz w:val="24"/>
        </w:rPr>
      </w:pPr>
      <w:r w:rsidRPr="00D2782C">
        <w:rPr>
          <w:rFonts w:ascii="Times New Roman" w:hAnsi="Times New Roman"/>
          <w:sz w:val="24"/>
        </w:rPr>
        <w:t>Nettoyer les aires de travail ou de stockage où des produits pétroliers ou autres contaminants ont été manipulés.</w:t>
      </w:r>
    </w:p>
    <w:p w14:paraId="10EACA19" w14:textId="77777777" w:rsidR="002D3C24" w:rsidRPr="009813F3" w:rsidRDefault="002D3C24" w:rsidP="00C5663F">
      <w:pPr>
        <w:spacing w:before="240" w:beforeAutospacing="0"/>
        <w:jc w:val="both"/>
        <w:rPr>
          <w:rFonts w:ascii="Times New Roman" w:hAnsi="Times New Roman"/>
          <w:i/>
          <w:sz w:val="24"/>
          <w:u w:val="single"/>
        </w:rPr>
      </w:pPr>
      <w:r w:rsidRPr="009813F3">
        <w:rPr>
          <w:rFonts w:ascii="Times New Roman" w:hAnsi="Times New Roman"/>
          <w:i/>
          <w:sz w:val="24"/>
          <w:u w:val="single"/>
        </w:rPr>
        <w:t xml:space="preserve">Mesures de sauvegarde des ressources en eaux  </w:t>
      </w:r>
    </w:p>
    <w:p w14:paraId="1A57D370" w14:textId="77777777" w:rsidR="002D3C24" w:rsidRPr="00196763" w:rsidRDefault="002D3C24" w:rsidP="00C5663F">
      <w:pPr>
        <w:spacing w:before="240" w:beforeAutospacing="0"/>
        <w:jc w:val="both"/>
        <w:rPr>
          <w:rFonts w:ascii="Times New Roman" w:hAnsi="Times New Roman"/>
          <w:sz w:val="24"/>
        </w:rPr>
      </w:pPr>
      <w:r w:rsidRPr="00196763">
        <w:rPr>
          <w:rFonts w:ascii="Times New Roman" w:hAnsi="Times New Roman"/>
          <w:sz w:val="24"/>
        </w:rPr>
        <w:t xml:space="preserve">Les travaux de curage </w:t>
      </w:r>
      <w:r>
        <w:rPr>
          <w:rFonts w:ascii="Times New Roman" w:hAnsi="Times New Roman"/>
          <w:sz w:val="24"/>
        </w:rPr>
        <w:t xml:space="preserve">sur la rivière </w:t>
      </w:r>
      <w:proofErr w:type="spellStart"/>
      <w:r>
        <w:rPr>
          <w:rFonts w:ascii="Times New Roman" w:hAnsi="Times New Roman"/>
          <w:sz w:val="24"/>
        </w:rPr>
        <w:t>Funa</w:t>
      </w:r>
      <w:proofErr w:type="spellEnd"/>
      <w:r w:rsidRPr="00196763">
        <w:rPr>
          <w:rFonts w:ascii="Times New Roman" w:hAnsi="Times New Roman"/>
          <w:sz w:val="24"/>
        </w:rPr>
        <w:t xml:space="preserve"> et la mise en place des collecteurs auront des incidences négatives sur les ressources en eaux qui remplissent plusieurs fonctions dans la zone du Projet. Parmi ces fonctions, il y a l’approvisionnement en eau potable des populations à travers les AEP (stations de traitement de la REGIDESO sur la rivière N’</w:t>
      </w:r>
      <w:proofErr w:type="spellStart"/>
      <w:r w:rsidRPr="00196763">
        <w:rPr>
          <w:rFonts w:ascii="Times New Roman" w:hAnsi="Times New Roman"/>
          <w:sz w:val="24"/>
        </w:rPr>
        <w:t>djili</w:t>
      </w:r>
      <w:proofErr w:type="spellEnd"/>
      <w:r w:rsidRPr="00196763">
        <w:rPr>
          <w:rFonts w:ascii="Times New Roman" w:hAnsi="Times New Roman"/>
          <w:sz w:val="24"/>
        </w:rPr>
        <w:t>) qui alimente une grande partie des populations de Kinshasa.</w:t>
      </w:r>
    </w:p>
    <w:p w14:paraId="36572590" w14:textId="77777777" w:rsidR="002D3C24" w:rsidRPr="00196763" w:rsidRDefault="002D3C24" w:rsidP="00C5663F">
      <w:pPr>
        <w:spacing w:before="240" w:beforeAutospacing="0"/>
        <w:jc w:val="both"/>
        <w:rPr>
          <w:rFonts w:ascii="Times New Roman" w:hAnsi="Times New Roman"/>
          <w:sz w:val="24"/>
        </w:rPr>
      </w:pPr>
      <w:r w:rsidRPr="00196763">
        <w:rPr>
          <w:rFonts w:ascii="Times New Roman" w:hAnsi="Times New Roman"/>
          <w:sz w:val="24"/>
        </w:rPr>
        <w:lastRenderedPageBreak/>
        <w:t>Parmi les impacts négatifs les plus redoutés, nous avons :</w:t>
      </w:r>
    </w:p>
    <w:p w14:paraId="4848CFCB" w14:textId="77777777" w:rsidR="002D3C24" w:rsidRPr="00196763" w:rsidRDefault="002D3C24" w:rsidP="00C5663F">
      <w:pPr>
        <w:numPr>
          <w:ilvl w:val="0"/>
          <w:numId w:val="74"/>
        </w:numPr>
        <w:spacing w:before="240" w:beforeAutospacing="0"/>
        <w:jc w:val="both"/>
        <w:rPr>
          <w:rFonts w:ascii="Times New Roman" w:hAnsi="Times New Roman"/>
          <w:sz w:val="24"/>
          <w:lang w:val="fr-CA"/>
        </w:rPr>
      </w:pPr>
      <w:r w:rsidRPr="00196763">
        <w:rPr>
          <w:rFonts w:ascii="Times New Roman" w:hAnsi="Times New Roman"/>
          <w:sz w:val="24"/>
          <w:lang w:val="fr-CA"/>
        </w:rPr>
        <w:t>Augmentation de la turbidité de l’eau du fait des mouvements des engins amphibies ;</w:t>
      </w:r>
    </w:p>
    <w:p w14:paraId="2C58675A"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Dégradation temporaire de la qualité de l’eau potable utilisée par les stations de traitement ;</w:t>
      </w:r>
    </w:p>
    <w:p w14:paraId="5681C1E8"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Interruption temporaire d’approvisionnement en eau des populations.</w:t>
      </w:r>
    </w:p>
    <w:p w14:paraId="4AF8D5CB" w14:textId="77777777" w:rsidR="002D3C24" w:rsidRPr="00196763" w:rsidRDefault="002D3C24" w:rsidP="00C5663F">
      <w:pPr>
        <w:spacing w:before="240" w:beforeAutospacing="0"/>
        <w:jc w:val="both"/>
        <w:rPr>
          <w:rFonts w:ascii="Times New Roman" w:hAnsi="Times New Roman"/>
          <w:sz w:val="24"/>
        </w:rPr>
      </w:pPr>
      <w:r w:rsidRPr="00196763">
        <w:rPr>
          <w:rFonts w:ascii="Times New Roman" w:hAnsi="Times New Roman"/>
          <w:sz w:val="24"/>
        </w:rPr>
        <w:t>De même, les produits de faucardage et de curage peuvent altérer la qualité des eaux des adducteurs s’ils ne sont pas gérés de manière correcte. Par conséquent, des mesures de sauvegarde doivent être mises en place pour minimiser ces impacts notamment :</w:t>
      </w:r>
    </w:p>
    <w:p w14:paraId="472EB7E5" w14:textId="77777777" w:rsidR="002D3C24" w:rsidRPr="00196763" w:rsidRDefault="002D3C24" w:rsidP="00C5663F">
      <w:pPr>
        <w:numPr>
          <w:ilvl w:val="0"/>
          <w:numId w:val="74"/>
        </w:numPr>
        <w:spacing w:before="240" w:beforeAutospacing="0"/>
        <w:jc w:val="both"/>
        <w:rPr>
          <w:rFonts w:ascii="Times New Roman" w:hAnsi="Times New Roman"/>
          <w:sz w:val="24"/>
          <w:lang w:val="fr-CA"/>
        </w:rPr>
      </w:pPr>
      <w:r w:rsidRPr="00196763">
        <w:rPr>
          <w:rFonts w:ascii="Times New Roman" w:hAnsi="Times New Roman"/>
          <w:sz w:val="24"/>
          <w:lang w:val="fr-CA"/>
        </w:rPr>
        <w:t>Présenter un programme de suivi de la turbidité des eaux des adducteurs ;</w:t>
      </w:r>
    </w:p>
    <w:p w14:paraId="66519C4A"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Éviter les fuites et déversements des produits pétroliers des pelles amphibies ;</w:t>
      </w:r>
    </w:p>
    <w:p w14:paraId="63E5A363"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Mettre en œuvre un programme d’entretien et maintenance réguliers de la machinerie (pelles amphibies) ;</w:t>
      </w:r>
    </w:p>
    <w:p w14:paraId="7BBA0B5E"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 xml:space="preserve">Tenir à disposition, et prêt à l’emploi sur le chantier, un kit spécialisé pour confiner une pollution accidentelle de faible ampleur (kits jetables hydrophobes - absorption des hydrocarbures ; à éliminés après utilisation). Ils se présentent sous forme de boudins flottants de longueur unitaire 10 m conditionnés dans des sacs autonomes. </w:t>
      </w:r>
    </w:p>
    <w:p w14:paraId="2B52FF66"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Maintenir un contact permanent avec le gestionnaire des AEP qui est la REGIDESO actuellement ;</w:t>
      </w:r>
    </w:p>
    <w:p w14:paraId="2A1CB569"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 xml:space="preserve">Assister les AEP en cas d’augmentation excessive de la turbidité en leur fournissant des intrants pour le traitement de l’eau (sulfate d’aluminium, hypochlorite de calcium, </w:t>
      </w:r>
      <w:proofErr w:type="spellStart"/>
      <w:r w:rsidRPr="00196763">
        <w:rPr>
          <w:rFonts w:ascii="Times New Roman" w:hAnsi="Times New Roman"/>
          <w:sz w:val="24"/>
          <w:lang w:val="fr-CA"/>
        </w:rPr>
        <w:t>Aquatab</w:t>
      </w:r>
      <w:proofErr w:type="spellEnd"/>
      <w:r w:rsidRPr="00196763">
        <w:rPr>
          <w:rFonts w:ascii="Times New Roman" w:hAnsi="Times New Roman"/>
          <w:sz w:val="24"/>
          <w:lang w:val="fr-CA"/>
        </w:rPr>
        <w:t>, etc.) ;</w:t>
      </w:r>
    </w:p>
    <w:p w14:paraId="2A685051" w14:textId="77777777" w:rsidR="002D3C24" w:rsidRPr="00196763"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 xml:space="preserve">Assister les AEP en cas d’interruption de l’approvisionnement en eau potable en fournissant de l’eau par camions citernes, etc. </w:t>
      </w:r>
    </w:p>
    <w:p w14:paraId="7EDDFEBA" w14:textId="77777777" w:rsidR="002D3C24" w:rsidRDefault="002D3C2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Stocker les produits de faucardage et de curage derrière les endiguements loin des plans d’eau en attendant leur ressuyage et séchage avant leur régalage.</w:t>
      </w:r>
    </w:p>
    <w:p w14:paraId="1B9C5492" w14:textId="77777777" w:rsidR="005B663D" w:rsidRPr="00196763" w:rsidRDefault="005B663D" w:rsidP="00C5663F">
      <w:pPr>
        <w:spacing w:before="0" w:beforeAutospacing="0"/>
        <w:ind w:left="643"/>
        <w:jc w:val="both"/>
        <w:rPr>
          <w:rFonts w:ascii="Times New Roman" w:hAnsi="Times New Roman"/>
          <w:sz w:val="24"/>
          <w:lang w:val="fr-CA"/>
        </w:rPr>
      </w:pPr>
    </w:p>
    <w:p w14:paraId="16A369FC" w14:textId="48B08256" w:rsidR="002D3C24" w:rsidRPr="007F3A47" w:rsidRDefault="005B663D" w:rsidP="00C5663F">
      <w:pPr>
        <w:pStyle w:val="Titre3"/>
        <w:numPr>
          <w:ilvl w:val="2"/>
          <w:numId w:val="8"/>
        </w:numPr>
        <w:spacing w:before="0" w:beforeAutospacing="0"/>
        <w:ind w:left="567" w:hanging="567"/>
        <w:rPr>
          <w:rFonts w:ascii="Times New Roman" w:hAnsi="Times New Roman"/>
          <w:b/>
          <w:bCs/>
          <w:i/>
          <w:iCs/>
          <w:color w:val="auto"/>
          <w:sz w:val="24"/>
        </w:rPr>
      </w:pPr>
      <w:bookmarkStart w:id="883" w:name="_Toc182426840"/>
      <w:r w:rsidRPr="007F3A47">
        <w:rPr>
          <w:rFonts w:ascii="Times New Roman" w:hAnsi="Times New Roman"/>
          <w:b/>
          <w:bCs/>
          <w:i/>
          <w:iCs/>
          <w:color w:val="auto"/>
          <w:sz w:val="24"/>
        </w:rPr>
        <w:t xml:space="preserve">Budget pour la mise en œuvre des mesures ES de </w:t>
      </w:r>
      <w:r w:rsidR="00591F8D" w:rsidRPr="007F3A47">
        <w:rPr>
          <w:rFonts w:ascii="Times New Roman" w:hAnsi="Times New Roman"/>
          <w:b/>
          <w:bCs/>
          <w:i/>
          <w:iCs/>
          <w:color w:val="auto"/>
          <w:sz w:val="24"/>
        </w:rPr>
        <w:t>dragage de la rivière</w:t>
      </w:r>
      <w:r w:rsidRPr="007F3A47">
        <w:rPr>
          <w:rFonts w:ascii="Times New Roman" w:hAnsi="Times New Roman"/>
          <w:b/>
          <w:bCs/>
          <w:i/>
          <w:iCs/>
          <w:color w:val="auto"/>
          <w:sz w:val="24"/>
        </w:rPr>
        <w:t xml:space="preserve"> </w:t>
      </w:r>
      <w:proofErr w:type="spellStart"/>
      <w:r w:rsidRPr="007F3A47">
        <w:rPr>
          <w:rFonts w:ascii="Times New Roman" w:hAnsi="Times New Roman"/>
          <w:b/>
          <w:bCs/>
          <w:i/>
          <w:iCs/>
          <w:color w:val="auto"/>
          <w:sz w:val="24"/>
        </w:rPr>
        <w:t>Funa</w:t>
      </w:r>
      <w:bookmarkEnd w:id="883"/>
      <w:proofErr w:type="spellEnd"/>
      <w:r w:rsidRPr="007F3A47">
        <w:rPr>
          <w:rFonts w:ascii="Times New Roman" w:hAnsi="Times New Roman"/>
          <w:b/>
          <w:bCs/>
          <w:i/>
          <w:iCs/>
          <w:color w:val="auto"/>
          <w:sz w:val="24"/>
        </w:rPr>
        <w:t xml:space="preserve"> </w:t>
      </w:r>
    </w:p>
    <w:p w14:paraId="2F714D34" w14:textId="77777777" w:rsidR="005B663D" w:rsidRDefault="005B663D" w:rsidP="00C5663F">
      <w:pPr>
        <w:spacing w:before="0" w:beforeAutospacing="0"/>
        <w:jc w:val="both"/>
        <w:rPr>
          <w:rFonts w:ascii="Times New Roman" w:hAnsi="Times New Roman"/>
          <w:sz w:val="24"/>
          <w:lang w:val="fr-CA"/>
        </w:rPr>
      </w:pPr>
    </w:p>
    <w:p w14:paraId="014D57A0" w14:textId="2CC7C2E2" w:rsidR="00FC1A4F" w:rsidRPr="004B4952" w:rsidRDefault="00FC1A4F" w:rsidP="00C5663F">
      <w:pPr>
        <w:pStyle w:val="Lgende"/>
        <w:keepNext/>
        <w:spacing w:before="0" w:after="120"/>
        <w:jc w:val="center"/>
        <w:rPr>
          <w:bCs/>
        </w:rPr>
      </w:pPr>
      <w:bookmarkStart w:id="884" w:name="_Toc182426961"/>
      <w:r w:rsidRPr="009745B7">
        <w:rPr>
          <w:b w:val="0"/>
          <w:bCs/>
          <w:i w:val="0"/>
          <w:iCs w:val="0"/>
        </w:rPr>
        <w:t xml:space="preserve">Tableau </w:t>
      </w:r>
      <w:r w:rsidRPr="009745B7">
        <w:rPr>
          <w:b w:val="0"/>
          <w:bCs/>
          <w:i w:val="0"/>
          <w:iCs w:val="0"/>
        </w:rPr>
        <w:fldChar w:fldCharType="begin"/>
      </w:r>
      <w:r w:rsidRPr="009745B7">
        <w:rPr>
          <w:b w:val="0"/>
          <w:bCs/>
          <w:i w:val="0"/>
          <w:iCs w:val="0"/>
        </w:rPr>
        <w:instrText xml:space="preserve"> SEQ Tableau \* ARABIC </w:instrText>
      </w:r>
      <w:r w:rsidRPr="009745B7">
        <w:rPr>
          <w:b w:val="0"/>
          <w:bCs/>
          <w:i w:val="0"/>
          <w:iCs w:val="0"/>
        </w:rPr>
        <w:fldChar w:fldCharType="separate"/>
      </w:r>
      <w:r w:rsidR="0092454C">
        <w:rPr>
          <w:b w:val="0"/>
          <w:bCs/>
          <w:i w:val="0"/>
          <w:iCs w:val="0"/>
          <w:noProof/>
        </w:rPr>
        <w:t>59</w:t>
      </w:r>
      <w:r w:rsidRPr="009745B7">
        <w:rPr>
          <w:b w:val="0"/>
          <w:bCs/>
          <w:i w:val="0"/>
          <w:iCs w:val="0"/>
        </w:rPr>
        <w:fldChar w:fldCharType="end"/>
      </w:r>
      <w:r w:rsidRPr="009745B7">
        <w:rPr>
          <w:b w:val="0"/>
          <w:bCs/>
          <w:i w:val="0"/>
          <w:iCs w:val="0"/>
        </w:rPr>
        <w:t xml:space="preserve"> : Budget pour la mise en </w:t>
      </w:r>
      <w:r w:rsidRPr="00FC1A4F">
        <w:rPr>
          <w:b w:val="0"/>
          <w:bCs/>
          <w:i w:val="0"/>
          <w:iCs w:val="0"/>
        </w:rPr>
        <w:t>œuvre</w:t>
      </w:r>
      <w:r w:rsidRPr="00D2782C">
        <w:rPr>
          <w:b w:val="0"/>
          <w:bCs/>
          <w:i w:val="0"/>
          <w:iCs w:val="0"/>
        </w:rPr>
        <w:t xml:space="preserve"> des mesures ES de dragage de la rivière </w:t>
      </w:r>
      <w:proofErr w:type="spellStart"/>
      <w:r w:rsidRPr="00D2782C">
        <w:rPr>
          <w:b w:val="0"/>
          <w:bCs/>
          <w:i w:val="0"/>
          <w:iCs w:val="0"/>
        </w:rPr>
        <w:t>Funa</w:t>
      </w:r>
      <w:bookmarkEnd w:id="884"/>
      <w:proofErr w:type="spellEnd"/>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2"/>
        <w:gridCol w:w="1192"/>
        <w:gridCol w:w="1296"/>
        <w:gridCol w:w="1417"/>
      </w:tblGrid>
      <w:tr w:rsidR="00591F8D" w:rsidRPr="00FC1A4F" w14:paraId="5C1860D0" w14:textId="77777777" w:rsidTr="00DA0B62">
        <w:trPr>
          <w:jc w:val="center"/>
        </w:trPr>
        <w:tc>
          <w:tcPr>
            <w:tcW w:w="5592" w:type="dxa"/>
            <w:shd w:val="clear" w:color="auto" w:fill="9CC2E5" w:themeFill="accent1" w:themeFillTint="99"/>
            <w:vAlign w:val="center"/>
          </w:tcPr>
          <w:p w14:paraId="4D661EFF" w14:textId="77777777" w:rsidR="00591F8D" w:rsidRPr="00D2782C" w:rsidRDefault="00591F8D" w:rsidP="00C5663F">
            <w:pPr>
              <w:spacing w:before="0" w:beforeAutospacing="0"/>
              <w:contextualSpacing/>
              <w:jc w:val="center"/>
              <w:rPr>
                <w:rFonts w:ascii="Times New Roman" w:hAnsi="Times New Roman"/>
                <w:b/>
                <w:sz w:val="24"/>
              </w:rPr>
            </w:pPr>
            <w:r w:rsidRPr="00D2782C">
              <w:rPr>
                <w:rFonts w:ascii="Times New Roman" w:hAnsi="Times New Roman"/>
                <w:b/>
                <w:sz w:val="24"/>
              </w:rPr>
              <w:t>Libellé</w:t>
            </w:r>
          </w:p>
        </w:tc>
        <w:tc>
          <w:tcPr>
            <w:tcW w:w="1192" w:type="dxa"/>
            <w:shd w:val="clear" w:color="auto" w:fill="9CC2E5" w:themeFill="accent1" w:themeFillTint="99"/>
            <w:vAlign w:val="center"/>
          </w:tcPr>
          <w:p w14:paraId="61BFEC6F" w14:textId="77777777" w:rsidR="00591F8D" w:rsidRPr="00D2782C" w:rsidRDefault="00591F8D" w:rsidP="00C5663F">
            <w:pPr>
              <w:spacing w:before="0" w:beforeAutospacing="0"/>
              <w:contextualSpacing/>
              <w:jc w:val="center"/>
              <w:rPr>
                <w:rFonts w:ascii="Times New Roman" w:hAnsi="Times New Roman"/>
                <w:b/>
                <w:sz w:val="24"/>
              </w:rPr>
            </w:pPr>
            <w:r w:rsidRPr="00D2782C">
              <w:rPr>
                <w:rFonts w:ascii="Times New Roman" w:hAnsi="Times New Roman"/>
                <w:b/>
                <w:sz w:val="24"/>
              </w:rPr>
              <w:t>Quantité</w:t>
            </w:r>
          </w:p>
        </w:tc>
        <w:tc>
          <w:tcPr>
            <w:tcW w:w="1296" w:type="dxa"/>
            <w:shd w:val="clear" w:color="auto" w:fill="9CC2E5" w:themeFill="accent1" w:themeFillTint="99"/>
            <w:vAlign w:val="center"/>
          </w:tcPr>
          <w:p w14:paraId="1ADE4953" w14:textId="77777777" w:rsidR="00591F8D" w:rsidRPr="00D2782C" w:rsidRDefault="00591F8D" w:rsidP="00C5663F">
            <w:pPr>
              <w:spacing w:before="0" w:beforeAutospacing="0"/>
              <w:contextualSpacing/>
              <w:jc w:val="center"/>
              <w:rPr>
                <w:rFonts w:ascii="Times New Roman" w:hAnsi="Times New Roman"/>
                <w:b/>
                <w:sz w:val="24"/>
              </w:rPr>
            </w:pPr>
            <w:r w:rsidRPr="00D2782C">
              <w:rPr>
                <w:rFonts w:ascii="Times New Roman" w:hAnsi="Times New Roman"/>
                <w:b/>
                <w:sz w:val="24"/>
              </w:rPr>
              <w:t>Prix Unitaire (USD)</w:t>
            </w:r>
          </w:p>
        </w:tc>
        <w:tc>
          <w:tcPr>
            <w:tcW w:w="1417" w:type="dxa"/>
            <w:shd w:val="clear" w:color="auto" w:fill="9CC2E5" w:themeFill="accent1" w:themeFillTint="99"/>
            <w:vAlign w:val="center"/>
          </w:tcPr>
          <w:p w14:paraId="5CAFB750" w14:textId="77777777" w:rsidR="00591F8D" w:rsidRPr="00D2782C" w:rsidRDefault="00591F8D" w:rsidP="00C5663F">
            <w:pPr>
              <w:spacing w:before="0" w:beforeAutospacing="0"/>
              <w:contextualSpacing/>
              <w:jc w:val="center"/>
              <w:rPr>
                <w:rFonts w:ascii="Times New Roman" w:hAnsi="Times New Roman"/>
                <w:b/>
                <w:sz w:val="24"/>
              </w:rPr>
            </w:pPr>
            <w:r w:rsidRPr="00D2782C">
              <w:rPr>
                <w:rFonts w:ascii="Times New Roman" w:hAnsi="Times New Roman"/>
                <w:b/>
                <w:sz w:val="24"/>
              </w:rPr>
              <w:t>Prix Total (USD)</w:t>
            </w:r>
          </w:p>
        </w:tc>
      </w:tr>
      <w:tr w:rsidR="00591F8D" w:rsidRPr="00FC1A4F" w14:paraId="2F27E4A3" w14:textId="77777777" w:rsidTr="00DA0B62">
        <w:trPr>
          <w:jc w:val="center"/>
        </w:trPr>
        <w:tc>
          <w:tcPr>
            <w:tcW w:w="5592" w:type="dxa"/>
            <w:shd w:val="clear" w:color="auto" w:fill="auto"/>
          </w:tcPr>
          <w:p w14:paraId="30055A08" w14:textId="40B5D935" w:rsidR="00591F8D" w:rsidRPr="00D2782C" w:rsidRDefault="00591F8D" w:rsidP="00C5663F">
            <w:pPr>
              <w:spacing w:before="0" w:beforeAutospacing="0"/>
              <w:contextualSpacing/>
              <w:jc w:val="both"/>
              <w:rPr>
                <w:rFonts w:ascii="Times New Roman" w:hAnsi="Times New Roman"/>
                <w:sz w:val="24"/>
              </w:rPr>
            </w:pPr>
            <w:r w:rsidRPr="00D2782C">
              <w:rPr>
                <w:rFonts w:ascii="Times New Roman" w:hAnsi="Times New Roman"/>
                <w:sz w:val="24"/>
              </w:rPr>
              <w:t xml:space="preserve">Curage des points chauds de la rivière </w:t>
            </w:r>
            <w:proofErr w:type="spellStart"/>
            <w:r w:rsidRPr="00D2782C">
              <w:rPr>
                <w:rFonts w:ascii="Times New Roman" w:hAnsi="Times New Roman"/>
                <w:sz w:val="24"/>
              </w:rPr>
              <w:t>Funa</w:t>
            </w:r>
            <w:proofErr w:type="spellEnd"/>
            <w:r w:rsidRPr="00D2782C">
              <w:rPr>
                <w:rFonts w:ascii="Times New Roman" w:hAnsi="Times New Roman"/>
                <w:sz w:val="24"/>
              </w:rPr>
              <w:t xml:space="preserve"> </w:t>
            </w:r>
          </w:p>
        </w:tc>
        <w:tc>
          <w:tcPr>
            <w:tcW w:w="1192" w:type="dxa"/>
            <w:shd w:val="clear" w:color="auto" w:fill="auto"/>
          </w:tcPr>
          <w:p w14:paraId="538BED3B" w14:textId="77777777" w:rsidR="00591F8D" w:rsidRPr="00D2782C" w:rsidRDefault="00591F8D" w:rsidP="00C5663F">
            <w:pPr>
              <w:spacing w:before="0" w:beforeAutospacing="0"/>
              <w:contextualSpacing/>
              <w:jc w:val="center"/>
              <w:rPr>
                <w:rFonts w:ascii="Times New Roman" w:hAnsi="Times New Roman"/>
                <w:sz w:val="24"/>
              </w:rPr>
            </w:pPr>
            <w:r w:rsidRPr="00D2782C">
              <w:rPr>
                <w:rFonts w:ascii="Times New Roman" w:hAnsi="Times New Roman"/>
                <w:sz w:val="24"/>
              </w:rPr>
              <w:t>2</w:t>
            </w:r>
          </w:p>
        </w:tc>
        <w:tc>
          <w:tcPr>
            <w:tcW w:w="1296" w:type="dxa"/>
            <w:shd w:val="clear" w:color="auto" w:fill="auto"/>
          </w:tcPr>
          <w:p w14:paraId="6311FCBD" w14:textId="77777777" w:rsidR="00591F8D" w:rsidRPr="00D2782C" w:rsidRDefault="00591F8D" w:rsidP="00C5663F">
            <w:pPr>
              <w:spacing w:before="0" w:beforeAutospacing="0"/>
              <w:contextualSpacing/>
              <w:jc w:val="right"/>
              <w:rPr>
                <w:rFonts w:ascii="Times New Roman" w:hAnsi="Times New Roman"/>
                <w:sz w:val="24"/>
              </w:rPr>
            </w:pPr>
            <w:r w:rsidRPr="00D2782C">
              <w:rPr>
                <w:rFonts w:ascii="Times New Roman" w:hAnsi="Times New Roman"/>
                <w:sz w:val="24"/>
              </w:rPr>
              <w:t>15 000</w:t>
            </w:r>
          </w:p>
        </w:tc>
        <w:tc>
          <w:tcPr>
            <w:tcW w:w="1417" w:type="dxa"/>
            <w:shd w:val="clear" w:color="auto" w:fill="auto"/>
          </w:tcPr>
          <w:p w14:paraId="2D8DACB8" w14:textId="77777777" w:rsidR="00591F8D" w:rsidRPr="00D2782C" w:rsidRDefault="00591F8D" w:rsidP="00C5663F">
            <w:pPr>
              <w:spacing w:before="0" w:beforeAutospacing="0"/>
              <w:contextualSpacing/>
              <w:jc w:val="right"/>
              <w:rPr>
                <w:rFonts w:ascii="Times New Roman" w:hAnsi="Times New Roman"/>
                <w:sz w:val="24"/>
              </w:rPr>
            </w:pPr>
            <w:r w:rsidRPr="00D2782C">
              <w:rPr>
                <w:rFonts w:ascii="Times New Roman" w:hAnsi="Times New Roman"/>
                <w:sz w:val="24"/>
              </w:rPr>
              <w:t>30 000</w:t>
            </w:r>
          </w:p>
        </w:tc>
      </w:tr>
      <w:tr w:rsidR="00591F8D" w:rsidRPr="00FC1A4F" w14:paraId="31230928" w14:textId="77777777" w:rsidTr="00DA0B62">
        <w:trPr>
          <w:jc w:val="center"/>
        </w:trPr>
        <w:tc>
          <w:tcPr>
            <w:tcW w:w="5592" w:type="dxa"/>
            <w:shd w:val="clear" w:color="auto" w:fill="auto"/>
          </w:tcPr>
          <w:p w14:paraId="40CB3DFA" w14:textId="4ADCE3C8" w:rsidR="00591F8D" w:rsidRPr="00D2782C" w:rsidRDefault="00591F8D" w:rsidP="00C5663F">
            <w:pPr>
              <w:spacing w:before="0" w:beforeAutospacing="0"/>
              <w:contextualSpacing/>
              <w:jc w:val="both"/>
              <w:rPr>
                <w:rFonts w:ascii="Times New Roman" w:hAnsi="Times New Roman"/>
                <w:sz w:val="24"/>
              </w:rPr>
            </w:pPr>
            <w:r w:rsidRPr="00D2782C">
              <w:rPr>
                <w:rFonts w:ascii="Times New Roman" w:hAnsi="Times New Roman"/>
                <w:sz w:val="24"/>
              </w:rPr>
              <w:t>Collecte, tri, transport et évacuation de déchets vers le site RASKIN</w:t>
            </w:r>
          </w:p>
        </w:tc>
        <w:tc>
          <w:tcPr>
            <w:tcW w:w="1192" w:type="dxa"/>
            <w:shd w:val="clear" w:color="auto" w:fill="auto"/>
          </w:tcPr>
          <w:p w14:paraId="501575B0" w14:textId="3F614C25" w:rsidR="00591F8D" w:rsidRPr="00D2782C" w:rsidRDefault="00591F8D" w:rsidP="00C5663F">
            <w:pPr>
              <w:spacing w:before="0" w:beforeAutospacing="0"/>
              <w:contextualSpacing/>
              <w:jc w:val="center"/>
              <w:rPr>
                <w:rFonts w:ascii="Times New Roman" w:hAnsi="Times New Roman"/>
                <w:sz w:val="24"/>
              </w:rPr>
            </w:pPr>
            <w:proofErr w:type="spellStart"/>
            <w:r w:rsidRPr="00D2782C">
              <w:rPr>
                <w:rFonts w:ascii="Times New Roman" w:hAnsi="Times New Roman"/>
                <w:sz w:val="24"/>
              </w:rPr>
              <w:t>Ff</w:t>
            </w:r>
            <w:proofErr w:type="spellEnd"/>
          </w:p>
        </w:tc>
        <w:tc>
          <w:tcPr>
            <w:tcW w:w="1296" w:type="dxa"/>
            <w:shd w:val="clear" w:color="auto" w:fill="auto"/>
          </w:tcPr>
          <w:p w14:paraId="6250C0EB" w14:textId="336F80B8" w:rsidR="00591F8D" w:rsidRPr="00D2782C" w:rsidRDefault="00591F8D" w:rsidP="00C5663F">
            <w:pPr>
              <w:spacing w:before="0" w:beforeAutospacing="0"/>
              <w:contextualSpacing/>
              <w:jc w:val="right"/>
              <w:rPr>
                <w:rFonts w:ascii="Times New Roman" w:hAnsi="Times New Roman"/>
                <w:sz w:val="24"/>
              </w:rPr>
            </w:pPr>
            <w:r w:rsidRPr="00D2782C">
              <w:rPr>
                <w:rFonts w:ascii="Times New Roman" w:hAnsi="Times New Roman"/>
                <w:sz w:val="24"/>
              </w:rPr>
              <w:t>12 000</w:t>
            </w:r>
          </w:p>
        </w:tc>
        <w:tc>
          <w:tcPr>
            <w:tcW w:w="1417" w:type="dxa"/>
            <w:shd w:val="clear" w:color="auto" w:fill="auto"/>
          </w:tcPr>
          <w:p w14:paraId="4F05EB5C" w14:textId="40C533CE" w:rsidR="00591F8D" w:rsidRPr="00D2782C" w:rsidRDefault="00591F8D" w:rsidP="00C5663F">
            <w:pPr>
              <w:spacing w:before="0" w:beforeAutospacing="0"/>
              <w:contextualSpacing/>
              <w:jc w:val="right"/>
              <w:rPr>
                <w:rFonts w:ascii="Times New Roman" w:hAnsi="Times New Roman"/>
                <w:sz w:val="24"/>
              </w:rPr>
            </w:pPr>
            <w:r w:rsidRPr="00D2782C">
              <w:rPr>
                <w:rFonts w:ascii="Times New Roman" w:hAnsi="Times New Roman"/>
                <w:sz w:val="24"/>
              </w:rPr>
              <w:t>12 000</w:t>
            </w:r>
          </w:p>
        </w:tc>
      </w:tr>
      <w:tr w:rsidR="00591F8D" w:rsidRPr="00FC1A4F" w14:paraId="248EC612" w14:textId="77777777" w:rsidTr="00DA0B62">
        <w:trPr>
          <w:jc w:val="center"/>
        </w:trPr>
        <w:tc>
          <w:tcPr>
            <w:tcW w:w="5592" w:type="dxa"/>
            <w:shd w:val="clear" w:color="auto" w:fill="auto"/>
          </w:tcPr>
          <w:p w14:paraId="287B1A3B" w14:textId="2AB27D69" w:rsidR="00591F8D" w:rsidRPr="00D2782C" w:rsidRDefault="00591F8D" w:rsidP="00C5663F">
            <w:pPr>
              <w:spacing w:before="0" w:beforeAutospacing="0"/>
              <w:contextualSpacing/>
              <w:jc w:val="both"/>
              <w:rPr>
                <w:rFonts w:ascii="Times New Roman" w:hAnsi="Times New Roman"/>
                <w:sz w:val="24"/>
              </w:rPr>
            </w:pPr>
            <w:r w:rsidRPr="00D2782C">
              <w:rPr>
                <w:rFonts w:ascii="Times New Roman" w:hAnsi="Times New Roman"/>
                <w:color w:val="000000"/>
                <w:sz w:val="24"/>
              </w:rPr>
              <w:t>Achat des Kits d’EPI et EPC pour les travailleurs sur le chantier</w:t>
            </w:r>
          </w:p>
        </w:tc>
        <w:tc>
          <w:tcPr>
            <w:tcW w:w="1192" w:type="dxa"/>
            <w:shd w:val="clear" w:color="auto" w:fill="auto"/>
          </w:tcPr>
          <w:p w14:paraId="15AA1B2F" w14:textId="696FE633" w:rsidR="00591F8D" w:rsidRPr="00D2782C" w:rsidRDefault="00591F8D" w:rsidP="00C5663F">
            <w:pPr>
              <w:spacing w:before="0" w:beforeAutospacing="0"/>
              <w:contextualSpacing/>
              <w:jc w:val="center"/>
              <w:rPr>
                <w:rFonts w:ascii="Times New Roman" w:hAnsi="Times New Roman"/>
                <w:sz w:val="24"/>
              </w:rPr>
            </w:pPr>
            <w:proofErr w:type="spellStart"/>
            <w:r w:rsidRPr="00D2782C">
              <w:rPr>
                <w:rFonts w:ascii="Times New Roman" w:hAnsi="Times New Roman"/>
                <w:sz w:val="24"/>
              </w:rPr>
              <w:t>Ff</w:t>
            </w:r>
            <w:proofErr w:type="spellEnd"/>
          </w:p>
        </w:tc>
        <w:tc>
          <w:tcPr>
            <w:tcW w:w="1296" w:type="dxa"/>
            <w:shd w:val="clear" w:color="auto" w:fill="auto"/>
          </w:tcPr>
          <w:p w14:paraId="39E19412" w14:textId="1E6A1CF8" w:rsidR="00591F8D" w:rsidRPr="00D2782C" w:rsidRDefault="00591F8D" w:rsidP="00C5663F">
            <w:pPr>
              <w:spacing w:before="0" w:beforeAutospacing="0"/>
              <w:contextualSpacing/>
              <w:jc w:val="right"/>
              <w:rPr>
                <w:rFonts w:ascii="Times New Roman" w:hAnsi="Times New Roman"/>
                <w:sz w:val="24"/>
              </w:rPr>
            </w:pPr>
            <w:r w:rsidRPr="00D2782C">
              <w:rPr>
                <w:rFonts w:ascii="Times New Roman" w:hAnsi="Times New Roman"/>
                <w:sz w:val="24"/>
              </w:rPr>
              <w:t>5 000</w:t>
            </w:r>
          </w:p>
        </w:tc>
        <w:tc>
          <w:tcPr>
            <w:tcW w:w="1417" w:type="dxa"/>
            <w:shd w:val="clear" w:color="auto" w:fill="auto"/>
          </w:tcPr>
          <w:p w14:paraId="1DFA40A5" w14:textId="7117DBDC" w:rsidR="00591F8D" w:rsidRPr="00D2782C" w:rsidRDefault="00591F8D" w:rsidP="00C5663F">
            <w:pPr>
              <w:spacing w:before="0" w:beforeAutospacing="0"/>
              <w:contextualSpacing/>
              <w:jc w:val="right"/>
              <w:rPr>
                <w:rFonts w:ascii="Times New Roman" w:hAnsi="Times New Roman"/>
                <w:sz w:val="24"/>
              </w:rPr>
            </w:pPr>
            <w:r w:rsidRPr="00D2782C">
              <w:rPr>
                <w:rFonts w:ascii="Times New Roman" w:hAnsi="Times New Roman"/>
                <w:sz w:val="24"/>
              </w:rPr>
              <w:t>5 000</w:t>
            </w:r>
          </w:p>
        </w:tc>
      </w:tr>
      <w:tr w:rsidR="00591F8D" w:rsidRPr="00FC1A4F" w14:paraId="06A734A5" w14:textId="77777777" w:rsidTr="00DA0B62">
        <w:trPr>
          <w:jc w:val="center"/>
        </w:trPr>
        <w:tc>
          <w:tcPr>
            <w:tcW w:w="5592" w:type="dxa"/>
            <w:shd w:val="clear" w:color="auto" w:fill="auto"/>
          </w:tcPr>
          <w:p w14:paraId="7856F4C3" w14:textId="22ADD86C" w:rsidR="00591F8D" w:rsidRPr="00D2782C" w:rsidRDefault="00591F8D" w:rsidP="00C5663F">
            <w:pPr>
              <w:spacing w:before="0" w:beforeAutospacing="0"/>
              <w:contextualSpacing/>
              <w:rPr>
                <w:rFonts w:ascii="Times New Roman" w:hAnsi="Times New Roman"/>
                <w:sz w:val="24"/>
              </w:rPr>
            </w:pPr>
            <w:r w:rsidRPr="00D2782C">
              <w:rPr>
                <w:rFonts w:ascii="Times New Roman" w:hAnsi="Times New Roman"/>
                <w:sz w:val="24"/>
              </w:rPr>
              <w:t>Sensibilisation des travailleurs et riverains sur la lutte contre le paludisme</w:t>
            </w:r>
          </w:p>
        </w:tc>
        <w:tc>
          <w:tcPr>
            <w:tcW w:w="1192" w:type="dxa"/>
            <w:shd w:val="clear" w:color="auto" w:fill="auto"/>
          </w:tcPr>
          <w:p w14:paraId="3AF8CC90" w14:textId="77777777" w:rsidR="00591F8D" w:rsidRPr="00D2782C" w:rsidRDefault="00591F8D" w:rsidP="00C5663F">
            <w:pPr>
              <w:spacing w:before="0" w:beforeAutospacing="0"/>
              <w:contextualSpacing/>
              <w:jc w:val="center"/>
              <w:rPr>
                <w:rFonts w:ascii="Times New Roman" w:hAnsi="Times New Roman"/>
                <w:sz w:val="24"/>
              </w:rPr>
            </w:pPr>
            <w:proofErr w:type="spellStart"/>
            <w:proofErr w:type="gramStart"/>
            <w:r w:rsidRPr="00D2782C">
              <w:rPr>
                <w:rFonts w:ascii="Times New Roman" w:hAnsi="Times New Roman"/>
                <w:sz w:val="24"/>
              </w:rPr>
              <w:t>ff</w:t>
            </w:r>
            <w:proofErr w:type="spellEnd"/>
            <w:proofErr w:type="gramEnd"/>
          </w:p>
        </w:tc>
        <w:tc>
          <w:tcPr>
            <w:tcW w:w="1296" w:type="dxa"/>
            <w:shd w:val="clear" w:color="auto" w:fill="auto"/>
          </w:tcPr>
          <w:p w14:paraId="75CC741F" w14:textId="6018EBFC" w:rsidR="00591F8D" w:rsidRPr="00D2782C" w:rsidRDefault="00591F8D" w:rsidP="00C5663F">
            <w:pPr>
              <w:spacing w:before="0" w:beforeAutospacing="0"/>
              <w:contextualSpacing/>
              <w:jc w:val="right"/>
              <w:rPr>
                <w:rFonts w:ascii="Times New Roman" w:hAnsi="Times New Roman"/>
                <w:sz w:val="24"/>
              </w:rPr>
            </w:pPr>
            <w:r w:rsidRPr="00D2782C">
              <w:rPr>
                <w:rFonts w:ascii="Times New Roman" w:hAnsi="Times New Roman"/>
                <w:sz w:val="24"/>
              </w:rPr>
              <w:t>5 000</w:t>
            </w:r>
          </w:p>
        </w:tc>
        <w:tc>
          <w:tcPr>
            <w:tcW w:w="1417" w:type="dxa"/>
            <w:shd w:val="clear" w:color="auto" w:fill="auto"/>
          </w:tcPr>
          <w:p w14:paraId="3F8FB1DD" w14:textId="77777777" w:rsidR="00591F8D" w:rsidRPr="00D2782C" w:rsidRDefault="00591F8D" w:rsidP="00C5663F">
            <w:pPr>
              <w:spacing w:before="0" w:beforeAutospacing="0"/>
              <w:contextualSpacing/>
              <w:jc w:val="right"/>
              <w:rPr>
                <w:rFonts w:ascii="Times New Roman" w:hAnsi="Times New Roman"/>
                <w:sz w:val="24"/>
              </w:rPr>
            </w:pPr>
            <w:r w:rsidRPr="00D2782C">
              <w:rPr>
                <w:rFonts w:ascii="Times New Roman" w:hAnsi="Times New Roman"/>
                <w:sz w:val="24"/>
              </w:rPr>
              <w:t>5 000</w:t>
            </w:r>
          </w:p>
        </w:tc>
      </w:tr>
      <w:tr w:rsidR="00591F8D" w:rsidRPr="00FC1A4F" w14:paraId="1325EB8E" w14:textId="77777777" w:rsidTr="00DA0B62">
        <w:trPr>
          <w:jc w:val="center"/>
        </w:trPr>
        <w:tc>
          <w:tcPr>
            <w:tcW w:w="5592" w:type="dxa"/>
            <w:shd w:val="clear" w:color="auto" w:fill="auto"/>
          </w:tcPr>
          <w:p w14:paraId="240F0D4E" w14:textId="77777777" w:rsidR="00591F8D" w:rsidRPr="00D2782C" w:rsidRDefault="00591F8D" w:rsidP="00C5663F">
            <w:pPr>
              <w:spacing w:before="0" w:beforeAutospacing="0"/>
              <w:contextualSpacing/>
              <w:jc w:val="center"/>
              <w:rPr>
                <w:rFonts w:ascii="Times New Roman" w:hAnsi="Times New Roman"/>
                <w:b/>
                <w:sz w:val="24"/>
              </w:rPr>
            </w:pPr>
            <w:r w:rsidRPr="00D2782C">
              <w:rPr>
                <w:rFonts w:ascii="Times New Roman" w:hAnsi="Times New Roman"/>
                <w:b/>
                <w:sz w:val="24"/>
              </w:rPr>
              <w:t>TOTAL GENERAL</w:t>
            </w:r>
          </w:p>
        </w:tc>
        <w:tc>
          <w:tcPr>
            <w:tcW w:w="1192" w:type="dxa"/>
            <w:shd w:val="clear" w:color="auto" w:fill="auto"/>
          </w:tcPr>
          <w:p w14:paraId="707E22BA" w14:textId="77777777" w:rsidR="00591F8D" w:rsidRPr="00D2782C" w:rsidRDefault="00591F8D" w:rsidP="00C5663F">
            <w:pPr>
              <w:spacing w:before="0" w:beforeAutospacing="0"/>
              <w:contextualSpacing/>
              <w:rPr>
                <w:rFonts w:ascii="Times New Roman" w:hAnsi="Times New Roman"/>
                <w:b/>
                <w:sz w:val="24"/>
              </w:rPr>
            </w:pPr>
          </w:p>
        </w:tc>
        <w:tc>
          <w:tcPr>
            <w:tcW w:w="1296" w:type="dxa"/>
            <w:shd w:val="clear" w:color="auto" w:fill="auto"/>
          </w:tcPr>
          <w:p w14:paraId="32073F05" w14:textId="77777777" w:rsidR="00591F8D" w:rsidRPr="00D2782C" w:rsidRDefault="00591F8D" w:rsidP="00C5663F">
            <w:pPr>
              <w:spacing w:before="0" w:beforeAutospacing="0"/>
              <w:contextualSpacing/>
              <w:jc w:val="right"/>
              <w:rPr>
                <w:rFonts w:ascii="Times New Roman" w:hAnsi="Times New Roman"/>
                <w:b/>
                <w:sz w:val="24"/>
              </w:rPr>
            </w:pPr>
          </w:p>
        </w:tc>
        <w:tc>
          <w:tcPr>
            <w:tcW w:w="1417" w:type="dxa"/>
            <w:shd w:val="clear" w:color="auto" w:fill="auto"/>
          </w:tcPr>
          <w:p w14:paraId="5B09699F" w14:textId="6F22BEDD" w:rsidR="00591F8D" w:rsidRPr="00D2782C" w:rsidRDefault="00591F8D" w:rsidP="00C5663F">
            <w:pPr>
              <w:spacing w:before="0" w:beforeAutospacing="0"/>
              <w:contextualSpacing/>
              <w:jc w:val="right"/>
              <w:rPr>
                <w:rFonts w:ascii="Times New Roman" w:hAnsi="Times New Roman"/>
                <w:b/>
                <w:sz w:val="24"/>
              </w:rPr>
            </w:pPr>
            <w:r w:rsidRPr="00D2782C">
              <w:rPr>
                <w:rFonts w:ascii="Times New Roman" w:hAnsi="Times New Roman"/>
                <w:b/>
                <w:sz w:val="24"/>
              </w:rPr>
              <w:t>52 000</w:t>
            </w:r>
          </w:p>
        </w:tc>
      </w:tr>
    </w:tbl>
    <w:p w14:paraId="2035FAB6" w14:textId="77777777" w:rsidR="009745B7" w:rsidRDefault="009745B7" w:rsidP="00C5663F">
      <w:pPr>
        <w:spacing w:before="0" w:beforeAutospacing="0"/>
        <w:jc w:val="both"/>
        <w:rPr>
          <w:rFonts w:ascii="Times New Roman" w:hAnsi="Times New Roman"/>
          <w:sz w:val="24"/>
        </w:rPr>
      </w:pPr>
    </w:p>
    <w:p w14:paraId="52221DFB" w14:textId="77777777" w:rsidR="002A310D" w:rsidRPr="007F3A47" w:rsidRDefault="002A310D" w:rsidP="00C5663F">
      <w:pPr>
        <w:pStyle w:val="Titre20"/>
        <w:numPr>
          <w:ilvl w:val="1"/>
          <w:numId w:val="8"/>
        </w:numPr>
        <w:spacing w:line="240" w:lineRule="auto"/>
        <w:ind w:left="567" w:hanging="567"/>
        <w:rPr>
          <w:rFonts w:ascii="Times New Roman" w:eastAsia="DengXian Light" w:hAnsi="Times New Roman"/>
          <w:b/>
          <w:bCs w:val="0"/>
          <w:iCs/>
          <w:sz w:val="24"/>
          <w:szCs w:val="24"/>
        </w:rPr>
      </w:pPr>
      <w:bookmarkStart w:id="885" w:name="_Toc182426841"/>
      <w:r w:rsidRPr="007F3A47">
        <w:rPr>
          <w:rFonts w:ascii="Times New Roman" w:eastAsia="DengXian Light" w:hAnsi="Times New Roman"/>
          <w:b/>
          <w:bCs w:val="0"/>
          <w:iCs/>
          <w:sz w:val="24"/>
          <w:szCs w:val="24"/>
        </w:rPr>
        <w:t>PGES pour la reconstruction des ouvrages de franchissement (Ponts et dalots)</w:t>
      </w:r>
      <w:bookmarkEnd w:id="885"/>
    </w:p>
    <w:p w14:paraId="0CA02EB8" w14:textId="08AF3CC8" w:rsidR="00154D89" w:rsidRDefault="00154D89" w:rsidP="00C5663F">
      <w:pPr>
        <w:spacing w:before="240" w:beforeAutospacing="0"/>
        <w:jc w:val="both"/>
        <w:rPr>
          <w:rFonts w:ascii="Times New Roman" w:hAnsi="Times New Roman"/>
          <w:sz w:val="24"/>
        </w:rPr>
      </w:pPr>
      <w:r w:rsidRPr="00D2782C">
        <w:rPr>
          <w:rFonts w:ascii="Times New Roman" w:hAnsi="Times New Roman"/>
          <w:sz w:val="24"/>
        </w:rPr>
        <w:t>Les travaux de réhabilitation des Ponts (Lumumba et Forgeron) et autres ouvrages de franchissement (Passerelle) vont perturber la mobilité de la circulation</w:t>
      </w:r>
      <w:r>
        <w:rPr>
          <w:rFonts w:ascii="Times New Roman" w:hAnsi="Times New Roman"/>
          <w:sz w:val="24"/>
        </w:rPr>
        <w:t xml:space="preserve"> des personnes et leurs biens sur le site de </w:t>
      </w:r>
      <w:proofErr w:type="spellStart"/>
      <w:r>
        <w:rPr>
          <w:rFonts w:ascii="Times New Roman" w:hAnsi="Times New Roman"/>
          <w:sz w:val="24"/>
        </w:rPr>
        <w:t>Funa</w:t>
      </w:r>
      <w:proofErr w:type="spellEnd"/>
      <w:r>
        <w:rPr>
          <w:rFonts w:ascii="Times New Roman" w:hAnsi="Times New Roman"/>
          <w:sz w:val="24"/>
        </w:rPr>
        <w:t>. L’entreprise commise aux travaux va identifier les routes</w:t>
      </w:r>
      <w:r w:rsidR="00C042EA">
        <w:rPr>
          <w:rFonts w:ascii="Times New Roman" w:hAnsi="Times New Roman"/>
          <w:sz w:val="24"/>
        </w:rPr>
        <w:t xml:space="preserve"> existantes</w:t>
      </w:r>
      <w:r>
        <w:rPr>
          <w:rFonts w:ascii="Times New Roman" w:hAnsi="Times New Roman"/>
          <w:sz w:val="24"/>
        </w:rPr>
        <w:t xml:space="preserve"> de déviation.</w:t>
      </w:r>
      <w:r w:rsidR="00446207">
        <w:rPr>
          <w:rFonts w:ascii="Times New Roman" w:hAnsi="Times New Roman"/>
          <w:sz w:val="24"/>
        </w:rPr>
        <w:t xml:space="preserve"> </w:t>
      </w:r>
      <w:r w:rsidR="00C042EA">
        <w:rPr>
          <w:rFonts w:ascii="Times New Roman" w:hAnsi="Times New Roman"/>
          <w:sz w:val="24"/>
        </w:rPr>
        <w:t>Il sied de préciser que dans le cadre des travaux de réhabilitation des ouvrages de franchissement, il n’y aura des nouvelles routes de déviation à ouvrir.</w:t>
      </w:r>
      <w:r w:rsidR="00CF436E">
        <w:rPr>
          <w:rFonts w:ascii="Times New Roman" w:hAnsi="Times New Roman"/>
          <w:sz w:val="24"/>
        </w:rPr>
        <w:t xml:space="preserve"> </w:t>
      </w:r>
      <w:r w:rsidR="00446207">
        <w:rPr>
          <w:rFonts w:ascii="Times New Roman" w:hAnsi="Times New Roman"/>
          <w:sz w:val="24"/>
        </w:rPr>
        <w:t>Ci-dessous quelques mesures d’atténuation proposées :</w:t>
      </w:r>
    </w:p>
    <w:p w14:paraId="4C42D2A2" w14:textId="77777777" w:rsidR="00CF436E" w:rsidRDefault="00CF436E" w:rsidP="00C5663F">
      <w:pPr>
        <w:spacing w:before="0" w:beforeAutospacing="0"/>
        <w:jc w:val="both"/>
        <w:rPr>
          <w:rFonts w:ascii="Times New Roman" w:hAnsi="Times New Roman"/>
          <w:sz w:val="24"/>
        </w:rPr>
      </w:pPr>
    </w:p>
    <w:p w14:paraId="1412833A" w14:textId="604BB2B4" w:rsidR="00446207" w:rsidRDefault="00446207" w:rsidP="00C5663F">
      <w:pPr>
        <w:numPr>
          <w:ilvl w:val="0"/>
          <w:numId w:val="175"/>
        </w:numPr>
        <w:spacing w:before="0" w:beforeAutospacing="0"/>
        <w:jc w:val="both"/>
        <w:rPr>
          <w:rFonts w:ascii="Times New Roman" w:hAnsi="Times New Roman"/>
          <w:sz w:val="24"/>
          <w:lang w:val="fr-CA"/>
        </w:rPr>
      </w:pPr>
      <w:r w:rsidRPr="00446207">
        <w:rPr>
          <w:rFonts w:ascii="Times New Roman" w:hAnsi="Times New Roman"/>
          <w:sz w:val="24"/>
          <w:lang w:val="fr-CA"/>
        </w:rPr>
        <w:lastRenderedPageBreak/>
        <w:t>Informer à l’avance la population sur les travaux planifiés, la durée et l’impact sur la circulation.</w:t>
      </w:r>
    </w:p>
    <w:p w14:paraId="444888A7" w14:textId="27567CFD" w:rsidR="00C042EA" w:rsidRPr="00C042EA" w:rsidRDefault="00C042EA" w:rsidP="00C5663F">
      <w:pPr>
        <w:numPr>
          <w:ilvl w:val="0"/>
          <w:numId w:val="175"/>
        </w:numPr>
        <w:spacing w:before="0" w:beforeAutospacing="0"/>
        <w:jc w:val="both"/>
        <w:rPr>
          <w:rFonts w:ascii="Times New Roman" w:hAnsi="Times New Roman"/>
          <w:sz w:val="24"/>
          <w:lang w:val="fr-CA"/>
        </w:rPr>
      </w:pPr>
      <w:r w:rsidRPr="00C042EA">
        <w:rPr>
          <w:rFonts w:ascii="Times New Roman" w:hAnsi="Times New Roman"/>
          <w:sz w:val="24"/>
          <w:lang w:val="fr-CA"/>
        </w:rPr>
        <w:t>Installer des panneaux de signalisation tem</w:t>
      </w:r>
      <w:r>
        <w:rPr>
          <w:rFonts w:ascii="Times New Roman" w:hAnsi="Times New Roman"/>
          <w:sz w:val="24"/>
          <w:lang w:val="fr-CA"/>
        </w:rPr>
        <w:t>poraires pour diriger le trafic</w:t>
      </w:r>
    </w:p>
    <w:p w14:paraId="53139BBA" w14:textId="59908A65" w:rsidR="00C042EA" w:rsidRPr="00C042EA" w:rsidRDefault="00C042EA" w:rsidP="00C5663F">
      <w:pPr>
        <w:numPr>
          <w:ilvl w:val="0"/>
          <w:numId w:val="175"/>
        </w:numPr>
        <w:spacing w:before="0" w:beforeAutospacing="0"/>
        <w:jc w:val="both"/>
        <w:rPr>
          <w:rFonts w:ascii="Times New Roman" w:hAnsi="Times New Roman"/>
          <w:sz w:val="24"/>
          <w:lang w:val="fr-CA"/>
        </w:rPr>
      </w:pPr>
      <w:r w:rsidRPr="00C042EA">
        <w:rPr>
          <w:rFonts w:ascii="Times New Roman" w:hAnsi="Times New Roman"/>
          <w:sz w:val="24"/>
          <w:lang w:val="fr-CA"/>
        </w:rPr>
        <w:t>Utiliser des agents de circulation pour réguler les fl</w:t>
      </w:r>
      <w:r>
        <w:rPr>
          <w:rFonts w:ascii="Times New Roman" w:hAnsi="Times New Roman"/>
          <w:sz w:val="24"/>
          <w:lang w:val="fr-CA"/>
        </w:rPr>
        <w:t>ux et éviter les embouteillages</w:t>
      </w:r>
    </w:p>
    <w:p w14:paraId="323D5B73" w14:textId="41E59A47" w:rsidR="00446207" w:rsidRDefault="00446207" w:rsidP="00C5663F">
      <w:pPr>
        <w:numPr>
          <w:ilvl w:val="0"/>
          <w:numId w:val="175"/>
        </w:numPr>
        <w:spacing w:before="0" w:beforeAutospacing="0"/>
        <w:jc w:val="both"/>
        <w:rPr>
          <w:rFonts w:ascii="Times New Roman" w:hAnsi="Times New Roman"/>
          <w:sz w:val="24"/>
          <w:lang w:val="fr-CA"/>
        </w:rPr>
      </w:pPr>
      <w:r>
        <w:rPr>
          <w:rFonts w:ascii="Times New Roman" w:hAnsi="Times New Roman"/>
          <w:sz w:val="24"/>
          <w:lang w:val="fr-CA"/>
        </w:rPr>
        <w:t xml:space="preserve">Signaler les travaux et indiquer les voies existantes de déviation des routes menant vers les ponts Lumumba et </w:t>
      </w:r>
      <w:proofErr w:type="spellStart"/>
      <w:r>
        <w:rPr>
          <w:rFonts w:ascii="Times New Roman" w:hAnsi="Times New Roman"/>
          <w:sz w:val="24"/>
          <w:lang w:val="fr-CA"/>
        </w:rPr>
        <w:t>Foregeron</w:t>
      </w:r>
      <w:proofErr w:type="spellEnd"/>
      <w:r>
        <w:rPr>
          <w:rFonts w:ascii="Times New Roman" w:hAnsi="Times New Roman"/>
          <w:sz w:val="24"/>
          <w:lang w:val="fr-CA"/>
        </w:rPr>
        <w:t xml:space="preserve"> et entretenez-les si elles en état de délabrement avancé pour faciliter le passage des personnes, camions et leurs biens</w:t>
      </w:r>
    </w:p>
    <w:p w14:paraId="3C3659D1" w14:textId="5D8AC467" w:rsidR="00C042EA" w:rsidRPr="00C042EA" w:rsidRDefault="00C042EA" w:rsidP="00C5663F">
      <w:pPr>
        <w:numPr>
          <w:ilvl w:val="0"/>
          <w:numId w:val="175"/>
        </w:numPr>
        <w:spacing w:before="0" w:beforeAutospacing="0"/>
        <w:jc w:val="both"/>
        <w:rPr>
          <w:rFonts w:ascii="Times New Roman" w:hAnsi="Times New Roman"/>
          <w:sz w:val="24"/>
          <w:lang w:val="fr-CA"/>
        </w:rPr>
      </w:pPr>
      <w:r w:rsidRPr="00C042EA">
        <w:rPr>
          <w:rFonts w:ascii="Times New Roman" w:hAnsi="Times New Roman"/>
          <w:sz w:val="24"/>
          <w:lang w:val="fr-CA"/>
        </w:rPr>
        <w:t>Augmenter la fréquence des transports en com</w:t>
      </w:r>
      <w:r>
        <w:rPr>
          <w:rFonts w:ascii="Times New Roman" w:hAnsi="Times New Roman"/>
          <w:sz w:val="24"/>
          <w:lang w:val="fr-CA"/>
        </w:rPr>
        <w:t>mun sur les routes alternatives</w:t>
      </w:r>
    </w:p>
    <w:p w14:paraId="0C206CEA" w14:textId="77777777" w:rsidR="00C042EA" w:rsidRPr="00C042EA" w:rsidRDefault="00C042EA" w:rsidP="00C5663F">
      <w:pPr>
        <w:numPr>
          <w:ilvl w:val="0"/>
          <w:numId w:val="175"/>
        </w:numPr>
        <w:spacing w:before="0" w:beforeAutospacing="0"/>
        <w:jc w:val="both"/>
        <w:rPr>
          <w:rFonts w:ascii="Times New Roman" w:hAnsi="Times New Roman"/>
          <w:sz w:val="24"/>
          <w:lang w:val="fr-CA"/>
        </w:rPr>
      </w:pPr>
      <w:r w:rsidRPr="00C042EA">
        <w:rPr>
          <w:rFonts w:ascii="Times New Roman" w:hAnsi="Times New Roman"/>
          <w:sz w:val="24"/>
          <w:lang w:val="fr-CA"/>
        </w:rPr>
        <w:t>Créer des pistes cyclables temporaires et des zones piétonnes sécurisées</w:t>
      </w:r>
    </w:p>
    <w:p w14:paraId="74EE0DE9" w14:textId="77777777" w:rsidR="00C042EA" w:rsidRPr="00C042EA" w:rsidRDefault="00C042EA" w:rsidP="00C5663F">
      <w:pPr>
        <w:numPr>
          <w:ilvl w:val="0"/>
          <w:numId w:val="175"/>
        </w:numPr>
        <w:spacing w:before="0" w:beforeAutospacing="0"/>
        <w:jc w:val="both"/>
        <w:rPr>
          <w:rFonts w:ascii="Times New Roman" w:hAnsi="Times New Roman"/>
          <w:sz w:val="24"/>
          <w:lang w:val="fr-CA"/>
        </w:rPr>
      </w:pPr>
      <w:r w:rsidRPr="00C042EA">
        <w:rPr>
          <w:rFonts w:ascii="Times New Roman" w:hAnsi="Times New Roman"/>
          <w:sz w:val="24"/>
          <w:lang w:val="fr-CA"/>
        </w:rPr>
        <w:t>Installer des ponts temporaires ou des passerelles pour permettre le passage piétonnier.</w:t>
      </w:r>
    </w:p>
    <w:p w14:paraId="6B98A472" w14:textId="1E1DDBBC" w:rsidR="00C042EA" w:rsidRDefault="00C042EA" w:rsidP="00C5663F">
      <w:pPr>
        <w:numPr>
          <w:ilvl w:val="0"/>
          <w:numId w:val="175"/>
        </w:numPr>
        <w:spacing w:before="0" w:beforeAutospacing="0"/>
        <w:jc w:val="both"/>
        <w:rPr>
          <w:rFonts w:ascii="Times New Roman" w:hAnsi="Times New Roman"/>
          <w:sz w:val="24"/>
          <w:lang w:val="fr-CA"/>
        </w:rPr>
      </w:pPr>
      <w:r w:rsidRPr="00C042EA">
        <w:rPr>
          <w:rFonts w:ascii="Times New Roman" w:hAnsi="Times New Roman"/>
          <w:sz w:val="24"/>
          <w:lang w:val="fr-CA"/>
        </w:rPr>
        <w:t>Prévoir des zones de chargement et de déchargement accessible</w:t>
      </w:r>
      <w:r w:rsidR="00CF436E">
        <w:rPr>
          <w:rFonts w:ascii="Times New Roman" w:hAnsi="Times New Roman"/>
          <w:sz w:val="24"/>
          <w:lang w:val="fr-CA"/>
        </w:rPr>
        <w:t>s aux camions et aux livraisons</w:t>
      </w:r>
    </w:p>
    <w:p w14:paraId="7A838E8A" w14:textId="6F2DDF1A" w:rsidR="00CF436E" w:rsidRDefault="00CF436E" w:rsidP="00C5663F">
      <w:pPr>
        <w:numPr>
          <w:ilvl w:val="0"/>
          <w:numId w:val="175"/>
        </w:numPr>
        <w:spacing w:before="0" w:beforeAutospacing="0"/>
        <w:jc w:val="both"/>
        <w:rPr>
          <w:rFonts w:ascii="Times New Roman" w:hAnsi="Times New Roman"/>
          <w:sz w:val="24"/>
          <w:lang w:val="fr-CA"/>
        </w:rPr>
      </w:pPr>
      <w:r>
        <w:rPr>
          <w:rFonts w:ascii="Times New Roman" w:hAnsi="Times New Roman"/>
          <w:sz w:val="24"/>
          <w:lang w:val="fr-CA"/>
        </w:rPr>
        <w:t xml:space="preserve">Etc. </w:t>
      </w:r>
    </w:p>
    <w:p w14:paraId="2E8BA41F" w14:textId="77777777" w:rsidR="0092454C" w:rsidRDefault="0092454C" w:rsidP="00C5663F">
      <w:pPr>
        <w:spacing w:before="0" w:beforeAutospacing="0"/>
        <w:jc w:val="both"/>
        <w:rPr>
          <w:rFonts w:ascii="Times New Roman" w:hAnsi="Times New Roman"/>
          <w:sz w:val="24"/>
        </w:rPr>
      </w:pPr>
    </w:p>
    <w:p w14:paraId="23C094C2" w14:textId="53ACFDA6" w:rsidR="00154D89" w:rsidRDefault="00CF436E" w:rsidP="00C5663F">
      <w:pPr>
        <w:spacing w:before="0" w:beforeAutospacing="0"/>
        <w:jc w:val="both"/>
        <w:rPr>
          <w:rFonts w:ascii="Times New Roman" w:hAnsi="Times New Roman"/>
          <w:sz w:val="24"/>
          <w:lang w:val="fr-CA"/>
        </w:rPr>
      </w:pPr>
      <w:r w:rsidRPr="00CF436E">
        <w:rPr>
          <w:rFonts w:ascii="Times New Roman" w:hAnsi="Times New Roman"/>
          <w:sz w:val="24"/>
        </w:rPr>
        <w:t xml:space="preserve">En intégrant ces mesures, il devient possible de réduire les désagréments causés par la réhabilitation des ponts </w:t>
      </w:r>
      <w:r>
        <w:rPr>
          <w:rFonts w:ascii="Times New Roman" w:hAnsi="Times New Roman"/>
          <w:sz w:val="24"/>
        </w:rPr>
        <w:t xml:space="preserve">Lumumba, Forgeron sur le site de </w:t>
      </w:r>
      <w:proofErr w:type="spellStart"/>
      <w:r>
        <w:rPr>
          <w:rFonts w:ascii="Times New Roman" w:hAnsi="Times New Roman"/>
          <w:sz w:val="24"/>
        </w:rPr>
        <w:t>funa</w:t>
      </w:r>
      <w:proofErr w:type="spellEnd"/>
      <w:r>
        <w:rPr>
          <w:rFonts w:ascii="Times New Roman" w:hAnsi="Times New Roman"/>
          <w:sz w:val="24"/>
        </w:rPr>
        <w:t xml:space="preserve"> </w:t>
      </w:r>
      <w:r w:rsidRPr="00CF436E">
        <w:rPr>
          <w:rFonts w:ascii="Times New Roman" w:hAnsi="Times New Roman"/>
          <w:sz w:val="24"/>
        </w:rPr>
        <w:t>tout en garantissant la sécurité et le bien-être</w:t>
      </w:r>
      <w:r>
        <w:rPr>
          <w:rFonts w:ascii="Times New Roman" w:hAnsi="Times New Roman"/>
          <w:sz w:val="24"/>
        </w:rPr>
        <w:t xml:space="preserve"> des usagers</w:t>
      </w:r>
      <w:r w:rsidR="003B40DF">
        <w:rPr>
          <w:rFonts w:ascii="Times New Roman" w:hAnsi="Times New Roman"/>
          <w:sz w:val="24"/>
        </w:rPr>
        <w:t>.</w:t>
      </w:r>
    </w:p>
    <w:p w14:paraId="224A4987" w14:textId="77777777" w:rsidR="003B40DF" w:rsidRPr="00D2782C" w:rsidRDefault="003B40DF" w:rsidP="00C5663F">
      <w:pPr>
        <w:spacing w:before="0" w:beforeAutospacing="0"/>
        <w:jc w:val="both"/>
        <w:rPr>
          <w:rFonts w:ascii="Times New Roman" w:hAnsi="Times New Roman"/>
          <w:sz w:val="24"/>
          <w:lang w:val="fr-CA"/>
        </w:rPr>
      </w:pPr>
    </w:p>
    <w:p w14:paraId="620E0F80" w14:textId="7F74A3CB" w:rsidR="00264A14" w:rsidRPr="007F3A47" w:rsidRDefault="00264A14" w:rsidP="00C5663F">
      <w:pPr>
        <w:pStyle w:val="Titre3"/>
        <w:numPr>
          <w:ilvl w:val="2"/>
          <w:numId w:val="8"/>
        </w:numPr>
        <w:spacing w:before="0" w:beforeAutospacing="0"/>
        <w:ind w:left="567" w:hanging="567"/>
        <w:rPr>
          <w:rFonts w:ascii="Times New Roman" w:hAnsi="Times New Roman"/>
          <w:b/>
          <w:bCs/>
          <w:i/>
          <w:iCs/>
          <w:color w:val="auto"/>
          <w:sz w:val="24"/>
        </w:rPr>
      </w:pPr>
      <w:bookmarkStart w:id="886" w:name="_Toc182426842"/>
      <w:r w:rsidRPr="007F3A47">
        <w:rPr>
          <w:rFonts w:ascii="Times New Roman" w:hAnsi="Times New Roman"/>
          <w:b/>
          <w:bCs/>
          <w:i/>
          <w:iCs/>
          <w:color w:val="auto"/>
          <w:sz w:val="24"/>
        </w:rPr>
        <w:t>Mesures réglementaires (autorisation et permis)</w:t>
      </w:r>
      <w:bookmarkEnd w:id="886"/>
    </w:p>
    <w:p w14:paraId="50757E56" w14:textId="77777777" w:rsidR="00264A14" w:rsidRPr="00196763" w:rsidRDefault="00264A14" w:rsidP="00C5663F">
      <w:pPr>
        <w:spacing w:before="240" w:beforeAutospacing="0"/>
        <w:jc w:val="both"/>
        <w:rPr>
          <w:rFonts w:ascii="Times New Roman" w:hAnsi="Times New Roman"/>
          <w:sz w:val="24"/>
        </w:rPr>
      </w:pPr>
      <w:r w:rsidRPr="00196763">
        <w:rPr>
          <w:rFonts w:ascii="Times New Roman" w:hAnsi="Times New Roman"/>
          <w:sz w:val="24"/>
        </w:rPr>
        <w:t xml:space="preserve">Il s’agit de veiller à la conformité du projet vis-à-vis de la réglementation applicable ; cela passera </w:t>
      </w:r>
      <w:r>
        <w:rPr>
          <w:rFonts w:ascii="Times New Roman" w:hAnsi="Times New Roman"/>
          <w:sz w:val="24"/>
        </w:rPr>
        <w:t>par l’obligation des entreprises et ses sous-traitants</w:t>
      </w:r>
      <w:r w:rsidRPr="00196763">
        <w:rPr>
          <w:rFonts w:ascii="Times New Roman" w:hAnsi="Times New Roman"/>
          <w:sz w:val="24"/>
        </w:rPr>
        <w:t xml:space="preserve"> à se conformer aux dispositions réglementaires et contractuelles suivantes afin d’obtenir les permis et autorisations nécessaires pour certains travaux, voir tableau ci-dessous.</w:t>
      </w:r>
    </w:p>
    <w:p w14:paraId="467C851B" w14:textId="00A09073" w:rsidR="00264A14" w:rsidRPr="008D2469" w:rsidRDefault="00264A14" w:rsidP="00C5663F">
      <w:pPr>
        <w:pStyle w:val="Lgende"/>
        <w:jc w:val="center"/>
        <w:rPr>
          <w:rFonts w:cs="Times New Roman"/>
          <w:b w:val="0"/>
          <w:szCs w:val="24"/>
          <w:lang w:val="fr-FR"/>
        </w:rPr>
      </w:pPr>
      <w:bookmarkStart w:id="887" w:name="_Toc182426962"/>
      <w:r>
        <w:t xml:space="preserve">Tableau </w:t>
      </w:r>
      <w:r>
        <w:fldChar w:fldCharType="begin"/>
      </w:r>
      <w:r>
        <w:instrText xml:space="preserve"> SEQ Tableau \* ARABIC </w:instrText>
      </w:r>
      <w:r>
        <w:fldChar w:fldCharType="separate"/>
      </w:r>
      <w:r w:rsidR="0092454C">
        <w:rPr>
          <w:noProof/>
        </w:rPr>
        <w:t>60</w:t>
      </w:r>
      <w:r>
        <w:fldChar w:fldCharType="end"/>
      </w:r>
      <w:r>
        <w:t xml:space="preserve">. </w:t>
      </w:r>
      <w:r w:rsidRPr="009E263A">
        <w:t>Mesures de conformité réglementaire</w:t>
      </w:r>
      <w:r w:rsidR="00FC1A4F">
        <w:t xml:space="preserve"> de franchissement</w:t>
      </w:r>
      <w:bookmarkEnd w:id="887"/>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544"/>
        <w:gridCol w:w="2693"/>
      </w:tblGrid>
      <w:tr w:rsidR="00264A14" w:rsidRPr="008D2469" w14:paraId="5CCF7CE1" w14:textId="77777777" w:rsidTr="00DA0B62">
        <w:trPr>
          <w:tblHeader/>
          <w:jc w:val="center"/>
        </w:trPr>
        <w:tc>
          <w:tcPr>
            <w:tcW w:w="3397" w:type="dxa"/>
          </w:tcPr>
          <w:p w14:paraId="320B2ACF" w14:textId="77777777" w:rsidR="00264A14" w:rsidRPr="008D2469" w:rsidRDefault="00264A14" w:rsidP="00C5663F">
            <w:pPr>
              <w:spacing w:before="0" w:beforeAutospacing="0"/>
              <w:jc w:val="center"/>
              <w:rPr>
                <w:rFonts w:ascii="Times New Roman" w:hAnsi="Times New Roman"/>
                <w:b/>
              </w:rPr>
            </w:pPr>
            <w:r w:rsidRPr="008D2469">
              <w:rPr>
                <w:rFonts w:ascii="Times New Roman" w:hAnsi="Times New Roman"/>
                <w:b/>
              </w:rPr>
              <w:t>Type d’autorisation/ Validation/Permis/Accord</w:t>
            </w:r>
          </w:p>
        </w:tc>
        <w:tc>
          <w:tcPr>
            <w:tcW w:w="3544" w:type="dxa"/>
          </w:tcPr>
          <w:p w14:paraId="71762468" w14:textId="77777777" w:rsidR="00264A14" w:rsidRPr="008D2469" w:rsidRDefault="00264A14" w:rsidP="00C5663F">
            <w:pPr>
              <w:spacing w:before="0" w:beforeAutospacing="0"/>
              <w:jc w:val="center"/>
              <w:rPr>
                <w:rFonts w:ascii="Times New Roman" w:hAnsi="Times New Roman"/>
                <w:b/>
              </w:rPr>
            </w:pPr>
            <w:r w:rsidRPr="008D2469">
              <w:rPr>
                <w:rFonts w:ascii="Times New Roman" w:hAnsi="Times New Roman"/>
                <w:b/>
              </w:rPr>
              <w:t>Préalable/Composition du dossier/Document</w:t>
            </w:r>
          </w:p>
        </w:tc>
        <w:tc>
          <w:tcPr>
            <w:tcW w:w="2693" w:type="dxa"/>
          </w:tcPr>
          <w:p w14:paraId="5C5FA87C" w14:textId="77777777" w:rsidR="00264A14" w:rsidRPr="008D2469" w:rsidRDefault="00264A14" w:rsidP="00C5663F">
            <w:pPr>
              <w:spacing w:before="0" w:beforeAutospacing="0"/>
              <w:jc w:val="center"/>
              <w:rPr>
                <w:rFonts w:ascii="Times New Roman" w:hAnsi="Times New Roman"/>
                <w:b/>
              </w:rPr>
            </w:pPr>
            <w:r w:rsidRPr="008D2469">
              <w:rPr>
                <w:rFonts w:ascii="Times New Roman" w:hAnsi="Times New Roman"/>
                <w:b/>
              </w:rPr>
              <w:t>Lieu de dépôt du dossier</w:t>
            </w:r>
          </w:p>
        </w:tc>
      </w:tr>
      <w:tr w:rsidR="00264A14" w:rsidRPr="008D2469" w14:paraId="06AD008C" w14:textId="77777777" w:rsidTr="00DA0B62">
        <w:trPr>
          <w:jc w:val="center"/>
        </w:trPr>
        <w:tc>
          <w:tcPr>
            <w:tcW w:w="3397" w:type="dxa"/>
            <w:vAlign w:val="center"/>
          </w:tcPr>
          <w:p w14:paraId="1EF6A9CB" w14:textId="4E97BEDA" w:rsidR="00264A14" w:rsidRPr="008D2469" w:rsidRDefault="00264A14" w:rsidP="00C5663F">
            <w:pPr>
              <w:spacing w:before="0" w:beforeAutospacing="0"/>
              <w:rPr>
                <w:rFonts w:ascii="Times New Roman" w:hAnsi="Times New Roman"/>
              </w:rPr>
            </w:pPr>
            <w:r w:rsidRPr="008D2469">
              <w:rPr>
                <w:rFonts w:ascii="Times New Roman" w:hAnsi="Times New Roman"/>
              </w:rPr>
              <w:t xml:space="preserve">Autorisation de </w:t>
            </w:r>
            <w:r w:rsidR="003C63FE">
              <w:rPr>
                <w:rFonts w:ascii="Times New Roman" w:hAnsi="Times New Roman"/>
              </w:rPr>
              <w:t xml:space="preserve">construction </w:t>
            </w:r>
          </w:p>
        </w:tc>
        <w:tc>
          <w:tcPr>
            <w:tcW w:w="3544" w:type="dxa"/>
            <w:vAlign w:val="center"/>
          </w:tcPr>
          <w:p w14:paraId="77DC935B" w14:textId="6E2B2A61" w:rsidR="00264A14" w:rsidRPr="008D2469" w:rsidRDefault="00264A14" w:rsidP="00C5663F">
            <w:pPr>
              <w:spacing w:before="0" w:beforeAutospacing="0"/>
              <w:rPr>
                <w:rFonts w:ascii="Times New Roman" w:hAnsi="Times New Roman"/>
              </w:rPr>
            </w:pPr>
            <w:r w:rsidRPr="008D2469">
              <w:rPr>
                <w:rFonts w:ascii="Times New Roman" w:hAnsi="Times New Roman"/>
              </w:rPr>
              <w:t xml:space="preserve">Modalités à voir avec le Service </w:t>
            </w:r>
            <w:r w:rsidR="003C63FE">
              <w:rPr>
                <w:rFonts w:ascii="Times New Roman" w:hAnsi="Times New Roman"/>
              </w:rPr>
              <w:t>ITP de la commune de Kalamu</w:t>
            </w:r>
          </w:p>
        </w:tc>
        <w:tc>
          <w:tcPr>
            <w:tcW w:w="2693" w:type="dxa"/>
            <w:vAlign w:val="center"/>
          </w:tcPr>
          <w:p w14:paraId="640DF641" w14:textId="5A1751AF" w:rsidR="00264A14" w:rsidRPr="008D2469" w:rsidRDefault="003C63FE" w:rsidP="00C5663F">
            <w:pPr>
              <w:spacing w:before="0" w:beforeAutospacing="0"/>
              <w:rPr>
                <w:rFonts w:ascii="Times New Roman" w:hAnsi="Times New Roman"/>
              </w:rPr>
            </w:pPr>
            <w:r>
              <w:rPr>
                <w:rFonts w:ascii="Times New Roman" w:hAnsi="Times New Roman"/>
              </w:rPr>
              <w:t>Commune de Kalamu</w:t>
            </w:r>
          </w:p>
        </w:tc>
      </w:tr>
      <w:tr w:rsidR="00264A14" w:rsidRPr="008D2469" w14:paraId="2D5306B8" w14:textId="77777777" w:rsidTr="00DA0B62">
        <w:trPr>
          <w:jc w:val="center"/>
        </w:trPr>
        <w:tc>
          <w:tcPr>
            <w:tcW w:w="3397" w:type="dxa"/>
            <w:vAlign w:val="center"/>
          </w:tcPr>
          <w:p w14:paraId="719AFD4F" w14:textId="37904D8C" w:rsidR="00264A14" w:rsidRPr="008D2469" w:rsidRDefault="00264A14" w:rsidP="00C5663F">
            <w:pPr>
              <w:spacing w:before="0" w:beforeAutospacing="0"/>
              <w:rPr>
                <w:rFonts w:ascii="Times New Roman" w:hAnsi="Times New Roman"/>
              </w:rPr>
            </w:pPr>
            <w:r w:rsidRPr="008D2469">
              <w:rPr>
                <w:rFonts w:ascii="Times New Roman" w:hAnsi="Times New Roman"/>
              </w:rPr>
              <w:t xml:space="preserve">Approbation </w:t>
            </w:r>
            <w:r w:rsidR="003C63FE">
              <w:rPr>
                <w:rFonts w:ascii="Times New Roman" w:hAnsi="Times New Roman"/>
              </w:rPr>
              <w:t>de plans des ouvrages</w:t>
            </w:r>
          </w:p>
        </w:tc>
        <w:tc>
          <w:tcPr>
            <w:tcW w:w="3544" w:type="dxa"/>
            <w:vAlign w:val="center"/>
          </w:tcPr>
          <w:p w14:paraId="61F4A886" w14:textId="77777777" w:rsidR="00264A14" w:rsidRPr="008D2469" w:rsidRDefault="00264A14" w:rsidP="00C5663F">
            <w:pPr>
              <w:spacing w:before="0" w:beforeAutospacing="0"/>
              <w:rPr>
                <w:rFonts w:ascii="Times New Roman" w:hAnsi="Times New Roman"/>
              </w:rPr>
            </w:pPr>
            <w:r w:rsidRPr="008D2469">
              <w:rPr>
                <w:rFonts w:ascii="Times New Roman" w:hAnsi="Times New Roman"/>
              </w:rPr>
              <w:t>Modalités à voir avec la Mission de Contrôle (Projet KIN ELENDA)</w:t>
            </w:r>
          </w:p>
          <w:p w14:paraId="01F1FB05" w14:textId="77777777" w:rsidR="00264A14" w:rsidRPr="008D2469" w:rsidRDefault="00264A14" w:rsidP="00C5663F">
            <w:pPr>
              <w:spacing w:before="0" w:beforeAutospacing="0"/>
              <w:rPr>
                <w:rFonts w:ascii="Times New Roman" w:hAnsi="Times New Roman"/>
              </w:rPr>
            </w:pPr>
          </w:p>
          <w:p w14:paraId="3B37963B" w14:textId="77777777" w:rsidR="00264A14" w:rsidRPr="008D2469" w:rsidRDefault="00264A14" w:rsidP="00C5663F">
            <w:pPr>
              <w:spacing w:before="0" w:beforeAutospacing="0"/>
              <w:rPr>
                <w:rFonts w:ascii="Times New Roman" w:hAnsi="Times New Roman"/>
              </w:rPr>
            </w:pPr>
            <w:r w:rsidRPr="008D2469">
              <w:rPr>
                <w:rFonts w:ascii="Times New Roman" w:hAnsi="Times New Roman"/>
              </w:rPr>
              <w:t>CDUK et RASKIN</w:t>
            </w:r>
          </w:p>
        </w:tc>
        <w:tc>
          <w:tcPr>
            <w:tcW w:w="2693" w:type="dxa"/>
            <w:vAlign w:val="center"/>
          </w:tcPr>
          <w:p w14:paraId="5E8B1DBD" w14:textId="77777777" w:rsidR="00264A14" w:rsidRPr="008D2469" w:rsidRDefault="00264A14" w:rsidP="00C5663F">
            <w:pPr>
              <w:spacing w:before="0" w:beforeAutospacing="0"/>
              <w:rPr>
                <w:rFonts w:ascii="Times New Roman" w:hAnsi="Times New Roman"/>
              </w:rPr>
            </w:pPr>
            <w:r w:rsidRPr="008D2469">
              <w:rPr>
                <w:rFonts w:ascii="Times New Roman" w:hAnsi="Times New Roman"/>
              </w:rPr>
              <w:t>Mission de Contrôle (Projet KIN ELENDA)</w:t>
            </w:r>
          </w:p>
          <w:p w14:paraId="1A00D75F" w14:textId="77777777" w:rsidR="00264A14" w:rsidRPr="008D2469" w:rsidRDefault="00264A14" w:rsidP="00C5663F">
            <w:pPr>
              <w:spacing w:before="0" w:beforeAutospacing="0"/>
              <w:rPr>
                <w:rFonts w:ascii="Times New Roman" w:hAnsi="Times New Roman"/>
              </w:rPr>
            </w:pPr>
            <w:r w:rsidRPr="008D2469">
              <w:rPr>
                <w:rFonts w:ascii="Times New Roman" w:hAnsi="Times New Roman"/>
              </w:rPr>
              <w:t>CDUK et RASKIN</w:t>
            </w:r>
          </w:p>
        </w:tc>
      </w:tr>
    </w:tbl>
    <w:p w14:paraId="653584F4" w14:textId="33AD849B" w:rsidR="00264A14" w:rsidRDefault="00264A14" w:rsidP="00C5663F">
      <w:pPr>
        <w:spacing w:before="0" w:beforeAutospacing="0"/>
        <w:jc w:val="both"/>
        <w:rPr>
          <w:rFonts w:ascii="Times New Roman" w:hAnsi="Times New Roman"/>
          <w:i/>
          <w:sz w:val="24"/>
        </w:rPr>
      </w:pPr>
    </w:p>
    <w:p w14:paraId="32372586" w14:textId="6B039610" w:rsidR="00431864" w:rsidRPr="00196763" w:rsidRDefault="00431864" w:rsidP="00C5663F">
      <w:pPr>
        <w:spacing w:before="0" w:beforeAutospacing="0"/>
        <w:jc w:val="both"/>
        <w:rPr>
          <w:rFonts w:ascii="Times New Roman" w:hAnsi="Times New Roman"/>
          <w:i/>
          <w:sz w:val="24"/>
        </w:rPr>
      </w:pPr>
    </w:p>
    <w:p w14:paraId="513A62C0" w14:textId="77777777" w:rsidR="00264A14" w:rsidRPr="0092454C" w:rsidRDefault="00264A14" w:rsidP="00C5663F">
      <w:pPr>
        <w:pStyle w:val="Titre3"/>
        <w:numPr>
          <w:ilvl w:val="2"/>
          <w:numId w:val="8"/>
        </w:numPr>
        <w:spacing w:before="0" w:beforeAutospacing="0"/>
        <w:ind w:left="567" w:hanging="567"/>
        <w:rPr>
          <w:rFonts w:ascii="Times New Roman" w:hAnsi="Times New Roman"/>
          <w:b/>
          <w:bCs/>
          <w:i/>
          <w:iCs/>
          <w:color w:val="auto"/>
          <w:sz w:val="24"/>
        </w:rPr>
      </w:pPr>
      <w:bookmarkStart w:id="888" w:name="_Toc182426843"/>
      <w:r w:rsidRPr="0092454C">
        <w:rPr>
          <w:rFonts w:ascii="Times New Roman" w:hAnsi="Times New Roman"/>
          <w:b/>
          <w:bCs/>
          <w:i/>
          <w:iCs/>
          <w:color w:val="auto"/>
          <w:sz w:val="24"/>
        </w:rPr>
        <w:t>Mesures de gestion des impacts négatifs et risques</w:t>
      </w:r>
      <w:bookmarkEnd w:id="888"/>
      <w:r w:rsidRPr="0092454C">
        <w:rPr>
          <w:rFonts w:ascii="Times New Roman" w:hAnsi="Times New Roman"/>
          <w:b/>
          <w:bCs/>
          <w:i/>
          <w:iCs/>
          <w:color w:val="auto"/>
          <w:sz w:val="24"/>
        </w:rPr>
        <w:t xml:space="preserve"> </w:t>
      </w:r>
    </w:p>
    <w:p w14:paraId="3B0CE120" w14:textId="77777777" w:rsidR="00264A14" w:rsidRPr="008D2469" w:rsidRDefault="00264A14" w:rsidP="00C5663F">
      <w:pPr>
        <w:spacing w:before="240" w:beforeAutospacing="0"/>
        <w:jc w:val="both"/>
        <w:rPr>
          <w:rFonts w:ascii="Times New Roman" w:hAnsi="Times New Roman"/>
          <w:i/>
          <w:sz w:val="24"/>
          <w:u w:val="single"/>
        </w:rPr>
      </w:pPr>
      <w:r w:rsidRPr="008D2469">
        <w:rPr>
          <w:rFonts w:ascii="Times New Roman" w:hAnsi="Times New Roman"/>
          <w:i/>
          <w:sz w:val="24"/>
          <w:u w:val="single"/>
        </w:rPr>
        <w:t>Minimisation des nuisances sonores</w:t>
      </w:r>
      <w:r>
        <w:rPr>
          <w:rFonts w:ascii="Times New Roman" w:hAnsi="Times New Roman"/>
          <w:i/>
          <w:sz w:val="24"/>
          <w:u w:val="single"/>
        </w:rPr>
        <w:t xml:space="preserve"> </w:t>
      </w:r>
    </w:p>
    <w:p w14:paraId="782549A9" w14:textId="77777777" w:rsidR="00264A14" w:rsidRPr="00196763" w:rsidRDefault="00264A14" w:rsidP="00C5663F">
      <w:pPr>
        <w:numPr>
          <w:ilvl w:val="0"/>
          <w:numId w:val="74"/>
        </w:numPr>
        <w:spacing w:before="240" w:beforeAutospacing="0"/>
        <w:jc w:val="both"/>
        <w:rPr>
          <w:rFonts w:ascii="Times New Roman" w:hAnsi="Times New Roman"/>
          <w:sz w:val="24"/>
          <w:lang w:val="fr-CA"/>
        </w:rPr>
      </w:pPr>
      <w:r w:rsidRPr="00196763">
        <w:rPr>
          <w:rFonts w:ascii="Times New Roman" w:hAnsi="Times New Roman"/>
          <w:sz w:val="24"/>
          <w:lang w:val="fr-CA"/>
        </w:rPr>
        <w:t>Effectuer les activités bruyantes aux heures diurnes de 8h00 à 18h00 ;</w:t>
      </w:r>
    </w:p>
    <w:p w14:paraId="4987CBB5" w14:textId="77777777" w:rsidR="00264A14" w:rsidRPr="00196763" w:rsidRDefault="00264A14" w:rsidP="00C5663F">
      <w:pPr>
        <w:numPr>
          <w:ilvl w:val="0"/>
          <w:numId w:val="74"/>
        </w:numPr>
        <w:spacing w:before="0" w:beforeAutospacing="0"/>
        <w:jc w:val="both"/>
        <w:rPr>
          <w:rFonts w:ascii="Times New Roman" w:hAnsi="Times New Roman"/>
          <w:sz w:val="24"/>
          <w:lang w:val="fr-CA"/>
        </w:rPr>
      </w:pPr>
      <w:r>
        <w:rPr>
          <w:rFonts w:ascii="Times New Roman" w:hAnsi="Times New Roman"/>
          <w:sz w:val="24"/>
          <w:lang w:val="fr-CA"/>
        </w:rPr>
        <w:t xml:space="preserve">Définir </w:t>
      </w:r>
      <w:r w:rsidRPr="00196763">
        <w:rPr>
          <w:rFonts w:ascii="Times New Roman" w:hAnsi="Times New Roman"/>
          <w:sz w:val="24"/>
          <w:lang w:val="fr-CA"/>
        </w:rPr>
        <w:t>les itinéraires de circulation afin de minimiser l’impact du bruit sur les communautés riveraines ;</w:t>
      </w:r>
    </w:p>
    <w:p w14:paraId="799ECD92" w14:textId="77777777" w:rsidR="00264A14" w:rsidRPr="00196763" w:rsidRDefault="00264A1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Informer les communautés des activités bruyantes ;</w:t>
      </w:r>
    </w:p>
    <w:p w14:paraId="5C414CAE" w14:textId="77777777" w:rsidR="00264A14" w:rsidRPr="00196763" w:rsidRDefault="00264A1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Veiller à l’entretien périodique des équipements roulants et installations fixes ;</w:t>
      </w:r>
    </w:p>
    <w:p w14:paraId="502785C1" w14:textId="77777777" w:rsidR="00264A14" w:rsidRPr="00196763" w:rsidRDefault="00264A1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 xml:space="preserve">Etc. </w:t>
      </w:r>
    </w:p>
    <w:p w14:paraId="2F9C9CBF" w14:textId="724DDEDF" w:rsidR="00264A14" w:rsidRPr="008D2469" w:rsidRDefault="00264A14" w:rsidP="00C5663F">
      <w:pPr>
        <w:spacing w:before="240" w:beforeAutospacing="0"/>
        <w:jc w:val="both"/>
        <w:rPr>
          <w:rFonts w:ascii="Times New Roman" w:hAnsi="Times New Roman"/>
          <w:i/>
          <w:sz w:val="24"/>
          <w:u w:val="single"/>
        </w:rPr>
      </w:pPr>
      <w:r w:rsidRPr="008D2469">
        <w:rPr>
          <w:rFonts w:ascii="Times New Roman" w:hAnsi="Times New Roman"/>
          <w:i/>
          <w:sz w:val="24"/>
          <w:u w:val="single"/>
        </w:rPr>
        <w:t xml:space="preserve">Gestion des déchets de chantier </w:t>
      </w:r>
    </w:p>
    <w:p w14:paraId="26361964" w14:textId="77777777" w:rsidR="00264A14" w:rsidRPr="00196763" w:rsidRDefault="00264A14" w:rsidP="00C5663F">
      <w:pPr>
        <w:spacing w:before="240" w:beforeAutospacing="0"/>
        <w:jc w:val="both"/>
        <w:rPr>
          <w:rFonts w:ascii="Times New Roman" w:hAnsi="Times New Roman"/>
          <w:sz w:val="24"/>
        </w:rPr>
      </w:pPr>
      <w:r w:rsidRPr="00196763">
        <w:rPr>
          <w:rFonts w:ascii="Times New Roman" w:hAnsi="Times New Roman"/>
          <w:sz w:val="24"/>
        </w:rPr>
        <w:t>L’Entreprise charg</w:t>
      </w:r>
      <w:r>
        <w:rPr>
          <w:rFonts w:ascii="Times New Roman" w:hAnsi="Times New Roman"/>
          <w:sz w:val="24"/>
        </w:rPr>
        <w:t>ée de l’exécution des travaux :</w:t>
      </w:r>
    </w:p>
    <w:p w14:paraId="0478C82E" w14:textId="77777777" w:rsidR="00264A14" w:rsidRPr="00196763" w:rsidRDefault="00264A14" w:rsidP="00C5663F">
      <w:pPr>
        <w:numPr>
          <w:ilvl w:val="0"/>
          <w:numId w:val="74"/>
        </w:numPr>
        <w:spacing w:before="240" w:beforeAutospacing="0"/>
        <w:jc w:val="both"/>
        <w:rPr>
          <w:rFonts w:ascii="Times New Roman" w:hAnsi="Times New Roman"/>
          <w:sz w:val="24"/>
          <w:lang w:val="fr-CA"/>
        </w:rPr>
      </w:pPr>
      <w:r w:rsidRPr="00196763">
        <w:rPr>
          <w:rFonts w:ascii="Times New Roman" w:hAnsi="Times New Roman"/>
          <w:sz w:val="24"/>
          <w:lang w:val="fr-CA"/>
        </w:rPr>
        <w:t xml:space="preserve">Proposera l’utilisation de matériaux moins polluants, recyclés, recyclables ; </w:t>
      </w:r>
    </w:p>
    <w:p w14:paraId="28A43EB1" w14:textId="77777777" w:rsidR="00264A14" w:rsidRPr="00196763" w:rsidRDefault="00264A1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lastRenderedPageBreak/>
        <w:t>Veillera à la réduction des déchets à la source (emballages consignés, lim</w:t>
      </w:r>
      <w:r>
        <w:rPr>
          <w:rFonts w:ascii="Times New Roman" w:hAnsi="Times New Roman"/>
          <w:sz w:val="24"/>
          <w:lang w:val="fr-CA"/>
        </w:rPr>
        <w:t>iter les chutes, etc.);</w:t>
      </w:r>
    </w:p>
    <w:p w14:paraId="4005C5B2" w14:textId="77777777" w:rsidR="00264A14" w:rsidRPr="00196763" w:rsidRDefault="00264A1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Réalisera un tri sur le chantier en séparant au minimum les trois catégories de déchets (inertes, déchets banals et déchets spéciaux) ;</w:t>
      </w:r>
    </w:p>
    <w:p w14:paraId="387E1CC0" w14:textId="77777777" w:rsidR="00264A14" w:rsidRPr="00196763" w:rsidRDefault="00264A1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Orientera les déchets vers des filières conformes à la règlementation et aux possibilités locales de recyclage, de traitement ou de stockage ;</w:t>
      </w:r>
    </w:p>
    <w:p w14:paraId="5921B87B" w14:textId="77777777" w:rsidR="00264A14" w:rsidRPr="00196763" w:rsidRDefault="00264A1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Assurera la traçabilité des déchets spéciaux ou dangereux (bordereaux de suivi des déchets spéciaux).</w:t>
      </w:r>
    </w:p>
    <w:p w14:paraId="7DAF3281" w14:textId="77777777" w:rsidR="00264A14" w:rsidRPr="009813F3" w:rsidRDefault="00264A14" w:rsidP="00C5663F">
      <w:pPr>
        <w:spacing w:before="240" w:beforeAutospacing="0"/>
        <w:jc w:val="both"/>
        <w:rPr>
          <w:rFonts w:ascii="Times New Roman" w:hAnsi="Times New Roman"/>
          <w:i/>
          <w:sz w:val="24"/>
          <w:u w:val="single"/>
        </w:rPr>
      </w:pPr>
      <w:r w:rsidRPr="009813F3">
        <w:rPr>
          <w:rFonts w:ascii="Times New Roman" w:hAnsi="Times New Roman"/>
          <w:i/>
          <w:sz w:val="24"/>
          <w:u w:val="single"/>
        </w:rPr>
        <w:t xml:space="preserve">Gestion des effluents liquides  </w:t>
      </w:r>
    </w:p>
    <w:p w14:paraId="135549FF" w14:textId="6538CAD1" w:rsidR="00264A14" w:rsidRPr="00196763" w:rsidRDefault="003C63FE" w:rsidP="00C5663F">
      <w:pPr>
        <w:spacing w:before="240" w:beforeAutospacing="0"/>
        <w:jc w:val="both"/>
        <w:rPr>
          <w:rFonts w:ascii="Times New Roman" w:hAnsi="Times New Roman"/>
          <w:sz w:val="24"/>
        </w:rPr>
      </w:pPr>
      <w:r>
        <w:rPr>
          <w:rFonts w:ascii="Times New Roman" w:hAnsi="Times New Roman"/>
          <w:sz w:val="24"/>
        </w:rPr>
        <w:t>L</w:t>
      </w:r>
      <w:r w:rsidR="00264A14" w:rsidRPr="00196763">
        <w:rPr>
          <w:rFonts w:ascii="Times New Roman" w:hAnsi="Times New Roman"/>
          <w:sz w:val="24"/>
        </w:rPr>
        <w:t>’Entrepreneur pourra :</w:t>
      </w:r>
    </w:p>
    <w:p w14:paraId="4A047E9F" w14:textId="77777777" w:rsidR="00264A14" w:rsidRPr="00196763" w:rsidRDefault="00264A14" w:rsidP="00C5663F">
      <w:pPr>
        <w:numPr>
          <w:ilvl w:val="0"/>
          <w:numId w:val="74"/>
        </w:numPr>
        <w:spacing w:before="240" w:beforeAutospacing="0"/>
        <w:jc w:val="both"/>
        <w:rPr>
          <w:rFonts w:ascii="Times New Roman" w:hAnsi="Times New Roman"/>
          <w:sz w:val="24"/>
          <w:lang w:val="fr-CA"/>
        </w:rPr>
      </w:pPr>
      <w:r w:rsidRPr="00196763">
        <w:rPr>
          <w:rFonts w:ascii="Times New Roman" w:hAnsi="Times New Roman"/>
          <w:sz w:val="24"/>
          <w:lang w:val="fr-CA"/>
        </w:rPr>
        <w:t>Prévoir un système de décantation / digestion des eaux sanitaires pour réduire leurs charges organiques biodégradables (fosses septiques étanches compartimentées et vidangeables) ;</w:t>
      </w:r>
    </w:p>
    <w:p w14:paraId="297A8270" w14:textId="77777777" w:rsidR="00264A14" w:rsidRPr="00196763" w:rsidRDefault="00264A1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Prévoir un système de prétraitement des eaux de lavage des véhicules et camions (exemple décantation) ;</w:t>
      </w:r>
    </w:p>
    <w:p w14:paraId="5BEAD302" w14:textId="77777777" w:rsidR="00264A14" w:rsidRPr="00196763" w:rsidRDefault="00264A1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Aménager une station d’entretien pour la maintenance des engins et véhicules munie d’un séparateur d’hydrocarbures (déshuileur) avec débourbeur ;</w:t>
      </w:r>
    </w:p>
    <w:p w14:paraId="5AADE923" w14:textId="77777777" w:rsidR="00264A14" w:rsidRPr="00196763" w:rsidRDefault="00264A14"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Etc.</w:t>
      </w:r>
    </w:p>
    <w:p w14:paraId="4D355A49" w14:textId="2BEF8F44" w:rsidR="002A310D" w:rsidRPr="008D2469" w:rsidRDefault="002A310D" w:rsidP="00C5663F">
      <w:pPr>
        <w:spacing w:before="240" w:beforeAutospacing="0"/>
        <w:jc w:val="both"/>
        <w:rPr>
          <w:rFonts w:ascii="Times New Roman" w:hAnsi="Times New Roman"/>
          <w:i/>
          <w:sz w:val="24"/>
          <w:u w:val="single"/>
        </w:rPr>
      </w:pPr>
      <w:r w:rsidRPr="008D2469">
        <w:rPr>
          <w:rFonts w:ascii="Times New Roman" w:hAnsi="Times New Roman"/>
          <w:i/>
          <w:sz w:val="24"/>
          <w:u w:val="single"/>
        </w:rPr>
        <w:t xml:space="preserve">Gestion des déchets inertes  </w:t>
      </w:r>
    </w:p>
    <w:p w14:paraId="12D57B03" w14:textId="77777777" w:rsidR="002A310D" w:rsidRPr="00196763" w:rsidRDefault="002A310D" w:rsidP="00C5663F">
      <w:pPr>
        <w:spacing w:before="240" w:beforeAutospacing="0"/>
        <w:jc w:val="both"/>
        <w:rPr>
          <w:rFonts w:ascii="Times New Roman" w:hAnsi="Times New Roman"/>
          <w:sz w:val="24"/>
        </w:rPr>
      </w:pPr>
      <w:r w:rsidRPr="00196763">
        <w:rPr>
          <w:rFonts w:ascii="Times New Roman" w:hAnsi="Times New Roman"/>
          <w:sz w:val="24"/>
        </w:rPr>
        <w:t>Les travaux de réhabilitation des ouvrages (</w:t>
      </w:r>
      <w:r>
        <w:rPr>
          <w:rFonts w:ascii="Times New Roman" w:hAnsi="Times New Roman"/>
          <w:sz w:val="24"/>
        </w:rPr>
        <w:t xml:space="preserve">Ponts et </w:t>
      </w:r>
      <w:r w:rsidRPr="00196763">
        <w:rPr>
          <w:rFonts w:ascii="Times New Roman" w:hAnsi="Times New Roman"/>
          <w:sz w:val="24"/>
        </w:rPr>
        <w:t>passerelles), de construction de nouvel ouvrage (col</w:t>
      </w:r>
      <w:r>
        <w:rPr>
          <w:rFonts w:ascii="Times New Roman" w:hAnsi="Times New Roman"/>
          <w:sz w:val="24"/>
        </w:rPr>
        <w:t xml:space="preserve">lecteurs) </w:t>
      </w:r>
      <w:r w:rsidRPr="00196763">
        <w:rPr>
          <w:rFonts w:ascii="Times New Roman" w:hAnsi="Times New Roman"/>
          <w:sz w:val="24"/>
        </w:rPr>
        <w:t xml:space="preserve">et de démolition </w:t>
      </w:r>
      <w:r>
        <w:rPr>
          <w:rFonts w:ascii="Times New Roman" w:hAnsi="Times New Roman"/>
          <w:sz w:val="24"/>
        </w:rPr>
        <w:t xml:space="preserve">des maisons d’habitation et </w:t>
      </w:r>
      <w:r w:rsidRPr="00196763">
        <w:rPr>
          <w:rFonts w:ascii="Times New Roman" w:hAnsi="Times New Roman"/>
          <w:sz w:val="24"/>
        </w:rPr>
        <w:t>d’ouvrage (anciennes passerelles) vont générer des déchets inertes constitués essentiellement de chutes de béton, chutes de fer, de déblais, de gravats, etc.</w:t>
      </w:r>
    </w:p>
    <w:p w14:paraId="22DCE96C" w14:textId="77777777" w:rsidR="002A310D" w:rsidRPr="00196763" w:rsidRDefault="002A310D" w:rsidP="00C5663F">
      <w:pPr>
        <w:spacing w:before="240" w:beforeAutospacing="0"/>
        <w:jc w:val="both"/>
        <w:rPr>
          <w:rFonts w:ascii="Times New Roman" w:hAnsi="Times New Roman"/>
          <w:sz w:val="24"/>
        </w:rPr>
      </w:pPr>
      <w:r w:rsidRPr="00196763">
        <w:rPr>
          <w:rFonts w:ascii="Times New Roman" w:hAnsi="Times New Roman"/>
          <w:sz w:val="24"/>
        </w:rPr>
        <w:t>Leur mauvais traitement peut avoir un impact paysager notamment occasionnant une insalubrité sur les sites des travaux et dans les environs du chantier. L’entreprise chargée de l’exécution des travaux d</w:t>
      </w:r>
      <w:r>
        <w:rPr>
          <w:rFonts w:ascii="Times New Roman" w:hAnsi="Times New Roman"/>
          <w:sz w:val="24"/>
        </w:rPr>
        <w:t>evra se rapprocher des Communes, la CDUK et RASKIN</w:t>
      </w:r>
      <w:r w:rsidRPr="00196763">
        <w:rPr>
          <w:rFonts w:ascii="Times New Roman" w:hAnsi="Times New Roman"/>
          <w:sz w:val="24"/>
        </w:rPr>
        <w:t xml:space="preserve"> pour disposer de manière responsable ces déchets inertes.</w:t>
      </w:r>
      <w:r>
        <w:rPr>
          <w:rFonts w:ascii="Times New Roman" w:hAnsi="Times New Roman"/>
          <w:sz w:val="24"/>
        </w:rPr>
        <w:t xml:space="preserve"> La RASKIN va indiquer les sites d’entreposage de ces déchets étant donné que le CET Mpasa connait est fermé. UCM doit se rassurer que les sites proposés par la RASKIN pour la décharge des déchets </w:t>
      </w:r>
      <w:proofErr w:type="gramStart"/>
      <w:r>
        <w:rPr>
          <w:rFonts w:ascii="Times New Roman" w:hAnsi="Times New Roman"/>
          <w:sz w:val="24"/>
        </w:rPr>
        <w:t>sont</w:t>
      </w:r>
      <w:proofErr w:type="gramEnd"/>
      <w:r>
        <w:rPr>
          <w:rFonts w:ascii="Times New Roman" w:hAnsi="Times New Roman"/>
          <w:sz w:val="24"/>
        </w:rPr>
        <w:t xml:space="preserve"> des sites publics ou privés qui n’engendreront plus des problèmes plus tard.</w:t>
      </w:r>
    </w:p>
    <w:p w14:paraId="0FF3AB14" w14:textId="77777777" w:rsidR="002A310D" w:rsidRPr="008D2469" w:rsidRDefault="002A310D" w:rsidP="00C5663F">
      <w:pPr>
        <w:spacing w:before="240" w:beforeAutospacing="0"/>
        <w:jc w:val="both"/>
        <w:rPr>
          <w:rFonts w:ascii="Times New Roman" w:hAnsi="Times New Roman"/>
          <w:i/>
          <w:sz w:val="24"/>
          <w:u w:val="single"/>
        </w:rPr>
      </w:pPr>
      <w:r w:rsidRPr="008D2469">
        <w:rPr>
          <w:rFonts w:ascii="Times New Roman" w:hAnsi="Times New Roman"/>
          <w:i/>
          <w:sz w:val="24"/>
          <w:u w:val="single"/>
        </w:rPr>
        <w:t xml:space="preserve">Gestion des déchets spéciaux </w:t>
      </w:r>
    </w:p>
    <w:p w14:paraId="47D8B52A" w14:textId="7DE5CB3D" w:rsidR="002A310D" w:rsidRPr="00196763" w:rsidRDefault="003C63FE" w:rsidP="00C5663F">
      <w:pPr>
        <w:spacing w:before="240" w:beforeAutospacing="0"/>
        <w:jc w:val="both"/>
        <w:rPr>
          <w:rFonts w:ascii="Times New Roman" w:hAnsi="Times New Roman"/>
          <w:sz w:val="24"/>
        </w:rPr>
      </w:pPr>
      <w:r>
        <w:rPr>
          <w:rFonts w:ascii="Times New Roman" w:hAnsi="Times New Roman"/>
          <w:sz w:val="24"/>
        </w:rPr>
        <w:t>Il s’agit d</w:t>
      </w:r>
      <w:r w:rsidR="002A310D" w:rsidRPr="00196763">
        <w:rPr>
          <w:rFonts w:ascii="Times New Roman" w:hAnsi="Times New Roman"/>
          <w:sz w:val="24"/>
        </w:rPr>
        <w:t>es filtres à huiles, huiles usagées ou mortes, les chiffons souillés d’hydrocarbures et de graisses, les batteries usagées, les pneus usagés, etc.</w:t>
      </w:r>
      <w:r>
        <w:rPr>
          <w:rFonts w:ascii="Times New Roman" w:hAnsi="Times New Roman"/>
          <w:sz w:val="24"/>
        </w:rPr>
        <w:t xml:space="preserve"> </w:t>
      </w:r>
      <w:r w:rsidR="002A310D" w:rsidRPr="00196763">
        <w:rPr>
          <w:rFonts w:ascii="Times New Roman" w:hAnsi="Times New Roman"/>
          <w:sz w:val="24"/>
        </w:rPr>
        <w:t>Le mode de gestion ci-après peut être mis en place :</w:t>
      </w:r>
    </w:p>
    <w:p w14:paraId="5FAAF1DC" w14:textId="77777777" w:rsidR="002A310D" w:rsidRPr="00196763" w:rsidRDefault="002A310D" w:rsidP="00C5663F">
      <w:pPr>
        <w:numPr>
          <w:ilvl w:val="0"/>
          <w:numId w:val="74"/>
        </w:numPr>
        <w:spacing w:before="240" w:beforeAutospacing="0"/>
        <w:jc w:val="both"/>
        <w:rPr>
          <w:rFonts w:ascii="Times New Roman" w:hAnsi="Times New Roman"/>
          <w:sz w:val="24"/>
          <w:lang w:val="fr-CA"/>
        </w:rPr>
      </w:pPr>
      <w:r w:rsidRPr="00196763">
        <w:rPr>
          <w:rFonts w:ascii="Times New Roman" w:hAnsi="Times New Roman"/>
          <w:sz w:val="24"/>
          <w:lang w:val="fr-CA"/>
        </w:rPr>
        <w:t>Collecte des déchets spéciaux dans des contenants étanches ;</w:t>
      </w:r>
    </w:p>
    <w:p w14:paraId="3C0D6A73" w14:textId="77777777" w:rsidR="002A310D" w:rsidRPr="00196763" w:rsidRDefault="002A310D"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Stockage sur une aire imperméabilisée si nécessaire abritée contre les intempéries ;</w:t>
      </w:r>
    </w:p>
    <w:p w14:paraId="69B99C56" w14:textId="77777777" w:rsidR="002A310D" w:rsidRPr="00196763" w:rsidRDefault="002A310D"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Remise à des prestataires agréés pour l’élimination avec remise de bordereaux de collecte.</w:t>
      </w:r>
    </w:p>
    <w:p w14:paraId="35B24D0B" w14:textId="77777777" w:rsidR="002A310D" w:rsidRPr="008D2469" w:rsidRDefault="002A310D" w:rsidP="00C5663F">
      <w:pPr>
        <w:spacing w:before="240" w:beforeAutospacing="0"/>
        <w:jc w:val="both"/>
        <w:rPr>
          <w:rFonts w:ascii="Times New Roman" w:hAnsi="Times New Roman"/>
          <w:i/>
          <w:sz w:val="24"/>
          <w:u w:val="single"/>
        </w:rPr>
      </w:pPr>
      <w:r w:rsidRPr="008D2469">
        <w:rPr>
          <w:rFonts w:ascii="Times New Roman" w:hAnsi="Times New Roman"/>
          <w:i/>
          <w:sz w:val="24"/>
          <w:u w:val="single"/>
        </w:rPr>
        <w:t xml:space="preserve">Gestion des déchets banals </w:t>
      </w:r>
    </w:p>
    <w:p w14:paraId="41548068" w14:textId="77777777" w:rsidR="002A310D" w:rsidRPr="00196763" w:rsidRDefault="002A310D" w:rsidP="00C5663F">
      <w:pPr>
        <w:numPr>
          <w:ilvl w:val="0"/>
          <w:numId w:val="74"/>
        </w:numPr>
        <w:spacing w:before="240" w:beforeAutospacing="0"/>
        <w:jc w:val="both"/>
        <w:rPr>
          <w:rFonts w:ascii="Times New Roman" w:hAnsi="Times New Roman"/>
          <w:sz w:val="24"/>
          <w:lang w:val="fr-CA"/>
        </w:rPr>
      </w:pPr>
      <w:r w:rsidRPr="00196763">
        <w:rPr>
          <w:rFonts w:ascii="Times New Roman" w:hAnsi="Times New Roman"/>
          <w:sz w:val="24"/>
          <w:lang w:val="fr-CA"/>
        </w:rPr>
        <w:t>Collecte et tri à la source ;</w:t>
      </w:r>
    </w:p>
    <w:p w14:paraId="61CEED85" w14:textId="77777777" w:rsidR="002A310D" w:rsidRPr="00196763" w:rsidRDefault="002A310D"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Recyclage pour une certaine catégorie (emballages sacs de ciment, débris de bois par exemple) et remise aux populations ;</w:t>
      </w:r>
    </w:p>
    <w:p w14:paraId="5A7AFC0E" w14:textId="77777777" w:rsidR="002A310D" w:rsidRPr="00196763" w:rsidRDefault="002A310D"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Évacuation progressive des parties non recyclables vers un lieu autorisé par la collectivité et la Mission de Contrôle et de supervision des travaux.</w:t>
      </w:r>
    </w:p>
    <w:p w14:paraId="3B247EC7" w14:textId="77777777" w:rsidR="002A310D" w:rsidRDefault="002A310D" w:rsidP="00C5663F">
      <w:pPr>
        <w:spacing w:before="240" w:beforeAutospacing="0"/>
        <w:jc w:val="both"/>
        <w:rPr>
          <w:rFonts w:ascii="Times New Roman" w:hAnsi="Times New Roman"/>
          <w:b/>
          <w:sz w:val="24"/>
        </w:rPr>
      </w:pPr>
      <w:r w:rsidRPr="00196763">
        <w:rPr>
          <w:rFonts w:ascii="Times New Roman" w:hAnsi="Times New Roman"/>
          <w:sz w:val="24"/>
        </w:rPr>
        <w:lastRenderedPageBreak/>
        <w:t>Les restes de papier et carton pourront être déposés dans un trou et incinérés en conditions contrôlées pour éviter tout risque de feu de brousse ou autres incendies.</w:t>
      </w:r>
      <w:r w:rsidRPr="00196763">
        <w:rPr>
          <w:rFonts w:ascii="Times New Roman" w:hAnsi="Times New Roman"/>
          <w:b/>
          <w:sz w:val="24"/>
        </w:rPr>
        <w:t xml:space="preserve"> </w:t>
      </w:r>
    </w:p>
    <w:p w14:paraId="119C1CE6" w14:textId="04C9AFD1" w:rsidR="003C63FE" w:rsidRPr="00D2782C" w:rsidRDefault="007C4AD7" w:rsidP="00DA0B62">
      <w:pPr>
        <w:spacing w:before="120" w:beforeAutospacing="0" w:after="120"/>
        <w:jc w:val="both"/>
        <w:rPr>
          <w:rFonts w:ascii="Times New Roman" w:hAnsi="Times New Roman"/>
          <w:b/>
          <w:i/>
          <w:sz w:val="24"/>
        </w:rPr>
      </w:pPr>
      <w:r w:rsidRPr="00D2782C">
        <w:rPr>
          <w:rFonts w:ascii="Times New Roman" w:hAnsi="Times New Roman"/>
          <w:b/>
          <w:i/>
          <w:sz w:val="24"/>
        </w:rPr>
        <w:t>Autres mesures d’atténuation des risques des travaux de réhabilitation des ponts et passerelle</w:t>
      </w:r>
    </w:p>
    <w:p w14:paraId="238D394A" w14:textId="77777777" w:rsidR="00836587" w:rsidRPr="00D2782C" w:rsidRDefault="00836587" w:rsidP="00DA0B62">
      <w:pPr>
        <w:spacing w:before="120" w:beforeAutospacing="0" w:after="120"/>
        <w:jc w:val="both"/>
        <w:rPr>
          <w:rFonts w:ascii="Times New Roman" w:hAnsi="Times New Roman"/>
          <w:sz w:val="24"/>
          <w:lang w:val="fr-CA"/>
        </w:rPr>
      </w:pPr>
      <w:r w:rsidRPr="00D2782C">
        <w:rPr>
          <w:rFonts w:ascii="Times New Roman" w:hAnsi="Times New Roman"/>
          <w:sz w:val="24"/>
          <w:lang w:val="fr-CA"/>
        </w:rPr>
        <w:t xml:space="preserve">Lors de la réhabilitation des ponts et passerelles, il est crucial de mettre en place des mesures d'atténuation pour minimiser les impacts environnementaux, sociaux et techniques. Voici quelques mesures spécifiques qui peuvent être appliquées sur le site de </w:t>
      </w:r>
      <w:proofErr w:type="spellStart"/>
      <w:r w:rsidRPr="00D2782C">
        <w:rPr>
          <w:rFonts w:ascii="Times New Roman" w:hAnsi="Times New Roman"/>
          <w:sz w:val="24"/>
          <w:lang w:val="fr-CA"/>
        </w:rPr>
        <w:t>Funa</w:t>
      </w:r>
      <w:proofErr w:type="spellEnd"/>
      <w:r w:rsidRPr="00D2782C">
        <w:rPr>
          <w:rFonts w:ascii="Times New Roman" w:hAnsi="Times New Roman"/>
          <w:sz w:val="24"/>
          <w:lang w:val="fr-CA"/>
        </w:rPr>
        <w:t xml:space="preserve"> :</w:t>
      </w:r>
    </w:p>
    <w:p w14:paraId="472FCBA1" w14:textId="77777777" w:rsidR="00836587" w:rsidRPr="00D2782C" w:rsidRDefault="00836587" w:rsidP="00C5663F">
      <w:pPr>
        <w:numPr>
          <w:ilvl w:val="0"/>
          <w:numId w:val="178"/>
        </w:numPr>
        <w:spacing w:before="0" w:beforeAutospacing="0"/>
        <w:jc w:val="both"/>
        <w:rPr>
          <w:rFonts w:ascii="Times New Roman" w:hAnsi="Times New Roman"/>
          <w:sz w:val="24"/>
          <w:lang w:val="fr-CA"/>
        </w:rPr>
      </w:pPr>
      <w:r w:rsidRPr="00D2782C">
        <w:rPr>
          <w:rFonts w:ascii="Times New Roman" w:hAnsi="Times New Roman"/>
          <w:bCs/>
          <w:sz w:val="24"/>
          <w:lang w:val="fr-CA"/>
        </w:rPr>
        <w:t>Protection de la biodiversité</w:t>
      </w:r>
      <w:r w:rsidRPr="00D2782C">
        <w:rPr>
          <w:rFonts w:ascii="Times New Roman" w:hAnsi="Times New Roman"/>
          <w:sz w:val="24"/>
          <w:lang w:val="fr-CA"/>
        </w:rPr>
        <w:t> :</w:t>
      </w:r>
    </w:p>
    <w:p w14:paraId="0FA3C5B2" w14:textId="77777777" w:rsidR="00836587" w:rsidRPr="00D2782C" w:rsidRDefault="00836587" w:rsidP="00C5663F">
      <w:pPr>
        <w:numPr>
          <w:ilvl w:val="1"/>
          <w:numId w:val="177"/>
        </w:numPr>
        <w:spacing w:before="0" w:beforeAutospacing="0"/>
        <w:jc w:val="both"/>
        <w:rPr>
          <w:rFonts w:ascii="Times New Roman" w:hAnsi="Times New Roman"/>
          <w:sz w:val="24"/>
          <w:lang w:val="fr-CA"/>
        </w:rPr>
      </w:pPr>
      <w:r w:rsidRPr="00D2782C">
        <w:rPr>
          <w:rFonts w:ascii="Times New Roman" w:hAnsi="Times New Roman"/>
          <w:sz w:val="24"/>
          <w:lang w:val="fr-CA"/>
        </w:rPr>
        <w:t>Établir des zones de protection autour des habitats sensibles et planifier les travaux en dehors des périodes de reproduction des espèces locales.</w:t>
      </w:r>
    </w:p>
    <w:p w14:paraId="18E3E7DA" w14:textId="77777777" w:rsidR="00836587" w:rsidRPr="00D2782C" w:rsidRDefault="00836587" w:rsidP="00C5663F">
      <w:pPr>
        <w:numPr>
          <w:ilvl w:val="0"/>
          <w:numId w:val="178"/>
        </w:numPr>
        <w:spacing w:before="0" w:beforeAutospacing="0"/>
        <w:jc w:val="both"/>
        <w:rPr>
          <w:rFonts w:ascii="Times New Roman" w:hAnsi="Times New Roman"/>
          <w:bCs/>
          <w:sz w:val="24"/>
          <w:lang w:val="fr-CA"/>
        </w:rPr>
      </w:pPr>
      <w:r w:rsidRPr="00D2782C">
        <w:rPr>
          <w:rFonts w:ascii="Times New Roman" w:hAnsi="Times New Roman"/>
          <w:bCs/>
          <w:sz w:val="24"/>
          <w:lang w:val="fr-CA"/>
        </w:rPr>
        <w:t>Contrôle de la pollution :</w:t>
      </w:r>
    </w:p>
    <w:p w14:paraId="7A4253C8" w14:textId="77777777" w:rsidR="00836587" w:rsidRPr="00D2782C" w:rsidRDefault="00836587" w:rsidP="00C5663F">
      <w:pPr>
        <w:numPr>
          <w:ilvl w:val="1"/>
          <w:numId w:val="177"/>
        </w:numPr>
        <w:spacing w:before="0" w:beforeAutospacing="0"/>
        <w:jc w:val="both"/>
        <w:rPr>
          <w:rFonts w:ascii="Times New Roman" w:hAnsi="Times New Roman"/>
          <w:sz w:val="24"/>
          <w:lang w:val="fr-CA"/>
        </w:rPr>
      </w:pPr>
      <w:r w:rsidRPr="00D2782C">
        <w:rPr>
          <w:rFonts w:ascii="Times New Roman" w:hAnsi="Times New Roman"/>
          <w:sz w:val="24"/>
          <w:lang w:val="fr-CA"/>
        </w:rPr>
        <w:t>Installer des barrières pour prévenir la pollution des cours d'eau adjacents et utiliser des méthodes de construction moins polluantes.</w:t>
      </w:r>
    </w:p>
    <w:p w14:paraId="5D952BB2" w14:textId="77777777" w:rsidR="00836587" w:rsidRPr="00D2782C" w:rsidRDefault="00836587" w:rsidP="00C5663F">
      <w:pPr>
        <w:numPr>
          <w:ilvl w:val="0"/>
          <w:numId w:val="178"/>
        </w:numPr>
        <w:spacing w:before="0" w:beforeAutospacing="0"/>
        <w:jc w:val="both"/>
        <w:rPr>
          <w:rFonts w:ascii="Times New Roman" w:hAnsi="Times New Roman"/>
          <w:bCs/>
          <w:sz w:val="24"/>
          <w:lang w:val="fr-CA"/>
        </w:rPr>
      </w:pPr>
      <w:r w:rsidRPr="00D2782C">
        <w:rPr>
          <w:rFonts w:ascii="Times New Roman" w:hAnsi="Times New Roman"/>
          <w:bCs/>
          <w:sz w:val="24"/>
          <w:lang w:val="fr-CA"/>
        </w:rPr>
        <w:t>Sécurité et santé des travailleurs :</w:t>
      </w:r>
    </w:p>
    <w:p w14:paraId="3EBA383C" w14:textId="77777777" w:rsidR="00836587" w:rsidRPr="00D2782C" w:rsidRDefault="00836587" w:rsidP="00C5663F">
      <w:pPr>
        <w:numPr>
          <w:ilvl w:val="1"/>
          <w:numId w:val="177"/>
        </w:numPr>
        <w:spacing w:before="0" w:beforeAutospacing="0"/>
        <w:jc w:val="both"/>
        <w:rPr>
          <w:rFonts w:ascii="Times New Roman" w:hAnsi="Times New Roman"/>
          <w:sz w:val="24"/>
          <w:lang w:val="fr-CA"/>
        </w:rPr>
      </w:pPr>
      <w:r w:rsidRPr="00D2782C">
        <w:rPr>
          <w:rFonts w:ascii="Times New Roman" w:hAnsi="Times New Roman"/>
          <w:sz w:val="24"/>
          <w:lang w:val="fr-CA"/>
        </w:rPr>
        <w:t>Assurer la formation des travailleurs aux pratiques de sécurité et fournir l'équipement de protection individuelle (EPI) nécessaire.</w:t>
      </w:r>
    </w:p>
    <w:p w14:paraId="090C3735" w14:textId="77777777" w:rsidR="00836587" w:rsidRPr="00D2782C" w:rsidRDefault="00836587" w:rsidP="00C5663F">
      <w:pPr>
        <w:numPr>
          <w:ilvl w:val="0"/>
          <w:numId w:val="178"/>
        </w:numPr>
        <w:spacing w:before="0" w:beforeAutospacing="0"/>
        <w:jc w:val="both"/>
        <w:rPr>
          <w:rFonts w:ascii="Times New Roman" w:hAnsi="Times New Roman"/>
          <w:bCs/>
          <w:sz w:val="24"/>
          <w:lang w:val="fr-CA"/>
        </w:rPr>
      </w:pPr>
      <w:r w:rsidRPr="00D2782C">
        <w:rPr>
          <w:rFonts w:ascii="Times New Roman" w:hAnsi="Times New Roman"/>
          <w:bCs/>
          <w:sz w:val="24"/>
          <w:lang w:val="fr-CA"/>
        </w:rPr>
        <w:t>Communication avec la communauté :</w:t>
      </w:r>
    </w:p>
    <w:p w14:paraId="34AEA4D3" w14:textId="77777777" w:rsidR="00836587" w:rsidRPr="00D2782C" w:rsidRDefault="00836587" w:rsidP="00C5663F">
      <w:pPr>
        <w:numPr>
          <w:ilvl w:val="1"/>
          <w:numId w:val="177"/>
        </w:numPr>
        <w:spacing w:before="0" w:beforeAutospacing="0"/>
        <w:jc w:val="both"/>
        <w:rPr>
          <w:rFonts w:ascii="Times New Roman" w:hAnsi="Times New Roman"/>
          <w:sz w:val="24"/>
          <w:lang w:val="fr-CA"/>
        </w:rPr>
      </w:pPr>
      <w:r w:rsidRPr="00D2782C">
        <w:rPr>
          <w:rFonts w:ascii="Times New Roman" w:hAnsi="Times New Roman"/>
          <w:sz w:val="24"/>
          <w:lang w:val="fr-CA"/>
        </w:rPr>
        <w:t>Informer les résidents locaux sur le projet, son calendrier et ses impacts potentiels pour réduire les inquiétudes et favoriser leur coopération.</w:t>
      </w:r>
    </w:p>
    <w:p w14:paraId="2AF611D0" w14:textId="77777777" w:rsidR="00836587" w:rsidRPr="00D2782C" w:rsidRDefault="00836587" w:rsidP="00C5663F">
      <w:pPr>
        <w:numPr>
          <w:ilvl w:val="0"/>
          <w:numId w:val="178"/>
        </w:numPr>
        <w:spacing w:before="0" w:beforeAutospacing="0"/>
        <w:jc w:val="both"/>
        <w:rPr>
          <w:rFonts w:ascii="Times New Roman" w:hAnsi="Times New Roman"/>
          <w:bCs/>
          <w:sz w:val="24"/>
          <w:lang w:val="fr-CA"/>
        </w:rPr>
      </w:pPr>
      <w:r w:rsidRPr="00D2782C">
        <w:rPr>
          <w:rFonts w:ascii="Times New Roman" w:hAnsi="Times New Roman"/>
          <w:bCs/>
          <w:sz w:val="24"/>
          <w:lang w:val="fr-CA"/>
        </w:rPr>
        <w:t>Restauration des sites :</w:t>
      </w:r>
    </w:p>
    <w:p w14:paraId="3D162643" w14:textId="77777777" w:rsidR="00836587" w:rsidRPr="00D2782C" w:rsidRDefault="00836587" w:rsidP="00C5663F">
      <w:pPr>
        <w:numPr>
          <w:ilvl w:val="1"/>
          <w:numId w:val="177"/>
        </w:numPr>
        <w:spacing w:before="0" w:beforeAutospacing="0"/>
        <w:jc w:val="both"/>
        <w:rPr>
          <w:rFonts w:ascii="Times New Roman" w:hAnsi="Times New Roman"/>
          <w:sz w:val="24"/>
          <w:lang w:val="fr-CA"/>
        </w:rPr>
      </w:pPr>
      <w:r w:rsidRPr="00D2782C">
        <w:rPr>
          <w:rFonts w:ascii="Times New Roman" w:hAnsi="Times New Roman"/>
          <w:sz w:val="24"/>
          <w:lang w:val="fr-CA"/>
        </w:rPr>
        <w:t>Prévoir des actions de restauration des zones affectées par les travaux, y compris le replantage de végétation indigène après la fin des travaux.</w:t>
      </w:r>
    </w:p>
    <w:p w14:paraId="15C6C00B" w14:textId="77777777" w:rsidR="00836587" w:rsidRPr="00D2782C" w:rsidRDefault="00836587" w:rsidP="00C5663F">
      <w:pPr>
        <w:numPr>
          <w:ilvl w:val="0"/>
          <w:numId w:val="178"/>
        </w:numPr>
        <w:spacing w:before="0" w:beforeAutospacing="0"/>
        <w:jc w:val="both"/>
        <w:rPr>
          <w:rFonts w:ascii="Times New Roman" w:hAnsi="Times New Roman"/>
          <w:bCs/>
          <w:sz w:val="24"/>
          <w:lang w:val="fr-CA"/>
        </w:rPr>
      </w:pPr>
      <w:r w:rsidRPr="00D2782C">
        <w:rPr>
          <w:rFonts w:ascii="Times New Roman" w:hAnsi="Times New Roman"/>
          <w:bCs/>
          <w:sz w:val="24"/>
          <w:lang w:val="fr-CA"/>
        </w:rPr>
        <w:t>Surveillance continue :</w:t>
      </w:r>
    </w:p>
    <w:p w14:paraId="04C22876" w14:textId="77777777" w:rsidR="00836587" w:rsidRPr="00D2782C" w:rsidRDefault="00836587" w:rsidP="00C5663F">
      <w:pPr>
        <w:numPr>
          <w:ilvl w:val="1"/>
          <w:numId w:val="177"/>
        </w:numPr>
        <w:spacing w:before="0" w:beforeAutospacing="0"/>
        <w:jc w:val="both"/>
        <w:rPr>
          <w:rFonts w:ascii="Times New Roman" w:hAnsi="Times New Roman"/>
          <w:sz w:val="24"/>
          <w:lang w:val="fr-CA"/>
        </w:rPr>
      </w:pPr>
      <w:r w:rsidRPr="00D2782C">
        <w:rPr>
          <w:rFonts w:ascii="Times New Roman" w:hAnsi="Times New Roman"/>
          <w:sz w:val="24"/>
          <w:lang w:val="fr-CA"/>
        </w:rPr>
        <w:t>Mettre en place un système de suivi pour évaluer les impacts des travaux au fur et à mesure de leur avancement et ajuster les mesures d'atténuation si nécessaire.</w:t>
      </w:r>
    </w:p>
    <w:p w14:paraId="2796EEC4" w14:textId="703D0813" w:rsidR="00836587" w:rsidRPr="00D2782C" w:rsidRDefault="00836587" w:rsidP="00DA0B62">
      <w:pPr>
        <w:spacing w:before="120" w:beforeAutospacing="0" w:after="120"/>
        <w:jc w:val="both"/>
        <w:rPr>
          <w:rFonts w:ascii="Times New Roman" w:hAnsi="Times New Roman"/>
          <w:sz w:val="24"/>
          <w:lang w:val="fr-CA"/>
        </w:rPr>
      </w:pPr>
      <w:r w:rsidRPr="00D2782C">
        <w:rPr>
          <w:rFonts w:ascii="Times New Roman" w:hAnsi="Times New Roman"/>
          <w:sz w:val="24"/>
          <w:lang w:val="fr-CA"/>
        </w:rPr>
        <w:t xml:space="preserve">Ces mesures doivent être adaptées en fonction des spécificités du site de </w:t>
      </w:r>
      <w:proofErr w:type="spellStart"/>
      <w:r w:rsidRPr="00D2782C">
        <w:rPr>
          <w:rFonts w:ascii="Times New Roman" w:hAnsi="Times New Roman"/>
          <w:sz w:val="24"/>
          <w:lang w:val="fr-CA"/>
        </w:rPr>
        <w:t>Funa</w:t>
      </w:r>
      <w:proofErr w:type="spellEnd"/>
      <w:r w:rsidRPr="00D2782C">
        <w:rPr>
          <w:rFonts w:ascii="Times New Roman" w:hAnsi="Times New Roman"/>
          <w:sz w:val="24"/>
          <w:lang w:val="fr-CA"/>
        </w:rPr>
        <w:t xml:space="preserve"> et des réglementations locales en vigueur. Il est également recommandé de consulter des experts en environnement et en ingénierie pour garantir une réhabilitation efficace et durable</w:t>
      </w:r>
    </w:p>
    <w:p w14:paraId="725A351D" w14:textId="286AB88F" w:rsidR="003C63FE" w:rsidRPr="0092454C" w:rsidRDefault="003C63FE" w:rsidP="00DA0B62">
      <w:pPr>
        <w:pStyle w:val="Titre3"/>
        <w:numPr>
          <w:ilvl w:val="2"/>
          <w:numId w:val="8"/>
        </w:numPr>
        <w:spacing w:before="120" w:beforeAutospacing="0"/>
        <w:ind w:left="567" w:hanging="567"/>
        <w:rPr>
          <w:rFonts w:ascii="Times New Roman" w:hAnsi="Times New Roman"/>
          <w:b/>
          <w:bCs/>
          <w:i/>
          <w:iCs/>
          <w:color w:val="auto"/>
          <w:sz w:val="24"/>
        </w:rPr>
      </w:pPr>
      <w:bookmarkStart w:id="889" w:name="_Toc182426844"/>
      <w:r w:rsidRPr="0092454C">
        <w:rPr>
          <w:rFonts w:ascii="Times New Roman" w:hAnsi="Times New Roman"/>
          <w:b/>
          <w:bCs/>
          <w:i/>
          <w:iCs/>
          <w:color w:val="auto"/>
          <w:sz w:val="24"/>
        </w:rPr>
        <w:t>Budget pour la mise en œuvre des mesures ES pour les ouvrages de franchissements (ponts et dalots)</w:t>
      </w:r>
      <w:bookmarkEnd w:id="889"/>
      <w:r w:rsidRPr="0092454C">
        <w:rPr>
          <w:rFonts w:ascii="Times New Roman" w:hAnsi="Times New Roman"/>
          <w:b/>
          <w:bCs/>
          <w:i/>
          <w:iCs/>
          <w:color w:val="auto"/>
          <w:sz w:val="24"/>
        </w:rPr>
        <w:t xml:space="preserve"> </w:t>
      </w:r>
    </w:p>
    <w:p w14:paraId="09B47B18" w14:textId="77777777" w:rsidR="003C63FE" w:rsidRDefault="003C63FE" w:rsidP="00C5663F">
      <w:pPr>
        <w:spacing w:before="0" w:beforeAutospacing="0"/>
        <w:jc w:val="both"/>
        <w:rPr>
          <w:rFonts w:ascii="Times New Roman" w:hAnsi="Times New Roman"/>
          <w:sz w:val="24"/>
          <w:lang w:val="fr-CA"/>
        </w:rPr>
      </w:pPr>
    </w:p>
    <w:p w14:paraId="247D07F9" w14:textId="629DEC8A" w:rsidR="00FC1A4F" w:rsidRPr="004B4952" w:rsidRDefault="00FC1A4F" w:rsidP="00C5663F">
      <w:pPr>
        <w:pStyle w:val="Lgende"/>
        <w:keepNext/>
        <w:spacing w:before="0" w:after="120"/>
        <w:jc w:val="center"/>
        <w:rPr>
          <w:bCs/>
        </w:rPr>
      </w:pPr>
      <w:bookmarkStart w:id="890" w:name="_Toc182426963"/>
      <w:r w:rsidRPr="009745B7">
        <w:rPr>
          <w:b w:val="0"/>
          <w:bCs/>
          <w:i w:val="0"/>
          <w:iCs w:val="0"/>
        </w:rPr>
        <w:t xml:space="preserve">Tableau </w:t>
      </w:r>
      <w:r w:rsidRPr="009745B7">
        <w:rPr>
          <w:b w:val="0"/>
          <w:bCs/>
          <w:i w:val="0"/>
          <w:iCs w:val="0"/>
        </w:rPr>
        <w:fldChar w:fldCharType="begin"/>
      </w:r>
      <w:r w:rsidRPr="009745B7">
        <w:rPr>
          <w:b w:val="0"/>
          <w:bCs/>
          <w:i w:val="0"/>
          <w:iCs w:val="0"/>
        </w:rPr>
        <w:instrText xml:space="preserve"> SEQ Tableau \* ARABIC </w:instrText>
      </w:r>
      <w:r w:rsidRPr="009745B7">
        <w:rPr>
          <w:b w:val="0"/>
          <w:bCs/>
          <w:i w:val="0"/>
          <w:iCs w:val="0"/>
        </w:rPr>
        <w:fldChar w:fldCharType="separate"/>
      </w:r>
      <w:r w:rsidR="0092454C">
        <w:rPr>
          <w:b w:val="0"/>
          <w:bCs/>
          <w:i w:val="0"/>
          <w:iCs w:val="0"/>
          <w:noProof/>
        </w:rPr>
        <w:t>61</w:t>
      </w:r>
      <w:r w:rsidRPr="009745B7">
        <w:rPr>
          <w:b w:val="0"/>
          <w:bCs/>
          <w:i w:val="0"/>
          <w:iCs w:val="0"/>
        </w:rPr>
        <w:fldChar w:fldCharType="end"/>
      </w:r>
      <w:r w:rsidRPr="009745B7">
        <w:rPr>
          <w:b w:val="0"/>
          <w:bCs/>
          <w:i w:val="0"/>
          <w:iCs w:val="0"/>
        </w:rPr>
        <w:t xml:space="preserve"> : Budget pour la mise en </w:t>
      </w:r>
      <w:proofErr w:type="spellStart"/>
      <w:r w:rsidRPr="009745B7">
        <w:rPr>
          <w:b w:val="0"/>
          <w:bCs/>
          <w:i w:val="0"/>
          <w:iCs w:val="0"/>
        </w:rPr>
        <w:t>eouvre</w:t>
      </w:r>
      <w:proofErr w:type="spellEnd"/>
      <w:r w:rsidRPr="009745B7">
        <w:rPr>
          <w:b w:val="0"/>
          <w:bCs/>
          <w:i w:val="0"/>
          <w:iCs w:val="0"/>
        </w:rPr>
        <w:t xml:space="preserve"> des mesures ES pour les ouvrages de franchissements</w:t>
      </w:r>
      <w:bookmarkEnd w:id="890"/>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134"/>
        <w:gridCol w:w="1701"/>
        <w:gridCol w:w="1417"/>
      </w:tblGrid>
      <w:tr w:rsidR="003C63FE" w:rsidRPr="00FC1A4F" w14:paraId="3458BE3A" w14:textId="77777777" w:rsidTr="00DA0B62">
        <w:trPr>
          <w:jc w:val="center"/>
        </w:trPr>
        <w:tc>
          <w:tcPr>
            <w:tcW w:w="5524" w:type="dxa"/>
            <w:shd w:val="clear" w:color="auto" w:fill="9CC2E5" w:themeFill="accent1" w:themeFillTint="99"/>
            <w:vAlign w:val="center"/>
          </w:tcPr>
          <w:p w14:paraId="6BE30E60" w14:textId="77777777" w:rsidR="003C63FE" w:rsidRPr="00D2782C" w:rsidRDefault="003C63FE" w:rsidP="00C5663F">
            <w:pPr>
              <w:spacing w:before="0" w:beforeAutospacing="0"/>
              <w:contextualSpacing/>
              <w:jc w:val="center"/>
              <w:rPr>
                <w:rFonts w:ascii="Times New Roman" w:hAnsi="Times New Roman"/>
                <w:b/>
                <w:sz w:val="24"/>
              </w:rPr>
            </w:pPr>
            <w:r w:rsidRPr="00D2782C">
              <w:rPr>
                <w:rFonts w:ascii="Times New Roman" w:hAnsi="Times New Roman"/>
                <w:b/>
                <w:sz w:val="24"/>
              </w:rPr>
              <w:t>Libellé</w:t>
            </w:r>
          </w:p>
        </w:tc>
        <w:tc>
          <w:tcPr>
            <w:tcW w:w="1134" w:type="dxa"/>
            <w:shd w:val="clear" w:color="auto" w:fill="9CC2E5" w:themeFill="accent1" w:themeFillTint="99"/>
            <w:vAlign w:val="center"/>
          </w:tcPr>
          <w:p w14:paraId="00AB5DBC" w14:textId="77777777" w:rsidR="003C63FE" w:rsidRPr="00D2782C" w:rsidRDefault="003C63FE" w:rsidP="00C5663F">
            <w:pPr>
              <w:spacing w:before="0" w:beforeAutospacing="0"/>
              <w:contextualSpacing/>
              <w:jc w:val="center"/>
              <w:rPr>
                <w:rFonts w:ascii="Times New Roman" w:hAnsi="Times New Roman"/>
                <w:b/>
                <w:sz w:val="24"/>
              </w:rPr>
            </w:pPr>
            <w:r w:rsidRPr="00D2782C">
              <w:rPr>
                <w:rFonts w:ascii="Times New Roman" w:hAnsi="Times New Roman"/>
                <w:b/>
                <w:sz w:val="24"/>
              </w:rPr>
              <w:t>Quantité</w:t>
            </w:r>
          </w:p>
        </w:tc>
        <w:tc>
          <w:tcPr>
            <w:tcW w:w="1701" w:type="dxa"/>
            <w:shd w:val="clear" w:color="auto" w:fill="9CC2E5" w:themeFill="accent1" w:themeFillTint="99"/>
            <w:vAlign w:val="center"/>
          </w:tcPr>
          <w:p w14:paraId="4937954B" w14:textId="77777777" w:rsidR="003C63FE" w:rsidRPr="00D2782C" w:rsidRDefault="003C63FE" w:rsidP="00C5663F">
            <w:pPr>
              <w:spacing w:before="0" w:beforeAutospacing="0"/>
              <w:contextualSpacing/>
              <w:jc w:val="center"/>
              <w:rPr>
                <w:rFonts w:ascii="Times New Roman" w:hAnsi="Times New Roman"/>
                <w:b/>
                <w:sz w:val="24"/>
              </w:rPr>
            </w:pPr>
            <w:r w:rsidRPr="00D2782C">
              <w:rPr>
                <w:rFonts w:ascii="Times New Roman" w:hAnsi="Times New Roman"/>
                <w:b/>
                <w:sz w:val="24"/>
              </w:rPr>
              <w:t>Prix Unitaire (USD)</w:t>
            </w:r>
          </w:p>
        </w:tc>
        <w:tc>
          <w:tcPr>
            <w:tcW w:w="1417" w:type="dxa"/>
            <w:shd w:val="clear" w:color="auto" w:fill="9CC2E5" w:themeFill="accent1" w:themeFillTint="99"/>
            <w:vAlign w:val="center"/>
          </w:tcPr>
          <w:p w14:paraId="74672739" w14:textId="77777777" w:rsidR="003C63FE" w:rsidRPr="00D2782C" w:rsidRDefault="003C63FE" w:rsidP="00C5663F">
            <w:pPr>
              <w:spacing w:before="0" w:beforeAutospacing="0"/>
              <w:contextualSpacing/>
              <w:jc w:val="center"/>
              <w:rPr>
                <w:rFonts w:ascii="Times New Roman" w:hAnsi="Times New Roman"/>
                <w:b/>
                <w:sz w:val="24"/>
              </w:rPr>
            </w:pPr>
            <w:r w:rsidRPr="00D2782C">
              <w:rPr>
                <w:rFonts w:ascii="Times New Roman" w:hAnsi="Times New Roman"/>
                <w:b/>
                <w:sz w:val="24"/>
              </w:rPr>
              <w:t>Prix Total (USD)</w:t>
            </w:r>
          </w:p>
        </w:tc>
      </w:tr>
      <w:tr w:rsidR="003C63FE" w:rsidRPr="00FC1A4F" w14:paraId="4532EE30" w14:textId="77777777" w:rsidTr="00DA0B62">
        <w:trPr>
          <w:jc w:val="center"/>
        </w:trPr>
        <w:tc>
          <w:tcPr>
            <w:tcW w:w="5524" w:type="dxa"/>
            <w:shd w:val="clear" w:color="auto" w:fill="auto"/>
          </w:tcPr>
          <w:p w14:paraId="7922F307" w14:textId="77777777" w:rsidR="003C63FE" w:rsidRPr="00D2782C" w:rsidRDefault="003C63FE" w:rsidP="00C5663F">
            <w:pPr>
              <w:spacing w:before="0" w:beforeAutospacing="0"/>
              <w:contextualSpacing/>
              <w:jc w:val="both"/>
              <w:rPr>
                <w:rFonts w:ascii="Times New Roman" w:hAnsi="Times New Roman"/>
                <w:sz w:val="24"/>
              </w:rPr>
            </w:pPr>
            <w:r w:rsidRPr="00D2782C">
              <w:rPr>
                <w:rFonts w:ascii="Times New Roman" w:hAnsi="Times New Roman"/>
                <w:sz w:val="24"/>
              </w:rPr>
              <w:t>Collecte, tri, transport et évacuation de déchets vers le site RASKIN</w:t>
            </w:r>
          </w:p>
        </w:tc>
        <w:tc>
          <w:tcPr>
            <w:tcW w:w="1134" w:type="dxa"/>
            <w:shd w:val="clear" w:color="auto" w:fill="auto"/>
          </w:tcPr>
          <w:p w14:paraId="4CD25B2A" w14:textId="77777777" w:rsidR="003C63FE" w:rsidRPr="00D2782C" w:rsidRDefault="003C63FE" w:rsidP="00C5663F">
            <w:pPr>
              <w:spacing w:before="0" w:beforeAutospacing="0"/>
              <w:contextualSpacing/>
              <w:jc w:val="center"/>
              <w:rPr>
                <w:rFonts w:ascii="Times New Roman" w:hAnsi="Times New Roman"/>
                <w:sz w:val="24"/>
              </w:rPr>
            </w:pPr>
            <w:proofErr w:type="spellStart"/>
            <w:r w:rsidRPr="00D2782C">
              <w:rPr>
                <w:rFonts w:ascii="Times New Roman" w:hAnsi="Times New Roman"/>
                <w:sz w:val="24"/>
              </w:rPr>
              <w:t>Ff</w:t>
            </w:r>
            <w:proofErr w:type="spellEnd"/>
          </w:p>
        </w:tc>
        <w:tc>
          <w:tcPr>
            <w:tcW w:w="1701" w:type="dxa"/>
            <w:shd w:val="clear" w:color="auto" w:fill="auto"/>
          </w:tcPr>
          <w:p w14:paraId="3D002B68" w14:textId="72390E85" w:rsidR="003C63FE" w:rsidRPr="00D2782C" w:rsidRDefault="003C63FE" w:rsidP="00C5663F">
            <w:pPr>
              <w:spacing w:before="0" w:beforeAutospacing="0"/>
              <w:contextualSpacing/>
              <w:jc w:val="right"/>
              <w:rPr>
                <w:rFonts w:ascii="Times New Roman" w:hAnsi="Times New Roman"/>
                <w:sz w:val="24"/>
              </w:rPr>
            </w:pPr>
            <w:r w:rsidRPr="00D2782C">
              <w:rPr>
                <w:rFonts w:ascii="Times New Roman" w:hAnsi="Times New Roman"/>
                <w:sz w:val="24"/>
              </w:rPr>
              <w:t>7 500</w:t>
            </w:r>
          </w:p>
        </w:tc>
        <w:tc>
          <w:tcPr>
            <w:tcW w:w="1417" w:type="dxa"/>
            <w:shd w:val="clear" w:color="auto" w:fill="auto"/>
          </w:tcPr>
          <w:p w14:paraId="4A8E03C1" w14:textId="10554978" w:rsidR="003C63FE" w:rsidRPr="00D2782C" w:rsidRDefault="003C63FE" w:rsidP="00C5663F">
            <w:pPr>
              <w:spacing w:before="0" w:beforeAutospacing="0"/>
              <w:contextualSpacing/>
              <w:jc w:val="right"/>
              <w:rPr>
                <w:rFonts w:ascii="Times New Roman" w:hAnsi="Times New Roman"/>
                <w:sz w:val="24"/>
              </w:rPr>
            </w:pPr>
            <w:r w:rsidRPr="00D2782C">
              <w:rPr>
                <w:rFonts w:ascii="Times New Roman" w:hAnsi="Times New Roman"/>
                <w:sz w:val="24"/>
              </w:rPr>
              <w:t>7 500</w:t>
            </w:r>
          </w:p>
        </w:tc>
      </w:tr>
      <w:tr w:rsidR="003C63FE" w:rsidRPr="00FC1A4F" w14:paraId="756DCF73" w14:textId="77777777" w:rsidTr="00DA0B62">
        <w:trPr>
          <w:jc w:val="center"/>
        </w:trPr>
        <w:tc>
          <w:tcPr>
            <w:tcW w:w="5524" w:type="dxa"/>
            <w:shd w:val="clear" w:color="auto" w:fill="auto"/>
          </w:tcPr>
          <w:p w14:paraId="4DE87091" w14:textId="77777777" w:rsidR="003C63FE" w:rsidRPr="00D2782C" w:rsidRDefault="003C63FE" w:rsidP="00C5663F">
            <w:pPr>
              <w:spacing w:before="0" w:beforeAutospacing="0"/>
              <w:contextualSpacing/>
              <w:jc w:val="both"/>
              <w:rPr>
                <w:rFonts w:ascii="Times New Roman" w:hAnsi="Times New Roman"/>
                <w:sz w:val="24"/>
              </w:rPr>
            </w:pPr>
            <w:r w:rsidRPr="00D2782C">
              <w:rPr>
                <w:rFonts w:ascii="Times New Roman" w:hAnsi="Times New Roman"/>
                <w:color w:val="000000"/>
                <w:sz w:val="24"/>
              </w:rPr>
              <w:t>Achat des Kits d’EPI et EPC pour les travailleurs sur le chantier</w:t>
            </w:r>
          </w:p>
        </w:tc>
        <w:tc>
          <w:tcPr>
            <w:tcW w:w="1134" w:type="dxa"/>
            <w:shd w:val="clear" w:color="auto" w:fill="auto"/>
          </w:tcPr>
          <w:p w14:paraId="69334F4D" w14:textId="77777777" w:rsidR="003C63FE" w:rsidRPr="00D2782C" w:rsidRDefault="003C63FE" w:rsidP="00C5663F">
            <w:pPr>
              <w:spacing w:before="0" w:beforeAutospacing="0"/>
              <w:contextualSpacing/>
              <w:jc w:val="center"/>
              <w:rPr>
                <w:rFonts w:ascii="Times New Roman" w:hAnsi="Times New Roman"/>
                <w:sz w:val="24"/>
              </w:rPr>
            </w:pPr>
            <w:proofErr w:type="spellStart"/>
            <w:r w:rsidRPr="00D2782C">
              <w:rPr>
                <w:rFonts w:ascii="Times New Roman" w:hAnsi="Times New Roman"/>
                <w:sz w:val="24"/>
              </w:rPr>
              <w:t>Ff</w:t>
            </w:r>
            <w:proofErr w:type="spellEnd"/>
          </w:p>
        </w:tc>
        <w:tc>
          <w:tcPr>
            <w:tcW w:w="1701" w:type="dxa"/>
            <w:shd w:val="clear" w:color="auto" w:fill="auto"/>
          </w:tcPr>
          <w:p w14:paraId="70763B00" w14:textId="5B33FE4E" w:rsidR="003C63FE" w:rsidRPr="00D2782C" w:rsidRDefault="003C63FE" w:rsidP="00C5663F">
            <w:pPr>
              <w:spacing w:before="0" w:beforeAutospacing="0"/>
              <w:contextualSpacing/>
              <w:jc w:val="right"/>
              <w:rPr>
                <w:rFonts w:ascii="Times New Roman" w:hAnsi="Times New Roman"/>
                <w:sz w:val="24"/>
              </w:rPr>
            </w:pPr>
            <w:r w:rsidRPr="00D2782C">
              <w:rPr>
                <w:rFonts w:ascii="Times New Roman" w:hAnsi="Times New Roman"/>
                <w:sz w:val="24"/>
              </w:rPr>
              <w:t>3 000</w:t>
            </w:r>
          </w:p>
        </w:tc>
        <w:tc>
          <w:tcPr>
            <w:tcW w:w="1417" w:type="dxa"/>
            <w:shd w:val="clear" w:color="auto" w:fill="auto"/>
          </w:tcPr>
          <w:p w14:paraId="02C25CC6" w14:textId="61439FFE" w:rsidR="003C63FE" w:rsidRPr="00D2782C" w:rsidRDefault="003C63FE" w:rsidP="00C5663F">
            <w:pPr>
              <w:spacing w:before="0" w:beforeAutospacing="0"/>
              <w:contextualSpacing/>
              <w:jc w:val="right"/>
              <w:rPr>
                <w:rFonts w:ascii="Times New Roman" w:hAnsi="Times New Roman"/>
                <w:sz w:val="24"/>
              </w:rPr>
            </w:pPr>
            <w:r w:rsidRPr="00D2782C">
              <w:rPr>
                <w:rFonts w:ascii="Times New Roman" w:hAnsi="Times New Roman"/>
                <w:sz w:val="24"/>
              </w:rPr>
              <w:t>3 000</w:t>
            </w:r>
          </w:p>
        </w:tc>
      </w:tr>
      <w:tr w:rsidR="003C63FE" w:rsidRPr="00FC1A4F" w14:paraId="7118B08E" w14:textId="77777777" w:rsidTr="00DA0B62">
        <w:trPr>
          <w:jc w:val="center"/>
        </w:trPr>
        <w:tc>
          <w:tcPr>
            <w:tcW w:w="5524" w:type="dxa"/>
            <w:shd w:val="clear" w:color="auto" w:fill="auto"/>
          </w:tcPr>
          <w:p w14:paraId="55BC0B64" w14:textId="77777777" w:rsidR="003C63FE" w:rsidRPr="00D2782C" w:rsidRDefault="003C63FE" w:rsidP="00C5663F">
            <w:pPr>
              <w:spacing w:before="0" w:beforeAutospacing="0"/>
              <w:contextualSpacing/>
              <w:jc w:val="center"/>
              <w:rPr>
                <w:rFonts w:ascii="Times New Roman" w:hAnsi="Times New Roman"/>
                <w:b/>
                <w:sz w:val="24"/>
              </w:rPr>
            </w:pPr>
            <w:r w:rsidRPr="00D2782C">
              <w:rPr>
                <w:rFonts w:ascii="Times New Roman" w:hAnsi="Times New Roman"/>
                <w:b/>
                <w:sz w:val="24"/>
              </w:rPr>
              <w:t>TOTAL GENERAL</w:t>
            </w:r>
          </w:p>
        </w:tc>
        <w:tc>
          <w:tcPr>
            <w:tcW w:w="1134" w:type="dxa"/>
            <w:shd w:val="clear" w:color="auto" w:fill="auto"/>
          </w:tcPr>
          <w:p w14:paraId="2A0DEDF8" w14:textId="77777777" w:rsidR="003C63FE" w:rsidRPr="00D2782C" w:rsidRDefault="003C63FE" w:rsidP="00C5663F">
            <w:pPr>
              <w:spacing w:before="0" w:beforeAutospacing="0"/>
              <w:contextualSpacing/>
              <w:rPr>
                <w:rFonts w:ascii="Times New Roman" w:hAnsi="Times New Roman"/>
                <w:b/>
                <w:sz w:val="24"/>
              </w:rPr>
            </w:pPr>
          </w:p>
        </w:tc>
        <w:tc>
          <w:tcPr>
            <w:tcW w:w="1701" w:type="dxa"/>
            <w:shd w:val="clear" w:color="auto" w:fill="auto"/>
          </w:tcPr>
          <w:p w14:paraId="736F197C" w14:textId="77777777" w:rsidR="003C63FE" w:rsidRPr="00D2782C" w:rsidRDefault="003C63FE" w:rsidP="00C5663F">
            <w:pPr>
              <w:spacing w:before="0" w:beforeAutospacing="0"/>
              <w:contextualSpacing/>
              <w:jc w:val="right"/>
              <w:rPr>
                <w:rFonts w:ascii="Times New Roman" w:hAnsi="Times New Roman"/>
                <w:b/>
                <w:sz w:val="24"/>
              </w:rPr>
            </w:pPr>
          </w:p>
        </w:tc>
        <w:tc>
          <w:tcPr>
            <w:tcW w:w="1417" w:type="dxa"/>
            <w:shd w:val="clear" w:color="auto" w:fill="auto"/>
          </w:tcPr>
          <w:p w14:paraId="08319473" w14:textId="69F67FB7" w:rsidR="003C63FE" w:rsidRPr="00D2782C" w:rsidRDefault="003C63FE" w:rsidP="00C5663F">
            <w:pPr>
              <w:spacing w:before="0" w:beforeAutospacing="0"/>
              <w:contextualSpacing/>
              <w:jc w:val="right"/>
              <w:rPr>
                <w:rFonts w:ascii="Times New Roman" w:hAnsi="Times New Roman"/>
                <w:b/>
                <w:sz w:val="24"/>
              </w:rPr>
            </w:pPr>
            <w:r w:rsidRPr="00D2782C">
              <w:rPr>
                <w:rFonts w:ascii="Times New Roman" w:hAnsi="Times New Roman"/>
                <w:b/>
                <w:sz w:val="24"/>
              </w:rPr>
              <w:t>10.500</w:t>
            </w:r>
          </w:p>
        </w:tc>
      </w:tr>
    </w:tbl>
    <w:p w14:paraId="6755EF90" w14:textId="5FC7BC42" w:rsidR="003C63FE" w:rsidRDefault="003C63FE" w:rsidP="00DA0B62">
      <w:pPr>
        <w:pStyle w:val="Titre20"/>
        <w:numPr>
          <w:ilvl w:val="1"/>
          <w:numId w:val="8"/>
        </w:numPr>
        <w:spacing w:before="240" w:line="240" w:lineRule="auto"/>
        <w:ind w:left="567" w:hanging="567"/>
        <w:rPr>
          <w:rFonts w:ascii="Times New Roman" w:eastAsia="DengXian Light" w:hAnsi="Times New Roman"/>
          <w:b/>
          <w:bCs w:val="0"/>
          <w:iCs/>
          <w:sz w:val="24"/>
          <w:szCs w:val="24"/>
        </w:rPr>
      </w:pPr>
      <w:bookmarkStart w:id="891" w:name="_Toc182426845"/>
      <w:r w:rsidRPr="0092454C">
        <w:rPr>
          <w:rFonts w:ascii="Times New Roman" w:eastAsia="DengXian Light" w:hAnsi="Times New Roman"/>
          <w:b/>
          <w:bCs w:val="0"/>
          <w:iCs/>
          <w:sz w:val="24"/>
          <w:szCs w:val="24"/>
        </w:rPr>
        <w:t>PGES pour la destruction et la dépollution du site de la décharge sauvage au pied du pont Forgeron</w:t>
      </w:r>
      <w:bookmarkEnd w:id="891"/>
    </w:p>
    <w:p w14:paraId="0C8E0C11" w14:textId="77777777" w:rsidR="0092454C" w:rsidRPr="0092454C" w:rsidRDefault="0092454C" w:rsidP="00C5663F">
      <w:pPr>
        <w:spacing w:before="0" w:beforeAutospacing="0"/>
      </w:pPr>
    </w:p>
    <w:p w14:paraId="39C24485" w14:textId="77777777" w:rsidR="003C63FE" w:rsidRPr="0092454C" w:rsidRDefault="003C63FE" w:rsidP="00C5663F">
      <w:pPr>
        <w:pStyle w:val="Titre3"/>
        <w:numPr>
          <w:ilvl w:val="2"/>
          <w:numId w:val="8"/>
        </w:numPr>
        <w:spacing w:before="0" w:beforeAutospacing="0"/>
        <w:ind w:left="567" w:hanging="567"/>
        <w:rPr>
          <w:rFonts w:ascii="Times New Roman" w:hAnsi="Times New Roman"/>
          <w:b/>
          <w:bCs/>
          <w:i/>
          <w:iCs/>
          <w:color w:val="auto"/>
          <w:sz w:val="24"/>
        </w:rPr>
      </w:pPr>
      <w:bookmarkStart w:id="892" w:name="_Toc182426846"/>
      <w:r w:rsidRPr="0092454C">
        <w:rPr>
          <w:rFonts w:ascii="Times New Roman" w:hAnsi="Times New Roman"/>
          <w:b/>
          <w:bCs/>
          <w:i/>
          <w:iCs/>
          <w:color w:val="auto"/>
          <w:sz w:val="24"/>
        </w:rPr>
        <w:t>Mesures réglementaires (autorisation et permis)</w:t>
      </w:r>
      <w:bookmarkEnd w:id="892"/>
    </w:p>
    <w:p w14:paraId="5E236D77" w14:textId="77777777" w:rsidR="0092454C" w:rsidRDefault="0092454C" w:rsidP="00C5663F">
      <w:pPr>
        <w:spacing w:before="0" w:beforeAutospacing="0"/>
        <w:jc w:val="both"/>
        <w:rPr>
          <w:rFonts w:ascii="Times New Roman" w:hAnsi="Times New Roman"/>
          <w:sz w:val="24"/>
        </w:rPr>
      </w:pPr>
    </w:p>
    <w:p w14:paraId="6CCB745C" w14:textId="160F1384" w:rsidR="003C63FE" w:rsidRDefault="003C63FE" w:rsidP="00C5663F">
      <w:pPr>
        <w:spacing w:before="0" w:beforeAutospacing="0"/>
        <w:jc w:val="both"/>
        <w:rPr>
          <w:rFonts w:ascii="Times New Roman" w:hAnsi="Times New Roman"/>
          <w:sz w:val="24"/>
        </w:rPr>
      </w:pPr>
      <w:r>
        <w:rPr>
          <w:rFonts w:ascii="Times New Roman" w:hAnsi="Times New Roman"/>
          <w:sz w:val="24"/>
        </w:rPr>
        <w:t>Comme dans les autres cas, il s’agira d’obtenir les autorisations administratives des autorités communales et de la Ville pour la destruction et la dépollution du site de décharge sauvage au pied du Pont Forgeron.</w:t>
      </w:r>
    </w:p>
    <w:p w14:paraId="5B6C608E" w14:textId="77777777" w:rsidR="0092454C" w:rsidRPr="00196763" w:rsidRDefault="0092454C" w:rsidP="00C5663F">
      <w:pPr>
        <w:spacing w:before="0" w:beforeAutospacing="0"/>
        <w:jc w:val="both"/>
        <w:rPr>
          <w:rFonts w:ascii="Times New Roman" w:hAnsi="Times New Roman"/>
          <w:sz w:val="24"/>
        </w:rPr>
      </w:pPr>
    </w:p>
    <w:p w14:paraId="543BE9A7" w14:textId="429EC6D6" w:rsidR="003C63FE" w:rsidRPr="00D2782C" w:rsidRDefault="003C63FE" w:rsidP="00C5663F">
      <w:pPr>
        <w:pStyle w:val="Lgende"/>
        <w:spacing w:before="0" w:after="120"/>
        <w:jc w:val="center"/>
        <w:rPr>
          <w:rFonts w:cs="Times New Roman"/>
          <w:b w:val="0"/>
          <w:bCs/>
          <w:i w:val="0"/>
          <w:iCs w:val="0"/>
          <w:szCs w:val="24"/>
          <w:lang w:val="fr-FR"/>
        </w:rPr>
      </w:pPr>
      <w:bookmarkStart w:id="893" w:name="_Toc182426964"/>
      <w:r w:rsidRPr="00D2782C">
        <w:rPr>
          <w:b w:val="0"/>
          <w:bCs/>
          <w:i w:val="0"/>
          <w:iCs w:val="0"/>
        </w:rPr>
        <w:lastRenderedPageBreak/>
        <w:t xml:space="preserve">Tableau </w:t>
      </w:r>
      <w:r w:rsidRPr="00862ED5">
        <w:rPr>
          <w:b w:val="0"/>
          <w:bCs/>
          <w:i w:val="0"/>
          <w:iCs w:val="0"/>
        </w:rPr>
        <w:fldChar w:fldCharType="begin"/>
      </w:r>
      <w:r w:rsidRPr="00D2782C">
        <w:rPr>
          <w:b w:val="0"/>
          <w:bCs/>
          <w:i w:val="0"/>
          <w:iCs w:val="0"/>
        </w:rPr>
        <w:instrText xml:space="preserve"> SEQ Tableau \* ARABIC </w:instrText>
      </w:r>
      <w:r w:rsidRPr="00862ED5">
        <w:rPr>
          <w:b w:val="0"/>
          <w:bCs/>
          <w:i w:val="0"/>
          <w:iCs w:val="0"/>
        </w:rPr>
        <w:fldChar w:fldCharType="separate"/>
      </w:r>
      <w:r w:rsidR="0092454C">
        <w:rPr>
          <w:b w:val="0"/>
          <w:bCs/>
          <w:i w:val="0"/>
          <w:iCs w:val="0"/>
          <w:noProof/>
        </w:rPr>
        <w:t>62</w:t>
      </w:r>
      <w:r w:rsidRPr="00862ED5">
        <w:rPr>
          <w:b w:val="0"/>
          <w:bCs/>
          <w:i w:val="0"/>
          <w:iCs w:val="0"/>
        </w:rPr>
        <w:fldChar w:fldCharType="end"/>
      </w:r>
      <w:r w:rsidRPr="00862ED5">
        <w:rPr>
          <w:b w:val="0"/>
          <w:bCs/>
          <w:i w:val="0"/>
          <w:iCs w:val="0"/>
        </w:rPr>
        <w:t>. Mesures de conformité réglementaire</w:t>
      </w:r>
      <w:r w:rsidR="00FC1A4F" w:rsidRPr="00862ED5">
        <w:rPr>
          <w:b w:val="0"/>
          <w:bCs/>
          <w:i w:val="0"/>
          <w:iCs w:val="0"/>
        </w:rPr>
        <w:t xml:space="preserve"> pour la destruction et la dépollution du site de la décharge sauvage du pont forgeron</w:t>
      </w:r>
      <w:bookmarkEnd w:id="893"/>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2835"/>
        <w:gridCol w:w="1701"/>
      </w:tblGrid>
      <w:tr w:rsidR="003C63FE" w:rsidRPr="008D2469" w14:paraId="2D28B82C" w14:textId="77777777" w:rsidTr="008F5302">
        <w:trPr>
          <w:tblHeader/>
          <w:jc w:val="center"/>
        </w:trPr>
        <w:tc>
          <w:tcPr>
            <w:tcW w:w="4111" w:type="dxa"/>
          </w:tcPr>
          <w:p w14:paraId="197F8BCE" w14:textId="77777777" w:rsidR="003C63FE" w:rsidRPr="008D2469" w:rsidRDefault="003C63FE" w:rsidP="00C5663F">
            <w:pPr>
              <w:spacing w:before="0" w:beforeAutospacing="0"/>
              <w:jc w:val="center"/>
              <w:rPr>
                <w:rFonts w:ascii="Times New Roman" w:hAnsi="Times New Roman"/>
                <w:b/>
              </w:rPr>
            </w:pPr>
            <w:r w:rsidRPr="008D2469">
              <w:rPr>
                <w:rFonts w:ascii="Times New Roman" w:hAnsi="Times New Roman"/>
                <w:b/>
              </w:rPr>
              <w:t>Type d’autorisation/ Validation/Permis/Accord</w:t>
            </w:r>
          </w:p>
        </w:tc>
        <w:tc>
          <w:tcPr>
            <w:tcW w:w="2835" w:type="dxa"/>
          </w:tcPr>
          <w:p w14:paraId="4D231309" w14:textId="77777777" w:rsidR="003C63FE" w:rsidRPr="008D2469" w:rsidRDefault="003C63FE" w:rsidP="00C5663F">
            <w:pPr>
              <w:spacing w:before="0" w:beforeAutospacing="0"/>
              <w:jc w:val="center"/>
              <w:rPr>
                <w:rFonts w:ascii="Times New Roman" w:hAnsi="Times New Roman"/>
                <w:b/>
              </w:rPr>
            </w:pPr>
            <w:r w:rsidRPr="008D2469">
              <w:rPr>
                <w:rFonts w:ascii="Times New Roman" w:hAnsi="Times New Roman"/>
                <w:b/>
              </w:rPr>
              <w:t>Préalable/Composition du dossier/Document</w:t>
            </w:r>
          </w:p>
        </w:tc>
        <w:tc>
          <w:tcPr>
            <w:tcW w:w="1701" w:type="dxa"/>
          </w:tcPr>
          <w:p w14:paraId="559E18C2" w14:textId="77777777" w:rsidR="003C63FE" w:rsidRPr="008D2469" w:rsidRDefault="003C63FE" w:rsidP="00C5663F">
            <w:pPr>
              <w:spacing w:before="0" w:beforeAutospacing="0"/>
              <w:jc w:val="center"/>
              <w:rPr>
                <w:rFonts w:ascii="Times New Roman" w:hAnsi="Times New Roman"/>
                <w:b/>
              </w:rPr>
            </w:pPr>
            <w:r w:rsidRPr="008D2469">
              <w:rPr>
                <w:rFonts w:ascii="Times New Roman" w:hAnsi="Times New Roman"/>
                <w:b/>
              </w:rPr>
              <w:t>Lieu de dépôt du dossier</w:t>
            </w:r>
          </w:p>
        </w:tc>
      </w:tr>
      <w:tr w:rsidR="003C63FE" w:rsidRPr="008D2469" w14:paraId="7FBDFC9B" w14:textId="77777777" w:rsidTr="008F5302">
        <w:trPr>
          <w:jc w:val="center"/>
        </w:trPr>
        <w:tc>
          <w:tcPr>
            <w:tcW w:w="4111" w:type="dxa"/>
            <w:vAlign w:val="center"/>
          </w:tcPr>
          <w:p w14:paraId="0E2E46D4" w14:textId="778954AF" w:rsidR="003C63FE" w:rsidRPr="008D2469" w:rsidRDefault="003C63FE" w:rsidP="00C5663F">
            <w:pPr>
              <w:spacing w:before="0" w:beforeAutospacing="0"/>
              <w:rPr>
                <w:rFonts w:ascii="Times New Roman" w:hAnsi="Times New Roman"/>
              </w:rPr>
            </w:pPr>
            <w:r w:rsidRPr="008D2469">
              <w:rPr>
                <w:rFonts w:ascii="Times New Roman" w:hAnsi="Times New Roman"/>
              </w:rPr>
              <w:t xml:space="preserve">Autorisation </w:t>
            </w:r>
            <w:r w:rsidR="00621F6F">
              <w:rPr>
                <w:rFonts w:ascii="Times New Roman" w:hAnsi="Times New Roman"/>
              </w:rPr>
              <w:t>destruction du site de décharge</w:t>
            </w:r>
            <w:r>
              <w:rPr>
                <w:rFonts w:ascii="Times New Roman" w:hAnsi="Times New Roman"/>
              </w:rPr>
              <w:t xml:space="preserve"> </w:t>
            </w:r>
          </w:p>
        </w:tc>
        <w:tc>
          <w:tcPr>
            <w:tcW w:w="2835" w:type="dxa"/>
            <w:vAlign w:val="center"/>
          </w:tcPr>
          <w:p w14:paraId="205FFA80" w14:textId="154AF01E" w:rsidR="003C63FE" w:rsidRPr="008D2469" w:rsidRDefault="003C63FE" w:rsidP="00C5663F">
            <w:pPr>
              <w:spacing w:before="0" w:beforeAutospacing="0"/>
              <w:rPr>
                <w:rFonts w:ascii="Times New Roman" w:hAnsi="Times New Roman"/>
              </w:rPr>
            </w:pPr>
            <w:r w:rsidRPr="008D2469">
              <w:rPr>
                <w:rFonts w:ascii="Times New Roman" w:hAnsi="Times New Roman"/>
              </w:rPr>
              <w:t xml:space="preserve">Modalités à voir avec le Service </w:t>
            </w:r>
            <w:r w:rsidR="00621F6F">
              <w:rPr>
                <w:rFonts w:ascii="Times New Roman" w:hAnsi="Times New Roman"/>
              </w:rPr>
              <w:t>l’Environnement d</w:t>
            </w:r>
            <w:r>
              <w:rPr>
                <w:rFonts w:ascii="Times New Roman" w:hAnsi="Times New Roman"/>
              </w:rPr>
              <w:t>e la commune de Kalamu</w:t>
            </w:r>
          </w:p>
        </w:tc>
        <w:tc>
          <w:tcPr>
            <w:tcW w:w="1701" w:type="dxa"/>
            <w:vAlign w:val="center"/>
          </w:tcPr>
          <w:p w14:paraId="1D19BEEB" w14:textId="77777777" w:rsidR="003C63FE" w:rsidRPr="008D2469" w:rsidRDefault="003C63FE" w:rsidP="00C5663F">
            <w:pPr>
              <w:spacing w:before="0" w:beforeAutospacing="0"/>
              <w:rPr>
                <w:rFonts w:ascii="Times New Roman" w:hAnsi="Times New Roman"/>
              </w:rPr>
            </w:pPr>
            <w:r>
              <w:rPr>
                <w:rFonts w:ascii="Times New Roman" w:hAnsi="Times New Roman"/>
              </w:rPr>
              <w:t>Commune de Kalamu</w:t>
            </w:r>
          </w:p>
        </w:tc>
      </w:tr>
      <w:tr w:rsidR="003C63FE" w:rsidRPr="008D2469" w14:paraId="653A4056" w14:textId="77777777" w:rsidTr="008F5302">
        <w:trPr>
          <w:jc w:val="center"/>
        </w:trPr>
        <w:tc>
          <w:tcPr>
            <w:tcW w:w="4111" w:type="dxa"/>
            <w:vAlign w:val="center"/>
          </w:tcPr>
          <w:p w14:paraId="3690D233" w14:textId="3E597A26" w:rsidR="003C63FE" w:rsidRPr="008D2469" w:rsidRDefault="00621F6F" w:rsidP="00C5663F">
            <w:pPr>
              <w:spacing w:before="0" w:beforeAutospacing="0"/>
              <w:rPr>
                <w:rFonts w:ascii="Times New Roman" w:hAnsi="Times New Roman"/>
              </w:rPr>
            </w:pPr>
            <w:r>
              <w:rPr>
                <w:rFonts w:ascii="Times New Roman" w:hAnsi="Times New Roman"/>
              </w:rPr>
              <w:t xml:space="preserve">Autorisation d’évacuation des immondices vers le site de RASKIN </w:t>
            </w:r>
          </w:p>
        </w:tc>
        <w:tc>
          <w:tcPr>
            <w:tcW w:w="2835" w:type="dxa"/>
            <w:vAlign w:val="center"/>
          </w:tcPr>
          <w:p w14:paraId="6CDCCD29" w14:textId="77777777" w:rsidR="003C63FE" w:rsidRPr="008D2469" w:rsidRDefault="003C63FE" w:rsidP="00C5663F">
            <w:pPr>
              <w:spacing w:before="0" w:beforeAutospacing="0"/>
              <w:rPr>
                <w:rFonts w:ascii="Times New Roman" w:hAnsi="Times New Roman"/>
              </w:rPr>
            </w:pPr>
            <w:r w:rsidRPr="008D2469">
              <w:rPr>
                <w:rFonts w:ascii="Times New Roman" w:hAnsi="Times New Roman"/>
              </w:rPr>
              <w:t>Modalités à voir avec la Mission de Contrôle (Projet KIN ELENDA)</w:t>
            </w:r>
          </w:p>
          <w:p w14:paraId="6DB7878A" w14:textId="77777777" w:rsidR="003C63FE" w:rsidRPr="008D2469" w:rsidRDefault="003C63FE" w:rsidP="00C5663F">
            <w:pPr>
              <w:spacing w:before="0" w:beforeAutospacing="0"/>
              <w:rPr>
                <w:rFonts w:ascii="Times New Roman" w:hAnsi="Times New Roman"/>
              </w:rPr>
            </w:pPr>
          </w:p>
          <w:p w14:paraId="34D7BDD5" w14:textId="77777777" w:rsidR="003C63FE" w:rsidRPr="008D2469" w:rsidRDefault="003C63FE" w:rsidP="00C5663F">
            <w:pPr>
              <w:spacing w:before="0" w:beforeAutospacing="0"/>
              <w:rPr>
                <w:rFonts w:ascii="Times New Roman" w:hAnsi="Times New Roman"/>
              </w:rPr>
            </w:pPr>
            <w:r w:rsidRPr="008D2469">
              <w:rPr>
                <w:rFonts w:ascii="Times New Roman" w:hAnsi="Times New Roman"/>
              </w:rPr>
              <w:t>CDUK et RASKIN</w:t>
            </w:r>
          </w:p>
        </w:tc>
        <w:tc>
          <w:tcPr>
            <w:tcW w:w="1701" w:type="dxa"/>
            <w:vAlign w:val="center"/>
          </w:tcPr>
          <w:p w14:paraId="539A623B" w14:textId="77777777" w:rsidR="003C63FE" w:rsidRPr="008D2469" w:rsidRDefault="003C63FE" w:rsidP="00C5663F">
            <w:pPr>
              <w:spacing w:before="0" w:beforeAutospacing="0"/>
              <w:rPr>
                <w:rFonts w:ascii="Times New Roman" w:hAnsi="Times New Roman"/>
              </w:rPr>
            </w:pPr>
            <w:r w:rsidRPr="008D2469">
              <w:rPr>
                <w:rFonts w:ascii="Times New Roman" w:hAnsi="Times New Roman"/>
              </w:rPr>
              <w:t>Mission de Contrôle (Projet KIN ELENDA)</w:t>
            </w:r>
          </w:p>
          <w:p w14:paraId="64B740B5" w14:textId="77777777" w:rsidR="003C63FE" w:rsidRPr="008D2469" w:rsidRDefault="003C63FE" w:rsidP="00C5663F">
            <w:pPr>
              <w:spacing w:before="0" w:beforeAutospacing="0"/>
              <w:rPr>
                <w:rFonts w:ascii="Times New Roman" w:hAnsi="Times New Roman"/>
              </w:rPr>
            </w:pPr>
            <w:r w:rsidRPr="008D2469">
              <w:rPr>
                <w:rFonts w:ascii="Times New Roman" w:hAnsi="Times New Roman"/>
              </w:rPr>
              <w:t>CDUK et RASKIN</w:t>
            </w:r>
          </w:p>
        </w:tc>
      </w:tr>
    </w:tbl>
    <w:p w14:paraId="06C30241" w14:textId="77777777" w:rsidR="003C63FE" w:rsidRPr="00196763" w:rsidRDefault="003C63FE" w:rsidP="00C5663F">
      <w:pPr>
        <w:spacing w:before="0" w:beforeAutospacing="0"/>
        <w:jc w:val="both"/>
        <w:rPr>
          <w:rFonts w:ascii="Times New Roman" w:hAnsi="Times New Roman"/>
          <w:i/>
          <w:sz w:val="24"/>
        </w:rPr>
      </w:pPr>
    </w:p>
    <w:p w14:paraId="023A3762" w14:textId="77777777" w:rsidR="003C63FE" w:rsidRPr="0092454C" w:rsidRDefault="003C63FE" w:rsidP="00C5663F">
      <w:pPr>
        <w:pStyle w:val="Titre3"/>
        <w:numPr>
          <w:ilvl w:val="2"/>
          <w:numId w:val="8"/>
        </w:numPr>
        <w:spacing w:before="0" w:beforeAutospacing="0"/>
        <w:ind w:left="567" w:hanging="567"/>
        <w:rPr>
          <w:rFonts w:ascii="Times New Roman" w:hAnsi="Times New Roman"/>
          <w:b/>
          <w:bCs/>
          <w:i/>
          <w:iCs/>
          <w:color w:val="auto"/>
          <w:sz w:val="24"/>
        </w:rPr>
      </w:pPr>
      <w:bookmarkStart w:id="894" w:name="_Toc182426847"/>
      <w:r w:rsidRPr="0092454C">
        <w:rPr>
          <w:rFonts w:ascii="Times New Roman" w:hAnsi="Times New Roman"/>
          <w:b/>
          <w:bCs/>
          <w:i/>
          <w:iCs/>
          <w:color w:val="auto"/>
          <w:sz w:val="24"/>
        </w:rPr>
        <w:t>Mesures de gestion des impacts négatifs et risques</w:t>
      </w:r>
      <w:bookmarkEnd w:id="894"/>
      <w:r w:rsidRPr="0092454C">
        <w:rPr>
          <w:rFonts w:ascii="Times New Roman" w:hAnsi="Times New Roman"/>
          <w:b/>
          <w:bCs/>
          <w:i/>
          <w:iCs/>
          <w:color w:val="auto"/>
          <w:sz w:val="24"/>
        </w:rPr>
        <w:t xml:space="preserve"> </w:t>
      </w:r>
    </w:p>
    <w:p w14:paraId="62DB264B" w14:textId="77777777" w:rsidR="00220D01" w:rsidRDefault="00220D01" w:rsidP="00C5663F">
      <w:pPr>
        <w:spacing w:before="240" w:beforeAutospacing="0"/>
        <w:jc w:val="both"/>
        <w:rPr>
          <w:rFonts w:ascii="Times New Roman" w:hAnsi="Times New Roman"/>
          <w:i/>
          <w:sz w:val="24"/>
          <w:u w:val="single"/>
        </w:rPr>
      </w:pPr>
      <w:r>
        <w:rPr>
          <w:rFonts w:ascii="Times New Roman" w:hAnsi="Times New Roman"/>
          <w:i/>
          <w:sz w:val="24"/>
          <w:u w:val="single"/>
        </w:rPr>
        <w:t>Transport de déchets</w:t>
      </w:r>
    </w:p>
    <w:p w14:paraId="0BD9A91D" w14:textId="4A4999DF" w:rsidR="00220D01" w:rsidRDefault="00220D01" w:rsidP="00C5663F">
      <w:pPr>
        <w:spacing w:before="0" w:beforeAutospacing="0" w:after="120"/>
        <w:jc w:val="both"/>
        <w:rPr>
          <w:rFonts w:ascii="Times New Roman" w:hAnsi="Times New Roman"/>
          <w:sz w:val="24"/>
        </w:rPr>
      </w:pPr>
      <w:r>
        <w:rPr>
          <w:rFonts w:ascii="Times New Roman" w:hAnsi="Times New Roman"/>
          <w:sz w:val="24"/>
        </w:rPr>
        <w:t>Pendant le transport de déchets vers le site d’évacuation de RASKIN, il se peut que les véhicules, par maladroit ou camions non-conforme peut déverser de déchets en route. L’</w:t>
      </w:r>
      <w:r w:rsidR="003C63FE" w:rsidRPr="00196763">
        <w:rPr>
          <w:rFonts w:ascii="Times New Roman" w:hAnsi="Times New Roman"/>
          <w:sz w:val="24"/>
        </w:rPr>
        <w:t>entreprise chargée de l’exécution des travaux d</w:t>
      </w:r>
      <w:r w:rsidR="003C63FE">
        <w:rPr>
          <w:rFonts w:ascii="Times New Roman" w:hAnsi="Times New Roman"/>
          <w:sz w:val="24"/>
        </w:rPr>
        <w:t>evra</w:t>
      </w:r>
      <w:r>
        <w:rPr>
          <w:rFonts w:ascii="Times New Roman" w:hAnsi="Times New Roman"/>
          <w:sz w:val="24"/>
        </w:rPr>
        <w:t xml:space="preserve"> se rassurer de disponibiliser des engins conformes au transport de déchets et veiller en ce que sur le parcours de transport, aucun déversement n’ait lieu. Dans le cas contraire, collecter et évacuer et nettoyer l’endroit. En outre, les véhicules de transport de déchets doivent bien bâcher pour éviter de déversement en route. </w:t>
      </w:r>
    </w:p>
    <w:p w14:paraId="4E97856D" w14:textId="77777777" w:rsidR="00220D01" w:rsidRPr="008D2469" w:rsidRDefault="00220D01" w:rsidP="00C5663F">
      <w:pPr>
        <w:spacing w:before="0" w:beforeAutospacing="0" w:after="120"/>
        <w:jc w:val="both"/>
        <w:rPr>
          <w:rFonts w:ascii="Times New Roman" w:hAnsi="Times New Roman"/>
          <w:i/>
          <w:sz w:val="24"/>
          <w:u w:val="single"/>
        </w:rPr>
      </w:pPr>
      <w:r w:rsidRPr="008D2469">
        <w:rPr>
          <w:rFonts w:ascii="Times New Roman" w:hAnsi="Times New Roman"/>
          <w:i/>
          <w:sz w:val="24"/>
          <w:u w:val="single"/>
        </w:rPr>
        <w:t>Minimisation des nuisances sonores</w:t>
      </w:r>
      <w:r>
        <w:rPr>
          <w:rFonts w:ascii="Times New Roman" w:hAnsi="Times New Roman"/>
          <w:i/>
          <w:sz w:val="24"/>
          <w:u w:val="single"/>
        </w:rPr>
        <w:t xml:space="preserve"> </w:t>
      </w:r>
    </w:p>
    <w:p w14:paraId="25E685FC" w14:textId="77777777" w:rsidR="00220D01" w:rsidRPr="00196763" w:rsidRDefault="00220D01" w:rsidP="00C5663F">
      <w:pPr>
        <w:numPr>
          <w:ilvl w:val="0"/>
          <w:numId w:val="74"/>
        </w:numPr>
        <w:spacing w:before="0" w:beforeAutospacing="0" w:after="120"/>
        <w:jc w:val="both"/>
        <w:rPr>
          <w:rFonts w:ascii="Times New Roman" w:hAnsi="Times New Roman"/>
          <w:sz w:val="24"/>
          <w:lang w:val="fr-CA"/>
        </w:rPr>
      </w:pPr>
      <w:r w:rsidRPr="00196763">
        <w:rPr>
          <w:rFonts w:ascii="Times New Roman" w:hAnsi="Times New Roman"/>
          <w:sz w:val="24"/>
          <w:lang w:val="fr-CA"/>
        </w:rPr>
        <w:t>Effectuer les activités bruyantes aux heures diurnes de 8h00 à 18h00 ;</w:t>
      </w:r>
    </w:p>
    <w:p w14:paraId="17AED0CB" w14:textId="77777777" w:rsidR="00220D01" w:rsidRPr="00196763" w:rsidRDefault="00220D01" w:rsidP="00C5663F">
      <w:pPr>
        <w:numPr>
          <w:ilvl w:val="0"/>
          <w:numId w:val="74"/>
        </w:numPr>
        <w:spacing w:before="0" w:beforeAutospacing="0" w:after="120"/>
        <w:jc w:val="both"/>
        <w:rPr>
          <w:rFonts w:ascii="Times New Roman" w:hAnsi="Times New Roman"/>
          <w:sz w:val="24"/>
          <w:lang w:val="fr-CA"/>
        </w:rPr>
      </w:pPr>
      <w:r>
        <w:rPr>
          <w:rFonts w:ascii="Times New Roman" w:hAnsi="Times New Roman"/>
          <w:sz w:val="24"/>
          <w:lang w:val="fr-CA"/>
        </w:rPr>
        <w:t xml:space="preserve">Définir </w:t>
      </w:r>
      <w:r w:rsidRPr="00196763">
        <w:rPr>
          <w:rFonts w:ascii="Times New Roman" w:hAnsi="Times New Roman"/>
          <w:sz w:val="24"/>
          <w:lang w:val="fr-CA"/>
        </w:rPr>
        <w:t>les itinéraires de circulation afin de minimiser l’impact du bruit sur les communautés riveraines ;</w:t>
      </w:r>
    </w:p>
    <w:p w14:paraId="288CB0B9" w14:textId="77777777" w:rsidR="00220D01" w:rsidRPr="00196763" w:rsidRDefault="00220D01" w:rsidP="00C5663F">
      <w:pPr>
        <w:numPr>
          <w:ilvl w:val="0"/>
          <w:numId w:val="74"/>
        </w:numPr>
        <w:spacing w:before="0" w:beforeAutospacing="0" w:after="120"/>
        <w:jc w:val="both"/>
        <w:rPr>
          <w:rFonts w:ascii="Times New Roman" w:hAnsi="Times New Roman"/>
          <w:sz w:val="24"/>
          <w:lang w:val="fr-CA"/>
        </w:rPr>
      </w:pPr>
      <w:r w:rsidRPr="00196763">
        <w:rPr>
          <w:rFonts w:ascii="Times New Roman" w:hAnsi="Times New Roman"/>
          <w:sz w:val="24"/>
          <w:lang w:val="fr-CA"/>
        </w:rPr>
        <w:t>Informer les communautés des activités bruyantes ;</w:t>
      </w:r>
    </w:p>
    <w:p w14:paraId="38646CCB" w14:textId="77777777" w:rsidR="00220D01" w:rsidRPr="00196763" w:rsidRDefault="00220D01" w:rsidP="00C5663F">
      <w:pPr>
        <w:numPr>
          <w:ilvl w:val="0"/>
          <w:numId w:val="74"/>
        </w:numPr>
        <w:spacing w:before="0" w:beforeAutospacing="0" w:after="120"/>
        <w:jc w:val="both"/>
        <w:rPr>
          <w:rFonts w:ascii="Times New Roman" w:hAnsi="Times New Roman"/>
          <w:sz w:val="24"/>
          <w:lang w:val="fr-CA"/>
        </w:rPr>
      </w:pPr>
      <w:r w:rsidRPr="00196763">
        <w:rPr>
          <w:rFonts w:ascii="Times New Roman" w:hAnsi="Times New Roman"/>
          <w:sz w:val="24"/>
          <w:lang w:val="fr-CA"/>
        </w:rPr>
        <w:t>Veiller à l’entretien périodique des équipements roulants et installations fixes ;</w:t>
      </w:r>
    </w:p>
    <w:p w14:paraId="7FAE7B70" w14:textId="77777777" w:rsidR="00220D01" w:rsidRPr="00196763" w:rsidRDefault="00220D01" w:rsidP="00C5663F">
      <w:pPr>
        <w:numPr>
          <w:ilvl w:val="0"/>
          <w:numId w:val="74"/>
        </w:numPr>
        <w:spacing w:before="0" w:beforeAutospacing="0" w:after="120"/>
        <w:jc w:val="both"/>
        <w:rPr>
          <w:rFonts w:ascii="Times New Roman" w:hAnsi="Times New Roman"/>
          <w:sz w:val="24"/>
          <w:lang w:val="fr-CA"/>
        </w:rPr>
      </w:pPr>
      <w:r w:rsidRPr="00196763">
        <w:rPr>
          <w:rFonts w:ascii="Times New Roman" w:hAnsi="Times New Roman"/>
          <w:sz w:val="24"/>
          <w:lang w:val="fr-CA"/>
        </w:rPr>
        <w:t xml:space="preserve">Etc. </w:t>
      </w:r>
    </w:p>
    <w:p w14:paraId="57233A97" w14:textId="6635D927" w:rsidR="003C63FE" w:rsidRPr="00D2782C" w:rsidRDefault="00220D01" w:rsidP="00C5663F">
      <w:pPr>
        <w:spacing w:before="0" w:beforeAutospacing="0" w:after="120"/>
        <w:jc w:val="both"/>
        <w:rPr>
          <w:rFonts w:ascii="Times New Roman" w:hAnsi="Times New Roman"/>
          <w:i/>
          <w:sz w:val="24"/>
          <w:u w:val="single"/>
        </w:rPr>
      </w:pPr>
      <w:r w:rsidRPr="00D2782C">
        <w:rPr>
          <w:rFonts w:ascii="Times New Roman" w:hAnsi="Times New Roman"/>
          <w:i/>
          <w:sz w:val="24"/>
          <w:u w:val="single"/>
        </w:rPr>
        <w:t xml:space="preserve">Minimisation des odeurs </w:t>
      </w:r>
    </w:p>
    <w:p w14:paraId="549997BD" w14:textId="620CD3F1" w:rsidR="00220D01" w:rsidRPr="00D2782C" w:rsidRDefault="00220D01" w:rsidP="00C5663F">
      <w:pPr>
        <w:spacing w:before="0" w:beforeAutospacing="0" w:after="120"/>
        <w:jc w:val="both"/>
        <w:rPr>
          <w:rFonts w:ascii="Times New Roman" w:hAnsi="Times New Roman"/>
          <w:sz w:val="24"/>
        </w:rPr>
      </w:pPr>
      <w:r w:rsidRPr="00D2782C">
        <w:rPr>
          <w:rFonts w:ascii="Times New Roman" w:hAnsi="Times New Roman"/>
          <w:sz w:val="24"/>
        </w:rPr>
        <w:t>La collecte de déchets et l’évacuation généreront des odeurs nauséabondes. L’entreprise devra :</w:t>
      </w:r>
    </w:p>
    <w:p w14:paraId="56885DDE" w14:textId="30196604" w:rsidR="003D4FD5" w:rsidRPr="003D4FD5" w:rsidRDefault="003D4FD5" w:rsidP="00C5663F">
      <w:pPr>
        <w:numPr>
          <w:ilvl w:val="0"/>
          <w:numId w:val="74"/>
        </w:numPr>
        <w:spacing w:before="0" w:beforeAutospacing="0" w:after="120"/>
        <w:jc w:val="both"/>
        <w:rPr>
          <w:rFonts w:ascii="Times New Roman" w:hAnsi="Times New Roman"/>
          <w:sz w:val="24"/>
          <w:lang w:val="fr-CA"/>
        </w:rPr>
      </w:pPr>
      <w:r w:rsidRPr="003D4FD5">
        <w:rPr>
          <w:rFonts w:ascii="Times New Roman" w:hAnsi="Times New Roman"/>
          <w:sz w:val="24"/>
        </w:rPr>
        <w:t>Sensibiliser les travailleurs et les riverains sur la maîtrise des nuisances olfactives </w:t>
      </w:r>
    </w:p>
    <w:p w14:paraId="2FF0EC68" w14:textId="2926101C" w:rsidR="00FD4E7B" w:rsidRPr="00D2782C" w:rsidRDefault="003D4FD5" w:rsidP="00C5663F">
      <w:pPr>
        <w:numPr>
          <w:ilvl w:val="0"/>
          <w:numId w:val="74"/>
        </w:numPr>
        <w:spacing w:before="0" w:beforeAutospacing="0" w:after="120"/>
        <w:jc w:val="both"/>
        <w:rPr>
          <w:rFonts w:ascii="Times New Roman" w:hAnsi="Times New Roman"/>
          <w:sz w:val="24"/>
          <w:lang w:val="fr-CA"/>
        </w:rPr>
      </w:pPr>
      <w:r>
        <w:rPr>
          <w:rFonts w:ascii="Times New Roman" w:hAnsi="Times New Roman"/>
          <w:sz w:val="24"/>
        </w:rPr>
        <w:t xml:space="preserve">Mettre un </w:t>
      </w:r>
      <w:r w:rsidRPr="003D4FD5">
        <w:rPr>
          <w:rFonts w:ascii="Times New Roman" w:hAnsi="Times New Roman"/>
          <w:sz w:val="24"/>
        </w:rPr>
        <w:t>produit neutralisant les odeurs</w:t>
      </w:r>
      <w:r>
        <w:rPr>
          <w:rFonts w:ascii="Times New Roman" w:hAnsi="Times New Roman"/>
          <w:sz w:val="24"/>
        </w:rPr>
        <w:t xml:space="preserve">. </w:t>
      </w:r>
    </w:p>
    <w:p w14:paraId="43B0DE04" w14:textId="061E4561" w:rsidR="00220D01" w:rsidRPr="00D2782C" w:rsidRDefault="00220D01" w:rsidP="00C5663F">
      <w:pPr>
        <w:spacing w:before="0" w:beforeAutospacing="0" w:after="120"/>
        <w:jc w:val="both"/>
        <w:rPr>
          <w:rFonts w:ascii="Times New Roman" w:hAnsi="Times New Roman"/>
          <w:i/>
          <w:sz w:val="24"/>
          <w:u w:val="single"/>
        </w:rPr>
      </w:pPr>
      <w:r w:rsidRPr="00D2782C">
        <w:rPr>
          <w:rFonts w:ascii="Times New Roman" w:hAnsi="Times New Roman"/>
          <w:i/>
          <w:sz w:val="24"/>
          <w:u w:val="single"/>
        </w:rPr>
        <w:t>Accidents et incidents</w:t>
      </w:r>
    </w:p>
    <w:p w14:paraId="318BF675" w14:textId="74579727" w:rsidR="00220D01" w:rsidRPr="00D2782C" w:rsidRDefault="00220D01" w:rsidP="00C5663F">
      <w:pPr>
        <w:numPr>
          <w:ilvl w:val="0"/>
          <w:numId w:val="74"/>
        </w:numPr>
        <w:spacing w:before="0" w:beforeAutospacing="0" w:after="120"/>
        <w:jc w:val="both"/>
        <w:rPr>
          <w:rFonts w:ascii="Times New Roman" w:hAnsi="Times New Roman"/>
          <w:sz w:val="24"/>
          <w:lang w:val="fr-CA"/>
        </w:rPr>
      </w:pPr>
      <w:r w:rsidRPr="00D2782C">
        <w:rPr>
          <w:rFonts w:ascii="Times New Roman" w:hAnsi="Times New Roman"/>
          <w:sz w:val="24"/>
          <w:lang w:val="fr-CA"/>
        </w:rPr>
        <w:t xml:space="preserve">Mettre en place une signalisation conséquente de travaux </w:t>
      </w:r>
    </w:p>
    <w:p w14:paraId="6EB9F7BA" w14:textId="384455B2" w:rsidR="00220D01" w:rsidRPr="0092454C" w:rsidRDefault="003D4FD5" w:rsidP="00C5663F">
      <w:pPr>
        <w:numPr>
          <w:ilvl w:val="0"/>
          <w:numId w:val="74"/>
        </w:numPr>
        <w:spacing w:before="0" w:beforeAutospacing="0" w:after="120"/>
        <w:jc w:val="both"/>
        <w:rPr>
          <w:rFonts w:ascii="Times New Roman" w:hAnsi="Times New Roman"/>
          <w:sz w:val="24"/>
          <w:lang w:val="fr-CA"/>
        </w:rPr>
      </w:pPr>
      <w:r w:rsidRPr="00EB6639">
        <w:rPr>
          <w:rFonts w:ascii="Times New Roman" w:hAnsi="Times New Roman"/>
          <w:sz w:val="24"/>
          <w:lang w:val="fr-CA"/>
        </w:rPr>
        <w:t>Doter à tous le personnel des EPI et EPC ;</w:t>
      </w:r>
    </w:p>
    <w:p w14:paraId="7D8B8BB8" w14:textId="73EB6B9D" w:rsidR="003C63FE" w:rsidRPr="0092454C" w:rsidRDefault="003C63FE" w:rsidP="00C5663F">
      <w:pPr>
        <w:pStyle w:val="Titre3"/>
        <w:numPr>
          <w:ilvl w:val="2"/>
          <w:numId w:val="8"/>
        </w:numPr>
        <w:spacing w:before="0" w:beforeAutospacing="0"/>
        <w:ind w:left="567" w:hanging="567"/>
        <w:rPr>
          <w:rFonts w:ascii="Times New Roman" w:hAnsi="Times New Roman"/>
          <w:b/>
          <w:bCs/>
          <w:i/>
          <w:iCs/>
          <w:color w:val="auto"/>
          <w:sz w:val="24"/>
        </w:rPr>
      </w:pPr>
      <w:bookmarkStart w:id="895" w:name="_Toc182426848"/>
      <w:r w:rsidRPr="0092454C">
        <w:rPr>
          <w:rFonts w:ascii="Times New Roman" w:hAnsi="Times New Roman"/>
          <w:b/>
          <w:bCs/>
          <w:i/>
          <w:iCs/>
          <w:color w:val="auto"/>
          <w:sz w:val="24"/>
        </w:rPr>
        <w:t xml:space="preserve">Budget pour la mise en œuvre des mesures ES pour </w:t>
      </w:r>
      <w:r w:rsidR="00621F6F" w:rsidRPr="0092454C">
        <w:rPr>
          <w:rFonts w:ascii="Times New Roman" w:hAnsi="Times New Roman"/>
          <w:b/>
          <w:bCs/>
          <w:i/>
          <w:iCs/>
          <w:color w:val="auto"/>
          <w:sz w:val="24"/>
        </w:rPr>
        <w:t>la destruction et la dépollution du site de la décharge sauvage au pied du pont Forgeron</w:t>
      </w:r>
      <w:bookmarkEnd w:id="895"/>
    </w:p>
    <w:p w14:paraId="6D7BFC04" w14:textId="77777777" w:rsidR="003C63FE" w:rsidRDefault="003C63FE" w:rsidP="00C5663F">
      <w:pPr>
        <w:spacing w:before="0" w:beforeAutospacing="0"/>
        <w:jc w:val="both"/>
        <w:rPr>
          <w:rFonts w:ascii="Times New Roman" w:hAnsi="Times New Roman"/>
          <w:sz w:val="24"/>
          <w:lang w:val="fr-CA"/>
        </w:rPr>
      </w:pPr>
    </w:p>
    <w:p w14:paraId="400EED70" w14:textId="1873FDC3" w:rsidR="00FC1A4F" w:rsidRPr="004B4952" w:rsidRDefault="00FC1A4F" w:rsidP="00C5663F">
      <w:pPr>
        <w:pStyle w:val="Lgende"/>
        <w:keepNext/>
        <w:spacing w:before="0" w:after="120"/>
        <w:jc w:val="center"/>
        <w:rPr>
          <w:bCs/>
        </w:rPr>
      </w:pPr>
      <w:bookmarkStart w:id="896" w:name="_Toc182426965"/>
      <w:r w:rsidRPr="009745B7">
        <w:rPr>
          <w:b w:val="0"/>
          <w:bCs/>
          <w:i w:val="0"/>
          <w:iCs w:val="0"/>
        </w:rPr>
        <w:t xml:space="preserve">Tableau </w:t>
      </w:r>
      <w:r w:rsidRPr="009745B7">
        <w:rPr>
          <w:b w:val="0"/>
          <w:bCs/>
          <w:i w:val="0"/>
          <w:iCs w:val="0"/>
        </w:rPr>
        <w:fldChar w:fldCharType="begin"/>
      </w:r>
      <w:r w:rsidRPr="009745B7">
        <w:rPr>
          <w:b w:val="0"/>
          <w:bCs/>
          <w:i w:val="0"/>
          <w:iCs w:val="0"/>
        </w:rPr>
        <w:instrText xml:space="preserve"> SEQ Tableau \* ARABIC </w:instrText>
      </w:r>
      <w:r w:rsidRPr="009745B7">
        <w:rPr>
          <w:b w:val="0"/>
          <w:bCs/>
          <w:i w:val="0"/>
          <w:iCs w:val="0"/>
        </w:rPr>
        <w:fldChar w:fldCharType="separate"/>
      </w:r>
      <w:r w:rsidR="0092454C">
        <w:rPr>
          <w:b w:val="0"/>
          <w:bCs/>
          <w:i w:val="0"/>
          <w:iCs w:val="0"/>
          <w:noProof/>
        </w:rPr>
        <w:t>63</w:t>
      </w:r>
      <w:r w:rsidRPr="009745B7">
        <w:rPr>
          <w:b w:val="0"/>
          <w:bCs/>
          <w:i w:val="0"/>
          <w:iCs w:val="0"/>
        </w:rPr>
        <w:fldChar w:fldCharType="end"/>
      </w:r>
      <w:r w:rsidRPr="009745B7">
        <w:rPr>
          <w:b w:val="0"/>
          <w:bCs/>
          <w:i w:val="0"/>
          <w:iCs w:val="0"/>
        </w:rPr>
        <w:t xml:space="preserve"> : </w:t>
      </w:r>
      <w:r>
        <w:rPr>
          <w:b w:val="0"/>
          <w:bCs/>
          <w:i w:val="0"/>
          <w:iCs w:val="0"/>
        </w:rPr>
        <w:t xml:space="preserve">Budget pour la mise en œuvre des mesures ES pour </w:t>
      </w:r>
      <w:r w:rsidRPr="00D2782C">
        <w:rPr>
          <w:b w:val="0"/>
          <w:bCs/>
          <w:i w:val="0"/>
          <w:iCs w:val="0"/>
        </w:rPr>
        <w:t>la destruction et la dépollution du site de la décharge sauvage du pont forgeron</w:t>
      </w:r>
      <w:bookmarkEnd w:id="896"/>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418"/>
        <w:gridCol w:w="1701"/>
        <w:gridCol w:w="1417"/>
      </w:tblGrid>
      <w:tr w:rsidR="003C63FE" w:rsidRPr="00FC1A4F" w14:paraId="0B1DCB45" w14:textId="77777777" w:rsidTr="00DA0B62">
        <w:trPr>
          <w:jc w:val="center"/>
        </w:trPr>
        <w:tc>
          <w:tcPr>
            <w:tcW w:w="5240" w:type="dxa"/>
            <w:shd w:val="clear" w:color="auto" w:fill="9CC2E5" w:themeFill="accent1" w:themeFillTint="99"/>
            <w:vAlign w:val="center"/>
          </w:tcPr>
          <w:p w14:paraId="48800E21" w14:textId="77777777" w:rsidR="003C63FE" w:rsidRPr="00D2782C" w:rsidRDefault="003C63FE" w:rsidP="00C5663F">
            <w:pPr>
              <w:spacing w:before="0" w:beforeAutospacing="0"/>
              <w:contextualSpacing/>
              <w:jc w:val="center"/>
              <w:rPr>
                <w:rFonts w:ascii="Times New Roman" w:hAnsi="Times New Roman"/>
                <w:b/>
                <w:sz w:val="24"/>
              </w:rPr>
            </w:pPr>
            <w:r w:rsidRPr="00D2782C">
              <w:rPr>
                <w:rFonts w:ascii="Times New Roman" w:hAnsi="Times New Roman"/>
                <w:b/>
                <w:sz w:val="24"/>
              </w:rPr>
              <w:t>Libellé</w:t>
            </w:r>
          </w:p>
        </w:tc>
        <w:tc>
          <w:tcPr>
            <w:tcW w:w="1418" w:type="dxa"/>
            <w:shd w:val="clear" w:color="auto" w:fill="9CC2E5" w:themeFill="accent1" w:themeFillTint="99"/>
            <w:vAlign w:val="center"/>
          </w:tcPr>
          <w:p w14:paraId="73AAD862" w14:textId="77777777" w:rsidR="003C63FE" w:rsidRPr="00D2782C" w:rsidRDefault="003C63FE" w:rsidP="00C5663F">
            <w:pPr>
              <w:spacing w:before="0" w:beforeAutospacing="0"/>
              <w:contextualSpacing/>
              <w:jc w:val="center"/>
              <w:rPr>
                <w:rFonts w:ascii="Times New Roman" w:hAnsi="Times New Roman"/>
                <w:b/>
                <w:sz w:val="24"/>
              </w:rPr>
            </w:pPr>
            <w:r w:rsidRPr="00D2782C">
              <w:rPr>
                <w:rFonts w:ascii="Times New Roman" w:hAnsi="Times New Roman"/>
                <w:b/>
                <w:sz w:val="24"/>
              </w:rPr>
              <w:t>Quantité</w:t>
            </w:r>
          </w:p>
        </w:tc>
        <w:tc>
          <w:tcPr>
            <w:tcW w:w="1701" w:type="dxa"/>
            <w:shd w:val="clear" w:color="auto" w:fill="9CC2E5" w:themeFill="accent1" w:themeFillTint="99"/>
            <w:vAlign w:val="center"/>
          </w:tcPr>
          <w:p w14:paraId="7C3C23FB" w14:textId="77777777" w:rsidR="003C63FE" w:rsidRPr="00D2782C" w:rsidRDefault="003C63FE" w:rsidP="00C5663F">
            <w:pPr>
              <w:spacing w:before="0" w:beforeAutospacing="0"/>
              <w:contextualSpacing/>
              <w:jc w:val="center"/>
              <w:rPr>
                <w:rFonts w:ascii="Times New Roman" w:hAnsi="Times New Roman"/>
                <w:b/>
                <w:sz w:val="24"/>
              </w:rPr>
            </w:pPr>
            <w:r w:rsidRPr="00D2782C">
              <w:rPr>
                <w:rFonts w:ascii="Times New Roman" w:hAnsi="Times New Roman"/>
                <w:b/>
                <w:sz w:val="24"/>
              </w:rPr>
              <w:t>Prix Unitaire (USD)</w:t>
            </w:r>
          </w:p>
        </w:tc>
        <w:tc>
          <w:tcPr>
            <w:tcW w:w="1417" w:type="dxa"/>
            <w:shd w:val="clear" w:color="auto" w:fill="9CC2E5" w:themeFill="accent1" w:themeFillTint="99"/>
            <w:vAlign w:val="center"/>
          </w:tcPr>
          <w:p w14:paraId="2A3D421B" w14:textId="77777777" w:rsidR="003C63FE" w:rsidRPr="00D2782C" w:rsidRDefault="003C63FE" w:rsidP="00C5663F">
            <w:pPr>
              <w:spacing w:before="0" w:beforeAutospacing="0"/>
              <w:contextualSpacing/>
              <w:jc w:val="center"/>
              <w:rPr>
                <w:rFonts w:ascii="Times New Roman" w:hAnsi="Times New Roman"/>
                <w:b/>
                <w:sz w:val="24"/>
              </w:rPr>
            </w:pPr>
            <w:r w:rsidRPr="00D2782C">
              <w:rPr>
                <w:rFonts w:ascii="Times New Roman" w:hAnsi="Times New Roman"/>
                <w:b/>
                <w:sz w:val="24"/>
              </w:rPr>
              <w:t>Prix Total (USD)</w:t>
            </w:r>
          </w:p>
        </w:tc>
      </w:tr>
      <w:tr w:rsidR="003C63FE" w:rsidRPr="00FC1A4F" w14:paraId="546ED322" w14:textId="77777777" w:rsidTr="00DA0B62">
        <w:trPr>
          <w:jc w:val="center"/>
        </w:trPr>
        <w:tc>
          <w:tcPr>
            <w:tcW w:w="5240" w:type="dxa"/>
            <w:shd w:val="clear" w:color="auto" w:fill="auto"/>
          </w:tcPr>
          <w:p w14:paraId="110BD828" w14:textId="77777777" w:rsidR="003C63FE" w:rsidRPr="00D2782C" w:rsidRDefault="003C63FE" w:rsidP="00C5663F">
            <w:pPr>
              <w:spacing w:before="0" w:beforeAutospacing="0"/>
              <w:contextualSpacing/>
              <w:jc w:val="both"/>
              <w:rPr>
                <w:rFonts w:ascii="Times New Roman" w:hAnsi="Times New Roman"/>
                <w:sz w:val="24"/>
              </w:rPr>
            </w:pPr>
            <w:r w:rsidRPr="00D2782C">
              <w:rPr>
                <w:rFonts w:ascii="Times New Roman" w:hAnsi="Times New Roman"/>
                <w:sz w:val="24"/>
              </w:rPr>
              <w:t>Collecte, tri, transport et évacuation de déchets vers le site RASKIN</w:t>
            </w:r>
          </w:p>
        </w:tc>
        <w:tc>
          <w:tcPr>
            <w:tcW w:w="1418" w:type="dxa"/>
            <w:shd w:val="clear" w:color="auto" w:fill="auto"/>
          </w:tcPr>
          <w:p w14:paraId="0E7031F4" w14:textId="77777777" w:rsidR="003C63FE" w:rsidRPr="00D2782C" w:rsidRDefault="003C63FE" w:rsidP="00C5663F">
            <w:pPr>
              <w:spacing w:before="0" w:beforeAutospacing="0"/>
              <w:contextualSpacing/>
              <w:jc w:val="center"/>
              <w:rPr>
                <w:rFonts w:ascii="Times New Roman" w:hAnsi="Times New Roman"/>
                <w:sz w:val="24"/>
              </w:rPr>
            </w:pPr>
            <w:proofErr w:type="spellStart"/>
            <w:r w:rsidRPr="00D2782C">
              <w:rPr>
                <w:rFonts w:ascii="Times New Roman" w:hAnsi="Times New Roman"/>
                <w:sz w:val="24"/>
              </w:rPr>
              <w:t>Ff</w:t>
            </w:r>
            <w:proofErr w:type="spellEnd"/>
          </w:p>
        </w:tc>
        <w:tc>
          <w:tcPr>
            <w:tcW w:w="1701" w:type="dxa"/>
            <w:shd w:val="clear" w:color="auto" w:fill="auto"/>
          </w:tcPr>
          <w:p w14:paraId="013912B2" w14:textId="77777777" w:rsidR="003C63FE" w:rsidRPr="00D2782C" w:rsidRDefault="003C63FE" w:rsidP="00C5663F">
            <w:pPr>
              <w:spacing w:before="0" w:beforeAutospacing="0"/>
              <w:contextualSpacing/>
              <w:jc w:val="right"/>
              <w:rPr>
                <w:rFonts w:ascii="Times New Roman" w:hAnsi="Times New Roman"/>
                <w:sz w:val="24"/>
              </w:rPr>
            </w:pPr>
            <w:r w:rsidRPr="00D2782C">
              <w:rPr>
                <w:rFonts w:ascii="Times New Roman" w:hAnsi="Times New Roman"/>
                <w:sz w:val="24"/>
              </w:rPr>
              <w:t>7 500</w:t>
            </w:r>
          </w:p>
        </w:tc>
        <w:tc>
          <w:tcPr>
            <w:tcW w:w="1417" w:type="dxa"/>
            <w:shd w:val="clear" w:color="auto" w:fill="auto"/>
          </w:tcPr>
          <w:p w14:paraId="058EDADC" w14:textId="77777777" w:rsidR="003C63FE" w:rsidRPr="00D2782C" w:rsidRDefault="003C63FE" w:rsidP="00C5663F">
            <w:pPr>
              <w:spacing w:before="0" w:beforeAutospacing="0"/>
              <w:contextualSpacing/>
              <w:jc w:val="right"/>
              <w:rPr>
                <w:rFonts w:ascii="Times New Roman" w:hAnsi="Times New Roman"/>
                <w:sz w:val="24"/>
              </w:rPr>
            </w:pPr>
            <w:r w:rsidRPr="00D2782C">
              <w:rPr>
                <w:rFonts w:ascii="Times New Roman" w:hAnsi="Times New Roman"/>
                <w:sz w:val="24"/>
              </w:rPr>
              <w:t>7 500</w:t>
            </w:r>
          </w:p>
        </w:tc>
      </w:tr>
      <w:tr w:rsidR="00621F6F" w:rsidRPr="00FC1A4F" w14:paraId="362D4579" w14:textId="77777777" w:rsidTr="00DA0B62">
        <w:trPr>
          <w:jc w:val="center"/>
        </w:trPr>
        <w:tc>
          <w:tcPr>
            <w:tcW w:w="5240" w:type="dxa"/>
            <w:shd w:val="clear" w:color="auto" w:fill="auto"/>
          </w:tcPr>
          <w:p w14:paraId="36E5C75C" w14:textId="1CEAB8D7" w:rsidR="00621F6F" w:rsidRPr="00D2782C" w:rsidRDefault="00621F6F" w:rsidP="00C5663F">
            <w:pPr>
              <w:spacing w:before="0" w:beforeAutospacing="0"/>
              <w:contextualSpacing/>
              <w:jc w:val="both"/>
              <w:rPr>
                <w:rFonts w:ascii="Times New Roman" w:hAnsi="Times New Roman"/>
                <w:sz w:val="24"/>
              </w:rPr>
            </w:pPr>
            <w:r w:rsidRPr="00D2782C">
              <w:rPr>
                <w:rFonts w:ascii="Times New Roman" w:hAnsi="Times New Roman"/>
                <w:sz w:val="24"/>
              </w:rPr>
              <w:lastRenderedPageBreak/>
              <w:t xml:space="preserve">Outils aratoires </w:t>
            </w:r>
          </w:p>
        </w:tc>
        <w:tc>
          <w:tcPr>
            <w:tcW w:w="1418" w:type="dxa"/>
            <w:shd w:val="clear" w:color="auto" w:fill="auto"/>
          </w:tcPr>
          <w:p w14:paraId="281DF814" w14:textId="3DBB1CE7" w:rsidR="00621F6F" w:rsidRPr="00D2782C" w:rsidRDefault="00621F6F" w:rsidP="00C5663F">
            <w:pPr>
              <w:spacing w:before="0" w:beforeAutospacing="0"/>
              <w:contextualSpacing/>
              <w:jc w:val="center"/>
              <w:rPr>
                <w:rFonts w:ascii="Times New Roman" w:hAnsi="Times New Roman"/>
                <w:sz w:val="24"/>
              </w:rPr>
            </w:pPr>
            <w:r w:rsidRPr="00D2782C">
              <w:rPr>
                <w:rFonts w:ascii="Times New Roman" w:hAnsi="Times New Roman"/>
                <w:sz w:val="24"/>
              </w:rPr>
              <w:t>FF</w:t>
            </w:r>
          </w:p>
        </w:tc>
        <w:tc>
          <w:tcPr>
            <w:tcW w:w="1701" w:type="dxa"/>
            <w:shd w:val="clear" w:color="auto" w:fill="auto"/>
          </w:tcPr>
          <w:p w14:paraId="20C2E112" w14:textId="2385DC3C" w:rsidR="00621F6F" w:rsidRPr="00D2782C" w:rsidRDefault="00621F6F" w:rsidP="00C5663F">
            <w:pPr>
              <w:spacing w:before="0" w:beforeAutospacing="0"/>
              <w:contextualSpacing/>
              <w:jc w:val="right"/>
              <w:rPr>
                <w:rFonts w:ascii="Times New Roman" w:hAnsi="Times New Roman"/>
                <w:sz w:val="24"/>
              </w:rPr>
            </w:pPr>
            <w:r w:rsidRPr="00D2782C">
              <w:rPr>
                <w:rFonts w:ascii="Times New Roman" w:hAnsi="Times New Roman"/>
                <w:sz w:val="24"/>
              </w:rPr>
              <w:t>2 500</w:t>
            </w:r>
          </w:p>
        </w:tc>
        <w:tc>
          <w:tcPr>
            <w:tcW w:w="1417" w:type="dxa"/>
            <w:shd w:val="clear" w:color="auto" w:fill="auto"/>
          </w:tcPr>
          <w:p w14:paraId="6F414627" w14:textId="3AE4110F" w:rsidR="00621F6F" w:rsidRPr="00D2782C" w:rsidRDefault="00621F6F" w:rsidP="00C5663F">
            <w:pPr>
              <w:spacing w:before="0" w:beforeAutospacing="0"/>
              <w:contextualSpacing/>
              <w:jc w:val="right"/>
              <w:rPr>
                <w:rFonts w:ascii="Times New Roman" w:hAnsi="Times New Roman"/>
                <w:sz w:val="24"/>
              </w:rPr>
            </w:pPr>
            <w:r w:rsidRPr="00D2782C">
              <w:rPr>
                <w:rFonts w:ascii="Times New Roman" w:hAnsi="Times New Roman"/>
                <w:sz w:val="24"/>
              </w:rPr>
              <w:t>2 500</w:t>
            </w:r>
          </w:p>
        </w:tc>
      </w:tr>
      <w:tr w:rsidR="003C63FE" w:rsidRPr="00FC1A4F" w14:paraId="5D19D7C0" w14:textId="77777777" w:rsidTr="00DA0B62">
        <w:trPr>
          <w:jc w:val="center"/>
        </w:trPr>
        <w:tc>
          <w:tcPr>
            <w:tcW w:w="5240" w:type="dxa"/>
            <w:shd w:val="clear" w:color="auto" w:fill="auto"/>
          </w:tcPr>
          <w:p w14:paraId="45A1428E" w14:textId="6D06EEDA" w:rsidR="003C63FE" w:rsidRPr="00D2782C" w:rsidRDefault="003C63FE" w:rsidP="00C5663F">
            <w:pPr>
              <w:spacing w:before="0" w:beforeAutospacing="0"/>
              <w:contextualSpacing/>
              <w:jc w:val="both"/>
              <w:rPr>
                <w:rFonts w:ascii="Times New Roman" w:hAnsi="Times New Roman"/>
                <w:sz w:val="24"/>
              </w:rPr>
            </w:pPr>
            <w:r w:rsidRPr="00D2782C">
              <w:rPr>
                <w:rFonts w:ascii="Times New Roman" w:hAnsi="Times New Roman"/>
                <w:sz w:val="24"/>
              </w:rPr>
              <w:t>Désinf</w:t>
            </w:r>
            <w:r w:rsidR="00621F6F" w:rsidRPr="00D2782C">
              <w:rPr>
                <w:rFonts w:ascii="Times New Roman" w:hAnsi="Times New Roman"/>
                <w:sz w:val="24"/>
              </w:rPr>
              <w:t>ec</w:t>
            </w:r>
            <w:r w:rsidRPr="00D2782C">
              <w:rPr>
                <w:rFonts w:ascii="Times New Roman" w:hAnsi="Times New Roman"/>
                <w:sz w:val="24"/>
              </w:rPr>
              <w:t xml:space="preserve">tion du site </w:t>
            </w:r>
          </w:p>
        </w:tc>
        <w:tc>
          <w:tcPr>
            <w:tcW w:w="1418" w:type="dxa"/>
            <w:shd w:val="clear" w:color="auto" w:fill="auto"/>
          </w:tcPr>
          <w:p w14:paraId="56831F78" w14:textId="15EBBE1D" w:rsidR="003C63FE" w:rsidRPr="00D2782C" w:rsidRDefault="003C63FE" w:rsidP="00C5663F">
            <w:pPr>
              <w:spacing w:before="0" w:beforeAutospacing="0"/>
              <w:contextualSpacing/>
              <w:jc w:val="center"/>
              <w:rPr>
                <w:rFonts w:ascii="Times New Roman" w:hAnsi="Times New Roman"/>
                <w:sz w:val="24"/>
              </w:rPr>
            </w:pPr>
            <w:proofErr w:type="spellStart"/>
            <w:r w:rsidRPr="00D2782C">
              <w:rPr>
                <w:rFonts w:ascii="Times New Roman" w:hAnsi="Times New Roman"/>
                <w:sz w:val="24"/>
              </w:rPr>
              <w:t>Ff</w:t>
            </w:r>
            <w:proofErr w:type="spellEnd"/>
          </w:p>
        </w:tc>
        <w:tc>
          <w:tcPr>
            <w:tcW w:w="1701" w:type="dxa"/>
            <w:shd w:val="clear" w:color="auto" w:fill="auto"/>
          </w:tcPr>
          <w:p w14:paraId="7F5B2F48" w14:textId="21F786FF" w:rsidR="003C63FE" w:rsidRPr="00D2782C" w:rsidRDefault="003C63FE" w:rsidP="00C5663F">
            <w:pPr>
              <w:spacing w:before="0" w:beforeAutospacing="0"/>
              <w:contextualSpacing/>
              <w:jc w:val="right"/>
              <w:rPr>
                <w:rFonts w:ascii="Times New Roman" w:hAnsi="Times New Roman"/>
                <w:sz w:val="24"/>
              </w:rPr>
            </w:pPr>
            <w:r w:rsidRPr="00D2782C">
              <w:rPr>
                <w:rFonts w:ascii="Times New Roman" w:hAnsi="Times New Roman"/>
                <w:sz w:val="24"/>
              </w:rPr>
              <w:t>5 000</w:t>
            </w:r>
          </w:p>
        </w:tc>
        <w:tc>
          <w:tcPr>
            <w:tcW w:w="1417" w:type="dxa"/>
            <w:shd w:val="clear" w:color="auto" w:fill="auto"/>
          </w:tcPr>
          <w:p w14:paraId="6831E48D" w14:textId="5B40B760" w:rsidR="003C63FE" w:rsidRPr="00D2782C" w:rsidRDefault="003C63FE" w:rsidP="00C5663F">
            <w:pPr>
              <w:spacing w:before="0" w:beforeAutospacing="0"/>
              <w:contextualSpacing/>
              <w:jc w:val="right"/>
              <w:rPr>
                <w:rFonts w:ascii="Times New Roman" w:hAnsi="Times New Roman"/>
                <w:sz w:val="24"/>
              </w:rPr>
            </w:pPr>
            <w:r w:rsidRPr="00D2782C">
              <w:rPr>
                <w:rFonts w:ascii="Times New Roman" w:hAnsi="Times New Roman"/>
                <w:sz w:val="24"/>
              </w:rPr>
              <w:t>5 000</w:t>
            </w:r>
          </w:p>
        </w:tc>
      </w:tr>
      <w:tr w:rsidR="003C63FE" w:rsidRPr="00FC1A4F" w14:paraId="673EF4FE" w14:textId="77777777" w:rsidTr="00DA0B62">
        <w:trPr>
          <w:jc w:val="center"/>
        </w:trPr>
        <w:tc>
          <w:tcPr>
            <w:tcW w:w="5240" w:type="dxa"/>
            <w:shd w:val="clear" w:color="auto" w:fill="auto"/>
          </w:tcPr>
          <w:p w14:paraId="3AA6A0F1" w14:textId="77777777" w:rsidR="003C63FE" w:rsidRPr="00D2782C" w:rsidRDefault="003C63FE" w:rsidP="00C5663F">
            <w:pPr>
              <w:spacing w:before="0" w:beforeAutospacing="0"/>
              <w:contextualSpacing/>
              <w:jc w:val="both"/>
              <w:rPr>
                <w:rFonts w:ascii="Times New Roman" w:hAnsi="Times New Roman"/>
                <w:sz w:val="24"/>
              </w:rPr>
            </w:pPr>
            <w:r w:rsidRPr="00D2782C">
              <w:rPr>
                <w:rFonts w:ascii="Times New Roman" w:hAnsi="Times New Roman"/>
                <w:color w:val="000000"/>
                <w:sz w:val="24"/>
              </w:rPr>
              <w:t>Achat des Kits d’EPI et EPC pour les travailleurs sur le chantier</w:t>
            </w:r>
          </w:p>
        </w:tc>
        <w:tc>
          <w:tcPr>
            <w:tcW w:w="1418" w:type="dxa"/>
            <w:shd w:val="clear" w:color="auto" w:fill="auto"/>
          </w:tcPr>
          <w:p w14:paraId="2579131F" w14:textId="77777777" w:rsidR="003C63FE" w:rsidRPr="00D2782C" w:rsidRDefault="003C63FE" w:rsidP="00C5663F">
            <w:pPr>
              <w:spacing w:before="0" w:beforeAutospacing="0"/>
              <w:contextualSpacing/>
              <w:jc w:val="center"/>
              <w:rPr>
                <w:rFonts w:ascii="Times New Roman" w:hAnsi="Times New Roman"/>
                <w:sz w:val="24"/>
              </w:rPr>
            </w:pPr>
            <w:proofErr w:type="spellStart"/>
            <w:r w:rsidRPr="00D2782C">
              <w:rPr>
                <w:rFonts w:ascii="Times New Roman" w:hAnsi="Times New Roman"/>
                <w:sz w:val="24"/>
              </w:rPr>
              <w:t>Ff</w:t>
            </w:r>
            <w:proofErr w:type="spellEnd"/>
          </w:p>
        </w:tc>
        <w:tc>
          <w:tcPr>
            <w:tcW w:w="1701" w:type="dxa"/>
            <w:shd w:val="clear" w:color="auto" w:fill="auto"/>
          </w:tcPr>
          <w:p w14:paraId="30DF505F" w14:textId="77777777" w:rsidR="003C63FE" w:rsidRPr="00D2782C" w:rsidRDefault="003C63FE" w:rsidP="00C5663F">
            <w:pPr>
              <w:spacing w:before="0" w:beforeAutospacing="0"/>
              <w:contextualSpacing/>
              <w:jc w:val="right"/>
              <w:rPr>
                <w:rFonts w:ascii="Times New Roman" w:hAnsi="Times New Roman"/>
                <w:sz w:val="24"/>
              </w:rPr>
            </w:pPr>
            <w:r w:rsidRPr="00D2782C">
              <w:rPr>
                <w:rFonts w:ascii="Times New Roman" w:hAnsi="Times New Roman"/>
                <w:sz w:val="24"/>
              </w:rPr>
              <w:t>3 000</w:t>
            </w:r>
          </w:p>
        </w:tc>
        <w:tc>
          <w:tcPr>
            <w:tcW w:w="1417" w:type="dxa"/>
            <w:shd w:val="clear" w:color="auto" w:fill="auto"/>
          </w:tcPr>
          <w:p w14:paraId="021B2AA0" w14:textId="77777777" w:rsidR="003C63FE" w:rsidRPr="00D2782C" w:rsidRDefault="003C63FE" w:rsidP="00C5663F">
            <w:pPr>
              <w:spacing w:before="0" w:beforeAutospacing="0"/>
              <w:contextualSpacing/>
              <w:jc w:val="right"/>
              <w:rPr>
                <w:rFonts w:ascii="Times New Roman" w:hAnsi="Times New Roman"/>
                <w:sz w:val="24"/>
              </w:rPr>
            </w:pPr>
            <w:r w:rsidRPr="00D2782C">
              <w:rPr>
                <w:rFonts w:ascii="Times New Roman" w:hAnsi="Times New Roman"/>
                <w:sz w:val="24"/>
              </w:rPr>
              <w:t>3 000</w:t>
            </w:r>
          </w:p>
        </w:tc>
      </w:tr>
      <w:tr w:rsidR="00621F6F" w:rsidRPr="00FC1A4F" w14:paraId="218191FF" w14:textId="77777777" w:rsidTr="00DA0B62">
        <w:trPr>
          <w:jc w:val="center"/>
        </w:trPr>
        <w:tc>
          <w:tcPr>
            <w:tcW w:w="5240" w:type="dxa"/>
            <w:shd w:val="clear" w:color="auto" w:fill="auto"/>
          </w:tcPr>
          <w:p w14:paraId="04F4471D" w14:textId="517C1350" w:rsidR="00621F6F" w:rsidRPr="00D2782C" w:rsidRDefault="00621F6F" w:rsidP="00C5663F">
            <w:pPr>
              <w:spacing w:before="0" w:beforeAutospacing="0"/>
              <w:contextualSpacing/>
              <w:jc w:val="both"/>
              <w:rPr>
                <w:rFonts w:ascii="Times New Roman" w:hAnsi="Times New Roman"/>
                <w:color w:val="000000"/>
                <w:sz w:val="24"/>
              </w:rPr>
            </w:pPr>
            <w:r w:rsidRPr="00D2782C">
              <w:rPr>
                <w:rFonts w:ascii="Times New Roman" w:hAnsi="Times New Roman"/>
                <w:color w:val="000000"/>
                <w:sz w:val="24"/>
              </w:rPr>
              <w:t>Campagne de sensibilisation de la population riveraine à l’interdiction de déverser les immondices sur le site</w:t>
            </w:r>
          </w:p>
        </w:tc>
        <w:tc>
          <w:tcPr>
            <w:tcW w:w="1418" w:type="dxa"/>
            <w:shd w:val="clear" w:color="auto" w:fill="auto"/>
          </w:tcPr>
          <w:p w14:paraId="2A58D54A" w14:textId="6B306D73" w:rsidR="00621F6F" w:rsidRPr="00D2782C" w:rsidRDefault="00621F6F" w:rsidP="00C5663F">
            <w:pPr>
              <w:spacing w:before="0" w:beforeAutospacing="0"/>
              <w:contextualSpacing/>
              <w:jc w:val="center"/>
              <w:rPr>
                <w:rFonts w:ascii="Times New Roman" w:hAnsi="Times New Roman"/>
                <w:sz w:val="24"/>
              </w:rPr>
            </w:pPr>
            <w:r w:rsidRPr="00D2782C">
              <w:rPr>
                <w:rFonts w:ascii="Times New Roman" w:hAnsi="Times New Roman"/>
                <w:sz w:val="24"/>
              </w:rPr>
              <w:t>1</w:t>
            </w:r>
          </w:p>
        </w:tc>
        <w:tc>
          <w:tcPr>
            <w:tcW w:w="1701" w:type="dxa"/>
            <w:shd w:val="clear" w:color="auto" w:fill="auto"/>
          </w:tcPr>
          <w:p w14:paraId="2CFB42BD" w14:textId="4A6F1EE0" w:rsidR="00621F6F" w:rsidRPr="00D2782C" w:rsidRDefault="00621F6F" w:rsidP="00C5663F">
            <w:pPr>
              <w:spacing w:before="0" w:beforeAutospacing="0"/>
              <w:contextualSpacing/>
              <w:jc w:val="right"/>
              <w:rPr>
                <w:rFonts w:ascii="Times New Roman" w:hAnsi="Times New Roman"/>
                <w:sz w:val="24"/>
              </w:rPr>
            </w:pPr>
            <w:r w:rsidRPr="00D2782C">
              <w:rPr>
                <w:rFonts w:ascii="Times New Roman" w:hAnsi="Times New Roman"/>
                <w:sz w:val="24"/>
              </w:rPr>
              <w:t>2 500</w:t>
            </w:r>
          </w:p>
        </w:tc>
        <w:tc>
          <w:tcPr>
            <w:tcW w:w="1417" w:type="dxa"/>
            <w:shd w:val="clear" w:color="auto" w:fill="auto"/>
          </w:tcPr>
          <w:p w14:paraId="3E3C11BF" w14:textId="64671BE3" w:rsidR="00621F6F" w:rsidRPr="00D2782C" w:rsidRDefault="00621F6F" w:rsidP="00C5663F">
            <w:pPr>
              <w:spacing w:before="0" w:beforeAutospacing="0"/>
              <w:contextualSpacing/>
              <w:jc w:val="right"/>
              <w:rPr>
                <w:rFonts w:ascii="Times New Roman" w:hAnsi="Times New Roman"/>
                <w:sz w:val="24"/>
              </w:rPr>
            </w:pPr>
            <w:r w:rsidRPr="00D2782C">
              <w:rPr>
                <w:rFonts w:ascii="Times New Roman" w:hAnsi="Times New Roman"/>
                <w:sz w:val="24"/>
              </w:rPr>
              <w:t>2 500</w:t>
            </w:r>
          </w:p>
        </w:tc>
      </w:tr>
      <w:tr w:rsidR="00621F6F" w:rsidRPr="00FC1A4F" w14:paraId="3ECC83A5" w14:textId="77777777" w:rsidTr="00DA0B62">
        <w:trPr>
          <w:jc w:val="center"/>
        </w:trPr>
        <w:tc>
          <w:tcPr>
            <w:tcW w:w="5240" w:type="dxa"/>
            <w:shd w:val="clear" w:color="auto" w:fill="auto"/>
          </w:tcPr>
          <w:p w14:paraId="661C3FED" w14:textId="2FC6E77F" w:rsidR="00621F6F" w:rsidRPr="00D2782C" w:rsidRDefault="00621F6F" w:rsidP="00C5663F">
            <w:pPr>
              <w:spacing w:before="0" w:beforeAutospacing="0"/>
              <w:contextualSpacing/>
              <w:jc w:val="both"/>
              <w:rPr>
                <w:rFonts w:ascii="Times New Roman" w:hAnsi="Times New Roman"/>
                <w:color w:val="000000"/>
                <w:sz w:val="24"/>
              </w:rPr>
            </w:pPr>
            <w:r w:rsidRPr="00D2782C">
              <w:rPr>
                <w:rFonts w:ascii="Times New Roman" w:hAnsi="Times New Roman"/>
                <w:color w:val="000000"/>
                <w:sz w:val="24"/>
              </w:rPr>
              <w:t>Mise en place de panneaux d’interdiction de jeter</w:t>
            </w:r>
          </w:p>
        </w:tc>
        <w:tc>
          <w:tcPr>
            <w:tcW w:w="1418" w:type="dxa"/>
            <w:shd w:val="clear" w:color="auto" w:fill="auto"/>
          </w:tcPr>
          <w:p w14:paraId="64CD65A6" w14:textId="4CFC4024" w:rsidR="00621F6F" w:rsidRPr="00D2782C" w:rsidRDefault="00621F6F" w:rsidP="00C5663F">
            <w:pPr>
              <w:spacing w:before="0" w:beforeAutospacing="0"/>
              <w:contextualSpacing/>
              <w:jc w:val="center"/>
              <w:rPr>
                <w:rFonts w:ascii="Times New Roman" w:hAnsi="Times New Roman"/>
                <w:sz w:val="24"/>
              </w:rPr>
            </w:pPr>
            <w:r w:rsidRPr="00D2782C">
              <w:rPr>
                <w:rFonts w:ascii="Times New Roman" w:hAnsi="Times New Roman"/>
                <w:sz w:val="24"/>
              </w:rPr>
              <w:t>3</w:t>
            </w:r>
          </w:p>
        </w:tc>
        <w:tc>
          <w:tcPr>
            <w:tcW w:w="1701" w:type="dxa"/>
            <w:shd w:val="clear" w:color="auto" w:fill="auto"/>
          </w:tcPr>
          <w:p w14:paraId="36C1897E" w14:textId="3CF4EC91" w:rsidR="00621F6F" w:rsidRPr="00D2782C" w:rsidRDefault="00621F6F" w:rsidP="00C5663F">
            <w:pPr>
              <w:spacing w:before="0" w:beforeAutospacing="0"/>
              <w:contextualSpacing/>
              <w:jc w:val="right"/>
              <w:rPr>
                <w:rFonts w:ascii="Times New Roman" w:hAnsi="Times New Roman"/>
                <w:sz w:val="24"/>
              </w:rPr>
            </w:pPr>
            <w:r w:rsidRPr="00D2782C">
              <w:rPr>
                <w:rFonts w:ascii="Times New Roman" w:hAnsi="Times New Roman"/>
                <w:sz w:val="24"/>
              </w:rPr>
              <w:t>500</w:t>
            </w:r>
          </w:p>
        </w:tc>
        <w:tc>
          <w:tcPr>
            <w:tcW w:w="1417" w:type="dxa"/>
            <w:shd w:val="clear" w:color="auto" w:fill="auto"/>
          </w:tcPr>
          <w:p w14:paraId="39C467BD" w14:textId="1EA92B69" w:rsidR="00621F6F" w:rsidRPr="00D2782C" w:rsidRDefault="00621F6F" w:rsidP="00C5663F">
            <w:pPr>
              <w:spacing w:before="0" w:beforeAutospacing="0"/>
              <w:contextualSpacing/>
              <w:jc w:val="right"/>
              <w:rPr>
                <w:rFonts w:ascii="Times New Roman" w:hAnsi="Times New Roman"/>
                <w:sz w:val="24"/>
              </w:rPr>
            </w:pPr>
            <w:r w:rsidRPr="00D2782C">
              <w:rPr>
                <w:rFonts w:ascii="Times New Roman" w:hAnsi="Times New Roman"/>
                <w:sz w:val="24"/>
              </w:rPr>
              <w:t>1500</w:t>
            </w:r>
          </w:p>
        </w:tc>
      </w:tr>
      <w:tr w:rsidR="003C63FE" w:rsidRPr="00FC1A4F" w14:paraId="7087DE16" w14:textId="77777777" w:rsidTr="00DA0B62">
        <w:trPr>
          <w:jc w:val="center"/>
        </w:trPr>
        <w:tc>
          <w:tcPr>
            <w:tcW w:w="5240" w:type="dxa"/>
            <w:shd w:val="clear" w:color="auto" w:fill="auto"/>
          </w:tcPr>
          <w:p w14:paraId="7549AF4E" w14:textId="77777777" w:rsidR="003C63FE" w:rsidRPr="00D2782C" w:rsidRDefault="003C63FE" w:rsidP="00C5663F">
            <w:pPr>
              <w:spacing w:before="0" w:beforeAutospacing="0"/>
              <w:contextualSpacing/>
              <w:jc w:val="center"/>
              <w:rPr>
                <w:rFonts w:ascii="Times New Roman" w:hAnsi="Times New Roman"/>
                <w:b/>
                <w:sz w:val="24"/>
              </w:rPr>
            </w:pPr>
            <w:r w:rsidRPr="00D2782C">
              <w:rPr>
                <w:rFonts w:ascii="Times New Roman" w:hAnsi="Times New Roman"/>
                <w:b/>
                <w:sz w:val="24"/>
              </w:rPr>
              <w:t>TOTAL GENERAL</w:t>
            </w:r>
          </w:p>
        </w:tc>
        <w:tc>
          <w:tcPr>
            <w:tcW w:w="1418" w:type="dxa"/>
            <w:shd w:val="clear" w:color="auto" w:fill="auto"/>
          </w:tcPr>
          <w:p w14:paraId="26D73DEC" w14:textId="77777777" w:rsidR="003C63FE" w:rsidRPr="00D2782C" w:rsidRDefault="003C63FE" w:rsidP="00C5663F">
            <w:pPr>
              <w:spacing w:before="0" w:beforeAutospacing="0"/>
              <w:contextualSpacing/>
              <w:rPr>
                <w:rFonts w:ascii="Times New Roman" w:hAnsi="Times New Roman"/>
                <w:b/>
                <w:sz w:val="24"/>
              </w:rPr>
            </w:pPr>
          </w:p>
        </w:tc>
        <w:tc>
          <w:tcPr>
            <w:tcW w:w="1701" w:type="dxa"/>
            <w:shd w:val="clear" w:color="auto" w:fill="auto"/>
          </w:tcPr>
          <w:p w14:paraId="2A6F4081" w14:textId="77777777" w:rsidR="003C63FE" w:rsidRPr="00D2782C" w:rsidRDefault="003C63FE" w:rsidP="00C5663F">
            <w:pPr>
              <w:spacing w:before="0" w:beforeAutospacing="0"/>
              <w:contextualSpacing/>
              <w:jc w:val="right"/>
              <w:rPr>
                <w:rFonts w:ascii="Times New Roman" w:hAnsi="Times New Roman"/>
                <w:b/>
                <w:sz w:val="24"/>
              </w:rPr>
            </w:pPr>
          </w:p>
        </w:tc>
        <w:tc>
          <w:tcPr>
            <w:tcW w:w="1417" w:type="dxa"/>
            <w:shd w:val="clear" w:color="auto" w:fill="auto"/>
          </w:tcPr>
          <w:p w14:paraId="090A706E" w14:textId="1C7AD4C8" w:rsidR="003C63FE" w:rsidRPr="00D2782C" w:rsidRDefault="00220D01" w:rsidP="00C5663F">
            <w:pPr>
              <w:spacing w:before="0" w:beforeAutospacing="0"/>
              <w:contextualSpacing/>
              <w:jc w:val="right"/>
              <w:rPr>
                <w:rFonts w:ascii="Times New Roman" w:hAnsi="Times New Roman"/>
                <w:b/>
                <w:sz w:val="24"/>
              </w:rPr>
            </w:pPr>
            <w:r w:rsidRPr="00D2782C">
              <w:rPr>
                <w:rFonts w:ascii="Times New Roman" w:hAnsi="Times New Roman"/>
                <w:b/>
                <w:sz w:val="24"/>
              </w:rPr>
              <w:t>22.0</w:t>
            </w:r>
            <w:r w:rsidR="003C63FE" w:rsidRPr="00D2782C">
              <w:rPr>
                <w:rFonts w:ascii="Times New Roman" w:hAnsi="Times New Roman"/>
                <w:b/>
                <w:sz w:val="24"/>
              </w:rPr>
              <w:t>00</w:t>
            </w:r>
          </w:p>
        </w:tc>
      </w:tr>
    </w:tbl>
    <w:p w14:paraId="063F0C43" w14:textId="43575C69" w:rsidR="002A310D" w:rsidRDefault="002A310D" w:rsidP="00C5663F">
      <w:pPr>
        <w:spacing w:before="0" w:beforeAutospacing="0"/>
        <w:jc w:val="both"/>
        <w:rPr>
          <w:rFonts w:ascii="Times New Roman" w:hAnsi="Times New Roman"/>
          <w:sz w:val="24"/>
        </w:rPr>
      </w:pPr>
    </w:p>
    <w:p w14:paraId="0980F70C" w14:textId="77777777" w:rsidR="0092454C" w:rsidRDefault="0092454C" w:rsidP="00C5663F">
      <w:pPr>
        <w:spacing w:before="0" w:beforeAutospacing="0"/>
        <w:jc w:val="both"/>
        <w:rPr>
          <w:rFonts w:ascii="Times New Roman" w:hAnsi="Times New Roman"/>
          <w:sz w:val="24"/>
        </w:rPr>
      </w:pPr>
    </w:p>
    <w:p w14:paraId="056BF20C" w14:textId="2D9FDD00" w:rsidR="002A310D" w:rsidRPr="0092454C" w:rsidRDefault="002A310D" w:rsidP="00C5663F">
      <w:pPr>
        <w:pStyle w:val="Titre20"/>
        <w:numPr>
          <w:ilvl w:val="1"/>
          <w:numId w:val="8"/>
        </w:numPr>
        <w:spacing w:line="240" w:lineRule="auto"/>
        <w:ind w:left="567" w:hanging="567"/>
        <w:rPr>
          <w:rFonts w:ascii="Times New Roman" w:eastAsia="DengXian Light" w:hAnsi="Times New Roman"/>
          <w:b/>
          <w:bCs w:val="0"/>
          <w:iCs/>
          <w:sz w:val="24"/>
          <w:szCs w:val="24"/>
        </w:rPr>
      </w:pPr>
      <w:bookmarkStart w:id="897" w:name="_Toc182426849"/>
      <w:r w:rsidRPr="0092454C">
        <w:rPr>
          <w:rFonts w:ascii="Times New Roman" w:eastAsia="DengXian Light" w:hAnsi="Times New Roman"/>
          <w:b/>
          <w:bCs w:val="0"/>
          <w:iCs/>
          <w:sz w:val="24"/>
          <w:szCs w:val="24"/>
        </w:rPr>
        <w:t>Synthèse des mesures de gestion environnementale et sociale du sous-projet</w:t>
      </w:r>
      <w:bookmarkEnd w:id="897"/>
      <w:r w:rsidRPr="0092454C">
        <w:rPr>
          <w:rFonts w:ascii="Times New Roman" w:eastAsia="DengXian Light" w:hAnsi="Times New Roman"/>
          <w:b/>
          <w:bCs w:val="0"/>
          <w:iCs/>
          <w:sz w:val="24"/>
          <w:szCs w:val="24"/>
        </w:rPr>
        <w:t xml:space="preserve"> </w:t>
      </w:r>
    </w:p>
    <w:p w14:paraId="402E0384" w14:textId="77777777" w:rsidR="002A310D" w:rsidRPr="00D2782C" w:rsidRDefault="002A310D" w:rsidP="00C5663F">
      <w:pPr>
        <w:spacing w:before="0" w:beforeAutospacing="0"/>
        <w:jc w:val="both"/>
        <w:rPr>
          <w:rFonts w:ascii="Times New Roman" w:hAnsi="Times New Roman"/>
          <w:sz w:val="24"/>
        </w:rPr>
      </w:pPr>
    </w:p>
    <w:p w14:paraId="4891385B" w14:textId="1EC8F6D4" w:rsidR="00196763" w:rsidRPr="00196763" w:rsidRDefault="00B92E47" w:rsidP="00C5663F">
      <w:pPr>
        <w:spacing w:before="0" w:beforeAutospacing="0"/>
        <w:jc w:val="both"/>
        <w:rPr>
          <w:rFonts w:ascii="Times New Roman" w:hAnsi="Times New Roman"/>
          <w:sz w:val="24"/>
        </w:rPr>
      </w:pPr>
      <w:r>
        <w:rPr>
          <w:rFonts w:ascii="Times New Roman" w:hAnsi="Times New Roman"/>
          <w:sz w:val="24"/>
        </w:rPr>
        <w:t>Le tableau</w:t>
      </w:r>
      <w:r w:rsidR="00196763" w:rsidRPr="00196763">
        <w:rPr>
          <w:rFonts w:ascii="Times New Roman" w:hAnsi="Times New Roman"/>
          <w:sz w:val="24"/>
        </w:rPr>
        <w:t xml:space="preserve"> ci-dessous donne la synthèse des mesures de gestion environnementale et sociale. </w:t>
      </w:r>
    </w:p>
    <w:p w14:paraId="062BE0D1" w14:textId="77777777" w:rsidR="00196763" w:rsidRPr="00196763" w:rsidRDefault="00196763" w:rsidP="00C5663F">
      <w:pPr>
        <w:spacing w:before="0" w:beforeAutospacing="0"/>
        <w:jc w:val="both"/>
        <w:rPr>
          <w:rFonts w:ascii="Times New Roman" w:hAnsi="Times New Roman"/>
          <w:sz w:val="24"/>
        </w:rPr>
        <w:sectPr w:rsidR="00196763" w:rsidRPr="00196763" w:rsidSect="00CD0D8B">
          <w:pgSz w:w="11900" w:h="16840"/>
          <w:pgMar w:top="1134" w:right="1134" w:bottom="1134" w:left="1134" w:header="709" w:footer="709" w:gutter="0"/>
          <w:cols w:space="708"/>
          <w:docGrid w:linePitch="360"/>
        </w:sectPr>
      </w:pPr>
    </w:p>
    <w:p w14:paraId="5C5C6FAA" w14:textId="5EF9EC1A" w:rsidR="00196763" w:rsidRPr="00B92E47" w:rsidRDefault="00B725B9" w:rsidP="00C5663F">
      <w:pPr>
        <w:pStyle w:val="Lgende"/>
        <w:jc w:val="center"/>
        <w:rPr>
          <w:rFonts w:cs="Times New Roman"/>
          <w:b w:val="0"/>
          <w:szCs w:val="24"/>
          <w:lang w:val="fr-FR"/>
        </w:rPr>
      </w:pPr>
      <w:bookmarkStart w:id="898" w:name="_Toc182426966"/>
      <w:r>
        <w:lastRenderedPageBreak/>
        <w:t xml:space="preserve">Tableau </w:t>
      </w:r>
      <w:r>
        <w:fldChar w:fldCharType="begin"/>
      </w:r>
      <w:r>
        <w:instrText xml:space="preserve"> SEQ Tableau \* ARABIC </w:instrText>
      </w:r>
      <w:r>
        <w:fldChar w:fldCharType="separate"/>
      </w:r>
      <w:r w:rsidR="0092454C">
        <w:rPr>
          <w:noProof/>
        </w:rPr>
        <w:t>64</w:t>
      </w:r>
      <w:r>
        <w:fldChar w:fldCharType="end"/>
      </w:r>
      <w:r>
        <w:t xml:space="preserve">. </w:t>
      </w:r>
      <w:r w:rsidRPr="00EE6C14">
        <w:t>Synthèse des mesures de gestion environnementale et sociale</w:t>
      </w:r>
      <w:bookmarkEnd w:id="898"/>
    </w:p>
    <w:tbl>
      <w:tblPr>
        <w:tblW w:w="57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928"/>
        <w:gridCol w:w="2043"/>
        <w:gridCol w:w="2271"/>
        <w:gridCol w:w="1701"/>
        <w:gridCol w:w="1560"/>
        <w:gridCol w:w="1281"/>
        <w:gridCol w:w="1412"/>
        <w:gridCol w:w="1838"/>
      </w:tblGrid>
      <w:tr w:rsidR="00916A51" w:rsidRPr="00B725B9" w14:paraId="0B075908" w14:textId="77777777" w:rsidTr="00916A51">
        <w:trPr>
          <w:tblHeader/>
          <w:jc w:val="center"/>
        </w:trPr>
        <w:tc>
          <w:tcPr>
            <w:tcW w:w="618" w:type="pct"/>
            <w:vMerge w:val="restart"/>
            <w:shd w:val="clear" w:color="auto" w:fill="BDD6EE" w:themeFill="accent1" w:themeFillTint="66"/>
          </w:tcPr>
          <w:p w14:paraId="3FC4E0C4" w14:textId="77777777" w:rsidR="00196763" w:rsidRPr="00B725B9" w:rsidRDefault="00196763" w:rsidP="00C5663F">
            <w:pPr>
              <w:spacing w:before="0" w:beforeAutospacing="0"/>
              <w:jc w:val="center"/>
              <w:rPr>
                <w:rFonts w:ascii="Times New Roman" w:hAnsi="Times New Roman"/>
                <w:b/>
                <w:szCs w:val="22"/>
              </w:rPr>
            </w:pPr>
          </w:p>
          <w:p w14:paraId="7EEF9A63" w14:textId="77777777" w:rsidR="00196763" w:rsidRPr="00B725B9" w:rsidRDefault="00196763" w:rsidP="00C5663F">
            <w:pPr>
              <w:spacing w:before="0" w:beforeAutospacing="0"/>
              <w:jc w:val="center"/>
              <w:rPr>
                <w:rFonts w:ascii="Times New Roman" w:hAnsi="Times New Roman"/>
                <w:b/>
                <w:szCs w:val="22"/>
              </w:rPr>
            </w:pPr>
          </w:p>
          <w:p w14:paraId="4902CA57" w14:textId="77777777" w:rsidR="00196763" w:rsidRPr="00B725B9" w:rsidRDefault="00196763" w:rsidP="00C5663F">
            <w:pPr>
              <w:spacing w:before="0" w:beforeAutospacing="0"/>
              <w:jc w:val="center"/>
              <w:rPr>
                <w:rFonts w:ascii="Times New Roman" w:hAnsi="Times New Roman"/>
                <w:b/>
                <w:szCs w:val="22"/>
              </w:rPr>
            </w:pPr>
            <w:r w:rsidRPr="00B725B9">
              <w:rPr>
                <w:rFonts w:ascii="Times New Roman" w:hAnsi="Times New Roman"/>
                <w:b/>
                <w:szCs w:val="22"/>
              </w:rPr>
              <w:t>Activités</w:t>
            </w:r>
          </w:p>
        </w:tc>
        <w:tc>
          <w:tcPr>
            <w:tcW w:w="602" w:type="pct"/>
            <w:vMerge w:val="restart"/>
            <w:shd w:val="clear" w:color="auto" w:fill="BDD6EE" w:themeFill="accent1" w:themeFillTint="66"/>
          </w:tcPr>
          <w:p w14:paraId="0B19478C" w14:textId="77777777" w:rsidR="00196763" w:rsidRPr="00B725B9" w:rsidRDefault="00196763" w:rsidP="00C5663F">
            <w:pPr>
              <w:spacing w:before="0" w:beforeAutospacing="0"/>
              <w:jc w:val="center"/>
              <w:rPr>
                <w:rFonts w:ascii="Times New Roman" w:hAnsi="Times New Roman"/>
                <w:b/>
                <w:szCs w:val="22"/>
              </w:rPr>
            </w:pPr>
          </w:p>
          <w:p w14:paraId="63DA7477" w14:textId="77777777" w:rsidR="00196763" w:rsidRPr="00B725B9" w:rsidRDefault="00196763" w:rsidP="00C5663F">
            <w:pPr>
              <w:spacing w:before="0" w:beforeAutospacing="0"/>
              <w:jc w:val="center"/>
              <w:rPr>
                <w:rFonts w:ascii="Times New Roman" w:hAnsi="Times New Roman"/>
                <w:b/>
                <w:szCs w:val="22"/>
              </w:rPr>
            </w:pPr>
            <w:r w:rsidRPr="00B725B9">
              <w:rPr>
                <w:rFonts w:ascii="Times New Roman" w:hAnsi="Times New Roman"/>
                <w:b/>
                <w:szCs w:val="22"/>
              </w:rPr>
              <w:t>Impacts négatifs/Risques</w:t>
            </w:r>
          </w:p>
        </w:tc>
        <w:tc>
          <w:tcPr>
            <w:tcW w:w="638" w:type="pct"/>
            <w:vMerge w:val="restart"/>
            <w:shd w:val="clear" w:color="auto" w:fill="BDD6EE" w:themeFill="accent1" w:themeFillTint="66"/>
          </w:tcPr>
          <w:p w14:paraId="4EB2D252" w14:textId="77777777" w:rsidR="00196763" w:rsidRPr="00B725B9" w:rsidRDefault="00196763" w:rsidP="00C5663F">
            <w:pPr>
              <w:spacing w:before="0" w:beforeAutospacing="0"/>
              <w:jc w:val="center"/>
              <w:rPr>
                <w:rFonts w:ascii="Times New Roman" w:hAnsi="Times New Roman"/>
                <w:b/>
                <w:szCs w:val="22"/>
              </w:rPr>
            </w:pPr>
          </w:p>
          <w:p w14:paraId="3D3B6C81" w14:textId="77777777" w:rsidR="00196763" w:rsidRPr="00B725B9" w:rsidRDefault="00196763" w:rsidP="00C5663F">
            <w:pPr>
              <w:spacing w:before="0" w:beforeAutospacing="0"/>
              <w:jc w:val="center"/>
              <w:rPr>
                <w:rFonts w:ascii="Times New Roman" w:hAnsi="Times New Roman"/>
                <w:b/>
                <w:szCs w:val="22"/>
              </w:rPr>
            </w:pPr>
            <w:r w:rsidRPr="00B725B9">
              <w:rPr>
                <w:rFonts w:ascii="Times New Roman" w:hAnsi="Times New Roman"/>
                <w:b/>
                <w:szCs w:val="22"/>
              </w:rPr>
              <w:t>Mesures d’atténuation</w:t>
            </w:r>
          </w:p>
        </w:tc>
        <w:tc>
          <w:tcPr>
            <w:tcW w:w="709" w:type="pct"/>
            <w:vMerge w:val="restart"/>
            <w:shd w:val="clear" w:color="auto" w:fill="BDD6EE" w:themeFill="accent1" w:themeFillTint="66"/>
          </w:tcPr>
          <w:p w14:paraId="2BBE6D1A" w14:textId="77777777" w:rsidR="00196763" w:rsidRPr="00B725B9" w:rsidRDefault="00196763" w:rsidP="00C5663F">
            <w:pPr>
              <w:spacing w:before="0" w:beforeAutospacing="0"/>
              <w:jc w:val="center"/>
              <w:rPr>
                <w:rFonts w:ascii="Times New Roman" w:hAnsi="Times New Roman"/>
                <w:b/>
                <w:szCs w:val="22"/>
              </w:rPr>
            </w:pPr>
            <w:r w:rsidRPr="00B725B9">
              <w:rPr>
                <w:rFonts w:ascii="Times New Roman" w:hAnsi="Times New Roman"/>
                <w:b/>
                <w:szCs w:val="22"/>
              </w:rPr>
              <w:t>Indicateur de mise en œuvre et/ou d’efficacité de la mesure</w:t>
            </w:r>
          </w:p>
        </w:tc>
        <w:tc>
          <w:tcPr>
            <w:tcW w:w="531" w:type="pct"/>
            <w:vMerge w:val="restart"/>
            <w:shd w:val="clear" w:color="auto" w:fill="BDD6EE" w:themeFill="accent1" w:themeFillTint="66"/>
          </w:tcPr>
          <w:p w14:paraId="436C48ED" w14:textId="77777777" w:rsidR="00196763" w:rsidRPr="00B725B9" w:rsidRDefault="00196763" w:rsidP="00C5663F">
            <w:pPr>
              <w:spacing w:before="0" w:beforeAutospacing="0"/>
              <w:rPr>
                <w:rFonts w:ascii="Times New Roman" w:hAnsi="Times New Roman"/>
                <w:b/>
                <w:szCs w:val="22"/>
              </w:rPr>
            </w:pPr>
            <w:r w:rsidRPr="00B725B9">
              <w:rPr>
                <w:rFonts w:ascii="Times New Roman" w:hAnsi="Times New Roman"/>
                <w:b/>
                <w:szCs w:val="22"/>
              </w:rPr>
              <w:t>Calendrier de mise en œuvre</w:t>
            </w:r>
          </w:p>
        </w:tc>
        <w:tc>
          <w:tcPr>
            <w:tcW w:w="487" w:type="pct"/>
            <w:vMerge w:val="restart"/>
            <w:shd w:val="clear" w:color="auto" w:fill="BDD6EE" w:themeFill="accent1" w:themeFillTint="66"/>
          </w:tcPr>
          <w:p w14:paraId="2C3674B4" w14:textId="77777777" w:rsidR="00196763" w:rsidRPr="00B725B9" w:rsidRDefault="00196763" w:rsidP="00C5663F">
            <w:pPr>
              <w:spacing w:before="0" w:beforeAutospacing="0"/>
              <w:rPr>
                <w:rFonts w:ascii="Times New Roman" w:hAnsi="Times New Roman"/>
                <w:b/>
                <w:szCs w:val="22"/>
              </w:rPr>
            </w:pPr>
          </w:p>
          <w:p w14:paraId="4027F79B" w14:textId="77777777" w:rsidR="00196763" w:rsidRPr="00B725B9" w:rsidRDefault="00196763" w:rsidP="00C5663F">
            <w:pPr>
              <w:spacing w:before="0" w:beforeAutospacing="0"/>
              <w:rPr>
                <w:rFonts w:ascii="Times New Roman" w:hAnsi="Times New Roman"/>
                <w:b/>
                <w:szCs w:val="22"/>
              </w:rPr>
            </w:pPr>
          </w:p>
          <w:p w14:paraId="5852C375" w14:textId="77777777" w:rsidR="00196763" w:rsidRPr="00B725B9" w:rsidRDefault="00196763" w:rsidP="00C5663F">
            <w:pPr>
              <w:spacing w:before="0" w:beforeAutospacing="0"/>
              <w:rPr>
                <w:rFonts w:ascii="Times New Roman" w:hAnsi="Times New Roman"/>
                <w:b/>
                <w:szCs w:val="22"/>
              </w:rPr>
            </w:pPr>
            <w:r w:rsidRPr="00B725B9">
              <w:rPr>
                <w:rFonts w:ascii="Times New Roman" w:hAnsi="Times New Roman"/>
                <w:b/>
                <w:szCs w:val="22"/>
              </w:rPr>
              <w:t>Coûts (USD)</w:t>
            </w:r>
          </w:p>
        </w:tc>
        <w:tc>
          <w:tcPr>
            <w:tcW w:w="1415" w:type="pct"/>
            <w:gridSpan w:val="3"/>
            <w:shd w:val="clear" w:color="auto" w:fill="BDD6EE" w:themeFill="accent1" w:themeFillTint="66"/>
          </w:tcPr>
          <w:p w14:paraId="7A214AA6" w14:textId="77777777" w:rsidR="00196763" w:rsidRPr="00B725B9" w:rsidRDefault="00196763" w:rsidP="00C5663F">
            <w:pPr>
              <w:spacing w:before="0" w:beforeAutospacing="0"/>
              <w:jc w:val="center"/>
              <w:rPr>
                <w:rFonts w:ascii="Times New Roman" w:hAnsi="Times New Roman"/>
                <w:b/>
                <w:szCs w:val="22"/>
              </w:rPr>
            </w:pPr>
          </w:p>
          <w:p w14:paraId="6A39B8C4" w14:textId="77777777" w:rsidR="00196763" w:rsidRPr="00B725B9" w:rsidRDefault="00196763" w:rsidP="00C5663F">
            <w:pPr>
              <w:spacing w:before="0" w:beforeAutospacing="0"/>
              <w:jc w:val="center"/>
              <w:rPr>
                <w:rFonts w:ascii="Times New Roman" w:hAnsi="Times New Roman"/>
                <w:b/>
                <w:szCs w:val="22"/>
              </w:rPr>
            </w:pPr>
            <w:r w:rsidRPr="00B725B9">
              <w:rPr>
                <w:rFonts w:ascii="Times New Roman" w:hAnsi="Times New Roman"/>
                <w:b/>
                <w:szCs w:val="22"/>
              </w:rPr>
              <w:t>Responsable</w:t>
            </w:r>
          </w:p>
          <w:p w14:paraId="437217C9" w14:textId="77777777" w:rsidR="00196763" w:rsidRPr="00B725B9" w:rsidRDefault="00196763" w:rsidP="00C5663F">
            <w:pPr>
              <w:spacing w:before="0" w:beforeAutospacing="0"/>
              <w:jc w:val="center"/>
              <w:rPr>
                <w:rFonts w:ascii="Times New Roman" w:hAnsi="Times New Roman"/>
                <w:b/>
                <w:szCs w:val="22"/>
              </w:rPr>
            </w:pPr>
          </w:p>
        </w:tc>
      </w:tr>
      <w:tr w:rsidR="00916A51" w:rsidRPr="00B725B9" w14:paraId="71CD2198" w14:textId="77777777" w:rsidTr="00916A51">
        <w:trPr>
          <w:tblHeader/>
          <w:jc w:val="center"/>
        </w:trPr>
        <w:tc>
          <w:tcPr>
            <w:tcW w:w="618" w:type="pct"/>
            <w:vMerge/>
            <w:shd w:val="clear" w:color="auto" w:fill="A8D08D" w:themeFill="accent6" w:themeFillTint="99"/>
          </w:tcPr>
          <w:p w14:paraId="33EF47AC" w14:textId="77777777" w:rsidR="00196763" w:rsidRPr="00B725B9" w:rsidRDefault="00196763" w:rsidP="00C5663F">
            <w:pPr>
              <w:spacing w:before="0" w:beforeAutospacing="0"/>
              <w:rPr>
                <w:rFonts w:ascii="Times New Roman" w:hAnsi="Times New Roman"/>
                <w:b/>
                <w:szCs w:val="22"/>
              </w:rPr>
            </w:pPr>
          </w:p>
        </w:tc>
        <w:tc>
          <w:tcPr>
            <w:tcW w:w="602" w:type="pct"/>
            <w:vMerge/>
            <w:shd w:val="clear" w:color="auto" w:fill="A8D08D" w:themeFill="accent6" w:themeFillTint="99"/>
          </w:tcPr>
          <w:p w14:paraId="7D9D5B0F" w14:textId="77777777" w:rsidR="00196763" w:rsidRPr="00B725B9" w:rsidRDefault="00196763" w:rsidP="00C5663F">
            <w:pPr>
              <w:spacing w:before="0" w:beforeAutospacing="0"/>
              <w:rPr>
                <w:rFonts w:ascii="Times New Roman" w:hAnsi="Times New Roman"/>
                <w:b/>
                <w:szCs w:val="22"/>
              </w:rPr>
            </w:pPr>
          </w:p>
        </w:tc>
        <w:tc>
          <w:tcPr>
            <w:tcW w:w="638" w:type="pct"/>
            <w:vMerge/>
            <w:shd w:val="clear" w:color="auto" w:fill="A8D08D" w:themeFill="accent6" w:themeFillTint="99"/>
          </w:tcPr>
          <w:p w14:paraId="18BB5CE4" w14:textId="77777777" w:rsidR="00196763" w:rsidRPr="00B725B9" w:rsidRDefault="00196763" w:rsidP="00C5663F">
            <w:pPr>
              <w:spacing w:before="0" w:beforeAutospacing="0"/>
              <w:rPr>
                <w:rFonts w:ascii="Times New Roman" w:hAnsi="Times New Roman"/>
                <w:b/>
                <w:szCs w:val="22"/>
              </w:rPr>
            </w:pPr>
          </w:p>
        </w:tc>
        <w:tc>
          <w:tcPr>
            <w:tcW w:w="709" w:type="pct"/>
            <w:vMerge/>
            <w:shd w:val="clear" w:color="auto" w:fill="A8D08D" w:themeFill="accent6" w:themeFillTint="99"/>
          </w:tcPr>
          <w:p w14:paraId="66E755D7" w14:textId="77777777" w:rsidR="00196763" w:rsidRPr="00B725B9" w:rsidRDefault="00196763" w:rsidP="00C5663F">
            <w:pPr>
              <w:spacing w:before="0" w:beforeAutospacing="0"/>
              <w:rPr>
                <w:rFonts w:ascii="Times New Roman" w:hAnsi="Times New Roman"/>
                <w:b/>
                <w:szCs w:val="22"/>
              </w:rPr>
            </w:pPr>
          </w:p>
        </w:tc>
        <w:tc>
          <w:tcPr>
            <w:tcW w:w="531" w:type="pct"/>
            <w:vMerge/>
            <w:shd w:val="clear" w:color="auto" w:fill="A8D08D" w:themeFill="accent6" w:themeFillTint="99"/>
          </w:tcPr>
          <w:p w14:paraId="53D51017" w14:textId="77777777" w:rsidR="00196763" w:rsidRPr="00B725B9" w:rsidRDefault="00196763" w:rsidP="00C5663F">
            <w:pPr>
              <w:spacing w:before="0" w:beforeAutospacing="0"/>
              <w:rPr>
                <w:rFonts w:ascii="Times New Roman" w:hAnsi="Times New Roman"/>
                <w:b/>
                <w:szCs w:val="22"/>
              </w:rPr>
            </w:pPr>
          </w:p>
        </w:tc>
        <w:tc>
          <w:tcPr>
            <w:tcW w:w="487" w:type="pct"/>
            <w:vMerge/>
            <w:shd w:val="clear" w:color="auto" w:fill="A8D08D" w:themeFill="accent6" w:themeFillTint="99"/>
          </w:tcPr>
          <w:p w14:paraId="2FD72D48" w14:textId="77777777" w:rsidR="00196763" w:rsidRPr="00B725B9" w:rsidRDefault="00196763" w:rsidP="00C5663F">
            <w:pPr>
              <w:spacing w:before="0" w:beforeAutospacing="0"/>
              <w:rPr>
                <w:rFonts w:ascii="Times New Roman" w:hAnsi="Times New Roman"/>
                <w:b/>
                <w:szCs w:val="22"/>
              </w:rPr>
            </w:pPr>
          </w:p>
        </w:tc>
        <w:tc>
          <w:tcPr>
            <w:tcW w:w="400" w:type="pct"/>
            <w:shd w:val="clear" w:color="auto" w:fill="BDD6EE" w:themeFill="accent1" w:themeFillTint="66"/>
          </w:tcPr>
          <w:p w14:paraId="6CF0DE59" w14:textId="77777777" w:rsidR="00196763" w:rsidRPr="00B725B9" w:rsidRDefault="00196763" w:rsidP="00C5663F">
            <w:pPr>
              <w:spacing w:before="0" w:beforeAutospacing="0"/>
              <w:jc w:val="center"/>
              <w:rPr>
                <w:rFonts w:ascii="Times New Roman" w:hAnsi="Times New Roman"/>
                <w:b/>
                <w:szCs w:val="22"/>
              </w:rPr>
            </w:pPr>
            <w:proofErr w:type="spellStart"/>
            <w:r w:rsidRPr="00B725B9">
              <w:rPr>
                <w:rFonts w:ascii="Times New Roman" w:hAnsi="Times New Roman"/>
                <w:b/>
                <w:szCs w:val="22"/>
              </w:rPr>
              <w:t>Surveil-lance</w:t>
            </w:r>
            <w:proofErr w:type="spellEnd"/>
          </w:p>
        </w:tc>
        <w:tc>
          <w:tcPr>
            <w:tcW w:w="441" w:type="pct"/>
            <w:shd w:val="clear" w:color="auto" w:fill="BDD6EE" w:themeFill="accent1" w:themeFillTint="66"/>
          </w:tcPr>
          <w:p w14:paraId="6F8EE933" w14:textId="77777777" w:rsidR="00196763" w:rsidRPr="00B725B9" w:rsidRDefault="00196763" w:rsidP="00C5663F">
            <w:pPr>
              <w:spacing w:before="0" w:beforeAutospacing="0"/>
              <w:jc w:val="center"/>
              <w:rPr>
                <w:rFonts w:ascii="Times New Roman" w:hAnsi="Times New Roman"/>
                <w:b/>
                <w:szCs w:val="22"/>
              </w:rPr>
            </w:pPr>
            <w:r w:rsidRPr="00B725B9">
              <w:rPr>
                <w:rFonts w:ascii="Times New Roman" w:hAnsi="Times New Roman"/>
                <w:b/>
                <w:szCs w:val="22"/>
              </w:rPr>
              <w:t>Exécution de la mesure</w:t>
            </w:r>
          </w:p>
        </w:tc>
        <w:tc>
          <w:tcPr>
            <w:tcW w:w="575" w:type="pct"/>
            <w:shd w:val="clear" w:color="auto" w:fill="BDD6EE" w:themeFill="accent1" w:themeFillTint="66"/>
          </w:tcPr>
          <w:p w14:paraId="589546E2" w14:textId="77777777" w:rsidR="00196763" w:rsidRPr="00B725B9" w:rsidRDefault="00196763" w:rsidP="00C5663F">
            <w:pPr>
              <w:spacing w:before="0" w:beforeAutospacing="0"/>
              <w:jc w:val="center"/>
              <w:rPr>
                <w:rFonts w:ascii="Times New Roman" w:hAnsi="Times New Roman"/>
                <w:b/>
                <w:szCs w:val="22"/>
              </w:rPr>
            </w:pPr>
            <w:r w:rsidRPr="00B725B9">
              <w:rPr>
                <w:rFonts w:ascii="Times New Roman" w:hAnsi="Times New Roman"/>
                <w:b/>
                <w:szCs w:val="22"/>
              </w:rPr>
              <w:t>Suivi</w:t>
            </w:r>
          </w:p>
        </w:tc>
      </w:tr>
      <w:tr w:rsidR="00196763" w:rsidRPr="00B725B9" w14:paraId="2CC54671" w14:textId="77777777" w:rsidTr="00916A51">
        <w:trPr>
          <w:jc w:val="center"/>
        </w:trPr>
        <w:tc>
          <w:tcPr>
            <w:tcW w:w="5000" w:type="pct"/>
            <w:gridSpan w:val="9"/>
            <w:vAlign w:val="center"/>
          </w:tcPr>
          <w:p w14:paraId="658EA7B9" w14:textId="77777777" w:rsidR="00196763" w:rsidRPr="00B725B9" w:rsidRDefault="00196763" w:rsidP="00C5663F">
            <w:pPr>
              <w:spacing w:before="0" w:beforeAutospacing="0"/>
              <w:jc w:val="center"/>
              <w:rPr>
                <w:rFonts w:ascii="Times New Roman" w:hAnsi="Times New Roman"/>
                <w:b/>
                <w:szCs w:val="22"/>
              </w:rPr>
            </w:pPr>
            <w:r w:rsidRPr="00B725B9">
              <w:rPr>
                <w:rFonts w:ascii="Times New Roman" w:hAnsi="Times New Roman"/>
                <w:b/>
                <w:szCs w:val="22"/>
              </w:rPr>
              <w:t>Phase de préparation et d’exécution du Projet</w:t>
            </w:r>
          </w:p>
        </w:tc>
      </w:tr>
      <w:tr w:rsidR="00916A51" w:rsidRPr="00B725B9" w14:paraId="2ABADDCF" w14:textId="77777777" w:rsidTr="00916A51">
        <w:trPr>
          <w:jc w:val="center"/>
        </w:trPr>
        <w:tc>
          <w:tcPr>
            <w:tcW w:w="618" w:type="pct"/>
            <w:vMerge w:val="restart"/>
            <w:vAlign w:val="center"/>
          </w:tcPr>
          <w:p w14:paraId="272C158C" w14:textId="23C263FD" w:rsidR="00196763" w:rsidRPr="00B725B9" w:rsidRDefault="00211EB5" w:rsidP="00C5663F">
            <w:pPr>
              <w:spacing w:before="0" w:beforeAutospacing="0"/>
              <w:rPr>
                <w:rFonts w:ascii="Times New Roman" w:hAnsi="Times New Roman"/>
                <w:b/>
                <w:i/>
                <w:szCs w:val="22"/>
              </w:rPr>
            </w:pPr>
            <w:r>
              <w:rPr>
                <w:rFonts w:ascii="Times New Roman" w:hAnsi="Times New Roman"/>
                <w:b/>
                <w:i/>
                <w:szCs w:val="22"/>
              </w:rPr>
              <w:t>Installation de chantier</w:t>
            </w:r>
            <w:r w:rsidR="00196763" w:rsidRPr="00B725B9">
              <w:rPr>
                <w:rFonts w:ascii="Times New Roman" w:hAnsi="Times New Roman"/>
                <w:b/>
                <w:i/>
                <w:szCs w:val="22"/>
              </w:rPr>
              <w:t xml:space="preserve"> </w:t>
            </w:r>
            <w:r w:rsidR="00196763" w:rsidRPr="00B725B9">
              <w:rPr>
                <w:rFonts w:ascii="Times New Roman" w:hAnsi="Times New Roman"/>
                <w:b/>
                <w:i/>
                <w:iCs/>
                <w:szCs w:val="22"/>
              </w:rPr>
              <w:t>(ouverture/util</w:t>
            </w:r>
            <w:r>
              <w:rPr>
                <w:rFonts w:ascii="Times New Roman" w:hAnsi="Times New Roman"/>
                <w:b/>
                <w:i/>
                <w:iCs/>
                <w:szCs w:val="22"/>
              </w:rPr>
              <w:t>isation des voies de déviation</w:t>
            </w:r>
            <w:r w:rsidR="00196763" w:rsidRPr="00B725B9">
              <w:rPr>
                <w:rFonts w:ascii="Times New Roman" w:hAnsi="Times New Roman"/>
                <w:b/>
                <w:i/>
                <w:iCs/>
                <w:szCs w:val="22"/>
              </w:rPr>
              <w:t>, l’aménagement des aires de stockage, ateliers, etc.)</w:t>
            </w:r>
          </w:p>
        </w:tc>
        <w:tc>
          <w:tcPr>
            <w:tcW w:w="602" w:type="pct"/>
            <w:vAlign w:val="center"/>
          </w:tcPr>
          <w:p w14:paraId="6143740C" w14:textId="77777777" w:rsidR="00196763" w:rsidRPr="00B725B9" w:rsidRDefault="00196763" w:rsidP="00C5663F">
            <w:pPr>
              <w:spacing w:before="0" w:beforeAutospacing="0"/>
              <w:rPr>
                <w:rFonts w:ascii="Times New Roman" w:hAnsi="Times New Roman"/>
                <w:szCs w:val="22"/>
              </w:rPr>
            </w:pPr>
            <w:r w:rsidRPr="00B725B9">
              <w:rPr>
                <w:rFonts w:ascii="Times New Roman" w:hAnsi="Times New Roman"/>
                <w:szCs w:val="22"/>
              </w:rPr>
              <w:t>Altération de la qualité de l’air par les poussières et les gaz d’échappement des engins et véhicules</w:t>
            </w:r>
          </w:p>
        </w:tc>
        <w:tc>
          <w:tcPr>
            <w:tcW w:w="638" w:type="pct"/>
          </w:tcPr>
          <w:p w14:paraId="73C7E88B" w14:textId="77777777" w:rsidR="00196763" w:rsidRPr="00B725B9" w:rsidRDefault="00196763" w:rsidP="00C5663F">
            <w:pPr>
              <w:spacing w:before="0" w:beforeAutospacing="0"/>
              <w:rPr>
                <w:rFonts w:ascii="Times New Roman" w:hAnsi="Times New Roman"/>
                <w:szCs w:val="22"/>
              </w:rPr>
            </w:pPr>
            <w:r w:rsidRPr="00B725B9">
              <w:rPr>
                <w:rFonts w:ascii="Times New Roman" w:hAnsi="Times New Roman"/>
                <w:szCs w:val="22"/>
              </w:rPr>
              <w:t>Utilisation d’engins conformes ;</w:t>
            </w:r>
          </w:p>
          <w:p w14:paraId="573103D2" w14:textId="77777777" w:rsidR="00196763" w:rsidRPr="00B725B9" w:rsidRDefault="00196763" w:rsidP="00C5663F">
            <w:pPr>
              <w:spacing w:before="0" w:beforeAutospacing="0"/>
              <w:rPr>
                <w:rFonts w:ascii="Times New Roman" w:hAnsi="Times New Roman"/>
                <w:szCs w:val="22"/>
              </w:rPr>
            </w:pPr>
            <w:r w:rsidRPr="00B725B9">
              <w:rPr>
                <w:rFonts w:ascii="Times New Roman" w:hAnsi="Times New Roman"/>
                <w:szCs w:val="22"/>
              </w:rPr>
              <w:t>Maintenance et entretien périodique ; </w:t>
            </w:r>
          </w:p>
          <w:p w14:paraId="0E6C7BB7" w14:textId="77777777" w:rsidR="00196763" w:rsidRPr="00B725B9" w:rsidRDefault="00196763" w:rsidP="00C5663F">
            <w:pPr>
              <w:spacing w:before="0" w:beforeAutospacing="0"/>
              <w:rPr>
                <w:rFonts w:ascii="Times New Roman" w:hAnsi="Times New Roman"/>
                <w:szCs w:val="22"/>
              </w:rPr>
            </w:pPr>
          </w:p>
          <w:p w14:paraId="72D2C896" w14:textId="77777777" w:rsidR="00196763" w:rsidRPr="00B725B9" w:rsidRDefault="00196763" w:rsidP="00C5663F">
            <w:pPr>
              <w:spacing w:before="0" w:beforeAutospacing="0"/>
              <w:rPr>
                <w:rFonts w:ascii="Times New Roman" w:hAnsi="Times New Roman"/>
                <w:szCs w:val="22"/>
              </w:rPr>
            </w:pPr>
            <w:r w:rsidRPr="00B725B9">
              <w:rPr>
                <w:rFonts w:ascii="Times New Roman" w:hAnsi="Times New Roman"/>
                <w:szCs w:val="22"/>
              </w:rPr>
              <w:t>Installer des panneaux de limitation de vitesse de circulation des engins et véhicules à 50 km/h dans les zones de travaux et 25 km/h sensibles à forte densité de population ;</w:t>
            </w:r>
          </w:p>
          <w:p w14:paraId="1B6609AC" w14:textId="77777777" w:rsidR="00196763" w:rsidRPr="00B725B9" w:rsidRDefault="00196763" w:rsidP="00C5663F">
            <w:pPr>
              <w:spacing w:before="0" w:beforeAutospacing="0"/>
              <w:rPr>
                <w:rFonts w:ascii="Times New Roman" w:hAnsi="Times New Roman"/>
                <w:szCs w:val="22"/>
              </w:rPr>
            </w:pPr>
          </w:p>
          <w:p w14:paraId="348DC39B" w14:textId="0BBB83B1" w:rsidR="00196763" w:rsidRPr="00B725B9" w:rsidRDefault="00196763" w:rsidP="00C5663F">
            <w:pPr>
              <w:spacing w:before="0" w:beforeAutospacing="0"/>
              <w:rPr>
                <w:rFonts w:ascii="Times New Roman" w:hAnsi="Times New Roman"/>
                <w:szCs w:val="22"/>
              </w:rPr>
            </w:pPr>
            <w:r w:rsidRPr="00B725B9">
              <w:rPr>
                <w:rFonts w:ascii="Times New Roman" w:hAnsi="Times New Roman"/>
                <w:szCs w:val="22"/>
              </w:rPr>
              <w:t xml:space="preserve">Arrosage périodique des </w:t>
            </w:r>
            <w:r w:rsidR="00B92E47" w:rsidRPr="00B725B9">
              <w:rPr>
                <w:rFonts w:ascii="Times New Roman" w:hAnsi="Times New Roman"/>
                <w:szCs w:val="22"/>
              </w:rPr>
              <w:t>emprises</w:t>
            </w:r>
            <w:r w:rsidRPr="00B725B9">
              <w:rPr>
                <w:rFonts w:ascii="Times New Roman" w:hAnsi="Times New Roman"/>
                <w:szCs w:val="22"/>
              </w:rPr>
              <w:t xml:space="preserve"> par temps sec au voisinage des habitations et des zones de cultures. </w:t>
            </w:r>
          </w:p>
        </w:tc>
        <w:tc>
          <w:tcPr>
            <w:tcW w:w="709" w:type="pct"/>
          </w:tcPr>
          <w:p w14:paraId="3D95ED05" w14:textId="77777777" w:rsidR="00196763" w:rsidRPr="00B725B9" w:rsidRDefault="00196763" w:rsidP="00C5663F">
            <w:pPr>
              <w:spacing w:before="0" w:beforeAutospacing="0"/>
              <w:rPr>
                <w:rFonts w:ascii="Times New Roman" w:hAnsi="Times New Roman"/>
                <w:szCs w:val="22"/>
              </w:rPr>
            </w:pPr>
          </w:p>
          <w:p w14:paraId="35A0C2AB" w14:textId="719C8AEE" w:rsidR="00196763" w:rsidRDefault="009F7C33" w:rsidP="00C5663F">
            <w:pPr>
              <w:spacing w:before="0" w:beforeAutospacing="0"/>
              <w:rPr>
                <w:rFonts w:ascii="Times New Roman" w:hAnsi="Times New Roman"/>
                <w:szCs w:val="22"/>
              </w:rPr>
            </w:pPr>
            <w:r>
              <w:rPr>
                <w:rFonts w:ascii="Times New Roman" w:hAnsi="Times New Roman"/>
                <w:szCs w:val="22"/>
              </w:rPr>
              <w:t xml:space="preserve"> Nombre</w:t>
            </w:r>
            <w:r w:rsidR="00196763" w:rsidRPr="00B725B9">
              <w:rPr>
                <w:rFonts w:ascii="Times New Roman" w:hAnsi="Times New Roman"/>
                <w:szCs w:val="22"/>
              </w:rPr>
              <w:t xml:space="preserve"> des véhicules </w:t>
            </w:r>
            <w:r>
              <w:rPr>
                <w:rFonts w:ascii="Times New Roman" w:hAnsi="Times New Roman"/>
                <w:szCs w:val="22"/>
              </w:rPr>
              <w:t xml:space="preserve">régulièrement entretenus </w:t>
            </w:r>
          </w:p>
          <w:p w14:paraId="6D0038CB" w14:textId="77777777" w:rsidR="009F7C33" w:rsidRDefault="009F7C33" w:rsidP="00C5663F">
            <w:pPr>
              <w:spacing w:before="0" w:beforeAutospacing="0"/>
              <w:rPr>
                <w:rFonts w:ascii="Times New Roman" w:hAnsi="Times New Roman"/>
                <w:szCs w:val="22"/>
              </w:rPr>
            </w:pPr>
          </w:p>
          <w:p w14:paraId="10F1D37B" w14:textId="77777777" w:rsidR="009F7C33" w:rsidRDefault="009F7C33" w:rsidP="00C5663F">
            <w:pPr>
              <w:spacing w:before="0" w:beforeAutospacing="0"/>
              <w:rPr>
                <w:rFonts w:ascii="Times New Roman" w:hAnsi="Times New Roman"/>
                <w:szCs w:val="22"/>
              </w:rPr>
            </w:pPr>
            <w:r>
              <w:rPr>
                <w:rFonts w:ascii="Times New Roman" w:hAnsi="Times New Roman"/>
                <w:szCs w:val="22"/>
              </w:rPr>
              <w:t>Nombre des panneaux mis en place pour limitation de vitesse</w:t>
            </w:r>
          </w:p>
          <w:p w14:paraId="3768D7B6" w14:textId="77777777" w:rsidR="009F7C33" w:rsidRDefault="009F7C33" w:rsidP="00C5663F">
            <w:pPr>
              <w:spacing w:before="0" w:beforeAutospacing="0"/>
              <w:rPr>
                <w:rFonts w:ascii="Times New Roman" w:hAnsi="Times New Roman"/>
                <w:szCs w:val="22"/>
              </w:rPr>
            </w:pPr>
          </w:p>
          <w:p w14:paraId="5AFDB525" w14:textId="77777777" w:rsidR="009F7C33" w:rsidRDefault="009F7C33" w:rsidP="00C5663F">
            <w:pPr>
              <w:spacing w:before="0" w:beforeAutospacing="0"/>
              <w:rPr>
                <w:rFonts w:ascii="Times New Roman" w:hAnsi="Times New Roman"/>
                <w:szCs w:val="22"/>
              </w:rPr>
            </w:pPr>
          </w:p>
          <w:p w14:paraId="1D1CD613" w14:textId="77777777" w:rsidR="009F7C33" w:rsidRDefault="009F7C33" w:rsidP="00C5663F">
            <w:pPr>
              <w:spacing w:before="0" w:beforeAutospacing="0"/>
              <w:rPr>
                <w:rFonts w:ascii="Times New Roman" w:hAnsi="Times New Roman"/>
                <w:szCs w:val="22"/>
              </w:rPr>
            </w:pPr>
          </w:p>
          <w:p w14:paraId="794F30CB" w14:textId="77777777" w:rsidR="009F7C33" w:rsidRDefault="009F7C33" w:rsidP="00C5663F">
            <w:pPr>
              <w:spacing w:before="0" w:beforeAutospacing="0"/>
              <w:rPr>
                <w:rFonts w:ascii="Times New Roman" w:hAnsi="Times New Roman"/>
                <w:szCs w:val="22"/>
              </w:rPr>
            </w:pPr>
          </w:p>
          <w:p w14:paraId="3BB2BF3E" w14:textId="39F11933" w:rsidR="009F7C33" w:rsidRPr="00B725B9" w:rsidRDefault="009F7C33" w:rsidP="00C5663F">
            <w:pPr>
              <w:spacing w:before="0" w:beforeAutospacing="0"/>
              <w:rPr>
                <w:rFonts w:ascii="Times New Roman" w:hAnsi="Times New Roman"/>
                <w:szCs w:val="22"/>
              </w:rPr>
            </w:pPr>
            <w:r>
              <w:rPr>
                <w:rFonts w:ascii="Times New Roman" w:hAnsi="Times New Roman"/>
                <w:szCs w:val="22"/>
              </w:rPr>
              <w:t>Nombre de fois / jour d’arrosage du site</w:t>
            </w:r>
          </w:p>
        </w:tc>
        <w:tc>
          <w:tcPr>
            <w:tcW w:w="531" w:type="pct"/>
            <w:vAlign w:val="center"/>
          </w:tcPr>
          <w:p w14:paraId="535F92FA" w14:textId="77777777" w:rsidR="00196763" w:rsidRPr="00B725B9" w:rsidRDefault="00196763" w:rsidP="00C5663F">
            <w:pPr>
              <w:spacing w:before="0" w:beforeAutospacing="0"/>
              <w:rPr>
                <w:rFonts w:ascii="Times New Roman" w:hAnsi="Times New Roman"/>
                <w:szCs w:val="22"/>
              </w:rPr>
            </w:pPr>
            <w:r w:rsidRPr="00B725B9">
              <w:rPr>
                <w:rFonts w:ascii="Times New Roman" w:hAnsi="Times New Roman"/>
                <w:szCs w:val="22"/>
              </w:rPr>
              <w:t>Durant toute la phase installation de chantier</w:t>
            </w:r>
          </w:p>
        </w:tc>
        <w:tc>
          <w:tcPr>
            <w:tcW w:w="487" w:type="pct"/>
            <w:vAlign w:val="center"/>
          </w:tcPr>
          <w:p w14:paraId="1496586A" w14:textId="77777777" w:rsidR="00196763" w:rsidRPr="00B725B9" w:rsidRDefault="00196763" w:rsidP="00C5663F">
            <w:pPr>
              <w:spacing w:before="0" w:beforeAutospacing="0"/>
              <w:rPr>
                <w:rFonts w:ascii="Times New Roman" w:hAnsi="Times New Roman"/>
                <w:szCs w:val="22"/>
              </w:rPr>
            </w:pPr>
            <w:r w:rsidRPr="00B725B9">
              <w:rPr>
                <w:rFonts w:ascii="Times New Roman" w:hAnsi="Times New Roman"/>
                <w:szCs w:val="22"/>
              </w:rPr>
              <w:t xml:space="preserve">Inclus dans le marché de l’Entreprise </w:t>
            </w:r>
          </w:p>
        </w:tc>
        <w:tc>
          <w:tcPr>
            <w:tcW w:w="400" w:type="pct"/>
          </w:tcPr>
          <w:p w14:paraId="66CA9AF2" w14:textId="77777777" w:rsidR="00196763" w:rsidRPr="00B725B9" w:rsidRDefault="00196763" w:rsidP="00C5663F">
            <w:pPr>
              <w:spacing w:before="0" w:beforeAutospacing="0"/>
              <w:rPr>
                <w:rFonts w:ascii="Times New Roman" w:hAnsi="Times New Roman"/>
                <w:szCs w:val="22"/>
              </w:rPr>
            </w:pPr>
          </w:p>
          <w:p w14:paraId="05A717D9" w14:textId="77777777" w:rsidR="00196763" w:rsidRPr="00B725B9" w:rsidRDefault="00196763" w:rsidP="00C5663F">
            <w:pPr>
              <w:spacing w:before="0" w:beforeAutospacing="0"/>
              <w:rPr>
                <w:rFonts w:ascii="Times New Roman" w:hAnsi="Times New Roman"/>
                <w:szCs w:val="22"/>
              </w:rPr>
            </w:pPr>
          </w:p>
          <w:p w14:paraId="764AA2D1" w14:textId="77777777" w:rsidR="00196763" w:rsidRPr="00B725B9" w:rsidRDefault="00196763" w:rsidP="00C5663F">
            <w:pPr>
              <w:spacing w:before="0" w:beforeAutospacing="0"/>
              <w:rPr>
                <w:rFonts w:ascii="Times New Roman" w:hAnsi="Times New Roman"/>
                <w:szCs w:val="22"/>
              </w:rPr>
            </w:pPr>
          </w:p>
          <w:p w14:paraId="2855149A" w14:textId="77777777" w:rsidR="00196763" w:rsidRPr="00B725B9" w:rsidRDefault="00196763" w:rsidP="00C5663F">
            <w:pPr>
              <w:spacing w:before="0" w:beforeAutospacing="0"/>
              <w:rPr>
                <w:rFonts w:ascii="Times New Roman" w:hAnsi="Times New Roman"/>
                <w:szCs w:val="22"/>
              </w:rPr>
            </w:pPr>
          </w:p>
          <w:p w14:paraId="63042857" w14:textId="77777777" w:rsidR="00196763" w:rsidRPr="00B725B9" w:rsidRDefault="00196763" w:rsidP="00C5663F">
            <w:pPr>
              <w:spacing w:before="0" w:beforeAutospacing="0"/>
              <w:rPr>
                <w:rFonts w:ascii="Times New Roman" w:hAnsi="Times New Roman"/>
                <w:szCs w:val="22"/>
              </w:rPr>
            </w:pPr>
          </w:p>
          <w:p w14:paraId="318C8DFD" w14:textId="77777777" w:rsidR="00196763" w:rsidRPr="00B725B9" w:rsidRDefault="00196763" w:rsidP="00C5663F">
            <w:pPr>
              <w:spacing w:before="0" w:beforeAutospacing="0"/>
              <w:rPr>
                <w:rFonts w:ascii="Times New Roman" w:hAnsi="Times New Roman"/>
                <w:szCs w:val="22"/>
              </w:rPr>
            </w:pPr>
          </w:p>
          <w:p w14:paraId="782FEA77" w14:textId="77777777" w:rsidR="00196763" w:rsidRPr="00B725B9" w:rsidRDefault="00196763" w:rsidP="00C5663F">
            <w:pPr>
              <w:spacing w:before="0" w:beforeAutospacing="0"/>
              <w:rPr>
                <w:rFonts w:ascii="Times New Roman" w:hAnsi="Times New Roman"/>
                <w:szCs w:val="22"/>
              </w:rPr>
            </w:pPr>
          </w:p>
          <w:p w14:paraId="6142C2FA" w14:textId="77777777" w:rsidR="00196763" w:rsidRPr="00B725B9" w:rsidRDefault="00196763" w:rsidP="00C5663F">
            <w:pPr>
              <w:spacing w:before="0" w:beforeAutospacing="0"/>
              <w:rPr>
                <w:rFonts w:ascii="Times New Roman" w:hAnsi="Times New Roman"/>
                <w:szCs w:val="22"/>
              </w:rPr>
            </w:pPr>
          </w:p>
          <w:p w14:paraId="593ED273" w14:textId="77777777" w:rsidR="00196763" w:rsidRPr="00B725B9" w:rsidRDefault="00196763" w:rsidP="00C5663F">
            <w:pPr>
              <w:spacing w:before="0" w:beforeAutospacing="0"/>
              <w:rPr>
                <w:rFonts w:ascii="Times New Roman" w:hAnsi="Times New Roman"/>
                <w:szCs w:val="22"/>
              </w:rPr>
            </w:pPr>
          </w:p>
          <w:p w14:paraId="5A1C799D" w14:textId="77777777" w:rsidR="00196763" w:rsidRPr="00B725B9" w:rsidRDefault="00196763"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11727533" w14:textId="62219CB2" w:rsidR="00196763" w:rsidRPr="00B725B9" w:rsidRDefault="00B92E47" w:rsidP="00C5663F">
            <w:pPr>
              <w:spacing w:before="0" w:beforeAutospacing="0"/>
              <w:rPr>
                <w:rFonts w:ascii="Times New Roman" w:hAnsi="Times New Roman"/>
                <w:szCs w:val="22"/>
              </w:rPr>
            </w:pPr>
            <w:r w:rsidRPr="00B725B9">
              <w:rPr>
                <w:rFonts w:ascii="Times New Roman" w:hAnsi="Times New Roman"/>
                <w:szCs w:val="22"/>
              </w:rPr>
              <w:t xml:space="preserve">Entreprises chargées des travaux, autres prestataires de </w:t>
            </w:r>
            <w:proofErr w:type="gramStart"/>
            <w:r w:rsidRPr="00B725B9">
              <w:rPr>
                <w:rFonts w:ascii="Times New Roman" w:hAnsi="Times New Roman"/>
                <w:szCs w:val="22"/>
              </w:rPr>
              <w:t>services  ONG</w:t>
            </w:r>
            <w:proofErr w:type="gramEnd"/>
            <w:r w:rsidRPr="00B725B9">
              <w:rPr>
                <w:rFonts w:ascii="Times New Roman" w:hAnsi="Times New Roman"/>
                <w:szCs w:val="22"/>
              </w:rPr>
              <w:t xml:space="preserve"> REEJER</w:t>
            </w:r>
          </w:p>
        </w:tc>
        <w:tc>
          <w:tcPr>
            <w:tcW w:w="575" w:type="pct"/>
            <w:vAlign w:val="center"/>
          </w:tcPr>
          <w:p w14:paraId="6F06CDFC" w14:textId="7D1B7FA7" w:rsidR="00196763" w:rsidRPr="00B725B9" w:rsidRDefault="00B92E47" w:rsidP="00C5663F">
            <w:pPr>
              <w:spacing w:before="0" w:beforeAutospacing="0"/>
              <w:rPr>
                <w:rFonts w:ascii="Times New Roman" w:hAnsi="Times New Roman"/>
                <w:szCs w:val="22"/>
              </w:rPr>
            </w:pPr>
            <w:r w:rsidRPr="00B725B9">
              <w:rPr>
                <w:rFonts w:ascii="Times New Roman" w:hAnsi="Times New Roman"/>
                <w:szCs w:val="22"/>
              </w:rPr>
              <w:t xml:space="preserve">UCM, </w:t>
            </w:r>
            <w:r w:rsidR="00196763" w:rsidRPr="00B725B9">
              <w:rPr>
                <w:rFonts w:ascii="Times New Roman" w:hAnsi="Times New Roman"/>
                <w:szCs w:val="22"/>
              </w:rPr>
              <w:t>CI, ACE, CDUK, OVD,</w:t>
            </w:r>
            <w:r w:rsidRPr="00B725B9">
              <w:rPr>
                <w:rFonts w:ascii="Times New Roman" w:hAnsi="Times New Roman"/>
                <w:szCs w:val="22"/>
              </w:rPr>
              <w:t xml:space="preserve"> SNEL</w:t>
            </w:r>
            <w:r w:rsidR="00196763" w:rsidRPr="00B725B9">
              <w:rPr>
                <w:rFonts w:ascii="Times New Roman" w:hAnsi="Times New Roman"/>
                <w:szCs w:val="22"/>
              </w:rPr>
              <w:t xml:space="preserve"> Commune</w:t>
            </w:r>
            <w:r w:rsidRPr="00B725B9">
              <w:rPr>
                <w:rFonts w:ascii="Times New Roman" w:hAnsi="Times New Roman"/>
                <w:szCs w:val="22"/>
              </w:rPr>
              <w:t>s</w:t>
            </w:r>
            <w:r w:rsidR="00196763" w:rsidRPr="00B725B9">
              <w:rPr>
                <w:rFonts w:ascii="Times New Roman" w:hAnsi="Times New Roman"/>
                <w:szCs w:val="22"/>
              </w:rPr>
              <w:t xml:space="preserve"> de</w:t>
            </w:r>
            <w:r w:rsidRPr="00B725B9">
              <w:rPr>
                <w:rFonts w:ascii="Times New Roman" w:hAnsi="Times New Roman"/>
                <w:szCs w:val="22"/>
              </w:rPr>
              <w:t xml:space="preserve"> Kalamu, Barumbu et Limete</w:t>
            </w:r>
          </w:p>
          <w:p w14:paraId="7319400B" w14:textId="77777777" w:rsidR="00196763" w:rsidRPr="00B725B9" w:rsidRDefault="00196763" w:rsidP="00C5663F">
            <w:pPr>
              <w:spacing w:before="0" w:beforeAutospacing="0"/>
              <w:rPr>
                <w:rFonts w:ascii="Times New Roman" w:hAnsi="Times New Roman"/>
                <w:szCs w:val="22"/>
              </w:rPr>
            </w:pPr>
          </w:p>
        </w:tc>
      </w:tr>
      <w:tr w:rsidR="00916A51" w:rsidRPr="00B725B9" w14:paraId="5B87B0F0" w14:textId="77777777" w:rsidTr="00916A51">
        <w:trPr>
          <w:jc w:val="center"/>
        </w:trPr>
        <w:tc>
          <w:tcPr>
            <w:tcW w:w="618" w:type="pct"/>
            <w:vMerge/>
            <w:vAlign w:val="center"/>
          </w:tcPr>
          <w:p w14:paraId="5DDC12C2" w14:textId="77777777" w:rsidR="00196763" w:rsidRPr="00B725B9" w:rsidRDefault="00196763" w:rsidP="00C5663F">
            <w:pPr>
              <w:spacing w:before="0" w:beforeAutospacing="0"/>
              <w:rPr>
                <w:rFonts w:ascii="Times New Roman" w:hAnsi="Times New Roman"/>
                <w:b/>
                <w:i/>
                <w:szCs w:val="22"/>
              </w:rPr>
            </w:pPr>
          </w:p>
        </w:tc>
        <w:tc>
          <w:tcPr>
            <w:tcW w:w="602" w:type="pct"/>
            <w:vAlign w:val="center"/>
          </w:tcPr>
          <w:p w14:paraId="5EC87E08" w14:textId="0BD85FE5" w:rsidR="00196763" w:rsidRPr="00B725B9" w:rsidRDefault="00196763" w:rsidP="00C5663F">
            <w:pPr>
              <w:spacing w:before="0" w:beforeAutospacing="0"/>
              <w:rPr>
                <w:rFonts w:ascii="Times New Roman" w:hAnsi="Times New Roman"/>
                <w:szCs w:val="22"/>
              </w:rPr>
            </w:pPr>
            <w:r w:rsidRPr="00B725B9">
              <w:rPr>
                <w:rFonts w:ascii="Times New Roman" w:hAnsi="Times New Roman"/>
                <w:szCs w:val="22"/>
              </w:rPr>
              <w:t>Génération de nuisances sonore</w:t>
            </w:r>
            <w:r w:rsidR="00B92E47" w:rsidRPr="00B725B9">
              <w:rPr>
                <w:rFonts w:ascii="Times New Roman" w:hAnsi="Times New Roman"/>
                <w:szCs w:val="22"/>
              </w:rPr>
              <w:t>s pour les habitants proches de chantier</w:t>
            </w:r>
          </w:p>
        </w:tc>
        <w:tc>
          <w:tcPr>
            <w:tcW w:w="638" w:type="pct"/>
          </w:tcPr>
          <w:p w14:paraId="4C97E5C7" w14:textId="77777777" w:rsidR="00196763" w:rsidRPr="00B725B9" w:rsidRDefault="00196763" w:rsidP="00C5663F">
            <w:pPr>
              <w:spacing w:before="0" w:beforeAutospacing="0"/>
              <w:rPr>
                <w:rFonts w:ascii="Times New Roman" w:hAnsi="Times New Roman"/>
                <w:szCs w:val="22"/>
              </w:rPr>
            </w:pPr>
            <w:r w:rsidRPr="00B725B9">
              <w:rPr>
                <w:rFonts w:ascii="Times New Roman" w:hAnsi="Times New Roman"/>
                <w:szCs w:val="22"/>
              </w:rPr>
              <w:t>Effectuer les activités bruyantes aux heures diurnes de 7h00 à 18h00 ; </w:t>
            </w:r>
          </w:p>
          <w:p w14:paraId="7A56DA35" w14:textId="77777777" w:rsidR="00196763" w:rsidRPr="00B725B9" w:rsidRDefault="00196763" w:rsidP="00C5663F">
            <w:pPr>
              <w:spacing w:before="0" w:beforeAutospacing="0"/>
              <w:rPr>
                <w:rFonts w:ascii="Times New Roman" w:hAnsi="Times New Roman"/>
                <w:szCs w:val="22"/>
              </w:rPr>
            </w:pPr>
          </w:p>
          <w:p w14:paraId="70FE1811" w14:textId="77777777" w:rsidR="00196763" w:rsidRPr="00B725B9" w:rsidRDefault="00196763" w:rsidP="00C5663F">
            <w:pPr>
              <w:spacing w:before="0" w:beforeAutospacing="0"/>
              <w:rPr>
                <w:rFonts w:ascii="Times New Roman" w:hAnsi="Times New Roman"/>
                <w:szCs w:val="22"/>
              </w:rPr>
            </w:pPr>
            <w:r w:rsidRPr="00B725B9">
              <w:rPr>
                <w:rFonts w:ascii="Times New Roman" w:hAnsi="Times New Roman"/>
                <w:szCs w:val="22"/>
              </w:rPr>
              <w:t>Choisir les itinéraires de circulation afin de minimiser l’impact du bruit sur les communautés riveraines ;</w:t>
            </w:r>
          </w:p>
          <w:p w14:paraId="5EEE24E8" w14:textId="77777777" w:rsidR="00196763" w:rsidRPr="00B725B9" w:rsidRDefault="00196763" w:rsidP="00C5663F">
            <w:pPr>
              <w:spacing w:before="0" w:beforeAutospacing="0"/>
              <w:rPr>
                <w:rFonts w:ascii="Times New Roman" w:hAnsi="Times New Roman"/>
                <w:szCs w:val="22"/>
              </w:rPr>
            </w:pPr>
          </w:p>
          <w:p w14:paraId="710AC54D" w14:textId="77777777" w:rsidR="00196763" w:rsidRPr="00B725B9" w:rsidRDefault="00196763" w:rsidP="00C5663F">
            <w:pPr>
              <w:spacing w:before="0" w:beforeAutospacing="0"/>
              <w:rPr>
                <w:rFonts w:ascii="Times New Roman" w:hAnsi="Times New Roman"/>
                <w:szCs w:val="22"/>
              </w:rPr>
            </w:pPr>
            <w:r w:rsidRPr="00B725B9">
              <w:rPr>
                <w:rFonts w:ascii="Times New Roman" w:hAnsi="Times New Roman"/>
                <w:szCs w:val="22"/>
              </w:rPr>
              <w:t>Entretien périodique des équipements roulants et installations fixes. </w:t>
            </w:r>
          </w:p>
        </w:tc>
        <w:tc>
          <w:tcPr>
            <w:tcW w:w="709" w:type="pct"/>
          </w:tcPr>
          <w:p w14:paraId="453FFFD3" w14:textId="77777777" w:rsidR="00196763" w:rsidRPr="00B725B9" w:rsidRDefault="00196763" w:rsidP="00C5663F">
            <w:pPr>
              <w:spacing w:before="0" w:beforeAutospacing="0"/>
              <w:rPr>
                <w:rFonts w:ascii="Times New Roman" w:hAnsi="Times New Roman"/>
                <w:szCs w:val="22"/>
              </w:rPr>
            </w:pPr>
          </w:p>
          <w:p w14:paraId="43462E60" w14:textId="77777777" w:rsidR="00196763" w:rsidRPr="00B725B9" w:rsidRDefault="00196763" w:rsidP="00C5663F">
            <w:pPr>
              <w:spacing w:before="0" w:beforeAutospacing="0"/>
              <w:rPr>
                <w:rFonts w:ascii="Times New Roman" w:hAnsi="Times New Roman"/>
                <w:szCs w:val="22"/>
              </w:rPr>
            </w:pPr>
            <w:r w:rsidRPr="00B725B9">
              <w:rPr>
                <w:rFonts w:ascii="Times New Roman" w:hAnsi="Times New Roman"/>
                <w:szCs w:val="22"/>
              </w:rPr>
              <w:t xml:space="preserve">Nombre de plaintes des habitants concernant le bruit et </w:t>
            </w:r>
            <w:r w:rsidRPr="00B725B9">
              <w:rPr>
                <w:rFonts w:ascii="Times New Roman" w:hAnsi="Times New Roman"/>
                <w:szCs w:val="22"/>
              </w:rPr>
              <w:lastRenderedPageBreak/>
              <w:t xml:space="preserve">mesures mises en place pour satisfaire les habitants. </w:t>
            </w:r>
          </w:p>
        </w:tc>
        <w:tc>
          <w:tcPr>
            <w:tcW w:w="531" w:type="pct"/>
            <w:vAlign w:val="center"/>
          </w:tcPr>
          <w:p w14:paraId="766DE1DA" w14:textId="77777777" w:rsidR="00196763" w:rsidRPr="00B725B9" w:rsidRDefault="00196763" w:rsidP="00C5663F">
            <w:pPr>
              <w:spacing w:before="0" w:beforeAutospacing="0"/>
              <w:rPr>
                <w:rFonts w:ascii="Times New Roman" w:hAnsi="Times New Roman"/>
                <w:szCs w:val="22"/>
              </w:rPr>
            </w:pPr>
            <w:r w:rsidRPr="00B725B9">
              <w:rPr>
                <w:rFonts w:ascii="Times New Roman" w:hAnsi="Times New Roman"/>
                <w:szCs w:val="22"/>
              </w:rPr>
              <w:lastRenderedPageBreak/>
              <w:t>Durant toute la phase installation de chantier</w:t>
            </w:r>
          </w:p>
        </w:tc>
        <w:tc>
          <w:tcPr>
            <w:tcW w:w="487" w:type="pct"/>
            <w:vAlign w:val="center"/>
          </w:tcPr>
          <w:p w14:paraId="707E653F" w14:textId="34DD8F7A" w:rsidR="00196763" w:rsidRPr="00B725B9" w:rsidRDefault="00B92E47" w:rsidP="00C5663F">
            <w:pPr>
              <w:spacing w:before="0" w:beforeAutospacing="0"/>
              <w:rPr>
                <w:rFonts w:ascii="Times New Roman" w:hAnsi="Times New Roman"/>
                <w:szCs w:val="22"/>
              </w:rPr>
            </w:pPr>
            <w:r w:rsidRPr="00B725B9">
              <w:rPr>
                <w:rFonts w:ascii="Times New Roman" w:hAnsi="Times New Roman"/>
                <w:szCs w:val="22"/>
              </w:rPr>
              <w:t>Inclus</w:t>
            </w:r>
            <w:r w:rsidR="00196763" w:rsidRPr="00B725B9">
              <w:rPr>
                <w:rFonts w:ascii="Times New Roman" w:hAnsi="Times New Roman"/>
                <w:szCs w:val="22"/>
              </w:rPr>
              <w:t xml:space="preserve"> dans les marchés des entreprises</w:t>
            </w:r>
          </w:p>
        </w:tc>
        <w:tc>
          <w:tcPr>
            <w:tcW w:w="400" w:type="pct"/>
          </w:tcPr>
          <w:p w14:paraId="3BFF283C" w14:textId="77777777" w:rsidR="00196763" w:rsidRPr="00B725B9" w:rsidRDefault="00196763"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46B7537F" w14:textId="0C0D14C5" w:rsidR="00196763" w:rsidRPr="00B725B9" w:rsidRDefault="00196763" w:rsidP="00C5663F">
            <w:pPr>
              <w:spacing w:before="0" w:beforeAutospacing="0"/>
              <w:rPr>
                <w:rFonts w:ascii="Times New Roman" w:hAnsi="Times New Roman"/>
                <w:szCs w:val="22"/>
              </w:rPr>
            </w:pPr>
            <w:r w:rsidRPr="00B725B9">
              <w:rPr>
                <w:rFonts w:ascii="Times New Roman" w:hAnsi="Times New Roman"/>
                <w:szCs w:val="22"/>
              </w:rPr>
              <w:t>Ent</w:t>
            </w:r>
            <w:r w:rsidR="00B92E47" w:rsidRPr="00B725B9">
              <w:rPr>
                <w:rFonts w:ascii="Times New Roman" w:hAnsi="Times New Roman"/>
                <w:szCs w:val="22"/>
              </w:rPr>
              <w:t xml:space="preserve">reprises chargées des travaux, autres </w:t>
            </w:r>
            <w:r w:rsidR="00B92E47" w:rsidRPr="00B725B9">
              <w:rPr>
                <w:rFonts w:ascii="Times New Roman" w:hAnsi="Times New Roman"/>
                <w:szCs w:val="22"/>
              </w:rPr>
              <w:lastRenderedPageBreak/>
              <w:t xml:space="preserve">prestataires de </w:t>
            </w:r>
            <w:proofErr w:type="gramStart"/>
            <w:r w:rsidR="00B92E47" w:rsidRPr="00B725B9">
              <w:rPr>
                <w:rFonts w:ascii="Times New Roman" w:hAnsi="Times New Roman"/>
                <w:szCs w:val="22"/>
              </w:rPr>
              <w:t>services  ONG</w:t>
            </w:r>
            <w:proofErr w:type="gramEnd"/>
            <w:r w:rsidR="00B92E47" w:rsidRPr="00B725B9">
              <w:rPr>
                <w:rFonts w:ascii="Times New Roman" w:hAnsi="Times New Roman"/>
                <w:szCs w:val="22"/>
              </w:rPr>
              <w:t xml:space="preserve"> REEJER</w:t>
            </w:r>
            <w:r w:rsidRPr="00B725B9">
              <w:rPr>
                <w:rFonts w:ascii="Times New Roman" w:hAnsi="Times New Roman"/>
                <w:szCs w:val="22"/>
              </w:rPr>
              <w:t xml:space="preserve"> </w:t>
            </w:r>
          </w:p>
        </w:tc>
        <w:tc>
          <w:tcPr>
            <w:tcW w:w="575" w:type="pct"/>
            <w:vAlign w:val="center"/>
          </w:tcPr>
          <w:p w14:paraId="083EE799" w14:textId="309FB3A0" w:rsidR="00B92E47" w:rsidRPr="00B725B9" w:rsidRDefault="00B92E47" w:rsidP="00C5663F">
            <w:pPr>
              <w:rPr>
                <w:rFonts w:ascii="Times New Roman" w:hAnsi="Times New Roman"/>
                <w:szCs w:val="22"/>
              </w:rPr>
            </w:pPr>
            <w:r w:rsidRPr="00B725B9">
              <w:rPr>
                <w:rFonts w:ascii="Times New Roman" w:hAnsi="Times New Roman"/>
                <w:szCs w:val="22"/>
              </w:rPr>
              <w:lastRenderedPageBreak/>
              <w:t xml:space="preserve">UCM, CI, ACE, CDUK, </w:t>
            </w:r>
            <w:r w:rsidR="00211EB5">
              <w:rPr>
                <w:rFonts w:ascii="Times New Roman" w:hAnsi="Times New Roman"/>
                <w:szCs w:val="22"/>
              </w:rPr>
              <w:t xml:space="preserve">SNEL, </w:t>
            </w:r>
            <w:r w:rsidRPr="00B725B9">
              <w:rPr>
                <w:rFonts w:ascii="Times New Roman" w:hAnsi="Times New Roman"/>
                <w:szCs w:val="22"/>
              </w:rPr>
              <w:t xml:space="preserve">OVD, Communes de Kalamu, </w:t>
            </w:r>
            <w:r w:rsidRPr="00B725B9">
              <w:rPr>
                <w:rFonts w:ascii="Times New Roman" w:hAnsi="Times New Roman"/>
                <w:szCs w:val="22"/>
              </w:rPr>
              <w:lastRenderedPageBreak/>
              <w:t>Barumbu et Limete</w:t>
            </w:r>
          </w:p>
          <w:p w14:paraId="7E77F890" w14:textId="77777777" w:rsidR="00196763" w:rsidRPr="00B725B9" w:rsidRDefault="00196763" w:rsidP="00C5663F">
            <w:pPr>
              <w:spacing w:before="0" w:beforeAutospacing="0"/>
              <w:rPr>
                <w:rFonts w:ascii="Times New Roman" w:hAnsi="Times New Roman"/>
                <w:szCs w:val="22"/>
              </w:rPr>
            </w:pPr>
          </w:p>
        </w:tc>
      </w:tr>
      <w:tr w:rsidR="00916A51" w:rsidRPr="00B725B9" w14:paraId="568DE63B" w14:textId="77777777" w:rsidTr="00916A51">
        <w:trPr>
          <w:jc w:val="center"/>
        </w:trPr>
        <w:tc>
          <w:tcPr>
            <w:tcW w:w="618" w:type="pct"/>
            <w:vMerge/>
            <w:vAlign w:val="center"/>
          </w:tcPr>
          <w:p w14:paraId="7F9BC512" w14:textId="77777777" w:rsidR="00B92E47" w:rsidRPr="00B725B9" w:rsidRDefault="00B92E47" w:rsidP="00C5663F">
            <w:pPr>
              <w:spacing w:before="0" w:beforeAutospacing="0"/>
              <w:rPr>
                <w:rFonts w:ascii="Times New Roman" w:hAnsi="Times New Roman"/>
                <w:szCs w:val="22"/>
              </w:rPr>
            </w:pPr>
          </w:p>
        </w:tc>
        <w:tc>
          <w:tcPr>
            <w:tcW w:w="602" w:type="pct"/>
            <w:vAlign w:val="center"/>
          </w:tcPr>
          <w:p w14:paraId="15E4343C" w14:textId="77777777" w:rsidR="00B92E47" w:rsidRPr="00B725B9" w:rsidRDefault="00B92E47" w:rsidP="00C5663F">
            <w:pPr>
              <w:spacing w:before="0" w:beforeAutospacing="0"/>
              <w:rPr>
                <w:rFonts w:ascii="Times New Roman" w:hAnsi="Times New Roman"/>
                <w:szCs w:val="22"/>
              </w:rPr>
            </w:pPr>
            <w:r w:rsidRPr="00B725B9">
              <w:rPr>
                <w:rFonts w:ascii="Times New Roman" w:hAnsi="Times New Roman"/>
                <w:szCs w:val="22"/>
              </w:rPr>
              <w:t>Risque de pollution des sols et des eaux par les déversements accidentels d’hydrocarbures et autres produits polluants</w:t>
            </w:r>
          </w:p>
        </w:tc>
        <w:tc>
          <w:tcPr>
            <w:tcW w:w="638" w:type="pct"/>
          </w:tcPr>
          <w:p w14:paraId="6EB49C77" w14:textId="77777777" w:rsidR="00B92E47" w:rsidRPr="00B725B9" w:rsidRDefault="00B92E47" w:rsidP="00C5663F">
            <w:pPr>
              <w:spacing w:before="0" w:beforeAutospacing="0"/>
              <w:rPr>
                <w:rFonts w:ascii="Times New Roman" w:hAnsi="Times New Roman"/>
                <w:szCs w:val="22"/>
              </w:rPr>
            </w:pPr>
            <w:r w:rsidRPr="00B725B9">
              <w:rPr>
                <w:rFonts w:ascii="Times New Roman" w:hAnsi="Times New Roman"/>
                <w:szCs w:val="22"/>
              </w:rPr>
              <w:t>Aménager des aires de stockage et de manipulation étanches pour les produits dangereux ;</w:t>
            </w:r>
          </w:p>
          <w:p w14:paraId="21E363B0" w14:textId="77777777" w:rsidR="00B92E47" w:rsidRPr="00B725B9" w:rsidRDefault="00B92E47" w:rsidP="00C5663F">
            <w:pPr>
              <w:spacing w:before="0" w:beforeAutospacing="0"/>
              <w:rPr>
                <w:rFonts w:ascii="Times New Roman" w:hAnsi="Times New Roman"/>
                <w:szCs w:val="22"/>
              </w:rPr>
            </w:pPr>
          </w:p>
          <w:p w14:paraId="2B74247D" w14:textId="77777777" w:rsidR="00B92E47" w:rsidRPr="00B725B9" w:rsidRDefault="00B92E47" w:rsidP="00C5663F">
            <w:pPr>
              <w:spacing w:before="0" w:beforeAutospacing="0"/>
              <w:rPr>
                <w:rFonts w:ascii="Times New Roman" w:hAnsi="Times New Roman"/>
                <w:szCs w:val="22"/>
              </w:rPr>
            </w:pPr>
            <w:r w:rsidRPr="00B725B9">
              <w:rPr>
                <w:rFonts w:ascii="Times New Roman" w:hAnsi="Times New Roman"/>
                <w:szCs w:val="22"/>
              </w:rPr>
              <w:t>Aménager une station d’entretien imperméabilisée pour la maintenance des engins et véhicules ;</w:t>
            </w:r>
          </w:p>
          <w:p w14:paraId="21A8A92D" w14:textId="77777777" w:rsidR="00B92E47" w:rsidRPr="00B725B9" w:rsidRDefault="00B92E47" w:rsidP="00C5663F">
            <w:pPr>
              <w:spacing w:before="0" w:beforeAutospacing="0"/>
              <w:rPr>
                <w:rFonts w:ascii="Times New Roman" w:hAnsi="Times New Roman"/>
                <w:szCs w:val="22"/>
              </w:rPr>
            </w:pPr>
          </w:p>
          <w:p w14:paraId="5E6EEE0D" w14:textId="77777777" w:rsidR="00B92E47" w:rsidRPr="00B725B9" w:rsidRDefault="00B92E47" w:rsidP="00C5663F">
            <w:pPr>
              <w:spacing w:before="0" w:beforeAutospacing="0"/>
              <w:rPr>
                <w:rFonts w:ascii="Times New Roman" w:hAnsi="Times New Roman"/>
                <w:szCs w:val="22"/>
              </w:rPr>
            </w:pPr>
            <w:r w:rsidRPr="00B725B9">
              <w:rPr>
                <w:rFonts w:ascii="Times New Roman" w:hAnsi="Times New Roman"/>
                <w:szCs w:val="22"/>
              </w:rPr>
              <w:t xml:space="preserve">Mettre en place des produits absorbants ou neutralisants (boudins, coussins, granulés </w:t>
            </w:r>
            <w:proofErr w:type="spellStart"/>
            <w:r w:rsidRPr="00B725B9">
              <w:rPr>
                <w:rFonts w:ascii="Times New Roman" w:hAnsi="Times New Roman"/>
                <w:color w:val="000000"/>
                <w:szCs w:val="22"/>
              </w:rPr>
              <w:t>Corksorb</w:t>
            </w:r>
            <w:proofErr w:type="spellEnd"/>
            <w:r w:rsidRPr="00B725B9">
              <w:rPr>
                <w:rFonts w:ascii="Times New Roman" w:hAnsi="Times New Roman"/>
                <w:szCs w:val="22"/>
              </w:rPr>
              <w:t xml:space="preserve">, </w:t>
            </w:r>
            <w:r w:rsidRPr="00B725B9">
              <w:rPr>
                <w:rFonts w:ascii="Times New Roman" w:hAnsi="Times New Roman"/>
                <w:szCs w:val="22"/>
              </w:rPr>
              <w:lastRenderedPageBreak/>
              <w:t>sciures de bois, etc.) ;</w:t>
            </w:r>
          </w:p>
          <w:p w14:paraId="60AF463B" w14:textId="77777777" w:rsidR="00B92E47" w:rsidRPr="00B725B9" w:rsidRDefault="00B92E47" w:rsidP="00C5663F">
            <w:pPr>
              <w:spacing w:before="0" w:beforeAutospacing="0"/>
              <w:rPr>
                <w:rFonts w:ascii="Times New Roman" w:hAnsi="Times New Roman"/>
                <w:szCs w:val="22"/>
              </w:rPr>
            </w:pPr>
          </w:p>
          <w:p w14:paraId="3F2639A6" w14:textId="77777777" w:rsidR="00B92E47" w:rsidRPr="00B725B9" w:rsidRDefault="00B92E47" w:rsidP="00C5663F">
            <w:pPr>
              <w:spacing w:before="0" w:beforeAutospacing="0"/>
              <w:rPr>
                <w:rFonts w:ascii="Times New Roman" w:hAnsi="Times New Roman"/>
                <w:bCs/>
                <w:color w:val="000000"/>
                <w:szCs w:val="22"/>
              </w:rPr>
            </w:pPr>
            <w:r w:rsidRPr="00B725B9">
              <w:rPr>
                <w:rFonts w:ascii="Times New Roman" w:hAnsi="Times New Roman"/>
                <w:bCs/>
                <w:color w:val="000000"/>
                <w:szCs w:val="22"/>
              </w:rPr>
              <w:t>Prévoir un système de prétraitement des eaux de lavage des véhicules et camions (exemple décantation) ;</w:t>
            </w:r>
          </w:p>
          <w:p w14:paraId="387E6494" w14:textId="77777777" w:rsidR="00B92E47" w:rsidRPr="00B725B9" w:rsidRDefault="00B92E47" w:rsidP="00C5663F">
            <w:pPr>
              <w:spacing w:before="0" w:beforeAutospacing="0"/>
              <w:rPr>
                <w:rFonts w:ascii="Times New Roman" w:hAnsi="Times New Roman"/>
                <w:bCs/>
                <w:color w:val="000000"/>
                <w:szCs w:val="22"/>
              </w:rPr>
            </w:pPr>
          </w:p>
          <w:p w14:paraId="63E56259" w14:textId="77777777" w:rsidR="00B92E47" w:rsidRPr="00B725B9" w:rsidRDefault="00B92E47" w:rsidP="00C5663F">
            <w:pPr>
              <w:spacing w:before="0" w:beforeAutospacing="0"/>
              <w:rPr>
                <w:rFonts w:ascii="Times New Roman" w:hAnsi="Times New Roman"/>
                <w:szCs w:val="22"/>
              </w:rPr>
            </w:pPr>
            <w:r w:rsidRPr="00B725B9">
              <w:rPr>
                <w:rFonts w:ascii="Times New Roman" w:hAnsi="Times New Roman"/>
                <w:szCs w:val="22"/>
              </w:rPr>
              <w:t>Aménager une station d’entretien pour la maintenance des engins et véhicules muni d’un séparateur d’hydrocarbures avec débourbeur. </w:t>
            </w:r>
          </w:p>
        </w:tc>
        <w:tc>
          <w:tcPr>
            <w:tcW w:w="709" w:type="pct"/>
          </w:tcPr>
          <w:p w14:paraId="42858D86" w14:textId="77777777" w:rsidR="00B92E47" w:rsidRDefault="00B92E47" w:rsidP="00C5663F">
            <w:pPr>
              <w:spacing w:before="0" w:beforeAutospacing="0"/>
              <w:rPr>
                <w:rFonts w:ascii="Times New Roman" w:hAnsi="Times New Roman"/>
                <w:szCs w:val="22"/>
              </w:rPr>
            </w:pPr>
            <w:r w:rsidRPr="00B725B9">
              <w:rPr>
                <w:rFonts w:ascii="Times New Roman" w:hAnsi="Times New Roman"/>
                <w:szCs w:val="22"/>
              </w:rPr>
              <w:lastRenderedPageBreak/>
              <w:t>Nombre de fuites graves de produits dangereux</w:t>
            </w:r>
          </w:p>
          <w:p w14:paraId="1816148E" w14:textId="77777777" w:rsidR="00A74631" w:rsidRDefault="00A74631" w:rsidP="00C5663F">
            <w:pPr>
              <w:spacing w:before="0" w:beforeAutospacing="0"/>
              <w:rPr>
                <w:rFonts w:ascii="Times New Roman" w:hAnsi="Times New Roman"/>
                <w:szCs w:val="22"/>
              </w:rPr>
            </w:pPr>
          </w:p>
          <w:p w14:paraId="2DC7BB3C" w14:textId="77777777" w:rsidR="00A74631" w:rsidRDefault="00A74631" w:rsidP="00C5663F">
            <w:pPr>
              <w:spacing w:before="0" w:beforeAutospacing="0"/>
              <w:rPr>
                <w:rFonts w:ascii="Times New Roman" w:hAnsi="Times New Roman"/>
                <w:szCs w:val="22"/>
              </w:rPr>
            </w:pPr>
          </w:p>
          <w:p w14:paraId="5D07BFB5" w14:textId="77777777" w:rsidR="00A74631" w:rsidRDefault="00A74631" w:rsidP="00C5663F">
            <w:pPr>
              <w:spacing w:before="0" w:beforeAutospacing="0"/>
              <w:rPr>
                <w:rFonts w:ascii="Times New Roman" w:hAnsi="Times New Roman"/>
                <w:szCs w:val="22"/>
              </w:rPr>
            </w:pPr>
          </w:p>
          <w:p w14:paraId="116C4106" w14:textId="77777777" w:rsidR="00A74631" w:rsidRDefault="00A74631" w:rsidP="00C5663F">
            <w:pPr>
              <w:spacing w:before="0" w:beforeAutospacing="0"/>
              <w:rPr>
                <w:rFonts w:ascii="Times New Roman" w:hAnsi="Times New Roman"/>
                <w:szCs w:val="22"/>
              </w:rPr>
            </w:pPr>
            <w:r>
              <w:rPr>
                <w:rFonts w:ascii="Times New Roman" w:hAnsi="Times New Roman"/>
                <w:szCs w:val="22"/>
              </w:rPr>
              <w:t>Nombre de la station d’entretien d’</w:t>
            </w:r>
            <w:proofErr w:type="spellStart"/>
            <w:r>
              <w:rPr>
                <w:rFonts w:ascii="Times New Roman" w:hAnsi="Times New Roman"/>
                <w:szCs w:val="22"/>
              </w:rPr>
              <w:t>impérméabilité</w:t>
            </w:r>
            <w:proofErr w:type="spellEnd"/>
            <w:r>
              <w:rPr>
                <w:rFonts w:ascii="Times New Roman" w:hAnsi="Times New Roman"/>
                <w:szCs w:val="22"/>
              </w:rPr>
              <w:t xml:space="preserve"> mis en place</w:t>
            </w:r>
          </w:p>
          <w:p w14:paraId="6BEF1D3D" w14:textId="77777777" w:rsidR="00A74631" w:rsidRDefault="00A74631" w:rsidP="00C5663F">
            <w:pPr>
              <w:spacing w:before="0" w:beforeAutospacing="0"/>
              <w:rPr>
                <w:rFonts w:ascii="Times New Roman" w:hAnsi="Times New Roman"/>
                <w:szCs w:val="22"/>
              </w:rPr>
            </w:pPr>
          </w:p>
          <w:p w14:paraId="4A6AB984" w14:textId="77777777" w:rsidR="00A74631" w:rsidRDefault="00A74631" w:rsidP="00C5663F">
            <w:pPr>
              <w:spacing w:before="0" w:beforeAutospacing="0"/>
              <w:rPr>
                <w:rFonts w:ascii="Times New Roman" w:hAnsi="Times New Roman"/>
                <w:szCs w:val="22"/>
              </w:rPr>
            </w:pPr>
          </w:p>
          <w:p w14:paraId="1F13105C" w14:textId="77777777" w:rsidR="00A74631" w:rsidRDefault="00A74631" w:rsidP="00C5663F">
            <w:pPr>
              <w:spacing w:before="0" w:beforeAutospacing="0"/>
              <w:rPr>
                <w:rFonts w:ascii="Times New Roman" w:hAnsi="Times New Roman"/>
                <w:szCs w:val="22"/>
              </w:rPr>
            </w:pPr>
          </w:p>
          <w:p w14:paraId="1B3EAE09" w14:textId="77777777" w:rsidR="00A74631" w:rsidRDefault="00A74631" w:rsidP="00C5663F">
            <w:pPr>
              <w:spacing w:before="0" w:beforeAutospacing="0"/>
              <w:rPr>
                <w:rFonts w:ascii="Times New Roman" w:hAnsi="Times New Roman"/>
                <w:szCs w:val="22"/>
              </w:rPr>
            </w:pPr>
            <w:r>
              <w:rPr>
                <w:rFonts w:ascii="Times New Roman" w:hAnsi="Times New Roman"/>
                <w:szCs w:val="22"/>
              </w:rPr>
              <w:t>Nombre des produits absorbants mis en place</w:t>
            </w:r>
          </w:p>
          <w:p w14:paraId="3FEBAC52" w14:textId="77777777" w:rsidR="00A74631" w:rsidRDefault="00A74631" w:rsidP="00C5663F">
            <w:pPr>
              <w:spacing w:before="0" w:beforeAutospacing="0"/>
              <w:rPr>
                <w:rFonts w:ascii="Times New Roman" w:hAnsi="Times New Roman"/>
                <w:szCs w:val="22"/>
              </w:rPr>
            </w:pPr>
          </w:p>
          <w:p w14:paraId="52B0E869" w14:textId="77777777" w:rsidR="00A74631" w:rsidRDefault="00A74631" w:rsidP="00C5663F">
            <w:pPr>
              <w:spacing w:before="0" w:beforeAutospacing="0"/>
              <w:rPr>
                <w:rFonts w:ascii="Times New Roman" w:hAnsi="Times New Roman"/>
                <w:szCs w:val="22"/>
              </w:rPr>
            </w:pPr>
          </w:p>
          <w:p w14:paraId="15855FC6" w14:textId="77777777" w:rsidR="00A74631" w:rsidRDefault="00A74631" w:rsidP="00C5663F">
            <w:pPr>
              <w:spacing w:before="0" w:beforeAutospacing="0"/>
              <w:rPr>
                <w:rFonts w:ascii="Times New Roman" w:hAnsi="Times New Roman"/>
                <w:szCs w:val="22"/>
              </w:rPr>
            </w:pPr>
          </w:p>
          <w:p w14:paraId="5AE2546F" w14:textId="77777777" w:rsidR="00A74631" w:rsidRDefault="00A74631" w:rsidP="00C5663F">
            <w:pPr>
              <w:spacing w:before="0" w:beforeAutospacing="0"/>
              <w:rPr>
                <w:rFonts w:ascii="Times New Roman" w:hAnsi="Times New Roman"/>
                <w:szCs w:val="22"/>
              </w:rPr>
            </w:pPr>
            <w:r>
              <w:rPr>
                <w:rFonts w:ascii="Times New Roman" w:hAnsi="Times New Roman"/>
                <w:szCs w:val="22"/>
              </w:rPr>
              <w:t>Nombre des décanteurs mis en place pour le prétraitement d’eau de lavage des véhicules</w:t>
            </w:r>
          </w:p>
          <w:p w14:paraId="4C491B7C" w14:textId="77777777" w:rsidR="00A74631" w:rsidRDefault="00A74631" w:rsidP="00C5663F">
            <w:pPr>
              <w:spacing w:before="0" w:beforeAutospacing="0"/>
              <w:rPr>
                <w:rFonts w:ascii="Times New Roman" w:hAnsi="Times New Roman"/>
                <w:szCs w:val="22"/>
              </w:rPr>
            </w:pPr>
          </w:p>
          <w:p w14:paraId="71FACF57" w14:textId="7423C4C8" w:rsidR="00A74631" w:rsidRPr="00B725B9" w:rsidRDefault="007C26A7" w:rsidP="00C5663F">
            <w:pPr>
              <w:spacing w:before="0" w:beforeAutospacing="0"/>
              <w:rPr>
                <w:rFonts w:ascii="Times New Roman" w:hAnsi="Times New Roman"/>
                <w:szCs w:val="22"/>
              </w:rPr>
            </w:pPr>
            <w:r>
              <w:rPr>
                <w:rFonts w:ascii="Times New Roman" w:hAnsi="Times New Roman"/>
                <w:szCs w:val="22"/>
              </w:rPr>
              <w:t xml:space="preserve">Nombre des véhicules entretenus </w:t>
            </w:r>
            <w:proofErr w:type="spellStart"/>
            <w:r>
              <w:rPr>
                <w:rFonts w:ascii="Times New Roman" w:hAnsi="Times New Roman"/>
                <w:szCs w:val="22"/>
              </w:rPr>
              <w:t>regulièrement</w:t>
            </w:r>
            <w:proofErr w:type="spellEnd"/>
          </w:p>
        </w:tc>
        <w:tc>
          <w:tcPr>
            <w:tcW w:w="531" w:type="pct"/>
          </w:tcPr>
          <w:p w14:paraId="3DF122BC" w14:textId="77777777" w:rsidR="00B92E47" w:rsidRPr="00B725B9" w:rsidRDefault="00B92E47" w:rsidP="00C5663F">
            <w:pPr>
              <w:spacing w:before="0" w:beforeAutospacing="0"/>
              <w:rPr>
                <w:rFonts w:ascii="Times New Roman" w:hAnsi="Times New Roman"/>
                <w:szCs w:val="22"/>
              </w:rPr>
            </w:pPr>
            <w:r w:rsidRPr="00B725B9">
              <w:rPr>
                <w:rFonts w:ascii="Times New Roman" w:hAnsi="Times New Roman"/>
                <w:szCs w:val="22"/>
              </w:rPr>
              <w:lastRenderedPageBreak/>
              <w:t>Phase installation de chantier (avant démarrage effectif des travaux)</w:t>
            </w:r>
          </w:p>
        </w:tc>
        <w:tc>
          <w:tcPr>
            <w:tcW w:w="487" w:type="pct"/>
            <w:vAlign w:val="center"/>
          </w:tcPr>
          <w:p w14:paraId="66CE4FF3" w14:textId="77777777" w:rsidR="00B92E47" w:rsidRPr="00B725B9" w:rsidRDefault="00B92E47" w:rsidP="00C5663F">
            <w:pPr>
              <w:spacing w:before="0" w:beforeAutospacing="0"/>
              <w:rPr>
                <w:rFonts w:ascii="Times New Roman" w:hAnsi="Times New Roman"/>
                <w:szCs w:val="22"/>
              </w:rPr>
            </w:pPr>
          </w:p>
          <w:p w14:paraId="13DE0C53" w14:textId="7410F938" w:rsidR="00B92E47" w:rsidRPr="00B725B9" w:rsidRDefault="00B92E47" w:rsidP="00C5663F">
            <w:pPr>
              <w:spacing w:before="0" w:beforeAutospacing="0"/>
              <w:rPr>
                <w:rFonts w:ascii="Times New Roman" w:hAnsi="Times New Roman"/>
                <w:szCs w:val="22"/>
              </w:rPr>
            </w:pPr>
            <w:r w:rsidRPr="00B725B9">
              <w:rPr>
                <w:rFonts w:ascii="Times New Roman" w:hAnsi="Times New Roman"/>
                <w:szCs w:val="22"/>
              </w:rPr>
              <w:t>Inclus dans les marchés de l’entreprise</w:t>
            </w:r>
            <w:r w:rsidRPr="00B725B9">
              <w:rPr>
                <w:rFonts w:ascii="Times New Roman" w:hAnsi="Times New Roman"/>
                <w:b/>
                <w:szCs w:val="22"/>
              </w:rPr>
              <w:t xml:space="preserve"> </w:t>
            </w:r>
          </w:p>
          <w:p w14:paraId="488B86F9" w14:textId="77777777" w:rsidR="00B92E47" w:rsidRPr="00B725B9" w:rsidRDefault="00B92E47" w:rsidP="00C5663F">
            <w:pPr>
              <w:spacing w:before="0" w:beforeAutospacing="0"/>
              <w:rPr>
                <w:rFonts w:ascii="Times New Roman" w:hAnsi="Times New Roman"/>
                <w:szCs w:val="22"/>
              </w:rPr>
            </w:pPr>
          </w:p>
          <w:p w14:paraId="2BC5C87D" w14:textId="77777777" w:rsidR="00B92E47" w:rsidRPr="00B725B9" w:rsidRDefault="00B92E47" w:rsidP="00C5663F">
            <w:pPr>
              <w:spacing w:before="0" w:beforeAutospacing="0"/>
              <w:rPr>
                <w:rFonts w:ascii="Times New Roman" w:hAnsi="Times New Roman"/>
                <w:szCs w:val="22"/>
              </w:rPr>
            </w:pPr>
          </w:p>
          <w:p w14:paraId="5DA92891" w14:textId="77777777" w:rsidR="00B92E47" w:rsidRPr="00B725B9" w:rsidRDefault="00B92E47" w:rsidP="00C5663F">
            <w:pPr>
              <w:spacing w:before="0" w:beforeAutospacing="0"/>
              <w:rPr>
                <w:rFonts w:ascii="Times New Roman" w:hAnsi="Times New Roman"/>
                <w:szCs w:val="22"/>
              </w:rPr>
            </w:pPr>
          </w:p>
          <w:p w14:paraId="3D86359E" w14:textId="77777777" w:rsidR="00B92E47" w:rsidRPr="00B725B9" w:rsidRDefault="00B92E47" w:rsidP="00C5663F">
            <w:pPr>
              <w:spacing w:before="0" w:beforeAutospacing="0"/>
              <w:rPr>
                <w:rFonts w:ascii="Times New Roman" w:hAnsi="Times New Roman"/>
                <w:szCs w:val="22"/>
              </w:rPr>
            </w:pPr>
          </w:p>
        </w:tc>
        <w:tc>
          <w:tcPr>
            <w:tcW w:w="400" w:type="pct"/>
          </w:tcPr>
          <w:p w14:paraId="60C3BA4D" w14:textId="77777777" w:rsidR="00B92E47" w:rsidRPr="00B725B9" w:rsidRDefault="00B92E47" w:rsidP="00C5663F">
            <w:pPr>
              <w:spacing w:before="0" w:beforeAutospacing="0"/>
              <w:rPr>
                <w:rFonts w:ascii="Times New Roman" w:hAnsi="Times New Roman"/>
                <w:szCs w:val="22"/>
              </w:rPr>
            </w:pPr>
          </w:p>
          <w:p w14:paraId="4FCEF5E3" w14:textId="77777777" w:rsidR="00B92E47" w:rsidRPr="00B725B9" w:rsidRDefault="00B92E47" w:rsidP="00C5663F">
            <w:pPr>
              <w:spacing w:before="0" w:beforeAutospacing="0"/>
              <w:rPr>
                <w:rFonts w:ascii="Times New Roman" w:hAnsi="Times New Roman"/>
                <w:szCs w:val="22"/>
              </w:rPr>
            </w:pPr>
          </w:p>
          <w:p w14:paraId="51BBDE1B" w14:textId="77777777" w:rsidR="00B92E47" w:rsidRPr="00B725B9" w:rsidRDefault="00B92E47" w:rsidP="00C5663F">
            <w:pPr>
              <w:spacing w:before="0" w:beforeAutospacing="0"/>
              <w:rPr>
                <w:rFonts w:ascii="Times New Roman" w:hAnsi="Times New Roman"/>
                <w:szCs w:val="22"/>
              </w:rPr>
            </w:pPr>
          </w:p>
          <w:p w14:paraId="2F448714" w14:textId="77777777" w:rsidR="00B92E47" w:rsidRPr="00B725B9" w:rsidRDefault="00B92E47" w:rsidP="00C5663F">
            <w:pPr>
              <w:spacing w:before="0" w:beforeAutospacing="0"/>
              <w:rPr>
                <w:rFonts w:ascii="Times New Roman" w:hAnsi="Times New Roman"/>
                <w:szCs w:val="22"/>
              </w:rPr>
            </w:pPr>
          </w:p>
          <w:p w14:paraId="72FED8DD" w14:textId="77777777" w:rsidR="00B92E47" w:rsidRPr="00B725B9" w:rsidRDefault="00B92E47" w:rsidP="00C5663F">
            <w:pPr>
              <w:spacing w:before="0" w:beforeAutospacing="0"/>
              <w:rPr>
                <w:rFonts w:ascii="Times New Roman" w:hAnsi="Times New Roman"/>
                <w:szCs w:val="22"/>
              </w:rPr>
            </w:pPr>
          </w:p>
          <w:p w14:paraId="35D284E1" w14:textId="77777777" w:rsidR="00B92E47" w:rsidRPr="00B725B9" w:rsidRDefault="00B92E47" w:rsidP="00C5663F">
            <w:pPr>
              <w:spacing w:before="0" w:beforeAutospacing="0"/>
              <w:rPr>
                <w:rFonts w:ascii="Times New Roman" w:hAnsi="Times New Roman"/>
                <w:szCs w:val="22"/>
              </w:rPr>
            </w:pPr>
          </w:p>
          <w:p w14:paraId="68408979" w14:textId="77777777" w:rsidR="00B92E47" w:rsidRPr="00B725B9" w:rsidRDefault="00B92E47" w:rsidP="00C5663F">
            <w:pPr>
              <w:spacing w:before="0" w:beforeAutospacing="0"/>
              <w:rPr>
                <w:rFonts w:ascii="Times New Roman" w:hAnsi="Times New Roman"/>
                <w:szCs w:val="22"/>
              </w:rPr>
            </w:pPr>
          </w:p>
          <w:p w14:paraId="0EE6C9B7" w14:textId="77777777" w:rsidR="00B92E47" w:rsidRPr="00B725B9" w:rsidRDefault="00B92E47"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46D53464" w14:textId="08A946C5" w:rsidR="00B92E47" w:rsidRPr="00B725B9" w:rsidRDefault="00B92E47" w:rsidP="00C5663F">
            <w:pPr>
              <w:spacing w:before="0" w:beforeAutospacing="0"/>
              <w:rPr>
                <w:rFonts w:ascii="Times New Roman" w:hAnsi="Times New Roman"/>
                <w:szCs w:val="22"/>
              </w:rPr>
            </w:pPr>
            <w:r w:rsidRPr="00B725B9">
              <w:rPr>
                <w:rFonts w:ascii="Times New Roman" w:hAnsi="Times New Roman"/>
                <w:szCs w:val="22"/>
              </w:rPr>
              <w:t xml:space="preserve">Entreprises chargées des travaux, autres prestataires de </w:t>
            </w:r>
            <w:proofErr w:type="gramStart"/>
            <w:r w:rsidRPr="00B725B9">
              <w:rPr>
                <w:rFonts w:ascii="Times New Roman" w:hAnsi="Times New Roman"/>
                <w:szCs w:val="22"/>
              </w:rPr>
              <w:t>services  ONG</w:t>
            </w:r>
            <w:proofErr w:type="gramEnd"/>
            <w:r w:rsidRPr="00B725B9">
              <w:rPr>
                <w:rFonts w:ascii="Times New Roman" w:hAnsi="Times New Roman"/>
                <w:szCs w:val="22"/>
              </w:rPr>
              <w:t xml:space="preserve"> REEJER </w:t>
            </w:r>
          </w:p>
        </w:tc>
        <w:tc>
          <w:tcPr>
            <w:tcW w:w="575" w:type="pct"/>
            <w:vAlign w:val="center"/>
          </w:tcPr>
          <w:p w14:paraId="610CBB59" w14:textId="7D6B4CEA" w:rsidR="00B92E47" w:rsidRPr="00B725B9" w:rsidRDefault="00B92E47" w:rsidP="00C5663F">
            <w:pPr>
              <w:rPr>
                <w:rFonts w:ascii="Times New Roman" w:hAnsi="Times New Roman"/>
                <w:szCs w:val="22"/>
              </w:rPr>
            </w:pPr>
            <w:r w:rsidRPr="00B725B9">
              <w:rPr>
                <w:rFonts w:ascii="Times New Roman" w:hAnsi="Times New Roman"/>
                <w:szCs w:val="22"/>
              </w:rPr>
              <w:t xml:space="preserve">UCM, CI, ACE, CDUK, OVD, </w:t>
            </w:r>
            <w:r w:rsidR="00211EB5">
              <w:rPr>
                <w:rFonts w:ascii="Times New Roman" w:hAnsi="Times New Roman"/>
                <w:szCs w:val="22"/>
              </w:rPr>
              <w:t xml:space="preserve">SNEL, </w:t>
            </w:r>
            <w:r w:rsidRPr="00B725B9">
              <w:rPr>
                <w:rFonts w:ascii="Times New Roman" w:hAnsi="Times New Roman"/>
                <w:szCs w:val="22"/>
              </w:rPr>
              <w:t>Communes de Kalamu, Barumbu et Limete</w:t>
            </w:r>
          </w:p>
          <w:p w14:paraId="67EBA7B6" w14:textId="77777777" w:rsidR="00B92E47" w:rsidRPr="00B725B9" w:rsidRDefault="00B92E47" w:rsidP="00C5663F">
            <w:pPr>
              <w:spacing w:before="0" w:beforeAutospacing="0"/>
              <w:rPr>
                <w:rFonts w:ascii="Times New Roman" w:hAnsi="Times New Roman"/>
                <w:szCs w:val="22"/>
              </w:rPr>
            </w:pPr>
          </w:p>
        </w:tc>
      </w:tr>
      <w:tr w:rsidR="00916A51" w:rsidRPr="00B725B9" w14:paraId="3B9BA8EC" w14:textId="77777777" w:rsidTr="00916A51">
        <w:trPr>
          <w:jc w:val="center"/>
        </w:trPr>
        <w:tc>
          <w:tcPr>
            <w:tcW w:w="618" w:type="pct"/>
            <w:vMerge/>
            <w:vAlign w:val="center"/>
          </w:tcPr>
          <w:p w14:paraId="1CC63B9B" w14:textId="77777777" w:rsidR="00B92E47" w:rsidRPr="00B725B9" w:rsidRDefault="00B92E47" w:rsidP="00C5663F">
            <w:pPr>
              <w:spacing w:before="0" w:beforeAutospacing="0"/>
              <w:rPr>
                <w:rFonts w:ascii="Times New Roman" w:hAnsi="Times New Roman"/>
                <w:szCs w:val="22"/>
              </w:rPr>
            </w:pPr>
          </w:p>
        </w:tc>
        <w:tc>
          <w:tcPr>
            <w:tcW w:w="602" w:type="pct"/>
            <w:vAlign w:val="center"/>
          </w:tcPr>
          <w:p w14:paraId="49855CA7" w14:textId="77777777" w:rsidR="00B92E47" w:rsidRDefault="00B92E47" w:rsidP="00C5663F">
            <w:pPr>
              <w:spacing w:before="0" w:beforeAutospacing="0"/>
              <w:rPr>
                <w:rFonts w:ascii="Times New Roman" w:hAnsi="Times New Roman"/>
                <w:szCs w:val="22"/>
              </w:rPr>
            </w:pPr>
            <w:r w:rsidRPr="00B725B9">
              <w:rPr>
                <w:rFonts w:ascii="Times New Roman" w:hAnsi="Times New Roman"/>
                <w:szCs w:val="22"/>
              </w:rPr>
              <w:t>Risque de pollution des sols par les déversements accidentels d’hydrocarbures et autres produits polluants et par les déchets spéciaux (huiles usagées, filtres à huile, chiffons souillés, etc.)</w:t>
            </w:r>
          </w:p>
          <w:p w14:paraId="7C019683" w14:textId="77777777" w:rsidR="00931B49" w:rsidRDefault="00931B49" w:rsidP="00C5663F">
            <w:pPr>
              <w:spacing w:before="0" w:beforeAutospacing="0"/>
              <w:rPr>
                <w:rFonts w:ascii="Times New Roman" w:hAnsi="Times New Roman"/>
                <w:szCs w:val="22"/>
              </w:rPr>
            </w:pPr>
          </w:p>
          <w:p w14:paraId="7BE9586F" w14:textId="71DDA3A0" w:rsidR="00931B49" w:rsidRPr="00B725B9" w:rsidRDefault="00931B49" w:rsidP="00C5663F">
            <w:pPr>
              <w:spacing w:before="0" w:beforeAutospacing="0"/>
              <w:rPr>
                <w:rFonts w:ascii="Times New Roman" w:hAnsi="Times New Roman"/>
                <w:szCs w:val="22"/>
              </w:rPr>
            </w:pPr>
          </w:p>
        </w:tc>
        <w:tc>
          <w:tcPr>
            <w:tcW w:w="638" w:type="pct"/>
            <w:vAlign w:val="center"/>
          </w:tcPr>
          <w:p w14:paraId="41F2A431" w14:textId="77777777" w:rsidR="00B92E47" w:rsidRPr="00B725B9" w:rsidRDefault="00B92E47" w:rsidP="00C5663F">
            <w:pPr>
              <w:spacing w:before="0" w:beforeAutospacing="0"/>
              <w:rPr>
                <w:rFonts w:ascii="Times New Roman" w:hAnsi="Times New Roman"/>
                <w:szCs w:val="22"/>
              </w:rPr>
            </w:pPr>
            <w:r w:rsidRPr="00B725B9">
              <w:rPr>
                <w:rFonts w:ascii="Times New Roman" w:hAnsi="Times New Roman"/>
                <w:szCs w:val="22"/>
              </w:rPr>
              <w:lastRenderedPageBreak/>
              <w:t>Collecter des déchets spéciaux dans des contenants étanches ; </w:t>
            </w:r>
          </w:p>
          <w:p w14:paraId="1491CE09" w14:textId="77777777" w:rsidR="00B92E47" w:rsidRPr="00B725B9" w:rsidRDefault="00B92E47" w:rsidP="00C5663F">
            <w:pPr>
              <w:spacing w:before="0" w:beforeAutospacing="0"/>
              <w:rPr>
                <w:rFonts w:ascii="Times New Roman" w:hAnsi="Times New Roman"/>
                <w:szCs w:val="22"/>
              </w:rPr>
            </w:pPr>
          </w:p>
          <w:p w14:paraId="3899E7C4" w14:textId="77777777" w:rsidR="00B92E47" w:rsidRPr="00B725B9" w:rsidRDefault="00B92E47" w:rsidP="00C5663F">
            <w:pPr>
              <w:spacing w:before="0" w:beforeAutospacing="0"/>
              <w:rPr>
                <w:rFonts w:ascii="Times New Roman" w:hAnsi="Times New Roman"/>
                <w:szCs w:val="22"/>
              </w:rPr>
            </w:pPr>
            <w:r w:rsidRPr="00B725B9">
              <w:rPr>
                <w:rFonts w:ascii="Times New Roman" w:hAnsi="Times New Roman"/>
                <w:szCs w:val="22"/>
              </w:rPr>
              <w:t>Stocker les déchets spéciaux sur des aires imperméabilisées et abritées contre les intempéries (par ex. pluies) ;</w:t>
            </w:r>
          </w:p>
          <w:p w14:paraId="035D2266" w14:textId="77777777" w:rsidR="00B92E47" w:rsidRPr="00B725B9" w:rsidRDefault="00B92E47" w:rsidP="00C5663F">
            <w:pPr>
              <w:spacing w:before="0" w:beforeAutospacing="0"/>
              <w:rPr>
                <w:rFonts w:ascii="Times New Roman" w:hAnsi="Times New Roman"/>
                <w:szCs w:val="22"/>
              </w:rPr>
            </w:pPr>
          </w:p>
          <w:p w14:paraId="540759E4" w14:textId="77777777" w:rsidR="00B92E47" w:rsidRDefault="00B92E47" w:rsidP="00C5663F">
            <w:pPr>
              <w:spacing w:before="0" w:beforeAutospacing="0"/>
              <w:rPr>
                <w:rFonts w:ascii="Times New Roman" w:hAnsi="Times New Roman"/>
                <w:szCs w:val="22"/>
              </w:rPr>
            </w:pPr>
            <w:r w:rsidRPr="00B725B9">
              <w:rPr>
                <w:rFonts w:ascii="Times New Roman" w:hAnsi="Times New Roman"/>
                <w:szCs w:val="22"/>
              </w:rPr>
              <w:lastRenderedPageBreak/>
              <w:t>Remettre à des prestataires agréés pour l’élimination avec remise de bordereaux de collecte.</w:t>
            </w:r>
          </w:p>
          <w:p w14:paraId="26FD4E84" w14:textId="359DB96B" w:rsidR="00931B49" w:rsidRPr="00B725B9" w:rsidRDefault="00931B49" w:rsidP="00C5663F">
            <w:pPr>
              <w:spacing w:before="0" w:beforeAutospacing="0"/>
              <w:rPr>
                <w:rFonts w:ascii="Times New Roman" w:hAnsi="Times New Roman"/>
                <w:szCs w:val="22"/>
              </w:rPr>
            </w:pPr>
          </w:p>
        </w:tc>
        <w:tc>
          <w:tcPr>
            <w:tcW w:w="709" w:type="pct"/>
          </w:tcPr>
          <w:p w14:paraId="23C1FE8A" w14:textId="77777777" w:rsidR="00B92E47" w:rsidRDefault="00B92E47" w:rsidP="00C5663F">
            <w:pPr>
              <w:spacing w:before="0" w:beforeAutospacing="0"/>
              <w:rPr>
                <w:rFonts w:ascii="Times New Roman" w:hAnsi="Times New Roman"/>
                <w:szCs w:val="22"/>
              </w:rPr>
            </w:pPr>
            <w:r w:rsidRPr="00B725B9">
              <w:rPr>
                <w:rFonts w:ascii="Times New Roman" w:hAnsi="Times New Roman"/>
                <w:szCs w:val="22"/>
              </w:rPr>
              <w:lastRenderedPageBreak/>
              <w:t>Nombre de fuites graves de produits dangereux</w:t>
            </w:r>
          </w:p>
          <w:p w14:paraId="0ED5521C" w14:textId="77777777" w:rsidR="007C26A7" w:rsidRDefault="007C26A7" w:rsidP="00C5663F">
            <w:pPr>
              <w:spacing w:before="0" w:beforeAutospacing="0"/>
              <w:rPr>
                <w:rFonts w:ascii="Times New Roman" w:hAnsi="Times New Roman"/>
                <w:szCs w:val="22"/>
              </w:rPr>
            </w:pPr>
          </w:p>
          <w:p w14:paraId="20772835" w14:textId="77777777" w:rsidR="007C26A7" w:rsidRDefault="007C26A7" w:rsidP="00C5663F">
            <w:pPr>
              <w:spacing w:before="0" w:beforeAutospacing="0"/>
              <w:rPr>
                <w:rFonts w:ascii="Times New Roman" w:hAnsi="Times New Roman"/>
                <w:szCs w:val="22"/>
              </w:rPr>
            </w:pPr>
          </w:p>
          <w:p w14:paraId="29A10875" w14:textId="77777777" w:rsidR="007C26A7" w:rsidRDefault="007C26A7" w:rsidP="00C5663F">
            <w:pPr>
              <w:spacing w:before="0" w:beforeAutospacing="0"/>
              <w:rPr>
                <w:rFonts w:ascii="Times New Roman" w:hAnsi="Times New Roman"/>
                <w:szCs w:val="22"/>
              </w:rPr>
            </w:pPr>
          </w:p>
          <w:p w14:paraId="6EFB6845" w14:textId="77777777" w:rsidR="007C26A7" w:rsidRDefault="007C26A7" w:rsidP="00C5663F">
            <w:pPr>
              <w:spacing w:before="0" w:beforeAutospacing="0"/>
              <w:rPr>
                <w:rFonts w:ascii="Times New Roman" w:hAnsi="Times New Roman"/>
                <w:szCs w:val="22"/>
              </w:rPr>
            </w:pPr>
            <w:r>
              <w:rPr>
                <w:rFonts w:ascii="Times New Roman" w:hAnsi="Times New Roman"/>
                <w:szCs w:val="22"/>
              </w:rPr>
              <w:t xml:space="preserve">Quantité des déchets spéciaux stockés sur les aires </w:t>
            </w:r>
            <w:proofErr w:type="spellStart"/>
            <w:r>
              <w:rPr>
                <w:rFonts w:ascii="Times New Roman" w:hAnsi="Times New Roman"/>
                <w:szCs w:val="22"/>
              </w:rPr>
              <w:t>impérméabilisées</w:t>
            </w:r>
            <w:proofErr w:type="spellEnd"/>
          </w:p>
          <w:p w14:paraId="18EA361F" w14:textId="77777777" w:rsidR="007C26A7" w:rsidRDefault="007C26A7" w:rsidP="00C5663F">
            <w:pPr>
              <w:spacing w:before="0" w:beforeAutospacing="0"/>
              <w:rPr>
                <w:rFonts w:ascii="Times New Roman" w:hAnsi="Times New Roman"/>
                <w:szCs w:val="22"/>
              </w:rPr>
            </w:pPr>
          </w:p>
          <w:p w14:paraId="1745D0F5" w14:textId="77777777" w:rsidR="007C26A7" w:rsidRDefault="007C26A7" w:rsidP="00C5663F">
            <w:pPr>
              <w:spacing w:before="0" w:beforeAutospacing="0"/>
              <w:rPr>
                <w:rFonts w:ascii="Times New Roman" w:hAnsi="Times New Roman"/>
                <w:szCs w:val="22"/>
              </w:rPr>
            </w:pPr>
          </w:p>
          <w:p w14:paraId="13B722FC" w14:textId="77777777" w:rsidR="007C26A7" w:rsidRDefault="007C26A7" w:rsidP="00C5663F">
            <w:pPr>
              <w:spacing w:before="0" w:beforeAutospacing="0"/>
              <w:rPr>
                <w:rFonts w:ascii="Times New Roman" w:hAnsi="Times New Roman"/>
                <w:szCs w:val="22"/>
              </w:rPr>
            </w:pPr>
          </w:p>
          <w:p w14:paraId="5EB9DEEA" w14:textId="3CAC4F61" w:rsidR="007C26A7" w:rsidRPr="00B725B9" w:rsidRDefault="007C26A7" w:rsidP="00C5663F">
            <w:pPr>
              <w:spacing w:before="0" w:beforeAutospacing="0"/>
              <w:rPr>
                <w:rFonts w:ascii="Times New Roman" w:hAnsi="Times New Roman"/>
                <w:szCs w:val="22"/>
              </w:rPr>
            </w:pPr>
            <w:r>
              <w:rPr>
                <w:rFonts w:ascii="Times New Roman" w:hAnsi="Times New Roman"/>
                <w:szCs w:val="22"/>
              </w:rPr>
              <w:lastRenderedPageBreak/>
              <w:t>Nombre des bordereaux remis aux prestataires agréés pour la collecte des déchets</w:t>
            </w:r>
          </w:p>
        </w:tc>
        <w:tc>
          <w:tcPr>
            <w:tcW w:w="531" w:type="pct"/>
            <w:vAlign w:val="center"/>
          </w:tcPr>
          <w:p w14:paraId="1BA9A35B" w14:textId="77777777" w:rsidR="00B92E47" w:rsidRPr="00B725B9" w:rsidRDefault="00B92E47" w:rsidP="00C5663F">
            <w:pPr>
              <w:spacing w:before="0" w:beforeAutospacing="0"/>
              <w:rPr>
                <w:rFonts w:ascii="Times New Roman" w:hAnsi="Times New Roman"/>
                <w:szCs w:val="22"/>
              </w:rPr>
            </w:pPr>
            <w:r w:rsidRPr="00B725B9">
              <w:rPr>
                <w:rFonts w:ascii="Times New Roman" w:hAnsi="Times New Roman"/>
                <w:szCs w:val="22"/>
              </w:rPr>
              <w:lastRenderedPageBreak/>
              <w:t>Durant toute la phase installation de chantier</w:t>
            </w:r>
          </w:p>
        </w:tc>
        <w:tc>
          <w:tcPr>
            <w:tcW w:w="487" w:type="pct"/>
            <w:vAlign w:val="center"/>
          </w:tcPr>
          <w:p w14:paraId="55ECA68F" w14:textId="77777777" w:rsidR="00B92E47" w:rsidRPr="00B725B9" w:rsidRDefault="00B92E47" w:rsidP="00C5663F">
            <w:pPr>
              <w:spacing w:before="0" w:beforeAutospacing="0"/>
              <w:rPr>
                <w:rFonts w:ascii="Times New Roman" w:hAnsi="Times New Roman"/>
                <w:szCs w:val="22"/>
              </w:rPr>
            </w:pPr>
            <w:r w:rsidRPr="00B725B9">
              <w:rPr>
                <w:rFonts w:ascii="Times New Roman" w:hAnsi="Times New Roman"/>
                <w:szCs w:val="22"/>
              </w:rPr>
              <w:t>Inclus dans le marché de l’entreprise</w:t>
            </w:r>
          </w:p>
        </w:tc>
        <w:tc>
          <w:tcPr>
            <w:tcW w:w="400" w:type="pct"/>
          </w:tcPr>
          <w:p w14:paraId="72BEA73E" w14:textId="77777777" w:rsidR="00B92E47" w:rsidRPr="00B725B9" w:rsidRDefault="00B92E47" w:rsidP="00C5663F">
            <w:pPr>
              <w:spacing w:before="0" w:beforeAutospacing="0"/>
              <w:rPr>
                <w:rFonts w:ascii="Times New Roman" w:hAnsi="Times New Roman"/>
                <w:szCs w:val="22"/>
              </w:rPr>
            </w:pPr>
          </w:p>
          <w:p w14:paraId="1722F9ED" w14:textId="77777777" w:rsidR="00B92E47" w:rsidRPr="00B725B9" w:rsidRDefault="00B92E47" w:rsidP="00C5663F">
            <w:pPr>
              <w:spacing w:before="0" w:beforeAutospacing="0"/>
              <w:rPr>
                <w:rFonts w:ascii="Times New Roman" w:hAnsi="Times New Roman"/>
                <w:szCs w:val="22"/>
              </w:rPr>
            </w:pPr>
          </w:p>
          <w:p w14:paraId="33DAAB13" w14:textId="77777777" w:rsidR="00B92E47" w:rsidRPr="00B725B9" w:rsidRDefault="00B92E47" w:rsidP="00C5663F">
            <w:pPr>
              <w:spacing w:before="0" w:beforeAutospacing="0"/>
              <w:rPr>
                <w:rFonts w:ascii="Times New Roman" w:hAnsi="Times New Roman"/>
                <w:szCs w:val="22"/>
              </w:rPr>
            </w:pPr>
          </w:p>
          <w:p w14:paraId="66E1D7A9" w14:textId="77777777" w:rsidR="00B92E47" w:rsidRPr="00B725B9" w:rsidRDefault="00B92E47" w:rsidP="00C5663F">
            <w:pPr>
              <w:spacing w:before="0" w:beforeAutospacing="0"/>
              <w:rPr>
                <w:rFonts w:ascii="Times New Roman" w:hAnsi="Times New Roman"/>
                <w:szCs w:val="22"/>
              </w:rPr>
            </w:pPr>
          </w:p>
          <w:p w14:paraId="011B4D7C" w14:textId="77777777" w:rsidR="00B92E47" w:rsidRPr="00B725B9" w:rsidRDefault="00B92E47" w:rsidP="00C5663F">
            <w:pPr>
              <w:spacing w:before="0" w:beforeAutospacing="0"/>
              <w:rPr>
                <w:rFonts w:ascii="Times New Roman" w:hAnsi="Times New Roman"/>
                <w:szCs w:val="22"/>
              </w:rPr>
            </w:pPr>
          </w:p>
          <w:p w14:paraId="0F782E6B" w14:textId="77777777" w:rsidR="00B92E47" w:rsidRPr="00B725B9" w:rsidRDefault="00B92E47" w:rsidP="00C5663F">
            <w:pPr>
              <w:spacing w:before="0" w:beforeAutospacing="0"/>
              <w:rPr>
                <w:rFonts w:ascii="Times New Roman" w:hAnsi="Times New Roman"/>
                <w:szCs w:val="22"/>
              </w:rPr>
            </w:pPr>
          </w:p>
          <w:p w14:paraId="10998456" w14:textId="77777777" w:rsidR="00B92E47" w:rsidRPr="00B725B9" w:rsidRDefault="00B92E47" w:rsidP="00C5663F">
            <w:pPr>
              <w:spacing w:before="0" w:beforeAutospacing="0"/>
              <w:rPr>
                <w:rFonts w:ascii="Times New Roman" w:hAnsi="Times New Roman"/>
                <w:szCs w:val="22"/>
              </w:rPr>
            </w:pPr>
          </w:p>
          <w:p w14:paraId="6C767E77" w14:textId="77777777" w:rsidR="00B92E47" w:rsidRPr="00B725B9" w:rsidRDefault="00B92E47"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18DE8BAA" w14:textId="52B18D80" w:rsidR="00B92E47" w:rsidRPr="00B725B9" w:rsidRDefault="00B92E47" w:rsidP="00C5663F">
            <w:pPr>
              <w:spacing w:before="0" w:beforeAutospacing="0"/>
              <w:rPr>
                <w:rFonts w:ascii="Times New Roman" w:hAnsi="Times New Roman"/>
                <w:szCs w:val="22"/>
              </w:rPr>
            </w:pPr>
            <w:r w:rsidRPr="00B725B9">
              <w:rPr>
                <w:rFonts w:ascii="Times New Roman" w:hAnsi="Times New Roman"/>
                <w:szCs w:val="22"/>
              </w:rPr>
              <w:t xml:space="preserve">Entreprises chargées des travaux, autres prestataires de </w:t>
            </w:r>
            <w:proofErr w:type="gramStart"/>
            <w:r w:rsidRPr="00B725B9">
              <w:rPr>
                <w:rFonts w:ascii="Times New Roman" w:hAnsi="Times New Roman"/>
                <w:szCs w:val="22"/>
              </w:rPr>
              <w:t>services  ONG</w:t>
            </w:r>
            <w:proofErr w:type="gramEnd"/>
            <w:r w:rsidRPr="00B725B9">
              <w:rPr>
                <w:rFonts w:ascii="Times New Roman" w:hAnsi="Times New Roman"/>
                <w:szCs w:val="22"/>
              </w:rPr>
              <w:t xml:space="preserve"> REEJER </w:t>
            </w:r>
          </w:p>
        </w:tc>
        <w:tc>
          <w:tcPr>
            <w:tcW w:w="575" w:type="pct"/>
            <w:vAlign w:val="center"/>
          </w:tcPr>
          <w:p w14:paraId="008E5A72" w14:textId="045D04D6" w:rsidR="00B92E47" w:rsidRPr="00B725B9" w:rsidRDefault="00B92E47" w:rsidP="00C5663F">
            <w:pPr>
              <w:rPr>
                <w:rFonts w:ascii="Times New Roman" w:hAnsi="Times New Roman"/>
                <w:szCs w:val="22"/>
              </w:rPr>
            </w:pPr>
            <w:r w:rsidRPr="00B725B9">
              <w:rPr>
                <w:rFonts w:ascii="Times New Roman" w:hAnsi="Times New Roman"/>
                <w:szCs w:val="22"/>
              </w:rPr>
              <w:t xml:space="preserve">UCM, CI, ACE, CDUK, OVD, </w:t>
            </w:r>
            <w:r w:rsidR="00211EB5">
              <w:rPr>
                <w:rFonts w:ascii="Times New Roman" w:hAnsi="Times New Roman"/>
                <w:szCs w:val="22"/>
              </w:rPr>
              <w:t>SNEL</w:t>
            </w:r>
            <w:r w:rsidR="00931B49">
              <w:rPr>
                <w:rFonts w:ascii="Times New Roman" w:hAnsi="Times New Roman"/>
                <w:szCs w:val="22"/>
              </w:rPr>
              <w:t xml:space="preserve">, </w:t>
            </w:r>
            <w:proofErr w:type="gramStart"/>
            <w:r w:rsidR="00931B49">
              <w:rPr>
                <w:rFonts w:ascii="Times New Roman" w:hAnsi="Times New Roman"/>
                <w:szCs w:val="22"/>
              </w:rPr>
              <w:t>RASKIN</w:t>
            </w:r>
            <w:r w:rsidR="00211EB5">
              <w:rPr>
                <w:rFonts w:ascii="Times New Roman" w:hAnsi="Times New Roman"/>
                <w:szCs w:val="22"/>
              </w:rPr>
              <w:t xml:space="preserve"> ,</w:t>
            </w:r>
            <w:proofErr w:type="gramEnd"/>
            <w:r w:rsidR="00211EB5">
              <w:rPr>
                <w:rFonts w:ascii="Times New Roman" w:hAnsi="Times New Roman"/>
                <w:szCs w:val="22"/>
              </w:rPr>
              <w:t xml:space="preserve"> </w:t>
            </w:r>
            <w:r w:rsidRPr="00B725B9">
              <w:rPr>
                <w:rFonts w:ascii="Times New Roman" w:hAnsi="Times New Roman"/>
                <w:szCs w:val="22"/>
              </w:rPr>
              <w:t>Communes de Kalamu, Barumbu et Limete</w:t>
            </w:r>
          </w:p>
          <w:p w14:paraId="2B4CC7D9" w14:textId="77777777" w:rsidR="00B92E47" w:rsidRPr="00B725B9" w:rsidRDefault="00B92E47" w:rsidP="00C5663F">
            <w:pPr>
              <w:spacing w:before="0" w:beforeAutospacing="0"/>
              <w:rPr>
                <w:rFonts w:ascii="Times New Roman" w:hAnsi="Times New Roman"/>
                <w:szCs w:val="22"/>
              </w:rPr>
            </w:pPr>
          </w:p>
        </w:tc>
      </w:tr>
      <w:tr w:rsidR="00916A51" w:rsidRPr="00B725B9" w14:paraId="68754132" w14:textId="77777777" w:rsidTr="00916A51">
        <w:trPr>
          <w:jc w:val="center"/>
        </w:trPr>
        <w:tc>
          <w:tcPr>
            <w:tcW w:w="618" w:type="pct"/>
            <w:vMerge/>
            <w:vAlign w:val="center"/>
          </w:tcPr>
          <w:p w14:paraId="631453E8" w14:textId="77777777" w:rsidR="00931B49" w:rsidRPr="00B725B9" w:rsidRDefault="00931B49" w:rsidP="00C5663F">
            <w:pPr>
              <w:spacing w:before="0" w:beforeAutospacing="0"/>
              <w:rPr>
                <w:rFonts w:ascii="Times New Roman" w:hAnsi="Times New Roman"/>
                <w:szCs w:val="22"/>
              </w:rPr>
            </w:pPr>
          </w:p>
        </w:tc>
        <w:tc>
          <w:tcPr>
            <w:tcW w:w="602" w:type="pct"/>
            <w:vAlign w:val="center"/>
          </w:tcPr>
          <w:p w14:paraId="1DE3D8AE" w14:textId="5EDB27BC" w:rsidR="00931B49" w:rsidRPr="00B725B9" w:rsidRDefault="00931B49" w:rsidP="00C5663F">
            <w:pPr>
              <w:spacing w:before="0" w:beforeAutospacing="0"/>
              <w:rPr>
                <w:rFonts w:ascii="Times New Roman" w:hAnsi="Times New Roman"/>
                <w:szCs w:val="22"/>
              </w:rPr>
            </w:pPr>
            <w:r>
              <w:rPr>
                <w:rFonts w:ascii="Times New Roman" w:hAnsi="Times New Roman"/>
                <w:szCs w:val="22"/>
              </w:rPr>
              <w:t xml:space="preserve">Production des déchets solides gravats, morceaux des bois, ferrailles, etc. issus de la démolition des maisons à </w:t>
            </w:r>
            <w:proofErr w:type="spellStart"/>
            <w:r>
              <w:rPr>
                <w:rFonts w:ascii="Times New Roman" w:hAnsi="Times New Roman"/>
                <w:szCs w:val="22"/>
              </w:rPr>
              <w:t>Funa</w:t>
            </w:r>
            <w:proofErr w:type="spellEnd"/>
          </w:p>
        </w:tc>
        <w:tc>
          <w:tcPr>
            <w:tcW w:w="638" w:type="pct"/>
            <w:vAlign w:val="center"/>
          </w:tcPr>
          <w:p w14:paraId="48FC5D2F" w14:textId="78B4AB89" w:rsidR="00931B49" w:rsidRPr="00B725B9" w:rsidRDefault="00931B49" w:rsidP="00C5663F">
            <w:pPr>
              <w:spacing w:before="0" w:beforeAutospacing="0"/>
              <w:rPr>
                <w:rFonts w:ascii="Times New Roman" w:hAnsi="Times New Roman"/>
                <w:szCs w:val="22"/>
              </w:rPr>
            </w:pPr>
            <w:r>
              <w:rPr>
                <w:rFonts w:ascii="Times New Roman" w:hAnsi="Times New Roman"/>
                <w:szCs w:val="22"/>
              </w:rPr>
              <w:t>Transporter les déchets des déchets sur les sites indiqués par la RASKIN</w:t>
            </w:r>
          </w:p>
        </w:tc>
        <w:tc>
          <w:tcPr>
            <w:tcW w:w="709" w:type="pct"/>
          </w:tcPr>
          <w:p w14:paraId="40B5106B" w14:textId="77777777" w:rsidR="00931B49" w:rsidRDefault="00931B49" w:rsidP="00C5663F">
            <w:pPr>
              <w:spacing w:before="0" w:beforeAutospacing="0"/>
              <w:rPr>
                <w:rFonts w:ascii="Times New Roman" w:hAnsi="Times New Roman"/>
                <w:szCs w:val="22"/>
              </w:rPr>
            </w:pPr>
          </w:p>
          <w:p w14:paraId="24DF1DF4" w14:textId="77777777" w:rsidR="00931B49" w:rsidRDefault="00931B49" w:rsidP="00C5663F">
            <w:pPr>
              <w:spacing w:before="0" w:beforeAutospacing="0"/>
              <w:rPr>
                <w:rFonts w:ascii="Times New Roman" w:hAnsi="Times New Roman"/>
                <w:szCs w:val="22"/>
              </w:rPr>
            </w:pPr>
          </w:p>
          <w:p w14:paraId="392C96FE" w14:textId="6DF1E8EC" w:rsidR="00931B49" w:rsidRDefault="007C26A7" w:rsidP="00C5663F">
            <w:pPr>
              <w:spacing w:before="0" w:beforeAutospacing="0"/>
              <w:rPr>
                <w:rFonts w:ascii="Times New Roman" w:hAnsi="Times New Roman"/>
                <w:szCs w:val="22"/>
              </w:rPr>
            </w:pPr>
            <w:r>
              <w:rPr>
                <w:rFonts w:ascii="Times New Roman" w:hAnsi="Times New Roman"/>
                <w:szCs w:val="22"/>
              </w:rPr>
              <w:t>Quantité</w:t>
            </w:r>
            <w:r w:rsidR="00931B49">
              <w:rPr>
                <w:rFonts w:ascii="Times New Roman" w:hAnsi="Times New Roman"/>
                <w:szCs w:val="22"/>
              </w:rPr>
              <w:t xml:space="preserve"> </w:t>
            </w:r>
            <w:r>
              <w:rPr>
                <w:rFonts w:ascii="Times New Roman" w:hAnsi="Times New Roman"/>
                <w:szCs w:val="22"/>
              </w:rPr>
              <w:t>(</w:t>
            </w:r>
            <w:r w:rsidR="00931B49">
              <w:rPr>
                <w:rFonts w:ascii="Times New Roman" w:hAnsi="Times New Roman"/>
                <w:szCs w:val="22"/>
              </w:rPr>
              <w:t>60 000 m</w:t>
            </w:r>
            <w:r w:rsidR="00931B49">
              <w:rPr>
                <w:rFonts w:ascii="Times New Roman" w:hAnsi="Times New Roman"/>
                <w:szCs w:val="22"/>
                <w:vertAlign w:val="superscript"/>
              </w:rPr>
              <w:t>3</w:t>
            </w:r>
            <w:r>
              <w:rPr>
                <w:rFonts w:ascii="Times New Roman" w:hAnsi="Times New Roman"/>
                <w:szCs w:val="22"/>
              </w:rPr>
              <w:t>)</w:t>
            </w:r>
            <w:r w:rsidR="00931B49">
              <w:rPr>
                <w:rFonts w:ascii="Times New Roman" w:hAnsi="Times New Roman"/>
                <w:szCs w:val="22"/>
                <w:vertAlign w:val="superscript"/>
              </w:rPr>
              <w:t xml:space="preserve"> </w:t>
            </w:r>
            <w:r w:rsidR="00931B49">
              <w:rPr>
                <w:rFonts w:ascii="Times New Roman" w:hAnsi="Times New Roman"/>
                <w:szCs w:val="22"/>
              </w:rPr>
              <w:t xml:space="preserve">des déchets solides issus de la démolition des maisons à </w:t>
            </w:r>
            <w:proofErr w:type="spellStart"/>
            <w:r w:rsidR="00931B49">
              <w:rPr>
                <w:rFonts w:ascii="Times New Roman" w:hAnsi="Times New Roman"/>
                <w:szCs w:val="22"/>
              </w:rPr>
              <w:t>Funa</w:t>
            </w:r>
            <w:proofErr w:type="spellEnd"/>
          </w:p>
          <w:p w14:paraId="2455FBEF" w14:textId="77777777" w:rsidR="00931B49" w:rsidRDefault="00931B49" w:rsidP="00C5663F">
            <w:pPr>
              <w:spacing w:before="0" w:beforeAutospacing="0"/>
              <w:rPr>
                <w:rFonts w:ascii="Times New Roman" w:hAnsi="Times New Roman"/>
                <w:szCs w:val="22"/>
              </w:rPr>
            </w:pPr>
          </w:p>
          <w:p w14:paraId="148FA2FA" w14:textId="5BC0BC3B" w:rsidR="00931B49" w:rsidRPr="00931B49" w:rsidRDefault="00931B49" w:rsidP="00C5663F">
            <w:pPr>
              <w:spacing w:before="0" w:beforeAutospacing="0"/>
              <w:rPr>
                <w:rFonts w:ascii="Times New Roman" w:hAnsi="Times New Roman"/>
                <w:szCs w:val="22"/>
              </w:rPr>
            </w:pPr>
            <w:r>
              <w:rPr>
                <w:rFonts w:ascii="Times New Roman" w:hAnsi="Times New Roman"/>
                <w:szCs w:val="22"/>
              </w:rPr>
              <w:t>Nombre de tonnes de déchets à transporter</w:t>
            </w:r>
            <w:r w:rsidR="007C26A7">
              <w:rPr>
                <w:rFonts w:ascii="Times New Roman" w:hAnsi="Times New Roman"/>
                <w:szCs w:val="22"/>
              </w:rPr>
              <w:t xml:space="preserve"> à la décharge </w:t>
            </w:r>
            <w:proofErr w:type="spellStart"/>
            <w:r w:rsidR="007C26A7">
              <w:rPr>
                <w:rFonts w:ascii="Times New Roman" w:hAnsi="Times New Roman"/>
                <w:szCs w:val="22"/>
              </w:rPr>
              <w:t>Ntela</w:t>
            </w:r>
            <w:proofErr w:type="spellEnd"/>
          </w:p>
        </w:tc>
        <w:tc>
          <w:tcPr>
            <w:tcW w:w="531" w:type="pct"/>
            <w:vAlign w:val="center"/>
          </w:tcPr>
          <w:p w14:paraId="656C0E8F" w14:textId="4F826C21" w:rsidR="00931B49" w:rsidRPr="00B725B9" w:rsidRDefault="00931B49" w:rsidP="00C5663F">
            <w:pPr>
              <w:spacing w:before="0" w:beforeAutospacing="0"/>
              <w:rPr>
                <w:rFonts w:ascii="Times New Roman" w:hAnsi="Times New Roman"/>
                <w:szCs w:val="22"/>
              </w:rPr>
            </w:pPr>
            <w:r>
              <w:rPr>
                <w:rFonts w:ascii="Times New Roman" w:hAnsi="Times New Roman"/>
                <w:szCs w:val="22"/>
              </w:rPr>
              <w:t>Avant les travaux</w:t>
            </w:r>
          </w:p>
        </w:tc>
        <w:tc>
          <w:tcPr>
            <w:tcW w:w="487" w:type="pct"/>
            <w:vAlign w:val="center"/>
          </w:tcPr>
          <w:p w14:paraId="7D77778F" w14:textId="1B8DCED0" w:rsidR="00931B49" w:rsidRPr="00B725B9" w:rsidRDefault="00931B49" w:rsidP="00C5663F">
            <w:pPr>
              <w:spacing w:before="0" w:beforeAutospacing="0"/>
              <w:rPr>
                <w:rFonts w:ascii="Times New Roman" w:hAnsi="Times New Roman"/>
                <w:szCs w:val="22"/>
              </w:rPr>
            </w:pPr>
            <w:r>
              <w:rPr>
                <w:rFonts w:ascii="Times New Roman" w:hAnsi="Times New Roman"/>
                <w:szCs w:val="22"/>
              </w:rPr>
              <w:t>PM</w:t>
            </w:r>
          </w:p>
        </w:tc>
        <w:tc>
          <w:tcPr>
            <w:tcW w:w="400" w:type="pct"/>
          </w:tcPr>
          <w:p w14:paraId="45350D03" w14:textId="77777777" w:rsidR="00931B49" w:rsidRPr="00B725B9" w:rsidRDefault="00931B49" w:rsidP="00C5663F">
            <w:pPr>
              <w:spacing w:before="0" w:beforeAutospacing="0"/>
              <w:rPr>
                <w:rFonts w:ascii="Times New Roman" w:hAnsi="Times New Roman"/>
                <w:szCs w:val="22"/>
              </w:rPr>
            </w:pPr>
          </w:p>
          <w:p w14:paraId="1F41118C" w14:textId="77777777" w:rsidR="00931B49" w:rsidRPr="00B725B9" w:rsidRDefault="00931B49" w:rsidP="00C5663F">
            <w:pPr>
              <w:spacing w:before="0" w:beforeAutospacing="0"/>
              <w:rPr>
                <w:rFonts w:ascii="Times New Roman" w:hAnsi="Times New Roman"/>
                <w:szCs w:val="22"/>
              </w:rPr>
            </w:pPr>
          </w:p>
          <w:p w14:paraId="1E4AD917" w14:textId="77777777" w:rsidR="00931B49" w:rsidRPr="00B725B9" w:rsidRDefault="00931B49" w:rsidP="00C5663F">
            <w:pPr>
              <w:spacing w:before="0" w:beforeAutospacing="0"/>
              <w:rPr>
                <w:rFonts w:ascii="Times New Roman" w:hAnsi="Times New Roman"/>
                <w:szCs w:val="22"/>
              </w:rPr>
            </w:pPr>
          </w:p>
          <w:p w14:paraId="387707CB" w14:textId="77777777" w:rsidR="00931B49" w:rsidRPr="00B725B9" w:rsidRDefault="00931B49" w:rsidP="00C5663F">
            <w:pPr>
              <w:spacing w:before="0" w:beforeAutospacing="0"/>
              <w:rPr>
                <w:rFonts w:ascii="Times New Roman" w:hAnsi="Times New Roman"/>
                <w:szCs w:val="22"/>
              </w:rPr>
            </w:pPr>
          </w:p>
          <w:p w14:paraId="4972D8AD" w14:textId="77777777" w:rsidR="00931B49" w:rsidRPr="00B725B9" w:rsidRDefault="00931B49" w:rsidP="00C5663F">
            <w:pPr>
              <w:spacing w:before="0" w:beforeAutospacing="0"/>
              <w:rPr>
                <w:rFonts w:ascii="Times New Roman" w:hAnsi="Times New Roman"/>
                <w:szCs w:val="22"/>
              </w:rPr>
            </w:pPr>
          </w:p>
          <w:p w14:paraId="55EF4E32" w14:textId="77777777" w:rsidR="00931B49" w:rsidRPr="00B725B9" w:rsidRDefault="00931B49" w:rsidP="00C5663F">
            <w:pPr>
              <w:spacing w:before="0" w:beforeAutospacing="0"/>
              <w:rPr>
                <w:rFonts w:ascii="Times New Roman" w:hAnsi="Times New Roman"/>
                <w:szCs w:val="22"/>
              </w:rPr>
            </w:pPr>
          </w:p>
          <w:p w14:paraId="5897BCD6" w14:textId="77777777" w:rsidR="00931B49" w:rsidRPr="00B725B9" w:rsidRDefault="00931B49" w:rsidP="00C5663F">
            <w:pPr>
              <w:spacing w:before="0" w:beforeAutospacing="0"/>
              <w:rPr>
                <w:rFonts w:ascii="Times New Roman" w:hAnsi="Times New Roman"/>
                <w:szCs w:val="22"/>
              </w:rPr>
            </w:pPr>
          </w:p>
          <w:p w14:paraId="6B32B390" w14:textId="5034546E"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131F9D04" w14:textId="0297CF04"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Entreprises chargées des travaux, autres prestataires de </w:t>
            </w:r>
            <w:proofErr w:type="gramStart"/>
            <w:r w:rsidRPr="00B725B9">
              <w:rPr>
                <w:rFonts w:ascii="Times New Roman" w:hAnsi="Times New Roman"/>
                <w:szCs w:val="22"/>
              </w:rPr>
              <w:t>services  ONG</w:t>
            </w:r>
            <w:proofErr w:type="gramEnd"/>
            <w:r w:rsidRPr="00B725B9">
              <w:rPr>
                <w:rFonts w:ascii="Times New Roman" w:hAnsi="Times New Roman"/>
                <w:szCs w:val="22"/>
              </w:rPr>
              <w:t xml:space="preserve"> REEJER </w:t>
            </w:r>
          </w:p>
        </w:tc>
        <w:tc>
          <w:tcPr>
            <w:tcW w:w="575" w:type="pct"/>
            <w:vAlign w:val="center"/>
          </w:tcPr>
          <w:p w14:paraId="14ED71C5" w14:textId="228AD6BB" w:rsidR="00931B49" w:rsidRPr="00B725B9" w:rsidRDefault="00931B49" w:rsidP="00C5663F">
            <w:pPr>
              <w:rPr>
                <w:rFonts w:ascii="Times New Roman" w:hAnsi="Times New Roman"/>
                <w:szCs w:val="22"/>
              </w:rPr>
            </w:pPr>
            <w:r w:rsidRPr="00B725B9">
              <w:rPr>
                <w:rFonts w:ascii="Times New Roman" w:hAnsi="Times New Roman"/>
                <w:szCs w:val="22"/>
              </w:rPr>
              <w:t xml:space="preserve">UCM, CI, ACE, CDUK, OVD, </w:t>
            </w:r>
            <w:r>
              <w:rPr>
                <w:rFonts w:ascii="Times New Roman" w:hAnsi="Times New Roman"/>
                <w:szCs w:val="22"/>
              </w:rPr>
              <w:t xml:space="preserve">SNEL, RASKIN, </w:t>
            </w:r>
            <w:r w:rsidRPr="00B725B9">
              <w:rPr>
                <w:rFonts w:ascii="Times New Roman" w:hAnsi="Times New Roman"/>
                <w:szCs w:val="22"/>
              </w:rPr>
              <w:t>Communes de Kalamu, Barumbu et Limete</w:t>
            </w:r>
          </w:p>
          <w:p w14:paraId="3ED7661D" w14:textId="77777777" w:rsidR="00931B49" w:rsidRPr="00B725B9" w:rsidRDefault="00931B49" w:rsidP="00C5663F">
            <w:pPr>
              <w:rPr>
                <w:rFonts w:ascii="Times New Roman" w:hAnsi="Times New Roman"/>
                <w:szCs w:val="22"/>
              </w:rPr>
            </w:pPr>
          </w:p>
        </w:tc>
      </w:tr>
      <w:tr w:rsidR="00916A51" w:rsidRPr="00B725B9" w14:paraId="591C382F" w14:textId="77777777" w:rsidTr="00916A51">
        <w:trPr>
          <w:jc w:val="center"/>
        </w:trPr>
        <w:tc>
          <w:tcPr>
            <w:tcW w:w="618" w:type="pct"/>
            <w:vMerge/>
            <w:vAlign w:val="center"/>
          </w:tcPr>
          <w:p w14:paraId="5DAC3E73" w14:textId="77777777" w:rsidR="00931B49" w:rsidRPr="00B725B9" w:rsidRDefault="00931B49" w:rsidP="00C5663F">
            <w:pPr>
              <w:spacing w:before="0" w:beforeAutospacing="0"/>
              <w:rPr>
                <w:rFonts w:ascii="Times New Roman" w:hAnsi="Times New Roman"/>
                <w:szCs w:val="22"/>
              </w:rPr>
            </w:pPr>
          </w:p>
        </w:tc>
        <w:tc>
          <w:tcPr>
            <w:tcW w:w="602" w:type="pct"/>
            <w:vAlign w:val="center"/>
          </w:tcPr>
          <w:p w14:paraId="33E49E04" w14:textId="731272AC"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Risque de perte de végétation naturelle </w:t>
            </w:r>
            <w:r>
              <w:rPr>
                <w:rFonts w:ascii="Times New Roman" w:hAnsi="Times New Roman"/>
                <w:szCs w:val="22"/>
              </w:rPr>
              <w:t xml:space="preserve">dans les emprises du site </w:t>
            </w:r>
            <w:proofErr w:type="spellStart"/>
            <w:r>
              <w:rPr>
                <w:rFonts w:ascii="Times New Roman" w:hAnsi="Times New Roman"/>
                <w:szCs w:val="22"/>
              </w:rPr>
              <w:t>Funa</w:t>
            </w:r>
            <w:proofErr w:type="spellEnd"/>
            <w:r w:rsidRPr="00B725B9">
              <w:rPr>
                <w:rFonts w:ascii="Times New Roman" w:hAnsi="Times New Roman"/>
                <w:szCs w:val="22"/>
              </w:rPr>
              <w:t xml:space="preserve"> et </w:t>
            </w:r>
            <w:r>
              <w:rPr>
                <w:rFonts w:ascii="Times New Roman" w:hAnsi="Times New Roman"/>
                <w:szCs w:val="22"/>
              </w:rPr>
              <w:t xml:space="preserve">voies </w:t>
            </w:r>
            <w:r w:rsidRPr="00B725B9">
              <w:rPr>
                <w:rFonts w:ascii="Times New Roman" w:hAnsi="Times New Roman"/>
                <w:szCs w:val="22"/>
              </w:rPr>
              <w:t>d’accès</w:t>
            </w:r>
          </w:p>
        </w:tc>
        <w:tc>
          <w:tcPr>
            <w:tcW w:w="638" w:type="pct"/>
            <w:vAlign w:val="center"/>
          </w:tcPr>
          <w:p w14:paraId="648EC9EE"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Limiter au strict minimum le débroussaillage et de défrichement des emprises des pistes et de la base chantier ;</w:t>
            </w:r>
          </w:p>
          <w:p w14:paraId="54E59E6E" w14:textId="77777777" w:rsidR="00931B49" w:rsidRPr="00B725B9" w:rsidRDefault="00931B49" w:rsidP="00C5663F">
            <w:pPr>
              <w:spacing w:before="0" w:beforeAutospacing="0"/>
              <w:rPr>
                <w:rFonts w:ascii="Times New Roman" w:hAnsi="Times New Roman"/>
                <w:szCs w:val="22"/>
              </w:rPr>
            </w:pPr>
          </w:p>
          <w:p w14:paraId="07FBBC2E"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Se conformer aux procédures définies dans le Code forestier (recherche d’autorisation de défrichement/abatta</w:t>
            </w:r>
            <w:r w:rsidRPr="00B725B9">
              <w:rPr>
                <w:rFonts w:ascii="Times New Roman" w:hAnsi="Times New Roman"/>
                <w:szCs w:val="22"/>
              </w:rPr>
              <w:lastRenderedPageBreak/>
              <w:t>ge, acquittement de la taxe d’abattage) ;</w:t>
            </w:r>
          </w:p>
          <w:p w14:paraId="5F6ED87F" w14:textId="77777777" w:rsidR="00931B49" w:rsidRPr="00B725B9" w:rsidRDefault="00931B49" w:rsidP="00C5663F">
            <w:pPr>
              <w:spacing w:before="0" w:beforeAutospacing="0"/>
              <w:rPr>
                <w:rFonts w:ascii="Times New Roman" w:hAnsi="Times New Roman"/>
                <w:szCs w:val="22"/>
              </w:rPr>
            </w:pPr>
          </w:p>
          <w:p w14:paraId="3A746B49"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Développer un programme de reboisement compensatoire en fonction des superficies déboisées.</w:t>
            </w:r>
          </w:p>
        </w:tc>
        <w:tc>
          <w:tcPr>
            <w:tcW w:w="709" w:type="pct"/>
            <w:vAlign w:val="center"/>
          </w:tcPr>
          <w:p w14:paraId="0D7E5A86" w14:textId="77777777" w:rsidR="00931B49" w:rsidRDefault="00931B49" w:rsidP="00C5663F">
            <w:pPr>
              <w:spacing w:before="0" w:beforeAutospacing="0"/>
              <w:contextualSpacing/>
              <w:rPr>
                <w:rFonts w:ascii="Times New Roman" w:hAnsi="Times New Roman"/>
                <w:szCs w:val="22"/>
              </w:rPr>
            </w:pPr>
            <w:r w:rsidRPr="00B725B9">
              <w:rPr>
                <w:rFonts w:ascii="Times New Roman" w:hAnsi="Times New Roman"/>
                <w:szCs w:val="22"/>
              </w:rPr>
              <w:lastRenderedPageBreak/>
              <w:t>Superficie reboisée par rapport aux superficies défrichées.</w:t>
            </w:r>
          </w:p>
          <w:p w14:paraId="3807795B" w14:textId="77777777" w:rsidR="007C26A7" w:rsidRDefault="007C26A7" w:rsidP="00C5663F">
            <w:pPr>
              <w:spacing w:before="0" w:beforeAutospacing="0"/>
              <w:contextualSpacing/>
              <w:rPr>
                <w:rFonts w:ascii="Times New Roman" w:hAnsi="Times New Roman"/>
                <w:szCs w:val="22"/>
              </w:rPr>
            </w:pPr>
          </w:p>
          <w:p w14:paraId="1E125A58" w14:textId="77777777" w:rsidR="007C26A7" w:rsidRDefault="007C26A7" w:rsidP="00C5663F">
            <w:pPr>
              <w:spacing w:before="0" w:beforeAutospacing="0"/>
              <w:contextualSpacing/>
              <w:rPr>
                <w:rFonts w:ascii="Times New Roman" w:hAnsi="Times New Roman"/>
                <w:szCs w:val="22"/>
              </w:rPr>
            </w:pPr>
          </w:p>
          <w:p w14:paraId="7F00A1B8" w14:textId="77777777" w:rsidR="007C26A7" w:rsidRDefault="007C26A7" w:rsidP="00C5663F">
            <w:pPr>
              <w:spacing w:before="0" w:beforeAutospacing="0"/>
              <w:contextualSpacing/>
              <w:rPr>
                <w:rFonts w:ascii="Times New Roman" w:hAnsi="Times New Roman"/>
                <w:szCs w:val="22"/>
              </w:rPr>
            </w:pPr>
          </w:p>
          <w:p w14:paraId="46176A44" w14:textId="77777777" w:rsidR="007C26A7" w:rsidRDefault="007C26A7" w:rsidP="00C5663F">
            <w:pPr>
              <w:spacing w:before="0" w:beforeAutospacing="0"/>
              <w:contextualSpacing/>
              <w:rPr>
                <w:rFonts w:ascii="Times New Roman" w:hAnsi="Times New Roman"/>
                <w:szCs w:val="22"/>
              </w:rPr>
            </w:pPr>
            <w:r>
              <w:rPr>
                <w:rFonts w:ascii="Times New Roman" w:hAnsi="Times New Roman"/>
                <w:szCs w:val="22"/>
              </w:rPr>
              <w:t>Présence d’un permis de coupe d’arbre obtenu à la Coordination provinciale de l’environnement (CPE)</w:t>
            </w:r>
          </w:p>
          <w:p w14:paraId="79E3E1D0" w14:textId="77777777" w:rsidR="007C26A7" w:rsidRDefault="007C26A7" w:rsidP="00C5663F">
            <w:pPr>
              <w:spacing w:before="0" w:beforeAutospacing="0"/>
              <w:contextualSpacing/>
              <w:rPr>
                <w:rFonts w:ascii="Times New Roman" w:hAnsi="Times New Roman"/>
                <w:szCs w:val="22"/>
              </w:rPr>
            </w:pPr>
          </w:p>
          <w:p w14:paraId="2C462C8C" w14:textId="77777777" w:rsidR="007C26A7" w:rsidRDefault="007C26A7" w:rsidP="00C5663F">
            <w:pPr>
              <w:spacing w:before="0" w:beforeAutospacing="0"/>
              <w:contextualSpacing/>
              <w:rPr>
                <w:rFonts w:ascii="Times New Roman" w:hAnsi="Times New Roman"/>
                <w:szCs w:val="22"/>
              </w:rPr>
            </w:pPr>
          </w:p>
          <w:p w14:paraId="1F449F9F" w14:textId="7C9B90C9" w:rsidR="007C26A7" w:rsidRPr="00B725B9" w:rsidRDefault="007C26A7" w:rsidP="00C5663F">
            <w:pPr>
              <w:spacing w:before="0" w:beforeAutospacing="0"/>
              <w:contextualSpacing/>
              <w:rPr>
                <w:rFonts w:ascii="Times New Roman" w:hAnsi="Times New Roman"/>
                <w:szCs w:val="22"/>
              </w:rPr>
            </w:pPr>
            <w:r>
              <w:rPr>
                <w:rFonts w:ascii="Times New Roman" w:hAnsi="Times New Roman"/>
                <w:szCs w:val="22"/>
              </w:rPr>
              <w:t>Nombre d’arbres à croissance rapide plantés sur le site pour le reboisement compensatoire</w:t>
            </w:r>
          </w:p>
        </w:tc>
        <w:tc>
          <w:tcPr>
            <w:tcW w:w="531" w:type="pct"/>
            <w:vAlign w:val="center"/>
          </w:tcPr>
          <w:p w14:paraId="26AC50E8" w14:textId="77777777" w:rsidR="00931B49" w:rsidRPr="00B725B9" w:rsidRDefault="00931B49" w:rsidP="00C5663F">
            <w:pPr>
              <w:spacing w:before="0" w:beforeAutospacing="0"/>
              <w:contextualSpacing/>
              <w:rPr>
                <w:rFonts w:ascii="Times New Roman" w:hAnsi="Times New Roman"/>
                <w:szCs w:val="22"/>
              </w:rPr>
            </w:pPr>
            <w:r w:rsidRPr="00B725B9">
              <w:rPr>
                <w:rFonts w:ascii="Times New Roman" w:hAnsi="Times New Roman"/>
                <w:szCs w:val="22"/>
              </w:rPr>
              <w:lastRenderedPageBreak/>
              <w:t>Avant démarrage des travaux de libération d’emprises.</w:t>
            </w:r>
          </w:p>
        </w:tc>
        <w:tc>
          <w:tcPr>
            <w:tcW w:w="487" w:type="pct"/>
            <w:vAlign w:val="center"/>
          </w:tcPr>
          <w:p w14:paraId="3BA8AC53"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Taxe et redevance d’abattage : </w:t>
            </w:r>
          </w:p>
          <w:p w14:paraId="50E7B009" w14:textId="77777777" w:rsidR="00931B49" w:rsidRPr="00B725B9" w:rsidRDefault="00931B49" w:rsidP="00C5663F">
            <w:pPr>
              <w:spacing w:before="0" w:beforeAutospacing="0"/>
              <w:rPr>
                <w:rFonts w:ascii="Times New Roman" w:hAnsi="Times New Roman"/>
                <w:szCs w:val="22"/>
              </w:rPr>
            </w:pPr>
          </w:p>
          <w:p w14:paraId="635938D6" w14:textId="47F5FC21"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Reboisement avec les arbres à croissance rapide et les vétivers. Forfait de </w:t>
            </w:r>
            <w:r>
              <w:rPr>
                <w:rFonts w:ascii="Times New Roman" w:hAnsi="Times New Roman"/>
                <w:b/>
                <w:szCs w:val="22"/>
              </w:rPr>
              <w:t>5</w:t>
            </w:r>
            <w:r w:rsidRPr="00B725B9">
              <w:rPr>
                <w:rFonts w:ascii="Times New Roman" w:hAnsi="Times New Roman"/>
                <w:b/>
                <w:szCs w:val="22"/>
              </w:rPr>
              <w:t>0 000 USD</w:t>
            </w:r>
          </w:p>
          <w:p w14:paraId="70E65556" w14:textId="77777777" w:rsidR="00931B49" w:rsidRPr="00B725B9" w:rsidRDefault="00931B49" w:rsidP="00C5663F">
            <w:pPr>
              <w:spacing w:before="0" w:beforeAutospacing="0"/>
              <w:rPr>
                <w:rFonts w:ascii="Times New Roman" w:hAnsi="Times New Roman"/>
                <w:szCs w:val="22"/>
              </w:rPr>
            </w:pPr>
          </w:p>
        </w:tc>
        <w:tc>
          <w:tcPr>
            <w:tcW w:w="400" w:type="pct"/>
          </w:tcPr>
          <w:p w14:paraId="4F64BE26" w14:textId="77777777" w:rsidR="00931B49" w:rsidRPr="00B725B9" w:rsidRDefault="00931B49" w:rsidP="00C5663F">
            <w:pPr>
              <w:spacing w:before="0" w:beforeAutospacing="0"/>
              <w:rPr>
                <w:rFonts w:ascii="Times New Roman" w:hAnsi="Times New Roman"/>
                <w:szCs w:val="22"/>
              </w:rPr>
            </w:pPr>
          </w:p>
          <w:p w14:paraId="66DFA606" w14:textId="77777777" w:rsidR="00931B49" w:rsidRPr="00B725B9" w:rsidRDefault="00931B49" w:rsidP="00C5663F">
            <w:pPr>
              <w:spacing w:before="0" w:beforeAutospacing="0"/>
              <w:rPr>
                <w:rFonts w:ascii="Times New Roman" w:hAnsi="Times New Roman"/>
                <w:szCs w:val="22"/>
              </w:rPr>
            </w:pPr>
          </w:p>
          <w:p w14:paraId="2CF11570" w14:textId="77777777" w:rsidR="00931B49" w:rsidRPr="00B725B9" w:rsidRDefault="00931B49" w:rsidP="00C5663F">
            <w:pPr>
              <w:spacing w:before="0" w:beforeAutospacing="0"/>
              <w:rPr>
                <w:rFonts w:ascii="Times New Roman" w:hAnsi="Times New Roman"/>
                <w:szCs w:val="22"/>
              </w:rPr>
            </w:pPr>
          </w:p>
          <w:p w14:paraId="37D03AB0" w14:textId="77777777" w:rsidR="00931B49" w:rsidRPr="00B725B9" w:rsidRDefault="00931B49" w:rsidP="00C5663F">
            <w:pPr>
              <w:spacing w:before="0" w:beforeAutospacing="0"/>
              <w:rPr>
                <w:rFonts w:ascii="Times New Roman" w:hAnsi="Times New Roman"/>
                <w:szCs w:val="22"/>
              </w:rPr>
            </w:pPr>
          </w:p>
          <w:p w14:paraId="4A6832FA" w14:textId="77777777" w:rsidR="00931B49" w:rsidRPr="00B725B9" w:rsidRDefault="00931B49" w:rsidP="00C5663F">
            <w:pPr>
              <w:spacing w:before="0" w:beforeAutospacing="0"/>
              <w:rPr>
                <w:rFonts w:ascii="Times New Roman" w:hAnsi="Times New Roman"/>
                <w:szCs w:val="22"/>
              </w:rPr>
            </w:pPr>
          </w:p>
          <w:p w14:paraId="1A786DC6" w14:textId="77777777" w:rsidR="00931B49" w:rsidRPr="00B725B9" w:rsidRDefault="00931B49" w:rsidP="00C5663F">
            <w:pPr>
              <w:spacing w:before="0" w:beforeAutospacing="0"/>
              <w:rPr>
                <w:rFonts w:ascii="Times New Roman" w:hAnsi="Times New Roman"/>
                <w:szCs w:val="22"/>
              </w:rPr>
            </w:pPr>
          </w:p>
          <w:p w14:paraId="19180D50" w14:textId="77777777" w:rsidR="00931B49" w:rsidRPr="00B725B9" w:rsidRDefault="00931B49" w:rsidP="00C5663F">
            <w:pPr>
              <w:spacing w:before="0" w:beforeAutospacing="0"/>
              <w:rPr>
                <w:rFonts w:ascii="Times New Roman" w:hAnsi="Times New Roman"/>
                <w:szCs w:val="22"/>
              </w:rPr>
            </w:pPr>
          </w:p>
          <w:p w14:paraId="4AC37B5F"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4860C606" w14:textId="6EF535B2"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Entreprises chargées des travaux, autres prestataires de </w:t>
            </w:r>
            <w:proofErr w:type="gramStart"/>
            <w:r w:rsidRPr="00B725B9">
              <w:rPr>
                <w:rFonts w:ascii="Times New Roman" w:hAnsi="Times New Roman"/>
                <w:szCs w:val="22"/>
              </w:rPr>
              <w:t>services  ONG</w:t>
            </w:r>
            <w:proofErr w:type="gramEnd"/>
            <w:r w:rsidRPr="00B725B9">
              <w:rPr>
                <w:rFonts w:ascii="Times New Roman" w:hAnsi="Times New Roman"/>
                <w:szCs w:val="22"/>
              </w:rPr>
              <w:t xml:space="preserve"> REEJER </w:t>
            </w:r>
          </w:p>
        </w:tc>
        <w:tc>
          <w:tcPr>
            <w:tcW w:w="575" w:type="pct"/>
            <w:vAlign w:val="center"/>
          </w:tcPr>
          <w:p w14:paraId="5019E5C6" w14:textId="442DD268" w:rsidR="00931B49" w:rsidRPr="00B725B9" w:rsidRDefault="00931B49" w:rsidP="00C5663F">
            <w:pPr>
              <w:rPr>
                <w:rFonts w:ascii="Times New Roman" w:hAnsi="Times New Roman"/>
                <w:szCs w:val="22"/>
              </w:rPr>
            </w:pPr>
            <w:r w:rsidRPr="00B725B9">
              <w:rPr>
                <w:rFonts w:ascii="Times New Roman" w:hAnsi="Times New Roman"/>
                <w:szCs w:val="22"/>
              </w:rPr>
              <w:t xml:space="preserve">UCM, CI, ACE, CDUK, OVD, </w:t>
            </w:r>
            <w:r>
              <w:rPr>
                <w:rFonts w:ascii="Times New Roman" w:hAnsi="Times New Roman"/>
                <w:szCs w:val="22"/>
              </w:rPr>
              <w:t xml:space="preserve">SNEL, </w:t>
            </w:r>
            <w:r w:rsidRPr="00B725B9">
              <w:rPr>
                <w:rFonts w:ascii="Times New Roman" w:hAnsi="Times New Roman"/>
                <w:szCs w:val="22"/>
              </w:rPr>
              <w:t>Communes de Kalamu, Barumbu et Limete</w:t>
            </w:r>
          </w:p>
          <w:p w14:paraId="7C22AB8D" w14:textId="77777777" w:rsidR="00931B49" w:rsidRPr="00B725B9" w:rsidRDefault="00931B49" w:rsidP="00C5663F">
            <w:pPr>
              <w:spacing w:before="0" w:beforeAutospacing="0"/>
              <w:rPr>
                <w:rFonts w:ascii="Times New Roman" w:hAnsi="Times New Roman"/>
                <w:szCs w:val="22"/>
              </w:rPr>
            </w:pPr>
          </w:p>
        </w:tc>
      </w:tr>
      <w:tr w:rsidR="00916A51" w:rsidRPr="00B725B9" w14:paraId="40E3ADA9" w14:textId="77777777" w:rsidTr="00916A51">
        <w:trPr>
          <w:trHeight w:val="2208"/>
          <w:jc w:val="center"/>
        </w:trPr>
        <w:tc>
          <w:tcPr>
            <w:tcW w:w="618" w:type="pct"/>
            <w:vMerge/>
            <w:vAlign w:val="center"/>
          </w:tcPr>
          <w:p w14:paraId="4AF948B5" w14:textId="77777777" w:rsidR="00931B49" w:rsidRPr="00B725B9" w:rsidRDefault="00931B49" w:rsidP="00C5663F">
            <w:pPr>
              <w:spacing w:before="0" w:beforeAutospacing="0"/>
              <w:rPr>
                <w:rFonts w:ascii="Times New Roman" w:hAnsi="Times New Roman"/>
                <w:b/>
                <w:i/>
                <w:szCs w:val="22"/>
              </w:rPr>
            </w:pPr>
          </w:p>
        </w:tc>
        <w:tc>
          <w:tcPr>
            <w:tcW w:w="602" w:type="pct"/>
            <w:vAlign w:val="center"/>
          </w:tcPr>
          <w:p w14:paraId="586732E6" w14:textId="27E2D1CD"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Risques d’inondation au niveau de la rivière </w:t>
            </w:r>
            <w:proofErr w:type="spellStart"/>
            <w:r w:rsidRPr="00B725B9">
              <w:rPr>
                <w:rFonts w:ascii="Times New Roman" w:hAnsi="Times New Roman"/>
                <w:szCs w:val="22"/>
              </w:rPr>
              <w:t>Funa</w:t>
            </w:r>
            <w:proofErr w:type="spellEnd"/>
          </w:p>
        </w:tc>
        <w:tc>
          <w:tcPr>
            <w:tcW w:w="638" w:type="pct"/>
            <w:vAlign w:val="center"/>
          </w:tcPr>
          <w:p w14:paraId="0A189805" w14:textId="13D8ED6C"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Protéger (endiguement...) les deux berges de la rivière </w:t>
            </w:r>
            <w:proofErr w:type="spellStart"/>
            <w:r w:rsidRPr="00B725B9">
              <w:rPr>
                <w:rFonts w:ascii="Times New Roman" w:hAnsi="Times New Roman"/>
                <w:szCs w:val="22"/>
              </w:rPr>
              <w:t>Funa</w:t>
            </w:r>
            <w:proofErr w:type="spellEnd"/>
            <w:r w:rsidRPr="00B725B9">
              <w:rPr>
                <w:rFonts w:ascii="Times New Roman" w:hAnsi="Times New Roman"/>
                <w:szCs w:val="22"/>
              </w:rPr>
              <w:t xml:space="preserve"> pour pallier tout risque de débordement, d’inondation et d’érosion. </w:t>
            </w:r>
          </w:p>
        </w:tc>
        <w:tc>
          <w:tcPr>
            <w:tcW w:w="709" w:type="pct"/>
          </w:tcPr>
          <w:p w14:paraId="6C8CB1F5" w14:textId="56CA32BA"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Nombre de « m » protégés des berges de la rivière </w:t>
            </w:r>
            <w:proofErr w:type="spellStart"/>
            <w:r w:rsidRPr="00B725B9">
              <w:rPr>
                <w:rFonts w:ascii="Times New Roman" w:hAnsi="Times New Roman"/>
                <w:szCs w:val="22"/>
              </w:rPr>
              <w:t>Funa</w:t>
            </w:r>
            <w:proofErr w:type="spellEnd"/>
            <w:r w:rsidRPr="00B725B9">
              <w:rPr>
                <w:rFonts w:ascii="Times New Roman" w:hAnsi="Times New Roman"/>
                <w:szCs w:val="22"/>
              </w:rPr>
              <w:t>.</w:t>
            </w:r>
          </w:p>
        </w:tc>
        <w:tc>
          <w:tcPr>
            <w:tcW w:w="531" w:type="pct"/>
            <w:vAlign w:val="center"/>
          </w:tcPr>
          <w:p w14:paraId="6C940268"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Durant toute la phase des travaux</w:t>
            </w:r>
            <w:r w:rsidRPr="00B725B9" w:rsidDel="005F06C8">
              <w:rPr>
                <w:rFonts w:ascii="Times New Roman" w:hAnsi="Times New Roman"/>
                <w:szCs w:val="22"/>
              </w:rPr>
              <w:t xml:space="preserve"> </w:t>
            </w:r>
          </w:p>
        </w:tc>
        <w:tc>
          <w:tcPr>
            <w:tcW w:w="487" w:type="pct"/>
            <w:vAlign w:val="center"/>
          </w:tcPr>
          <w:p w14:paraId="052D3A1C"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Inclus dans le marché de l’entreprise</w:t>
            </w:r>
          </w:p>
        </w:tc>
        <w:tc>
          <w:tcPr>
            <w:tcW w:w="400" w:type="pct"/>
          </w:tcPr>
          <w:p w14:paraId="331AEE0F" w14:textId="77777777" w:rsidR="00931B49" w:rsidRPr="00B725B9" w:rsidRDefault="00931B49" w:rsidP="00C5663F">
            <w:pPr>
              <w:spacing w:before="0" w:beforeAutospacing="0"/>
              <w:rPr>
                <w:rFonts w:ascii="Times New Roman" w:hAnsi="Times New Roman"/>
                <w:szCs w:val="22"/>
              </w:rPr>
            </w:pPr>
          </w:p>
          <w:p w14:paraId="2B2B7D88"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3E7B9A35" w14:textId="1F6F2F3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Entreprises chargées des travaux, autres prestataires de </w:t>
            </w:r>
            <w:proofErr w:type="gramStart"/>
            <w:r w:rsidRPr="00B725B9">
              <w:rPr>
                <w:rFonts w:ascii="Times New Roman" w:hAnsi="Times New Roman"/>
                <w:szCs w:val="22"/>
              </w:rPr>
              <w:t>services  ONG</w:t>
            </w:r>
            <w:proofErr w:type="gramEnd"/>
            <w:r w:rsidRPr="00B725B9">
              <w:rPr>
                <w:rFonts w:ascii="Times New Roman" w:hAnsi="Times New Roman"/>
                <w:szCs w:val="22"/>
              </w:rPr>
              <w:t xml:space="preserve"> REEJER </w:t>
            </w:r>
          </w:p>
        </w:tc>
        <w:tc>
          <w:tcPr>
            <w:tcW w:w="575" w:type="pct"/>
            <w:vAlign w:val="center"/>
          </w:tcPr>
          <w:p w14:paraId="0773268D" w14:textId="160C3BF9" w:rsidR="00931B49" w:rsidRPr="00B725B9" w:rsidRDefault="00931B49" w:rsidP="00C5663F">
            <w:pPr>
              <w:rPr>
                <w:rFonts w:ascii="Times New Roman" w:hAnsi="Times New Roman"/>
                <w:szCs w:val="22"/>
              </w:rPr>
            </w:pPr>
            <w:r w:rsidRPr="00B725B9">
              <w:rPr>
                <w:rFonts w:ascii="Times New Roman" w:hAnsi="Times New Roman"/>
                <w:szCs w:val="22"/>
              </w:rPr>
              <w:t xml:space="preserve">UCM, CI, ACE, CDUK, OVD, </w:t>
            </w:r>
            <w:r>
              <w:rPr>
                <w:rFonts w:ascii="Times New Roman" w:hAnsi="Times New Roman"/>
                <w:szCs w:val="22"/>
              </w:rPr>
              <w:t xml:space="preserve">SNEL, </w:t>
            </w:r>
            <w:r w:rsidRPr="00B725B9">
              <w:rPr>
                <w:rFonts w:ascii="Times New Roman" w:hAnsi="Times New Roman"/>
                <w:szCs w:val="22"/>
              </w:rPr>
              <w:t>Communes de Kalamu, Barumbu et Limete</w:t>
            </w:r>
          </w:p>
          <w:p w14:paraId="3A5097FE" w14:textId="77777777" w:rsidR="00931B49" w:rsidRPr="00B725B9" w:rsidRDefault="00931B49" w:rsidP="00C5663F">
            <w:pPr>
              <w:spacing w:before="0" w:beforeAutospacing="0"/>
              <w:rPr>
                <w:rFonts w:ascii="Times New Roman" w:hAnsi="Times New Roman"/>
                <w:szCs w:val="22"/>
              </w:rPr>
            </w:pPr>
          </w:p>
        </w:tc>
      </w:tr>
      <w:tr w:rsidR="00916A51" w:rsidRPr="00B725B9" w14:paraId="2D64F10B" w14:textId="77777777" w:rsidTr="00916A51">
        <w:trPr>
          <w:trHeight w:val="503"/>
          <w:jc w:val="center"/>
        </w:trPr>
        <w:tc>
          <w:tcPr>
            <w:tcW w:w="618" w:type="pct"/>
            <w:vMerge/>
            <w:vAlign w:val="center"/>
          </w:tcPr>
          <w:p w14:paraId="798A03AF" w14:textId="77777777" w:rsidR="00931B49" w:rsidRPr="00B725B9" w:rsidRDefault="00931B49" w:rsidP="00C5663F">
            <w:pPr>
              <w:spacing w:before="0" w:beforeAutospacing="0"/>
              <w:rPr>
                <w:rFonts w:ascii="Times New Roman" w:hAnsi="Times New Roman"/>
                <w:b/>
                <w:i/>
                <w:szCs w:val="22"/>
              </w:rPr>
            </w:pPr>
          </w:p>
        </w:tc>
        <w:tc>
          <w:tcPr>
            <w:tcW w:w="602" w:type="pct"/>
            <w:vAlign w:val="center"/>
          </w:tcPr>
          <w:p w14:paraId="3EBC41DE" w14:textId="09F3B79A" w:rsidR="00931B49" w:rsidRPr="00B725B9" w:rsidDel="005F06C8" w:rsidRDefault="00931B49" w:rsidP="00C5663F">
            <w:pPr>
              <w:spacing w:before="0" w:beforeAutospacing="0"/>
              <w:rPr>
                <w:rFonts w:ascii="Times New Roman" w:hAnsi="Times New Roman"/>
                <w:szCs w:val="22"/>
              </w:rPr>
            </w:pPr>
            <w:r w:rsidRPr="00B725B9">
              <w:rPr>
                <w:rFonts w:ascii="Times New Roman" w:hAnsi="Times New Roman"/>
                <w:szCs w:val="22"/>
              </w:rPr>
              <w:t>Risque d’empiètement sur des parcelles privées et des terres agricoles</w:t>
            </w:r>
            <w:r w:rsidRPr="00B725B9" w:rsidDel="00F27D16">
              <w:rPr>
                <w:rFonts w:ascii="Times New Roman" w:hAnsi="Times New Roman"/>
                <w:szCs w:val="22"/>
              </w:rPr>
              <w:t xml:space="preserve"> </w:t>
            </w:r>
          </w:p>
        </w:tc>
        <w:tc>
          <w:tcPr>
            <w:tcW w:w="638" w:type="pct"/>
            <w:vAlign w:val="center"/>
          </w:tcPr>
          <w:p w14:paraId="5737ADB3"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Indemniser après Recensement des personnes &amp; biens affectés, évaluation des pertes et indemnisation des pertes selon les barèmes du PAR.</w:t>
            </w:r>
          </w:p>
        </w:tc>
        <w:tc>
          <w:tcPr>
            <w:tcW w:w="709" w:type="pct"/>
          </w:tcPr>
          <w:p w14:paraId="4615CC64" w14:textId="74819EAA" w:rsidR="007C26A7" w:rsidRDefault="007C26A7" w:rsidP="00C5663F">
            <w:pPr>
              <w:spacing w:before="0" w:beforeAutospacing="0"/>
              <w:rPr>
                <w:rFonts w:ascii="Times New Roman" w:hAnsi="Times New Roman"/>
                <w:szCs w:val="22"/>
              </w:rPr>
            </w:pPr>
            <w:proofErr w:type="spellStart"/>
            <w:r>
              <w:rPr>
                <w:rFonts w:ascii="Times New Roman" w:hAnsi="Times New Roman"/>
                <w:szCs w:val="22"/>
              </w:rPr>
              <w:t>Nombre</w:t>
            </w:r>
            <w:r w:rsidR="00931B49" w:rsidRPr="00B725B9">
              <w:rPr>
                <w:rFonts w:ascii="Times New Roman" w:hAnsi="Times New Roman"/>
                <w:szCs w:val="22"/>
              </w:rPr>
              <w:t>de</w:t>
            </w:r>
            <w:proofErr w:type="spellEnd"/>
            <w:r w:rsidR="00931B49" w:rsidRPr="00B725B9">
              <w:rPr>
                <w:rFonts w:ascii="Times New Roman" w:hAnsi="Times New Roman"/>
                <w:szCs w:val="22"/>
              </w:rPr>
              <w:t xml:space="preserve"> biens affectés indemnisés</w:t>
            </w:r>
            <w:r>
              <w:rPr>
                <w:rFonts w:ascii="Times New Roman" w:hAnsi="Times New Roman"/>
                <w:szCs w:val="22"/>
              </w:rPr>
              <w:t xml:space="preserve"> (</w:t>
            </w:r>
            <w:proofErr w:type="spellStart"/>
            <w:r>
              <w:rPr>
                <w:rFonts w:ascii="Times New Roman" w:hAnsi="Times New Roman"/>
                <w:szCs w:val="22"/>
              </w:rPr>
              <w:t>Batis</w:t>
            </w:r>
            <w:proofErr w:type="spellEnd"/>
            <w:r>
              <w:rPr>
                <w:rFonts w:ascii="Times New Roman" w:hAnsi="Times New Roman"/>
                <w:szCs w:val="22"/>
              </w:rPr>
              <w:t xml:space="preserve">, arbres fruitiers et cultures, hangar, </w:t>
            </w:r>
            <w:proofErr w:type="spellStart"/>
            <w:r>
              <w:rPr>
                <w:rFonts w:ascii="Times New Roman" w:hAnsi="Times New Roman"/>
                <w:szCs w:val="22"/>
              </w:rPr>
              <w:t>etc</w:t>
            </w:r>
            <w:proofErr w:type="spellEnd"/>
            <w:r>
              <w:rPr>
                <w:rFonts w:ascii="Times New Roman" w:hAnsi="Times New Roman"/>
                <w:szCs w:val="22"/>
              </w:rPr>
              <w:t>)</w:t>
            </w:r>
          </w:p>
          <w:p w14:paraId="76B5DFDB" w14:textId="77777777" w:rsidR="007C26A7" w:rsidRDefault="007C26A7" w:rsidP="00C5663F">
            <w:pPr>
              <w:spacing w:before="0" w:beforeAutospacing="0"/>
              <w:rPr>
                <w:rFonts w:ascii="Times New Roman" w:hAnsi="Times New Roman"/>
                <w:szCs w:val="22"/>
              </w:rPr>
            </w:pPr>
          </w:p>
          <w:p w14:paraId="0E0F93E2" w14:textId="6873F032" w:rsidR="00931B49" w:rsidRPr="00B725B9" w:rsidRDefault="007C26A7" w:rsidP="00C5663F">
            <w:pPr>
              <w:spacing w:before="0" w:beforeAutospacing="0"/>
              <w:rPr>
                <w:rFonts w:ascii="Times New Roman" w:hAnsi="Times New Roman"/>
                <w:szCs w:val="22"/>
              </w:rPr>
            </w:pPr>
            <w:r>
              <w:rPr>
                <w:rFonts w:ascii="Times New Roman" w:hAnsi="Times New Roman"/>
                <w:szCs w:val="22"/>
              </w:rPr>
              <w:t>Nombre des personnes affectées par le Projet</w:t>
            </w:r>
            <w:r w:rsidR="00931B49" w:rsidRPr="00B725B9">
              <w:rPr>
                <w:rFonts w:ascii="Times New Roman" w:hAnsi="Times New Roman"/>
                <w:szCs w:val="22"/>
              </w:rPr>
              <w:t> ;</w:t>
            </w:r>
          </w:p>
          <w:p w14:paraId="06A8EF24" w14:textId="77777777" w:rsidR="00931B49" w:rsidRPr="00B725B9" w:rsidRDefault="00931B49" w:rsidP="00C5663F">
            <w:pPr>
              <w:spacing w:before="0" w:beforeAutospacing="0"/>
              <w:rPr>
                <w:rFonts w:ascii="Times New Roman" w:hAnsi="Times New Roman"/>
                <w:szCs w:val="22"/>
              </w:rPr>
            </w:pPr>
          </w:p>
          <w:p w14:paraId="19EAE7BC" w14:textId="3C89A6BC" w:rsidR="00931B49" w:rsidRPr="00B725B9" w:rsidRDefault="00931B49" w:rsidP="00C5663F">
            <w:pPr>
              <w:spacing w:before="0" w:beforeAutospacing="0"/>
              <w:rPr>
                <w:rFonts w:ascii="Times New Roman" w:hAnsi="Times New Roman"/>
                <w:szCs w:val="22"/>
              </w:rPr>
            </w:pPr>
          </w:p>
        </w:tc>
        <w:tc>
          <w:tcPr>
            <w:tcW w:w="531" w:type="pct"/>
            <w:vAlign w:val="center"/>
          </w:tcPr>
          <w:p w14:paraId="63C8DEDA"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Durant toute la phase des travaux</w:t>
            </w:r>
            <w:r w:rsidRPr="00B725B9" w:rsidDel="005F06C8">
              <w:rPr>
                <w:rFonts w:ascii="Times New Roman" w:hAnsi="Times New Roman"/>
                <w:szCs w:val="22"/>
              </w:rPr>
              <w:t xml:space="preserve"> </w:t>
            </w:r>
          </w:p>
        </w:tc>
        <w:tc>
          <w:tcPr>
            <w:tcW w:w="487" w:type="pct"/>
            <w:vAlign w:val="center"/>
          </w:tcPr>
          <w:p w14:paraId="2C1A3CF2"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PM (élaboration et mise en œuvre du PAR)</w:t>
            </w:r>
          </w:p>
        </w:tc>
        <w:tc>
          <w:tcPr>
            <w:tcW w:w="400" w:type="pct"/>
          </w:tcPr>
          <w:p w14:paraId="05A0CB09" w14:textId="77777777" w:rsidR="00931B49" w:rsidRPr="00B725B9" w:rsidRDefault="00931B49" w:rsidP="00C5663F">
            <w:pPr>
              <w:spacing w:before="0" w:beforeAutospacing="0"/>
              <w:rPr>
                <w:rFonts w:ascii="Times New Roman" w:hAnsi="Times New Roman"/>
                <w:szCs w:val="22"/>
              </w:rPr>
            </w:pPr>
          </w:p>
          <w:p w14:paraId="0499D7D0"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1CF8FB3D" w14:textId="5E48FA7D"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Consultant (Firme OKAPI, ONG REEJER et ABEC ou ONG locales)</w:t>
            </w:r>
          </w:p>
        </w:tc>
        <w:tc>
          <w:tcPr>
            <w:tcW w:w="575" w:type="pct"/>
            <w:vAlign w:val="center"/>
          </w:tcPr>
          <w:p w14:paraId="689C124E" w14:textId="04344530"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UCM, CI, ACE, CDUK, SNEL, Communes de Kalamu, Barumbu et Limete</w:t>
            </w:r>
          </w:p>
          <w:p w14:paraId="09C6DEFB" w14:textId="77777777" w:rsidR="00931B49" w:rsidRPr="00B725B9" w:rsidRDefault="00931B49" w:rsidP="00C5663F">
            <w:pPr>
              <w:spacing w:before="0" w:beforeAutospacing="0"/>
              <w:rPr>
                <w:rFonts w:ascii="Times New Roman" w:hAnsi="Times New Roman"/>
                <w:caps/>
                <w:szCs w:val="22"/>
              </w:rPr>
            </w:pPr>
          </w:p>
        </w:tc>
      </w:tr>
      <w:tr w:rsidR="00916A51" w:rsidRPr="00B725B9" w14:paraId="2A0FE589" w14:textId="77777777" w:rsidTr="00916A51">
        <w:trPr>
          <w:trHeight w:val="543"/>
          <w:jc w:val="center"/>
        </w:trPr>
        <w:tc>
          <w:tcPr>
            <w:tcW w:w="618" w:type="pct"/>
            <w:vMerge/>
            <w:vAlign w:val="center"/>
          </w:tcPr>
          <w:p w14:paraId="147FECC5" w14:textId="77777777" w:rsidR="00931B49" w:rsidRPr="00B725B9" w:rsidRDefault="00931B49" w:rsidP="00C5663F">
            <w:pPr>
              <w:spacing w:before="0" w:beforeAutospacing="0"/>
              <w:rPr>
                <w:rFonts w:ascii="Times New Roman" w:hAnsi="Times New Roman"/>
                <w:b/>
                <w:i/>
                <w:szCs w:val="22"/>
              </w:rPr>
            </w:pPr>
          </w:p>
        </w:tc>
        <w:tc>
          <w:tcPr>
            <w:tcW w:w="602" w:type="pct"/>
            <w:vAlign w:val="center"/>
          </w:tcPr>
          <w:p w14:paraId="0AAAF6C5" w14:textId="77777777" w:rsidR="00931B49" w:rsidRPr="00B725B9" w:rsidDel="005F06C8" w:rsidRDefault="00931B49" w:rsidP="00C5663F">
            <w:pPr>
              <w:spacing w:before="0" w:beforeAutospacing="0"/>
              <w:rPr>
                <w:rFonts w:ascii="Times New Roman" w:hAnsi="Times New Roman"/>
                <w:szCs w:val="22"/>
              </w:rPr>
            </w:pPr>
            <w:r w:rsidRPr="00B725B9">
              <w:rPr>
                <w:rFonts w:ascii="Times New Roman" w:hAnsi="Times New Roman"/>
                <w:szCs w:val="22"/>
              </w:rPr>
              <w:t>Risque de dégradation des biens situés hors de l’emprise durant les travaux</w:t>
            </w:r>
          </w:p>
        </w:tc>
        <w:tc>
          <w:tcPr>
            <w:tcW w:w="638" w:type="pct"/>
            <w:vAlign w:val="center"/>
          </w:tcPr>
          <w:p w14:paraId="5BC995B1"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Indemniser les ayants droits sur la base des barèmes définis dans le Plan d’Action de Réinstallation (PAR). </w:t>
            </w:r>
          </w:p>
        </w:tc>
        <w:tc>
          <w:tcPr>
            <w:tcW w:w="709" w:type="pct"/>
          </w:tcPr>
          <w:p w14:paraId="69959241" w14:textId="00F531C1" w:rsidR="007C26A7" w:rsidRDefault="007C26A7" w:rsidP="00C5663F">
            <w:pPr>
              <w:spacing w:before="0" w:beforeAutospacing="0"/>
              <w:rPr>
                <w:rFonts w:ascii="Times New Roman" w:hAnsi="Times New Roman"/>
                <w:szCs w:val="22"/>
              </w:rPr>
            </w:pPr>
            <w:r>
              <w:rPr>
                <w:rFonts w:ascii="Times New Roman" w:hAnsi="Times New Roman"/>
                <w:szCs w:val="22"/>
              </w:rPr>
              <w:t xml:space="preserve">Nombre des biens indemnisés sur le site de </w:t>
            </w:r>
            <w:proofErr w:type="spellStart"/>
            <w:r>
              <w:rPr>
                <w:rFonts w:ascii="Times New Roman" w:hAnsi="Times New Roman"/>
                <w:szCs w:val="22"/>
              </w:rPr>
              <w:t>Funa</w:t>
            </w:r>
            <w:proofErr w:type="spellEnd"/>
          </w:p>
          <w:p w14:paraId="59826BFD" w14:textId="27398CA4" w:rsidR="00005746" w:rsidRDefault="00005746" w:rsidP="00C5663F">
            <w:pPr>
              <w:spacing w:before="0" w:beforeAutospacing="0"/>
              <w:rPr>
                <w:rFonts w:ascii="Times New Roman" w:hAnsi="Times New Roman"/>
                <w:szCs w:val="22"/>
              </w:rPr>
            </w:pPr>
          </w:p>
          <w:p w14:paraId="65D548D1" w14:textId="7EF4461B" w:rsidR="00005746" w:rsidRDefault="00005746" w:rsidP="00C5663F">
            <w:pPr>
              <w:spacing w:before="0" w:beforeAutospacing="0"/>
              <w:rPr>
                <w:rFonts w:ascii="Times New Roman" w:hAnsi="Times New Roman"/>
                <w:szCs w:val="22"/>
              </w:rPr>
            </w:pPr>
            <w:r>
              <w:rPr>
                <w:rFonts w:ascii="Times New Roman" w:hAnsi="Times New Roman"/>
                <w:szCs w:val="22"/>
              </w:rPr>
              <w:t>Nombre des personnes vulnérables</w:t>
            </w:r>
          </w:p>
          <w:p w14:paraId="7C328074" w14:textId="4CABCD76" w:rsidR="00005746" w:rsidRDefault="00005746" w:rsidP="00C5663F">
            <w:pPr>
              <w:spacing w:before="0" w:beforeAutospacing="0"/>
              <w:rPr>
                <w:rFonts w:ascii="Times New Roman" w:hAnsi="Times New Roman"/>
                <w:szCs w:val="22"/>
              </w:rPr>
            </w:pPr>
          </w:p>
          <w:p w14:paraId="75F60BAB" w14:textId="1CD7048E" w:rsidR="00005746" w:rsidRPr="00B725B9" w:rsidRDefault="00005746" w:rsidP="00C5663F">
            <w:pPr>
              <w:spacing w:before="0" w:beforeAutospacing="0"/>
              <w:rPr>
                <w:rFonts w:ascii="Times New Roman" w:hAnsi="Times New Roman"/>
                <w:szCs w:val="22"/>
              </w:rPr>
            </w:pPr>
            <w:r>
              <w:rPr>
                <w:rFonts w:ascii="Times New Roman" w:hAnsi="Times New Roman"/>
                <w:szCs w:val="22"/>
              </w:rPr>
              <w:t>Nombre des plaintes enregistrées</w:t>
            </w:r>
          </w:p>
          <w:p w14:paraId="62E0D17A" w14:textId="77777777" w:rsidR="00931B49" w:rsidRPr="00B725B9" w:rsidRDefault="00931B49" w:rsidP="00C5663F">
            <w:pPr>
              <w:spacing w:before="0" w:beforeAutospacing="0"/>
              <w:rPr>
                <w:rFonts w:ascii="Times New Roman" w:hAnsi="Times New Roman"/>
                <w:color w:val="000000"/>
                <w:szCs w:val="22"/>
              </w:rPr>
            </w:pPr>
          </w:p>
        </w:tc>
        <w:tc>
          <w:tcPr>
            <w:tcW w:w="531" w:type="pct"/>
            <w:vAlign w:val="center"/>
          </w:tcPr>
          <w:p w14:paraId="65D1232A"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color w:val="000000"/>
                <w:szCs w:val="22"/>
              </w:rPr>
              <w:t>Tout au long du déroulement du chantier</w:t>
            </w:r>
          </w:p>
        </w:tc>
        <w:tc>
          <w:tcPr>
            <w:tcW w:w="487" w:type="pct"/>
            <w:vAlign w:val="center"/>
          </w:tcPr>
          <w:p w14:paraId="233EE70A"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A la charge de l’entreprise</w:t>
            </w:r>
          </w:p>
        </w:tc>
        <w:tc>
          <w:tcPr>
            <w:tcW w:w="400" w:type="pct"/>
          </w:tcPr>
          <w:p w14:paraId="3F3229DF" w14:textId="77777777" w:rsidR="00931B49" w:rsidRPr="00B725B9" w:rsidRDefault="00931B49" w:rsidP="00C5663F">
            <w:pPr>
              <w:spacing w:before="0" w:beforeAutospacing="0"/>
              <w:rPr>
                <w:rFonts w:ascii="Times New Roman" w:hAnsi="Times New Roman"/>
                <w:szCs w:val="22"/>
              </w:rPr>
            </w:pPr>
          </w:p>
          <w:p w14:paraId="027D358B"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187BCDB2" w14:textId="66319A54"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Consultant (Firme OKAPI, ONG REEJER et ABEC ou ONG locales)</w:t>
            </w:r>
          </w:p>
        </w:tc>
        <w:tc>
          <w:tcPr>
            <w:tcW w:w="575" w:type="pct"/>
            <w:vAlign w:val="center"/>
          </w:tcPr>
          <w:p w14:paraId="17FA78B0" w14:textId="06BBDA99"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UCM, CI, ACE, CDUK, SNEL, Communes de Kalamu, Barumbu et Limete</w:t>
            </w:r>
          </w:p>
          <w:p w14:paraId="6480537E" w14:textId="77777777" w:rsidR="00931B49" w:rsidRPr="00B725B9" w:rsidRDefault="00931B49" w:rsidP="00C5663F">
            <w:pPr>
              <w:spacing w:before="0" w:beforeAutospacing="0"/>
              <w:rPr>
                <w:rFonts w:ascii="Times New Roman" w:hAnsi="Times New Roman"/>
                <w:caps/>
                <w:szCs w:val="22"/>
              </w:rPr>
            </w:pPr>
          </w:p>
        </w:tc>
      </w:tr>
      <w:tr w:rsidR="00916A51" w:rsidRPr="00B725B9" w14:paraId="7DC86777" w14:textId="77777777" w:rsidTr="00916A51">
        <w:trPr>
          <w:trHeight w:val="969"/>
          <w:jc w:val="center"/>
        </w:trPr>
        <w:tc>
          <w:tcPr>
            <w:tcW w:w="618" w:type="pct"/>
            <w:vMerge/>
          </w:tcPr>
          <w:p w14:paraId="3EE58DAA" w14:textId="77777777" w:rsidR="00931B49" w:rsidRPr="00B725B9" w:rsidRDefault="00931B49" w:rsidP="00C5663F">
            <w:pPr>
              <w:spacing w:before="0" w:beforeAutospacing="0"/>
              <w:rPr>
                <w:rFonts w:ascii="Times New Roman" w:hAnsi="Times New Roman"/>
                <w:szCs w:val="22"/>
              </w:rPr>
            </w:pPr>
          </w:p>
        </w:tc>
        <w:tc>
          <w:tcPr>
            <w:tcW w:w="602" w:type="pct"/>
            <w:vAlign w:val="center"/>
          </w:tcPr>
          <w:p w14:paraId="077884E2"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Altération de la qualité de l’air par les poussières et les gaz d’échappement des engins et véhicules</w:t>
            </w:r>
          </w:p>
        </w:tc>
        <w:tc>
          <w:tcPr>
            <w:tcW w:w="638" w:type="pct"/>
          </w:tcPr>
          <w:p w14:paraId="358E8893"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Utiliser des engins conformes</w:t>
            </w:r>
          </w:p>
          <w:p w14:paraId="381A4B44"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Maintenance et entretien périodique ; </w:t>
            </w:r>
          </w:p>
          <w:p w14:paraId="63C63DB4" w14:textId="77777777" w:rsidR="00931B49" w:rsidRPr="00B725B9" w:rsidRDefault="00931B49" w:rsidP="00C5663F">
            <w:pPr>
              <w:spacing w:before="0" w:beforeAutospacing="0"/>
              <w:rPr>
                <w:rFonts w:ascii="Times New Roman" w:hAnsi="Times New Roman"/>
                <w:szCs w:val="22"/>
              </w:rPr>
            </w:pPr>
          </w:p>
          <w:p w14:paraId="4739FF9A"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Limiter les vitesses de circulation des engins et véhicules à 30 km/h dans les zones de travaux ; </w:t>
            </w:r>
          </w:p>
          <w:p w14:paraId="170F8F4A" w14:textId="77777777" w:rsidR="00931B49" w:rsidRPr="00B725B9" w:rsidRDefault="00931B49" w:rsidP="00C5663F">
            <w:pPr>
              <w:spacing w:before="0" w:beforeAutospacing="0"/>
              <w:rPr>
                <w:rFonts w:ascii="Times New Roman" w:hAnsi="Times New Roman"/>
                <w:szCs w:val="22"/>
              </w:rPr>
            </w:pPr>
          </w:p>
          <w:p w14:paraId="4AF8C347"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Arroser périodiquement les pistes par temps sec au voisinage des habitations et des zones de cultures. </w:t>
            </w:r>
          </w:p>
        </w:tc>
        <w:tc>
          <w:tcPr>
            <w:tcW w:w="709" w:type="pct"/>
          </w:tcPr>
          <w:p w14:paraId="0E4E8BA1" w14:textId="0FDDC724" w:rsidR="007C26A7" w:rsidRDefault="007C26A7" w:rsidP="00C5663F">
            <w:pPr>
              <w:spacing w:before="0" w:beforeAutospacing="0"/>
              <w:rPr>
                <w:rFonts w:ascii="Times New Roman" w:hAnsi="Times New Roman"/>
                <w:szCs w:val="22"/>
              </w:rPr>
            </w:pPr>
            <w:r>
              <w:rPr>
                <w:rFonts w:ascii="Times New Roman" w:hAnsi="Times New Roman"/>
                <w:szCs w:val="22"/>
              </w:rPr>
              <w:t xml:space="preserve">Nombre des véhicules </w:t>
            </w:r>
            <w:proofErr w:type="spellStart"/>
            <w:r>
              <w:rPr>
                <w:rFonts w:ascii="Times New Roman" w:hAnsi="Times New Roman"/>
                <w:szCs w:val="22"/>
              </w:rPr>
              <w:t>regulièrement</w:t>
            </w:r>
            <w:proofErr w:type="spellEnd"/>
            <w:r>
              <w:rPr>
                <w:rFonts w:ascii="Times New Roman" w:hAnsi="Times New Roman"/>
                <w:szCs w:val="22"/>
              </w:rPr>
              <w:t xml:space="preserve"> entretenus</w:t>
            </w:r>
          </w:p>
          <w:p w14:paraId="0FEEB85F" w14:textId="77777777" w:rsidR="007C26A7" w:rsidRDefault="007C26A7" w:rsidP="00C5663F">
            <w:pPr>
              <w:spacing w:before="0" w:beforeAutospacing="0"/>
              <w:rPr>
                <w:rFonts w:ascii="Times New Roman" w:hAnsi="Times New Roman"/>
                <w:szCs w:val="22"/>
              </w:rPr>
            </w:pPr>
          </w:p>
          <w:p w14:paraId="7F6B125E" w14:textId="77777777" w:rsidR="007C26A7" w:rsidRDefault="007C26A7" w:rsidP="00C5663F">
            <w:pPr>
              <w:spacing w:before="0" w:beforeAutospacing="0"/>
              <w:rPr>
                <w:rFonts w:ascii="Times New Roman" w:hAnsi="Times New Roman"/>
                <w:szCs w:val="22"/>
              </w:rPr>
            </w:pPr>
          </w:p>
          <w:p w14:paraId="454D763B" w14:textId="77777777" w:rsidR="007C26A7" w:rsidRDefault="007C26A7" w:rsidP="00C5663F">
            <w:pPr>
              <w:spacing w:before="0" w:beforeAutospacing="0"/>
              <w:rPr>
                <w:rFonts w:ascii="Times New Roman" w:hAnsi="Times New Roman"/>
                <w:szCs w:val="22"/>
              </w:rPr>
            </w:pPr>
          </w:p>
          <w:p w14:paraId="2189C2EF" w14:textId="77777777" w:rsidR="007C26A7" w:rsidRDefault="007C26A7" w:rsidP="00C5663F">
            <w:pPr>
              <w:spacing w:before="0" w:beforeAutospacing="0"/>
              <w:rPr>
                <w:rFonts w:ascii="Times New Roman" w:hAnsi="Times New Roman"/>
                <w:szCs w:val="22"/>
              </w:rPr>
            </w:pPr>
          </w:p>
          <w:p w14:paraId="21002149" w14:textId="77777777" w:rsidR="007C26A7" w:rsidRDefault="007C26A7" w:rsidP="00C5663F">
            <w:pPr>
              <w:spacing w:before="0" w:beforeAutospacing="0"/>
              <w:rPr>
                <w:rFonts w:ascii="Times New Roman" w:hAnsi="Times New Roman"/>
                <w:szCs w:val="22"/>
              </w:rPr>
            </w:pPr>
          </w:p>
          <w:p w14:paraId="6C8444E1" w14:textId="77777777" w:rsidR="00005746" w:rsidRDefault="007C26A7" w:rsidP="00C5663F">
            <w:pPr>
              <w:spacing w:before="0" w:beforeAutospacing="0"/>
              <w:rPr>
                <w:rFonts w:ascii="Times New Roman" w:hAnsi="Times New Roman"/>
                <w:szCs w:val="22"/>
              </w:rPr>
            </w:pPr>
            <w:r>
              <w:rPr>
                <w:rFonts w:ascii="Times New Roman" w:hAnsi="Times New Roman"/>
                <w:szCs w:val="22"/>
              </w:rPr>
              <w:t>Nombre d’arrosage / jour du site</w:t>
            </w:r>
          </w:p>
          <w:p w14:paraId="5B13A962" w14:textId="77777777" w:rsidR="00005746" w:rsidRDefault="00005746" w:rsidP="00C5663F">
            <w:pPr>
              <w:spacing w:before="0" w:beforeAutospacing="0"/>
              <w:rPr>
                <w:rFonts w:ascii="Times New Roman" w:hAnsi="Times New Roman"/>
                <w:szCs w:val="22"/>
              </w:rPr>
            </w:pPr>
          </w:p>
          <w:p w14:paraId="446859E1" w14:textId="24E1113C" w:rsidR="00931B49" w:rsidRPr="00B725B9" w:rsidRDefault="00005746" w:rsidP="00C5663F">
            <w:pPr>
              <w:spacing w:before="0" w:beforeAutospacing="0"/>
              <w:rPr>
                <w:rFonts w:ascii="Times New Roman" w:hAnsi="Times New Roman"/>
                <w:color w:val="000000"/>
                <w:szCs w:val="22"/>
              </w:rPr>
            </w:pPr>
            <w:r>
              <w:rPr>
                <w:rFonts w:ascii="Times New Roman" w:hAnsi="Times New Roman"/>
                <w:szCs w:val="22"/>
              </w:rPr>
              <w:t>Nombre des plaintes enregistrées suite à la pollution de l’air</w:t>
            </w:r>
            <w:r w:rsidR="00931B49" w:rsidRPr="00B725B9">
              <w:rPr>
                <w:rFonts w:ascii="Times New Roman" w:hAnsi="Times New Roman"/>
                <w:szCs w:val="22"/>
              </w:rPr>
              <w:t>.</w:t>
            </w:r>
          </w:p>
        </w:tc>
        <w:tc>
          <w:tcPr>
            <w:tcW w:w="531" w:type="pct"/>
            <w:vAlign w:val="center"/>
          </w:tcPr>
          <w:p w14:paraId="724CD378"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color w:val="000000"/>
                <w:szCs w:val="22"/>
              </w:rPr>
              <w:t>Tout au long du déroulement du chantier</w:t>
            </w:r>
          </w:p>
        </w:tc>
        <w:tc>
          <w:tcPr>
            <w:tcW w:w="487" w:type="pct"/>
            <w:vAlign w:val="center"/>
          </w:tcPr>
          <w:p w14:paraId="08598E6B"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Inclus dans le marché de l’entreprise</w:t>
            </w:r>
          </w:p>
        </w:tc>
        <w:tc>
          <w:tcPr>
            <w:tcW w:w="400" w:type="pct"/>
          </w:tcPr>
          <w:p w14:paraId="6EB96108" w14:textId="77777777" w:rsidR="00931B49" w:rsidRPr="00B725B9" w:rsidRDefault="00931B49" w:rsidP="00C5663F">
            <w:pPr>
              <w:spacing w:before="0" w:beforeAutospacing="0"/>
              <w:rPr>
                <w:rFonts w:ascii="Times New Roman" w:hAnsi="Times New Roman"/>
                <w:szCs w:val="22"/>
              </w:rPr>
            </w:pPr>
          </w:p>
          <w:p w14:paraId="58CC58A8"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3271FC79" w14:textId="34017AF2"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Entreprises chargées des travaux, autres prestataires de </w:t>
            </w:r>
            <w:proofErr w:type="gramStart"/>
            <w:r w:rsidRPr="00B725B9">
              <w:rPr>
                <w:rFonts w:ascii="Times New Roman" w:hAnsi="Times New Roman"/>
                <w:szCs w:val="22"/>
              </w:rPr>
              <w:t>services  ONG</w:t>
            </w:r>
            <w:proofErr w:type="gramEnd"/>
            <w:r w:rsidRPr="00B725B9">
              <w:rPr>
                <w:rFonts w:ascii="Times New Roman" w:hAnsi="Times New Roman"/>
                <w:szCs w:val="22"/>
              </w:rPr>
              <w:t xml:space="preserve"> REEJER </w:t>
            </w:r>
          </w:p>
        </w:tc>
        <w:tc>
          <w:tcPr>
            <w:tcW w:w="575" w:type="pct"/>
            <w:vAlign w:val="center"/>
          </w:tcPr>
          <w:p w14:paraId="37D65A53" w14:textId="77777777" w:rsidR="00931B49" w:rsidRPr="00B725B9" w:rsidRDefault="00931B49" w:rsidP="00C5663F">
            <w:pPr>
              <w:rPr>
                <w:rFonts w:ascii="Times New Roman" w:hAnsi="Times New Roman"/>
                <w:szCs w:val="22"/>
              </w:rPr>
            </w:pPr>
            <w:r w:rsidRPr="00B725B9">
              <w:rPr>
                <w:rFonts w:ascii="Times New Roman" w:hAnsi="Times New Roman"/>
                <w:szCs w:val="22"/>
              </w:rPr>
              <w:t>UCM, CI, ACE, CDUK, OVD, Communes de Kalamu, Barumbu et Limete</w:t>
            </w:r>
          </w:p>
          <w:p w14:paraId="55141076" w14:textId="77777777" w:rsidR="00931B49" w:rsidRPr="00B725B9" w:rsidRDefault="00931B49" w:rsidP="00C5663F">
            <w:pPr>
              <w:spacing w:before="0" w:beforeAutospacing="0"/>
              <w:rPr>
                <w:rFonts w:ascii="Times New Roman" w:hAnsi="Times New Roman"/>
                <w:szCs w:val="22"/>
              </w:rPr>
            </w:pPr>
          </w:p>
        </w:tc>
      </w:tr>
      <w:tr w:rsidR="00916A51" w:rsidRPr="00B725B9" w14:paraId="21073E66" w14:textId="77777777" w:rsidTr="00916A51">
        <w:trPr>
          <w:jc w:val="center"/>
        </w:trPr>
        <w:tc>
          <w:tcPr>
            <w:tcW w:w="618" w:type="pct"/>
            <w:vMerge/>
          </w:tcPr>
          <w:p w14:paraId="0C362FF4" w14:textId="77777777" w:rsidR="00931B49" w:rsidRPr="00B725B9" w:rsidRDefault="00931B49" w:rsidP="00C5663F">
            <w:pPr>
              <w:spacing w:before="0" w:beforeAutospacing="0"/>
              <w:rPr>
                <w:rFonts w:ascii="Times New Roman" w:hAnsi="Times New Roman"/>
                <w:szCs w:val="22"/>
              </w:rPr>
            </w:pPr>
          </w:p>
        </w:tc>
        <w:tc>
          <w:tcPr>
            <w:tcW w:w="602" w:type="pct"/>
            <w:vAlign w:val="center"/>
          </w:tcPr>
          <w:p w14:paraId="15DA5087" w14:textId="52BDB7AE"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Risque de dégradation de la qualité de l’eau des </w:t>
            </w:r>
            <w:r w:rsidRPr="00B725B9">
              <w:rPr>
                <w:rFonts w:ascii="Times New Roman" w:hAnsi="Times New Roman"/>
                <w:szCs w:val="22"/>
              </w:rPr>
              <w:lastRenderedPageBreak/>
              <w:t>adducteurs par déversements accidentels d’hydrocarbures des engins amphibies et d'interruption de l'approvisionnement en eau potable.</w:t>
            </w:r>
          </w:p>
        </w:tc>
        <w:tc>
          <w:tcPr>
            <w:tcW w:w="638" w:type="pct"/>
          </w:tcPr>
          <w:p w14:paraId="734FF6F3" w14:textId="77777777" w:rsidR="00931B49" w:rsidRPr="00B725B9" w:rsidRDefault="00931B49" w:rsidP="00C5663F">
            <w:pPr>
              <w:spacing w:before="0" w:beforeAutospacing="0"/>
              <w:rPr>
                <w:rFonts w:ascii="Times New Roman" w:hAnsi="Times New Roman"/>
                <w:bCs/>
                <w:color w:val="000000"/>
                <w:szCs w:val="22"/>
              </w:rPr>
            </w:pPr>
          </w:p>
          <w:p w14:paraId="5DC1B30C" w14:textId="77777777" w:rsidR="00931B49" w:rsidRPr="00B725B9" w:rsidRDefault="00931B49" w:rsidP="00C5663F">
            <w:pPr>
              <w:spacing w:before="0" w:beforeAutospacing="0"/>
              <w:rPr>
                <w:rFonts w:ascii="Times New Roman" w:hAnsi="Times New Roman"/>
                <w:iCs/>
                <w:szCs w:val="22"/>
              </w:rPr>
            </w:pPr>
            <w:r w:rsidRPr="00B725B9">
              <w:rPr>
                <w:rFonts w:ascii="Times New Roman" w:hAnsi="Times New Roman"/>
                <w:bCs/>
                <w:color w:val="000000"/>
                <w:szCs w:val="22"/>
              </w:rPr>
              <w:t xml:space="preserve">Mettre en place un barrage flottant </w:t>
            </w:r>
            <w:r w:rsidRPr="00B725B9">
              <w:rPr>
                <w:rFonts w:ascii="Times New Roman" w:hAnsi="Times New Roman"/>
                <w:bCs/>
                <w:color w:val="000000"/>
                <w:szCs w:val="22"/>
              </w:rPr>
              <w:lastRenderedPageBreak/>
              <w:t>antipollution absorbant pour hydrocarbures &amp; huiles (entre 100 et 350 mètres) en aval et/ou autour des zones de travaux en eau ;</w:t>
            </w:r>
          </w:p>
          <w:p w14:paraId="6AFECD6A" w14:textId="77777777" w:rsidR="00931B49" w:rsidRPr="00B725B9" w:rsidRDefault="00931B49" w:rsidP="00C5663F">
            <w:pPr>
              <w:spacing w:before="0" w:beforeAutospacing="0"/>
              <w:rPr>
                <w:rFonts w:ascii="Times New Roman" w:hAnsi="Times New Roman"/>
                <w:iCs/>
                <w:szCs w:val="22"/>
              </w:rPr>
            </w:pPr>
          </w:p>
          <w:p w14:paraId="4C1B5797"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iCs/>
                <w:szCs w:val="22"/>
              </w:rPr>
              <w:t>Mettre en œuvre un programme d’entretien et maintenance réguliers de la machinerie (pelles amphibies). </w:t>
            </w:r>
          </w:p>
        </w:tc>
        <w:tc>
          <w:tcPr>
            <w:tcW w:w="709" w:type="pct"/>
          </w:tcPr>
          <w:p w14:paraId="14C8D2C1" w14:textId="77777777" w:rsidR="00931B4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lastRenderedPageBreak/>
              <w:t>Durée de l'interruption &lt; 1 jour</w:t>
            </w:r>
          </w:p>
          <w:p w14:paraId="6DD6F573" w14:textId="77777777" w:rsidR="00005746" w:rsidRDefault="00005746" w:rsidP="00C5663F">
            <w:pPr>
              <w:spacing w:before="0" w:beforeAutospacing="0"/>
              <w:rPr>
                <w:rFonts w:ascii="Times New Roman" w:hAnsi="Times New Roman"/>
                <w:color w:val="000000"/>
                <w:szCs w:val="22"/>
              </w:rPr>
            </w:pPr>
          </w:p>
          <w:p w14:paraId="186DC74D" w14:textId="77777777" w:rsidR="00005746" w:rsidRDefault="00005746" w:rsidP="00C5663F">
            <w:pPr>
              <w:spacing w:before="0" w:beforeAutospacing="0"/>
              <w:rPr>
                <w:rFonts w:ascii="Times New Roman" w:hAnsi="Times New Roman"/>
                <w:color w:val="000000"/>
                <w:szCs w:val="22"/>
              </w:rPr>
            </w:pPr>
            <w:r>
              <w:rPr>
                <w:rFonts w:ascii="Times New Roman" w:hAnsi="Times New Roman"/>
                <w:color w:val="000000"/>
                <w:szCs w:val="22"/>
              </w:rPr>
              <w:lastRenderedPageBreak/>
              <w:t>Nombre des barrages mis en place</w:t>
            </w:r>
          </w:p>
          <w:p w14:paraId="43616852" w14:textId="77777777" w:rsidR="00005746" w:rsidRDefault="00005746" w:rsidP="00C5663F">
            <w:pPr>
              <w:spacing w:before="0" w:beforeAutospacing="0"/>
              <w:rPr>
                <w:rFonts w:ascii="Times New Roman" w:hAnsi="Times New Roman"/>
                <w:color w:val="000000"/>
                <w:szCs w:val="22"/>
              </w:rPr>
            </w:pPr>
          </w:p>
          <w:p w14:paraId="30077403" w14:textId="77777777" w:rsidR="00005746" w:rsidRDefault="00005746" w:rsidP="00C5663F">
            <w:pPr>
              <w:spacing w:before="0" w:beforeAutospacing="0"/>
              <w:rPr>
                <w:rFonts w:ascii="Times New Roman" w:hAnsi="Times New Roman"/>
                <w:color w:val="000000"/>
                <w:szCs w:val="22"/>
              </w:rPr>
            </w:pPr>
          </w:p>
          <w:p w14:paraId="02F9C94C" w14:textId="77777777" w:rsidR="00005746" w:rsidRDefault="00005746" w:rsidP="00C5663F">
            <w:pPr>
              <w:spacing w:before="0" w:beforeAutospacing="0"/>
              <w:rPr>
                <w:rFonts w:ascii="Times New Roman" w:hAnsi="Times New Roman"/>
                <w:color w:val="000000"/>
                <w:szCs w:val="22"/>
              </w:rPr>
            </w:pPr>
          </w:p>
          <w:p w14:paraId="4FFC0DE7" w14:textId="31A31F71" w:rsidR="00005746" w:rsidRPr="00B725B9" w:rsidRDefault="00005746" w:rsidP="00C5663F">
            <w:pPr>
              <w:spacing w:before="0" w:beforeAutospacing="0"/>
              <w:rPr>
                <w:rFonts w:ascii="Times New Roman" w:hAnsi="Times New Roman"/>
                <w:color w:val="000000"/>
                <w:szCs w:val="22"/>
              </w:rPr>
            </w:pPr>
            <w:r>
              <w:rPr>
                <w:rFonts w:ascii="Times New Roman" w:hAnsi="Times New Roman"/>
                <w:color w:val="000000"/>
                <w:szCs w:val="22"/>
              </w:rPr>
              <w:t xml:space="preserve">Nombre des machines </w:t>
            </w:r>
            <w:proofErr w:type="spellStart"/>
            <w:r>
              <w:rPr>
                <w:rFonts w:ascii="Times New Roman" w:hAnsi="Times New Roman"/>
                <w:color w:val="000000"/>
                <w:szCs w:val="22"/>
              </w:rPr>
              <w:t>regulièrement</w:t>
            </w:r>
            <w:proofErr w:type="spellEnd"/>
            <w:r>
              <w:rPr>
                <w:rFonts w:ascii="Times New Roman" w:hAnsi="Times New Roman"/>
                <w:color w:val="000000"/>
                <w:szCs w:val="22"/>
              </w:rPr>
              <w:t xml:space="preserve"> entretenu</w:t>
            </w:r>
          </w:p>
        </w:tc>
        <w:tc>
          <w:tcPr>
            <w:tcW w:w="531" w:type="pct"/>
            <w:vAlign w:val="center"/>
          </w:tcPr>
          <w:p w14:paraId="13AE2CCA"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color w:val="000000"/>
                <w:szCs w:val="22"/>
              </w:rPr>
              <w:lastRenderedPageBreak/>
              <w:t>Tout au long du déroulement du chantier</w:t>
            </w:r>
          </w:p>
        </w:tc>
        <w:tc>
          <w:tcPr>
            <w:tcW w:w="487" w:type="pct"/>
            <w:vAlign w:val="center"/>
          </w:tcPr>
          <w:p w14:paraId="1BF8FB01"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Inclus dans les marchés des entreprises</w:t>
            </w:r>
          </w:p>
        </w:tc>
        <w:tc>
          <w:tcPr>
            <w:tcW w:w="400" w:type="pct"/>
          </w:tcPr>
          <w:p w14:paraId="39C222FD" w14:textId="77777777" w:rsidR="00931B49" w:rsidRPr="00B725B9" w:rsidRDefault="00931B49" w:rsidP="00C5663F">
            <w:pPr>
              <w:spacing w:before="0" w:beforeAutospacing="0"/>
              <w:rPr>
                <w:rFonts w:ascii="Times New Roman" w:hAnsi="Times New Roman"/>
                <w:szCs w:val="22"/>
              </w:rPr>
            </w:pPr>
          </w:p>
          <w:p w14:paraId="67C524A4"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111B9487" w14:textId="68A284EC"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Entreprises chargées des travaux, </w:t>
            </w:r>
            <w:r w:rsidRPr="00B725B9">
              <w:rPr>
                <w:rFonts w:ascii="Times New Roman" w:hAnsi="Times New Roman"/>
                <w:szCs w:val="22"/>
              </w:rPr>
              <w:lastRenderedPageBreak/>
              <w:t xml:space="preserve">autres prestataires de </w:t>
            </w:r>
            <w:proofErr w:type="gramStart"/>
            <w:r w:rsidRPr="00B725B9">
              <w:rPr>
                <w:rFonts w:ascii="Times New Roman" w:hAnsi="Times New Roman"/>
                <w:szCs w:val="22"/>
              </w:rPr>
              <w:t>services  ONG</w:t>
            </w:r>
            <w:proofErr w:type="gramEnd"/>
            <w:r w:rsidRPr="00B725B9">
              <w:rPr>
                <w:rFonts w:ascii="Times New Roman" w:hAnsi="Times New Roman"/>
                <w:szCs w:val="22"/>
              </w:rPr>
              <w:t xml:space="preserve"> REEJER </w:t>
            </w:r>
          </w:p>
        </w:tc>
        <w:tc>
          <w:tcPr>
            <w:tcW w:w="575" w:type="pct"/>
            <w:vAlign w:val="center"/>
          </w:tcPr>
          <w:p w14:paraId="3DD24FEA" w14:textId="77777777" w:rsidR="00931B49" w:rsidRPr="00B725B9" w:rsidRDefault="00931B49" w:rsidP="00C5663F">
            <w:pPr>
              <w:rPr>
                <w:rFonts w:ascii="Times New Roman" w:hAnsi="Times New Roman"/>
                <w:szCs w:val="22"/>
              </w:rPr>
            </w:pPr>
            <w:r w:rsidRPr="00B725B9">
              <w:rPr>
                <w:rFonts w:ascii="Times New Roman" w:hAnsi="Times New Roman"/>
                <w:szCs w:val="22"/>
              </w:rPr>
              <w:lastRenderedPageBreak/>
              <w:t xml:space="preserve">UCM, CI, ACE, CDUK, OVD, Communes de </w:t>
            </w:r>
            <w:r w:rsidRPr="00B725B9">
              <w:rPr>
                <w:rFonts w:ascii="Times New Roman" w:hAnsi="Times New Roman"/>
                <w:szCs w:val="22"/>
              </w:rPr>
              <w:lastRenderedPageBreak/>
              <w:t>Kalamu, Barumbu et Limete</w:t>
            </w:r>
          </w:p>
          <w:p w14:paraId="10F1A302" w14:textId="77777777" w:rsidR="00931B49" w:rsidRPr="00B725B9" w:rsidRDefault="00931B49" w:rsidP="00C5663F">
            <w:pPr>
              <w:spacing w:before="0" w:beforeAutospacing="0"/>
              <w:rPr>
                <w:rFonts w:ascii="Times New Roman" w:hAnsi="Times New Roman"/>
                <w:szCs w:val="22"/>
              </w:rPr>
            </w:pPr>
          </w:p>
        </w:tc>
      </w:tr>
      <w:tr w:rsidR="00916A51" w:rsidRPr="00B725B9" w14:paraId="576E1188" w14:textId="77777777" w:rsidTr="00916A51">
        <w:trPr>
          <w:jc w:val="center"/>
        </w:trPr>
        <w:tc>
          <w:tcPr>
            <w:tcW w:w="618" w:type="pct"/>
            <w:vMerge/>
          </w:tcPr>
          <w:p w14:paraId="2DF18B26" w14:textId="77777777" w:rsidR="00931B49" w:rsidRPr="00B725B9" w:rsidRDefault="00931B49" w:rsidP="00C5663F">
            <w:pPr>
              <w:spacing w:before="0" w:beforeAutospacing="0"/>
              <w:rPr>
                <w:rFonts w:ascii="Times New Roman" w:hAnsi="Times New Roman"/>
                <w:szCs w:val="22"/>
              </w:rPr>
            </w:pPr>
          </w:p>
        </w:tc>
        <w:tc>
          <w:tcPr>
            <w:tcW w:w="602" w:type="pct"/>
            <w:vAlign w:val="center"/>
          </w:tcPr>
          <w:p w14:paraId="2673FE35"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Accroissement du risque de propagation des IST et du VIH/SIDA du fait des mouvements de travailleurs pour les communautés locales.</w:t>
            </w:r>
          </w:p>
        </w:tc>
        <w:tc>
          <w:tcPr>
            <w:tcW w:w="638" w:type="pct"/>
            <w:vAlign w:val="center"/>
          </w:tcPr>
          <w:p w14:paraId="4AEC0315" w14:textId="77777777" w:rsidR="00931B49" w:rsidRPr="00B725B9" w:rsidRDefault="00931B49" w:rsidP="00C5663F">
            <w:pPr>
              <w:tabs>
                <w:tab w:val="left" w:pos="0"/>
              </w:tabs>
              <w:overflowPunct w:val="0"/>
              <w:autoSpaceDE w:val="0"/>
              <w:autoSpaceDN w:val="0"/>
              <w:adjustRightInd w:val="0"/>
              <w:spacing w:before="0" w:beforeAutospacing="0"/>
              <w:textAlignment w:val="baseline"/>
              <w:rPr>
                <w:rFonts w:ascii="Times New Roman" w:hAnsi="Times New Roman"/>
                <w:szCs w:val="22"/>
              </w:rPr>
            </w:pPr>
            <w:r w:rsidRPr="00B725B9">
              <w:rPr>
                <w:rFonts w:ascii="Times New Roman" w:hAnsi="Times New Roman"/>
                <w:szCs w:val="22"/>
              </w:rPr>
              <w:t>Mener une Campagne d’information/sensibilisation des populations sur les risques sanitaires liés aux travaux au niveau des localités concernées par le Projet par une structure compétente (par ex. ONG) ;</w:t>
            </w:r>
          </w:p>
        </w:tc>
        <w:tc>
          <w:tcPr>
            <w:tcW w:w="709" w:type="pct"/>
          </w:tcPr>
          <w:p w14:paraId="5B3F0F93" w14:textId="0C01F0FD"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Nombre de</w:t>
            </w:r>
            <w:r w:rsidR="00005746">
              <w:rPr>
                <w:rFonts w:ascii="Times New Roman" w:hAnsi="Times New Roman"/>
                <w:color w:val="000000"/>
                <w:szCs w:val="22"/>
              </w:rPr>
              <w:t>s</w:t>
            </w:r>
            <w:r w:rsidRPr="00B725B9">
              <w:rPr>
                <w:rFonts w:ascii="Times New Roman" w:hAnsi="Times New Roman"/>
                <w:color w:val="000000"/>
                <w:szCs w:val="22"/>
              </w:rPr>
              <w:t xml:space="preserve"> campagnes d’information/sensibilisation menées ;</w:t>
            </w:r>
          </w:p>
          <w:p w14:paraId="1D45572A" w14:textId="77777777"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Pas d'augmentation des MST auprès des travailleurs et à la population ;</w:t>
            </w:r>
          </w:p>
        </w:tc>
        <w:tc>
          <w:tcPr>
            <w:tcW w:w="531" w:type="pct"/>
            <w:vAlign w:val="center"/>
          </w:tcPr>
          <w:p w14:paraId="082DBB28"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color w:val="000000"/>
                <w:szCs w:val="22"/>
              </w:rPr>
              <w:t>Tout au long du déroulement du chantier</w:t>
            </w:r>
          </w:p>
        </w:tc>
        <w:tc>
          <w:tcPr>
            <w:tcW w:w="487" w:type="pct"/>
            <w:vAlign w:val="center"/>
          </w:tcPr>
          <w:p w14:paraId="5D71994A" w14:textId="573AC93E" w:rsidR="00931B49" w:rsidRPr="00B725B9" w:rsidRDefault="00931B49" w:rsidP="00C5663F">
            <w:pPr>
              <w:spacing w:before="0" w:beforeAutospacing="0"/>
              <w:rPr>
                <w:rFonts w:ascii="Times New Roman" w:hAnsi="Times New Roman"/>
                <w:b/>
                <w:szCs w:val="22"/>
              </w:rPr>
            </w:pPr>
            <w:r w:rsidRPr="00B725B9">
              <w:rPr>
                <w:rFonts w:ascii="Times New Roman" w:hAnsi="Times New Roman"/>
                <w:b/>
                <w:szCs w:val="22"/>
              </w:rPr>
              <w:t xml:space="preserve">Forfait de 5000 USD </w:t>
            </w:r>
          </w:p>
        </w:tc>
        <w:tc>
          <w:tcPr>
            <w:tcW w:w="400" w:type="pct"/>
          </w:tcPr>
          <w:p w14:paraId="6A1288B7" w14:textId="77777777" w:rsidR="00931B49" w:rsidRPr="00B725B9" w:rsidRDefault="00931B49" w:rsidP="00C5663F">
            <w:pPr>
              <w:spacing w:before="0" w:beforeAutospacing="0"/>
              <w:rPr>
                <w:rFonts w:ascii="Times New Roman" w:hAnsi="Times New Roman"/>
                <w:szCs w:val="22"/>
              </w:rPr>
            </w:pPr>
          </w:p>
          <w:p w14:paraId="6413D6B4"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6820ABC1" w14:textId="1796704F"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Entreprises chargées des travaux, autres prestataires de </w:t>
            </w:r>
            <w:proofErr w:type="gramStart"/>
            <w:r w:rsidRPr="00B725B9">
              <w:rPr>
                <w:rFonts w:ascii="Times New Roman" w:hAnsi="Times New Roman"/>
                <w:szCs w:val="22"/>
              </w:rPr>
              <w:t>services  ONG</w:t>
            </w:r>
            <w:proofErr w:type="gramEnd"/>
            <w:r w:rsidRPr="00B725B9">
              <w:rPr>
                <w:rFonts w:ascii="Times New Roman" w:hAnsi="Times New Roman"/>
                <w:szCs w:val="22"/>
              </w:rPr>
              <w:t xml:space="preserve"> REEJER </w:t>
            </w:r>
          </w:p>
        </w:tc>
        <w:tc>
          <w:tcPr>
            <w:tcW w:w="575" w:type="pct"/>
            <w:vAlign w:val="center"/>
          </w:tcPr>
          <w:p w14:paraId="015F4DE3" w14:textId="137230AE" w:rsidR="00931B49" w:rsidRPr="00B725B9" w:rsidRDefault="00931B49" w:rsidP="00C5663F">
            <w:pPr>
              <w:rPr>
                <w:rFonts w:ascii="Times New Roman" w:hAnsi="Times New Roman"/>
                <w:szCs w:val="22"/>
              </w:rPr>
            </w:pPr>
            <w:r w:rsidRPr="00B725B9">
              <w:rPr>
                <w:rFonts w:ascii="Times New Roman" w:hAnsi="Times New Roman"/>
                <w:szCs w:val="22"/>
              </w:rPr>
              <w:t>UCM, CI, ACE, CDUK, OVD, PNMLS, Communes de Kalamu, Barumbu et Limete</w:t>
            </w:r>
          </w:p>
          <w:p w14:paraId="2202907F" w14:textId="77777777" w:rsidR="00931B49" w:rsidRPr="00B725B9" w:rsidRDefault="00931B49" w:rsidP="00C5663F">
            <w:pPr>
              <w:spacing w:before="0" w:beforeAutospacing="0"/>
              <w:rPr>
                <w:rFonts w:ascii="Times New Roman" w:hAnsi="Times New Roman"/>
                <w:szCs w:val="22"/>
              </w:rPr>
            </w:pPr>
          </w:p>
        </w:tc>
      </w:tr>
      <w:tr w:rsidR="00916A51" w:rsidRPr="00B725B9" w14:paraId="280FD76A" w14:textId="77777777" w:rsidTr="00916A51">
        <w:trPr>
          <w:trHeight w:val="2528"/>
          <w:jc w:val="center"/>
        </w:trPr>
        <w:tc>
          <w:tcPr>
            <w:tcW w:w="618" w:type="pct"/>
            <w:vMerge/>
          </w:tcPr>
          <w:p w14:paraId="34A36D7E" w14:textId="77777777" w:rsidR="00931B49" w:rsidRPr="00B725B9" w:rsidRDefault="00931B49" w:rsidP="00C5663F">
            <w:pPr>
              <w:spacing w:before="0" w:beforeAutospacing="0"/>
              <w:rPr>
                <w:rFonts w:ascii="Times New Roman" w:hAnsi="Times New Roman"/>
                <w:szCs w:val="22"/>
              </w:rPr>
            </w:pPr>
          </w:p>
        </w:tc>
        <w:tc>
          <w:tcPr>
            <w:tcW w:w="602" w:type="pct"/>
            <w:vAlign w:val="center"/>
          </w:tcPr>
          <w:p w14:paraId="7CAC4181"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Augmentation des pathologies notamment les infections respiratoires aiguës (IRA) pour le personnel de chantier et les communautés locales</w:t>
            </w:r>
          </w:p>
        </w:tc>
        <w:tc>
          <w:tcPr>
            <w:tcW w:w="638" w:type="pct"/>
            <w:vAlign w:val="center"/>
          </w:tcPr>
          <w:p w14:paraId="7759DDAF"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Mener une campagne d’information/sensibilisation des populations sur les risques sanitaires liés aux travaux au niveau des localités concernées par le Projet.</w:t>
            </w:r>
          </w:p>
        </w:tc>
        <w:tc>
          <w:tcPr>
            <w:tcW w:w="709" w:type="pct"/>
          </w:tcPr>
          <w:p w14:paraId="4D9A6B19" w14:textId="77777777"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Nombre de campagnes d’information/sensibilisation menées ;</w:t>
            </w:r>
          </w:p>
          <w:p w14:paraId="380B86E8" w14:textId="77777777"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Pas d'augmentation des IRA chez la population.</w:t>
            </w:r>
          </w:p>
        </w:tc>
        <w:tc>
          <w:tcPr>
            <w:tcW w:w="531" w:type="pct"/>
            <w:vAlign w:val="center"/>
          </w:tcPr>
          <w:p w14:paraId="2D43508B"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color w:val="000000"/>
                <w:szCs w:val="22"/>
              </w:rPr>
              <w:t>Tout au long du déroulement du chantier</w:t>
            </w:r>
          </w:p>
        </w:tc>
        <w:tc>
          <w:tcPr>
            <w:tcW w:w="487" w:type="pct"/>
            <w:vAlign w:val="center"/>
          </w:tcPr>
          <w:p w14:paraId="0A75AB4F"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Inclus dans le PMPP du Projet KIN ELENDA</w:t>
            </w:r>
          </w:p>
        </w:tc>
        <w:tc>
          <w:tcPr>
            <w:tcW w:w="400" w:type="pct"/>
          </w:tcPr>
          <w:p w14:paraId="5F399BC3" w14:textId="77777777" w:rsidR="00931B49" w:rsidRPr="00B725B9" w:rsidRDefault="00931B49" w:rsidP="00C5663F">
            <w:pPr>
              <w:spacing w:before="0" w:beforeAutospacing="0"/>
              <w:rPr>
                <w:rFonts w:ascii="Times New Roman" w:hAnsi="Times New Roman"/>
                <w:szCs w:val="22"/>
              </w:rPr>
            </w:pPr>
          </w:p>
          <w:p w14:paraId="40196C2B"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2A578FC7" w14:textId="3F20C6D4"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Entreprises chargées des travaux, autres prestataires de services ONG REEJER </w:t>
            </w:r>
          </w:p>
        </w:tc>
        <w:tc>
          <w:tcPr>
            <w:tcW w:w="575" w:type="pct"/>
            <w:vAlign w:val="center"/>
          </w:tcPr>
          <w:p w14:paraId="5A4DC3FE" w14:textId="1AED5375" w:rsidR="00931B49" w:rsidRPr="00B725B9" w:rsidRDefault="00931B49" w:rsidP="00C5663F">
            <w:pPr>
              <w:rPr>
                <w:rFonts w:ascii="Times New Roman" w:hAnsi="Times New Roman"/>
                <w:szCs w:val="22"/>
              </w:rPr>
            </w:pPr>
            <w:r w:rsidRPr="00B725B9">
              <w:rPr>
                <w:rFonts w:ascii="Times New Roman" w:hAnsi="Times New Roman"/>
                <w:szCs w:val="22"/>
              </w:rPr>
              <w:t>UCM, CI, ACE, CDUK, OVD, Communes de Kalamu, Barumbu et Limete, Division Provinciale de la Santé</w:t>
            </w:r>
          </w:p>
          <w:p w14:paraId="6321F062" w14:textId="77777777" w:rsidR="00931B49" w:rsidRPr="00B725B9" w:rsidRDefault="00931B49" w:rsidP="00C5663F">
            <w:pPr>
              <w:spacing w:before="0" w:beforeAutospacing="0"/>
              <w:rPr>
                <w:rFonts w:ascii="Times New Roman" w:hAnsi="Times New Roman"/>
                <w:szCs w:val="22"/>
              </w:rPr>
            </w:pPr>
          </w:p>
        </w:tc>
      </w:tr>
      <w:tr w:rsidR="00916A51" w:rsidRPr="00B725B9" w14:paraId="1F992EE3" w14:textId="77777777" w:rsidTr="00916A51">
        <w:trPr>
          <w:trHeight w:val="1603"/>
          <w:jc w:val="center"/>
        </w:trPr>
        <w:tc>
          <w:tcPr>
            <w:tcW w:w="618" w:type="pct"/>
            <w:vMerge/>
          </w:tcPr>
          <w:p w14:paraId="59311637" w14:textId="77777777" w:rsidR="00931B49" w:rsidRPr="00B725B9" w:rsidRDefault="00931B49" w:rsidP="00C5663F">
            <w:pPr>
              <w:spacing w:before="0" w:beforeAutospacing="0"/>
              <w:rPr>
                <w:rFonts w:ascii="Times New Roman" w:hAnsi="Times New Roman"/>
                <w:szCs w:val="22"/>
              </w:rPr>
            </w:pPr>
          </w:p>
        </w:tc>
        <w:tc>
          <w:tcPr>
            <w:tcW w:w="602" w:type="pct"/>
            <w:vAlign w:val="center"/>
          </w:tcPr>
          <w:p w14:paraId="4B2E204F"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Risque de VBG/EAS/HS et discrimination des femmes</w:t>
            </w:r>
          </w:p>
        </w:tc>
        <w:tc>
          <w:tcPr>
            <w:tcW w:w="638" w:type="pct"/>
            <w:vAlign w:val="center"/>
          </w:tcPr>
          <w:p w14:paraId="439A58DB"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Sensibiliser les travailleurs et les riverains sur la lutte contre les VBG/EAS/HS</w:t>
            </w:r>
          </w:p>
        </w:tc>
        <w:tc>
          <w:tcPr>
            <w:tcW w:w="709" w:type="pct"/>
          </w:tcPr>
          <w:p w14:paraId="134FA174" w14:textId="446DB0B4"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Nombre cas des EAS/HS, nombre de plaintes BG/EAS/HS, nombre des personnes sensibilisées.</w:t>
            </w:r>
          </w:p>
        </w:tc>
        <w:tc>
          <w:tcPr>
            <w:tcW w:w="531" w:type="pct"/>
            <w:vAlign w:val="center"/>
          </w:tcPr>
          <w:p w14:paraId="70F19516" w14:textId="77777777"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Avant démarrage et tout au long des travaux</w:t>
            </w:r>
          </w:p>
        </w:tc>
        <w:tc>
          <w:tcPr>
            <w:tcW w:w="487" w:type="pct"/>
            <w:vAlign w:val="center"/>
          </w:tcPr>
          <w:p w14:paraId="7EF164CD" w14:textId="56A13D2B"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Inclus dans le PA VBG de KIN ELENDA</w:t>
            </w:r>
          </w:p>
        </w:tc>
        <w:tc>
          <w:tcPr>
            <w:tcW w:w="400" w:type="pct"/>
          </w:tcPr>
          <w:p w14:paraId="0DB4F766" w14:textId="77777777" w:rsidR="00931B49" w:rsidRPr="00B725B9" w:rsidRDefault="00931B49" w:rsidP="00C5663F">
            <w:pPr>
              <w:spacing w:before="0" w:beforeAutospacing="0"/>
              <w:rPr>
                <w:rFonts w:ascii="Times New Roman" w:hAnsi="Times New Roman"/>
                <w:szCs w:val="22"/>
              </w:rPr>
            </w:pPr>
          </w:p>
          <w:p w14:paraId="7283BF52"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434FA0A1" w14:textId="6C605FEF"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Entreprises chargées des travaux et autres ONG en VBG APSME</w:t>
            </w:r>
          </w:p>
        </w:tc>
        <w:tc>
          <w:tcPr>
            <w:tcW w:w="575" w:type="pct"/>
            <w:vAlign w:val="center"/>
          </w:tcPr>
          <w:p w14:paraId="76406615" w14:textId="643708A0"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UCM, CI, ACE, CDUK, OVD, Communes de Kalamu, Barumbu et Limete</w:t>
            </w:r>
          </w:p>
        </w:tc>
      </w:tr>
      <w:tr w:rsidR="00916A51" w:rsidRPr="00B725B9" w14:paraId="31313716" w14:textId="77777777" w:rsidTr="00916A51">
        <w:trPr>
          <w:trHeight w:val="2521"/>
          <w:jc w:val="center"/>
        </w:trPr>
        <w:tc>
          <w:tcPr>
            <w:tcW w:w="618" w:type="pct"/>
            <w:vMerge/>
          </w:tcPr>
          <w:p w14:paraId="52A88CA9" w14:textId="77777777" w:rsidR="00931B49" w:rsidRPr="00B725B9" w:rsidRDefault="00931B49" w:rsidP="00C5663F">
            <w:pPr>
              <w:spacing w:before="0" w:beforeAutospacing="0"/>
              <w:rPr>
                <w:rFonts w:ascii="Times New Roman" w:hAnsi="Times New Roman"/>
                <w:szCs w:val="22"/>
              </w:rPr>
            </w:pPr>
          </w:p>
        </w:tc>
        <w:tc>
          <w:tcPr>
            <w:tcW w:w="602" w:type="pct"/>
            <w:vAlign w:val="center"/>
          </w:tcPr>
          <w:p w14:paraId="27291333" w14:textId="222EB203"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Risque d’emploi des enfants sur les chantiers et les travaux forcés sur le chantier</w:t>
            </w:r>
          </w:p>
        </w:tc>
        <w:tc>
          <w:tcPr>
            <w:tcW w:w="638" w:type="pct"/>
            <w:vAlign w:val="center"/>
          </w:tcPr>
          <w:p w14:paraId="6DD26344"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Sensibiliser les entreprises et ONG locales commises pour les THIMO sur l’interdiction d’employer les enfants sur les chantiers et les travaux forcés.</w:t>
            </w:r>
          </w:p>
        </w:tc>
        <w:tc>
          <w:tcPr>
            <w:tcW w:w="709" w:type="pct"/>
          </w:tcPr>
          <w:p w14:paraId="3B371C71" w14:textId="77777777" w:rsidR="00931B49" w:rsidRPr="00B725B9" w:rsidRDefault="00931B49" w:rsidP="00C5663F">
            <w:pPr>
              <w:spacing w:before="0" w:beforeAutospacing="0"/>
              <w:rPr>
                <w:rFonts w:ascii="Times New Roman" w:hAnsi="Times New Roman"/>
                <w:color w:val="000000"/>
                <w:szCs w:val="22"/>
              </w:rPr>
            </w:pPr>
          </w:p>
          <w:p w14:paraId="4C4AF4E4" w14:textId="77777777"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Nombre des personnes sensibilisées sur l’interdiction des travaux des enfants et travaux forcés.</w:t>
            </w:r>
          </w:p>
        </w:tc>
        <w:tc>
          <w:tcPr>
            <w:tcW w:w="531" w:type="pct"/>
            <w:vAlign w:val="center"/>
          </w:tcPr>
          <w:p w14:paraId="72A1A07F" w14:textId="77777777"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Avant démarrage et tout au long des travaux</w:t>
            </w:r>
          </w:p>
        </w:tc>
        <w:tc>
          <w:tcPr>
            <w:tcW w:w="487" w:type="pct"/>
            <w:vAlign w:val="center"/>
          </w:tcPr>
          <w:p w14:paraId="3D9727E4"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Inclus dans le budget de VBG/EAS/HS</w:t>
            </w:r>
          </w:p>
        </w:tc>
        <w:tc>
          <w:tcPr>
            <w:tcW w:w="400" w:type="pct"/>
          </w:tcPr>
          <w:p w14:paraId="6AE22420" w14:textId="77777777" w:rsidR="00931B49" w:rsidRPr="00B725B9" w:rsidRDefault="00931B49" w:rsidP="00C5663F">
            <w:pPr>
              <w:spacing w:before="0" w:beforeAutospacing="0"/>
              <w:rPr>
                <w:rFonts w:ascii="Times New Roman" w:hAnsi="Times New Roman"/>
                <w:szCs w:val="22"/>
              </w:rPr>
            </w:pPr>
          </w:p>
          <w:p w14:paraId="0090D8B7"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4FD685F9"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Entreprises chargées des travaux et autres ONG en VBG </w:t>
            </w:r>
          </w:p>
        </w:tc>
        <w:tc>
          <w:tcPr>
            <w:tcW w:w="575" w:type="pct"/>
            <w:vAlign w:val="center"/>
          </w:tcPr>
          <w:p w14:paraId="3A4982F1" w14:textId="56B7634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UCM, CI, ACE, CDUK, OVD, Communes de Kalamu, Barumbu et Limete </w:t>
            </w:r>
          </w:p>
        </w:tc>
      </w:tr>
      <w:tr w:rsidR="00916A51" w:rsidRPr="00B725B9" w14:paraId="27B29A43" w14:textId="77777777" w:rsidTr="00916A51">
        <w:trPr>
          <w:jc w:val="center"/>
        </w:trPr>
        <w:tc>
          <w:tcPr>
            <w:tcW w:w="618" w:type="pct"/>
            <w:vMerge/>
          </w:tcPr>
          <w:p w14:paraId="7C47685B" w14:textId="77777777" w:rsidR="00931B49" w:rsidRPr="00B725B9" w:rsidRDefault="00931B49" w:rsidP="00C5663F">
            <w:pPr>
              <w:spacing w:before="0" w:beforeAutospacing="0"/>
              <w:rPr>
                <w:rFonts w:ascii="Times New Roman" w:hAnsi="Times New Roman"/>
                <w:szCs w:val="22"/>
              </w:rPr>
            </w:pPr>
          </w:p>
        </w:tc>
        <w:tc>
          <w:tcPr>
            <w:tcW w:w="602" w:type="pct"/>
            <w:vAlign w:val="center"/>
          </w:tcPr>
          <w:p w14:paraId="5A7B77EC" w14:textId="77777777" w:rsidR="00931B49" w:rsidRPr="00B725B9" w:rsidRDefault="00931B49" w:rsidP="00C5663F">
            <w:pPr>
              <w:tabs>
                <w:tab w:val="left" w:pos="0"/>
              </w:tabs>
              <w:overflowPunct w:val="0"/>
              <w:autoSpaceDE w:val="0"/>
              <w:autoSpaceDN w:val="0"/>
              <w:adjustRightInd w:val="0"/>
              <w:spacing w:before="0" w:beforeAutospacing="0"/>
              <w:textAlignment w:val="baseline"/>
              <w:rPr>
                <w:rFonts w:ascii="Times New Roman" w:hAnsi="Times New Roman"/>
                <w:szCs w:val="22"/>
              </w:rPr>
            </w:pPr>
            <w:r w:rsidRPr="00B725B9">
              <w:rPr>
                <w:rFonts w:ascii="Times New Roman" w:hAnsi="Times New Roman"/>
                <w:szCs w:val="22"/>
              </w:rPr>
              <w:t xml:space="preserve">Gêne et interruption temporaire des activités </w:t>
            </w:r>
            <w:r w:rsidRPr="00B725B9">
              <w:rPr>
                <w:rFonts w:ascii="Times New Roman" w:hAnsi="Times New Roman"/>
                <w:szCs w:val="22"/>
              </w:rPr>
              <w:lastRenderedPageBreak/>
              <w:t>domestiques (lessive, lavage de vêtements, etc.) </w:t>
            </w:r>
          </w:p>
        </w:tc>
        <w:tc>
          <w:tcPr>
            <w:tcW w:w="638" w:type="pct"/>
            <w:vAlign w:val="center"/>
          </w:tcPr>
          <w:p w14:paraId="4DB48528" w14:textId="77777777" w:rsidR="00931B49" w:rsidRPr="00B725B9" w:rsidRDefault="00931B49" w:rsidP="00C5663F">
            <w:pPr>
              <w:tabs>
                <w:tab w:val="left" w:pos="0"/>
              </w:tabs>
              <w:overflowPunct w:val="0"/>
              <w:autoSpaceDE w:val="0"/>
              <w:autoSpaceDN w:val="0"/>
              <w:adjustRightInd w:val="0"/>
              <w:spacing w:before="0" w:beforeAutospacing="0"/>
              <w:textAlignment w:val="baseline"/>
              <w:rPr>
                <w:rFonts w:ascii="Times New Roman" w:hAnsi="Times New Roman"/>
                <w:szCs w:val="22"/>
              </w:rPr>
            </w:pPr>
            <w:r w:rsidRPr="00B725B9">
              <w:rPr>
                <w:rFonts w:ascii="Times New Roman" w:hAnsi="Times New Roman"/>
                <w:szCs w:val="22"/>
              </w:rPr>
              <w:lastRenderedPageBreak/>
              <w:t>Mettre en place un programme de communication des communautés</w:t>
            </w:r>
          </w:p>
          <w:p w14:paraId="21652301" w14:textId="1B4D84AF" w:rsidR="00931B49" w:rsidRPr="00B725B9" w:rsidRDefault="00931B49" w:rsidP="00C5663F">
            <w:pPr>
              <w:tabs>
                <w:tab w:val="left" w:pos="0"/>
              </w:tabs>
              <w:overflowPunct w:val="0"/>
              <w:autoSpaceDE w:val="0"/>
              <w:autoSpaceDN w:val="0"/>
              <w:adjustRightInd w:val="0"/>
              <w:spacing w:before="0" w:beforeAutospacing="0"/>
              <w:textAlignment w:val="baseline"/>
              <w:rPr>
                <w:rFonts w:ascii="Times New Roman" w:hAnsi="Times New Roman"/>
                <w:szCs w:val="22"/>
              </w:rPr>
            </w:pPr>
            <w:r w:rsidRPr="00B725B9">
              <w:rPr>
                <w:rFonts w:ascii="Times New Roman" w:hAnsi="Times New Roman"/>
                <w:szCs w:val="22"/>
              </w:rPr>
              <w:lastRenderedPageBreak/>
              <w:t xml:space="preserve"> (</w:t>
            </w:r>
            <w:r w:rsidR="00916A51" w:rsidRPr="00B725B9">
              <w:rPr>
                <w:rFonts w:ascii="Times New Roman" w:hAnsi="Times New Roman"/>
                <w:szCs w:val="22"/>
              </w:rPr>
              <w:t>Consistance</w:t>
            </w:r>
            <w:r w:rsidRPr="00B725B9">
              <w:rPr>
                <w:rFonts w:ascii="Times New Roman" w:hAnsi="Times New Roman"/>
                <w:szCs w:val="22"/>
              </w:rPr>
              <w:t xml:space="preserve"> des travaux, horaires, localisation, durée, impacts/risques, mesures compensatoires etc.)</w:t>
            </w:r>
          </w:p>
        </w:tc>
        <w:tc>
          <w:tcPr>
            <w:tcW w:w="709" w:type="pct"/>
          </w:tcPr>
          <w:p w14:paraId="3FFC9E2D" w14:textId="77777777"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lastRenderedPageBreak/>
              <w:t xml:space="preserve">Nombre de plaintes des habitants concernant </w:t>
            </w:r>
            <w:r w:rsidRPr="00B725B9">
              <w:rPr>
                <w:rFonts w:ascii="Times New Roman" w:hAnsi="Times New Roman"/>
                <w:szCs w:val="22"/>
              </w:rPr>
              <w:t xml:space="preserve">Interruption </w:t>
            </w:r>
            <w:r w:rsidRPr="00B725B9">
              <w:rPr>
                <w:rFonts w:ascii="Times New Roman" w:hAnsi="Times New Roman"/>
                <w:szCs w:val="22"/>
              </w:rPr>
              <w:lastRenderedPageBreak/>
              <w:t xml:space="preserve">temporaire des activités domestiques (lessive, lavage de vêtements, etc.)  </w:t>
            </w:r>
            <w:proofErr w:type="gramStart"/>
            <w:r w:rsidRPr="00B725B9">
              <w:rPr>
                <w:rFonts w:ascii="Times New Roman" w:hAnsi="Times New Roman"/>
                <w:color w:val="000000"/>
                <w:szCs w:val="22"/>
              </w:rPr>
              <w:t>et</w:t>
            </w:r>
            <w:proofErr w:type="gramEnd"/>
            <w:r w:rsidRPr="00B725B9">
              <w:rPr>
                <w:rFonts w:ascii="Times New Roman" w:hAnsi="Times New Roman"/>
                <w:color w:val="000000"/>
                <w:szCs w:val="22"/>
              </w:rPr>
              <w:t xml:space="preserve"> les mesures mises en place pour satisfaire les habitants &lt; 20.</w:t>
            </w:r>
          </w:p>
        </w:tc>
        <w:tc>
          <w:tcPr>
            <w:tcW w:w="531" w:type="pct"/>
            <w:vAlign w:val="center"/>
          </w:tcPr>
          <w:p w14:paraId="594D02C2"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color w:val="000000"/>
                <w:szCs w:val="22"/>
              </w:rPr>
              <w:lastRenderedPageBreak/>
              <w:t>Avant démarrage et tout au long des travaux</w:t>
            </w:r>
          </w:p>
        </w:tc>
        <w:tc>
          <w:tcPr>
            <w:tcW w:w="487" w:type="pct"/>
            <w:vAlign w:val="center"/>
          </w:tcPr>
          <w:p w14:paraId="7A6FA138"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Inclus dans le marché de l’entreprise</w:t>
            </w:r>
          </w:p>
        </w:tc>
        <w:tc>
          <w:tcPr>
            <w:tcW w:w="400" w:type="pct"/>
          </w:tcPr>
          <w:p w14:paraId="2788CBE5" w14:textId="77777777" w:rsidR="00931B49" w:rsidRPr="00B725B9" w:rsidRDefault="00931B49" w:rsidP="00C5663F">
            <w:pPr>
              <w:spacing w:before="0" w:beforeAutospacing="0"/>
              <w:rPr>
                <w:rFonts w:ascii="Times New Roman" w:hAnsi="Times New Roman"/>
                <w:szCs w:val="22"/>
              </w:rPr>
            </w:pPr>
          </w:p>
          <w:p w14:paraId="4602CF0E"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74CE3522" w14:textId="4A2D7935"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Entreprises chargées des travaux et autres ONG </w:t>
            </w:r>
            <w:r w:rsidR="00863C54">
              <w:rPr>
                <w:rFonts w:ascii="Times New Roman" w:hAnsi="Times New Roman"/>
                <w:szCs w:val="22"/>
              </w:rPr>
              <w:lastRenderedPageBreak/>
              <w:t>REEJER et APSME</w:t>
            </w:r>
          </w:p>
        </w:tc>
        <w:tc>
          <w:tcPr>
            <w:tcW w:w="575" w:type="pct"/>
            <w:vAlign w:val="center"/>
          </w:tcPr>
          <w:p w14:paraId="1C5944D7" w14:textId="3DDEE28E"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lastRenderedPageBreak/>
              <w:t xml:space="preserve">UCM, CI, ACE, CDUK, OVD, Communes de Kalamu, </w:t>
            </w:r>
            <w:r w:rsidRPr="00B725B9">
              <w:rPr>
                <w:rFonts w:ascii="Times New Roman" w:hAnsi="Times New Roman"/>
                <w:szCs w:val="22"/>
              </w:rPr>
              <w:lastRenderedPageBreak/>
              <w:t xml:space="preserve">Barumbu et Limete </w:t>
            </w:r>
          </w:p>
        </w:tc>
      </w:tr>
      <w:tr w:rsidR="00916A51" w:rsidRPr="00B725B9" w14:paraId="258AEC73" w14:textId="77777777" w:rsidTr="00916A51">
        <w:trPr>
          <w:jc w:val="center"/>
        </w:trPr>
        <w:tc>
          <w:tcPr>
            <w:tcW w:w="618" w:type="pct"/>
            <w:vMerge/>
          </w:tcPr>
          <w:p w14:paraId="2CEF1854" w14:textId="77777777" w:rsidR="00931B49" w:rsidRPr="00B725B9" w:rsidRDefault="00931B49" w:rsidP="00C5663F">
            <w:pPr>
              <w:spacing w:before="0" w:beforeAutospacing="0"/>
              <w:rPr>
                <w:rFonts w:ascii="Times New Roman" w:hAnsi="Times New Roman"/>
                <w:szCs w:val="22"/>
              </w:rPr>
            </w:pPr>
          </w:p>
        </w:tc>
        <w:tc>
          <w:tcPr>
            <w:tcW w:w="602" w:type="pct"/>
            <w:vAlign w:val="center"/>
          </w:tcPr>
          <w:p w14:paraId="6B850BF4" w14:textId="77777777" w:rsidR="00931B49" w:rsidRPr="00B725B9" w:rsidRDefault="00931B49" w:rsidP="00C5663F">
            <w:pPr>
              <w:tabs>
                <w:tab w:val="left" w:pos="0"/>
              </w:tabs>
              <w:overflowPunct w:val="0"/>
              <w:autoSpaceDE w:val="0"/>
              <w:autoSpaceDN w:val="0"/>
              <w:adjustRightInd w:val="0"/>
              <w:spacing w:before="0" w:beforeAutospacing="0"/>
              <w:textAlignment w:val="baseline"/>
              <w:rPr>
                <w:rFonts w:ascii="Times New Roman" w:hAnsi="Times New Roman"/>
                <w:szCs w:val="22"/>
              </w:rPr>
            </w:pPr>
            <w:r w:rsidRPr="00B725B9">
              <w:rPr>
                <w:rFonts w:ascii="Times New Roman" w:hAnsi="Times New Roman"/>
                <w:szCs w:val="22"/>
              </w:rPr>
              <w:t>Risques professionnels (accidents de travail) pour le personnel de chantier</w:t>
            </w:r>
          </w:p>
        </w:tc>
        <w:tc>
          <w:tcPr>
            <w:tcW w:w="638" w:type="pct"/>
            <w:vAlign w:val="center"/>
          </w:tcPr>
          <w:p w14:paraId="6A288DBE" w14:textId="77777777" w:rsidR="00931B49" w:rsidRPr="00B725B9" w:rsidRDefault="00931B49" w:rsidP="00C5663F">
            <w:pPr>
              <w:spacing w:before="0" w:beforeAutospacing="0"/>
              <w:rPr>
                <w:rFonts w:ascii="Times New Roman" w:hAnsi="Times New Roman"/>
                <w:bCs/>
                <w:color w:val="000000"/>
                <w:szCs w:val="22"/>
              </w:rPr>
            </w:pPr>
            <w:r w:rsidRPr="00B725B9">
              <w:rPr>
                <w:rFonts w:ascii="Times New Roman" w:hAnsi="Times New Roman"/>
                <w:bCs/>
                <w:color w:val="000000"/>
                <w:szCs w:val="22"/>
              </w:rPr>
              <w:t>Informer/Former les travailleurs sur les risques associés aux travaux en matière d’hygiène et de sécurité ;</w:t>
            </w:r>
          </w:p>
          <w:p w14:paraId="30D2A6D7" w14:textId="77777777" w:rsidR="00931B49" w:rsidRPr="00B725B9" w:rsidRDefault="00931B49" w:rsidP="00C5663F">
            <w:pPr>
              <w:spacing w:before="0" w:beforeAutospacing="0"/>
              <w:rPr>
                <w:rFonts w:ascii="Times New Roman" w:hAnsi="Times New Roman"/>
                <w:bCs/>
                <w:color w:val="000000"/>
                <w:szCs w:val="22"/>
              </w:rPr>
            </w:pPr>
          </w:p>
          <w:p w14:paraId="1C574067" w14:textId="77777777" w:rsidR="00931B49" w:rsidRPr="00B725B9" w:rsidRDefault="00931B49" w:rsidP="00C5663F">
            <w:pPr>
              <w:spacing w:before="0" w:beforeAutospacing="0"/>
              <w:rPr>
                <w:rFonts w:ascii="Times New Roman" w:hAnsi="Times New Roman"/>
                <w:bCs/>
                <w:color w:val="000000"/>
                <w:szCs w:val="22"/>
              </w:rPr>
            </w:pPr>
            <w:r w:rsidRPr="00B725B9">
              <w:rPr>
                <w:rFonts w:ascii="Times New Roman" w:hAnsi="Times New Roman"/>
                <w:bCs/>
                <w:color w:val="000000"/>
                <w:szCs w:val="22"/>
              </w:rPr>
              <w:t>Doter le personnel de chantier d’EPI adéquat et rendre leur port obligatoire ;</w:t>
            </w:r>
          </w:p>
          <w:p w14:paraId="5A4E6F08" w14:textId="77777777" w:rsidR="00931B49" w:rsidRPr="00B725B9" w:rsidRDefault="00931B49" w:rsidP="00C5663F">
            <w:pPr>
              <w:spacing w:before="0" w:beforeAutospacing="0"/>
              <w:rPr>
                <w:rFonts w:ascii="Times New Roman" w:hAnsi="Times New Roman"/>
                <w:bCs/>
                <w:color w:val="000000"/>
                <w:szCs w:val="22"/>
              </w:rPr>
            </w:pPr>
          </w:p>
          <w:p w14:paraId="0E0667EA" w14:textId="77777777" w:rsidR="00931B49" w:rsidRPr="00B725B9" w:rsidRDefault="00931B49" w:rsidP="00C5663F">
            <w:pPr>
              <w:spacing w:before="0" w:beforeAutospacing="0"/>
              <w:rPr>
                <w:rFonts w:ascii="Times New Roman" w:hAnsi="Times New Roman"/>
                <w:bCs/>
                <w:color w:val="000000"/>
                <w:szCs w:val="22"/>
              </w:rPr>
            </w:pPr>
            <w:r w:rsidRPr="00B725B9">
              <w:rPr>
                <w:rFonts w:ascii="Times New Roman" w:hAnsi="Times New Roman"/>
                <w:bCs/>
                <w:color w:val="000000"/>
                <w:szCs w:val="22"/>
              </w:rPr>
              <w:t>Utiliser des engins et équipements conformes (avertisseur automatique de marche arrière, freins en bon état, etc.) ;</w:t>
            </w:r>
          </w:p>
          <w:p w14:paraId="26CD45F7" w14:textId="77777777" w:rsidR="00931B49" w:rsidRPr="00B725B9" w:rsidRDefault="00931B49" w:rsidP="00C5663F">
            <w:pPr>
              <w:spacing w:before="0" w:beforeAutospacing="0"/>
              <w:rPr>
                <w:rFonts w:ascii="Times New Roman" w:hAnsi="Times New Roman"/>
                <w:bCs/>
                <w:color w:val="000000"/>
                <w:szCs w:val="22"/>
              </w:rPr>
            </w:pPr>
          </w:p>
          <w:p w14:paraId="2C01D2EC" w14:textId="77777777" w:rsidR="00931B49" w:rsidRPr="00B725B9" w:rsidRDefault="00931B49" w:rsidP="00C5663F">
            <w:pPr>
              <w:spacing w:before="0" w:beforeAutospacing="0"/>
              <w:rPr>
                <w:rFonts w:ascii="Times New Roman" w:hAnsi="Times New Roman"/>
                <w:bCs/>
                <w:color w:val="000000"/>
                <w:szCs w:val="22"/>
              </w:rPr>
            </w:pPr>
            <w:r w:rsidRPr="00B725B9">
              <w:rPr>
                <w:rFonts w:ascii="Times New Roman" w:hAnsi="Times New Roman"/>
                <w:bCs/>
                <w:color w:val="000000"/>
                <w:szCs w:val="22"/>
              </w:rPr>
              <w:lastRenderedPageBreak/>
              <w:t>Mettre en place une infirmerie de chantier.</w:t>
            </w:r>
          </w:p>
          <w:p w14:paraId="5D05786E" w14:textId="77777777" w:rsidR="00931B49" w:rsidRPr="00B725B9" w:rsidRDefault="00931B49" w:rsidP="00C5663F">
            <w:pPr>
              <w:spacing w:before="0" w:beforeAutospacing="0"/>
              <w:rPr>
                <w:rFonts w:ascii="Times New Roman" w:hAnsi="Times New Roman"/>
                <w:bCs/>
                <w:color w:val="000000"/>
                <w:szCs w:val="22"/>
              </w:rPr>
            </w:pPr>
          </w:p>
          <w:p w14:paraId="35EA05DA" w14:textId="77777777" w:rsidR="00931B49" w:rsidRPr="00B725B9" w:rsidRDefault="00931B49" w:rsidP="00C5663F">
            <w:pPr>
              <w:spacing w:before="0" w:beforeAutospacing="0"/>
              <w:rPr>
                <w:rFonts w:ascii="Times New Roman" w:hAnsi="Times New Roman"/>
                <w:bCs/>
                <w:color w:val="000000"/>
                <w:szCs w:val="22"/>
              </w:rPr>
            </w:pPr>
            <w:r w:rsidRPr="00B725B9">
              <w:rPr>
                <w:rFonts w:ascii="Times New Roman" w:hAnsi="Times New Roman"/>
                <w:bCs/>
                <w:color w:val="000000"/>
                <w:szCs w:val="22"/>
              </w:rPr>
              <w:t>Disposer de trousses de premiers secours dans les zones de travaux ;</w:t>
            </w:r>
          </w:p>
          <w:p w14:paraId="6DEF59A1"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bCs/>
                <w:color w:val="000000"/>
                <w:szCs w:val="22"/>
              </w:rPr>
              <w:t>Signalisation &amp; balisage du chantier et affichage des consignes de sécurité.</w:t>
            </w:r>
          </w:p>
        </w:tc>
        <w:tc>
          <w:tcPr>
            <w:tcW w:w="709" w:type="pct"/>
          </w:tcPr>
          <w:p w14:paraId="642E99D7"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lastRenderedPageBreak/>
              <w:t xml:space="preserve">Nombre d'accidents chez les </w:t>
            </w:r>
            <w:r w:rsidRPr="00B725B9">
              <w:rPr>
                <w:rFonts w:ascii="Times New Roman" w:hAnsi="Times New Roman"/>
                <w:bCs/>
                <w:color w:val="000000"/>
                <w:szCs w:val="22"/>
              </w:rPr>
              <w:t>travailleurs</w:t>
            </w:r>
            <w:r w:rsidRPr="00B725B9">
              <w:rPr>
                <w:rFonts w:ascii="Times New Roman" w:hAnsi="Times New Roman"/>
                <w:szCs w:val="22"/>
              </w:rPr>
              <w:t xml:space="preserve"> &lt; 10 % ;</w:t>
            </w:r>
          </w:p>
          <w:p w14:paraId="6AD0BB3F" w14:textId="77777777" w:rsidR="00931B49" w:rsidRPr="00B725B9" w:rsidRDefault="00931B49" w:rsidP="00C5663F">
            <w:pPr>
              <w:spacing w:before="0" w:beforeAutospacing="0"/>
              <w:rPr>
                <w:rFonts w:ascii="Times New Roman" w:hAnsi="Times New Roman"/>
                <w:szCs w:val="22"/>
              </w:rPr>
            </w:pPr>
          </w:p>
          <w:p w14:paraId="64AC6089"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Proportion de personnel de chantier dotés et portant des EPI ;</w:t>
            </w:r>
          </w:p>
          <w:p w14:paraId="44006354" w14:textId="77777777" w:rsidR="00931B49" w:rsidRPr="00B725B9" w:rsidRDefault="00931B49" w:rsidP="00C5663F">
            <w:pPr>
              <w:spacing w:before="0" w:beforeAutospacing="0"/>
              <w:rPr>
                <w:rFonts w:ascii="Times New Roman" w:hAnsi="Times New Roman"/>
                <w:szCs w:val="22"/>
              </w:rPr>
            </w:pPr>
          </w:p>
          <w:p w14:paraId="1FF86777" w14:textId="77777777" w:rsidR="00005746" w:rsidRDefault="00931B49" w:rsidP="00C5663F">
            <w:pPr>
              <w:spacing w:before="0" w:beforeAutospacing="0"/>
              <w:rPr>
                <w:rFonts w:ascii="Times New Roman" w:hAnsi="Times New Roman"/>
                <w:szCs w:val="22"/>
              </w:rPr>
            </w:pPr>
            <w:r w:rsidRPr="00B725B9">
              <w:rPr>
                <w:rFonts w:ascii="Times New Roman" w:hAnsi="Times New Roman"/>
                <w:szCs w:val="22"/>
              </w:rPr>
              <w:t>Existence de l’infirmerie</w:t>
            </w:r>
            <w:r w:rsidR="00005746">
              <w:rPr>
                <w:rFonts w:ascii="Times New Roman" w:hAnsi="Times New Roman"/>
                <w:szCs w:val="22"/>
              </w:rPr>
              <w:t xml:space="preserve"> (trousse médicale sur le chantier)</w:t>
            </w:r>
          </w:p>
          <w:p w14:paraId="21E05E0B" w14:textId="77777777" w:rsidR="00005746" w:rsidRDefault="00005746" w:rsidP="00C5663F">
            <w:pPr>
              <w:spacing w:before="0" w:beforeAutospacing="0"/>
              <w:rPr>
                <w:rFonts w:ascii="Times New Roman" w:hAnsi="Times New Roman"/>
                <w:szCs w:val="22"/>
              </w:rPr>
            </w:pPr>
          </w:p>
          <w:p w14:paraId="5DEF5525" w14:textId="527543F6" w:rsidR="00931B49" w:rsidRDefault="00005746" w:rsidP="00C5663F">
            <w:pPr>
              <w:spacing w:before="0" w:beforeAutospacing="0"/>
              <w:rPr>
                <w:rFonts w:ascii="Times New Roman" w:hAnsi="Times New Roman"/>
                <w:szCs w:val="22"/>
              </w:rPr>
            </w:pPr>
            <w:r>
              <w:rPr>
                <w:rFonts w:ascii="Times New Roman" w:hAnsi="Times New Roman"/>
                <w:szCs w:val="22"/>
              </w:rPr>
              <w:t>Nombre des véhicules régulièrement entretenus</w:t>
            </w:r>
            <w:r w:rsidR="00931B49" w:rsidRPr="00B725B9">
              <w:rPr>
                <w:rFonts w:ascii="Times New Roman" w:hAnsi="Times New Roman"/>
                <w:szCs w:val="22"/>
              </w:rPr>
              <w:t>.</w:t>
            </w:r>
          </w:p>
          <w:p w14:paraId="77BD280E" w14:textId="1CA2AE32" w:rsidR="00005746" w:rsidRDefault="00005746" w:rsidP="00C5663F">
            <w:pPr>
              <w:spacing w:before="0" w:beforeAutospacing="0"/>
              <w:rPr>
                <w:rFonts w:ascii="Times New Roman" w:hAnsi="Times New Roman"/>
                <w:szCs w:val="22"/>
              </w:rPr>
            </w:pPr>
          </w:p>
          <w:p w14:paraId="65B0DF09" w14:textId="13E93FF4" w:rsidR="00005746" w:rsidRDefault="00005746" w:rsidP="00C5663F">
            <w:pPr>
              <w:spacing w:before="0" w:beforeAutospacing="0"/>
              <w:rPr>
                <w:rFonts w:ascii="Times New Roman" w:hAnsi="Times New Roman"/>
                <w:szCs w:val="22"/>
              </w:rPr>
            </w:pPr>
            <w:r>
              <w:rPr>
                <w:rFonts w:ascii="Times New Roman" w:hAnsi="Times New Roman"/>
                <w:szCs w:val="22"/>
              </w:rPr>
              <w:t>Nombre des travailleurs soignés sur le chantier</w:t>
            </w:r>
          </w:p>
          <w:p w14:paraId="76472D7B" w14:textId="77777777" w:rsidR="00916A51" w:rsidRDefault="00916A51" w:rsidP="00C5663F">
            <w:pPr>
              <w:spacing w:before="0" w:beforeAutospacing="0"/>
              <w:rPr>
                <w:rFonts w:ascii="Times New Roman" w:hAnsi="Times New Roman"/>
                <w:szCs w:val="22"/>
              </w:rPr>
            </w:pPr>
          </w:p>
          <w:p w14:paraId="174FEFB8" w14:textId="7F301824" w:rsidR="00005746" w:rsidRDefault="00005746" w:rsidP="00C5663F">
            <w:pPr>
              <w:spacing w:before="0" w:beforeAutospacing="0"/>
              <w:rPr>
                <w:rFonts w:ascii="Times New Roman" w:hAnsi="Times New Roman"/>
                <w:szCs w:val="22"/>
              </w:rPr>
            </w:pPr>
            <w:r>
              <w:rPr>
                <w:rFonts w:ascii="Times New Roman" w:hAnsi="Times New Roman"/>
                <w:szCs w:val="22"/>
              </w:rPr>
              <w:lastRenderedPageBreak/>
              <w:t>Présence d’une trousse médicale sur le chantier</w:t>
            </w:r>
          </w:p>
          <w:p w14:paraId="75811FF8" w14:textId="77777777" w:rsidR="00005746" w:rsidRPr="00B725B9" w:rsidRDefault="00005746" w:rsidP="00C5663F">
            <w:pPr>
              <w:spacing w:before="0" w:beforeAutospacing="0"/>
              <w:rPr>
                <w:rFonts w:ascii="Times New Roman" w:hAnsi="Times New Roman"/>
                <w:szCs w:val="22"/>
              </w:rPr>
            </w:pPr>
          </w:p>
          <w:p w14:paraId="41A25F28" w14:textId="77777777" w:rsidR="00931B49" w:rsidRPr="00B725B9" w:rsidRDefault="00931B49" w:rsidP="00C5663F">
            <w:pPr>
              <w:spacing w:before="0" w:beforeAutospacing="0"/>
              <w:rPr>
                <w:rFonts w:ascii="Times New Roman" w:hAnsi="Times New Roman"/>
                <w:szCs w:val="22"/>
              </w:rPr>
            </w:pPr>
          </w:p>
          <w:p w14:paraId="0D295EE5" w14:textId="77777777" w:rsidR="00931B49" w:rsidRPr="00B725B9" w:rsidRDefault="00931B49" w:rsidP="00C5663F">
            <w:pPr>
              <w:spacing w:before="0" w:beforeAutospacing="0"/>
              <w:rPr>
                <w:rFonts w:ascii="Times New Roman" w:hAnsi="Times New Roman"/>
                <w:szCs w:val="22"/>
              </w:rPr>
            </w:pPr>
          </w:p>
        </w:tc>
        <w:tc>
          <w:tcPr>
            <w:tcW w:w="531" w:type="pct"/>
            <w:vAlign w:val="center"/>
          </w:tcPr>
          <w:p w14:paraId="072A371C"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color w:val="000000"/>
                <w:szCs w:val="22"/>
              </w:rPr>
              <w:lastRenderedPageBreak/>
              <w:t>Tout au long du déroulement du chantier</w:t>
            </w:r>
          </w:p>
        </w:tc>
        <w:tc>
          <w:tcPr>
            <w:tcW w:w="487" w:type="pct"/>
            <w:vAlign w:val="center"/>
          </w:tcPr>
          <w:p w14:paraId="7990DE52"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Inclus dans le marché de l’entreprise</w:t>
            </w:r>
            <w:r w:rsidRPr="00B725B9" w:rsidDel="001546E0">
              <w:rPr>
                <w:rFonts w:ascii="Times New Roman" w:hAnsi="Times New Roman"/>
                <w:szCs w:val="22"/>
              </w:rPr>
              <w:t xml:space="preserve"> </w:t>
            </w:r>
            <w:r w:rsidRPr="00B725B9">
              <w:rPr>
                <w:rFonts w:ascii="Times New Roman" w:hAnsi="Times New Roman"/>
                <w:szCs w:val="22"/>
              </w:rPr>
              <w:t xml:space="preserve">(par ex. Panneau d’affichage consignes de sécurité  </w:t>
            </w:r>
          </w:p>
          <w:p w14:paraId="45ADF5FC" w14:textId="77777777" w:rsidR="00931B49" w:rsidRPr="00B725B9" w:rsidRDefault="00931B49" w:rsidP="00C5663F">
            <w:pPr>
              <w:spacing w:before="0" w:beforeAutospacing="0"/>
              <w:rPr>
                <w:rFonts w:ascii="Times New Roman" w:hAnsi="Times New Roman"/>
                <w:szCs w:val="22"/>
              </w:rPr>
            </w:pPr>
          </w:p>
          <w:p w14:paraId="3DC2AAAD"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Panneaux de signalisation </w:t>
            </w:r>
          </w:p>
          <w:p w14:paraId="701A786D" w14:textId="77777777" w:rsidR="00931B49" w:rsidRPr="00B725B9" w:rsidRDefault="00931B49" w:rsidP="00C5663F">
            <w:pPr>
              <w:spacing w:before="0" w:beforeAutospacing="0"/>
              <w:rPr>
                <w:rFonts w:ascii="Times New Roman" w:hAnsi="Times New Roman"/>
                <w:szCs w:val="22"/>
              </w:rPr>
            </w:pPr>
          </w:p>
          <w:p w14:paraId="428AD5AC" w14:textId="77777777" w:rsidR="00931B49" w:rsidRPr="00B725B9" w:rsidRDefault="00931B49" w:rsidP="00C5663F">
            <w:pPr>
              <w:spacing w:before="0" w:beforeAutospacing="0"/>
              <w:contextualSpacing/>
              <w:rPr>
                <w:rFonts w:ascii="Times New Roman" w:hAnsi="Times New Roman"/>
                <w:szCs w:val="22"/>
              </w:rPr>
            </w:pPr>
            <w:r w:rsidRPr="00B725B9">
              <w:rPr>
                <w:rFonts w:ascii="Times New Roman" w:hAnsi="Times New Roman"/>
                <w:szCs w:val="22"/>
              </w:rPr>
              <w:t xml:space="preserve">Rouleau de ruban fluorescent </w:t>
            </w:r>
          </w:p>
          <w:p w14:paraId="63340CDC" w14:textId="77777777" w:rsidR="00931B49" w:rsidRPr="00B725B9" w:rsidRDefault="00931B49" w:rsidP="00C5663F">
            <w:pPr>
              <w:spacing w:before="0" w:beforeAutospacing="0"/>
              <w:rPr>
                <w:rFonts w:ascii="Times New Roman" w:hAnsi="Times New Roman"/>
                <w:szCs w:val="22"/>
              </w:rPr>
            </w:pPr>
          </w:p>
          <w:p w14:paraId="5EDE4AE8" w14:textId="77777777" w:rsidR="00931B49" w:rsidRPr="00B725B9" w:rsidRDefault="00931B49" w:rsidP="00C5663F">
            <w:pPr>
              <w:spacing w:before="0" w:beforeAutospacing="0"/>
              <w:rPr>
                <w:rFonts w:ascii="Times New Roman" w:hAnsi="Times New Roman"/>
                <w:b/>
                <w:szCs w:val="22"/>
              </w:rPr>
            </w:pPr>
            <w:r w:rsidRPr="00B725B9">
              <w:rPr>
                <w:rFonts w:ascii="Times New Roman" w:hAnsi="Times New Roman"/>
                <w:szCs w:val="22"/>
              </w:rPr>
              <w:t>Trousse de premiers soins)</w:t>
            </w:r>
          </w:p>
        </w:tc>
        <w:tc>
          <w:tcPr>
            <w:tcW w:w="400" w:type="pct"/>
          </w:tcPr>
          <w:p w14:paraId="10EC9135" w14:textId="77777777" w:rsidR="00931B49" w:rsidRPr="00B725B9" w:rsidRDefault="00931B49" w:rsidP="00C5663F">
            <w:pPr>
              <w:spacing w:before="0" w:beforeAutospacing="0"/>
              <w:rPr>
                <w:rFonts w:ascii="Times New Roman" w:hAnsi="Times New Roman"/>
                <w:szCs w:val="22"/>
              </w:rPr>
            </w:pPr>
          </w:p>
          <w:p w14:paraId="5E8B5972"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22F35749" w14:textId="4D8FCAE2"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Entreprises chargées des travaux et autres ONG </w:t>
            </w:r>
            <w:r w:rsidR="00863C54">
              <w:rPr>
                <w:rFonts w:ascii="Times New Roman" w:hAnsi="Times New Roman"/>
                <w:szCs w:val="22"/>
              </w:rPr>
              <w:t>et APSME</w:t>
            </w:r>
          </w:p>
        </w:tc>
        <w:tc>
          <w:tcPr>
            <w:tcW w:w="575" w:type="pct"/>
            <w:vAlign w:val="center"/>
          </w:tcPr>
          <w:p w14:paraId="6C68626F" w14:textId="5F5FD4FE"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UCM, CI, ACE, CDUK, OVD, Communes de Kalamu, Barumbu et Limete / Inspection du travail</w:t>
            </w:r>
          </w:p>
          <w:p w14:paraId="7B953122" w14:textId="77777777" w:rsidR="00931B49" w:rsidRPr="00B725B9" w:rsidRDefault="00931B49" w:rsidP="00C5663F">
            <w:pPr>
              <w:spacing w:before="0" w:beforeAutospacing="0"/>
              <w:rPr>
                <w:rFonts w:ascii="Times New Roman" w:hAnsi="Times New Roman"/>
                <w:szCs w:val="22"/>
              </w:rPr>
            </w:pPr>
          </w:p>
        </w:tc>
      </w:tr>
      <w:tr w:rsidR="00916A51" w:rsidRPr="00B725B9" w14:paraId="00F4009F" w14:textId="77777777" w:rsidTr="00916A51">
        <w:trPr>
          <w:jc w:val="center"/>
        </w:trPr>
        <w:tc>
          <w:tcPr>
            <w:tcW w:w="618" w:type="pct"/>
            <w:vMerge/>
          </w:tcPr>
          <w:p w14:paraId="5D9DBE6F" w14:textId="77777777" w:rsidR="00931B49" w:rsidRPr="00B725B9" w:rsidRDefault="00931B49" w:rsidP="00C5663F">
            <w:pPr>
              <w:spacing w:before="0" w:beforeAutospacing="0"/>
              <w:rPr>
                <w:rFonts w:ascii="Times New Roman" w:hAnsi="Times New Roman"/>
                <w:szCs w:val="22"/>
              </w:rPr>
            </w:pPr>
          </w:p>
        </w:tc>
        <w:tc>
          <w:tcPr>
            <w:tcW w:w="602" w:type="pct"/>
            <w:vAlign w:val="center"/>
          </w:tcPr>
          <w:p w14:paraId="079F8D2E" w14:textId="77777777" w:rsidR="00931B49" w:rsidRPr="00B725B9" w:rsidRDefault="00931B49" w:rsidP="00C5663F">
            <w:pPr>
              <w:spacing w:before="0" w:beforeAutospacing="0"/>
              <w:contextualSpacing/>
              <w:rPr>
                <w:rFonts w:ascii="Times New Roman" w:hAnsi="Times New Roman"/>
                <w:szCs w:val="22"/>
              </w:rPr>
            </w:pPr>
            <w:r w:rsidRPr="00B725B9">
              <w:rPr>
                <w:rFonts w:ascii="Times New Roman" w:hAnsi="Times New Roman"/>
                <w:szCs w:val="22"/>
              </w:rPr>
              <w:t>Risque de noyade avec l’utilisation des engins de faucardage et des pelles amphibies pour le curage pour les conducteurs</w:t>
            </w:r>
          </w:p>
        </w:tc>
        <w:tc>
          <w:tcPr>
            <w:tcW w:w="638" w:type="pct"/>
            <w:vAlign w:val="center"/>
          </w:tcPr>
          <w:p w14:paraId="0EF7E3EC"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Élaborer une procédure/plan de travail dans l’eau ;</w:t>
            </w:r>
          </w:p>
          <w:p w14:paraId="56EF8FC7" w14:textId="18AC5C78" w:rsidR="00931B49" w:rsidRDefault="00931B49" w:rsidP="00C5663F">
            <w:pPr>
              <w:spacing w:before="0" w:beforeAutospacing="0"/>
              <w:rPr>
                <w:rFonts w:ascii="Times New Roman" w:hAnsi="Times New Roman"/>
                <w:szCs w:val="22"/>
              </w:rPr>
            </w:pPr>
            <w:r w:rsidRPr="00B725B9">
              <w:rPr>
                <w:rFonts w:ascii="Times New Roman" w:hAnsi="Times New Roman"/>
                <w:szCs w:val="22"/>
              </w:rPr>
              <w:t>Élaborer un plan de sauvetage ;</w:t>
            </w:r>
          </w:p>
          <w:p w14:paraId="276437B2" w14:textId="77777777" w:rsidR="00823940" w:rsidRPr="00B725B9" w:rsidRDefault="00823940" w:rsidP="00C5663F">
            <w:pPr>
              <w:spacing w:before="0" w:beforeAutospacing="0"/>
              <w:rPr>
                <w:rFonts w:ascii="Times New Roman" w:hAnsi="Times New Roman"/>
                <w:szCs w:val="22"/>
              </w:rPr>
            </w:pPr>
          </w:p>
          <w:p w14:paraId="3F6BA43A"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Doter les conducteurs de pelles amphibie et engins de faucardage de gilet de sauvetage et d’une combinaison de survie ;</w:t>
            </w:r>
          </w:p>
          <w:p w14:paraId="1F88243B"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Positionner une bouée de sauvetage gonflable ;</w:t>
            </w:r>
          </w:p>
          <w:p w14:paraId="44E2B922"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lastRenderedPageBreak/>
              <w:t>Positionner une embarcation de sécurité dédiée au sauvetage des travaux dans l’eau.</w:t>
            </w:r>
          </w:p>
        </w:tc>
        <w:tc>
          <w:tcPr>
            <w:tcW w:w="709" w:type="pct"/>
          </w:tcPr>
          <w:p w14:paraId="48E5350D" w14:textId="7E37B174" w:rsidR="00931B4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lastRenderedPageBreak/>
              <w:t>Nombre de noyades évités ;</w:t>
            </w:r>
          </w:p>
          <w:p w14:paraId="399F9951" w14:textId="0FD790D4" w:rsidR="00823940" w:rsidRDefault="00823940" w:rsidP="00C5663F">
            <w:pPr>
              <w:spacing w:before="0" w:beforeAutospacing="0"/>
              <w:rPr>
                <w:rFonts w:ascii="Times New Roman" w:hAnsi="Times New Roman"/>
                <w:color w:val="000000"/>
                <w:szCs w:val="22"/>
              </w:rPr>
            </w:pPr>
          </w:p>
          <w:p w14:paraId="5BDBDF91" w14:textId="2BADF758" w:rsidR="00823940" w:rsidRDefault="00823940" w:rsidP="00C5663F">
            <w:pPr>
              <w:spacing w:before="0" w:beforeAutospacing="0"/>
              <w:rPr>
                <w:rFonts w:ascii="Times New Roman" w:hAnsi="Times New Roman"/>
                <w:color w:val="000000"/>
                <w:szCs w:val="22"/>
              </w:rPr>
            </w:pPr>
            <w:r>
              <w:rPr>
                <w:rFonts w:ascii="Times New Roman" w:hAnsi="Times New Roman"/>
                <w:color w:val="000000"/>
                <w:szCs w:val="22"/>
              </w:rPr>
              <w:t>Nombre d’incidents / accidents enregistrés sur le chantier</w:t>
            </w:r>
          </w:p>
          <w:p w14:paraId="4BF6C0E9" w14:textId="0AF300F7" w:rsidR="00823940" w:rsidRDefault="00823940" w:rsidP="00C5663F">
            <w:pPr>
              <w:spacing w:before="0" w:beforeAutospacing="0"/>
              <w:rPr>
                <w:rFonts w:ascii="Times New Roman" w:hAnsi="Times New Roman"/>
                <w:color w:val="000000"/>
                <w:szCs w:val="22"/>
              </w:rPr>
            </w:pPr>
          </w:p>
          <w:p w14:paraId="2778C1C6" w14:textId="3316D69D" w:rsidR="00823940" w:rsidRPr="00B725B9" w:rsidRDefault="00823940" w:rsidP="00C5663F">
            <w:pPr>
              <w:spacing w:before="0" w:beforeAutospacing="0"/>
              <w:rPr>
                <w:rFonts w:ascii="Times New Roman" w:hAnsi="Times New Roman"/>
                <w:color w:val="000000"/>
                <w:szCs w:val="22"/>
              </w:rPr>
            </w:pPr>
            <w:r>
              <w:rPr>
                <w:rFonts w:ascii="Times New Roman" w:hAnsi="Times New Roman"/>
                <w:color w:val="000000"/>
                <w:szCs w:val="22"/>
              </w:rPr>
              <w:t>Nombre des EPI adéquats distribués aux travailleurs</w:t>
            </w:r>
          </w:p>
          <w:p w14:paraId="1C311C8D" w14:textId="77777777" w:rsidR="00931B49" w:rsidRPr="00B725B9" w:rsidRDefault="00931B49" w:rsidP="00C5663F">
            <w:pPr>
              <w:spacing w:before="0" w:beforeAutospacing="0"/>
              <w:rPr>
                <w:rFonts w:ascii="Times New Roman" w:hAnsi="Times New Roman"/>
                <w:color w:val="000000"/>
                <w:szCs w:val="22"/>
              </w:rPr>
            </w:pPr>
          </w:p>
          <w:p w14:paraId="2321051F" w14:textId="77777777" w:rsidR="00931B49" w:rsidRPr="00B725B9" w:rsidRDefault="00931B49" w:rsidP="00C5663F">
            <w:pPr>
              <w:spacing w:before="0" w:beforeAutospacing="0"/>
              <w:rPr>
                <w:rFonts w:ascii="Times New Roman" w:hAnsi="Times New Roman"/>
                <w:color w:val="000000"/>
                <w:szCs w:val="22"/>
              </w:rPr>
            </w:pPr>
          </w:p>
        </w:tc>
        <w:tc>
          <w:tcPr>
            <w:tcW w:w="531" w:type="pct"/>
            <w:vAlign w:val="center"/>
          </w:tcPr>
          <w:p w14:paraId="44CE3D12" w14:textId="77777777"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Tout au long du déroulement du chantier</w:t>
            </w:r>
          </w:p>
        </w:tc>
        <w:tc>
          <w:tcPr>
            <w:tcW w:w="487" w:type="pct"/>
            <w:vAlign w:val="center"/>
          </w:tcPr>
          <w:p w14:paraId="3709A7F7"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Inclus dans le marché de l’entreprise</w:t>
            </w:r>
            <w:r w:rsidRPr="00B725B9" w:rsidDel="001546E0">
              <w:rPr>
                <w:rFonts w:ascii="Times New Roman" w:hAnsi="Times New Roman"/>
                <w:szCs w:val="22"/>
              </w:rPr>
              <w:t xml:space="preserve"> </w:t>
            </w:r>
          </w:p>
          <w:p w14:paraId="087D9310" w14:textId="77777777"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w:t>
            </w:r>
            <w:r w:rsidRPr="00B725B9">
              <w:rPr>
                <w:rFonts w:ascii="Times New Roman" w:hAnsi="Times New Roman"/>
                <w:b/>
                <w:color w:val="000000"/>
                <w:szCs w:val="22"/>
              </w:rPr>
              <w:t>Par ex</w:t>
            </w:r>
            <w:r w:rsidRPr="00B725B9">
              <w:rPr>
                <w:rFonts w:ascii="Times New Roman" w:hAnsi="Times New Roman"/>
                <w:color w:val="000000"/>
                <w:szCs w:val="22"/>
              </w:rPr>
              <w:t xml:space="preserve">. : </w:t>
            </w:r>
            <w:r w:rsidRPr="00B725B9">
              <w:rPr>
                <w:rFonts w:ascii="Times New Roman" w:hAnsi="Times New Roman"/>
                <w:b/>
                <w:color w:val="000000"/>
                <w:szCs w:val="22"/>
              </w:rPr>
              <w:t>Gilet de sauvetage</w:t>
            </w:r>
            <w:r w:rsidRPr="00B725B9">
              <w:rPr>
                <w:rFonts w:ascii="Times New Roman" w:hAnsi="Times New Roman"/>
                <w:color w:val="000000"/>
                <w:szCs w:val="22"/>
              </w:rPr>
              <w:t>)</w:t>
            </w:r>
          </w:p>
          <w:p w14:paraId="547F889B"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b/>
                <w:color w:val="000000"/>
                <w:szCs w:val="22"/>
              </w:rPr>
              <w:t>Bouée de sauvetage</w:t>
            </w:r>
            <w:r w:rsidRPr="00B725B9">
              <w:rPr>
                <w:rFonts w:ascii="Times New Roman" w:hAnsi="Times New Roman"/>
                <w:color w:val="000000"/>
                <w:szCs w:val="22"/>
              </w:rPr>
              <w:t>)</w:t>
            </w:r>
          </w:p>
        </w:tc>
        <w:tc>
          <w:tcPr>
            <w:tcW w:w="400" w:type="pct"/>
          </w:tcPr>
          <w:p w14:paraId="3BA87A33" w14:textId="77777777" w:rsidR="00931B49" w:rsidRPr="00B725B9" w:rsidRDefault="00931B49" w:rsidP="00C5663F">
            <w:pPr>
              <w:spacing w:before="0" w:beforeAutospacing="0"/>
              <w:rPr>
                <w:rFonts w:ascii="Times New Roman" w:hAnsi="Times New Roman"/>
                <w:szCs w:val="22"/>
              </w:rPr>
            </w:pPr>
          </w:p>
          <w:p w14:paraId="4964D2D7"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3BF9538E" w14:textId="76C3D944"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Entreprises chargées des travaux et ONG </w:t>
            </w:r>
            <w:r w:rsidR="00863C54">
              <w:rPr>
                <w:rFonts w:ascii="Times New Roman" w:hAnsi="Times New Roman"/>
                <w:szCs w:val="22"/>
              </w:rPr>
              <w:t>REEJER</w:t>
            </w:r>
          </w:p>
        </w:tc>
        <w:tc>
          <w:tcPr>
            <w:tcW w:w="575" w:type="pct"/>
            <w:vAlign w:val="center"/>
          </w:tcPr>
          <w:p w14:paraId="67073311" w14:textId="500E9098"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UCM, CI, ACE, CDUK, OVD, Communes de Kalamu, Barumbu et Limete / Inspection du travail</w:t>
            </w:r>
          </w:p>
          <w:p w14:paraId="1A3F1421" w14:textId="77777777" w:rsidR="00931B49" w:rsidRPr="00B725B9" w:rsidRDefault="00931B49" w:rsidP="00C5663F">
            <w:pPr>
              <w:spacing w:before="0" w:beforeAutospacing="0"/>
              <w:rPr>
                <w:rFonts w:ascii="Times New Roman" w:hAnsi="Times New Roman"/>
                <w:szCs w:val="22"/>
              </w:rPr>
            </w:pPr>
          </w:p>
        </w:tc>
      </w:tr>
      <w:tr w:rsidR="00916A51" w:rsidRPr="00B725B9" w14:paraId="173EB138" w14:textId="77777777" w:rsidTr="00916A51">
        <w:trPr>
          <w:jc w:val="center"/>
        </w:trPr>
        <w:tc>
          <w:tcPr>
            <w:tcW w:w="618" w:type="pct"/>
            <w:vMerge/>
          </w:tcPr>
          <w:p w14:paraId="2BC883F1" w14:textId="77777777" w:rsidR="00931B49" w:rsidRPr="00B725B9" w:rsidRDefault="00931B49" w:rsidP="00C5663F">
            <w:pPr>
              <w:spacing w:before="0" w:beforeAutospacing="0"/>
              <w:rPr>
                <w:rFonts w:ascii="Times New Roman" w:hAnsi="Times New Roman"/>
                <w:szCs w:val="22"/>
              </w:rPr>
            </w:pPr>
          </w:p>
        </w:tc>
        <w:tc>
          <w:tcPr>
            <w:tcW w:w="602" w:type="pct"/>
            <w:vAlign w:val="center"/>
          </w:tcPr>
          <w:p w14:paraId="467A8686" w14:textId="77777777" w:rsidR="00931B49" w:rsidRPr="00B725B9" w:rsidRDefault="00931B49" w:rsidP="00C5663F">
            <w:pPr>
              <w:tabs>
                <w:tab w:val="left" w:pos="0"/>
              </w:tabs>
              <w:overflowPunct w:val="0"/>
              <w:autoSpaceDE w:val="0"/>
              <w:autoSpaceDN w:val="0"/>
              <w:adjustRightInd w:val="0"/>
              <w:spacing w:before="0" w:beforeAutospacing="0"/>
              <w:textAlignment w:val="baseline"/>
              <w:rPr>
                <w:rFonts w:ascii="Times New Roman" w:hAnsi="Times New Roman"/>
                <w:szCs w:val="22"/>
              </w:rPr>
            </w:pPr>
            <w:r w:rsidRPr="00B725B9">
              <w:rPr>
                <w:rFonts w:ascii="Times New Roman" w:hAnsi="Times New Roman"/>
                <w:szCs w:val="22"/>
              </w:rPr>
              <w:t>Risque de conflit lié au non recrutement de la main-d’œuvre locale et d’une mauvaise stratégie de communication</w:t>
            </w:r>
          </w:p>
        </w:tc>
        <w:tc>
          <w:tcPr>
            <w:tcW w:w="638" w:type="pct"/>
            <w:vAlign w:val="center"/>
          </w:tcPr>
          <w:p w14:paraId="65879D14" w14:textId="77777777" w:rsidR="00931B49" w:rsidRPr="00B725B9" w:rsidRDefault="00931B49" w:rsidP="00C5663F">
            <w:pPr>
              <w:tabs>
                <w:tab w:val="left" w:pos="0"/>
              </w:tabs>
              <w:overflowPunct w:val="0"/>
              <w:autoSpaceDE w:val="0"/>
              <w:autoSpaceDN w:val="0"/>
              <w:adjustRightInd w:val="0"/>
              <w:spacing w:before="0" w:beforeAutospacing="0"/>
              <w:textAlignment w:val="baseline"/>
              <w:rPr>
                <w:rFonts w:ascii="Times New Roman" w:hAnsi="Times New Roman"/>
                <w:szCs w:val="22"/>
              </w:rPr>
            </w:pPr>
            <w:r w:rsidRPr="00B725B9">
              <w:rPr>
                <w:rFonts w:ascii="Times New Roman" w:hAnsi="Times New Roman"/>
                <w:szCs w:val="22"/>
              </w:rPr>
              <w:t>Privilégier le recrutement de la main-d’œuvre non qualifié sur place (zones des travaux) ;</w:t>
            </w:r>
          </w:p>
          <w:p w14:paraId="1EA1FB0F" w14:textId="77777777" w:rsidR="00931B49" w:rsidRPr="00B725B9" w:rsidRDefault="00931B49" w:rsidP="00C5663F">
            <w:pPr>
              <w:tabs>
                <w:tab w:val="left" w:pos="0"/>
              </w:tabs>
              <w:overflowPunct w:val="0"/>
              <w:autoSpaceDE w:val="0"/>
              <w:autoSpaceDN w:val="0"/>
              <w:adjustRightInd w:val="0"/>
              <w:spacing w:before="0" w:beforeAutospacing="0"/>
              <w:textAlignment w:val="baseline"/>
              <w:rPr>
                <w:rFonts w:ascii="Times New Roman" w:hAnsi="Times New Roman"/>
                <w:szCs w:val="22"/>
              </w:rPr>
            </w:pPr>
          </w:p>
          <w:p w14:paraId="58A78D1D" w14:textId="77777777" w:rsidR="00931B49" w:rsidRDefault="00931B49" w:rsidP="00C5663F">
            <w:pPr>
              <w:tabs>
                <w:tab w:val="left" w:pos="0"/>
              </w:tabs>
              <w:overflowPunct w:val="0"/>
              <w:autoSpaceDE w:val="0"/>
              <w:autoSpaceDN w:val="0"/>
              <w:adjustRightInd w:val="0"/>
              <w:spacing w:before="0" w:beforeAutospacing="0"/>
              <w:textAlignment w:val="baseline"/>
              <w:rPr>
                <w:rFonts w:ascii="Times New Roman" w:hAnsi="Times New Roman"/>
                <w:szCs w:val="22"/>
              </w:rPr>
            </w:pPr>
            <w:r w:rsidRPr="00B725B9">
              <w:rPr>
                <w:rFonts w:ascii="Times New Roman" w:hAnsi="Times New Roman"/>
                <w:szCs w:val="22"/>
              </w:rPr>
              <w:t xml:space="preserve">Mettre en place d’un mécanisme de gestion des griefs. </w:t>
            </w:r>
          </w:p>
          <w:p w14:paraId="40E89987" w14:textId="77777777" w:rsidR="009A75AB" w:rsidRDefault="009A75AB" w:rsidP="00C5663F">
            <w:pPr>
              <w:tabs>
                <w:tab w:val="left" w:pos="0"/>
              </w:tabs>
              <w:overflowPunct w:val="0"/>
              <w:autoSpaceDE w:val="0"/>
              <w:autoSpaceDN w:val="0"/>
              <w:adjustRightInd w:val="0"/>
              <w:spacing w:before="0" w:beforeAutospacing="0"/>
              <w:textAlignment w:val="baseline"/>
              <w:rPr>
                <w:rFonts w:ascii="Times New Roman" w:hAnsi="Times New Roman"/>
                <w:szCs w:val="22"/>
              </w:rPr>
            </w:pPr>
          </w:p>
          <w:p w14:paraId="47292C6A" w14:textId="23A8D094" w:rsidR="009A75AB" w:rsidRPr="00B725B9" w:rsidRDefault="009A75AB" w:rsidP="00C5663F">
            <w:pPr>
              <w:tabs>
                <w:tab w:val="left" w:pos="0"/>
              </w:tabs>
              <w:overflowPunct w:val="0"/>
              <w:autoSpaceDE w:val="0"/>
              <w:autoSpaceDN w:val="0"/>
              <w:adjustRightInd w:val="0"/>
              <w:spacing w:before="0" w:beforeAutospacing="0"/>
              <w:textAlignment w:val="baseline"/>
              <w:rPr>
                <w:rFonts w:ascii="Times New Roman" w:hAnsi="Times New Roman"/>
                <w:szCs w:val="22"/>
              </w:rPr>
            </w:pPr>
            <w:r w:rsidRPr="009A75AB">
              <w:rPr>
                <w:rFonts w:ascii="Times New Roman" w:hAnsi="Times New Roman"/>
                <w:szCs w:val="22"/>
              </w:rPr>
              <w:t xml:space="preserve">Recruter les travailleurs temporaires par tirage au sort </w:t>
            </w:r>
            <w:r w:rsidR="00606429">
              <w:rPr>
                <w:rFonts w:ascii="Times New Roman" w:hAnsi="Times New Roman"/>
                <w:szCs w:val="22"/>
              </w:rPr>
              <w:t xml:space="preserve">qui </w:t>
            </w:r>
            <w:r w:rsidRPr="009A75AB">
              <w:rPr>
                <w:rFonts w:ascii="Times New Roman" w:hAnsi="Times New Roman"/>
                <w:szCs w:val="22"/>
              </w:rPr>
              <w:t xml:space="preserve">est une méthode qui vise à garantir l'équité et la transparence dans la sélection des candidats. Le but du tirage au sort est d'assurer que tous les candidats aient une chance égale d'être sélectionnés, réduisant ainsi les </w:t>
            </w:r>
            <w:r w:rsidRPr="009A75AB">
              <w:rPr>
                <w:rFonts w:ascii="Times New Roman" w:hAnsi="Times New Roman"/>
                <w:szCs w:val="22"/>
              </w:rPr>
              <w:lastRenderedPageBreak/>
              <w:t>biais et la corruption dans le processus de recrutement</w:t>
            </w:r>
          </w:p>
        </w:tc>
        <w:tc>
          <w:tcPr>
            <w:tcW w:w="709" w:type="pct"/>
          </w:tcPr>
          <w:p w14:paraId="1F6F8E8D" w14:textId="03B2522A" w:rsidR="00823940" w:rsidRDefault="00823940" w:rsidP="00C5663F">
            <w:pPr>
              <w:spacing w:before="0" w:beforeAutospacing="0"/>
              <w:rPr>
                <w:rFonts w:ascii="Times New Roman" w:hAnsi="Times New Roman"/>
                <w:color w:val="000000"/>
                <w:szCs w:val="22"/>
              </w:rPr>
            </w:pPr>
            <w:r>
              <w:rPr>
                <w:rFonts w:ascii="Times New Roman" w:hAnsi="Times New Roman"/>
                <w:color w:val="000000"/>
                <w:szCs w:val="22"/>
              </w:rPr>
              <w:lastRenderedPageBreak/>
              <w:t xml:space="preserve">Nombre d’emplois créés par le chantier de </w:t>
            </w:r>
            <w:proofErr w:type="spellStart"/>
            <w:r>
              <w:rPr>
                <w:rFonts w:ascii="Times New Roman" w:hAnsi="Times New Roman"/>
                <w:color w:val="000000"/>
                <w:szCs w:val="22"/>
              </w:rPr>
              <w:t>Funa</w:t>
            </w:r>
            <w:proofErr w:type="spellEnd"/>
          </w:p>
          <w:p w14:paraId="6B06CC2E" w14:textId="77777777" w:rsidR="00823940" w:rsidRDefault="00823940" w:rsidP="00C5663F">
            <w:pPr>
              <w:spacing w:before="0" w:beforeAutospacing="0"/>
              <w:rPr>
                <w:rFonts w:ascii="Times New Roman" w:hAnsi="Times New Roman"/>
                <w:color w:val="000000"/>
                <w:szCs w:val="22"/>
              </w:rPr>
            </w:pPr>
          </w:p>
          <w:p w14:paraId="1199C0AB" w14:textId="24099A42" w:rsidR="00931B49" w:rsidRPr="00B725B9" w:rsidRDefault="00931B49" w:rsidP="00C5663F">
            <w:pPr>
              <w:spacing w:before="0" w:beforeAutospacing="0"/>
              <w:rPr>
                <w:rFonts w:ascii="Times New Roman" w:hAnsi="Times New Roman"/>
                <w:szCs w:val="22"/>
              </w:rPr>
            </w:pPr>
            <w:r w:rsidRPr="00B725B9">
              <w:rPr>
                <w:rFonts w:ascii="Times New Roman" w:hAnsi="Times New Roman"/>
                <w:color w:val="000000"/>
                <w:szCs w:val="22"/>
              </w:rPr>
              <w:t xml:space="preserve">Nombre de plaintes des habitants concernant le </w:t>
            </w:r>
            <w:r w:rsidRPr="00B725B9">
              <w:rPr>
                <w:rFonts w:ascii="Times New Roman" w:hAnsi="Times New Roman"/>
                <w:szCs w:val="22"/>
              </w:rPr>
              <w:t>non recrutement de la main-d’œuvre ;</w:t>
            </w:r>
          </w:p>
          <w:p w14:paraId="528111A6" w14:textId="77777777" w:rsidR="00931B49" w:rsidRPr="00B725B9" w:rsidRDefault="00931B49" w:rsidP="00C5663F">
            <w:pPr>
              <w:spacing w:before="0" w:beforeAutospacing="0"/>
              <w:rPr>
                <w:rFonts w:ascii="Times New Roman" w:hAnsi="Times New Roman"/>
                <w:szCs w:val="22"/>
              </w:rPr>
            </w:pPr>
          </w:p>
          <w:p w14:paraId="2C7621CA" w14:textId="77777777" w:rsidR="00931B49" w:rsidRDefault="00931B49" w:rsidP="00C5663F">
            <w:pPr>
              <w:spacing w:before="0" w:beforeAutospacing="0"/>
              <w:rPr>
                <w:rFonts w:ascii="Times New Roman" w:hAnsi="Times New Roman"/>
                <w:szCs w:val="22"/>
              </w:rPr>
            </w:pPr>
            <w:r w:rsidRPr="00B725B9">
              <w:rPr>
                <w:rFonts w:ascii="Times New Roman" w:hAnsi="Times New Roman"/>
                <w:szCs w:val="22"/>
              </w:rPr>
              <w:t xml:space="preserve">Nombre de plaintes </w:t>
            </w:r>
            <w:r w:rsidRPr="00B725B9">
              <w:rPr>
                <w:rFonts w:ascii="Times New Roman" w:hAnsi="Times New Roman"/>
                <w:color w:val="000000"/>
                <w:szCs w:val="22"/>
              </w:rPr>
              <w:t xml:space="preserve">concernant le </w:t>
            </w:r>
            <w:r w:rsidRPr="00B725B9">
              <w:rPr>
                <w:rFonts w:ascii="Times New Roman" w:hAnsi="Times New Roman"/>
                <w:szCs w:val="22"/>
              </w:rPr>
              <w:t>non recrutement de la main-d’œuvre.</w:t>
            </w:r>
          </w:p>
          <w:p w14:paraId="597DBFE3" w14:textId="77777777" w:rsidR="009A75AB" w:rsidRDefault="009A75AB" w:rsidP="00C5663F">
            <w:pPr>
              <w:spacing w:before="0" w:beforeAutospacing="0"/>
              <w:rPr>
                <w:rFonts w:ascii="Times New Roman" w:hAnsi="Times New Roman"/>
                <w:szCs w:val="22"/>
              </w:rPr>
            </w:pPr>
          </w:p>
          <w:p w14:paraId="3C8EE99E" w14:textId="4057AD14" w:rsidR="009A75AB" w:rsidRPr="00B725B9" w:rsidRDefault="009A75AB" w:rsidP="00C5663F">
            <w:pPr>
              <w:spacing w:before="0" w:beforeAutospacing="0"/>
              <w:rPr>
                <w:rFonts w:ascii="Times New Roman" w:hAnsi="Times New Roman"/>
                <w:color w:val="000000"/>
                <w:szCs w:val="22"/>
              </w:rPr>
            </w:pPr>
            <w:r>
              <w:rPr>
                <w:rFonts w:ascii="Times New Roman" w:hAnsi="Times New Roman"/>
                <w:color w:val="000000"/>
                <w:szCs w:val="22"/>
              </w:rPr>
              <w:t>Nombre des travailleurs temporaires recrutés par tirage au sort</w:t>
            </w:r>
          </w:p>
        </w:tc>
        <w:tc>
          <w:tcPr>
            <w:tcW w:w="531" w:type="pct"/>
            <w:vAlign w:val="center"/>
          </w:tcPr>
          <w:p w14:paraId="51A523D8" w14:textId="77777777"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Tout au long du déroulement du chantier ;</w:t>
            </w:r>
          </w:p>
          <w:p w14:paraId="475D0051" w14:textId="77777777" w:rsidR="00931B49" w:rsidRPr="00B725B9" w:rsidRDefault="00931B49" w:rsidP="00C5663F">
            <w:pPr>
              <w:spacing w:before="0" w:beforeAutospacing="0"/>
              <w:rPr>
                <w:rFonts w:ascii="Times New Roman" w:hAnsi="Times New Roman"/>
                <w:color w:val="000000"/>
                <w:szCs w:val="22"/>
              </w:rPr>
            </w:pPr>
          </w:p>
          <w:p w14:paraId="3071390B" w14:textId="77777777" w:rsidR="00931B4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Dès le début des travaux.</w:t>
            </w:r>
          </w:p>
          <w:p w14:paraId="21341BE3" w14:textId="77777777" w:rsidR="009A75AB" w:rsidRDefault="009A75AB" w:rsidP="00C5663F">
            <w:pPr>
              <w:spacing w:before="0" w:beforeAutospacing="0"/>
              <w:rPr>
                <w:rFonts w:ascii="Times New Roman" w:hAnsi="Times New Roman"/>
                <w:color w:val="000000"/>
                <w:szCs w:val="22"/>
              </w:rPr>
            </w:pPr>
          </w:p>
          <w:p w14:paraId="19944E8A" w14:textId="77777777" w:rsidR="009A75AB" w:rsidRDefault="009A75AB" w:rsidP="00C5663F">
            <w:pPr>
              <w:spacing w:before="0" w:beforeAutospacing="0"/>
              <w:rPr>
                <w:rFonts w:ascii="Times New Roman" w:hAnsi="Times New Roman"/>
                <w:color w:val="000000"/>
                <w:szCs w:val="22"/>
              </w:rPr>
            </w:pPr>
          </w:p>
          <w:p w14:paraId="7FBC824F" w14:textId="77777777" w:rsidR="009A75AB" w:rsidRDefault="009A75AB" w:rsidP="00C5663F">
            <w:pPr>
              <w:spacing w:before="0" w:beforeAutospacing="0"/>
              <w:rPr>
                <w:rFonts w:ascii="Times New Roman" w:hAnsi="Times New Roman"/>
                <w:color w:val="000000"/>
                <w:szCs w:val="22"/>
              </w:rPr>
            </w:pPr>
          </w:p>
          <w:p w14:paraId="70808F1E" w14:textId="77777777" w:rsidR="009A75AB" w:rsidRDefault="009A75AB" w:rsidP="00C5663F">
            <w:pPr>
              <w:spacing w:before="0" w:beforeAutospacing="0"/>
              <w:rPr>
                <w:rFonts w:ascii="Times New Roman" w:hAnsi="Times New Roman"/>
                <w:color w:val="000000"/>
                <w:szCs w:val="22"/>
              </w:rPr>
            </w:pPr>
          </w:p>
          <w:p w14:paraId="38472548" w14:textId="77777777" w:rsidR="009A75AB" w:rsidRDefault="009A75AB" w:rsidP="00C5663F">
            <w:pPr>
              <w:spacing w:before="0" w:beforeAutospacing="0"/>
              <w:rPr>
                <w:rFonts w:ascii="Times New Roman" w:hAnsi="Times New Roman"/>
                <w:color w:val="000000"/>
                <w:szCs w:val="22"/>
              </w:rPr>
            </w:pPr>
          </w:p>
          <w:p w14:paraId="52577CBD" w14:textId="77777777" w:rsidR="009A75AB" w:rsidRDefault="009A75AB" w:rsidP="00C5663F">
            <w:pPr>
              <w:spacing w:before="0" w:beforeAutospacing="0"/>
              <w:rPr>
                <w:rFonts w:ascii="Times New Roman" w:hAnsi="Times New Roman"/>
                <w:color w:val="000000"/>
                <w:szCs w:val="22"/>
              </w:rPr>
            </w:pPr>
          </w:p>
          <w:p w14:paraId="55E1FE03" w14:textId="7A650BD4" w:rsidR="009A75AB" w:rsidRPr="00B725B9" w:rsidRDefault="009A75AB" w:rsidP="00C5663F">
            <w:pPr>
              <w:spacing w:before="0" w:beforeAutospacing="0"/>
              <w:rPr>
                <w:rFonts w:ascii="Times New Roman" w:hAnsi="Times New Roman"/>
                <w:szCs w:val="22"/>
              </w:rPr>
            </w:pPr>
            <w:r>
              <w:rPr>
                <w:rFonts w:ascii="Times New Roman" w:hAnsi="Times New Roman"/>
                <w:color w:val="000000"/>
                <w:szCs w:val="22"/>
              </w:rPr>
              <w:t>Dès le début des travaux</w:t>
            </w:r>
          </w:p>
        </w:tc>
        <w:tc>
          <w:tcPr>
            <w:tcW w:w="487" w:type="pct"/>
            <w:vAlign w:val="center"/>
          </w:tcPr>
          <w:p w14:paraId="57B86688" w14:textId="77777777" w:rsidR="00931B49" w:rsidRDefault="00931B49" w:rsidP="00C5663F">
            <w:pPr>
              <w:spacing w:before="0" w:beforeAutospacing="0"/>
              <w:rPr>
                <w:rFonts w:ascii="Times New Roman" w:hAnsi="Times New Roman"/>
                <w:szCs w:val="22"/>
              </w:rPr>
            </w:pPr>
            <w:r w:rsidRPr="00B725B9">
              <w:rPr>
                <w:rFonts w:ascii="Times New Roman" w:hAnsi="Times New Roman"/>
                <w:szCs w:val="22"/>
              </w:rPr>
              <w:t>Inclus dans le marché de l’entreprise</w:t>
            </w:r>
          </w:p>
          <w:p w14:paraId="4EB34AF6" w14:textId="77777777" w:rsidR="00606429" w:rsidRDefault="00606429" w:rsidP="00C5663F">
            <w:pPr>
              <w:spacing w:before="0" w:beforeAutospacing="0"/>
              <w:rPr>
                <w:rFonts w:ascii="Times New Roman" w:hAnsi="Times New Roman"/>
                <w:szCs w:val="22"/>
              </w:rPr>
            </w:pPr>
          </w:p>
          <w:p w14:paraId="50B8CC15" w14:textId="77777777" w:rsidR="00606429" w:rsidRDefault="00606429" w:rsidP="00C5663F">
            <w:pPr>
              <w:spacing w:before="0" w:beforeAutospacing="0"/>
              <w:rPr>
                <w:rFonts w:ascii="Times New Roman" w:hAnsi="Times New Roman"/>
                <w:szCs w:val="22"/>
              </w:rPr>
            </w:pPr>
          </w:p>
          <w:p w14:paraId="2924B2FE" w14:textId="77777777" w:rsidR="00606429" w:rsidRDefault="00606429" w:rsidP="00C5663F">
            <w:pPr>
              <w:spacing w:before="0" w:beforeAutospacing="0"/>
              <w:rPr>
                <w:rFonts w:ascii="Times New Roman" w:hAnsi="Times New Roman"/>
                <w:szCs w:val="22"/>
              </w:rPr>
            </w:pPr>
          </w:p>
          <w:p w14:paraId="4AD87A6D" w14:textId="77777777" w:rsidR="00606429" w:rsidRDefault="00606429" w:rsidP="00C5663F">
            <w:pPr>
              <w:spacing w:before="0" w:beforeAutospacing="0"/>
              <w:rPr>
                <w:rFonts w:ascii="Times New Roman" w:hAnsi="Times New Roman"/>
                <w:szCs w:val="22"/>
              </w:rPr>
            </w:pPr>
          </w:p>
          <w:p w14:paraId="39ECD81C" w14:textId="77777777" w:rsidR="00606429" w:rsidRDefault="00606429" w:rsidP="00C5663F">
            <w:pPr>
              <w:spacing w:before="0" w:beforeAutospacing="0"/>
              <w:rPr>
                <w:rFonts w:ascii="Times New Roman" w:hAnsi="Times New Roman"/>
                <w:szCs w:val="22"/>
              </w:rPr>
            </w:pPr>
          </w:p>
          <w:p w14:paraId="3AD08BEA" w14:textId="77777777" w:rsidR="00606429" w:rsidRDefault="00606429" w:rsidP="00C5663F">
            <w:pPr>
              <w:spacing w:before="0" w:beforeAutospacing="0"/>
              <w:rPr>
                <w:rFonts w:ascii="Times New Roman" w:hAnsi="Times New Roman"/>
                <w:szCs w:val="22"/>
              </w:rPr>
            </w:pPr>
          </w:p>
          <w:p w14:paraId="108E7253" w14:textId="77777777" w:rsidR="00606429" w:rsidRDefault="00606429" w:rsidP="00C5663F">
            <w:pPr>
              <w:spacing w:before="0" w:beforeAutospacing="0"/>
              <w:rPr>
                <w:rFonts w:ascii="Times New Roman" w:hAnsi="Times New Roman"/>
                <w:szCs w:val="22"/>
              </w:rPr>
            </w:pPr>
          </w:p>
          <w:p w14:paraId="7AADB21A" w14:textId="77777777" w:rsidR="00606429" w:rsidRDefault="00606429" w:rsidP="00C5663F">
            <w:pPr>
              <w:spacing w:before="0" w:beforeAutospacing="0"/>
              <w:rPr>
                <w:rFonts w:ascii="Times New Roman" w:hAnsi="Times New Roman"/>
                <w:szCs w:val="22"/>
              </w:rPr>
            </w:pPr>
          </w:p>
          <w:p w14:paraId="38890F28" w14:textId="77777777" w:rsidR="00606429" w:rsidRDefault="00606429" w:rsidP="00C5663F">
            <w:pPr>
              <w:spacing w:before="0" w:beforeAutospacing="0"/>
              <w:rPr>
                <w:rFonts w:ascii="Times New Roman" w:hAnsi="Times New Roman"/>
                <w:szCs w:val="22"/>
              </w:rPr>
            </w:pPr>
          </w:p>
          <w:p w14:paraId="65C0918C" w14:textId="77777777" w:rsidR="00606429" w:rsidRDefault="00606429" w:rsidP="00C5663F">
            <w:pPr>
              <w:spacing w:before="0" w:beforeAutospacing="0"/>
              <w:rPr>
                <w:rFonts w:ascii="Times New Roman" w:hAnsi="Times New Roman"/>
                <w:szCs w:val="22"/>
              </w:rPr>
            </w:pPr>
          </w:p>
          <w:p w14:paraId="59DAAA15" w14:textId="373AB926" w:rsidR="00606429" w:rsidRPr="00B725B9" w:rsidRDefault="00606429" w:rsidP="00C5663F">
            <w:pPr>
              <w:spacing w:before="0" w:beforeAutospacing="0"/>
              <w:rPr>
                <w:rFonts w:ascii="Times New Roman" w:hAnsi="Times New Roman"/>
                <w:szCs w:val="22"/>
              </w:rPr>
            </w:pPr>
            <w:r w:rsidRPr="00606429">
              <w:rPr>
                <w:rFonts w:ascii="Times New Roman" w:hAnsi="Times New Roman"/>
                <w:szCs w:val="22"/>
              </w:rPr>
              <w:t>Inclus dans le marché de l’entreprise</w:t>
            </w:r>
          </w:p>
        </w:tc>
        <w:tc>
          <w:tcPr>
            <w:tcW w:w="400" w:type="pct"/>
          </w:tcPr>
          <w:p w14:paraId="34BBBE2C" w14:textId="77777777" w:rsidR="00931B49" w:rsidRPr="00B725B9" w:rsidRDefault="00931B49" w:rsidP="00C5663F">
            <w:pPr>
              <w:spacing w:before="0" w:beforeAutospacing="0"/>
              <w:rPr>
                <w:rFonts w:ascii="Times New Roman" w:hAnsi="Times New Roman"/>
                <w:szCs w:val="22"/>
              </w:rPr>
            </w:pPr>
          </w:p>
          <w:p w14:paraId="0B62DA81" w14:textId="77777777" w:rsidR="00931B4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p w14:paraId="165EFEDB" w14:textId="77777777" w:rsidR="00606429" w:rsidRDefault="00606429" w:rsidP="00C5663F">
            <w:pPr>
              <w:spacing w:before="0" w:beforeAutospacing="0"/>
              <w:rPr>
                <w:rFonts w:ascii="Times New Roman" w:hAnsi="Times New Roman"/>
                <w:szCs w:val="22"/>
              </w:rPr>
            </w:pPr>
          </w:p>
          <w:p w14:paraId="6368DDC3" w14:textId="77777777" w:rsidR="00606429" w:rsidRDefault="00606429" w:rsidP="00C5663F">
            <w:pPr>
              <w:spacing w:before="0" w:beforeAutospacing="0"/>
              <w:rPr>
                <w:rFonts w:ascii="Times New Roman" w:hAnsi="Times New Roman"/>
                <w:szCs w:val="22"/>
              </w:rPr>
            </w:pPr>
          </w:p>
          <w:p w14:paraId="41132A77" w14:textId="77777777" w:rsidR="00606429" w:rsidRDefault="00606429" w:rsidP="00C5663F">
            <w:pPr>
              <w:spacing w:before="0" w:beforeAutospacing="0"/>
              <w:rPr>
                <w:rFonts w:ascii="Times New Roman" w:hAnsi="Times New Roman"/>
                <w:szCs w:val="22"/>
              </w:rPr>
            </w:pPr>
          </w:p>
          <w:p w14:paraId="755885CD" w14:textId="77777777" w:rsidR="00606429" w:rsidRDefault="00606429" w:rsidP="00C5663F">
            <w:pPr>
              <w:spacing w:before="0" w:beforeAutospacing="0"/>
              <w:rPr>
                <w:rFonts w:ascii="Times New Roman" w:hAnsi="Times New Roman"/>
                <w:szCs w:val="22"/>
              </w:rPr>
            </w:pPr>
          </w:p>
          <w:p w14:paraId="5C693CE8" w14:textId="77777777" w:rsidR="00606429" w:rsidRDefault="00606429" w:rsidP="00C5663F">
            <w:pPr>
              <w:spacing w:before="0" w:beforeAutospacing="0"/>
              <w:rPr>
                <w:rFonts w:ascii="Times New Roman" w:hAnsi="Times New Roman"/>
                <w:szCs w:val="22"/>
              </w:rPr>
            </w:pPr>
          </w:p>
          <w:p w14:paraId="02375F36" w14:textId="77777777" w:rsidR="00606429" w:rsidRDefault="00606429" w:rsidP="00C5663F">
            <w:pPr>
              <w:spacing w:before="0" w:beforeAutospacing="0"/>
              <w:rPr>
                <w:rFonts w:ascii="Times New Roman" w:hAnsi="Times New Roman"/>
                <w:szCs w:val="22"/>
              </w:rPr>
            </w:pPr>
          </w:p>
          <w:p w14:paraId="18FD8922" w14:textId="77777777" w:rsidR="00606429" w:rsidRDefault="00606429" w:rsidP="00C5663F">
            <w:pPr>
              <w:spacing w:before="0" w:beforeAutospacing="0"/>
              <w:rPr>
                <w:rFonts w:ascii="Times New Roman" w:hAnsi="Times New Roman"/>
                <w:szCs w:val="22"/>
              </w:rPr>
            </w:pPr>
          </w:p>
          <w:p w14:paraId="7BA2EF2D" w14:textId="77777777" w:rsidR="00606429" w:rsidRDefault="00606429" w:rsidP="00C5663F">
            <w:pPr>
              <w:spacing w:before="0" w:beforeAutospacing="0"/>
              <w:rPr>
                <w:rFonts w:ascii="Times New Roman" w:hAnsi="Times New Roman"/>
                <w:szCs w:val="22"/>
              </w:rPr>
            </w:pPr>
          </w:p>
          <w:p w14:paraId="79AB59DD" w14:textId="77777777" w:rsidR="00606429" w:rsidRDefault="00606429" w:rsidP="00C5663F">
            <w:pPr>
              <w:spacing w:before="0" w:beforeAutospacing="0"/>
              <w:rPr>
                <w:rFonts w:ascii="Times New Roman" w:hAnsi="Times New Roman"/>
                <w:szCs w:val="22"/>
              </w:rPr>
            </w:pPr>
          </w:p>
          <w:p w14:paraId="0EF8C001" w14:textId="77777777" w:rsidR="00606429" w:rsidRDefault="00606429" w:rsidP="00C5663F">
            <w:pPr>
              <w:spacing w:before="0" w:beforeAutospacing="0"/>
              <w:rPr>
                <w:rFonts w:ascii="Times New Roman" w:hAnsi="Times New Roman"/>
                <w:szCs w:val="22"/>
              </w:rPr>
            </w:pPr>
            <w:r w:rsidRPr="00B725B9">
              <w:rPr>
                <w:rFonts w:ascii="Times New Roman" w:hAnsi="Times New Roman"/>
                <w:szCs w:val="22"/>
              </w:rPr>
              <w:t>Mission de Contrôle</w:t>
            </w:r>
          </w:p>
          <w:p w14:paraId="217B6FF5" w14:textId="4AECCE18" w:rsidR="00606429" w:rsidRPr="00B725B9" w:rsidRDefault="00606429" w:rsidP="00C5663F">
            <w:pPr>
              <w:spacing w:before="0" w:beforeAutospacing="0"/>
              <w:rPr>
                <w:rFonts w:ascii="Times New Roman" w:hAnsi="Times New Roman"/>
                <w:szCs w:val="22"/>
              </w:rPr>
            </w:pPr>
          </w:p>
        </w:tc>
        <w:tc>
          <w:tcPr>
            <w:tcW w:w="441" w:type="pct"/>
            <w:vAlign w:val="center"/>
          </w:tcPr>
          <w:p w14:paraId="4FA5AADA" w14:textId="1E580DD4" w:rsidR="00931B49" w:rsidRDefault="00931B49" w:rsidP="00C5663F">
            <w:pPr>
              <w:spacing w:before="0" w:beforeAutospacing="0"/>
              <w:rPr>
                <w:rFonts w:ascii="Times New Roman" w:hAnsi="Times New Roman"/>
                <w:szCs w:val="22"/>
              </w:rPr>
            </w:pPr>
            <w:r w:rsidRPr="00B725B9">
              <w:rPr>
                <w:rFonts w:ascii="Times New Roman" w:hAnsi="Times New Roman"/>
                <w:szCs w:val="22"/>
              </w:rPr>
              <w:t xml:space="preserve">Entreprises chargées des travaux et ONG </w:t>
            </w:r>
            <w:r w:rsidR="00863C54">
              <w:rPr>
                <w:rFonts w:ascii="Times New Roman" w:hAnsi="Times New Roman"/>
                <w:szCs w:val="22"/>
              </w:rPr>
              <w:t>REEJER</w:t>
            </w:r>
          </w:p>
          <w:p w14:paraId="7EBDA6E1" w14:textId="77777777" w:rsidR="00606429" w:rsidRDefault="00606429" w:rsidP="00C5663F">
            <w:pPr>
              <w:spacing w:before="0" w:beforeAutospacing="0"/>
              <w:rPr>
                <w:rFonts w:ascii="Times New Roman" w:hAnsi="Times New Roman"/>
                <w:szCs w:val="22"/>
              </w:rPr>
            </w:pPr>
          </w:p>
          <w:p w14:paraId="50616420" w14:textId="77777777" w:rsidR="00606429" w:rsidRDefault="00606429" w:rsidP="00C5663F">
            <w:pPr>
              <w:spacing w:before="0" w:beforeAutospacing="0"/>
              <w:rPr>
                <w:rFonts w:ascii="Times New Roman" w:hAnsi="Times New Roman"/>
                <w:szCs w:val="22"/>
              </w:rPr>
            </w:pPr>
          </w:p>
          <w:p w14:paraId="58C8C2CF" w14:textId="77777777" w:rsidR="00606429" w:rsidRDefault="00606429" w:rsidP="00C5663F">
            <w:pPr>
              <w:spacing w:before="0" w:beforeAutospacing="0"/>
              <w:rPr>
                <w:rFonts w:ascii="Times New Roman" w:hAnsi="Times New Roman"/>
                <w:szCs w:val="22"/>
              </w:rPr>
            </w:pPr>
          </w:p>
          <w:p w14:paraId="5579DFC1" w14:textId="77777777" w:rsidR="00606429" w:rsidRDefault="00606429" w:rsidP="00C5663F">
            <w:pPr>
              <w:spacing w:before="0" w:beforeAutospacing="0"/>
              <w:rPr>
                <w:rFonts w:ascii="Times New Roman" w:hAnsi="Times New Roman"/>
                <w:szCs w:val="22"/>
              </w:rPr>
            </w:pPr>
          </w:p>
          <w:p w14:paraId="54F34B7F" w14:textId="77777777" w:rsidR="00606429" w:rsidRDefault="00606429" w:rsidP="00C5663F">
            <w:pPr>
              <w:spacing w:before="0" w:beforeAutospacing="0"/>
              <w:rPr>
                <w:rFonts w:ascii="Times New Roman" w:hAnsi="Times New Roman"/>
                <w:szCs w:val="22"/>
              </w:rPr>
            </w:pPr>
          </w:p>
          <w:p w14:paraId="7226A6A2" w14:textId="77777777" w:rsidR="00606429" w:rsidRDefault="00606429" w:rsidP="00C5663F">
            <w:pPr>
              <w:spacing w:before="0" w:beforeAutospacing="0"/>
              <w:rPr>
                <w:rFonts w:ascii="Times New Roman" w:hAnsi="Times New Roman"/>
                <w:szCs w:val="22"/>
              </w:rPr>
            </w:pPr>
          </w:p>
          <w:p w14:paraId="1782D8E8" w14:textId="4B926CC0" w:rsidR="00606429" w:rsidRPr="00B725B9" w:rsidRDefault="00606429" w:rsidP="00C5663F">
            <w:pPr>
              <w:spacing w:before="0" w:beforeAutospacing="0"/>
              <w:rPr>
                <w:rFonts w:ascii="Times New Roman" w:hAnsi="Times New Roman"/>
                <w:szCs w:val="22"/>
              </w:rPr>
            </w:pPr>
            <w:r w:rsidRPr="00606429">
              <w:rPr>
                <w:rFonts w:ascii="Times New Roman" w:hAnsi="Times New Roman"/>
                <w:szCs w:val="22"/>
              </w:rPr>
              <w:t>Entreprises chargées des travaux</w:t>
            </w:r>
          </w:p>
        </w:tc>
        <w:tc>
          <w:tcPr>
            <w:tcW w:w="575" w:type="pct"/>
            <w:vAlign w:val="center"/>
          </w:tcPr>
          <w:p w14:paraId="11C7FA06" w14:textId="0074FEC2" w:rsidR="00931B49" w:rsidRDefault="00931B49" w:rsidP="00C5663F">
            <w:pPr>
              <w:spacing w:before="0" w:beforeAutospacing="0"/>
              <w:rPr>
                <w:rFonts w:ascii="Times New Roman" w:hAnsi="Times New Roman"/>
                <w:szCs w:val="22"/>
              </w:rPr>
            </w:pPr>
            <w:r w:rsidRPr="00B725B9">
              <w:rPr>
                <w:rFonts w:ascii="Times New Roman" w:hAnsi="Times New Roman"/>
                <w:szCs w:val="22"/>
              </w:rPr>
              <w:t>UCM, CI, ACE, CDUK, OVD, Communes de Kalamu, Barumbu et Limete / Inspection du travail</w:t>
            </w:r>
          </w:p>
          <w:p w14:paraId="235E182B" w14:textId="5B5703AE" w:rsidR="00606429" w:rsidRDefault="00606429" w:rsidP="00C5663F">
            <w:pPr>
              <w:spacing w:before="0" w:beforeAutospacing="0"/>
              <w:rPr>
                <w:rFonts w:ascii="Times New Roman" w:hAnsi="Times New Roman"/>
                <w:szCs w:val="22"/>
              </w:rPr>
            </w:pPr>
          </w:p>
          <w:p w14:paraId="3435155C" w14:textId="4A3DB08F" w:rsidR="00606429" w:rsidRDefault="00606429" w:rsidP="00C5663F">
            <w:pPr>
              <w:spacing w:before="0" w:beforeAutospacing="0"/>
              <w:rPr>
                <w:rFonts w:ascii="Times New Roman" w:hAnsi="Times New Roman"/>
                <w:szCs w:val="22"/>
              </w:rPr>
            </w:pPr>
          </w:p>
          <w:p w14:paraId="3BAB4AD2" w14:textId="3736A8E2" w:rsidR="00606429" w:rsidRDefault="00606429" w:rsidP="00C5663F">
            <w:pPr>
              <w:spacing w:before="0" w:beforeAutospacing="0"/>
              <w:rPr>
                <w:rFonts w:ascii="Times New Roman" w:hAnsi="Times New Roman"/>
                <w:szCs w:val="22"/>
              </w:rPr>
            </w:pPr>
          </w:p>
          <w:p w14:paraId="3504F6CC" w14:textId="77777777" w:rsidR="00606429" w:rsidRPr="00606429" w:rsidRDefault="00606429" w:rsidP="00C5663F">
            <w:pPr>
              <w:spacing w:before="0" w:beforeAutospacing="0"/>
              <w:rPr>
                <w:rFonts w:ascii="Times New Roman" w:hAnsi="Times New Roman"/>
                <w:szCs w:val="22"/>
              </w:rPr>
            </w:pPr>
            <w:r w:rsidRPr="00606429">
              <w:rPr>
                <w:rFonts w:ascii="Times New Roman" w:hAnsi="Times New Roman"/>
                <w:szCs w:val="22"/>
              </w:rPr>
              <w:t>UCM, CI, ACE, CDUK, OVD, Communes de Kalamu, Barumbu et Limete / Inspection du travail</w:t>
            </w:r>
          </w:p>
          <w:p w14:paraId="46F9A5CA" w14:textId="77777777" w:rsidR="00606429" w:rsidRDefault="00606429" w:rsidP="00C5663F">
            <w:pPr>
              <w:spacing w:before="0" w:beforeAutospacing="0"/>
              <w:rPr>
                <w:rFonts w:ascii="Times New Roman" w:hAnsi="Times New Roman"/>
                <w:szCs w:val="22"/>
              </w:rPr>
            </w:pPr>
          </w:p>
          <w:p w14:paraId="1F67672F" w14:textId="77777777" w:rsidR="00606429" w:rsidRPr="00B725B9" w:rsidRDefault="00606429" w:rsidP="00C5663F">
            <w:pPr>
              <w:spacing w:before="0" w:beforeAutospacing="0"/>
              <w:rPr>
                <w:rFonts w:ascii="Times New Roman" w:hAnsi="Times New Roman"/>
                <w:szCs w:val="22"/>
              </w:rPr>
            </w:pPr>
          </w:p>
          <w:p w14:paraId="3FCF856E" w14:textId="77777777" w:rsidR="00931B49" w:rsidRPr="00B725B9" w:rsidRDefault="00931B49" w:rsidP="00C5663F">
            <w:pPr>
              <w:spacing w:before="0" w:beforeAutospacing="0"/>
              <w:rPr>
                <w:rFonts w:ascii="Times New Roman" w:hAnsi="Times New Roman"/>
                <w:szCs w:val="22"/>
              </w:rPr>
            </w:pPr>
          </w:p>
        </w:tc>
      </w:tr>
      <w:tr w:rsidR="00916A51" w:rsidRPr="00B725B9" w14:paraId="0F308730" w14:textId="77777777" w:rsidTr="00916A51">
        <w:trPr>
          <w:trHeight w:val="4371"/>
          <w:jc w:val="center"/>
        </w:trPr>
        <w:tc>
          <w:tcPr>
            <w:tcW w:w="618" w:type="pct"/>
            <w:vAlign w:val="center"/>
          </w:tcPr>
          <w:p w14:paraId="5B21662B" w14:textId="77777777" w:rsidR="00931B49" w:rsidRPr="00B725B9" w:rsidRDefault="00931B49" w:rsidP="00C5663F">
            <w:pPr>
              <w:spacing w:before="0" w:beforeAutospacing="0"/>
              <w:rPr>
                <w:rFonts w:ascii="Times New Roman" w:hAnsi="Times New Roman"/>
                <w:b/>
                <w:i/>
                <w:szCs w:val="22"/>
              </w:rPr>
            </w:pPr>
          </w:p>
        </w:tc>
        <w:tc>
          <w:tcPr>
            <w:tcW w:w="602" w:type="pct"/>
          </w:tcPr>
          <w:p w14:paraId="2B595BA2"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Risque d’augmentation des maladies liées à l’eau ;</w:t>
            </w:r>
          </w:p>
        </w:tc>
        <w:tc>
          <w:tcPr>
            <w:tcW w:w="638" w:type="pct"/>
            <w:vAlign w:val="center"/>
          </w:tcPr>
          <w:p w14:paraId="1E1D31CA" w14:textId="44515C44"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Mise en place des trousses médicales ; sensibilisation des travailleurs sur la lutte contre les maladies diarrhéiques ;</w:t>
            </w:r>
          </w:p>
          <w:p w14:paraId="610BE75A"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Renforcement des capacités d'intervention des relais communautaires par des séances de formation /recyclage et par la dotation de trousses d'équipements pour les activités d’information, d'éducation et de communication.</w:t>
            </w:r>
          </w:p>
        </w:tc>
        <w:tc>
          <w:tcPr>
            <w:tcW w:w="709" w:type="pct"/>
          </w:tcPr>
          <w:p w14:paraId="20B740CA" w14:textId="472F4AEE" w:rsidR="00931B49" w:rsidRDefault="00931B49" w:rsidP="00C5663F">
            <w:pPr>
              <w:spacing w:before="0" w:beforeAutospacing="0"/>
              <w:rPr>
                <w:rFonts w:ascii="Times New Roman" w:hAnsi="Times New Roman"/>
                <w:szCs w:val="22"/>
              </w:rPr>
            </w:pPr>
            <w:r w:rsidRPr="00B725B9">
              <w:rPr>
                <w:rFonts w:ascii="Times New Roman" w:hAnsi="Times New Roman"/>
                <w:szCs w:val="22"/>
              </w:rPr>
              <w:t>Présence la trousse médicale, nombre des personnes sensibilisées sur la lutte contre la maladie d’origine hydrique.</w:t>
            </w:r>
          </w:p>
          <w:p w14:paraId="7C5A68B2" w14:textId="77777777" w:rsidR="00823940" w:rsidRDefault="00823940" w:rsidP="00C5663F">
            <w:pPr>
              <w:spacing w:before="0" w:beforeAutospacing="0"/>
              <w:rPr>
                <w:rFonts w:ascii="Times New Roman" w:hAnsi="Times New Roman"/>
                <w:szCs w:val="22"/>
              </w:rPr>
            </w:pPr>
          </w:p>
          <w:p w14:paraId="42AD0F02" w14:textId="48A4D78A" w:rsidR="00823940" w:rsidRDefault="00823940" w:rsidP="00C5663F">
            <w:pPr>
              <w:spacing w:before="0" w:beforeAutospacing="0"/>
              <w:rPr>
                <w:rFonts w:ascii="Times New Roman" w:hAnsi="Times New Roman"/>
                <w:szCs w:val="22"/>
              </w:rPr>
            </w:pPr>
            <w:r>
              <w:rPr>
                <w:rFonts w:ascii="Times New Roman" w:hAnsi="Times New Roman"/>
                <w:szCs w:val="22"/>
              </w:rPr>
              <w:t xml:space="preserve">Nombre des cas des maladies diarrhéiques </w:t>
            </w:r>
          </w:p>
          <w:p w14:paraId="76EDB5ED" w14:textId="7ABE4072" w:rsidR="00823940" w:rsidRDefault="00823940" w:rsidP="00C5663F">
            <w:pPr>
              <w:spacing w:before="0" w:beforeAutospacing="0"/>
              <w:rPr>
                <w:rFonts w:ascii="Times New Roman" w:hAnsi="Times New Roman"/>
                <w:szCs w:val="22"/>
              </w:rPr>
            </w:pPr>
          </w:p>
          <w:p w14:paraId="313D37BC" w14:textId="042A36E3" w:rsidR="00931B49" w:rsidRPr="00916A51" w:rsidRDefault="00823940" w:rsidP="00C5663F">
            <w:pPr>
              <w:spacing w:before="0" w:beforeAutospacing="0"/>
              <w:rPr>
                <w:rFonts w:ascii="Times New Roman" w:hAnsi="Times New Roman"/>
                <w:szCs w:val="22"/>
              </w:rPr>
            </w:pPr>
            <w:r>
              <w:rPr>
                <w:rFonts w:ascii="Times New Roman" w:hAnsi="Times New Roman"/>
                <w:szCs w:val="22"/>
              </w:rPr>
              <w:t>Nombre des personnes (hommes et femmes) formé sur les interventions des relais communautaires</w:t>
            </w:r>
          </w:p>
        </w:tc>
        <w:tc>
          <w:tcPr>
            <w:tcW w:w="531" w:type="pct"/>
            <w:vAlign w:val="center"/>
          </w:tcPr>
          <w:p w14:paraId="14900389" w14:textId="77777777"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Tout au long du Projet</w:t>
            </w:r>
          </w:p>
        </w:tc>
        <w:tc>
          <w:tcPr>
            <w:tcW w:w="487" w:type="pct"/>
            <w:vAlign w:val="center"/>
          </w:tcPr>
          <w:p w14:paraId="73E4693F"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Inclus dans les marchés des entreprises</w:t>
            </w:r>
          </w:p>
        </w:tc>
        <w:tc>
          <w:tcPr>
            <w:tcW w:w="400" w:type="pct"/>
          </w:tcPr>
          <w:p w14:paraId="1CA684DC" w14:textId="77777777" w:rsidR="00931B49" w:rsidRPr="00B725B9" w:rsidRDefault="00931B49" w:rsidP="00C5663F">
            <w:pPr>
              <w:spacing w:before="0" w:beforeAutospacing="0"/>
              <w:rPr>
                <w:rFonts w:ascii="Times New Roman" w:hAnsi="Times New Roman"/>
                <w:szCs w:val="22"/>
              </w:rPr>
            </w:pPr>
          </w:p>
          <w:p w14:paraId="3B439FD9"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2C581CF4" w14:textId="1E1A0632"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Entreprises chargées des travaux et ONG </w:t>
            </w:r>
            <w:r w:rsidR="00863C54">
              <w:rPr>
                <w:rFonts w:ascii="Times New Roman" w:hAnsi="Times New Roman"/>
                <w:szCs w:val="22"/>
              </w:rPr>
              <w:t>REEJER</w:t>
            </w:r>
          </w:p>
        </w:tc>
        <w:tc>
          <w:tcPr>
            <w:tcW w:w="575" w:type="pct"/>
            <w:vAlign w:val="center"/>
          </w:tcPr>
          <w:p w14:paraId="4B5B7D4E" w14:textId="70F59018"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UCM, CI, ACE, CDUK, OVD, Communes de Kalamu, Barumbu et Limete / Inspection provinciale de la santé</w:t>
            </w:r>
          </w:p>
          <w:p w14:paraId="0FE2E9D0" w14:textId="77777777" w:rsidR="00931B49" w:rsidRPr="00B725B9" w:rsidRDefault="00931B49" w:rsidP="00C5663F">
            <w:pPr>
              <w:spacing w:before="0" w:beforeAutospacing="0"/>
              <w:rPr>
                <w:rFonts w:ascii="Times New Roman" w:hAnsi="Times New Roman"/>
                <w:szCs w:val="22"/>
              </w:rPr>
            </w:pPr>
          </w:p>
        </w:tc>
      </w:tr>
      <w:tr w:rsidR="00916A51" w:rsidRPr="00B725B9" w14:paraId="20194521" w14:textId="77777777" w:rsidTr="00916A51">
        <w:trPr>
          <w:jc w:val="center"/>
        </w:trPr>
        <w:tc>
          <w:tcPr>
            <w:tcW w:w="618" w:type="pct"/>
            <w:vMerge w:val="restart"/>
            <w:vAlign w:val="center"/>
          </w:tcPr>
          <w:p w14:paraId="53BEFFDF" w14:textId="5E14E918" w:rsidR="00931B49" w:rsidRPr="00B725B9" w:rsidRDefault="00931B49" w:rsidP="00C5663F">
            <w:pPr>
              <w:spacing w:before="0" w:beforeAutospacing="0"/>
              <w:rPr>
                <w:rFonts w:ascii="Times New Roman" w:hAnsi="Times New Roman"/>
                <w:szCs w:val="22"/>
              </w:rPr>
            </w:pPr>
            <w:r w:rsidRPr="00B725B9">
              <w:rPr>
                <w:rFonts w:ascii="Times New Roman" w:hAnsi="Times New Roman"/>
                <w:b/>
                <w:i/>
                <w:szCs w:val="22"/>
              </w:rPr>
              <w:t xml:space="preserve">Travaux de génie civil démolition des ponts sur la rivière </w:t>
            </w:r>
            <w:proofErr w:type="spellStart"/>
            <w:r w:rsidRPr="00B725B9">
              <w:rPr>
                <w:rFonts w:ascii="Times New Roman" w:hAnsi="Times New Roman"/>
                <w:b/>
                <w:i/>
                <w:szCs w:val="22"/>
              </w:rPr>
              <w:t>Funa</w:t>
            </w:r>
            <w:proofErr w:type="spellEnd"/>
            <w:r w:rsidRPr="00B725B9">
              <w:rPr>
                <w:rFonts w:ascii="Times New Roman" w:hAnsi="Times New Roman"/>
                <w:b/>
                <w:i/>
                <w:szCs w:val="22"/>
              </w:rPr>
              <w:t xml:space="preserve"> et leur réhabilitation (passerelles)</w:t>
            </w:r>
          </w:p>
        </w:tc>
        <w:tc>
          <w:tcPr>
            <w:tcW w:w="602" w:type="pct"/>
          </w:tcPr>
          <w:p w14:paraId="616AFA22" w14:textId="4D2A433D"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Risque de dégradation de la qualité l’eau de la </w:t>
            </w:r>
            <w:proofErr w:type="spellStart"/>
            <w:r w:rsidRPr="00B725B9">
              <w:rPr>
                <w:rFonts w:ascii="Times New Roman" w:hAnsi="Times New Roman"/>
                <w:szCs w:val="22"/>
              </w:rPr>
              <w:t>Funa</w:t>
            </w:r>
            <w:proofErr w:type="spellEnd"/>
            <w:r w:rsidRPr="00B725B9">
              <w:rPr>
                <w:rFonts w:ascii="Times New Roman" w:hAnsi="Times New Roman"/>
                <w:szCs w:val="22"/>
              </w:rPr>
              <w:t xml:space="preserve"> en cas de déversement d’huiles et hydrocarbures par </w:t>
            </w:r>
            <w:r w:rsidRPr="00B725B9">
              <w:rPr>
                <w:rFonts w:ascii="Times New Roman" w:hAnsi="Times New Roman"/>
                <w:szCs w:val="22"/>
              </w:rPr>
              <w:lastRenderedPageBreak/>
              <w:t xml:space="preserve">les engins de démolition </w:t>
            </w:r>
          </w:p>
        </w:tc>
        <w:tc>
          <w:tcPr>
            <w:tcW w:w="638" w:type="pct"/>
            <w:vAlign w:val="center"/>
          </w:tcPr>
          <w:p w14:paraId="600AC84F"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lastRenderedPageBreak/>
              <w:t>Utilisation d’engins conformes ;</w:t>
            </w:r>
          </w:p>
          <w:p w14:paraId="18B3765D" w14:textId="77777777" w:rsidR="00931B49" w:rsidRPr="00B725B9" w:rsidRDefault="00931B49" w:rsidP="00C5663F">
            <w:pPr>
              <w:spacing w:before="0" w:beforeAutospacing="0"/>
              <w:rPr>
                <w:rFonts w:ascii="Times New Roman" w:hAnsi="Times New Roman"/>
                <w:szCs w:val="22"/>
              </w:rPr>
            </w:pPr>
          </w:p>
          <w:p w14:paraId="37D08455"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Maintenance et entretien périodiques. </w:t>
            </w:r>
          </w:p>
        </w:tc>
        <w:tc>
          <w:tcPr>
            <w:tcW w:w="709" w:type="pct"/>
          </w:tcPr>
          <w:p w14:paraId="557193B5" w14:textId="5477E4F3"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Nombre d'incidents environnementaux &lt; 10 %</w:t>
            </w:r>
            <w:r w:rsidR="00823940">
              <w:rPr>
                <w:rFonts w:ascii="Times New Roman" w:hAnsi="Times New Roman"/>
                <w:color w:val="000000"/>
                <w:szCs w:val="22"/>
              </w:rPr>
              <w:t xml:space="preserve"> et sociaux enregistrés sur le site</w:t>
            </w:r>
          </w:p>
        </w:tc>
        <w:tc>
          <w:tcPr>
            <w:tcW w:w="531" w:type="pct"/>
            <w:vAlign w:val="center"/>
          </w:tcPr>
          <w:p w14:paraId="013C7700"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color w:val="000000"/>
                <w:szCs w:val="22"/>
              </w:rPr>
              <w:t>Tout au long du déroulement du chantier</w:t>
            </w:r>
          </w:p>
        </w:tc>
        <w:tc>
          <w:tcPr>
            <w:tcW w:w="487" w:type="pct"/>
            <w:vAlign w:val="center"/>
          </w:tcPr>
          <w:p w14:paraId="07ADF23A"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Inclus dans le marché de l’entreprise</w:t>
            </w:r>
          </w:p>
        </w:tc>
        <w:tc>
          <w:tcPr>
            <w:tcW w:w="400" w:type="pct"/>
          </w:tcPr>
          <w:p w14:paraId="37324987" w14:textId="77777777" w:rsidR="00931B49" w:rsidRPr="00B725B9" w:rsidRDefault="00931B49" w:rsidP="00C5663F">
            <w:pPr>
              <w:spacing w:before="0" w:beforeAutospacing="0"/>
              <w:rPr>
                <w:rFonts w:ascii="Times New Roman" w:hAnsi="Times New Roman"/>
                <w:szCs w:val="22"/>
              </w:rPr>
            </w:pPr>
          </w:p>
          <w:p w14:paraId="1F3B96B3"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4C111A4F" w14:textId="1D398EE9"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Entreprises chargées des travaux et autres ONG locale</w:t>
            </w:r>
          </w:p>
        </w:tc>
        <w:tc>
          <w:tcPr>
            <w:tcW w:w="575" w:type="pct"/>
            <w:vAlign w:val="center"/>
          </w:tcPr>
          <w:p w14:paraId="5ACDB157" w14:textId="1E569236"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CI, ACE, CDUK, OVD, Communes de Kalamu, Barumbu et Limete / Inspection </w:t>
            </w:r>
            <w:r w:rsidRPr="00B725B9">
              <w:rPr>
                <w:rFonts w:ascii="Times New Roman" w:hAnsi="Times New Roman"/>
                <w:szCs w:val="22"/>
              </w:rPr>
              <w:lastRenderedPageBreak/>
              <w:t>provinciale de la santé</w:t>
            </w:r>
          </w:p>
        </w:tc>
      </w:tr>
      <w:tr w:rsidR="00916A51" w:rsidRPr="00B725B9" w14:paraId="45FD44BF" w14:textId="77777777" w:rsidTr="00916A51">
        <w:trPr>
          <w:jc w:val="center"/>
        </w:trPr>
        <w:tc>
          <w:tcPr>
            <w:tcW w:w="618" w:type="pct"/>
            <w:vMerge/>
          </w:tcPr>
          <w:p w14:paraId="047DB365" w14:textId="77777777" w:rsidR="00931B49" w:rsidRPr="00B725B9" w:rsidRDefault="00931B49" w:rsidP="00C5663F">
            <w:pPr>
              <w:spacing w:before="0" w:beforeAutospacing="0"/>
              <w:rPr>
                <w:rFonts w:ascii="Times New Roman" w:hAnsi="Times New Roman"/>
                <w:szCs w:val="22"/>
              </w:rPr>
            </w:pPr>
          </w:p>
        </w:tc>
        <w:tc>
          <w:tcPr>
            <w:tcW w:w="602" w:type="pct"/>
            <w:vAlign w:val="center"/>
          </w:tcPr>
          <w:p w14:paraId="6557EA34" w14:textId="69413D4C"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Risque de dégradation de la qualité de l’eau de la rivière </w:t>
            </w:r>
            <w:proofErr w:type="spellStart"/>
            <w:r w:rsidRPr="00B725B9">
              <w:rPr>
                <w:rFonts w:ascii="Times New Roman" w:hAnsi="Times New Roman"/>
                <w:szCs w:val="22"/>
              </w:rPr>
              <w:t>Funa</w:t>
            </w:r>
            <w:proofErr w:type="spellEnd"/>
            <w:r w:rsidRPr="00B725B9">
              <w:rPr>
                <w:rFonts w:ascii="Times New Roman" w:hAnsi="Times New Roman"/>
                <w:szCs w:val="22"/>
              </w:rPr>
              <w:t xml:space="preserve"> en cas de rejets de gravats et autres déchets. </w:t>
            </w:r>
          </w:p>
        </w:tc>
        <w:tc>
          <w:tcPr>
            <w:tcW w:w="638" w:type="pct"/>
            <w:vAlign w:val="center"/>
          </w:tcPr>
          <w:p w14:paraId="78C0B5C9" w14:textId="7BA11C92"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Collecter et </w:t>
            </w:r>
            <w:proofErr w:type="gramStart"/>
            <w:r w:rsidRPr="00B725B9">
              <w:rPr>
                <w:rFonts w:ascii="Times New Roman" w:hAnsi="Times New Roman"/>
                <w:szCs w:val="22"/>
              </w:rPr>
              <w:t xml:space="preserve">évacuer </w:t>
            </w:r>
            <w:r w:rsidR="00823940">
              <w:rPr>
                <w:rFonts w:ascii="Times New Roman" w:hAnsi="Times New Roman"/>
                <w:szCs w:val="22"/>
              </w:rPr>
              <w:t xml:space="preserve"> les</w:t>
            </w:r>
            <w:proofErr w:type="gramEnd"/>
            <w:r w:rsidR="00823940">
              <w:rPr>
                <w:rFonts w:ascii="Times New Roman" w:hAnsi="Times New Roman"/>
                <w:szCs w:val="22"/>
              </w:rPr>
              <w:t xml:space="preserve"> déchets </w:t>
            </w:r>
            <w:r w:rsidRPr="00B725B9">
              <w:rPr>
                <w:rFonts w:ascii="Times New Roman" w:hAnsi="Times New Roman"/>
                <w:szCs w:val="22"/>
              </w:rPr>
              <w:t>vers un site autorisé</w:t>
            </w:r>
            <w:r w:rsidR="00823940">
              <w:rPr>
                <w:rFonts w:ascii="Times New Roman" w:hAnsi="Times New Roman"/>
                <w:szCs w:val="22"/>
              </w:rPr>
              <w:t xml:space="preserve"> de </w:t>
            </w:r>
            <w:proofErr w:type="spellStart"/>
            <w:r w:rsidR="00823940">
              <w:rPr>
                <w:rFonts w:ascii="Times New Roman" w:hAnsi="Times New Roman"/>
                <w:szCs w:val="22"/>
              </w:rPr>
              <w:t>Ntela</w:t>
            </w:r>
            <w:proofErr w:type="spellEnd"/>
            <w:r w:rsidR="00823940">
              <w:rPr>
                <w:rFonts w:ascii="Times New Roman" w:hAnsi="Times New Roman"/>
                <w:szCs w:val="22"/>
              </w:rPr>
              <w:t xml:space="preserve"> dans la Commune de Mont Ngafula</w:t>
            </w:r>
          </w:p>
        </w:tc>
        <w:tc>
          <w:tcPr>
            <w:tcW w:w="709" w:type="pct"/>
          </w:tcPr>
          <w:p w14:paraId="4B683856" w14:textId="77777777" w:rsidR="00931B4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Nombre d'incidents environnementaux &lt; 10 %</w:t>
            </w:r>
            <w:r w:rsidR="00823940">
              <w:rPr>
                <w:rFonts w:ascii="Times New Roman" w:hAnsi="Times New Roman"/>
                <w:color w:val="000000"/>
                <w:szCs w:val="22"/>
              </w:rPr>
              <w:t xml:space="preserve"> et sociaux enregistrés sur le site</w:t>
            </w:r>
            <w:r w:rsidRPr="00B725B9">
              <w:rPr>
                <w:rFonts w:ascii="Times New Roman" w:hAnsi="Times New Roman"/>
                <w:color w:val="000000"/>
                <w:szCs w:val="22"/>
              </w:rPr>
              <w:t>.</w:t>
            </w:r>
          </w:p>
          <w:p w14:paraId="6771A335" w14:textId="77777777" w:rsidR="00823940" w:rsidRDefault="00823940" w:rsidP="00C5663F">
            <w:pPr>
              <w:spacing w:before="0" w:beforeAutospacing="0"/>
              <w:rPr>
                <w:rFonts w:ascii="Times New Roman" w:hAnsi="Times New Roman"/>
                <w:color w:val="000000"/>
                <w:szCs w:val="22"/>
              </w:rPr>
            </w:pPr>
          </w:p>
          <w:p w14:paraId="140AEB9D" w14:textId="60708468" w:rsidR="00823940" w:rsidRPr="00B725B9" w:rsidRDefault="00823940" w:rsidP="00C5663F">
            <w:pPr>
              <w:spacing w:before="0" w:beforeAutospacing="0"/>
              <w:rPr>
                <w:rFonts w:ascii="Times New Roman" w:hAnsi="Times New Roman"/>
                <w:color w:val="000000"/>
                <w:szCs w:val="22"/>
              </w:rPr>
            </w:pPr>
            <w:r>
              <w:rPr>
                <w:rFonts w:ascii="Times New Roman" w:hAnsi="Times New Roman"/>
                <w:color w:val="000000"/>
                <w:szCs w:val="22"/>
              </w:rPr>
              <w:t>Quantité des déchets évacués</w:t>
            </w:r>
          </w:p>
        </w:tc>
        <w:tc>
          <w:tcPr>
            <w:tcW w:w="531" w:type="pct"/>
            <w:vAlign w:val="center"/>
          </w:tcPr>
          <w:p w14:paraId="01FDA8CD"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color w:val="000000"/>
                <w:szCs w:val="22"/>
              </w:rPr>
              <w:t>Tout au long du déroulement du chantier</w:t>
            </w:r>
          </w:p>
        </w:tc>
        <w:tc>
          <w:tcPr>
            <w:tcW w:w="487" w:type="pct"/>
            <w:vAlign w:val="center"/>
          </w:tcPr>
          <w:p w14:paraId="7B416DE0"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Inclus dans le marché de l’entreprise</w:t>
            </w:r>
          </w:p>
        </w:tc>
        <w:tc>
          <w:tcPr>
            <w:tcW w:w="400" w:type="pct"/>
          </w:tcPr>
          <w:p w14:paraId="18212D6E" w14:textId="77777777" w:rsidR="00931B49" w:rsidRPr="00B725B9" w:rsidRDefault="00931B49" w:rsidP="00C5663F">
            <w:pPr>
              <w:spacing w:before="0" w:beforeAutospacing="0"/>
              <w:rPr>
                <w:rFonts w:ascii="Times New Roman" w:hAnsi="Times New Roman"/>
                <w:szCs w:val="22"/>
              </w:rPr>
            </w:pPr>
          </w:p>
          <w:p w14:paraId="4BD89387"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4EA06F38" w14:textId="44A93C39"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Entreprises chargées des travaux et ONG </w:t>
            </w:r>
            <w:r w:rsidR="000A6770">
              <w:rPr>
                <w:rFonts w:ascii="Times New Roman" w:hAnsi="Times New Roman"/>
                <w:szCs w:val="22"/>
              </w:rPr>
              <w:t>REEJER</w:t>
            </w:r>
          </w:p>
        </w:tc>
        <w:tc>
          <w:tcPr>
            <w:tcW w:w="575" w:type="pct"/>
            <w:vAlign w:val="center"/>
          </w:tcPr>
          <w:p w14:paraId="186DC3CD" w14:textId="62885A96"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UCM, CI, ACE, CDUK, OVD, Communes de Kalamu, Barumbu et Limete / Inspection provinciale de la Santé</w:t>
            </w:r>
          </w:p>
        </w:tc>
      </w:tr>
      <w:tr w:rsidR="00916A51" w:rsidRPr="00B725B9" w14:paraId="01054A75" w14:textId="77777777" w:rsidTr="00916A51">
        <w:trPr>
          <w:jc w:val="center"/>
        </w:trPr>
        <w:tc>
          <w:tcPr>
            <w:tcW w:w="618" w:type="pct"/>
            <w:vMerge/>
          </w:tcPr>
          <w:p w14:paraId="204332D9" w14:textId="77777777" w:rsidR="00931B49" w:rsidRPr="00B725B9" w:rsidRDefault="00931B49" w:rsidP="00C5663F">
            <w:pPr>
              <w:spacing w:before="0" w:beforeAutospacing="0"/>
              <w:rPr>
                <w:rFonts w:ascii="Times New Roman" w:hAnsi="Times New Roman"/>
                <w:szCs w:val="22"/>
              </w:rPr>
            </w:pPr>
          </w:p>
        </w:tc>
        <w:tc>
          <w:tcPr>
            <w:tcW w:w="602" w:type="pct"/>
            <w:vAlign w:val="center"/>
          </w:tcPr>
          <w:p w14:paraId="4D02720B"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Risque de dégradation de la qualité l’eau par les rejets de déchets (restes de béton, etc.) et gravats.</w:t>
            </w:r>
          </w:p>
        </w:tc>
        <w:tc>
          <w:tcPr>
            <w:tcW w:w="638" w:type="pct"/>
            <w:vAlign w:val="center"/>
          </w:tcPr>
          <w:p w14:paraId="71DDE736" w14:textId="0265049B"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Collecter et évacuer</w:t>
            </w:r>
            <w:r w:rsidR="00823940">
              <w:rPr>
                <w:rFonts w:ascii="Times New Roman" w:hAnsi="Times New Roman"/>
                <w:szCs w:val="22"/>
              </w:rPr>
              <w:t xml:space="preserve"> les déchets</w:t>
            </w:r>
            <w:r w:rsidRPr="00B725B9">
              <w:rPr>
                <w:rFonts w:ascii="Times New Roman" w:hAnsi="Times New Roman"/>
                <w:szCs w:val="22"/>
              </w:rPr>
              <w:t xml:space="preserve"> vers un site autorisé</w:t>
            </w:r>
            <w:r w:rsidR="00823940" w:rsidRPr="00823940">
              <w:rPr>
                <w:rFonts w:ascii="Times New Roman" w:hAnsi="Times New Roman"/>
                <w:szCs w:val="22"/>
              </w:rPr>
              <w:t xml:space="preserve"> de </w:t>
            </w:r>
            <w:proofErr w:type="spellStart"/>
            <w:r w:rsidR="00823940" w:rsidRPr="00823940">
              <w:rPr>
                <w:rFonts w:ascii="Times New Roman" w:hAnsi="Times New Roman"/>
                <w:szCs w:val="22"/>
              </w:rPr>
              <w:t>Ntela</w:t>
            </w:r>
            <w:proofErr w:type="spellEnd"/>
            <w:r w:rsidR="00823940" w:rsidRPr="00823940">
              <w:rPr>
                <w:rFonts w:ascii="Times New Roman" w:hAnsi="Times New Roman"/>
                <w:szCs w:val="22"/>
              </w:rPr>
              <w:t xml:space="preserve"> dans la Commune de Mont Ngafula</w:t>
            </w:r>
          </w:p>
        </w:tc>
        <w:tc>
          <w:tcPr>
            <w:tcW w:w="709" w:type="pct"/>
          </w:tcPr>
          <w:p w14:paraId="6D8E35B0" w14:textId="77777777" w:rsidR="00823940" w:rsidRPr="00823940"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Nombre d'incidents environnementaux &lt; 10 %</w:t>
            </w:r>
            <w:r w:rsidR="00823940">
              <w:rPr>
                <w:rFonts w:ascii="Times New Roman" w:hAnsi="Times New Roman"/>
                <w:color w:val="000000"/>
                <w:szCs w:val="22"/>
              </w:rPr>
              <w:t xml:space="preserve"> </w:t>
            </w:r>
            <w:r w:rsidR="00823940" w:rsidRPr="00823940">
              <w:rPr>
                <w:rFonts w:ascii="Times New Roman" w:hAnsi="Times New Roman"/>
                <w:color w:val="000000"/>
                <w:szCs w:val="22"/>
              </w:rPr>
              <w:t>et sociaux enregistrés sur le site.</w:t>
            </w:r>
          </w:p>
          <w:p w14:paraId="2F4A5027" w14:textId="77777777" w:rsidR="00823940" w:rsidRDefault="00823940" w:rsidP="00C5663F">
            <w:pPr>
              <w:spacing w:before="0" w:beforeAutospacing="0"/>
              <w:rPr>
                <w:rFonts w:ascii="Times New Roman" w:hAnsi="Times New Roman"/>
                <w:color w:val="000000"/>
                <w:szCs w:val="22"/>
              </w:rPr>
            </w:pPr>
          </w:p>
          <w:p w14:paraId="68FBECF0" w14:textId="2B783079" w:rsidR="00931B49" w:rsidRPr="00B725B9" w:rsidRDefault="00823940" w:rsidP="00C5663F">
            <w:pPr>
              <w:spacing w:before="0" w:beforeAutospacing="0"/>
              <w:rPr>
                <w:rFonts w:ascii="Times New Roman" w:hAnsi="Times New Roman"/>
                <w:color w:val="000000"/>
                <w:szCs w:val="22"/>
              </w:rPr>
            </w:pPr>
            <w:r w:rsidRPr="00823940">
              <w:rPr>
                <w:rFonts w:ascii="Times New Roman" w:hAnsi="Times New Roman"/>
                <w:color w:val="000000"/>
                <w:szCs w:val="22"/>
              </w:rPr>
              <w:t>Quantité des déchets évacué</w:t>
            </w:r>
            <w:r>
              <w:rPr>
                <w:rFonts w:ascii="Times New Roman" w:hAnsi="Times New Roman"/>
                <w:color w:val="000000"/>
                <w:szCs w:val="22"/>
              </w:rPr>
              <w:t>s</w:t>
            </w:r>
          </w:p>
        </w:tc>
        <w:tc>
          <w:tcPr>
            <w:tcW w:w="531" w:type="pct"/>
            <w:vAlign w:val="center"/>
          </w:tcPr>
          <w:p w14:paraId="23BDA9CD"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color w:val="000000"/>
                <w:szCs w:val="22"/>
              </w:rPr>
              <w:t>Tout au long du déroulement du chantier</w:t>
            </w:r>
          </w:p>
        </w:tc>
        <w:tc>
          <w:tcPr>
            <w:tcW w:w="487" w:type="pct"/>
            <w:vAlign w:val="center"/>
          </w:tcPr>
          <w:p w14:paraId="3E27E58E"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Inclus dans le marché de l’entreprise</w:t>
            </w:r>
          </w:p>
        </w:tc>
        <w:tc>
          <w:tcPr>
            <w:tcW w:w="400" w:type="pct"/>
          </w:tcPr>
          <w:p w14:paraId="1B9E4863" w14:textId="77777777" w:rsidR="00931B49" w:rsidRPr="00B725B9" w:rsidRDefault="00931B49" w:rsidP="00C5663F">
            <w:pPr>
              <w:spacing w:before="0" w:beforeAutospacing="0"/>
              <w:rPr>
                <w:rFonts w:ascii="Times New Roman" w:hAnsi="Times New Roman"/>
                <w:szCs w:val="22"/>
              </w:rPr>
            </w:pPr>
          </w:p>
          <w:p w14:paraId="224BC29A"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4F75501B" w14:textId="258B3E22"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Entreprises chargées des travaux et ONG </w:t>
            </w:r>
            <w:r w:rsidR="000A6770">
              <w:rPr>
                <w:rFonts w:ascii="Times New Roman" w:hAnsi="Times New Roman"/>
                <w:szCs w:val="22"/>
              </w:rPr>
              <w:t>REEJER</w:t>
            </w:r>
          </w:p>
        </w:tc>
        <w:tc>
          <w:tcPr>
            <w:tcW w:w="575" w:type="pct"/>
            <w:vAlign w:val="center"/>
          </w:tcPr>
          <w:p w14:paraId="23AEB93E" w14:textId="7A33F04A"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UCM, CI, ACE, CDUK, OVD, Communes de Kalamu, Barumbu et Limete / Inspection provinciale de la santé</w:t>
            </w:r>
          </w:p>
        </w:tc>
      </w:tr>
      <w:tr w:rsidR="00916A51" w:rsidRPr="00B725B9" w14:paraId="321C8AE4" w14:textId="77777777" w:rsidTr="00916A51">
        <w:trPr>
          <w:jc w:val="center"/>
        </w:trPr>
        <w:tc>
          <w:tcPr>
            <w:tcW w:w="618" w:type="pct"/>
            <w:vMerge/>
          </w:tcPr>
          <w:p w14:paraId="43061031" w14:textId="77777777" w:rsidR="00931B49" w:rsidRPr="00B725B9" w:rsidRDefault="00931B49" w:rsidP="00C5663F">
            <w:pPr>
              <w:spacing w:before="0" w:beforeAutospacing="0"/>
              <w:rPr>
                <w:rFonts w:ascii="Times New Roman" w:hAnsi="Times New Roman"/>
                <w:szCs w:val="22"/>
              </w:rPr>
            </w:pPr>
          </w:p>
        </w:tc>
        <w:tc>
          <w:tcPr>
            <w:tcW w:w="602" w:type="pct"/>
            <w:vAlign w:val="center"/>
          </w:tcPr>
          <w:p w14:paraId="5AA80FA7" w14:textId="452ED9BC"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Risque de perturbation de la circulation à travers les ouvrages (ponts et passerelles) </w:t>
            </w:r>
          </w:p>
        </w:tc>
        <w:tc>
          <w:tcPr>
            <w:tcW w:w="638" w:type="pct"/>
          </w:tcPr>
          <w:p w14:paraId="7C6D5587" w14:textId="337C3022" w:rsidR="00931B49" w:rsidRPr="00B725B9" w:rsidRDefault="00931B49" w:rsidP="00C5663F">
            <w:pPr>
              <w:tabs>
                <w:tab w:val="left" w:pos="0"/>
              </w:tabs>
              <w:overflowPunct w:val="0"/>
              <w:autoSpaceDE w:val="0"/>
              <w:autoSpaceDN w:val="0"/>
              <w:adjustRightInd w:val="0"/>
              <w:spacing w:before="0" w:beforeAutospacing="0"/>
              <w:textAlignment w:val="baseline"/>
              <w:rPr>
                <w:rFonts w:ascii="Times New Roman" w:hAnsi="Times New Roman"/>
                <w:szCs w:val="22"/>
              </w:rPr>
            </w:pPr>
            <w:r w:rsidRPr="00B725B9">
              <w:rPr>
                <w:rFonts w:ascii="Times New Roman" w:hAnsi="Times New Roman"/>
                <w:szCs w:val="22"/>
              </w:rPr>
              <w:t xml:space="preserve">Mettre en place un programme de communication des communautés locales sur les travaux (consistance des travaux, horaires, localisation, durée, impacts/risques, </w:t>
            </w:r>
            <w:r w:rsidRPr="00B725B9">
              <w:rPr>
                <w:rFonts w:ascii="Times New Roman" w:hAnsi="Times New Roman"/>
                <w:szCs w:val="22"/>
              </w:rPr>
              <w:lastRenderedPageBreak/>
              <w:t>mesures compensatoires, etc.) ;</w:t>
            </w:r>
          </w:p>
          <w:p w14:paraId="09771069"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Prévoir un plan de circulation.</w:t>
            </w:r>
          </w:p>
        </w:tc>
        <w:tc>
          <w:tcPr>
            <w:tcW w:w="709" w:type="pct"/>
          </w:tcPr>
          <w:p w14:paraId="37BD4311" w14:textId="77777777" w:rsidR="00931B49" w:rsidRPr="00B725B9" w:rsidRDefault="00931B49" w:rsidP="00C5663F">
            <w:pPr>
              <w:spacing w:before="0" w:beforeAutospacing="0"/>
              <w:rPr>
                <w:rFonts w:ascii="Times New Roman" w:hAnsi="Times New Roman"/>
                <w:color w:val="000000"/>
                <w:szCs w:val="22"/>
              </w:rPr>
            </w:pPr>
          </w:p>
        </w:tc>
        <w:tc>
          <w:tcPr>
            <w:tcW w:w="531" w:type="pct"/>
            <w:vAlign w:val="center"/>
          </w:tcPr>
          <w:p w14:paraId="72C2C27B"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color w:val="000000"/>
                <w:szCs w:val="22"/>
              </w:rPr>
              <w:t>Tout au long du déroulement du chantier</w:t>
            </w:r>
          </w:p>
        </w:tc>
        <w:tc>
          <w:tcPr>
            <w:tcW w:w="487" w:type="pct"/>
            <w:vAlign w:val="center"/>
          </w:tcPr>
          <w:p w14:paraId="34ABEAAF"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Inclus dans le marché de l’entreprise</w:t>
            </w:r>
          </w:p>
        </w:tc>
        <w:tc>
          <w:tcPr>
            <w:tcW w:w="400" w:type="pct"/>
          </w:tcPr>
          <w:p w14:paraId="42571B1C" w14:textId="77777777" w:rsidR="00931B49" w:rsidRPr="00B725B9" w:rsidRDefault="00931B49" w:rsidP="00C5663F">
            <w:pPr>
              <w:spacing w:before="0" w:beforeAutospacing="0"/>
              <w:rPr>
                <w:rFonts w:ascii="Times New Roman" w:hAnsi="Times New Roman"/>
                <w:szCs w:val="22"/>
              </w:rPr>
            </w:pPr>
          </w:p>
          <w:p w14:paraId="22B7CB5A"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00010ECC" w14:textId="220973B6"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Entreprises chargées des travaux et ONG</w:t>
            </w:r>
            <w:r w:rsidR="000A6770">
              <w:rPr>
                <w:rFonts w:ascii="Times New Roman" w:hAnsi="Times New Roman"/>
                <w:szCs w:val="22"/>
              </w:rPr>
              <w:t xml:space="preserve"> REEJER</w:t>
            </w:r>
            <w:r w:rsidRPr="00B725B9">
              <w:rPr>
                <w:rFonts w:ascii="Times New Roman" w:hAnsi="Times New Roman"/>
                <w:szCs w:val="22"/>
              </w:rPr>
              <w:t xml:space="preserve"> </w:t>
            </w:r>
          </w:p>
        </w:tc>
        <w:tc>
          <w:tcPr>
            <w:tcW w:w="575" w:type="pct"/>
            <w:vAlign w:val="center"/>
          </w:tcPr>
          <w:p w14:paraId="1D0A6049" w14:textId="1FC936C3"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UCM, CI, ACE, CDUK, OVD, Communes de Kalamu, Barumbu et Limete </w:t>
            </w:r>
          </w:p>
        </w:tc>
      </w:tr>
      <w:tr w:rsidR="00916A51" w:rsidRPr="00B725B9" w14:paraId="74D4B17C" w14:textId="77777777" w:rsidTr="00916A51">
        <w:trPr>
          <w:jc w:val="center"/>
        </w:trPr>
        <w:tc>
          <w:tcPr>
            <w:tcW w:w="618" w:type="pct"/>
            <w:vMerge/>
          </w:tcPr>
          <w:p w14:paraId="0C09136A" w14:textId="77777777" w:rsidR="00931B49" w:rsidRPr="00B725B9" w:rsidRDefault="00931B49" w:rsidP="00C5663F">
            <w:pPr>
              <w:spacing w:before="0" w:beforeAutospacing="0"/>
              <w:rPr>
                <w:rFonts w:ascii="Times New Roman" w:hAnsi="Times New Roman"/>
                <w:szCs w:val="22"/>
              </w:rPr>
            </w:pPr>
          </w:p>
        </w:tc>
        <w:tc>
          <w:tcPr>
            <w:tcW w:w="602" w:type="pct"/>
            <w:vAlign w:val="center"/>
          </w:tcPr>
          <w:p w14:paraId="533A8107" w14:textId="77777777" w:rsidR="00931B49" w:rsidRPr="00B725B9" w:rsidRDefault="00931B49" w:rsidP="00C5663F">
            <w:pPr>
              <w:tabs>
                <w:tab w:val="left" w:pos="0"/>
              </w:tabs>
              <w:overflowPunct w:val="0"/>
              <w:autoSpaceDE w:val="0"/>
              <w:autoSpaceDN w:val="0"/>
              <w:adjustRightInd w:val="0"/>
              <w:spacing w:before="0" w:beforeAutospacing="0"/>
              <w:textAlignment w:val="baseline"/>
              <w:rPr>
                <w:rFonts w:ascii="Times New Roman" w:hAnsi="Times New Roman"/>
                <w:szCs w:val="22"/>
              </w:rPr>
            </w:pPr>
            <w:r w:rsidRPr="00B725B9">
              <w:rPr>
                <w:rFonts w:ascii="Times New Roman" w:hAnsi="Times New Roman"/>
                <w:szCs w:val="22"/>
              </w:rPr>
              <w:t>Risque de perturbation des activités domestiques (lessive, lavage de vêtements, etc.).</w:t>
            </w:r>
          </w:p>
        </w:tc>
        <w:tc>
          <w:tcPr>
            <w:tcW w:w="638" w:type="pct"/>
          </w:tcPr>
          <w:p w14:paraId="0674DA3D" w14:textId="77777777" w:rsidR="00931B49" w:rsidRPr="00B725B9" w:rsidRDefault="00931B49" w:rsidP="00C5663F">
            <w:pPr>
              <w:tabs>
                <w:tab w:val="left" w:pos="0"/>
              </w:tabs>
              <w:overflowPunct w:val="0"/>
              <w:autoSpaceDE w:val="0"/>
              <w:autoSpaceDN w:val="0"/>
              <w:adjustRightInd w:val="0"/>
              <w:spacing w:before="0" w:beforeAutospacing="0"/>
              <w:textAlignment w:val="baseline"/>
              <w:rPr>
                <w:rFonts w:ascii="Times New Roman" w:hAnsi="Times New Roman"/>
                <w:szCs w:val="22"/>
              </w:rPr>
            </w:pPr>
            <w:r w:rsidRPr="00B725B9">
              <w:rPr>
                <w:rFonts w:ascii="Times New Roman" w:hAnsi="Times New Roman"/>
                <w:szCs w:val="22"/>
              </w:rPr>
              <w:t>Mettre en place un programme de communication des communautés locales sur les travaux (consistance des travaux, horaires, localisation, durée, impacts/risques, mesures compensatoires etc.) ;</w:t>
            </w:r>
          </w:p>
          <w:p w14:paraId="4BE510D4" w14:textId="77777777" w:rsidR="00931B49" w:rsidRPr="00B725B9" w:rsidRDefault="00931B49" w:rsidP="00C5663F">
            <w:pPr>
              <w:spacing w:before="0" w:beforeAutospacing="0"/>
              <w:rPr>
                <w:rFonts w:ascii="Times New Roman" w:hAnsi="Times New Roman"/>
                <w:color w:val="000000"/>
                <w:szCs w:val="22"/>
              </w:rPr>
            </w:pPr>
          </w:p>
          <w:p w14:paraId="2DC37779"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color w:val="000000"/>
                <w:szCs w:val="22"/>
              </w:rPr>
              <w:t>Aménager des lavoirs permettant un accès sécurisé à l'eau.</w:t>
            </w:r>
          </w:p>
        </w:tc>
        <w:tc>
          <w:tcPr>
            <w:tcW w:w="709" w:type="pct"/>
          </w:tcPr>
          <w:p w14:paraId="2F276BC2" w14:textId="77777777" w:rsidR="009D4941" w:rsidRDefault="009D4941" w:rsidP="00C5663F">
            <w:pPr>
              <w:spacing w:before="0" w:beforeAutospacing="0"/>
              <w:rPr>
                <w:rFonts w:ascii="Times New Roman" w:hAnsi="Times New Roman"/>
                <w:color w:val="000000"/>
                <w:szCs w:val="22"/>
              </w:rPr>
            </w:pPr>
            <w:r>
              <w:rPr>
                <w:rFonts w:ascii="Times New Roman" w:hAnsi="Times New Roman"/>
                <w:color w:val="000000"/>
                <w:szCs w:val="22"/>
              </w:rPr>
              <w:t>Nombre des séances de d’information et communication sur les radios locales à forte audience</w:t>
            </w:r>
          </w:p>
          <w:p w14:paraId="3B843480" w14:textId="77777777" w:rsidR="009D4941" w:rsidRDefault="009D4941" w:rsidP="00C5663F">
            <w:pPr>
              <w:spacing w:before="0" w:beforeAutospacing="0"/>
              <w:rPr>
                <w:rFonts w:ascii="Times New Roman" w:hAnsi="Times New Roman"/>
                <w:color w:val="000000"/>
                <w:szCs w:val="22"/>
              </w:rPr>
            </w:pPr>
          </w:p>
          <w:p w14:paraId="701B95DF" w14:textId="77777777" w:rsidR="006455ED" w:rsidRDefault="009D4941" w:rsidP="00C5663F">
            <w:pPr>
              <w:spacing w:before="0" w:beforeAutospacing="0"/>
              <w:rPr>
                <w:rFonts w:ascii="Times New Roman" w:hAnsi="Times New Roman"/>
                <w:color w:val="000000"/>
                <w:szCs w:val="22"/>
              </w:rPr>
            </w:pPr>
            <w:r>
              <w:rPr>
                <w:rFonts w:ascii="Times New Roman" w:hAnsi="Times New Roman"/>
                <w:color w:val="000000"/>
                <w:szCs w:val="22"/>
              </w:rPr>
              <w:t>Nombre des banderoles implantés dans la zone du Projet</w:t>
            </w:r>
          </w:p>
          <w:p w14:paraId="0E88453C" w14:textId="77777777" w:rsidR="006455ED" w:rsidRDefault="006455ED" w:rsidP="00C5663F">
            <w:pPr>
              <w:spacing w:before="0" w:beforeAutospacing="0"/>
              <w:rPr>
                <w:rFonts w:ascii="Times New Roman" w:hAnsi="Times New Roman"/>
                <w:color w:val="000000"/>
                <w:szCs w:val="22"/>
              </w:rPr>
            </w:pPr>
          </w:p>
          <w:p w14:paraId="3ECB2A5C" w14:textId="5708FABF"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Utilisation des lavoirs &gt; 90 % ;</w:t>
            </w:r>
          </w:p>
          <w:p w14:paraId="1324D741" w14:textId="77777777" w:rsidR="00931B49" w:rsidRPr="00B725B9" w:rsidRDefault="00931B49" w:rsidP="00C5663F">
            <w:pPr>
              <w:spacing w:before="0" w:beforeAutospacing="0"/>
              <w:rPr>
                <w:rFonts w:ascii="Times New Roman" w:hAnsi="Times New Roman"/>
                <w:color w:val="000000"/>
                <w:szCs w:val="22"/>
              </w:rPr>
            </w:pPr>
          </w:p>
          <w:p w14:paraId="07628533" w14:textId="77777777"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 xml:space="preserve">Pas d'interruption des </w:t>
            </w:r>
            <w:r w:rsidRPr="00B725B9">
              <w:rPr>
                <w:rFonts w:ascii="Times New Roman" w:hAnsi="Times New Roman"/>
                <w:szCs w:val="22"/>
              </w:rPr>
              <w:t>activités domestiques (lessive, lavage de vêtements, etc.).</w:t>
            </w:r>
          </w:p>
        </w:tc>
        <w:tc>
          <w:tcPr>
            <w:tcW w:w="531" w:type="pct"/>
            <w:vAlign w:val="center"/>
          </w:tcPr>
          <w:p w14:paraId="699CABEC"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color w:val="000000"/>
                <w:szCs w:val="22"/>
              </w:rPr>
              <w:t>Au début des travaux</w:t>
            </w:r>
          </w:p>
        </w:tc>
        <w:tc>
          <w:tcPr>
            <w:tcW w:w="487" w:type="pct"/>
            <w:vAlign w:val="center"/>
          </w:tcPr>
          <w:p w14:paraId="3A7C77FE"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Inclus dans le marché de l’entreprise</w:t>
            </w:r>
          </w:p>
        </w:tc>
        <w:tc>
          <w:tcPr>
            <w:tcW w:w="400" w:type="pct"/>
          </w:tcPr>
          <w:p w14:paraId="54141D65" w14:textId="77777777" w:rsidR="00931B49" w:rsidRPr="00B725B9" w:rsidRDefault="00931B49" w:rsidP="00C5663F">
            <w:pPr>
              <w:spacing w:before="0" w:beforeAutospacing="0"/>
              <w:rPr>
                <w:rFonts w:ascii="Times New Roman" w:hAnsi="Times New Roman"/>
                <w:szCs w:val="22"/>
              </w:rPr>
            </w:pPr>
          </w:p>
          <w:p w14:paraId="22B88888"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1C5A7EE8" w14:textId="4AC1FF88"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Entreprises chargées des travaux, REEJER et autres ONG locales</w:t>
            </w:r>
          </w:p>
        </w:tc>
        <w:tc>
          <w:tcPr>
            <w:tcW w:w="575" w:type="pct"/>
            <w:vAlign w:val="center"/>
          </w:tcPr>
          <w:p w14:paraId="1F1E9F5F" w14:textId="3BBD0B11"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UCM, CI, ACE, CDUK, OVD, Communes de Kalamu, Barumbu et Limete </w:t>
            </w:r>
          </w:p>
        </w:tc>
      </w:tr>
      <w:tr w:rsidR="00916A51" w:rsidRPr="00B725B9" w14:paraId="7C120826" w14:textId="77777777" w:rsidTr="00916A51">
        <w:trPr>
          <w:jc w:val="center"/>
        </w:trPr>
        <w:tc>
          <w:tcPr>
            <w:tcW w:w="618" w:type="pct"/>
            <w:vMerge/>
          </w:tcPr>
          <w:p w14:paraId="1EA9E82C" w14:textId="77777777" w:rsidR="00931B49" w:rsidRPr="00B725B9" w:rsidRDefault="00931B49" w:rsidP="00C5663F">
            <w:pPr>
              <w:spacing w:before="0" w:beforeAutospacing="0"/>
              <w:rPr>
                <w:rFonts w:ascii="Times New Roman" w:hAnsi="Times New Roman"/>
                <w:szCs w:val="22"/>
              </w:rPr>
            </w:pPr>
          </w:p>
        </w:tc>
        <w:tc>
          <w:tcPr>
            <w:tcW w:w="602" w:type="pct"/>
            <w:vAlign w:val="center"/>
          </w:tcPr>
          <w:p w14:paraId="773C98DA"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Risque d’accidents (heurts avec les engins/véhicules de chantier) pour les communautés locales et le bétail</w:t>
            </w:r>
          </w:p>
        </w:tc>
        <w:tc>
          <w:tcPr>
            <w:tcW w:w="638" w:type="pct"/>
          </w:tcPr>
          <w:p w14:paraId="6AC0DE3A" w14:textId="77777777" w:rsidR="00931B49" w:rsidRPr="00B725B9" w:rsidRDefault="00931B49" w:rsidP="00C5663F">
            <w:pPr>
              <w:tabs>
                <w:tab w:val="left" w:pos="0"/>
              </w:tabs>
              <w:overflowPunct w:val="0"/>
              <w:autoSpaceDE w:val="0"/>
              <w:autoSpaceDN w:val="0"/>
              <w:adjustRightInd w:val="0"/>
              <w:spacing w:before="0" w:beforeAutospacing="0"/>
              <w:textAlignment w:val="baseline"/>
              <w:rPr>
                <w:rFonts w:ascii="Times New Roman" w:hAnsi="Times New Roman"/>
                <w:szCs w:val="22"/>
              </w:rPr>
            </w:pPr>
            <w:r w:rsidRPr="00B725B9">
              <w:rPr>
                <w:rFonts w:ascii="Times New Roman" w:hAnsi="Times New Roman"/>
                <w:szCs w:val="22"/>
              </w:rPr>
              <w:t xml:space="preserve">Mettre en place un programme de communication à destination des parties prenantes (communautés cibles, personnel des entreprises) sur la </w:t>
            </w:r>
            <w:r w:rsidRPr="00B725B9">
              <w:rPr>
                <w:rFonts w:ascii="Times New Roman" w:hAnsi="Times New Roman"/>
                <w:szCs w:val="22"/>
              </w:rPr>
              <w:lastRenderedPageBreak/>
              <w:t>consistance des travaux, horaires, localisation, durée, impacts/risques, mesures compensatoires, etc.</w:t>
            </w:r>
          </w:p>
          <w:p w14:paraId="041A3ACE" w14:textId="77777777" w:rsidR="00931B49" w:rsidRPr="00B725B9" w:rsidRDefault="00931B49" w:rsidP="00C5663F">
            <w:pPr>
              <w:tabs>
                <w:tab w:val="left" w:pos="0"/>
              </w:tabs>
              <w:overflowPunct w:val="0"/>
              <w:autoSpaceDE w:val="0"/>
              <w:autoSpaceDN w:val="0"/>
              <w:adjustRightInd w:val="0"/>
              <w:spacing w:before="0" w:beforeAutospacing="0"/>
              <w:textAlignment w:val="baseline"/>
              <w:rPr>
                <w:rFonts w:ascii="Times New Roman" w:hAnsi="Times New Roman"/>
                <w:szCs w:val="22"/>
              </w:rPr>
            </w:pPr>
          </w:p>
          <w:p w14:paraId="7D4E9B3E"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Prévoir un plan de circulation.</w:t>
            </w:r>
          </w:p>
        </w:tc>
        <w:tc>
          <w:tcPr>
            <w:tcW w:w="709" w:type="pct"/>
          </w:tcPr>
          <w:p w14:paraId="4BA69262"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lastRenderedPageBreak/>
              <w:t xml:space="preserve">Nombre d'accidents chez les </w:t>
            </w:r>
            <w:r w:rsidRPr="00B725B9">
              <w:rPr>
                <w:rFonts w:ascii="Times New Roman" w:hAnsi="Times New Roman"/>
                <w:bCs/>
                <w:color w:val="000000"/>
                <w:szCs w:val="22"/>
              </w:rPr>
              <w:t>communautés</w:t>
            </w:r>
            <w:r w:rsidRPr="00B725B9">
              <w:rPr>
                <w:rFonts w:ascii="Times New Roman" w:hAnsi="Times New Roman"/>
                <w:szCs w:val="22"/>
              </w:rPr>
              <w:t xml:space="preserve"> &lt; 10 % ;</w:t>
            </w:r>
          </w:p>
          <w:p w14:paraId="504A92FE" w14:textId="77777777" w:rsidR="00931B49" w:rsidRPr="00B725B9" w:rsidRDefault="00931B49" w:rsidP="00C5663F">
            <w:pPr>
              <w:spacing w:before="0" w:beforeAutospacing="0"/>
              <w:rPr>
                <w:rFonts w:ascii="Times New Roman" w:hAnsi="Times New Roman"/>
                <w:szCs w:val="22"/>
              </w:rPr>
            </w:pPr>
          </w:p>
          <w:p w14:paraId="57F5E87F" w14:textId="0F9DF81C" w:rsidR="00931B49" w:rsidRDefault="00931B49" w:rsidP="00C5663F">
            <w:pPr>
              <w:spacing w:before="0" w:beforeAutospacing="0"/>
              <w:rPr>
                <w:rFonts w:ascii="Times New Roman" w:hAnsi="Times New Roman"/>
                <w:szCs w:val="22"/>
              </w:rPr>
            </w:pPr>
            <w:r w:rsidRPr="00B725B9">
              <w:rPr>
                <w:rFonts w:ascii="Times New Roman" w:hAnsi="Times New Roman"/>
                <w:szCs w:val="22"/>
              </w:rPr>
              <w:t>Existence du plan de circulation.</w:t>
            </w:r>
          </w:p>
          <w:p w14:paraId="3A43FD0D" w14:textId="1D04844A" w:rsidR="006455ED" w:rsidRDefault="006455ED" w:rsidP="00C5663F">
            <w:pPr>
              <w:spacing w:before="0" w:beforeAutospacing="0"/>
              <w:rPr>
                <w:rFonts w:ascii="Times New Roman" w:hAnsi="Times New Roman"/>
                <w:szCs w:val="22"/>
              </w:rPr>
            </w:pPr>
          </w:p>
          <w:p w14:paraId="5153CC25" w14:textId="68ED6C5A" w:rsidR="006455ED" w:rsidRDefault="006455ED" w:rsidP="00C5663F">
            <w:pPr>
              <w:spacing w:before="0" w:beforeAutospacing="0"/>
              <w:rPr>
                <w:rFonts w:ascii="Times New Roman" w:hAnsi="Times New Roman"/>
                <w:szCs w:val="22"/>
              </w:rPr>
            </w:pPr>
            <w:r>
              <w:rPr>
                <w:rFonts w:ascii="Times New Roman" w:hAnsi="Times New Roman"/>
                <w:szCs w:val="22"/>
              </w:rPr>
              <w:lastRenderedPageBreak/>
              <w:t>Nombre des voies de déviation</w:t>
            </w:r>
          </w:p>
          <w:p w14:paraId="776296F4" w14:textId="30415F35" w:rsidR="006455ED" w:rsidRDefault="006455ED" w:rsidP="00C5663F">
            <w:pPr>
              <w:spacing w:before="0" w:beforeAutospacing="0"/>
              <w:rPr>
                <w:rFonts w:ascii="Times New Roman" w:hAnsi="Times New Roman"/>
                <w:szCs w:val="22"/>
              </w:rPr>
            </w:pPr>
          </w:p>
          <w:p w14:paraId="56EE3464" w14:textId="3DB17445" w:rsidR="006455ED" w:rsidRPr="00B725B9" w:rsidRDefault="006455ED" w:rsidP="00C5663F">
            <w:pPr>
              <w:spacing w:before="0" w:beforeAutospacing="0"/>
              <w:rPr>
                <w:rFonts w:ascii="Times New Roman" w:hAnsi="Times New Roman"/>
                <w:szCs w:val="22"/>
              </w:rPr>
            </w:pPr>
            <w:r>
              <w:rPr>
                <w:rFonts w:ascii="Times New Roman" w:hAnsi="Times New Roman"/>
                <w:szCs w:val="22"/>
              </w:rPr>
              <w:t>Nombre des panneaux de signalisation de circulation routière</w:t>
            </w:r>
          </w:p>
          <w:p w14:paraId="0FE54241" w14:textId="77777777" w:rsidR="00931B49" w:rsidRPr="00B725B9" w:rsidRDefault="00931B49" w:rsidP="00C5663F">
            <w:pPr>
              <w:spacing w:before="0" w:beforeAutospacing="0"/>
              <w:rPr>
                <w:rFonts w:ascii="Times New Roman" w:hAnsi="Times New Roman"/>
                <w:color w:val="000000"/>
                <w:szCs w:val="22"/>
              </w:rPr>
            </w:pPr>
          </w:p>
        </w:tc>
        <w:tc>
          <w:tcPr>
            <w:tcW w:w="531" w:type="pct"/>
            <w:vAlign w:val="center"/>
          </w:tcPr>
          <w:p w14:paraId="692B8397"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color w:val="000000"/>
                <w:szCs w:val="22"/>
              </w:rPr>
              <w:lastRenderedPageBreak/>
              <w:t>Tout au long des travaux</w:t>
            </w:r>
          </w:p>
        </w:tc>
        <w:tc>
          <w:tcPr>
            <w:tcW w:w="487" w:type="pct"/>
            <w:vAlign w:val="center"/>
          </w:tcPr>
          <w:p w14:paraId="456418BD"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Inclus dans le marché de l’entreprise</w:t>
            </w:r>
          </w:p>
        </w:tc>
        <w:tc>
          <w:tcPr>
            <w:tcW w:w="400" w:type="pct"/>
          </w:tcPr>
          <w:p w14:paraId="2C15DF2E" w14:textId="77777777" w:rsidR="00931B49" w:rsidRPr="00B725B9" w:rsidRDefault="00931B49" w:rsidP="00C5663F">
            <w:pPr>
              <w:spacing w:before="0" w:beforeAutospacing="0"/>
              <w:rPr>
                <w:rFonts w:ascii="Times New Roman" w:hAnsi="Times New Roman"/>
                <w:szCs w:val="22"/>
              </w:rPr>
            </w:pPr>
          </w:p>
          <w:p w14:paraId="5E1FBD5A"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02B01724" w14:textId="53205B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Entreprises chargées des travaux, REEJER et autres ONG locales</w:t>
            </w:r>
          </w:p>
        </w:tc>
        <w:tc>
          <w:tcPr>
            <w:tcW w:w="575" w:type="pct"/>
            <w:vAlign w:val="center"/>
          </w:tcPr>
          <w:p w14:paraId="387473B4" w14:textId="0D0C3584"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UCM, CI, ACE, CDUK, OVD, Communes de Kalamu, Barumbu et Limete / PNCR</w:t>
            </w:r>
          </w:p>
          <w:p w14:paraId="6687A000" w14:textId="77777777" w:rsidR="00931B49" w:rsidRPr="00B725B9" w:rsidRDefault="00931B49" w:rsidP="00C5663F">
            <w:pPr>
              <w:spacing w:before="0" w:beforeAutospacing="0"/>
              <w:rPr>
                <w:rFonts w:ascii="Times New Roman" w:hAnsi="Times New Roman"/>
                <w:szCs w:val="22"/>
              </w:rPr>
            </w:pPr>
          </w:p>
        </w:tc>
      </w:tr>
      <w:tr w:rsidR="00916A51" w:rsidRPr="00B725B9" w14:paraId="14C2E1F7" w14:textId="77777777" w:rsidTr="00916A51">
        <w:trPr>
          <w:jc w:val="center"/>
        </w:trPr>
        <w:tc>
          <w:tcPr>
            <w:tcW w:w="618" w:type="pct"/>
            <w:vMerge/>
          </w:tcPr>
          <w:p w14:paraId="5ACF8613" w14:textId="77777777" w:rsidR="00931B49" w:rsidRPr="00B725B9" w:rsidRDefault="00931B49" w:rsidP="00C5663F">
            <w:pPr>
              <w:spacing w:before="0" w:beforeAutospacing="0"/>
              <w:rPr>
                <w:rFonts w:ascii="Times New Roman" w:hAnsi="Times New Roman"/>
                <w:szCs w:val="22"/>
              </w:rPr>
            </w:pPr>
          </w:p>
        </w:tc>
        <w:tc>
          <w:tcPr>
            <w:tcW w:w="602" w:type="pct"/>
            <w:vAlign w:val="center"/>
          </w:tcPr>
          <w:p w14:paraId="665772DF"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Risques professionnels (accidents de travail) pour le personnel de chantier</w:t>
            </w:r>
          </w:p>
        </w:tc>
        <w:tc>
          <w:tcPr>
            <w:tcW w:w="638" w:type="pct"/>
            <w:vAlign w:val="center"/>
          </w:tcPr>
          <w:p w14:paraId="43DECB66" w14:textId="77777777" w:rsidR="00931B49" w:rsidRPr="00B725B9" w:rsidRDefault="00931B49" w:rsidP="00C5663F">
            <w:pPr>
              <w:spacing w:before="0" w:beforeAutospacing="0"/>
              <w:rPr>
                <w:rFonts w:ascii="Times New Roman" w:hAnsi="Times New Roman"/>
                <w:bCs/>
                <w:color w:val="000000"/>
                <w:szCs w:val="22"/>
              </w:rPr>
            </w:pPr>
            <w:r w:rsidRPr="00B725B9">
              <w:rPr>
                <w:rFonts w:ascii="Times New Roman" w:hAnsi="Times New Roman"/>
                <w:bCs/>
                <w:color w:val="000000"/>
                <w:szCs w:val="22"/>
              </w:rPr>
              <w:t>Informer/Former les travailleurs sur les risques associés aux travaux en matière d’hygiène et de sécurité ;</w:t>
            </w:r>
          </w:p>
          <w:p w14:paraId="552DE198" w14:textId="77777777" w:rsidR="00931B49" w:rsidRPr="00B725B9" w:rsidRDefault="00931B49" w:rsidP="00C5663F">
            <w:pPr>
              <w:spacing w:before="0" w:beforeAutospacing="0"/>
              <w:rPr>
                <w:rFonts w:ascii="Times New Roman" w:hAnsi="Times New Roman"/>
                <w:bCs/>
                <w:color w:val="000000"/>
                <w:szCs w:val="22"/>
              </w:rPr>
            </w:pPr>
          </w:p>
          <w:p w14:paraId="5C346061" w14:textId="77777777" w:rsidR="00931B49" w:rsidRPr="00B725B9" w:rsidRDefault="00931B49" w:rsidP="00C5663F">
            <w:pPr>
              <w:spacing w:before="0" w:beforeAutospacing="0"/>
              <w:rPr>
                <w:rFonts w:ascii="Times New Roman" w:hAnsi="Times New Roman"/>
                <w:bCs/>
                <w:color w:val="000000"/>
                <w:szCs w:val="22"/>
              </w:rPr>
            </w:pPr>
            <w:r w:rsidRPr="00B725B9">
              <w:rPr>
                <w:rFonts w:ascii="Times New Roman" w:hAnsi="Times New Roman"/>
                <w:bCs/>
                <w:color w:val="000000"/>
                <w:szCs w:val="22"/>
              </w:rPr>
              <w:t>Doter le personnel de chantier d’EPI adéquat et rendre leur port obligatoire ;</w:t>
            </w:r>
          </w:p>
          <w:p w14:paraId="6062531C" w14:textId="77777777" w:rsidR="00931B49" w:rsidRPr="00B725B9" w:rsidRDefault="00931B49" w:rsidP="00C5663F">
            <w:pPr>
              <w:spacing w:before="0" w:beforeAutospacing="0"/>
              <w:rPr>
                <w:rFonts w:ascii="Times New Roman" w:hAnsi="Times New Roman"/>
                <w:bCs/>
                <w:color w:val="000000"/>
                <w:szCs w:val="22"/>
              </w:rPr>
            </w:pPr>
          </w:p>
          <w:p w14:paraId="2D49802E" w14:textId="02B9BC22" w:rsidR="00931B49" w:rsidRPr="00B725B9" w:rsidRDefault="00931B49" w:rsidP="00C5663F">
            <w:pPr>
              <w:spacing w:before="0" w:beforeAutospacing="0"/>
              <w:rPr>
                <w:rFonts w:ascii="Times New Roman" w:hAnsi="Times New Roman"/>
                <w:bCs/>
                <w:color w:val="000000"/>
                <w:szCs w:val="22"/>
              </w:rPr>
            </w:pPr>
            <w:r w:rsidRPr="00B725B9">
              <w:rPr>
                <w:rFonts w:ascii="Times New Roman" w:hAnsi="Times New Roman"/>
                <w:bCs/>
                <w:color w:val="000000"/>
                <w:szCs w:val="22"/>
              </w:rPr>
              <w:t>Utiliser des engins et équipements conformes (avertisseur automatique de marche arrière, freins en bon état, etc.) ;</w:t>
            </w:r>
          </w:p>
          <w:p w14:paraId="77C73661" w14:textId="77777777" w:rsidR="00931B49" w:rsidRPr="00B725B9" w:rsidRDefault="00931B49" w:rsidP="00C5663F">
            <w:pPr>
              <w:spacing w:before="0" w:beforeAutospacing="0"/>
              <w:rPr>
                <w:rFonts w:ascii="Times New Roman" w:hAnsi="Times New Roman"/>
                <w:bCs/>
                <w:color w:val="000000"/>
                <w:szCs w:val="22"/>
              </w:rPr>
            </w:pPr>
            <w:r w:rsidRPr="00B725B9">
              <w:rPr>
                <w:rFonts w:ascii="Times New Roman" w:hAnsi="Times New Roman"/>
                <w:bCs/>
                <w:color w:val="000000"/>
                <w:szCs w:val="22"/>
              </w:rPr>
              <w:lastRenderedPageBreak/>
              <w:t>Mettre en place une infirmerie de chantier ;</w:t>
            </w:r>
          </w:p>
          <w:p w14:paraId="307E26FE" w14:textId="77777777" w:rsidR="00931B49" w:rsidRPr="00B725B9" w:rsidRDefault="00931B49" w:rsidP="00C5663F">
            <w:pPr>
              <w:spacing w:before="0" w:beforeAutospacing="0"/>
              <w:rPr>
                <w:rFonts w:ascii="Times New Roman" w:hAnsi="Times New Roman"/>
                <w:bCs/>
                <w:color w:val="000000"/>
                <w:szCs w:val="22"/>
              </w:rPr>
            </w:pPr>
          </w:p>
          <w:p w14:paraId="72AAAC92" w14:textId="77777777" w:rsidR="00931B49" w:rsidRPr="00B725B9" w:rsidRDefault="00931B49" w:rsidP="00C5663F">
            <w:pPr>
              <w:spacing w:before="0" w:beforeAutospacing="0"/>
              <w:rPr>
                <w:rFonts w:ascii="Times New Roman" w:hAnsi="Times New Roman"/>
                <w:bCs/>
                <w:color w:val="000000"/>
                <w:szCs w:val="22"/>
              </w:rPr>
            </w:pPr>
            <w:r w:rsidRPr="00B725B9">
              <w:rPr>
                <w:rFonts w:ascii="Times New Roman" w:hAnsi="Times New Roman"/>
                <w:bCs/>
                <w:color w:val="000000"/>
                <w:szCs w:val="22"/>
              </w:rPr>
              <w:t>Disposer de trousses de premiers secours dans les zones de travaux ;</w:t>
            </w:r>
          </w:p>
          <w:p w14:paraId="18AB5620" w14:textId="77777777" w:rsidR="00931B49" w:rsidRPr="00B725B9" w:rsidRDefault="00931B49" w:rsidP="00C5663F">
            <w:pPr>
              <w:spacing w:before="0" w:beforeAutospacing="0"/>
              <w:rPr>
                <w:rFonts w:ascii="Times New Roman" w:hAnsi="Times New Roman"/>
                <w:bCs/>
                <w:color w:val="000000"/>
                <w:szCs w:val="22"/>
              </w:rPr>
            </w:pPr>
          </w:p>
          <w:p w14:paraId="0013D17C"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bCs/>
                <w:color w:val="000000"/>
                <w:szCs w:val="22"/>
              </w:rPr>
              <w:t>Signalisation &amp; balisage du chantier et affichage des consignes de sécurité.</w:t>
            </w:r>
          </w:p>
        </w:tc>
        <w:tc>
          <w:tcPr>
            <w:tcW w:w="709" w:type="pct"/>
          </w:tcPr>
          <w:p w14:paraId="13583CF2"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lastRenderedPageBreak/>
              <w:t xml:space="preserve">Nombre d'accidents chez les </w:t>
            </w:r>
            <w:r w:rsidRPr="00B725B9">
              <w:rPr>
                <w:rFonts w:ascii="Times New Roman" w:hAnsi="Times New Roman"/>
                <w:bCs/>
                <w:color w:val="000000"/>
                <w:szCs w:val="22"/>
              </w:rPr>
              <w:t>travailleurs</w:t>
            </w:r>
            <w:r w:rsidRPr="00B725B9">
              <w:rPr>
                <w:rFonts w:ascii="Times New Roman" w:hAnsi="Times New Roman"/>
                <w:szCs w:val="22"/>
              </w:rPr>
              <w:t xml:space="preserve"> &lt; 10 % ;</w:t>
            </w:r>
          </w:p>
          <w:p w14:paraId="3B26BA8D" w14:textId="77777777" w:rsidR="00931B49" w:rsidRPr="00B725B9" w:rsidRDefault="00931B49" w:rsidP="00C5663F">
            <w:pPr>
              <w:spacing w:before="0" w:beforeAutospacing="0"/>
              <w:rPr>
                <w:rFonts w:ascii="Times New Roman" w:hAnsi="Times New Roman"/>
                <w:szCs w:val="22"/>
              </w:rPr>
            </w:pPr>
          </w:p>
          <w:p w14:paraId="57CF81EA"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Proportion de personnel de chantier doté et portant des EPI ;</w:t>
            </w:r>
          </w:p>
          <w:p w14:paraId="4EB7DBB4" w14:textId="77777777" w:rsidR="00931B49" w:rsidRPr="00B725B9" w:rsidRDefault="00931B49" w:rsidP="00C5663F">
            <w:pPr>
              <w:spacing w:before="0" w:beforeAutospacing="0"/>
              <w:rPr>
                <w:rFonts w:ascii="Times New Roman" w:hAnsi="Times New Roman"/>
                <w:szCs w:val="22"/>
              </w:rPr>
            </w:pPr>
          </w:p>
          <w:p w14:paraId="7E745F3B"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Existence de l’infirmerie de chantier ;</w:t>
            </w:r>
          </w:p>
          <w:p w14:paraId="308AD522" w14:textId="77777777" w:rsidR="00931B49" w:rsidRDefault="00931B49" w:rsidP="00C5663F">
            <w:pPr>
              <w:spacing w:before="0" w:beforeAutospacing="0"/>
              <w:rPr>
                <w:rFonts w:ascii="Times New Roman" w:hAnsi="Times New Roman"/>
                <w:szCs w:val="22"/>
              </w:rPr>
            </w:pPr>
            <w:r w:rsidRPr="00B725B9">
              <w:rPr>
                <w:rFonts w:ascii="Times New Roman" w:hAnsi="Times New Roman"/>
                <w:szCs w:val="22"/>
              </w:rPr>
              <w:t>Proportion de zones de chantier disposant de trousses de premiers secours.</w:t>
            </w:r>
          </w:p>
          <w:p w14:paraId="531CB0CE" w14:textId="77777777" w:rsidR="006455ED" w:rsidRDefault="006455ED" w:rsidP="00C5663F">
            <w:pPr>
              <w:spacing w:before="0" w:beforeAutospacing="0"/>
              <w:rPr>
                <w:rFonts w:ascii="Times New Roman" w:hAnsi="Times New Roman"/>
                <w:szCs w:val="22"/>
              </w:rPr>
            </w:pPr>
          </w:p>
          <w:p w14:paraId="51764847" w14:textId="46AD7B7C" w:rsidR="006455ED" w:rsidRPr="00B725B9" w:rsidRDefault="006455ED" w:rsidP="00C5663F">
            <w:pPr>
              <w:spacing w:before="0" w:beforeAutospacing="0"/>
              <w:rPr>
                <w:rFonts w:ascii="Times New Roman" w:hAnsi="Times New Roman"/>
                <w:color w:val="000000"/>
                <w:szCs w:val="22"/>
              </w:rPr>
            </w:pPr>
            <w:r>
              <w:rPr>
                <w:rFonts w:ascii="Times New Roman" w:hAnsi="Times New Roman"/>
                <w:szCs w:val="22"/>
              </w:rPr>
              <w:t>Nombre panneaux de signalisation sur le chantier</w:t>
            </w:r>
          </w:p>
        </w:tc>
        <w:tc>
          <w:tcPr>
            <w:tcW w:w="531" w:type="pct"/>
            <w:vAlign w:val="center"/>
          </w:tcPr>
          <w:p w14:paraId="41BFB0B9"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color w:val="000000"/>
                <w:szCs w:val="22"/>
              </w:rPr>
              <w:t>Tout au long des travaux</w:t>
            </w:r>
          </w:p>
        </w:tc>
        <w:tc>
          <w:tcPr>
            <w:tcW w:w="487" w:type="pct"/>
            <w:vAlign w:val="center"/>
          </w:tcPr>
          <w:p w14:paraId="71EB7661"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Inclus dans le marché de l’entreprise</w:t>
            </w:r>
          </w:p>
        </w:tc>
        <w:tc>
          <w:tcPr>
            <w:tcW w:w="400" w:type="pct"/>
          </w:tcPr>
          <w:p w14:paraId="71296AE2" w14:textId="77777777" w:rsidR="00931B49" w:rsidRPr="00B725B9" w:rsidRDefault="00931B49" w:rsidP="00C5663F">
            <w:pPr>
              <w:spacing w:before="0" w:beforeAutospacing="0"/>
              <w:rPr>
                <w:rFonts w:ascii="Times New Roman" w:hAnsi="Times New Roman"/>
                <w:szCs w:val="22"/>
              </w:rPr>
            </w:pPr>
          </w:p>
          <w:p w14:paraId="5CF665D9"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73AE1882" w14:textId="5FA8C5C3"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Entreprises chargées des travaux, REEJER et autres ONG </w:t>
            </w:r>
            <w:r w:rsidR="000A6770">
              <w:rPr>
                <w:rFonts w:ascii="Times New Roman" w:hAnsi="Times New Roman"/>
                <w:szCs w:val="22"/>
              </w:rPr>
              <w:t>locales</w:t>
            </w:r>
          </w:p>
        </w:tc>
        <w:tc>
          <w:tcPr>
            <w:tcW w:w="575" w:type="pct"/>
            <w:vAlign w:val="center"/>
          </w:tcPr>
          <w:p w14:paraId="0CD9A606" w14:textId="11CA66C4"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UCM, CI, ACE, CDUK, OVD, Communes de Kalamu, Barumbu et Limete </w:t>
            </w:r>
          </w:p>
        </w:tc>
      </w:tr>
      <w:tr w:rsidR="00916A51" w:rsidRPr="00B725B9" w14:paraId="183C9419" w14:textId="77777777" w:rsidTr="00916A51">
        <w:trPr>
          <w:jc w:val="center"/>
        </w:trPr>
        <w:tc>
          <w:tcPr>
            <w:tcW w:w="618" w:type="pct"/>
            <w:vMerge w:val="restart"/>
          </w:tcPr>
          <w:p w14:paraId="13637389" w14:textId="11397BDD" w:rsidR="00931B49" w:rsidRPr="00B725B9" w:rsidRDefault="00931B49" w:rsidP="00C5663F">
            <w:pPr>
              <w:spacing w:before="0" w:beforeAutospacing="0"/>
              <w:rPr>
                <w:rFonts w:ascii="Times New Roman" w:hAnsi="Times New Roman"/>
                <w:szCs w:val="22"/>
              </w:rPr>
            </w:pPr>
            <w:r w:rsidRPr="00B725B9">
              <w:rPr>
                <w:rFonts w:ascii="Times New Roman" w:hAnsi="Times New Roman"/>
                <w:b/>
                <w:i/>
                <w:szCs w:val="22"/>
              </w:rPr>
              <w:t xml:space="preserve">Travaux de terrassement et fonctionnement des collecteurs tout autour du poste SNEL de </w:t>
            </w:r>
            <w:proofErr w:type="spellStart"/>
            <w:r w:rsidRPr="00B725B9">
              <w:rPr>
                <w:rFonts w:ascii="Times New Roman" w:hAnsi="Times New Roman"/>
                <w:b/>
                <w:i/>
                <w:szCs w:val="22"/>
              </w:rPr>
              <w:t>Funa</w:t>
            </w:r>
            <w:proofErr w:type="spellEnd"/>
          </w:p>
        </w:tc>
        <w:tc>
          <w:tcPr>
            <w:tcW w:w="602" w:type="pct"/>
            <w:vMerge w:val="restart"/>
            <w:vAlign w:val="center"/>
          </w:tcPr>
          <w:p w14:paraId="69540816"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Altération du paysage par la Production d’importantes quantités de déblais et remblais </w:t>
            </w:r>
          </w:p>
        </w:tc>
        <w:tc>
          <w:tcPr>
            <w:tcW w:w="638" w:type="pct"/>
            <w:vAlign w:val="center"/>
          </w:tcPr>
          <w:p w14:paraId="57C73278" w14:textId="68B7AFF7" w:rsidR="00931B49" w:rsidRPr="00B725B9" w:rsidRDefault="00931B49" w:rsidP="00C5663F">
            <w:pPr>
              <w:spacing w:before="0" w:beforeAutospacing="0"/>
              <w:rPr>
                <w:rFonts w:ascii="Times New Roman" w:hAnsi="Times New Roman"/>
                <w:bCs/>
                <w:color w:val="000000"/>
                <w:szCs w:val="22"/>
              </w:rPr>
            </w:pPr>
            <w:r w:rsidRPr="00B725B9">
              <w:rPr>
                <w:rFonts w:ascii="Times New Roman" w:hAnsi="Times New Roman"/>
                <w:bCs/>
                <w:color w:val="000000"/>
                <w:szCs w:val="22"/>
              </w:rPr>
              <w:t>Évacuer les déblais vers les sites autorisés par l</w:t>
            </w:r>
            <w:r w:rsidR="00451E2D">
              <w:rPr>
                <w:rFonts w:ascii="Times New Roman" w:hAnsi="Times New Roman"/>
                <w:bCs/>
                <w:color w:val="000000"/>
                <w:szCs w:val="22"/>
              </w:rPr>
              <w:t>a RASKIN</w:t>
            </w:r>
            <w:r w:rsidRPr="00B725B9">
              <w:rPr>
                <w:rFonts w:ascii="Times New Roman" w:hAnsi="Times New Roman"/>
                <w:bCs/>
                <w:color w:val="000000"/>
                <w:szCs w:val="22"/>
              </w:rPr>
              <w:t>.</w:t>
            </w:r>
          </w:p>
        </w:tc>
        <w:tc>
          <w:tcPr>
            <w:tcW w:w="709" w:type="pct"/>
            <w:vAlign w:val="center"/>
          </w:tcPr>
          <w:p w14:paraId="55BFEEA5" w14:textId="5E3EEED1" w:rsidR="00931B49" w:rsidRPr="00B725B9" w:rsidRDefault="006455ED" w:rsidP="00916A51">
            <w:pPr>
              <w:spacing w:before="0" w:beforeAutospacing="0"/>
              <w:rPr>
                <w:rFonts w:ascii="Times New Roman" w:hAnsi="Times New Roman"/>
                <w:szCs w:val="22"/>
              </w:rPr>
            </w:pPr>
            <w:r>
              <w:rPr>
                <w:rFonts w:ascii="Times New Roman" w:hAnsi="Times New Roman"/>
                <w:szCs w:val="22"/>
              </w:rPr>
              <w:t>Quantité</w:t>
            </w:r>
            <w:r w:rsidR="00931B49" w:rsidRPr="00B725B9">
              <w:rPr>
                <w:rFonts w:ascii="Times New Roman" w:hAnsi="Times New Roman"/>
                <w:szCs w:val="22"/>
              </w:rPr>
              <w:t xml:space="preserve"> de déblais évacués vers les sites autorisés </w:t>
            </w:r>
            <w:r>
              <w:rPr>
                <w:rFonts w:ascii="Times New Roman" w:hAnsi="Times New Roman"/>
                <w:szCs w:val="22"/>
              </w:rPr>
              <w:t xml:space="preserve">de </w:t>
            </w:r>
            <w:proofErr w:type="spellStart"/>
            <w:r>
              <w:rPr>
                <w:rFonts w:ascii="Times New Roman" w:hAnsi="Times New Roman"/>
                <w:szCs w:val="22"/>
              </w:rPr>
              <w:t>Ntela</w:t>
            </w:r>
            <w:proofErr w:type="spellEnd"/>
            <w:r>
              <w:rPr>
                <w:rFonts w:ascii="Times New Roman" w:hAnsi="Times New Roman"/>
                <w:szCs w:val="22"/>
              </w:rPr>
              <w:t xml:space="preserve"> </w:t>
            </w:r>
          </w:p>
        </w:tc>
        <w:tc>
          <w:tcPr>
            <w:tcW w:w="531" w:type="pct"/>
            <w:vAlign w:val="center"/>
          </w:tcPr>
          <w:p w14:paraId="3F331BEA" w14:textId="77777777"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Tout au long des travaux</w:t>
            </w:r>
          </w:p>
        </w:tc>
        <w:tc>
          <w:tcPr>
            <w:tcW w:w="487" w:type="pct"/>
            <w:vAlign w:val="center"/>
          </w:tcPr>
          <w:p w14:paraId="26C2B008"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Inclus dans le marché de l’entreprise</w:t>
            </w:r>
          </w:p>
        </w:tc>
        <w:tc>
          <w:tcPr>
            <w:tcW w:w="400" w:type="pct"/>
          </w:tcPr>
          <w:p w14:paraId="15E7FC73" w14:textId="77777777" w:rsidR="00931B49" w:rsidRPr="00B725B9" w:rsidRDefault="00931B49" w:rsidP="00C5663F">
            <w:pPr>
              <w:spacing w:before="0" w:beforeAutospacing="0"/>
              <w:rPr>
                <w:rFonts w:ascii="Times New Roman" w:hAnsi="Times New Roman"/>
                <w:szCs w:val="22"/>
              </w:rPr>
            </w:pPr>
          </w:p>
          <w:p w14:paraId="7FCC7D93"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62FA5A46" w14:textId="38BE9A98"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Entreprises chargées des travaux, REEJER et autres ONG </w:t>
            </w:r>
          </w:p>
        </w:tc>
        <w:tc>
          <w:tcPr>
            <w:tcW w:w="575" w:type="pct"/>
            <w:vAlign w:val="center"/>
          </w:tcPr>
          <w:p w14:paraId="1E4A0207" w14:textId="2DF4F80C"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UCM, CI, ACE, CDUK, OVD, </w:t>
            </w:r>
            <w:r w:rsidR="00F14EA3">
              <w:rPr>
                <w:rFonts w:ascii="Times New Roman" w:hAnsi="Times New Roman"/>
                <w:szCs w:val="22"/>
              </w:rPr>
              <w:t xml:space="preserve">RASKIN, </w:t>
            </w:r>
            <w:r w:rsidRPr="00B725B9">
              <w:rPr>
                <w:rFonts w:ascii="Times New Roman" w:hAnsi="Times New Roman"/>
                <w:szCs w:val="22"/>
              </w:rPr>
              <w:t xml:space="preserve">Communes de Kalamu, Barumbu et Limete </w:t>
            </w:r>
          </w:p>
        </w:tc>
      </w:tr>
      <w:tr w:rsidR="00916A51" w:rsidRPr="00B725B9" w14:paraId="422108EB" w14:textId="77777777" w:rsidTr="00916A51">
        <w:trPr>
          <w:jc w:val="center"/>
        </w:trPr>
        <w:tc>
          <w:tcPr>
            <w:tcW w:w="618" w:type="pct"/>
            <w:vMerge/>
          </w:tcPr>
          <w:p w14:paraId="670A367B" w14:textId="77777777" w:rsidR="00931B49" w:rsidRPr="00B725B9" w:rsidRDefault="00931B49" w:rsidP="00C5663F">
            <w:pPr>
              <w:spacing w:before="0" w:beforeAutospacing="0"/>
              <w:rPr>
                <w:rFonts w:ascii="Times New Roman" w:hAnsi="Times New Roman"/>
                <w:szCs w:val="22"/>
              </w:rPr>
            </w:pPr>
          </w:p>
        </w:tc>
        <w:tc>
          <w:tcPr>
            <w:tcW w:w="602" w:type="pct"/>
            <w:vMerge/>
            <w:vAlign w:val="center"/>
          </w:tcPr>
          <w:p w14:paraId="0DD8FDC1" w14:textId="77777777" w:rsidR="00931B49" w:rsidRPr="00B725B9" w:rsidRDefault="00931B49" w:rsidP="00C5663F">
            <w:pPr>
              <w:spacing w:before="0" w:beforeAutospacing="0"/>
              <w:rPr>
                <w:rFonts w:ascii="Times New Roman" w:hAnsi="Times New Roman"/>
                <w:szCs w:val="22"/>
              </w:rPr>
            </w:pPr>
          </w:p>
        </w:tc>
        <w:tc>
          <w:tcPr>
            <w:tcW w:w="638" w:type="pct"/>
            <w:vAlign w:val="center"/>
          </w:tcPr>
          <w:p w14:paraId="588B8C42" w14:textId="77777777" w:rsidR="00931B49" w:rsidRPr="00B725B9" w:rsidRDefault="00931B49" w:rsidP="00C5663F">
            <w:pPr>
              <w:spacing w:before="0" w:beforeAutospacing="0"/>
              <w:rPr>
                <w:rFonts w:ascii="Times New Roman" w:hAnsi="Times New Roman"/>
                <w:bCs/>
                <w:color w:val="000000"/>
                <w:szCs w:val="22"/>
              </w:rPr>
            </w:pPr>
            <w:r w:rsidRPr="00B725B9">
              <w:rPr>
                <w:rFonts w:ascii="Times New Roman" w:hAnsi="Times New Roman"/>
                <w:bCs/>
                <w:color w:val="000000"/>
                <w:szCs w:val="22"/>
              </w:rPr>
              <w:t xml:space="preserve">Réutiliser les déblais dans les travaux. </w:t>
            </w:r>
          </w:p>
        </w:tc>
        <w:tc>
          <w:tcPr>
            <w:tcW w:w="709" w:type="pct"/>
          </w:tcPr>
          <w:p w14:paraId="7C90B430" w14:textId="4BC95C8F" w:rsidR="00931B49" w:rsidRPr="00B725B9" w:rsidRDefault="00451E2D" w:rsidP="00C5663F">
            <w:pPr>
              <w:spacing w:before="0" w:beforeAutospacing="0"/>
              <w:rPr>
                <w:rFonts w:ascii="Times New Roman" w:hAnsi="Times New Roman"/>
                <w:szCs w:val="22"/>
              </w:rPr>
            </w:pPr>
            <w:proofErr w:type="spellStart"/>
            <w:r>
              <w:rPr>
                <w:rFonts w:ascii="Times New Roman" w:hAnsi="Times New Roman"/>
                <w:szCs w:val="22"/>
              </w:rPr>
              <w:t>Quantité</w:t>
            </w:r>
            <w:r w:rsidR="00931B49" w:rsidRPr="00B725B9">
              <w:rPr>
                <w:rFonts w:ascii="Times New Roman" w:hAnsi="Times New Roman"/>
                <w:szCs w:val="22"/>
              </w:rPr>
              <w:t>de</w:t>
            </w:r>
            <w:proofErr w:type="spellEnd"/>
            <w:r w:rsidR="00931B49" w:rsidRPr="00B725B9">
              <w:rPr>
                <w:rFonts w:ascii="Times New Roman" w:hAnsi="Times New Roman"/>
                <w:szCs w:val="22"/>
              </w:rPr>
              <w:t xml:space="preserve"> déblais évacués vers les sites autorisés ;</w:t>
            </w:r>
          </w:p>
          <w:p w14:paraId="565D8B13"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Quantité des remblais utilisée pour les travaux.</w:t>
            </w:r>
          </w:p>
        </w:tc>
        <w:tc>
          <w:tcPr>
            <w:tcW w:w="531" w:type="pct"/>
            <w:vAlign w:val="center"/>
          </w:tcPr>
          <w:p w14:paraId="5DAD38A2" w14:textId="77777777"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Tout au long des travaux</w:t>
            </w:r>
          </w:p>
        </w:tc>
        <w:tc>
          <w:tcPr>
            <w:tcW w:w="487" w:type="pct"/>
            <w:vAlign w:val="center"/>
          </w:tcPr>
          <w:p w14:paraId="59628BCC"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Inclus dans le marché de l’entreprise</w:t>
            </w:r>
          </w:p>
        </w:tc>
        <w:tc>
          <w:tcPr>
            <w:tcW w:w="400" w:type="pct"/>
          </w:tcPr>
          <w:p w14:paraId="3499EEFF" w14:textId="77777777" w:rsidR="00931B49" w:rsidRPr="00B725B9" w:rsidRDefault="00931B49" w:rsidP="00C5663F">
            <w:pPr>
              <w:spacing w:before="0" w:beforeAutospacing="0"/>
              <w:rPr>
                <w:rFonts w:ascii="Times New Roman" w:hAnsi="Times New Roman"/>
                <w:szCs w:val="22"/>
              </w:rPr>
            </w:pPr>
          </w:p>
          <w:p w14:paraId="107276F8"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124AC2C4" w14:textId="4145673A"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Entreprises chargées des travaux, REEJER et autres ONG </w:t>
            </w:r>
          </w:p>
        </w:tc>
        <w:tc>
          <w:tcPr>
            <w:tcW w:w="575" w:type="pct"/>
            <w:vAlign w:val="center"/>
          </w:tcPr>
          <w:p w14:paraId="05525204" w14:textId="1E95F1A4"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UCM, CI, ACE, CDUK, OVD, Communes de Kalamu, Barumbu et Limete </w:t>
            </w:r>
          </w:p>
        </w:tc>
      </w:tr>
      <w:tr w:rsidR="00916A51" w:rsidRPr="00B725B9" w14:paraId="134F139C" w14:textId="77777777" w:rsidTr="00916A51">
        <w:trPr>
          <w:jc w:val="center"/>
        </w:trPr>
        <w:tc>
          <w:tcPr>
            <w:tcW w:w="618" w:type="pct"/>
            <w:vMerge/>
          </w:tcPr>
          <w:p w14:paraId="085FF252" w14:textId="77777777" w:rsidR="00931B49" w:rsidRPr="00B725B9" w:rsidRDefault="00931B49" w:rsidP="00C5663F">
            <w:pPr>
              <w:spacing w:before="0" w:beforeAutospacing="0"/>
              <w:rPr>
                <w:rFonts w:ascii="Times New Roman" w:hAnsi="Times New Roman"/>
                <w:szCs w:val="22"/>
              </w:rPr>
            </w:pPr>
          </w:p>
        </w:tc>
        <w:tc>
          <w:tcPr>
            <w:tcW w:w="602" w:type="pct"/>
            <w:vMerge w:val="restart"/>
            <w:vAlign w:val="center"/>
          </w:tcPr>
          <w:p w14:paraId="63DFEA2F"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Risques de découvertes fortuites de </w:t>
            </w:r>
            <w:r w:rsidRPr="00B725B9">
              <w:rPr>
                <w:rFonts w:ascii="Times New Roman" w:hAnsi="Times New Roman"/>
                <w:szCs w:val="22"/>
              </w:rPr>
              <w:lastRenderedPageBreak/>
              <w:t xml:space="preserve">vestiges du patrimoine culturel </w:t>
            </w:r>
          </w:p>
        </w:tc>
        <w:tc>
          <w:tcPr>
            <w:tcW w:w="638" w:type="pct"/>
            <w:vAlign w:val="center"/>
          </w:tcPr>
          <w:p w14:paraId="20280855" w14:textId="03CB2980" w:rsidR="00931B49" w:rsidRPr="00B725B9" w:rsidRDefault="00931B49" w:rsidP="00C5663F">
            <w:pPr>
              <w:shd w:val="clear" w:color="auto" w:fill="FFFFFF"/>
              <w:spacing w:before="0" w:beforeAutospacing="0"/>
              <w:ind w:right="270"/>
              <w:rPr>
                <w:rFonts w:ascii="Times New Roman" w:hAnsi="Times New Roman"/>
                <w:color w:val="000000"/>
                <w:szCs w:val="22"/>
              </w:rPr>
            </w:pPr>
            <w:r w:rsidRPr="00B725B9">
              <w:rPr>
                <w:rFonts w:ascii="Times New Roman" w:hAnsi="Times New Roman"/>
                <w:color w:val="000000"/>
                <w:szCs w:val="22"/>
              </w:rPr>
              <w:lastRenderedPageBreak/>
              <w:t xml:space="preserve">Appliquer la procédure de découverte </w:t>
            </w:r>
            <w:r w:rsidRPr="00B725B9">
              <w:rPr>
                <w:rFonts w:ascii="Times New Roman" w:hAnsi="Times New Roman"/>
                <w:color w:val="000000"/>
                <w:szCs w:val="22"/>
              </w:rPr>
              <w:lastRenderedPageBreak/>
              <w:t>fortuite conformément à la NES n°8</w:t>
            </w:r>
          </w:p>
        </w:tc>
        <w:tc>
          <w:tcPr>
            <w:tcW w:w="709" w:type="pct"/>
            <w:vMerge w:val="restart"/>
          </w:tcPr>
          <w:p w14:paraId="3AD47700"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lastRenderedPageBreak/>
              <w:t xml:space="preserve">Nombre de découvertes fortuites dont la procédure est </w:t>
            </w:r>
            <w:r w:rsidRPr="00B725B9">
              <w:rPr>
                <w:rFonts w:ascii="Times New Roman" w:hAnsi="Times New Roman"/>
                <w:szCs w:val="22"/>
              </w:rPr>
              <w:lastRenderedPageBreak/>
              <w:t xml:space="preserve">suivie par les </w:t>
            </w:r>
            <w:r w:rsidRPr="00B725B9">
              <w:rPr>
                <w:rFonts w:ascii="Times New Roman" w:hAnsi="Times New Roman"/>
                <w:bCs/>
                <w:color w:val="000000"/>
                <w:szCs w:val="22"/>
              </w:rPr>
              <w:t>travailleurs</w:t>
            </w:r>
            <w:r w:rsidRPr="00B725B9">
              <w:rPr>
                <w:rFonts w:ascii="Times New Roman" w:hAnsi="Times New Roman"/>
                <w:szCs w:val="22"/>
              </w:rPr>
              <w:t xml:space="preserve"> &lt; 1.</w:t>
            </w:r>
          </w:p>
          <w:p w14:paraId="03E617D7" w14:textId="77777777" w:rsidR="00931B49" w:rsidRPr="00B725B9" w:rsidRDefault="00931B49" w:rsidP="00C5663F">
            <w:pPr>
              <w:spacing w:before="0" w:beforeAutospacing="0"/>
              <w:rPr>
                <w:rFonts w:ascii="Times New Roman" w:hAnsi="Times New Roman"/>
                <w:szCs w:val="22"/>
              </w:rPr>
            </w:pPr>
          </w:p>
          <w:p w14:paraId="2D2D489B" w14:textId="77777777" w:rsidR="00931B49" w:rsidRPr="00B725B9" w:rsidRDefault="00931B49" w:rsidP="00C5663F">
            <w:pPr>
              <w:spacing w:before="0" w:beforeAutospacing="0"/>
              <w:rPr>
                <w:rFonts w:ascii="Times New Roman" w:hAnsi="Times New Roman"/>
                <w:szCs w:val="22"/>
              </w:rPr>
            </w:pPr>
          </w:p>
          <w:p w14:paraId="3D47304F" w14:textId="77777777" w:rsidR="00931B49" w:rsidRPr="00B725B9" w:rsidRDefault="00931B49" w:rsidP="00C5663F">
            <w:pPr>
              <w:spacing w:before="0" w:beforeAutospacing="0"/>
              <w:rPr>
                <w:rFonts w:ascii="Times New Roman" w:hAnsi="Times New Roman"/>
                <w:szCs w:val="22"/>
              </w:rPr>
            </w:pPr>
          </w:p>
        </w:tc>
        <w:tc>
          <w:tcPr>
            <w:tcW w:w="531" w:type="pct"/>
            <w:vAlign w:val="center"/>
          </w:tcPr>
          <w:p w14:paraId="6F1523E8" w14:textId="77777777"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lastRenderedPageBreak/>
              <w:t>Tout au long des travaux</w:t>
            </w:r>
          </w:p>
        </w:tc>
        <w:tc>
          <w:tcPr>
            <w:tcW w:w="487" w:type="pct"/>
            <w:vAlign w:val="center"/>
          </w:tcPr>
          <w:p w14:paraId="190F79FD"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Inclus dans le marché de l’entreprise</w:t>
            </w:r>
          </w:p>
        </w:tc>
        <w:tc>
          <w:tcPr>
            <w:tcW w:w="400" w:type="pct"/>
          </w:tcPr>
          <w:p w14:paraId="01C79862" w14:textId="77777777" w:rsidR="00931B49" w:rsidRPr="00B725B9" w:rsidRDefault="00931B49" w:rsidP="00C5663F">
            <w:pPr>
              <w:spacing w:before="0" w:beforeAutospacing="0"/>
              <w:rPr>
                <w:rFonts w:ascii="Times New Roman" w:hAnsi="Times New Roman"/>
                <w:szCs w:val="22"/>
              </w:rPr>
            </w:pPr>
          </w:p>
          <w:p w14:paraId="612DA74A"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2F77AADC" w14:textId="0849120D"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Entreprises chargées des travaux, </w:t>
            </w:r>
            <w:r w:rsidRPr="00B725B9">
              <w:rPr>
                <w:rFonts w:ascii="Times New Roman" w:hAnsi="Times New Roman"/>
                <w:szCs w:val="22"/>
              </w:rPr>
              <w:lastRenderedPageBreak/>
              <w:t xml:space="preserve">REEJER et autres ONG </w:t>
            </w:r>
          </w:p>
        </w:tc>
        <w:tc>
          <w:tcPr>
            <w:tcW w:w="575" w:type="pct"/>
            <w:vAlign w:val="center"/>
          </w:tcPr>
          <w:p w14:paraId="3BBE6C57" w14:textId="7646359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lastRenderedPageBreak/>
              <w:t xml:space="preserve">UCM, CI, ACE, CDUK, OVD, Communes de </w:t>
            </w:r>
            <w:r w:rsidRPr="00B725B9">
              <w:rPr>
                <w:rFonts w:ascii="Times New Roman" w:hAnsi="Times New Roman"/>
                <w:szCs w:val="22"/>
              </w:rPr>
              <w:lastRenderedPageBreak/>
              <w:t xml:space="preserve">Kalamu, Barumbu et Limete </w:t>
            </w:r>
          </w:p>
        </w:tc>
      </w:tr>
      <w:tr w:rsidR="00916A51" w:rsidRPr="00B725B9" w14:paraId="4ED8DE48" w14:textId="77777777" w:rsidTr="00916A51">
        <w:trPr>
          <w:trHeight w:val="1574"/>
          <w:jc w:val="center"/>
        </w:trPr>
        <w:tc>
          <w:tcPr>
            <w:tcW w:w="618" w:type="pct"/>
            <w:vMerge/>
            <w:tcBorders>
              <w:bottom w:val="single" w:sz="4" w:space="0" w:color="auto"/>
            </w:tcBorders>
          </w:tcPr>
          <w:p w14:paraId="5BAFFE85" w14:textId="77777777" w:rsidR="00931B49" w:rsidRPr="00B725B9" w:rsidRDefault="00931B49" w:rsidP="00C5663F">
            <w:pPr>
              <w:spacing w:before="0" w:beforeAutospacing="0"/>
              <w:rPr>
                <w:rFonts w:ascii="Times New Roman" w:hAnsi="Times New Roman"/>
                <w:szCs w:val="22"/>
              </w:rPr>
            </w:pPr>
          </w:p>
        </w:tc>
        <w:tc>
          <w:tcPr>
            <w:tcW w:w="602" w:type="pct"/>
            <w:vMerge/>
            <w:tcBorders>
              <w:bottom w:val="single" w:sz="4" w:space="0" w:color="auto"/>
            </w:tcBorders>
            <w:vAlign w:val="center"/>
          </w:tcPr>
          <w:p w14:paraId="09C40CA9" w14:textId="77777777" w:rsidR="00931B49" w:rsidRPr="00B725B9" w:rsidRDefault="00931B49" w:rsidP="00C5663F">
            <w:pPr>
              <w:spacing w:before="0" w:beforeAutospacing="0"/>
              <w:rPr>
                <w:rFonts w:ascii="Times New Roman" w:hAnsi="Times New Roman"/>
                <w:szCs w:val="22"/>
              </w:rPr>
            </w:pPr>
          </w:p>
        </w:tc>
        <w:tc>
          <w:tcPr>
            <w:tcW w:w="638" w:type="pct"/>
            <w:tcBorders>
              <w:bottom w:val="single" w:sz="4" w:space="0" w:color="auto"/>
            </w:tcBorders>
            <w:vAlign w:val="center"/>
          </w:tcPr>
          <w:p w14:paraId="412668CA" w14:textId="77777777" w:rsidR="00931B49" w:rsidRPr="00B725B9" w:rsidRDefault="00931B49" w:rsidP="00C5663F">
            <w:pPr>
              <w:spacing w:before="0" w:beforeAutospacing="0"/>
              <w:rPr>
                <w:rFonts w:ascii="Times New Roman" w:hAnsi="Times New Roman"/>
                <w:bCs/>
                <w:color w:val="000000"/>
                <w:szCs w:val="22"/>
              </w:rPr>
            </w:pPr>
            <w:r w:rsidRPr="00B725B9">
              <w:rPr>
                <w:rFonts w:ascii="Times New Roman" w:hAnsi="Times New Roman"/>
                <w:color w:val="000000"/>
                <w:szCs w:val="22"/>
              </w:rPr>
              <w:t xml:space="preserve">Suivre la procédure nationale sur la préservation des sites </w:t>
            </w:r>
          </w:p>
        </w:tc>
        <w:tc>
          <w:tcPr>
            <w:tcW w:w="709" w:type="pct"/>
            <w:vMerge/>
            <w:tcBorders>
              <w:bottom w:val="single" w:sz="4" w:space="0" w:color="auto"/>
            </w:tcBorders>
          </w:tcPr>
          <w:p w14:paraId="798EEC77" w14:textId="77777777" w:rsidR="00931B49" w:rsidRPr="00B725B9" w:rsidRDefault="00931B49" w:rsidP="00C5663F">
            <w:pPr>
              <w:spacing w:before="0" w:beforeAutospacing="0"/>
              <w:rPr>
                <w:rFonts w:ascii="Times New Roman" w:hAnsi="Times New Roman"/>
                <w:szCs w:val="22"/>
              </w:rPr>
            </w:pPr>
          </w:p>
        </w:tc>
        <w:tc>
          <w:tcPr>
            <w:tcW w:w="531" w:type="pct"/>
            <w:tcBorders>
              <w:bottom w:val="single" w:sz="4" w:space="0" w:color="auto"/>
            </w:tcBorders>
            <w:vAlign w:val="center"/>
          </w:tcPr>
          <w:p w14:paraId="7B127E53" w14:textId="77777777"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Tout au long des travaux</w:t>
            </w:r>
          </w:p>
        </w:tc>
        <w:tc>
          <w:tcPr>
            <w:tcW w:w="487" w:type="pct"/>
            <w:tcBorders>
              <w:bottom w:val="single" w:sz="4" w:space="0" w:color="auto"/>
            </w:tcBorders>
            <w:vAlign w:val="center"/>
          </w:tcPr>
          <w:p w14:paraId="0F8521FA"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Inclus dans le marché de l’entreprise</w:t>
            </w:r>
          </w:p>
        </w:tc>
        <w:tc>
          <w:tcPr>
            <w:tcW w:w="400" w:type="pct"/>
          </w:tcPr>
          <w:p w14:paraId="017535FC" w14:textId="77777777" w:rsidR="00931B49" w:rsidRPr="00B725B9" w:rsidRDefault="00931B49" w:rsidP="00C5663F">
            <w:pPr>
              <w:spacing w:before="0" w:beforeAutospacing="0"/>
              <w:rPr>
                <w:rFonts w:ascii="Times New Roman" w:hAnsi="Times New Roman"/>
                <w:szCs w:val="22"/>
              </w:rPr>
            </w:pPr>
          </w:p>
          <w:p w14:paraId="08A4C6F0"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3470961E" w14:textId="7D60D431"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Entreprises chargées des travaux, REEJER et autres ONG </w:t>
            </w:r>
          </w:p>
        </w:tc>
        <w:tc>
          <w:tcPr>
            <w:tcW w:w="575" w:type="pct"/>
            <w:vAlign w:val="center"/>
          </w:tcPr>
          <w:p w14:paraId="38271838" w14:textId="06B95304"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UCM, CI, ACE, CDUK, OVD, Communes de Kalamu, Barumbu et Limete </w:t>
            </w:r>
          </w:p>
        </w:tc>
      </w:tr>
      <w:tr w:rsidR="00916A51" w:rsidRPr="00B725B9" w14:paraId="2CE3E700" w14:textId="77777777" w:rsidTr="00916A51">
        <w:trPr>
          <w:jc w:val="center"/>
        </w:trPr>
        <w:tc>
          <w:tcPr>
            <w:tcW w:w="618" w:type="pct"/>
            <w:vMerge/>
          </w:tcPr>
          <w:p w14:paraId="70D44400" w14:textId="77777777" w:rsidR="00931B49" w:rsidRPr="00B725B9" w:rsidRDefault="00931B49" w:rsidP="00C5663F">
            <w:pPr>
              <w:spacing w:before="0" w:beforeAutospacing="0"/>
              <w:rPr>
                <w:rFonts w:ascii="Times New Roman" w:hAnsi="Times New Roman"/>
                <w:szCs w:val="22"/>
              </w:rPr>
            </w:pPr>
          </w:p>
        </w:tc>
        <w:tc>
          <w:tcPr>
            <w:tcW w:w="602" w:type="pct"/>
            <w:vMerge w:val="restart"/>
            <w:vAlign w:val="center"/>
          </w:tcPr>
          <w:p w14:paraId="1A4197A8"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Risque d’accidents (chutes de personnes et des animaux domestiques dans les collecteurs) </w:t>
            </w:r>
          </w:p>
        </w:tc>
        <w:tc>
          <w:tcPr>
            <w:tcW w:w="638" w:type="pct"/>
            <w:vAlign w:val="center"/>
          </w:tcPr>
          <w:p w14:paraId="4D7B951A" w14:textId="77777777"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IEC avec les riverains afin d’éviter de laisser leurs bêtes en divagation.</w:t>
            </w:r>
          </w:p>
        </w:tc>
        <w:tc>
          <w:tcPr>
            <w:tcW w:w="709" w:type="pct"/>
          </w:tcPr>
          <w:p w14:paraId="55886935" w14:textId="77777777" w:rsidR="00931B49" w:rsidRDefault="00931B49" w:rsidP="00C5663F">
            <w:pPr>
              <w:spacing w:before="0" w:beforeAutospacing="0"/>
              <w:rPr>
                <w:rFonts w:ascii="Times New Roman" w:hAnsi="Times New Roman"/>
                <w:szCs w:val="22"/>
              </w:rPr>
            </w:pPr>
            <w:r w:rsidRPr="00B725B9">
              <w:rPr>
                <w:rFonts w:ascii="Times New Roman" w:hAnsi="Times New Roman"/>
                <w:szCs w:val="22"/>
              </w:rPr>
              <w:t xml:space="preserve">Nombre des séances d’IEC  </w:t>
            </w:r>
          </w:p>
          <w:p w14:paraId="5677E951" w14:textId="77777777" w:rsidR="00451E2D" w:rsidRDefault="00451E2D" w:rsidP="00C5663F">
            <w:pPr>
              <w:spacing w:before="0" w:beforeAutospacing="0"/>
              <w:rPr>
                <w:rFonts w:ascii="Times New Roman" w:hAnsi="Times New Roman"/>
                <w:szCs w:val="22"/>
              </w:rPr>
            </w:pPr>
          </w:p>
          <w:p w14:paraId="198CBFF1" w14:textId="77777777" w:rsidR="00451E2D" w:rsidRDefault="00451E2D" w:rsidP="00C5663F">
            <w:pPr>
              <w:spacing w:before="0" w:beforeAutospacing="0"/>
              <w:rPr>
                <w:rFonts w:ascii="Times New Roman" w:hAnsi="Times New Roman"/>
                <w:szCs w:val="22"/>
              </w:rPr>
            </w:pPr>
            <w:r>
              <w:rPr>
                <w:rFonts w:ascii="Times New Roman" w:hAnsi="Times New Roman"/>
                <w:szCs w:val="22"/>
              </w:rPr>
              <w:t>Listes des présences aux campagnes d’IEC</w:t>
            </w:r>
          </w:p>
          <w:p w14:paraId="44C3D631" w14:textId="77777777" w:rsidR="00451E2D" w:rsidRDefault="00451E2D" w:rsidP="00C5663F">
            <w:pPr>
              <w:spacing w:before="0" w:beforeAutospacing="0"/>
              <w:rPr>
                <w:rFonts w:ascii="Times New Roman" w:hAnsi="Times New Roman"/>
                <w:szCs w:val="22"/>
              </w:rPr>
            </w:pPr>
          </w:p>
          <w:p w14:paraId="633B6EA0" w14:textId="1731C359" w:rsidR="00451E2D" w:rsidRDefault="00451E2D" w:rsidP="00C5663F">
            <w:pPr>
              <w:spacing w:before="0" w:beforeAutospacing="0"/>
              <w:rPr>
                <w:rFonts w:ascii="Times New Roman" w:hAnsi="Times New Roman"/>
                <w:szCs w:val="22"/>
              </w:rPr>
            </w:pPr>
            <w:r>
              <w:rPr>
                <w:rFonts w:ascii="Times New Roman" w:hAnsi="Times New Roman"/>
                <w:szCs w:val="22"/>
              </w:rPr>
              <w:t>Les photos des campagnes d’IEC</w:t>
            </w:r>
          </w:p>
          <w:p w14:paraId="1913D725" w14:textId="6BC44296" w:rsidR="00451E2D" w:rsidRPr="00B725B9" w:rsidRDefault="00451E2D" w:rsidP="00C5663F">
            <w:pPr>
              <w:spacing w:before="0" w:beforeAutospacing="0"/>
              <w:rPr>
                <w:rFonts w:ascii="Times New Roman" w:hAnsi="Times New Roman"/>
                <w:szCs w:val="22"/>
              </w:rPr>
            </w:pPr>
          </w:p>
        </w:tc>
        <w:tc>
          <w:tcPr>
            <w:tcW w:w="531" w:type="pct"/>
            <w:vAlign w:val="center"/>
          </w:tcPr>
          <w:p w14:paraId="293171F9" w14:textId="77777777"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 xml:space="preserve">Avant la mise en service des collecteurs </w:t>
            </w:r>
          </w:p>
        </w:tc>
        <w:tc>
          <w:tcPr>
            <w:tcW w:w="487" w:type="pct"/>
            <w:vAlign w:val="center"/>
          </w:tcPr>
          <w:p w14:paraId="68EE1487"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IEC prise en charge dans le PMPP du Projet KIN ELENDA</w:t>
            </w:r>
          </w:p>
        </w:tc>
        <w:tc>
          <w:tcPr>
            <w:tcW w:w="400" w:type="pct"/>
          </w:tcPr>
          <w:p w14:paraId="10966C4B" w14:textId="77777777" w:rsidR="00931B49" w:rsidRPr="00B725B9" w:rsidRDefault="00931B49" w:rsidP="00C5663F">
            <w:pPr>
              <w:spacing w:before="0" w:beforeAutospacing="0"/>
              <w:rPr>
                <w:rFonts w:ascii="Times New Roman" w:hAnsi="Times New Roman"/>
                <w:szCs w:val="22"/>
              </w:rPr>
            </w:pPr>
          </w:p>
          <w:p w14:paraId="75C52646"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275A5201" w14:textId="0F44BAEA"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Entreprises chargées des travaux, REEJER et autres ONG </w:t>
            </w:r>
          </w:p>
        </w:tc>
        <w:tc>
          <w:tcPr>
            <w:tcW w:w="575" w:type="pct"/>
            <w:vAlign w:val="center"/>
          </w:tcPr>
          <w:p w14:paraId="1ACFB1C7" w14:textId="5AC36E3C"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UCM, CI, ACE, CDUK, OVD, Communes de Kalamu, Barumbu et Limete </w:t>
            </w:r>
          </w:p>
        </w:tc>
      </w:tr>
      <w:tr w:rsidR="00916A51" w:rsidRPr="00B725B9" w14:paraId="686A67C3" w14:textId="77777777" w:rsidTr="00916A51">
        <w:trPr>
          <w:trHeight w:val="2116"/>
          <w:jc w:val="center"/>
        </w:trPr>
        <w:tc>
          <w:tcPr>
            <w:tcW w:w="618" w:type="pct"/>
            <w:vMerge/>
          </w:tcPr>
          <w:p w14:paraId="3E21BE52" w14:textId="77777777" w:rsidR="00931B49" w:rsidRPr="00B725B9" w:rsidRDefault="00931B49" w:rsidP="00C5663F">
            <w:pPr>
              <w:spacing w:before="0" w:beforeAutospacing="0"/>
              <w:rPr>
                <w:rFonts w:ascii="Times New Roman" w:hAnsi="Times New Roman"/>
                <w:szCs w:val="22"/>
              </w:rPr>
            </w:pPr>
          </w:p>
        </w:tc>
        <w:tc>
          <w:tcPr>
            <w:tcW w:w="602" w:type="pct"/>
            <w:vMerge/>
            <w:vAlign w:val="center"/>
          </w:tcPr>
          <w:p w14:paraId="2F8F2908" w14:textId="77777777" w:rsidR="00931B49" w:rsidRPr="00B725B9" w:rsidRDefault="00931B49" w:rsidP="00C5663F">
            <w:pPr>
              <w:spacing w:before="0" w:beforeAutospacing="0"/>
              <w:rPr>
                <w:rFonts w:ascii="Times New Roman" w:hAnsi="Times New Roman"/>
                <w:szCs w:val="22"/>
              </w:rPr>
            </w:pPr>
          </w:p>
        </w:tc>
        <w:tc>
          <w:tcPr>
            <w:tcW w:w="638" w:type="pct"/>
            <w:vAlign w:val="center"/>
          </w:tcPr>
          <w:p w14:paraId="1B46F707" w14:textId="77777777"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Mener des actions ; Sensibiliser les communautés sur les risques d’accidents et sur l’utilisation des ouvrages de franchissement </w:t>
            </w:r>
          </w:p>
          <w:p w14:paraId="2225D832" w14:textId="76A06233"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(Ponts et passerelle)</w:t>
            </w:r>
          </w:p>
        </w:tc>
        <w:tc>
          <w:tcPr>
            <w:tcW w:w="709" w:type="pct"/>
          </w:tcPr>
          <w:p w14:paraId="20E3CA29"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Nombre d’actions de sensibilisation tenues ;</w:t>
            </w:r>
          </w:p>
        </w:tc>
        <w:tc>
          <w:tcPr>
            <w:tcW w:w="531" w:type="pct"/>
            <w:vAlign w:val="center"/>
          </w:tcPr>
          <w:p w14:paraId="5DCF521F" w14:textId="77777777"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Tout au long du projet</w:t>
            </w:r>
          </w:p>
        </w:tc>
        <w:tc>
          <w:tcPr>
            <w:tcW w:w="487" w:type="pct"/>
            <w:vAlign w:val="center"/>
          </w:tcPr>
          <w:p w14:paraId="758E572F"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Inclus dans le PMPP</w:t>
            </w:r>
          </w:p>
        </w:tc>
        <w:tc>
          <w:tcPr>
            <w:tcW w:w="400" w:type="pct"/>
          </w:tcPr>
          <w:p w14:paraId="70B3A3CD" w14:textId="77777777" w:rsidR="00931B49" w:rsidRPr="00B725B9" w:rsidRDefault="00931B49" w:rsidP="00C5663F">
            <w:pPr>
              <w:spacing w:before="0" w:beforeAutospacing="0"/>
              <w:rPr>
                <w:rFonts w:ascii="Times New Roman" w:hAnsi="Times New Roman"/>
                <w:szCs w:val="22"/>
              </w:rPr>
            </w:pPr>
          </w:p>
          <w:p w14:paraId="369FE7E2"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2F8F9F0C" w14:textId="24732FB1"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Entreprises chargées des travaux, REEJER et autres ONG </w:t>
            </w:r>
          </w:p>
        </w:tc>
        <w:tc>
          <w:tcPr>
            <w:tcW w:w="575" w:type="pct"/>
            <w:vAlign w:val="center"/>
          </w:tcPr>
          <w:p w14:paraId="1968E6C9" w14:textId="71F94EF2"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UCM, CI, ACE, CDUK, OVD, Communes de Kalamu, Barumbu et Limete </w:t>
            </w:r>
          </w:p>
        </w:tc>
      </w:tr>
      <w:tr w:rsidR="00916A51" w:rsidRPr="00B725B9" w14:paraId="5E2E1799" w14:textId="77777777" w:rsidTr="00916A51">
        <w:trPr>
          <w:jc w:val="center"/>
        </w:trPr>
        <w:tc>
          <w:tcPr>
            <w:tcW w:w="618" w:type="pct"/>
            <w:vMerge/>
          </w:tcPr>
          <w:p w14:paraId="551B8D43" w14:textId="77777777" w:rsidR="00931B49" w:rsidRPr="00B725B9" w:rsidRDefault="00931B49" w:rsidP="00C5663F">
            <w:pPr>
              <w:spacing w:before="0" w:beforeAutospacing="0"/>
              <w:rPr>
                <w:rFonts w:ascii="Times New Roman" w:hAnsi="Times New Roman"/>
                <w:szCs w:val="22"/>
              </w:rPr>
            </w:pPr>
          </w:p>
        </w:tc>
        <w:tc>
          <w:tcPr>
            <w:tcW w:w="602" w:type="pct"/>
            <w:vAlign w:val="center"/>
          </w:tcPr>
          <w:p w14:paraId="1D0732FC"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Risque d’apparition de signes de </w:t>
            </w:r>
            <w:r w:rsidRPr="00B725B9">
              <w:rPr>
                <w:rFonts w:ascii="Times New Roman" w:hAnsi="Times New Roman"/>
                <w:szCs w:val="22"/>
              </w:rPr>
              <w:lastRenderedPageBreak/>
              <w:t xml:space="preserve">faiblesses (érosion) sur les talus des collecteurs avec risque de rupture à la traversée des agglomérations et inondation </w:t>
            </w:r>
          </w:p>
        </w:tc>
        <w:tc>
          <w:tcPr>
            <w:tcW w:w="638" w:type="pct"/>
            <w:vAlign w:val="center"/>
          </w:tcPr>
          <w:p w14:paraId="383BB9C0" w14:textId="77777777"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szCs w:val="22"/>
              </w:rPr>
              <w:lastRenderedPageBreak/>
              <w:t xml:space="preserve">Mettre en place des mesures lors de la conception des </w:t>
            </w:r>
            <w:r w:rsidRPr="00B725B9">
              <w:rPr>
                <w:rFonts w:ascii="Times New Roman" w:hAnsi="Times New Roman"/>
                <w:szCs w:val="22"/>
              </w:rPr>
              <w:lastRenderedPageBreak/>
              <w:t>collecteurs (pente de talus diminuées, protection des pieds de talus par enrochements ou par reboisement avec du vétiver, etc.).</w:t>
            </w:r>
          </w:p>
        </w:tc>
        <w:tc>
          <w:tcPr>
            <w:tcW w:w="709" w:type="pct"/>
          </w:tcPr>
          <w:p w14:paraId="6651CA2C" w14:textId="06F0BF42" w:rsidR="00931B49" w:rsidRPr="00B725B9" w:rsidRDefault="00451E2D" w:rsidP="00C5663F">
            <w:pPr>
              <w:spacing w:before="0" w:beforeAutospacing="0"/>
              <w:rPr>
                <w:rFonts w:ascii="Times New Roman" w:hAnsi="Times New Roman"/>
                <w:szCs w:val="22"/>
              </w:rPr>
            </w:pPr>
            <w:r>
              <w:rPr>
                <w:rFonts w:ascii="Times New Roman" w:hAnsi="Times New Roman"/>
                <w:szCs w:val="22"/>
              </w:rPr>
              <w:lastRenderedPageBreak/>
              <w:t>Nombre des s</w:t>
            </w:r>
            <w:r w:rsidR="00931B49" w:rsidRPr="00B725B9">
              <w:rPr>
                <w:rFonts w:ascii="Times New Roman" w:hAnsi="Times New Roman"/>
                <w:szCs w:val="22"/>
              </w:rPr>
              <w:t>ection</w:t>
            </w:r>
            <w:r>
              <w:rPr>
                <w:rFonts w:ascii="Times New Roman" w:hAnsi="Times New Roman"/>
                <w:szCs w:val="22"/>
              </w:rPr>
              <w:t>s</w:t>
            </w:r>
            <w:r w:rsidR="00931B49" w:rsidRPr="00B725B9">
              <w:rPr>
                <w:rFonts w:ascii="Times New Roman" w:hAnsi="Times New Roman"/>
                <w:szCs w:val="22"/>
              </w:rPr>
              <w:t xml:space="preserve"> </w:t>
            </w:r>
            <w:r>
              <w:rPr>
                <w:rFonts w:ascii="Times New Roman" w:hAnsi="Times New Roman"/>
                <w:szCs w:val="22"/>
              </w:rPr>
              <w:t xml:space="preserve">mise en place </w:t>
            </w:r>
            <w:r w:rsidR="00931B49" w:rsidRPr="00B725B9">
              <w:rPr>
                <w:rFonts w:ascii="Times New Roman" w:hAnsi="Times New Roman"/>
                <w:szCs w:val="22"/>
              </w:rPr>
              <w:t xml:space="preserve">de la digue protégée par le </w:t>
            </w:r>
            <w:r w:rsidR="00931B49" w:rsidRPr="00B725B9">
              <w:rPr>
                <w:rFonts w:ascii="Times New Roman" w:hAnsi="Times New Roman"/>
                <w:szCs w:val="22"/>
              </w:rPr>
              <w:lastRenderedPageBreak/>
              <w:t>vétiver</w:t>
            </w:r>
            <w:r>
              <w:rPr>
                <w:rFonts w:ascii="Times New Roman" w:hAnsi="Times New Roman"/>
                <w:szCs w:val="22"/>
              </w:rPr>
              <w:t xml:space="preserve"> sur la rivière </w:t>
            </w:r>
            <w:proofErr w:type="spellStart"/>
            <w:r>
              <w:rPr>
                <w:rFonts w:ascii="Times New Roman" w:hAnsi="Times New Roman"/>
                <w:szCs w:val="22"/>
              </w:rPr>
              <w:t>Funa</w:t>
            </w:r>
            <w:proofErr w:type="spellEnd"/>
            <w:r w:rsidR="00931B49" w:rsidRPr="00B725B9">
              <w:rPr>
                <w:rFonts w:ascii="Times New Roman" w:hAnsi="Times New Roman"/>
                <w:szCs w:val="22"/>
              </w:rPr>
              <w:t>.</w:t>
            </w:r>
          </w:p>
        </w:tc>
        <w:tc>
          <w:tcPr>
            <w:tcW w:w="531" w:type="pct"/>
            <w:vAlign w:val="center"/>
          </w:tcPr>
          <w:p w14:paraId="6AC5E880" w14:textId="77777777"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lastRenderedPageBreak/>
              <w:t>Tout au long des travaux</w:t>
            </w:r>
          </w:p>
        </w:tc>
        <w:tc>
          <w:tcPr>
            <w:tcW w:w="487" w:type="pct"/>
            <w:vAlign w:val="center"/>
          </w:tcPr>
          <w:p w14:paraId="457573A1"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Inclus dans le marché de l’entreprise</w:t>
            </w:r>
          </w:p>
        </w:tc>
        <w:tc>
          <w:tcPr>
            <w:tcW w:w="400" w:type="pct"/>
          </w:tcPr>
          <w:p w14:paraId="45E1CE84" w14:textId="77777777" w:rsidR="00931B49" w:rsidRPr="00B725B9" w:rsidRDefault="00931B49" w:rsidP="00C5663F">
            <w:pPr>
              <w:spacing w:before="0" w:beforeAutospacing="0"/>
              <w:rPr>
                <w:rFonts w:ascii="Times New Roman" w:hAnsi="Times New Roman"/>
                <w:szCs w:val="22"/>
              </w:rPr>
            </w:pPr>
          </w:p>
          <w:p w14:paraId="02BC6E6E"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11E52896" w14:textId="2DE552B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Entreprises chargées des travaux, </w:t>
            </w:r>
            <w:r w:rsidRPr="00B725B9">
              <w:rPr>
                <w:rFonts w:ascii="Times New Roman" w:hAnsi="Times New Roman"/>
                <w:szCs w:val="22"/>
              </w:rPr>
              <w:lastRenderedPageBreak/>
              <w:t xml:space="preserve">REEJER et autres ONG </w:t>
            </w:r>
          </w:p>
        </w:tc>
        <w:tc>
          <w:tcPr>
            <w:tcW w:w="575" w:type="pct"/>
            <w:vAlign w:val="center"/>
          </w:tcPr>
          <w:p w14:paraId="45801839" w14:textId="51A30E12"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lastRenderedPageBreak/>
              <w:t xml:space="preserve">UCM, CI, ACE, CDUK, OVD, Communes de </w:t>
            </w:r>
            <w:r w:rsidRPr="00B725B9">
              <w:rPr>
                <w:rFonts w:ascii="Times New Roman" w:hAnsi="Times New Roman"/>
                <w:szCs w:val="22"/>
              </w:rPr>
              <w:lastRenderedPageBreak/>
              <w:t xml:space="preserve">Kalamu, Barumbu et Limete </w:t>
            </w:r>
          </w:p>
        </w:tc>
      </w:tr>
      <w:tr w:rsidR="00916A51" w:rsidRPr="00B725B9" w14:paraId="6FF73EE0" w14:textId="77777777" w:rsidTr="00916A51">
        <w:trPr>
          <w:jc w:val="center"/>
        </w:trPr>
        <w:tc>
          <w:tcPr>
            <w:tcW w:w="618" w:type="pct"/>
            <w:vMerge/>
          </w:tcPr>
          <w:p w14:paraId="1E2F623E" w14:textId="77777777" w:rsidR="00931B49" w:rsidRPr="00B725B9" w:rsidRDefault="00931B49" w:rsidP="00C5663F">
            <w:pPr>
              <w:spacing w:before="0" w:beforeAutospacing="0"/>
              <w:rPr>
                <w:rFonts w:ascii="Times New Roman" w:hAnsi="Times New Roman"/>
                <w:szCs w:val="22"/>
              </w:rPr>
            </w:pPr>
          </w:p>
        </w:tc>
        <w:tc>
          <w:tcPr>
            <w:tcW w:w="602" w:type="pct"/>
            <w:vMerge w:val="restart"/>
            <w:vAlign w:val="center"/>
          </w:tcPr>
          <w:p w14:paraId="1AD89DB2" w14:textId="0273B327" w:rsidR="00931B49" w:rsidRPr="00B725B9" w:rsidRDefault="00451E2D" w:rsidP="00C5663F">
            <w:pPr>
              <w:spacing w:before="0" w:beforeAutospacing="0"/>
              <w:rPr>
                <w:rFonts w:ascii="Times New Roman" w:hAnsi="Times New Roman"/>
                <w:szCs w:val="22"/>
              </w:rPr>
            </w:pPr>
            <w:r w:rsidRPr="00451E2D">
              <w:rPr>
                <w:rFonts w:ascii="Times New Roman" w:hAnsi="Times New Roman"/>
                <w:szCs w:val="22"/>
              </w:rPr>
              <w:t>Risque d’inondation des zones situées sur des points bas</w:t>
            </w:r>
          </w:p>
        </w:tc>
        <w:tc>
          <w:tcPr>
            <w:tcW w:w="638" w:type="pct"/>
            <w:vAlign w:val="center"/>
          </w:tcPr>
          <w:p w14:paraId="03267FD9" w14:textId="77777777"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Assurer le suivi du niveau de l’eau et convenir d’un système d’alerte en lien avec la Commune.</w:t>
            </w:r>
          </w:p>
        </w:tc>
        <w:tc>
          <w:tcPr>
            <w:tcW w:w="709" w:type="pct"/>
          </w:tcPr>
          <w:p w14:paraId="77035490" w14:textId="7B5921BE" w:rsidR="00931B49" w:rsidRPr="00B725B9" w:rsidRDefault="00451E2D" w:rsidP="00C5663F">
            <w:pPr>
              <w:spacing w:before="0" w:beforeAutospacing="0"/>
              <w:rPr>
                <w:rFonts w:ascii="Times New Roman" w:hAnsi="Times New Roman"/>
                <w:szCs w:val="22"/>
              </w:rPr>
            </w:pPr>
            <w:r>
              <w:rPr>
                <w:rFonts w:ascii="Times New Roman" w:hAnsi="Times New Roman"/>
                <w:szCs w:val="22"/>
              </w:rPr>
              <w:t>Nombre de</w:t>
            </w:r>
            <w:r w:rsidR="00931B49" w:rsidRPr="00B725B9">
              <w:rPr>
                <w:rFonts w:ascii="Times New Roman" w:hAnsi="Times New Roman"/>
                <w:szCs w:val="22"/>
              </w:rPr>
              <w:t xml:space="preserve"> dispositif </w:t>
            </w:r>
            <w:r>
              <w:rPr>
                <w:rFonts w:ascii="Times New Roman" w:hAnsi="Times New Roman"/>
                <w:szCs w:val="22"/>
              </w:rPr>
              <w:t xml:space="preserve">mis en place </w:t>
            </w:r>
            <w:r w:rsidR="00931B49" w:rsidRPr="00B725B9">
              <w:rPr>
                <w:rFonts w:ascii="Times New Roman" w:hAnsi="Times New Roman"/>
                <w:szCs w:val="22"/>
              </w:rPr>
              <w:t>d’alerte connu par la commune.</w:t>
            </w:r>
          </w:p>
        </w:tc>
        <w:tc>
          <w:tcPr>
            <w:tcW w:w="531" w:type="pct"/>
            <w:vAlign w:val="center"/>
          </w:tcPr>
          <w:p w14:paraId="55D00303" w14:textId="77777777"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 xml:space="preserve">Avant le fonctionnement des collecteurs </w:t>
            </w:r>
          </w:p>
        </w:tc>
        <w:tc>
          <w:tcPr>
            <w:tcW w:w="487" w:type="pct"/>
            <w:vAlign w:val="center"/>
          </w:tcPr>
          <w:p w14:paraId="28106DD2" w14:textId="69665485"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Inclus dans le budget participatif des Communes </w:t>
            </w:r>
          </w:p>
        </w:tc>
        <w:tc>
          <w:tcPr>
            <w:tcW w:w="400" w:type="pct"/>
          </w:tcPr>
          <w:p w14:paraId="1951E210" w14:textId="77777777" w:rsidR="00931B49" w:rsidRPr="00B725B9" w:rsidRDefault="00931B49" w:rsidP="00C5663F">
            <w:pPr>
              <w:spacing w:before="0" w:beforeAutospacing="0"/>
              <w:rPr>
                <w:rFonts w:ascii="Times New Roman" w:hAnsi="Times New Roman"/>
                <w:szCs w:val="22"/>
              </w:rPr>
            </w:pPr>
          </w:p>
          <w:p w14:paraId="755A524E"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25147A04" w14:textId="7A90D32D"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Communes de Kalamu, Barumbu et Limete </w:t>
            </w:r>
          </w:p>
        </w:tc>
        <w:tc>
          <w:tcPr>
            <w:tcW w:w="575" w:type="pct"/>
            <w:vAlign w:val="center"/>
          </w:tcPr>
          <w:p w14:paraId="2C69BFFE" w14:textId="5CE7B82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UCM, CI, ACE, CDUK, OVD, </w:t>
            </w:r>
          </w:p>
        </w:tc>
      </w:tr>
      <w:tr w:rsidR="00916A51" w:rsidRPr="00B725B9" w14:paraId="55F32B82" w14:textId="77777777" w:rsidTr="00916A51">
        <w:trPr>
          <w:jc w:val="center"/>
        </w:trPr>
        <w:tc>
          <w:tcPr>
            <w:tcW w:w="618" w:type="pct"/>
            <w:vMerge/>
          </w:tcPr>
          <w:p w14:paraId="7B33FBC7" w14:textId="77777777" w:rsidR="00931B49" w:rsidRPr="00B725B9" w:rsidRDefault="00931B49" w:rsidP="00C5663F">
            <w:pPr>
              <w:spacing w:before="0" w:beforeAutospacing="0"/>
              <w:rPr>
                <w:rFonts w:ascii="Times New Roman" w:hAnsi="Times New Roman"/>
                <w:szCs w:val="22"/>
              </w:rPr>
            </w:pPr>
          </w:p>
        </w:tc>
        <w:tc>
          <w:tcPr>
            <w:tcW w:w="602" w:type="pct"/>
            <w:vMerge/>
            <w:vAlign w:val="center"/>
          </w:tcPr>
          <w:p w14:paraId="144EEA6C" w14:textId="77777777" w:rsidR="00931B49" w:rsidRPr="00B725B9" w:rsidRDefault="00931B49" w:rsidP="00C5663F">
            <w:pPr>
              <w:spacing w:before="0" w:beforeAutospacing="0"/>
              <w:rPr>
                <w:rFonts w:ascii="Times New Roman" w:hAnsi="Times New Roman"/>
                <w:szCs w:val="22"/>
              </w:rPr>
            </w:pPr>
          </w:p>
        </w:tc>
        <w:tc>
          <w:tcPr>
            <w:tcW w:w="638" w:type="pct"/>
            <w:vAlign w:val="center"/>
          </w:tcPr>
          <w:p w14:paraId="3283DEB8" w14:textId="77777777"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 xml:space="preserve">Mettre en œuvre le programme d’entretien des collecteurs ; </w:t>
            </w:r>
          </w:p>
        </w:tc>
        <w:tc>
          <w:tcPr>
            <w:tcW w:w="709" w:type="pct"/>
          </w:tcPr>
          <w:p w14:paraId="0803F624" w14:textId="678E1424" w:rsidR="00931B49" w:rsidRPr="00B725B9" w:rsidRDefault="00451E2D" w:rsidP="00C5663F">
            <w:pPr>
              <w:spacing w:before="0" w:beforeAutospacing="0"/>
              <w:rPr>
                <w:rFonts w:ascii="Times New Roman" w:hAnsi="Times New Roman"/>
                <w:szCs w:val="22"/>
              </w:rPr>
            </w:pPr>
            <w:r>
              <w:rPr>
                <w:rFonts w:ascii="Times New Roman" w:hAnsi="Times New Roman"/>
                <w:szCs w:val="22"/>
              </w:rPr>
              <w:t>Nombre d</w:t>
            </w:r>
            <w:r w:rsidR="00931B49" w:rsidRPr="00B725B9">
              <w:rPr>
                <w:rFonts w:ascii="Times New Roman" w:hAnsi="Times New Roman"/>
                <w:szCs w:val="22"/>
              </w:rPr>
              <w:t>es collecteurs entretenus conformèrent au plan annuel d’entretien.</w:t>
            </w:r>
          </w:p>
        </w:tc>
        <w:tc>
          <w:tcPr>
            <w:tcW w:w="531" w:type="pct"/>
            <w:vAlign w:val="center"/>
          </w:tcPr>
          <w:p w14:paraId="1B066686" w14:textId="77777777"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Tout au long du Projet</w:t>
            </w:r>
          </w:p>
        </w:tc>
        <w:tc>
          <w:tcPr>
            <w:tcW w:w="487" w:type="pct"/>
            <w:vAlign w:val="center"/>
          </w:tcPr>
          <w:p w14:paraId="5F97D2EF" w14:textId="3E5C5101" w:rsidR="00931B49" w:rsidRPr="00B725B9" w:rsidRDefault="00931B49" w:rsidP="00C5663F">
            <w:pPr>
              <w:spacing w:before="0" w:beforeAutospacing="0"/>
              <w:rPr>
                <w:rFonts w:ascii="Times New Roman" w:hAnsi="Times New Roman"/>
                <w:szCs w:val="22"/>
              </w:rPr>
            </w:pPr>
            <w:r w:rsidRPr="00B725B9">
              <w:rPr>
                <w:rFonts w:ascii="Times New Roman" w:hAnsi="Times New Roman"/>
                <w:b/>
                <w:szCs w:val="22"/>
              </w:rPr>
              <w:t>Forfait de 30 000 USD</w:t>
            </w:r>
          </w:p>
        </w:tc>
        <w:tc>
          <w:tcPr>
            <w:tcW w:w="400" w:type="pct"/>
          </w:tcPr>
          <w:p w14:paraId="5E83F3C3" w14:textId="77777777" w:rsidR="00931B49" w:rsidRPr="00B725B9" w:rsidRDefault="00931B49" w:rsidP="00C5663F">
            <w:pPr>
              <w:spacing w:before="0" w:beforeAutospacing="0"/>
              <w:rPr>
                <w:rFonts w:ascii="Times New Roman" w:hAnsi="Times New Roman"/>
                <w:szCs w:val="22"/>
              </w:rPr>
            </w:pPr>
          </w:p>
          <w:p w14:paraId="072B70FC"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289A31AA" w14:textId="61B99362"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Entreprises chargées des travaux, REEJER et autres ONG </w:t>
            </w:r>
          </w:p>
        </w:tc>
        <w:tc>
          <w:tcPr>
            <w:tcW w:w="575" w:type="pct"/>
            <w:vAlign w:val="center"/>
          </w:tcPr>
          <w:p w14:paraId="6C355B0E" w14:textId="2758124F"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UCM, CI, ACE, CDUK, OVD, Communes de Kalamu, Barumbu et Limete </w:t>
            </w:r>
          </w:p>
        </w:tc>
      </w:tr>
      <w:tr w:rsidR="00916A51" w:rsidRPr="00B725B9" w14:paraId="3A29297A" w14:textId="77777777" w:rsidTr="00916A51">
        <w:trPr>
          <w:jc w:val="center"/>
        </w:trPr>
        <w:tc>
          <w:tcPr>
            <w:tcW w:w="618" w:type="pct"/>
            <w:vMerge/>
          </w:tcPr>
          <w:p w14:paraId="5DD08CAD" w14:textId="77777777" w:rsidR="00931B49" w:rsidRPr="00B725B9" w:rsidRDefault="00931B49" w:rsidP="00C5663F">
            <w:pPr>
              <w:spacing w:before="0" w:beforeAutospacing="0"/>
              <w:rPr>
                <w:rFonts w:ascii="Times New Roman" w:hAnsi="Times New Roman"/>
                <w:szCs w:val="22"/>
              </w:rPr>
            </w:pPr>
          </w:p>
        </w:tc>
        <w:tc>
          <w:tcPr>
            <w:tcW w:w="602" w:type="pct"/>
            <w:vAlign w:val="center"/>
          </w:tcPr>
          <w:p w14:paraId="24B1C229"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Risque de rejet des déchets ménagers et autres déchets plastiques dans les caniveaux.</w:t>
            </w:r>
          </w:p>
        </w:tc>
        <w:tc>
          <w:tcPr>
            <w:tcW w:w="638" w:type="pct"/>
            <w:vAlign w:val="center"/>
          </w:tcPr>
          <w:p w14:paraId="5272554B" w14:textId="77777777"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Sensibiliser les riverains sur la bonne gestion des déchets solides et plastiques (ne pas jeter ces déchets dans les caniveaux) ;</w:t>
            </w:r>
          </w:p>
          <w:p w14:paraId="073EF325" w14:textId="77777777" w:rsidR="00931B49" w:rsidRPr="00916A51" w:rsidRDefault="00931B49" w:rsidP="00C5663F">
            <w:pPr>
              <w:spacing w:before="0" w:beforeAutospacing="0"/>
              <w:rPr>
                <w:rFonts w:ascii="Times New Roman" w:hAnsi="Times New Roman"/>
                <w:color w:val="000000"/>
                <w:sz w:val="10"/>
                <w:szCs w:val="10"/>
              </w:rPr>
            </w:pPr>
          </w:p>
          <w:p w14:paraId="15027E34" w14:textId="77777777"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 xml:space="preserve">Sensibiliser les riverains sur </w:t>
            </w:r>
            <w:r w:rsidRPr="00B725B9">
              <w:rPr>
                <w:rFonts w:ascii="Times New Roman" w:hAnsi="Times New Roman"/>
                <w:color w:val="000000"/>
                <w:szCs w:val="22"/>
              </w:rPr>
              <w:lastRenderedPageBreak/>
              <w:t>l’engagement citoyen et l’appropriation des ouvrages ;</w:t>
            </w:r>
          </w:p>
          <w:p w14:paraId="1BB0475E" w14:textId="77777777" w:rsidR="00931B49" w:rsidRPr="00916A51" w:rsidRDefault="00931B49" w:rsidP="00C5663F">
            <w:pPr>
              <w:spacing w:before="0" w:beforeAutospacing="0"/>
              <w:rPr>
                <w:rFonts w:ascii="Times New Roman" w:hAnsi="Times New Roman"/>
                <w:color w:val="000000"/>
                <w:sz w:val="10"/>
                <w:szCs w:val="10"/>
              </w:rPr>
            </w:pPr>
          </w:p>
          <w:p w14:paraId="54AE96A5" w14:textId="77777777"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Mettre en place les bacs à ordures le long des voiries réhabilitées.</w:t>
            </w:r>
          </w:p>
        </w:tc>
        <w:tc>
          <w:tcPr>
            <w:tcW w:w="709" w:type="pct"/>
          </w:tcPr>
          <w:p w14:paraId="48D62C4E" w14:textId="47D4447C"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lastRenderedPageBreak/>
              <w:t>Nombre de</w:t>
            </w:r>
            <w:r>
              <w:rPr>
                <w:rFonts w:ascii="Times New Roman" w:hAnsi="Times New Roman"/>
                <w:szCs w:val="22"/>
              </w:rPr>
              <w:t>s</w:t>
            </w:r>
            <w:r w:rsidRPr="00B725B9">
              <w:rPr>
                <w:rFonts w:ascii="Times New Roman" w:hAnsi="Times New Roman"/>
                <w:szCs w:val="22"/>
              </w:rPr>
              <w:t xml:space="preserve"> personnes sensibilisées ;</w:t>
            </w:r>
          </w:p>
          <w:p w14:paraId="5B6E898C" w14:textId="77777777" w:rsidR="00931B49" w:rsidRPr="00B725B9" w:rsidRDefault="00931B49" w:rsidP="00C5663F">
            <w:pPr>
              <w:spacing w:before="0" w:beforeAutospacing="0"/>
              <w:rPr>
                <w:rFonts w:ascii="Times New Roman" w:hAnsi="Times New Roman"/>
                <w:szCs w:val="22"/>
              </w:rPr>
            </w:pPr>
          </w:p>
          <w:p w14:paraId="3A9F9833"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Nombre de séances et de personnes sensibilisées sur l’engagement citoyen ;</w:t>
            </w:r>
          </w:p>
          <w:p w14:paraId="179EBC4A" w14:textId="77777777" w:rsidR="00931B49" w:rsidRPr="00B725B9" w:rsidRDefault="00931B49" w:rsidP="00C5663F">
            <w:pPr>
              <w:spacing w:before="0" w:beforeAutospacing="0"/>
              <w:rPr>
                <w:rFonts w:ascii="Times New Roman" w:hAnsi="Times New Roman"/>
                <w:szCs w:val="22"/>
              </w:rPr>
            </w:pPr>
          </w:p>
          <w:p w14:paraId="3FAA1B9B" w14:textId="77777777" w:rsidR="00931B49" w:rsidRPr="00B725B9" w:rsidRDefault="00931B49" w:rsidP="00C5663F">
            <w:pPr>
              <w:spacing w:before="0" w:beforeAutospacing="0"/>
              <w:rPr>
                <w:rFonts w:ascii="Times New Roman" w:hAnsi="Times New Roman"/>
                <w:szCs w:val="22"/>
              </w:rPr>
            </w:pPr>
          </w:p>
          <w:p w14:paraId="7BF1D00A" w14:textId="77777777" w:rsidR="00931B49" w:rsidRPr="00B725B9" w:rsidRDefault="00931B49" w:rsidP="00C5663F">
            <w:pPr>
              <w:spacing w:before="0" w:beforeAutospacing="0"/>
              <w:rPr>
                <w:rFonts w:ascii="Times New Roman" w:hAnsi="Times New Roman"/>
                <w:szCs w:val="22"/>
              </w:rPr>
            </w:pPr>
          </w:p>
          <w:p w14:paraId="06C6FB75" w14:textId="77777777" w:rsidR="00931B49" w:rsidRPr="00B725B9" w:rsidRDefault="00931B49" w:rsidP="00C5663F">
            <w:pPr>
              <w:spacing w:before="0" w:beforeAutospacing="0"/>
              <w:rPr>
                <w:rFonts w:ascii="Times New Roman" w:hAnsi="Times New Roman"/>
                <w:szCs w:val="22"/>
              </w:rPr>
            </w:pPr>
          </w:p>
          <w:p w14:paraId="1AA979AB"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Nombre de bacs à ordures placés aux endroits appropriés dans chaque voirie.</w:t>
            </w:r>
          </w:p>
          <w:p w14:paraId="72AD5781" w14:textId="77777777" w:rsidR="00931B49" w:rsidRPr="00B725B9" w:rsidRDefault="00931B49" w:rsidP="00C5663F">
            <w:pPr>
              <w:spacing w:before="0" w:beforeAutospacing="0"/>
              <w:rPr>
                <w:rFonts w:ascii="Times New Roman" w:hAnsi="Times New Roman"/>
                <w:szCs w:val="22"/>
              </w:rPr>
            </w:pPr>
          </w:p>
        </w:tc>
        <w:tc>
          <w:tcPr>
            <w:tcW w:w="531" w:type="pct"/>
            <w:vAlign w:val="center"/>
          </w:tcPr>
          <w:p w14:paraId="7F02ED84" w14:textId="77777777"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lastRenderedPageBreak/>
              <w:t>Pendant la phase d’exploitation</w:t>
            </w:r>
          </w:p>
        </w:tc>
        <w:tc>
          <w:tcPr>
            <w:tcW w:w="487" w:type="pct"/>
            <w:vAlign w:val="center"/>
          </w:tcPr>
          <w:p w14:paraId="2E5ED252" w14:textId="57AFA56E" w:rsidR="00931B49" w:rsidRPr="00B725B9" w:rsidRDefault="00931B49" w:rsidP="00C5663F">
            <w:pPr>
              <w:spacing w:before="0" w:beforeAutospacing="0"/>
              <w:rPr>
                <w:rFonts w:ascii="Times New Roman" w:hAnsi="Times New Roman"/>
                <w:szCs w:val="22"/>
              </w:rPr>
            </w:pPr>
            <w:r w:rsidRPr="00B725B9">
              <w:rPr>
                <w:rFonts w:ascii="Times New Roman" w:hAnsi="Times New Roman"/>
                <w:color w:val="000000"/>
                <w:szCs w:val="22"/>
              </w:rPr>
              <w:t>Achat bacs à ordures</w:t>
            </w:r>
            <w:r w:rsidRPr="00B725B9">
              <w:rPr>
                <w:rFonts w:ascii="Times New Roman" w:hAnsi="Times New Roman"/>
                <w:b/>
                <w:color w:val="000000"/>
                <w:szCs w:val="22"/>
              </w:rPr>
              <w:t> : forfait de 3000 USD</w:t>
            </w:r>
          </w:p>
        </w:tc>
        <w:tc>
          <w:tcPr>
            <w:tcW w:w="400" w:type="pct"/>
          </w:tcPr>
          <w:p w14:paraId="06B766E3" w14:textId="77777777" w:rsidR="00931B49" w:rsidRPr="00B725B9" w:rsidRDefault="00931B49" w:rsidP="00C5663F">
            <w:pPr>
              <w:spacing w:before="0" w:beforeAutospacing="0"/>
              <w:rPr>
                <w:rFonts w:ascii="Times New Roman" w:hAnsi="Times New Roman"/>
                <w:szCs w:val="22"/>
              </w:rPr>
            </w:pPr>
          </w:p>
          <w:p w14:paraId="44F2D6CD"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33274320" w14:textId="1DF1D473"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Entreprises chargées des travaux, REEJER et autres ONG </w:t>
            </w:r>
          </w:p>
        </w:tc>
        <w:tc>
          <w:tcPr>
            <w:tcW w:w="575" w:type="pct"/>
            <w:vAlign w:val="center"/>
          </w:tcPr>
          <w:p w14:paraId="3144DEEE" w14:textId="617006A9"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UCM, CI, ACE, CDUK, OVD, Communes de Kalamu, Barumbu et Limete </w:t>
            </w:r>
          </w:p>
        </w:tc>
      </w:tr>
      <w:tr w:rsidR="00916A51" w:rsidRPr="00B725B9" w14:paraId="3FDE09ED" w14:textId="77777777" w:rsidTr="00916A51">
        <w:trPr>
          <w:jc w:val="center"/>
        </w:trPr>
        <w:tc>
          <w:tcPr>
            <w:tcW w:w="618" w:type="pct"/>
          </w:tcPr>
          <w:p w14:paraId="30B9A193" w14:textId="4D36B3F3" w:rsidR="00931B49" w:rsidRPr="00B725B9" w:rsidRDefault="00931B49" w:rsidP="00C5663F">
            <w:pPr>
              <w:spacing w:before="0" w:beforeAutospacing="0"/>
              <w:rPr>
                <w:rFonts w:ascii="Times New Roman" w:hAnsi="Times New Roman"/>
                <w:b/>
                <w:szCs w:val="22"/>
              </w:rPr>
            </w:pPr>
            <w:r w:rsidRPr="00B725B9">
              <w:rPr>
                <w:rFonts w:ascii="Times New Roman" w:hAnsi="Times New Roman"/>
                <w:b/>
                <w:szCs w:val="22"/>
              </w:rPr>
              <w:t>Travaux de construction des ponts et passerelles</w:t>
            </w:r>
          </w:p>
        </w:tc>
        <w:tc>
          <w:tcPr>
            <w:tcW w:w="602" w:type="pct"/>
            <w:vAlign w:val="center"/>
          </w:tcPr>
          <w:p w14:paraId="5C7856AC" w14:textId="6DC4568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Risque d’accidents et de chutes libres pour les personnes vulnérables et celles à mobilité réduite (personne vivant avec handicap) ainsi que les enfants.</w:t>
            </w:r>
          </w:p>
        </w:tc>
        <w:tc>
          <w:tcPr>
            <w:tcW w:w="638" w:type="pct"/>
            <w:vAlign w:val="center"/>
          </w:tcPr>
          <w:p w14:paraId="0FA1FDA6" w14:textId="1927F793"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Construire les ponts et passerelles en tenant compte de passage adapté aux personnes à mobilité réduite, aux enfants et aux personnes vulnérables.</w:t>
            </w:r>
          </w:p>
        </w:tc>
        <w:tc>
          <w:tcPr>
            <w:tcW w:w="709" w:type="pct"/>
          </w:tcPr>
          <w:p w14:paraId="548C71C4"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Nombre des passerelles construites en tenant compte des personnes à mobilité réduite.</w:t>
            </w:r>
          </w:p>
        </w:tc>
        <w:tc>
          <w:tcPr>
            <w:tcW w:w="531" w:type="pct"/>
            <w:vAlign w:val="center"/>
          </w:tcPr>
          <w:p w14:paraId="2AF54957" w14:textId="77777777" w:rsidR="00931B49" w:rsidRPr="00B725B9" w:rsidRDefault="00931B49" w:rsidP="00C5663F">
            <w:pPr>
              <w:spacing w:before="0" w:beforeAutospacing="0"/>
              <w:rPr>
                <w:rFonts w:ascii="Times New Roman" w:hAnsi="Times New Roman"/>
                <w:color w:val="000000"/>
                <w:szCs w:val="22"/>
              </w:rPr>
            </w:pPr>
            <w:r w:rsidRPr="00B725B9">
              <w:rPr>
                <w:rFonts w:ascii="Times New Roman" w:hAnsi="Times New Roman"/>
                <w:color w:val="000000"/>
                <w:szCs w:val="22"/>
              </w:rPr>
              <w:t>Pendant la phase de construction et d’exploitation</w:t>
            </w:r>
          </w:p>
        </w:tc>
        <w:tc>
          <w:tcPr>
            <w:tcW w:w="487" w:type="pct"/>
            <w:vAlign w:val="center"/>
          </w:tcPr>
          <w:p w14:paraId="1F0B5FFB"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Inclus dans le marché de l’entreprise</w:t>
            </w:r>
          </w:p>
        </w:tc>
        <w:tc>
          <w:tcPr>
            <w:tcW w:w="400" w:type="pct"/>
          </w:tcPr>
          <w:p w14:paraId="126DDDB4" w14:textId="77777777" w:rsidR="00931B49" w:rsidRPr="00B725B9" w:rsidRDefault="00931B49" w:rsidP="00C5663F">
            <w:pPr>
              <w:spacing w:before="0" w:beforeAutospacing="0"/>
              <w:rPr>
                <w:rFonts w:ascii="Times New Roman" w:hAnsi="Times New Roman"/>
                <w:szCs w:val="22"/>
              </w:rPr>
            </w:pPr>
          </w:p>
          <w:p w14:paraId="1BDEFABD" w14:textId="77777777"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Mission de Contrôle</w:t>
            </w:r>
          </w:p>
        </w:tc>
        <w:tc>
          <w:tcPr>
            <w:tcW w:w="441" w:type="pct"/>
            <w:vAlign w:val="center"/>
          </w:tcPr>
          <w:p w14:paraId="5445EEEA" w14:textId="4FCE599C"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Entreprises chargées des travaux, REEJER et autres ONG </w:t>
            </w:r>
          </w:p>
        </w:tc>
        <w:tc>
          <w:tcPr>
            <w:tcW w:w="575" w:type="pct"/>
            <w:vAlign w:val="center"/>
          </w:tcPr>
          <w:p w14:paraId="75F7D61D" w14:textId="3A5090C9" w:rsidR="00931B49" w:rsidRPr="00B725B9" w:rsidRDefault="00931B49" w:rsidP="00C5663F">
            <w:pPr>
              <w:spacing w:before="0" w:beforeAutospacing="0"/>
              <w:rPr>
                <w:rFonts w:ascii="Times New Roman" w:hAnsi="Times New Roman"/>
                <w:szCs w:val="22"/>
              </w:rPr>
            </w:pPr>
            <w:r w:rsidRPr="00B725B9">
              <w:rPr>
                <w:rFonts w:ascii="Times New Roman" w:hAnsi="Times New Roman"/>
                <w:szCs w:val="22"/>
              </w:rPr>
              <w:t xml:space="preserve">UCM, CI, ACE, CDUK, OVD, Communes de Kalamu, Barumbu et Limete </w:t>
            </w:r>
          </w:p>
        </w:tc>
      </w:tr>
    </w:tbl>
    <w:p w14:paraId="2C4D5CDA" w14:textId="77777777" w:rsidR="00196763" w:rsidRPr="00196763" w:rsidRDefault="00196763" w:rsidP="00C5663F">
      <w:pPr>
        <w:spacing w:before="0" w:beforeAutospacing="0"/>
        <w:jc w:val="both"/>
        <w:rPr>
          <w:rFonts w:ascii="Times New Roman" w:hAnsi="Times New Roman"/>
          <w:sz w:val="24"/>
        </w:rPr>
        <w:sectPr w:rsidR="00196763" w:rsidRPr="00196763" w:rsidSect="00CD0D8B">
          <w:pgSz w:w="16840" w:h="11900" w:orient="landscape"/>
          <w:pgMar w:top="1276" w:right="1417" w:bottom="1417" w:left="1417" w:header="708" w:footer="708" w:gutter="0"/>
          <w:cols w:space="708"/>
          <w:docGrid w:linePitch="360"/>
        </w:sectPr>
      </w:pPr>
    </w:p>
    <w:p w14:paraId="2EEFD8FC" w14:textId="77777777" w:rsidR="00196763" w:rsidRPr="0092454C" w:rsidRDefault="00196763" w:rsidP="00C5663F">
      <w:pPr>
        <w:pStyle w:val="Titre20"/>
        <w:numPr>
          <w:ilvl w:val="1"/>
          <w:numId w:val="8"/>
        </w:numPr>
        <w:spacing w:line="240" w:lineRule="auto"/>
        <w:ind w:left="567" w:hanging="567"/>
        <w:rPr>
          <w:rFonts w:ascii="Times New Roman" w:eastAsia="DengXian Light" w:hAnsi="Times New Roman"/>
          <w:b/>
          <w:bCs w:val="0"/>
          <w:iCs/>
          <w:sz w:val="24"/>
          <w:szCs w:val="24"/>
        </w:rPr>
      </w:pPr>
      <w:bookmarkStart w:id="899" w:name="_Toc77172659"/>
      <w:bookmarkStart w:id="900" w:name="_Toc182426850"/>
      <w:r w:rsidRPr="0092454C">
        <w:rPr>
          <w:rFonts w:ascii="Times New Roman" w:eastAsia="DengXian Light" w:hAnsi="Times New Roman"/>
          <w:b/>
          <w:bCs w:val="0"/>
          <w:iCs/>
          <w:sz w:val="24"/>
          <w:szCs w:val="24"/>
        </w:rPr>
        <w:lastRenderedPageBreak/>
        <w:t>Clauses Environnement Hygiène et Sécurité (EHS) spécifique à insérer dans les contrats</w:t>
      </w:r>
      <w:bookmarkEnd w:id="899"/>
      <w:bookmarkEnd w:id="900"/>
      <w:r w:rsidRPr="0092454C">
        <w:rPr>
          <w:rFonts w:ascii="Times New Roman" w:eastAsia="DengXian Light" w:hAnsi="Times New Roman"/>
          <w:b/>
          <w:bCs w:val="0"/>
          <w:iCs/>
          <w:sz w:val="24"/>
          <w:szCs w:val="24"/>
        </w:rPr>
        <w:t xml:space="preserve"> </w:t>
      </w:r>
    </w:p>
    <w:p w14:paraId="1198AB0A" w14:textId="77777777" w:rsidR="00196763" w:rsidRPr="00B725B9" w:rsidRDefault="00196763" w:rsidP="00C5663F">
      <w:pPr>
        <w:spacing w:before="240" w:beforeAutospacing="0"/>
        <w:jc w:val="both"/>
        <w:rPr>
          <w:rFonts w:ascii="Times New Roman" w:hAnsi="Times New Roman"/>
          <w:i/>
          <w:sz w:val="24"/>
          <w:u w:val="single"/>
        </w:rPr>
      </w:pPr>
      <w:bookmarkStart w:id="901" w:name="_Toc75093385"/>
      <w:bookmarkStart w:id="902" w:name="_Toc75093796"/>
      <w:bookmarkStart w:id="903" w:name="_Toc77172660"/>
      <w:r w:rsidRPr="00B725B9">
        <w:rPr>
          <w:rFonts w:ascii="Times New Roman" w:hAnsi="Times New Roman"/>
          <w:i/>
          <w:sz w:val="24"/>
          <w:u w:val="single"/>
        </w:rPr>
        <w:t>Règles générales d’Hygiène, Santé et Sécurité (HSS) sur les chantiers</w:t>
      </w:r>
      <w:bookmarkEnd w:id="901"/>
      <w:bookmarkEnd w:id="902"/>
      <w:bookmarkEnd w:id="903"/>
      <w:r w:rsidRPr="00B725B9">
        <w:rPr>
          <w:rFonts w:ascii="Times New Roman" w:hAnsi="Times New Roman"/>
          <w:i/>
          <w:sz w:val="24"/>
          <w:u w:val="single"/>
        </w:rPr>
        <w:t xml:space="preserve"> </w:t>
      </w:r>
    </w:p>
    <w:p w14:paraId="2A24A899" w14:textId="77777777" w:rsidR="00196763" w:rsidRPr="00196763" w:rsidRDefault="00196763" w:rsidP="00C5663F">
      <w:pPr>
        <w:spacing w:before="240" w:beforeAutospacing="0"/>
        <w:jc w:val="both"/>
        <w:rPr>
          <w:rFonts w:ascii="Times New Roman" w:hAnsi="Times New Roman"/>
          <w:b/>
          <w:i/>
          <w:sz w:val="24"/>
        </w:rPr>
      </w:pPr>
      <w:bookmarkStart w:id="904" w:name="_Toc75093386"/>
      <w:bookmarkStart w:id="905" w:name="_Toc75093797"/>
      <w:bookmarkStart w:id="906" w:name="_Toc77172661"/>
      <w:r w:rsidRPr="00196763">
        <w:rPr>
          <w:rFonts w:ascii="Times New Roman" w:hAnsi="Times New Roman"/>
          <w:b/>
          <w:i/>
          <w:sz w:val="24"/>
        </w:rPr>
        <w:t>Dispositions relatives à l’Hygiène, Santé et à la propreté des installations</w:t>
      </w:r>
      <w:bookmarkEnd w:id="904"/>
      <w:bookmarkEnd w:id="905"/>
      <w:bookmarkEnd w:id="906"/>
      <w:r w:rsidRPr="00196763">
        <w:rPr>
          <w:rFonts w:ascii="Times New Roman" w:hAnsi="Times New Roman"/>
          <w:b/>
          <w:i/>
          <w:sz w:val="24"/>
        </w:rPr>
        <w:t xml:space="preserve"> </w:t>
      </w:r>
    </w:p>
    <w:p w14:paraId="45C0F08B" w14:textId="77777777" w:rsidR="00196763" w:rsidRPr="00196763" w:rsidRDefault="00196763" w:rsidP="00C5663F">
      <w:pPr>
        <w:numPr>
          <w:ilvl w:val="0"/>
          <w:numId w:val="64"/>
        </w:numPr>
        <w:spacing w:before="240" w:beforeAutospacing="0"/>
        <w:jc w:val="both"/>
        <w:rPr>
          <w:rFonts w:ascii="Times New Roman" w:hAnsi="Times New Roman"/>
          <w:sz w:val="24"/>
          <w:lang w:val="fr-SN"/>
        </w:rPr>
      </w:pPr>
      <w:r w:rsidRPr="00196763">
        <w:rPr>
          <w:rFonts w:ascii="Times New Roman" w:hAnsi="Times New Roman"/>
          <w:sz w:val="24"/>
          <w:lang w:val="fr-SN"/>
        </w:rPr>
        <w:t xml:space="preserve">Les aires de bureaux et de logement doivent être pourvues d’installations sanitaires (latrines, fosses septiques, puits perdus, lavabos et douches </w:t>
      </w:r>
      <w:r w:rsidRPr="00196763">
        <w:rPr>
          <w:rFonts w:ascii="Times New Roman" w:hAnsi="Times New Roman"/>
          <w:sz w:val="24"/>
        </w:rPr>
        <w:t>afin d’éviter la pollution de la nappe phréatique</w:t>
      </w:r>
      <w:r w:rsidRPr="00196763">
        <w:rPr>
          <w:rFonts w:ascii="Times New Roman" w:hAnsi="Times New Roman"/>
          <w:sz w:val="24"/>
          <w:lang w:val="fr-SN"/>
        </w:rPr>
        <w:t>) en fonction du nombre d‘ouvriers. Des réservoirs d’eau devront être installés en quantité et qualité suffisantes et adéquates aux besoins ;</w:t>
      </w:r>
    </w:p>
    <w:p w14:paraId="15D8E5D5" w14:textId="77777777" w:rsidR="00196763" w:rsidRPr="00196763" w:rsidRDefault="00196763" w:rsidP="00C5663F">
      <w:pPr>
        <w:numPr>
          <w:ilvl w:val="0"/>
          <w:numId w:val="64"/>
        </w:numPr>
        <w:spacing w:before="0" w:beforeAutospacing="0"/>
        <w:jc w:val="both"/>
        <w:rPr>
          <w:rFonts w:ascii="Times New Roman" w:hAnsi="Times New Roman"/>
          <w:sz w:val="24"/>
          <w:lang w:val="fr-SN"/>
        </w:rPr>
      </w:pPr>
      <w:r w:rsidRPr="00196763">
        <w:rPr>
          <w:rFonts w:ascii="Times New Roman" w:hAnsi="Times New Roman"/>
          <w:sz w:val="24"/>
          <w:lang w:val="fr-SN"/>
        </w:rPr>
        <w:t>Des</w:t>
      </w:r>
      <w:r w:rsidRPr="00196763">
        <w:rPr>
          <w:rFonts w:ascii="Times New Roman" w:hAnsi="Times New Roman"/>
          <w:bCs/>
          <w:sz w:val="24"/>
          <w:lang w:val="fr-SN"/>
        </w:rPr>
        <w:t xml:space="preserve"> dispositions relatives à l'hygiène et à la propreté du chantier et de la base-vie seront insérées dans le règlement intérieur de l'entreprise chargée des travaux ;</w:t>
      </w:r>
    </w:p>
    <w:p w14:paraId="3CF5CDFB" w14:textId="77777777" w:rsidR="00196763" w:rsidRPr="00196763" w:rsidRDefault="00196763" w:rsidP="00C5663F">
      <w:pPr>
        <w:numPr>
          <w:ilvl w:val="0"/>
          <w:numId w:val="64"/>
        </w:numPr>
        <w:spacing w:before="0" w:beforeAutospacing="0"/>
        <w:jc w:val="both"/>
        <w:rPr>
          <w:rFonts w:ascii="Times New Roman" w:hAnsi="Times New Roman"/>
          <w:sz w:val="24"/>
          <w:lang w:val="fr-CA"/>
        </w:rPr>
      </w:pPr>
      <w:r w:rsidRPr="00196763">
        <w:rPr>
          <w:rFonts w:ascii="Times New Roman" w:hAnsi="Times New Roman"/>
          <w:sz w:val="24"/>
          <w:lang w:val="fr-CA"/>
        </w:rPr>
        <w:t>L’accès à l’eau en quantité et qualité suffisante sera assuré par l’Entreprise pour l’ensemble de son personnel ;</w:t>
      </w:r>
    </w:p>
    <w:p w14:paraId="3CEBF977" w14:textId="77777777" w:rsidR="00196763" w:rsidRPr="00196763" w:rsidRDefault="00196763" w:rsidP="00C5663F">
      <w:pPr>
        <w:numPr>
          <w:ilvl w:val="0"/>
          <w:numId w:val="64"/>
        </w:numPr>
        <w:spacing w:before="0" w:beforeAutospacing="0"/>
        <w:jc w:val="both"/>
        <w:rPr>
          <w:rFonts w:ascii="Times New Roman" w:hAnsi="Times New Roman"/>
          <w:sz w:val="24"/>
          <w:lang w:val="fr-CA"/>
        </w:rPr>
      </w:pPr>
      <w:bookmarkStart w:id="907" w:name="_Toc520056307"/>
      <w:bookmarkStart w:id="908" w:name="_Toc520056517"/>
      <w:bookmarkStart w:id="909" w:name="_Toc520057165"/>
      <w:r w:rsidRPr="00196763">
        <w:rPr>
          <w:rFonts w:ascii="Times New Roman" w:hAnsi="Times New Roman"/>
          <w:sz w:val="24"/>
          <w:lang w:val="fr-CA"/>
        </w:rPr>
        <w:t>Un système adéquat de traitement et d’évacuation des eaux usées (eaux noires et eaux grises), des sanitaires, des cuisines et réfectoires répondant aux normes sanitaires de base, d’un système de collecte et de traitement ou d’évacuation des déchets ménagers sera mis en place ;</w:t>
      </w:r>
      <w:bookmarkEnd w:id="907"/>
      <w:bookmarkEnd w:id="908"/>
      <w:bookmarkEnd w:id="909"/>
    </w:p>
    <w:p w14:paraId="43CE178E" w14:textId="77777777" w:rsidR="00196763" w:rsidRPr="00196763" w:rsidRDefault="00196763" w:rsidP="00C5663F">
      <w:pPr>
        <w:numPr>
          <w:ilvl w:val="0"/>
          <w:numId w:val="64"/>
        </w:numPr>
        <w:spacing w:before="0" w:beforeAutospacing="0"/>
        <w:jc w:val="both"/>
        <w:rPr>
          <w:rFonts w:ascii="Times New Roman" w:hAnsi="Times New Roman"/>
          <w:bCs/>
          <w:iCs/>
          <w:sz w:val="24"/>
        </w:rPr>
      </w:pPr>
      <w:r w:rsidRPr="00196763">
        <w:rPr>
          <w:rFonts w:ascii="Times New Roman" w:hAnsi="Times New Roman"/>
          <w:bCs/>
          <w:iCs/>
          <w:sz w:val="24"/>
        </w:rPr>
        <w:t>Mise à disposition dans les bases-vie de moustiquaires imprégnées et sprays répulsifs contre les moustiques.</w:t>
      </w:r>
    </w:p>
    <w:p w14:paraId="16CF1545" w14:textId="55895503" w:rsidR="00196763" w:rsidRPr="00196763" w:rsidRDefault="00196763" w:rsidP="00C5663F">
      <w:pPr>
        <w:spacing w:before="240" w:beforeAutospacing="0"/>
        <w:jc w:val="both"/>
        <w:rPr>
          <w:rFonts w:ascii="Times New Roman" w:hAnsi="Times New Roman"/>
          <w:b/>
          <w:i/>
          <w:sz w:val="24"/>
        </w:rPr>
      </w:pPr>
      <w:bookmarkStart w:id="910" w:name="_Toc75093387"/>
      <w:bookmarkStart w:id="911" w:name="_Toc75093798"/>
      <w:bookmarkStart w:id="912" w:name="_Toc77172662"/>
      <w:r w:rsidRPr="00196763">
        <w:rPr>
          <w:rFonts w:ascii="Times New Roman" w:hAnsi="Times New Roman"/>
          <w:b/>
          <w:i/>
          <w:sz w:val="24"/>
        </w:rPr>
        <w:t>Dispositions relatives à la sécurité sur le chantier</w:t>
      </w:r>
      <w:bookmarkEnd w:id="910"/>
      <w:bookmarkEnd w:id="911"/>
      <w:bookmarkEnd w:id="912"/>
      <w:r w:rsidRPr="00196763">
        <w:rPr>
          <w:rFonts w:ascii="Times New Roman" w:hAnsi="Times New Roman"/>
          <w:b/>
          <w:i/>
          <w:sz w:val="24"/>
        </w:rPr>
        <w:t xml:space="preserve"> </w:t>
      </w:r>
    </w:p>
    <w:p w14:paraId="547680C5" w14:textId="77777777" w:rsidR="00196763" w:rsidRPr="00196763" w:rsidRDefault="00196763" w:rsidP="00C5663F">
      <w:pPr>
        <w:spacing w:before="240" w:beforeAutospacing="0"/>
        <w:jc w:val="both"/>
        <w:rPr>
          <w:rFonts w:ascii="Times New Roman" w:hAnsi="Times New Roman"/>
          <w:sz w:val="24"/>
        </w:rPr>
      </w:pPr>
      <w:r w:rsidRPr="00196763">
        <w:rPr>
          <w:rFonts w:ascii="Times New Roman" w:hAnsi="Times New Roman"/>
          <w:sz w:val="24"/>
        </w:rPr>
        <w:t>Les équipements minima suivants seront mis à disposition par l’Entreprise :</w:t>
      </w:r>
    </w:p>
    <w:p w14:paraId="1313D436" w14:textId="77777777" w:rsidR="00196763" w:rsidRPr="00196763" w:rsidRDefault="00196763" w:rsidP="00C5663F">
      <w:pPr>
        <w:numPr>
          <w:ilvl w:val="0"/>
          <w:numId w:val="74"/>
        </w:numPr>
        <w:spacing w:before="240" w:beforeAutospacing="0"/>
        <w:jc w:val="both"/>
        <w:rPr>
          <w:rFonts w:ascii="Times New Roman" w:hAnsi="Times New Roman"/>
          <w:sz w:val="24"/>
          <w:lang w:val="fr-CA"/>
        </w:rPr>
      </w:pPr>
      <w:r w:rsidRPr="00196763">
        <w:rPr>
          <w:rFonts w:ascii="Times New Roman" w:hAnsi="Times New Roman"/>
          <w:sz w:val="24"/>
          <w:lang w:val="fr-CA"/>
        </w:rPr>
        <w:t>Fourniture au personnel des EPI appropriés tels que tenues de travail, chaussures de sécurité, gants, casques, gilets de haute visibilité, casques antibruit, lunettes de protection, etc.). L’Entreprise doit veiller au port scrupuleux des équipements de protection individuelle sur le chantier. Un contrôle permanent doit être effectué à cet effet et, en cas de manquement, des mesures coercitives (avertissement, mise à pied, renvoi) doivent être appliquées au personnel fautif ;</w:t>
      </w:r>
    </w:p>
    <w:p w14:paraId="7AC0E2B9"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Fourniture Équipement des installations avec des moyens de lutte contre les incendies (des extincteurs en état de marche et à portée de main dans les locaux des bases-chantier, sur les sites de stockage des produits inflammables, dans les ateliers de réparation des engins, etc.) ;</w:t>
      </w:r>
    </w:p>
    <w:p w14:paraId="54C6BB82" w14:textId="77777777" w:rsidR="00196763" w:rsidRPr="00196763" w:rsidRDefault="00196763" w:rsidP="00C5663F">
      <w:pPr>
        <w:numPr>
          <w:ilvl w:val="0"/>
          <w:numId w:val="74"/>
        </w:numPr>
        <w:spacing w:before="0" w:beforeAutospacing="0"/>
        <w:jc w:val="both"/>
        <w:rPr>
          <w:rFonts w:ascii="Times New Roman" w:hAnsi="Times New Roman"/>
          <w:sz w:val="24"/>
          <w:lang w:val="fr-CA"/>
        </w:rPr>
      </w:pPr>
      <w:r w:rsidRPr="00196763">
        <w:rPr>
          <w:rFonts w:ascii="Times New Roman" w:hAnsi="Times New Roman"/>
          <w:sz w:val="24"/>
          <w:lang w:val="fr-CA"/>
        </w:rPr>
        <w:t xml:space="preserve">Mise à disposition sur tous les sites de travaux d’une trousse de premiers secours (trousse First </w:t>
      </w:r>
      <w:proofErr w:type="spellStart"/>
      <w:r w:rsidRPr="00196763">
        <w:rPr>
          <w:rFonts w:ascii="Times New Roman" w:hAnsi="Times New Roman"/>
          <w:sz w:val="24"/>
          <w:lang w:val="fr-CA"/>
        </w:rPr>
        <w:t>Aids</w:t>
      </w:r>
      <w:proofErr w:type="spellEnd"/>
      <w:r w:rsidRPr="00196763">
        <w:rPr>
          <w:rFonts w:ascii="Times New Roman" w:hAnsi="Times New Roman"/>
          <w:sz w:val="24"/>
          <w:lang w:val="fr-CA"/>
        </w:rPr>
        <w:t>).</w:t>
      </w:r>
    </w:p>
    <w:p w14:paraId="0E9E1C32" w14:textId="77777777" w:rsidR="00196763" w:rsidRPr="00196763" w:rsidRDefault="00196763" w:rsidP="00C5663F">
      <w:pPr>
        <w:spacing w:before="240" w:beforeAutospacing="0"/>
        <w:jc w:val="both"/>
        <w:rPr>
          <w:rFonts w:ascii="Times New Roman" w:hAnsi="Times New Roman"/>
          <w:b/>
          <w:i/>
          <w:sz w:val="24"/>
        </w:rPr>
      </w:pPr>
      <w:bookmarkStart w:id="913" w:name="_Toc12288110"/>
      <w:bookmarkStart w:id="914" w:name="_Toc41310033"/>
      <w:bookmarkStart w:id="915" w:name="_Toc56782657"/>
      <w:bookmarkStart w:id="916" w:name="_Toc73179812"/>
      <w:r w:rsidRPr="00D55C92">
        <w:rPr>
          <w:rFonts w:ascii="Times New Roman" w:hAnsi="Times New Roman"/>
          <w:spacing w:val="-5"/>
          <w:sz w:val="24"/>
        </w:rPr>
        <w:t>Dispositions</w:t>
      </w:r>
      <w:r w:rsidRPr="00196763">
        <w:rPr>
          <w:rFonts w:ascii="Times New Roman" w:hAnsi="Times New Roman"/>
          <w:b/>
          <w:i/>
          <w:sz w:val="24"/>
        </w:rPr>
        <w:t xml:space="preserve"> en matière de secours et d’évacuation généralement prises par l’entrepris</w:t>
      </w:r>
      <w:bookmarkEnd w:id="913"/>
      <w:r w:rsidRPr="00196763">
        <w:rPr>
          <w:rFonts w:ascii="Times New Roman" w:hAnsi="Times New Roman"/>
          <w:b/>
          <w:i/>
          <w:sz w:val="24"/>
        </w:rPr>
        <w:t>e</w:t>
      </w:r>
      <w:bookmarkEnd w:id="914"/>
      <w:bookmarkEnd w:id="915"/>
      <w:bookmarkEnd w:id="916"/>
    </w:p>
    <w:p w14:paraId="0CE9C7B7" w14:textId="77777777" w:rsidR="00196763" w:rsidRPr="00196763" w:rsidRDefault="00196763" w:rsidP="00C5663F">
      <w:pPr>
        <w:spacing w:before="240" w:beforeAutospacing="0"/>
        <w:jc w:val="both"/>
        <w:rPr>
          <w:rFonts w:ascii="Times New Roman" w:hAnsi="Times New Roman"/>
          <w:sz w:val="24"/>
        </w:rPr>
      </w:pPr>
      <w:r w:rsidRPr="00196763">
        <w:rPr>
          <w:rFonts w:ascii="Times New Roman" w:hAnsi="Times New Roman"/>
          <w:spacing w:val="-5"/>
          <w:sz w:val="24"/>
        </w:rPr>
        <w:t>L</w:t>
      </w:r>
      <w:r w:rsidRPr="00196763">
        <w:rPr>
          <w:rFonts w:ascii="Times New Roman" w:hAnsi="Times New Roman"/>
          <w:sz w:val="24"/>
        </w:rPr>
        <w:t xml:space="preserve">e </w:t>
      </w:r>
      <w:r w:rsidRPr="00196763">
        <w:rPr>
          <w:rFonts w:ascii="Times New Roman" w:hAnsi="Times New Roman"/>
          <w:spacing w:val="2"/>
          <w:sz w:val="24"/>
        </w:rPr>
        <w:t>p</w:t>
      </w:r>
      <w:r w:rsidRPr="00196763">
        <w:rPr>
          <w:rFonts w:ascii="Times New Roman" w:hAnsi="Times New Roman"/>
          <w:spacing w:val="3"/>
          <w:sz w:val="24"/>
        </w:rPr>
        <w:t>l</w:t>
      </w:r>
      <w:r w:rsidRPr="00196763">
        <w:rPr>
          <w:rFonts w:ascii="Times New Roman" w:hAnsi="Times New Roman"/>
          <w:spacing w:val="-1"/>
          <w:sz w:val="24"/>
        </w:rPr>
        <w:t>a</w:t>
      </w:r>
      <w:r w:rsidRPr="00196763">
        <w:rPr>
          <w:rFonts w:ascii="Times New Roman" w:hAnsi="Times New Roman"/>
          <w:sz w:val="24"/>
        </w:rPr>
        <w:t>n de s</w:t>
      </w:r>
      <w:r w:rsidRPr="00196763">
        <w:rPr>
          <w:rFonts w:ascii="Times New Roman" w:hAnsi="Times New Roman"/>
          <w:spacing w:val="-1"/>
          <w:sz w:val="24"/>
        </w:rPr>
        <w:t>éc</w:t>
      </w:r>
      <w:r w:rsidRPr="00196763">
        <w:rPr>
          <w:rFonts w:ascii="Times New Roman" w:hAnsi="Times New Roman"/>
          <w:spacing w:val="2"/>
          <w:sz w:val="24"/>
        </w:rPr>
        <w:t>u</w:t>
      </w:r>
      <w:r w:rsidRPr="00196763">
        <w:rPr>
          <w:rFonts w:ascii="Times New Roman" w:hAnsi="Times New Roman"/>
          <w:sz w:val="24"/>
        </w:rPr>
        <w:t xml:space="preserve">rité se </w:t>
      </w:r>
      <w:r w:rsidRPr="00196763">
        <w:rPr>
          <w:rFonts w:ascii="Times New Roman" w:hAnsi="Times New Roman"/>
          <w:spacing w:val="-1"/>
          <w:sz w:val="24"/>
        </w:rPr>
        <w:t>f</w:t>
      </w:r>
      <w:r w:rsidRPr="00196763">
        <w:rPr>
          <w:rFonts w:ascii="Times New Roman" w:hAnsi="Times New Roman"/>
          <w:spacing w:val="2"/>
          <w:sz w:val="24"/>
        </w:rPr>
        <w:t>o</w:t>
      </w:r>
      <w:r w:rsidRPr="00196763">
        <w:rPr>
          <w:rFonts w:ascii="Times New Roman" w:hAnsi="Times New Roman"/>
          <w:spacing w:val="1"/>
          <w:sz w:val="24"/>
        </w:rPr>
        <w:t>n</w:t>
      </w:r>
      <w:r w:rsidRPr="00196763">
        <w:rPr>
          <w:rFonts w:ascii="Times New Roman" w:hAnsi="Times New Roman"/>
          <w:sz w:val="24"/>
        </w:rPr>
        <w:t xml:space="preserve">de sur les </w:t>
      </w:r>
      <w:r w:rsidRPr="00196763">
        <w:rPr>
          <w:rFonts w:ascii="Times New Roman" w:hAnsi="Times New Roman"/>
          <w:spacing w:val="-1"/>
          <w:sz w:val="24"/>
        </w:rPr>
        <w:t>c</w:t>
      </w:r>
      <w:r w:rsidRPr="00196763">
        <w:rPr>
          <w:rFonts w:ascii="Times New Roman" w:hAnsi="Times New Roman"/>
          <w:sz w:val="24"/>
        </w:rPr>
        <w:t>ons</w:t>
      </w:r>
      <w:r w:rsidRPr="00196763">
        <w:rPr>
          <w:rFonts w:ascii="Times New Roman" w:hAnsi="Times New Roman"/>
          <w:spacing w:val="1"/>
          <w:sz w:val="24"/>
        </w:rPr>
        <w:t>i</w:t>
      </w:r>
      <w:r w:rsidRPr="00196763">
        <w:rPr>
          <w:rFonts w:ascii="Times New Roman" w:hAnsi="Times New Roman"/>
          <w:spacing w:val="-2"/>
          <w:sz w:val="24"/>
        </w:rPr>
        <w:t>g</w:t>
      </w:r>
      <w:r w:rsidRPr="00196763">
        <w:rPr>
          <w:rFonts w:ascii="Times New Roman" w:hAnsi="Times New Roman"/>
          <w:spacing w:val="2"/>
          <w:sz w:val="24"/>
        </w:rPr>
        <w:t>n</w:t>
      </w:r>
      <w:r w:rsidRPr="00196763">
        <w:rPr>
          <w:rFonts w:ascii="Times New Roman" w:hAnsi="Times New Roman"/>
          <w:spacing w:val="-1"/>
          <w:sz w:val="24"/>
        </w:rPr>
        <w:t>e</w:t>
      </w:r>
      <w:r w:rsidRPr="00196763">
        <w:rPr>
          <w:rFonts w:ascii="Times New Roman" w:hAnsi="Times New Roman"/>
          <w:sz w:val="24"/>
        </w:rPr>
        <w:t>s de p</w:t>
      </w:r>
      <w:r w:rsidRPr="00196763">
        <w:rPr>
          <w:rFonts w:ascii="Times New Roman" w:hAnsi="Times New Roman"/>
          <w:spacing w:val="2"/>
          <w:sz w:val="24"/>
        </w:rPr>
        <w:t>r</w:t>
      </w:r>
      <w:r w:rsidRPr="00196763">
        <w:rPr>
          <w:rFonts w:ascii="Times New Roman" w:hAnsi="Times New Roman"/>
          <w:spacing w:val="-1"/>
          <w:sz w:val="24"/>
        </w:rPr>
        <w:t>é</w:t>
      </w:r>
      <w:r w:rsidRPr="00196763">
        <w:rPr>
          <w:rFonts w:ascii="Times New Roman" w:hAnsi="Times New Roman"/>
          <w:sz w:val="24"/>
        </w:rPr>
        <w:t>v</w:t>
      </w:r>
      <w:r w:rsidRPr="00196763">
        <w:rPr>
          <w:rFonts w:ascii="Times New Roman" w:hAnsi="Times New Roman"/>
          <w:spacing w:val="-1"/>
          <w:sz w:val="24"/>
        </w:rPr>
        <w:t>e</w:t>
      </w:r>
      <w:r w:rsidRPr="00196763">
        <w:rPr>
          <w:rFonts w:ascii="Times New Roman" w:hAnsi="Times New Roman"/>
          <w:sz w:val="24"/>
        </w:rPr>
        <w:t>ntion p</w:t>
      </w:r>
      <w:r w:rsidRPr="00196763">
        <w:rPr>
          <w:rFonts w:ascii="Times New Roman" w:hAnsi="Times New Roman"/>
          <w:spacing w:val="-1"/>
          <w:sz w:val="24"/>
        </w:rPr>
        <w:t>e</w:t>
      </w:r>
      <w:r w:rsidRPr="00196763">
        <w:rPr>
          <w:rFonts w:ascii="Times New Roman" w:hAnsi="Times New Roman"/>
          <w:sz w:val="24"/>
        </w:rPr>
        <w:t>nd</w:t>
      </w:r>
      <w:r w:rsidRPr="00196763">
        <w:rPr>
          <w:rFonts w:ascii="Times New Roman" w:hAnsi="Times New Roman"/>
          <w:spacing w:val="-1"/>
          <w:sz w:val="24"/>
        </w:rPr>
        <w:t>a</w:t>
      </w:r>
      <w:r w:rsidRPr="00196763">
        <w:rPr>
          <w:rFonts w:ascii="Times New Roman" w:hAnsi="Times New Roman"/>
          <w:sz w:val="24"/>
        </w:rPr>
        <w:t>nt l</w:t>
      </w:r>
      <w:r w:rsidRPr="00196763">
        <w:rPr>
          <w:rFonts w:ascii="Times New Roman" w:hAnsi="Times New Roman"/>
          <w:spacing w:val="-2"/>
          <w:sz w:val="24"/>
        </w:rPr>
        <w:t>'</w:t>
      </w:r>
      <w:r w:rsidRPr="00196763">
        <w:rPr>
          <w:rFonts w:ascii="Times New Roman" w:hAnsi="Times New Roman"/>
          <w:spacing w:val="-1"/>
          <w:sz w:val="24"/>
        </w:rPr>
        <w:t>e</w:t>
      </w:r>
      <w:r w:rsidRPr="00196763">
        <w:rPr>
          <w:rFonts w:ascii="Times New Roman" w:hAnsi="Times New Roman"/>
          <w:spacing w:val="2"/>
          <w:sz w:val="24"/>
        </w:rPr>
        <w:t>x</w:t>
      </w:r>
      <w:r w:rsidRPr="00196763">
        <w:rPr>
          <w:rFonts w:ascii="Times New Roman" w:hAnsi="Times New Roman"/>
          <w:spacing w:val="1"/>
          <w:sz w:val="24"/>
        </w:rPr>
        <w:t>é</w:t>
      </w:r>
      <w:r w:rsidRPr="00196763">
        <w:rPr>
          <w:rFonts w:ascii="Times New Roman" w:hAnsi="Times New Roman"/>
          <w:spacing w:val="-1"/>
          <w:sz w:val="24"/>
        </w:rPr>
        <w:t>c</w:t>
      </w:r>
      <w:r w:rsidRPr="00196763">
        <w:rPr>
          <w:rFonts w:ascii="Times New Roman" w:hAnsi="Times New Roman"/>
          <w:sz w:val="24"/>
        </w:rPr>
        <w:t>ution d</w:t>
      </w:r>
      <w:r w:rsidRPr="00196763">
        <w:rPr>
          <w:rFonts w:ascii="Times New Roman" w:hAnsi="Times New Roman"/>
          <w:spacing w:val="-1"/>
          <w:sz w:val="24"/>
        </w:rPr>
        <w:t>e</w:t>
      </w:r>
      <w:r w:rsidRPr="00196763">
        <w:rPr>
          <w:rFonts w:ascii="Times New Roman" w:hAnsi="Times New Roman"/>
          <w:sz w:val="24"/>
        </w:rPr>
        <w:t>s t</w:t>
      </w:r>
      <w:r w:rsidRPr="00196763">
        <w:rPr>
          <w:rFonts w:ascii="Times New Roman" w:hAnsi="Times New Roman"/>
          <w:spacing w:val="-1"/>
          <w:sz w:val="24"/>
        </w:rPr>
        <w:t>ra</w:t>
      </w:r>
      <w:r w:rsidRPr="00196763">
        <w:rPr>
          <w:rFonts w:ascii="Times New Roman" w:hAnsi="Times New Roman"/>
          <w:sz w:val="24"/>
        </w:rPr>
        <w:t>v</w:t>
      </w:r>
      <w:r w:rsidRPr="00196763">
        <w:rPr>
          <w:rFonts w:ascii="Times New Roman" w:hAnsi="Times New Roman"/>
          <w:spacing w:val="-1"/>
          <w:sz w:val="24"/>
        </w:rPr>
        <w:t>a</w:t>
      </w:r>
      <w:r w:rsidRPr="00196763">
        <w:rPr>
          <w:rFonts w:ascii="Times New Roman" w:hAnsi="Times New Roman"/>
          <w:sz w:val="24"/>
        </w:rPr>
        <w:t xml:space="preserve">ux </w:t>
      </w:r>
      <w:r w:rsidRPr="00196763">
        <w:rPr>
          <w:rFonts w:ascii="Times New Roman" w:hAnsi="Times New Roman"/>
          <w:spacing w:val="-3"/>
          <w:sz w:val="24"/>
        </w:rPr>
        <w:t>a</w:t>
      </w:r>
      <w:r w:rsidRPr="00196763">
        <w:rPr>
          <w:rFonts w:ascii="Times New Roman" w:hAnsi="Times New Roman"/>
          <w:sz w:val="24"/>
        </w:rPr>
        <w:t>u nive</w:t>
      </w:r>
      <w:r w:rsidRPr="00196763">
        <w:rPr>
          <w:rFonts w:ascii="Times New Roman" w:hAnsi="Times New Roman"/>
          <w:spacing w:val="-1"/>
          <w:sz w:val="24"/>
        </w:rPr>
        <w:t>a</w:t>
      </w:r>
      <w:r w:rsidRPr="00196763">
        <w:rPr>
          <w:rFonts w:ascii="Times New Roman" w:hAnsi="Times New Roman"/>
          <w:sz w:val="24"/>
        </w:rPr>
        <w:t xml:space="preserve">u de </w:t>
      </w:r>
      <w:r w:rsidRPr="00196763">
        <w:rPr>
          <w:rFonts w:ascii="Times New Roman" w:hAnsi="Times New Roman"/>
          <w:spacing w:val="-1"/>
          <w:sz w:val="24"/>
        </w:rPr>
        <w:t>c</w:t>
      </w:r>
      <w:r w:rsidRPr="00196763">
        <w:rPr>
          <w:rFonts w:ascii="Times New Roman" w:hAnsi="Times New Roman"/>
          <w:spacing w:val="2"/>
          <w:sz w:val="24"/>
        </w:rPr>
        <w:t>h</w:t>
      </w:r>
      <w:r w:rsidRPr="00196763">
        <w:rPr>
          <w:rFonts w:ascii="Times New Roman" w:hAnsi="Times New Roman"/>
          <w:spacing w:val="-1"/>
          <w:sz w:val="24"/>
        </w:rPr>
        <w:t>a</w:t>
      </w:r>
      <w:r w:rsidRPr="00196763">
        <w:rPr>
          <w:rFonts w:ascii="Times New Roman" w:hAnsi="Times New Roman"/>
          <w:sz w:val="24"/>
        </w:rPr>
        <w:t xml:space="preserve">que poste </w:t>
      </w:r>
      <w:r w:rsidRPr="00196763">
        <w:rPr>
          <w:rFonts w:ascii="Times New Roman" w:hAnsi="Times New Roman"/>
          <w:spacing w:val="5"/>
          <w:sz w:val="24"/>
        </w:rPr>
        <w:t>d</w:t>
      </w:r>
      <w:r w:rsidRPr="00196763">
        <w:rPr>
          <w:rFonts w:ascii="Times New Roman" w:hAnsi="Times New Roman"/>
          <w:sz w:val="24"/>
        </w:rPr>
        <w:t>e tr</w:t>
      </w:r>
      <w:r w:rsidRPr="00196763">
        <w:rPr>
          <w:rFonts w:ascii="Times New Roman" w:hAnsi="Times New Roman"/>
          <w:spacing w:val="-1"/>
          <w:sz w:val="24"/>
        </w:rPr>
        <w:t>a</w:t>
      </w:r>
      <w:r w:rsidRPr="00196763">
        <w:rPr>
          <w:rFonts w:ascii="Times New Roman" w:hAnsi="Times New Roman"/>
          <w:sz w:val="24"/>
        </w:rPr>
        <w:t>v</w:t>
      </w:r>
      <w:r w:rsidRPr="00196763">
        <w:rPr>
          <w:rFonts w:ascii="Times New Roman" w:hAnsi="Times New Roman"/>
          <w:spacing w:val="-1"/>
          <w:sz w:val="24"/>
        </w:rPr>
        <w:t>a</w:t>
      </w:r>
      <w:r w:rsidRPr="00196763">
        <w:rPr>
          <w:rFonts w:ascii="Times New Roman" w:hAnsi="Times New Roman"/>
          <w:sz w:val="24"/>
        </w:rPr>
        <w:t xml:space="preserve">il. </w:t>
      </w:r>
      <w:r w:rsidRPr="00196763">
        <w:rPr>
          <w:rFonts w:ascii="Times New Roman" w:hAnsi="Times New Roman"/>
          <w:spacing w:val="2"/>
          <w:sz w:val="24"/>
        </w:rPr>
        <w:t>N</w:t>
      </w:r>
      <w:r w:rsidRPr="00196763">
        <w:rPr>
          <w:rFonts w:ascii="Times New Roman" w:hAnsi="Times New Roman"/>
          <w:spacing w:val="-1"/>
          <w:sz w:val="24"/>
        </w:rPr>
        <w:t>éa</w:t>
      </w:r>
      <w:r w:rsidRPr="00196763">
        <w:rPr>
          <w:rFonts w:ascii="Times New Roman" w:hAnsi="Times New Roman"/>
          <w:sz w:val="24"/>
        </w:rPr>
        <w:t xml:space="preserve">nmoins, </w:t>
      </w:r>
      <w:r w:rsidRPr="00196763">
        <w:rPr>
          <w:rFonts w:ascii="Times New Roman" w:hAnsi="Times New Roman"/>
          <w:spacing w:val="7"/>
          <w:sz w:val="24"/>
        </w:rPr>
        <w:t>d</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1"/>
          <w:sz w:val="24"/>
        </w:rPr>
        <w:t>c</w:t>
      </w:r>
      <w:r w:rsidRPr="00196763">
        <w:rPr>
          <w:rFonts w:ascii="Times New Roman" w:hAnsi="Times New Roman"/>
          <w:sz w:val="24"/>
        </w:rPr>
        <w:t>o</w:t>
      </w:r>
      <w:r w:rsidRPr="00196763">
        <w:rPr>
          <w:rFonts w:ascii="Times New Roman" w:hAnsi="Times New Roman"/>
          <w:spacing w:val="5"/>
          <w:sz w:val="24"/>
        </w:rPr>
        <w:t>n</w:t>
      </w:r>
      <w:r w:rsidRPr="00196763">
        <w:rPr>
          <w:rFonts w:ascii="Times New Roman" w:hAnsi="Times New Roman"/>
          <w:sz w:val="24"/>
        </w:rPr>
        <w:t>si</w:t>
      </w:r>
      <w:r w:rsidRPr="00196763">
        <w:rPr>
          <w:rFonts w:ascii="Times New Roman" w:hAnsi="Times New Roman"/>
          <w:spacing w:val="-2"/>
          <w:sz w:val="24"/>
        </w:rPr>
        <w:t>g</w:t>
      </w:r>
      <w:r w:rsidRPr="00196763">
        <w:rPr>
          <w:rFonts w:ascii="Times New Roman" w:hAnsi="Times New Roman"/>
          <w:sz w:val="24"/>
        </w:rPr>
        <w:t>n</w:t>
      </w:r>
      <w:r w:rsidRPr="00196763">
        <w:rPr>
          <w:rFonts w:ascii="Times New Roman" w:hAnsi="Times New Roman"/>
          <w:spacing w:val="-1"/>
          <w:sz w:val="24"/>
        </w:rPr>
        <w:t>e</w:t>
      </w:r>
      <w:r w:rsidRPr="00196763">
        <w:rPr>
          <w:rFonts w:ascii="Times New Roman" w:hAnsi="Times New Roman"/>
          <w:sz w:val="24"/>
        </w:rPr>
        <w:t>s p</w:t>
      </w:r>
      <w:r w:rsidRPr="00196763">
        <w:rPr>
          <w:rFonts w:ascii="Times New Roman" w:hAnsi="Times New Roman"/>
          <w:spacing w:val="-1"/>
          <w:sz w:val="24"/>
        </w:rPr>
        <w:t>e</w:t>
      </w:r>
      <w:r w:rsidRPr="00196763">
        <w:rPr>
          <w:rFonts w:ascii="Times New Roman" w:hAnsi="Times New Roman"/>
          <w:sz w:val="24"/>
        </w:rPr>
        <w:t>u</w:t>
      </w:r>
      <w:r w:rsidRPr="00196763">
        <w:rPr>
          <w:rFonts w:ascii="Times New Roman" w:hAnsi="Times New Roman"/>
          <w:spacing w:val="2"/>
          <w:sz w:val="24"/>
        </w:rPr>
        <w:t>v</w:t>
      </w:r>
      <w:r w:rsidRPr="00196763">
        <w:rPr>
          <w:rFonts w:ascii="Times New Roman" w:hAnsi="Times New Roman"/>
          <w:spacing w:val="-1"/>
          <w:sz w:val="24"/>
        </w:rPr>
        <w:t>e</w:t>
      </w:r>
      <w:r w:rsidRPr="00196763">
        <w:rPr>
          <w:rFonts w:ascii="Times New Roman" w:hAnsi="Times New Roman"/>
          <w:sz w:val="24"/>
        </w:rPr>
        <w:t xml:space="preserve">nt </w:t>
      </w:r>
      <w:r w:rsidRPr="00196763">
        <w:rPr>
          <w:rFonts w:ascii="Times New Roman" w:hAnsi="Times New Roman"/>
          <w:spacing w:val="-1"/>
          <w:sz w:val="24"/>
        </w:rPr>
        <w:t>ê</w:t>
      </w:r>
      <w:r w:rsidRPr="00196763">
        <w:rPr>
          <w:rFonts w:ascii="Times New Roman" w:hAnsi="Times New Roman"/>
          <w:sz w:val="24"/>
        </w:rPr>
        <w:t>t</w:t>
      </w:r>
      <w:r w:rsidRPr="00196763">
        <w:rPr>
          <w:rFonts w:ascii="Times New Roman" w:hAnsi="Times New Roman"/>
          <w:spacing w:val="2"/>
          <w:sz w:val="24"/>
        </w:rPr>
        <w:t>r</w:t>
      </w:r>
      <w:r w:rsidRPr="00196763">
        <w:rPr>
          <w:rFonts w:ascii="Times New Roman" w:hAnsi="Times New Roman"/>
          <w:sz w:val="24"/>
        </w:rPr>
        <w:t xml:space="preserve">e </w:t>
      </w:r>
      <w:r w:rsidRPr="00196763">
        <w:rPr>
          <w:rFonts w:ascii="Times New Roman" w:hAnsi="Times New Roman"/>
          <w:spacing w:val="-1"/>
          <w:sz w:val="24"/>
        </w:rPr>
        <w:t>c</w:t>
      </w:r>
      <w:r w:rsidRPr="00196763">
        <w:rPr>
          <w:rFonts w:ascii="Times New Roman" w:hAnsi="Times New Roman"/>
          <w:sz w:val="24"/>
        </w:rPr>
        <w:t>ommun</w:t>
      </w:r>
      <w:r w:rsidRPr="00196763">
        <w:rPr>
          <w:rFonts w:ascii="Times New Roman" w:hAnsi="Times New Roman"/>
          <w:spacing w:val="-1"/>
          <w:sz w:val="24"/>
        </w:rPr>
        <w:t>e</w:t>
      </w:r>
      <w:r w:rsidRPr="00196763">
        <w:rPr>
          <w:rFonts w:ascii="Times New Roman" w:hAnsi="Times New Roman"/>
          <w:sz w:val="24"/>
        </w:rPr>
        <w:t>s à plu</w:t>
      </w:r>
      <w:r w:rsidRPr="00196763">
        <w:rPr>
          <w:rFonts w:ascii="Times New Roman" w:hAnsi="Times New Roman"/>
          <w:spacing w:val="1"/>
          <w:sz w:val="24"/>
        </w:rPr>
        <w:t>s</w:t>
      </w:r>
      <w:r w:rsidRPr="00196763">
        <w:rPr>
          <w:rFonts w:ascii="Times New Roman" w:hAnsi="Times New Roman"/>
          <w:sz w:val="24"/>
        </w:rPr>
        <w:t>i</w:t>
      </w:r>
      <w:r w:rsidRPr="00196763">
        <w:rPr>
          <w:rFonts w:ascii="Times New Roman" w:hAnsi="Times New Roman"/>
          <w:spacing w:val="-1"/>
          <w:sz w:val="24"/>
        </w:rPr>
        <w:t>e</w:t>
      </w:r>
      <w:r w:rsidRPr="00196763">
        <w:rPr>
          <w:rFonts w:ascii="Times New Roman" w:hAnsi="Times New Roman"/>
          <w:sz w:val="24"/>
        </w:rPr>
        <w:t>urs p</w:t>
      </w:r>
      <w:r w:rsidRPr="00196763">
        <w:rPr>
          <w:rFonts w:ascii="Times New Roman" w:hAnsi="Times New Roman"/>
          <w:spacing w:val="3"/>
          <w:sz w:val="24"/>
        </w:rPr>
        <w:t>o</w:t>
      </w:r>
      <w:r w:rsidRPr="00196763">
        <w:rPr>
          <w:rFonts w:ascii="Times New Roman" w:hAnsi="Times New Roman"/>
          <w:sz w:val="24"/>
        </w:rPr>
        <w:t>stes.</w:t>
      </w:r>
    </w:p>
    <w:p w14:paraId="21B48C3B" w14:textId="77777777" w:rsidR="00196763" w:rsidRPr="00196763" w:rsidRDefault="00196763" w:rsidP="00C5663F">
      <w:pPr>
        <w:spacing w:before="240" w:beforeAutospacing="0"/>
        <w:jc w:val="both"/>
        <w:rPr>
          <w:rFonts w:ascii="Times New Roman" w:hAnsi="Times New Roman"/>
          <w:color w:val="000000"/>
          <w:sz w:val="24"/>
        </w:rPr>
      </w:pPr>
      <w:bookmarkStart w:id="917" w:name="_Toc31276798"/>
      <w:bookmarkStart w:id="918" w:name="_Toc12288111"/>
      <w:bookmarkStart w:id="919" w:name="_Toc41310034"/>
      <w:bookmarkStart w:id="920" w:name="_Toc56782658"/>
      <w:bookmarkStart w:id="921" w:name="_Toc73179813"/>
      <w:r w:rsidRPr="00196763">
        <w:rPr>
          <w:rFonts w:ascii="Times New Roman" w:hAnsi="Times New Roman"/>
          <w:b/>
          <w:i/>
          <w:sz w:val="24"/>
        </w:rPr>
        <w:t>Mise en conformité</w:t>
      </w:r>
      <w:bookmarkEnd w:id="917"/>
      <w:bookmarkEnd w:id="918"/>
      <w:bookmarkEnd w:id="919"/>
      <w:bookmarkEnd w:id="920"/>
      <w:bookmarkEnd w:id="921"/>
    </w:p>
    <w:p w14:paraId="754A85BE" w14:textId="5DA0BAF9" w:rsidR="00F3722F" w:rsidRDefault="00196763" w:rsidP="00C5663F">
      <w:pPr>
        <w:spacing w:before="240" w:beforeAutospacing="0"/>
        <w:jc w:val="both"/>
        <w:rPr>
          <w:rFonts w:ascii="Times New Roman" w:hAnsi="Times New Roman"/>
          <w:spacing w:val="2"/>
          <w:sz w:val="24"/>
        </w:rPr>
      </w:pPr>
      <w:r w:rsidRPr="00196763">
        <w:rPr>
          <w:rFonts w:ascii="Times New Roman" w:hAnsi="Times New Roman"/>
          <w:spacing w:val="2"/>
          <w:sz w:val="24"/>
        </w:rPr>
        <w:t>Elle consiste au contrôle, à la vérification technique des engins, du matériel de transport, des appareils de levage et leurs accessoires, des équipements et matériels lourds ou légers affectés au chantier conformément à la législation en vigueur. Elle consiste aussi à l'installation et à l'entretien des équipements et dispositifs de sécurité.</w:t>
      </w:r>
    </w:p>
    <w:p w14:paraId="7A31DCBD" w14:textId="6420DF29" w:rsidR="0092454C" w:rsidRDefault="0092454C" w:rsidP="00C5663F">
      <w:pPr>
        <w:spacing w:before="240" w:beforeAutospacing="0"/>
        <w:jc w:val="both"/>
        <w:rPr>
          <w:rFonts w:ascii="Times New Roman" w:hAnsi="Times New Roman"/>
          <w:spacing w:val="2"/>
          <w:sz w:val="24"/>
        </w:rPr>
      </w:pPr>
    </w:p>
    <w:p w14:paraId="5C1E107E" w14:textId="2F757336" w:rsidR="0092454C" w:rsidRDefault="0092454C" w:rsidP="00C5663F">
      <w:pPr>
        <w:spacing w:before="240" w:beforeAutospacing="0"/>
        <w:jc w:val="both"/>
        <w:rPr>
          <w:rFonts w:ascii="Times New Roman" w:hAnsi="Times New Roman"/>
          <w:spacing w:val="2"/>
          <w:sz w:val="24"/>
        </w:rPr>
      </w:pPr>
    </w:p>
    <w:p w14:paraId="47D1A7AC" w14:textId="5430D496" w:rsidR="0092454C" w:rsidRDefault="0092454C" w:rsidP="00C5663F">
      <w:pPr>
        <w:spacing w:before="240" w:beforeAutospacing="0"/>
        <w:jc w:val="both"/>
        <w:rPr>
          <w:rFonts w:ascii="Times New Roman" w:hAnsi="Times New Roman"/>
          <w:spacing w:val="2"/>
          <w:sz w:val="24"/>
        </w:rPr>
      </w:pPr>
    </w:p>
    <w:p w14:paraId="705868D0" w14:textId="77777777" w:rsidR="0092454C" w:rsidRDefault="0092454C" w:rsidP="00C5663F">
      <w:pPr>
        <w:spacing w:before="240" w:beforeAutospacing="0"/>
        <w:jc w:val="both"/>
        <w:rPr>
          <w:rFonts w:ascii="Times New Roman" w:hAnsi="Times New Roman"/>
          <w:spacing w:val="2"/>
          <w:sz w:val="24"/>
        </w:rPr>
      </w:pPr>
    </w:p>
    <w:p w14:paraId="2D3BEC3B" w14:textId="659E6591" w:rsidR="0094063B" w:rsidRPr="00D2782C" w:rsidRDefault="0094063B" w:rsidP="00C5663F">
      <w:pPr>
        <w:spacing w:before="0" w:beforeAutospacing="0"/>
        <w:jc w:val="both"/>
        <w:rPr>
          <w:rFonts w:ascii="Times New Roman" w:hAnsi="Times New Roman"/>
          <w:b/>
          <w:i/>
          <w:spacing w:val="2"/>
          <w:sz w:val="24"/>
        </w:rPr>
      </w:pPr>
      <w:r w:rsidRPr="00D2782C">
        <w:rPr>
          <w:rFonts w:ascii="Times New Roman" w:hAnsi="Times New Roman"/>
          <w:b/>
          <w:i/>
          <w:spacing w:val="2"/>
          <w:sz w:val="24"/>
        </w:rPr>
        <w:t xml:space="preserve">Dispositions spécifiques de protection du Poste SNEL de </w:t>
      </w:r>
      <w:proofErr w:type="spellStart"/>
      <w:r w:rsidRPr="00D2782C">
        <w:rPr>
          <w:rFonts w:ascii="Times New Roman" w:hAnsi="Times New Roman"/>
          <w:b/>
          <w:i/>
          <w:spacing w:val="2"/>
          <w:sz w:val="24"/>
        </w:rPr>
        <w:t>Funa</w:t>
      </w:r>
      <w:proofErr w:type="spellEnd"/>
      <w:r w:rsidRPr="00D2782C">
        <w:rPr>
          <w:rFonts w:ascii="Times New Roman" w:hAnsi="Times New Roman"/>
          <w:b/>
          <w:i/>
          <w:spacing w:val="2"/>
          <w:sz w:val="24"/>
        </w:rPr>
        <w:t xml:space="preserve"> contre les inondations</w:t>
      </w:r>
    </w:p>
    <w:p w14:paraId="23BE189A" w14:textId="39FD52D5" w:rsidR="0094063B" w:rsidRPr="00D2782C" w:rsidRDefault="0094063B" w:rsidP="00C5663F">
      <w:pPr>
        <w:spacing w:before="0" w:beforeAutospacing="0"/>
        <w:jc w:val="both"/>
        <w:rPr>
          <w:rFonts w:ascii="Times New Roman" w:hAnsi="Times New Roman"/>
          <w:b/>
          <w:i/>
          <w:spacing w:val="2"/>
          <w:sz w:val="24"/>
          <w:lang w:val="fr-CA"/>
        </w:rPr>
      </w:pPr>
      <w:r w:rsidRPr="00D2782C">
        <w:rPr>
          <w:rFonts w:ascii="Times New Roman" w:hAnsi="Times New Roman"/>
          <w:b/>
          <w:i/>
          <w:spacing w:val="2"/>
          <w:sz w:val="24"/>
          <w:lang w:val="fr-CA"/>
        </w:rPr>
        <w:t xml:space="preserve">Pour les travaux de protection d'un poste SNEL </w:t>
      </w:r>
    </w:p>
    <w:p w14:paraId="7AE1F9F8" w14:textId="77777777" w:rsidR="00F3722F" w:rsidRPr="0094063B" w:rsidRDefault="00F3722F" w:rsidP="00C5663F">
      <w:pPr>
        <w:spacing w:before="0" w:beforeAutospacing="0"/>
        <w:jc w:val="both"/>
        <w:rPr>
          <w:rFonts w:ascii="Times New Roman" w:hAnsi="Times New Roman"/>
          <w:spacing w:val="2"/>
          <w:sz w:val="24"/>
          <w:lang w:val="fr-CA"/>
        </w:rPr>
      </w:pPr>
    </w:p>
    <w:p w14:paraId="4E08DC35" w14:textId="7453DAC9" w:rsidR="0094063B" w:rsidRDefault="0094063B" w:rsidP="00C5663F">
      <w:pPr>
        <w:spacing w:before="0" w:beforeAutospacing="0"/>
        <w:jc w:val="both"/>
        <w:rPr>
          <w:rFonts w:ascii="Times New Roman" w:hAnsi="Times New Roman"/>
          <w:bCs/>
          <w:spacing w:val="2"/>
          <w:sz w:val="24"/>
          <w:lang w:val="fr-CA"/>
        </w:rPr>
      </w:pPr>
      <w:r w:rsidRPr="00D2782C">
        <w:rPr>
          <w:rFonts w:ascii="Times New Roman" w:hAnsi="Times New Roman"/>
          <w:bCs/>
          <w:spacing w:val="2"/>
          <w:sz w:val="24"/>
          <w:lang w:val="fr-CA"/>
        </w:rPr>
        <w:t>Pour protéger le poste SNEL de FUNA contre les inondations, il est essentiel de mettre en œuvre plusieurs mesures spécifiques</w:t>
      </w:r>
      <w:r w:rsidR="002A0B8C">
        <w:rPr>
          <w:rFonts w:ascii="Times New Roman" w:hAnsi="Times New Roman"/>
          <w:bCs/>
          <w:spacing w:val="2"/>
          <w:sz w:val="24"/>
          <w:lang w:val="fr-CA"/>
        </w:rPr>
        <w:t xml:space="preserve"> suivantes </w:t>
      </w:r>
      <w:r w:rsidRPr="00D2782C">
        <w:rPr>
          <w:rFonts w:ascii="Times New Roman" w:hAnsi="Times New Roman"/>
          <w:bCs/>
          <w:spacing w:val="2"/>
          <w:sz w:val="24"/>
          <w:lang w:val="fr-CA"/>
        </w:rPr>
        <w:t>qui prennent en compte la topographie, les conditions climatiques et</w:t>
      </w:r>
      <w:r w:rsidR="002A0B8C" w:rsidRPr="002A0B8C">
        <w:rPr>
          <w:rFonts w:ascii="Times New Roman" w:hAnsi="Times New Roman"/>
          <w:bCs/>
          <w:spacing w:val="2"/>
          <w:sz w:val="24"/>
          <w:lang w:val="fr-CA"/>
        </w:rPr>
        <w:t xml:space="preserve"> les infrastructures existantes</w:t>
      </w:r>
      <w:r w:rsidR="002A0B8C">
        <w:rPr>
          <w:rFonts w:ascii="Times New Roman" w:hAnsi="Times New Roman"/>
          <w:bCs/>
          <w:spacing w:val="2"/>
          <w:sz w:val="24"/>
          <w:lang w:val="fr-CA"/>
        </w:rPr>
        <w:t> </w:t>
      </w:r>
      <w:r w:rsidR="002A0B8C" w:rsidRPr="002A0B8C">
        <w:rPr>
          <w:rFonts w:ascii="Times New Roman" w:hAnsi="Times New Roman"/>
          <w:bCs/>
          <w:spacing w:val="2"/>
          <w:sz w:val="24"/>
          <w:lang w:val="fr-CA"/>
        </w:rPr>
        <w:t>:</w:t>
      </w:r>
    </w:p>
    <w:p w14:paraId="3CD87020" w14:textId="77777777" w:rsidR="002A0B8C" w:rsidRPr="00D2782C" w:rsidRDefault="002A0B8C" w:rsidP="00C5663F">
      <w:pPr>
        <w:spacing w:before="0" w:beforeAutospacing="0"/>
        <w:ind w:left="720"/>
        <w:jc w:val="both"/>
        <w:rPr>
          <w:rFonts w:ascii="Times New Roman" w:hAnsi="Times New Roman"/>
          <w:spacing w:val="2"/>
          <w:sz w:val="24"/>
          <w:lang w:val="fr-CA"/>
        </w:rPr>
      </w:pPr>
    </w:p>
    <w:p w14:paraId="7BBC1E67" w14:textId="77777777" w:rsidR="0094063B" w:rsidRPr="00D2782C" w:rsidRDefault="0094063B" w:rsidP="00C5663F">
      <w:pPr>
        <w:numPr>
          <w:ilvl w:val="0"/>
          <w:numId w:val="142"/>
        </w:numPr>
        <w:spacing w:before="0" w:beforeAutospacing="0"/>
        <w:jc w:val="both"/>
        <w:rPr>
          <w:rFonts w:ascii="Times New Roman" w:hAnsi="Times New Roman"/>
          <w:spacing w:val="2"/>
          <w:sz w:val="24"/>
          <w:lang w:val="fr-CA"/>
        </w:rPr>
      </w:pPr>
      <w:r w:rsidRPr="00D2782C">
        <w:rPr>
          <w:rFonts w:ascii="Times New Roman" w:hAnsi="Times New Roman"/>
          <w:spacing w:val="2"/>
          <w:sz w:val="24"/>
          <w:lang w:val="fr-CA"/>
        </w:rPr>
        <w:t>Réaliser une étude hydrologique pour évaluer les risques d'inondation dans la région.</w:t>
      </w:r>
    </w:p>
    <w:p w14:paraId="7AE75CCF" w14:textId="2BF01223" w:rsidR="0094063B" w:rsidRPr="00D2782C" w:rsidRDefault="0094063B" w:rsidP="00C5663F">
      <w:pPr>
        <w:numPr>
          <w:ilvl w:val="0"/>
          <w:numId w:val="142"/>
        </w:numPr>
        <w:spacing w:before="0" w:beforeAutospacing="0"/>
        <w:jc w:val="both"/>
        <w:rPr>
          <w:rFonts w:ascii="Times New Roman" w:hAnsi="Times New Roman"/>
          <w:spacing w:val="2"/>
          <w:sz w:val="24"/>
          <w:lang w:val="fr-CA"/>
        </w:rPr>
      </w:pPr>
      <w:r w:rsidRPr="00D2782C">
        <w:rPr>
          <w:rFonts w:ascii="Times New Roman" w:hAnsi="Times New Roman"/>
          <w:spacing w:val="2"/>
          <w:sz w:val="24"/>
          <w:lang w:val="fr-CA"/>
        </w:rPr>
        <w:t>Cartographier les zones inondables et identifier les sources potentielles d</w:t>
      </w:r>
      <w:r w:rsidR="007E15EE" w:rsidRPr="007E15EE">
        <w:rPr>
          <w:rFonts w:ascii="Times New Roman" w:hAnsi="Times New Roman"/>
          <w:spacing w:val="2"/>
          <w:sz w:val="24"/>
          <w:lang w:val="fr-CA"/>
        </w:rPr>
        <w:t>e dépassement des niveaux d'eau</w:t>
      </w:r>
      <w:r w:rsidR="007E15EE">
        <w:rPr>
          <w:rFonts w:ascii="Times New Roman" w:hAnsi="Times New Roman"/>
          <w:spacing w:val="2"/>
          <w:sz w:val="24"/>
          <w:lang w:val="fr-CA"/>
        </w:rPr>
        <w:t xml:space="preserve"> </w:t>
      </w:r>
      <w:r w:rsidR="007E15EE" w:rsidRPr="007E15EE">
        <w:rPr>
          <w:rFonts w:ascii="Times New Roman" w:hAnsi="Times New Roman"/>
          <w:spacing w:val="2"/>
          <w:sz w:val="24"/>
          <w:lang w:val="fr-CA"/>
        </w:rPr>
        <w:t>;</w:t>
      </w:r>
    </w:p>
    <w:p w14:paraId="76B8BF29" w14:textId="2A1FD5AB" w:rsidR="0094063B" w:rsidRPr="00D2782C" w:rsidRDefault="0094063B" w:rsidP="00C5663F">
      <w:pPr>
        <w:numPr>
          <w:ilvl w:val="0"/>
          <w:numId w:val="142"/>
        </w:numPr>
        <w:spacing w:before="0" w:beforeAutospacing="0"/>
        <w:jc w:val="both"/>
        <w:rPr>
          <w:rFonts w:ascii="Times New Roman" w:hAnsi="Times New Roman"/>
          <w:spacing w:val="2"/>
          <w:sz w:val="24"/>
          <w:lang w:val="fr-CA"/>
        </w:rPr>
      </w:pPr>
      <w:r w:rsidRPr="00D2782C">
        <w:rPr>
          <w:rFonts w:ascii="Times New Roman" w:hAnsi="Times New Roman"/>
          <w:spacing w:val="2"/>
          <w:sz w:val="24"/>
          <w:lang w:val="fr-CA"/>
        </w:rPr>
        <w:t>Installer des barrières anti-inondation, telles que des digues ou des murs de protection, autour du pos</w:t>
      </w:r>
      <w:r w:rsidR="007E15EE" w:rsidRPr="007E15EE">
        <w:rPr>
          <w:rFonts w:ascii="Times New Roman" w:hAnsi="Times New Roman"/>
          <w:spacing w:val="2"/>
          <w:sz w:val="24"/>
          <w:lang w:val="fr-CA"/>
        </w:rPr>
        <w:t>te pour dévier les eaux de crue</w:t>
      </w:r>
      <w:r w:rsidR="007E15EE">
        <w:rPr>
          <w:rFonts w:ascii="Times New Roman" w:hAnsi="Times New Roman"/>
          <w:spacing w:val="2"/>
          <w:sz w:val="24"/>
          <w:lang w:val="fr-CA"/>
        </w:rPr>
        <w:t> </w:t>
      </w:r>
      <w:r w:rsidR="007E15EE" w:rsidRPr="007E15EE">
        <w:rPr>
          <w:rFonts w:ascii="Times New Roman" w:hAnsi="Times New Roman"/>
          <w:spacing w:val="2"/>
          <w:sz w:val="24"/>
          <w:lang w:val="fr-CA"/>
        </w:rPr>
        <w:t>:</w:t>
      </w:r>
    </w:p>
    <w:p w14:paraId="288A7CEF" w14:textId="4EB4E633" w:rsidR="0094063B" w:rsidRPr="00D2782C" w:rsidRDefault="0094063B" w:rsidP="00C5663F">
      <w:pPr>
        <w:numPr>
          <w:ilvl w:val="0"/>
          <w:numId w:val="142"/>
        </w:numPr>
        <w:spacing w:before="0" w:beforeAutospacing="0"/>
        <w:jc w:val="both"/>
        <w:rPr>
          <w:rFonts w:ascii="Times New Roman" w:hAnsi="Times New Roman"/>
          <w:spacing w:val="2"/>
          <w:sz w:val="24"/>
          <w:lang w:val="fr-CA"/>
        </w:rPr>
      </w:pPr>
      <w:r w:rsidRPr="00D2782C">
        <w:rPr>
          <w:rFonts w:ascii="Times New Roman" w:hAnsi="Times New Roman"/>
          <w:spacing w:val="2"/>
          <w:sz w:val="24"/>
          <w:lang w:val="fr-CA"/>
        </w:rPr>
        <w:t>Créer des bassins de rétention pour absorber les excès d’eau pendan</w:t>
      </w:r>
      <w:r w:rsidR="007E15EE" w:rsidRPr="007E15EE">
        <w:rPr>
          <w:rFonts w:ascii="Times New Roman" w:hAnsi="Times New Roman"/>
          <w:spacing w:val="2"/>
          <w:sz w:val="24"/>
          <w:lang w:val="fr-CA"/>
        </w:rPr>
        <w:t>t les périodes de fortes pluies</w:t>
      </w:r>
      <w:r w:rsidR="007E15EE">
        <w:rPr>
          <w:rFonts w:ascii="Times New Roman" w:hAnsi="Times New Roman"/>
          <w:spacing w:val="2"/>
          <w:sz w:val="24"/>
          <w:lang w:val="fr-CA"/>
        </w:rPr>
        <w:t xml:space="preserve"> ;</w:t>
      </w:r>
    </w:p>
    <w:p w14:paraId="49C4FB89" w14:textId="5779F025" w:rsidR="0094063B" w:rsidRPr="00D2782C" w:rsidRDefault="0094063B" w:rsidP="00C5663F">
      <w:pPr>
        <w:numPr>
          <w:ilvl w:val="0"/>
          <w:numId w:val="142"/>
        </w:numPr>
        <w:spacing w:before="0" w:beforeAutospacing="0"/>
        <w:jc w:val="both"/>
        <w:rPr>
          <w:rFonts w:ascii="Times New Roman" w:hAnsi="Times New Roman"/>
          <w:spacing w:val="2"/>
          <w:sz w:val="24"/>
          <w:lang w:val="fr-CA"/>
        </w:rPr>
      </w:pPr>
      <w:r w:rsidRPr="00D2782C">
        <w:rPr>
          <w:rFonts w:ascii="Times New Roman" w:hAnsi="Times New Roman"/>
          <w:spacing w:val="2"/>
          <w:sz w:val="24"/>
          <w:lang w:val="fr-CA"/>
        </w:rPr>
        <w:t>Mettre en place un système de drainage efficace pour canaliser l'eau loi</w:t>
      </w:r>
      <w:r w:rsidR="007E15EE" w:rsidRPr="007E15EE">
        <w:rPr>
          <w:rFonts w:ascii="Times New Roman" w:hAnsi="Times New Roman"/>
          <w:spacing w:val="2"/>
          <w:sz w:val="24"/>
          <w:lang w:val="fr-CA"/>
        </w:rPr>
        <w:t>n des infrastructures critiques ;</w:t>
      </w:r>
    </w:p>
    <w:p w14:paraId="24F291A9" w14:textId="6AD87FF7" w:rsidR="0094063B" w:rsidRPr="00D2782C" w:rsidRDefault="0094063B" w:rsidP="00C5663F">
      <w:pPr>
        <w:numPr>
          <w:ilvl w:val="0"/>
          <w:numId w:val="142"/>
        </w:numPr>
        <w:spacing w:before="0" w:beforeAutospacing="0"/>
        <w:jc w:val="both"/>
        <w:rPr>
          <w:rFonts w:ascii="Times New Roman" w:hAnsi="Times New Roman"/>
          <w:spacing w:val="2"/>
          <w:sz w:val="24"/>
          <w:lang w:val="fr-CA"/>
        </w:rPr>
      </w:pPr>
      <w:r w:rsidRPr="00D2782C">
        <w:rPr>
          <w:rFonts w:ascii="Times New Roman" w:hAnsi="Times New Roman"/>
          <w:spacing w:val="2"/>
          <w:sz w:val="24"/>
          <w:lang w:val="fr-CA"/>
        </w:rPr>
        <w:t>Installer des caniveaux et des drains pour faciliter</w:t>
      </w:r>
      <w:r w:rsidR="007E15EE" w:rsidRPr="007E15EE">
        <w:rPr>
          <w:rFonts w:ascii="Times New Roman" w:hAnsi="Times New Roman"/>
          <w:spacing w:val="2"/>
          <w:sz w:val="24"/>
          <w:lang w:val="fr-CA"/>
        </w:rPr>
        <w:t xml:space="preserve"> l'écoulement des eaux de pluie ;</w:t>
      </w:r>
    </w:p>
    <w:p w14:paraId="65490DD3" w14:textId="587355C4" w:rsidR="0094063B" w:rsidRPr="00D2782C" w:rsidRDefault="0094063B" w:rsidP="00C5663F">
      <w:pPr>
        <w:numPr>
          <w:ilvl w:val="0"/>
          <w:numId w:val="142"/>
        </w:numPr>
        <w:spacing w:before="0" w:beforeAutospacing="0"/>
        <w:jc w:val="both"/>
        <w:rPr>
          <w:rFonts w:ascii="Times New Roman" w:hAnsi="Times New Roman"/>
          <w:spacing w:val="2"/>
          <w:sz w:val="24"/>
          <w:lang w:val="fr-CA"/>
        </w:rPr>
      </w:pPr>
      <w:r w:rsidRPr="00D2782C">
        <w:rPr>
          <w:rFonts w:ascii="Times New Roman" w:hAnsi="Times New Roman"/>
          <w:spacing w:val="2"/>
          <w:sz w:val="24"/>
          <w:lang w:val="fr-CA"/>
        </w:rPr>
        <w:t>Surélever les équipements et infrastructures sensibles, tels que les transformateurs et autres installations électriques, au-dessus des n</w:t>
      </w:r>
      <w:r w:rsidR="007E15EE" w:rsidRPr="007E15EE">
        <w:rPr>
          <w:rFonts w:ascii="Times New Roman" w:hAnsi="Times New Roman"/>
          <w:spacing w:val="2"/>
          <w:sz w:val="24"/>
          <w:lang w:val="fr-CA"/>
        </w:rPr>
        <w:t>iveaux d'inondation prévisibles ;</w:t>
      </w:r>
    </w:p>
    <w:p w14:paraId="3EA4517C" w14:textId="77777777" w:rsidR="0094063B" w:rsidRPr="00D2782C" w:rsidRDefault="0094063B" w:rsidP="00C5663F">
      <w:pPr>
        <w:numPr>
          <w:ilvl w:val="0"/>
          <w:numId w:val="142"/>
        </w:numPr>
        <w:spacing w:before="0" w:beforeAutospacing="0"/>
        <w:jc w:val="both"/>
        <w:rPr>
          <w:rFonts w:ascii="Times New Roman" w:hAnsi="Times New Roman"/>
          <w:spacing w:val="2"/>
          <w:sz w:val="24"/>
          <w:lang w:val="fr-CA"/>
        </w:rPr>
      </w:pPr>
      <w:r w:rsidRPr="00D2782C">
        <w:rPr>
          <w:rFonts w:ascii="Times New Roman" w:hAnsi="Times New Roman"/>
          <w:spacing w:val="2"/>
          <w:sz w:val="24"/>
          <w:lang w:val="fr-CA"/>
        </w:rPr>
        <w:t>Utiliser des matériaux résistants à l'eau pour la construction des installations.</w:t>
      </w:r>
    </w:p>
    <w:p w14:paraId="0FBE0E1F" w14:textId="2417573D" w:rsidR="0094063B" w:rsidRPr="00D2782C" w:rsidRDefault="0094063B" w:rsidP="00C5663F">
      <w:pPr>
        <w:numPr>
          <w:ilvl w:val="0"/>
          <w:numId w:val="142"/>
        </w:numPr>
        <w:spacing w:before="0" w:beforeAutospacing="0"/>
        <w:jc w:val="both"/>
        <w:rPr>
          <w:rFonts w:ascii="Times New Roman" w:hAnsi="Times New Roman"/>
          <w:spacing w:val="2"/>
          <w:sz w:val="24"/>
          <w:lang w:val="fr-CA"/>
        </w:rPr>
      </w:pPr>
      <w:r w:rsidRPr="00D2782C">
        <w:rPr>
          <w:rFonts w:ascii="Times New Roman" w:hAnsi="Times New Roman"/>
          <w:spacing w:val="2"/>
          <w:sz w:val="24"/>
          <w:lang w:val="fr-CA"/>
        </w:rPr>
        <w:t>Mettre en place un système de surveillance des niveaux d'eau avec des capteu</w:t>
      </w:r>
      <w:r w:rsidR="007E15EE" w:rsidRPr="007E15EE">
        <w:rPr>
          <w:rFonts w:ascii="Times New Roman" w:hAnsi="Times New Roman"/>
          <w:spacing w:val="2"/>
          <w:sz w:val="24"/>
          <w:lang w:val="fr-CA"/>
        </w:rPr>
        <w:t>rs et des alertes en temps réel ;</w:t>
      </w:r>
    </w:p>
    <w:p w14:paraId="093069A5" w14:textId="08FA27DA" w:rsidR="0094063B" w:rsidRPr="00D2782C" w:rsidRDefault="0094063B" w:rsidP="00C5663F">
      <w:pPr>
        <w:numPr>
          <w:ilvl w:val="0"/>
          <w:numId w:val="142"/>
        </w:numPr>
        <w:spacing w:before="0" w:beforeAutospacing="0"/>
        <w:jc w:val="both"/>
        <w:rPr>
          <w:rFonts w:ascii="Times New Roman" w:hAnsi="Times New Roman"/>
          <w:spacing w:val="2"/>
          <w:sz w:val="24"/>
          <w:lang w:val="fr-CA"/>
        </w:rPr>
      </w:pPr>
      <w:r w:rsidRPr="00D2782C">
        <w:rPr>
          <w:rFonts w:ascii="Times New Roman" w:hAnsi="Times New Roman"/>
          <w:spacing w:val="2"/>
          <w:sz w:val="24"/>
          <w:lang w:val="fr-CA"/>
        </w:rPr>
        <w:t>Prévoir un plan d'évacuation et des protocole</w:t>
      </w:r>
      <w:r w:rsidR="007E15EE" w:rsidRPr="007E15EE">
        <w:rPr>
          <w:rFonts w:ascii="Times New Roman" w:hAnsi="Times New Roman"/>
          <w:spacing w:val="2"/>
          <w:sz w:val="24"/>
          <w:lang w:val="fr-CA"/>
        </w:rPr>
        <w:t>s d’urgence en cas d'inondation ;</w:t>
      </w:r>
    </w:p>
    <w:p w14:paraId="53EBE7B4" w14:textId="3B684EF1" w:rsidR="0094063B" w:rsidRPr="00D2782C" w:rsidRDefault="0094063B" w:rsidP="00C5663F">
      <w:pPr>
        <w:numPr>
          <w:ilvl w:val="0"/>
          <w:numId w:val="142"/>
        </w:numPr>
        <w:spacing w:before="0" w:beforeAutospacing="0"/>
        <w:jc w:val="both"/>
        <w:rPr>
          <w:rFonts w:ascii="Times New Roman" w:hAnsi="Times New Roman"/>
          <w:spacing w:val="2"/>
          <w:sz w:val="24"/>
          <w:lang w:val="fr-CA"/>
        </w:rPr>
      </w:pPr>
      <w:r w:rsidRPr="00D2782C">
        <w:rPr>
          <w:rFonts w:ascii="Times New Roman" w:hAnsi="Times New Roman"/>
          <w:spacing w:val="2"/>
          <w:sz w:val="24"/>
          <w:lang w:val="fr-CA"/>
        </w:rPr>
        <w:t>Assurer un entretien régulier des systèmes de drainage, des murs de protection et des autres infrastructure</w:t>
      </w:r>
      <w:r w:rsidR="007E15EE" w:rsidRPr="007E15EE">
        <w:rPr>
          <w:rFonts w:ascii="Times New Roman" w:hAnsi="Times New Roman"/>
          <w:spacing w:val="2"/>
          <w:sz w:val="24"/>
          <w:lang w:val="fr-CA"/>
        </w:rPr>
        <w:t>s pour garantir leur efficacité ;</w:t>
      </w:r>
    </w:p>
    <w:p w14:paraId="1C24BF82" w14:textId="2387F766" w:rsidR="0094063B" w:rsidRPr="00D2782C" w:rsidRDefault="0094063B" w:rsidP="00C5663F">
      <w:pPr>
        <w:numPr>
          <w:ilvl w:val="0"/>
          <w:numId w:val="142"/>
        </w:numPr>
        <w:spacing w:before="0" w:beforeAutospacing="0"/>
        <w:jc w:val="both"/>
        <w:rPr>
          <w:rFonts w:ascii="Times New Roman" w:hAnsi="Times New Roman"/>
          <w:spacing w:val="2"/>
          <w:sz w:val="24"/>
          <w:lang w:val="fr-CA"/>
        </w:rPr>
      </w:pPr>
      <w:r w:rsidRPr="00D2782C">
        <w:rPr>
          <w:rFonts w:ascii="Times New Roman" w:hAnsi="Times New Roman"/>
          <w:spacing w:val="2"/>
          <w:sz w:val="24"/>
          <w:lang w:val="fr-CA"/>
        </w:rPr>
        <w:t xml:space="preserve">Effectuer des inspections périodiques pour détecter les signes de </w:t>
      </w:r>
      <w:r w:rsidR="007E15EE" w:rsidRPr="007E15EE">
        <w:rPr>
          <w:rFonts w:ascii="Times New Roman" w:hAnsi="Times New Roman"/>
          <w:spacing w:val="2"/>
          <w:sz w:val="24"/>
          <w:lang w:val="fr-CA"/>
        </w:rPr>
        <w:t>détérioration ou de défaillance ;</w:t>
      </w:r>
    </w:p>
    <w:p w14:paraId="76D18056" w14:textId="1A056883" w:rsidR="0094063B" w:rsidRPr="00D2782C" w:rsidRDefault="0094063B" w:rsidP="00C5663F">
      <w:pPr>
        <w:numPr>
          <w:ilvl w:val="0"/>
          <w:numId w:val="142"/>
        </w:numPr>
        <w:spacing w:before="0" w:beforeAutospacing="0"/>
        <w:jc w:val="both"/>
        <w:rPr>
          <w:rFonts w:ascii="Times New Roman" w:hAnsi="Times New Roman"/>
          <w:spacing w:val="2"/>
          <w:sz w:val="24"/>
          <w:lang w:val="fr-CA"/>
        </w:rPr>
      </w:pPr>
      <w:r w:rsidRPr="00D2782C">
        <w:rPr>
          <w:rFonts w:ascii="Times New Roman" w:hAnsi="Times New Roman"/>
          <w:spacing w:val="2"/>
          <w:sz w:val="24"/>
          <w:lang w:val="fr-CA"/>
        </w:rPr>
        <w:t xml:space="preserve">Former le personnel </w:t>
      </w:r>
      <w:r w:rsidR="002A0B8C" w:rsidRPr="002A0B8C">
        <w:rPr>
          <w:rFonts w:ascii="Times New Roman" w:hAnsi="Times New Roman"/>
          <w:spacing w:val="2"/>
          <w:sz w:val="24"/>
          <w:lang w:val="fr-CA"/>
        </w:rPr>
        <w:t xml:space="preserve">SNEL </w:t>
      </w:r>
      <w:r w:rsidRPr="00D2782C">
        <w:rPr>
          <w:rFonts w:ascii="Times New Roman" w:hAnsi="Times New Roman"/>
          <w:spacing w:val="2"/>
          <w:sz w:val="24"/>
          <w:lang w:val="fr-CA"/>
        </w:rPr>
        <w:t>aux procédures de</w:t>
      </w:r>
      <w:r w:rsidR="007E15EE" w:rsidRPr="007E15EE">
        <w:rPr>
          <w:rFonts w:ascii="Times New Roman" w:hAnsi="Times New Roman"/>
          <w:spacing w:val="2"/>
          <w:sz w:val="24"/>
          <w:lang w:val="fr-CA"/>
        </w:rPr>
        <w:t xml:space="preserve"> sécurité liées aux inondations ; et</w:t>
      </w:r>
    </w:p>
    <w:p w14:paraId="5E355E33" w14:textId="77777777" w:rsidR="0094063B" w:rsidRPr="00D2782C" w:rsidRDefault="0094063B" w:rsidP="00C5663F">
      <w:pPr>
        <w:numPr>
          <w:ilvl w:val="0"/>
          <w:numId w:val="142"/>
        </w:numPr>
        <w:spacing w:before="0" w:beforeAutospacing="0"/>
        <w:jc w:val="both"/>
        <w:rPr>
          <w:rFonts w:ascii="Times New Roman" w:hAnsi="Times New Roman"/>
          <w:spacing w:val="2"/>
          <w:sz w:val="24"/>
          <w:lang w:val="fr-CA"/>
        </w:rPr>
      </w:pPr>
      <w:r w:rsidRPr="00D2782C">
        <w:rPr>
          <w:rFonts w:ascii="Times New Roman" w:hAnsi="Times New Roman"/>
          <w:spacing w:val="2"/>
          <w:sz w:val="24"/>
          <w:lang w:val="fr-CA"/>
        </w:rPr>
        <w:t>Sensibiliser la communauté locale sur les risques d'inondations et les bonnes pratiques à adopter.</w:t>
      </w:r>
    </w:p>
    <w:p w14:paraId="4DF1F19A" w14:textId="77777777" w:rsidR="002A0B8C" w:rsidRDefault="002A0B8C" w:rsidP="00C5663F">
      <w:pPr>
        <w:spacing w:before="0" w:beforeAutospacing="0"/>
        <w:jc w:val="both"/>
        <w:rPr>
          <w:rFonts w:ascii="Times New Roman" w:hAnsi="Times New Roman"/>
          <w:bCs/>
          <w:spacing w:val="2"/>
          <w:sz w:val="24"/>
          <w:lang w:val="fr-CA"/>
        </w:rPr>
      </w:pPr>
    </w:p>
    <w:p w14:paraId="70D8AE7C" w14:textId="6A7E8CF6" w:rsidR="0094063B" w:rsidRDefault="00F3722F" w:rsidP="00C5663F">
      <w:pPr>
        <w:spacing w:before="0" w:beforeAutospacing="0"/>
        <w:jc w:val="both"/>
        <w:rPr>
          <w:rFonts w:ascii="Times New Roman" w:hAnsi="Times New Roman"/>
          <w:bCs/>
          <w:spacing w:val="2"/>
          <w:sz w:val="24"/>
          <w:lang w:val="fr-CA"/>
        </w:rPr>
      </w:pPr>
      <w:r w:rsidRPr="00F3722F">
        <w:rPr>
          <w:rFonts w:ascii="Times New Roman" w:hAnsi="Times New Roman"/>
          <w:bCs/>
          <w:spacing w:val="2"/>
          <w:sz w:val="24"/>
          <w:lang w:val="fr-CA"/>
        </w:rPr>
        <w:t>En mettant en œuvre ces dispositions</w:t>
      </w:r>
      <w:r w:rsidR="0094063B" w:rsidRPr="00D2782C">
        <w:rPr>
          <w:rFonts w:ascii="Times New Roman" w:hAnsi="Times New Roman"/>
          <w:bCs/>
          <w:spacing w:val="2"/>
          <w:sz w:val="24"/>
          <w:lang w:val="fr-CA"/>
        </w:rPr>
        <w:t>, le poste SNEL de FUNA pourra mieux résister aux inondations et assurer la continuité de ses services</w:t>
      </w:r>
      <w:r>
        <w:rPr>
          <w:rFonts w:ascii="Times New Roman" w:hAnsi="Times New Roman"/>
          <w:bCs/>
          <w:spacing w:val="2"/>
          <w:sz w:val="24"/>
          <w:lang w:val="fr-CA"/>
        </w:rPr>
        <w:t>.</w:t>
      </w:r>
    </w:p>
    <w:p w14:paraId="13F299CE" w14:textId="77777777" w:rsidR="0092454C" w:rsidRPr="00D2782C" w:rsidRDefault="0092454C" w:rsidP="00C5663F">
      <w:pPr>
        <w:spacing w:before="0" w:beforeAutospacing="0"/>
        <w:jc w:val="both"/>
        <w:rPr>
          <w:rFonts w:ascii="Times New Roman" w:hAnsi="Times New Roman"/>
          <w:bCs/>
          <w:spacing w:val="2"/>
          <w:sz w:val="24"/>
          <w:lang w:val="fr-CA"/>
        </w:rPr>
      </w:pPr>
    </w:p>
    <w:p w14:paraId="39775D71" w14:textId="1D4AC360" w:rsidR="000A6770" w:rsidRDefault="000A6770" w:rsidP="00C5663F">
      <w:pPr>
        <w:spacing w:before="0" w:beforeAutospacing="0"/>
        <w:jc w:val="both"/>
        <w:rPr>
          <w:rFonts w:ascii="Times New Roman" w:hAnsi="Times New Roman"/>
          <w:b/>
          <w:i/>
          <w:spacing w:val="2"/>
          <w:sz w:val="24"/>
        </w:rPr>
      </w:pPr>
      <w:r w:rsidRPr="00D2782C">
        <w:rPr>
          <w:rFonts w:ascii="Times New Roman" w:hAnsi="Times New Roman"/>
          <w:b/>
          <w:i/>
          <w:spacing w:val="2"/>
          <w:sz w:val="24"/>
        </w:rPr>
        <w:t xml:space="preserve">Dispositions spécifiques d’hygiène, santé et sécurité relatives aux travaux de dragage de la rivière </w:t>
      </w:r>
      <w:proofErr w:type="spellStart"/>
      <w:r w:rsidRPr="00D2782C">
        <w:rPr>
          <w:rFonts w:ascii="Times New Roman" w:hAnsi="Times New Roman"/>
          <w:b/>
          <w:i/>
          <w:spacing w:val="2"/>
          <w:sz w:val="24"/>
        </w:rPr>
        <w:t>funa</w:t>
      </w:r>
      <w:proofErr w:type="spellEnd"/>
    </w:p>
    <w:p w14:paraId="5835F405" w14:textId="77777777" w:rsidR="0092454C" w:rsidRDefault="0092454C" w:rsidP="00C5663F">
      <w:pPr>
        <w:spacing w:before="0" w:beforeAutospacing="0"/>
        <w:jc w:val="both"/>
        <w:rPr>
          <w:rFonts w:ascii="Times New Roman" w:hAnsi="Times New Roman"/>
          <w:b/>
          <w:i/>
          <w:spacing w:val="2"/>
          <w:sz w:val="24"/>
        </w:rPr>
      </w:pPr>
    </w:p>
    <w:p w14:paraId="10F6F58E" w14:textId="55D4ABDA" w:rsidR="000A6770" w:rsidRDefault="000A6770" w:rsidP="00C5663F">
      <w:pPr>
        <w:spacing w:before="0" w:beforeAutospacing="0"/>
        <w:jc w:val="both"/>
        <w:rPr>
          <w:rFonts w:ascii="Times New Roman" w:hAnsi="Times New Roman"/>
          <w:spacing w:val="2"/>
          <w:sz w:val="24"/>
          <w:lang w:val="fr-CA"/>
        </w:rPr>
      </w:pPr>
      <w:r w:rsidRPr="000A6770">
        <w:rPr>
          <w:rFonts w:ascii="Times New Roman" w:hAnsi="Times New Roman"/>
          <w:spacing w:val="2"/>
          <w:sz w:val="24"/>
          <w:lang w:val="fr-CA"/>
        </w:rPr>
        <w:t>Les</w:t>
      </w:r>
      <w:r w:rsidR="003979E6">
        <w:rPr>
          <w:rFonts w:ascii="Times New Roman" w:hAnsi="Times New Roman"/>
          <w:spacing w:val="2"/>
          <w:sz w:val="24"/>
          <w:lang w:val="fr-CA"/>
        </w:rPr>
        <w:t xml:space="preserve"> travaux de dragage </w:t>
      </w:r>
      <w:r w:rsidRPr="000A6770">
        <w:rPr>
          <w:rFonts w:ascii="Times New Roman" w:hAnsi="Times New Roman"/>
          <w:spacing w:val="2"/>
          <w:sz w:val="24"/>
          <w:lang w:val="fr-CA"/>
        </w:rPr>
        <w:t xml:space="preserve">de la rivière </w:t>
      </w:r>
      <w:proofErr w:type="spellStart"/>
      <w:r w:rsidRPr="000A6770">
        <w:rPr>
          <w:rFonts w:ascii="Times New Roman" w:hAnsi="Times New Roman"/>
          <w:spacing w:val="2"/>
          <w:sz w:val="24"/>
          <w:lang w:val="fr-CA"/>
        </w:rPr>
        <w:t>Funa</w:t>
      </w:r>
      <w:proofErr w:type="spellEnd"/>
      <w:r w:rsidRPr="000A6770">
        <w:rPr>
          <w:rFonts w:ascii="Times New Roman" w:hAnsi="Times New Roman"/>
          <w:spacing w:val="2"/>
          <w:sz w:val="24"/>
          <w:lang w:val="fr-CA"/>
        </w:rPr>
        <w:t xml:space="preserve">, nécessitent des mesures strictes </w:t>
      </w:r>
      <w:r w:rsidR="003979E6">
        <w:rPr>
          <w:rFonts w:ascii="Times New Roman" w:hAnsi="Times New Roman"/>
          <w:spacing w:val="2"/>
          <w:sz w:val="24"/>
          <w:lang w:val="fr-CA"/>
        </w:rPr>
        <w:t xml:space="preserve">suivantes </w:t>
      </w:r>
      <w:r w:rsidRPr="000A6770">
        <w:rPr>
          <w:rFonts w:ascii="Times New Roman" w:hAnsi="Times New Roman"/>
          <w:spacing w:val="2"/>
          <w:sz w:val="24"/>
          <w:lang w:val="fr-CA"/>
        </w:rPr>
        <w:t>d'hygiène, de santé et de sécurité pour protéger les t</w:t>
      </w:r>
      <w:r w:rsidR="003979E6">
        <w:rPr>
          <w:rFonts w:ascii="Times New Roman" w:hAnsi="Times New Roman"/>
          <w:spacing w:val="2"/>
          <w:sz w:val="24"/>
          <w:lang w:val="fr-CA"/>
        </w:rPr>
        <w:t>ravailleurs et l'environnement :</w:t>
      </w:r>
    </w:p>
    <w:p w14:paraId="0A17DB18" w14:textId="77777777" w:rsidR="003979E6" w:rsidRPr="000A6770" w:rsidRDefault="003979E6" w:rsidP="00C5663F">
      <w:pPr>
        <w:spacing w:before="0" w:beforeAutospacing="0"/>
        <w:jc w:val="both"/>
        <w:rPr>
          <w:rFonts w:ascii="Times New Roman" w:hAnsi="Times New Roman"/>
          <w:spacing w:val="2"/>
          <w:sz w:val="24"/>
          <w:lang w:val="fr-CA"/>
        </w:rPr>
      </w:pPr>
    </w:p>
    <w:p w14:paraId="74144517" w14:textId="77777777" w:rsidR="000A6770" w:rsidRPr="000A6770" w:rsidRDefault="000A6770" w:rsidP="00C5663F">
      <w:pPr>
        <w:numPr>
          <w:ilvl w:val="0"/>
          <w:numId w:val="142"/>
        </w:numPr>
        <w:spacing w:before="0" w:beforeAutospacing="0"/>
        <w:jc w:val="both"/>
        <w:rPr>
          <w:rFonts w:ascii="Times New Roman" w:hAnsi="Times New Roman"/>
          <w:spacing w:val="2"/>
          <w:sz w:val="24"/>
          <w:lang w:val="fr-CA"/>
        </w:rPr>
      </w:pPr>
      <w:r w:rsidRPr="000A6770">
        <w:rPr>
          <w:rFonts w:ascii="Times New Roman" w:hAnsi="Times New Roman"/>
          <w:spacing w:val="2"/>
          <w:sz w:val="24"/>
          <w:lang w:val="fr-CA"/>
        </w:rPr>
        <w:t>Identifier les dangers potentiels liés au dragage (polluants, produits chimiques, conditions environnementales).</w:t>
      </w:r>
    </w:p>
    <w:p w14:paraId="48AB79D1" w14:textId="77777777" w:rsidR="000A6770" w:rsidRPr="000A6770" w:rsidRDefault="000A6770" w:rsidP="00C5663F">
      <w:pPr>
        <w:numPr>
          <w:ilvl w:val="0"/>
          <w:numId w:val="142"/>
        </w:numPr>
        <w:spacing w:before="0" w:beforeAutospacing="0"/>
        <w:jc w:val="both"/>
        <w:rPr>
          <w:rFonts w:ascii="Times New Roman" w:hAnsi="Times New Roman"/>
          <w:spacing w:val="2"/>
          <w:sz w:val="24"/>
          <w:lang w:val="fr-CA"/>
        </w:rPr>
      </w:pPr>
      <w:r w:rsidRPr="000A6770">
        <w:rPr>
          <w:rFonts w:ascii="Times New Roman" w:hAnsi="Times New Roman"/>
          <w:spacing w:val="2"/>
          <w:sz w:val="24"/>
          <w:lang w:val="fr-CA"/>
        </w:rPr>
        <w:t>Évaluer les risques pour la santé des travailleurs (exposition aux contaminants, bruit, vibrations).</w:t>
      </w:r>
    </w:p>
    <w:p w14:paraId="7791853C" w14:textId="714CEF6D" w:rsidR="000A6770" w:rsidRPr="000A6770" w:rsidRDefault="000A6770" w:rsidP="00C5663F">
      <w:pPr>
        <w:numPr>
          <w:ilvl w:val="0"/>
          <w:numId w:val="143"/>
        </w:numPr>
        <w:spacing w:before="0" w:beforeAutospacing="0"/>
        <w:jc w:val="both"/>
        <w:rPr>
          <w:rFonts w:ascii="Times New Roman" w:hAnsi="Times New Roman"/>
          <w:spacing w:val="2"/>
          <w:sz w:val="24"/>
          <w:lang w:val="fr-CA"/>
        </w:rPr>
      </w:pPr>
      <w:r w:rsidRPr="000A6770">
        <w:rPr>
          <w:rFonts w:ascii="Times New Roman" w:hAnsi="Times New Roman"/>
          <w:spacing w:val="2"/>
          <w:sz w:val="24"/>
          <w:lang w:val="fr-CA"/>
        </w:rPr>
        <w:t>Fournir des équipements de protection individuelle (EPI) appropriés : casques, gants, lunettes de protection, masques respirato</w:t>
      </w:r>
      <w:r w:rsidR="007E15EE">
        <w:rPr>
          <w:rFonts w:ascii="Times New Roman" w:hAnsi="Times New Roman"/>
          <w:spacing w:val="2"/>
          <w:sz w:val="24"/>
          <w:lang w:val="fr-CA"/>
        </w:rPr>
        <w:t>ires, et vêtements imperméables ;</w:t>
      </w:r>
    </w:p>
    <w:p w14:paraId="24B134ED" w14:textId="13FDAD0F" w:rsidR="000A6770" w:rsidRPr="000A6770" w:rsidRDefault="000A6770" w:rsidP="00C5663F">
      <w:pPr>
        <w:numPr>
          <w:ilvl w:val="0"/>
          <w:numId w:val="143"/>
        </w:numPr>
        <w:spacing w:before="0" w:beforeAutospacing="0"/>
        <w:jc w:val="both"/>
        <w:rPr>
          <w:rFonts w:ascii="Times New Roman" w:hAnsi="Times New Roman"/>
          <w:spacing w:val="2"/>
          <w:sz w:val="24"/>
          <w:lang w:val="fr-CA"/>
        </w:rPr>
      </w:pPr>
      <w:r w:rsidRPr="000A6770">
        <w:rPr>
          <w:rFonts w:ascii="Times New Roman" w:hAnsi="Times New Roman"/>
          <w:spacing w:val="2"/>
          <w:sz w:val="24"/>
          <w:lang w:val="fr-CA"/>
        </w:rPr>
        <w:t>Assurer une formation sur</w:t>
      </w:r>
      <w:r w:rsidR="007E15EE">
        <w:rPr>
          <w:rFonts w:ascii="Times New Roman" w:hAnsi="Times New Roman"/>
          <w:spacing w:val="2"/>
          <w:sz w:val="24"/>
          <w:lang w:val="fr-CA"/>
        </w:rPr>
        <w:t xml:space="preserve"> l'utilisation correcte des EPI ;</w:t>
      </w:r>
    </w:p>
    <w:p w14:paraId="15A981CC" w14:textId="20A2EA5A" w:rsidR="000A6770" w:rsidRPr="000A6770" w:rsidRDefault="000A6770" w:rsidP="00C5663F">
      <w:pPr>
        <w:numPr>
          <w:ilvl w:val="0"/>
          <w:numId w:val="144"/>
        </w:numPr>
        <w:spacing w:before="0" w:beforeAutospacing="0"/>
        <w:jc w:val="both"/>
        <w:rPr>
          <w:rFonts w:ascii="Times New Roman" w:hAnsi="Times New Roman"/>
          <w:spacing w:val="2"/>
          <w:sz w:val="24"/>
          <w:lang w:val="fr-CA"/>
        </w:rPr>
      </w:pPr>
      <w:r w:rsidRPr="000A6770">
        <w:rPr>
          <w:rFonts w:ascii="Times New Roman" w:hAnsi="Times New Roman"/>
          <w:spacing w:val="2"/>
          <w:sz w:val="24"/>
          <w:lang w:val="fr-CA"/>
        </w:rPr>
        <w:t>Mettre en place un suivi régulier de la qualité de l'eau pour détecter des polluants ou des contami</w:t>
      </w:r>
      <w:r w:rsidR="007E15EE">
        <w:rPr>
          <w:rFonts w:ascii="Times New Roman" w:hAnsi="Times New Roman"/>
          <w:spacing w:val="2"/>
          <w:sz w:val="24"/>
          <w:lang w:val="fr-CA"/>
        </w:rPr>
        <w:t>nants avant et après le dragage ;</w:t>
      </w:r>
    </w:p>
    <w:p w14:paraId="22E529EE" w14:textId="226FA01B" w:rsidR="000A6770" w:rsidRPr="000A6770" w:rsidRDefault="000A6770" w:rsidP="00C5663F">
      <w:pPr>
        <w:numPr>
          <w:ilvl w:val="0"/>
          <w:numId w:val="144"/>
        </w:numPr>
        <w:spacing w:before="0" w:beforeAutospacing="0"/>
        <w:jc w:val="both"/>
        <w:rPr>
          <w:rFonts w:ascii="Times New Roman" w:hAnsi="Times New Roman"/>
          <w:spacing w:val="2"/>
          <w:sz w:val="24"/>
          <w:lang w:val="fr-CA"/>
        </w:rPr>
      </w:pPr>
      <w:r w:rsidRPr="000A6770">
        <w:rPr>
          <w:rFonts w:ascii="Times New Roman" w:hAnsi="Times New Roman"/>
          <w:spacing w:val="2"/>
          <w:sz w:val="24"/>
          <w:lang w:val="fr-CA"/>
        </w:rPr>
        <w:t>Établir des protocoles pour traiter les eaux usées génér</w:t>
      </w:r>
      <w:r w:rsidR="007E15EE">
        <w:rPr>
          <w:rFonts w:ascii="Times New Roman" w:hAnsi="Times New Roman"/>
          <w:spacing w:val="2"/>
          <w:sz w:val="24"/>
          <w:lang w:val="fr-CA"/>
        </w:rPr>
        <w:t>ées par le processus de dragage ;</w:t>
      </w:r>
    </w:p>
    <w:p w14:paraId="5923FBEE" w14:textId="79EDA498" w:rsidR="000A6770" w:rsidRPr="000A6770" w:rsidRDefault="000A6770" w:rsidP="00C5663F">
      <w:pPr>
        <w:numPr>
          <w:ilvl w:val="0"/>
          <w:numId w:val="145"/>
        </w:numPr>
        <w:spacing w:before="0" w:beforeAutospacing="0"/>
        <w:jc w:val="both"/>
        <w:rPr>
          <w:rFonts w:ascii="Times New Roman" w:hAnsi="Times New Roman"/>
          <w:spacing w:val="2"/>
          <w:sz w:val="24"/>
          <w:lang w:val="fr-CA"/>
        </w:rPr>
      </w:pPr>
      <w:r w:rsidRPr="000A6770">
        <w:rPr>
          <w:rFonts w:ascii="Times New Roman" w:hAnsi="Times New Roman"/>
          <w:spacing w:val="2"/>
          <w:sz w:val="24"/>
          <w:lang w:val="fr-CA"/>
        </w:rPr>
        <w:lastRenderedPageBreak/>
        <w:t>Établir des protocoles de sécurité pour la manipulation des équipements lourd</w:t>
      </w:r>
      <w:r w:rsidR="007E15EE">
        <w:rPr>
          <w:rFonts w:ascii="Times New Roman" w:hAnsi="Times New Roman"/>
          <w:spacing w:val="2"/>
          <w:sz w:val="24"/>
          <w:lang w:val="fr-CA"/>
        </w:rPr>
        <w:t>s et le transport des matériaux ;</w:t>
      </w:r>
    </w:p>
    <w:p w14:paraId="5484CC66" w14:textId="66A6B442" w:rsidR="000A6770" w:rsidRPr="000A6770" w:rsidRDefault="000A6770" w:rsidP="00C5663F">
      <w:pPr>
        <w:numPr>
          <w:ilvl w:val="0"/>
          <w:numId w:val="145"/>
        </w:numPr>
        <w:spacing w:before="0" w:beforeAutospacing="0"/>
        <w:jc w:val="both"/>
        <w:rPr>
          <w:rFonts w:ascii="Times New Roman" w:hAnsi="Times New Roman"/>
          <w:spacing w:val="2"/>
          <w:sz w:val="24"/>
          <w:lang w:val="fr-CA"/>
        </w:rPr>
      </w:pPr>
      <w:r w:rsidRPr="000A6770">
        <w:rPr>
          <w:rFonts w:ascii="Times New Roman" w:hAnsi="Times New Roman"/>
          <w:spacing w:val="2"/>
          <w:sz w:val="24"/>
          <w:lang w:val="fr-CA"/>
        </w:rPr>
        <w:t>Assurer une signalisation claire sur le s</w:t>
      </w:r>
      <w:r w:rsidR="007E15EE">
        <w:rPr>
          <w:rFonts w:ascii="Times New Roman" w:hAnsi="Times New Roman"/>
          <w:spacing w:val="2"/>
          <w:sz w:val="24"/>
          <w:lang w:val="fr-CA"/>
        </w:rPr>
        <w:t>ite pour prévenir les accidents ;</w:t>
      </w:r>
    </w:p>
    <w:p w14:paraId="3FFCBEB4" w14:textId="17B9EC30" w:rsidR="000A6770" w:rsidRPr="000A6770" w:rsidRDefault="000A6770" w:rsidP="00C5663F">
      <w:pPr>
        <w:numPr>
          <w:ilvl w:val="0"/>
          <w:numId w:val="146"/>
        </w:numPr>
        <w:spacing w:before="0" w:beforeAutospacing="0"/>
        <w:jc w:val="both"/>
        <w:rPr>
          <w:rFonts w:ascii="Times New Roman" w:hAnsi="Times New Roman"/>
          <w:spacing w:val="2"/>
          <w:sz w:val="24"/>
          <w:lang w:val="fr-CA"/>
        </w:rPr>
      </w:pPr>
      <w:r w:rsidRPr="000A6770">
        <w:rPr>
          <w:rFonts w:ascii="Times New Roman" w:hAnsi="Times New Roman"/>
          <w:spacing w:val="2"/>
          <w:sz w:val="24"/>
          <w:lang w:val="fr-CA"/>
        </w:rPr>
        <w:t>Organiser des sessions de formation sur les pratiques de sécurité, la gestion des dé</w:t>
      </w:r>
      <w:r w:rsidR="007E15EE">
        <w:rPr>
          <w:rFonts w:ascii="Times New Roman" w:hAnsi="Times New Roman"/>
          <w:spacing w:val="2"/>
          <w:sz w:val="24"/>
          <w:lang w:val="fr-CA"/>
        </w:rPr>
        <w:t>chets, et les mesures d'hygiène ;</w:t>
      </w:r>
    </w:p>
    <w:p w14:paraId="5E2CD807" w14:textId="41875C93" w:rsidR="000A6770" w:rsidRPr="000A6770" w:rsidRDefault="000A6770" w:rsidP="00C5663F">
      <w:pPr>
        <w:numPr>
          <w:ilvl w:val="0"/>
          <w:numId w:val="146"/>
        </w:numPr>
        <w:spacing w:before="0" w:beforeAutospacing="0"/>
        <w:jc w:val="both"/>
        <w:rPr>
          <w:rFonts w:ascii="Times New Roman" w:hAnsi="Times New Roman"/>
          <w:spacing w:val="2"/>
          <w:sz w:val="24"/>
          <w:lang w:val="fr-CA"/>
        </w:rPr>
      </w:pPr>
      <w:r w:rsidRPr="000A6770">
        <w:rPr>
          <w:rFonts w:ascii="Times New Roman" w:hAnsi="Times New Roman"/>
          <w:spacing w:val="2"/>
          <w:sz w:val="24"/>
          <w:lang w:val="fr-CA"/>
        </w:rPr>
        <w:t>Sensibiliser les travailleurs aux risq</w:t>
      </w:r>
      <w:r w:rsidR="007E15EE">
        <w:rPr>
          <w:rFonts w:ascii="Times New Roman" w:hAnsi="Times New Roman"/>
          <w:spacing w:val="2"/>
          <w:sz w:val="24"/>
          <w:lang w:val="fr-CA"/>
        </w:rPr>
        <w:t>ues spécifiques liés au dragage ;</w:t>
      </w:r>
    </w:p>
    <w:p w14:paraId="390A0CF3" w14:textId="1536B8AC" w:rsidR="000A6770" w:rsidRPr="000A6770" w:rsidRDefault="000A6770" w:rsidP="00C5663F">
      <w:pPr>
        <w:numPr>
          <w:ilvl w:val="0"/>
          <w:numId w:val="147"/>
        </w:numPr>
        <w:spacing w:before="0" w:beforeAutospacing="0"/>
        <w:jc w:val="both"/>
        <w:rPr>
          <w:rFonts w:ascii="Times New Roman" w:hAnsi="Times New Roman"/>
          <w:spacing w:val="2"/>
          <w:sz w:val="24"/>
          <w:lang w:val="fr-CA"/>
        </w:rPr>
      </w:pPr>
      <w:r w:rsidRPr="000A6770">
        <w:rPr>
          <w:rFonts w:ascii="Times New Roman" w:hAnsi="Times New Roman"/>
          <w:spacing w:val="2"/>
          <w:sz w:val="24"/>
          <w:lang w:val="fr-CA"/>
        </w:rPr>
        <w:t>Mettre en œuvre des procédures pour l'élimination appropriée des sédiments et des déchets gén</w:t>
      </w:r>
      <w:r w:rsidR="007E15EE">
        <w:rPr>
          <w:rFonts w:ascii="Times New Roman" w:hAnsi="Times New Roman"/>
          <w:spacing w:val="2"/>
          <w:sz w:val="24"/>
          <w:lang w:val="fr-CA"/>
        </w:rPr>
        <w:t>érés par le dragage ;</w:t>
      </w:r>
    </w:p>
    <w:p w14:paraId="519F8E95" w14:textId="38F7F522" w:rsidR="000A6770" w:rsidRPr="000A6770" w:rsidRDefault="000A6770" w:rsidP="00C5663F">
      <w:pPr>
        <w:numPr>
          <w:ilvl w:val="0"/>
          <w:numId w:val="147"/>
        </w:numPr>
        <w:spacing w:before="0" w:beforeAutospacing="0"/>
        <w:jc w:val="both"/>
        <w:rPr>
          <w:rFonts w:ascii="Times New Roman" w:hAnsi="Times New Roman"/>
          <w:spacing w:val="2"/>
          <w:sz w:val="24"/>
          <w:lang w:val="fr-CA"/>
        </w:rPr>
      </w:pPr>
      <w:r w:rsidRPr="000A6770">
        <w:rPr>
          <w:rFonts w:ascii="Times New Roman" w:hAnsi="Times New Roman"/>
          <w:spacing w:val="2"/>
          <w:sz w:val="24"/>
          <w:lang w:val="fr-CA"/>
        </w:rPr>
        <w:t>Prévoir des zones de stockage sécuris</w:t>
      </w:r>
      <w:r w:rsidR="007E15EE">
        <w:rPr>
          <w:rFonts w:ascii="Times New Roman" w:hAnsi="Times New Roman"/>
          <w:spacing w:val="2"/>
          <w:sz w:val="24"/>
          <w:lang w:val="fr-CA"/>
        </w:rPr>
        <w:t>ées pour les matériaux extraits ;</w:t>
      </w:r>
    </w:p>
    <w:p w14:paraId="0564A004" w14:textId="6A65CF7F" w:rsidR="000A6770" w:rsidRPr="000A6770" w:rsidRDefault="000A6770" w:rsidP="00C5663F">
      <w:pPr>
        <w:numPr>
          <w:ilvl w:val="0"/>
          <w:numId w:val="148"/>
        </w:numPr>
        <w:spacing w:before="0" w:beforeAutospacing="0"/>
        <w:jc w:val="both"/>
        <w:rPr>
          <w:rFonts w:ascii="Times New Roman" w:hAnsi="Times New Roman"/>
          <w:spacing w:val="2"/>
          <w:sz w:val="24"/>
          <w:lang w:val="fr-CA"/>
        </w:rPr>
      </w:pPr>
      <w:r w:rsidRPr="000A6770">
        <w:rPr>
          <w:rFonts w:ascii="Times New Roman" w:hAnsi="Times New Roman"/>
          <w:spacing w:val="2"/>
          <w:sz w:val="24"/>
          <w:lang w:val="fr-CA"/>
        </w:rPr>
        <w:t>Établir un plan d'urgence en cas d'accident ou de dé</w:t>
      </w:r>
      <w:r w:rsidR="007E15EE">
        <w:rPr>
          <w:rFonts w:ascii="Times New Roman" w:hAnsi="Times New Roman"/>
          <w:spacing w:val="2"/>
          <w:sz w:val="24"/>
          <w:lang w:val="fr-CA"/>
        </w:rPr>
        <w:t>versement de substances nocives ;</w:t>
      </w:r>
    </w:p>
    <w:p w14:paraId="005B7CD1" w14:textId="2DA25A35" w:rsidR="000A6770" w:rsidRPr="000A6770" w:rsidRDefault="000A6770" w:rsidP="00C5663F">
      <w:pPr>
        <w:numPr>
          <w:ilvl w:val="0"/>
          <w:numId w:val="148"/>
        </w:numPr>
        <w:spacing w:before="0" w:beforeAutospacing="0"/>
        <w:jc w:val="both"/>
        <w:rPr>
          <w:rFonts w:ascii="Times New Roman" w:hAnsi="Times New Roman"/>
          <w:spacing w:val="2"/>
          <w:sz w:val="24"/>
          <w:lang w:val="fr-CA"/>
        </w:rPr>
      </w:pPr>
      <w:r w:rsidRPr="000A6770">
        <w:rPr>
          <w:rFonts w:ascii="Times New Roman" w:hAnsi="Times New Roman"/>
          <w:spacing w:val="2"/>
          <w:sz w:val="24"/>
          <w:lang w:val="fr-CA"/>
        </w:rPr>
        <w:t>Prévoir des exercices réguliers pour s'assurer que tous les travailleurs connaissent les procé</w:t>
      </w:r>
      <w:r w:rsidR="007E15EE">
        <w:rPr>
          <w:rFonts w:ascii="Times New Roman" w:hAnsi="Times New Roman"/>
          <w:spacing w:val="2"/>
          <w:sz w:val="24"/>
          <w:lang w:val="fr-CA"/>
        </w:rPr>
        <w:t>dures à suivre en cas d'urgence ;</w:t>
      </w:r>
    </w:p>
    <w:p w14:paraId="5AEA7A90" w14:textId="14EC8CD4" w:rsidR="000A6770" w:rsidRPr="000A6770" w:rsidRDefault="000A6770" w:rsidP="00C5663F">
      <w:pPr>
        <w:numPr>
          <w:ilvl w:val="0"/>
          <w:numId w:val="149"/>
        </w:numPr>
        <w:spacing w:before="0" w:beforeAutospacing="0"/>
        <w:jc w:val="both"/>
        <w:rPr>
          <w:rFonts w:ascii="Times New Roman" w:hAnsi="Times New Roman"/>
          <w:spacing w:val="2"/>
          <w:sz w:val="24"/>
          <w:lang w:val="fr-CA"/>
        </w:rPr>
      </w:pPr>
      <w:r w:rsidRPr="000A6770">
        <w:rPr>
          <w:rFonts w:ascii="Times New Roman" w:hAnsi="Times New Roman"/>
          <w:spacing w:val="2"/>
          <w:sz w:val="24"/>
          <w:lang w:val="fr-CA"/>
        </w:rPr>
        <w:t>Effectuer des audits réguliers pour évaluer l’effica</w:t>
      </w:r>
      <w:r w:rsidR="007E15EE">
        <w:rPr>
          <w:rFonts w:ascii="Times New Roman" w:hAnsi="Times New Roman"/>
          <w:spacing w:val="2"/>
          <w:sz w:val="24"/>
          <w:lang w:val="fr-CA"/>
        </w:rPr>
        <w:t>cité des mesures mises en place ; et</w:t>
      </w:r>
    </w:p>
    <w:p w14:paraId="706CC59E" w14:textId="77777777" w:rsidR="000A6770" w:rsidRPr="000A6770" w:rsidRDefault="000A6770" w:rsidP="00C5663F">
      <w:pPr>
        <w:numPr>
          <w:ilvl w:val="0"/>
          <w:numId w:val="149"/>
        </w:numPr>
        <w:spacing w:before="0" w:beforeAutospacing="0"/>
        <w:jc w:val="both"/>
        <w:rPr>
          <w:rFonts w:ascii="Times New Roman" w:hAnsi="Times New Roman"/>
          <w:spacing w:val="2"/>
          <w:sz w:val="24"/>
          <w:lang w:val="fr-CA"/>
        </w:rPr>
      </w:pPr>
      <w:r w:rsidRPr="000A6770">
        <w:rPr>
          <w:rFonts w:ascii="Times New Roman" w:hAnsi="Times New Roman"/>
          <w:spacing w:val="2"/>
          <w:sz w:val="24"/>
          <w:lang w:val="fr-CA"/>
        </w:rPr>
        <w:t>Recueillir les retours d'expérience des travailleurs pour améliorer constamment les pratiques de sécurité.</w:t>
      </w:r>
    </w:p>
    <w:p w14:paraId="332B65DB" w14:textId="77777777" w:rsidR="003979E6" w:rsidRDefault="003979E6" w:rsidP="00C5663F">
      <w:pPr>
        <w:spacing w:before="0" w:beforeAutospacing="0"/>
        <w:jc w:val="both"/>
        <w:rPr>
          <w:rFonts w:ascii="Times New Roman" w:hAnsi="Times New Roman"/>
          <w:spacing w:val="2"/>
          <w:sz w:val="24"/>
          <w:lang w:val="fr-CA"/>
        </w:rPr>
      </w:pPr>
    </w:p>
    <w:p w14:paraId="17E64067" w14:textId="291606C9" w:rsidR="000A6770" w:rsidRDefault="000A6770" w:rsidP="00C5663F">
      <w:pPr>
        <w:spacing w:before="0" w:beforeAutospacing="0"/>
        <w:jc w:val="both"/>
        <w:rPr>
          <w:rFonts w:ascii="Times New Roman" w:hAnsi="Times New Roman"/>
          <w:spacing w:val="2"/>
          <w:sz w:val="24"/>
          <w:lang w:val="fr-CA"/>
        </w:rPr>
      </w:pPr>
      <w:r w:rsidRPr="000A6770">
        <w:rPr>
          <w:rFonts w:ascii="Times New Roman" w:hAnsi="Times New Roman"/>
          <w:spacing w:val="2"/>
          <w:sz w:val="24"/>
          <w:lang w:val="fr-CA"/>
        </w:rPr>
        <w:t xml:space="preserve">En appliquant ces mesures, on peut minimiser les risques pour la santé et la sécurité des travailleurs, tout en protégeant l'environnement durant les travaux de dragage de la rivière </w:t>
      </w:r>
      <w:proofErr w:type="spellStart"/>
      <w:r w:rsidRPr="000A6770">
        <w:rPr>
          <w:rFonts w:ascii="Times New Roman" w:hAnsi="Times New Roman"/>
          <w:spacing w:val="2"/>
          <w:sz w:val="24"/>
          <w:lang w:val="fr-CA"/>
        </w:rPr>
        <w:t>Funa</w:t>
      </w:r>
      <w:proofErr w:type="spellEnd"/>
      <w:r w:rsidRPr="000A6770">
        <w:rPr>
          <w:rFonts w:ascii="Times New Roman" w:hAnsi="Times New Roman"/>
          <w:spacing w:val="2"/>
          <w:sz w:val="24"/>
          <w:lang w:val="fr-CA"/>
        </w:rPr>
        <w:t xml:space="preserve">. </w:t>
      </w:r>
    </w:p>
    <w:p w14:paraId="4D0F08D0" w14:textId="77777777" w:rsidR="00814140" w:rsidRPr="000A6770" w:rsidRDefault="00814140" w:rsidP="00C5663F">
      <w:pPr>
        <w:spacing w:before="0" w:beforeAutospacing="0"/>
        <w:jc w:val="both"/>
        <w:rPr>
          <w:rFonts w:ascii="Times New Roman" w:hAnsi="Times New Roman"/>
          <w:spacing w:val="2"/>
          <w:sz w:val="24"/>
          <w:lang w:val="fr-CA"/>
        </w:rPr>
      </w:pPr>
    </w:p>
    <w:p w14:paraId="03998FD9" w14:textId="718C8EB8" w:rsidR="003979E6" w:rsidRDefault="003979E6" w:rsidP="00C5663F">
      <w:pPr>
        <w:spacing w:before="0" w:beforeAutospacing="0"/>
        <w:jc w:val="both"/>
        <w:rPr>
          <w:rFonts w:ascii="Times New Roman" w:hAnsi="Times New Roman"/>
          <w:b/>
          <w:i/>
          <w:spacing w:val="2"/>
          <w:sz w:val="24"/>
        </w:rPr>
      </w:pPr>
      <w:r w:rsidRPr="003979E6">
        <w:rPr>
          <w:rFonts w:ascii="Times New Roman" w:hAnsi="Times New Roman"/>
          <w:b/>
          <w:i/>
          <w:spacing w:val="2"/>
          <w:sz w:val="24"/>
        </w:rPr>
        <w:t>Dispositions spécifiques d’hygiène, santé et sécurité relatives aux travaux de</w:t>
      </w:r>
      <w:r>
        <w:rPr>
          <w:rFonts w:ascii="Times New Roman" w:hAnsi="Times New Roman"/>
          <w:b/>
          <w:i/>
          <w:spacing w:val="2"/>
          <w:sz w:val="24"/>
        </w:rPr>
        <w:t xml:space="preserve"> réhabilitation et</w:t>
      </w:r>
      <w:r w:rsidRPr="003979E6">
        <w:rPr>
          <w:rFonts w:ascii="Times New Roman" w:hAnsi="Times New Roman"/>
          <w:b/>
          <w:i/>
          <w:spacing w:val="2"/>
          <w:sz w:val="24"/>
        </w:rPr>
        <w:t xml:space="preserve"> </w:t>
      </w:r>
      <w:r>
        <w:rPr>
          <w:rFonts w:ascii="Times New Roman" w:hAnsi="Times New Roman"/>
          <w:b/>
          <w:i/>
          <w:spacing w:val="2"/>
          <w:sz w:val="24"/>
        </w:rPr>
        <w:t>construction des ponts Lumumba et Forgeron</w:t>
      </w:r>
    </w:p>
    <w:p w14:paraId="384C1FFB" w14:textId="77777777" w:rsidR="003979E6" w:rsidRDefault="003979E6" w:rsidP="00C5663F">
      <w:pPr>
        <w:spacing w:before="0" w:beforeAutospacing="0"/>
        <w:jc w:val="both"/>
        <w:rPr>
          <w:rFonts w:ascii="Times New Roman" w:hAnsi="Times New Roman"/>
          <w:b/>
          <w:i/>
          <w:spacing w:val="2"/>
          <w:sz w:val="24"/>
        </w:rPr>
      </w:pPr>
    </w:p>
    <w:p w14:paraId="7F405599" w14:textId="7E6CD19F" w:rsidR="003979E6" w:rsidRPr="00D2782C" w:rsidRDefault="003979E6" w:rsidP="00C5663F">
      <w:pPr>
        <w:spacing w:before="0" w:beforeAutospacing="0"/>
        <w:jc w:val="both"/>
        <w:rPr>
          <w:rFonts w:ascii="Times New Roman" w:hAnsi="Times New Roman"/>
          <w:spacing w:val="2"/>
          <w:sz w:val="24"/>
          <w:lang w:val="fr-CA"/>
        </w:rPr>
      </w:pPr>
      <w:r w:rsidRPr="00D2782C">
        <w:rPr>
          <w:rFonts w:ascii="Times New Roman" w:hAnsi="Times New Roman"/>
          <w:spacing w:val="2"/>
          <w:sz w:val="24"/>
          <w:lang w:val="fr-CA"/>
        </w:rPr>
        <w:t xml:space="preserve">Les travaux de réhabilitation et de construction de ponts, tels que les ponts Lumumba et Forgeron, nécessitent de respecter des dispositions spécifiques </w:t>
      </w:r>
      <w:r w:rsidR="00814140">
        <w:rPr>
          <w:rFonts w:ascii="Times New Roman" w:hAnsi="Times New Roman"/>
          <w:spacing w:val="2"/>
          <w:sz w:val="24"/>
          <w:lang w:val="fr-CA"/>
        </w:rPr>
        <w:t xml:space="preserve">suivantes </w:t>
      </w:r>
      <w:r w:rsidRPr="00D2782C">
        <w:rPr>
          <w:rFonts w:ascii="Times New Roman" w:hAnsi="Times New Roman"/>
          <w:spacing w:val="2"/>
          <w:sz w:val="24"/>
          <w:lang w:val="fr-CA"/>
        </w:rPr>
        <w:t>en matière d'h</w:t>
      </w:r>
      <w:r w:rsidR="00814140" w:rsidRPr="00814140">
        <w:rPr>
          <w:rFonts w:ascii="Times New Roman" w:hAnsi="Times New Roman"/>
          <w:spacing w:val="2"/>
          <w:sz w:val="24"/>
          <w:lang w:val="fr-CA"/>
        </w:rPr>
        <w:t xml:space="preserve">ygiène, de santé et de sécurité </w:t>
      </w:r>
      <w:r w:rsidRPr="00D2782C">
        <w:rPr>
          <w:rFonts w:ascii="Times New Roman" w:hAnsi="Times New Roman"/>
          <w:spacing w:val="2"/>
          <w:sz w:val="24"/>
          <w:lang w:val="fr-CA"/>
        </w:rPr>
        <w:t>:</w:t>
      </w:r>
    </w:p>
    <w:p w14:paraId="1CB5C8B5" w14:textId="2D74E1E1" w:rsidR="003979E6" w:rsidRPr="00D2782C" w:rsidRDefault="003979E6" w:rsidP="00C5663F">
      <w:pPr>
        <w:numPr>
          <w:ilvl w:val="0"/>
          <w:numId w:val="150"/>
        </w:numPr>
        <w:spacing w:before="0" w:beforeAutospacing="0"/>
        <w:jc w:val="both"/>
        <w:rPr>
          <w:rFonts w:ascii="Times New Roman" w:hAnsi="Times New Roman"/>
          <w:spacing w:val="2"/>
          <w:sz w:val="24"/>
          <w:lang w:val="fr-CA"/>
        </w:rPr>
      </w:pPr>
      <w:r w:rsidRPr="00D2782C">
        <w:rPr>
          <w:rFonts w:ascii="Times New Roman" w:hAnsi="Times New Roman"/>
          <w:bCs/>
          <w:i/>
          <w:spacing w:val="2"/>
          <w:sz w:val="24"/>
          <w:lang w:val="fr-CA"/>
        </w:rPr>
        <w:t>Analyse des dangers</w:t>
      </w:r>
      <w:r w:rsidRPr="00D2782C">
        <w:rPr>
          <w:rFonts w:ascii="Times New Roman" w:hAnsi="Times New Roman"/>
          <w:spacing w:val="2"/>
          <w:sz w:val="24"/>
          <w:lang w:val="fr-CA"/>
        </w:rPr>
        <w:t> : Identifier les risques potentiels liés aux travaux (chutes, matériaux dange</w:t>
      </w:r>
      <w:r w:rsidR="007E15EE" w:rsidRPr="007E15EE">
        <w:rPr>
          <w:rFonts w:ascii="Times New Roman" w:hAnsi="Times New Roman"/>
          <w:spacing w:val="2"/>
          <w:sz w:val="24"/>
          <w:lang w:val="fr-CA"/>
        </w:rPr>
        <w:t>reux, équipements lourds, etc.) ;</w:t>
      </w:r>
    </w:p>
    <w:p w14:paraId="04E18473" w14:textId="0ADCAFE3" w:rsidR="003979E6" w:rsidRPr="00D2782C" w:rsidRDefault="003979E6" w:rsidP="00C5663F">
      <w:pPr>
        <w:numPr>
          <w:ilvl w:val="0"/>
          <w:numId w:val="150"/>
        </w:numPr>
        <w:spacing w:before="0" w:beforeAutospacing="0"/>
        <w:jc w:val="both"/>
        <w:rPr>
          <w:rFonts w:ascii="Times New Roman" w:hAnsi="Times New Roman"/>
          <w:spacing w:val="2"/>
          <w:sz w:val="24"/>
          <w:lang w:val="fr-CA"/>
        </w:rPr>
      </w:pPr>
      <w:r w:rsidRPr="00D2782C">
        <w:rPr>
          <w:rFonts w:ascii="Times New Roman" w:hAnsi="Times New Roman"/>
          <w:bCs/>
          <w:spacing w:val="2"/>
          <w:sz w:val="24"/>
          <w:lang w:val="fr-CA"/>
        </w:rPr>
        <w:t>Plan de prévention</w:t>
      </w:r>
      <w:r w:rsidRPr="00D2782C">
        <w:rPr>
          <w:rFonts w:ascii="Times New Roman" w:hAnsi="Times New Roman"/>
          <w:spacing w:val="2"/>
          <w:sz w:val="24"/>
          <w:lang w:val="fr-CA"/>
        </w:rPr>
        <w:t> : Élaborer un plan de prévention</w:t>
      </w:r>
      <w:r w:rsidR="007E15EE" w:rsidRPr="007E15EE">
        <w:rPr>
          <w:rFonts w:ascii="Times New Roman" w:hAnsi="Times New Roman"/>
          <w:spacing w:val="2"/>
          <w:sz w:val="24"/>
          <w:lang w:val="fr-CA"/>
        </w:rPr>
        <w:t xml:space="preserve"> basé sur l'analyse des risques ;</w:t>
      </w:r>
    </w:p>
    <w:p w14:paraId="36B2BDC0" w14:textId="2A304B5C" w:rsidR="003979E6" w:rsidRPr="00D2782C" w:rsidRDefault="003979E6" w:rsidP="00C5663F">
      <w:pPr>
        <w:numPr>
          <w:ilvl w:val="0"/>
          <w:numId w:val="151"/>
        </w:numPr>
        <w:spacing w:before="0" w:beforeAutospacing="0"/>
        <w:jc w:val="both"/>
        <w:rPr>
          <w:rFonts w:ascii="Times New Roman" w:hAnsi="Times New Roman"/>
          <w:spacing w:val="2"/>
          <w:sz w:val="24"/>
          <w:lang w:val="fr-CA"/>
        </w:rPr>
      </w:pPr>
      <w:r w:rsidRPr="00D2782C">
        <w:rPr>
          <w:rFonts w:ascii="Times New Roman" w:hAnsi="Times New Roman"/>
          <w:bCs/>
          <w:spacing w:val="2"/>
          <w:sz w:val="24"/>
          <w:lang w:val="fr-CA"/>
        </w:rPr>
        <w:t>Accès à l'eau potable</w:t>
      </w:r>
      <w:r w:rsidRPr="00D2782C">
        <w:rPr>
          <w:rFonts w:ascii="Times New Roman" w:hAnsi="Times New Roman"/>
          <w:spacing w:val="2"/>
          <w:sz w:val="24"/>
          <w:lang w:val="fr-CA"/>
        </w:rPr>
        <w:t> : Fournir des points d'ea</w:t>
      </w:r>
      <w:r w:rsidR="007E15EE" w:rsidRPr="007E15EE">
        <w:rPr>
          <w:rFonts w:ascii="Times New Roman" w:hAnsi="Times New Roman"/>
          <w:spacing w:val="2"/>
          <w:sz w:val="24"/>
          <w:lang w:val="fr-CA"/>
        </w:rPr>
        <w:t>u potable pour les travailleurs ;</w:t>
      </w:r>
    </w:p>
    <w:p w14:paraId="022644B2" w14:textId="686693CA" w:rsidR="003979E6" w:rsidRPr="00D2782C" w:rsidRDefault="003979E6" w:rsidP="00C5663F">
      <w:pPr>
        <w:numPr>
          <w:ilvl w:val="0"/>
          <w:numId w:val="151"/>
        </w:numPr>
        <w:spacing w:before="0" w:beforeAutospacing="0"/>
        <w:jc w:val="both"/>
        <w:rPr>
          <w:rFonts w:ascii="Times New Roman" w:hAnsi="Times New Roman"/>
          <w:spacing w:val="2"/>
          <w:sz w:val="24"/>
          <w:lang w:val="fr-CA"/>
        </w:rPr>
      </w:pPr>
      <w:r w:rsidRPr="00D2782C">
        <w:rPr>
          <w:rFonts w:ascii="Times New Roman" w:hAnsi="Times New Roman"/>
          <w:bCs/>
          <w:spacing w:val="2"/>
          <w:sz w:val="24"/>
          <w:lang w:val="fr-CA"/>
        </w:rPr>
        <w:t>Installations sanitaires</w:t>
      </w:r>
      <w:r w:rsidRPr="00D2782C">
        <w:rPr>
          <w:rFonts w:ascii="Times New Roman" w:hAnsi="Times New Roman"/>
          <w:spacing w:val="2"/>
          <w:sz w:val="24"/>
          <w:lang w:val="fr-CA"/>
        </w:rPr>
        <w:t xml:space="preserve"> : Assurer la présence de </w:t>
      </w:r>
      <w:r w:rsidR="007E15EE" w:rsidRPr="007E15EE">
        <w:rPr>
          <w:rFonts w:ascii="Times New Roman" w:hAnsi="Times New Roman"/>
          <w:spacing w:val="2"/>
          <w:sz w:val="24"/>
          <w:lang w:val="fr-CA"/>
        </w:rPr>
        <w:t>toilettes et de lavabos adaptés ;</w:t>
      </w:r>
    </w:p>
    <w:p w14:paraId="11262141" w14:textId="67640A02" w:rsidR="003979E6" w:rsidRPr="00D2782C" w:rsidRDefault="003979E6" w:rsidP="00C5663F">
      <w:pPr>
        <w:numPr>
          <w:ilvl w:val="0"/>
          <w:numId w:val="151"/>
        </w:numPr>
        <w:spacing w:before="0" w:beforeAutospacing="0"/>
        <w:jc w:val="both"/>
        <w:rPr>
          <w:rFonts w:ascii="Times New Roman" w:hAnsi="Times New Roman"/>
          <w:spacing w:val="2"/>
          <w:sz w:val="24"/>
          <w:lang w:val="fr-CA"/>
        </w:rPr>
      </w:pPr>
      <w:r w:rsidRPr="00D2782C">
        <w:rPr>
          <w:rFonts w:ascii="Times New Roman" w:hAnsi="Times New Roman"/>
          <w:bCs/>
          <w:spacing w:val="2"/>
          <w:sz w:val="24"/>
          <w:lang w:val="fr-CA"/>
        </w:rPr>
        <w:t>Élimination des déchets</w:t>
      </w:r>
      <w:r w:rsidRPr="00D2782C">
        <w:rPr>
          <w:rFonts w:ascii="Times New Roman" w:hAnsi="Times New Roman"/>
          <w:spacing w:val="2"/>
          <w:sz w:val="24"/>
          <w:lang w:val="fr-CA"/>
        </w:rPr>
        <w:t> : Mettre en place des systèmes pour gérer et éliminer le</w:t>
      </w:r>
      <w:r w:rsidR="007E15EE" w:rsidRPr="007E15EE">
        <w:rPr>
          <w:rFonts w:ascii="Times New Roman" w:hAnsi="Times New Roman"/>
          <w:spacing w:val="2"/>
          <w:sz w:val="24"/>
          <w:lang w:val="fr-CA"/>
        </w:rPr>
        <w:t>s déchets de manière appropriée ;</w:t>
      </w:r>
    </w:p>
    <w:p w14:paraId="06976B03" w14:textId="77777777" w:rsidR="003979E6" w:rsidRPr="00D2782C" w:rsidRDefault="003979E6" w:rsidP="00C5663F">
      <w:pPr>
        <w:numPr>
          <w:ilvl w:val="0"/>
          <w:numId w:val="152"/>
        </w:numPr>
        <w:spacing w:before="0" w:beforeAutospacing="0"/>
        <w:jc w:val="both"/>
        <w:rPr>
          <w:rFonts w:ascii="Times New Roman" w:hAnsi="Times New Roman"/>
          <w:spacing w:val="2"/>
          <w:sz w:val="24"/>
          <w:lang w:val="fr-CA"/>
        </w:rPr>
      </w:pPr>
      <w:r w:rsidRPr="00D2782C">
        <w:rPr>
          <w:rFonts w:ascii="Times New Roman" w:hAnsi="Times New Roman"/>
          <w:bCs/>
          <w:spacing w:val="2"/>
          <w:sz w:val="24"/>
          <w:lang w:val="fr-CA"/>
        </w:rPr>
        <w:t>Équipements de protection individuelle (EPI)</w:t>
      </w:r>
      <w:r w:rsidRPr="00D2782C">
        <w:rPr>
          <w:rFonts w:ascii="Times New Roman" w:hAnsi="Times New Roman"/>
          <w:spacing w:val="2"/>
          <w:sz w:val="24"/>
          <w:lang w:val="fr-CA"/>
        </w:rPr>
        <w:t> : Fournir des casques, gants, lunettes de protection, bottes de sécurité, etc.</w:t>
      </w:r>
    </w:p>
    <w:p w14:paraId="79F10C28" w14:textId="3FC9C59C" w:rsidR="003979E6" w:rsidRPr="00D2782C" w:rsidRDefault="003979E6" w:rsidP="00C5663F">
      <w:pPr>
        <w:numPr>
          <w:ilvl w:val="0"/>
          <w:numId w:val="152"/>
        </w:numPr>
        <w:spacing w:before="0" w:beforeAutospacing="0"/>
        <w:jc w:val="both"/>
        <w:rPr>
          <w:rFonts w:ascii="Times New Roman" w:hAnsi="Times New Roman"/>
          <w:spacing w:val="2"/>
          <w:sz w:val="24"/>
          <w:lang w:val="fr-CA"/>
        </w:rPr>
      </w:pPr>
      <w:r w:rsidRPr="00D2782C">
        <w:rPr>
          <w:rFonts w:ascii="Times New Roman" w:hAnsi="Times New Roman"/>
          <w:bCs/>
          <w:spacing w:val="2"/>
          <w:sz w:val="24"/>
          <w:lang w:val="fr-CA"/>
        </w:rPr>
        <w:t>Formation à la sécurité</w:t>
      </w:r>
      <w:r w:rsidRPr="00D2782C">
        <w:rPr>
          <w:rFonts w:ascii="Times New Roman" w:hAnsi="Times New Roman"/>
          <w:spacing w:val="2"/>
          <w:sz w:val="24"/>
          <w:lang w:val="fr-CA"/>
        </w:rPr>
        <w:t> : Offrir des formations régulières sur les pratiques de sé</w:t>
      </w:r>
      <w:r w:rsidR="007E15EE" w:rsidRPr="007E15EE">
        <w:rPr>
          <w:rFonts w:ascii="Times New Roman" w:hAnsi="Times New Roman"/>
          <w:spacing w:val="2"/>
          <w:sz w:val="24"/>
          <w:lang w:val="fr-CA"/>
        </w:rPr>
        <w:t>curité et l'utilisation des EPI ;</w:t>
      </w:r>
    </w:p>
    <w:p w14:paraId="2F6C51F8" w14:textId="01FA6EDA" w:rsidR="003979E6" w:rsidRPr="00D2782C" w:rsidRDefault="003979E6" w:rsidP="00C5663F">
      <w:pPr>
        <w:numPr>
          <w:ilvl w:val="0"/>
          <w:numId w:val="152"/>
        </w:numPr>
        <w:spacing w:before="0" w:beforeAutospacing="0"/>
        <w:jc w:val="both"/>
        <w:rPr>
          <w:rFonts w:ascii="Times New Roman" w:hAnsi="Times New Roman"/>
          <w:spacing w:val="2"/>
          <w:sz w:val="24"/>
          <w:lang w:val="fr-CA"/>
        </w:rPr>
      </w:pPr>
      <w:r w:rsidRPr="00D2782C">
        <w:rPr>
          <w:rFonts w:ascii="Times New Roman" w:hAnsi="Times New Roman"/>
          <w:bCs/>
          <w:spacing w:val="2"/>
          <w:sz w:val="24"/>
          <w:lang w:val="fr-CA"/>
        </w:rPr>
        <w:t>Signalisation</w:t>
      </w:r>
      <w:r w:rsidRPr="00D2782C">
        <w:rPr>
          <w:rFonts w:ascii="Times New Roman" w:hAnsi="Times New Roman"/>
          <w:spacing w:val="2"/>
          <w:sz w:val="24"/>
          <w:lang w:val="fr-CA"/>
        </w:rPr>
        <w:t> : Installer une signalisation claire pour</w:t>
      </w:r>
      <w:r w:rsidR="007E15EE" w:rsidRPr="007E15EE">
        <w:rPr>
          <w:rFonts w:ascii="Times New Roman" w:hAnsi="Times New Roman"/>
          <w:spacing w:val="2"/>
          <w:sz w:val="24"/>
          <w:lang w:val="fr-CA"/>
        </w:rPr>
        <w:t xml:space="preserve"> indiquer les zones dangereuses ;</w:t>
      </w:r>
    </w:p>
    <w:p w14:paraId="08FFF105" w14:textId="30E3BCEE" w:rsidR="003979E6" w:rsidRPr="00D2782C" w:rsidRDefault="003979E6" w:rsidP="00C5663F">
      <w:pPr>
        <w:numPr>
          <w:ilvl w:val="0"/>
          <w:numId w:val="153"/>
        </w:numPr>
        <w:spacing w:before="0" w:beforeAutospacing="0"/>
        <w:jc w:val="both"/>
        <w:rPr>
          <w:rFonts w:ascii="Times New Roman" w:hAnsi="Times New Roman"/>
          <w:spacing w:val="2"/>
          <w:sz w:val="24"/>
          <w:lang w:val="fr-CA"/>
        </w:rPr>
      </w:pPr>
      <w:r w:rsidRPr="00D2782C">
        <w:rPr>
          <w:rFonts w:ascii="Times New Roman" w:hAnsi="Times New Roman"/>
          <w:bCs/>
          <w:spacing w:val="2"/>
          <w:sz w:val="24"/>
          <w:lang w:val="fr-CA"/>
        </w:rPr>
        <w:t>Suivi médical</w:t>
      </w:r>
      <w:r w:rsidRPr="00D2782C">
        <w:rPr>
          <w:rFonts w:ascii="Times New Roman" w:hAnsi="Times New Roman"/>
          <w:spacing w:val="2"/>
          <w:sz w:val="24"/>
          <w:lang w:val="fr-CA"/>
        </w:rPr>
        <w:t> : Mettre en place un suivi médical régulier pour détecter d'éventuels pro</w:t>
      </w:r>
      <w:r w:rsidR="007E15EE" w:rsidRPr="007E15EE">
        <w:rPr>
          <w:rFonts w:ascii="Times New Roman" w:hAnsi="Times New Roman"/>
          <w:spacing w:val="2"/>
          <w:sz w:val="24"/>
          <w:lang w:val="fr-CA"/>
        </w:rPr>
        <w:t>blèmes de santé liés au travail ;</w:t>
      </w:r>
    </w:p>
    <w:p w14:paraId="5DCE0D54" w14:textId="525D917F" w:rsidR="003979E6" w:rsidRPr="00D2782C" w:rsidRDefault="003979E6" w:rsidP="00C5663F">
      <w:pPr>
        <w:numPr>
          <w:ilvl w:val="0"/>
          <w:numId w:val="153"/>
        </w:numPr>
        <w:spacing w:before="0" w:beforeAutospacing="0"/>
        <w:jc w:val="both"/>
        <w:rPr>
          <w:rFonts w:ascii="Times New Roman" w:hAnsi="Times New Roman"/>
          <w:spacing w:val="2"/>
          <w:sz w:val="24"/>
          <w:lang w:val="fr-CA"/>
        </w:rPr>
      </w:pPr>
      <w:r w:rsidRPr="00D2782C">
        <w:rPr>
          <w:rFonts w:ascii="Times New Roman" w:hAnsi="Times New Roman"/>
          <w:bCs/>
          <w:spacing w:val="2"/>
          <w:sz w:val="24"/>
          <w:lang w:val="fr-CA"/>
        </w:rPr>
        <w:t>Prévention des accidents</w:t>
      </w:r>
      <w:r w:rsidRPr="00D2782C">
        <w:rPr>
          <w:rFonts w:ascii="Times New Roman" w:hAnsi="Times New Roman"/>
          <w:spacing w:val="2"/>
          <w:sz w:val="24"/>
          <w:lang w:val="fr-CA"/>
        </w:rPr>
        <w:t> : Promouvoir des pratiques de travail sûres et des pauses ré</w:t>
      </w:r>
      <w:r w:rsidR="007E15EE" w:rsidRPr="007E15EE">
        <w:rPr>
          <w:rFonts w:ascii="Times New Roman" w:hAnsi="Times New Roman"/>
          <w:spacing w:val="2"/>
          <w:sz w:val="24"/>
          <w:lang w:val="fr-CA"/>
        </w:rPr>
        <w:t>gulières pour éviter la fatigue ;</w:t>
      </w:r>
    </w:p>
    <w:p w14:paraId="359B1FBD" w14:textId="18E85926" w:rsidR="003979E6" w:rsidRPr="00D2782C" w:rsidRDefault="003979E6" w:rsidP="00C5663F">
      <w:pPr>
        <w:numPr>
          <w:ilvl w:val="0"/>
          <w:numId w:val="154"/>
        </w:numPr>
        <w:spacing w:before="0" w:beforeAutospacing="0"/>
        <w:jc w:val="both"/>
        <w:rPr>
          <w:rFonts w:ascii="Times New Roman" w:hAnsi="Times New Roman"/>
          <w:spacing w:val="2"/>
          <w:sz w:val="24"/>
          <w:lang w:val="fr-CA"/>
        </w:rPr>
      </w:pPr>
      <w:r w:rsidRPr="00D2782C">
        <w:rPr>
          <w:rFonts w:ascii="Times New Roman" w:hAnsi="Times New Roman"/>
          <w:bCs/>
          <w:spacing w:val="2"/>
          <w:sz w:val="24"/>
          <w:lang w:val="fr-CA"/>
        </w:rPr>
        <w:t>Manipulation sécurisée</w:t>
      </w:r>
      <w:r w:rsidRPr="00D2782C">
        <w:rPr>
          <w:rFonts w:ascii="Times New Roman" w:hAnsi="Times New Roman"/>
          <w:spacing w:val="2"/>
          <w:sz w:val="24"/>
          <w:lang w:val="fr-CA"/>
        </w:rPr>
        <w:t> : Adopter des procédures de manipulation sécurisée pour les matériaux dangereux, tels que les prod</w:t>
      </w:r>
      <w:r w:rsidR="00B17D6C" w:rsidRPr="00B17D6C">
        <w:rPr>
          <w:rFonts w:ascii="Times New Roman" w:hAnsi="Times New Roman"/>
          <w:spacing w:val="2"/>
          <w:sz w:val="24"/>
          <w:lang w:val="fr-CA"/>
        </w:rPr>
        <w:t>uits chimiques ;</w:t>
      </w:r>
    </w:p>
    <w:p w14:paraId="1B1D5859" w14:textId="476E9DF3" w:rsidR="003979E6" w:rsidRPr="00D2782C" w:rsidRDefault="003979E6" w:rsidP="00C5663F">
      <w:pPr>
        <w:numPr>
          <w:ilvl w:val="0"/>
          <w:numId w:val="154"/>
        </w:numPr>
        <w:spacing w:before="0" w:beforeAutospacing="0"/>
        <w:jc w:val="both"/>
        <w:rPr>
          <w:rFonts w:ascii="Times New Roman" w:hAnsi="Times New Roman"/>
          <w:spacing w:val="2"/>
          <w:sz w:val="24"/>
          <w:lang w:val="fr-CA"/>
        </w:rPr>
      </w:pPr>
      <w:r w:rsidRPr="00D2782C">
        <w:rPr>
          <w:rFonts w:ascii="Times New Roman" w:hAnsi="Times New Roman"/>
          <w:bCs/>
          <w:spacing w:val="2"/>
          <w:sz w:val="24"/>
          <w:lang w:val="fr-CA"/>
        </w:rPr>
        <w:t>Stockage approprié</w:t>
      </w:r>
      <w:r w:rsidRPr="00D2782C">
        <w:rPr>
          <w:rFonts w:ascii="Times New Roman" w:hAnsi="Times New Roman"/>
          <w:spacing w:val="2"/>
          <w:sz w:val="24"/>
          <w:lang w:val="fr-CA"/>
        </w:rPr>
        <w:t> : Assurer le stockage des matériaux en toute séc</w:t>
      </w:r>
      <w:r w:rsidR="00B17D6C" w:rsidRPr="00B17D6C">
        <w:rPr>
          <w:rFonts w:ascii="Times New Roman" w:hAnsi="Times New Roman"/>
          <w:spacing w:val="2"/>
          <w:sz w:val="24"/>
          <w:lang w:val="fr-CA"/>
        </w:rPr>
        <w:t>urité pour éviter les accidents ;</w:t>
      </w:r>
    </w:p>
    <w:p w14:paraId="70C4C828" w14:textId="0013BE15" w:rsidR="003979E6" w:rsidRPr="00D2782C" w:rsidRDefault="003979E6" w:rsidP="00C5663F">
      <w:pPr>
        <w:numPr>
          <w:ilvl w:val="0"/>
          <w:numId w:val="155"/>
        </w:numPr>
        <w:spacing w:before="0" w:beforeAutospacing="0"/>
        <w:jc w:val="both"/>
        <w:rPr>
          <w:rFonts w:ascii="Times New Roman" w:hAnsi="Times New Roman"/>
          <w:spacing w:val="2"/>
          <w:sz w:val="24"/>
          <w:lang w:val="fr-CA"/>
        </w:rPr>
      </w:pPr>
      <w:r w:rsidRPr="00D2782C">
        <w:rPr>
          <w:rFonts w:ascii="Times New Roman" w:hAnsi="Times New Roman"/>
          <w:bCs/>
          <w:spacing w:val="2"/>
          <w:sz w:val="24"/>
          <w:lang w:val="fr-CA"/>
        </w:rPr>
        <w:t>Élaboration d’un plan d’urgence</w:t>
      </w:r>
      <w:r w:rsidRPr="00D2782C">
        <w:rPr>
          <w:rFonts w:ascii="Times New Roman" w:hAnsi="Times New Roman"/>
          <w:spacing w:val="2"/>
          <w:sz w:val="24"/>
          <w:lang w:val="fr-CA"/>
        </w:rPr>
        <w:t> : Préparer un plan d’urgence pour faire face aux accidents ou incidents sur le chantier, incluant des procédures d'év</w:t>
      </w:r>
      <w:r w:rsidR="00B17D6C" w:rsidRPr="00B17D6C">
        <w:rPr>
          <w:rFonts w:ascii="Times New Roman" w:hAnsi="Times New Roman"/>
          <w:spacing w:val="2"/>
          <w:sz w:val="24"/>
          <w:lang w:val="fr-CA"/>
        </w:rPr>
        <w:t>acuation et de premiers secours ;</w:t>
      </w:r>
    </w:p>
    <w:p w14:paraId="483F9A72" w14:textId="77777777" w:rsidR="003979E6" w:rsidRPr="00D2782C" w:rsidRDefault="003979E6" w:rsidP="00C5663F">
      <w:pPr>
        <w:numPr>
          <w:ilvl w:val="0"/>
          <w:numId w:val="155"/>
        </w:numPr>
        <w:spacing w:before="0" w:beforeAutospacing="0"/>
        <w:jc w:val="both"/>
        <w:rPr>
          <w:rFonts w:ascii="Times New Roman" w:hAnsi="Times New Roman"/>
          <w:spacing w:val="2"/>
          <w:sz w:val="24"/>
          <w:lang w:val="fr-CA"/>
        </w:rPr>
      </w:pPr>
      <w:r w:rsidRPr="00D2782C">
        <w:rPr>
          <w:rFonts w:ascii="Times New Roman" w:hAnsi="Times New Roman"/>
          <w:bCs/>
          <w:spacing w:val="2"/>
          <w:sz w:val="24"/>
          <w:lang w:val="fr-CA"/>
        </w:rPr>
        <w:t>Formation aux premiers secours</w:t>
      </w:r>
      <w:r w:rsidRPr="00D2782C">
        <w:rPr>
          <w:rFonts w:ascii="Times New Roman" w:hAnsi="Times New Roman"/>
          <w:spacing w:val="2"/>
          <w:sz w:val="24"/>
          <w:lang w:val="fr-CA"/>
        </w:rPr>
        <w:t> : Former un nombre suffisant de travailleurs aux premiers secours.</w:t>
      </w:r>
    </w:p>
    <w:p w14:paraId="7B124C48" w14:textId="77777777" w:rsidR="003979E6" w:rsidRPr="00D2782C" w:rsidRDefault="003979E6" w:rsidP="00C5663F">
      <w:pPr>
        <w:numPr>
          <w:ilvl w:val="0"/>
          <w:numId w:val="156"/>
        </w:numPr>
        <w:spacing w:before="0" w:beforeAutospacing="0"/>
        <w:jc w:val="both"/>
        <w:rPr>
          <w:rFonts w:ascii="Times New Roman" w:hAnsi="Times New Roman"/>
          <w:spacing w:val="2"/>
          <w:sz w:val="24"/>
          <w:lang w:val="fr-CA"/>
        </w:rPr>
      </w:pPr>
      <w:r w:rsidRPr="00D2782C">
        <w:rPr>
          <w:rFonts w:ascii="Times New Roman" w:hAnsi="Times New Roman"/>
          <w:bCs/>
          <w:spacing w:val="2"/>
          <w:sz w:val="24"/>
          <w:lang w:val="fr-CA"/>
        </w:rPr>
        <w:t>Réunions de sécurité</w:t>
      </w:r>
      <w:r w:rsidRPr="00D2782C">
        <w:rPr>
          <w:rFonts w:ascii="Times New Roman" w:hAnsi="Times New Roman"/>
          <w:spacing w:val="2"/>
          <w:sz w:val="24"/>
          <w:lang w:val="fr-CA"/>
        </w:rPr>
        <w:t> : Organiser régulièrement des réunions de sécurité pour discuter des préoccupations et des mises à jour sur les pratiques de sécurité.</w:t>
      </w:r>
    </w:p>
    <w:p w14:paraId="080565EA" w14:textId="77777777" w:rsidR="003979E6" w:rsidRPr="00D2782C" w:rsidRDefault="003979E6" w:rsidP="00C5663F">
      <w:pPr>
        <w:numPr>
          <w:ilvl w:val="0"/>
          <w:numId w:val="156"/>
        </w:numPr>
        <w:spacing w:before="0" w:beforeAutospacing="0"/>
        <w:jc w:val="both"/>
        <w:rPr>
          <w:rFonts w:ascii="Times New Roman" w:hAnsi="Times New Roman"/>
          <w:spacing w:val="2"/>
          <w:sz w:val="24"/>
          <w:lang w:val="fr-CA"/>
        </w:rPr>
      </w:pPr>
      <w:r w:rsidRPr="00D2782C">
        <w:rPr>
          <w:rFonts w:ascii="Times New Roman" w:hAnsi="Times New Roman"/>
          <w:bCs/>
          <w:spacing w:val="2"/>
          <w:sz w:val="24"/>
          <w:lang w:val="fr-CA"/>
        </w:rPr>
        <w:lastRenderedPageBreak/>
        <w:t>Communication</w:t>
      </w:r>
      <w:r w:rsidRPr="00D2782C">
        <w:rPr>
          <w:rFonts w:ascii="Times New Roman" w:hAnsi="Times New Roman"/>
          <w:spacing w:val="2"/>
          <w:sz w:val="24"/>
          <w:lang w:val="fr-CA"/>
        </w:rPr>
        <w:t> : Assurer une bonne communication entre tous les intervenants sur le chantier.</w:t>
      </w:r>
    </w:p>
    <w:p w14:paraId="1F2FE309" w14:textId="77777777" w:rsidR="00814140" w:rsidRDefault="00814140" w:rsidP="00C5663F">
      <w:pPr>
        <w:spacing w:before="0" w:beforeAutospacing="0"/>
        <w:jc w:val="both"/>
        <w:rPr>
          <w:rFonts w:ascii="Times New Roman" w:hAnsi="Times New Roman"/>
          <w:spacing w:val="2"/>
          <w:sz w:val="24"/>
          <w:lang w:val="fr-CA"/>
        </w:rPr>
      </w:pPr>
    </w:p>
    <w:p w14:paraId="522369F2" w14:textId="7574E56F" w:rsidR="003979E6" w:rsidRPr="00D2782C" w:rsidRDefault="003979E6" w:rsidP="00C5663F">
      <w:pPr>
        <w:spacing w:before="0" w:beforeAutospacing="0"/>
        <w:jc w:val="both"/>
        <w:rPr>
          <w:rFonts w:ascii="Times New Roman" w:hAnsi="Times New Roman"/>
          <w:spacing w:val="2"/>
          <w:sz w:val="24"/>
          <w:lang w:val="fr-CA"/>
        </w:rPr>
      </w:pPr>
      <w:r w:rsidRPr="00D2782C">
        <w:rPr>
          <w:rFonts w:ascii="Times New Roman" w:hAnsi="Times New Roman"/>
          <w:spacing w:val="2"/>
          <w:sz w:val="24"/>
          <w:lang w:val="fr-CA"/>
        </w:rPr>
        <w:t xml:space="preserve">En respectant ces dispositions, on peut contribuer à créer un environnement de travail plus sûr et sain durant les travaux de réhabilitation et de construction des ponts Lumumba et Forgeron. </w:t>
      </w:r>
    </w:p>
    <w:p w14:paraId="2B95FC12" w14:textId="7823E68C" w:rsidR="00814140" w:rsidRDefault="00814140" w:rsidP="00C5663F">
      <w:pPr>
        <w:spacing w:before="240" w:beforeAutospacing="0"/>
        <w:jc w:val="both"/>
        <w:rPr>
          <w:rFonts w:ascii="Times New Roman" w:hAnsi="Times New Roman"/>
          <w:b/>
          <w:i/>
          <w:spacing w:val="2"/>
          <w:sz w:val="24"/>
        </w:rPr>
      </w:pPr>
      <w:r w:rsidRPr="00814140">
        <w:rPr>
          <w:rFonts w:ascii="Times New Roman" w:hAnsi="Times New Roman"/>
          <w:b/>
          <w:i/>
          <w:spacing w:val="2"/>
          <w:sz w:val="24"/>
        </w:rPr>
        <w:t xml:space="preserve">Dispositions spécifiques d’hygiène, santé et sécurité relatives aux travaux de </w:t>
      </w:r>
      <w:r>
        <w:rPr>
          <w:rFonts w:ascii="Times New Roman" w:hAnsi="Times New Roman"/>
          <w:b/>
          <w:i/>
          <w:spacing w:val="2"/>
          <w:sz w:val="24"/>
        </w:rPr>
        <w:t>construction des collecteur et caniveaux</w:t>
      </w:r>
    </w:p>
    <w:p w14:paraId="78BFC34C" w14:textId="4CC57A22" w:rsidR="00814140" w:rsidRDefault="00814140" w:rsidP="00C5663F">
      <w:pPr>
        <w:spacing w:before="240" w:beforeAutospacing="0"/>
        <w:jc w:val="both"/>
        <w:rPr>
          <w:rFonts w:ascii="Times New Roman" w:hAnsi="Times New Roman"/>
          <w:sz w:val="24"/>
          <w:lang w:val="fr-CA"/>
        </w:rPr>
      </w:pPr>
      <w:r w:rsidRPr="00814140">
        <w:rPr>
          <w:rFonts w:ascii="Times New Roman" w:hAnsi="Times New Roman"/>
          <w:sz w:val="24"/>
          <w:lang w:val="fr-CA"/>
        </w:rPr>
        <w:t>Les travaux de construction de collecteurs et de caniveaux impliquent des risques spécifiques en matière d'hygiène, de santé et de sécurité. Voici les principales dispositions à respecter :</w:t>
      </w:r>
    </w:p>
    <w:p w14:paraId="4EEB47F0" w14:textId="77777777" w:rsidR="00814140" w:rsidRDefault="00814140" w:rsidP="00C5663F">
      <w:pPr>
        <w:spacing w:before="240" w:beforeAutospacing="0"/>
        <w:jc w:val="both"/>
        <w:rPr>
          <w:rFonts w:ascii="Times New Roman" w:hAnsi="Times New Roman"/>
          <w:sz w:val="24"/>
          <w:lang w:val="fr-CA"/>
        </w:rPr>
      </w:pPr>
    </w:p>
    <w:p w14:paraId="70131160" w14:textId="77777777" w:rsidR="00814140" w:rsidRPr="00814140" w:rsidRDefault="00814140" w:rsidP="00C5663F">
      <w:pPr>
        <w:numPr>
          <w:ilvl w:val="0"/>
          <w:numId w:val="157"/>
        </w:numPr>
        <w:spacing w:before="0" w:beforeAutospacing="0"/>
        <w:jc w:val="both"/>
        <w:rPr>
          <w:rFonts w:ascii="Times New Roman" w:hAnsi="Times New Roman"/>
          <w:sz w:val="24"/>
          <w:lang w:val="fr-CA"/>
        </w:rPr>
      </w:pPr>
      <w:r w:rsidRPr="00814140">
        <w:rPr>
          <w:rFonts w:ascii="Times New Roman" w:hAnsi="Times New Roman"/>
          <w:sz w:val="24"/>
          <w:lang w:val="fr-CA"/>
        </w:rPr>
        <w:t>Réaliser une évaluation détaillée des risques avant le début des travaux.</w:t>
      </w:r>
    </w:p>
    <w:p w14:paraId="268E8BE2" w14:textId="77777777" w:rsidR="00814140" w:rsidRPr="00814140" w:rsidRDefault="00814140" w:rsidP="00C5663F">
      <w:pPr>
        <w:numPr>
          <w:ilvl w:val="0"/>
          <w:numId w:val="157"/>
        </w:numPr>
        <w:spacing w:before="0" w:beforeAutospacing="0"/>
        <w:jc w:val="both"/>
        <w:rPr>
          <w:rFonts w:ascii="Times New Roman" w:hAnsi="Times New Roman"/>
          <w:sz w:val="24"/>
          <w:lang w:val="fr-CA"/>
        </w:rPr>
      </w:pPr>
      <w:r w:rsidRPr="00814140">
        <w:rPr>
          <w:rFonts w:ascii="Times New Roman" w:hAnsi="Times New Roman"/>
          <w:sz w:val="24"/>
          <w:lang w:val="fr-CA"/>
        </w:rPr>
        <w:t>Identifier les dangers potentiels (chutes, circulation de véhicules, exposition à des substances dangereuses, etc.).</w:t>
      </w:r>
    </w:p>
    <w:p w14:paraId="1FAA2693" w14:textId="77777777" w:rsidR="00814140" w:rsidRPr="00814140" w:rsidRDefault="00814140" w:rsidP="00C5663F">
      <w:pPr>
        <w:numPr>
          <w:ilvl w:val="0"/>
          <w:numId w:val="158"/>
        </w:numPr>
        <w:spacing w:before="0" w:beforeAutospacing="0"/>
        <w:jc w:val="both"/>
        <w:rPr>
          <w:rFonts w:ascii="Times New Roman" w:hAnsi="Times New Roman"/>
          <w:sz w:val="24"/>
          <w:lang w:val="fr-CA"/>
        </w:rPr>
      </w:pPr>
      <w:r w:rsidRPr="00814140">
        <w:rPr>
          <w:rFonts w:ascii="Times New Roman" w:hAnsi="Times New Roman"/>
          <w:sz w:val="24"/>
          <w:lang w:val="fr-CA"/>
        </w:rPr>
        <w:t>Fournir des EPI adaptés, tels que :</w:t>
      </w:r>
    </w:p>
    <w:p w14:paraId="5D968A86" w14:textId="77777777" w:rsidR="00814140" w:rsidRPr="00814140" w:rsidRDefault="00814140" w:rsidP="00C5663F">
      <w:pPr>
        <w:numPr>
          <w:ilvl w:val="1"/>
          <w:numId w:val="158"/>
        </w:numPr>
        <w:spacing w:before="0" w:beforeAutospacing="0"/>
        <w:jc w:val="both"/>
        <w:rPr>
          <w:rFonts w:ascii="Times New Roman" w:hAnsi="Times New Roman"/>
          <w:sz w:val="24"/>
          <w:lang w:val="fr-CA"/>
        </w:rPr>
      </w:pPr>
      <w:r w:rsidRPr="00814140">
        <w:rPr>
          <w:rFonts w:ascii="Times New Roman" w:hAnsi="Times New Roman"/>
          <w:sz w:val="24"/>
          <w:lang w:val="fr-CA"/>
        </w:rPr>
        <w:t>Casques de sécurité</w:t>
      </w:r>
    </w:p>
    <w:p w14:paraId="734D2E90" w14:textId="77777777" w:rsidR="00814140" w:rsidRPr="00814140" w:rsidRDefault="00814140" w:rsidP="00C5663F">
      <w:pPr>
        <w:numPr>
          <w:ilvl w:val="1"/>
          <w:numId w:val="158"/>
        </w:numPr>
        <w:spacing w:before="0" w:beforeAutospacing="0"/>
        <w:jc w:val="both"/>
        <w:rPr>
          <w:rFonts w:ascii="Times New Roman" w:hAnsi="Times New Roman"/>
          <w:sz w:val="24"/>
          <w:lang w:val="fr-CA"/>
        </w:rPr>
      </w:pPr>
      <w:r w:rsidRPr="00814140">
        <w:rPr>
          <w:rFonts w:ascii="Times New Roman" w:hAnsi="Times New Roman"/>
          <w:sz w:val="24"/>
          <w:lang w:val="fr-CA"/>
        </w:rPr>
        <w:t>Gants de protection</w:t>
      </w:r>
    </w:p>
    <w:p w14:paraId="73003C20" w14:textId="77777777" w:rsidR="00814140" w:rsidRPr="00814140" w:rsidRDefault="00814140" w:rsidP="00C5663F">
      <w:pPr>
        <w:numPr>
          <w:ilvl w:val="1"/>
          <w:numId w:val="158"/>
        </w:numPr>
        <w:spacing w:before="0" w:beforeAutospacing="0"/>
        <w:jc w:val="both"/>
        <w:rPr>
          <w:rFonts w:ascii="Times New Roman" w:hAnsi="Times New Roman"/>
          <w:sz w:val="24"/>
          <w:lang w:val="fr-CA"/>
        </w:rPr>
      </w:pPr>
      <w:r w:rsidRPr="00814140">
        <w:rPr>
          <w:rFonts w:ascii="Times New Roman" w:hAnsi="Times New Roman"/>
          <w:sz w:val="24"/>
          <w:lang w:val="fr-CA"/>
        </w:rPr>
        <w:t>Chaussures de sécurité</w:t>
      </w:r>
    </w:p>
    <w:p w14:paraId="6B0F9487" w14:textId="77777777" w:rsidR="00814140" w:rsidRPr="00814140" w:rsidRDefault="00814140" w:rsidP="00C5663F">
      <w:pPr>
        <w:numPr>
          <w:ilvl w:val="1"/>
          <w:numId w:val="158"/>
        </w:numPr>
        <w:spacing w:before="0" w:beforeAutospacing="0"/>
        <w:jc w:val="both"/>
        <w:rPr>
          <w:rFonts w:ascii="Times New Roman" w:hAnsi="Times New Roman"/>
          <w:sz w:val="24"/>
          <w:lang w:val="fr-CA"/>
        </w:rPr>
      </w:pPr>
      <w:r w:rsidRPr="00814140">
        <w:rPr>
          <w:rFonts w:ascii="Times New Roman" w:hAnsi="Times New Roman"/>
          <w:sz w:val="24"/>
          <w:lang w:val="fr-CA"/>
        </w:rPr>
        <w:t>Lunettes de protection</w:t>
      </w:r>
    </w:p>
    <w:p w14:paraId="4FC1F774" w14:textId="77777777" w:rsidR="00814140" w:rsidRPr="00814140" w:rsidRDefault="00814140" w:rsidP="00C5663F">
      <w:pPr>
        <w:numPr>
          <w:ilvl w:val="1"/>
          <w:numId w:val="158"/>
        </w:numPr>
        <w:spacing w:before="0" w:beforeAutospacing="0"/>
        <w:jc w:val="both"/>
        <w:rPr>
          <w:rFonts w:ascii="Times New Roman" w:hAnsi="Times New Roman"/>
          <w:sz w:val="24"/>
          <w:lang w:val="fr-CA"/>
        </w:rPr>
      </w:pPr>
      <w:r w:rsidRPr="00814140">
        <w:rPr>
          <w:rFonts w:ascii="Times New Roman" w:hAnsi="Times New Roman"/>
          <w:sz w:val="24"/>
          <w:lang w:val="fr-CA"/>
        </w:rPr>
        <w:t>Protection auditive si nécessaire</w:t>
      </w:r>
    </w:p>
    <w:p w14:paraId="0D005395" w14:textId="4941CDB3" w:rsidR="00814140" w:rsidRPr="00814140" w:rsidRDefault="00814140" w:rsidP="00C5663F">
      <w:pPr>
        <w:numPr>
          <w:ilvl w:val="0"/>
          <w:numId w:val="159"/>
        </w:numPr>
        <w:spacing w:before="0" w:beforeAutospacing="0"/>
        <w:jc w:val="both"/>
        <w:rPr>
          <w:rFonts w:ascii="Times New Roman" w:hAnsi="Times New Roman"/>
          <w:sz w:val="24"/>
          <w:lang w:val="fr-CA"/>
        </w:rPr>
      </w:pPr>
      <w:r w:rsidRPr="00814140">
        <w:rPr>
          <w:rFonts w:ascii="Times New Roman" w:hAnsi="Times New Roman"/>
          <w:sz w:val="24"/>
          <w:lang w:val="fr-CA"/>
        </w:rPr>
        <w:t>Former les travailleurs aux risques spécifiques l</w:t>
      </w:r>
      <w:r w:rsidR="001C06B4">
        <w:rPr>
          <w:rFonts w:ascii="Times New Roman" w:hAnsi="Times New Roman"/>
          <w:sz w:val="24"/>
          <w:lang w:val="fr-CA"/>
        </w:rPr>
        <w:t>iés aux travaux de construction ;</w:t>
      </w:r>
    </w:p>
    <w:p w14:paraId="609344A2" w14:textId="44D15C8E" w:rsidR="00814140" w:rsidRPr="00814140" w:rsidRDefault="00814140" w:rsidP="00C5663F">
      <w:pPr>
        <w:numPr>
          <w:ilvl w:val="0"/>
          <w:numId w:val="159"/>
        </w:numPr>
        <w:spacing w:before="0" w:beforeAutospacing="0"/>
        <w:jc w:val="both"/>
        <w:rPr>
          <w:rFonts w:ascii="Times New Roman" w:hAnsi="Times New Roman"/>
          <w:sz w:val="24"/>
          <w:lang w:val="fr-CA"/>
        </w:rPr>
      </w:pPr>
      <w:r w:rsidRPr="00814140">
        <w:rPr>
          <w:rFonts w:ascii="Times New Roman" w:hAnsi="Times New Roman"/>
          <w:sz w:val="24"/>
          <w:lang w:val="fr-CA"/>
        </w:rPr>
        <w:t>Sensibiliser à l'importance des EPI et d</w:t>
      </w:r>
      <w:r w:rsidR="001C06B4">
        <w:rPr>
          <w:rFonts w:ascii="Times New Roman" w:hAnsi="Times New Roman"/>
          <w:sz w:val="24"/>
          <w:lang w:val="fr-CA"/>
        </w:rPr>
        <w:t>es bonnes pratiques de sécurité ;</w:t>
      </w:r>
    </w:p>
    <w:p w14:paraId="444F2F6E" w14:textId="3CC32F56" w:rsidR="00814140" w:rsidRPr="00814140" w:rsidRDefault="00814140" w:rsidP="00C5663F">
      <w:pPr>
        <w:numPr>
          <w:ilvl w:val="0"/>
          <w:numId w:val="160"/>
        </w:numPr>
        <w:spacing w:before="0" w:beforeAutospacing="0"/>
        <w:jc w:val="both"/>
        <w:rPr>
          <w:rFonts w:ascii="Times New Roman" w:hAnsi="Times New Roman"/>
          <w:sz w:val="24"/>
          <w:lang w:val="fr-CA"/>
        </w:rPr>
      </w:pPr>
      <w:r w:rsidRPr="00814140">
        <w:rPr>
          <w:rFonts w:ascii="Times New Roman" w:hAnsi="Times New Roman"/>
          <w:sz w:val="24"/>
          <w:lang w:val="fr-CA"/>
        </w:rPr>
        <w:t>Installer des barrières de sécuri</w:t>
      </w:r>
      <w:r w:rsidR="001C06B4">
        <w:rPr>
          <w:rFonts w:ascii="Times New Roman" w:hAnsi="Times New Roman"/>
          <w:sz w:val="24"/>
          <w:lang w:val="fr-CA"/>
        </w:rPr>
        <w:t>té autour de la zone de travail ;</w:t>
      </w:r>
    </w:p>
    <w:p w14:paraId="2CDB583E" w14:textId="0AE1F6A7" w:rsidR="00814140" w:rsidRPr="00814140" w:rsidRDefault="00814140" w:rsidP="00C5663F">
      <w:pPr>
        <w:numPr>
          <w:ilvl w:val="0"/>
          <w:numId w:val="160"/>
        </w:numPr>
        <w:spacing w:before="0" w:beforeAutospacing="0"/>
        <w:jc w:val="both"/>
        <w:rPr>
          <w:rFonts w:ascii="Times New Roman" w:hAnsi="Times New Roman"/>
          <w:sz w:val="24"/>
          <w:lang w:val="fr-CA"/>
        </w:rPr>
      </w:pPr>
      <w:r w:rsidRPr="00814140">
        <w:rPr>
          <w:rFonts w:ascii="Times New Roman" w:hAnsi="Times New Roman"/>
          <w:sz w:val="24"/>
          <w:lang w:val="fr-CA"/>
        </w:rPr>
        <w:t>Utiliser des panneaux de signalisation pour avertir</w:t>
      </w:r>
      <w:r w:rsidR="001C06B4">
        <w:rPr>
          <w:rFonts w:ascii="Times New Roman" w:hAnsi="Times New Roman"/>
          <w:sz w:val="24"/>
          <w:lang w:val="fr-CA"/>
        </w:rPr>
        <w:t xml:space="preserve"> les piétons et les conducteurs ;</w:t>
      </w:r>
    </w:p>
    <w:p w14:paraId="75D50EB9" w14:textId="77777777" w:rsidR="00814140" w:rsidRPr="00814140" w:rsidRDefault="00814140" w:rsidP="00C5663F">
      <w:pPr>
        <w:numPr>
          <w:ilvl w:val="0"/>
          <w:numId w:val="160"/>
        </w:numPr>
        <w:spacing w:before="0" w:beforeAutospacing="0"/>
        <w:jc w:val="both"/>
        <w:rPr>
          <w:rFonts w:ascii="Times New Roman" w:hAnsi="Times New Roman"/>
          <w:sz w:val="24"/>
          <w:lang w:val="fr-CA"/>
        </w:rPr>
      </w:pPr>
      <w:r w:rsidRPr="00814140">
        <w:rPr>
          <w:rFonts w:ascii="Times New Roman" w:hAnsi="Times New Roman"/>
          <w:sz w:val="24"/>
          <w:lang w:val="fr-CA"/>
        </w:rPr>
        <w:t>Établir un plan de circulation pour les véhicules et les piétons.</w:t>
      </w:r>
    </w:p>
    <w:p w14:paraId="446C32CB" w14:textId="57F62D79" w:rsidR="00814140" w:rsidRPr="00814140" w:rsidRDefault="00814140" w:rsidP="00C5663F">
      <w:pPr>
        <w:numPr>
          <w:ilvl w:val="0"/>
          <w:numId w:val="161"/>
        </w:numPr>
        <w:spacing w:before="0" w:beforeAutospacing="0"/>
        <w:jc w:val="both"/>
        <w:rPr>
          <w:rFonts w:ascii="Times New Roman" w:hAnsi="Times New Roman"/>
          <w:sz w:val="24"/>
          <w:lang w:val="fr-CA"/>
        </w:rPr>
      </w:pPr>
      <w:r w:rsidRPr="00814140">
        <w:rPr>
          <w:rFonts w:ascii="Times New Roman" w:hAnsi="Times New Roman"/>
          <w:sz w:val="24"/>
          <w:lang w:val="fr-CA"/>
        </w:rPr>
        <w:t>Mettre en place un plan de gestion des déchets pour éliminer correcte</w:t>
      </w:r>
      <w:r w:rsidR="001C06B4">
        <w:rPr>
          <w:rFonts w:ascii="Times New Roman" w:hAnsi="Times New Roman"/>
          <w:sz w:val="24"/>
          <w:lang w:val="fr-CA"/>
        </w:rPr>
        <w:t>ment les matériaux inappropriés ;</w:t>
      </w:r>
    </w:p>
    <w:p w14:paraId="05E56C84" w14:textId="41439691" w:rsidR="00814140" w:rsidRPr="00814140" w:rsidRDefault="00814140" w:rsidP="00C5663F">
      <w:pPr>
        <w:numPr>
          <w:ilvl w:val="0"/>
          <w:numId w:val="161"/>
        </w:numPr>
        <w:spacing w:before="0" w:beforeAutospacing="0"/>
        <w:jc w:val="both"/>
        <w:rPr>
          <w:rFonts w:ascii="Times New Roman" w:hAnsi="Times New Roman"/>
          <w:sz w:val="24"/>
          <w:lang w:val="fr-CA"/>
        </w:rPr>
      </w:pPr>
      <w:r w:rsidRPr="00814140">
        <w:rPr>
          <w:rFonts w:ascii="Times New Roman" w:hAnsi="Times New Roman"/>
          <w:sz w:val="24"/>
          <w:lang w:val="fr-CA"/>
        </w:rPr>
        <w:t>Assurer l'accès à des installations s</w:t>
      </w:r>
      <w:r w:rsidR="001C06B4">
        <w:rPr>
          <w:rFonts w:ascii="Times New Roman" w:hAnsi="Times New Roman"/>
          <w:sz w:val="24"/>
          <w:lang w:val="fr-CA"/>
        </w:rPr>
        <w:t>anitaires pour les travailleurs ;</w:t>
      </w:r>
    </w:p>
    <w:p w14:paraId="4D80C477" w14:textId="7B2BB757" w:rsidR="00814140" w:rsidRPr="00814140" w:rsidRDefault="00814140" w:rsidP="00C5663F">
      <w:pPr>
        <w:numPr>
          <w:ilvl w:val="0"/>
          <w:numId w:val="161"/>
        </w:numPr>
        <w:spacing w:before="0" w:beforeAutospacing="0"/>
        <w:jc w:val="both"/>
        <w:rPr>
          <w:rFonts w:ascii="Times New Roman" w:hAnsi="Times New Roman"/>
          <w:sz w:val="24"/>
          <w:lang w:val="fr-CA"/>
        </w:rPr>
      </w:pPr>
      <w:r w:rsidRPr="00814140">
        <w:rPr>
          <w:rFonts w:ascii="Times New Roman" w:hAnsi="Times New Roman"/>
          <w:sz w:val="24"/>
          <w:lang w:val="fr-CA"/>
        </w:rPr>
        <w:t>Prévoir des</w:t>
      </w:r>
      <w:r w:rsidR="001C06B4">
        <w:rPr>
          <w:rFonts w:ascii="Times New Roman" w:hAnsi="Times New Roman"/>
          <w:sz w:val="24"/>
          <w:lang w:val="fr-CA"/>
        </w:rPr>
        <w:t xml:space="preserve"> zones de lavage pour les mains ;</w:t>
      </w:r>
    </w:p>
    <w:p w14:paraId="2C3EC138" w14:textId="77D9117C" w:rsidR="00814140" w:rsidRPr="00814140" w:rsidRDefault="00814140" w:rsidP="00C5663F">
      <w:pPr>
        <w:numPr>
          <w:ilvl w:val="0"/>
          <w:numId w:val="162"/>
        </w:numPr>
        <w:spacing w:before="0" w:beforeAutospacing="0"/>
        <w:jc w:val="both"/>
        <w:rPr>
          <w:rFonts w:ascii="Times New Roman" w:hAnsi="Times New Roman"/>
          <w:sz w:val="24"/>
          <w:lang w:val="fr-CA"/>
        </w:rPr>
      </w:pPr>
      <w:r w:rsidRPr="00814140">
        <w:rPr>
          <w:rFonts w:ascii="Times New Roman" w:hAnsi="Times New Roman"/>
          <w:sz w:val="24"/>
          <w:lang w:val="fr-CA"/>
        </w:rPr>
        <w:t>Effectuer des contrôles réguliers de la santé des travailleurs exposés à des conditions spécifiques (comme l'expos</w:t>
      </w:r>
      <w:r w:rsidR="001C06B4">
        <w:rPr>
          <w:rFonts w:ascii="Times New Roman" w:hAnsi="Times New Roman"/>
          <w:sz w:val="24"/>
          <w:lang w:val="fr-CA"/>
        </w:rPr>
        <w:t>ition à des produits chimiques) ;</w:t>
      </w:r>
    </w:p>
    <w:p w14:paraId="7E874407" w14:textId="0C7EC79C" w:rsidR="00814140" w:rsidRPr="00814140" w:rsidRDefault="00814140" w:rsidP="00C5663F">
      <w:pPr>
        <w:numPr>
          <w:ilvl w:val="0"/>
          <w:numId w:val="162"/>
        </w:numPr>
        <w:spacing w:before="0" w:beforeAutospacing="0"/>
        <w:jc w:val="both"/>
        <w:rPr>
          <w:rFonts w:ascii="Times New Roman" w:hAnsi="Times New Roman"/>
          <w:sz w:val="24"/>
          <w:lang w:val="fr-CA"/>
        </w:rPr>
      </w:pPr>
      <w:r w:rsidRPr="00814140">
        <w:rPr>
          <w:rFonts w:ascii="Times New Roman" w:hAnsi="Times New Roman"/>
          <w:sz w:val="24"/>
          <w:lang w:val="fr-CA"/>
        </w:rPr>
        <w:t>Assurer un accès aux s</w:t>
      </w:r>
      <w:r w:rsidR="001C06B4">
        <w:rPr>
          <w:rFonts w:ascii="Times New Roman" w:hAnsi="Times New Roman"/>
          <w:sz w:val="24"/>
          <w:lang w:val="fr-CA"/>
        </w:rPr>
        <w:t>oins médicaux en cas d'accident ;</w:t>
      </w:r>
    </w:p>
    <w:p w14:paraId="748007A2" w14:textId="5D80A786" w:rsidR="00814140" w:rsidRPr="00814140" w:rsidRDefault="00814140" w:rsidP="00C5663F">
      <w:pPr>
        <w:numPr>
          <w:ilvl w:val="0"/>
          <w:numId w:val="163"/>
        </w:numPr>
        <w:spacing w:before="0" w:beforeAutospacing="0"/>
        <w:jc w:val="both"/>
        <w:rPr>
          <w:rFonts w:ascii="Times New Roman" w:hAnsi="Times New Roman"/>
          <w:sz w:val="24"/>
          <w:lang w:val="fr-CA"/>
        </w:rPr>
      </w:pPr>
      <w:r w:rsidRPr="00814140">
        <w:rPr>
          <w:rFonts w:ascii="Times New Roman" w:hAnsi="Times New Roman"/>
          <w:sz w:val="24"/>
          <w:lang w:val="fr-CA"/>
        </w:rPr>
        <w:t>Élaborer un plan d'urgence pour faire face aux acc</w:t>
      </w:r>
      <w:r w:rsidR="001C06B4">
        <w:rPr>
          <w:rFonts w:ascii="Times New Roman" w:hAnsi="Times New Roman"/>
          <w:sz w:val="24"/>
          <w:lang w:val="fr-CA"/>
        </w:rPr>
        <w:t>idents ou incidents sur le site ;</w:t>
      </w:r>
    </w:p>
    <w:p w14:paraId="6EB1CCBB" w14:textId="55A28D53" w:rsidR="00814140" w:rsidRPr="00814140" w:rsidRDefault="00814140" w:rsidP="00C5663F">
      <w:pPr>
        <w:numPr>
          <w:ilvl w:val="0"/>
          <w:numId w:val="163"/>
        </w:numPr>
        <w:spacing w:before="0" w:beforeAutospacing="0"/>
        <w:jc w:val="both"/>
        <w:rPr>
          <w:rFonts w:ascii="Times New Roman" w:hAnsi="Times New Roman"/>
          <w:sz w:val="24"/>
          <w:lang w:val="fr-CA"/>
        </w:rPr>
      </w:pPr>
      <w:r w:rsidRPr="00814140">
        <w:rPr>
          <w:rFonts w:ascii="Times New Roman" w:hAnsi="Times New Roman"/>
          <w:sz w:val="24"/>
          <w:lang w:val="fr-CA"/>
        </w:rPr>
        <w:t>Former le personne</w:t>
      </w:r>
      <w:r w:rsidR="001C06B4">
        <w:rPr>
          <w:rFonts w:ascii="Times New Roman" w:hAnsi="Times New Roman"/>
          <w:sz w:val="24"/>
          <w:lang w:val="fr-CA"/>
        </w:rPr>
        <w:t>l à la mise en œuvre de ce plan ;</w:t>
      </w:r>
    </w:p>
    <w:p w14:paraId="3B6F1CF8" w14:textId="5B01BFFC" w:rsidR="00814140" w:rsidRPr="00814140" w:rsidRDefault="00814140" w:rsidP="00C5663F">
      <w:pPr>
        <w:numPr>
          <w:ilvl w:val="0"/>
          <w:numId w:val="164"/>
        </w:numPr>
        <w:spacing w:before="0" w:beforeAutospacing="0"/>
        <w:jc w:val="both"/>
        <w:rPr>
          <w:rFonts w:ascii="Times New Roman" w:hAnsi="Times New Roman"/>
          <w:sz w:val="24"/>
          <w:lang w:val="fr-CA"/>
        </w:rPr>
      </w:pPr>
      <w:r w:rsidRPr="00814140">
        <w:rPr>
          <w:rFonts w:ascii="Times New Roman" w:hAnsi="Times New Roman"/>
          <w:sz w:val="24"/>
          <w:lang w:val="fr-CA"/>
        </w:rPr>
        <w:t>Inspecter régulièrement les équipements et les installations pour assurer l</w:t>
      </w:r>
      <w:r w:rsidR="001C06B4">
        <w:rPr>
          <w:rFonts w:ascii="Times New Roman" w:hAnsi="Times New Roman"/>
          <w:sz w:val="24"/>
          <w:lang w:val="fr-CA"/>
        </w:rPr>
        <w:t>eur bon état ;</w:t>
      </w:r>
    </w:p>
    <w:p w14:paraId="30B7358E" w14:textId="77777777" w:rsidR="00814140" w:rsidRPr="00814140" w:rsidRDefault="00814140" w:rsidP="00C5663F">
      <w:pPr>
        <w:numPr>
          <w:ilvl w:val="0"/>
          <w:numId w:val="164"/>
        </w:numPr>
        <w:spacing w:before="0" w:beforeAutospacing="0"/>
        <w:jc w:val="both"/>
        <w:rPr>
          <w:rFonts w:ascii="Times New Roman" w:hAnsi="Times New Roman"/>
          <w:sz w:val="24"/>
          <w:lang w:val="fr-CA"/>
        </w:rPr>
      </w:pPr>
      <w:r w:rsidRPr="00814140">
        <w:rPr>
          <w:rFonts w:ascii="Times New Roman" w:hAnsi="Times New Roman"/>
          <w:sz w:val="24"/>
          <w:lang w:val="fr-CA"/>
        </w:rPr>
        <w:t>Assurer une maintenance préventive et corrective.</w:t>
      </w:r>
    </w:p>
    <w:p w14:paraId="518223E9" w14:textId="40CD907B" w:rsidR="0092454C" w:rsidRDefault="00814140" w:rsidP="00C5663F">
      <w:pPr>
        <w:spacing w:before="240" w:beforeAutospacing="0"/>
        <w:jc w:val="both"/>
        <w:rPr>
          <w:rFonts w:ascii="Times New Roman" w:hAnsi="Times New Roman"/>
          <w:sz w:val="24"/>
          <w:lang w:val="fr-CA"/>
        </w:rPr>
      </w:pPr>
      <w:r w:rsidRPr="00814140">
        <w:rPr>
          <w:rFonts w:ascii="Times New Roman" w:hAnsi="Times New Roman"/>
          <w:sz w:val="24"/>
          <w:lang w:val="fr-CA"/>
        </w:rPr>
        <w:t>En respectant ces dispositions, vous contribuerez à créer un environnement de travail plus sûr, tout en minimisant les risques pour la santé et la sécurité des travailleurs.</w:t>
      </w:r>
      <w:bookmarkStart w:id="922" w:name="_Toc31276799"/>
      <w:bookmarkStart w:id="923" w:name="_Toc12288113"/>
      <w:bookmarkStart w:id="924" w:name="_Toc41310035"/>
      <w:bookmarkStart w:id="925" w:name="_Toc56782659"/>
      <w:bookmarkStart w:id="926" w:name="_Toc73179814"/>
    </w:p>
    <w:p w14:paraId="292C8F3C" w14:textId="77777777" w:rsidR="0092454C" w:rsidRDefault="0092454C" w:rsidP="00C5663F">
      <w:pPr>
        <w:spacing w:before="240" w:beforeAutospacing="0"/>
        <w:jc w:val="both"/>
        <w:rPr>
          <w:rFonts w:ascii="Times New Roman" w:hAnsi="Times New Roman"/>
          <w:sz w:val="24"/>
          <w:lang w:val="fr-CA"/>
        </w:rPr>
      </w:pPr>
    </w:p>
    <w:p w14:paraId="1FD1635A" w14:textId="763E5CFC" w:rsidR="00196763" w:rsidRPr="00196763" w:rsidRDefault="00196763" w:rsidP="00C5663F">
      <w:pPr>
        <w:spacing w:before="240" w:beforeAutospacing="0"/>
        <w:jc w:val="both"/>
        <w:rPr>
          <w:rFonts w:ascii="Times New Roman" w:hAnsi="Times New Roman"/>
          <w:b/>
          <w:i/>
          <w:sz w:val="24"/>
        </w:rPr>
      </w:pPr>
      <w:r w:rsidRPr="00196763">
        <w:rPr>
          <w:rFonts w:ascii="Times New Roman" w:hAnsi="Times New Roman"/>
          <w:b/>
          <w:i/>
          <w:sz w:val="24"/>
        </w:rPr>
        <w:t>Protection individuelle : Equipements de Protection Individuelle</w:t>
      </w:r>
      <w:bookmarkEnd w:id="922"/>
      <w:bookmarkEnd w:id="923"/>
      <w:bookmarkEnd w:id="924"/>
      <w:bookmarkEnd w:id="925"/>
      <w:bookmarkEnd w:id="926"/>
    </w:p>
    <w:p w14:paraId="4795F93D" w14:textId="60F8557D" w:rsidR="00196763" w:rsidRPr="00196763" w:rsidRDefault="00196763" w:rsidP="00C5663F">
      <w:pPr>
        <w:spacing w:before="240" w:beforeAutospacing="0"/>
        <w:jc w:val="both"/>
        <w:rPr>
          <w:rFonts w:ascii="Times New Roman" w:hAnsi="Times New Roman"/>
          <w:sz w:val="24"/>
        </w:rPr>
      </w:pPr>
      <w:r w:rsidRPr="00196763">
        <w:rPr>
          <w:rFonts w:ascii="Times New Roman" w:hAnsi="Times New Roman"/>
          <w:sz w:val="24"/>
        </w:rPr>
        <w:t>D</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1"/>
          <w:sz w:val="24"/>
        </w:rPr>
        <w:t>é</w:t>
      </w:r>
      <w:r w:rsidRPr="00196763">
        <w:rPr>
          <w:rFonts w:ascii="Times New Roman" w:hAnsi="Times New Roman"/>
          <w:sz w:val="24"/>
        </w:rPr>
        <w:t>quipem</w:t>
      </w:r>
      <w:r w:rsidRPr="00196763">
        <w:rPr>
          <w:rFonts w:ascii="Times New Roman" w:hAnsi="Times New Roman"/>
          <w:spacing w:val="-1"/>
          <w:sz w:val="24"/>
        </w:rPr>
        <w:t>e</w:t>
      </w:r>
      <w:r w:rsidRPr="00196763">
        <w:rPr>
          <w:rFonts w:ascii="Times New Roman" w:hAnsi="Times New Roman"/>
          <w:sz w:val="24"/>
        </w:rPr>
        <w:t>nts de pro</w:t>
      </w:r>
      <w:r w:rsidRPr="00196763">
        <w:rPr>
          <w:rFonts w:ascii="Times New Roman" w:hAnsi="Times New Roman"/>
          <w:spacing w:val="-3"/>
          <w:sz w:val="24"/>
        </w:rPr>
        <w:t>t</w:t>
      </w:r>
      <w:r w:rsidRPr="00196763">
        <w:rPr>
          <w:rFonts w:ascii="Times New Roman" w:hAnsi="Times New Roman"/>
          <w:sz w:val="24"/>
        </w:rPr>
        <w:t>e</w:t>
      </w:r>
      <w:r w:rsidRPr="00196763">
        <w:rPr>
          <w:rFonts w:ascii="Times New Roman" w:hAnsi="Times New Roman"/>
          <w:spacing w:val="-1"/>
          <w:sz w:val="24"/>
        </w:rPr>
        <w:t>c</w:t>
      </w:r>
      <w:r w:rsidRPr="00196763">
        <w:rPr>
          <w:rFonts w:ascii="Times New Roman" w:hAnsi="Times New Roman"/>
          <w:sz w:val="24"/>
        </w:rPr>
        <w:t>tion individuelle sont mis à la disp</w:t>
      </w:r>
      <w:r w:rsidRPr="00196763">
        <w:rPr>
          <w:rFonts w:ascii="Times New Roman" w:hAnsi="Times New Roman"/>
          <w:spacing w:val="1"/>
          <w:sz w:val="24"/>
        </w:rPr>
        <w:t>o</w:t>
      </w:r>
      <w:r w:rsidRPr="00196763">
        <w:rPr>
          <w:rFonts w:ascii="Times New Roman" w:hAnsi="Times New Roman"/>
          <w:spacing w:val="-2"/>
          <w:sz w:val="24"/>
        </w:rPr>
        <w:t>s</w:t>
      </w:r>
      <w:r w:rsidRPr="00196763">
        <w:rPr>
          <w:rFonts w:ascii="Times New Roman" w:hAnsi="Times New Roman"/>
          <w:sz w:val="24"/>
        </w:rPr>
        <w:t xml:space="preserve">ition </w:t>
      </w:r>
      <w:r w:rsidRPr="00196763">
        <w:rPr>
          <w:rFonts w:ascii="Times New Roman" w:hAnsi="Times New Roman"/>
          <w:spacing w:val="-2"/>
          <w:sz w:val="24"/>
        </w:rPr>
        <w:t>d</w:t>
      </w:r>
      <w:r w:rsidRPr="00196763">
        <w:rPr>
          <w:rFonts w:ascii="Times New Roman" w:hAnsi="Times New Roman"/>
          <w:sz w:val="24"/>
        </w:rPr>
        <w:t>u personn</w:t>
      </w:r>
      <w:r w:rsidRPr="00196763">
        <w:rPr>
          <w:rFonts w:ascii="Times New Roman" w:hAnsi="Times New Roman"/>
          <w:spacing w:val="-1"/>
          <w:sz w:val="24"/>
        </w:rPr>
        <w:t>e</w:t>
      </w:r>
      <w:r w:rsidRPr="00196763">
        <w:rPr>
          <w:rFonts w:ascii="Times New Roman" w:hAnsi="Times New Roman"/>
          <w:sz w:val="24"/>
        </w:rPr>
        <w:t xml:space="preserve">l. </w:t>
      </w:r>
      <w:r w:rsidRPr="00196763">
        <w:rPr>
          <w:rFonts w:ascii="Times New Roman" w:hAnsi="Times New Roman"/>
          <w:spacing w:val="-13"/>
          <w:sz w:val="24"/>
        </w:rPr>
        <w:t>I</w:t>
      </w:r>
      <w:r w:rsidRPr="00196763">
        <w:rPr>
          <w:rFonts w:ascii="Times New Roman" w:hAnsi="Times New Roman"/>
          <w:sz w:val="24"/>
        </w:rPr>
        <w:t xml:space="preserve">l </w:t>
      </w:r>
      <w:r w:rsidRPr="00196763">
        <w:rPr>
          <w:rFonts w:ascii="Times New Roman" w:hAnsi="Times New Roman"/>
          <w:spacing w:val="5"/>
          <w:sz w:val="24"/>
        </w:rPr>
        <w:t>s</w:t>
      </w:r>
      <w:r w:rsidRPr="00196763">
        <w:rPr>
          <w:rFonts w:ascii="Times New Roman" w:hAnsi="Times New Roman"/>
          <w:spacing w:val="-2"/>
          <w:sz w:val="24"/>
        </w:rPr>
        <w:t>'</w:t>
      </w:r>
      <w:r w:rsidRPr="00196763">
        <w:rPr>
          <w:rFonts w:ascii="Times New Roman" w:hAnsi="Times New Roman"/>
          <w:spacing w:val="-1"/>
          <w:sz w:val="24"/>
        </w:rPr>
        <w:t>a</w:t>
      </w:r>
      <w:r w:rsidRPr="00196763">
        <w:rPr>
          <w:rFonts w:ascii="Times New Roman" w:hAnsi="Times New Roman"/>
          <w:spacing w:val="-2"/>
          <w:sz w:val="24"/>
        </w:rPr>
        <w:t>g</w:t>
      </w:r>
      <w:r w:rsidRPr="00196763">
        <w:rPr>
          <w:rFonts w:ascii="Times New Roman" w:hAnsi="Times New Roman"/>
          <w:sz w:val="24"/>
        </w:rPr>
        <w:t xml:space="preserve">it </w:t>
      </w:r>
      <w:r w:rsidRPr="00196763">
        <w:rPr>
          <w:rFonts w:ascii="Times New Roman" w:hAnsi="Times New Roman"/>
          <w:spacing w:val="-1"/>
          <w:sz w:val="24"/>
        </w:rPr>
        <w:t>e</w:t>
      </w:r>
      <w:r w:rsidRPr="00196763">
        <w:rPr>
          <w:rFonts w:ascii="Times New Roman" w:hAnsi="Times New Roman"/>
          <w:sz w:val="24"/>
        </w:rPr>
        <w:t>ntre</w:t>
      </w:r>
      <w:r w:rsidRPr="00196763">
        <w:rPr>
          <w:rFonts w:ascii="Times New Roman" w:hAnsi="Times New Roman"/>
          <w:spacing w:val="-1"/>
          <w:sz w:val="24"/>
        </w:rPr>
        <w:t xml:space="preserve"> a</w:t>
      </w:r>
      <w:r w:rsidRPr="00196763">
        <w:rPr>
          <w:rFonts w:ascii="Times New Roman" w:hAnsi="Times New Roman"/>
          <w:sz w:val="24"/>
        </w:rPr>
        <w:t>ut</w:t>
      </w:r>
      <w:r w:rsidRPr="00196763">
        <w:rPr>
          <w:rFonts w:ascii="Times New Roman" w:hAnsi="Times New Roman"/>
          <w:spacing w:val="2"/>
          <w:sz w:val="24"/>
        </w:rPr>
        <w:t>r</w:t>
      </w:r>
      <w:r w:rsidRPr="00196763">
        <w:rPr>
          <w:rFonts w:ascii="Times New Roman" w:hAnsi="Times New Roman"/>
          <w:spacing w:val="-1"/>
          <w:sz w:val="24"/>
        </w:rPr>
        <w:t>e</w:t>
      </w:r>
      <w:r w:rsidR="00FA295E">
        <w:rPr>
          <w:rFonts w:ascii="Times New Roman" w:hAnsi="Times New Roman"/>
          <w:sz w:val="24"/>
        </w:rPr>
        <w:t>s :</w:t>
      </w:r>
    </w:p>
    <w:p w14:paraId="5F877B3D" w14:textId="77777777" w:rsidR="00196763" w:rsidRPr="00196763" w:rsidRDefault="00196763" w:rsidP="00C5663F">
      <w:pPr>
        <w:widowControl w:val="0"/>
        <w:tabs>
          <w:tab w:val="left" w:pos="0"/>
        </w:tabs>
        <w:spacing w:before="0" w:beforeAutospacing="0"/>
        <w:rPr>
          <w:rFonts w:ascii="Times New Roman" w:hAnsi="Times New Roman"/>
          <w:sz w:val="24"/>
        </w:rPr>
      </w:pPr>
    </w:p>
    <w:p w14:paraId="6B8FCA72" w14:textId="77777777" w:rsidR="00196763" w:rsidRPr="00196763" w:rsidRDefault="00196763" w:rsidP="00C5663F">
      <w:pPr>
        <w:widowControl w:val="0"/>
        <w:numPr>
          <w:ilvl w:val="0"/>
          <w:numId w:val="81"/>
        </w:numPr>
        <w:tabs>
          <w:tab w:val="left" w:pos="0"/>
        </w:tabs>
        <w:suppressAutoHyphens/>
        <w:spacing w:before="0" w:beforeAutospacing="0"/>
        <w:rPr>
          <w:rFonts w:ascii="Times New Roman" w:hAnsi="Times New Roman"/>
          <w:sz w:val="24"/>
        </w:rPr>
      </w:pPr>
      <w:r w:rsidRPr="00196763">
        <w:rPr>
          <w:rFonts w:ascii="Times New Roman" w:hAnsi="Times New Roman"/>
          <w:sz w:val="24"/>
        </w:rPr>
        <w:t>Des</w:t>
      </w:r>
      <w:r w:rsidRPr="00196763">
        <w:rPr>
          <w:rFonts w:ascii="Times New Roman" w:hAnsi="Times New Roman"/>
          <w:spacing w:val="-2"/>
          <w:sz w:val="24"/>
        </w:rPr>
        <w:t xml:space="preserve"> </w:t>
      </w:r>
      <w:r w:rsidRPr="00196763">
        <w:rPr>
          <w:rFonts w:ascii="Times New Roman" w:hAnsi="Times New Roman"/>
          <w:sz w:val="24"/>
        </w:rPr>
        <w:t>gi</w:t>
      </w:r>
      <w:r w:rsidRPr="00196763">
        <w:rPr>
          <w:rFonts w:ascii="Times New Roman" w:hAnsi="Times New Roman"/>
          <w:spacing w:val="-1"/>
          <w:sz w:val="24"/>
        </w:rPr>
        <w:t>l</w:t>
      </w:r>
      <w:r w:rsidRPr="00196763">
        <w:rPr>
          <w:rFonts w:ascii="Times New Roman" w:hAnsi="Times New Roman"/>
          <w:sz w:val="24"/>
        </w:rPr>
        <w:t>ets fluo</w:t>
      </w:r>
      <w:r w:rsidRPr="00196763">
        <w:rPr>
          <w:rFonts w:ascii="Times New Roman" w:hAnsi="Times New Roman"/>
          <w:spacing w:val="2"/>
          <w:sz w:val="24"/>
        </w:rPr>
        <w:t>r</w:t>
      </w:r>
      <w:r w:rsidRPr="00196763">
        <w:rPr>
          <w:rFonts w:ascii="Times New Roman" w:hAnsi="Times New Roman"/>
          <w:spacing w:val="-1"/>
          <w:sz w:val="24"/>
        </w:rPr>
        <w:t>e</w:t>
      </w:r>
      <w:r w:rsidRPr="00196763">
        <w:rPr>
          <w:rFonts w:ascii="Times New Roman" w:hAnsi="Times New Roman"/>
          <w:sz w:val="24"/>
        </w:rPr>
        <w:t>s</w:t>
      </w:r>
      <w:r w:rsidRPr="00196763">
        <w:rPr>
          <w:rFonts w:ascii="Times New Roman" w:hAnsi="Times New Roman"/>
          <w:spacing w:val="-1"/>
          <w:sz w:val="24"/>
        </w:rPr>
        <w:t>c</w:t>
      </w:r>
      <w:r w:rsidRPr="00196763">
        <w:rPr>
          <w:rFonts w:ascii="Times New Roman" w:hAnsi="Times New Roman"/>
          <w:sz w:val="24"/>
        </w:rPr>
        <w:t>en</w:t>
      </w:r>
      <w:r w:rsidRPr="00196763">
        <w:rPr>
          <w:rFonts w:ascii="Times New Roman" w:hAnsi="Times New Roman"/>
          <w:spacing w:val="-2"/>
          <w:sz w:val="24"/>
        </w:rPr>
        <w:t>t</w:t>
      </w:r>
      <w:r w:rsidRPr="00196763">
        <w:rPr>
          <w:rFonts w:ascii="Times New Roman" w:hAnsi="Times New Roman"/>
          <w:sz w:val="24"/>
        </w:rPr>
        <w:t>s ;</w:t>
      </w:r>
    </w:p>
    <w:p w14:paraId="065657DA" w14:textId="1859773F" w:rsidR="00196763" w:rsidRPr="00196763" w:rsidRDefault="00196763" w:rsidP="00C5663F">
      <w:pPr>
        <w:widowControl w:val="0"/>
        <w:numPr>
          <w:ilvl w:val="0"/>
          <w:numId w:val="81"/>
        </w:numPr>
        <w:tabs>
          <w:tab w:val="left" w:pos="0"/>
        </w:tabs>
        <w:suppressAutoHyphens/>
        <w:spacing w:before="0" w:beforeAutospacing="0"/>
        <w:rPr>
          <w:rFonts w:ascii="Times New Roman" w:hAnsi="Times New Roman"/>
          <w:sz w:val="24"/>
        </w:rPr>
      </w:pPr>
      <w:r w:rsidRPr="00196763">
        <w:rPr>
          <w:rFonts w:ascii="Times New Roman" w:hAnsi="Times New Roman"/>
          <w:sz w:val="24"/>
        </w:rPr>
        <w:t>Des</w:t>
      </w:r>
      <w:r w:rsidRPr="00196763">
        <w:rPr>
          <w:rFonts w:ascii="Times New Roman" w:hAnsi="Times New Roman"/>
          <w:spacing w:val="-1"/>
          <w:sz w:val="24"/>
        </w:rPr>
        <w:t xml:space="preserve"> </w:t>
      </w:r>
      <w:r w:rsidRPr="00196763">
        <w:rPr>
          <w:rFonts w:ascii="Times New Roman" w:hAnsi="Times New Roman"/>
          <w:sz w:val="24"/>
        </w:rPr>
        <w:t>équipe</w:t>
      </w:r>
      <w:r w:rsidRPr="00196763">
        <w:rPr>
          <w:rFonts w:ascii="Times New Roman" w:hAnsi="Times New Roman"/>
          <w:spacing w:val="-1"/>
          <w:sz w:val="24"/>
        </w:rPr>
        <w:t>m</w:t>
      </w:r>
      <w:r w:rsidRPr="00196763">
        <w:rPr>
          <w:rFonts w:ascii="Times New Roman" w:hAnsi="Times New Roman"/>
          <w:sz w:val="24"/>
        </w:rPr>
        <w:t xml:space="preserve">ents de </w:t>
      </w:r>
      <w:r w:rsidRPr="00196763">
        <w:rPr>
          <w:rFonts w:ascii="Times New Roman" w:hAnsi="Times New Roman"/>
          <w:spacing w:val="-2"/>
          <w:sz w:val="24"/>
        </w:rPr>
        <w:t>p</w:t>
      </w:r>
      <w:r w:rsidRPr="00196763">
        <w:rPr>
          <w:rFonts w:ascii="Times New Roman" w:hAnsi="Times New Roman"/>
          <w:spacing w:val="-1"/>
          <w:sz w:val="24"/>
        </w:rPr>
        <w:t>r</w:t>
      </w:r>
      <w:r w:rsidRPr="00196763">
        <w:rPr>
          <w:rFonts w:ascii="Times New Roman" w:hAnsi="Times New Roman"/>
          <w:sz w:val="24"/>
        </w:rPr>
        <w:t>o</w:t>
      </w:r>
      <w:r w:rsidRPr="00196763">
        <w:rPr>
          <w:rFonts w:ascii="Times New Roman" w:hAnsi="Times New Roman"/>
          <w:spacing w:val="3"/>
          <w:sz w:val="24"/>
        </w:rPr>
        <w:t>t</w:t>
      </w:r>
      <w:r w:rsidRPr="00196763">
        <w:rPr>
          <w:rFonts w:ascii="Times New Roman" w:hAnsi="Times New Roman"/>
          <w:spacing w:val="-1"/>
          <w:sz w:val="24"/>
        </w:rPr>
        <w:t>ec</w:t>
      </w:r>
      <w:r w:rsidRPr="00196763">
        <w:rPr>
          <w:rFonts w:ascii="Times New Roman" w:hAnsi="Times New Roman"/>
          <w:spacing w:val="3"/>
          <w:sz w:val="24"/>
        </w:rPr>
        <w:t>t</w:t>
      </w:r>
      <w:r w:rsidRPr="00196763">
        <w:rPr>
          <w:rFonts w:ascii="Times New Roman" w:hAnsi="Times New Roman"/>
          <w:sz w:val="24"/>
        </w:rPr>
        <w:t>ion de la tête : casques</w:t>
      </w:r>
      <w:r w:rsidR="00D26A82">
        <w:rPr>
          <w:rFonts w:ascii="Times New Roman" w:hAnsi="Times New Roman"/>
          <w:sz w:val="24"/>
        </w:rPr>
        <w:t xml:space="preserve"> </w:t>
      </w:r>
      <w:r w:rsidRPr="00196763">
        <w:rPr>
          <w:rFonts w:ascii="Times New Roman" w:hAnsi="Times New Roman"/>
          <w:sz w:val="24"/>
        </w:rPr>
        <w:t>;</w:t>
      </w:r>
    </w:p>
    <w:p w14:paraId="3974F0FB" w14:textId="77777777" w:rsidR="00196763" w:rsidRPr="00196763" w:rsidRDefault="00196763" w:rsidP="00C5663F">
      <w:pPr>
        <w:widowControl w:val="0"/>
        <w:numPr>
          <w:ilvl w:val="0"/>
          <w:numId w:val="81"/>
        </w:numPr>
        <w:tabs>
          <w:tab w:val="left" w:pos="0"/>
        </w:tabs>
        <w:suppressAutoHyphens/>
        <w:spacing w:before="0" w:beforeAutospacing="0"/>
        <w:rPr>
          <w:rFonts w:ascii="Times New Roman" w:hAnsi="Times New Roman"/>
          <w:sz w:val="24"/>
        </w:rPr>
      </w:pPr>
      <w:r w:rsidRPr="00196763">
        <w:rPr>
          <w:rFonts w:ascii="Times New Roman" w:hAnsi="Times New Roman"/>
          <w:sz w:val="24"/>
        </w:rPr>
        <w:t xml:space="preserve">Des </w:t>
      </w:r>
      <w:r w:rsidRPr="00196763">
        <w:rPr>
          <w:rFonts w:ascii="Times New Roman" w:hAnsi="Times New Roman"/>
          <w:spacing w:val="-1"/>
          <w:sz w:val="24"/>
        </w:rPr>
        <w:t>é</w:t>
      </w:r>
      <w:r w:rsidRPr="00196763">
        <w:rPr>
          <w:rFonts w:ascii="Times New Roman" w:hAnsi="Times New Roman"/>
          <w:sz w:val="24"/>
        </w:rPr>
        <w:t>quipem</w:t>
      </w:r>
      <w:r w:rsidRPr="00196763">
        <w:rPr>
          <w:rFonts w:ascii="Times New Roman" w:hAnsi="Times New Roman"/>
          <w:spacing w:val="-1"/>
          <w:sz w:val="24"/>
        </w:rPr>
        <w:t>e</w:t>
      </w:r>
      <w:r w:rsidRPr="00196763">
        <w:rPr>
          <w:rFonts w:ascii="Times New Roman" w:hAnsi="Times New Roman"/>
          <w:sz w:val="24"/>
        </w:rPr>
        <w:t>nts de pro</w:t>
      </w:r>
      <w:r w:rsidRPr="00196763">
        <w:rPr>
          <w:rFonts w:ascii="Times New Roman" w:hAnsi="Times New Roman"/>
          <w:spacing w:val="2"/>
          <w:sz w:val="24"/>
        </w:rPr>
        <w:t>t</w:t>
      </w:r>
      <w:r w:rsidRPr="00196763">
        <w:rPr>
          <w:rFonts w:ascii="Times New Roman" w:hAnsi="Times New Roman"/>
          <w:spacing w:val="-1"/>
          <w:sz w:val="24"/>
        </w:rPr>
        <w:t>ec</w:t>
      </w:r>
      <w:r w:rsidRPr="00196763">
        <w:rPr>
          <w:rFonts w:ascii="Times New Roman" w:hAnsi="Times New Roman"/>
          <w:sz w:val="24"/>
        </w:rPr>
        <w:t>tion d</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12"/>
          <w:sz w:val="24"/>
        </w:rPr>
        <w:t>y</w:t>
      </w:r>
      <w:r w:rsidRPr="00196763">
        <w:rPr>
          <w:rFonts w:ascii="Times New Roman" w:hAnsi="Times New Roman"/>
          <w:spacing w:val="-1"/>
          <w:sz w:val="24"/>
        </w:rPr>
        <w:t>e</w:t>
      </w:r>
      <w:r w:rsidRPr="00196763">
        <w:rPr>
          <w:rFonts w:ascii="Times New Roman" w:hAnsi="Times New Roman"/>
          <w:sz w:val="24"/>
        </w:rPr>
        <w:t xml:space="preserve">ux </w:t>
      </w:r>
      <w:r w:rsidRPr="00196763">
        <w:rPr>
          <w:rFonts w:ascii="Times New Roman" w:hAnsi="Times New Roman"/>
          <w:spacing w:val="-1"/>
          <w:sz w:val="24"/>
        </w:rPr>
        <w:t>e</w:t>
      </w:r>
      <w:r w:rsidRPr="00196763">
        <w:rPr>
          <w:rFonts w:ascii="Times New Roman" w:hAnsi="Times New Roman"/>
          <w:sz w:val="24"/>
        </w:rPr>
        <w:t>t du vis</w:t>
      </w:r>
      <w:r w:rsidRPr="00196763">
        <w:rPr>
          <w:rFonts w:ascii="Times New Roman" w:hAnsi="Times New Roman"/>
          <w:spacing w:val="-1"/>
          <w:sz w:val="24"/>
        </w:rPr>
        <w:t>a</w:t>
      </w:r>
      <w:r w:rsidRPr="00196763">
        <w:rPr>
          <w:rFonts w:ascii="Times New Roman" w:hAnsi="Times New Roman"/>
          <w:sz w:val="24"/>
        </w:rPr>
        <w:t>ge : lunettes de s</w:t>
      </w:r>
      <w:r w:rsidRPr="00196763">
        <w:rPr>
          <w:rFonts w:ascii="Times New Roman" w:hAnsi="Times New Roman"/>
          <w:spacing w:val="-1"/>
          <w:sz w:val="24"/>
        </w:rPr>
        <w:t>éc</w:t>
      </w:r>
      <w:r w:rsidRPr="00196763">
        <w:rPr>
          <w:rFonts w:ascii="Times New Roman" w:hAnsi="Times New Roman"/>
          <w:sz w:val="24"/>
        </w:rPr>
        <w:t>uri</w:t>
      </w:r>
      <w:r w:rsidRPr="00196763">
        <w:rPr>
          <w:rFonts w:ascii="Times New Roman" w:hAnsi="Times New Roman"/>
          <w:spacing w:val="1"/>
          <w:sz w:val="24"/>
        </w:rPr>
        <w:t>t</w:t>
      </w:r>
      <w:r w:rsidRPr="00196763">
        <w:rPr>
          <w:rFonts w:ascii="Times New Roman" w:hAnsi="Times New Roman"/>
          <w:spacing w:val="-1"/>
          <w:sz w:val="24"/>
        </w:rPr>
        <w:t>é</w:t>
      </w:r>
      <w:r w:rsidRPr="00196763">
        <w:rPr>
          <w:rFonts w:ascii="Times New Roman" w:hAnsi="Times New Roman"/>
          <w:sz w:val="24"/>
        </w:rPr>
        <w:t>, masqu</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1"/>
          <w:sz w:val="24"/>
        </w:rPr>
        <w:t>e</w:t>
      </w:r>
      <w:r w:rsidRPr="00196763">
        <w:rPr>
          <w:rFonts w:ascii="Times New Roman" w:hAnsi="Times New Roman"/>
          <w:sz w:val="24"/>
        </w:rPr>
        <w:t xml:space="preserve">t </w:t>
      </w:r>
      <w:r w:rsidRPr="00196763">
        <w:rPr>
          <w:rFonts w:ascii="Times New Roman" w:hAnsi="Times New Roman"/>
          <w:spacing w:val="-1"/>
          <w:sz w:val="24"/>
        </w:rPr>
        <w:lastRenderedPageBreak/>
        <w:t>écr</w:t>
      </w:r>
      <w:r w:rsidRPr="00196763">
        <w:rPr>
          <w:rFonts w:ascii="Times New Roman" w:hAnsi="Times New Roman"/>
          <w:spacing w:val="-3"/>
          <w:sz w:val="24"/>
        </w:rPr>
        <w:t>a</w:t>
      </w:r>
      <w:r w:rsidRPr="00196763">
        <w:rPr>
          <w:rFonts w:ascii="Times New Roman" w:hAnsi="Times New Roman"/>
          <w:sz w:val="24"/>
        </w:rPr>
        <w:t xml:space="preserve">ns </w:t>
      </w:r>
      <w:r w:rsidRPr="00196763">
        <w:rPr>
          <w:rFonts w:ascii="Times New Roman" w:hAnsi="Times New Roman"/>
          <w:spacing w:val="2"/>
          <w:sz w:val="24"/>
        </w:rPr>
        <w:t>d</w:t>
      </w:r>
      <w:r w:rsidRPr="00196763">
        <w:rPr>
          <w:rFonts w:ascii="Times New Roman" w:hAnsi="Times New Roman"/>
          <w:sz w:val="24"/>
        </w:rPr>
        <w:t>e sou</w:t>
      </w:r>
      <w:r w:rsidRPr="00196763">
        <w:rPr>
          <w:rFonts w:ascii="Times New Roman" w:hAnsi="Times New Roman"/>
          <w:spacing w:val="-1"/>
          <w:sz w:val="24"/>
        </w:rPr>
        <w:t>d</w:t>
      </w:r>
      <w:r w:rsidRPr="00196763">
        <w:rPr>
          <w:rFonts w:ascii="Times New Roman" w:hAnsi="Times New Roman"/>
          <w:sz w:val="24"/>
        </w:rPr>
        <w:t xml:space="preserve">eur, </w:t>
      </w:r>
      <w:r w:rsidRPr="00196763">
        <w:rPr>
          <w:rFonts w:ascii="Times New Roman" w:hAnsi="Times New Roman"/>
          <w:spacing w:val="3"/>
          <w:sz w:val="24"/>
        </w:rPr>
        <w:t>m</w:t>
      </w:r>
      <w:r w:rsidRPr="00196763">
        <w:rPr>
          <w:rFonts w:ascii="Times New Roman" w:hAnsi="Times New Roman"/>
          <w:spacing w:val="-1"/>
          <w:sz w:val="24"/>
        </w:rPr>
        <w:t>a</w:t>
      </w:r>
      <w:r w:rsidRPr="00196763">
        <w:rPr>
          <w:rFonts w:ascii="Times New Roman" w:hAnsi="Times New Roman"/>
          <w:sz w:val="24"/>
        </w:rPr>
        <w:t>s</w:t>
      </w:r>
      <w:r w:rsidRPr="00196763">
        <w:rPr>
          <w:rFonts w:ascii="Times New Roman" w:hAnsi="Times New Roman"/>
          <w:spacing w:val="2"/>
          <w:sz w:val="24"/>
        </w:rPr>
        <w:t>q</w:t>
      </w:r>
      <w:r w:rsidRPr="00196763">
        <w:rPr>
          <w:rFonts w:ascii="Times New Roman" w:hAnsi="Times New Roman"/>
          <w:sz w:val="24"/>
        </w:rPr>
        <w:t>u</w:t>
      </w:r>
      <w:r w:rsidRPr="00196763">
        <w:rPr>
          <w:rFonts w:ascii="Times New Roman" w:hAnsi="Times New Roman"/>
          <w:spacing w:val="-1"/>
          <w:sz w:val="24"/>
        </w:rPr>
        <w:t>e</w:t>
      </w:r>
      <w:r w:rsidRPr="00196763">
        <w:rPr>
          <w:rFonts w:ascii="Times New Roman" w:hAnsi="Times New Roman"/>
          <w:sz w:val="24"/>
        </w:rPr>
        <w:t>s de pro</w:t>
      </w:r>
      <w:r w:rsidRPr="00196763">
        <w:rPr>
          <w:rFonts w:ascii="Times New Roman" w:hAnsi="Times New Roman"/>
          <w:spacing w:val="-1"/>
          <w:sz w:val="24"/>
        </w:rPr>
        <w:t>te</w:t>
      </w:r>
      <w:r w:rsidRPr="00196763">
        <w:rPr>
          <w:rFonts w:ascii="Times New Roman" w:hAnsi="Times New Roman"/>
          <w:sz w:val="24"/>
        </w:rPr>
        <w:t>ction ;</w:t>
      </w:r>
    </w:p>
    <w:p w14:paraId="564D9C28" w14:textId="77777777" w:rsidR="00196763" w:rsidRPr="00196763" w:rsidRDefault="00196763" w:rsidP="00C5663F">
      <w:pPr>
        <w:widowControl w:val="0"/>
        <w:numPr>
          <w:ilvl w:val="0"/>
          <w:numId w:val="81"/>
        </w:numPr>
        <w:tabs>
          <w:tab w:val="left" w:pos="0"/>
        </w:tabs>
        <w:suppressAutoHyphens/>
        <w:spacing w:before="0" w:beforeAutospacing="0"/>
        <w:rPr>
          <w:rFonts w:ascii="Times New Roman" w:hAnsi="Times New Roman"/>
          <w:sz w:val="24"/>
        </w:rPr>
      </w:pPr>
      <w:r w:rsidRPr="00196763">
        <w:rPr>
          <w:rFonts w:ascii="Times New Roman" w:hAnsi="Times New Roman"/>
          <w:sz w:val="24"/>
        </w:rPr>
        <w:t xml:space="preserve">Des </w:t>
      </w:r>
      <w:r w:rsidRPr="00196763">
        <w:rPr>
          <w:rFonts w:ascii="Times New Roman" w:hAnsi="Times New Roman"/>
          <w:spacing w:val="-1"/>
          <w:sz w:val="24"/>
        </w:rPr>
        <w:t>é</w:t>
      </w:r>
      <w:r w:rsidRPr="00196763">
        <w:rPr>
          <w:rFonts w:ascii="Times New Roman" w:hAnsi="Times New Roman"/>
          <w:sz w:val="24"/>
        </w:rPr>
        <w:t>quipem</w:t>
      </w:r>
      <w:r w:rsidRPr="00196763">
        <w:rPr>
          <w:rFonts w:ascii="Times New Roman" w:hAnsi="Times New Roman"/>
          <w:spacing w:val="-1"/>
          <w:sz w:val="24"/>
        </w:rPr>
        <w:t>e</w:t>
      </w:r>
      <w:r w:rsidRPr="00196763">
        <w:rPr>
          <w:rFonts w:ascii="Times New Roman" w:hAnsi="Times New Roman"/>
          <w:sz w:val="24"/>
        </w:rPr>
        <w:t>nts de pro</w:t>
      </w:r>
      <w:r w:rsidRPr="00196763">
        <w:rPr>
          <w:rFonts w:ascii="Times New Roman" w:hAnsi="Times New Roman"/>
          <w:spacing w:val="2"/>
          <w:sz w:val="24"/>
        </w:rPr>
        <w:t>t</w:t>
      </w:r>
      <w:r w:rsidRPr="00196763">
        <w:rPr>
          <w:rFonts w:ascii="Times New Roman" w:hAnsi="Times New Roman"/>
          <w:spacing w:val="-1"/>
          <w:sz w:val="24"/>
        </w:rPr>
        <w:t>ec</w:t>
      </w:r>
      <w:r w:rsidRPr="00196763">
        <w:rPr>
          <w:rFonts w:ascii="Times New Roman" w:hAnsi="Times New Roman"/>
          <w:sz w:val="24"/>
        </w:rPr>
        <w:t xml:space="preserve">tion </w:t>
      </w:r>
      <w:r w:rsidRPr="00196763">
        <w:rPr>
          <w:rFonts w:ascii="Times New Roman" w:hAnsi="Times New Roman"/>
          <w:spacing w:val="-1"/>
          <w:sz w:val="24"/>
        </w:rPr>
        <w:t>a</w:t>
      </w:r>
      <w:r w:rsidRPr="00196763">
        <w:rPr>
          <w:rFonts w:ascii="Times New Roman" w:hAnsi="Times New Roman"/>
          <w:sz w:val="24"/>
        </w:rPr>
        <w:t>uditive : bou</w:t>
      </w:r>
      <w:r w:rsidRPr="00196763">
        <w:rPr>
          <w:rFonts w:ascii="Times New Roman" w:hAnsi="Times New Roman"/>
          <w:spacing w:val="-1"/>
          <w:sz w:val="24"/>
        </w:rPr>
        <w:t>c</w:t>
      </w:r>
      <w:r w:rsidRPr="00196763">
        <w:rPr>
          <w:rFonts w:ascii="Times New Roman" w:hAnsi="Times New Roman"/>
          <w:sz w:val="24"/>
        </w:rPr>
        <w:t>hons de prot</w:t>
      </w:r>
      <w:r w:rsidRPr="00196763">
        <w:rPr>
          <w:rFonts w:ascii="Times New Roman" w:hAnsi="Times New Roman"/>
          <w:spacing w:val="-1"/>
          <w:sz w:val="24"/>
        </w:rPr>
        <w:t>ec</w:t>
      </w:r>
      <w:r w:rsidRPr="00196763">
        <w:rPr>
          <w:rFonts w:ascii="Times New Roman" w:hAnsi="Times New Roman"/>
          <w:sz w:val="24"/>
        </w:rPr>
        <w:t xml:space="preserve">tion </w:t>
      </w:r>
      <w:r w:rsidRPr="00196763">
        <w:rPr>
          <w:rFonts w:ascii="Times New Roman" w:hAnsi="Times New Roman"/>
          <w:spacing w:val="-1"/>
          <w:sz w:val="24"/>
        </w:rPr>
        <w:t>a</w:t>
      </w:r>
      <w:r w:rsidRPr="00196763">
        <w:rPr>
          <w:rFonts w:ascii="Times New Roman" w:hAnsi="Times New Roman"/>
          <w:sz w:val="24"/>
        </w:rPr>
        <w:t>ud</w:t>
      </w:r>
      <w:r w:rsidRPr="00196763">
        <w:rPr>
          <w:rFonts w:ascii="Times New Roman" w:hAnsi="Times New Roman"/>
          <w:spacing w:val="1"/>
          <w:sz w:val="24"/>
        </w:rPr>
        <w:t>i</w:t>
      </w:r>
      <w:r w:rsidRPr="00196763">
        <w:rPr>
          <w:rFonts w:ascii="Times New Roman" w:hAnsi="Times New Roman"/>
          <w:sz w:val="24"/>
        </w:rPr>
        <w:t>tive n</w:t>
      </w:r>
      <w:r w:rsidRPr="00196763">
        <w:rPr>
          <w:rFonts w:ascii="Times New Roman" w:hAnsi="Times New Roman"/>
          <w:spacing w:val="-1"/>
          <w:sz w:val="24"/>
        </w:rPr>
        <w:t>éce</w:t>
      </w:r>
      <w:r w:rsidRPr="00196763">
        <w:rPr>
          <w:rFonts w:ascii="Times New Roman" w:hAnsi="Times New Roman"/>
          <w:sz w:val="24"/>
        </w:rPr>
        <w:t>ssai</w:t>
      </w:r>
      <w:r w:rsidRPr="00196763">
        <w:rPr>
          <w:rFonts w:ascii="Times New Roman" w:hAnsi="Times New Roman"/>
          <w:spacing w:val="-1"/>
          <w:sz w:val="24"/>
        </w:rPr>
        <w:t>re</w:t>
      </w:r>
      <w:r w:rsidRPr="00196763">
        <w:rPr>
          <w:rFonts w:ascii="Times New Roman" w:hAnsi="Times New Roman"/>
          <w:sz w:val="24"/>
        </w:rPr>
        <w:t xml:space="preserve">s sur </w:t>
      </w:r>
      <w:r w:rsidRPr="00196763">
        <w:rPr>
          <w:rFonts w:ascii="Times New Roman" w:hAnsi="Times New Roman"/>
          <w:spacing w:val="-1"/>
          <w:sz w:val="24"/>
        </w:rPr>
        <w:t>e</w:t>
      </w:r>
      <w:r w:rsidRPr="00196763">
        <w:rPr>
          <w:rFonts w:ascii="Times New Roman" w:hAnsi="Times New Roman"/>
          <w:sz w:val="24"/>
        </w:rPr>
        <w:t>t aux</w:t>
      </w:r>
      <w:r w:rsidRPr="00196763">
        <w:rPr>
          <w:rFonts w:ascii="Times New Roman" w:hAnsi="Times New Roman"/>
          <w:spacing w:val="-1"/>
          <w:sz w:val="24"/>
        </w:rPr>
        <w:t xml:space="preserve"> </w:t>
      </w:r>
      <w:r w:rsidRPr="00196763">
        <w:rPr>
          <w:rFonts w:ascii="Times New Roman" w:hAnsi="Times New Roman"/>
          <w:sz w:val="24"/>
        </w:rPr>
        <w:t>alent</w:t>
      </w:r>
      <w:r w:rsidRPr="00196763">
        <w:rPr>
          <w:rFonts w:ascii="Times New Roman" w:hAnsi="Times New Roman"/>
          <w:spacing w:val="1"/>
          <w:sz w:val="24"/>
        </w:rPr>
        <w:t>o</w:t>
      </w:r>
      <w:r w:rsidRPr="00196763">
        <w:rPr>
          <w:rFonts w:ascii="Times New Roman" w:hAnsi="Times New Roman"/>
          <w:spacing w:val="-1"/>
          <w:sz w:val="24"/>
        </w:rPr>
        <w:t>u</w:t>
      </w:r>
      <w:r w:rsidRPr="00196763">
        <w:rPr>
          <w:rFonts w:ascii="Times New Roman" w:hAnsi="Times New Roman"/>
          <w:sz w:val="24"/>
        </w:rPr>
        <w:t>rs d</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1"/>
          <w:sz w:val="24"/>
        </w:rPr>
        <w:t>z</w:t>
      </w:r>
      <w:r w:rsidRPr="00196763">
        <w:rPr>
          <w:rFonts w:ascii="Times New Roman" w:hAnsi="Times New Roman"/>
          <w:sz w:val="24"/>
        </w:rPr>
        <w:t>on</w:t>
      </w:r>
      <w:r w:rsidRPr="00196763">
        <w:rPr>
          <w:rFonts w:ascii="Times New Roman" w:hAnsi="Times New Roman"/>
          <w:spacing w:val="-1"/>
          <w:sz w:val="24"/>
        </w:rPr>
        <w:t>e</w:t>
      </w:r>
      <w:r w:rsidRPr="00196763">
        <w:rPr>
          <w:rFonts w:ascii="Times New Roman" w:hAnsi="Times New Roman"/>
          <w:sz w:val="24"/>
        </w:rPr>
        <w:t>s de t</w:t>
      </w:r>
      <w:r w:rsidRPr="00196763">
        <w:rPr>
          <w:rFonts w:ascii="Times New Roman" w:hAnsi="Times New Roman"/>
          <w:spacing w:val="-1"/>
          <w:sz w:val="24"/>
        </w:rPr>
        <w:t>ra</w:t>
      </w:r>
      <w:r w:rsidRPr="00196763">
        <w:rPr>
          <w:rFonts w:ascii="Times New Roman" w:hAnsi="Times New Roman"/>
          <w:spacing w:val="2"/>
          <w:sz w:val="24"/>
        </w:rPr>
        <w:t>v</w:t>
      </w:r>
      <w:r w:rsidRPr="00196763">
        <w:rPr>
          <w:rFonts w:ascii="Times New Roman" w:hAnsi="Times New Roman"/>
          <w:spacing w:val="-1"/>
          <w:sz w:val="24"/>
        </w:rPr>
        <w:t>a</w:t>
      </w:r>
      <w:r w:rsidRPr="00196763">
        <w:rPr>
          <w:rFonts w:ascii="Times New Roman" w:hAnsi="Times New Roman"/>
          <w:sz w:val="24"/>
        </w:rPr>
        <w:t>ux ju</w:t>
      </w:r>
      <w:r w:rsidRPr="00196763">
        <w:rPr>
          <w:rFonts w:ascii="Times New Roman" w:hAnsi="Times New Roman"/>
          <w:spacing w:val="-2"/>
          <w:sz w:val="24"/>
        </w:rPr>
        <w:t>g</w:t>
      </w:r>
      <w:r w:rsidRPr="00196763">
        <w:rPr>
          <w:rFonts w:ascii="Times New Roman" w:hAnsi="Times New Roman"/>
          <w:spacing w:val="-1"/>
          <w:sz w:val="24"/>
        </w:rPr>
        <w:t>é</w:t>
      </w:r>
      <w:r w:rsidRPr="00196763">
        <w:rPr>
          <w:rFonts w:ascii="Times New Roman" w:hAnsi="Times New Roman"/>
          <w:sz w:val="24"/>
        </w:rPr>
        <w:t>s tr</w:t>
      </w:r>
      <w:r w:rsidRPr="00196763">
        <w:rPr>
          <w:rFonts w:ascii="Times New Roman" w:hAnsi="Times New Roman"/>
          <w:spacing w:val="-1"/>
          <w:sz w:val="24"/>
        </w:rPr>
        <w:t>è</w:t>
      </w:r>
      <w:r w:rsidRPr="00196763">
        <w:rPr>
          <w:rFonts w:ascii="Times New Roman" w:hAnsi="Times New Roman"/>
          <w:sz w:val="24"/>
        </w:rPr>
        <w:t>s br</w:t>
      </w:r>
      <w:r w:rsidRPr="00196763">
        <w:rPr>
          <w:rFonts w:ascii="Times New Roman" w:hAnsi="Times New Roman"/>
          <w:spacing w:val="5"/>
          <w:sz w:val="24"/>
        </w:rPr>
        <w:t>u</w:t>
      </w:r>
      <w:r w:rsidRPr="00196763">
        <w:rPr>
          <w:rFonts w:ascii="Times New Roman" w:hAnsi="Times New Roman"/>
          <w:spacing w:val="-10"/>
          <w:sz w:val="24"/>
        </w:rPr>
        <w:t>y</w:t>
      </w:r>
      <w:r w:rsidRPr="00196763">
        <w:rPr>
          <w:rFonts w:ascii="Times New Roman" w:hAnsi="Times New Roman"/>
          <w:spacing w:val="1"/>
          <w:sz w:val="24"/>
        </w:rPr>
        <w:t>a</w:t>
      </w:r>
      <w:r w:rsidRPr="00196763">
        <w:rPr>
          <w:rFonts w:ascii="Times New Roman" w:hAnsi="Times New Roman"/>
          <w:sz w:val="24"/>
        </w:rPr>
        <w:t>nts ;</w:t>
      </w:r>
    </w:p>
    <w:p w14:paraId="7A6C959A" w14:textId="77777777" w:rsidR="00196763" w:rsidRPr="00196763" w:rsidRDefault="00196763" w:rsidP="00C5663F">
      <w:pPr>
        <w:widowControl w:val="0"/>
        <w:numPr>
          <w:ilvl w:val="0"/>
          <w:numId w:val="81"/>
        </w:numPr>
        <w:tabs>
          <w:tab w:val="left" w:pos="0"/>
        </w:tabs>
        <w:suppressAutoHyphens/>
        <w:spacing w:before="0" w:beforeAutospacing="0"/>
        <w:rPr>
          <w:rFonts w:ascii="Times New Roman" w:hAnsi="Times New Roman"/>
          <w:sz w:val="24"/>
        </w:rPr>
      </w:pPr>
      <w:r w:rsidRPr="00196763">
        <w:rPr>
          <w:rFonts w:ascii="Times New Roman" w:hAnsi="Times New Roman"/>
          <w:sz w:val="24"/>
        </w:rPr>
        <w:t>Des</w:t>
      </w:r>
      <w:r w:rsidRPr="00196763">
        <w:rPr>
          <w:rFonts w:ascii="Times New Roman" w:hAnsi="Times New Roman"/>
          <w:spacing w:val="-1"/>
          <w:sz w:val="24"/>
        </w:rPr>
        <w:t xml:space="preserve"> </w:t>
      </w:r>
      <w:r w:rsidRPr="00196763">
        <w:rPr>
          <w:rFonts w:ascii="Times New Roman" w:hAnsi="Times New Roman"/>
          <w:sz w:val="24"/>
        </w:rPr>
        <w:t>c</w:t>
      </w:r>
      <w:r w:rsidRPr="00196763">
        <w:rPr>
          <w:rFonts w:ascii="Times New Roman" w:hAnsi="Times New Roman"/>
          <w:spacing w:val="-1"/>
          <w:sz w:val="24"/>
        </w:rPr>
        <w:t>h</w:t>
      </w:r>
      <w:r w:rsidRPr="00196763">
        <w:rPr>
          <w:rFonts w:ascii="Times New Roman" w:hAnsi="Times New Roman"/>
          <w:sz w:val="24"/>
        </w:rPr>
        <w:t>auss</w:t>
      </w:r>
      <w:r w:rsidRPr="00196763">
        <w:rPr>
          <w:rFonts w:ascii="Times New Roman" w:hAnsi="Times New Roman"/>
          <w:spacing w:val="2"/>
          <w:sz w:val="24"/>
        </w:rPr>
        <w:t>u</w:t>
      </w:r>
      <w:r w:rsidRPr="00196763">
        <w:rPr>
          <w:rFonts w:ascii="Times New Roman" w:hAnsi="Times New Roman"/>
          <w:spacing w:val="-1"/>
          <w:sz w:val="24"/>
        </w:rPr>
        <w:t>r</w:t>
      </w:r>
      <w:r w:rsidRPr="00196763">
        <w:rPr>
          <w:rFonts w:ascii="Times New Roman" w:hAnsi="Times New Roman"/>
          <w:sz w:val="24"/>
        </w:rPr>
        <w:t>es de s</w:t>
      </w:r>
      <w:r w:rsidRPr="00196763">
        <w:rPr>
          <w:rFonts w:ascii="Times New Roman" w:hAnsi="Times New Roman"/>
          <w:spacing w:val="-1"/>
          <w:sz w:val="24"/>
        </w:rPr>
        <w:t>éc</w:t>
      </w:r>
      <w:r w:rsidRPr="00196763">
        <w:rPr>
          <w:rFonts w:ascii="Times New Roman" w:hAnsi="Times New Roman"/>
          <w:sz w:val="24"/>
        </w:rPr>
        <w:t>uri</w:t>
      </w:r>
      <w:r w:rsidRPr="00196763">
        <w:rPr>
          <w:rFonts w:ascii="Times New Roman" w:hAnsi="Times New Roman"/>
          <w:spacing w:val="3"/>
          <w:sz w:val="24"/>
        </w:rPr>
        <w:t>t</w:t>
      </w:r>
      <w:r w:rsidRPr="00196763">
        <w:rPr>
          <w:rFonts w:ascii="Times New Roman" w:hAnsi="Times New Roman"/>
          <w:sz w:val="24"/>
        </w:rPr>
        <w:t>é ;</w:t>
      </w:r>
    </w:p>
    <w:p w14:paraId="32B42471" w14:textId="77777777" w:rsidR="00196763" w:rsidRPr="00196763" w:rsidRDefault="00196763" w:rsidP="00C5663F">
      <w:pPr>
        <w:widowControl w:val="0"/>
        <w:numPr>
          <w:ilvl w:val="0"/>
          <w:numId w:val="81"/>
        </w:numPr>
        <w:tabs>
          <w:tab w:val="left" w:pos="0"/>
        </w:tabs>
        <w:suppressAutoHyphens/>
        <w:spacing w:before="0" w:beforeAutospacing="0"/>
        <w:ind w:right="148"/>
        <w:jc w:val="both"/>
        <w:rPr>
          <w:rFonts w:ascii="Times New Roman" w:hAnsi="Times New Roman"/>
          <w:sz w:val="24"/>
        </w:rPr>
      </w:pPr>
      <w:r w:rsidRPr="00196763">
        <w:rPr>
          <w:rFonts w:ascii="Times New Roman" w:hAnsi="Times New Roman"/>
          <w:sz w:val="24"/>
        </w:rPr>
        <w:t>Des bottes ;</w:t>
      </w:r>
    </w:p>
    <w:p w14:paraId="43E6C151" w14:textId="77777777" w:rsidR="00196763" w:rsidRPr="00196763" w:rsidRDefault="00196763" w:rsidP="00C5663F">
      <w:pPr>
        <w:widowControl w:val="0"/>
        <w:numPr>
          <w:ilvl w:val="0"/>
          <w:numId w:val="81"/>
        </w:numPr>
        <w:tabs>
          <w:tab w:val="left" w:pos="0"/>
        </w:tabs>
        <w:suppressAutoHyphens/>
        <w:spacing w:before="0" w:beforeAutospacing="0"/>
        <w:ind w:right="148"/>
        <w:jc w:val="both"/>
        <w:rPr>
          <w:rFonts w:ascii="Times New Roman" w:hAnsi="Times New Roman"/>
          <w:sz w:val="24"/>
        </w:rPr>
      </w:pPr>
      <w:r w:rsidRPr="00196763">
        <w:rPr>
          <w:rFonts w:ascii="Times New Roman" w:hAnsi="Times New Roman"/>
          <w:sz w:val="24"/>
        </w:rPr>
        <w:t xml:space="preserve">Des </w:t>
      </w:r>
      <w:r w:rsidRPr="00196763">
        <w:rPr>
          <w:rFonts w:ascii="Times New Roman" w:hAnsi="Times New Roman"/>
          <w:spacing w:val="-1"/>
          <w:sz w:val="24"/>
        </w:rPr>
        <w:t>é</w:t>
      </w:r>
      <w:r w:rsidRPr="00196763">
        <w:rPr>
          <w:rFonts w:ascii="Times New Roman" w:hAnsi="Times New Roman"/>
          <w:sz w:val="24"/>
        </w:rPr>
        <w:t>quipem</w:t>
      </w:r>
      <w:r w:rsidRPr="00196763">
        <w:rPr>
          <w:rFonts w:ascii="Times New Roman" w:hAnsi="Times New Roman"/>
          <w:spacing w:val="-1"/>
          <w:sz w:val="24"/>
        </w:rPr>
        <w:t>e</w:t>
      </w:r>
      <w:r w:rsidRPr="00196763">
        <w:rPr>
          <w:rFonts w:ascii="Times New Roman" w:hAnsi="Times New Roman"/>
          <w:sz w:val="24"/>
        </w:rPr>
        <w:t xml:space="preserve">nts de </w:t>
      </w:r>
      <w:r w:rsidRPr="00196763">
        <w:rPr>
          <w:rFonts w:ascii="Times New Roman" w:hAnsi="Times New Roman"/>
          <w:spacing w:val="2"/>
          <w:sz w:val="24"/>
        </w:rPr>
        <w:t>p</w:t>
      </w:r>
      <w:r w:rsidRPr="00196763">
        <w:rPr>
          <w:rFonts w:ascii="Times New Roman" w:hAnsi="Times New Roman"/>
          <w:sz w:val="24"/>
        </w:rPr>
        <w:t>rot</w:t>
      </w:r>
      <w:r w:rsidRPr="00196763">
        <w:rPr>
          <w:rFonts w:ascii="Times New Roman" w:hAnsi="Times New Roman"/>
          <w:spacing w:val="-1"/>
          <w:sz w:val="24"/>
        </w:rPr>
        <w:t>ec</w:t>
      </w:r>
      <w:r w:rsidRPr="00196763">
        <w:rPr>
          <w:rFonts w:ascii="Times New Roman" w:hAnsi="Times New Roman"/>
          <w:sz w:val="24"/>
        </w:rPr>
        <w:t>tion d</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3"/>
          <w:sz w:val="24"/>
        </w:rPr>
        <w:t>m</w:t>
      </w:r>
      <w:r w:rsidRPr="00196763">
        <w:rPr>
          <w:rFonts w:ascii="Times New Roman" w:hAnsi="Times New Roman"/>
          <w:spacing w:val="-1"/>
          <w:sz w:val="24"/>
        </w:rPr>
        <w:t>a</w:t>
      </w:r>
      <w:r w:rsidRPr="00196763">
        <w:rPr>
          <w:rFonts w:ascii="Times New Roman" w:hAnsi="Times New Roman"/>
          <w:sz w:val="24"/>
        </w:rPr>
        <w:t xml:space="preserve">ins tels que les </w:t>
      </w:r>
      <w:r w:rsidRPr="00196763">
        <w:rPr>
          <w:rFonts w:ascii="Times New Roman" w:hAnsi="Times New Roman"/>
          <w:spacing w:val="-2"/>
          <w:sz w:val="24"/>
        </w:rPr>
        <w:t>g</w:t>
      </w:r>
      <w:r w:rsidRPr="00196763">
        <w:rPr>
          <w:rFonts w:ascii="Times New Roman" w:hAnsi="Times New Roman"/>
          <w:spacing w:val="-1"/>
          <w:sz w:val="24"/>
        </w:rPr>
        <w:t>a</w:t>
      </w:r>
      <w:r w:rsidRPr="00196763">
        <w:rPr>
          <w:rFonts w:ascii="Times New Roman" w:hAnsi="Times New Roman"/>
          <w:sz w:val="24"/>
        </w:rPr>
        <w:t xml:space="preserve">nts </w:t>
      </w:r>
      <w:r w:rsidRPr="00196763">
        <w:rPr>
          <w:rFonts w:ascii="Times New Roman" w:hAnsi="Times New Roman"/>
          <w:spacing w:val="2"/>
          <w:sz w:val="24"/>
        </w:rPr>
        <w:t>q</w:t>
      </w:r>
      <w:r w:rsidRPr="00196763">
        <w:rPr>
          <w:rFonts w:ascii="Times New Roman" w:hAnsi="Times New Roman"/>
          <w:spacing w:val="5"/>
          <w:sz w:val="24"/>
        </w:rPr>
        <w:t>u</w:t>
      </w:r>
      <w:r w:rsidRPr="00196763">
        <w:rPr>
          <w:rFonts w:ascii="Times New Roman" w:hAnsi="Times New Roman"/>
          <w:sz w:val="24"/>
        </w:rPr>
        <w:t>i sont n</w:t>
      </w:r>
      <w:r w:rsidRPr="00196763">
        <w:rPr>
          <w:rFonts w:ascii="Times New Roman" w:hAnsi="Times New Roman"/>
          <w:spacing w:val="2"/>
          <w:sz w:val="24"/>
        </w:rPr>
        <w:t>é</w:t>
      </w:r>
      <w:r w:rsidRPr="00196763">
        <w:rPr>
          <w:rFonts w:ascii="Times New Roman" w:hAnsi="Times New Roman"/>
          <w:spacing w:val="-1"/>
          <w:sz w:val="24"/>
        </w:rPr>
        <w:t>ce</w:t>
      </w:r>
      <w:r w:rsidRPr="00196763">
        <w:rPr>
          <w:rFonts w:ascii="Times New Roman" w:hAnsi="Times New Roman"/>
          <w:spacing w:val="3"/>
          <w:sz w:val="24"/>
        </w:rPr>
        <w:t>ss</w:t>
      </w:r>
      <w:r w:rsidRPr="00196763">
        <w:rPr>
          <w:rFonts w:ascii="Times New Roman" w:hAnsi="Times New Roman"/>
          <w:spacing w:val="-1"/>
          <w:sz w:val="24"/>
        </w:rPr>
        <w:t>a</w:t>
      </w:r>
      <w:r w:rsidRPr="00196763">
        <w:rPr>
          <w:rFonts w:ascii="Times New Roman" w:hAnsi="Times New Roman"/>
          <w:sz w:val="24"/>
        </w:rPr>
        <w:t>i</w:t>
      </w:r>
      <w:r w:rsidRPr="00196763">
        <w:rPr>
          <w:rFonts w:ascii="Times New Roman" w:hAnsi="Times New Roman"/>
          <w:spacing w:val="-1"/>
          <w:sz w:val="24"/>
        </w:rPr>
        <w:t>re</w:t>
      </w:r>
      <w:r w:rsidRPr="00196763">
        <w:rPr>
          <w:rFonts w:ascii="Times New Roman" w:hAnsi="Times New Roman"/>
          <w:sz w:val="24"/>
        </w:rPr>
        <w:t xml:space="preserve">s </w:t>
      </w:r>
      <w:r w:rsidRPr="00196763">
        <w:rPr>
          <w:rFonts w:ascii="Times New Roman" w:hAnsi="Times New Roman"/>
          <w:spacing w:val="-1"/>
          <w:sz w:val="24"/>
        </w:rPr>
        <w:t>e</w:t>
      </w:r>
      <w:r w:rsidRPr="00196763">
        <w:rPr>
          <w:rFonts w:ascii="Times New Roman" w:hAnsi="Times New Roman"/>
          <w:sz w:val="24"/>
        </w:rPr>
        <w:t xml:space="preserve">n </w:t>
      </w:r>
      <w:r w:rsidRPr="00196763">
        <w:rPr>
          <w:rFonts w:ascii="Times New Roman" w:hAnsi="Times New Roman"/>
          <w:spacing w:val="-1"/>
          <w:sz w:val="24"/>
        </w:rPr>
        <w:t>ca</w:t>
      </w:r>
      <w:r w:rsidRPr="00196763">
        <w:rPr>
          <w:rFonts w:ascii="Times New Roman" w:hAnsi="Times New Roman"/>
          <w:sz w:val="24"/>
        </w:rPr>
        <w:t>s de manipulation de pro</w:t>
      </w:r>
      <w:r w:rsidRPr="00196763">
        <w:rPr>
          <w:rFonts w:ascii="Times New Roman" w:hAnsi="Times New Roman"/>
          <w:spacing w:val="-1"/>
          <w:sz w:val="24"/>
        </w:rPr>
        <w:t>d</w:t>
      </w:r>
      <w:r w:rsidRPr="00196763">
        <w:rPr>
          <w:rFonts w:ascii="Times New Roman" w:hAnsi="Times New Roman"/>
          <w:sz w:val="24"/>
        </w:rPr>
        <w:t>uits ou mat</w:t>
      </w:r>
      <w:r w:rsidRPr="00196763">
        <w:rPr>
          <w:rFonts w:ascii="Times New Roman" w:hAnsi="Times New Roman"/>
          <w:spacing w:val="-1"/>
          <w:sz w:val="24"/>
        </w:rPr>
        <w:t>ér</w:t>
      </w:r>
      <w:r w:rsidRPr="00196763">
        <w:rPr>
          <w:rFonts w:ascii="Times New Roman" w:hAnsi="Times New Roman"/>
          <w:sz w:val="24"/>
        </w:rPr>
        <w:t>i</w:t>
      </w:r>
      <w:r w:rsidRPr="00196763">
        <w:rPr>
          <w:rFonts w:ascii="Times New Roman" w:hAnsi="Times New Roman"/>
          <w:spacing w:val="-1"/>
          <w:sz w:val="24"/>
        </w:rPr>
        <w:t>e</w:t>
      </w:r>
      <w:r w:rsidRPr="00196763">
        <w:rPr>
          <w:rFonts w:ascii="Times New Roman" w:hAnsi="Times New Roman"/>
          <w:sz w:val="24"/>
        </w:rPr>
        <w:t>ls qui p</w:t>
      </w:r>
      <w:r w:rsidRPr="00196763">
        <w:rPr>
          <w:rFonts w:ascii="Times New Roman" w:hAnsi="Times New Roman"/>
          <w:spacing w:val="-1"/>
          <w:sz w:val="24"/>
        </w:rPr>
        <w:t>e</w:t>
      </w:r>
      <w:r w:rsidRPr="00196763">
        <w:rPr>
          <w:rFonts w:ascii="Times New Roman" w:hAnsi="Times New Roman"/>
          <w:sz w:val="24"/>
        </w:rPr>
        <w:t>uv</w:t>
      </w:r>
      <w:r w:rsidRPr="00196763">
        <w:rPr>
          <w:rFonts w:ascii="Times New Roman" w:hAnsi="Times New Roman"/>
          <w:spacing w:val="-1"/>
          <w:sz w:val="24"/>
        </w:rPr>
        <w:t>e</w:t>
      </w:r>
      <w:r w:rsidRPr="00196763">
        <w:rPr>
          <w:rFonts w:ascii="Times New Roman" w:hAnsi="Times New Roman"/>
          <w:sz w:val="24"/>
        </w:rPr>
        <w:t>nt brûl</w:t>
      </w:r>
      <w:r w:rsidRPr="00196763">
        <w:rPr>
          <w:rFonts w:ascii="Times New Roman" w:hAnsi="Times New Roman"/>
          <w:spacing w:val="-1"/>
          <w:sz w:val="24"/>
        </w:rPr>
        <w:t>er</w:t>
      </w:r>
      <w:r w:rsidRPr="00196763">
        <w:rPr>
          <w:rFonts w:ascii="Times New Roman" w:hAnsi="Times New Roman"/>
          <w:sz w:val="24"/>
        </w:rPr>
        <w:t xml:space="preserve">, </w:t>
      </w:r>
      <w:r w:rsidRPr="00196763">
        <w:rPr>
          <w:rFonts w:ascii="Times New Roman" w:hAnsi="Times New Roman"/>
          <w:spacing w:val="-1"/>
          <w:sz w:val="24"/>
        </w:rPr>
        <w:t>c</w:t>
      </w:r>
      <w:r w:rsidRPr="00196763">
        <w:rPr>
          <w:rFonts w:ascii="Times New Roman" w:hAnsi="Times New Roman"/>
          <w:sz w:val="24"/>
        </w:rPr>
        <w:t>oup</w:t>
      </w:r>
      <w:r w:rsidRPr="00196763">
        <w:rPr>
          <w:rFonts w:ascii="Times New Roman" w:hAnsi="Times New Roman"/>
          <w:spacing w:val="-1"/>
          <w:sz w:val="24"/>
        </w:rPr>
        <w:t>er</w:t>
      </w:r>
      <w:r w:rsidRPr="00196763">
        <w:rPr>
          <w:rFonts w:ascii="Times New Roman" w:hAnsi="Times New Roman"/>
          <w:sz w:val="24"/>
        </w:rPr>
        <w:t>, d</w:t>
      </w:r>
      <w:r w:rsidRPr="00196763">
        <w:rPr>
          <w:rFonts w:ascii="Times New Roman" w:hAnsi="Times New Roman"/>
          <w:spacing w:val="-1"/>
          <w:sz w:val="24"/>
        </w:rPr>
        <w:t>é</w:t>
      </w:r>
      <w:r w:rsidRPr="00196763">
        <w:rPr>
          <w:rFonts w:ascii="Times New Roman" w:hAnsi="Times New Roman"/>
          <w:sz w:val="24"/>
        </w:rPr>
        <w:t>chi</w:t>
      </w:r>
      <w:r w:rsidRPr="00196763">
        <w:rPr>
          <w:rFonts w:ascii="Times New Roman" w:hAnsi="Times New Roman"/>
          <w:spacing w:val="2"/>
          <w:sz w:val="24"/>
        </w:rPr>
        <w:t>r</w:t>
      </w:r>
      <w:r w:rsidRPr="00196763">
        <w:rPr>
          <w:rFonts w:ascii="Times New Roman" w:hAnsi="Times New Roman"/>
          <w:spacing w:val="-1"/>
          <w:sz w:val="24"/>
        </w:rPr>
        <w:t>e</w:t>
      </w:r>
      <w:r w:rsidRPr="00196763">
        <w:rPr>
          <w:rFonts w:ascii="Times New Roman" w:hAnsi="Times New Roman"/>
          <w:sz w:val="24"/>
        </w:rPr>
        <w:t>r ou b</w:t>
      </w:r>
      <w:r w:rsidRPr="00196763">
        <w:rPr>
          <w:rFonts w:ascii="Times New Roman" w:hAnsi="Times New Roman"/>
          <w:spacing w:val="3"/>
          <w:sz w:val="24"/>
        </w:rPr>
        <w:t>l</w:t>
      </w:r>
      <w:r w:rsidRPr="00196763">
        <w:rPr>
          <w:rFonts w:ascii="Times New Roman" w:hAnsi="Times New Roman"/>
          <w:spacing w:val="-1"/>
          <w:sz w:val="24"/>
        </w:rPr>
        <w:t>e</w:t>
      </w:r>
      <w:r w:rsidRPr="00196763">
        <w:rPr>
          <w:rFonts w:ascii="Times New Roman" w:hAnsi="Times New Roman"/>
          <w:sz w:val="24"/>
        </w:rPr>
        <w:t>sser la p</w:t>
      </w:r>
      <w:r w:rsidRPr="00196763">
        <w:rPr>
          <w:rFonts w:ascii="Times New Roman" w:hAnsi="Times New Roman"/>
          <w:spacing w:val="-1"/>
          <w:sz w:val="24"/>
        </w:rPr>
        <w:t>ea</w:t>
      </w:r>
      <w:r w:rsidRPr="00196763">
        <w:rPr>
          <w:rFonts w:ascii="Times New Roman" w:hAnsi="Times New Roman"/>
          <w:sz w:val="24"/>
        </w:rPr>
        <w:t>u.</w:t>
      </w:r>
    </w:p>
    <w:p w14:paraId="06931819" w14:textId="77777777" w:rsidR="00196763" w:rsidRPr="00196763" w:rsidRDefault="00196763" w:rsidP="00C5663F">
      <w:pPr>
        <w:widowControl w:val="0"/>
        <w:numPr>
          <w:ilvl w:val="0"/>
          <w:numId w:val="81"/>
        </w:numPr>
        <w:tabs>
          <w:tab w:val="left" w:pos="0"/>
        </w:tabs>
        <w:suppressAutoHyphens/>
        <w:spacing w:before="0" w:beforeAutospacing="0"/>
        <w:ind w:right="148"/>
        <w:jc w:val="both"/>
        <w:rPr>
          <w:rFonts w:ascii="Times New Roman" w:hAnsi="Times New Roman"/>
          <w:sz w:val="24"/>
        </w:rPr>
      </w:pPr>
      <w:r w:rsidRPr="00196763">
        <w:rPr>
          <w:rFonts w:ascii="Times New Roman" w:hAnsi="Times New Roman"/>
          <w:sz w:val="24"/>
        </w:rPr>
        <w:t>Harnais antichute doble longe avec absorbeur d’énergie.</w:t>
      </w:r>
    </w:p>
    <w:p w14:paraId="087A6170" w14:textId="77777777" w:rsidR="00196763" w:rsidRPr="00196763" w:rsidRDefault="00196763" w:rsidP="00C5663F">
      <w:pPr>
        <w:spacing w:before="240" w:beforeAutospacing="0"/>
        <w:jc w:val="both"/>
        <w:rPr>
          <w:rFonts w:ascii="Times New Roman" w:hAnsi="Times New Roman"/>
          <w:sz w:val="24"/>
        </w:rPr>
      </w:pPr>
      <w:r w:rsidRPr="00196763">
        <w:rPr>
          <w:rFonts w:ascii="Times New Roman" w:hAnsi="Times New Roman"/>
          <w:spacing w:val="-5"/>
          <w:sz w:val="24"/>
        </w:rPr>
        <w:t>L</w:t>
      </w:r>
      <w:r w:rsidRPr="00196763">
        <w:rPr>
          <w:rFonts w:ascii="Times New Roman" w:hAnsi="Times New Roman"/>
          <w:sz w:val="24"/>
        </w:rPr>
        <w:t xml:space="preserve">e port de </w:t>
      </w:r>
      <w:r w:rsidRPr="00196763">
        <w:rPr>
          <w:rFonts w:ascii="Times New Roman" w:hAnsi="Times New Roman"/>
          <w:spacing w:val="-1"/>
          <w:sz w:val="24"/>
        </w:rPr>
        <w:t>ce</w:t>
      </w:r>
      <w:r w:rsidRPr="00196763">
        <w:rPr>
          <w:rFonts w:ascii="Times New Roman" w:hAnsi="Times New Roman"/>
          <w:sz w:val="24"/>
        </w:rPr>
        <w:t xml:space="preserve">s </w:t>
      </w:r>
      <w:r w:rsidRPr="00196763">
        <w:rPr>
          <w:rFonts w:ascii="Times New Roman" w:hAnsi="Times New Roman"/>
          <w:spacing w:val="-1"/>
          <w:sz w:val="24"/>
        </w:rPr>
        <w:t>é</w:t>
      </w:r>
      <w:r w:rsidRPr="00196763">
        <w:rPr>
          <w:rFonts w:ascii="Times New Roman" w:hAnsi="Times New Roman"/>
          <w:sz w:val="24"/>
        </w:rPr>
        <w:t>quipem</w:t>
      </w:r>
      <w:r w:rsidRPr="00196763">
        <w:rPr>
          <w:rFonts w:ascii="Times New Roman" w:hAnsi="Times New Roman"/>
          <w:spacing w:val="-1"/>
          <w:sz w:val="24"/>
        </w:rPr>
        <w:t>e</w:t>
      </w:r>
      <w:r w:rsidRPr="00196763">
        <w:rPr>
          <w:rFonts w:ascii="Times New Roman" w:hAnsi="Times New Roman"/>
          <w:spacing w:val="3"/>
          <w:sz w:val="24"/>
        </w:rPr>
        <w:t>n</w:t>
      </w:r>
      <w:r w:rsidRPr="00196763">
        <w:rPr>
          <w:rFonts w:ascii="Times New Roman" w:hAnsi="Times New Roman"/>
          <w:sz w:val="24"/>
        </w:rPr>
        <w:t>ts s</w:t>
      </w:r>
      <w:r w:rsidRPr="00196763">
        <w:rPr>
          <w:rFonts w:ascii="Times New Roman" w:hAnsi="Times New Roman"/>
          <w:spacing w:val="-1"/>
          <w:sz w:val="24"/>
        </w:rPr>
        <w:t>er</w:t>
      </w:r>
      <w:r w:rsidRPr="00196763">
        <w:rPr>
          <w:rFonts w:ascii="Times New Roman" w:hAnsi="Times New Roman"/>
          <w:sz w:val="24"/>
        </w:rPr>
        <w:t xml:space="preserve">a </w:t>
      </w:r>
      <w:r w:rsidRPr="00196763">
        <w:rPr>
          <w:rFonts w:ascii="Times New Roman" w:hAnsi="Times New Roman"/>
          <w:spacing w:val="-1"/>
          <w:sz w:val="24"/>
        </w:rPr>
        <w:t>re</w:t>
      </w:r>
      <w:r w:rsidRPr="00196763">
        <w:rPr>
          <w:rFonts w:ascii="Times New Roman" w:hAnsi="Times New Roman"/>
          <w:sz w:val="24"/>
        </w:rPr>
        <w:t>ndu oblig</w:t>
      </w:r>
      <w:r w:rsidRPr="00196763">
        <w:rPr>
          <w:rFonts w:ascii="Times New Roman" w:hAnsi="Times New Roman"/>
          <w:spacing w:val="-1"/>
          <w:sz w:val="24"/>
        </w:rPr>
        <w:t>a</w:t>
      </w:r>
      <w:r w:rsidRPr="00196763">
        <w:rPr>
          <w:rFonts w:ascii="Times New Roman" w:hAnsi="Times New Roman"/>
          <w:sz w:val="24"/>
        </w:rPr>
        <w:t>toi</w:t>
      </w:r>
      <w:r w:rsidRPr="00196763">
        <w:rPr>
          <w:rFonts w:ascii="Times New Roman" w:hAnsi="Times New Roman"/>
          <w:spacing w:val="-1"/>
          <w:sz w:val="24"/>
        </w:rPr>
        <w:t>r</w:t>
      </w:r>
      <w:r w:rsidRPr="00196763">
        <w:rPr>
          <w:rFonts w:ascii="Times New Roman" w:hAnsi="Times New Roman"/>
          <w:sz w:val="24"/>
        </w:rPr>
        <w:t xml:space="preserve">e </w:t>
      </w:r>
      <w:r w:rsidRPr="00196763">
        <w:rPr>
          <w:rFonts w:ascii="Times New Roman" w:hAnsi="Times New Roman"/>
          <w:spacing w:val="3"/>
          <w:sz w:val="24"/>
        </w:rPr>
        <w:t>s</w:t>
      </w:r>
      <w:r w:rsidRPr="00196763">
        <w:rPr>
          <w:rFonts w:ascii="Times New Roman" w:hAnsi="Times New Roman"/>
          <w:sz w:val="24"/>
        </w:rPr>
        <w:t>ur le</w:t>
      </w:r>
      <w:r w:rsidRPr="00196763">
        <w:rPr>
          <w:rFonts w:ascii="Times New Roman" w:hAnsi="Times New Roman"/>
          <w:spacing w:val="-1"/>
          <w:sz w:val="24"/>
        </w:rPr>
        <w:t xml:space="preserve"> c</w:t>
      </w:r>
      <w:r w:rsidRPr="00196763">
        <w:rPr>
          <w:rFonts w:ascii="Times New Roman" w:hAnsi="Times New Roman"/>
          <w:spacing w:val="2"/>
          <w:sz w:val="24"/>
        </w:rPr>
        <w:t>h</w:t>
      </w:r>
      <w:r w:rsidRPr="00196763">
        <w:rPr>
          <w:rFonts w:ascii="Times New Roman" w:hAnsi="Times New Roman"/>
          <w:spacing w:val="-1"/>
          <w:sz w:val="24"/>
        </w:rPr>
        <w:t>a</w:t>
      </w:r>
      <w:r w:rsidRPr="00196763">
        <w:rPr>
          <w:rFonts w:ascii="Times New Roman" w:hAnsi="Times New Roman"/>
          <w:sz w:val="24"/>
        </w:rPr>
        <w:t>nti</w:t>
      </w:r>
      <w:r w:rsidRPr="00196763">
        <w:rPr>
          <w:rFonts w:ascii="Times New Roman" w:hAnsi="Times New Roman"/>
          <w:spacing w:val="-1"/>
          <w:sz w:val="24"/>
        </w:rPr>
        <w:t>e</w:t>
      </w:r>
      <w:r w:rsidRPr="00196763">
        <w:rPr>
          <w:rFonts w:ascii="Times New Roman" w:hAnsi="Times New Roman"/>
          <w:sz w:val="24"/>
        </w:rPr>
        <w:t xml:space="preserve">r </w:t>
      </w:r>
      <w:r w:rsidRPr="00196763">
        <w:rPr>
          <w:rFonts w:ascii="Times New Roman" w:hAnsi="Times New Roman"/>
          <w:spacing w:val="-1"/>
          <w:sz w:val="24"/>
        </w:rPr>
        <w:t>e</w:t>
      </w:r>
      <w:r w:rsidRPr="00196763">
        <w:rPr>
          <w:rFonts w:ascii="Times New Roman" w:hAnsi="Times New Roman"/>
          <w:sz w:val="24"/>
        </w:rPr>
        <w:t>t d</w:t>
      </w:r>
      <w:r w:rsidRPr="00196763">
        <w:rPr>
          <w:rFonts w:ascii="Times New Roman" w:hAnsi="Times New Roman"/>
          <w:spacing w:val="2"/>
          <w:sz w:val="24"/>
        </w:rPr>
        <w:t>u</w:t>
      </w:r>
      <w:r w:rsidRPr="00196763">
        <w:rPr>
          <w:rFonts w:ascii="Times New Roman" w:hAnsi="Times New Roman"/>
          <w:spacing w:val="-1"/>
          <w:sz w:val="24"/>
        </w:rPr>
        <w:t>r</w:t>
      </w:r>
      <w:r w:rsidRPr="00196763">
        <w:rPr>
          <w:rFonts w:ascii="Times New Roman" w:hAnsi="Times New Roman"/>
          <w:spacing w:val="-3"/>
          <w:sz w:val="24"/>
        </w:rPr>
        <w:t>a</w:t>
      </w:r>
      <w:r w:rsidRPr="00196763">
        <w:rPr>
          <w:rFonts w:ascii="Times New Roman" w:hAnsi="Times New Roman"/>
          <w:sz w:val="24"/>
        </w:rPr>
        <w:t>nt l</w:t>
      </w:r>
      <w:r w:rsidRPr="00196763">
        <w:rPr>
          <w:rFonts w:ascii="Times New Roman" w:hAnsi="Times New Roman"/>
          <w:spacing w:val="1"/>
          <w:sz w:val="24"/>
        </w:rPr>
        <w:t>e</w:t>
      </w:r>
      <w:r w:rsidRPr="00196763">
        <w:rPr>
          <w:rFonts w:ascii="Times New Roman" w:hAnsi="Times New Roman"/>
          <w:sz w:val="24"/>
        </w:rPr>
        <w:t>s tr</w:t>
      </w:r>
      <w:r w:rsidRPr="00196763">
        <w:rPr>
          <w:rFonts w:ascii="Times New Roman" w:hAnsi="Times New Roman"/>
          <w:spacing w:val="-1"/>
          <w:sz w:val="24"/>
        </w:rPr>
        <w:t>a</w:t>
      </w:r>
      <w:r w:rsidRPr="00196763">
        <w:rPr>
          <w:rFonts w:ascii="Times New Roman" w:hAnsi="Times New Roman"/>
          <w:sz w:val="24"/>
        </w:rPr>
        <w:t>v</w:t>
      </w:r>
      <w:r w:rsidRPr="00196763">
        <w:rPr>
          <w:rFonts w:ascii="Times New Roman" w:hAnsi="Times New Roman"/>
          <w:spacing w:val="-1"/>
          <w:sz w:val="24"/>
        </w:rPr>
        <w:t>a</w:t>
      </w:r>
      <w:r w:rsidRPr="00196763">
        <w:rPr>
          <w:rFonts w:ascii="Times New Roman" w:hAnsi="Times New Roman"/>
          <w:sz w:val="24"/>
        </w:rPr>
        <w:t xml:space="preserve">ux pour tout </w:t>
      </w:r>
      <w:r w:rsidRPr="00196763">
        <w:rPr>
          <w:rFonts w:ascii="Times New Roman" w:hAnsi="Times New Roman"/>
          <w:spacing w:val="-1"/>
          <w:sz w:val="24"/>
        </w:rPr>
        <w:t>e</w:t>
      </w:r>
      <w:r w:rsidRPr="00196763">
        <w:rPr>
          <w:rFonts w:ascii="Times New Roman" w:hAnsi="Times New Roman"/>
          <w:sz w:val="24"/>
        </w:rPr>
        <w:t>mpl</w:t>
      </w:r>
      <w:r w:rsidRPr="00196763">
        <w:rPr>
          <w:rFonts w:ascii="Times New Roman" w:hAnsi="Times New Roman"/>
          <w:spacing w:val="5"/>
          <w:sz w:val="24"/>
        </w:rPr>
        <w:t>o</w:t>
      </w:r>
      <w:r w:rsidRPr="00196763">
        <w:rPr>
          <w:rFonts w:ascii="Times New Roman" w:hAnsi="Times New Roman"/>
          <w:spacing w:val="-10"/>
          <w:sz w:val="24"/>
        </w:rPr>
        <w:t>y</w:t>
      </w:r>
      <w:r w:rsidRPr="00196763">
        <w:rPr>
          <w:rFonts w:ascii="Times New Roman" w:hAnsi="Times New Roman"/>
          <w:spacing w:val="-1"/>
          <w:sz w:val="24"/>
        </w:rPr>
        <w:t>é</w:t>
      </w:r>
      <w:r w:rsidRPr="00196763">
        <w:rPr>
          <w:rFonts w:ascii="Times New Roman" w:hAnsi="Times New Roman"/>
          <w:sz w:val="24"/>
        </w:rPr>
        <w:t xml:space="preserve">. En </w:t>
      </w:r>
      <w:r w:rsidRPr="00196763">
        <w:rPr>
          <w:rFonts w:ascii="Times New Roman" w:hAnsi="Times New Roman"/>
          <w:spacing w:val="-1"/>
          <w:sz w:val="24"/>
        </w:rPr>
        <w:t>ca</w:t>
      </w:r>
      <w:r w:rsidRPr="00196763">
        <w:rPr>
          <w:rFonts w:ascii="Times New Roman" w:hAnsi="Times New Roman"/>
          <w:sz w:val="24"/>
        </w:rPr>
        <w:t xml:space="preserve">s </w:t>
      </w:r>
      <w:r w:rsidRPr="00196763">
        <w:rPr>
          <w:rFonts w:ascii="Times New Roman" w:hAnsi="Times New Roman"/>
          <w:spacing w:val="2"/>
          <w:sz w:val="24"/>
        </w:rPr>
        <w:t>d</w:t>
      </w:r>
      <w:r w:rsidRPr="00196763">
        <w:rPr>
          <w:rFonts w:ascii="Times New Roman" w:hAnsi="Times New Roman"/>
          <w:sz w:val="24"/>
        </w:rPr>
        <w:t>e non</w:t>
      </w:r>
      <w:r w:rsidRPr="00196763">
        <w:rPr>
          <w:rFonts w:ascii="Times New Roman" w:hAnsi="Times New Roman"/>
          <w:spacing w:val="-1"/>
          <w:sz w:val="24"/>
        </w:rPr>
        <w:t>-</w:t>
      </w:r>
      <w:r w:rsidRPr="00196763">
        <w:rPr>
          <w:rFonts w:ascii="Times New Roman" w:hAnsi="Times New Roman"/>
          <w:spacing w:val="2"/>
          <w:sz w:val="24"/>
        </w:rPr>
        <w:t>r</w:t>
      </w:r>
      <w:r w:rsidRPr="00196763">
        <w:rPr>
          <w:rFonts w:ascii="Times New Roman" w:hAnsi="Times New Roman"/>
          <w:spacing w:val="-1"/>
          <w:sz w:val="24"/>
        </w:rPr>
        <w:t>e</w:t>
      </w:r>
      <w:r w:rsidRPr="00196763">
        <w:rPr>
          <w:rFonts w:ascii="Times New Roman" w:hAnsi="Times New Roman"/>
          <w:sz w:val="24"/>
        </w:rPr>
        <w:t>sp</w:t>
      </w:r>
      <w:r w:rsidRPr="00196763">
        <w:rPr>
          <w:rFonts w:ascii="Times New Roman" w:hAnsi="Times New Roman"/>
          <w:spacing w:val="-1"/>
          <w:sz w:val="24"/>
        </w:rPr>
        <w:t>ec</w:t>
      </w:r>
      <w:r w:rsidRPr="00196763">
        <w:rPr>
          <w:rFonts w:ascii="Times New Roman" w:hAnsi="Times New Roman"/>
          <w:sz w:val="24"/>
        </w:rPr>
        <w:t xml:space="preserve">t, </w:t>
      </w:r>
      <w:r w:rsidRPr="00196763">
        <w:rPr>
          <w:rFonts w:ascii="Times New Roman" w:hAnsi="Times New Roman"/>
          <w:spacing w:val="3"/>
          <w:sz w:val="24"/>
        </w:rPr>
        <w:t>l</w:t>
      </w:r>
      <w:r w:rsidRPr="00196763">
        <w:rPr>
          <w:rFonts w:ascii="Times New Roman" w:hAnsi="Times New Roman"/>
          <w:sz w:val="24"/>
        </w:rPr>
        <w:t>e</w:t>
      </w:r>
      <w:r w:rsidRPr="00196763">
        <w:rPr>
          <w:rFonts w:ascii="Times New Roman" w:hAnsi="Times New Roman"/>
          <w:spacing w:val="-1"/>
          <w:sz w:val="24"/>
        </w:rPr>
        <w:t xml:space="preserve"> fa</w:t>
      </w:r>
      <w:r w:rsidRPr="00196763">
        <w:rPr>
          <w:rFonts w:ascii="Times New Roman" w:hAnsi="Times New Roman"/>
          <w:sz w:val="24"/>
        </w:rPr>
        <w:t>utif s</w:t>
      </w:r>
      <w:r w:rsidRPr="00196763">
        <w:rPr>
          <w:rFonts w:ascii="Times New Roman" w:hAnsi="Times New Roman"/>
          <w:spacing w:val="-1"/>
          <w:sz w:val="24"/>
        </w:rPr>
        <w:t>er</w:t>
      </w:r>
      <w:r w:rsidRPr="00196763">
        <w:rPr>
          <w:rFonts w:ascii="Times New Roman" w:hAnsi="Times New Roman"/>
          <w:sz w:val="24"/>
        </w:rPr>
        <w:t>a s</w:t>
      </w:r>
      <w:r w:rsidRPr="00196763">
        <w:rPr>
          <w:rFonts w:ascii="Times New Roman" w:hAnsi="Times New Roman"/>
          <w:spacing w:val="-1"/>
          <w:sz w:val="24"/>
        </w:rPr>
        <w:t>a</w:t>
      </w:r>
      <w:r w:rsidRPr="00196763">
        <w:rPr>
          <w:rFonts w:ascii="Times New Roman" w:hAnsi="Times New Roman"/>
          <w:sz w:val="24"/>
        </w:rPr>
        <w:t>n</w:t>
      </w:r>
      <w:r w:rsidRPr="00196763">
        <w:rPr>
          <w:rFonts w:ascii="Times New Roman" w:hAnsi="Times New Roman"/>
          <w:spacing w:val="1"/>
          <w:sz w:val="24"/>
        </w:rPr>
        <w:t>c</w:t>
      </w:r>
      <w:r w:rsidRPr="00196763">
        <w:rPr>
          <w:rFonts w:ascii="Times New Roman" w:hAnsi="Times New Roman"/>
          <w:sz w:val="24"/>
        </w:rPr>
        <w:t>t</w:t>
      </w:r>
      <w:r w:rsidRPr="00196763">
        <w:rPr>
          <w:rFonts w:ascii="Times New Roman" w:hAnsi="Times New Roman"/>
          <w:spacing w:val="1"/>
          <w:sz w:val="24"/>
        </w:rPr>
        <w:t>i</w:t>
      </w:r>
      <w:r w:rsidRPr="00196763">
        <w:rPr>
          <w:rFonts w:ascii="Times New Roman" w:hAnsi="Times New Roman"/>
          <w:sz w:val="24"/>
        </w:rPr>
        <w:t>onné p</w:t>
      </w:r>
      <w:r w:rsidRPr="00196763">
        <w:rPr>
          <w:rFonts w:ascii="Times New Roman" w:hAnsi="Times New Roman"/>
          <w:spacing w:val="-1"/>
          <w:sz w:val="24"/>
        </w:rPr>
        <w:t>a</w:t>
      </w:r>
      <w:r w:rsidRPr="00196763">
        <w:rPr>
          <w:rFonts w:ascii="Times New Roman" w:hAnsi="Times New Roman"/>
          <w:sz w:val="24"/>
        </w:rPr>
        <w:t>r s</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2"/>
          <w:sz w:val="24"/>
        </w:rPr>
        <w:t>r</w:t>
      </w:r>
      <w:r w:rsidRPr="00196763">
        <w:rPr>
          <w:rFonts w:ascii="Times New Roman" w:hAnsi="Times New Roman"/>
          <w:spacing w:val="-1"/>
          <w:sz w:val="24"/>
        </w:rPr>
        <w:t>e</w:t>
      </w:r>
      <w:r w:rsidRPr="00196763">
        <w:rPr>
          <w:rFonts w:ascii="Times New Roman" w:hAnsi="Times New Roman"/>
          <w:sz w:val="24"/>
        </w:rPr>
        <w:t>sponsab</w:t>
      </w:r>
      <w:r w:rsidRPr="00196763">
        <w:rPr>
          <w:rFonts w:ascii="Times New Roman" w:hAnsi="Times New Roman"/>
          <w:spacing w:val="3"/>
          <w:sz w:val="24"/>
        </w:rPr>
        <w:t>l</w:t>
      </w:r>
      <w:r w:rsidRPr="00196763">
        <w:rPr>
          <w:rFonts w:ascii="Times New Roman" w:hAnsi="Times New Roman"/>
          <w:spacing w:val="-1"/>
          <w:sz w:val="24"/>
        </w:rPr>
        <w:t>e</w:t>
      </w:r>
      <w:r w:rsidRPr="00196763">
        <w:rPr>
          <w:rFonts w:ascii="Times New Roman" w:hAnsi="Times New Roman"/>
          <w:sz w:val="24"/>
        </w:rPr>
        <w:t>s.</w:t>
      </w:r>
    </w:p>
    <w:p w14:paraId="3845B683" w14:textId="70402100" w:rsidR="00196763" w:rsidRPr="00196763" w:rsidRDefault="00196763" w:rsidP="00C5663F">
      <w:pPr>
        <w:spacing w:before="240" w:beforeAutospacing="0"/>
        <w:jc w:val="both"/>
        <w:rPr>
          <w:rFonts w:ascii="Times New Roman" w:hAnsi="Times New Roman"/>
          <w:sz w:val="24"/>
        </w:rPr>
      </w:pPr>
      <w:r w:rsidRPr="00196763">
        <w:rPr>
          <w:rFonts w:ascii="Times New Roman" w:hAnsi="Times New Roman"/>
          <w:sz w:val="24"/>
        </w:rPr>
        <w:t>Tous les E</w:t>
      </w:r>
      <w:r w:rsidRPr="00196763">
        <w:rPr>
          <w:rFonts w:ascii="Times New Roman" w:hAnsi="Times New Roman"/>
          <w:spacing w:val="6"/>
          <w:sz w:val="24"/>
        </w:rPr>
        <w:t>P</w:t>
      </w:r>
      <w:r w:rsidRPr="00196763">
        <w:rPr>
          <w:rFonts w:ascii="Times New Roman" w:hAnsi="Times New Roman"/>
          <w:sz w:val="24"/>
        </w:rPr>
        <w:t xml:space="preserve">I </w:t>
      </w:r>
      <w:r w:rsidRPr="00196763">
        <w:rPr>
          <w:rFonts w:ascii="Times New Roman" w:hAnsi="Times New Roman"/>
          <w:spacing w:val="3"/>
          <w:sz w:val="24"/>
        </w:rPr>
        <w:t>s</w:t>
      </w:r>
      <w:r w:rsidRPr="00196763">
        <w:rPr>
          <w:rFonts w:ascii="Times New Roman" w:hAnsi="Times New Roman"/>
          <w:spacing w:val="-1"/>
          <w:sz w:val="24"/>
        </w:rPr>
        <w:t>e</w:t>
      </w:r>
      <w:r w:rsidRPr="00196763">
        <w:rPr>
          <w:rFonts w:ascii="Times New Roman" w:hAnsi="Times New Roman"/>
          <w:sz w:val="24"/>
        </w:rPr>
        <w:t xml:space="preserve">ront </w:t>
      </w:r>
      <w:r w:rsidR="00C37636">
        <w:rPr>
          <w:rFonts w:ascii="Times New Roman" w:hAnsi="Times New Roman"/>
          <w:sz w:val="24"/>
        </w:rPr>
        <w:t>vérifié</w:t>
      </w:r>
      <w:r w:rsidR="00C37636" w:rsidRPr="00196763">
        <w:rPr>
          <w:rFonts w:ascii="Times New Roman" w:hAnsi="Times New Roman"/>
          <w:sz w:val="24"/>
        </w:rPr>
        <w:t>es</w:t>
      </w:r>
      <w:r w:rsidRPr="00196763">
        <w:rPr>
          <w:rFonts w:ascii="Times New Roman" w:hAnsi="Times New Roman"/>
          <w:sz w:val="24"/>
        </w:rPr>
        <w:t>, utilis</w:t>
      </w:r>
      <w:r w:rsidRPr="00196763">
        <w:rPr>
          <w:rFonts w:ascii="Times New Roman" w:hAnsi="Times New Roman"/>
          <w:spacing w:val="-1"/>
          <w:sz w:val="24"/>
        </w:rPr>
        <w:t>é</w:t>
      </w:r>
      <w:r w:rsidRPr="00196763">
        <w:rPr>
          <w:rFonts w:ascii="Times New Roman" w:hAnsi="Times New Roman"/>
          <w:sz w:val="24"/>
        </w:rPr>
        <w:t>s, stock</w:t>
      </w:r>
      <w:r w:rsidRPr="00196763">
        <w:rPr>
          <w:rFonts w:ascii="Times New Roman" w:hAnsi="Times New Roman"/>
          <w:spacing w:val="-1"/>
          <w:sz w:val="24"/>
        </w:rPr>
        <w:t>é</w:t>
      </w:r>
      <w:r w:rsidRPr="00196763">
        <w:rPr>
          <w:rFonts w:ascii="Times New Roman" w:hAnsi="Times New Roman"/>
          <w:sz w:val="24"/>
        </w:rPr>
        <w:t xml:space="preserve">s </w:t>
      </w:r>
      <w:r w:rsidRPr="00196763">
        <w:rPr>
          <w:rFonts w:ascii="Times New Roman" w:hAnsi="Times New Roman"/>
          <w:spacing w:val="-1"/>
          <w:sz w:val="24"/>
        </w:rPr>
        <w:t>e</w:t>
      </w:r>
      <w:r w:rsidRPr="00196763">
        <w:rPr>
          <w:rFonts w:ascii="Times New Roman" w:hAnsi="Times New Roman"/>
          <w:sz w:val="24"/>
        </w:rPr>
        <w:t xml:space="preserve">t </w:t>
      </w:r>
      <w:r w:rsidRPr="00196763">
        <w:rPr>
          <w:rFonts w:ascii="Times New Roman" w:hAnsi="Times New Roman"/>
          <w:spacing w:val="-1"/>
          <w:sz w:val="24"/>
        </w:rPr>
        <w:t>e</w:t>
      </w:r>
      <w:r w:rsidRPr="00196763">
        <w:rPr>
          <w:rFonts w:ascii="Times New Roman" w:hAnsi="Times New Roman"/>
          <w:spacing w:val="-2"/>
          <w:sz w:val="24"/>
        </w:rPr>
        <w:t>n</w:t>
      </w:r>
      <w:r w:rsidRPr="00196763">
        <w:rPr>
          <w:rFonts w:ascii="Times New Roman" w:hAnsi="Times New Roman"/>
          <w:sz w:val="24"/>
        </w:rPr>
        <w:t>tr</w:t>
      </w:r>
      <w:r w:rsidRPr="00196763">
        <w:rPr>
          <w:rFonts w:ascii="Times New Roman" w:hAnsi="Times New Roman"/>
          <w:spacing w:val="-1"/>
          <w:sz w:val="24"/>
        </w:rPr>
        <w:t>e</w:t>
      </w:r>
      <w:r w:rsidRPr="00196763">
        <w:rPr>
          <w:rFonts w:ascii="Times New Roman" w:hAnsi="Times New Roman"/>
          <w:sz w:val="24"/>
        </w:rPr>
        <w:t>t</w:t>
      </w:r>
      <w:r w:rsidRPr="00196763">
        <w:rPr>
          <w:rFonts w:ascii="Times New Roman" w:hAnsi="Times New Roman"/>
          <w:spacing w:val="-1"/>
          <w:sz w:val="24"/>
        </w:rPr>
        <w:t>e</w:t>
      </w:r>
      <w:r w:rsidRPr="00196763">
        <w:rPr>
          <w:rFonts w:ascii="Times New Roman" w:hAnsi="Times New Roman"/>
          <w:spacing w:val="5"/>
          <w:sz w:val="24"/>
        </w:rPr>
        <w:t>n</w:t>
      </w:r>
      <w:r w:rsidRPr="00196763">
        <w:rPr>
          <w:rFonts w:ascii="Times New Roman" w:hAnsi="Times New Roman"/>
          <w:sz w:val="24"/>
        </w:rPr>
        <w:t xml:space="preserve">us </w:t>
      </w:r>
      <w:r w:rsidRPr="00196763">
        <w:rPr>
          <w:rFonts w:ascii="Times New Roman" w:hAnsi="Times New Roman"/>
          <w:spacing w:val="-1"/>
          <w:sz w:val="24"/>
        </w:rPr>
        <w:t>c</w:t>
      </w:r>
      <w:r w:rsidRPr="00196763">
        <w:rPr>
          <w:rFonts w:ascii="Times New Roman" w:hAnsi="Times New Roman"/>
          <w:sz w:val="24"/>
        </w:rPr>
        <w:t>o</w:t>
      </w:r>
      <w:r w:rsidRPr="00196763">
        <w:rPr>
          <w:rFonts w:ascii="Times New Roman" w:hAnsi="Times New Roman"/>
          <w:spacing w:val="-1"/>
          <w:sz w:val="24"/>
        </w:rPr>
        <w:t>rr</w:t>
      </w:r>
      <w:r w:rsidRPr="00196763">
        <w:rPr>
          <w:rFonts w:ascii="Times New Roman" w:hAnsi="Times New Roman"/>
          <w:spacing w:val="-3"/>
          <w:sz w:val="24"/>
        </w:rPr>
        <w:t>e</w:t>
      </w:r>
      <w:r w:rsidRPr="00196763">
        <w:rPr>
          <w:rFonts w:ascii="Times New Roman" w:hAnsi="Times New Roman"/>
          <w:spacing w:val="-1"/>
          <w:sz w:val="24"/>
        </w:rPr>
        <w:t>c</w:t>
      </w:r>
      <w:r w:rsidRPr="00196763">
        <w:rPr>
          <w:rFonts w:ascii="Times New Roman" w:hAnsi="Times New Roman"/>
          <w:spacing w:val="3"/>
          <w:sz w:val="24"/>
        </w:rPr>
        <w:t>t</w:t>
      </w:r>
      <w:r w:rsidRPr="00196763">
        <w:rPr>
          <w:rFonts w:ascii="Times New Roman" w:hAnsi="Times New Roman"/>
          <w:spacing w:val="-1"/>
          <w:sz w:val="24"/>
        </w:rPr>
        <w:t>e</w:t>
      </w:r>
      <w:r w:rsidRPr="00196763">
        <w:rPr>
          <w:rFonts w:ascii="Times New Roman" w:hAnsi="Times New Roman"/>
          <w:sz w:val="24"/>
        </w:rPr>
        <w:t>ment.</w:t>
      </w:r>
      <w:r w:rsidRPr="00196763">
        <w:rPr>
          <w:rFonts w:ascii="Times New Roman" w:hAnsi="Times New Roman"/>
          <w:spacing w:val="1"/>
          <w:sz w:val="24"/>
        </w:rPr>
        <w:t xml:space="preserve"> </w:t>
      </w:r>
      <w:r w:rsidRPr="00196763">
        <w:rPr>
          <w:rFonts w:ascii="Times New Roman" w:hAnsi="Times New Roman"/>
          <w:sz w:val="24"/>
        </w:rPr>
        <w:t xml:space="preserve">Si </w:t>
      </w:r>
      <w:proofErr w:type="gramStart"/>
      <w:r w:rsidRPr="00196763">
        <w:rPr>
          <w:rFonts w:ascii="Times New Roman" w:hAnsi="Times New Roman"/>
          <w:sz w:val="24"/>
        </w:rPr>
        <w:t>un EPI</w:t>
      </w:r>
      <w:proofErr w:type="gramEnd"/>
      <w:r w:rsidRPr="00196763">
        <w:rPr>
          <w:rFonts w:ascii="Times New Roman" w:hAnsi="Times New Roman"/>
          <w:spacing w:val="8"/>
          <w:sz w:val="24"/>
        </w:rPr>
        <w:t xml:space="preserve"> </w:t>
      </w:r>
      <w:r w:rsidRPr="00196763">
        <w:rPr>
          <w:rFonts w:ascii="Times New Roman" w:hAnsi="Times New Roman"/>
          <w:spacing w:val="5"/>
          <w:sz w:val="24"/>
        </w:rPr>
        <w:t>n</w:t>
      </w:r>
      <w:r w:rsidRPr="00196763">
        <w:rPr>
          <w:rFonts w:ascii="Times New Roman" w:hAnsi="Times New Roman"/>
          <w:sz w:val="24"/>
        </w:rPr>
        <w:t>e p</w:t>
      </w:r>
      <w:r w:rsidRPr="00196763">
        <w:rPr>
          <w:rFonts w:ascii="Times New Roman" w:hAnsi="Times New Roman"/>
          <w:spacing w:val="-1"/>
          <w:sz w:val="24"/>
        </w:rPr>
        <w:t>r</w:t>
      </w:r>
      <w:r w:rsidRPr="00196763">
        <w:rPr>
          <w:rFonts w:ascii="Times New Roman" w:hAnsi="Times New Roman"/>
          <w:spacing w:val="-3"/>
          <w:sz w:val="24"/>
        </w:rPr>
        <w:t>é</w:t>
      </w:r>
      <w:r w:rsidRPr="00196763">
        <w:rPr>
          <w:rFonts w:ascii="Times New Roman" w:hAnsi="Times New Roman"/>
          <w:sz w:val="24"/>
        </w:rPr>
        <w:t>s</w:t>
      </w:r>
      <w:r w:rsidRPr="00196763">
        <w:rPr>
          <w:rFonts w:ascii="Times New Roman" w:hAnsi="Times New Roman"/>
          <w:spacing w:val="-1"/>
          <w:sz w:val="24"/>
        </w:rPr>
        <w:t>e</w:t>
      </w:r>
      <w:r w:rsidRPr="00196763">
        <w:rPr>
          <w:rFonts w:ascii="Times New Roman" w:hAnsi="Times New Roman"/>
          <w:sz w:val="24"/>
        </w:rPr>
        <w:t>nte plus le nive</w:t>
      </w:r>
      <w:r w:rsidRPr="00196763">
        <w:rPr>
          <w:rFonts w:ascii="Times New Roman" w:hAnsi="Times New Roman"/>
          <w:spacing w:val="-1"/>
          <w:sz w:val="24"/>
        </w:rPr>
        <w:t>a</w:t>
      </w:r>
      <w:r w:rsidRPr="00196763">
        <w:rPr>
          <w:rFonts w:ascii="Times New Roman" w:hAnsi="Times New Roman"/>
          <w:sz w:val="24"/>
        </w:rPr>
        <w:t xml:space="preserve">u </w:t>
      </w:r>
      <w:r w:rsidRPr="00196763">
        <w:rPr>
          <w:rFonts w:ascii="Times New Roman" w:hAnsi="Times New Roman"/>
          <w:spacing w:val="3"/>
          <w:sz w:val="24"/>
        </w:rPr>
        <w:t>d</w:t>
      </w:r>
      <w:r w:rsidRPr="00196763">
        <w:rPr>
          <w:rFonts w:ascii="Times New Roman" w:hAnsi="Times New Roman"/>
          <w:sz w:val="24"/>
        </w:rPr>
        <w:t>e prot</w:t>
      </w:r>
      <w:r w:rsidRPr="00196763">
        <w:rPr>
          <w:rFonts w:ascii="Times New Roman" w:hAnsi="Times New Roman"/>
          <w:spacing w:val="-1"/>
          <w:sz w:val="24"/>
        </w:rPr>
        <w:t>ec</w:t>
      </w:r>
      <w:r w:rsidRPr="00196763">
        <w:rPr>
          <w:rFonts w:ascii="Times New Roman" w:hAnsi="Times New Roman"/>
          <w:sz w:val="24"/>
        </w:rPr>
        <w:t xml:space="preserve">tion </w:t>
      </w:r>
      <w:r w:rsidRPr="00196763">
        <w:rPr>
          <w:rFonts w:ascii="Times New Roman" w:hAnsi="Times New Roman"/>
          <w:spacing w:val="-1"/>
          <w:sz w:val="24"/>
        </w:rPr>
        <w:t>r</w:t>
      </w:r>
      <w:r w:rsidRPr="00196763">
        <w:rPr>
          <w:rFonts w:ascii="Times New Roman" w:hAnsi="Times New Roman"/>
          <w:spacing w:val="-3"/>
          <w:sz w:val="24"/>
        </w:rPr>
        <w:t>e</w:t>
      </w:r>
      <w:r w:rsidRPr="00196763">
        <w:rPr>
          <w:rFonts w:ascii="Times New Roman" w:hAnsi="Times New Roman"/>
          <w:sz w:val="24"/>
        </w:rPr>
        <w:t>quis, il s</w:t>
      </w:r>
      <w:r w:rsidRPr="00196763">
        <w:rPr>
          <w:rFonts w:ascii="Times New Roman" w:hAnsi="Times New Roman"/>
          <w:spacing w:val="-1"/>
          <w:sz w:val="24"/>
        </w:rPr>
        <w:t>e</w:t>
      </w:r>
      <w:r w:rsidRPr="00196763">
        <w:rPr>
          <w:rFonts w:ascii="Times New Roman" w:hAnsi="Times New Roman"/>
          <w:spacing w:val="2"/>
          <w:sz w:val="24"/>
        </w:rPr>
        <w:t>r</w:t>
      </w:r>
      <w:r w:rsidRPr="00196763">
        <w:rPr>
          <w:rFonts w:ascii="Times New Roman" w:hAnsi="Times New Roman"/>
          <w:sz w:val="24"/>
        </w:rPr>
        <w:t>a r</w:t>
      </w:r>
      <w:r w:rsidRPr="00196763">
        <w:rPr>
          <w:rFonts w:ascii="Times New Roman" w:hAnsi="Times New Roman"/>
          <w:spacing w:val="-3"/>
          <w:sz w:val="24"/>
        </w:rPr>
        <w:t>é</w:t>
      </w:r>
      <w:r w:rsidRPr="00196763">
        <w:rPr>
          <w:rFonts w:ascii="Times New Roman" w:hAnsi="Times New Roman"/>
          <w:spacing w:val="2"/>
          <w:sz w:val="24"/>
        </w:rPr>
        <w:t>p</w:t>
      </w:r>
      <w:r w:rsidRPr="00196763">
        <w:rPr>
          <w:rFonts w:ascii="Times New Roman" w:hAnsi="Times New Roman"/>
          <w:spacing w:val="1"/>
          <w:sz w:val="24"/>
        </w:rPr>
        <w:t>a</w:t>
      </w:r>
      <w:r w:rsidRPr="00196763">
        <w:rPr>
          <w:rFonts w:ascii="Times New Roman" w:hAnsi="Times New Roman"/>
          <w:spacing w:val="-1"/>
          <w:sz w:val="24"/>
        </w:rPr>
        <w:t>r</w:t>
      </w:r>
      <w:r w:rsidRPr="00196763">
        <w:rPr>
          <w:rFonts w:ascii="Times New Roman" w:hAnsi="Times New Roman"/>
          <w:sz w:val="24"/>
        </w:rPr>
        <w:t xml:space="preserve">é ou </w:t>
      </w:r>
      <w:r w:rsidRPr="00196763">
        <w:rPr>
          <w:rFonts w:ascii="Times New Roman" w:hAnsi="Times New Roman"/>
          <w:spacing w:val="-1"/>
          <w:sz w:val="24"/>
        </w:rPr>
        <w:t>re</w:t>
      </w:r>
      <w:r w:rsidRPr="00196763">
        <w:rPr>
          <w:rFonts w:ascii="Times New Roman" w:hAnsi="Times New Roman"/>
          <w:sz w:val="24"/>
        </w:rPr>
        <w:t>mpl</w:t>
      </w:r>
      <w:r w:rsidRPr="00196763">
        <w:rPr>
          <w:rFonts w:ascii="Times New Roman" w:hAnsi="Times New Roman"/>
          <w:spacing w:val="-1"/>
          <w:sz w:val="24"/>
        </w:rPr>
        <w:t>a</w:t>
      </w:r>
      <w:r w:rsidRPr="00196763">
        <w:rPr>
          <w:rFonts w:ascii="Times New Roman" w:hAnsi="Times New Roman"/>
          <w:spacing w:val="1"/>
          <w:sz w:val="24"/>
        </w:rPr>
        <w:t>c</w:t>
      </w:r>
      <w:r w:rsidRPr="00196763">
        <w:rPr>
          <w:rFonts w:ascii="Times New Roman" w:hAnsi="Times New Roman"/>
          <w:sz w:val="24"/>
        </w:rPr>
        <w:t>é i</w:t>
      </w:r>
      <w:r w:rsidRPr="00196763">
        <w:rPr>
          <w:rFonts w:ascii="Times New Roman" w:hAnsi="Times New Roman"/>
          <w:spacing w:val="5"/>
          <w:sz w:val="24"/>
        </w:rPr>
        <w:t>m</w:t>
      </w:r>
      <w:r w:rsidRPr="00196763">
        <w:rPr>
          <w:rFonts w:ascii="Times New Roman" w:hAnsi="Times New Roman"/>
          <w:sz w:val="24"/>
        </w:rPr>
        <w:t>méd</w:t>
      </w:r>
      <w:r w:rsidRPr="00196763">
        <w:rPr>
          <w:rFonts w:ascii="Times New Roman" w:hAnsi="Times New Roman"/>
          <w:spacing w:val="1"/>
          <w:sz w:val="24"/>
        </w:rPr>
        <w:t>i</w:t>
      </w:r>
      <w:r w:rsidRPr="00196763">
        <w:rPr>
          <w:rFonts w:ascii="Times New Roman" w:hAnsi="Times New Roman"/>
          <w:spacing w:val="-1"/>
          <w:sz w:val="24"/>
        </w:rPr>
        <w:t>a</w:t>
      </w:r>
      <w:r w:rsidRPr="00196763">
        <w:rPr>
          <w:rFonts w:ascii="Times New Roman" w:hAnsi="Times New Roman"/>
          <w:sz w:val="24"/>
        </w:rPr>
        <w:t>tem</w:t>
      </w:r>
      <w:r w:rsidRPr="00196763">
        <w:rPr>
          <w:rFonts w:ascii="Times New Roman" w:hAnsi="Times New Roman"/>
          <w:spacing w:val="-1"/>
          <w:sz w:val="24"/>
        </w:rPr>
        <w:t>e</w:t>
      </w:r>
      <w:r w:rsidRPr="00196763">
        <w:rPr>
          <w:rFonts w:ascii="Times New Roman" w:hAnsi="Times New Roman"/>
          <w:sz w:val="24"/>
        </w:rPr>
        <w:t xml:space="preserve">nt. </w:t>
      </w:r>
      <w:proofErr w:type="gramStart"/>
      <w:r w:rsidRPr="00196763">
        <w:rPr>
          <w:rFonts w:ascii="Times New Roman" w:hAnsi="Times New Roman"/>
          <w:sz w:val="24"/>
        </w:rPr>
        <w:t>Un EPI</w:t>
      </w:r>
      <w:proofErr w:type="gramEnd"/>
      <w:r w:rsidRPr="00196763">
        <w:rPr>
          <w:rFonts w:ascii="Times New Roman" w:hAnsi="Times New Roman"/>
          <w:sz w:val="24"/>
        </w:rPr>
        <w:t xml:space="preserve"> qui n</w:t>
      </w:r>
      <w:r w:rsidRPr="00196763">
        <w:rPr>
          <w:rFonts w:ascii="Times New Roman" w:hAnsi="Times New Roman"/>
          <w:spacing w:val="-5"/>
          <w:sz w:val="24"/>
        </w:rPr>
        <w:t>'</w:t>
      </w:r>
      <w:r w:rsidRPr="00196763">
        <w:rPr>
          <w:rFonts w:ascii="Times New Roman" w:hAnsi="Times New Roman"/>
          <w:spacing w:val="-1"/>
          <w:sz w:val="24"/>
        </w:rPr>
        <w:t>e</w:t>
      </w:r>
      <w:r w:rsidRPr="00196763">
        <w:rPr>
          <w:rFonts w:ascii="Times New Roman" w:hAnsi="Times New Roman"/>
          <w:sz w:val="24"/>
        </w:rPr>
        <w:t>st plus utili</w:t>
      </w:r>
      <w:r w:rsidRPr="00196763">
        <w:rPr>
          <w:rFonts w:ascii="Times New Roman" w:hAnsi="Times New Roman"/>
          <w:spacing w:val="2"/>
          <w:sz w:val="24"/>
        </w:rPr>
        <w:t>s</w:t>
      </w:r>
      <w:r w:rsidRPr="00196763">
        <w:rPr>
          <w:rFonts w:ascii="Times New Roman" w:hAnsi="Times New Roman"/>
          <w:spacing w:val="-1"/>
          <w:sz w:val="24"/>
        </w:rPr>
        <w:t>a</w:t>
      </w:r>
      <w:r w:rsidRPr="00196763">
        <w:rPr>
          <w:rFonts w:ascii="Times New Roman" w:hAnsi="Times New Roman"/>
          <w:sz w:val="24"/>
        </w:rPr>
        <w:t xml:space="preserve">ble, doit </w:t>
      </w:r>
      <w:r w:rsidRPr="00196763">
        <w:rPr>
          <w:rFonts w:ascii="Times New Roman" w:hAnsi="Times New Roman"/>
          <w:spacing w:val="-1"/>
          <w:sz w:val="24"/>
        </w:rPr>
        <w:t>ê</w:t>
      </w:r>
      <w:r w:rsidRPr="00196763">
        <w:rPr>
          <w:rFonts w:ascii="Times New Roman" w:hAnsi="Times New Roman"/>
          <w:sz w:val="24"/>
        </w:rPr>
        <w:t>t</w:t>
      </w:r>
      <w:r w:rsidRPr="00196763">
        <w:rPr>
          <w:rFonts w:ascii="Times New Roman" w:hAnsi="Times New Roman"/>
          <w:spacing w:val="-1"/>
          <w:sz w:val="24"/>
        </w:rPr>
        <w:t>r</w:t>
      </w:r>
      <w:r w:rsidRPr="00196763">
        <w:rPr>
          <w:rFonts w:ascii="Times New Roman" w:hAnsi="Times New Roman"/>
          <w:sz w:val="24"/>
        </w:rPr>
        <w:t>e d</w:t>
      </w:r>
      <w:r w:rsidRPr="00196763">
        <w:rPr>
          <w:rFonts w:ascii="Times New Roman" w:hAnsi="Times New Roman"/>
          <w:spacing w:val="-1"/>
          <w:sz w:val="24"/>
        </w:rPr>
        <w:t>é</w:t>
      </w:r>
      <w:r w:rsidRPr="00196763">
        <w:rPr>
          <w:rFonts w:ascii="Times New Roman" w:hAnsi="Times New Roman"/>
          <w:sz w:val="24"/>
        </w:rPr>
        <w:t xml:space="preserve">truit </w:t>
      </w:r>
      <w:r w:rsidRPr="00196763">
        <w:rPr>
          <w:rFonts w:ascii="Times New Roman" w:hAnsi="Times New Roman"/>
          <w:spacing w:val="-1"/>
          <w:sz w:val="24"/>
        </w:rPr>
        <w:t>a</w:t>
      </w:r>
      <w:r w:rsidRPr="00196763">
        <w:rPr>
          <w:rFonts w:ascii="Times New Roman" w:hAnsi="Times New Roman"/>
          <w:sz w:val="24"/>
        </w:rPr>
        <w:t>v</w:t>
      </w:r>
      <w:r w:rsidRPr="00196763">
        <w:rPr>
          <w:rFonts w:ascii="Times New Roman" w:hAnsi="Times New Roman"/>
          <w:spacing w:val="-1"/>
          <w:sz w:val="24"/>
        </w:rPr>
        <w:t>a</w:t>
      </w:r>
      <w:r w:rsidRPr="00196763">
        <w:rPr>
          <w:rFonts w:ascii="Times New Roman" w:hAnsi="Times New Roman"/>
          <w:sz w:val="24"/>
        </w:rPr>
        <w:t>nt d</w:t>
      </w:r>
      <w:r w:rsidRPr="00196763">
        <w:rPr>
          <w:rFonts w:ascii="Times New Roman" w:hAnsi="Times New Roman"/>
          <w:spacing w:val="-5"/>
          <w:sz w:val="24"/>
        </w:rPr>
        <w:t>'</w:t>
      </w:r>
      <w:r w:rsidRPr="00196763">
        <w:rPr>
          <w:rFonts w:ascii="Times New Roman" w:hAnsi="Times New Roman"/>
          <w:spacing w:val="-1"/>
          <w:sz w:val="24"/>
        </w:rPr>
        <w:t>ê</w:t>
      </w:r>
      <w:r w:rsidRPr="00196763">
        <w:rPr>
          <w:rFonts w:ascii="Times New Roman" w:hAnsi="Times New Roman"/>
          <w:sz w:val="24"/>
        </w:rPr>
        <w:t>t</w:t>
      </w:r>
      <w:r w:rsidRPr="00196763">
        <w:rPr>
          <w:rFonts w:ascii="Times New Roman" w:hAnsi="Times New Roman"/>
          <w:spacing w:val="4"/>
          <w:sz w:val="24"/>
        </w:rPr>
        <w:t>r</w:t>
      </w:r>
      <w:r w:rsidRPr="00196763">
        <w:rPr>
          <w:rFonts w:ascii="Times New Roman" w:hAnsi="Times New Roman"/>
          <w:sz w:val="24"/>
        </w:rPr>
        <w:t>e jet</w:t>
      </w:r>
      <w:r w:rsidRPr="00196763">
        <w:rPr>
          <w:rFonts w:ascii="Times New Roman" w:hAnsi="Times New Roman"/>
          <w:spacing w:val="-1"/>
          <w:sz w:val="24"/>
        </w:rPr>
        <w:t>é</w:t>
      </w:r>
      <w:r w:rsidRPr="00196763">
        <w:rPr>
          <w:rFonts w:ascii="Times New Roman" w:hAnsi="Times New Roman"/>
          <w:sz w:val="24"/>
        </w:rPr>
        <w:t xml:space="preserve">. </w:t>
      </w:r>
      <w:r w:rsidRPr="00196763">
        <w:rPr>
          <w:rFonts w:ascii="Times New Roman" w:hAnsi="Times New Roman"/>
          <w:spacing w:val="-5"/>
          <w:sz w:val="24"/>
        </w:rPr>
        <w:t>L</w:t>
      </w:r>
      <w:r w:rsidRPr="00196763">
        <w:rPr>
          <w:rFonts w:ascii="Times New Roman" w:hAnsi="Times New Roman"/>
          <w:spacing w:val="-1"/>
          <w:sz w:val="24"/>
        </w:rPr>
        <w:t>e</w:t>
      </w:r>
      <w:r w:rsidRPr="00196763">
        <w:rPr>
          <w:rFonts w:ascii="Times New Roman" w:hAnsi="Times New Roman"/>
          <w:sz w:val="24"/>
        </w:rPr>
        <w:t>s Equip</w:t>
      </w:r>
      <w:r w:rsidRPr="00196763">
        <w:rPr>
          <w:rFonts w:ascii="Times New Roman" w:hAnsi="Times New Roman"/>
          <w:spacing w:val="1"/>
          <w:sz w:val="24"/>
        </w:rPr>
        <w:t>e</w:t>
      </w:r>
      <w:r w:rsidRPr="00196763">
        <w:rPr>
          <w:rFonts w:ascii="Times New Roman" w:hAnsi="Times New Roman"/>
          <w:sz w:val="24"/>
        </w:rPr>
        <w:t xml:space="preserve">ments de </w:t>
      </w:r>
      <w:r w:rsidRPr="00196763">
        <w:rPr>
          <w:rFonts w:ascii="Times New Roman" w:hAnsi="Times New Roman"/>
          <w:spacing w:val="1"/>
          <w:sz w:val="24"/>
        </w:rPr>
        <w:t>P</w:t>
      </w:r>
      <w:r w:rsidRPr="00196763">
        <w:rPr>
          <w:rFonts w:ascii="Times New Roman" w:hAnsi="Times New Roman"/>
          <w:sz w:val="24"/>
        </w:rPr>
        <w:t>rot</w:t>
      </w:r>
      <w:r w:rsidRPr="00196763">
        <w:rPr>
          <w:rFonts w:ascii="Times New Roman" w:hAnsi="Times New Roman"/>
          <w:spacing w:val="-1"/>
          <w:sz w:val="24"/>
        </w:rPr>
        <w:t>ec</w:t>
      </w:r>
      <w:r w:rsidRPr="00196763">
        <w:rPr>
          <w:rFonts w:ascii="Times New Roman" w:hAnsi="Times New Roman"/>
          <w:sz w:val="24"/>
        </w:rPr>
        <w:t xml:space="preserve">tion </w:t>
      </w:r>
      <w:r w:rsidRPr="00196763">
        <w:rPr>
          <w:rFonts w:ascii="Times New Roman" w:hAnsi="Times New Roman"/>
          <w:spacing w:val="-6"/>
          <w:sz w:val="24"/>
        </w:rPr>
        <w:t>I</w:t>
      </w:r>
      <w:r w:rsidRPr="00196763">
        <w:rPr>
          <w:rFonts w:ascii="Times New Roman" w:hAnsi="Times New Roman"/>
          <w:sz w:val="24"/>
        </w:rPr>
        <w:t>ndividu</w:t>
      </w:r>
      <w:r w:rsidRPr="00196763">
        <w:rPr>
          <w:rFonts w:ascii="Times New Roman" w:hAnsi="Times New Roman"/>
          <w:spacing w:val="-1"/>
          <w:sz w:val="24"/>
        </w:rPr>
        <w:t>e</w:t>
      </w:r>
      <w:r w:rsidRPr="00196763">
        <w:rPr>
          <w:rFonts w:ascii="Times New Roman" w:hAnsi="Times New Roman"/>
          <w:sz w:val="24"/>
        </w:rPr>
        <w:t xml:space="preserve">lle </w:t>
      </w:r>
      <w:r w:rsidRPr="00196763">
        <w:rPr>
          <w:rFonts w:ascii="Times New Roman" w:hAnsi="Times New Roman"/>
          <w:spacing w:val="3"/>
          <w:sz w:val="24"/>
        </w:rPr>
        <w:t>s</w:t>
      </w:r>
      <w:r w:rsidRPr="00196763">
        <w:rPr>
          <w:rFonts w:ascii="Times New Roman" w:hAnsi="Times New Roman"/>
          <w:spacing w:val="-1"/>
          <w:sz w:val="24"/>
        </w:rPr>
        <w:t>e</w:t>
      </w:r>
      <w:r w:rsidRPr="00196763">
        <w:rPr>
          <w:rFonts w:ascii="Times New Roman" w:hAnsi="Times New Roman"/>
          <w:sz w:val="24"/>
        </w:rPr>
        <w:t>ront v</w:t>
      </w:r>
      <w:r w:rsidRPr="00196763">
        <w:rPr>
          <w:rFonts w:ascii="Times New Roman" w:hAnsi="Times New Roman"/>
          <w:spacing w:val="-1"/>
          <w:sz w:val="24"/>
        </w:rPr>
        <w:t>ér</w:t>
      </w:r>
      <w:r w:rsidRPr="00196763">
        <w:rPr>
          <w:rFonts w:ascii="Times New Roman" w:hAnsi="Times New Roman"/>
          <w:sz w:val="24"/>
        </w:rPr>
        <w:t>i</w:t>
      </w:r>
      <w:r w:rsidRPr="00196763">
        <w:rPr>
          <w:rFonts w:ascii="Times New Roman" w:hAnsi="Times New Roman"/>
          <w:spacing w:val="-1"/>
          <w:sz w:val="24"/>
        </w:rPr>
        <w:t>f</w:t>
      </w:r>
      <w:r w:rsidRPr="00196763">
        <w:rPr>
          <w:rFonts w:ascii="Times New Roman" w:hAnsi="Times New Roman"/>
          <w:spacing w:val="6"/>
          <w:sz w:val="24"/>
        </w:rPr>
        <w:t>i</w:t>
      </w:r>
      <w:r w:rsidRPr="00196763">
        <w:rPr>
          <w:rFonts w:ascii="Times New Roman" w:hAnsi="Times New Roman"/>
          <w:spacing w:val="-1"/>
          <w:sz w:val="24"/>
        </w:rPr>
        <w:t>é</w:t>
      </w:r>
      <w:r w:rsidRPr="00196763">
        <w:rPr>
          <w:rFonts w:ascii="Times New Roman" w:hAnsi="Times New Roman"/>
          <w:sz w:val="24"/>
        </w:rPr>
        <w:t xml:space="preserve">s </w:t>
      </w:r>
      <w:r w:rsidRPr="00196763">
        <w:rPr>
          <w:rFonts w:ascii="Times New Roman" w:hAnsi="Times New Roman"/>
          <w:spacing w:val="-1"/>
          <w:sz w:val="24"/>
        </w:rPr>
        <w:t>a</w:t>
      </w:r>
      <w:r w:rsidRPr="00196763">
        <w:rPr>
          <w:rFonts w:ascii="Times New Roman" w:hAnsi="Times New Roman"/>
          <w:sz w:val="24"/>
        </w:rPr>
        <w:t xml:space="preserve">u </w:t>
      </w:r>
      <w:r w:rsidRPr="00196763">
        <w:rPr>
          <w:rFonts w:ascii="Times New Roman" w:hAnsi="Times New Roman"/>
          <w:spacing w:val="-1"/>
          <w:sz w:val="24"/>
        </w:rPr>
        <w:t>c</w:t>
      </w:r>
      <w:r w:rsidRPr="00196763">
        <w:rPr>
          <w:rFonts w:ascii="Times New Roman" w:hAnsi="Times New Roman"/>
          <w:sz w:val="24"/>
        </w:rPr>
        <w:t>ou</w:t>
      </w:r>
      <w:r w:rsidRPr="00196763">
        <w:rPr>
          <w:rFonts w:ascii="Times New Roman" w:hAnsi="Times New Roman"/>
          <w:spacing w:val="-1"/>
          <w:sz w:val="24"/>
        </w:rPr>
        <w:t>r</w:t>
      </w:r>
      <w:r w:rsidRPr="00196763">
        <w:rPr>
          <w:rFonts w:ascii="Times New Roman" w:hAnsi="Times New Roman"/>
          <w:sz w:val="24"/>
        </w:rPr>
        <w:t xml:space="preserve">s </w:t>
      </w:r>
      <w:r w:rsidRPr="00196763">
        <w:rPr>
          <w:rFonts w:ascii="Times New Roman" w:hAnsi="Times New Roman"/>
          <w:spacing w:val="2"/>
          <w:sz w:val="24"/>
        </w:rPr>
        <w:t>d</w:t>
      </w:r>
      <w:r w:rsidRPr="00196763">
        <w:rPr>
          <w:rFonts w:ascii="Times New Roman" w:hAnsi="Times New Roman"/>
          <w:spacing w:val="-1"/>
          <w:sz w:val="24"/>
        </w:rPr>
        <w:t>e</w:t>
      </w:r>
      <w:r w:rsidRPr="00196763">
        <w:rPr>
          <w:rFonts w:ascii="Times New Roman" w:hAnsi="Times New Roman"/>
          <w:sz w:val="24"/>
        </w:rPr>
        <w:t>s i</w:t>
      </w:r>
      <w:r w:rsidRPr="00196763">
        <w:rPr>
          <w:rFonts w:ascii="Times New Roman" w:hAnsi="Times New Roman"/>
          <w:spacing w:val="1"/>
          <w:sz w:val="24"/>
        </w:rPr>
        <w:t>n</w:t>
      </w:r>
      <w:r w:rsidRPr="00196763">
        <w:rPr>
          <w:rFonts w:ascii="Times New Roman" w:hAnsi="Times New Roman"/>
          <w:sz w:val="24"/>
        </w:rPr>
        <w:t>sp</w:t>
      </w:r>
      <w:r w:rsidRPr="00196763">
        <w:rPr>
          <w:rFonts w:ascii="Times New Roman" w:hAnsi="Times New Roman"/>
          <w:spacing w:val="-1"/>
          <w:sz w:val="24"/>
        </w:rPr>
        <w:t>ec</w:t>
      </w:r>
      <w:r w:rsidRPr="00196763">
        <w:rPr>
          <w:rFonts w:ascii="Times New Roman" w:hAnsi="Times New Roman"/>
          <w:sz w:val="24"/>
        </w:rPr>
        <w:t>ti</w:t>
      </w:r>
      <w:r w:rsidRPr="00196763">
        <w:rPr>
          <w:rFonts w:ascii="Times New Roman" w:hAnsi="Times New Roman"/>
          <w:spacing w:val="2"/>
          <w:sz w:val="24"/>
        </w:rPr>
        <w:t>o</w:t>
      </w:r>
      <w:r w:rsidRPr="00196763">
        <w:rPr>
          <w:rFonts w:ascii="Times New Roman" w:hAnsi="Times New Roman"/>
          <w:sz w:val="24"/>
        </w:rPr>
        <w:t>ns.</w:t>
      </w:r>
    </w:p>
    <w:p w14:paraId="39821468" w14:textId="77777777" w:rsidR="00196763" w:rsidRPr="00196763" w:rsidRDefault="00196763" w:rsidP="00C5663F">
      <w:pPr>
        <w:spacing w:before="240" w:beforeAutospacing="0"/>
        <w:jc w:val="both"/>
        <w:rPr>
          <w:rFonts w:ascii="Times New Roman" w:hAnsi="Times New Roman"/>
          <w:sz w:val="24"/>
        </w:rPr>
      </w:pPr>
      <w:r w:rsidRPr="00196763">
        <w:rPr>
          <w:rFonts w:ascii="Times New Roman" w:hAnsi="Times New Roman"/>
          <w:sz w:val="24"/>
        </w:rPr>
        <w:t>Une liste d</w:t>
      </w:r>
      <w:r w:rsidRPr="00196763">
        <w:rPr>
          <w:rFonts w:ascii="Times New Roman" w:hAnsi="Times New Roman"/>
          <w:spacing w:val="-1"/>
          <w:sz w:val="24"/>
        </w:rPr>
        <w:t>e</w:t>
      </w:r>
      <w:r w:rsidRPr="00196763">
        <w:rPr>
          <w:rFonts w:ascii="Times New Roman" w:hAnsi="Times New Roman"/>
          <w:sz w:val="24"/>
        </w:rPr>
        <w:t xml:space="preserve"> dif</w:t>
      </w:r>
      <w:r w:rsidRPr="00196763">
        <w:rPr>
          <w:rFonts w:ascii="Times New Roman" w:hAnsi="Times New Roman"/>
          <w:spacing w:val="-1"/>
          <w:sz w:val="24"/>
        </w:rPr>
        <w:t>fér</w:t>
      </w:r>
      <w:r w:rsidRPr="00196763">
        <w:rPr>
          <w:rFonts w:ascii="Times New Roman" w:hAnsi="Times New Roman"/>
          <w:spacing w:val="-3"/>
          <w:sz w:val="24"/>
        </w:rPr>
        <w:t>e</w:t>
      </w:r>
      <w:r w:rsidRPr="00196763">
        <w:rPr>
          <w:rFonts w:ascii="Times New Roman" w:hAnsi="Times New Roman"/>
          <w:sz w:val="24"/>
        </w:rPr>
        <w:t xml:space="preserve">nts </w:t>
      </w:r>
      <w:r w:rsidRPr="00196763">
        <w:rPr>
          <w:rFonts w:ascii="Times New Roman" w:hAnsi="Times New Roman"/>
          <w:spacing w:val="5"/>
          <w:sz w:val="24"/>
        </w:rPr>
        <w:t>E</w:t>
      </w:r>
      <w:r w:rsidRPr="00196763">
        <w:rPr>
          <w:rFonts w:ascii="Times New Roman" w:hAnsi="Times New Roman"/>
          <w:spacing w:val="6"/>
          <w:sz w:val="24"/>
        </w:rPr>
        <w:t>P</w:t>
      </w:r>
      <w:r w:rsidRPr="00196763">
        <w:rPr>
          <w:rFonts w:ascii="Times New Roman" w:hAnsi="Times New Roman"/>
          <w:sz w:val="24"/>
        </w:rPr>
        <w:t>I régulièrement f</w:t>
      </w:r>
      <w:r w:rsidRPr="00196763">
        <w:rPr>
          <w:rFonts w:ascii="Times New Roman" w:hAnsi="Times New Roman"/>
          <w:spacing w:val="-1"/>
          <w:sz w:val="24"/>
        </w:rPr>
        <w:t>ou</w:t>
      </w:r>
      <w:r w:rsidRPr="00196763">
        <w:rPr>
          <w:rFonts w:ascii="Times New Roman" w:hAnsi="Times New Roman"/>
          <w:sz w:val="24"/>
        </w:rPr>
        <w:t xml:space="preserve">rnis </w:t>
      </w:r>
      <w:r w:rsidRPr="00196763">
        <w:rPr>
          <w:rFonts w:ascii="Times New Roman" w:hAnsi="Times New Roman"/>
          <w:spacing w:val="-1"/>
          <w:sz w:val="24"/>
        </w:rPr>
        <w:t>a</w:t>
      </w:r>
      <w:r w:rsidRPr="00196763">
        <w:rPr>
          <w:rFonts w:ascii="Times New Roman" w:hAnsi="Times New Roman"/>
          <w:sz w:val="24"/>
        </w:rPr>
        <w:t>u p</w:t>
      </w:r>
      <w:r w:rsidRPr="00196763">
        <w:rPr>
          <w:rFonts w:ascii="Times New Roman" w:hAnsi="Times New Roman"/>
          <w:spacing w:val="-1"/>
          <w:sz w:val="24"/>
        </w:rPr>
        <w:t>e</w:t>
      </w:r>
      <w:r w:rsidRPr="00196763">
        <w:rPr>
          <w:rFonts w:ascii="Times New Roman" w:hAnsi="Times New Roman"/>
          <w:sz w:val="24"/>
        </w:rPr>
        <w:t>rson</w:t>
      </w:r>
      <w:r w:rsidRPr="00196763">
        <w:rPr>
          <w:rFonts w:ascii="Times New Roman" w:hAnsi="Times New Roman"/>
          <w:spacing w:val="2"/>
          <w:sz w:val="24"/>
        </w:rPr>
        <w:t>n</w:t>
      </w:r>
      <w:r w:rsidRPr="00196763">
        <w:rPr>
          <w:rFonts w:ascii="Times New Roman" w:hAnsi="Times New Roman"/>
          <w:spacing w:val="-1"/>
          <w:sz w:val="24"/>
        </w:rPr>
        <w:t>e</w:t>
      </w:r>
      <w:r w:rsidRPr="00196763">
        <w:rPr>
          <w:rFonts w:ascii="Times New Roman" w:hAnsi="Times New Roman"/>
          <w:sz w:val="24"/>
        </w:rPr>
        <w:t>l s</w:t>
      </w:r>
      <w:r w:rsidRPr="00196763">
        <w:rPr>
          <w:rFonts w:ascii="Times New Roman" w:hAnsi="Times New Roman"/>
          <w:spacing w:val="-1"/>
          <w:sz w:val="24"/>
        </w:rPr>
        <w:t>er</w:t>
      </w:r>
      <w:r w:rsidRPr="00196763">
        <w:rPr>
          <w:rFonts w:ascii="Times New Roman" w:hAnsi="Times New Roman"/>
          <w:sz w:val="24"/>
        </w:rPr>
        <w:t xml:space="preserve">a tenue </w:t>
      </w:r>
      <w:r w:rsidRPr="00196763">
        <w:rPr>
          <w:rFonts w:ascii="Times New Roman" w:hAnsi="Times New Roman"/>
          <w:spacing w:val="2"/>
          <w:sz w:val="24"/>
        </w:rPr>
        <w:t>p</w:t>
      </w:r>
      <w:r w:rsidRPr="00196763">
        <w:rPr>
          <w:rFonts w:ascii="Times New Roman" w:hAnsi="Times New Roman"/>
          <w:spacing w:val="-1"/>
          <w:sz w:val="24"/>
        </w:rPr>
        <w:t>a</w:t>
      </w:r>
      <w:r w:rsidRPr="00196763">
        <w:rPr>
          <w:rFonts w:ascii="Times New Roman" w:hAnsi="Times New Roman"/>
          <w:sz w:val="24"/>
        </w:rPr>
        <w:t>r l</w:t>
      </w:r>
      <w:r w:rsidRPr="00196763">
        <w:rPr>
          <w:rFonts w:ascii="Times New Roman" w:hAnsi="Times New Roman"/>
          <w:spacing w:val="-1"/>
          <w:sz w:val="24"/>
        </w:rPr>
        <w:t>e (</w:t>
      </w:r>
      <w:r w:rsidRPr="00196763">
        <w:rPr>
          <w:rFonts w:ascii="Times New Roman" w:hAnsi="Times New Roman"/>
          <w:sz w:val="24"/>
        </w:rPr>
        <w:t>s) m</w:t>
      </w:r>
      <w:r w:rsidRPr="00196763">
        <w:rPr>
          <w:rFonts w:ascii="Times New Roman" w:hAnsi="Times New Roman"/>
          <w:spacing w:val="1"/>
          <w:sz w:val="24"/>
        </w:rPr>
        <w:t>a</w:t>
      </w:r>
      <w:r w:rsidRPr="00196763">
        <w:rPr>
          <w:rFonts w:ascii="Times New Roman" w:hAnsi="Times New Roman"/>
          <w:spacing w:val="-2"/>
          <w:sz w:val="24"/>
        </w:rPr>
        <w:t>g</w:t>
      </w:r>
      <w:r w:rsidRPr="00196763">
        <w:rPr>
          <w:rFonts w:ascii="Times New Roman" w:hAnsi="Times New Roman"/>
          <w:spacing w:val="-1"/>
          <w:sz w:val="24"/>
        </w:rPr>
        <w:t>a</w:t>
      </w:r>
      <w:r w:rsidRPr="00196763">
        <w:rPr>
          <w:rFonts w:ascii="Times New Roman" w:hAnsi="Times New Roman"/>
          <w:sz w:val="24"/>
        </w:rPr>
        <w:t>s</w:t>
      </w:r>
      <w:r w:rsidRPr="00196763">
        <w:rPr>
          <w:rFonts w:ascii="Times New Roman" w:hAnsi="Times New Roman"/>
          <w:spacing w:val="5"/>
          <w:sz w:val="24"/>
        </w:rPr>
        <w:t>i</w:t>
      </w:r>
      <w:r w:rsidRPr="00196763">
        <w:rPr>
          <w:rFonts w:ascii="Times New Roman" w:hAnsi="Times New Roman"/>
          <w:sz w:val="24"/>
        </w:rPr>
        <w:t>nie</w:t>
      </w:r>
      <w:r w:rsidRPr="00196763">
        <w:rPr>
          <w:rFonts w:ascii="Times New Roman" w:hAnsi="Times New Roman"/>
          <w:spacing w:val="-1"/>
          <w:sz w:val="24"/>
        </w:rPr>
        <w:t xml:space="preserve">r </w:t>
      </w:r>
      <w:r w:rsidRPr="00196763">
        <w:rPr>
          <w:rFonts w:ascii="Times New Roman" w:hAnsi="Times New Roman"/>
          <w:sz w:val="24"/>
        </w:rPr>
        <w:t xml:space="preserve">(s) </w:t>
      </w:r>
      <w:r w:rsidRPr="00196763">
        <w:rPr>
          <w:rFonts w:ascii="Times New Roman" w:hAnsi="Times New Roman"/>
          <w:spacing w:val="-1"/>
          <w:sz w:val="24"/>
        </w:rPr>
        <w:t>e</w:t>
      </w:r>
      <w:r w:rsidRPr="00196763">
        <w:rPr>
          <w:rFonts w:ascii="Times New Roman" w:hAnsi="Times New Roman"/>
          <w:sz w:val="24"/>
        </w:rPr>
        <w:t>n sp</w:t>
      </w:r>
      <w:r w:rsidRPr="00196763">
        <w:rPr>
          <w:rFonts w:ascii="Times New Roman" w:hAnsi="Times New Roman"/>
          <w:spacing w:val="-1"/>
          <w:sz w:val="24"/>
        </w:rPr>
        <w:t>éc</w:t>
      </w:r>
      <w:r w:rsidRPr="00196763">
        <w:rPr>
          <w:rFonts w:ascii="Times New Roman" w:hAnsi="Times New Roman"/>
          <w:spacing w:val="3"/>
          <w:sz w:val="24"/>
        </w:rPr>
        <w:t>i</w:t>
      </w:r>
      <w:r w:rsidRPr="00196763">
        <w:rPr>
          <w:rFonts w:ascii="Times New Roman" w:hAnsi="Times New Roman"/>
          <w:spacing w:val="-1"/>
          <w:sz w:val="24"/>
        </w:rPr>
        <w:t>f</w:t>
      </w:r>
      <w:r w:rsidRPr="00196763">
        <w:rPr>
          <w:rFonts w:ascii="Times New Roman" w:hAnsi="Times New Roman"/>
          <w:sz w:val="24"/>
        </w:rPr>
        <w:t>i</w:t>
      </w:r>
      <w:r w:rsidRPr="00196763">
        <w:rPr>
          <w:rFonts w:ascii="Times New Roman" w:hAnsi="Times New Roman"/>
          <w:spacing w:val="-1"/>
          <w:sz w:val="24"/>
        </w:rPr>
        <w:t>a</w:t>
      </w:r>
      <w:r w:rsidRPr="00196763">
        <w:rPr>
          <w:rFonts w:ascii="Times New Roman" w:hAnsi="Times New Roman"/>
          <w:sz w:val="24"/>
        </w:rPr>
        <w:t xml:space="preserve">nt le </w:t>
      </w:r>
      <w:r w:rsidRPr="00196763">
        <w:rPr>
          <w:rFonts w:ascii="Times New Roman" w:hAnsi="Times New Roman"/>
          <w:spacing w:val="5"/>
          <w:sz w:val="24"/>
        </w:rPr>
        <w:t>t</w:t>
      </w:r>
      <w:r w:rsidRPr="00196763">
        <w:rPr>
          <w:rFonts w:ascii="Times New Roman" w:hAnsi="Times New Roman"/>
          <w:spacing w:val="-10"/>
          <w:sz w:val="24"/>
        </w:rPr>
        <w:t>y</w:t>
      </w:r>
      <w:r w:rsidRPr="00196763">
        <w:rPr>
          <w:rFonts w:ascii="Times New Roman" w:hAnsi="Times New Roman"/>
          <w:spacing w:val="2"/>
          <w:sz w:val="24"/>
        </w:rPr>
        <w:t>p</w:t>
      </w:r>
      <w:r w:rsidRPr="00196763">
        <w:rPr>
          <w:rFonts w:ascii="Times New Roman" w:hAnsi="Times New Roman"/>
          <w:sz w:val="24"/>
        </w:rPr>
        <w:t xml:space="preserve">e </w:t>
      </w:r>
      <w:r w:rsidRPr="00196763">
        <w:rPr>
          <w:rFonts w:ascii="Times New Roman" w:hAnsi="Times New Roman"/>
          <w:spacing w:val="5"/>
          <w:sz w:val="24"/>
        </w:rPr>
        <w:t>d</w:t>
      </w:r>
      <w:r w:rsidRPr="00196763">
        <w:rPr>
          <w:rFonts w:ascii="Times New Roman" w:hAnsi="Times New Roman"/>
          <w:spacing w:val="-5"/>
          <w:sz w:val="24"/>
        </w:rPr>
        <w:t>'</w:t>
      </w:r>
      <w:r w:rsidRPr="00196763">
        <w:rPr>
          <w:rFonts w:ascii="Times New Roman" w:hAnsi="Times New Roman"/>
          <w:spacing w:val="-1"/>
          <w:sz w:val="24"/>
        </w:rPr>
        <w:t>é</w:t>
      </w:r>
      <w:r w:rsidRPr="00196763">
        <w:rPr>
          <w:rFonts w:ascii="Times New Roman" w:hAnsi="Times New Roman"/>
          <w:sz w:val="24"/>
        </w:rPr>
        <w:t>quipe</w:t>
      </w:r>
      <w:r w:rsidRPr="00196763">
        <w:rPr>
          <w:rFonts w:ascii="Times New Roman" w:hAnsi="Times New Roman"/>
          <w:spacing w:val="3"/>
          <w:sz w:val="24"/>
        </w:rPr>
        <w:t>m</w:t>
      </w:r>
      <w:r w:rsidRPr="00196763">
        <w:rPr>
          <w:rFonts w:ascii="Times New Roman" w:hAnsi="Times New Roman"/>
          <w:spacing w:val="-1"/>
          <w:sz w:val="24"/>
        </w:rPr>
        <w:t>e</w:t>
      </w:r>
      <w:r w:rsidRPr="00196763">
        <w:rPr>
          <w:rFonts w:ascii="Times New Roman" w:hAnsi="Times New Roman"/>
          <w:sz w:val="24"/>
        </w:rPr>
        <w:t>nt d</w:t>
      </w:r>
      <w:r w:rsidRPr="00196763">
        <w:rPr>
          <w:rFonts w:ascii="Times New Roman" w:hAnsi="Times New Roman"/>
          <w:spacing w:val="-1"/>
          <w:sz w:val="24"/>
        </w:rPr>
        <w:t>é</w:t>
      </w:r>
      <w:r w:rsidRPr="00196763">
        <w:rPr>
          <w:rFonts w:ascii="Times New Roman" w:hAnsi="Times New Roman"/>
          <w:sz w:val="24"/>
        </w:rPr>
        <w:t>l</w:t>
      </w:r>
      <w:r w:rsidRPr="00196763">
        <w:rPr>
          <w:rFonts w:ascii="Times New Roman" w:hAnsi="Times New Roman"/>
          <w:spacing w:val="3"/>
          <w:sz w:val="24"/>
        </w:rPr>
        <w:t>i</w:t>
      </w:r>
      <w:r w:rsidRPr="00196763">
        <w:rPr>
          <w:rFonts w:ascii="Times New Roman" w:hAnsi="Times New Roman"/>
          <w:sz w:val="24"/>
        </w:rPr>
        <w:t>vr</w:t>
      </w:r>
      <w:r w:rsidRPr="00196763">
        <w:rPr>
          <w:rFonts w:ascii="Times New Roman" w:hAnsi="Times New Roman"/>
          <w:spacing w:val="-2"/>
          <w:sz w:val="24"/>
        </w:rPr>
        <w:t>é</w:t>
      </w:r>
      <w:r w:rsidRPr="00196763">
        <w:rPr>
          <w:rFonts w:ascii="Times New Roman" w:hAnsi="Times New Roman"/>
          <w:sz w:val="24"/>
        </w:rPr>
        <w:t>, la d</w:t>
      </w:r>
      <w:r w:rsidRPr="00196763">
        <w:rPr>
          <w:rFonts w:ascii="Times New Roman" w:hAnsi="Times New Roman"/>
          <w:spacing w:val="-1"/>
          <w:sz w:val="24"/>
        </w:rPr>
        <w:t>a</w:t>
      </w:r>
      <w:r w:rsidRPr="00196763">
        <w:rPr>
          <w:rFonts w:ascii="Times New Roman" w:hAnsi="Times New Roman"/>
          <w:sz w:val="24"/>
        </w:rPr>
        <w:t xml:space="preserve">te </w:t>
      </w:r>
      <w:r w:rsidRPr="00196763">
        <w:rPr>
          <w:rFonts w:ascii="Times New Roman" w:hAnsi="Times New Roman"/>
          <w:spacing w:val="-1"/>
          <w:sz w:val="24"/>
        </w:rPr>
        <w:t>e</w:t>
      </w:r>
      <w:r w:rsidRPr="00196763">
        <w:rPr>
          <w:rFonts w:ascii="Times New Roman" w:hAnsi="Times New Roman"/>
          <w:sz w:val="24"/>
        </w:rPr>
        <w:t xml:space="preserve">t le nom de </w:t>
      </w:r>
      <w:r w:rsidRPr="00196763">
        <w:rPr>
          <w:rFonts w:ascii="Times New Roman" w:hAnsi="Times New Roman"/>
          <w:spacing w:val="3"/>
          <w:sz w:val="24"/>
        </w:rPr>
        <w:t>l</w:t>
      </w:r>
      <w:r w:rsidRPr="00196763">
        <w:rPr>
          <w:rFonts w:ascii="Times New Roman" w:hAnsi="Times New Roman"/>
          <w:sz w:val="24"/>
        </w:rPr>
        <w:t>a p</w:t>
      </w:r>
      <w:r w:rsidRPr="00196763">
        <w:rPr>
          <w:rFonts w:ascii="Times New Roman" w:hAnsi="Times New Roman"/>
          <w:spacing w:val="-1"/>
          <w:sz w:val="24"/>
        </w:rPr>
        <w:t>e</w:t>
      </w:r>
      <w:r w:rsidRPr="00196763">
        <w:rPr>
          <w:rFonts w:ascii="Times New Roman" w:hAnsi="Times New Roman"/>
          <w:sz w:val="24"/>
        </w:rPr>
        <w:t>rsonn</w:t>
      </w:r>
      <w:r w:rsidRPr="00196763">
        <w:rPr>
          <w:rFonts w:ascii="Times New Roman" w:hAnsi="Times New Roman"/>
          <w:spacing w:val="-1"/>
          <w:sz w:val="24"/>
        </w:rPr>
        <w:t>e</w:t>
      </w:r>
      <w:r w:rsidRPr="00196763">
        <w:rPr>
          <w:rFonts w:ascii="Times New Roman" w:hAnsi="Times New Roman"/>
          <w:sz w:val="24"/>
        </w:rPr>
        <w:t xml:space="preserve">. </w:t>
      </w:r>
      <w:r w:rsidRPr="00196763">
        <w:rPr>
          <w:rFonts w:ascii="Times New Roman" w:hAnsi="Times New Roman"/>
          <w:spacing w:val="-5"/>
          <w:sz w:val="24"/>
        </w:rPr>
        <w:t>L</w:t>
      </w:r>
      <w:r w:rsidRPr="00196763">
        <w:rPr>
          <w:rFonts w:ascii="Times New Roman" w:hAnsi="Times New Roman"/>
          <w:sz w:val="24"/>
        </w:rPr>
        <w:t>e tabl</w:t>
      </w:r>
      <w:r w:rsidRPr="00196763">
        <w:rPr>
          <w:rFonts w:ascii="Times New Roman" w:hAnsi="Times New Roman"/>
          <w:spacing w:val="-1"/>
          <w:sz w:val="24"/>
        </w:rPr>
        <w:t>ea</w:t>
      </w:r>
      <w:r w:rsidRPr="00196763">
        <w:rPr>
          <w:rFonts w:ascii="Times New Roman" w:hAnsi="Times New Roman"/>
          <w:sz w:val="24"/>
        </w:rPr>
        <w:t xml:space="preserve">u </w:t>
      </w:r>
      <w:r w:rsidRPr="00196763">
        <w:rPr>
          <w:rFonts w:ascii="Times New Roman" w:hAnsi="Times New Roman"/>
          <w:spacing w:val="-1"/>
          <w:sz w:val="24"/>
        </w:rPr>
        <w:t>c</w:t>
      </w:r>
      <w:r w:rsidRPr="00196763">
        <w:rPr>
          <w:rFonts w:ascii="Times New Roman" w:hAnsi="Times New Roman"/>
          <w:spacing w:val="3"/>
          <w:sz w:val="24"/>
        </w:rPr>
        <w:t>i</w:t>
      </w:r>
      <w:r w:rsidRPr="00196763">
        <w:rPr>
          <w:rFonts w:ascii="Times New Roman" w:hAnsi="Times New Roman"/>
          <w:spacing w:val="2"/>
          <w:sz w:val="24"/>
        </w:rPr>
        <w:t>-</w:t>
      </w:r>
      <w:r w:rsidRPr="00196763">
        <w:rPr>
          <w:rFonts w:ascii="Times New Roman" w:hAnsi="Times New Roman"/>
          <w:sz w:val="24"/>
        </w:rPr>
        <w:t>d</w:t>
      </w:r>
      <w:r w:rsidRPr="00196763">
        <w:rPr>
          <w:rFonts w:ascii="Times New Roman" w:hAnsi="Times New Roman"/>
          <w:spacing w:val="-1"/>
          <w:sz w:val="24"/>
        </w:rPr>
        <w:t>e</w:t>
      </w:r>
      <w:r w:rsidRPr="00196763">
        <w:rPr>
          <w:rFonts w:ascii="Times New Roman" w:hAnsi="Times New Roman"/>
          <w:sz w:val="24"/>
        </w:rPr>
        <w:t>ssous indique les E</w:t>
      </w:r>
      <w:r w:rsidRPr="00196763">
        <w:rPr>
          <w:rFonts w:ascii="Times New Roman" w:hAnsi="Times New Roman"/>
          <w:spacing w:val="6"/>
          <w:sz w:val="24"/>
        </w:rPr>
        <w:t>P</w:t>
      </w:r>
      <w:r w:rsidRPr="00196763">
        <w:rPr>
          <w:rFonts w:ascii="Times New Roman" w:hAnsi="Times New Roman"/>
          <w:sz w:val="24"/>
        </w:rPr>
        <w:t xml:space="preserve">I </w:t>
      </w:r>
      <w:r w:rsidRPr="00196763">
        <w:rPr>
          <w:rFonts w:ascii="Times New Roman" w:hAnsi="Times New Roman"/>
          <w:spacing w:val="2"/>
          <w:sz w:val="24"/>
        </w:rPr>
        <w:t>n</w:t>
      </w:r>
      <w:r w:rsidRPr="00196763">
        <w:rPr>
          <w:rFonts w:ascii="Times New Roman" w:hAnsi="Times New Roman"/>
          <w:spacing w:val="-1"/>
          <w:sz w:val="24"/>
        </w:rPr>
        <w:t>éce</w:t>
      </w:r>
      <w:r w:rsidRPr="00196763">
        <w:rPr>
          <w:rFonts w:ascii="Times New Roman" w:hAnsi="Times New Roman"/>
          <w:sz w:val="24"/>
        </w:rPr>
        <w:t>ssai</w:t>
      </w:r>
      <w:r w:rsidRPr="00196763">
        <w:rPr>
          <w:rFonts w:ascii="Times New Roman" w:hAnsi="Times New Roman"/>
          <w:spacing w:val="-1"/>
          <w:sz w:val="24"/>
        </w:rPr>
        <w:t>re</w:t>
      </w:r>
      <w:r w:rsidRPr="00196763">
        <w:rPr>
          <w:rFonts w:ascii="Times New Roman" w:hAnsi="Times New Roman"/>
          <w:sz w:val="24"/>
        </w:rPr>
        <w:t xml:space="preserve">s </w:t>
      </w:r>
      <w:r w:rsidRPr="00196763">
        <w:rPr>
          <w:rFonts w:ascii="Times New Roman" w:hAnsi="Times New Roman"/>
          <w:spacing w:val="-1"/>
          <w:sz w:val="24"/>
        </w:rPr>
        <w:t>a</w:t>
      </w:r>
      <w:r w:rsidRPr="00196763">
        <w:rPr>
          <w:rFonts w:ascii="Times New Roman" w:hAnsi="Times New Roman"/>
          <w:sz w:val="24"/>
        </w:rPr>
        <w:t xml:space="preserve">u </w:t>
      </w:r>
      <w:r w:rsidRPr="00196763">
        <w:rPr>
          <w:rFonts w:ascii="Times New Roman" w:hAnsi="Times New Roman"/>
          <w:spacing w:val="-1"/>
          <w:sz w:val="24"/>
        </w:rPr>
        <w:t>c</w:t>
      </w:r>
      <w:r w:rsidRPr="00196763">
        <w:rPr>
          <w:rFonts w:ascii="Times New Roman" w:hAnsi="Times New Roman"/>
          <w:sz w:val="24"/>
        </w:rPr>
        <w:t>h</w:t>
      </w:r>
      <w:r w:rsidRPr="00196763">
        <w:rPr>
          <w:rFonts w:ascii="Times New Roman" w:hAnsi="Times New Roman"/>
          <w:spacing w:val="-1"/>
          <w:sz w:val="24"/>
        </w:rPr>
        <w:t>a</w:t>
      </w:r>
      <w:r w:rsidRPr="00196763">
        <w:rPr>
          <w:rFonts w:ascii="Times New Roman" w:hAnsi="Times New Roman"/>
          <w:sz w:val="24"/>
        </w:rPr>
        <w:t>nt</w:t>
      </w:r>
      <w:r w:rsidRPr="00196763">
        <w:rPr>
          <w:rFonts w:ascii="Times New Roman" w:hAnsi="Times New Roman"/>
          <w:spacing w:val="6"/>
          <w:sz w:val="24"/>
        </w:rPr>
        <w:t>i</w:t>
      </w:r>
      <w:r w:rsidRPr="00196763">
        <w:rPr>
          <w:rFonts w:ascii="Times New Roman" w:hAnsi="Times New Roman"/>
          <w:spacing w:val="-1"/>
          <w:sz w:val="24"/>
        </w:rPr>
        <w:t>e</w:t>
      </w:r>
      <w:r w:rsidRPr="00196763">
        <w:rPr>
          <w:rFonts w:ascii="Times New Roman" w:hAnsi="Times New Roman"/>
          <w:sz w:val="24"/>
        </w:rPr>
        <w:t xml:space="preserve">r </w:t>
      </w:r>
      <w:r w:rsidRPr="00196763">
        <w:rPr>
          <w:rFonts w:ascii="Times New Roman" w:hAnsi="Times New Roman"/>
          <w:spacing w:val="-3"/>
          <w:sz w:val="24"/>
        </w:rPr>
        <w:t>e</w:t>
      </w:r>
      <w:r w:rsidRPr="00196763">
        <w:rPr>
          <w:rFonts w:ascii="Times New Roman" w:hAnsi="Times New Roman"/>
          <w:sz w:val="24"/>
        </w:rPr>
        <w:t xml:space="preserve">t aux différents </w:t>
      </w:r>
      <w:r w:rsidRPr="00196763">
        <w:rPr>
          <w:rFonts w:ascii="Times New Roman" w:hAnsi="Times New Roman"/>
          <w:spacing w:val="8"/>
          <w:sz w:val="24"/>
        </w:rPr>
        <w:t>t</w:t>
      </w:r>
      <w:r w:rsidRPr="00196763">
        <w:rPr>
          <w:rFonts w:ascii="Times New Roman" w:hAnsi="Times New Roman"/>
          <w:spacing w:val="-10"/>
          <w:sz w:val="24"/>
        </w:rPr>
        <w:t>y</w:t>
      </w:r>
      <w:r w:rsidRPr="00196763">
        <w:rPr>
          <w:rFonts w:ascii="Times New Roman" w:hAnsi="Times New Roman"/>
          <w:spacing w:val="2"/>
          <w:sz w:val="24"/>
        </w:rPr>
        <w:t>p</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2"/>
          <w:sz w:val="24"/>
        </w:rPr>
        <w:t>d</w:t>
      </w:r>
      <w:r w:rsidRPr="00196763">
        <w:rPr>
          <w:rFonts w:ascii="Times New Roman" w:hAnsi="Times New Roman"/>
          <w:sz w:val="24"/>
        </w:rPr>
        <w:t>es t</w:t>
      </w:r>
      <w:r w:rsidRPr="00196763">
        <w:rPr>
          <w:rFonts w:ascii="Times New Roman" w:hAnsi="Times New Roman"/>
          <w:spacing w:val="-1"/>
          <w:sz w:val="24"/>
        </w:rPr>
        <w:t>ra</w:t>
      </w:r>
      <w:r w:rsidRPr="00196763">
        <w:rPr>
          <w:rFonts w:ascii="Times New Roman" w:hAnsi="Times New Roman"/>
          <w:spacing w:val="2"/>
          <w:sz w:val="24"/>
        </w:rPr>
        <w:t>v</w:t>
      </w:r>
      <w:r w:rsidRPr="00196763">
        <w:rPr>
          <w:rFonts w:ascii="Times New Roman" w:hAnsi="Times New Roman"/>
          <w:spacing w:val="-1"/>
          <w:sz w:val="24"/>
        </w:rPr>
        <w:t>a</w:t>
      </w:r>
      <w:r w:rsidRPr="00196763">
        <w:rPr>
          <w:rFonts w:ascii="Times New Roman" w:hAnsi="Times New Roman"/>
          <w:spacing w:val="2"/>
          <w:sz w:val="24"/>
        </w:rPr>
        <w:t>ux</w:t>
      </w:r>
      <w:r w:rsidRPr="00196763">
        <w:rPr>
          <w:rFonts w:ascii="Times New Roman" w:hAnsi="Times New Roman"/>
          <w:sz w:val="24"/>
        </w:rPr>
        <w:t xml:space="preserve">. </w:t>
      </w:r>
    </w:p>
    <w:p w14:paraId="49D5A10D" w14:textId="6D482B8C" w:rsidR="00196763" w:rsidRPr="00196763" w:rsidRDefault="00FA295E" w:rsidP="00C5663F">
      <w:pPr>
        <w:pStyle w:val="Lgende"/>
        <w:jc w:val="center"/>
      </w:pPr>
      <w:bookmarkStart w:id="927" w:name="_Toc182426967"/>
      <w:bookmarkStart w:id="928" w:name="_Toc31276802"/>
      <w:bookmarkStart w:id="929" w:name="_Toc12288121"/>
      <w:bookmarkStart w:id="930" w:name="_Toc41310038"/>
      <w:bookmarkStart w:id="931" w:name="_Toc56782662"/>
      <w:bookmarkStart w:id="932" w:name="_Toc73179817"/>
      <w:r>
        <w:t xml:space="preserve">Tableau </w:t>
      </w:r>
      <w:r>
        <w:fldChar w:fldCharType="begin"/>
      </w:r>
      <w:r>
        <w:instrText xml:space="preserve"> SEQ Tableau \* ARABIC </w:instrText>
      </w:r>
      <w:r>
        <w:fldChar w:fldCharType="separate"/>
      </w:r>
      <w:r w:rsidR="0092454C">
        <w:rPr>
          <w:noProof/>
        </w:rPr>
        <w:t>65</w:t>
      </w:r>
      <w:r>
        <w:fldChar w:fldCharType="end"/>
      </w:r>
      <w:r>
        <w:t xml:space="preserve">. </w:t>
      </w:r>
      <w:r w:rsidRPr="00655FCE">
        <w:t>EPI nécessaires au chantier et aux différents types des travaux</w:t>
      </w:r>
      <w:bookmarkEnd w:id="927"/>
    </w:p>
    <w:tbl>
      <w:tblPr>
        <w:tblW w:w="9639" w:type="dxa"/>
        <w:tblCellMar>
          <w:left w:w="6" w:type="dxa"/>
          <w:right w:w="6" w:type="dxa"/>
        </w:tblCellMar>
        <w:tblLook w:val="0000" w:firstRow="0" w:lastRow="0" w:firstColumn="0" w:lastColumn="0" w:noHBand="0" w:noVBand="0"/>
      </w:tblPr>
      <w:tblGrid>
        <w:gridCol w:w="1984"/>
        <w:gridCol w:w="3667"/>
        <w:gridCol w:w="3988"/>
      </w:tblGrid>
      <w:tr w:rsidR="00196763" w:rsidRPr="00FA295E" w14:paraId="48E2B03D" w14:textId="77777777" w:rsidTr="00FA295E">
        <w:trPr>
          <w:trHeight w:hRule="exact" w:val="377"/>
          <w:tblHeader/>
        </w:trPr>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6878C" w14:textId="77777777" w:rsidR="00196763" w:rsidRPr="00FA295E" w:rsidRDefault="00196763" w:rsidP="00C5663F">
            <w:pPr>
              <w:widowControl w:val="0"/>
              <w:tabs>
                <w:tab w:val="left" w:pos="0"/>
              </w:tabs>
              <w:spacing w:before="0" w:beforeAutospacing="0"/>
              <w:ind w:left="198"/>
              <w:jc w:val="center"/>
              <w:rPr>
                <w:rFonts w:ascii="Times New Roman" w:hAnsi="Times New Roman"/>
                <w:szCs w:val="22"/>
              </w:rPr>
            </w:pPr>
            <w:r w:rsidRPr="00FA295E">
              <w:rPr>
                <w:rFonts w:ascii="Times New Roman" w:hAnsi="Times New Roman"/>
                <w:b/>
                <w:bCs/>
                <w:spacing w:val="1"/>
                <w:szCs w:val="22"/>
              </w:rPr>
              <w:t>S</w:t>
            </w:r>
            <w:r w:rsidRPr="00FA295E">
              <w:rPr>
                <w:rFonts w:ascii="Times New Roman" w:hAnsi="Times New Roman"/>
                <w:b/>
                <w:bCs/>
                <w:szCs w:val="22"/>
              </w:rPr>
              <w:t>y</w:t>
            </w:r>
            <w:r w:rsidRPr="00FA295E">
              <w:rPr>
                <w:rFonts w:ascii="Times New Roman" w:hAnsi="Times New Roman"/>
                <w:b/>
                <w:bCs/>
                <w:spacing w:val="-6"/>
                <w:szCs w:val="22"/>
              </w:rPr>
              <w:t>m</w:t>
            </w:r>
            <w:r w:rsidRPr="00FA295E">
              <w:rPr>
                <w:rFonts w:ascii="Times New Roman" w:hAnsi="Times New Roman"/>
                <w:b/>
                <w:bCs/>
                <w:spacing w:val="1"/>
                <w:szCs w:val="22"/>
              </w:rPr>
              <w:t>b</w:t>
            </w:r>
            <w:r w:rsidRPr="00FA295E">
              <w:rPr>
                <w:rFonts w:ascii="Times New Roman" w:hAnsi="Times New Roman"/>
                <w:b/>
                <w:bCs/>
                <w:szCs w:val="22"/>
              </w:rPr>
              <w:t>oles E</w:t>
            </w:r>
            <w:r w:rsidRPr="00FA295E">
              <w:rPr>
                <w:rFonts w:ascii="Times New Roman" w:hAnsi="Times New Roman"/>
                <w:b/>
                <w:bCs/>
                <w:spacing w:val="-3"/>
                <w:szCs w:val="22"/>
              </w:rPr>
              <w:t>P</w:t>
            </w:r>
            <w:r w:rsidRPr="00FA295E">
              <w:rPr>
                <w:rFonts w:ascii="Times New Roman" w:hAnsi="Times New Roman"/>
                <w:b/>
                <w:bCs/>
                <w:szCs w:val="22"/>
              </w:rPr>
              <w:t>I</w:t>
            </w:r>
          </w:p>
        </w:tc>
        <w:tc>
          <w:tcPr>
            <w:tcW w:w="3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AF4FB" w14:textId="77777777" w:rsidR="00196763" w:rsidRPr="00FA295E" w:rsidRDefault="00196763" w:rsidP="00C5663F">
            <w:pPr>
              <w:widowControl w:val="0"/>
              <w:tabs>
                <w:tab w:val="left" w:pos="0"/>
              </w:tabs>
              <w:spacing w:before="0" w:beforeAutospacing="0"/>
              <w:ind w:left="1135" w:right="1130"/>
              <w:jc w:val="center"/>
              <w:rPr>
                <w:rFonts w:ascii="Times New Roman" w:hAnsi="Times New Roman"/>
                <w:szCs w:val="22"/>
              </w:rPr>
            </w:pPr>
            <w:r w:rsidRPr="00FA295E">
              <w:rPr>
                <w:rFonts w:ascii="Times New Roman" w:hAnsi="Times New Roman"/>
                <w:b/>
                <w:bCs/>
                <w:szCs w:val="22"/>
              </w:rPr>
              <w:t>Consi</w:t>
            </w:r>
            <w:r w:rsidRPr="00FA295E">
              <w:rPr>
                <w:rFonts w:ascii="Times New Roman" w:hAnsi="Times New Roman"/>
                <w:b/>
                <w:bCs/>
                <w:spacing w:val="1"/>
                <w:szCs w:val="22"/>
              </w:rPr>
              <w:t>gn</w:t>
            </w:r>
            <w:r w:rsidRPr="00FA295E">
              <w:rPr>
                <w:rFonts w:ascii="Times New Roman" w:hAnsi="Times New Roman"/>
                <w:b/>
                <w:bCs/>
                <w:spacing w:val="-1"/>
                <w:szCs w:val="22"/>
              </w:rPr>
              <w:t>e</w:t>
            </w:r>
            <w:r w:rsidRPr="00FA295E">
              <w:rPr>
                <w:rFonts w:ascii="Times New Roman" w:hAnsi="Times New Roman"/>
                <w:b/>
                <w:bCs/>
                <w:szCs w:val="22"/>
              </w:rPr>
              <w:t>s</w:t>
            </w:r>
          </w:p>
        </w:tc>
        <w:tc>
          <w:tcPr>
            <w:tcW w:w="3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5030C" w14:textId="77777777" w:rsidR="00196763" w:rsidRPr="00FA295E" w:rsidRDefault="00196763" w:rsidP="00C5663F">
            <w:pPr>
              <w:widowControl w:val="0"/>
              <w:tabs>
                <w:tab w:val="left" w:pos="0"/>
              </w:tabs>
              <w:spacing w:before="0" w:beforeAutospacing="0"/>
              <w:ind w:left="402"/>
              <w:jc w:val="center"/>
              <w:rPr>
                <w:rFonts w:ascii="Times New Roman" w:hAnsi="Times New Roman"/>
                <w:szCs w:val="22"/>
              </w:rPr>
            </w:pPr>
            <w:r w:rsidRPr="00FA295E">
              <w:rPr>
                <w:rFonts w:ascii="Times New Roman" w:hAnsi="Times New Roman"/>
                <w:b/>
                <w:bCs/>
                <w:spacing w:val="1"/>
                <w:szCs w:val="22"/>
              </w:rPr>
              <w:t>T</w:t>
            </w:r>
            <w:r w:rsidRPr="00FA295E">
              <w:rPr>
                <w:rFonts w:ascii="Times New Roman" w:hAnsi="Times New Roman"/>
                <w:b/>
                <w:bCs/>
                <w:szCs w:val="22"/>
              </w:rPr>
              <w:t>y</w:t>
            </w:r>
            <w:r w:rsidRPr="00FA295E">
              <w:rPr>
                <w:rFonts w:ascii="Times New Roman" w:hAnsi="Times New Roman"/>
                <w:b/>
                <w:bCs/>
                <w:spacing w:val="1"/>
                <w:szCs w:val="22"/>
              </w:rPr>
              <w:t>p</w:t>
            </w:r>
            <w:r w:rsidRPr="00FA295E">
              <w:rPr>
                <w:rFonts w:ascii="Times New Roman" w:hAnsi="Times New Roman"/>
                <w:b/>
                <w:bCs/>
                <w:spacing w:val="-1"/>
                <w:szCs w:val="22"/>
              </w:rPr>
              <w:t>e</w:t>
            </w:r>
            <w:r w:rsidRPr="00FA295E">
              <w:rPr>
                <w:rFonts w:ascii="Times New Roman" w:hAnsi="Times New Roman"/>
                <w:b/>
                <w:bCs/>
                <w:szCs w:val="22"/>
              </w:rPr>
              <w:t xml:space="preserve">s </w:t>
            </w:r>
            <w:r w:rsidRPr="00FA295E">
              <w:rPr>
                <w:rFonts w:ascii="Times New Roman" w:hAnsi="Times New Roman"/>
                <w:b/>
                <w:bCs/>
                <w:spacing w:val="1"/>
                <w:szCs w:val="22"/>
              </w:rPr>
              <w:t>d</w:t>
            </w:r>
            <w:r w:rsidRPr="00FA295E">
              <w:rPr>
                <w:rFonts w:ascii="Times New Roman" w:hAnsi="Times New Roman"/>
                <w:b/>
                <w:bCs/>
                <w:spacing w:val="-1"/>
                <w:szCs w:val="22"/>
              </w:rPr>
              <w:t>e</w:t>
            </w:r>
            <w:r w:rsidRPr="00FA295E">
              <w:rPr>
                <w:rFonts w:ascii="Times New Roman" w:hAnsi="Times New Roman"/>
                <w:b/>
                <w:bCs/>
                <w:szCs w:val="22"/>
              </w:rPr>
              <w:t>s t</w:t>
            </w:r>
            <w:r w:rsidRPr="00FA295E">
              <w:rPr>
                <w:rFonts w:ascii="Times New Roman" w:hAnsi="Times New Roman"/>
                <w:b/>
                <w:bCs/>
                <w:spacing w:val="-1"/>
                <w:szCs w:val="22"/>
              </w:rPr>
              <w:t>r</w:t>
            </w:r>
            <w:r w:rsidRPr="00FA295E">
              <w:rPr>
                <w:rFonts w:ascii="Times New Roman" w:hAnsi="Times New Roman"/>
                <w:b/>
                <w:bCs/>
                <w:szCs w:val="22"/>
              </w:rPr>
              <w:t>ava</w:t>
            </w:r>
            <w:r w:rsidRPr="00FA295E">
              <w:rPr>
                <w:rFonts w:ascii="Times New Roman" w:hAnsi="Times New Roman"/>
                <w:b/>
                <w:bCs/>
                <w:spacing w:val="1"/>
                <w:szCs w:val="22"/>
              </w:rPr>
              <w:t>u</w:t>
            </w:r>
            <w:r w:rsidRPr="00FA295E">
              <w:rPr>
                <w:rFonts w:ascii="Times New Roman" w:hAnsi="Times New Roman"/>
                <w:b/>
                <w:bCs/>
                <w:szCs w:val="22"/>
              </w:rPr>
              <w:t>x ou</w:t>
            </w:r>
            <w:r w:rsidRPr="00FA295E">
              <w:rPr>
                <w:rFonts w:ascii="Times New Roman" w:hAnsi="Times New Roman"/>
                <w:b/>
                <w:bCs/>
                <w:spacing w:val="-1"/>
                <w:szCs w:val="22"/>
              </w:rPr>
              <w:t xml:space="preserve"> </w:t>
            </w:r>
            <w:r w:rsidRPr="00FA295E">
              <w:rPr>
                <w:rFonts w:ascii="Times New Roman" w:hAnsi="Times New Roman"/>
                <w:b/>
                <w:bCs/>
                <w:szCs w:val="22"/>
              </w:rPr>
              <w:t>t</w:t>
            </w:r>
            <w:r w:rsidRPr="00FA295E">
              <w:rPr>
                <w:rFonts w:ascii="Times New Roman" w:hAnsi="Times New Roman"/>
                <w:b/>
                <w:bCs/>
                <w:spacing w:val="-3"/>
                <w:szCs w:val="22"/>
              </w:rPr>
              <w:t>â</w:t>
            </w:r>
            <w:r w:rsidRPr="00FA295E">
              <w:rPr>
                <w:rFonts w:ascii="Times New Roman" w:hAnsi="Times New Roman"/>
                <w:b/>
                <w:bCs/>
                <w:spacing w:val="1"/>
                <w:szCs w:val="22"/>
              </w:rPr>
              <w:t>c</w:t>
            </w:r>
            <w:r w:rsidRPr="00FA295E">
              <w:rPr>
                <w:rFonts w:ascii="Times New Roman" w:hAnsi="Times New Roman"/>
                <w:b/>
                <w:bCs/>
                <w:spacing w:val="-1"/>
                <w:szCs w:val="22"/>
              </w:rPr>
              <w:t>h</w:t>
            </w:r>
            <w:r w:rsidRPr="00FA295E">
              <w:rPr>
                <w:rFonts w:ascii="Times New Roman" w:hAnsi="Times New Roman"/>
                <w:b/>
                <w:bCs/>
                <w:szCs w:val="22"/>
              </w:rPr>
              <w:t>es</w:t>
            </w:r>
          </w:p>
        </w:tc>
      </w:tr>
      <w:tr w:rsidR="00196763" w:rsidRPr="00FA295E" w14:paraId="71B70362" w14:textId="77777777" w:rsidTr="00FA295E">
        <w:trPr>
          <w:trHeight w:hRule="exact" w:val="1133"/>
        </w:trPr>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FEC93" w14:textId="77777777" w:rsidR="00196763" w:rsidRPr="00FA295E" w:rsidRDefault="00196763" w:rsidP="00C5663F">
            <w:pPr>
              <w:widowControl w:val="0"/>
              <w:tabs>
                <w:tab w:val="left" w:pos="0"/>
              </w:tabs>
              <w:spacing w:before="0" w:beforeAutospacing="0"/>
              <w:rPr>
                <w:rFonts w:ascii="Times New Roman" w:hAnsi="Times New Roman"/>
                <w:szCs w:val="22"/>
              </w:rPr>
            </w:pPr>
            <w:r w:rsidRPr="00FA295E">
              <w:rPr>
                <w:rFonts w:ascii="Times New Roman" w:hAnsi="Times New Roman"/>
                <w:noProof/>
                <w:szCs w:val="22"/>
                <w:lang w:val="fr-CA" w:eastAsia="fr-CA"/>
              </w:rPr>
              <w:drawing>
                <wp:anchor distT="0" distB="0" distL="114300" distR="114300" simplePos="0" relativeHeight="251709440" behindDoc="0" locked="0" layoutInCell="1" allowOverlap="1" wp14:anchorId="307AB978" wp14:editId="6F29FCDE">
                  <wp:simplePos x="0" y="0"/>
                  <wp:positionH relativeFrom="column">
                    <wp:posOffset>225854</wp:posOffset>
                  </wp:positionH>
                  <wp:positionV relativeFrom="paragraph">
                    <wp:posOffset>51435</wp:posOffset>
                  </wp:positionV>
                  <wp:extent cx="693420" cy="604520"/>
                  <wp:effectExtent l="0" t="0" r="0" b="5080"/>
                  <wp:wrapNone/>
                  <wp:docPr id="5422" name="Image 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3420" cy="60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3AA22" w14:textId="77777777" w:rsidR="00196763" w:rsidRPr="00FA295E" w:rsidRDefault="00196763" w:rsidP="00C5663F">
            <w:pPr>
              <w:widowControl w:val="0"/>
              <w:tabs>
                <w:tab w:val="left" w:pos="0"/>
              </w:tabs>
              <w:spacing w:before="0" w:beforeAutospacing="0"/>
              <w:ind w:left="246"/>
              <w:rPr>
                <w:rFonts w:ascii="Times New Roman" w:hAnsi="Times New Roman"/>
                <w:szCs w:val="22"/>
              </w:rPr>
            </w:pPr>
          </w:p>
          <w:p w14:paraId="3F528EF4" w14:textId="77777777" w:rsidR="00196763" w:rsidRPr="00FA295E" w:rsidRDefault="00196763" w:rsidP="00C5663F">
            <w:pPr>
              <w:widowControl w:val="0"/>
              <w:tabs>
                <w:tab w:val="left" w:pos="0"/>
              </w:tabs>
              <w:spacing w:before="0" w:beforeAutospacing="0"/>
              <w:rPr>
                <w:rFonts w:ascii="Times New Roman" w:hAnsi="Times New Roman"/>
                <w:szCs w:val="22"/>
              </w:rPr>
            </w:pPr>
          </w:p>
          <w:p w14:paraId="5D42EDBF" w14:textId="77777777" w:rsidR="00196763" w:rsidRPr="00FA295E" w:rsidRDefault="00196763" w:rsidP="00C5663F">
            <w:pPr>
              <w:widowControl w:val="0"/>
              <w:tabs>
                <w:tab w:val="left" w:pos="0"/>
              </w:tabs>
              <w:spacing w:before="0" w:beforeAutospacing="0"/>
              <w:rPr>
                <w:rFonts w:ascii="Times New Roman" w:hAnsi="Times New Roman"/>
                <w:szCs w:val="22"/>
              </w:rPr>
            </w:pPr>
          </w:p>
        </w:tc>
        <w:tc>
          <w:tcPr>
            <w:tcW w:w="3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7A0AF" w14:textId="77777777" w:rsidR="00196763" w:rsidRPr="00FA295E" w:rsidRDefault="00196763" w:rsidP="00C5663F">
            <w:pPr>
              <w:widowControl w:val="0"/>
              <w:tabs>
                <w:tab w:val="left" w:pos="0"/>
              </w:tabs>
              <w:spacing w:before="0" w:beforeAutospacing="0"/>
              <w:ind w:left="102"/>
              <w:rPr>
                <w:rFonts w:ascii="Times New Roman" w:hAnsi="Times New Roman"/>
                <w:szCs w:val="22"/>
              </w:rPr>
            </w:pPr>
            <w:r w:rsidRPr="00FA295E">
              <w:rPr>
                <w:rFonts w:ascii="Times New Roman" w:hAnsi="Times New Roman"/>
                <w:szCs w:val="22"/>
              </w:rPr>
              <w:t xml:space="preserve">Port </w:t>
            </w:r>
            <w:r w:rsidRPr="00FA295E">
              <w:rPr>
                <w:rFonts w:ascii="Times New Roman" w:hAnsi="Times New Roman"/>
                <w:spacing w:val="-5"/>
                <w:szCs w:val="22"/>
              </w:rPr>
              <w:t>o</w:t>
            </w:r>
            <w:r w:rsidRPr="00FA295E">
              <w:rPr>
                <w:rFonts w:ascii="Times New Roman" w:hAnsi="Times New Roman"/>
                <w:spacing w:val="-2"/>
                <w:szCs w:val="22"/>
              </w:rPr>
              <w:t>b</w:t>
            </w:r>
            <w:r w:rsidRPr="00FA295E">
              <w:rPr>
                <w:rFonts w:ascii="Times New Roman" w:hAnsi="Times New Roman"/>
                <w:spacing w:val="1"/>
                <w:szCs w:val="22"/>
              </w:rPr>
              <w:t>li</w:t>
            </w:r>
            <w:r w:rsidRPr="00FA295E">
              <w:rPr>
                <w:rFonts w:ascii="Times New Roman" w:hAnsi="Times New Roman"/>
                <w:spacing w:val="-5"/>
                <w:szCs w:val="22"/>
              </w:rPr>
              <w:t>g</w:t>
            </w:r>
            <w:r w:rsidRPr="00FA295E">
              <w:rPr>
                <w:rFonts w:ascii="Times New Roman" w:hAnsi="Times New Roman"/>
                <w:szCs w:val="22"/>
              </w:rPr>
              <w:t>a</w:t>
            </w:r>
            <w:r w:rsidRPr="00FA295E">
              <w:rPr>
                <w:rFonts w:ascii="Times New Roman" w:hAnsi="Times New Roman"/>
                <w:spacing w:val="1"/>
                <w:szCs w:val="22"/>
              </w:rPr>
              <w:t>t</w:t>
            </w:r>
            <w:r w:rsidRPr="00FA295E">
              <w:rPr>
                <w:rFonts w:ascii="Times New Roman" w:hAnsi="Times New Roman"/>
                <w:szCs w:val="22"/>
              </w:rPr>
              <w:t>o</w:t>
            </w:r>
            <w:r w:rsidRPr="00FA295E">
              <w:rPr>
                <w:rFonts w:ascii="Times New Roman" w:hAnsi="Times New Roman"/>
                <w:spacing w:val="1"/>
                <w:szCs w:val="22"/>
              </w:rPr>
              <w:t>i</w:t>
            </w:r>
            <w:r w:rsidRPr="00FA295E">
              <w:rPr>
                <w:rFonts w:ascii="Times New Roman" w:hAnsi="Times New Roman"/>
                <w:spacing w:val="-2"/>
                <w:szCs w:val="22"/>
              </w:rPr>
              <w:t>r</w:t>
            </w:r>
            <w:r w:rsidRPr="00FA295E">
              <w:rPr>
                <w:rFonts w:ascii="Times New Roman" w:hAnsi="Times New Roman"/>
                <w:szCs w:val="22"/>
              </w:rPr>
              <w:t xml:space="preserve">e </w:t>
            </w:r>
            <w:r w:rsidRPr="00FA295E">
              <w:rPr>
                <w:rFonts w:ascii="Times New Roman" w:hAnsi="Times New Roman"/>
                <w:spacing w:val="-5"/>
                <w:szCs w:val="22"/>
              </w:rPr>
              <w:t>g</w:t>
            </w:r>
            <w:r w:rsidRPr="00FA295E">
              <w:rPr>
                <w:rFonts w:ascii="Times New Roman" w:hAnsi="Times New Roman"/>
                <w:spacing w:val="1"/>
                <w:szCs w:val="22"/>
              </w:rPr>
              <w:t>il</w:t>
            </w:r>
            <w:r w:rsidRPr="00FA295E">
              <w:rPr>
                <w:rFonts w:ascii="Times New Roman" w:hAnsi="Times New Roman"/>
                <w:spacing w:val="-2"/>
                <w:szCs w:val="22"/>
              </w:rPr>
              <w:t>e</w:t>
            </w:r>
            <w:r w:rsidRPr="00FA295E">
              <w:rPr>
                <w:rFonts w:ascii="Times New Roman" w:hAnsi="Times New Roman"/>
                <w:szCs w:val="22"/>
              </w:rPr>
              <w:t>t ha</w:t>
            </w:r>
            <w:r w:rsidRPr="00FA295E">
              <w:rPr>
                <w:rFonts w:ascii="Times New Roman" w:hAnsi="Times New Roman"/>
                <w:spacing w:val="-5"/>
                <w:szCs w:val="22"/>
              </w:rPr>
              <w:t>u</w:t>
            </w:r>
            <w:r w:rsidRPr="00FA295E">
              <w:rPr>
                <w:rFonts w:ascii="Times New Roman" w:hAnsi="Times New Roman"/>
                <w:spacing w:val="1"/>
                <w:szCs w:val="22"/>
              </w:rPr>
              <w:t>t</w:t>
            </w:r>
            <w:r w:rsidRPr="00FA295E">
              <w:rPr>
                <w:rFonts w:ascii="Times New Roman" w:hAnsi="Times New Roman"/>
                <w:szCs w:val="22"/>
              </w:rPr>
              <w:t xml:space="preserve">e </w:t>
            </w:r>
            <w:r w:rsidRPr="00FA295E">
              <w:rPr>
                <w:rFonts w:ascii="Times New Roman" w:hAnsi="Times New Roman"/>
                <w:spacing w:val="-5"/>
                <w:szCs w:val="22"/>
              </w:rPr>
              <w:t>v</w:t>
            </w:r>
            <w:r w:rsidRPr="00FA295E">
              <w:rPr>
                <w:rFonts w:ascii="Times New Roman" w:hAnsi="Times New Roman"/>
                <w:spacing w:val="1"/>
                <w:szCs w:val="22"/>
              </w:rPr>
              <w:t>isi</w:t>
            </w:r>
            <w:r w:rsidRPr="00FA295E">
              <w:rPr>
                <w:rFonts w:ascii="Times New Roman" w:hAnsi="Times New Roman"/>
                <w:szCs w:val="22"/>
              </w:rPr>
              <w:t>b</w:t>
            </w:r>
            <w:r w:rsidRPr="00FA295E">
              <w:rPr>
                <w:rFonts w:ascii="Times New Roman" w:hAnsi="Times New Roman"/>
                <w:spacing w:val="1"/>
                <w:szCs w:val="22"/>
              </w:rPr>
              <w:t>i</w:t>
            </w:r>
            <w:r w:rsidRPr="00FA295E">
              <w:rPr>
                <w:rFonts w:ascii="Times New Roman" w:hAnsi="Times New Roman"/>
                <w:spacing w:val="-1"/>
                <w:szCs w:val="22"/>
              </w:rPr>
              <w:t>l</w:t>
            </w:r>
            <w:r w:rsidRPr="00FA295E">
              <w:rPr>
                <w:rFonts w:ascii="Times New Roman" w:hAnsi="Times New Roman"/>
                <w:spacing w:val="1"/>
                <w:szCs w:val="22"/>
              </w:rPr>
              <w:t>it</w:t>
            </w:r>
            <w:r w:rsidRPr="00FA295E">
              <w:rPr>
                <w:rFonts w:ascii="Times New Roman" w:hAnsi="Times New Roman"/>
                <w:szCs w:val="22"/>
              </w:rPr>
              <w:t>é</w:t>
            </w:r>
          </w:p>
        </w:tc>
        <w:tc>
          <w:tcPr>
            <w:tcW w:w="3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C53C9" w14:textId="77777777" w:rsidR="00196763" w:rsidRPr="00FA295E" w:rsidRDefault="00196763" w:rsidP="00C5663F">
            <w:pPr>
              <w:widowControl w:val="0"/>
              <w:tabs>
                <w:tab w:val="left" w:pos="0"/>
              </w:tabs>
              <w:spacing w:before="0" w:beforeAutospacing="0"/>
              <w:ind w:left="105"/>
              <w:rPr>
                <w:rFonts w:ascii="Times New Roman" w:hAnsi="Times New Roman"/>
                <w:szCs w:val="22"/>
              </w:rPr>
            </w:pPr>
            <w:r w:rsidRPr="00FA295E">
              <w:rPr>
                <w:rFonts w:ascii="Times New Roman" w:hAnsi="Times New Roman"/>
                <w:spacing w:val="2"/>
                <w:szCs w:val="22"/>
              </w:rPr>
              <w:t>T</w:t>
            </w:r>
            <w:r w:rsidRPr="00FA295E">
              <w:rPr>
                <w:rFonts w:ascii="Times New Roman" w:hAnsi="Times New Roman"/>
                <w:szCs w:val="22"/>
              </w:rPr>
              <w:t>o</w:t>
            </w:r>
            <w:r w:rsidRPr="00FA295E">
              <w:rPr>
                <w:rFonts w:ascii="Times New Roman" w:hAnsi="Times New Roman"/>
                <w:spacing w:val="-2"/>
                <w:szCs w:val="22"/>
              </w:rPr>
              <w:t>u</w:t>
            </w:r>
            <w:r w:rsidRPr="00FA295E">
              <w:rPr>
                <w:rFonts w:ascii="Times New Roman" w:hAnsi="Times New Roman"/>
                <w:spacing w:val="1"/>
                <w:szCs w:val="22"/>
              </w:rPr>
              <w:t>t</w:t>
            </w:r>
            <w:r w:rsidRPr="00FA295E">
              <w:rPr>
                <w:rFonts w:ascii="Times New Roman" w:hAnsi="Times New Roman"/>
                <w:szCs w:val="22"/>
              </w:rPr>
              <w:t xml:space="preserve">es </w:t>
            </w:r>
            <w:r w:rsidRPr="00FA295E">
              <w:rPr>
                <w:rFonts w:ascii="Times New Roman" w:hAnsi="Times New Roman"/>
                <w:spacing w:val="1"/>
                <w:szCs w:val="22"/>
              </w:rPr>
              <w:t>l</w:t>
            </w:r>
            <w:r w:rsidRPr="00FA295E">
              <w:rPr>
                <w:rFonts w:ascii="Times New Roman" w:hAnsi="Times New Roman"/>
                <w:spacing w:val="-2"/>
                <w:szCs w:val="22"/>
              </w:rPr>
              <w:t>e</w:t>
            </w:r>
            <w:r w:rsidRPr="00FA295E">
              <w:rPr>
                <w:rFonts w:ascii="Times New Roman" w:hAnsi="Times New Roman"/>
                <w:szCs w:val="22"/>
              </w:rPr>
              <w:t xml:space="preserve">s </w:t>
            </w:r>
            <w:r w:rsidRPr="00FA295E">
              <w:rPr>
                <w:rFonts w:ascii="Times New Roman" w:hAnsi="Times New Roman"/>
                <w:spacing w:val="1"/>
                <w:szCs w:val="22"/>
              </w:rPr>
              <w:t>t</w:t>
            </w:r>
            <w:r w:rsidRPr="00FA295E">
              <w:rPr>
                <w:rFonts w:ascii="Times New Roman" w:hAnsi="Times New Roman"/>
                <w:spacing w:val="-2"/>
                <w:szCs w:val="22"/>
              </w:rPr>
              <w:t>â</w:t>
            </w:r>
            <w:r w:rsidRPr="00FA295E">
              <w:rPr>
                <w:rFonts w:ascii="Times New Roman" w:hAnsi="Times New Roman"/>
                <w:szCs w:val="22"/>
              </w:rPr>
              <w:t>ch</w:t>
            </w:r>
            <w:r w:rsidRPr="00FA295E">
              <w:rPr>
                <w:rFonts w:ascii="Times New Roman" w:hAnsi="Times New Roman"/>
                <w:spacing w:val="-4"/>
                <w:szCs w:val="22"/>
              </w:rPr>
              <w:t>e</w:t>
            </w:r>
            <w:r w:rsidRPr="00FA295E">
              <w:rPr>
                <w:rFonts w:ascii="Times New Roman" w:hAnsi="Times New Roman"/>
                <w:szCs w:val="22"/>
              </w:rPr>
              <w:t>s y co</w:t>
            </w:r>
            <w:r w:rsidRPr="00FA295E">
              <w:rPr>
                <w:rFonts w:ascii="Times New Roman" w:hAnsi="Times New Roman"/>
                <w:spacing w:val="-6"/>
                <w:szCs w:val="22"/>
              </w:rPr>
              <w:t>m</w:t>
            </w:r>
            <w:r w:rsidRPr="00FA295E">
              <w:rPr>
                <w:rFonts w:ascii="Times New Roman" w:hAnsi="Times New Roman"/>
                <w:spacing w:val="1"/>
                <w:szCs w:val="22"/>
              </w:rPr>
              <w:t>pri</w:t>
            </w:r>
            <w:r w:rsidRPr="00FA295E">
              <w:rPr>
                <w:rFonts w:ascii="Times New Roman" w:hAnsi="Times New Roman"/>
                <w:szCs w:val="22"/>
              </w:rPr>
              <w:t xml:space="preserve">s </w:t>
            </w:r>
            <w:r w:rsidRPr="00FA295E">
              <w:rPr>
                <w:rFonts w:ascii="Times New Roman" w:hAnsi="Times New Roman"/>
                <w:spacing w:val="1"/>
                <w:szCs w:val="22"/>
              </w:rPr>
              <w:t>l</w:t>
            </w:r>
            <w:r w:rsidRPr="00FA295E">
              <w:rPr>
                <w:rFonts w:ascii="Times New Roman" w:hAnsi="Times New Roman"/>
                <w:szCs w:val="22"/>
              </w:rPr>
              <w:t xml:space="preserve">es </w:t>
            </w:r>
            <w:r w:rsidRPr="00FA295E">
              <w:rPr>
                <w:rFonts w:ascii="Times New Roman" w:hAnsi="Times New Roman"/>
                <w:spacing w:val="-5"/>
                <w:szCs w:val="22"/>
              </w:rPr>
              <w:t>v</w:t>
            </w:r>
            <w:r w:rsidRPr="00FA295E">
              <w:rPr>
                <w:rFonts w:ascii="Times New Roman" w:hAnsi="Times New Roman"/>
                <w:spacing w:val="1"/>
                <w:szCs w:val="22"/>
              </w:rPr>
              <w:t>i</w:t>
            </w:r>
            <w:r w:rsidRPr="00FA295E">
              <w:rPr>
                <w:rFonts w:ascii="Times New Roman" w:hAnsi="Times New Roman"/>
                <w:spacing w:val="-2"/>
                <w:szCs w:val="22"/>
              </w:rPr>
              <w:t>s</w:t>
            </w:r>
            <w:r w:rsidRPr="00FA295E">
              <w:rPr>
                <w:rFonts w:ascii="Times New Roman" w:hAnsi="Times New Roman"/>
                <w:spacing w:val="1"/>
                <w:szCs w:val="22"/>
              </w:rPr>
              <w:t>it</w:t>
            </w:r>
            <w:r w:rsidRPr="00FA295E">
              <w:rPr>
                <w:rFonts w:ascii="Times New Roman" w:hAnsi="Times New Roman"/>
                <w:szCs w:val="22"/>
              </w:rPr>
              <w:t>es de ch</w:t>
            </w:r>
            <w:r w:rsidRPr="00FA295E">
              <w:rPr>
                <w:rFonts w:ascii="Times New Roman" w:hAnsi="Times New Roman"/>
                <w:spacing w:val="-2"/>
                <w:szCs w:val="22"/>
              </w:rPr>
              <w:t>an</w:t>
            </w:r>
            <w:r w:rsidRPr="00FA295E">
              <w:rPr>
                <w:rFonts w:ascii="Times New Roman" w:hAnsi="Times New Roman"/>
                <w:spacing w:val="1"/>
                <w:szCs w:val="22"/>
              </w:rPr>
              <w:t>t</w:t>
            </w:r>
            <w:r w:rsidRPr="00FA295E">
              <w:rPr>
                <w:rFonts w:ascii="Times New Roman" w:hAnsi="Times New Roman"/>
                <w:spacing w:val="-1"/>
                <w:szCs w:val="22"/>
              </w:rPr>
              <w:t>i</w:t>
            </w:r>
            <w:r w:rsidRPr="00FA295E">
              <w:rPr>
                <w:rFonts w:ascii="Times New Roman" w:hAnsi="Times New Roman"/>
                <w:szCs w:val="22"/>
              </w:rPr>
              <w:t>er</w:t>
            </w:r>
          </w:p>
        </w:tc>
      </w:tr>
      <w:tr w:rsidR="00196763" w:rsidRPr="00FA295E" w14:paraId="485858C6" w14:textId="77777777" w:rsidTr="00FA295E">
        <w:trPr>
          <w:trHeight w:hRule="exact" w:val="1097"/>
        </w:trPr>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9BDBE" w14:textId="77777777" w:rsidR="00196763" w:rsidRPr="00FA295E" w:rsidRDefault="00196763" w:rsidP="00C5663F">
            <w:pPr>
              <w:widowControl w:val="0"/>
              <w:tabs>
                <w:tab w:val="left" w:pos="0"/>
              </w:tabs>
              <w:spacing w:before="0" w:beforeAutospacing="0"/>
              <w:rPr>
                <w:rFonts w:ascii="Times New Roman" w:hAnsi="Times New Roman"/>
                <w:szCs w:val="22"/>
              </w:rPr>
            </w:pPr>
            <w:r w:rsidRPr="00FA295E">
              <w:rPr>
                <w:rFonts w:ascii="Times New Roman" w:hAnsi="Times New Roman"/>
                <w:noProof/>
                <w:szCs w:val="22"/>
                <w:lang w:val="fr-CA" w:eastAsia="fr-CA"/>
              </w:rPr>
              <w:drawing>
                <wp:anchor distT="0" distB="0" distL="114300" distR="114300" simplePos="0" relativeHeight="251706368" behindDoc="0" locked="0" layoutInCell="1" allowOverlap="1" wp14:anchorId="38D6CD68" wp14:editId="2392D2E5">
                  <wp:simplePos x="0" y="0"/>
                  <wp:positionH relativeFrom="column">
                    <wp:posOffset>215471</wp:posOffset>
                  </wp:positionH>
                  <wp:positionV relativeFrom="paragraph">
                    <wp:posOffset>17780</wp:posOffset>
                  </wp:positionV>
                  <wp:extent cx="663575" cy="648970"/>
                  <wp:effectExtent l="0" t="0" r="3175" b="0"/>
                  <wp:wrapNone/>
                  <wp:docPr id="5421" name="Image 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3575" cy="64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0CE4F" w14:textId="77777777" w:rsidR="00196763" w:rsidRPr="00FA295E" w:rsidRDefault="00196763" w:rsidP="00C5663F">
            <w:pPr>
              <w:widowControl w:val="0"/>
              <w:tabs>
                <w:tab w:val="left" w:pos="0"/>
              </w:tabs>
              <w:spacing w:before="0" w:beforeAutospacing="0"/>
              <w:ind w:left="330"/>
              <w:rPr>
                <w:rFonts w:ascii="Times New Roman" w:hAnsi="Times New Roman"/>
                <w:szCs w:val="22"/>
              </w:rPr>
            </w:pPr>
          </w:p>
          <w:p w14:paraId="4CB76D96" w14:textId="77777777" w:rsidR="00196763" w:rsidRPr="00FA295E" w:rsidRDefault="00196763" w:rsidP="00C5663F">
            <w:pPr>
              <w:widowControl w:val="0"/>
              <w:tabs>
                <w:tab w:val="left" w:pos="0"/>
              </w:tabs>
              <w:spacing w:before="0" w:beforeAutospacing="0"/>
              <w:rPr>
                <w:rFonts w:ascii="Times New Roman" w:hAnsi="Times New Roman"/>
                <w:szCs w:val="22"/>
              </w:rPr>
            </w:pPr>
          </w:p>
        </w:tc>
        <w:tc>
          <w:tcPr>
            <w:tcW w:w="3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3F8DF" w14:textId="77777777" w:rsidR="00196763" w:rsidRPr="00FA295E" w:rsidRDefault="00196763" w:rsidP="00C5663F">
            <w:pPr>
              <w:widowControl w:val="0"/>
              <w:tabs>
                <w:tab w:val="left" w:pos="0"/>
              </w:tabs>
              <w:spacing w:before="0" w:beforeAutospacing="0"/>
              <w:ind w:left="102"/>
              <w:rPr>
                <w:rFonts w:ascii="Times New Roman" w:hAnsi="Times New Roman"/>
                <w:szCs w:val="22"/>
              </w:rPr>
            </w:pPr>
            <w:r w:rsidRPr="00FA295E">
              <w:rPr>
                <w:rFonts w:ascii="Times New Roman" w:hAnsi="Times New Roman"/>
                <w:szCs w:val="22"/>
              </w:rPr>
              <w:t xml:space="preserve">Port </w:t>
            </w:r>
            <w:r w:rsidRPr="00FA295E">
              <w:rPr>
                <w:rFonts w:ascii="Times New Roman" w:hAnsi="Times New Roman"/>
                <w:spacing w:val="-5"/>
                <w:szCs w:val="22"/>
              </w:rPr>
              <w:t>o</w:t>
            </w:r>
            <w:r w:rsidRPr="00FA295E">
              <w:rPr>
                <w:rFonts w:ascii="Times New Roman" w:hAnsi="Times New Roman"/>
                <w:spacing w:val="-2"/>
                <w:szCs w:val="22"/>
              </w:rPr>
              <w:t>b</w:t>
            </w:r>
            <w:r w:rsidRPr="00FA295E">
              <w:rPr>
                <w:rFonts w:ascii="Times New Roman" w:hAnsi="Times New Roman"/>
                <w:spacing w:val="1"/>
                <w:szCs w:val="22"/>
              </w:rPr>
              <w:t>li</w:t>
            </w:r>
            <w:r w:rsidRPr="00FA295E">
              <w:rPr>
                <w:rFonts w:ascii="Times New Roman" w:hAnsi="Times New Roman"/>
                <w:spacing w:val="-5"/>
                <w:szCs w:val="22"/>
              </w:rPr>
              <w:t>g</w:t>
            </w:r>
            <w:r w:rsidRPr="00FA295E">
              <w:rPr>
                <w:rFonts w:ascii="Times New Roman" w:hAnsi="Times New Roman"/>
                <w:szCs w:val="22"/>
              </w:rPr>
              <w:t>a</w:t>
            </w:r>
            <w:r w:rsidRPr="00FA295E">
              <w:rPr>
                <w:rFonts w:ascii="Times New Roman" w:hAnsi="Times New Roman"/>
                <w:spacing w:val="1"/>
                <w:szCs w:val="22"/>
              </w:rPr>
              <w:t>t</w:t>
            </w:r>
            <w:r w:rsidRPr="00FA295E">
              <w:rPr>
                <w:rFonts w:ascii="Times New Roman" w:hAnsi="Times New Roman"/>
                <w:szCs w:val="22"/>
              </w:rPr>
              <w:t>o</w:t>
            </w:r>
            <w:r w:rsidRPr="00FA295E">
              <w:rPr>
                <w:rFonts w:ascii="Times New Roman" w:hAnsi="Times New Roman"/>
                <w:spacing w:val="1"/>
                <w:szCs w:val="22"/>
              </w:rPr>
              <w:t>i</w:t>
            </w:r>
            <w:r w:rsidRPr="00FA295E">
              <w:rPr>
                <w:rFonts w:ascii="Times New Roman" w:hAnsi="Times New Roman"/>
                <w:spacing w:val="-2"/>
                <w:szCs w:val="22"/>
              </w:rPr>
              <w:t>r</w:t>
            </w:r>
            <w:r w:rsidRPr="00FA295E">
              <w:rPr>
                <w:rFonts w:ascii="Times New Roman" w:hAnsi="Times New Roman"/>
                <w:szCs w:val="22"/>
              </w:rPr>
              <w:t xml:space="preserve">e </w:t>
            </w:r>
            <w:r w:rsidRPr="00FA295E">
              <w:rPr>
                <w:rFonts w:ascii="Times New Roman" w:hAnsi="Times New Roman"/>
                <w:spacing w:val="-2"/>
                <w:szCs w:val="22"/>
              </w:rPr>
              <w:t>d</w:t>
            </w:r>
            <w:r w:rsidRPr="00FA295E">
              <w:rPr>
                <w:rFonts w:ascii="Times New Roman" w:hAnsi="Times New Roman"/>
                <w:spacing w:val="1"/>
                <w:szCs w:val="22"/>
              </w:rPr>
              <w:t>’</w:t>
            </w:r>
            <w:r w:rsidRPr="00FA295E">
              <w:rPr>
                <w:rFonts w:ascii="Times New Roman" w:hAnsi="Times New Roman"/>
                <w:szCs w:val="22"/>
              </w:rPr>
              <w:t>é</w:t>
            </w:r>
            <w:r w:rsidRPr="00FA295E">
              <w:rPr>
                <w:rFonts w:ascii="Times New Roman" w:hAnsi="Times New Roman"/>
                <w:spacing w:val="-2"/>
                <w:szCs w:val="22"/>
              </w:rPr>
              <w:t>q</w:t>
            </w:r>
            <w:r w:rsidRPr="00FA295E">
              <w:rPr>
                <w:rFonts w:ascii="Times New Roman" w:hAnsi="Times New Roman"/>
                <w:szCs w:val="22"/>
              </w:rPr>
              <w:t>u</w:t>
            </w:r>
            <w:r w:rsidRPr="00FA295E">
              <w:rPr>
                <w:rFonts w:ascii="Times New Roman" w:hAnsi="Times New Roman"/>
                <w:spacing w:val="1"/>
                <w:szCs w:val="22"/>
              </w:rPr>
              <w:t>i</w:t>
            </w:r>
            <w:r w:rsidRPr="00FA295E">
              <w:rPr>
                <w:rFonts w:ascii="Times New Roman" w:hAnsi="Times New Roman"/>
                <w:szCs w:val="22"/>
              </w:rPr>
              <w:t>pe</w:t>
            </w:r>
            <w:r w:rsidRPr="00FA295E">
              <w:rPr>
                <w:rFonts w:ascii="Times New Roman" w:hAnsi="Times New Roman"/>
                <w:spacing w:val="-6"/>
                <w:szCs w:val="22"/>
              </w:rPr>
              <w:t>m</w:t>
            </w:r>
            <w:r w:rsidRPr="00FA295E">
              <w:rPr>
                <w:rFonts w:ascii="Times New Roman" w:hAnsi="Times New Roman"/>
                <w:szCs w:val="22"/>
              </w:rPr>
              <w:t xml:space="preserve">ent </w:t>
            </w:r>
            <w:r w:rsidRPr="00FA295E">
              <w:rPr>
                <w:rFonts w:ascii="Times New Roman" w:hAnsi="Times New Roman"/>
                <w:spacing w:val="-2"/>
                <w:szCs w:val="22"/>
              </w:rPr>
              <w:t>d</w:t>
            </w:r>
            <w:r w:rsidRPr="00FA295E">
              <w:rPr>
                <w:rFonts w:ascii="Times New Roman" w:hAnsi="Times New Roman"/>
                <w:szCs w:val="22"/>
              </w:rPr>
              <w:t>e p</w:t>
            </w:r>
            <w:r w:rsidRPr="00FA295E">
              <w:rPr>
                <w:rFonts w:ascii="Times New Roman" w:hAnsi="Times New Roman"/>
                <w:spacing w:val="1"/>
                <w:szCs w:val="22"/>
              </w:rPr>
              <w:t>r</w:t>
            </w:r>
            <w:r w:rsidRPr="00FA295E">
              <w:rPr>
                <w:rFonts w:ascii="Times New Roman" w:hAnsi="Times New Roman"/>
                <w:szCs w:val="22"/>
              </w:rPr>
              <w:t>o</w:t>
            </w:r>
            <w:r w:rsidRPr="00FA295E">
              <w:rPr>
                <w:rFonts w:ascii="Times New Roman" w:hAnsi="Times New Roman"/>
                <w:spacing w:val="-1"/>
                <w:szCs w:val="22"/>
              </w:rPr>
              <w:t>t</w:t>
            </w:r>
            <w:r w:rsidRPr="00FA295E">
              <w:rPr>
                <w:rFonts w:ascii="Times New Roman" w:hAnsi="Times New Roman"/>
                <w:szCs w:val="22"/>
              </w:rPr>
              <w:t>e</w:t>
            </w:r>
            <w:r w:rsidRPr="00FA295E">
              <w:rPr>
                <w:rFonts w:ascii="Times New Roman" w:hAnsi="Times New Roman"/>
                <w:spacing w:val="-1"/>
                <w:szCs w:val="22"/>
              </w:rPr>
              <w:t>c</w:t>
            </w:r>
            <w:r w:rsidRPr="00FA295E">
              <w:rPr>
                <w:rFonts w:ascii="Times New Roman" w:hAnsi="Times New Roman"/>
                <w:spacing w:val="1"/>
                <w:szCs w:val="22"/>
              </w:rPr>
              <w:t>ti</w:t>
            </w:r>
            <w:r w:rsidRPr="00FA295E">
              <w:rPr>
                <w:rFonts w:ascii="Times New Roman" w:hAnsi="Times New Roman"/>
                <w:szCs w:val="22"/>
              </w:rPr>
              <w:t>on</w:t>
            </w:r>
            <w:r w:rsidRPr="00FA295E">
              <w:rPr>
                <w:rFonts w:ascii="Times New Roman" w:hAnsi="Times New Roman"/>
                <w:spacing w:val="-2"/>
                <w:szCs w:val="22"/>
              </w:rPr>
              <w:t xml:space="preserve"> d</w:t>
            </w:r>
            <w:r w:rsidRPr="00FA295E">
              <w:rPr>
                <w:rFonts w:ascii="Times New Roman" w:hAnsi="Times New Roman"/>
                <w:szCs w:val="22"/>
              </w:rPr>
              <w:t xml:space="preserve">e </w:t>
            </w:r>
            <w:r w:rsidRPr="00FA295E">
              <w:rPr>
                <w:rFonts w:ascii="Times New Roman" w:hAnsi="Times New Roman"/>
                <w:spacing w:val="1"/>
                <w:szCs w:val="22"/>
              </w:rPr>
              <w:t>la t</w:t>
            </w:r>
            <w:r w:rsidRPr="00FA295E">
              <w:rPr>
                <w:rFonts w:ascii="Times New Roman" w:hAnsi="Times New Roman"/>
                <w:spacing w:val="-2"/>
                <w:szCs w:val="22"/>
              </w:rPr>
              <w:t>ê</w:t>
            </w:r>
            <w:r w:rsidRPr="00FA295E">
              <w:rPr>
                <w:rFonts w:ascii="Times New Roman" w:hAnsi="Times New Roman"/>
                <w:spacing w:val="-1"/>
                <w:szCs w:val="22"/>
              </w:rPr>
              <w:t>t</w:t>
            </w:r>
            <w:r w:rsidRPr="00FA295E">
              <w:rPr>
                <w:rFonts w:ascii="Times New Roman" w:hAnsi="Times New Roman"/>
                <w:szCs w:val="22"/>
              </w:rPr>
              <w:t>e</w:t>
            </w:r>
            <w:r w:rsidRPr="00FA295E">
              <w:rPr>
                <w:rFonts w:ascii="Times New Roman" w:hAnsi="Times New Roman"/>
                <w:spacing w:val="1"/>
                <w:szCs w:val="22"/>
              </w:rPr>
              <w:t xml:space="preserve"> (</w:t>
            </w:r>
            <w:r w:rsidRPr="00FA295E">
              <w:rPr>
                <w:rFonts w:ascii="Times New Roman" w:hAnsi="Times New Roman"/>
                <w:spacing w:val="-2"/>
                <w:szCs w:val="22"/>
              </w:rPr>
              <w:t>c</w:t>
            </w:r>
            <w:r w:rsidRPr="00FA295E">
              <w:rPr>
                <w:rFonts w:ascii="Times New Roman" w:hAnsi="Times New Roman"/>
                <w:szCs w:val="22"/>
              </w:rPr>
              <w:t>a</w:t>
            </w:r>
            <w:r w:rsidRPr="00FA295E">
              <w:rPr>
                <w:rFonts w:ascii="Times New Roman" w:hAnsi="Times New Roman"/>
                <w:spacing w:val="1"/>
                <w:szCs w:val="22"/>
              </w:rPr>
              <w:t>s</w:t>
            </w:r>
            <w:r w:rsidRPr="00FA295E">
              <w:rPr>
                <w:rFonts w:ascii="Times New Roman" w:hAnsi="Times New Roman"/>
                <w:szCs w:val="22"/>
              </w:rPr>
              <w:t>q</w:t>
            </w:r>
            <w:r w:rsidRPr="00FA295E">
              <w:rPr>
                <w:rFonts w:ascii="Times New Roman" w:hAnsi="Times New Roman"/>
                <w:spacing w:val="-5"/>
                <w:szCs w:val="22"/>
              </w:rPr>
              <w:t>u</w:t>
            </w:r>
            <w:r w:rsidRPr="00FA295E">
              <w:rPr>
                <w:rFonts w:ascii="Times New Roman" w:hAnsi="Times New Roman"/>
                <w:szCs w:val="22"/>
              </w:rPr>
              <w:t>e)</w:t>
            </w:r>
          </w:p>
        </w:tc>
        <w:tc>
          <w:tcPr>
            <w:tcW w:w="3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F53A3" w14:textId="77777777" w:rsidR="00196763" w:rsidRPr="00FA295E" w:rsidRDefault="00196763" w:rsidP="00C5663F">
            <w:pPr>
              <w:widowControl w:val="0"/>
              <w:tabs>
                <w:tab w:val="left" w:pos="0"/>
              </w:tabs>
              <w:spacing w:before="0" w:beforeAutospacing="0"/>
              <w:ind w:left="105"/>
              <w:rPr>
                <w:rFonts w:ascii="Times New Roman" w:hAnsi="Times New Roman"/>
                <w:szCs w:val="22"/>
              </w:rPr>
            </w:pPr>
            <w:r w:rsidRPr="00FA295E">
              <w:rPr>
                <w:rFonts w:ascii="Times New Roman" w:hAnsi="Times New Roman"/>
                <w:spacing w:val="2"/>
                <w:szCs w:val="22"/>
              </w:rPr>
              <w:t>T</w:t>
            </w:r>
            <w:r w:rsidRPr="00FA295E">
              <w:rPr>
                <w:rFonts w:ascii="Times New Roman" w:hAnsi="Times New Roman"/>
                <w:szCs w:val="22"/>
              </w:rPr>
              <w:t>o</w:t>
            </w:r>
            <w:r w:rsidRPr="00FA295E">
              <w:rPr>
                <w:rFonts w:ascii="Times New Roman" w:hAnsi="Times New Roman"/>
                <w:spacing w:val="-2"/>
                <w:szCs w:val="22"/>
              </w:rPr>
              <w:t>u</w:t>
            </w:r>
            <w:r w:rsidRPr="00FA295E">
              <w:rPr>
                <w:rFonts w:ascii="Times New Roman" w:hAnsi="Times New Roman"/>
                <w:spacing w:val="1"/>
                <w:szCs w:val="22"/>
              </w:rPr>
              <w:t>t</w:t>
            </w:r>
            <w:r w:rsidRPr="00FA295E">
              <w:rPr>
                <w:rFonts w:ascii="Times New Roman" w:hAnsi="Times New Roman"/>
                <w:szCs w:val="22"/>
              </w:rPr>
              <w:t xml:space="preserve">es </w:t>
            </w:r>
            <w:r w:rsidRPr="00FA295E">
              <w:rPr>
                <w:rFonts w:ascii="Times New Roman" w:hAnsi="Times New Roman"/>
                <w:spacing w:val="1"/>
                <w:szCs w:val="22"/>
              </w:rPr>
              <w:t>t</w:t>
            </w:r>
            <w:r w:rsidRPr="00FA295E">
              <w:rPr>
                <w:rFonts w:ascii="Times New Roman" w:hAnsi="Times New Roman"/>
                <w:spacing w:val="-2"/>
                <w:szCs w:val="22"/>
              </w:rPr>
              <w:t>â</w:t>
            </w:r>
            <w:r w:rsidRPr="00FA295E">
              <w:rPr>
                <w:rFonts w:ascii="Times New Roman" w:hAnsi="Times New Roman"/>
                <w:szCs w:val="22"/>
              </w:rPr>
              <w:t>ch</w:t>
            </w:r>
            <w:r w:rsidRPr="00FA295E">
              <w:rPr>
                <w:rFonts w:ascii="Times New Roman" w:hAnsi="Times New Roman"/>
                <w:spacing w:val="-4"/>
                <w:szCs w:val="22"/>
              </w:rPr>
              <w:t>e</w:t>
            </w:r>
            <w:r w:rsidRPr="00FA295E">
              <w:rPr>
                <w:rFonts w:ascii="Times New Roman" w:hAnsi="Times New Roman"/>
                <w:szCs w:val="22"/>
              </w:rPr>
              <w:t>s</w:t>
            </w:r>
            <w:r w:rsidRPr="00FA295E">
              <w:rPr>
                <w:rFonts w:ascii="Times New Roman" w:hAnsi="Times New Roman"/>
                <w:spacing w:val="1"/>
                <w:szCs w:val="22"/>
              </w:rPr>
              <w:t xml:space="preserve"> s</w:t>
            </w:r>
            <w:r w:rsidRPr="00FA295E">
              <w:rPr>
                <w:rFonts w:ascii="Times New Roman" w:hAnsi="Times New Roman"/>
                <w:spacing w:val="-2"/>
                <w:szCs w:val="22"/>
              </w:rPr>
              <w:t>u</w:t>
            </w:r>
            <w:r w:rsidRPr="00FA295E">
              <w:rPr>
                <w:rFonts w:ascii="Times New Roman" w:hAnsi="Times New Roman"/>
                <w:szCs w:val="22"/>
              </w:rPr>
              <w:t>r</w:t>
            </w:r>
            <w:r w:rsidRPr="00FA295E">
              <w:rPr>
                <w:rFonts w:ascii="Times New Roman" w:hAnsi="Times New Roman"/>
                <w:spacing w:val="1"/>
                <w:szCs w:val="22"/>
              </w:rPr>
              <w:t xml:space="preserve"> l</w:t>
            </w:r>
            <w:r w:rsidRPr="00FA295E">
              <w:rPr>
                <w:rFonts w:ascii="Times New Roman" w:hAnsi="Times New Roman"/>
                <w:szCs w:val="22"/>
              </w:rPr>
              <w:t>e ch</w:t>
            </w:r>
            <w:r w:rsidRPr="00FA295E">
              <w:rPr>
                <w:rFonts w:ascii="Times New Roman" w:hAnsi="Times New Roman"/>
                <w:spacing w:val="-2"/>
                <w:szCs w:val="22"/>
              </w:rPr>
              <w:t>an</w:t>
            </w:r>
            <w:r w:rsidRPr="00FA295E">
              <w:rPr>
                <w:rFonts w:ascii="Times New Roman" w:hAnsi="Times New Roman"/>
                <w:spacing w:val="1"/>
                <w:szCs w:val="22"/>
              </w:rPr>
              <w:t>ti</w:t>
            </w:r>
            <w:r w:rsidRPr="00FA295E">
              <w:rPr>
                <w:rFonts w:ascii="Times New Roman" w:hAnsi="Times New Roman"/>
                <w:spacing w:val="-4"/>
                <w:szCs w:val="22"/>
              </w:rPr>
              <w:t>e</w:t>
            </w:r>
            <w:r w:rsidRPr="00FA295E">
              <w:rPr>
                <w:rFonts w:ascii="Times New Roman" w:hAnsi="Times New Roman"/>
                <w:szCs w:val="22"/>
              </w:rPr>
              <w:t>r</w:t>
            </w:r>
          </w:p>
        </w:tc>
      </w:tr>
      <w:tr w:rsidR="00196763" w:rsidRPr="00FA295E" w14:paraId="14F166C2" w14:textId="77777777" w:rsidTr="00FA295E">
        <w:trPr>
          <w:trHeight w:hRule="exact" w:val="1141"/>
        </w:trPr>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2857E" w14:textId="77777777" w:rsidR="00196763" w:rsidRPr="00FA295E" w:rsidRDefault="00196763" w:rsidP="00C5663F">
            <w:pPr>
              <w:widowControl w:val="0"/>
              <w:tabs>
                <w:tab w:val="left" w:pos="0"/>
              </w:tabs>
              <w:spacing w:before="0" w:beforeAutospacing="0"/>
              <w:rPr>
                <w:rFonts w:ascii="Times New Roman" w:hAnsi="Times New Roman"/>
                <w:szCs w:val="22"/>
              </w:rPr>
            </w:pPr>
            <w:r w:rsidRPr="00FA295E">
              <w:rPr>
                <w:rFonts w:ascii="Times New Roman" w:hAnsi="Times New Roman"/>
                <w:noProof/>
                <w:szCs w:val="22"/>
                <w:lang w:val="fr-CA" w:eastAsia="fr-CA"/>
              </w:rPr>
              <w:drawing>
                <wp:anchor distT="0" distB="0" distL="114300" distR="114300" simplePos="0" relativeHeight="251707392" behindDoc="0" locked="0" layoutInCell="1" allowOverlap="1" wp14:anchorId="52B152F0" wp14:editId="77C7A06B">
                  <wp:simplePos x="0" y="0"/>
                  <wp:positionH relativeFrom="column">
                    <wp:posOffset>247015</wp:posOffset>
                  </wp:positionH>
                  <wp:positionV relativeFrom="paragraph">
                    <wp:posOffset>10975</wp:posOffset>
                  </wp:positionV>
                  <wp:extent cx="663575" cy="663575"/>
                  <wp:effectExtent l="0" t="0" r="3175" b="3175"/>
                  <wp:wrapNone/>
                  <wp:docPr id="5420" name="Image 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3575" cy="66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D7D2EA" w14:textId="77777777" w:rsidR="00196763" w:rsidRPr="00FA295E" w:rsidRDefault="00196763" w:rsidP="00C5663F">
            <w:pPr>
              <w:widowControl w:val="0"/>
              <w:tabs>
                <w:tab w:val="left" w:pos="0"/>
              </w:tabs>
              <w:spacing w:before="0" w:beforeAutospacing="0"/>
              <w:ind w:left="390"/>
              <w:rPr>
                <w:rFonts w:ascii="Times New Roman" w:hAnsi="Times New Roman"/>
                <w:szCs w:val="22"/>
              </w:rPr>
            </w:pPr>
          </w:p>
          <w:p w14:paraId="0AC3584B" w14:textId="77777777" w:rsidR="00196763" w:rsidRPr="00FA295E" w:rsidRDefault="00196763" w:rsidP="00C5663F">
            <w:pPr>
              <w:widowControl w:val="0"/>
              <w:tabs>
                <w:tab w:val="left" w:pos="0"/>
              </w:tabs>
              <w:spacing w:before="0" w:beforeAutospacing="0"/>
              <w:rPr>
                <w:rFonts w:ascii="Times New Roman" w:hAnsi="Times New Roman"/>
                <w:szCs w:val="22"/>
              </w:rPr>
            </w:pPr>
          </w:p>
        </w:tc>
        <w:tc>
          <w:tcPr>
            <w:tcW w:w="3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EEBB9" w14:textId="77777777" w:rsidR="00196763" w:rsidRPr="00FA295E" w:rsidRDefault="00196763" w:rsidP="00C5663F">
            <w:pPr>
              <w:widowControl w:val="0"/>
              <w:tabs>
                <w:tab w:val="left" w:pos="0"/>
              </w:tabs>
              <w:spacing w:before="0" w:beforeAutospacing="0"/>
              <w:ind w:left="102"/>
              <w:rPr>
                <w:rFonts w:ascii="Times New Roman" w:hAnsi="Times New Roman"/>
                <w:szCs w:val="22"/>
              </w:rPr>
            </w:pPr>
            <w:r w:rsidRPr="00FA295E">
              <w:rPr>
                <w:rFonts w:ascii="Times New Roman" w:hAnsi="Times New Roman"/>
                <w:szCs w:val="22"/>
              </w:rPr>
              <w:t xml:space="preserve">Port </w:t>
            </w:r>
            <w:r w:rsidRPr="00FA295E">
              <w:rPr>
                <w:rFonts w:ascii="Times New Roman" w:hAnsi="Times New Roman"/>
                <w:spacing w:val="-5"/>
                <w:szCs w:val="22"/>
              </w:rPr>
              <w:t>d</w:t>
            </w:r>
            <w:r w:rsidRPr="00FA295E">
              <w:rPr>
                <w:rFonts w:ascii="Times New Roman" w:hAnsi="Times New Roman"/>
                <w:szCs w:val="22"/>
              </w:rPr>
              <w:t xml:space="preserve">es </w:t>
            </w:r>
            <w:r w:rsidRPr="00FA295E">
              <w:rPr>
                <w:rFonts w:ascii="Times New Roman" w:hAnsi="Times New Roman"/>
                <w:spacing w:val="-2"/>
                <w:szCs w:val="22"/>
              </w:rPr>
              <w:t>c</w:t>
            </w:r>
            <w:r w:rsidRPr="00FA295E">
              <w:rPr>
                <w:rFonts w:ascii="Times New Roman" w:hAnsi="Times New Roman"/>
                <w:szCs w:val="22"/>
              </w:rPr>
              <w:t>h</w:t>
            </w:r>
            <w:r w:rsidRPr="00FA295E">
              <w:rPr>
                <w:rFonts w:ascii="Times New Roman" w:hAnsi="Times New Roman"/>
                <w:spacing w:val="-2"/>
                <w:szCs w:val="22"/>
              </w:rPr>
              <w:t>a</w:t>
            </w:r>
            <w:r w:rsidRPr="00FA295E">
              <w:rPr>
                <w:rFonts w:ascii="Times New Roman" w:hAnsi="Times New Roman"/>
                <w:szCs w:val="22"/>
              </w:rPr>
              <w:t>u</w:t>
            </w:r>
            <w:r w:rsidRPr="00FA295E">
              <w:rPr>
                <w:rFonts w:ascii="Times New Roman" w:hAnsi="Times New Roman"/>
                <w:spacing w:val="-2"/>
                <w:szCs w:val="22"/>
              </w:rPr>
              <w:t>s</w:t>
            </w:r>
            <w:r w:rsidRPr="00FA295E">
              <w:rPr>
                <w:rFonts w:ascii="Times New Roman" w:hAnsi="Times New Roman"/>
                <w:spacing w:val="1"/>
                <w:szCs w:val="22"/>
              </w:rPr>
              <w:t>s</w:t>
            </w:r>
            <w:r w:rsidRPr="00FA295E">
              <w:rPr>
                <w:rFonts w:ascii="Times New Roman" w:hAnsi="Times New Roman"/>
                <w:spacing w:val="-2"/>
                <w:szCs w:val="22"/>
              </w:rPr>
              <w:t>u</w:t>
            </w:r>
            <w:r w:rsidRPr="00FA295E">
              <w:rPr>
                <w:rFonts w:ascii="Times New Roman" w:hAnsi="Times New Roman"/>
                <w:spacing w:val="1"/>
                <w:szCs w:val="22"/>
              </w:rPr>
              <w:t>r</w:t>
            </w:r>
            <w:r w:rsidRPr="00FA295E">
              <w:rPr>
                <w:rFonts w:ascii="Times New Roman" w:hAnsi="Times New Roman"/>
                <w:spacing w:val="-2"/>
                <w:szCs w:val="22"/>
              </w:rPr>
              <w:t>e</w:t>
            </w:r>
            <w:r w:rsidRPr="00FA295E">
              <w:rPr>
                <w:rFonts w:ascii="Times New Roman" w:hAnsi="Times New Roman"/>
                <w:szCs w:val="22"/>
              </w:rPr>
              <w:t xml:space="preserve">s </w:t>
            </w:r>
            <w:r w:rsidRPr="00FA295E">
              <w:rPr>
                <w:rFonts w:ascii="Times New Roman" w:hAnsi="Times New Roman"/>
                <w:spacing w:val="-2"/>
                <w:szCs w:val="22"/>
              </w:rPr>
              <w:t>d</w:t>
            </w:r>
            <w:r w:rsidRPr="00FA295E">
              <w:rPr>
                <w:rFonts w:ascii="Times New Roman" w:hAnsi="Times New Roman"/>
                <w:szCs w:val="22"/>
              </w:rPr>
              <w:t>e</w:t>
            </w:r>
            <w:r w:rsidRPr="00FA295E">
              <w:rPr>
                <w:rFonts w:ascii="Times New Roman" w:hAnsi="Times New Roman"/>
                <w:spacing w:val="1"/>
                <w:szCs w:val="22"/>
              </w:rPr>
              <w:t xml:space="preserve"> s</w:t>
            </w:r>
            <w:r w:rsidRPr="00FA295E">
              <w:rPr>
                <w:rFonts w:ascii="Times New Roman" w:hAnsi="Times New Roman"/>
                <w:spacing w:val="-2"/>
                <w:szCs w:val="22"/>
              </w:rPr>
              <w:t>é</w:t>
            </w:r>
            <w:r w:rsidRPr="00FA295E">
              <w:rPr>
                <w:rFonts w:ascii="Times New Roman" w:hAnsi="Times New Roman"/>
                <w:szCs w:val="22"/>
              </w:rPr>
              <w:t>c</w:t>
            </w:r>
            <w:r w:rsidRPr="00FA295E">
              <w:rPr>
                <w:rFonts w:ascii="Times New Roman" w:hAnsi="Times New Roman"/>
                <w:spacing w:val="-5"/>
                <w:szCs w:val="22"/>
              </w:rPr>
              <w:t>u</w:t>
            </w:r>
            <w:r w:rsidRPr="00FA295E">
              <w:rPr>
                <w:rFonts w:ascii="Times New Roman" w:hAnsi="Times New Roman"/>
                <w:spacing w:val="1"/>
                <w:szCs w:val="22"/>
              </w:rPr>
              <w:t>rit</w:t>
            </w:r>
            <w:r w:rsidRPr="00FA295E">
              <w:rPr>
                <w:rFonts w:ascii="Times New Roman" w:hAnsi="Times New Roman"/>
                <w:szCs w:val="22"/>
              </w:rPr>
              <w:t>é</w:t>
            </w:r>
          </w:p>
        </w:tc>
        <w:tc>
          <w:tcPr>
            <w:tcW w:w="3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5CDB4" w14:textId="77777777" w:rsidR="00196763" w:rsidRPr="00FA295E" w:rsidRDefault="00196763" w:rsidP="00C5663F">
            <w:pPr>
              <w:widowControl w:val="0"/>
              <w:tabs>
                <w:tab w:val="left" w:pos="0"/>
              </w:tabs>
              <w:spacing w:before="0" w:beforeAutospacing="0"/>
              <w:ind w:left="105"/>
              <w:rPr>
                <w:rFonts w:ascii="Times New Roman" w:hAnsi="Times New Roman"/>
                <w:szCs w:val="22"/>
              </w:rPr>
            </w:pPr>
            <w:r w:rsidRPr="00FA295E">
              <w:rPr>
                <w:rFonts w:ascii="Times New Roman" w:hAnsi="Times New Roman"/>
                <w:spacing w:val="2"/>
                <w:szCs w:val="22"/>
              </w:rPr>
              <w:t>T</w:t>
            </w:r>
            <w:r w:rsidRPr="00FA295E">
              <w:rPr>
                <w:rFonts w:ascii="Times New Roman" w:hAnsi="Times New Roman"/>
                <w:szCs w:val="22"/>
              </w:rPr>
              <w:t>o</w:t>
            </w:r>
            <w:r w:rsidRPr="00FA295E">
              <w:rPr>
                <w:rFonts w:ascii="Times New Roman" w:hAnsi="Times New Roman"/>
                <w:spacing w:val="-2"/>
                <w:szCs w:val="22"/>
              </w:rPr>
              <w:t>u</w:t>
            </w:r>
            <w:r w:rsidRPr="00FA295E">
              <w:rPr>
                <w:rFonts w:ascii="Times New Roman" w:hAnsi="Times New Roman"/>
                <w:spacing w:val="1"/>
                <w:szCs w:val="22"/>
              </w:rPr>
              <w:t>t</w:t>
            </w:r>
            <w:r w:rsidRPr="00FA295E">
              <w:rPr>
                <w:rFonts w:ascii="Times New Roman" w:hAnsi="Times New Roman"/>
                <w:szCs w:val="22"/>
              </w:rPr>
              <w:t xml:space="preserve">es </w:t>
            </w:r>
            <w:r w:rsidRPr="00FA295E">
              <w:rPr>
                <w:rFonts w:ascii="Times New Roman" w:hAnsi="Times New Roman"/>
                <w:spacing w:val="1"/>
                <w:szCs w:val="22"/>
              </w:rPr>
              <w:t>t</w:t>
            </w:r>
            <w:r w:rsidRPr="00FA295E">
              <w:rPr>
                <w:rFonts w:ascii="Times New Roman" w:hAnsi="Times New Roman"/>
                <w:spacing w:val="-2"/>
                <w:szCs w:val="22"/>
              </w:rPr>
              <w:t>â</w:t>
            </w:r>
            <w:r w:rsidRPr="00FA295E">
              <w:rPr>
                <w:rFonts w:ascii="Times New Roman" w:hAnsi="Times New Roman"/>
                <w:szCs w:val="22"/>
              </w:rPr>
              <w:t>ch</w:t>
            </w:r>
            <w:r w:rsidRPr="00FA295E">
              <w:rPr>
                <w:rFonts w:ascii="Times New Roman" w:hAnsi="Times New Roman"/>
                <w:spacing w:val="-4"/>
                <w:szCs w:val="22"/>
              </w:rPr>
              <w:t>e</w:t>
            </w:r>
            <w:r w:rsidRPr="00FA295E">
              <w:rPr>
                <w:rFonts w:ascii="Times New Roman" w:hAnsi="Times New Roman"/>
                <w:szCs w:val="22"/>
              </w:rPr>
              <w:t>s</w:t>
            </w:r>
            <w:r w:rsidRPr="00FA295E">
              <w:rPr>
                <w:rFonts w:ascii="Times New Roman" w:hAnsi="Times New Roman"/>
                <w:spacing w:val="1"/>
                <w:szCs w:val="22"/>
              </w:rPr>
              <w:t xml:space="preserve"> s</w:t>
            </w:r>
            <w:r w:rsidRPr="00FA295E">
              <w:rPr>
                <w:rFonts w:ascii="Times New Roman" w:hAnsi="Times New Roman"/>
                <w:spacing w:val="-2"/>
                <w:szCs w:val="22"/>
              </w:rPr>
              <w:t>u</w:t>
            </w:r>
            <w:r w:rsidRPr="00FA295E">
              <w:rPr>
                <w:rFonts w:ascii="Times New Roman" w:hAnsi="Times New Roman"/>
                <w:szCs w:val="22"/>
              </w:rPr>
              <w:t>r</w:t>
            </w:r>
            <w:r w:rsidRPr="00FA295E">
              <w:rPr>
                <w:rFonts w:ascii="Times New Roman" w:hAnsi="Times New Roman"/>
                <w:spacing w:val="1"/>
                <w:szCs w:val="22"/>
              </w:rPr>
              <w:t xml:space="preserve"> l</w:t>
            </w:r>
            <w:r w:rsidRPr="00FA295E">
              <w:rPr>
                <w:rFonts w:ascii="Times New Roman" w:hAnsi="Times New Roman"/>
                <w:szCs w:val="22"/>
              </w:rPr>
              <w:t>e ch</w:t>
            </w:r>
            <w:r w:rsidRPr="00FA295E">
              <w:rPr>
                <w:rFonts w:ascii="Times New Roman" w:hAnsi="Times New Roman"/>
                <w:spacing w:val="-2"/>
                <w:szCs w:val="22"/>
              </w:rPr>
              <w:t>an</w:t>
            </w:r>
            <w:r w:rsidRPr="00FA295E">
              <w:rPr>
                <w:rFonts w:ascii="Times New Roman" w:hAnsi="Times New Roman"/>
                <w:spacing w:val="1"/>
                <w:szCs w:val="22"/>
              </w:rPr>
              <w:t>ti</w:t>
            </w:r>
            <w:r w:rsidRPr="00FA295E">
              <w:rPr>
                <w:rFonts w:ascii="Times New Roman" w:hAnsi="Times New Roman"/>
                <w:spacing w:val="-4"/>
                <w:szCs w:val="22"/>
              </w:rPr>
              <w:t>e</w:t>
            </w:r>
            <w:r w:rsidRPr="00FA295E">
              <w:rPr>
                <w:rFonts w:ascii="Times New Roman" w:hAnsi="Times New Roman"/>
                <w:szCs w:val="22"/>
              </w:rPr>
              <w:t>r</w:t>
            </w:r>
          </w:p>
        </w:tc>
      </w:tr>
      <w:tr w:rsidR="00196763" w:rsidRPr="00FA295E" w14:paraId="5794C6DA" w14:textId="77777777" w:rsidTr="00FA295E">
        <w:trPr>
          <w:trHeight w:hRule="exact" w:val="1074"/>
        </w:trPr>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FEE55" w14:textId="77777777" w:rsidR="00196763" w:rsidRPr="00FA295E" w:rsidRDefault="00196763" w:rsidP="00C5663F">
            <w:pPr>
              <w:widowControl w:val="0"/>
              <w:tabs>
                <w:tab w:val="left" w:pos="0"/>
              </w:tabs>
              <w:spacing w:before="0" w:beforeAutospacing="0"/>
              <w:ind w:left="433"/>
              <w:rPr>
                <w:rFonts w:ascii="Times New Roman" w:hAnsi="Times New Roman"/>
                <w:szCs w:val="22"/>
              </w:rPr>
            </w:pPr>
            <w:r w:rsidRPr="00FA295E">
              <w:rPr>
                <w:rFonts w:ascii="Times New Roman" w:hAnsi="Times New Roman"/>
                <w:noProof/>
                <w:szCs w:val="22"/>
                <w:lang w:val="fr-CA" w:eastAsia="fr-CA"/>
              </w:rPr>
              <w:drawing>
                <wp:inline distT="0" distB="0" distL="0" distR="0" wp14:anchorId="406223E7" wp14:editId="100838A7">
                  <wp:extent cx="648970" cy="648970"/>
                  <wp:effectExtent l="0" t="0" r="0" b="0"/>
                  <wp:docPr id="5419" name="Image 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inline>
              </w:drawing>
            </w:r>
          </w:p>
          <w:p w14:paraId="7466DBC9" w14:textId="77777777" w:rsidR="00196763" w:rsidRPr="00FA295E" w:rsidRDefault="00196763" w:rsidP="00C5663F">
            <w:pPr>
              <w:widowControl w:val="0"/>
              <w:tabs>
                <w:tab w:val="left" w:pos="0"/>
              </w:tabs>
              <w:spacing w:before="0" w:beforeAutospacing="0"/>
              <w:rPr>
                <w:rFonts w:ascii="Times New Roman" w:hAnsi="Times New Roman"/>
                <w:szCs w:val="22"/>
              </w:rPr>
            </w:pPr>
          </w:p>
          <w:p w14:paraId="290AB4F8" w14:textId="77777777" w:rsidR="00196763" w:rsidRPr="00FA295E" w:rsidRDefault="00196763" w:rsidP="00C5663F">
            <w:pPr>
              <w:widowControl w:val="0"/>
              <w:tabs>
                <w:tab w:val="left" w:pos="0"/>
              </w:tabs>
              <w:spacing w:before="0" w:beforeAutospacing="0"/>
              <w:rPr>
                <w:rFonts w:ascii="Times New Roman" w:hAnsi="Times New Roman"/>
                <w:szCs w:val="22"/>
              </w:rPr>
            </w:pPr>
          </w:p>
        </w:tc>
        <w:tc>
          <w:tcPr>
            <w:tcW w:w="3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D46D1" w14:textId="77777777" w:rsidR="00196763" w:rsidRPr="00FA295E" w:rsidRDefault="00196763" w:rsidP="00C5663F">
            <w:pPr>
              <w:widowControl w:val="0"/>
              <w:tabs>
                <w:tab w:val="left" w:pos="0"/>
              </w:tabs>
              <w:spacing w:before="0" w:beforeAutospacing="0"/>
              <w:ind w:left="102"/>
              <w:rPr>
                <w:rFonts w:ascii="Times New Roman" w:hAnsi="Times New Roman"/>
                <w:szCs w:val="22"/>
              </w:rPr>
            </w:pPr>
            <w:r w:rsidRPr="00FA295E">
              <w:rPr>
                <w:rFonts w:ascii="Times New Roman" w:hAnsi="Times New Roman"/>
                <w:szCs w:val="22"/>
              </w:rPr>
              <w:t>Port</w:t>
            </w:r>
            <w:r w:rsidRPr="00FA295E">
              <w:rPr>
                <w:rFonts w:ascii="Times New Roman" w:hAnsi="Times New Roman"/>
                <w:spacing w:val="-2"/>
                <w:szCs w:val="22"/>
              </w:rPr>
              <w:t xml:space="preserve"> o</w:t>
            </w:r>
            <w:r w:rsidRPr="00FA295E">
              <w:rPr>
                <w:rFonts w:ascii="Times New Roman" w:hAnsi="Times New Roman"/>
                <w:spacing w:val="1"/>
                <w:szCs w:val="22"/>
              </w:rPr>
              <w:t>bl</w:t>
            </w:r>
            <w:r w:rsidRPr="00FA295E">
              <w:rPr>
                <w:rFonts w:ascii="Times New Roman" w:hAnsi="Times New Roman"/>
                <w:spacing w:val="-5"/>
                <w:szCs w:val="22"/>
              </w:rPr>
              <w:t>i</w:t>
            </w:r>
            <w:r w:rsidRPr="00FA295E">
              <w:rPr>
                <w:rFonts w:ascii="Times New Roman" w:hAnsi="Times New Roman"/>
                <w:szCs w:val="22"/>
              </w:rPr>
              <w:t>g</w:t>
            </w:r>
            <w:r w:rsidRPr="00FA295E">
              <w:rPr>
                <w:rFonts w:ascii="Times New Roman" w:hAnsi="Times New Roman"/>
                <w:spacing w:val="1"/>
                <w:szCs w:val="22"/>
              </w:rPr>
              <w:t>a</w:t>
            </w:r>
            <w:r w:rsidRPr="00FA295E">
              <w:rPr>
                <w:rFonts w:ascii="Times New Roman" w:hAnsi="Times New Roman"/>
                <w:spacing w:val="-2"/>
                <w:szCs w:val="22"/>
              </w:rPr>
              <w:t>t</w:t>
            </w:r>
            <w:r w:rsidRPr="00FA295E">
              <w:rPr>
                <w:rFonts w:ascii="Times New Roman" w:hAnsi="Times New Roman"/>
                <w:spacing w:val="1"/>
                <w:szCs w:val="22"/>
              </w:rPr>
              <w:t>oi</w:t>
            </w:r>
            <w:r w:rsidRPr="00FA295E">
              <w:rPr>
                <w:rFonts w:ascii="Times New Roman" w:hAnsi="Times New Roman"/>
                <w:szCs w:val="22"/>
              </w:rPr>
              <w:t>re d</w:t>
            </w:r>
            <w:r w:rsidRPr="00FA295E">
              <w:rPr>
                <w:rFonts w:ascii="Times New Roman" w:hAnsi="Times New Roman"/>
                <w:spacing w:val="-6"/>
                <w:szCs w:val="22"/>
              </w:rPr>
              <w:t>'</w:t>
            </w:r>
            <w:r w:rsidRPr="00FA295E">
              <w:rPr>
                <w:rFonts w:ascii="Times New Roman" w:hAnsi="Times New Roman"/>
                <w:szCs w:val="22"/>
              </w:rPr>
              <w:t>équ</w:t>
            </w:r>
            <w:r w:rsidRPr="00FA295E">
              <w:rPr>
                <w:rFonts w:ascii="Times New Roman" w:hAnsi="Times New Roman"/>
                <w:spacing w:val="1"/>
                <w:szCs w:val="22"/>
              </w:rPr>
              <w:t>i</w:t>
            </w:r>
            <w:r w:rsidRPr="00FA295E">
              <w:rPr>
                <w:rFonts w:ascii="Times New Roman" w:hAnsi="Times New Roman"/>
                <w:szCs w:val="22"/>
              </w:rPr>
              <w:t>pe</w:t>
            </w:r>
            <w:r w:rsidRPr="00FA295E">
              <w:rPr>
                <w:rFonts w:ascii="Times New Roman" w:hAnsi="Times New Roman"/>
                <w:spacing w:val="-6"/>
                <w:szCs w:val="22"/>
              </w:rPr>
              <w:t>m</w:t>
            </w:r>
            <w:r w:rsidRPr="00FA295E">
              <w:rPr>
                <w:rFonts w:ascii="Times New Roman" w:hAnsi="Times New Roman"/>
                <w:spacing w:val="-2"/>
                <w:szCs w:val="22"/>
              </w:rPr>
              <w:t>e</w:t>
            </w:r>
            <w:r w:rsidRPr="00FA295E">
              <w:rPr>
                <w:rFonts w:ascii="Times New Roman" w:hAnsi="Times New Roman"/>
                <w:szCs w:val="22"/>
              </w:rPr>
              <w:t>nt de p</w:t>
            </w:r>
            <w:r w:rsidRPr="00FA295E">
              <w:rPr>
                <w:rFonts w:ascii="Times New Roman" w:hAnsi="Times New Roman"/>
                <w:spacing w:val="1"/>
                <w:szCs w:val="22"/>
              </w:rPr>
              <w:t>r</w:t>
            </w:r>
            <w:r w:rsidRPr="00FA295E">
              <w:rPr>
                <w:rFonts w:ascii="Times New Roman" w:hAnsi="Times New Roman"/>
                <w:szCs w:val="22"/>
              </w:rPr>
              <w:t>o</w:t>
            </w:r>
            <w:r w:rsidRPr="00FA295E">
              <w:rPr>
                <w:rFonts w:ascii="Times New Roman" w:hAnsi="Times New Roman"/>
                <w:spacing w:val="-1"/>
                <w:szCs w:val="22"/>
              </w:rPr>
              <w:t>t</w:t>
            </w:r>
            <w:r w:rsidRPr="00FA295E">
              <w:rPr>
                <w:rFonts w:ascii="Times New Roman" w:hAnsi="Times New Roman"/>
                <w:szCs w:val="22"/>
              </w:rPr>
              <w:t>e</w:t>
            </w:r>
            <w:r w:rsidRPr="00FA295E">
              <w:rPr>
                <w:rFonts w:ascii="Times New Roman" w:hAnsi="Times New Roman"/>
                <w:spacing w:val="-1"/>
                <w:szCs w:val="22"/>
              </w:rPr>
              <w:t>c</w:t>
            </w:r>
            <w:r w:rsidRPr="00FA295E">
              <w:rPr>
                <w:rFonts w:ascii="Times New Roman" w:hAnsi="Times New Roman"/>
                <w:spacing w:val="1"/>
                <w:szCs w:val="22"/>
              </w:rPr>
              <w:t>ti</w:t>
            </w:r>
            <w:r w:rsidRPr="00FA295E">
              <w:rPr>
                <w:rFonts w:ascii="Times New Roman" w:hAnsi="Times New Roman"/>
                <w:szCs w:val="22"/>
              </w:rPr>
              <w:t>on</w:t>
            </w:r>
            <w:r w:rsidRPr="00FA295E">
              <w:rPr>
                <w:rFonts w:ascii="Times New Roman" w:hAnsi="Times New Roman"/>
                <w:spacing w:val="-2"/>
                <w:szCs w:val="22"/>
              </w:rPr>
              <w:t xml:space="preserve"> d</w:t>
            </w:r>
            <w:r w:rsidRPr="00FA295E">
              <w:rPr>
                <w:rFonts w:ascii="Times New Roman" w:hAnsi="Times New Roman"/>
                <w:szCs w:val="22"/>
              </w:rPr>
              <w:t xml:space="preserve">es </w:t>
            </w:r>
            <w:r w:rsidRPr="00FA295E">
              <w:rPr>
                <w:rFonts w:ascii="Times New Roman" w:hAnsi="Times New Roman"/>
                <w:spacing w:val="-9"/>
                <w:szCs w:val="22"/>
              </w:rPr>
              <w:t>m</w:t>
            </w:r>
            <w:r w:rsidRPr="00FA295E">
              <w:rPr>
                <w:rFonts w:ascii="Times New Roman" w:hAnsi="Times New Roman"/>
                <w:szCs w:val="22"/>
              </w:rPr>
              <w:t>a</w:t>
            </w:r>
            <w:r w:rsidRPr="00FA295E">
              <w:rPr>
                <w:rFonts w:ascii="Times New Roman" w:hAnsi="Times New Roman"/>
                <w:spacing w:val="1"/>
                <w:szCs w:val="22"/>
              </w:rPr>
              <w:t>i</w:t>
            </w:r>
            <w:r w:rsidRPr="00FA295E">
              <w:rPr>
                <w:rFonts w:ascii="Times New Roman" w:hAnsi="Times New Roman"/>
                <w:szCs w:val="22"/>
              </w:rPr>
              <w:t>ns</w:t>
            </w:r>
          </w:p>
        </w:tc>
        <w:tc>
          <w:tcPr>
            <w:tcW w:w="3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286A8" w14:textId="77777777" w:rsidR="00196763" w:rsidRPr="00FA295E" w:rsidRDefault="00196763" w:rsidP="00C5663F">
            <w:pPr>
              <w:widowControl w:val="0"/>
              <w:tabs>
                <w:tab w:val="left" w:pos="0"/>
              </w:tabs>
              <w:spacing w:before="0" w:beforeAutospacing="0"/>
              <w:ind w:left="105"/>
              <w:rPr>
                <w:rFonts w:ascii="Times New Roman" w:hAnsi="Times New Roman"/>
                <w:szCs w:val="22"/>
              </w:rPr>
            </w:pPr>
            <w:r w:rsidRPr="00FA295E">
              <w:rPr>
                <w:rFonts w:ascii="Times New Roman" w:hAnsi="Times New Roman"/>
                <w:spacing w:val="2"/>
                <w:szCs w:val="22"/>
              </w:rPr>
              <w:t>T</w:t>
            </w:r>
            <w:r w:rsidRPr="00FA295E">
              <w:rPr>
                <w:rFonts w:ascii="Times New Roman" w:hAnsi="Times New Roman"/>
                <w:szCs w:val="22"/>
              </w:rPr>
              <w:t>o</w:t>
            </w:r>
            <w:r w:rsidRPr="00FA295E">
              <w:rPr>
                <w:rFonts w:ascii="Times New Roman" w:hAnsi="Times New Roman"/>
                <w:spacing w:val="-2"/>
                <w:szCs w:val="22"/>
              </w:rPr>
              <w:t>u</w:t>
            </w:r>
            <w:r w:rsidRPr="00FA295E">
              <w:rPr>
                <w:rFonts w:ascii="Times New Roman" w:hAnsi="Times New Roman"/>
                <w:spacing w:val="1"/>
                <w:szCs w:val="22"/>
              </w:rPr>
              <w:t>t</w:t>
            </w:r>
            <w:r w:rsidRPr="00FA295E">
              <w:rPr>
                <w:rFonts w:ascii="Times New Roman" w:hAnsi="Times New Roman"/>
                <w:szCs w:val="22"/>
              </w:rPr>
              <w:t xml:space="preserve">es </w:t>
            </w:r>
            <w:r w:rsidRPr="00FA295E">
              <w:rPr>
                <w:rFonts w:ascii="Times New Roman" w:hAnsi="Times New Roman"/>
                <w:spacing w:val="1"/>
                <w:szCs w:val="22"/>
              </w:rPr>
              <w:t>t</w:t>
            </w:r>
            <w:r w:rsidRPr="00FA295E">
              <w:rPr>
                <w:rFonts w:ascii="Times New Roman" w:hAnsi="Times New Roman"/>
                <w:spacing w:val="-2"/>
                <w:szCs w:val="22"/>
              </w:rPr>
              <w:t>â</w:t>
            </w:r>
            <w:r w:rsidRPr="00FA295E">
              <w:rPr>
                <w:rFonts w:ascii="Times New Roman" w:hAnsi="Times New Roman"/>
                <w:szCs w:val="22"/>
              </w:rPr>
              <w:t>ch</w:t>
            </w:r>
            <w:r w:rsidRPr="00FA295E">
              <w:rPr>
                <w:rFonts w:ascii="Times New Roman" w:hAnsi="Times New Roman"/>
                <w:spacing w:val="-4"/>
                <w:szCs w:val="22"/>
              </w:rPr>
              <w:t>e</w:t>
            </w:r>
            <w:r w:rsidRPr="00FA295E">
              <w:rPr>
                <w:rFonts w:ascii="Times New Roman" w:hAnsi="Times New Roman"/>
                <w:szCs w:val="22"/>
              </w:rPr>
              <w:t>s</w:t>
            </w:r>
            <w:r w:rsidRPr="00FA295E">
              <w:rPr>
                <w:rFonts w:ascii="Times New Roman" w:hAnsi="Times New Roman"/>
                <w:spacing w:val="1"/>
                <w:szCs w:val="22"/>
              </w:rPr>
              <w:t xml:space="preserve"> s</w:t>
            </w:r>
            <w:r w:rsidRPr="00FA295E">
              <w:rPr>
                <w:rFonts w:ascii="Times New Roman" w:hAnsi="Times New Roman"/>
                <w:spacing w:val="-2"/>
                <w:szCs w:val="22"/>
              </w:rPr>
              <w:t>u</w:t>
            </w:r>
            <w:r w:rsidRPr="00FA295E">
              <w:rPr>
                <w:rFonts w:ascii="Times New Roman" w:hAnsi="Times New Roman"/>
                <w:szCs w:val="22"/>
              </w:rPr>
              <w:t>r</w:t>
            </w:r>
            <w:r w:rsidRPr="00FA295E">
              <w:rPr>
                <w:rFonts w:ascii="Times New Roman" w:hAnsi="Times New Roman"/>
                <w:spacing w:val="1"/>
                <w:szCs w:val="22"/>
              </w:rPr>
              <w:t xml:space="preserve"> l</w:t>
            </w:r>
            <w:r w:rsidRPr="00FA295E">
              <w:rPr>
                <w:rFonts w:ascii="Times New Roman" w:hAnsi="Times New Roman"/>
                <w:szCs w:val="22"/>
              </w:rPr>
              <w:t>e ch</w:t>
            </w:r>
            <w:r w:rsidRPr="00FA295E">
              <w:rPr>
                <w:rFonts w:ascii="Times New Roman" w:hAnsi="Times New Roman"/>
                <w:spacing w:val="-2"/>
                <w:szCs w:val="22"/>
              </w:rPr>
              <w:t>an</w:t>
            </w:r>
            <w:r w:rsidRPr="00FA295E">
              <w:rPr>
                <w:rFonts w:ascii="Times New Roman" w:hAnsi="Times New Roman"/>
                <w:spacing w:val="1"/>
                <w:szCs w:val="22"/>
              </w:rPr>
              <w:t>ti</w:t>
            </w:r>
            <w:r w:rsidRPr="00FA295E">
              <w:rPr>
                <w:rFonts w:ascii="Times New Roman" w:hAnsi="Times New Roman"/>
                <w:spacing w:val="-4"/>
                <w:szCs w:val="22"/>
              </w:rPr>
              <w:t>e</w:t>
            </w:r>
            <w:r w:rsidRPr="00FA295E">
              <w:rPr>
                <w:rFonts w:ascii="Times New Roman" w:hAnsi="Times New Roman"/>
                <w:szCs w:val="22"/>
              </w:rPr>
              <w:t>r</w:t>
            </w:r>
          </w:p>
        </w:tc>
      </w:tr>
      <w:tr w:rsidR="00196763" w:rsidRPr="00FA295E" w14:paraId="3AD6F53F" w14:textId="77777777" w:rsidTr="00FA295E">
        <w:trPr>
          <w:trHeight w:hRule="exact" w:val="1506"/>
        </w:trPr>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D81A6" w14:textId="77777777" w:rsidR="00196763" w:rsidRPr="00FA295E" w:rsidRDefault="00196763" w:rsidP="00C5663F">
            <w:pPr>
              <w:widowControl w:val="0"/>
              <w:tabs>
                <w:tab w:val="left" w:pos="0"/>
              </w:tabs>
              <w:spacing w:before="0" w:beforeAutospacing="0"/>
              <w:ind w:left="438"/>
              <w:rPr>
                <w:rFonts w:ascii="Times New Roman" w:hAnsi="Times New Roman"/>
                <w:szCs w:val="22"/>
              </w:rPr>
            </w:pPr>
            <w:r w:rsidRPr="00FA295E">
              <w:rPr>
                <w:rFonts w:ascii="Times New Roman" w:hAnsi="Times New Roman"/>
                <w:noProof/>
                <w:szCs w:val="22"/>
                <w:lang w:val="fr-CA" w:eastAsia="fr-CA"/>
              </w:rPr>
              <w:drawing>
                <wp:inline distT="0" distB="0" distL="0" distR="0" wp14:anchorId="26720914" wp14:editId="7FD316C2">
                  <wp:extent cx="648970" cy="648970"/>
                  <wp:effectExtent l="0" t="0" r="0" b="0"/>
                  <wp:docPr id="5418" name="Image 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inline>
              </w:drawing>
            </w:r>
          </w:p>
          <w:p w14:paraId="128378BA" w14:textId="77777777" w:rsidR="00196763" w:rsidRPr="00FA295E" w:rsidRDefault="00196763" w:rsidP="00C5663F">
            <w:pPr>
              <w:widowControl w:val="0"/>
              <w:tabs>
                <w:tab w:val="left" w:pos="0"/>
              </w:tabs>
              <w:spacing w:before="0" w:beforeAutospacing="0"/>
              <w:rPr>
                <w:rFonts w:ascii="Times New Roman" w:hAnsi="Times New Roman"/>
                <w:szCs w:val="22"/>
              </w:rPr>
            </w:pPr>
          </w:p>
        </w:tc>
        <w:tc>
          <w:tcPr>
            <w:tcW w:w="3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B2C9F" w14:textId="77777777" w:rsidR="00196763" w:rsidRPr="00FA295E" w:rsidRDefault="00196763" w:rsidP="00C5663F">
            <w:pPr>
              <w:widowControl w:val="0"/>
              <w:tabs>
                <w:tab w:val="left" w:pos="0"/>
              </w:tabs>
              <w:spacing w:before="0" w:beforeAutospacing="0"/>
              <w:ind w:left="102"/>
              <w:rPr>
                <w:rFonts w:ascii="Times New Roman" w:hAnsi="Times New Roman"/>
                <w:szCs w:val="22"/>
              </w:rPr>
            </w:pPr>
            <w:r w:rsidRPr="00FA295E">
              <w:rPr>
                <w:rFonts w:ascii="Times New Roman" w:hAnsi="Times New Roman"/>
                <w:szCs w:val="22"/>
              </w:rPr>
              <w:t xml:space="preserve">Port </w:t>
            </w:r>
            <w:r w:rsidRPr="00FA295E">
              <w:rPr>
                <w:rFonts w:ascii="Times New Roman" w:hAnsi="Times New Roman"/>
                <w:spacing w:val="-5"/>
                <w:szCs w:val="22"/>
              </w:rPr>
              <w:t>o</w:t>
            </w:r>
            <w:r w:rsidRPr="00FA295E">
              <w:rPr>
                <w:rFonts w:ascii="Times New Roman" w:hAnsi="Times New Roman"/>
                <w:spacing w:val="-2"/>
                <w:szCs w:val="22"/>
              </w:rPr>
              <w:t>b</w:t>
            </w:r>
            <w:r w:rsidRPr="00FA295E">
              <w:rPr>
                <w:rFonts w:ascii="Times New Roman" w:hAnsi="Times New Roman"/>
                <w:spacing w:val="1"/>
                <w:szCs w:val="22"/>
              </w:rPr>
              <w:t>li</w:t>
            </w:r>
            <w:r w:rsidRPr="00FA295E">
              <w:rPr>
                <w:rFonts w:ascii="Times New Roman" w:hAnsi="Times New Roman"/>
                <w:spacing w:val="-5"/>
                <w:szCs w:val="22"/>
              </w:rPr>
              <w:t>g</w:t>
            </w:r>
            <w:r w:rsidRPr="00FA295E">
              <w:rPr>
                <w:rFonts w:ascii="Times New Roman" w:hAnsi="Times New Roman"/>
                <w:szCs w:val="22"/>
              </w:rPr>
              <w:t>a</w:t>
            </w:r>
            <w:r w:rsidRPr="00FA295E">
              <w:rPr>
                <w:rFonts w:ascii="Times New Roman" w:hAnsi="Times New Roman"/>
                <w:spacing w:val="1"/>
                <w:szCs w:val="22"/>
              </w:rPr>
              <w:t>t</w:t>
            </w:r>
            <w:r w:rsidRPr="00FA295E">
              <w:rPr>
                <w:rFonts w:ascii="Times New Roman" w:hAnsi="Times New Roman"/>
                <w:szCs w:val="22"/>
              </w:rPr>
              <w:t>o</w:t>
            </w:r>
            <w:r w:rsidRPr="00FA295E">
              <w:rPr>
                <w:rFonts w:ascii="Times New Roman" w:hAnsi="Times New Roman"/>
                <w:spacing w:val="1"/>
                <w:szCs w:val="22"/>
              </w:rPr>
              <w:t>i</w:t>
            </w:r>
            <w:r w:rsidRPr="00FA295E">
              <w:rPr>
                <w:rFonts w:ascii="Times New Roman" w:hAnsi="Times New Roman"/>
                <w:spacing w:val="-2"/>
                <w:szCs w:val="22"/>
              </w:rPr>
              <w:t>r</w:t>
            </w:r>
            <w:r w:rsidRPr="00FA295E">
              <w:rPr>
                <w:rFonts w:ascii="Times New Roman" w:hAnsi="Times New Roman"/>
                <w:szCs w:val="22"/>
              </w:rPr>
              <w:t>e d</w:t>
            </w:r>
            <w:r w:rsidRPr="00FA295E">
              <w:rPr>
                <w:rFonts w:ascii="Times New Roman" w:hAnsi="Times New Roman"/>
                <w:spacing w:val="-6"/>
                <w:szCs w:val="22"/>
              </w:rPr>
              <w:t>'</w:t>
            </w:r>
            <w:r w:rsidRPr="00FA295E">
              <w:rPr>
                <w:rFonts w:ascii="Times New Roman" w:hAnsi="Times New Roman"/>
                <w:szCs w:val="22"/>
              </w:rPr>
              <w:t>équ</w:t>
            </w:r>
            <w:r w:rsidRPr="00FA295E">
              <w:rPr>
                <w:rFonts w:ascii="Times New Roman" w:hAnsi="Times New Roman"/>
                <w:spacing w:val="1"/>
                <w:szCs w:val="22"/>
              </w:rPr>
              <w:t>i</w:t>
            </w:r>
            <w:r w:rsidRPr="00FA295E">
              <w:rPr>
                <w:rFonts w:ascii="Times New Roman" w:hAnsi="Times New Roman"/>
                <w:szCs w:val="22"/>
              </w:rPr>
              <w:t>pe</w:t>
            </w:r>
            <w:r w:rsidRPr="00FA295E">
              <w:rPr>
                <w:rFonts w:ascii="Times New Roman" w:hAnsi="Times New Roman"/>
                <w:spacing w:val="-6"/>
                <w:szCs w:val="22"/>
              </w:rPr>
              <w:t>m</w:t>
            </w:r>
            <w:r w:rsidRPr="00FA295E">
              <w:rPr>
                <w:rFonts w:ascii="Times New Roman" w:hAnsi="Times New Roman"/>
                <w:spacing w:val="-2"/>
                <w:szCs w:val="22"/>
              </w:rPr>
              <w:t>e</w:t>
            </w:r>
            <w:r w:rsidRPr="00FA295E">
              <w:rPr>
                <w:rFonts w:ascii="Times New Roman" w:hAnsi="Times New Roman"/>
                <w:szCs w:val="22"/>
              </w:rPr>
              <w:t>nt de p</w:t>
            </w:r>
            <w:r w:rsidRPr="00FA295E">
              <w:rPr>
                <w:rFonts w:ascii="Times New Roman" w:hAnsi="Times New Roman"/>
                <w:spacing w:val="1"/>
                <w:szCs w:val="22"/>
              </w:rPr>
              <w:t>r</w:t>
            </w:r>
            <w:r w:rsidRPr="00FA295E">
              <w:rPr>
                <w:rFonts w:ascii="Times New Roman" w:hAnsi="Times New Roman"/>
                <w:szCs w:val="22"/>
              </w:rPr>
              <w:t>o</w:t>
            </w:r>
            <w:r w:rsidRPr="00FA295E">
              <w:rPr>
                <w:rFonts w:ascii="Times New Roman" w:hAnsi="Times New Roman"/>
                <w:spacing w:val="-1"/>
                <w:szCs w:val="22"/>
              </w:rPr>
              <w:t>t</w:t>
            </w:r>
            <w:r w:rsidRPr="00FA295E">
              <w:rPr>
                <w:rFonts w:ascii="Times New Roman" w:hAnsi="Times New Roman"/>
                <w:szCs w:val="22"/>
              </w:rPr>
              <w:t>e</w:t>
            </w:r>
            <w:r w:rsidRPr="00FA295E">
              <w:rPr>
                <w:rFonts w:ascii="Times New Roman" w:hAnsi="Times New Roman"/>
                <w:spacing w:val="-1"/>
                <w:szCs w:val="22"/>
              </w:rPr>
              <w:t>c</w:t>
            </w:r>
            <w:r w:rsidRPr="00FA295E">
              <w:rPr>
                <w:rFonts w:ascii="Times New Roman" w:hAnsi="Times New Roman"/>
                <w:spacing w:val="1"/>
                <w:szCs w:val="22"/>
              </w:rPr>
              <w:t>ti</w:t>
            </w:r>
            <w:r w:rsidRPr="00FA295E">
              <w:rPr>
                <w:rFonts w:ascii="Times New Roman" w:hAnsi="Times New Roman"/>
                <w:szCs w:val="22"/>
              </w:rPr>
              <w:t>on</w:t>
            </w:r>
            <w:r w:rsidRPr="00FA295E">
              <w:rPr>
                <w:rFonts w:ascii="Times New Roman" w:hAnsi="Times New Roman"/>
                <w:spacing w:val="-2"/>
                <w:szCs w:val="22"/>
              </w:rPr>
              <w:t xml:space="preserve"> d</w:t>
            </w:r>
            <w:r w:rsidRPr="00FA295E">
              <w:rPr>
                <w:rFonts w:ascii="Times New Roman" w:hAnsi="Times New Roman"/>
                <w:szCs w:val="22"/>
              </w:rPr>
              <w:t xml:space="preserve">es </w:t>
            </w:r>
            <w:r w:rsidRPr="00FA295E">
              <w:rPr>
                <w:rFonts w:ascii="Times New Roman" w:hAnsi="Times New Roman"/>
                <w:spacing w:val="-5"/>
                <w:szCs w:val="22"/>
              </w:rPr>
              <w:t>v</w:t>
            </w:r>
            <w:r w:rsidRPr="00FA295E">
              <w:rPr>
                <w:rFonts w:ascii="Times New Roman" w:hAnsi="Times New Roman"/>
                <w:szCs w:val="22"/>
              </w:rPr>
              <w:t>o</w:t>
            </w:r>
            <w:r w:rsidRPr="00FA295E">
              <w:rPr>
                <w:rFonts w:ascii="Times New Roman" w:hAnsi="Times New Roman"/>
                <w:spacing w:val="1"/>
                <w:szCs w:val="22"/>
              </w:rPr>
              <w:t>i</w:t>
            </w:r>
            <w:r w:rsidRPr="00FA295E">
              <w:rPr>
                <w:rFonts w:ascii="Times New Roman" w:hAnsi="Times New Roman"/>
                <w:spacing w:val="-2"/>
                <w:szCs w:val="22"/>
              </w:rPr>
              <w:t>e</w:t>
            </w:r>
            <w:r w:rsidRPr="00FA295E">
              <w:rPr>
                <w:rFonts w:ascii="Times New Roman" w:hAnsi="Times New Roman"/>
                <w:szCs w:val="22"/>
              </w:rPr>
              <w:t xml:space="preserve">s </w:t>
            </w:r>
            <w:r w:rsidRPr="00FA295E">
              <w:rPr>
                <w:rFonts w:ascii="Times New Roman" w:hAnsi="Times New Roman"/>
                <w:spacing w:val="-2"/>
                <w:szCs w:val="22"/>
              </w:rPr>
              <w:t>r</w:t>
            </w:r>
            <w:r w:rsidRPr="00FA295E">
              <w:rPr>
                <w:rFonts w:ascii="Times New Roman" w:hAnsi="Times New Roman"/>
                <w:szCs w:val="22"/>
              </w:rPr>
              <w:t>e</w:t>
            </w:r>
            <w:r w:rsidRPr="00FA295E">
              <w:rPr>
                <w:rFonts w:ascii="Times New Roman" w:hAnsi="Times New Roman"/>
                <w:spacing w:val="1"/>
                <w:szCs w:val="22"/>
              </w:rPr>
              <w:t>s</w:t>
            </w:r>
            <w:r w:rsidRPr="00FA295E">
              <w:rPr>
                <w:rFonts w:ascii="Times New Roman" w:hAnsi="Times New Roman"/>
                <w:spacing w:val="-2"/>
                <w:szCs w:val="22"/>
              </w:rPr>
              <w:t>p</w:t>
            </w:r>
            <w:r w:rsidRPr="00FA295E">
              <w:rPr>
                <w:rFonts w:ascii="Times New Roman" w:hAnsi="Times New Roman"/>
                <w:spacing w:val="1"/>
                <w:szCs w:val="22"/>
              </w:rPr>
              <w:t>ir</w:t>
            </w:r>
            <w:r w:rsidRPr="00FA295E">
              <w:rPr>
                <w:rFonts w:ascii="Times New Roman" w:hAnsi="Times New Roman"/>
                <w:spacing w:val="-4"/>
                <w:szCs w:val="22"/>
              </w:rPr>
              <w:t>a</w:t>
            </w:r>
            <w:r w:rsidRPr="00FA295E">
              <w:rPr>
                <w:rFonts w:ascii="Times New Roman" w:hAnsi="Times New Roman"/>
                <w:spacing w:val="1"/>
                <w:szCs w:val="22"/>
              </w:rPr>
              <w:t>t</w:t>
            </w:r>
            <w:r w:rsidRPr="00FA295E">
              <w:rPr>
                <w:rFonts w:ascii="Times New Roman" w:hAnsi="Times New Roman"/>
                <w:szCs w:val="22"/>
              </w:rPr>
              <w:t>o</w:t>
            </w:r>
            <w:r w:rsidRPr="00FA295E">
              <w:rPr>
                <w:rFonts w:ascii="Times New Roman" w:hAnsi="Times New Roman"/>
                <w:spacing w:val="1"/>
                <w:szCs w:val="22"/>
              </w:rPr>
              <w:t>i</w:t>
            </w:r>
            <w:r w:rsidRPr="00FA295E">
              <w:rPr>
                <w:rFonts w:ascii="Times New Roman" w:hAnsi="Times New Roman"/>
                <w:spacing w:val="-2"/>
                <w:szCs w:val="22"/>
              </w:rPr>
              <w:t>r</w:t>
            </w:r>
            <w:r w:rsidRPr="00FA295E">
              <w:rPr>
                <w:rFonts w:ascii="Times New Roman" w:hAnsi="Times New Roman"/>
                <w:szCs w:val="22"/>
              </w:rPr>
              <w:t>es</w:t>
            </w:r>
          </w:p>
        </w:tc>
        <w:tc>
          <w:tcPr>
            <w:tcW w:w="3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BA5D2" w14:textId="1A0D0DEA" w:rsidR="00196763" w:rsidRPr="00FA295E" w:rsidRDefault="00196763" w:rsidP="00C5663F">
            <w:pPr>
              <w:widowControl w:val="0"/>
              <w:tabs>
                <w:tab w:val="left" w:pos="0"/>
              </w:tabs>
              <w:spacing w:before="0" w:beforeAutospacing="0"/>
              <w:ind w:left="105"/>
              <w:rPr>
                <w:rFonts w:ascii="Times New Roman" w:hAnsi="Times New Roman"/>
                <w:szCs w:val="22"/>
              </w:rPr>
            </w:pPr>
            <w:r w:rsidRPr="00FA295E">
              <w:rPr>
                <w:rFonts w:ascii="Times New Roman" w:hAnsi="Times New Roman"/>
                <w:szCs w:val="22"/>
              </w:rPr>
              <w:t>Fou</w:t>
            </w:r>
            <w:r w:rsidRPr="00FA295E">
              <w:rPr>
                <w:rFonts w:ascii="Times New Roman" w:hAnsi="Times New Roman"/>
                <w:spacing w:val="-2"/>
                <w:szCs w:val="22"/>
              </w:rPr>
              <w:t>i</w:t>
            </w:r>
            <w:r w:rsidRPr="00FA295E">
              <w:rPr>
                <w:rFonts w:ascii="Times New Roman" w:hAnsi="Times New Roman"/>
                <w:spacing w:val="1"/>
                <w:szCs w:val="22"/>
              </w:rPr>
              <w:t>ll</w:t>
            </w:r>
            <w:r w:rsidRPr="00FA295E">
              <w:rPr>
                <w:rFonts w:ascii="Times New Roman" w:hAnsi="Times New Roman"/>
                <w:spacing w:val="-2"/>
                <w:szCs w:val="22"/>
              </w:rPr>
              <w:t>e</w:t>
            </w:r>
            <w:r w:rsidRPr="00FA295E">
              <w:rPr>
                <w:rFonts w:ascii="Times New Roman" w:hAnsi="Times New Roman"/>
                <w:szCs w:val="22"/>
              </w:rPr>
              <w:t xml:space="preserve">s </w:t>
            </w:r>
            <w:r w:rsidRPr="00FA295E">
              <w:rPr>
                <w:rFonts w:ascii="Times New Roman" w:hAnsi="Times New Roman"/>
                <w:spacing w:val="-2"/>
                <w:szCs w:val="22"/>
              </w:rPr>
              <w:t>e</w:t>
            </w:r>
            <w:r w:rsidRPr="00FA295E">
              <w:rPr>
                <w:rFonts w:ascii="Times New Roman" w:hAnsi="Times New Roman"/>
                <w:szCs w:val="22"/>
              </w:rPr>
              <w:t xml:space="preserve">t </w:t>
            </w:r>
            <w:r w:rsidRPr="00FA295E">
              <w:rPr>
                <w:rFonts w:ascii="Times New Roman" w:hAnsi="Times New Roman"/>
                <w:spacing w:val="-9"/>
                <w:szCs w:val="22"/>
              </w:rPr>
              <w:t>m</w:t>
            </w:r>
            <w:r w:rsidRPr="00FA295E">
              <w:rPr>
                <w:rFonts w:ascii="Times New Roman" w:hAnsi="Times New Roman"/>
                <w:szCs w:val="22"/>
              </w:rPr>
              <w:t>an</w:t>
            </w:r>
            <w:r w:rsidRPr="00FA295E">
              <w:rPr>
                <w:rFonts w:ascii="Times New Roman" w:hAnsi="Times New Roman"/>
                <w:spacing w:val="1"/>
                <w:szCs w:val="22"/>
              </w:rPr>
              <w:t>i</w:t>
            </w:r>
            <w:r w:rsidRPr="00FA295E">
              <w:rPr>
                <w:rFonts w:ascii="Times New Roman" w:hAnsi="Times New Roman"/>
                <w:szCs w:val="22"/>
              </w:rPr>
              <w:t>pu</w:t>
            </w:r>
            <w:r w:rsidRPr="00FA295E">
              <w:rPr>
                <w:rFonts w:ascii="Times New Roman" w:hAnsi="Times New Roman"/>
                <w:spacing w:val="1"/>
                <w:szCs w:val="22"/>
              </w:rPr>
              <w:t>l</w:t>
            </w:r>
            <w:r w:rsidRPr="00FA295E">
              <w:rPr>
                <w:rFonts w:ascii="Times New Roman" w:hAnsi="Times New Roman"/>
                <w:spacing w:val="-2"/>
                <w:szCs w:val="22"/>
              </w:rPr>
              <w:t>a</w:t>
            </w:r>
            <w:r w:rsidRPr="00FA295E">
              <w:rPr>
                <w:rFonts w:ascii="Times New Roman" w:hAnsi="Times New Roman"/>
                <w:spacing w:val="-1"/>
                <w:szCs w:val="22"/>
              </w:rPr>
              <w:t>t</w:t>
            </w:r>
            <w:r w:rsidRPr="00FA295E">
              <w:rPr>
                <w:rFonts w:ascii="Times New Roman" w:hAnsi="Times New Roman"/>
                <w:spacing w:val="1"/>
                <w:szCs w:val="22"/>
              </w:rPr>
              <w:t>i</w:t>
            </w:r>
            <w:r w:rsidRPr="00FA295E">
              <w:rPr>
                <w:rFonts w:ascii="Times New Roman" w:hAnsi="Times New Roman"/>
                <w:szCs w:val="22"/>
              </w:rPr>
              <w:t xml:space="preserve">on </w:t>
            </w:r>
            <w:r w:rsidRPr="00FA295E">
              <w:rPr>
                <w:rFonts w:ascii="Times New Roman" w:hAnsi="Times New Roman"/>
                <w:spacing w:val="1"/>
                <w:szCs w:val="22"/>
              </w:rPr>
              <w:t>d</w:t>
            </w:r>
            <w:r w:rsidRPr="00FA295E">
              <w:rPr>
                <w:rFonts w:ascii="Times New Roman" w:hAnsi="Times New Roman"/>
                <w:spacing w:val="-4"/>
                <w:szCs w:val="22"/>
              </w:rPr>
              <w:t>e</w:t>
            </w:r>
            <w:r w:rsidRPr="00FA295E">
              <w:rPr>
                <w:rFonts w:ascii="Times New Roman" w:hAnsi="Times New Roman"/>
                <w:szCs w:val="22"/>
              </w:rPr>
              <w:t xml:space="preserve">s </w:t>
            </w:r>
            <w:r w:rsidRPr="00FA295E">
              <w:rPr>
                <w:rFonts w:ascii="Times New Roman" w:hAnsi="Times New Roman"/>
                <w:spacing w:val="1"/>
                <w:szCs w:val="22"/>
              </w:rPr>
              <w:t>pr</w:t>
            </w:r>
            <w:r w:rsidRPr="00FA295E">
              <w:rPr>
                <w:rFonts w:ascii="Times New Roman" w:hAnsi="Times New Roman"/>
                <w:szCs w:val="22"/>
              </w:rPr>
              <w:t>o</w:t>
            </w:r>
            <w:r w:rsidRPr="00FA295E">
              <w:rPr>
                <w:rFonts w:ascii="Times New Roman" w:hAnsi="Times New Roman"/>
                <w:spacing w:val="-2"/>
                <w:szCs w:val="22"/>
              </w:rPr>
              <w:t>du</w:t>
            </w:r>
            <w:r w:rsidRPr="00FA295E">
              <w:rPr>
                <w:rFonts w:ascii="Times New Roman" w:hAnsi="Times New Roman"/>
                <w:spacing w:val="1"/>
                <w:szCs w:val="22"/>
              </w:rPr>
              <w:t xml:space="preserve">its </w:t>
            </w:r>
            <w:r w:rsidR="00C37636" w:rsidRPr="00FA295E">
              <w:rPr>
                <w:rFonts w:ascii="Times New Roman" w:hAnsi="Times New Roman"/>
                <w:szCs w:val="22"/>
              </w:rPr>
              <w:t>no</w:t>
            </w:r>
            <w:r w:rsidR="00C37636" w:rsidRPr="00FA295E">
              <w:rPr>
                <w:rFonts w:ascii="Times New Roman" w:hAnsi="Times New Roman"/>
                <w:spacing w:val="-2"/>
                <w:szCs w:val="22"/>
              </w:rPr>
              <w:t>c</w:t>
            </w:r>
            <w:r w:rsidR="00C37636" w:rsidRPr="00FA295E">
              <w:rPr>
                <w:rFonts w:ascii="Times New Roman" w:hAnsi="Times New Roman"/>
                <w:spacing w:val="1"/>
                <w:szCs w:val="22"/>
              </w:rPr>
              <w:t>if</w:t>
            </w:r>
            <w:r w:rsidR="00C37636" w:rsidRPr="00FA295E">
              <w:rPr>
                <w:rFonts w:ascii="Times New Roman" w:hAnsi="Times New Roman"/>
                <w:szCs w:val="22"/>
              </w:rPr>
              <w:t>s ;</w:t>
            </w:r>
          </w:p>
          <w:p w14:paraId="17052130" w14:textId="77777777" w:rsidR="00196763" w:rsidRPr="00FA295E" w:rsidRDefault="00196763" w:rsidP="00C5663F">
            <w:pPr>
              <w:widowControl w:val="0"/>
              <w:tabs>
                <w:tab w:val="left" w:pos="0"/>
              </w:tabs>
              <w:spacing w:before="0" w:beforeAutospacing="0"/>
              <w:ind w:left="105" w:right="813"/>
              <w:rPr>
                <w:rFonts w:ascii="Times New Roman" w:hAnsi="Times New Roman"/>
                <w:szCs w:val="22"/>
              </w:rPr>
            </w:pPr>
            <w:r w:rsidRPr="00FA295E">
              <w:rPr>
                <w:rFonts w:ascii="Times New Roman" w:hAnsi="Times New Roman"/>
                <w:spacing w:val="-1"/>
                <w:szCs w:val="22"/>
              </w:rPr>
              <w:t>C</w:t>
            </w:r>
            <w:r w:rsidRPr="00FA295E">
              <w:rPr>
                <w:rFonts w:ascii="Times New Roman" w:hAnsi="Times New Roman"/>
                <w:szCs w:val="22"/>
              </w:rPr>
              <w:t>ha</w:t>
            </w:r>
            <w:r w:rsidRPr="00FA295E">
              <w:rPr>
                <w:rFonts w:ascii="Times New Roman" w:hAnsi="Times New Roman"/>
                <w:spacing w:val="1"/>
                <w:szCs w:val="22"/>
              </w:rPr>
              <w:t>r</w:t>
            </w:r>
            <w:r w:rsidRPr="00FA295E">
              <w:rPr>
                <w:rFonts w:ascii="Times New Roman" w:hAnsi="Times New Roman"/>
                <w:spacing w:val="-5"/>
                <w:szCs w:val="22"/>
              </w:rPr>
              <w:t>g</w:t>
            </w:r>
            <w:r w:rsidRPr="00FA295E">
              <w:rPr>
                <w:rFonts w:ascii="Times New Roman" w:hAnsi="Times New Roman"/>
                <w:szCs w:val="22"/>
              </w:rPr>
              <w:t>e</w:t>
            </w:r>
            <w:r w:rsidRPr="00FA295E">
              <w:rPr>
                <w:rFonts w:ascii="Times New Roman" w:hAnsi="Times New Roman"/>
                <w:spacing w:val="-6"/>
                <w:szCs w:val="22"/>
              </w:rPr>
              <w:t>m</w:t>
            </w:r>
            <w:r w:rsidRPr="00FA295E">
              <w:rPr>
                <w:rFonts w:ascii="Times New Roman" w:hAnsi="Times New Roman"/>
                <w:szCs w:val="22"/>
              </w:rPr>
              <w:t xml:space="preserve">ent des </w:t>
            </w:r>
            <w:r w:rsidRPr="00FA295E">
              <w:rPr>
                <w:rFonts w:ascii="Times New Roman" w:hAnsi="Times New Roman"/>
                <w:spacing w:val="-5"/>
                <w:szCs w:val="22"/>
              </w:rPr>
              <w:t>g</w:t>
            </w:r>
            <w:r w:rsidRPr="00FA295E">
              <w:rPr>
                <w:rFonts w:ascii="Times New Roman" w:hAnsi="Times New Roman"/>
                <w:spacing w:val="1"/>
                <w:szCs w:val="22"/>
              </w:rPr>
              <w:t>r</w:t>
            </w:r>
            <w:r w:rsidRPr="00FA295E">
              <w:rPr>
                <w:rFonts w:ascii="Times New Roman" w:hAnsi="Times New Roman"/>
                <w:szCs w:val="22"/>
              </w:rPr>
              <w:t>a</w:t>
            </w:r>
            <w:r w:rsidRPr="00FA295E">
              <w:rPr>
                <w:rFonts w:ascii="Times New Roman" w:hAnsi="Times New Roman"/>
                <w:spacing w:val="-5"/>
                <w:szCs w:val="22"/>
              </w:rPr>
              <w:t>v</w:t>
            </w:r>
            <w:r w:rsidRPr="00FA295E">
              <w:rPr>
                <w:rFonts w:ascii="Times New Roman" w:hAnsi="Times New Roman"/>
                <w:spacing w:val="1"/>
                <w:szCs w:val="22"/>
              </w:rPr>
              <w:t>i</w:t>
            </w:r>
            <w:r w:rsidRPr="00FA295E">
              <w:rPr>
                <w:rFonts w:ascii="Times New Roman" w:hAnsi="Times New Roman"/>
                <w:szCs w:val="22"/>
              </w:rPr>
              <w:t>e</w:t>
            </w:r>
            <w:r w:rsidRPr="00FA295E">
              <w:rPr>
                <w:rFonts w:ascii="Times New Roman" w:hAnsi="Times New Roman"/>
                <w:spacing w:val="1"/>
                <w:szCs w:val="22"/>
              </w:rPr>
              <w:t>r</w:t>
            </w:r>
            <w:r w:rsidRPr="00FA295E">
              <w:rPr>
                <w:rFonts w:ascii="Times New Roman" w:hAnsi="Times New Roman"/>
                <w:szCs w:val="22"/>
              </w:rPr>
              <w:t xml:space="preserve">s </w:t>
            </w:r>
            <w:r w:rsidRPr="00FA295E">
              <w:rPr>
                <w:rFonts w:ascii="Times New Roman" w:hAnsi="Times New Roman"/>
                <w:spacing w:val="-2"/>
                <w:szCs w:val="22"/>
              </w:rPr>
              <w:t>e</w:t>
            </w:r>
            <w:r w:rsidRPr="00FA295E">
              <w:rPr>
                <w:rFonts w:ascii="Times New Roman" w:hAnsi="Times New Roman"/>
                <w:szCs w:val="22"/>
              </w:rPr>
              <w:t>t déch</w:t>
            </w:r>
            <w:r w:rsidRPr="00FA295E">
              <w:rPr>
                <w:rFonts w:ascii="Times New Roman" w:hAnsi="Times New Roman"/>
                <w:spacing w:val="-2"/>
                <w:szCs w:val="22"/>
              </w:rPr>
              <w:t>a</w:t>
            </w:r>
            <w:r w:rsidRPr="00FA295E">
              <w:rPr>
                <w:rFonts w:ascii="Times New Roman" w:hAnsi="Times New Roman"/>
                <w:spacing w:val="1"/>
                <w:szCs w:val="22"/>
              </w:rPr>
              <w:t>r</w:t>
            </w:r>
            <w:r w:rsidRPr="00FA295E">
              <w:rPr>
                <w:rFonts w:ascii="Times New Roman" w:hAnsi="Times New Roman"/>
                <w:spacing w:val="-5"/>
                <w:szCs w:val="22"/>
              </w:rPr>
              <w:t>g</w:t>
            </w:r>
            <w:r w:rsidRPr="00FA295E">
              <w:rPr>
                <w:rFonts w:ascii="Times New Roman" w:hAnsi="Times New Roman"/>
                <w:szCs w:val="22"/>
              </w:rPr>
              <w:t>e</w:t>
            </w:r>
            <w:r w:rsidRPr="00FA295E">
              <w:rPr>
                <w:rFonts w:ascii="Times New Roman" w:hAnsi="Times New Roman"/>
                <w:spacing w:val="-6"/>
                <w:szCs w:val="22"/>
              </w:rPr>
              <w:t>m</w:t>
            </w:r>
            <w:r w:rsidRPr="00FA295E">
              <w:rPr>
                <w:rFonts w:ascii="Times New Roman" w:hAnsi="Times New Roman"/>
                <w:szCs w:val="22"/>
              </w:rPr>
              <w:t>ent de ciment et d</w:t>
            </w:r>
            <w:r w:rsidRPr="00FA295E">
              <w:rPr>
                <w:rFonts w:ascii="Times New Roman" w:hAnsi="Times New Roman"/>
                <w:spacing w:val="-2"/>
                <w:szCs w:val="22"/>
              </w:rPr>
              <w:t>e</w:t>
            </w:r>
            <w:r w:rsidRPr="00FA295E">
              <w:rPr>
                <w:rFonts w:ascii="Times New Roman" w:hAnsi="Times New Roman"/>
                <w:szCs w:val="22"/>
              </w:rPr>
              <w:t xml:space="preserve">s </w:t>
            </w:r>
            <w:r w:rsidRPr="00FA295E">
              <w:rPr>
                <w:rFonts w:ascii="Times New Roman" w:hAnsi="Times New Roman"/>
                <w:spacing w:val="-6"/>
                <w:szCs w:val="22"/>
              </w:rPr>
              <w:t>m</w:t>
            </w:r>
            <w:r w:rsidRPr="00FA295E">
              <w:rPr>
                <w:rFonts w:ascii="Times New Roman" w:hAnsi="Times New Roman"/>
                <w:szCs w:val="22"/>
              </w:rPr>
              <w:t>a</w:t>
            </w:r>
            <w:r w:rsidRPr="00FA295E">
              <w:rPr>
                <w:rFonts w:ascii="Times New Roman" w:hAnsi="Times New Roman"/>
                <w:spacing w:val="2"/>
                <w:szCs w:val="22"/>
              </w:rPr>
              <w:t>t</w:t>
            </w:r>
            <w:r w:rsidRPr="00FA295E">
              <w:rPr>
                <w:rFonts w:ascii="Times New Roman" w:hAnsi="Times New Roman"/>
                <w:spacing w:val="-2"/>
                <w:szCs w:val="22"/>
              </w:rPr>
              <w:t>é</w:t>
            </w:r>
            <w:r w:rsidRPr="00FA295E">
              <w:rPr>
                <w:rFonts w:ascii="Times New Roman" w:hAnsi="Times New Roman"/>
                <w:spacing w:val="1"/>
                <w:szCs w:val="22"/>
              </w:rPr>
              <w:t>r</w:t>
            </w:r>
            <w:r w:rsidRPr="00FA295E">
              <w:rPr>
                <w:rFonts w:ascii="Times New Roman" w:hAnsi="Times New Roman"/>
                <w:spacing w:val="-1"/>
                <w:szCs w:val="22"/>
              </w:rPr>
              <w:t>i</w:t>
            </w:r>
            <w:r w:rsidRPr="00FA295E">
              <w:rPr>
                <w:rFonts w:ascii="Times New Roman" w:hAnsi="Times New Roman"/>
                <w:szCs w:val="22"/>
              </w:rPr>
              <w:t>aux ;</w:t>
            </w:r>
          </w:p>
        </w:tc>
      </w:tr>
      <w:tr w:rsidR="00196763" w:rsidRPr="00FA295E" w14:paraId="4065B3E1" w14:textId="77777777" w:rsidTr="00FA295E">
        <w:trPr>
          <w:trHeight w:hRule="exact" w:val="1136"/>
        </w:trPr>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B3E50" w14:textId="77777777" w:rsidR="00196763" w:rsidRPr="00FA295E" w:rsidRDefault="00196763" w:rsidP="00C5663F">
            <w:pPr>
              <w:widowControl w:val="0"/>
              <w:tabs>
                <w:tab w:val="left" w:pos="0"/>
              </w:tabs>
              <w:spacing w:before="0" w:beforeAutospacing="0"/>
              <w:rPr>
                <w:rFonts w:ascii="Times New Roman" w:hAnsi="Times New Roman"/>
                <w:szCs w:val="22"/>
              </w:rPr>
            </w:pPr>
          </w:p>
          <w:p w14:paraId="6FE26764" w14:textId="77777777" w:rsidR="00196763" w:rsidRPr="00FA295E" w:rsidRDefault="00196763" w:rsidP="00C5663F">
            <w:pPr>
              <w:widowControl w:val="0"/>
              <w:tabs>
                <w:tab w:val="left" w:pos="0"/>
              </w:tabs>
              <w:spacing w:before="0" w:beforeAutospacing="0"/>
              <w:ind w:left="315"/>
              <w:rPr>
                <w:rFonts w:ascii="Times New Roman" w:hAnsi="Times New Roman"/>
                <w:szCs w:val="22"/>
              </w:rPr>
            </w:pPr>
          </w:p>
          <w:p w14:paraId="5BA5497C" w14:textId="77777777" w:rsidR="00196763" w:rsidRPr="00FA295E" w:rsidRDefault="00196763" w:rsidP="00C5663F">
            <w:pPr>
              <w:widowControl w:val="0"/>
              <w:tabs>
                <w:tab w:val="left" w:pos="0"/>
              </w:tabs>
              <w:spacing w:before="0" w:beforeAutospacing="0"/>
              <w:rPr>
                <w:rFonts w:ascii="Times New Roman" w:hAnsi="Times New Roman"/>
                <w:szCs w:val="22"/>
              </w:rPr>
            </w:pPr>
          </w:p>
        </w:tc>
        <w:tc>
          <w:tcPr>
            <w:tcW w:w="3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0F216" w14:textId="77777777" w:rsidR="00196763" w:rsidRPr="00FA295E" w:rsidRDefault="00196763" w:rsidP="00C5663F">
            <w:pPr>
              <w:widowControl w:val="0"/>
              <w:tabs>
                <w:tab w:val="left" w:pos="0"/>
              </w:tabs>
              <w:spacing w:before="0" w:beforeAutospacing="0"/>
              <w:ind w:left="102"/>
              <w:rPr>
                <w:rFonts w:ascii="Times New Roman" w:hAnsi="Times New Roman"/>
                <w:szCs w:val="22"/>
              </w:rPr>
            </w:pPr>
            <w:r w:rsidRPr="00FA295E">
              <w:rPr>
                <w:rFonts w:ascii="Times New Roman" w:hAnsi="Times New Roman"/>
                <w:szCs w:val="22"/>
              </w:rPr>
              <w:t xml:space="preserve">Port </w:t>
            </w:r>
            <w:r w:rsidRPr="00FA295E">
              <w:rPr>
                <w:rFonts w:ascii="Times New Roman" w:hAnsi="Times New Roman"/>
                <w:spacing w:val="-5"/>
                <w:szCs w:val="22"/>
              </w:rPr>
              <w:t>o</w:t>
            </w:r>
            <w:r w:rsidRPr="00FA295E">
              <w:rPr>
                <w:rFonts w:ascii="Times New Roman" w:hAnsi="Times New Roman"/>
                <w:spacing w:val="-2"/>
                <w:szCs w:val="22"/>
              </w:rPr>
              <w:t>b</w:t>
            </w:r>
            <w:r w:rsidRPr="00FA295E">
              <w:rPr>
                <w:rFonts w:ascii="Times New Roman" w:hAnsi="Times New Roman"/>
                <w:spacing w:val="1"/>
                <w:szCs w:val="22"/>
              </w:rPr>
              <w:t>li</w:t>
            </w:r>
            <w:r w:rsidRPr="00FA295E">
              <w:rPr>
                <w:rFonts w:ascii="Times New Roman" w:hAnsi="Times New Roman"/>
                <w:spacing w:val="-5"/>
                <w:szCs w:val="22"/>
              </w:rPr>
              <w:t>g</w:t>
            </w:r>
            <w:r w:rsidRPr="00FA295E">
              <w:rPr>
                <w:rFonts w:ascii="Times New Roman" w:hAnsi="Times New Roman"/>
                <w:szCs w:val="22"/>
              </w:rPr>
              <w:t>a</w:t>
            </w:r>
            <w:r w:rsidRPr="00FA295E">
              <w:rPr>
                <w:rFonts w:ascii="Times New Roman" w:hAnsi="Times New Roman"/>
                <w:spacing w:val="1"/>
                <w:szCs w:val="22"/>
              </w:rPr>
              <w:t>t</w:t>
            </w:r>
            <w:r w:rsidRPr="00FA295E">
              <w:rPr>
                <w:rFonts w:ascii="Times New Roman" w:hAnsi="Times New Roman"/>
                <w:szCs w:val="22"/>
              </w:rPr>
              <w:t>o</w:t>
            </w:r>
            <w:r w:rsidRPr="00FA295E">
              <w:rPr>
                <w:rFonts w:ascii="Times New Roman" w:hAnsi="Times New Roman"/>
                <w:spacing w:val="1"/>
                <w:szCs w:val="22"/>
              </w:rPr>
              <w:t>i</w:t>
            </w:r>
            <w:r w:rsidRPr="00FA295E">
              <w:rPr>
                <w:rFonts w:ascii="Times New Roman" w:hAnsi="Times New Roman"/>
                <w:spacing w:val="-2"/>
                <w:szCs w:val="22"/>
              </w:rPr>
              <w:t>r</w:t>
            </w:r>
            <w:r w:rsidRPr="00FA295E">
              <w:rPr>
                <w:rFonts w:ascii="Times New Roman" w:hAnsi="Times New Roman"/>
                <w:szCs w:val="22"/>
              </w:rPr>
              <w:t>e d</w:t>
            </w:r>
            <w:r w:rsidRPr="00FA295E">
              <w:rPr>
                <w:rFonts w:ascii="Times New Roman" w:hAnsi="Times New Roman"/>
                <w:spacing w:val="-6"/>
                <w:szCs w:val="22"/>
              </w:rPr>
              <w:t>'</w:t>
            </w:r>
            <w:r w:rsidRPr="00FA295E">
              <w:rPr>
                <w:rFonts w:ascii="Times New Roman" w:hAnsi="Times New Roman"/>
                <w:szCs w:val="22"/>
              </w:rPr>
              <w:t>équ</w:t>
            </w:r>
            <w:r w:rsidRPr="00FA295E">
              <w:rPr>
                <w:rFonts w:ascii="Times New Roman" w:hAnsi="Times New Roman"/>
                <w:spacing w:val="1"/>
                <w:szCs w:val="22"/>
              </w:rPr>
              <w:t>i</w:t>
            </w:r>
            <w:r w:rsidRPr="00FA295E">
              <w:rPr>
                <w:rFonts w:ascii="Times New Roman" w:hAnsi="Times New Roman"/>
                <w:szCs w:val="22"/>
              </w:rPr>
              <w:t>pe</w:t>
            </w:r>
            <w:r w:rsidRPr="00FA295E">
              <w:rPr>
                <w:rFonts w:ascii="Times New Roman" w:hAnsi="Times New Roman"/>
                <w:spacing w:val="-6"/>
                <w:szCs w:val="22"/>
              </w:rPr>
              <w:t>m</w:t>
            </w:r>
            <w:r w:rsidRPr="00FA295E">
              <w:rPr>
                <w:rFonts w:ascii="Times New Roman" w:hAnsi="Times New Roman"/>
                <w:spacing w:val="-2"/>
                <w:szCs w:val="22"/>
              </w:rPr>
              <w:t>e</w:t>
            </w:r>
            <w:r w:rsidRPr="00FA295E">
              <w:rPr>
                <w:rFonts w:ascii="Times New Roman" w:hAnsi="Times New Roman"/>
                <w:szCs w:val="22"/>
              </w:rPr>
              <w:t>nt de p</w:t>
            </w:r>
            <w:r w:rsidRPr="00FA295E">
              <w:rPr>
                <w:rFonts w:ascii="Times New Roman" w:hAnsi="Times New Roman"/>
                <w:spacing w:val="1"/>
                <w:szCs w:val="22"/>
              </w:rPr>
              <w:t>r</w:t>
            </w:r>
            <w:r w:rsidRPr="00FA295E">
              <w:rPr>
                <w:rFonts w:ascii="Times New Roman" w:hAnsi="Times New Roman"/>
                <w:szCs w:val="22"/>
              </w:rPr>
              <w:t>o</w:t>
            </w:r>
            <w:r w:rsidRPr="00FA295E">
              <w:rPr>
                <w:rFonts w:ascii="Times New Roman" w:hAnsi="Times New Roman"/>
                <w:spacing w:val="-1"/>
                <w:szCs w:val="22"/>
              </w:rPr>
              <w:t>t</w:t>
            </w:r>
            <w:r w:rsidRPr="00FA295E">
              <w:rPr>
                <w:rFonts w:ascii="Times New Roman" w:hAnsi="Times New Roman"/>
                <w:szCs w:val="22"/>
              </w:rPr>
              <w:t>e</w:t>
            </w:r>
            <w:r w:rsidRPr="00FA295E">
              <w:rPr>
                <w:rFonts w:ascii="Times New Roman" w:hAnsi="Times New Roman"/>
                <w:spacing w:val="-1"/>
                <w:szCs w:val="22"/>
              </w:rPr>
              <w:t>c</w:t>
            </w:r>
            <w:r w:rsidRPr="00FA295E">
              <w:rPr>
                <w:rFonts w:ascii="Times New Roman" w:hAnsi="Times New Roman"/>
                <w:spacing w:val="1"/>
                <w:szCs w:val="22"/>
              </w:rPr>
              <w:t>ti</w:t>
            </w:r>
            <w:r w:rsidRPr="00FA295E">
              <w:rPr>
                <w:rFonts w:ascii="Times New Roman" w:hAnsi="Times New Roman"/>
                <w:szCs w:val="22"/>
              </w:rPr>
              <w:t>on</w:t>
            </w:r>
            <w:r w:rsidRPr="00FA295E">
              <w:rPr>
                <w:rFonts w:ascii="Times New Roman" w:hAnsi="Times New Roman"/>
                <w:spacing w:val="-2"/>
                <w:szCs w:val="22"/>
              </w:rPr>
              <w:t xml:space="preserve"> d</w:t>
            </w:r>
            <w:r w:rsidRPr="00FA295E">
              <w:rPr>
                <w:rFonts w:ascii="Times New Roman" w:hAnsi="Times New Roman"/>
                <w:szCs w:val="22"/>
              </w:rPr>
              <w:t xml:space="preserve">es </w:t>
            </w:r>
            <w:r w:rsidRPr="00FA295E">
              <w:rPr>
                <w:rFonts w:ascii="Times New Roman" w:hAnsi="Times New Roman"/>
                <w:spacing w:val="-5"/>
                <w:szCs w:val="22"/>
              </w:rPr>
              <w:t>y</w:t>
            </w:r>
            <w:r w:rsidRPr="00FA295E">
              <w:rPr>
                <w:rFonts w:ascii="Times New Roman" w:hAnsi="Times New Roman"/>
                <w:szCs w:val="22"/>
              </w:rPr>
              <w:t>eux</w:t>
            </w:r>
          </w:p>
        </w:tc>
        <w:tc>
          <w:tcPr>
            <w:tcW w:w="3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4203E" w14:textId="60EE8CEB" w:rsidR="00196763" w:rsidRPr="00FA295E" w:rsidRDefault="00196763" w:rsidP="00C5663F">
            <w:pPr>
              <w:widowControl w:val="0"/>
              <w:tabs>
                <w:tab w:val="left" w:pos="0"/>
              </w:tabs>
              <w:spacing w:before="0" w:beforeAutospacing="0"/>
              <w:ind w:left="105"/>
              <w:rPr>
                <w:rFonts w:ascii="Times New Roman" w:hAnsi="Times New Roman"/>
                <w:szCs w:val="22"/>
              </w:rPr>
            </w:pPr>
            <w:r w:rsidRPr="00FA295E">
              <w:rPr>
                <w:rFonts w:ascii="Times New Roman" w:hAnsi="Times New Roman"/>
                <w:szCs w:val="22"/>
              </w:rPr>
              <w:t>Fou</w:t>
            </w:r>
            <w:r w:rsidRPr="00FA295E">
              <w:rPr>
                <w:rFonts w:ascii="Times New Roman" w:hAnsi="Times New Roman"/>
                <w:spacing w:val="-2"/>
                <w:szCs w:val="22"/>
              </w:rPr>
              <w:t>i</w:t>
            </w:r>
            <w:r w:rsidRPr="00FA295E">
              <w:rPr>
                <w:rFonts w:ascii="Times New Roman" w:hAnsi="Times New Roman"/>
                <w:spacing w:val="1"/>
                <w:szCs w:val="22"/>
              </w:rPr>
              <w:t>ll</w:t>
            </w:r>
            <w:r w:rsidRPr="00FA295E">
              <w:rPr>
                <w:rFonts w:ascii="Times New Roman" w:hAnsi="Times New Roman"/>
                <w:spacing w:val="-2"/>
                <w:szCs w:val="22"/>
              </w:rPr>
              <w:t>e</w:t>
            </w:r>
            <w:r w:rsidRPr="00FA295E">
              <w:rPr>
                <w:rFonts w:ascii="Times New Roman" w:hAnsi="Times New Roman"/>
                <w:szCs w:val="22"/>
              </w:rPr>
              <w:t>s,</w:t>
            </w:r>
            <w:r w:rsidRPr="00FA295E">
              <w:rPr>
                <w:rFonts w:ascii="Times New Roman" w:hAnsi="Times New Roman"/>
                <w:spacing w:val="-6"/>
                <w:szCs w:val="22"/>
              </w:rPr>
              <w:t xml:space="preserve"> </w:t>
            </w:r>
            <w:r w:rsidRPr="00FA295E">
              <w:rPr>
                <w:rFonts w:ascii="Times New Roman" w:hAnsi="Times New Roman"/>
                <w:szCs w:val="22"/>
              </w:rPr>
              <w:t>ma</w:t>
            </w:r>
            <w:r w:rsidRPr="00FA295E">
              <w:rPr>
                <w:rFonts w:ascii="Times New Roman" w:hAnsi="Times New Roman"/>
                <w:spacing w:val="1"/>
                <w:szCs w:val="22"/>
              </w:rPr>
              <w:t>n</w:t>
            </w:r>
            <w:r w:rsidRPr="00FA295E">
              <w:rPr>
                <w:rFonts w:ascii="Times New Roman" w:hAnsi="Times New Roman"/>
                <w:szCs w:val="22"/>
              </w:rPr>
              <w:t>ip</w:t>
            </w:r>
            <w:r w:rsidRPr="00FA295E">
              <w:rPr>
                <w:rFonts w:ascii="Times New Roman" w:hAnsi="Times New Roman"/>
                <w:spacing w:val="-1"/>
                <w:szCs w:val="22"/>
              </w:rPr>
              <w:t>u</w:t>
            </w:r>
            <w:r w:rsidRPr="00FA295E">
              <w:rPr>
                <w:rFonts w:ascii="Times New Roman" w:hAnsi="Times New Roman"/>
                <w:spacing w:val="-2"/>
                <w:szCs w:val="22"/>
              </w:rPr>
              <w:t>l</w:t>
            </w:r>
            <w:r w:rsidRPr="00FA295E">
              <w:rPr>
                <w:rFonts w:ascii="Times New Roman" w:hAnsi="Times New Roman"/>
                <w:spacing w:val="1"/>
                <w:szCs w:val="22"/>
              </w:rPr>
              <w:t>at</w:t>
            </w:r>
            <w:r w:rsidRPr="00FA295E">
              <w:rPr>
                <w:rFonts w:ascii="Times New Roman" w:hAnsi="Times New Roman"/>
                <w:szCs w:val="22"/>
              </w:rPr>
              <w:t xml:space="preserve">ion </w:t>
            </w:r>
            <w:r w:rsidRPr="00FA295E">
              <w:rPr>
                <w:rFonts w:ascii="Times New Roman" w:hAnsi="Times New Roman"/>
                <w:spacing w:val="-2"/>
                <w:szCs w:val="22"/>
              </w:rPr>
              <w:t>de</w:t>
            </w:r>
            <w:r w:rsidRPr="00FA295E">
              <w:rPr>
                <w:rFonts w:ascii="Times New Roman" w:hAnsi="Times New Roman"/>
                <w:szCs w:val="22"/>
              </w:rPr>
              <w:t xml:space="preserve">s </w:t>
            </w:r>
            <w:r w:rsidRPr="00FA295E">
              <w:rPr>
                <w:rFonts w:ascii="Times New Roman" w:hAnsi="Times New Roman"/>
                <w:spacing w:val="1"/>
                <w:szCs w:val="22"/>
              </w:rPr>
              <w:t>p</w:t>
            </w:r>
            <w:r w:rsidRPr="00FA295E">
              <w:rPr>
                <w:rFonts w:ascii="Times New Roman" w:hAnsi="Times New Roman"/>
                <w:szCs w:val="22"/>
              </w:rPr>
              <w:t>ro</w:t>
            </w:r>
            <w:r w:rsidRPr="00FA295E">
              <w:rPr>
                <w:rFonts w:ascii="Times New Roman" w:hAnsi="Times New Roman"/>
                <w:spacing w:val="-2"/>
                <w:szCs w:val="22"/>
              </w:rPr>
              <w:t>d</w:t>
            </w:r>
            <w:r w:rsidRPr="00FA295E">
              <w:rPr>
                <w:rFonts w:ascii="Times New Roman" w:hAnsi="Times New Roman"/>
                <w:spacing w:val="-1"/>
                <w:szCs w:val="22"/>
              </w:rPr>
              <w:t>u</w:t>
            </w:r>
            <w:r w:rsidRPr="00FA295E">
              <w:rPr>
                <w:rFonts w:ascii="Times New Roman" w:hAnsi="Times New Roman"/>
                <w:spacing w:val="1"/>
                <w:szCs w:val="22"/>
              </w:rPr>
              <w:t>i</w:t>
            </w:r>
            <w:r w:rsidRPr="00FA295E">
              <w:rPr>
                <w:rFonts w:ascii="Times New Roman" w:hAnsi="Times New Roman"/>
                <w:szCs w:val="22"/>
              </w:rPr>
              <w:t>ts no</w:t>
            </w:r>
            <w:r w:rsidRPr="00FA295E">
              <w:rPr>
                <w:rFonts w:ascii="Times New Roman" w:hAnsi="Times New Roman"/>
                <w:spacing w:val="-2"/>
                <w:szCs w:val="22"/>
              </w:rPr>
              <w:t>c</w:t>
            </w:r>
            <w:r w:rsidRPr="00FA295E">
              <w:rPr>
                <w:rFonts w:ascii="Times New Roman" w:hAnsi="Times New Roman"/>
                <w:spacing w:val="1"/>
                <w:szCs w:val="22"/>
              </w:rPr>
              <w:t>ifs, travaux de repiquage des surfaces, travaux de soudure ;</w:t>
            </w:r>
          </w:p>
        </w:tc>
      </w:tr>
      <w:tr w:rsidR="00196763" w:rsidRPr="00FA295E" w14:paraId="0A2FCAD9" w14:textId="77777777" w:rsidTr="00FA295E">
        <w:trPr>
          <w:trHeight w:hRule="exact" w:val="1124"/>
        </w:trPr>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291E9" w14:textId="77777777" w:rsidR="00196763" w:rsidRPr="00FA295E" w:rsidRDefault="00196763" w:rsidP="00C5663F">
            <w:pPr>
              <w:widowControl w:val="0"/>
              <w:tabs>
                <w:tab w:val="left" w:pos="0"/>
              </w:tabs>
              <w:spacing w:before="0" w:beforeAutospacing="0"/>
              <w:rPr>
                <w:rFonts w:ascii="Times New Roman" w:hAnsi="Times New Roman"/>
                <w:szCs w:val="22"/>
              </w:rPr>
            </w:pPr>
            <w:r w:rsidRPr="00FA295E">
              <w:rPr>
                <w:rFonts w:ascii="Times New Roman" w:hAnsi="Times New Roman"/>
                <w:noProof/>
                <w:szCs w:val="22"/>
                <w:lang w:val="fr-CA" w:eastAsia="fr-CA"/>
              </w:rPr>
              <w:lastRenderedPageBreak/>
              <w:drawing>
                <wp:anchor distT="0" distB="0" distL="114300" distR="114300" simplePos="0" relativeHeight="251708416" behindDoc="0" locked="0" layoutInCell="1" allowOverlap="1" wp14:anchorId="601D1027" wp14:editId="560195C9">
                  <wp:simplePos x="0" y="0"/>
                  <wp:positionH relativeFrom="column">
                    <wp:posOffset>233251</wp:posOffset>
                  </wp:positionH>
                  <wp:positionV relativeFrom="paragraph">
                    <wp:posOffset>32385</wp:posOffset>
                  </wp:positionV>
                  <wp:extent cx="648970" cy="663575"/>
                  <wp:effectExtent l="0" t="0" r="0" b="3175"/>
                  <wp:wrapNone/>
                  <wp:docPr id="5416" name="Image 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970" cy="66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462F3" w14:textId="77777777" w:rsidR="00196763" w:rsidRPr="00FA295E" w:rsidRDefault="00196763" w:rsidP="00C5663F">
            <w:pPr>
              <w:widowControl w:val="0"/>
              <w:tabs>
                <w:tab w:val="left" w:pos="0"/>
              </w:tabs>
              <w:spacing w:before="0" w:beforeAutospacing="0"/>
              <w:ind w:left="344"/>
              <w:rPr>
                <w:rFonts w:ascii="Times New Roman" w:hAnsi="Times New Roman"/>
                <w:szCs w:val="22"/>
              </w:rPr>
            </w:pPr>
          </w:p>
          <w:p w14:paraId="78A4CCCE" w14:textId="77777777" w:rsidR="00196763" w:rsidRPr="00FA295E" w:rsidRDefault="00196763" w:rsidP="00C5663F">
            <w:pPr>
              <w:widowControl w:val="0"/>
              <w:tabs>
                <w:tab w:val="left" w:pos="0"/>
              </w:tabs>
              <w:spacing w:before="0" w:beforeAutospacing="0"/>
              <w:rPr>
                <w:rFonts w:ascii="Times New Roman" w:hAnsi="Times New Roman"/>
                <w:szCs w:val="22"/>
              </w:rPr>
            </w:pPr>
          </w:p>
        </w:tc>
        <w:tc>
          <w:tcPr>
            <w:tcW w:w="3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1F471" w14:textId="77777777" w:rsidR="00196763" w:rsidRPr="00FA295E" w:rsidRDefault="00196763" w:rsidP="00C5663F">
            <w:pPr>
              <w:widowControl w:val="0"/>
              <w:tabs>
                <w:tab w:val="left" w:pos="0"/>
              </w:tabs>
              <w:spacing w:before="0" w:beforeAutospacing="0"/>
              <w:ind w:left="102"/>
              <w:rPr>
                <w:rFonts w:ascii="Times New Roman" w:hAnsi="Times New Roman"/>
                <w:szCs w:val="22"/>
              </w:rPr>
            </w:pPr>
            <w:r w:rsidRPr="00FA295E">
              <w:rPr>
                <w:rFonts w:ascii="Times New Roman" w:hAnsi="Times New Roman"/>
                <w:szCs w:val="22"/>
              </w:rPr>
              <w:t>Port</w:t>
            </w:r>
            <w:r w:rsidRPr="00FA295E">
              <w:rPr>
                <w:rFonts w:ascii="Times New Roman" w:hAnsi="Times New Roman"/>
                <w:spacing w:val="-5"/>
                <w:szCs w:val="22"/>
              </w:rPr>
              <w:t xml:space="preserve"> </w:t>
            </w:r>
            <w:r w:rsidRPr="00FA295E">
              <w:rPr>
                <w:rFonts w:ascii="Times New Roman" w:hAnsi="Times New Roman"/>
                <w:spacing w:val="-2"/>
                <w:szCs w:val="22"/>
              </w:rPr>
              <w:t>o</w:t>
            </w:r>
            <w:r w:rsidRPr="00FA295E">
              <w:rPr>
                <w:rFonts w:ascii="Times New Roman" w:hAnsi="Times New Roman"/>
                <w:spacing w:val="1"/>
                <w:szCs w:val="22"/>
              </w:rPr>
              <w:t>b</w:t>
            </w:r>
            <w:r w:rsidRPr="00FA295E">
              <w:rPr>
                <w:rFonts w:ascii="Times New Roman" w:hAnsi="Times New Roman"/>
                <w:spacing w:val="3"/>
                <w:szCs w:val="22"/>
              </w:rPr>
              <w:t>l</w:t>
            </w:r>
            <w:r w:rsidRPr="00FA295E">
              <w:rPr>
                <w:rFonts w:ascii="Times New Roman" w:hAnsi="Times New Roman"/>
                <w:spacing w:val="-5"/>
                <w:szCs w:val="22"/>
              </w:rPr>
              <w:t>i</w:t>
            </w:r>
            <w:r w:rsidRPr="00FA295E">
              <w:rPr>
                <w:rFonts w:ascii="Times New Roman" w:hAnsi="Times New Roman"/>
                <w:szCs w:val="22"/>
              </w:rPr>
              <w:t>g</w:t>
            </w:r>
            <w:r w:rsidRPr="00FA295E">
              <w:rPr>
                <w:rFonts w:ascii="Times New Roman" w:hAnsi="Times New Roman"/>
                <w:spacing w:val="1"/>
                <w:szCs w:val="22"/>
              </w:rPr>
              <w:t>a</w:t>
            </w:r>
            <w:r w:rsidRPr="00FA295E">
              <w:rPr>
                <w:rFonts w:ascii="Times New Roman" w:hAnsi="Times New Roman"/>
                <w:spacing w:val="-2"/>
                <w:szCs w:val="22"/>
              </w:rPr>
              <w:t>t</w:t>
            </w:r>
            <w:r w:rsidRPr="00FA295E">
              <w:rPr>
                <w:rFonts w:ascii="Times New Roman" w:hAnsi="Times New Roman"/>
                <w:spacing w:val="1"/>
                <w:szCs w:val="22"/>
              </w:rPr>
              <w:t>oi</w:t>
            </w:r>
            <w:r w:rsidRPr="00FA295E">
              <w:rPr>
                <w:rFonts w:ascii="Times New Roman" w:hAnsi="Times New Roman"/>
                <w:szCs w:val="22"/>
              </w:rPr>
              <w:t>re d</w:t>
            </w:r>
            <w:r w:rsidRPr="00FA295E">
              <w:rPr>
                <w:rFonts w:ascii="Times New Roman" w:hAnsi="Times New Roman"/>
                <w:spacing w:val="-6"/>
                <w:szCs w:val="22"/>
              </w:rPr>
              <w:t>'</w:t>
            </w:r>
            <w:r w:rsidRPr="00FA295E">
              <w:rPr>
                <w:rFonts w:ascii="Times New Roman" w:hAnsi="Times New Roman"/>
                <w:szCs w:val="22"/>
              </w:rPr>
              <w:t>équ</w:t>
            </w:r>
            <w:r w:rsidRPr="00FA295E">
              <w:rPr>
                <w:rFonts w:ascii="Times New Roman" w:hAnsi="Times New Roman"/>
                <w:spacing w:val="1"/>
                <w:szCs w:val="22"/>
              </w:rPr>
              <w:t>i</w:t>
            </w:r>
            <w:r w:rsidRPr="00FA295E">
              <w:rPr>
                <w:rFonts w:ascii="Times New Roman" w:hAnsi="Times New Roman"/>
                <w:szCs w:val="22"/>
              </w:rPr>
              <w:t>pe</w:t>
            </w:r>
            <w:r w:rsidRPr="00FA295E">
              <w:rPr>
                <w:rFonts w:ascii="Times New Roman" w:hAnsi="Times New Roman"/>
                <w:spacing w:val="-6"/>
                <w:szCs w:val="22"/>
              </w:rPr>
              <w:t>m</w:t>
            </w:r>
            <w:r w:rsidRPr="00FA295E">
              <w:rPr>
                <w:rFonts w:ascii="Times New Roman" w:hAnsi="Times New Roman"/>
                <w:spacing w:val="-2"/>
                <w:szCs w:val="22"/>
              </w:rPr>
              <w:t>e</w:t>
            </w:r>
            <w:r w:rsidRPr="00FA295E">
              <w:rPr>
                <w:rFonts w:ascii="Times New Roman" w:hAnsi="Times New Roman"/>
                <w:szCs w:val="22"/>
              </w:rPr>
              <w:t>nt de p</w:t>
            </w:r>
            <w:r w:rsidRPr="00FA295E">
              <w:rPr>
                <w:rFonts w:ascii="Times New Roman" w:hAnsi="Times New Roman"/>
                <w:spacing w:val="1"/>
                <w:szCs w:val="22"/>
              </w:rPr>
              <w:t>r</w:t>
            </w:r>
            <w:r w:rsidRPr="00FA295E">
              <w:rPr>
                <w:rFonts w:ascii="Times New Roman" w:hAnsi="Times New Roman"/>
                <w:szCs w:val="22"/>
              </w:rPr>
              <w:t>o</w:t>
            </w:r>
            <w:r w:rsidRPr="00FA295E">
              <w:rPr>
                <w:rFonts w:ascii="Times New Roman" w:hAnsi="Times New Roman"/>
                <w:spacing w:val="-1"/>
                <w:szCs w:val="22"/>
              </w:rPr>
              <w:t>t</w:t>
            </w:r>
            <w:r w:rsidRPr="00FA295E">
              <w:rPr>
                <w:rFonts w:ascii="Times New Roman" w:hAnsi="Times New Roman"/>
                <w:szCs w:val="22"/>
              </w:rPr>
              <w:t>e</w:t>
            </w:r>
            <w:r w:rsidRPr="00FA295E">
              <w:rPr>
                <w:rFonts w:ascii="Times New Roman" w:hAnsi="Times New Roman"/>
                <w:spacing w:val="-1"/>
                <w:szCs w:val="22"/>
              </w:rPr>
              <w:t>c</w:t>
            </w:r>
            <w:r w:rsidRPr="00FA295E">
              <w:rPr>
                <w:rFonts w:ascii="Times New Roman" w:hAnsi="Times New Roman"/>
                <w:spacing w:val="1"/>
                <w:szCs w:val="22"/>
              </w:rPr>
              <w:t>ti</w:t>
            </w:r>
            <w:r w:rsidRPr="00FA295E">
              <w:rPr>
                <w:rFonts w:ascii="Times New Roman" w:hAnsi="Times New Roman"/>
                <w:szCs w:val="22"/>
              </w:rPr>
              <w:t>on</w:t>
            </w:r>
            <w:r w:rsidRPr="00FA295E">
              <w:rPr>
                <w:rFonts w:ascii="Times New Roman" w:hAnsi="Times New Roman"/>
                <w:spacing w:val="-2"/>
                <w:szCs w:val="22"/>
              </w:rPr>
              <w:t xml:space="preserve"> p</w:t>
            </w:r>
            <w:r w:rsidRPr="00FA295E">
              <w:rPr>
                <w:rFonts w:ascii="Times New Roman" w:hAnsi="Times New Roman"/>
                <w:szCs w:val="22"/>
              </w:rPr>
              <w:t>our p</w:t>
            </w:r>
            <w:r w:rsidRPr="00FA295E">
              <w:rPr>
                <w:rFonts w:ascii="Times New Roman" w:hAnsi="Times New Roman"/>
                <w:spacing w:val="-1"/>
                <w:szCs w:val="22"/>
              </w:rPr>
              <w:t>i</w:t>
            </w:r>
            <w:r w:rsidRPr="00FA295E">
              <w:rPr>
                <w:rFonts w:ascii="Times New Roman" w:hAnsi="Times New Roman"/>
                <w:spacing w:val="-2"/>
                <w:szCs w:val="22"/>
              </w:rPr>
              <w:t>é</w:t>
            </w:r>
            <w:r w:rsidRPr="00FA295E">
              <w:rPr>
                <w:rFonts w:ascii="Times New Roman" w:hAnsi="Times New Roman"/>
                <w:spacing w:val="1"/>
                <w:szCs w:val="22"/>
              </w:rPr>
              <w:t>t</w:t>
            </w:r>
            <w:r w:rsidRPr="00FA295E">
              <w:rPr>
                <w:rFonts w:ascii="Times New Roman" w:hAnsi="Times New Roman"/>
                <w:szCs w:val="22"/>
              </w:rPr>
              <w:t>on</w:t>
            </w:r>
          </w:p>
        </w:tc>
        <w:tc>
          <w:tcPr>
            <w:tcW w:w="3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B8BC3" w14:textId="77777777" w:rsidR="00196763" w:rsidRPr="00FA295E" w:rsidRDefault="00196763" w:rsidP="00C5663F">
            <w:pPr>
              <w:widowControl w:val="0"/>
              <w:tabs>
                <w:tab w:val="left" w:pos="0"/>
              </w:tabs>
              <w:spacing w:before="0" w:beforeAutospacing="0"/>
              <w:ind w:left="105"/>
              <w:rPr>
                <w:rFonts w:ascii="Times New Roman" w:hAnsi="Times New Roman"/>
                <w:szCs w:val="22"/>
              </w:rPr>
            </w:pPr>
            <w:r w:rsidRPr="00FA295E">
              <w:rPr>
                <w:rFonts w:ascii="Times New Roman" w:hAnsi="Times New Roman"/>
                <w:spacing w:val="-1"/>
                <w:szCs w:val="22"/>
              </w:rPr>
              <w:t>C</w:t>
            </w:r>
            <w:r w:rsidRPr="00FA295E">
              <w:rPr>
                <w:rFonts w:ascii="Times New Roman" w:hAnsi="Times New Roman"/>
                <w:szCs w:val="22"/>
              </w:rPr>
              <w:t>ou</w:t>
            </w:r>
            <w:r w:rsidRPr="00FA295E">
              <w:rPr>
                <w:rFonts w:ascii="Times New Roman" w:hAnsi="Times New Roman"/>
                <w:spacing w:val="1"/>
                <w:szCs w:val="22"/>
              </w:rPr>
              <w:t>l</w:t>
            </w:r>
            <w:r w:rsidRPr="00FA295E">
              <w:rPr>
                <w:rFonts w:ascii="Times New Roman" w:hAnsi="Times New Roman"/>
                <w:spacing w:val="-2"/>
                <w:szCs w:val="22"/>
              </w:rPr>
              <w:t>o</w:t>
            </w:r>
            <w:r w:rsidRPr="00FA295E">
              <w:rPr>
                <w:rFonts w:ascii="Times New Roman" w:hAnsi="Times New Roman"/>
                <w:spacing w:val="1"/>
                <w:szCs w:val="22"/>
              </w:rPr>
              <w:t>i</w:t>
            </w:r>
            <w:r w:rsidRPr="00FA295E">
              <w:rPr>
                <w:rFonts w:ascii="Times New Roman" w:hAnsi="Times New Roman"/>
                <w:szCs w:val="22"/>
              </w:rPr>
              <w:t xml:space="preserve">r </w:t>
            </w:r>
            <w:r w:rsidRPr="00FA295E">
              <w:rPr>
                <w:rFonts w:ascii="Times New Roman" w:hAnsi="Times New Roman"/>
                <w:spacing w:val="-2"/>
                <w:szCs w:val="22"/>
              </w:rPr>
              <w:t>p</w:t>
            </w:r>
            <w:r w:rsidRPr="00FA295E">
              <w:rPr>
                <w:rFonts w:ascii="Times New Roman" w:hAnsi="Times New Roman"/>
                <w:spacing w:val="1"/>
                <w:szCs w:val="22"/>
              </w:rPr>
              <w:t>i</w:t>
            </w:r>
            <w:r w:rsidRPr="00FA295E">
              <w:rPr>
                <w:rFonts w:ascii="Times New Roman" w:hAnsi="Times New Roman"/>
                <w:spacing w:val="-2"/>
                <w:szCs w:val="22"/>
              </w:rPr>
              <w:t>é</w:t>
            </w:r>
            <w:r w:rsidRPr="00FA295E">
              <w:rPr>
                <w:rFonts w:ascii="Times New Roman" w:hAnsi="Times New Roman"/>
                <w:spacing w:val="1"/>
                <w:szCs w:val="22"/>
              </w:rPr>
              <w:t>t</w:t>
            </w:r>
            <w:r w:rsidRPr="00FA295E">
              <w:rPr>
                <w:rFonts w:ascii="Times New Roman" w:hAnsi="Times New Roman"/>
                <w:spacing w:val="-2"/>
                <w:szCs w:val="22"/>
              </w:rPr>
              <w:t>o</w:t>
            </w:r>
            <w:r w:rsidRPr="00FA295E">
              <w:rPr>
                <w:rFonts w:ascii="Times New Roman" w:hAnsi="Times New Roman"/>
                <w:szCs w:val="22"/>
              </w:rPr>
              <w:t xml:space="preserve">n </w:t>
            </w:r>
            <w:r w:rsidRPr="00FA295E">
              <w:rPr>
                <w:rFonts w:ascii="Times New Roman" w:hAnsi="Times New Roman"/>
                <w:spacing w:val="1"/>
                <w:szCs w:val="22"/>
              </w:rPr>
              <w:t>l</w:t>
            </w:r>
            <w:r w:rsidRPr="00FA295E">
              <w:rPr>
                <w:rFonts w:ascii="Times New Roman" w:hAnsi="Times New Roman"/>
                <w:szCs w:val="22"/>
              </w:rPr>
              <w:t>o</w:t>
            </w:r>
            <w:r w:rsidRPr="00FA295E">
              <w:rPr>
                <w:rFonts w:ascii="Times New Roman" w:hAnsi="Times New Roman"/>
                <w:spacing w:val="1"/>
                <w:szCs w:val="22"/>
              </w:rPr>
              <w:t>r</w:t>
            </w:r>
            <w:r w:rsidRPr="00FA295E">
              <w:rPr>
                <w:rFonts w:ascii="Times New Roman" w:hAnsi="Times New Roman"/>
                <w:szCs w:val="22"/>
              </w:rPr>
              <w:t>s</w:t>
            </w:r>
            <w:r w:rsidRPr="00FA295E">
              <w:rPr>
                <w:rFonts w:ascii="Times New Roman" w:hAnsi="Times New Roman"/>
                <w:spacing w:val="-2"/>
                <w:szCs w:val="22"/>
              </w:rPr>
              <w:t xml:space="preserve"> d</w:t>
            </w:r>
            <w:r w:rsidRPr="00FA295E">
              <w:rPr>
                <w:rFonts w:ascii="Times New Roman" w:hAnsi="Times New Roman"/>
                <w:szCs w:val="22"/>
              </w:rPr>
              <w:t xml:space="preserve">e </w:t>
            </w:r>
            <w:r w:rsidRPr="00FA295E">
              <w:rPr>
                <w:rFonts w:ascii="Times New Roman" w:hAnsi="Times New Roman"/>
                <w:spacing w:val="1"/>
                <w:szCs w:val="22"/>
              </w:rPr>
              <w:t>l</w:t>
            </w:r>
            <w:r w:rsidRPr="00FA295E">
              <w:rPr>
                <w:rFonts w:ascii="Times New Roman" w:hAnsi="Times New Roman"/>
                <w:szCs w:val="22"/>
              </w:rPr>
              <w:t>a</w:t>
            </w:r>
            <w:r w:rsidRPr="00FA295E">
              <w:rPr>
                <w:rFonts w:ascii="Times New Roman" w:hAnsi="Times New Roman"/>
                <w:spacing w:val="-5"/>
                <w:szCs w:val="22"/>
              </w:rPr>
              <w:t xml:space="preserve"> </w:t>
            </w:r>
            <w:r w:rsidRPr="00FA295E">
              <w:rPr>
                <w:rFonts w:ascii="Times New Roman" w:hAnsi="Times New Roman"/>
                <w:spacing w:val="1"/>
                <w:szCs w:val="22"/>
              </w:rPr>
              <w:t>v</w:t>
            </w:r>
            <w:r w:rsidRPr="00FA295E">
              <w:rPr>
                <w:rFonts w:ascii="Times New Roman" w:hAnsi="Times New Roman"/>
                <w:spacing w:val="-2"/>
                <w:szCs w:val="22"/>
              </w:rPr>
              <w:t>i</w:t>
            </w:r>
            <w:r w:rsidRPr="00FA295E">
              <w:rPr>
                <w:rFonts w:ascii="Times New Roman" w:hAnsi="Times New Roman"/>
                <w:spacing w:val="1"/>
                <w:szCs w:val="22"/>
              </w:rPr>
              <w:t>si</w:t>
            </w:r>
            <w:r w:rsidRPr="00FA295E">
              <w:rPr>
                <w:rFonts w:ascii="Times New Roman" w:hAnsi="Times New Roman"/>
                <w:szCs w:val="22"/>
              </w:rPr>
              <w:t>te du</w:t>
            </w:r>
          </w:p>
          <w:p w14:paraId="7FCD8337" w14:textId="77777777" w:rsidR="00196763" w:rsidRPr="00FA295E" w:rsidRDefault="00196763" w:rsidP="00C5663F">
            <w:pPr>
              <w:widowControl w:val="0"/>
              <w:tabs>
                <w:tab w:val="left" w:pos="0"/>
              </w:tabs>
              <w:spacing w:before="0" w:beforeAutospacing="0"/>
              <w:ind w:left="105"/>
              <w:rPr>
                <w:rFonts w:ascii="Times New Roman" w:hAnsi="Times New Roman"/>
                <w:szCs w:val="22"/>
              </w:rPr>
            </w:pPr>
            <w:proofErr w:type="gramStart"/>
            <w:r w:rsidRPr="00FA295E">
              <w:rPr>
                <w:rFonts w:ascii="Times New Roman" w:hAnsi="Times New Roman"/>
                <w:szCs w:val="22"/>
              </w:rPr>
              <w:t>cha</w:t>
            </w:r>
            <w:r w:rsidRPr="00FA295E">
              <w:rPr>
                <w:rFonts w:ascii="Times New Roman" w:hAnsi="Times New Roman"/>
                <w:spacing w:val="-2"/>
                <w:szCs w:val="22"/>
              </w:rPr>
              <w:t>n</w:t>
            </w:r>
            <w:r w:rsidRPr="00FA295E">
              <w:rPr>
                <w:rFonts w:ascii="Times New Roman" w:hAnsi="Times New Roman"/>
                <w:spacing w:val="1"/>
                <w:szCs w:val="22"/>
              </w:rPr>
              <w:t>ti</w:t>
            </w:r>
            <w:r w:rsidRPr="00FA295E">
              <w:rPr>
                <w:rFonts w:ascii="Times New Roman" w:hAnsi="Times New Roman"/>
                <w:spacing w:val="-4"/>
                <w:szCs w:val="22"/>
              </w:rPr>
              <w:t>e</w:t>
            </w:r>
            <w:r w:rsidRPr="00FA295E">
              <w:rPr>
                <w:rFonts w:ascii="Times New Roman" w:hAnsi="Times New Roman"/>
                <w:szCs w:val="22"/>
              </w:rPr>
              <w:t>r</w:t>
            </w:r>
            <w:proofErr w:type="gramEnd"/>
          </w:p>
        </w:tc>
      </w:tr>
      <w:tr w:rsidR="00196763" w:rsidRPr="00FA295E" w14:paraId="2C5C772B" w14:textId="77777777" w:rsidTr="00FA295E">
        <w:trPr>
          <w:trHeight w:hRule="exact" w:val="1126"/>
        </w:trPr>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58FAA" w14:textId="77777777" w:rsidR="00196763" w:rsidRPr="00FA295E" w:rsidRDefault="00196763" w:rsidP="00C5663F">
            <w:pPr>
              <w:widowControl w:val="0"/>
              <w:tabs>
                <w:tab w:val="left" w:pos="0"/>
              </w:tabs>
              <w:spacing w:before="0" w:beforeAutospacing="0"/>
              <w:ind w:left="361"/>
              <w:rPr>
                <w:rFonts w:ascii="Times New Roman" w:hAnsi="Times New Roman"/>
                <w:szCs w:val="22"/>
              </w:rPr>
            </w:pPr>
            <w:r w:rsidRPr="00FA295E">
              <w:rPr>
                <w:rFonts w:ascii="Times New Roman" w:hAnsi="Times New Roman"/>
                <w:noProof/>
                <w:szCs w:val="22"/>
                <w:lang w:val="fr-CA" w:eastAsia="fr-CA"/>
              </w:rPr>
              <w:drawing>
                <wp:anchor distT="0" distB="0" distL="114300" distR="114300" simplePos="0" relativeHeight="251710464" behindDoc="0" locked="0" layoutInCell="1" allowOverlap="1" wp14:anchorId="15DC3642" wp14:editId="3C1A4D94">
                  <wp:simplePos x="0" y="0"/>
                  <wp:positionH relativeFrom="column">
                    <wp:posOffset>239601</wp:posOffset>
                  </wp:positionH>
                  <wp:positionV relativeFrom="paragraph">
                    <wp:posOffset>24130</wp:posOffset>
                  </wp:positionV>
                  <wp:extent cx="626745" cy="597535"/>
                  <wp:effectExtent l="0" t="0" r="1905" b="0"/>
                  <wp:wrapNone/>
                  <wp:docPr id="5415" name="Image 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6745" cy="597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56CBD" w14:textId="77777777" w:rsidR="00196763" w:rsidRPr="00FA295E" w:rsidRDefault="00196763" w:rsidP="00C5663F">
            <w:pPr>
              <w:widowControl w:val="0"/>
              <w:tabs>
                <w:tab w:val="left" w:pos="0"/>
              </w:tabs>
              <w:spacing w:before="0" w:beforeAutospacing="0"/>
              <w:rPr>
                <w:rFonts w:ascii="Times New Roman" w:hAnsi="Times New Roman"/>
                <w:szCs w:val="22"/>
              </w:rPr>
            </w:pPr>
          </w:p>
        </w:tc>
        <w:tc>
          <w:tcPr>
            <w:tcW w:w="3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94B6D" w14:textId="77777777" w:rsidR="00196763" w:rsidRPr="00FA295E" w:rsidRDefault="00196763" w:rsidP="00C5663F">
            <w:pPr>
              <w:widowControl w:val="0"/>
              <w:tabs>
                <w:tab w:val="left" w:pos="0"/>
              </w:tabs>
              <w:spacing w:before="0" w:beforeAutospacing="0"/>
              <w:ind w:left="102"/>
              <w:rPr>
                <w:rFonts w:ascii="Times New Roman" w:hAnsi="Times New Roman"/>
                <w:szCs w:val="22"/>
              </w:rPr>
            </w:pPr>
            <w:r w:rsidRPr="00FA295E">
              <w:rPr>
                <w:rFonts w:ascii="Times New Roman" w:hAnsi="Times New Roman"/>
                <w:szCs w:val="22"/>
              </w:rPr>
              <w:t>Port</w:t>
            </w:r>
            <w:r w:rsidRPr="00FA295E">
              <w:rPr>
                <w:rFonts w:ascii="Times New Roman" w:hAnsi="Times New Roman"/>
                <w:spacing w:val="-5"/>
                <w:szCs w:val="22"/>
              </w:rPr>
              <w:t xml:space="preserve"> </w:t>
            </w:r>
            <w:r w:rsidRPr="00FA295E">
              <w:rPr>
                <w:rFonts w:ascii="Times New Roman" w:hAnsi="Times New Roman"/>
                <w:spacing w:val="-2"/>
                <w:szCs w:val="22"/>
              </w:rPr>
              <w:t>o</w:t>
            </w:r>
            <w:r w:rsidRPr="00FA295E">
              <w:rPr>
                <w:rFonts w:ascii="Times New Roman" w:hAnsi="Times New Roman"/>
                <w:spacing w:val="1"/>
                <w:szCs w:val="22"/>
              </w:rPr>
              <w:t>bl</w:t>
            </w:r>
            <w:r w:rsidRPr="00FA295E">
              <w:rPr>
                <w:rFonts w:ascii="Times New Roman" w:hAnsi="Times New Roman"/>
                <w:spacing w:val="-5"/>
                <w:szCs w:val="22"/>
              </w:rPr>
              <w:t>i</w:t>
            </w:r>
            <w:r w:rsidRPr="00FA295E">
              <w:rPr>
                <w:rFonts w:ascii="Times New Roman" w:hAnsi="Times New Roman"/>
                <w:szCs w:val="22"/>
              </w:rPr>
              <w:t>g</w:t>
            </w:r>
            <w:r w:rsidRPr="00FA295E">
              <w:rPr>
                <w:rFonts w:ascii="Times New Roman" w:hAnsi="Times New Roman"/>
                <w:spacing w:val="1"/>
                <w:szCs w:val="22"/>
              </w:rPr>
              <w:t>a</w:t>
            </w:r>
            <w:r w:rsidRPr="00FA295E">
              <w:rPr>
                <w:rFonts w:ascii="Times New Roman" w:hAnsi="Times New Roman"/>
                <w:szCs w:val="22"/>
              </w:rPr>
              <w:t>t</w:t>
            </w:r>
            <w:r w:rsidRPr="00FA295E">
              <w:rPr>
                <w:rFonts w:ascii="Times New Roman" w:hAnsi="Times New Roman"/>
                <w:spacing w:val="1"/>
                <w:szCs w:val="22"/>
              </w:rPr>
              <w:t>o</w:t>
            </w:r>
            <w:r w:rsidRPr="00FA295E">
              <w:rPr>
                <w:rFonts w:ascii="Times New Roman" w:hAnsi="Times New Roman"/>
                <w:spacing w:val="-2"/>
                <w:szCs w:val="22"/>
              </w:rPr>
              <w:t>i</w:t>
            </w:r>
            <w:r w:rsidRPr="00FA295E">
              <w:rPr>
                <w:rFonts w:ascii="Times New Roman" w:hAnsi="Times New Roman"/>
                <w:szCs w:val="22"/>
              </w:rPr>
              <w:t>re d</w:t>
            </w:r>
            <w:r w:rsidRPr="00FA295E">
              <w:rPr>
                <w:rFonts w:ascii="Times New Roman" w:hAnsi="Times New Roman"/>
                <w:spacing w:val="-6"/>
                <w:szCs w:val="22"/>
              </w:rPr>
              <w:t>'</w:t>
            </w:r>
            <w:r w:rsidRPr="00FA295E">
              <w:rPr>
                <w:rFonts w:ascii="Times New Roman" w:hAnsi="Times New Roman"/>
                <w:szCs w:val="22"/>
              </w:rPr>
              <w:t>équ</w:t>
            </w:r>
            <w:r w:rsidRPr="00FA295E">
              <w:rPr>
                <w:rFonts w:ascii="Times New Roman" w:hAnsi="Times New Roman"/>
                <w:spacing w:val="1"/>
                <w:szCs w:val="22"/>
              </w:rPr>
              <w:t>i</w:t>
            </w:r>
            <w:r w:rsidRPr="00FA295E">
              <w:rPr>
                <w:rFonts w:ascii="Times New Roman" w:hAnsi="Times New Roman"/>
                <w:szCs w:val="22"/>
              </w:rPr>
              <w:t>pe</w:t>
            </w:r>
            <w:r w:rsidRPr="00FA295E">
              <w:rPr>
                <w:rFonts w:ascii="Times New Roman" w:hAnsi="Times New Roman"/>
                <w:spacing w:val="-6"/>
                <w:szCs w:val="22"/>
              </w:rPr>
              <w:t>m</w:t>
            </w:r>
            <w:r w:rsidRPr="00FA295E">
              <w:rPr>
                <w:rFonts w:ascii="Times New Roman" w:hAnsi="Times New Roman"/>
                <w:spacing w:val="-2"/>
                <w:szCs w:val="22"/>
              </w:rPr>
              <w:t>e</w:t>
            </w:r>
            <w:r w:rsidRPr="00FA295E">
              <w:rPr>
                <w:rFonts w:ascii="Times New Roman" w:hAnsi="Times New Roman"/>
                <w:szCs w:val="22"/>
              </w:rPr>
              <w:t>nt de p</w:t>
            </w:r>
            <w:r w:rsidRPr="00FA295E">
              <w:rPr>
                <w:rFonts w:ascii="Times New Roman" w:hAnsi="Times New Roman"/>
                <w:spacing w:val="1"/>
                <w:szCs w:val="22"/>
              </w:rPr>
              <w:t>r</w:t>
            </w:r>
            <w:r w:rsidRPr="00FA295E">
              <w:rPr>
                <w:rFonts w:ascii="Times New Roman" w:hAnsi="Times New Roman"/>
                <w:szCs w:val="22"/>
              </w:rPr>
              <w:t>o</w:t>
            </w:r>
            <w:r w:rsidRPr="00FA295E">
              <w:rPr>
                <w:rFonts w:ascii="Times New Roman" w:hAnsi="Times New Roman"/>
                <w:spacing w:val="-1"/>
                <w:szCs w:val="22"/>
              </w:rPr>
              <w:t>t</w:t>
            </w:r>
            <w:r w:rsidRPr="00FA295E">
              <w:rPr>
                <w:rFonts w:ascii="Times New Roman" w:hAnsi="Times New Roman"/>
                <w:szCs w:val="22"/>
              </w:rPr>
              <w:t>e</w:t>
            </w:r>
            <w:r w:rsidRPr="00FA295E">
              <w:rPr>
                <w:rFonts w:ascii="Times New Roman" w:hAnsi="Times New Roman"/>
                <w:spacing w:val="-1"/>
                <w:szCs w:val="22"/>
              </w:rPr>
              <w:t>c</w:t>
            </w:r>
            <w:r w:rsidRPr="00FA295E">
              <w:rPr>
                <w:rFonts w:ascii="Times New Roman" w:hAnsi="Times New Roman"/>
                <w:spacing w:val="1"/>
                <w:szCs w:val="22"/>
              </w:rPr>
              <w:t>ti</w:t>
            </w:r>
            <w:r w:rsidRPr="00FA295E">
              <w:rPr>
                <w:rFonts w:ascii="Times New Roman" w:hAnsi="Times New Roman"/>
                <w:szCs w:val="22"/>
              </w:rPr>
              <w:t>on au</w:t>
            </w:r>
            <w:r w:rsidRPr="00FA295E">
              <w:rPr>
                <w:rFonts w:ascii="Times New Roman" w:hAnsi="Times New Roman"/>
                <w:spacing w:val="-2"/>
                <w:szCs w:val="22"/>
              </w:rPr>
              <w:t>d</w:t>
            </w:r>
            <w:r w:rsidRPr="00FA295E">
              <w:rPr>
                <w:rFonts w:ascii="Times New Roman" w:hAnsi="Times New Roman"/>
                <w:spacing w:val="-1"/>
                <w:szCs w:val="22"/>
              </w:rPr>
              <w:t>i</w:t>
            </w:r>
            <w:r w:rsidRPr="00FA295E">
              <w:rPr>
                <w:rFonts w:ascii="Times New Roman" w:hAnsi="Times New Roman"/>
                <w:spacing w:val="1"/>
                <w:szCs w:val="22"/>
              </w:rPr>
              <w:t>ti</w:t>
            </w:r>
            <w:r w:rsidRPr="00FA295E">
              <w:rPr>
                <w:rFonts w:ascii="Times New Roman" w:hAnsi="Times New Roman"/>
                <w:spacing w:val="-5"/>
                <w:szCs w:val="22"/>
              </w:rPr>
              <w:t>v</w:t>
            </w:r>
            <w:r w:rsidRPr="00FA295E">
              <w:rPr>
                <w:rFonts w:ascii="Times New Roman" w:hAnsi="Times New Roman"/>
                <w:szCs w:val="22"/>
              </w:rPr>
              <w:t>e</w:t>
            </w:r>
          </w:p>
        </w:tc>
        <w:tc>
          <w:tcPr>
            <w:tcW w:w="3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F7A5A" w14:textId="77777777" w:rsidR="00196763" w:rsidRPr="00FA295E" w:rsidRDefault="00196763" w:rsidP="00C5663F">
            <w:pPr>
              <w:widowControl w:val="0"/>
              <w:tabs>
                <w:tab w:val="left" w:pos="0"/>
              </w:tabs>
              <w:spacing w:before="0" w:beforeAutospacing="0"/>
              <w:ind w:left="105"/>
              <w:rPr>
                <w:rFonts w:ascii="Times New Roman" w:hAnsi="Times New Roman"/>
                <w:szCs w:val="22"/>
              </w:rPr>
            </w:pPr>
            <w:r w:rsidRPr="00FA295E">
              <w:rPr>
                <w:rFonts w:ascii="Times New Roman" w:hAnsi="Times New Roman"/>
                <w:spacing w:val="-1"/>
                <w:szCs w:val="22"/>
              </w:rPr>
              <w:t>U</w:t>
            </w:r>
            <w:r w:rsidRPr="00FA295E">
              <w:rPr>
                <w:rFonts w:ascii="Times New Roman" w:hAnsi="Times New Roman"/>
                <w:spacing w:val="1"/>
                <w:szCs w:val="22"/>
              </w:rPr>
              <w:t>til</w:t>
            </w:r>
            <w:r w:rsidRPr="00FA295E">
              <w:rPr>
                <w:rFonts w:ascii="Times New Roman" w:hAnsi="Times New Roman"/>
                <w:spacing w:val="-1"/>
                <w:szCs w:val="22"/>
              </w:rPr>
              <w:t>i</w:t>
            </w:r>
            <w:r w:rsidRPr="00FA295E">
              <w:rPr>
                <w:rFonts w:ascii="Times New Roman" w:hAnsi="Times New Roman"/>
                <w:spacing w:val="-2"/>
                <w:szCs w:val="22"/>
              </w:rPr>
              <w:t>sa</w:t>
            </w:r>
            <w:r w:rsidRPr="00FA295E">
              <w:rPr>
                <w:rFonts w:ascii="Times New Roman" w:hAnsi="Times New Roman"/>
                <w:spacing w:val="1"/>
                <w:szCs w:val="22"/>
              </w:rPr>
              <w:t>ti</w:t>
            </w:r>
            <w:r w:rsidRPr="00FA295E">
              <w:rPr>
                <w:rFonts w:ascii="Times New Roman" w:hAnsi="Times New Roman"/>
                <w:szCs w:val="22"/>
              </w:rPr>
              <w:t xml:space="preserve">on du </w:t>
            </w:r>
            <w:r w:rsidRPr="00FA295E">
              <w:rPr>
                <w:rFonts w:ascii="Times New Roman" w:hAnsi="Times New Roman"/>
                <w:spacing w:val="-9"/>
                <w:szCs w:val="22"/>
              </w:rPr>
              <w:t>m</w:t>
            </w:r>
            <w:r w:rsidRPr="00FA295E">
              <w:rPr>
                <w:rFonts w:ascii="Times New Roman" w:hAnsi="Times New Roman"/>
                <w:szCs w:val="22"/>
              </w:rPr>
              <w:t>a</w:t>
            </w:r>
            <w:r w:rsidRPr="00FA295E">
              <w:rPr>
                <w:rFonts w:ascii="Times New Roman" w:hAnsi="Times New Roman"/>
                <w:spacing w:val="1"/>
                <w:szCs w:val="22"/>
              </w:rPr>
              <w:t>rt</w:t>
            </w:r>
            <w:r w:rsidRPr="00FA295E">
              <w:rPr>
                <w:rFonts w:ascii="Times New Roman" w:hAnsi="Times New Roman"/>
                <w:szCs w:val="22"/>
              </w:rPr>
              <w:t xml:space="preserve">eau </w:t>
            </w:r>
            <w:r w:rsidRPr="00FA295E">
              <w:rPr>
                <w:rFonts w:ascii="Times New Roman" w:hAnsi="Times New Roman"/>
                <w:spacing w:val="-2"/>
                <w:szCs w:val="22"/>
              </w:rPr>
              <w:t>p</w:t>
            </w:r>
            <w:r w:rsidRPr="00FA295E">
              <w:rPr>
                <w:rFonts w:ascii="Times New Roman" w:hAnsi="Times New Roman"/>
                <w:spacing w:val="-1"/>
                <w:szCs w:val="22"/>
              </w:rPr>
              <w:t>i</w:t>
            </w:r>
            <w:r w:rsidRPr="00FA295E">
              <w:rPr>
                <w:rFonts w:ascii="Times New Roman" w:hAnsi="Times New Roman"/>
                <w:szCs w:val="22"/>
              </w:rPr>
              <w:t>q</w:t>
            </w:r>
            <w:r w:rsidRPr="00FA295E">
              <w:rPr>
                <w:rFonts w:ascii="Times New Roman" w:hAnsi="Times New Roman"/>
                <w:spacing w:val="-5"/>
                <w:szCs w:val="22"/>
              </w:rPr>
              <w:t>u</w:t>
            </w:r>
            <w:r w:rsidRPr="00FA295E">
              <w:rPr>
                <w:rFonts w:ascii="Times New Roman" w:hAnsi="Times New Roman"/>
                <w:szCs w:val="22"/>
              </w:rPr>
              <w:t>eur</w:t>
            </w:r>
          </w:p>
          <w:p w14:paraId="40A59BF2" w14:textId="77777777" w:rsidR="00196763" w:rsidRPr="00FA295E" w:rsidRDefault="00196763" w:rsidP="00C5663F">
            <w:pPr>
              <w:widowControl w:val="0"/>
              <w:tabs>
                <w:tab w:val="left" w:pos="0"/>
              </w:tabs>
              <w:spacing w:before="0" w:beforeAutospacing="0"/>
              <w:ind w:left="105"/>
              <w:rPr>
                <w:rFonts w:ascii="Times New Roman" w:hAnsi="Times New Roman"/>
                <w:szCs w:val="22"/>
              </w:rPr>
            </w:pPr>
            <w:r w:rsidRPr="00FA295E">
              <w:rPr>
                <w:rFonts w:ascii="Times New Roman" w:hAnsi="Times New Roman"/>
                <w:spacing w:val="1"/>
                <w:szCs w:val="22"/>
              </w:rPr>
              <w:t>/</w:t>
            </w:r>
            <w:r w:rsidRPr="00FA295E">
              <w:rPr>
                <w:rFonts w:ascii="Times New Roman" w:hAnsi="Times New Roman"/>
                <w:szCs w:val="22"/>
              </w:rPr>
              <w:t>pe</w:t>
            </w:r>
            <w:r w:rsidRPr="00FA295E">
              <w:rPr>
                <w:rFonts w:ascii="Times New Roman" w:hAnsi="Times New Roman"/>
                <w:spacing w:val="-2"/>
                <w:szCs w:val="22"/>
              </w:rPr>
              <w:t>r</w:t>
            </w:r>
            <w:r w:rsidRPr="00FA295E">
              <w:rPr>
                <w:rFonts w:ascii="Times New Roman" w:hAnsi="Times New Roman"/>
                <w:spacing w:val="1"/>
                <w:szCs w:val="22"/>
              </w:rPr>
              <w:t>f</w:t>
            </w:r>
            <w:r w:rsidRPr="00FA295E">
              <w:rPr>
                <w:rFonts w:ascii="Times New Roman" w:hAnsi="Times New Roman"/>
                <w:spacing w:val="-2"/>
                <w:szCs w:val="22"/>
              </w:rPr>
              <w:t>o</w:t>
            </w:r>
            <w:r w:rsidRPr="00FA295E">
              <w:rPr>
                <w:rFonts w:ascii="Times New Roman" w:hAnsi="Times New Roman"/>
                <w:spacing w:val="1"/>
                <w:szCs w:val="22"/>
              </w:rPr>
              <w:t>r</w:t>
            </w:r>
            <w:r w:rsidRPr="00FA295E">
              <w:rPr>
                <w:rFonts w:ascii="Times New Roman" w:hAnsi="Times New Roman"/>
                <w:spacing w:val="-2"/>
                <w:szCs w:val="22"/>
              </w:rPr>
              <w:t>a</w:t>
            </w:r>
            <w:r w:rsidRPr="00FA295E">
              <w:rPr>
                <w:rFonts w:ascii="Times New Roman" w:hAnsi="Times New Roman"/>
                <w:spacing w:val="1"/>
                <w:szCs w:val="22"/>
              </w:rPr>
              <w:t>t</w:t>
            </w:r>
            <w:r w:rsidRPr="00FA295E">
              <w:rPr>
                <w:rFonts w:ascii="Times New Roman" w:hAnsi="Times New Roman"/>
                <w:szCs w:val="22"/>
              </w:rPr>
              <w:t>e</w:t>
            </w:r>
            <w:r w:rsidRPr="00FA295E">
              <w:rPr>
                <w:rFonts w:ascii="Times New Roman" w:hAnsi="Times New Roman"/>
                <w:spacing w:val="-2"/>
                <w:szCs w:val="22"/>
              </w:rPr>
              <w:t>u</w:t>
            </w:r>
            <w:r w:rsidRPr="00FA295E">
              <w:rPr>
                <w:rFonts w:ascii="Times New Roman" w:hAnsi="Times New Roman"/>
                <w:szCs w:val="22"/>
              </w:rPr>
              <w:t>r/ bétonnière</w:t>
            </w:r>
          </w:p>
        </w:tc>
      </w:tr>
    </w:tbl>
    <w:p w14:paraId="2FEAEC36" w14:textId="6F2F4C3C" w:rsidR="00196763" w:rsidRPr="00196763" w:rsidRDefault="00196763" w:rsidP="00C5663F">
      <w:pPr>
        <w:spacing w:before="240" w:beforeAutospacing="0"/>
        <w:jc w:val="both"/>
        <w:rPr>
          <w:rFonts w:ascii="Times New Roman" w:hAnsi="Times New Roman"/>
          <w:b/>
          <w:i/>
          <w:sz w:val="24"/>
        </w:rPr>
      </w:pPr>
      <w:r w:rsidRPr="00196763">
        <w:rPr>
          <w:rFonts w:ascii="Times New Roman" w:hAnsi="Times New Roman"/>
          <w:b/>
          <w:i/>
          <w:sz w:val="24"/>
        </w:rPr>
        <w:t>Gestion de la circulation routière aux alentours du chantier</w:t>
      </w:r>
      <w:bookmarkEnd w:id="928"/>
      <w:bookmarkEnd w:id="929"/>
      <w:bookmarkEnd w:id="930"/>
      <w:bookmarkEnd w:id="931"/>
      <w:bookmarkEnd w:id="932"/>
    </w:p>
    <w:p w14:paraId="317FAF8E" w14:textId="77777777" w:rsidR="00196763" w:rsidRPr="00196763" w:rsidRDefault="00196763" w:rsidP="00C5663F">
      <w:pPr>
        <w:spacing w:before="240" w:beforeAutospacing="0"/>
        <w:jc w:val="both"/>
        <w:rPr>
          <w:rFonts w:ascii="Times New Roman" w:hAnsi="Times New Roman"/>
          <w:sz w:val="24"/>
        </w:rPr>
      </w:pPr>
      <w:r w:rsidRPr="00196763">
        <w:rPr>
          <w:rFonts w:ascii="Times New Roman" w:hAnsi="Times New Roman"/>
          <w:sz w:val="24"/>
        </w:rPr>
        <w:t xml:space="preserve">Une </w:t>
      </w:r>
      <w:r w:rsidRPr="00196763">
        <w:rPr>
          <w:rFonts w:ascii="Times New Roman" w:hAnsi="Times New Roman"/>
          <w:spacing w:val="-2"/>
          <w:sz w:val="24"/>
        </w:rPr>
        <w:t>g</w:t>
      </w:r>
      <w:r w:rsidRPr="00196763">
        <w:rPr>
          <w:rFonts w:ascii="Times New Roman" w:hAnsi="Times New Roman"/>
          <w:spacing w:val="-1"/>
          <w:sz w:val="24"/>
        </w:rPr>
        <w:t>r</w:t>
      </w:r>
      <w:r w:rsidRPr="00196763">
        <w:rPr>
          <w:rFonts w:ascii="Times New Roman" w:hAnsi="Times New Roman"/>
          <w:spacing w:val="-3"/>
          <w:sz w:val="24"/>
        </w:rPr>
        <w:t>a</w:t>
      </w:r>
      <w:r w:rsidRPr="00196763">
        <w:rPr>
          <w:rFonts w:ascii="Times New Roman" w:hAnsi="Times New Roman"/>
          <w:spacing w:val="5"/>
          <w:sz w:val="24"/>
        </w:rPr>
        <w:t>n</w:t>
      </w:r>
      <w:r w:rsidRPr="00196763">
        <w:rPr>
          <w:rFonts w:ascii="Times New Roman" w:hAnsi="Times New Roman"/>
          <w:sz w:val="24"/>
        </w:rPr>
        <w:t>de prio</w:t>
      </w:r>
      <w:r w:rsidRPr="00196763">
        <w:rPr>
          <w:rFonts w:ascii="Times New Roman" w:hAnsi="Times New Roman"/>
          <w:spacing w:val="-1"/>
          <w:sz w:val="24"/>
        </w:rPr>
        <w:t>r</w:t>
      </w:r>
      <w:r w:rsidRPr="00196763">
        <w:rPr>
          <w:rFonts w:ascii="Times New Roman" w:hAnsi="Times New Roman"/>
          <w:sz w:val="24"/>
        </w:rPr>
        <w:t xml:space="preserve">ité </w:t>
      </w:r>
      <w:r w:rsidRPr="00196763">
        <w:rPr>
          <w:rFonts w:ascii="Times New Roman" w:hAnsi="Times New Roman"/>
          <w:spacing w:val="3"/>
          <w:sz w:val="24"/>
        </w:rPr>
        <w:t>s</w:t>
      </w:r>
      <w:r w:rsidRPr="00196763">
        <w:rPr>
          <w:rFonts w:ascii="Times New Roman" w:hAnsi="Times New Roman"/>
          <w:spacing w:val="-1"/>
          <w:sz w:val="24"/>
        </w:rPr>
        <w:t>er</w:t>
      </w:r>
      <w:r w:rsidRPr="00196763">
        <w:rPr>
          <w:rFonts w:ascii="Times New Roman" w:hAnsi="Times New Roman"/>
          <w:sz w:val="24"/>
        </w:rPr>
        <w:t xml:space="preserve">a </w:t>
      </w:r>
      <w:r w:rsidRPr="00196763">
        <w:rPr>
          <w:rFonts w:ascii="Times New Roman" w:hAnsi="Times New Roman"/>
          <w:spacing w:val="1"/>
          <w:sz w:val="24"/>
        </w:rPr>
        <w:t>a</w:t>
      </w:r>
      <w:r w:rsidRPr="00196763">
        <w:rPr>
          <w:rFonts w:ascii="Times New Roman" w:hAnsi="Times New Roman"/>
          <w:spacing w:val="-1"/>
          <w:sz w:val="24"/>
        </w:rPr>
        <w:t>cc</w:t>
      </w:r>
      <w:r w:rsidRPr="00196763">
        <w:rPr>
          <w:rFonts w:ascii="Times New Roman" w:hAnsi="Times New Roman"/>
          <w:sz w:val="24"/>
        </w:rPr>
        <w:t>or</w:t>
      </w:r>
      <w:r w:rsidRPr="00196763">
        <w:rPr>
          <w:rFonts w:ascii="Times New Roman" w:hAnsi="Times New Roman"/>
          <w:spacing w:val="1"/>
          <w:sz w:val="24"/>
        </w:rPr>
        <w:t>d</w:t>
      </w:r>
      <w:r w:rsidRPr="00196763">
        <w:rPr>
          <w:rFonts w:ascii="Times New Roman" w:hAnsi="Times New Roman"/>
          <w:spacing w:val="-1"/>
          <w:sz w:val="24"/>
        </w:rPr>
        <w:t>é</w:t>
      </w:r>
      <w:r w:rsidRPr="00196763">
        <w:rPr>
          <w:rFonts w:ascii="Times New Roman" w:hAnsi="Times New Roman"/>
          <w:sz w:val="24"/>
        </w:rPr>
        <w:t>e à la</w:t>
      </w:r>
      <w:r w:rsidRPr="00196763">
        <w:rPr>
          <w:rFonts w:ascii="Times New Roman" w:hAnsi="Times New Roman"/>
          <w:spacing w:val="-1"/>
          <w:sz w:val="24"/>
        </w:rPr>
        <w:t xml:space="preserve"> </w:t>
      </w:r>
      <w:r w:rsidRPr="00196763">
        <w:rPr>
          <w:rFonts w:ascii="Times New Roman" w:hAnsi="Times New Roman"/>
          <w:spacing w:val="3"/>
          <w:sz w:val="24"/>
        </w:rPr>
        <w:t>c</w:t>
      </w:r>
      <w:r w:rsidRPr="00196763">
        <w:rPr>
          <w:rFonts w:ascii="Times New Roman" w:hAnsi="Times New Roman"/>
          <w:spacing w:val="2"/>
          <w:sz w:val="24"/>
        </w:rPr>
        <w:t>i</w:t>
      </w:r>
      <w:r w:rsidRPr="00196763">
        <w:rPr>
          <w:rFonts w:ascii="Times New Roman" w:hAnsi="Times New Roman"/>
          <w:spacing w:val="-3"/>
          <w:sz w:val="24"/>
        </w:rPr>
        <w:t>r</w:t>
      </w:r>
      <w:r w:rsidRPr="00196763">
        <w:rPr>
          <w:rFonts w:ascii="Times New Roman" w:hAnsi="Times New Roman"/>
          <w:sz w:val="24"/>
        </w:rPr>
        <w:t xml:space="preserve">culation </w:t>
      </w:r>
      <w:r w:rsidRPr="00196763">
        <w:rPr>
          <w:rFonts w:ascii="Times New Roman" w:hAnsi="Times New Roman"/>
          <w:spacing w:val="-1"/>
          <w:sz w:val="24"/>
        </w:rPr>
        <w:t xml:space="preserve">et </w:t>
      </w:r>
      <w:r w:rsidRPr="00196763">
        <w:rPr>
          <w:rFonts w:ascii="Times New Roman" w:hAnsi="Times New Roman"/>
          <w:sz w:val="24"/>
        </w:rPr>
        <w:t>à la si</w:t>
      </w:r>
      <w:r w:rsidRPr="00196763">
        <w:rPr>
          <w:rFonts w:ascii="Times New Roman" w:hAnsi="Times New Roman"/>
          <w:spacing w:val="-2"/>
          <w:sz w:val="24"/>
        </w:rPr>
        <w:t>g</w:t>
      </w:r>
      <w:r w:rsidRPr="00196763">
        <w:rPr>
          <w:rFonts w:ascii="Times New Roman" w:hAnsi="Times New Roman"/>
          <w:sz w:val="24"/>
        </w:rPr>
        <w:t>n</w:t>
      </w:r>
      <w:r w:rsidRPr="00196763">
        <w:rPr>
          <w:rFonts w:ascii="Times New Roman" w:hAnsi="Times New Roman"/>
          <w:spacing w:val="-1"/>
          <w:sz w:val="24"/>
        </w:rPr>
        <w:t>a</w:t>
      </w:r>
      <w:r w:rsidRPr="00196763">
        <w:rPr>
          <w:rFonts w:ascii="Times New Roman" w:hAnsi="Times New Roman"/>
          <w:sz w:val="24"/>
        </w:rPr>
        <w:t>lis</w:t>
      </w:r>
      <w:r w:rsidRPr="00196763">
        <w:rPr>
          <w:rFonts w:ascii="Times New Roman" w:hAnsi="Times New Roman"/>
          <w:spacing w:val="-1"/>
          <w:sz w:val="24"/>
        </w:rPr>
        <w:t>a</w:t>
      </w:r>
      <w:r w:rsidRPr="00196763">
        <w:rPr>
          <w:rFonts w:ascii="Times New Roman" w:hAnsi="Times New Roman"/>
          <w:sz w:val="24"/>
        </w:rPr>
        <w:t>tion p</w:t>
      </w:r>
      <w:r w:rsidRPr="00196763">
        <w:rPr>
          <w:rFonts w:ascii="Times New Roman" w:hAnsi="Times New Roman"/>
          <w:spacing w:val="-1"/>
          <w:sz w:val="24"/>
        </w:rPr>
        <w:t>e</w:t>
      </w:r>
      <w:r w:rsidRPr="00196763">
        <w:rPr>
          <w:rFonts w:ascii="Times New Roman" w:hAnsi="Times New Roman"/>
          <w:sz w:val="24"/>
        </w:rPr>
        <w:t>nd</w:t>
      </w:r>
      <w:r w:rsidRPr="00196763">
        <w:rPr>
          <w:rFonts w:ascii="Times New Roman" w:hAnsi="Times New Roman"/>
          <w:spacing w:val="-1"/>
          <w:sz w:val="24"/>
        </w:rPr>
        <w:t>a</w:t>
      </w:r>
      <w:r w:rsidRPr="00196763">
        <w:rPr>
          <w:rFonts w:ascii="Times New Roman" w:hAnsi="Times New Roman"/>
          <w:sz w:val="24"/>
        </w:rPr>
        <w:t>nt les t</w:t>
      </w:r>
      <w:r w:rsidRPr="00196763">
        <w:rPr>
          <w:rFonts w:ascii="Times New Roman" w:hAnsi="Times New Roman"/>
          <w:spacing w:val="2"/>
          <w:sz w:val="24"/>
        </w:rPr>
        <w:t>r</w:t>
      </w:r>
      <w:r w:rsidRPr="00196763">
        <w:rPr>
          <w:rFonts w:ascii="Times New Roman" w:hAnsi="Times New Roman"/>
          <w:spacing w:val="-1"/>
          <w:sz w:val="24"/>
        </w:rPr>
        <w:t>a</w:t>
      </w:r>
      <w:r w:rsidRPr="00196763">
        <w:rPr>
          <w:rFonts w:ascii="Times New Roman" w:hAnsi="Times New Roman"/>
          <w:sz w:val="24"/>
        </w:rPr>
        <w:t>v</w:t>
      </w:r>
      <w:r w:rsidRPr="00196763">
        <w:rPr>
          <w:rFonts w:ascii="Times New Roman" w:hAnsi="Times New Roman"/>
          <w:spacing w:val="-1"/>
          <w:sz w:val="24"/>
        </w:rPr>
        <w:t>a</w:t>
      </w:r>
      <w:r w:rsidRPr="00196763">
        <w:rPr>
          <w:rFonts w:ascii="Times New Roman" w:hAnsi="Times New Roman"/>
          <w:sz w:val="24"/>
        </w:rPr>
        <w:t>u</w:t>
      </w:r>
      <w:r w:rsidRPr="00196763">
        <w:rPr>
          <w:rFonts w:ascii="Times New Roman" w:hAnsi="Times New Roman"/>
          <w:spacing w:val="2"/>
          <w:sz w:val="24"/>
        </w:rPr>
        <w:t>x</w:t>
      </w:r>
      <w:r w:rsidRPr="00196763">
        <w:rPr>
          <w:rFonts w:ascii="Times New Roman" w:hAnsi="Times New Roman"/>
          <w:sz w:val="24"/>
        </w:rPr>
        <w:t xml:space="preserve">. </w:t>
      </w:r>
      <w:r w:rsidRPr="00196763">
        <w:rPr>
          <w:rFonts w:ascii="Times New Roman" w:hAnsi="Times New Roman"/>
          <w:spacing w:val="-7"/>
          <w:sz w:val="24"/>
        </w:rPr>
        <w:t>L</w:t>
      </w:r>
      <w:r w:rsidRPr="00196763">
        <w:rPr>
          <w:rFonts w:ascii="Times New Roman" w:hAnsi="Times New Roman"/>
          <w:sz w:val="24"/>
        </w:rPr>
        <w:t>e</w:t>
      </w:r>
      <w:r w:rsidRPr="00196763">
        <w:rPr>
          <w:rFonts w:ascii="Times New Roman" w:hAnsi="Times New Roman"/>
          <w:spacing w:val="-1"/>
          <w:sz w:val="24"/>
        </w:rPr>
        <w:t xml:space="preserve"> </w:t>
      </w:r>
      <w:r w:rsidRPr="00196763">
        <w:rPr>
          <w:rFonts w:ascii="Times New Roman" w:hAnsi="Times New Roman"/>
          <w:spacing w:val="2"/>
          <w:sz w:val="24"/>
        </w:rPr>
        <w:t>c</w:t>
      </w:r>
      <w:r w:rsidRPr="00196763">
        <w:rPr>
          <w:rFonts w:ascii="Times New Roman" w:hAnsi="Times New Roman"/>
          <w:spacing w:val="-1"/>
          <w:sz w:val="24"/>
        </w:rPr>
        <w:t>h</w:t>
      </w:r>
      <w:r w:rsidRPr="00196763">
        <w:rPr>
          <w:rFonts w:ascii="Times New Roman" w:hAnsi="Times New Roman"/>
          <w:sz w:val="24"/>
        </w:rPr>
        <w:t>an</w:t>
      </w:r>
      <w:r w:rsidRPr="00196763">
        <w:rPr>
          <w:rFonts w:ascii="Times New Roman" w:hAnsi="Times New Roman"/>
          <w:spacing w:val="3"/>
          <w:sz w:val="24"/>
        </w:rPr>
        <w:t>t</w:t>
      </w:r>
      <w:r w:rsidRPr="00196763">
        <w:rPr>
          <w:rFonts w:ascii="Times New Roman" w:hAnsi="Times New Roman"/>
          <w:spacing w:val="-1"/>
          <w:sz w:val="24"/>
        </w:rPr>
        <w:t>i</w:t>
      </w:r>
      <w:r w:rsidRPr="00196763">
        <w:rPr>
          <w:rFonts w:ascii="Times New Roman" w:hAnsi="Times New Roman"/>
          <w:sz w:val="24"/>
        </w:rPr>
        <w:t>er s</w:t>
      </w:r>
      <w:r w:rsidRPr="00196763">
        <w:rPr>
          <w:rFonts w:ascii="Times New Roman" w:hAnsi="Times New Roman"/>
          <w:spacing w:val="-1"/>
          <w:sz w:val="24"/>
        </w:rPr>
        <w:t>er</w:t>
      </w:r>
      <w:r w:rsidRPr="00196763">
        <w:rPr>
          <w:rFonts w:ascii="Times New Roman" w:hAnsi="Times New Roman"/>
          <w:sz w:val="24"/>
        </w:rPr>
        <w:t xml:space="preserve">a </w:t>
      </w:r>
      <w:r w:rsidRPr="00196763">
        <w:rPr>
          <w:rFonts w:ascii="Times New Roman" w:hAnsi="Times New Roman"/>
          <w:spacing w:val="-1"/>
          <w:sz w:val="24"/>
        </w:rPr>
        <w:t>c</w:t>
      </w:r>
      <w:r w:rsidRPr="00196763">
        <w:rPr>
          <w:rFonts w:ascii="Times New Roman" w:hAnsi="Times New Roman"/>
          <w:sz w:val="24"/>
        </w:rPr>
        <w:t xml:space="preserve">lôturé </w:t>
      </w:r>
      <w:r w:rsidRPr="00196763">
        <w:rPr>
          <w:rFonts w:ascii="Times New Roman" w:hAnsi="Times New Roman"/>
          <w:spacing w:val="-1"/>
          <w:sz w:val="24"/>
        </w:rPr>
        <w:t>e</w:t>
      </w:r>
      <w:r w:rsidRPr="00196763">
        <w:rPr>
          <w:rFonts w:ascii="Times New Roman" w:hAnsi="Times New Roman"/>
          <w:sz w:val="24"/>
        </w:rPr>
        <w:t>t int</w:t>
      </w:r>
      <w:r w:rsidRPr="00196763">
        <w:rPr>
          <w:rFonts w:ascii="Times New Roman" w:hAnsi="Times New Roman"/>
          <w:spacing w:val="-1"/>
          <w:sz w:val="24"/>
        </w:rPr>
        <w:t>e</w:t>
      </w:r>
      <w:r w:rsidRPr="00196763">
        <w:rPr>
          <w:rFonts w:ascii="Times New Roman" w:hAnsi="Times New Roman"/>
          <w:spacing w:val="2"/>
          <w:sz w:val="24"/>
        </w:rPr>
        <w:t>r</w:t>
      </w:r>
      <w:r w:rsidRPr="00196763">
        <w:rPr>
          <w:rFonts w:ascii="Times New Roman" w:hAnsi="Times New Roman"/>
          <w:sz w:val="24"/>
        </w:rPr>
        <w:t xml:space="preserve">dit </w:t>
      </w:r>
      <w:r w:rsidRPr="00196763">
        <w:rPr>
          <w:rFonts w:ascii="Times New Roman" w:hAnsi="Times New Roman"/>
          <w:spacing w:val="-1"/>
          <w:sz w:val="24"/>
        </w:rPr>
        <w:t>a</w:t>
      </w:r>
      <w:r w:rsidRPr="00196763">
        <w:rPr>
          <w:rFonts w:ascii="Times New Roman" w:hAnsi="Times New Roman"/>
          <w:sz w:val="24"/>
        </w:rPr>
        <w:t>u publ</w:t>
      </w:r>
      <w:r w:rsidRPr="00196763">
        <w:rPr>
          <w:rFonts w:ascii="Times New Roman" w:hAnsi="Times New Roman"/>
          <w:spacing w:val="4"/>
          <w:sz w:val="24"/>
        </w:rPr>
        <w:t>ic</w:t>
      </w:r>
      <w:r w:rsidRPr="00196763">
        <w:rPr>
          <w:rFonts w:ascii="Times New Roman" w:hAnsi="Times New Roman"/>
          <w:sz w:val="24"/>
        </w:rPr>
        <w:t>. Une si</w:t>
      </w:r>
      <w:r w:rsidRPr="00196763">
        <w:rPr>
          <w:rFonts w:ascii="Times New Roman" w:hAnsi="Times New Roman"/>
          <w:spacing w:val="-2"/>
          <w:sz w:val="24"/>
        </w:rPr>
        <w:t>g</w:t>
      </w:r>
      <w:r w:rsidRPr="00196763">
        <w:rPr>
          <w:rFonts w:ascii="Times New Roman" w:hAnsi="Times New Roman"/>
          <w:sz w:val="24"/>
        </w:rPr>
        <w:t>n</w:t>
      </w:r>
      <w:r w:rsidRPr="00196763">
        <w:rPr>
          <w:rFonts w:ascii="Times New Roman" w:hAnsi="Times New Roman"/>
          <w:spacing w:val="-1"/>
          <w:sz w:val="24"/>
        </w:rPr>
        <w:t>a</w:t>
      </w:r>
      <w:r w:rsidRPr="00196763">
        <w:rPr>
          <w:rFonts w:ascii="Times New Roman" w:hAnsi="Times New Roman"/>
          <w:sz w:val="24"/>
        </w:rPr>
        <w:t>lis</w:t>
      </w:r>
      <w:r w:rsidRPr="00196763">
        <w:rPr>
          <w:rFonts w:ascii="Times New Roman" w:hAnsi="Times New Roman"/>
          <w:spacing w:val="-1"/>
          <w:sz w:val="24"/>
        </w:rPr>
        <w:t>a</w:t>
      </w:r>
      <w:r w:rsidRPr="00196763">
        <w:rPr>
          <w:rFonts w:ascii="Times New Roman" w:hAnsi="Times New Roman"/>
          <w:sz w:val="24"/>
        </w:rPr>
        <w:t xml:space="preserve">tion </w:t>
      </w:r>
      <w:r w:rsidRPr="00196763">
        <w:rPr>
          <w:rFonts w:ascii="Times New Roman" w:hAnsi="Times New Roman"/>
          <w:spacing w:val="-1"/>
          <w:sz w:val="24"/>
        </w:rPr>
        <w:t>a</w:t>
      </w:r>
      <w:r w:rsidRPr="00196763">
        <w:rPr>
          <w:rFonts w:ascii="Times New Roman" w:hAnsi="Times New Roman"/>
          <w:sz w:val="24"/>
        </w:rPr>
        <w:t>d</w:t>
      </w:r>
      <w:r w:rsidRPr="00196763">
        <w:rPr>
          <w:rFonts w:ascii="Times New Roman" w:hAnsi="Times New Roman"/>
          <w:spacing w:val="-1"/>
          <w:sz w:val="24"/>
        </w:rPr>
        <w:t>é</w:t>
      </w:r>
      <w:r w:rsidRPr="00196763">
        <w:rPr>
          <w:rFonts w:ascii="Times New Roman" w:hAnsi="Times New Roman"/>
          <w:sz w:val="24"/>
        </w:rPr>
        <w:t>q</w:t>
      </w:r>
      <w:r w:rsidRPr="00196763">
        <w:rPr>
          <w:rFonts w:ascii="Times New Roman" w:hAnsi="Times New Roman"/>
          <w:spacing w:val="2"/>
          <w:sz w:val="24"/>
        </w:rPr>
        <w:t>u</w:t>
      </w:r>
      <w:r w:rsidRPr="00196763">
        <w:rPr>
          <w:rFonts w:ascii="Times New Roman" w:hAnsi="Times New Roman"/>
          <w:spacing w:val="-1"/>
          <w:sz w:val="24"/>
        </w:rPr>
        <w:t>a</w:t>
      </w:r>
      <w:r w:rsidRPr="00196763">
        <w:rPr>
          <w:rFonts w:ascii="Times New Roman" w:hAnsi="Times New Roman"/>
          <w:sz w:val="24"/>
        </w:rPr>
        <w:t xml:space="preserve">te sera </w:t>
      </w:r>
      <w:r w:rsidRPr="00196763">
        <w:rPr>
          <w:rFonts w:ascii="Times New Roman" w:hAnsi="Times New Roman"/>
          <w:spacing w:val="1"/>
          <w:sz w:val="24"/>
        </w:rPr>
        <w:t>m</w:t>
      </w:r>
      <w:r w:rsidRPr="00196763">
        <w:rPr>
          <w:rFonts w:ascii="Times New Roman" w:hAnsi="Times New Roman"/>
          <w:sz w:val="24"/>
        </w:rPr>
        <w:t xml:space="preserve">ise </w:t>
      </w:r>
      <w:r w:rsidRPr="00196763">
        <w:rPr>
          <w:rFonts w:ascii="Times New Roman" w:hAnsi="Times New Roman"/>
          <w:spacing w:val="-1"/>
          <w:sz w:val="24"/>
        </w:rPr>
        <w:t>a</w:t>
      </w:r>
      <w:r w:rsidRPr="00196763">
        <w:rPr>
          <w:rFonts w:ascii="Times New Roman" w:hAnsi="Times New Roman"/>
          <w:sz w:val="24"/>
        </w:rPr>
        <w:t>u voi</w:t>
      </w:r>
      <w:r w:rsidRPr="00196763">
        <w:rPr>
          <w:rFonts w:ascii="Times New Roman" w:hAnsi="Times New Roman"/>
          <w:spacing w:val="1"/>
          <w:sz w:val="24"/>
        </w:rPr>
        <w:t>s</w:t>
      </w:r>
      <w:r w:rsidRPr="00196763">
        <w:rPr>
          <w:rFonts w:ascii="Times New Roman" w:hAnsi="Times New Roman"/>
          <w:sz w:val="24"/>
        </w:rPr>
        <w:t>in</w:t>
      </w:r>
      <w:r w:rsidRPr="00196763">
        <w:rPr>
          <w:rFonts w:ascii="Times New Roman" w:hAnsi="Times New Roman"/>
          <w:spacing w:val="-1"/>
          <w:sz w:val="24"/>
        </w:rPr>
        <w:t>a</w:t>
      </w:r>
      <w:r w:rsidRPr="00196763">
        <w:rPr>
          <w:rFonts w:ascii="Times New Roman" w:hAnsi="Times New Roman"/>
          <w:sz w:val="24"/>
        </w:rPr>
        <w:t>ge du s</w:t>
      </w:r>
      <w:r w:rsidRPr="00196763">
        <w:rPr>
          <w:rFonts w:ascii="Times New Roman" w:hAnsi="Times New Roman"/>
          <w:spacing w:val="1"/>
          <w:sz w:val="24"/>
        </w:rPr>
        <w:t>i</w:t>
      </w:r>
      <w:r w:rsidRPr="00196763">
        <w:rPr>
          <w:rFonts w:ascii="Times New Roman" w:hAnsi="Times New Roman"/>
          <w:sz w:val="24"/>
        </w:rPr>
        <w:t>te d</w:t>
      </w:r>
      <w:r w:rsidRPr="00196763">
        <w:rPr>
          <w:rFonts w:ascii="Times New Roman" w:hAnsi="Times New Roman"/>
          <w:spacing w:val="-1"/>
          <w:sz w:val="24"/>
        </w:rPr>
        <w:t>e</w:t>
      </w:r>
      <w:r w:rsidRPr="00196763">
        <w:rPr>
          <w:rFonts w:ascii="Times New Roman" w:hAnsi="Times New Roman"/>
          <w:sz w:val="24"/>
        </w:rPr>
        <w:t>s t</w:t>
      </w:r>
      <w:r w:rsidRPr="00196763">
        <w:rPr>
          <w:rFonts w:ascii="Times New Roman" w:hAnsi="Times New Roman"/>
          <w:spacing w:val="-1"/>
          <w:sz w:val="24"/>
        </w:rPr>
        <w:t>ra</w:t>
      </w:r>
      <w:r w:rsidRPr="00196763">
        <w:rPr>
          <w:rFonts w:ascii="Times New Roman" w:hAnsi="Times New Roman"/>
          <w:sz w:val="24"/>
        </w:rPr>
        <w:t>v</w:t>
      </w:r>
      <w:r w:rsidRPr="00196763">
        <w:rPr>
          <w:rFonts w:ascii="Times New Roman" w:hAnsi="Times New Roman"/>
          <w:spacing w:val="-1"/>
          <w:sz w:val="24"/>
        </w:rPr>
        <w:t>a</w:t>
      </w:r>
      <w:r w:rsidRPr="00196763">
        <w:rPr>
          <w:rFonts w:ascii="Times New Roman" w:hAnsi="Times New Roman"/>
          <w:sz w:val="24"/>
        </w:rPr>
        <w:t xml:space="preserve">ux pour </w:t>
      </w:r>
      <w:r w:rsidRPr="00196763">
        <w:rPr>
          <w:rFonts w:ascii="Times New Roman" w:hAnsi="Times New Roman"/>
          <w:spacing w:val="-1"/>
          <w:sz w:val="24"/>
        </w:rPr>
        <w:t>é</w:t>
      </w:r>
      <w:r w:rsidRPr="00196763">
        <w:rPr>
          <w:rFonts w:ascii="Times New Roman" w:hAnsi="Times New Roman"/>
          <w:sz w:val="24"/>
        </w:rPr>
        <w:t>v</w:t>
      </w:r>
      <w:r w:rsidRPr="00196763">
        <w:rPr>
          <w:rFonts w:ascii="Times New Roman" w:hAnsi="Times New Roman"/>
          <w:spacing w:val="3"/>
          <w:sz w:val="24"/>
        </w:rPr>
        <w:t>i</w:t>
      </w:r>
      <w:r w:rsidRPr="00196763">
        <w:rPr>
          <w:rFonts w:ascii="Times New Roman" w:hAnsi="Times New Roman"/>
          <w:sz w:val="24"/>
        </w:rPr>
        <w:t xml:space="preserve">ter les </w:t>
      </w:r>
      <w:r w:rsidRPr="00196763">
        <w:rPr>
          <w:rFonts w:ascii="Times New Roman" w:hAnsi="Times New Roman"/>
          <w:spacing w:val="-1"/>
          <w:sz w:val="24"/>
        </w:rPr>
        <w:t>c</w:t>
      </w:r>
      <w:r w:rsidRPr="00196763">
        <w:rPr>
          <w:rFonts w:ascii="Times New Roman" w:hAnsi="Times New Roman"/>
          <w:sz w:val="24"/>
        </w:rPr>
        <w:t xml:space="preserve">ollisions </w:t>
      </w:r>
      <w:r w:rsidRPr="00196763">
        <w:rPr>
          <w:rFonts w:ascii="Times New Roman" w:hAnsi="Times New Roman"/>
          <w:spacing w:val="2"/>
          <w:sz w:val="24"/>
        </w:rPr>
        <w:t>d</w:t>
      </w:r>
      <w:r w:rsidRPr="00196763">
        <w:rPr>
          <w:rFonts w:ascii="Times New Roman" w:hAnsi="Times New Roman"/>
          <w:sz w:val="24"/>
        </w:rPr>
        <w:t>e v</w:t>
      </w:r>
      <w:r w:rsidRPr="00196763">
        <w:rPr>
          <w:rFonts w:ascii="Times New Roman" w:hAnsi="Times New Roman"/>
          <w:spacing w:val="-1"/>
          <w:sz w:val="24"/>
        </w:rPr>
        <w:t>é</w:t>
      </w:r>
      <w:r w:rsidRPr="00196763">
        <w:rPr>
          <w:rFonts w:ascii="Times New Roman" w:hAnsi="Times New Roman"/>
          <w:sz w:val="24"/>
        </w:rPr>
        <w:t>hicul</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7"/>
          <w:sz w:val="24"/>
        </w:rPr>
        <w:t>L</w:t>
      </w:r>
      <w:r w:rsidRPr="00196763">
        <w:rPr>
          <w:rFonts w:ascii="Times New Roman" w:hAnsi="Times New Roman"/>
          <w:spacing w:val="-1"/>
          <w:sz w:val="24"/>
        </w:rPr>
        <w:t>e</w:t>
      </w:r>
      <w:r w:rsidRPr="00196763">
        <w:rPr>
          <w:rFonts w:ascii="Times New Roman" w:hAnsi="Times New Roman"/>
          <w:sz w:val="24"/>
        </w:rPr>
        <w:t>s si</w:t>
      </w:r>
      <w:r w:rsidRPr="00196763">
        <w:rPr>
          <w:rFonts w:ascii="Times New Roman" w:hAnsi="Times New Roman"/>
          <w:spacing w:val="-2"/>
          <w:sz w:val="24"/>
        </w:rPr>
        <w:t>g</w:t>
      </w:r>
      <w:r w:rsidRPr="00196763">
        <w:rPr>
          <w:rFonts w:ascii="Times New Roman" w:hAnsi="Times New Roman"/>
          <w:spacing w:val="2"/>
          <w:sz w:val="24"/>
        </w:rPr>
        <w:t>n</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1"/>
          <w:sz w:val="24"/>
        </w:rPr>
        <w:t>e</w:t>
      </w:r>
      <w:r w:rsidRPr="00196763">
        <w:rPr>
          <w:rFonts w:ascii="Times New Roman" w:hAnsi="Times New Roman"/>
          <w:sz w:val="24"/>
        </w:rPr>
        <w:t xml:space="preserve">t </w:t>
      </w:r>
      <w:r w:rsidRPr="00196763">
        <w:rPr>
          <w:rFonts w:ascii="Times New Roman" w:hAnsi="Times New Roman"/>
          <w:spacing w:val="5"/>
          <w:sz w:val="24"/>
        </w:rPr>
        <w:t>s</w:t>
      </w:r>
      <w:r w:rsidRPr="00196763">
        <w:rPr>
          <w:rFonts w:ascii="Times New Roman" w:hAnsi="Times New Roman"/>
          <w:spacing w:val="-12"/>
          <w:sz w:val="24"/>
        </w:rPr>
        <w:t>y</w:t>
      </w:r>
      <w:r w:rsidRPr="00196763">
        <w:rPr>
          <w:rFonts w:ascii="Times New Roman" w:hAnsi="Times New Roman"/>
          <w:sz w:val="24"/>
        </w:rPr>
        <w:t>mb</w:t>
      </w:r>
      <w:r w:rsidRPr="00196763">
        <w:rPr>
          <w:rFonts w:ascii="Times New Roman" w:hAnsi="Times New Roman"/>
          <w:spacing w:val="3"/>
          <w:sz w:val="24"/>
        </w:rPr>
        <w:t>o</w:t>
      </w:r>
      <w:r w:rsidRPr="00196763">
        <w:rPr>
          <w:rFonts w:ascii="Times New Roman" w:hAnsi="Times New Roman"/>
          <w:sz w:val="24"/>
        </w:rPr>
        <w:t>l</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2"/>
          <w:sz w:val="24"/>
        </w:rPr>
        <w:t>n</w:t>
      </w:r>
      <w:r w:rsidRPr="00196763">
        <w:rPr>
          <w:rFonts w:ascii="Times New Roman" w:hAnsi="Times New Roman"/>
          <w:spacing w:val="-1"/>
          <w:sz w:val="24"/>
        </w:rPr>
        <w:t>éce</w:t>
      </w:r>
      <w:r w:rsidRPr="00196763">
        <w:rPr>
          <w:rFonts w:ascii="Times New Roman" w:hAnsi="Times New Roman"/>
          <w:sz w:val="24"/>
        </w:rPr>
        <w:t>ss</w:t>
      </w:r>
      <w:r w:rsidRPr="00196763">
        <w:rPr>
          <w:rFonts w:ascii="Times New Roman" w:hAnsi="Times New Roman"/>
          <w:spacing w:val="-1"/>
          <w:sz w:val="24"/>
        </w:rPr>
        <w:t>a</w:t>
      </w:r>
      <w:r w:rsidRPr="00196763">
        <w:rPr>
          <w:rFonts w:ascii="Times New Roman" w:hAnsi="Times New Roman"/>
          <w:spacing w:val="3"/>
          <w:sz w:val="24"/>
        </w:rPr>
        <w:t>i</w:t>
      </w:r>
      <w:r w:rsidRPr="00196763">
        <w:rPr>
          <w:rFonts w:ascii="Times New Roman" w:hAnsi="Times New Roman"/>
          <w:spacing w:val="-1"/>
          <w:sz w:val="24"/>
        </w:rPr>
        <w:t>r</w:t>
      </w:r>
      <w:r w:rsidRPr="00196763">
        <w:rPr>
          <w:rFonts w:ascii="Times New Roman" w:hAnsi="Times New Roman"/>
          <w:spacing w:val="-3"/>
          <w:sz w:val="24"/>
        </w:rPr>
        <w:t>e</w:t>
      </w:r>
      <w:r w:rsidRPr="00196763">
        <w:rPr>
          <w:rFonts w:ascii="Times New Roman" w:hAnsi="Times New Roman"/>
          <w:sz w:val="24"/>
        </w:rPr>
        <w:t>s à</w:t>
      </w:r>
      <w:r w:rsidRPr="00196763">
        <w:rPr>
          <w:rFonts w:ascii="Times New Roman" w:hAnsi="Times New Roman"/>
          <w:spacing w:val="5"/>
          <w:sz w:val="24"/>
        </w:rPr>
        <w:t xml:space="preserve"> l</w:t>
      </w:r>
      <w:r w:rsidRPr="00196763">
        <w:rPr>
          <w:rFonts w:ascii="Times New Roman" w:hAnsi="Times New Roman"/>
          <w:sz w:val="24"/>
        </w:rPr>
        <w:t>a pr</w:t>
      </w:r>
      <w:r w:rsidRPr="00196763">
        <w:rPr>
          <w:rFonts w:ascii="Times New Roman" w:hAnsi="Times New Roman"/>
          <w:spacing w:val="-3"/>
          <w:sz w:val="24"/>
        </w:rPr>
        <w:t>é</w:t>
      </w:r>
      <w:r w:rsidRPr="00196763">
        <w:rPr>
          <w:rFonts w:ascii="Times New Roman" w:hAnsi="Times New Roman"/>
          <w:spacing w:val="2"/>
          <w:sz w:val="24"/>
        </w:rPr>
        <w:t>v</w:t>
      </w:r>
      <w:r w:rsidRPr="00196763">
        <w:rPr>
          <w:rFonts w:ascii="Times New Roman" w:hAnsi="Times New Roman"/>
          <w:spacing w:val="-1"/>
          <w:sz w:val="24"/>
        </w:rPr>
        <w:t>e</w:t>
      </w:r>
      <w:r w:rsidRPr="00196763">
        <w:rPr>
          <w:rFonts w:ascii="Times New Roman" w:hAnsi="Times New Roman"/>
          <w:sz w:val="24"/>
        </w:rPr>
        <w:t>ntion d</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1"/>
          <w:sz w:val="24"/>
        </w:rPr>
        <w:t>acc</w:t>
      </w:r>
      <w:r w:rsidRPr="00196763">
        <w:rPr>
          <w:rFonts w:ascii="Times New Roman" w:hAnsi="Times New Roman"/>
          <w:sz w:val="24"/>
        </w:rPr>
        <w:t>ide</w:t>
      </w:r>
      <w:r w:rsidRPr="00196763">
        <w:rPr>
          <w:rFonts w:ascii="Times New Roman" w:hAnsi="Times New Roman"/>
          <w:spacing w:val="5"/>
          <w:sz w:val="24"/>
        </w:rPr>
        <w:t>n</w:t>
      </w:r>
      <w:r w:rsidRPr="00196763">
        <w:rPr>
          <w:rFonts w:ascii="Times New Roman" w:hAnsi="Times New Roman"/>
          <w:sz w:val="24"/>
        </w:rPr>
        <w:t>ts s</w:t>
      </w:r>
      <w:r w:rsidRPr="00196763">
        <w:rPr>
          <w:rFonts w:ascii="Times New Roman" w:hAnsi="Times New Roman"/>
          <w:spacing w:val="-1"/>
          <w:sz w:val="24"/>
        </w:rPr>
        <w:t>e</w:t>
      </w:r>
      <w:r w:rsidRPr="00196763">
        <w:rPr>
          <w:rFonts w:ascii="Times New Roman" w:hAnsi="Times New Roman"/>
          <w:sz w:val="24"/>
        </w:rPr>
        <w:t>ront pl</w:t>
      </w:r>
      <w:r w:rsidRPr="00196763">
        <w:rPr>
          <w:rFonts w:ascii="Times New Roman" w:hAnsi="Times New Roman"/>
          <w:spacing w:val="2"/>
          <w:sz w:val="24"/>
        </w:rPr>
        <w:t>a</w:t>
      </w:r>
      <w:r w:rsidRPr="00196763">
        <w:rPr>
          <w:rFonts w:ascii="Times New Roman" w:hAnsi="Times New Roman"/>
          <w:spacing w:val="-1"/>
          <w:sz w:val="24"/>
        </w:rPr>
        <w:t>cé</w:t>
      </w:r>
      <w:r w:rsidRPr="00196763">
        <w:rPr>
          <w:rFonts w:ascii="Times New Roman" w:hAnsi="Times New Roman"/>
          <w:sz w:val="24"/>
        </w:rPr>
        <w:t>s de mani</w:t>
      </w:r>
      <w:r w:rsidRPr="00196763">
        <w:rPr>
          <w:rFonts w:ascii="Times New Roman" w:hAnsi="Times New Roman"/>
          <w:spacing w:val="-1"/>
          <w:sz w:val="24"/>
        </w:rPr>
        <w:t>è</w:t>
      </w:r>
      <w:r w:rsidRPr="00196763">
        <w:rPr>
          <w:rFonts w:ascii="Times New Roman" w:hAnsi="Times New Roman"/>
          <w:sz w:val="24"/>
        </w:rPr>
        <w:t>re vi</w:t>
      </w:r>
      <w:r w:rsidRPr="00196763">
        <w:rPr>
          <w:rFonts w:ascii="Times New Roman" w:hAnsi="Times New Roman"/>
          <w:spacing w:val="1"/>
          <w:sz w:val="24"/>
        </w:rPr>
        <w:t>s</w:t>
      </w:r>
      <w:r w:rsidRPr="00196763">
        <w:rPr>
          <w:rFonts w:ascii="Times New Roman" w:hAnsi="Times New Roman"/>
          <w:sz w:val="24"/>
        </w:rPr>
        <w:t xml:space="preserve">ible à tout </w:t>
      </w:r>
      <w:r w:rsidRPr="00196763">
        <w:rPr>
          <w:rFonts w:ascii="Times New Roman" w:hAnsi="Times New Roman"/>
          <w:spacing w:val="3"/>
          <w:sz w:val="24"/>
        </w:rPr>
        <w:t>m</w:t>
      </w:r>
      <w:r w:rsidRPr="00196763">
        <w:rPr>
          <w:rFonts w:ascii="Times New Roman" w:hAnsi="Times New Roman"/>
          <w:spacing w:val="1"/>
          <w:sz w:val="24"/>
        </w:rPr>
        <w:t>o</w:t>
      </w:r>
      <w:r w:rsidRPr="00196763">
        <w:rPr>
          <w:rFonts w:ascii="Times New Roman" w:hAnsi="Times New Roman"/>
          <w:sz w:val="24"/>
        </w:rPr>
        <w:t>m</w:t>
      </w:r>
      <w:r w:rsidRPr="00196763">
        <w:rPr>
          <w:rFonts w:ascii="Times New Roman" w:hAnsi="Times New Roman"/>
          <w:spacing w:val="-1"/>
          <w:sz w:val="24"/>
        </w:rPr>
        <w:t>e</w:t>
      </w:r>
      <w:r w:rsidRPr="00196763">
        <w:rPr>
          <w:rFonts w:ascii="Times New Roman" w:hAnsi="Times New Roman"/>
          <w:sz w:val="24"/>
        </w:rPr>
        <w:t xml:space="preserve">nt lors de </w:t>
      </w:r>
      <w:r w:rsidRPr="00196763">
        <w:rPr>
          <w:rFonts w:ascii="Times New Roman" w:hAnsi="Times New Roman"/>
          <w:spacing w:val="3"/>
          <w:sz w:val="24"/>
        </w:rPr>
        <w:t>l</w:t>
      </w:r>
      <w:r w:rsidRPr="00196763">
        <w:rPr>
          <w:rFonts w:ascii="Times New Roman" w:hAnsi="Times New Roman"/>
          <w:spacing w:val="-5"/>
          <w:sz w:val="24"/>
        </w:rPr>
        <w:t>'</w:t>
      </w:r>
      <w:r w:rsidRPr="00196763">
        <w:rPr>
          <w:rFonts w:ascii="Times New Roman" w:hAnsi="Times New Roman"/>
          <w:spacing w:val="-1"/>
          <w:sz w:val="24"/>
        </w:rPr>
        <w:t>e</w:t>
      </w:r>
      <w:r w:rsidRPr="00196763">
        <w:rPr>
          <w:rFonts w:ascii="Times New Roman" w:hAnsi="Times New Roman"/>
          <w:spacing w:val="2"/>
          <w:sz w:val="24"/>
        </w:rPr>
        <w:t>x</w:t>
      </w:r>
      <w:r w:rsidRPr="00196763">
        <w:rPr>
          <w:rFonts w:ascii="Times New Roman" w:hAnsi="Times New Roman"/>
          <w:spacing w:val="-1"/>
          <w:sz w:val="24"/>
        </w:rPr>
        <w:t>éc</w:t>
      </w:r>
      <w:r w:rsidRPr="00196763">
        <w:rPr>
          <w:rFonts w:ascii="Times New Roman" w:hAnsi="Times New Roman"/>
          <w:sz w:val="24"/>
        </w:rPr>
        <w:t>uti</w:t>
      </w:r>
      <w:r w:rsidRPr="00196763">
        <w:rPr>
          <w:rFonts w:ascii="Times New Roman" w:hAnsi="Times New Roman"/>
          <w:spacing w:val="2"/>
          <w:sz w:val="24"/>
        </w:rPr>
        <w:t>o</w:t>
      </w:r>
      <w:r w:rsidRPr="00196763">
        <w:rPr>
          <w:rFonts w:ascii="Times New Roman" w:hAnsi="Times New Roman"/>
          <w:sz w:val="24"/>
        </w:rPr>
        <w:t>n d</w:t>
      </w:r>
      <w:r w:rsidRPr="00196763">
        <w:rPr>
          <w:rFonts w:ascii="Times New Roman" w:hAnsi="Times New Roman"/>
          <w:spacing w:val="-1"/>
          <w:sz w:val="24"/>
        </w:rPr>
        <w:t>e</w:t>
      </w:r>
      <w:r w:rsidRPr="00196763">
        <w:rPr>
          <w:rFonts w:ascii="Times New Roman" w:hAnsi="Times New Roman"/>
          <w:sz w:val="24"/>
        </w:rPr>
        <w:t>s t</w:t>
      </w:r>
      <w:r w:rsidRPr="00196763">
        <w:rPr>
          <w:rFonts w:ascii="Times New Roman" w:hAnsi="Times New Roman"/>
          <w:spacing w:val="-1"/>
          <w:sz w:val="24"/>
        </w:rPr>
        <w:t>ra</w:t>
      </w:r>
      <w:r w:rsidRPr="00196763">
        <w:rPr>
          <w:rFonts w:ascii="Times New Roman" w:hAnsi="Times New Roman"/>
          <w:sz w:val="24"/>
        </w:rPr>
        <w:t>v</w:t>
      </w:r>
      <w:r w:rsidRPr="00196763">
        <w:rPr>
          <w:rFonts w:ascii="Times New Roman" w:hAnsi="Times New Roman"/>
          <w:spacing w:val="-1"/>
          <w:sz w:val="24"/>
        </w:rPr>
        <w:t>a</w:t>
      </w:r>
      <w:r w:rsidRPr="00196763">
        <w:rPr>
          <w:rFonts w:ascii="Times New Roman" w:hAnsi="Times New Roman"/>
          <w:sz w:val="24"/>
        </w:rPr>
        <w:t>u</w:t>
      </w:r>
      <w:r w:rsidRPr="00196763">
        <w:rPr>
          <w:rFonts w:ascii="Times New Roman" w:hAnsi="Times New Roman"/>
          <w:spacing w:val="7"/>
          <w:sz w:val="24"/>
        </w:rPr>
        <w:t>x</w:t>
      </w:r>
      <w:r w:rsidRPr="00196763">
        <w:rPr>
          <w:rFonts w:ascii="Times New Roman" w:hAnsi="Times New Roman"/>
          <w:sz w:val="24"/>
        </w:rPr>
        <w:t>. D</w:t>
      </w:r>
      <w:r w:rsidRPr="00196763">
        <w:rPr>
          <w:rFonts w:ascii="Times New Roman" w:hAnsi="Times New Roman"/>
          <w:spacing w:val="-1"/>
          <w:sz w:val="24"/>
        </w:rPr>
        <w:t>e</w:t>
      </w:r>
      <w:r w:rsidRPr="00196763">
        <w:rPr>
          <w:rFonts w:ascii="Times New Roman" w:hAnsi="Times New Roman"/>
          <w:sz w:val="24"/>
        </w:rPr>
        <w:t>s p</w:t>
      </w:r>
      <w:r w:rsidRPr="00196763">
        <w:rPr>
          <w:rFonts w:ascii="Times New Roman" w:hAnsi="Times New Roman"/>
          <w:spacing w:val="-1"/>
          <w:sz w:val="24"/>
        </w:rPr>
        <w:t>a</w:t>
      </w:r>
      <w:r w:rsidRPr="00196763">
        <w:rPr>
          <w:rFonts w:ascii="Times New Roman" w:hAnsi="Times New Roman"/>
          <w:sz w:val="24"/>
        </w:rPr>
        <w:t>n</w:t>
      </w:r>
      <w:r w:rsidRPr="00196763">
        <w:rPr>
          <w:rFonts w:ascii="Times New Roman" w:hAnsi="Times New Roman"/>
          <w:spacing w:val="2"/>
          <w:sz w:val="24"/>
        </w:rPr>
        <w:t>n</w:t>
      </w:r>
      <w:r w:rsidRPr="00196763">
        <w:rPr>
          <w:rFonts w:ascii="Times New Roman" w:hAnsi="Times New Roman"/>
          <w:spacing w:val="-1"/>
          <w:sz w:val="24"/>
        </w:rPr>
        <w:t>ea</w:t>
      </w:r>
      <w:r w:rsidRPr="00196763">
        <w:rPr>
          <w:rFonts w:ascii="Times New Roman" w:hAnsi="Times New Roman"/>
          <w:sz w:val="24"/>
        </w:rPr>
        <w:t>ux indiqu</w:t>
      </w:r>
      <w:r w:rsidRPr="00196763">
        <w:rPr>
          <w:rFonts w:ascii="Times New Roman" w:hAnsi="Times New Roman"/>
          <w:spacing w:val="-1"/>
          <w:sz w:val="24"/>
        </w:rPr>
        <w:t>a</w:t>
      </w:r>
      <w:r w:rsidRPr="00196763">
        <w:rPr>
          <w:rFonts w:ascii="Times New Roman" w:hAnsi="Times New Roman"/>
          <w:sz w:val="24"/>
        </w:rPr>
        <w:t xml:space="preserve">nt </w:t>
      </w:r>
      <w:r w:rsidRPr="00196763">
        <w:rPr>
          <w:rFonts w:ascii="Times New Roman" w:hAnsi="Times New Roman"/>
          <w:spacing w:val="-1"/>
          <w:sz w:val="24"/>
        </w:rPr>
        <w:t>a</w:t>
      </w:r>
      <w:r w:rsidRPr="00196763">
        <w:rPr>
          <w:rFonts w:ascii="Times New Roman" w:hAnsi="Times New Roman"/>
          <w:sz w:val="24"/>
        </w:rPr>
        <w:t>ux riv</w:t>
      </w:r>
      <w:r w:rsidRPr="00196763">
        <w:rPr>
          <w:rFonts w:ascii="Times New Roman" w:hAnsi="Times New Roman"/>
          <w:spacing w:val="-1"/>
          <w:sz w:val="24"/>
        </w:rPr>
        <w:t>er</w:t>
      </w:r>
      <w:r w:rsidRPr="00196763">
        <w:rPr>
          <w:rFonts w:ascii="Times New Roman" w:hAnsi="Times New Roman"/>
          <w:spacing w:val="-3"/>
          <w:sz w:val="24"/>
        </w:rPr>
        <w:t>a</w:t>
      </w:r>
      <w:r w:rsidRPr="00196763">
        <w:rPr>
          <w:rFonts w:ascii="Times New Roman" w:hAnsi="Times New Roman"/>
          <w:sz w:val="24"/>
        </w:rPr>
        <w:t>ins la di</w:t>
      </w:r>
      <w:r w:rsidRPr="00196763">
        <w:rPr>
          <w:rFonts w:ascii="Times New Roman" w:hAnsi="Times New Roman"/>
          <w:spacing w:val="2"/>
          <w:sz w:val="24"/>
        </w:rPr>
        <w:t>r</w:t>
      </w:r>
      <w:r w:rsidRPr="00196763">
        <w:rPr>
          <w:rFonts w:ascii="Times New Roman" w:hAnsi="Times New Roman"/>
          <w:spacing w:val="-1"/>
          <w:sz w:val="24"/>
        </w:rPr>
        <w:t>ec</w:t>
      </w:r>
      <w:r w:rsidRPr="00196763">
        <w:rPr>
          <w:rFonts w:ascii="Times New Roman" w:hAnsi="Times New Roman"/>
          <w:sz w:val="24"/>
        </w:rPr>
        <w:t xml:space="preserve">tion de </w:t>
      </w:r>
      <w:r w:rsidRPr="00196763">
        <w:rPr>
          <w:rFonts w:ascii="Times New Roman" w:hAnsi="Times New Roman"/>
          <w:spacing w:val="6"/>
          <w:sz w:val="24"/>
        </w:rPr>
        <w:t>l</w:t>
      </w:r>
      <w:r w:rsidRPr="00196763">
        <w:rPr>
          <w:rFonts w:ascii="Times New Roman" w:hAnsi="Times New Roman"/>
          <w:sz w:val="24"/>
        </w:rPr>
        <w:t>a d</w:t>
      </w:r>
      <w:r w:rsidRPr="00196763">
        <w:rPr>
          <w:rFonts w:ascii="Times New Roman" w:hAnsi="Times New Roman"/>
          <w:spacing w:val="-1"/>
          <w:sz w:val="24"/>
        </w:rPr>
        <w:t>é</w:t>
      </w:r>
      <w:r w:rsidRPr="00196763">
        <w:rPr>
          <w:rFonts w:ascii="Times New Roman" w:hAnsi="Times New Roman"/>
          <w:sz w:val="24"/>
        </w:rPr>
        <w:t>viation s</w:t>
      </w:r>
      <w:r w:rsidRPr="00196763">
        <w:rPr>
          <w:rFonts w:ascii="Times New Roman" w:hAnsi="Times New Roman"/>
          <w:spacing w:val="-1"/>
          <w:sz w:val="24"/>
        </w:rPr>
        <w:t>e</w:t>
      </w:r>
      <w:r w:rsidRPr="00196763">
        <w:rPr>
          <w:rFonts w:ascii="Times New Roman" w:hAnsi="Times New Roman"/>
          <w:sz w:val="24"/>
        </w:rPr>
        <w:t>ront bien m</w:t>
      </w:r>
      <w:r w:rsidRPr="00196763">
        <w:rPr>
          <w:rFonts w:ascii="Times New Roman" w:hAnsi="Times New Roman"/>
          <w:spacing w:val="1"/>
          <w:sz w:val="24"/>
        </w:rPr>
        <w:t>i</w:t>
      </w:r>
      <w:r w:rsidRPr="00196763">
        <w:rPr>
          <w:rFonts w:ascii="Times New Roman" w:hAnsi="Times New Roman"/>
          <w:sz w:val="24"/>
        </w:rPr>
        <w:t xml:space="preserve">s </w:t>
      </w:r>
      <w:r w:rsidRPr="00196763">
        <w:rPr>
          <w:rFonts w:ascii="Times New Roman" w:hAnsi="Times New Roman"/>
          <w:spacing w:val="-1"/>
          <w:sz w:val="24"/>
        </w:rPr>
        <w:t>e</w:t>
      </w:r>
      <w:r w:rsidRPr="00196763">
        <w:rPr>
          <w:rFonts w:ascii="Times New Roman" w:hAnsi="Times New Roman"/>
          <w:sz w:val="24"/>
        </w:rPr>
        <w:t>n pla</w:t>
      </w:r>
      <w:r w:rsidRPr="00196763">
        <w:rPr>
          <w:rFonts w:ascii="Times New Roman" w:hAnsi="Times New Roman"/>
          <w:spacing w:val="-1"/>
          <w:sz w:val="24"/>
        </w:rPr>
        <w:t>ce</w:t>
      </w:r>
      <w:r w:rsidRPr="00196763">
        <w:rPr>
          <w:rFonts w:ascii="Times New Roman" w:hAnsi="Times New Roman"/>
          <w:sz w:val="24"/>
        </w:rPr>
        <w:t>.</w:t>
      </w:r>
      <w:r w:rsidRPr="00196763">
        <w:rPr>
          <w:rFonts w:ascii="Times New Roman" w:hAnsi="Times New Roman"/>
          <w:spacing w:val="3"/>
          <w:sz w:val="24"/>
        </w:rPr>
        <w:t xml:space="preserve"> </w:t>
      </w:r>
      <w:r w:rsidRPr="00196763">
        <w:rPr>
          <w:rFonts w:ascii="Times New Roman" w:hAnsi="Times New Roman"/>
          <w:spacing w:val="-1"/>
          <w:sz w:val="24"/>
        </w:rPr>
        <w:t>Ce</w:t>
      </w:r>
      <w:r w:rsidRPr="00196763">
        <w:rPr>
          <w:rFonts w:ascii="Times New Roman" w:hAnsi="Times New Roman"/>
          <w:sz w:val="24"/>
        </w:rPr>
        <w:t xml:space="preserve">ci va limiter </w:t>
      </w:r>
      <w:r w:rsidRPr="00196763">
        <w:rPr>
          <w:rFonts w:ascii="Times New Roman" w:hAnsi="Times New Roman"/>
          <w:spacing w:val="-1"/>
          <w:sz w:val="24"/>
        </w:rPr>
        <w:t>a</w:t>
      </w:r>
      <w:r w:rsidRPr="00196763">
        <w:rPr>
          <w:rFonts w:ascii="Times New Roman" w:hAnsi="Times New Roman"/>
          <w:sz w:val="24"/>
        </w:rPr>
        <w:t>u minimum les d</w:t>
      </w:r>
      <w:r w:rsidRPr="00196763">
        <w:rPr>
          <w:rFonts w:ascii="Times New Roman" w:hAnsi="Times New Roman"/>
          <w:spacing w:val="-1"/>
          <w:sz w:val="24"/>
        </w:rPr>
        <w:t>é</w:t>
      </w:r>
      <w:r w:rsidRPr="00196763">
        <w:rPr>
          <w:rFonts w:ascii="Times New Roman" w:hAnsi="Times New Roman"/>
          <w:sz w:val="24"/>
        </w:rPr>
        <w:t>s</w:t>
      </w:r>
      <w:r w:rsidRPr="00196763">
        <w:rPr>
          <w:rFonts w:ascii="Times New Roman" w:hAnsi="Times New Roman"/>
          <w:spacing w:val="-1"/>
          <w:sz w:val="24"/>
        </w:rPr>
        <w:t>a</w:t>
      </w:r>
      <w:r w:rsidRPr="00196763">
        <w:rPr>
          <w:rFonts w:ascii="Times New Roman" w:hAnsi="Times New Roman"/>
          <w:spacing w:val="-2"/>
          <w:sz w:val="24"/>
        </w:rPr>
        <w:t>g</w:t>
      </w:r>
      <w:r w:rsidRPr="00196763">
        <w:rPr>
          <w:rFonts w:ascii="Times New Roman" w:hAnsi="Times New Roman"/>
          <w:spacing w:val="2"/>
          <w:sz w:val="24"/>
        </w:rPr>
        <w:t>r</w:t>
      </w:r>
      <w:r w:rsidRPr="00196763">
        <w:rPr>
          <w:rFonts w:ascii="Times New Roman" w:hAnsi="Times New Roman"/>
          <w:spacing w:val="-3"/>
          <w:sz w:val="24"/>
        </w:rPr>
        <w:t>é</w:t>
      </w:r>
      <w:r w:rsidRPr="00196763">
        <w:rPr>
          <w:rFonts w:ascii="Times New Roman" w:hAnsi="Times New Roman"/>
          <w:spacing w:val="3"/>
          <w:sz w:val="24"/>
        </w:rPr>
        <w:t>m</w:t>
      </w:r>
      <w:r w:rsidRPr="00196763">
        <w:rPr>
          <w:rFonts w:ascii="Times New Roman" w:hAnsi="Times New Roman"/>
          <w:spacing w:val="-1"/>
          <w:sz w:val="24"/>
        </w:rPr>
        <w:t>e</w:t>
      </w:r>
      <w:r w:rsidRPr="00196763">
        <w:rPr>
          <w:rFonts w:ascii="Times New Roman" w:hAnsi="Times New Roman"/>
          <w:sz w:val="24"/>
        </w:rPr>
        <w:t>nts c</w:t>
      </w:r>
      <w:r w:rsidRPr="00196763">
        <w:rPr>
          <w:rFonts w:ascii="Times New Roman" w:hAnsi="Times New Roman"/>
          <w:spacing w:val="-1"/>
          <w:sz w:val="24"/>
        </w:rPr>
        <w:t>a</w:t>
      </w:r>
      <w:r w:rsidRPr="00196763">
        <w:rPr>
          <w:rFonts w:ascii="Times New Roman" w:hAnsi="Times New Roman"/>
          <w:sz w:val="24"/>
        </w:rPr>
        <w:t>us</w:t>
      </w:r>
      <w:r w:rsidRPr="00196763">
        <w:rPr>
          <w:rFonts w:ascii="Times New Roman" w:hAnsi="Times New Roman"/>
          <w:spacing w:val="-1"/>
          <w:sz w:val="24"/>
        </w:rPr>
        <w:t>é</w:t>
      </w:r>
      <w:r w:rsidRPr="00196763">
        <w:rPr>
          <w:rFonts w:ascii="Times New Roman" w:hAnsi="Times New Roman"/>
          <w:sz w:val="24"/>
        </w:rPr>
        <w:t xml:space="preserve">s </w:t>
      </w:r>
      <w:r w:rsidRPr="00196763">
        <w:rPr>
          <w:rFonts w:ascii="Times New Roman" w:hAnsi="Times New Roman"/>
          <w:spacing w:val="-1"/>
          <w:sz w:val="24"/>
        </w:rPr>
        <w:t>a</w:t>
      </w:r>
      <w:r w:rsidRPr="00196763">
        <w:rPr>
          <w:rFonts w:ascii="Times New Roman" w:hAnsi="Times New Roman"/>
          <w:sz w:val="24"/>
        </w:rPr>
        <w:t>ux riv</w:t>
      </w:r>
      <w:r w:rsidRPr="00196763">
        <w:rPr>
          <w:rFonts w:ascii="Times New Roman" w:hAnsi="Times New Roman"/>
          <w:spacing w:val="-1"/>
          <w:sz w:val="24"/>
        </w:rPr>
        <w:t>er</w:t>
      </w:r>
      <w:r w:rsidRPr="00196763">
        <w:rPr>
          <w:rFonts w:ascii="Times New Roman" w:hAnsi="Times New Roman"/>
          <w:spacing w:val="-3"/>
          <w:sz w:val="24"/>
        </w:rPr>
        <w:t>a</w:t>
      </w:r>
      <w:r w:rsidRPr="00196763">
        <w:rPr>
          <w:rFonts w:ascii="Times New Roman" w:hAnsi="Times New Roman"/>
          <w:sz w:val="24"/>
        </w:rPr>
        <w:t>ins.</w:t>
      </w:r>
    </w:p>
    <w:p w14:paraId="0A7EB3AE" w14:textId="77777777" w:rsidR="00196763" w:rsidRPr="00196763" w:rsidRDefault="00196763" w:rsidP="00C5663F">
      <w:pPr>
        <w:widowControl w:val="0"/>
        <w:tabs>
          <w:tab w:val="left" w:pos="0"/>
        </w:tabs>
        <w:spacing w:before="0" w:beforeAutospacing="0"/>
        <w:rPr>
          <w:rFonts w:ascii="Times New Roman" w:hAnsi="Times New Roman"/>
          <w:sz w:val="24"/>
        </w:rPr>
      </w:pPr>
    </w:p>
    <w:p w14:paraId="39BFCC90" w14:textId="77777777" w:rsidR="00196763" w:rsidRPr="00196763" w:rsidRDefault="00196763" w:rsidP="00C5663F">
      <w:pPr>
        <w:widowControl w:val="0"/>
        <w:numPr>
          <w:ilvl w:val="0"/>
          <w:numId w:val="80"/>
        </w:numPr>
        <w:tabs>
          <w:tab w:val="left" w:pos="0"/>
        </w:tabs>
        <w:suppressAutoHyphens/>
        <w:spacing w:before="0" w:beforeAutospacing="0"/>
        <w:ind w:left="426" w:right="4418" w:hanging="426"/>
        <w:rPr>
          <w:rFonts w:ascii="Times New Roman" w:hAnsi="Times New Roman"/>
          <w:sz w:val="24"/>
        </w:rPr>
      </w:pPr>
      <w:r w:rsidRPr="00196763">
        <w:rPr>
          <w:rFonts w:ascii="Times New Roman" w:hAnsi="Times New Roman"/>
          <w:b/>
          <w:bCs/>
          <w:spacing w:val="-1"/>
          <w:sz w:val="24"/>
        </w:rPr>
        <w:t>P</w:t>
      </w:r>
      <w:r w:rsidRPr="00196763">
        <w:rPr>
          <w:rFonts w:ascii="Times New Roman" w:hAnsi="Times New Roman"/>
          <w:b/>
          <w:bCs/>
          <w:spacing w:val="-2"/>
          <w:sz w:val="24"/>
        </w:rPr>
        <w:t>l</w:t>
      </w:r>
      <w:r w:rsidRPr="00196763">
        <w:rPr>
          <w:rFonts w:ascii="Times New Roman" w:hAnsi="Times New Roman"/>
          <w:b/>
          <w:bCs/>
          <w:sz w:val="24"/>
        </w:rPr>
        <w:t xml:space="preserve">an </w:t>
      </w:r>
      <w:r w:rsidRPr="00196763">
        <w:rPr>
          <w:rFonts w:ascii="Times New Roman" w:hAnsi="Times New Roman"/>
          <w:b/>
          <w:bCs/>
          <w:spacing w:val="1"/>
          <w:sz w:val="24"/>
        </w:rPr>
        <w:t>d</w:t>
      </w:r>
      <w:r w:rsidRPr="00196763">
        <w:rPr>
          <w:rFonts w:ascii="Times New Roman" w:hAnsi="Times New Roman"/>
          <w:b/>
          <w:bCs/>
          <w:sz w:val="24"/>
        </w:rPr>
        <w:t>e</w:t>
      </w:r>
      <w:r w:rsidRPr="00196763">
        <w:rPr>
          <w:rFonts w:ascii="Times New Roman" w:hAnsi="Times New Roman"/>
          <w:b/>
          <w:bCs/>
          <w:spacing w:val="-1"/>
          <w:sz w:val="24"/>
        </w:rPr>
        <w:t xml:space="preserve"> c</w:t>
      </w:r>
      <w:r w:rsidRPr="00196763">
        <w:rPr>
          <w:rFonts w:ascii="Times New Roman" w:hAnsi="Times New Roman"/>
          <w:b/>
          <w:bCs/>
          <w:spacing w:val="3"/>
          <w:sz w:val="24"/>
        </w:rPr>
        <w:t>i</w:t>
      </w:r>
      <w:r w:rsidRPr="00196763">
        <w:rPr>
          <w:rFonts w:ascii="Times New Roman" w:hAnsi="Times New Roman"/>
          <w:b/>
          <w:bCs/>
          <w:spacing w:val="-1"/>
          <w:sz w:val="24"/>
        </w:rPr>
        <w:t>rc</w:t>
      </w:r>
      <w:r w:rsidRPr="00196763">
        <w:rPr>
          <w:rFonts w:ascii="Times New Roman" w:hAnsi="Times New Roman"/>
          <w:b/>
          <w:bCs/>
          <w:spacing w:val="1"/>
          <w:sz w:val="24"/>
        </w:rPr>
        <w:t>u</w:t>
      </w:r>
      <w:r w:rsidRPr="00196763">
        <w:rPr>
          <w:rFonts w:ascii="Times New Roman" w:hAnsi="Times New Roman"/>
          <w:b/>
          <w:bCs/>
          <w:sz w:val="24"/>
        </w:rPr>
        <w:t>lation</w:t>
      </w:r>
    </w:p>
    <w:p w14:paraId="3877C7B4" w14:textId="77777777" w:rsidR="00196763" w:rsidRPr="00196763" w:rsidRDefault="00196763" w:rsidP="00C5663F">
      <w:pPr>
        <w:spacing w:before="240" w:beforeAutospacing="0"/>
        <w:jc w:val="both"/>
        <w:rPr>
          <w:rFonts w:ascii="Times New Roman" w:hAnsi="Times New Roman"/>
          <w:sz w:val="24"/>
        </w:rPr>
      </w:pPr>
      <w:r w:rsidRPr="00196763">
        <w:rPr>
          <w:rFonts w:ascii="Times New Roman" w:hAnsi="Times New Roman"/>
          <w:spacing w:val="1"/>
          <w:sz w:val="24"/>
        </w:rPr>
        <w:t>P</w:t>
      </w:r>
      <w:r w:rsidRPr="00196763">
        <w:rPr>
          <w:rFonts w:ascii="Times New Roman" w:hAnsi="Times New Roman"/>
          <w:spacing w:val="-1"/>
          <w:sz w:val="24"/>
        </w:rPr>
        <w:t>e</w:t>
      </w:r>
      <w:r w:rsidRPr="00196763">
        <w:rPr>
          <w:rFonts w:ascii="Times New Roman" w:hAnsi="Times New Roman"/>
          <w:sz w:val="24"/>
        </w:rPr>
        <w:t>nd</w:t>
      </w:r>
      <w:r w:rsidRPr="00196763">
        <w:rPr>
          <w:rFonts w:ascii="Times New Roman" w:hAnsi="Times New Roman"/>
          <w:spacing w:val="-1"/>
          <w:sz w:val="24"/>
        </w:rPr>
        <w:t>a</w:t>
      </w:r>
      <w:r w:rsidRPr="00196763">
        <w:rPr>
          <w:rFonts w:ascii="Times New Roman" w:hAnsi="Times New Roman"/>
          <w:sz w:val="24"/>
        </w:rPr>
        <w:t>nt les t</w:t>
      </w:r>
      <w:r w:rsidRPr="00196763">
        <w:rPr>
          <w:rFonts w:ascii="Times New Roman" w:hAnsi="Times New Roman"/>
          <w:spacing w:val="-1"/>
          <w:sz w:val="24"/>
        </w:rPr>
        <w:t>ra</w:t>
      </w:r>
      <w:r w:rsidRPr="00196763">
        <w:rPr>
          <w:rFonts w:ascii="Times New Roman" w:hAnsi="Times New Roman"/>
          <w:sz w:val="24"/>
        </w:rPr>
        <w:t>v</w:t>
      </w:r>
      <w:r w:rsidRPr="00196763">
        <w:rPr>
          <w:rFonts w:ascii="Times New Roman" w:hAnsi="Times New Roman"/>
          <w:spacing w:val="-1"/>
          <w:sz w:val="24"/>
        </w:rPr>
        <w:t>a</w:t>
      </w:r>
      <w:r w:rsidRPr="00196763">
        <w:rPr>
          <w:rFonts w:ascii="Times New Roman" w:hAnsi="Times New Roman"/>
          <w:sz w:val="24"/>
        </w:rPr>
        <w:t>u</w:t>
      </w:r>
      <w:r w:rsidRPr="00196763">
        <w:rPr>
          <w:rFonts w:ascii="Times New Roman" w:hAnsi="Times New Roman"/>
          <w:spacing w:val="2"/>
          <w:sz w:val="24"/>
        </w:rPr>
        <w:t>x</w:t>
      </w:r>
      <w:r w:rsidRPr="00196763">
        <w:rPr>
          <w:rFonts w:ascii="Times New Roman" w:hAnsi="Times New Roman"/>
          <w:sz w:val="24"/>
        </w:rPr>
        <w:t>, la</w:t>
      </w:r>
      <w:r w:rsidRPr="00196763">
        <w:rPr>
          <w:rFonts w:ascii="Times New Roman" w:hAnsi="Times New Roman"/>
          <w:spacing w:val="-1"/>
          <w:sz w:val="24"/>
        </w:rPr>
        <w:t xml:space="preserve"> c</w:t>
      </w:r>
      <w:r w:rsidRPr="00196763">
        <w:rPr>
          <w:rFonts w:ascii="Times New Roman" w:hAnsi="Times New Roman"/>
          <w:spacing w:val="3"/>
          <w:sz w:val="24"/>
        </w:rPr>
        <w:t>i</w:t>
      </w:r>
      <w:r w:rsidRPr="00196763">
        <w:rPr>
          <w:rFonts w:ascii="Times New Roman" w:hAnsi="Times New Roman"/>
          <w:spacing w:val="-1"/>
          <w:sz w:val="24"/>
        </w:rPr>
        <w:t>r</w:t>
      </w:r>
      <w:r w:rsidRPr="00196763">
        <w:rPr>
          <w:rFonts w:ascii="Times New Roman" w:hAnsi="Times New Roman"/>
          <w:spacing w:val="-3"/>
          <w:sz w:val="24"/>
        </w:rPr>
        <w:t>c</w:t>
      </w:r>
      <w:r w:rsidRPr="00196763">
        <w:rPr>
          <w:rFonts w:ascii="Times New Roman" w:hAnsi="Times New Roman"/>
          <w:sz w:val="24"/>
        </w:rPr>
        <w:t xml:space="preserve">ulation </w:t>
      </w:r>
      <w:r w:rsidRPr="00196763">
        <w:rPr>
          <w:rFonts w:ascii="Times New Roman" w:hAnsi="Times New Roman"/>
          <w:spacing w:val="-1"/>
          <w:sz w:val="24"/>
        </w:rPr>
        <w:t>a</w:t>
      </w:r>
      <w:r w:rsidRPr="00196763">
        <w:rPr>
          <w:rFonts w:ascii="Times New Roman" w:hAnsi="Times New Roman"/>
          <w:sz w:val="24"/>
        </w:rPr>
        <w:t>utomobile</w:t>
      </w:r>
      <w:r w:rsidRPr="00196763">
        <w:rPr>
          <w:rFonts w:ascii="Times New Roman" w:hAnsi="Times New Roman"/>
          <w:spacing w:val="-1"/>
          <w:sz w:val="24"/>
        </w:rPr>
        <w:t xml:space="preserve"> e</w:t>
      </w:r>
      <w:r w:rsidRPr="00196763">
        <w:rPr>
          <w:rFonts w:ascii="Times New Roman" w:hAnsi="Times New Roman"/>
          <w:sz w:val="24"/>
        </w:rPr>
        <w:t xml:space="preserve">t </w:t>
      </w:r>
      <w:r w:rsidRPr="00196763">
        <w:rPr>
          <w:rFonts w:ascii="Times New Roman" w:hAnsi="Times New Roman"/>
          <w:spacing w:val="5"/>
          <w:sz w:val="24"/>
        </w:rPr>
        <w:t>p</w:t>
      </w:r>
      <w:r w:rsidRPr="00196763">
        <w:rPr>
          <w:rFonts w:ascii="Times New Roman" w:hAnsi="Times New Roman"/>
          <w:sz w:val="24"/>
        </w:rPr>
        <w:t>iétonne s</w:t>
      </w:r>
      <w:r w:rsidRPr="00196763">
        <w:rPr>
          <w:rFonts w:ascii="Times New Roman" w:hAnsi="Times New Roman"/>
          <w:spacing w:val="-1"/>
          <w:sz w:val="24"/>
        </w:rPr>
        <w:t>e</w:t>
      </w:r>
      <w:r w:rsidRPr="00196763">
        <w:rPr>
          <w:rFonts w:ascii="Times New Roman" w:hAnsi="Times New Roman"/>
          <w:spacing w:val="2"/>
          <w:sz w:val="24"/>
        </w:rPr>
        <w:t>r</w:t>
      </w:r>
      <w:r w:rsidRPr="00196763">
        <w:rPr>
          <w:rFonts w:ascii="Times New Roman" w:hAnsi="Times New Roman"/>
          <w:sz w:val="24"/>
        </w:rPr>
        <w:t>a mainten</w:t>
      </w:r>
      <w:r w:rsidRPr="00196763">
        <w:rPr>
          <w:rFonts w:ascii="Times New Roman" w:hAnsi="Times New Roman"/>
          <w:spacing w:val="2"/>
          <w:sz w:val="24"/>
        </w:rPr>
        <w:t>u</w:t>
      </w:r>
      <w:r w:rsidRPr="00196763">
        <w:rPr>
          <w:rFonts w:ascii="Times New Roman" w:hAnsi="Times New Roman"/>
          <w:sz w:val="24"/>
        </w:rPr>
        <w:t xml:space="preserve">e </w:t>
      </w:r>
      <w:r w:rsidRPr="00196763">
        <w:rPr>
          <w:rFonts w:ascii="Times New Roman" w:hAnsi="Times New Roman"/>
          <w:spacing w:val="1"/>
          <w:sz w:val="24"/>
        </w:rPr>
        <w:t>c</w:t>
      </w:r>
      <w:r w:rsidRPr="00196763">
        <w:rPr>
          <w:rFonts w:ascii="Times New Roman" w:hAnsi="Times New Roman"/>
          <w:spacing w:val="-1"/>
          <w:sz w:val="24"/>
        </w:rPr>
        <w:t>a</w:t>
      </w:r>
      <w:r w:rsidRPr="00196763">
        <w:rPr>
          <w:rFonts w:ascii="Times New Roman" w:hAnsi="Times New Roman"/>
          <w:sz w:val="24"/>
        </w:rPr>
        <w:t>r les t</w:t>
      </w:r>
      <w:r w:rsidRPr="00196763">
        <w:rPr>
          <w:rFonts w:ascii="Times New Roman" w:hAnsi="Times New Roman"/>
          <w:spacing w:val="2"/>
          <w:sz w:val="24"/>
        </w:rPr>
        <w:t>r</w:t>
      </w:r>
      <w:r w:rsidRPr="00196763">
        <w:rPr>
          <w:rFonts w:ascii="Times New Roman" w:hAnsi="Times New Roman"/>
          <w:spacing w:val="-1"/>
          <w:sz w:val="24"/>
        </w:rPr>
        <w:t>a</w:t>
      </w:r>
      <w:r w:rsidRPr="00196763">
        <w:rPr>
          <w:rFonts w:ascii="Times New Roman" w:hAnsi="Times New Roman"/>
          <w:sz w:val="24"/>
        </w:rPr>
        <w:t>v</w:t>
      </w:r>
      <w:r w:rsidRPr="00196763">
        <w:rPr>
          <w:rFonts w:ascii="Times New Roman" w:hAnsi="Times New Roman"/>
          <w:spacing w:val="-1"/>
          <w:sz w:val="24"/>
        </w:rPr>
        <w:t>a</w:t>
      </w:r>
      <w:r w:rsidRPr="00196763">
        <w:rPr>
          <w:rFonts w:ascii="Times New Roman" w:hAnsi="Times New Roman"/>
          <w:sz w:val="24"/>
        </w:rPr>
        <w:t>ux s</w:t>
      </w:r>
      <w:r w:rsidRPr="00196763">
        <w:rPr>
          <w:rFonts w:ascii="Times New Roman" w:hAnsi="Times New Roman"/>
          <w:spacing w:val="-1"/>
          <w:sz w:val="24"/>
        </w:rPr>
        <w:t>e</w:t>
      </w:r>
      <w:r w:rsidRPr="00196763">
        <w:rPr>
          <w:rFonts w:ascii="Times New Roman" w:hAnsi="Times New Roman"/>
          <w:sz w:val="24"/>
        </w:rPr>
        <w:t xml:space="preserve">ront </w:t>
      </w:r>
      <w:r w:rsidRPr="00196763">
        <w:rPr>
          <w:rFonts w:ascii="Times New Roman" w:hAnsi="Times New Roman"/>
          <w:spacing w:val="-1"/>
          <w:sz w:val="24"/>
        </w:rPr>
        <w:t>r</w:t>
      </w:r>
      <w:r w:rsidRPr="00196763">
        <w:rPr>
          <w:rFonts w:ascii="Times New Roman" w:hAnsi="Times New Roman"/>
          <w:spacing w:val="-3"/>
          <w:sz w:val="24"/>
        </w:rPr>
        <w:t>é</w:t>
      </w:r>
      <w:r w:rsidRPr="00196763">
        <w:rPr>
          <w:rFonts w:ascii="Times New Roman" w:hAnsi="Times New Roman"/>
          <w:spacing w:val="-1"/>
          <w:sz w:val="24"/>
        </w:rPr>
        <w:t>a</w:t>
      </w:r>
      <w:r w:rsidRPr="00196763">
        <w:rPr>
          <w:rFonts w:ascii="Times New Roman" w:hAnsi="Times New Roman"/>
          <w:sz w:val="24"/>
        </w:rPr>
        <w:t>lis</w:t>
      </w:r>
      <w:r w:rsidRPr="00196763">
        <w:rPr>
          <w:rFonts w:ascii="Times New Roman" w:hAnsi="Times New Roman"/>
          <w:spacing w:val="-1"/>
          <w:sz w:val="24"/>
        </w:rPr>
        <w:t>é</w:t>
      </w:r>
      <w:r w:rsidRPr="00196763">
        <w:rPr>
          <w:rFonts w:ascii="Times New Roman" w:hAnsi="Times New Roman"/>
          <w:sz w:val="24"/>
        </w:rPr>
        <w:t xml:space="preserve">s </w:t>
      </w:r>
      <w:r w:rsidRPr="00196763">
        <w:rPr>
          <w:rFonts w:ascii="Times New Roman" w:hAnsi="Times New Roman"/>
          <w:spacing w:val="-1"/>
          <w:sz w:val="24"/>
        </w:rPr>
        <w:t>e</w:t>
      </w:r>
      <w:r w:rsidRPr="00196763">
        <w:rPr>
          <w:rFonts w:ascii="Times New Roman" w:hAnsi="Times New Roman"/>
          <w:sz w:val="24"/>
        </w:rPr>
        <w:t>n d</w:t>
      </w:r>
      <w:r w:rsidRPr="00196763">
        <w:rPr>
          <w:rFonts w:ascii="Times New Roman" w:hAnsi="Times New Roman"/>
          <w:spacing w:val="-1"/>
          <w:sz w:val="24"/>
        </w:rPr>
        <w:t>e</w:t>
      </w:r>
      <w:r w:rsidRPr="00196763">
        <w:rPr>
          <w:rFonts w:ascii="Times New Roman" w:hAnsi="Times New Roman"/>
          <w:sz w:val="24"/>
        </w:rPr>
        <w:t xml:space="preserve">mie </w:t>
      </w:r>
      <w:r w:rsidRPr="00196763">
        <w:rPr>
          <w:rFonts w:ascii="Times New Roman" w:hAnsi="Times New Roman"/>
          <w:spacing w:val="-1"/>
          <w:sz w:val="24"/>
        </w:rPr>
        <w:t>c</w:t>
      </w:r>
      <w:r w:rsidRPr="00196763">
        <w:rPr>
          <w:rFonts w:ascii="Times New Roman" w:hAnsi="Times New Roman"/>
          <w:spacing w:val="2"/>
          <w:sz w:val="24"/>
        </w:rPr>
        <w:t>h</w:t>
      </w:r>
      <w:r w:rsidRPr="00196763">
        <w:rPr>
          <w:rFonts w:ascii="Times New Roman" w:hAnsi="Times New Roman"/>
          <w:spacing w:val="-1"/>
          <w:sz w:val="24"/>
        </w:rPr>
        <w:t>a</w:t>
      </w:r>
      <w:r w:rsidRPr="00196763">
        <w:rPr>
          <w:rFonts w:ascii="Times New Roman" w:hAnsi="Times New Roman"/>
          <w:sz w:val="24"/>
        </w:rPr>
        <w:t>ussé</w:t>
      </w:r>
      <w:r w:rsidRPr="00196763">
        <w:rPr>
          <w:rFonts w:ascii="Times New Roman" w:hAnsi="Times New Roman"/>
          <w:spacing w:val="-1"/>
          <w:sz w:val="24"/>
        </w:rPr>
        <w:t>e</w:t>
      </w:r>
      <w:r w:rsidRPr="00196763">
        <w:rPr>
          <w:rFonts w:ascii="Times New Roman" w:hAnsi="Times New Roman"/>
          <w:sz w:val="24"/>
        </w:rPr>
        <w:t>. Tou</w:t>
      </w:r>
      <w:r w:rsidRPr="00196763">
        <w:rPr>
          <w:rFonts w:ascii="Times New Roman" w:hAnsi="Times New Roman"/>
          <w:spacing w:val="-1"/>
          <w:sz w:val="24"/>
        </w:rPr>
        <w:t>t</w:t>
      </w:r>
      <w:r w:rsidRPr="00196763">
        <w:rPr>
          <w:rFonts w:ascii="Times New Roman" w:hAnsi="Times New Roman"/>
          <w:sz w:val="24"/>
        </w:rPr>
        <w:t xml:space="preserve">efois, la </w:t>
      </w:r>
      <w:r w:rsidRPr="00196763">
        <w:rPr>
          <w:rFonts w:ascii="Times New Roman" w:hAnsi="Times New Roman"/>
          <w:spacing w:val="-1"/>
          <w:sz w:val="24"/>
        </w:rPr>
        <w:t>c</w:t>
      </w:r>
      <w:r w:rsidRPr="00196763">
        <w:rPr>
          <w:rFonts w:ascii="Times New Roman" w:hAnsi="Times New Roman"/>
          <w:sz w:val="24"/>
        </w:rPr>
        <w:t>i</w:t>
      </w:r>
      <w:r w:rsidRPr="00196763">
        <w:rPr>
          <w:rFonts w:ascii="Times New Roman" w:hAnsi="Times New Roman"/>
          <w:spacing w:val="-1"/>
          <w:sz w:val="24"/>
        </w:rPr>
        <w:t>rc</w:t>
      </w:r>
      <w:r w:rsidRPr="00196763">
        <w:rPr>
          <w:rFonts w:ascii="Times New Roman" w:hAnsi="Times New Roman"/>
          <w:sz w:val="24"/>
        </w:rPr>
        <w:t>u</w:t>
      </w:r>
      <w:r w:rsidRPr="00196763">
        <w:rPr>
          <w:rFonts w:ascii="Times New Roman" w:hAnsi="Times New Roman"/>
          <w:spacing w:val="3"/>
          <w:sz w:val="24"/>
        </w:rPr>
        <w:t>l</w:t>
      </w:r>
      <w:r w:rsidRPr="00196763">
        <w:rPr>
          <w:rFonts w:ascii="Times New Roman" w:hAnsi="Times New Roman"/>
          <w:spacing w:val="-1"/>
          <w:sz w:val="24"/>
        </w:rPr>
        <w:t>a</w:t>
      </w:r>
      <w:r w:rsidRPr="00196763">
        <w:rPr>
          <w:rFonts w:ascii="Times New Roman" w:hAnsi="Times New Roman"/>
          <w:sz w:val="24"/>
        </w:rPr>
        <w:t>t</w:t>
      </w:r>
      <w:r w:rsidRPr="00196763">
        <w:rPr>
          <w:rFonts w:ascii="Times New Roman" w:hAnsi="Times New Roman"/>
          <w:spacing w:val="1"/>
          <w:sz w:val="24"/>
        </w:rPr>
        <w:t>i</w:t>
      </w:r>
      <w:r w:rsidRPr="00196763">
        <w:rPr>
          <w:rFonts w:ascii="Times New Roman" w:hAnsi="Times New Roman"/>
          <w:sz w:val="24"/>
        </w:rPr>
        <w:t xml:space="preserve">on </w:t>
      </w:r>
      <w:r w:rsidRPr="00196763">
        <w:rPr>
          <w:rFonts w:ascii="Times New Roman" w:hAnsi="Times New Roman"/>
          <w:spacing w:val="-1"/>
          <w:sz w:val="24"/>
        </w:rPr>
        <w:t>a</w:t>
      </w:r>
      <w:r w:rsidRPr="00196763">
        <w:rPr>
          <w:rFonts w:ascii="Times New Roman" w:hAnsi="Times New Roman"/>
          <w:sz w:val="24"/>
        </w:rPr>
        <w:t>utomo</w:t>
      </w:r>
      <w:r w:rsidRPr="00196763">
        <w:rPr>
          <w:rFonts w:ascii="Times New Roman" w:hAnsi="Times New Roman"/>
          <w:spacing w:val="5"/>
          <w:sz w:val="24"/>
        </w:rPr>
        <w:t>b</w:t>
      </w:r>
      <w:r w:rsidRPr="00196763">
        <w:rPr>
          <w:rFonts w:ascii="Times New Roman" w:hAnsi="Times New Roman"/>
          <w:sz w:val="24"/>
        </w:rPr>
        <w:t xml:space="preserve">ile </w:t>
      </w:r>
      <w:r w:rsidRPr="00196763">
        <w:rPr>
          <w:rFonts w:ascii="Times New Roman" w:hAnsi="Times New Roman"/>
          <w:spacing w:val="-1"/>
          <w:sz w:val="24"/>
        </w:rPr>
        <w:t>e</w:t>
      </w:r>
      <w:r w:rsidRPr="00196763">
        <w:rPr>
          <w:rFonts w:ascii="Times New Roman" w:hAnsi="Times New Roman"/>
          <w:sz w:val="24"/>
        </w:rPr>
        <w:t>t pié</w:t>
      </w:r>
      <w:r w:rsidRPr="00196763">
        <w:rPr>
          <w:rFonts w:ascii="Times New Roman" w:hAnsi="Times New Roman"/>
          <w:spacing w:val="-4"/>
          <w:sz w:val="24"/>
        </w:rPr>
        <w:t>t</w:t>
      </w:r>
      <w:r w:rsidRPr="00196763">
        <w:rPr>
          <w:rFonts w:ascii="Times New Roman" w:hAnsi="Times New Roman"/>
          <w:sz w:val="24"/>
        </w:rPr>
        <w:t>onne s</w:t>
      </w:r>
      <w:r w:rsidRPr="00196763">
        <w:rPr>
          <w:rFonts w:ascii="Times New Roman" w:hAnsi="Times New Roman"/>
          <w:spacing w:val="-1"/>
          <w:sz w:val="24"/>
        </w:rPr>
        <w:t>e</w:t>
      </w:r>
      <w:r w:rsidRPr="00196763">
        <w:rPr>
          <w:rFonts w:ascii="Times New Roman" w:hAnsi="Times New Roman"/>
          <w:spacing w:val="1"/>
          <w:sz w:val="24"/>
        </w:rPr>
        <w:t>r</w:t>
      </w:r>
      <w:r w:rsidRPr="00196763">
        <w:rPr>
          <w:rFonts w:ascii="Times New Roman" w:hAnsi="Times New Roman"/>
          <w:sz w:val="24"/>
        </w:rPr>
        <w:t>a fo</w:t>
      </w:r>
      <w:r w:rsidRPr="00196763">
        <w:rPr>
          <w:rFonts w:ascii="Times New Roman" w:hAnsi="Times New Roman"/>
          <w:spacing w:val="-1"/>
          <w:sz w:val="24"/>
        </w:rPr>
        <w:t>r</w:t>
      </w:r>
      <w:r w:rsidRPr="00196763">
        <w:rPr>
          <w:rFonts w:ascii="Times New Roman" w:hAnsi="Times New Roman"/>
          <w:spacing w:val="3"/>
          <w:sz w:val="24"/>
        </w:rPr>
        <w:t>t</w:t>
      </w:r>
      <w:r w:rsidRPr="00196763">
        <w:rPr>
          <w:rFonts w:ascii="Times New Roman" w:hAnsi="Times New Roman"/>
          <w:spacing w:val="-1"/>
          <w:sz w:val="24"/>
        </w:rPr>
        <w:t>e</w:t>
      </w:r>
      <w:r w:rsidRPr="00196763">
        <w:rPr>
          <w:rFonts w:ascii="Times New Roman" w:hAnsi="Times New Roman"/>
          <w:sz w:val="24"/>
        </w:rPr>
        <w:t>me</w:t>
      </w:r>
      <w:r w:rsidRPr="00196763">
        <w:rPr>
          <w:rFonts w:ascii="Times New Roman" w:hAnsi="Times New Roman"/>
          <w:spacing w:val="2"/>
          <w:sz w:val="24"/>
        </w:rPr>
        <w:t>n</w:t>
      </w:r>
      <w:r w:rsidRPr="00196763">
        <w:rPr>
          <w:rFonts w:ascii="Times New Roman" w:hAnsi="Times New Roman"/>
          <w:sz w:val="24"/>
        </w:rPr>
        <w:t>t p</w:t>
      </w:r>
      <w:r w:rsidRPr="00196763">
        <w:rPr>
          <w:rFonts w:ascii="Times New Roman" w:hAnsi="Times New Roman"/>
          <w:spacing w:val="-1"/>
          <w:sz w:val="24"/>
        </w:rPr>
        <w:t>e</w:t>
      </w:r>
      <w:r w:rsidRPr="00196763">
        <w:rPr>
          <w:rFonts w:ascii="Times New Roman" w:hAnsi="Times New Roman"/>
          <w:sz w:val="24"/>
        </w:rPr>
        <w:t>rtu</w:t>
      </w:r>
      <w:r w:rsidRPr="00196763">
        <w:rPr>
          <w:rFonts w:ascii="Times New Roman" w:hAnsi="Times New Roman"/>
          <w:spacing w:val="-1"/>
          <w:sz w:val="24"/>
        </w:rPr>
        <w:t>r</w:t>
      </w:r>
      <w:r w:rsidRPr="00196763">
        <w:rPr>
          <w:rFonts w:ascii="Times New Roman" w:hAnsi="Times New Roman"/>
          <w:sz w:val="24"/>
        </w:rPr>
        <w:t>b</w:t>
      </w:r>
      <w:r w:rsidRPr="00196763">
        <w:rPr>
          <w:rFonts w:ascii="Times New Roman" w:hAnsi="Times New Roman"/>
          <w:spacing w:val="-1"/>
          <w:sz w:val="24"/>
        </w:rPr>
        <w:t>ée</w:t>
      </w:r>
      <w:r w:rsidRPr="00196763">
        <w:rPr>
          <w:rFonts w:ascii="Times New Roman" w:hAnsi="Times New Roman"/>
          <w:sz w:val="24"/>
        </w:rPr>
        <w:t xml:space="preserve">. Aussi, pour </w:t>
      </w:r>
      <w:r w:rsidRPr="00196763">
        <w:rPr>
          <w:rFonts w:ascii="Times New Roman" w:hAnsi="Times New Roman"/>
          <w:spacing w:val="-1"/>
          <w:sz w:val="24"/>
        </w:rPr>
        <w:t>é</w:t>
      </w:r>
      <w:r w:rsidRPr="00196763">
        <w:rPr>
          <w:rFonts w:ascii="Times New Roman" w:hAnsi="Times New Roman"/>
          <w:spacing w:val="3"/>
          <w:sz w:val="24"/>
        </w:rPr>
        <w:t>v</w:t>
      </w:r>
      <w:r w:rsidRPr="00196763">
        <w:rPr>
          <w:rFonts w:ascii="Times New Roman" w:hAnsi="Times New Roman"/>
          <w:sz w:val="24"/>
        </w:rPr>
        <w:t>it</w:t>
      </w:r>
      <w:r w:rsidRPr="00196763">
        <w:rPr>
          <w:rFonts w:ascii="Times New Roman" w:hAnsi="Times New Roman"/>
          <w:spacing w:val="-1"/>
          <w:sz w:val="24"/>
        </w:rPr>
        <w:t>e</w:t>
      </w:r>
      <w:r w:rsidRPr="00196763">
        <w:rPr>
          <w:rFonts w:ascii="Times New Roman" w:hAnsi="Times New Roman"/>
          <w:sz w:val="24"/>
        </w:rPr>
        <w:t>r tout risque d</w:t>
      </w:r>
      <w:r w:rsidRPr="00196763">
        <w:rPr>
          <w:rFonts w:ascii="Times New Roman" w:hAnsi="Times New Roman"/>
          <w:spacing w:val="-2"/>
          <w:sz w:val="24"/>
        </w:rPr>
        <w:t>'</w:t>
      </w:r>
      <w:r w:rsidRPr="00196763">
        <w:rPr>
          <w:rFonts w:ascii="Times New Roman" w:hAnsi="Times New Roman"/>
          <w:spacing w:val="-1"/>
          <w:sz w:val="24"/>
        </w:rPr>
        <w:t>acc</w:t>
      </w:r>
      <w:r w:rsidRPr="00196763">
        <w:rPr>
          <w:rFonts w:ascii="Times New Roman" w:hAnsi="Times New Roman"/>
          <w:sz w:val="24"/>
        </w:rPr>
        <w:t>idents d</w:t>
      </w:r>
      <w:r w:rsidRPr="00196763">
        <w:rPr>
          <w:rFonts w:ascii="Times New Roman" w:hAnsi="Times New Roman"/>
          <w:spacing w:val="-1"/>
          <w:sz w:val="24"/>
        </w:rPr>
        <w:t>a</w:t>
      </w:r>
      <w:r w:rsidRPr="00196763">
        <w:rPr>
          <w:rFonts w:ascii="Times New Roman" w:hAnsi="Times New Roman"/>
          <w:spacing w:val="2"/>
          <w:sz w:val="24"/>
        </w:rPr>
        <w:t>n</w:t>
      </w:r>
      <w:r w:rsidRPr="00196763">
        <w:rPr>
          <w:rFonts w:ascii="Times New Roman" w:hAnsi="Times New Roman"/>
          <w:sz w:val="24"/>
        </w:rPr>
        <w:t xml:space="preserve">s les </w:t>
      </w:r>
      <w:r w:rsidRPr="00196763">
        <w:rPr>
          <w:rFonts w:ascii="Times New Roman" w:hAnsi="Times New Roman"/>
          <w:spacing w:val="1"/>
          <w:sz w:val="24"/>
        </w:rPr>
        <w:t>z</w:t>
      </w:r>
      <w:r w:rsidRPr="00196763">
        <w:rPr>
          <w:rFonts w:ascii="Times New Roman" w:hAnsi="Times New Roman"/>
          <w:sz w:val="24"/>
        </w:rPr>
        <w:t>on</w:t>
      </w:r>
      <w:r w:rsidRPr="00196763">
        <w:rPr>
          <w:rFonts w:ascii="Times New Roman" w:hAnsi="Times New Roman"/>
          <w:spacing w:val="-1"/>
          <w:sz w:val="24"/>
        </w:rPr>
        <w:t>e</w:t>
      </w:r>
      <w:r w:rsidRPr="00196763">
        <w:rPr>
          <w:rFonts w:ascii="Times New Roman" w:hAnsi="Times New Roman"/>
          <w:sz w:val="24"/>
        </w:rPr>
        <w:t>s d</w:t>
      </w:r>
      <w:r w:rsidRPr="00196763">
        <w:rPr>
          <w:rFonts w:ascii="Times New Roman" w:hAnsi="Times New Roman"/>
          <w:spacing w:val="-1"/>
          <w:sz w:val="24"/>
        </w:rPr>
        <w:t>e</w:t>
      </w:r>
      <w:r w:rsidRPr="00196763">
        <w:rPr>
          <w:rFonts w:ascii="Times New Roman" w:hAnsi="Times New Roman"/>
          <w:sz w:val="24"/>
        </w:rPr>
        <w:t>s t</w:t>
      </w:r>
      <w:r w:rsidRPr="00196763">
        <w:rPr>
          <w:rFonts w:ascii="Times New Roman" w:hAnsi="Times New Roman"/>
          <w:spacing w:val="-1"/>
          <w:sz w:val="24"/>
        </w:rPr>
        <w:t>ra</w:t>
      </w:r>
      <w:r w:rsidRPr="00196763">
        <w:rPr>
          <w:rFonts w:ascii="Times New Roman" w:hAnsi="Times New Roman"/>
          <w:sz w:val="24"/>
        </w:rPr>
        <w:t>v</w:t>
      </w:r>
      <w:r w:rsidRPr="00196763">
        <w:rPr>
          <w:rFonts w:ascii="Times New Roman" w:hAnsi="Times New Roman"/>
          <w:spacing w:val="-1"/>
          <w:sz w:val="24"/>
        </w:rPr>
        <w:t>a</w:t>
      </w:r>
      <w:r w:rsidRPr="00196763">
        <w:rPr>
          <w:rFonts w:ascii="Times New Roman" w:hAnsi="Times New Roman"/>
          <w:sz w:val="24"/>
        </w:rPr>
        <w:t>u</w:t>
      </w:r>
      <w:r w:rsidRPr="00196763">
        <w:rPr>
          <w:rFonts w:ascii="Times New Roman" w:hAnsi="Times New Roman"/>
          <w:spacing w:val="2"/>
          <w:sz w:val="24"/>
        </w:rPr>
        <w:t>x</w:t>
      </w:r>
      <w:r w:rsidRPr="00196763">
        <w:rPr>
          <w:rFonts w:ascii="Times New Roman" w:hAnsi="Times New Roman"/>
          <w:sz w:val="24"/>
        </w:rPr>
        <w:t xml:space="preserve">, </w:t>
      </w:r>
      <w:r w:rsidRPr="00196763">
        <w:rPr>
          <w:rFonts w:ascii="Times New Roman" w:hAnsi="Times New Roman"/>
          <w:spacing w:val="1"/>
          <w:sz w:val="24"/>
        </w:rPr>
        <w:t xml:space="preserve">l’Entreprise </w:t>
      </w:r>
      <w:r w:rsidRPr="00196763">
        <w:rPr>
          <w:rFonts w:ascii="Times New Roman" w:hAnsi="Times New Roman"/>
          <w:sz w:val="24"/>
        </w:rPr>
        <w:t>info</w:t>
      </w:r>
      <w:r w:rsidRPr="00196763">
        <w:rPr>
          <w:rFonts w:ascii="Times New Roman" w:hAnsi="Times New Roman"/>
          <w:spacing w:val="-1"/>
          <w:sz w:val="24"/>
        </w:rPr>
        <w:t>r</w:t>
      </w:r>
      <w:r w:rsidRPr="00196763">
        <w:rPr>
          <w:rFonts w:ascii="Times New Roman" w:hAnsi="Times New Roman"/>
          <w:sz w:val="24"/>
        </w:rPr>
        <w:t>m</w:t>
      </w:r>
      <w:r w:rsidRPr="00196763">
        <w:rPr>
          <w:rFonts w:ascii="Times New Roman" w:hAnsi="Times New Roman"/>
          <w:spacing w:val="-1"/>
          <w:sz w:val="24"/>
        </w:rPr>
        <w:t>er</w:t>
      </w:r>
      <w:r w:rsidRPr="00196763">
        <w:rPr>
          <w:rFonts w:ascii="Times New Roman" w:hAnsi="Times New Roman"/>
          <w:sz w:val="24"/>
        </w:rPr>
        <w:t>a l</w:t>
      </w:r>
      <w:r w:rsidRPr="00196763">
        <w:rPr>
          <w:rFonts w:ascii="Times New Roman" w:hAnsi="Times New Roman"/>
          <w:spacing w:val="-1"/>
          <w:sz w:val="24"/>
        </w:rPr>
        <w:t>ar</w:t>
      </w:r>
      <w:r w:rsidRPr="00196763">
        <w:rPr>
          <w:rFonts w:ascii="Times New Roman" w:hAnsi="Times New Roman"/>
          <w:sz w:val="24"/>
        </w:rPr>
        <w:t>g</w:t>
      </w:r>
      <w:r w:rsidRPr="00196763">
        <w:rPr>
          <w:rFonts w:ascii="Times New Roman" w:hAnsi="Times New Roman"/>
          <w:spacing w:val="-1"/>
          <w:sz w:val="24"/>
        </w:rPr>
        <w:t>e</w:t>
      </w:r>
      <w:r w:rsidRPr="00196763">
        <w:rPr>
          <w:rFonts w:ascii="Times New Roman" w:hAnsi="Times New Roman"/>
          <w:sz w:val="24"/>
        </w:rPr>
        <w:t>ment les us</w:t>
      </w:r>
      <w:r w:rsidRPr="00196763">
        <w:rPr>
          <w:rFonts w:ascii="Times New Roman" w:hAnsi="Times New Roman"/>
          <w:spacing w:val="-1"/>
          <w:sz w:val="24"/>
        </w:rPr>
        <w:t>a</w:t>
      </w:r>
      <w:r w:rsidRPr="00196763">
        <w:rPr>
          <w:rFonts w:ascii="Times New Roman" w:hAnsi="Times New Roman"/>
          <w:sz w:val="24"/>
        </w:rPr>
        <w:t>g</w:t>
      </w:r>
      <w:r w:rsidRPr="00196763">
        <w:rPr>
          <w:rFonts w:ascii="Times New Roman" w:hAnsi="Times New Roman"/>
          <w:spacing w:val="-1"/>
          <w:sz w:val="24"/>
        </w:rPr>
        <w:t>e</w:t>
      </w:r>
      <w:r w:rsidRPr="00196763">
        <w:rPr>
          <w:rFonts w:ascii="Times New Roman" w:hAnsi="Times New Roman"/>
          <w:sz w:val="24"/>
        </w:rPr>
        <w:t xml:space="preserve">rs </w:t>
      </w:r>
      <w:r w:rsidRPr="00196763">
        <w:rPr>
          <w:rFonts w:ascii="Times New Roman" w:hAnsi="Times New Roman"/>
          <w:spacing w:val="3"/>
          <w:sz w:val="24"/>
        </w:rPr>
        <w:t>s</w:t>
      </w:r>
      <w:r w:rsidRPr="00196763">
        <w:rPr>
          <w:rFonts w:ascii="Times New Roman" w:hAnsi="Times New Roman"/>
          <w:sz w:val="24"/>
        </w:rPr>
        <w:t>ur les mo</w:t>
      </w:r>
      <w:r w:rsidRPr="00196763">
        <w:rPr>
          <w:rFonts w:ascii="Times New Roman" w:hAnsi="Times New Roman"/>
          <w:spacing w:val="1"/>
          <w:sz w:val="24"/>
        </w:rPr>
        <w:t>d</w:t>
      </w:r>
      <w:r w:rsidRPr="00196763">
        <w:rPr>
          <w:rFonts w:ascii="Times New Roman" w:hAnsi="Times New Roman"/>
          <w:sz w:val="24"/>
        </w:rPr>
        <w:t>i</w:t>
      </w:r>
      <w:r w:rsidRPr="00196763">
        <w:rPr>
          <w:rFonts w:ascii="Times New Roman" w:hAnsi="Times New Roman"/>
          <w:spacing w:val="-1"/>
          <w:sz w:val="24"/>
        </w:rPr>
        <w:t>f</w:t>
      </w:r>
      <w:r w:rsidRPr="00196763">
        <w:rPr>
          <w:rFonts w:ascii="Times New Roman" w:hAnsi="Times New Roman"/>
          <w:sz w:val="24"/>
        </w:rPr>
        <w:t>i</w:t>
      </w:r>
      <w:r w:rsidRPr="00196763">
        <w:rPr>
          <w:rFonts w:ascii="Times New Roman" w:hAnsi="Times New Roman"/>
          <w:spacing w:val="-1"/>
          <w:sz w:val="24"/>
        </w:rPr>
        <w:t>ca</w:t>
      </w:r>
      <w:r w:rsidRPr="00196763">
        <w:rPr>
          <w:rFonts w:ascii="Times New Roman" w:hAnsi="Times New Roman"/>
          <w:sz w:val="24"/>
        </w:rPr>
        <w:t>tions d</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1"/>
          <w:sz w:val="24"/>
        </w:rPr>
        <w:t>c</w:t>
      </w:r>
      <w:r w:rsidRPr="00196763">
        <w:rPr>
          <w:rFonts w:ascii="Times New Roman" w:hAnsi="Times New Roman"/>
          <w:sz w:val="24"/>
        </w:rPr>
        <w:t xml:space="preserve">onditions de </w:t>
      </w:r>
      <w:r w:rsidRPr="00196763">
        <w:rPr>
          <w:rFonts w:ascii="Times New Roman" w:hAnsi="Times New Roman"/>
          <w:spacing w:val="-1"/>
          <w:sz w:val="24"/>
        </w:rPr>
        <w:t>c</w:t>
      </w:r>
      <w:r w:rsidRPr="00196763">
        <w:rPr>
          <w:rFonts w:ascii="Times New Roman" w:hAnsi="Times New Roman"/>
          <w:sz w:val="24"/>
        </w:rPr>
        <w:t>i</w:t>
      </w:r>
      <w:r w:rsidRPr="00196763">
        <w:rPr>
          <w:rFonts w:ascii="Times New Roman" w:hAnsi="Times New Roman"/>
          <w:spacing w:val="-1"/>
          <w:sz w:val="24"/>
        </w:rPr>
        <w:t>rc</w:t>
      </w:r>
      <w:r w:rsidRPr="00196763">
        <w:rPr>
          <w:rFonts w:ascii="Times New Roman" w:hAnsi="Times New Roman"/>
          <w:sz w:val="24"/>
        </w:rPr>
        <w:t>ulat</w:t>
      </w:r>
      <w:r w:rsidRPr="00196763">
        <w:rPr>
          <w:rFonts w:ascii="Times New Roman" w:hAnsi="Times New Roman"/>
          <w:spacing w:val="3"/>
          <w:sz w:val="24"/>
        </w:rPr>
        <w:t>i</w:t>
      </w:r>
      <w:r w:rsidRPr="00196763">
        <w:rPr>
          <w:rFonts w:ascii="Times New Roman" w:hAnsi="Times New Roman"/>
          <w:sz w:val="24"/>
        </w:rPr>
        <w:t>on p</w:t>
      </w:r>
      <w:r w:rsidRPr="00196763">
        <w:rPr>
          <w:rFonts w:ascii="Times New Roman" w:hAnsi="Times New Roman"/>
          <w:spacing w:val="4"/>
          <w:sz w:val="24"/>
        </w:rPr>
        <w:t>a</w:t>
      </w:r>
      <w:r w:rsidRPr="00196763">
        <w:rPr>
          <w:rFonts w:ascii="Times New Roman" w:hAnsi="Times New Roman"/>
          <w:sz w:val="24"/>
        </w:rPr>
        <w:t xml:space="preserve">r les </w:t>
      </w:r>
      <w:r w:rsidRPr="00196763">
        <w:rPr>
          <w:rFonts w:ascii="Times New Roman" w:hAnsi="Times New Roman"/>
          <w:spacing w:val="1"/>
          <w:sz w:val="24"/>
        </w:rPr>
        <w:t>m</w:t>
      </w:r>
      <w:r w:rsidRPr="00196763">
        <w:rPr>
          <w:rFonts w:ascii="Times New Roman" w:hAnsi="Times New Roman"/>
          <w:spacing w:val="7"/>
          <w:sz w:val="24"/>
        </w:rPr>
        <w:t>o</w:t>
      </w:r>
      <w:r w:rsidRPr="00196763">
        <w:rPr>
          <w:rFonts w:ascii="Times New Roman" w:hAnsi="Times New Roman"/>
          <w:spacing w:val="-10"/>
          <w:sz w:val="24"/>
        </w:rPr>
        <w:t>y</w:t>
      </w:r>
      <w:r w:rsidRPr="00196763">
        <w:rPr>
          <w:rFonts w:ascii="Times New Roman" w:hAnsi="Times New Roman"/>
          <w:spacing w:val="-1"/>
          <w:sz w:val="24"/>
        </w:rPr>
        <w:t>e</w:t>
      </w:r>
      <w:r w:rsidRPr="00196763">
        <w:rPr>
          <w:rFonts w:ascii="Times New Roman" w:hAnsi="Times New Roman"/>
          <w:spacing w:val="2"/>
          <w:sz w:val="24"/>
        </w:rPr>
        <w:t>n</w:t>
      </w:r>
      <w:r w:rsidRPr="00196763">
        <w:rPr>
          <w:rFonts w:ascii="Times New Roman" w:hAnsi="Times New Roman"/>
          <w:sz w:val="24"/>
        </w:rPr>
        <w:t>s h</w:t>
      </w:r>
      <w:r w:rsidRPr="00196763">
        <w:rPr>
          <w:rFonts w:ascii="Times New Roman" w:hAnsi="Times New Roman"/>
          <w:spacing w:val="-1"/>
          <w:sz w:val="24"/>
        </w:rPr>
        <w:t>a</w:t>
      </w:r>
      <w:r w:rsidRPr="00196763">
        <w:rPr>
          <w:rFonts w:ascii="Times New Roman" w:hAnsi="Times New Roman"/>
          <w:sz w:val="24"/>
        </w:rPr>
        <w:t>bitu</w:t>
      </w:r>
      <w:r w:rsidRPr="00196763">
        <w:rPr>
          <w:rFonts w:ascii="Times New Roman" w:hAnsi="Times New Roman"/>
          <w:spacing w:val="-1"/>
          <w:sz w:val="24"/>
        </w:rPr>
        <w:t>e</w:t>
      </w:r>
      <w:r w:rsidRPr="00196763">
        <w:rPr>
          <w:rFonts w:ascii="Times New Roman" w:hAnsi="Times New Roman"/>
          <w:sz w:val="24"/>
        </w:rPr>
        <w:t>ls (p</w:t>
      </w:r>
      <w:r w:rsidRPr="00196763">
        <w:rPr>
          <w:rFonts w:ascii="Times New Roman" w:hAnsi="Times New Roman"/>
          <w:spacing w:val="-1"/>
          <w:sz w:val="24"/>
        </w:rPr>
        <w:t>a</w:t>
      </w:r>
      <w:r w:rsidRPr="00196763">
        <w:rPr>
          <w:rFonts w:ascii="Times New Roman" w:hAnsi="Times New Roman"/>
          <w:sz w:val="24"/>
        </w:rPr>
        <w:t>nn</w:t>
      </w:r>
      <w:r w:rsidRPr="00196763">
        <w:rPr>
          <w:rFonts w:ascii="Times New Roman" w:hAnsi="Times New Roman"/>
          <w:spacing w:val="-1"/>
          <w:sz w:val="24"/>
        </w:rPr>
        <w:t>ea</w:t>
      </w:r>
      <w:r w:rsidRPr="00196763">
        <w:rPr>
          <w:rFonts w:ascii="Times New Roman" w:hAnsi="Times New Roman"/>
          <w:sz w:val="24"/>
        </w:rPr>
        <w:t>ux de s</w:t>
      </w:r>
      <w:r w:rsidRPr="00196763">
        <w:rPr>
          <w:rFonts w:ascii="Times New Roman" w:hAnsi="Times New Roman"/>
          <w:spacing w:val="1"/>
          <w:sz w:val="24"/>
        </w:rPr>
        <w:t>i</w:t>
      </w:r>
      <w:r w:rsidRPr="00196763">
        <w:rPr>
          <w:rFonts w:ascii="Times New Roman" w:hAnsi="Times New Roman"/>
          <w:spacing w:val="-2"/>
          <w:sz w:val="24"/>
        </w:rPr>
        <w:t>g</w:t>
      </w:r>
      <w:r w:rsidRPr="00196763">
        <w:rPr>
          <w:rFonts w:ascii="Times New Roman" w:hAnsi="Times New Roman"/>
          <w:sz w:val="24"/>
        </w:rPr>
        <w:t>n</w:t>
      </w:r>
      <w:r w:rsidRPr="00196763">
        <w:rPr>
          <w:rFonts w:ascii="Times New Roman" w:hAnsi="Times New Roman"/>
          <w:spacing w:val="-1"/>
          <w:sz w:val="24"/>
        </w:rPr>
        <w:t>a</w:t>
      </w:r>
      <w:r w:rsidRPr="00196763">
        <w:rPr>
          <w:rFonts w:ascii="Times New Roman" w:hAnsi="Times New Roman"/>
          <w:sz w:val="24"/>
        </w:rPr>
        <w:t>lis</w:t>
      </w:r>
      <w:r w:rsidRPr="00196763">
        <w:rPr>
          <w:rFonts w:ascii="Times New Roman" w:hAnsi="Times New Roman"/>
          <w:spacing w:val="-1"/>
          <w:sz w:val="24"/>
        </w:rPr>
        <w:t>a</w:t>
      </w:r>
      <w:r w:rsidRPr="00196763">
        <w:rPr>
          <w:rFonts w:ascii="Times New Roman" w:hAnsi="Times New Roman"/>
          <w:sz w:val="24"/>
        </w:rPr>
        <w:t>tion, l</w:t>
      </w:r>
      <w:r w:rsidRPr="00196763">
        <w:rPr>
          <w:rFonts w:ascii="Times New Roman" w:hAnsi="Times New Roman"/>
          <w:spacing w:val="-1"/>
          <w:sz w:val="24"/>
        </w:rPr>
        <w:t>ea</w:t>
      </w:r>
      <w:r w:rsidRPr="00196763">
        <w:rPr>
          <w:rFonts w:ascii="Times New Roman" w:hAnsi="Times New Roman"/>
          <w:spacing w:val="2"/>
          <w:sz w:val="24"/>
        </w:rPr>
        <w:t>d</w:t>
      </w:r>
      <w:r w:rsidRPr="00196763">
        <w:rPr>
          <w:rFonts w:ascii="Times New Roman" w:hAnsi="Times New Roman"/>
          <w:spacing w:val="-1"/>
          <w:sz w:val="24"/>
        </w:rPr>
        <w:t>e</w:t>
      </w:r>
      <w:r w:rsidRPr="00196763">
        <w:rPr>
          <w:rFonts w:ascii="Times New Roman" w:hAnsi="Times New Roman"/>
          <w:sz w:val="24"/>
        </w:rPr>
        <w:t>rs lo</w:t>
      </w:r>
      <w:r w:rsidRPr="00196763">
        <w:rPr>
          <w:rFonts w:ascii="Times New Roman" w:hAnsi="Times New Roman"/>
          <w:spacing w:val="-1"/>
          <w:sz w:val="24"/>
        </w:rPr>
        <w:t>ca</w:t>
      </w:r>
      <w:r w:rsidRPr="00196763">
        <w:rPr>
          <w:rFonts w:ascii="Times New Roman" w:hAnsi="Times New Roman"/>
          <w:spacing w:val="5"/>
          <w:sz w:val="24"/>
        </w:rPr>
        <w:t>u</w:t>
      </w:r>
      <w:r w:rsidRPr="00196763">
        <w:rPr>
          <w:rFonts w:ascii="Times New Roman" w:hAnsi="Times New Roman"/>
          <w:spacing w:val="3"/>
          <w:sz w:val="24"/>
        </w:rPr>
        <w:t>x</w:t>
      </w:r>
      <w:r w:rsidRPr="00196763">
        <w:rPr>
          <w:rFonts w:ascii="Times New Roman" w:hAnsi="Times New Roman"/>
          <w:sz w:val="24"/>
        </w:rPr>
        <w:t xml:space="preserve">, </w:t>
      </w:r>
      <w:r w:rsidRPr="00196763">
        <w:rPr>
          <w:rFonts w:ascii="Times New Roman" w:hAnsi="Times New Roman"/>
          <w:spacing w:val="-1"/>
          <w:sz w:val="24"/>
        </w:rPr>
        <w:t>e</w:t>
      </w:r>
      <w:r w:rsidRPr="00196763">
        <w:rPr>
          <w:rFonts w:ascii="Times New Roman" w:hAnsi="Times New Roman"/>
          <w:sz w:val="24"/>
        </w:rPr>
        <w:t>tc.</w:t>
      </w:r>
      <w:r w:rsidRPr="00196763">
        <w:rPr>
          <w:rFonts w:ascii="Times New Roman" w:hAnsi="Times New Roman"/>
          <w:spacing w:val="-1"/>
          <w:sz w:val="24"/>
        </w:rPr>
        <w:t>)</w:t>
      </w:r>
      <w:r w:rsidRPr="00196763">
        <w:rPr>
          <w:rFonts w:ascii="Times New Roman" w:hAnsi="Times New Roman"/>
          <w:sz w:val="24"/>
        </w:rPr>
        <w:t>.</w:t>
      </w:r>
    </w:p>
    <w:p w14:paraId="1C406CDA" w14:textId="2AE9DDE3" w:rsidR="00196763" w:rsidRPr="00196763" w:rsidRDefault="00196763" w:rsidP="00C5663F">
      <w:pPr>
        <w:spacing w:before="240" w:beforeAutospacing="0"/>
        <w:jc w:val="both"/>
        <w:rPr>
          <w:rFonts w:ascii="Times New Roman" w:hAnsi="Times New Roman"/>
          <w:sz w:val="24"/>
        </w:rPr>
      </w:pPr>
      <w:r w:rsidRPr="00196763">
        <w:rPr>
          <w:rFonts w:ascii="Times New Roman" w:hAnsi="Times New Roman"/>
          <w:sz w:val="24"/>
        </w:rPr>
        <w:t>Elle d</w:t>
      </w:r>
      <w:r w:rsidRPr="00196763">
        <w:rPr>
          <w:rFonts w:ascii="Times New Roman" w:hAnsi="Times New Roman"/>
          <w:spacing w:val="-1"/>
          <w:sz w:val="24"/>
        </w:rPr>
        <w:t>é</w:t>
      </w:r>
      <w:r w:rsidRPr="00196763">
        <w:rPr>
          <w:rFonts w:ascii="Times New Roman" w:hAnsi="Times New Roman"/>
          <w:sz w:val="24"/>
        </w:rPr>
        <w:t xml:space="preserve">finira </w:t>
      </w:r>
      <w:r w:rsidRPr="00196763">
        <w:rPr>
          <w:rFonts w:ascii="Times New Roman" w:hAnsi="Times New Roman"/>
          <w:spacing w:val="-1"/>
          <w:sz w:val="24"/>
        </w:rPr>
        <w:t>e</w:t>
      </w:r>
      <w:r w:rsidRPr="00196763">
        <w:rPr>
          <w:rFonts w:ascii="Times New Roman" w:hAnsi="Times New Roman"/>
          <w:sz w:val="24"/>
        </w:rPr>
        <w:t xml:space="preserve">t mettra </w:t>
      </w:r>
      <w:r w:rsidRPr="00196763">
        <w:rPr>
          <w:rFonts w:ascii="Times New Roman" w:hAnsi="Times New Roman"/>
          <w:spacing w:val="-1"/>
          <w:sz w:val="24"/>
        </w:rPr>
        <w:t>e</w:t>
      </w:r>
      <w:r w:rsidRPr="00196763">
        <w:rPr>
          <w:rFonts w:ascii="Times New Roman" w:hAnsi="Times New Roman"/>
          <w:sz w:val="24"/>
        </w:rPr>
        <w:t xml:space="preserve">n </w:t>
      </w:r>
      <w:r w:rsidR="000D5B08" w:rsidRPr="00196763">
        <w:rPr>
          <w:rFonts w:ascii="Times New Roman" w:hAnsi="Times New Roman"/>
          <w:sz w:val="24"/>
        </w:rPr>
        <w:t>œuvre</w:t>
      </w:r>
      <w:r w:rsidRPr="00196763">
        <w:rPr>
          <w:rFonts w:ascii="Times New Roman" w:hAnsi="Times New Roman"/>
          <w:sz w:val="24"/>
        </w:rPr>
        <w:t xml:space="preserve"> un </w:t>
      </w:r>
      <w:r w:rsidRPr="00196763">
        <w:rPr>
          <w:rFonts w:ascii="Times New Roman" w:hAnsi="Times New Roman"/>
          <w:spacing w:val="-1"/>
          <w:sz w:val="24"/>
        </w:rPr>
        <w:t>e</w:t>
      </w:r>
      <w:r w:rsidRPr="00196763">
        <w:rPr>
          <w:rFonts w:ascii="Times New Roman" w:hAnsi="Times New Roman"/>
          <w:sz w:val="24"/>
        </w:rPr>
        <w:t>n</w:t>
      </w:r>
      <w:r w:rsidRPr="00196763">
        <w:rPr>
          <w:rFonts w:ascii="Times New Roman" w:hAnsi="Times New Roman"/>
          <w:spacing w:val="3"/>
          <w:sz w:val="24"/>
        </w:rPr>
        <w:t>s</w:t>
      </w:r>
      <w:r w:rsidRPr="00196763">
        <w:rPr>
          <w:rFonts w:ascii="Times New Roman" w:hAnsi="Times New Roman"/>
          <w:spacing w:val="-1"/>
          <w:sz w:val="24"/>
        </w:rPr>
        <w:t>e</w:t>
      </w:r>
      <w:r w:rsidRPr="00196763">
        <w:rPr>
          <w:rFonts w:ascii="Times New Roman" w:hAnsi="Times New Roman"/>
          <w:sz w:val="24"/>
        </w:rPr>
        <w:t xml:space="preserve">mble </w:t>
      </w:r>
      <w:r w:rsidRPr="00196763">
        <w:rPr>
          <w:rFonts w:ascii="Times New Roman" w:hAnsi="Times New Roman"/>
          <w:spacing w:val="2"/>
          <w:sz w:val="24"/>
        </w:rPr>
        <w:t>d</w:t>
      </w:r>
      <w:r w:rsidRPr="00196763">
        <w:rPr>
          <w:rFonts w:ascii="Times New Roman" w:hAnsi="Times New Roman"/>
          <w:sz w:val="24"/>
        </w:rPr>
        <w:t>e mesu</w:t>
      </w:r>
      <w:r w:rsidRPr="00196763">
        <w:rPr>
          <w:rFonts w:ascii="Times New Roman" w:hAnsi="Times New Roman"/>
          <w:spacing w:val="-1"/>
          <w:sz w:val="24"/>
        </w:rPr>
        <w:t>re</w:t>
      </w:r>
      <w:r w:rsidRPr="00196763">
        <w:rPr>
          <w:rFonts w:ascii="Times New Roman" w:hAnsi="Times New Roman"/>
          <w:sz w:val="24"/>
        </w:rPr>
        <w:t>s pr</w:t>
      </w:r>
      <w:r w:rsidRPr="00196763">
        <w:rPr>
          <w:rFonts w:ascii="Times New Roman" w:hAnsi="Times New Roman"/>
          <w:spacing w:val="-1"/>
          <w:sz w:val="24"/>
        </w:rPr>
        <w:t>o</w:t>
      </w:r>
      <w:r w:rsidRPr="00196763">
        <w:rPr>
          <w:rFonts w:ascii="Times New Roman" w:hAnsi="Times New Roman"/>
          <w:sz w:val="24"/>
        </w:rPr>
        <w:t>p</w:t>
      </w:r>
      <w:r w:rsidRPr="00196763">
        <w:rPr>
          <w:rFonts w:ascii="Times New Roman" w:hAnsi="Times New Roman"/>
          <w:spacing w:val="2"/>
          <w:sz w:val="24"/>
        </w:rPr>
        <w:t>r</w:t>
      </w:r>
      <w:r w:rsidRPr="00196763">
        <w:rPr>
          <w:rFonts w:ascii="Times New Roman" w:hAnsi="Times New Roman"/>
          <w:spacing w:val="-3"/>
          <w:sz w:val="24"/>
        </w:rPr>
        <w:t xml:space="preserve">es </w:t>
      </w:r>
      <w:r w:rsidRPr="00196763">
        <w:rPr>
          <w:rFonts w:ascii="Times New Roman" w:hAnsi="Times New Roman"/>
          <w:sz w:val="24"/>
        </w:rPr>
        <w:t xml:space="preserve">à </w:t>
      </w:r>
      <w:r w:rsidRPr="00196763">
        <w:rPr>
          <w:rFonts w:ascii="Times New Roman" w:hAnsi="Times New Roman"/>
          <w:spacing w:val="-1"/>
          <w:sz w:val="24"/>
        </w:rPr>
        <w:t>a</w:t>
      </w:r>
      <w:r w:rsidRPr="00196763">
        <w:rPr>
          <w:rFonts w:ascii="Times New Roman" w:hAnsi="Times New Roman"/>
          <w:sz w:val="24"/>
        </w:rPr>
        <w:t>ssu</w:t>
      </w:r>
      <w:r w:rsidRPr="00196763">
        <w:rPr>
          <w:rFonts w:ascii="Times New Roman" w:hAnsi="Times New Roman"/>
          <w:spacing w:val="2"/>
          <w:sz w:val="24"/>
        </w:rPr>
        <w:t>r</w:t>
      </w:r>
      <w:r w:rsidRPr="00196763">
        <w:rPr>
          <w:rFonts w:ascii="Times New Roman" w:hAnsi="Times New Roman"/>
          <w:spacing w:val="1"/>
          <w:sz w:val="24"/>
        </w:rPr>
        <w:t>e</w:t>
      </w:r>
      <w:r w:rsidRPr="00196763">
        <w:rPr>
          <w:rFonts w:ascii="Times New Roman" w:hAnsi="Times New Roman"/>
          <w:sz w:val="24"/>
        </w:rPr>
        <w:t>r la</w:t>
      </w:r>
      <w:r w:rsidRPr="00196763">
        <w:rPr>
          <w:rFonts w:ascii="Times New Roman" w:hAnsi="Times New Roman"/>
          <w:spacing w:val="2"/>
          <w:sz w:val="24"/>
        </w:rPr>
        <w:t xml:space="preserve"> p</w:t>
      </w:r>
      <w:r w:rsidRPr="00196763">
        <w:rPr>
          <w:rFonts w:ascii="Times New Roman" w:hAnsi="Times New Roman"/>
          <w:sz w:val="24"/>
        </w:rPr>
        <w:t>rot</w:t>
      </w:r>
      <w:r w:rsidRPr="00196763">
        <w:rPr>
          <w:rFonts w:ascii="Times New Roman" w:hAnsi="Times New Roman"/>
          <w:spacing w:val="-1"/>
          <w:sz w:val="24"/>
        </w:rPr>
        <w:t>ec</w:t>
      </w:r>
      <w:r w:rsidRPr="00196763">
        <w:rPr>
          <w:rFonts w:ascii="Times New Roman" w:hAnsi="Times New Roman"/>
          <w:sz w:val="24"/>
        </w:rPr>
        <w:t>tion</w:t>
      </w:r>
      <w:r w:rsidRPr="00196763">
        <w:rPr>
          <w:rFonts w:ascii="Times New Roman" w:hAnsi="Times New Roman"/>
          <w:spacing w:val="2"/>
          <w:sz w:val="24"/>
        </w:rPr>
        <w:t xml:space="preserve"> </w:t>
      </w:r>
      <w:r w:rsidRPr="00196763">
        <w:rPr>
          <w:rFonts w:ascii="Times New Roman" w:hAnsi="Times New Roman"/>
          <w:sz w:val="24"/>
        </w:rPr>
        <w:t xml:space="preserve">de la population </w:t>
      </w:r>
      <w:r w:rsidRPr="00196763">
        <w:rPr>
          <w:rFonts w:ascii="Times New Roman" w:hAnsi="Times New Roman"/>
          <w:spacing w:val="-1"/>
          <w:sz w:val="24"/>
        </w:rPr>
        <w:t>e</w:t>
      </w:r>
      <w:r w:rsidRPr="00196763">
        <w:rPr>
          <w:rFonts w:ascii="Times New Roman" w:hAnsi="Times New Roman"/>
          <w:sz w:val="24"/>
        </w:rPr>
        <w:t>t de son environn</w:t>
      </w:r>
      <w:r w:rsidRPr="00196763">
        <w:rPr>
          <w:rFonts w:ascii="Times New Roman" w:hAnsi="Times New Roman"/>
          <w:spacing w:val="-1"/>
          <w:sz w:val="24"/>
        </w:rPr>
        <w:t>e</w:t>
      </w:r>
      <w:r w:rsidRPr="00196763">
        <w:rPr>
          <w:rFonts w:ascii="Times New Roman" w:hAnsi="Times New Roman"/>
          <w:sz w:val="24"/>
        </w:rPr>
        <w:t xml:space="preserve">ment </w:t>
      </w:r>
      <w:r w:rsidRPr="00196763">
        <w:rPr>
          <w:rFonts w:ascii="Times New Roman" w:hAnsi="Times New Roman"/>
          <w:spacing w:val="-1"/>
          <w:sz w:val="24"/>
        </w:rPr>
        <w:t>c</w:t>
      </w:r>
      <w:r w:rsidRPr="00196763">
        <w:rPr>
          <w:rFonts w:ascii="Times New Roman" w:hAnsi="Times New Roman"/>
          <w:sz w:val="24"/>
        </w:rPr>
        <w:t xml:space="preserve">ontre </w:t>
      </w:r>
      <w:r w:rsidRPr="00196763">
        <w:rPr>
          <w:rFonts w:ascii="Times New Roman" w:hAnsi="Times New Roman"/>
          <w:spacing w:val="1"/>
          <w:sz w:val="24"/>
        </w:rPr>
        <w:t>le</w:t>
      </w:r>
      <w:r w:rsidRPr="00196763">
        <w:rPr>
          <w:rFonts w:ascii="Times New Roman" w:hAnsi="Times New Roman"/>
          <w:sz w:val="24"/>
        </w:rPr>
        <w:t xml:space="preserve">s </w:t>
      </w:r>
      <w:r w:rsidRPr="00196763">
        <w:rPr>
          <w:rFonts w:ascii="Times New Roman" w:hAnsi="Times New Roman"/>
          <w:spacing w:val="-1"/>
          <w:sz w:val="24"/>
        </w:rPr>
        <w:t>acc</w:t>
      </w:r>
      <w:r w:rsidRPr="00196763">
        <w:rPr>
          <w:rFonts w:ascii="Times New Roman" w:hAnsi="Times New Roman"/>
          <w:sz w:val="24"/>
        </w:rPr>
        <w:t>idents q</w:t>
      </w:r>
      <w:r w:rsidRPr="00196763">
        <w:rPr>
          <w:rFonts w:ascii="Times New Roman" w:hAnsi="Times New Roman"/>
          <w:spacing w:val="-2"/>
          <w:sz w:val="24"/>
        </w:rPr>
        <w:t>u</w:t>
      </w:r>
      <w:r w:rsidRPr="00196763">
        <w:rPr>
          <w:rFonts w:ascii="Times New Roman" w:hAnsi="Times New Roman"/>
          <w:sz w:val="24"/>
        </w:rPr>
        <w:t xml:space="preserve">i </w:t>
      </w:r>
      <w:r w:rsidRPr="00196763">
        <w:rPr>
          <w:rFonts w:ascii="Times New Roman" w:hAnsi="Times New Roman"/>
          <w:spacing w:val="-1"/>
          <w:sz w:val="24"/>
        </w:rPr>
        <w:t>p</w:t>
      </w:r>
      <w:r w:rsidRPr="00196763">
        <w:rPr>
          <w:rFonts w:ascii="Times New Roman" w:hAnsi="Times New Roman"/>
          <w:sz w:val="24"/>
        </w:rPr>
        <w:t>eu</w:t>
      </w:r>
      <w:r w:rsidRPr="00196763">
        <w:rPr>
          <w:rFonts w:ascii="Times New Roman" w:hAnsi="Times New Roman"/>
          <w:spacing w:val="-1"/>
          <w:sz w:val="24"/>
        </w:rPr>
        <w:t>v</w:t>
      </w:r>
      <w:r w:rsidRPr="00196763">
        <w:rPr>
          <w:rFonts w:ascii="Times New Roman" w:hAnsi="Times New Roman"/>
          <w:sz w:val="24"/>
        </w:rPr>
        <w:t>ent surv</w:t>
      </w:r>
      <w:r w:rsidRPr="00196763">
        <w:rPr>
          <w:rFonts w:ascii="Times New Roman" w:hAnsi="Times New Roman"/>
          <w:spacing w:val="-1"/>
          <w:sz w:val="24"/>
        </w:rPr>
        <w:t>e</w:t>
      </w:r>
      <w:r w:rsidRPr="00196763">
        <w:rPr>
          <w:rFonts w:ascii="Times New Roman" w:hAnsi="Times New Roman"/>
          <w:sz w:val="24"/>
        </w:rPr>
        <w:t>nir p</w:t>
      </w:r>
      <w:r w:rsidRPr="00196763">
        <w:rPr>
          <w:rFonts w:ascii="Times New Roman" w:hAnsi="Times New Roman"/>
          <w:spacing w:val="-1"/>
          <w:sz w:val="24"/>
        </w:rPr>
        <w:t>e</w:t>
      </w:r>
      <w:r w:rsidRPr="00196763">
        <w:rPr>
          <w:rFonts w:ascii="Times New Roman" w:hAnsi="Times New Roman"/>
          <w:sz w:val="24"/>
        </w:rPr>
        <w:t>nd</w:t>
      </w:r>
      <w:r w:rsidRPr="00196763">
        <w:rPr>
          <w:rFonts w:ascii="Times New Roman" w:hAnsi="Times New Roman"/>
          <w:spacing w:val="-1"/>
          <w:sz w:val="24"/>
        </w:rPr>
        <w:t>a</w:t>
      </w:r>
      <w:r w:rsidRPr="00196763">
        <w:rPr>
          <w:rFonts w:ascii="Times New Roman" w:hAnsi="Times New Roman"/>
          <w:sz w:val="24"/>
        </w:rPr>
        <w:t>nt l</w:t>
      </w:r>
      <w:r w:rsidRPr="00196763">
        <w:rPr>
          <w:rFonts w:ascii="Times New Roman" w:hAnsi="Times New Roman"/>
          <w:spacing w:val="-5"/>
          <w:sz w:val="24"/>
        </w:rPr>
        <w:t>'</w:t>
      </w:r>
      <w:r w:rsidRPr="00196763">
        <w:rPr>
          <w:rFonts w:ascii="Times New Roman" w:hAnsi="Times New Roman"/>
          <w:spacing w:val="-1"/>
          <w:sz w:val="24"/>
        </w:rPr>
        <w:t>e</w:t>
      </w:r>
      <w:r w:rsidRPr="00196763">
        <w:rPr>
          <w:rFonts w:ascii="Times New Roman" w:hAnsi="Times New Roman"/>
          <w:spacing w:val="2"/>
          <w:sz w:val="24"/>
        </w:rPr>
        <w:t>x</w:t>
      </w:r>
      <w:r w:rsidRPr="00196763">
        <w:rPr>
          <w:rFonts w:ascii="Times New Roman" w:hAnsi="Times New Roman"/>
          <w:spacing w:val="-1"/>
          <w:sz w:val="24"/>
        </w:rPr>
        <w:t>éc</w:t>
      </w:r>
      <w:r w:rsidRPr="00196763">
        <w:rPr>
          <w:rFonts w:ascii="Times New Roman" w:hAnsi="Times New Roman"/>
          <w:sz w:val="24"/>
        </w:rPr>
        <w:t>ution d</w:t>
      </w:r>
      <w:r w:rsidRPr="00196763">
        <w:rPr>
          <w:rFonts w:ascii="Times New Roman" w:hAnsi="Times New Roman"/>
          <w:spacing w:val="-1"/>
          <w:sz w:val="24"/>
        </w:rPr>
        <w:t>e</w:t>
      </w:r>
      <w:r w:rsidRPr="00196763">
        <w:rPr>
          <w:rFonts w:ascii="Times New Roman" w:hAnsi="Times New Roman"/>
          <w:sz w:val="24"/>
        </w:rPr>
        <w:t>s tr</w:t>
      </w:r>
      <w:r w:rsidRPr="00196763">
        <w:rPr>
          <w:rFonts w:ascii="Times New Roman" w:hAnsi="Times New Roman"/>
          <w:spacing w:val="-1"/>
          <w:sz w:val="24"/>
        </w:rPr>
        <w:t>a</w:t>
      </w:r>
      <w:r w:rsidRPr="00196763">
        <w:rPr>
          <w:rFonts w:ascii="Times New Roman" w:hAnsi="Times New Roman"/>
          <w:spacing w:val="2"/>
          <w:sz w:val="24"/>
        </w:rPr>
        <w:t>v</w:t>
      </w:r>
      <w:r w:rsidRPr="00196763">
        <w:rPr>
          <w:rFonts w:ascii="Times New Roman" w:hAnsi="Times New Roman"/>
          <w:spacing w:val="-1"/>
          <w:sz w:val="24"/>
        </w:rPr>
        <w:t>a</w:t>
      </w:r>
      <w:r w:rsidRPr="00196763">
        <w:rPr>
          <w:rFonts w:ascii="Times New Roman" w:hAnsi="Times New Roman"/>
          <w:sz w:val="24"/>
        </w:rPr>
        <w:t>u</w:t>
      </w:r>
      <w:r w:rsidRPr="00196763">
        <w:rPr>
          <w:rFonts w:ascii="Times New Roman" w:hAnsi="Times New Roman"/>
          <w:spacing w:val="2"/>
          <w:sz w:val="24"/>
        </w:rPr>
        <w:t>x</w:t>
      </w:r>
      <w:r w:rsidRPr="00196763">
        <w:rPr>
          <w:rFonts w:ascii="Times New Roman" w:hAnsi="Times New Roman"/>
          <w:sz w:val="24"/>
        </w:rPr>
        <w:t>.</w:t>
      </w:r>
    </w:p>
    <w:p w14:paraId="0CE5DC1F" w14:textId="0D9E6FFB" w:rsidR="00196763" w:rsidRDefault="00196763" w:rsidP="00C5663F">
      <w:pPr>
        <w:spacing w:before="240" w:beforeAutospacing="0"/>
        <w:jc w:val="both"/>
        <w:rPr>
          <w:rFonts w:ascii="Times New Roman" w:hAnsi="Times New Roman"/>
          <w:spacing w:val="-1"/>
          <w:sz w:val="24"/>
        </w:rPr>
      </w:pPr>
      <w:r w:rsidRPr="00196763">
        <w:rPr>
          <w:rFonts w:ascii="Times New Roman" w:hAnsi="Times New Roman"/>
          <w:spacing w:val="1"/>
          <w:sz w:val="24"/>
        </w:rPr>
        <w:t>C</w:t>
      </w:r>
      <w:r w:rsidRPr="00196763">
        <w:rPr>
          <w:rFonts w:ascii="Times New Roman" w:hAnsi="Times New Roman"/>
          <w:spacing w:val="-1"/>
          <w:sz w:val="24"/>
        </w:rPr>
        <w:t>e</w:t>
      </w:r>
      <w:r w:rsidRPr="00196763">
        <w:rPr>
          <w:rFonts w:ascii="Times New Roman" w:hAnsi="Times New Roman"/>
          <w:sz w:val="24"/>
        </w:rPr>
        <w:t>s mesu</w:t>
      </w:r>
      <w:r w:rsidRPr="00196763">
        <w:rPr>
          <w:rFonts w:ascii="Times New Roman" w:hAnsi="Times New Roman"/>
          <w:spacing w:val="-1"/>
          <w:sz w:val="24"/>
        </w:rPr>
        <w:t>re</w:t>
      </w:r>
      <w:r w:rsidRPr="00196763">
        <w:rPr>
          <w:rFonts w:ascii="Times New Roman" w:hAnsi="Times New Roman"/>
          <w:sz w:val="24"/>
        </w:rPr>
        <w:t>s v</w:t>
      </w:r>
      <w:r w:rsidRPr="00196763">
        <w:rPr>
          <w:rFonts w:ascii="Times New Roman" w:hAnsi="Times New Roman"/>
          <w:spacing w:val="-2"/>
          <w:sz w:val="24"/>
        </w:rPr>
        <w:t>i</w:t>
      </w:r>
      <w:r w:rsidRPr="00196763">
        <w:rPr>
          <w:rFonts w:ascii="Times New Roman" w:hAnsi="Times New Roman"/>
          <w:sz w:val="24"/>
        </w:rPr>
        <w:t>s</w:t>
      </w:r>
      <w:r w:rsidRPr="00196763">
        <w:rPr>
          <w:rFonts w:ascii="Times New Roman" w:hAnsi="Times New Roman"/>
          <w:spacing w:val="-1"/>
          <w:sz w:val="24"/>
        </w:rPr>
        <w:t>e</w:t>
      </w:r>
      <w:r w:rsidRPr="00196763">
        <w:rPr>
          <w:rFonts w:ascii="Times New Roman" w:hAnsi="Times New Roman"/>
          <w:sz w:val="24"/>
        </w:rPr>
        <w:t>nt à</w:t>
      </w:r>
      <w:r w:rsidRPr="00196763">
        <w:rPr>
          <w:rFonts w:ascii="Times New Roman" w:hAnsi="Times New Roman"/>
          <w:spacing w:val="2"/>
          <w:sz w:val="24"/>
        </w:rPr>
        <w:t xml:space="preserve"> ré</w:t>
      </w:r>
      <w:r w:rsidRPr="00196763">
        <w:rPr>
          <w:rFonts w:ascii="Times New Roman" w:hAnsi="Times New Roman"/>
          <w:sz w:val="24"/>
        </w:rPr>
        <w:t xml:space="preserve">duire ou limiter à </w:t>
      </w:r>
      <w:r w:rsidRPr="00196763">
        <w:rPr>
          <w:rFonts w:ascii="Times New Roman" w:hAnsi="Times New Roman"/>
          <w:spacing w:val="5"/>
          <w:sz w:val="24"/>
        </w:rPr>
        <w:t>l</w:t>
      </w:r>
      <w:r w:rsidRPr="00196763">
        <w:rPr>
          <w:rFonts w:ascii="Times New Roman" w:hAnsi="Times New Roman"/>
          <w:sz w:val="24"/>
        </w:rPr>
        <w:t>a s</w:t>
      </w:r>
      <w:r w:rsidRPr="00196763">
        <w:rPr>
          <w:rFonts w:ascii="Times New Roman" w:hAnsi="Times New Roman"/>
          <w:spacing w:val="2"/>
          <w:sz w:val="24"/>
        </w:rPr>
        <w:t>o</w:t>
      </w:r>
      <w:r w:rsidRPr="00196763">
        <w:rPr>
          <w:rFonts w:ascii="Times New Roman" w:hAnsi="Times New Roman"/>
          <w:sz w:val="24"/>
        </w:rPr>
        <w:t>ur</w:t>
      </w:r>
      <w:r w:rsidRPr="00196763">
        <w:rPr>
          <w:rFonts w:ascii="Times New Roman" w:hAnsi="Times New Roman"/>
          <w:spacing w:val="-3"/>
          <w:sz w:val="24"/>
        </w:rPr>
        <w:t>c</w:t>
      </w:r>
      <w:r w:rsidRPr="00196763">
        <w:rPr>
          <w:rFonts w:ascii="Times New Roman" w:hAnsi="Times New Roman"/>
          <w:sz w:val="24"/>
        </w:rPr>
        <w:t xml:space="preserve">e les </w:t>
      </w:r>
      <w:r w:rsidRPr="00196763">
        <w:rPr>
          <w:rFonts w:ascii="Times New Roman" w:hAnsi="Times New Roman"/>
          <w:spacing w:val="2"/>
          <w:sz w:val="24"/>
        </w:rPr>
        <w:t>d</w:t>
      </w:r>
      <w:r w:rsidRPr="00196763">
        <w:rPr>
          <w:rFonts w:ascii="Times New Roman" w:hAnsi="Times New Roman"/>
          <w:spacing w:val="-1"/>
          <w:sz w:val="24"/>
        </w:rPr>
        <w:t>a</w:t>
      </w:r>
      <w:r w:rsidRPr="00196763">
        <w:rPr>
          <w:rFonts w:ascii="Times New Roman" w:hAnsi="Times New Roman"/>
          <w:spacing w:val="2"/>
          <w:sz w:val="24"/>
        </w:rPr>
        <w:t>n</w:t>
      </w:r>
      <w:r w:rsidRPr="00196763">
        <w:rPr>
          <w:rFonts w:ascii="Times New Roman" w:hAnsi="Times New Roman"/>
          <w:spacing w:val="-2"/>
          <w:sz w:val="24"/>
        </w:rPr>
        <w:t>g</w:t>
      </w:r>
      <w:r w:rsidRPr="00196763">
        <w:rPr>
          <w:rFonts w:ascii="Times New Roman" w:hAnsi="Times New Roman"/>
          <w:spacing w:val="-1"/>
          <w:sz w:val="24"/>
        </w:rPr>
        <w:t>er</w:t>
      </w:r>
      <w:r w:rsidRPr="00196763">
        <w:rPr>
          <w:rFonts w:ascii="Times New Roman" w:hAnsi="Times New Roman"/>
          <w:sz w:val="24"/>
        </w:rPr>
        <w:t>s potent</w:t>
      </w:r>
      <w:r w:rsidRPr="00196763">
        <w:rPr>
          <w:rFonts w:ascii="Times New Roman" w:hAnsi="Times New Roman"/>
          <w:spacing w:val="3"/>
          <w:sz w:val="24"/>
        </w:rPr>
        <w:t>i</w:t>
      </w:r>
      <w:r w:rsidRPr="00196763">
        <w:rPr>
          <w:rFonts w:ascii="Times New Roman" w:hAnsi="Times New Roman"/>
          <w:spacing w:val="-1"/>
          <w:sz w:val="24"/>
        </w:rPr>
        <w:t>e</w:t>
      </w:r>
      <w:r w:rsidRPr="00196763">
        <w:rPr>
          <w:rFonts w:ascii="Times New Roman" w:hAnsi="Times New Roman"/>
          <w:sz w:val="24"/>
        </w:rPr>
        <w:t>ls, voire à i</w:t>
      </w:r>
      <w:r w:rsidRPr="00196763">
        <w:rPr>
          <w:rFonts w:ascii="Times New Roman" w:hAnsi="Times New Roman"/>
          <w:spacing w:val="1"/>
          <w:sz w:val="24"/>
        </w:rPr>
        <w:t>n</w:t>
      </w:r>
      <w:r w:rsidRPr="00196763">
        <w:rPr>
          <w:rFonts w:ascii="Times New Roman" w:hAnsi="Times New Roman"/>
          <w:spacing w:val="3"/>
          <w:sz w:val="24"/>
        </w:rPr>
        <w:t>t</w:t>
      </w:r>
      <w:r w:rsidRPr="00196763">
        <w:rPr>
          <w:rFonts w:ascii="Times New Roman" w:hAnsi="Times New Roman"/>
          <w:spacing w:val="-1"/>
          <w:sz w:val="24"/>
        </w:rPr>
        <w:t>e</w:t>
      </w:r>
      <w:r w:rsidRPr="00196763">
        <w:rPr>
          <w:rFonts w:ascii="Times New Roman" w:hAnsi="Times New Roman"/>
          <w:sz w:val="24"/>
        </w:rPr>
        <w:t>rdi</w:t>
      </w:r>
      <w:r w:rsidRPr="00196763">
        <w:rPr>
          <w:rFonts w:ascii="Times New Roman" w:hAnsi="Times New Roman"/>
          <w:spacing w:val="-1"/>
          <w:sz w:val="24"/>
        </w:rPr>
        <w:t>r</w:t>
      </w:r>
      <w:r w:rsidRPr="00196763">
        <w:rPr>
          <w:rFonts w:ascii="Times New Roman" w:hAnsi="Times New Roman"/>
          <w:sz w:val="24"/>
        </w:rPr>
        <w:t xml:space="preserve">e </w:t>
      </w:r>
      <w:r w:rsidRPr="00196763">
        <w:rPr>
          <w:rFonts w:ascii="Times New Roman" w:hAnsi="Times New Roman"/>
          <w:spacing w:val="-1"/>
          <w:sz w:val="24"/>
        </w:rPr>
        <w:t>cer</w:t>
      </w:r>
      <w:r w:rsidRPr="00196763">
        <w:rPr>
          <w:rFonts w:ascii="Times New Roman" w:hAnsi="Times New Roman"/>
          <w:sz w:val="24"/>
        </w:rPr>
        <w:t>t</w:t>
      </w:r>
      <w:r w:rsidRPr="00196763">
        <w:rPr>
          <w:rFonts w:ascii="Times New Roman" w:hAnsi="Times New Roman"/>
          <w:spacing w:val="-1"/>
          <w:sz w:val="24"/>
        </w:rPr>
        <w:t>a</w:t>
      </w:r>
      <w:r w:rsidRPr="00196763">
        <w:rPr>
          <w:rFonts w:ascii="Times New Roman" w:hAnsi="Times New Roman"/>
          <w:sz w:val="24"/>
        </w:rPr>
        <w:t xml:space="preserve">ines </w:t>
      </w:r>
      <w:r w:rsidRPr="00196763">
        <w:rPr>
          <w:rFonts w:ascii="Times New Roman" w:hAnsi="Times New Roman"/>
          <w:spacing w:val="-1"/>
          <w:sz w:val="24"/>
        </w:rPr>
        <w:t>ac</w:t>
      </w:r>
      <w:r w:rsidRPr="00196763">
        <w:rPr>
          <w:rFonts w:ascii="Times New Roman" w:hAnsi="Times New Roman"/>
          <w:sz w:val="24"/>
        </w:rPr>
        <w:t>tivit</w:t>
      </w:r>
      <w:r w:rsidRPr="00196763">
        <w:rPr>
          <w:rFonts w:ascii="Times New Roman" w:hAnsi="Times New Roman"/>
          <w:spacing w:val="-1"/>
          <w:sz w:val="24"/>
        </w:rPr>
        <w:t>é</w:t>
      </w:r>
      <w:r w:rsidRPr="00196763">
        <w:rPr>
          <w:rFonts w:ascii="Times New Roman" w:hAnsi="Times New Roman"/>
          <w:sz w:val="24"/>
        </w:rPr>
        <w:t>s jug</w:t>
      </w:r>
      <w:r w:rsidRPr="00196763">
        <w:rPr>
          <w:rFonts w:ascii="Times New Roman" w:hAnsi="Times New Roman"/>
          <w:spacing w:val="-1"/>
          <w:sz w:val="24"/>
        </w:rPr>
        <w:t>ée</w:t>
      </w:r>
      <w:r w:rsidRPr="00196763">
        <w:rPr>
          <w:rFonts w:ascii="Times New Roman" w:hAnsi="Times New Roman"/>
          <w:sz w:val="24"/>
        </w:rPr>
        <w:t>s d</w:t>
      </w:r>
      <w:r w:rsidRPr="00196763">
        <w:rPr>
          <w:rFonts w:ascii="Times New Roman" w:hAnsi="Times New Roman"/>
          <w:spacing w:val="-1"/>
          <w:sz w:val="24"/>
        </w:rPr>
        <w:t>a</w:t>
      </w:r>
      <w:r w:rsidRPr="00196763">
        <w:rPr>
          <w:rFonts w:ascii="Times New Roman" w:hAnsi="Times New Roman"/>
          <w:sz w:val="24"/>
        </w:rPr>
        <w:t>ng</w:t>
      </w:r>
      <w:r w:rsidRPr="00196763">
        <w:rPr>
          <w:rFonts w:ascii="Times New Roman" w:hAnsi="Times New Roman"/>
          <w:spacing w:val="-1"/>
          <w:sz w:val="24"/>
        </w:rPr>
        <w:t>ere</w:t>
      </w:r>
      <w:r w:rsidRPr="00196763">
        <w:rPr>
          <w:rFonts w:ascii="Times New Roman" w:hAnsi="Times New Roman"/>
          <w:sz w:val="24"/>
        </w:rPr>
        <w:t>us</w:t>
      </w:r>
      <w:r w:rsidRPr="00196763">
        <w:rPr>
          <w:rFonts w:ascii="Times New Roman" w:hAnsi="Times New Roman"/>
          <w:spacing w:val="-1"/>
          <w:sz w:val="24"/>
        </w:rPr>
        <w:t>e</w:t>
      </w:r>
      <w:r w:rsidRPr="00196763">
        <w:rPr>
          <w:rFonts w:ascii="Times New Roman" w:hAnsi="Times New Roman"/>
          <w:sz w:val="24"/>
        </w:rPr>
        <w:t xml:space="preserve">s ; à </w:t>
      </w:r>
      <w:r w:rsidRPr="00196763">
        <w:rPr>
          <w:rFonts w:ascii="Times New Roman" w:hAnsi="Times New Roman"/>
          <w:spacing w:val="-1"/>
          <w:sz w:val="24"/>
        </w:rPr>
        <w:t>e</w:t>
      </w:r>
      <w:r w:rsidRPr="00196763">
        <w:rPr>
          <w:rFonts w:ascii="Times New Roman" w:hAnsi="Times New Roman"/>
          <w:sz w:val="24"/>
        </w:rPr>
        <w:t>mpê</w:t>
      </w:r>
      <w:r w:rsidRPr="00196763">
        <w:rPr>
          <w:rFonts w:ascii="Times New Roman" w:hAnsi="Times New Roman"/>
          <w:spacing w:val="-1"/>
          <w:sz w:val="24"/>
        </w:rPr>
        <w:t>c</w:t>
      </w:r>
      <w:r w:rsidRPr="00196763">
        <w:rPr>
          <w:rFonts w:ascii="Times New Roman" w:hAnsi="Times New Roman"/>
          <w:spacing w:val="2"/>
          <w:sz w:val="24"/>
        </w:rPr>
        <w:t>h</w:t>
      </w:r>
      <w:r w:rsidRPr="00196763">
        <w:rPr>
          <w:rFonts w:ascii="Times New Roman" w:hAnsi="Times New Roman"/>
          <w:spacing w:val="-1"/>
          <w:sz w:val="24"/>
        </w:rPr>
        <w:t>e</w:t>
      </w:r>
      <w:r w:rsidRPr="00196763">
        <w:rPr>
          <w:rFonts w:ascii="Times New Roman" w:hAnsi="Times New Roman"/>
          <w:sz w:val="24"/>
        </w:rPr>
        <w:t xml:space="preserve">r les </w:t>
      </w:r>
      <w:r w:rsidRPr="00196763">
        <w:rPr>
          <w:rFonts w:ascii="Times New Roman" w:hAnsi="Times New Roman"/>
          <w:spacing w:val="-1"/>
          <w:sz w:val="24"/>
        </w:rPr>
        <w:t>acc</w:t>
      </w:r>
      <w:r w:rsidRPr="00196763">
        <w:rPr>
          <w:rFonts w:ascii="Times New Roman" w:hAnsi="Times New Roman"/>
          <w:sz w:val="24"/>
        </w:rPr>
        <w:t>idents maj</w:t>
      </w:r>
      <w:r w:rsidRPr="00196763">
        <w:rPr>
          <w:rFonts w:ascii="Times New Roman" w:hAnsi="Times New Roman"/>
          <w:spacing w:val="-1"/>
          <w:sz w:val="24"/>
        </w:rPr>
        <w:t>e</w:t>
      </w:r>
      <w:r w:rsidRPr="00196763">
        <w:rPr>
          <w:rFonts w:ascii="Times New Roman" w:hAnsi="Times New Roman"/>
          <w:spacing w:val="2"/>
          <w:sz w:val="24"/>
        </w:rPr>
        <w:t>u</w:t>
      </w:r>
      <w:r w:rsidRPr="00196763">
        <w:rPr>
          <w:rFonts w:ascii="Times New Roman" w:hAnsi="Times New Roman"/>
          <w:spacing w:val="-1"/>
          <w:sz w:val="24"/>
        </w:rPr>
        <w:t>r</w:t>
      </w:r>
      <w:r w:rsidRPr="00196763">
        <w:rPr>
          <w:rFonts w:ascii="Times New Roman" w:hAnsi="Times New Roman"/>
          <w:sz w:val="24"/>
        </w:rPr>
        <w:t>s p</w:t>
      </w:r>
      <w:r w:rsidRPr="00196763">
        <w:rPr>
          <w:rFonts w:ascii="Times New Roman" w:hAnsi="Times New Roman"/>
          <w:spacing w:val="-1"/>
          <w:sz w:val="24"/>
        </w:rPr>
        <w:t>a</w:t>
      </w:r>
      <w:r w:rsidRPr="00196763">
        <w:rPr>
          <w:rFonts w:ascii="Times New Roman" w:hAnsi="Times New Roman"/>
          <w:sz w:val="24"/>
        </w:rPr>
        <w:t xml:space="preserve">r la </w:t>
      </w:r>
      <w:r w:rsidRPr="00196763">
        <w:rPr>
          <w:rFonts w:ascii="Times New Roman" w:hAnsi="Times New Roman"/>
          <w:spacing w:val="2"/>
          <w:sz w:val="24"/>
        </w:rPr>
        <w:t>m</w:t>
      </w:r>
      <w:r w:rsidRPr="00196763">
        <w:rPr>
          <w:rFonts w:ascii="Times New Roman" w:hAnsi="Times New Roman"/>
          <w:sz w:val="24"/>
        </w:rPr>
        <w:t>i</w:t>
      </w:r>
      <w:r w:rsidRPr="00196763">
        <w:rPr>
          <w:rFonts w:ascii="Times New Roman" w:hAnsi="Times New Roman"/>
          <w:spacing w:val="2"/>
          <w:sz w:val="24"/>
        </w:rPr>
        <w:t>s</w:t>
      </w:r>
      <w:r w:rsidRPr="00196763">
        <w:rPr>
          <w:rFonts w:ascii="Times New Roman" w:hAnsi="Times New Roman"/>
          <w:sz w:val="24"/>
        </w:rPr>
        <w:t xml:space="preserve">e </w:t>
      </w:r>
      <w:r w:rsidRPr="00196763">
        <w:rPr>
          <w:rFonts w:ascii="Times New Roman" w:hAnsi="Times New Roman"/>
          <w:spacing w:val="-1"/>
          <w:sz w:val="24"/>
        </w:rPr>
        <w:t>e</w:t>
      </w:r>
      <w:r w:rsidRPr="00196763">
        <w:rPr>
          <w:rFonts w:ascii="Times New Roman" w:hAnsi="Times New Roman"/>
          <w:sz w:val="24"/>
        </w:rPr>
        <w:t>n p</w:t>
      </w:r>
      <w:r w:rsidRPr="00196763">
        <w:rPr>
          <w:rFonts w:ascii="Times New Roman" w:hAnsi="Times New Roman"/>
          <w:spacing w:val="3"/>
          <w:sz w:val="24"/>
        </w:rPr>
        <w:t>l</w:t>
      </w:r>
      <w:r w:rsidRPr="00196763">
        <w:rPr>
          <w:rFonts w:ascii="Times New Roman" w:hAnsi="Times New Roman"/>
          <w:spacing w:val="-1"/>
          <w:sz w:val="24"/>
        </w:rPr>
        <w:t>ac</w:t>
      </w:r>
      <w:r w:rsidRPr="00196763">
        <w:rPr>
          <w:rFonts w:ascii="Times New Roman" w:hAnsi="Times New Roman"/>
          <w:sz w:val="24"/>
        </w:rPr>
        <w:t>e de dispos</w:t>
      </w:r>
      <w:r w:rsidRPr="00196763">
        <w:rPr>
          <w:rFonts w:ascii="Times New Roman" w:hAnsi="Times New Roman"/>
          <w:spacing w:val="1"/>
          <w:sz w:val="24"/>
        </w:rPr>
        <w:t>i</w:t>
      </w:r>
      <w:r w:rsidRPr="00196763">
        <w:rPr>
          <w:rFonts w:ascii="Times New Roman" w:hAnsi="Times New Roman"/>
          <w:sz w:val="24"/>
        </w:rPr>
        <w:t>tifs s</w:t>
      </w:r>
      <w:r w:rsidRPr="00196763">
        <w:rPr>
          <w:rFonts w:ascii="Times New Roman" w:hAnsi="Times New Roman"/>
          <w:spacing w:val="-1"/>
          <w:sz w:val="24"/>
        </w:rPr>
        <w:t>éc</w:t>
      </w:r>
      <w:r w:rsidRPr="00196763">
        <w:rPr>
          <w:rFonts w:ascii="Times New Roman" w:hAnsi="Times New Roman"/>
          <w:sz w:val="24"/>
        </w:rPr>
        <w:t>urit</w:t>
      </w:r>
      <w:r w:rsidRPr="00196763">
        <w:rPr>
          <w:rFonts w:ascii="Times New Roman" w:hAnsi="Times New Roman"/>
          <w:spacing w:val="-1"/>
          <w:sz w:val="24"/>
        </w:rPr>
        <w:t>a</w:t>
      </w:r>
      <w:r w:rsidRPr="00196763">
        <w:rPr>
          <w:rFonts w:ascii="Times New Roman" w:hAnsi="Times New Roman"/>
          <w:sz w:val="24"/>
        </w:rPr>
        <w:t>i</w:t>
      </w:r>
      <w:r w:rsidRPr="00196763">
        <w:rPr>
          <w:rFonts w:ascii="Times New Roman" w:hAnsi="Times New Roman"/>
          <w:spacing w:val="-1"/>
          <w:sz w:val="24"/>
        </w:rPr>
        <w:t>r</w:t>
      </w:r>
      <w:r w:rsidRPr="00196763">
        <w:rPr>
          <w:rFonts w:ascii="Times New Roman" w:hAnsi="Times New Roman"/>
          <w:spacing w:val="2"/>
          <w:sz w:val="24"/>
        </w:rPr>
        <w:t>e</w:t>
      </w:r>
      <w:r w:rsidRPr="00196763">
        <w:rPr>
          <w:rFonts w:ascii="Times New Roman" w:hAnsi="Times New Roman"/>
          <w:sz w:val="24"/>
        </w:rPr>
        <w:t>s p</w:t>
      </w:r>
      <w:r w:rsidRPr="00196763">
        <w:rPr>
          <w:rFonts w:ascii="Times New Roman" w:hAnsi="Times New Roman"/>
          <w:spacing w:val="-1"/>
          <w:sz w:val="24"/>
        </w:rPr>
        <w:t>r</w:t>
      </w:r>
      <w:r w:rsidRPr="00196763">
        <w:rPr>
          <w:rFonts w:ascii="Times New Roman" w:hAnsi="Times New Roman"/>
          <w:spacing w:val="-3"/>
          <w:sz w:val="24"/>
        </w:rPr>
        <w:t>é</w:t>
      </w:r>
      <w:r w:rsidRPr="00196763">
        <w:rPr>
          <w:rFonts w:ascii="Times New Roman" w:hAnsi="Times New Roman"/>
          <w:sz w:val="24"/>
        </w:rPr>
        <w:t>v</w:t>
      </w:r>
      <w:r w:rsidRPr="00196763">
        <w:rPr>
          <w:rFonts w:ascii="Times New Roman" w:hAnsi="Times New Roman"/>
          <w:spacing w:val="-1"/>
          <w:sz w:val="24"/>
        </w:rPr>
        <w:t>e</w:t>
      </w:r>
      <w:r w:rsidRPr="00196763">
        <w:rPr>
          <w:rFonts w:ascii="Times New Roman" w:hAnsi="Times New Roman"/>
          <w:sz w:val="24"/>
        </w:rPr>
        <w:t>nt</w:t>
      </w:r>
      <w:r w:rsidRPr="00196763">
        <w:rPr>
          <w:rFonts w:ascii="Times New Roman" w:hAnsi="Times New Roman"/>
          <w:spacing w:val="3"/>
          <w:sz w:val="24"/>
        </w:rPr>
        <w:t>i</w:t>
      </w:r>
      <w:r w:rsidRPr="00196763">
        <w:rPr>
          <w:rFonts w:ascii="Times New Roman" w:hAnsi="Times New Roman"/>
          <w:spacing w:val="-1"/>
          <w:sz w:val="24"/>
        </w:rPr>
        <w:t>f</w:t>
      </w:r>
      <w:r w:rsidRPr="00196763">
        <w:rPr>
          <w:rFonts w:ascii="Times New Roman" w:hAnsi="Times New Roman"/>
          <w:sz w:val="24"/>
        </w:rPr>
        <w:t>s qui</w:t>
      </w:r>
      <w:r w:rsidRPr="00196763">
        <w:rPr>
          <w:rFonts w:ascii="Times New Roman" w:hAnsi="Times New Roman"/>
          <w:spacing w:val="1"/>
          <w:sz w:val="24"/>
        </w:rPr>
        <w:t xml:space="preserve"> </w:t>
      </w:r>
      <w:r w:rsidRPr="00196763">
        <w:rPr>
          <w:rFonts w:ascii="Times New Roman" w:hAnsi="Times New Roman"/>
          <w:sz w:val="24"/>
        </w:rPr>
        <w:t>contri</w:t>
      </w:r>
      <w:r w:rsidRPr="00196763">
        <w:rPr>
          <w:rFonts w:ascii="Times New Roman" w:hAnsi="Times New Roman"/>
          <w:spacing w:val="3"/>
          <w:sz w:val="24"/>
        </w:rPr>
        <w:t>b</w:t>
      </w:r>
      <w:r w:rsidRPr="00196763">
        <w:rPr>
          <w:rFonts w:ascii="Times New Roman" w:hAnsi="Times New Roman"/>
          <w:spacing w:val="-1"/>
          <w:sz w:val="24"/>
        </w:rPr>
        <w:t>u</w:t>
      </w:r>
      <w:r w:rsidRPr="00196763">
        <w:rPr>
          <w:rFonts w:ascii="Times New Roman" w:hAnsi="Times New Roman"/>
          <w:sz w:val="24"/>
        </w:rPr>
        <w:t>ent à la sûr</w:t>
      </w:r>
      <w:r w:rsidRPr="00196763">
        <w:rPr>
          <w:rFonts w:ascii="Times New Roman" w:hAnsi="Times New Roman"/>
          <w:spacing w:val="-1"/>
          <w:sz w:val="24"/>
        </w:rPr>
        <w:t>e</w:t>
      </w:r>
      <w:r w:rsidRPr="00196763">
        <w:rPr>
          <w:rFonts w:ascii="Times New Roman" w:hAnsi="Times New Roman"/>
          <w:sz w:val="24"/>
        </w:rPr>
        <w:t>té du</w:t>
      </w:r>
      <w:r w:rsidRPr="00196763">
        <w:rPr>
          <w:rFonts w:ascii="Times New Roman" w:hAnsi="Times New Roman"/>
          <w:spacing w:val="-1"/>
          <w:sz w:val="24"/>
        </w:rPr>
        <w:t xml:space="preserve"> cha</w:t>
      </w:r>
      <w:r w:rsidRPr="00196763">
        <w:rPr>
          <w:rFonts w:ascii="Times New Roman" w:hAnsi="Times New Roman"/>
          <w:sz w:val="24"/>
        </w:rPr>
        <w:t>nt</w:t>
      </w:r>
      <w:r w:rsidRPr="00196763">
        <w:rPr>
          <w:rFonts w:ascii="Times New Roman" w:hAnsi="Times New Roman"/>
          <w:spacing w:val="5"/>
          <w:sz w:val="24"/>
        </w:rPr>
        <w:t>i</w:t>
      </w:r>
      <w:r w:rsidRPr="00196763">
        <w:rPr>
          <w:rFonts w:ascii="Times New Roman" w:hAnsi="Times New Roman"/>
          <w:spacing w:val="-1"/>
          <w:sz w:val="24"/>
        </w:rPr>
        <w:t>e</w:t>
      </w:r>
      <w:r w:rsidRPr="00196763">
        <w:rPr>
          <w:rFonts w:ascii="Times New Roman" w:hAnsi="Times New Roman"/>
          <w:sz w:val="24"/>
        </w:rPr>
        <w:t xml:space="preserve">r ; </w:t>
      </w:r>
      <w:r w:rsidRPr="00196763">
        <w:rPr>
          <w:rFonts w:ascii="Times New Roman" w:hAnsi="Times New Roman"/>
          <w:spacing w:val="-1"/>
          <w:sz w:val="24"/>
        </w:rPr>
        <w:t>e</w:t>
      </w:r>
      <w:r w:rsidRPr="00196763">
        <w:rPr>
          <w:rFonts w:ascii="Times New Roman" w:hAnsi="Times New Roman"/>
          <w:sz w:val="24"/>
        </w:rPr>
        <w:t>t à</w:t>
      </w:r>
      <w:r w:rsidRPr="00196763">
        <w:rPr>
          <w:rFonts w:ascii="Times New Roman" w:hAnsi="Times New Roman"/>
          <w:spacing w:val="1"/>
          <w:sz w:val="24"/>
        </w:rPr>
        <w:t xml:space="preserve"> l</w:t>
      </w:r>
      <w:r w:rsidRPr="00196763">
        <w:rPr>
          <w:rFonts w:ascii="Times New Roman" w:hAnsi="Times New Roman"/>
          <w:sz w:val="24"/>
        </w:rPr>
        <w:t xml:space="preserve">imiter les </w:t>
      </w:r>
      <w:r w:rsidRPr="00196763">
        <w:rPr>
          <w:rFonts w:ascii="Times New Roman" w:hAnsi="Times New Roman"/>
          <w:spacing w:val="-1"/>
          <w:sz w:val="24"/>
        </w:rPr>
        <w:t>c</w:t>
      </w:r>
      <w:r w:rsidRPr="00196763">
        <w:rPr>
          <w:rFonts w:ascii="Times New Roman" w:hAnsi="Times New Roman"/>
          <w:sz w:val="24"/>
        </w:rPr>
        <w:t>ons</w:t>
      </w:r>
      <w:r w:rsidRPr="00196763">
        <w:rPr>
          <w:rFonts w:ascii="Times New Roman" w:hAnsi="Times New Roman"/>
          <w:spacing w:val="-1"/>
          <w:sz w:val="24"/>
        </w:rPr>
        <w:t>é</w:t>
      </w:r>
      <w:r w:rsidRPr="00196763">
        <w:rPr>
          <w:rFonts w:ascii="Times New Roman" w:hAnsi="Times New Roman"/>
          <w:sz w:val="24"/>
        </w:rPr>
        <w:t>qu</w:t>
      </w:r>
      <w:r w:rsidRPr="00196763">
        <w:rPr>
          <w:rFonts w:ascii="Times New Roman" w:hAnsi="Times New Roman"/>
          <w:spacing w:val="-1"/>
          <w:sz w:val="24"/>
        </w:rPr>
        <w:t>e</w:t>
      </w:r>
      <w:r w:rsidRPr="00196763">
        <w:rPr>
          <w:rFonts w:ascii="Times New Roman" w:hAnsi="Times New Roman"/>
          <w:sz w:val="24"/>
        </w:rPr>
        <w:t>n</w:t>
      </w:r>
      <w:r w:rsidRPr="00196763">
        <w:rPr>
          <w:rFonts w:ascii="Times New Roman" w:hAnsi="Times New Roman"/>
          <w:spacing w:val="-1"/>
          <w:sz w:val="24"/>
        </w:rPr>
        <w:t>ce</w:t>
      </w:r>
      <w:r w:rsidRPr="00196763">
        <w:rPr>
          <w:rFonts w:ascii="Times New Roman" w:hAnsi="Times New Roman"/>
          <w:sz w:val="24"/>
        </w:rPr>
        <w:t xml:space="preserve">s </w:t>
      </w:r>
      <w:r w:rsidRPr="00196763">
        <w:rPr>
          <w:rFonts w:ascii="Times New Roman" w:hAnsi="Times New Roman"/>
          <w:spacing w:val="2"/>
          <w:sz w:val="24"/>
        </w:rPr>
        <w:t>d</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1"/>
          <w:sz w:val="24"/>
        </w:rPr>
        <w:t>acc</w:t>
      </w:r>
      <w:r w:rsidRPr="00196763">
        <w:rPr>
          <w:rFonts w:ascii="Times New Roman" w:hAnsi="Times New Roman"/>
          <w:sz w:val="24"/>
        </w:rPr>
        <w:t>i</w:t>
      </w:r>
      <w:r w:rsidRPr="00196763">
        <w:rPr>
          <w:rFonts w:ascii="Times New Roman" w:hAnsi="Times New Roman"/>
          <w:spacing w:val="5"/>
          <w:sz w:val="24"/>
        </w:rPr>
        <w:t>d</w:t>
      </w:r>
      <w:r w:rsidRPr="00196763">
        <w:rPr>
          <w:rFonts w:ascii="Times New Roman" w:hAnsi="Times New Roman"/>
          <w:spacing w:val="-1"/>
          <w:sz w:val="24"/>
        </w:rPr>
        <w:t>e</w:t>
      </w:r>
      <w:r w:rsidRPr="00196763">
        <w:rPr>
          <w:rFonts w:ascii="Times New Roman" w:hAnsi="Times New Roman"/>
          <w:sz w:val="24"/>
        </w:rPr>
        <w:t>nts maj</w:t>
      </w:r>
      <w:r w:rsidRPr="00196763">
        <w:rPr>
          <w:rFonts w:ascii="Times New Roman" w:hAnsi="Times New Roman"/>
          <w:spacing w:val="-1"/>
          <w:sz w:val="24"/>
        </w:rPr>
        <w:t>e</w:t>
      </w:r>
      <w:r w:rsidRPr="00196763">
        <w:rPr>
          <w:rFonts w:ascii="Times New Roman" w:hAnsi="Times New Roman"/>
          <w:sz w:val="24"/>
        </w:rPr>
        <w:t xml:space="preserve">urs si </w:t>
      </w:r>
      <w:r w:rsidRPr="00196763">
        <w:rPr>
          <w:rFonts w:ascii="Times New Roman" w:hAnsi="Times New Roman"/>
          <w:spacing w:val="-1"/>
          <w:sz w:val="24"/>
        </w:rPr>
        <w:t>ce</w:t>
      </w:r>
      <w:r w:rsidRPr="00196763">
        <w:rPr>
          <w:rFonts w:ascii="Times New Roman" w:hAnsi="Times New Roman"/>
          <w:sz w:val="24"/>
        </w:rPr>
        <w:t>u</w:t>
      </w:r>
      <w:r w:rsidRPr="00196763">
        <w:rPr>
          <w:rFonts w:ascii="Times New Roman" w:hAnsi="Times New Roman"/>
          <w:spacing w:val="5"/>
          <w:sz w:val="24"/>
        </w:rPr>
        <w:t>x</w:t>
      </w:r>
      <w:r w:rsidRPr="00196763">
        <w:rPr>
          <w:rFonts w:ascii="Times New Roman" w:hAnsi="Times New Roman"/>
          <w:sz w:val="24"/>
        </w:rPr>
        <w:t xml:space="preserve">- </w:t>
      </w:r>
      <w:r w:rsidRPr="00196763">
        <w:rPr>
          <w:rFonts w:ascii="Times New Roman" w:hAnsi="Times New Roman"/>
          <w:spacing w:val="-1"/>
          <w:sz w:val="24"/>
        </w:rPr>
        <w:t>c</w:t>
      </w:r>
      <w:r w:rsidRPr="00196763">
        <w:rPr>
          <w:rFonts w:ascii="Times New Roman" w:hAnsi="Times New Roman"/>
          <w:sz w:val="24"/>
        </w:rPr>
        <w:t>i n</w:t>
      </w:r>
      <w:r w:rsidRPr="00196763">
        <w:rPr>
          <w:rFonts w:ascii="Times New Roman" w:hAnsi="Times New Roman"/>
          <w:spacing w:val="-5"/>
          <w:sz w:val="24"/>
        </w:rPr>
        <w:t>'</w:t>
      </w:r>
      <w:r w:rsidRPr="00196763">
        <w:rPr>
          <w:rFonts w:ascii="Times New Roman" w:hAnsi="Times New Roman"/>
          <w:sz w:val="24"/>
        </w:rPr>
        <w:t xml:space="preserve">ont pu </w:t>
      </w:r>
      <w:r w:rsidRPr="00196763">
        <w:rPr>
          <w:rFonts w:ascii="Times New Roman" w:hAnsi="Times New Roman"/>
          <w:spacing w:val="-1"/>
          <w:sz w:val="24"/>
        </w:rPr>
        <w:t>ê</w:t>
      </w:r>
      <w:r w:rsidRPr="00196763">
        <w:rPr>
          <w:rFonts w:ascii="Times New Roman" w:hAnsi="Times New Roman"/>
          <w:spacing w:val="5"/>
          <w:sz w:val="24"/>
        </w:rPr>
        <w:t>t</w:t>
      </w:r>
      <w:r w:rsidRPr="00196763">
        <w:rPr>
          <w:rFonts w:ascii="Times New Roman" w:hAnsi="Times New Roman"/>
          <w:spacing w:val="-1"/>
          <w:sz w:val="24"/>
        </w:rPr>
        <w:t>r</w:t>
      </w:r>
      <w:r w:rsidRPr="00196763">
        <w:rPr>
          <w:rFonts w:ascii="Times New Roman" w:hAnsi="Times New Roman"/>
          <w:sz w:val="24"/>
        </w:rPr>
        <w:t xml:space="preserve">e </w:t>
      </w:r>
      <w:r w:rsidRPr="00196763">
        <w:rPr>
          <w:rFonts w:ascii="Times New Roman" w:hAnsi="Times New Roman"/>
          <w:spacing w:val="-1"/>
          <w:sz w:val="24"/>
        </w:rPr>
        <w:t>é</w:t>
      </w:r>
      <w:r w:rsidRPr="00196763">
        <w:rPr>
          <w:rFonts w:ascii="Times New Roman" w:hAnsi="Times New Roman"/>
          <w:sz w:val="24"/>
        </w:rPr>
        <w:t>vit</w:t>
      </w:r>
      <w:r w:rsidRPr="00196763">
        <w:rPr>
          <w:rFonts w:ascii="Times New Roman" w:hAnsi="Times New Roman"/>
          <w:spacing w:val="-1"/>
          <w:sz w:val="24"/>
        </w:rPr>
        <w:t>é</w:t>
      </w:r>
      <w:r w:rsidRPr="00196763">
        <w:rPr>
          <w:rFonts w:ascii="Times New Roman" w:hAnsi="Times New Roman"/>
          <w:sz w:val="24"/>
        </w:rPr>
        <w:t>s, g</w:t>
      </w:r>
      <w:r w:rsidRPr="00196763">
        <w:rPr>
          <w:rFonts w:ascii="Times New Roman" w:hAnsi="Times New Roman"/>
          <w:spacing w:val="2"/>
          <w:sz w:val="24"/>
        </w:rPr>
        <w:t>r</w:t>
      </w:r>
      <w:r w:rsidRPr="00196763">
        <w:rPr>
          <w:rFonts w:ascii="Times New Roman" w:hAnsi="Times New Roman"/>
          <w:spacing w:val="-1"/>
          <w:sz w:val="24"/>
        </w:rPr>
        <w:t>âc</w:t>
      </w:r>
      <w:r w:rsidRPr="00196763">
        <w:rPr>
          <w:rFonts w:ascii="Times New Roman" w:hAnsi="Times New Roman"/>
          <w:sz w:val="24"/>
        </w:rPr>
        <w:t xml:space="preserve">e à </w:t>
      </w:r>
      <w:r w:rsidRPr="00196763">
        <w:rPr>
          <w:rFonts w:ascii="Times New Roman" w:hAnsi="Times New Roman"/>
          <w:spacing w:val="3"/>
          <w:sz w:val="24"/>
        </w:rPr>
        <w:t>l</w:t>
      </w:r>
      <w:r w:rsidRPr="00196763">
        <w:rPr>
          <w:rFonts w:ascii="Times New Roman" w:hAnsi="Times New Roman"/>
          <w:sz w:val="24"/>
        </w:rPr>
        <w:t xml:space="preserve">a </w:t>
      </w:r>
      <w:r w:rsidRPr="00196763">
        <w:rPr>
          <w:rFonts w:ascii="Times New Roman" w:hAnsi="Times New Roman"/>
          <w:spacing w:val="3"/>
          <w:sz w:val="24"/>
        </w:rPr>
        <w:t>d</w:t>
      </w:r>
      <w:r w:rsidRPr="00196763">
        <w:rPr>
          <w:rFonts w:ascii="Times New Roman" w:hAnsi="Times New Roman"/>
          <w:spacing w:val="-1"/>
          <w:sz w:val="24"/>
        </w:rPr>
        <w:t>é</w:t>
      </w:r>
      <w:r w:rsidRPr="00196763">
        <w:rPr>
          <w:rFonts w:ascii="Times New Roman" w:hAnsi="Times New Roman"/>
          <w:sz w:val="24"/>
        </w:rPr>
        <w:t>fin</w:t>
      </w:r>
      <w:r w:rsidRPr="00196763">
        <w:rPr>
          <w:rFonts w:ascii="Times New Roman" w:hAnsi="Times New Roman"/>
          <w:spacing w:val="5"/>
          <w:sz w:val="24"/>
        </w:rPr>
        <w:t>i</w:t>
      </w:r>
      <w:r w:rsidRPr="00196763">
        <w:rPr>
          <w:rFonts w:ascii="Times New Roman" w:hAnsi="Times New Roman"/>
          <w:sz w:val="24"/>
        </w:rPr>
        <w:t>tion p</w:t>
      </w:r>
      <w:r w:rsidRPr="00196763">
        <w:rPr>
          <w:rFonts w:ascii="Times New Roman" w:hAnsi="Times New Roman"/>
          <w:spacing w:val="-1"/>
          <w:sz w:val="24"/>
        </w:rPr>
        <w:t>r</w:t>
      </w:r>
      <w:r w:rsidRPr="00196763">
        <w:rPr>
          <w:rFonts w:ascii="Times New Roman" w:hAnsi="Times New Roman"/>
          <w:spacing w:val="-3"/>
          <w:sz w:val="24"/>
        </w:rPr>
        <w:t>é</w:t>
      </w:r>
      <w:r w:rsidRPr="00196763">
        <w:rPr>
          <w:rFonts w:ascii="Times New Roman" w:hAnsi="Times New Roman"/>
          <w:spacing w:val="-1"/>
          <w:sz w:val="24"/>
        </w:rPr>
        <w:t>a</w:t>
      </w:r>
      <w:r w:rsidRPr="00196763">
        <w:rPr>
          <w:rFonts w:ascii="Times New Roman" w:hAnsi="Times New Roman"/>
          <w:sz w:val="24"/>
        </w:rPr>
        <w:t xml:space="preserve">lable </w:t>
      </w:r>
      <w:r w:rsidRPr="00196763">
        <w:rPr>
          <w:rFonts w:ascii="Times New Roman" w:hAnsi="Times New Roman"/>
          <w:spacing w:val="5"/>
          <w:sz w:val="24"/>
        </w:rPr>
        <w:t>d</w:t>
      </w:r>
      <w:r w:rsidRPr="00196763">
        <w:rPr>
          <w:rFonts w:ascii="Times New Roman" w:hAnsi="Times New Roman"/>
          <w:spacing w:val="-5"/>
          <w:sz w:val="24"/>
        </w:rPr>
        <w:t>'</w:t>
      </w:r>
      <w:r w:rsidRPr="00196763">
        <w:rPr>
          <w:rFonts w:ascii="Times New Roman" w:hAnsi="Times New Roman"/>
          <w:sz w:val="24"/>
        </w:rPr>
        <w:t>un p</w:t>
      </w:r>
      <w:r w:rsidRPr="00196763">
        <w:rPr>
          <w:rFonts w:ascii="Times New Roman" w:hAnsi="Times New Roman"/>
          <w:spacing w:val="3"/>
          <w:sz w:val="24"/>
        </w:rPr>
        <w:t>l</w:t>
      </w:r>
      <w:r w:rsidRPr="00196763">
        <w:rPr>
          <w:rFonts w:ascii="Times New Roman" w:hAnsi="Times New Roman"/>
          <w:spacing w:val="-1"/>
          <w:sz w:val="24"/>
        </w:rPr>
        <w:t>a</w:t>
      </w:r>
      <w:r w:rsidRPr="00196763">
        <w:rPr>
          <w:rFonts w:ascii="Times New Roman" w:hAnsi="Times New Roman"/>
          <w:sz w:val="24"/>
        </w:rPr>
        <w:t>n de</w:t>
      </w:r>
      <w:r w:rsidRPr="00196763">
        <w:rPr>
          <w:rFonts w:ascii="Times New Roman" w:hAnsi="Times New Roman"/>
          <w:spacing w:val="-1"/>
          <w:sz w:val="24"/>
        </w:rPr>
        <w:t xml:space="preserve"> c</w:t>
      </w:r>
      <w:r w:rsidRPr="00196763">
        <w:rPr>
          <w:rFonts w:ascii="Times New Roman" w:hAnsi="Times New Roman"/>
          <w:spacing w:val="5"/>
          <w:sz w:val="24"/>
        </w:rPr>
        <w:t>i</w:t>
      </w:r>
      <w:r w:rsidRPr="00196763">
        <w:rPr>
          <w:rFonts w:ascii="Times New Roman" w:hAnsi="Times New Roman"/>
          <w:spacing w:val="2"/>
          <w:sz w:val="24"/>
        </w:rPr>
        <w:t>r</w:t>
      </w:r>
      <w:r w:rsidRPr="00196763">
        <w:rPr>
          <w:rFonts w:ascii="Times New Roman" w:hAnsi="Times New Roman"/>
          <w:spacing w:val="-1"/>
          <w:sz w:val="24"/>
        </w:rPr>
        <w:t>c</w:t>
      </w:r>
      <w:r w:rsidRPr="00196763">
        <w:rPr>
          <w:rFonts w:ascii="Times New Roman" w:hAnsi="Times New Roman"/>
          <w:sz w:val="24"/>
        </w:rPr>
        <w:t xml:space="preserve">ulation sur le </w:t>
      </w:r>
      <w:r w:rsidRPr="00196763">
        <w:rPr>
          <w:rFonts w:ascii="Times New Roman" w:hAnsi="Times New Roman"/>
          <w:spacing w:val="-1"/>
          <w:sz w:val="24"/>
        </w:rPr>
        <w:t>c</w:t>
      </w:r>
      <w:r w:rsidRPr="00196763">
        <w:rPr>
          <w:rFonts w:ascii="Times New Roman" w:hAnsi="Times New Roman"/>
          <w:sz w:val="24"/>
        </w:rPr>
        <w:t>h</w:t>
      </w:r>
      <w:r w:rsidRPr="00196763">
        <w:rPr>
          <w:rFonts w:ascii="Times New Roman" w:hAnsi="Times New Roman"/>
          <w:spacing w:val="-1"/>
          <w:sz w:val="24"/>
        </w:rPr>
        <w:t>a</w:t>
      </w:r>
      <w:r w:rsidRPr="00196763">
        <w:rPr>
          <w:rFonts w:ascii="Times New Roman" w:hAnsi="Times New Roman"/>
          <w:sz w:val="24"/>
        </w:rPr>
        <w:t>nti</w:t>
      </w:r>
      <w:r w:rsidRPr="00196763">
        <w:rPr>
          <w:rFonts w:ascii="Times New Roman" w:hAnsi="Times New Roman"/>
          <w:spacing w:val="-1"/>
          <w:sz w:val="24"/>
        </w:rPr>
        <w:t>er.</w:t>
      </w:r>
    </w:p>
    <w:p w14:paraId="17E6CC3B" w14:textId="2DBA2BDF" w:rsidR="009C7B66" w:rsidRPr="009C7B66" w:rsidRDefault="009C7B66" w:rsidP="00C5663F">
      <w:pPr>
        <w:spacing w:before="240" w:beforeAutospacing="0"/>
        <w:jc w:val="both"/>
        <w:rPr>
          <w:rFonts w:ascii="Times New Roman" w:hAnsi="Times New Roman"/>
          <w:spacing w:val="-1"/>
          <w:sz w:val="24"/>
          <w:lang w:val="fr-CA"/>
        </w:rPr>
      </w:pPr>
      <w:r>
        <w:rPr>
          <w:rFonts w:ascii="Times New Roman" w:hAnsi="Times New Roman"/>
          <w:spacing w:val="-1"/>
          <w:sz w:val="24"/>
          <w:lang w:val="fr-CA"/>
        </w:rPr>
        <w:t>En outre, p</w:t>
      </w:r>
      <w:r w:rsidRPr="009C7B66">
        <w:rPr>
          <w:rFonts w:ascii="Times New Roman" w:hAnsi="Times New Roman"/>
          <w:spacing w:val="-1"/>
          <w:sz w:val="24"/>
          <w:lang w:val="fr-CA"/>
        </w:rPr>
        <w:t xml:space="preserve">our atténuer l'impact de la circulation routière sur le site de </w:t>
      </w:r>
      <w:proofErr w:type="spellStart"/>
      <w:r w:rsidRPr="009C7B66">
        <w:rPr>
          <w:rFonts w:ascii="Times New Roman" w:hAnsi="Times New Roman"/>
          <w:spacing w:val="-1"/>
          <w:sz w:val="24"/>
          <w:lang w:val="fr-CA"/>
        </w:rPr>
        <w:t>Funa</w:t>
      </w:r>
      <w:proofErr w:type="spellEnd"/>
      <w:r w:rsidRPr="009C7B66">
        <w:rPr>
          <w:rFonts w:ascii="Times New Roman" w:hAnsi="Times New Roman"/>
          <w:spacing w:val="-1"/>
          <w:sz w:val="24"/>
          <w:lang w:val="fr-CA"/>
        </w:rPr>
        <w:t>, il est crucial de mettre en place un ensemble de mesures efficaces. Voici quelques recommandations :</w:t>
      </w:r>
    </w:p>
    <w:p w14:paraId="4599144C" w14:textId="77777777" w:rsidR="001D5CAA" w:rsidRPr="00D2782C" w:rsidRDefault="009C7B66" w:rsidP="00C5663F">
      <w:pPr>
        <w:numPr>
          <w:ilvl w:val="1"/>
          <w:numId w:val="176"/>
        </w:numPr>
        <w:spacing w:before="0" w:beforeAutospacing="0"/>
        <w:jc w:val="both"/>
        <w:rPr>
          <w:rFonts w:ascii="Times New Roman" w:hAnsi="Times New Roman"/>
          <w:spacing w:val="-1"/>
          <w:sz w:val="24"/>
          <w:lang w:val="fr-CA"/>
        </w:rPr>
      </w:pPr>
      <w:r w:rsidRPr="00D2782C">
        <w:rPr>
          <w:rFonts w:ascii="Times New Roman" w:hAnsi="Times New Roman"/>
          <w:b/>
          <w:bCs/>
          <w:i/>
          <w:spacing w:val="-1"/>
          <w:sz w:val="24"/>
          <w:lang w:val="fr-CA"/>
        </w:rPr>
        <w:t>Création de voies de contournement</w:t>
      </w:r>
      <w:r w:rsidRPr="009C7B66">
        <w:rPr>
          <w:rFonts w:ascii="Times New Roman" w:hAnsi="Times New Roman"/>
          <w:spacing w:val="-1"/>
          <w:sz w:val="24"/>
          <w:lang w:val="fr-CA"/>
        </w:rPr>
        <w:t> : Développer des itinéraires alternatifs pour décharger le trafic des routes principales.</w:t>
      </w:r>
      <w:r w:rsidR="001D5CAA" w:rsidRPr="001D5CAA">
        <w:rPr>
          <w:rFonts w:ascii="Times New Roman" w:hAnsi="Times New Roman"/>
          <w:b/>
          <w:bCs/>
          <w:i/>
          <w:spacing w:val="-1"/>
          <w:sz w:val="24"/>
          <w:lang w:val="fr-CA"/>
        </w:rPr>
        <w:t xml:space="preserve"> </w:t>
      </w:r>
    </w:p>
    <w:p w14:paraId="27048790" w14:textId="1003614A" w:rsidR="009C7B66" w:rsidRPr="001D5CAA" w:rsidRDefault="001D5CAA" w:rsidP="00C5663F">
      <w:pPr>
        <w:numPr>
          <w:ilvl w:val="1"/>
          <w:numId w:val="176"/>
        </w:numPr>
        <w:spacing w:before="0" w:beforeAutospacing="0"/>
        <w:jc w:val="both"/>
        <w:rPr>
          <w:rFonts w:ascii="Times New Roman" w:hAnsi="Times New Roman"/>
          <w:spacing w:val="-1"/>
          <w:sz w:val="24"/>
          <w:lang w:val="fr-CA"/>
        </w:rPr>
      </w:pPr>
      <w:r w:rsidRPr="008E4998">
        <w:rPr>
          <w:rFonts w:ascii="Times New Roman" w:hAnsi="Times New Roman"/>
          <w:b/>
          <w:bCs/>
          <w:i/>
          <w:spacing w:val="-1"/>
          <w:sz w:val="24"/>
          <w:lang w:val="fr-CA"/>
        </w:rPr>
        <w:t>Rénovation et entretien des routes</w:t>
      </w:r>
      <w:r w:rsidRPr="009C7B66">
        <w:rPr>
          <w:rFonts w:ascii="Times New Roman" w:hAnsi="Times New Roman"/>
          <w:spacing w:val="-1"/>
          <w:sz w:val="24"/>
          <w:lang w:val="fr-CA"/>
        </w:rPr>
        <w:t xml:space="preserve"> : Assurer un bon état des chaussées </w:t>
      </w:r>
      <w:r>
        <w:rPr>
          <w:rFonts w:ascii="Times New Roman" w:hAnsi="Times New Roman"/>
          <w:spacing w:val="-1"/>
          <w:sz w:val="24"/>
          <w:lang w:val="fr-CA"/>
        </w:rPr>
        <w:t xml:space="preserve">de déviation </w:t>
      </w:r>
      <w:r w:rsidRPr="009C7B66">
        <w:rPr>
          <w:rFonts w:ascii="Times New Roman" w:hAnsi="Times New Roman"/>
          <w:spacing w:val="-1"/>
          <w:sz w:val="24"/>
          <w:lang w:val="fr-CA"/>
        </w:rPr>
        <w:t>pour réduire les embouteillages et améliorer la sécurité.</w:t>
      </w:r>
    </w:p>
    <w:p w14:paraId="45A60FE7" w14:textId="30D12E03" w:rsidR="009C7B66" w:rsidRPr="009C7B66" w:rsidRDefault="009C7B66" w:rsidP="00C5663F">
      <w:pPr>
        <w:numPr>
          <w:ilvl w:val="1"/>
          <w:numId w:val="176"/>
        </w:numPr>
        <w:spacing w:before="0" w:beforeAutospacing="0"/>
        <w:jc w:val="both"/>
        <w:rPr>
          <w:rFonts w:ascii="Times New Roman" w:hAnsi="Times New Roman"/>
          <w:spacing w:val="-1"/>
          <w:sz w:val="24"/>
          <w:lang w:val="fr-CA"/>
        </w:rPr>
      </w:pPr>
      <w:r w:rsidRPr="00D2782C">
        <w:rPr>
          <w:rFonts w:ascii="Times New Roman" w:hAnsi="Times New Roman"/>
          <w:b/>
          <w:bCs/>
          <w:i/>
          <w:spacing w:val="-1"/>
          <w:sz w:val="24"/>
          <w:lang w:val="fr-CA"/>
        </w:rPr>
        <w:t>Systèmes de régulation du trafic</w:t>
      </w:r>
      <w:r w:rsidRPr="009C7B66">
        <w:rPr>
          <w:rFonts w:ascii="Times New Roman" w:hAnsi="Times New Roman"/>
          <w:spacing w:val="-1"/>
          <w:sz w:val="24"/>
          <w:lang w:val="fr-CA"/>
        </w:rPr>
        <w:t> : Installer des feux de signalisation et des panneaux d’affichage dynamique po</w:t>
      </w:r>
      <w:r w:rsidR="001D5CAA">
        <w:rPr>
          <w:rFonts w:ascii="Times New Roman" w:hAnsi="Times New Roman"/>
          <w:spacing w:val="-1"/>
          <w:sz w:val="24"/>
          <w:lang w:val="fr-CA"/>
        </w:rPr>
        <w:t>ur diriger le flux de véhicules</w:t>
      </w:r>
    </w:p>
    <w:p w14:paraId="0EBCEA76" w14:textId="77777777" w:rsidR="009C7B66" w:rsidRPr="009C7B66" w:rsidRDefault="009C7B66" w:rsidP="00C5663F">
      <w:pPr>
        <w:numPr>
          <w:ilvl w:val="1"/>
          <w:numId w:val="176"/>
        </w:numPr>
        <w:spacing w:before="0" w:beforeAutospacing="0"/>
        <w:jc w:val="both"/>
        <w:rPr>
          <w:rFonts w:ascii="Times New Roman" w:hAnsi="Times New Roman"/>
          <w:spacing w:val="-1"/>
          <w:sz w:val="24"/>
          <w:lang w:val="fr-CA"/>
        </w:rPr>
      </w:pPr>
      <w:r w:rsidRPr="00D2782C">
        <w:rPr>
          <w:rFonts w:ascii="Times New Roman" w:hAnsi="Times New Roman"/>
          <w:b/>
          <w:bCs/>
          <w:i/>
          <w:spacing w:val="-1"/>
          <w:sz w:val="24"/>
          <w:lang w:val="fr-CA"/>
        </w:rPr>
        <w:t>Contrôle des heures de pointe</w:t>
      </w:r>
      <w:r w:rsidRPr="009C7B66">
        <w:rPr>
          <w:rFonts w:ascii="Times New Roman" w:hAnsi="Times New Roman"/>
          <w:spacing w:val="-1"/>
          <w:sz w:val="24"/>
          <w:lang w:val="fr-CA"/>
        </w:rPr>
        <w:t> : Mettre en œuvre des mesures pour réduire le trafic aux heures de pointe, comme les horaires flexibles pour les entreprises.</w:t>
      </w:r>
    </w:p>
    <w:p w14:paraId="191E71A2" w14:textId="6DD6BC64" w:rsidR="009C7B66" w:rsidRPr="009C7B66" w:rsidRDefault="009C7B66" w:rsidP="00C5663F">
      <w:pPr>
        <w:numPr>
          <w:ilvl w:val="1"/>
          <w:numId w:val="176"/>
        </w:numPr>
        <w:spacing w:before="0" w:beforeAutospacing="0"/>
        <w:jc w:val="both"/>
        <w:rPr>
          <w:rFonts w:ascii="Times New Roman" w:hAnsi="Times New Roman"/>
          <w:spacing w:val="-1"/>
          <w:sz w:val="24"/>
          <w:lang w:val="fr-CA"/>
        </w:rPr>
      </w:pPr>
      <w:r w:rsidRPr="00D2782C">
        <w:rPr>
          <w:rFonts w:ascii="Times New Roman" w:hAnsi="Times New Roman"/>
          <w:b/>
          <w:bCs/>
          <w:i/>
          <w:spacing w:val="-1"/>
          <w:sz w:val="24"/>
          <w:lang w:val="fr-CA"/>
        </w:rPr>
        <w:t>Développement des transports en commun</w:t>
      </w:r>
      <w:r w:rsidR="001D5CAA" w:rsidRPr="00D2782C">
        <w:rPr>
          <w:rFonts w:ascii="Times New Roman" w:hAnsi="Times New Roman"/>
          <w:b/>
          <w:bCs/>
          <w:i/>
          <w:spacing w:val="-1"/>
          <w:sz w:val="24"/>
          <w:lang w:val="fr-CA"/>
        </w:rPr>
        <w:t xml:space="preserve"> (promouvoir le transport </w:t>
      </w:r>
      <w:proofErr w:type="spellStart"/>
      <w:r w:rsidR="001D5CAA" w:rsidRPr="00D2782C">
        <w:rPr>
          <w:rFonts w:ascii="Times New Roman" w:hAnsi="Times New Roman"/>
          <w:b/>
          <w:bCs/>
          <w:i/>
          <w:spacing w:val="-1"/>
          <w:sz w:val="24"/>
          <w:lang w:val="fr-CA"/>
        </w:rPr>
        <w:t>altérnatif</w:t>
      </w:r>
      <w:proofErr w:type="spellEnd"/>
      <w:r w:rsidR="001D5CAA" w:rsidRPr="00D2782C">
        <w:rPr>
          <w:rFonts w:ascii="Times New Roman" w:hAnsi="Times New Roman"/>
          <w:b/>
          <w:bCs/>
          <w:i/>
          <w:spacing w:val="-1"/>
          <w:sz w:val="24"/>
          <w:lang w:val="fr-CA"/>
        </w:rPr>
        <w:t>)</w:t>
      </w:r>
      <w:r w:rsidRPr="009C7B66">
        <w:rPr>
          <w:rFonts w:ascii="Times New Roman" w:hAnsi="Times New Roman"/>
          <w:spacing w:val="-1"/>
          <w:sz w:val="24"/>
          <w:lang w:val="fr-CA"/>
        </w:rPr>
        <w:t> : Améliorer la fréquence et la capacité des bus et autres formes de transport public pour inciter les usagers à utiliser ces moyens.</w:t>
      </w:r>
    </w:p>
    <w:p w14:paraId="3FFA2094" w14:textId="5C689669" w:rsidR="009C7B66" w:rsidRPr="009C7B66" w:rsidRDefault="009C7B66" w:rsidP="00C5663F">
      <w:pPr>
        <w:numPr>
          <w:ilvl w:val="1"/>
          <w:numId w:val="176"/>
        </w:numPr>
        <w:spacing w:before="0" w:beforeAutospacing="0"/>
        <w:jc w:val="both"/>
        <w:rPr>
          <w:rFonts w:ascii="Times New Roman" w:hAnsi="Times New Roman"/>
          <w:spacing w:val="-1"/>
          <w:sz w:val="24"/>
          <w:lang w:val="fr-CA"/>
        </w:rPr>
      </w:pPr>
      <w:r w:rsidRPr="009C7B66">
        <w:rPr>
          <w:rFonts w:ascii="Times New Roman" w:hAnsi="Times New Roman"/>
          <w:spacing w:val="-1"/>
          <w:sz w:val="24"/>
          <w:lang w:val="fr-CA"/>
        </w:rPr>
        <w:lastRenderedPageBreak/>
        <w:t>Créer des pistes cyclables et des zones piétonnes sécurisées pour encourager les déplacements non motorisés.</w:t>
      </w:r>
    </w:p>
    <w:p w14:paraId="70A3F32A" w14:textId="77777777" w:rsidR="009C7B66" w:rsidRPr="009C7B66" w:rsidRDefault="009C7B66" w:rsidP="00C5663F">
      <w:pPr>
        <w:numPr>
          <w:ilvl w:val="1"/>
          <w:numId w:val="176"/>
        </w:numPr>
        <w:spacing w:before="0" w:beforeAutospacing="0"/>
        <w:jc w:val="both"/>
        <w:rPr>
          <w:rFonts w:ascii="Times New Roman" w:hAnsi="Times New Roman"/>
          <w:spacing w:val="-1"/>
          <w:sz w:val="24"/>
          <w:lang w:val="fr-CA"/>
        </w:rPr>
      </w:pPr>
      <w:r w:rsidRPr="00D2782C">
        <w:rPr>
          <w:rFonts w:ascii="Times New Roman" w:hAnsi="Times New Roman"/>
          <w:b/>
          <w:bCs/>
          <w:i/>
          <w:spacing w:val="-1"/>
          <w:sz w:val="24"/>
          <w:lang w:val="fr-CA"/>
        </w:rPr>
        <w:t>Campagnes de sensibilisation</w:t>
      </w:r>
      <w:r w:rsidRPr="009C7B66">
        <w:rPr>
          <w:rFonts w:ascii="Times New Roman" w:hAnsi="Times New Roman"/>
          <w:spacing w:val="-1"/>
          <w:sz w:val="24"/>
          <w:lang w:val="fr-CA"/>
        </w:rPr>
        <w:t> : Éduquer les usagers de la route sur les avantages de l'utilisation des transports en commun et du covoiturage.</w:t>
      </w:r>
    </w:p>
    <w:p w14:paraId="5CB482E0" w14:textId="77777777" w:rsidR="009C7B66" w:rsidRPr="009C7B66" w:rsidRDefault="009C7B66" w:rsidP="00C5663F">
      <w:pPr>
        <w:numPr>
          <w:ilvl w:val="1"/>
          <w:numId w:val="176"/>
        </w:numPr>
        <w:spacing w:before="0" w:beforeAutospacing="0"/>
        <w:jc w:val="both"/>
        <w:rPr>
          <w:rFonts w:ascii="Times New Roman" w:hAnsi="Times New Roman"/>
          <w:spacing w:val="-1"/>
          <w:sz w:val="24"/>
          <w:lang w:val="fr-CA"/>
        </w:rPr>
      </w:pPr>
      <w:r w:rsidRPr="00D2782C">
        <w:rPr>
          <w:rFonts w:ascii="Times New Roman" w:hAnsi="Times New Roman"/>
          <w:b/>
          <w:bCs/>
          <w:i/>
          <w:spacing w:val="-1"/>
          <w:sz w:val="24"/>
          <w:lang w:val="fr-CA"/>
        </w:rPr>
        <w:t>Événements communautaires</w:t>
      </w:r>
      <w:r w:rsidRPr="009C7B66">
        <w:rPr>
          <w:rFonts w:ascii="Times New Roman" w:hAnsi="Times New Roman"/>
          <w:spacing w:val="-1"/>
          <w:sz w:val="24"/>
          <w:lang w:val="fr-CA"/>
        </w:rPr>
        <w:t> : Organiser des journées sans voiture pour promouvoir les alternatives.</w:t>
      </w:r>
    </w:p>
    <w:p w14:paraId="123ABAAA" w14:textId="6EA76806" w:rsidR="009C7B66" w:rsidRPr="00D2782C" w:rsidRDefault="009C7B66" w:rsidP="00C5663F">
      <w:pPr>
        <w:spacing w:before="240" w:beforeAutospacing="0"/>
        <w:jc w:val="both"/>
        <w:rPr>
          <w:rFonts w:ascii="Times New Roman" w:hAnsi="Times New Roman"/>
          <w:spacing w:val="-1"/>
          <w:sz w:val="24"/>
          <w:lang w:val="fr-CA"/>
        </w:rPr>
      </w:pPr>
      <w:r w:rsidRPr="009C7B66">
        <w:rPr>
          <w:rFonts w:ascii="Times New Roman" w:hAnsi="Times New Roman"/>
          <w:spacing w:val="-1"/>
          <w:sz w:val="24"/>
          <w:lang w:val="fr-CA"/>
        </w:rPr>
        <w:t xml:space="preserve">En appliquant ces mesures, il est possible de gérer efficacement la circulation routière sur le site de </w:t>
      </w:r>
      <w:proofErr w:type="spellStart"/>
      <w:r w:rsidRPr="009C7B66">
        <w:rPr>
          <w:rFonts w:ascii="Times New Roman" w:hAnsi="Times New Roman"/>
          <w:spacing w:val="-1"/>
          <w:sz w:val="24"/>
          <w:lang w:val="fr-CA"/>
        </w:rPr>
        <w:t>Funa</w:t>
      </w:r>
      <w:proofErr w:type="spellEnd"/>
      <w:r w:rsidRPr="009C7B66">
        <w:rPr>
          <w:rFonts w:ascii="Times New Roman" w:hAnsi="Times New Roman"/>
          <w:spacing w:val="-1"/>
          <w:sz w:val="24"/>
          <w:lang w:val="fr-CA"/>
        </w:rPr>
        <w:t>, tout en améliorant la sécurité et le confort des usagers.</w:t>
      </w:r>
    </w:p>
    <w:p w14:paraId="693A3B25" w14:textId="77777777" w:rsidR="00196763" w:rsidRPr="00196763" w:rsidRDefault="00196763" w:rsidP="00C5663F">
      <w:pPr>
        <w:widowControl w:val="0"/>
        <w:tabs>
          <w:tab w:val="left" w:pos="0"/>
        </w:tabs>
        <w:spacing w:before="0" w:beforeAutospacing="0"/>
        <w:ind w:left="116" w:right="72"/>
        <w:jc w:val="both"/>
        <w:rPr>
          <w:rFonts w:ascii="Times New Roman" w:hAnsi="Times New Roman"/>
          <w:spacing w:val="-1"/>
          <w:sz w:val="24"/>
        </w:rPr>
      </w:pPr>
    </w:p>
    <w:p w14:paraId="79FBE8E2" w14:textId="77777777" w:rsidR="00196763" w:rsidRPr="00196763" w:rsidRDefault="00196763" w:rsidP="00C5663F">
      <w:pPr>
        <w:widowControl w:val="0"/>
        <w:numPr>
          <w:ilvl w:val="0"/>
          <w:numId w:val="80"/>
        </w:numPr>
        <w:tabs>
          <w:tab w:val="left" w:pos="0"/>
        </w:tabs>
        <w:suppressAutoHyphens/>
        <w:spacing w:before="0" w:beforeAutospacing="0"/>
        <w:ind w:left="426"/>
        <w:rPr>
          <w:rFonts w:ascii="Times New Roman" w:hAnsi="Times New Roman"/>
          <w:sz w:val="24"/>
        </w:rPr>
      </w:pPr>
      <w:r w:rsidRPr="00196763">
        <w:rPr>
          <w:rFonts w:ascii="Times New Roman" w:hAnsi="Times New Roman"/>
          <w:b/>
          <w:bCs/>
          <w:spacing w:val="-1"/>
          <w:sz w:val="24"/>
        </w:rPr>
        <w:t>M</w:t>
      </w:r>
      <w:r w:rsidRPr="00196763">
        <w:rPr>
          <w:rFonts w:ascii="Times New Roman" w:hAnsi="Times New Roman"/>
          <w:b/>
          <w:bCs/>
          <w:sz w:val="24"/>
        </w:rPr>
        <w:t xml:space="preserve">ise </w:t>
      </w:r>
      <w:r w:rsidRPr="00196763">
        <w:rPr>
          <w:rFonts w:ascii="Times New Roman" w:hAnsi="Times New Roman"/>
          <w:b/>
          <w:bCs/>
          <w:spacing w:val="-1"/>
          <w:sz w:val="24"/>
        </w:rPr>
        <w:t>e</w:t>
      </w:r>
      <w:r w:rsidRPr="00196763">
        <w:rPr>
          <w:rFonts w:ascii="Times New Roman" w:hAnsi="Times New Roman"/>
          <w:b/>
          <w:bCs/>
          <w:sz w:val="24"/>
        </w:rPr>
        <w:t>n</w:t>
      </w:r>
      <w:r w:rsidRPr="00196763">
        <w:rPr>
          <w:rFonts w:ascii="Times New Roman" w:hAnsi="Times New Roman"/>
          <w:b/>
          <w:bCs/>
          <w:spacing w:val="1"/>
          <w:sz w:val="24"/>
        </w:rPr>
        <w:t xml:space="preserve"> p</w:t>
      </w:r>
      <w:r w:rsidRPr="00196763">
        <w:rPr>
          <w:rFonts w:ascii="Times New Roman" w:hAnsi="Times New Roman"/>
          <w:b/>
          <w:bCs/>
          <w:sz w:val="24"/>
        </w:rPr>
        <w:t xml:space="preserve">lace </w:t>
      </w:r>
      <w:r w:rsidRPr="00196763">
        <w:rPr>
          <w:rFonts w:ascii="Times New Roman" w:hAnsi="Times New Roman"/>
          <w:b/>
          <w:bCs/>
          <w:spacing w:val="1"/>
          <w:sz w:val="24"/>
        </w:rPr>
        <w:t>d</w:t>
      </w:r>
      <w:r w:rsidRPr="00196763">
        <w:rPr>
          <w:rFonts w:ascii="Times New Roman" w:hAnsi="Times New Roman"/>
          <w:b/>
          <w:bCs/>
          <w:sz w:val="24"/>
        </w:rPr>
        <w:t xml:space="preserve">e </w:t>
      </w:r>
      <w:r w:rsidRPr="00196763">
        <w:rPr>
          <w:rFonts w:ascii="Times New Roman" w:hAnsi="Times New Roman"/>
          <w:b/>
          <w:bCs/>
          <w:spacing w:val="2"/>
          <w:sz w:val="24"/>
        </w:rPr>
        <w:t>p</w:t>
      </w:r>
      <w:r w:rsidRPr="00196763">
        <w:rPr>
          <w:rFonts w:ascii="Times New Roman" w:hAnsi="Times New Roman"/>
          <w:b/>
          <w:bCs/>
          <w:sz w:val="24"/>
        </w:rPr>
        <w:t>a</w:t>
      </w:r>
      <w:r w:rsidRPr="00196763">
        <w:rPr>
          <w:rFonts w:ascii="Times New Roman" w:hAnsi="Times New Roman"/>
          <w:b/>
          <w:bCs/>
          <w:spacing w:val="1"/>
          <w:sz w:val="24"/>
        </w:rPr>
        <w:t>nn</w:t>
      </w:r>
      <w:r w:rsidRPr="00196763">
        <w:rPr>
          <w:rFonts w:ascii="Times New Roman" w:hAnsi="Times New Roman"/>
          <w:b/>
          <w:bCs/>
          <w:spacing w:val="-1"/>
          <w:sz w:val="24"/>
        </w:rPr>
        <w:t>e</w:t>
      </w:r>
      <w:r w:rsidRPr="00196763">
        <w:rPr>
          <w:rFonts w:ascii="Times New Roman" w:hAnsi="Times New Roman"/>
          <w:b/>
          <w:bCs/>
          <w:sz w:val="24"/>
        </w:rPr>
        <w:t>a</w:t>
      </w:r>
      <w:r w:rsidRPr="00196763">
        <w:rPr>
          <w:rFonts w:ascii="Times New Roman" w:hAnsi="Times New Roman"/>
          <w:b/>
          <w:bCs/>
          <w:spacing w:val="1"/>
          <w:sz w:val="24"/>
        </w:rPr>
        <w:t>u</w:t>
      </w:r>
      <w:r w:rsidRPr="00196763">
        <w:rPr>
          <w:rFonts w:ascii="Times New Roman" w:hAnsi="Times New Roman"/>
          <w:b/>
          <w:bCs/>
          <w:sz w:val="24"/>
        </w:rPr>
        <w:t xml:space="preserve">x </w:t>
      </w:r>
      <w:r w:rsidRPr="00196763">
        <w:rPr>
          <w:rFonts w:ascii="Times New Roman" w:hAnsi="Times New Roman"/>
          <w:b/>
          <w:bCs/>
          <w:spacing w:val="1"/>
          <w:sz w:val="24"/>
        </w:rPr>
        <w:t>d</w:t>
      </w:r>
      <w:r w:rsidRPr="00196763">
        <w:rPr>
          <w:rFonts w:ascii="Times New Roman" w:hAnsi="Times New Roman"/>
          <w:b/>
          <w:bCs/>
          <w:sz w:val="24"/>
        </w:rPr>
        <w:t>e si</w:t>
      </w:r>
      <w:r w:rsidRPr="00196763">
        <w:rPr>
          <w:rFonts w:ascii="Times New Roman" w:hAnsi="Times New Roman"/>
          <w:b/>
          <w:bCs/>
          <w:spacing w:val="1"/>
          <w:sz w:val="24"/>
        </w:rPr>
        <w:t>gn</w:t>
      </w:r>
      <w:r w:rsidRPr="00196763">
        <w:rPr>
          <w:rFonts w:ascii="Times New Roman" w:hAnsi="Times New Roman"/>
          <w:b/>
          <w:bCs/>
          <w:spacing w:val="-2"/>
          <w:sz w:val="24"/>
        </w:rPr>
        <w:t>a</w:t>
      </w:r>
      <w:r w:rsidRPr="00196763">
        <w:rPr>
          <w:rFonts w:ascii="Times New Roman" w:hAnsi="Times New Roman"/>
          <w:b/>
          <w:bCs/>
          <w:sz w:val="24"/>
        </w:rPr>
        <w:t>lisati</w:t>
      </w:r>
      <w:r w:rsidRPr="00196763">
        <w:rPr>
          <w:rFonts w:ascii="Times New Roman" w:hAnsi="Times New Roman"/>
          <w:b/>
          <w:bCs/>
          <w:spacing w:val="-2"/>
          <w:sz w:val="24"/>
        </w:rPr>
        <w:t>o</w:t>
      </w:r>
      <w:r w:rsidRPr="00196763">
        <w:rPr>
          <w:rFonts w:ascii="Times New Roman" w:hAnsi="Times New Roman"/>
          <w:b/>
          <w:bCs/>
          <w:sz w:val="24"/>
        </w:rPr>
        <w:t>n</w:t>
      </w:r>
    </w:p>
    <w:p w14:paraId="50221C43" w14:textId="77777777" w:rsidR="00196763" w:rsidRPr="00196763" w:rsidRDefault="00196763" w:rsidP="00C5663F">
      <w:pPr>
        <w:widowControl w:val="0"/>
        <w:tabs>
          <w:tab w:val="left" w:pos="0"/>
        </w:tabs>
        <w:spacing w:before="0" w:beforeAutospacing="0"/>
        <w:ind w:left="116" w:right="72"/>
        <w:jc w:val="both"/>
        <w:rPr>
          <w:rFonts w:ascii="Times New Roman" w:hAnsi="Times New Roman"/>
          <w:spacing w:val="-5"/>
          <w:sz w:val="24"/>
        </w:rPr>
      </w:pPr>
    </w:p>
    <w:p w14:paraId="47A3216A" w14:textId="77777777" w:rsidR="00196763" w:rsidRPr="00196763" w:rsidRDefault="00196763" w:rsidP="00C5663F">
      <w:pPr>
        <w:widowControl w:val="0"/>
        <w:tabs>
          <w:tab w:val="left" w:pos="0"/>
        </w:tabs>
        <w:spacing w:before="0" w:beforeAutospacing="0"/>
        <w:ind w:left="116" w:right="72"/>
        <w:jc w:val="both"/>
        <w:rPr>
          <w:rFonts w:ascii="Times New Roman" w:hAnsi="Times New Roman"/>
          <w:sz w:val="24"/>
        </w:rPr>
      </w:pPr>
      <w:r w:rsidRPr="00196763">
        <w:rPr>
          <w:rFonts w:ascii="Times New Roman" w:hAnsi="Times New Roman"/>
          <w:spacing w:val="-5"/>
          <w:sz w:val="24"/>
        </w:rPr>
        <w:t>L</w:t>
      </w:r>
      <w:r w:rsidRPr="00196763">
        <w:rPr>
          <w:rFonts w:ascii="Times New Roman" w:hAnsi="Times New Roman"/>
          <w:sz w:val="24"/>
        </w:rPr>
        <w:t>e p</w:t>
      </w:r>
      <w:r w:rsidRPr="00196763">
        <w:rPr>
          <w:rFonts w:ascii="Times New Roman" w:hAnsi="Times New Roman"/>
          <w:spacing w:val="3"/>
          <w:sz w:val="24"/>
        </w:rPr>
        <w:t>l</w:t>
      </w:r>
      <w:r w:rsidRPr="00196763">
        <w:rPr>
          <w:rFonts w:ascii="Times New Roman" w:hAnsi="Times New Roman"/>
          <w:spacing w:val="-1"/>
          <w:sz w:val="24"/>
        </w:rPr>
        <w:t>a</w:t>
      </w:r>
      <w:r w:rsidRPr="00196763">
        <w:rPr>
          <w:rFonts w:ascii="Times New Roman" w:hAnsi="Times New Roman"/>
          <w:sz w:val="24"/>
        </w:rPr>
        <w:t xml:space="preserve">n </w:t>
      </w:r>
      <w:r w:rsidRPr="00196763">
        <w:rPr>
          <w:rFonts w:ascii="Times New Roman" w:hAnsi="Times New Roman"/>
          <w:spacing w:val="2"/>
          <w:sz w:val="24"/>
        </w:rPr>
        <w:t>d</w:t>
      </w:r>
      <w:r w:rsidRPr="00196763">
        <w:rPr>
          <w:rFonts w:ascii="Times New Roman" w:hAnsi="Times New Roman"/>
          <w:sz w:val="24"/>
        </w:rPr>
        <w:t xml:space="preserve">e </w:t>
      </w:r>
      <w:r w:rsidRPr="00196763">
        <w:rPr>
          <w:rFonts w:ascii="Times New Roman" w:hAnsi="Times New Roman"/>
          <w:spacing w:val="-1"/>
          <w:sz w:val="24"/>
        </w:rPr>
        <w:t>c</w:t>
      </w:r>
      <w:r w:rsidRPr="00196763">
        <w:rPr>
          <w:rFonts w:ascii="Times New Roman" w:hAnsi="Times New Roman"/>
          <w:sz w:val="24"/>
        </w:rPr>
        <w:t>i</w:t>
      </w:r>
      <w:r w:rsidRPr="00196763">
        <w:rPr>
          <w:rFonts w:ascii="Times New Roman" w:hAnsi="Times New Roman"/>
          <w:spacing w:val="-1"/>
          <w:sz w:val="24"/>
        </w:rPr>
        <w:t>rc</w:t>
      </w:r>
      <w:r w:rsidRPr="00196763">
        <w:rPr>
          <w:rFonts w:ascii="Times New Roman" w:hAnsi="Times New Roman"/>
          <w:sz w:val="24"/>
        </w:rPr>
        <w:t xml:space="preserve">ulation </w:t>
      </w:r>
      <w:r w:rsidRPr="00196763">
        <w:rPr>
          <w:rFonts w:ascii="Times New Roman" w:hAnsi="Times New Roman"/>
          <w:spacing w:val="-1"/>
          <w:sz w:val="24"/>
        </w:rPr>
        <w:t>e</w:t>
      </w:r>
      <w:r w:rsidRPr="00196763">
        <w:rPr>
          <w:rFonts w:ascii="Times New Roman" w:hAnsi="Times New Roman"/>
          <w:spacing w:val="3"/>
          <w:sz w:val="24"/>
        </w:rPr>
        <w:t>s</w:t>
      </w:r>
      <w:r w:rsidRPr="00196763">
        <w:rPr>
          <w:rFonts w:ascii="Times New Roman" w:hAnsi="Times New Roman"/>
          <w:sz w:val="24"/>
        </w:rPr>
        <w:t>t sou</w:t>
      </w:r>
      <w:r w:rsidRPr="00196763">
        <w:rPr>
          <w:rFonts w:ascii="Times New Roman" w:hAnsi="Times New Roman"/>
          <w:spacing w:val="1"/>
          <w:sz w:val="24"/>
        </w:rPr>
        <w:t>t</w:t>
      </w:r>
      <w:r w:rsidRPr="00196763">
        <w:rPr>
          <w:rFonts w:ascii="Times New Roman" w:hAnsi="Times New Roman"/>
          <w:spacing w:val="-1"/>
          <w:sz w:val="24"/>
        </w:rPr>
        <w:t>e</w:t>
      </w:r>
      <w:r w:rsidRPr="00196763">
        <w:rPr>
          <w:rFonts w:ascii="Times New Roman" w:hAnsi="Times New Roman"/>
          <w:sz w:val="24"/>
        </w:rPr>
        <w:t>nu p</w:t>
      </w:r>
      <w:r w:rsidRPr="00196763">
        <w:rPr>
          <w:rFonts w:ascii="Times New Roman" w:hAnsi="Times New Roman"/>
          <w:spacing w:val="-1"/>
          <w:sz w:val="24"/>
        </w:rPr>
        <w:t>a</w:t>
      </w:r>
      <w:r w:rsidRPr="00196763">
        <w:rPr>
          <w:rFonts w:ascii="Times New Roman" w:hAnsi="Times New Roman"/>
          <w:sz w:val="24"/>
        </w:rPr>
        <w:t xml:space="preserve">r la mise </w:t>
      </w:r>
      <w:r w:rsidRPr="00196763">
        <w:rPr>
          <w:rFonts w:ascii="Times New Roman" w:hAnsi="Times New Roman"/>
          <w:spacing w:val="-1"/>
          <w:sz w:val="24"/>
        </w:rPr>
        <w:t>e</w:t>
      </w:r>
      <w:r w:rsidRPr="00196763">
        <w:rPr>
          <w:rFonts w:ascii="Times New Roman" w:hAnsi="Times New Roman"/>
          <w:sz w:val="24"/>
        </w:rPr>
        <w:t>n pla</w:t>
      </w:r>
      <w:r w:rsidRPr="00196763">
        <w:rPr>
          <w:rFonts w:ascii="Times New Roman" w:hAnsi="Times New Roman"/>
          <w:spacing w:val="-1"/>
          <w:sz w:val="24"/>
        </w:rPr>
        <w:t>c</w:t>
      </w:r>
      <w:r w:rsidRPr="00196763">
        <w:rPr>
          <w:rFonts w:ascii="Times New Roman" w:hAnsi="Times New Roman"/>
          <w:sz w:val="24"/>
        </w:rPr>
        <w:t xml:space="preserve">e </w:t>
      </w:r>
      <w:r w:rsidRPr="00196763">
        <w:rPr>
          <w:rFonts w:ascii="Times New Roman" w:hAnsi="Times New Roman"/>
          <w:spacing w:val="2"/>
          <w:sz w:val="24"/>
        </w:rPr>
        <w:t>d</w:t>
      </w:r>
      <w:r w:rsidRPr="00196763">
        <w:rPr>
          <w:rFonts w:ascii="Times New Roman" w:hAnsi="Times New Roman"/>
          <w:sz w:val="24"/>
        </w:rPr>
        <w:t>e d</w:t>
      </w:r>
      <w:r w:rsidRPr="00196763">
        <w:rPr>
          <w:rFonts w:ascii="Times New Roman" w:hAnsi="Times New Roman"/>
          <w:spacing w:val="8"/>
          <w:sz w:val="24"/>
        </w:rPr>
        <w:t>i</w:t>
      </w:r>
      <w:r w:rsidRPr="00196763">
        <w:rPr>
          <w:rFonts w:ascii="Times New Roman" w:hAnsi="Times New Roman"/>
          <w:sz w:val="24"/>
        </w:rPr>
        <w:t>v</w:t>
      </w:r>
      <w:r w:rsidRPr="00196763">
        <w:rPr>
          <w:rFonts w:ascii="Times New Roman" w:hAnsi="Times New Roman"/>
          <w:spacing w:val="-1"/>
          <w:sz w:val="24"/>
        </w:rPr>
        <w:t>er</w:t>
      </w:r>
      <w:r w:rsidRPr="00196763">
        <w:rPr>
          <w:rFonts w:ascii="Times New Roman" w:hAnsi="Times New Roman"/>
          <w:sz w:val="24"/>
        </w:rPr>
        <w:t>s p</w:t>
      </w:r>
      <w:r w:rsidRPr="00196763">
        <w:rPr>
          <w:rFonts w:ascii="Times New Roman" w:hAnsi="Times New Roman"/>
          <w:spacing w:val="-1"/>
          <w:sz w:val="24"/>
        </w:rPr>
        <w:t>a</w:t>
      </w:r>
      <w:r w:rsidRPr="00196763">
        <w:rPr>
          <w:rFonts w:ascii="Times New Roman" w:hAnsi="Times New Roman"/>
          <w:sz w:val="24"/>
        </w:rPr>
        <w:t>n</w:t>
      </w:r>
      <w:r w:rsidRPr="00196763">
        <w:rPr>
          <w:rFonts w:ascii="Times New Roman" w:hAnsi="Times New Roman"/>
          <w:spacing w:val="2"/>
          <w:sz w:val="24"/>
        </w:rPr>
        <w:t>n</w:t>
      </w:r>
      <w:r w:rsidRPr="00196763">
        <w:rPr>
          <w:rFonts w:ascii="Times New Roman" w:hAnsi="Times New Roman"/>
          <w:spacing w:val="-1"/>
          <w:sz w:val="24"/>
        </w:rPr>
        <w:t>ea</w:t>
      </w:r>
      <w:r w:rsidRPr="00196763">
        <w:rPr>
          <w:rFonts w:ascii="Times New Roman" w:hAnsi="Times New Roman"/>
          <w:sz w:val="24"/>
        </w:rPr>
        <w:t xml:space="preserve">ux de </w:t>
      </w:r>
      <w:r w:rsidRPr="00196763">
        <w:rPr>
          <w:rFonts w:ascii="Times New Roman" w:hAnsi="Times New Roman"/>
          <w:spacing w:val="1"/>
          <w:sz w:val="24"/>
        </w:rPr>
        <w:t>s</w:t>
      </w:r>
      <w:r w:rsidRPr="00196763">
        <w:rPr>
          <w:rFonts w:ascii="Times New Roman" w:hAnsi="Times New Roman"/>
          <w:spacing w:val="3"/>
          <w:sz w:val="24"/>
        </w:rPr>
        <w:t>i</w:t>
      </w:r>
      <w:r w:rsidRPr="00196763">
        <w:rPr>
          <w:rFonts w:ascii="Times New Roman" w:hAnsi="Times New Roman"/>
          <w:spacing w:val="-2"/>
          <w:sz w:val="24"/>
        </w:rPr>
        <w:t>g</w:t>
      </w:r>
      <w:r w:rsidRPr="00196763">
        <w:rPr>
          <w:rFonts w:ascii="Times New Roman" w:hAnsi="Times New Roman"/>
          <w:sz w:val="24"/>
        </w:rPr>
        <w:t>n</w:t>
      </w:r>
      <w:r w:rsidRPr="00196763">
        <w:rPr>
          <w:rFonts w:ascii="Times New Roman" w:hAnsi="Times New Roman"/>
          <w:spacing w:val="-1"/>
          <w:sz w:val="24"/>
        </w:rPr>
        <w:t>a</w:t>
      </w:r>
      <w:r w:rsidRPr="00196763">
        <w:rPr>
          <w:rFonts w:ascii="Times New Roman" w:hAnsi="Times New Roman"/>
          <w:sz w:val="24"/>
        </w:rPr>
        <w:t>lis</w:t>
      </w:r>
      <w:r w:rsidRPr="00196763">
        <w:rPr>
          <w:rFonts w:ascii="Times New Roman" w:hAnsi="Times New Roman"/>
          <w:spacing w:val="-1"/>
          <w:sz w:val="24"/>
        </w:rPr>
        <w:t>a</w:t>
      </w:r>
      <w:r w:rsidRPr="00196763">
        <w:rPr>
          <w:rFonts w:ascii="Times New Roman" w:hAnsi="Times New Roman"/>
          <w:sz w:val="24"/>
        </w:rPr>
        <w:t xml:space="preserve">tion </w:t>
      </w:r>
      <w:r w:rsidRPr="00196763">
        <w:rPr>
          <w:rFonts w:ascii="Times New Roman" w:hAnsi="Times New Roman"/>
          <w:spacing w:val="-1"/>
          <w:sz w:val="24"/>
        </w:rPr>
        <w:t>e</w:t>
      </w:r>
      <w:r w:rsidRPr="00196763">
        <w:rPr>
          <w:rFonts w:ascii="Times New Roman" w:hAnsi="Times New Roman"/>
          <w:sz w:val="24"/>
        </w:rPr>
        <w:t xml:space="preserve">t de </w:t>
      </w:r>
      <w:r w:rsidRPr="00196763">
        <w:rPr>
          <w:rFonts w:ascii="Times New Roman" w:hAnsi="Times New Roman"/>
          <w:spacing w:val="-1"/>
          <w:sz w:val="24"/>
        </w:rPr>
        <w:t>b</w:t>
      </w:r>
      <w:r w:rsidRPr="00196763">
        <w:rPr>
          <w:rFonts w:ascii="Times New Roman" w:hAnsi="Times New Roman"/>
          <w:sz w:val="24"/>
        </w:rPr>
        <w:t>ali</w:t>
      </w:r>
      <w:r w:rsidRPr="00196763">
        <w:rPr>
          <w:rFonts w:ascii="Times New Roman" w:hAnsi="Times New Roman"/>
          <w:spacing w:val="-1"/>
          <w:sz w:val="24"/>
        </w:rPr>
        <w:t>s</w:t>
      </w:r>
      <w:r w:rsidRPr="00196763">
        <w:rPr>
          <w:rFonts w:ascii="Times New Roman" w:hAnsi="Times New Roman"/>
          <w:sz w:val="24"/>
        </w:rPr>
        <w:t xml:space="preserve">es </w:t>
      </w:r>
      <w:r w:rsidRPr="00196763">
        <w:rPr>
          <w:rFonts w:ascii="Times New Roman" w:hAnsi="Times New Roman"/>
          <w:spacing w:val="-1"/>
          <w:sz w:val="24"/>
        </w:rPr>
        <w:t>e</w:t>
      </w:r>
      <w:r w:rsidRPr="00196763">
        <w:rPr>
          <w:rFonts w:ascii="Times New Roman" w:hAnsi="Times New Roman"/>
          <w:sz w:val="24"/>
        </w:rPr>
        <w:t>n r</w:t>
      </w:r>
      <w:r w:rsidRPr="00196763">
        <w:rPr>
          <w:rFonts w:ascii="Times New Roman" w:hAnsi="Times New Roman"/>
          <w:spacing w:val="-1"/>
          <w:sz w:val="24"/>
        </w:rPr>
        <w:t>u</w:t>
      </w:r>
      <w:r w:rsidRPr="00196763">
        <w:rPr>
          <w:rFonts w:ascii="Times New Roman" w:hAnsi="Times New Roman"/>
          <w:sz w:val="24"/>
        </w:rPr>
        <w:t>b</w:t>
      </w:r>
      <w:r w:rsidRPr="00196763">
        <w:rPr>
          <w:rFonts w:ascii="Times New Roman" w:hAnsi="Times New Roman"/>
          <w:spacing w:val="-1"/>
          <w:sz w:val="24"/>
        </w:rPr>
        <w:t>a</w:t>
      </w:r>
      <w:r w:rsidRPr="00196763">
        <w:rPr>
          <w:rFonts w:ascii="Times New Roman" w:hAnsi="Times New Roman"/>
          <w:sz w:val="24"/>
        </w:rPr>
        <w:t>n d</w:t>
      </w:r>
      <w:r w:rsidRPr="00196763">
        <w:rPr>
          <w:rFonts w:ascii="Times New Roman" w:hAnsi="Times New Roman"/>
          <w:spacing w:val="-1"/>
          <w:sz w:val="24"/>
        </w:rPr>
        <w:t>a</w:t>
      </w:r>
      <w:r w:rsidRPr="00196763">
        <w:rPr>
          <w:rFonts w:ascii="Times New Roman" w:hAnsi="Times New Roman"/>
          <w:sz w:val="24"/>
        </w:rPr>
        <w:t xml:space="preserve">ns les </w:t>
      </w:r>
      <w:r w:rsidRPr="00196763">
        <w:rPr>
          <w:rFonts w:ascii="Times New Roman" w:hAnsi="Times New Roman"/>
          <w:spacing w:val="1"/>
          <w:sz w:val="24"/>
        </w:rPr>
        <w:t>z</w:t>
      </w:r>
      <w:r w:rsidRPr="00196763">
        <w:rPr>
          <w:rFonts w:ascii="Times New Roman" w:hAnsi="Times New Roman"/>
          <w:sz w:val="24"/>
        </w:rPr>
        <w:t>on</w:t>
      </w:r>
      <w:r w:rsidRPr="00196763">
        <w:rPr>
          <w:rFonts w:ascii="Times New Roman" w:hAnsi="Times New Roman"/>
          <w:spacing w:val="-1"/>
          <w:sz w:val="24"/>
        </w:rPr>
        <w:t>e</w:t>
      </w:r>
      <w:r w:rsidRPr="00196763">
        <w:rPr>
          <w:rFonts w:ascii="Times New Roman" w:hAnsi="Times New Roman"/>
          <w:sz w:val="24"/>
        </w:rPr>
        <w:t>s des tr</w:t>
      </w:r>
      <w:r w:rsidRPr="00196763">
        <w:rPr>
          <w:rFonts w:ascii="Times New Roman" w:hAnsi="Times New Roman"/>
          <w:spacing w:val="-1"/>
          <w:sz w:val="24"/>
        </w:rPr>
        <w:t>a</w:t>
      </w:r>
      <w:r w:rsidRPr="00196763">
        <w:rPr>
          <w:rFonts w:ascii="Times New Roman" w:hAnsi="Times New Roman"/>
          <w:sz w:val="24"/>
        </w:rPr>
        <w:t>v</w:t>
      </w:r>
      <w:r w:rsidRPr="00196763">
        <w:rPr>
          <w:rFonts w:ascii="Times New Roman" w:hAnsi="Times New Roman"/>
          <w:spacing w:val="-1"/>
          <w:sz w:val="24"/>
        </w:rPr>
        <w:t>a</w:t>
      </w:r>
      <w:r w:rsidRPr="00196763">
        <w:rPr>
          <w:rFonts w:ascii="Times New Roman" w:hAnsi="Times New Roman"/>
          <w:sz w:val="24"/>
        </w:rPr>
        <w:t>ux</w:t>
      </w:r>
      <w:r w:rsidRPr="00196763">
        <w:rPr>
          <w:rFonts w:ascii="Times New Roman" w:hAnsi="Times New Roman"/>
          <w:spacing w:val="-1"/>
          <w:sz w:val="24"/>
        </w:rPr>
        <w:t xml:space="preserve"> </w:t>
      </w:r>
      <w:r w:rsidRPr="00196763">
        <w:rPr>
          <w:rFonts w:ascii="Times New Roman" w:hAnsi="Times New Roman"/>
          <w:sz w:val="24"/>
        </w:rPr>
        <w:t>en vue de :</w:t>
      </w:r>
    </w:p>
    <w:p w14:paraId="036359D9" w14:textId="77777777" w:rsidR="00196763" w:rsidRPr="00196763" w:rsidRDefault="00196763" w:rsidP="00C5663F">
      <w:pPr>
        <w:widowControl w:val="0"/>
        <w:numPr>
          <w:ilvl w:val="0"/>
          <w:numId w:val="81"/>
        </w:numPr>
        <w:tabs>
          <w:tab w:val="left" w:pos="0"/>
        </w:tabs>
        <w:suppressAutoHyphens/>
        <w:spacing w:before="240" w:beforeAutospacing="0"/>
        <w:rPr>
          <w:rFonts w:ascii="Times New Roman" w:hAnsi="Times New Roman"/>
          <w:spacing w:val="-2"/>
          <w:sz w:val="24"/>
        </w:rPr>
      </w:pPr>
      <w:r w:rsidRPr="00196763">
        <w:rPr>
          <w:rFonts w:ascii="Times New Roman" w:hAnsi="Times New Roman"/>
          <w:spacing w:val="-2"/>
          <w:sz w:val="24"/>
        </w:rPr>
        <w:t>Faciliter la localisation et l'aménagement des sorties de véhicules et d'engins de manière à ne présenter aucun risque pour la sécurité des piétons et des automobilistes ;</w:t>
      </w:r>
    </w:p>
    <w:p w14:paraId="157A8B23" w14:textId="77777777" w:rsidR="00196763" w:rsidRPr="00196763" w:rsidRDefault="00196763" w:rsidP="00C5663F">
      <w:pPr>
        <w:widowControl w:val="0"/>
        <w:numPr>
          <w:ilvl w:val="0"/>
          <w:numId w:val="81"/>
        </w:numPr>
        <w:tabs>
          <w:tab w:val="left" w:pos="0"/>
        </w:tabs>
        <w:suppressAutoHyphens/>
        <w:spacing w:before="0" w:beforeAutospacing="0"/>
        <w:rPr>
          <w:rFonts w:ascii="Times New Roman" w:hAnsi="Times New Roman"/>
          <w:spacing w:val="-2"/>
          <w:sz w:val="24"/>
        </w:rPr>
      </w:pPr>
      <w:r w:rsidRPr="00196763">
        <w:rPr>
          <w:rFonts w:ascii="Times New Roman" w:hAnsi="Times New Roman"/>
          <w:spacing w:val="-2"/>
          <w:sz w:val="24"/>
        </w:rPr>
        <w:t>Indiquer les consignes de sécurité routière surtout le long de l'itinéraire de la voie utilisée par le Projet ;</w:t>
      </w:r>
    </w:p>
    <w:p w14:paraId="19388520" w14:textId="77777777" w:rsidR="00196763" w:rsidRPr="00196763" w:rsidRDefault="00196763" w:rsidP="00C5663F">
      <w:pPr>
        <w:widowControl w:val="0"/>
        <w:numPr>
          <w:ilvl w:val="0"/>
          <w:numId w:val="81"/>
        </w:numPr>
        <w:tabs>
          <w:tab w:val="left" w:pos="0"/>
        </w:tabs>
        <w:suppressAutoHyphens/>
        <w:spacing w:before="0" w:beforeAutospacing="0"/>
        <w:rPr>
          <w:rFonts w:ascii="Times New Roman" w:hAnsi="Times New Roman"/>
          <w:spacing w:val="-2"/>
          <w:sz w:val="24"/>
        </w:rPr>
      </w:pPr>
      <w:r w:rsidRPr="00196763">
        <w:rPr>
          <w:rFonts w:ascii="Times New Roman" w:hAnsi="Times New Roman"/>
          <w:spacing w:val="-2"/>
          <w:sz w:val="24"/>
        </w:rPr>
        <w:t>Isoler la zone des travaux des déplacements des populations ; et</w:t>
      </w:r>
    </w:p>
    <w:p w14:paraId="2857D413" w14:textId="77777777" w:rsidR="00196763" w:rsidRPr="00196763" w:rsidRDefault="00196763" w:rsidP="00C5663F">
      <w:pPr>
        <w:widowControl w:val="0"/>
        <w:numPr>
          <w:ilvl w:val="0"/>
          <w:numId w:val="81"/>
        </w:numPr>
        <w:tabs>
          <w:tab w:val="left" w:pos="0"/>
        </w:tabs>
        <w:suppressAutoHyphens/>
        <w:spacing w:before="0" w:beforeAutospacing="0"/>
        <w:rPr>
          <w:rFonts w:ascii="Times New Roman" w:hAnsi="Times New Roman"/>
          <w:spacing w:val="-2"/>
          <w:sz w:val="24"/>
        </w:rPr>
      </w:pPr>
      <w:r w:rsidRPr="00196763">
        <w:rPr>
          <w:rFonts w:ascii="Times New Roman" w:hAnsi="Times New Roman"/>
          <w:spacing w:val="-2"/>
          <w:sz w:val="24"/>
        </w:rPr>
        <w:t xml:space="preserve">Ces panneaux et balises sont renforcés par la mobilisation d'ouvriers chargés de réguler la circulation aux heures d'affluence et aux endroits jugés dangereux. </w:t>
      </w:r>
    </w:p>
    <w:p w14:paraId="4C6FA043" w14:textId="77777777" w:rsidR="00196763" w:rsidRPr="00196763" w:rsidRDefault="00196763" w:rsidP="00C5663F">
      <w:pPr>
        <w:widowControl w:val="0"/>
        <w:tabs>
          <w:tab w:val="left" w:pos="0"/>
        </w:tabs>
        <w:spacing w:before="0" w:beforeAutospacing="0"/>
        <w:rPr>
          <w:rFonts w:ascii="Times New Roman" w:hAnsi="Times New Roman"/>
          <w:sz w:val="24"/>
        </w:rPr>
      </w:pPr>
    </w:p>
    <w:p w14:paraId="71640F7E" w14:textId="77777777" w:rsidR="00196763" w:rsidRPr="00196763" w:rsidRDefault="00196763" w:rsidP="00C5663F">
      <w:pPr>
        <w:widowControl w:val="0"/>
        <w:numPr>
          <w:ilvl w:val="0"/>
          <w:numId w:val="80"/>
        </w:numPr>
        <w:tabs>
          <w:tab w:val="left" w:pos="0"/>
        </w:tabs>
        <w:suppressAutoHyphens/>
        <w:spacing w:before="0" w:beforeAutospacing="0"/>
        <w:ind w:left="426"/>
        <w:rPr>
          <w:rFonts w:ascii="Times New Roman" w:hAnsi="Times New Roman"/>
          <w:sz w:val="24"/>
        </w:rPr>
      </w:pPr>
      <w:r w:rsidRPr="00196763">
        <w:rPr>
          <w:rFonts w:ascii="Times New Roman" w:hAnsi="Times New Roman"/>
          <w:b/>
          <w:bCs/>
          <w:sz w:val="24"/>
        </w:rPr>
        <w:t>Aut</w:t>
      </w:r>
      <w:r w:rsidRPr="00196763">
        <w:rPr>
          <w:rFonts w:ascii="Times New Roman" w:hAnsi="Times New Roman"/>
          <w:b/>
          <w:bCs/>
          <w:spacing w:val="-1"/>
          <w:sz w:val="24"/>
        </w:rPr>
        <w:t>re</w:t>
      </w:r>
      <w:r w:rsidRPr="00196763">
        <w:rPr>
          <w:rFonts w:ascii="Times New Roman" w:hAnsi="Times New Roman"/>
          <w:b/>
          <w:bCs/>
          <w:sz w:val="24"/>
        </w:rPr>
        <w:t xml:space="preserve">s </w:t>
      </w:r>
      <w:r w:rsidRPr="00196763">
        <w:rPr>
          <w:rFonts w:ascii="Times New Roman" w:hAnsi="Times New Roman"/>
          <w:b/>
          <w:bCs/>
          <w:spacing w:val="1"/>
          <w:sz w:val="24"/>
        </w:rPr>
        <w:t>d</w:t>
      </w:r>
      <w:r w:rsidRPr="00196763">
        <w:rPr>
          <w:rFonts w:ascii="Times New Roman" w:hAnsi="Times New Roman"/>
          <w:b/>
          <w:bCs/>
          <w:sz w:val="24"/>
        </w:rPr>
        <w:t>is</w:t>
      </w:r>
      <w:r w:rsidRPr="00196763">
        <w:rPr>
          <w:rFonts w:ascii="Times New Roman" w:hAnsi="Times New Roman"/>
          <w:b/>
          <w:bCs/>
          <w:spacing w:val="1"/>
          <w:sz w:val="24"/>
        </w:rPr>
        <w:t>p</w:t>
      </w:r>
      <w:r w:rsidRPr="00196763">
        <w:rPr>
          <w:rFonts w:ascii="Times New Roman" w:hAnsi="Times New Roman"/>
          <w:b/>
          <w:bCs/>
          <w:sz w:val="24"/>
        </w:rPr>
        <w:t>ositi</w:t>
      </w:r>
      <w:r w:rsidRPr="00196763">
        <w:rPr>
          <w:rFonts w:ascii="Times New Roman" w:hAnsi="Times New Roman"/>
          <w:b/>
          <w:bCs/>
          <w:spacing w:val="4"/>
          <w:sz w:val="24"/>
        </w:rPr>
        <w:t>f</w:t>
      </w:r>
      <w:r w:rsidRPr="00196763">
        <w:rPr>
          <w:rFonts w:ascii="Times New Roman" w:hAnsi="Times New Roman"/>
          <w:b/>
          <w:bCs/>
          <w:sz w:val="24"/>
        </w:rPr>
        <w:t xml:space="preserve">s </w:t>
      </w:r>
      <w:r w:rsidRPr="00196763">
        <w:rPr>
          <w:rFonts w:ascii="Times New Roman" w:hAnsi="Times New Roman"/>
          <w:b/>
          <w:bCs/>
          <w:spacing w:val="1"/>
          <w:sz w:val="24"/>
        </w:rPr>
        <w:t>d</w:t>
      </w:r>
      <w:r w:rsidRPr="00196763">
        <w:rPr>
          <w:rFonts w:ascii="Times New Roman" w:hAnsi="Times New Roman"/>
          <w:b/>
          <w:bCs/>
          <w:sz w:val="24"/>
        </w:rPr>
        <w:t>e s</w:t>
      </w:r>
      <w:r w:rsidRPr="00196763">
        <w:rPr>
          <w:rFonts w:ascii="Times New Roman" w:hAnsi="Times New Roman"/>
          <w:b/>
          <w:bCs/>
          <w:spacing w:val="-1"/>
          <w:sz w:val="24"/>
        </w:rPr>
        <w:t>éc</w:t>
      </w:r>
      <w:r w:rsidRPr="00196763">
        <w:rPr>
          <w:rFonts w:ascii="Times New Roman" w:hAnsi="Times New Roman"/>
          <w:b/>
          <w:bCs/>
          <w:spacing w:val="1"/>
          <w:sz w:val="24"/>
        </w:rPr>
        <w:t>u</w:t>
      </w:r>
      <w:r w:rsidRPr="00196763">
        <w:rPr>
          <w:rFonts w:ascii="Times New Roman" w:hAnsi="Times New Roman"/>
          <w:b/>
          <w:bCs/>
          <w:spacing w:val="-1"/>
          <w:sz w:val="24"/>
        </w:rPr>
        <w:t>r</w:t>
      </w:r>
      <w:r w:rsidRPr="00196763">
        <w:rPr>
          <w:rFonts w:ascii="Times New Roman" w:hAnsi="Times New Roman"/>
          <w:b/>
          <w:bCs/>
          <w:sz w:val="24"/>
        </w:rPr>
        <w:t>ité</w:t>
      </w:r>
      <w:r w:rsidRPr="00196763">
        <w:rPr>
          <w:rFonts w:ascii="Times New Roman" w:hAnsi="Times New Roman"/>
          <w:b/>
          <w:bCs/>
          <w:spacing w:val="-1"/>
          <w:sz w:val="24"/>
        </w:rPr>
        <w:t xml:space="preserve"> r</w:t>
      </w:r>
      <w:r w:rsidRPr="00196763">
        <w:rPr>
          <w:rFonts w:ascii="Times New Roman" w:hAnsi="Times New Roman"/>
          <w:b/>
          <w:bCs/>
          <w:sz w:val="24"/>
        </w:rPr>
        <w:t>o</w:t>
      </w:r>
      <w:r w:rsidRPr="00196763">
        <w:rPr>
          <w:rFonts w:ascii="Times New Roman" w:hAnsi="Times New Roman"/>
          <w:b/>
          <w:bCs/>
          <w:spacing w:val="1"/>
          <w:sz w:val="24"/>
        </w:rPr>
        <w:t>u</w:t>
      </w:r>
      <w:r w:rsidRPr="00196763">
        <w:rPr>
          <w:rFonts w:ascii="Times New Roman" w:hAnsi="Times New Roman"/>
          <w:b/>
          <w:bCs/>
          <w:spacing w:val="-1"/>
          <w:sz w:val="24"/>
        </w:rPr>
        <w:t>t</w:t>
      </w:r>
      <w:r w:rsidRPr="00196763">
        <w:rPr>
          <w:rFonts w:ascii="Times New Roman" w:hAnsi="Times New Roman"/>
          <w:b/>
          <w:bCs/>
          <w:sz w:val="24"/>
        </w:rPr>
        <w:t>i</w:t>
      </w:r>
      <w:r w:rsidRPr="00196763">
        <w:rPr>
          <w:rFonts w:ascii="Times New Roman" w:hAnsi="Times New Roman"/>
          <w:b/>
          <w:bCs/>
          <w:spacing w:val="-1"/>
          <w:sz w:val="24"/>
        </w:rPr>
        <w:t>èr</w:t>
      </w:r>
      <w:r w:rsidRPr="00196763">
        <w:rPr>
          <w:rFonts w:ascii="Times New Roman" w:hAnsi="Times New Roman"/>
          <w:b/>
          <w:bCs/>
          <w:sz w:val="24"/>
        </w:rPr>
        <w:t>e</w:t>
      </w:r>
    </w:p>
    <w:p w14:paraId="444C408E" w14:textId="6DE87E43" w:rsidR="00196763" w:rsidRDefault="00196763" w:rsidP="00C5663F">
      <w:pPr>
        <w:spacing w:before="240" w:beforeAutospacing="0"/>
        <w:jc w:val="both"/>
        <w:rPr>
          <w:rFonts w:ascii="Times New Roman" w:hAnsi="Times New Roman"/>
          <w:sz w:val="24"/>
        </w:rPr>
      </w:pPr>
      <w:r w:rsidRPr="00196763">
        <w:rPr>
          <w:rFonts w:ascii="Times New Roman" w:hAnsi="Times New Roman"/>
          <w:spacing w:val="-6"/>
          <w:sz w:val="24"/>
        </w:rPr>
        <w:t>I</w:t>
      </w:r>
      <w:r w:rsidRPr="00196763">
        <w:rPr>
          <w:rFonts w:ascii="Times New Roman" w:hAnsi="Times New Roman"/>
          <w:sz w:val="24"/>
        </w:rPr>
        <w:t xml:space="preserve">l </w:t>
      </w:r>
      <w:r w:rsidRPr="00196763">
        <w:rPr>
          <w:rFonts w:ascii="Times New Roman" w:hAnsi="Times New Roman"/>
          <w:spacing w:val="3"/>
          <w:sz w:val="24"/>
        </w:rPr>
        <w:t>s</w:t>
      </w:r>
      <w:r w:rsidRPr="00196763">
        <w:rPr>
          <w:rFonts w:ascii="Times New Roman" w:hAnsi="Times New Roman"/>
          <w:spacing w:val="-2"/>
          <w:sz w:val="24"/>
        </w:rPr>
        <w:t>'</w:t>
      </w:r>
      <w:r w:rsidRPr="00196763">
        <w:rPr>
          <w:rFonts w:ascii="Times New Roman" w:hAnsi="Times New Roman"/>
          <w:spacing w:val="-1"/>
          <w:sz w:val="24"/>
        </w:rPr>
        <w:t>a</w:t>
      </w:r>
      <w:r w:rsidRPr="00196763">
        <w:rPr>
          <w:rFonts w:ascii="Times New Roman" w:hAnsi="Times New Roman"/>
          <w:spacing w:val="-2"/>
          <w:sz w:val="24"/>
        </w:rPr>
        <w:t>g</w:t>
      </w:r>
      <w:r w:rsidRPr="00196763">
        <w:rPr>
          <w:rFonts w:ascii="Times New Roman" w:hAnsi="Times New Roman"/>
          <w:sz w:val="24"/>
        </w:rPr>
        <w:t>it du mainti</w:t>
      </w:r>
      <w:r w:rsidRPr="00196763">
        <w:rPr>
          <w:rFonts w:ascii="Times New Roman" w:hAnsi="Times New Roman"/>
          <w:spacing w:val="-1"/>
          <w:sz w:val="24"/>
        </w:rPr>
        <w:t>e</w:t>
      </w:r>
      <w:r w:rsidRPr="00196763">
        <w:rPr>
          <w:rFonts w:ascii="Times New Roman" w:hAnsi="Times New Roman"/>
          <w:sz w:val="24"/>
        </w:rPr>
        <w:t xml:space="preserve">n de la </w:t>
      </w:r>
      <w:r w:rsidRPr="00196763">
        <w:rPr>
          <w:rFonts w:ascii="Times New Roman" w:hAnsi="Times New Roman"/>
          <w:spacing w:val="-1"/>
          <w:sz w:val="24"/>
        </w:rPr>
        <w:t>c</w:t>
      </w:r>
      <w:r w:rsidRPr="00196763">
        <w:rPr>
          <w:rFonts w:ascii="Times New Roman" w:hAnsi="Times New Roman"/>
          <w:sz w:val="24"/>
        </w:rPr>
        <w:t>i</w:t>
      </w:r>
      <w:r w:rsidRPr="00196763">
        <w:rPr>
          <w:rFonts w:ascii="Times New Roman" w:hAnsi="Times New Roman"/>
          <w:spacing w:val="-1"/>
          <w:sz w:val="24"/>
        </w:rPr>
        <w:t>rc</w:t>
      </w:r>
      <w:r w:rsidRPr="00196763">
        <w:rPr>
          <w:rFonts w:ascii="Times New Roman" w:hAnsi="Times New Roman"/>
          <w:sz w:val="24"/>
        </w:rPr>
        <w:t xml:space="preserve">ulation piétonne </w:t>
      </w:r>
      <w:r w:rsidRPr="00196763">
        <w:rPr>
          <w:rFonts w:ascii="Times New Roman" w:hAnsi="Times New Roman"/>
          <w:spacing w:val="-1"/>
          <w:sz w:val="24"/>
        </w:rPr>
        <w:t>a</w:t>
      </w:r>
      <w:r w:rsidRPr="00196763">
        <w:rPr>
          <w:rFonts w:ascii="Times New Roman" w:hAnsi="Times New Roman"/>
          <w:sz w:val="24"/>
        </w:rPr>
        <w:t xml:space="preserve">ux </w:t>
      </w:r>
      <w:r w:rsidRPr="00196763">
        <w:rPr>
          <w:rFonts w:ascii="Times New Roman" w:hAnsi="Times New Roman"/>
          <w:spacing w:val="-1"/>
          <w:sz w:val="24"/>
        </w:rPr>
        <w:t>a</w:t>
      </w:r>
      <w:r w:rsidRPr="00196763">
        <w:rPr>
          <w:rFonts w:ascii="Times New Roman" w:hAnsi="Times New Roman"/>
          <w:sz w:val="24"/>
        </w:rPr>
        <w:t>lentou</w:t>
      </w:r>
      <w:r w:rsidRPr="00196763">
        <w:rPr>
          <w:rFonts w:ascii="Times New Roman" w:hAnsi="Times New Roman"/>
          <w:spacing w:val="-1"/>
          <w:sz w:val="24"/>
        </w:rPr>
        <w:t>r</w:t>
      </w:r>
      <w:r w:rsidRPr="00196763">
        <w:rPr>
          <w:rFonts w:ascii="Times New Roman" w:hAnsi="Times New Roman"/>
          <w:sz w:val="24"/>
        </w:rPr>
        <w:t xml:space="preserve">s du </w:t>
      </w:r>
      <w:r w:rsidRPr="00196763">
        <w:rPr>
          <w:rFonts w:ascii="Times New Roman" w:hAnsi="Times New Roman"/>
          <w:spacing w:val="-1"/>
          <w:sz w:val="24"/>
        </w:rPr>
        <w:t>c</w:t>
      </w:r>
      <w:r w:rsidRPr="00196763">
        <w:rPr>
          <w:rFonts w:ascii="Times New Roman" w:hAnsi="Times New Roman"/>
          <w:sz w:val="24"/>
        </w:rPr>
        <w:t>h</w:t>
      </w:r>
      <w:r w:rsidRPr="00196763">
        <w:rPr>
          <w:rFonts w:ascii="Times New Roman" w:hAnsi="Times New Roman"/>
          <w:spacing w:val="-1"/>
          <w:sz w:val="24"/>
        </w:rPr>
        <w:t>a</w:t>
      </w:r>
      <w:r w:rsidRPr="00196763">
        <w:rPr>
          <w:rFonts w:ascii="Times New Roman" w:hAnsi="Times New Roman"/>
          <w:sz w:val="24"/>
        </w:rPr>
        <w:t>nti</w:t>
      </w:r>
      <w:r w:rsidRPr="00196763">
        <w:rPr>
          <w:rFonts w:ascii="Times New Roman" w:hAnsi="Times New Roman"/>
          <w:spacing w:val="-1"/>
          <w:sz w:val="24"/>
        </w:rPr>
        <w:t>e</w:t>
      </w:r>
      <w:r w:rsidRPr="00196763">
        <w:rPr>
          <w:rFonts w:ascii="Times New Roman" w:hAnsi="Times New Roman"/>
          <w:sz w:val="24"/>
        </w:rPr>
        <w:t>r et d</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1"/>
          <w:sz w:val="24"/>
        </w:rPr>
        <w:t>accè</w:t>
      </w:r>
      <w:r w:rsidRPr="00196763">
        <w:rPr>
          <w:rFonts w:ascii="Times New Roman" w:hAnsi="Times New Roman"/>
          <w:sz w:val="24"/>
        </w:rPr>
        <w:t xml:space="preserve">s </w:t>
      </w:r>
      <w:r w:rsidRPr="00196763">
        <w:rPr>
          <w:rFonts w:ascii="Times New Roman" w:hAnsi="Times New Roman"/>
          <w:spacing w:val="-1"/>
          <w:sz w:val="24"/>
        </w:rPr>
        <w:t>a</w:t>
      </w:r>
      <w:r w:rsidRPr="00196763">
        <w:rPr>
          <w:rFonts w:ascii="Times New Roman" w:hAnsi="Times New Roman"/>
          <w:sz w:val="24"/>
        </w:rPr>
        <w:t>ux h</w:t>
      </w:r>
      <w:r w:rsidRPr="00196763">
        <w:rPr>
          <w:rFonts w:ascii="Times New Roman" w:hAnsi="Times New Roman"/>
          <w:spacing w:val="-1"/>
          <w:sz w:val="24"/>
        </w:rPr>
        <w:t>a</w:t>
      </w:r>
      <w:r w:rsidRPr="00196763">
        <w:rPr>
          <w:rFonts w:ascii="Times New Roman" w:hAnsi="Times New Roman"/>
          <w:sz w:val="24"/>
        </w:rPr>
        <w:t>bit</w:t>
      </w:r>
      <w:r w:rsidRPr="00196763">
        <w:rPr>
          <w:rFonts w:ascii="Times New Roman" w:hAnsi="Times New Roman"/>
          <w:spacing w:val="-1"/>
          <w:sz w:val="24"/>
        </w:rPr>
        <w:t>a</w:t>
      </w:r>
      <w:r w:rsidRPr="00196763">
        <w:rPr>
          <w:rFonts w:ascii="Times New Roman" w:hAnsi="Times New Roman"/>
          <w:sz w:val="24"/>
        </w:rPr>
        <w:t xml:space="preserve">tions </w:t>
      </w:r>
      <w:r w:rsidRPr="00196763">
        <w:rPr>
          <w:rFonts w:ascii="Times New Roman" w:hAnsi="Times New Roman"/>
          <w:spacing w:val="-1"/>
          <w:sz w:val="24"/>
        </w:rPr>
        <w:t>e</w:t>
      </w:r>
      <w:r w:rsidRPr="00196763">
        <w:rPr>
          <w:rFonts w:ascii="Times New Roman" w:hAnsi="Times New Roman"/>
          <w:sz w:val="24"/>
        </w:rPr>
        <w:t>t a</w:t>
      </w:r>
      <w:r w:rsidRPr="00196763">
        <w:rPr>
          <w:rFonts w:ascii="Times New Roman" w:hAnsi="Times New Roman"/>
          <w:spacing w:val="-1"/>
          <w:sz w:val="24"/>
        </w:rPr>
        <w:t>c</w:t>
      </w:r>
      <w:r w:rsidRPr="00196763">
        <w:rPr>
          <w:rFonts w:ascii="Times New Roman" w:hAnsi="Times New Roman"/>
          <w:sz w:val="24"/>
        </w:rPr>
        <w:t>tivit</w:t>
      </w:r>
      <w:r w:rsidRPr="00196763">
        <w:rPr>
          <w:rFonts w:ascii="Times New Roman" w:hAnsi="Times New Roman"/>
          <w:spacing w:val="-1"/>
          <w:sz w:val="24"/>
        </w:rPr>
        <w:t>é</w:t>
      </w:r>
      <w:r w:rsidRPr="00196763">
        <w:rPr>
          <w:rFonts w:ascii="Times New Roman" w:hAnsi="Times New Roman"/>
          <w:sz w:val="24"/>
        </w:rPr>
        <w:t xml:space="preserve">s </w:t>
      </w:r>
      <w:r w:rsidRPr="00196763">
        <w:rPr>
          <w:rFonts w:ascii="Times New Roman" w:hAnsi="Times New Roman"/>
          <w:spacing w:val="-1"/>
          <w:sz w:val="24"/>
        </w:rPr>
        <w:t>é</w:t>
      </w:r>
      <w:r w:rsidRPr="00196763">
        <w:rPr>
          <w:rFonts w:ascii="Times New Roman" w:hAnsi="Times New Roman"/>
          <w:spacing w:val="2"/>
          <w:sz w:val="24"/>
        </w:rPr>
        <w:t>c</w:t>
      </w:r>
      <w:r w:rsidRPr="00196763">
        <w:rPr>
          <w:rFonts w:ascii="Times New Roman" w:hAnsi="Times New Roman"/>
          <w:sz w:val="24"/>
        </w:rPr>
        <w:t>onomiqu</w:t>
      </w:r>
      <w:r w:rsidRPr="00196763">
        <w:rPr>
          <w:rFonts w:ascii="Times New Roman" w:hAnsi="Times New Roman"/>
          <w:spacing w:val="-1"/>
          <w:sz w:val="24"/>
        </w:rPr>
        <w:t>e</w:t>
      </w:r>
      <w:r w:rsidRPr="00196763">
        <w:rPr>
          <w:rFonts w:ascii="Times New Roman" w:hAnsi="Times New Roman"/>
          <w:sz w:val="24"/>
        </w:rPr>
        <w:t>s</w:t>
      </w:r>
      <w:r w:rsidR="000D5B08">
        <w:rPr>
          <w:rFonts w:ascii="Times New Roman" w:hAnsi="Times New Roman"/>
          <w:sz w:val="24"/>
        </w:rPr>
        <w:t xml:space="preserve"> </w:t>
      </w:r>
      <w:r w:rsidRPr="00196763">
        <w:rPr>
          <w:rFonts w:ascii="Times New Roman" w:hAnsi="Times New Roman"/>
          <w:spacing w:val="1"/>
          <w:sz w:val="24"/>
        </w:rPr>
        <w:t>p</w:t>
      </w:r>
      <w:r w:rsidRPr="00196763">
        <w:rPr>
          <w:rFonts w:ascii="Times New Roman" w:hAnsi="Times New Roman"/>
          <w:spacing w:val="-1"/>
          <w:sz w:val="24"/>
        </w:rPr>
        <w:t>e</w:t>
      </w:r>
      <w:r w:rsidRPr="00196763">
        <w:rPr>
          <w:rFonts w:ascii="Times New Roman" w:hAnsi="Times New Roman"/>
          <w:sz w:val="24"/>
        </w:rPr>
        <w:t>nd</w:t>
      </w:r>
      <w:r w:rsidRPr="00196763">
        <w:rPr>
          <w:rFonts w:ascii="Times New Roman" w:hAnsi="Times New Roman"/>
          <w:spacing w:val="-1"/>
          <w:sz w:val="24"/>
        </w:rPr>
        <w:t>a</w:t>
      </w:r>
      <w:r w:rsidRPr="00196763">
        <w:rPr>
          <w:rFonts w:ascii="Times New Roman" w:hAnsi="Times New Roman"/>
          <w:sz w:val="24"/>
        </w:rPr>
        <w:t>nt les t</w:t>
      </w:r>
      <w:r w:rsidRPr="00196763">
        <w:rPr>
          <w:rFonts w:ascii="Times New Roman" w:hAnsi="Times New Roman"/>
          <w:spacing w:val="-1"/>
          <w:sz w:val="24"/>
        </w:rPr>
        <w:t>ra</w:t>
      </w:r>
      <w:r w:rsidRPr="00196763">
        <w:rPr>
          <w:rFonts w:ascii="Times New Roman" w:hAnsi="Times New Roman"/>
          <w:spacing w:val="2"/>
          <w:sz w:val="24"/>
        </w:rPr>
        <w:t>v</w:t>
      </w:r>
      <w:r w:rsidRPr="00196763">
        <w:rPr>
          <w:rFonts w:ascii="Times New Roman" w:hAnsi="Times New Roman"/>
          <w:spacing w:val="-1"/>
          <w:sz w:val="24"/>
        </w:rPr>
        <w:t>a</w:t>
      </w:r>
      <w:r w:rsidRPr="00196763">
        <w:rPr>
          <w:rFonts w:ascii="Times New Roman" w:hAnsi="Times New Roman"/>
          <w:sz w:val="24"/>
        </w:rPr>
        <w:t xml:space="preserve">ux de </w:t>
      </w:r>
      <w:r w:rsidRPr="00196763">
        <w:rPr>
          <w:rFonts w:ascii="Times New Roman" w:hAnsi="Times New Roman"/>
          <w:spacing w:val="1"/>
          <w:sz w:val="24"/>
        </w:rPr>
        <w:t>t</w:t>
      </w:r>
      <w:r w:rsidRPr="00196763">
        <w:rPr>
          <w:rFonts w:ascii="Times New Roman" w:hAnsi="Times New Roman"/>
          <w:spacing w:val="2"/>
          <w:sz w:val="24"/>
        </w:rPr>
        <w:t>e</w:t>
      </w:r>
      <w:r w:rsidRPr="00196763">
        <w:rPr>
          <w:rFonts w:ascii="Times New Roman" w:hAnsi="Times New Roman"/>
          <w:spacing w:val="-1"/>
          <w:sz w:val="24"/>
        </w:rPr>
        <w:t>rra</w:t>
      </w:r>
      <w:r w:rsidRPr="00196763">
        <w:rPr>
          <w:rFonts w:ascii="Times New Roman" w:hAnsi="Times New Roman"/>
          <w:sz w:val="24"/>
        </w:rPr>
        <w:t>ssem</w:t>
      </w:r>
      <w:r w:rsidRPr="00196763">
        <w:rPr>
          <w:rFonts w:ascii="Times New Roman" w:hAnsi="Times New Roman"/>
          <w:spacing w:val="-1"/>
          <w:sz w:val="24"/>
        </w:rPr>
        <w:t>e</w:t>
      </w:r>
      <w:r w:rsidRPr="00196763">
        <w:rPr>
          <w:rFonts w:ascii="Times New Roman" w:hAnsi="Times New Roman"/>
          <w:sz w:val="24"/>
        </w:rPr>
        <w:t>nts g</w:t>
      </w:r>
      <w:r w:rsidRPr="00196763">
        <w:rPr>
          <w:rFonts w:ascii="Times New Roman" w:hAnsi="Times New Roman"/>
          <w:spacing w:val="-1"/>
          <w:sz w:val="24"/>
        </w:rPr>
        <w:t>é</w:t>
      </w:r>
      <w:r w:rsidRPr="00196763">
        <w:rPr>
          <w:rFonts w:ascii="Times New Roman" w:hAnsi="Times New Roman"/>
          <w:sz w:val="24"/>
        </w:rPr>
        <w:t>n</w:t>
      </w:r>
      <w:r w:rsidRPr="00196763">
        <w:rPr>
          <w:rFonts w:ascii="Times New Roman" w:hAnsi="Times New Roman"/>
          <w:spacing w:val="-1"/>
          <w:sz w:val="24"/>
        </w:rPr>
        <w:t>é</w:t>
      </w:r>
      <w:r w:rsidRPr="00196763">
        <w:rPr>
          <w:rFonts w:ascii="Times New Roman" w:hAnsi="Times New Roman"/>
          <w:spacing w:val="2"/>
          <w:sz w:val="24"/>
        </w:rPr>
        <w:t>r</w:t>
      </w:r>
      <w:r w:rsidRPr="00196763">
        <w:rPr>
          <w:rFonts w:ascii="Times New Roman" w:hAnsi="Times New Roman"/>
          <w:spacing w:val="-3"/>
          <w:sz w:val="24"/>
        </w:rPr>
        <w:t>a</w:t>
      </w:r>
      <w:r w:rsidRPr="00196763">
        <w:rPr>
          <w:rFonts w:ascii="Times New Roman" w:hAnsi="Times New Roman"/>
          <w:sz w:val="24"/>
        </w:rPr>
        <w:t xml:space="preserve">ux </w:t>
      </w:r>
      <w:r w:rsidRPr="00196763">
        <w:rPr>
          <w:rFonts w:ascii="Times New Roman" w:hAnsi="Times New Roman"/>
          <w:spacing w:val="2"/>
          <w:sz w:val="24"/>
        </w:rPr>
        <w:t>p</w:t>
      </w:r>
      <w:r w:rsidRPr="00196763">
        <w:rPr>
          <w:rFonts w:ascii="Times New Roman" w:hAnsi="Times New Roman"/>
          <w:sz w:val="24"/>
        </w:rPr>
        <w:t>our l’ouverture des tranchées dans la chaussée. Aussi, l</w:t>
      </w:r>
      <w:r w:rsidRPr="00196763">
        <w:rPr>
          <w:rFonts w:ascii="Times New Roman" w:hAnsi="Times New Roman"/>
          <w:spacing w:val="-1"/>
          <w:sz w:val="24"/>
        </w:rPr>
        <w:t>’e</w:t>
      </w:r>
      <w:r w:rsidRPr="00196763">
        <w:rPr>
          <w:rFonts w:ascii="Times New Roman" w:hAnsi="Times New Roman"/>
          <w:sz w:val="24"/>
        </w:rPr>
        <w:t>ntr</w:t>
      </w:r>
      <w:r w:rsidRPr="00196763">
        <w:rPr>
          <w:rFonts w:ascii="Times New Roman" w:hAnsi="Times New Roman"/>
          <w:spacing w:val="-1"/>
          <w:sz w:val="24"/>
        </w:rPr>
        <w:t>e</w:t>
      </w:r>
      <w:r w:rsidRPr="00196763">
        <w:rPr>
          <w:rFonts w:ascii="Times New Roman" w:hAnsi="Times New Roman"/>
          <w:sz w:val="24"/>
        </w:rPr>
        <w:t>prise p</w:t>
      </w:r>
      <w:r w:rsidRPr="00196763">
        <w:rPr>
          <w:rFonts w:ascii="Times New Roman" w:hAnsi="Times New Roman"/>
          <w:spacing w:val="-1"/>
          <w:sz w:val="24"/>
        </w:rPr>
        <w:t>re</w:t>
      </w:r>
      <w:r w:rsidRPr="00196763">
        <w:rPr>
          <w:rFonts w:ascii="Times New Roman" w:hAnsi="Times New Roman"/>
          <w:sz w:val="24"/>
        </w:rPr>
        <w:t>n</w:t>
      </w:r>
      <w:r w:rsidRPr="00196763">
        <w:rPr>
          <w:rFonts w:ascii="Times New Roman" w:hAnsi="Times New Roman"/>
          <w:spacing w:val="3"/>
          <w:sz w:val="24"/>
        </w:rPr>
        <w:t>d</w:t>
      </w:r>
      <w:r w:rsidRPr="00196763">
        <w:rPr>
          <w:rFonts w:ascii="Times New Roman" w:hAnsi="Times New Roman"/>
          <w:sz w:val="24"/>
        </w:rPr>
        <w:t xml:space="preserve">ra-t-elle </w:t>
      </w:r>
      <w:r w:rsidRPr="00196763">
        <w:rPr>
          <w:rFonts w:ascii="Times New Roman" w:hAnsi="Times New Roman"/>
          <w:spacing w:val="2"/>
          <w:sz w:val="24"/>
        </w:rPr>
        <w:t>d</w:t>
      </w:r>
      <w:r w:rsidRPr="00196763">
        <w:rPr>
          <w:rFonts w:ascii="Times New Roman" w:hAnsi="Times New Roman"/>
          <w:spacing w:val="-1"/>
          <w:sz w:val="24"/>
        </w:rPr>
        <w:t>e</w:t>
      </w:r>
      <w:r w:rsidRPr="00196763">
        <w:rPr>
          <w:rFonts w:ascii="Times New Roman" w:hAnsi="Times New Roman"/>
          <w:sz w:val="24"/>
        </w:rPr>
        <w:t>s dispos</w:t>
      </w:r>
      <w:r w:rsidRPr="00196763">
        <w:rPr>
          <w:rFonts w:ascii="Times New Roman" w:hAnsi="Times New Roman"/>
          <w:spacing w:val="1"/>
          <w:sz w:val="24"/>
        </w:rPr>
        <w:t>i</w:t>
      </w:r>
      <w:r w:rsidRPr="00196763">
        <w:rPr>
          <w:rFonts w:ascii="Times New Roman" w:hAnsi="Times New Roman"/>
          <w:sz w:val="24"/>
        </w:rPr>
        <w:t>tions p</w:t>
      </w:r>
      <w:r w:rsidRPr="00196763">
        <w:rPr>
          <w:rFonts w:ascii="Times New Roman" w:hAnsi="Times New Roman"/>
          <w:spacing w:val="-1"/>
          <w:sz w:val="24"/>
        </w:rPr>
        <w:t>ar</w:t>
      </w:r>
      <w:r w:rsidRPr="00196763">
        <w:rPr>
          <w:rFonts w:ascii="Times New Roman" w:hAnsi="Times New Roman"/>
          <w:spacing w:val="-2"/>
          <w:sz w:val="24"/>
        </w:rPr>
        <w:t>t</w:t>
      </w:r>
      <w:r w:rsidRPr="00196763">
        <w:rPr>
          <w:rFonts w:ascii="Times New Roman" w:hAnsi="Times New Roman"/>
          <w:spacing w:val="3"/>
          <w:sz w:val="24"/>
        </w:rPr>
        <w:t>i</w:t>
      </w:r>
      <w:r w:rsidRPr="00196763">
        <w:rPr>
          <w:rFonts w:ascii="Times New Roman" w:hAnsi="Times New Roman"/>
          <w:spacing w:val="-1"/>
          <w:sz w:val="24"/>
        </w:rPr>
        <w:t>c</w:t>
      </w:r>
      <w:r w:rsidRPr="00196763">
        <w:rPr>
          <w:rFonts w:ascii="Times New Roman" w:hAnsi="Times New Roman"/>
          <w:sz w:val="24"/>
        </w:rPr>
        <w:t>uli</w:t>
      </w:r>
      <w:r w:rsidRPr="00196763">
        <w:rPr>
          <w:rFonts w:ascii="Times New Roman" w:hAnsi="Times New Roman"/>
          <w:spacing w:val="-1"/>
          <w:sz w:val="24"/>
        </w:rPr>
        <w:t>èr</w:t>
      </w:r>
      <w:r w:rsidRPr="00196763">
        <w:rPr>
          <w:rFonts w:ascii="Times New Roman" w:hAnsi="Times New Roman"/>
          <w:spacing w:val="-3"/>
          <w:sz w:val="24"/>
        </w:rPr>
        <w:t>e</w:t>
      </w:r>
      <w:r w:rsidRPr="00196763">
        <w:rPr>
          <w:rFonts w:ascii="Times New Roman" w:hAnsi="Times New Roman"/>
          <w:sz w:val="24"/>
        </w:rPr>
        <w:t>s po</w:t>
      </w:r>
      <w:r w:rsidRPr="00196763">
        <w:rPr>
          <w:rFonts w:ascii="Times New Roman" w:hAnsi="Times New Roman"/>
          <w:spacing w:val="7"/>
          <w:sz w:val="24"/>
        </w:rPr>
        <w:t>u</w:t>
      </w:r>
      <w:r w:rsidRPr="00196763">
        <w:rPr>
          <w:rFonts w:ascii="Times New Roman" w:hAnsi="Times New Roman"/>
          <w:sz w:val="24"/>
        </w:rPr>
        <w:t xml:space="preserve">r </w:t>
      </w:r>
      <w:r w:rsidRPr="00196763">
        <w:rPr>
          <w:rFonts w:ascii="Times New Roman" w:hAnsi="Times New Roman"/>
          <w:spacing w:val="-1"/>
          <w:sz w:val="24"/>
        </w:rPr>
        <w:t>fac</w:t>
      </w:r>
      <w:r w:rsidRPr="00196763">
        <w:rPr>
          <w:rFonts w:ascii="Times New Roman" w:hAnsi="Times New Roman"/>
          <w:sz w:val="24"/>
        </w:rPr>
        <w:t>ilit</w:t>
      </w:r>
      <w:r w:rsidRPr="00196763">
        <w:rPr>
          <w:rFonts w:ascii="Times New Roman" w:hAnsi="Times New Roman"/>
          <w:spacing w:val="-1"/>
          <w:sz w:val="24"/>
        </w:rPr>
        <w:t>e</w:t>
      </w:r>
      <w:r w:rsidRPr="00196763">
        <w:rPr>
          <w:rFonts w:ascii="Times New Roman" w:hAnsi="Times New Roman"/>
          <w:sz w:val="24"/>
        </w:rPr>
        <w:t xml:space="preserve">r </w:t>
      </w:r>
      <w:r w:rsidRPr="00196763">
        <w:rPr>
          <w:rFonts w:ascii="Times New Roman" w:hAnsi="Times New Roman"/>
          <w:spacing w:val="3"/>
          <w:sz w:val="24"/>
        </w:rPr>
        <w:t>l</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1"/>
          <w:sz w:val="24"/>
        </w:rPr>
        <w:t>d</w:t>
      </w:r>
      <w:r w:rsidRPr="00196763">
        <w:rPr>
          <w:rFonts w:ascii="Times New Roman" w:hAnsi="Times New Roman"/>
          <w:spacing w:val="-1"/>
          <w:sz w:val="24"/>
        </w:rPr>
        <w:t>é</w:t>
      </w:r>
      <w:r w:rsidRPr="00196763">
        <w:rPr>
          <w:rFonts w:ascii="Times New Roman" w:hAnsi="Times New Roman"/>
          <w:sz w:val="24"/>
        </w:rPr>
        <w:t>pla</w:t>
      </w:r>
      <w:r w:rsidRPr="00196763">
        <w:rPr>
          <w:rFonts w:ascii="Times New Roman" w:hAnsi="Times New Roman"/>
          <w:spacing w:val="-1"/>
          <w:sz w:val="24"/>
        </w:rPr>
        <w:t>ce</w:t>
      </w:r>
      <w:r w:rsidRPr="00196763">
        <w:rPr>
          <w:rFonts w:ascii="Times New Roman" w:hAnsi="Times New Roman"/>
          <w:sz w:val="24"/>
        </w:rPr>
        <w:t>ments d</w:t>
      </w:r>
      <w:r w:rsidRPr="00196763">
        <w:rPr>
          <w:rFonts w:ascii="Times New Roman" w:hAnsi="Times New Roman"/>
          <w:spacing w:val="-1"/>
          <w:sz w:val="24"/>
        </w:rPr>
        <w:t>e</w:t>
      </w:r>
      <w:r w:rsidRPr="00196763">
        <w:rPr>
          <w:rFonts w:ascii="Times New Roman" w:hAnsi="Times New Roman"/>
          <w:sz w:val="24"/>
        </w:rPr>
        <w:t>s piétons no</w:t>
      </w:r>
      <w:r w:rsidRPr="00196763">
        <w:rPr>
          <w:rFonts w:ascii="Times New Roman" w:hAnsi="Times New Roman"/>
          <w:spacing w:val="1"/>
          <w:sz w:val="24"/>
        </w:rPr>
        <w:t>t</w:t>
      </w:r>
      <w:r w:rsidRPr="00196763">
        <w:rPr>
          <w:rFonts w:ascii="Times New Roman" w:hAnsi="Times New Roman"/>
          <w:spacing w:val="-1"/>
          <w:sz w:val="24"/>
        </w:rPr>
        <w:t>a</w:t>
      </w:r>
      <w:r w:rsidRPr="00196763">
        <w:rPr>
          <w:rFonts w:ascii="Times New Roman" w:hAnsi="Times New Roman"/>
          <w:sz w:val="24"/>
        </w:rPr>
        <w:t>mm</w:t>
      </w:r>
      <w:r w:rsidRPr="00196763">
        <w:rPr>
          <w:rFonts w:ascii="Times New Roman" w:hAnsi="Times New Roman"/>
          <w:spacing w:val="-1"/>
          <w:sz w:val="24"/>
        </w:rPr>
        <w:t>e</w:t>
      </w:r>
      <w:r w:rsidRPr="00196763">
        <w:rPr>
          <w:rFonts w:ascii="Times New Roman" w:hAnsi="Times New Roman"/>
          <w:sz w:val="24"/>
        </w:rPr>
        <w:t>nt ve</w:t>
      </w:r>
      <w:r w:rsidRPr="00196763">
        <w:rPr>
          <w:rFonts w:ascii="Times New Roman" w:hAnsi="Times New Roman"/>
          <w:spacing w:val="-1"/>
          <w:sz w:val="24"/>
        </w:rPr>
        <w:t>r</w:t>
      </w:r>
      <w:r w:rsidRPr="00196763">
        <w:rPr>
          <w:rFonts w:ascii="Times New Roman" w:hAnsi="Times New Roman"/>
          <w:sz w:val="24"/>
        </w:rPr>
        <w:t xml:space="preserve">s </w:t>
      </w:r>
      <w:r w:rsidRPr="00196763">
        <w:rPr>
          <w:rFonts w:ascii="Times New Roman" w:hAnsi="Times New Roman"/>
          <w:spacing w:val="-2"/>
          <w:sz w:val="24"/>
        </w:rPr>
        <w:t>l</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1"/>
          <w:sz w:val="24"/>
        </w:rPr>
        <w:t>c</w:t>
      </w:r>
      <w:r w:rsidRPr="00196763">
        <w:rPr>
          <w:rFonts w:ascii="Times New Roman" w:hAnsi="Times New Roman"/>
          <w:sz w:val="24"/>
        </w:rPr>
        <w:t>on</w:t>
      </w:r>
      <w:r w:rsidRPr="00196763">
        <w:rPr>
          <w:rFonts w:ascii="Times New Roman" w:hAnsi="Times New Roman"/>
          <w:spacing w:val="1"/>
          <w:sz w:val="24"/>
        </w:rPr>
        <w:t>ce</w:t>
      </w:r>
      <w:r w:rsidRPr="00196763">
        <w:rPr>
          <w:rFonts w:ascii="Times New Roman" w:hAnsi="Times New Roman"/>
          <w:sz w:val="24"/>
        </w:rPr>
        <w:t>s</w:t>
      </w:r>
      <w:r w:rsidRPr="00196763">
        <w:rPr>
          <w:rFonts w:ascii="Times New Roman" w:hAnsi="Times New Roman"/>
          <w:spacing w:val="1"/>
          <w:sz w:val="24"/>
        </w:rPr>
        <w:t>s</w:t>
      </w:r>
      <w:r w:rsidRPr="00196763">
        <w:rPr>
          <w:rFonts w:ascii="Times New Roman" w:hAnsi="Times New Roman"/>
          <w:sz w:val="24"/>
        </w:rPr>
        <w:t>io</w:t>
      </w:r>
      <w:r w:rsidRPr="00196763">
        <w:rPr>
          <w:rFonts w:ascii="Times New Roman" w:hAnsi="Times New Roman"/>
          <w:spacing w:val="2"/>
          <w:sz w:val="24"/>
        </w:rPr>
        <w:t>n</w:t>
      </w:r>
      <w:r w:rsidRPr="00196763">
        <w:rPr>
          <w:rFonts w:ascii="Times New Roman" w:hAnsi="Times New Roman"/>
          <w:sz w:val="24"/>
        </w:rPr>
        <w:t xml:space="preserve">s </w:t>
      </w:r>
      <w:r w:rsidRPr="00196763">
        <w:rPr>
          <w:rFonts w:ascii="Times New Roman" w:hAnsi="Times New Roman"/>
          <w:spacing w:val="-1"/>
          <w:sz w:val="24"/>
        </w:rPr>
        <w:t>e</w:t>
      </w:r>
      <w:r w:rsidRPr="00196763">
        <w:rPr>
          <w:rFonts w:ascii="Times New Roman" w:hAnsi="Times New Roman"/>
          <w:sz w:val="24"/>
        </w:rPr>
        <w:t xml:space="preserve">t des </w:t>
      </w:r>
      <w:r w:rsidRPr="00196763">
        <w:rPr>
          <w:rFonts w:ascii="Times New Roman" w:hAnsi="Times New Roman"/>
          <w:spacing w:val="-1"/>
          <w:sz w:val="24"/>
        </w:rPr>
        <w:t>ac</w:t>
      </w:r>
      <w:r w:rsidRPr="00196763">
        <w:rPr>
          <w:rFonts w:ascii="Times New Roman" w:hAnsi="Times New Roman"/>
          <w:sz w:val="24"/>
        </w:rPr>
        <w:t>tivit</w:t>
      </w:r>
      <w:r w:rsidRPr="00196763">
        <w:rPr>
          <w:rFonts w:ascii="Times New Roman" w:hAnsi="Times New Roman"/>
          <w:spacing w:val="-1"/>
          <w:sz w:val="24"/>
        </w:rPr>
        <w:t>é</w:t>
      </w:r>
      <w:r w:rsidRPr="00196763">
        <w:rPr>
          <w:rFonts w:ascii="Times New Roman" w:hAnsi="Times New Roman"/>
          <w:sz w:val="24"/>
        </w:rPr>
        <w:t xml:space="preserve">s </w:t>
      </w:r>
      <w:r w:rsidRPr="00196763">
        <w:rPr>
          <w:rFonts w:ascii="Times New Roman" w:hAnsi="Times New Roman"/>
          <w:spacing w:val="-1"/>
          <w:sz w:val="24"/>
        </w:rPr>
        <w:t>éc</w:t>
      </w:r>
      <w:r w:rsidRPr="00196763">
        <w:rPr>
          <w:rFonts w:ascii="Times New Roman" w:hAnsi="Times New Roman"/>
          <w:sz w:val="24"/>
        </w:rPr>
        <w:t>ono</w:t>
      </w:r>
      <w:r w:rsidRPr="00196763">
        <w:rPr>
          <w:rFonts w:ascii="Times New Roman" w:hAnsi="Times New Roman"/>
          <w:spacing w:val="1"/>
          <w:sz w:val="24"/>
        </w:rPr>
        <w:t>m</w:t>
      </w:r>
      <w:r w:rsidRPr="00196763">
        <w:rPr>
          <w:rFonts w:ascii="Times New Roman" w:hAnsi="Times New Roman"/>
          <w:sz w:val="24"/>
        </w:rPr>
        <w:t>iqu</w:t>
      </w:r>
      <w:r w:rsidRPr="00196763">
        <w:rPr>
          <w:rFonts w:ascii="Times New Roman" w:hAnsi="Times New Roman"/>
          <w:spacing w:val="-1"/>
          <w:sz w:val="24"/>
        </w:rPr>
        <w:t>e</w:t>
      </w:r>
      <w:r w:rsidRPr="00196763">
        <w:rPr>
          <w:rFonts w:ascii="Times New Roman" w:hAnsi="Times New Roman"/>
          <w:sz w:val="24"/>
        </w:rPr>
        <w:t>s.</w:t>
      </w:r>
    </w:p>
    <w:p w14:paraId="3C556EFD" w14:textId="77777777" w:rsidR="00196763" w:rsidRPr="00196763" w:rsidRDefault="00196763" w:rsidP="00C5663F">
      <w:pPr>
        <w:spacing w:before="240" w:beforeAutospacing="0"/>
        <w:jc w:val="both"/>
        <w:rPr>
          <w:rFonts w:ascii="Times New Roman" w:hAnsi="Times New Roman"/>
          <w:spacing w:val="-1"/>
          <w:sz w:val="24"/>
        </w:rPr>
      </w:pPr>
      <w:r w:rsidRPr="00196763">
        <w:rPr>
          <w:rFonts w:ascii="Times New Roman" w:hAnsi="Times New Roman"/>
          <w:spacing w:val="-5"/>
          <w:sz w:val="24"/>
        </w:rPr>
        <w:t>L</w:t>
      </w:r>
      <w:r w:rsidRPr="00196763">
        <w:rPr>
          <w:rFonts w:ascii="Times New Roman" w:hAnsi="Times New Roman"/>
          <w:spacing w:val="-1"/>
          <w:sz w:val="24"/>
        </w:rPr>
        <w:t>e</w:t>
      </w:r>
      <w:r w:rsidRPr="00196763">
        <w:rPr>
          <w:rFonts w:ascii="Times New Roman" w:hAnsi="Times New Roman"/>
          <w:sz w:val="24"/>
        </w:rPr>
        <w:t>s dispos</w:t>
      </w:r>
      <w:r w:rsidRPr="00196763">
        <w:rPr>
          <w:rFonts w:ascii="Times New Roman" w:hAnsi="Times New Roman"/>
          <w:spacing w:val="1"/>
          <w:sz w:val="24"/>
        </w:rPr>
        <w:t>i</w:t>
      </w:r>
      <w:r w:rsidRPr="00196763">
        <w:rPr>
          <w:rFonts w:ascii="Times New Roman" w:hAnsi="Times New Roman"/>
          <w:sz w:val="24"/>
        </w:rPr>
        <w:t>tions pro</w:t>
      </w:r>
      <w:r w:rsidRPr="00196763">
        <w:rPr>
          <w:rFonts w:ascii="Times New Roman" w:hAnsi="Times New Roman"/>
          <w:spacing w:val="-1"/>
          <w:sz w:val="24"/>
        </w:rPr>
        <w:t>p</w:t>
      </w:r>
      <w:r w:rsidRPr="00196763">
        <w:rPr>
          <w:rFonts w:ascii="Times New Roman" w:hAnsi="Times New Roman"/>
          <w:sz w:val="24"/>
        </w:rPr>
        <w:t>os</w:t>
      </w:r>
      <w:r w:rsidRPr="00196763">
        <w:rPr>
          <w:rFonts w:ascii="Times New Roman" w:hAnsi="Times New Roman"/>
          <w:spacing w:val="-1"/>
          <w:sz w:val="24"/>
        </w:rPr>
        <w:t>é</w:t>
      </w:r>
      <w:r w:rsidRPr="00196763">
        <w:rPr>
          <w:rFonts w:ascii="Times New Roman" w:hAnsi="Times New Roman"/>
          <w:sz w:val="24"/>
        </w:rPr>
        <w:t xml:space="preserve">es pour </w:t>
      </w:r>
      <w:r w:rsidRPr="00196763">
        <w:rPr>
          <w:rFonts w:ascii="Times New Roman" w:hAnsi="Times New Roman"/>
          <w:spacing w:val="-1"/>
          <w:sz w:val="24"/>
        </w:rPr>
        <w:t>f</w:t>
      </w:r>
      <w:r w:rsidRPr="00196763">
        <w:rPr>
          <w:rFonts w:ascii="Times New Roman" w:hAnsi="Times New Roman"/>
          <w:spacing w:val="-3"/>
          <w:sz w:val="24"/>
        </w:rPr>
        <w:t>a</w:t>
      </w:r>
      <w:r w:rsidRPr="00196763">
        <w:rPr>
          <w:rFonts w:ascii="Times New Roman" w:hAnsi="Times New Roman"/>
          <w:spacing w:val="-1"/>
          <w:sz w:val="24"/>
        </w:rPr>
        <w:t>c</w:t>
      </w:r>
      <w:r w:rsidRPr="00196763">
        <w:rPr>
          <w:rFonts w:ascii="Times New Roman" w:hAnsi="Times New Roman"/>
          <w:sz w:val="24"/>
        </w:rPr>
        <w:t>ilit</w:t>
      </w:r>
      <w:r w:rsidRPr="00196763">
        <w:rPr>
          <w:rFonts w:ascii="Times New Roman" w:hAnsi="Times New Roman"/>
          <w:spacing w:val="-1"/>
          <w:sz w:val="24"/>
        </w:rPr>
        <w:t>e</w:t>
      </w:r>
      <w:r w:rsidRPr="00196763">
        <w:rPr>
          <w:rFonts w:ascii="Times New Roman" w:hAnsi="Times New Roman"/>
          <w:sz w:val="24"/>
        </w:rPr>
        <w:t>r les d</w:t>
      </w:r>
      <w:r w:rsidRPr="00196763">
        <w:rPr>
          <w:rFonts w:ascii="Times New Roman" w:hAnsi="Times New Roman"/>
          <w:spacing w:val="-1"/>
          <w:sz w:val="24"/>
        </w:rPr>
        <w:t>é</w:t>
      </w:r>
      <w:r w:rsidRPr="00196763">
        <w:rPr>
          <w:rFonts w:ascii="Times New Roman" w:hAnsi="Times New Roman"/>
          <w:sz w:val="24"/>
        </w:rPr>
        <w:t>pl</w:t>
      </w:r>
      <w:r w:rsidRPr="00196763">
        <w:rPr>
          <w:rFonts w:ascii="Times New Roman" w:hAnsi="Times New Roman"/>
          <w:spacing w:val="2"/>
          <w:sz w:val="24"/>
        </w:rPr>
        <w:t>a</w:t>
      </w:r>
      <w:r w:rsidRPr="00196763">
        <w:rPr>
          <w:rFonts w:ascii="Times New Roman" w:hAnsi="Times New Roman"/>
          <w:spacing w:val="-1"/>
          <w:sz w:val="24"/>
        </w:rPr>
        <w:t>ce</w:t>
      </w:r>
      <w:r w:rsidRPr="00196763">
        <w:rPr>
          <w:rFonts w:ascii="Times New Roman" w:hAnsi="Times New Roman"/>
          <w:sz w:val="24"/>
        </w:rPr>
        <w:t>ments d</w:t>
      </w:r>
      <w:r w:rsidRPr="00196763">
        <w:rPr>
          <w:rFonts w:ascii="Times New Roman" w:hAnsi="Times New Roman"/>
          <w:spacing w:val="-1"/>
          <w:sz w:val="24"/>
        </w:rPr>
        <w:t>e</w:t>
      </w:r>
      <w:r w:rsidRPr="00196763">
        <w:rPr>
          <w:rFonts w:ascii="Times New Roman" w:hAnsi="Times New Roman"/>
          <w:sz w:val="24"/>
        </w:rPr>
        <w:t xml:space="preserve">s piétons </w:t>
      </w:r>
      <w:r w:rsidRPr="00196763">
        <w:rPr>
          <w:rFonts w:ascii="Times New Roman" w:hAnsi="Times New Roman"/>
          <w:spacing w:val="-1"/>
          <w:sz w:val="24"/>
        </w:rPr>
        <w:t>e</w:t>
      </w:r>
      <w:r w:rsidRPr="00196763">
        <w:rPr>
          <w:rFonts w:ascii="Times New Roman" w:hAnsi="Times New Roman"/>
          <w:sz w:val="24"/>
        </w:rPr>
        <w:t xml:space="preserve">t maintenir les </w:t>
      </w:r>
      <w:r w:rsidRPr="00196763">
        <w:rPr>
          <w:rFonts w:ascii="Times New Roman" w:hAnsi="Times New Roman"/>
          <w:spacing w:val="-1"/>
          <w:sz w:val="24"/>
        </w:rPr>
        <w:t>accè</w:t>
      </w:r>
      <w:r w:rsidRPr="00196763">
        <w:rPr>
          <w:rFonts w:ascii="Times New Roman" w:hAnsi="Times New Roman"/>
          <w:sz w:val="24"/>
        </w:rPr>
        <w:t xml:space="preserve">s </w:t>
      </w:r>
      <w:r w:rsidRPr="00196763">
        <w:rPr>
          <w:rFonts w:ascii="Times New Roman" w:hAnsi="Times New Roman"/>
          <w:spacing w:val="-1"/>
          <w:sz w:val="24"/>
        </w:rPr>
        <w:t>a</w:t>
      </w:r>
      <w:r w:rsidRPr="00196763">
        <w:rPr>
          <w:rFonts w:ascii="Times New Roman" w:hAnsi="Times New Roman"/>
          <w:sz w:val="24"/>
        </w:rPr>
        <w:t>ux domi</w:t>
      </w:r>
      <w:r w:rsidRPr="00196763">
        <w:rPr>
          <w:rFonts w:ascii="Times New Roman" w:hAnsi="Times New Roman"/>
          <w:spacing w:val="-1"/>
          <w:sz w:val="24"/>
        </w:rPr>
        <w:t>c</w:t>
      </w:r>
      <w:r w:rsidRPr="00196763">
        <w:rPr>
          <w:rFonts w:ascii="Times New Roman" w:hAnsi="Times New Roman"/>
          <w:sz w:val="24"/>
        </w:rPr>
        <w:t>il</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1"/>
          <w:sz w:val="24"/>
        </w:rPr>
        <w:t>e</w:t>
      </w:r>
      <w:r w:rsidRPr="00196763">
        <w:rPr>
          <w:rFonts w:ascii="Times New Roman" w:hAnsi="Times New Roman"/>
          <w:sz w:val="24"/>
        </w:rPr>
        <w:t>t li</w:t>
      </w:r>
      <w:r w:rsidRPr="00196763">
        <w:rPr>
          <w:rFonts w:ascii="Times New Roman" w:hAnsi="Times New Roman"/>
          <w:spacing w:val="-1"/>
          <w:sz w:val="24"/>
        </w:rPr>
        <w:t>e</w:t>
      </w:r>
      <w:r w:rsidRPr="00196763">
        <w:rPr>
          <w:rFonts w:ascii="Times New Roman" w:hAnsi="Times New Roman"/>
          <w:sz w:val="24"/>
        </w:rPr>
        <w:t>ux de t</w:t>
      </w:r>
      <w:r w:rsidRPr="00196763">
        <w:rPr>
          <w:rFonts w:ascii="Times New Roman" w:hAnsi="Times New Roman"/>
          <w:spacing w:val="-1"/>
          <w:sz w:val="24"/>
        </w:rPr>
        <w:t>ra</w:t>
      </w:r>
      <w:r w:rsidRPr="00196763">
        <w:rPr>
          <w:rFonts w:ascii="Times New Roman" w:hAnsi="Times New Roman"/>
          <w:spacing w:val="-2"/>
          <w:sz w:val="24"/>
        </w:rPr>
        <w:t>v</w:t>
      </w:r>
      <w:r w:rsidRPr="00196763">
        <w:rPr>
          <w:rFonts w:ascii="Times New Roman" w:hAnsi="Times New Roman"/>
          <w:spacing w:val="-1"/>
          <w:sz w:val="24"/>
        </w:rPr>
        <w:t>a</w:t>
      </w:r>
      <w:r w:rsidRPr="00196763">
        <w:rPr>
          <w:rFonts w:ascii="Times New Roman" w:hAnsi="Times New Roman"/>
          <w:sz w:val="24"/>
        </w:rPr>
        <w:t>il riv</w:t>
      </w:r>
      <w:r w:rsidRPr="00196763">
        <w:rPr>
          <w:rFonts w:ascii="Times New Roman" w:hAnsi="Times New Roman"/>
          <w:spacing w:val="-1"/>
          <w:sz w:val="24"/>
        </w:rPr>
        <w:t>e</w:t>
      </w:r>
      <w:r w:rsidRPr="00196763">
        <w:rPr>
          <w:rFonts w:ascii="Times New Roman" w:hAnsi="Times New Roman"/>
          <w:spacing w:val="2"/>
          <w:sz w:val="24"/>
        </w:rPr>
        <w:t>r</w:t>
      </w:r>
      <w:r w:rsidRPr="00196763">
        <w:rPr>
          <w:rFonts w:ascii="Times New Roman" w:hAnsi="Times New Roman"/>
          <w:spacing w:val="-3"/>
          <w:sz w:val="24"/>
        </w:rPr>
        <w:t>a</w:t>
      </w:r>
      <w:r w:rsidRPr="00196763">
        <w:rPr>
          <w:rFonts w:ascii="Times New Roman" w:hAnsi="Times New Roman"/>
          <w:sz w:val="24"/>
        </w:rPr>
        <w:t>i</w:t>
      </w:r>
      <w:r w:rsidRPr="00196763">
        <w:rPr>
          <w:rFonts w:ascii="Times New Roman" w:hAnsi="Times New Roman"/>
          <w:spacing w:val="5"/>
          <w:sz w:val="24"/>
        </w:rPr>
        <w:t>n</w:t>
      </w:r>
      <w:r w:rsidRPr="00196763">
        <w:rPr>
          <w:rFonts w:ascii="Times New Roman" w:hAnsi="Times New Roman"/>
          <w:sz w:val="24"/>
        </w:rPr>
        <w:t>s p</w:t>
      </w:r>
      <w:r w:rsidRPr="00196763">
        <w:rPr>
          <w:rFonts w:ascii="Times New Roman" w:hAnsi="Times New Roman"/>
          <w:spacing w:val="-1"/>
          <w:sz w:val="24"/>
        </w:rPr>
        <w:t>e</w:t>
      </w:r>
      <w:r w:rsidRPr="00196763">
        <w:rPr>
          <w:rFonts w:ascii="Times New Roman" w:hAnsi="Times New Roman"/>
          <w:sz w:val="24"/>
        </w:rPr>
        <w:t>n</w:t>
      </w:r>
      <w:r w:rsidRPr="00196763">
        <w:rPr>
          <w:rFonts w:ascii="Times New Roman" w:hAnsi="Times New Roman"/>
          <w:spacing w:val="2"/>
          <w:sz w:val="24"/>
        </w:rPr>
        <w:t>d</w:t>
      </w:r>
      <w:r w:rsidRPr="00196763">
        <w:rPr>
          <w:rFonts w:ascii="Times New Roman" w:hAnsi="Times New Roman"/>
          <w:spacing w:val="-1"/>
          <w:sz w:val="24"/>
        </w:rPr>
        <w:t>a</w:t>
      </w:r>
      <w:r w:rsidRPr="00196763">
        <w:rPr>
          <w:rFonts w:ascii="Times New Roman" w:hAnsi="Times New Roman"/>
          <w:sz w:val="24"/>
        </w:rPr>
        <w:t>nt toute la du</w:t>
      </w:r>
      <w:r w:rsidRPr="00196763">
        <w:rPr>
          <w:rFonts w:ascii="Times New Roman" w:hAnsi="Times New Roman"/>
          <w:spacing w:val="1"/>
          <w:sz w:val="24"/>
        </w:rPr>
        <w:t>r</w:t>
      </w:r>
      <w:r w:rsidRPr="00196763">
        <w:rPr>
          <w:rFonts w:ascii="Times New Roman" w:hAnsi="Times New Roman"/>
          <w:spacing w:val="-1"/>
          <w:sz w:val="24"/>
        </w:rPr>
        <w:t>é</w:t>
      </w:r>
      <w:r w:rsidRPr="00196763">
        <w:rPr>
          <w:rFonts w:ascii="Times New Roman" w:hAnsi="Times New Roman"/>
          <w:sz w:val="24"/>
        </w:rPr>
        <w:t xml:space="preserve">e du </w:t>
      </w:r>
      <w:r w:rsidRPr="00196763">
        <w:rPr>
          <w:rFonts w:ascii="Times New Roman" w:hAnsi="Times New Roman"/>
          <w:spacing w:val="-1"/>
          <w:sz w:val="24"/>
        </w:rPr>
        <w:t>c</w:t>
      </w:r>
      <w:r w:rsidRPr="00196763">
        <w:rPr>
          <w:rFonts w:ascii="Times New Roman" w:hAnsi="Times New Roman"/>
          <w:spacing w:val="2"/>
          <w:sz w:val="24"/>
        </w:rPr>
        <w:t>h</w:t>
      </w:r>
      <w:r w:rsidRPr="00196763">
        <w:rPr>
          <w:rFonts w:ascii="Times New Roman" w:hAnsi="Times New Roman"/>
          <w:spacing w:val="-1"/>
          <w:sz w:val="24"/>
        </w:rPr>
        <w:t>a</w:t>
      </w:r>
      <w:r w:rsidRPr="00196763">
        <w:rPr>
          <w:rFonts w:ascii="Times New Roman" w:hAnsi="Times New Roman"/>
          <w:sz w:val="24"/>
        </w:rPr>
        <w:t>nt</w:t>
      </w:r>
      <w:r w:rsidRPr="00196763">
        <w:rPr>
          <w:rFonts w:ascii="Times New Roman" w:hAnsi="Times New Roman"/>
          <w:spacing w:val="3"/>
          <w:sz w:val="24"/>
        </w:rPr>
        <w:t>i</w:t>
      </w:r>
      <w:r w:rsidRPr="00196763">
        <w:rPr>
          <w:rFonts w:ascii="Times New Roman" w:hAnsi="Times New Roman"/>
          <w:spacing w:val="-1"/>
          <w:sz w:val="24"/>
        </w:rPr>
        <w:t>e</w:t>
      </w:r>
      <w:r w:rsidRPr="00196763">
        <w:rPr>
          <w:rFonts w:ascii="Times New Roman" w:hAnsi="Times New Roman"/>
          <w:sz w:val="24"/>
        </w:rPr>
        <w:t>r s</w:t>
      </w:r>
      <w:r w:rsidRPr="00196763">
        <w:rPr>
          <w:rFonts w:ascii="Times New Roman" w:hAnsi="Times New Roman"/>
          <w:spacing w:val="2"/>
          <w:sz w:val="24"/>
        </w:rPr>
        <w:t>o</w:t>
      </w:r>
      <w:r w:rsidRPr="00196763">
        <w:rPr>
          <w:rFonts w:ascii="Times New Roman" w:hAnsi="Times New Roman"/>
          <w:sz w:val="24"/>
        </w:rPr>
        <w:t>nt les suivant</w:t>
      </w:r>
      <w:r w:rsidRPr="00196763">
        <w:rPr>
          <w:rFonts w:ascii="Times New Roman" w:hAnsi="Times New Roman"/>
          <w:spacing w:val="-1"/>
          <w:sz w:val="24"/>
        </w:rPr>
        <w:t>e</w:t>
      </w:r>
      <w:r w:rsidRPr="00196763">
        <w:rPr>
          <w:rFonts w:ascii="Times New Roman" w:hAnsi="Times New Roman"/>
          <w:sz w:val="24"/>
        </w:rPr>
        <w:t>s : am</w:t>
      </w:r>
      <w:r w:rsidRPr="00196763">
        <w:rPr>
          <w:rFonts w:ascii="Times New Roman" w:hAnsi="Times New Roman"/>
          <w:spacing w:val="-1"/>
          <w:sz w:val="24"/>
        </w:rPr>
        <w:t>é</w:t>
      </w:r>
      <w:r w:rsidRPr="00196763">
        <w:rPr>
          <w:rFonts w:ascii="Times New Roman" w:hAnsi="Times New Roman"/>
          <w:sz w:val="24"/>
        </w:rPr>
        <w:t>n</w:t>
      </w:r>
      <w:r w:rsidRPr="00196763">
        <w:rPr>
          <w:rFonts w:ascii="Times New Roman" w:hAnsi="Times New Roman"/>
          <w:spacing w:val="-1"/>
          <w:sz w:val="24"/>
        </w:rPr>
        <w:t>a</w:t>
      </w:r>
      <w:r w:rsidRPr="00196763">
        <w:rPr>
          <w:rFonts w:ascii="Times New Roman" w:hAnsi="Times New Roman"/>
          <w:spacing w:val="-2"/>
          <w:sz w:val="24"/>
        </w:rPr>
        <w:t>g</w:t>
      </w:r>
      <w:r w:rsidRPr="00196763">
        <w:rPr>
          <w:rFonts w:ascii="Times New Roman" w:hAnsi="Times New Roman"/>
          <w:spacing w:val="-1"/>
          <w:sz w:val="24"/>
        </w:rPr>
        <w:t>e</w:t>
      </w:r>
      <w:r w:rsidRPr="00196763">
        <w:rPr>
          <w:rFonts w:ascii="Times New Roman" w:hAnsi="Times New Roman"/>
          <w:sz w:val="24"/>
        </w:rPr>
        <w:t xml:space="preserve">ment le long </w:t>
      </w:r>
      <w:r w:rsidRPr="00196763">
        <w:rPr>
          <w:rFonts w:ascii="Times New Roman" w:hAnsi="Times New Roman"/>
          <w:spacing w:val="1"/>
          <w:sz w:val="24"/>
        </w:rPr>
        <w:t>e</w:t>
      </w:r>
      <w:r w:rsidRPr="00196763">
        <w:rPr>
          <w:rFonts w:ascii="Times New Roman" w:hAnsi="Times New Roman"/>
          <w:sz w:val="24"/>
        </w:rPr>
        <w:t>t de p</w:t>
      </w:r>
      <w:r w:rsidRPr="00196763">
        <w:rPr>
          <w:rFonts w:ascii="Times New Roman" w:hAnsi="Times New Roman"/>
          <w:spacing w:val="1"/>
          <w:sz w:val="24"/>
        </w:rPr>
        <w:t>a</w:t>
      </w:r>
      <w:r w:rsidRPr="00196763">
        <w:rPr>
          <w:rFonts w:ascii="Times New Roman" w:hAnsi="Times New Roman"/>
          <w:spacing w:val="-1"/>
          <w:sz w:val="24"/>
        </w:rPr>
        <w:t>r</w:t>
      </w:r>
      <w:r w:rsidRPr="00196763">
        <w:rPr>
          <w:rFonts w:ascii="Times New Roman" w:hAnsi="Times New Roman"/>
          <w:sz w:val="24"/>
        </w:rPr>
        <w:t xml:space="preserve">t </w:t>
      </w:r>
      <w:r w:rsidRPr="00196763">
        <w:rPr>
          <w:rFonts w:ascii="Times New Roman" w:hAnsi="Times New Roman"/>
          <w:spacing w:val="-1"/>
          <w:sz w:val="24"/>
        </w:rPr>
        <w:t>e</w:t>
      </w:r>
      <w:r w:rsidRPr="00196763">
        <w:rPr>
          <w:rFonts w:ascii="Times New Roman" w:hAnsi="Times New Roman"/>
          <w:sz w:val="24"/>
        </w:rPr>
        <w:t xml:space="preserve">t </w:t>
      </w:r>
      <w:r w:rsidRPr="00196763">
        <w:rPr>
          <w:rFonts w:ascii="Times New Roman" w:hAnsi="Times New Roman"/>
          <w:spacing w:val="2"/>
          <w:sz w:val="24"/>
        </w:rPr>
        <w:t>d</w:t>
      </w:r>
      <w:r w:rsidRPr="00196763">
        <w:rPr>
          <w:rFonts w:ascii="Times New Roman" w:hAnsi="Times New Roman"/>
          <w:spacing w:val="-2"/>
          <w:sz w:val="24"/>
        </w:rPr>
        <w:t>'</w:t>
      </w:r>
      <w:r w:rsidRPr="00196763">
        <w:rPr>
          <w:rFonts w:ascii="Times New Roman" w:hAnsi="Times New Roman"/>
          <w:spacing w:val="-1"/>
          <w:sz w:val="24"/>
        </w:rPr>
        <w:t>a</w:t>
      </w:r>
      <w:r w:rsidRPr="00196763">
        <w:rPr>
          <w:rFonts w:ascii="Times New Roman" w:hAnsi="Times New Roman"/>
          <w:sz w:val="24"/>
        </w:rPr>
        <w:t xml:space="preserve">utre </w:t>
      </w:r>
      <w:r w:rsidRPr="00196763">
        <w:rPr>
          <w:rFonts w:ascii="Times New Roman" w:hAnsi="Times New Roman"/>
          <w:spacing w:val="2"/>
          <w:sz w:val="24"/>
        </w:rPr>
        <w:t>d</w:t>
      </w:r>
      <w:r w:rsidRPr="00196763">
        <w:rPr>
          <w:rFonts w:ascii="Times New Roman" w:hAnsi="Times New Roman"/>
          <w:sz w:val="24"/>
        </w:rPr>
        <w:t xml:space="preserve">e </w:t>
      </w:r>
      <w:r w:rsidRPr="00196763">
        <w:rPr>
          <w:rFonts w:ascii="Times New Roman" w:hAnsi="Times New Roman"/>
          <w:spacing w:val="3"/>
          <w:sz w:val="24"/>
        </w:rPr>
        <w:t>l</w:t>
      </w:r>
      <w:r w:rsidRPr="00196763">
        <w:rPr>
          <w:rFonts w:ascii="Times New Roman" w:hAnsi="Times New Roman"/>
          <w:sz w:val="24"/>
        </w:rPr>
        <w:t xml:space="preserve">a voie </w:t>
      </w:r>
      <w:r w:rsidRPr="00196763">
        <w:rPr>
          <w:rFonts w:ascii="Times New Roman" w:hAnsi="Times New Roman"/>
          <w:spacing w:val="-1"/>
          <w:sz w:val="24"/>
        </w:rPr>
        <w:t>e</w:t>
      </w:r>
      <w:r w:rsidRPr="00196763">
        <w:rPr>
          <w:rFonts w:ascii="Times New Roman" w:hAnsi="Times New Roman"/>
          <w:sz w:val="24"/>
        </w:rPr>
        <w:t xml:space="preserve">n </w:t>
      </w:r>
      <w:r w:rsidRPr="00196763">
        <w:rPr>
          <w:rFonts w:ascii="Times New Roman" w:hAnsi="Times New Roman"/>
          <w:spacing w:val="-1"/>
          <w:sz w:val="24"/>
        </w:rPr>
        <w:t>c</w:t>
      </w:r>
      <w:r w:rsidRPr="00196763">
        <w:rPr>
          <w:rFonts w:ascii="Times New Roman" w:hAnsi="Times New Roman"/>
          <w:sz w:val="24"/>
        </w:rPr>
        <w:t>onstru</w:t>
      </w:r>
      <w:r w:rsidRPr="00196763">
        <w:rPr>
          <w:rFonts w:ascii="Times New Roman" w:hAnsi="Times New Roman"/>
          <w:spacing w:val="-3"/>
          <w:sz w:val="24"/>
        </w:rPr>
        <w:t>c</w:t>
      </w:r>
      <w:r w:rsidRPr="00196763">
        <w:rPr>
          <w:rFonts w:ascii="Times New Roman" w:hAnsi="Times New Roman"/>
          <w:sz w:val="24"/>
        </w:rPr>
        <w:t>tion des pi</w:t>
      </w:r>
      <w:r w:rsidRPr="00196763">
        <w:rPr>
          <w:rFonts w:ascii="Times New Roman" w:hAnsi="Times New Roman"/>
          <w:spacing w:val="1"/>
          <w:sz w:val="24"/>
        </w:rPr>
        <w:t>s</w:t>
      </w:r>
      <w:r w:rsidRPr="00196763">
        <w:rPr>
          <w:rFonts w:ascii="Times New Roman" w:hAnsi="Times New Roman"/>
          <w:sz w:val="24"/>
        </w:rPr>
        <w:t xml:space="preserve">tes de </w:t>
      </w:r>
      <w:r w:rsidRPr="00196763">
        <w:rPr>
          <w:rFonts w:ascii="Times New Roman" w:hAnsi="Times New Roman"/>
          <w:spacing w:val="-1"/>
          <w:sz w:val="24"/>
        </w:rPr>
        <w:t>c</w:t>
      </w:r>
      <w:r w:rsidRPr="00196763">
        <w:rPr>
          <w:rFonts w:ascii="Times New Roman" w:hAnsi="Times New Roman"/>
          <w:sz w:val="24"/>
        </w:rPr>
        <w:t>i</w:t>
      </w:r>
      <w:r w:rsidRPr="00196763">
        <w:rPr>
          <w:rFonts w:ascii="Times New Roman" w:hAnsi="Times New Roman"/>
          <w:spacing w:val="-1"/>
          <w:sz w:val="24"/>
        </w:rPr>
        <w:t>rc</w:t>
      </w:r>
      <w:r w:rsidRPr="00196763">
        <w:rPr>
          <w:rFonts w:ascii="Times New Roman" w:hAnsi="Times New Roman"/>
          <w:sz w:val="24"/>
        </w:rPr>
        <w:t xml:space="preserve">ulation piétonne </w:t>
      </w:r>
      <w:r w:rsidRPr="00196763">
        <w:rPr>
          <w:rFonts w:ascii="Times New Roman" w:hAnsi="Times New Roman"/>
          <w:spacing w:val="-1"/>
          <w:sz w:val="24"/>
        </w:rPr>
        <w:t>e</w:t>
      </w:r>
      <w:r w:rsidRPr="00196763">
        <w:rPr>
          <w:rFonts w:ascii="Times New Roman" w:hAnsi="Times New Roman"/>
          <w:sz w:val="24"/>
        </w:rPr>
        <w:t xml:space="preserve">n vue de </w:t>
      </w:r>
      <w:r w:rsidRPr="00196763">
        <w:rPr>
          <w:rFonts w:ascii="Times New Roman" w:hAnsi="Times New Roman"/>
          <w:spacing w:val="2"/>
          <w:sz w:val="24"/>
        </w:rPr>
        <w:t>f</w:t>
      </w:r>
      <w:r w:rsidRPr="00196763">
        <w:rPr>
          <w:rFonts w:ascii="Times New Roman" w:hAnsi="Times New Roman"/>
          <w:spacing w:val="-3"/>
          <w:sz w:val="24"/>
        </w:rPr>
        <w:t>a</w:t>
      </w:r>
      <w:r w:rsidRPr="00196763">
        <w:rPr>
          <w:rFonts w:ascii="Times New Roman" w:hAnsi="Times New Roman"/>
          <w:spacing w:val="-1"/>
          <w:sz w:val="24"/>
        </w:rPr>
        <w:t>c</w:t>
      </w:r>
      <w:r w:rsidRPr="00196763">
        <w:rPr>
          <w:rFonts w:ascii="Times New Roman" w:hAnsi="Times New Roman"/>
          <w:sz w:val="24"/>
        </w:rPr>
        <w:t>ilit</w:t>
      </w:r>
      <w:r w:rsidRPr="00196763">
        <w:rPr>
          <w:rFonts w:ascii="Times New Roman" w:hAnsi="Times New Roman"/>
          <w:spacing w:val="-1"/>
          <w:sz w:val="24"/>
        </w:rPr>
        <w:t>e</w:t>
      </w:r>
      <w:r w:rsidRPr="00196763">
        <w:rPr>
          <w:rFonts w:ascii="Times New Roman" w:hAnsi="Times New Roman"/>
          <w:sz w:val="24"/>
        </w:rPr>
        <w:t>r les d</w:t>
      </w:r>
      <w:r w:rsidRPr="00196763">
        <w:rPr>
          <w:rFonts w:ascii="Times New Roman" w:hAnsi="Times New Roman"/>
          <w:spacing w:val="-1"/>
          <w:sz w:val="24"/>
        </w:rPr>
        <w:t>é</w:t>
      </w:r>
      <w:r w:rsidRPr="00196763">
        <w:rPr>
          <w:rFonts w:ascii="Times New Roman" w:hAnsi="Times New Roman"/>
          <w:sz w:val="24"/>
        </w:rPr>
        <w:t>pl</w:t>
      </w:r>
      <w:r w:rsidRPr="00196763">
        <w:rPr>
          <w:rFonts w:ascii="Times New Roman" w:hAnsi="Times New Roman"/>
          <w:spacing w:val="2"/>
          <w:sz w:val="24"/>
        </w:rPr>
        <w:t>a</w:t>
      </w:r>
      <w:r w:rsidRPr="00196763">
        <w:rPr>
          <w:rFonts w:ascii="Times New Roman" w:hAnsi="Times New Roman"/>
          <w:spacing w:val="-1"/>
          <w:sz w:val="24"/>
        </w:rPr>
        <w:t>ce</w:t>
      </w:r>
      <w:r w:rsidRPr="00196763">
        <w:rPr>
          <w:rFonts w:ascii="Times New Roman" w:hAnsi="Times New Roman"/>
          <w:sz w:val="24"/>
        </w:rPr>
        <w:t>ments d</w:t>
      </w:r>
      <w:r w:rsidRPr="00196763">
        <w:rPr>
          <w:rFonts w:ascii="Times New Roman" w:hAnsi="Times New Roman"/>
          <w:spacing w:val="-1"/>
          <w:sz w:val="24"/>
        </w:rPr>
        <w:t>e</w:t>
      </w:r>
      <w:r w:rsidRPr="00196763">
        <w:rPr>
          <w:rFonts w:ascii="Times New Roman" w:hAnsi="Times New Roman"/>
          <w:sz w:val="24"/>
        </w:rPr>
        <w:t xml:space="preserve">s populations </w:t>
      </w:r>
      <w:r w:rsidRPr="00196763">
        <w:rPr>
          <w:rFonts w:ascii="Times New Roman" w:hAnsi="Times New Roman"/>
          <w:spacing w:val="1"/>
          <w:sz w:val="24"/>
        </w:rPr>
        <w:t>p</w:t>
      </w:r>
      <w:r w:rsidRPr="00196763">
        <w:rPr>
          <w:rFonts w:ascii="Times New Roman" w:hAnsi="Times New Roman"/>
          <w:spacing w:val="-1"/>
          <w:sz w:val="24"/>
        </w:rPr>
        <w:t>e</w:t>
      </w:r>
      <w:r w:rsidRPr="00196763">
        <w:rPr>
          <w:rFonts w:ascii="Times New Roman" w:hAnsi="Times New Roman"/>
          <w:sz w:val="24"/>
        </w:rPr>
        <w:t>nd</w:t>
      </w:r>
      <w:r w:rsidRPr="00196763">
        <w:rPr>
          <w:rFonts w:ascii="Times New Roman" w:hAnsi="Times New Roman"/>
          <w:spacing w:val="-1"/>
          <w:sz w:val="24"/>
        </w:rPr>
        <w:t>a</w:t>
      </w:r>
      <w:r w:rsidRPr="00196763">
        <w:rPr>
          <w:rFonts w:ascii="Times New Roman" w:hAnsi="Times New Roman"/>
          <w:sz w:val="24"/>
        </w:rPr>
        <w:t>nt les t</w:t>
      </w:r>
      <w:r w:rsidRPr="00196763">
        <w:rPr>
          <w:rFonts w:ascii="Times New Roman" w:hAnsi="Times New Roman"/>
          <w:spacing w:val="-1"/>
          <w:sz w:val="24"/>
        </w:rPr>
        <w:t>ra</w:t>
      </w:r>
      <w:r w:rsidRPr="00196763">
        <w:rPr>
          <w:rFonts w:ascii="Times New Roman" w:hAnsi="Times New Roman"/>
          <w:sz w:val="24"/>
        </w:rPr>
        <w:t>v</w:t>
      </w:r>
      <w:r w:rsidRPr="00196763">
        <w:rPr>
          <w:rFonts w:ascii="Times New Roman" w:hAnsi="Times New Roman"/>
          <w:spacing w:val="-1"/>
          <w:sz w:val="24"/>
        </w:rPr>
        <w:t>a</w:t>
      </w:r>
      <w:r w:rsidRPr="00196763">
        <w:rPr>
          <w:rFonts w:ascii="Times New Roman" w:hAnsi="Times New Roman"/>
          <w:sz w:val="24"/>
        </w:rPr>
        <w:t>u</w:t>
      </w:r>
      <w:r w:rsidRPr="00196763">
        <w:rPr>
          <w:rFonts w:ascii="Times New Roman" w:hAnsi="Times New Roman"/>
          <w:spacing w:val="2"/>
          <w:sz w:val="24"/>
        </w:rPr>
        <w:t>x</w:t>
      </w:r>
      <w:r w:rsidRPr="00196763">
        <w:rPr>
          <w:rFonts w:ascii="Times New Roman" w:hAnsi="Times New Roman"/>
          <w:sz w:val="24"/>
        </w:rPr>
        <w:t>.</w:t>
      </w:r>
      <w:r w:rsidRPr="00196763">
        <w:rPr>
          <w:rFonts w:ascii="Times New Roman" w:hAnsi="Times New Roman"/>
          <w:spacing w:val="1"/>
          <w:sz w:val="24"/>
        </w:rPr>
        <w:t xml:space="preserve"> </w:t>
      </w:r>
      <w:r w:rsidRPr="00196763">
        <w:rPr>
          <w:rFonts w:ascii="Times New Roman" w:hAnsi="Times New Roman"/>
          <w:spacing w:val="-1"/>
          <w:sz w:val="24"/>
        </w:rPr>
        <w:t>C</w:t>
      </w:r>
      <w:r w:rsidRPr="00196763">
        <w:rPr>
          <w:rFonts w:ascii="Times New Roman" w:hAnsi="Times New Roman"/>
          <w:sz w:val="24"/>
        </w:rPr>
        <w:t xml:space="preserve">es </w:t>
      </w:r>
      <w:r w:rsidRPr="00196763">
        <w:rPr>
          <w:rFonts w:ascii="Times New Roman" w:hAnsi="Times New Roman"/>
          <w:spacing w:val="-2"/>
          <w:sz w:val="24"/>
        </w:rPr>
        <w:t>p</w:t>
      </w:r>
      <w:r w:rsidRPr="00196763">
        <w:rPr>
          <w:rFonts w:ascii="Times New Roman" w:hAnsi="Times New Roman"/>
          <w:sz w:val="24"/>
        </w:rPr>
        <w:t>i</w:t>
      </w:r>
      <w:r w:rsidRPr="00196763">
        <w:rPr>
          <w:rFonts w:ascii="Times New Roman" w:hAnsi="Times New Roman"/>
          <w:spacing w:val="-2"/>
          <w:sz w:val="24"/>
        </w:rPr>
        <w:t>s</w:t>
      </w:r>
      <w:r w:rsidRPr="00196763">
        <w:rPr>
          <w:rFonts w:ascii="Times New Roman" w:hAnsi="Times New Roman"/>
          <w:sz w:val="24"/>
        </w:rPr>
        <w:t>tes s</w:t>
      </w:r>
      <w:r w:rsidRPr="00196763">
        <w:rPr>
          <w:rFonts w:ascii="Times New Roman" w:hAnsi="Times New Roman"/>
          <w:spacing w:val="-1"/>
          <w:sz w:val="24"/>
        </w:rPr>
        <w:t>e</w:t>
      </w:r>
      <w:r w:rsidRPr="00196763">
        <w:rPr>
          <w:rFonts w:ascii="Times New Roman" w:hAnsi="Times New Roman"/>
          <w:sz w:val="24"/>
        </w:rPr>
        <w:t>ront p</w:t>
      </w:r>
      <w:r w:rsidRPr="00196763">
        <w:rPr>
          <w:rFonts w:ascii="Times New Roman" w:hAnsi="Times New Roman"/>
          <w:spacing w:val="-1"/>
          <w:sz w:val="24"/>
        </w:rPr>
        <w:t>r</w:t>
      </w:r>
      <w:r w:rsidRPr="00196763">
        <w:rPr>
          <w:rFonts w:ascii="Times New Roman" w:hAnsi="Times New Roman"/>
          <w:sz w:val="24"/>
        </w:rPr>
        <w:t>otég</w:t>
      </w:r>
      <w:r w:rsidRPr="00196763">
        <w:rPr>
          <w:rFonts w:ascii="Times New Roman" w:hAnsi="Times New Roman"/>
          <w:spacing w:val="-1"/>
          <w:sz w:val="24"/>
        </w:rPr>
        <w:t>ée</w:t>
      </w:r>
      <w:r w:rsidRPr="00196763">
        <w:rPr>
          <w:rFonts w:ascii="Times New Roman" w:hAnsi="Times New Roman"/>
          <w:sz w:val="24"/>
        </w:rPr>
        <w:t>s d</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1"/>
          <w:sz w:val="24"/>
        </w:rPr>
        <w:t>ac</w:t>
      </w:r>
      <w:r w:rsidRPr="00196763">
        <w:rPr>
          <w:rFonts w:ascii="Times New Roman" w:hAnsi="Times New Roman"/>
          <w:sz w:val="24"/>
        </w:rPr>
        <w:t>tiv</w:t>
      </w:r>
      <w:r w:rsidRPr="00196763">
        <w:rPr>
          <w:rFonts w:ascii="Times New Roman" w:hAnsi="Times New Roman"/>
          <w:spacing w:val="1"/>
          <w:sz w:val="24"/>
        </w:rPr>
        <w:t>i</w:t>
      </w:r>
      <w:r w:rsidRPr="00196763">
        <w:rPr>
          <w:rFonts w:ascii="Times New Roman" w:hAnsi="Times New Roman"/>
          <w:sz w:val="24"/>
        </w:rPr>
        <w:t>t</w:t>
      </w:r>
      <w:r w:rsidRPr="00196763">
        <w:rPr>
          <w:rFonts w:ascii="Times New Roman" w:hAnsi="Times New Roman"/>
          <w:spacing w:val="-1"/>
          <w:sz w:val="24"/>
        </w:rPr>
        <w:t>é</w:t>
      </w:r>
      <w:r w:rsidRPr="00196763">
        <w:rPr>
          <w:rFonts w:ascii="Times New Roman" w:hAnsi="Times New Roman"/>
          <w:sz w:val="24"/>
        </w:rPr>
        <w:t xml:space="preserve">s </w:t>
      </w:r>
      <w:r w:rsidRPr="00196763">
        <w:rPr>
          <w:rFonts w:ascii="Times New Roman" w:hAnsi="Times New Roman"/>
          <w:spacing w:val="-2"/>
          <w:sz w:val="24"/>
        </w:rPr>
        <w:t>d</w:t>
      </w:r>
      <w:r w:rsidRPr="00196763">
        <w:rPr>
          <w:rFonts w:ascii="Times New Roman" w:hAnsi="Times New Roman"/>
          <w:sz w:val="24"/>
        </w:rPr>
        <w:t xml:space="preserve">e </w:t>
      </w:r>
      <w:r w:rsidRPr="00196763">
        <w:rPr>
          <w:rFonts w:ascii="Times New Roman" w:hAnsi="Times New Roman"/>
          <w:spacing w:val="-1"/>
          <w:sz w:val="24"/>
        </w:rPr>
        <w:t>c</w:t>
      </w:r>
      <w:r w:rsidRPr="00196763">
        <w:rPr>
          <w:rFonts w:ascii="Times New Roman" w:hAnsi="Times New Roman"/>
          <w:sz w:val="24"/>
        </w:rPr>
        <w:t>h</w:t>
      </w:r>
      <w:r w:rsidRPr="00196763">
        <w:rPr>
          <w:rFonts w:ascii="Times New Roman" w:hAnsi="Times New Roman"/>
          <w:spacing w:val="-1"/>
          <w:sz w:val="24"/>
        </w:rPr>
        <w:t>a</w:t>
      </w:r>
      <w:r w:rsidRPr="00196763">
        <w:rPr>
          <w:rFonts w:ascii="Times New Roman" w:hAnsi="Times New Roman"/>
          <w:sz w:val="24"/>
        </w:rPr>
        <w:t>nti</w:t>
      </w:r>
      <w:r w:rsidRPr="00196763">
        <w:rPr>
          <w:rFonts w:ascii="Times New Roman" w:hAnsi="Times New Roman"/>
          <w:spacing w:val="-1"/>
          <w:sz w:val="24"/>
        </w:rPr>
        <w:t>e</w:t>
      </w:r>
      <w:r w:rsidRPr="00196763">
        <w:rPr>
          <w:rFonts w:ascii="Times New Roman" w:hAnsi="Times New Roman"/>
          <w:sz w:val="24"/>
        </w:rPr>
        <w:t xml:space="preserve">r de sorte à </w:t>
      </w:r>
      <w:r w:rsidRPr="00196763">
        <w:rPr>
          <w:rFonts w:ascii="Times New Roman" w:hAnsi="Times New Roman"/>
          <w:spacing w:val="2"/>
          <w:sz w:val="24"/>
        </w:rPr>
        <w:t>r</w:t>
      </w:r>
      <w:r w:rsidRPr="00196763">
        <w:rPr>
          <w:rFonts w:ascii="Times New Roman" w:hAnsi="Times New Roman"/>
          <w:spacing w:val="-3"/>
          <w:sz w:val="24"/>
        </w:rPr>
        <w:t>é</w:t>
      </w:r>
      <w:r w:rsidRPr="00196763">
        <w:rPr>
          <w:rFonts w:ascii="Times New Roman" w:hAnsi="Times New Roman"/>
          <w:sz w:val="24"/>
        </w:rPr>
        <w:t>du</w:t>
      </w:r>
      <w:r w:rsidRPr="00196763">
        <w:rPr>
          <w:rFonts w:ascii="Times New Roman" w:hAnsi="Times New Roman"/>
          <w:spacing w:val="3"/>
          <w:sz w:val="24"/>
        </w:rPr>
        <w:t>i</w:t>
      </w:r>
      <w:r w:rsidRPr="00196763">
        <w:rPr>
          <w:rFonts w:ascii="Times New Roman" w:hAnsi="Times New Roman"/>
          <w:sz w:val="24"/>
        </w:rPr>
        <w:t>re les risqu</w:t>
      </w:r>
      <w:r w:rsidRPr="00196763">
        <w:rPr>
          <w:rFonts w:ascii="Times New Roman" w:hAnsi="Times New Roman"/>
          <w:spacing w:val="-1"/>
          <w:sz w:val="24"/>
        </w:rPr>
        <w:t>e</w:t>
      </w:r>
      <w:r w:rsidRPr="00196763">
        <w:rPr>
          <w:rFonts w:ascii="Times New Roman" w:hAnsi="Times New Roman"/>
          <w:sz w:val="24"/>
        </w:rPr>
        <w:t>s d</w:t>
      </w:r>
      <w:r w:rsidRPr="00196763">
        <w:rPr>
          <w:rFonts w:ascii="Times New Roman" w:hAnsi="Times New Roman"/>
          <w:spacing w:val="-2"/>
          <w:sz w:val="24"/>
        </w:rPr>
        <w:t>'</w:t>
      </w:r>
      <w:r w:rsidRPr="00196763">
        <w:rPr>
          <w:rFonts w:ascii="Times New Roman" w:hAnsi="Times New Roman"/>
          <w:spacing w:val="1"/>
          <w:sz w:val="24"/>
        </w:rPr>
        <w:t>a</w:t>
      </w:r>
      <w:r w:rsidRPr="00196763">
        <w:rPr>
          <w:rFonts w:ascii="Times New Roman" w:hAnsi="Times New Roman"/>
          <w:spacing w:val="-1"/>
          <w:sz w:val="24"/>
        </w:rPr>
        <w:t>cc</w:t>
      </w:r>
      <w:r w:rsidRPr="00196763">
        <w:rPr>
          <w:rFonts w:ascii="Times New Roman" w:hAnsi="Times New Roman"/>
          <w:sz w:val="24"/>
        </w:rPr>
        <w:t xml:space="preserve">idents </w:t>
      </w:r>
      <w:r w:rsidRPr="00196763">
        <w:rPr>
          <w:rFonts w:ascii="Times New Roman" w:hAnsi="Times New Roman"/>
          <w:spacing w:val="-1"/>
          <w:sz w:val="24"/>
        </w:rPr>
        <w:t>e</w:t>
      </w:r>
      <w:r w:rsidRPr="00196763">
        <w:rPr>
          <w:rFonts w:ascii="Times New Roman" w:hAnsi="Times New Roman"/>
          <w:sz w:val="24"/>
        </w:rPr>
        <w:t xml:space="preserve">ntre </w:t>
      </w:r>
      <w:r w:rsidRPr="00196763">
        <w:rPr>
          <w:rFonts w:ascii="Times New Roman" w:hAnsi="Times New Roman"/>
          <w:spacing w:val="3"/>
          <w:sz w:val="24"/>
        </w:rPr>
        <w:t>l</w:t>
      </w:r>
      <w:r w:rsidRPr="00196763">
        <w:rPr>
          <w:rFonts w:ascii="Times New Roman" w:hAnsi="Times New Roman"/>
          <w:sz w:val="24"/>
        </w:rPr>
        <w:t>es piét</w:t>
      </w:r>
      <w:r w:rsidRPr="00196763">
        <w:rPr>
          <w:rFonts w:ascii="Times New Roman" w:hAnsi="Times New Roman"/>
          <w:spacing w:val="2"/>
          <w:sz w:val="24"/>
        </w:rPr>
        <w:t>o</w:t>
      </w:r>
      <w:r w:rsidRPr="00196763">
        <w:rPr>
          <w:rFonts w:ascii="Times New Roman" w:hAnsi="Times New Roman"/>
          <w:sz w:val="24"/>
        </w:rPr>
        <w:t xml:space="preserve">ns </w:t>
      </w:r>
      <w:r w:rsidRPr="00196763">
        <w:rPr>
          <w:rFonts w:ascii="Times New Roman" w:hAnsi="Times New Roman"/>
          <w:spacing w:val="-1"/>
          <w:sz w:val="24"/>
        </w:rPr>
        <w:t>e</w:t>
      </w:r>
      <w:r w:rsidRPr="00196763">
        <w:rPr>
          <w:rFonts w:ascii="Times New Roman" w:hAnsi="Times New Roman"/>
          <w:sz w:val="24"/>
        </w:rPr>
        <w:t>t l</w:t>
      </w:r>
      <w:r w:rsidRPr="00196763">
        <w:rPr>
          <w:rFonts w:ascii="Times New Roman" w:hAnsi="Times New Roman"/>
          <w:spacing w:val="-1"/>
          <w:sz w:val="24"/>
        </w:rPr>
        <w:t>e</w:t>
      </w:r>
      <w:r w:rsidRPr="00196763">
        <w:rPr>
          <w:rFonts w:ascii="Times New Roman" w:hAnsi="Times New Roman"/>
          <w:sz w:val="24"/>
        </w:rPr>
        <w:t>s v</w:t>
      </w:r>
      <w:r w:rsidRPr="00196763">
        <w:rPr>
          <w:rFonts w:ascii="Times New Roman" w:hAnsi="Times New Roman"/>
          <w:spacing w:val="-1"/>
          <w:sz w:val="24"/>
        </w:rPr>
        <w:t>é</w:t>
      </w:r>
      <w:r w:rsidRPr="00196763">
        <w:rPr>
          <w:rFonts w:ascii="Times New Roman" w:hAnsi="Times New Roman"/>
          <w:sz w:val="24"/>
        </w:rPr>
        <w:t>hicul</w:t>
      </w:r>
      <w:r w:rsidRPr="00196763">
        <w:rPr>
          <w:rFonts w:ascii="Times New Roman" w:hAnsi="Times New Roman"/>
          <w:spacing w:val="-1"/>
          <w:sz w:val="24"/>
        </w:rPr>
        <w:t>e</w:t>
      </w:r>
      <w:r w:rsidRPr="00196763">
        <w:rPr>
          <w:rFonts w:ascii="Times New Roman" w:hAnsi="Times New Roman"/>
          <w:sz w:val="24"/>
        </w:rPr>
        <w:t xml:space="preserve">s </w:t>
      </w:r>
      <w:r w:rsidRPr="00196763">
        <w:rPr>
          <w:rFonts w:ascii="Times New Roman" w:hAnsi="Times New Roman"/>
          <w:spacing w:val="-1"/>
          <w:sz w:val="24"/>
        </w:rPr>
        <w:t>e</w:t>
      </w:r>
      <w:r w:rsidRPr="00196763">
        <w:rPr>
          <w:rFonts w:ascii="Times New Roman" w:hAnsi="Times New Roman"/>
          <w:sz w:val="24"/>
        </w:rPr>
        <w:t>t aut</w:t>
      </w:r>
      <w:r w:rsidRPr="00196763">
        <w:rPr>
          <w:rFonts w:ascii="Times New Roman" w:hAnsi="Times New Roman"/>
          <w:spacing w:val="-1"/>
          <w:sz w:val="24"/>
        </w:rPr>
        <w:t>re</w:t>
      </w:r>
      <w:r w:rsidRPr="00196763">
        <w:rPr>
          <w:rFonts w:ascii="Times New Roman" w:hAnsi="Times New Roman"/>
          <w:sz w:val="24"/>
        </w:rPr>
        <w:t xml:space="preserve">s </w:t>
      </w:r>
      <w:r w:rsidRPr="00196763">
        <w:rPr>
          <w:rFonts w:ascii="Times New Roman" w:hAnsi="Times New Roman"/>
          <w:spacing w:val="-1"/>
          <w:sz w:val="24"/>
        </w:rPr>
        <w:t>e</w:t>
      </w:r>
      <w:r w:rsidRPr="00196763">
        <w:rPr>
          <w:rFonts w:ascii="Times New Roman" w:hAnsi="Times New Roman"/>
          <w:spacing w:val="2"/>
          <w:sz w:val="24"/>
        </w:rPr>
        <w:t>n</w:t>
      </w:r>
      <w:r w:rsidRPr="00196763">
        <w:rPr>
          <w:rFonts w:ascii="Times New Roman" w:hAnsi="Times New Roman"/>
          <w:spacing w:val="-2"/>
          <w:sz w:val="24"/>
        </w:rPr>
        <w:t>g</w:t>
      </w:r>
      <w:r w:rsidRPr="00196763">
        <w:rPr>
          <w:rFonts w:ascii="Times New Roman" w:hAnsi="Times New Roman"/>
          <w:sz w:val="24"/>
        </w:rPr>
        <w:t xml:space="preserve">ins de </w:t>
      </w:r>
      <w:r w:rsidRPr="00196763">
        <w:rPr>
          <w:rFonts w:ascii="Times New Roman" w:hAnsi="Times New Roman"/>
          <w:spacing w:val="-1"/>
          <w:sz w:val="24"/>
        </w:rPr>
        <w:t>c</w:t>
      </w:r>
      <w:r w:rsidRPr="00196763">
        <w:rPr>
          <w:rFonts w:ascii="Times New Roman" w:hAnsi="Times New Roman"/>
          <w:sz w:val="24"/>
        </w:rPr>
        <w:t>h</w:t>
      </w:r>
      <w:r w:rsidRPr="00196763">
        <w:rPr>
          <w:rFonts w:ascii="Times New Roman" w:hAnsi="Times New Roman"/>
          <w:spacing w:val="-1"/>
          <w:sz w:val="24"/>
        </w:rPr>
        <w:t>a</w:t>
      </w:r>
      <w:r w:rsidRPr="00196763">
        <w:rPr>
          <w:rFonts w:ascii="Times New Roman" w:hAnsi="Times New Roman"/>
          <w:spacing w:val="2"/>
          <w:sz w:val="24"/>
        </w:rPr>
        <w:t>n</w:t>
      </w:r>
      <w:r w:rsidRPr="00196763">
        <w:rPr>
          <w:rFonts w:ascii="Times New Roman" w:hAnsi="Times New Roman"/>
          <w:sz w:val="24"/>
        </w:rPr>
        <w:t>ti</w:t>
      </w:r>
      <w:r w:rsidRPr="00196763">
        <w:rPr>
          <w:rFonts w:ascii="Times New Roman" w:hAnsi="Times New Roman"/>
          <w:spacing w:val="-1"/>
          <w:sz w:val="24"/>
        </w:rPr>
        <w:t>er.</w:t>
      </w:r>
    </w:p>
    <w:p w14:paraId="06E762AB" w14:textId="77777777" w:rsidR="00196763" w:rsidRPr="00196763" w:rsidRDefault="00196763" w:rsidP="00C5663F">
      <w:pPr>
        <w:spacing w:before="240" w:beforeAutospacing="0"/>
        <w:jc w:val="both"/>
        <w:rPr>
          <w:rFonts w:ascii="Times New Roman" w:hAnsi="Times New Roman"/>
          <w:b/>
          <w:i/>
          <w:sz w:val="24"/>
        </w:rPr>
      </w:pPr>
      <w:bookmarkStart w:id="933" w:name="_Toc75093388"/>
      <w:bookmarkStart w:id="934" w:name="_Toc75093799"/>
      <w:bookmarkStart w:id="935" w:name="_Toc77172663"/>
      <w:r w:rsidRPr="00196763">
        <w:rPr>
          <w:rFonts w:ascii="Times New Roman" w:hAnsi="Times New Roman"/>
          <w:b/>
          <w:i/>
          <w:sz w:val="24"/>
        </w:rPr>
        <w:t>Sensibilisation sur les IST-VIH dans la zone du Projet</w:t>
      </w:r>
      <w:bookmarkEnd w:id="933"/>
      <w:bookmarkEnd w:id="934"/>
      <w:bookmarkEnd w:id="935"/>
      <w:r w:rsidRPr="00196763">
        <w:rPr>
          <w:rFonts w:ascii="Times New Roman" w:hAnsi="Times New Roman"/>
          <w:b/>
          <w:i/>
          <w:sz w:val="24"/>
        </w:rPr>
        <w:t xml:space="preserve"> </w:t>
      </w:r>
    </w:p>
    <w:p w14:paraId="0813F97A" w14:textId="77777777" w:rsidR="00196763" w:rsidRPr="00196763" w:rsidRDefault="00196763" w:rsidP="00C5663F">
      <w:pPr>
        <w:spacing w:before="240" w:beforeAutospacing="0"/>
        <w:jc w:val="both"/>
        <w:rPr>
          <w:rFonts w:ascii="Times New Roman" w:hAnsi="Times New Roman"/>
          <w:sz w:val="24"/>
        </w:rPr>
      </w:pPr>
      <w:r w:rsidRPr="00196763">
        <w:rPr>
          <w:rFonts w:ascii="Times New Roman" w:hAnsi="Times New Roman"/>
          <w:sz w:val="24"/>
        </w:rPr>
        <w:t>L’Entreprise est tenue, avant le démarrage des travaux, d’organiser, avec le concours d’une structure spécialisée et en coordination avec les autorités compétentes (Région Médicale, District Sanitaire ou Délégation provinciale de Lutte contre le VIH/SIDA), des sessions de formation spécifiques notamment liées aux risques, à la prévention et à la lutte contre les IST/VIH/SIDA.</w:t>
      </w:r>
    </w:p>
    <w:p w14:paraId="6E9EF7D8" w14:textId="77777777" w:rsidR="00196763" w:rsidRPr="00196763" w:rsidRDefault="00196763" w:rsidP="00C5663F">
      <w:pPr>
        <w:spacing w:before="240" w:beforeAutospacing="0"/>
        <w:jc w:val="both"/>
        <w:rPr>
          <w:rFonts w:ascii="Times New Roman" w:hAnsi="Times New Roman"/>
          <w:sz w:val="24"/>
        </w:rPr>
      </w:pPr>
      <w:r w:rsidRPr="00196763">
        <w:rPr>
          <w:rFonts w:ascii="Times New Roman" w:hAnsi="Times New Roman"/>
          <w:sz w:val="24"/>
        </w:rPr>
        <w:t>Ces campagnes d’information et de sensibilisation doivent être menées dans les quartiers et avenues concernés par le Projet pour les communautés et pour les ouvriers.</w:t>
      </w:r>
    </w:p>
    <w:p w14:paraId="358486FF" w14:textId="77777777" w:rsidR="00196763" w:rsidRPr="00196763" w:rsidRDefault="00196763" w:rsidP="00C5663F">
      <w:pPr>
        <w:spacing w:before="240" w:beforeAutospacing="0"/>
        <w:jc w:val="both"/>
        <w:rPr>
          <w:rFonts w:ascii="Times New Roman" w:hAnsi="Times New Roman"/>
          <w:sz w:val="24"/>
        </w:rPr>
      </w:pPr>
      <w:r w:rsidRPr="00196763">
        <w:rPr>
          <w:rFonts w:ascii="Times New Roman" w:hAnsi="Times New Roman"/>
          <w:sz w:val="24"/>
        </w:rPr>
        <w:t>Le personnel de l’Entreprise et de ses sous-traitants devra être sensibilisé, à la charge de l’Entrepreneur, aux risques de transmission des IST-VIH/SIDA par voie d'affichage et autres médias (projection de film, réunions d'information, accessoires publicitaires, etc.). L’accent sera porté sur le dépistage volontaire des employés. L’Entreprise doit mettre à la disposition du personnel des préservatifs contre les IST/VIH-SIDA.</w:t>
      </w:r>
    </w:p>
    <w:p w14:paraId="0B9C7CF6" w14:textId="15A2BB9F" w:rsidR="00196763" w:rsidRDefault="00196763" w:rsidP="00C5663F">
      <w:pPr>
        <w:spacing w:before="240" w:beforeAutospacing="0"/>
        <w:jc w:val="both"/>
        <w:rPr>
          <w:rFonts w:ascii="Times New Roman" w:hAnsi="Times New Roman"/>
          <w:sz w:val="24"/>
        </w:rPr>
      </w:pPr>
      <w:r w:rsidRPr="00196763">
        <w:rPr>
          <w:rFonts w:ascii="Times New Roman" w:hAnsi="Times New Roman"/>
          <w:sz w:val="24"/>
        </w:rPr>
        <w:lastRenderedPageBreak/>
        <w:t>Cette campagne se poursuivra pendant toute la durée des travaux avec au moins deux sessions, une avant le démarrage des travaux et une autre au milieu des travaux.</w:t>
      </w:r>
      <w:r w:rsidR="000D5B08">
        <w:rPr>
          <w:rFonts w:ascii="Times New Roman" w:hAnsi="Times New Roman"/>
          <w:sz w:val="24"/>
        </w:rPr>
        <w:t xml:space="preserve"> </w:t>
      </w:r>
      <w:r w:rsidRPr="00196763">
        <w:rPr>
          <w:rFonts w:ascii="Times New Roman" w:hAnsi="Times New Roman"/>
          <w:sz w:val="24"/>
        </w:rPr>
        <w:t>Un programme des formations spécifiques des employés et sous-traitants</w:t>
      </w:r>
      <w:r w:rsidRPr="00196763">
        <w:rPr>
          <w:rFonts w:ascii="Times New Roman" w:hAnsi="Times New Roman"/>
          <w:sz w:val="24"/>
          <w:u w:val="single"/>
        </w:rPr>
        <w:t xml:space="preserve"> </w:t>
      </w:r>
      <w:r w:rsidRPr="00196763">
        <w:rPr>
          <w:rFonts w:ascii="Times New Roman" w:hAnsi="Times New Roman"/>
          <w:sz w:val="24"/>
        </w:rPr>
        <w:t>devra être proposé dans le PGES de chantier de l’Entreprise.</w:t>
      </w:r>
    </w:p>
    <w:p w14:paraId="34CEBE1F" w14:textId="789AA17B" w:rsidR="00180945" w:rsidRDefault="00180945" w:rsidP="00C5663F">
      <w:pPr>
        <w:spacing w:before="0" w:beforeAutospacing="0"/>
        <w:rPr>
          <w:rFonts w:ascii="Times New Roman" w:hAnsi="Times New Roman"/>
          <w:b/>
          <w:bCs/>
          <w:sz w:val="24"/>
        </w:rPr>
      </w:pPr>
      <w:bookmarkStart w:id="936" w:name="_Toc77172664"/>
    </w:p>
    <w:p w14:paraId="4919FEEA" w14:textId="069FA021" w:rsidR="00196763" w:rsidRPr="0092454C" w:rsidRDefault="00196763" w:rsidP="00C5663F">
      <w:pPr>
        <w:pStyle w:val="Titre20"/>
        <w:numPr>
          <w:ilvl w:val="1"/>
          <w:numId w:val="8"/>
        </w:numPr>
        <w:spacing w:line="240" w:lineRule="auto"/>
        <w:ind w:left="567" w:hanging="567"/>
        <w:rPr>
          <w:rFonts w:ascii="Times New Roman" w:eastAsia="DengXian Light" w:hAnsi="Times New Roman"/>
          <w:b/>
          <w:bCs w:val="0"/>
          <w:iCs/>
          <w:sz w:val="24"/>
          <w:szCs w:val="24"/>
        </w:rPr>
      </w:pPr>
      <w:bookmarkStart w:id="937" w:name="_Toc182426851"/>
      <w:r w:rsidRPr="0092454C">
        <w:rPr>
          <w:rFonts w:ascii="Times New Roman" w:eastAsia="DengXian Light" w:hAnsi="Times New Roman"/>
          <w:b/>
          <w:bCs w:val="0"/>
          <w:iCs/>
          <w:sz w:val="24"/>
          <w:szCs w:val="24"/>
        </w:rPr>
        <w:t>Mesures de prise en compte du genre et de la violence-basée-sur-le-genre</w:t>
      </w:r>
      <w:bookmarkEnd w:id="936"/>
      <w:bookmarkEnd w:id="937"/>
      <w:r w:rsidRPr="0092454C">
        <w:rPr>
          <w:rFonts w:ascii="Times New Roman" w:eastAsia="DengXian Light" w:hAnsi="Times New Roman"/>
          <w:b/>
          <w:bCs w:val="0"/>
          <w:iCs/>
          <w:sz w:val="24"/>
          <w:szCs w:val="24"/>
        </w:rPr>
        <w:t xml:space="preserve"> </w:t>
      </w:r>
    </w:p>
    <w:p w14:paraId="331FA566" w14:textId="4951D164" w:rsidR="00196763" w:rsidRPr="00196763" w:rsidRDefault="000D5B08" w:rsidP="00C5663F">
      <w:pPr>
        <w:spacing w:before="240" w:beforeAutospacing="0"/>
        <w:jc w:val="both"/>
        <w:rPr>
          <w:rFonts w:ascii="Times New Roman" w:hAnsi="Times New Roman"/>
          <w:sz w:val="24"/>
        </w:rPr>
      </w:pPr>
      <w:r>
        <w:rPr>
          <w:rFonts w:ascii="Times New Roman" w:hAnsi="Times New Roman"/>
          <w:sz w:val="24"/>
        </w:rPr>
        <w:t>Les mesures de prise en co</w:t>
      </w:r>
      <w:r w:rsidR="00196763" w:rsidRPr="00196763">
        <w:rPr>
          <w:rFonts w:ascii="Times New Roman" w:hAnsi="Times New Roman"/>
          <w:sz w:val="24"/>
        </w:rPr>
        <w:t>mpte du genre et de VBG/EAS/HS sont :</w:t>
      </w:r>
    </w:p>
    <w:p w14:paraId="3A2BEBBF" w14:textId="4D926BA3" w:rsidR="00196763" w:rsidRPr="00196763" w:rsidRDefault="00196763" w:rsidP="00C5663F">
      <w:pPr>
        <w:pStyle w:val="Corpsdetexte"/>
        <w:numPr>
          <w:ilvl w:val="0"/>
          <w:numId w:val="76"/>
        </w:numPr>
        <w:tabs>
          <w:tab w:val="clear" w:pos="720"/>
        </w:tabs>
        <w:spacing w:before="240" w:after="0"/>
        <w:rPr>
          <w:sz w:val="24"/>
          <w:szCs w:val="24"/>
        </w:rPr>
      </w:pPr>
      <w:r w:rsidRPr="00196763">
        <w:rPr>
          <w:sz w:val="24"/>
          <w:szCs w:val="24"/>
        </w:rPr>
        <w:t xml:space="preserve">Inclure dans le mécanisme de gestion des plaintes procédures spécifiques pour traiter </w:t>
      </w:r>
      <w:r w:rsidR="000D5B08" w:rsidRPr="00196763">
        <w:rPr>
          <w:sz w:val="24"/>
          <w:szCs w:val="24"/>
        </w:rPr>
        <w:t>les plaintes liées</w:t>
      </w:r>
      <w:r w:rsidRPr="00196763">
        <w:rPr>
          <w:sz w:val="24"/>
          <w:szCs w:val="24"/>
        </w:rPr>
        <w:t xml:space="preserve"> à l’EAS/HS ;</w:t>
      </w:r>
    </w:p>
    <w:p w14:paraId="41FFDD52" w14:textId="77777777" w:rsidR="00196763" w:rsidRPr="00196763" w:rsidRDefault="00196763" w:rsidP="00C5663F">
      <w:pPr>
        <w:pStyle w:val="Corpsdetexte"/>
        <w:numPr>
          <w:ilvl w:val="0"/>
          <w:numId w:val="76"/>
        </w:numPr>
        <w:tabs>
          <w:tab w:val="clear" w:pos="720"/>
        </w:tabs>
        <w:spacing w:after="0"/>
        <w:rPr>
          <w:sz w:val="24"/>
          <w:szCs w:val="24"/>
        </w:rPr>
      </w:pPr>
      <w:r w:rsidRPr="00196763">
        <w:rPr>
          <w:sz w:val="24"/>
          <w:szCs w:val="24"/>
        </w:rPr>
        <w:t>Distribuer des kits de santé reproductive, comprenant des fournitures en vue de la prise en charge à la suite d’un viol et d’autres produits cliniques, aux centres de santé, cliniques mobiles et agents de santé opérationnels ;</w:t>
      </w:r>
    </w:p>
    <w:p w14:paraId="0FDA71F4" w14:textId="77777777" w:rsidR="00196763" w:rsidRPr="00196763" w:rsidRDefault="00196763" w:rsidP="00C5663F">
      <w:pPr>
        <w:pStyle w:val="Corpsdetexte"/>
        <w:numPr>
          <w:ilvl w:val="0"/>
          <w:numId w:val="76"/>
        </w:numPr>
        <w:tabs>
          <w:tab w:val="clear" w:pos="720"/>
        </w:tabs>
        <w:spacing w:after="0"/>
        <w:rPr>
          <w:sz w:val="24"/>
          <w:szCs w:val="24"/>
        </w:rPr>
      </w:pPr>
      <w:r w:rsidRPr="00196763">
        <w:rPr>
          <w:sz w:val="24"/>
          <w:szCs w:val="24"/>
        </w:rPr>
        <w:t>Créer ou renforcer les espaces sûrs existants pour les femmes et les filles ;</w:t>
      </w:r>
    </w:p>
    <w:p w14:paraId="4A5244FA" w14:textId="77777777" w:rsidR="00196763" w:rsidRPr="00196763" w:rsidRDefault="00196763" w:rsidP="00C5663F">
      <w:pPr>
        <w:pStyle w:val="Corpsdetexte"/>
        <w:numPr>
          <w:ilvl w:val="0"/>
          <w:numId w:val="76"/>
        </w:numPr>
        <w:tabs>
          <w:tab w:val="clear" w:pos="720"/>
        </w:tabs>
        <w:spacing w:after="0"/>
        <w:rPr>
          <w:sz w:val="24"/>
          <w:szCs w:val="24"/>
        </w:rPr>
      </w:pPr>
      <w:r w:rsidRPr="00196763">
        <w:rPr>
          <w:sz w:val="24"/>
          <w:szCs w:val="24"/>
        </w:rPr>
        <w:t xml:space="preserve"> Plaider auprès des acteurs du secteur de la sécurité pour mettre en place des mécanismes visant à atténuer les risques de VBG (p.ex., en effectuant des patrouilles de sécurité) et protéger les survivant(e)s de la VBG contre le risque de nouvelle violence ;</w:t>
      </w:r>
    </w:p>
    <w:p w14:paraId="512D1285" w14:textId="77777777" w:rsidR="00196763" w:rsidRDefault="00196763" w:rsidP="00C5663F">
      <w:pPr>
        <w:pStyle w:val="Corpsdetexte"/>
        <w:numPr>
          <w:ilvl w:val="0"/>
          <w:numId w:val="76"/>
        </w:numPr>
        <w:tabs>
          <w:tab w:val="clear" w:pos="720"/>
        </w:tabs>
        <w:spacing w:after="0"/>
        <w:rPr>
          <w:sz w:val="24"/>
          <w:szCs w:val="24"/>
        </w:rPr>
      </w:pPr>
      <w:r w:rsidRPr="00196763">
        <w:rPr>
          <w:sz w:val="24"/>
          <w:szCs w:val="24"/>
        </w:rPr>
        <w:t xml:space="preserve">Collaborer avec d’autres secteurs afin d’atténuer les risques de VBG (p. ex., en matière de sûreté et d’aménagement des sites, en facilitant l’accès au bois de chauffage ou </w:t>
      </w:r>
      <w:proofErr w:type="spellStart"/>
      <w:r w:rsidRPr="00196763">
        <w:rPr>
          <w:sz w:val="24"/>
          <w:szCs w:val="24"/>
        </w:rPr>
        <w:t>a</w:t>
      </w:r>
      <w:proofErr w:type="spellEnd"/>
      <w:r w:rsidRPr="00196763">
        <w:rPr>
          <w:sz w:val="24"/>
          <w:szCs w:val="24"/>
        </w:rPr>
        <w:t xml:space="preserve">̀ d’autres sources d’énergie domestiques, en construisant un nombre suffisant de latrines et d’installations sanitaires séparées entre les sexes et en veillant </w:t>
      </w:r>
      <w:proofErr w:type="spellStart"/>
      <w:r w:rsidRPr="00196763">
        <w:rPr>
          <w:sz w:val="24"/>
          <w:szCs w:val="24"/>
        </w:rPr>
        <w:t>a</w:t>
      </w:r>
      <w:proofErr w:type="spellEnd"/>
      <w:r w:rsidRPr="00196763">
        <w:rPr>
          <w:sz w:val="24"/>
          <w:szCs w:val="24"/>
        </w:rPr>
        <w:t xml:space="preserve">̀ la mise en place d’itinéraires sûrs pour accéder aux points de collecte d’eau, etc.). </w:t>
      </w:r>
    </w:p>
    <w:p w14:paraId="53D56AF5" w14:textId="77777777" w:rsidR="000F55DC" w:rsidRPr="00196763" w:rsidRDefault="000F55DC" w:rsidP="00C5663F">
      <w:pPr>
        <w:pStyle w:val="Corpsdetexte"/>
        <w:tabs>
          <w:tab w:val="clear" w:pos="720"/>
        </w:tabs>
        <w:spacing w:after="0"/>
        <w:ind w:left="720"/>
        <w:rPr>
          <w:sz w:val="24"/>
          <w:szCs w:val="24"/>
        </w:rPr>
      </w:pPr>
    </w:p>
    <w:p w14:paraId="46978056" w14:textId="08DC3CE3" w:rsidR="00196763" w:rsidRPr="0092454C" w:rsidRDefault="00196763" w:rsidP="00C5663F">
      <w:pPr>
        <w:pStyle w:val="Titre20"/>
        <w:numPr>
          <w:ilvl w:val="1"/>
          <w:numId w:val="8"/>
        </w:numPr>
        <w:spacing w:line="240" w:lineRule="auto"/>
        <w:ind w:left="567" w:hanging="567"/>
        <w:rPr>
          <w:rFonts w:ascii="Times New Roman" w:eastAsia="DengXian Light" w:hAnsi="Times New Roman"/>
          <w:b/>
          <w:bCs w:val="0"/>
          <w:iCs/>
          <w:sz w:val="24"/>
          <w:szCs w:val="24"/>
        </w:rPr>
      </w:pPr>
      <w:bookmarkStart w:id="938" w:name="_Toc10035286"/>
      <w:bookmarkStart w:id="939" w:name="_Toc77172665"/>
      <w:bookmarkStart w:id="940" w:name="_Toc182426852"/>
      <w:r w:rsidRPr="0092454C">
        <w:rPr>
          <w:rFonts w:ascii="Times New Roman" w:eastAsia="DengXian Light" w:hAnsi="Times New Roman"/>
          <w:b/>
          <w:bCs w:val="0"/>
          <w:iCs/>
          <w:sz w:val="24"/>
          <w:szCs w:val="24"/>
        </w:rPr>
        <w:t>Programme de surveillance et de suivi environnemental</w:t>
      </w:r>
      <w:bookmarkEnd w:id="938"/>
      <w:r w:rsidRPr="0092454C">
        <w:rPr>
          <w:rFonts w:ascii="Times New Roman" w:eastAsia="DengXian Light" w:hAnsi="Times New Roman"/>
          <w:b/>
          <w:bCs w:val="0"/>
          <w:iCs/>
          <w:sz w:val="24"/>
          <w:szCs w:val="24"/>
        </w:rPr>
        <w:t xml:space="preserve"> et social</w:t>
      </w:r>
      <w:bookmarkEnd w:id="939"/>
      <w:bookmarkEnd w:id="940"/>
    </w:p>
    <w:p w14:paraId="7939BB26" w14:textId="16755D02" w:rsidR="00196763" w:rsidRPr="00D218DB" w:rsidRDefault="00196763" w:rsidP="00C5663F">
      <w:pPr>
        <w:spacing w:before="240" w:beforeAutospacing="0"/>
        <w:jc w:val="both"/>
        <w:rPr>
          <w:rFonts w:ascii="Times New Roman" w:hAnsi="Times New Roman"/>
          <w:sz w:val="24"/>
        </w:rPr>
      </w:pPr>
      <w:r w:rsidRPr="00196763">
        <w:rPr>
          <w:rFonts w:ascii="Times New Roman" w:hAnsi="Times New Roman"/>
          <w:sz w:val="24"/>
        </w:rPr>
        <w:t>Le programme de surveillance et de suivi vise à s’assurer que les mesures d’atténuation et de bonification sont mises en œuvre, qu'elles produisent les résultats anticipés et qu'elles sont modifiées, interrompues ou remplacées si elles s’avéraient inadéquates. De plus, il permet d’évaluer la conformité aux politiques et aux normes environnementales et sociales nationales, ainsi qu’aux politiques de sa</w:t>
      </w:r>
      <w:r w:rsidR="00D218DB">
        <w:rPr>
          <w:rFonts w:ascii="Times New Roman" w:hAnsi="Times New Roman"/>
          <w:sz w:val="24"/>
        </w:rPr>
        <w:t>uvegarde de la Banque Mondiale.</w:t>
      </w:r>
    </w:p>
    <w:p w14:paraId="0AE5AD32" w14:textId="61BBCF8E" w:rsidR="00196763" w:rsidRPr="00D218DB" w:rsidRDefault="00196763" w:rsidP="00C5663F">
      <w:pPr>
        <w:spacing w:before="240" w:beforeAutospacing="0"/>
        <w:jc w:val="both"/>
        <w:rPr>
          <w:rFonts w:ascii="Times New Roman" w:hAnsi="Times New Roman"/>
          <w:b/>
          <w:bCs/>
          <w:i/>
          <w:color w:val="000000"/>
          <w:sz w:val="24"/>
          <w:u w:val="single"/>
        </w:rPr>
      </w:pPr>
      <w:bookmarkStart w:id="941" w:name="_Toc425004201"/>
      <w:bookmarkStart w:id="942" w:name="_Toc421133558"/>
      <w:bookmarkStart w:id="943" w:name="_Toc341306117"/>
      <w:bookmarkStart w:id="944" w:name="_Toc56782664"/>
      <w:bookmarkStart w:id="945" w:name="_Toc73179819"/>
      <w:bookmarkEnd w:id="941"/>
      <w:bookmarkEnd w:id="942"/>
      <w:bookmarkEnd w:id="943"/>
      <w:r w:rsidRPr="00196763">
        <w:rPr>
          <w:rFonts w:ascii="Times New Roman" w:hAnsi="Times New Roman"/>
          <w:b/>
          <w:bCs/>
          <w:i/>
          <w:color w:val="000000"/>
          <w:sz w:val="24"/>
          <w:u w:val="single"/>
        </w:rPr>
        <w:t>Activités de surveillance environnementale et sociale</w:t>
      </w:r>
      <w:bookmarkEnd w:id="944"/>
      <w:bookmarkEnd w:id="945"/>
    </w:p>
    <w:p w14:paraId="25448AEE" w14:textId="0B39E191" w:rsidR="00196763" w:rsidRPr="00D218DB" w:rsidRDefault="00196763" w:rsidP="00C5663F">
      <w:pPr>
        <w:spacing w:before="240" w:beforeAutospacing="0"/>
        <w:jc w:val="both"/>
        <w:rPr>
          <w:rFonts w:ascii="Times New Roman" w:hAnsi="Times New Roman"/>
          <w:sz w:val="24"/>
        </w:rPr>
      </w:pPr>
      <w:r w:rsidRPr="00196763">
        <w:rPr>
          <w:rFonts w:ascii="Times New Roman" w:hAnsi="Times New Roman"/>
          <w:sz w:val="24"/>
        </w:rPr>
        <w:t>La surveillance environnementale et sociale est une activité qui vise à s’assurer que les entreprises respectent leurs engagements et obligations en matière d’environnement tout au long du cycle du projet. Elle vise aussi à s’assurer que les mesures de bonification et d’atténuation proposées sont effectivement mises en œuvre pendant la phase d’exécution. La surveillance a donc comme objectif de réduire les désagréments pour les populations résidentes et les effets sur le milieu de différentes activités du projet. Chaque activité du projet fera l’objet de surveillance environnementale et sociale par le maître d’ouvrage qui pourra déléguer une partie de ses prérogatives</w:t>
      </w:r>
      <w:r w:rsidR="00D218DB">
        <w:rPr>
          <w:rFonts w:ascii="Times New Roman" w:hAnsi="Times New Roman"/>
          <w:sz w:val="24"/>
        </w:rPr>
        <w:t xml:space="preserve"> à un bureau de contrôle agréé.</w:t>
      </w:r>
    </w:p>
    <w:p w14:paraId="519291B2" w14:textId="77777777" w:rsidR="00196763" w:rsidRPr="00196763" w:rsidRDefault="00196763" w:rsidP="00C5663F">
      <w:pPr>
        <w:spacing w:before="240" w:beforeAutospacing="0"/>
        <w:jc w:val="both"/>
        <w:rPr>
          <w:rFonts w:ascii="Times New Roman" w:hAnsi="Times New Roman"/>
          <w:b/>
          <w:bCs/>
          <w:i/>
          <w:color w:val="000000"/>
          <w:sz w:val="24"/>
          <w:u w:val="single"/>
        </w:rPr>
      </w:pPr>
      <w:bookmarkStart w:id="946" w:name="_Toc425004202"/>
      <w:bookmarkStart w:id="947" w:name="_Toc421133559"/>
      <w:bookmarkStart w:id="948" w:name="_Toc341306118"/>
      <w:bookmarkStart w:id="949" w:name="_Toc56782665"/>
      <w:bookmarkStart w:id="950" w:name="_Toc73179820"/>
      <w:bookmarkEnd w:id="946"/>
      <w:bookmarkEnd w:id="947"/>
      <w:bookmarkEnd w:id="948"/>
      <w:r w:rsidRPr="00196763">
        <w:rPr>
          <w:rFonts w:ascii="Times New Roman" w:hAnsi="Times New Roman"/>
          <w:b/>
          <w:bCs/>
          <w:i/>
          <w:color w:val="000000"/>
          <w:sz w:val="24"/>
          <w:u w:val="single"/>
        </w:rPr>
        <w:t>Activités de suivi environnemental et social</w:t>
      </w:r>
      <w:bookmarkEnd w:id="949"/>
      <w:bookmarkEnd w:id="950"/>
    </w:p>
    <w:p w14:paraId="458F3866" w14:textId="77777777" w:rsidR="00196763" w:rsidRPr="00196763" w:rsidRDefault="00196763" w:rsidP="00C5663F">
      <w:pPr>
        <w:spacing w:before="240" w:beforeAutospacing="0"/>
        <w:jc w:val="both"/>
        <w:rPr>
          <w:rFonts w:ascii="Times New Roman" w:hAnsi="Times New Roman"/>
          <w:sz w:val="24"/>
        </w:rPr>
      </w:pPr>
      <w:r w:rsidRPr="00196763">
        <w:rPr>
          <w:rFonts w:ascii="Times New Roman" w:hAnsi="Times New Roman"/>
          <w:sz w:val="24"/>
        </w:rPr>
        <w:t>Ces activités consistent à mesurer et évaluer les impacts du projet sur certaines composantes environnementales et sociales préoccupantes après l’application des mesures d’atténuation et à mettre en œuvre des mesures correctives au besoin. Par ailleurs, le suivi environnemental et social peut aider à réagir promptement à la défaillance d’une mesure d’atténuation ou de compensation ou à toute nouvelle perturbation du milieu par la mise en place des mesures appropriées.</w:t>
      </w:r>
    </w:p>
    <w:p w14:paraId="435573D4" w14:textId="77777777" w:rsidR="00196763" w:rsidRPr="00196763" w:rsidRDefault="00196763" w:rsidP="00C5663F">
      <w:pPr>
        <w:spacing w:before="240" w:beforeAutospacing="0"/>
        <w:jc w:val="both"/>
        <w:rPr>
          <w:rFonts w:ascii="Times New Roman" w:hAnsi="Times New Roman"/>
          <w:sz w:val="24"/>
        </w:rPr>
      </w:pPr>
      <w:r w:rsidRPr="00196763">
        <w:rPr>
          <w:rFonts w:ascii="Times New Roman" w:hAnsi="Times New Roman"/>
          <w:sz w:val="24"/>
        </w:rPr>
        <w:lastRenderedPageBreak/>
        <w:t>Enfin le suivi environnemental et social aide à mieux traiter les impacts dans les projets ultérieurs similaires et à réviser éventuellement les normes et principes directeurs relatifs à la protection de l’environnement.</w:t>
      </w:r>
    </w:p>
    <w:p w14:paraId="5B930BB2" w14:textId="77777777" w:rsidR="00196763" w:rsidRPr="00196763" w:rsidRDefault="00196763" w:rsidP="00C5663F">
      <w:pPr>
        <w:spacing w:before="240" w:beforeAutospacing="0"/>
        <w:jc w:val="both"/>
        <w:rPr>
          <w:rFonts w:ascii="Times New Roman" w:hAnsi="Times New Roman"/>
          <w:sz w:val="24"/>
        </w:rPr>
      </w:pPr>
      <w:r w:rsidRPr="00196763">
        <w:rPr>
          <w:rFonts w:ascii="Times New Roman" w:hAnsi="Times New Roman"/>
          <w:sz w:val="24"/>
        </w:rPr>
        <w:t>Le programme de suivi définit aussi clairement que possible les indicateurs à utiliser pour assurer le suivi des mesures d’atténuation et de bonification qui ont besoin d’être évaluées pendant l'exécution et/ou l’opérationnalisation du projet. Il fournit également les détails techniques sur les activités de suivi telles que les méthodes à employer les lieux d’échantillonnage, la fréquence des mesures, les limites de détection ainsi que la définition des seuils permettant de signaler le besoin de mesures correctives.</w:t>
      </w:r>
    </w:p>
    <w:p w14:paraId="005CFE44" w14:textId="68F6A6A7" w:rsidR="00196763" w:rsidRPr="00196763" w:rsidRDefault="00196763" w:rsidP="00C5663F">
      <w:pPr>
        <w:spacing w:before="240" w:beforeAutospacing="0"/>
        <w:jc w:val="both"/>
        <w:rPr>
          <w:rFonts w:ascii="Times New Roman" w:hAnsi="Times New Roman"/>
          <w:sz w:val="24"/>
        </w:rPr>
      </w:pPr>
      <w:r w:rsidRPr="00196763">
        <w:rPr>
          <w:rFonts w:ascii="Times New Roman" w:hAnsi="Times New Roman"/>
          <w:sz w:val="24"/>
        </w:rPr>
        <w:t xml:space="preserve">La Mission de Contrôle est </w:t>
      </w:r>
      <w:r w:rsidR="000D5B08" w:rsidRPr="00196763">
        <w:rPr>
          <w:rFonts w:ascii="Times New Roman" w:hAnsi="Times New Roman"/>
          <w:sz w:val="24"/>
        </w:rPr>
        <w:t>chargée</w:t>
      </w:r>
      <w:r w:rsidRPr="00196763">
        <w:rPr>
          <w:rFonts w:ascii="Times New Roman" w:hAnsi="Times New Roman"/>
          <w:sz w:val="24"/>
        </w:rPr>
        <w:t xml:space="preserve"> du suivi environnemental et pourra s’adjoindre des personnes physiques ou/et morales indiquées selon le type d’indicateurs de suivi.</w:t>
      </w:r>
    </w:p>
    <w:p w14:paraId="3FE08334" w14:textId="3D6180AC" w:rsidR="00196763" w:rsidRPr="00196763" w:rsidRDefault="00196763" w:rsidP="00C5663F">
      <w:pPr>
        <w:spacing w:before="240" w:beforeAutospacing="0" w:after="240"/>
        <w:jc w:val="both"/>
        <w:rPr>
          <w:rFonts w:ascii="Times New Roman" w:hAnsi="Times New Roman"/>
          <w:sz w:val="24"/>
        </w:rPr>
      </w:pPr>
      <w:r w:rsidRPr="00196763">
        <w:rPr>
          <w:rFonts w:ascii="Times New Roman" w:hAnsi="Times New Roman"/>
          <w:sz w:val="24"/>
        </w:rPr>
        <w:t>Plusieurs indicateurs ont été identifiés pour le suivi environnemental et social comme l’indique le tableau ci – après.</w:t>
      </w:r>
      <w:bookmarkStart w:id="951" w:name="_Toc428811626"/>
      <w:r w:rsidRPr="00196763">
        <w:rPr>
          <w:rFonts w:ascii="Times New Roman" w:hAnsi="Times New Roman"/>
          <w:sz w:val="24"/>
        </w:rPr>
        <w:t xml:space="preserve"> Ce tableau appelle à considérer ces indicateurs de performance clés suivants en vue d’évaluer la performance environnementale et sociale</w:t>
      </w:r>
      <w:r w:rsidR="00D218DB">
        <w:rPr>
          <w:rFonts w:ascii="Times New Roman" w:hAnsi="Times New Roman"/>
          <w:sz w:val="24"/>
        </w:rPr>
        <w:t xml:space="preserve"> du projet. Il s’agit de :</w:t>
      </w:r>
    </w:p>
    <w:p w14:paraId="23163D75" w14:textId="77777777" w:rsidR="00196763" w:rsidRPr="00196763" w:rsidRDefault="00196763" w:rsidP="00C5663F">
      <w:pPr>
        <w:numPr>
          <w:ilvl w:val="0"/>
          <w:numId w:val="79"/>
        </w:numPr>
        <w:suppressAutoHyphens/>
        <w:spacing w:before="240" w:beforeAutospacing="0"/>
        <w:contextualSpacing/>
        <w:rPr>
          <w:rFonts w:ascii="Times New Roman" w:hAnsi="Times New Roman"/>
          <w:sz w:val="24"/>
        </w:rPr>
      </w:pPr>
      <w:r w:rsidRPr="00196763">
        <w:rPr>
          <w:rFonts w:ascii="Times New Roman" w:hAnsi="Times New Roman"/>
          <w:sz w:val="24"/>
        </w:rPr>
        <w:t>100 % des plaintes enregistrées sont traitées ;</w:t>
      </w:r>
    </w:p>
    <w:p w14:paraId="274063A2" w14:textId="77777777" w:rsidR="00196763" w:rsidRPr="00196763" w:rsidRDefault="00196763" w:rsidP="00C5663F">
      <w:pPr>
        <w:numPr>
          <w:ilvl w:val="0"/>
          <w:numId w:val="79"/>
        </w:numPr>
        <w:spacing w:before="0" w:beforeAutospacing="0"/>
        <w:contextualSpacing/>
        <w:jc w:val="both"/>
        <w:rPr>
          <w:rFonts w:ascii="Times New Roman" w:hAnsi="Times New Roman"/>
          <w:color w:val="000000"/>
          <w:sz w:val="24"/>
        </w:rPr>
      </w:pPr>
      <w:r w:rsidRPr="00196763">
        <w:rPr>
          <w:rFonts w:ascii="Times New Roman" w:hAnsi="Times New Roman"/>
          <w:color w:val="000000"/>
          <w:sz w:val="24"/>
        </w:rPr>
        <w:t>100 % d’ouvriers respectant le port d’EPI ;</w:t>
      </w:r>
    </w:p>
    <w:p w14:paraId="6C3B052E" w14:textId="77777777" w:rsidR="00196763" w:rsidRPr="00196763" w:rsidRDefault="00196763" w:rsidP="00C5663F">
      <w:pPr>
        <w:numPr>
          <w:ilvl w:val="0"/>
          <w:numId w:val="79"/>
        </w:numPr>
        <w:suppressAutoHyphens/>
        <w:spacing w:before="0" w:beforeAutospacing="0"/>
        <w:contextualSpacing/>
        <w:rPr>
          <w:rFonts w:ascii="Times New Roman" w:hAnsi="Times New Roman"/>
          <w:sz w:val="24"/>
        </w:rPr>
      </w:pPr>
      <w:r w:rsidRPr="00196763">
        <w:rPr>
          <w:rFonts w:ascii="Times New Roman" w:hAnsi="Times New Roman"/>
          <w:sz w:val="24"/>
        </w:rPr>
        <w:t>100 % de superficies mises en état ou reboisement compensatoire ;</w:t>
      </w:r>
    </w:p>
    <w:p w14:paraId="2F42B2EB" w14:textId="77777777" w:rsidR="00196763" w:rsidRPr="00196763" w:rsidRDefault="00196763" w:rsidP="00C5663F">
      <w:pPr>
        <w:numPr>
          <w:ilvl w:val="0"/>
          <w:numId w:val="79"/>
        </w:numPr>
        <w:suppressAutoHyphens/>
        <w:spacing w:before="0" w:beforeAutospacing="0"/>
        <w:contextualSpacing/>
        <w:rPr>
          <w:rFonts w:ascii="Times New Roman" w:hAnsi="Times New Roman"/>
          <w:sz w:val="24"/>
        </w:rPr>
      </w:pPr>
      <w:r w:rsidRPr="00196763">
        <w:rPr>
          <w:rFonts w:ascii="Times New Roman" w:hAnsi="Times New Roman"/>
          <w:sz w:val="24"/>
        </w:rPr>
        <w:t>Rapport de mise en œuvre du Plan Sécurité et d’Hygiène ;</w:t>
      </w:r>
    </w:p>
    <w:p w14:paraId="2CD6A8EE" w14:textId="77777777" w:rsidR="00196763" w:rsidRPr="00196763" w:rsidRDefault="00196763" w:rsidP="00C5663F">
      <w:pPr>
        <w:numPr>
          <w:ilvl w:val="0"/>
          <w:numId w:val="79"/>
        </w:numPr>
        <w:suppressAutoHyphens/>
        <w:spacing w:before="0" w:beforeAutospacing="0"/>
        <w:contextualSpacing/>
        <w:rPr>
          <w:rFonts w:ascii="Times New Roman" w:hAnsi="Times New Roman"/>
          <w:sz w:val="24"/>
        </w:rPr>
      </w:pPr>
      <w:r w:rsidRPr="00196763">
        <w:rPr>
          <w:rFonts w:ascii="Times New Roman" w:hAnsi="Times New Roman"/>
          <w:sz w:val="24"/>
        </w:rPr>
        <w:t>100 % des travailleurs sensibilisés sur la lutte contre les IST/VIH/SIDA ;</w:t>
      </w:r>
    </w:p>
    <w:p w14:paraId="32D17AF4" w14:textId="77777777" w:rsidR="00196763" w:rsidRPr="00196763" w:rsidRDefault="00196763" w:rsidP="00C5663F">
      <w:pPr>
        <w:numPr>
          <w:ilvl w:val="0"/>
          <w:numId w:val="79"/>
        </w:numPr>
        <w:suppressAutoHyphens/>
        <w:spacing w:before="0" w:beforeAutospacing="0"/>
        <w:contextualSpacing/>
        <w:rPr>
          <w:rFonts w:ascii="Times New Roman" w:hAnsi="Times New Roman"/>
          <w:sz w:val="24"/>
        </w:rPr>
      </w:pPr>
      <w:r w:rsidRPr="00196763">
        <w:rPr>
          <w:rFonts w:ascii="Times New Roman" w:hAnsi="Times New Roman"/>
          <w:sz w:val="24"/>
        </w:rPr>
        <w:t>100 % d’accidents enregistrés sont pris en charge ; et</w:t>
      </w:r>
    </w:p>
    <w:p w14:paraId="2966A22E" w14:textId="77777777" w:rsidR="00196763" w:rsidRPr="00196763" w:rsidRDefault="00196763" w:rsidP="00C5663F">
      <w:pPr>
        <w:numPr>
          <w:ilvl w:val="0"/>
          <w:numId w:val="79"/>
        </w:numPr>
        <w:suppressAutoHyphens/>
        <w:spacing w:before="0" w:beforeAutospacing="0"/>
        <w:contextualSpacing/>
        <w:rPr>
          <w:rFonts w:ascii="Times New Roman" w:hAnsi="Times New Roman"/>
          <w:sz w:val="24"/>
        </w:rPr>
      </w:pPr>
      <w:r w:rsidRPr="00196763">
        <w:rPr>
          <w:rFonts w:ascii="Times New Roman" w:hAnsi="Times New Roman"/>
          <w:sz w:val="24"/>
        </w:rPr>
        <w:t>100 % des travailleurs sont sensibilisés sur la lutte contre les VBG/EAS/HS.</w:t>
      </w:r>
    </w:p>
    <w:p w14:paraId="616899BF" w14:textId="77777777" w:rsidR="00196763" w:rsidRPr="00196763" w:rsidRDefault="00196763" w:rsidP="00C5663F">
      <w:pPr>
        <w:numPr>
          <w:ilvl w:val="0"/>
          <w:numId w:val="79"/>
        </w:numPr>
        <w:suppressAutoHyphens/>
        <w:spacing w:before="0" w:beforeAutospacing="0"/>
        <w:contextualSpacing/>
        <w:rPr>
          <w:rFonts w:ascii="Times New Roman" w:hAnsi="Times New Roman"/>
          <w:sz w:val="24"/>
        </w:rPr>
      </w:pPr>
      <w:r w:rsidRPr="00196763">
        <w:rPr>
          <w:rFonts w:ascii="Times New Roman" w:hAnsi="Times New Roman"/>
          <w:sz w:val="24"/>
        </w:rPr>
        <w:t>100% de travailleurs ont signé le code de bonne conduite</w:t>
      </w:r>
    </w:p>
    <w:p w14:paraId="04DF28D4" w14:textId="77777777" w:rsidR="00196763" w:rsidRPr="00196763" w:rsidRDefault="00196763" w:rsidP="00C5663F">
      <w:pPr>
        <w:numPr>
          <w:ilvl w:val="0"/>
          <w:numId w:val="79"/>
        </w:numPr>
        <w:suppressAutoHyphens/>
        <w:spacing w:before="0" w:beforeAutospacing="0"/>
        <w:contextualSpacing/>
        <w:rPr>
          <w:rFonts w:ascii="Times New Roman" w:hAnsi="Times New Roman"/>
          <w:sz w:val="24"/>
        </w:rPr>
        <w:sectPr w:rsidR="00196763" w:rsidRPr="00196763" w:rsidSect="00CD0D8B">
          <w:pgSz w:w="11907" w:h="16840" w:code="9"/>
          <w:pgMar w:top="1134" w:right="1134" w:bottom="1134" w:left="1134" w:header="720" w:footer="720" w:gutter="0"/>
          <w:cols w:space="720"/>
          <w:titlePg/>
          <w:docGrid w:linePitch="360"/>
        </w:sectPr>
      </w:pPr>
    </w:p>
    <w:p w14:paraId="002E0AD6" w14:textId="538383C8" w:rsidR="00196763" w:rsidRPr="009440C1" w:rsidRDefault="00D218DB" w:rsidP="00C5663F">
      <w:pPr>
        <w:pStyle w:val="Lgende"/>
        <w:jc w:val="center"/>
        <w:rPr>
          <w:i w:val="0"/>
          <w:lang w:val="x-none" w:eastAsia="x-none"/>
        </w:rPr>
      </w:pPr>
      <w:bookmarkStart w:id="952" w:name="_Toc182426968"/>
      <w:bookmarkEnd w:id="951"/>
      <w:r>
        <w:lastRenderedPageBreak/>
        <w:t xml:space="preserve">Tableau </w:t>
      </w:r>
      <w:r>
        <w:fldChar w:fldCharType="begin"/>
      </w:r>
      <w:r>
        <w:instrText xml:space="preserve"> SEQ Tableau \* ARABIC </w:instrText>
      </w:r>
      <w:r>
        <w:fldChar w:fldCharType="separate"/>
      </w:r>
      <w:r w:rsidR="0092454C">
        <w:rPr>
          <w:noProof/>
        </w:rPr>
        <w:t>66</w:t>
      </w:r>
      <w:r>
        <w:fldChar w:fldCharType="end"/>
      </w:r>
      <w:r>
        <w:t>. Indicateurs</w:t>
      </w:r>
      <w:r w:rsidRPr="001E05D8">
        <w:t xml:space="preserve"> de suivi de performance</w:t>
      </w:r>
      <w:bookmarkEnd w:id="952"/>
    </w:p>
    <w:tbl>
      <w:tblPr>
        <w:tblW w:w="14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14"/>
        <w:gridCol w:w="6736"/>
        <w:gridCol w:w="2835"/>
        <w:gridCol w:w="1968"/>
        <w:gridCol w:w="1977"/>
      </w:tblGrid>
      <w:tr w:rsidR="00196763" w:rsidRPr="00D218DB" w14:paraId="6C4EF95B" w14:textId="77777777" w:rsidTr="00D218DB">
        <w:trPr>
          <w:trHeight w:val="315"/>
          <w:tblHeader/>
        </w:trPr>
        <w:tc>
          <w:tcPr>
            <w:tcW w:w="1214" w:type="dxa"/>
            <w:vMerge w:val="restart"/>
            <w:shd w:val="clear" w:color="auto" w:fill="9CC2E5" w:themeFill="accent1" w:themeFillTint="99"/>
            <w:vAlign w:val="center"/>
          </w:tcPr>
          <w:p w14:paraId="36470AB8" w14:textId="77777777" w:rsidR="00196763" w:rsidRPr="00D218DB" w:rsidRDefault="00196763" w:rsidP="00C5663F">
            <w:pPr>
              <w:spacing w:before="0" w:beforeAutospacing="0"/>
              <w:jc w:val="center"/>
              <w:rPr>
                <w:rFonts w:ascii="Times New Roman" w:hAnsi="Times New Roman"/>
                <w:b/>
                <w:szCs w:val="22"/>
                <w:lang w:val="en-US"/>
              </w:rPr>
            </w:pPr>
            <w:proofErr w:type="spellStart"/>
            <w:r w:rsidRPr="00D218DB">
              <w:rPr>
                <w:rFonts w:ascii="Times New Roman" w:hAnsi="Times New Roman"/>
                <w:b/>
                <w:szCs w:val="22"/>
                <w:lang w:val="en-US"/>
              </w:rPr>
              <w:t>Eléments</w:t>
            </w:r>
            <w:proofErr w:type="spellEnd"/>
            <w:r w:rsidRPr="00D218DB">
              <w:rPr>
                <w:rFonts w:ascii="Times New Roman" w:hAnsi="Times New Roman"/>
                <w:b/>
                <w:szCs w:val="22"/>
                <w:lang w:val="en-US"/>
              </w:rPr>
              <w:t xml:space="preserve"> de </w:t>
            </w:r>
            <w:proofErr w:type="spellStart"/>
            <w:r w:rsidRPr="00D218DB">
              <w:rPr>
                <w:rFonts w:ascii="Times New Roman" w:hAnsi="Times New Roman"/>
                <w:b/>
                <w:szCs w:val="22"/>
                <w:lang w:val="en-US"/>
              </w:rPr>
              <w:t>suivi</w:t>
            </w:r>
            <w:proofErr w:type="spellEnd"/>
          </w:p>
        </w:tc>
        <w:tc>
          <w:tcPr>
            <w:tcW w:w="6736" w:type="dxa"/>
            <w:vMerge w:val="restart"/>
            <w:shd w:val="clear" w:color="auto" w:fill="9CC2E5" w:themeFill="accent1" w:themeFillTint="99"/>
            <w:vAlign w:val="center"/>
          </w:tcPr>
          <w:p w14:paraId="5E72F86A" w14:textId="77777777" w:rsidR="00196763" w:rsidRPr="00D218DB" w:rsidRDefault="00196763" w:rsidP="00C5663F">
            <w:pPr>
              <w:spacing w:before="0" w:beforeAutospacing="0"/>
              <w:jc w:val="center"/>
              <w:rPr>
                <w:rFonts w:ascii="Times New Roman" w:hAnsi="Times New Roman"/>
                <w:b/>
                <w:szCs w:val="22"/>
              </w:rPr>
            </w:pPr>
            <w:r w:rsidRPr="00D218DB">
              <w:rPr>
                <w:rFonts w:ascii="Times New Roman" w:hAnsi="Times New Roman"/>
                <w:b/>
                <w:szCs w:val="22"/>
              </w:rPr>
              <w:t>Indicateurs</w:t>
            </w:r>
          </w:p>
        </w:tc>
        <w:tc>
          <w:tcPr>
            <w:tcW w:w="2835" w:type="dxa"/>
            <w:vMerge w:val="restart"/>
            <w:shd w:val="clear" w:color="auto" w:fill="9CC2E5" w:themeFill="accent1" w:themeFillTint="99"/>
            <w:vAlign w:val="center"/>
          </w:tcPr>
          <w:p w14:paraId="7BB0E92C" w14:textId="77777777" w:rsidR="00196763" w:rsidRPr="00D218DB" w:rsidRDefault="00196763" w:rsidP="00C5663F">
            <w:pPr>
              <w:spacing w:before="0" w:beforeAutospacing="0"/>
              <w:jc w:val="center"/>
              <w:rPr>
                <w:rFonts w:ascii="Times New Roman" w:hAnsi="Times New Roman"/>
                <w:b/>
                <w:szCs w:val="22"/>
                <w:lang w:val="en-US"/>
              </w:rPr>
            </w:pPr>
            <w:proofErr w:type="spellStart"/>
            <w:r w:rsidRPr="00D218DB">
              <w:rPr>
                <w:rFonts w:ascii="Times New Roman" w:hAnsi="Times New Roman"/>
                <w:b/>
                <w:color w:val="000000"/>
                <w:szCs w:val="22"/>
                <w:lang w:val="en-US"/>
              </w:rPr>
              <w:t>Moyen</w:t>
            </w:r>
            <w:proofErr w:type="spellEnd"/>
            <w:r w:rsidRPr="00D218DB">
              <w:rPr>
                <w:rFonts w:ascii="Times New Roman" w:hAnsi="Times New Roman"/>
                <w:b/>
                <w:color w:val="000000"/>
                <w:szCs w:val="22"/>
                <w:lang w:val="en-US"/>
              </w:rPr>
              <w:t xml:space="preserve"> de verification</w:t>
            </w:r>
          </w:p>
        </w:tc>
        <w:tc>
          <w:tcPr>
            <w:tcW w:w="3945" w:type="dxa"/>
            <w:gridSpan w:val="2"/>
            <w:shd w:val="clear" w:color="auto" w:fill="9CC2E5" w:themeFill="accent1" w:themeFillTint="99"/>
            <w:vAlign w:val="center"/>
          </w:tcPr>
          <w:p w14:paraId="4CEE480D" w14:textId="0A720917" w:rsidR="00196763" w:rsidRPr="00D218DB" w:rsidRDefault="000D5B08" w:rsidP="00C5663F">
            <w:pPr>
              <w:spacing w:before="0" w:beforeAutospacing="0"/>
              <w:jc w:val="center"/>
              <w:rPr>
                <w:rFonts w:ascii="Times New Roman" w:hAnsi="Times New Roman"/>
                <w:b/>
                <w:szCs w:val="22"/>
                <w:lang w:val="en-US"/>
              </w:rPr>
            </w:pPr>
            <w:r w:rsidRPr="00D218DB">
              <w:rPr>
                <w:rFonts w:ascii="Times New Roman" w:hAnsi="Times New Roman"/>
                <w:b/>
                <w:szCs w:val="22"/>
                <w:lang w:val="en-US"/>
              </w:rPr>
              <w:t>Responsible</w:t>
            </w:r>
            <w:r w:rsidR="00196763" w:rsidRPr="00D218DB">
              <w:rPr>
                <w:rFonts w:ascii="Times New Roman" w:hAnsi="Times New Roman"/>
                <w:b/>
                <w:szCs w:val="22"/>
                <w:lang w:val="en-US"/>
              </w:rPr>
              <w:t xml:space="preserve"> et </w:t>
            </w:r>
            <w:proofErr w:type="spellStart"/>
            <w:r w:rsidR="00196763" w:rsidRPr="00D218DB">
              <w:rPr>
                <w:rFonts w:ascii="Times New Roman" w:hAnsi="Times New Roman"/>
                <w:b/>
                <w:szCs w:val="22"/>
                <w:lang w:val="en-US"/>
              </w:rPr>
              <w:t>période</w:t>
            </w:r>
            <w:proofErr w:type="spellEnd"/>
          </w:p>
        </w:tc>
      </w:tr>
      <w:tr w:rsidR="00196763" w:rsidRPr="00D218DB" w14:paraId="077FA2EF" w14:textId="77777777" w:rsidTr="00D218DB">
        <w:trPr>
          <w:trHeight w:val="180"/>
          <w:tblHeader/>
        </w:trPr>
        <w:tc>
          <w:tcPr>
            <w:tcW w:w="1214" w:type="dxa"/>
            <w:vMerge/>
            <w:shd w:val="clear" w:color="auto" w:fill="9CC2E5" w:themeFill="accent1" w:themeFillTint="99"/>
            <w:vAlign w:val="center"/>
          </w:tcPr>
          <w:p w14:paraId="2CC101B6" w14:textId="77777777" w:rsidR="00196763" w:rsidRPr="00D218DB" w:rsidRDefault="00196763" w:rsidP="00C5663F">
            <w:pPr>
              <w:spacing w:before="0" w:beforeAutospacing="0"/>
              <w:jc w:val="center"/>
              <w:rPr>
                <w:rFonts w:ascii="Times New Roman" w:hAnsi="Times New Roman"/>
                <w:b/>
                <w:szCs w:val="22"/>
                <w:lang w:val="en-US"/>
              </w:rPr>
            </w:pPr>
          </w:p>
        </w:tc>
        <w:tc>
          <w:tcPr>
            <w:tcW w:w="6736" w:type="dxa"/>
            <w:vMerge/>
            <w:shd w:val="clear" w:color="auto" w:fill="9CC2E5" w:themeFill="accent1" w:themeFillTint="99"/>
            <w:vAlign w:val="center"/>
          </w:tcPr>
          <w:p w14:paraId="036B5B18" w14:textId="77777777" w:rsidR="00196763" w:rsidRPr="00D218DB" w:rsidRDefault="00196763" w:rsidP="00C5663F">
            <w:pPr>
              <w:spacing w:before="0" w:beforeAutospacing="0"/>
              <w:jc w:val="center"/>
              <w:rPr>
                <w:rFonts w:ascii="Times New Roman" w:hAnsi="Times New Roman"/>
                <w:b/>
                <w:szCs w:val="22"/>
                <w:lang w:val="en-US"/>
              </w:rPr>
            </w:pPr>
          </w:p>
        </w:tc>
        <w:tc>
          <w:tcPr>
            <w:tcW w:w="2835" w:type="dxa"/>
            <w:vMerge/>
            <w:shd w:val="clear" w:color="auto" w:fill="9CC2E5" w:themeFill="accent1" w:themeFillTint="99"/>
            <w:vAlign w:val="center"/>
          </w:tcPr>
          <w:p w14:paraId="48924F21" w14:textId="77777777" w:rsidR="00196763" w:rsidRPr="00D218DB" w:rsidRDefault="00196763" w:rsidP="00C5663F">
            <w:pPr>
              <w:spacing w:before="0" w:beforeAutospacing="0"/>
              <w:jc w:val="center"/>
              <w:rPr>
                <w:rFonts w:ascii="Times New Roman" w:hAnsi="Times New Roman"/>
                <w:b/>
                <w:szCs w:val="22"/>
                <w:lang w:val="en-US"/>
              </w:rPr>
            </w:pPr>
          </w:p>
        </w:tc>
        <w:tc>
          <w:tcPr>
            <w:tcW w:w="1968" w:type="dxa"/>
            <w:shd w:val="clear" w:color="auto" w:fill="9CC2E5" w:themeFill="accent1" w:themeFillTint="99"/>
            <w:vAlign w:val="center"/>
          </w:tcPr>
          <w:p w14:paraId="2FF293A9" w14:textId="77777777" w:rsidR="00196763" w:rsidRPr="00D218DB" w:rsidRDefault="00196763" w:rsidP="00C5663F">
            <w:pPr>
              <w:spacing w:before="0" w:beforeAutospacing="0"/>
              <w:jc w:val="center"/>
              <w:rPr>
                <w:rFonts w:ascii="Times New Roman" w:hAnsi="Times New Roman"/>
                <w:b/>
                <w:szCs w:val="22"/>
                <w:lang w:val="en-US"/>
              </w:rPr>
            </w:pPr>
            <w:r w:rsidRPr="00D218DB">
              <w:rPr>
                <w:rFonts w:ascii="Times New Roman" w:hAnsi="Times New Roman"/>
                <w:b/>
                <w:szCs w:val="22"/>
                <w:lang w:val="en-US"/>
              </w:rPr>
              <w:t>Surveillance</w:t>
            </w:r>
          </w:p>
        </w:tc>
        <w:tc>
          <w:tcPr>
            <w:tcW w:w="1977" w:type="dxa"/>
            <w:shd w:val="clear" w:color="auto" w:fill="9CC2E5" w:themeFill="accent1" w:themeFillTint="99"/>
            <w:vAlign w:val="center"/>
          </w:tcPr>
          <w:p w14:paraId="081778BD" w14:textId="77777777" w:rsidR="00196763" w:rsidRPr="00D218DB" w:rsidRDefault="00196763" w:rsidP="00C5663F">
            <w:pPr>
              <w:spacing w:before="0" w:beforeAutospacing="0"/>
              <w:jc w:val="center"/>
              <w:rPr>
                <w:rFonts w:ascii="Times New Roman" w:hAnsi="Times New Roman"/>
                <w:b/>
                <w:szCs w:val="22"/>
                <w:lang w:val="en-US"/>
              </w:rPr>
            </w:pPr>
            <w:proofErr w:type="spellStart"/>
            <w:r w:rsidRPr="00D218DB">
              <w:rPr>
                <w:rFonts w:ascii="Times New Roman" w:hAnsi="Times New Roman"/>
                <w:b/>
                <w:szCs w:val="22"/>
                <w:lang w:val="en-US"/>
              </w:rPr>
              <w:t>Suivi</w:t>
            </w:r>
            <w:proofErr w:type="spellEnd"/>
          </w:p>
        </w:tc>
      </w:tr>
      <w:tr w:rsidR="00196763" w:rsidRPr="00D218DB" w14:paraId="0D590844" w14:textId="77777777" w:rsidTr="00D218DB">
        <w:trPr>
          <w:cantSplit/>
          <w:trHeight w:val="555"/>
        </w:trPr>
        <w:tc>
          <w:tcPr>
            <w:tcW w:w="1214" w:type="dxa"/>
            <w:shd w:val="clear" w:color="auto" w:fill="auto"/>
          </w:tcPr>
          <w:p w14:paraId="469A6E1C" w14:textId="77777777" w:rsidR="00196763" w:rsidRPr="00D218DB" w:rsidRDefault="00196763" w:rsidP="00C5663F">
            <w:pPr>
              <w:spacing w:before="0" w:beforeAutospacing="0"/>
              <w:jc w:val="both"/>
              <w:rPr>
                <w:rFonts w:ascii="Times New Roman" w:hAnsi="Times New Roman"/>
                <w:szCs w:val="22"/>
                <w:lang w:val="en-US"/>
              </w:rPr>
            </w:pPr>
            <w:r w:rsidRPr="00D218DB">
              <w:rPr>
                <w:rFonts w:ascii="Times New Roman" w:hAnsi="Times New Roman"/>
                <w:szCs w:val="22"/>
                <w:lang w:val="en-US"/>
              </w:rPr>
              <w:t>Air</w:t>
            </w:r>
          </w:p>
        </w:tc>
        <w:tc>
          <w:tcPr>
            <w:tcW w:w="6736" w:type="dxa"/>
            <w:shd w:val="clear" w:color="auto" w:fill="auto"/>
          </w:tcPr>
          <w:p w14:paraId="2D7F065C" w14:textId="77777777" w:rsidR="00196763" w:rsidRPr="00D218DB" w:rsidRDefault="00196763" w:rsidP="00C5663F">
            <w:pPr>
              <w:numPr>
                <w:ilvl w:val="0"/>
                <w:numId w:val="65"/>
              </w:numPr>
              <w:autoSpaceDE w:val="0"/>
              <w:autoSpaceDN w:val="0"/>
              <w:adjustRightInd w:val="0"/>
              <w:spacing w:before="0" w:beforeAutospacing="0"/>
              <w:jc w:val="both"/>
              <w:rPr>
                <w:rFonts w:ascii="Times New Roman" w:hAnsi="Times New Roman"/>
                <w:iCs/>
                <w:szCs w:val="22"/>
              </w:rPr>
            </w:pPr>
            <w:r w:rsidRPr="00D218DB">
              <w:rPr>
                <w:rFonts w:ascii="Times New Roman" w:hAnsi="Times New Roman"/>
                <w:iCs/>
                <w:szCs w:val="22"/>
              </w:rPr>
              <w:t>100 % des personnes sensibilisées ;</w:t>
            </w:r>
          </w:p>
          <w:p w14:paraId="7D23B742" w14:textId="77777777" w:rsidR="00196763" w:rsidRPr="00D218DB" w:rsidRDefault="00196763" w:rsidP="00C5663F">
            <w:pPr>
              <w:numPr>
                <w:ilvl w:val="0"/>
                <w:numId w:val="65"/>
              </w:numPr>
              <w:autoSpaceDE w:val="0"/>
              <w:autoSpaceDN w:val="0"/>
              <w:adjustRightInd w:val="0"/>
              <w:spacing w:before="0" w:beforeAutospacing="0"/>
              <w:jc w:val="both"/>
              <w:rPr>
                <w:rFonts w:ascii="Times New Roman" w:hAnsi="Times New Roman"/>
                <w:iCs/>
                <w:szCs w:val="22"/>
              </w:rPr>
            </w:pPr>
            <w:r w:rsidRPr="00D218DB">
              <w:rPr>
                <w:rFonts w:ascii="Times New Roman" w:hAnsi="Times New Roman"/>
                <w:iCs/>
                <w:szCs w:val="22"/>
              </w:rPr>
              <w:t>100 % d’ouvriers portent des EPI ;</w:t>
            </w:r>
          </w:p>
          <w:p w14:paraId="5E3A55E3" w14:textId="77777777" w:rsidR="00196763" w:rsidRPr="00D218DB" w:rsidRDefault="00196763" w:rsidP="00C5663F">
            <w:pPr>
              <w:numPr>
                <w:ilvl w:val="0"/>
                <w:numId w:val="65"/>
              </w:numPr>
              <w:autoSpaceDE w:val="0"/>
              <w:autoSpaceDN w:val="0"/>
              <w:adjustRightInd w:val="0"/>
              <w:spacing w:before="0" w:beforeAutospacing="0"/>
              <w:jc w:val="both"/>
              <w:rPr>
                <w:rFonts w:ascii="Times New Roman" w:hAnsi="Times New Roman"/>
                <w:iCs/>
                <w:szCs w:val="22"/>
              </w:rPr>
            </w:pPr>
            <w:r w:rsidRPr="00D218DB">
              <w:rPr>
                <w:rFonts w:ascii="Times New Roman" w:hAnsi="Times New Roman"/>
                <w:iCs/>
                <w:szCs w:val="22"/>
              </w:rPr>
              <w:t>100 % d’Equipement de Protection à distribuer ;</w:t>
            </w:r>
          </w:p>
          <w:p w14:paraId="7EFDC97E" w14:textId="77777777" w:rsidR="00196763" w:rsidRPr="00D218DB" w:rsidRDefault="00196763" w:rsidP="00C5663F">
            <w:pPr>
              <w:numPr>
                <w:ilvl w:val="0"/>
                <w:numId w:val="65"/>
              </w:numPr>
              <w:autoSpaceDE w:val="0"/>
              <w:autoSpaceDN w:val="0"/>
              <w:adjustRightInd w:val="0"/>
              <w:spacing w:before="0" w:beforeAutospacing="0"/>
              <w:jc w:val="both"/>
              <w:rPr>
                <w:rFonts w:ascii="Times New Roman" w:hAnsi="Times New Roman"/>
                <w:iCs/>
                <w:szCs w:val="22"/>
              </w:rPr>
            </w:pPr>
            <w:r w:rsidRPr="00D218DB">
              <w:rPr>
                <w:rFonts w:ascii="Times New Roman" w:hAnsi="Times New Roman"/>
                <w:iCs/>
                <w:szCs w:val="22"/>
              </w:rPr>
              <w:t>100 % de camions avec protection ;</w:t>
            </w:r>
          </w:p>
          <w:p w14:paraId="6927D36B" w14:textId="77777777" w:rsidR="00196763" w:rsidRPr="00D218DB" w:rsidRDefault="00196763" w:rsidP="00C5663F">
            <w:pPr>
              <w:numPr>
                <w:ilvl w:val="0"/>
                <w:numId w:val="65"/>
              </w:numPr>
              <w:autoSpaceDE w:val="0"/>
              <w:autoSpaceDN w:val="0"/>
              <w:adjustRightInd w:val="0"/>
              <w:spacing w:before="0" w:beforeAutospacing="0"/>
              <w:jc w:val="both"/>
              <w:rPr>
                <w:rFonts w:ascii="Times New Roman" w:hAnsi="Times New Roman"/>
                <w:iCs/>
                <w:szCs w:val="22"/>
              </w:rPr>
            </w:pPr>
            <w:r w:rsidRPr="00D218DB">
              <w:rPr>
                <w:rFonts w:ascii="Times New Roman" w:hAnsi="Times New Roman"/>
                <w:iCs/>
                <w:szCs w:val="22"/>
              </w:rPr>
              <w:t>100 % du linéaire de tronçon arrosé deux à trois fois / jour.</w:t>
            </w:r>
          </w:p>
        </w:tc>
        <w:tc>
          <w:tcPr>
            <w:tcW w:w="2835" w:type="dxa"/>
            <w:shd w:val="clear" w:color="auto" w:fill="auto"/>
          </w:tcPr>
          <w:p w14:paraId="37E69866" w14:textId="77777777" w:rsidR="00196763" w:rsidRPr="00D218DB" w:rsidRDefault="00196763" w:rsidP="00C5663F">
            <w:pPr>
              <w:spacing w:before="0" w:beforeAutospacing="0"/>
              <w:jc w:val="both"/>
              <w:rPr>
                <w:rFonts w:ascii="Times New Roman" w:hAnsi="Times New Roman"/>
                <w:szCs w:val="22"/>
              </w:rPr>
            </w:pPr>
            <w:r w:rsidRPr="00D218DB">
              <w:rPr>
                <w:rFonts w:ascii="Times New Roman" w:hAnsi="Times New Roman"/>
                <w:szCs w:val="22"/>
              </w:rPr>
              <w:t>Contrôle visuel lors des visites de terrain, enquêtes et rapports de mission ;</w:t>
            </w:r>
          </w:p>
          <w:p w14:paraId="24714371" w14:textId="77777777" w:rsidR="00196763" w:rsidRPr="00D218DB" w:rsidRDefault="00196763" w:rsidP="00C5663F">
            <w:pPr>
              <w:spacing w:before="0" w:beforeAutospacing="0"/>
              <w:jc w:val="both"/>
              <w:rPr>
                <w:rFonts w:ascii="Times New Roman" w:hAnsi="Times New Roman"/>
                <w:szCs w:val="22"/>
              </w:rPr>
            </w:pPr>
            <w:r w:rsidRPr="00D218DB">
              <w:rPr>
                <w:rFonts w:ascii="Times New Roman" w:hAnsi="Times New Roman"/>
                <w:szCs w:val="22"/>
              </w:rPr>
              <w:t>Nombre de plaintes sur la pollution d’air provenant des riveraines.</w:t>
            </w:r>
          </w:p>
        </w:tc>
        <w:tc>
          <w:tcPr>
            <w:tcW w:w="1968" w:type="dxa"/>
            <w:shd w:val="clear" w:color="auto" w:fill="auto"/>
          </w:tcPr>
          <w:p w14:paraId="28351D58" w14:textId="77777777" w:rsidR="00196763" w:rsidRPr="00D218DB" w:rsidRDefault="00196763" w:rsidP="00C5663F">
            <w:pPr>
              <w:spacing w:before="0" w:beforeAutospacing="0"/>
              <w:jc w:val="both"/>
              <w:rPr>
                <w:rFonts w:ascii="Times New Roman" w:hAnsi="Times New Roman"/>
                <w:szCs w:val="22"/>
              </w:rPr>
            </w:pPr>
            <w:r w:rsidRPr="00D218DB">
              <w:rPr>
                <w:rFonts w:ascii="Times New Roman" w:hAnsi="Times New Roman"/>
                <w:szCs w:val="22"/>
              </w:rPr>
              <w:t>Mission de Contrôle</w:t>
            </w:r>
          </w:p>
          <w:p w14:paraId="18B383E6" w14:textId="77777777" w:rsidR="00196763" w:rsidRPr="00D218DB" w:rsidRDefault="00196763" w:rsidP="00C5663F">
            <w:pPr>
              <w:spacing w:before="0" w:beforeAutospacing="0"/>
              <w:jc w:val="both"/>
              <w:rPr>
                <w:rFonts w:ascii="Times New Roman" w:hAnsi="Times New Roman"/>
                <w:szCs w:val="22"/>
              </w:rPr>
            </w:pPr>
            <w:r w:rsidRPr="00D218DB">
              <w:rPr>
                <w:rFonts w:ascii="Times New Roman" w:hAnsi="Times New Roman"/>
                <w:szCs w:val="22"/>
              </w:rPr>
              <w:t>(Durant les travaux)</w:t>
            </w:r>
          </w:p>
        </w:tc>
        <w:tc>
          <w:tcPr>
            <w:tcW w:w="1977" w:type="dxa"/>
            <w:shd w:val="clear" w:color="auto" w:fill="auto"/>
          </w:tcPr>
          <w:p w14:paraId="39D7DA9C" w14:textId="0FFE4FC9" w:rsidR="00196763" w:rsidRPr="00D218DB" w:rsidRDefault="000D5B08" w:rsidP="00C5663F">
            <w:pPr>
              <w:spacing w:before="0" w:beforeAutospacing="0"/>
              <w:rPr>
                <w:rFonts w:ascii="Times New Roman" w:hAnsi="Times New Roman"/>
                <w:szCs w:val="22"/>
              </w:rPr>
            </w:pPr>
            <w:r w:rsidRPr="00D218DB">
              <w:rPr>
                <w:rFonts w:ascii="Times New Roman" w:hAnsi="Times New Roman"/>
                <w:szCs w:val="22"/>
              </w:rPr>
              <w:t xml:space="preserve">UCM, </w:t>
            </w:r>
            <w:r w:rsidR="00196763" w:rsidRPr="00D218DB">
              <w:rPr>
                <w:rFonts w:ascii="Times New Roman" w:hAnsi="Times New Roman"/>
                <w:szCs w:val="22"/>
              </w:rPr>
              <w:t>CI, CDUK,</w:t>
            </w:r>
          </w:p>
          <w:p w14:paraId="28EA5429" w14:textId="64408DCB" w:rsidR="00196763" w:rsidRPr="00D218DB" w:rsidRDefault="00196763" w:rsidP="00C5663F">
            <w:pPr>
              <w:spacing w:before="0" w:beforeAutospacing="0"/>
              <w:rPr>
                <w:rFonts w:ascii="Times New Roman" w:hAnsi="Times New Roman"/>
                <w:szCs w:val="22"/>
              </w:rPr>
            </w:pPr>
            <w:r w:rsidRPr="00D218DB">
              <w:rPr>
                <w:rFonts w:ascii="Times New Roman" w:hAnsi="Times New Roman"/>
                <w:szCs w:val="22"/>
              </w:rPr>
              <w:t xml:space="preserve">ACE, OVD, </w:t>
            </w:r>
            <w:r w:rsidR="000D5B08" w:rsidRPr="00D218DB">
              <w:rPr>
                <w:rFonts w:ascii="Times New Roman" w:hAnsi="Times New Roman"/>
                <w:szCs w:val="22"/>
              </w:rPr>
              <w:t xml:space="preserve">SNEL, </w:t>
            </w:r>
            <w:r w:rsidRPr="00D218DB">
              <w:rPr>
                <w:rFonts w:ascii="Times New Roman" w:hAnsi="Times New Roman"/>
                <w:szCs w:val="22"/>
              </w:rPr>
              <w:t>Commune</w:t>
            </w:r>
            <w:r w:rsidR="000D5B08" w:rsidRPr="00D218DB">
              <w:rPr>
                <w:rFonts w:ascii="Times New Roman" w:hAnsi="Times New Roman"/>
                <w:szCs w:val="22"/>
              </w:rPr>
              <w:t>s de Kalamu, Barumbu, Limete</w:t>
            </w:r>
          </w:p>
          <w:p w14:paraId="40AB794B" w14:textId="77777777" w:rsidR="00196763" w:rsidRPr="00D218DB" w:rsidRDefault="00196763" w:rsidP="00C5663F">
            <w:pPr>
              <w:spacing w:before="0" w:beforeAutospacing="0"/>
              <w:rPr>
                <w:rFonts w:ascii="Times New Roman" w:hAnsi="Times New Roman"/>
                <w:szCs w:val="22"/>
              </w:rPr>
            </w:pPr>
            <w:r w:rsidRPr="00D218DB">
              <w:rPr>
                <w:rFonts w:ascii="Times New Roman" w:hAnsi="Times New Roman"/>
                <w:szCs w:val="22"/>
              </w:rPr>
              <w:t>(</w:t>
            </w:r>
            <w:proofErr w:type="gramStart"/>
            <w:r w:rsidRPr="00D218DB">
              <w:rPr>
                <w:rFonts w:ascii="Times New Roman" w:hAnsi="Times New Roman"/>
                <w:szCs w:val="22"/>
              </w:rPr>
              <w:t>trimestriel</w:t>
            </w:r>
            <w:proofErr w:type="gramEnd"/>
            <w:r w:rsidRPr="00D218DB">
              <w:rPr>
                <w:rFonts w:ascii="Times New Roman" w:hAnsi="Times New Roman"/>
                <w:szCs w:val="22"/>
              </w:rPr>
              <w:t>)</w:t>
            </w:r>
          </w:p>
        </w:tc>
      </w:tr>
      <w:tr w:rsidR="00196763" w:rsidRPr="00D218DB" w14:paraId="0E1FA493" w14:textId="77777777" w:rsidTr="00D218DB">
        <w:trPr>
          <w:cantSplit/>
          <w:trHeight w:val="555"/>
        </w:trPr>
        <w:tc>
          <w:tcPr>
            <w:tcW w:w="1214" w:type="dxa"/>
            <w:vMerge w:val="restart"/>
            <w:shd w:val="clear" w:color="auto" w:fill="auto"/>
          </w:tcPr>
          <w:p w14:paraId="2B9EE043" w14:textId="77777777" w:rsidR="00196763" w:rsidRPr="00D218DB" w:rsidRDefault="00196763" w:rsidP="00C5663F">
            <w:pPr>
              <w:spacing w:before="0" w:beforeAutospacing="0"/>
              <w:jc w:val="both"/>
              <w:rPr>
                <w:rFonts w:ascii="Times New Roman" w:hAnsi="Times New Roman"/>
                <w:szCs w:val="22"/>
                <w:lang w:val="en-US"/>
              </w:rPr>
            </w:pPr>
            <w:proofErr w:type="spellStart"/>
            <w:r w:rsidRPr="00D218DB">
              <w:rPr>
                <w:rFonts w:ascii="Times New Roman" w:hAnsi="Times New Roman"/>
                <w:szCs w:val="22"/>
                <w:lang w:val="en-US"/>
              </w:rPr>
              <w:t>Eaux</w:t>
            </w:r>
            <w:proofErr w:type="spellEnd"/>
          </w:p>
        </w:tc>
        <w:tc>
          <w:tcPr>
            <w:tcW w:w="6736" w:type="dxa"/>
            <w:vMerge w:val="restart"/>
            <w:shd w:val="clear" w:color="auto" w:fill="auto"/>
          </w:tcPr>
          <w:p w14:paraId="090E2FBA" w14:textId="77777777" w:rsidR="00196763" w:rsidRPr="00D218DB" w:rsidRDefault="00196763" w:rsidP="00C5663F">
            <w:pPr>
              <w:numPr>
                <w:ilvl w:val="0"/>
                <w:numId w:val="65"/>
              </w:numPr>
              <w:spacing w:before="0" w:beforeAutospacing="0"/>
              <w:jc w:val="both"/>
              <w:rPr>
                <w:rFonts w:ascii="Times New Roman" w:hAnsi="Times New Roman"/>
                <w:color w:val="000000"/>
                <w:szCs w:val="22"/>
              </w:rPr>
            </w:pPr>
            <w:r w:rsidRPr="00D218DB">
              <w:rPr>
                <w:rFonts w:ascii="Times New Roman" w:hAnsi="Times New Roman"/>
                <w:color w:val="000000"/>
                <w:szCs w:val="22"/>
              </w:rPr>
              <w:t>Présence de déchets solides et liquides provenant des travaux dans les cours d’eau ;</w:t>
            </w:r>
          </w:p>
          <w:p w14:paraId="0049ADB1" w14:textId="77777777" w:rsidR="00196763" w:rsidRPr="00D218DB" w:rsidRDefault="00196763" w:rsidP="00C5663F">
            <w:pPr>
              <w:numPr>
                <w:ilvl w:val="0"/>
                <w:numId w:val="65"/>
              </w:numPr>
              <w:spacing w:before="0" w:beforeAutospacing="0"/>
              <w:jc w:val="both"/>
              <w:rPr>
                <w:rFonts w:ascii="Times New Roman" w:hAnsi="Times New Roman"/>
                <w:color w:val="000000"/>
                <w:szCs w:val="22"/>
              </w:rPr>
            </w:pPr>
            <w:r w:rsidRPr="00D218DB">
              <w:rPr>
                <w:rFonts w:ascii="Times New Roman" w:hAnsi="Times New Roman"/>
                <w:color w:val="000000"/>
                <w:szCs w:val="22"/>
              </w:rPr>
              <w:t>Quantité d’eau prélevée dans les cours d’eau pour les besoins des travaux ;</w:t>
            </w:r>
          </w:p>
          <w:p w14:paraId="25991ED8" w14:textId="72B1BBFE" w:rsidR="00196763" w:rsidRPr="00D218DB" w:rsidRDefault="006A08E2" w:rsidP="00C5663F">
            <w:pPr>
              <w:numPr>
                <w:ilvl w:val="0"/>
                <w:numId w:val="65"/>
              </w:numPr>
              <w:spacing w:before="0" w:beforeAutospacing="0"/>
              <w:jc w:val="both"/>
              <w:rPr>
                <w:rFonts w:ascii="Times New Roman" w:hAnsi="Times New Roman"/>
                <w:szCs w:val="22"/>
              </w:rPr>
            </w:pPr>
            <w:r w:rsidRPr="00D218DB">
              <w:rPr>
                <w:rFonts w:ascii="Times New Roman" w:hAnsi="Times New Roman"/>
                <w:color w:val="000000"/>
                <w:szCs w:val="22"/>
              </w:rPr>
              <w:t>Turbidité de la rivière due aux travaux de curage</w:t>
            </w:r>
          </w:p>
        </w:tc>
        <w:tc>
          <w:tcPr>
            <w:tcW w:w="2835" w:type="dxa"/>
            <w:vMerge w:val="restart"/>
            <w:shd w:val="clear" w:color="auto" w:fill="auto"/>
          </w:tcPr>
          <w:p w14:paraId="7E40F924" w14:textId="77777777" w:rsidR="00196763" w:rsidRPr="00D218DB" w:rsidRDefault="00196763" w:rsidP="00C5663F">
            <w:pPr>
              <w:spacing w:before="0" w:beforeAutospacing="0"/>
              <w:jc w:val="both"/>
              <w:rPr>
                <w:rFonts w:ascii="Times New Roman" w:hAnsi="Times New Roman"/>
                <w:szCs w:val="22"/>
              </w:rPr>
            </w:pPr>
            <w:r w:rsidRPr="00D218DB">
              <w:rPr>
                <w:rFonts w:ascii="Times New Roman" w:hAnsi="Times New Roman"/>
                <w:szCs w:val="22"/>
              </w:rPr>
              <w:t>Contrôle visuel lors des visites de terrain, enquêtes et rapports de mission.</w:t>
            </w:r>
          </w:p>
          <w:p w14:paraId="1DA2DCE8" w14:textId="77777777" w:rsidR="00196763" w:rsidRPr="00D218DB" w:rsidRDefault="00196763" w:rsidP="00C5663F">
            <w:pPr>
              <w:spacing w:before="0" w:beforeAutospacing="0"/>
              <w:jc w:val="both"/>
              <w:rPr>
                <w:rFonts w:ascii="Times New Roman" w:hAnsi="Times New Roman"/>
                <w:szCs w:val="22"/>
              </w:rPr>
            </w:pPr>
          </w:p>
        </w:tc>
        <w:tc>
          <w:tcPr>
            <w:tcW w:w="1968" w:type="dxa"/>
            <w:vMerge w:val="restart"/>
            <w:shd w:val="clear" w:color="auto" w:fill="auto"/>
          </w:tcPr>
          <w:p w14:paraId="0C016974" w14:textId="77777777" w:rsidR="00196763" w:rsidRPr="00D218DB" w:rsidRDefault="00196763" w:rsidP="00C5663F">
            <w:pPr>
              <w:spacing w:before="0" w:beforeAutospacing="0"/>
              <w:jc w:val="both"/>
              <w:rPr>
                <w:rFonts w:ascii="Times New Roman" w:hAnsi="Times New Roman"/>
                <w:szCs w:val="22"/>
              </w:rPr>
            </w:pPr>
            <w:r w:rsidRPr="00D218DB">
              <w:rPr>
                <w:rFonts w:ascii="Times New Roman" w:hAnsi="Times New Roman"/>
                <w:szCs w:val="22"/>
              </w:rPr>
              <w:t>Mission de Contrôle</w:t>
            </w:r>
          </w:p>
          <w:p w14:paraId="2D375152" w14:textId="77777777" w:rsidR="00196763" w:rsidRPr="00D218DB" w:rsidRDefault="00196763" w:rsidP="00C5663F">
            <w:pPr>
              <w:spacing w:before="0" w:beforeAutospacing="0"/>
              <w:jc w:val="both"/>
              <w:rPr>
                <w:rFonts w:ascii="Times New Roman" w:hAnsi="Times New Roman"/>
                <w:szCs w:val="22"/>
              </w:rPr>
            </w:pPr>
            <w:r w:rsidRPr="00D218DB">
              <w:rPr>
                <w:rFonts w:ascii="Times New Roman" w:hAnsi="Times New Roman"/>
                <w:szCs w:val="22"/>
              </w:rPr>
              <w:t>(Durant les travaux)</w:t>
            </w:r>
          </w:p>
        </w:tc>
        <w:tc>
          <w:tcPr>
            <w:tcW w:w="1977" w:type="dxa"/>
            <w:vMerge w:val="restart"/>
            <w:shd w:val="clear" w:color="auto" w:fill="auto"/>
          </w:tcPr>
          <w:p w14:paraId="3B1590B5" w14:textId="77777777" w:rsidR="000D5B08" w:rsidRPr="00D218DB" w:rsidRDefault="000D5B08" w:rsidP="00C5663F">
            <w:pPr>
              <w:spacing w:before="0" w:beforeAutospacing="0"/>
              <w:rPr>
                <w:rFonts w:ascii="Times New Roman" w:hAnsi="Times New Roman"/>
                <w:szCs w:val="22"/>
              </w:rPr>
            </w:pPr>
            <w:r w:rsidRPr="00D218DB">
              <w:rPr>
                <w:rFonts w:ascii="Times New Roman" w:hAnsi="Times New Roman"/>
                <w:szCs w:val="22"/>
              </w:rPr>
              <w:t>UCM, CI, CDUK,</w:t>
            </w:r>
          </w:p>
          <w:p w14:paraId="455D4699" w14:textId="310F8280" w:rsidR="000D5B08" w:rsidRPr="00D218DB" w:rsidRDefault="000D5B08" w:rsidP="00C5663F">
            <w:pPr>
              <w:spacing w:before="0" w:beforeAutospacing="0"/>
              <w:rPr>
                <w:rFonts w:ascii="Times New Roman" w:hAnsi="Times New Roman"/>
                <w:szCs w:val="22"/>
              </w:rPr>
            </w:pPr>
            <w:r w:rsidRPr="00D218DB">
              <w:rPr>
                <w:rFonts w:ascii="Times New Roman" w:hAnsi="Times New Roman"/>
                <w:szCs w:val="22"/>
              </w:rPr>
              <w:t>ACE, OVD, SNEL, Communes de Kalamu, Barumbu, Limete</w:t>
            </w:r>
          </w:p>
          <w:p w14:paraId="7D99BE1F" w14:textId="266A2311" w:rsidR="00196763" w:rsidRPr="00D218DB" w:rsidRDefault="000D5B08" w:rsidP="00C5663F">
            <w:pPr>
              <w:spacing w:before="0" w:beforeAutospacing="0"/>
              <w:jc w:val="both"/>
              <w:rPr>
                <w:rFonts w:ascii="Times New Roman" w:hAnsi="Times New Roman"/>
                <w:szCs w:val="22"/>
              </w:rPr>
            </w:pPr>
            <w:r w:rsidRPr="00D218DB">
              <w:rPr>
                <w:rFonts w:ascii="Times New Roman" w:hAnsi="Times New Roman"/>
                <w:szCs w:val="22"/>
              </w:rPr>
              <w:t>(</w:t>
            </w:r>
            <w:proofErr w:type="gramStart"/>
            <w:r w:rsidRPr="00D218DB">
              <w:rPr>
                <w:rFonts w:ascii="Times New Roman" w:hAnsi="Times New Roman"/>
                <w:szCs w:val="22"/>
              </w:rPr>
              <w:t>trimestriel</w:t>
            </w:r>
            <w:proofErr w:type="gramEnd"/>
            <w:r w:rsidRPr="00D218DB">
              <w:rPr>
                <w:rFonts w:ascii="Times New Roman" w:hAnsi="Times New Roman"/>
                <w:szCs w:val="22"/>
              </w:rPr>
              <w:t>)</w:t>
            </w:r>
          </w:p>
        </w:tc>
      </w:tr>
      <w:tr w:rsidR="00196763" w:rsidRPr="00D218DB" w14:paraId="32DEC153" w14:textId="77777777" w:rsidTr="00D218DB">
        <w:trPr>
          <w:cantSplit/>
          <w:trHeight w:val="509"/>
        </w:trPr>
        <w:tc>
          <w:tcPr>
            <w:tcW w:w="1214" w:type="dxa"/>
            <w:vMerge/>
            <w:shd w:val="clear" w:color="auto" w:fill="auto"/>
          </w:tcPr>
          <w:p w14:paraId="6EF951DF" w14:textId="77777777" w:rsidR="00196763" w:rsidRPr="00D218DB" w:rsidRDefault="00196763" w:rsidP="00C5663F">
            <w:pPr>
              <w:spacing w:before="0" w:beforeAutospacing="0"/>
              <w:jc w:val="both"/>
              <w:rPr>
                <w:rFonts w:ascii="Times New Roman" w:hAnsi="Times New Roman"/>
                <w:szCs w:val="22"/>
              </w:rPr>
            </w:pPr>
          </w:p>
        </w:tc>
        <w:tc>
          <w:tcPr>
            <w:tcW w:w="6736" w:type="dxa"/>
            <w:vMerge/>
            <w:shd w:val="clear" w:color="auto" w:fill="auto"/>
          </w:tcPr>
          <w:p w14:paraId="6DC6DA3C" w14:textId="77777777" w:rsidR="00196763" w:rsidRPr="00D218DB" w:rsidRDefault="00196763" w:rsidP="00C5663F">
            <w:pPr>
              <w:numPr>
                <w:ilvl w:val="0"/>
                <w:numId w:val="65"/>
              </w:numPr>
              <w:spacing w:before="0" w:beforeAutospacing="0"/>
              <w:jc w:val="both"/>
              <w:rPr>
                <w:rFonts w:ascii="Times New Roman" w:hAnsi="Times New Roman"/>
                <w:szCs w:val="22"/>
              </w:rPr>
            </w:pPr>
          </w:p>
        </w:tc>
        <w:tc>
          <w:tcPr>
            <w:tcW w:w="2835" w:type="dxa"/>
            <w:vMerge/>
            <w:shd w:val="clear" w:color="auto" w:fill="auto"/>
          </w:tcPr>
          <w:p w14:paraId="00AF2451" w14:textId="77777777" w:rsidR="00196763" w:rsidRPr="00D218DB" w:rsidRDefault="00196763" w:rsidP="00C5663F">
            <w:pPr>
              <w:spacing w:before="0" w:beforeAutospacing="0"/>
              <w:jc w:val="both"/>
              <w:rPr>
                <w:rFonts w:ascii="Times New Roman" w:hAnsi="Times New Roman"/>
                <w:szCs w:val="22"/>
              </w:rPr>
            </w:pPr>
          </w:p>
        </w:tc>
        <w:tc>
          <w:tcPr>
            <w:tcW w:w="1968" w:type="dxa"/>
            <w:vMerge/>
            <w:shd w:val="clear" w:color="auto" w:fill="auto"/>
          </w:tcPr>
          <w:p w14:paraId="5A10D5EC" w14:textId="77777777" w:rsidR="00196763" w:rsidRPr="00D218DB" w:rsidRDefault="00196763" w:rsidP="00C5663F">
            <w:pPr>
              <w:spacing w:before="0" w:beforeAutospacing="0"/>
              <w:jc w:val="both"/>
              <w:rPr>
                <w:rFonts w:ascii="Times New Roman" w:hAnsi="Times New Roman"/>
                <w:szCs w:val="22"/>
              </w:rPr>
            </w:pPr>
          </w:p>
        </w:tc>
        <w:tc>
          <w:tcPr>
            <w:tcW w:w="1977" w:type="dxa"/>
            <w:vMerge/>
            <w:shd w:val="clear" w:color="auto" w:fill="auto"/>
          </w:tcPr>
          <w:p w14:paraId="52EB95CD" w14:textId="77777777" w:rsidR="00196763" w:rsidRPr="00D218DB" w:rsidRDefault="00196763" w:rsidP="00C5663F">
            <w:pPr>
              <w:spacing w:before="0" w:beforeAutospacing="0"/>
              <w:jc w:val="both"/>
              <w:rPr>
                <w:rFonts w:ascii="Times New Roman" w:hAnsi="Times New Roman"/>
                <w:szCs w:val="22"/>
              </w:rPr>
            </w:pPr>
          </w:p>
        </w:tc>
      </w:tr>
      <w:tr w:rsidR="00196763" w:rsidRPr="00D218DB" w14:paraId="34042A16" w14:textId="77777777" w:rsidTr="00D218DB">
        <w:trPr>
          <w:cantSplit/>
          <w:trHeight w:val="509"/>
        </w:trPr>
        <w:tc>
          <w:tcPr>
            <w:tcW w:w="1214" w:type="dxa"/>
            <w:vMerge w:val="restart"/>
            <w:shd w:val="clear" w:color="auto" w:fill="auto"/>
          </w:tcPr>
          <w:p w14:paraId="26AB5D8D" w14:textId="77777777" w:rsidR="00196763" w:rsidRPr="00D218DB" w:rsidRDefault="00196763" w:rsidP="00C5663F">
            <w:pPr>
              <w:spacing w:before="0" w:beforeAutospacing="0"/>
              <w:jc w:val="both"/>
              <w:rPr>
                <w:rFonts w:ascii="Times New Roman" w:hAnsi="Times New Roman"/>
                <w:szCs w:val="22"/>
                <w:lang w:val="en-US"/>
              </w:rPr>
            </w:pPr>
            <w:r w:rsidRPr="00D218DB">
              <w:rPr>
                <w:rFonts w:ascii="Times New Roman" w:hAnsi="Times New Roman"/>
                <w:szCs w:val="22"/>
                <w:lang w:val="en-US"/>
              </w:rPr>
              <w:t>Sols</w:t>
            </w:r>
          </w:p>
        </w:tc>
        <w:tc>
          <w:tcPr>
            <w:tcW w:w="6736" w:type="dxa"/>
            <w:vMerge w:val="restart"/>
            <w:shd w:val="clear" w:color="auto" w:fill="auto"/>
          </w:tcPr>
          <w:p w14:paraId="1730C03E" w14:textId="77777777" w:rsidR="00196763" w:rsidRPr="00D218DB" w:rsidRDefault="00196763" w:rsidP="00C5663F">
            <w:pPr>
              <w:numPr>
                <w:ilvl w:val="0"/>
                <w:numId w:val="65"/>
              </w:numPr>
              <w:spacing w:before="0" w:beforeAutospacing="0"/>
              <w:jc w:val="both"/>
              <w:rPr>
                <w:rFonts w:ascii="Times New Roman" w:hAnsi="Times New Roman"/>
                <w:color w:val="000000"/>
                <w:szCs w:val="22"/>
              </w:rPr>
            </w:pPr>
            <w:r w:rsidRPr="00D218DB">
              <w:rPr>
                <w:rFonts w:ascii="Times New Roman" w:hAnsi="Times New Roman"/>
                <w:color w:val="000000"/>
                <w:szCs w:val="22"/>
              </w:rPr>
              <w:t>100 % de ravinements et points d’érosion des sols identifiés ;</w:t>
            </w:r>
          </w:p>
          <w:p w14:paraId="444BD214" w14:textId="77777777" w:rsidR="00196763" w:rsidRPr="00D218DB" w:rsidRDefault="00196763" w:rsidP="00C5663F">
            <w:pPr>
              <w:numPr>
                <w:ilvl w:val="0"/>
                <w:numId w:val="65"/>
              </w:numPr>
              <w:spacing w:before="0" w:beforeAutospacing="0"/>
              <w:jc w:val="both"/>
              <w:rPr>
                <w:rFonts w:ascii="Times New Roman" w:hAnsi="Times New Roman"/>
                <w:szCs w:val="22"/>
              </w:rPr>
            </w:pPr>
            <w:r w:rsidRPr="00D218DB">
              <w:rPr>
                <w:rFonts w:ascii="Times New Roman" w:hAnsi="Times New Roman"/>
                <w:color w:val="000000"/>
                <w:szCs w:val="22"/>
              </w:rPr>
              <w:t>100 % des points de déversement de déchets identifiés ;</w:t>
            </w:r>
          </w:p>
          <w:p w14:paraId="2BC73504" w14:textId="77777777" w:rsidR="00196763" w:rsidRPr="00D218DB" w:rsidRDefault="00196763" w:rsidP="00C5663F">
            <w:pPr>
              <w:numPr>
                <w:ilvl w:val="0"/>
                <w:numId w:val="65"/>
              </w:numPr>
              <w:spacing w:before="0" w:beforeAutospacing="0"/>
              <w:jc w:val="both"/>
              <w:rPr>
                <w:rFonts w:ascii="Times New Roman" w:hAnsi="Times New Roman"/>
                <w:szCs w:val="22"/>
              </w:rPr>
            </w:pPr>
            <w:r w:rsidRPr="00D218DB">
              <w:rPr>
                <w:rFonts w:ascii="Times New Roman" w:hAnsi="Times New Roman"/>
                <w:color w:val="000000"/>
                <w:szCs w:val="22"/>
              </w:rPr>
              <w:t>100 % de sites contaminés par les déchets liquides traités ;</w:t>
            </w:r>
          </w:p>
          <w:p w14:paraId="14499593" w14:textId="77777777" w:rsidR="00196763" w:rsidRPr="00D218DB" w:rsidRDefault="00196763" w:rsidP="00C5663F">
            <w:pPr>
              <w:numPr>
                <w:ilvl w:val="0"/>
                <w:numId w:val="65"/>
              </w:numPr>
              <w:spacing w:before="0" w:beforeAutospacing="0"/>
              <w:jc w:val="both"/>
              <w:rPr>
                <w:rFonts w:ascii="Times New Roman" w:hAnsi="Times New Roman"/>
                <w:szCs w:val="22"/>
              </w:rPr>
            </w:pPr>
            <w:r w:rsidRPr="00D218DB">
              <w:rPr>
                <w:rFonts w:ascii="Times New Roman" w:hAnsi="Times New Roman"/>
                <w:color w:val="000000"/>
                <w:szCs w:val="22"/>
              </w:rPr>
              <w:t>100 % de carrières ouvertes sont remises en état.</w:t>
            </w:r>
          </w:p>
        </w:tc>
        <w:tc>
          <w:tcPr>
            <w:tcW w:w="2835" w:type="dxa"/>
            <w:vMerge w:val="restart"/>
            <w:shd w:val="clear" w:color="auto" w:fill="auto"/>
          </w:tcPr>
          <w:p w14:paraId="65FBE7F1" w14:textId="54273B79" w:rsidR="00196763" w:rsidRPr="00D218DB" w:rsidRDefault="00196763" w:rsidP="00C5663F">
            <w:pPr>
              <w:spacing w:before="0" w:beforeAutospacing="0"/>
              <w:jc w:val="both"/>
              <w:rPr>
                <w:rFonts w:ascii="Times New Roman" w:hAnsi="Times New Roman"/>
                <w:szCs w:val="22"/>
              </w:rPr>
            </w:pPr>
            <w:r w:rsidRPr="00D218DB">
              <w:rPr>
                <w:rFonts w:ascii="Times New Roman" w:hAnsi="Times New Roman"/>
                <w:szCs w:val="22"/>
              </w:rPr>
              <w:t>Contrôle visuel lors des visites de terrain, enquêtes et rapports de mission.</w:t>
            </w:r>
          </w:p>
        </w:tc>
        <w:tc>
          <w:tcPr>
            <w:tcW w:w="1968" w:type="dxa"/>
            <w:vMerge w:val="restart"/>
            <w:shd w:val="clear" w:color="auto" w:fill="auto"/>
          </w:tcPr>
          <w:p w14:paraId="0BFDE398" w14:textId="77777777" w:rsidR="00196763" w:rsidRPr="00D218DB" w:rsidRDefault="00196763" w:rsidP="00C5663F">
            <w:pPr>
              <w:spacing w:before="0" w:beforeAutospacing="0"/>
              <w:jc w:val="both"/>
              <w:rPr>
                <w:rFonts w:ascii="Times New Roman" w:hAnsi="Times New Roman"/>
                <w:szCs w:val="22"/>
              </w:rPr>
            </w:pPr>
            <w:r w:rsidRPr="00D218DB">
              <w:rPr>
                <w:rFonts w:ascii="Times New Roman" w:hAnsi="Times New Roman"/>
                <w:szCs w:val="22"/>
              </w:rPr>
              <w:t>Mission de Contrôle</w:t>
            </w:r>
          </w:p>
          <w:p w14:paraId="2610E5EF" w14:textId="77777777" w:rsidR="00196763" w:rsidRPr="00D218DB" w:rsidRDefault="00196763" w:rsidP="00C5663F">
            <w:pPr>
              <w:spacing w:before="0" w:beforeAutospacing="0"/>
              <w:jc w:val="both"/>
              <w:rPr>
                <w:rFonts w:ascii="Times New Roman" w:hAnsi="Times New Roman"/>
                <w:szCs w:val="22"/>
              </w:rPr>
            </w:pPr>
            <w:r w:rsidRPr="00D218DB">
              <w:rPr>
                <w:rFonts w:ascii="Times New Roman" w:hAnsi="Times New Roman"/>
                <w:szCs w:val="22"/>
              </w:rPr>
              <w:t>(Durant les travaux)</w:t>
            </w:r>
          </w:p>
        </w:tc>
        <w:tc>
          <w:tcPr>
            <w:tcW w:w="1977" w:type="dxa"/>
            <w:vMerge w:val="restart"/>
            <w:shd w:val="clear" w:color="auto" w:fill="auto"/>
          </w:tcPr>
          <w:p w14:paraId="7EB0270F" w14:textId="77777777" w:rsidR="000D5B08" w:rsidRPr="00D218DB" w:rsidRDefault="000D5B08" w:rsidP="00C5663F">
            <w:pPr>
              <w:spacing w:before="0" w:beforeAutospacing="0"/>
              <w:rPr>
                <w:rFonts w:ascii="Times New Roman" w:hAnsi="Times New Roman"/>
                <w:szCs w:val="22"/>
              </w:rPr>
            </w:pPr>
            <w:r w:rsidRPr="00D218DB">
              <w:rPr>
                <w:rFonts w:ascii="Times New Roman" w:hAnsi="Times New Roman"/>
                <w:szCs w:val="22"/>
              </w:rPr>
              <w:t>UCM, CI, CDUK,</w:t>
            </w:r>
          </w:p>
          <w:p w14:paraId="0C091996" w14:textId="77777777" w:rsidR="00916A51" w:rsidRDefault="000D5B08" w:rsidP="00916A51">
            <w:pPr>
              <w:spacing w:before="0" w:beforeAutospacing="0"/>
              <w:rPr>
                <w:rFonts w:ascii="Times New Roman" w:hAnsi="Times New Roman"/>
                <w:szCs w:val="22"/>
              </w:rPr>
            </w:pPr>
            <w:r w:rsidRPr="00D218DB">
              <w:rPr>
                <w:rFonts w:ascii="Times New Roman" w:hAnsi="Times New Roman"/>
                <w:szCs w:val="22"/>
              </w:rPr>
              <w:t>ACE, OVD, SNEL, Communes de Kalamu, Barumbu, Limete</w:t>
            </w:r>
            <w:r w:rsidR="00916A51">
              <w:rPr>
                <w:rFonts w:ascii="Times New Roman" w:hAnsi="Times New Roman"/>
                <w:szCs w:val="22"/>
              </w:rPr>
              <w:t xml:space="preserve"> </w:t>
            </w:r>
          </w:p>
          <w:p w14:paraId="593DD43E" w14:textId="7A939D5E" w:rsidR="00196763" w:rsidRPr="00D218DB" w:rsidRDefault="000D5B08" w:rsidP="00916A51">
            <w:pPr>
              <w:spacing w:before="0" w:beforeAutospacing="0"/>
              <w:rPr>
                <w:rFonts w:ascii="Times New Roman" w:hAnsi="Times New Roman"/>
                <w:szCs w:val="22"/>
              </w:rPr>
            </w:pPr>
            <w:r w:rsidRPr="00D218DB">
              <w:rPr>
                <w:rFonts w:ascii="Times New Roman" w:hAnsi="Times New Roman"/>
                <w:szCs w:val="22"/>
              </w:rPr>
              <w:t>(</w:t>
            </w:r>
            <w:proofErr w:type="gramStart"/>
            <w:r w:rsidRPr="00D218DB">
              <w:rPr>
                <w:rFonts w:ascii="Times New Roman" w:hAnsi="Times New Roman"/>
                <w:szCs w:val="22"/>
              </w:rPr>
              <w:t>trimestriel</w:t>
            </w:r>
            <w:proofErr w:type="gramEnd"/>
            <w:r w:rsidRPr="00D218DB">
              <w:rPr>
                <w:rFonts w:ascii="Times New Roman" w:hAnsi="Times New Roman"/>
                <w:szCs w:val="22"/>
              </w:rPr>
              <w:t>)</w:t>
            </w:r>
          </w:p>
        </w:tc>
      </w:tr>
      <w:tr w:rsidR="00196763" w:rsidRPr="00D218DB" w14:paraId="4434CCE1" w14:textId="77777777" w:rsidTr="00D218DB">
        <w:trPr>
          <w:cantSplit/>
          <w:trHeight w:val="705"/>
        </w:trPr>
        <w:tc>
          <w:tcPr>
            <w:tcW w:w="1214" w:type="dxa"/>
            <w:vMerge/>
            <w:shd w:val="clear" w:color="auto" w:fill="auto"/>
          </w:tcPr>
          <w:p w14:paraId="1ECF667C" w14:textId="77777777" w:rsidR="00196763" w:rsidRPr="00D218DB" w:rsidRDefault="00196763" w:rsidP="00C5663F">
            <w:pPr>
              <w:spacing w:before="0" w:beforeAutospacing="0"/>
              <w:jc w:val="both"/>
              <w:rPr>
                <w:rFonts w:ascii="Times New Roman" w:hAnsi="Times New Roman"/>
                <w:szCs w:val="22"/>
              </w:rPr>
            </w:pPr>
          </w:p>
        </w:tc>
        <w:tc>
          <w:tcPr>
            <w:tcW w:w="6736" w:type="dxa"/>
            <w:vMerge/>
            <w:shd w:val="clear" w:color="auto" w:fill="auto"/>
          </w:tcPr>
          <w:p w14:paraId="159B6A62" w14:textId="77777777" w:rsidR="00196763" w:rsidRPr="00D218DB" w:rsidRDefault="00196763" w:rsidP="00C5663F">
            <w:pPr>
              <w:numPr>
                <w:ilvl w:val="0"/>
                <w:numId w:val="65"/>
              </w:numPr>
              <w:spacing w:before="0" w:beforeAutospacing="0"/>
              <w:jc w:val="both"/>
              <w:rPr>
                <w:rFonts w:ascii="Times New Roman" w:hAnsi="Times New Roman"/>
                <w:szCs w:val="22"/>
              </w:rPr>
            </w:pPr>
          </w:p>
        </w:tc>
        <w:tc>
          <w:tcPr>
            <w:tcW w:w="2835" w:type="dxa"/>
            <w:vMerge/>
            <w:shd w:val="clear" w:color="auto" w:fill="auto"/>
          </w:tcPr>
          <w:p w14:paraId="064CE216" w14:textId="77777777" w:rsidR="00196763" w:rsidRPr="00D218DB" w:rsidRDefault="00196763" w:rsidP="00C5663F">
            <w:pPr>
              <w:spacing w:before="0" w:beforeAutospacing="0"/>
              <w:jc w:val="both"/>
              <w:rPr>
                <w:rFonts w:ascii="Times New Roman" w:hAnsi="Times New Roman"/>
                <w:szCs w:val="22"/>
              </w:rPr>
            </w:pPr>
          </w:p>
        </w:tc>
        <w:tc>
          <w:tcPr>
            <w:tcW w:w="1968" w:type="dxa"/>
            <w:vMerge/>
            <w:shd w:val="clear" w:color="auto" w:fill="auto"/>
          </w:tcPr>
          <w:p w14:paraId="4E8A071C" w14:textId="77777777" w:rsidR="00196763" w:rsidRPr="00D218DB" w:rsidRDefault="00196763" w:rsidP="00C5663F">
            <w:pPr>
              <w:spacing w:before="0" w:beforeAutospacing="0"/>
              <w:jc w:val="both"/>
              <w:rPr>
                <w:rFonts w:ascii="Times New Roman" w:hAnsi="Times New Roman"/>
                <w:szCs w:val="22"/>
              </w:rPr>
            </w:pPr>
          </w:p>
        </w:tc>
        <w:tc>
          <w:tcPr>
            <w:tcW w:w="1977" w:type="dxa"/>
            <w:vMerge/>
            <w:shd w:val="clear" w:color="auto" w:fill="auto"/>
          </w:tcPr>
          <w:p w14:paraId="203FA1F4" w14:textId="77777777" w:rsidR="00196763" w:rsidRPr="00D218DB" w:rsidRDefault="00196763" w:rsidP="00C5663F">
            <w:pPr>
              <w:spacing w:before="0" w:beforeAutospacing="0"/>
              <w:jc w:val="both"/>
              <w:rPr>
                <w:rFonts w:ascii="Times New Roman" w:hAnsi="Times New Roman"/>
                <w:szCs w:val="22"/>
              </w:rPr>
            </w:pPr>
          </w:p>
        </w:tc>
      </w:tr>
      <w:tr w:rsidR="00196763" w:rsidRPr="00D218DB" w14:paraId="6A321C6C" w14:textId="77777777" w:rsidTr="00D218DB">
        <w:trPr>
          <w:cantSplit/>
          <w:trHeight w:val="478"/>
        </w:trPr>
        <w:tc>
          <w:tcPr>
            <w:tcW w:w="1214" w:type="dxa"/>
            <w:vMerge/>
            <w:shd w:val="clear" w:color="auto" w:fill="auto"/>
          </w:tcPr>
          <w:p w14:paraId="38A4B944" w14:textId="77777777" w:rsidR="00196763" w:rsidRPr="00D218DB" w:rsidRDefault="00196763" w:rsidP="00C5663F">
            <w:pPr>
              <w:spacing w:before="0" w:beforeAutospacing="0"/>
              <w:jc w:val="both"/>
              <w:rPr>
                <w:rFonts w:ascii="Times New Roman" w:hAnsi="Times New Roman"/>
                <w:szCs w:val="22"/>
              </w:rPr>
            </w:pPr>
          </w:p>
        </w:tc>
        <w:tc>
          <w:tcPr>
            <w:tcW w:w="6736" w:type="dxa"/>
            <w:vMerge/>
            <w:shd w:val="clear" w:color="auto" w:fill="auto"/>
          </w:tcPr>
          <w:p w14:paraId="22644444" w14:textId="77777777" w:rsidR="00196763" w:rsidRPr="00D218DB" w:rsidRDefault="00196763" w:rsidP="00C5663F">
            <w:pPr>
              <w:numPr>
                <w:ilvl w:val="0"/>
                <w:numId w:val="65"/>
              </w:numPr>
              <w:spacing w:before="0" w:beforeAutospacing="0"/>
              <w:jc w:val="both"/>
              <w:rPr>
                <w:rFonts w:ascii="Times New Roman" w:hAnsi="Times New Roman"/>
                <w:szCs w:val="22"/>
              </w:rPr>
            </w:pPr>
          </w:p>
        </w:tc>
        <w:tc>
          <w:tcPr>
            <w:tcW w:w="2835" w:type="dxa"/>
            <w:vMerge/>
            <w:shd w:val="clear" w:color="auto" w:fill="auto"/>
          </w:tcPr>
          <w:p w14:paraId="7B9BA104" w14:textId="77777777" w:rsidR="00196763" w:rsidRPr="00D218DB" w:rsidRDefault="00196763" w:rsidP="00C5663F">
            <w:pPr>
              <w:spacing w:before="0" w:beforeAutospacing="0"/>
              <w:jc w:val="both"/>
              <w:rPr>
                <w:rFonts w:ascii="Times New Roman" w:hAnsi="Times New Roman"/>
                <w:szCs w:val="22"/>
                <w:lang w:val="nl-NL"/>
              </w:rPr>
            </w:pPr>
          </w:p>
        </w:tc>
        <w:tc>
          <w:tcPr>
            <w:tcW w:w="1968" w:type="dxa"/>
            <w:vMerge/>
            <w:shd w:val="clear" w:color="auto" w:fill="auto"/>
          </w:tcPr>
          <w:p w14:paraId="1C7D1F20" w14:textId="77777777" w:rsidR="00196763" w:rsidRPr="00D218DB" w:rsidRDefault="00196763" w:rsidP="00C5663F">
            <w:pPr>
              <w:spacing w:before="0" w:beforeAutospacing="0"/>
              <w:jc w:val="both"/>
              <w:rPr>
                <w:rFonts w:ascii="Times New Roman" w:hAnsi="Times New Roman"/>
                <w:szCs w:val="22"/>
                <w:lang w:val="nl-NL"/>
              </w:rPr>
            </w:pPr>
          </w:p>
        </w:tc>
        <w:tc>
          <w:tcPr>
            <w:tcW w:w="1977" w:type="dxa"/>
            <w:vMerge/>
            <w:shd w:val="clear" w:color="auto" w:fill="auto"/>
          </w:tcPr>
          <w:p w14:paraId="071FCE18" w14:textId="77777777" w:rsidR="00196763" w:rsidRPr="00D218DB" w:rsidRDefault="00196763" w:rsidP="00C5663F">
            <w:pPr>
              <w:spacing w:before="0" w:beforeAutospacing="0"/>
              <w:jc w:val="both"/>
              <w:rPr>
                <w:rFonts w:ascii="Times New Roman" w:hAnsi="Times New Roman"/>
                <w:szCs w:val="22"/>
                <w:lang w:val="nl-NL"/>
              </w:rPr>
            </w:pPr>
          </w:p>
        </w:tc>
      </w:tr>
      <w:tr w:rsidR="00196763" w:rsidRPr="00D218DB" w14:paraId="4D4B2BE9" w14:textId="77777777" w:rsidTr="00D218DB">
        <w:trPr>
          <w:cantSplit/>
          <w:trHeight w:val="525"/>
        </w:trPr>
        <w:tc>
          <w:tcPr>
            <w:tcW w:w="1214" w:type="dxa"/>
            <w:vMerge w:val="restart"/>
            <w:shd w:val="clear" w:color="auto" w:fill="auto"/>
          </w:tcPr>
          <w:p w14:paraId="1F7953CC" w14:textId="77777777" w:rsidR="00196763" w:rsidRPr="00D218DB" w:rsidRDefault="00196763" w:rsidP="00C5663F">
            <w:pPr>
              <w:spacing w:before="0" w:beforeAutospacing="0"/>
              <w:jc w:val="both"/>
              <w:rPr>
                <w:rFonts w:ascii="Times New Roman" w:hAnsi="Times New Roman"/>
                <w:szCs w:val="22"/>
                <w:lang w:val="en-US"/>
              </w:rPr>
            </w:pPr>
            <w:r w:rsidRPr="00D218DB">
              <w:rPr>
                <w:rFonts w:ascii="Times New Roman" w:hAnsi="Times New Roman"/>
                <w:szCs w:val="22"/>
              </w:rPr>
              <w:t>Végétation</w:t>
            </w:r>
            <w:r w:rsidRPr="00D218DB">
              <w:rPr>
                <w:rFonts w:ascii="Times New Roman" w:hAnsi="Times New Roman"/>
                <w:szCs w:val="22"/>
                <w:lang w:val="en-US"/>
              </w:rPr>
              <w:t>/</w:t>
            </w:r>
          </w:p>
          <w:p w14:paraId="0C90768E" w14:textId="77777777" w:rsidR="00196763" w:rsidRPr="00D218DB" w:rsidRDefault="00196763" w:rsidP="00C5663F">
            <w:pPr>
              <w:spacing w:before="0" w:beforeAutospacing="0"/>
              <w:jc w:val="both"/>
              <w:rPr>
                <w:rFonts w:ascii="Times New Roman" w:hAnsi="Times New Roman"/>
                <w:szCs w:val="22"/>
                <w:lang w:val="en-US"/>
              </w:rPr>
            </w:pPr>
            <w:r w:rsidRPr="00D218DB">
              <w:rPr>
                <w:rFonts w:ascii="Times New Roman" w:hAnsi="Times New Roman"/>
                <w:szCs w:val="22"/>
              </w:rPr>
              <w:t>Faune</w:t>
            </w:r>
          </w:p>
        </w:tc>
        <w:tc>
          <w:tcPr>
            <w:tcW w:w="6736" w:type="dxa"/>
            <w:vMerge w:val="restart"/>
            <w:shd w:val="clear" w:color="auto" w:fill="auto"/>
          </w:tcPr>
          <w:p w14:paraId="1D20D6F7" w14:textId="77777777" w:rsidR="00196763" w:rsidRPr="00D218DB" w:rsidRDefault="00196763" w:rsidP="00C5663F">
            <w:pPr>
              <w:numPr>
                <w:ilvl w:val="0"/>
                <w:numId w:val="65"/>
              </w:numPr>
              <w:spacing w:before="0" w:beforeAutospacing="0"/>
              <w:jc w:val="both"/>
              <w:rPr>
                <w:rFonts w:ascii="Times New Roman" w:hAnsi="Times New Roman"/>
                <w:color w:val="000000"/>
                <w:szCs w:val="22"/>
              </w:rPr>
            </w:pPr>
            <w:r w:rsidRPr="00D218DB">
              <w:rPr>
                <w:rFonts w:ascii="Times New Roman" w:hAnsi="Times New Roman"/>
                <w:color w:val="000000"/>
                <w:szCs w:val="22"/>
              </w:rPr>
              <w:t>Superficie déboisée lors des travaux ;</w:t>
            </w:r>
          </w:p>
          <w:p w14:paraId="0FE3901C" w14:textId="77777777" w:rsidR="00196763" w:rsidRPr="00D218DB" w:rsidRDefault="00196763" w:rsidP="00C5663F">
            <w:pPr>
              <w:numPr>
                <w:ilvl w:val="0"/>
                <w:numId w:val="65"/>
              </w:numPr>
              <w:spacing w:before="0" w:beforeAutospacing="0"/>
              <w:jc w:val="both"/>
              <w:rPr>
                <w:rFonts w:ascii="Times New Roman" w:hAnsi="Times New Roman"/>
                <w:szCs w:val="22"/>
              </w:rPr>
            </w:pPr>
            <w:r w:rsidRPr="00D218DB">
              <w:rPr>
                <w:rFonts w:ascii="Times New Roman" w:hAnsi="Times New Roman"/>
                <w:color w:val="000000"/>
                <w:szCs w:val="22"/>
              </w:rPr>
              <w:t>Superficie reboisée après les travaux et taux de réussite ;</w:t>
            </w:r>
          </w:p>
          <w:p w14:paraId="5D3D333C" w14:textId="77777777" w:rsidR="00196763" w:rsidRPr="00D218DB" w:rsidRDefault="00196763" w:rsidP="00C5663F">
            <w:pPr>
              <w:numPr>
                <w:ilvl w:val="0"/>
                <w:numId w:val="65"/>
              </w:numPr>
              <w:spacing w:before="0" w:beforeAutospacing="0"/>
              <w:jc w:val="both"/>
              <w:rPr>
                <w:rFonts w:ascii="Times New Roman" w:hAnsi="Times New Roman"/>
                <w:szCs w:val="22"/>
              </w:rPr>
            </w:pPr>
            <w:r w:rsidRPr="00D218DB">
              <w:rPr>
                <w:rFonts w:ascii="Times New Roman" w:hAnsi="Times New Roman"/>
                <w:color w:val="000000"/>
                <w:szCs w:val="22"/>
              </w:rPr>
              <w:t xml:space="preserve">Envahissement ou propagation de mauvaises herbes. </w:t>
            </w:r>
          </w:p>
        </w:tc>
        <w:tc>
          <w:tcPr>
            <w:tcW w:w="2835" w:type="dxa"/>
            <w:vMerge w:val="restart"/>
            <w:shd w:val="clear" w:color="auto" w:fill="auto"/>
          </w:tcPr>
          <w:p w14:paraId="0FE3666F" w14:textId="77777777" w:rsidR="00196763" w:rsidRPr="00D218DB" w:rsidRDefault="00196763" w:rsidP="00C5663F">
            <w:pPr>
              <w:spacing w:before="0" w:beforeAutospacing="0"/>
              <w:jc w:val="both"/>
              <w:rPr>
                <w:rFonts w:ascii="Times New Roman" w:hAnsi="Times New Roman"/>
                <w:szCs w:val="22"/>
              </w:rPr>
            </w:pPr>
            <w:r w:rsidRPr="00D218DB">
              <w:rPr>
                <w:rFonts w:ascii="Times New Roman" w:hAnsi="Times New Roman"/>
                <w:szCs w:val="22"/>
              </w:rPr>
              <w:t>Suivi satellitaire pour la végétation ;</w:t>
            </w:r>
          </w:p>
          <w:p w14:paraId="21DD5770" w14:textId="77777777" w:rsidR="00196763" w:rsidRPr="00D218DB" w:rsidRDefault="00196763" w:rsidP="00C5663F">
            <w:pPr>
              <w:spacing w:before="0" w:beforeAutospacing="0"/>
              <w:jc w:val="both"/>
              <w:rPr>
                <w:rFonts w:ascii="Times New Roman" w:hAnsi="Times New Roman"/>
                <w:szCs w:val="22"/>
              </w:rPr>
            </w:pPr>
            <w:r w:rsidRPr="00D218DB">
              <w:rPr>
                <w:rFonts w:ascii="Times New Roman" w:hAnsi="Times New Roman"/>
                <w:szCs w:val="22"/>
              </w:rPr>
              <w:t>Contrôle visuel lors des visites de terrain, enquêtes et rapports de mission ;</w:t>
            </w:r>
          </w:p>
          <w:p w14:paraId="4370367C" w14:textId="77777777" w:rsidR="00196763" w:rsidRPr="00D218DB" w:rsidRDefault="00196763" w:rsidP="00C5663F">
            <w:pPr>
              <w:spacing w:before="0" w:beforeAutospacing="0"/>
              <w:jc w:val="both"/>
              <w:rPr>
                <w:rFonts w:ascii="Times New Roman" w:hAnsi="Times New Roman"/>
                <w:szCs w:val="22"/>
              </w:rPr>
            </w:pPr>
            <w:r w:rsidRPr="00D218DB">
              <w:rPr>
                <w:rFonts w:ascii="Times New Roman" w:hAnsi="Times New Roman"/>
                <w:szCs w:val="22"/>
              </w:rPr>
              <w:t>Contrôle inopiné.</w:t>
            </w:r>
          </w:p>
        </w:tc>
        <w:tc>
          <w:tcPr>
            <w:tcW w:w="1968" w:type="dxa"/>
            <w:vMerge w:val="restart"/>
            <w:shd w:val="clear" w:color="auto" w:fill="auto"/>
          </w:tcPr>
          <w:p w14:paraId="42E701DF" w14:textId="77777777" w:rsidR="00196763" w:rsidRPr="00D218DB" w:rsidRDefault="00196763" w:rsidP="00C5663F">
            <w:pPr>
              <w:spacing w:before="0" w:beforeAutospacing="0"/>
              <w:jc w:val="both"/>
              <w:rPr>
                <w:rFonts w:ascii="Times New Roman" w:hAnsi="Times New Roman"/>
                <w:szCs w:val="22"/>
              </w:rPr>
            </w:pPr>
            <w:r w:rsidRPr="00D218DB">
              <w:rPr>
                <w:rFonts w:ascii="Times New Roman" w:hAnsi="Times New Roman"/>
                <w:szCs w:val="22"/>
              </w:rPr>
              <w:t>Mission de Contrôle</w:t>
            </w:r>
          </w:p>
          <w:p w14:paraId="333FA526" w14:textId="77777777" w:rsidR="00196763" w:rsidRPr="00D218DB" w:rsidRDefault="00196763" w:rsidP="00C5663F">
            <w:pPr>
              <w:spacing w:before="0" w:beforeAutospacing="0"/>
              <w:jc w:val="both"/>
              <w:rPr>
                <w:rFonts w:ascii="Times New Roman" w:hAnsi="Times New Roman"/>
                <w:szCs w:val="22"/>
              </w:rPr>
            </w:pPr>
            <w:r w:rsidRPr="00D218DB">
              <w:rPr>
                <w:rFonts w:ascii="Times New Roman" w:hAnsi="Times New Roman"/>
                <w:szCs w:val="22"/>
              </w:rPr>
              <w:t>(Durant les travaux)</w:t>
            </w:r>
          </w:p>
        </w:tc>
        <w:tc>
          <w:tcPr>
            <w:tcW w:w="1977" w:type="dxa"/>
            <w:vMerge w:val="restart"/>
            <w:shd w:val="clear" w:color="auto" w:fill="auto"/>
          </w:tcPr>
          <w:p w14:paraId="201F205B" w14:textId="77777777" w:rsidR="000D5B08" w:rsidRPr="00D218DB" w:rsidRDefault="000D5B08" w:rsidP="00C5663F">
            <w:pPr>
              <w:spacing w:before="0" w:beforeAutospacing="0"/>
              <w:rPr>
                <w:rFonts w:ascii="Times New Roman" w:hAnsi="Times New Roman"/>
                <w:szCs w:val="22"/>
              </w:rPr>
            </w:pPr>
            <w:r w:rsidRPr="00D218DB">
              <w:rPr>
                <w:rFonts w:ascii="Times New Roman" w:hAnsi="Times New Roman"/>
                <w:szCs w:val="22"/>
              </w:rPr>
              <w:t>UCM, CI, CDUK,</w:t>
            </w:r>
          </w:p>
          <w:p w14:paraId="6529061E" w14:textId="2916A2E0" w:rsidR="000D5B08" w:rsidRPr="00D218DB" w:rsidRDefault="000D5B08" w:rsidP="00C5663F">
            <w:pPr>
              <w:spacing w:before="0" w:beforeAutospacing="0"/>
              <w:rPr>
                <w:rFonts w:ascii="Times New Roman" w:hAnsi="Times New Roman"/>
                <w:szCs w:val="22"/>
              </w:rPr>
            </w:pPr>
            <w:r w:rsidRPr="00D218DB">
              <w:rPr>
                <w:rFonts w:ascii="Times New Roman" w:hAnsi="Times New Roman"/>
                <w:szCs w:val="22"/>
              </w:rPr>
              <w:t>ACE, OVD, SNEL, Communes de Kalamu, Barumbu, Limete</w:t>
            </w:r>
          </w:p>
          <w:p w14:paraId="3CA97DC8" w14:textId="71DC9C8A" w:rsidR="00196763" w:rsidRPr="00D218DB" w:rsidRDefault="000D5B08" w:rsidP="00C5663F">
            <w:pPr>
              <w:spacing w:before="0" w:beforeAutospacing="0"/>
              <w:jc w:val="both"/>
              <w:rPr>
                <w:rFonts w:ascii="Times New Roman" w:hAnsi="Times New Roman"/>
                <w:szCs w:val="22"/>
              </w:rPr>
            </w:pPr>
            <w:r w:rsidRPr="00D218DB">
              <w:rPr>
                <w:rFonts w:ascii="Times New Roman" w:hAnsi="Times New Roman"/>
                <w:szCs w:val="22"/>
              </w:rPr>
              <w:t>(</w:t>
            </w:r>
            <w:proofErr w:type="gramStart"/>
            <w:r w:rsidRPr="00D218DB">
              <w:rPr>
                <w:rFonts w:ascii="Times New Roman" w:hAnsi="Times New Roman"/>
                <w:szCs w:val="22"/>
              </w:rPr>
              <w:t>trimestriel</w:t>
            </w:r>
            <w:proofErr w:type="gramEnd"/>
            <w:r w:rsidRPr="00D218DB">
              <w:rPr>
                <w:rFonts w:ascii="Times New Roman" w:hAnsi="Times New Roman"/>
                <w:szCs w:val="22"/>
              </w:rPr>
              <w:t>)</w:t>
            </w:r>
          </w:p>
        </w:tc>
      </w:tr>
      <w:tr w:rsidR="00196763" w:rsidRPr="00D218DB" w14:paraId="74A4C763" w14:textId="77777777" w:rsidTr="00D218DB">
        <w:trPr>
          <w:cantSplit/>
          <w:trHeight w:val="615"/>
        </w:trPr>
        <w:tc>
          <w:tcPr>
            <w:tcW w:w="1214" w:type="dxa"/>
            <w:vMerge/>
            <w:shd w:val="clear" w:color="auto" w:fill="auto"/>
          </w:tcPr>
          <w:p w14:paraId="57E063B5" w14:textId="77777777" w:rsidR="00196763" w:rsidRPr="00D218DB" w:rsidRDefault="00196763" w:rsidP="00C5663F">
            <w:pPr>
              <w:spacing w:before="0" w:beforeAutospacing="0"/>
              <w:jc w:val="both"/>
              <w:rPr>
                <w:rFonts w:ascii="Times New Roman" w:hAnsi="Times New Roman"/>
                <w:szCs w:val="22"/>
              </w:rPr>
            </w:pPr>
          </w:p>
        </w:tc>
        <w:tc>
          <w:tcPr>
            <w:tcW w:w="6736" w:type="dxa"/>
            <w:vMerge/>
            <w:shd w:val="clear" w:color="auto" w:fill="auto"/>
          </w:tcPr>
          <w:p w14:paraId="565DFD54" w14:textId="77777777" w:rsidR="00196763" w:rsidRPr="00D218DB" w:rsidRDefault="00196763" w:rsidP="00C5663F">
            <w:pPr>
              <w:numPr>
                <w:ilvl w:val="0"/>
                <w:numId w:val="65"/>
              </w:numPr>
              <w:spacing w:before="0" w:beforeAutospacing="0"/>
              <w:jc w:val="both"/>
              <w:rPr>
                <w:rFonts w:ascii="Times New Roman" w:hAnsi="Times New Roman"/>
                <w:szCs w:val="22"/>
              </w:rPr>
            </w:pPr>
          </w:p>
        </w:tc>
        <w:tc>
          <w:tcPr>
            <w:tcW w:w="2835" w:type="dxa"/>
            <w:vMerge/>
            <w:shd w:val="clear" w:color="auto" w:fill="auto"/>
          </w:tcPr>
          <w:p w14:paraId="6ECC72E7" w14:textId="77777777" w:rsidR="00196763" w:rsidRPr="00D218DB" w:rsidRDefault="00196763" w:rsidP="00C5663F">
            <w:pPr>
              <w:spacing w:before="0" w:beforeAutospacing="0"/>
              <w:jc w:val="both"/>
              <w:rPr>
                <w:rFonts w:ascii="Times New Roman" w:hAnsi="Times New Roman"/>
                <w:szCs w:val="22"/>
              </w:rPr>
            </w:pPr>
          </w:p>
        </w:tc>
        <w:tc>
          <w:tcPr>
            <w:tcW w:w="1968" w:type="dxa"/>
            <w:vMerge/>
            <w:shd w:val="clear" w:color="auto" w:fill="auto"/>
          </w:tcPr>
          <w:p w14:paraId="3460FDA2" w14:textId="77777777" w:rsidR="00196763" w:rsidRPr="00D218DB" w:rsidRDefault="00196763" w:rsidP="00C5663F">
            <w:pPr>
              <w:spacing w:before="0" w:beforeAutospacing="0"/>
              <w:jc w:val="both"/>
              <w:rPr>
                <w:rFonts w:ascii="Times New Roman" w:hAnsi="Times New Roman"/>
                <w:szCs w:val="22"/>
              </w:rPr>
            </w:pPr>
          </w:p>
        </w:tc>
        <w:tc>
          <w:tcPr>
            <w:tcW w:w="1977" w:type="dxa"/>
            <w:vMerge/>
            <w:shd w:val="clear" w:color="auto" w:fill="auto"/>
          </w:tcPr>
          <w:p w14:paraId="07EEF11E" w14:textId="77777777" w:rsidR="00196763" w:rsidRPr="00D218DB" w:rsidRDefault="00196763" w:rsidP="00C5663F">
            <w:pPr>
              <w:spacing w:before="0" w:beforeAutospacing="0"/>
              <w:jc w:val="both"/>
              <w:rPr>
                <w:rFonts w:ascii="Times New Roman" w:hAnsi="Times New Roman"/>
                <w:szCs w:val="22"/>
              </w:rPr>
            </w:pPr>
          </w:p>
        </w:tc>
      </w:tr>
      <w:tr w:rsidR="00196763" w:rsidRPr="00D218DB" w14:paraId="7ED75673" w14:textId="77777777" w:rsidTr="00D218DB">
        <w:trPr>
          <w:cantSplit/>
          <w:trHeight w:val="510"/>
        </w:trPr>
        <w:tc>
          <w:tcPr>
            <w:tcW w:w="1214" w:type="dxa"/>
            <w:vMerge w:val="restart"/>
            <w:shd w:val="clear" w:color="auto" w:fill="auto"/>
          </w:tcPr>
          <w:p w14:paraId="708229B5" w14:textId="011E542C" w:rsidR="00196763" w:rsidRPr="00D218DB" w:rsidRDefault="00196763" w:rsidP="00C5663F">
            <w:pPr>
              <w:spacing w:before="0" w:beforeAutospacing="0"/>
              <w:jc w:val="both"/>
              <w:rPr>
                <w:rFonts w:ascii="Times New Roman" w:hAnsi="Times New Roman"/>
                <w:szCs w:val="22"/>
                <w:lang w:val="en-US"/>
              </w:rPr>
            </w:pPr>
            <w:proofErr w:type="spellStart"/>
            <w:r w:rsidRPr="00D218DB">
              <w:rPr>
                <w:rFonts w:ascii="Times New Roman" w:hAnsi="Times New Roman"/>
                <w:szCs w:val="22"/>
              </w:rPr>
              <w:t>Environne</w:t>
            </w:r>
            <w:r w:rsidR="000D5B08" w:rsidRPr="00D218DB">
              <w:rPr>
                <w:rFonts w:ascii="Times New Roman" w:hAnsi="Times New Roman"/>
                <w:szCs w:val="22"/>
              </w:rPr>
              <w:t>-</w:t>
            </w:r>
            <w:proofErr w:type="gramStart"/>
            <w:r w:rsidRPr="00D218DB">
              <w:rPr>
                <w:rFonts w:ascii="Times New Roman" w:hAnsi="Times New Roman"/>
                <w:szCs w:val="22"/>
              </w:rPr>
              <w:t>ment</w:t>
            </w:r>
            <w:proofErr w:type="spellEnd"/>
            <w:r w:rsidRPr="00D218DB">
              <w:rPr>
                <w:rFonts w:ascii="Times New Roman" w:hAnsi="Times New Roman"/>
                <w:szCs w:val="22"/>
              </w:rPr>
              <w:t xml:space="preserve">  humain</w:t>
            </w:r>
            <w:proofErr w:type="gramEnd"/>
          </w:p>
          <w:p w14:paraId="4C86F1A0" w14:textId="77777777" w:rsidR="00196763" w:rsidRPr="00D218DB" w:rsidRDefault="00196763" w:rsidP="00C5663F">
            <w:pPr>
              <w:spacing w:before="0" w:beforeAutospacing="0"/>
              <w:jc w:val="both"/>
              <w:rPr>
                <w:rFonts w:ascii="Times New Roman" w:hAnsi="Times New Roman"/>
                <w:szCs w:val="22"/>
                <w:lang w:val="en-US"/>
              </w:rPr>
            </w:pPr>
          </w:p>
          <w:p w14:paraId="6FF05E1D" w14:textId="77777777" w:rsidR="00196763" w:rsidRPr="00D218DB" w:rsidRDefault="00196763" w:rsidP="00C5663F">
            <w:pPr>
              <w:spacing w:before="0" w:beforeAutospacing="0"/>
              <w:jc w:val="both"/>
              <w:rPr>
                <w:rFonts w:ascii="Times New Roman" w:hAnsi="Times New Roman"/>
                <w:szCs w:val="22"/>
                <w:lang w:val="en-US"/>
              </w:rPr>
            </w:pPr>
          </w:p>
        </w:tc>
        <w:tc>
          <w:tcPr>
            <w:tcW w:w="6736" w:type="dxa"/>
            <w:vMerge w:val="restart"/>
            <w:shd w:val="clear" w:color="auto" w:fill="auto"/>
          </w:tcPr>
          <w:p w14:paraId="73577A50" w14:textId="77777777" w:rsidR="00196763" w:rsidRPr="00D218DB" w:rsidRDefault="00196763" w:rsidP="00C5663F">
            <w:pPr>
              <w:tabs>
                <w:tab w:val="num" w:pos="360"/>
              </w:tabs>
              <w:spacing w:before="0" w:beforeAutospacing="0"/>
              <w:ind w:left="360" w:hanging="360"/>
              <w:jc w:val="both"/>
              <w:rPr>
                <w:rFonts w:ascii="Times New Roman" w:hAnsi="Times New Roman"/>
                <w:szCs w:val="22"/>
                <w:u w:val="single"/>
              </w:rPr>
            </w:pPr>
            <w:r w:rsidRPr="00D218DB">
              <w:rPr>
                <w:rFonts w:ascii="Times New Roman" w:hAnsi="Times New Roman"/>
                <w:szCs w:val="22"/>
                <w:u w:val="single"/>
              </w:rPr>
              <w:t>Activités socioéconomiques :</w:t>
            </w:r>
          </w:p>
          <w:p w14:paraId="7DFC51F5" w14:textId="77777777" w:rsidR="00196763" w:rsidRPr="00D218DB" w:rsidRDefault="00196763" w:rsidP="00C5663F">
            <w:pPr>
              <w:numPr>
                <w:ilvl w:val="0"/>
                <w:numId w:val="65"/>
              </w:numPr>
              <w:spacing w:before="0" w:beforeAutospacing="0"/>
              <w:jc w:val="both"/>
              <w:rPr>
                <w:rFonts w:ascii="Times New Roman" w:hAnsi="Times New Roman"/>
                <w:color w:val="000000"/>
                <w:szCs w:val="22"/>
              </w:rPr>
            </w:pPr>
            <w:r w:rsidRPr="00D218DB">
              <w:rPr>
                <w:rFonts w:ascii="Times New Roman" w:hAnsi="Times New Roman"/>
                <w:color w:val="000000"/>
                <w:szCs w:val="22"/>
              </w:rPr>
              <w:lastRenderedPageBreak/>
              <w:t>100 % des travailleurs ont suivi des séances d’IEC menées ;</w:t>
            </w:r>
          </w:p>
          <w:p w14:paraId="53E130CB" w14:textId="77777777" w:rsidR="00196763" w:rsidRPr="00D218DB" w:rsidRDefault="00196763" w:rsidP="00C5663F">
            <w:pPr>
              <w:numPr>
                <w:ilvl w:val="0"/>
                <w:numId w:val="65"/>
              </w:numPr>
              <w:spacing w:before="0" w:beforeAutospacing="0"/>
              <w:jc w:val="both"/>
              <w:rPr>
                <w:rFonts w:ascii="Times New Roman" w:hAnsi="Times New Roman"/>
                <w:color w:val="000000"/>
                <w:szCs w:val="22"/>
              </w:rPr>
            </w:pPr>
            <w:r w:rsidRPr="00D218DB">
              <w:rPr>
                <w:rFonts w:ascii="Times New Roman" w:hAnsi="Times New Roman"/>
                <w:color w:val="000000"/>
                <w:szCs w:val="22"/>
              </w:rPr>
              <w:t>100 % de personnes affectées sont compensées ;</w:t>
            </w:r>
          </w:p>
          <w:p w14:paraId="0119C147" w14:textId="77777777" w:rsidR="00196763" w:rsidRPr="00D218DB" w:rsidRDefault="00196763" w:rsidP="00C5663F">
            <w:pPr>
              <w:numPr>
                <w:ilvl w:val="0"/>
                <w:numId w:val="65"/>
              </w:numPr>
              <w:spacing w:before="0" w:beforeAutospacing="0"/>
              <w:jc w:val="both"/>
              <w:rPr>
                <w:rFonts w:ascii="Times New Roman" w:hAnsi="Times New Roman"/>
                <w:color w:val="000000"/>
                <w:szCs w:val="22"/>
              </w:rPr>
            </w:pPr>
            <w:r w:rsidRPr="00D218DB">
              <w:rPr>
                <w:rFonts w:ascii="Times New Roman" w:hAnsi="Times New Roman"/>
                <w:color w:val="000000"/>
                <w:szCs w:val="22"/>
              </w:rPr>
              <w:t>100 % d’emplois sont créés localement ;</w:t>
            </w:r>
          </w:p>
          <w:p w14:paraId="541878FD" w14:textId="77777777" w:rsidR="00196763" w:rsidRPr="00D218DB" w:rsidRDefault="00196763" w:rsidP="00C5663F">
            <w:pPr>
              <w:numPr>
                <w:ilvl w:val="0"/>
                <w:numId w:val="65"/>
              </w:numPr>
              <w:spacing w:before="0" w:beforeAutospacing="0"/>
              <w:jc w:val="both"/>
              <w:rPr>
                <w:rFonts w:ascii="Times New Roman" w:hAnsi="Times New Roman"/>
                <w:szCs w:val="22"/>
              </w:rPr>
            </w:pPr>
            <w:r w:rsidRPr="00D218DB">
              <w:rPr>
                <w:rFonts w:ascii="Times New Roman" w:hAnsi="Times New Roman"/>
                <w:color w:val="000000"/>
                <w:szCs w:val="22"/>
              </w:rPr>
              <w:t>100 % de conflits sociaux reçus liés au projet sont résolus ;</w:t>
            </w:r>
          </w:p>
          <w:p w14:paraId="49E66497" w14:textId="77777777" w:rsidR="00196763" w:rsidRPr="00D218DB" w:rsidRDefault="00196763" w:rsidP="00C5663F">
            <w:pPr>
              <w:numPr>
                <w:ilvl w:val="0"/>
                <w:numId w:val="65"/>
              </w:numPr>
              <w:spacing w:before="0" w:beforeAutospacing="0"/>
              <w:jc w:val="both"/>
              <w:rPr>
                <w:rFonts w:ascii="Times New Roman" w:hAnsi="Times New Roman"/>
                <w:szCs w:val="22"/>
              </w:rPr>
            </w:pPr>
            <w:r w:rsidRPr="00D218DB">
              <w:rPr>
                <w:rFonts w:ascii="Times New Roman" w:hAnsi="Times New Roman"/>
                <w:color w:val="000000"/>
                <w:szCs w:val="22"/>
              </w:rPr>
              <w:t>100 % de PA employés dans les chantiers sont identifiés ;</w:t>
            </w:r>
          </w:p>
          <w:p w14:paraId="26ADE2A1" w14:textId="77777777" w:rsidR="00196763" w:rsidRPr="00D218DB" w:rsidRDefault="00196763" w:rsidP="00C5663F">
            <w:pPr>
              <w:numPr>
                <w:ilvl w:val="0"/>
                <w:numId w:val="65"/>
              </w:numPr>
              <w:spacing w:before="0" w:beforeAutospacing="0"/>
              <w:jc w:val="both"/>
              <w:rPr>
                <w:rFonts w:ascii="Times New Roman" w:hAnsi="Times New Roman"/>
                <w:szCs w:val="22"/>
              </w:rPr>
            </w:pPr>
            <w:r w:rsidRPr="00D218DB">
              <w:rPr>
                <w:rFonts w:ascii="Times New Roman" w:hAnsi="Times New Roman"/>
                <w:szCs w:val="22"/>
              </w:rPr>
              <w:t>100 % de types des cas d’AES / HS sur les personnes vulnérables sont traités et pris en charge ; et</w:t>
            </w:r>
          </w:p>
          <w:p w14:paraId="77DBF1EF" w14:textId="77777777" w:rsidR="00196763" w:rsidRPr="00D218DB" w:rsidRDefault="00196763" w:rsidP="00C5663F">
            <w:pPr>
              <w:numPr>
                <w:ilvl w:val="0"/>
                <w:numId w:val="65"/>
              </w:numPr>
              <w:spacing w:before="0" w:beforeAutospacing="0"/>
              <w:jc w:val="both"/>
              <w:rPr>
                <w:rFonts w:ascii="Times New Roman" w:hAnsi="Times New Roman"/>
                <w:szCs w:val="22"/>
              </w:rPr>
            </w:pPr>
            <w:r w:rsidRPr="00D218DB">
              <w:rPr>
                <w:rFonts w:ascii="Times New Roman" w:hAnsi="Times New Roman"/>
                <w:szCs w:val="22"/>
              </w:rPr>
              <w:t>100 % des plaintes reçues sont traitées et résolues.</w:t>
            </w:r>
          </w:p>
        </w:tc>
        <w:tc>
          <w:tcPr>
            <w:tcW w:w="2835" w:type="dxa"/>
            <w:vMerge w:val="restart"/>
            <w:shd w:val="clear" w:color="auto" w:fill="auto"/>
          </w:tcPr>
          <w:p w14:paraId="4BDD478C" w14:textId="77777777" w:rsidR="00196763" w:rsidRPr="00D218DB" w:rsidRDefault="00196763" w:rsidP="00C5663F">
            <w:pPr>
              <w:spacing w:before="0" w:beforeAutospacing="0"/>
              <w:jc w:val="both"/>
              <w:rPr>
                <w:rFonts w:ascii="Times New Roman" w:hAnsi="Times New Roman"/>
                <w:szCs w:val="22"/>
              </w:rPr>
            </w:pPr>
            <w:r w:rsidRPr="00D218DB">
              <w:rPr>
                <w:rFonts w:ascii="Times New Roman" w:hAnsi="Times New Roman"/>
                <w:szCs w:val="22"/>
              </w:rPr>
              <w:lastRenderedPageBreak/>
              <w:t xml:space="preserve">Contrôle visuel lors des visites de terrain, </w:t>
            </w:r>
            <w:proofErr w:type="gramStart"/>
            <w:r w:rsidRPr="00D218DB">
              <w:rPr>
                <w:rFonts w:ascii="Times New Roman" w:hAnsi="Times New Roman"/>
                <w:szCs w:val="22"/>
              </w:rPr>
              <w:t>enquêtes  et</w:t>
            </w:r>
            <w:proofErr w:type="gramEnd"/>
            <w:r w:rsidRPr="00D218DB">
              <w:rPr>
                <w:rFonts w:ascii="Times New Roman" w:hAnsi="Times New Roman"/>
                <w:szCs w:val="22"/>
              </w:rPr>
              <w:t xml:space="preserve"> rapports de mission.</w:t>
            </w:r>
          </w:p>
        </w:tc>
        <w:tc>
          <w:tcPr>
            <w:tcW w:w="1968" w:type="dxa"/>
            <w:vMerge w:val="restart"/>
            <w:shd w:val="clear" w:color="auto" w:fill="auto"/>
          </w:tcPr>
          <w:p w14:paraId="030EAB17" w14:textId="77777777" w:rsidR="00196763" w:rsidRPr="00D218DB" w:rsidRDefault="00196763" w:rsidP="00C5663F">
            <w:pPr>
              <w:spacing w:before="0" w:beforeAutospacing="0"/>
              <w:jc w:val="both"/>
              <w:rPr>
                <w:rFonts w:ascii="Times New Roman" w:hAnsi="Times New Roman"/>
                <w:szCs w:val="22"/>
              </w:rPr>
            </w:pPr>
            <w:r w:rsidRPr="00D218DB">
              <w:rPr>
                <w:rFonts w:ascii="Times New Roman" w:hAnsi="Times New Roman"/>
                <w:szCs w:val="22"/>
              </w:rPr>
              <w:t>Mission de Contrôle</w:t>
            </w:r>
          </w:p>
          <w:p w14:paraId="64C6540A" w14:textId="77777777" w:rsidR="00196763" w:rsidRPr="00D218DB" w:rsidRDefault="00196763" w:rsidP="00C5663F">
            <w:pPr>
              <w:spacing w:before="0" w:beforeAutospacing="0"/>
              <w:jc w:val="both"/>
              <w:rPr>
                <w:rFonts w:ascii="Times New Roman" w:hAnsi="Times New Roman"/>
                <w:szCs w:val="22"/>
              </w:rPr>
            </w:pPr>
            <w:r w:rsidRPr="00D218DB">
              <w:rPr>
                <w:rFonts w:ascii="Times New Roman" w:hAnsi="Times New Roman"/>
                <w:szCs w:val="22"/>
              </w:rPr>
              <w:t>(Durant les travaux)</w:t>
            </w:r>
          </w:p>
        </w:tc>
        <w:tc>
          <w:tcPr>
            <w:tcW w:w="1977" w:type="dxa"/>
            <w:vMerge w:val="restart"/>
            <w:shd w:val="clear" w:color="auto" w:fill="auto"/>
          </w:tcPr>
          <w:p w14:paraId="4AB34C6D" w14:textId="77777777" w:rsidR="000D5B08" w:rsidRPr="00D218DB" w:rsidRDefault="000D5B08" w:rsidP="00C5663F">
            <w:pPr>
              <w:spacing w:before="0" w:beforeAutospacing="0"/>
              <w:rPr>
                <w:rFonts w:ascii="Times New Roman" w:hAnsi="Times New Roman"/>
                <w:szCs w:val="22"/>
              </w:rPr>
            </w:pPr>
            <w:r w:rsidRPr="00D218DB">
              <w:rPr>
                <w:rFonts w:ascii="Times New Roman" w:hAnsi="Times New Roman"/>
                <w:szCs w:val="22"/>
              </w:rPr>
              <w:t>UCM, CI, CDUK,</w:t>
            </w:r>
          </w:p>
          <w:p w14:paraId="5B87CD29" w14:textId="619C0689" w:rsidR="000D5B08" w:rsidRPr="00D218DB" w:rsidRDefault="000D5B08" w:rsidP="00C5663F">
            <w:pPr>
              <w:spacing w:before="0" w:beforeAutospacing="0"/>
              <w:rPr>
                <w:rFonts w:ascii="Times New Roman" w:hAnsi="Times New Roman"/>
                <w:szCs w:val="22"/>
              </w:rPr>
            </w:pPr>
            <w:r w:rsidRPr="00D218DB">
              <w:rPr>
                <w:rFonts w:ascii="Times New Roman" w:hAnsi="Times New Roman"/>
                <w:szCs w:val="22"/>
              </w:rPr>
              <w:lastRenderedPageBreak/>
              <w:t>ACE, OVD, SNEL, Communes de Kalamu, Barumbu, Limete</w:t>
            </w:r>
          </w:p>
          <w:p w14:paraId="0C580D39" w14:textId="5223CAF2" w:rsidR="00196763" w:rsidRPr="00D218DB" w:rsidRDefault="000D5B08" w:rsidP="00C5663F">
            <w:pPr>
              <w:spacing w:before="0" w:beforeAutospacing="0"/>
              <w:rPr>
                <w:rFonts w:ascii="Times New Roman" w:hAnsi="Times New Roman"/>
                <w:szCs w:val="22"/>
              </w:rPr>
            </w:pPr>
            <w:r w:rsidRPr="00D218DB">
              <w:rPr>
                <w:rFonts w:ascii="Times New Roman" w:hAnsi="Times New Roman"/>
                <w:szCs w:val="22"/>
              </w:rPr>
              <w:t xml:space="preserve">(Trimestriel) </w:t>
            </w:r>
            <w:r w:rsidR="00196763" w:rsidRPr="00D218DB">
              <w:rPr>
                <w:rFonts w:ascii="Times New Roman" w:hAnsi="Times New Roman"/>
                <w:szCs w:val="22"/>
              </w:rPr>
              <w:t>(trimestriel) ONG – VBG/EAS/HS</w:t>
            </w:r>
          </w:p>
          <w:p w14:paraId="28FFF7EF" w14:textId="77777777" w:rsidR="00196763" w:rsidRPr="00D218DB" w:rsidRDefault="00196763" w:rsidP="00C5663F">
            <w:pPr>
              <w:spacing w:before="0" w:beforeAutospacing="0"/>
              <w:rPr>
                <w:rFonts w:ascii="Times New Roman" w:hAnsi="Times New Roman"/>
                <w:szCs w:val="22"/>
              </w:rPr>
            </w:pPr>
            <w:r w:rsidRPr="00D218DB">
              <w:rPr>
                <w:rFonts w:ascii="Times New Roman" w:hAnsi="Times New Roman"/>
                <w:szCs w:val="22"/>
              </w:rPr>
              <w:t>(</w:t>
            </w:r>
            <w:proofErr w:type="gramStart"/>
            <w:r w:rsidRPr="00D218DB">
              <w:rPr>
                <w:rFonts w:ascii="Times New Roman" w:hAnsi="Times New Roman"/>
                <w:szCs w:val="22"/>
              </w:rPr>
              <w:t>trimestriel</w:t>
            </w:r>
            <w:proofErr w:type="gramEnd"/>
            <w:r w:rsidRPr="00D218DB">
              <w:rPr>
                <w:rFonts w:ascii="Times New Roman" w:hAnsi="Times New Roman"/>
                <w:szCs w:val="22"/>
              </w:rPr>
              <w:t>)</w:t>
            </w:r>
          </w:p>
        </w:tc>
      </w:tr>
      <w:tr w:rsidR="00196763" w:rsidRPr="00D218DB" w14:paraId="47F48DDC" w14:textId="77777777" w:rsidTr="00D218DB">
        <w:trPr>
          <w:cantSplit/>
          <w:trHeight w:val="1745"/>
        </w:trPr>
        <w:tc>
          <w:tcPr>
            <w:tcW w:w="1214" w:type="dxa"/>
            <w:vMerge/>
            <w:shd w:val="clear" w:color="auto" w:fill="auto"/>
          </w:tcPr>
          <w:p w14:paraId="261C76AF" w14:textId="77777777" w:rsidR="00196763" w:rsidRPr="00D218DB" w:rsidRDefault="00196763" w:rsidP="00C5663F">
            <w:pPr>
              <w:spacing w:before="0" w:beforeAutospacing="0"/>
              <w:jc w:val="both"/>
              <w:rPr>
                <w:rFonts w:ascii="Times New Roman" w:hAnsi="Times New Roman"/>
                <w:szCs w:val="22"/>
              </w:rPr>
            </w:pPr>
          </w:p>
        </w:tc>
        <w:tc>
          <w:tcPr>
            <w:tcW w:w="6736" w:type="dxa"/>
            <w:vMerge/>
            <w:shd w:val="clear" w:color="auto" w:fill="auto"/>
          </w:tcPr>
          <w:p w14:paraId="2D01E99F" w14:textId="77777777" w:rsidR="00196763" w:rsidRPr="00D218DB" w:rsidRDefault="00196763" w:rsidP="00C5663F">
            <w:pPr>
              <w:numPr>
                <w:ilvl w:val="0"/>
                <w:numId w:val="65"/>
              </w:numPr>
              <w:spacing w:before="0" w:beforeAutospacing="0"/>
              <w:jc w:val="both"/>
              <w:rPr>
                <w:rFonts w:ascii="Times New Roman" w:hAnsi="Times New Roman"/>
                <w:szCs w:val="22"/>
              </w:rPr>
            </w:pPr>
          </w:p>
        </w:tc>
        <w:tc>
          <w:tcPr>
            <w:tcW w:w="2835" w:type="dxa"/>
            <w:vMerge/>
            <w:shd w:val="clear" w:color="auto" w:fill="auto"/>
          </w:tcPr>
          <w:p w14:paraId="3D6C4EA1" w14:textId="77777777" w:rsidR="00196763" w:rsidRPr="00D218DB" w:rsidRDefault="00196763" w:rsidP="00C5663F">
            <w:pPr>
              <w:spacing w:before="0" w:beforeAutospacing="0"/>
              <w:jc w:val="both"/>
              <w:rPr>
                <w:rFonts w:ascii="Times New Roman" w:hAnsi="Times New Roman"/>
                <w:szCs w:val="22"/>
                <w:lang w:val="nl-NL"/>
              </w:rPr>
            </w:pPr>
          </w:p>
        </w:tc>
        <w:tc>
          <w:tcPr>
            <w:tcW w:w="1968" w:type="dxa"/>
            <w:vMerge/>
            <w:shd w:val="clear" w:color="auto" w:fill="auto"/>
          </w:tcPr>
          <w:p w14:paraId="7F115678" w14:textId="77777777" w:rsidR="00196763" w:rsidRPr="00D218DB" w:rsidRDefault="00196763" w:rsidP="00C5663F">
            <w:pPr>
              <w:spacing w:before="0" w:beforeAutospacing="0"/>
              <w:jc w:val="both"/>
              <w:rPr>
                <w:rFonts w:ascii="Times New Roman" w:hAnsi="Times New Roman"/>
                <w:szCs w:val="22"/>
                <w:lang w:val="nl-NL"/>
              </w:rPr>
            </w:pPr>
          </w:p>
        </w:tc>
        <w:tc>
          <w:tcPr>
            <w:tcW w:w="1977" w:type="dxa"/>
            <w:vMerge/>
            <w:shd w:val="clear" w:color="auto" w:fill="auto"/>
          </w:tcPr>
          <w:p w14:paraId="572F2D95" w14:textId="77777777" w:rsidR="00196763" w:rsidRPr="00D218DB" w:rsidRDefault="00196763" w:rsidP="00C5663F">
            <w:pPr>
              <w:spacing w:before="0" w:beforeAutospacing="0"/>
              <w:jc w:val="both"/>
              <w:rPr>
                <w:rFonts w:ascii="Times New Roman" w:hAnsi="Times New Roman"/>
                <w:szCs w:val="22"/>
                <w:lang w:val="nl-NL"/>
              </w:rPr>
            </w:pPr>
          </w:p>
        </w:tc>
      </w:tr>
      <w:tr w:rsidR="00196763" w:rsidRPr="00D218DB" w14:paraId="6D1FE1DE" w14:textId="77777777" w:rsidTr="00D218DB">
        <w:trPr>
          <w:cantSplit/>
          <w:trHeight w:val="510"/>
        </w:trPr>
        <w:tc>
          <w:tcPr>
            <w:tcW w:w="1214" w:type="dxa"/>
            <w:vMerge w:val="restart"/>
            <w:shd w:val="clear" w:color="auto" w:fill="auto"/>
          </w:tcPr>
          <w:p w14:paraId="0BF31DDF" w14:textId="77777777" w:rsidR="00196763" w:rsidRPr="00D218DB" w:rsidRDefault="00196763" w:rsidP="00C5663F">
            <w:pPr>
              <w:spacing w:before="0" w:beforeAutospacing="0"/>
              <w:jc w:val="both"/>
              <w:rPr>
                <w:rFonts w:ascii="Times New Roman" w:hAnsi="Times New Roman"/>
                <w:szCs w:val="22"/>
              </w:rPr>
            </w:pPr>
            <w:r w:rsidRPr="00D218DB">
              <w:rPr>
                <w:rFonts w:ascii="Times New Roman" w:hAnsi="Times New Roman"/>
                <w:szCs w:val="22"/>
              </w:rPr>
              <w:t xml:space="preserve">Mesures sanitaires, d’hygiène et de sécurité </w:t>
            </w:r>
          </w:p>
          <w:p w14:paraId="08CDAB8A" w14:textId="77777777" w:rsidR="00196763" w:rsidRPr="00D218DB" w:rsidRDefault="00196763" w:rsidP="00C5663F">
            <w:pPr>
              <w:spacing w:before="0" w:beforeAutospacing="0"/>
              <w:jc w:val="both"/>
              <w:rPr>
                <w:rFonts w:ascii="Times New Roman" w:hAnsi="Times New Roman"/>
                <w:szCs w:val="22"/>
              </w:rPr>
            </w:pPr>
          </w:p>
        </w:tc>
        <w:tc>
          <w:tcPr>
            <w:tcW w:w="6736" w:type="dxa"/>
            <w:vMerge w:val="restart"/>
            <w:shd w:val="clear" w:color="auto" w:fill="auto"/>
          </w:tcPr>
          <w:p w14:paraId="553A7119" w14:textId="77777777" w:rsidR="00196763" w:rsidRPr="00D218DB" w:rsidRDefault="00196763" w:rsidP="00C5663F">
            <w:pPr>
              <w:tabs>
                <w:tab w:val="num" w:pos="360"/>
              </w:tabs>
              <w:spacing w:before="0" w:beforeAutospacing="0"/>
              <w:ind w:left="360" w:hanging="360"/>
              <w:jc w:val="both"/>
              <w:rPr>
                <w:rFonts w:ascii="Times New Roman" w:hAnsi="Times New Roman"/>
                <w:szCs w:val="22"/>
                <w:u w:val="single"/>
              </w:rPr>
            </w:pPr>
            <w:r w:rsidRPr="00D218DB">
              <w:rPr>
                <w:rFonts w:ascii="Times New Roman" w:hAnsi="Times New Roman"/>
                <w:szCs w:val="22"/>
                <w:u w:val="single"/>
              </w:rPr>
              <w:t>Hygiène et santé/Pollution et nuisances :</w:t>
            </w:r>
          </w:p>
          <w:p w14:paraId="3E11AD1D" w14:textId="77777777" w:rsidR="00196763" w:rsidRPr="00D218DB" w:rsidRDefault="00196763" w:rsidP="00C5663F">
            <w:pPr>
              <w:numPr>
                <w:ilvl w:val="0"/>
                <w:numId w:val="65"/>
              </w:numPr>
              <w:spacing w:before="0" w:beforeAutospacing="0"/>
              <w:jc w:val="both"/>
              <w:rPr>
                <w:rFonts w:ascii="Times New Roman" w:hAnsi="Times New Roman"/>
                <w:color w:val="000000"/>
                <w:szCs w:val="22"/>
              </w:rPr>
            </w:pPr>
            <w:r w:rsidRPr="00D218DB">
              <w:rPr>
                <w:rFonts w:ascii="Times New Roman" w:hAnsi="Times New Roman"/>
                <w:color w:val="000000"/>
                <w:szCs w:val="22"/>
              </w:rPr>
              <w:t>100 % d’entreprises respectant les mesures d’hygiène ;</w:t>
            </w:r>
          </w:p>
          <w:p w14:paraId="472B13FE" w14:textId="77777777" w:rsidR="00196763" w:rsidRPr="00D218DB" w:rsidRDefault="00196763" w:rsidP="00C5663F">
            <w:pPr>
              <w:numPr>
                <w:ilvl w:val="0"/>
                <w:numId w:val="65"/>
              </w:numPr>
              <w:spacing w:before="0" w:beforeAutospacing="0"/>
              <w:jc w:val="both"/>
              <w:rPr>
                <w:rFonts w:ascii="Times New Roman" w:hAnsi="Times New Roman"/>
                <w:color w:val="000000"/>
                <w:szCs w:val="22"/>
              </w:rPr>
            </w:pPr>
            <w:r w:rsidRPr="00D218DB">
              <w:rPr>
                <w:rFonts w:ascii="Times New Roman" w:hAnsi="Times New Roman"/>
                <w:color w:val="000000"/>
                <w:szCs w:val="22"/>
              </w:rPr>
              <w:t>Présence des déchets sur le chantier ;</w:t>
            </w:r>
          </w:p>
          <w:p w14:paraId="5AAAC4AC" w14:textId="77777777" w:rsidR="00196763" w:rsidRPr="00D218DB" w:rsidRDefault="00196763" w:rsidP="00C5663F">
            <w:pPr>
              <w:numPr>
                <w:ilvl w:val="0"/>
                <w:numId w:val="65"/>
              </w:numPr>
              <w:spacing w:before="0" w:beforeAutospacing="0"/>
              <w:jc w:val="both"/>
              <w:rPr>
                <w:rFonts w:ascii="Times New Roman" w:hAnsi="Times New Roman"/>
                <w:color w:val="000000"/>
                <w:szCs w:val="22"/>
              </w:rPr>
            </w:pPr>
            <w:r w:rsidRPr="00D218DB">
              <w:rPr>
                <w:rFonts w:ascii="Times New Roman" w:hAnsi="Times New Roman"/>
                <w:color w:val="000000"/>
                <w:szCs w:val="22"/>
              </w:rPr>
              <w:t>Existence d’un système de collecte et d’élimination des déchets au niveau du chantier ;</w:t>
            </w:r>
          </w:p>
          <w:p w14:paraId="6447ECAC" w14:textId="77777777" w:rsidR="00196763" w:rsidRPr="00D218DB" w:rsidRDefault="00196763" w:rsidP="00C5663F">
            <w:pPr>
              <w:numPr>
                <w:ilvl w:val="0"/>
                <w:numId w:val="65"/>
              </w:numPr>
              <w:spacing w:before="0" w:beforeAutospacing="0"/>
              <w:jc w:val="both"/>
              <w:rPr>
                <w:rFonts w:ascii="Times New Roman" w:hAnsi="Times New Roman"/>
                <w:color w:val="000000"/>
                <w:szCs w:val="22"/>
              </w:rPr>
            </w:pPr>
            <w:r w:rsidRPr="00D218DB">
              <w:rPr>
                <w:rFonts w:ascii="Times New Roman" w:hAnsi="Times New Roman"/>
                <w:color w:val="000000"/>
                <w:szCs w:val="22"/>
              </w:rPr>
              <w:t>100 % des travailleurs sont sensibilisés, dépistés volontairement avant l’embauche sur la lutte contre les IST et le VIH/SIDA ;</w:t>
            </w:r>
          </w:p>
          <w:p w14:paraId="364F7BCB" w14:textId="77777777" w:rsidR="00196763" w:rsidRPr="00D218DB" w:rsidRDefault="00196763" w:rsidP="00C5663F">
            <w:pPr>
              <w:numPr>
                <w:ilvl w:val="0"/>
                <w:numId w:val="65"/>
              </w:numPr>
              <w:spacing w:before="0" w:beforeAutospacing="0"/>
              <w:jc w:val="both"/>
              <w:rPr>
                <w:rFonts w:ascii="Times New Roman" w:hAnsi="Times New Roman"/>
                <w:color w:val="000000"/>
                <w:szCs w:val="22"/>
              </w:rPr>
            </w:pPr>
            <w:r w:rsidRPr="00D218DB">
              <w:rPr>
                <w:rFonts w:ascii="Times New Roman" w:hAnsi="Times New Roman"/>
                <w:color w:val="000000"/>
                <w:szCs w:val="22"/>
              </w:rPr>
              <w:t>100 % des travailleurs accidentés sont pris en charge par le Projet ;</w:t>
            </w:r>
          </w:p>
          <w:p w14:paraId="7DC00B1E" w14:textId="77777777" w:rsidR="00196763" w:rsidRPr="00D218DB" w:rsidRDefault="00196763" w:rsidP="00C5663F">
            <w:pPr>
              <w:numPr>
                <w:ilvl w:val="0"/>
                <w:numId w:val="65"/>
              </w:numPr>
              <w:spacing w:before="0" w:beforeAutospacing="0"/>
              <w:jc w:val="both"/>
              <w:rPr>
                <w:rFonts w:ascii="Times New Roman" w:hAnsi="Times New Roman"/>
                <w:color w:val="000000"/>
                <w:szCs w:val="22"/>
              </w:rPr>
            </w:pPr>
            <w:r w:rsidRPr="00D218DB">
              <w:rPr>
                <w:rFonts w:ascii="Times New Roman" w:hAnsi="Times New Roman"/>
                <w:color w:val="000000"/>
                <w:szCs w:val="22"/>
              </w:rPr>
              <w:t xml:space="preserve">Taux de prévalence maladies liées aux travaux (IRA). </w:t>
            </w:r>
          </w:p>
        </w:tc>
        <w:tc>
          <w:tcPr>
            <w:tcW w:w="2835" w:type="dxa"/>
            <w:vMerge w:val="restart"/>
            <w:shd w:val="clear" w:color="auto" w:fill="auto"/>
          </w:tcPr>
          <w:p w14:paraId="4B777662" w14:textId="77777777" w:rsidR="00196763" w:rsidRPr="00D218DB" w:rsidRDefault="00196763" w:rsidP="00C5663F">
            <w:pPr>
              <w:spacing w:before="0" w:beforeAutospacing="0"/>
              <w:jc w:val="both"/>
              <w:rPr>
                <w:rFonts w:ascii="Times New Roman" w:hAnsi="Times New Roman"/>
                <w:szCs w:val="22"/>
              </w:rPr>
            </w:pPr>
            <w:r w:rsidRPr="00D218DB">
              <w:rPr>
                <w:rFonts w:ascii="Times New Roman" w:hAnsi="Times New Roman"/>
                <w:szCs w:val="22"/>
              </w:rPr>
              <w:t>-Contrôle visuel lors des visites de terrain, enquêtes et rapports de mission ;</w:t>
            </w:r>
          </w:p>
          <w:p w14:paraId="41056A70" w14:textId="77777777" w:rsidR="00196763" w:rsidRPr="00D218DB" w:rsidRDefault="00196763" w:rsidP="00C5663F">
            <w:pPr>
              <w:spacing w:before="0" w:beforeAutospacing="0"/>
              <w:jc w:val="both"/>
              <w:rPr>
                <w:rFonts w:ascii="Times New Roman" w:hAnsi="Times New Roman"/>
                <w:szCs w:val="22"/>
              </w:rPr>
            </w:pPr>
          </w:p>
          <w:p w14:paraId="07D1268E" w14:textId="77777777" w:rsidR="00196763" w:rsidRPr="00D218DB" w:rsidRDefault="00196763" w:rsidP="00C5663F">
            <w:pPr>
              <w:spacing w:before="0" w:beforeAutospacing="0"/>
              <w:jc w:val="both"/>
              <w:rPr>
                <w:rFonts w:ascii="Times New Roman" w:hAnsi="Times New Roman"/>
                <w:szCs w:val="22"/>
              </w:rPr>
            </w:pPr>
            <w:r w:rsidRPr="00D218DB">
              <w:rPr>
                <w:rFonts w:ascii="Times New Roman" w:hAnsi="Times New Roman"/>
                <w:szCs w:val="22"/>
              </w:rPr>
              <w:t>-Contrôle dans les Zones sanitaires (IRA et VIH/SIDA).</w:t>
            </w:r>
          </w:p>
          <w:p w14:paraId="7DC0BD38" w14:textId="77777777" w:rsidR="00196763" w:rsidRPr="00D218DB" w:rsidRDefault="00196763" w:rsidP="00C5663F">
            <w:pPr>
              <w:spacing w:before="0" w:beforeAutospacing="0"/>
              <w:jc w:val="both"/>
              <w:rPr>
                <w:rFonts w:ascii="Times New Roman" w:hAnsi="Times New Roman"/>
                <w:szCs w:val="22"/>
              </w:rPr>
            </w:pPr>
          </w:p>
        </w:tc>
        <w:tc>
          <w:tcPr>
            <w:tcW w:w="1968" w:type="dxa"/>
            <w:vMerge w:val="restart"/>
            <w:shd w:val="clear" w:color="auto" w:fill="auto"/>
          </w:tcPr>
          <w:p w14:paraId="662810EA" w14:textId="77777777" w:rsidR="00196763" w:rsidRPr="00D218DB" w:rsidRDefault="00196763" w:rsidP="00C5663F">
            <w:pPr>
              <w:spacing w:before="0" w:beforeAutospacing="0"/>
              <w:jc w:val="both"/>
              <w:rPr>
                <w:rFonts w:ascii="Times New Roman" w:hAnsi="Times New Roman"/>
                <w:szCs w:val="22"/>
              </w:rPr>
            </w:pPr>
            <w:r w:rsidRPr="00D218DB">
              <w:rPr>
                <w:rFonts w:ascii="Times New Roman" w:hAnsi="Times New Roman"/>
                <w:szCs w:val="22"/>
              </w:rPr>
              <w:t>Mission de Contrôle</w:t>
            </w:r>
          </w:p>
          <w:p w14:paraId="2A1DDFB7" w14:textId="77777777" w:rsidR="00196763" w:rsidRPr="00D218DB" w:rsidRDefault="00196763" w:rsidP="00C5663F">
            <w:pPr>
              <w:spacing w:before="0" w:beforeAutospacing="0"/>
              <w:jc w:val="both"/>
              <w:rPr>
                <w:rFonts w:ascii="Times New Roman" w:hAnsi="Times New Roman"/>
                <w:szCs w:val="22"/>
              </w:rPr>
            </w:pPr>
            <w:r w:rsidRPr="00D218DB">
              <w:rPr>
                <w:rFonts w:ascii="Times New Roman" w:hAnsi="Times New Roman"/>
                <w:szCs w:val="22"/>
              </w:rPr>
              <w:t>(Durant les travaux)</w:t>
            </w:r>
          </w:p>
        </w:tc>
        <w:tc>
          <w:tcPr>
            <w:tcW w:w="1977" w:type="dxa"/>
            <w:vMerge w:val="restart"/>
            <w:shd w:val="clear" w:color="auto" w:fill="auto"/>
          </w:tcPr>
          <w:p w14:paraId="386635AE" w14:textId="77777777" w:rsidR="000D5B08" w:rsidRPr="00D218DB" w:rsidRDefault="000D5B08" w:rsidP="00C5663F">
            <w:pPr>
              <w:spacing w:before="0" w:beforeAutospacing="0"/>
              <w:rPr>
                <w:rFonts w:ascii="Times New Roman" w:hAnsi="Times New Roman"/>
                <w:szCs w:val="22"/>
              </w:rPr>
            </w:pPr>
            <w:r w:rsidRPr="00D218DB">
              <w:rPr>
                <w:rFonts w:ascii="Times New Roman" w:hAnsi="Times New Roman"/>
                <w:szCs w:val="22"/>
              </w:rPr>
              <w:t>UCM, CI, CDUK,</w:t>
            </w:r>
          </w:p>
          <w:p w14:paraId="44261433" w14:textId="3F62D8B2" w:rsidR="000D5B08" w:rsidRPr="00D218DB" w:rsidRDefault="000D5B08" w:rsidP="00C5663F">
            <w:pPr>
              <w:spacing w:before="0" w:beforeAutospacing="0"/>
              <w:rPr>
                <w:rFonts w:ascii="Times New Roman" w:hAnsi="Times New Roman"/>
                <w:szCs w:val="22"/>
              </w:rPr>
            </w:pPr>
            <w:r w:rsidRPr="00D218DB">
              <w:rPr>
                <w:rFonts w:ascii="Times New Roman" w:hAnsi="Times New Roman"/>
                <w:szCs w:val="22"/>
              </w:rPr>
              <w:t>ACE, OVD, SNEL, Communes de Kalamu, Barumbu, Limete</w:t>
            </w:r>
          </w:p>
          <w:p w14:paraId="66408D99" w14:textId="4B9B5468" w:rsidR="00196763" w:rsidRPr="00D218DB" w:rsidRDefault="000D5B08" w:rsidP="00C5663F">
            <w:pPr>
              <w:spacing w:before="0" w:beforeAutospacing="0"/>
              <w:jc w:val="both"/>
              <w:rPr>
                <w:rFonts w:ascii="Times New Roman" w:hAnsi="Times New Roman"/>
                <w:szCs w:val="22"/>
              </w:rPr>
            </w:pPr>
            <w:r w:rsidRPr="00D218DB">
              <w:rPr>
                <w:rFonts w:ascii="Times New Roman" w:hAnsi="Times New Roman"/>
                <w:szCs w:val="22"/>
              </w:rPr>
              <w:t xml:space="preserve">(Trimestriel) </w:t>
            </w:r>
            <w:r w:rsidR="00196763" w:rsidRPr="00D218DB">
              <w:rPr>
                <w:rFonts w:ascii="Times New Roman" w:hAnsi="Times New Roman"/>
                <w:szCs w:val="22"/>
              </w:rPr>
              <w:t xml:space="preserve">(trimestriel) PNMLS, </w:t>
            </w:r>
          </w:p>
          <w:p w14:paraId="55851267" w14:textId="77777777" w:rsidR="00196763" w:rsidRPr="00D218DB" w:rsidRDefault="00196763" w:rsidP="00C5663F">
            <w:pPr>
              <w:spacing w:before="0" w:beforeAutospacing="0"/>
              <w:jc w:val="both"/>
              <w:rPr>
                <w:rFonts w:ascii="Times New Roman" w:hAnsi="Times New Roman"/>
                <w:szCs w:val="22"/>
              </w:rPr>
            </w:pPr>
            <w:r w:rsidRPr="00D218DB">
              <w:rPr>
                <w:rFonts w:ascii="Times New Roman" w:hAnsi="Times New Roman"/>
                <w:szCs w:val="22"/>
              </w:rPr>
              <w:t>(</w:t>
            </w:r>
            <w:proofErr w:type="gramStart"/>
            <w:r w:rsidRPr="00D218DB">
              <w:rPr>
                <w:rFonts w:ascii="Times New Roman" w:hAnsi="Times New Roman"/>
                <w:szCs w:val="22"/>
              </w:rPr>
              <w:t>trimestriel</w:t>
            </w:r>
            <w:proofErr w:type="gramEnd"/>
            <w:r w:rsidRPr="00D218DB">
              <w:rPr>
                <w:rFonts w:ascii="Times New Roman" w:hAnsi="Times New Roman"/>
                <w:szCs w:val="22"/>
              </w:rPr>
              <w:t>)</w:t>
            </w:r>
          </w:p>
        </w:tc>
      </w:tr>
      <w:tr w:rsidR="00196763" w:rsidRPr="00D218DB" w14:paraId="5399CF62" w14:textId="77777777" w:rsidTr="00D218DB">
        <w:trPr>
          <w:cantSplit/>
          <w:trHeight w:val="975"/>
        </w:trPr>
        <w:tc>
          <w:tcPr>
            <w:tcW w:w="1214" w:type="dxa"/>
            <w:vMerge/>
            <w:shd w:val="clear" w:color="auto" w:fill="auto"/>
          </w:tcPr>
          <w:p w14:paraId="7B28E36D" w14:textId="77777777" w:rsidR="00196763" w:rsidRPr="00D218DB" w:rsidRDefault="00196763" w:rsidP="00C5663F">
            <w:pPr>
              <w:spacing w:before="0" w:beforeAutospacing="0"/>
              <w:jc w:val="both"/>
              <w:rPr>
                <w:rFonts w:ascii="Times New Roman" w:hAnsi="Times New Roman"/>
                <w:szCs w:val="22"/>
              </w:rPr>
            </w:pPr>
          </w:p>
        </w:tc>
        <w:tc>
          <w:tcPr>
            <w:tcW w:w="6736" w:type="dxa"/>
            <w:vMerge/>
            <w:shd w:val="clear" w:color="auto" w:fill="auto"/>
          </w:tcPr>
          <w:p w14:paraId="6AA9CE72" w14:textId="77777777" w:rsidR="00196763" w:rsidRPr="00D218DB" w:rsidRDefault="00196763" w:rsidP="00C5663F">
            <w:pPr>
              <w:numPr>
                <w:ilvl w:val="0"/>
                <w:numId w:val="65"/>
              </w:numPr>
              <w:spacing w:before="0" w:beforeAutospacing="0"/>
              <w:jc w:val="both"/>
              <w:rPr>
                <w:rFonts w:ascii="Times New Roman" w:hAnsi="Times New Roman"/>
                <w:szCs w:val="22"/>
              </w:rPr>
            </w:pPr>
          </w:p>
        </w:tc>
        <w:tc>
          <w:tcPr>
            <w:tcW w:w="2835" w:type="dxa"/>
            <w:vMerge/>
            <w:shd w:val="clear" w:color="auto" w:fill="auto"/>
          </w:tcPr>
          <w:p w14:paraId="0F61E361" w14:textId="77777777" w:rsidR="00196763" w:rsidRPr="00D218DB" w:rsidRDefault="00196763" w:rsidP="00C5663F">
            <w:pPr>
              <w:spacing w:before="0" w:beforeAutospacing="0"/>
              <w:jc w:val="both"/>
              <w:rPr>
                <w:rFonts w:ascii="Times New Roman" w:hAnsi="Times New Roman"/>
                <w:szCs w:val="22"/>
              </w:rPr>
            </w:pPr>
          </w:p>
        </w:tc>
        <w:tc>
          <w:tcPr>
            <w:tcW w:w="1968" w:type="dxa"/>
            <w:vMerge/>
            <w:shd w:val="clear" w:color="auto" w:fill="auto"/>
          </w:tcPr>
          <w:p w14:paraId="395CAC4C" w14:textId="77777777" w:rsidR="00196763" w:rsidRPr="00D218DB" w:rsidRDefault="00196763" w:rsidP="00C5663F">
            <w:pPr>
              <w:spacing w:before="0" w:beforeAutospacing="0"/>
              <w:jc w:val="both"/>
              <w:rPr>
                <w:rFonts w:ascii="Times New Roman" w:hAnsi="Times New Roman"/>
                <w:szCs w:val="22"/>
              </w:rPr>
            </w:pPr>
          </w:p>
        </w:tc>
        <w:tc>
          <w:tcPr>
            <w:tcW w:w="1977" w:type="dxa"/>
            <w:vMerge/>
            <w:shd w:val="clear" w:color="auto" w:fill="auto"/>
          </w:tcPr>
          <w:p w14:paraId="334AB1F5" w14:textId="77777777" w:rsidR="00196763" w:rsidRPr="00D218DB" w:rsidRDefault="00196763" w:rsidP="00C5663F">
            <w:pPr>
              <w:spacing w:before="0" w:beforeAutospacing="0"/>
              <w:jc w:val="both"/>
              <w:rPr>
                <w:rFonts w:ascii="Times New Roman" w:hAnsi="Times New Roman"/>
                <w:szCs w:val="22"/>
              </w:rPr>
            </w:pPr>
          </w:p>
        </w:tc>
      </w:tr>
      <w:tr w:rsidR="00196763" w:rsidRPr="00D218DB" w14:paraId="0420221A" w14:textId="77777777" w:rsidTr="00D218DB">
        <w:trPr>
          <w:cantSplit/>
          <w:trHeight w:val="2135"/>
        </w:trPr>
        <w:tc>
          <w:tcPr>
            <w:tcW w:w="1214" w:type="dxa"/>
            <w:vMerge/>
            <w:tcBorders>
              <w:bottom w:val="single" w:sz="4" w:space="0" w:color="auto"/>
            </w:tcBorders>
            <w:shd w:val="clear" w:color="auto" w:fill="auto"/>
          </w:tcPr>
          <w:p w14:paraId="4EB5B21A" w14:textId="77777777" w:rsidR="00196763" w:rsidRPr="00D218DB" w:rsidRDefault="00196763" w:rsidP="00C5663F">
            <w:pPr>
              <w:spacing w:before="0" w:beforeAutospacing="0"/>
              <w:jc w:val="both"/>
              <w:rPr>
                <w:rFonts w:ascii="Times New Roman" w:hAnsi="Times New Roman"/>
                <w:szCs w:val="22"/>
              </w:rPr>
            </w:pPr>
          </w:p>
        </w:tc>
        <w:tc>
          <w:tcPr>
            <w:tcW w:w="6736" w:type="dxa"/>
            <w:tcBorders>
              <w:bottom w:val="single" w:sz="4" w:space="0" w:color="auto"/>
            </w:tcBorders>
            <w:shd w:val="clear" w:color="auto" w:fill="auto"/>
          </w:tcPr>
          <w:p w14:paraId="2B7E5E92" w14:textId="77777777" w:rsidR="00196763" w:rsidRPr="00D218DB" w:rsidRDefault="00196763" w:rsidP="00C5663F">
            <w:pPr>
              <w:spacing w:before="0" w:beforeAutospacing="0"/>
              <w:jc w:val="both"/>
              <w:rPr>
                <w:rFonts w:ascii="Times New Roman" w:hAnsi="Times New Roman"/>
                <w:bCs/>
                <w:szCs w:val="22"/>
                <w:u w:val="single"/>
              </w:rPr>
            </w:pPr>
            <w:r w:rsidRPr="00D218DB">
              <w:rPr>
                <w:rFonts w:ascii="Times New Roman" w:hAnsi="Times New Roman"/>
                <w:bCs/>
                <w:szCs w:val="22"/>
                <w:u w:val="single"/>
              </w:rPr>
              <w:t>Sécurité dans les chantiers :</w:t>
            </w:r>
          </w:p>
          <w:p w14:paraId="29FED9B0" w14:textId="77777777" w:rsidR="00196763" w:rsidRPr="00D218DB" w:rsidRDefault="00196763" w:rsidP="00C5663F">
            <w:pPr>
              <w:numPr>
                <w:ilvl w:val="0"/>
                <w:numId w:val="65"/>
              </w:numPr>
              <w:spacing w:before="0" w:beforeAutospacing="0"/>
              <w:jc w:val="both"/>
              <w:rPr>
                <w:rFonts w:ascii="Times New Roman" w:hAnsi="Times New Roman"/>
                <w:color w:val="000000"/>
                <w:szCs w:val="22"/>
              </w:rPr>
            </w:pPr>
            <w:r w:rsidRPr="00D218DB">
              <w:rPr>
                <w:rFonts w:ascii="Times New Roman" w:hAnsi="Times New Roman"/>
                <w:color w:val="000000"/>
                <w:szCs w:val="22"/>
              </w:rPr>
              <w:t>Disponibilité de consignes de sécurité en cas d’accident ;</w:t>
            </w:r>
          </w:p>
          <w:p w14:paraId="30F1F5D4" w14:textId="77777777" w:rsidR="00196763" w:rsidRPr="00D218DB" w:rsidRDefault="00196763" w:rsidP="00C5663F">
            <w:pPr>
              <w:numPr>
                <w:ilvl w:val="0"/>
                <w:numId w:val="65"/>
              </w:numPr>
              <w:spacing w:before="0" w:beforeAutospacing="0"/>
              <w:jc w:val="both"/>
              <w:rPr>
                <w:rFonts w:ascii="Times New Roman" w:hAnsi="Times New Roman"/>
                <w:color w:val="000000"/>
                <w:szCs w:val="22"/>
              </w:rPr>
            </w:pPr>
            <w:r w:rsidRPr="00D218DB">
              <w:rPr>
                <w:rFonts w:ascii="Times New Roman" w:hAnsi="Times New Roman"/>
                <w:color w:val="000000"/>
                <w:szCs w:val="22"/>
              </w:rPr>
              <w:t>100 % d’ouvriers respectant le port d’EPI ;</w:t>
            </w:r>
          </w:p>
          <w:p w14:paraId="4D708508" w14:textId="77777777" w:rsidR="00196763" w:rsidRPr="00D218DB" w:rsidRDefault="00196763" w:rsidP="00C5663F">
            <w:pPr>
              <w:numPr>
                <w:ilvl w:val="0"/>
                <w:numId w:val="65"/>
              </w:numPr>
              <w:spacing w:before="0" w:beforeAutospacing="0"/>
              <w:jc w:val="both"/>
              <w:rPr>
                <w:rFonts w:ascii="Times New Roman" w:hAnsi="Times New Roman"/>
                <w:color w:val="000000"/>
                <w:szCs w:val="22"/>
              </w:rPr>
            </w:pPr>
            <w:r w:rsidRPr="00D218DB">
              <w:rPr>
                <w:rFonts w:ascii="Times New Roman" w:hAnsi="Times New Roman"/>
                <w:color w:val="000000"/>
                <w:szCs w:val="22"/>
              </w:rPr>
              <w:t>Existence d’une signalisation appropriée ;</w:t>
            </w:r>
          </w:p>
          <w:p w14:paraId="70AC5487" w14:textId="77777777" w:rsidR="00196763" w:rsidRPr="00D218DB" w:rsidRDefault="00196763" w:rsidP="00C5663F">
            <w:pPr>
              <w:numPr>
                <w:ilvl w:val="0"/>
                <w:numId w:val="65"/>
              </w:numPr>
              <w:spacing w:before="0" w:beforeAutospacing="0"/>
              <w:jc w:val="both"/>
              <w:rPr>
                <w:rFonts w:ascii="Times New Roman" w:hAnsi="Times New Roman"/>
                <w:color w:val="000000"/>
                <w:szCs w:val="22"/>
              </w:rPr>
            </w:pPr>
            <w:r w:rsidRPr="00D218DB">
              <w:rPr>
                <w:rFonts w:ascii="Times New Roman" w:hAnsi="Times New Roman"/>
                <w:color w:val="000000"/>
                <w:szCs w:val="22"/>
              </w:rPr>
              <w:t>Niveau de conformité technique des véhicules de transport ;</w:t>
            </w:r>
          </w:p>
          <w:p w14:paraId="1E33A9F8" w14:textId="77777777" w:rsidR="00196763" w:rsidRPr="00D218DB" w:rsidRDefault="00196763" w:rsidP="00C5663F">
            <w:pPr>
              <w:numPr>
                <w:ilvl w:val="0"/>
                <w:numId w:val="65"/>
              </w:numPr>
              <w:spacing w:before="0" w:beforeAutospacing="0"/>
              <w:jc w:val="both"/>
              <w:rPr>
                <w:rFonts w:ascii="Times New Roman" w:hAnsi="Times New Roman"/>
                <w:color w:val="000000"/>
                <w:szCs w:val="22"/>
              </w:rPr>
            </w:pPr>
            <w:r w:rsidRPr="00D218DB">
              <w:rPr>
                <w:rFonts w:ascii="Times New Roman" w:hAnsi="Times New Roman"/>
                <w:color w:val="000000"/>
                <w:szCs w:val="22"/>
              </w:rPr>
              <w:t>Présence d’une trousse médicale ou d’un Poste de Santé sur le chantier ;</w:t>
            </w:r>
          </w:p>
          <w:p w14:paraId="3F0C4A5D" w14:textId="77777777" w:rsidR="00196763" w:rsidRPr="00D218DB" w:rsidRDefault="00196763" w:rsidP="00C5663F">
            <w:pPr>
              <w:numPr>
                <w:ilvl w:val="0"/>
                <w:numId w:val="65"/>
              </w:numPr>
              <w:spacing w:before="0" w:beforeAutospacing="0"/>
              <w:jc w:val="both"/>
              <w:rPr>
                <w:rFonts w:ascii="Times New Roman" w:hAnsi="Times New Roman"/>
                <w:color w:val="000000"/>
                <w:szCs w:val="22"/>
              </w:rPr>
            </w:pPr>
            <w:r w:rsidRPr="00D218DB">
              <w:rPr>
                <w:rFonts w:ascii="Times New Roman" w:hAnsi="Times New Roman"/>
                <w:color w:val="000000"/>
                <w:szCs w:val="22"/>
              </w:rPr>
              <w:t>Niveau de respect des horaires de travail ;</w:t>
            </w:r>
          </w:p>
          <w:p w14:paraId="558D9F43" w14:textId="77777777" w:rsidR="00196763" w:rsidRPr="00D218DB" w:rsidRDefault="00196763" w:rsidP="00C5663F">
            <w:pPr>
              <w:numPr>
                <w:ilvl w:val="0"/>
                <w:numId w:val="65"/>
              </w:numPr>
              <w:spacing w:before="0" w:beforeAutospacing="0"/>
              <w:jc w:val="both"/>
              <w:rPr>
                <w:rFonts w:ascii="Times New Roman" w:hAnsi="Times New Roman"/>
                <w:color w:val="000000"/>
                <w:szCs w:val="22"/>
              </w:rPr>
            </w:pPr>
            <w:r w:rsidRPr="00D218DB">
              <w:rPr>
                <w:rFonts w:ascii="Times New Roman" w:hAnsi="Times New Roman"/>
                <w:color w:val="000000"/>
                <w:szCs w:val="22"/>
              </w:rPr>
              <w:t>Disponibilité de kits de premiers soins ;</w:t>
            </w:r>
          </w:p>
          <w:p w14:paraId="3523A023" w14:textId="77777777" w:rsidR="00196763" w:rsidRPr="00D218DB" w:rsidRDefault="00196763" w:rsidP="00C5663F">
            <w:pPr>
              <w:numPr>
                <w:ilvl w:val="0"/>
                <w:numId w:val="65"/>
              </w:numPr>
              <w:spacing w:before="0" w:beforeAutospacing="0"/>
              <w:jc w:val="both"/>
              <w:rPr>
                <w:rFonts w:ascii="Times New Roman" w:hAnsi="Times New Roman"/>
                <w:color w:val="000000"/>
                <w:szCs w:val="22"/>
              </w:rPr>
            </w:pPr>
            <w:r w:rsidRPr="00D218DB">
              <w:rPr>
                <w:rFonts w:ascii="Times New Roman" w:hAnsi="Times New Roman"/>
                <w:color w:val="000000"/>
                <w:szCs w:val="22"/>
              </w:rPr>
              <w:t>Respect de la limitation de vitesse ;</w:t>
            </w:r>
          </w:p>
          <w:p w14:paraId="32C32D8A" w14:textId="77777777" w:rsidR="00196763" w:rsidRPr="00D218DB" w:rsidRDefault="00196763" w:rsidP="00C5663F">
            <w:pPr>
              <w:numPr>
                <w:ilvl w:val="0"/>
                <w:numId w:val="65"/>
              </w:numPr>
              <w:spacing w:before="0" w:beforeAutospacing="0"/>
              <w:jc w:val="both"/>
              <w:rPr>
                <w:rFonts w:ascii="Times New Roman" w:hAnsi="Times New Roman"/>
                <w:szCs w:val="22"/>
              </w:rPr>
            </w:pPr>
            <w:r w:rsidRPr="00D218DB">
              <w:rPr>
                <w:rFonts w:ascii="Times New Roman" w:hAnsi="Times New Roman"/>
                <w:color w:val="000000"/>
                <w:szCs w:val="22"/>
              </w:rPr>
              <w:t>Effectivité du programme de sensibilisation du personnel et des populations riveraines.</w:t>
            </w:r>
          </w:p>
        </w:tc>
        <w:tc>
          <w:tcPr>
            <w:tcW w:w="2835" w:type="dxa"/>
            <w:shd w:val="clear" w:color="auto" w:fill="auto"/>
          </w:tcPr>
          <w:p w14:paraId="04B6E446" w14:textId="77777777" w:rsidR="00196763" w:rsidRPr="00D218DB" w:rsidRDefault="00196763" w:rsidP="00C5663F">
            <w:pPr>
              <w:spacing w:before="0" w:beforeAutospacing="0"/>
              <w:jc w:val="both"/>
              <w:rPr>
                <w:rFonts w:ascii="Times New Roman" w:hAnsi="Times New Roman"/>
                <w:szCs w:val="22"/>
              </w:rPr>
            </w:pPr>
          </w:p>
          <w:p w14:paraId="775FFC6F" w14:textId="77777777" w:rsidR="00196763" w:rsidRPr="00D218DB" w:rsidRDefault="00196763" w:rsidP="00C5663F">
            <w:pPr>
              <w:spacing w:before="0" w:beforeAutospacing="0"/>
              <w:jc w:val="both"/>
              <w:rPr>
                <w:rFonts w:ascii="Times New Roman" w:hAnsi="Times New Roman"/>
                <w:szCs w:val="22"/>
              </w:rPr>
            </w:pPr>
          </w:p>
          <w:p w14:paraId="38643891" w14:textId="77777777" w:rsidR="00196763" w:rsidRPr="00D218DB" w:rsidRDefault="00196763" w:rsidP="00C5663F">
            <w:pPr>
              <w:spacing w:before="0" w:beforeAutospacing="0"/>
              <w:jc w:val="both"/>
              <w:rPr>
                <w:rFonts w:ascii="Times New Roman" w:hAnsi="Times New Roman"/>
                <w:szCs w:val="22"/>
              </w:rPr>
            </w:pPr>
          </w:p>
          <w:p w14:paraId="77DAF175" w14:textId="77777777" w:rsidR="00196763" w:rsidRPr="00D218DB" w:rsidRDefault="00196763" w:rsidP="00C5663F">
            <w:pPr>
              <w:numPr>
                <w:ilvl w:val="0"/>
                <w:numId w:val="79"/>
              </w:numPr>
              <w:spacing w:before="0" w:beforeAutospacing="0"/>
              <w:ind w:left="423"/>
              <w:jc w:val="both"/>
              <w:rPr>
                <w:rFonts w:ascii="Times New Roman" w:hAnsi="Times New Roman"/>
                <w:szCs w:val="22"/>
              </w:rPr>
            </w:pPr>
            <w:r w:rsidRPr="00D218DB">
              <w:rPr>
                <w:rFonts w:ascii="Times New Roman" w:hAnsi="Times New Roman"/>
                <w:szCs w:val="22"/>
              </w:rPr>
              <w:t>Contrôle visuel lors des visites de terrain, enquêtes et rapports de mission ;</w:t>
            </w:r>
          </w:p>
          <w:p w14:paraId="256E0D17" w14:textId="77777777" w:rsidR="00196763" w:rsidRPr="00D218DB" w:rsidRDefault="00196763" w:rsidP="00C5663F">
            <w:pPr>
              <w:numPr>
                <w:ilvl w:val="0"/>
                <w:numId w:val="79"/>
              </w:numPr>
              <w:spacing w:before="0" w:beforeAutospacing="0"/>
              <w:ind w:left="423"/>
              <w:jc w:val="both"/>
              <w:rPr>
                <w:rFonts w:ascii="Times New Roman" w:hAnsi="Times New Roman"/>
                <w:szCs w:val="22"/>
              </w:rPr>
            </w:pPr>
            <w:r w:rsidRPr="00D218DB">
              <w:rPr>
                <w:rFonts w:ascii="Times New Roman" w:hAnsi="Times New Roman"/>
                <w:szCs w:val="22"/>
              </w:rPr>
              <w:t>Rapport de police/gendarmerie ;</w:t>
            </w:r>
          </w:p>
          <w:p w14:paraId="09F9014D" w14:textId="77777777" w:rsidR="00196763" w:rsidRPr="00D218DB" w:rsidRDefault="00196763" w:rsidP="00C5663F">
            <w:pPr>
              <w:numPr>
                <w:ilvl w:val="0"/>
                <w:numId w:val="79"/>
              </w:numPr>
              <w:spacing w:before="0" w:beforeAutospacing="0"/>
              <w:ind w:left="423"/>
              <w:jc w:val="both"/>
              <w:rPr>
                <w:rFonts w:ascii="Times New Roman" w:hAnsi="Times New Roman"/>
                <w:szCs w:val="22"/>
              </w:rPr>
            </w:pPr>
            <w:r w:rsidRPr="00D218DB">
              <w:rPr>
                <w:rFonts w:ascii="Times New Roman" w:hAnsi="Times New Roman"/>
                <w:szCs w:val="22"/>
              </w:rPr>
              <w:t>Consultation des communautés locales.</w:t>
            </w:r>
          </w:p>
        </w:tc>
        <w:tc>
          <w:tcPr>
            <w:tcW w:w="1968" w:type="dxa"/>
            <w:shd w:val="clear" w:color="auto" w:fill="auto"/>
          </w:tcPr>
          <w:p w14:paraId="30B3A790" w14:textId="77777777" w:rsidR="00196763" w:rsidRPr="00D218DB" w:rsidRDefault="00196763" w:rsidP="00C5663F">
            <w:pPr>
              <w:spacing w:before="0" w:beforeAutospacing="0"/>
              <w:jc w:val="both"/>
              <w:rPr>
                <w:rFonts w:ascii="Times New Roman" w:hAnsi="Times New Roman"/>
                <w:szCs w:val="22"/>
              </w:rPr>
            </w:pPr>
            <w:r w:rsidRPr="00D218DB">
              <w:rPr>
                <w:rFonts w:ascii="Times New Roman" w:hAnsi="Times New Roman"/>
                <w:szCs w:val="22"/>
              </w:rPr>
              <w:t>Mission de Contrôle</w:t>
            </w:r>
          </w:p>
          <w:p w14:paraId="773008D0" w14:textId="77777777" w:rsidR="00196763" w:rsidRPr="00D218DB" w:rsidRDefault="00196763" w:rsidP="00C5663F">
            <w:pPr>
              <w:spacing w:before="0" w:beforeAutospacing="0"/>
              <w:jc w:val="both"/>
              <w:rPr>
                <w:rFonts w:ascii="Times New Roman" w:hAnsi="Times New Roman"/>
                <w:szCs w:val="22"/>
              </w:rPr>
            </w:pPr>
            <w:r w:rsidRPr="00D218DB">
              <w:rPr>
                <w:rFonts w:ascii="Times New Roman" w:hAnsi="Times New Roman"/>
                <w:szCs w:val="22"/>
              </w:rPr>
              <w:t>(Durant les travaux)</w:t>
            </w:r>
          </w:p>
        </w:tc>
        <w:tc>
          <w:tcPr>
            <w:tcW w:w="1977" w:type="dxa"/>
            <w:shd w:val="clear" w:color="auto" w:fill="auto"/>
          </w:tcPr>
          <w:p w14:paraId="13495F1F" w14:textId="723FA50E" w:rsidR="000D5B08" w:rsidRPr="00D218DB" w:rsidRDefault="000D5B08" w:rsidP="00C5663F">
            <w:pPr>
              <w:spacing w:before="0" w:beforeAutospacing="0"/>
              <w:rPr>
                <w:rFonts w:ascii="Times New Roman" w:hAnsi="Times New Roman"/>
                <w:szCs w:val="22"/>
              </w:rPr>
            </w:pPr>
            <w:r w:rsidRPr="00D218DB">
              <w:rPr>
                <w:rFonts w:ascii="Times New Roman" w:hAnsi="Times New Roman"/>
                <w:szCs w:val="22"/>
              </w:rPr>
              <w:t>UCM, CI, CDUK,</w:t>
            </w:r>
            <w:r w:rsidR="009440C1" w:rsidRPr="00D218DB">
              <w:rPr>
                <w:rFonts w:ascii="Times New Roman" w:hAnsi="Times New Roman"/>
                <w:szCs w:val="22"/>
              </w:rPr>
              <w:t xml:space="preserve"> SNEL,</w:t>
            </w:r>
          </w:p>
          <w:p w14:paraId="00D2D4B3" w14:textId="77777777" w:rsidR="000D5B08" w:rsidRPr="00D218DB" w:rsidRDefault="000D5B08" w:rsidP="00C5663F">
            <w:pPr>
              <w:spacing w:before="0" w:beforeAutospacing="0"/>
              <w:rPr>
                <w:rFonts w:ascii="Times New Roman" w:hAnsi="Times New Roman"/>
                <w:szCs w:val="22"/>
              </w:rPr>
            </w:pPr>
            <w:r w:rsidRPr="00D218DB">
              <w:rPr>
                <w:rFonts w:ascii="Times New Roman" w:hAnsi="Times New Roman"/>
                <w:szCs w:val="22"/>
              </w:rPr>
              <w:t>ACE, OVD, Communes de Kalamu, Barumbu, Limete</w:t>
            </w:r>
          </w:p>
          <w:p w14:paraId="7DECE528" w14:textId="72FB0ACC" w:rsidR="00196763" w:rsidRPr="00D218DB" w:rsidRDefault="000D5B08" w:rsidP="00C5663F">
            <w:pPr>
              <w:spacing w:before="0" w:beforeAutospacing="0"/>
              <w:rPr>
                <w:rFonts w:ascii="Times New Roman" w:hAnsi="Times New Roman"/>
                <w:szCs w:val="22"/>
              </w:rPr>
            </w:pPr>
            <w:r w:rsidRPr="00D218DB">
              <w:rPr>
                <w:rFonts w:ascii="Times New Roman" w:hAnsi="Times New Roman"/>
                <w:szCs w:val="22"/>
              </w:rPr>
              <w:t xml:space="preserve"> </w:t>
            </w:r>
            <w:r w:rsidR="00196763" w:rsidRPr="00D218DB">
              <w:rPr>
                <w:rFonts w:ascii="Times New Roman" w:hAnsi="Times New Roman"/>
                <w:szCs w:val="22"/>
              </w:rPr>
              <w:t>(</w:t>
            </w:r>
            <w:proofErr w:type="gramStart"/>
            <w:r w:rsidR="00196763" w:rsidRPr="00D218DB">
              <w:rPr>
                <w:rFonts w:ascii="Times New Roman" w:hAnsi="Times New Roman"/>
                <w:szCs w:val="22"/>
              </w:rPr>
              <w:t>trimestriel</w:t>
            </w:r>
            <w:proofErr w:type="gramEnd"/>
            <w:r w:rsidR="00196763" w:rsidRPr="00D218DB">
              <w:rPr>
                <w:rFonts w:ascii="Times New Roman" w:hAnsi="Times New Roman"/>
                <w:szCs w:val="22"/>
              </w:rPr>
              <w:t>)</w:t>
            </w:r>
          </w:p>
        </w:tc>
      </w:tr>
    </w:tbl>
    <w:p w14:paraId="5959630B" w14:textId="77777777" w:rsidR="00D218DB" w:rsidRDefault="00D218DB" w:rsidP="00C5663F">
      <w:pPr>
        <w:spacing w:before="0" w:beforeAutospacing="0"/>
        <w:jc w:val="both"/>
        <w:rPr>
          <w:rFonts w:ascii="Times New Roman" w:hAnsi="Times New Roman"/>
          <w:sz w:val="24"/>
        </w:rPr>
      </w:pPr>
    </w:p>
    <w:p w14:paraId="29E4F991" w14:textId="77777777" w:rsidR="009745B7" w:rsidRDefault="009745B7" w:rsidP="00C5663F">
      <w:pPr>
        <w:spacing w:before="0" w:beforeAutospacing="0"/>
        <w:jc w:val="both"/>
        <w:rPr>
          <w:rFonts w:ascii="Times New Roman" w:hAnsi="Times New Roman"/>
          <w:sz w:val="24"/>
        </w:rPr>
      </w:pPr>
    </w:p>
    <w:p w14:paraId="23F756CB" w14:textId="77777777" w:rsidR="009745B7" w:rsidRDefault="009745B7" w:rsidP="00C5663F">
      <w:pPr>
        <w:spacing w:before="0" w:beforeAutospacing="0"/>
        <w:jc w:val="both"/>
        <w:rPr>
          <w:rFonts w:ascii="Times New Roman" w:hAnsi="Times New Roman"/>
          <w:sz w:val="24"/>
        </w:rPr>
      </w:pPr>
    </w:p>
    <w:p w14:paraId="398F6B41" w14:textId="6099DE92" w:rsidR="00196763" w:rsidRPr="0092454C" w:rsidRDefault="00D218DB" w:rsidP="00C5663F">
      <w:pPr>
        <w:spacing w:before="0" w:beforeAutospacing="0"/>
        <w:jc w:val="both"/>
        <w:rPr>
          <w:rFonts w:ascii="Times New Roman" w:hAnsi="Times New Roman"/>
          <w:sz w:val="24"/>
        </w:rPr>
      </w:pPr>
      <w:r w:rsidRPr="00D218DB">
        <w:rPr>
          <w:rFonts w:ascii="Times New Roman" w:hAnsi="Times New Roman"/>
          <w:sz w:val="24"/>
        </w:rPr>
        <w:t>Le Tableau 6</w:t>
      </w:r>
      <w:r w:rsidR="0092454C">
        <w:rPr>
          <w:rFonts w:ascii="Times New Roman" w:hAnsi="Times New Roman"/>
          <w:sz w:val="24"/>
        </w:rPr>
        <w:t>7</w:t>
      </w:r>
      <w:r w:rsidR="00196763" w:rsidRPr="00196763">
        <w:rPr>
          <w:rFonts w:ascii="Times New Roman" w:hAnsi="Times New Roman"/>
          <w:sz w:val="24"/>
        </w:rPr>
        <w:t xml:space="preserve"> ci-dessous présente le suivi à travers la mise en œuvre des mesures</w:t>
      </w:r>
      <w:bookmarkStart w:id="953" w:name="_Toc428811627"/>
      <w:r w:rsidR="0092454C">
        <w:rPr>
          <w:rFonts w:ascii="Times New Roman" w:hAnsi="Times New Roman"/>
          <w:sz w:val="24"/>
        </w:rPr>
        <w:t xml:space="preserve"> environnementales et sociales.</w:t>
      </w:r>
    </w:p>
    <w:p w14:paraId="34431E3B" w14:textId="263E6A14" w:rsidR="00196763" w:rsidRPr="00D218DB" w:rsidRDefault="00D218DB" w:rsidP="00C5663F">
      <w:pPr>
        <w:pStyle w:val="Lgende"/>
        <w:jc w:val="center"/>
        <w:rPr>
          <w:bCs/>
          <w:i w:val="0"/>
          <w:lang w:val="x-none" w:eastAsia="x-none"/>
        </w:rPr>
      </w:pPr>
      <w:bookmarkStart w:id="954" w:name="_Toc182426969"/>
      <w:bookmarkEnd w:id="953"/>
      <w:r>
        <w:lastRenderedPageBreak/>
        <w:t xml:space="preserve">Tableau </w:t>
      </w:r>
      <w:r>
        <w:fldChar w:fldCharType="begin"/>
      </w:r>
      <w:r>
        <w:instrText xml:space="preserve"> SEQ Tableau \* ARABIC </w:instrText>
      </w:r>
      <w:r>
        <w:fldChar w:fldCharType="separate"/>
      </w:r>
      <w:r w:rsidR="0092454C">
        <w:rPr>
          <w:noProof/>
        </w:rPr>
        <w:t>67</w:t>
      </w:r>
      <w:r>
        <w:fldChar w:fldCharType="end"/>
      </w:r>
      <w:r>
        <w:t xml:space="preserve">. </w:t>
      </w:r>
      <w:r w:rsidRPr="000018A8">
        <w:t>Mise en œuvre du plan de surveillance environnementale et sociale</w:t>
      </w:r>
      <w:bookmarkEnd w:id="954"/>
    </w:p>
    <w:tbl>
      <w:tblPr>
        <w:tblW w:w="15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42"/>
        <w:gridCol w:w="5810"/>
        <w:gridCol w:w="4559"/>
        <w:gridCol w:w="2673"/>
      </w:tblGrid>
      <w:tr w:rsidR="00196763" w:rsidRPr="00D218DB" w14:paraId="13065DAE" w14:textId="77777777" w:rsidTr="00D218DB">
        <w:trPr>
          <w:trHeight w:val="747"/>
          <w:tblHeader/>
          <w:jc w:val="center"/>
        </w:trPr>
        <w:tc>
          <w:tcPr>
            <w:tcW w:w="2242" w:type="dxa"/>
            <w:shd w:val="clear" w:color="auto" w:fill="9CC2E5" w:themeFill="accent1" w:themeFillTint="99"/>
            <w:vAlign w:val="center"/>
          </w:tcPr>
          <w:p w14:paraId="0DEB7C74" w14:textId="77777777" w:rsidR="00196763" w:rsidRPr="00D218DB" w:rsidRDefault="00196763" w:rsidP="00C5663F">
            <w:pPr>
              <w:spacing w:before="0" w:beforeAutospacing="0"/>
              <w:jc w:val="center"/>
              <w:rPr>
                <w:rFonts w:ascii="Times New Roman" w:hAnsi="Times New Roman"/>
                <w:b/>
                <w:color w:val="000000"/>
                <w:szCs w:val="22"/>
              </w:rPr>
            </w:pPr>
          </w:p>
          <w:p w14:paraId="1E121867" w14:textId="77777777" w:rsidR="00196763" w:rsidRPr="00D218DB" w:rsidRDefault="00196763" w:rsidP="00C5663F">
            <w:pPr>
              <w:spacing w:before="0" w:beforeAutospacing="0"/>
              <w:jc w:val="center"/>
              <w:rPr>
                <w:rFonts w:ascii="Times New Roman" w:hAnsi="Times New Roman"/>
                <w:b/>
                <w:color w:val="000000"/>
                <w:szCs w:val="22"/>
                <w:lang w:val="fr-BE"/>
              </w:rPr>
            </w:pPr>
            <w:proofErr w:type="spellStart"/>
            <w:r w:rsidRPr="00D218DB">
              <w:rPr>
                <w:rFonts w:ascii="Times New Roman" w:hAnsi="Times New Roman"/>
                <w:b/>
                <w:color w:val="000000"/>
                <w:szCs w:val="22"/>
                <w:lang w:val="en-US"/>
              </w:rPr>
              <w:t>Eléments</w:t>
            </w:r>
            <w:proofErr w:type="spellEnd"/>
            <w:r w:rsidRPr="00D218DB">
              <w:rPr>
                <w:rFonts w:ascii="Times New Roman" w:hAnsi="Times New Roman"/>
                <w:b/>
                <w:color w:val="000000"/>
                <w:szCs w:val="22"/>
                <w:lang w:val="en-US"/>
              </w:rPr>
              <w:t xml:space="preserve"> à </w:t>
            </w:r>
            <w:r w:rsidRPr="00D218DB">
              <w:rPr>
                <w:rFonts w:ascii="Times New Roman" w:hAnsi="Times New Roman"/>
                <w:b/>
                <w:color w:val="000000"/>
                <w:szCs w:val="22"/>
                <w:lang w:val="fr-BE"/>
              </w:rPr>
              <w:t>surveiller</w:t>
            </w:r>
          </w:p>
          <w:p w14:paraId="373EEBFA" w14:textId="77777777" w:rsidR="00196763" w:rsidRPr="00D218DB" w:rsidRDefault="00196763" w:rsidP="00C5663F">
            <w:pPr>
              <w:spacing w:before="0" w:beforeAutospacing="0"/>
              <w:jc w:val="center"/>
              <w:rPr>
                <w:rFonts w:ascii="Times New Roman" w:hAnsi="Times New Roman"/>
                <w:b/>
                <w:color w:val="000000"/>
                <w:szCs w:val="22"/>
                <w:lang w:val="en-US"/>
              </w:rPr>
            </w:pPr>
          </w:p>
        </w:tc>
        <w:tc>
          <w:tcPr>
            <w:tcW w:w="5810" w:type="dxa"/>
            <w:shd w:val="clear" w:color="auto" w:fill="9CC2E5" w:themeFill="accent1" w:themeFillTint="99"/>
            <w:vAlign w:val="center"/>
          </w:tcPr>
          <w:p w14:paraId="03EFB762" w14:textId="77777777" w:rsidR="00196763" w:rsidRPr="00D218DB" w:rsidRDefault="00196763" w:rsidP="00C5663F">
            <w:pPr>
              <w:spacing w:before="0" w:beforeAutospacing="0"/>
              <w:jc w:val="center"/>
              <w:rPr>
                <w:rFonts w:ascii="Times New Roman" w:hAnsi="Times New Roman"/>
                <w:b/>
                <w:color w:val="000000"/>
                <w:szCs w:val="22"/>
              </w:rPr>
            </w:pPr>
            <w:r w:rsidRPr="00D218DB">
              <w:rPr>
                <w:rFonts w:ascii="Times New Roman" w:hAnsi="Times New Roman"/>
                <w:b/>
                <w:color w:val="000000"/>
                <w:szCs w:val="22"/>
              </w:rPr>
              <w:t>Méthodes et Dispositifs de surveillance</w:t>
            </w:r>
          </w:p>
        </w:tc>
        <w:tc>
          <w:tcPr>
            <w:tcW w:w="4559" w:type="dxa"/>
            <w:shd w:val="clear" w:color="auto" w:fill="9CC2E5" w:themeFill="accent1" w:themeFillTint="99"/>
          </w:tcPr>
          <w:p w14:paraId="1E5ACAC0" w14:textId="77777777" w:rsidR="00196763" w:rsidRPr="00D218DB" w:rsidRDefault="00196763" w:rsidP="00C5663F">
            <w:pPr>
              <w:spacing w:before="0" w:beforeAutospacing="0"/>
              <w:jc w:val="center"/>
              <w:rPr>
                <w:rFonts w:ascii="Times New Roman" w:hAnsi="Times New Roman"/>
                <w:b/>
                <w:color w:val="000000"/>
                <w:szCs w:val="22"/>
              </w:rPr>
            </w:pPr>
          </w:p>
          <w:p w14:paraId="1C20D84E" w14:textId="77777777" w:rsidR="00196763" w:rsidRPr="00D218DB" w:rsidRDefault="00196763" w:rsidP="00C5663F">
            <w:pPr>
              <w:spacing w:before="0" w:beforeAutospacing="0"/>
              <w:jc w:val="center"/>
              <w:rPr>
                <w:rFonts w:ascii="Times New Roman" w:hAnsi="Times New Roman"/>
                <w:b/>
                <w:color w:val="000000"/>
                <w:szCs w:val="22"/>
                <w:lang w:val="en-US"/>
              </w:rPr>
            </w:pPr>
            <w:proofErr w:type="spellStart"/>
            <w:r w:rsidRPr="00D218DB">
              <w:rPr>
                <w:rFonts w:ascii="Times New Roman" w:hAnsi="Times New Roman"/>
                <w:b/>
                <w:color w:val="000000"/>
                <w:szCs w:val="22"/>
                <w:lang w:val="en-US"/>
              </w:rPr>
              <w:t>Moyen</w:t>
            </w:r>
            <w:proofErr w:type="spellEnd"/>
            <w:r w:rsidRPr="00D218DB">
              <w:rPr>
                <w:rFonts w:ascii="Times New Roman" w:hAnsi="Times New Roman"/>
                <w:b/>
                <w:color w:val="000000"/>
                <w:szCs w:val="22"/>
                <w:lang w:val="en-US"/>
              </w:rPr>
              <w:t xml:space="preserve"> de verification</w:t>
            </w:r>
          </w:p>
        </w:tc>
        <w:tc>
          <w:tcPr>
            <w:tcW w:w="2673" w:type="dxa"/>
            <w:tcBorders>
              <w:right w:val="single" w:sz="6" w:space="0" w:color="auto"/>
            </w:tcBorders>
            <w:shd w:val="clear" w:color="auto" w:fill="9CC2E5" w:themeFill="accent1" w:themeFillTint="99"/>
            <w:vAlign w:val="center"/>
          </w:tcPr>
          <w:p w14:paraId="3316F6C9" w14:textId="77777777" w:rsidR="00196763" w:rsidRPr="00D218DB" w:rsidRDefault="00196763" w:rsidP="00C5663F">
            <w:pPr>
              <w:spacing w:before="0" w:beforeAutospacing="0"/>
              <w:jc w:val="center"/>
              <w:rPr>
                <w:rFonts w:ascii="Times New Roman" w:hAnsi="Times New Roman"/>
                <w:b/>
                <w:color w:val="000000"/>
                <w:szCs w:val="22"/>
                <w:lang w:val="en-US"/>
              </w:rPr>
            </w:pPr>
            <w:proofErr w:type="spellStart"/>
            <w:r w:rsidRPr="00D218DB">
              <w:rPr>
                <w:rFonts w:ascii="Times New Roman" w:hAnsi="Times New Roman"/>
                <w:b/>
                <w:color w:val="000000"/>
                <w:szCs w:val="22"/>
                <w:lang w:val="en-US"/>
              </w:rPr>
              <w:t>Responsables</w:t>
            </w:r>
            <w:proofErr w:type="spellEnd"/>
          </w:p>
        </w:tc>
      </w:tr>
      <w:tr w:rsidR="00196763" w:rsidRPr="00D218DB" w14:paraId="2A8ADFED" w14:textId="77777777" w:rsidTr="00D218DB">
        <w:trPr>
          <w:trHeight w:val="2018"/>
          <w:jc w:val="center"/>
        </w:trPr>
        <w:tc>
          <w:tcPr>
            <w:tcW w:w="2242" w:type="dxa"/>
            <w:shd w:val="clear" w:color="auto" w:fill="auto"/>
            <w:vAlign w:val="center"/>
          </w:tcPr>
          <w:p w14:paraId="76449BD2" w14:textId="77777777" w:rsidR="00196763" w:rsidRPr="00D218DB" w:rsidRDefault="00196763" w:rsidP="00C5663F">
            <w:pPr>
              <w:spacing w:before="0" w:beforeAutospacing="0"/>
              <w:jc w:val="both"/>
              <w:rPr>
                <w:rFonts w:ascii="Times New Roman" w:hAnsi="Times New Roman"/>
                <w:b/>
                <w:color w:val="000000"/>
                <w:szCs w:val="22"/>
              </w:rPr>
            </w:pPr>
            <w:r w:rsidRPr="00D218DB">
              <w:rPr>
                <w:rFonts w:ascii="Times New Roman" w:hAnsi="Times New Roman"/>
                <w:color w:val="000000"/>
                <w:szCs w:val="22"/>
              </w:rPr>
              <w:t>Mise en œuvre des mesures environnementales prescrites dans le PGES</w:t>
            </w:r>
          </w:p>
        </w:tc>
        <w:tc>
          <w:tcPr>
            <w:tcW w:w="5810" w:type="dxa"/>
            <w:shd w:val="clear" w:color="auto" w:fill="auto"/>
            <w:vAlign w:val="center"/>
          </w:tcPr>
          <w:p w14:paraId="411ACFA9" w14:textId="77777777" w:rsidR="00196763" w:rsidRPr="00D218DB" w:rsidRDefault="00196763" w:rsidP="00C5663F">
            <w:pPr>
              <w:numPr>
                <w:ilvl w:val="0"/>
                <w:numId w:val="77"/>
              </w:numPr>
              <w:spacing w:before="0" w:beforeAutospacing="0"/>
              <w:jc w:val="both"/>
              <w:rPr>
                <w:rFonts w:ascii="Times New Roman" w:hAnsi="Times New Roman"/>
                <w:color w:val="000000"/>
                <w:szCs w:val="22"/>
              </w:rPr>
            </w:pPr>
            <w:r w:rsidRPr="00D218DB">
              <w:rPr>
                <w:rFonts w:ascii="Times New Roman" w:hAnsi="Times New Roman"/>
                <w:color w:val="000000"/>
                <w:szCs w:val="22"/>
              </w:rPr>
              <w:t>Contrôle de l’effectivité des mesures prescrites (conformité ; niveau de réalisation)</w:t>
            </w:r>
          </w:p>
          <w:p w14:paraId="3C9D5059" w14:textId="77777777" w:rsidR="00196763" w:rsidRPr="00D218DB" w:rsidRDefault="00196763" w:rsidP="00C5663F">
            <w:pPr>
              <w:spacing w:before="0" w:beforeAutospacing="0"/>
              <w:jc w:val="both"/>
              <w:rPr>
                <w:rFonts w:ascii="Times New Roman" w:hAnsi="Times New Roman"/>
                <w:color w:val="000000"/>
                <w:szCs w:val="22"/>
              </w:rPr>
            </w:pPr>
          </w:p>
        </w:tc>
        <w:tc>
          <w:tcPr>
            <w:tcW w:w="4559" w:type="dxa"/>
            <w:shd w:val="clear" w:color="auto" w:fill="auto"/>
          </w:tcPr>
          <w:p w14:paraId="7A204AE2" w14:textId="77777777" w:rsidR="00196763" w:rsidRPr="00D218DB" w:rsidRDefault="00196763" w:rsidP="00C5663F">
            <w:pPr>
              <w:numPr>
                <w:ilvl w:val="0"/>
                <w:numId w:val="78"/>
              </w:numPr>
              <w:spacing w:before="0" w:beforeAutospacing="0"/>
              <w:jc w:val="both"/>
              <w:rPr>
                <w:rFonts w:ascii="Times New Roman" w:hAnsi="Times New Roman"/>
                <w:color w:val="000000"/>
                <w:szCs w:val="22"/>
              </w:rPr>
            </w:pPr>
            <w:r w:rsidRPr="00D218DB">
              <w:rPr>
                <w:rFonts w:ascii="Times New Roman" w:hAnsi="Times New Roman"/>
                <w:color w:val="000000"/>
                <w:szCs w:val="22"/>
              </w:rPr>
              <w:t>Contrôle visuel lors des visites de terrain, enquêtes et rapports de mission ;</w:t>
            </w:r>
          </w:p>
          <w:p w14:paraId="43E5B72A" w14:textId="77777777" w:rsidR="00196763" w:rsidRPr="00D218DB" w:rsidRDefault="00196763" w:rsidP="00C5663F">
            <w:pPr>
              <w:numPr>
                <w:ilvl w:val="0"/>
                <w:numId w:val="78"/>
              </w:numPr>
              <w:spacing w:before="0" w:beforeAutospacing="0"/>
              <w:jc w:val="both"/>
              <w:rPr>
                <w:rFonts w:ascii="Times New Roman" w:hAnsi="Times New Roman"/>
                <w:color w:val="000000"/>
                <w:szCs w:val="22"/>
              </w:rPr>
            </w:pPr>
            <w:r w:rsidRPr="00D218DB">
              <w:rPr>
                <w:rFonts w:ascii="Times New Roman" w:hAnsi="Times New Roman"/>
                <w:color w:val="000000"/>
                <w:szCs w:val="22"/>
              </w:rPr>
              <w:t>Rapports mensuels de mise en œuvre de PGES ;</w:t>
            </w:r>
          </w:p>
          <w:p w14:paraId="5EB091DC" w14:textId="77777777" w:rsidR="00196763" w:rsidRPr="00D218DB" w:rsidRDefault="00196763" w:rsidP="00C5663F">
            <w:pPr>
              <w:numPr>
                <w:ilvl w:val="0"/>
                <w:numId w:val="78"/>
              </w:numPr>
              <w:spacing w:before="0" w:beforeAutospacing="0"/>
              <w:jc w:val="both"/>
              <w:rPr>
                <w:rFonts w:ascii="Times New Roman" w:hAnsi="Times New Roman"/>
                <w:color w:val="000000"/>
                <w:szCs w:val="22"/>
              </w:rPr>
            </w:pPr>
            <w:r w:rsidRPr="00D218DB">
              <w:rPr>
                <w:rFonts w:ascii="Times New Roman" w:hAnsi="Times New Roman"/>
                <w:color w:val="000000"/>
                <w:szCs w:val="22"/>
              </w:rPr>
              <w:t>Rapports mensuels et trimestriels de suivi environnemental et social de PGES.</w:t>
            </w:r>
          </w:p>
        </w:tc>
        <w:tc>
          <w:tcPr>
            <w:tcW w:w="2673" w:type="dxa"/>
            <w:tcBorders>
              <w:right w:val="single" w:sz="6" w:space="0" w:color="auto"/>
            </w:tcBorders>
            <w:shd w:val="clear" w:color="auto" w:fill="auto"/>
          </w:tcPr>
          <w:p w14:paraId="36D88954" w14:textId="77777777" w:rsidR="00196763" w:rsidRPr="00D218DB" w:rsidRDefault="00196763" w:rsidP="00C5663F">
            <w:pPr>
              <w:spacing w:before="0" w:beforeAutospacing="0"/>
              <w:jc w:val="both"/>
              <w:rPr>
                <w:rFonts w:ascii="Times New Roman" w:hAnsi="Times New Roman"/>
                <w:szCs w:val="22"/>
              </w:rPr>
            </w:pPr>
          </w:p>
          <w:p w14:paraId="2C191E47" w14:textId="27BE28D5" w:rsidR="00196763" w:rsidRPr="00D218DB" w:rsidRDefault="00196763" w:rsidP="00C5663F">
            <w:pPr>
              <w:spacing w:before="0" w:beforeAutospacing="0"/>
              <w:rPr>
                <w:rFonts w:ascii="Times New Roman" w:hAnsi="Times New Roman"/>
                <w:szCs w:val="22"/>
              </w:rPr>
            </w:pPr>
            <w:r w:rsidRPr="00D218DB">
              <w:rPr>
                <w:rFonts w:ascii="Times New Roman" w:hAnsi="Times New Roman"/>
                <w:szCs w:val="22"/>
              </w:rPr>
              <w:t xml:space="preserve">Mission de Contrôle, </w:t>
            </w:r>
            <w:r w:rsidR="000D5B08" w:rsidRPr="00D218DB">
              <w:rPr>
                <w:rFonts w:ascii="Times New Roman" w:hAnsi="Times New Roman"/>
                <w:szCs w:val="22"/>
              </w:rPr>
              <w:t xml:space="preserve">UCM, </w:t>
            </w:r>
            <w:r w:rsidRPr="00D218DB">
              <w:rPr>
                <w:rFonts w:ascii="Times New Roman" w:hAnsi="Times New Roman"/>
                <w:szCs w:val="22"/>
              </w:rPr>
              <w:t>CI, CDUK,</w:t>
            </w:r>
            <w:r w:rsidR="009440C1" w:rsidRPr="00D218DB">
              <w:rPr>
                <w:rFonts w:ascii="Times New Roman" w:hAnsi="Times New Roman"/>
                <w:szCs w:val="22"/>
              </w:rPr>
              <w:t xml:space="preserve"> SNEL</w:t>
            </w:r>
          </w:p>
          <w:p w14:paraId="7B3139FF" w14:textId="490063D8" w:rsidR="00196763" w:rsidRPr="00D218DB" w:rsidRDefault="00196763" w:rsidP="00C5663F">
            <w:pPr>
              <w:spacing w:before="0" w:beforeAutospacing="0"/>
              <w:rPr>
                <w:rFonts w:ascii="Times New Roman" w:hAnsi="Times New Roman"/>
                <w:szCs w:val="22"/>
              </w:rPr>
            </w:pPr>
            <w:r w:rsidRPr="00D218DB">
              <w:rPr>
                <w:rFonts w:ascii="Times New Roman" w:hAnsi="Times New Roman"/>
                <w:szCs w:val="22"/>
              </w:rPr>
              <w:t>ACE, OVD, Commune</w:t>
            </w:r>
            <w:r w:rsidR="009440C1" w:rsidRPr="00D218DB">
              <w:rPr>
                <w:rFonts w:ascii="Times New Roman" w:hAnsi="Times New Roman"/>
                <w:szCs w:val="22"/>
              </w:rPr>
              <w:t xml:space="preserve">s </w:t>
            </w:r>
            <w:r w:rsidRPr="00D218DB">
              <w:rPr>
                <w:rFonts w:ascii="Times New Roman" w:hAnsi="Times New Roman"/>
                <w:szCs w:val="22"/>
              </w:rPr>
              <w:t xml:space="preserve">de </w:t>
            </w:r>
            <w:r w:rsidR="009440C1" w:rsidRPr="00D218DB">
              <w:rPr>
                <w:rFonts w:ascii="Times New Roman" w:hAnsi="Times New Roman"/>
                <w:szCs w:val="22"/>
              </w:rPr>
              <w:t>Kalamu, Barumbu, Limete</w:t>
            </w:r>
          </w:p>
        </w:tc>
      </w:tr>
      <w:tr w:rsidR="00196763" w:rsidRPr="00D218DB" w14:paraId="778943CA" w14:textId="77777777" w:rsidTr="00D218DB">
        <w:trPr>
          <w:trHeight w:val="678"/>
          <w:jc w:val="center"/>
        </w:trPr>
        <w:tc>
          <w:tcPr>
            <w:tcW w:w="2242" w:type="dxa"/>
            <w:vMerge w:val="restart"/>
            <w:shd w:val="clear" w:color="auto" w:fill="auto"/>
            <w:vAlign w:val="center"/>
          </w:tcPr>
          <w:p w14:paraId="2CBD5D57" w14:textId="77777777" w:rsidR="00196763" w:rsidRPr="00D218DB" w:rsidRDefault="00196763" w:rsidP="00C5663F">
            <w:pPr>
              <w:spacing w:before="0" w:beforeAutospacing="0"/>
              <w:rPr>
                <w:rFonts w:ascii="Times New Roman" w:hAnsi="Times New Roman"/>
                <w:color w:val="000000"/>
                <w:szCs w:val="22"/>
              </w:rPr>
            </w:pPr>
            <w:r w:rsidRPr="00D218DB">
              <w:rPr>
                <w:rFonts w:ascii="Times New Roman" w:hAnsi="Times New Roman"/>
                <w:color w:val="000000"/>
                <w:szCs w:val="22"/>
              </w:rPr>
              <w:t xml:space="preserve">Mesures de réduction des effets induits par les activités du projet </w:t>
            </w:r>
          </w:p>
        </w:tc>
        <w:tc>
          <w:tcPr>
            <w:tcW w:w="5810" w:type="dxa"/>
            <w:shd w:val="clear" w:color="auto" w:fill="auto"/>
            <w:vAlign w:val="center"/>
          </w:tcPr>
          <w:p w14:paraId="77B2AF10" w14:textId="77777777" w:rsidR="00196763" w:rsidRPr="00D218DB" w:rsidRDefault="00196763" w:rsidP="00C5663F">
            <w:pPr>
              <w:autoSpaceDE w:val="0"/>
              <w:autoSpaceDN w:val="0"/>
              <w:adjustRightInd w:val="0"/>
              <w:spacing w:before="0" w:beforeAutospacing="0"/>
              <w:jc w:val="both"/>
              <w:rPr>
                <w:rFonts w:ascii="Times New Roman" w:hAnsi="Times New Roman"/>
                <w:color w:val="000000"/>
                <w:szCs w:val="22"/>
              </w:rPr>
            </w:pPr>
            <w:r w:rsidRPr="00D218DB">
              <w:rPr>
                <w:rFonts w:ascii="Times New Roman" w:hAnsi="Times New Roman"/>
                <w:color w:val="000000"/>
                <w:szCs w:val="22"/>
              </w:rPr>
              <w:t xml:space="preserve">La surveillance portera sur le contrôle : </w:t>
            </w:r>
          </w:p>
          <w:p w14:paraId="1CF2FE90" w14:textId="77777777" w:rsidR="00196763" w:rsidRPr="00D218DB" w:rsidRDefault="00196763" w:rsidP="00C5663F">
            <w:pPr>
              <w:numPr>
                <w:ilvl w:val="0"/>
                <w:numId w:val="77"/>
              </w:numPr>
              <w:spacing w:before="0" w:beforeAutospacing="0"/>
              <w:jc w:val="both"/>
              <w:rPr>
                <w:rFonts w:ascii="Times New Roman" w:hAnsi="Times New Roman"/>
                <w:color w:val="000000"/>
                <w:szCs w:val="22"/>
              </w:rPr>
            </w:pPr>
            <w:proofErr w:type="gramStart"/>
            <w:r w:rsidRPr="00D218DB">
              <w:rPr>
                <w:rFonts w:ascii="Times New Roman" w:hAnsi="Times New Roman"/>
                <w:color w:val="000000"/>
                <w:szCs w:val="22"/>
              </w:rPr>
              <w:t>la</w:t>
            </w:r>
            <w:proofErr w:type="gramEnd"/>
            <w:r w:rsidRPr="00D218DB">
              <w:rPr>
                <w:rFonts w:ascii="Times New Roman" w:hAnsi="Times New Roman"/>
                <w:color w:val="000000"/>
                <w:szCs w:val="22"/>
              </w:rPr>
              <w:t xml:space="preserve"> qualité de l’air ;</w:t>
            </w:r>
          </w:p>
          <w:p w14:paraId="311C96A2" w14:textId="77777777" w:rsidR="00196763" w:rsidRPr="00D218DB" w:rsidRDefault="00196763" w:rsidP="00C5663F">
            <w:pPr>
              <w:numPr>
                <w:ilvl w:val="0"/>
                <w:numId w:val="77"/>
              </w:numPr>
              <w:spacing w:before="0" w:beforeAutospacing="0"/>
              <w:jc w:val="both"/>
              <w:rPr>
                <w:rFonts w:ascii="Times New Roman" w:hAnsi="Times New Roman"/>
                <w:b/>
                <w:bCs/>
                <w:color w:val="000000"/>
                <w:szCs w:val="22"/>
              </w:rPr>
            </w:pPr>
            <w:proofErr w:type="gramStart"/>
            <w:r w:rsidRPr="00D218DB">
              <w:rPr>
                <w:rFonts w:ascii="Times New Roman" w:hAnsi="Times New Roman"/>
                <w:color w:val="000000"/>
                <w:szCs w:val="22"/>
              </w:rPr>
              <w:t>le</w:t>
            </w:r>
            <w:proofErr w:type="gramEnd"/>
            <w:r w:rsidRPr="00D218DB">
              <w:rPr>
                <w:rFonts w:ascii="Times New Roman" w:hAnsi="Times New Roman"/>
                <w:color w:val="000000"/>
                <w:szCs w:val="22"/>
              </w:rPr>
              <w:t xml:space="preserve"> niveau d’ambiance sonore aux postes de travail.</w:t>
            </w:r>
          </w:p>
        </w:tc>
        <w:tc>
          <w:tcPr>
            <w:tcW w:w="4559" w:type="dxa"/>
            <w:shd w:val="clear" w:color="auto" w:fill="auto"/>
          </w:tcPr>
          <w:p w14:paraId="30CB80CC" w14:textId="77777777" w:rsidR="00196763" w:rsidRPr="00D218DB" w:rsidRDefault="00196763" w:rsidP="00C5663F">
            <w:pPr>
              <w:numPr>
                <w:ilvl w:val="0"/>
                <w:numId w:val="78"/>
              </w:numPr>
              <w:spacing w:before="0" w:beforeAutospacing="0"/>
              <w:jc w:val="both"/>
              <w:rPr>
                <w:rFonts w:ascii="Times New Roman" w:hAnsi="Times New Roman"/>
                <w:color w:val="000000"/>
                <w:szCs w:val="22"/>
              </w:rPr>
            </w:pPr>
            <w:r w:rsidRPr="00D218DB">
              <w:rPr>
                <w:rFonts w:ascii="Times New Roman" w:hAnsi="Times New Roman"/>
                <w:color w:val="000000"/>
                <w:szCs w:val="22"/>
              </w:rPr>
              <w:t>Appareil de mesure de la qualité de l’air (sonde) ;</w:t>
            </w:r>
          </w:p>
          <w:p w14:paraId="0A18D194" w14:textId="77777777" w:rsidR="00196763" w:rsidRPr="00D218DB" w:rsidRDefault="00196763" w:rsidP="00C5663F">
            <w:pPr>
              <w:numPr>
                <w:ilvl w:val="0"/>
                <w:numId w:val="78"/>
              </w:numPr>
              <w:spacing w:before="0" w:beforeAutospacing="0"/>
              <w:jc w:val="both"/>
              <w:rPr>
                <w:rFonts w:ascii="Times New Roman" w:hAnsi="Times New Roman"/>
                <w:color w:val="000000"/>
                <w:szCs w:val="22"/>
              </w:rPr>
            </w:pPr>
            <w:r w:rsidRPr="00D218DB">
              <w:rPr>
                <w:rFonts w:ascii="Times New Roman" w:hAnsi="Times New Roman"/>
                <w:color w:val="000000"/>
                <w:szCs w:val="22"/>
              </w:rPr>
              <w:t>Appareil de mesure du bruit (Sonomètre).</w:t>
            </w:r>
          </w:p>
        </w:tc>
        <w:tc>
          <w:tcPr>
            <w:tcW w:w="2673" w:type="dxa"/>
            <w:vMerge w:val="restart"/>
            <w:tcBorders>
              <w:right w:val="single" w:sz="6" w:space="0" w:color="auto"/>
            </w:tcBorders>
            <w:shd w:val="clear" w:color="auto" w:fill="auto"/>
          </w:tcPr>
          <w:p w14:paraId="752CC878" w14:textId="77777777" w:rsidR="00196763" w:rsidRPr="00D218DB" w:rsidRDefault="00196763" w:rsidP="00C5663F">
            <w:pPr>
              <w:spacing w:before="0" w:beforeAutospacing="0"/>
              <w:jc w:val="both"/>
              <w:rPr>
                <w:rFonts w:ascii="Times New Roman" w:hAnsi="Times New Roman"/>
                <w:szCs w:val="22"/>
              </w:rPr>
            </w:pPr>
          </w:p>
          <w:p w14:paraId="52139C27" w14:textId="66B5A23D" w:rsidR="00196763" w:rsidRPr="00D218DB" w:rsidRDefault="00196763" w:rsidP="00C5663F">
            <w:pPr>
              <w:spacing w:before="0" w:beforeAutospacing="0"/>
              <w:rPr>
                <w:rFonts w:ascii="Times New Roman" w:hAnsi="Times New Roman"/>
                <w:szCs w:val="22"/>
              </w:rPr>
            </w:pPr>
            <w:r w:rsidRPr="00D218DB">
              <w:rPr>
                <w:rFonts w:ascii="Times New Roman" w:hAnsi="Times New Roman"/>
                <w:szCs w:val="22"/>
              </w:rPr>
              <w:t xml:space="preserve">Mission de Contrôle, </w:t>
            </w:r>
            <w:r w:rsidR="009440C1" w:rsidRPr="00D218DB">
              <w:rPr>
                <w:rFonts w:ascii="Times New Roman" w:hAnsi="Times New Roman"/>
                <w:szCs w:val="22"/>
              </w:rPr>
              <w:t xml:space="preserve">UCM, </w:t>
            </w:r>
            <w:r w:rsidRPr="00D218DB">
              <w:rPr>
                <w:rFonts w:ascii="Times New Roman" w:hAnsi="Times New Roman"/>
                <w:szCs w:val="22"/>
              </w:rPr>
              <w:t>CI,</w:t>
            </w:r>
            <w:r w:rsidR="009440C1" w:rsidRPr="00D218DB">
              <w:rPr>
                <w:rFonts w:ascii="Times New Roman" w:hAnsi="Times New Roman"/>
                <w:szCs w:val="22"/>
              </w:rPr>
              <w:t xml:space="preserve"> SNEL,</w:t>
            </w:r>
            <w:r w:rsidRPr="00D218DB">
              <w:rPr>
                <w:rFonts w:ascii="Times New Roman" w:hAnsi="Times New Roman"/>
                <w:szCs w:val="22"/>
              </w:rPr>
              <w:t xml:space="preserve"> CDUK,</w:t>
            </w:r>
          </w:p>
          <w:p w14:paraId="555A680C" w14:textId="5364B3C2" w:rsidR="00196763" w:rsidRPr="00D218DB" w:rsidRDefault="00196763" w:rsidP="00C5663F">
            <w:pPr>
              <w:spacing w:before="0" w:beforeAutospacing="0"/>
              <w:rPr>
                <w:rFonts w:ascii="Times New Roman" w:hAnsi="Times New Roman"/>
                <w:szCs w:val="22"/>
              </w:rPr>
            </w:pPr>
            <w:r w:rsidRPr="00D218DB">
              <w:rPr>
                <w:rFonts w:ascii="Times New Roman" w:hAnsi="Times New Roman"/>
                <w:szCs w:val="22"/>
              </w:rPr>
              <w:t xml:space="preserve">ACE, OVD, </w:t>
            </w:r>
            <w:r w:rsidR="009440C1" w:rsidRPr="00D218DB">
              <w:rPr>
                <w:rFonts w:ascii="Times New Roman" w:hAnsi="Times New Roman"/>
                <w:szCs w:val="22"/>
              </w:rPr>
              <w:t>Communes de Kalamu, Barumbu, Limete</w:t>
            </w:r>
          </w:p>
          <w:p w14:paraId="08567313" w14:textId="77777777" w:rsidR="00196763" w:rsidRPr="00D218DB" w:rsidRDefault="00196763" w:rsidP="00C5663F">
            <w:pPr>
              <w:spacing w:before="0" w:beforeAutospacing="0"/>
              <w:jc w:val="both"/>
              <w:rPr>
                <w:rFonts w:ascii="Times New Roman" w:hAnsi="Times New Roman"/>
                <w:szCs w:val="22"/>
              </w:rPr>
            </w:pPr>
          </w:p>
        </w:tc>
      </w:tr>
      <w:tr w:rsidR="00196763" w:rsidRPr="00D218DB" w14:paraId="6029D6C9" w14:textId="77777777" w:rsidTr="00D218DB">
        <w:trPr>
          <w:trHeight w:val="641"/>
          <w:jc w:val="center"/>
        </w:trPr>
        <w:tc>
          <w:tcPr>
            <w:tcW w:w="2242" w:type="dxa"/>
            <w:vMerge/>
            <w:shd w:val="clear" w:color="auto" w:fill="auto"/>
            <w:vAlign w:val="center"/>
          </w:tcPr>
          <w:p w14:paraId="67FA9CCF" w14:textId="77777777" w:rsidR="00196763" w:rsidRPr="00D218DB" w:rsidRDefault="00196763" w:rsidP="00C5663F">
            <w:pPr>
              <w:spacing w:before="0" w:beforeAutospacing="0"/>
              <w:jc w:val="both"/>
              <w:rPr>
                <w:rFonts w:ascii="Times New Roman" w:hAnsi="Times New Roman"/>
                <w:color w:val="000000"/>
                <w:szCs w:val="22"/>
              </w:rPr>
            </w:pPr>
          </w:p>
        </w:tc>
        <w:tc>
          <w:tcPr>
            <w:tcW w:w="5810" w:type="dxa"/>
            <w:shd w:val="clear" w:color="auto" w:fill="auto"/>
            <w:vAlign w:val="center"/>
          </w:tcPr>
          <w:p w14:paraId="145E97EE" w14:textId="77777777" w:rsidR="00196763" w:rsidRPr="00D218DB" w:rsidRDefault="00196763" w:rsidP="00C5663F">
            <w:pPr>
              <w:numPr>
                <w:ilvl w:val="0"/>
                <w:numId w:val="77"/>
              </w:numPr>
              <w:spacing w:before="0" w:beforeAutospacing="0"/>
              <w:jc w:val="both"/>
              <w:rPr>
                <w:rFonts w:ascii="Times New Roman" w:hAnsi="Times New Roman"/>
                <w:color w:val="000000"/>
                <w:szCs w:val="22"/>
              </w:rPr>
            </w:pPr>
            <w:proofErr w:type="gramStart"/>
            <w:r w:rsidRPr="00D218DB">
              <w:rPr>
                <w:rFonts w:ascii="Times New Roman" w:hAnsi="Times New Roman"/>
                <w:color w:val="000000"/>
                <w:szCs w:val="22"/>
              </w:rPr>
              <w:t>le</w:t>
            </w:r>
            <w:proofErr w:type="gramEnd"/>
            <w:r w:rsidRPr="00D218DB">
              <w:rPr>
                <w:rFonts w:ascii="Times New Roman" w:hAnsi="Times New Roman"/>
                <w:color w:val="000000"/>
                <w:szCs w:val="22"/>
              </w:rPr>
              <w:t xml:space="preserve"> nombre d’incidents de travail ;</w:t>
            </w:r>
          </w:p>
          <w:p w14:paraId="0BF73A10" w14:textId="77777777" w:rsidR="00196763" w:rsidRPr="00D218DB" w:rsidRDefault="00196763" w:rsidP="00C5663F">
            <w:pPr>
              <w:numPr>
                <w:ilvl w:val="0"/>
                <w:numId w:val="77"/>
              </w:numPr>
              <w:spacing w:before="0" w:beforeAutospacing="0"/>
              <w:jc w:val="both"/>
              <w:rPr>
                <w:rFonts w:ascii="Times New Roman" w:hAnsi="Times New Roman"/>
                <w:color w:val="000000"/>
                <w:szCs w:val="22"/>
              </w:rPr>
            </w:pPr>
            <w:proofErr w:type="gramStart"/>
            <w:r w:rsidRPr="00D218DB">
              <w:rPr>
                <w:rFonts w:ascii="Times New Roman" w:hAnsi="Times New Roman"/>
                <w:color w:val="000000"/>
                <w:szCs w:val="22"/>
              </w:rPr>
              <w:t>les</w:t>
            </w:r>
            <w:proofErr w:type="gramEnd"/>
            <w:r w:rsidRPr="00D218DB">
              <w:rPr>
                <w:rFonts w:ascii="Times New Roman" w:hAnsi="Times New Roman"/>
                <w:color w:val="000000"/>
                <w:szCs w:val="22"/>
              </w:rPr>
              <w:t xml:space="preserve"> plaintes enregistrées.</w:t>
            </w:r>
          </w:p>
        </w:tc>
        <w:tc>
          <w:tcPr>
            <w:tcW w:w="4559" w:type="dxa"/>
            <w:shd w:val="clear" w:color="auto" w:fill="auto"/>
          </w:tcPr>
          <w:p w14:paraId="267B3EEC" w14:textId="77777777" w:rsidR="00196763" w:rsidRPr="00D218DB" w:rsidRDefault="00196763" w:rsidP="00C5663F">
            <w:pPr>
              <w:numPr>
                <w:ilvl w:val="0"/>
                <w:numId w:val="78"/>
              </w:numPr>
              <w:spacing w:before="0" w:beforeAutospacing="0"/>
              <w:jc w:val="both"/>
              <w:rPr>
                <w:rFonts w:ascii="Times New Roman" w:hAnsi="Times New Roman"/>
                <w:color w:val="000000"/>
                <w:szCs w:val="22"/>
              </w:rPr>
            </w:pPr>
            <w:r w:rsidRPr="00D218DB">
              <w:rPr>
                <w:rFonts w:ascii="Times New Roman" w:hAnsi="Times New Roman"/>
                <w:color w:val="000000"/>
                <w:szCs w:val="22"/>
              </w:rPr>
              <w:t>Enquêtes et rapports de mission ;</w:t>
            </w:r>
          </w:p>
          <w:p w14:paraId="6129A5AB" w14:textId="77777777" w:rsidR="00196763" w:rsidRPr="00D218DB" w:rsidRDefault="00196763" w:rsidP="00C5663F">
            <w:pPr>
              <w:numPr>
                <w:ilvl w:val="0"/>
                <w:numId w:val="78"/>
              </w:numPr>
              <w:spacing w:before="0" w:beforeAutospacing="0"/>
              <w:jc w:val="both"/>
              <w:rPr>
                <w:rFonts w:ascii="Times New Roman" w:hAnsi="Times New Roman"/>
                <w:color w:val="000000"/>
                <w:szCs w:val="22"/>
              </w:rPr>
            </w:pPr>
            <w:r w:rsidRPr="00D218DB">
              <w:rPr>
                <w:rFonts w:ascii="Times New Roman" w:hAnsi="Times New Roman"/>
                <w:color w:val="000000"/>
                <w:szCs w:val="22"/>
              </w:rPr>
              <w:t>Rapports mensuels de mise en œuvre du PGES ;</w:t>
            </w:r>
          </w:p>
          <w:p w14:paraId="15C58B55" w14:textId="77777777" w:rsidR="00196763" w:rsidRPr="00D218DB" w:rsidRDefault="00196763" w:rsidP="00C5663F">
            <w:pPr>
              <w:numPr>
                <w:ilvl w:val="0"/>
                <w:numId w:val="78"/>
              </w:numPr>
              <w:spacing w:before="0" w:beforeAutospacing="0"/>
              <w:jc w:val="both"/>
              <w:rPr>
                <w:rFonts w:ascii="Times New Roman" w:hAnsi="Times New Roman"/>
                <w:color w:val="000000"/>
                <w:szCs w:val="22"/>
              </w:rPr>
            </w:pPr>
            <w:r w:rsidRPr="00D218DB">
              <w:rPr>
                <w:rFonts w:ascii="Times New Roman" w:hAnsi="Times New Roman"/>
                <w:color w:val="000000"/>
                <w:szCs w:val="22"/>
              </w:rPr>
              <w:t>Rapports mensuels et trimestriels de suivi environnemental et social du PGES.</w:t>
            </w:r>
          </w:p>
        </w:tc>
        <w:tc>
          <w:tcPr>
            <w:tcW w:w="2673" w:type="dxa"/>
            <w:vMerge/>
            <w:tcBorders>
              <w:right w:val="single" w:sz="6" w:space="0" w:color="auto"/>
            </w:tcBorders>
            <w:shd w:val="clear" w:color="auto" w:fill="auto"/>
          </w:tcPr>
          <w:p w14:paraId="567EF92B" w14:textId="77777777" w:rsidR="00196763" w:rsidRPr="00D218DB" w:rsidRDefault="00196763" w:rsidP="00C5663F">
            <w:pPr>
              <w:spacing w:before="0" w:beforeAutospacing="0"/>
              <w:jc w:val="both"/>
              <w:rPr>
                <w:rFonts w:ascii="Times New Roman" w:hAnsi="Times New Roman"/>
                <w:szCs w:val="22"/>
              </w:rPr>
            </w:pPr>
          </w:p>
        </w:tc>
      </w:tr>
      <w:tr w:rsidR="00196763" w:rsidRPr="00D218DB" w14:paraId="1BA860E9" w14:textId="77777777" w:rsidTr="00D218DB">
        <w:trPr>
          <w:trHeight w:val="488"/>
          <w:jc w:val="center"/>
        </w:trPr>
        <w:tc>
          <w:tcPr>
            <w:tcW w:w="2242" w:type="dxa"/>
            <w:vMerge w:val="restart"/>
            <w:shd w:val="clear" w:color="auto" w:fill="auto"/>
            <w:vAlign w:val="center"/>
          </w:tcPr>
          <w:p w14:paraId="4021DA00" w14:textId="77777777" w:rsidR="00196763" w:rsidRPr="00D218DB" w:rsidRDefault="00196763" w:rsidP="00C5663F">
            <w:pPr>
              <w:autoSpaceDE w:val="0"/>
              <w:autoSpaceDN w:val="0"/>
              <w:adjustRightInd w:val="0"/>
              <w:spacing w:before="0" w:beforeAutospacing="0"/>
              <w:jc w:val="both"/>
              <w:rPr>
                <w:rFonts w:ascii="Times New Roman" w:hAnsi="Times New Roman"/>
                <w:color w:val="000000"/>
                <w:szCs w:val="22"/>
              </w:rPr>
            </w:pPr>
            <w:r w:rsidRPr="00D218DB">
              <w:rPr>
                <w:rFonts w:ascii="Times New Roman" w:hAnsi="Times New Roman"/>
                <w:color w:val="000000"/>
                <w:szCs w:val="22"/>
              </w:rPr>
              <w:t>Mise en œuvre des actions sécuritaires, sanitaires et sociales </w:t>
            </w:r>
          </w:p>
          <w:p w14:paraId="6DB50AF0" w14:textId="77777777" w:rsidR="00196763" w:rsidRPr="00D218DB" w:rsidRDefault="00196763" w:rsidP="00C5663F">
            <w:pPr>
              <w:autoSpaceDE w:val="0"/>
              <w:autoSpaceDN w:val="0"/>
              <w:adjustRightInd w:val="0"/>
              <w:spacing w:before="0" w:beforeAutospacing="0"/>
              <w:jc w:val="both"/>
              <w:rPr>
                <w:rFonts w:ascii="Times New Roman" w:hAnsi="Times New Roman"/>
                <w:color w:val="000000"/>
                <w:szCs w:val="22"/>
              </w:rPr>
            </w:pPr>
          </w:p>
        </w:tc>
        <w:tc>
          <w:tcPr>
            <w:tcW w:w="5810" w:type="dxa"/>
            <w:shd w:val="clear" w:color="auto" w:fill="auto"/>
            <w:vAlign w:val="center"/>
          </w:tcPr>
          <w:p w14:paraId="55718A54" w14:textId="77777777" w:rsidR="00196763" w:rsidRPr="00D218DB" w:rsidRDefault="00196763" w:rsidP="00C5663F">
            <w:pPr>
              <w:numPr>
                <w:ilvl w:val="0"/>
                <w:numId w:val="77"/>
              </w:numPr>
              <w:spacing w:before="0" w:beforeAutospacing="0"/>
              <w:jc w:val="both"/>
              <w:rPr>
                <w:rFonts w:ascii="Times New Roman" w:hAnsi="Times New Roman"/>
                <w:color w:val="000000"/>
                <w:szCs w:val="22"/>
              </w:rPr>
            </w:pPr>
            <w:r w:rsidRPr="00D218DB">
              <w:rPr>
                <w:rFonts w:ascii="Times New Roman" w:hAnsi="Times New Roman"/>
                <w:color w:val="000000"/>
                <w:szCs w:val="22"/>
              </w:rPr>
              <w:t>Au plan sanitaire, un suivi médical sera assuré de façon permanente pour vérifier l’état de santé du personnel d’exploitation et le respect des mesures d’hygiène sur le site</w:t>
            </w:r>
          </w:p>
        </w:tc>
        <w:tc>
          <w:tcPr>
            <w:tcW w:w="4559" w:type="dxa"/>
            <w:shd w:val="clear" w:color="auto" w:fill="auto"/>
          </w:tcPr>
          <w:p w14:paraId="7FD49D24" w14:textId="002182B4" w:rsidR="00196763" w:rsidRPr="00D218DB" w:rsidRDefault="00196763" w:rsidP="00C5663F">
            <w:pPr>
              <w:spacing w:before="0" w:beforeAutospacing="0"/>
              <w:jc w:val="both"/>
              <w:rPr>
                <w:rFonts w:ascii="Times New Roman" w:hAnsi="Times New Roman"/>
                <w:szCs w:val="22"/>
              </w:rPr>
            </w:pPr>
            <w:r w:rsidRPr="00D218DB">
              <w:rPr>
                <w:rFonts w:ascii="Times New Roman" w:hAnsi="Times New Roman"/>
                <w:szCs w:val="22"/>
              </w:rPr>
              <w:t>Contrôle médical du personnel et contrôle visuel lors des visites de terrain, enquêtes et rapports de mission</w:t>
            </w:r>
          </w:p>
        </w:tc>
        <w:tc>
          <w:tcPr>
            <w:tcW w:w="2673" w:type="dxa"/>
            <w:tcBorders>
              <w:right w:val="single" w:sz="6" w:space="0" w:color="auto"/>
            </w:tcBorders>
            <w:shd w:val="clear" w:color="auto" w:fill="auto"/>
            <w:vAlign w:val="center"/>
          </w:tcPr>
          <w:p w14:paraId="1A9D6C1C" w14:textId="3E64CE12" w:rsidR="00196763" w:rsidRPr="00D218DB" w:rsidRDefault="00196763" w:rsidP="00C5663F">
            <w:pPr>
              <w:spacing w:before="0" w:beforeAutospacing="0"/>
              <w:rPr>
                <w:rFonts w:ascii="Times New Roman" w:hAnsi="Times New Roman"/>
                <w:szCs w:val="22"/>
              </w:rPr>
            </w:pPr>
            <w:r w:rsidRPr="00D218DB">
              <w:rPr>
                <w:rFonts w:ascii="Times New Roman" w:hAnsi="Times New Roman"/>
                <w:szCs w:val="22"/>
              </w:rPr>
              <w:t xml:space="preserve">Mission de Contrôle, </w:t>
            </w:r>
            <w:r w:rsidR="009440C1" w:rsidRPr="00D218DB">
              <w:rPr>
                <w:rFonts w:ascii="Times New Roman" w:hAnsi="Times New Roman"/>
                <w:szCs w:val="22"/>
              </w:rPr>
              <w:t xml:space="preserve">UCM, </w:t>
            </w:r>
            <w:r w:rsidRPr="00D218DB">
              <w:rPr>
                <w:rFonts w:ascii="Times New Roman" w:hAnsi="Times New Roman"/>
                <w:szCs w:val="22"/>
              </w:rPr>
              <w:t>CI, CDUK,</w:t>
            </w:r>
          </w:p>
          <w:p w14:paraId="244935BB" w14:textId="57EB987A" w:rsidR="00196763" w:rsidRPr="00D218DB" w:rsidRDefault="00196763" w:rsidP="00C5663F">
            <w:pPr>
              <w:spacing w:before="0" w:beforeAutospacing="0"/>
              <w:rPr>
                <w:rFonts w:ascii="Times New Roman" w:hAnsi="Times New Roman"/>
                <w:szCs w:val="22"/>
              </w:rPr>
            </w:pPr>
            <w:r w:rsidRPr="00D218DB">
              <w:rPr>
                <w:rFonts w:ascii="Times New Roman" w:hAnsi="Times New Roman"/>
                <w:szCs w:val="22"/>
              </w:rPr>
              <w:t xml:space="preserve">ACE, OVD, </w:t>
            </w:r>
            <w:r w:rsidR="009440C1" w:rsidRPr="00D218DB">
              <w:rPr>
                <w:rFonts w:ascii="Times New Roman" w:hAnsi="Times New Roman"/>
                <w:szCs w:val="22"/>
              </w:rPr>
              <w:t>Communes de Kalamu, Barumbu, Limete</w:t>
            </w:r>
          </w:p>
          <w:p w14:paraId="279F0C52" w14:textId="77777777" w:rsidR="00196763" w:rsidRPr="00D218DB" w:rsidRDefault="00196763" w:rsidP="00C5663F">
            <w:pPr>
              <w:spacing w:before="0" w:beforeAutospacing="0"/>
              <w:jc w:val="both"/>
              <w:rPr>
                <w:rFonts w:ascii="Times New Roman" w:hAnsi="Times New Roman"/>
                <w:color w:val="000000"/>
                <w:szCs w:val="22"/>
              </w:rPr>
            </w:pPr>
          </w:p>
        </w:tc>
      </w:tr>
      <w:tr w:rsidR="00196763" w:rsidRPr="00D218DB" w14:paraId="649BF6B4" w14:textId="77777777" w:rsidTr="00D218DB">
        <w:trPr>
          <w:trHeight w:val="488"/>
          <w:jc w:val="center"/>
        </w:trPr>
        <w:tc>
          <w:tcPr>
            <w:tcW w:w="2242" w:type="dxa"/>
            <w:vMerge/>
            <w:shd w:val="clear" w:color="auto" w:fill="auto"/>
            <w:vAlign w:val="center"/>
          </w:tcPr>
          <w:p w14:paraId="259A8A30" w14:textId="77777777" w:rsidR="00196763" w:rsidRPr="00D218DB" w:rsidRDefault="00196763" w:rsidP="00C5663F">
            <w:pPr>
              <w:autoSpaceDE w:val="0"/>
              <w:autoSpaceDN w:val="0"/>
              <w:adjustRightInd w:val="0"/>
              <w:spacing w:before="0" w:beforeAutospacing="0"/>
              <w:jc w:val="both"/>
              <w:rPr>
                <w:rFonts w:ascii="Times New Roman" w:hAnsi="Times New Roman"/>
                <w:color w:val="000000"/>
                <w:szCs w:val="22"/>
              </w:rPr>
            </w:pPr>
          </w:p>
        </w:tc>
        <w:tc>
          <w:tcPr>
            <w:tcW w:w="5810" w:type="dxa"/>
            <w:shd w:val="clear" w:color="auto" w:fill="auto"/>
            <w:vAlign w:val="center"/>
          </w:tcPr>
          <w:p w14:paraId="34B4081D" w14:textId="77777777" w:rsidR="00196763" w:rsidRPr="00D218DB" w:rsidRDefault="00196763" w:rsidP="00C5663F">
            <w:pPr>
              <w:spacing w:before="0" w:beforeAutospacing="0"/>
              <w:jc w:val="both"/>
              <w:rPr>
                <w:rFonts w:ascii="Times New Roman" w:hAnsi="Times New Roman"/>
                <w:color w:val="000000"/>
                <w:szCs w:val="22"/>
                <w:lang w:val="en-US"/>
              </w:rPr>
            </w:pPr>
            <w:proofErr w:type="spellStart"/>
            <w:proofErr w:type="gramStart"/>
            <w:r w:rsidRPr="00D218DB">
              <w:rPr>
                <w:rFonts w:ascii="Times New Roman" w:hAnsi="Times New Roman"/>
                <w:color w:val="000000"/>
                <w:szCs w:val="22"/>
                <w:lang w:val="en-US"/>
              </w:rPr>
              <w:t>Vérifier</w:t>
            </w:r>
            <w:proofErr w:type="spellEnd"/>
            <w:r w:rsidRPr="00D218DB">
              <w:rPr>
                <w:rFonts w:ascii="Times New Roman" w:hAnsi="Times New Roman"/>
                <w:color w:val="000000"/>
                <w:szCs w:val="22"/>
                <w:lang w:val="en-US"/>
              </w:rPr>
              <w:t> :</w:t>
            </w:r>
            <w:proofErr w:type="gramEnd"/>
          </w:p>
          <w:p w14:paraId="79A80E9B" w14:textId="77777777" w:rsidR="00196763" w:rsidRPr="00D218DB" w:rsidRDefault="00196763" w:rsidP="00C5663F">
            <w:pPr>
              <w:numPr>
                <w:ilvl w:val="0"/>
                <w:numId w:val="77"/>
              </w:numPr>
              <w:spacing w:before="0" w:beforeAutospacing="0"/>
              <w:jc w:val="both"/>
              <w:rPr>
                <w:rFonts w:ascii="Times New Roman" w:hAnsi="Times New Roman"/>
                <w:color w:val="000000"/>
                <w:szCs w:val="22"/>
              </w:rPr>
            </w:pPr>
            <w:proofErr w:type="gramStart"/>
            <w:r w:rsidRPr="00D218DB">
              <w:rPr>
                <w:rFonts w:ascii="Times New Roman" w:hAnsi="Times New Roman"/>
                <w:color w:val="000000"/>
                <w:szCs w:val="22"/>
              </w:rPr>
              <w:t>la</w:t>
            </w:r>
            <w:proofErr w:type="gramEnd"/>
            <w:r w:rsidRPr="00D218DB">
              <w:rPr>
                <w:rFonts w:ascii="Times New Roman" w:hAnsi="Times New Roman"/>
                <w:color w:val="000000"/>
                <w:szCs w:val="22"/>
              </w:rPr>
              <w:t xml:space="preserve"> disponibilité de consignes de sécurité en cas d’accident ;</w:t>
            </w:r>
          </w:p>
          <w:p w14:paraId="3F455ADA" w14:textId="77777777" w:rsidR="00196763" w:rsidRPr="00D218DB" w:rsidRDefault="00196763" w:rsidP="00C5663F">
            <w:pPr>
              <w:numPr>
                <w:ilvl w:val="0"/>
                <w:numId w:val="77"/>
              </w:numPr>
              <w:spacing w:before="0" w:beforeAutospacing="0"/>
              <w:jc w:val="both"/>
              <w:rPr>
                <w:rFonts w:ascii="Times New Roman" w:hAnsi="Times New Roman"/>
                <w:color w:val="000000"/>
                <w:szCs w:val="22"/>
              </w:rPr>
            </w:pPr>
            <w:proofErr w:type="gramStart"/>
            <w:r w:rsidRPr="00D218DB">
              <w:rPr>
                <w:rFonts w:ascii="Times New Roman" w:hAnsi="Times New Roman"/>
                <w:color w:val="000000"/>
                <w:szCs w:val="22"/>
              </w:rPr>
              <w:t>l’existence</w:t>
            </w:r>
            <w:proofErr w:type="gramEnd"/>
            <w:r w:rsidRPr="00D218DB">
              <w:rPr>
                <w:rFonts w:ascii="Times New Roman" w:hAnsi="Times New Roman"/>
                <w:color w:val="000000"/>
                <w:szCs w:val="22"/>
              </w:rPr>
              <w:t xml:space="preserve"> d’une signalisation appropriée ;</w:t>
            </w:r>
          </w:p>
          <w:p w14:paraId="62BB317D" w14:textId="77777777" w:rsidR="00196763" w:rsidRPr="00D218DB" w:rsidRDefault="00196763" w:rsidP="00C5663F">
            <w:pPr>
              <w:numPr>
                <w:ilvl w:val="0"/>
                <w:numId w:val="77"/>
              </w:numPr>
              <w:spacing w:before="0" w:beforeAutospacing="0"/>
              <w:jc w:val="both"/>
              <w:rPr>
                <w:rFonts w:ascii="Times New Roman" w:hAnsi="Times New Roman"/>
                <w:color w:val="000000"/>
                <w:szCs w:val="22"/>
              </w:rPr>
            </w:pPr>
            <w:proofErr w:type="gramStart"/>
            <w:r w:rsidRPr="00D218DB">
              <w:rPr>
                <w:rFonts w:ascii="Times New Roman" w:hAnsi="Times New Roman"/>
                <w:color w:val="000000"/>
                <w:szCs w:val="22"/>
              </w:rPr>
              <w:t>le</w:t>
            </w:r>
            <w:proofErr w:type="gramEnd"/>
            <w:r w:rsidRPr="00D218DB">
              <w:rPr>
                <w:rFonts w:ascii="Times New Roman" w:hAnsi="Times New Roman"/>
                <w:color w:val="000000"/>
                <w:szCs w:val="22"/>
              </w:rPr>
              <w:t xml:space="preserve"> respect des dispositions de circulation ;</w:t>
            </w:r>
          </w:p>
          <w:p w14:paraId="42666F83" w14:textId="77777777" w:rsidR="00196763" w:rsidRPr="00D218DB" w:rsidRDefault="00196763" w:rsidP="00C5663F">
            <w:pPr>
              <w:numPr>
                <w:ilvl w:val="0"/>
                <w:numId w:val="77"/>
              </w:numPr>
              <w:spacing w:before="0" w:beforeAutospacing="0"/>
              <w:jc w:val="both"/>
              <w:rPr>
                <w:rFonts w:ascii="Times New Roman" w:hAnsi="Times New Roman"/>
                <w:color w:val="000000"/>
                <w:szCs w:val="22"/>
              </w:rPr>
            </w:pPr>
            <w:proofErr w:type="gramStart"/>
            <w:r w:rsidRPr="00D218DB">
              <w:rPr>
                <w:rFonts w:ascii="Times New Roman" w:hAnsi="Times New Roman"/>
                <w:color w:val="000000"/>
                <w:szCs w:val="22"/>
              </w:rPr>
              <w:t>la</w:t>
            </w:r>
            <w:proofErr w:type="gramEnd"/>
            <w:r w:rsidRPr="00D218DB">
              <w:rPr>
                <w:rFonts w:ascii="Times New Roman" w:hAnsi="Times New Roman"/>
                <w:color w:val="000000"/>
                <w:szCs w:val="22"/>
              </w:rPr>
              <w:t xml:space="preserve"> conformité des véhicules de transport ;</w:t>
            </w:r>
          </w:p>
          <w:p w14:paraId="6ED0CC07" w14:textId="77777777" w:rsidR="00196763" w:rsidRPr="00D218DB" w:rsidRDefault="00196763" w:rsidP="00C5663F">
            <w:pPr>
              <w:numPr>
                <w:ilvl w:val="0"/>
                <w:numId w:val="77"/>
              </w:numPr>
              <w:spacing w:before="0" w:beforeAutospacing="0"/>
              <w:jc w:val="both"/>
              <w:rPr>
                <w:rFonts w:ascii="Times New Roman" w:hAnsi="Times New Roman"/>
                <w:color w:val="000000"/>
                <w:szCs w:val="22"/>
              </w:rPr>
            </w:pPr>
            <w:proofErr w:type="gramStart"/>
            <w:r w:rsidRPr="00D218DB">
              <w:rPr>
                <w:rFonts w:ascii="Times New Roman" w:hAnsi="Times New Roman"/>
                <w:color w:val="000000"/>
                <w:szCs w:val="22"/>
              </w:rPr>
              <w:t>le</w:t>
            </w:r>
            <w:proofErr w:type="gramEnd"/>
            <w:r w:rsidRPr="00D218DB">
              <w:rPr>
                <w:rFonts w:ascii="Times New Roman" w:hAnsi="Times New Roman"/>
                <w:color w:val="000000"/>
                <w:szCs w:val="22"/>
              </w:rPr>
              <w:t xml:space="preserve"> respect de la limitation de vitesse ;</w:t>
            </w:r>
          </w:p>
          <w:p w14:paraId="5B3027C5" w14:textId="77777777" w:rsidR="00196763" w:rsidRPr="00D218DB" w:rsidRDefault="00196763" w:rsidP="00C5663F">
            <w:pPr>
              <w:numPr>
                <w:ilvl w:val="0"/>
                <w:numId w:val="77"/>
              </w:numPr>
              <w:spacing w:before="0" w:beforeAutospacing="0"/>
              <w:jc w:val="both"/>
              <w:rPr>
                <w:rFonts w:ascii="Times New Roman" w:hAnsi="Times New Roman"/>
                <w:color w:val="000000"/>
                <w:szCs w:val="22"/>
              </w:rPr>
            </w:pPr>
            <w:proofErr w:type="gramStart"/>
            <w:r w:rsidRPr="00D218DB">
              <w:rPr>
                <w:rFonts w:ascii="Times New Roman" w:hAnsi="Times New Roman"/>
                <w:color w:val="000000"/>
                <w:szCs w:val="22"/>
              </w:rPr>
              <w:t>le</w:t>
            </w:r>
            <w:proofErr w:type="gramEnd"/>
            <w:r w:rsidRPr="00D218DB">
              <w:rPr>
                <w:rFonts w:ascii="Times New Roman" w:hAnsi="Times New Roman"/>
                <w:color w:val="000000"/>
                <w:szCs w:val="22"/>
              </w:rPr>
              <w:t xml:space="preserve"> respect des horaires de travail ;</w:t>
            </w:r>
          </w:p>
          <w:p w14:paraId="61729AE3" w14:textId="77777777" w:rsidR="00196763" w:rsidRPr="00D218DB" w:rsidRDefault="00196763" w:rsidP="00C5663F">
            <w:pPr>
              <w:numPr>
                <w:ilvl w:val="0"/>
                <w:numId w:val="77"/>
              </w:numPr>
              <w:spacing w:before="0" w:beforeAutospacing="0"/>
              <w:jc w:val="both"/>
              <w:rPr>
                <w:rFonts w:ascii="Times New Roman" w:hAnsi="Times New Roman"/>
                <w:color w:val="000000"/>
                <w:szCs w:val="22"/>
              </w:rPr>
            </w:pPr>
            <w:proofErr w:type="gramStart"/>
            <w:r w:rsidRPr="00D218DB">
              <w:rPr>
                <w:rFonts w:ascii="Times New Roman" w:hAnsi="Times New Roman"/>
                <w:color w:val="000000"/>
                <w:szCs w:val="22"/>
              </w:rPr>
              <w:t>le</w:t>
            </w:r>
            <w:proofErr w:type="gramEnd"/>
            <w:r w:rsidRPr="00D218DB">
              <w:rPr>
                <w:rFonts w:ascii="Times New Roman" w:hAnsi="Times New Roman"/>
                <w:color w:val="000000"/>
                <w:szCs w:val="22"/>
              </w:rPr>
              <w:t xml:space="preserve"> port d’équipements adéquats de protection.</w:t>
            </w:r>
          </w:p>
        </w:tc>
        <w:tc>
          <w:tcPr>
            <w:tcW w:w="4559" w:type="dxa"/>
            <w:shd w:val="clear" w:color="auto" w:fill="auto"/>
          </w:tcPr>
          <w:p w14:paraId="04ACED01" w14:textId="77777777" w:rsidR="00196763" w:rsidRPr="00D218DB" w:rsidRDefault="00196763" w:rsidP="00C5663F">
            <w:pPr>
              <w:spacing w:before="0" w:beforeAutospacing="0"/>
              <w:jc w:val="both"/>
              <w:rPr>
                <w:rFonts w:ascii="Times New Roman" w:hAnsi="Times New Roman"/>
                <w:szCs w:val="22"/>
              </w:rPr>
            </w:pPr>
            <w:r w:rsidRPr="00D218DB">
              <w:rPr>
                <w:rFonts w:ascii="Times New Roman" w:hAnsi="Times New Roman"/>
                <w:szCs w:val="22"/>
              </w:rPr>
              <w:t xml:space="preserve">Contrôle visuel lors des visites de terrain, </w:t>
            </w:r>
            <w:proofErr w:type="gramStart"/>
            <w:r w:rsidRPr="00D218DB">
              <w:rPr>
                <w:rFonts w:ascii="Times New Roman" w:hAnsi="Times New Roman"/>
                <w:szCs w:val="22"/>
              </w:rPr>
              <w:t>enquêtes  et</w:t>
            </w:r>
            <w:proofErr w:type="gramEnd"/>
            <w:r w:rsidRPr="00D218DB">
              <w:rPr>
                <w:rFonts w:ascii="Times New Roman" w:hAnsi="Times New Roman"/>
                <w:szCs w:val="22"/>
              </w:rPr>
              <w:t xml:space="preserve"> rapports de mission</w:t>
            </w:r>
          </w:p>
        </w:tc>
        <w:tc>
          <w:tcPr>
            <w:tcW w:w="2673" w:type="dxa"/>
            <w:tcBorders>
              <w:right w:val="single" w:sz="6" w:space="0" w:color="auto"/>
            </w:tcBorders>
            <w:shd w:val="clear" w:color="auto" w:fill="auto"/>
            <w:vAlign w:val="center"/>
          </w:tcPr>
          <w:p w14:paraId="790D0079" w14:textId="5316C833" w:rsidR="00196763" w:rsidRPr="00D218DB" w:rsidRDefault="00196763" w:rsidP="00C5663F">
            <w:pPr>
              <w:spacing w:before="0" w:beforeAutospacing="0"/>
              <w:rPr>
                <w:rFonts w:ascii="Times New Roman" w:hAnsi="Times New Roman"/>
                <w:szCs w:val="22"/>
              </w:rPr>
            </w:pPr>
            <w:r w:rsidRPr="00D218DB">
              <w:rPr>
                <w:rFonts w:ascii="Times New Roman" w:hAnsi="Times New Roman"/>
                <w:szCs w:val="22"/>
              </w:rPr>
              <w:t xml:space="preserve">Mission de Contrôle, </w:t>
            </w:r>
            <w:r w:rsidR="009440C1" w:rsidRPr="00D218DB">
              <w:rPr>
                <w:rFonts w:ascii="Times New Roman" w:hAnsi="Times New Roman"/>
                <w:szCs w:val="22"/>
              </w:rPr>
              <w:t xml:space="preserve">UCM, </w:t>
            </w:r>
            <w:r w:rsidRPr="00D218DB">
              <w:rPr>
                <w:rFonts w:ascii="Times New Roman" w:hAnsi="Times New Roman"/>
                <w:szCs w:val="22"/>
              </w:rPr>
              <w:t>CI, CDUK,</w:t>
            </w:r>
          </w:p>
          <w:p w14:paraId="02D81C3E" w14:textId="209FDC87" w:rsidR="00196763" w:rsidRPr="00D218DB" w:rsidRDefault="00196763" w:rsidP="00C5663F">
            <w:pPr>
              <w:spacing w:before="0" w:beforeAutospacing="0"/>
              <w:rPr>
                <w:rFonts w:ascii="Times New Roman" w:hAnsi="Times New Roman"/>
                <w:szCs w:val="22"/>
              </w:rPr>
            </w:pPr>
            <w:r w:rsidRPr="00D218DB">
              <w:rPr>
                <w:rFonts w:ascii="Times New Roman" w:hAnsi="Times New Roman"/>
                <w:szCs w:val="22"/>
              </w:rPr>
              <w:t xml:space="preserve">ACE, OVD, </w:t>
            </w:r>
            <w:r w:rsidR="009440C1" w:rsidRPr="00D218DB">
              <w:rPr>
                <w:rFonts w:ascii="Times New Roman" w:hAnsi="Times New Roman"/>
                <w:szCs w:val="22"/>
              </w:rPr>
              <w:t xml:space="preserve">SNEL, </w:t>
            </w:r>
            <w:r w:rsidRPr="00D218DB">
              <w:rPr>
                <w:rFonts w:ascii="Times New Roman" w:hAnsi="Times New Roman"/>
                <w:szCs w:val="22"/>
              </w:rPr>
              <w:t>Commune</w:t>
            </w:r>
            <w:r w:rsidR="009440C1" w:rsidRPr="00D218DB">
              <w:rPr>
                <w:rFonts w:ascii="Times New Roman" w:hAnsi="Times New Roman"/>
                <w:szCs w:val="22"/>
              </w:rPr>
              <w:t xml:space="preserve">s </w:t>
            </w:r>
            <w:r w:rsidRPr="00D218DB">
              <w:rPr>
                <w:rFonts w:ascii="Times New Roman" w:hAnsi="Times New Roman"/>
                <w:szCs w:val="22"/>
              </w:rPr>
              <w:t>de K</w:t>
            </w:r>
            <w:r w:rsidR="009440C1" w:rsidRPr="00D218DB">
              <w:rPr>
                <w:rFonts w:ascii="Times New Roman" w:hAnsi="Times New Roman"/>
                <w:szCs w:val="22"/>
              </w:rPr>
              <w:t>alamu, Barumbu, Limete</w:t>
            </w:r>
          </w:p>
          <w:p w14:paraId="37C03AC9" w14:textId="77777777" w:rsidR="00196763" w:rsidRPr="00D218DB" w:rsidRDefault="00196763" w:rsidP="00C5663F">
            <w:pPr>
              <w:spacing w:before="0" w:beforeAutospacing="0"/>
              <w:jc w:val="both"/>
              <w:rPr>
                <w:rFonts w:ascii="Times New Roman" w:hAnsi="Times New Roman"/>
                <w:color w:val="000000"/>
                <w:szCs w:val="22"/>
              </w:rPr>
            </w:pPr>
          </w:p>
        </w:tc>
      </w:tr>
      <w:tr w:rsidR="00196763" w:rsidRPr="00D218DB" w14:paraId="2680B08F" w14:textId="77777777" w:rsidTr="00D218DB">
        <w:trPr>
          <w:trHeight w:val="488"/>
          <w:jc w:val="center"/>
        </w:trPr>
        <w:tc>
          <w:tcPr>
            <w:tcW w:w="2242" w:type="dxa"/>
            <w:vMerge/>
            <w:shd w:val="clear" w:color="auto" w:fill="auto"/>
            <w:vAlign w:val="center"/>
          </w:tcPr>
          <w:p w14:paraId="4E544563" w14:textId="77777777" w:rsidR="00196763" w:rsidRPr="00D218DB" w:rsidRDefault="00196763" w:rsidP="00C5663F">
            <w:pPr>
              <w:autoSpaceDE w:val="0"/>
              <w:autoSpaceDN w:val="0"/>
              <w:adjustRightInd w:val="0"/>
              <w:spacing w:before="0" w:beforeAutospacing="0"/>
              <w:jc w:val="both"/>
              <w:rPr>
                <w:rFonts w:ascii="Times New Roman" w:hAnsi="Times New Roman"/>
                <w:color w:val="000000"/>
                <w:szCs w:val="22"/>
              </w:rPr>
            </w:pPr>
          </w:p>
        </w:tc>
        <w:tc>
          <w:tcPr>
            <w:tcW w:w="5810" w:type="dxa"/>
            <w:shd w:val="clear" w:color="auto" w:fill="auto"/>
            <w:vAlign w:val="center"/>
          </w:tcPr>
          <w:p w14:paraId="11F6B352" w14:textId="77777777" w:rsidR="00196763" w:rsidRPr="00D218DB" w:rsidRDefault="00196763" w:rsidP="00C5663F">
            <w:pPr>
              <w:numPr>
                <w:ilvl w:val="0"/>
                <w:numId w:val="77"/>
              </w:numPr>
              <w:spacing w:before="0" w:beforeAutospacing="0"/>
              <w:jc w:val="both"/>
              <w:rPr>
                <w:rFonts w:ascii="Times New Roman" w:hAnsi="Times New Roman"/>
                <w:color w:val="000000"/>
                <w:szCs w:val="22"/>
              </w:rPr>
            </w:pPr>
            <w:r w:rsidRPr="00D218DB">
              <w:rPr>
                <w:rFonts w:ascii="Times New Roman" w:hAnsi="Times New Roman"/>
                <w:color w:val="000000"/>
                <w:szCs w:val="22"/>
              </w:rPr>
              <w:t>Un programme d’information et de sensibilisation du personnel et des populations est élaboré et mis en œuvre.</w:t>
            </w:r>
          </w:p>
        </w:tc>
        <w:tc>
          <w:tcPr>
            <w:tcW w:w="4559" w:type="dxa"/>
            <w:shd w:val="clear" w:color="auto" w:fill="auto"/>
          </w:tcPr>
          <w:p w14:paraId="404A07C9" w14:textId="77777777" w:rsidR="00196763" w:rsidRPr="00D218DB" w:rsidRDefault="00196763" w:rsidP="00C5663F">
            <w:pPr>
              <w:spacing w:before="0" w:beforeAutospacing="0"/>
              <w:jc w:val="both"/>
              <w:rPr>
                <w:rFonts w:ascii="Times New Roman" w:hAnsi="Times New Roman"/>
                <w:szCs w:val="22"/>
              </w:rPr>
            </w:pPr>
            <w:proofErr w:type="gramStart"/>
            <w:r w:rsidRPr="00D218DB">
              <w:rPr>
                <w:rFonts w:ascii="Times New Roman" w:hAnsi="Times New Roman"/>
                <w:szCs w:val="22"/>
              </w:rPr>
              <w:t>Enquêtes  auprès</w:t>
            </w:r>
            <w:proofErr w:type="gramEnd"/>
            <w:r w:rsidRPr="00D218DB">
              <w:rPr>
                <w:rFonts w:ascii="Times New Roman" w:hAnsi="Times New Roman"/>
                <w:szCs w:val="22"/>
              </w:rPr>
              <w:t xml:space="preserve"> du personnel et des communautés et rapports de mission</w:t>
            </w:r>
          </w:p>
        </w:tc>
        <w:tc>
          <w:tcPr>
            <w:tcW w:w="2673" w:type="dxa"/>
            <w:tcBorders>
              <w:right w:val="single" w:sz="6" w:space="0" w:color="auto"/>
            </w:tcBorders>
            <w:shd w:val="clear" w:color="auto" w:fill="auto"/>
            <w:vAlign w:val="center"/>
          </w:tcPr>
          <w:p w14:paraId="59343B97" w14:textId="77777777" w:rsidR="009440C1" w:rsidRPr="00D218DB" w:rsidRDefault="009440C1" w:rsidP="00C5663F">
            <w:pPr>
              <w:spacing w:before="0" w:beforeAutospacing="0"/>
              <w:rPr>
                <w:rFonts w:ascii="Times New Roman" w:hAnsi="Times New Roman"/>
                <w:szCs w:val="22"/>
              </w:rPr>
            </w:pPr>
            <w:r w:rsidRPr="00D218DB">
              <w:rPr>
                <w:rFonts w:ascii="Times New Roman" w:hAnsi="Times New Roman"/>
                <w:szCs w:val="22"/>
              </w:rPr>
              <w:t>Mission de Contrôle, UCM, CI, CDUK,</w:t>
            </w:r>
          </w:p>
          <w:p w14:paraId="43DEF755" w14:textId="621D5CC9" w:rsidR="009440C1" w:rsidRPr="00D218DB" w:rsidRDefault="009440C1" w:rsidP="00C5663F">
            <w:pPr>
              <w:spacing w:before="0" w:beforeAutospacing="0"/>
              <w:rPr>
                <w:rFonts w:ascii="Times New Roman" w:hAnsi="Times New Roman"/>
                <w:szCs w:val="22"/>
              </w:rPr>
            </w:pPr>
            <w:r w:rsidRPr="00D218DB">
              <w:rPr>
                <w:rFonts w:ascii="Times New Roman" w:hAnsi="Times New Roman"/>
                <w:szCs w:val="22"/>
              </w:rPr>
              <w:t>ACE, OVD, SNEL, Communes de Kalamu, Barumbu, Limete</w:t>
            </w:r>
          </w:p>
          <w:p w14:paraId="3A032A75" w14:textId="77777777" w:rsidR="00196763" w:rsidRPr="00D218DB" w:rsidRDefault="00196763" w:rsidP="00C5663F">
            <w:pPr>
              <w:spacing w:before="0" w:beforeAutospacing="0"/>
              <w:jc w:val="both"/>
              <w:rPr>
                <w:rFonts w:ascii="Times New Roman" w:hAnsi="Times New Roman"/>
                <w:color w:val="000000"/>
                <w:szCs w:val="22"/>
              </w:rPr>
            </w:pPr>
          </w:p>
        </w:tc>
      </w:tr>
      <w:tr w:rsidR="00196763" w:rsidRPr="00D218DB" w14:paraId="442FF698" w14:textId="77777777" w:rsidTr="00D218DB">
        <w:trPr>
          <w:trHeight w:val="488"/>
          <w:jc w:val="center"/>
        </w:trPr>
        <w:tc>
          <w:tcPr>
            <w:tcW w:w="2242" w:type="dxa"/>
            <w:shd w:val="clear" w:color="auto" w:fill="auto"/>
            <w:vAlign w:val="center"/>
          </w:tcPr>
          <w:p w14:paraId="32022090" w14:textId="77777777" w:rsidR="00196763" w:rsidRPr="00D218DB" w:rsidRDefault="00196763" w:rsidP="00C5663F">
            <w:pPr>
              <w:autoSpaceDE w:val="0"/>
              <w:autoSpaceDN w:val="0"/>
              <w:adjustRightInd w:val="0"/>
              <w:spacing w:before="0" w:beforeAutospacing="0"/>
              <w:jc w:val="both"/>
              <w:rPr>
                <w:rFonts w:ascii="Times New Roman" w:hAnsi="Times New Roman"/>
                <w:color w:val="000000"/>
                <w:szCs w:val="22"/>
              </w:rPr>
            </w:pPr>
            <w:r w:rsidRPr="00D218DB">
              <w:rPr>
                <w:rFonts w:ascii="Times New Roman" w:hAnsi="Times New Roman"/>
                <w:color w:val="000000"/>
                <w:szCs w:val="22"/>
              </w:rPr>
              <w:t>Mise en œuvre des actions relatives à la santé et à la sécurité au travail.</w:t>
            </w:r>
          </w:p>
        </w:tc>
        <w:tc>
          <w:tcPr>
            <w:tcW w:w="5810" w:type="dxa"/>
            <w:shd w:val="clear" w:color="auto" w:fill="auto"/>
            <w:vAlign w:val="center"/>
          </w:tcPr>
          <w:p w14:paraId="16A7FA26" w14:textId="77777777" w:rsidR="00196763" w:rsidRPr="00D218DB" w:rsidRDefault="00196763" w:rsidP="00C5663F">
            <w:pPr>
              <w:numPr>
                <w:ilvl w:val="0"/>
                <w:numId w:val="77"/>
              </w:numPr>
              <w:spacing w:before="0" w:beforeAutospacing="0"/>
              <w:jc w:val="both"/>
              <w:rPr>
                <w:rFonts w:ascii="Times New Roman" w:hAnsi="Times New Roman"/>
                <w:color w:val="000000"/>
                <w:szCs w:val="22"/>
              </w:rPr>
            </w:pPr>
            <w:r w:rsidRPr="00D218DB">
              <w:rPr>
                <w:rFonts w:ascii="Times New Roman" w:hAnsi="Times New Roman"/>
                <w:color w:val="000000"/>
                <w:szCs w:val="22"/>
              </w:rPr>
              <w:t>Ouvrir et tenir un registre des accidents et incidents aux postes de travail.</w:t>
            </w:r>
          </w:p>
        </w:tc>
        <w:tc>
          <w:tcPr>
            <w:tcW w:w="4559" w:type="dxa"/>
            <w:shd w:val="clear" w:color="auto" w:fill="auto"/>
          </w:tcPr>
          <w:p w14:paraId="4534425F" w14:textId="77777777" w:rsidR="00196763" w:rsidRPr="00D218DB" w:rsidRDefault="00196763" w:rsidP="00C5663F">
            <w:pPr>
              <w:spacing w:before="0" w:beforeAutospacing="0"/>
              <w:jc w:val="both"/>
              <w:rPr>
                <w:rFonts w:ascii="Times New Roman" w:hAnsi="Times New Roman"/>
                <w:szCs w:val="22"/>
              </w:rPr>
            </w:pPr>
            <w:r w:rsidRPr="00D218DB">
              <w:rPr>
                <w:rFonts w:ascii="Times New Roman" w:hAnsi="Times New Roman"/>
                <w:szCs w:val="22"/>
              </w:rPr>
              <w:t xml:space="preserve">Visites de terrain, </w:t>
            </w:r>
            <w:proofErr w:type="gramStart"/>
            <w:r w:rsidRPr="00D218DB">
              <w:rPr>
                <w:rFonts w:ascii="Times New Roman" w:hAnsi="Times New Roman"/>
                <w:szCs w:val="22"/>
              </w:rPr>
              <w:t>enquêtes  et</w:t>
            </w:r>
            <w:proofErr w:type="gramEnd"/>
            <w:r w:rsidRPr="00D218DB">
              <w:rPr>
                <w:rFonts w:ascii="Times New Roman" w:hAnsi="Times New Roman"/>
                <w:szCs w:val="22"/>
              </w:rPr>
              <w:t xml:space="preserve"> rapports de mission</w:t>
            </w:r>
          </w:p>
        </w:tc>
        <w:tc>
          <w:tcPr>
            <w:tcW w:w="2673" w:type="dxa"/>
            <w:tcBorders>
              <w:right w:val="single" w:sz="6" w:space="0" w:color="auto"/>
            </w:tcBorders>
            <w:shd w:val="clear" w:color="auto" w:fill="auto"/>
            <w:vAlign w:val="center"/>
          </w:tcPr>
          <w:p w14:paraId="6D6FA8C3" w14:textId="77777777" w:rsidR="009440C1" w:rsidRPr="00D218DB" w:rsidRDefault="009440C1" w:rsidP="00C5663F">
            <w:pPr>
              <w:spacing w:before="0" w:beforeAutospacing="0"/>
              <w:rPr>
                <w:rFonts w:ascii="Times New Roman" w:hAnsi="Times New Roman"/>
                <w:szCs w:val="22"/>
              </w:rPr>
            </w:pPr>
            <w:r w:rsidRPr="00D218DB">
              <w:rPr>
                <w:rFonts w:ascii="Times New Roman" w:hAnsi="Times New Roman"/>
                <w:szCs w:val="22"/>
              </w:rPr>
              <w:t>Mission de Contrôle, UCM, CI, CDUK,</w:t>
            </w:r>
          </w:p>
          <w:p w14:paraId="6FAA1FC5" w14:textId="77777777" w:rsidR="009440C1" w:rsidRPr="00D218DB" w:rsidRDefault="009440C1" w:rsidP="00C5663F">
            <w:pPr>
              <w:spacing w:before="0" w:beforeAutospacing="0"/>
              <w:rPr>
                <w:rFonts w:ascii="Times New Roman" w:hAnsi="Times New Roman"/>
                <w:szCs w:val="22"/>
              </w:rPr>
            </w:pPr>
            <w:r w:rsidRPr="00D218DB">
              <w:rPr>
                <w:rFonts w:ascii="Times New Roman" w:hAnsi="Times New Roman"/>
                <w:szCs w:val="22"/>
              </w:rPr>
              <w:t xml:space="preserve">ACE, OVD, SNEL, </w:t>
            </w:r>
            <w:proofErr w:type="gramStart"/>
            <w:r w:rsidRPr="00D218DB">
              <w:rPr>
                <w:rFonts w:ascii="Times New Roman" w:hAnsi="Times New Roman"/>
                <w:szCs w:val="22"/>
              </w:rPr>
              <w:t>Communes  de</w:t>
            </w:r>
            <w:proofErr w:type="gramEnd"/>
            <w:r w:rsidRPr="00D218DB">
              <w:rPr>
                <w:rFonts w:ascii="Times New Roman" w:hAnsi="Times New Roman"/>
                <w:szCs w:val="22"/>
              </w:rPr>
              <w:t xml:space="preserve"> Kalamu, Barumbu, Limete</w:t>
            </w:r>
          </w:p>
          <w:p w14:paraId="53D8EE04" w14:textId="77777777" w:rsidR="00196763" w:rsidRPr="00D218DB" w:rsidRDefault="00196763" w:rsidP="00C5663F">
            <w:pPr>
              <w:spacing w:before="0" w:beforeAutospacing="0"/>
              <w:jc w:val="both"/>
              <w:rPr>
                <w:rFonts w:ascii="Times New Roman" w:hAnsi="Times New Roman"/>
                <w:color w:val="000000"/>
                <w:szCs w:val="22"/>
              </w:rPr>
            </w:pPr>
          </w:p>
        </w:tc>
      </w:tr>
      <w:tr w:rsidR="00196763" w:rsidRPr="00D218DB" w14:paraId="7F73F2D0" w14:textId="77777777" w:rsidTr="00D218DB">
        <w:trPr>
          <w:trHeight w:val="488"/>
          <w:jc w:val="center"/>
        </w:trPr>
        <w:tc>
          <w:tcPr>
            <w:tcW w:w="2242" w:type="dxa"/>
            <w:shd w:val="clear" w:color="auto" w:fill="auto"/>
            <w:vAlign w:val="center"/>
          </w:tcPr>
          <w:p w14:paraId="7F13ECFF" w14:textId="77777777" w:rsidR="00196763" w:rsidRPr="00D218DB" w:rsidRDefault="00196763" w:rsidP="00C5663F">
            <w:pPr>
              <w:autoSpaceDE w:val="0"/>
              <w:autoSpaceDN w:val="0"/>
              <w:adjustRightInd w:val="0"/>
              <w:spacing w:before="0" w:beforeAutospacing="0"/>
              <w:rPr>
                <w:rFonts w:ascii="Times New Roman" w:hAnsi="Times New Roman"/>
                <w:color w:val="000000"/>
                <w:szCs w:val="22"/>
              </w:rPr>
            </w:pPr>
            <w:r w:rsidRPr="00D218DB">
              <w:rPr>
                <w:rFonts w:ascii="Times New Roman" w:hAnsi="Times New Roman"/>
                <w:color w:val="000000"/>
                <w:szCs w:val="22"/>
              </w:rPr>
              <w:t>VBG/EAS/HS faite sur les groupes vulnérables</w:t>
            </w:r>
          </w:p>
        </w:tc>
        <w:tc>
          <w:tcPr>
            <w:tcW w:w="5810" w:type="dxa"/>
            <w:shd w:val="clear" w:color="auto" w:fill="auto"/>
            <w:vAlign w:val="center"/>
          </w:tcPr>
          <w:p w14:paraId="3A77F34A" w14:textId="77777777" w:rsidR="00196763" w:rsidRPr="00D218DB" w:rsidRDefault="00196763" w:rsidP="00C5663F">
            <w:pPr>
              <w:numPr>
                <w:ilvl w:val="0"/>
                <w:numId w:val="77"/>
              </w:numPr>
              <w:spacing w:before="0" w:beforeAutospacing="0"/>
              <w:jc w:val="both"/>
              <w:rPr>
                <w:rFonts w:ascii="Times New Roman" w:hAnsi="Times New Roman"/>
                <w:color w:val="000000"/>
                <w:szCs w:val="22"/>
              </w:rPr>
            </w:pPr>
            <w:r w:rsidRPr="00D218DB">
              <w:rPr>
                <w:rFonts w:ascii="Times New Roman" w:hAnsi="Times New Roman"/>
                <w:color w:val="000000"/>
                <w:szCs w:val="22"/>
              </w:rPr>
              <w:t>Type de personnes vulnérables ayant fait l’objet d’abus sexuels par les travailleurs.</w:t>
            </w:r>
          </w:p>
        </w:tc>
        <w:tc>
          <w:tcPr>
            <w:tcW w:w="4559" w:type="dxa"/>
            <w:shd w:val="clear" w:color="auto" w:fill="auto"/>
          </w:tcPr>
          <w:p w14:paraId="26BD3314" w14:textId="022D9938" w:rsidR="00196763" w:rsidRPr="00D218DB" w:rsidRDefault="009440C1" w:rsidP="00C5663F">
            <w:pPr>
              <w:spacing w:before="0" w:beforeAutospacing="0"/>
              <w:jc w:val="both"/>
              <w:rPr>
                <w:rFonts w:ascii="Times New Roman" w:hAnsi="Times New Roman"/>
                <w:szCs w:val="22"/>
              </w:rPr>
            </w:pPr>
            <w:r w:rsidRPr="00D218DB">
              <w:rPr>
                <w:rFonts w:ascii="Times New Roman" w:hAnsi="Times New Roman"/>
                <w:szCs w:val="22"/>
              </w:rPr>
              <w:t xml:space="preserve">Enquêtes </w:t>
            </w:r>
            <w:r w:rsidR="00196763" w:rsidRPr="00D218DB">
              <w:rPr>
                <w:rFonts w:ascii="Times New Roman" w:hAnsi="Times New Roman"/>
                <w:szCs w:val="22"/>
              </w:rPr>
              <w:t>et rapports de mission</w:t>
            </w:r>
          </w:p>
          <w:p w14:paraId="435D4DE6" w14:textId="77777777" w:rsidR="00196763" w:rsidRPr="00D218DB" w:rsidRDefault="00196763" w:rsidP="00C5663F">
            <w:pPr>
              <w:spacing w:before="0" w:beforeAutospacing="0"/>
              <w:jc w:val="both"/>
              <w:rPr>
                <w:rFonts w:ascii="Times New Roman" w:hAnsi="Times New Roman"/>
                <w:szCs w:val="22"/>
              </w:rPr>
            </w:pPr>
          </w:p>
        </w:tc>
        <w:tc>
          <w:tcPr>
            <w:tcW w:w="2673" w:type="dxa"/>
            <w:tcBorders>
              <w:right w:val="single" w:sz="6" w:space="0" w:color="auto"/>
            </w:tcBorders>
            <w:shd w:val="clear" w:color="auto" w:fill="auto"/>
            <w:vAlign w:val="center"/>
          </w:tcPr>
          <w:p w14:paraId="582F85B8" w14:textId="77777777" w:rsidR="009440C1" w:rsidRPr="00D218DB" w:rsidRDefault="009440C1" w:rsidP="00C5663F">
            <w:pPr>
              <w:spacing w:before="0" w:beforeAutospacing="0"/>
              <w:rPr>
                <w:rFonts w:ascii="Times New Roman" w:hAnsi="Times New Roman"/>
                <w:szCs w:val="22"/>
              </w:rPr>
            </w:pPr>
            <w:r w:rsidRPr="00D218DB">
              <w:rPr>
                <w:rFonts w:ascii="Times New Roman" w:hAnsi="Times New Roman"/>
                <w:szCs w:val="22"/>
              </w:rPr>
              <w:t>Mission de Contrôle, UCM, CI, CDUK,</w:t>
            </w:r>
          </w:p>
          <w:p w14:paraId="38676DA5" w14:textId="7C37C4E4" w:rsidR="00196763" w:rsidRPr="00D218DB" w:rsidRDefault="009440C1" w:rsidP="00C5663F">
            <w:pPr>
              <w:spacing w:before="0" w:beforeAutospacing="0"/>
              <w:rPr>
                <w:rFonts w:ascii="Times New Roman" w:hAnsi="Times New Roman"/>
                <w:szCs w:val="22"/>
              </w:rPr>
            </w:pPr>
            <w:r w:rsidRPr="00D218DB">
              <w:rPr>
                <w:rFonts w:ascii="Times New Roman" w:hAnsi="Times New Roman"/>
                <w:szCs w:val="22"/>
              </w:rPr>
              <w:t>ACE, OVD, SNEL, Communes de Kalamu, Barumbu, Limete</w:t>
            </w:r>
            <w:r w:rsidR="00196763" w:rsidRPr="00D218DB">
              <w:rPr>
                <w:rFonts w:ascii="Times New Roman" w:hAnsi="Times New Roman"/>
                <w:szCs w:val="22"/>
              </w:rPr>
              <w:t>, ONG / VBG/EAS/HS</w:t>
            </w:r>
          </w:p>
          <w:p w14:paraId="72E61301" w14:textId="77777777" w:rsidR="00196763" w:rsidRPr="00D218DB" w:rsidRDefault="00196763" w:rsidP="00C5663F">
            <w:pPr>
              <w:spacing w:before="0" w:beforeAutospacing="0"/>
              <w:rPr>
                <w:rFonts w:ascii="Times New Roman" w:hAnsi="Times New Roman"/>
                <w:szCs w:val="22"/>
              </w:rPr>
            </w:pPr>
          </w:p>
        </w:tc>
      </w:tr>
      <w:tr w:rsidR="00196763" w:rsidRPr="00D218DB" w14:paraId="365B05EC" w14:textId="77777777" w:rsidTr="00D218DB">
        <w:trPr>
          <w:trHeight w:val="488"/>
          <w:jc w:val="center"/>
        </w:trPr>
        <w:tc>
          <w:tcPr>
            <w:tcW w:w="2242" w:type="dxa"/>
            <w:shd w:val="clear" w:color="auto" w:fill="auto"/>
            <w:vAlign w:val="center"/>
          </w:tcPr>
          <w:p w14:paraId="5F8A48F1" w14:textId="77777777" w:rsidR="00196763" w:rsidRPr="00D218DB" w:rsidRDefault="00196763" w:rsidP="00C5663F">
            <w:pPr>
              <w:autoSpaceDE w:val="0"/>
              <w:autoSpaceDN w:val="0"/>
              <w:adjustRightInd w:val="0"/>
              <w:spacing w:before="0" w:beforeAutospacing="0"/>
              <w:jc w:val="both"/>
              <w:rPr>
                <w:rFonts w:ascii="Times New Roman" w:hAnsi="Times New Roman"/>
                <w:color w:val="000000"/>
                <w:szCs w:val="22"/>
              </w:rPr>
            </w:pPr>
            <w:r w:rsidRPr="00D218DB">
              <w:rPr>
                <w:rFonts w:ascii="Times New Roman" w:hAnsi="Times New Roman"/>
                <w:color w:val="000000"/>
                <w:szCs w:val="22"/>
              </w:rPr>
              <w:t>Embauche préférentielle des communautés locales</w:t>
            </w:r>
          </w:p>
        </w:tc>
        <w:tc>
          <w:tcPr>
            <w:tcW w:w="5810" w:type="dxa"/>
            <w:shd w:val="clear" w:color="auto" w:fill="auto"/>
            <w:vAlign w:val="center"/>
          </w:tcPr>
          <w:p w14:paraId="571D1F04" w14:textId="77777777" w:rsidR="00196763" w:rsidRPr="00D218DB" w:rsidRDefault="00196763" w:rsidP="00C5663F">
            <w:pPr>
              <w:numPr>
                <w:ilvl w:val="0"/>
                <w:numId w:val="77"/>
              </w:numPr>
              <w:spacing w:before="0" w:beforeAutospacing="0"/>
              <w:jc w:val="both"/>
              <w:rPr>
                <w:rFonts w:ascii="Times New Roman" w:hAnsi="Times New Roman"/>
                <w:color w:val="000000"/>
                <w:szCs w:val="22"/>
              </w:rPr>
            </w:pPr>
            <w:r w:rsidRPr="00D218DB">
              <w:rPr>
                <w:rFonts w:ascii="Times New Roman" w:hAnsi="Times New Roman"/>
                <w:color w:val="000000"/>
                <w:szCs w:val="22"/>
              </w:rPr>
              <w:t>Mettre en œuvre un fichier des habitants des communautés ayant bénéficié d’un emploi dans l’entreprise.</w:t>
            </w:r>
          </w:p>
        </w:tc>
        <w:tc>
          <w:tcPr>
            <w:tcW w:w="4559" w:type="dxa"/>
            <w:shd w:val="clear" w:color="auto" w:fill="auto"/>
          </w:tcPr>
          <w:p w14:paraId="133BB1A6" w14:textId="77777777" w:rsidR="00196763" w:rsidRPr="00D218DB" w:rsidRDefault="00196763" w:rsidP="00C5663F">
            <w:pPr>
              <w:spacing w:before="0" w:beforeAutospacing="0"/>
              <w:jc w:val="both"/>
              <w:rPr>
                <w:rFonts w:ascii="Times New Roman" w:hAnsi="Times New Roman"/>
                <w:szCs w:val="22"/>
              </w:rPr>
            </w:pPr>
            <w:r w:rsidRPr="00D218DB">
              <w:rPr>
                <w:rFonts w:ascii="Times New Roman" w:hAnsi="Times New Roman"/>
                <w:szCs w:val="22"/>
              </w:rPr>
              <w:t>Enquêtes et rapports de mission,</w:t>
            </w:r>
          </w:p>
          <w:p w14:paraId="741AF4EF" w14:textId="77777777" w:rsidR="00196763" w:rsidRPr="00D218DB" w:rsidRDefault="00196763" w:rsidP="00C5663F">
            <w:pPr>
              <w:spacing w:before="0" w:beforeAutospacing="0"/>
              <w:jc w:val="both"/>
              <w:rPr>
                <w:rFonts w:ascii="Times New Roman" w:hAnsi="Times New Roman"/>
                <w:szCs w:val="22"/>
              </w:rPr>
            </w:pPr>
            <w:r w:rsidRPr="00D218DB">
              <w:rPr>
                <w:rFonts w:ascii="Times New Roman" w:hAnsi="Times New Roman"/>
                <w:szCs w:val="22"/>
              </w:rPr>
              <w:t>Présence des habitants locaux parmi le personnel de l’entreprise.</w:t>
            </w:r>
          </w:p>
        </w:tc>
        <w:tc>
          <w:tcPr>
            <w:tcW w:w="2673" w:type="dxa"/>
            <w:tcBorders>
              <w:right w:val="single" w:sz="6" w:space="0" w:color="auto"/>
            </w:tcBorders>
            <w:shd w:val="clear" w:color="auto" w:fill="auto"/>
          </w:tcPr>
          <w:p w14:paraId="597FC98F" w14:textId="77777777" w:rsidR="009440C1" w:rsidRPr="00D218DB" w:rsidRDefault="009440C1" w:rsidP="00C5663F">
            <w:pPr>
              <w:spacing w:before="0" w:beforeAutospacing="0"/>
              <w:rPr>
                <w:rFonts w:ascii="Times New Roman" w:hAnsi="Times New Roman"/>
                <w:szCs w:val="22"/>
              </w:rPr>
            </w:pPr>
            <w:r w:rsidRPr="00D218DB">
              <w:rPr>
                <w:rFonts w:ascii="Times New Roman" w:hAnsi="Times New Roman"/>
                <w:szCs w:val="22"/>
              </w:rPr>
              <w:t>Mission de Contrôle, UCM, CI, CDUK,</w:t>
            </w:r>
          </w:p>
          <w:p w14:paraId="5417F691" w14:textId="1664642B" w:rsidR="00196763" w:rsidRPr="00D218DB" w:rsidRDefault="009440C1" w:rsidP="00C5663F">
            <w:pPr>
              <w:spacing w:before="0" w:beforeAutospacing="0"/>
              <w:rPr>
                <w:rFonts w:ascii="Times New Roman" w:hAnsi="Times New Roman"/>
                <w:szCs w:val="22"/>
              </w:rPr>
            </w:pPr>
            <w:r w:rsidRPr="00D218DB">
              <w:rPr>
                <w:rFonts w:ascii="Times New Roman" w:hAnsi="Times New Roman"/>
                <w:szCs w:val="22"/>
              </w:rPr>
              <w:t>ACE, OVD, SNEL, Communes de Kalamu, Barumbu, Limete</w:t>
            </w:r>
          </w:p>
        </w:tc>
      </w:tr>
      <w:tr w:rsidR="00196763" w:rsidRPr="00D218DB" w14:paraId="14525F25" w14:textId="77777777" w:rsidTr="00D218DB">
        <w:trPr>
          <w:trHeight w:val="488"/>
          <w:jc w:val="center"/>
        </w:trPr>
        <w:tc>
          <w:tcPr>
            <w:tcW w:w="2242" w:type="dxa"/>
            <w:shd w:val="clear" w:color="auto" w:fill="auto"/>
            <w:vAlign w:val="center"/>
          </w:tcPr>
          <w:p w14:paraId="5CFF0221" w14:textId="77777777" w:rsidR="00196763" w:rsidRPr="00D218DB" w:rsidRDefault="00196763" w:rsidP="00C5663F">
            <w:pPr>
              <w:autoSpaceDE w:val="0"/>
              <w:autoSpaceDN w:val="0"/>
              <w:adjustRightInd w:val="0"/>
              <w:spacing w:before="0" w:beforeAutospacing="0"/>
              <w:jc w:val="both"/>
              <w:rPr>
                <w:rFonts w:ascii="Times New Roman" w:hAnsi="Times New Roman"/>
                <w:color w:val="000000"/>
                <w:szCs w:val="22"/>
              </w:rPr>
            </w:pPr>
            <w:r w:rsidRPr="00D218DB">
              <w:rPr>
                <w:rFonts w:ascii="Times New Roman" w:hAnsi="Times New Roman"/>
                <w:color w:val="000000"/>
                <w:szCs w:val="22"/>
              </w:rPr>
              <w:t>Dangers liés à la circulation des engins lourds</w:t>
            </w:r>
          </w:p>
        </w:tc>
        <w:tc>
          <w:tcPr>
            <w:tcW w:w="5810" w:type="dxa"/>
            <w:shd w:val="clear" w:color="auto" w:fill="auto"/>
            <w:vAlign w:val="center"/>
          </w:tcPr>
          <w:p w14:paraId="3E018C32" w14:textId="77777777" w:rsidR="00196763" w:rsidRPr="00D218DB" w:rsidRDefault="00196763" w:rsidP="00C5663F">
            <w:pPr>
              <w:numPr>
                <w:ilvl w:val="0"/>
                <w:numId w:val="77"/>
              </w:numPr>
              <w:spacing w:before="0" w:beforeAutospacing="0"/>
              <w:jc w:val="both"/>
              <w:rPr>
                <w:rFonts w:ascii="Times New Roman" w:hAnsi="Times New Roman"/>
                <w:color w:val="000000"/>
                <w:szCs w:val="22"/>
              </w:rPr>
            </w:pPr>
            <w:r w:rsidRPr="00D218DB">
              <w:rPr>
                <w:rFonts w:ascii="Times New Roman" w:hAnsi="Times New Roman"/>
                <w:color w:val="000000"/>
                <w:szCs w:val="22"/>
              </w:rPr>
              <w:t>Performance sur le plan de la sécurité des travaux et nombre d’accidents.</w:t>
            </w:r>
          </w:p>
        </w:tc>
        <w:tc>
          <w:tcPr>
            <w:tcW w:w="4559" w:type="dxa"/>
            <w:shd w:val="clear" w:color="auto" w:fill="auto"/>
          </w:tcPr>
          <w:p w14:paraId="5C6C3CB1" w14:textId="77777777" w:rsidR="00196763" w:rsidRPr="00D218DB" w:rsidRDefault="00196763" w:rsidP="00C5663F">
            <w:pPr>
              <w:spacing w:before="0" w:beforeAutospacing="0"/>
              <w:jc w:val="both"/>
              <w:rPr>
                <w:rFonts w:ascii="Times New Roman" w:hAnsi="Times New Roman"/>
                <w:szCs w:val="22"/>
              </w:rPr>
            </w:pPr>
            <w:r w:rsidRPr="00D218DB">
              <w:rPr>
                <w:rFonts w:ascii="Times New Roman" w:hAnsi="Times New Roman"/>
                <w:szCs w:val="22"/>
              </w:rPr>
              <w:t xml:space="preserve">Contrôle lors des visites de terrain, </w:t>
            </w:r>
            <w:proofErr w:type="gramStart"/>
            <w:r w:rsidRPr="00D218DB">
              <w:rPr>
                <w:rFonts w:ascii="Times New Roman" w:hAnsi="Times New Roman"/>
                <w:szCs w:val="22"/>
              </w:rPr>
              <w:t>enquêtes  et</w:t>
            </w:r>
            <w:proofErr w:type="gramEnd"/>
            <w:r w:rsidRPr="00D218DB">
              <w:rPr>
                <w:rFonts w:ascii="Times New Roman" w:hAnsi="Times New Roman"/>
                <w:szCs w:val="22"/>
              </w:rPr>
              <w:t xml:space="preserve"> rapports de mission</w:t>
            </w:r>
          </w:p>
        </w:tc>
        <w:tc>
          <w:tcPr>
            <w:tcW w:w="2673" w:type="dxa"/>
            <w:tcBorders>
              <w:right w:val="single" w:sz="6" w:space="0" w:color="auto"/>
            </w:tcBorders>
            <w:shd w:val="clear" w:color="auto" w:fill="auto"/>
          </w:tcPr>
          <w:p w14:paraId="0B720B0E" w14:textId="77777777" w:rsidR="005D4357" w:rsidRPr="00D218DB" w:rsidRDefault="005D4357" w:rsidP="00C5663F">
            <w:pPr>
              <w:spacing w:before="0" w:beforeAutospacing="0"/>
              <w:rPr>
                <w:rFonts w:ascii="Times New Roman" w:hAnsi="Times New Roman"/>
                <w:szCs w:val="22"/>
              </w:rPr>
            </w:pPr>
            <w:r w:rsidRPr="00D218DB">
              <w:rPr>
                <w:rFonts w:ascii="Times New Roman" w:hAnsi="Times New Roman"/>
                <w:szCs w:val="22"/>
              </w:rPr>
              <w:t>Mission de Contrôle, UCM, CI, CDUK,</w:t>
            </w:r>
          </w:p>
          <w:p w14:paraId="12D519FB" w14:textId="311ED47B" w:rsidR="00196763" w:rsidRPr="00D218DB" w:rsidRDefault="005D4357" w:rsidP="00C5663F">
            <w:pPr>
              <w:spacing w:before="0" w:beforeAutospacing="0"/>
              <w:rPr>
                <w:rFonts w:ascii="Times New Roman" w:hAnsi="Times New Roman"/>
                <w:szCs w:val="22"/>
              </w:rPr>
            </w:pPr>
            <w:r w:rsidRPr="00D218DB">
              <w:rPr>
                <w:rFonts w:ascii="Times New Roman" w:hAnsi="Times New Roman"/>
                <w:szCs w:val="22"/>
              </w:rPr>
              <w:t>ACE, OVD, SNEL, Communes de Kalamu, Barumbu, Limete</w:t>
            </w:r>
          </w:p>
        </w:tc>
      </w:tr>
      <w:tr w:rsidR="00196763" w:rsidRPr="00D218DB" w14:paraId="5540C6D4" w14:textId="77777777" w:rsidTr="00D218DB">
        <w:trPr>
          <w:trHeight w:val="488"/>
          <w:jc w:val="center"/>
        </w:trPr>
        <w:tc>
          <w:tcPr>
            <w:tcW w:w="2242" w:type="dxa"/>
            <w:vMerge w:val="restart"/>
            <w:shd w:val="clear" w:color="auto" w:fill="auto"/>
            <w:vAlign w:val="center"/>
          </w:tcPr>
          <w:p w14:paraId="3718C152" w14:textId="77777777" w:rsidR="00196763" w:rsidRPr="00D218DB" w:rsidRDefault="00196763" w:rsidP="00C5663F">
            <w:pPr>
              <w:autoSpaceDE w:val="0"/>
              <w:autoSpaceDN w:val="0"/>
              <w:adjustRightInd w:val="0"/>
              <w:spacing w:before="0" w:beforeAutospacing="0"/>
              <w:jc w:val="both"/>
              <w:rPr>
                <w:rFonts w:ascii="Times New Roman" w:hAnsi="Times New Roman"/>
                <w:color w:val="000000"/>
                <w:szCs w:val="22"/>
              </w:rPr>
            </w:pPr>
            <w:r w:rsidRPr="00D218DB">
              <w:rPr>
                <w:rFonts w:ascii="Times New Roman" w:hAnsi="Times New Roman"/>
                <w:color w:val="000000"/>
                <w:szCs w:val="22"/>
              </w:rPr>
              <w:t xml:space="preserve">Bruit, visibilité et vibrations </w:t>
            </w:r>
          </w:p>
          <w:p w14:paraId="4BBD2714" w14:textId="77777777" w:rsidR="00196763" w:rsidRPr="00D218DB" w:rsidRDefault="00196763" w:rsidP="00C5663F">
            <w:pPr>
              <w:autoSpaceDE w:val="0"/>
              <w:autoSpaceDN w:val="0"/>
              <w:adjustRightInd w:val="0"/>
              <w:spacing w:before="0" w:beforeAutospacing="0"/>
              <w:jc w:val="both"/>
              <w:rPr>
                <w:rFonts w:ascii="Times New Roman" w:hAnsi="Times New Roman"/>
                <w:color w:val="000000"/>
                <w:szCs w:val="22"/>
              </w:rPr>
            </w:pPr>
          </w:p>
        </w:tc>
        <w:tc>
          <w:tcPr>
            <w:tcW w:w="5810" w:type="dxa"/>
            <w:shd w:val="clear" w:color="auto" w:fill="auto"/>
            <w:vAlign w:val="center"/>
          </w:tcPr>
          <w:p w14:paraId="3290FE43" w14:textId="77777777" w:rsidR="00196763" w:rsidRPr="00D218DB" w:rsidRDefault="00196763" w:rsidP="00C5663F">
            <w:pPr>
              <w:numPr>
                <w:ilvl w:val="0"/>
                <w:numId w:val="77"/>
              </w:numPr>
              <w:spacing w:before="0" w:beforeAutospacing="0"/>
              <w:jc w:val="both"/>
              <w:rPr>
                <w:rFonts w:ascii="Times New Roman" w:hAnsi="Times New Roman"/>
                <w:color w:val="000000"/>
                <w:szCs w:val="22"/>
              </w:rPr>
            </w:pPr>
            <w:r w:rsidRPr="00D218DB">
              <w:rPr>
                <w:rFonts w:ascii="Times New Roman" w:hAnsi="Times New Roman"/>
                <w:color w:val="000000"/>
                <w:szCs w:val="22"/>
              </w:rPr>
              <w:t>Plaintes et griefs des populations riveraines</w:t>
            </w:r>
          </w:p>
        </w:tc>
        <w:tc>
          <w:tcPr>
            <w:tcW w:w="4559" w:type="dxa"/>
            <w:vMerge w:val="restart"/>
            <w:shd w:val="clear" w:color="auto" w:fill="auto"/>
          </w:tcPr>
          <w:p w14:paraId="7F771B90" w14:textId="77777777" w:rsidR="00196763" w:rsidRPr="00D218DB" w:rsidRDefault="00196763" w:rsidP="00C5663F">
            <w:pPr>
              <w:spacing w:before="0" w:beforeAutospacing="0"/>
              <w:jc w:val="both"/>
              <w:rPr>
                <w:rFonts w:ascii="Times New Roman" w:hAnsi="Times New Roman"/>
                <w:szCs w:val="22"/>
              </w:rPr>
            </w:pPr>
            <w:r w:rsidRPr="00D218DB">
              <w:rPr>
                <w:rFonts w:ascii="Times New Roman" w:hAnsi="Times New Roman"/>
                <w:szCs w:val="22"/>
              </w:rPr>
              <w:t xml:space="preserve">Contrôle lors des visites de terrain, </w:t>
            </w:r>
            <w:proofErr w:type="gramStart"/>
            <w:r w:rsidRPr="00D218DB">
              <w:rPr>
                <w:rFonts w:ascii="Times New Roman" w:hAnsi="Times New Roman"/>
                <w:szCs w:val="22"/>
              </w:rPr>
              <w:t>enquêtes  et</w:t>
            </w:r>
            <w:proofErr w:type="gramEnd"/>
            <w:r w:rsidRPr="00D218DB">
              <w:rPr>
                <w:rFonts w:ascii="Times New Roman" w:hAnsi="Times New Roman"/>
                <w:szCs w:val="22"/>
              </w:rPr>
              <w:t xml:space="preserve"> rapports de mission</w:t>
            </w:r>
          </w:p>
        </w:tc>
        <w:tc>
          <w:tcPr>
            <w:tcW w:w="2673" w:type="dxa"/>
            <w:vMerge w:val="restart"/>
            <w:tcBorders>
              <w:right w:val="single" w:sz="6" w:space="0" w:color="auto"/>
            </w:tcBorders>
            <w:shd w:val="clear" w:color="auto" w:fill="auto"/>
          </w:tcPr>
          <w:p w14:paraId="23575AB6" w14:textId="77777777" w:rsidR="005D4357" w:rsidRPr="00D218DB" w:rsidRDefault="005D4357" w:rsidP="00C5663F">
            <w:pPr>
              <w:spacing w:before="0" w:beforeAutospacing="0"/>
              <w:rPr>
                <w:rFonts w:ascii="Times New Roman" w:hAnsi="Times New Roman"/>
                <w:szCs w:val="22"/>
              </w:rPr>
            </w:pPr>
            <w:r w:rsidRPr="00D218DB">
              <w:rPr>
                <w:rFonts w:ascii="Times New Roman" w:hAnsi="Times New Roman"/>
                <w:szCs w:val="22"/>
              </w:rPr>
              <w:t>Mission de Contrôle, UCM, CI, CDUK,</w:t>
            </w:r>
          </w:p>
          <w:p w14:paraId="4337F863" w14:textId="693FB781" w:rsidR="00196763" w:rsidRPr="00D218DB" w:rsidRDefault="005D4357" w:rsidP="00C5663F">
            <w:pPr>
              <w:spacing w:before="0" w:beforeAutospacing="0"/>
              <w:rPr>
                <w:rFonts w:ascii="Times New Roman" w:hAnsi="Times New Roman"/>
                <w:szCs w:val="22"/>
              </w:rPr>
            </w:pPr>
            <w:r w:rsidRPr="00D218DB">
              <w:rPr>
                <w:rFonts w:ascii="Times New Roman" w:hAnsi="Times New Roman"/>
                <w:szCs w:val="22"/>
              </w:rPr>
              <w:lastRenderedPageBreak/>
              <w:t>ACE, OVD, SNEL, Communes de Kalamu, Barumbu, Limete</w:t>
            </w:r>
          </w:p>
        </w:tc>
      </w:tr>
      <w:tr w:rsidR="00196763" w:rsidRPr="00D218DB" w14:paraId="4BE2D0EE" w14:textId="77777777" w:rsidTr="00D218DB">
        <w:trPr>
          <w:trHeight w:val="488"/>
          <w:jc w:val="center"/>
        </w:trPr>
        <w:tc>
          <w:tcPr>
            <w:tcW w:w="2242" w:type="dxa"/>
            <w:vMerge/>
            <w:shd w:val="clear" w:color="auto" w:fill="auto"/>
            <w:vAlign w:val="center"/>
          </w:tcPr>
          <w:p w14:paraId="31189D31" w14:textId="77777777" w:rsidR="00196763" w:rsidRPr="00D218DB" w:rsidRDefault="00196763" w:rsidP="00C5663F">
            <w:pPr>
              <w:autoSpaceDE w:val="0"/>
              <w:autoSpaceDN w:val="0"/>
              <w:adjustRightInd w:val="0"/>
              <w:spacing w:before="0" w:beforeAutospacing="0"/>
              <w:jc w:val="both"/>
              <w:rPr>
                <w:rFonts w:ascii="Times New Roman" w:hAnsi="Times New Roman"/>
                <w:color w:val="000000"/>
                <w:szCs w:val="22"/>
              </w:rPr>
            </w:pPr>
          </w:p>
        </w:tc>
        <w:tc>
          <w:tcPr>
            <w:tcW w:w="5810" w:type="dxa"/>
            <w:shd w:val="clear" w:color="auto" w:fill="auto"/>
            <w:vAlign w:val="center"/>
          </w:tcPr>
          <w:p w14:paraId="1853230A" w14:textId="77777777" w:rsidR="00196763" w:rsidRPr="00D218DB" w:rsidRDefault="00196763" w:rsidP="00C5663F">
            <w:pPr>
              <w:numPr>
                <w:ilvl w:val="0"/>
                <w:numId w:val="77"/>
              </w:numPr>
              <w:spacing w:before="0" w:beforeAutospacing="0"/>
              <w:jc w:val="both"/>
              <w:rPr>
                <w:rFonts w:ascii="Times New Roman" w:hAnsi="Times New Roman"/>
                <w:color w:val="000000"/>
                <w:szCs w:val="22"/>
              </w:rPr>
            </w:pPr>
            <w:r w:rsidRPr="00D218DB">
              <w:rPr>
                <w:rFonts w:ascii="Times New Roman" w:hAnsi="Times New Roman"/>
                <w:color w:val="000000"/>
                <w:szCs w:val="22"/>
              </w:rPr>
              <w:t>Niveau de bruit aux postes de travail</w:t>
            </w:r>
          </w:p>
        </w:tc>
        <w:tc>
          <w:tcPr>
            <w:tcW w:w="4559" w:type="dxa"/>
            <w:vMerge/>
            <w:shd w:val="clear" w:color="auto" w:fill="auto"/>
          </w:tcPr>
          <w:p w14:paraId="4873FFFD" w14:textId="77777777" w:rsidR="00196763" w:rsidRPr="00D218DB" w:rsidRDefault="00196763" w:rsidP="00C5663F">
            <w:pPr>
              <w:spacing w:before="0" w:beforeAutospacing="0"/>
              <w:jc w:val="both"/>
              <w:rPr>
                <w:rFonts w:ascii="Times New Roman" w:hAnsi="Times New Roman"/>
                <w:color w:val="000000"/>
                <w:szCs w:val="22"/>
              </w:rPr>
            </w:pPr>
          </w:p>
        </w:tc>
        <w:tc>
          <w:tcPr>
            <w:tcW w:w="2673" w:type="dxa"/>
            <w:vMerge/>
            <w:tcBorders>
              <w:right w:val="single" w:sz="6" w:space="0" w:color="auto"/>
            </w:tcBorders>
            <w:shd w:val="clear" w:color="auto" w:fill="auto"/>
            <w:vAlign w:val="center"/>
          </w:tcPr>
          <w:p w14:paraId="25306015" w14:textId="77777777" w:rsidR="00196763" w:rsidRPr="00D218DB" w:rsidRDefault="00196763" w:rsidP="00C5663F">
            <w:pPr>
              <w:spacing w:before="0" w:beforeAutospacing="0"/>
              <w:jc w:val="both"/>
              <w:rPr>
                <w:rFonts w:ascii="Times New Roman" w:hAnsi="Times New Roman"/>
                <w:color w:val="000000"/>
                <w:szCs w:val="22"/>
              </w:rPr>
            </w:pPr>
          </w:p>
        </w:tc>
      </w:tr>
      <w:tr w:rsidR="005D4357" w:rsidRPr="00D218DB" w14:paraId="40F843DA" w14:textId="77777777" w:rsidTr="00D218DB">
        <w:trPr>
          <w:trHeight w:val="488"/>
          <w:jc w:val="center"/>
        </w:trPr>
        <w:tc>
          <w:tcPr>
            <w:tcW w:w="2242" w:type="dxa"/>
            <w:shd w:val="clear" w:color="auto" w:fill="auto"/>
            <w:vAlign w:val="center"/>
          </w:tcPr>
          <w:p w14:paraId="5776295B" w14:textId="77777777" w:rsidR="005D4357" w:rsidRPr="00D218DB" w:rsidRDefault="005D4357" w:rsidP="00C5663F">
            <w:pPr>
              <w:autoSpaceDE w:val="0"/>
              <w:autoSpaceDN w:val="0"/>
              <w:adjustRightInd w:val="0"/>
              <w:spacing w:before="0" w:beforeAutospacing="0"/>
              <w:jc w:val="both"/>
              <w:rPr>
                <w:rFonts w:ascii="Times New Roman" w:hAnsi="Times New Roman"/>
                <w:color w:val="000000"/>
                <w:szCs w:val="22"/>
              </w:rPr>
            </w:pPr>
            <w:r w:rsidRPr="00D218DB">
              <w:rPr>
                <w:rFonts w:ascii="Times New Roman" w:hAnsi="Times New Roman"/>
                <w:color w:val="000000"/>
                <w:szCs w:val="22"/>
              </w:rPr>
              <w:t>Poussière et émission atmosphériques sur le lieu de travail</w:t>
            </w:r>
          </w:p>
        </w:tc>
        <w:tc>
          <w:tcPr>
            <w:tcW w:w="5810" w:type="dxa"/>
            <w:shd w:val="clear" w:color="auto" w:fill="auto"/>
            <w:vAlign w:val="center"/>
          </w:tcPr>
          <w:p w14:paraId="6B1D5B4D" w14:textId="77777777" w:rsidR="005D4357" w:rsidRPr="00D218DB" w:rsidRDefault="005D4357" w:rsidP="00C5663F">
            <w:pPr>
              <w:numPr>
                <w:ilvl w:val="0"/>
                <w:numId w:val="77"/>
              </w:numPr>
              <w:spacing w:before="0" w:beforeAutospacing="0"/>
              <w:jc w:val="both"/>
              <w:rPr>
                <w:rFonts w:ascii="Times New Roman" w:hAnsi="Times New Roman"/>
                <w:color w:val="000000"/>
                <w:szCs w:val="22"/>
              </w:rPr>
            </w:pPr>
            <w:r w:rsidRPr="00D218DB">
              <w:rPr>
                <w:rFonts w:ascii="Times New Roman" w:hAnsi="Times New Roman"/>
                <w:color w:val="000000"/>
                <w:szCs w:val="22"/>
              </w:rPr>
              <w:t>Plaintes et griefs des employés aux postes de travail ;</w:t>
            </w:r>
          </w:p>
          <w:p w14:paraId="6044919B" w14:textId="77777777" w:rsidR="005D4357" w:rsidRPr="00D218DB" w:rsidRDefault="005D4357" w:rsidP="00C5663F">
            <w:pPr>
              <w:numPr>
                <w:ilvl w:val="0"/>
                <w:numId w:val="77"/>
              </w:numPr>
              <w:spacing w:before="0" w:beforeAutospacing="0"/>
              <w:jc w:val="both"/>
              <w:rPr>
                <w:rFonts w:ascii="Times New Roman" w:hAnsi="Times New Roman"/>
                <w:color w:val="000000"/>
                <w:szCs w:val="22"/>
              </w:rPr>
            </w:pPr>
            <w:r w:rsidRPr="00D218DB">
              <w:rPr>
                <w:rFonts w:ascii="Times New Roman" w:hAnsi="Times New Roman"/>
                <w:color w:val="000000"/>
                <w:szCs w:val="22"/>
              </w:rPr>
              <w:t xml:space="preserve">Suivi des Infections Respiratoires </w:t>
            </w:r>
            <w:proofErr w:type="spellStart"/>
            <w:r w:rsidRPr="00D218DB">
              <w:rPr>
                <w:rFonts w:ascii="Times New Roman" w:hAnsi="Times New Roman"/>
                <w:color w:val="000000"/>
                <w:szCs w:val="22"/>
              </w:rPr>
              <w:t>Aigues</w:t>
            </w:r>
            <w:proofErr w:type="spellEnd"/>
            <w:r w:rsidRPr="00D218DB">
              <w:rPr>
                <w:rFonts w:ascii="Times New Roman" w:hAnsi="Times New Roman"/>
                <w:color w:val="000000"/>
                <w:szCs w:val="22"/>
              </w:rPr>
              <w:t xml:space="preserve">. </w:t>
            </w:r>
          </w:p>
        </w:tc>
        <w:tc>
          <w:tcPr>
            <w:tcW w:w="4559" w:type="dxa"/>
            <w:shd w:val="clear" w:color="auto" w:fill="auto"/>
          </w:tcPr>
          <w:p w14:paraId="4192D23B" w14:textId="77777777" w:rsidR="005D4357" w:rsidRPr="00D218DB" w:rsidRDefault="005D4357" w:rsidP="00C5663F">
            <w:pPr>
              <w:numPr>
                <w:ilvl w:val="0"/>
                <w:numId w:val="78"/>
              </w:numPr>
              <w:spacing w:before="0" w:beforeAutospacing="0"/>
              <w:jc w:val="both"/>
              <w:rPr>
                <w:rFonts w:ascii="Times New Roman" w:hAnsi="Times New Roman"/>
                <w:color w:val="000000"/>
                <w:szCs w:val="22"/>
              </w:rPr>
            </w:pPr>
            <w:r w:rsidRPr="00D218DB">
              <w:rPr>
                <w:rFonts w:ascii="Times New Roman" w:hAnsi="Times New Roman"/>
                <w:color w:val="000000"/>
                <w:szCs w:val="22"/>
              </w:rPr>
              <w:t xml:space="preserve">Contrôle visuel lors des visites de terrain, </w:t>
            </w:r>
            <w:proofErr w:type="gramStart"/>
            <w:r w:rsidRPr="00D218DB">
              <w:rPr>
                <w:rFonts w:ascii="Times New Roman" w:hAnsi="Times New Roman"/>
                <w:color w:val="000000"/>
                <w:szCs w:val="22"/>
              </w:rPr>
              <w:t>enquêtes  et</w:t>
            </w:r>
            <w:proofErr w:type="gramEnd"/>
            <w:r w:rsidRPr="00D218DB">
              <w:rPr>
                <w:rFonts w:ascii="Times New Roman" w:hAnsi="Times New Roman"/>
                <w:color w:val="000000"/>
                <w:szCs w:val="22"/>
              </w:rPr>
              <w:t xml:space="preserve"> rapports de mission ;</w:t>
            </w:r>
          </w:p>
          <w:p w14:paraId="389802FE" w14:textId="77777777" w:rsidR="005D4357" w:rsidRPr="00D218DB" w:rsidRDefault="005D4357" w:rsidP="00C5663F">
            <w:pPr>
              <w:numPr>
                <w:ilvl w:val="0"/>
                <w:numId w:val="78"/>
              </w:numPr>
              <w:spacing w:before="0" w:beforeAutospacing="0"/>
              <w:jc w:val="both"/>
              <w:rPr>
                <w:rFonts w:ascii="Times New Roman" w:hAnsi="Times New Roman"/>
                <w:color w:val="000000"/>
                <w:szCs w:val="22"/>
              </w:rPr>
            </w:pPr>
            <w:r w:rsidRPr="00D218DB">
              <w:rPr>
                <w:rFonts w:ascii="Times New Roman" w:hAnsi="Times New Roman"/>
                <w:color w:val="000000"/>
                <w:szCs w:val="22"/>
              </w:rPr>
              <w:t>Nombre et nature de plaintes enregistrées ;</w:t>
            </w:r>
          </w:p>
          <w:p w14:paraId="3AB790C8" w14:textId="77777777" w:rsidR="005D4357" w:rsidRPr="00D218DB" w:rsidRDefault="005D4357" w:rsidP="00C5663F">
            <w:pPr>
              <w:numPr>
                <w:ilvl w:val="0"/>
                <w:numId w:val="78"/>
              </w:numPr>
              <w:spacing w:before="0" w:beforeAutospacing="0"/>
              <w:jc w:val="both"/>
              <w:rPr>
                <w:rFonts w:ascii="Times New Roman" w:hAnsi="Times New Roman"/>
                <w:color w:val="000000"/>
                <w:szCs w:val="22"/>
              </w:rPr>
            </w:pPr>
            <w:r w:rsidRPr="00D218DB">
              <w:rPr>
                <w:rFonts w:ascii="Times New Roman" w:hAnsi="Times New Roman"/>
                <w:color w:val="000000"/>
                <w:szCs w:val="22"/>
              </w:rPr>
              <w:t>Registre médical.</w:t>
            </w:r>
          </w:p>
        </w:tc>
        <w:tc>
          <w:tcPr>
            <w:tcW w:w="2673" w:type="dxa"/>
            <w:tcBorders>
              <w:right w:val="single" w:sz="6" w:space="0" w:color="auto"/>
            </w:tcBorders>
            <w:shd w:val="clear" w:color="auto" w:fill="auto"/>
          </w:tcPr>
          <w:p w14:paraId="63DA18DA" w14:textId="78596822" w:rsidR="005D4357" w:rsidRPr="00D218DB" w:rsidRDefault="005D4357" w:rsidP="00C5663F">
            <w:pPr>
              <w:spacing w:before="0" w:beforeAutospacing="0"/>
              <w:rPr>
                <w:rFonts w:ascii="Times New Roman" w:hAnsi="Times New Roman"/>
                <w:szCs w:val="22"/>
              </w:rPr>
            </w:pPr>
            <w:r w:rsidRPr="00D218DB">
              <w:rPr>
                <w:rFonts w:ascii="Times New Roman" w:hAnsi="Times New Roman"/>
                <w:szCs w:val="22"/>
              </w:rPr>
              <w:t>Mission de Contrôle, UCM, CI, CDUK,</w:t>
            </w:r>
          </w:p>
        </w:tc>
      </w:tr>
      <w:tr w:rsidR="005D4357" w:rsidRPr="00D218DB" w14:paraId="50C907E6" w14:textId="77777777" w:rsidTr="00D218DB">
        <w:trPr>
          <w:trHeight w:val="488"/>
          <w:jc w:val="center"/>
        </w:trPr>
        <w:tc>
          <w:tcPr>
            <w:tcW w:w="2242" w:type="dxa"/>
            <w:shd w:val="clear" w:color="auto" w:fill="auto"/>
            <w:vAlign w:val="center"/>
          </w:tcPr>
          <w:p w14:paraId="0F4FE82D" w14:textId="77777777" w:rsidR="005D4357" w:rsidRPr="00D218DB" w:rsidRDefault="005D4357" w:rsidP="00C5663F">
            <w:pPr>
              <w:spacing w:before="0" w:beforeAutospacing="0"/>
              <w:jc w:val="both"/>
              <w:rPr>
                <w:rFonts w:ascii="Times New Roman" w:hAnsi="Times New Roman"/>
                <w:color w:val="000000"/>
                <w:szCs w:val="22"/>
              </w:rPr>
            </w:pPr>
            <w:r w:rsidRPr="00D218DB">
              <w:rPr>
                <w:rFonts w:ascii="Times New Roman" w:hAnsi="Times New Roman"/>
                <w:color w:val="000000"/>
                <w:szCs w:val="22"/>
              </w:rPr>
              <w:t>Mesures de réduction des impacts négatifs liés à la mise en service de la route</w:t>
            </w:r>
          </w:p>
        </w:tc>
        <w:tc>
          <w:tcPr>
            <w:tcW w:w="5810" w:type="dxa"/>
            <w:shd w:val="clear" w:color="auto" w:fill="auto"/>
            <w:vAlign w:val="center"/>
          </w:tcPr>
          <w:p w14:paraId="078AC1FF" w14:textId="77777777" w:rsidR="005D4357" w:rsidRPr="00D218DB" w:rsidRDefault="005D4357" w:rsidP="00C5663F">
            <w:pPr>
              <w:numPr>
                <w:ilvl w:val="0"/>
                <w:numId w:val="77"/>
              </w:numPr>
              <w:spacing w:before="0" w:beforeAutospacing="0"/>
              <w:jc w:val="both"/>
              <w:rPr>
                <w:rFonts w:ascii="Times New Roman" w:hAnsi="Times New Roman"/>
                <w:color w:val="000000"/>
                <w:szCs w:val="22"/>
              </w:rPr>
            </w:pPr>
            <w:r w:rsidRPr="00D218DB">
              <w:rPr>
                <w:rFonts w:ascii="Times New Roman" w:hAnsi="Times New Roman"/>
                <w:color w:val="000000"/>
                <w:szCs w:val="22"/>
              </w:rPr>
              <w:t>Contrôle basé sur :</w:t>
            </w:r>
          </w:p>
          <w:p w14:paraId="7140F73A" w14:textId="77777777" w:rsidR="005D4357" w:rsidRPr="00D218DB" w:rsidRDefault="005D4357" w:rsidP="00C5663F">
            <w:pPr>
              <w:numPr>
                <w:ilvl w:val="0"/>
                <w:numId w:val="78"/>
              </w:numPr>
              <w:spacing w:before="0" w:beforeAutospacing="0"/>
              <w:jc w:val="both"/>
              <w:rPr>
                <w:rFonts w:ascii="Times New Roman" w:hAnsi="Times New Roman"/>
                <w:color w:val="000000"/>
                <w:szCs w:val="22"/>
              </w:rPr>
            </w:pPr>
            <w:proofErr w:type="gramStart"/>
            <w:r w:rsidRPr="00D218DB">
              <w:rPr>
                <w:rFonts w:ascii="Times New Roman" w:hAnsi="Times New Roman"/>
                <w:color w:val="000000"/>
                <w:szCs w:val="22"/>
              </w:rPr>
              <w:t>les</w:t>
            </w:r>
            <w:proofErr w:type="gramEnd"/>
            <w:r w:rsidRPr="00D218DB">
              <w:rPr>
                <w:rFonts w:ascii="Times New Roman" w:hAnsi="Times New Roman"/>
                <w:color w:val="000000"/>
                <w:szCs w:val="22"/>
              </w:rPr>
              <w:t xml:space="preserve"> comptes rendus socioéconomiques ;</w:t>
            </w:r>
          </w:p>
          <w:p w14:paraId="6459509F" w14:textId="77777777" w:rsidR="005D4357" w:rsidRPr="00D218DB" w:rsidRDefault="005D4357" w:rsidP="00C5663F">
            <w:pPr>
              <w:numPr>
                <w:ilvl w:val="0"/>
                <w:numId w:val="78"/>
              </w:numPr>
              <w:spacing w:before="0" w:beforeAutospacing="0"/>
              <w:jc w:val="both"/>
              <w:rPr>
                <w:rFonts w:ascii="Times New Roman" w:hAnsi="Times New Roman"/>
                <w:color w:val="000000"/>
                <w:szCs w:val="22"/>
              </w:rPr>
            </w:pPr>
            <w:proofErr w:type="gramStart"/>
            <w:r w:rsidRPr="00D218DB">
              <w:rPr>
                <w:rFonts w:ascii="Times New Roman" w:hAnsi="Times New Roman"/>
                <w:color w:val="000000"/>
                <w:szCs w:val="22"/>
              </w:rPr>
              <w:t>la</w:t>
            </w:r>
            <w:proofErr w:type="gramEnd"/>
            <w:r w:rsidRPr="00D218DB">
              <w:rPr>
                <w:rFonts w:ascii="Times New Roman" w:hAnsi="Times New Roman"/>
                <w:color w:val="000000"/>
                <w:szCs w:val="22"/>
              </w:rPr>
              <w:t xml:space="preserve"> qualité de l’air ;</w:t>
            </w:r>
          </w:p>
          <w:p w14:paraId="5176DAF9" w14:textId="77777777" w:rsidR="005D4357" w:rsidRPr="00D218DB" w:rsidRDefault="005D4357" w:rsidP="00C5663F">
            <w:pPr>
              <w:numPr>
                <w:ilvl w:val="0"/>
                <w:numId w:val="78"/>
              </w:numPr>
              <w:spacing w:before="0" w:beforeAutospacing="0"/>
              <w:jc w:val="both"/>
              <w:rPr>
                <w:rFonts w:ascii="Times New Roman" w:hAnsi="Times New Roman"/>
                <w:color w:val="000000"/>
                <w:szCs w:val="22"/>
              </w:rPr>
            </w:pPr>
            <w:proofErr w:type="gramStart"/>
            <w:r w:rsidRPr="00D218DB">
              <w:rPr>
                <w:rFonts w:ascii="Times New Roman" w:hAnsi="Times New Roman"/>
                <w:color w:val="000000"/>
                <w:szCs w:val="22"/>
              </w:rPr>
              <w:t>les</w:t>
            </w:r>
            <w:proofErr w:type="gramEnd"/>
            <w:r w:rsidRPr="00D218DB">
              <w:rPr>
                <w:rFonts w:ascii="Times New Roman" w:hAnsi="Times New Roman"/>
                <w:color w:val="000000"/>
                <w:szCs w:val="22"/>
              </w:rPr>
              <w:t xml:space="preserve"> plaintes enregistrées.</w:t>
            </w:r>
          </w:p>
        </w:tc>
        <w:tc>
          <w:tcPr>
            <w:tcW w:w="4559" w:type="dxa"/>
            <w:shd w:val="clear" w:color="auto" w:fill="auto"/>
          </w:tcPr>
          <w:p w14:paraId="57BB5BEC" w14:textId="77777777" w:rsidR="005D4357" w:rsidRPr="00D218DB" w:rsidRDefault="005D4357" w:rsidP="00C5663F">
            <w:pPr>
              <w:spacing w:before="0" w:beforeAutospacing="0"/>
              <w:jc w:val="both"/>
              <w:rPr>
                <w:rFonts w:ascii="Times New Roman" w:hAnsi="Times New Roman"/>
                <w:szCs w:val="22"/>
              </w:rPr>
            </w:pPr>
            <w:r w:rsidRPr="00D218DB">
              <w:rPr>
                <w:rFonts w:ascii="Times New Roman" w:hAnsi="Times New Roman"/>
                <w:szCs w:val="22"/>
              </w:rPr>
              <w:t>Rapport de mission de suivi et d’enquêtes de la Mission de Contrôle</w:t>
            </w:r>
          </w:p>
        </w:tc>
        <w:tc>
          <w:tcPr>
            <w:tcW w:w="2673" w:type="dxa"/>
            <w:tcBorders>
              <w:right w:val="single" w:sz="6" w:space="0" w:color="auto"/>
            </w:tcBorders>
            <w:shd w:val="clear" w:color="auto" w:fill="auto"/>
          </w:tcPr>
          <w:p w14:paraId="7F17D811" w14:textId="36DB095F" w:rsidR="005D4357" w:rsidRPr="00D218DB" w:rsidRDefault="005D4357" w:rsidP="00C5663F">
            <w:pPr>
              <w:spacing w:before="0" w:beforeAutospacing="0"/>
              <w:rPr>
                <w:rFonts w:ascii="Times New Roman" w:hAnsi="Times New Roman"/>
                <w:szCs w:val="22"/>
              </w:rPr>
            </w:pPr>
            <w:r w:rsidRPr="00D218DB">
              <w:rPr>
                <w:rFonts w:ascii="Times New Roman" w:hAnsi="Times New Roman"/>
                <w:szCs w:val="22"/>
              </w:rPr>
              <w:t>ACE, OVD, SNEL, Communes de Kalamu, Barumbu, Limete</w:t>
            </w:r>
          </w:p>
        </w:tc>
      </w:tr>
    </w:tbl>
    <w:p w14:paraId="4B40E8FB" w14:textId="77777777" w:rsidR="00196763" w:rsidRPr="00196763" w:rsidRDefault="00196763" w:rsidP="00C5663F">
      <w:pPr>
        <w:spacing w:before="0" w:beforeAutospacing="0"/>
        <w:jc w:val="both"/>
        <w:rPr>
          <w:rFonts w:ascii="Times New Roman" w:hAnsi="Times New Roman"/>
          <w:sz w:val="24"/>
          <w:u w:val="single"/>
        </w:rPr>
        <w:sectPr w:rsidR="00196763" w:rsidRPr="00196763" w:rsidSect="00CD0D8B">
          <w:pgSz w:w="16840" w:h="11907" w:orient="landscape" w:code="9"/>
          <w:pgMar w:top="1276" w:right="1418" w:bottom="1418" w:left="1418" w:header="720" w:footer="720" w:gutter="0"/>
          <w:cols w:space="720"/>
          <w:titlePg/>
          <w:docGrid w:linePitch="360"/>
        </w:sectPr>
      </w:pPr>
    </w:p>
    <w:p w14:paraId="1436CAA4" w14:textId="77777777" w:rsidR="00196763" w:rsidRPr="0092454C" w:rsidRDefault="00196763" w:rsidP="00C5663F">
      <w:pPr>
        <w:pStyle w:val="Titre20"/>
        <w:numPr>
          <w:ilvl w:val="1"/>
          <w:numId w:val="8"/>
        </w:numPr>
        <w:spacing w:line="240" w:lineRule="auto"/>
        <w:ind w:left="567" w:hanging="567"/>
        <w:rPr>
          <w:rFonts w:ascii="Times New Roman" w:eastAsia="DengXian Light" w:hAnsi="Times New Roman"/>
          <w:b/>
          <w:bCs w:val="0"/>
          <w:iCs/>
          <w:sz w:val="24"/>
          <w:szCs w:val="24"/>
        </w:rPr>
      </w:pPr>
      <w:bookmarkStart w:id="955" w:name="_Toc10035287"/>
      <w:bookmarkStart w:id="956" w:name="_Toc77172666"/>
      <w:bookmarkStart w:id="957" w:name="_Toc182426853"/>
      <w:r w:rsidRPr="0092454C">
        <w:rPr>
          <w:rFonts w:ascii="Times New Roman" w:eastAsia="DengXian Light" w:hAnsi="Times New Roman"/>
          <w:b/>
          <w:bCs w:val="0"/>
          <w:iCs/>
          <w:sz w:val="24"/>
          <w:szCs w:val="24"/>
        </w:rPr>
        <w:lastRenderedPageBreak/>
        <w:t>Plan de renforcement des capacités, d’information et de communication</w:t>
      </w:r>
      <w:bookmarkEnd w:id="955"/>
      <w:bookmarkEnd w:id="956"/>
      <w:bookmarkEnd w:id="957"/>
      <w:r w:rsidRPr="0092454C">
        <w:rPr>
          <w:rFonts w:ascii="Times New Roman" w:eastAsia="DengXian Light" w:hAnsi="Times New Roman"/>
          <w:b/>
          <w:bCs w:val="0"/>
          <w:iCs/>
          <w:sz w:val="24"/>
          <w:szCs w:val="24"/>
        </w:rPr>
        <w:t xml:space="preserve"> </w:t>
      </w:r>
    </w:p>
    <w:p w14:paraId="07F413A4" w14:textId="77777777" w:rsidR="00196763" w:rsidRPr="00196763" w:rsidRDefault="00196763" w:rsidP="00C5663F">
      <w:pPr>
        <w:spacing w:before="240" w:beforeAutospacing="0"/>
        <w:jc w:val="both"/>
        <w:rPr>
          <w:rFonts w:ascii="Times New Roman" w:hAnsi="Times New Roman"/>
          <w:sz w:val="24"/>
        </w:rPr>
      </w:pPr>
      <w:r w:rsidRPr="00196763">
        <w:rPr>
          <w:rFonts w:ascii="Times New Roman" w:hAnsi="Times New Roman"/>
          <w:sz w:val="24"/>
        </w:rPr>
        <w:t xml:space="preserve">L’efficacité de la prise en compte des questions environnementales et sociales dans la réalisation des activités du projet passe par la formation et le renforcement des capacités des acteurs impliqués. Il s’agit des acteurs chargés de l’exécution du projet, du suivi et de la surveillance des mesures de mitigation identifiées. Il s’agit aussi des usagers des ouvrages et des populations riveraines des infrastructures et aménagements. </w:t>
      </w:r>
    </w:p>
    <w:p w14:paraId="1F0412CB" w14:textId="1D74BF7D" w:rsidR="00196763" w:rsidRDefault="00196763" w:rsidP="00C5663F">
      <w:pPr>
        <w:spacing w:before="0" w:beforeAutospacing="0"/>
        <w:jc w:val="both"/>
        <w:rPr>
          <w:rFonts w:ascii="Times New Roman" w:hAnsi="Times New Roman"/>
          <w:sz w:val="24"/>
        </w:rPr>
      </w:pPr>
      <w:r w:rsidRPr="00196763">
        <w:rPr>
          <w:rFonts w:ascii="Times New Roman" w:hAnsi="Times New Roman"/>
          <w:sz w:val="24"/>
        </w:rPr>
        <w:t xml:space="preserve">Les experts en sauvegarde environnementale et sociale en appui avec celui de VBG devront superviser ce programme de renforcement des capacités qui concerne plusieurs volets de la gestion du Projet. Ils auront en charge de veiller à la prise en compte effective des aspects environnementaux et sociaux sur toute la chaîne de réalisation du Projet ; la révision des documents environnementaux et sociaux commandités par le Projet. </w:t>
      </w:r>
    </w:p>
    <w:p w14:paraId="22E2E5AB" w14:textId="77777777" w:rsidR="0092454C" w:rsidRPr="00196763" w:rsidRDefault="0092454C" w:rsidP="00C5663F">
      <w:pPr>
        <w:spacing w:before="0" w:beforeAutospacing="0"/>
        <w:jc w:val="both"/>
        <w:rPr>
          <w:rFonts w:ascii="Times New Roman" w:hAnsi="Times New Roman"/>
          <w:sz w:val="24"/>
        </w:rPr>
      </w:pPr>
    </w:p>
    <w:p w14:paraId="2C0EE7C6" w14:textId="4DC6FB20" w:rsidR="00196763" w:rsidRDefault="00196763" w:rsidP="00C5663F">
      <w:pPr>
        <w:spacing w:before="0" w:beforeAutospacing="0"/>
        <w:jc w:val="both"/>
        <w:rPr>
          <w:rFonts w:ascii="Times New Roman" w:hAnsi="Times New Roman"/>
          <w:sz w:val="24"/>
        </w:rPr>
      </w:pPr>
      <w:r w:rsidRPr="00196763">
        <w:rPr>
          <w:rFonts w:ascii="Times New Roman" w:hAnsi="Times New Roman"/>
          <w:sz w:val="24"/>
        </w:rPr>
        <w:t xml:space="preserve">En revanche, s’agissant des autres acteurs, des efforts devront être fournis pour améliorer davantage les capacités de gestion environnementale et sociale. Sous ce rapport, les activités de formation et de renforcement des capacités concernent : le maître d’ouvrage et le maitre d’œuvre ; les équipes chargées d’exécution et de suivi (entreprises, </w:t>
      </w:r>
      <w:proofErr w:type="spellStart"/>
      <w:r w:rsidRPr="00196763">
        <w:rPr>
          <w:rFonts w:ascii="Times New Roman" w:hAnsi="Times New Roman"/>
          <w:sz w:val="24"/>
        </w:rPr>
        <w:t>MdC</w:t>
      </w:r>
      <w:proofErr w:type="spellEnd"/>
      <w:r w:rsidRPr="00196763">
        <w:rPr>
          <w:rFonts w:ascii="Times New Roman" w:hAnsi="Times New Roman"/>
          <w:sz w:val="24"/>
        </w:rPr>
        <w:t>, ACE, etc.) ; les populations riveraines (information et sensibilisation).</w:t>
      </w:r>
      <w:r w:rsidR="00DD6319">
        <w:rPr>
          <w:rFonts w:ascii="Times New Roman" w:hAnsi="Times New Roman"/>
          <w:sz w:val="24"/>
        </w:rPr>
        <w:t xml:space="preserve"> </w:t>
      </w:r>
      <w:r w:rsidR="008965C3">
        <w:rPr>
          <w:rFonts w:ascii="Times New Roman" w:hAnsi="Times New Roman"/>
          <w:sz w:val="24"/>
        </w:rPr>
        <w:t xml:space="preserve">Il est important de signaler que la SNEL et OVD bénéficiaires des ouvrages (Ponts et passerelles) de protection de Poste et entités devront utiliser le Poste SNEL </w:t>
      </w:r>
      <w:proofErr w:type="spellStart"/>
      <w:r w:rsidR="008965C3">
        <w:rPr>
          <w:rFonts w:ascii="Times New Roman" w:hAnsi="Times New Roman"/>
          <w:sz w:val="24"/>
        </w:rPr>
        <w:t>Funa</w:t>
      </w:r>
      <w:proofErr w:type="spellEnd"/>
      <w:r w:rsidR="008965C3">
        <w:rPr>
          <w:rFonts w:ascii="Times New Roman" w:hAnsi="Times New Roman"/>
          <w:sz w:val="24"/>
        </w:rPr>
        <w:t xml:space="preserve"> pendant sa phase d’exploitation vont participer à toutes les formations environnementales et sociales dans le cadre de la mise en œuvre du sous Projet</w:t>
      </w:r>
      <w:r w:rsidR="0092454C">
        <w:rPr>
          <w:rFonts w:ascii="Times New Roman" w:hAnsi="Times New Roman"/>
          <w:sz w:val="24"/>
        </w:rPr>
        <w:t>.</w:t>
      </w:r>
    </w:p>
    <w:p w14:paraId="659CE0D3" w14:textId="77777777" w:rsidR="0092454C" w:rsidRPr="00196763" w:rsidRDefault="0092454C" w:rsidP="00C5663F">
      <w:pPr>
        <w:spacing w:before="0" w:beforeAutospacing="0"/>
        <w:jc w:val="both"/>
        <w:rPr>
          <w:rFonts w:ascii="Times New Roman" w:hAnsi="Times New Roman"/>
          <w:sz w:val="24"/>
        </w:rPr>
      </w:pPr>
    </w:p>
    <w:p w14:paraId="38FB19DD" w14:textId="77777777" w:rsidR="00196763" w:rsidRPr="0092454C" w:rsidRDefault="00196763" w:rsidP="00C5663F">
      <w:pPr>
        <w:pStyle w:val="Titre3"/>
        <w:numPr>
          <w:ilvl w:val="2"/>
          <w:numId w:val="8"/>
        </w:numPr>
        <w:spacing w:before="0" w:beforeAutospacing="0"/>
        <w:ind w:left="567" w:hanging="567"/>
        <w:rPr>
          <w:rFonts w:ascii="Times New Roman" w:hAnsi="Times New Roman"/>
          <w:b/>
          <w:bCs/>
          <w:i/>
          <w:iCs/>
          <w:color w:val="auto"/>
          <w:sz w:val="24"/>
        </w:rPr>
      </w:pPr>
      <w:bookmarkStart w:id="958" w:name="_Toc77172667"/>
      <w:bookmarkStart w:id="959" w:name="_Toc182426854"/>
      <w:r w:rsidRPr="0092454C">
        <w:rPr>
          <w:rFonts w:ascii="Times New Roman" w:hAnsi="Times New Roman"/>
          <w:b/>
          <w:bCs/>
          <w:i/>
          <w:iCs/>
          <w:color w:val="auto"/>
          <w:sz w:val="24"/>
        </w:rPr>
        <w:t>Formation des acteurs impliqués dans la mise en œuvre du Projet</w:t>
      </w:r>
      <w:bookmarkEnd w:id="958"/>
      <w:bookmarkEnd w:id="959"/>
      <w:r w:rsidRPr="0092454C">
        <w:rPr>
          <w:rFonts w:ascii="Times New Roman" w:hAnsi="Times New Roman"/>
          <w:b/>
          <w:bCs/>
          <w:i/>
          <w:iCs/>
          <w:color w:val="auto"/>
          <w:sz w:val="24"/>
        </w:rPr>
        <w:t xml:space="preserve"> </w:t>
      </w:r>
    </w:p>
    <w:p w14:paraId="08371428" w14:textId="77777777" w:rsidR="0092454C" w:rsidRDefault="0092454C" w:rsidP="00C5663F">
      <w:pPr>
        <w:spacing w:before="0" w:beforeAutospacing="0"/>
        <w:jc w:val="both"/>
        <w:rPr>
          <w:rFonts w:ascii="Times New Roman" w:hAnsi="Times New Roman"/>
          <w:sz w:val="24"/>
        </w:rPr>
      </w:pPr>
    </w:p>
    <w:p w14:paraId="10113A41" w14:textId="483083A4" w:rsidR="00196763" w:rsidRPr="00196763" w:rsidRDefault="00196763" w:rsidP="00C5663F">
      <w:pPr>
        <w:spacing w:before="0" w:beforeAutospacing="0"/>
        <w:jc w:val="both"/>
        <w:rPr>
          <w:rFonts w:ascii="Times New Roman" w:hAnsi="Times New Roman"/>
          <w:b/>
          <w:sz w:val="24"/>
          <w:lang w:bidi="fr-FR"/>
        </w:rPr>
      </w:pPr>
      <w:r w:rsidRPr="00196763">
        <w:rPr>
          <w:rFonts w:ascii="Times New Roman" w:hAnsi="Times New Roman"/>
          <w:sz w:val="24"/>
        </w:rPr>
        <w:t xml:space="preserve">Les mesures de formation visent le renforcement des capacités des cadres des services du Ministère de l’Environnement </w:t>
      </w:r>
      <w:r w:rsidRPr="00196763">
        <w:rPr>
          <w:rFonts w:ascii="Times New Roman" w:hAnsi="Times New Roman"/>
          <w:iCs/>
          <w:sz w:val="24"/>
        </w:rPr>
        <w:t>et du Développement Durable (MEDD)</w:t>
      </w:r>
      <w:r w:rsidRPr="00196763">
        <w:rPr>
          <w:rFonts w:ascii="Times New Roman" w:hAnsi="Times New Roman"/>
          <w:sz w:val="24"/>
        </w:rPr>
        <w:t xml:space="preserve">, impliqués dans le Projet, notamment dans le domaine de la planification, de la gestion et du suivi/évaluation des volets environnementaux et sociaux, mais aussi les services techniques locaux, les Entreprises de travaux et les Bureaux de Contrôle. Il s’agira d’organiser un atelier de formation et de mise à niveau, pour permettre aux structures impliquées dans la mise en œuvre et le suivi des travaux de s’imprégner des dispositions de l’ÉIES et des responsabilités dans la mise en œuvre, etc. Les sujets seront centrés autour : </w:t>
      </w:r>
      <w:r w:rsidRPr="00196763">
        <w:rPr>
          <w:rFonts w:ascii="Times New Roman" w:hAnsi="Times New Roman"/>
          <w:i/>
          <w:sz w:val="24"/>
        </w:rPr>
        <w:t>(i)</w:t>
      </w:r>
      <w:r w:rsidRPr="00196763">
        <w:rPr>
          <w:rFonts w:ascii="Times New Roman" w:hAnsi="Times New Roman"/>
          <w:sz w:val="24"/>
        </w:rPr>
        <w:t xml:space="preserve"> des enjeux fonciers, environnementaux et sociaux des travaux ; </w:t>
      </w:r>
      <w:r w:rsidRPr="00196763">
        <w:rPr>
          <w:rFonts w:ascii="Times New Roman" w:hAnsi="Times New Roman"/>
          <w:i/>
          <w:sz w:val="24"/>
        </w:rPr>
        <w:t>(ii)</w:t>
      </w:r>
      <w:r w:rsidRPr="00196763">
        <w:rPr>
          <w:rFonts w:ascii="Times New Roman" w:hAnsi="Times New Roman"/>
          <w:sz w:val="24"/>
        </w:rPr>
        <w:t xml:space="preserve"> de l’hygiène et la sécurité ; et </w:t>
      </w:r>
      <w:r w:rsidRPr="00196763">
        <w:rPr>
          <w:rFonts w:ascii="Times New Roman" w:hAnsi="Times New Roman"/>
          <w:i/>
          <w:sz w:val="24"/>
        </w:rPr>
        <w:t>(iii)</w:t>
      </w:r>
      <w:r w:rsidRPr="00196763">
        <w:rPr>
          <w:rFonts w:ascii="Times New Roman" w:hAnsi="Times New Roman"/>
          <w:sz w:val="24"/>
        </w:rPr>
        <w:t xml:space="preserve"> des réglementations environnementales appropriées ; </w:t>
      </w:r>
      <w:r w:rsidRPr="00196763">
        <w:rPr>
          <w:rFonts w:ascii="Times New Roman" w:hAnsi="Times New Roman"/>
          <w:i/>
          <w:sz w:val="24"/>
        </w:rPr>
        <w:t>(iv)</w:t>
      </w:r>
      <w:r w:rsidRPr="00196763">
        <w:rPr>
          <w:rFonts w:ascii="Times New Roman" w:hAnsi="Times New Roman"/>
          <w:sz w:val="24"/>
        </w:rPr>
        <w:t xml:space="preserve"> de la réglementation en matière d'évaluation environnementale ; des politiques opérationnelles et les outils de sauvegarde de la Banque Mondiale ; des bonnes pratiques environnementales et sociales ; du contrôle environnemental des chantiers et du suivi environnemental.</w:t>
      </w:r>
    </w:p>
    <w:p w14:paraId="617B64DB" w14:textId="77777777" w:rsidR="00196763" w:rsidRPr="00196763" w:rsidRDefault="00196763" w:rsidP="00C5663F">
      <w:pPr>
        <w:spacing w:before="240" w:beforeAutospacing="0"/>
        <w:jc w:val="both"/>
        <w:rPr>
          <w:rFonts w:ascii="Times New Roman" w:hAnsi="Times New Roman"/>
          <w:b/>
          <w:sz w:val="24"/>
        </w:rPr>
      </w:pPr>
      <w:r w:rsidRPr="00196763">
        <w:rPr>
          <w:rFonts w:ascii="Times New Roman" w:hAnsi="Times New Roman"/>
          <w:b/>
          <w:sz w:val="24"/>
        </w:rPr>
        <w:t>Modules de formation</w:t>
      </w:r>
    </w:p>
    <w:p w14:paraId="01B0B362" w14:textId="77777777" w:rsidR="00196763" w:rsidRPr="00196763" w:rsidRDefault="00196763" w:rsidP="00C5663F">
      <w:pPr>
        <w:spacing w:before="240" w:beforeAutospacing="0"/>
        <w:jc w:val="both"/>
        <w:rPr>
          <w:rFonts w:ascii="Times New Roman" w:hAnsi="Times New Roman"/>
          <w:b/>
          <w:i/>
          <w:sz w:val="24"/>
        </w:rPr>
      </w:pPr>
      <w:r w:rsidRPr="00196763">
        <w:rPr>
          <w:rFonts w:ascii="Times New Roman" w:hAnsi="Times New Roman"/>
          <w:b/>
          <w:i/>
          <w:sz w:val="24"/>
        </w:rPr>
        <w:t>Évaluation Environnementale et Sociale</w:t>
      </w:r>
    </w:p>
    <w:p w14:paraId="72DE7936" w14:textId="77777777" w:rsidR="00196763" w:rsidRPr="00196763" w:rsidRDefault="00196763" w:rsidP="00C5663F">
      <w:pPr>
        <w:numPr>
          <w:ilvl w:val="0"/>
          <w:numId w:val="128"/>
        </w:numPr>
        <w:spacing w:before="0" w:beforeAutospacing="0"/>
        <w:rPr>
          <w:rFonts w:ascii="Times New Roman" w:hAnsi="Times New Roman"/>
          <w:sz w:val="24"/>
        </w:rPr>
      </w:pPr>
      <w:r w:rsidRPr="00196763">
        <w:rPr>
          <w:rFonts w:ascii="Times New Roman" w:hAnsi="Times New Roman"/>
          <w:sz w:val="24"/>
        </w:rPr>
        <w:t>Connaissance des procédures environnementales et sociales nationales et de la BM ;</w:t>
      </w:r>
    </w:p>
    <w:p w14:paraId="5BDCF8D1" w14:textId="77777777" w:rsidR="00196763" w:rsidRPr="00196763" w:rsidRDefault="00196763" w:rsidP="00C5663F">
      <w:pPr>
        <w:numPr>
          <w:ilvl w:val="0"/>
          <w:numId w:val="128"/>
        </w:numPr>
        <w:spacing w:before="0" w:beforeAutospacing="0"/>
        <w:rPr>
          <w:rFonts w:ascii="Times New Roman" w:hAnsi="Times New Roman"/>
          <w:sz w:val="24"/>
        </w:rPr>
      </w:pPr>
      <w:r w:rsidRPr="00196763">
        <w:rPr>
          <w:rFonts w:ascii="Times New Roman" w:hAnsi="Times New Roman"/>
          <w:sz w:val="24"/>
        </w:rPr>
        <w:t>Formation sur le Cadre Environnemental et Social de la Banque Mondiale ;</w:t>
      </w:r>
    </w:p>
    <w:p w14:paraId="47423F92" w14:textId="77777777" w:rsidR="00196763" w:rsidRPr="00196763" w:rsidRDefault="00196763" w:rsidP="00C5663F">
      <w:pPr>
        <w:numPr>
          <w:ilvl w:val="0"/>
          <w:numId w:val="128"/>
        </w:numPr>
        <w:spacing w:before="0" w:beforeAutospacing="0"/>
        <w:rPr>
          <w:rFonts w:ascii="Times New Roman" w:hAnsi="Times New Roman"/>
          <w:sz w:val="24"/>
        </w:rPr>
      </w:pPr>
      <w:r w:rsidRPr="00196763">
        <w:rPr>
          <w:rFonts w:ascii="Times New Roman" w:hAnsi="Times New Roman"/>
          <w:sz w:val="24"/>
        </w:rPr>
        <w:t>Formation sur le Mécanisme de Gestion des Plaintes ;</w:t>
      </w:r>
    </w:p>
    <w:p w14:paraId="538D8F1E" w14:textId="77777777" w:rsidR="00196763" w:rsidRPr="00196763" w:rsidRDefault="00196763" w:rsidP="00C5663F">
      <w:pPr>
        <w:numPr>
          <w:ilvl w:val="0"/>
          <w:numId w:val="128"/>
        </w:numPr>
        <w:spacing w:before="0" w:beforeAutospacing="0"/>
        <w:rPr>
          <w:rFonts w:ascii="Times New Roman" w:hAnsi="Times New Roman"/>
          <w:sz w:val="24"/>
        </w:rPr>
      </w:pPr>
      <w:r w:rsidRPr="00196763">
        <w:rPr>
          <w:rFonts w:ascii="Times New Roman" w:hAnsi="Times New Roman"/>
          <w:sz w:val="24"/>
        </w:rPr>
        <w:t>Formation sur la VBG/EAS/HS ;</w:t>
      </w:r>
    </w:p>
    <w:p w14:paraId="78B84BE2" w14:textId="77777777" w:rsidR="00196763" w:rsidRPr="00196763" w:rsidRDefault="00196763" w:rsidP="00C5663F">
      <w:pPr>
        <w:numPr>
          <w:ilvl w:val="0"/>
          <w:numId w:val="128"/>
        </w:numPr>
        <w:spacing w:before="0" w:beforeAutospacing="0"/>
        <w:rPr>
          <w:rFonts w:ascii="Times New Roman" w:hAnsi="Times New Roman"/>
          <w:sz w:val="24"/>
        </w:rPr>
      </w:pPr>
      <w:r w:rsidRPr="00196763">
        <w:rPr>
          <w:rFonts w:ascii="Times New Roman" w:hAnsi="Times New Roman"/>
          <w:sz w:val="24"/>
        </w:rPr>
        <w:t>Formation sur l’engagement citoyen et appropriation des ouvrages ;</w:t>
      </w:r>
    </w:p>
    <w:p w14:paraId="51442313" w14:textId="77777777" w:rsidR="00196763" w:rsidRPr="00196763" w:rsidRDefault="00196763" w:rsidP="00C5663F">
      <w:pPr>
        <w:numPr>
          <w:ilvl w:val="0"/>
          <w:numId w:val="128"/>
        </w:numPr>
        <w:spacing w:before="0" w:beforeAutospacing="0"/>
        <w:rPr>
          <w:rFonts w:ascii="Times New Roman" w:hAnsi="Times New Roman"/>
          <w:sz w:val="24"/>
        </w:rPr>
      </w:pPr>
      <w:r w:rsidRPr="00196763">
        <w:rPr>
          <w:rFonts w:ascii="Times New Roman" w:hAnsi="Times New Roman"/>
          <w:sz w:val="24"/>
        </w:rPr>
        <w:t>Appréciation objective du contenu des rapports d’EIES ;</w:t>
      </w:r>
    </w:p>
    <w:p w14:paraId="3E02610D" w14:textId="77777777" w:rsidR="00196763" w:rsidRPr="00196763" w:rsidRDefault="00196763" w:rsidP="00C5663F">
      <w:pPr>
        <w:numPr>
          <w:ilvl w:val="0"/>
          <w:numId w:val="128"/>
        </w:numPr>
        <w:spacing w:before="0" w:beforeAutospacing="0"/>
        <w:rPr>
          <w:rFonts w:ascii="Times New Roman" w:hAnsi="Times New Roman"/>
          <w:sz w:val="24"/>
        </w:rPr>
      </w:pPr>
      <w:r w:rsidRPr="00196763">
        <w:rPr>
          <w:rFonts w:ascii="Times New Roman" w:hAnsi="Times New Roman"/>
          <w:sz w:val="24"/>
        </w:rPr>
        <w:t>Connaissance du processus de suivi de la mise en œuvre des ÉIES.</w:t>
      </w:r>
    </w:p>
    <w:p w14:paraId="7C51FEB2" w14:textId="77777777" w:rsidR="00196763" w:rsidRPr="00196763" w:rsidRDefault="00196763" w:rsidP="00C5663F">
      <w:pPr>
        <w:spacing w:before="0" w:beforeAutospacing="0"/>
        <w:ind w:left="720"/>
        <w:rPr>
          <w:rFonts w:ascii="Times New Roman" w:hAnsi="Times New Roman"/>
          <w:sz w:val="24"/>
        </w:rPr>
      </w:pPr>
    </w:p>
    <w:p w14:paraId="70A4DDBC" w14:textId="77777777" w:rsidR="00196763" w:rsidRPr="00196763" w:rsidRDefault="00196763" w:rsidP="00C5663F">
      <w:pPr>
        <w:spacing w:before="0" w:beforeAutospacing="0"/>
        <w:rPr>
          <w:rFonts w:ascii="Times New Roman" w:hAnsi="Times New Roman"/>
          <w:b/>
          <w:i/>
          <w:sz w:val="24"/>
        </w:rPr>
      </w:pPr>
      <w:r w:rsidRPr="00196763">
        <w:rPr>
          <w:rFonts w:ascii="Times New Roman" w:hAnsi="Times New Roman"/>
          <w:b/>
          <w:i/>
          <w:sz w:val="24"/>
        </w:rPr>
        <w:t>Formation sur le suivi environnemental et social</w:t>
      </w:r>
    </w:p>
    <w:p w14:paraId="7FDB64DD" w14:textId="77777777" w:rsidR="00196763" w:rsidRPr="00196763" w:rsidRDefault="00196763" w:rsidP="00C5663F">
      <w:pPr>
        <w:numPr>
          <w:ilvl w:val="0"/>
          <w:numId w:val="129"/>
        </w:numPr>
        <w:spacing w:before="0" w:beforeAutospacing="0"/>
        <w:rPr>
          <w:rFonts w:ascii="Times New Roman" w:hAnsi="Times New Roman"/>
          <w:sz w:val="24"/>
        </w:rPr>
      </w:pPr>
      <w:r w:rsidRPr="00196763">
        <w:rPr>
          <w:rFonts w:ascii="Times New Roman" w:hAnsi="Times New Roman"/>
          <w:sz w:val="24"/>
        </w:rPr>
        <w:t>Méthodologie de suivi environnemental et social ; </w:t>
      </w:r>
    </w:p>
    <w:p w14:paraId="1EB95DF6" w14:textId="77777777" w:rsidR="00196763" w:rsidRPr="00196763" w:rsidRDefault="00196763" w:rsidP="00C5663F">
      <w:pPr>
        <w:numPr>
          <w:ilvl w:val="0"/>
          <w:numId w:val="129"/>
        </w:numPr>
        <w:spacing w:before="0" w:beforeAutospacing="0"/>
        <w:rPr>
          <w:rFonts w:ascii="Times New Roman" w:hAnsi="Times New Roman"/>
          <w:sz w:val="24"/>
        </w:rPr>
      </w:pPr>
      <w:r w:rsidRPr="00196763">
        <w:rPr>
          <w:rFonts w:ascii="Times New Roman" w:hAnsi="Times New Roman"/>
          <w:sz w:val="24"/>
        </w:rPr>
        <w:t>Indicateurs de suivi/évaluation environnemental et social ;</w:t>
      </w:r>
    </w:p>
    <w:p w14:paraId="48565A98" w14:textId="77777777" w:rsidR="00196763" w:rsidRPr="00196763" w:rsidRDefault="00196763" w:rsidP="00C5663F">
      <w:pPr>
        <w:numPr>
          <w:ilvl w:val="0"/>
          <w:numId w:val="129"/>
        </w:numPr>
        <w:spacing w:before="0" w:beforeAutospacing="0"/>
        <w:rPr>
          <w:rFonts w:ascii="Times New Roman" w:hAnsi="Times New Roman"/>
          <w:sz w:val="24"/>
        </w:rPr>
      </w:pPr>
      <w:r w:rsidRPr="00196763">
        <w:rPr>
          <w:rFonts w:ascii="Times New Roman" w:hAnsi="Times New Roman"/>
          <w:sz w:val="24"/>
        </w:rPr>
        <w:t>Respect et application des lois et règlements sur l’environnement ;</w:t>
      </w:r>
    </w:p>
    <w:p w14:paraId="33DE43D9" w14:textId="77777777" w:rsidR="00196763" w:rsidRPr="00196763" w:rsidRDefault="00196763" w:rsidP="00C5663F">
      <w:pPr>
        <w:numPr>
          <w:ilvl w:val="0"/>
          <w:numId w:val="129"/>
        </w:numPr>
        <w:spacing w:before="0" w:beforeAutospacing="0"/>
        <w:rPr>
          <w:rFonts w:ascii="Times New Roman" w:hAnsi="Times New Roman"/>
          <w:sz w:val="24"/>
        </w:rPr>
      </w:pPr>
      <w:r w:rsidRPr="00196763">
        <w:rPr>
          <w:rFonts w:ascii="Times New Roman" w:hAnsi="Times New Roman"/>
          <w:sz w:val="24"/>
        </w:rPr>
        <w:lastRenderedPageBreak/>
        <w:t>Sensibilisation des populations sur la protection et la gestion de l’environnement ;</w:t>
      </w:r>
    </w:p>
    <w:p w14:paraId="1641F9E2" w14:textId="3D36E75F" w:rsidR="00196763" w:rsidRPr="00196763" w:rsidRDefault="00196763" w:rsidP="00C5663F">
      <w:pPr>
        <w:spacing w:before="240" w:beforeAutospacing="0"/>
        <w:jc w:val="both"/>
        <w:rPr>
          <w:rFonts w:ascii="Times New Roman" w:hAnsi="Times New Roman"/>
          <w:sz w:val="24"/>
        </w:rPr>
      </w:pPr>
      <w:r w:rsidRPr="00196763">
        <w:rPr>
          <w:rFonts w:ascii="Times New Roman" w:hAnsi="Times New Roman"/>
          <w:sz w:val="24"/>
        </w:rPr>
        <w:t>Le tableau ci-dessous se penche sur le plan</w:t>
      </w:r>
      <w:r w:rsidR="00C92247">
        <w:rPr>
          <w:rFonts w:ascii="Times New Roman" w:hAnsi="Times New Roman"/>
          <w:sz w:val="24"/>
        </w:rPr>
        <w:t xml:space="preserve"> de renforcement des capacités.</w:t>
      </w:r>
    </w:p>
    <w:p w14:paraId="7C1C1EC7" w14:textId="50F999C3" w:rsidR="00196763" w:rsidRPr="00DD6319" w:rsidRDefault="00753FA4" w:rsidP="00C5663F">
      <w:pPr>
        <w:pStyle w:val="Lgende"/>
        <w:jc w:val="center"/>
        <w:rPr>
          <w:rFonts w:cs="Times New Roman"/>
          <w:b w:val="0"/>
          <w:szCs w:val="24"/>
          <w:lang w:val="fr-FR"/>
        </w:rPr>
      </w:pPr>
      <w:bookmarkStart w:id="960" w:name="_Toc182426970"/>
      <w:r>
        <w:t xml:space="preserve">Tableau </w:t>
      </w:r>
      <w:r>
        <w:fldChar w:fldCharType="begin"/>
      </w:r>
      <w:r>
        <w:instrText xml:space="preserve"> SEQ Tableau \* ARABIC </w:instrText>
      </w:r>
      <w:r>
        <w:fldChar w:fldCharType="separate"/>
      </w:r>
      <w:r w:rsidR="0092454C">
        <w:rPr>
          <w:noProof/>
        </w:rPr>
        <w:t>68</w:t>
      </w:r>
      <w:r>
        <w:fldChar w:fldCharType="end"/>
      </w:r>
      <w:r>
        <w:t xml:space="preserve">. </w:t>
      </w:r>
      <w:r w:rsidRPr="00D5152C">
        <w:t>Plan de renforcement des capacités</w:t>
      </w:r>
      <w:bookmarkEnd w:id="960"/>
    </w:p>
    <w:tbl>
      <w:tblPr>
        <w:tblW w:w="101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4"/>
        <w:gridCol w:w="2546"/>
        <w:gridCol w:w="1923"/>
        <w:gridCol w:w="1476"/>
        <w:gridCol w:w="3065"/>
      </w:tblGrid>
      <w:tr w:rsidR="00196763" w:rsidRPr="00753FA4" w14:paraId="2971E015" w14:textId="77777777" w:rsidTr="00753FA4">
        <w:trPr>
          <w:trHeight w:val="291"/>
          <w:tblHeader/>
          <w:jc w:val="center"/>
        </w:trPr>
        <w:tc>
          <w:tcPr>
            <w:tcW w:w="1176" w:type="dxa"/>
            <w:vAlign w:val="center"/>
          </w:tcPr>
          <w:p w14:paraId="67F495D5" w14:textId="02D7C44B" w:rsidR="00196763" w:rsidRPr="00753FA4" w:rsidRDefault="00196763" w:rsidP="00C5663F">
            <w:pPr>
              <w:spacing w:before="0" w:beforeAutospacing="0"/>
              <w:jc w:val="center"/>
              <w:rPr>
                <w:rFonts w:ascii="Times New Roman" w:hAnsi="Times New Roman"/>
                <w:b/>
              </w:rPr>
            </w:pPr>
            <w:r w:rsidRPr="00753FA4">
              <w:rPr>
                <w:rFonts w:ascii="Times New Roman" w:hAnsi="Times New Roman"/>
                <w:b/>
              </w:rPr>
              <w:t>Phases du Projet</w:t>
            </w:r>
          </w:p>
        </w:tc>
        <w:tc>
          <w:tcPr>
            <w:tcW w:w="2558" w:type="dxa"/>
            <w:vAlign w:val="center"/>
          </w:tcPr>
          <w:p w14:paraId="2D250DDB" w14:textId="77777777" w:rsidR="00196763" w:rsidRPr="00753FA4" w:rsidRDefault="00196763" w:rsidP="00C5663F">
            <w:pPr>
              <w:spacing w:before="0" w:beforeAutospacing="0"/>
              <w:jc w:val="center"/>
              <w:rPr>
                <w:rFonts w:ascii="Times New Roman" w:hAnsi="Times New Roman"/>
                <w:b/>
              </w:rPr>
            </w:pPr>
            <w:r w:rsidRPr="00753FA4">
              <w:rPr>
                <w:rFonts w:ascii="Times New Roman" w:hAnsi="Times New Roman"/>
                <w:b/>
              </w:rPr>
              <w:t>Mesures visées</w:t>
            </w:r>
          </w:p>
        </w:tc>
        <w:tc>
          <w:tcPr>
            <w:tcW w:w="1931" w:type="dxa"/>
            <w:vAlign w:val="center"/>
          </w:tcPr>
          <w:p w14:paraId="01915F9B" w14:textId="77777777" w:rsidR="00196763" w:rsidRPr="00753FA4" w:rsidRDefault="00196763" w:rsidP="00C5663F">
            <w:pPr>
              <w:spacing w:before="0" w:beforeAutospacing="0"/>
              <w:jc w:val="center"/>
              <w:rPr>
                <w:rFonts w:ascii="Times New Roman" w:hAnsi="Times New Roman"/>
                <w:b/>
              </w:rPr>
            </w:pPr>
            <w:r w:rsidRPr="00753FA4">
              <w:rPr>
                <w:rFonts w:ascii="Times New Roman" w:hAnsi="Times New Roman"/>
                <w:b/>
              </w:rPr>
              <w:t>Coûts</w:t>
            </w:r>
          </w:p>
        </w:tc>
        <w:tc>
          <w:tcPr>
            <w:tcW w:w="1439" w:type="dxa"/>
            <w:vAlign w:val="center"/>
          </w:tcPr>
          <w:p w14:paraId="410D7701" w14:textId="2A9213A4" w:rsidR="00196763" w:rsidRPr="00753FA4" w:rsidRDefault="00196763" w:rsidP="00C5663F">
            <w:pPr>
              <w:spacing w:before="0" w:beforeAutospacing="0"/>
              <w:jc w:val="center"/>
              <w:rPr>
                <w:rFonts w:ascii="Times New Roman" w:hAnsi="Times New Roman"/>
                <w:b/>
              </w:rPr>
            </w:pPr>
            <w:r w:rsidRPr="00753FA4">
              <w:rPr>
                <w:rFonts w:ascii="Times New Roman" w:hAnsi="Times New Roman"/>
                <w:b/>
              </w:rPr>
              <w:t>Responsables</w:t>
            </w:r>
          </w:p>
        </w:tc>
        <w:tc>
          <w:tcPr>
            <w:tcW w:w="3080" w:type="dxa"/>
            <w:vAlign w:val="center"/>
          </w:tcPr>
          <w:p w14:paraId="3C9B35F6" w14:textId="77777777" w:rsidR="00196763" w:rsidRPr="00753FA4" w:rsidRDefault="00196763" w:rsidP="00C5663F">
            <w:pPr>
              <w:spacing w:before="0" w:beforeAutospacing="0"/>
              <w:jc w:val="center"/>
              <w:rPr>
                <w:rFonts w:ascii="Times New Roman" w:hAnsi="Times New Roman"/>
                <w:b/>
              </w:rPr>
            </w:pPr>
            <w:r w:rsidRPr="00753FA4">
              <w:rPr>
                <w:rFonts w:ascii="Times New Roman" w:hAnsi="Times New Roman"/>
                <w:b/>
              </w:rPr>
              <w:t>Besoins en renforcement identifiés</w:t>
            </w:r>
          </w:p>
        </w:tc>
      </w:tr>
      <w:tr w:rsidR="00196763" w:rsidRPr="00753FA4" w14:paraId="19AA6384" w14:textId="77777777" w:rsidTr="00753FA4">
        <w:trPr>
          <w:trHeight w:val="1479"/>
          <w:jc w:val="center"/>
        </w:trPr>
        <w:tc>
          <w:tcPr>
            <w:tcW w:w="1176" w:type="dxa"/>
            <w:vMerge w:val="restart"/>
            <w:vAlign w:val="center"/>
          </w:tcPr>
          <w:p w14:paraId="10AE4492" w14:textId="77777777" w:rsidR="00196763" w:rsidRPr="00753FA4" w:rsidRDefault="00196763" w:rsidP="00C5663F">
            <w:pPr>
              <w:spacing w:before="0" w:beforeAutospacing="0"/>
              <w:rPr>
                <w:rFonts w:ascii="Times New Roman" w:hAnsi="Times New Roman"/>
                <w:lang w:val="en-US"/>
              </w:rPr>
            </w:pPr>
            <w:r w:rsidRPr="00753FA4">
              <w:rPr>
                <w:rFonts w:ascii="Times New Roman" w:hAnsi="Times New Roman"/>
                <w:lang w:val="fr-CA"/>
              </w:rPr>
              <w:t>Travaux</w:t>
            </w:r>
          </w:p>
        </w:tc>
        <w:tc>
          <w:tcPr>
            <w:tcW w:w="2558" w:type="dxa"/>
            <w:vMerge w:val="restart"/>
            <w:vAlign w:val="center"/>
          </w:tcPr>
          <w:p w14:paraId="08895EB3" w14:textId="77777777" w:rsidR="00196763" w:rsidRPr="00753FA4" w:rsidRDefault="00196763" w:rsidP="00C5663F">
            <w:pPr>
              <w:autoSpaceDE w:val="0"/>
              <w:autoSpaceDN w:val="0"/>
              <w:adjustRightInd w:val="0"/>
              <w:spacing w:before="0" w:beforeAutospacing="0"/>
              <w:rPr>
                <w:rFonts w:ascii="Times New Roman" w:hAnsi="Times New Roman"/>
              </w:rPr>
            </w:pPr>
            <w:r w:rsidRPr="00753FA4">
              <w:rPr>
                <w:rFonts w:ascii="Times New Roman" w:hAnsi="Times New Roman"/>
              </w:rPr>
              <w:t>Application des mesures du PGES et autres bonnes pratiques pendant les travaux (gestion des déchets, limitation des nuisances, etc.)</w:t>
            </w:r>
          </w:p>
        </w:tc>
        <w:tc>
          <w:tcPr>
            <w:tcW w:w="1931" w:type="dxa"/>
            <w:vMerge w:val="restart"/>
          </w:tcPr>
          <w:p w14:paraId="19029B59" w14:textId="77777777" w:rsidR="00196763" w:rsidRPr="00753FA4" w:rsidRDefault="00196763" w:rsidP="00C5663F">
            <w:pPr>
              <w:spacing w:before="0" w:beforeAutospacing="0"/>
              <w:rPr>
                <w:rFonts w:ascii="Times New Roman" w:hAnsi="Times New Roman"/>
              </w:rPr>
            </w:pPr>
            <w:r w:rsidRPr="00753FA4">
              <w:rPr>
                <w:rFonts w:ascii="Times New Roman" w:hAnsi="Times New Roman"/>
              </w:rPr>
              <w:t>Pris en compte par l’entreprise</w:t>
            </w:r>
          </w:p>
        </w:tc>
        <w:tc>
          <w:tcPr>
            <w:tcW w:w="1439" w:type="dxa"/>
            <w:vMerge w:val="restart"/>
          </w:tcPr>
          <w:p w14:paraId="140E6027" w14:textId="77777777" w:rsidR="00196763" w:rsidRPr="00753FA4" w:rsidRDefault="00196763" w:rsidP="00C5663F">
            <w:pPr>
              <w:spacing w:before="0" w:beforeAutospacing="0"/>
              <w:rPr>
                <w:rFonts w:ascii="Times New Roman" w:hAnsi="Times New Roman"/>
              </w:rPr>
            </w:pPr>
          </w:p>
          <w:p w14:paraId="068B8233" w14:textId="77777777" w:rsidR="00196763" w:rsidRPr="00753FA4" w:rsidRDefault="00196763" w:rsidP="00C5663F">
            <w:pPr>
              <w:spacing w:before="0" w:beforeAutospacing="0"/>
              <w:rPr>
                <w:rFonts w:ascii="Times New Roman" w:hAnsi="Times New Roman"/>
                <w:lang w:val="en-US"/>
              </w:rPr>
            </w:pPr>
            <w:r w:rsidRPr="00753FA4">
              <w:rPr>
                <w:rFonts w:ascii="Times New Roman" w:hAnsi="Times New Roman"/>
                <w:lang w:val="fr-CA"/>
              </w:rPr>
              <w:t>Entreprise</w:t>
            </w:r>
            <w:r w:rsidRPr="00753FA4">
              <w:rPr>
                <w:rFonts w:ascii="Times New Roman" w:hAnsi="Times New Roman"/>
                <w:lang w:val="en-US"/>
              </w:rPr>
              <w:t xml:space="preserve"> de </w:t>
            </w:r>
            <w:r w:rsidRPr="00753FA4">
              <w:rPr>
                <w:rFonts w:ascii="Times New Roman" w:hAnsi="Times New Roman"/>
                <w:lang w:val="fr-CA"/>
              </w:rPr>
              <w:t>travaux</w:t>
            </w:r>
          </w:p>
        </w:tc>
        <w:tc>
          <w:tcPr>
            <w:tcW w:w="3080" w:type="dxa"/>
            <w:tcBorders>
              <w:bottom w:val="single" w:sz="6" w:space="0" w:color="auto"/>
            </w:tcBorders>
            <w:vAlign w:val="center"/>
          </w:tcPr>
          <w:p w14:paraId="310EA3B0" w14:textId="77777777" w:rsidR="00196763" w:rsidRPr="00753FA4" w:rsidRDefault="00196763" w:rsidP="00C5663F">
            <w:pPr>
              <w:autoSpaceDE w:val="0"/>
              <w:autoSpaceDN w:val="0"/>
              <w:adjustRightInd w:val="0"/>
              <w:spacing w:before="0" w:beforeAutospacing="0"/>
              <w:rPr>
                <w:rFonts w:ascii="Times New Roman" w:hAnsi="Times New Roman"/>
              </w:rPr>
            </w:pPr>
            <w:r w:rsidRPr="00753FA4">
              <w:rPr>
                <w:rFonts w:ascii="Times New Roman" w:hAnsi="Times New Roman"/>
              </w:rPr>
              <w:t>Désignation d’une personne sur le chantier chargée de l’application des recommandations de bonnes pratiques environnementales et sociales.</w:t>
            </w:r>
          </w:p>
        </w:tc>
      </w:tr>
      <w:tr w:rsidR="00196763" w:rsidRPr="00753FA4" w14:paraId="3B29A015" w14:textId="77777777" w:rsidTr="00753FA4">
        <w:trPr>
          <w:trHeight w:val="776"/>
          <w:jc w:val="center"/>
        </w:trPr>
        <w:tc>
          <w:tcPr>
            <w:tcW w:w="1176" w:type="dxa"/>
            <w:vMerge/>
            <w:vAlign w:val="center"/>
          </w:tcPr>
          <w:p w14:paraId="38B88ADB" w14:textId="77777777" w:rsidR="00196763" w:rsidRPr="00753FA4" w:rsidRDefault="00196763" w:rsidP="00C5663F">
            <w:pPr>
              <w:spacing w:before="0" w:beforeAutospacing="0"/>
              <w:rPr>
                <w:rFonts w:ascii="Times New Roman" w:hAnsi="Times New Roman"/>
              </w:rPr>
            </w:pPr>
          </w:p>
        </w:tc>
        <w:tc>
          <w:tcPr>
            <w:tcW w:w="2558" w:type="dxa"/>
            <w:vMerge/>
            <w:vAlign w:val="center"/>
          </w:tcPr>
          <w:p w14:paraId="1AB3CD7A" w14:textId="77777777" w:rsidR="00196763" w:rsidRPr="00753FA4" w:rsidRDefault="00196763" w:rsidP="00C5663F">
            <w:pPr>
              <w:spacing w:before="0" w:beforeAutospacing="0"/>
              <w:rPr>
                <w:rFonts w:ascii="Times New Roman" w:hAnsi="Times New Roman"/>
              </w:rPr>
            </w:pPr>
          </w:p>
        </w:tc>
        <w:tc>
          <w:tcPr>
            <w:tcW w:w="1931" w:type="dxa"/>
            <w:vMerge/>
          </w:tcPr>
          <w:p w14:paraId="7EDE7398" w14:textId="77777777" w:rsidR="00196763" w:rsidRPr="00753FA4" w:rsidRDefault="00196763" w:rsidP="00C5663F">
            <w:pPr>
              <w:spacing w:before="0" w:beforeAutospacing="0"/>
              <w:rPr>
                <w:rFonts w:ascii="Times New Roman" w:hAnsi="Times New Roman"/>
              </w:rPr>
            </w:pPr>
          </w:p>
        </w:tc>
        <w:tc>
          <w:tcPr>
            <w:tcW w:w="1439" w:type="dxa"/>
            <w:vMerge/>
          </w:tcPr>
          <w:p w14:paraId="370589DA" w14:textId="77777777" w:rsidR="00196763" w:rsidRPr="00753FA4" w:rsidRDefault="00196763" w:rsidP="00C5663F">
            <w:pPr>
              <w:spacing w:before="0" w:beforeAutospacing="0"/>
              <w:rPr>
                <w:rFonts w:ascii="Times New Roman" w:hAnsi="Times New Roman"/>
              </w:rPr>
            </w:pPr>
          </w:p>
        </w:tc>
        <w:tc>
          <w:tcPr>
            <w:tcW w:w="3080" w:type="dxa"/>
            <w:tcBorders>
              <w:top w:val="single" w:sz="6" w:space="0" w:color="auto"/>
            </w:tcBorders>
            <w:vAlign w:val="center"/>
          </w:tcPr>
          <w:p w14:paraId="6A863EF1" w14:textId="77777777" w:rsidR="00196763" w:rsidRPr="00753FA4" w:rsidRDefault="00196763" w:rsidP="00C5663F">
            <w:pPr>
              <w:autoSpaceDE w:val="0"/>
              <w:autoSpaceDN w:val="0"/>
              <w:adjustRightInd w:val="0"/>
              <w:spacing w:before="0" w:beforeAutospacing="0"/>
              <w:rPr>
                <w:rFonts w:ascii="Times New Roman" w:hAnsi="Times New Roman"/>
              </w:rPr>
            </w:pPr>
            <w:r w:rsidRPr="00753FA4">
              <w:rPr>
                <w:rFonts w:ascii="Times New Roman" w:hAnsi="Times New Roman"/>
              </w:rPr>
              <w:t>Prévoir une formation courte et ciblée sur les bonnes pratiques environnementales.</w:t>
            </w:r>
          </w:p>
        </w:tc>
      </w:tr>
      <w:tr w:rsidR="00196763" w:rsidRPr="00753FA4" w14:paraId="40A6BEC5" w14:textId="77777777" w:rsidTr="00753FA4">
        <w:trPr>
          <w:trHeight w:val="397"/>
          <w:jc w:val="center"/>
        </w:trPr>
        <w:tc>
          <w:tcPr>
            <w:tcW w:w="1176" w:type="dxa"/>
            <w:vMerge/>
            <w:vAlign w:val="center"/>
          </w:tcPr>
          <w:p w14:paraId="46EF1B1F" w14:textId="77777777" w:rsidR="00196763" w:rsidRPr="00753FA4" w:rsidRDefault="00196763" w:rsidP="00C5663F">
            <w:pPr>
              <w:spacing w:before="0" w:beforeAutospacing="0"/>
              <w:rPr>
                <w:rFonts w:ascii="Times New Roman" w:hAnsi="Times New Roman"/>
              </w:rPr>
            </w:pPr>
          </w:p>
        </w:tc>
        <w:tc>
          <w:tcPr>
            <w:tcW w:w="2558" w:type="dxa"/>
            <w:vAlign w:val="center"/>
          </w:tcPr>
          <w:p w14:paraId="5DF057C4" w14:textId="77777777" w:rsidR="00196763" w:rsidRPr="00753FA4" w:rsidRDefault="00196763" w:rsidP="00C5663F">
            <w:pPr>
              <w:autoSpaceDE w:val="0"/>
              <w:autoSpaceDN w:val="0"/>
              <w:adjustRightInd w:val="0"/>
              <w:spacing w:before="0" w:beforeAutospacing="0"/>
              <w:rPr>
                <w:rFonts w:ascii="Times New Roman" w:hAnsi="Times New Roman"/>
              </w:rPr>
            </w:pPr>
            <w:r w:rsidRPr="00753FA4">
              <w:rPr>
                <w:rFonts w:ascii="Times New Roman" w:hAnsi="Times New Roman"/>
              </w:rPr>
              <w:t>Plan de surveillance et de</w:t>
            </w:r>
          </w:p>
          <w:p w14:paraId="6863DC6F" w14:textId="77777777" w:rsidR="00196763" w:rsidRPr="00753FA4" w:rsidRDefault="00196763" w:rsidP="00C5663F">
            <w:pPr>
              <w:spacing w:before="0" w:beforeAutospacing="0"/>
              <w:rPr>
                <w:rFonts w:ascii="Times New Roman" w:hAnsi="Times New Roman"/>
              </w:rPr>
            </w:pPr>
            <w:proofErr w:type="gramStart"/>
            <w:r w:rsidRPr="00753FA4">
              <w:rPr>
                <w:rFonts w:ascii="Times New Roman" w:hAnsi="Times New Roman"/>
              </w:rPr>
              <w:t>suivi</w:t>
            </w:r>
            <w:proofErr w:type="gramEnd"/>
            <w:r w:rsidRPr="00753FA4">
              <w:rPr>
                <w:rFonts w:ascii="Times New Roman" w:hAnsi="Times New Roman"/>
              </w:rPr>
              <w:t xml:space="preserve"> environnemental</w:t>
            </w:r>
          </w:p>
        </w:tc>
        <w:tc>
          <w:tcPr>
            <w:tcW w:w="1931" w:type="dxa"/>
          </w:tcPr>
          <w:p w14:paraId="5A0C6D2F" w14:textId="77777777" w:rsidR="00196763" w:rsidRPr="00753FA4" w:rsidRDefault="00196763" w:rsidP="00C5663F">
            <w:pPr>
              <w:autoSpaceDE w:val="0"/>
              <w:autoSpaceDN w:val="0"/>
              <w:adjustRightInd w:val="0"/>
              <w:spacing w:before="0" w:beforeAutospacing="0"/>
              <w:rPr>
                <w:rFonts w:ascii="Times New Roman" w:hAnsi="Times New Roman"/>
              </w:rPr>
            </w:pPr>
          </w:p>
          <w:p w14:paraId="29C57C44" w14:textId="77777777" w:rsidR="00196763" w:rsidRPr="00753FA4" w:rsidRDefault="00196763" w:rsidP="00C5663F">
            <w:pPr>
              <w:autoSpaceDE w:val="0"/>
              <w:autoSpaceDN w:val="0"/>
              <w:adjustRightInd w:val="0"/>
              <w:spacing w:before="0" w:beforeAutospacing="0"/>
              <w:rPr>
                <w:rFonts w:ascii="Times New Roman" w:hAnsi="Times New Roman"/>
              </w:rPr>
            </w:pPr>
            <w:r w:rsidRPr="00753FA4">
              <w:rPr>
                <w:rFonts w:ascii="Times New Roman" w:hAnsi="Times New Roman"/>
              </w:rPr>
              <w:t xml:space="preserve">Dans le budget du Bureau de Contrôle </w:t>
            </w:r>
          </w:p>
        </w:tc>
        <w:tc>
          <w:tcPr>
            <w:tcW w:w="1439" w:type="dxa"/>
            <w:vAlign w:val="center"/>
          </w:tcPr>
          <w:p w14:paraId="183D0E87" w14:textId="77777777" w:rsidR="00196763" w:rsidRPr="00753FA4" w:rsidRDefault="00196763" w:rsidP="00C5663F">
            <w:pPr>
              <w:autoSpaceDE w:val="0"/>
              <w:autoSpaceDN w:val="0"/>
              <w:adjustRightInd w:val="0"/>
              <w:spacing w:before="0" w:beforeAutospacing="0"/>
              <w:rPr>
                <w:rFonts w:ascii="Times New Roman" w:hAnsi="Times New Roman"/>
              </w:rPr>
            </w:pPr>
            <w:r w:rsidRPr="00753FA4">
              <w:rPr>
                <w:rFonts w:ascii="Times New Roman" w:hAnsi="Times New Roman"/>
              </w:rPr>
              <w:t>Bureau de Contrôle,</w:t>
            </w:r>
          </w:p>
          <w:p w14:paraId="79631201" w14:textId="77777777" w:rsidR="00196763" w:rsidRPr="00753FA4" w:rsidRDefault="00196763" w:rsidP="00C5663F">
            <w:pPr>
              <w:autoSpaceDE w:val="0"/>
              <w:autoSpaceDN w:val="0"/>
              <w:adjustRightInd w:val="0"/>
              <w:spacing w:before="0" w:beforeAutospacing="0"/>
              <w:rPr>
                <w:rFonts w:ascii="Times New Roman" w:hAnsi="Times New Roman"/>
                <w:lang w:val="en-US"/>
              </w:rPr>
            </w:pPr>
            <w:r w:rsidRPr="00753FA4">
              <w:rPr>
                <w:rFonts w:ascii="Times New Roman" w:hAnsi="Times New Roman"/>
              </w:rPr>
              <w:t>ACE</w:t>
            </w:r>
          </w:p>
        </w:tc>
        <w:tc>
          <w:tcPr>
            <w:tcW w:w="3080" w:type="dxa"/>
            <w:tcBorders>
              <w:top w:val="single" w:sz="6" w:space="0" w:color="auto"/>
            </w:tcBorders>
            <w:vAlign w:val="center"/>
          </w:tcPr>
          <w:p w14:paraId="68B69CB5" w14:textId="77777777" w:rsidR="00196763" w:rsidRPr="00753FA4" w:rsidRDefault="00196763" w:rsidP="00C5663F">
            <w:pPr>
              <w:autoSpaceDE w:val="0"/>
              <w:autoSpaceDN w:val="0"/>
              <w:adjustRightInd w:val="0"/>
              <w:spacing w:before="0" w:beforeAutospacing="0"/>
              <w:rPr>
                <w:rFonts w:ascii="Times New Roman" w:hAnsi="Times New Roman"/>
              </w:rPr>
            </w:pPr>
            <w:r w:rsidRPr="00753FA4">
              <w:rPr>
                <w:rFonts w:ascii="Times New Roman" w:hAnsi="Times New Roman"/>
              </w:rPr>
              <w:t xml:space="preserve">Assurer la surveillance et le suivi des recommandations environnementales en phase de réalisation des travaux et en phase d’exploitation. </w:t>
            </w:r>
          </w:p>
        </w:tc>
      </w:tr>
      <w:tr w:rsidR="00196763" w:rsidRPr="00753FA4" w14:paraId="2656C517" w14:textId="77777777" w:rsidTr="00753FA4">
        <w:trPr>
          <w:trHeight w:val="389"/>
          <w:jc w:val="center"/>
        </w:trPr>
        <w:tc>
          <w:tcPr>
            <w:tcW w:w="1176" w:type="dxa"/>
            <w:vMerge w:val="restart"/>
            <w:tcBorders>
              <w:top w:val="single" w:sz="4" w:space="0" w:color="auto"/>
            </w:tcBorders>
            <w:vAlign w:val="center"/>
          </w:tcPr>
          <w:p w14:paraId="57F15E70" w14:textId="77777777" w:rsidR="00196763" w:rsidRPr="00753FA4" w:rsidRDefault="00196763" w:rsidP="00C5663F">
            <w:pPr>
              <w:spacing w:before="0" w:beforeAutospacing="0"/>
              <w:rPr>
                <w:rFonts w:ascii="Times New Roman" w:hAnsi="Times New Roman"/>
              </w:rPr>
            </w:pPr>
            <w:r w:rsidRPr="00753FA4">
              <w:rPr>
                <w:rFonts w:ascii="Times New Roman" w:hAnsi="Times New Roman"/>
              </w:rPr>
              <w:t xml:space="preserve">Mise en service des ouvrages </w:t>
            </w:r>
          </w:p>
          <w:p w14:paraId="61C0C47B" w14:textId="77777777" w:rsidR="00196763" w:rsidRPr="00753FA4" w:rsidRDefault="00196763" w:rsidP="00C5663F">
            <w:pPr>
              <w:spacing w:before="0" w:beforeAutospacing="0"/>
              <w:rPr>
                <w:rFonts w:ascii="Times New Roman" w:hAnsi="Times New Roman"/>
              </w:rPr>
            </w:pPr>
          </w:p>
        </w:tc>
        <w:tc>
          <w:tcPr>
            <w:tcW w:w="2558" w:type="dxa"/>
            <w:tcBorders>
              <w:top w:val="single" w:sz="4" w:space="0" w:color="auto"/>
              <w:bottom w:val="single" w:sz="6" w:space="0" w:color="auto"/>
            </w:tcBorders>
            <w:vAlign w:val="center"/>
          </w:tcPr>
          <w:p w14:paraId="3B3E7BB3" w14:textId="77777777" w:rsidR="00196763" w:rsidRPr="00753FA4" w:rsidRDefault="00196763" w:rsidP="00C5663F">
            <w:pPr>
              <w:autoSpaceDE w:val="0"/>
              <w:autoSpaceDN w:val="0"/>
              <w:adjustRightInd w:val="0"/>
              <w:spacing w:before="0" w:beforeAutospacing="0"/>
              <w:rPr>
                <w:rFonts w:ascii="Times New Roman" w:hAnsi="Times New Roman"/>
              </w:rPr>
            </w:pPr>
            <w:r w:rsidRPr="00753FA4">
              <w:rPr>
                <w:rFonts w:ascii="Times New Roman" w:hAnsi="Times New Roman"/>
              </w:rPr>
              <w:t xml:space="preserve">Information des populations riveraines sur les mesures de sécurité </w:t>
            </w:r>
          </w:p>
        </w:tc>
        <w:tc>
          <w:tcPr>
            <w:tcW w:w="1931" w:type="dxa"/>
            <w:tcBorders>
              <w:bottom w:val="single" w:sz="6" w:space="0" w:color="auto"/>
            </w:tcBorders>
          </w:tcPr>
          <w:p w14:paraId="671C53C6" w14:textId="77777777" w:rsidR="00196763" w:rsidRPr="00753FA4" w:rsidRDefault="00196763" w:rsidP="00C5663F">
            <w:pPr>
              <w:spacing w:before="0" w:beforeAutospacing="0"/>
              <w:rPr>
                <w:rFonts w:ascii="Times New Roman" w:hAnsi="Times New Roman"/>
              </w:rPr>
            </w:pPr>
            <w:r w:rsidRPr="00753FA4">
              <w:rPr>
                <w:rFonts w:ascii="Times New Roman" w:hAnsi="Times New Roman"/>
              </w:rPr>
              <w:t>5000 USD par séance</w:t>
            </w:r>
          </w:p>
        </w:tc>
        <w:tc>
          <w:tcPr>
            <w:tcW w:w="1439" w:type="dxa"/>
            <w:tcBorders>
              <w:bottom w:val="single" w:sz="6" w:space="0" w:color="auto"/>
            </w:tcBorders>
          </w:tcPr>
          <w:p w14:paraId="44C6B34A" w14:textId="77777777" w:rsidR="00196763" w:rsidRPr="00753FA4" w:rsidRDefault="00196763" w:rsidP="00C5663F">
            <w:pPr>
              <w:spacing w:before="0" w:beforeAutospacing="0"/>
              <w:rPr>
                <w:rFonts w:ascii="Times New Roman" w:hAnsi="Times New Roman"/>
                <w:lang w:val="en-US"/>
              </w:rPr>
            </w:pPr>
            <w:r w:rsidRPr="00753FA4">
              <w:rPr>
                <w:rFonts w:ascii="Times New Roman" w:hAnsi="Times New Roman"/>
              </w:rPr>
              <w:t>Consult</w:t>
            </w:r>
            <w:r w:rsidRPr="00753FA4">
              <w:rPr>
                <w:rFonts w:ascii="Times New Roman" w:hAnsi="Times New Roman"/>
                <w:lang w:val="en-US"/>
              </w:rPr>
              <w:t>ants</w:t>
            </w:r>
          </w:p>
          <w:p w14:paraId="15D8E7FD" w14:textId="77777777" w:rsidR="00196763" w:rsidRPr="00753FA4" w:rsidRDefault="00196763" w:rsidP="00C5663F">
            <w:pPr>
              <w:spacing w:before="0" w:beforeAutospacing="0"/>
              <w:rPr>
                <w:rFonts w:ascii="Times New Roman" w:hAnsi="Times New Roman"/>
                <w:lang w:val="en-US"/>
              </w:rPr>
            </w:pPr>
          </w:p>
        </w:tc>
        <w:tc>
          <w:tcPr>
            <w:tcW w:w="3080" w:type="dxa"/>
            <w:tcBorders>
              <w:bottom w:val="single" w:sz="6" w:space="0" w:color="auto"/>
            </w:tcBorders>
            <w:vAlign w:val="center"/>
          </w:tcPr>
          <w:p w14:paraId="3D48A10A" w14:textId="77777777" w:rsidR="00196763" w:rsidRPr="00753FA4" w:rsidRDefault="00196763" w:rsidP="00C5663F">
            <w:pPr>
              <w:autoSpaceDE w:val="0"/>
              <w:autoSpaceDN w:val="0"/>
              <w:adjustRightInd w:val="0"/>
              <w:spacing w:before="0" w:beforeAutospacing="0"/>
              <w:rPr>
                <w:rFonts w:ascii="Times New Roman" w:hAnsi="Times New Roman"/>
              </w:rPr>
            </w:pPr>
            <w:r w:rsidRPr="00753FA4">
              <w:rPr>
                <w:rFonts w:ascii="Times New Roman" w:hAnsi="Times New Roman"/>
              </w:rPr>
              <w:t xml:space="preserve">Formation en techniques de communication et de plaidoyer sur les mesures de sécurité. </w:t>
            </w:r>
          </w:p>
        </w:tc>
      </w:tr>
      <w:tr w:rsidR="00196763" w:rsidRPr="00753FA4" w14:paraId="799E9776" w14:textId="77777777" w:rsidTr="00753FA4">
        <w:trPr>
          <w:trHeight w:val="1497"/>
          <w:jc w:val="center"/>
        </w:trPr>
        <w:tc>
          <w:tcPr>
            <w:tcW w:w="1176" w:type="dxa"/>
            <w:vMerge/>
            <w:tcBorders>
              <w:bottom w:val="single" w:sz="4" w:space="0" w:color="auto"/>
            </w:tcBorders>
            <w:vAlign w:val="center"/>
          </w:tcPr>
          <w:p w14:paraId="69D3CFA1" w14:textId="77777777" w:rsidR="00196763" w:rsidRPr="00753FA4" w:rsidRDefault="00196763" w:rsidP="00C5663F">
            <w:pPr>
              <w:spacing w:before="0" w:beforeAutospacing="0"/>
              <w:rPr>
                <w:rFonts w:ascii="Times New Roman" w:hAnsi="Times New Roman"/>
              </w:rPr>
            </w:pPr>
          </w:p>
        </w:tc>
        <w:tc>
          <w:tcPr>
            <w:tcW w:w="2558" w:type="dxa"/>
            <w:vAlign w:val="center"/>
          </w:tcPr>
          <w:p w14:paraId="7DD1503E" w14:textId="77777777" w:rsidR="00196763" w:rsidRPr="00753FA4" w:rsidRDefault="00196763" w:rsidP="00C5663F">
            <w:pPr>
              <w:autoSpaceDE w:val="0"/>
              <w:autoSpaceDN w:val="0"/>
              <w:adjustRightInd w:val="0"/>
              <w:spacing w:before="0" w:beforeAutospacing="0"/>
              <w:rPr>
                <w:rFonts w:ascii="Times New Roman" w:hAnsi="Times New Roman"/>
              </w:rPr>
            </w:pPr>
            <w:r w:rsidRPr="00753FA4">
              <w:rPr>
                <w:rFonts w:ascii="Times New Roman" w:hAnsi="Times New Roman"/>
              </w:rPr>
              <w:t>Plan de surveillance et de suivi environnemental</w:t>
            </w:r>
          </w:p>
        </w:tc>
        <w:tc>
          <w:tcPr>
            <w:tcW w:w="1931" w:type="dxa"/>
          </w:tcPr>
          <w:p w14:paraId="620044EB" w14:textId="77777777" w:rsidR="00196763" w:rsidRPr="00753FA4" w:rsidRDefault="00196763" w:rsidP="00C5663F">
            <w:pPr>
              <w:spacing w:before="0" w:beforeAutospacing="0"/>
              <w:rPr>
                <w:rFonts w:ascii="Times New Roman" w:hAnsi="Times New Roman"/>
              </w:rPr>
            </w:pPr>
            <w:r w:rsidRPr="00753FA4">
              <w:rPr>
                <w:rFonts w:ascii="Times New Roman" w:hAnsi="Times New Roman"/>
              </w:rPr>
              <w:t>Inclus dans le budget de l’entreprise ; Durant toute la durée des travaux</w:t>
            </w:r>
          </w:p>
        </w:tc>
        <w:tc>
          <w:tcPr>
            <w:tcW w:w="1439" w:type="dxa"/>
          </w:tcPr>
          <w:p w14:paraId="3F60E8E0" w14:textId="77777777" w:rsidR="00196763" w:rsidRPr="00753FA4" w:rsidRDefault="00196763" w:rsidP="00C5663F">
            <w:pPr>
              <w:spacing w:before="0" w:beforeAutospacing="0"/>
              <w:rPr>
                <w:rFonts w:ascii="Times New Roman" w:hAnsi="Times New Roman"/>
              </w:rPr>
            </w:pPr>
          </w:p>
          <w:p w14:paraId="03D2BCBC" w14:textId="77777777" w:rsidR="00196763" w:rsidRPr="00753FA4" w:rsidRDefault="00196763" w:rsidP="00C5663F">
            <w:pPr>
              <w:spacing w:before="0" w:beforeAutospacing="0"/>
              <w:rPr>
                <w:rFonts w:ascii="Times New Roman" w:hAnsi="Times New Roman"/>
              </w:rPr>
            </w:pPr>
          </w:p>
          <w:p w14:paraId="469F263A" w14:textId="77777777" w:rsidR="00196763" w:rsidRPr="00753FA4" w:rsidRDefault="00196763" w:rsidP="00C5663F">
            <w:pPr>
              <w:spacing w:before="0" w:beforeAutospacing="0"/>
              <w:rPr>
                <w:rFonts w:ascii="Times New Roman" w:hAnsi="Times New Roman"/>
                <w:lang w:val="en-US"/>
              </w:rPr>
            </w:pPr>
            <w:r w:rsidRPr="00753FA4">
              <w:rPr>
                <w:rFonts w:ascii="Times New Roman" w:hAnsi="Times New Roman"/>
              </w:rPr>
              <w:t>Co</w:t>
            </w:r>
            <w:proofErr w:type="spellStart"/>
            <w:r w:rsidRPr="00753FA4">
              <w:rPr>
                <w:rFonts w:ascii="Times New Roman" w:hAnsi="Times New Roman"/>
                <w:lang w:val="en-US"/>
              </w:rPr>
              <w:t>nsultants</w:t>
            </w:r>
            <w:proofErr w:type="spellEnd"/>
          </w:p>
          <w:p w14:paraId="628A662B" w14:textId="77777777" w:rsidR="00196763" w:rsidRPr="00753FA4" w:rsidRDefault="00196763" w:rsidP="00C5663F">
            <w:pPr>
              <w:spacing w:before="0" w:beforeAutospacing="0"/>
              <w:rPr>
                <w:rFonts w:ascii="Times New Roman" w:hAnsi="Times New Roman"/>
                <w:lang w:val="en-US"/>
              </w:rPr>
            </w:pPr>
          </w:p>
        </w:tc>
        <w:tc>
          <w:tcPr>
            <w:tcW w:w="3080" w:type="dxa"/>
            <w:tcBorders>
              <w:top w:val="single" w:sz="6" w:space="0" w:color="auto"/>
            </w:tcBorders>
            <w:vAlign w:val="center"/>
          </w:tcPr>
          <w:p w14:paraId="727E7D6C" w14:textId="77777777" w:rsidR="00196763" w:rsidRPr="00753FA4" w:rsidRDefault="00196763" w:rsidP="00C5663F">
            <w:pPr>
              <w:autoSpaceDE w:val="0"/>
              <w:autoSpaceDN w:val="0"/>
              <w:adjustRightInd w:val="0"/>
              <w:spacing w:before="0" w:beforeAutospacing="0"/>
              <w:rPr>
                <w:rFonts w:ascii="Times New Roman" w:hAnsi="Times New Roman"/>
              </w:rPr>
            </w:pPr>
            <w:r w:rsidRPr="00753FA4">
              <w:rPr>
                <w:rFonts w:ascii="Times New Roman" w:hAnsi="Times New Roman"/>
              </w:rPr>
              <w:t>Assurer le suivi des recommandations environnementales en phase de réalisation des travaux et en phase d’exploitation</w:t>
            </w:r>
          </w:p>
        </w:tc>
      </w:tr>
    </w:tbl>
    <w:p w14:paraId="3BE74C0D" w14:textId="4B374FE4" w:rsidR="00196763" w:rsidRPr="00196763" w:rsidRDefault="00196763" w:rsidP="00C5663F">
      <w:pPr>
        <w:spacing w:before="0" w:beforeAutospacing="0"/>
        <w:rPr>
          <w:rFonts w:ascii="Times New Roman" w:hAnsi="Times New Roman"/>
          <w:sz w:val="24"/>
        </w:rPr>
      </w:pPr>
    </w:p>
    <w:p w14:paraId="335D56CE" w14:textId="77777777" w:rsidR="00196763" w:rsidRPr="0092454C" w:rsidRDefault="00196763" w:rsidP="00C5663F">
      <w:pPr>
        <w:pStyle w:val="Titre3"/>
        <w:numPr>
          <w:ilvl w:val="2"/>
          <w:numId w:val="8"/>
        </w:numPr>
        <w:spacing w:before="0" w:beforeAutospacing="0"/>
        <w:ind w:left="567" w:hanging="567"/>
        <w:rPr>
          <w:rFonts w:ascii="Times New Roman" w:hAnsi="Times New Roman"/>
          <w:b/>
          <w:bCs/>
          <w:i/>
          <w:iCs/>
          <w:color w:val="auto"/>
          <w:sz w:val="24"/>
        </w:rPr>
      </w:pPr>
      <w:bookmarkStart w:id="961" w:name="_Toc77172668"/>
      <w:bookmarkStart w:id="962" w:name="_Toc182426855"/>
      <w:r w:rsidRPr="0092454C">
        <w:rPr>
          <w:rFonts w:ascii="Times New Roman" w:hAnsi="Times New Roman"/>
          <w:b/>
          <w:bCs/>
          <w:i/>
          <w:iCs/>
          <w:color w:val="auto"/>
          <w:sz w:val="24"/>
        </w:rPr>
        <w:t>Information et sensibilisation des populations et des acteurs concernés</w:t>
      </w:r>
      <w:bookmarkEnd w:id="961"/>
      <w:bookmarkEnd w:id="962"/>
      <w:r w:rsidRPr="0092454C">
        <w:rPr>
          <w:rFonts w:ascii="Times New Roman" w:hAnsi="Times New Roman"/>
          <w:b/>
          <w:bCs/>
          <w:i/>
          <w:iCs/>
          <w:color w:val="auto"/>
          <w:sz w:val="24"/>
        </w:rPr>
        <w:t xml:space="preserve"> </w:t>
      </w:r>
    </w:p>
    <w:p w14:paraId="5C9DEDD9" w14:textId="14449058" w:rsidR="00196763" w:rsidRPr="00196763" w:rsidRDefault="007A6E32" w:rsidP="00C5663F">
      <w:pPr>
        <w:spacing w:before="240" w:beforeAutospacing="0"/>
        <w:jc w:val="both"/>
        <w:rPr>
          <w:rFonts w:ascii="Times New Roman" w:hAnsi="Times New Roman"/>
          <w:sz w:val="24"/>
        </w:rPr>
      </w:pPr>
      <w:r>
        <w:rPr>
          <w:rFonts w:ascii="Times New Roman" w:hAnsi="Times New Roman"/>
          <w:sz w:val="24"/>
        </w:rPr>
        <w:t xml:space="preserve">UCM, </w:t>
      </w:r>
      <w:r w:rsidR="00DD6319">
        <w:rPr>
          <w:rFonts w:ascii="Times New Roman" w:hAnsi="Times New Roman"/>
          <w:sz w:val="24"/>
        </w:rPr>
        <w:t>CI</w:t>
      </w:r>
      <w:r>
        <w:rPr>
          <w:rFonts w:ascii="Times New Roman" w:hAnsi="Times New Roman"/>
          <w:sz w:val="24"/>
        </w:rPr>
        <w:t>, la CDUK et le REEJER</w:t>
      </w:r>
      <w:r w:rsidR="00DD6319">
        <w:rPr>
          <w:rFonts w:ascii="Times New Roman" w:hAnsi="Times New Roman"/>
          <w:sz w:val="24"/>
        </w:rPr>
        <w:t xml:space="preserve"> devront</w:t>
      </w:r>
      <w:r w:rsidR="00196763" w:rsidRPr="00196763">
        <w:rPr>
          <w:rFonts w:ascii="Times New Roman" w:hAnsi="Times New Roman"/>
          <w:sz w:val="24"/>
        </w:rPr>
        <w:t xml:space="preserve"> coordonner la mise en œuvre des campagnes d’information et de sensibilisation auprès des collectivités locales, les populations riveraines et des usagers des ouvrages et aménagements, notamment sur la nature des travaux et les enjeux environnementaux et sociaux lors de la mise en œuvre des activités du Projet. Dans ce processus, les Associations locales, les Organisations des usagers et les ONG environnementales et sociales devront être impliqués au premier plan. Les Collectivités locales devront aussi être étroitement associées à l’élaboration et la conduite de ces stratégies de sensibilisation et de mobilisation sociale. </w:t>
      </w:r>
    </w:p>
    <w:p w14:paraId="5BC139CF" w14:textId="2F27676A" w:rsidR="00196763" w:rsidRPr="00196763" w:rsidRDefault="00196763" w:rsidP="00C5663F">
      <w:pPr>
        <w:spacing w:before="240" w:beforeAutospacing="0"/>
        <w:jc w:val="both"/>
        <w:rPr>
          <w:rFonts w:ascii="Times New Roman" w:hAnsi="Times New Roman"/>
          <w:sz w:val="24"/>
        </w:rPr>
      </w:pPr>
      <w:r w:rsidRPr="00196763">
        <w:rPr>
          <w:rFonts w:ascii="Times New Roman" w:hAnsi="Times New Roman"/>
          <w:sz w:val="24"/>
        </w:rPr>
        <w:t>Les objectifs spécifiques de cette prestation sont de préparer les populations à bien recevoir et cohabiter avec les aménagements et ouvrages à réaliser, car devant subir au premier plan les effets négatifs potentiels. La sensibilisation va aussi porter sur les questions foncières, la gestion des conflits, les facteurs de vulnérabilité tels que le VIH/SIDA, les maladies d’origine hydrique, les risques d’accidents ; etc. Il s’agira d’organiser des séances d'information et d’animation dans chaque communauté ciblée ; d’organiser des assemblées populaires, par les biais d’ONG ou d’animateurs locaux préalablement formés. Les autorités coutumières locales devront être des relais auprès des populations pour les informer et les sensibiliser sur les enjeux du Projet. L’infor</w:t>
      </w:r>
      <w:r w:rsidR="007A6E32">
        <w:rPr>
          <w:rFonts w:ascii="Times New Roman" w:hAnsi="Times New Roman"/>
          <w:sz w:val="24"/>
        </w:rPr>
        <w:t>mation au niveau local (quartiers</w:t>
      </w:r>
      <w:r w:rsidRPr="00196763">
        <w:rPr>
          <w:rFonts w:ascii="Times New Roman" w:hAnsi="Times New Roman"/>
          <w:sz w:val="24"/>
        </w:rPr>
        <w:t>, etc.) pourrait être confiée à des Associations ou ONG avec une expertise confirmée dans ce domaine. Le tableau ci-dessous donne la synthèse des activités de sensibilisation.</w:t>
      </w:r>
    </w:p>
    <w:p w14:paraId="1ED3917E" w14:textId="33F06C0F" w:rsidR="00196763" w:rsidRDefault="00196763" w:rsidP="00C5663F">
      <w:pPr>
        <w:spacing w:before="0" w:beforeAutospacing="0"/>
        <w:rPr>
          <w:rFonts w:ascii="Times New Roman" w:hAnsi="Times New Roman"/>
          <w:sz w:val="24"/>
        </w:rPr>
      </w:pPr>
    </w:p>
    <w:p w14:paraId="296E4435" w14:textId="77777777" w:rsidR="00C92247" w:rsidRPr="00196763" w:rsidRDefault="00C92247" w:rsidP="00C5663F">
      <w:pPr>
        <w:spacing w:before="0" w:beforeAutospacing="0"/>
        <w:rPr>
          <w:rFonts w:ascii="Times New Roman" w:hAnsi="Times New Roman"/>
          <w:sz w:val="24"/>
        </w:rPr>
      </w:pPr>
    </w:p>
    <w:p w14:paraId="358159B4" w14:textId="3D69E2C0" w:rsidR="00196763" w:rsidRPr="00196763" w:rsidRDefault="00753FA4" w:rsidP="00C5663F">
      <w:pPr>
        <w:pStyle w:val="Lgende"/>
        <w:jc w:val="center"/>
        <w:rPr>
          <w:rFonts w:cs="Times New Roman"/>
          <w:b w:val="0"/>
          <w:szCs w:val="24"/>
          <w:lang w:val="fr-FR"/>
        </w:rPr>
      </w:pPr>
      <w:bookmarkStart w:id="963" w:name="_Toc182426971"/>
      <w:r>
        <w:lastRenderedPageBreak/>
        <w:t xml:space="preserve">Tableau </w:t>
      </w:r>
      <w:r>
        <w:fldChar w:fldCharType="begin"/>
      </w:r>
      <w:r>
        <w:instrText xml:space="preserve"> SEQ Tableau \* ARABIC </w:instrText>
      </w:r>
      <w:r>
        <w:fldChar w:fldCharType="separate"/>
      </w:r>
      <w:r w:rsidR="0092454C">
        <w:rPr>
          <w:noProof/>
        </w:rPr>
        <w:t>69</w:t>
      </w:r>
      <w:r>
        <w:fldChar w:fldCharType="end"/>
      </w:r>
      <w:r>
        <w:t xml:space="preserve">. </w:t>
      </w:r>
      <w:r w:rsidRPr="000B0A76">
        <w:t>Synthèse des activités de sensibilisation</w:t>
      </w:r>
      <w:bookmarkEnd w:id="963"/>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7210"/>
      </w:tblGrid>
      <w:tr w:rsidR="00196763" w:rsidRPr="00753FA4" w14:paraId="532A7771" w14:textId="77777777" w:rsidTr="00196763">
        <w:trPr>
          <w:trHeight w:val="267"/>
          <w:tblHeader/>
          <w:jc w:val="center"/>
        </w:trPr>
        <w:tc>
          <w:tcPr>
            <w:tcW w:w="2147" w:type="dxa"/>
          </w:tcPr>
          <w:p w14:paraId="481248E7" w14:textId="77777777" w:rsidR="00196763" w:rsidRPr="00753FA4" w:rsidRDefault="00196763" w:rsidP="00C5663F">
            <w:pPr>
              <w:autoSpaceDE w:val="0"/>
              <w:autoSpaceDN w:val="0"/>
              <w:adjustRightInd w:val="0"/>
              <w:spacing w:before="0" w:beforeAutospacing="0"/>
              <w:jc w:val="center"/>
              <w:rPr>
                <w:rFonts w:ascii="Times New Roman" w:hAnsi="Times New Roman"/>
                <w:b/>
                <w:bCs/>
                <w:lang w:val="en-US"/>
              </w:rPr>
            </w:pPr>
            <w:r w:rsidRPr="00753FA4">
              <w:rPr>
                <w:rFonts w:ascii="Times New Roman" w:hAnsi="Times New Roman"/>
                <w:b/>
                <w:bCs/>
              </w:rPr>
              <w:t>Acteurs concernés</w:t>
            </w:r>
          </w:p>
        </w:tc>
        <w:tc>
          <w:tcPr>
            <w:tcW w:w="7210" w:type="dxa"/>
          </w:tcPr>
          <w:p w14:paraId="00839652" w14:textId="77777777" w:rsidR="00196763" w:rsidRPr="00753FA4" w:rsidRDefault="00196763" w:rsidP="00C5663F">
            <w:pPr>
              <w:autoSpaceDE w:val="0"/>
              <w:autoSpaceDN w:val="0"/>
              <w:adjustRightInd w:val="0"/>
              <w:spacing w:before="0" w:beforeAutospacing="0"/>
              <w:jc w:val="center"/>
              <w:rPr>
                <w:rFonts w:ascii="Times New Roman" w:hAnsi="Times New Roman"/>
                <w:lang w:val="en-US"/>
              </w:rPr>
            </w:pPr>
            <w:r w:rsidRPr="00753FA4">
              <w:rPr>
                <w:rFonts w:ascii="Times New Roman" w:hAnsi="Times New Roman"/>
                <w:b/>
                <w:bCs/>
              </w:rPr>
              <w:t>Thèmes</w:t>
            </w:r>
            <w:r w:rsidRPr="00753FA4">
              <w:rPr>
                <w:rFonts w:ascii="Times New Roman" w:hAnsi="Times New Roman"/>
                <w:b/>
                <w:bCs/>
                <w:lang w:val="en-US"/>
              </w:rPr>
              <w:t xml:space="preserve"> de la </w:t>
            </w:r>
            <w:r w:rsidRPr="00753FA4">
              <w:rPr>
                <w:rFonts w:ascii="Times New Roman" w:hAnsi="Times New Roman"/>
                <w:b/>
                <w:bCs/>
              </w:rPr>
              <w:t>sensibilisation</w:t>
            </w:r>
          </w:p>
        </w:tc>
      </w:tr>
      <w:tr w:rsidR="00196763" w:rsidRPr="00753FA4" w14:paraId="3D0DAB24" w14:textId="77777777" w:rsidTr="00196763">
        <w:trPr>
          <w:jc w:val="center"/>
        </w:trPr>
        <w:tc>
          <w:tcPr>
            <w:tcW w:w="2147" w:type="dxa"/>
          </w:tcPr>
          <w:p w14:paraId="1F3517F9" w14:textId="77777777" w:rsidR="00196763" w:rsidRPr="00753FA4" w:rsidRDefault="00196763" w:rsidP="00C5663F">
            <w:pPr>
              <w:autoSpaceDE w:val="0"/>
              <w:autoSpaceDN w:val="0"/>
              <w:adjustRightInd w:val="0"/>
              <w:spacing w:before="0" w:beforeAutospacing="0"/>
              <w:rPr>
                <w:rFonts w:ascii="Times New Roman" w:hAnsi="Times New Roman"/>
                <w:b/>
              </w:rPr>
            </w:pPr>
          </w:p>
          <w:p w14:paraId="52E57C4E" w14:textId="77777777" w:rsidR="00196763" w:rsidRPr="00753FA4" w:rsidRDefault="00196763" w:rsidP="00C5663F">
            <w:pPr>
              <w:autoSpaceDE w:val="0"/>
              <w:autoSpaceDN w:val="0"/>
              <w:adjustRightInd w:val="0"/>
              <w:spacing w:before="0" w:beforeAutospacing="0"/>
              <w:rPr>
                <w:rFonts w:ascii="Times New Roman" w:hAnsi="Times New Roman"/>
                <w:b/>
              </w:rPr>
            </w:pPr>
          </w:p>
          <w:p w14:paraId="48DE95CD" w14:textId="77777777" w:rsidR="00196763" w:rsidRPr="00753FA4" w:rsidRDefault="00196763" w:rsidP="00C5663F">
            <w:pPr>
              <w:autoSpaceDE w:val="0"/>
              <w:autoSpaceDN w:val="0"/>
              <w:adjustRightInd w:val="0"/>
              <w:spacing w:before="0" w:beforeAutospacing="0"/>
              <w:rPr>
                <w:rFonts w:ascii="Times New Roman" w:hAnsi="Times New Roman"/>
                <w:b/>
                <w:lang w:val="en-US"/>
              </w:rPr>
            </w:pPr>
            <w:r w:rsidRPr="00753FA4">
              <w:rPr>
                <w:rFonts w:ascii="Times New Roman" w:hAnsi="Times New Roman"/>
                <w:b/>
                <w:lang w:val="en-US"/>
              </w:rPr>
              <w:t>Populations</w:t>
            </w:r>
          </w:p>
          <w:p w14:paraId="1E25AEAB" w14:textId="77777777" w:rsidR="00196763" w:rsidRPr="00753FA4" w:rsidRDefault="00196763" w:rsidP="00C5663F">
            <w:pPr>
              <w:autoSpaceDE w:val="0"/>
              <w:autoSpaceDN w:val="0"/>
              <w:adjustRightInd w:val="0"/>
              <w:spacing w:before="0" w:beforeAutospacing="0"/>
              <w:rPr>
                <w:rFonts w:ascii="Times New Roman" w:hAnsi="Times New Roman"/>
                <w:lang w:val="en-US"/>
              </w:rPr>
            </w:pPr>
            <w:proofErr w:type="gramStart"/>
            <w:r w:rsidRPr="00753FA4">
              <w:rPr>
                <w:rFonts w:ascii="Times New Roman" w:hAnsi="Times New Roman"/>
                <w:b/>
              </w:rPr>
              <w:t>bénéficiaires</w:t>
            </w:r>
            <w:proofErr w:type="gramEnd"/>
          </w:p>
        </w:tc>
        <w:tc>
          <w:tcPr>
            <w:tcW w:w="7210" w:type="dxa"/>
          </w:tcPr>
          <w:p w14:paraId="26AA9DC1" w14:textId="77777777" w:rsidR="00196763" w:rsidRPr="00753FA4" w:rsidRDefault="00196763" w:rsidP="00C5663F">
            <w:pPr>
              <w:autoSpaceDE w:val="0"/>
              <w:autoSpaceDN w:val="0"/>
              <w:adjustRightInd w:val="0"/>
              <w:spacing w:before="0" w:beforeAutospacing="0"/>
              <w:jc w:val="both"/>
              <w:rPr>
                <w:rFonts w:ascii="Times New Roman" w:hAnsi="Times New Roman"/>
                <w:b/>
              </w:rPr>
            </w:pPr>
            <w:r w:rsidRPr="00753FA4">
              <w:rPr>
                <w:rFonts w:ascii="Times New Roman" w:hAnsi="Times New Roman"/>
                <w:b/>
              </w:rPr>
              <w:t>Campagnes d’information, de sensibilisation et de formation :</w:t>
            </w:r>
          </w:p>
          <w:p w14:paraId="7A72C176" w14:textId="77777777" w:rsidR="00196763" w:rsidRPr="00753FA4" w:rsidRDefault="00196763" w:rsidP="00C5663F">
            <w:pPr>
              <w:numPr>
                <w:ilvl w:val="0"/>
                <w:numId w:val="66"/>
              </w:numPr>
              <w:spacing w:before="0" w:beforeAutospacing="0"/>
              <w:ind w:left="292" w:hanging="292"/>
              <w:jc w:val="both"/>
              <w:rPr>
                <w:rFonts w:ascii="Times New Roman" w:hAnsi="Times New Roman"/>
              </w:rPr>
            </w:pPr>
            <w:r w:rsidRPr="00753FA4">
              <w:rPr>
                <w:rFonts w:ascii="Times New Roman" w:hAnsi="Times New Roman"/>
              </w:rPr>
              <w:t>Aspects environnementaux et sociaux des activités du Projet ;</w:t>
            </w:r>
          </w:p>
          <w:p w14:paraId="1F74CF98" w14:textId="77777777" w:rsidR="00196763" w:rsidRPr="00753FA4" w:rsidRDefault="00196763" w:rsidP="00C5663F">
            <w:pPr>
              <w:numPr>
                <w:ilvl w:val="0"/>
                <w:numId w:val="66"/>
              </w:numPr>
              <w:spacing w:before="0" w:beforeAutospacing="0"/>
              <w:ind w:left="292" w:hanging="292"/>
              <w:jc w:val="both"/>
              <w:rPr>
                <w:rFonts w:ascii="Times New Roman" w:hAnsi="Times New Roman"/>
              </w:rPr>
            </w:pPr>
            <w:r w:rsidRPr="00753FA4">
              <w:rPr>
                <w:rFonts w:ascii="Times New Roman" w:hAnsi="Times New Roman"/>
              </w:rPr>
              <w:t>Normes d’hygiène et de sécurité des travaux ;</w:t>
            </w:r>
          </w:p>
          <w:p w14:paraId="5F4CBA48" w14:textId="77777777" w:rsidR="00196763" w:rsidRPr="00753FA4" w:rsidRDefault="00196763" w:rsidP="00C5663F">
            <w:pPr>
              <w:numPr>
                <w:ilvl w:val="0"/>
                <w:numId w:val="66"/>
              </w:numPr>
              <w:spacing w:before="0" w:beforeAutospacing="0"/>
              <w:ind w:left="292" w:hanging="292"/>
              <w:jc w:val="both"/>
              <w:rPr>
                <w:rFonts w:ascii="Times New Roman" w:hAnsi="Times New Roman"/>
              </w:rPr>
            </w:pPr>
            <w:r w:rsidRPr="00753FA4">
              <w:rPr>
                <w:rFonts w:ascii="Times New Roman" w:hAnsi="Times New Roman"/>
              </w:rPr>
              <w:t>Questions foncières ;</w:t>
            </w:r>
          </w:p>
          <w:p w14:paraId="1D93419D" w14:textId="77777777" w:rsidR="00196763" w:rsidRPr="00753FA4" w:rsidRDefault="00196763" w:rsidP="00C5663F">
            <w:pPr>
              <w:numPr>
                <w:ilvl w:val="0"/>
                <w:numId w:val="66"/>
              </w:numPr>
              <w:spacing w:before="0" w:beforeAutospacing="0"/>
              <w:ind w:left="292" w:hanging="292"/>
              <w:jc w:val="both"/>
              <w:rPr>
                <w:rFonts w:ascii="Times New Roman" w:hAnsi="Times New Roman"/>
              </w:rPr>
            </w:pPr>
            <w:r w:rsidRPr="00753FA4">
              <w:rPr>
                <w:rFonts w:ascii="Times New Roman" w:hAnsi="Times New Roman"/>
              </w:rPr>
              <w:t>IEC et sensibilisation sur les enjeux du Projet conformément au PMPP ;</w:t>
            </w:r>
          </w:p>
          <w:p w14:paraId="3548D544" w14:textId="77777777" w:rsidR="00196763" w:rsidRPr="00753FA4" w:rsidRDefault="00196763" w:rsidP="00C5663F">
            <w:pPr>
              <w:numPr>
                <w:ilvl w:val="0"/>
                <w:numId w:val="66"/>
              </w:numPr>
              <w:spacing w:before="0" w:beforeAutospacing="0"/>
              <w:ind w:left="292" w:hanging="292"/>
              <w:jc w:val="both"/>
              <w:rPr>
                <w:rFonts w:ascii="Times New Roman" w:hAnsi="Times New Roman"/>
              </w:rPr>
            </w:pPr>
            <w:r w:rsidRPr="00753FA4">
              <w:rPr>
                <w:rFonts w:ascii="Times New Roman" w:hAnsi="Times New Roman"/>
              </w:rPr>
              <w:t>IST/VIH/SIDA et maladies respiratoires ;</w:t>
            </w:r>
          </w:p>
          <w:p w14:paraId="462A5224" w14:textId="77777777" w:rsidR="00196763" w:rsidRPr="00753FA4" w:rsidRDefault="00196763" w:rsidP="00C5663F">
            <w:pPr>
              <w:numPr>
                <w:ilvl w:val="0"/>
                <w:numId w:val="66"/>
              </w:numPr>
              <w:spacing w:before="0" w:beforeAutospacing="0"/>
              <w:ind w:left="292" w:hanging="292"/>
              <w:jc w:val="both"/>
              <w:rPr>
                <w:rFonts w:ascii="Times New Roman" w:hAnsi="Times New Roman"/>
              </w:rPr>
            </w:pPr>
            <w:r w:rsidRPr="00753FA4">
              <w:rPr>
                <w:rFonts w:ascii="Times New Roman" w:hAnsi="Times New Roman"/>
              </w:rPr>
              <w:t>Sensibilisation sur le Code de la Route (circulation routière) ;</w:t>
            </w:r>
          </w:p>
          <w:p w14:paraId="609E1102" w14:textId="2FCA5567" w:rsidR="00196763" w:rsidRPr="00753FA4" w:rsidRDefault="00196763" w:rsidP="00C5663F">
            <w:pPr>
              <w:numPr>
                <w:ilvl w:val="0"/>
                <w:numId w:val="66"/>
              </w:numPr>
              <w:spacing w:before="0" w:beforeAutospacing="0"/>
              <w:ind w:left="292" w:hanging="292"/>
              <w:jc w:val="both"/>
              <w:rPr>
                <w:rFonts w:ascii="Times New Roman" w:hAnsi="Times New Roman"/>
              </w:rPr>
            </w:pPr>
            <w:r w:rsidRPr="00753FA4">
              <w:rPr>
                <w:rFonts w:ascii="Times New Roman" w:hAnsi="Times New Roman"/>
              </w:rPr>
              <w:t>Sens</w:t>
            </w:r>
            <w:r w:rsidR="00DD6319" w:rsidRPr="00753FA4">
              <w:rPr>
                <w:rFonts w:ascii="Times New Roman" w:hAnsi="Times New Roman"/>
              </w:rPr>
              <w:t>i</w:t>
            </w:r>
            <w:r w:rsidRPr="00753FA4">
              <w:rPr>
                <w:rFonts w:ascii="Times New Roman" w:hAnsi="Times New Roman"/>
              </w:rPr>
              <w:t>bilisation contre les VBG/EAS/HS ;</w:t>
            </w:r>
          </w:p>
          <w:p w14:paraId="2288B894" w14:textId="3F264CF8" w:rsidR="00196763" w:rsidRPr="00753FA4" w:rsidRDefault="00196763" w:rsidP="00C5663F">
            <w:pPr>
              <w:numPr>
                <w:ilvl w:val="0"/>
                <w:numId w:val="66"/>
              </w:numPr>
              <w:spacing w:before="0" w:beforeAutospacing="0"/>
              <w:ind w:left="292" w:hanging="292"/>
              <w:jc w:val="both"/>
              <w:rPr>
                <w:rFonts w:ascii="Times New Roman" w:hAnsi="Times New Roman"/>
              </w:rPr>
            </w:pPr>
            <w:r w:rsidRPr="00753FA4">
              <w:rPr>
                <w:rFonts w:ascii="Times New Roman" w:hAnsi="Times New Roman"/>
              </w:rPr>
              <w:t>Sensibilisation sur l’i</w:t>
            </w:r>
            <w:r w:rsidR="00DD6319" w:rsidRPr="00753FA4">
              <w:rPr>
                <w:rFonts w:ascii="Times New Roman" w:hAnsi="Times New Roman"/>
              </w:rPr>
              <w:t>nterdiction de construction ana</w:t>
            </w:r>
            <w:r w:rsidR="002B1086" w:rsidRPr="00753FA4">
              <w:rPr>
                <w:rFonts w:ascii="Times New Roman" w:hAnsi="Times New Roman"/>
              </w:rPr>
              <w:t xml:space="preserve">rchique sur le lit de rivière </w:t>
            </w:r>
            <w:proofErr w:type="spellStart"/>
            <w:r w:rsidR="002B1086" w:rsidRPr="00753FA4">
              <w:rPr>
                <w:rFonts w:ascii="Times New Roman" w:hAnsi="Times New Roman"/>
              </w:rPr>
              <w:t>Funa</w:t>
            </w:r>
            <w:proofErr w:type="spellEnd"/>
            <w:r w:rsidRPr="00753FA4">
              <w:rPr>
                <w:rFonts w:ascii="Times New Roman" w:hAnsi="Times New Roman"/>
              </w:rPr>
              <w:t> ;</w:t>
            </w:r>
          </w:p>
          <w:p w14:paraId="721DD616" w14:textId="77777777" w:rsidR="00196763" w:rsidRPr="00753FA4" w:rsidRDefault="00196763" w:rsidP="00C5663F">
            <w:pPr>
              <w:numPr>
                <w:ilvl w:val="0"/>
                <w:numId w:val="66"/>
              </w:numPr>
              <w:spacing w:before="0" w:beforeAutospacing="0"/>
              <w:ind w:left="292" w:hanging="292"/>
              <w:jc w:val="both"/>
              <w:rPr>
                <w:rFonts w:ascii="Times New Roman" w:hAnsi="Times New Roman"/>
              </w:rPr>
            </w:pPr>
            <w:r w:rsidRPr="00753FA4">
              <w:rPr>
                <w:rFonts w:ascii="Times New Roman" w:hAnsi="Times New Roman"/>
              </w:rPr>
              <w:t>Sensibilisation sur l’interdiction des travaux forcés ;</w:t>
            </w:r>
          </w:p>
          <w:p w14:paraId="7DAAFF67" w14:textId="18CE6696" w:rsidR="00196763" w:rsidRPr="00753FA4" w:rsidRDefault="00196763" w:rsidP="00C5663F">
            <w:pPr>
              <w:numPr>
                <w:ilvl w:val="0"/>
                <w:numId w:val="66"/>
              </w:numPr>
              <w:spacing w:before="0" w:beforeAutospacing="0"/>
              <w:ind w:left="292" w:hanging="292"/>
              <w:jc w:val="both"/>
              <w:rPr>
                <w:rFonts w:ascii="Times New Roman" w:hAnsi="Times New Roman"/>
              </w:rPr>
            </w:pPr>
            <w:r w:rsidRPr="00753FA4">
              <w:rPr>
                <w:rFonts w:ascii="Times New Roman" w:hAnsi="Times New Roman"/>
              </w:rPr>
              <w:t>Sens</w:t>
            </w:r>
            <w:r w:rsidR="002B1086" w:rsidRPr="00753FA4">
              <w:rPr>
                <w:rFonts w:ascii="Times New Roman" w:hAnsi="Times New Roman"/>
              </w:rPr>
              <w:t>i</w:t>
            </w:r>
            <w:r w:rsidRPr="00753FA4">
              <w:rPr>
                <w:rFonts w:ascii="Times New Roman" w:hAnsi="Times New Roman"/>
              </w:rPr>
              <w:t>bilisation contre la discrimination envers les femmes ;</w:t>
            </w:r>
          </w:p>
          <w:p w14:paraId="24150489" w14:textId="542A8251" w:rsidR="00196763" w:rsidRPr="00753FA4" w:rsidRDefault="00196763" w:rsidP="00C5663F">
            <w:pPr>
              <w:numPr>
                <w:ilvl w:val="0"/>
                <w:numId w:val="66"/>
              </w:numPr>
              <w:spacing w:before="0" w:beforeAutospacing="0"/>
              <w:ind w:left="292" w:hanging="292"/>
              <w:jc w:val="both"/>
              <w:rPr>
                <w:rFonts w:ascii="Times New Roman" w:hAnsi="Times New Roman"/>
              </w:rPr>
            </w:pPr>
            <w:r w:rsidRPr="00753FA4">
              <w:rPr>
                <w:rFonts w:ascii="Times New Roman" w:hAnsi="Times New Roman"/>
              </w:rPr>
              <w:t>Sens</w:t>
            </w:r>
            <w:r w:rsidR="002B1086" w:rsidRPr="00753FA4">
              <w:rPr>
                <w:rFonts w:ascii="Times New Roman" w:hAnsi="Times New Roman"/>
              </w:rPr>
              <w:t>i</w:t>
            </w:r>
            <w:r w:rsidRPr="00753FA4">
              <w:rPr>
                <w:rFonts w:ascii="Times New Roman" w:hAnsi="Times New Roman"/>
              </w:rPr>
              <w:t xml:space="preserve">bilisation contre l’utilisation des enfants sur les chantiers ; </w:t>
            </w:r>
          </w:p>
          <w:p w14:paraId="555BC7D2" w14:textId="77777777" w:rsidR="00196763" w:rsidRPr="00753FA4" w:rsidRDefault="00196763" w:rsidP="00C5663F">
            <w:pPr>
              <w:numPr>
                <w:ilvl w:val="0"/>
                <w:numId w:val="66"/>
              </w:numPr>
              <w:spacing w:before="0" w:beforeAutospacing="0"/>
              <w:ind w:left="292" w:hanging="292"/>
              <w:jc w:val="both"/>
              <w:rPr>
                <w:rFonts w:ascii="Times New Roman" w:hAnsi="Times New Roman"/>
              </w:rPr>
            </w:pPr>
            <w:r w:rsidRPr="00753FA4">
              <w:rPr>
                <w:rFonts w:ascii="Times New Roman" w:hAnsi="Times New Roman"/>
              </w:rPr>
              <w:t>Maladies d’origine hydrique</w:t>
            </w:r>
          </w:p>
        </w:tc>
      </w:tr>
    </w:tbl>
    <w:p w14:paraId="506B547A" w14:textId="77777777" w:rsidR="00196763" w:rsidRPr="00196763" w:rsidRDefault="00196763" w:rsidP="00C5663F">
      <w:pPr>
        <w:spacing w:before="0" w:beforeAutospacing="0"/>
        <w:rPr>
          <w:rFonts w:ascii="Times New Roman" w:hAnsi="Times New Roman"/>
          <w:sz w:val="24"/>
        </w:rPr>
      </w:pPr>
    </w:p>
    <w:p w14:paraId="4094A257" w14:textId="77777777" w:rsidR="00196763" w:rsidRPr="0092454C" w:rsidRDefault="00196763" w:rsidP="00C5663F">
      <w:pPr>
        <w:pStyle w:val="Titre20"/>
        <w:numPr>
          <w:ilvl w:val="1"/>
          <w:numId w:val="8"/>
        </w:numPr>
        <w:spacing w:line="240" w:lineRule="auto"/>
        <w:ind w:left="567" w:hanging="567"/>
        <w:rPr>
          <w:rFonts w:ascii="Times New Roman" w:eastAsia="DengXian Light" w:hAnsi="Times New Roman"/>
          <w:b/>
          <w:bCs w:val="0"/>
          <w:iCs/>
          <w:sz w:val="24"/>
          <w:szCs w:val="24"/>
        </w:rPr>
      </w:pPr>
      <w:bookmarkStart w:id="964" w:name="_Toc10035288"/>
      <w:bookmarkStart w:id="965" w:name="_Toc77172669"/>
      <w:bookmarkStart w:id="966" w:name="_Toc182426856"/>
      <w:r w:rsidRPr="0092454C">
        <w:rPr>
          <w:rFonts w:ascii="Times New Roman" w:eastAsia="DengXian Light" w:hAnsi="Times New Roman"/>
          <w:b/>
          <w:bCs w:val="0"/>
          <w:iCs/>
          <w:sz w:val="24"/>
          <w:szCs w:val="24"/>
        </w:rPr>
        <w:t>Arrangement institutionnel de mise en œuvre et de suivi</w:t>
      </w:r>
      <w:bookmarkEnd w:id="964"/>
      <w:bookmarkEnd w:id="965"/>
      <w:bookmarkEnd w:id="966"/>
      <w:r w:rsidRPr="0092454C">
        <w:rPr>
          <w:rFonts w:ascii="Times New Roman" w:eastAsia="DengXian Light" w:hAnsi="Times New Roman"/>
          <w:b/>
          <w:bCs w:val="0"/>
          <w:iCs/>
          <w:sz w:val="24"/>
          <w:szCs w:val="24"/>
        </w:rPr>
        <w:t xml:space="preserve"> </w:t>
      </w:r>
    </w:p>
    <w:p w14:paraId="727B880F" w14:textId="5CA346B7" w:rsidR="00196763" w:rsidRPr="00196763" w:rsidRDefault="00196763" w:rsidP="00C5663F">
      <w:pPr>
        <w:spacing w:before="240" w:beforeAutospacing="0"/>
        <w:jc w:val="both"/>
        <w:rPr>
          <w:rFonts w:ascii="Times New Roman" w:hAnsi="Times New Roman"/>
          <w:sz w:val="24"/>
        </w:rPr>
      </w:pPr>
      <w:r w:rsidRPr="00196763">
        <w:rPr>
          <w:rFonts w:ascii="Times New Roman" w:hAnsi="Times New Roman"/>
          <w:sz w:val="24"/>
        </w:rPr>
        <w:t>La structure de gestion du projet est articulée autour de trois organes : le Comité de Pilotage du Projet (CPP), la CI e</w:t>
      </w:r>
      <w:r w:rsidR="00753FA4">
        <w:rPr>
          <w:rFonts w:ascii="Times New Roman" w:hAnsi="Times New Roman"/>
          <w:sz w:val="24"/>
        </w:rPr>
        <w:t>t les Agences d'Exécution (AE).</w:t>
      </w:r>
    </w:p>
    <w:p w14:paraId="081F8D5B" w14:textId="77777777" w:rsidR="00196763" w:rsidRPr="00196763" w:rsidRDefault="00196763" w:rsidP="00C5663F">
      <w:pPr>
        <w:spacing w:before="240" w:beforeAutospacing="0"/>
        <w:jc w:val="both"/>
        <w:rPr>
          <w:rFonts w:ascii="Times New Roman" w:hAnsi="Times New Roman"/>
          <w:sz w:val="24"/>
        </w:rPr>
      </w:pPr>
      <w:r w:rsidRPr="00196763">
        <w:rPr>
          <w:rFonts w:ascii="Times New Roman" w:eastAsiaTheme="majorEastAsia" w:hAnsi="Times New Roman"/>
          <w:b/>
          <w:bCs/>
          <w:sz w:val="24"/>
          <w:lang w:val="fr-CA"/>
        </w:rPr>
        <w:t>Le Comité de Pilotage du Projet</w:t>
      </w:r>
      <w:r w:rsidRPr="00196763">
        <w:rPr>
          <w:rFonts w:ascii="Times New Roman" w:hAnsi="Times New Roman"/>
          <w:sz w:val="24"/>
        </w:rPr>
        <w:t xml:space="preserve"> est chargé de </w:t>
      </w:r>
      <w:r w:rsidRPr="00196763">
        <w:rPr>
          <w:rFonts w:ascii="Times New Roman" w:hAnsi="Times New Roman"/>
          <w:sz w:val="24"/>
        </w:rPr>
        <w:softHyphen/>
        <w:t>: i) approuver les rapports annuels d’exécution</w:t>
      </w:r>
      <w:r w:rsidRPr="00196763">
        <w:rPr>
          <w:rFonts w:ascii="Times New Roman" w:hAnsi="Times New Roman"/>
          <w:sz w:val="24"/>
        </w:rPr>
        <w:softHyphen/>
        <w:t>; ii) valider les Plan de Travail et Budgets Annuels (PTBA)</w:t>
      </w:r>
      <w:r w:rsidRPr="00196763">
        <w:rPr>
          <w:rFonts w:ascii="Times New Roman" w:hAnsi="Times New Roman"/>
          <w:sz w:val="24"/>
        </w:rPr>
        <w:softHyphen/>
        <w:t xml:space="preserve"> ; iii) examiner et approuver les rapports d’audit ; iv) vérifier l’application des rapports d’audit et des missions de supervision ; v) veiller au respect de la stratégie de mise en œuvre du projet et à la cohérence de ses interventions avec les politiques et projets en cours.</w:t>
      </w:r>
    </w:p>
    <w:p w14:paraId="3D7E90BC" w14:textId="77777777" w:rsidR="00196763" w:rsidRPr="00196763" w:rsidRDefault="00196763" w:rsidP="00C5663F">
      <w:pPr>
        <w:spacing w:before="0" w:beforeAutospacing="0"/>
        <w:jc w:val="both"/>
        <w:rPr>
          <w:rFonts w:ascii="Times New Roman" w:hAnsi="Times New Roman"/>
          <w:sz w:val="24"/>
        </w:rPr>
      </w:pPr>
    </w:p>
    <w:p w14:paraId="3B834A5F" w14:textId="77777777" w:rsidR="00196763" w:rsidRPr="003434CA" w:rsidRDefault="00196763" w:rsidP="00C5663F">
      <w:pPr>
        <w:spacing w:before="0" w:beforeAutospacing="0"/>
        <w:jc w:val="both"/>
        <w:rPr>
          <w:rFonts w:ascii="Times New Roman" w:hAnsi="Times New Roman"/>
          <w:b/>
          <w:i/>
          <w:sz w:val="24"/>
        </w:rPr>
      </w:pPr>
      <w:r w:rsidRPr="003434CA">
        <w:rPr>
          <w:rFonts w:ascii="Times New Roman" w:hAnsi="Times New Roman"/>
          <w:b/>
          <w:i/>
          <w:sz w:val="24"/>
        </w:rPr>
        <w:t>Unité de Coordination de Projet</w:t>
      </w:r>
    </w:p>
    <w:p w14:paraId="58791485" w14:textId="73A52818" w:rsidR="00196763" w:rsidRPr="00196763" w:rsidRDefault="00196763" w:rsidP="00C5663F">
      <w:pPr>
        <w:spacing w:before="240" w:beforeAutospacing="0"/>
        <w:jc w:val="both"/>
        <w:rPr>
          <w:rFonts w:ascii="Times New Roman" w:hAnsi="Times New Roman"/>
          <w:sz w:val="24"/>
        </w:rPr>
      </w:pPr>
      <w:r w:rsidRPr="00196763">
        <w:rPr>
          <w:rFonts w:ascii="Times New Roman" w:hAnsi="Times New Roman"/>
          <w:sz w:val="24"/>
        </w:rPr>
        <w:t xml:space="preserve">La gestion quotidienne du </w:t>
      </w:r>
      <w:r w:rsidR="003434CA">
        <w:rPr>
          <w:rFonts w:ascii="Times New Roman" w:hAnsi="Times New Roman"/>
          <w:sz w:val="24"/>
        </w:rPr>
        <w:t xml:space="preserve">volet énergie du </w:t>
      </w:r>
      <w:r w:rsidRPr="00196763">
        <w:rPr>
          <w:rFonts w:ascii="Times New Roman" w:hAnsi="Times New Roman"/>
          <w:sz w:val="24"/>
        </w:rPr>
        <w:t>Projet KIN ELENDA</w:t>
      </w:r>
      <w:r w:rsidRPr="00196763" w:rsidDel="000C582B">
        <w:rPr>
          <w:rFonts w:ascii="Times New Roman" w:hAnsi="Times New Roman"/>
          <w:sz w:val="24"/>
        </w:rPr>
        <w:t xml:space="preserve"> </w:t>
      </w:r>
      <w:r w:rsidRPr="00196763">
        <w:rPr>
          <w:rFonts w:ascii="Times New Roman" w:hAnsi="Times New Roman"/>
          <w:sz w:val="24"/>
        </w:rPr>
        <w:t xml:space="preserve">est assurée par </w:t>
      </w:r>
      <w:r w:rsidR="003434CA">
        <w:rPr>
          <w:rFonts w:ascii="Times New Roman" w:hAnsi="Times New Roman"/>
          <w:sz w:val="24"/>
        </w:rPr>
        <w:t>UCM. Elle gère techniquement et f</w:t>
      </w:r>
      <w:r w:rsidR="008965C3">
        <w:rPr>
          <w:rFonts w:ascii="Times New Roman" w:hAnsi="Times New Roman"/>
          <w:sz w:val="24"/>
        </w:rPr>
        <w:t>idu</w:t>
      </w:r>
      <w:r w:rsidR="003434CA">
        <w:rPr>
          <w:rFonts w:ascii="Times New Roman" w:hAnsi="Times New Roman"/>
          <w:sz w:val="24"/>
        </w:rPr>
        <w:t>ciairement le volet énergie</w:t>
      </w:r>
      <w:r w:rsidR="008965C3">
        <w:rPr>
          <w:rFonts w:ascii="Times New Roman" w:hAnsi="Times New Roman"/>
          <w:sz w:val="24"/>
        </w:rPr>
        <w:t xml:space="preserve"> du projet. UCM prépare</w:t>
      </w:r>
      <w:r w:rsidRPr="00196763">
        <w:rPr>
          <w:rFonts w:ascii="Times New Roman" w:hAnsi="Times New Roman"/>
          <w:sz w:val="24"/>
        </w:rPr>
        <w:t xml:space="preserve"> les plans de travail et budgets annuels et supervise la gestion financière et la passation des marchés </w:t>
      </w:r>
      <w:r w:rsidR="008965C3">
        <w:rPr>
          <w:rFonts w:ascii="Times New Roman" w:hAnsi="Times New Roman"/>
          <w:sz w:val="24"/>
        </w:rPr>
        <w:t>ainsi celle de sauvegarde environnementale et sociale des activités du volet énergie du Projet KIN ELENDA.</w:t>
      </w:r>
      <w:r w:rsidRPr="00196763">
        <w:rPr>
          <w:rFonts w:ascii="Times New Roman" w:hAnsi="Times New Roman"/>
          <w:sz w:val="24"/>
        </w:rPr>
        <w:t xml:space="preserve"> </w:t>
      </w:r>
    </w:p>
    <w:p w14:paraId="38151273" w14:textId="77777777" w:rsidR="00196763" w:rsidRPr="00196763" w:rsidRDefault="00196763" w:rsidP="00C5663F">
      <w:pPr>
        <w:spacing w:before="0" w:beforeAutospacing="0"/>
        <w:jc w:val="both"/>
        <w:rPr>
          <w:rFonts w:ascii="Times New Roman" w:hAnsi="Times New Roman"/>
          <w:sz w:val="24"/>
        </w:rPr>
      </w:pPr>
    </w:p>
    <w:p w14:paraId="1B71A158" w14:textId="77777777" w:rsidR="00196763" w:rsidRPr="008965C3" w:rsidRDefault="00196763" w:rsidP="00C5663F">
      <w:pPr>
        <w:spacing w:before="0" w:beforeAutospacing="0"/>
        <w:jc w:val="both"/>
        <w:rPr>
          <w:rFonts w:ascii="Times New Roman" w:hAnsi="Times New Roman"/>
          <w:b/>
          <w:i/>
          <w:sz w:val="24"/>
        </w:rPr>
      </w:pPr>
      <w:r w:rsidRPr="008965C3">
        <w:rPr>
          <w:rFonts w:ascii="Times New Roman" w:hAnsi="Times New Roman"/>
          <w:b/>
          <w:i/>
          <w:sz w:val="24"/>
        </w:rPr>
        <w:t>Agences d’Exécution</w:t>
      </w:r>
    </w:p>
    <w:p w14:paraId="5A18096A" w14:textId="77777777" w:rsidR="00196763" w:rsidRPr="00196763" w:rsidRDefault="00196763" w:rsidP="00C5663F">
      <w:pPr>
        <w:spacing w:before="240" w:beforeAutospacing="0"/>
        <w:jc w:val="both"/>
        <w:rPr>
          <w:rFonts w:ascii="Times New Roman" w:hAnsi="Times New Roman"/>
          <w:sz w:val="24"/>
        </w:rPr>
      </w:pPr>
      <w:r w:rsidRPr="00196763">
        <w:rPr>
          <w:rFonts w:ascii="Times New Roman" w:hAnsi="Times New Roman"/>
          <w:sz w:val="24"/>
        </w:rPr>
        <w:t xml:space="preserve">Les Agences d’Exécution se chargent de l’exécution d’activités spécifiques du Projet, définies dans les plans de travail. </w:t>
      </w:r>
    </w:p>
    <w:p w14:paraId="6A838A2D" w14:textId="46578784" w:rsidR="00196763" w:rsidRPr="00196763" w:rsidRDefault="0092454C" w:rsidP="00C5663F">
      <w:pPr>
        <w:spacing w:before="240" w:beforeAutospacing="0"/>
        <w:jc w:val="both"/>
        <w:rPr>
          <w:rFonts w:ascii="Times New Roman" w:hAnsi="Times New Roman"/>
          <w:sz w:val="24"/>
        </w:rPr>
      </w:pPr>
      <w:r>
        <w:rPr>
          <w:rFonts w:ascii="Times New Roman" w:hAnsi="Times New Roman"/>
          <w:sz w:val="24"/>
        </w:rPr>
        <w:t>Le tableau 70</w:t>
      </w:r>
      <w:r w:rsidR="00196763" w:rsidRPr="00196763">
        <w:rPr>
          <w:rFonts w:ascii="Times New Roman" w:hAnsi="Times New Roman"/>
          <w:sz w:val="24"/>
        </w:rPr>
        <w:t xml:space="preserve"> ci-dessous détermine le </w:t>
      </w:r>
      <w:r w:rsidR="008965C3" w:rsidRPr="00196763">
        <w:rPr>
          <w:rFonts w:ascii="Times New Roman" w:hAnsi="Times New Roman"/>
          <w:sz w:val="24"/>
        </w:rPr>
        <w:t>rôle</w:t>
      </w:r>
      <w:r w:rsidR="00196763" w:rsidRPr="00196763">
        <w:rPr>
          <w:rFonts w:ascii="Times New Roman" w:hAnsi="Times New Roman"/>
          <w:sz w:val="24"/>
        </w:rPr>
        <w:t xml:space="preserve"> et responsabilité dans la gestion environnementale et sociale des travaux.</w:t>
      </w:r>
    </w:p>
    <w:p w14:paraId="5358C520" w14:textId="77777777" w:rsidR="00196763" w:rsidRPr="00196763" w:rsidRDefault="00196763" w:rsidP="00C5663F">
      <w:pPr>
        <w:spacing w:before="0" w:beforeAutospacing="0"/>
        <w:jc w:val="both"/>
        <w:rPr>
          <w:rFonts w:ascii="Times New Roman" w:hAnsi="Times New Roman"/>
          <w:sz w:val="24"/>
        </w:rPr>
      </w:pPr>
      <w:r w:rsidRPr="00196763">
        <w:rPr>
          <w:rFonts w:ascii="Times New Roman" w:hAnsi="Times New Roman"/>
          <w:sz w:val="24"/>
        </w:rPr>
        <w:br w:type="page"/>
      </w:r>
    </w:p>
    <w:p w14:paraId="0F8F423B" w14:textId="77777777" w:rsidR="00196763" w:rsidRPr="00196763" w:rsidRDefault="00196763" w:rsidP="00C5663F">
      <w:pPr>
        <w:pStyle w:val="Lgende"/>
        <w:keepNext/>
        <w:spacing w:after="0"/>
        <w:jc w:val="both"/>
        <w:rPr>
          <w:rFonts w:cs="Times New Roman"/>
          <w:szCs w:val="24"/>
          <w:lang w:val="fr-FR"/>
        </w:rPr>
        <w:sectPr w:rsidR="00196763" w:rsidRPr="00196763" w:rsidSect="00CD0D8B">
          <w:pgSz w:w="11900" w:h="16840"/>
          <w:pgMar w:top="1134" w:right="1134" w:bottom="1134" w:left="1134" w:header="709" w:footer="709" w:gutter="0"/>
          <w:cols w:space="708"/>
          <w:docGrid w:linePitch="360"/>
        </w:sectPr>
      </w:pPr>
    </w:p>
    <w:p w14:paraId="05EC909A" w14:textId="295BBBD2" w:rsidR="00196763" w:rsidRPr="00196763" w:rsidRDefault="004B4C85" w:rsidP="00C5663F">
      <w:pPr>
        <w:pStyle w:val="Lgende"/>
        <w:jc w:val="center"/>
        <w:rPr>
          <w:rFonts w:cs="Times New Roman"/>
          <w:b w:val="0"/>
          <w:szCs w:val="24"/>
          <w:lang w:val="fr-FR"/>
        </w:rPr>
      </w:pPr>
      <w:bookmarkStart w:id="967" w:name="_Toc182426972"/>
      <w:r>
        <w:lastRenderedPageBreak/>
        <w:t xml:space="preserve">Tableau </w:t>
      </w:r>
      <w:r>
        <w:fldChar w:fldCharType="begin"/>
      </w:r>
      <w:r>
        <w:instrText xml:space="preserve"> SEQ Tableau \* ARABIC </w:instrText>
      </w:r>
      <w:r>
        <w:fldChar w:fldCharType="separate"/>
      </w:r>
      <w:r w:rsidR="0092454C">
        <w:rPr>
          <w:noProof/>
        </w:rPr>
        <w:t>70</w:t>
      </w:r>
      <w:r>
        <w:fldChar w:fldCharType="end"/>
      </w:r>
      <w:r>
        <w:t xml:space="preserve">. </w:t>
      </w:r>
      <w:r w:rsidRPr="008533F3">
        <w:t>Rôle et responsabilité dans la gestion environnementale et sociale des travaux</w:t>
      </w:r>
      <w:bookmarkEnd w:id="967"/>
    </w:p>
    <w:tbl>
      <w:tblPr>
        <w:tblW w:w="53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980"/>
        <w:gridCol w:w="6073"/>
        <w:gridCol w:w="2261"/>
      </w:tblGrid>
      <w:tr w:rsidR="00196763" w:rsidRPr="004B4C85" w14:paraId="289CE21E" w14:textId="77777777" w:rsidTr="00916A51">
        <w:trPr>
          <w:trHeight w:val="504"/>
          <w:tblHeader/>
          <w:jc w:val="center"/>
        </w:trPr>
        <w:tc>
          <w:tcPr>
            <w:tcW w:w="960" w:type="pct"/>
            <w:shd w:val="clear" w:color="auto" w:fill="auto"/>
            <w:vAlign w:val="center"/>
          </w:tcPr>
          <w:p w14:paraId="046873C3" w14:textId="77777777" w:rsidR="00196763" w:rsidRPr="004B4C85" w:rsidRDefault="00196763" w:rsidP="00C5663F">
            <w:pPr>
              <w:autoSpaceDE w:val="0"/>
              <w:autoSpaceDN w:val="0"/>
              <w:adjustRightInd w:val="0"/>
              <w:spacing w:before="0" w:beforeAutospacing="0"/>
              <w:jc w:val="center"/>
              <w:rPr>
                <w:rFonts w:ascii="Times New Roman" w:hAnsi="Times New Roman"/>
                <w:b/>
                <w:szCs w:val="22"/>
              </w:rPr>
            </w:pPr>
            <w:r w:rsidRPr="004B4C85">
              <w:rPr>
                <w:rFonts w:ascii="Times New Roman" w:hAnsi="Times New Roman"/>
                <w:b/>
                <w:szCs w:val="22"/>
              </w:rPr>
              <w:t>Catégories d’acteurs</w:t>
            </w:r>
          </w:p>
        </w:tc>
        <w:tc>
          <w:tcPr>
            <w:tcW w:w="2944" w:type="pct"/>
            <w:shd w:val="clear" w:color="auto" w:fill="auto"/>
            <w:vAlign w:val="center"/>
          </w:tcPr>
          <w:p w14:paraId="362DBBC9" w14:textId="77777777" w:rsidR="00196763" w:rsidRPr="004B4C85" w:rsidRDefault="00196763" w:rsidP="00C5663F">
            <w:pPr>
              <w:autoSpaceDE w:val="0"/>
              <w:autoSpaceDN w:val="0"/>
              <w:adjustRightInd w:val="0"/>
              <w:spacing w:before="0" w:beforeAutospacing="0"/>
              <w:jc w:val="center"/>
              <w:rPr>
                <w:rFonts w:ascii="Times New Roman" w:hAnsi="Times New Roman"/>
                <w:b/>
                <w:szCs w:val="22"/>
              </w:rPr>
            </w:pPr>
            <w:r w:rsidRPr="004B4C85">
              <w:rPr>
                <w:rFonts w:ascii="Times New Roman" w:hAnsi="Times New Roman"/>
                <w:b/>
                <w:szCs w:val="22"/>
              </w:rPr>
              <w:t>Responsabilité sur le plan environnemental et social</w:t>
            </w:r>
          </w:p>
        </w:tc>
        <w:tc>
          <w:tcPr>
            <w:tcW w:w="1096" w:type="pct"/>
            <w:shd w:val="clear" w:color="auto" w:fill="auto"/>
            <w:vAlign w:val="center"/>
          </w:tcPr>
          <w:p w14:paraId="1389CD7D" w14:textId="77777777" w:rsidR="00196763" w:rsidRPr="004B4C85" w:rsidRDefault="00196763" w:rsidP="00C5663F">
            <w:pPr>
              <w:autoSpaceDE w:val="0"/>
              <w:autoSpaceDN w:val="0"/>
              <w:adjustRightInd w:val="0"/>
              <w:spacing w:before="0" w:beforeAutospacing="0"/>
              <w:jc w:val="center"/>
              <w:rPr>
                <w:rFonts w:ascii="Times New Roman" w:hAnsi="Times New Roman"/>
                <w:b/>
                <w:szCs w:val="22"/>
              </w:rPr>
            </w:pPr>
            <w:r w:rsidRPr="004B4C85">
              <w:rPr>
                <w:rFonts w:ascii="Times New Roman" w:hAnsi="Times New Roman"/>
                <w:b/>
                <w:szCs w:val="22"/>
              </w:rPr>
              <w:t>Responsabilité à la fin des travaux</w:t>
            </w:r>
          </w:p>
        </w:tc>
      </w:tr>
      <w:tr w:rsidR="00196763" w:rsidRPr="004B4C85" w14:paraId="732CEA85" w14:textId="77777777" w:rsidTr="00916A51">
        <w:trPr>
          <w:trHeight w:val="1013"/>
          <w:jc w:val="center"/>
        </w:trPr>
        <w:tc>
          <w:tcPr>
            <w:tcW w:w="960" w:type="pct"/>
            <w:shd w:val="clear" w:color="auto" w:fill="FFFFFF"/>
            <w:vAlign w:val="center"/>
          </w:tcPr>
          <w:p w14:paraId="259B6B19" w14:textId="77777777" w:rsidR="00196763" w:rsidRPr="004B4C85" w:rsidRDefault="00196763" w:rsidP="00C5663F">
            <w:pPr>
              <w:spacing w:before="0" w:beforeAutospacing="0"/>
              <w:rPr>
                <w:rFonts w:ascii="Times New Roman" w:hAnsi="Times New Roman"/>
                <w:b/>
                <w:szCs w:val="22"/>
              </w:rPr>
            </w:pPr>
            <w:r w:rsidRPr="004B4C85">
              <w:rPr>
                <w:rFonts w:ascii="Times New Roman" w:hAnsi="Times New Roman"/>
                <w:szCs w:val="22"/>
              </w:rPr>
              <w:t xml:space="preserve">ACE </w:t>
            </w:r>
          </w:p>
        </w:tc>
        <w:tc>
          <w:tcPr>
            <w:tcW w:w="2944" w:type="pct"/>
            <w:shd w:val="clear" w:color="auto" w:fill="FFFFFF"/>
            <w:vAlign w:val="center"/>
          </w:tcPr>
          <w:p w14:paraId="56685B86"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Valider les ÉIES et le suivi-contrôle environnemental et social ;</w:t>
            </w:r>
          </w:p>
          <w:p w14:paraId="7C8BFB6B" w14:textId="7FBE2ADA" w:rsidR="00196763" w:rsidRPr="004B4C85" w:rsidRDefault="00BB1DAD"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Assister la UCM</w:t>
            </w:r>
            <w:r w:rsidR="00196763" w:rsidRPr="004B4C85">
              <w:rPr>
                <w:rFonts w:ascii="Times New Roman" w:hAnsi="Times New Roman"/>
                <w:szCs w:val="22"/>
              </w:rPr>
              <w:t xml:space="preserve"> dans la préparation des DAO et dossiers d’exécution et de surveillance des travaux ;</w:t>
            </w:r>
          </w:p>
          <w:p w14:paraId="21392C9D" w14:textId="1D36CC1E" w:rsidR="00196763" w:rsidRPr="004B4C85" w:rsidRDefault="00BB1DAD"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Appuyer la UCM</w:t>
            </w:r>
            <w:r w:rsidR="00196763" w:rsidRPr="004B4C85">
              <w:rPr>
                <w:rFonts w:ascii="Times New Roman" w:hAnsi="Times New Roman"/>
                <w:szCs w:val="22"/>
              </w:rPr>
              <w:t xml:space="preserve"> dans le renforcement des capacités des Services Techniques ;</w:t>
            </w:r>
          </w:p>
          <w:p w14:paraId="29713683"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Veiller au respect de l’application de la réglementation environnementale ;</w:t>
            </w:r>
          </w:p>
          <w:p w14:paraId="77451142"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Veiller à la préservation des intérêts des populations riveraines ;</w:t>
            </w:r>
          </w:p>
          <w:p w14:paraId="2FB410BB"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Mener des contrôles environnementaux périodiques sur le chantier ;</w:t>
            </w:r>
          </w:p>
          <w:p w14:paraId="29F2A43C" w14:textId="56024441"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 xml:space="preserve">Transmettre un rapport </w:t>
            </w:r>
            <w:r w:rsidR="00BB1DAD" w:rsidRPr="004B4C85">
              <w:rPr>
                <w:rFonts w:ascii="Times New Roman" w:hAnsi="Times New Roman"/>
                <w:szCs w:val="22"/>
              </w:rPr>
              <w:t>trimestriel d’inspection à UCM</w:t>
            </w:r>
            <w:r w:rsidRPr="004B4C85">
              <w:rPr>
                <w:rFonts w:ascii="Times New Roman" w:hAnsi="Times New Roman"/>
                <w:szCs w:val="22"/>
              </w:rPr>
              <w:t> ;</w:t>
            </w:r>
          </w:p>
          <w:p w14:paraId="5C936484" w14:textId="5D277EA8" w:rsidR="00196763" w:rsidRPr="004B4C85" w:rsidRDefault="00BB1DAD"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Assistance à UCM</w:t>
            </w:r>
            <w:r w:rsidR="00196763" w:rsidRPr="004B4C85" w:rsidDel="000C582B">
              <w:rPr>
                <w:rFonts w:ascii="Times New Roman" w:hAnsi="Times New Roman"/>
                <w:szCs w:val="22"/>
              </w:rPr>
              <w:t xml:space="preserve"> </w:t>
            </w:r>
            <w:r w:rsidR="00196763" w:rsidRPr="004B4C85">
              <w:rPr>
                <w:rFonts w:ascii="Times New Roman" w:hAnsi="Times New Roman"/>
                <w:szCs w:val="22"/>
              </w:rPr>
              <w:t>dans le cadre du suivi.</w:t>
            </w:r>
          </w:p>
        </w:tc>
        <w:tc>
          <w:tcPr>
            <w:tcW w:w="1096" w:type="pct"/>
            <w:shd w:val="clear" w:color="auto" w:fill="FFFFFF"/>
            <w:vAlign w:val="center"/>
          </w:tcPr>
          <w:p w14:paraId="1D840A2D" w14:textId="77777777" w:rsidR="00196763" w:rsidRPr="004B4C85" w:rsidRDefault="00196763" w:rsidP="00C5663F">
            <w:pPr>
              <w:numPr>
                <w:ilvl w:val="0"/>
                <w:numId w:val="67"/>
              </w:numPr>
              <w:autoSpaceDE w:val="0"/>
              <w:autoSpaceDN w:val="0"/>
              <w:adjustRightInd w:val="0"/>
              <w:spacing w:before="0" w:beforeAutospacing="0"/>
              <w:ind w:left="215" w:hanging="215"/>
              <w:rPr>
                <w:rFonts w:ascii="Times New Roman" w:hAnsi="Times New Roman"/>
                <w:szCs w:val="22"/>
              </w:rPr>
            </w:pPr>
            <w:r w:rsidRPr="004B4C85">
              <w:rPr>
                <w:rFonts w:ascii="Times New Roman" w:hAnsi="Times New Roman"/>
                <w:szCs w:val="22"/>
              </w:rPr>
              <w:t>Exiger un rapport global sur l’état de mise en œuvre des mesures de gestion environnementale et sociale permettant de certifier l’exécution conforme du PGES.</w:t>
            </w:r>
          </w:p>
          <w:p w14:paraId="6D871B3D" w14:textId="77777777" w:rsidR="00196763" w:rsidRPr="004B4C85" w:rsidRDefault="00196763" w:rsidP="00C5663F">
            <w:pPr>
              <w:autoSpaceDE w:val="0"/>
              <w:autoSpaceDN w:val="0"/>
              <w:adjustRightInd w:val="0"/>
              <w:spacing w:before="0" w:beforeAutospacing="0"/>
              <w:ind w:left="215" w:hanging="215"/>
              <w:rPr>
                <w:rFonts w:ascii="Times New Roman" w:hAnsi="Times New Roman"/>
                <w:szCs w:val="22"/>
              </w:rPr>
            </w:pPr>
          </w:p>
        </w:tc>
      </w:tr>
      <w:tr w:rsidR="00196763" w:rsidRPr="004B4C85" w14:paraId="52DC1159" w14:textId="77777777" w:rsidTr="00916A51">
        <w:tblPrEx>
          <w:shd w:val="clear" w:color="auto" w:fill="auto"/>
        </w:tblPrEx>
        <w:trPr>
          <w:trHeight w:val="374"/>
          <w:jc w:val="center"/>
        </w:trPr>
        <w:tc>
          <w:tcPr>
            <w:tcW w:w="960" w:type="pct"/>
          </w:tcPr>
          <w:p w14:paraId="1D2DD7CB" w14:textId="77777777" w:rsidR="00196763" w:rsidRPr="004B4C85" w:rsidRDefault="00196763" w:rsidP="00C5663F">
            <w:pPr>
              <w:spacing w:before="0" w:beforeAutospacing="0"/>
              <w:rPr>
                <w:rFonts w:ascii="Times New Roman" w:hAnsi="Times New Roman"/>
                <w:b/>
                <w:i/>
                <w:szCs w:val="22"/>
              </w:rPr>
            </w:pPr>
          </w:p>
          <w:p w14:paraId="02BC5ABF" w14:textId="77777777" w:rsidR="00196763" w:rsidRPr="004B4C85" w:rsidRDefault="00196763" w:rsidP="00C5663F">
            <w:pPr>
              <w:spacing w:before="0" w:beforeAutospacing="0"/>
              <w:rPr>
                <w:rFonts w:ascii="Times New Roman" w:hAnsi="Times New Roman"/>
                <w:b/>
                <w:i/>
                <w:szCs w:val="22"/>
              </w:rPr>
            </w:pPr>
          </w:p>
          <w:p w14:paraId="0EF1F641" w14:textId="77777777" w:rsidR="00196763" w:rsidRPr="004B4C85" w:rsidRDefault="00196763" w:rsidP="00C5663F">
            <w:pPr>
              <w:spacing w:before="0" w:beforeAutospacing="0"/>
              <w:rPr>
                <w:rFonts w:ascii="Times New Roman" w:hAnsi="Times New Roman"/>
                <w:b/>
                <w:i/>
                <w:szCs w:val="22"/>
              </w:rPr>
            </w:pPr>
          </w:p>
          <w:p w14:paraId="7380DD2D" w14:textId="1EC0D19B" w:rsidR="00196763" w:rsidRPr="004B4C85" w:rsidRDefault="00BB1DAD" w:rsidP="00C5663F">
            <w:pPr>
              <w:spacing w:before="0" w:beforeAutospacing="0"/>
              <w:rPr>
                <w:rFonts w:ascii="Times New Roman" w:hAnsi="Times New Roman"/>
                <w:szCs w:val="22"/>
              </w:rPr>
            </w:pPr>
            <w:r w:rsidRPr="004B4C85">
              <w:rPr>
                <w:rFonts w:ascii="Times New Roman" w:hAnsi="Times New Roman"/>
                <w:szCs w:val="22"/>
              </w:rPr>
              <w:t>UCM et CI</w:t>
            </w:r>
          </w:p>
        </w:tc>
        <w:tc>
          <w:tcPr>
            <w:tcW w:w="2944" w:type="pct"/>
            <w:shd w:val="clear" w:color="auto" w:fill="auto"/>
            <w:vAlign w:val="center"/>
          </w:tcPr>
          <w:p w14:paraId="31B1F5B8"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Exiger une supervision, tous les deux mois, des travaux par l’UES et lui donner des moyens appropriés de supervision ;</w:t>
            </w:r>
          </w:p>
          <w:p w14:paraId="132C5CC1"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Appuyer l’ACE et la CPE dans l’assistance et le suivi environnemental et social ;</w:t>
            </w:r>
          </w:p>
          <w:p w14:paraId="27EF017A"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Exiger un PGES-chantier aux entreprises dans les DAO ;</w:t>
            </w:r>
          </w:p>
          <w:p w14:paraId="171862FD"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 xml:space="preserve">Exiger un Plan de surveillance environnementale et sociale détaillé aux </w:t>
            </w:r>
            <w:proofErr w:type="spellStart"/>
            <w:r w:rsidRPr="004B4C85">
              <w:rPr>
                <w:rFonts w:ascii="Times New Roman" w:hAnsi="Times New Roman"/>
                <w:szCs w:val="22"/>
              </w:rPr>
              <w:t>MdC</w:t>
            </w:r>
            <w:proofErr w:type="spellEnd"/>
            <w:r w:rsidRPr="004B4C85">
              <w:rPr>
                <w:rFonts w:ascii="Times New Roman" w:hAnsi="Times New Roman"/>
                <w:szCs w:val="22"/>
              </w:rPr>
              <w:t> ;</w:t>
            </w:r>
          </w:p>
          <w:p w14:paraId="1D9A4A32"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Instruire les bureaux pour assurer la surveillance environnementale de proximité ;</w:t>
            </w:r>
          </w:p>
          <w:p w14:paraId="431D222D" w14:textId="4A97A762" w:rsidR="00196763" w:rsidRPr="004B4C85" w:rsidRDefault="00BB1DAD"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Appuyer les</w:t>
            </w:r>
            <w:r w:rsidR="00196763" w:rsidRPr="004B4C85">
              <w:rPr>
                <w:rFonts w:ascii="Times New Roman" w:hAnsi="Times New Roman"/>
                <w:szCs w:val="22"/>
              </w:rPr>
              <w:t xml:space="preserve"> Commune</w:t>
            </w:r>
            <w:r w:rsidRPr="004B4C85">
              <w:rPr>
                <w:rFonts w:ascii="Times New Roman" w:hAnsi="Times New Roman"/>
                <w:szCs w:val="22"/>
              </w:rPr>
              <w:t>s de Kalamu, Barumbu et Limete</w:t>
            </w:r>
            <w:r w:rsidR="00196763" w:rsidRPr="004B4C85">
              <w:rPr>
                <w:rFonts w:ascii="Times New Roman" w:hAnsi="Times New Roman"/>
                <w:szCs w:val="22"/>
              </w:rPr>
              <w:t xml:space="preserve"> en matériels d’entretien et de nettoiement de la voie ;</w:t>
            </w:r>
          </w:p>
          <w:p w14:paraId="4FB4F329" w14:textId="17FEF31F"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Renforcer les capacités des agents des Services Techniques de</w:t>
            </w:r>
            <w:r w:rsidR="00BB1DAD" w:rsidRPr="004B4C85">
              <w:rPr>
                <w:rFonts w:ascii="Times New Roman" w:hAnsi="Times New Roman"/>
                <w:szCs w:val="22"/>
              </w:rPr>
              <w:t>s</w:t>
            </w:r>
            <w:r w:rsidRPr="004B4C85">
              <w:rPr>
                <w:rFonts w:ascii="Times New Roman" w:hAnsi="Times New Roman"/>
                <w:szCs w:val="22"/>
              </w:rPr>
              <w:t xml:space="preserve"> </w:t>
            </w:r>
            <w:r w:rsidR="00BB1DAD" w:rsidRPr="004B4C85">
              <w:rPr>
                <w:rFonts w:ascii="Times New Roman" w:hAnsi="Times New Roman"/>
                <w:szCs w:val="22"/>
              </w:rPr>
              <w:t>Communes de Kalamu, Barumbu et Limete</w:t>
            </w:r>
            <w:r w:rsidR="00DD1883" w:rsidRPr="004B4C85">
              <w:rPr>
                <w:rFonts w:ascii="Times New Roman" w:hAnsi="Times New Roman"/>
                <w:szCs w:val="22"/>
              </w:rPr>
              <w:t xml:space="preserve"> </w:t>
            </w:r>
            <w:r w:rsidRPr="004B4C85">
              <w:rPr>
                <w:rFonts w:ascii="Times New Roman" w:hAnsi="Times New Roman"/>
                <w:szCs w:val="22"/>
              </w:rPr>
              <w:t>;</w:t>
            </w:r>
          </w:p>
          <w:p w14:paraId="6BE14B6D"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Faire respecter les accords signés avec les concessionnaires des réseaux ;</w:t>
            </w:r>
          </w:p>
          <w:p w14:paraId="602EA3E7" w14:textId="77777777" w:rsidR="00DD188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Exiger un recrutement préférentiel de la main-d’œuvre locale ; et</w:t>
            </w:r>
          </w:p>
          <w:p w14:paraId="4A5B8953" w14:textId="11435C0A"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Transmettre les rapports de surveillance et suivi à l’ACE et à la Banque Mondiale.</w:t>
            </w:r>
          </w:p>
        </w:tc>
        <w:tc>
          <w:tcPr>
            <w:tcW w:w="1096" w:type="pct"/>
            <w:shd w:val="clear" w:color="auto" w:fill="auto"/>
            <w:vAlign w:val="center"/>
          </w:tcPr>
          <w:p w14:paraId="34B0076D" w14:textId="77777777" w:rsidR="00196763" w:rsidRPr="004B4C85" w:rsidRDefault="00196763" w:rsidP="00C5663F">
            <w:pPr>
              <w:numPr>
                <w:ilvl w:val="0"/>
                <w:numId w:val="67"/>
              </w:numPr>
              <w:autoSpaceDE w:val="0"/>
              <w:autoSpaceDN w:val="0"/>
              <w:adjustRightInd w:val="0"/>
              <w:spacing w:before="0" w:beforeAutospacing="0"/>
              <w:ind w:left="215" w:hanging="215"/>
              <w:rPr>
                <w:rFonts w:ascii="Times New Roman" w:hAnsi="Times New Roman"/>
                <w:szCs w:val="22"/>
              </w:rPr>
            </w:pPr>
            <w:r w:rsidRPr="004B4C85">
              <w:rPr>
                <w:rFonts w:ascii="Times New Roman" w:hAnsi="Times New Roman"/>
                <w:szCs w:val="22"/>
              </w:rPr>
              <w:t xml:space="preserve">Exiger de la </w:t>
            </w:r>
            <w:proofErr w:type="spellStart"/>
            <w:r w:rsidRPr="004B4C85">
              <w:rPr>
                <w:rFonts w:ascii="Times New Roman" w:hAnsi="Times New Roman"/>
                <w:szCs w:val="22"/>
              </w:rPr>
              <w:t>MdC</w:t>
            </w:r>
            <w:proofErr w:type="spellEnd"/>
            <w:r w:rsidRPr="004B4C85">
              <w:rPr>
                <w:rFonts w:ascii="Times New Roman" w:hAnsi="Times New Roman"/>
                <w:szCs w:val="22"/>
              </w:rPr>
              <w:t xml:space="preserve"> un rapport global sur l’état de mise en œuvre des mesures de gestion environnementale et sociale permettant de certifier l’exécution conforme du PGES.</w:t>
            </w:r>
          </w:p>
          <w:p w14:paraId="6019A501" w14:textId="77777777" w:rsidR="00196763" w:rsidRPr="004B4C85" w:rsidRDefault="00196763" w:rsidP="00C5663F">
            <w:pPr>
              <w:spacing w:before="0" w:beforeAutospacing="0"/>
              <w:ind w:left="215" w:hanging="215"/>
              <w:jc w:val="both"/>
              <w:rPr>
                <w:rFonts w:ascii="Times New Roman" w:hAnsi="Times New Roman"/>
                <w:szCs w:val="22"/>
              </w:rPr>
            </w:pPr>
          </w:p>
        </w:tc>
      </w:tr>
      <w:tr w:rsidR="00196763" w:rsidRPr="004B4C85" w14:paraId="3ACE9591" w14:textId="77777777" w:rsidTr="00916A51">
        <w:tblPrEx>
          <w:shd w:val="clear" w:color="auto" w:fill="auto"/>
        </w:tblPrEx>
        <w:trPr>
          <w:trHeight w:val="374"/>
          <w:jc w:val="center"/>
        </w:trPr>
        <w:tc>
          <w:tcPr>
            <w:tcW w:w="960" w:type="pct"/>
            <w:shd w:val="clear" w:color="auto" w:fill="auto"/>
          </w:tcPr>
          <w:p w14:paraId="5F925214" w14:textId="77777777" w:rsidR="00196763" w:rsidRPr="004B4C85" w:rsidRDefault="00196763" w:rsidP="00C5663F">
            <w:pPr>
              <w:spacing w:before="0" w:beforeAutospacing="0"/>
              <w:rPr>
                <w:rFonts w:ascii="Times New Roman" w:hAnsi="Times New Roman"/>
                <w:b/>
                <w:i/>
                <w:szCs w:val="22"/>
              </w:rPr>
            </w:pPr>
          </w:p>
          <w:p w14:paraId="0B63C5CD" w14:textId="77777777" w:rsidR="00196763" w:rsidRPr="004B4C85" w:rsidRDefault="00196763" w:rsidP="00C5663F">
            <w:pPr>
              <w:spacing w:before="0" w:beforeAutospacing="0"/>
              <w:rPr>
                <w:rFonts w:ascii="Times New Roman" w:hAnsi="Times New Roman"/>
                <w:b/>
                <w:i/>
                <w:szCs w:val="22"/>
              </w:rPr>
            </w:pPr>
          </w:p>
          <w:p w14:paraId="0DA7F89B" w14:textId="77777777" w:rsidR="00196763" w:rsidRPr="004B4C85" w:rsidRDefault="00196763" w:rsidP="00C5663F">
            <w:pPr>
              <w:spacing w:before="0" w:beforeAutospacing="0"/>
              <w:rPr>
                <w:rFonts w:ascii="Times New Roman" w:hAnsi="Times New Roman"/>
                <w:b/>
                <w:i/>
                <w:szCs w:val="22"/>
              </w:rPr>
            </w:pPr>
          </w:p>
          <w:p w14:paraId="7FF90F72" w14:textId="77777777" w:rsidR="00196763" w:rsidRPr="004B4C85" w:rsidRDefault="00196763" w:rsidP="00C5663F">
            <w:pPr>
              <w:spacing w:before="0" w:beforeAutospacing="0"/>
              <w:rPr>
                <w:rFonts w:ascii="Times New Roman" w:hAnsi="Times New Roman"/>
                <w:b/>
                <w:i/>
                <w:szCs w:val="22"/>
              </w:rPr>
            </w:pPr>
          </w:p>
          <w:p w14:paraId="10D29103" w14:textId="77777777" w:rsidR="00196763" w:rsidRPr="004B4C85" w:rsidRDefault="00196763" w:rsidP="00C5663F">
            <w:pPr>
              <w:spacing w:before="0" w:beforeAutospacing="0"/>
              <w:rPr>
                <w:rFonts w:ascii="Times New Roman" w:hAnsi="Times New Roman"/>
                <w:b/>
                <w:i/>
                <w:szCs w:val="22"/>
              </w:rPr>
            </w:pPr>
          </w:p>
          <w:p w14:paraId="7911D8A8" w14:textId="5FBD6468" w:rsidR="00196763" w:rsidRPr="004B4C85" w:rsidRDefault="00196763" w:rsidP="00C5663F">
            <w:pPr>
              <w:spacing w:before="0" w:beforeAutospacing="0"/>
              <w:rPr>
                <w:rFonts w:ascii="Times New Roman" w:hAnsi="Times New Roman"/>
                <w:b/>
                <w:i/>
                <w:szCs w:val="22"/>
              </w:rPr>
            </w:pPr>
            <w:r w:rsidRPr="004B4C85">
              <w:rPr>
                <w:rFonts w:ascii="Times New Roman" w:hAnsi="Times New Roman"/>
                <w:szCs w:val="22"/>
              </w:rPr>
              <w:t>Unité environnementale et sociale d</w:t>
            </w:r>
            <w:r w:rsidR="00BB1DAD" w:rsidRPr="004B4C85">
              <w:rPr>
                <w:rFonts w:ascii="Times New Roman" w:hAnsi="Times New Roman"/>
                <w:szCs w:val="22"/>
              </w:rPr>
              <w:t>’UCM</w:t>
            </w:r>
          </w:p>
        </w:tc>
        <w:tc>
          <w:tcPr>
            <w:tcW w:w="2944" w:type="pct"/>
            <w:shd w:val="clear" w:color="auto" w:fill="auto"/>
          </w:tcPr>
          <w:p w14:paraId="3CB1AA8E" w14:textId="77777777" w:rsidR="00196763" w:rsidRPr="004B4C85" w:rsidRDefault="00196763" w:rsidP="00C5663F">
            <w:pPr>
              <w:numPr>
                <w:ilvl w:val="0"/>
                <w:numId w:val="130"/>
              </w:numPr>
              <w:spacing w:before="0" w:beforeAutospacing="0"/>
              <w:ind w:left="425"/>
              <w:rPr>
                <w:rFonts w:ascii="Times New Roman" w:hAnsi="Times New Roman"/>
                <w:szCs w:val="22"/>
              </w:rPr>
            </w:pPr>
            <w:r w:rsidRPr="004B4C85">
              <w:rPr>
                <w:rFonts w:ascii="Times New Roman" w:hAnsi="Times New Roman"/>
                <w:szCs w:val="22"/>
              </w:rPr>
              <w:t xml:space="preserve">Exiger de la </w:t>
            </w:r>
            <w:proofErr w:type="spellStart"/>
            <w:r w:rsidRPr="004B4C85">
              <w:rPr>
                <w:rFonts w:ascii="Times New Roman" w:hAnsi="Times New Roman"/>
                <w:szCs w:val="22"/>
              </w:rPr>
              <w:t>MdC</w:t>
            </w:r>
            <w:proofErr w:type="spellEnd"/>
            <w:r w:rsidRPr="004B4C85">
              <w:rPr>
                <w:rFonts w:ascii="Times New Roman" w:hAnsi="Times New Roman"/>
                <w:szCs w:val="22"/>
              </w:rPr>
              <w:t xml:space="preserve"> un rapport mensuel de surveillance et apprécier leur contenu ;</w:t>
            </w:r>
          </w:p>
          <w:p w14:paraId="06E8D771" w14:textId="77777777" w:rsidR="00196763" w:rsidRPr="004B4C85" w:rsidRDefault="00196763" w:rsidP="00C5663F">
            <w:pPr>
              <w:numPr>
                <w:ilvl w:val="0"/>
                <w:numId w:val="130"/>
              </w:numPr>
              <w:spacing w:before="0" w:beforeAutospacing="0"/>
              <w:ind w:left="425"/>
              <w:rPr>
                <w:rFonts w:ascii="Times New Roman" w:hAnsi="Times New Roman"/>
                <w:szCs w:val="22"/>
              </w:rPr>
            </w:pPr>
            <w:r w:rsidRPr="004B4C85">
              <w:rPr>
                <w:rFonts w:ascii="Times New Roman" w:hAnsi="Times New Roman"/>
                <w:szCs w:val="22"/>
              </w:rPr>
              <w:t>Effectuer des missions de supervision tous les deux mois ;</w:t>
            </w:r>
          </w:p>
          <w:p w14:paraId="2D9DB2F7" w14:textId="77777777" w:rsidR="00196763" w:rsidRPr="004B4C85" w:rsidRDefault="00196763" w:rsidP="00C5663F">
            <w:pPr>
              <w:numPr>
                <w:ilvl w:val="0"/>
                <w:numId w:val="130"/>
              </w:numPr>
              <w:spacing w:before="0" w:beforeAutospacing="0"/>
              <w:ind w:left="425"/>
              <w:jc w:val="both"/>
              <w:rPr>
                <w:rFonts w:ascii="Times New Roman" w:hAnsi="Times New Roman"/>
                <w:szCs w:val="22"/>
              </w:rPr>
            </w:pPr>
            <w:r w:rsidRPr="004B4C85">
              <w:rPr>
                <w:rFonts w:ascii="Times New Roman" w:hAnsi="Times New Roman"/>
                <w:szCs w:val="22"/>
              </w:rPr>
              <w:t>Assurer la supervision environnementale et sociale des travaux, compte tenu des enjeux environnementaux, sociaux et fonciers du Projet ;</w:t>
            </w:r>
          </w:p>
          <w:p w14:paraId="15E767F4" w14:textId="77777777" w:rsidR="00196763" w:rsidRPr="004B4C85" w:rsidRDefault="00196763" w:rsidP="00C5663F">
            <w:pPr>
              <w:numPr>
                <w:ilvl w:val="0"/>
                <w:numId w:val="130"/>
              </w:numPr>
              <w:spacing w:before="0" w:beforeAutospacing="0"/>
              <w:ind w:left="425"/>
              <w:rPr>
                <w:rFonts w:ascii="Times New Roman" w:hAnsi="Times New Roman"/>
                <w:szCs w:val="22"/>
              </w:rPr>
            </w:pPr>
            <w:r w:rsidRPr="004B4C85">
              <w:rPr>
                <w:rFonts w:ascii="Times New Roman" w:hAnsi="Times New Roman"/>
                <w:szCs w:val="22"/>
              </w:rPr>
              <w:t>Valider le PGES-chantier ;</w:t>
            </w:r>
          </w:p>
          <w:p w14:paraId="698BB449" w14:textId="77777777" w:rsidR="00196763" w:rsidRPr="004B4C85" w:rsidRDefault="00196763" w:rsidP="00C5663F">
            <w:pPr>
              <w:numPr>
                <w:ilvl w:val="0"/>
                <w:numId w:val="130"/>
              </w:numPr>
              <w:spacing w:before="0" w:beforeAutospacing="0"/>
              <w:ind w:left="425"/>
              <w:rPr>
                <w:rFonts w:ascii="Times New Roman" w:hAnsi="Times New Roman"/>
                <w:szCs w:val="22"/>
              </w:rPr>
            </w:pPr>
            <w:r w:rsidRPr="004B4C85">
              <w:rPr>
                <w:rFonts w:ascii="Times New Roman" w:hAnsi="Times New Roman"/>
                <w:szCs w:val="22"/>
              </w:rPr>
              <w:t>Veiller au respect de la sécurité et de la qualité de vie des populations dans la zone des travaux ;</w:t>
            </w:r>
          </w:p>
          <w:p w14:paraId="2F903AA6" w14:textId="77777777" w:rsidR="00196763" w:rsidRPr="004B4C85" w:rsidRDefault="00196763" w:rsidP="00C5663F">
            <w:pPr>
              <w:numPr>
                <w:ilvl w:val="0"/>
                <w:numId w:val="130"/>
              </w:numPr>
              <w:spacing w:before="0" w:beforeAutospacing="0"/>
              <w:ind w:left="425"/>
              <w:rPr>
                <w:rFonts w:ascii="Times New Roman" w:hAnsi="Times New Roman"/>
                <w:szCs w:val="22"/>
              </w:rPr>
            </w:pPr>
            <w:r w:rsidRPr="004B4C85">
              <w:rPr>
                <w:rFonts w:ascii="Times New Roman" w:hAnsi="Times New Roman"/>
                <w:szCs w:val="22"/>
              </w:rPr>
              <w:t>Servir d’interface entre le Projet, les populations riveraines et les autres acteurs concernés par le Projet identifiés dans le PMPP ;</w:t>
            </w:r>
          </w:p>
          <w:p w14:paraId="4B26BBE2" w14:textId="5B904D21" w:rsidR="00196763" w:rsidRPr="004B4C85" w:rsidRDefault="00196763" w:rsidP="00C5663F">
            <w:pPr>
              <w:numPr>
                <w:ilvl w:val="0"/>
                <w:numId w:val="130"/>
              </w:numPr>
              <w:spacing w:before="0" w:beforeAutospacing="0"/>
              <w:ind w:left="425"/>
              <w:rPr>
                <w:rFonts w:ascii="Times New Roman" w:hAnsi="Times New Roman"/>
                <w:szCs w:val="22"/>
              </w:rPr>
            </w:pPr>
            <w:r w:rsidRPr="004B4C85">
              <w:rPr>
                <w:rFonts w:ascii="Times New Roman" w:hAnsi="Times New Roman"/>
                <w:szCs w:val="22"/>
              </w:rPr>
              <w:t>Veiller à la mise en œuvre du PMPP ;</w:t>
            </w:r>
          </w:p>
          <w:p w14:paraId="49EBC2F4" w14:textId="1C9C35A6" w:rsidR="00BB1DAD" w:rsidRPr="004B4C85" w:rsidRDefault="00BB1DAD" w:rsidP="00C5663F">
            <w:pPr>
              <w:numPr>
                <w:ilvl w:val="0"/>
                <w:numId w:val="130"/>
              </w:numPr>
              <w:spacing w:before="0" w:beforeAutospacing="0"/>
              <w:ind w:left="425"/>
              <w:rPr>
                <w:rFonts w:ascii="Times New Roman" w:hAnsi="Times New Roman"/>
                <w:szCs w:val="22"/>
              </w:rPr>
            </w:pPr>
            <w:r w:rsidRPr="004B4C85">
              <w:rPr>
                <w:rFonts w:ascii="Times New Roman" w:hAnsi="Times New Roman"/>
                <w:szCs w:val="22"/>
              </w:rPr>
              <w:t>Veiller à la mise en œuvre du Plan d’Action VBG du Projet KIN ELENDA</w:t>
            </w:r>
          </w:p>
          <w:p w14:paraId="2802B52E" w14:textId="5C2C8571" w:rsidR="00196763" w:rsidRPr="004B4C85" w:rsidRDefault="00196763" w:rsidP="00C5663F">
            <w:pPr>
              <w:numPr>
                <w:ilvl w:val="0"/>
                <w:numId w:val="130"/>
              </w:numPr>
              <w:spacing w:before="0" w:beforeAutospacing="0"/>
              <w:ind w:left="425"/>
              <w:rPr>
                <w:rFonts w:ascii="Times New Roman" w:hAnsi="Times New Roman"/>
                <w:szCs w:val="22"/>
              </w:rPr>
            </w:pPr>
            <w:r w:rsidRPr="004B4C85">
              <w:rPr>
                <w:rFonts w:ascii="Times New Roman" w:hAnsi="Times New Roman"/>
                <w:szCs w:val="22"/>
              </w:rPr>
              <w:t xml:space="preserve">Veiller à la mise en œuvre du MGP </w:t>
            </w:r>
            <w:r w:rsidR="00BB1DAD" w:rsidRPr="004B4C85">
              <w:rPr>
                <w:rFonts w:ascii="Times New Roman" w:hAnsi="Times New Roman"/>
                <w:szCs w:val="22"/>
              </w:rPr>
              <w:t xml:space="preserve">sensible `à </w:t>
            </w:r>
            <w:r w:rsidRPr="004B4C85">
              <w:rPr>
                <w:rFonts w:ascii="Times New Roman" w:hAnsi="Times New Roman"/>
                <w:szCs w:val="22"/>
              </w:rPr>
              <w:t>l’EAS/HS</w:t>
            </w:r>
            <w:r w:rsidR="00BB1DAD" w:rsidRPr="004B4C85">
              <w:rPr>
                <w:rFonts w:ascii="Times New Roman" w:hAnsi="Times New Roman"/>
                <w:szCs w:val="22"/>
              </w:rPr>
              <w:t xml:space="preserve"> du projet KIN ELENDA</w:t>
            </w:r>
          </w:p>
          <w:p w14:paraId="0AED64A7" w14:textId="0834FDFA" w:rsidR="00196763" w:rsidRPr="004B4C85" w:rsidRDefault="00BB1DAD" w:rsidP="00C5663F">
            <w:pPr>
              <w:numPr>
                <w:ilvl w:val="0"/>
                <w:numId w:val="130"/>
              </w:numPr>
              <w:spacing w:before="0" w:beforeAutospacing="0"/>
              <w:ind w:left="425"/>
              <w:rPr>
                <w:rFonts w:ascii="Times New Roman" w:hAnsi="Times New Roman"/>
                <w:szCs w:val="22"/>
              </w:rPr>
            </w:pPr>
            <w:r w:rsidRPr="004B4C85">
              <w:rPr>
                <w:rFonts w:ascii="Times New Roman" w:hAnsi="Times New Roman"/>
                <w:szCs w:val="22"/>
              </w:rPr>
              <w:t xml:space="preserve">Veiller à la mise en </w:t>
            </w:r>
            <w:r w:rsidR="00DD1883" w:rsidRPr="004B4C85">
              <w:rPr>
                <w:rFonts w:ascii="Times New Roman" w:hAnsi="Times New Roman"/>
                <w:szCs w:val="22"/>
              </w:rPr>
              <w:t>œuvre</w:t>
            </w:r>
            <w:r w:rsidRPr="004B4C85">
              <w:rPr>
                <w:rFonts w:ascii="Times New Roman" w:hAnsi="Times New Roman"/>
                <w:szCs w:val="22"/>
              </w:rPr>
              <w:t xml:space="preserve"> des</w:t>
            </w:r>
            <w:r w:rsidR="00196763" w:rsidRPr="004B4C85">
              <w:rPr>
                <w:rFonts w:ascii="Times New Roman" w:hAnsi="Times New Roman"/>
                <w:szCs w:val="22"/>
              </w:rPr>
              <w:t xml:space="preserve"> PGMO ;</w:t>
            </w:r>
          </w:p>
          <w:p w14:paraId="503B2452" w14:textId="77777777" w:rsidR="00196763" w:rsidRPr="004B4C85" w:rsidRDefault="00196763" w:rsidP="00C5663F">
            <w:pPr>
              <w:numPr>
                <w:ilvl w:val="0"/>
                <w:numId w:val="130"/>
              </w:numPr>
              <w:spacing w:before="0" w:beforeAutospacing="0"/>
              <w:ind w:left="425"/>
              <w:rPr>
                <w:rFonts w:ascii="Times New Roman" w:hAnsi="Times New Roman"/>
                <w:szCs w:val="22"/>
              </w:rPr>
            </w:pPr>
            <w:r w:rsidRPr="004B4C85">
              <w:rPr>
                <w:rFonts w:ascii="Times New Roman" w:hAnsi="Times New Roman"/>
                <w:szCs w:val="22"/>
              </w:rPr>
              <w:lastRenderedPageBreak/>
              <w:t>Veiller au respect par l’entreprise des recommandations de l’étude environnementale et sociale ;</w:t>
            </w:r>
          </w:p>
          <w:p w14:paraId="07ED4CD6" w14:textId="77777777" w:rsidR="00196763" w:rsidRPr="004B4C85" w:rsidRDefault="00196763" w:rsidP="00C5663F">
            <w:pPr>
              <w:numPr>
                <w:ilvl w:val="0"/>
                <w:numId w:val="130"/>
              </w:numPr>
              <w:spacing w:before="0" w:beforeAutospacing="0"/>
              <w:ind w:left="425"/>
              <w:rPr>
                <w:rFonts w:ascii="Times New Roman" w:hAnsi="Times New Roman"/>
                <w:szCs w:val="22"/>
              </w:rPr>
            </w:pPr>
            <w:r w:rsidRPr="004B4C85">
              <w:rPr>
                <w:rFonts w:ascii="Times New Roman" w:hAnsi="Times New Roman"/>
                <w:szCs w:val="22"/>
              </w:rPr>
              <w:t>Conduire le renforcement des capacités des Services Techniques des communes ;</w:t>
            </w:r>
          </w:p>
          <w:p w14:paraId="35A96890" w14:textId="77777777" w:rsidR="00196763" w:rsidRPr="004B4C85" w:rsidRDefault="00196763" w:rsidP="00C5663F">
            <w:pPr>
              <w:numPr>
                <w:ilvl w:val="0"/>
                <w:numId w:val="130"/>
              </w:numPr>
              <w:spacing w:before="0" w:beforeAutospacing="0"/>
              <w:ind w:left="425"/>
              <w:rPr>
                <w:rFonts w:ascii="Times New Roman" w:hAnsi="Times New Roman"/>
                <w:szCs w:val="22"/>
              </w:rPr>
            </w:pPr>
            <w:r w:rsidRPr="004B4C85">
              <w:rPr>
                <w:rFonts w:ascii="Times New Roman" w:hAnsi="Times New Roman"/>
                <w:szCs w:val="22"/>
              </w:rPr>
              <w:t>Assurer la coordination de la mise en œuvre et du suivi interne des aspects environnementaux et sociaux des activités.</w:t>
            </w:r>
          </w:p>
        </w:tc>
        <w:tc>
          <w:tcPr>
            <w:tcW w:w="1096" w:type="pct"/>
            <w:shd w:val="clear" w:color="auto" w:fill="auto"/>
          </w:tcPr>
          <w:p w14:paraId="3F1D2658" w14:textId="77777777" w:rsidR="00196763" w:rsidRPr="004B4C85" w:rsidRDefault="00196763" w:rsidP="00C5663F">
            <w:pPr>
              <w:numPr>
                <w:ilvl w:val="0"/>
                <w:numId w:val="68"/>
              </w:numPr>
              <w:spacing w:before="0" w:beforeAutospacing="0"/>
              <w:ind w:left="215" w:hanging="215"/>
              <w:rPr>
                <w:rFonts w:ascii="Times New Roman" w:hAnsi="Times New Roman"/>
                <w:szCs w:val="22"/>
              </w:rPr>
            </w:pPr>
            <w:r w:rsidRPr="004B4C85">
              <w:rPr>
                <w:rFonts w:ascii="Times New Roman" w:hAnsi="Times New Roman"/>
                <w:szCs w:val="22"/>
              </w:rPr>
              <w:lastRenderedPageBreak/>
              <w:t>Associer les Services Techniques dans la réception provisoire et définitive des infrastructures ;</w:t>
            </w:r>
          </w:p>
          <w:p w14:paraId="5C54C320" w14:textId="77777777" w:rsidR="00196763" w:rsidRPr="004B4C85" w:rsidRDefault="00196763" w:rsidP="00C5663F">
            <w:pPr>
              <w:numPr>
                <w:ilvl w:val="0"/>
                <w:numId w:val="68"/>
              </w:numPr>
              <w:spacing w:before="0" w:beforeAutospacing="0"/>
              <w:ind w:left="215" w:hanging="215"/>
              <w:rPr>
                <w:rFonts w:ascii="Times New Roman" w:hAnsi="Times New Roman"/>
                <w:szCs w:val="22"/>
              </w:rPr>
            </w:pPr>
            <w:r w:rsidRPr="004B4C85">
              <w:rPr>
                <w:rFonts w:ascii="Times New Roman" w:hAnsi="Times New Roman"/>
                <w:szCs w:val="22"/>
              </w:rPr>
              <w:t>Exiger de la Mission de Contrôle un rapport global sur l’état de mise en œuvre des mesures de gestion environnementale et sociale (</w:t>
            </w:r>
            <w:r w:rsidRPr="004B4C85">
              <w:rPr>
                <w:rFonts w:ascii="Times New Roman" w:hAnsi="Times New Roman"/>
                <w:i/>
                <w:szCs w:val="22"/>
              </w:rPr>
              <w:t>à transmettre à ACE</w:t>
            </w:r>
            <w:r w:rsidRPr="004B4C85">
              <w:rPr>
                <w:rFonts w:ascii="Times New Roman" w:hAnsi="Times New Roman"/>
                <w:szCs w:val="22"/>
              </w:rPr>
              <w:t>).</w:t>
            </w:r>
          </w:p>
        </w:tc>
      </w:tr>
      <w:tr w:rsidR="00196763" w:rsidRPr="004B4C85" w14:paraId="397EE0C7" w14:textId="77777777" w:rsidTr="00916A51">
        <w:tblPrEx>
          <w:shd w:val="clear" w:color="auto" w:fill="auto"/>
        </w:tblPrEx>
        <w:trPr>
          <w:trHeight w:val="374"/>
          <w:jc w:val="center"/>
        </w:trPr>
        <w:tc>
          <w:tcPr>
            <w:tcW w:w="960" w:type="pct"/>
          </w:tcPr>
          <w:p w14:paraId="224CA795" w14:textId="77777777" w:rsidR="00196763" w:rsidRPr="004B4C85" w:rsidRDefault="00196763" w:rsidP="00C5663F">
            <w:pPr>
              <w:spacing w:before="0" w:beforeAutospacing="0"/>
              <w:rPr>
                <w:rFonts w:ascii="Times New Roman" w:hAnsi="Times New Roman"/>
                <w:i/>
                <w:szCs w:val="22"/>
              </w:rPr>
            </w:pPr>
          </w:p>
          <w:p w14:paraId="71C5B2AD" w14:textId="77777777" w:rsidR="00196763" w:rsidRPr="004B4C85" w:rsidRDefault="00196763" w:rsidP="00C5663F">
            <w:pPr>
              <w:spacing w:before="0" w:beforeAutospacing="0"/>
              <w:rPr>
                <w:rFonts w:ascii="Times New Roman" w:hAnsi="Times New Roman"/>
                <w:i/>
                <w:szCs w:val="22"/>
              </w:rPr>
            </w:pPr>
            <w:r w:rsidRPr="004B4C85">
              <w:rPr>
                <w:rFonts w:ascii="Times New Roman" w:hAnsi="Times New Roman"/>
                <w:i/>
                <w:szCs w:val="22"/>
              </w:rPr>
              <w:t>Cellule de Développement Urbaine de Kinshasa (CDUK)</w:t>
            </w:r>
          </w:p>
        </w:tc>
        <w:tc>
          <w:tcPr>
            <w:tcW w:w="2944" w:type="pct"/>
            <w:shd w:val="clear" w:color="auto" w:fill="auto"/>
          </w:tcPr>
          <w:p w14:paraId="486495DA"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Veiller à la mise en œuvre du PMPP ;</w:t>
            </w:r>
          </w:p>
          <w:p w14:paraId="55D5A18A"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Sensibilisation des populations riveraines aux activités de mobilisation sociale ;</w:t>
            </w:r>
          </w:p>
          <w:p w14:paraId="7FA300B3"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 xml:space="preserve">Assurer le suivi de proximité de la mise en œuvre des recommandations du PGES ; </w:t>
            </w:r>
          </w:p>
          <w:p w14:paraId="2B5EBD81"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Mobilisation sociale, à l’adoption et à la diffusion de l’information contenue dans le PGES et veilleront à la surveillance des infrastructures réalisées.</w:t>
            </w:r>
          </w:p>
        </w:tc>
        <w:tc>
          <w:tcPr>
            <w:tcW w:w="1096" w:type="pct"/>
            <w:shd w:val="clear" w:color="auto" w:fill="auto"/>
          </w:tcPr>
          <w:p w14:paraId="6C98B5AF" w14:textId="3D3E7F36" w:rsidR="00196763" w:rsidRPr="004B4C85" w:rsidRDefault="009F0B74" w:rsidP="00C5663F">
            <w:pPr>
              <w:numPr>
                <w:ilvl w:val="0"/>
                <w:numId w:val="68"/>
              </w:numPr>
              <w:spacing w:before="0" w:beforeAutospacing="0"/>
              <w:ind w:left="215" w:hanging="215"/>
              <w:rPr>
                <w:rFonts w:ascii="Times New Roman" w:hAnsi="Times New Roman"/>
                <w:szCs w:val="22"/>
              </w:rPr>
            </w:pPr>
            <w:r w:rsidRPr="004B4C85">
              <w:rPr>
                <w:rFonts w:ascii="Times New Roman" w:hAnsi="Times New Roman"/>
                <w:szCs w:val="22"/>
              </w:rPr>
              <w:t>Appuyer les</w:t>
            </w:r>
            <w:r w:rsidR="00196763" w:rsidRPr="004B4C85">
              <w:rPr>
                <w:rFonts w:ascii="Times New Roman" w:hAnsi="Times New Roman"/>
                <w:szCs w:val="22"/>
              </w:rPr>
              <w:t xml:space="preserve"> Commune</w:t>
            </w:r>
            <w:r w:rsidRPr="004B4C85">
              <w:rPr>
                <w:rFonts w:ascii="Times New Roman" w:hAnsi="Times New Roman"/>
                <w:szCs w:val="22"/>
              </w:rPr>
              <w:t xml:space="preserve">s de Kalamu, Barumbu et Limete dans l’entretien des collecteurs et au curage de la rivière </w:t>
            </w:r>
            <w:proofErr w:type="spellStart"/>
            <w:r w:rsidRPr="004B4C85">
              <w:rPr>
                <w:rFonts w:ascii="Times New Roman" w:hAnsi="Times New Roman"/>
                <w:szCs w:val="22"/>
              </w:rPr>
              <w:t>Funa</w:t>
            </w:r>
            <w:proofErr w:type="spellEnd"/>
          </w:p>
        </w:tc>
      </w:tr>
      <w:tr w:rsidR="00196763" w:rsidRPr="004B4C85" w14:paraId="2FB992B4" w14:textId="77777777" w:rsidTr="00916A51">
        <w:tblPrEx>
          <w:shd w:val="clear" w:color="auto" w:fill="auto"/>
        </w:tblPrEx>
        <w:trPr>
          <w:trHeight w:val="374"/>
          <w:jc w:val="center"/>
        </w:trPr>
        <w:tc>
          <w:tcPr>
            <w:tcW w:w="960" w:type="pct"/>
            <w:shd w:val="clear" w:color="auto" w:fill="auto"/>
          </w:tcPr>
          <w:p w14:paraId="538202D7" w14:textId="77777777" w:rsidR="00196763" w:rsidRPr="004B4C85" w:rsidRDefault="00196763" w:rsidP="00C5663F">
            <w:pPr>
              <w:spacing w:before="0" w:beforeAutospacing="0"/>
              <w:rPr>
                <w:rFonts w:ascii="Times New Roman" w:hAnsi="Times New Roman"/>
                <w:b/>
                <w:i/>
                <w:szCs w:val="22"/>
              </w:rPr>
            </w:pPr>
            <w:r w:rsidRPr="004B4C85">
              <w:rPr>
                <w:rFonts w:ascii="Times New Roman" w:hAnsi="Times New Roman"/>
                <w:szCs w:val="22"/>
              </w:rPr>
              <w:t>Office des Voiries et Drainages (OVD)</w:t>
            </w:r>
          </w:p>
        </w:tc>
        <w:tc>
          <w:tcPr>
            <w:tcW w:w="2944" w:type="pct"/>
            <w:shd w:val="clear" w:color="auto" w:fill="auto"/>
          </w:tcPr>
          <w:p w14:paraId="3DB3D60F"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Participer aux missions de supervision conduites par l’UES-PDU pour lui permettre de prendre en charge le suivi environnemental et social en phase d’exploitation et d’entretien ;</w:t>
            </w:r>
          </w:p>
          <w:p w14:paraId="3727E321"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Réceptionner les ouvrages construits dans le cadre de ce Projet.</w:t>
            </w:r>
          </w:p>
        </w:tc>
        <w:tc>
          <w:tcPr>
            <w:tcW w:w="1096" w:type="pct"/>
            <w:shd w:val="clear" w:color="auto" w:fill="auto"/>
          </w:tcPr>
          <w:p w14:paraId="10412F20" w14:textId="1C582146" w:rsidR="00196763" w:rsidRPr="004B4C85" w:rsidRDefault="00196763" w:rsidP="00C5663F">
            <w:pPr>
              <w:numPr>
                <w:ilvl w:val="0"/>
                <w:numId w:val="68"/>
              </w:numPr>
              <w:spacing w:before="0" w:beforeAutospacing="0"/>
              <w:ind w:left="215" w:hanging="215"/>
              <w:rPr>
                <w:rFonts w:ascii="Times New Roman" w:hAnsi="Times New Roman"/>
                <w:szCs w:val="22"/>
              </w:rPr>
            </w:pPr>
            <w:r w:rsidRPr="004B4C85">
              <w:rPr>
                <w:rFonts w:ascii="Times New Roman" w:hAnsi="Times New Roman"/>
                <w:szCs w:val="22"/>
              </w:rPr>
              <w:t>Entretien des ouvrages (</w:t>
            </w:r>
            <w:r w:rsidR="009F0B74" w:rsidRPr="004B4C85">
              <w:rPr>
                <w:rFonts w:ascii="Times New Roman" w:hAnsi="Times New Roman"/>
                <w:szCs w:val="22"/>
              </w:rPr>
              <w:t xml:space="preserve">pont, passerelle </w:t>
            </w:r>
            <w:r w:rsidRPr="004B4C85">
              <w:rPr>
                <w:rFonts w:ascii="Times New Roman" w:hAnsi="Times New Roman"/>
                <w:szCs w:val="22"/>
              </w:rPr>
              <w:t>et collecteur)</w:t>
            </w:r>
          </w:p>
        </w:tc>
      </w:tr>
      <w:tr w:rsidR="00196763" w:rsidRPr="004B4C85" w14:paraId="1E5D6E72" w14:textId="77777777" w:rsidTr="00916A51">
        <w:tblPrEx>
          <w:shd w:val="clear" w:color="auto" w:fill="auto"/>
        </w:tblPrEx>
        <w:trPr>
          <w:trHeight w:val="374"/>
          <w:jc w:val="center"/>
        </w:trPr>
        <w:tc>
          <w:tcPr>
            <w:tcW w:w="960" w:type="pct"/>
          </w:tcPr>
          <w:p w14:paraId="7D3DC014" w14:textId="77777777" w:rsidR="00196763" w:rsidRPr="004B4C85" w:rsidRDefault="00196763" w:rsidP="00C5663F">
            <w:pPr>
              <w:spacing w:before="0" w:beforeAutospacing="0"/>
              <w:jc w:val="center"/>
              <w:rPr>
                <w:rFonts w:ascii="Times New Roman" w:hAnsi="Times New Roman"/>
                <w:b/>
                <w:i/>
                <w:szCs w:val="22"/>
              </w:rPr>
            </w:pPr>
            <w:r w:rsidRPr="004B4C85">
              <w:rPr>
                <w:rFonts w:ascii="Times New Roman" w:hAnsi="Times New Roman"/>
                <w:szCs w:val="22"/>
              </w:rPr>
              <w:t>Entreprise de travaux</w:t>
            </w:r>
          </w:p>
        </w:tc>
        <w:tc>
          <w:tcPr>
            <w:tcW w:w="2944" w:type="pct"/>
          </w:tcPr>
          <w:p w14:paraId="44FEC46A"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 xml:space="preserve">Préparer un PGES-E approuvé par la </w:t>
            </w:r>
            <w:proofErr w:type="spellStart"/>
            <w:r w:rsidRPr="004B4C85">
              <w:rPr>
                <w:rFonts w:ascii="Times New Roman" w:hAnsi="Times New Roman"/>
                <w:szCs w:val="22"/>
              </w:rPr>
              <w:t>MdC</w:t>
            </w:r>
            <w:proofErr w:type="spellEnd"/>
            <w:r w:rsidRPr="004B4C85">
              <w:rPr>
                <w:rFonts w:ascii="Times New Roman" w:hAnsi="Times New Roman"/>
                <w:szCs w:val="22"/>
              </w:rPr>
              <w:t>, la CI et l’ACE ;</w:t>
            </w:r>
          </w:p>
          <w:p w14:paraId="7CC1E7CD"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Exécuter les mesures environnementales et sociales y relatives, y compris les mesures relatives à la gestion de risques EAS/</w:t>
            </w:r>
            <w:proofErr w:type="gramStart"/>
            <w:r w:rsidRPr="004B4C85">
              <w:rPr>
                <w:rFonts w:ascii="Times New Roman" w:hAnsi="Times New Roman"/>
                <w:szCs w:val="22"/>
              </w:rPr>
              <w:t>HS;</w:t>
            </w:r>
            <w:proofErr w:type="gramEnd"/>
          </w:p>
          <w:p w14:paraId="35E6A6BF"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Recruter un Responsable en environnement et un Responsable des questions sociales.</w:t>
            </w:r>
          </w:p>
        </w:tc>
        <w:tc>
          <w:tcPr>
            <w:tcW w:w="1096" w:type="pct"/>
          </w:tcPr>
          <w:p w14:paraId="6C97D037" w14:textId="77777777" w:rsidR="00196763" w:rsidRPr="004B4C85" w:rsidRDefault="00196763" w:rsidP="00C5663F">
            <w:pPr>
              <w:numPr>
                <w:ilvl w:val="0"/>
                <w:numId w:val="68"/>
              </w:numPr>
              <w:spacing w:before="0" w:beforeAutospacing="0"/>
              <w:ind w:left="215" w:hanging="215"/>
              <w:rPr>
                <w:rFonts w:ascii="Times New Roman" w:hAnsi="Times New Roman"/>
                <w:szCs w:val="22"/>
              </w:rPr>
            </w:pPr>
            <w:r w:rsidRPr="004B4C85">
              <w:rPr>
                <w:rFonts w:ascii="Times New Roman" w:hAnsi="Times New Roman"/>
                <w:szCs w:val="22"/>
              </w:rPr>
              <w:t>Repli de chantier ;</w:t>
            </w:r>
          </w:p>
          <w:p w14:paraId="171BBE3A" w14:textId="77777777" w:rsidR="00196763" w:rsidRPr="004B4C85" w:rsidRDefault="00196763" w:rsidP="00C5663F">
            <w:pPr>
              <w:numPr>
                <w:ilvl w:val="0"/>
                <w:numId w:val="68"/>
              </w:numPr>
              <w:spacing w:before="0" w:beforeAutospacing="0"/>
              <w:ind w:left="215" w:hanging="215"/>
              <w:rPr>
                <w:rFonts w:ascii="Times New Roman" w:hAnsi="Times New Roman"/>
                <w:szCs w:val="22"/>
              </w:rPr>
            </w:pPr>
            <w:r w:rsidRPr="004B4C85">
              <w:rPr>
                <w:rFonts w:ascii="Times New Roman" w:hAnsi="Times New Roman"/>
                <w:szCs w:val="22"/>
              </w:rPr>
              <w:t>Garantie de l’exécution.</w:t>
            </w:r>
          </w:p>
        </w:tc>
      </w:tr>
      <w:tr w:rsidR="00196763" w:rsidRPr="004B4C85" w14:paraId="5C8C8138" w14:textId="77777777" w:rsidTr="00916A51">
        <w:tblPrEx>
          <w:shd w:val="clear" w:color="auto" w:fill="auto"/>
        </w:tblPrEx>
        <w:trPr>
          <w:trHeight w:val="374"/>
          <w:jc w:val="center"/>
        </w:trPr>
        <w:tc>
          <w:tcPr>
            <w:tcW w:w="960" w:type="pct"/>
          </w:tcPr>
          <w:p w14:paraId="0162C7CF" w14:textId="77777777" w:rsidR="00196763" w:rsidRPr="004B4C85" w:rsidRDefault="00196763" w:rsidP="00C5663F">
            <w:pPr>
              <w:spacing w:before="0" w:beforeAutospacing="0"/>
              <w:jc w:val="center"/>
              <w:rPr>
                <w:rFonts w:ascii="Times New Roman" w:hAnsi="Times New Roman"/>
                <w:szCs w:val="22"/>
              </w:rPr>
            </w:pPr>
            <w:r w:rsidRPr="004B4C85">
              <w:rPr>
                <w:rFonts w:ascii="Times New Roman" w:hAnsi="Times New Roman"/>
                <w:szCs w:val="22"/>
              </w:rPr>
              <w:t>Mission de Contrôle (</w:t>
            </w:r>
            <w:proofErr w:type="spellStart"/>
            <w:r w:rsidRPr="004B4C85">
              <w:rPr>
                <w:rFonts w:ascii="Times New Roman" w:hAnsi="Times New Roman"/>
                <w:szCs w:val="22"/>
              </w:rPr>
              <w:t>MdC</w:t>
            </w:r>
            <w:proofErr w:type="spellEnd"/>
            <w:r w:rsidRPr="004B4C85">
              <w:rPr>
                <w:rFonts w:ascii="Times New Roman" w:hAnsi="Times New Roman"/>
                <w:szCs w:val="22"/>
              </w:rPr>
              <w:t>)</w:t>
            </w:r>
          </w:p>
        </w:tc>
        <w:tc>
          <w:tcPr>
            <w:tcW w:w="2944" w:type="pct"/>
          </w:tcPr>
          <w:p w14:paraId="4598131C"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Recruter deux experts en environnement et un sociologue ;</w:t>
            </w:r>
          </w:p>
          <w:p w14:paraId="7621FAE0" w14:textId="395C0A15"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Préparer un plan de surveillance environnementale et social</w:t>
            </w:r>
            <w:r w:rsidR="00BB1DAD" w:rsidRPr="004B4C85">
              <w:rPr>
                <w:rFonts w:ascii="Times New Roman" w:hAnsi="Times New Roman"/>
                <w:szCs w:val="22"/>
              </w:rPr>
              <w:t>e détaillé et approuvé par UCM et CI</w:t>
            </w:r>
            <w:r w:rsidRPr="004B4C85">
              <w:rPr>
                <w:rFonts w:ascii="Times New Roman" w:hAnsi="Times New Roman"/>
                <w:szCs w:val="22"/>
              </w:rPr>
              <w:t xml:space="preserve">, ACE et l’exécuter ; </w:t>
            </w:r>
          </w:p>
          <w:p w14:paraId="1AFB9DF3" w14:textId="02BCD9E0" w:rsidR="00BB1DAD" w:rsidRPr="004B4C85" w:rsidRDefault="00BB1DAD"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S’assurer de la prise en compte des mesures environnementales et sociales y relatives, y compris les mesures relatives à la gestion de risques EAS/HS</w:t>
            </w:r>
          </w:p>
          <w:p w14:paraId="10A269A6" w14:textId="77777777" w:rsidR="00196763" w:rsidRPr="004B4C85" w:rsidRDefault="00196763" w:rsidP="00C5663F">
            <w:pPr>
              <w:numPr>
                <w:ilvl w:val="0"/>
                <w:numId w:val="130"/>
              </w:numPr>
              <w:autoSpaceDE w:val="0"/>
              <w:autoSpaceDN w:val="0"/>
              <w:adjustRightInd w:val="0"/>
              <w:spacing w:before="0" w:beforeAutospacing="0"/>
              <w:ind w:left="425"/>
              <w:jc w:val="both"/>
              <w:rPr>
                <w:rFonts w:ascii="Times New Roman" w:hAnsi="Times New Roman"/>
                <w:szCs w:val="22"/>
              </w:rPr>
            </w:pPr>
            <w:r w:rsidRPr="004B4C85">
              <w:rPr>
                <w:rFonts w:ascii="Times New Roman" w:hAnsi="Times New Roman"/>
                <w:szCs w:val="22"/>
              </w:rPr>
              <w:t>Assurer la surveillance environnementale et sociale des travaux (contrôle de l’effectivité et de l’efficience des mesures environnementales et sociales contenues dans les marchés de travaux).</w:t>
            </w:r>
          </w:p>
        </w:tc>
        <w:tc>
          <w:tcPr>
            <w:tcW w:w="1096" w:type="pct"/>
          </w:tcPr>
          <w:p w14:paraId="41BBCBF6" w14:textId="77777777" w:rsidR="00196763" w:rsidRPr="004B4C85" w:rsidRDefault="00196763" w:rsidP="00C5663F">
            <w:pPr>
              <w:numPr>
                <w:ilvl w:val="0"/>
                <w:numId w:val="68"/>
              </w:numPr>
              <w:spacing w:before="0" w:beforeAutospacing="0"/>
              <w:ind w:left="215" w:hanging="215"/>
              <w:rPr>
                <w:rFonts w:ascii="Times New Roman" w:hAnsi="Times New Roman"/>
                <w:szCs w:val="22"/>
              </w:rPr>
            </w:pPr>
            <w:r w:rsidRPr="004B4C85">
              <w:rPr>
                <w:rFonts w:ascii="Times New Roman" w:hAnsi="Times New Roman"/>
                <w:szCs w:val="22"/>
              </w:rPr>
              <w:t>Rapport de fin de mission</w:t>
            </w:r>
          </w:p>
        </w:tc>
      </w:tr>
      <w:tr w:rsidR="00196763" w:rsidRPr="004B4C85" w14:paraId="11F2BB52" w14:textId="77777777" w:rsidTr="00916A51">
        <w:tblPrEx>
          <w:shd w:val="clear" w:color="auto" w:fill="auto"/>
        </w:tblPrEx>
        <w:trPr>
          <w:trHeight w:val="374"/>
          <w:jc w:val="center"/>
        </w:trPr>
        <w:tc>
          <w:tcPr>
            <w:tcW w:w="960" w:type="pct"/>
          </w:tcPr>
          <w:p w14:paraId="15462DEB" w14:textId="77777777" w:rsidR="00196763" w:rsidRPr="004B4C85" w:rsidRDefault="00196763" w:rsidP="00C5663F">
            <w:pPr>
              <w:spacing w:before="0" w:beforeAutospacing="0"/>
              <w:rPr>
                <w:rFonts w:ascii="Times New Roman" w:hAnsi="Times New Roman"/>
                <w:szCs w:val="22"/>
              </w:rPr>
            </w:pPr>
            <w:r w:rsidRPr="004B4C85">
              <w:rPr>
                <w:rFonts w:ascii="Times New Roman" w:hAnsi="Times New Roman"/>
                <w:szCs w:val="22"/>
              </w:rPr>
              <w:t>Consultants</w:t>
            </w:r>
          </w:p>
        </w:tc>
        <w:tc>
          <w:tcPr>
            <w:tcW w:w="2944" w:type="pct"/>
          </w:tcPr>
          <w:p w14:paraId="405C4B6A"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 xml:space="preserve">Assurer la mise en œuvre des mesures environnementales et sociales du Projet. </w:t>
            </w:r>
          </w:p>
          <w:p w14:paraId="2FC60071"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 xml:space="preserve">Coordonner la surveillance de proximité.  </w:t>
            </w:r>
          </w:p>
        </w:tc>
        <w:tc>
          <w:tcPr>
            <w:tcW w:w="1096" w:type="pct"/>
          </w:tcPr>
          <w:p w14:paraId="5A0BCE35" w14:textId="77777777" w:rsidR="00196763" w:rsidRPr="004B4C85" w:rsidRDefault="00196763" w:rsidP="00C5663F">
            <w:pPr>
              <w:numPr>
                <w:ilvl w:val="0"/>
                <w:numId w:val="68"/>
              </w:numPr>
              <w:spacing w:before="0" w:beforeAutospacing="0"/>
              <w:ind w:left="215" w:hanging="215"/>
              <w:rPr>
                <w:rFonts w:ascii="Times New Roman" w:hAnsi="Times New Roman"/>
                <w:szCs w:val="22"/>
              </w:rPr>
            </w:pPr>
            <w:r w:rsidRPr="004B4C85">
              <w:rPr>
                <w:rFonts w:ascii="Times New Roman" w:hAnsi="Times New Roman"/>
                <w:szCs w:val="22"/>
              </w:rPr>
              <w:t>Rapport de fin de mission</w:t>
            </w:r>
          </w:p>
        </w:tc>
      </w:tr>
      <w:tr w:rsidR="00196763" w:rsidRPr="004B4C85" w14:paraId="352A307F" w14:textId="77777777" w:rsidTr="00916A51">
        <w:tblPrEx>
          <w:shd w:val="clear" w:color="auto" w:fill="auto"/>
        </w:tblPrEx>
        <w:trPr>
          <w:trHeight w:val="884"/>
          <w:jc w:val="center"/>
        </w:trPr>
        <w:tc>
          <w:tcPr>
            <w:tcW w:w="960" w:type="pct"/>
          </w:tcPr>
          <w:p w14:paraId="2808FA21" w14:textId="1ECD6181" w:rsidR="00196763" w:rsidRPr="004B4C85" w:rsidRDefault="00196763" w:rsidP="00C5663F">
            <w:pPr>
              <w:spacing w:before="0" w:beforeAutospacing="0"/>
              <w:rPr>
                <w:rFonts w:ascii="Times New Roman" w:hAnsi="Times New Roman"/>
                <w:szCs w:val="22"/>
              </w:rPr>
            </w:pPr>
            <w:r w:rsidRPr="004B4C85">
              <w:rPr>
                <w:rFonts w:ascii="Times New Roman" w:hAnsi="Times New Roman"/>
                <w:szCs w:val="22"/>
              </w:rPr>
              <w:t>Commune</w:t>
            </w:r>
            <w:r w:rsidR="002C6573" w:rsidRPr="004B4C85">
              <w:rPr>
                <w:rFonts w:ascii="Times New Roman" w:hAnsi="Times New Roman"/>
                <w:szCs w:val="22"/>
              </w:rPr>
              <w:t>s de Kalamu, Barumbu et Limete</w:t>
            </w:r>
          </w:p>
        </w:tc>
        <w:tc>
          <w:tcPr>
            <w:tcW w:w="2944" w:type="pct"/>
          </w:tcPr>
          <w:p w14:paraId="7B708672"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 xml:space="preserve">Assurer la Médiation entre le Projet et les populations locales en cas de conflits à travers le </w:t>
            </w:r>
            <w:proofErr w:type="gramStart"/>
            <w:r w:rsidRPr="004B4C85">
              <w:rPr>
                <w:rFonts w:ascii="Times New Roman" w:hAnsi="Times New Roman"/>
                <w:szCs w:val="22"/>
              </w:rPr>
              <w:t>MGP;</w:t>
            </w:r>
            <w:proofErr w:type="gramEnd"/>
          </w:p>
          <w:p w14:paraId="26E2C80A"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 xml:space="preserve">Sécuriser les différents chantiers contre les vols et le phénomène </w:t>
            </w:r>
            <w:proofErr w:type="spellStart"/>
            <w:r w:rsidRPr="004B4C85">
              <w:rPr>
                <w:rFonts w:ascii="Times New Roman" w:hAnsi="Times New Roman"/>
                <w:szCs w:val="22"/>
              </w:rPr>
              <w:t>Kuluna</w:t>
            </w:r>
            <w:proofErr w:type="spellEnd"/>
            <w:r w:rsidRPr="004B4C85">
              <w:rPr>
                <w:rFonts w:ascii="Times New Roman" w:hAnsi="Times New Roman"/>
                <w:szCs w:val="22"/>
              </w:rPr>
              <w:t> ;</w:t>
            </w:r>
          </w:p>
          <w:p w14:paraId="6520EE97"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Sensibiliser les riverains sur l’engagement citoyen ;</w:t>
            </w:r>
          </w:p>
          <w:p w14:paraId="3B6DF138"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Informer, éduquer et conscientiser les populations locales conformément au PMPP ;</w:t>
            </w:r>
          </w:p>
          <w:p w14:paraId="03CBCD6F"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 xml:space="preserve">Assurer la mobilisation sociale. </w:t>
            </w:r>
          </w:p>
        </w:tc>
        <w:tc>
          <w:tcPr>
            <w:tcW w:w="1096" w:type="pct"/>
          </w:tcPr>
          <w:p w14:paraId="3C94D7DE" w14:textId="77777777" w:rsidR="00196763" w:rsidRPr="004B4C85" w:rsidRDefault="00196763" w:rsidP="00C5663F">
            <w:pPr>
              <w:numPr>
                <w:ilvl w:val="0"/>
                <w:numId w:val="68"/>
              </w:numPr>
              <w:spacing w:before="0" w:beforeAutospacing="0"/>
              <w:ind w:left="215" w:hanging="215"/>
              <w:rPr>
                <w:rFonts w:ascii="Times New Roman" w:hAnsi="Times New Roman"/>
                <w:szCs w:val="22"/>
              </w:rPr>
            </w:pPr>
            <w:r w:rsidRPr="004B4C85">
              <w:rPr>
                <w:rFonts w:ascii="Times New Roman" w:hAnsi="Times New Roman"/>
                <w:szCs w:val="22"/>
              </w:rPr>
              <w:t xml:space="preserve">Veiller à la pérennité de l’ouvrage contre les agressions anthropiques. </w:t>
            </w:r>
          </w:p>
        </w:tc>
      </w:tr>
      <w:tr w:rsidR="00196763" w:rsidRPr="004B4C85" w14:paraId="73DF22EA" w14:textId="77777777" w:rsidTr="00916A51">
        <w:tblPrEx>
          <w:shd w:val="clear" w:color="auto" w:fill="auto"/>
        </w:tblPrEx>
        <w:trPr>
          <w:trHeight w:val="884"/>
          <w:jc w:val="center"/>
        </w:trPr>
        <w:tc>
          <w:tcPr>
            <w:tcW w:w="960" w:type="pct"/>
            <w:shd w:val="clear" w:color="auto" w:fill="auto"/>
          </w:tcPr>
          <w:p w14:paraId="2E93519A" w14:textId="3CF87914" w:rsidR="00196763" w:rsidRPr="004B4C85" w:rsidRDefault="00196763" w:rsidP="00C5663F">
            <w:pPr>
              <w:spacing w:before="0" w:beforeAutospacing="0"/>
              <w:rPr>
                <w:rFonts w:ascii="Times New Roman" w:hAnsi="Times New Roman"/>
                <w:szCs w:val="22"/>
              </w:rPr>
            </w:pPr>
            <w:r w:rsidRPr="004B4C85">
              <w:rPr>
                <w:rFonts w:ascii="Times New Roman" w:hAnsi="Times New Roman"/>
                <w:szCs w:val="22"/>
              </w:rPr>
              <w:t>Services Techniques de la Commune</w:t>
            </w:r>
            <w:r w:rsidR="002C6573" w:rsidRPr="004B4C85">
              <w:rPr>
                <w:rFonts w:ascii="Times New Roman" w:hAnsi="Times New Roman"/>
                <w:szCs w:val="22"/>
              </w:rPr>
              <w:t>s de Kalamu, Barumbu et Limete</w:t>
            </w:r>
          </w:p>
        </w:tc>
        <w:tc>
          <w:tcPr>
            <w:tcW w:w="2944" w:type="pct"/>
            <w:shd w:val="clear" w:color="auto" w:fill="auto"/>
          </w:tcPr>
          <w:p w14:paraId="64AE5623"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Accompagner le Projet dans la surveillance environnementale ;</w:t>
            </w:r>
          </w:p>
          <w:p w14:paraId="0F2B6AB6"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Participer aux séances de renforcement des capacités ;</w:t>
            </w:r>
          </w:p>
          <w:p w14:paraId="0FA99479"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Participer à la réception provisoire et définitive des travaux.</w:t>
            </w:r>
          </w:p>
        </w:tc>
        <w:tc>
          <w:tcPr>
            <w:tcW w:w="1096" w:type="pct"/>
            <w:shd w:val="clear" w:color="auto" w:fill="auto"/>
          </w:tcPr>
          <w:p w14:paraId="77B19CF4" w14:textId="77777777" w:rsidR="00196763" w:rsidRPr="004B4C85" w:rsidRDefault="00196763" w:rsidP="00C5663F">
            <w:pPr>
              <w:numPr>
                <w:ilvl w:val="0"/>
                <w:numId w:val="68"/>
              </w:numPr>
              <w:spacing w:before="0" w:beforeAutospacing="0"/>
              <w:ind w:left="215" w:hanging="215"/>
              <w:rPr>
                <w:rFonts w:ascii="Times New Roman" w:hAnsi="Times New Roman"/>
                <w:szCs w:val="22"/>
              </w:rPr>
            </w:pPr>
            <w:r w:rsidRPr="004B4C85">
              <w:rPr>
                <w:rFonts w:ascii="Times New Roman" w:hAnsi="Times New Roman"/>
                <w:szCs w:val="22"/>
              </w:rPr>
              <w:t>Assurer la surveillance après les travaux</w:t>
            </w:r>
          </w:p>
        </w:tc>
      </w:tr>
      <w:tr w:rsidR="002C6573" w:rsidRPr="004B4C85" w14:paraId="712179B6" w14:textId="77777777" w:rsidTr="00916A51">
        <w:tblPrEx>
          <w:shd w:val="clear" w:color="auto" w:fill="auto"/>
        </w:tblPrEx>
        <w:trPr>
          <w:trHeight w:val="884"/>
          <w:jc w:val="center"/>
        </w:trPr>
        <w:tc>
          <w:tcPr>
            <w:tcW w:w="960" w:type="pct"/>
            <w:shd w:val="clear" w:color="auto" w:fill="auto"/>
          </w:tcPr>
          <w:p w14:paraId="6490E873" w14:textId="02481101" w:rsidR="002C6573" w:rsidRPr="004B4C85" w:rsidRDefault="002C6573" w:rsidP="00C5663F">
            <w:pPr>
              <w:spacing w:before="0" w:beforeAutospacing="0"/>
              <w:rPr>
                <w:rFonts w:ascii="Times New Roman" w:hAnsi="Times New Roman"/>
                <w:szCs w:val="22"/>
              </w:rPr>
            </w:pPr>
            <w:r w:rsidRPr="004B4C85">
              <w:rPr>
                <w:rFonts w:ascii="Times New Roman" w:hAnsi="Times New Roman"/>
                <w:szCs w:val="22"/>
              </w:rPr>
              <w:lastRenderedPageBreak/>
              <w:t>ONG REEJER</w:t>
            </w:r>
          </w:p>
        </w:tc>
        <w:tc>
          <w:tcPr>
            <w:tcW w:w="2944" w:type="pct"/>
            <w:shd w:val="clear" w:color="auto" w:fill="auto"/>
          </w:tcPr>
          <w:p w14:paraId="17229C7D" w14:textId="77777777" w:rsidR="002C6573" w:rsidRPr="004B4C85" w:rsidRDefault="002C657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Mise en œuvre du PMPP dans les trois communes concernées par le sous-Projet</w:t>
            </w:r>
          </w:p>
          <w:p w14:paraId="52B811D5" w14:textId="48DAF08F" w:rsidR="002C6573" w:rsidRPr="004B4C85" w:rsidRDefault="002C657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Mise en place des CLD et CLGP</w:t>
            </w:r>
            <w:r w:rsidR="00145562" w:rsidRPr="004B4C85">
              <w:rPr>
                <w:rFonts w:ascii="Times New Roman" w:hAnsi="Times New Roman"/>
                <w:szCs w:val="22"/>
              </w:rPr>
              <w:t xml:space="preserve"> dans les trois Communes concernées par le sous-Projet</w:t>
            </w:r>
          </w:p>
          <w:p w14:paraId="2632675C" w14:textId="42700B65" w:rsidR="002C6573" w:rsidRPr="004B4C85" w:rsidRDefault="00145562"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Mise en œuvre du MGP global du Projet y compris celui sensible aux EAS/HS</w:t>
            </w:r>
          </w:p>
        </w:tc>
        <w:tc>
          <w:tcPr>
            <w:tcW w:w="1096" w:type="pct"/>
            <w:shd w:val="clear" w:color="auto" w:fill="auto"/>
          </w:tcPr>
          <w:p w14:paraId="76B3F741" w14:textId="2BAF8F30" w:rsidR="002C6573" w:rsidRPr="004B4C85" w:rsidRDefault="00145562" w:rsidP="00C5663F">
            <w:pPr>
              <w:numPr>
                <w:ilvl w:val="0"/>
                <w:numId w:val="68"/>
              </w:numPr>
              <w:spacing w:before="0" w:beforeAutospacing="0"/>
              <w:ind w:left="215" w:hanging="215"/>
              <w:rPr>
                <w:rFonts w:ascii="Times New Roman" w:hAnsi="Times New Roman"/>
                <w:szCs w:val="22"/>
              </w:rPr>
            </w:pPr>
            <w:r w:rsidRPr="004B4C85">
              <w:rPr>
                <w:rFonts w:ascii="Times New Roman" w:hAnsi="Times New Roman"/>
                <w:szCs w:val="22"/>
              </w:rPr>
              <w:t>Rapport d’activités de la mise en œuvre du PMPP dans la zone B du Projet KIN ELENDA</w:t>
            </w:r>
          </w:p>
        </w:tc>
      </w:tr>
      <w:tr w:rsidR="00196763" w:rsidRPr="004B4C85" w14:paraId="5076FF2B" w14:textId="77777777" w:rsidTr="00916A51">
        <w:tblPrEx>
          <w:shd w:val="clear" w:color="auto" w:fill="auto"/>
        </w:tblPrEx>
        <w:trPr>
          <w:trHeight w:val="374"/>
          <w:jc w:val="center"/>
        </w:trPr>
        <w:tc>
          <w:tcPr>
            <w:tcW w:w="960" w:type="pct"/>
          </w:tcPr>
          <w:p w14:paraId="524B68F6" w14:textId="77777777" w:rsidR="00196763" w:rsidRPr="004B4C85" w:rsidRDefault="00196763" w:rsidP="00C5663F">
            <w:pPr>
              <w:spacing w:before="0" w:beforeAutospacing="0"/>
              <w:rPr>
                <w:rFonts w:ascii="Times New Roman" w:hAnsi="Times New Roman"/>
                <w:szCs w:val="22"/>
              </w:rPr>
            </w:pPr>
            <w:r w:rsidRPr="004B4C85">
              <w:rPr>
                <w:rFonts w:ascii="Times New Roman" w:hAnsi="Times New Roman"/>
                <w:szCs w:val="22"/>
              </w:rPr>
              <w:t>Société Civile y compris les ONG environnementales et celles de lutte contre les VBG/</w:t>
            </w:r>
          </w:p>
        </w:tc>
        <w:tc>
          <w:tcPr>
            <w:tcW w:w="2944" w:type="pct"/>
            <w:shd w:val="clear" w:color="auto" w:fill="auto"/>
          </w:tcPr>
          <w:p w14:paraId="32068C3F"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Informer, éduquer et conscientiser les acteurs du système de transport et les populations des zones bénéficiaires sur les aspects environnementaux et sociaux liés aux travaux et à la route</w:t>
            </w:r>
          </w:p>
          <w:p w14:paraId="403F0F6C"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proofErr w:type="gramStart"/>
            <w:r w:rsidRPr="004B4C85">
              <w:rPr>
                <w:rFonts w:ascii="Times New Roman" w:hAnsi="Times New Roman"/>
                <w:szCs w:val="22"/>
              </w:rPr>
              <w:t>participant</w:t>
            </w:r>
            <w:proofErr w:type="gramEnd"/>
            <w:r w:rsidRPr="004B4C85">
              <w:rPr>
                <w:rFonts w:ascii="Times New Roman" w:hAnsi="Times New Roman"/>
                <w:szCs w:val="22"/>
              </w:rPr>
              <w:t xml:space="preserve"> à la phase préparatoire du Projet ; </w:t>
            </w:r>
          </w:p>
          <w:p w14:paraId="4E3F8776"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proofErr w:type="gramStart"/>
            <w:r w:rsidRPr="004B4C85">
              <w:rPr>
                <w:rFonts w:ascii="Times New Roman" w:hAnsi="Times New Roman"/>
                <w:szCs w:val="22"/>
              </w:rPr>
              <w:t>participant</w:t>
            </w:r>
            <w:proofErr w:type="gramEnd"/>
            <w:r w:rsidRPr="004B4C85">
              <w:rPr>
                <w:rFonts w:ascii="Times New Roman" w:hAnsi="Times New Roman"/>
                <w:szCs w:val="22"/>
              </w:rPr>
              <w:t xml:space="preserve"> pleinement aux consultations du public et au séminaire de restitution ; </w:t>
            </w:r>
          </w:p>
          <w:p w14:paraId="763CA2EA"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proofErr w:type="gramStart"/>
            <w:r w:rsidRPr="004B4C85">
              <w:rPr>
                <w:rFonts w:ascii="Times New Roman" w:hAnsi="Times New Roman"/>
                <w:szCs w:val="22"/>
              </w:rPr>
              <w:t>examinant</w:t>
            </w:r>
            <w:proofErr w:type="gramEnd"/>
            <w:r w:rsidRPr="004B4C85">
              <w:rPr>
                <w:rFonts w:ascii="Times New Roman" w:hAnsi="Times New Roman"/>
                <w:szCs w:val="22"/>
              </w:rPr>
              <w:t xml:space="preserve"> le document du PGES et en transmettant ses commentaires à la CI ; </w:t>
            </w:r>
          </w:p>
          <w:p w14:paraId="0F42DE2D"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proofErr w:type="gramStart"/>
            <w:r w:rsidRPr="004B4C85">
              <w:rPr>
                <w:rFonts w:ascii="Times New Roman" w:hAnsi="Times New Roman"/>
                <w:szCs w:val="22"/>
              </w:rPr>
              <w:t>suivant</w:t>
            </w:r>
            <w:proofErr w:type="gramEnd"/>
            <w:r w:rsidRPr="004B4C85">
              <w:rPr>
                <w:rFonts w:ascii="Times New Roman" w:hAnsi="Times New Roman"/>
                <w:szCs w:val="22"/>
              </w:rPr>
              <w:t xml:space="preserve"> les résultats et les problèmes qui surgissent, et en donnant ses réactions et suggestions à tous les intervenants. </w:t>
            </w:r>
          </w:p>
        </w:tc>
        <w:tc>
          <w:tcPr>
            <w:tcW w:w="1096" w:type="pct"/>
            <w:shd w:val="clear" w:color="auto" w:fill="auto"/>
          </w:tcPr>
          <w:p w14:paraId="13521EDF" w14:textId="77777777" w:rsidR="00196763" w:rsidRPr="004B4C85" w:rsidRDefault="00196763" w:rsidP="00C5663F">
            <w:pPr>
              <w:numPr>
                <w:ilvl w:val="0"/>
                <w:numId w:val="68"/>
              </w:numPr>
              <w:spacing w:before="0" w:beforeAutospacing="0"/>
              <w:ind w:left="215" w:hanging="215"/>
              <w:rPr>
                <w:rFonts w:ascii="Times New Roman" w:hAnsi="Times New Roman"/>
                <w:szCs w:val="22"/>
              </w:rPr>
            </w:pPr>
            <w:r w:rsidRPr="004B4C85">
              <w:rPr>
                <w:rFonts w:ascii="Times New Roman" w:hAnsi="Times New Roman"/>
                <w:szCs w:val="22"/>
              </w:rPr>
              <w:t>Participer à la conscientisation des populations riveraines</w:t>
            </w:r>
          </w:p>
        </w:tc>
      </w:tr>
      <w:tr w:rsidR="00196763" w:rsidRPr="004B4C85" w14:paraId="63D196EA" w14:textId="77777777" w:rsidTr="00916A51">
        <w:tblPrEx>
          <w:shd w:val="clear" w:color="auto" w:fill="auto"/>
        </w:tblPrEx>
        <w:trPr>
          <w:trHeight w:val="374"/>
          <w:jc w:val="center"/>
        </w:trPr>
        <w:tc>
          <w:tcPr>
            <w:tcW w:w="960" w:type="pct"/>
          </w:tcPr>
          <w:p w14:paraId="0027EA45" w14:textId="77777777" w:rsidR="00196763" w:rsidRPr="004B4C85" w:rsidRDefault="00196763" w:rsidP="00C5663F">
            <w:pPr>
              <w:spacing w:before="0" w:beforeAutospacing="0"/>
              <w:rPr>
                <w:rFonts w:ascii="Times New Roman" w:hAnsi="Times New Roman"/>
                <w:szCs w:val="22"/>
              </w:rPr>
            </w:pPr>
            <w:r w:rsidRPr="004B4C85">
              <w:rPr>
                <w:rFonts w:ascii="Times New Roman" w:hAnsi="Times New Roman"/>
                <w:szCs w:val="22"/>
              </w:rPr>
              <w:t xml:space="preserve">Missions de supervision de la Banque Mondiale </w:t>
            </w:r>
          </w:p>
        </w:tc>
        <w:tc>
          <w:tcPr>
            <w:tcW w:w="2944" w:type="pct"/>
          </w:tcPr>
          <w:p w14:paraId="1652FDC9" w14:textId="77777777" w:rsidR="00196763" w:rsidRPr="004B4C85" w:rsidRDefault="00196763" w:rsidP="00C5663F">
            <w:pPr>
              <w:numPr>
                <w:ilvl w:val="0"/>
                <w:numId w:val="130"/>
              </w:numPr>
              <w:autoSpaceDE w:val="0"/>
              <w:autoSpaceDN w:val="0"/>
              <w:adjustRightInd w:val="0"/>
              <w:spacing w:before="0" w:beforeAutospacing="0"/>
              <w:ind w:left="425"/>
              <w:rPr>
                <w:rFonts w:ascii="Times New Roman" w:hAnsi="Times New Roman"/>
                <w:szCs w:val="22"/>
              </w:rPr>
            </w:pPr>
            <w:r w:rsidRPr="004B4C85">
              <w:rPr>
                <w:rFonts w:ascii="Times New Roman" w:hAnsi="Times New Roman"/>
                <w:szCs w:val="22"/>
              </w:rPr>
              <w:t>Assurer des missions de supervision permettant de veiller à la prise en compte de toutes les exigences environnementales et sociales dans la mise en œuvre et le suivi du Projet</w:t>
            </w:r>
          </w:p>
        </w:tc>
        <w:tc>
          <w:tcPr>
            <w:tcW w:w="1096" w:type="pct"/>
          </w:tcPr>
          <w:p w14:paraId="08DEBBA6" w14:textId="77777777" w:rsidR="00196763" w:rsidRPr="004B4C85" w:rsidRDefault="00196763" w:rsidP="00C5663F">
            <w:pPr>
              <w:numPr>
                <w:ilvl w:val="0"/>
                <w:numId w:val="68"/>
              </w:numPr>
              <w:spacing w:before="0" w:beforeAutospacing="0"/>
              <w:rPr>
                <w:rFonts w:ascii="Times New Roman" w:hAnsi="Times New Roman"/>
                <w:szCs w:val="22"/>
              </w:rPr>
            </w:pPr>
            <w:r w:rsidRPr="004B4C85">
              <w:rPr>
                <w:rFonts w:ascii="Times New Roman" w:hAnsi="Times New Roman"/>
                <w:szCs w:val="22"/>
              </w:rPr>
              <w:t>Rapport de fin de mission</w:t>
            </w:r>
          </w:p>
        </w:tc>
      </w:tr>
    </w:tbl>
    <w:p w14:paraId="7A978992" w14:textId="77777777" w:rsidR="00196763" w:rsidRPr="00797307" w:rsidRDefault="00196763" w:rsidP="00C5663F">
      <w:pPr>
        <w:spacing w:before="0" w:beforeAutospacing="0"/>
        <w:jc w:val="both"/>
        <w:rPr>
          <w:rFonts w:ascii="Arial" w:hAnsi="Arial" w:cs="Arial"/>
          <w:bCs/>
          <w:i/>
          <w:sz w:val="21"/>
          <w:szCs w:val="21"/>
        </w:rPr>
      </w:pPr>
    </w:p>
    <w:p w14:paraId="36BF4971" w14:textId="77777777" w:rsidR="00ED72DE" w:rsidRDefault="00ED72DE" w:rsidP="00C5663F">
      <w:pPr>
        <w:spacing w:before="0" w:beforeAutospacing="0"/>
        <w:rPr>
          <w:rFonts w:ascii="Times New Roman" w:hAnsi="Times New Roman"/>
          <w:b/>
          <w:bCs/>
          <w:sz w:val="24"/>
        </w:rPr>
      </w:pPr>
      <w:bookmarkStart w:id="968" w:name="_Toc106878993"/>
      <w:bookmarkStart w:id="969" w:name="_Toc104192318"/>
      <w:bookmarkStart w:id="970" w:name="_Toc152504846"/>
      <w:bookmarkStart w:id="971" w:name="_Toc104249708"/>
      <w:bookmarkEnd w:id="968"/>
      <w:bookmarkEnd w:id="969"/>
      <w:r>
        <w:rPr>
          <w:rFonts w:ascii="Times New Roman" w:hAnsi="Times New Roman"/>
          <w:sz w:val="24"/>
        </w:rPr>
        <w:br w:type="page"/>
      </w:r>
    </w:p>
    <w:p w14:paraId="6B5B328B" w14:textId="770FDDDC" w:rsidR="000F36C3" w:rsidRPr="00DD1883" w:rsidRDefault="007250E9" w:rsidP="00916A51">
      <w:pPr>
        <w:pStyle w:val="Titre1"/>
        <w:numPr>
          <w:ilvl w:val="0"/>
          <w:numId w:val="8"/>
        </w:numPr>
        <w:spacing w:line="240" w:lineRule="auto"/>
        <w:ind w:left="284" w:hanging="284"/>
        <w:jc w:val="left"/>
        <w:rPr>
          <w:rFonts w:ascii="Times New Roman" w:hAnsi="Times New Roman"/>
          <w:sz w:val="24"/>
          <w:szCs w:val="24"/>
        </w:rPr>
      </w:pPr>
      <w:bookmarkStart w:id="972" w:name="_Toc182426857"/>
      <w:r w:rsidRPr="00DD1883">
        <w:rPr>
          <w:rFonts w:ascii="Times New Roman" w:hAnsi="Times New Roman"/>
          <w:sz w:val="24"/>
          <w:szCs w:val="24"/>
        </w:rPr>
        <w:lastRenderedPageBreak/>
        <w:t>M</w:t>
      </w:r>
      <w:r>
        <w:rPr>
          <w:rFonts w:ascii="Times New Roman" w:hAnsi="Times New Roman"/>
          <w:sz w:val="24"/>
          <w:szCs w:val="24"/>
        </w:rPr>
        <w:t>ECANISME DE GESTION DES PLAINTES</w:t>
      </w:r>
      <w:bookmarkEnd w:id="970"/>
      <w:r>
        <w:rPr>
          <w:rFonts w:ascii="Times New Roman" w:hAnsi="Times New Roman"/>
          <w:sz w:val="24"/>
          <w:szCs w:val="24"/>
        </w:rPr>
        <w:t xml:space="preserve"> (MGP)</w:t>
      </w:r>
      <w:bookmarkEnd w:id="972"/>
    </w:p>
    <w:p w14:paraId="220FDF0D" w14:textId="6872B240" w:rsidR="00825D20" w:rsidRDefault="000F36C3" w:rsidP="00C5663F">
      <w:pPr>
        <w:spacing w:before="240" w:beforeAutospacing="0"/>
        <w:jc w:val="both"/>
        <w:rPr>
          <w:rFonts w:ascii="Times New Roman" w:hAnsi="Times New Roman"/>
          <w:sz w:val="24"/>
        </w:rPr>
      </w:pPr>
      <w:r w:rsidRPr="00DD1883">
        <w:rPr>
          <w:rFonts w:ascii="Times New Roman" w:hAnsi="Times New Roman"/>
          <w:sz w:val="24"/>
        </w:rPr>
        <w:t>Le</w:t>
      </w:r>
      <w:r w:rsidR="00825D20" w:rsidRPr="00DD1883">
        <w:rPr>
          <w:rFonts w:ascii="Times New Roman" w:hAnsi="Times New Roman"/>
          <w:sz w:val="24"/>
        </w:rPr>
        <w:t xml:space="preserve"> projet a mis en place un</w:t>
      </w:r>
      <w:r w:rsidRPr="00DD1883">
        <w:rPr>
          <w:rFonts w:ascii="Times New Roman" w:hAnsi="Times New Roman"/>
          <w:sz w:val="24"/>
        </w:rPr>
        <w:t xml:space="preserve"> mécanisme de gestion des plaintes </w:t>
      </w:r>
      <w:r w:rsidR="00825D20" w:rsidRPr="00DD1883">
        <w:rPr>
          <w:rFonts w:ascii="Times New Roman" w:hAnsi="Times New Roman"/>
          <w:sz w:val="24"/>
        </w:rPr>
        <w:t>qui</w:t>
      </w:r>
      <w:r w:rsidRPr="00DD1883">
        <w:rPr>
          <w:rFonts w:ascii="Times New Roman" w:hAnsi="Times New Roman"/>
          <w:sz w:val="24"/>
        </w:rPr>
        <w:t xml:space="preserve"> repose essentiellement sur les pratiques locales existantes qui ont donné la preuve de leur efficacité. Il est largement ressorti des consultations publiques que les populations préfèrent recourir à la conciliation avec les responsables locaux (chefs de quartiers, Bourgmestres, Gouverneur de la VPK) plutôt que la procédure judiciaire. Par exemple, la grande majorité des conflits fonciers sont réglés au niveau local par voie amiable.</w:t>
      </w:r>
    </w:p>
    <w:p w14:paraId="62813F68" w14:textId="5CDE3541" w:rsidR="000F36C3" w:rsidRPr="006A5E34" w:rsidRDefault="000F36C3" w:rsidP="00916A51">
      <w:pPr>
        <w:pStyle w:val="Titre20"/>
        <w:numPr>
          <w:ilvl w:val="1"/>
          <w:numId w:val="8"/>
        </w:numPr>
        <w:spacing w:before="120" w:line="240" w:lineRule="auto"/>
        <w:ind w:left="567" w:hanging="567"/>
        <w:rPr>
          <w:rFonts w:ascii="Times New Roman" w:eastAsia="DengXian Light" w:hAnsi="Times New Roman"/>
          <w:b/>
          <w:bCs w:val="0"/>
          <w:iCs/>
          <w:sz w:val="24"/>
          <w:szCs w:val="24"/>
        </w:rPr>
      </w:pPr>
      <w:bookmarkStart w:id="973" w:name="_TOC_250009"/>
      <w:bookmarkStart w:id="974" w:name="_Toc62552714"/>
      <w:bookmarkStart w:id="975" w:name="_Toc64029753"/>
      <w:bookmarkStart w:id="976" w:name="_Toc152504847"/>
      <w:bookmarkStart w:id="977" w:name="_Toc182426858"/>
      <w:r w:rsidRPr="006A5E34">
        <w:rPr>
          <w:rFonts w:ascii="Times New Roman" w:eastAsia="DengXian Light" w:hAnsi="Times New Roman"/>
          <w:b/>
          <w:bCs w:val="0"/>
          <w:iCs/>
          <w:sz w:val="24"/>
          <w:szCs w:val="24"/>
        </w:rPr>
        <w:t>Principales étapes d</w:t>
      </w:r>
      <w:bookmarkEnd w:id="973"/>
      <w:r w:rsidRPr="006A5E34">
        <w:rPr>
          <w:rFonts w:ascii="Times New Roman" w:eastAsia="DengXian Light" w:hAnsi="Times New Roman"/>
          <w:b/>
          <w:bCs w:val="0"/>
          <w:iCs/>
          <w:sz w:val="24"/>
          <w:szCs w:val="24"/>
        </w:rPr>
        <w:t>u MGP/KIN ELENDA</w:t>
      </w:r>
      <w:bookmarkEnd w:id="974"/>
      <w:bookmarkEnd w:id="975"/>
      <w:bookmarkEnd w:id="976"/>
      <w:bookmarkEnd w:id="977"/>
    </w:p>
    <w:p w14:paraId="752EFE8C" w14:textId="77777777" w:rsidR="000F36C3" w:rsidRPr="00C92247" w:rsidRDefault="000F36C3" w:rsidP="00C5663F">
      <w:pPr>
        <w:spacing w:before="240" w:beforeAutospacing="0"/>
        <w:jc w:val="both"/>
        <w:rPr>
          <w:rFonts w:ascii="Times New Roman" w:hAnsi="Times New Roman"/>
          <w:sz w:val="24"/>
        </w:rPr>
      </w:pPr>
      <w:r w:rsidRPr="00C92247">
        <w:rPr>
          <w:rFonts w:ascii="Times New Roman" w:hAnsi="Times New Roman"/>
          <w:sz w:val="24"/>
        </w:rPr>
        <w:t>Ci-après les principales étapes du processus de gestion des plaintes d’une manière générale au sein du Projet KIN ELENDA ; le processus de la gestion des plaintes EAS/HS fera un circuit particulier qui se situera en deuxième phase tout au long de l’écriture du présent MGP. Il est à signaler que le présent MGP est élaboré conformément au PMPP.</w:t>
      </w:r>
    </w:p>
    <w:p w14:paraId="33887D6D" w14:textId="2A507A88" w:rsidR="000F36C3" w:rsidRPr="00C92247" w:rsidRDefault="000F36C3" w:rsidP="00C5663F">
      <w:pPr>
        <w:spacing w:before="240" w:beforeAutospacing="0"/>
        <w:jc w:val="both"/>
        <w:rPr>
          <w:rFonts w:ascii="Times New Roman" w:hAnsi="Times New Roman"/>
          <w:sz w:val="24"/>
        </w:rPr>
      </w:pPr>
      <w:bookmarkStart w:id="978" w:name="_Toc64029818"/>
      <w:r w:rsidRPr="00C92247">
        <w:rPr>
          <w:rFonts w:ascii="Times New Roman" w:hAnsi="Times New Roman"/>
          <w:sz w:val="24"/>
        </w:rPr>
        <w:t xml:space="preserve">Les principales étapes du MGP/KIN ELENDA sont présentées dans la </w:t>
      </w:r>
      <w:r w:rsidR="009F083D" w:rsidRPr="00C92247">
        <w:rPr>
          <w:rFonts w:ascii="Times New Roman" w:hAnsi="Times New Roman"/>
          <w:sz w:val="24"/>
        </w:rPr>
        <w:t>figure 5</w:t>
      </w:r>
      <w:r w:rsidRPr="00C92247">
        <w:rPr>
          <w:rFonts w:ascii="Times New Roman" w:hAnsi="Times New Roman"/>
          <w:sz w:val="24"/>
        </w:rPr>
        <w:t xml:space="preserve"> ci-dessous :</w:t>
      </w:r>
      <w:bookmarkEnd w:id="978"/>
    </w:p>
    <w:bookmarkStart w:id="979" w:name="_Toc62552715"/>
    <w:bookmarkStart w:id="980" w:name="_Toc64029754"/>
    <w:p w14:paraId="16409CDC" w14:textId="046FF716" w:rsidR="000F36C3" w:rsidRPr="00DD1883" w:rsidRDefault="009F083D" w:rsidP="00C5663F">
      <w:pPr>
        <w:rPr>
          <w:rFonts w:ascii="Times New Roman" w:hAnsi="Times New Roman"/>
          <w:b/>
          <w:sz w:val="24"/>
        </w:rPr>
      </w:pPr>
      <w:r w:rsidRPr="00DD1883">
        <w:rPr>
          <w:rFonts w:ascii="Times New Roman" w:hAnsi="Times New Roman"/>
          <w:noProof/>
          <w:sz w:val="24"/>
          <w:lang w:val="fr-CA" w:eastAsia="fr-CA"/>
        </w:rPr>
        <mc:AlternateContent>
          <mc:Choice Requires="wps">
            <w:drawing>
              <wp:anchor distT="0" distB="0" distL="114300" distR="114300" simplePos="0" relativeHeight="251675648" behindDoc="0" locked="0" layoutInCell="1" allowOverlap="1" wp14:anchorId="02BD7B2F" wp14:editId="1180FA29">
                <wp:simplePos x="0" y="0"/>
                <wp:positionH relativeFrom="column">
                  <wp:posOffset>1199515</wp:posOffset>
                </wp:positionH>
                <wp:positionV relativeFrom="paragraph">
                  <wp:posOffset>108585</wp:posOffset>
                </wp:positionV>
                <wp:extent cx="704850" cy="317500"/>
                <wp:effectExtent l="0" t="0" r="19050" b="25400"/>
                <wp:wrapNone/>
                <wp:docPr id="5376" name="Rectangle à coins arrondis 5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3175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7566F71" w14:textId="77777777" w:rsidR="00085E96" w:rsidRDefault="00085E96" w:rsidP="000F36C3">
                            <w:pPr>
                              <w:jc w:val="center"/>
                            </w:pPr>
                            <w:r w:rsidRPr="005B2E34">
                              <w:rPr>
                                <w:rFonts w:ascii="Arial" w:hAnsi="Arial" w:cs="Arial"/>
                                <w:color w:val="FFFFFF" w:themeColor="background1"/>
                                <w:sz w:val="20"/>
                                <w:szCs w:val="20"/>
                              </w:rPr>
                              <w:t>Etape 1</w:t>
                            </w:r>
                            <w:r w:rsidRPr="005B2E34">
                              <w:rPr>
                                <w:color w:val="FFFFFF" w:themeColor="background1"/>
                              </w:rPr>
                              <w:t xml:space="preserve"> </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2BD7B2F" id="Rectangle à coins arrondis 5376" o:spid="_x0000_s1028" style="position:absolute;margin-left:94.45pt;margin-top:8.55pt;width:55.5pt;height: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" fillcolor="#5b9bd5" strokecolor="#41719c" strokeweight="1pt">
                <v:stroke joinstyle="miter"/>
                <v:path arrowok="t"/>
                <v:textbox>
                  <w:txbxContent>
                    <w:p w14:paraId="77566F71" w14:textId="77777777" w:rsidR="00085E96" w:rsidRDefault="00085E96" w:rsidP="000F36C3">
                      <w:pPr>
                        <w:jc w:val="center"/>
                      </w:pPr>
                      <w:r w:rsidRPr="005B2E34">
                        <w:rPr>
                          <w:rFonts w:ascii="Arial" w:hAnsi="Arial" w:cs="Arial"/>
                          <w:color w:val="FFFFFF" w:themeColor="background1"/>
                          <w:sz w:val="20"/>
                          <w:szCs w:val="20"/>
                        </w:rPr>
                        <w:t>Etape 1</w:t>
                      </w:r>
                      <w:r w:rsidRPr="005B2E34">
                        <w:rPr>
                          <w:color w:val="FFFFFF" w:themeColor="background1"/>
                        </w:rPr>
                        <w:t xml:space="preserve"> </w:t>
                      </w:r>
                      <w:r>
                        <w:t>1</w:t>
                      </w:r>
                    </w:p>
                  </w:txbxContent>
                </v:textbox>
              </v:roundrect>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677696" behindDoc="0" locked="0" layoutInCell="1" allowOverlap="1" wp14:anchorId="2F55C90E" wp14:editId="7C603292">
                <wp:simplePos x="0" y="0"/>
                <wp:positionH relativeFrom="column">
                  <wp:posOffset>2164715</wp:posOffset>
                </wp:positionH>
                <wp:positionV relativeFrom="paragraph">
                  <wp:posOffset>64135</wp:posOffset>
                </wp:positionV>
                <wp:extent cx="2559050" cy="311150"/>
                <wp:effectExtent l="0" t="0" r="12700" b="12700"/>
                <wp:wrapNone/>
                <wp:docPr id="5377" name="Rectangle 5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0" cy="311150"/>
                        </a:xfrm>
                        <a:prstGeom prst="rect">
                          <a:avLst/>
                        </a:prstGeom>
                        <a:solidFill>
                          <a:srgbClr val="5B9BD5"/>
                        </a:solidFill>
                        <a:ln w="12700" cap="flat" cmpd="sng" algn="ctr">
                          <a:solidFill>
                            <a:srgbClr val="5B9BD5">
                              <a:shade val="50000"/>
                            </a:srgbClr>
                          </a:solidFill>
                          <a:prstDash val="solid"/>
                          <a:miter lim="800000"/>
                        </a:ln>
                        <a:effectLst/>
                      </wps:spPr>
                      <wps:txbx>
                        <w:txbxContent>
                          <w:p w14:paraId="38C0CA97" w14:textId="77777777" w:rsidR="00085E96" w:rsidRPr="005B2E34" w:rsidRDefault="00085E96" w:rsidP="000F36C3">
                            <w:pPr>
                              <w:jc w:val="center"/>
                              <w:rPr>
                                <w:rFonts w:ascii="Arial" w:hAnsi="Arial" w:cs="Arial"/>
                                <w:color w:val="FFFFFF" w:themeColor="background1"/>
                              </w:rPr>
                            </w:pPr>
                            <w:r w:rsidRPr="005B2E34">
                              <w:rPr>
                                <w:rFonts w:ascii="Arial" w:hAnsi="Arial" w:cs="Arial"/>
                                <w:color w:val="FFFFFF" w:themeColor="background1"/>
                              </w:rPr>
                              <w:t>Enregistrement des plaintes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5C90E" id="Rectangle 5377" o:spid="_x0000_s1029" style="position:absolute;margin-left:170.45pt;margin-top:5.05pt;width:201.5pt;height:2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" fillcolor="#5b9bd5" strokecolor="#41719c" strokeweight="1pt">
                <v:path arrowok="t"/>
                <v:textbox>
                  <w:txbxContent>
                    <w:p w14:paraId="38C0CA97" w14:textId="77777777" w:rsidR="00085E96" w:rsidRPr="005B2E34" w:rsidRDefault="00085E96" w:rsidP="000F36C3">
                      <w:pPr>
                        <w:jc w:val="center"/>
                        <w:rPr>
                          <w:rFonts w:ascii="Arial" w:hAnsi="Arial" w:cs="Arial"/>
                          <w:color w:val="FFFFFF" w:themeColor="background1"/>
                        </w:rPr>
                      </w:pPr>
                      <w:r w:rsidRPr="005B2E34">
                        <w:rPr>
                          <w:rFonts w:ascii="Arial" w:hAnsi="Arial" w:cs="Arial"/>
                          <w:color w:val="FFFFFF" w:themeColor="background1"/>
                        </w:rPr>
                        <w:t>Enregistrement des plaintes</w:t>
                      </w:r>
                    </w:p>
                  </w:txbxContent>
                </v:textbox>
              </v:rect>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676672" behindDoc="0" locked="0" layoutInCell="1" allowOverlap="1" wp14:anchorId="19D4E41D" wp14:editId="6AC756F7">
                <wp:simplePos x="0" y="0"/>
                <wp:positionH relativeFrom="column">
                  <wp:posOffset>1910715</wp:posOffset>
                </wp:positionH>
                <wp:positionV relativeFrom="paragraph">
                  <wp:posOffset>215900</wp:posOffset>
                </wp:positionV>
                <wp:extent cx="254000" cy="45720"/>
                <wp:effectExtent l="0" t="19050" r="31750" b="30480"/>
                <wp:wrapNone/>
                <wp:docPr id="5378" name="Flèche droite 5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54000" cy="4572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w:pict>
              <v:shapetype w14:anchorId="61BBEE5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5378" o:spid="_x0000_s1026" type="#_x0000_t13" style="position:absolute;margin-left:150.45pt;margin-top:17pt;width:20pt;height:3.6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" adj="19656" fillcolor="#5b9bd5" strokecolor="#41719c" strokeweight="1pt">
                <v:path arrowok="t"/>
              </v:shape>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694080" behindDoc="0" locked="0" layoutInCell="1" allowOverlap="1" wp14:anchorId="0C27DABC" wp14:editId="48C5E3F7">
                <wp:simplePos x="0" y="0"/>
                <wp:positionH relativeFrom="column">
                  <wp:posOffset>3415665</wp:posOffset>
                </wp:positionH>
                <wp:positionV relativeFrom="paragraph">
                  <wp:posOffset>2016760</wp:posOffset>
                </wp:positionV>
                <wp:extent cx="50800" cy="190500"/>
                <wp:effectExtent l="19050" t="0" r="44450" b="38100"/>
                <wp:wrapNone/>
                <wp:docPr id="5379" name="Flèche vers le bas 5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905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type w14:anchorId="7EBE680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5379" o:spid="_x0000_s1026" type="#_x0000_t67" style="position:absolute;margin-left:268.95pt;margin-top:158.8pt;width:4pt;height: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" adj="18720" fillcolor="#5b9bd5" strokecolor="#41719c" strokeweight="1pt">
                <v:path arrowok="t"/>
              </v:shape>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693056" behindDoc="0" locked="0" layoutInCell="1" allowOverlap="1" wp14:anchorId="27C9C58F" wp14:editId="240E0440">
                <wp:simplePos x="0" y="0"/>
                <wp:positionH relativeFrom="column">
                  <wp:posOffset>3408680</wp:posOffset>
                </wp:positionH>
                <wp:positionV relativeFrom="paragraph">
                  <wp:posOffset>1477010</wp:posOffset>
                </wp:positionV>
                <wp:extent cx="45720" cy="196850"/>
                <wp:effectExtent l="19050" t="0" r="30480" b="31750"/>
                <wp:wrapNone/>
                <wp:docPr id="5380" name="Flèche vers le bas 5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968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236BA047" id="Flèche vers le bas 5380" o:spid="_x0000_s1026" type="#_x0000_t67" style="position:absolute;margin-left:268.4pt;margin-top:116.3pt;width:3.6pt;height:1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" adj="19092" fillcolor="#5b9bd5" strokecolor="#41719c" strokeweight="1pt">
                <v:path arrowok="t"/>
              </v:shape>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688960" behindDoc="0" locked="0" layoutInCell="1" allowOverlap="1" wp14:anchorId="3AE05C3F" wp14:editId="5A69B33D">
                <wp:simplePos x="0" y="0"/>
                <wp:positionH relativeFrom="column">
                  <wp:posOffset>2194560</wp:posOffset>
                </wp:positionH>
                <wp:positionV relativeFrom="paragraph">
                  <wp:posOffset>1692275</wp:posOffset>
                </wp:positionV>
                <wp:extent cx="2546350" cy="311150"/>
                <wp:effectExtent l="0" t="0" r="25400" b="12700"/>
                <wp:wrapNone/>
                <wp:docPr id="5381" name="Rectangle 5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6350" cy="311150"/>
                        </a:xfrm>
                        <a:prstGeom prst="rect">
                          <a:avLst/>
                        </a:prstGeom>
                        <a:solidFill>
                          <a:sysClr val="windowText" lastClr="000000">
                            <a:lumMod val="50000"/>
                            <a:lumOff val="50000"/>
                          </a:sysClr>
                        </a:solidFill>
                        <a:ln w="12700" cap="flat" cmpd="sng" algn="ctr">
                          <a:solidFill>
                            <a:srgbClr val="5B9BD5">
                              <a:shade val="50000"/>
                            </a:srgbClr>
                          </a:solidFill>
                          <a:prstDash val="solid"/>
                          <a:miter lim="800000"/>
                        </a:ln>
                        <a:effectLst/>
                      </wps:spPr>
                      <wps:txbx>
                        <w:txbxContent>
                          <w:p w14:paraId="5251B0BF" w14:textId="77777777" w:rsidR="00085E96" w:rsidRPr="002467CF" w:rsidRDefault="00085E96" w:rsidP="000F36C3">
                            <w:pPr>
                              <w:jc w:val="center"/>
                              <w:rPr>
                                <w:rFonts w:ascii="Arial" w:hAnsi="Arial" w:cs="Arial"/>
                                <w:color w:val="FFFFFF"/>
                              </w:rPr>
                            </w:pPr>
                            <w:r w:rsidRPr="002467CF">
                              <w:rPr>
                                <w:rFonts w:ascii="Arial" w:hAnsi="Arial" w:cs="Arial"/>
                                <w:color w:val="FFFFFF"/>
                              </w:rPr>
                              <w:t>Résolution d’une plainte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05C3F" id="Rectangle 5381" o:spid="_x0000_s1030" style="position:absolute;margin-left:172.8pt;margin-top:133.25pt;width:200.5pt;height:2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" fillcolor="#7f7f7f" strokecolor="#41719c" strokeweight="1pt">
                <v:path arrowok="t"/>
                <v:textbox>
                  <w:txbxContent>
                    <w:p w14:paraId="5251B0BF" w14:textId="77777777" w:rsidR="00085E96" w:rsidRPr="002467CF" w:rsidRDefault="00085E96" w:rsidP="000F36C3">
                      <w:pPr>
                        <w:jc w:val="center"/>
                        <w:rPr>
                          <w:rFonts w:ascii="Arial" w:hAnsi="Arial" w:cs="Arial"/>
                          <w:color w:val="FFFFFF"/>
                        </w:rPr>
                      </w:pPr>
                      <w:r w:rsidRPr="002467CF">
                        <w:rPr>
                          <w:rFonts w:ascii="Arial" w:hAnsi="Arial" w:cs="Arial"/>
                          <w:color w:val="FFFFFF"/>
                        </w:rPr>
                        <w:t>Résolution d’une plainte</w:t>
                      </w:r>
                    </w:p>
                  </w:txbxContent>
                </v:textbox>
              </v:rect>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691008" behindDoc="0" locked="0" layoutInCell="1" allowOverlap="1" wp14:anchorId="430169DE" wp14:editId="0967490A">
                <wp:simplePos x="0" y="0"/>
                <wp:positionH relativeFrom="margin">
                  <wp:posOffset>1940560</wp:posOffset>
                </wp:positionH>
                <wp:positionV relativeFrom="paragraph">
                  <wp:posOffset>1838325</wp:posOffset>
                </wp:positionV>
                <wp:extent cx="254000" cy="50800"/>
                <wp:effectExtent l="0" t="19050" r="31750" b="44450"/>
                <wp:wrapNone/>
                <wp:docPr id="5382" name="Flèche droite 5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54000" cy="508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55D16889" id="Flèche droite 5382" o:spid="_x0000_s1026" type="#_x0000_t13" style="position:absolute;margin-left:152.8pt;margin-top:144.75pt;width:20pt;height:4pt;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" adj="19440" fillcolor="#5b9bd5" strokecolor="#41719c" strokeweight="1pt">
                <v:path arrowok="t"/>
                <w10:wrap anchorx="margin"/>
              </v:shape>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692032" behindDoc="0" locked="0" layoutInCell="1" allowOverlap="1" wp14:anchorId="4F9353FD" wp14:editId="2AB1FDED">
                <wp:simplePos x="0" y="0"/>
                <wp:positionH relativeFrom="margin">
                  <wp:posOffset>1953260</wp:posOffset>
                </wp:positionH>
                <wp:positionV relativeFrom="paragraph">
                  <wp:posOffset>2378075</wp:posOffset>
                </wp:positionV>
                <wp:extent cx="254000" cy="45720"/>
                <wp:effectExtent l="0" t="19050" r="31750" b="30480"/>
                <wp:wrapNone/>
                <wp:docPr id="5383" name="Flèche droite 5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54000" cy="4572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w:pict>
              <v:shape w14:anchorId="0CDEA6A4" id="Flèche droite 5383" o:spid="_x0000_s1026" type="#_x0000_t13" style="position:absolute;margin-left:153.8pt;margin-top:187.25pt;width:20pt;height:3.6pt;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" adj="19656" fillcolor="#5b9bd5" strokecolor="#41719c" strokeweight="1pt">
                <v:path arrowok="t"/>
                <w10:wrap anchorx="margin"/>
              </v:shape>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687936" behindDoc="0" locked="0" layoutInCell="1" allowOverlap="1" wp14:anchorId="32A7AC1A" wp14:editId="33FA76F2">
                <wp:simplePos x="0" y="0"/>
                <wp:positionH relativeFrom="column">
                  <wp:posOffset>1248410</wp:posOffset>
                </wp:positionH>
                <wp:positionV relativeFrom="paragraph">
                  <wp:posOffset>2238375</wp:posOffset>
                </wp:positionV>
                <wp:extent cx="692150" cy="317500"/>
                <wp:effectExtent l="0" t="0" r="12700" b="25400"/>
                <wp:wrapNone/>
                <wp:docPr id="5384" name="Rectangle à coins arrondis 5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317500"/>
                        </a:xfrm>
                        <a:prstGeom prst="roundRect">
                          <a:avLst/>
                        </a:prstGeom>
                        <a:solidFill>
                          <a:srgbClr val="FF0000"/>
                        </a:solidFill>
                        <a:ln w="12700" cap="flat" cmpd="sng" algn="ctr">
                          <a:solidFill>
                            <a:srgbClr val="5B9BD5">
                              <a:shade val="50000"/>
                            </a:srgbClr>
                          </a:solidFill>
                          <a:prstDash val="solid"/>
                          <a:miter lim="800000"/>
                        </a:ln>
                        <a:effectLst/>
                      </wps:spPr>
                      <wps:txbx>
                        <w:txbxContent>
                          <w:p w14:paraId="61918EDA" w14:textId="77777777" w:rsidR="00085E96" w:rsidRPr="002467CF" w:rsidRDefault="00085E96" w:rsidP="000F36C3">
                            <w:pPr>
                              <w:jc w:val="center"/>
                              <w:rPr>
                                <w:rFonts w:ascii="Arial" w:hAnsi="Arial" w:cs="Arial"/>
                                <w:color w:val="FFFFFF"/>
                                <w:sz w:val="20"/>
                                <w:szCs w:val="20"/>
                              </w:rPr>
                            </w:pPr>
                            <w:r w:rsidRPr="002467CF">
                              <w:rPr>
                                <w:rFonts w:ascii="Arial" w:hAnsi="Arial" w:cs="Arial"/>
                                <w:color w:val="FFFFFF"/>
                                <w:sz w:val="20"/>
                                <w:szCs w:val="20"/>
                              </w:rPr>
                              <w:t>Etape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2A7AC1A" id="Rectangle à coins arrondis 5384" o:spid="_x0000_s1031" style="position:absolute;margin-left:98.3pt;margin-top:176.25pt;width:54.5pt;height: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" fillcolor="red" strokecolor="#41719c" strokeweight="1pt">
                <v:stroke joinstyle="miter"/>
                <v:path arrowok="t"/>
                <v:textbox>
                  <w:txbxContent>
                    <w:p w14:paraId="61918EDA" w14:textId="77777777" w:rsidR="00085E96" w:rsidRPr="002467CF" w:rsidRDefault="00085E96" w:rsidP="000F36C3">
                      <w:pPr>
                        <w:jc w:val="center"/>
                        <w:rPr>
                          <w:rFonts w:ascii="Arial" w:hAnsi="Arial" w:cs="Arial"/>
                          <w:color w:val="FFFFFF"/>
                          <w:sz w:val="20"/>
                          <w:szCs w:val="20"/>
                        </w:rPr>
                      </w:pPr>
                      <w:r w:rsidRPr="002467CF">
                        <w:rPr>
                          <w:rFonts w:ascii="Arial" w:hAnsi="Arial" w:cs="Arial"/>
                          <w:color w:val="FFFFFF"/>
                          <w:sz w:val="20"/>
                          <w:szCs w:val="20"/>
                        </w:rPr>
                        <w:t>Etape 5</w:t>
                      </w:r>
                    </w:p>
                  </w:txbxContent>
                </v:textbox>
              </v:roundrect>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686912" behindDoc="0" locked="0" layoutInCell="1" allowOverlap="1" wp14:anchorId="4FB9163C" wp14:editId="465E8AAA">
                <wp:simplePos x="0" y="0"/>
                <wp:positionH relativeFrom="column">
                  <wp:posOffset>1235710</wp:posOffset>
                </wp:positionH>
                <wp:positionV relativeFrom="paragraph">
                  <wp:posOffset>1692275</wp:posOffset>
                </wp:positionV>
                <wp:extent cx="692150" cy="317500"/>
                <wp:effectExtent l="0" t="0" r="12700" b="25400"/>
                <wp:wrapNone/>
                <wp:docPr id="5385" name="Rectangle à coins arrondis 5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317500"/>
                        </a:xfrm>
                        <a:prstGeom prst="roundRect">
                          <a:avLst/>
                        </a:prstGeom>
                        <a:solidFill>
                          <a:sysClr val="windowText" lastClr="000000">
                            <a:lumMod val="50000"/>
                            <a:lumOff val="50000"/>
                          </a:sysClr>
                        </a:solidFill>
                        <a:ln w="12700" cap="flat" cmpd="sng" algn="ctr">
                          <a:solidFill>
                            <a:srgbClr val="5B9BD5">
                              <a:shade val="50000"/>
                            </a:srgbClr>
                          </a:solidFill>
                          <a:prstDash val="solid"/>
                          <a:miter lim="800000"/>
                        </a:ln>
                        <a:effectLst/>
                      </wps:spPr>
                      <wps:txbx>
                        <w:txbxContent>
                          <w:p w14:paraId="449B5E95" w14:textId="77777777" w:rsidR="00085E96" w:rsidRPr="002467CF" w:rsidRDefault="00085E96" w:rsidP="000F36C3">
                            <w:pPr>
                              <w:jc w:val="center"/>
                              <w:rPr>
                                <w:rFonts w:ascii="Arial" w:hAnsi="Arial" w:cs="Arial"/>
                                <w:color w:val="FFFFFF"/>
                                <w:sz w:val="20"/>
                                <w:szCs w:val="20"/>
                              </w:rPr>
                            </w:pPr>
                            <w:r w:rsidRPr="002467CF">
                              <w:rPr>
                                <w:rFonts w:ascii="Arial" w:hAnsi="Arial" w:cs="Arial"/>
                                <w:color w:val="FFFFFF"/>
                                <w:sz w:val="20"/>
                                <w:szCs w:val="20"/>
                              </w:rPr>
                              <w:t>Etape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FB9163C" id="Rectangle à coins arrondis 5385" o:spid="_x0000_s1032" style="position:absolute;margin-left:97.3pt;margin-top:133.25pt;width:54.5pt;height: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" fillcolor="#7f7f7f" strokecolor="#41719c" strokeweight="1pt">
                <v:stroke joinstyle="miter"/>
                <v:path arrowok="t"/>
                <v:textbox>
                  <w:txbxContent>
                    <w:p w14:paraId="449B5E95" w14:textId="77777777" w:rsidR="00085E96" w:rsidRPr="002467CF" w:rsidRDefault="00085E96" w:rsidP="000F36C3">
                      <w:pPr>
                        <w:jc w:val="center"/>
                        <w:rPr>
                          <w:rFonts w:ascii="Arial" w:hAnsi="Arial" w:cs="Arial"/>
                          <w:color w:val="FFFFFF"/>
                          <w:sz w:val="20"/>
                          <w:szCs w:val="20"/>
                        </w:rPr>
                      </w:pPr>
                      <w:r w:rsidRPr="002467CF">
                        <w:rPr>
                          <w:rFonts w:ascii="Arial" w:hAnsi="Arial" w:cs="Arial"/>
                          <w:color w:val="FFFFFF"/>
                          <w:sz w:val="20"/>
                          <w:szCs w:val="20"/>
                        </w:rPr>
                        <w:t>Etape 4</w:t>
                      </w:r>
                    </w:p>
                  </w:txbxContent>
                </v:textbox>
              </v:roundrect>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689984" behindDoc="0" locked="0" layoutInCell="1" allowOverlap="1" wp14:anchorId="5894341E" wp14:editId="3F15E77D">
                <wp:simplePos x="0" y="0"/>
                <wp:positionH relativeFrom="column">
                  <wp:posOffset>2207260</wp:posOffset>
                </wp:positionH>
                <wp:positionV relativeFrom="paragraph">
                  <wp:posOffset>2225675</wp:posOffset>
                </wp:positionV>
                <wp:extent cx="2546350" cy="311150"/>
                <wp:effectExtent l="0" t="0" r="25400" b="12700"/>
                <wp:wrapNone/>
                <wp:docPr id="5386" name="Rectangle 5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6350" cy="311150"/>
                        </a:xfrm>
                        <a:prstGeom prst="rect">
                          <a:avLst/>
                        </a:prstGeom>
                        <a:solidFill>
                          <a:srgbClr val="FF0000"/>
                        </a:solidFill>
                        <a:ln w="12700" cap="flat" cmpd="sng" algn="ctr">
                          <a:solidFill>
                            <a:srgbClr val="5B9BD5">
                              <a:shade val="50000"/>
                            </a:srgbClr>
                          </a:solidFill>
                          <a:prstDash val="solid"/>
                          <a:miter lim="800000"/>
                        </a:ln>
                        <a:effectLst/>
                      </wps:spPr>
                      <wps:txbx>
                        <w:txbxContent>
                          <w:p w14:paraId="623597D8" w14:textId="77777777" w:rsidR="00085E96" w:rsidRPr="002467CF" w:rsidRDefault="00085E96" w:rsidP="000F36C3">
                            <w:pPr>
                              <w:jc w:val="center"/>
                              <w:rPr>
                                <w:rFonts w:ascii="Arial" w:hAnsi="Arial" w:cs="Arial"/>
                                <w:color w:val="FFFFFF"/>
                              </w:rPr>
                            </w:pPr>
                            <w:r w:rsidRPr="002467CF">
                              <w:rPr>
                                <w:rFonts w:ascii="Arial" w:hAnsi="Arial" w:cs="Arial"/>
                                <w:color w:val="FFFFFF"/>
                              </w:rPr>
                              <w:t xml:space="preserve">Recours au Tribunal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4341E" id="Rectangle 5386" o:spid="_x0000_s1033" style="position:absolute;margin-left:173.8pt;margin-top:175.25pt;width:200.5pt;height:2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" fillcolor="red" strokecolor="#41719c" strokeweight="1pt">
                <v:path arrowok="t"/>
                <v:textbox>
                  <w:txbxContent>
                    <w:p w14:paraId="623597D8" w14:textId="77777777" w:rsidR="00085E96" w:rsidRPr="002467CF" w:rsidRDefault="00085E96" w:rsidP="000F36C3">
                      <w:pPr>
                        <w:jc w:val="center"/>
                        <w:rPr>
                          <w:rFonts w:ascii="Arial" w:hAnsi="Arial" w:cs="Arial"/>
                          <w:color w:val="FFFFFF"/>
                        </w:rPr>
                      </w:pPr>
                      <w:r w:rsidRPr="002467CF">
                        <w:rPr>
                          <w:rFonts w:ascii="Arial" w:hAnsi="Arial" w:cs="Arial"/>
                          <w:color w:val="FFFFFF"/>
                        </w:rPr>
                        <w:t xml:space="preserve">Recours au Tribunal </w:t>
                      </w:r>
                    </w:p>
                  </w:txbxContent>
                </v:textbox>
              </v:rect>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682816" behindDoc="0" locked="0" layoutInCell="1" allowOverlap="1" wp14:anchorId="4780423C" wp14:editId="2EF9C561">
                <wp:simplePos x="0" y="0"/>
                <wp:positionH relativeFrom="column">
                  <wp:posOffset>1229360</wp:posOffset>
                </wp:positionH>
                <wp:positionV relativeFrom="paragraph">
                  <wp:posOffset>1152525</wp:posOffset>
                </wp:positionV>
                <wp:extent cx="692150" cy="317500"/>
                <wp:effectExtent l="0" t="0" r="12700" b="25400"/>
                <wp:wrapNone/>
                <wp:docPr id="5387" name="Rectangle à coins arrondis 5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317500"/>
                        </a:xfrm>
                        <a:prstGeom prst="roundRect">
                          <a:avLst/>
                        </a:prstGeom>
                        <a:solidFill>
                          <a:srgbClr val="70AD47"/>
                        </a:solidFill>
                        <a:ln w="12700" cap="flat" cmpd="sng" algn="ctr">
                          <a:solidFill>
                            <a:srgbClr val="5B9BD5">
                              <a:shade val="50000"/>
                            </a:srgbClr>
                          </a:solidFill>
                          <a:prstDash val="solid"/>
                          <a:miter lim="800000"/>
                        </a:ln>
                        <a:effectLst/>
                      </wps:spPr>
                      <wps:txbx>
                        <w:txbxContent>
                          <w:p w14:paraId="09418E66" w14:textId="77777777" w:rsidR="00085E96" w:rsidRPr="002467CF" w:rsidRDefault="00085E96" w:rsidP="000F36C3">
                            <w:pPr>
                              <w:jc w:val="center"/>
                              <w:rPr>
                                <w:rFonts w:ascii="Arial" w:hAnsi="Arial" w:cs="Arial"/>
                                <w:color w:val="FFFFFF"/>
                                <w:sz w:val="20"/>
                                <w:szCs w:val="20"/>
                              </w:rPr>
                            </w:pPr>
                            <w:r w:rsidRPr="002467CF">
                              <w:rPr>
                                <w:rFonts w:ascii="Arial" w:hAnsi="Arial" w:cs="Arial"/>
                                <w:color w:val="FFFFFF"/>
                                <w:sz w:val="20"/>
                                <w:szCs w:val="20"/>
                              </w:rPr>
                              <w:t>Etape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780423C" id="Rectangle à coins arrondis 5387" o:spid="_x0000_s1034" style="position:absolute;margin-left:96.8pt;margin-top:90.75pt;width:54.5pt;height: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" fillcolor="#70ad47" strokecolor="#41719c" strokeweight="1pt">
                <v:stroke joinstyle="miter"/>
                <v:path arrowok="t"/>
                <v:textbox>
                  <w:txbxContent>
                    <w:p w14:paraId="09418E66" w14:textId="77777777" w:rsidR="00085E96" w:rsidRPr="002467CF" w:rsidRDefault="00085E96" w:rsidP="000F36C3">
                      <w:pPr>
                        <w:jc w:val="center"/>
                        <w:rPr>
                          <w:rFonts w:ascii="Arial" w:hAnsi="Arial" w:cs="Arial"/>
                          <w:color w:val="FFFFFF"/>
                          <w:sz w:val="20"/>
                          <w:szCs w:val="20"/>
                        </w:rPr>
                      </w:pPr>
                      <w:r w:rsidRPr="002467CF">
                        <w:rPr>
                          <w:rFonts w:ascii="Arial" w:hAnsi="Arial" w:cs="Arial"/>
                          <w:color w:val="FFFFFF"/>
                          <w:sz w:val="20"/>
                          <w:szCs w:val="20"/>
                        </w:rPr>
                        <w:t>Etape 3</w:t>
                      </w:r>
                    </w:p>
                  </w:txbxContent>
                </v:textbox>
              </v:roundrect>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685888" behindDoc="0" locked="0" layoutInCell="1" allowOverlap="1" wp14:anchorId="44073965" wp14:editId="40B305FE">
                <wp:simplePos x="0" y="0"/>
                <wp:positionH relativeFrom="column">
                  <wp:posOffset>1927860</wp:posOffset>
                </wp:positionH>
                <wp:positionV relativeFrom="paragraph">
                  <wp:posOffset>1285875</wp:posOffset>
                </wp:positionV>
                <wp:extent cx="254000" cy="45720"/>
                <wp:effectExtent l="0" t="19050" r="31750" b="30480"/>
                <wp:wrapNone/>
                <wp:docPr id="5388" name="Flèche droite 5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54000" cy="4572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w:pict>
              <v:shape w14:anchorId="7D39F912" id="Flèche droite 5388" o:spid="_x0000_s1026" type="#_x0000_t13" style="position:absolute;margin-left:151.8pt;margin-top:101.25pt;width:20pt;height:3.6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" adj="19656" fillcolor="#5b9bd5" strokecolor="#41719c" strokeweight="1pt">
                <v:path arrowok="t"/>
              </v:shape>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684864" behindDoc="0" locked="0" layoutInCell="1" allowOverlap="1" wp14:anchorId="5F4F78C7" wp14:editId="39BA71F8">
                <wp:simplePos x="0" y="0"/>
                <wp:positionH relativeFrom="column">
                  <wp:posOffset>3407410</wp:posOffset>
                </wp:positionH>
                <wp:positionV relativeFrom="paragraph">
                  <wp:posOffset>955675</wp:posOffset>
                </wp:positionV>
                <wp:extent cx="45720" cy="158750"/>
                <wp:effectExtent l="19050" t="0" r="30480" b="31750"/>
                <wp:wrapNone/>
                <wp:docPr id="5389" name="Flèche vers le bas 5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587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 w14:anchorId="12377E51" id="Flèche vers le bas 5389" o:spid="_x0000_s1026" type="#_x0000_t67" style="position:absolute;margin-left:268.3pt;margin-top:75.25pt;width:3.6pt;height: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" adj="18490" fillcolor="#5b9bd5" strokecolor="#41719c" strokeweight="1pt">
                <v:path arrowok="t"/>
              </v:shape>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683840" behindDoc="0" locked="0" layoutInCell="1" allowOverlap="1" wp14:anchorId="5B001C87" wp14:editId="0B68420C">
                <wp:simplePos x="0" y="0"/>
                <wp:positionH relativeFrom="column">
                  <wp:posOffset>2181860</wp:posOffset>
                </wp:positionH>
                <wp:positionV relativeFrom="paragraph">
                  <wp:posOffset>1139825</wp:posOffset>
                </wp:positionV>
                <wp:extent cx="2546350" cy="311150"/>
                <wp:effectExtent l="0" t="0" r="25400" b="12700"/>
                <wp:wrapNone/>
                <wp:docPr id="5390" name="Rectangle 5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6350" cy="311150"/>
                        </a:xfrm>
                        <a:prstGeom prst="rect">
                          <a:avLst/>
                        </a:prstGeom>
                        <a:solidFill>
                          <a:srgbClr val="70AD47"/>
                        </a:solidFill>
                        <a:ln w="12700" cap="flat" cmpd="sng" algn="ctr">
                          <a:solidFill>
                            <a:srgbClr val="5B9BD5">
                              <a:shade val="50000"/>
                            </a:srgbClr>
                          </a:solidFill>
                          <a:prstDash val="solid"/>
                          <a:miter lim="800000"/>
                        </a:ln>
                        <a:effectLst/>
                      </wps:spPr>
                      <wps:txbx>
                        <w:txbxContent>
                          <w:p w14:paraId="35AF37D9" w14:textId="77777777" w:rsidR="00085E96" w:rsidRPr="002467CF" w:rsidRDefault="00085E96" w:rsidP="000F36C3">
                            <w:pPr>
                              <w:jc w:val="center"/>
                              <w:rPr>
                                <w:rFonts w:ascii="Arial" w:hAnsi="Arial" w:cs="Arial"/>
                                <w:color w:val="FFFFFF"/>
                              </w:rPr>
                            </w:pPr>
                            <w:r w:rsidRPr="002467CF">
                              <w:rPr>
                                <w:rFonts w:ascii="Arial" w:hAnsi="Arial" w:cs="Arial"/>
                                <w:color w:val="FFFFFF"/>
                              </w:rPr>
                              <w:t>Examen et enquête d’une plainte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01C87" id="Rectangle 5390" o:spid="_x0000_s1035" style="position:absolute;margin-left:171.8pt;margin-top:89.75pt;width:200.5pt;height:2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" fillcolor="#70ad47" strokecolor="#41719c" strokeweight="1pt">
                <v:path arrowok="t"/>
                <v:textbox>
                  <w:txbxContent>
                    <w:p w14:paraId="35AF37D9" w14:textId="77777777" w:rsidR="00085E96" w:rsidRPr="002467CF" w:rsidRDefault="00085E96" w:rsidP="000F36C3">
                      <w:pPr>
                        <w:jc w:val="center"/>
                        <w:rPr>
                          <w:rFonts w:ascii="Arial" w:hAnsi="Arial" w:cs="Arial"/>
                          <w:color w:val="FFFFFF"/>
                        </w:rPr>
                      </w:pPr>
                      <w:r w:rsidRPr="002467CF">
                        <w:rPr>
                          <w:rFonts w:ascii="Arial" w:hAnsi="Arial" w:cs="Arial"/>
                          <w:color w:val="FFFFFF"/>
                        </w:rPr>
                        <w:t>Examen et enquête d’une plainte</w:t>
                      </w:r>
                    </w:p>
                  </w:txbxContent>
                </v:textbox>
              </v:rect>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681792" behindDoc="0" locked="0" layoutInCell="1" allowOverlap="1" wp14:anchorId="4BE144C8" wp14:editId="6ABA62AC">
                <wp:simplePos x="0" y="0"/>
                <wp:positionH relativeFrom="column">
                  <wp:posOffset>3409315</wp:posOffset>
                </wp:positionH>
                <wp:positionV relativeFrom="paragraph">
                  <wp:posOffset>454660</wp:posOffset>
                </wp:positionV>
                <wp:extent cx="45720" cy="158750"/>
                <wp:effectExtent l="19050" t="0" r="30480" b="31750"/>
                <wp:wrapNone/>
                <wp:docPr id="5391" name="Flèche vers le bas 5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587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 w14:anchorId="717087DF" id="Flèche vers le bas 5391" o:spid="_x0000_s1026" type="#_x0000_t67" style="position:absolute;margin-left:268.45pt;margin-top:35.8pt;width:3.6pt;height: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" adj="18490" fillcolor="#5b9bd5" strokecolor="#41719c" strokeweight="1pt">
                <v:path arrowok="t"/>
              </v:shape>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679744" behindDoc="0" locked="0" layoutInCell="1" allowOverlap="1" wp14:anchorId="731AB13F" wp14:editId="01245AC2">
                <wp:simplePos x="0" y="0"/>
                <wp:positionH relativeFrom="column">
                  <wp:posOffset>2183765</wp:posOffset>
                </wp:positionH>
                <wp:positionV relativeFrom="paragraph">
                  <wp:posOffset>626110</wp:posOffset>
                </wp:positionV>
                <wp:extent cx="2546350" cy="311150"/>
                <wp:effectExtent l="0" t="0" r="25400" b="12700"/>
                <wp:wrapNone/>
                <wp:docPr id="5392" name="Rectangle 5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6350" cy="311150"/>
                        </a:xfrm>
                        <a:prstGeom prst="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430D7E49" w14:textId="77777777" w:rsidR="00085E96" w:rsidRPr="002467CF" w:rsidRDefault="00085E96" w:rsidP="000F36C3">
                            <w:pPr>
                              <w:jc w:val="center"/>
                              <w:rPr>
                                <w:rFonts w:ascii="Arial" w:hAnsi="Arial" w:cs="Arial"/>
                                <w:color w:val="FFFFFF"/>
                              </w:rPr>
                            </w:pPr>
                            <w:r w:rsidRPr="002467CF">
                              <w:rPr>
                                <w:rFonts w:ascii="Arial" w:hAnsi="Arial" w:cs="Arial"/>
                                <w:color w:val="FFFFFF"/>
                              </w:rPr>
                              <w:t>Traitement des plaintes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AB13F" id="Rectangle 5392" o:spid="_x0000_s1036" style="position:absolute;margin-left:171.95pt;margin-top:49.3pt;width:200.5pt;height:2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" fillcolor="#f4b183" strokecolor="#41719c" strokeweight="1pt">
                <v:path arrowok="t"/>
                <v:textbox>
                  <w:txbxContent>
                    <w:p w14:paraId="430D7E49" w14:textId="77777777" w:rsidR="00085E96" w:rsidRPr="002467CF" w:rsidRDefault="00085E96" w:rsidP="000F36C3">
                      <w:pPr>
                        <w:jc w:val="center"/>
                        <w:rPr>
                          <w:rFonts w:ascii="Arial" w:hAnsi="Arial" w:cs="Arial"/>
                          <w:color w:val="FFFFFF"/>
                        </w:rPr>
                      </w:pPr>
                      <w:r w:rsidRPr="002467CF">
                        <w:rPr>
                          <w:rFonts w:ascii="Arial" w:hAnsi="Arial" w:cs="Arial"/>
                          <w:color w:val="FFFFFF"/>
                        </w:rPr>
                        <w:t>Traitement des plaintes</w:t>
                      </w:r>
                    </w:p>
                  </w:txbxContent>
                </v:textbox>
              </v:rect>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680768" behindDoc="0" locked="0" layoutInCell="1" allowOverlap="1" wp14:anchorId="69A53547" wp14:editId="20C6AE95">
                <wp:simplePos x="0" y="0"/>
                <wp:positionH relativeFrom="column">
                  <wp:posOffset>1921510</wp:posOffset>
                </wp:positionH>
                <wp:positionV relativeFrom="paragraph">
                  <wp:posOffset>784225</wp:posOffset>
                </wp:positionV>
                <wp:extent cx="254000" cy="45720"/>
                <wp:effectExtent l="0" t="19050" r="31750" b="30480"/>
                <wp:wrapNone/>
                <wp:docPr id="5393" name="Flèche droite 5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54000" cy="4572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w:pict>
              <v:shape w14:anchorId="64F90AB4" id="Flèche droite 5393" o:spid="_x0000_s1026" type="#_x0000_t13" style="position:absolute;margin-left:151.3pt;margin-top:61.75pt;width:20pt;height:3.6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" adj="19656" fillcolor="#5b9bd5" strokecolor="#41719c" strokeweight="1pt">
                <v:path arrowok="t"/>
              </v:shape>
            </w:pict>
          </mc:Fallback>
        </mc:AlternateContent>
      </w:r>
      <w:r w:rsidRPr="00DD1883">
        <w:rPr>
          <w:rFonts w:ascii="Times New Roman" w:hAnsi="Times New Roman"/>
          <w:noProof/>
          <w:sz w:val="24"/>
          <w:lang w:val="fr-CA" w:eastAsia="fr-CA"/>
        </w:rPr>
        <mc:AlternateContent>
          <mc:Choice Requires="wps">
            <w:drawing>
              <wp:anchor distT="0" distB="0" distL="114300" distR="114300" simplePos="0" relativeHeight="251678720" behindDoc="0" locked="0" layoutInCell="1" allowOverlap="1" wp14:anchorId="66FEA868" wp14:editId="103372C5">
                <wp:simplePos x="0" y="0"/>
                <wp:positionH relativeFrom="column">
                  <wp:posOffset>1212215</wp:posOffset>
                </wp:positionH>
                <wp:positionV relativeFrom="paragraph">
                  <wp:posOffset>645160</wp:posOffset>
                </wp:positionV>
                <wp:extent cx="692150" cy="317500"/>
                <wp:effectExtent l="0" t="0" r="12700" b="25400"/>
                <wp:wrapNone/>
                <wp:docPr id="5394" name="Rectangle à coins arrondis 5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317500"/>
                        </a:xfrm>
                        <a:prstGeom prst="round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163F6348" w14:textId="77777777" w:rsidR="00085E96" w:rsidRPr="002467CF" w:rsidRDefault="00085E96" w:rsidP="000F36C3">
                            <w:pPr>
                              <w:jc w:val="center"/>
                              <w:rPr>
                                <w:rFonts w:ascii="Arial" w:hAnsi="Arial" w:cs="Arial"/>
                                <w:color w:val="FFFFFF"/>
                                <w:sz w:val="20"/>
                                <w:szCs w:val="20"/>
                              </w:rPr>
                            </w:pPr>
                            <w:r w:rsidRPr="002467CF">
                              <w:rPr>
                                <w:rFonts w:ascii="Arial" w:hAnsi="Arial" w:cs="Arial"/>
                                <w:color w:val="FFFFFF"/>
                                <w:sz w:val="20"/>
                                <w:szCs w:val="20"/>
                              </w:rPr>
                              <w:t>Etape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6FEA868" id="Rectangle à coins arrondis 5394" o:spid="_x0000_s1037" style="position:absolute;margin-left:95.45pt;margin-top:50.8pt;width:54.5pt;height: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" fillcolor="#f4b183" strokecolor="#41719c" strokeweight="1pt">
                <v:stroke joinstyle="miter"/>
                <v:path arrowok="t"/>
                <v:textbox>
                  <w:txbxContent>
                    <w:p w14:paraId="163F6348" w14:textId="77777777" w:rsidR="00085E96" w:rsidRPr="002467CF" w:rsidRDefault="00085E96" w:rsidP="000F36C3">
                      <w:pPr>
                        <w:jc w:val="center"/>
                        <w:rPr>
                          <w:rFonts w:ascii="Arial" w:hAnsi="Arial" w:cs="Arial"/>
                          <w:color w:val="FFFFFF"/>
                          <w:sz w:val="20"/>
                          <w:szCs w:val="20"/>
                        </w:rPr>
                      </w:pPr>
                      <w:r w:rsidRPr="002467CF">
                        <w:rPr>
                          <w:rFonts w:ascii="Arial" w:hAnsi="Arial" w:cs="Arial"/>
                          <w:color w:val="FFFFFF"/>
                          <w:sz w:val="20"/>
                          <w:szCs w:val="20"/>
                        </w:rPr>
                        <w:t>Etape 2</w:t>
                      </w:r>
                    </w:p>
                  </w:txbxContent>
                </v:textbox>
              </v:roundrect>
            </w:pict>
          </mc:Fallback>
        </mc:AlternateContent>
      </w:r>
      <w:bookmarkEnd w:id="979"/>
      <w:bookmarkEnd w:id="980"/>
    </w:p>
    <w:p w14:paraId="47CE6ABB" w14:textId="1227432B" w:rsidR="000F36C3" w:rsidRPr="00DD1883" w:rsidRDefault="000F36C3" w:rsidP="00C5663F">
      <w:pPr>
        <w:rPr>
          <w:rFonts w:ascii="Times New Roman" w:hAnsi="Times New Roman"/>
          <w:sz w:val="24"/>
        </w:rPr>
      </w:pPr>
    </w:p>
    <w:p w14:paraId="54E1545C" w14:textId="77777777" w:rsidR="000F36C3" w:rsidRPr="00DD1883" w:rsidRDefault="000F36C3" w:rsidP="00C5663F">
      <w:pPr>
        <w:rPr>
          <w:rFonts w:ascii="Times New Roman" w:hAnsi="Times New Roman"/>
          <w:sz w:val="24"/>
        </w:rPr>
      </w:pPr>
    </w:p>
    <w:p w14:paraId="636E31C0" w14:textId="77777777" w:rsidR="000F36C3" w:rsidRPr="00DD1883" w:rsidRDefault="000F36C3" w:rsidP="00C5663F">
      <w:pPr>
        <w:rPr>
          <w:rFonts w:ascii="Times New Roman" w:hAnsi="Times New Roman"/>
          <w:sz w:val="24"/>
        </w:rPr>
      </w:pPr>
    </w:p>
    <w:p w14:paraId="157774E9" w14:textId="77777777" w:rsidR="000F36C3" w:rsidRPr="00DD1883" w:rsidRDefault="000F36C3" w:rsidP="00C5663F">
      <w:pPr>
        <w:rPr>
          <w:rFonts w:ascii="Times New Roman" w:hAnsi="Times New Roman"/>
          <w:sz w:val="24"/>
        </w:rPr>
      </w:pPr>
    </w:p>
    <w:p w14:paraId="22CCC02D" w14:textId="77777777" w:rsidR="000F36C3" w:rsidRPr="00DD1883" w:rsidRDefault="000F36C3" w:rsidP="00C5663F">
      <w:pPr>
        <w:rPr>
          <w:rFonts w:ascii="Times New Roman" w:hAnsi="Times New Roman"/>
          <w:sz w:val="24"/>
        </w:rPr>
      </w:pPr>
    </w:p>
    <w:p w14:paraId="23F5344C" w14:textId="77777777" w:rsidR="000F36C3" w:rsidRPr="00DD1883" w:rsidRDefault="000F36C3" w:rsidP="00C5663F">
      <w:pPr>
        <w:rPr>
          <w:rFonts w:ascii="Times New Roman" w:hAnsi="Times New Roman"/>
          <w:sz w:val="24"/>
        </w:rPr>
      </w:pPr>
    </w:p>
    <w:p w14:paraId="3FD35A38" w14:textId="77777777" w:rsidR="00ED72DE" w:rsidRDefault="00ED72DE" w:rsidP="00C5663F">
      <w:pPr>
        <w:pStyle w:val="Lgende"/>
        <w:jc w:val="center"/>
        <w:rPr>
          <w:rFonts w:eastAsia="Times New Roman" w:cs="Times New Roman"/>
          <w:b w:val="0"/>
          <w:i w:val="0"/>
          <w:iCs w:val="0"/>
          <w:szCs w:val="24"/>
          <w:lang w:val="fr-FR" w:eastAsia="fr-FR"/>
        </w:rPr>
      </w:pPr>
      <w:bookmarkStart w:id="981" w:name="_Toc64029819"/>
    </w:p>
    <w:p w14:paraId="5D8B0A4D" w14:textId="2583795B" w:rsidR="000F36C3" w:rsidRPr="00DD1883" w:rsidRDefault="001B0949" w:rsidP="00C5663F">
      <w:pPr>
        <w:pStyle w:val="Lgende"/>
        <w:jc w:val="center"/>
        <w:rPr>
          <w:rFonts w:cs="Times New Roman"/>
          <w:szCs w:val="24"/>
        </w:rPr>
      </w:pPr>
      <w:bookmarkStart w:id="982" w:name="_Toc182426983"/>
      <w:r w:rsidRPr="00DD1883">
        <w:rPr>
          <w:rFonts w:cs="Times New Roman"/>
          <w:szCs w:val="24"/>
        </w:rPr>
        <w:t xml:space="preserve">Figure </w:t>
      </w:r>
      <w:r w:rsidRPr="00DD1883">
        <w:rPr>
          <w:rFonts w:cs="Times New Roman"/>
          <w:szCs w:val="24"/>
        </w:rPr>
        <w:fldChar w:fldCharType="begin"/>
      </w:r>
      <w:r w:rsidRPr="00DD1883">
        <w:rPr>
          <w:rFonts w:cs="Times New Roman"/>
          <w:szCs w:val="24"/>
        </w:rPr>
        <w:instrText xml:space="preserve"> SEQ Figure \* ARABIC </w:instrText>
      </w:r>
      <w:r w:rsidRPr="00DD1883">
        <w:rPr>
          <w:rFonts w:cs="Times New Roman"/>
          <w:szCs w:val="24"/>
        </w:rPr>
        <w:fldChar w:fldCharType="separate"/>
      </w:r>
      <w:r w:rsidR="00ED72DE">
        <w:rPr>
          <w:rFonts w:cs="Times New Roman"/>
          <w:noProof/>
          <w:szCs w:val="24"/>
        </w:rPr>
        <w:t>5</w:t>
      </w:r>
      <w:r w:rsidRPr="00DD1883">
        <w:rPr>
          <w:rFonts w:cs="Times New Roman"/>
          <w:szCs w:val="24"/>
        </w:rPr>
        <w:fldChar w:fldCharType="end"/>
      </w:r>
      <w:r w:rsidRPr="00DD1883">
        <w:rPr>
          <w:rFonts w:cs="Times New Roman"/>
          <w:szCs w:val="24"/>
        </w:rPr>
        <w:t xml:space="preserve">. Principales </w:t>
      </w:r>
      <w:r w:rsidR="000F36C3" w:rsidRPr="00DD1883">
        <w:rPr>
          <w:rFonts w:cs="Times New Roman"/>
          <w:szCs w:val="24"/>
        </w:rPr>
        <w:t>étapes du processus de gestion des plaintes par le comité</w:t>
      </w:r>
      <w:bookmarkEnd w:id="981"/>
      <w:bookmarkEnd w:id="982"/>
    </w:p>
    <w:p w14:paraId="3A170570" w14:textId="0CA3D321" w:rsidR="000F36C3" w:rsidRPr="00DD1883" w:rsidRDefault="00C0442B" w:rsidP="00C5663F">
      <w:pPr>
        <w:spacing w:before="240" w:beforeAutospacing="0"/>
        <w:jc w:val="center"/>
        <w:rPr>
          <w:b/>
          <w:sz w:val="24"/>
        </w:rPr>
      </w:pPr>
      <w:r w:rsidRPr="00DD1883">
        <w:rPr>
          <w:noProof/>
          <w:sz w:val="24"/>
          <w:lang w:val="fr-CA" w:eastAsia="fr-CA"/>
        </w:rPr>
        <w:lastRenderedPageBreak/>
        <w:drawing>
          <wp:inline distT="0" distB="0" distL="0" distR="0" wp14:anchorId="03E74713" wp14:editId="7B34DFB6">
            <wp:extent cx="4607305" cy="5731980"/>
            <wp:effectExtent l="0" t="0" r="0" b="2540"/>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r="19196"/>
                    <a:stretch/>
                  </pic:blipFill>
                  <pic:spPr bwMode="auto">
                    <a:xfrm>
                      <a:off x="0" y="0"/>
                      <a:ext cx="4621142" cy="5749195"/>
                    </a:xfrm>
                    <a:prstGeom prst="rect">
                      <a:avLst/>
                    </a:prstGeom>
                    <a:noFill/>
                    <a:ln>
                      <a:noFill/>
                    </a:ln>
                    <a:extLst>
                      <a:ext uri="{53640926-AAD7-44D8-BBD7-CCE9431645EC}">
                        <a14:shadowObscured xmlns:a14="http://schemas.microsoft.com/office/drawing/2010/main"/>
                      </a:ext>
                    </a:extLst>
                  </pic:spPr>
                </pic:pic>
              </a:graphicData>
            </a:graphic>
          </wp:inline>
        </w:drawing>
      </w:r>
    </w:p>
    <w:p w14:paraId="7B02D73F" w14:textId="77777777" w:rsidR="00C0442B" w:rsidRPr="00DD1883" w:rsidRDefault="00C0442B" w:rsidP="00C5663F">
      <w:pPr>
        <w:pStyle w:val="Corpsdetexte"/>
        <w:spacing w:after="0"/>
        <w:ind w:right="691"/>
        <w:rPr>
          <w:b/>
          <w:i/>
          <w:sz w:val="24"/>
          <w:szCs w:val="24"/>
        </w:rPr>
      </w:pPr>
    </w:p>
    <w:p w14:paraId="7854B872" w14:textId="0D2E822A" w:rsidR="001B0949" w:rsidRPr="00DD1883" w:rsidRDefault="001B0949" w:rsidP="00C5663F">
      <w:pPr>
        <w:pStyle w:val="Lgende"/>
        <w:spacing w:after="0"/>
        <w:jc w:val="center"/>
        <w:rPr>
          <w:rFonts w:cs="Times New Roman"/>
          <w:b w:val="0"/>
          <w:i w:val="0"/>
          <w:szCs w:val="24"/>
        </w:rPr>
      </w:pPr>
      <w:bookmarkStart w:id="983" w:name="_Toc182426984"/>
      <w:r w:rsidRPr="00DD1883">
        <w:rPr>
          <w:rFonts w:cs="Times New Roman"/>
          <w:szCs w:val="24"/>
        </w:rPr>
        <w:t xml:space="preserve">Figure </w:t>
      </w:r>
      <w:r w:rsidRPr="00DD1883">
        <w:rPr>
          <w:rFonts w:cs="Times New Roman"/>
          <w:szCs w:val="24"/>
        </w:rPr>
        <w:fldChar w:fldCharType="begin"/>
      </w:r>
      <w:r w:rsidRPr="00DD1883">
        <w:rPr>
          <w:rFonts w:cs="Times New Roman"/>
          <w:szCs w:val="24"/>
        </w:rPr>
        <w:instrText xml:space="preserve"> SEQ Figure \* ARABIC </w:instrText>
      </w:r>
      <w:r w:rsidRPr="00DD1883">
        <w:rPr>
          <w:rFonts w:cs="Times New Roman"/>
          <w:szCs w:val="24"/>
        </w:rPr>
        <w:fldChar w:fldCharType="separate"/>
      </w:r>
      <w:r w:rsidR="00ED72DE">
        <w:rPr>
          <w:rFonts w:cs="Times New Roman"/>
          <w:noProof/>
          <w:szCs w:val="24"/>
        </w:rPr>
        <w:t>6</w:t>
      </w:r>
      <w:r w:rsidRPr="00DD1883">
        <w:rPr>
          <w:rFonts w:cs="Times New Roman"/>
          <w:szCs w:val="24"/>
        </w:rPr>
        <w:fldChar w:fldCharType="end"/>
      </w:r>
      <w:r w:rsidRPr="00DD1883">
        <w:rPr>
          <w:rFonts w:cs="Times New Roman"/>
          <w:szCs w:val="24"/>
        </w:rPr>
        <w:t>.</w:t>
      </w:r>
      <w:r w:rsidR="00ED72DE">
        <w:rPr>
          <w:rFonts w:cs="Times New Roman"/>
          <w:szCs w:val="24"/>
        </w:rPr>
        <w:t xml:space="preserve"> </w:t>
      </w:r>
      <w:r w:rsidR="009A1A65" w:rsidRPr="00DD1883">
        <w:rPr>
          <w:rFonts w:cs="Times New Roman"/>
          <w:szCs w:val="24"/>
        </w:rPr>
        <w:t>E</w:t>
      </w:r>
      <w:r w:rsidRPr="00DD1883">
        <w:rPr>
          <w:rFonts w:cs="Times New Roman"/>
          <w:szCs w:val="24"/>
        </w:rPr>
        <w:t>tapes d’enregistrement des plaintes</w:t>
      </w:r>
      <w:bookmarkEnd w:id="983"/>
    </w:p>
    <w:p w14:paraId="554612CB" w14:textId="77777777" w:rsidR="005A5780" w:rsidRPr="00DD1883" w:rsidRDefault="005A5780" w:rsidP="00C5663F">
      <w:pPr>
        <w:spacing w:before="0" w:beforeAutospacing="0"/>
        <w:jc w:val="both"/>
        <w:rPr>
          <w:rFonts w:ascii="Times New Roman" w:hAnsi="Times New Roman"/>
          <w:sz w:val="24"/>
          <w:lang w:eastAsia="en-GB"/>
        </w:rPr>
      </w:pPr>
    </w:p>
    <w:p w14:paraId="4B899EE0" w14:textId="3F53311D" w:rsidR="005A5780" w:rsidRDefault="005A5780" w:rsidP="00C5663F">
      <w:pPr>
        <w:spacing w:before="0" w:beforeAutospacing="0"/>
        <w:jc w:val="both"/>
        <w:rPr>
          <w:rFonts w:ascii="Times New Roman" w:hAnsi="Times New Roman"/>
          <w:sz w:val="24"/>
          <w:lang w:eastAsia="en-GB"/>
        </w:rPr>
      </w:pPr>
      <w:r w:rsidRPr="005A5780">
        <w:rPr>
          <w:rFonts w:ascii="Times New Roman" w:hAnsi="Times New Roman"/>
          <w:sz w:val="24"/>
          <w:lang w:eastAsia="en-GB"/>
        </w:rPr>
        <w:t xml:space="preserve">Il est important de signaler que le MGP du Projet KIN ELENDA prévoit une procédure pour la réception et le traitement des plaintes en général tandis que les plaintes sensibles liées à l’EAS/HS suivent une procédure spécifique au sein de la </w:t>
      </w:r>
      <w:r w:rsidRPr="00DD1883">
        <w:rPr>
          <w:rFonts w:ascii="Times New Roman" w:hAnsi="Times New Roman"/>
          <w:sz w:val="24"/>
          <w:lang w:eastAsia="en-GB"/>
        </w:rPr>
        <w:t>s</w:t>
      </w:r>
      <w:r w:rsidRPr="005A5780">
        <w:rPr>
          <w:rFonts w:ascii="Times New Roman" w:hAnsi="Times New Roman"/>
          <w:sz w:val="24"/>
          <w:lang w:eastAsia="en-GB"/>
        </w:rPr>
        <w:t>ous-commission VBG/EAS/HS (</w:t>
      </w:r>
      <w:r w:rsidR="00E77D92" w:rsidRPr="00E77D92">
        <w:rPr>
          <w:rFonts w:ascii="Times New Roman" w:hAnsi="Times New Roman"/>
          <w:sz w:val="24"/>
          <w:lang w:eastAsia="en-GB"/>
        </w:rPr>
        <w:t>voir la figure 7)</w:t>
      </w:r>
      <w:r w:rsidRPr="00E77D92">
        <w:rPr>
          <w:rFonts w:ascii="Times New Roman" w:hAnsi="Times New Roman"/>
          <w:sz w:val="24"/>
          <w:lang w:eastAsia="en-GB"/>
        </w:rPr>
        <w:t>.</w:t>
      </w:r>
    </w:p>
    <w:p w14:paraId="758FEF90" w14:textId="77777777" w:rsidR="007E2F21" w:rsidRPr="005A5780" w:rsidRDefault="007E2F21" w:rsidP="00C5663F">
      <w:pPr>
        <w:spacing w:before="0" w:beforeAutospacing="0"/>
        <w:jc w:val="both"/>
        <w:rPr>
          <w:rFonts w:ascii="Times New Roman" w:hAnsi="Times New Roman"/>
          <w:sz w:val="24"/>
          <w:lang w:eastAsia="en-GB"/>
        </w:rPr>
      </w:pPr>
    </w:p>
    <w:p w14:paraId="2ADD0D44" w14:textId="77777777" w:rsidR="005A5780" w:rsidRPr="007E2F21" w:rsidRDefault="005A5780" w:rsidP="00C5663F">
      <w:pPr>
        <w:pStyle w:val="Titre20"/>
        <w:numPr>
          <w:ilvl w:val="1"/>
          <w:numId w:val="8"/>
        </w:numPr>
        <w:spacing w:line="240" w:lineRule="auto"/>
        <w:ind w:left="567" w:hanging="567"/>
        <w:rPr>
          <w:rFonts w:ascii="Times New Roman" w:eastAsia="DengXian Light" w:hAnsi="Times New Roman"/>
          <w:b/>
          <w:bCs w:val="0"/>
          <w:iCs/>
          <w:sz w:val="24"/>
          <w:szCs w:val="24"/>
        </w:rPr>
      </w:pPr>
      <w:bookmarkStart w:id="984" w:name="_Toc63868509"/>
      <w:bookmarkStart w:id="985" w:name="_Toc125134574"/>
      <w:bookmarkStart w:id="986" w:name="_Toc125190089"/>
      <w:bookmarkStart w:id="987" w:name="_Toc126416331"/>
      <w:bookmarkStart w:id="988" w:name="_Toc128653169"/>
      <w:bookmarkStart w:id="989" w:name="_Toc137115757"/>
      <w:bookmarkStart w:id="990" w:name="_Toc139362535"/>
      <w:bookmarkStart w:id="991" w:name="_Toc143777694"/>
      <w:bookmarkStart w:id="992" w:name="_Toc148873616"/>
      <w:bookmarkStart w:id="993" w:name="_Toc182426859"/>
      <w:r w:rsidRPr="007E2F21">
        <w:rPr>
          <w:rFonts w:ascii="Times New Roman" w:eastAsia="DengXian Light" w:hAnsi="Times New Roman"/>
          <w:b/>
          <w:bCs w:val="0"/>
          <w:iCs/>
          <w:sz w:val="24"/>
          <w:szCs w:val="24"/>
        </w:rPr>
        <w:t>Enregistrement des Plaintes</w:t>
      </w:r>
      <w:bookmarkEnd w:id="984"/>
      <w:bookmarkEnd w:id="985"/>
      <w:bookmarkEnd w:id="986"/>
      <w:bookmarkEnd w:id="987"/>
      <w:bookmarkEnd w:id="988"/>
      <w:bookmarkEnd w:id="989"/>
      <w:bookmarkEnd w:id="990"/>
      <w:bookmarkEnd w:id="991"/>
      <w:bookmarkEnd w:id="992"/>
      <w:bookmarkEnd w:id="993"/>
      <w:r w:rsidRPr="007E2F21">
        <w:rPr>
          <w:rFonts w:ascii="Times New Roman" w:eastAsia="DengXian Light" w:hAnsi="Times New Roman"/>
          <w:b/>
          <w:bCs w:val="0"/>
          <w:iCs/>
          <w:sz w:val="24"/>
          <w:szCs w:val="24"/>
        </w:rPr>
        <w:t xml:space="preserve"> </w:t>
      </w:r>
    </w:p>
    <w:p w14:paraId="7D52A51E" w14:textId="77777777" w:rsidR="005A5780" w:rsidRPr="005A5780" w:rsidRDefault="005A5780" w:rsidP="00C5663F">
      <w:pPr>
        <w:widowControl w:val="0"/>
        <w:spacing w:before="0" w:beforeAutospacing="0"/>
        <w:jc w:val="both"/>
        <w:rPr>
          <w:rFonts w:ascii="Times New Roman" w:eastAsia="Arial" w:hAnsi="Times New Roman"/>
          <w:sz w:val="24"/>
        </w:rPr>
      </w:pPr>
    </w:p>
    <w:p w14:paraId="0E36C468" w14:textId="40979967" w:rsidR="005A5780" w:rsidRPr="009F083D" w:rsidRDefault="005A5780" w:rsidP="00C5663F">
      <w:pPr>
        <w:numPr>
          <w:ilvl w:val="0"/>
          <w:numId w:val="16"/>
        </w:numPr>
        <w:tabs>
          <w:tab w:val="left" w:pos="1418"/>
          <w:tab w:val="left" w:pos="1701"/>
        </w:tabs>
        <w:spacing w:before="0" w:beforeAutospacing="0"/>
        <w:ind w:left="426"/>
        <w:contextualSpacing/>
        <w:jc w:val="both"/>
        <w:rPr>
          <w:rFonts w:ascii="Times New Roman" w:hAnsi="Times New Roman"/>
          <w:i/>
          <w:sz w:val="24"/>
        </w:rPr>
      </w:pPr>
      <w:r w:rsidRPr="005A5780">
        <w:rPr>
          <w:rFonts w:ascii="Times New Roman" w:hAnsi="Times New Roman"/>
          <w:i/>
          <w:sz w:val="24"/>
        </w:rPr>
        <w:t>Plaintes reçues en général</w:t>
      </w:r>
    </w:p>
    <w:p w14:paraId="661972FD" w14:textId="77777777" w:rsidR="005A5780" w:rsidRPr="005A5780" w:rsidRDefault="005A5780" w:rsidP="00C5663F">
      <w:pPr>
        <w:spacing w:before="240" w:beforeAutospacing="0"/>
        <w:jc w:val="both"/>
        <w:rPr>
          <w:rFonts w:ascii="Times New Roman" w:hAnsi="Times New Roman"/>
          <w:sz w:val="24"/>
          <w:lang w:eastAsia="en-GB"/>
        </w:rPr>
      </w:pPr>
      <w:r w:rsidRPr="005A5780">
        <w:rPr>
          <w:rFonts w:ascii="Times New Roman" w:hAnsi="Times New Roman"/>
          <w:sz w:val="24"/>
          <w:lang w:eastAsia="en-GB"/>
        </w:rPr>
        <w:t xml:space="preserve">Le Projet </w:t>
      </w:r>
      <w:r w:rsidRPr="005A5780">
        <w:rPr>
          <w:rFonts w:ascii="Times New Roman" w:hAnsi="Times New Roman"/>
          <w:sz w:val="24"/>
        </w:rPr>
        <w:t>mettra</w:t>
      </w:r>
      <w:r w:rsidRPr="005A5780">
        <w:rPr>
          <w:rFonts w:ascii="Times New Roman" w:hAnsi="Times New Roman"/>
          <w:sz w:val="24"/>
          <w:lang w:eastAsia="en-GB"/>
        </w:rPr>
        <w:t xml:space="preserve"> en place des cahiers registres de toutes sortes de plaintes, excepté les plaintes liées à l’EAS/HS, qui seront ouvert dès la mise en œuvre du MGP, en l’occurrence dès le démarrage du Projet dans toutes les Communes concernées par le Projet KIN ELENDA et lors du lancement des activités de recensement des PAP et leurs biens dans les Communes ciblées par le Projet.</w:t>
      </w:r>
    </w:p>
    <w:p w14:paraId="0BE0F4AD" w14:textId="77777777" w:rsidR="005A5780" w:rsidRPr="005A5780" w:rsidRDefault="005A5780" w:rsidP="00C5663F">
      <w:pPr>
        <w:spacing w:before="240" w:beforeAutospacing="0"/>
        <w:jc w:val="both"/>
        <w:rPr>
          <w:rFonts w:ascii="Times New Roman" w:hAnsi="Times New Roman"/>
          <w:sz w:val="24"/>
          <w:lang w:eastAsia="en-GB"/>
        </w:rPr>
      </w:pPr>
      <w:r w:rsidRPr="005A5780">
        <w:rPr>
          <w:rFonts w:ascii="Times New Roman" w:hAnsi="Times New Roman"/>
          <w:sz w:val="24"/>
          <w:lang w:eastAsia="en-GB"/>
        </w:rPr>
        <w:t xml:space="preserve">Sur cette base, les plaignants vont formuler et déposer leurs plaintes auprès de chaque Commune et chaque chef de quartier qui vont centraliser toutes sortes de plaintes, excepté les plaintes liées aux </w:t>
      </w:r>
      <w:r w:rsidRPr="005A5780">
        <w:rPr>
          <w:rFonts w:ascii="Times New Roman" w:hAnsi="Times New Roman"/>
          <w:sz w:val="24"/>
          <w:lang w:eastAsia="en-GB"/>
        </w:rPr>
        <w:lastRenderedPageBreak/>
        <w:t xml:space="preserve">VBG, les transmettre au Point focal environnemental et social de la   Commune et ce dernier à son tour enverra directement les plaintes à la Cellule Infrastructures en collaboration avec la CEP-O, l’UCM, la CDUK et l’INPP. Il sied de signaler que les plaintes sensibles peuvent être communiquées à la CI et aux autres agences dans 48 heures, soit deux jours après le dépôt de la plainte, tandis que les plaintes non sensibles peuvent être communiquées dans 72 heures qui suivent leur dépôt. La réception des plaintes doit s’étendre de la phase de mise en œuvre des travaux et jusqu’après la réception pour des problèmes qui apparaissent après la réception et la mise en exploitation de l’infrastructure. Les Communes et les quartiers ciblés par le Projet KIN ELENDA et l’Hôtel de Ville de Kinshasa doivent se charger de la continuité du processus ensemble avec les Comités Locaux de Gestion des Plaintes.  </w:t>
      </w:r>
    </w:p>
    <w:p w14:paraId="205C57EE" w14:textId="77777777" w:rsidR="00145562" w:rsidRPr="00145562" w:rsidRDefault="00145562" w:rsidP="00C5663F">
      <w:pPr>
        <w:spacing w:before="240" w:beforeAutospacing="0"/>
        <w:jc w:val="both"/>
        <w:rPr>
          <w:rFonts w:ascii="Times New Roman" w:hAnsi="Times New Roman"/>
          <w:b/>
          <w:i/>
          <w:sz w:val="24"/>
          <w:lang w:eastAsia="en-GB"/>
        </w:rPr>
      </w:pPr>
      <w:bookmarkStart w:id="994" w:name="_Toc106878994"/>
      <w:bookmarkStart w:id="995" w:name="_Toc106878999"/>
      <w:bookmarkStart w:id="996" w:name="_Toc104249709"/>
      <w:bookmarkStart w:id="997" w:name="_Toc152504863"/>
      <w:bookmarkEnd w:id="971"/>
      <w:bookmarkEnd w:id="994"/>
      <w:bookmarkEnd w:id="995"/>
      <w:bookmarkEnd w:id="996"/>
      <w:r w:rsidRPr="00145562">
        <w:rPr>
          <w:rFonts w:ascii="Times New Roman" w:hAnsi="Times New Roman"/>
          <w:b/>
          <w:i/>
          <w:sz w:val="24"/>
          <w:lang w:eastAsia="en-GB"/>
        </w:rPr>
        <w:t>Procédure de gestion des plaintes de la Sous-commission VBG/EAS/HS</w:t>
      </w:r>
    </w:p>
    <w:p w14:paraId="2BBB4DC7" w14:textId="29CBC60A" w:rsidR="00145562" w:rsidRPr="00ED72DE" w:rsidRDefault="00145562" w:rsidP="00C5663F">
      <w:pPr>
        <w:spacing w:before="240" w:beforeAutospacing="0"/>
        <w:jc w:val="both"/>
        <w:rPr>
          <w:rFonts w:ascii="Times New Roman" w:hAnsi="Times New Roman"/>
          <w:sz w:val="24"/>
          <w:lang w:eastAsia="en-GB"/>
        </w:rPr>
      </w:pPr>
      <w:r w:rsidRPr="00145562">
        <w:rPr>
          <w:rFonts w:ascii="Times New Roman" w:hAnsi="Times New Roman"/>
          <w:sz w:val="24"/>
          <w:lang w:eastAsia="en-GB"/>
        </w:rPr>
        <w:t xml:space="preserve">En ce qui concerne </w:t>
      </w:r>
      <w:r w:rsidR="00DD1883" w:rsidRPr="00DD1883">
        <w:rPr>
          <w:rFonts w:ascii="Times New Roman" w:hAnsi="Times New Roman"/>
          <w:sz w:val="24"/>
          <w:lang w:eastAsia="en-GB"/>
        </w:rPr>
        <w:t xml:space="preserve">les plaintes liées à l’EAS/HS, </w:t>
      </w:r>
      <w:r w:rsidRPr="00145562">
        <w:rPr>
          <w:rFonts w:ascii="Times New Roman" w:hAnsi="Times New Roman"/>
          <w:sz w:val="24"/>
          <w:lang w:eastAsia="en-GB"/>
        </w:rPr>
        <w:t>chaque comité local ou voie d´entrée doit composer d’un point focal féminin dans le cas où ces plaintes arrivent directement au niveau du CGP local au lieu d’être référées au MGP à travers un prestataire de services. Chaque point focal VBG communautaire</w:t>
      </w:r>
      <w:r w:rsidRPr="00145562">
        <w:rPr>
          <w:rFonts w:ascii="Times New Roman" w:hAnsi="Times New Roman"/>
          <w:sz w:val="24"/>
          <w:vertAlign w:val="superscript"/>
          <w:lang w:eastAsia="en-GB"/>
        </w:rPr>
        <w:footnoteReference w:id="13"/>
      </w:r>
      <w:r w:rsidRPr="00145562">
        <w:rPr>
          <w:rFonts w:ascii="Times New Roman" w:hAnsi="Times New Roman"/>
          <w:sz w:val="24"/>
          <w:lang w:eastAsia="en-GB"/>
        </w:rPr>
        <w:t xml:space="preserve"> (soit d’une OBC, d’une association des femmes, d’un centre de santé ou FOSA, d’une clinique juridique, d’une ONG de prise en charge psychosociale, etc.) situé dans les sites d’intervention du Projet, travaillera sous la coordination de l’ONG spécialisée/VBG et devrait être formé sur la réception d’une plainte d’EAS/HS, le référencement des cas auprès des prestataires de services, et les principes directeurs clés y afférents, surtout concernant l’importance de la confidentialité et la sécurité. L’ONG spécialisée en VBG travaillera dans les quatre Communes phares du Projet, organisera et appuiera des synergies d’interventions des points focaux communautaires afin de capter toutes les informations. Un protocole d’accord sera signé entre l’ONG spécialisée en VBG et </w:t>
      </w:r>
      <w:r w:rsidRPr="00ED72DE">
        <w:rPr>
          <w:rFonts w:ascii="Times New Roman" w:hAnsi="Times New Roman"/>
          <w:sz w:val="24"/>
          <w:lang w:eastAsia="en-GB"/>
        </w:rPr>
        <w:t>chaque synergie qui va évoluer au niveau de chaque Commune, en tenant compte des Communes à actions isolées. Le rôle du point focal VBG n’est pas de prendre en charge les cas d’EAS/HS, mais de faciliter le référencement des cas et promouvoir la fonctionnalité du circuit de référencement. L’enregistrement et la prise en charge des cas seront faits uniquement par les prestataires des services qui sont identifiés et opérationnels dans la zone.</w:t>
      </w:r>
    </w:p>
    <w:p w14:paraId="5D765861" w14:textId="77777777" w:rsidR="00145562" w:rsidRPr="00145562" w:rsidRDefault="00145562" w:rsidP="00C5663F">
      <w:pPr>
        <w:spacing w:before="240" w:beforeAutospacing="0"/>
        <w:jc w:val="both"/>
        <w:rPr>
          <w:rFonts w:ascii="Times New Roman" w:hAnsi="Times New Roman"/>
          <w:bCs/>
          <w:sz w:val="24"/>
          <w:lang w:eastAsia="en-GB"/>
        </w:rPr>
      </w:pPr>
      <w:r w:rsidRPr="00ED72DE">
        <w:rPr>
          <w:rFonts w:ascii="Times New Roman" w:hAnsi="Times New Roman"/>
          <w:sz w:val="24"/>
          <w:lang w:eastAsia="en-GB"/>
        </w:rPr>
        <w:t>L’ONG spécialisée informera la</w:t>
      </w:r>
      <w:r w:rsidRPr="00145562">
        <w:rPr>
          <w:rFonts w:ascii="Times New Roman" w:hAnsi="Times New Roman"/>
          <w:bCs/>
          <w:sz w:val="24"/>
          <w:lang w:eastAsia="en-GB"/>
        </w:rPr>
        <w:t xml:space="preserve"> CI de l’incident dans le délai de 24 heures. L’Expert VBG, en tant que coordonnateur du MGP sensible à l’EAS/HS, va convoquer une réunion avec les points focaux identifiés de la CEP-O, de l’UCM, de l’INPP, de CDUK ainsi que du Bureau de Contrôle, qui se constituera en sous-commission de gestion de ces plaintes avec comme mission d’examiner la pertinence de la plainte, l’analyser, investiguer sur les allégations puis clôturer les plaintes.</w:t>
      </w:r>
    </w:p>
    <w:p w14:paraId="20296964" w14:textId="77777777" w:rsidR="00145562" w:rsidRPr="00145562" w:rsidRDefault="00145562" w:rsidP="00C5663F">
      <w:pPr>
        <w:spacing w:before="0" w:beforeAutospacing="0"/>
        <w:jc w:val="both"/>
        <w:rPr>
          <w:rFonts w:ascii="Times New Roman" w:hAnsi="Times New Roman"/>
          <w:bCs/>
          <w:sz w:val="24"/>
          <w:lang w:eastAsia="en-GB"/>
        </w:rPr>
      </w:pPr>
    </w:p>
    <w:p w14:paraId="6FBCE73C" w14:textId="77777777" w:rsidR="00145562" w:rsidRPr="00145562" w:rsidRDefault="00145562" w:rsidP="00C5663F">
      <w:pPr>
        <w:spacing w:before="0" w:beforeAutospacing="0"/>
        <w:rPr>
          <w:rFonts w:ascii="Times New Roman" w:hAnsi="Times New Roman"/>
          <w:sz w:val="24"/>
        </w:rPr>
      </w:pPr>
      <w:bookmarkStart w:id="998" w:name="_Toc64292318"/>
      <w:r w:rsidRPr="00145562">
        <w:rPr>
          <w:rFonts w:ascii="Times New Roman" w:hAnsi="Times New Roman"/>
          <w:sz w:val="24"/>
        </w:rPr>
        <w:br w:type="page"/>
      </w:r>
    </w:p>
    <w:p w14:paraId="3CFFD4B2" w14:textId="084EFA24" w:rsidR="00145562" w:rsidRPr="00145562" w:rsidRDefault="00F60BFF" w:rsidP="00C5663F">
      <w:pPr>
        <w:pStyle w:val="Lgende"/>
        <w:jc w:val="center"/>
        <w:rPr>
          <w:sz w:val="21"/>
          <w:szCs w:val="21"/>
        </w:rPr>
      </w:pPr>
      <w:bookmarkStart w:id="999" w:name="_Toc182426985"/>
      <w:bookmarkEnd w:id="998"/>
      <w:r>
        <w:lastRenderedPageBreak/>
        <w:t xml:space="preserve">Figure </w:t>
      </w:r>
      <w:r>
        <w:fldChar w:fldCharType="begin"/>
      </w:r>
      <w:r>
        <w:instrText xml:space="preserve"> SEQ Figure \* ARABIC </w:instrText>
      </w:r>
      <w:r>
        <w:fldChar w:fldCharType="separate"/>
      </w:r>
      <w:r w:rsidR="00C85A8A">
        <w:rPr>
          <w:noProof/>
        </w:rPr>
        <w:t>7</w:t>
      </w:r>
      <w:r>
        <w:fldChar w:fldCharType="end"/>
      </w:r>
      <w:r>
        <w:t xml:space="preserve">. </w:t>
      </w:r>
      <w:r w:rsidRPr="00FD2049">
        <w:t>Schéma de collaboration des points focaux des Communes concernées par le Projet KIN ELENDA</w:t>
      </w:r>
      <w:bookmarkEnd w:id="999"/>
    </w:p>
    <w:p w14:paraId="3D8F79B8" w14:textId="006D896D" w:rsidR="00145562" w:rsidRPr="00145562" w:rsidRDefault="00F82AF7" w:rsidP="00C5663F">
      <w:pPr>
        <w:spacing w:before="0" w:beforeAutospacing="0"/>
        <w:rPr>
          <w:rFonts w:ascii="Times New Roman" w:hAnsi="Times New Roman"/>
          <w:b/>
          <w:i/>
          <w:sz w:val="21"/>
          <w:szCs w:val="21"/>
        </w:rPr>
      </w:pPr>
      <w:r w:rsidRPr="00145562">
        <w:rPr>
          <w:rFonts w:ascii="Times New Roman" w:hAnsi="Times New Roman"/>
          <w:noProof/>
          <w:sz w:val="21"/>
          <w:szCs w:val="22"/>
          <w:lang w:val="fr-CA" w:eastAsia="fr-CA"/>
        </w:rPr>
        <mc:AlternateContent>
          <mc:Choice Requires="wps">
            <w:drawing>
              <wp:anchor distT="0" distB="0" distL="114300" distR="114300" simplePos="0" relativeHeight="251712512" behindDoc="0" locked="0" layoutInCell="1" allowOverlap="1" wp14:anchorId="59545C95" wp14:editId="1FA11BEC">
                <wp:simplePos x="0" y="0"/>
                <wp:positionH relativeFrom="column">
                  <wp:posOffset>1652270</wp:posOffset>
                </wp:positionH>
                <wp:positionV relativeFrom="paragraph">
                  <wp:posOffset>63055</wp:posOffset>
                </wp:positionV>
                <wp:extent cx="3170555" cy="774115"/>
                <wp:effectExtent l="19050" t="19050" r="29845" b="64135"/>
                <wp:wrapNone/>
                <wp:docPr id="55" name="Rectangle: Rounded Corner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0555" cy="774115"/>
                        </a:xfrm>
                        <a:prstGeom prst="roundRect">
                          <a:avLst>
                            <a:gd name="adj" fmla="val 16667"/>
                          </a:avLst>
                        </a:prstGeom>
                        <a:solidFill>
                          <a:srgbClr val="ED7D31">
                            <a:lumMod val="100000"/>
                            <a:lumOff val="0"/>
                          </a:srgbClr>
                        </a:solidFill>
                        <a:ln w="38100">
                          <a:solidFill>
                            <a:sysClr val="window" lastClr="FFFFFF">
                              <a:lumMod val="95000"/>
                              <a:lumOff val="0"/>
                            </a:sysClr>
                          </a:solidFill>
                          <a:round/>
                          <a:headEnd/>
                          <a:tailEnd/>
                        </a:ln>
                        <a:effectLst>
                          <a:outerShdw dist="28398" dir="3806097" algn="ctr" rotWithShape="0">
                            <a:srgbClr val="ED7D31">
                              <a:lumMod val="50000"/>
                              <a:lumOff val="0"/>
                              <a:alpha val="50000"/>
                            </a:srgbClr>
                          </a:outerShdw>
                        </a:effectLst>
                      </wps:spPr>
                      <wps:txbx>
                        <w:txbxContent>
                          <w:p w14:paraId="6DEB8C2A" w14:textId="77777777" w:rsidR="00085E96" w:rsidRDefault="00085E96" w:rsidP="00145562">
                            <w:pPr>
                              <w:jc w:val="center"/>
                              <w:rPr>
                                <w:b/>
                              </w:rPr>
                            </w:pPr>
                            <w:r>
                              <w:rPr>
                                <w:b/>
                              </w:rPr>
                              <w:t>Sous-commission de VBG du MGP : CI, ONG spécialisée, Pts focaux VBG (CEPO, UCM, INPP, CDUK) Mission de contrôle, entreprise.</w:t>
                            </w:r>
                          </w:p>
                          <w:p w14:paraId="006D0BF7" w14:textId="77777777" w:rsidR="00085E96" w:rsidRPr="00FC685E" w:rsidRDefault="00085E96" w:rsidP="00145562">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545C95" id="Rectangle: Rounded Corners 55" o:spid="_x0000_s1038" style="position:absolute;margin-left:130.1pt;margin-top:4.95pt;width:249.65pt;height:60.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" fillcolor="#ed7d31" strokecolor="#f2f2f2" strokeweight="3pt">
                <v:shadow on="t" color="#843c0c" opacity=".5" offset="1pt"/>
                <v:textbox>
                  <w:txbxContent>
                    <w:p w14:paraId="6DEB8C2A" w14:textId="77777777" w:rsidR="00085E96" w:rsidRDefault="00085E96" w:rsidP="00145562">
                      <w:pPr>
                        <w:jc w:val="center"/>
                        <w:rPr>
                          <w:b/>
                        </w:rPr>
                      </w:pPr>
                      <w:r>
                        <w:rPr>
                          <w:b/>
                        </w:rPr>
                        <w:t>Sous-commission de VBG du MGP : CI, ONG spécialisée, Pts focaux VBG (CEPO, UCM, INPP, CDUK) Mission de contrôle, entreprise.</w:t>
                      </w:r>
                    </w:p>
                    <w:p w14:paraId="006D0BF7" w14:textId="77777777" w:rsidR="00085E96" w:rsidRPr="00FC685E" w:rsidRDefault="00085E96" w:rsidP="00145562">
                      <w:pPr>
                        <w:jc w:val="center"/>
                        <w:rPr>
                          <w:b/>
                        </w:rPr>
                      </w:pPr>
                    </w:p>
                  </w:txbxContent>
                </v:textbox>
              </v:roundrect>
            </w:pict>
          </mc:Fallback>
        </mc:AlternateContent>
      </w:r>
    </w:p>
    <w:p w14:paraId="443D6581" w14:textId="64CC983A" w:rsidR="00145562" w:rsidRPr="00145562" w:rsidRDefault="00145562" w:rsidP="00C5663F">
      <w:pPr>
        <w:spacing w:before="0" w:beforeAutospacing="0"/>
        <w:rPr>
          <w:rFonts w:ascii="Times New Roman" w:hAnsi="Times New Roman"/>
          <w:b/>
          <w:i/>
          <w:sz w:val="24"/>
        </w:rPr>
      </w:pPr>
    </w:p>
    <w:p w14:paraId="026BE1A8" w14:textId="159140BF" w:rsidR="00145562" w:rsidRPr="00145562" w:rsidRDefault="00145562" w:rsidP="00C5663F">
      <w:pPr>
        <w:spacing w:before="0" w:beforeAutospacing="0"/>
        <w:jc w:val="center"/>
        <w:rPr>
          <w:rFonts w:ascii="Times New Roman" w:hAnsi="Times New Roman"/>
          <w:b/>
          <w:sz w:val="21"/>
          <w:szCs w:val="22"/>
        </w:rPr>
      </w:pPr>
    </w:p>
    <w:p w14:paraId="7FBC8AB2" w14:textId="77777777" w:rsidR="00145562" w:rsidRPr="00145562" w:rsidRDefault="00145562" w:rsidP="00C5663F">
      <w:pPr>
        <w:spacing w:before="0" w:beforeAutospacing="0"/>
        <w:jc w:val="both"/>
        <w:rPr>
          <w:rFonts w:ascii="Times New Roman" w:hAnsi="Times New Roman"/>
          <w:sz w:val="21"/>
          <w:szCs w:val="22"/>
        </w:rPr>
      </w:pPr>
    </w:p>
    <w:p w14:paraId="7F21D65C" w14:textId="77777777" w:rsidR="00145562" w:rsidRPr="00145562" w:rsidRDefault="00145562" w:rsidP="00C5663F">
      <w:pPr>
        <w:spacing w:before="0" w:beforeAutospacing="0"/>
        <w:jc w:val="both"/>
        <w:rPr>
          <w:rFonts w:ascii="Times New Roman" w:hAnsi="Times New Roman"/>
          <w:sz w:val="21"/>
          <w:szCs w:val="22"/>
        </w:rPr>
      </w:pPr>
    </w:p>
    <w:p w14:paraId="50297664" w14:textId="77777777" w:rsidR="00145562" w:rsidRPr="00145562" w:rsidRDefault="00145562" w:rsidP="00C5663F">
      <w:pPr>
        <w:spacing w:before="0" w:beforeAutospacing="0"/>
        <w:ind w:left="720"/>
        <w:contextualSpacing/>
        <w:jc w:val="both"/>
        <w:rPr>
          <w:rFonts w:ascii="Times New Roman" w:hAnsi="Times New Roman"/>
          <w:sz w:val="21"/>
        </w:rPr>
      </w:pPr>
      <w:r w:rsidRPr="00145562">
        <w:rPr>
          <w:rFonts w:ascii="Times New Roman" w:hAnsi="Times New Roman"/>
          <w:noProof/>
          <w:sz w:val="21"/>
          <w:szCs w:val="22"/>
          <w:lang w:val="fr-CA" w:eastAsia="fr-CA"/>
        </w:rPr>
        <mc:AlternateContent>
          <mc:Choice Requires="wps">
            <w:drawing>
              <wp:anchor distT="0" distB="0" distL="114300" distR="114300" simplePos="0" relativeHeight="251715584" behindDoc="0" locked="0" layoutInCell="1" allowOverlap="1" wp14:anchorId="3DCFBC47" wp14:editId="7F50694B">
                <wp:simplePos x="0" y="0"/>
                <wp:positionH relativeFrom="column">
                  <wp:posOffset>2962910</wp:posOffset>
                </wp:positionH>
                <wp:positionV relativeFrom="paragraph">
                  <wp:posOffset>1460</wp:posOffset>
                </wp:positionV>
                <wp:extent cx="542925" cy="571500"/>
                <wp:effectExtent l="19050" t="19050" r="47625" b="38100"/>
                <wp:wrapNone/>
                <wp:docPr id="54" name="Arrow: Up-Down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71500"/>
                        </a:xfrm>
                        <a:prstGeom prst="upDownArrow">
                          <a:avLst/>
                        </a:prstGeom>
                        <a:solidFill>
                          <a:srgbClr val="4472C4"/>
                        </a:solidFill>
                        <a:ln w="12700" cap="flat" cmpd="sng" algn="ctr">
                          <a:solidFill>
                            <a:srgbClr val="E7E6E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type w14:anchorId="09B6791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54" o:spid="_x0000_s1026" type="#_x0000_t70" style="position:absolute;margin-left:233.3pt;margin-top:.1pt;width:42.75pt;height: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" adj=",10260" fillcolor="#4472c4" strokecolor="#e7e6e6" strokeweight="1pt">
                <v:path arrowok="t"/>
              </v:shape>
            </w:pict>
          </mc:Fallback>
        </mc:AlternateContent>
      </w:r>
    </w:p>
    <w:p w14:paraId="61AFB49D" w14:textId="77777777" w:rsidR="00145562" w:rsidRPr="00145562" w:rsidRDefault="00145562" w:rsidP="00C5663F">
      <w:pPr>
        <w:spacing w:before="0" w:beforeAutospacing="0"/>
        <w:ind w:left="720"/>
        <w:contextualSpacing/>
        <w:jc w:val="both"/>
        <w:rPr>
          <w:rFonts w:ascii="Times New Roman" w:hAnsi="Times New Roman"/>
          <w:sz w:val="21"/>
        </w:rPr>
      </w:pPr>
    </w:p>
    <w:p w14:paraId="2CB0E685" w14:textId="3C7EF430" w:rsidR="00145562" w:rsidRPr="00145562" w:rsidRDefault="00145562" w:rsidP="00C5663F">
      <w:pPr>
        <w:spacing w:before="0" w:beforeAutospacing="0"/>
        <w:ind w:left="720"/>
        <w:contextualSpacing/>
        <w:jc w:val="both"/>
        <w:rPr>
          <w:rFonts w:ascii="Times New Roman" w:hAnsi="Times New Roman"/>
          <w:sz w:val="21"/>
        </w:rPr>
      </w:pPr>
    </w:p>
    <w:p w14:paraId="19883CFB" w14:textId="6D6AAB3A" w:rsidR="00145562" w:rsidRPr="00145562" w:rsidRDefault="00F82AF7" w:rsidP="00C5663F">
      <w:pPr>
        <w:spacing w:before="0" w:beforeAutospacing="0"/>
        <w:ind w:left="720"/>
        <w:contextualSpacing/>
        <w:jc w:val="both"/>
        <w:rPr>
          <w:rFonts w:ascii="Times New Roman" w:hAnsi="Times New Roman"/>
          <w:sz w:val="21"/>
        </w:rPr>
      </w:pPr>
      <w:r w:rsidRPr="00145562">
        <w:rPr>
          <w:rFonts w:ascii="Times New Roman" w:hAnsi="Times New Roman"/>
          <w:noProof/>
          <w:sz w:val="21"/>
          <w:szCs w:val="22"/>
          <w:lang w:val="fr-CA" w:eastAsia="fr-CA"/>
        </w:rPr>
        <mc:AlternateContent>
          <mc:Choice Requires="wps">
            <w:drawing>
              <wp:anchor distT="0" distB="0" distL="114300" distR="114300" simplePos="0" relativeHeight="251713536" behindDoc="0" locked="0" layoutInCell="1" allowOverlap="1" wp14:anchorId="168A1B67" wp14:editId="5EAA9D59">
                <wp:simplePos x="0" y="0"/>
                <wp:positionH relativeFrom="margin">
                  <wp:posOffset>1714352</wp:posOffset>
                </wp:positionH>
                <wp:positionV relativeFrom="paragraph">
                  <wp:posOffset>58799</wp:posOffset>
                </wp:positionV>
                <wp:extent cx="3133725" cy="700645"/>
                <wp:effectExtent l="19050" t="19050" r="47625" b="61595"/>
                <wp:wrapNone/>
                <wp:docPr id="53" name="Rectangle: Rounded Corner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700645"/>
                        </a:xfrm>
                        <a:prstGeom prst="roundRect">
                          <a:avLst>
                            <a:gd name="adj" fmla="val 16667"/>
                          </a:avLst>
                        </a:prstGeom>
                        <a:solidFill>
                          <a:srgbClr val="70AD47">
                            <a:lumMod val="100000"/>
                            <a:lumOff val="0"/>
                          </a:srgbClr>
                        </a:solidFill>
                        <a:ln w="38100">
                          <a:solidFill>
                            <a:sysClr val="window" lastClr="FFFFFF">
                              <a:lumMod val="95000"/>
                              <a:lumOff val="0"/>
                            </a:sysClr>
                          </a:solidFill>
                          <a:round/>
                          <a:headEnd/>
                          <a:tailEnd/>
                        </a:ln>
                        <a:effectLst>
                          <a:outerShdw dist="28398" dir="3806097" algn="ctr" rotWithShape="0">
                            <a:srgbClr val="70AD47">
                              <a:lumMod val="50000"/>
                              <a:lumOff val="0"/>
                              <a:alpha val="50000"/>
                            </a:srgbClr>
                          </a:outerShdw>
                        </a:effectLst>
                      </wps:spPr>
                      <wps:txbx>
                        <w:txbxContent>
                          <w:p w14:paraId="7270BB00" w14:textId="77777777" w:rsidR="00085E96" w:rsidRPr="00FC685E" w:rsidRDefault="00085E96" w:rsidP="00145562">
                            <w:pPr>
                              <w:jc w:val="center"/>
                              <w:rPr>
                                <w:b/>
                              </w:rPr>
                            </w:pPr>
                            <w:r>
                              <w:rPr>
                                <w:b/>
                              </w:rPr>
                              <w:t>ONG SPECIALISEE VBG coordonne les synergies des points focaux communautaires suivant un protocole signé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8A1B67" id="Rectangle: Rounded Corners 53" o:spid="_x0000_s1039" style="position:absolute;left:0;text-align:left;margin-left:135pt;margin-top:4.65pt;width:246.75pt;height:55.1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" fillcolor="#70ad47" strokecolor="#f2f2f2" strokeweight="3pt">
                <v:shadow on="t" color="#385723" opacity=".5" offset="1pt"/>
                <v:textbox>
                  <w:txbxContent>
                    <w:p w14:paraId="7270BB00" w14:textId="77777777" w:rsidR="00085E96" w:rsidRPr="00FC685E" w:rsidRDefault="00085E96" w:rsidP="00145562">
                      <w:pPr>
                        <w:jc w:val="center"/>
                        <w:rPr>
                          <w:b/>
                        </w:rPr>
                      </w:pPr>
                      <w:r>
                        <w:rPr>
                          <w:b/>
                        </w:rPr>
                        <w:t>ONG SPECIALISEE VBG coordonne les synergies des points focaux communautaires suivant un protocole signé</w:t>
                      </w:r>
                    </w:p>
                  </w:txbxContent>
                </v:textbox>
                <w10:wrap anchorx="margin"/>
              </v:roundrect>
            </w:pict>
          </mc:Fallback>
        </mc:AlternateContent>
      </w:r>
      <w:r w:rsidR="00145562" w:rsidRPr="00145562">
        <w:rPr>
          <w:rFonts w:ascii="Times New Roman" w:hAnsi="Times New Roman"/>
          <w:sz w:val="21"/>
        </w:rPr>
        <w:t xml:space="preserve">                                                                                     </w:t>
      </w:r>
    </w:p>
    <w:p w14:paraId="1A9839A9" w14:textId="77777777" w:rsidR="00145562" w:rsidRPr="00145562" w:rsidRDefault="00145562" w:rsidP="00C5663F">
      <w:pPr>
        <w:spacing w:before="0" w:beforeAutospacing="0"/>
        <w:ind w:left="720"/>
        <w:contextualSpacing/>
        <w:jc w:val="both"/>
        <w:rPr>
          <w:rFonts w:ascii="Times New Roman" w:hAnsi="Times New Roman"/>
          <w:sz w:val="21"/>
        </w:rPr>
      </w:pPr>
    </w:p>
    <w:p w14:paraId="5CE8BF04" w14:textId="3EF9EF55" w:rsidR="00145562" w:rsidRPr="00145562" w:rsidRDefault="00145562" w:rsidP="00C5663F">
      <w:pPr>
        <w:spacing w:before="0" w:beforeAutospacing="0"/>
        <w:ind w:left="720"/>
        <w:contextualSpacing/>
        <w:jc w:val="both"/>
        <w:rPr>
          <w:rFonts w:ascii="Times New Roman" w:hAnsi="Times New Roman"/>
          <w:sz w:val="21"/>
        </w:rPr>
      </w:pPr>
    </w:p>
    <w:p w14:paraId="67F4E640" w14:textId="155F7410" w:rsidR="00145562" w:rsidRPr="00145562" w:rsidRDefault="00F60BFF" w:rsidP="00C5663F">
      <w:pPr>
        <w:spacing w:before="0" w:beforeAutospacing="0"/>
        <w:ind w:left="720"/>
        <w:contextualSpacing/>
        <w:jc w:val="both"/>
        <w:rPr>
          <w:rFonts w:ascii="Times New Roman" w:hAnsi="Times New Roman"/>
          <w:sz w:val="21"/>
        </w:rPr>
      </w:pPr>
      <w:r w:rsidRPr="00145562">
        <w:rPr>
          <w:rFonts w:ascii="Times New Roman" w:hAnsi="Times New Roman"/>
          <w:noProof/>
          <w:sz w:val="21"/>
          <w:szCs w:val="22"/>
          <w:lang w:val="fr-CA" w:eastAsia="fr-CA"/>
        </w:rPr>
        <mc:AlternateContent>
          <mc:Choice Requires="wps">
            <w:drawing>
              <wp:anchor distT="0" distB="0" distL="114300" distR="114300" simplePos="0" relativeHeight="251726848" behindDoc="0" locked="0" layoutInCell="1" allowOverlap="1" wp14:anchorId="6DAF5CEC" wp14:editId="3E7201CF">
                <wp:simplePos x="0" y="0"/>
                <wp:positionH relativeFrom="column">
                  <wp:posOffset>-84900</wp:posOffset>
                </wp:positionH>
                <wp:positionV relativeFrom="paragraph">
                  <wp:posOffset>85090</wp:posOffset>
                </wp:positionV>
                <wp:extent cx="609600" cy="4030980"/>
                <wp:effectExtent l="0" t="19050" r="38100" b="26670"/>
                <wp:wrapNone/>
                <wp:docPr id="52" name="Arrow: Bent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4030980"/>
                        </a:xfrm>
                        <a:prstGeom prst="ben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302BC5D9" id="Arrow: Bent 52" o:spid="_x0000_s1026" style="position:absolute;margin-left:-6.7pt;margin-top:6.7pt;width:48pt;height:317.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09600,403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" path="m,4030980l,342900c,195606,119406,76200,266700,76200r190500,l457200,,609600,152400,457200,304800r,-76200l266700,228600v-63126,,-114300,51174,-114300,114300l152400,4030980,,4030980xe" fillcolor="#5b9bd5" strokecolor="#41719c" strokeweight="1pt">
                <v:stroke joinstyle="miter"/>
                <v:path arrowok="t" o:connecttype="custom" o:connectlocs="0,4030980;0,342900;266700,76200;457200,76200;457200,0;609600,152400;457200,304800;457200,228600;266700,228600;152400,342900;152400,4030980;0,4030980" o:connectangles="0,0,0,0,0,0,0,0,0,0,0,0"/>
              </v:shape>
            </w:pict>
          </mc:Fallback>
        </mc:AlternateContent>
      </w:r>
    </w:p>
    <w:p w14:paraId="3932115F" w14:textId="77777777" w:rsidR="00145562" w:rsidRPr="00145562" w:rsidRDefault="00145562" w:rsidP="00C5663F">
      <w:pPr>
        <w:spacing w:before="0" w:beforeAutospacing="0"/>
        <w:ind w:left="720"/>
        <w:contextualSpacing/>
        <w:jc w:val="both"/>
        <w:rPr>
          <w:rFonts w:ascii="Times New Roman" w:hAnsi="Times New Roman"/>
          <w:sz w:val="21"/>
        </w:rPr>
      </w:pPr>
      <w:r w:rsidRPr="00145562">
        <w:rPr>
          <w:rFonts w:ascii="Times New Roman" w:hAnsi="Times New Roman"/>
          <w:noProof/>
          <w:sz w:val="21"/>
          <w:szCs w:val="22"/>
          <w:lang w:val="fr-CA" w:eastAsia="fr-CA"/>
        </w:rPr>
        <mc:AlternateContent>
          <mc:Choice Requires="wps">
            <w:drawing>
              <wp:anchor distT="0" distB="0" distL="114300" distR="114300" simplePos="0" relativeHeight="251719680" behindDoc="0" locked="0" layoutInCell="1" allowOverlap="1" wp14:anchorId="623D3897" wp14:editId="1341385F">
                <wp:simplePos x="0" y="0"/>
                <wp:positionH relativeFrom="column">
                  <wp:posOffset>2994660</wp:posOffset>
                </wp:positionH>
                <wp:positionV relativeFrom="paragraph">
                  <wp:posOffset>44895</wp:posOffset>
                </wp:positionV>
                <wp:extent cx="542925" cy="648335"/>
                <wp:effectExtent l="19050" t="19050" r="47625" b="37465"/>
                <wp:wrapNone/>
                <wp:docPr id="51" name="Arrow: Up-Down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648335"/>
                        </a:xfrm>
                        <a:prstGeom prst="upDownArrow">
                          <a:avLst/>
                        </a:prstGeom>
                        <a:solidFill>
                          <a:srgbClr val="4472C4"/>
                        </a:solidFill>
                        <a:ln w="12700" cap="flat" cmpd="sng" algn="ctr">
                          <a:solidFill>
                            <a:srgbClr val="E7E6E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7EC7A1EF" id="Arrow: Up-Down 51" o:spid="_x0000_s1026" type="#_x0000_t70" style="position:absolute;margin-left:235.8pt;margin-top:3.55pt;width:42.75pt;height:51.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" adj=",9044" fillcolor="#4472c4" strokecolor="#e7e6e6" strokeweight="1pt">
                <v:path arrowok="t"/>
              </v:shape>
            </w:pict>
          </mc:Fallback>
        </mc:AlternateContent>
      </w:r>
      <w:r w:rsidRPr="00145562">
        <w:rPr>
          <w:rFonts w:ascii="Times New Roman" w:hAnsi="Times New Roman"/>
          <w:sz w:val="21"/>
        </w:rPr>
        <w:t xml:space="preserve">                                                                   </w:t>
      </w:r>
    </w:p>
    <w:p w14:paraId="50D14779" w14:textId="77777777" w:rsidR="00145562" w:rsidRPr="00145562" w:rsidRDefault="00145562" w:rsidP="00C5663F">
      <w:pPr>
        <w:spacing w:before="0" w:beforeAutospacing="0"/>
        <w:ind w:left="720"/>
        <w:contextualSpacing/>
        <w:jc w:val="both"/>
        <w:rPr>
          <w:rFonts w:ascii="Times New Roman" w:hAnsi="Times New Roman"/>
          <w:sz w:val="21"/>
        </w:rPr>
      </w:pPr>
    </w:p>
    <w:p w14:paraId="07AFBE42" w14:textId="77777777" w:rsidR="00145562" w:rsidRPr="00145562" w:rsidRDefault="00145562" w:rsidP="00C5663F">
      <w:pPr>
        <w:spacing w:before="0" w:beforeAutospacing="0"/>
        <w:contextualSpacing/>
        <w:jc w:val="both"/>
        <w:rPr>
          <w:rFonts w:ascii="Times New Roman" w:hAnsi="Times New Roman"/>
          <w:sz w:val="21"/>
        </w:rPr>
      </w:pPr>
    </w:p>
    <w:p w14:paraId="7C22A085" w14:textId="3BF8B9EE" w:rsidR="00145562" w:rsidRPr="00145562" w:rsidRDefault="00145562" w:rsidP="00C5663F">
      <w:pPr>
        <w:spacing w:before="0" w:beforeAutospacing="0"/>
        <w:ind w:left="720"/>
        <w:contextualSpacing/>
        <w:jc w:val="both"/>
        <w:rPr>
          <w:rFonts w:ascii="Times New Roman" w:hAnsi="Times New Roman"/>
          <w:sz w:val="21"/>
        </w:rPr>
      </w:pPr>
      <w:r w:rsidRPr="00145562">
        <w:rPr>
          <w:rFonts w:ascii="Times New Roman" w:hAnsi="Times New Roman"/>
          <w:noProof/>
          <w:sz w:val="21"/>
          <w:szCs w:val="22"/>
          <w:lang w:val="fr-CA" w:eastAsia="fr-CA"/>
        </w:rPr>
        <mc:AlternateContent>
          <mc:Choice Requires="wps">
            <w:drawing>
              <wp:anchor distT="0" distB="0" distL="114300" distR="114300" simplePos="0" relativeHeight="251720704" behindDoc="0" locked="0" layoutInCell="1" allowOverlap="1" wp14:anchorId="5CC58C54" wp14:editId="6D5D7E41">
                <wp:simplePos x="0" y="0"/>
                <wp:positionH relativeFrom="page">
                  <wp:posOffset>762190</wp:posOffset>
                </wp:positionH>
                <wp:positionV relativeFrom="paragraph">
                  <wp:posOffset>172085</wp:posOffset>
                </wp:positionV>
                <wp:extent cx="6588000" cy="45720"/>
                <wp:effectExtent l="0" t="0" r="0" b="11430"/>
                <wp:wrapNone/>
                <wp:docPr id="50" name="Minus Sign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588000" cy="45720"/>
                        </a:xfrm>
                        <a:prstGeom prst="mathMinu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w:pict>
              <v:shape w14:anchorId="05894091" id="Minus Sign 50" o:spid="_x0000_s1026" style="position:absolute;margin-left:60pt;margin-top:13.55pt;width:518.75pt;height:3.6pt;flip:y;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coordsize="658800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" path="m873239,17483r4841522,l5714761,28237r-4841522,l873239,17483xe" fillcolor="#5b9bd5" strokecolor="#41719c" strokeweight="1pt">
                <v:stroke joinstyle="miter"/>
                <v:path arrowok="t" o:connecttype="custom" o:connectlocs="873239,17483;5714761,17483;5714761,28237;873239,28237;873239,17483" o:connectangles="0,0,0,0,0"/>
                <w10:wrap anchorx="page"/>
              </v:shape>
            </w:pict>
          </mc:Fallback>
        </mc:AlternateContent>
      </w:r>
    </w:p>
    <w:p w14:paraId="57751782" w14:textId="5B6D1444" w:rsidR="00145562" w:rsidRPr="00145562" w:rsidRDefault="00F60BFF" w:rsidP="00C5663F">
      <w:pPr>
        <w:spacing w:before="0" w:beforeAutospacing="0"/>
        <w:ind w:left="720"/>
        <w:contextualSpacing/>
        <w:jc w:val="both"/>
        <w:rPr>
          <w:rFonts w:ascii="Times New Roman" w:hAnsi="Times New Roman"/>
          <w:sz w:val="21"/>
        </w:rPr>
      </w:pPr>
      <w:r w:rsidRPr="00145562">
        <w:rPr>
          <w:rFonts w:ascii="Times New Roman" w:hAnsi="Times New Roman"/>
          <w:noProof/>
          <w:sz w:val="21"/>
          <w:szCs w:val="22"/>
          <w:lang w:val="fr-CA" w:eastAsia="fr-CA"/>
        </w:rPr>
        <mc:AlternateContent>
          <mc:Choice Requires="wps">
            <w:drawing>
              <wp:anchor distT="0" distB="0" distL="114300" distR="114300" simplePos="0" relativeHeight="251724800" behindDoc="0" locked="0" layoutInCell="1" allowOverlap="1" wp14:anchorId="491F0062" wp14:editId="22F2E25A">
                <wp:simplePos x="0" y="0"/>
                <wp:positionH relativeFrom="margin">
                  <wp:posOffset>5474525</wp:posOffset>
                </wp:positionH>
                <wp:positionV relativeFrom="paragraph">
                  <wp:posOffset>21590</wp:posOffset>
                </wp:positionV>
                <wp:extent cx="563880" cy="403860"/>
                <wp:effectExtent l="38100" t="19050" r="26670" b="15240"/>
                <wp:wrapNone/>
                <wp:docPr id="48" name="Arrow: Up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 cy="403860"/>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type w14:anchorId="74E3ADB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8" o:spid="_x0000_s1026" type="#_x0000_t68" style="position:absolute;margin-left:431.05pt;margin-top:1.7pt;width:44.4pt;height:31.8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" adj="10800" fillcolor="#5b9bd5" strokecolor="#41719c" strokeweight="1pt">
                <v:path arrowok="t"/>
                <w10:wrap anchorx="margin"/>
              </v:shape>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723776" behindDoc="0" locked="0" layoutInCell="1" allowOverlap="1" wp14:anchorId="55DFD054" wp14:editId="64F8F8C0">
                <wp:simplePos x="0" y="0"/>
                <wp:positionH relativeFrom="margin">
                  <wp:posOffset>3921315</wp:posOffset>
                </wp:positionH>
                <wp:positionV relativeFrom="paragraph">
                  <wp:posOffset>29210</wp:posOffset>
                </wp:positionV>
                <wp:extent cx="563880" cy="403860"/>
                <wp:effectExtent l="38100" t="19050" r="26670" b="15240"/>
                <wp:wrapNone/>
                <wp:docPr id="47" name="Arrow: Up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 cy="403860"/>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3F8FAFFA" id="Arrow: Up 47" o:spid="_x0000_s1026" type="#_x0000_t68" style="position:absolute;margin-left:308.75pt;margin-top:2.3pt;width:44.4pt;height:31.8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" adj="10800" fillcolor="#5b9bd5" strokecolor="#41719c" strokeweight="1pt">
                <v:path arrowok="t"/>
                <w10:wrap anchorx="margin"/>
              </v:shape>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722752" behindDoc="0" locked="0" layoutInCell="1" allowOverlap="1" wp14:anchorId="1217822F" wp14:editId="2BBDADD5">
                <wp:simplePos x="0" y="0"/>
                <wp:positionH relativeFrom="margin">
                  <wp:posOffset>2245550</wp:posOffset>
                </wp:positionH>
                <wp:positionV relativeFrom="paragraph">
                  <wp:posOffset>21590</wp:posOffset>
                </wp:positionV>
                <wp:extent cx="563880" cy="403860"/>
                <wp:effectExtent l="38100" t="19050" r="26670" b="15240"/>
                <wp:wrapNone/>
                <wp:docPr id="46" name="Arrow: Up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 cy="403860"/>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14CD723A" id="Arrow: Up 46" o:spid="_x0000_s1026" type="#_x0000_t68" style="position:absolute;margin-left:176.8pt;margin-top:1.7pt;width:44.4pt;height:31.8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" adj="10800" fillcolor="#5b9bd5" strokecolor="#41719c" strokeweight="1pt">
                <v:path arrowok="t"/>
                <w10:wrap anchorx="margin"/>
              </v:shape>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721728" behindDoc="0" locked="0" layoutInCell="1" allowOverlap="1" wp14:anchorId="5E43C729" wp14:editId="02AF628D">
                <wp:simplePos x="0" y="0"/>
                <wp:positionH relativeFrom="margin">
                  <wp:posOffset>661225</wp:posOffset>
                </wp:positionH>
                <wp:positionV relativeFrom="paragraph">
                  <wp:posOffset>22860</wp:posOffset>
                </wp:positionV>
                <wp:extent cx="563880" cy="403860"/>
                <wp:effectExtent l="38100" t="19050" r="26670" b="15240"/>
                <wp:wrapNone/>
                <wp:docPr id="49" name="Arrow: Up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 cy="403860"/>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346C7ACB" id="Arrow: Up 49" o:spid="_x0000_s1026" type="#_x0000_t68" style="position:absolute;margin-left:52.05pt;margin-top:1.8pt;width:44.4pt;height:31.8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" adj="10800" fillcolor="#5b9bd5" strokecolor="#41719c" strokeweight="1pt">
                <v:path arrowok="t"/>
                <w10:wrap anchorx="margin"/>
              </v:shape>
            </w:pict>
          </mc:Fallback>
        </mc:AlternateContent>
      </w:r>
    </w:p>
    <w:p w14:paraId="4213C68B" w14:textId="44573B0E" w:rsidR="00145562" w:rsidRPr="00145562" w:rsidRDefault="00F60BFF" w:rsidP="00C5663F">
      <w:pPr>
        <w:spacing w:before="0" w:beforeAutospacing="0"/>
        <w:ind w:left="720"/>
        <w:contextualSpacing/>
        <w:jc w:val="both"/>
        <w:rPr>
          <w:rFonts w:ascii="Times New Roman" w:hAnsi="Times New Roman"/>
          <w:sz w:val="21"/>
        </w:rPr>
      </w:pPr>
      <w:r w:rsidRPr="00145562">
        <w:rPr>
          <w:rFonts w:ascii="Times New Roman" w:hAnsi="Times New Roman"/>
          <w:noProof/>
          <w:sz w:val="21"/>
          <w:szCs w:val="22"/>
          <w:lang w:val="fr-CA" w:eastAsia="fr-CA"/>
        </w:rPr>
        <mc:AlternateContent>
          <mc:Choice Requires="wps">
            <w:drawing>
              <wp:anchor distT="0" distB="0" distL="114300" distR="114300" simplePos="0" relativeHeight="251764736" behindDoc="0" locked="0" layoutInCell="1" allowOverlap="1" wp14:anchorId="7D95EF0D" wp14:editId="6A1FB7BC">
                <wp:simplePos x="0" y="0"/>
                <wp:positionH relativeFrom="column">
                  <wp:posOffset>5038725</wp:posOffset>
                </wp:positionH>
                <wp:positionV relativeFrom="paragraph">
                  <wp:posOffset>180975</wp:posOffset>
                </wp:positionV>
                <wp:extent cx="1353185" cy="2628900"/>
                <wp:effectExtent l="19050" t="19050" r="37465" b="57150"/>
                <wp:wrapNone/>
                <wp:docPr id="44" name="Rectangle: Rounded Corners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2628900"/>
                        </a:xfrm>
                        <a:prstGeom prst="roundRect">
                          <a:avLst>
                            <a:gd name="adj" fmla="val 16667"/>
                          </a:avLst>
                        </a:prstGeom>
                        <a:solidFill>
                          <a:srgbClr val="70AD47">
                            <a:lumMod val="100000"/>
                            <a:lumOff val="0"/>
                          </a:srgbClr>
                        </a:solidFill>
                        <a:ln w="38100">
                          <a:solidFill>
                            <a:sysClr val="window" lastClr="FFFFFF">
                              <a:lumMod val="95000"/>
                              <a:lumOff val="0"/>
                            </a:sysClr>
                          </a:solidFill>
                          <a:round/>
                          <a:headEnd/>
                          <a:tailEnd/>
                        </a:ln>
                        <a:effectLst>
                          <a:outerShdw dist="28398" dir="3806097" algn="ctr" rotWithShape="0">
                            <a:srgbClr val="70AD47">
                              <a:lumMod val="50000"/>
                              <a:lumOff val="0"/>
                              <a:alpha val="50000"/>
                            </a:srgbClr>
                          </a:outerShdw>
                        </a:effectLst>
                      </wps:spPr>
                      <wps:txbx>
                        <w:txbxContent>
                          <w:p w14:paraId="72FE4207" w14:textId="77777777" w:rsidR="00085E96" w:rsidRPr="00FC685E" w:rsidRDefault="00085E96" w:rsidP="00145562">
                            <w:pPr>
                              <w:jc w:val="center"/>
                              <w:rPr>
                                <w:b/>
                              </w:rPr>
                            </w:pPr>
                            <w:r>
                              <w:rPr>
                                <w:b/>
                              </w:rPr>
                              <w:t>Synergie des points focaux de la commune de N’</w:t>
                            </w:r>
                            <w:r>
                              <w:rPr>
                                <w:b/>
                              </w:rPr>
                              <w:t>djili : OBC,</w:t>
                            </w:r>
                            <w:r w:rsidRPr="00227473">
                              <w:rPr>
                                <w:b/>
                              </w:rPr>
                              <w:t xml:space="preserve"> association des femmes, d’un centre de santé ou FOSA, d’une clinique juridique, d’une ONG de prise en charge psychosociale, etc</w:t>
                            </w:r>
                            <w:r>
                              <w:rPr>
                                <w:b/>
                              </w:rPr>
                              <w:t xml:space="preserve">. </w:t>
                            </w:r>
                          </w:p>
                          <w:p w14:paraId="1F37EBB3" w14:textId="77777777" w:rsidR="00085E96" w:rsidRPr="00FC685E" w:rsidRDefault="00085E96" w:rsidP="00145562">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95EF0D" id="Rectangle: Rounded Corners 44" o:spid="_x0000_s1040" style="position:absolute;left:0;text-align:left;margin-left:396.75pt;margin-top:14.25pt;width:106.55pt;height:20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" fillcolor="#70ad47" strokecolor="#f2f2f2" strokeweight="3pt">
                <v:shadow on="t" color="#385723" opacity=".5" offset="1pt"/>
                <v:textbox>
                  <w:txbxContent>
                    <w:p w14:paraId="72FE4207" w14:textId="77777777" w:rsidR="00085E96" w:rsidRPr="00FC685E" w:rsidRDefault="00085E96" w:rsidP="00145562">
                      <w:pPr>
                        <w:jc w:val="center"/>
                        <w:rPr>
                          <w:b/>
                        </w:rPr>
                      </w:pPr>
                      <w:r>
                        <w:rPr>
                          <w:b/>
                        </w:rPr>
                        <w:t>Synergie des points focaux de la commune de N’</w:t>
                      </w:r>
                      <w:proofErr w:type="spellStart"/>
                      <w:r>
                        <w:rPr>
                          <w:b/>
                        </w:rPr>
                        <w:t>djili</w:t>
                      </w:r>
                      <w:proofErr w:type="spellEnd"/>
                      <w:r>
                        <w:rPr>
                          <w:b/>
                        </w:rPr>
                        <w:t> : OBC,</w:t>
                      </w:r>
                      <w:r w:rsidRPr="00227473">
                        <w:rPr>
                          <w:b/>
                        </w:rPr>
                        <w:t xml:space="preserve"> association des femmes, d’un centre de santé ou FOSA, d’une clinique juridique, d’une ONG de prise en charge psychosociale, etc</w:t>
                      </w:r>
                      <w:r>
                        <w:rPr>
                          <w:b/>
                        </w:rPr>
                        <w:t xml:space="preserve">. </w:t>
                      </w:r>
                    </w:p>
                    <w:p w14:paraId="1F37EBB3" w14:textId="77777777" w:rsidR="00085E96" w:rsidRPr="00FC685E" w:rsidRDefault="00085E96" w:rsidP="00145562">
                      <w:pPr>
                        <w:jc w:val="center"/>
                        <w:rPr>
                          <w:b/>
                        </w:rPr>
                      </w:pPr>
                    </w:p>
                  </w:txbxContent>
                </v:textbox>
              </v:roundrect>
            </w:pict>
          </mc:Fallback>
        </mc:AlternateContent>
      </w:r>
    </w:p>
    <w:p w14:paraId="0BB4A70E" w14:textId="61816466" w:rsidR="00145562" w:rsidRPr="00145562" w:rsidRDefault="00F60BFF" w:rsidP="00C5663F">
      <w:pPr>
        <w:spacing w:before="0" w:beforeAutospacing="0"/>
        <w:ind w:left="720"/>
        <w:contextualSpacing/>
        <w:jc w:val="both"/>
        <w:rPr>
          <w:rFonts w:ascii="Times New Roman" w:hAnsi="Times New Roman"/>
          <w:sz w:val="21"/>
        </w:rPr>
      </w:pPr>
      <w:r w:rsidRPr="00145562">
        <w:rPr>
          <w:rFonts w:ascii="Times New Roman" w:hAnsi="Times New Roman"/>
          <w:noProof/>
          <w:sz w:val="21"/>
          <w:szCs w:val="22"/>
          <w:lang w:val="fr-CA" w:eastAsia="fr-CA"/>
        </w:rPr>
        <mc:AlternateContent>
          <mc:Choice Requires="wps">
            <w:drawing>
              <wp:anchor distT="0" distB="0" distL="114300" distR="114300" simplePos="0" relativeHeight="251767808" behindDoc="0" locked="0" layoutInCell="1" allowOverlap="1" wp14:anchorId="6DDCC04A" wp14:editId="1093621E">
                <wp:simplePos x="0" y="0"/>
                <wp:positionH relativeFrom="column">
                  <wp:posOffset>195135</wp:posOffset>
                </wp:positionH>
                <wp:positionV relativeFrom="paragraph">
                  <wp:posOffset>40640</wp:posOffset>
                </wp:positionV>
                <wp:extent cx="1448435" cy="2649855"/>
                <wp:effectExtent l="19050" t="19050" r="37465" b="55245"/>
                <wp:wrapNone/>
                <wp:docPr id="45" name="Rectangle: Rounded Corner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8435" cy="2649855"/>
                        </a:xfrm>
                        <a:prstGeom prst="roundRect">
                          <a:avLst>
                            <a:gd name="adj" fmla="val 16667"/>
                          </a:avLst>
                        </a:prstGeom>
                        <a:solidFill>
                          <a:srgbClr val="70AD47">
                            <a:lumMod val="100000"/>
                            <a:lumOff val="0"/>
                          </a:srgbClr>
                        </a:solidFill>
                        <a:ln w="38100">
                          <a:solidFill>
                            <a:sysClr val="window" lastClr="FFFFFF">
                              <a:lumMod val="95000"/>
                              <a:lumOff val="0"/>
                            </a:sysClr>
                          </a:solidFill>
                          <a:round/>
                          <a:headEnd/>
                          <a:tailEnd/>
                        </a:ln>
                        <a:effectLst>
                          <a:outerShdw dist="28398" dir="3806097" algn="ctr" rotWithShape="0">
                            <a:srgbClr val="70AD47">
                              <a:lumMod val="50000"/>
                              <a:lumOff val="0"/>
                              <a:alpha val="50000"/>
                            </a:srgbClr>
                          </a:outerShdw>
                        </a:effectLst>
                      </wps:spPr>
                      <wps:txbx>
                        <w:txbxContent>
                          <w:p w14:paraId="69C2D8A6" w14:textId="77777777" w:rsidR="00085E96" w:rsidRPr="00FC685E" w:rsidRDefault="00085E96" w:rsidP="00145562">
                            <w:pPr>
                              <w:jc w:val="center"/>
                              <w:rPr>
                                <w:b/>
                              </w:rPr>
                            </w:pPr>
                            <w:r>
                              <w:rPr>
                                <w:b/>
                              </w:rPr>
                              <w:t>Synergie des points focaux communautaires de la commune de Matete : OBC,</w:t>
                            </w:r>
                            <w:r w:rsidRPr="00227473">
                              <w:rPr>
                                <w:b/>
                              </w:rPr>
                              <w:t xml:space="preserve"> association des femmes, d’un centre de santé ou FOSA, d’une clinique juridique, d’une ONG de prise en charge psychosociale, etc</w:t>
                            </w: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DCC04A" id="Rectangle: Rounded Corners 45" o:spid="_x0000_s1041" style="position:absolute;left:0;text-align:left;margin-left:15.35pt;margin-top:3.2pt;width:114.05pt;height:208.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" fillcolor="#70ad47" strokecolor="#f2f2f2" strokeweight="3pt">
                <v:shadow on="t" color="#385723" opacity=".5" offset="1pt"/>
                <v:textbox>
                  <w:txbxContent>
                    <w:p w14:paraId="69C2D8A6" w14:textId="77777777" w:rsidR="00085E96" w:rsidRPr="00FC685E" w:rsidRDefault="00085E96" w:rsidP="00145562">
                      <w:pPr>
                        <w:jc w:val="center"/>
                        <w:rPr>
                          <w:b/>
                        </w:rPr>
                      </w:pPr>
                      <w:r>
                        <w:rPr>
                          <w:b/>
                        </w:rPr>
                        <w:t>Synergie des points focaux communautaires de la commune de Matete : OBC,</w:t>
                      </w:r>
                      <w:r w:rsidRPr="00227473">
                        <w:rPr>
                          <w:b/>
                        </w:rPr>
                        <w:t xml:space="preserve"> association des femmes, d’un centre de santé ou FOSA, d’une clinique juridique, d’une ONG de prise en charge psychosociale, etc</w:t>
                      </w:r>
                      <w:r>
                        <w:rPr>
                          <w:b/>
                        </w:rPr>
                        <w:t>.</w:t>
                      </w:r>
                    </w:p>
                  </w:txbxContent>
                </v:textbox>
              </v:roundrect>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766784" behindDoc="0" locked="0" layoutInCell="1" allowOverlap="1" wp14:anchorId="5C8B02B0" wp14:editId="7679A2BC">
                <wp:simplePos x="0" y="0"/>
                <wp:positionH relativeFrom="column">
                  <wp:posOffset>1793685</wp:posOffset>
                </wp:positionH>
                <wp:positionV relativeFrom="paragraph">
                  <wp:posOffset>40640</wp:posOffset>
                </wp:positionV>
                <wp:extent cx="1448435" cy="2657475"/>
                <wp:effectExtent l="19050" t="19050" r="37465" b="66675"/>
                <wp:wrapNone/>
                <wp:docPr id="42" name="Rectangle: Rounded Corner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8435" cy="2657475"/>
                        </a:xfrm>
                        <a:prstGeom prst="roundRect">
                          <a:avLst>
                            <a:gd name="adj" fmla="val 16667"/>
                          </a:avLst>
                        </a:prstGeom>
                        <a:solidFill>
                          <a:srgbClr val="70AD47">
                            <a:lumMod val="100000"/>
                            <a:lumOff val="0"/>
                          </a:srgbClr>
                        </a:solidFill>
                        <a:ln w="38100">
                          <a:solidFill>
                            <a:sysClr val="window" lastClr="FFFFFF">
                              <a:lumMod val="95000"/>
                              <a:lumOff val="0"/>
                            </a:sysClr>
                          </a:solidFill>
                          <a:round/>
                          <a:headEnd/>
                          <a:tailEnd/>
                        </a:ln>
                        <a:effectLst>
                          <a:outerShdw dist="28398" dir="3806097" algn="ctr" rotWithShape="0">
                            <a:srgbClr val="70AD47">
                              <a:lumMod val="50000"/>
                              <a:lumOff val="0"/>
                              <a:alpha val="50000"/>
                            </a:srgbClr>
                          </a:outerShdw>
                        </a:effectLst>
                      </wps:spPr>
                      <wps:txbx>
                        <w:txbxContent>
                          <w:p w14:paraId="70E74FE9" w14:textId="77777777" w:rsidR="00085E96" w:rsidRPr="00FC685E" w:rsidRDefault="00085E96" w:rsidP="00145562">
                            <w:pPr>
                              <w:jc w:val="center"/>
                              <w:rPr>
                                <w:b/>
                              </w:rPr>
                            </w:pPr>
                            <w:r>
                              <w:rPr>
                                <w:b/>
                              </w:rPr>
                              <w:t>Synergie des points focaux de la commune de Lemba : OBC,</w:t>
                            </w:r>
                            <w:r w:rsidRPr="00227473">
                              <w:rPr>
                                <w:b/>
                              </w:rPr>
                              <w:t xml:space="preserve"> association des femmes, d’un centre de santé ou FOSA, d’une clinique juridique, d’une ONG de prise en charge psychosociale, etc</w:t>
                            </w:r>
                            <w:r>
                              <w:rPr>
                                <w:b/>
                              </w:rPr>
                              <w:t>.</w:t>
                            </w:r>
                          </w:p>
                          <w:p w14:paraId="74F195E7" w14:textId="77777777" w:rsidR="00085E96" w:rsidRPr="00FC685E" w:rsidRDefault="00085E96" w:rsidP="00145562">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8B02B0" id="Rectangle: Rounded Corners 42" o:spid="_x0000_s1042" style="position:absolute;left:0;text-align:left;margin-left:141.25pt;margin-top:3.2pt;width:114.05pt;height:209.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" fillcolor="#70ad47" strokecolor="#f2f2f2" strokeweight="3pt">
                <v:shadow on="t" color="#385723" opacity=".5" offset="1pt"/>
                <v:textbox>
                  <w:txbxContent>
                    <w:p w14:paraId="70E74FE9" w14:textId="77777777" w:rsidR="00085E96" w:rsidRPr="00FC685E" w:rsidRDefault="00085E96" w:rsidP="00145562">
                      <w:pPr>
                        <w:jc w:val="center"/>
                        <w:rPr>
                          <w:b/>
                        </w:rPr>
                      </w:pPr>
                      <w:r>
                        <w:rPr>
                          <w:b/>
                        </w:rPr>
                        <w:t>Synergie des points focaux de la commune de Lemba : OBC,</w:t>
                      </w:r>
                      <w:r w:rsidRPr="00227473">
                        <w:rPr>
                          <w:b/>
                        </w:rPr>
                        <w:t xml:space="preserve"> association des femmes, d’un centre de santé ou FOSA, d’une clinique juridique, d’une ONG de prise en charge psychosociale, etc</w:t>
                      </w:r>
                      <w:r>
                        <w:rPr>
                          <w:b/>
                        </w:rPr>
                        <w:t>.</w:t>
                      </w:r>
                    </w:p>
                    <w:p w14:paraId="74F195E7" w14:textId="77777777" w:rsidR="00085E96" w:rsidRPr="00FC685E" w:rsidRDefault="00085E96" w:rsidP="00145562">
                      <w:pPr>
                        <w:jc w:val="center"/>
                        <w:rPr>
                          <w:b/>
                        </w:rPr>
                      </w:pPr>
                    </w:p>
                  </w:txbxContent>
                </v:textbox>
              </v:roundrect>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765760" behindDoc="0" locked="0" layoutInCell="1" allowOverlap="1" wp14:anchorId="465C73E9" wp14:editId="444ABA9D">
                <wp:simplePos x="0" y="0"/>
                <wp:positionH relativeFrom="column">
                  <wp:posOffset>3408490</wp:posOffset>
                </wp:positionH>
                <wp:positionV relativeFrom="paragraph">
                  <wp:posOffset>40640</wp:posOffset>
                </wp:positionV>
                <wp:extent cx="1471848" cy="2628900"/>
                <wp:effectExtent l="19050" t="19050" r="33655" b="57150"/>
                <wp:wrapNone/>
                <wp:docPr id="43" name="Rectangle: Rounded Corner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848" cy="2628900"/>
                        </a:xfrm>
                        <a:prstGeom prst="roundRect">
                          <a:avLst>
                            <a:gd name="adj" fmla="val 16667"/>
                          </a:avLst>
                        </a:prstGeom>
                        <a:solidFill>
                          <a:srgbClr val="70AD47">
                            <a:lumMod val="100000"/>
                            <a:lumOff val="0"/>
                          </a:srgbClr>
                        </a:solidFill>
                        <a:ln w="38100">
                          <a:solidFill>
                            <a:sysClr val="window" lastClr="FFFFFF">
                              <a:lumMod val="95000"/>
                              <a:lumOff val="0"/>
                            </a:sysClr>
                          </a:solidFill>
                          <a:round/>
                          <a:headEnd/>
                          <a:tailEnd/>
                        </a:ln>
                        <a:effectLst>
                          <a:outerShdw dist="28398" dir="3806097" algn="ctr" rotWithShape="0">
                            <a:srgbClr val="70AD47">
                              <a:lumMod val="50000"/>
                              <a:lumOff val="0"/>
                              <a:alpha val="50000"/>
                            </a:srgbClr>
                          </a:outerShdw>
                        </a:effectLst>
                      </wps:spPr>
                      <wps:txbx>
                        <w:txbxContent>
                          <w:p w14:paraId="3F59EDE5" w14:textId="4BFF4D85" w:rsidR="00085E96" w:rsidRPr="00FC685E" w:rsidRDefault="00085E96" w:rsidP="00145562">
                            <w:pPr>
                              <w:jc w:val="center"/>
                              <w:rPr>
                                <w:b/>
                              </w:rPr>
                            </w:pPr>
                            <w:r>
                              <w:rPr>
                                <w:b/>
                              </w:rPr>
                              <w:t xml:space="preserve">Synergie des points focaux de la commune de </w:t>
                            </w:r>
                            <w:r>
                              <w:rPr>
                                <w:b/>
                              </w:rPr>
                              <w:t>Kisenso :</w:t>
                            </w:r>
                            <w:r w:rsidRPr="00227473">
                              <w:rPr>
                                <w:b/>
                              </w:rPr>
                              <w:t xml:space="preserve"> </w:t>
                            </w:r>
                            <w:r>
                              <w:rPr>
                                <w:b/>
                              </w:rPr>
                              <w:t>OBC,</w:t>
                            </w:r>
                            <w:r w:rsidRPr="00227473">
                              <w:rPr>
                                <w:b/>
                              </w:rPr>
                              <w:t xml:space="preserve"> association des femmes, d’un centre de santé ou FOSA, d’une clinique juridique, d’une ONG de prise en charge psychosociale, etc</w:t>
                            </w:r>
                            <w:r>
                              <w:rPr>
                                <w:b/>
                              </w:rPr>
                              <w:t xml:space="preserve">. </w:t>
                            </w:r>
                          </w:p>
                          <w:p w14:paraId="7808490C" w14:textId="77777777" w:rsidR="00085E96" w:rsidRPr="00FC685E" w:rsidRDefault="00085E96" w:rsidP="00145562">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5C73E9" id="Rectangle: Rounded Corners 43" o:spid="_x0000_s1043" style="position:absolute;left:0;text-align:left;margin-left:268.4pt;margin-top:3.2pt;width:115.9pt;height:20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" fillcolor="#70ad47" strokecolor="#f2f2f2" strokeweight="3pt">
                <v:shadow on="t" color="#385723" opacity=".5" offset="1pt"/>
                <v:textbox>
                  <w:txbxContent>
                    <w:p w14:paraId="3F59EDE5" w14:textId="4BFF4D85" w:rsidR="00085E96" w:rsidRPr="00FC685E" w:rsidRDefault="00085E96" w:rsidP="00145562">
                      <w:pPr>
                        <w:jc w:val="center"/>
                        <w:rPr>
                          <w:b/>
                        </w:rPr>
                      </w:pPr>
                      <w:r>
                        <w:rPr>
                          <w:b/>
                        </w:rPr>
                        <w:t xml:space="preserve">Synergie des points focaux de la commune de </w:t>
                      </w:r>
                      <w:proofErr w:type="spellStart"/>
                      <w:r>
                        <w:rPr>
                          <w:b/>
                        </w:rPr>
                        <w:t>Kisenso</w:t>
                      </w:r>
                      <w:proofErr w:type="spellEnd"/>
                      <w:r>
                        <w:rPr>
                          <w:b/>
                        </w:rPr>
                        <w:t> :</w:t>
                      </w:r>
                      <w:r w:rsidRPr="00227473">
                        <w:rPr>
                          <w:b/>
                        </w:rPr>
                        <w:t xml:space="preserve"> </w:t>
                      </w:r>
                      <w:r>
                        <w:rPr>
                          <w:b/>
                        </w:rPr>
                        <w:t>OBC,</w:t>
                      </w:r>
                      <w:r w:rsidRPr="00227473">
                        <w:rPr>
                          <w:b/>
                        </w:rPr>
                        <w:t xml:space="preserve"> association des femmes, d’un centre de santé ou FOSA, d’une clinique juridique, d’une ONG de prise en charge psychosociale, etc</w:t>
                      </w:r>
                      <w:r>
                        <w:rPr>
                          <w:b/>
                        </w:rPr>
                        <w:t xml:space="preserve">. </w:t>
                      </w:r>
                    </w:p>
                    <w:p w14:paraId="7808490C" w14:textId="77777777" w:rsidR="00085E96" w:rsidRPr="00FC685E" w:rsidRDefault="00085E96" w:rsidP="00145562">
                      <w:pPr>
                        <w:jc w:val="center"/>
                        <w:rPr>
                          <w:b/>
                        </w:rPr>
                      </w:pPr>
                    </w:p>
                  </w:txbxContent>
                </v:textbox>
              </v:roundrect>
            </w:pict>
          </mc:Fallback>
        </mc:AlternateContent>
      </w:r>
    </w:p>
    <w:p w14:paraId="2C796E6C" w14:textId="77777777" w:rsidR="00145562" w:rsidRPr="00145562" w:rsidRDefault="00145562" w:rsidP="00C5663F">
      <w:pPr>
        <w:spacing w:before="0" w:beforeAutospacing="0"/>
        <w:ind w:left="720"/>
        <w:contextualSpacing/>
        <w:jc w:val="both"/>
        <w:rPr>
          <w:rFonts w:ascii="Times New Roman" w:hAnsi="Times New Roman"/>
          <w:sz w:val="21"/>
        </w:rPr>
      </w:pPr>
    </w:p>
    <w:p w14:paraId="498DF0C3" w14:textId="77777777" w:rsidR="00145562" w:rsidRPr="00145562" w:rsidRDefault="00145562" w:rsidP="00C5663F">
      <w:pPr>
        <w:spacing w:before="0" w:beforeAutospacing="0"/>
        <w:ind w:left="720"/>
        <w:contextualSpacing/>
        <w:jc w:val="both"/>
        <w:rPr>
          <w:rFonts w:ascii="Times New Roman" w:hAnsi="Times New Roman"/>
          <w:sz w:val="21"/>
        </w:rPr>
      </w:pPr>
      <w:r w:rsidRPr="00145562">
        <w:rPr>
          <w:rFonts w:ascii="Times New Roman" w:hAnsi="Times New Roman"/>
          <w:sz w:val="21"/>
        </w:rPr>
        <w:t xml:space="preserve">                                                         </w:t>
      </w:r>
    </w:p>
    <w:p w14:paraId="655A4646" w14:textId="77777777" w:rsidR="00145562" w:rsidRPr="00145562" w:rsidRDefault="00145562" w:rsidP="00C5663F">
      <w:pPr>
        <w:spacing w:before="0" w:beforeAutospacing="0"/>
        <w:ind w:left="720"/>
        <w:contextualSpacing/>
        <w:jc w:val="both"/>
        <w:rPr>
          <w:rFonts w:ascii="Times New Roman" w:hAnsi="Times New Roman"/>
          <w:sz w:val="21"/>
        </w:rPr>
      </w:pPr>
    </w:p>
    <w:p w14:paraId="5346D8AD" w14:textId="77777777" w:rsidR="00145562" w:rsidRPr="00145562" w:rsidRDefault="00145562" w:rsidP="00C5663F">
      <w:pPr>
        <w:spacing w:before="0" w:beforeAutospacing="0"/>
        <w:ind w:left="720"/>
        <w:contextualSpacing/>
        <w:jc w:val="both"/>
        <w:rPr>
          <w:rFonts w:ascii="Times New Roman" w:hAnsi="Times New Roman"/>
          <w:sz w:val="21"/>
        </w:rPr>
      </w:pPr>
    </w:p>
    <w:p w14:paraId="5FF3383E" w14:textId="77777777" w:rsidR="00145562" w:rsidRPr="00145562" w:rsidRDefault="00145562" w:rsidP="00C5663F">
      <w:pPr>
        <w:spacing w:before="0" w:beforeAutospacing="0"/>
        <w:ind w:left="720"/>
        <w:contextualSpacing/>
        <w:jc w:val="both"/>
        <w:rPr>
          <w:rFonts w:ascii="Times New Roman" w:hAnsi="Times New Roman"/>
          <w:sz w:val="21"/>
        </w:rPr>
      </w:pPr>
    </w:p>
    <w:p w14:paraId="10C182BC" w14:textId="77777777" w:rsidR="00145562" w:rsidRPr="00145562" w:rsidRDefault="00145562" w:rsidP="00C5663F">
      <w:pPr>
        <w:spacing w:before="0" w:beforeAutospacing="0"/>
        <w:ind w:left="720"/>
        <w:contextualSpacing/>
        <w:jc w:val="both"/>
        <w:rPr>
          <w:rFonts w:ascii="Times New Roman" w:hAnsi="Times New Roman"/>
          <w:sz w:val="21"/>
        </w:rPr>
      </w:pPr>
      <w:r w:rsidRPr="00145562">
        <w:rPr>
          <w:rFonts w:ascii="Times New Roman" w:hAnsi="Times New Roman"/>
          <w:sz w:val="21"/>
        </w:rPr>
        <w:t xml:space="preserve"> </w:t>
      </w:r>
    </w:p>
    <w:p w14:paraId="6AC12276" w14:textId="77777777" w:rsidR="00145562" w:rsidRPr="00145562" w:rsidRDefault="00145562" w:rsidP="00C5663F">
      <w:pPr>
        <w:spacing w:before="0" w:beforeAutospacing="0"/>
        <w:ind w:left="720"/>
        <w:contextualSpacing/>
        <w:jc w:val="both"/>
        <w:rPr>
          <w:rFonts w:ascii="Times New Roman" w:hAnsi="Times New Roman"/>
          <w:sz w:val="21"/>
        </w:rPr>
      </w:pPr>
    </w:p>
    <w:p w14:paraId="0E54039A" w14:textId="77777777" w:rsidR="00145562" w:rsidRPr="00145562" w:rsidRDefault="00145562" w:rsidP="00C5663F">
      <w:pPr>
        <w:spacing w:before="0" w:beforeAutospacing="0"/>
        <w:jc w:val="both"/>
        <w:rPr>
          <w:rFonts w:ascii="Times New Roman" w:hAnsi="Times New Roman"/>
          <w:sz w:val="21"/>
          <w:szCs w:val="22"/>
        </w:rPr>
      </w:pPr>
    </w:p>
    <w:p w14:paraId="481AF2A7" w14:textId="77777777" w:rsidR="00145562" w:rsidRPr="00145562" w:rsidRDefault="00145562" w:rsidP="00C5663F">
      <w:pPr>
        <w:spacing w:before="0" w:beforeAutospacing="0"/>
        <w:jc w:val="both"/>
        <w:rPr>
          <w:rFonts w:ascii="Times New Roman" w:hAnsi="Times New Roman"/>
          <w:sz w:val="21"/>
          <w:szCs w:val="22"/>
        </w:rPr>
      </w:pPr>
    </w:p>
    <w:p w14:paraId="4CDBC3FD" w14:textId="77777777" w:rsidR="00145562" w:rsidRPr="00145562" w:rsidRDefault="00145562" w:rsidP="00C5663F">
      <w:pPr>
        <w:spacing w:before="0" w:beforeAutospacing="0"/>
        <w:jc w:val="both"/>
        <w:rPr>
          <w:rFonts w:ascii="Times New Roman" w:hAnsi="Times New Roman"/>
          <w:sz w:val="21"/>
          <w:szCs w:val="22"/>
        </w:rPr>
      </w:pPr>
    </w:p>
    <w:p w14:paraId="25FA9A27" w14:textId="77777777" w:rsidR="00145562" w:rsidRPr="00145562" w:rsidRDefault="00145562" w:rsidP="00C5663F">
      <w:pPr>
        <w:spacing w:before="0" w:beforeAutospacing="0"/>
        <w:jc w:val="both"/>
        <w:rPr>
          <w:rFonts w:ascii="Times New Roman" w:hAnsi="Times New Roman"/>
          <w:sz w:val="21"/>
          <w:szCs w:val="22"/>
        </w:rPr>
      </w:pPr>
    </w:p>
    <w:p w14:paraId="19F88A76" w14:textId="77777777" w:rsidR="00145562" w:rsidRPr="00145562" w:rsidRDefault="00145562" w:rsidP="00C5663F">
      <w:pPr>
        <w:spacing w:before="0" w:beforeAutospacing="0"/>
        <w:jc w:val="both"/>
        <w:rPr>
          <w:rFonts w:ascii="Times New Roman" w:hAnsi="Times New Roman"/>
          <w:sz w:val="21"/>
          <w:szCs w:val="22"/>
        </w:rPr>
      </w:pPr>
    </w:p>
    <w:p w14:paraId="6EE47E7F" w14:textId="77777777" w:rsidR="00145562" w:rsidRPr="00145562" w:rsidRDefault="00145562" w:rsidP="00C5663F">
      <w:pPr>
        <w:spacing w:before="0" w:beforeAutospacing="0"/>
        <w:jc w:val="both"/>
        <w:rPr>
          <w:rFonts w:ascii="Times New Roman" w:hAnsi="Times New Roman"/>
          <w:sz w:val="21"/>
          <w:szCs w:val="22"/>
        </w:rPr>
      </w:pPr>
    </w:p>
    <w:p w14:paraId="4ED5BFBA" w14:textId="77777777" w:rsidR="00145562" w:rsidRPr="00145562" w:rsidRDefault="00145562" w:rsidP="00C5663F">
      <w:pPr>
        <w:spacing w:before="0" w:beforeAutospacing="0"/>
        <w:contextualSpacing/>
        <w:jc w:val="both"/>
        <w:rPr>
          <w:rFonts w:ascii="Times New Roman" w:hAnsi="Times New Roman"/>
          <w:i/>
          <w:sz w:val="21"/>
          <w:szCs w:val="22"/>
          <w:lang w:eastAsia="en-GB"/>
        </w:rPr>
      </w:pPr>
    </w:p>
    <w:p w14:paraId="79292A7E" w14:textId="01CA2043" w:rsidR="00145562" w:rsidRPr="00145562" w:rsidRDefault="00145562" w:rsidP="00C5663F">
      <w:pPr>
        <w:spacing w:before="0" w:beforeAutospacing="0"/>
        <w:contextualSpacing/>
        <w:jc w:val="both"/>
        <w:rPr>
          <w:rFonts w:ascii="Times New Roman" w:eastAsia="Calibri" w:hAnsi="Times New Roman"/>
          <w:i/>
          <w:szCs w:val="22"/>
          <w:lang w:eastAsia="en-GB"/>
        </w:rPr>
      </w:pPr>
    </w:p>
    <w:p w14:paraId="3B502181" w14:textId="726D44CE" w:rsidR="00145562" w:rsidRPr="00145562" w:rsidRDefault="00145562" w:rsidP="00C5663F">
      <w:pPr>
        <w:spacing w:before="0" w:beforeAutospacing="0"/>
        <w:contextualSpacing/>
        <w:jc w:val="both"/>
        <w:rPr>
          <w:rFonts w:ascii="Times New Roman" w:eastAsia="Calibri" w:hAnsi="Times New Roman"/>
          <w:i/>
          <w:szCs w:val="22"/>
          <w:lang w:eastAsia="en-GB"/>
        </w:rPr>
      </w:pPr>
    </w:p>
    <w:p w14:paraId="0C2223EA" w14:textId="4C62F094" w:rsidR="00145562" w:rsidRPr="00145562" w:rsidRDefault="00145562" w:rsidP="00C5663F">
      <w:pPr>
        <w:spacing w:before="0" w:beforeAutospacing="0"/>
        <w:contextualSpacing/>
        <w:jc w:val="both"/>
        <w:rPr>
          <w:rFonts w:ascii="Times New Roman" w:hAnsi="Times New Roman"/>
          <w:i/>
          <w:sz w:val="21"/>
          <w:szCs w:val="22"/>
          <w:lang w:eastAsia="en-GB"/>
        </w:rPr>
      </w:pPr>
    </w:p>
    <w:p w14:paraId="14C87784" w14:textId="2CF19B76" w:rsidR="00145562" w:rsidRDefault="00145562" w:rsidP="00C5663F">
      <w:pPr>
        <w:tabs>
          <w:tab w:val="left" w:pos="709"/>
          <w:tab w:val="left" w:pos="1418"/>
          <w:tab w:val="left" w:pos="1701"/>
        </w:tabs>
        <w:spacing w:before="0" w:beforeAutospacing="0"/>
        <w:ind w:left="720"/>
        <w:contextualSpacing/>
        <w:rPr>
          <w:rFonts w:ascii="Times New Roman" w:hAnsi="Times New Roman"/>
          <w:i/>
          <w:sz w:val="21"/>
          <w:szCs w:val="22"/>
          <w:lang w:eastAsia="en-GB"/>
        </w:rPr>
      </w:pPr>
    </w:p>
    <w:p w14:paraId="3FD71D0D" w14:textId="42445C64" w:rsidR="00916A51" w:rsidRDefault="00916A51" w:rsidP="00C5663F">
      <w:pPr>
        <w:tabs>
          <w:tab w:val="left" w:pos="709"/>
          <w:tab w:val="left" w:pos="1418"/>
          <w:tab w:val="left" w:pos="1701"/>
        </w:tabs>
        <w:spacing w:before="0" w:beforeAutospacing="0"/>
        <w:ind w:left="720"/>
        <w:contextualSpacing/>
        <w:rPr>
          <w:rFonts w:ascii="Times New Roman" w:hAnsi="Times New Roman"/>
          <w:i/>
          <w:sz w:val="21"/>
          <w:szCs w:val="22"/>
          <w:lang w:eastAsia="en-GB"/>
        </w:rPr>
      </w:pPr>
      <w:r w:rsidRPr="00145562">
        <w:rPr>
          <w:rFonts w:ascii="Times New Roman" w:hAnsi="Times New Roman"/>
          <w:noProof/>
          <w:sz w:val="21"/>
          <w:szCs w:val="22"/>
          <w:lang w:val="fr-CA" w:eastAsia="fr-CA"/>
        </w:rPr>
        <mc:AlternateContent>
          <mc:Choice Requires="wps">
            <w:drawing>
              <wp:anchor distT="0" distB="0" distL="114300" distR="114300" simplePos="0" relativeHeight="251727359" behindDoc="0" locked="0" layoutInCell="1" allowOverlap="1" wp14:anchorId="12C9A79B" wp14:editId="6550D345">
                <wp:simplePos x="0" y="0"/>
                <wp:positionH relativeFrom="column">
                  <wp:posOffset>114935</wp:posOffset>
                </wp:positionH>
                <wp:positionV relativeFrom="paragraph">
                  <wp:posOffset>49530</wp:posOffset>
                </wp:positionV>
                <wp:extent cx="2849880" cy="439387"/>
                <wp:effectExtent l="0" t="0" r="26670" b="18415"/>
                <wp:wrapNone/>
                <wp:docPr id="41" name="Rectangle: Rounded Corners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9880" cy="439387"/>
                        </a:xfrm>
                        <a:prstGeom prst="roundRect">
                          <a:avLst/>
                        </a:prstGeom>
                        <a:solidFill>
                          <a:srgbClr val="70AD47"/>
                        </a:solidFill>
                        <a:ln w="12700" cap="flat" cmpd="sng" algn="ctr">
                          <a:solidFill>
                            <a:srgbClr val="70AD47">
                              <a:shade val="50000"/>
                            </a:srgbClr>
                          </a:solidFill>
                          <a:prstDash val="solid"/>
                          <a:miter lim="800000"/>
                        </a:ln>
                        <a:effectLst/>
                      </wps:spPr>
                      <wps:txbx>
                        <w:txbxContent>
                          <w:p w14:paraId="7310AD49" w14:textId="77777777" w:rsidR="00085E96" w:rsidRPr="00853A69" w:rsidRDefault="00085E96" w:rsidP="00145562">
                            <w:pPr>
                              <w:jc w:val="center"/>
                              <w:rPr>
                                <w:b/>
                              </w:rPr>
                            </w:pPr>
                            <w:r w:rsidRPr="00853A69">
                              <w:rPr>
                                <w:b/>
                              </w:rPr>
                              <w:t xml:space="preserve">Kimbaseke, </w:t>
                            </w:r>
                            <w:r>
                              <w:rPr>
                                <w:b/>
                              </w:rPr>
                              <w:t>M</w:t>
                            </w:r>
                            <w:r w:rsidRPr="00853A69">
                              <w:rPr>
                                <w:b/>
                              </w:rPr>
                              <w:t>ont Ngafula, e</w:t>
                            </w:r>
                            <w:r>
                              <w:rPr>
                                <w:b/>
                              </w:rPr>
                              <w:t>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2C9A79B" id="Rectangle: Rounded Corners 41" o:spid="_x0000_s1044" style="position:absolute;left:0;text-align:left;margin-left:9.05pt;margin-top:3.9pt;width:224.4pt;height:34.6pt;z-index:251727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" fillcolor="#70ad47" strokecolor="#507e32" strokeweight="1pt">
                <v:stroke joinstyle="miter"/>
                <v:path arrowok="t"/>
                <v:textbox>
                  <w:txbxContent>
                    <w:p w14:paraId="7310AD49" w14:textId="77777777" w:rsidR="00085E96" w:rsidRPr="00853A69" w:rsidRDefault="00085E96" w:rsidP="00145562">
                      <w:pPr>
                        <w:jc w:val="center"/>
                        <w:rPr>
                          <w:b/>
                        </w:rPr>
                      </w:pPr>
                      <w:proofErr w:type="spellStart"/>
                      <w:r w:rsidRPr="00853A69">
                        <w:rPr>
                          <w:b/>
                        </w:rPr>
                        <w:t>Kimbaseke</w:t>
                      </w:r>
                      <w:proofErr w:type="spellEnd"/>
                      <w:r w:rsidRPr="00853A69">
                        <w:rPr>
                          <w:b/>
                        </w:rPr>
                        <w:t xml:space="preserve">, </w:t>
                      </w:r>
                      <w:r>
                        <w:rPr>
                          <w:b/>
                        </w:rPr>
                        <w:t>M</w:t>
                      </w:r>
                      <w:r w:rsidRPr="00853A69">
                        <w:rPr>
                          <w:b/>
                        </w:rPr>
                        <w:t>ont Ngafula, e</w:t>
                      </w:r>
                      <w:r>
                        <w:rPr>
                          <w:b/>
                        </w:rPr>
                        <w:t>tc.</w:t>
                      </w:r>
                    </w:p>
                  </w:txbxContent>
                </v:textbox>
              </v:roundrect>
            </w:pict>
          </mc:Fallback>
        </mc:AlternateContent>
      </w:r>
    </w:p>
    <w:p w14:paraId="339AF830" w14:textId="5DB23B46" w:rsidR="00916A51" w:rsidRDefault="00916A51" w:rsidP="00C5663F">
      <w:pPr>
        <w:tabs>
          <w:tab w:val="left" w:pos="709"/>
          <w:tab w:val="left" w:pos="1418"/>
          <w:tab w:val="left" w:pos="1701"/>
        </w:tabs>
        <w:spacing w:before="0" w:beforeAutospacing="0"/>
        <w:ind w:left="720"/>
        <w:contextualSpacing/>
        <w:rPr>
          <w:rFonts w:ascii="Times New Roman" w:hAnsi="Times New Roman"/>
          <w:i/>
          <w:sz w:val="21"/>
          <w:szCs w:val="22"/>
          <w:lang w:eastAsia="en-GB"/>
        </w:rPr>
      </w:pPr>
    </w:p>
    <w:p w14:paraId="5C9BBC71" w14:textId="5D99352F" w:rsidR="00916A51" w:rsidRDefault="00916A51" w:rsidP="00C5663F">
      <w:pPr>
        <w:tabs>
          <w:tab w:val="left" w:pos="709"/>
          <w:tab w:val="left" w:pos="1418"/>
          <w:tab w:val="left" w:pos="1701"/>
        </w:tabs>
        <w:spacing w:before="0" w:beforeAutospacing="0"/>
        <w:ind w:left="720"/>
        <w:contextualSpacing/>
        <w:rPr>
          <w:rFonts w:ascii="Times New Roman" w:hAnsi="Times New Roman"/>
          <w:i/>
          <w:sz w:val="21"/>
          <w:szCs w:val="22"/>
          <w:lang w:eastAsia="en-GB"/>
        </w:rPr>
      </w:pPr>
    </w:p>
    <w:p w14:paraId="599A28C2" w14:textId="0A1A8EC5" w:rsidR="00916A51" w:rsidRDefault="00916A51" w:rsidP="00C5663F">
      <w:pPr>
        <w:tabs>
          <w:tab w:val="left" w:pos="709"/>
          <w:tab w:val="left" w:pos="1418"/>
          <w:tab w:val="left" w:pos="1701"/>
        </w:tabs>
        <w:spacing w:before="0" w:beforeAutospacing="0"/>
        <w:ind w:left="720"/>
        <w:contextualSpacing/>
        <w:rPr>
          <w:rFonts w:ascii="Times New Roman" w:hAnsi="Times New Roman"/>
          <w:i/>
          <w:sz w:val="21"/>
          <w:szCs w:val="22"/>
          <w:lang w:eastAsia="en-GB"/>
        </w:rPr>
      </w:pPr>
    </w:p>
    <w:p w14:paraId="37E3CB72" w14:textId="77777777" w:rsidR="00916A51" w:rsidRPr="00145562" w:rsidRDefault="00916A51" w:rsidP="00C5663F">
      <w:pPr>
        <w:tabs>
          <w:tab w:val="left" w:pos="709"/>
          <w:tab w:val="left" w:pos="1418"/>
          <w:tab w:val="left" w:pos="1701"/>
        </w:tabs>
        <w:spacing w:before="0" w:beforeAutospacing="0"/>
        <w:ind w:left="720"/>
        <w:contextualSpacing/>
        <w:rPr>
          <w:rFonts w:ascii="Times New Roman" w:hAnsi="Times New Roman"/>
          <w:i/>
          <w:sz w:val="21"/>
          <w:szCs w:val="22"/>
          <w:lang w:eastAsia="en-GB"/>
        </w:rPr>
      </w:pPr>
    </w:p>
    <w:p w14:paraId="2FE36C60" w14:textId="77777777" w:rsidR="00145562" w:rsidRPr="00145562" w:rsidRDefault="00145562" w:rsidP="00C5663F">
      <w:pPr>
        <w:numPr>
          <w:ilvl w:val="0"/>
          <w:numId w:val="16"/>
        </w:numPr>
        <w:tabs>
          <w:tab w:val="left" w:pos="709"/>
          <w:tab w:val="left" w:pos="1418"/>
          <w:tab w:val="left" w:pos="1701"/>
        </w:tabs>
        <w:spacing w:before="0" w:beforeAutospacing="0"/>
        <w:contextualSpacing/>
        <w:jc w:val="both"/>
        <w:rPr>
          <w:rFonts w:ascii="Times New Roman" w:hAnsi="Times New Roman"/>
          <w:i/>
          <w:sz w:val="24"/>
          <w:lang w:eastAsia="en-GB"/>
        </w:rPr>
      </w:pPr>
      <w:r w:rsidRPr="00145562">
        <w:rPr>
          <w:rFonts w:ascii="Times New Roman" w:hAnsi="Times New Roman"/>
          <w:i/>
          <w:sz w:val="24"/>
          <w:lang w:eastAsia="en-GB"/>
        </w:rPr>
        <w:t>Communication aux bénéficiaires</w:t>
      </w:r>
    </w:p>
    <w:p w14:paraId="13DC0F2C" w14:textId="77777777" w:rsidR="00145562" w:rsidRPr="00145562" w:rsidRDefault="00145562" w:rsidP="00C5663F">
      <w:pPr>
        <w:spacing w:before="240" w:beforeAutospacing="0"/>
        <w:jc w:val="both"/>
        <w:rPr>
          <w:rFonts w:ascii="Times New Roman" w:hAnsi="Times New Roman"/>
          <w:sz w:val="24"/>
          <w:lang w:eastAsia="en-GB"/>
        </w:rPr>
      </w:pPr>
      <w:r w:rsidRPr="00145562">
        <w:rPr>
          <w:rFonts w:ascii="Times New Roman" w:hAnsi="Times New Roman"/>
          <w:sz w:val="24"/>
          <w:lang w:eastAsia="en-GB"/>
        </w:rPr>
        <w:t xml:space="preserve">Afin que les plaintes puissent être reçues, il est important que les bénéficiaires soient informés de la possibilité de déposer une plainte. Dans le cadre de l’exécution du Projet KIN ELENDA, le public doit être bien informé du mécanisme, des règles et des procédures de gestion des plaintes et des voies de recours. Ces informations doivent être diffusées à tous les acteurs et à tous les niveaux pour permettre au plaignant de bien les connaitre en vue de les utiliser en cas de besoin. </w:t>
      </w:r>
    </w:p>
    <w:p w14:paraId="0F317A21" w14:textId="77777777" w:rsidR="00145562" w:rsidRPr="00145562" w:rsidRDefault="00145562" w:rsidP="00C5663F">
      <w:pPr>
        <w:spacing w:before="240" w:beforeAutospacing="0"/>
        <w:jc w:val="both"/>
        <w:rPr>
          <w:rFonts w:ascii="Times New Roman" w:hAnsi="Times New Roman"/>
          <w:sz w:val="24"/>
          <w:lang w:eastAsia="en-GB"/>
        </w:rPr>
      </w:pPr>
      <w:r w:rsidRPr="00145562">
        <w:rPr>
          <w:rFonts w:ascii="Times New Roman" w:hAnsi="Times New Roman"/>
          <w:sz w:val="24"/>
          <w:lang w:eastAsia="en-GB"/>
        </w:rPr>
        <w:t xml:space="preserve">Les femmes et les filles seront particulièrement ciblées pour les campagnes de sensibilisation ; des réunions séparées réservées aux femmes et animées par une femme seront organisées non seulement </w:t>
      </w:r>
      <w:r w:rsidRPr="00145562">
        <w:rPr>
          <w:rFonts w:ascii="Times New Roman" w:hAnsi="Times New Roman"/>
          <w:sz w:val="24"/>
          <w:lang w:eastAsia="en-GB"/>
        </w:rPr>
        <w:lastRenderedPageBreak/>
        <w:t>pour les informer sur le MGP et la manière d'y accéder, mais aussi pour recueillir leurs commentaires sur son accessibilité,</w:t>
      </w:r>
      <w:r w:rsidRPr="00145562">
        <w:rPr>
          <w:rFonts w:ascii="Times New Roman" w:hAnsi="Times New Roman"/>
          <w:sz w:val="24"/>
        </w:rPr>
        <w:t xml:space="preserve"> </w:t>
      </w:r>
      <w:r w:rsidRPr="00145562">
        <w:rPr>
          <w:rFonts w:ascii="Times New Roman" w:hAnsi="Times New Roman"/>
          <w:sz w:val="24"/>
          <w:lang w:eastAsia="en-GB"/>
        </w:rPr>
        <w:t>sa sécurité et sa pertinence par rapport à leurs besoins.</w:t>
      </w:r>
    </w:p>
    <w:p w14:paraId="0818F71E" w14:textId="77777777" w:rsidR="00145562" w:rsidRPr="00145562" w:rsidRDefault="00145562" w:rsidP="00C5663F">
      <w:pPr>
        <w:spacing w:before="240" w:beforeAutospacing="0" w:after="240"/>
        <w:jc w:val="both"/>
        <w:rPr>
          <w:rFonts w:ascii="Times New Roman" w:hAnsi="Times New Roman"/>
          <w:sz w:val="24"/>
          <w:lang w:eastAsia="en-GB"/>
        </w:rPr>
      </w:pPr>
      <w:r w:rsidRPr="00145562">
        <w:rPr>
          <w:rFonts w:ascii="Times New Roman" w:hAnsi="Times New Roman"/>
          <w:sz w:val="24"/>
          <w:lang w:eastAsia="en-GB"/>
        </w:rPr>
        <w:t>Pour ce faire, différentes méthodes seront utilisées :</w:t>
      </w:r>
    </w:p>
    <w:p w14:paraId="0E7C676A" w14:textId="77777777" w:rsidR="00145562" w:rsidRPr="00145562" w:rsidRDefault="00145562" w:rsidP="00C5663F">
      <w:pPr>
        <w:numPr>
          <w:ilvl w:val="0"/>
          <w:numId w:val="15"/>
        </w:numPr>
        <w:spacing w:before="240" w:beforeAutospacing="0"/>
        <w:contextualSpacing/>
        <w:jc w:val="both"/>
        <w:rPr>
          <w:rFonts w:ascii="Times New Roman" w:hAnsi="Times New Roman"/>
          <w:sz w:val="24"/>
        </w:rPr>
      </w:pPr>
      <w:r w:rsidRPr="00145562">
        <w:rPr>
          <w:rFonts w:ascii="Times New Roman" w:hAnsi="Times New Roman"/>
          <w:sz w:val="24"/>
        </w:rPr>
        <w:t>Un numéro vert (gratuit) sera mis en place pour faciliter aux plaignants d’appeler gratuitement le Projet KIN ELENDA y compris pour les plaintes sensibles au genre et faire parvenir leurs plaintes ;</w:t>
      </w:r>
    </w:p>
    <w:p w14:paraId="5598131D" w14:textId="77777777" w:rsidR="00145562" w:rsidRPr="00145562" w:rsidRDefault="00145562" w:rsidP="00C5663F">
      <w:pPr>
        <w:numPr>
          <w:ilvl w:val="0"/>
          <w:numId w:val="15"/>
        </w:numPr>
        <w:spacing w:before="0" w:beforeAutospacing="0"/>
        <w:contextualSpacing/>
        <w:jc w:val="both"/>
        <w:rPr>
          <w:rFonts w:ascii="Times New Roman" w:hAnsi="Times New Roman"/>
          <w:sz w:val="24"/>
        </w:rPr>
      </w:pPr>
      <w:r w:rsidRPr="00145562">
        <w:rPr>
          <w:rFonts w:ascii="Times New Roman" w:hAnsi="Times New Roman"/>
          <w:sz w:val="24"/>
        </w:rPr>
        <w:t>Sensibilisation lors des émissions audiovisuelles ;</w:t>
      </w:r>
    </w:p>
    <w:p w14:paraId="462235EC" w14:textId="77777777" w:rsidR="00145562" w:rsidRPr="00145562" w:rsidRDefault="00145562" w:rsidP="00C5663F">
      <w:pPr>
        <w:numPr>
          <w:ilvl w:val="0"/>
          <w:numId w:val="15"/>
        </w:numPr>
        <w:spacing w:before="0" w:beforeAutospacing="0"/>
        <w:contextualSpacing/>
        <w:jc w:val="both"/>
        <w:rPr>
          <w:rFonts w:ascii="Times New Roman" w:hAnsi="Times New Roman"/>
          <w:sz w:val="24"/>
        </w:rPr>
      </w:pPr>
      <w:r w:rsidRPr="00145562">
        <w:rPr>
          <w:rFonts w:ascii="Times New Roman" w:hAnsi="Times New Roman"/>
          <w:sz w:val="24"/>
        </w:rPr>
        <w:t>Information directe des bénéficiaires de microprojets ;</w:t>
      </w:r>
    </w:p>
    <w:p w14:paraId="297B7846" w14:textId="77777777" w:rsidR="00145562" w:rsidRPr="00145562" w:rsidRDefault="00145562" w:rsidP="00C5663F">
      <w:pPr>
        <w:numPr>
          <w:ilvl w:val="0"/>
          <w:numId w:val="15"/>
        </w:numPr>
        <w:spacing w:before="0" w:beforeAutospacing="0"/>
        <w:contextualSpacing/>
        <w:jc w:val="both"/>
        <w:rPr>
          <w:rFonts w:ascii="Times New Roman" w:hAnsi="Times New Roman"/>
          <w:sz w:val="24"/>
        </w:rPr>
      </w:pPr>
      <w:r w:rsidRPr="00145562">
        <w:rPr>
          <w:rFonts w:ascii="Times New Roman" w:hAnsi="Times New Roman"/>
          <w:sz w:val="24"/>
        </w:rPr>
        <w:t>Banderoles, affiches et autre communication directe pour les réunions préliminaires ;</w:t>
      </w:r>
    </w:p>
    <w:p w14:paraId="00C1F198" w14:textId="77777777" w:rsidR="00145562" w:rsidRPr="00145562" w:rsidRDefault="00145562" w:rsidP="00C5663F">
      <w:pPr>
        <w:numPr>
          <w:ilvl w:val="0"/>
          <w:numId w:val="15"/>
        </w:numPr>
        <w:spacing w:before="0" w:beforeAutospacing="0"/>
        <w:contextualSpacing/>
        <w:jc w:val="both"/>
        <w:rPr>
          <w:rFonts w:ascii="Times New Roman" w:hAnsi="Times New Roman"/>
          <w:sz w:val="24"/>
        </w:rPr>
      </w:pPr>
      <w:r w:rsidRPr="00145562">
        <w:rPr>
          <w:rFonts w:ascii="Times New Roman" w:hAnsi="Times New Roman"/>
          <w:sz w:val="24"/>
        </w:rPr>
        <w:t xml:space="preserve">Sensibilisation des ONG de la Société Civile y compris celles de VBG et COVID-19 ; </w:t>
      </w:r>
    </w:p>
    <w:p w14:paraId="53C12DA9" w14:textId="65DE6B20" w:rsidR="00145562" w:rsidRPr="00F82AF7" w:rsidRDefault="00145562" w:rsidP="00C5663F">
      <w:pPr>
        <w:numPr>
          <w:ilvl w:val="0"/>
          <w:numId w:val="15"/>
        </w:numPr>
        <w:spacing w:before="0" w:beforeAutospacing="0"/>
        <w:contextualSpacing/>
        <w:jc w:val="both"/>
        <w:rPr>
          <w:rFonts w:ascii="Times New Roman" w:hAnsi="Times New Roman"/>
          <w:sz w:val="24"/>
        </w:rPr>
      </w:pPr>
      <w:r w:rsidRPr="00145562">
        <w:rPr>
          <w:rFonts w:ascii="Times New Roman" w:hAnsi="Times New Roman"/>
          <w:sz w:val="24"/>
        </w:rPr>
        <w:t>Internet : document de gestion des plaintes en téléchargement libre.</w:t>
      </w:r>
    </w:p>
    <w:p w14:paraId="350191BC" w14:textId="77777777" w:rsidR="00145562" w:rsidRPr="00145562" w:rsidRDefault="00145562" w:rsidP="00C5663F">
      <w:pPr>
        <w:spacing w:before="240" w:beforeAutospacing="0"/>
        <w:jc w:val="both"/>
        <w:rPr>
          <w:rFonts w:ascii="Times New Roman" w:hAnsi="Times New Roman"/>
          <w:sz w:val="24"/>
          <w:lang w:eastAsia="en-GB"/>
        </w:rPr>
      </w:pPr>
      <w:r w:rsidRPr="00145562">
        <w:rPr>
          <w:rFonts w:ascii="Times New Roman" w:hAnsi="Times New Roman"/>
          <w:sz w:val="24"/>
          <w:lang w:eastAsia="en-GB"/>
        </w:rPr>
        <w:t>NB. Le numéro vert sera utilisé pour toutes les plaintes globales du Projet, tandis que le numéro vert mis à la disposition de la population par le Gouvernement sera mis à contribution juste pour les aspects VBG/EAS/HS. Les actions préalables susceptibles d’être réalisées sont entre autres : un état des lieux de ladite ligne verte, la signature d’un protocole d’accord avec l’agence d’exécution de ce contrat avec le Gouvernement, etc. Les éléments sur la collecte des informations seront détaillés dans la stratégie de communication du Projet KIN ELENDA. L’opérateur aura en charge juste les référencements et, par conséquent, demandera la situation géographique de la survivante afin de l’orienter, sur base d’une cartographie des points focaux du Projet déjà formé qui sera mise à sa disposition, ce, sans recueillir les coordonnées. Les points focaux vont référer les survivantes de VBG/EAS/HS auprès des gestionnaires des cas formés par l’ONG spécialisée pour la prise en charge médicale, psychosociale, juridique et judiciaire. Ainsi, la survivante sera orientée au lieu le plus proche de son habitation pour recevoir une prise en charge. Les opérateurs seront formés sur la réception des plaintes sensibles au genre, les principes directeurs mettant en exergue la confidentialité ainsi que les différents services disponibles dans le cadre du Projet.</w:t>
      </w:r>
    </w:p>
    <w:p w14:paraId="061F2C24" w14:textId="2BEA3570" w:rsidR="00145562" w:rsidRDefault="00145562" w:rsidP="00C5663F">
      <w:pPr>
        <w:spacing w:before="0" w:beforeAutospacing="0"/>
        <w:jc w:val="both"/>
        <w:rPr>
          <w:rFonts w:ascii="Times New Roman" w:hAnsi="Times New Roman"/>
          <w:sz w:val="24"/>
        </w:rPr>
      </w:pPr>
      <w:r w:rsidRPr="00145562">
        <w:rPr>
          <w:rFonts w:ascii="Times New Roman" w:hAnsi="Times New Roman"/>
          <w:sz w:val="24"/>
        </w:rPr>
        <w:t>Pour cela, la mise en place du logiciel de gestion des plaintes « LGP » est plus que nécessaire pour faciliter la gestion et le suivi-évaluation du traitement des plaintes dans une ville cosmopolite comme Kinshasa où la population riveraine est familière à la Nouvelle Technologie d’Information et de Communication (NTIC).</w:t>
      </w:r>
    </w:p>
    <w:p w14:paraId="5310E639" w14:textId="77777777" w:rsidR="007E2F21" w:rsidRPr="00145562" w:rsidRDefault="007E2F21" w:rsidP="00C5663F">
      <w:pPr>
        <w:spacing w:before="0" w:beforeAutospacing="0"/>
        <w:jc w:val="both"/>
        <w:rPr>
          <w:rFonts w:ascii="Times New Roman" w:hAnsi="Times New Roman"/>
          <w:sz w:val="24"/>
        </w:rPr>
      </w:pPr>
    </w:p>
    <w:p w14:paraId="442C54ED" w14:textId="77777777" w:rsidR="00145562" w:rsidRPr="007E2F21" w:rsidRDefault="00145562" w:rsidP="00C5663F">
      <w:pPr>
        <w:pStyle w:val="Titre20"/>
        <w:numPr>
          <w:ilvl w:val="1"/>
          <w:numId w:val="8"/>
        </w:numPr>
        <w:spacing w:line="240" w:lineRule="auto"/>
        <w:ind w:left="567" w:hanging="567"/>
        <w:rPr>
          <w:rFonts w:ascii="Times New Roman" w:eastAsia="DengXian Light" w:hAnsi="Times New Roman"/>
          <w:b/>
          <w:bCs w:val="0"/>
          <w:iCs/>
          <w:sz w:val="24"/>
          <w:szCs w:val="24"/>
        </w:rPr>
      </w:pPr>
      <w:bookmarkStart w:id="1000" w:name="_Toc182426860"/>
      <w:r w:rsidRPr="007E2F21">
        <w:rPr>
          <w:rFonts w:ascii="Times New Roman" w:eastAsia="DengXian Light" w:hAnsi="Times New Roman"/>
          <w:b/>
          <w:bCs w:val="0"/>
          <w:iCs/>
          <w:sz w:val="24"/>
          <w:szCs w:val="24"/>
        </w:rPr>
        <w:t>Numéro vert</w:t>
      </w:r>
      <w:bookmarkEnd w:id="1000"/>
    </w:p>
    <w:p w14:paraId="145D1D24" w14:textId="77777777" w:rsidR="00145562" w:rsidRPr="00145562" w:rsidRDefault="00145562" w:rsidP="00C5663F">
      <w:pPr>
        <w:spacing w:before="240" w:beforeAutospacing="0"/>
        <w:jc w:val="both"/>
        <w:rPr>
          <w:rFonts w:ascii="Times New Roman" w:hAnsi="Times New Roman"/>
          <w:sz w:val="24"/>
          <w:lang w:eastAsia="en-GB"/>
        </w:rPr>
      </w:pPr>
      <w:r w:rsidRPr="00145562">
        <w:rPr>
          <w:rFonts w:ascii="Times New Roman" w:hAnsi="Times New Roman"/>
          <w:sz w:val="24"/>
          <w:lang w:eastAsia="en-GB"/>
        </w:rPr>
        <w:t xml:space="preserve">La CI va identifier une entreprise de communication parmi celles qui travaillent à Kinshasa notamment Airtel Congo, </w:t>
      </w:r>
      <w:proofErr w:type="spellStart"/>
      <w:r w:rsidRPr="00145562">
        <w:rPr>
          <w:rFonts w:ascii="Times New Roman" w:hAnsi="Times New Roman"/>
          <w:sz w:val="24"/>
          <w:lang w:eastAsia="en-GB"/>
        </w:rPr>
        <w:t>Vodacom</w:t>
      </w:r>
      <w:proofErr w:type="spellEnd"/>
      <w:r w:rsidRPr="00145562">
        <w:rPr>
          <w:rFonts w:ascii="Times New Roman" w:hAnsi="Times New Roman"/>
          <w:sz w:val="24"/>
          <w:lang w:eastAsia="en-GB"/>
        </w:rPr>
        <w:t xml:space="preserve">, Orange ou </w:t>
      </w:r>
      <w:proofErr w:type="spellStart"/>
      <w:r w:rsidRPr="00145562">
        <w:rPr>
          <w:rFonts w:ascii="Times New Roman" w:hAnsi="Times New Roman"/>
          <w:sz w:val="24"/>
          <w:lang w:eastAsia="en-GB"/>
        </w:rPr>
        <w:t>Africel</w:t>
      </w:r>
      <w:proofErr w:type="spellEnd"/>
      <w:r w:rsidRPr="00145562">
        <w:rPr>
          <w:rFonts w:ascii="Times New Roman" w:hAnsi="Times New Roman"/>
          <w:sz w:val="24"/>
          <w:lang w:eastAsia="en-GB"/>
        </w:rPr>
        <w:t xml:space="preserve"> pour mettre en place un numéro vert qui sera mis à la disposition de toutes les parties prenantes au Projet.</w:t>
      </w:r>
    </w:p>
    <w:p w14:paraId="00AC8089" w14:textId="7AB91A48" w:rsidR="00145562" w:rsidRDefault="00145562" w:rsidP="00C5663F">
      <w:pPr>
        <w:spacing w:before="0" w:beforeAutospacing="0"/>
        <w:jc w:val="both"/>
        <w:rPr>
          <w:rFonts w:ascii="Times New Roman" w:hAnsi="Times New Roman"/>
          <w:sz w:val="24"/>
          <w:lang w:eastAsia="en-GB"/>
        </w:rPr>
      </w:pPr>
      <w:r w:rsidRPr="00145562">
        <w:rPr>
          <w:rFonts w:ascii="Times New Roman" w:hAnsi="Times New Roman"/>
          <w:sz w:val="24"/>
          <w:lang w:eastAsia="en-GB"/>
        </w:rPr>
        <w:t xml:space="preserve">La CI va également identifier un fournisseur de services VBG qui prendra en charge les gestionnaires des cas, qui présenteront les allégations de la survivante au niveau de la sous-commission du MGP et qui assurera ainsi les référencements pour sa prise en charge. </w:t>
      </w:r>
    </w:p>
    <w:p w14:paraId="2A323E29" w14:textId="77777777" w:rsidR="007E2F21" w:rsidRPr="00145562" w:rsidRDefault="007E2F21" w:rsidP="00C5663F">
      <w:pPr>
        <w:spacing w:before="0" w:beforeAutospacing="0"/>
        <w:jc w:val="both"/>
        <w:rPr>
          <w:rFonts w:ascii="Times New Roman" w:hAnsi="Times New Roman"/>
          <w:sz w:val="24"/>
          <w:lang w:eastAsia="en-GB"/>
        </w:rPr>
      </w:pPr>
    </w:p>
    <w:p w14:paraId="4684F570" w14:textId="77777777" w:rsidR="00145562" w:rsidRPr="007E2F21" w:rsidRDefault="00145562" w:rsidP="00C5663F">
      <w:pPr>
        <w:pStyle w:val="Titre20"/>
        <w:numPr>
          <w:ilvl w:val="1"/>
          <w:numId w:val="8"/>
        </w:numPr>
        <w:spacing w:line="240" w:lineRule="auto"/>
        <w:ind w:left="567" w:hanging="567"/>
        <w:rPr>
          <w:rFonts w:ascii="Times New Roman" w:eastAsia="DengXian Light" w:hAnsi="Times New Roman"/>
          <w:b/>
          <w:bCs w:val="0"/>
          <w:iCs/>
          <w:sz w:val="24"/>
          <w:szCs w:val="24"/>
        </w:rPr>
      </w:pPr>
      <w:bookmarkStart w:id="1001" w:name="_Toc182426861"/>
      <w:r w:rsidRPr="007E2F21">
        <w:rPr>
          <w:rFonts w:ascii="Times New Roman" w:eastAsia="DengXian Light" w:hAnsi="Times New Roman"/>
          <w:b/>
          <w:bCs w:val="0"/>
          <w:iCs/>
          <w:sz w:val="24"/>
          <w:szCs w:val="24"/>
        </w:rPr>
        <w:t>Traitement d’une plainte</w:t>
      </w:r>
      <w:bookmarkEnd w:id="1001"/>
    </w:p>
    <w:p w14:paraId="75C8B728" w14:textId="77777777" w:rsidR="00145562" w:rsidRPr="00145562" w:rsidRDefault="00145562" w:rsidP="00C5663F">
      <w:pPr>
        <w:widowControl w:val="0"/>
        <w:tabs>
          <w:tab w:val="left" w:pos="533"/>
        </w:tabs>
        <w:spacing w:before="0" w:beforeAutospacing="0"/>
        <w:rPr>
          <w:rFonts w:ascii="Times New Roman" w:hAnsi="Times New Roman"/>
          <w:b/>
          <w:sz w:val="24"/>
        </w:rPr>
      </w:pPr>
    </w:p>
    <w:p w14:paraId="302761D5" w14:textId="77777777" w:rsidR="00145562" w:rsidRPr="00145562" w:rsidRDefault="00145562" w:rsidP="00C5663F">
      <w:pPr>
        <w:widowControl w:val="0"/>
        <w:numPr>
          <w:ilvl w:val="0"/>
          <w:numId w:val="17"/>
        </w:numPr>
        <w:spacing w:before="0" w:beforeAutospacing="0"/>
        <w:ind w:left="426" w:right="-50"/>
        <w:jc w:val="both"/>
        <w:rPr>
          <w:rFonts w:ascii="Times New Roman" w:eastAsia="MS Mincho" w:hAnsi="Times New Roman"/>
          <w:sz w:val="24"/>
        </w:rPr>
      </w:pPr>
      <w:r w:rsidRPr="00145562">
        <w:rPr>
          <w:rFonts w:ascii="Times New Roman" w:eastAsia="MS Mincho" w:hAnsi="Times New Roman"/>
          <w:i/>
          <w:sz w:val="24"/>
        </w:rPr>
        <w:t>Procédure Générale de traitement des plaintes</w:t>
      </w:r>
    </w:p>
    <w:p w14:paraId="5F38FA5C" w14:textId="77777777" w:rsidR="00145562" w:rsidRPr="00145562" w:rsidRDefault="00145562" w:rsidP="00C5663F">
      <w:pPr>
        <w:spacing w:before="240" w:beforeAutospacing="0"/>
        <w:jc w:val="both"/>
        <w:rPr>
          <w:rFonts w:ascii="Times New Roman" w:eastAsia="MS Mincho" w:hAnsi="Times New Roman"/>
          <w:sz w:val="24"/>
        </w:rPr>
      </w:pPr>
      <w:r w:rsidRPr="00145562">
        <w:rPr>
          <w:rFonts w:ascii="Times New Roman" w:eastAsia="MS Mincho" w:hAnsi="Times New Roman"/>
          <w:sz w:val="24"/>
        </w:rPr>
        <w:t xml:space="preserve">La CI va déterminer quel « type » de plainte il s’agit et, par conséquent, la politique ou procédure à appliquer pour traiter la plainte. La CI va classifier les plaintes selon qu’elles sont de nature </w:t>
      </w:r>
      <w:r w:rsidRPr="00145562">
        <w:rPr>
          <w:rFonts w:ascii="Times New Roman" w:eastAsia="MS Mincho" w:hAnsi="Times New Roman"/>
          <w:i/>
          <w:sz w:val="24"/>
        </w:rPr>
        <w:t xml:space="preserve">sensible (expropriation, indemnisation, comportement des experts de la CI-KIN ELENDA, de la CEP-O et de l’UCM, détournement de fonds, exploitation/abus sexuel, VBG, etc.) </w:t>
      </w:r>
      <w:r w:rsidRPr="00145562">
        <w:rPr>
          <w:rFonts w:ascii="Times New Roman" w:eastAsia="MS Mincho" w:hAnsi="Times New Roman"/>
          <w:sz w:val="24"/>
        </w:rPr>
        <w:t xml:space="preserve">ou </w:t>
      </w:r>
      <w:r w:rsidRPr="00145562">
        <w:rPr>
          <w:rFonts w:ascii="Times New Roman" w:eastAsia="MS Mincho" w:hAnsi="Times New Roman"/>
          <w:i/>
          <w:sz w:val="24"/>
        </w:rPr>
        <w:t xml:space="preserve">non sensible (décision sur le financement ou la mise en œuvre d’un micro-projet, le choix du projet, etc.) </w:t>
      </w:r>
      <w:r w:rsidRPr="00145562">
        <w:rPr>
          <w:rFonts w:ascii="Times New Roman" w:eastAsia="MS Mincho" w:hAnsi="Times New Roman"/>
          <w:sz w:val="24"/>
        </w:rPr>
        <w:t xml:space="preserve">de façon à ce que les plaintes soient traitées conformément à la politique et à la procédure appropriées. </w:t>
      </w:r>
    </w:p>
    <w:p w14:paraId="27E98BBE" w14:textId="77777777" w:rsidR="00145562" w:rsidRPr="00145562" w:rsidRDefault="00145562" w:rsidP="00C5663F">
      <w:pPr>
        <w:spacing w:before="0" w:beforeAutospacing="0"/>
        <w:ind w:right="-50"/>
        <w:jc w:val="both"/>
        <w:rPr>
          <w:rFonts w:ascii="Times New Roman" w:eastAsia="MS Mincho" w:hAnsi="Times New Roman"/>
          <w:sz w:val="24"/>
        </w:rPr>
      </w:pPr>
    </w:p>
    <w:p w14:paraId="45A2B637" w14:textId="77777777" w:rsidR="00145562" w:rsidRPr="00145562" w:rsidRDefault="00145562" w:rsidP="00C5663F">
      <w:pPr>
        <w:spacing w:before="0" w:beforeAutospacing="0"/>
        <w:ind w:right="-50"/>
        <w:jc w:val="both"/>
        <w:rPr>
          <w:rFonts w:ascii="Times New Roman" w:eastAsia="MS Mincho" w:hAnsi="Times New Roman"/>
          <w:sz w:val="24"/>
        </w:rPr>
      </w:pPr>
      <w:r w:rsidRPr="00145562">
        <w:rPr>
          <w:rFonts w:ascii="Times New Roman" w:eastAsia="MS Mincho" w:hAnsi="Times New Roman"/>
          <w:sz w:val="24"/>
        </w:rPr>
        <w:t>La manière de gérer les plaintes diffèrera selon le type de plaintes : les plaintes de nature sensible pourraient nécessiter la tenue d’une enquête confidentielle par la CI en collaboration avec les autres agences, à savoir : la CEP-O, l’UCM, la CDUK et l’INPP. Tandis que les plaintes non-sensibles (liées à la question de réinstallation involontaire, le Projet ou les travaux) seront gérées par le CLGP mis en place ; les plaintes de nature non sensible ont de fortes chances d’être résolues plus rapidement en apportant les changements nécessaires conformément à la documentation du Projet.</w:t>
      </w:r>
    </w:p>
    <w:p w14:paraId="0E352CAE" w14:textId="77777777" w:rsidR="00145562" w:rsidRPr="00145562" w:rsidRDefault="00145562" w:rsidP="00C5663F">
      <w:pPr>
        <w:spacing w:before="0" w:beforeAutospacing="0"/>
        <w:ind w:right="-50"/>
        <w:jc w:val="both"/>
        <w:rPr>
          <w:rFonts w:ascii="Times New Roman" w:eastAsia="MS Mincho" w:hAnsi="Times New Roman"/>
          <w:sz w:val="24"/>
        </w:rPr>
      </w:pPr>
    </w:p>
    <w:p w14:paraId="28FFDABE" w14:textId="77777777" w:rsidR="00145562" w:rsidRPr="00145562" w:rsidRDefault="00145562" w:rsidP="00C5663F">
      <w:pPr>
        <w:widowControl w:val="0"/>
        <w:numPr>
          <w:ilvl w:val="0"/>
          <w:numId w:val="17"/>
        </w:numPr>
        <w:spacing w:before="0" w:beforeAutospacing="0"/>
        <w:ind w:left="426" w:right="-50" w:hanging="426"/>
        <w:jc w:val="both"/>
        <w:rPr>
          <w:rFonts w:ascii="Times New Roman" w:eastAsia="MS Mincho" w:hAnsi="Times New Roman"/>
          <w:i/>
          <w:sz w:val="24"/>
        </w:rPr>
      </w:pPr>
      <w:r w:rsidRPr="00145562">
        <w:rPr>
          <w:rFonts w:ascii="Times New Roman" w:eastAsia="MS Mincho" w:hAnsi="Times New Roman"/>
          <w:i/>
          <w:sz w:val="24"/>
        </w:rPr>
        <w:t>Procédure de traitement des plaintes liées à l’/EAS/HS</w:t>
      </w:r>
    </w:p>
    <w:p w14:paraId="50FB1FF7" w14:textId="4CA355A2" w:rsidR="00145562" w:rsidRDefault="00145562" w:rsidP="00C5663F">
      <w:pPr>
        <w:spacing w:before="0" w:beforeAutospacing="0"/>
        <w:jc w:val="both"/>
        <w:rPr>
          <w:rFonts w:ascii="Times New Roman" w:eastAsia="MS Mincho" w:hAnsi="Times New Roman"/>
          <w:sz w:val="24"/>
        </w:rPr>
      </w:pPr>
      <w:r w:rsidRPr="00145562">
        <w:rPr>
          <w:rFonts w:ascii="Times New Roman" w:eastAsia="MS Mincho" w:hAnsi="Times New Roman"/>
          <w:sz w:val="24"/>
        </w:rPr>
        <w:t>S’agissant des plaintes EAS/HS, le fournisseur de services VBG est celui qui procède à l’admission des plaintes dès sa réception</w:t>
      </w:r>
      <w:r w:rsidRPr="00DD1883">
        <w:rPr>
          <w:rFonts w:ascii="Times New Roman" w:eastAsia="MS Mincho" w:hAnsi="Times New Roman"/>
          <w:sz w:val="24"/>
          <w:vertAlign w:val="superscript"/>
        </w:rPr>
        <w:footnoteReference w:id="14"/>
      </w:r>
      <w:r w:rsidRPr="00145562">
        <w:rPr>
          <w:rFonts w:ascii="Times New Roman" w:eastAsia="MS Mincho" w:hAnsi="Times New Roman"/>
          <w:sz w:val="24"/>
        </w:rPr>
        <w:t>, une fois que la survivante a donné son consentement pour saisir le “MGP-EAS/SH”. Ceci étant, l´incident sera enregistré selon le protocole déterminé. Il n´y aura pas d’autre enregistrement auprès des autres prestataires dans le but de garantir la confidentialité, la sécurité de la survivante et du présumé auteur. Les désirs, les choix et les droits de la plaignante seront respectés à chaque étape du processus. Le fournisseur de services ne détermine pas si une plainte est vraie ou fausse. Sa fonction se limite à recueillir les renseignements pertinents pour documenter l’incident, et à informer la CI qui, à son tour, va orienter les investigations vers l’agence auprès de la personne indiquée (normalement le spécialiste</w:t>
      </w:r>
      <w:r w:rsidRPr="00DD1883">
        <w:rPr>
          <w:rFonts w:ascii="Times New Roman" w:eastAsia="MS Mincho" w:hAnsi="Times New Roman"/>
          <w:sz w:val="24"/>
          <w:vertAlign w:val="superscript"/>
        </w:rPr>
        <w:footnoteReference w:id="15"/>
      </w:r>
      <w:r w:rsidRPr="00145562">
        <w:rPr>
          <w:rFonts w:ascii="Times New Roman" w:eastAsia="MS Mincho" w:hAnsi="Times New Roman"/>
          <w:sz w:val="24"/>
        </w:rPr>
        <w:t xml:space="preserve"> en VBG). </w:t>
      </w:r>
      <w:bookmarkStart w:id="1002" w:name="_Toc62552716"/>
    </w:p>
    <w:p w14:paraId="31190A9C" w14:textId="77777777" w:rsidR="007E2F21" w:rsidRPr="00145562" w:rsidRDefault="007E2F21" w:rsidP="00C5663F">
      <w:pPr>
        <w:spacing w:before="0" w:beforeAutospacing="0"/>
        <w:jc w:val="both"/>
        <w:rPr>
          <w:rFonts w:ascii="Times New Roman" w:eastAsia="MS Mincho" w:hAnsi="Times New Roman"/>
          <w:sz w:val="24"/>
        </w:rPr>
      </w:pPr>
    </w:p>
    <w:p w14:paraId="7E2ADD92" w14:textId="77777777" w:rsidR="00145562" w:rsidRPr="007E2F21" w:rsidRDefault="00145562" w:rsidP="00C5663F">
      <w:pPr>
        <w:pStyle w:val="Titre20"/>
        <w:numPr>
          <w:ilvl w:val="1"/>
          <w:numId w:val="8"/>
        </w:numPr>
        <w:spacing w:line="240" w:lineRule="auto"/>
        <w:ind w:left="567" w:hanging="567"/>
        <w:rPr>
          <w:rFonts w:ascii="Times New Roman" w:eastAsia="DengXian Light" w:hAnsi="Times New Roman"/>
          <w:b/>
          <w:bCs w:val="0"/>
          <w:iCs/>
          <w:sz w:val="24"/>
          <w:szCs w:val="24"/>
        </w:rPr>
      </w:pPr>
      <w:bookmarkStart w:id="1003" w:name="_Toc182426862"/>
      <w:bookmarkEnd w:id="1002"/>
      <w:r w:rsidRPr="007E2F21">
        <w:rPr>
          <w:rFonts w:ascii="Times New Roman" w:eastAsia="DengXian Light" w:hAnsi="Times New Roman"/>
          <w:b/>
          <w:bCs w:val="0"/>
          <w:iCs/>
          <w:sz w:val="24"/>
          <w:szCs w:val="24"/>
        </w:rPr>
        <w:t>Plaintes non sensibles</w:t>
      </w:r>
      <w:bookmarkEnd w:id="1003"/>
    </w:p>
    <w:p w14:paraId="3C099D7F" w14:textId="77777777" w:rsidR="00145562" w:rsidRPr="00145562" w:rsidRDefault="00145562" w:rsidP="00C5663F">
      <w:pPr>
        <w:spacing w:before="240" w:beforeAutospacing="0"/>
        <w:jc w:val="both"/>
        <w:rPr>
          <w:rFonts w:ascii="Times New Roman" w:eastAsia="MS Mincho" w:hAnsi="Times New Roman"/>
          <w:sz w:val="24"/>
        </w:rPr>
      </w:pPr>
      <w:r w:rsidRPr="00145562">
        <w:rPr>
          <w:rFonts w:ascii="Times New Roman" w:eastAsia="MS Mincho" w:hAnsi="Times New Roman"/>
          <w:sz w:val="24"/>
        </w:rPr>
        <w:t>Les plaintes de nature non sensible dans le cadre du Projet KIN ELENDA sont :</w:t>
      </w:r>
    </w:p>
    <w:p w14:paraId="57EBD8C4" w14:textId="77777777" w:rsidR="00145562" w:rsidRPr="00145562" w:rsidRDefault="00145562" w:rsidP="00C5663F">
      <w:pPr>
        <w:spacing w:before="0" w:beforeAutospacing="0"/>
        <w:ind w:right="-50"/>
        <w:jc w:val="both"/>
        <w:rPr>
          <w:rFonts w:ascii="Times New Roman" w:eastAsia="MS Mincho" w:hAnsi="Times New Roman"/>
          <w:sz w:val="24"/>
        </w:rPr>
      </w:pPr>
    </w:p>
    <w:p w14:paraId="0DE7C9EC" w14:textId="77777777" w:rsidR="00145562" w:rsidRPr="00145562" w:rsidRDefault="00145562" w:rsidP="00C5663F">
      <w:pPr>
        <w:numPr>
          <w:ilvl w:val="0"/>
          <w:numId w:val="15"/>
        </w:numPr>
        <w:spacing w:before="0" w:beforeAutospacing="0"/>
        <w:contextualSpacing/>
        <w:jc w:val="both"/>
        <w:rPr>
          <w:rFonts w:ascii="Times New Roman" w:hAnsi="Times New Roman"/>
          <w:sz w:val="24"/>
        </w:rPr>
      </w:pPr>
      <w:r w:rsidRPr="00145562">
        <w:rPr>
          <w:rFonts w:ascii="Times New Roman" w:hAnsi="Times New Roman"/>
          <w:sz w:val="24"/>
        </w:rPr>
        <w:t>Information sur le coût prévu pour la réalisation d’un sous-projet dans une Commune ciblée par le Projet ;</w:t>
      </w:r>
    </w:p>
    <w:p w14:paraId="103A19BC" w14:textId="77777777" w:rsidR="00145562" w:rsidRPr="00145562" w:rsidRDefault="00145562" w:rsidP="00C5663F">
      <w:pPr>
        <w:numPr>
          <w:ilvl w:val="0"/>
          <w:numId w:val="15"/>
        </w:numPr>
        <w:spacing w:before="0" w:beforeAutospacing="0"/>
        <w:contextualSpacing/>
        <w:jc w:val="both"/>
        <w:rPr>
          <w:rFonts w:ascii="Times New Roman" w:hAnsi="Times New Roman"/>
          <w:sz w:val="24"/>
        </w:rPr>
      </w:pPr>
      <w:r w:rsidRPr="00145562">
        <w:rPr>
          <w:rFonts w:ascii="Times New Roman" w:hAnsi="Times New Roman"/>
          <w:sz w:val="24"/>
        </w:rPr>
        <w:t>La non-prise en compte d’engagement de la main-d’œuvre locale ;</w:t>
      </w:r>
    </w:p>
    <w:p w14:paraId="1FFA0137" w14:textId="77777777" w:rsidR="00145562" w:rsidRPr="00145562" w:rsidRDefault="00145562" w:rsidP="00C5663F">
      <w:pPr>
        <w:numPr>
          <w:ilvl w:val="0"/>
          <w:numId w:val="15"/>
        </w:numPr>
        <w:spacing w:before="0" w:beforeAutospacing="0"/>
        <w:contextualSpacing/>
        <w:jc w:val="both"/>
        <w:rPr>
          <w:rFonts w:ascii="Times New Roman" w:hAnsi="Times New Roman"/>
          <w:sz w:val="24"/>
        </w:rPr>
      </w:pPr>
      <w:r w:rsidRPr="00145562">
        <w:rPr>
          <w:rFonts w:ascii="Times New Roman" w:hAnsi="Times New Roman"/>
          <w:sz w:val="24"/>
        </w:rPr>
        <w:t>Le non-respect des heures du travail par les entreprises commises aux travaux sur le chantier ;</w:t>
      </w:r>
    </w:p>
    <w:p w14:paraId="550D4C22" w14:textId="77777777" w:rsidR="00145562" w:rsidRPr="00145562" w:rsidRDefault="00145562" w:rsidP="00C5663F">
      <w:pPr>
        <w:numPr>
          <w:ilvl w:val="0"/>
          <w:numId w:val="15"/>
        </w:numPr>
        <w:spacing w:before="0" w:beforeAutospacing="0"/>
        <w:contextualSpacing/>
        <w:jc w:val="both"/>
        <w:rPr>
          <w:rFonts w:ascii="Times New Roman" w:hAnsi="Times New Roman"/>
          <w:sz w:val="24"/>
        </w:rPr>
      </w:pPr>
      <w:r w:rsidRPr="00145562">
        <w:rPr>
          <w:rFonts w:ascii="Times New Roman" w:hAnsi="Times New Roman"/>
          <w:sz w:val="24"/>
        </w:rPr>
        <w:t>Mauvaise conduite d’un membre du personnel ou d’un partenaire direct de la CI et des autres agences (CEP-O, UCM, CDUK et INPP) ;</w:t>
      </w:r>
    </w:p>
    <w:p w14:paraId="7A2E942E" w14:textId="77777777" w:rsidR="00145562" w:rsidRPr="00145562" w:rsidRDefault="00145562" w:rsidP="00C5663F">
      <w:pPr>
        <w:numPr>
          <w:ilvl w:val="0"/>
          <w:numId w:val="15"/>
        </w:numPr>
        <w:spacing w:before="0" w:beforeAutospacing="0"/>
        <w:contextualSpacing/>
        <w:jc w:val="both"/>
        <w:rPr>
          <w:rFonts w:ascii="Times New Roman" w:hAnsi="Times New Roman"/>
          <w:sz w:val="24"/>
        </w:rPr>
      </w:pPr>
      <w:r w:rsidRPr="00145562">
        <w:rPr>
          <w:rFonts w:ascii="Times New Roman" w:hAnsi="Times New Roman"/>
          <w:sz w:val="24"/>
        </w:rPr>
        <w:t>Cas des plaintes faites sur le choix du Projet ;</w:t>
      </w:r>
    </w:p>
    <w:p w14:paraId="67F7B520" w14:textId="77777777" w:rsidR="00145562" w:rsidRPr="00145562" w:rsidRDefault="00145562" w:rsidP="00C5663F">
      <w:pPr>
        <w:numPr>
          <w:ilvl w:val="0"/>
          <w:numId w:val="15"/>
        </w:numPr>
        <w:spacing w:before="0" w:beforeAutospacing="0"/>
        <w:contextualSpacing/>
        <w:jc w:val="both"/>
        <w:rPr>
          <w:rFonts w:ascii="Times New Roman" w:hAnsi="Times New Roman"/>
          <w:sz w:val="24"/>
        </w:rPr>
      </w:pPr>
      <w:r w:rsidRPr="00145562">
        <w:rPr>
          <w:rFonts w:ascii="Times New Roman" w:hAnsi="Times New Roman"/>
          <w:sz w:val="24"/>
        </w:rPr>
        <w:t>Cas d’un riverain n’ayant pas un bien dans l’emprise du Projet ;</w:t>
      </w:r>
    </w:p>
    <w:p w14:paraId="24EC75C0" w14:textId="77777777" w:rsidR="00145562" w:rsidRPr="00145562" w:rsidRDefault="00145562" w:rsidP="00C5663F">
      <w:pPr>
        <w:numPr>
          <w:ilvl w:val="0"/>
          <w:numId w:val="15"/>
        </w:numPr>
        <w:spacing w:before="0" w:beforeAutospacing="0"/>
        <w:contextualSpacing/>
        <w:jc w:val="both"/>
        <w:rPr>
          <w:rFonts w:ascii="Times New Roman" w:hAnsi="Times New Roman"/>
          <w:sz w:val="24"/>
        </w:rPr>
      </w:pPr>
      <w:r w:rsidRPr="00145562">
        <w:rPr>
          <w:rFonts w:ascii="Times New Roman" w:hAnsi="Times New Roman"/>
          <w:sz w:val="24"/>
        </w:rPr>
        <w:t>Etc.</w:t>
      </w:r>
    </w:p>
    <w:p w14:paraId="00FC3D02" w14:textId="77777777" w:rsidR="00145562" w:rsidRPr="00145562" w:rsidRDefault="00145562" w:rsidP="00C5663F">
      <w:pPr>
        <w:spacing w:before="240" w:beforeAutospacing="0"/>
        <w:jc w:val="both"/>
        <w:rPr>
          <w:rFonts w:ascii="Times New Roman" w:eastAsia="MS Mincho" w:hAnsi="Times New Roman"/>
          <w:sz w:val="24"/>
        </w:rPr>
      </w:pPr>
      <w:r w:rsidRPr="00145562">
        <w:rPr>
          <w:rFonts w:ascii="Times New Roman" w:eastAsia="MS Mincho" w:hAnsi="Times New Roman"/>
          <w:sz w:val="24"/>
        </w:rPr>
        <w:t>Si le plaignant est un enfant, des mesures spécifiques seront prises. La meilleure pratique en général exige que les parents (ou les tuteurs) soient informés puisqu'ils sont les mieux placés pour fournir du soutien et de la protection à leur enfant. Dans certains cas, cependant, il peut être dans le meilleur intérêt de l'enfant de ne pas informer les parents (p. ex., lorsqu'un parent est soupçonné de faciliter l’abus ; l'enfant pourrait être victime de représailles, y compris de violence physique ou émotionnelle, d'expulsion de la maison ou voir son bien-être compromis ; l'enfant ne veut pas la participation des parents et est compétent pour prendre une telle décision ; l'enfant est non accompagné.)</w:t>
      </w:r>
    </w:p>
    <w:p w14:paraId="67BD1D49" w14:textId="77777777" w:rsidR="00145562" w:rsidRPr="00145562" w:rsidRDefault="00145562" w:rsidP="00C5663F">
      <w:pPr>
        <w:spacing w:before="0" w:beforeAutospacing="0"/>
        <w:ind w:right="-50"/>
        <w:jc w:val="both"/>
        <w:rPr>
          <w:rFonts w:ascii="Times New Roman" w:eastAsia="MS Mincho" w:hAnsi="Times New Roman"/>
          <w:sz w:val="24"/>
        </w:rPr>
      </w:pPr>
      <w:r w:rsidRPr="00145562">
        <w:rPr>
          <w:rFonts w:ascii="Times New Roman" w:eastAsia="MS Mincho" w:hAnsi="Times New Roman"/>
          <w:sz w:val="24"/>
        </w:rPr>
        <w:t>Ces considérations seront prises en compte si le ou la plaignant(e) a des problèmes de santé mentale ou des déficiences intellectuelles.</w:t>
      </w:r>
    </w:p>
    <w:p w14:paraId="5D197620" w14:textId="512BE502" w:rsidR="00145562" w:rsidRDefault="00145562" w:rsidP="00C5663F">
      <w:pPr>
        <w:spacing w:before="0" w:beforeAutospacing="0"/>
        <w:ind w:right="-50"/>
        <w:jc w:val="both"/>
        <w:rPr>
          <w:rFonts w:ascii="Times New Roman" w:eastAsia="MS Mincho" w:hAnsi="Times New Roman"/>
          <w:sz w:val="24"/>
        </w:rPr>
      </w:pPr>
    </w:p>
    <w:p w14:paraId="34D5918D" w14:textId="77777777" w:rsidR="00145562" w:rsidRPr="00145562" w:rsidRDefault="00145562" w:rsidP="00C5663F">
      <w:pPr>
        <w:spacing w:before="0" w:beforeAutospacing="0"/>
        <w:ind w:right="-50"/>
        <w:jc w:val="both"/>
        <w:rPr>
          <w:rFonts w:ascii="Times New Roman" w:eastAsia="MS Mincho" w:hAnsi="Times New Roman"/>
          <w:sz w:val="24"/>
        </w:rPr>
      </w:pPr>
      <w:r w:rsidRPr="00145562">
        <w:rPr>
          <w:rFonts w:ascii="Times New Roman" w:eastAsia="MS Mincho" w:hAnsi="Times New Roman"/>
          <w:i/>
          <w:sz w:val="24"/>
        </w:rPr>
        <w:t>Délai des réponses des plaintes non sensibles.</w:t>
      </w:r>
    </w:p>
    <w:p w14:paraId="580663C0" w14:textId="31A525CF" w:rsidR="00145562" w:rsidRDefault="00145562" w:rsidP="00C5663F">
      <w:pPr>
        <w:spacing w:before="0" w:beforeAutospacing="0"/>
        <w:jc w:val="both"/>
        <w:rPr>
          <w:rFonts w:ascii="Times New Roman" w:hAnsi="Times New Roman"/>
          <w:sz w:val="24"/>
        </w:rPr>
      </w:pPr>
      <w:r w:rsidRPr="00145562">
        <w:rPr>
          <w:rFonts w:ascii="Times New Roman" w:hAnsi="Times New Roman"/>
          <w:sz w:val="24"/>
        </w:rPr>
        <w:lastRenderedPageBreak/>
        <w:t xml:space="preserve">Le caractère non sensible d’une plainte lui donne une certaine rapidité dans son traitement. Ainsi, le plaignant peut avoir une réponse à sa plainte endéans </w:t>
      </w:r>
      <w:r w:rsidRPr="00145562">
        <w:rPr>
          <w:rFonts w:ascii="Times New Roman" w:hAnsi="Times New Roman"/>
          <w:b/>
          <w:bCs/>
          <w:sz w:val="24"/>
        </w:rPr>
        <w:t>une semaine</w:t>
      </w:r>
      <w:r w:rsidRPr="00145562">
        <w:rPr>
          <w:rFonts w:ascii="Times New Roman" w:hAnsi="Times New Roman"/>
          <w:sz w:val="24"/>
        </w:rPr>
        <w:t xml:space="preserve"> à compter de la date du dépôt de la plainte.</w:t>
      </w:r>
    </w:p>
    <w:p w14:paraId="27A8336B" w14:textId="77777777" w:rsidR="007E2F21" w:rsidRPr="00145562" w:rsidRDefault="007E2F21" w:rsidP="00C5663F">
      <w:pPr>
        <w:spacing w:before="0" w:beforeAutospacing="0"/>
        <w:jc w:val="both"/>
        <w:rPr>
          <w:rFonts w:ascii="Times New Roman" w:hAnsi="Times New Roman"/>
          <w:sz w:val="24"/>
        </w:rPr>
      </w:pPr>
    </w:p>
    <w:p w14:paraId="5B07BB9B" w14:textId="77777777" w:rsidR="00145562" w:rsidRPr="007E2F21" w:rsidRDefault="00145562" w:rsidP="00C5663F">
      <w:pPr>
        <w:pStyle w:val="Titre20"/>
        <w:numPr>
          <w:ilvl w:val="1"/>
          <w:numId w:val="8"/>
        </w:numPr>
        <w:spacing w:line="240" w:lineRule="auto"/>
        <w:ind w:left="567" w:hanging="567"/>
        <w:rPr>
          <w:rFonts w:ascii="Times New Roman" w:eastAsia="DengXian Light" w:hAnsi="Times New Roman"/>
          <w:b/>
          <w:bCs w:val="0"/>
          <w:iCs/>
          <w:sz w:val="24"/>
          <w:szCs w:val="24"/>
        </w:rPr>
      </w:pPr>
      <w:bookmarkStart w:id="1004" w:name="_Toc182426863"/>
      <w:r w:rsidRPr="007E2F21">
        <w:rPr>
          <w:rFonts w:ascii="Times New Roman" w:eastAsia="DengXian Light" w:hAnsi="Times New Roman"/>
          <w:b/>
          <w:bCs w:val="0"/>
          <w:iCs/>
          <w:sz w:val="24"/>
          <w:szCs w:val="24"/>
        </w:rPr>
        <w:t>Plaintes sensibles</w:t>
      </w:r>
      <w:bookmarkEnd w:id="1004"/>
    </w:p>
    <w:p w14:paraId="085D16EA" w14:textId="77777777" w:rsidR="00145562" w:rsidRPr="00145562" w:rsidRDefault="00145562" w:rsidP="00C5663F">
      <w:pPr>
        <w:spacing w:before="240" w:beforeAutospacing="0" w:after="240"/>
        <w:jc w:val="both"/>
        <w:rPr>
          <w:rFonts w:ascii="Times New Roman" w:hAnsi="Times New Roman"/>
          <w:sz w:val="24"/>
        </w:rPr>
      </w:pPr>
      <w:r w:rsidRPr="00145562">
        <w:rPr>
          <w:rFonts w:ascii="Times New Roman" w:hAnsi="Times New Roman"/>
          <w:sz w:val="24"/>
        </w:rPr>
        <w:t>Les plaintes de nature sensibles dans le cadre du Projet KIN ELENDA sont par exemple :</w:t>
      </w:r>
    </w:p>
    <w:p w14:paraId="4978231A" w14:textId="77777777" w:rsidR="00145562" w:rsidRPr="00145562" w:rsidRDefault="00145562" w:rsidP="00C5663F">
      <w:pPr>
        <w:numPr>
          <w:ilvl w:val="0"/>
          <w:numId w:val="15"/>
        </w:numPr>
        <w:spacing w:before="240" w:beforeAutospacing="0"/>
        <w:contextualSpacing/>
        <w:jc w:val="both"/>
        <w:rPr>
          <w:rFonts w:ascii="Times New Roman" w:hAnsi="Times New Roman"/>
          <w:sz w:val="24"/>
        </w:rPr>
      </w:pPr>
      <w:r w:rsidRPr="00145562">
        <w:rPr>
          <w:rFonts w:ascii="Times New Roman" w:hAnsi="Times New Roman"/>
          <w:sz w:val="24"/>
        </w:rPr>
        <w:t>Mauvais usage de fonds/fraude commis par une organisation partenaire du Projet KIN ELENDA ;</w:t>
      </w:r>
    </w:p>
    <w:p w14:paraId="20E78546" w14:textId="77777777" w:rsidR="00145562" w:rsidRPr="00145562" w:rsidRDefault="00145562" w:rsidP="00C5663F">
      <w:pPr>
        <w:numPr>
          <w:ilvl w:val="0"/>
          <w:numId w:val="15"/>
        </w:numPr>
        <w:spacing w:before="0" w:beforeAutospacing="0"/>
        <w:contextualSpacing/>
        <w:jc w:val="both"/>
        <w:rPr>
          <w:rFonts w:ascii="Times New Roman" w:hAnsi="Times New Roman"/>
          <w:sz w:val="24"/>
        </w:rPr>
      </w:pPr>
      <w:r w:rsidRPr="00145562">
        <w:rPr>
          <w:rFonts w:ascii="Times New Roman" w:hAnsi="Times New Roman"/>
          <w:sz w:val="24"/>
        </w:rPr>
        <w:t>Dommage causé par les activités du Projet KIN ELENDA non réparé ;</w:t>
      </w:r>
    </w:p>
    <w:p w14:paraId="6CF08653" w14:textId="77777777" w:rsidR="00145562" w:rsidRPr="00145562" w:rsidRDefault="00145562" w:rsidP="00C5663F">
      <w:pPr>
        <w:numPr>
          <w:ilvl w:val="0"/>
          <w:numId w:val="15"/>
        </w:numPr>
        <w:spacing w:before="0" w:beforeAutospacing="0"/>
        <w:contextualSpacing/>
        <w:jc w:val="both"/>
        <w:rPr>
          <w:rFonts w:ascii="Times New Roman" w:hAnsi="Times New Roman"/>
          <w:sz w:val="24"/>
        </w:rPr>
      </w:pPr>
      <w:r w:rsidRPr="00145562">
        <w:rPr>
          <w:rFonts w:ascii="Times New Roman" w:hAnsi="Times New Roman"/>
          <w:sz w:val="24"/>
        </w:rPr>
        <w:t>Cas d’accident grave survenu suite aux activités du Projet KIN ELENDA ;</w:t>
      </w:r>
    </w:p>
    <w:p w14:paraId="625E0B52" w14:textId="77777777" w:rsidR="00145562" w:rsidRPr="00145562" w:rsidRDefault="00145562" w:rsidP="00C5663F">
      <w:pPr>
        <w:numPr>
          <w:ilvl w:val="0"/>
          <w:numId w:val="15"/>
        </w:numPr>
        <w:spacing w:before="0" w:beforeAutospacing="0"/>
        <w:contextualSpacing/>
        <w:jc w:val="both"/>
        <w:rPr>
          <w:rFonts w:ascii="Times New Roman" w:hAnsi="Times New Roman"/>
          <w:sz w:val="24"/>
        </w:rPr>
      </w:pPr>
      <w:r w:rsidRPr="00145562">
        <w:rPr>
          <w:rFonts w:ascii="Times New Roman" w:hAnsi="Times New Roman"/>
          <w:sz w:val="24"/>
        </w:rPr>
        <w:t>Cas du décès suite aux activités du Projet KIN ELENDA (ce genre d’incidents doivent être reportés à la Banque mondiale dans les 24/48 heures qui suivent) ;</w:t>
      </w:r>
    </w:p>
    <w:p w14:paraId="4CE53BA7" w14:textId="77777777" w:rsidR="00145562" w:rsidRPr="00145562" w:rsidRDefault="00145562" w:rsidP="00C5663F">
      <w:pPr>
        <w:numPr>
          <w:ilvl w:val="0"/>
          <w:numId w:val="15"/>
        </w:numPr>
        <w:spacing w:before="0" w:beforeAutospacing="0"/>
        <w:contextualSpacing/>
        <w:jc w:val="both"/>
        <w:rPr>
          <w:rFonts w:ascii="Times New Roman" w:hAnsi="Times New Roman"/>
          <w:sz w:val="24"/>
        </w:rPr>
      </w:pPr>
      <w:r w:rsidRPr="00145562">
        <w:rPr>
          <w:rFonts w:ascii="Times New Roman" w:hAnsi="Times New Roman"/>
          <w:sz w:val="24"/>
        </w:rPr>
        <w:t>Violences Basées sur le Genre y compris les Exploitation et Abus Sexuels ou Harcèlement Sexuel faites par le Personnel ou un partenaire du Projet KIN ELENDA (pour ce genre de plaintes, la CI qui coordonne la sous-commission saisit directement la Banque mondiale dans les 24 heures ;</w:t>
      </w:r>
    </w:p>
    <w:p w14:paraId="112E60F8" w14:textId="77777777" w:rsidR="00145562" w:rsidRPr="00145562" w:rsidRDefault="00145562" w:rsidP="00C5663F">
      <w:pPr>
        <w:numPr>
          <w:ilvl w:val="0"/>
          <w:numId w:val="15"/>
        </w:numPr>
        <w:spacing w:before="0" w:beforeAutospacing="0"/>
        <w:contextualSpacing/>
        <w:jc w:val="both"/>
        <w:rPr>
          <w:rFonts w:ascii="Times New Roman" w:hAnsi="Times New Roman"/>
          <w:sz w:val="24"/>
        </w:rPr>
      </w:pPr>
      <w:r w:rsidRPr="00145562">
        <w:rPr>
          <w:rFonts w:ascii="Times New Roman" w:hAnsi="Times New Roman"/>
          <w:sz w:val="24"/>
        </w:rPr>
        <w:t xml:space="preserve">Cas d’omission d’une personne affectée par le Projet (PAP) lors du recensement ; </w:t>
      </w:r>
    </w:p>
    <w:p w14:paraId="3B4AC1C4" w14:textId="77777777" w:rsidR="00145562" w:rsidRPr="00145562" w:rsidRDefault="00145562" w:rsidP="00C5663F">
      <w:pPr>
        <w:numPr>
          <w:ilvl w:val="0"/>
          <w:numId w:val="15"/>
        </w:numPr>
        <w:spacing w:before="0" w:beforeAutospacing="0"/>
        <w:contextualSpacing/>
        <w:jc w:val="both"/>
        <w:rPr>
          <w:rFonts w:ascii="Times New Roman" w:hAnsi="Times New Roman"/>
          <w:sz w:val="24"/>
        </w:rPr>
      </w:pPr>
      <w:r w:rsidRPr="00145562">
        <w:rPr>
          <w:rFonts w:ascii="Times New Roman" w:hAnsi="Times New Roman"/>
          <w:sz w:val="24"/>
        </w:rPr>
        <w:t>Cas des PAP recensées non payées ;</w:t>
      </w:r>
    </w:p>
    <w:p w14:paraId="3DF85478" w14:textId="77777777" w:rsidR="00145562" w:rsidRPr="00145562" w:rsidRDefault="00145562" w:rsidP="00C5663F">
      <w:pPr>
        <w:numPr>
          <w:ilvl w:val="0"/>
          <w:numId w:val="15"/>
        </w:numPr>
        <w:spacing w:before="0" w:beforeAutospacing="0"/>
        <w:contextualSpacing/>
        <w:jc w:val="both"/>
        <w:rPr>
          <w:rFonts w:ascii="Times New Roman" w:hAnsi="Times New Roman"/>
          <w:sz w:val="24"/>
        </w:rPr>
      </w:pPr>
      <w:r w:rsidRPr="00145562">
        <w:rPr>
          <w:rFonts w:ascii="Times New Roman" w:hAnsi="Times New Roman"/>
          <w:sz w:val="24"/>
        </w:rPr>
        <w:t>Détournement des fonds prévus pour le payement des opérations d’indemnisation des PAP ;</w:t>
      </w:r>
    </w:p>
    <w:p w14:paraId="7ACD5861" w14:textId="77777777" w:rsidR="00145562" w:rsidRPr="00145562" w:rsidRDefault="00145562" w:rsidP="00C5663F">
      <w:pPr>
        <w:numPr>
          <w:ilvl w:val="0"/>
          <w:numId w:val="15"/>
        </w:numPr>
        <w:spacing w:before="0" w:beforeAutospacing="0"/>
        <w:contextualSpacing/>
        <w:jc w:val="both"/>
        <w:rPr>
          <w:rFonts w:ascii="Times New Roman" w:hAnsi="Times New Roman"/>
          <w:sz w:val="24"/>
        </w:rPr>
      </w:pPr>
      <w:r w:rsidRPr="00145562">
        <w:rPr>
          <w:rFonts w:ascii="Times New Roman" w:hAnsi="Times New Roman"/>
          <w:sz w:val="24"/>
        </w:rPr>
        <w:t>Etc.</w:t>
      </w:r>
    </w:p>
    <w:p w14:paraId="32C48ACF" w14:textId="77777777" w:rsidR="00145562" w:rsidRPr="00145562" w:rsidRDefault="00145562" w:rsidP="00C5663F">
      <w:pPr>
        <w:spacing w:before="0" w:beforeAutospacing="0"/>
        <w:rPr>
          <w:rFonts w:ascii="Times New Roman" w:hAnsi="Times New Roman"/>
          <w:b/>
          <w:i/>
          <w:sz w:val="24"/>
        </w:rPr>
      </w:pPr>
    </w:p>
    <w:p w14:paraId="390DED8F" w14:textId="77777777" w:rsidR="00145562" w:rsidRPr="007E2F21" w:rsidRDefault="00145562" w:rsidP="00C5663F">
      <w:pPr>
        <w:pStyle w:val="Titre20"/>
        <w:numPr>
          <w:ilvl w:val="1"/>
          <w:numId w:val="8"/>
        </w:numPr>
        <w:spacing w:line="240" w:lineRule="auto"/>
        <w:ind w:left="567" w:hanging="567"/>
        <w:rPr>
          <w:rFonts w:ascii="Times New Roman" w:eastAsia="DengXian Light" w:hAnsi="Times New Roman"/>
          <w:b/>
          <w:bCs w:val="0"/>
          <w:iCs/>
          <w:sz w:val="24"/>
          <w:szCs w:val="24"/>
        </w:rPr>
      </w:pPr>
      <w:bookmarkStart w:id="1005" w:name="_Toc182426864"/>
      <w:r w:rsidRPr="007E2F21">
        <w:rPr>
          <w:rFonts w:ascii="Times New Roman" w:eastAsia="DengXian Light" w:hAnsi="Times New Roman"/>
          <w:b/>
          <w:bCs w:val="0"/>
          <w:iCs/>
          <w:sz w:val="24"/>
          <w:szCs w:val="24"/>
        </w:rPr>
        <w:t>Délai de réponse des plaintes sensibles.</w:t>
      </w:r>
      <w:bookmarkEnd w:id="1005"/>
    </w:p>
    <w:p w14:paraId="718A3426" w14:textId="50F410E5" w:rsidR="00145562" w:rsidRDefault="00145562" w:rsidP="00C5663F">
      <w:pPr>
        <w:spacing w:before="240" w:beforeAutospacing="0"/>
        <w:jc w:val="both"/>
        <w:rPr>
          <w:rFonts w:ascii="Times New Roman" w:hAnsi="Times New Roman"/>
          <w:sz w:val="24"/>
        </w:rPr>
      </w:pPr>
      <w:r w:rsidRPr="00145562">
        <w:rPr>
          <w:rFonts w:ascii="Times New Roman" w:hAnsi="Times New Roman"/>
          <w:sz w:val="24"/>
        </w:rPr>
        <w:t xml:space="preserve">Les investigations d’une plainte sensible ont une durée variable selon les cas et leur complexité ; il est cependant souhaitable que toute investigation soit terminée dans les 4 semaines qui suivent la réception d’une plainte, en générale, et 8 semaines pour une plainte de VBG. </w:t>
      </w:r>
    </w:p>
    <w:p w14:paraId="5DFF9C13" w14:textId="77777777" w:rsidR="00145562" w:rsidRPr="007E2F21" w:rsidRDefault="00145562" w:rsidP="00916A51">
      <w:pPr>
        <w:pStyle w:val="Titre20"/>
        <w:numPr>
          <w:ilvl w:val="1"/>
          <w:numId w:val="8"/>
        </w:numPr>
        <w:spacing w:before="120" w:line="240" w:lineRule="auto"/>
        <w:ind w:left="567" w:hanging="567"/>
        <w:rPr>
          <w:rFonts w:ascii="Times New Roman" w:eastAsia="DengXian Light" w:hAnsi="Times New Roman"/>
          <w:b/>
          <w:bCs w:val="0"/>
          <w:iCs/>
          <w:sz w:val="24"/>
          <w:szCs w:val="24"/>
        </w:rPr>
      </w:pPr>
      <w:bookmarkStart w:id="1006" w:name="_Toc182426865"/>
      <w:r w:rsidRPr="007E2F21">
        <w:rPr>
          <w:rFonts w:ascii="Times New Roman" w:eastAsia="DengXian Light" w:hAnsi="Times New Roman"/>
          <w:b/>
          <w:bCs w:val="0"/>
          <w:iCs/>
          <w:sz w:val="24"/>
          <w:szCs w:val="24"/>
        </w:rPr>
        <w:t>Plaintes d’EAS/HS</w:t>
      </w:r>
      <w:bookmarkEnd w:id="1006"/>
    </w:p>
    <w:p w14:paraId="2F064F97" w14:textId="73BDF339" w:rsidR="00145562" w:rsidRPr="00145562" w:rsidRDefault="00145562" w:rsidP="00C5663F">
      <w:pPr>
        <w:spacing w:before="240" w:beforeAutospacing="0"/>
        <w:jc w:val="both"/>
        <w:rPr>
          <w:rFonts w:ascii="Times New Roman" w:eastAsia="MS Mincho" w:hAnsi="Times New Roman"/>
          <w:sz w:val="24"/>
        </w:rPr>
      </w:pPr>
      <w:r w:rsidRPr="00145562">
        <w:rPr>
          <w:rFonts w:ascii="Times New Roman" w:eastAsia="MS Mincho" w:hAnsi="Times New Roman"/>
          <w:sz w:val="24"/>
        </w:rPr>
        <w:t>Au niveau de la Ville de Kinshasa, le Projet KIN ELENDA est mis en œuvre dans quelques Communes, notamment N’</w:t>
      </w:r>
      <w:proofErr w:type="spellStart"/>
      <w:r w:rsidRPr="00145562">
        <w:rPr>
          <w:rFonts w:ascii="Times New Roman" w:eastAsia="MS Mincho" w:hAnsi="Times New Roman"/>
          <w:sz w:val="24"/>
        </w:rPr>
        <w:t>djili</w:t>
      </w:r>
      <w:proofErr w:type="spellEnd"/>
      <w:r w:rsidRPr="00145562">
        <w:rPr>
          <w:rFonts w:ascii="Times New Roman" w:eastAsia="MS Mincho" w:hAnsi="Times New Roman"/>
          <w:sz w:val="24"/>
        </w:rPr>
        <w:t xml:space="preserve">, Lemba, Matete, </w:t>
      </w:r>
      <w:proofErr w:type="spellStart"/>
      <w:r w:rsidRPr="00145562">
        <w:rPr>
          <w:rFonts w:ascii="Times New Roman" w:eastAsia="MS Mincho" w:hAnsi="Times New Roman"/>
          <w:sz w:val="24"/>
        </w:rPr>
        <w:t>Kisenso</w:t>
      </w:r>
      <w:proofErr w:type="spellEnd"/>
      <w:r w:rsidRPr="00145562">
        <w:rPr>
          <w:rFonts w:ascii="Times New Roman" w:eastAsia="MS Mincho" w:hAnsi="Times New Roman"/>
          <w:sz w:val="24"/>
        </w:rPr>
        <w:t>, Kimbanseke,</w:t>
      </w:r>
      <w:r w:rsidR="009F0B74">
        <w:rPr>
          <w:rFonts w:ascii="Times New Roman" w:eastAsia="MS Mincho" w:hAnsi="Times New Roman"/>
          <w:sz w:val="24"/>
        </w:rPr>
        <w:t xml:space="preserve"> Kalamu, Barumbu,</w:t>
      </w:r>
      <w:r w:rsidRPr="00145562">
        <w:rPr>
          <w:rFonts w:ascii="Times New Roman" w:eastAsia="MS Mincho" w:hAnsi="Times New Roman"/>
          <w:sz w:val="24"/>
        </w:rPr>
        <w:t xml:space="preserve"> une partie de Limete, Mont Ngafula, </w:t>
      </w:r>
      <w:proofErr w:type="spellStart"/>
      <w:r w:rsidRPr="00145562">
        <w:rPr>
          <w:rFonts w:ascii="Times New Roman" w:eastAsia="MS Mincho" w:hAnsi="Times New Roman"/>
          <w:sz w:val="24"/>
        </w:rPr>
        <w:t>Maluku</w:t>
      </w:r>
      <w:proofErr w:type="spellEnd"/>
      <w:r w:rsidRPr="00145562">
        <w:rPr>
          <w:rFonts w:ascii="Times New Roman" w:eastAsia="MS Mincho" w:hAnsi="Times New Roman"/>
          <w:sz w:val="24"/>
        </w:rPr>
        <w:t>, N’</w:t>
      </w:r>
      <w:proofErr w:type="spellStart"/>
      <w:r w:rsidRPr="00145562">
        <w:rPr>
          <w:rFonts w:ascii="Times New Roman" w:eastAsia="MS Mincho" w:hAnsi="Times New Roman"/>
          <w:sz w:val="24"/>
        </w:rPr>
        <w:t>sele</w:t>
      </w:r>
      <w:proofErr w:type="spellEnd"/>
      <w:r w:rsidRPr="00145562">
        <w:rPr>
          <w:rFonts w:ascii="Times New Roman" w:eastAsia="MS Mincho" w:hAnsi="Times New Roman"/>
          <w:sz w:val="24"/>
        </w:rPr>
        <w:t xml:space="preserve"> et Ngaliema où l’on enregistre d’autres formes de violences, liées entre autres au phénomène </w:t>
      </w:r>
      <w:proofErr w:type="spellStart"/>
      <w:r w:rsidRPr="00145562">
        <w:rPr>
          <w:rFonts w:ascii="Times New Roman" w:eastAsia="MS Mincho" w:hAnsi="Times New Roman"/>
          <w:sz w:val="24"/>
        </w:rPr>
        <w:t>Kuluna</w:t>
      </w:r>
      <w:proofErr w:type="spellEnd"/>
      <w:r w:rsidRPr="00145562">
        <w:rPr>
          <w:rFonts w:ascii="Times New Roman" w:eastAsia="MS Mincho" w:hAnsi="Times New Roman"/>
          <w:sz w:val="24"/>
        </w:rPr>
        <w:t xml:space="preserve"> (banditisme), aux vols à main armée, etc. </w:t>
      </w:r>
    </w:p>
    <w:p w14:paraId="3D7CB938" w14:textId="0170594A" w:rsidR="00145562" w:rsidRPr="00145562" w:rsidRDefault="00145562" w:rsidP="00C5663F">
      <w:pPr>
        <w:spacing w:before="240" w:beforeAutospacing="0"/>
        <w:jc w:val="both"/>
        <w:rPr>
          <w:rFonts w:ascii="Times New Roman" w:eastAsia="MS Mincho" w:hAnsi="Times New Roman"/>
          <w:sz w:val="24"/>
        </w:rPr>
      </w:pPr>
      <w:r w:rsidRPr="00145562">
        <w:rPr>
          <w:rFonts w:ascii="Times New Roman" w:eastAsia="MS Mincho" w:hAnsi="Times New Roman"/>
          <w:sz w:val="24"/>
        </w:rPr>
        <w:t>Face à la sensibilité et la nature des plaintes sensibles liées à l’EAS/HS, le présent MGP, à travers la Sous-commission EAS/HS du Projet KIN ELENDA, recommande d’utiliser l’approche centrée sur la survivante qui, à son tour, recommande de laisser ces actions au choix de la survivante. Le CLGP n’a pas qualité de traiter les plaintes liées à l’EAS/HS</w:t>
      </w:r>
      <w:r w:rsidR="00ED72DE">
        <w:rPr>
          <w:rFonts w:ascii="Times New Roman" w:eastAsia="MS Mincho" w:hAnsi="Times New Roman"/>
          <w:sz w:val="24"/>
        </w:rPr>
        <w:t>.</w:t>
      </w:r>
    </w:p>
    <w:p w14:paraId="7C451AF3" w14:textId="77777777" w:rsidR="00145562" w:rsidRPr="00145562" w:rsidRDefault="00145562" w:rsidP="00C5663F">
      <w:pPr>
        <w:spacing w:before="240" w:beforeAutospacing="0"/>
        <w:jc w:val="both"/>
        <w:rPr>
          <w:rFonts w:ascii="Times New Roman" w:eastAsia="MS Mincho" w:hAnsi="Times New Roman"/>
          <w:b/>
          <w:i/>
          <w:sz w:val="24"/>
        </w:rPr>
      </w:pPr>
      <w:bookmarkStart w:id="1007" w:name="_Toc41059128"/>
      <w:bookmarkStart w:id="1008" w:name="_Toc62552717"/>
      <w:bookmarkEnd w:id="1007"/>
      <w:r w:rsidRPr="00145562">
        <w:rPr>
          <w:rFonts w:ascii="Times New Roman" w:eastAsia="MS Mincho" w:hAnsi="Times New Roman"/>
          <w:b/>
          <w:i/>
          <w:sz w:val="24"/>
        </w:rPr>
        <w:t>Examen et enquête</w:t>
      </w:r>
      <w:bookmarkEnd w:id="1008"/>
    </w:p>
    <w:p w14:paraId="4C76411F" w14:textId="77777777" w:rsidR="00145562" w:rsidRPr="00145562" w:rsidRDefault="00145562" w:rsidP="00C5663F">
      <w:pPr>
        <w:spacing w:before="240" w:beforeAutospacing="0"/>
        <w:jc w:val="both"/>
        <w:rPr>
          <w:rFonts w:ascii="Times New Roman" w:hAnsi="Times New Roman"/>
          <w:sz w:val="24"/>
        </w:rPr>
      </w:pPr>
      <w:r w:rsidRPr="00145562">
        <w:rPr>
          <w:rFonts w:ascii="Times New Roman" w:hAnsi="Times New Roman"/>
          <w:sz w:val="24"/>
        </w:rPr>
        <w:t>En dates du 10 et 27 mars 2023 ainsi que le 06 mai 2023, des Comités Locaux de Développement (CLD) et de Gestion des Plaintes (CLGP) ont été mis en place respectivement dans les Communes de Barumbu, Limete et Kalamu conformément au PMPP du Projet KIN ELENDA.</w:t>
      </w:r>
    </w:p>
    <w:p w14:paraId="612A0274" w14:textId="77777777" w:rsidR="00145562" w:rsidRPr="00145562" w:rsidRDefault="00145562" w:rsidP="00C5663F">
      <w:pPr>
        <w:spacing w:before="240" w:beforeAutospacing="0"/>
        <w:jc w:val="both"/>
        <w:rPr>
          <w:rFonts w:ascii="Times New Roman" w:eastAsia="MS Mincho" w:hAnsi="Times New Roman"/>
          <w:sz w:val="24"/>
        </w:rPr>
      </w:pPr>
      <w:r w:rsidRPr="00145562">
        <w:rPr>
          <w:rFonts w:ascii="Times New Roman" w:eastAsia="MS Mincho" w:hAnsi="Times New Roman"/>
          <w:sz w:val="24"/>
        </w:rPr>
        <w:t>Ces CLD/CLGP de Barumbu, Limete et Kalamu sont présidés par les Bourgmestres desdites communes, dans leurs configurations inclusives des parties prenantes, joueront aussi le rôle des Comités de Réinstallation pendant la mise en œuvre du PAR.</w:t>
      </w:r>
    </w:p>
    <w:p w14:paraId="23ACF994" w14:textId="77777777" w:rsidR="00145562" w:rsidRPr="00145562" w:rsidRDefault="00145562" w:rsidP="00C5663F">
      <w:pPr>
        <w:spacing w:before="0" w:beforeAutospacing="0"/>
        <w:jc w:val="both"/>
        <w:rPr>
          <w:rFonts w:ascii="Times New Roman" w:eastAsia="MS Mincho" w:hAnsi="Times New Roman"/>
          <w:sz w:val="24"/>
        </w:rPr>
      </w:pPr>
    </w:p>
    <w:p w14:paraId="3DEF69A6" w14:textId="77777777" w:rsidR="00145562" w:rsidRPr="00145562" w:rsidRDefault="00145562" w:rsidP="00C5663F">
      <w:pPr>
        <w:spacing w:before="240" w:beforeAutospacing="0"/>
        <w:jc w:val="both"/>
        <w:rPr>
          <w:rFonts w:ascii="Times New Roman" w:eastAsia="MS Mincho" w:hAnsi="Times New Roman"/>
          <w:sz w:val="24"/>
        </w:rPr>
      </w:pPr>
      <w:r w:rsidRPr="00B43929">
        <w:rPr>
          <w:rFonts w:ascii="Times New Roman" w:eastAsia="MS Mincho" w:hAnsi="Times New Roman"/>
          <w:sz w:val="24"/>
        </w:rPr>
        <w:lastRenderedPageBreak/>
        <w:t>À l’Annexe 11,</w:t>
      </w:r>
      <w:r w:rsidRPr="00145562">
        <w:rPr>
          <w:rFonts w:ascii="Times New Roman" w:eastAsia="MS Mincho" w:hAnsi="Times New Roman"/>
          <w:sz w:val="24"/>
        </w:rPr>
        <w:t xml:space="preserve"> vous trouverez la décision n° SEC/004/502/BC/C.KAL/17/03/2023 du 27 mars 2023 portant constitution du Comité Local de Développement et de Gestion des Plaintes de la Commune de Kalamu ainsi que les Procès-verbaux de constitution de CLD/CLGP des Communes de Barumbu et de Limete.</w:t>
      </w:r>
    </w:p>
    <w:p w14:paraId="48EA2B3C" w14:textId="50E39865" w:rsidR="00145562" w:rsidRPr="00145562" w:rsidRDefault="00145562" w:rsidP="00C5663F">
      <w:pPr>
        <w:spacing w:before="240" w:beforeAutospacing="0"/>
        <w:jc w:val="both"/>
        <w:rPr>
          <w:rFonts w:ascii="Times New Roman" w:eastAsia="MS Mincho" w:hAnsi="Times New Roman"/>
          <w:sz w:val="24"/>
        </w:rPr>
      </w:pPr>
      <w:r w:rsidRPr="00145562">
        <w:rPr>
          <w:rFonts w:ascii="Times New Roman" w:eastAsia="MS Mincho" w:hAnsi="Times New Roman"/>
          <w:sz w:val="24"/>
        </w:rPr>
        <w:t xml:space="preserve">Compte tenu du nombre élevé des membres du CLD - CLGP mis en place actuellement dans les Communes de Kalamu, Barumbu et Limete, et dans la pratique, il est institué des CLD/CLGP des quartiers concernés par le sous-projet qui sont opérationnels et composés chacun de : (i) un chef de quartier, (ii) un chef de rue (iii) </w:t>
      </w:r>
      <w:r w:rsidR="008A611A" w:rsidRPr="00145562">
        <w:rPr>
          <w:rFonts w:ascii="Times New Roman" w:eastAsia="MS Mincho" w:hAnsi="Times New Roman"/>
          <w:sz w:val="24"/>
        </w:rPr>
        <w:t>représentant</w:t>
      </w:r>
      <w:r w:rsidRPr="00145562">
        <w:rPr>
          <w:rFonts w:ascii="Times New Roman" w:eastAsia="MS Mincho" w:hAnsi="Times New Roman"/>
          <w:sz w:val="24"/>
        </w:rPr>
        <w:t xml:space="preserve"> des PAP, (iv) une représentante des associations des femmes, (v) un représentant de la jeunesse, (vi) un représentant de service de l’environnement, (vii) un représentant des personnes vivant avec handicap, (viii) un représentant d’UCM, (ix) un représentant de la CI, (x) un représentant de la CDUK, (xi) un représentant de l’ONG </w:t>
      </w:r>
      <w:r w:rsidR="005A5780" w:rsidRPr="00DD1883">
        <w:rPr>
          <w:rFonts w:ascii="Times New Roman" w:eastAsia="MS Mincho" w:hAnsi="Times New Roman"/>
          <w:sz w:val="24"/>
        </w:rPr>
        <w:t>de la mise en œuvre du</w:t>
      </w:r>
      <w:r w:rsidRPr="00145562">
        <w:rPr>
          <w:rFonts w:ascii="Times New Roman" w:eastAsia="MS Mincho" w:hAnsi="Times New Roman"/>
          <w:sz w:val="24"/>
        </w:rPr>
        <w:t xml:space="preserve"> PMPP.</w:t>
      </w:r>
    </w:p>
    <w:p w14:paraId="67E68DE2" w14:textId="77777777" w:rsidR="00145562" w:rsidRPr="00145562" w:rsidRDefault="00145562" w:rsidP="00C5663F">
      <w:pPr>
        <w:spacing w:before="240" w:beforeAutospacing="0"/>
        <w:jc w:val="both"/>
        <w:rPr>
          <w:rFonts w:ascii="Times New Roman" w:eastAsia="MS Mincho" w:hAnsi="Times New Roman"/>
          <w:b/>
          <w:i/>
          <w:sz w:val="24"/>
        </w:rPr>
      </w:pPr>
      <w:r w:rsidRPr="00145562">
        <w:rPr>
          <w:rFonts w:ascii="Times New Roman" w:eastAsia="MS Mincho" w:hAnsi="Times New Roman"/>
          <w:b/>
          <w:i/>
          <w:sz w:val="24"/>
        </w:rPr>
        <w:t>Réponse et prise de mesures</w:t>
      </w:r>
    </w:p>
    <w:p w14:paraId="6A793C4D" w14:textId="77777777" w:rsidR="00145562" w:rsidRPr="00145562" w:rsidRDefault="00145562" w:rsidP="00C5663F">
      <w:pPr>
        <w:spacing w:before="240" w:beforeAutospacing="0"/>
        <w:jc w:val="both"/>
        <w:rPr>
          <w:rFonts w:ascii="Times New Roman" w:eastAsia="MS Mincho" w:hAnsi="Times New Roman"/>
          <w:sz w:val="24"/>
        </w:rPr>
      </w:pPr>
      <w:r w:rsidRPr="00145562">
        <w:rPr>
          <w:rFonts w:ascii="Times New Roman" w:eastAsia="MS Mincho" w:hAnsi="Times New Roman"/>
          <w:sz w:val="24"/>
        </w:rPr>
        <w:t xml:space="preserve">À la suite d’un examen et d’une enquête réalisés par les CLGP, quelque chose doit être corrigé, modifié ou changé pour améliorer la situation et résoudre le problème.  Une plainte formelle exige une réponse rapide de la part du Projet. Le Projet KIN ELENDA va fondamentalement communiquer clairement à la personne plaignante les constats issus des processus d’examen et d’enquête, et de la tenir dûment informée des mesures qui seront prises à la suite de ce qui a été décidé. </w:t>
      </w:r>
    </w:p>
    <w:p w14:paraId="75DECF0D" w14:textId="56725082" w:rsidR="00145562" w:rsidRDefault="00145562" w:rsidP="00C5663F">
      <w:pPr>
        <w:spacing w:before="0" w:beforeAutospacing="0"/>
        <w:jc w:val="both"/>
        <w:rPr>
          <w:rFonts w:ascii="Times New Roman" w:eastAsia="MS Mincho" w:hAnsi="Times New Roman"/>
          <w:i/>
          <w:sz w:val="24"/>
          <w:u w:val="single"/>
        </w:rPr>
      </w:pPr>
      <w:r w:rsidRPr="00145562">
        <w:rPr>
          <w:rFonts w:ascii="Times New Roman" w:eastAsia="MS Mincho" w:hAnsi="Times New Roman"/>
          <w:sz w:val="24"/>
        </w:rPr>
        <w:t xml:space="preserve">Cette rétroaction démontre que le Projet KIN ELENDA et les autres parties prenantes écoutent les plaintes et les prennent au sérieux. Cela montre que les problèmes posés ont été examinés et que des mesures appropriées ont été prises. Cela démontre aussi aux populations riveraines que le MGP est un instrument sûr et qui fonctionne au quotidien. </w:t>
      </w:r>
      <w:r w:rsidRPr="00145562">
        <w:rPr>
          <w:rFonts w:ascii="Times New Roman" w:eastAsia="MS Mincho" w:hAnsi="Times New Roman"/>
          <w:i/>
          <w:sz w:val="24"/>
          <w:u w:val="single"/>
        </w:rPr>
        <w:t>Mais l’on conseillera toujours le plaignant de privilégier l’arrangement à l’amiable comme mode de résolution de conflit.</w:t>
      </w:r>
    </w:p>
    <w:p w14:paraId="226D90EF" w14:textId="77777777" w:rsidR="00145562" w:rsidRPr="007E2F21" w:rsidRDefault="00145562" w:rsidP="00916A51">
      <w:pPr>
        <w:pStyle w:val="Titre20"/>
        <w:numPr>
          <w:ilvl w:val="1"/>
          <w:numId w:val="8"/>
        </w:numPr>
        <w:spacing w:before="120" w:after="120" w:line="240" w:lineRule="auto"/>
        <w:ind w:left="567" w:hanging="567"/>
        <w:rPr>
          <w:rFonts w:ascii="Times New Roman" w:eastAsia="DengXian Light" w:hAnsi="Times New Roman"/>
          <w:b/>
          <w:bCs w:val="0"/>
          <w:iCs/>
          <w:sz w:val="24"/>
          <w:szCs w:val="24"/>
        </w:rPr>
      </w:pPr>
      <w:bookmarkStart w:id="1009" w:name="_Toc182426866"/>
      <w:r w:rsidRPr="007E2F21">
        <w:rPr>
          <w:rFonts w:ascii="Times New Roman" w:eastAsia="DengXian Light" w:hAnsi="Times New Roman"/>
          <w:b/>
          <w:bCs w:val="0"/>
          <w:iCs/>
          <w:sz w:val="24"/>
          <w:szCs w:val="24"/>
        </w:rPr>
        <w:t>Procédure d’appel d’une plainte en général</w:t>
      </w:r>
      <w:bookmarkEnd w:id="1009"/>
    </w:p>
    <w:p w14:paraId="209CB8AD" w14:textId="3F2BB1F2" w:rsidR="007E2F21" w:rsidRPr="00145562" w:rsidRDefault="00145562" w:rsidP="00C5663F">
      <w:pPr>
        <w:spacing w:before="0" w:beforeAutospacing="0"/>
        <w:jc w:val="both"/>
        <w:rPr>
          <w:rFonts w:ascii="Times New Roman" w:eastAsia="MS Mincho" w:hAnsi="Times New Roman"/>
          <w:sz w:val="24"/>
        </w:rPr>
      </w:pPr>
      <w:r w:rsidRPr="00145562">
        <w:rPr>
          <w:rFonts w:ascii="Times New Roman" w:eastAsia="MS Mincho" w:hAnsi="Times New Roman"/>
          <w:sz w:val="24"/>
        </w:rPr>
        <w:t>Si la réponse n’est pas acceptée et que les parties concernées ne peuvent parvenir à une solution, la personne plaignante peut décider de faire appel de la réponse c’est-à-dire demander au CLGP de réexaminer sa plainte avec des nouveaux éléments de preuve. La procédure d’appel permet de réexaminer l'enquête déjà effectuée et de déterminer s'il y a lieu de maintenir la première décision ou d’en prendre une nouvelle sur la base des constats issus de ce réexamen.</w:t>
      </w:r>
    </w:p>
    <w:p w14:paraId="3F65E249" w14:textId="56725082" w:rsidR="00145562" w:rsidRPr="007E2F21" w:rsidRDefault="00145562" w:rsidP="00916A51">
      <w:pPr>
        <w:pStyle w:val="Titre20"/>
        <w:numPr>
          <w:ilvl w:val="1"/>
          <w:numId w:val="8"/>
        </w:numPr>
        <w:spacing w:before="120" w:after="120" w:line="240" w:lineRule="auto"/>
        <w:ind w:left="567" w:hanging="567"/>
        <w:rPr>
          <w:rFonts w:ascii="Times New Roman" w:eastAsia="DengXian Light" w:hAnsi="Times New Roman"/>
          <w:b/>
          <w:bCs w:val="0"/>
          <w:iCs/>
          <w:sz w:val="24"/>
          <w:szCs w:val="24"/>
        </w:rPr>
      </w:pPr>
      <w:bookmarkStart w:id="1010" w:name="_Toc182426867"/>
      <w:r w:rsidRPr="007E2F21">
        <w:rPr>
          <w:rFonts w:ascii="Times New Roman" w:eastAsia="DengXian Light" w:hAnsi="Times New Roman"/>
          <w:b/>
          <w:bCs w:val="0"/>
          <w:iCs/>
          <w:sz w:val="24"/>
          <w:szCs w:val="24"/>
        </w:rPr>
        <w:t>Résolution</w:t>
      </w:r>
      <w:bookmarkEnd w:id="1010"/>
    </w:p>
    <w:p w14:paraId="17AED4CE" w14:textId="087E9A78" w:rsidR="00DD1883" w:rsidRPr="00C11789" w:rsidRDefault="00145562" w:rsidP="00916A51">
      <w:pPr>
        <w:spacing w:before="120" w:beforeAutospacing="0"/>
        <w:jc w:val="both"/>
        <w:rPr>
          <w:rFonts w:ascii="Times New Roman" w:eastAsia="MS Mincho" w:hAnsi="Times New Roman"/>
          <w:sz w:val="24"/>
        </w:rPr>
      </w:pPr>
      <w:r w:rsidRPr="00145562">
        <w:rPr>
          <w:rFonts w:ascii="Times New Roman" w:eastAsia="MS Mincho" w:hAnsi="Times New Roman"/>
          <w:sz w:val="24"/>
        </w:rPr>
        <w:t>Toutes les parties concernées par la plainte parviennent à un accord et, plus important encore, la personne plaignante est satisfaite du fait que la plainte a été traitée de façon juste et appropriée et que les mesures qui ont été</w:t>
      </w:r>
      <w:r w:rsidR="00C11789">
        <w:rPr>
          <w:rFonts w:ascii="Times New Roman" w:eastAsia="MS Mincho" w:hAnsi="Times New Roman"/>
          <w:sz w:val="24"/>
        </w:rPr>
        <w:t xml:space="preserve"> prises apportent une solution.</w:t>
      </w:r>
    </w:p>
    <w:p w14:paraId="60EAD709" w14:textId="77777777" w:rsidR="00145562" w:rsidRPr="007E2F21" w:rsidRDefault="00145562" w:rsidP="00916A51">
      <w:pPr>
        <w:pStyle w:val="Titre20"/>
        <w:numPr>
          <w:ilvl w:val="1"/>
          <w:numId w:val="8"/>
        </w:numPr>
        <w:spacing w:before="120" w:after="120" w:line="240" w:lineRule="auto"/>
        <w:ind w:left="567" w:hanging="567"/>
        <w:rPr>
          <w:rFonts w:ascii="Times New Roman" w:eastAsia="DengXian Light" w:hAnsi="Times New Roman"/>
          <w:b/>
          <w:bCs w:val="0"/>
          <w:iCs/>
          <w:sz w:val="24"/>
          <w:szCs w:val="24"/>
        </w:rPr>
      </w:pPr>
      <w:bookmarkStart w:id="1011" w:name="_Toc182426868"/>
      <w:r w:rsidRPr="007E2F21">
        <w:rPr>
          <w:rFonts w:ascii="Times New Roman" w:eastAsia="DengXian Light" w:hAnsi="Times New Roman"/>
          <w:b/>
          <w:bCs w:val="0"/>
          <w:iCs/>
          <w:sz w:val="24"/>
          <w:szCs w:val="24"/>
        </w:rPr>
        <w:t>Recours au Tribunal</w:t>
      </w:r>
      <w:bookmarkEnd w:id="1011"/>
    </w:p>
    <w:p w14:paraId="385F3868" w14:textId="21D16449" w:rsidR="00C92247" w:rsidRDefault="00145562" w:rsidP="00C5663F">
      <w:pPr>
        <w:spacing w:before="0" w:beforeAutospacing="0"/>
        <w:jc w:val="both"/>
        <w:rPr>
          <w:rFonts w:ascii="Times New Roman" w:hAnsi="Times New Roman"/>
          <w:sz w:val="24"/>
        </w:rPr>
      </w:pPr>
      <w:bookmarkStart w:id="1012" w:name="_Hlk146959746"/>
      <w:r w:rsidRPr="00145562">
        <w:rPr>
          <w:rFonts w:ascii="Times New Roman" w:hAnsi="Times New Roman"/>
          <w:sz w:val="24"/>
        </w:rPr>
        <w:t xml:space="preserve">La procédure judiciaire requière beaucoup d'argent, il est toujours conseillé aux PAP de trouver des arrangements à l'amiable, cependant </w:t>
      </w:r>
      <w:bookmarkEnd w:id="1012"/>
      <w:r w:rsidRPr="00145562">
        <w:rPr>
          <w:rFonts w:ascii="Times New Roman" w:hAnsi="Times New Roman"/>
          <w:sz w:val="24"/>
        </w:rPr>
        <w:t xml:space="preserve">les personnes lésées par les résolutions des plaintes faites par les CLGP sont libres à tout moment de saisir la justice et/ou recourir aux cours et tribunaux de leurs choix. Pour cette question, l’Officier du Ministère Public dont le Magistrat va demander les conclusions des rapports de résolution des plaintes établis à différents niveaux des CLGP pour trancher l’affaire. </w:t>
      </w:r>
    </w:p>
    <w:p w14:paraId="1E237D07" w14:textId="77777777" w:rsidR="00145562" w:rsidRPr="007E2F21" w:rsidRDefault="00145562" w:rsidP="00916A51">
      <w:pPr>
        <w:pStyle w:val="Titre20"/>
        <w:numPr>
          <w:ilvl w:val="1"/>
          <w:numId w:val="8"/>
        </w:numPr>
        <w:spacing w:before="120" w:line="240" w:lineRule="auto"/>
        <w:ind w:left="567" w:hanging="567"/>
        <w:rPr>
          <w:rFonts w:ascii="Times New Roman" w:eastAsia="DengXian Light" w:hAnsi="Times New Roman"/>
          <w:b/>
          <w:bCs w:val="0"/>
          <w:iCs/>
          <w:sz w:val="24"/>
          <w:szCs w:val="24"/>
        </w:rPr>
      </w:pPr>
      <w:bookmarkStart w:id="1013" w:name="_Toc137115758"/>
      <w:bookmarkStart w:id="1014" w:name="_Toc148873617"/>
      <w:bookmarkStart w:id="1015" w:name="_Toc182426869"/>
      <w:r w:rsidRPr="007E2F21">
        <w:rPr>
          <w:rFonts w:ascii="Times New Roman" w:eastAsia="DengXian Light" w:hAnsi="Times New Roman"/>
          <w:b/>
          <w:bCs w:val="0"/>
          <w:iCs/>
          <w:sz w:val="24"/>
          <w:szCs w:val="24"/>
        </w:rPr>
        <w:t>Sous-commission VBG du MGP</w:t>
      </w:r>
      <w:bookmarkEnd w:id="1013"/>
      <w:bookmarkEnd w:id="1014"/>
      <w:bookmarkEnd w:id="1015"/>
      <w:r w:rsidRPr="007E2F21">
        <w:rPr>
          <w:rFonts w:ascii="Times New Roman" w:eastAsia="DengXian Light" w:hAnsi="Times New Roman"/>
          <w:b/>
          <w:bCs w:val="0"/>
          <w:iCs/>
          <w:sz w:val="24"/>
          <w:szCs w:val="24"/>
        </w:rPr>
        <w:t xml:space="preserve"> </w:t>
      </w:r>
    </w:p>
    <w:p w14:paraId="1ACF09B0" w14:textId="77777777" w:rsidR="00145562" w:rsidRPr="00145562" w:rsidRDefault="00145562" w:rsidP="00C5663F">
      <w:pPr>
        <w:spacing w:before="240" w:beforeAutospacing="0"/>
        <w:jc w:val="both"/>
        <w:rPr>
          <w:rFonts w:ascii="Times New Roman" w:hAnsi="Times New Roman"/>
          <w:sz w:val="24"/>
        </w:rPr>
      </w:pPr>
      <w:r w:rsidRPr="00145562">
        <w:rPr>
          <w:rFonts w:ascii="Times New Roman" w:hAnsi="Times New Roman"/>
          <w:sz w:val="24"/>
        </w:rPr>
        <w:t>Elle sera composée de :</w:t>
      </w:r>
    </w:p>
    <w:p w14:paraId="13B365FA" w14:textId="77777777" w:rsidR="00145562" w:rsidRPr="00145562" w:rsidRDefault="00145562" w:rsidP="00C5663F">
      <w:pPr>
        <w:spacing w:before="0" w:beforeAutospacing="0"/>
        <w:jc w:val="both"/>
        <w:rPr>
          <w:rFonts w:ascii="Times New Roman" w:hAnsi="Times New Roman"/>
          <w:sz w:val="24"/>
        </w:rPr>
      </w:pPr>
    </w:p>
    <w:p w14:paraId="645BF4C5" w14:textId="77777777" w:rsidR="00145562" w:rsidRPr="00145562" w:rsidRDefault="00145562" w:rsidP="00C5663F">
      <w:pPr>
        <w:numPr>
          <w:ilvl w:val="0"/>
          <w:numId w:val="131"/>
        </w:numPr>
        <w:spacing w:before="0" w:beforeAutospacing="0"/>
        <w:ind w:left="709"/>
        <w:jc w:val="both"/>
        <w:rPr>
          <w:rFonts w:ascii="Times New Roman" w:hAnsi="Times New Roman"/>
          <w:sz w:val="24"/>
        </w:rPr>
      </w:pPr>
      <w:r w:rsidRPr="00145562">
        <w:rPr>
          <w:rFonts w:ascii="Times New Roman" w:hAnsi="Times New Roman"/>
          <w:sz w:val="24"/>
        </w:rPr>
        <w:t>Un opérateur de MGP (ONG spécialisée) qui est la Sous-commission VBG coordonnée par la CI ;</w:t>
      </w:r>
    </w:p>
    <w:p w14:paraId="36CA1850" w14:textId="77777777" w:rsidR="00145562" w:rsidRPr="00145562" w:rsidRDefault="00145562" w:rsidP="00C5663F">
      <w:pPr>
        <w:numPr>
          <w:ilvl w:val="0"/>
          <w:numId w:val="131"/>
        </w:numPr>
        <w:spacing w:before="0" w:beforeAutospacing="0"/>
        <w:ind w:left="709"/>
        <w:jc w:val="both"/>
        <w:rPr>
          <w:rFonts w:ascii="Times New Roman" w:hAnsi="Times New Roman"/>
          <w:sz w:val="24"/>
        </w:rPr>
      </w:pPr>
      <w:r w:rsidRPr="00145562">
        <w:rPr>
          <w:rFonts w:ascii="Times New Roman" w:hAnsi="Times New Roman"/>
          <w:sz w:val="24"/>
        </w:rPr>
        <w:lastRenderedPageBreak/>
        <w:t>Un fournisseur des services qui est une ONG spécialisée VBG ; et</w:t>
      </w:r>
    </w:p>
    <w:p w14:paraId="02137A60" w14:textId="77777777" w:rsidR="00145562" w:rsidRPr="00145562" w:rsidRDefault="00145562" w:rsidP="00C5663F">
      <w:pPr>
        <w:numPr>
          <w:ilvl w:val="0"/>
          <w:numId w:val="131"/>
        </w:numPr>
        <w:spacing w:before="0" w:beforeAutospacing="0"/>
        <w:ind w:left="709"/>
        <w:jc w:val="both"/>
        <w:rPr>
          <w:rFonts w:ascii="Times New Roman" w:hAnsi="Times New Roman"/>
          <w:sz w:val="24"/>
        </w:rPr>
      </w:pPr>
      <w:r w:rsidRPr="00145562">
        <w:rPr>
          <w:rFonts w:ascii="Times New Roman" w:hAnsi="Times New Roman"/>
          <w:sz w:val="24"/>
        </w:rPr>
        <w:t>Des points focaux et/ou spécialistes en VBG au niveau de chaque partenaire CI, CEP-O, UCM, INPP, VPK, l’entreprise, et Mission de Contrôle, le plus souvent ce sont des experts en sauvegarde.</w:t>
      </w:r>
    </w:p>
    <w:p w14:paraId="01ABF536" w14:textId="77777777" w:rsidR="00145562" w:rsidRPr="00145562" w:rsidRDefault="00145562" w:rsidP="00C5663F">
      <w:pPr>
        <w:spacing w:before="240" w:beforeAutospacing="0"/>
        <w:jc w:val="both"/>
        <w:rPr>
          <w:rFonts w:ascii="Times New Roman" w:hAnsi="Times New Roman"/>
          <w:sz w:val="24"/>
        </w:rPr>
      </w:pPr>
      <w:r w:rsidRPr="009E485D">
        <w:rPr>
          <w:rFonts w:ascii="Times New Roman" w:hAnsi="Times New Roman"/>
          <w:b/>
          <w:sz w:val="24"/>
        </w:rPr>
        <w:t>NB :</w:t>
      </w:r>
      <w:r w:rsidRPr="00145562">
        <w:rPr>
          <w:rFonts w:ascii="Times New Roman" w:hAnsi="Times New Roman"/>
          <w:sz w:val="24"/>
        </w:rPr>
        <w:t xml:space="preserve"> Les points focaux des ONG féminines, des OBC qui assurent la sensibilisation dans la communauté travaillent avec l’ONG spécialisée dans le référencement des survivantes d’EAS/HS. Et ils ne participent pas aux activités de la sous-commission VBG du MGP.</w:t>
      </w:r>
    </w:p>
    <w:p w14:paraId="3CEABD8F" w14:textId="77777777" w:rsidR="00145562" w:rsidRPr="00145562" w:rsidRDefault="00145562" w:rsidP="00C5663F">
      <w:pPr>
        <w:spacing w:before="240" w:beforeAutospacing="0"/>
        <w:jc w:val="both"/>
        <w:rPr>
          <w:rFonts w:ascii="Times New Roman" w:hAnsi="Times New Roman"/>
          <w:sz w:val="24"/>
        </w:rPr>
      </w:pPr>
      <w:r w:rsidRPr="00145562">
        <w:rPr>
          <w:rFonts w:ascii="Times New Roman" w:hAnsi="Times New Roman"/>
          <w:sz w:val="24"/>
        </w:rPr>
        <w:t xml:space="preserve">Le mécanisme de gestion de plaintes du Projet KIN ELENDA doit recevoir la totalité des préoccupations de la communauté. Cependant, toutes les plaintes liées à l’EAS/HS seront orientées vers la sous-commission VBG pour la gestion des plaintes EAS/HS. </w:t>
      </w:r>
    </w:p>
    <w:p w14:paraId="519BA907" w14:textId="45A2610E" w:rsidR="00145562" w:rsidRPr="00145562" w:rsidRDefault="00145562" w:rsidP="00C5663F">
      <w:pPr>
        <w:spacing w:before="240" w:beforeAutospacing="0"/>
        <w:jc w:val="both"/>
        <w:rPr>
          <w:rFonts w:ascii="Times New Roman" w:hAnsi="Times New Roman"/>
          <w:b/>
          <w:bCs/>
          <w:i/>
          <w:iCs/>
          <w:sz w:val="24"/>
        </w:rPr>
      </w:pPr>
      <w:r w:rsidRPr="00145562">
        <w:rPr>
          <w:rFonts w:ascii="Times New Roman" w:hAnsi="Times New Roman"/>
          <w:b/>
          <w:bCs/>
          <w:i/>
          <w:iCs/>
          <w:sz w:val="24"/>
        </w:rPr>
        <w:t>Guide de clôture d’un cas d’EAS/HS</w:t>
      </w:r>
    </w:p>
    <w:p w14:paraId="3A351EE8" w14:textId="41309047" w:rsidR="00145562" w:rsidRDefault="00145562" w:rsidP="00C5663F">
      <w:pPr>
        <w:spacing w:before="240" w:beforeAutospacing="0"/>
        <w:jc w:val="both"/>
        <w:rPr>
          <w:rFonts w:ascii="Times New Roman" w:hAnsi="Times New Roman"/>
          <w:sz w:val="24"/>
        </w:rPr>
      </w:pPr>
      <w:r w:rsidRPr="00145562">
        <w:rPr>
          <w:rFonts w:ascii="Times New Roman" w:hAnsi="Times New Roman"/>
          <w:sz w:val="24"/>
        </w:rPr>
        <w:t>Le guide ci-dessous fournit le schéma à suivre pour mieux clôturer</w:t>
      </w:r>
      <w:r w:rsidRPr="00C92247">
        <w:rPr>
          <w:rFonts w:ascii="Times New Roman" w:hAnsi="Times New Roman"/>
          <w:sz w:val="24"/>
          <w:vertAlign w:val="superscript"/>
        </w:rPr>
        <w:footnoteReference w:id="16"/>
      </w:r>
      <w:r w:rsidRPr="00145562">
        <w:rPr>
          <w:rFonts w:ascii="Times New Roman" w:hAnsi="Times New Roman"/>
          <w:sz w:val="24"/>
        </w:rPr>
        <w:t xml:space="preserve"> un cas d’EAS/HS identifié</w:t>
      </w:r>
      <w:r w:rsidR="009E485D">
        <w:rPr>
          <w:rFonts w:ascii="Times New Roman" w:hAnsi="Times New Roman"/>
          <w:sz w:val="24"/>
        </w:rPr>
        <w:t xml:space="preserve"> par les partenaires du Projet.</w:t>
      </w:r>
    </w:p>
    <w:p w14:paraId="46410D68" w14:textId="77777777" w:rsidR="00916A51" w:rsidRDefault="00916A51">
      <w:pPr>
        <w:spacing w:before="0" w:beforeAutospacing="0"/>
        <w:rPr>
          <w:rFonts w:ascii="Times New Roman" w:eastAsia="Calibri" w:hAnsi="Times New Roman" w:cs="Calibri"/>
          <w:b/>
          <w:i/>
          <w:iCs/>
          <w:sz w:val="24"/>
          <w:szCs w:val="18"/>
          <w:lang w:val="fr-CD" w:eastAsia="en-ZA"/>
        </w:rPr>
      </w:pPr>
      <w:bookmarkStart w:id="1016" w:name="_Toc182426986"/>
      <w:r>
        <w:br w:type="page"/>
      </w:r>
    </w:p>
    <w:p w14:paraId="1A2376AD" w14:textId="1329D0EF" w:rsidR="009E485D" w:rsidRPr="00145562" w:rsidRDefault="009E485D" w:rsidP="00C5663F">
      <w:pPr>
        <w:pStyle w:val="Lgende"/>
        <w:spacing w:after="0"/>
        <w:jc w:val="center"/>
      </w:pPr>
      <w:r>
        <w:lastRenderedPageBreak/>
        <w:t xml:space="preserve">Figure </w:t>
      </w:r>
      <w:r>
        <w:fldChar w:fldCharType="begin"/>
      </w:r>
      <w:r>
        <w:instrText xml:space="preserve"> SEQ Figure \* ARABIC </w:instrText>
      </w:r>
      <w:r>
        <w:fldChar w:fldCharType="separate"/>
      </w:r>
      <w:r w:rsidR="00C85A8A">
        <w:rPr>
          <w:noProof/>
        </w:rPr>
        <w:t>8</w:t>
      </w:r>
      <w:r>
        <w:fldChar w:fldCharType="end"/>
      </w:r>
      <w:r>
        <w:t xml:space="preserve">. </w:t>
      </w:r>
      <w:r w:rsidRPr="00591B0D">
        <w:t xml:space="preserve"> Étapes du processus de clôture d’une plainte EAS/HS</w:t>
      </w:r>
      <w:bookmarkEnd w:id="1016"/>
    </w:p>
    <w:p w14:paraId="59BDAA28" w14:textId="52D9DC32" w:rsidR="00145562" w:rsidRDefault="00A40A67" w:rsidP="00C5663F">
      <w:pPr>
        <w:spacing w:before="0" w:beforeAutospacing="0"/>
        <w:jc w:val="both"/>
        <w:rPr>
          <w:rFonts w:ascii="Times New Roman" w:eastAsia="Calibri" w:hAnsi="Times New Roman"/>
          <w:sz w:val="16"/>
          <w:szCs w:val="16"/>
          <w:lang w:eastAsia="en-US"/>
        </w:rPr>
      </w:pPr>
      <w:r w:rsidRPr="00145562">
        <w:rPr>
          <w:rFonts w:ascii="Times New Roman" w:hAnsi="Times New Roman"/>
          <w:noProof/>
          <w:sz w:val="21"/>
          <w:szCs w:val="22"/>
          <w:lang w:val="fr-CA" w:eastAsia="fr-CA"/>
        </w:rPr>
        <mc:AlternateContent>
          <mc:Choice Requires="wps">
            <w:drawing>
              <wp:anchor distT="0" distB="0" distL="114300" distR="114300" simplePos="0" relativeHeight="251744256" behindDoc="0" locked="0" layoutInCell="1" allowOverlap="1" wp14:anchorId="45C9C8D8" wp14:editId="38465756">
                <wp:simplePos x="0" y="0"/>
                <wp:positionH relativeFrom="margin">
                  <wp:posOffset>168431</wp:posOffset>
                </wp:positionH>
                <wp:positionV relativeFrom="paragraph">
                  <wp:posOffset>3322967</wp:posOffset>
                </wp:positionV>
                <wp:extent cx="5451894" cy="328930"/>
                <wp:effectExtent l="0" t="0" r="15875" b="13970"/>
                <wp:wrapNone/>
                <wp:docPr id="488"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451894" cy="328930"/>
                        </a:xfrm>
                        <a:prstGeom prst="roundRect">
                          <a:avLst/>
                        </a:prstGeom>
                        <a:solidFill>
                          <a:sysClr val="windowText" lastClr="000000">
                            <a:lumMod val="50000"/>
                            <a:lumOff val="50000"/>
                          </a:sysClr>
                        </a:solidFill>
                        <a:ln w="12700" cap="flat" cmpd="sng" algn="ctr">
                          <a:solidFill>
                            <a:srgbClr val="4472C4">
                              <a:shade val="50000"/>
                            </a:srgbClr>
                          </a:solidFill>
                          <a:prstDash val="solid"/>
                          <a:miter lim="800000"/>
                        </a:ln>
                        <a:effectLst/>
                      </wps:spPr>
                      <wps:txbx>
                        <w:txbxContent>
                          <w:p w14:paraId="7A28037A" w14:textId="77777777" w:rsidR="00085E96" w:rsidRDefault="00085E96" w:rsidP="00145562">
                            <w:pPr>
                              <w:jc w:val="center"/>
                              <w:rPr>
                                <w:rFonts w:cs="Arial"/>
                                <w:b/>
                                <w:szCs w:val="28"/>
                              </w:rPr>
                            </w:pPr>
                            <w:r w:rsidRPr="00AB13B3">
                              <w:rPr>
                                <w:rFonts w:cs="Arial"/>
                                <w:b/>
                                <w:szCs w:val="28"/>
                              </w:rPr>
                              <w:t>Si la plainte est avérée liée au projet</w:t>
                            </w:r>
                            <w:r>
                              <w:rPr>
                                <w:rFonts w:cs="Arial"/>
                                <w:b/>
                                <w:szCs w:val="28"/>
                              </w:rPr>
                              <w:t xml:space="preserve"> </w:t>
                            </w:r>
                          </w:p>
                          <w:p w14:paraId="6C1A4E70" w14:textId="77777777" w:rsidR="00085E96" w:rsidRDefault="00085E96" w:rsidP="00145562">
                            <w:pPr>
                              <w:jc w:val="center"/>
                              <w:rPr>
                                <w:rFonts w:cs="Arial"/>
                                <w:b/>
                                <w:szCs w:val="28"/>
                              </w:rPr>
                            </w:pPr>
                          </w:p>
                          <w:p w14:paraId="484006EA" w14:textId="77777777" w:rsidR="00085E96" w:rsidRDefault="00085E96" w:rsidP="00145562">
                            <w:pPr>
                              <w:jc w:val="center"/>
                              <w:rPr>
                                <w:rFonts w:cs="Arial"/>
                                <w:b/>
                                <w:szCs w:val="28"/>
                              </w:rPr>
                            </w:pPr>
                          </w:p>
                          <w:p w14:paraId="5B560BF5" w14:textId="77777777" w:rsidR="00085E96" w:rsidRDefault="00085E96" w:rsidP="00145562">
                            <w:pPr>
                              <w:jc w:val="center"/>
                              <w:rPr>
                                <w:rFonts w:cs="Arial"/>
                                <w:b/>
                                <w:szCs w:val="28"/>
                              </w:rPr>
                            </w:pPr>
                          </w:p>
                          <w:p w14:paraId="0F15A4C0" w14:textId="77777777" w:rsidR="00085E96" w:rsidRPr="00AB13B3" w:rsidRDefault="00085E96" w:rsidP="00145562">
                            <w:pPr>
                              <w:jc w:val="center"/>
                              <w:rPr>
                                <w:rFonts w:cs="Arial"/>
                                <w:b/>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C9C8D8" id="Rectangle: Rounded Corners 30" o:spid="_x0000_s1045" style="position:absolute;left:0;text-align:left;margin-left:13.25pt;margin-top:261.65pt;width:429.3pt;height:25.9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" fillcolor="#7f7f7f" strokecolor="#2f528f" strokeweight="1pt">
                <v:stroke joinstyle="miter"/>
                <v:textbox>
                  <w:txbxContent>
                    <w:p w14:paraId="7A28037A" w14:textId="77777777" w:rsidR="00085E96" w:rsidRDefault="00085E96" w:rsidP="00145562">
                      <w:pPr>
                        <w:jc w:val="center"/>
                        <w:rPr>
                          <w:rFonts w:cs="Arial"/>
                          <w:b/>
                          <w:szCs w:val="28"/>
                        </w:rPr>
                      </w:pPr>
                      <w:r w:rsidRPr="00AB13B3">
                        <w:rPr>
                          <w:rFonts w:cs="Arial"/>
                          <w:b/>
                          <w:szCs w:val="28"/>
                        </w:rPr>
                        <w:t>Si la plainte est avérée liée au projet</w:t>
                      </w:r>
                      <w:r>
                        <w:rPr>
                          <w:rFonts w:cs="Arial"/>
                          <w:b/>
                          <w:szCs w:val="28"/>
                        </w:rPr>
                        <w:t xml:space="preserve"> </w:t>
                      </w:r>
                    </w:p>
                    <w:p w14:paraId="6C1A4E70" w14:textId="77777777" w:rsidR="00085E96" w:rsidRDefault="00085E96" w:rsidP="00145562">
                      <w:pPr>
                        <w:jc w:val="center"/>
                        <w:rPr>
                          <w:rFonts w:cs="Arial"/>
                          <w:b/>
                          <w:szCs w:val="28"/>
                        </w:rPr>
                      </w:pPr>
                    </w:p>
                    <w:p w14:paraId="484006EA" w14:textId="77777777" w:rsidR="00085E96" w:rsidRDefault="00085E96" w:rsidP="00145562">
                      <w:pPr>
                        <w:jc w:val="center"/>
                        <w:rPr>
                          <w:rFonts w:cs="Arial"/>
                          <w:b/>
                          <w:szCs w:val="28"/>
                        </w:rPr>
                      </w:pPr>
                    </w:p>
                    <w:p w14:paraId="5B560BF5" w14:textId="77777777" w:rsidR="00085E96" w:rsidRDefault="00085E96" w:rsidP="00145562">
                      <w:pPr>
                        <w:jc w:val="center"/>
                        <w:rPr>
                          <w:rFonts w:cs="Arial"/>
                          <w:b/>
                          <w:szCs w:val="28"/>
                        </w:rPr>
                      </w:pPr>
                    </w:p>
                    <w:p w14:paraId="0F15A4C0" w14:textId="77777777" w:rsidR="00085E96" w:rsidRPr="00AB13B3" w:rsidRDefault="00085E96" w:rsidP="00145562">
                      <w:pPr>
                        <w:jc w:val="center"/>
                        <w:rPr>
                          <w:rFonts w:cs="Arial"/>
                          <w:b/>
                          <w:szCs w:val="28"/>
                        </w:rPr>
                      </w:pPr>
                    </w:p>
                  </w:txbxContent>
                </v:textbox>
                <w10:wrap anchorx="margin"/>
              </v:roundrect>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776000" behindDoc="0" locked="0" layoutInCell="1" allowOverlap="1" wp14:anchorId="5FACF679" wp14:editId="596C8A63">
                <wp:simplePos x="0" y="0"/>
                <wp:positionH relativeFrom="column">
                  <wp:posOffset>5392156</wp:posOffset>
                </wp:positionH>
                <wp:positionV relativeFrom="paragraph">
                  <wp:posOffset>3633470</wp:posOffset>
                </wp:positionV>
                <wp:extent cx="223520" cy="392430"/>
                <wp:effectExtent l="19050" t="0" r="43180" b="45720"/>
                <wp:wrapNone/>
                <wp:docPr id="32" name="Arrow: Dow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23520" cy="392430"/>
                        </a:xfrm>
                        <a:prstGeom prst="downArrow">
                          <a:avLst>
                            <a:gd name="adj1" fmla="val 37488"/>
                            <a:gd name="adj2" fmla="val 50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085FF069" id="Arrow: Down 31" o:spid="_x0000_s1026" type="#_x0000_t67" style="position:absolute;margin-left:424.6pt;margin-top:286.1pt;width:17.6pt;height:30.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" adj="15449,6751" fillcolor="#4472c4" strokecolor="#2f528f" strokeweight="1pt"/>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748352" behindDoc="0" locked="0" layoutInCell="1" allowOverlap="1" wp14:anchorId="07249BC3" wp14:editId="5B0677E4">
                <wp:simplePos x="0" y="0"/>
                <wp:positionH relativeFrom="column">
                  <wp:posOffset>5064760</wp:posOffset>
                </wp:positionH>
                <wp:positionV relativeFrom="paragraph">
                  <wp:posOffset>4035209</wp:posOffset>
                </wp:positionV>
                <wp:extent cx="1319530" cy="2781300"/>
                <wp:effectExtent l="0" t="0" r="13970" b="19050"/>
                <wp:wrapNone/>
                <wp:docPr id="40" name="Rectangle: Single Corner Snipped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2781300"/>
                        </a:xfrm>
                        <a:prstGeom prst="snip1Rect">
                          <a:avLst/>
                        </a:prstGeom>
                        <a:solidFill>
                          <a:srgbClr val="4472C4"/>
                        </a:solidFill>
                        <a:ln w="12700" cap="flat" cmpd="sng" algn="ctr">
                          <a:solidFill>
                            <a:srgbClr val="4472C4">
                              <a:shade val="50000"/>
                            </a:srgbClr>
                          </a:solidFill>
                          <a:prstDash val="solid"/>
                          <a:miter lim="800000"/>
                        </a:ln>
                        <a:effectLst/>
                      </wps:spPr>
                      <wps:txbx>
                        <w:txbxContent>
                          <w:p w14:paraId="61D4B8C9" w14:textId="77777777" w:rsidR="00085E96" w:rsidRPr="005C32FA" w:rsidRDefault="00085E96" w:rsidP="00145562">
                            <w:pPr>
                              <w:rPr>
                                <w:rFonts w:cs="Arial"/>
                                <w:b/>
                                <w:sz w:val="20"/>
                                <w:szCs w:val="20"/>
                              </w:rPr>
                            </w:pPr>
                            <w:r w:rsidRPr="005C32FA">
                              <w:rPr>
                                <w:rFonts w:cs="Arial"/>
                                <w:b/>
                                <w:sz w:val="20"/>
                                <w:szCs w:val="20"/>
                              </w:rPr>
                              <w:t xml:space="preserve">La sous-commission assure le suivi de la mise en œuvre des conclusions auprès des points focaux de l’entreprise et de la Mission de Contrôle à travers l’outil de clôture des plaintes et </w:t>
                            </w:r>
                            <w:r w:rsidRPr="005C32FA">
                              <w:rPr>
                                <w:rFonts w:cs="Arial"/>
                                <w:b/>
                                <w:sz w:val="20"/>
                                <w:szCs w:val="20"/>
                              </w:rPr>
                              <w:t xml:space="preserve">s’assure,  si une sanction ou une action a été prise. Le bureau de contrôle informe à la CI la sanction prise.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49BC3" id="Rectangle: Single Corner Snipped 40" o:spid="_x0000_s1046" style="position:absolute;left:0;text-align:left;margin-left:398.8pt;margin-top:317.75pt;width:103.9pt;height:21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19530,2781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" adj="-11796480,,5400" path="m,l1099604,r219926,219926l1319530,2781300,,2781300,,xe" fillcolor="#4472c4" strokecolor="#2f528f" strokeweight="1pt">
                <v:stroke joinstyle="miter"/>
                <v:formulas/>
                <v:path arrowok="t" o:connecttype="custom" o:connectlocs="0,0;1099604,0;1319530,219926;1319530,2781300;0,2781300;0,0" o:connectangles="0,0,0,0,0,0" textboxrect="0,0,1319530,2781300"/>
                <v:textbox>
                  <w:txbxContent>
                    <w:p w14:paraId="61D4B8C9" w14:textId="77777777" w:rsidR="00085E96" w:rsidRPr="005C32FA" w:rsidRDefault="00085E96" w:rsidP="00145562">
                      <w:pPr>
                        <w:rPr>
                          <w:rFonts w:cs="Arial"/>
                          <w:b/>
                          <w:sz w:val="20"/>
                          <w:szCs w:val="20"/>
                        </w:rPr>
                      </w:pPr>
                      <w:r w:rsidRPr="005C32FA">
                        <w:rPr>
                          <w:rFonts w:cs="Arial"/>
                          <w:b/>
                          <w:sz w:val="20"/>
                          <w:szCs w:val="20"/>
                        </w:rPr>
                        <w:t xml:space="preserve">La sous-commission assure le suivi de la mise en œuvre des conclusions auprès des points focaux de l’entreprise et de la Mission de Contrôle à travers l’outil de clôture des plaintes et </w:t>
                      </w:r>
                      <w:proofErr w:type="gramStart"/>
                      <w:r w:rsidRPr="005C32FA">
                        <w:rPr>
                          <w:rFonts w:cs="Arial"/>
                          <w:b/>
                          <w:sz w:val="20"/>
                          <w:szCs w:val="20"/>
                        </w:rPr>
                        <w:t>s’assure,  si</w:t>
                      </w:r>
                      <w:proofErr w:type="gramEnd"/>
                      <w:r w:rsidRPr="005C32FA">
                        <w:rPr>
                          <w:rFonts w:cs="Arial"/>
                          <w:b/>
                          <w:sz w:val="20"/>
                          <w:szCs w:val="20"/>
                        </w:rPr>
                        <w:t xml:space="preserve"> une sanction ou une action a été prise. Le bureau de contrôle informe à la CI la sanction prise. </w:t>
                      </w:r>
                    </w:p>
                  </w:txbxContent>
                </v:textbox>
              </v:shape>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773952" behindDoc="0" locked="0" layoutInCell="1" allowOverlap="1" wp14:anchorId="14B73443" wp14:editId="63569AFC">
                <wp:simplePos x="0" y="0"/>
                <wp:positionH relativeFrom="column">
                  <wp:posOffset>4087866</wp:posOffset>
                </wp:positionH>
                <wp:positionV relativeFrom="paragraph">
                  <wp:posOffset>3651250</wp:posOffset>
                </wp:positionV>
                <wp:extent cx="223520" cy="392430"/>
                <wp:effectExtent l="19050" t="0" r="43180" b="45720"/>
                <wp:wrapNone/>
                <wp:docPr id="6" name="Arrow: Dow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23520" cy="392430"/>
                        </a:xfrm>
                        <a:prstGeom prst="downArrow">
                          <a:avLst>
                            <a:gd name="adj1" fmla="val 37488"/>
                            <a:gd name="adj2" fmla="val 50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5FF386E7" id="Arrow: Down 31" o:spid="_x0000_s1026" type="#_x0000_t67" style="position:absolute;margin-left:321.9pt;margin-top:287.5pt;width:17.6pt;height:30.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" adj="15449,6751" fillcolor="#4472c4" strokecolor="#2f528f" strokeweight="1pt"/>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756544" behindDoc="0" locked="0" layoutInCell="1" allowOverlap="1" wp14:anchorId="04E3B319" wp14:editId="6CED6D60">
                <wp:simplePos x="0" y="0"/>
                <wp:positionH relativeFrom="column">
                  <wp:posOffset>3602990</wp:posOffset>
                </wp:positionH>
                <wp:positionV relativeFrom="paragraph">
                  <wp:posOffset>4048389</wp:posOffset>
                </wp:positionV>
                <wp:extent cx="1405890" cy="2952750"/>
                <wp:effectExtent l="0" t="0" r="22860" b="19050"/>
                <wp:wrapNone/>
                <wp:docPr id="37" name="Rectangle: Single Corner Snipped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890" cy="2952750"/>
                        </a:xfrm>
                        <a:prstGeom prst="snip1Rect">
                          <a:avLst/>
                        </a:prstGeom>
                        <a:solidFill>
                          <a:srgbClr val="5B9BD5"/>
                        </a:solidFill>
                        <a:ln w="12700" cap="flat" cmpd="sng" algn="ctr">
                          <a:solidFill>
                            <a:srgbClr val="5B9BD5">
                              <a:shade val="50000"/>
                            </a:srgbClr>
                          </a:solidFill>
                          <a:prstDash val="solid"/>
                          <a:miter lim="800000"/>
                        </a:ln>
                        <a:effectLst/>
                      </wps:spPr>
                      <wps:txbx>
                        <w:txbxContent>
                          <w:p w14:paraId="31249C8C" w14:textId="77777777" w:rsidR="00085E96" w:rsidRPr="00AB13B3" w:rsidRDefault="00085E96" w:rsidP="00145562">
                            <w:pPr>
                              <w:rPr>
                                <w:rFonts w:cs="Arial"/>
                                <w:b/>
                                <w:sz w:val="20"/>
                              </w:rPr>
                            </w:pPr>
                            <w:r w:rsidRPr="00AB13B3">
                              <w:rPr>
                                <w:rFonts w:cs="Arial"/>
                                <w:b/>
                                <w:sz w:val="20"/>
                              </w:rPr>
                              <w:t>La mission de contrôle notifie l’entreprise en lui demandant de prendre les sanctions en charge du présumé auteur et les exécute, conformément au Règlement intérieur et Code de Bonne conduite.  L’entreprise notifie au présumé auteur les faits lui reprochés et la sanction administrative correspondante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3B319" id="Rectangle: Single Corner Snipped 37" o:spid="_x0000_s1047" style="position:absolute;left:0;text-align:left;margin-left:283.7pt;margin-top:318.75pt;width:110.7pt;height:23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05890,2952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" adj="-11796480,,5400" path="m,l1171570,r234320,234320l1405890,2952750,,2952750,,xe" fillcolor="#5b9bd5" strokecolor="#41719c" strokeweight="1pt">
                <v:stroke joinstyle="miter"/>
                <v:formulas/>
                <v:path arrowok="t" o:connecttype="custom" o:connectlocs="0,0;1171570,0;1405890,234320;1405890,2952750;0,2952750;0,0" o:connectangles="0,0,0,0,0,0" textboxrect="0,0,1405890,2952750"/>
                <v:textbox>
                  <w:txbxContent>
                    <w:p w14:paraId="31249C8C" w14:textId="77777777" w:rsidR="00085E96" w:rsidRPr="00AB13B3" w:rsidRDefault="00085E96" w:rsidP="00145562">
                      <w:pPr>
                        <w:rPr>
                          <w:rFonts w:cs="Arial"/>
                          <w:b/>
                          <w:sz w:val="20"/>
                        </w:rPr>
                      </w:pPr>
                      <w:r w:rsidRPr="00AB13B3">
                        <w:rPr>
                          <w:rFonts w:cs="Arial"/>
                          <w:b/>
                          <w:sz w:val="20"/>
                        </w:rPr>
                        <w:t>La mission de contrôle notifie l’entreprise en lui demandant de prendre les sanctions en charge du présumé auteur et les exécute, conformément au Règlement intérieur et Code de Bonne conduite.  L’entreprise notifie au présumé auteur les faits lui reprochés et la sanction administrative correspondante</w:t>
                      </w:r>
                    </w:p>
                  </w:txbxContent>
                </v:textbox>
              </v:shape>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771904" behindDoc="0" locked="0" layoutInCell="1" allowOverlap="1" wp14:anchorId="375389D9" wp14:editId="18FDF366">
                <wp:simplePos x="0" y="0"/>
                <wp:positionH relativeFrom="column">
                  <wp:posOffset>2639695</wp:posOffset>
                </wp:positionH>
                <wp:positionV relativeFrom="paragraph">
                  <wp:posOffset>3651885</wp:posOffset>
                </wp:positionV>
                <wp:extent cx="223520" cy="392430"/>
                <wp:effectExtent l="19050" t="0" r="43180" b="45720"/>
                <wp:wrapNone/>
                <wp:docPr id="4" name="Arrow: Dow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23520" cy="392430"/>
                        </a:xfrm>
                        <a:prstGeom prst="downArrow">
                          <a:avLst>
                            <a:gd name="adj1" fmla="val 37488"/>
                            <a:gd name="adj2" fmla="val 50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6E01CD42" id="Arrow: Down 31" o:spid="_x0000_s1026" type="#_x0000_t67" style="position:absolute;margin-left:207.85pt;margin-top:287.55pt;width:17.6pt;height:30.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" adj="15449,6751" fillcolor="#4472c4" strokecolor="#2f528f" strokeweight="1pt"/>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769856" behindDoc="0" locked="0" layoutInCell="1" allowOverlap="1" wp14:anchorId="1A3DA70F" wp14:editId="6D5D0DC7">
                <wp:simplePos x="0" y="0"/>
                <wp:positionH relativeFrom="column">
                  <wp:posOffset>1363716</wp:posOffset>
                </wp:positionH>
                <wp:positionV relativeFrom="paragraph">
                  <wp:posOffset>3652520</wp:posOffset>
                </wp:positionV>
                <wp:extent cx="223520" cy="392430"/>
                <wp:effectExtent l="19050" t="0" r="43180" b="45720"/>
                <wp:wrapNone/>
                <wp:docPr id="2" name="Arrow: Dow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23520" cy="392430"/>
                        </a:xfrm>
                        <a:prstGeom prst="downArrow">
                          <a:avLst>
                            <a:gd name="adj1" fmla="val 37488"/>
                            <a:gd name="adj2" fmla="val 50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1DB20C7C" id="Arrow: Down 31" o:spid="_x0000_s1026" type="#_x0000_t67" style="position:absolute;margin-left:107.4pt;margin-top:287.6pt;width:17.6pt;height:30.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" adj="15449,6751" fillcolor="#4472c4" strokecolor="#2f528f" strokeweight="1pt"/>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746304" behindDoc="0" locked="0" layoutInCell="1" allowOverlap="1" wp14:anchorId="403025CE" wp14:editId="103E6FAC">
                <wp:simplePos x="0" y="0"/>
                <wp:positionH relativeFrom="column">
                  <wp:posOffset>2143760</wp:posOffset>
                </wp:positionH>
                <wp:positionV relativeFrom="paragraph">
                  <wp:posOffset>4053205</wp:posOffset>
                </wp:positionV>
                <wp:extent cx="1414145" cy="3061970"/>
                <wp:effectExtent l="0" t="0" r="14605" b="24130"/>
                <wp:wrapNone/>
                <wp:docPr id="38" name="Rectangle: Single Corner Snipped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4145" cy="3061970"/>
                        </a:xfrm>
                        <a:prstGeom prst="snip1Rect">
                          <a:avLst/>
                        </a:prstGeom>
                        <a:solidFill>
                          <a:srgbClr val="4472C4"/>
                        </a:solidFill>
                        <a:ln w="12700" cap="flat" cmpd="sng" algn="ctr">
                          <a:solidFill>
                            <a:srgbClr val="4472C4">
                              <a:shade val="50000"/>
                            </a:srgbClr>
                          </a:solidFill>
                          <a:prstDash val="solid"/>
                          <a:miter lim="800000"/>
                        </a:ln>
                        <a:effectLst/>
                      </wps:spPr>
                      <wps:txbx>
                        <w:txbxContent>
                          <w:p w14:paraId="02B4E8B6" w14:textId="77777777" w:rsidR="00085E96" w:rsidRPr="00AB13B3" w:rsidRDefault="00085E96" w:rsidP="00145562">
                            <w:pPr>
                              <w:rPr>
                                <w:rFonts w:cs="Arial"/>
                                <w:b/>
                                <w:sz w:val="20"/>
                              </w:rPr>
                            </w:pPr>
                            <w:r w:rsidRPr="00AB13B3">
                              <w:rPr>
                                <w:rFonts w:cs="Arial"/>
                                <w:b/>
                                <w:sz w:val="20"/>
                              </w:rPr>
                              <w:t>L</w:t>
                            </w:r>
                            <w:r>
                              <w:rPr>
                                <w:rFonts w:cs="Arial"/>
                                <w:b/>
                                <w:sz w:val="20"/>
                              </w:rPr>
                              <w:t>a sous-commission p</w:t>
                            </w:r>
                            <w:r w:rsidRPr="00AB13B3">
                              <w:rPr>
                                <w:rFonts w:cs="Arial"/>
                                <w:b/>
                                <w:sz w:val="20"/>
                              </w:rPr>
                              <w:t>artage le PV et la fiche de clôture avec la Cellule Infrastructures</w:t>
                            </w:r>
                            <w:r>
                              <w:rPr>
                                <w:rFonts w:cs="Arial"/>
                                <w:b/>
                                <w:sz w:val="20"/>
                              </w:rPr>
                              <w:t xml:space="preserve"> (l’ONG spécialisée joue le rôle d’administration)</w:t>
                            </w:r>
                          </w:p>
                          <w:p w14:paraId="71505047" w14:textId="77777777" w:rsidR="00085E96" w:rsidRPr="00AB13B3" w:rsidRDefault="00085E96" w:rsidP="00145562">
                            <w:pPr>
                              <w:rPr>
                                <w:rFonts w:cs="Arial"/>
                                <w:b/>
                                <w:sz w:val="20"/>
                              </w:rPr>
                            </w:pPr>
                            <w:r>
                              <w:rPr>
                                <w:rFonts w:cs="Arial"/>
                                <w:b/>
                                <w:sz w:val="20"/>
                              </w:rPr>
                              <w:t xml:space="preserve">La sous-commission informe </w:t>
                            </w:r>
                            <w:r w:rsidRPr="00AB13B3">
                              <w:rPr>
                                <w:rFonts w:cs="Arial"/>
                                <w:b/>
                                <w:sz w:val="20"/>
                              </w:rPr>
                              <w:t xml:space="preserve">la mission de contrôle des conclusions </w:t>
                            </w:r>
                            <w:r>
                              <w:rPr>
                                <w:rFonts w:cs="Arial"/>
                                <w:b/>
                                <w:sz w:val="20"/>
                              </w:rPr>
                              <w:t xml:space="preserve">et recommandations </w:t>
                            </w:r>
                            <w:r w:rsidRPr="00AB13B3">
                              <w:rPr>
                                <w:rFonts w:cs="Arial"/>
                                <w:b/>
                                <w:sz w:val="20"/>
                              </w:rPr>
                              <w:t>d</w:t>
                            </w:r>
                            <w:r>
                              <w:rPr>
                                <w:rFonts w:cs="Arial"/>
                                <w:b/>
                                <w:sz w:val="20"/>
                              </w:rPr>
                              <w:t>e la sous-commission pour</w:t>
                            </w:r>
                            <w:r w:rsidRPr="00AB13B3">
                              <w:rPr>
                                <w:rFonts w:cs="Arial"/>
                                <w:b/>
                                <w:sz w:val="20"/>
                              </w:rPr>
                              <w:t xml:space="preserve"> notifier l’entreprise des mesures administratives/sanctions conséquentes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025CE" id="Rectangle: Single Corner Snipped 38" o:spid="_x0000_s1048" style="position:absolute;left:0;text-align:left;margin-left:168.8pt;margin-top:319.15pt;width:111.35pt;height:241.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14145,30619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" adj="-11796480,,5400" path="m,l1178449,r235696,235696l1414145,3061970,,3061970,,xe" fillcolor="#4472c4" strokecolor="#2f528f" strokeweight="1pt">
                <v:stroke joinstyle="miter"/>
                <v:formulas/>
                <v:path arrowok="t" o:connecttype="custom" o:connectlocs="0,0;1178449,0;1414145,235696;1414145,3061970;0,3061970;0,0" o:connectangles="0,0,0,0,0,0" textboxrect="0,0,1414145,3061970"/>
                <v:textbox>
                  <w:txbxContent>
                    <w:p w14:paraId="02B4E8B6" w14:textId="77777777" w:rsidR="00085E96" w:rsidRPr="00AB13B3" w:rsidRDefault="00085E96" w:rsidP="00145562">
                      <w:pPr>
                        <w:rPr>
                          <w:rFonts w:cs="Arial"/>
                          <w:b/>
                          <w:sz w:val="20"/>
                        </w:rPr>
                      </w:pPr>
                      <w:r w:rsidRPr="00AB13B3">
                        <w:rPr>
                          <w:rFonts w:cs="Arial"/>
                          <w:b/>
                          <w:sz w:val="20"/>
                        </w:rPr>
                        <w:t>L</w:t>
                      </w:r>
                      <w:r>
                        <w:rPr>
                          <w:rFonts w:cs="Arial"/>
                          <w:b/>
                          <w:sz w:val="20"/>
                        </w:rPr>
                        <w:t>a sous-commission p</w:t>
                      </w:r>
                      <w:r w:rsidRPr="00AB13B3">
                        <w:rPr>
                          <w:rFonts w:cs="Arial"/>
                          <w:b/>
                          <w:sz w:val="20"/>
                        </w:rPr>
                        <w:t>artage le PV et la fiche de clôture avec la Cellule Infrastructures</w:t>
                      </w:r>
                      <w:r>
                        <w:rPr>
                          <w:rFonts w:cs="Arial"/>
                          <w:b/>
                          <w:sz w:val="20"/>
                        </w:rPr>
                        <w:t xml:space="preserve"> (l’ONG spécialisée joue le rôle d’administration)</w:t>
                      </w:r>
                    </w:p>
                    <w:p w14:paraId="71505047" w14:textId="77777777" w:rsidR="00085E96" w:rsidRPr="00AB13B3" w:rsidRDefault="00085E96" w:rsidP="00145562">
                      <w:pPr>
                        <w:rPr>
                          <w:rFonts w:cs="Arial"/>
                          <w:b/>
                          <w:sz w:val="20"/>
                        </w:rPr>
                      </w:pPr>
                      <w:r>
                        <w:rPr>
                          <w:rFonts w:cs="Arial"/>
                          <w:b/>
                          <w:sz w:val="20"/>
                        </w:rPr>
                        <w:t xml:space="preserve">La sous-commission informe </w:t>
                      </w:r>
                      <w:r w:rsidRPr="00AB13B3">
                        <w:rPr>
                          <w:rFonts w:cs="Arial"/>
                          <w:b/>
                          <w:sz w:val="20"/>
                        </w:rPr>
                        <w:t xml:space="preserve">la mission de contrôle des conclusions </w:t>
                      </w:r>
                      <w:r>
                        <w:rPr>
                          <w:rFonts w:cs="Arial"/>
                          <w:b/>
                          <w:sz w:val="20"/>
                        </w:rPr>
                        <w:t xml:space="preserve">et recommandations </w:t>
                      </w:r>
                      <w:r w:rsidRPr="00AB13B3">
                        <w:rPr>
                          <w:rFonts w:cs="Arial"/>
                          <w:b/>
                          <w:sz w:val="20"/>
                        </w:rPr>
                        <w:t>d</w:t>
                      </w:r>
                      <w:r>
                        <w:rPr>
                          <w:rFonts w:cs="Arial"/>
                          <w:b/>
                          <w:sz w:val="20"/>
                        </w:rPr>
                        <w:t>e la sous-commission pour</w:t>
                      </w:r>
                      <w:r w:rsidRPr="00AB13B3">
                        <w:rPr>
                          <w:rFonts w:cs="Arial"/>
                          <w:b/>
                          <w:sz w:val="20"/>
                        </w:rPr>
                        <w:t xml:space="preserve"> notifier l’entreprise des mesures administratives/sanctions conséquentes </w:t>
                      </w:r>
                    </w:p>
                  </w:txbxContent>
                </v:textbox>
              </v:shape>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747328" behindDoc="0" locked="0" layoutInCell="1" allowOverlap="1" wp14:anchorId="61F2FDBB" wp14:editId="2B1C25AF">
                <wp:simplePos x="0" y="0"/>
                <wp:positionH relativeFrom="column">
                  <wp:posOffset>921385</wp:posOffset>
                </wp:positionH>
                <wp:positionV relativeFrom="paragraph">
                  <wp:posOffset>4021826</wp:posOffset>
                </wp:positionV>
                <wp:extent cx="1141095" cy="2066925"/>
                <wp:effectExtent l="0" t="0" r="20955" b="28575"/>
                <wp:wrapNone/>
                <wp:docPr id="36" name="Rectangle: Single Corner Snipped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1095" cy="2066925"/>
                        </a:xfrm>
                        <a:prstGeom prst="snip1Rect">
                          <a:avLst/>
                        </a:prstGeom>
                        <a:solidFill>
                          <a:srgbClr val="4472C4"/>
                        </a:solidFill>
                        <a:ln w="12700" cap="flat" cmpd="sng" algn="ctr">
                          <a:solidFill>
                            <a:srgbClr val="4472C4">
                              <a:shade val="50000"/>
                            </a:srgbClr>
                          </a:solidFill>
                          <a:prstDash val="solid"/>
                          <a:miter lim="800000"/>
                        </a:ln>
                        <a:effectLst/>
                      </wps:spPr>
                      <wps:txbx>
                        <w:txbxContent>
                          <w:p w14:paraId="64966EDD" w14:textId="77777777" w:rsidR="00085E96" w:rsidRPr="00F16C96" w:rsidRDefault="00085E96" w:rsidP="00145562">
                            <w:pPr>
                              <w:rPr>
                                <w:rFonts w:cs="Arial"/>
                                <w:b/>
                              </w:rPr>
                            </w:pPr>
                            <w:r w:rsidRPr="00AB13B3">
                              <w:rPr>
                                <w:rFonts w:cs="Arial"/>
                                <w:b/>
                                <w:sz w:val="20"/>
                              </w:rPr>
                              <w:t>L</w:t>
                            </w:r>
                            <w:r>
                              <w:rPr>
                                <w:rFonts w:cs="Arial"/>
                                <w:b/>
                                <w:sz w:val="20"/>
                              </w:rPr>
                              <w:t xml:space="preserve">a sous-commission </w:t>
                            </w:r>
                            <w:r w:rsidRPr="00AB13B3">
                              <w:rPr>
                                <w:rFonts w:cs="Arial"/>
                                <w:b/>
                                <w:sz w:val="20"/>
                              </w:rPr>
                              <w:t>explique les motifs qui l’ont amené à clôturer le dossier et les couche dans la conclusion sans faire une proposition de sanction</w:t>
                            </w:r>
                            <w:r w:rsidRPr="00F16C96">
                              <w:rPr>
                                <w:rFonts w:cs="Arial"/>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2FDBB" id="Rectangle: Single Corner Snipped 36" o:spid="_x0000_s1049" style="position:absolute;left:0;text-align:left;margin-left:72.55pt;margin-top:316.7pt;width:89.85pt;height:162.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1095,2066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" adj="-11796480,,5400" path="m,l950909,r190186,190186l1141095,2066925,,2066925,,xe" fillcolor="#4472c4" strokecolor="#2f528f" strokeweight="1pt">
                <v:stroke joinstyle="miter"/>
                <v:formulas/>
                <v:path arrowok="t" o:connecttype="custom" o:connectlocs="0,0;950909,0;1141095,190186;1141095,2066925;0,2066925;0,0" o:connectangles="0,0,0,0,0,0" textboxrect="0,0,1141095,2066925"/>
                <v:textbox>
                  <w:txbxContent>
                    <w:p w14:paraId="64966EDD" w14:textId="77777777" w:rsidR="00085E96" w:rsidRPr="00F16C96" w:rsidRDefault="00085E96" w:rsidP="00145562">
                      <w:pPr>
                        <w:rPr>
                          <w:rFonts w:cs="Arial"/>
                          <w:b/>
                        </w:rPr>
                      </w:pPr>
                      <w:r w:rsidRPr="00AB13B3">
                        <w:rPr>
                          <w:rFonts w:cs="Arial"/>
                          <w:b/>
                          <w:sz w:val="20"/>
                        </w:rPr>
                        <w:t>L</w:t>
                      </w:r>
                      <w:r>
                        <w:rPr>
                          <w:rFonts w:cs="Arial"/>
                          <w:b/>
                          <w:sz w:val="20"/>
                        </w:rPr>
                        <w:t xml:space="preserve">a sous-commission </w:t>
                      </w:r>
                      <w:r w:rsidRPr="00AB13B3">
                        <w:rPr>
                          <w:rFonts w:cs="Arial"/>
                          <w:b/>
                          <w:sz w:val="20"/>
                        </w:rPr>
                        <w:t>explique les motifs qui l’ont amené à clôturer le dossier et les couche dans la conclusion sans faire une proposition de sanction</w:t>
                      </w:r>
                      <w:r w:rsidRPr="00F16C96">
                        <w:rPr>
                          <w:rFonts w:cs="Arial"/>
                          <w:b/>
                        </w:rPr>
                        <w:t xml:space="preserve"> </w:t>
                      </w:r>
                    </w:p>
                  </w:txbxContent>
                </v:textbox>
              </v:shape>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758592" behindDoc="0" locked="0" layoutInCell="1" allowOverlap="1" wp14:anchorId="769A8B2C" wp14:editId="7C96553C">
                <wp:simplePos x="0" y="0"/>
                <wp:positionH relativeFrom="column">
                  <wp:posOffset>186055</wp:posOffset>
                </wp:positionH>
                <wp:positionV relativeFrom="paragraph">
                  <wp:posOffset>3659769</wp:posOffset>
                </wp:positionV>
                <wp:extent cx="223520" cy="392430"/>
                <wp:effectExtent l="19050" t="0" r="43180" b="45720"/>
                <wp:wrapNone/>
                <wp:docPr id="487" name="Arrow: Dow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23520" cy="392430"/>
                        </a:xfrm>
                        <a:prstGeom prst="downArrow">
                          <a:avLst>
                            <a:gd name="adj1" fmla="val 37488"/>
                            <a:gd name="adj2" fmla="val 50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56A13276" id="Arrow: Down 31" o:spid="_x0000_s1026" type="#_x0000_t67" style="position:absolute;margin-left:14.65pt;margin-top:288.15pt;width:17.6pt;height:30.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" adj="15449,6751" fillcolor="#4472c4" strokecolor="#2f528f" strokeweight="1pt"/>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745280" behindDoc="0" locked="0" layoutInCell="1" allowOverlap="1" wp14:anchorId="7AF293CD" wp14:editId="7EE5DE6E">
                <wp:simplePos x="0" y="0"/>
                <wp:positionH relativeFrom="column">
                  <wp:posOffset>-197401</wp:posOffset>
                </wp:positionH>
                <wp:positionV relativeFrom="paragraph">
                  <wp:posOffset>4073202</wp:posOffset>
                </wp:positionV>
                <wp:extent cx="1060450" cy="2514600"/>
                <wp:effectExtent l="0" t="0" r="6350" b="0"/>
                <wp:wrapNone/>
                <wp:docPr id="39" name="Rectangle: Single Corner Snipped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0" cy="2514600"/>
                        </a:xfrm>
                        <a:prstGeom prst="snip1Rect">
                          <a:avLst/>
                        </a:prstGeom>
                        <a:solidFill>
                          <a:srgbClr val="4472C4"/>
                        </a:solidFill>
                        <a:ln w="12700" cap="flat" cmpd="sng" algn="ctr">
                          <a:solidFill>
                            <a:srgbClr val="4472C4">
                              <a:shade val="50000"/>
                            </a:srgbClr>
                          </a:solidFill>
                          <a:prstDash val="solid"/>
                          <a:miter lim="800000"/>
                        </a:ln>
                        <a:effectLst/>
                      </wps:spPr>
                      <wps:txbx>
                        <w:txbxContent>
                          <w:p w14:paraId="38C1ED2F" w14:textId="77777777" w:rsidR="00085E96" w:rsidRPr="00AB13B3" w:rsidRDefault="00085E96" w:rsidP="00145562">
                            <w:pPr>
                              <w:rPr>
                                <w:rFonts w:cs="Arial"/>
                                <w:b/>
                                <w:sz w:val="20"/>
                              </w:rPr>
                            </w:pPr>
                            <w:r w:rsidRPr="00AB13B3">
                              <w:rPr>
                                <w:rFonts w:cs="Arial"/>
                                <w:b/>
                                <w:sz w:val="20"/>
                              </w:rPr>
                              <w:t xml:space="preserve">Si la plainte </w:t>
                            </w:r>
                            <w:r w:rsidRPr="00AB13B3">
                              <w:rPr>
                                <w:rFonts w:cs="Arial"/>
                                <w:b/>
                                <w:sz w:val="20"/>
                              </w:rPr>
                              <w:t>est  avérée liée au projet, les membres d</w:t>
                            </w:r>
                            <w:r>
                              <w:rPr>
                                <w:rFonts w:cs="Arial"/>
                                <w:b/>
                                <w:sz w:val="20"/>
                              </w:rPr>
                              <w:t xml:space="preserve">e la sous-commission </w:t>
                            </w:r>
                            <w:r w:rsidRPr="00AB13B3">
                              <w:rPr>
                                <w:rFonts w:cs="Arial"/>
                                <w:b/>
                                <w:sz w:val="20"/>
                              </w:rPr>
                              <w:t xml:space="preserve">procèdent à la clôture de la plainte à l’aide d’une fiche et d’un PV de clôture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293CD" id="Rectangle: Single Corner Snipped 39" o:spid="_x0000_s1050" style="position:absolute;left:0;text-align:left;margin-left:-15.55pt;margin-top:320.7pt;width:83.5pt;height:19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0450,2514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" adj="-11796480,,5400" path="m,l883705,r176745,176745l1060450,2514600,,2514600,,xe" fillcolor="#4472c4" strokecolor="#2f528f" strokeweight="1pt">
                <v:stroke joinstyle="miter"/>
                <v:formulas/>
                <v:path arrowok="t" o:connecttype="custom" o:connectlocs="0,0;883705,0;1060450,176745;1060450,2514600;0,2514600;0,0" o:connectangles="0,0,0,0,0,0" textboxrect="0,0,1060450,2514600"/>
                <v:textbox>
                  <w:txbxContent>
                    <w:p w14:paraId="38C1ED2F" w14:textId="77777777" w:rsidR="00085E96" w:rsidRPr="00AB13B3" w:rsidRDefault="00085E96" w:rsidP="00145562">
                      <w:pPr>
                        <w:rPr>
                          <w:rFonts w:cs="Arial"/>
                          <w:b/>
                          <w:sz w:val="20"/>
                        </w:rPr>
                      </w:pPr>
                      <w:r w:rsidRPr="00AB13B3">
                        <w:rPr>
                          <w:rFonts w:cs="Arial"/>
                          <w:b/>
                          <w:sz w:val="20"/>
                        </w:rPr>
                        <w:t xml:space="preserve">Si la plainte </w:t>
                      </w:r>
                      <w:proofErr w:type="gramStart"/>
                      <w:r w:rsidRPr="00AB13B3">
                        <w:rPr>
                          <w:rFonts w:cs="Arial"/>
                          <w:b/>
                          <w:sz w:val="20"/>
                        </w:rPr>
                        <w:t>est  avérée</w:t>
                      </w:r>
                      <w:proofErr w:type="gramEnd"/>
                      <w:r w:rsidRPr="00AB13B3">
                        <w:rPr>
                          <w:rFonts w:cs="Arial"/>
                          <w:b/>
                          <w:sz w:val="20"/>
                        </w:rPr>
                        <w:t xml:space="preserve"> liée au projet, les membres d</w:t>
                      </w:r>
                      <w:r>
                        <w:rPr>
                          <w:rFonts w:cs="Arial"/>
                          <w:b/>
                          <w:sz w:val="20"/>
                        </w:rPr>
                        <w:t xml:space="preserve">e la sous-commission </w:t>
                      </w:r>
                      <w:r w:rsidRPr="00AB13B3">
                        <w:rPr>
                          <w:rFonts w:cs="Arial"/>
                          <w:b/>
                          <w:sz w:val="20"/>
                        </w:rPr>
                        <w:t xml:space="preserve">procèdent à la clôture de la plainte à l’aide d’une fiche et d’un PV de clôture </w:t>
                      </w:r>
                    </w:p>
                  </w:txbxContent>
                </v:textbox>
              </v:shape>
            </w:pict>
          </mc:Fallback>
        </mc:AlternateContent>
      </w:r>
      <w:r w:rsidR="0013453C" w:rsidRPr="00145562">
        <w:rPr>
          <w:rFonts w:ascii="Times New Roman" w:hAnsi="Times New Roman"/>
          <w:noProof/>
          <w:sz w:val="21"/>
          <w:szCs w:val="22"/>
          <w:lang w:val="fr-CA" w:eastAsia="fr-CA"/>
        </w:rPr>
        <mc:AlternateContent>
          <mc:Choice Requires="wps">
            <w:drawing>
              <wp:anchor distT="0" distB="0" distL="114300" distR="114300" simplePos="0" relativeHeight="251751424" behindDoc="0" locked="0" layoutInCell="1" allowOverlap="1" wp14:anchorId="262CDBA8" wp14:editId="47D33916">
                <wp:simplePos x="0" y="0"/>
                <wp:positionH relativeFrom="column">
                  <wp:posOffset>832581</wp:posOffset>
                </wp:positionH>
                <wp:positionV relativeFrom="paragraph">
                  <wp:posOffset>2625581</wp:posOffset>
                </wp:positionV>
                <wp:extent cx="3923665" cy="604520"/>
                <wp:effectExtent l="0" t="0" r="635" b="5080"/>
                <wp:wrapNone/>
                <wp:docPr id="490" name="Rectangle: Single Corner Snipped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3665" cy="604520"/>
                        </a:xfrm>
                        <a:prstGeom prst="snip1Rect">
                          <a:avLst/>
                        </a:prstGeom>
                        <a:solidFill>
                          <a:srgbClr val="4472C4"/>
                        </a:solidFill>
                        <a:ln w="12700" cap="flat" cmpd="sng" algn="ctr">
                          <a:solidFill>
                            <a:srgbClr val="4472C4">
                              <a:shade val="50000"/>
                            </a:srgbClr>
                          </a:solidFill>
                          <a:prstDash val="solid"/>
                          <a:miter lim="800000"/>
                        </a:ln>
                        <a:effectLst/>
                      </wps:spPr>
                      <wps:txbx>
                        <w:txbxContent>
                          <w:p w14:paraId="192DF9FD" w14:textId="77777777" w:rsidR="00085E96" w:rsidRPr="00AB13B3" w:rsidRDefault="00085E96" w:rsidP="00145562">
                            <w:pPr>
                              <w:jc w:val="center"/>
                              <w:rPr>
                                <w:rFonts w:cs="Arial"/>
                                <w:b/>
                                <w:sz w:val="20"/>
                              </w:rPr>
                            </w:pPr>
                            <w:r w:rsidRPr="00AB13B3">
                              <w:rPr>
                                <w:rFonts w:cs="Arial"/>
                                <w:b/>
                                <w:sz w:val="20"/>
                              </w:rPr>
                              <w:t>Si la plainte n’est pas avérée liée au projet, les membres du CGP procèdent à la clôture du cas à l’aide d’une fiche et d’un procès-verbal de clôture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CDBA8" id="Rectangle: Single Corner Snipped 26" o:spid="_x0000_s1051" style="position:absolute;left:0;text-align:left;margin-left:65.55pt;margin-top:206.75pt;width:308.95pt;height:47.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23665,604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" adj="-11796480,,5400" path="m,l3822910,r100755,100755l3923665,604520,,604520,,xe" fillcolor="#4472c4" strokecolor="#2f528f" strokeweight="1pt">
                <v:stroke joinstyle="miter"/>
                <v:formulas/>
                <v:path arrowok="t" o:connecttype="custom" o:connectlocs="0,0;3822910,0;3923665,100755;3923665,604520;0,604520;0,0" o:connectangles="0,0,0,0,0,0" textboxrect="0,0,3923665,604520"/>
                <v:textbox>
                  <w:txbxContent>
                    <w:p w14:paraId="192DF9FD" w14:textId="77777777" w:rsidR="00085E96" w:rsidRPr="00AB13B3" w:rsidRDefault="00085E96" w:rsidP="00145562">
                      <w:pPr>
                        <w:jc w:val="center"/>
                        <w:rPr>
                          <w:rFonts w:cs="Arial"/>
                          <w:b/>
                          <w:sz w:val="20"/>
                        </w:rPr>
                      </w:pPr>
                      <w:r w:rsidRPr="00AB13B3">
                        <w:rPr>
                          <w:rFonts w:cs="Arial"/>
                          <w:b/>
                          <w:sz w:val="20"/>
                        </w:rPr>
                        <w:t>Si la plainte n’est pas avérée liée au projet, les membres du CGP procèdent à la clôture du cas à l’aide d’une fiche et d’un procès-verbal de clôture</w:t>
                      </w:r>
                    </w:p>
                  </w:txbxContent>
                </v:textbox>
              </v:shape>
            </w:pict>
          </mc:Fallback>
        </mc:AlternateContent>
      </w:r>
      <w:r w:rsidR="0013453C" w:rsidRPr="00145562">
        <w:rPr>
          <w:rFonts w:ascii="Times New Roman" w:hAnsi="Times New Roman"/>
          <w:noProof/>
          <w:sz w:val="21"/>
          <w:szCs w:val="22"/>
          <w:lang w:val="fr-CA" w:eastAsia="fr-CA"/>
        </w:rPr>
        <mc:AlternateContent>
          <mc:Choice Requires="wps">
            <w:drawing>
              <wp:anchor distT="0" distB="0" distL="114300" distR="114300" simplePos="0" relativeHeight="251752448" behindDoc="0" locked="0" layoutInCell="1" allowOverlap="1" wp14:anchorId="15CF9FF5" wp14:editId="0D4711F2">
                <wp:simplePos x="0" y="0"/>
                <wp:positionH relativeFrom="margin">
                  <wp:posOffset>2611120</wp:posOffset>
                </wp:positionH>
                <wp:positionV relativeFrom="paragraph">
                  <wp:posOffset>2342779</wp:posOffset>
                </wp:positionV>
                <wp:extent cx="316230" cy="267970"/>
                <wp:effectExtent l="19050" t="0" r="26670" b="36830"/>
                <wp:wrapNone/>
                <wp:docPr id="25" name="Arrow: Dow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16230" cy="26797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w:pict>
              <v:shape w14:anchorId="5D5C95F0" id="Arrow: Down 25" o:spid="_x0000_s1026" type="#_x0000_t67" style="position:absolute;margin-left:205.6pt;margin-top:184.45pt;width:24.9pt;height:21.1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" adj="10800" fillcolor="#4472c4" strokecolor="#2f528f" strokeweight="1pt">
                <w10:wrap anchorx="margin"/>
              </v:shape>
            </w:pict>
          </mc:Fallback>
        </mc:AlternateContent>
      </w:r>
      <w:r w:rsidR="0013453C" w:rsidRPr="00145562">
        <w:rPr>
          <w:rFonts w:ascii="Times New Roman" w:hAnsi="Times New Roman"/>
          <w:noProof/>
          <w:sz w:val="21"/>
          <w:szCs w:val="22"/>
          <w:lang w:val="fr-CA" w:eastAsia="fr-CA"/>
        </w:rPr>
        <mc:AlternateContent>
          <mc:Choice Requires="wps">
            <w:drawing>
              <wp:anchor distT="0" distB="0" distL="114300" distR="114300" simplePos="0" relativeHeight="251750400" behindDoc="0" locked="0" layoutInCell="1" allowOverlap="1" wp14:anchorId="5DD35B39" wp14:editId="0837F267">
                <wp:simplePos x="0" y="0"/>
                <wp:positionH relativeFrom="margin">
                  <wp:posOffset>183779</wp:posOffset>
                </wp:positionH>
                <wp:positionV relativeFrom="paragraph">
                  <wp:posOffset>2010410</wp:posOffset>
                </wp:positionV>
                <wp:extent cx="5161915" cy="328295"/>
                <wp:effectExtent l="0" t="0" r="19685" b="14605"/>
                <wp:wrapNone/>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161915" cy="328295"/>
                        </a:xfrm>
                        <a:prstGeom prst="roundRect">
                          <a:avLst/>
                        </a:prstGeom>
                        <a:solidFill>
                          <a:sysClr val="windowText" lastClr="000000">
                            <a:lumMod val="50000"/>
                            <a:lumOff val="50000"/>
                          </a:sysClr>
                        </a:solidFill>
                        <a:ln w="12700" cap="flat" cmpd="sng" algn="ctr">
                          <a:solidFill>
                            <a:srgbClr val="4472C4">
                              <a:shade val="50000"/>
                            </a:srgbClr>
                          </a:solidFill>
                          <a:prstDash val="solid"/>
                          <a:miter lim="800000"/>
                        </a:ln>
                        <a:effectLst/>
                      </wps:spPr>
                      <wps:txbx>
                        <w:txbxContent>
                          <w:p w14:paraId="13DC2A84" w14:textId="77777777" w:rsidR="00085E96" w:rsidRDefault="00085E96" w:rsidP="00145562">
                            <w:pPr>
                              <w:jc w:val="center"/>
                              <w:rPr>
                                <w:rFonts w:cs="Arial"/>
                                <w:b/>
                                <w:szCs w:val="28"/>
                              </w:rPr>
                            </w:pPr>
                            <w:r w:rsidRPr="00AB13B3">
                              <w:rPr>
                                <w:rFonts w:cs="Arial"/>
                                <w:b/>
                                <w:szCs w:val="28"/>
                              </w:rPr>
                              <w:t>Si la plainte n’est pas avérée</w:t>
                            </w:r>
                          </w:p>
                          <w:p w14:paraId="0057C7FF" w14:textId="77777777" w:rsidR="00085E96" w:rsidRPr="00AB13B3" w:rsidRDefault="00085E96" w:rsidP="00145562">
                            <w:pPr>
                              <w:jc w:val="center"/>
                              <w:rPr>
                                <w:rFonts w:cs="Arial"/>
                                <w:b/>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D35B39" id="Rectangle: Rounded Corners 24" o:spid="_x0000_s1052" style="position:absolute;left:0;text-align:left;margin-left:14.45pt;margin-top:158.3pt;width:406.45pt;height:25.8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" fillcolor="#7f7f7f" strokecolor="#2f528f" strokeweight="1pt">
                <v:stroke joinstyle="miter"/>
                <v:textbox>
                  <w:txbxContent>
                    <w:p w14:paraId="13DC2A84" w14:textId="77777777" w:rsidR="00085E96" w:rsidRDefault="00085E96" w:rsidP="00145562">
                      <w:pPr>
                        <w:jc w:val="center"/>
                        <w:rPr>
                          <w:rFonts w:cs="Arial"/>
                          <w:b/>
                          <w:szCs w:val="28"/>
                        </w:rPr>
                      </w:pPr>
                      <w:r w:rsidRPr="00AB13B3">
                        <w:rPr>
                          <w:rFonts w:cs="Arial"/>
                          <w:b/>
                          <w:szCs w:val="28"/>
                        </w:rPr>
                        <w:t>Si la plainte n’est pas avérée</w:t>
                      </w:r>
                    </w:p>
                    <w:p w14:paraId="0057C7FF" w14:textId="77777777" w:rsidR="00085E96" w:rsidRPr="00AB13B3" w:rsidRDefault="00085E96" w:rsidP="00145562">
                      <w:pPr>
                        <w:jc w:val="center"/>
                        <w:rPr>
                          <w:rFonts w:cs="Arial"/>
                          <w:b/>
                          <w:szCs w:val="28"/>
                        </w:rPr>
                      </w:pPr>
                    </w:p>
                  </w:txbxContent>
                </v:textbox>
                <w10:wrap anchorx="margin"/>
              </v:roundrect>
            </w:pict>
          </mc:Fallback>
        </mc:AlternateContent>
      </w:r>
      <w:r w:rsidR="0013453C" w:rsidRPr="00145562">
        <w:rPr>
          <w:rFonts w:ascii="Times New Roman" w:hAnsi="Times New Roman"/>
          <w:noProof/>
          <w:sz w:val="21"/>
          <w:szCs w:val="22"/>
          <w:lang w:val="fr-CA" w:eastAsia="fr-CA"/>
        </w:rPr>
        <mc:AlternateContent>
          <mc:Choice Requires="wps">
            <w:drawing>
              <wp:anchor distT="0" distB="0" distL="114300" distR="114300" simplePos="0" relativeHeight="251743232" behindDoc="0" locked="0" layoutInCell="1" allowOverlap="1" wp14:anchorId="5FE6D3B9" wp14:editId="48330807">
                <wp:simplePos x="0" y="0"/>
                <wp:positionH relativeFrom="column">
                  <wp:posOffset>625631</wp:posOffset>
                </wp:positionH>
                <wp:positionV relativeFrom="paragraph">
                  <wp:posOffset>924824</wp:posOffset>
                </wp:positionV>
                <wp:extent cx="4276725" cy="957532"/>
                <wp:effectExtent l="0" t="0" r="28575" b="14605"/>
                <wp:wrapNone/>
                <wp:docPr id="27" name="Rectangle: Single Corner Snipped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6725" cy="957532"/>
                        </a:xfrm>
                        <a:prstGeom prst="snip1Rect">
                          <a:avLst/>
                        </a:prstGeom>
                        <a:solidFill>
                          <a:srgbClr val="4472C4"/>
                        </a:solidFill>
                        <a:ln w="12700" cap="flat" cmpd="sng" algn="ctr">
                          <a:solidFill>
                            <a:srgbClr val="4472C4">
                              <a:shade val="50000"/>
                            </a:srgbClr>
                          </a:solidFill>
                          <a:prstDash val="solid"/>
                          <a:miter lim="800000"/>
                        </a:ln>
                        <a:effectLst/>
                      </wps:spPr>
                      <wps:txbx>
                        <w:txbxContent>
                          <w:p w14:paraId="51DA5CF6" w14:textId="77777777" w:rsidR="00085E96" w:rsidRPr="005A1C86" w:rsidRDefault="00085E96" w:rsidP="0013453C">
                            <w:pPr>
                              <w:spacing w:before="0" w:beforeAutospacing="0"/>
                              <w:jc w:val="center"/>
                              <w:rPr>
                                <w:rFonts w:cs="Arial"/>
                                <w:b/>
                              </w:rPr>
                            </w:pPr>
                            <w:r w:rsidRPr="005A1C86">
                              <w:rPr>
                                <w:rFonts w:cs="Arial"/>
                                <w:b/>
                              </w:rPr>
                              <w:t xml:space="preserve">UNE PLAINTE EST CLOTUREE EN </w:t>
                            </w:r>
                            <w:r>
                              <w:rPr>
                                <w:rFonts w:cs="Arial"/>
                                <w:b/>
                              </w:rPr>
                              <w:t>SOUS COMMISSION</w:t>
                            </w:r>
                            <w:r w:rsidRPr="005A1C86">
                              <w:rPr>
                                <w:rFonts w:cs="Arial"/>
                                <w:b/>
                              </w:rPr>
                              <w:t> :</w:t>
                            </w:r>
                          </w:p>
                          <w:p w14:paraId="412D3364" w14:textId="77777777" w:rsidR="00085E96" w:rsidRPr="00AB13B3" w:rsidRDefault="00085E96" w:rsidP="0013453C">
                            <w:pPr>
                              <w:spacing w:before="0" w:beforeAutospacing="0"/>
                              <w:jc w:val="center"/>
                              <w:rPr>
                                <w:rFonts w:cs="Arial"/>
                                <w:b/>
                                <w:sz w:val="20"/>
                              </w:rPr>
                            </w:pPr>
                            <w:r w:rsidRPr="00AB13B3">
                              <w:rPr>
                                <w:rFonts w:cs="Arial"/>
                                <w:b/>
                                <w:sz w:val="20"/>
                              </w:rPr>
                              <w:t>-Quand la plainte n’est pas avérée liée au projet</w:t>
                            </w:r>
                          </w:p>
                          <w:p w14:paraId="7E195DFD" w14:textId="77777777" w:rsidR="00085E96" w:rsidRPr="00AB13B3" w:rsidRDefault="00085E96" w:rsidP="0013453C">
                            <w:pPr>
                              <w:spacing w:before="0" w:beforeAutospacing="0"/>
                              <w:jc w:val="center"/>
                              <w:rPr>
                                <w:rFonts w:cs="Arial"/>
                                <w:b/>
                                <w:sz w:val="20"/>
                              </w:rPr>
                            </w:pPr>
                            <w:r w:rsidRPr="00AB13B3">
                              <w:rPr>
                                <w:rFonts w:cs="Arial"/>
                                <w:b/>
                                <w:sz w:val="20"/>
                              </w:rPr>
                              <w:t>-Quand la plainte est avérée liée au projet</w:t>
                            </w:r>
                          </w:p>
                          <w:p w14:paraId="2E37AADF" w14:textId="77777777" w:rsidR="00085E96" w:rsidRPr="00AB13B3" w:rsidRDefault="00085E96" w:rsidP="0013453C">
                            <w:pPr>
                              <w:spacing w:before="0" w:beforeAutospacing="0"/>
                              <w:jc w:val="center"/>
                              <w:rPr>
                                <w:rFonts w:cs="Arial"/>
                                <w:b/>
                                <w:sz w:val="20"/>
                              </w:rPr>
                            </w:pPr>
                            <w:r w:rsidRPr="00AB13B3">
                              <w:rPr>
                                <w:rFonts w:cs="Arial"/>
                                <w:b/>
                                <w:sz w:val="20"/>
                              </w:rPr>
                              <w:t>-Quand la survivante retire son consentement</w:t>
                            </w:r>
                          </w:p>
                          <w:p w14:paraId="1030F78B" w14:textId="293A82E2" w:rsidR="00085E96" w:rsidRPr="0013453C" w:rsidRDefault="00085E96" w:rsidP="0013453C">
                            <w:pPr>
                              <w:spacing w:before="0" w:beforeAutospacing="0"/>
                              <w:jc w:val="center"/>
                              <w:rPr>
                                <w:rFonts w:cs="Arial"/>
                                <w:b/>
                                <w:sz w:val="20"/>
                              </w:rPr>
                            </w:pPr>
                            <w:r w:rsidRPr="00AB13B3">
                              <w:rPr>
                                <w:rFonts w:cs="Arial"/>
                                <w:b/>
                                <w:sz w:val="20"/>
                              </w:rPr>
                              <w:t>- Quand la plainte est</w:t>
                            </w:r>
                            <w:r>
                              <w:rPr>
                                <w:rFonts w:cs="Arial"/>
                                <w:b/>
                                <w:sz w:val="20"/>
                              </w:rPr>
                              <w:t xml:space="preserve"> peu claire et manque de preuve</w:t>
                            </w:r>
                          </w:p>
                          <w:p w14:paraId="419556C1" w14:textId="77777777" w:rsidR="00085E96" w:rsidRDefault="00085E96" w:rsidP="0013453C">
                            <w:pPr>
                              <w:spacing w:before="0" w:beforeAutospacing="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6D3B9" id="Rectangle: Single Corner Snipped 27" o:spid="_x0000_s1053" style="position:absolute;left:0;text-align:left;margin-left:49.25pt;margin-top:72.8pt;width:336.75pt;height:75.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76725,9575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" adj="-11796480,,5400" path="m,l4117133,r159592,159592l4276725,957532,,957532,,xe" fillcolor="#4472c4" strokecolor="#2f528f" strokeweight="1pt">
                <v:stroke joinstyle="miter"/>
                <v:formulas/>
                <v:path arrowok="t" o:connecttype="custom" o:connectlocs="0,0;4117133,0;4276725,159592;4276725,957532;0,957532;0,0" o:connectangles="0,0,0,0,0,0" textboxrect="0,0,4276725,957532"/>
                <v:textbox>
                  <w:txbxContent>
                    <w:p w14:paraId="51DA5CF6" w14:textId="77777777" w:rsidR="00085E96" w:rsidRPr="005A1C86" w:rsidRDefault="00085E96" w:rsidP="0013453C">
                      <w:pPr>
                        <w:spacing w:before="0" w:beforeAutospacing="0"/>
                        <w:jc w:val="center"/>
                        <w:rPr>
                          <w:rFonts w:cs="Arial"/>
                          <w:b/>
                        </w:rPr>
                      </w:pPr>
                      <w:r w:rsidRPr="005A1C86">
                        <w:rPr>
                          <w:rFonts w:cs="Arial"/>
                          <w:b/>
                        </w:rPr>
                        <w:t xml:space="preserve">UNE PLAINTE EST CLOTUREE EN </w:t>
                      </w:r>
                      <w:r>
                        <w:rPr>
                          <w:rFonts w:cs="Arial"/>
                          <w:b/>
                        </w:rPr>
                        <w:t>SOUS COMMISSION</w:t>
                      </w:r>
                      <w:r w:rsidRPr="005A1C86">
                        <w:rPr>
                          <w:rFonts w:cs="Arial"/>
                          <w:b/>
                        </w:rPr>
                        <w:t> :</w:t>
                      </w:r>
                    </w:p>
                    <w:p w14:paraId="412D3364" w14:textId="77777777" w:rsidR="00085E96" w:rsidRPr="00AB13B3" w:rsidRDefault="00085E96" w:rsidP="0013453C">
                      <w:pPr>
                        <w:spacing w:before="0" w:beforeAutospacing="0"/>
                        <w:jc w:val="center"/>
                        <w:rPr>
                          <w:rFonts w:cs="Arial"/>
                          <w:b/>
                          <w:sz w:val="20"/>
                        </w:rPr>
                      </w:pPr>
                      <w:r w:rsidRPr="00AB13B3">
                        <w:rPr>
                          <w:rFonts w:cs="Arial"/>
                          <w:b/>
                          <w:sz w:val="20"/>
                        </w:rPr>
                        <w:t>-Quand la plainte n’est pas avérée liée au projet</w:t>
                      </w:r>
                    </w:p>
                    <w:p w14:paraId="7E195DFD" w14:textId="77777777" w:rsidR="00085E96" w:rsidRPr="00AB13B3" w:rsidRDefault="00085E96" w:rsidP="0013453C">
                      <w:pPr>
                        <w:spacing w:before="0" w:beforeAutospacing="0"/>
                        <w:jc w:val="center"/>
                        <w:rPr>
                          <w:rFonts w:cs="Arial"/>
                          <w:b/>
                          <w:sz w:val="20"/>
                        </w:rPr>
                      </w:pPr>
                      <w:r w:rsidRPr="00AB13B3">
                        <w:rPr>
                          <w:rFonts w:cs="Arial"/>
                          <w:b/>
                          <w:sz w:val="20"/>
                        </w:rPr>
                        <w:t>-Quand la plainte est avérée liée au projet</w:t>
                      </w:r>
                    </w:p>
                    <w:p w14:paraId="2E37AADF" w14:textId="77777777" w:rsidR="00085E96" w:rsidRPr="00AB13B3" w:rsidRDefault="00085E96" w:rsidP="0013453C">
                      <w:pPr>
                        <w:spacing w:before="0" w:beforeAutospacing="0"/>
                        <w:jc w:val="center"/>
                        <w:rPr>
                          <w:rFonts w:cs="Arial"/>
                          <w:b/>
                          <w:sz w:val="20"/>
                        </w:rPr>
                      </w:pPr>
                      <w:r w:rsidRPr="00AB13B3">
                        <w:rPr>
                          <w:rFonts w:cs="Arial"/>
                          <w:b/>
                          <w:sz w:val="20"/>
                        </w:rPr>
                        <w:t>-Quand la survivante retire son consentement</w:t>
                      </w:r>
                    </w:p>
                    <w:p w14:paraId="1030F78B" w14:textId="293A82E2" w:rsidR="00085E96" w:rsidRPr="0013453C" w:rsidRDefault="00085E96" w:rsidP="0013453C">
                      <w:pPr>
                        <w:spacing w:before="0" w:beforeAutospacing="0"/>
                        <w:jc w:val="center"/>
                        <w:rPr>
                          <w:rFonts w:cs="Arial"/>
                          <w:b/>
                          <w:sz w:val="20"/>
                        </w:rPr>
                      </w:pPr>
                      <w:r w:rsidRPr="00AB13B3">
                        <w:rPr>
                          <w:rFonts w:cs="Arial"/>
                          <w:b/>
                          <w:sz w:val="20"/>
                        </w:rPr>
                        <w:t>- Quand la plainte est</w:t>
                      </w:r>
                      <w:r>
                        <w:rPr>
                          <w:rFonts w:cs="Arial"/>
                          <w:b/>
                          <w:sz w:val="20"/>
                        </w:rPr>
                        <w:t xml:space="preserve"> peu claire et manque de preuve</w:t>
                      </w:r>
                    </w:p>
                    <w:p w14:paraId="419556C1" w14:textId="77777777" w:rsidR="00085E96" w:rsidRDefault="00085E96" w:rsidP="0013453C">
                      <w:pPr>
                        <w:spacing w:before="0" w:beforeAutospacing="0"/>
                        <w:jc w:val="center"/>
                      </w:pPr>
                    </w:p>
                  </w:txbxContent>
                </v:textbox>
              </v:shape>
            </w:pict>
          </mc:Fallback>
        </mc:AlternateContent>
      </w:r>
      <w:r w:rsidR="00145562" w:rsidRPr="00145562">
        <w:rPr>
          <w:rFonts w:ascii="Times New Roman" w:hAnsi="Times New Roman"/>
          <w:noProof/>
          <w:sz w:val="21"/>
          <w:szCs w:val="22"/>
          <w:lang w:val="fr-CA" w:eastAsia="fr-CA"/>
        </w:rPr>
        <mc:AlternateContent>
          <mc:Choice Requires="wps">
            <w:drawing>
              <wp:anchor distT="0" distB="0" distL="114300" distR="114300" simplePos="0" relativeHeight="251749376" behindDoc="0" locked="0" layoutInCell="1" allowOverlap="1" wp14:anchorId="2C5F2EB6" wp14:editId="5A8FB942">
                <wp:simplePos x="0" y="0"/>
                <wp:positionH relativeFrom="column">
                  <wp:posOffset>2646680</wp:posOffset>
                </wp:positionH>
                <wp:positionV relativeFrom="paragraph">
                  <wp:posOffset>608330</wp:posOffset>
                </wp:positionV>
                <wp:extent cx="302260" cy="306070"/>
                <wp:effectExtent l="19050" t="0" r="2540" b="17780"/>
                <wp:wrapNone/>
                <wp:docPr id="489" name="Arrow: Dow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flipH="1">
                          <a:off x="0" y="0"/>
                          <a:ext cx="302260" cy="30607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w:pict>
              <v:shape w14:anchorId="2333C243" id="Arrow: Down 29" o:spid="_x0000_s1026" type="#_x0000_t67" style="position:absolute;margin-left:208.4pt;margin-top:47.9pt;width:23.8pt;height:24.1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" adj="10934" fillcolor="#4472c4" strokecolor="#2f528f" strokeweight="1pt"/>
            </w:pict>
          </mc:Fallback>
        </mc:AlternateContent>
      </w:r>
      <w:r w:rsidR="00145562" w:rsidRPr="00145562">
        <w:rPr>
          <w:rFonts w:ascii="Times New Roman" w:hAnsi="Times New Roman"/>
          <w:noProof/>
          <w:sz w:val="21"/>
          <w:szCs w:val="22"/>
          <w:lang w:val="fr-CA" w:eastAsia="fr-CA"/>
        </w:rPr>
        <mc:AlternateContent>
          <mc:Choice Requires="wps">
            <w:drawing>
              <wp:anchor distT="0" distB="0" distL="114300" distR="114300" simplePos="0" relativeHeight="251742208" behindDoc="0" locked="0" layoutInCell="1" allowOverlap="1" wp14:anchorId="56C2FB35" wp14:editId="503F49B4">
                <wp:simplePos x="0" y="0"/>
                <wp:positionH relativeFrom="column">
                  <wp:posOffset>276225</wp:posOffset>
                </wp:positionH>
                <wp:positionV relativeFrom="paragraph">
                  <wp:posOffset>204470</wp:posOffset>
                </wp:positionV>
                <wp:extent cx="5039360" cy="390525"/>
                <wp:effectExtent l="0" t="0" r="8890" b="9525"/>
                <wp:wrapNone/>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039360" cy="390525"/>
                        </a:xfrm>
                        <a:prstGeom prst="roundRect">
                          <a:avLst/>
                        </a:prstGeom>
                        <a:solidFill>
                          <a:sysClr val="windowText" lastClr="000000">
                            <a:lumMod val="50000"/>
                            <a:lumOff val="50000"/>
                          </a:sysClr>
                        </a:solidFill>
                        <a:ln w="12700" cap="flat" cmpd="sng" algn="ctr">
                          <a:solidFill>
                            <a:srgbClr val="4472C4">
                              <a:shade val="50000"/>
                            </a:srgbClr>
                          </a:solidFill>
                          <a:prstDash val="solid"/>
                          <a:miter lim="800000"/>
                        </a:ln>
                        <a:effectLst/>
                      </wps:spPr>
                      <wps:txbx>
                        <w:txbxContent>
                          <w:p w14:paraId="4C5E1F0F" w14:textId="77777777" w:rsidR="00085E96" w:rsidRPr="005C32FA" w:rsidRDefault="00085E96" w:rsidP="00145562">
                            <w:pPr>
                              <w:jc w:val="center"/>
                              <w:rPr>
                                <w:rFonts w:cs="Arial"/>
                                <w:b/>
                                <w:sz w:val="20"/>
                                <w:szCs w:val="20"/>
                              </w:rPr>
                            </w:pPr>
                            <w:r w:rsidRPr="005C32FA">
                              <w:rPr>
                                <w:rFonts w:cs="Arial"/>
                                <w:b/>
                                <w:sz w:val="20"/>
                                <w:szCs w:val="20"/>
                              </w:rPr>
                              <w:t>POUR TOUT CAS IDENTIFIE EN SOUS COMMISSION VBG KIN ELENDA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C2FB35" id="Rectangle: Rounded Corners 28" o:spid="_x0000_s1054" style="position:absolute;left:0;text-align:left;margin-left:21.75pt;margin-top:16.1pt;width:396.8pt;height:30.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" fillcolor="#7f7f7f" strokecolor="#2f528f" strokeweight="1pt">
                <v:stroke joinstyle="miter"/>
                <v:textbox>
                  <w:txbxContent>
                    <w:p w14:paraId="4C5E1F0F" w14:textId="77777777" w:rsidR="00085E96" w:rsidRPr="005C32FA" w:rsidRDefault="00085E96" w:rsidP="00145562">
                      <w:pPr>
                        <w:jc w:val="center"/>
                        <w:rPr>
                          <w:rFonts w:cs="Arial"/>
                          <w:b/>
                          <w:sz w:val="20"/>
                          <w:szCs w:val="20"/>
                        </w:rPr>
                      </w:pPr>
                      <w:r w:rsidRPr="005C32FA">
                        <w:rPr>
                          <w:rFonts w:cs="Arial"/>
                          <w:b/>
                          <w:sz w:val="20"/>
                          <w:szCs w:val="20"/>
                        </w:rPr>
                        <w:t>POUR TOUT CAS IDENTIFIE EN SOUS COMMISSION VBG KIN ELENDA </w:t>
                      </w:r>
                    </w:p>
                  </w:txbxContent>
                </v:textbox>
              </v:roundrect>
            </w:pict>
          </mc:Fallback>
        </mc:AlternateContent>
      </w:r>
      <w:r w:rsidR="00145562" w:rsidRPr="00145562">
        <w:rPr>
          <w:rFonts w:ascii="Times New Roman" w:eastAsia="Calibri" w:hAnsi="Times New Roman"/>
          <w:sz w:val="16"/>
          <w:szCs w:val="16"/>
          <w:lang w:eastAsia="en-US"/>
        </w:rPr>
        <w:br w:type="page"/>
      </w:r>
    </w:p>
    <w:p w14:paraId="272CB139" w14:textId="77777777" w:rsidR="00145562" w:rsidRPr="00145562" w:rsidRDefault="00145562" w:rsidP="00C5663F">
      <w:pPr>
        <w:spacing w:before="0" w:beforeAutospacing="0"/>
        <w:jc w:val="both"/>
        <w:rPr>
          <w:rFonts w:ascii="Times New Roman" w:eastAsia="Calibri" w:hAnsi="Times New Roman"/>
          <w:sz w:val="16"/>
          <w:szCs w:val="16"/>
          <w:lang w:eastAsia="en-US"/>
        </w:rPr>
      </w:pPr>
    </w:p>
    <w:p w14:paraId="78979B24" w14:textId="77777777" w:rsidR="00145562" w:rsidRPr="00145562" w:rsidRDefault="00145562" w:rsidP="00C5663F">
      <w:pPr>
        <w:spacing w:before="0" w:beforeAutospacing="0"/>
        <w:jc w:val="both"/>
        <w:rPr>
          <w:rFonts w:ascii="Times New Roman" w:eastAsia="Calibri" w:hAnsi="Times New Roman"/>
          <w:sz w:val="16"/>
          <w:szCs w:val="16"/>
          <w:lang w:eastAsia="en-US"/>
        </w:rPr>
      </w:pPr>
    </w:p>
    <w:p w14:paraId="6B27A033" w14:textId="77777777" w:rsidR="00145562" w:rsidRPr="00145562" w:rsidRDefault="00145562" w:rsidP="00C5663F">
      <w:pPr>
        <w:spacing w:before="0" w:beforeAutospacing="0"/>
        <w:jc w:val="both"/>
        <w:rPr>
          <w:rFonts w:ascii="Times New Roman" w:eastAsia="Calibri" w:hAnsi="Times New Roman"/>
          <w:sz w:val="16"/>
          <w:szCs w:val="16"/>
          <w:lang w:eastAsia="en-US"/>
        </w:rPr>
      </w:pPr>
    </w:p>
    <w:p w14:paraId="6A39A28F" w14:textId="77777777" w:rsidR="00145562" w:rsidRPr="00145562" w:rsidRDefault="00145562" w:rsidP="00C5663F">
      <w:pPr>
        <w:spacing w:before="0" w:beforeAutospacing="0"/>
        <w:jc w:val="both"/>
        <w:rPr>
          <w:rFonts w:ascii="Times New Roman" w:eastAsia="Calibri" w:hAnsi="Times New Roman"/>
          <w:sz w:val="16"/>
          <w:szCs w:val="16"/>
          <w:lang w:eastAsia="en-US"/>
        </w:rPr>
      </w:pPr>
    </w:p>
    <w:p w14:paraId="401E46A7" w14:textId="77777777" w:rsidR="00145562" w:rsidRPr="00145562" w:rsidRDefault="00145562" w:rsidP="00C5663F">
      <w:pPr>
        <w:spacing w:before="0" w:beforeAutospacing="0"/>
        <w:jc w:val="both"/>
        <w:rPr>
          <w:rFonts w:ascii="Times New Roman" w:eastAsia="Calibri" w:hAnsi="Times New Roman"/>
          <w:sz w:val="16"/>
          <w:szCs w:val="16"/>
          <w:lang w:eastAsia="en-US"/>
        </w:rPr>
      </w:pPr>
    </w:p>
    <w:p w14:paraId="6489546D" w14:textId="77777777" w:rsidR="00145562" w:rsidRPr="00145562" w:rsidRDefault="00145562" w:rsidP="00C5663F">
      <w:pPr>
        <w:spacing w:before="0" w:beforeAutospacing="0"/>
        <w:jc w:val="both"/>
        <w:rPr>
          <w:rFonts w:ascii="Times New Roman" w:eastAsia="Calibri" w:hAnsi="Times New Roman"/>
          <w:sz w:val="16"/>
          <w:szCs w:val="16"/>
          <w:lang w:eastAsia="en-US"/>
        </w:rPr>
      </w:pPr>
      <w:r w:rsidRPr="00145562">
        <w:rPr>
          <w:rFonts w:ascii="Times New Roman" w:hAnsi="Times New Roman"/>
          <w:noProof/>
          <w:sz w:val="21"/>
          <w:szCs w:val="22"/>
          <w:lang w:val="fr-CA" w:eastAsia="fr-CA"/>
        </w:rPr>
        <mc:AlternateContent>
          <mc:Choice Requires="wps">
            <w:drawing>
              <wp:anchor distT="0" distB="0" distL="114300" distR="114300" simplePos="0" relativeHeight="251735040" behindDoc="0" locked="0" layoutInCell="1" allowOverlap="1" wp14:anchorId="38A4363F" wp14:editId="0EC1F218">
                <wp:simplePos x="0" y="0"/>
                <wp:positionH relativeFrom="column">
                  <wp:posOffset>1259840</wp:posOffset>
                </wp:positionH>
                <wp:positionV relativeFrom="paragraph">
                  <wp:posOffset>14605</wp:posOffset>
                </wp:positionV>
                <wp:extent cx="290830" cy="365760"/>
                <wp:effectExtent l="19050" t="0" r="0" b="15240"/>
                <wp:wrapNone/>
                <wp:docPr id="23"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90830"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w:pict>
              <v:shape w14:anchorId="4F6ACE44" id="Arrow: Down 23" o:spid="_x0000_s1026" type="#_x0000_t67" style="position:absolute;margin-left:99.2pt;margin-top:1.15pt;width:22.9pt;height:28.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" adj="13013" fillcolor="#5b9bd5" strokecolor="#41719c" strokeweight="1pt"/>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736064" behindDoc="0" locked="0" layoutInCell="1" allowOverlap="1" wp14:anchorId="41714914" wp14:editId="320D4D3F">
                <wp:simplePos x="0" y="0"/>
                <wp:positionH relativeFrom="column">
                  <wp:posOffset>4409440</wp:posOffset>
                </wp:positionH>
                <wp:positionV relativeFrom="paragraph">
                  <wp:posOffset>14605</wp:posOffset>
                </wp:positionV>
                <wp:extent cx="290830" cy="365760"/>
                <wp:effectExtent l="19050" t="0" r="0" b="15240"/>
                <wp:wrapNone/>
                <wp:docPr id="491" name="Arrow: Down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90830"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w:pict>
              <v:shape w14:anchorId="3429274E" id="Arrow: Down 22" o:spid="_x0000_s1026" type="#_x0000_t67" style="position:absolute;margin-left:347.2pt;margin-top:1.15pt;width:22.9pt;height:28.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" adj="13013" fillcolor="#5b9bd5" strokecolor="#41719c" strokeweight="1pt"/>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731968" behindDoc="0" locked="0" layoutInCell="1" allowOverlap="1" wp14:anchorId="43594094" wp14:editId="520F4DAC">
                <wp:simplePos x="0" y="0"/>
                <wp:positionH relativeFrom="margin">
                  <wp:posOffset>64135</wp:posOffset>
                </wp:positionH>
                <wp:positionV relativeFrom="paragraph">
                  <wp:posOffset>-530225</wp:posOffset>
                </wp:positionV>
                <wp:extent cx="5808980" cy="521970"/>
                <wp:effectExtent l="0" t="0" r="1270" b="0"/>
                <wp:wrapNone/>
                <wp:docPr id="492"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808980" cy="521970"/>
                        </a:xfrm>
                        <a:prstGeom prst="roundRect">
                          <a:avLst/>
                        </a:prstGeom>
                        <a:solidFill>
                          <a:sysClr val="windowText" lastClr="000000">
                            <a:lumMod val="50000"/>
                            <a:lumOff val="50000"/>
                          </a:sysClr>
                        </a:solidFill>
                        <a:ln w="12700" cap="flat" cmpd="sng" algn="ctr">
                          <a:solidFill>
                            <a:srgbClr val="5B9BD5">
                              <a:shade val="50000"/>
                            </a:srgbClr>
                          </a:solidFill>
                          <a:prstDash val="solid"/>
                          <a:miter lim="800000"/>
                        </a:ln>
                        <a:effectLst/>
                      </wps:spPr>
                      <wps:txbx>
                        <w:txbxContent>
                          <w:p w14:paraId="42A04466" w14:textId="77777777" w:rsidR="00085E96" w:rsidRPr="005C32FA" w:rsidRDefault="00085E96" w:rsidP="00145562">
                            <w:pPr>
                              <w:jc w:val="center"/>
                              <w:rPr>
                                <w:rFonts w:cs="Arial"/>
                                <w:b/>
                                <w:sz w:val="20"/>
                                <w:szCs w:val="20"/>
                              </w:rPr>
                            </w:pPr>
                            <w:r w:rsidRPr="005C32FA">
                              <w:rPr>
                                <w:rFonts w:cs="Arial"/>
                                <w:b/>
                                <w:sz w:val="20"/>
                                <w:szCs w:val="20"/>
                              </w:rPr>
                              <w:t xml:space="preserve">Si après 8 semaines le cas s’avère peu clair où aucun avis ne peut être formulé pour déterminer s’il existe un lien avec le projet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594094" id="Rectangle: Rounded Corners 21" o:spid="_x0000_s1055" style="position:absolute;left:0;text-align:left;margin-left:5.05pt;margin-top:-41.75pt;width:457.4pt;height:41.1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" fillcolor="#7f7f7f" strokecolor="#41719c" strokeweight="1pt">
                <v:stroke joinstyle="miter"/>
                <v:textbox>
                  <w:txbxContent>
                    <w:p w14:paraId="42A04466" w14:textId="77777777" w:rsidR="00085E96" w:rsidRPr="005C32FA" w:rsidRDefault="00085E96" w:rsidP="00145562">
                      <w:pPr>
                        <w:jc w:val="center"/>
                        <w:rPr>
                          <w:rFonts w:cs="Arial"/>
                          <w:b/>
                          <w:sz w:val="20"/>
                          <w:szCs w:val="20"/>
                        </w:rPr>
                      </w:pPr>
                      <w:r w:rsidRPr="005C32FA">
                        <w:rPr>
                          <w:rFonts w:cs="Arial"/>
                          <w:b/>
                          <w:sz w:val="20"/>
                          <w:szCs w:val="20"/>
                        </w:rPr>
                        <w:t xml:space="preserve">Si après 8 semaines le cas s’avère peu clair où aucun avis ne peut être formulé pour déterminer s’il existe un lien avec le projet </w:t>
                      </w:r>
                    </w:p>
                  </w:txbxContent>
                </v:textbox>
                <w10:wrap anchorx="margin"/>
              </v:roundrect>
            </w:pict>
          </mc:Fallback>
        </mc:AlternateContent>
      </w:r>
    </w:p>
    <w:p w14:paraId="0378B8B0" w14:textId="77777777" w:rsidR="00145562" w:rsidRPr="00145562" w:rsidRDefault="00145562" w:rsidP="00C5663F">
      <w:pPr>
        <w:spacing w:before="0" w:beforeAutospacing="0"/>
        <w:jc w:val="both"/>
        <w:rPr>
          <w:rFonts w:ascii="Times New Roman" w:eastAsia="Calibri" w:hAnsi="Times New Roman"/>
          <w:sz w:val="16"/>
          <w:szCs w:val="16"/>
          <w:lang w:eastAsia="en-US"/>
        </w:rPr>
      </w:pPr>
    </w:p>
    <w:p w14:paraId="4951D84E" w14:textId="77777777" w:rsidR="00145562" w:rsidRPr="00145562" w:rsidRDefault="00145562" w:rsidP="00C5663F">
      <w:pPr>
        <w:spacing w:before="0" w:beforeAutospacing="0"/>
        <w:jc w:val="both"/>
        <w:rPr>
          <w:rFonts w:ascii="Times New Roman" w:eastAsia="Calibri" w:hAnsi="Times New Roman"/>
          <w:sz w:val="16"/>
          <w:szCs w:val="16"/>
          <w:lang w:eastAsia="en-US"/>
        </w:rPr>
      </w:pPr>
    </w:p>
    <w:p w14:paraId="63E41428" w14:textId="77777777" w:rsidR="00145562" w:rsidRPr="00145562" w:rsidRDefault="00145562" w:rsidP="00C5663F">
      <w:pPr>
        <w:spacing w:before="0" w:beforeAutospacing="0"/>
        <w:jc w:val="both"/>
        <w:rPr>
          <w:rFonts w:ascii="Times New Roman" w:eastAsia="Calibri" w:hAnsi="Times New Roman"/>
          <w:sz w:val="16"/>
          <w:szCs w:val="16"/>
          <w:lang w:eastAsia="en-US"/>
        </w:rPr>
      </w:pPr>
      <w:r w:rsidRPr="00145562">
        <w:rPr>
          <w:rFonts w:ascii="Times New Roman" w:hAnsi="Times New Roman"/>
          <w:noProof/>
          <w:sz w:val="21"/>
          <w:szCs w:val="22"/>
          <w:lang w:val="fr-CA" w:eastAsia="fr-CA"/>
        </w:rPr>
        <mc:AlternateContent>
          <mc:Choice Requires="wps">
            <w:drawing>
              <wp:anchor distT="0" distB="0" distL="114300" distR="114300" simplePos="0" relativeHeight="251732992" behindDoc="0" locked="0" layoutInCell="1" allowOverlap="1" wp14:anchorId="3023AC82" wp14:editId="639DB5B7">
                <wp:simplePos x="0" y="0"/>
                <wp:positionH relativeFrom="margin">
                  <wp:align>left</wp:align>
                </wp:positionH>
                <wp:positionV relativeFrom="paragraph">
                  <wp:posOffset>28575</wp:posOffset>
                </wp:positionV>
                <wp:extent cx="2782570" cy="881380"/>
                <wp:effectExtent l="0" t="0" r="0" b="0"/>
                <wp:wrapNone/>
                <wp:docPr id="493" name="Rectangle: Single Corner Snipped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2570" cy="881380"/>
                        </a:xfrm>
                        <a:prstGeom prst="snip1Rect">
                          <a:avLst/>
                        </a:prstGeom>
                        <a:solidFill>
                          <a:srgbClr val="4472C4"/>
                        </a:solidFill>
                        <a:ln w="12700" cap="flat" cmpd="sng" algn="ctr">
                          <a:solidFill>
                            <a:srgbClr val="4472C4">
                              <a:shade val="50000"/>
                            </a:srgbClr>
                          </a:solidFill>
                          <a:prstDash val="solid"/>
                          <a:miter lim="800000"/>
                        </a:ln>
                        <a:effectLst/>
                      </wps:spPr>
                      <wps:txbx>
                        <w:txbxContent>
                          <w:p w14:paraId="196CD0D4" w14:textId="77777777" w:rsidR="00085E96" w:rsidRPr="00AB13B3" w:rsidRDefault="00085E96" w:rsidP="00145562">
                            <w:pPr>
                              <w:jc w:val="center"/>
                              <w:rPr>
                                <w:rFonts w:cs="Arial"/>
                                <w:b/>
                                <w:sz w:val="20"/>
                              </w:rPr>
                            </w:pPr>
                            <w:r w:rsidRPr="00AB13B3">
                              <w:rPr>
                                <w:rFonts w:cs="Arial"/>
                                <w:b/>
                                <w:sz w:val="20"/>
                              </w:rPr>
                              <w:t xml:space="preserve">Les membres </w:t>
                            </w:r>
                            <w:r>
                              <w:rPr>
                                <w:rFonts w:cs="Arial"/>
                                <w:b/>
                                <w:sz w:val="20"/>
                              </w:rPr>
                              <w:t xml:space="preserve">de la </w:t>
                            </w:r>
                            <w:r>
                              <w:rPr>
                                <w:rFonts w:cs="Arial"/>
                                <w:b/>
                                <w:sz w:val="20"/>
                              </w:rPr>
                              <w:t>sous commission</w:t>
                            </w:r>
                            <w:r w:rsidRPr="00AB13B3">
                              <w:rPr>
                                <w:rFonts w:cs="Arial"/>
                                <w:b/>
                                <w:sz w:val="20"/>
                              </w:rPr>
                              <w:t xml:space="preserve"> clôturent lorsque la description fournie ne convi</w:t>
                            </w:r>
                            <w:r>
                              <w:rPr>
                                <w:rFonts w:cs="Arial"/>
                                <w:b/>
                                <w:sz w:val="20"/>
                              </w:rPr>
                              <w:t>e</w:t>
                            </w:r>
                            <w:r w:rsidRPr="00AB13B3">
                              <w:rPr>
                                <w:rFonts w:cs="Arial"/>
                                <w:b/>
                                <w:sz w:val="20"/>
                              </w:rPr>
                              <w:t xml:space="preserve">nt pas par manque de preuve ou la </w:t>
                            </w:r>
                            <w:r>
                              <w:rPr>
                                <w:rFonts w:cs="Arial"/>
                                <w:b/>
                                <w:sz w:val="20"/>
                              </w:rPr>
                              <w:t>survivante</w:t>
                            </w:r>
                            <w:r w:rsidRPr="00AB13B3">
                              <w:rPr>
                                <w:rFonts w:cs="Arial"/>
                                <w:b/>
                                <w:sz w:val="20"/>
                              </w:rPr>
                              <w:t xml:space="preserve"> a changé de milieu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3AC82" id="Rectangle: Single Corner Snipped 20" o:spid="_x0000_s1056" style="position:absolute;left:0;text-align:left;margin-left:0;margin-top:2.25pt;width:219.1pt;height:69.4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782570,881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" adj="-11796480,,5400" path="m,l2635670,r146900,146900l2782570,881380,,881380,,xe" fillcolor="#4472c4" strokecolor="#2f528f" strokeweight="1pt">
                <v:stroke joinstyle="miter"/>
                <v:formulas/>
                <v:path arrowok="t" o:connecttype="custom" o:connectlocs="0,0;2635670,0;2782570,146900;2782570,881380;0,881380;0,0" o:connectangles="0,0,0,0,0,0" textboxrect="0,0,2782570,881380"/>
                <v:textbox>
                  <w:txbxContent>
                    <w:p w14:paraId="196CD0D4" w14:textId="77777777" w:rsidR="00085E96" w:rsidRPr="00AB13B3" w:rsidRDefault="00085E96" w:rsidP="00145562">
                      <w:pPr>
                        <w:jc w:val="center"/>
                        <w:rPr>
                          <w:rFonts w:cs="Arial"/>
                          <w:b/>
                          <w:sz w:val="20"/>
                        </w:rPr>
                      </w:pPr>
                      <w:r w:rsidRPr="00AB13B3">
                        <w:rPr>
                          <w:rFonts w:cs="Arial"/>
                          <w:b/>
                          <w:sz w:val="20"/>
                        </w:rPr>
                        <w:t xml:space="preserve">Les membres </w:t>
                      </w:r>
                      <w:r>
                        <w:rPr>
                          <w:rFonts w:cs="Arial"/>
                          <w:b/>
                          <w:sz w:val="20"/>
                        </w:rPr>
                        <w:t xml:space="preserve">de la </w:t>
                      </w:r>
                      <w:proofErr w:type="spellStart"/>
                      <w:r>
                        <w:rPr>
                          <w:rFonts w:cs="Arial"/>
                          <w:b/>
                          <w:sz w:val="20"/>
                        </w:rPr>
                        <w:t>sous commission</w:t>
                      </w:r>
                      <w:proofErr w:type="spellEnd"/>
                      <w:r w:rsidRPr="00AB13B3">
                        <w:rPr>
                          <w:rFonts w:cs="Arial"/>
                          <w:b/>
                          <w:sz w:val="20"/>
                        </w:rPr>
                        <w:t xml:space="preserve"> clôturent lorsque la description fournie ne convi</w:t>
                      </w:r>
                      <w:r>
                        <w:rPr>
                          <w:rFonts w:cs="Arial"/>
                          <w:b/>
                          <w:sz w:val="20"/>
                        </w:rPr>
                        <w:t>e</w:t>
                      </w:r>
                      <w:r w:rsidRPr="00AB13B3">
                        <w:rPr>
                          <w:rFonts w:cs="Arial"/>
                          <w:b/>
                          <w:sz w:val="20"/>
                        </w:rPr>
                        <w:t xml:space="preserve">nt pas par manque de preuve ou la </w:t>
                      </w:r>
                      <w:r>
                        <w:rPr>
                          <w:rFonts w:cs="Arial"/>
                          <w:b/>
                          <w:sz w:val="20"/>
                        </w:rPr>
                        <w:t>survivante</w:t>
                      </w:r>
                      <w:r w:rsidRPr="00AB13B3">
                        <w:rPr>
                          <w:rFonts w:cs="Arial"/>
                          <w:b/>
                          <w:sz w:val="20"/>
                        </w:rPr>
                        <w:t xml:space="preserve"> a changé de milieu</w:t>
                      </w:r>
                    </w:p>
                  </w:txbxContent>
                </v:textbox>
                <w10:wrap anchorx="margin"/>
              </v:shape>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734016" behindDoc="0" locked="0" layoutInCell="1" allowOverlap="1" wp14:anchorId="34511A0D" wp14:editId="26614622">
                <wp:simplePos x="0" y="0"/>
                <wp:positionH relativeFrom="margin">
                  <wp:align>right</wp:align>
                </wp:positionH>
                <wp:positionV relativeFrom="paragraph">
                  <wp:posOffset>46355</wp:posOffset>
                </wp:positionV>
                <wp:extent cx="2238375" cy="876300"/>
                <wp:effectExtent l="0" t="0" r="9525" b="0"/>
                <wp:wrapNone/>
                <wp:docPr id="494" name="Rectangle: Single Corner Snipped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876300"/>
                        </a:xfrm>
                        <a:prstGeom prst="snip1Rect">
                          <a:avLst/>
                        </a:prstGeom>
                        <a:solidFill>
                          <a:srgbClr val="4472C4"/>
                        </a:solidFill>
                        <a:ln w="12700" cap="flat" cmpd="sng" algn="ctr">
                          <a:solidFill>
                            <a:srgbClr val="4472C4">
                              <a:shade val="50000"/>
                            </a:srgbClr>
                          </a:solidFill>
                          <a:prstDash val="solid"/>
                          <a:miter lim="800000"/>
                        </a:ln>
                        <a:effectLst/>
                      </wps:spPr>
                      <wps:txbx>
                        <w:txbxContent>
                          <w:p w14:paraId="7E9419B9" w14:textId="77777777" w:rsidR="00085E96" w:rsidRPr="00AB13B3" w:rsidRDefault="00085E96" w:rsidP="00145562">
                            <w:pPr>
                              <w:jc w:val="center"/>
                              <w:rPr>
                                <w:rFonts w:cs="Arial"/>
                                <w:b/>
                                <w:sz w:val="20"/>
                              </w:rPr>
                            </w:pPr>
                            <w:r w:rsidRPr="00AB13B3">
                              <w:rPr>
                                <w:rFonts w:cs="Arial"/>
                                <w:b/>
                                <w:sz w:val="20"/>
                              </w:rPr>
                              <w:t xml:space="preserve">Les membres </w:t>
                            </w:r>
                            <w:r>
                              <w:rPr>
                                <w:rFonts w:cs="Arial"/>
                                <w:b/>
                                <w:sz w:val="20"/>
                              </w:rPr>
                              <w:t xml:space="preserve">de la </w:t>
                            </w:r>
                            <w:r>
                              <w:rPr>
                                <w:rFonts w:cs="Arial"/>
                                <w:b/>
                                <w:sz w:val="20"/>
                              </w:rPr>
                              <w:t xml:space="preserve">sous commission VBG </w:t>
                            </w:r>
                            <w:r w:rsidRPr="00AB13B3">
                              <w:rPr>
                                <w:rFonts w:cs="Arial"/>
                                <w:b/>
                                <w:sz w:val="20"/>
                              </w:rPr>
                              <w:t xml:space="preserve">du </w:t>
                            </w:r>
                            <w:r>
                              <w:rPr>
                                <w:rFonts w:cs="Arial"/>
                                <w:b/>
                                <w:sz w:val="20"/>
                              </w:rPr>
                              <w:t>M</w:t>
                            </w:r>
                            <w:r w:rsidRPr="00AB13B3">
                              <w:rPr>
                                <w:rFonts w:cs="Arial"/>
                                <w:b/>
                                <w:sz w:val="20"/>
                              </w:rPr>
                              <w:t>GP</w:t>
                            </w:r>
                            <w:r>
                              <w:rPr>
                                <w:rFonts w:cs="Arial"/>
                                <w:b/>
                                <w:sz w:val="20"/>
                              </w:rPr>
                              <w:t xml:space="preserve"> </w:t>
                            </w:r>
                            <w:r w:rsidRPr="00AB13B3">
                              <w:rPr>
                                <w:rFonts w:cs="Arial"/>
                                <w:b/>
                                <w:sz w:val="20"/>
                              </w:rPr>
                              <w:t xml:space="preserve">procèdent à la clôture de la plainte à l’aide d’une fiche et d’un PV de clôture </w:t>
                            </w:r>
                            <w:r>
                              <w:rPr>
                                <w:rFonts w:cs="Arial"/>
                                <w:b/>
                                <w:sz w:val="20"/>
                              </w:rPr>
                              <w:t>(le</w:t>
                            </w:r>
                          </w:p>
                          <w:p w14:paraId="12ABBDB4" w14:textId="77777777" w:rsidR="00085E96" w:rsidRDefault="00085E96" w:rsidP="001455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11A0D" id="Rectangle: Single Corner Snipped 19" o:spid="_x0000_s1057" style="position:absolute;left:0;text-align:left;margin-left:125.05pt;margin-top:3.65pt;width:176.25pt;height:69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238375,876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" adj="-11796480,,5400" path="m,l2092322,r146053,146053l2238375,876300,,876300,,xe" fillcolor="#4472c4" strokecolor="#2f528f" strokeweight="1pt">
                <v:stroke joinstyle="miter"/>
                <v:formulas/>
                <v:path arrowok="t" o:connecttype="custom" o:connectlocs="0,0;2092322,0;2238375,146053;2238375,876300;0,876300;0,0" o:connectangles="0,0,0,0,0,0" textboxrect="0,0,2238375,876300"/>
                <v:textbox>
                  <w:txbxContent>
                    <w:p w14:paraId="7E9419B9" w14:textId="77777777" w:rsidR="00085E96" w:rsidRPr="00AB13B3" w:rsidRDefault="00085E96" w:rsidP="00145562">
                      <w:pPr>
                        <w:jc w:val="center"/>
                        <w:rPr>
                          <w:rFonts w:cs="Arial"/>
                          <w:b/>
                          <w:sz w:val="20"/>
                        </w:rPr>
                      </w:pPr>
                      <w:r w:rsidRPr="00AB13B3">
                        <w:rPr>
                          <w:rFonts w:cs="Arial"/>
                          <w:b/>
                          <w:sz w:val="20"/>
                        </w:rPr>
                        <w:t xml:space="preserve">Les membres </w:t>
                      </w:r>
                      <w:r>
                        <w:rPr>
                          <w:rFonts w:cs="Arial"/>
                          <w:b/>
                          <w:sz w:val="20"/>
                        </w:rPr>
                        <w:t xml:space="preserve">de la </w:t>
                      </w:r>
                      <w:proofErr w:type="spellStart"/>
                      <w:r>
                        <w:rPr>
                          <w:rFonts w:cs="Arial"/>
                          <w:b/>
                          <w:sz w:val="20"/>
                        </w:rPr>
                        <w:t>sous commission</w:t>
                      </w:r>
                      <w:proofErr w:type="spellEnd"/>
                      <w:r>
                        <w:rPr>
                          <w:rFonts w:cs="Arial"/>
                          <w:b/>
                          <w:sz w:val="20"/>
                        </w:rPr>
                        <w:t xml:space="preserve"> VBG </w:t>
                      </w:r>
                      <w:r w:rsidRPr="00AB13B3">
                        <w:rPr>
                          <w:rFonts w:cs="Arial"/>
                          <w:b/>
                          <w:sz w:val="20"/>
                        </w:rPr>
                        <w:t xml:space="preserve">du </w:t>
                      </w:r>
                      <w:r>
                        <w:rPr>
                          <w:rFonts w:cs="Arial"/>
                          <w:b/>
                          <w:sz w:val="20"/>
                        </w:rPr>
                        <w:t>M</w:t>
                      </w:r>
                      <w:r w:rsidRPr="00AB13B3">
                        <w:rPr>
                          <w:rFonts w:cs="Arial"/>
                          <w:b/>
                          <w:sz w:val="20"/>
                        </w:rPr>
                        <w:t>GP</w:t>
                      </w:r>
                      <w:r>
                        <w:rPr>
                          <w:rFonts w:cs="Arial"/>
                          <w:b/>
                          <w:sz w:val="20"/>
                        </w:rPr>
                        <w:t xml:space="preserve"> </w:t>
                      </w:r>
                      <w:r w:rsidRPr="00AB13B3">
                        <w:rPr>
                          <w:rFonts w:cs="Arial"/>
                          <w:b/>
                          <w:sz w:val="20"/>
                        </w:rPr>
                        <w:t xml:space="preserve">procèdent à la clôture de la plainte à l’aide d’une fiche et d’un PV de clôture </w:t>
                      </w:r>
                      <w:r>
                        <w:rPr>
                          <w:rFonts w:cs="Arial"/>
                          <w:b/>
                          <w:sz w:val="20"/>
                        </w:rPr>
                        <w:t>(le</w:t>
                      </w:r>
                    </w:p>
                    <w:p w14:paraId="12ABBDB4" w14:textId="77777777" w:rsidR="00085E96" w:rsidRDefault="00085E96" w:rsidP="00145562">
                      <w:pPr>
                        <w:jc w:val="center"/>
                      </w:pPr>
                    </w:p>
                  </w:txbxContent>
                </v:textbox>
                <w10:wrap anchorx="margin"/>
              </v:shape>
            </w:pict>
          </mc:Fallback>
        </mc:AlternateContent>
      </w:r>
    </w:p>
    <w:p w14:paraId="3FE62AFB" w14:textId="77777777" w:rsidR="00145562" w:rsidRPr="00145562" w:rsidRDefault="00145562" w:rsidP="00C5663F">
      <w:pPr>
        <w:spacing w:before="0" w:beforeAutospacing="0"/>
        <w:jc w:val="both"/>
        <w:rPr>
          <w:rFonts w:ascii="Times New Roman" w:eastAsia="Calibri" w:hAnsi="Times New Roman"/>
          <w:sz w:val="16"/>
          <w:szCs w:val="16"/>
          <w:lang w:eastAsia="en-US"/>
        </w:rPr>
      </w:pPr>
    </w:p>
    <w:p w14:paraId="7C0BC0F6" w14:textId="77777777" w:rsidR="00145562" w:rsidRPr="00145562" w:rsidRDefault="00145562" w:rsidP="00C5663F">
      <w:pPr>
        <w:spacing w:before="0" w:beforeAutospacing="0"/>
        <w:jc w:val="both"/>
        <w:rPr>
          <w:rFonts w:ascii="Times New Roman" w:eastAsia="Calibri" w:hAnsi="Times New Roman"/>
          <w:sz w:val="16"/>
          <w:szCs w:val="16"/>
          <w:lang w:eastAsia="en-US"/>
        </w:rPr>
      </w:pPr>
    </w:p>
    <w:p w14:paraId="69F69F24" w14:textId="77777777" w:rsidR="00145562" w:rsidRPr="00145562" w:rsidRDefault="00145562" w:rsidP="00C5663F">
      <w:pPr>
        <w:spacing w:before="0" w:beforeAutospacing="0"/>
        <w:jc w:val="both"/>
        <w:rPr>
          <w:rFonts w:ascii="Times New Roman" w:eastAsia="Calibri" w:hAnsi="Times New Roman"/>
          <w:sz w:val="16"/>
          <w:szCs w:val="16"/>
          <w:lang w:eastAsia="en-US"/>
        </w:rPr>
      </w:pPr>
    </w:p>
    <w:p w14:paraId="354418FF" w14:textId="77777777" w:rsidR="00145562" w:rsidRPr="00145562" w:rsidRDefault="00145562" w:rsidP="00C5663F">
      <w:pPr>
        <w:spacing w:before="0" w:beforeAutospacing="0"/>
        <w:jc w:val="both"/>
        <w:rPr>
          <w:rFonts w:ascii="Times New Roman" w:eastAsia="Calibri" w:hAnsi="Times New Roman"/>
          <w:sz w:val="16"/>
          <w:szCs w:val="16"/>
          <w:lang w:eastAsia="en-US"/>
        </w:rPr>
      </w:pPr>
      <w:r w:rsidRPr="00145562">
        <w:rPr>
          <w:rFonts w:ascii="Times New Roman" w:hAnsi="Times New Roman"/>
          <w:noProof/>
          <w:sz w:val="21"/>
          <w:szCs w:val="22"/>
          <w:lang w:val="fr-CA" w:eastAsia="fr-CA"/>
        </w:rPr>
        <mc:AlternateContent>
          <mc:Choice Requires="wps">
            <w:drawing>
              <wp:anchor distT="0" distB="0" distL="114300" distR="114300" simplePos="0" relativeHeight="251729920" behindDoc="0" locked="0" layoutInCell="1" allowOverlap="1" wp14:anchorId="7CCC3EEB" wp14:editId="4296C2E5">
                <wp:simplePos x="0" y="0"/>
                <wp:positionH relativeFrom="column">
                  <wp:posOffset>2484120</wp:posOffset>
                </wp:positionH>
                <wp:positionV relativeFrom="paragraph">
                  <wp:posOffset>71120</wp:posOffset>
                </wp:positionV>
                <wp:extent cx="290830" cy="365760"/>
                <wp:effectExtent l="19050" t="0" r="0" b="15240"/>
                <wp:wrapNone/>
                <wp:docPr id="495" name="Arrow: Dow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90830" cy="36576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w:pict>
              <v:shape w14:anchorId="7D5FB780" id="Arrow: Down 18" o:spid="_x0000_s1026" type="#_x0000_t67" style="position:absolute;margin-left:195.6pt;margin-top:5.6pt;width:22.9pt;height:28.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" adj="13013" fillcolor="#4472c4" strokecolor="#2f528f" strokeweight="1pt"/>
            </w:pict>
          </mc:Fallback>
        </mc:AlternateContent>
      </w:r>
    </w:p>
    <w:p w14:paraId="107FBE37" w14:textId="77777777" w:rsidR="00145562" w:rsidRPr="00145562" w:rsidRDefault="00145562" w:rsidP="00C5663F">
      <w:pPr>
        <w:spacing w:before="0" w:beforeAutospacing="0"/>
        <w:jc w:val="both"/>
        <w:rPr>
          <w:rFonts w:ascii="Times New Roman" w:eastAsia="Calibri" w:hAnsi="Times New Roman"/>
          <w:sz w:val="16"/>
          <w:szCs w:val="16"/>
          <w:lang w:eastAsia="en-US"/>
        </w:rPr>
      </w:pPr>
    </w:p>
    <w:p w14:paraId="0FB0F3B7" w14:textId="77777777" w:rsidR="00145562" w:rsidRPr="00145562" w:rsidRDefault="00145562" w:rsidP="00C5663F">
      <w:pPr>
        <w:spacing w:before="0" w:beforeAutospacing="0"/>
        <w:jc w:val="both"/>
        <w:rPr>
          <w:rFonts w:ascii="Times New Roman" w:eastAsia="Calibri" w:hAnsi="Times New Roman"/>
          <w:sz w:val="16"/>
          <w:szCs w:val="16"/>
          <w:lang w:eastAsia="en-US"/>
        </w:rPr>
      </w:pPr>
    </w:p>
    <w:p w14:paraId="12825BA5" w14:textId="77777777" w:rsidR="00145562" w:rsidRPr="00145562" w:rsidRDefault="00145562" w:rsidP="00C5663F">
      <w:pPr>
        <w:spacing w:before="0" w:beforeAutospacing="0"/>
        <w:jc w:val="both"/>
        <w:rPr>
          <w:rFonts w:ascii="Times New Roman" w:eastAsia="Calibri" w:hAnsi="Times New Roman"/>
          <w:sz w:val="16"/>
          <w:szCs w:val="16"/>
          <w:lang w:eastAsia="en-US"/>
        </w:rPr>
      </w:pPr>
    </w:p>
    <w:p w14:paraId="2E028A35" w14:textId="77777777" w:rsidR="00145562" w:rsidRPr="00145562" w:rsidRDefault="00145562" w:rsidP="00C5663F">
      <w:pPr>
        <w:spacing w:before="0" w:beforeAutospacing="0"/>
        <w:jc w:val="both"/>
        <w:rPr>
          <w:rFonts w:ascii="Times New Roman" w:eastAsia="Calibri" w:hAnsi="Times New Roman"/>
          <w:sz w:val="16"/>
          <w:szCs w:val="16"/>
          <w:lang w:eastAsia="en-US"/>
        </w:rPr>
      </w:pPr>
      <w:r w:rsidRPr="00145562">
        <w:rPr>
          <w:rFonts w:ascii="Times New Roman" w:hAnsi="Times New Roman"/>
          <w:noProof/>
          <w:sz w:val="21"/>
          <w:szCs w:val="22"/>
          <w:lang w:val="fr-CA" w:eastAsia="fr-CA"/>
        </w:rPr>
        <mc:AlternateContent>
          <mc:Choice Requires="wps">
            <w:drawing>
              <wp:anchor distT="0" distB="0" distL="114300" distR="114300" simplePos="0" relativeHeight="251727872" behindDoc="0" locked="0" layoutInCell="1" allowOverlap="1" wp14:anchorId="2CBF990B" wp14:editId="4D5F0A45">
                <wp:simplePos x="0" y="0"/>
                <wp:positionH relativeFrom="column">
                  <wp:posOffset>576580</wp:posOffset>
                </wp:positionH>
                <wp:positionV relativeFrom="paragraph">
                  <wp:posOffset>6985</wp:posOffset>
                </wp:positionV>
                <wp:extent cx="4273550" cy="257175"/>
                <wp:effectExtent l="0" t="0" r="0" b="9525"/>
                <wp:wrapNone/>
                <wp:docPr id="496"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273550" cy="257175"/>
                        </a:xfrm>
                        <a:prstGeom prst="roundRect">
                          <a:avLst/>
                        </a:prstGeom>
                        <a:solidFill>
                          <a:sysClr val="windowText" lastClr="000000">
                            <a:lumMod val="50000"/>
                            <a:lumOff val="50000"/>
                          </a:sysClr>
                        </a:solidFill>
                        <a:ln w="12700" cap="flat" cmpd="sng" algn="ctr">
                          <a:solidFill>
                            <a:srgbClr val="4472C4">
                              <a:shade val="50000"/>
                            </a:srgbClr>
                          </a:solidFill>
                          <a:prstDash val="solid"/>
                          <a:miter lim="800000"/>
                        </a:ln>
                        <a:effectLst/>
                      </wps:spPr>
                      <wps:txbx>
                        <w:txbxContent>
                          <w:p w14:paraId="619960A8" w14:textId="77777777" w:rsidR="00085E96" w:rsidRPr="00A77A69" w:rsidRDefault="00085E96" w:rsidP="00145562">
                            <w:pPr>
                              <w:jc w:val="center"/>
                              <w:rPr>
                                <w:rFonts w:cs="Arial"/>
                                <w:b/>
                                <w:sz w:val="20"/>
                                <w:szCs w:val="20"/>
                              </w:rPr>
                            </w:pPr>
                            <w:r w:rsidRPr="00A77A69">
                              <w:rPr>
                                <w:rFonts w:cs="Arial"/>
                                <w:b/>
                                <w:sz w:val="20"/>
                                <w:szCs w:val="20"/>
                              </w:rPr>
                              <w:t>Si la ou le survivant(e) retire son consentement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BF990B" id="Rectangle: Rounded Corners 17" o:spid="_x0000_s1058" style="position:absolute;left:0;text-align:left;margin-left:45.4pt;margin-top:.55pt;width:336.5pt;height:2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" fillcolor="#7f7f7f" strokecolor="#2f528f" strokeweight="1pt">
                <v:stroke joinstyle="miter"/>
                <v:textbox>
                  <w:txbxContent>
                    <w:p w14:paraId="619960A8" w14:textId="77777777" w:rsidR="00085E96" w:rsidRPr="00A77A69" w:rsidRDefault="00085E96" w:rsidP="00145562">
                      <w:pPr>
                        <w:jc w:val="center"/>
                        <w:rPr>
                          <w:rFonts w:cs="Arial"/>
                          <w:b/>
                          <w:sz w:val="20"/>
                          <w:szCs w:val="20"/>
                        </w:rPr>
                      </w:pPr>
                      <w:r w:rsidRPr="00A77A69">
                        <w:rPr>
                          <w:rFonts w:cs="Arial"/>
                          <w:b/>
                          <w:sz w:val="20"/>
                          <w:szCs w:val="20"/>
                        </w:rPr>
                        <w:t>Si la ou le survivant(e) retire son consentement</w:t>
                      </w:r>
                    </w:p>
                  </w:txbxContent>
                </v:textbox>
              </v:roundrect>
            </w:pict>
          </mc:Fallback>
        </mc:AlternateContent>
      </w:r>
    </w:p>
    <w:p w14:paraId="327CCEC0" w14:textId="77777777" w:rsidR="00145562" w:rsidRPr="00145562" w:rsidRDefault="00145562" w:rsidP="00C5663F">
      <w:pPr>
        <w:spacing w:before="0" w:beforeAutospacing="0"/>
        <w:jc w:val="both"/>
        <w:rPr>
          <w:rFonts w:ascii="Times New Roman" w:eastAsia="Calibri" w:hAnsi="Times New Roman"/>
          <w:sz w:val="16"/>
          <w:szCs w:val="16"/>
          <w:lang w:eastAsia="en-US"/>
        </w:rPr>
      </w:pPr>
    </w:p>
    <w:p w14:paraId="791457C4" w14:textId="77777777" w:rsidR="00145562" w:rsidRPr="00145562" w:rsidRDefault="00145562" w:rsidP="00C5663F">
      <w:pPr>
        <w:tabs>
          <w:tab w:val="left" w:pos="6702"/>
        </w:tabs>
        <w:spacing w:before="0" w:beforeAutospacing="0"/>
        <w:jc w:val="both"/>
        <w:rPr>
          <w:rFonts w:ascii="Times New Roman" w:eastAsia="Calibri" w:hAnsi="Times New Roman"/>
          <w:sz w:val="16"/>
          <w:szCs w:val="16"/>
          <w:lang w:eastAsia="en-US"/>
        </w:rPr>
      </w:pPr>
      <w:r w:rsidRPr="00145562">
        <w:rPr>
          <w:rFonts w:ascii="Times New Roman" w:hAnsi="Times New Roman"/>
          <w:noProof/>
          <w:sz w:val="21"/>
          <w:szCs w:val="22"/>
          <w:lang w:val="fr-CA" w:eastAsia="fr-CA"/>
        </w:rPr>
        <mc:AlternateContent>
          <mc:Choice Requires="wps">
            <w:drawing>
              <wp:anchor distT="0" distB="0" distL="114300" distR="114300" simplePos="0" relativeHeight="251740160" behindDoc="0" locked="0" layoutInCell="1" allowOverlap="1" wp14:anchorId="5219D9A6" wp14:editId="44BF9450">
                <wp:simplePos x="0" y="0"/>
                <wp:positionH relativeFrom="column">
                  <wp:posOffset>2470150</wp:posOffset>
                </wp:positionH>
                <wp:positionV relativeFrom="paragraph">
                  <wp:posOffset>64135</wp:posOffset>
                </wp:positionV>
                <wp:extent cx="290830" cy="365760"/>
                <wp:effectExtent l="19050" t="0" r="0" b="15240"/>
                <wp:wrapNone/>
                <wp:docPr id="497" name="Arrow: Dow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90830"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w:pict>
              <v:shape w14:anchorId="1346BED2" id="Arrow: Down 16" o:spid="_x0000_s1026" type="#_x0000_t67" style="position:absolute;margin-left:194.5pt;margin-top:5.05pt;width:22.9pt;height:28.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" adj="13013" fillcolor="#5b9bd5" strokecolor="#41719c" strokeweight="1pt"/>
            </w:pict>
          </mc:Fallback>
        </mc:AlternateContent>
      </w:r>
      <w:r w:rsidRPr="00145562">
        <w:rPr>
          <w:rFonts w:ascii="Times New Roman" w:eastAsia="Calibri" w:hAnsi="Times New Roman"/>
          <w:sz w:val="16"/>
          <w:szCs w:val="16"/>
          <w:lang w:eastAsia="en-US"/>
        </w:rPr>
        <w:tab/>
      </w:r>
    </w:p>
    <w:p w14:paraId="1C77E700" w14:textId="77777777" w:rsidR="00145562" w:rsidRPr="00145562" w:rsidRDefault="00145562" w:rsidP="00C5663F">
      <w:pPr>
        <w:tabs>
          <w:tab w:val="left" w:pos="6702"/>
        </w:tabs>
        <w:spacing w:before="0" w:beforeAutospacing="0"/>
        <w:jc w:val="both"/>
        <w:rPr>
          <w:rFonts w:ascii="Times New Roman" w:eastAsia="Calibri" w:hAnsi="Times New Roman"/>
          <w:sz w:val="16"/>
          <w:szCs w:val="16"/>
          <w:lang w:eastAsia="en-US"/>
        </w:rPr>
      </w:pPr>
    </w:p>
    <w:p w14:paraId="3EE5BAF3" w14:textId="77777777" w:rsidR="00145562" w:rsidRPr="00145562" w:rsidRDefault="00145562" w:rsidP="00C5663F">
      <w:pPr>
        <w:tabs>
          <w:tab w:val="left" w:pos="6702"/>
        </w:tabs>
        <w:spacing w:before="0" w:beforeAutospacing="0"/>
        <w:jc w:val="both"/>
        <w:rPr>
          <w:rFonts w:ascii="Times New Roman" w:eastAsia="Calibri" w:hAnsi="Times New Roman"/>
          <w:sz w:val="16"/>
          <w:szCs w:val="16"/>
          <w:lang w:eastAsia="en-US"/>
        </w:rPr>
      </w:pPr>
    </w:p>
    <w:p w14:paraId="0E41CEDA" w14:textId="77777777" w:rsidR="00145562" w:rsidRPr="00145562" w:rsidRDefault="00145562" w:rsidP="00C5663F">
      <w:pPr>
        <w:tabs>
          <w:tab w:val="left" w:pos="6702"/>
        </w:tabs>
        <w:spacing w:before="0" w:beforeAutospacing="0"/>
        <w:jc w:val="both"/>
        <w:rPr>
          <w:rFonts w:ascii="Times New Roman" w:eastAsia="Calibri" w:hAnsi="Times New Roman"/>
          <w:sz w:val="16"/>
          <w:szCs w:val="16"/>
          <w:lang w:eastAsia="en-US"/>
        </w:rPr>
      </w:pPr>
      <w:r w:rsidRPr="00145562">
        <w:rPr>
          <w:rFonts w:ascii="Times New Roman" w:hAnsi="Times New Roman"/>
          <w:noProof/>
          <w:sz w:val="21"/>
          <w:szCs w:val="22"/>
          <w:lang w:val="fr-CA" w:eastAsia="fr-CA"/>
        </w:rPr>
        <mc:AlternateContent>
          <mc:Choice Requires="wps">
            <w:drawing>
              <wp:anchor distT="0" distB="0" distL="114300" distR="114300" simplePos="0" relativeHeight="251728896" behindDoc="0" locked="0" layoutInCell="1" allowOverlap="1" wp14:anchorId="04A9A732" wp14:editId="7B7FCC61">
                <wp:simplePos x="0" y="0"/>
                <wp:positionH relativeFrom="column">
                  <wp:posOffset>661035</wp:posOffset>
                </wp:positionH>
                <wp:positionV relativeFrom="paragraph">
                  <wp:posOffset>113030</wp:posOffset>
                </wp:positionV>
                <wp:extent cx="3959225" cy="428625"/>
                <wp:effectExtent l="0" t="0" r="3175" b="9525"/>
                <wp:wrapNone/>
                <wp:docPr id="498" name="Rectangle: Single Corner Snipped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9225" cy="428625"/>
                        </a:xfrm>
                        <a:prstGeom prst="snip1Rect">
                          <a:avLst/>
                        </a:prstGeom>
                        <a:solidFill>
                          <a:srgbClr val="4472C4"/>
                        </a:solidFill>
                        <a:ln w="12700" cap="flat" cmpd="sng" algn="ctr">
                          <a:solidFill>
                            <a:srgbClr val="4472C4">
                              <a:shade val="50000"/>
                            </a:srgbClr>
                          </a:solidFill>
                          <a:prstDash val="solid"/>
                          <a:miter lim="800000"/>
                        </a:ln>
                        <a:effectLst/>
                      </wps:spPr>
                      <wps:txbx>
                        <w:txbxContent>
                          <w:p w14:paraId="541DE4B2" w14:textId="77777777" w:rsidR="00085E96" w:rsidRPr="00A77A69" w:rsidRDefault="00085E96" w:rsidP="00145562">
                            <w:pPr>
                              <w:jc w:val="center"/>
                              <w:rPr>
                                <w:rFonts w:cs="Arial"/>
                                <w:sz w:val="20"/>
                                <w:szCs w:val="20"/>
                              </w:rPr>
                            </w:pPr>
                            <w:r w:rsidRPr="00A77A69">
                              <w:rPr>
                                <w:rFonts w:cs="Arial"/>
                                <w:b/>
                                <w:sz w:val="20"/>
                                <w:szCs w:val="20"/>
                              </w:rPr>
                              <w:t xml:space="preserve">Les membres </w:t>
                            </w:r>
                            <w:r w:rsidRPr="00A77A69">
                              <w:rPr>
                                <w:rFonts w:cs="Arial"/>
                                <w:b/>
                                <w:sz w:val="20"/>
                                <w:szCs w:val="20"/>
                              </w:rPr>
                              <w:t>du sous-commission procèdent à la clôture de la plainte à l’aide d’une fiche et d’un PV de clôture</w:t>
                            </w:r>
                          </w:p>
                          <w:p w14:paraId="19DB6E70" w14:textId="77777777" w:rsidR="00085E96" w:rsidRPr="006A7F79" w:rsidRDefault="00085E96" w:rsidP="00145562">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9A732" id="Rectangle: Single Corner Snipped 15" o:spid="_x0000_s1059" style="position:absolute;left:0;text-align:left;margin-left:52.05pt;margin-top:8.9pt;width:311.75pt;height:3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59225,428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" adj="-11796480,,5400" path="m,l3887786,r71439,71439l3959225,428625,,428625,,xe" fillcolor="#4472c4" strokecolor="#2f528f" strokeweight="1pt">
                <v:stroke joinstyle="miter"/>
                <v:formulas/>
                <v:path arrowok="t" o:connecttype="custom" o:connectlocs="0,0;3887786,0;3959225,71439;3959225,428625;0,428625;0,0" o:connectangles="0,0,0,0,0,0" textboxrect="0,0,3959225,428625"/>
                <v:textbox>
                  <w:txbxContent>
                    <w:p w14:paraId="541DE4B2" w14:textId="77777777" w:rsidR="00085E96" w:rsidRPr="00A77A69" w:rsidRDefault="00085E96" w:rsidP="00145562">
                      <w:pPr>
                        <w:jc w:val="center"/>
                        <w:rPr>
                          <w:rFonts w:cs="Arial"/>
                          <w:sz w:val="20"/>
                          <w:szCs w:val="20"/>
                        </w:rPr>
                      </w:pPr>
                      <w:r w:rsidRPr="00A77A69">
                        <w:rPr>
                          <w:rFonts w:cs="Arial"/>
                          <w:b/>
                          <w:sz w:val="20"/>
                          <w:szCs w:val="20"/>
                        </w:rPr>
                        <w:t xml:space="preserve">Les membres </w:t>
                      </w:r>
                      <w:proofErr w:type="gramStart"/>
                      <w:r w:rsidRPr="00A77A69">
                        <w:rPr>
                          <w:rFonts w:cs="Arial"/>
                          <w:b/>
                          <w:sz w:val="20"/>
                          <w:szCs w:val="20"/>
                        </w:rPr>
                        <w:t>du sous-commission</w:t>
                      </w:r>
                      <w:proofErr w:type="gramEnd"/>
                      <w:r w:rsidRPr="00A77A69">
                        <w:rPr>
                          <w:rFonts w:cs="Arial"/>
                          <w:b/>
                          <w:sz w:val="20"/>
                          <w:szCs w:val="20"/>
                        </w:rPr>
                        <w:t xml:space="preserve"> procèdent à la clôture de la plainte à l’aide d’une fiche et d’un PV de clôture</w:t>
                      </w:r>
                    </w:p>
                    <w:p w14:paraId="19DB6E70" w14:textId="77777777" w:rsidR="00085E96" w:rsidRPr="006A7F79" w:rsidRDefault="00085E96" w:rsidP="00145562">
                      <w:pPr>
                        <w:jc w:val="center"/>
                        <w:rPr>
                          <w:b/>
                        </w:rPr>
                      </w:pPr>
                    </w:p>
                  </w:txbxContent>
                </v:textbox>
              </v:shape>
            </w:pict>
          </mc:Fallback>
        </mc:AlternateContent>
      </w:r>
    </w:p>
    <w:p w14:paraId="0DA93B1E" w14:textId="77777777" w:rsidR="00145562" w:rsidRPr="00145562" w:rsidRDefault="00145562" w:rsidP="00C5663F">
      <w:pPr>
        <w:spacing w:before="0" w:beforeAutospacing="0"/>
        <w:jc w:val="both"/>
        <w:rPr>
          <w:rFonts w:ascii="Times New Roman" w:eastAsia="Calibri" w:hAnsi="Times New Roman"/>
          <w:sz w:val="16"/>
          <w:szCs w:val="16"/>
          <w:lang w:eastAsia="en-US"/>
        </w:rPr>
      </w:pPr>
    </w:p>
    <w:p w14:paraId="304DB109" w14:textId="77777777" w:rsidR="00145562" w:rsidRPr="00145562" w:rsidRDefault="00145562" w:rsidP="00C5663F">
      <w:pPr>
        <w:spacing w:before="0" w:beforeAutospacing="0"/>
        <w:jc w:val="both"/>
        <w:rPr>
          <w:rFonts w:ascii="Times New Roman" w:eastAsia="Calibri" w:hAnsi="Times New Roman"/>
          <w:sz w:val="16"/>
          <w:szCs w:val="16"/>
          <w:lang w:eastAsia="en-US"/>
        </w:rPr>
      </w:pPr>
      <w:r w:rsidRPr="00145562">
        <w:rPr>
          <w:rFonts w:ascii="Times New Roman" w:eastAsia="Calibri" w:hAnsi="Times New Roman"/>
          <w:sz w:val="16"/>
          <w:szCs w:val="16"/>
          <w:lang w:eastAsia="en-US"/>
        </w:rPr>
        <w:t xml:space="preserve">                                                                                       </w:t>
      </w:r>
    </w:p>
    <w:p w14:paraId="2F8D7685" w14:textId="77777777" w:rsidR="00145562" w:rsidRPr="00145562" w:rsidRDefault="00145562" w:rsidP="00C5663F">
      <w:pPr>
        <w:spacing w:before="0" w:beforeAutospacing="0"/>
        <w:jc w:val="both"/>
        <w:rPr>
          <w:rFonts w:ascii="Times New Roman" w:eastAsia="Calibri" w:hAnsi="Times New Roman"/>
          <w:szCs w:val="22"/>
          <w:lang w:eastAsia="en-US"/>
        </w:rPr>
      </w:pPr>
    </w:p>
    <w:p w14:paraId="61089465" w14:textId="77777777" w:rsidR="00145562" w:rsidRPr="00145562" w:rsidRDefault="00145562" w:rsidP="00C5663F">
      <w:pPr>
        <w:spacing w:before="0" w:beforeAutospacing="0"/>
        <w:jc w:val="both"/>
        <w:rPr>
          <w:rFonts w:ascii="Times New Roman" w:hAnsi="Times New Roman"/>
          <w:sz w:val="21"/>
          <w:szCs w:val="22"/>
        </w:rPr>
      </w:pPr>
      <w:r w:rsidRPr="00145562">
        <w:rPr>
          <w:rFonts w:ascii="Times New Roman" w:hAnsi="Times New Roman"/>
          <w:noProof/>
          <w:sz w:val="21"/>
          <w:szCs w:val="22"/>
          <w:lang w:val="fr-CA" w:eastAsia="fr-CA"/>
        </w:rPr>
        <mc:AlternateContent>
          <mc:Choice Requires="wps">
            <w:drawing>
              <wp:anchor distT="0" distB="0" distL="114300" distR="114300" simplePos="0" relativeHeight="251730944" behindDoc="0" locked="0" layoutInCell="1" allowOverlap="1" wp14:anchorId="70D08D50" wp14:editId="0BCA1B72">
                <wp:simplePos x="0" y="0"/>
                <wp:positionH relativeFrom="margin">
                  <wp:align>left</wp:align>
                </wp:positionH>
                <wp:positionV relativeFrom="paragraph">
                  <wp:posOffset>152400</wp:posOffset>
                </wp:positionV>
                <wp:extent cx="5926455" cy="424180"/>
                <wp:effectExtent l="0" t="0" r="0" b="0"/>
                <wp:wrapNone/>
                <wp:docPr id="499"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6455" cy="424180"/>
                        </a:xfrm>
                        <a:prstGeom prst="roundRect">
                          <a:avLst>
                            <a:gd name="adj" fmla="val 16667"/>
                          </a:avLst>
                        </a:prstGeom>
                        <a:solidFill>
                          <a:srgbClr val="7F7F7F"/>
                        </a:solidFill>
                        <a:ln w="12700" algn="ctr">
                          <a:solidFill>
                            <a:srgbClr val="2F528F"/>
                          </a:solidFill>
                          <a:miter lim="800000"/>
                          <a:headEnd/>
                          <a:tailEnd/>
                        </a:ln>
                      </wps:spPr>
                      <wps:txbx>
                        <w:txbxContent>
                          <w:p w14:paraId="12287623" w14:textId="77777777" w:rsidR="00085E96" w:rsidRPr="00A77A69" w:rsidRDefault="00085E96" w:rsidP="00145562">
                            <w:pPr>
                              <w:jc w:val="center"/>
                              <w:rPr>
                                <w:rFonts w:cs="Arial"/>
                                <w:b/>
                                <w:sz w:val="20"/>
                                <w:szCs w:val="20"/>
                              </w:rPr>
                            </w:pPr>
                            <w:r w:rsidRPr="00A77A69">
                              <w:rPr>
                                <w:rFonts w:cs="Arial"/>
                                <w:b/>
                                <w:sz w:val="20"/>
                                <w:szCs w:val="20"/>
                              </w:rPr>
                              <w:t>Si la ou le(a) plaignante (survivante) ou la sous-commission demande la réouverture du dossier, la sous-commission doit obligatoirement procéder à la réouverture dudit dossier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D08D50" id="Rectangle: Rounded Corners 14" o:spid="_x0000_s1060" style="position:absolute;left:0;text-align:left;margin-left:0;margin-top:12pt;width:466.65pt;height:33.4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" fillcolor="#7f7f7f" strokecolor="#2f528f" strokeweight="1pt">
                <v:stroke joinstyle="miter"/>
                <v:textbox>
                  <w:txbxContent>
                    <w:p w14:paraId="12287623" w14:textId="77777777" w:rsidR="00085E96" w:rsidRPr="00A77A69" w:rsidRDefault="00085E96" w:rsidP="00145562">
                      <w:pPr>
                        <w:jc w:val="center"/>
                        <w:rPr>
                          <w:rFonts w:cs="Arial"/>
                          <w:b/>
                          <w:sz w:val="20"/>
                          <w:szCs w:val="20"/>
                        </w:rPr>
                      </w:pPr>
                      <w:r w:rsidRPr="00A77A69">
                        <w:rPr>
                          <w:rFonts w:cs="Arial"/>
                          <w:b/>
                          <w:sz w:val="20"/>
                          <w:szCs w:val="20"/>
                        </w:rPr>
                        <w:t>Si la ou le(a) plaignante (survivante) ou la sous-commission demande la réouverture du dossier, la sous-commission doit obligatoirement procéder à la réouverture dudit dossier</w:t>
                      </w:r>
                    </w:p>
                  </w:txbxContent>
                </v:textbox>
                <w10:wrap anchorx="margin"/>
              </v:roundrect>
            </w:pict>
          </mc:Fallback>
        </mc:AlternateContent>
      </w:r>
    </w:p>
    <w:p w14:paraId="2131DCDB" w14:textId="77777777" w:rsidR="00145562" w:rsidRPr="00145562" w:rsidRDefault="00145562" w:rsidP="00C5663F">
      <w:pPr>
        <w:spacing w:before="0" w:beforeAutospacing="0"/>
        <w:jc w:val="both"/>
        <w:rPr>
          <w:rFonts w:ascii="Times New Roman" w:hAnsi="Times New Roman"/>
          <w:sz w:val="21"/>
          <w:szCs w:val="22"/>
        </w:rPr>
      </w:pPr>
    </w:p>
    <w:p w14:paraId="10F28232" w14:textId="77777777" w:rsidR="00145562" w:rsidRPr="00145562" w:rsidRDefault="00145562" w:rsidP="00C5663F">
      <w:pPr>
        <w:spacing w:before="0" w:beforeAutospacing="0"/>
        <w:jc w:val="both"/>
        <w:rPr>
          <w:rFonts w:ascii="Times New Roman" w:hAnsi="Times New Roman"/>
          <w:sz w:val="21"/>
          <w:szCs w:val="22"/>
        </w:rPr>
      </w:pPr>
    </w:p>
    <w:p w14:paraId="42797A53" w14:textId="77777777" w:rsidR="00145562" w:rsidRPr="00145562" w:rsidRDefault="00145562" w:rsidP="00C5663F">
      <w:pPr>
        <w:spacing w:before="0" w:beforeAutospacing="0"/>
        <w:jc w:val="both"/>
        <w:rPr>
          <w:rFonts w:ascii="Times New Roman" w:hAnsi="Times New Roman"/>
          <w:sz w:val="21"/>
          <w:szCs w:val="22"/>
        </w:rPr>
      </w:pPr>
      <w:r w:rsidRPr="00145562">
        <w:rPr>
          <w:rFonts w:ascii="Times New Roman" w:hAnsi="Times New Roman"/>
          <w:noProof/>
          <w:sz w:val="21"/>
          <w:szCs w:val="22"/>
          <w:lang w:val="fr-CA" w:eastAsia="fr-CA"/>
        </w:rPr>
        <mc:AlternateContent>
          <mc:Choice Requires="wps">
            <w:drawing>
              <wp:anchor distT="0" distB="0" distL="114300" distR="114300" simplePos="0" relativeHeight="251739136" behindDoc="0" locked="0" layoutInCell="1" allowOverlap="1" wp14:anchorId="638B8EBF" wp14:editId="7BF02746">
                <wp:simplePos x="0" y="0"/>
                <wp:positionH relativeFrom="column">
                  <wp:posOffset>1297940</wp:posOffset>
                </wp:positionH>
                <wp:positionV relativeFrom="paragraph">
                  <wp:posOffset>76835</wp:posOffset>
                </wp:positionV>
                <wp:extent cx="290830" cy="365760"/>
                <wp:effectExtent l="19050" t="0" r="0" b="15240"/>
                <wp:wrapNone/>
                <wp:docPr id="13" name="Arrow: Dow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90830"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w:pict>
              <v:shape w14:anchorId="3198CF76" id="Arrow: Down 13" o:spid="_x0000_s1026" type="#_x0000_t67" style="position:absolute;margin-left:102.2pt;margin-top:6.05pt;width:22.9pt;height:28.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" adj="13013" fillcolor="#5b9bd5" strokecolor="#41719c" strokeweight="1pt"/>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741184" behindDoc="0" locked="0" layoutInCell="1" allowOverlap="1" wp14:anchorId="471FAC3A" wp14:editId="251F1A65">
                <wp:simplePos x="0" y="0"/>
                <wp:positionH relativeFrom="column">
                  <wp:posOffset>3881120</wp:posOffset>
                </wp:positionH>
                <wp:positionV relativeFrom="paragraph">
                  <wp:posOffset>78105</wp:posOffset>
                </wp:positionV>
                <wp:extent cx="290830" cy="365760"/>
                <wp:effectExtent l="19050" t="0" r="0" b="15240"/>
                <wp:wrapNone/>
                <wp:docPr id="500" name="Arrow: Dow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90830"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w:pict>
              <v:shape w14:anchorId="624BA14C" id="Arrow: Down 12" o:spid="_x0000_s1026" type="#_x0000_t67" style="position:absolute;margin-left:305.6pt;margin-top:6.15pt;width:22.9pt;height:28.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" adj="13013" fillcolor="#5b9bd5" strokecolor="#41719c" strokeweight="1pt"/>
            </w:pict>
          </mc:Fallback>
        </mc:AlternateContent>
      </w:r>
    </w:p>
    <w:p w14:paraId="4956AAE7" w14:textId="77777777" w:rsidR="00145562" w:rsidRPr="00145562" w:rsidRDefault="00145562" w:rsidP="00C5663F">
      <w:pPr>
        <w:spacing w:before="0" w:beforeAutospacing="0"/>
        <w:jc w:val="both"/>
        <w:rPr>
          <w:rFonts w:ascii="Times New Roman" w:hAnsi="Times New Roman"/>
          <w:sz w:val="21"/>
          <w:szCs w:val="22"/>
        </w:rPr>
      </w:pPr>
    </w:p>
    <w:p w14:paraId="1CE73736" w14:textId="77777777" w:rsidR="00145562" w:rsidRPr="00145562" w:rsidRDefault="00145562" w:rsidP="00C5663F">
      <w:pPr>
        <w:spacing w:before="0" w:beforeAutospacing="0"/>
        <w:jc w:val="both"/>
        <w:rPr>
          <w:rFonts w:ascii="Times New Roman" w:hAnsi="Times New Roman"/>
          <w:sz w:val="21"/>
          <w:szCs w:val="22"/>
        </w:rPr>
      </w:pPr>
      <w:r w:rsidRPr="00145562">
        <w:rPr>
          <w:rFonts w:ascii="Times New Roman" w:hAnsi="Times New Roman"/>
          <w:noProof/>
          <w:sz w:val="21"/>
          <w:szCs w:val="22"/>
          <w:lang w:val="fr-CA" w:eastAsia="fr-CA"/>
        </w:rPr>
        <mc:AlternateContent>
          <mc:Choice Requires="wps">
            <w:drawing>
              <wp:anchor distT="0" distB="0" distL="114300" distR="114300" simplePos="0" relativeHeight="251738112" behindDoc="0" locked="0" layoutInCell="1" allowOverlap="1" wp14:anchorId="354448B1" wp14:editId="17A58A64">
                <wp:simplePos x="0" y="0"/>
                <wp:positionH relativeFrom="column">
                  <wp:posOffset>3001010</wp:posOffset>
                </wp:positionH>
                <wp:positionV relativeFrom="paragraph">
                  <wp:posOffset>93980</wp:posOffset>
                </wp:positionV>
                <wp:extent cx="2438400" cy="1002665"/>
                <wp:effectExtent l="0" t="0" r="0" b="6985"/>
                <wp:wrapNone/>
                <wp:docPr id="501" name="Rectangle: Single Corner Snipped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1002665"/>
                        </a:xfrm>
                        <a:prstGeom prst="snip1Rect">
                          <a:avLst/>
                        </a:prstGeom>
                        <a:solidFill>
                          <a:srgbClr val="5B9BD5"/>
                        </a:solidFill>
                        <a:ln w="12700" cap="flat" cmpd="sng" algn="ctr">
                          <a:solidFill>
                            <a:srgbClr val="5B9BD5">
                              <a:shade val="50000"/>
                            </a:srgbClr>
                          </a:solidFill>
                          <a:prstDash val="solid"/>
                          <a:miter lim="800000"/>
                        </a:ln>
                        <a:effectLst/>
                      </wps:spPr>
                      <wps:txbx>
                        <w:txbxContent>
                          <w:p w14:paraId="3548E014" w14:textId="77777777" w:rsidR="00085E96" w:rsidRPr="00F16C96" w:rsidRDefault="00085E96" w:rsidP="00145562">
                            <w:pPr>
                              <w:jc w:val="center"/>
                              <w:rPr>
                                <w:rFonts w:cs="Arial"/>
                                <w:b/>
                              </w:rPr>
                            </w:pPr>
                            <w:r w:rsidRPr="00F16C96">
                              <w:rPr>
                                <w:rFonts w:cs="Arial"/>
                                <w:b/>
                              </w:rPr>
                              <w:t>Si l</w:t>
                            </w:r>
                            <w:r>
                              <w:rPr>
                                <w:rFonts w:cs="Arial"/>
                                <w:b/>
                              </w:rPr>
                              <w:t>a sous-commission VBG du</w:t>
                            </w:r>
                            <w:r w:rsidRPr="00F16C96">
                              <w:rPr>
                                <w:rFonts w:cs="Arial"/>
                                <w:b/>
                              </w:rPr>
                              <w:t xml:space="preserve"> MGP</w:t>
                            </w:r>
                            <w:r>
                              <w:rPr>
                                <w:rFonts w:cs="Arial"/>
                                <w:b/>
                              </w:rPr>
                              <w:t>)</w:t>
                            </w:r>
                            <w:r w:rsidRPr="00F16C96">
                              <w:rPr>
                                <w:rFonts w:cs="Arial"/>
                                <w:b/>
                              </w:rPr>
                              <w:t xml:space="preserve"> trouve des informations complémentaires au dossier déjà traité.</w:t>
                            </w:r>
                          </w:p>
                          <w:p w14:paraId="47C91E0E" w14:textId="77777777" w:rsidR="00085E96" w:rsidRPr="003D2DA7" w:rsidRDefault="00085E96" w:rsidP="00145562">
                            <w:pPr>
                              <w:jc w:val="center"/>
                              <w:rPr>
                                <w:lang w:val="fr-C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448B1" id="Rectangle: Single Corner Snipped 10" o:spid="_x0000_s1061" style="position:absolute;left:0;text-align:left;margin-left:236.3pt;margin-top:7.4pt;width:192pt;height:78.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8400,1002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" adj="-11796480,,5400" path="m,l2271286,r167114,167114l2438400,1002665,,1002665,,xe" fillcolor="#5b9bd5" strokecolor="#41719c" strokeweight="1pt">
                <v:stroke joinstyle="miter"/>
                <v:formulas/>
                <v:path arrowok="t" o:connecttype="custom" o:connectlocs="0,0;2271286,0;2438400,167114;2438400,1002665;0,1002665;0,0" o:connectangles="0,0,0,0,0,0" textboxrect="0,0,2438400,1002665"/>
                <v:textbox>
                  <w:txbxContent>
                    <w:p w14:paraId="3548E014" w14:textId="77777777" w:rsidR="00085E96" w:rsidRPr="00F16C96" w:rsidRDefault="00085E96" w:rsidP="00145562">
                      <w:pPr>
                        <w:jc w:val="center"/>
                        <w:rPr>
                          <w:rFonts w:cs="Arial"/>
                          <w:b/>
                        </w:rPr>
                      </w:pPr>
                      <w:r w:rsidRPr="00F16C96">
                        <w:rPr>
                          <w:rFonts w:cs="Arial"/>
                          <w:b/>
                        </w:rPr>
                        <w:t>Si l</w:t>
                      </w:r>
                      <w:r>
                        <w:rPr>
                          <w:rFonts w:cs="Arial"/>
                          <w:b/>
                        </w:rPr>
                        <w:t>a sous-commission VBG du</w:t>
                      </w:r>
                      <w:r w:rsidRPr="00F16C96">
                        <w:rPr>
                          <w:rFonts w:cs="Arial"/>
                          <w:b/>
                        </w:rPr>
                        <w:t xml:space="preserve"> MGP</w:t>
                      </w:r>
                      <w:r>
                        <w:rPr>
                          <w:rFonts w:cs="Arial"/>
                          <w:b/>
                        </w:rPr>
                        <w:t>)</w:t>
                      </w:r>
                      <w:r w:rsidRPr="00F16C96">
                        <w:rPr>
                          <w:rFonts w:cs="Arial"/>
                          <w:b/>
                        </w:rPr>
                        <w:t xml:space="preserve"> trouve des informations complémentaires au dossier déjà traité.</w:t>
                      </w:r>
                    </w:p>
                    <w:p w14:paraId="47C91E0E" w14:textId="77777777" w:rsidR="00085E96" w:rsidRPr="003D2DA7" w:rsidRDefault="00085E96" w:rsidP="00145562">
                      <w:pPr>
                        <w:jc w:val="center"/>
                        <w:rPr>
                          <w:lang w:val="fr-CD"/>
                        </w:rPr>
                      </w:pPr>
                    </w:p>
                  </w:txbxContent>
                </v:textbox>
              </v:shape>
            </w:pict>
          </mc:Fallback>
        </mc:AlternateContent>
      </w:r>
      <w:r w:rsidRPr="00145562">
        <w:rPr>
          <w:rFonts w:ascii="Times New Roman" w:hAnsi="Times New Roman"/>
          <w:noProof/>
          <w:sz w:val="21"/>
          <w:szCs w:val="22"/>
          <w:lang w:val="fr-CA" w:eastAsia="fr-CA"/>
        </w:rPr>
        <mc:AlternateContent>
          <mc:Choice Requires="wps">
            <w:drawing>
              <wp:anchor distT="0" distB="0" distL="114300" distR="114300" simplePos="0" relativeHeight="251737088" behindDoc="0" locked="0" layoutInCell="1" allowOverlap="1" wp14:anchorId="44BADADF" wp14:editId="4F6B6DDC">
                <wp:simplePos x="0" y="0"/>
                <wp:positionH relativeFrom="margin">
                  <wp:posOffset>290195</wp:posOffset>
                </wp:positionH>
                <wp:positionV relativeFrom="paragraph">
                  <wp:posOffset>76835</wp:posOffset>
                </wp:positionV>
                <wp:extent cx="2629535" cy="1013460"/>
                <wp:effectExtent l="0" t="0" r="0" b="0"/>
                <wp:wrapNone/>
                <wp:docPr id="502" name="Rectangle: Single Corner Snipped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9535" cy="1013460"/>
                        </a:xfrm>
                        <a:prstGeom prst="snip1Rect">
                          <a:avLst/>
                        </a:prstGeom>
                        <a:solidFill>
                          <a:srgbClr val="5B9BD5"/>
                        </a:solidFill>
                        <a:ln w="12700" cap="flat" cmpd="sng" algn="ctr">
                          <a:solidFill>
                            <a:srgbClr val="5B9BD5">
                              <a:shade val="50000"/>
                            </a:srgbClr>
                          </a:solidFill>
                          <a:prstDash val="solid"/>
                          <a:miter lim="800000"/>
                        </a:ln>
                        <a:effectLst/>
                      </wps:spPr>
                      <wps:txbx>
                        <w:txbxContent>
                          <w:p w14:paraId="0992E12C" w14:textId="77777777" w:rsidR="00085E96" w:rsidRPr="00F16C96" w:rsidRDefault="00085E96" w:rsidP="00145562">
                            <w:pPr>
                              <w:jc w:val="center"/>
                              <w:rPr>
                                <w:rFonts w:cs="Arial"/>
                                <w:b/>
                              </w:rPr>
                            </w:pPr>
                            <w:r w:rsidRPr="00F16C96">
                              <w:rPr>
                                <w:rFonts w:cs="Arial"/>
                                <w:b/>
                              </w:rPr>
                              <w:t xml:space="preserve">Si la plaignante trouve des informations complémentaires au dossier et sollicite la réouverture </w:t>
                            </w:r>
                          </w:p>
                          <w:p w14:paraId="62D4FF8B" w14:textId="77777777" w:rsidR="00085E96" w:rsidRPr="003D2DA7" w:rsidRDefault="00085E96" w:rsidP="00145562">
                            <w:pPr>
                              <w:jc w:val="center"/>
                              <w:rPr>
                                <w:lang w:val="fr-C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ADADF" id="Rectangle: Single Corner Snipped 9" o:spid="_x0000_s1062" style="position:absolute;left:0;text-align:left;margin-left:22.85pt;margin-top:6.05pt;width:207.05pt;height:79.8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29535,1013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" adj="-11796480,,5400" path="m,l2460622,r168913,168913l2629535,1013460,,1013460,,xe" fillcolor="#5b9bd5" strokecolor="#41719c" strokeweight="1pt">
                <v:stroke joinstyle="miter"/>
                <v:formulas/>
                <v:path arrowok="t" o:connecttype="custom" o:connectlocs="0,0;2460622,0;2629535,168913;2629535,1013460;0,1013460;0,0" o:connectangles="0,0,0,0,0,0" textboxrect="0,0,2629535,1013460"/>
                <v:textbox>
                  <w:txbxContent>
                    <w:p w14:paraId="0992E12C" w14:textId="77777777" w:rsidR="00085E96" w:rsidRPr="00F16C96" w:rsidRDefault="00085E96" w:rsidP="00145562">
                      <w:pPr>
                        <w:jc w:val="center"/>
                        <w:rPr>
                          <w:rFonts w:cs="Arial"/>
                          <w:b/>
                        </w:rPr>
                      </w:pPr>
                      <w:r w:rsidRPr="00F16C96">
                        <w:rPr>
                          <w:rFonts w:cs="Arial"/>
                          <w:b/>
                        </w:rPr>
                        <w:t xml:space="preserve">Si la plaignante trouve des informations complémentaires au dossier et sollicite la réouverture </w:t>
                      </w:r>
                    </w:p>
                    <w:p w14:paraId="62D4FF8B" w14:textId="77777777" w:rsidR="00085E96" w:rsidRPr="003D2DA7" w:rsidRDefault="00085E96" w:rsidP="00145562">
                      <w:pPr>
                        <w:jc w:val="center"/>
                        <w:rPr>
                          <w:lang w:val="fr-CD"/>
                        </w:rPr>
                      </w:pPr>
                    </w:p>
                  </w:txbxContent>
                </v:textbox>
                <w10:wrap anchorx="margin"/>
              </v:shape>
            </w:pict>
          </mc:Fallback>
        </mc:AlternateContent>
      </w:r>
    </w:p>
    <w:p w14:paraId="6D3DDD8B" w14:textId="77777777" w:rsidR="00145562" w:rsidRPr="00145562" w:rsidRDefault="00145562" w:rsidP="00C5663F">
      <w:pPr>
        <w:spacing w:before="0" w:beforeAutospacing="0"/>
        <w:jc w:val="both"/>
        <w:rPr>
          <w:rFonts w:ascii="Times New Roman" w:hAnsi="Times New Roman"/>
          <w:sz w:val="21"/>
          <w:szCs w:val="22"/>
        </w:rPr>
      </w:pPr>
    </w:p>
    <w:p w14:paraId="79690FE9" w14:textId="77777777" w:rsidR="00145562" w:rsidRPr="00145562" w:rsidRDefault="00145562" w:rsidP="00C5663F">
      <w:pPr>
        <w:spacing w:before="0" w:beforeAutospacing="0"/>
        <w:jc w:val="both"/>
        <w:rPr>
          <w:rFonts w:ascii="Times New Roman" w:hAnsi="Times New Roman"/>
          <w:sz w:val="21"/>
          <w:szCs w:val="22"/>
        </w:rPr>
      </w:pPr>
    </w:p>
    <w:p w14:paraId="4E944592" w14:textId="77777777" w:rsidR="00145562" w:rsidRPr="00145562" w:rsidRDefault="00145562" w:rsidP="00C5663F">
      <w:pPr>
        <w:spacing w:before="0" w:beforeAutospacing="0"/>
        <w:jc w:val="both"/>
        <w:rPr>
          <w:rFonts w:ascii="Times New Roman" w:hAnsi="Times New Roman"/>
          <w:sz w:val="21"/>
          <w:szCs w:val="22"/>
        </w:rPr>
      </w:pPr>
    </w:p>
    <w:p w14:paraId="293DC97B" w14:textId="77777777" w:rsidR="00145562" w:rsidRPr="00145562" w:rsidRDefault="00145562" w:rsidP="00C5663F">
      <w:pPr>
        <w:spacing w:before="0" w:beforeAutospacing="0"/>
        <w:jc w:val="both"/>
        <w:rPr>
          <w:rFonts w:ascii="Times New Roman" w:hAnsi="Times New Roman"/>
          <w:sz w:val="21"/>
          <w:szCs w:val="22"/>
        </w:rPr>
      </w:pPr>
    </w:p>
    <w:p w14:paraId="42674C8C" w14:textId="77777777" w:rsidR="00145562" w:rsidRPr="00145562" w:rsidRDefault="00145562" w:rsidP="00C5663F">
      <w:pPr>
        <w:spacing w:before="0" w:beforeAutospacing="0"/>
        <w:jc w:val="both"/>
        <w:rPr>
          <w:rFonts w:ascii="Times New Roman" w:hAnsi="Times New Roman"/>
          <w:szCs w:val="22"/>
        </w:rPr>
      </w:pPr>
    </w:p>
    <w:p w14:paraId="0FF08109" w14:textId="77777777" w:rsidR="00145562" w:rsidRPr="00145562" w:rsidRDefault="00145562" w:rsidP="00C5663F">
      <w:pPr>
        <w:spacing w:before="0" w:beforeAutospacing="0"/>
        <w:jc w:val="both"/>
        <w:rPr>
          <w:rFonts w:ascii="Times New Roman" w:hAnsi="Times New Roman"/>
          <w:szCs w:val="22"/>
        </w:rPr>
      </w:pPr>
    </w:p>
    <w:p w14:paraId="1892F882" w14:textId="77777777" w:rsidR="00145562" w:rsidRPr="00145562" w:rsidRDefault="00145562" w:rsidP="00C5663F">
      <w:pPr>
        <w:spacing w:before="0" w:beforeAutospacing="0"/>
        <w:rPr>
          <w:rFonts w:ascii="Times New Roman" w:hAnsi="Times New Roman"/>
          <w:b/>
          <w:bCs/>
          <w:sz w:val="21"/>
          <w:szCs w:val="21"/>
        </w:rPr>
      </w:pPr>
      <w:r w:rsidRPr="00145562">
        <w:rPr>
          <w:rFonts w:ascii="Times New Roman" w:hAnsi="Times New Roman"/>
          <w:sz w:val="21"/>
          <w:szCs w:val="21"/>
        </w:rPr>
        <w:br w:type="page"/>
      </w:r>
    </w:p>
    <w:p w14:paraId="3DABB790" w14:textId="22B27B4C" w:rsidR="00A51FD2" w:rsidRPr="00A51FD2" w:rsidRDefault="00A51FD2" w:rsidP="00916A51">
      <w:pPr>
        <w:pStyle w:val="Titre1"/>
        <w:numPr>
          <w:ilvl w:val="0"/>
          <w:numId w:val="8"/>
        </w:numPr>
        <w:spacing w:line="240" w:lineRule="auto"/>
        <w:ind w:left="284" w:hanging="284"/>
        <w:jc w:val="left"/>
        <w:rPr>
          <w:rFonts w:ascii="Times New Roman" w:hAnsi="Times New Roman"/>
          <w:sz w:val="24"/>
          <w:szCs w:val="24"/>
        </w:rPr>
      </w:pPr>
      <w:bookmarkStart w:id="1017" w:name="_Toc182426870"/>
      <w:bookmarkStart w:id="1018" w:name="_Toc75095663"/>
      <w:bookmarkStart w:id="1019" w:name="_Toc75096577"/>
      <w:bookmarkStart w:id="1020" w:name="_Toc77172670"/>
      <w:bookmarkStart w:id="1021" w:name="_Toc75095664"/>
      <w:bookmarkStart w:id="1022" w:name="_Toc75096578"/>
      <w:bookmarkStart w:id="1023" w:name="_Toc77172674"/>
      <w:r w:rsidRPr="00A51FD2">
        <w:rPr>
          <w:rFonts w:ascii="Times New Roman" w:hAnsi="Times New Roman"/>
          <w:sz w:val="24"/>
          <w:szCs w:val="24"/>
        </w:rPr>
        <w:lastRenderedPageBreak/>
        <w:t>CONSULTATION PUBLIQUE</w:t>
      </w:r>
      <w:bookmarkEnd w:id="1017"/>
      <w:r w:rsidRPr="00A51FD2">
        <w:rPr>
          <w:rFonts w:ascii="Times New Roman" w:hAnsi="Times New Roman"/>
          <w:sz w:val="24"/>
          <w:szCs w:val="24"/>
        </w:rPr>
        <w:t xml:space="preserve"> </w:t>
      </w:r>
      <w:bookmarkEnd w:id="1018"/>
      <w:bookmarkEnd w:id="1019"/>
      <w:bookmarkEnd w:id="1020"/>
    </w:p>
    <w:p w14:paraId="4EDBE312" w14:textId="77777777" w:rsidR="00A51FD2" w:rsidRPr="00A51FD2" w:rsidRDefault="00A51FD2" w:rsidP="00C5663F">
      <w:pPr>
        <w:spacing w:before="240" w:beforeAutospacing="0"/>
        <w:jc w:val="both"/>
        <w:rPr>
          <w:rFonts w:ascii="Times New Roman" w:eastAsia="Calibri" w:hAnsi="Times New Roman"/>
          <w:sz w:val="21"/>
          <w:szCs w:val="21"/>
          <w:lang w:eastAsia="en-US"/>
        </w:rPr>
      </w:pPr>
      <w:bookmarkStart w:id="1024" w:name="_Toc10035280"/>
      <w:r w:rsidRPr="00A40A67">
        <w:rPr>
          <w:rFonts w:ascii="Times New Roman" w:hAnsi="Times New Roman"/>
          <w:sz w:val="24"/>
        </w:rPr>
        <w:t>La consultation permet aux parties affectées et à leurs communautés (</w:t>
      </w:r>
      <w:proofErr w:type="spellStart"/>
      <w:r w:rsidRPr="00A40A67">
        <w:rPr>
          <w:rFonts w:ascii="Times New Roman" w:hAnsi="Times New Roman"/>
          <w:sz w:val="24"/>
        </w:rPr>
        <w:t>cfr</w:t>
      </w:r>
      <w:proofErr w:type="spellEnd"/>
      <w:r w:rsidRPr="00A40A67">
        <w:rPr>
          <w:rFonts w:ascii="Times New Roman" w:hAnsi="Times New Roman"/>
          <w:sz w:val="24"/>
        </w:rPr>
        <w:t xml:space="preserve"> la NES n°10) d’être effectivement impliquées dans le processus de développement du Projet. Elle permet aux parties prenantes d’émettre leurs avis et faire connaitre leurs besoins et préférences, de manière à assurer les meilleures chances de succès au processus. Il est nécessaire de prendre suffisamment de temps pour consulter tous les acteurs concernés.</w:t>
      </w:r>
    </w:p>
    <w:p w14:paraId="64A30B9E" w14:textId="77777777" w:rsidR="00A51FD2" w:rsidRPr="00A51FD2" w:rsidRDefault="00A51FD2" w:rsidP="00C5663F">
      <w:pPr>
        <w:spacing w:before="0" w:beforeAutospacing="0"/>
        <w:rPr>
          <w:rFonts w:ascii="Times New Roman" w:eastAsia="Calibri" w:hAnsi="Times New Roman"/>
          <w:sz w:val="21"/>
          <w:szCs w:val="21"/>
          <w:lang w:eastAsia="en-US"/>
        </w:rPr>
      </w:pPr>
    </w:p>
    <w:p w14:paraId="5E01A3AF" w14:textId="77777777" w:rsidR="00A51FD2" w:rsidRPr="00A51FD2" w:rsidRDefault="00A51FD2" w:rsidP="00C5663F">
      <w:pPr>
        <w:keepNext/>
        <w:numPr>
          <w:ilvl w:val="0"/>
          <w:numId w:val="82"/>
        </w:numPr>
        <w:autoSpaceDE w:val="0"/>
        <w:autoSpaceDN w:val="0"/>
        <w:adjustRightInd w:val="0"/>
        <w:spacing w:before="0" w:beforeAutospacing="0"/>
        <w:jc w:val="both"/>
        <w:outlineLvl w:val="1"/>
        <w:rPr>
          <w:rFonts w:ascii="Times New Roman" w:eastAsia="Calibri" w:hAnsi="Times New Roman"/>
          <w:b/>
          <w:bCs/>
          <w:vanish/>
          <w:sz w:val="21"/>
          <w:szCs w:val="21"/>
          <w:lang w:eastAsia="en-US"/>
        </w:rPr>
      </w:pPr>
      <w:bookmarkStart w:id="1025" w:name="_Toc473238719"/>
      <w:bookmarkStart w:id="1026" w:name="_Toc476043778"/>
      <w:bookmarkStart w:id="1027" w:name="_Toc476072026"/>
      <w:bookmarkStart w:id="1028" w:name="_Toc497053000"/>
      <w:bookmarkStart w:id="1029" w:name="_Toc497147500"/>
      <w:bookmarkStart w:id="1030" w:name="_Toc497202209"/>
      <w:bookmarkStart w:id="1031" w:name="_Toc497202428"/>
      <w:bookmarkStart w:id="1032" w:name="_Toc497202667"/>
      <w:bookmarkStart w:id="1033" w:name="_Toc497202908"/>
      <w:bookmarkStart w:id="1034" w:name="_Toc500088231"/>
      <w:bookmarkStart w:id="1035" w:name="_Toc502652489"/>
      <w:bookmarkStart w:id="1036" w:name="_Toc505616734"/>
      <w:bookmarkStart w:id="1037" w:name="_Toc33371515"/>
      <w:bookmarkStart w:id="1038" w:name="_Toc33464283"/>
      <w:bookmarkStart w:id="1039" w:name="_Toc34548392"/>
      <w:bookmarkStart w:id="1040" w:name="_Toc37426831"/>
      <w:bookmarkStart w:id="1041" w:name="_Toc43370913"/>
      <w:bookmarkStart w:id="1042" w:name="_Toc45010885"/>
      <w:bookmarkStart w:id="1043" w:name="_Toc45012585"/>
      <w:bookmarkStart w:id="1044" w:name="_Toc45017208"/>
      <w:bookmarkStart w:id="1045" w:name="_Toc45267595"/>
      <w:bookmarkStart w:id="1046" w:name="_Toc45269192"/>
      <w:bookmarkStart w:id="1047" w:name="_Toc45289479"/>
      <w:bookmarkStart w:id="1048" w:name="_Toc46149173"/>
      <w:bookmarkStart w:id="1049" w:name="_Toc62878383"/>
      <w:bookmarkStart w:id="1050" w:name="_Toc62878774"/>
      <w:bookmarkStart w:id="1051" w:name="_Toc62879160"/>
      <w:bookmarkStart w:id="1052" w:name="_Toc62879541"/>
      <w:bookmarkStart w:id="1053" w:name="_Toc62880010"/>
      <w:bookmarkStart w:id="1054" w:name="_Toc62892734"/>
      <w:bookmarkStart w:id="1055" w:name="_Toc62893676"/>
      <w:bookmarkStart w:id="1056" w:name="_Toc62893910"/>
      <w:bookmarkStart w:id="1057" w:name="_Toc62894143"/>
      <w:bookmarkStart w:id="1058" w:name="_Toc62894373"/>
      <w:bookmarkStart w:id="1059" w:name="_Toc62897633"/>
      <w:bookmarkStart w:id="1060" w:name="_Toc62898870"/>
      <w:bookmarkStart w:id="1061" w:name="_Toc62915237"/>
      <w:bookmarkStart w:id="1062" w:name="_Toc62915467"/>
      <w:bookmarkStart w:id="1063" w:name="_Toc62915923"/>
      <w:bookmarkStart w:id="1064" w:name="_Toc62916151"/>
      <w:bookmarkStart w:id="1065" w:name="_Toc62917009"/>
      <w:bookmarkStart w:id="1066" w:name="_Toc62997512"/>
      <w:bookmarkStart w:id="1067" w:name="_Toc62997740"/>
      <w:bookmarkStart w:id="1068" w:name="_Toc62997968"/>
      <w:bookmarkStart w:id="1069" w:name="_Toc62998196"/>
      <w:bookmarkStart w:id="1070" w:name="_Toc62998652"/>
      <w:bookmarkStart w:id="1071" w:name="_Toc62998880"/>
      <w:bookmarkStart w:id="1072" w:name="_Toc62999175"/>
      <w:bookmarkStart w:id="1073" w:name="_Toc62999403"/>
      <w:bookmarkStart w:id="1074" w:name="_Toc63015964"/>
      <w:bookmarkStart w:id="1075" w:name="_Toc63016192"/>
      <w:bookmarkStart w:id="1076" w:name="_Toc63016420"/>
      <w:bookmarkStart w:id="1077" w:name="_Toc63016713"/>
      <w:bookmarkStart w:id="1078" w:name="_Toc63016943"/>
      <w:bookmarkStart w:id="1079" w:name="_Toc63017173"/>
      <w:bookmarkStart w:id="1080" w:name="_Toc63017403"/>
      <w:bookmarkStart w:id="1081" w:name="_Toc63017633"/>
      <w:bookmarkStart w:id="1082" w:name="_Toc63017863"/>
      <w:bookmarkStart w:id="1083" w:name="_Toc63018093"/>
      <w:bookmarkStart w:id="1084" w:name="_Toc63018323"/>
      <w:bookmarkStart w:id="1085" w:name="_Toc63018553"/>
      <w:bookmarkStart w:id="1086" w:name="_Toc63018783"/>
      <w:bookmarkStart w:id="1087" w:name="_Toc63019013"/>
      <w:bookmarkStart w:id="1088" w:name="_Toc63019243"/>
      <w:bookmarkStart w:id="1089" w:name="_Toc63019473"/>
      <w:bookmarkStart w:id="1090" w:name="_Toc63019703"/>
      <w:bookmarkStart w:id="1091" w:name="_Toc63019933"/>
      <w:bookmarkStart w:id="1092" w:name="_Toc63020163"/>
      <w:bookmarkStart w:id="1093" w:name="_Toc63020393"/>
      <w:bookmarkStart w:id="1094" w:name="_Toc63020623"/>
      <w:bookmarkStart w:id="1095" w:name="_Toc63020853"/>
      <w:bookmarkStart w:id="1096" w:name="_Toc63021084"/>
      <w:bookmarkStart w:id="1097" w:name="_Toc63021314"/>
      <w:bookmarkStart w:id="1098" w:name="_Toc63021544"/>
      <w:bookmarkStart w:id="1099" w:name="_Toc63021773"/>
      <w:bookmarkStart w:id="1100" w:name="_Toc63022002"/>
      <w:bookmarkStart w:id="1101" w:name="_Toc63022271"/>
      <w:bookmarkStart w:id="1102" w:name="_Toc63022502"/>
      <w:bookmarkStart w:id="1103" w:name="_Toc63023804"/>
      <w:bookmarkStart w:id="1104" w:name="_Toc63050666"/>
      <w:bookmarkStart w:id="1105" w:name="_Toc63054234"/>
      <w:bookmarkStart w:id="1106" w:name="_Toc63054529"/>
      <w:bookmarkStart w:id="1107" w:name="_Toc63056547"/>
      <w:bookmarkStart w:id="1108" w:name="_Toc63063893"/>
      <w:bookmarkStart w:id="1109" w:name="_Toc63143300"/>
      <w:bookmarkStart w:id="1110" w:name="_Toc63143530"/>
      <w:bookmarkStart w:id="1111" w:name="_Toc63143761"/>
      <w:bookmarkStart w:id="1112" w:name="_Toc63143992"/>
      <w:bookmarkStart w:id="1113" w:name="_Toc63145815"/>
      <w:bookmarkStart w:id="1114" w:name="_Toc63155185"/>
      <w:bookmarkStart w:id="1115" w:name="_Toc63777614"/>
      <w:bookmarkStart w:id="1116" w:name="_Toc64029730"/>
      <w:bookmarkStart w:id="1117" w:name="_Toc162804141"/>
      <w:bookmarkStart w:id="1118" w:name="_Toc162812921"/>
      <w:bookmarkStart w:id="1119" w:name="_Toc175827096"/>
      <w:bookmarkStart w:id="1120" w:name="_Toc175828589"/>
      <w:bookmarkStart w:id="1121" w:name="_Toc175835259"/>
      <w:bookmarkStart w:id="1122" w:name="_Toc177812731"/>
      <w:bookmarkStart w:id="1123" w:name="_Toc182426871"/>
      <w:bookmarkStart w:id="1124" w:name="_Toc470800817"/>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14:paraId="7FF15101" w14:textId="77777777" w:rsidR="00A51FD2" w:rsidRPr="00A51FD2" w:rsidRDefault="00A51FD2" w:rsidP="00C5663F">
      <w:pPr>
        <w:keepNext/>
        <w:numPr>
          <w:ilvl w:val="0"/>
          <w:numId w:val="82"/>
        </w:numPr>
        <w:autoSpaceDE w:val="0"/>
        <w:autoSpaceDN w:val="0"/>
        <w:adjustRightInd w:val="0"/>
        <w:spacing w:before="0" w:beforeAutospacing="0"/>
        <w:jc w:val="both"/>
        <w:outlineLvl w:val="1"/>
        <w:rPr>
          <w:rFonts w:ascii="Times New Roman" w:eastAsia="Calibri" w:hAnsi="Times New Roman"/>
          <w:b/>
          <w:bCs/>
          <w:vanish/>
          <w:sz w:val="21"/>
          <w:szCs w:val="21"/>
          <w:lang w:eastAsia="en-US"/>
        </w:rPr>
      </w:pPr>
      <w:bookmarkStart w:id="1125" w:name="_Toc500088232"/>
      <w:bookmarkStart w:id="1126" w:name="_Toc502652490"/>
      <w:bookmarkStart w:id="1127" w:name="_Toc505616735"/>
      <w:bookmarkStart w:id="1128" w:name="_Toc33371516"/>
      <w:bookmarkStart w:id="1129" w:name="_Toc33464284"/>
      <w:bookmarkStart w:id="1130" w:name="_Toc34548393"/>
      <w:bookmarkStart w:id="1131" w:name="_Toc37426832"/>
      <w:bookmarkStart w:id="1132" w:name="_Toc43370914"/>
      <w:bookmarkStart w:id="1133" w:name="_Toc45010886"/>
      <w:bookmarkStart w:id="1134" w:name="_Toc45012586"/>
      <w:bookmarkStart w:id="1135" w:name="_Toc45017209"/>
      <w:bookmarkStart w:id="1136" w:name="_Toc45267596"/>
      <w:bookmarkStart w:id="1137" w:name="_Toc45269193"/>
      <w:bookmarkStart w:id="1138" w:name="_Toc45289480"/>
      <w:bookmarkStart w:id="1139" w:name="_Toc46149174"/>
      <w:bookmarkStart w:id="1140" w:name="_Toc62878384"/>
      <w:bookmarkStart w:id="1141" w:name="_Toc62878775"/>
      <w:bookmarkStart w:id="1142" w:name="_Toc62879161"/>
      <w:bookmarkStart w:id="1143" w:name="_Toc62879542"/>
      <w:bookmarkStart w:id="1144" w:name="_Toc62880011"/>
      <w:bookmarkStart w:id="1145" w:name="_Toc62892735"/>
      <w:bookmarkStart w:id="1146" w:name="_Toc62893677"/>
      <w:bookmarkStart w:id="1147" w:name="_Toc62893911"/>
      <w:bookmarkStart w:id="1148" w:name="_Toc62894144"/>
      <w:bookmarkStart w:id="1149" w:name="_Toc62894374"/>
      <w:bookmarkStart w:id="1150" w:name="_Toc62897634"/>
      <w:bookmarkStart w:id="1151" w:name="_Toc62898871"/>
      <w:bookmarkStart w:id="1152" w:name="_Toc62915238"/>
      <w:bookmarkStart w:id="1153" w:name="_Toc62915468"/>
      <w:bookmarkStart w:id="1154" w:name="_Toc62915924"/>
      <w:bookmarkStart w:id="1155" w:name="_Toc62916152"/>
      <w:bookmarkStart w:id="1156" w:name="_Toc62917010"/>
      <w:bookmarkStart w:id="1157" w:name="_Toc62997513"/>
      <w:bookmarkStart w:id="1158" w:name="_Toc62997741"/>
      <w:bookmarkStart w:id="1159" w:name="_Toc62997969"/>
      <w:bookmarkStart w:id="1160" w:name="_Toc62998197"/>
      <w:bookmarkStart w:id="1161" w:name="_Toc62998653"/>
      <w:bookmarkStart w:id="1162" w:name="_Toc62998881"/>
      <w:bookmarkStart w:id="1163" w:name="_Toc62999176"/>
      <w:bookmarkStart w:id="1164" w:name="_Toc62999404"/>
      <w:bookmarkStart w:id="1165" w:name="_Toc63015965"/>
      <w:bookmarkStart w:id="1166" w:name="_Toc63016193"/>
      <w:bookmarkStart w:id="1167" w:name="_Toc63016421"/>
      <w:bookmarkStart w:id="1168" w:name="_Toc63016714"/>
      <w:bookmarkStart w:id="1169" w:name="_Toc63016944"/>
      <w:bookmarkStart w:id="1170" w:name="_Toc63017174"/>
      <w:bookmarkStart w:id="1171" w:name="_Toc63017404"/>
      <w:bookmarkStart w:id="1172" w:name="_Toc63017634"/>
      <w:bookmarkStart w:id="1173" w:name="_Toc63017864"/>
      <w:bookmarkStart w:id="1174" w:name="_Toc63018094"/>
      <w:bookmarkStart w:id="1175" w:name="_Toc63018324"/>
      <w:bookmarkStart w:id="1176" w:name="_Toc63018554"/>
      <w:bookmarkStart w:id="1177" w:name="_Toc63018784"/>
      <w:bookmarkStart w:id="1178" w:name="_Toc63019014"/>
      <w:bookmarkStart w:id="1179" w:name="_Toc63019244"/>
      <w:bookmarkStart w:id="1180" w:name="_Toc63019474"/>
      <w:bookmarkStart w:id="1181" w:name="_Toc63019704"/>
      <w:bookmarkStart w:id="1182" w:name="_Toc63019934"/>
      <w:bookmarkStart w:id="1183" w:name="_Toc63020164"/>
      <w:bookmarkStart w:id="1184" w:name="_Toc63020394"/>
      <w:bookmarkStart w:id="1185" w:name="_Toc63020624"/>
      <w:bookmarkStart w:id="1186" w:name="_Toc63020854"/>
      <w:bookmarkStart w:id="1187" w:name="_Toc63021085"/>
      <w:bookmarkStart w:id="1188" w:name="_Toc63021315"/>
      <w:bookmarkStart w:id="1189" w:name="_Toc63021545"/>
      <w:bookmarkStart w:id="1190" w:name="_Toc63021774"/>
      <w:bookmarkStart w:id="1191" w:name="_Toc63022003"/>
      <w:bookmarkStart w:id="1192" w:name="_Toc63022272"/>
      <w:bookmarkStart w:id="1193" w:name="_Toc63022503"/>
      <w:bookmarkStart w:id="1194" w:name="_Toc63023805"/>
      <w:bookmarkStart w:id="1195" w:name="_Toc63050667"/>
      <w:bookmarkStart w:id="1196" w:name="_Toc63054235"/>
      <w:bookmarkStart w:id="1197" w:name="_Toc63054530"/>
      <w:bookmarkStart w:id="1198" w:name="_Toc63056548"/>
      <w:bookmarkStart w:id="1199" w:name="_Toc63063894"/>
      <w:bookmarkStart w:id="1200" w:name="_Toc63143301"/>
      <w:bookmarkStart w:id="1201" w:name="_Toc63143531"/>
      <w:bookmarkStart w:id="1202" w:name="_Toc63143762"/>
      <w:bookmarkStart w:id="1203" w:name="_Toc63143993"/>
      <w:bookmarkStart w:id="1204" w:name="_Toc63145816"/>
      <w:bookmarkStart w:id="1205" w:name="_Toc63155186"/>
      <w:bookmarkStart w:id="1206" w:name="_Toc63777615"/>
      <w:bookmarkStart w:id="1207" w:name="_Toc64029731"/>
      <w:bookmarkStart w:id="1208" w:name="_Toc162804142"/>
      <w:bookmarkStart w:id="1209" w:name="_Toc162812922"/>
      <w:bookmarkStart w:id="1210" w:name="_Toc175827097"/>
      <w:bookmarkStart w:id="1211" w:name="_Toc175828590"/>
      <w:bookmarkStart w:id="1212" w:name="_Toc175835260"/>
      <w:bookmarkStart w:id="1213" w:name="_Toc177812732"/>
      <w:bookmarkStart w:id="1214" w:name="_Toc182426872"/>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14:paraId="67BD8ACC" w14:textId="77777777" w:rsidR="00A51FD2" w:rsidRPr="00A51FD2" w:rsidRDefault="00A51FD2" w:rsidP="00C5663F">
      <w:pPr>
        <w:keepNext/>
        <w:numPr>
          <w:ilvl w:val="0"/>
          <w:numId w:val="82"/>
        </w:numPr>
        <w:autoSpaceDE w:val="0"/>
        <w:autoSpaceDN w:val="0"/>
        <w:adjustRightInd w:val="0"/>
        <w:spacing w:before="0" w:beforeAutospacing="0"/>
        <w:jc w:val="both"/>
        <w:outlineLvl w:val="1"/>
        <w:rPr>
          <w:rFonts w:ascii="Times New Roman" w:eastAsia="Calibri" w:hAnsi="Times New Roman"/>
          <w:b/>
          <w:bCs/>
          <w:vanish/>
          <w:sz w:val="21"/>
          <w:szCs w:val="21"/>
          <w:lang w:eastAsia="en-US"/>
        </w:rPr>
      </w:pPr>
      <w:bookmarkStart w:id="1215" w:name="_Toc500088233"/>
      <w:bookmarkStart w:id="1216" w:name="_Toc502652491"/>
      <w:bookmarkStart w:id="1217" w:name="_Toc505616736"/>
      <w:bookmarkStart w:id="1218" w:name="_Toc33371517"/>
      <w:bookmarkStart w:id="1219" w:name="_Toc33464285"/>
      <w:bookmarkStart w:id="1220" w:name="_Toc34548394"/>
      <w:bookmarkStart w:id="1221" w:name="_Toc37426833"/>
      <w:bookmarkStart w:id="1222" w:name="_Toc43370915"/>
      <w:bookmarkStart w:id="1223" w:name="_Toc45010887"/>
      <w:bookmarkStart w:id="1224" w:name="_Toc45012587"/>
      <w:bookmarkStart w:id="1225" w:name="_Toc45017210"/>
      <w:bookmarkStart w:id="1226" w:name="_Toc45267597"/>
      <w:bookmarkStart w:id="1227" w:name="_Toc45269194"/>
      <w:bookmarkStart w:id="1228" w:name="_Toc45289481"/>
      <w:bookmarkStart w:id="1229" w:name="_Toc46149175"/>
      <w:bookmarkStart w:id="1230" w:name="_Toc62878385"/>
      <w:bookmarkStart w:id="1231" w:name="_Toc62878776"/>
      <w:bookmarkStart w:id="1232" w:name="_Toc62879162"/>
      <w:bookmarkStart w:id="1233" w:name="_Toc62879543"/>
      <w:bookmarkStart w:id="1234" w:name="_Toc62880012"/>
      <w:bookmarkStart w:id="1235" w:name="_Toc62892736"/>
      <w:bookmarkStart w:id="1236" w:name="_Toc62893678"/>
      <w:bookmarkStart w:id="1237" w:name="_Toc62893912"/>
      <w:bookmarkStart w:id="1238" w:name="_Toc62894145"/>
      <w:bookmarkStart w:id="1239" w:name="_Toc62894375"/>
      <w:bookmarkStart w:id="1240" w:name="_Toc62897635"/>
      <w:bookmarkStart w:id="1241" w:name="_Toc62898872"/>
      <w:bookmarkStart w:id="1242" w:name="_Toc62915239"/>
      <w:bookmarkStart w:id="1243" w:name="_Toc62915469"/>
      <w:bookmarkStart w:id="1244" w:name="_Toc62915925"/>
      <w:bookmarkStart w:id="1245" w:name="_Toc62916153"/>
      <w:bookmarkStart w:id="1246" w:name="_Toc62917011"/>
      <w:bookmarkStart w:id="1247" w:name="_Toc62997514"/>
      <w:bookmarkStart w:id="1248" w:name="_Toc62997742"/>
      <w:bookmarkStart w:id="1249" w:name="_Toc62997970"/>
      <w:bookmarkStart w:id="1250" w:name="_Toc62998198"/>
      <w:bookmarkStart w:id="1251" w:name="_Toc62998654"/>
      <w:bookmarkStart w:id="1252" w:name="_Toc62998882"/>
      <w:bookmarkStart w:id="1253" w:name="_Toc62999177"/>
      <w:bookmarkStart w:id="1254" w:name="_Toc62999405"/>
      <w:bookmarkStart w:id="1255" w:name="_Toc63015966"/>
      <w:bookmarkStart w:id="1256" w:name="_Toc63016194"/>
      <w:bookmarkStart w:id="1257" w:name="_Toc63016422"/>
      <w:bookmarkStart w:id="1258" w:name="_Toc63016715"/>
      <w:bookmarkStart w:id="1259" w:name="_Toc63016945"/>
      <w:bookmarkStart w:id="1260" w:name="_Toc63017175"/>
      <w:bookmarkStart w:id="1261" w:name="_Toc63017405"/>
      <w:bookmarkStart w:id="1262" w:name="_Toc63017635"/>
      <w:bookmarkStart w:id="1263" w:name="_Toc63017865"/>
      <w:bookmarkStart w:id="1264" w:name="_Toc63018095"/>
      <w:bookmarkStart w:id="1265" w:name="_Toc63018325"/>
      <w:bookmarkStart w:id="1266" w:name="_Toc63018555"/>
      <w:bookmarkStart w:id="1267" w:name="_Toc63018785"/>
      <w:bookmarkStart w:id="1268" w:name="_Toc63019015"/>
      <w:bookmarkStart w:id="1269" w:name="_Toc63019245"/>
      <w:bookmarkStart w:id="1270" w:name="_Toc63019475"/>
      <w:bookmarkStart w:id="1271" w:name="_Toc63019705"/>
      <w:bookmarkStart w:id="1272" w:name="_Toc63019935"/>
      <w:bookmarkStart w:id="1273" w:name="_Toc63020165"/>
      <w:bookmarkStart w:id="1274" w:name="_Toc63020395"/>
      <w:bookmarkStart w:id="1275" w:name="_Toc63020625"/>
      <w:bookmarkStart w:id="1276" w:name="_Toc63020855"/>
      <w:bookmarkStart w:id="1277" w:name="_Toc63021086"/>
      <w:bookmarkStart w:id="1278" w:name="_Toc63021316"/>
      <w:bookmarkStart w:id="1279" w:name="_Toc63021546"/>
      <w:bookmarkStart w:id="1280" w:name="_Toc63021775"/>
      <w:bookmarkStart w:id="1281" w:name="_Toc63022004"/>
      <w:bookmarkStart w:id="1282" w:name="_Toc63022273"/>
      <w:bookmarkStart w:id="1283" w:name="_Toc63022504"/>
      <w:bookmarkStart w:id="1284" w:name="_Toc63023806"/>
      <w:bookmarkStart w:id="1285" w:name="_Toc63050668"/>
      <w:bookmarkStart w:id="1286" w:name="_Toc63054236"/>
      <w:bookmarkStart w:id="1287" w:name="_Toc63054531"/>
      <w:bookmarkStart w:id="1288" w:name="_Toc63056549"/>
      <w:bookmarkStart w:id="1289" w:name="_Toc63063895"/>
      <w:bookmarkStart w:id="1290" w:name="_Toc63143302"/>
      <w:bookmarkStart w:id="1291" w:name="_Toc63143532"/>
      <w:bookmarkStart w:id="1292" w:name="_Toc63143763"/>
      <w:bookmarkStart w:id="1293" w:name="_Toc63143994"/>
      <w:bookmarkStart w:id="1294" w:name="_Toc63145817"/>
      <w:bookmarkStart w:id="1295" w:name="_Toc63155187"/>
      <w:bookmarkStart w:id="1296" w:name="_Toc63777616"/>
      <w:bookmarkStart w:id="1297" w:name="_Toc64029732"/>
      <w:bookmarkStart w:id="1298" w:name="_Toc162804143"/>
      <w:bookmarkStart w:id="1299" w:name="_Toc162812923"/>
      <w:bookmarkStart w:id="1300" w:name="_Toc175827098"/>
      <w:bookmarkStart w:id="1301" w:name="_Toc175828591"/>
      <w:bookmarkStart w:id="1302" w:name="_Toc175835261"/>
      <w:bookmarkStart w:id="1303" w:name="_Toc177812733"/>
      <w:bookmarkStart w:id="1304" w:name="_Toc182426873"/>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p>
    <w:p w14:paraId="6D82A2A0" w14:textId="77777777" w:rsidR="00A51FD2" w:rsidRPr="00A51FD2" w:rsidRDefault="00A51FD2" w:rsidP="00C5663F">
      <w:pPr>
        <w:keepNext/>
        <w:numPr>
          <w:ilvl w:val="0"/>
          <w:numId w:val="82"/>
        </w:numPr>
        <w:autoSpaceDE w:val="0"/>
        <w:autoSpaceDN w:val="0"/>
        <w:adjustRightInd w:val="0"/>
        <w:spacing w:before="0" w:beforeAutospacing="0"/>
        <w:jc w:val="both"/>
        <w:outlineLvl w:val="1"/>
        <w:rPr>
          <w:rFonts w:ascii="Times New Roman" w:eastAsia="Calibri" w:hAnsi="Times New Roman"/>
          <w:b/>
          <w:bCs/>
          <w:vanish/>
          <w:sz w:val="21"/>
          <w:szCs w:val="21"/>
          <w:lang w:eastAsia="en-US"/>
        </w:rPr>
      </w:pPr>
      <w:bookmarkStart w:id="1305" w:name="_Toc500088234"/>
      <w:bookmarkStart w:id="1306" w:name="_Toc502652492"/>
      <w:bookmarkStart w:id="1307" w:name="_Toc505616737"/>
      <w:bookmarkStart w:id="1308" w:name="_Toc33371518"/>
      <w:bookmarkStart w:id="1309" w:name="_Toc33464286"/>
      <w:bookmarkStart w:id="1310" w:name="_Toc34548395"/>
      <w:bookmarkStart w:id="1311" w:name="_Toc37426834"/>
      <w:bookmarkStart w:id="1312" w:name="_Toc43370916"/>
      <w:bookmarkStart w:id="1313" w:name="_Toc45010888"/>
      <w:bookmarkStart w:id="1314" w:name="_Toc45012588"/>
      <w:bookmarkStart w:id="1315" w:name="_Toc45017211"/>
      <w:bookmarkStart w:id="1316" w:name="_Toc45267598"/>
      <w:bookmarkStart w:id="1317" w:name="_Toc45269195"/>
      <w:bookmarkStart w:id="1318" w:name="_Toc45289482"/>
      <w:bookmarkStart w:id="1319" w:name="_Toc46149176"/>
      <w:bookmarkStart w:id="1320" w:name="_Toc62878386"/>
      <w:bookmarkStart w:id="1321" w:name="_Toc62878777"/>
      <w:bookmarkStart w:id="1322" w:name="_Toc62879163"/>
      <w:bookmarkStart w:id="1323" w:name="_Toc62879544"/>
      <w:bookmarkStart w:id="1324" w:name="_Toc62880013"/>
      <w:bookmarkStart w:id="1325" w:name="_Toc62892737"/>
      <w:bookmarkStart w:id="1326" w:name="_Toc62893679"/>
      <w:bookmarkStart w:id="1327" w:name="_Toc62893913"/>
      <w:bookmarkStart w:id="1328" w:name="_Toc62894146"/>
      <w:bookmarkStart w:id="1329" w:name="_Toc62894376"/>
      <w:bookmarkStart w:id="1330" w:name="_Toc62897636"/>
      <w:bookmarkStart w:id="1331" w:name="_Toc62898873"/>
      <w:bookmarkStart w:id="1332" w:name="_Toc62915240"/>
      <w:bookmarkStart w:id="1333" w:name="_Toc62915470"/>
      <w:bookmarkStart w:id="1334" w:name="_Toc62915926"/>
      <w:bookmarkStart w:id="1335" w:name="_Toc62916154"/>
      <w:bookmarkStart w:id="1336" w:name="_Toc62917012"/>
      <w:bookmarkStart w:id="1337" w:name="_Toc62997515"/>
      <w:bookmarkStart w:id="1338" w:name="_Toc62997743"/>
      <w:bookmarkStart w:id="1339" w:name="_Toc62997971"/>
      <w:bookmarkStart w:id="1340" w:name="_Toc62998199"/>
      <w:bookmarkStart w:id="1341" w:name="_Toc62998655"/>
      <w:bookmarkStart w:id="1342" w:name="_Toc62998883"/>
      <w:bookmarkStart w:id="1343" w:name="_Toc62999178"/>
      <w:bookmarkStart w:id="1344" w:name="_Toc62999406"/>
      <w:bookmarkStart w:id="1345" w:name="_Toc63015967"/>
      <w:bookmarkStart w:id="1346" w:name="_Toc63016195"/>
      <w:bookmarkStart w:id="1347" w:name="_Toc63016423"/>
      <w:bookmarkStart w:id="1348" w:name="_Toc63016716"/>
      <w:bookmarkStart w:id="1349" w:name="_Toc63016946"/>
      <w:bookmarkStart w:id="1350" w:name="_Toc63017176"/>
      <w:bookmarkStart w:id="1351" w:name="_Toc63017406"/>
      <w:bookmarkStart w:id="1352" w:name="_Toc63017636"/>
      <w:bookmarkStart w:id="1353" w:name="_Toc63017866"/>
      <w:bookmarkStart w:id="1354" w:name="_Toc63018096"/>
      <w:bookmarkStart w:id="1355" w:name="_Toc63018326"/>
      <w:bookmarkStart w:id="1356" w:name="_Toc63018556"/>
      <w:bookmarkStart w:id="1357" w:name="_Toc63018786"/>
      <w:bookmarkStart w:id="1358" w:name="_Toc63019016"/>
      <w:bookmarkStart w:id="1359" w:name="_Toc63019246"/>
      <w:bookmarkStart w:id="1360" w:name="_Toc63019476"/>
      <w:bookmarkStart w:id="1361" w:name="_Toc63019706"/>
      <w:bookmarkStart w:id="1362" w:name="_Toc63019936"/>
      <w:bookmarkStart w:id="1363" w:name="_Toc63020166"/>
      <w:bookmarkStart w:id="1364" w:name="_Toc63020396"/>
      <w:bookmarkStart w:id="1365" w:name="_Toc63020626"/>
      <w:bookmarkStart w:id="1366" w:name="_Toc63020856"/>
      <w:bookmarkStart w:id="1367" w:name="_Toc63021087"/>
      <w:bookmarkStart w:id="1368" w:name="_Toc63021317"/>
      <w:bookmarkStart w:id="1369" w:name="_Toc63021547"/>
      <w:bookmarkStart w:id="1370" w:name="_Toc63021776"/>
      <w:bookmarkStart w:id="1371" w:name="_Toc63022005"/>
      <w:bookmarkStart w:id="1372" w:name="_Toc63022274"/>
      <w:bookmarkStart w:id="1373" w:name="_Toc63022505"/>
      <w:bookmarkStart w:id="1374" w:name="_Toc63023807"/>
      <w:bookmarkStart w:id="1375" w:name="_Toc63050669"/>
      <w:bookmarkStart w:id="1376" w:name="_Toc63054237"/>
      <w:bookmarkStart w:id="1377" w:name="_Toc63054532"/>
      <w:bookmarkStart w:id="1378" w:name="_Toc63056550"/>
      <w:bookmarkStart w:id="1379" w:name="_Toc63063896"/>
      <w:bookmarkStart w:id="1380" w:name="_Toc63143303"/>
      <w:bookmarkStart w:id="1381" w:name="_Toc63143533"/>
      <w:bookmarkStart w:id="1382" w:name="_Toc63143764"/>
      <w:bookmarkStart w:id="1383" w:name="_Toc63143995"/>
      <w:bookmarkStart w:id="1384" w:name="_Toc63145818"/>
      <w:bookmarkStart w:id="1385" w:name="_Toc63155188"/>
      <w:bookmarkStart w:id="1386" w:name="_Toc63777617"/>
      <w:bookmarkStart w:id="1387" w:name="_Toc64029733"/>
      <w:bookmarkStart w:id="1388" w:name="_Toc162804144"/>
      <w:bookmarkStart w:id="1389" w:name="_Toc162812924"/>
      <w:bookmarkStart w:id="1390" w:name="_Toc175827099"/>
      <w:bookmarkStart w:id="1391" w:name="_Toc175828592"/>
      <w:bookmarkStart w:id="1392" w:name="_Toc175835262"/>
      <w:bookmarkStart w:id="1393" w:name="_Toc177812734"/>
      <w:bookmarkStart w:id="1394" w:name="_Toc18242687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p>
    <w:p w14:paraId="47A5D141" w14:textId="77777777" w:rsidR="00A51FD2" w:rsidRPr="00A51FD2" w:rsidRDefault="00A51FD2" w:rsidP="00C5663F">
      <w:pPr>
        <w:keepNext/>
        <w:numPr>
          <w:ilvl w:val="0"/>
          <w:numId w:val="82"/>
        </w:numPr>
        <w:autoSpaceDE w:val="0"/>
        <w:autoSpaceDN w:val="0"/>
        <w:adjustRightInd w:val="0"/>
        <w:spacing w:before="0" w:beforeAutospacing="0"/>
        <w:jc w:val="both"/>
        <w:outlineLvl w:val="1"/>
        <w:rPr>
          <w:rFonts w:ascii="Times New Roman" w:eastAsia="Calibri" w:hAnsi="Times New Roman"/>
          <w:b/>
          <w:bCs/>
          <w:vanish/>
          <w:sz w:val="21"/>
          <w:szCs w:val="21"/>
          <w:lang w:eastAsia="en-US"/>
        </w:rPr>
      </w:pPr>
      <w:bookmarkStart w:id="1395" w:name="_Toc500088235"/>
      <w:bookmarkStart w:id="1396" w:name="_Toc502652493"/>
      <w:bookmarkStart w:id="1397" w:name="_Toc505616738"/>
      <w:bookmarkStart w:id="1398" w:name="_Toc33371519"/>
      <w:bookmarkStart w:id="1399" w:name="_Toc33464287"/>
      <w:bookmarkStart w:id="1400" w:name="_Toc34548396"/>
      <w:bookmarkStart w:id="1401" w:name="_Toc37426835"/>
      <w:bookmarkStart w:id="1402" w:name="_Toc43370917"/>
      <w:bookmarkStart w:id="1403" w:name="_Toc45010889"/>
      <w:bookmarkStart w:id="1404" w:name="_Toc45012589"/>
      <w:bookmarkStart w:id="1405" w:name="_Toc45017212"/>
      <w:bookmarkStart w:id="1406" w:name="_Toc45267599"/>
      <w:bookmarkStart w:id="1407" w:name="_Toc45269196"/>
      <w:bookmarkStart w:id="1408" w:name="_Toc45289483"/>
      <w:bookmarkStart w:id="1409" w:name="_Toc46149177"/>
      <w:bookmarkStart w:id="1410" w:name="_Toc62878387"/>
      <w:bookmarkStart w:id="1411" w:name="_Toc62878778"/>
      <w:bookmarkStart w:id="1412" w:name="_Toc62879164"/>
      <w:bookmarkStart w:id="1413" w:name="_Toc62879545"/>
      <w:bookmarkStart w:id="1414" w:name="_Toc62880014"/>
      <w:bookmarkStart w:id="1415" w:name="_Toc62892738"/>
      <w:bookmarkStart w:id="1416" w:name="_Toc62893680"/>
      <w:bookmarkStart w:id="1417" w:name="_Toc62893914"/>
      <w:bookmarkStart w:id="1418" w:name="_Toc62894147"/>
      <w:bookmarkStart w:id="1419" w:name="_Toc62894377"/>
      <w:bookmarkStart w:id="1420" w:name="_Toc62897637"/>
      <w:bookmarkStart w:id="1421" w:name="_Toc62898874"/>
      <w:bookmarkStart w:id="1422" w:name="_Toc62915241"/>
      <w:bookmarkStart w:id="1423" w:name="_Toc62915471"/>
      <w:bookmarkStart w:id="1424" w:name="_Toc62915927"/>
      <w:bookmarkStart w:id="1425" w:name="_Toc62916155"/>
      <w:bookmarkStart w:id="1426" w:name="_Toc62917013"/>
      <w:bookmarkStart w:id="1427" w:name="_Toc62997516"/>
      <w:bookmarkStart w:id="1428" w:name="_Toc62997744"/>
      <w:bookmarkStart w:id="1429" w:name="_Toc62997972"/>
      <w:bookmarkStart w:id="1430" w:name="_Toc62998200"/>
      <w:bookmarkStart w:id="1431" w:name="_Toc62998656"/>
      <w:bookmarkStart w:id="1432" w:name="_Toc62998884"/>
      <w:bookmarkStart w:id="1433" w:name="_Toc62999179"/>
      <w:bookmarkStart w:id="1434" w:name="_Toc62999407"/>
      <w:bookmarkStart w:id="1435" w:name="_Toc63015968"/>
      <w:bookmarkStart w:id="1436" w:name="_Toc63016196"/>
      <w:bookmarkStart w:id="1437" w:name="_Toc63016424"/>
      <w:bookmarkStart w:id="1438" w:name="_Toc63016717"/>
      <w:bookmarkStart w:id="1439" w:name="_Toc63016947"/>
      <w:bookmarkStart w:id="1440" w:name="_Toc63017177"/>
      <w:bookmarkStart w:id="1441" w:name="_Toc63017407"/>
      <w:bookmarkStart w:id="1442" w:name="_Toc63017637"/>
      <w:bookmarkStart w:id="1443" w:name="_Toc63017867"/>
      <w:bookmarkStart w:id="1444" w:name="_Toc63018097"/>
      <w:bookmarkStart w:id="1445" w:name="_Toc63018327"/>
      <w:bookmarkStart w:id="1446" w:name="_Toc63018557"/>
      <w:bookmarkStart w:id="1447" w:name="_Toc63018787"/>
      <w:bookmarkStart w:id="1448" w:name="_Toc63019017"/>
      <w:bookmarkStart w:id="1449" w:name="_Toc63019247"/>
      <w:bookmarkStart w:id="1450" w:name="_Toc63019477"/>
      <w:bookmarkStart w:id="1451" w:name="_Toc63019707"/>
      <w:bookmarkStart w:id="1452" w:name="_Toc63019937"/>
      <w:bookmarkStart w:id="1453" w:name="_Toc63020167"/>
      <w:bookmarkStart w:id="1454" w:name="_Toc63020397"/>
      <w:bookmarkStart w:id="1455" w:name="_Toc63020627"/>
      <w:bookmarkStart w:id="1456" w:name="_Toc63020857"/>
      <w:bookmarkStart w:id="1457" w:name="_Toc63021088"/>
      <w:bookmarkStart w:id="1458" w:name="_Toc63021318"/>
      <w:bookmarkStart w:id="1459" w:name="_Toc63021548"/>
      <w:bookmarkStart w:id="1460" w:name="_Toc63021777"/>
      <w:bookmarkStart w:id="1461" w:name="_Toc63022006"/>
      <w:bookmarkStart w:id="1462" w:name="_Toc63022275"/>
      <w:bookmarkStart w:id="1463" w:name="_Toc63022506"/>
      <w:bookmarkStart w:id="1464" w:name="_Toc63023808"/>
      <w:bookmarkStart w:id="1465" w:name="_Toc63050670"/>
      <w:bookmarkStart w:id="1466" w:name="_Toc63054238"/>
      <w:bookmarkStart w:id="1467" w:name="_Toc63054533"/>
      <w:bookmarkStart w:id="1468" w:name="_Toc63056551"/>
      <w:bookmarkStart w:id="1469" w:name="_Toc63063897"/>
      <w:bookmarkStart w:id="1470" w:name="_Toc63143304"/>
      <w:bookmarkStart w:id="1471" w:name="_Toc63143534"/>
      <w:bookmarkStart w:id="1472" w:name="_Toc63143765"/>
      <w:bookmarkStart w:id="1473" w:name="_Toc63143996"/>
      <w:bookmarkStart w:id="1474" w:name="_Toc63145819"/>
      <w:bookmarkStart w:id="1475" w:name="_Toc63155189"/>
      <w:bookmarkStart w:id="1476" w:name="_Toc63777618"/>
      <w:bookmarkStart w:id="1477" w:name="_Toc64029734"/>
      <w:bookmarkStart w:id="1478" w:name="_Toc162804145"/>
      <w:bookmarkStart w:id="1479" w:name="_Toc162812925"/>
      <w:bookmarkStart w:id="1480" w:name="_Toc175827100"/>
      <w:bookmarkStart w:id="1481" w:name="_Toc175828593"/>
      <w:bookmarkStart w:id="1482" w:name="_Toc175835263"/>
      <w:bookmarkStart w:id="1483" w:name="_Toc177812735"/>
      <w:bookmarkStart w:id="1484" w:name="_Toc182426875"/>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p>
    <w:p w14:paraId="3F5991A4" w14:textId="77777777" w:rsidR="00A51FD2" w:rsidRPr="00A51FD2" w:rsidRDefault="00A51FD2" w:rsidP="00C5663F">
      <w:pPr>
        <w:keepNext/>
        <w:numPr>
          <w:ilvl w:val="0"/>
          <w:numId w:val="82"/>
        </w:numPr>
        <w:autoSpaceDE w:val="0"/>
        <w:autoSpaceDN w:val="0"/>
        <w:adjustRightInd w:val="0"/>
        <w:spacing w:before="0" w:beforeAutospacing="0"/>
        <w:jc w:val="both"/>
        <w:outlineLvl w:val="1"/>
        <w:rPr>
          <w:rFonts w:ascii="Times New Roman" w:eastAsia="Calibri" w:hAnsi="Times New Roman"/>
          <w:b/>
          <w:bCs/>
          <w:vanish/>
          <w:sz w:val="21"/>
          <w:szCs w:val="21"/>
          <w:lang w:eastAsia="en-US"/>
        </w:rPr>
      </w:pPr>
      <w:bookmarkStart w:id="1485" w:name="_Toc500088236"/>
      <w:bookmarkStart w:id="1486" w:name="_Toc502652494"/>
      <w:bookmarkStart w:id="1487" w:name="_Toc505616739"/>
      <w:bookmarkStart w:id="1488" w:name="_Toc33371520"/>
      <w:bookmarkStart w:id="1489" w:name="_Toc33464288"/>
      <w:bookmarkStart w:id="1490" w:name="_Toc34548397"/>
      <w:bookmarkStart w:id="1491" w:name="_Toc37426836"/>
      <w:bookmarkStart w:id="1492" w:name="_Toc43370918"/>
      <w:bookmarkStart w:id="1493" w:name="_Toc45010890"/>
      <w:bookmarkStart w:id="1494" w:name="_Toc45012590"/>
      <w:bookmarkStart w:id="1495" w:name="_Toc45017213"/>
      <w:bookmarkStart w:id="1496" w:name="_Toc45267600"/>
      <w:bookmarkStart w:id="1497" w:name="_Toc45269197"/>
      <w:bookmarkStart w:id="1498" w:name="_Toc45289484"/>
      <w:bookmarkStart w:id="1499" w:name="_Toc46149178"/>
      <w:bookmarkStart w:id="1500" w:name="_Toc62878388"/>
      <w:bookmarkStart w:id="1501" w:name="_Toc62878779"/>
      <w:bookmarkStart w:id="1502" w:name="_Toc62879165"/>
      <w:bookmarkStart w:id="1503" w:name="_Toc62879546"/>
      <w:bookmarkStart w:id="1504" w:name="_Toc62880015"/>
      <w:bookmarkStart w:id="1505" w:name="_Toc62892739"/>
      <w:bookmarkStart w:id="1506" w:name="_Toc62893681"/>
      <w:bookmarkStart w:id="1507" w:name="_Toc62893915"/>
      <w:bookmarkStart w:id="1508" w:name="_Toc62894148"/>
      <w:bookmarkStart w:id="1509" w:name="_Toc62894378"/>
      <w:bookmarkStart w:id="1510" w:name="_Toc62897638"/>
      <w:bookmarkStart w:id="1511" w:name="_Toc62898875"/>
      <w:bookmarkStart w:id="1512" w:name="_Toc62915242"/>
      <w:bookmarkStart w:id="1513" w:name="_Toc62915472"/>
      <w:bookmarkStart w:id="1514" w:name="_Toc62915928"/>
      <w:bookmarkStart w:id="1515" w:name="_Toc62916156"/>
      <w:bookmarkStart w:id="1516" w:name="_Toc62917014"/>
      <w:bookmarkStart w:id="1517" w:name="_Toc62997517"/>
      <w:bookmarkStart w:id="1518" w:name="_Toc62997745"/>
      <w:bookmarkStart w:id="1519" w:name="_Toc62997973"/>
      <w:bookmarkStart w:id="1520" w:name="_Toc62998201"/>
      <w:bookmarkStart w:id="1521" w:name="_Toc62998657"/>
      <w:bookmarkStart w:id="1522" w:name="_Toc62998885"/>
      <w:bookmarkStart w:id="1523" w:name="_Toc62999180"/>
      <w:bookmarkStart w:id="1524" w:name="_Toc62999408"/>
      <w:bookmarkStart w:id="1525" w:name="_Toc63015969"/>
      <w:bookmarkStart w:id="1526" w:name="_Toc63016197"/>
      <w:bookmarkStart w:id="1527" w:name="_Toc63016425"/>
      <w:bookmarkStart w:id="1528" w:name="_Toc63016718"/>
      <w:bookmarkStart w:id="1529" w:name="_Toc63016948"/>
      <w:bookmarkStart w:id="1530" w:name="_Toc63017178"/>
      <w:bookmarkStart w:id="1531" w:name="_Toc63017408"/>
      <w:bookmarkStart w:id="1532" w:name="_Toc63017638"/>
      <w:bookmarkStart w:id="1533" w:name="_Toc63017868"/>
      <w:bookmarkStart w:id="1534" w:name="_Toc63018098"/>
      <w:bookmarkStart w:id="1535" w:name="_Toc63018328"/>
      <w:bookmarkStart w:id="1536" w:name="_Toc63018558"/>
      <w:bookmarkStart w:id="1537" w:name="_Toc63018788"/>
      <w:bookmarkStart w:id="1538" w:name="_Toc63019018"/>
      <w:bookmarkStart w:id="1539" w:name="_Toc63019248"/>
      <w:bookmarkStart w:id="1540" w:name="_Toc63019478"/>
      <w:bookmarkStart w:id="1541" w:name="_Toc63019708"/>
      <w:bookmarkStart w:id="1542" w:name="_Toc63019938"/>
      <w:bookmarkStart w:id="1543" w:name="_Toc63020168"/>
      <w:bookmarkStart w:id="1544" w:name="_Toc63020398"/>
      <w:bookmarkStart w:id="1545" w:name="_Toc63020628"/>
      <w:bookmarkStart w:id="1546" w:name="_Toc63020858"/>
      <w:bookmarkStart w:id="1547" w:name="_Toc63021089"/>
      <w:bookmarkStart w:id="1548" w:name="_Toc63021319"/>
      <w:bookmarkStart w:id="1549" w:name="_Toc63021549"/>
      <w:bookmarkStart w:id="1550" w:name="_Toc63021778"/>
      <w:bookmarkStart w:id="1551" w:name="_Toc63022007"/>
      <w:bookmarkStart w:id="1552" w:name="_Toc63022276"/>
      <w:bookmarkStart w:id="1553" w:name="_Toc63022507"/>
      <w:bookmarkStart w:id="1554" w:name="_Toc63023809"/>
      <w:bookmarkStart w:id="1555" w:name="_Toc63050671"/>
      <w:bookmarkStart w:id="1556" w:name="_Toc63054239"/>
      <w:bookmarkStart w:id="1557" w:name="_Toc63054534"/>
      <w:bookmarkStart w:id="1558" w:name="_Toc63056552"/>
      <w:bookmarkStart w:id="1559" w:name="_Toc63063898"/>
      <w:bookmarkStart w:id="1560" w:name="_Toc63143305"/>
      <w:bookmarkStart w:id="1561" w:name="_Toc63143535"/>
      <w:bookmarkStart w:id="1562" w:name="_Toc63143766"/>
      <w:bookmarkStart w:id="1563" w:name="_Toc63143997"/>
      <w:bookmarkStart w:id="1564" w:name="_Toc63145820"/>
      <w:bookmarkStart w:id="1565" w:name="_Toc63155190"/>
      <w:bookmarkStart w:id="1566" w:name="_Toc63777619"/>
      <w:bookmarkStart w:id="1567" w:name="_Toc64029735"/>
      <w:bookmarkStart w:id="1568" w:name="_Toc162804146"/>
      <w:bookmarkStart w:id="1569" w:name="_Toc162812926"/>
      <w:bookmarkStart w:id="1570" w:name="_Toc175827101"/>
      <w:bookmarkStart w:id="1571" w:name="_Toc175828594"/>
      <w:bookmarkStart w:id="1572" w:name="_Toc175835264"/>
      <w:bookmarkStart w:id="1573" w:name="_Toc177812736"/>
      <w:bookmarkStart w:id="1574" w:name="_Toc182426876"/>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p>
    <w:p w14:paraId="6A35110D" w14:textId="77777777" w:rsidR="00A51FD2" w:rsidRPr="00A51FD2" w:rsidRDefault="00A51FD2" w:rsidP="00C5663F">
      <w:pPr>
        <w:keepNext/>
        <w:numPr>
          <w:ilvl w:val="0"/>
          <w:numId w:val="82"/>
        </w:numPr>
        <w:autoSpaceDE w:val="0"/>
        <w:autoSpaceDN w:val="0"/>
        <w:adjustRightInd w:val="0"/>
        <w:spacing w:before="0" w:beforeAutospacing="0"/>
        <w:jc w:val="both"/>
        <w:outlineLvl w:val="1"/>
        <w:rPr>
          <w:rFonts w:ascii="Times New Roman" w:eastAsia="Calibri" w:hAnsi="Times New Roman"/>
          <w:b/>
          <w:bCs/>
          <w:vanish/>
          <w:sz w:val="21"/>
          <w:szCs w:val="21"/>
          <w:lang w:eastAsia="en-US"/>
        </w:rPr>
      </w:pPr>
      <w:bookmarkStart w:id="1575" w:name="_Toc500088237"/>
      <w:bookmarkStart w:id="1576" w:name="_Toc502652495"/>
      <w:bookmarkStart w:id="1577" w:name="_Toc505616740"/>
      <w:bookmarkStart w:id="1578" w:name="_Toc33371521"/>
      <w:bookmarkStart w:id="1579" w:name="_Toc33464289"/>
      <w:bookmarkStart w:id="1580" w:name="_Toc34548398"/>
      <w:bookmarkStart w:id="1581" w:name="_Toc37426837"/>
      <w:bookmarkStart w:id="1582" w:name="_Toc43370919"/>
      <w:bookmarkStart w:id="1583" w:name="_Toc45010891"/>
      <w:bookmarkStart w:id="1584" w:name="_Toc45012591"/>
      <w:bookmarkStart w:id="1585" w:name="_Toc45017214"/>
      <w:bookmarkStart w:id="1586" w:name="_Toc45267601"/>
      <w:bookmarkStart w:id="1587" w:name="_Toc45269198"/>
      <w:bookmarkStart w:id="1588" w:name="_Toc45289485"/>
      <w:bookmarkStart w:id="1589" w:name="_Toc46149179"/>
      <w:bookmarkStart w:id="1590" w:name="_Toc62878389"/>
      <w:bookmarkStart w:id="1591" w:name="_Toc62878780"/>
      <w:bookmarkStart w:id="1592" w:name="_Toc62879166"/>
      <w:bookmarkStart w:id="1593" w:name="_Toc62879547"/>
      <w:bookmarkStart w:id="1594" w:name="_Toc62880016"/>
      <w:bookmarkStart w:id="1595" w:name="_Toc62892740"/>
      <w:bookmarkStart w:id="1596" w:name="_Toc62893682"/>
      <w:bookmarkStart w:id="1597" w:name="_Toc62893916"/>
      <w:bookmarkStart w:id="1598" w:name="_Toc62894149"/>
      <w:bookmarkStart w:id="1599" w:name="_Toc62894379"/>
      <w:bookmarkStart w:id="1600" w:name="_Toc62897639"/>
      <w:bookmarkStart w:id="1601" w:name="_Toc62898876"/>
      <w:bookmarkStart w:id="1602" w:name="_Toc62915243"/>
      <w:bookmarkStart w:id="1603" w:name="_Toc62915473"/>
      <w:bookmarkStart w:id="1604" w:name="_Toc62915929"/>
      <w:bookmarkStart w:id="1605" w:name="_Toc62916157"/>
      <w:bookmarkStart w:id="1606" w:name="_Toc62917015"/>
      <w:bookmarkStart w:id="1607" w:name="_Toc62997518"/>
      <w:bookmarkStart w:id="1608" w:name="_Toc62997746"/>
      <w:bookmarkStart w:id="1609" w:name="_Toc62997974"/>
      <w:bookmarkStart w:id="1610" w:name="_Toc62998202"/>
      <w:bookmarkStart w:id="1611" w:name="_Toc62998658"/>
      <w:bookmarkStart w:id="1612" w:name="_Toc62998886"/>
      <w:bookmarkStart w:id="1613" w:name="_Toc62999181"/>
      <w:bookmarkStart w:id="1614" w:name="_Toc62999409"/>
      <w:bookmarkStart w:id="1615" w:name="_Toc63015970"/>
      <w:bookmarkStart w:id="1616" w:name="_Toc63016198"/>
      <w:bookmarkStart w:id="1617" w:name="_Toc63016426"/>
      <w:bookmarkStart w:id="1618" w:name="_Toc63016719"/>
      <w:bookmarkStart w:id="1619" w:name="_Toc63016949"/>
      <w:bookmarkStart w:id="1620" w:name="_Toc63017179"/>
      <w:bookmarkStart w:id="1621" w:name="_Toc63017409"/>
      <w:bookmarkStart w:id="1622" w:name="_Toc63017639"/>
      <w:bookmarkStart w:id="1623" w:name="_Toc63017869"/>
      <w:bookmarkStart w:id="1624" w:name="_Toc63018099"/>
      <w:bookmarkStart w:id="1625" w:name="_Toc63018329"/>
      <w:bookmarkStart w:id="1626" w:name="_Toc63018559"/>
      <w:bookmarkStart w:id="1627" w:name="_Toc63018789"/>
      <w:bookmarkStart w:id="1628" w:name="_Toc63019019"/>
      <w:bookmarkStart w:id="1629" w:name="_Toc63019249"/>
      <w:bookmarkStart w:id="1630" w:name="_Toc63019479"/>
      <w:bookmarkStart w:id="1631" w:name="_Toc63019709"/>
      <w:bookmarkStart w:id="1632" w:name="_Toc63019939"/>
      <w:bookmarkStart w:id="1633" w:name="_Toc63020169"/>
      <w:bookmarkStart w:id="1634" w:name="_Toc63020399"/>
      <w:bookmarkStart w:id="1635" w:name="_Toc63020629"/>
      <w:bookmarkStart w:id="1636" w:name="_Toc63020859"/>
      <w:bookmarkStart w:id="1637" w:name="_Toc63021090"/>
      <w:bookmarkStart w:id="1638" w:name="_Toc63021320"/>
      <w:bookmarkStart w:id="1639" w:name="_Toc63021550"/>
      <w:bookmarkStart w:id="1640" w:name="_Toc63021779"/>
      <w:bookmarkStart w:id="1641" w:name="_Toc63022008"/>
      <w:bookmarkStart w:id="1642" w:name="_Toc63022277"/>
      <w:bookmarkStart w:id="1643" w:name="_Toc63022508"/>
      <w:bookmarkStart w:id="1644" w:name="_Toc63023810"/>
      <w:bookmarkStart w:id="1645" w:name="_Toc63050672"/>
      <w:bookmarkStart w:id="1646" w:name="_Toc63054240"/>
      <w:bookmarkStart w:id="1647" w:name="_Toc63054535"/>
      <w:bookmarkStart w:id="1648" w:name="_Toc63056553"/>
      <w:bookmarkStart w:id="1649" w:name="_Toc63063899"/>
      <w:bookmarkStart w:id="1650" w:name="_Toc63143306"/>
      <w:bookmarkStart w:id="1651" w:name="_Toc63143536"/>
      <w:bookmarkStart w:id="1652" w:name="_Toc63143767"/>
      <w:bookmarkStart w:id="1653" w:name="_Toc63143998"/>
      <w:bookmarkStart w:id="1654" w:name="_Toc63145821"/>
      <w:bookmarkStart w:id="1655" w:name="_Toc63155191"/>
      <w:bookmarkStart w:id="1656" w:name="_Toc63777620"/>
      <w:bookmarkStart w:id="1657" w:name="_Toc64029736"/>
      <w:bookmarkStart w:id="1658" w:name="_Toc162804147"/>
      <w:bookmarkStart w:id="1659" w:name="_Toc162812927"/>
      <w:bookmarkStart w:id="1660" w:name="_Toc175827102"/>
      <w:bookmarkStart w:id="1661" w:name="_Toc175828595"/>
      <w:bookmarkStart w:id="1662" w:name="_Toc175835265"/>
      <w:bookmarkStart w:id="1663" w:name="_Toc177812737"/>
      <w:bookmarkStart w:id="1664" w:name="_Toc182426877"/>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p>
    <w:p w14:paraId="10DBFCB6" w14:textId="77777777" w:rsidR="00A51FD2" w:rsidRPr="00A51FD2" w:rsidRDefault="00A51FD2" w:rsidP="00C5663F">
      <w:pPr>
        <w:keepNext/>
        <w:numPr>
          <w:ilvl w:val="0"/>
          <w:numId w:val="82"/>
        </w:numPr>
        <w:autoSpaceDE w:val="0"/>
        <w:autoSpaceDN w:val="0"/>
        <w:adjustRightInd w:val="0"/>
        <w:spacing w:before="0" w:beforeAutospacing="0"/>
        <w:jc w:val="both"/>
        <w:outlineLvl w:val="1"/>
        <w:rPr>
          <w:rFonts w:ascii="Times New Roman" w:eastAsia="Calibri" w:hAnsi="Times New Roman"/>
          <w:b/>
          <w:bCs/>
          <w:vanish/>
          <w:sz w:val="21"/>
          <w:szCs w:val="21"/>
          <w:lang w:eastAsia="en-US"/>
        </w:rPr>
      </w:pPr>
      <w:bookmarkStart w:id="1665" w:name="_Toc500088238"/>
      <w:bookmarkStart w:id="1666" w:name="_Toc502652496"/>
      <w:bookmarkStart w:id="1667" w:name="_Toc505616741"/>
      <w:bookmarkStart w:id="1668" w:name="_Toc33371522"/>
      <w:bookmarkStart w:id="1669" w:name="_Toc33464290"/>
      <w:bookmarkStart w:id="1670" w:name="_Toc34548399"/>
      <w:bookmarkStart w:id="1671" w:name="_Toc37426838"/>
      <w:bookmarkStart w:id="1672" w:name="_Toc43370920"/>
      <w:bookmarkStart w:id="1673" w:name="_Toc45010892"/>
      <w:bookmarkStart w:id="1674" w:name="_Toc45012592"/>
      <w:bookmarkStart w:id="1675" w:name="_Toc45017215"/>
      <w:bookmarkStart w:id="1676" w:name="_Toc45267602"/>
      <w:bookmarkStart w:id="1677" w:name="_Toc45269199"/>
      <w:bookmarkStart w:id="1678" w:name="_Toc45289486"/>
      <w:bookmarkStart w:id="1679" w:name="_Toc46149180"/>
      <w:bookmarkStart w:id="1680" w:name="_Toc62878390"/>
      <w:bookmarkStart w:id="1681" w:name="_Toc62878781"/>
      <w:bookmarkStart w:id="1682" w:name="_Toc62879167"/>
      <w:bookmarkStart w:id="1683" w:name="_Toc62879548"/>
      <w:bookmarkStart w:id="1684" w:name="_Toc62880017"/>
      <w:bookmarkStart w:id="1685" w:name="_Toc62892741"/>
      <w:bookmarkStart w:id="1686" w:name="_Toc62893683"/>
      <w:bookmarkStart w:id="1687" w:name="_Toc62893917"/>
      <w:bookmarkStart w:id="1688" w:name="_Toc62894150"/>
      <w:bookmarkStart w:id="1689" w:name="_Toc62894380"/>
      <w:bookmarkStart w:id="1690" w:name="_Toc62897640"/>
      <w:bookmarkStart w:id="1691" w:name="_Toc62898877"/>
      <w:bookmarkStart w:id="1692" w:name="_Toc62915244"/>
      <w:bookmarkStart w:id="1693" w:name="_Toc62915474"/>
      <w:bookmarkStart w:id="1694" w:name="_Toc62915930"/>
      <w:bookmarkStart w:id="1695" w:name="_Toc62916158"/>
      <w:bookmarkStart w:id="1696" w:name="_Toc62917016"/>
      <w:bookmarkStart w:id="1697" w:name="_Toc62997519"/>
      <w:bookmarkStart w:id="1698" w:name="_Toc62997747"/>
      <w:bookmarkStart w:id="1699" w:name="_Toc62997975"/>
      <w:bookmarkStart w:id="1700" w:name="_Toc62998203"/>
      <w:bookmarkStart w:id="1701" w:name="_Toc62998659"/>
      <w:bookmarkStart w:id="1702" w:name="_Toc62998887"/>
      <w:bookmarkStart w:id="1703" w:name="_Toc62999182"/>
      <w:bookmarkStart w:id="1704" w:name="_Toc62999410"/>
      <w:bookmarkStart w:id="1705" w:name="_Toc63015971"/>
      <w:bookmarkStart w:id="1706" w:name="_Toc63016199"/>
      <w:bookmarkStart w:id="1707" w:name="_Toc63016427"/>
      <w:bookmarkStart w:id="1708" w:name="_Toc63016720"/>
      <w:bookmarkStart w:id="1709" w:name="_Toc63016950"/>
      <w:bookmarkStart w:id="1710" w:name="_Toc63017180"/>
      <w:bookmarkStart w:id="1711" w:name="_Toc63017410"/>
      <w:bookmarkStart w:id="1712" w:name="_Toc63017640"/>
      <w:bookmarkStart w:id="1713" w:name="_Toc63017870"/>
      <w:bookmarkStart w:id="1714" w:name="_Toc63018100"/>
      <w:bookmarkStart w:id="1715" w:name="_Toc63018330"/>
      <w:bookmarkStart w:id="1716" w:name="_Toc63018560"/>
      <w:bookmarkStart w:id="1717" w:name="_Toc63018790"/>
      <w:bookmarkStart w:id="1718" w:name="_Toc63019020"/>
      <w:bookmarkStart w:id="1719" w:name="_Toc63019250"/>
      <w:bookmarkStart w:id="1720" w:name="_Toc63019480"/>
      <w:bookmarkStart w:id="1721" w:name="_Toc63019710"/>
      <w:bookmarkStart w:id="1722" w:name="_Toc63019940"/>
      <w:bookmarkStart w:id="1723" w:name="_Toc63020170"/>
      <w:bookmarkStart w:id="1724" w:name="_Toc63020400"/>
      <w:bookmarkStart w:id="1725" w:name="_Toc63020630"/>
      <w:bookmarkStart w:id="1726" w:name="_Toc63020860"/>
      <w:bookmarkStart w:id="1727" w:name="_Toc63021091"/>
      <w:bookmarkStart w:id="1728" w:name="_Toc63021321"/>
      <w:bookmarkStart w:id="1729" w:name="_Toc63021551"/>
      <w:bookmarkStart w:id="1730" w:name="_Toc63021780"/>
      <w:bookmarkStart w:id="1731" w:name="_Toc63022009"/>
      <w:bookmarkStart w:id="1732" w:name="_Toc63022278"/>
      <w:bookmarkStart w:id="1733" w:name="_Toc63022509"/>
      <w:bookmarkStart w:id="1734" w:name="_Toc63023811"/>
      <w:bookmarkStart w:id="1735" w:name="_Toc63050673"/>
      <w:bookmarkStart w:id="1736" w:name="_Toc63054241"/>
      <w:bookmarkStart w:id="1737" w:name="_Toc63054536"/>
      <w:bookmarkStart w:id="1738" w:name="_Toc63056554"/>
      <w:bookmarkStart w:id="1739" w:name="_Toc63063900"/>
      <w:bookmarkStart w:id="1740" w:name="_Toc63143307"/>
      <w:bookmarkStart w:id="1741" w:name="_Toc63143537"/>
      <w:bookmarkStart w:id="1742" w:name="_Toc63143768"/>
      <w:bookmarkStart w:id="1743" w:name="_Toc63143999"/>
      <w:bookmarkStart w:id="1744" w:name="_Toc63145822"/>
      <w:bookmarkStart w:id="1745" w:name="_Toc63155192"/>
      <w:bookmarkStart w:id="1746" w:name="_Toc63777621"/>
      <w:bookmarkStart w:id="1747" w:name="_Toc64029737"/>
      <w:bookmarkStart w:id="1748" w:name="_Toc162804148"/>
      <w:bookmarkStart w:id="1749" w:name="_Toc162812928"/>
      <w:bookmarkStart w:id="1750" w:name="_Toc175827103"/>
      <w:bookmarkStart w:id="1751" w:name="_Toc175828596"/>
      <w:bookmarkStart w:id="1752" w:name="_Toc175835266"/>
      <w:bookmarkStart w:id="1753" w:name="_Toc177812738"/>
      <w:bookmarkStart w:id="1754" w:name="_Toc182426878"/>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p>
    <w:p w14:paraId="627A958D" w14:textId="77777777" w:rsidR="00A51FD2" w:rsidRPr="007E2F21" w:rsidRDefault="00A51FD2" w:rsidP="00C5663F">
      <w:pPr>
        <w:pStyle w:val="Titre20"/>
        <w:numPr>
          <w:ilvl w:val="1"/>
          <w:numId w:val="8"/>
        </w:numPr>
        <w:spacing w:line="240" w:lineRule="auto"/>
        <w:ind w:left="567" w:hanging="567"/>
        <w:rPr>
          <w:rFonts w:ascii="Times New Roman" w:eastAsia="DengXian Light" w:hAnsi="Times New Roman"/>
          <w:b/>
          <w:bCs w:val="0"/>
          <w:iCs/>
          <w:sz w:val="24"/>
          <w:szCs w:val="24"/>
        </w:rPr>
      </w:pPr>
      <w:bookmarkStart w:id="1755" w:name="_Toc64029738"/>
      <w:bookmarkStart w:id="1756" w:name="_Toc77172671"/>
      <w:bookmarkStart w:id="1757" w:name="_Toc182426879"/>
      <w:bookmarkEnd w:id="1124"/>
      <w:r w:rsidRPr="007E2F21">
        <w:rPr>
          <w:rFonts w:ascii="Times New Roman" w:eastAsia="DengXian Light" w:hAnsi="Times New Roman"/>
          <w:b/>
          <w:bCs w:val="0"/>
          <w:iCs/>
          <w:sz w:val="24"/>
          <w:szCs w:val="24"/>
        </w:rPr>
        <w:t>Proposition de Stratégie pour la divulgation et la consultation du public</w:t>
      </w:r>
      <w:bookmarkEnd w:id="1755"/>
      <w:bookmarkEnd w:id="1756"/>
      <w:bookmarkEnd w:id="1757"/>
    </w:p>
    <w:p w14:paraId="484C2113" w14:textId="77777777" w:rsidR="00A51FD2" w:rsidRPr="00A51FD2" w:rsidRDefault="00A51FD2" w:rsidP="00C5663F">
      <w:pPr>
        <w:spacing w:before="0" w:beforeAutospacing="0"/>
        <w:jc w:val="both"/>
        <w:rPr>
          <w:rFonts w:ascii="Times New Roman" w:hAnsi="Times New Roman"/>
          <w:b/>
          <w:bCs/>
          <w:sz w:val="24"/>
        </w:rPr>
      </w:pPr>
      <w:bookmarkStart w:id="1758" w:name="_Toc471817053"/>
      <w:bookmarkStart w:id="1759" w:name="_Toc471819920"/>
      <w:bookmarkStart w:id="1760" w:name="_Toc473238727"/>
      <w:bookmarkStart w:id="1761" w:name="_Toc476043786"/>
      <w:bookmarkStart w:id="1762" w:name="_Toc476072034"/>
      <w:bookmarkStart w:id="1763" w:name="_Toc497053008"/>
      <w:bookmarkStart w:id="1764" w:name="_Toc497147508"/>
      <w:bookmarkStart w:id="1765" w:name="_Toc497202217"/>
      <w:bookmarkStart w:id="1766" w:name="_Toc497202436"/>
      <w:bookmarkStart w:id="1767" w:name="_Toc497202675"/>
      <w:bookmarkStart w:id="1768" w:name="_Toc497202916"/>
      <w:bookmarkStart w:id="1769" w:name="_Toc500088240"/>
      <w:bookmarkStart w:id="1770" w:name="_Toc502652498"/>
      <w:bookmarkStart w:id="1771" w:name="_Toc505616743"/>
      <w:bookmarkStart w:id="1772" w:name="_Toc33371524"/>
      <w:bookmarkStart w:id="1773" w:name="_Toc33464292"/>
      <w:bookmarkStart w:id="1774" w:name="_Toc34548401"/>
      <w:bookmarkStart w:id="1775" w:name="_Toc37426840"/>
      <w:bookmarkStart w:id="1776" w:name="_Toc43370922"/>
      <w:bookmarkStart w:id="1777" w:name="_Toc45010894"/>
      <w:bookmarkStart w:id="1778" w:name="_Toc45012594"/>
      <w:bookmarkStart w:id="1779" w:name="_Toc45017217"/>
      <w:bookmarkStart w:id="1780" w:name="_Toc45267604"/>
      <w:bookmarkStart w:id="1781" w:name="_Toc45269201"/>
      <w:bookmarkStart w:id="1782" w:name="_Toc45289488"/>
      <w:bookmarkStart w:id="1783" w:name="_Toc46149182"/>
      <w:bookmarkStart w:id="1784" w:name="_Toc62878392"/>
      <w:bookmarkStart w:id="1785" w:name="_Toc62878783"/>
      <w:bookmarkStart w:id="1786" w:name="_Toc62879169"/>
      <w:bookmarkStart w:id="1787" w:name="_Toc62879550"/>
      <w:bookmarkStart w:id="1788" w:name="_Toc62880019"/>
      <w:bookmarkStart w:id="1789" w:name="_Toc62892743"/>
      <w:bookmarkStart w:id="1790" w:name="_Toc62893685"/>
      <w:bookmarkStart w:id="1791" w:name="_Toc62893919"/>
      <w:bookmarkStart w:id="1792" w:name="_Toc62894152"/>
      <w:bookmarkStart w:id="1793" w:name="_Toc62894382"/>
      <w:bookmarkStart w:id="1794" w:name="_Toc62897642"/>
      <w:bookmarkStart w:id="1795" w:name="_Toc62898879"/>
      <w:bookmarkStart w:id="1796" w:name="_Toc62915246"/>
      <w:bookmarkStart w:id="1797" w:name="_Toc62915476"/>
      <w:bookmarkStart w:id="1798" w:name="_Toc62915932"/>
      <w:bookmarkStart w:id="1799" w:name="_Toc62916160"/>
      <w:bookmarkStart w:id="1800" w:name="_Toc62917018"/>
      <w:bookmarkStart w:id="1801" w:name="_Toc62997521"/>
      <w:bookmarkStart w:id="1802" w:name="_Toc62997749"/>
      <w:bookmarkStart w:id="1803" w:name="_Toc62997977"/>
      <w:bookmarkStart w:id="1804" w:name="_Toc62998205"/>
      <w:bookmarkStart w:id="1805" w:name="_Toc62998661"/>
      <w:bookmarkStart w:id="1806" w:name="_Toc62998889"/>
      <w:bookmarkStart w:id="1807" w:name="_Toc62999184"/>
      <w:bookmarkStart w:id="1808" w:name="_Toc62999412"/>
      <w:bookmarkStart w:id="1809" w:name="_Toc63015973"/>
      <w:bookmarkStart w:id="1810" w:name="_Toc63016201"/>
      <w:bookmarkStart w:id="1811" w:name="_Toc63016429"/>
      <w:bookmarkStart w:id="1812" w:name="_Toc63016722"/>
      <w:bookmarkStart w:id="1813" w:name="_Toc63016952"/>
      <w:bookmarkStart w:id="1814" w:name="_Toc63017182"/>
      <w:bookmarkStart w:id="1815" w:name="_Toc63017412"/>
      <w:bookmarkStart w:id="1816" w:name="_Toc63017642"/>
      <w:bookmarkStart w:id="1817" w:name="_Toc63017872"/>
      <w:bookmarkStart w:id="1818" w:name="_Toc63018102"/>
      <w:bookmarkStart w:id="1819" w:name="_Toc63018332"/>
      <w:bookmarkStart w:id="1820" w:name="_Toc63018562"/>
      <w:bookmarkStart w:id="1821" w:name="_Toc63018792"/>
      <w:bookmarkStart w:id="1822" w:name="_Toc63019022"/>
      <w:bookmarkStart w:id="1823" w:name="_Toc63019252"/>
      <w:bookmarkStart w:id="1824" w:name="_Toc63019482"/>
      <w:bookmarkStart w:id="1825" w:name="_Toc63019712"/>
      <w:bookmarkStart w:id="1826" w:name="_Toc63019942"/>
      <w:bookmarkStart w:id="1827" w:name="_Toc63020172"/>
      <w:bookmarkStart w:id="1828" w:name="_Toc63020402"/>
      <w:bookmarkStart w:id="1829" w:name="_Toc63020632"/>
      <w:bookmarkStart w:id="1830" w:name="_Toc63020862"/>
      <w:bookmarkStart w:id="1831" w:name="_Toc63021093"/>
      <w:bookmarkStart w:id="1832" w:name="_Toc63021323"/>
      <w:bookmarkStart w:id="1833" w:name="_Toc63021553"/>
      <w:bookmarkStart w:id="1834" w:name="_Toc63021782"/>
      <w:bookmarkStart w:id="1835" w:name="_Toc63022011"/>
      <w:bookmarkStart w:id="1836" w:name="_Toc63022280"/>
      <w:bookmarkStart w:id="1837" w:name="_Toc63022511"/>
      <w:bookmarkStart w:id="1838" w:name="_Toc63023813"/>
      <w:bookmarkStart w:id="1839" w:name="_Toc63050675"/>
      <w:bookmarkStart w:id="1840" w:name="_Toc63054243"/>
      <w:bookmarkStart w:id="1841" w:name="_Toc63054538"/>
      <w:bookmarkStart w:id="1842" w:name="_Toc63056556"/>
      <w:bookmarkStart w:id="1843" w:name="_Toc63063902"/>
      <w:bookmarkStart w:id="1844" w:name="_Toc63143309"/>
      <w:bookmarkStart w:id="1845" w:name="_Toc63143539"/>
      <w:bookmarkStart w:id="1846" w:name="_Toc63143770"/>
      <w:bookmarkStart w:id="1847" w:name="_Toc63144001"/>
      <w:bookmarkStart w:id="1848" w:name="_Toc63145824"/>
      <w:bookmarkStart w:id="1849" w:name="_Toc63155194"/>
      <w:bookmarkStart w:id="1850" w:name="_Toc63777623"/>
      <w:bookmarkStart w:id="1851" w:name="_Toc64029739"/>
      <w:bookmarkStart w:id="1852" w:name="_Toc473238728"/>
      <w:bookmarkStart w:id="1853" w:name="_Toc476043787"/>
      <w:bookmarkStart w:id="1854" w:name="_Toc476072035"/>
      <w:bookmarkStart w:id="1855" w:name="_Toc497053009"/>
      <w:bookmarkStart w:id="1856" w:name="_Toc497147509"/>
      <w:bookmarkStart w:id="1857" w:name="_Toc497202218"/>
      <w:bookmarkStart w:id="1858" w:name="_Toc497202437"/>
      <w:bookmarkStart w:id="1859" w:name="_Toc497202676"/>
      <w:bookmarkStart w:id="1860" w:name="_Toc497202917"/>
      <w:bookmarkStart w:id="1861" w:name="_Toc500088241"/>
      <w:bookmarkStart w:id="1862" w:name="_Toc502652499"/>
      <w:bookmarkStart w:id="1863" w:name="_Toc505616744"/>
      <w:bookmarkStart w:id="1864" w:name="_Toc33371525"/>
      <w:bookmarkStart w:id="1865" w:name="_Toc33464293"/>
      <w:bookmarkStart w:id="1866" w:name="_Toc34548402"/>
      <w:bookmarkStart w:id="1867" w:name="_Toc37426841"/>
      <w:bookmarkStart w:id="1868" w:name="_Toc43370923"/>
      <w:bookmarkStart w:id="1869" w:name="_Toc45010895"/>
      <w:bookmarkStart w:id="1870" w:name="_Toc45012595"/>
      <w:bookmarkStart w:id="1871" w:name="_Toc45017218"/>
      <w:bookmarkStart w:id="1872" w:name="_Toc45267605"/>
      <w:bookmarkStart w:id="1873" w:name="_Toc45269202"/>
      <w:bookmarkStart w:id="1874" w:name="_Toc45289489"/>
      <w:bookmarkStart w:id="1875" w:name="_Toc46149183"/>
      <w:bookmarkStart w:id="1876" w:name="_Toc62878393"/>
      <w:bookmarkStart w:id="1877" w:name="_Toc62878784"/>
      <w:bookmarkStart w:id="1878" w:name="_Toc62879170"/>
      <w:bookmarkStart w:id="1879" w:name="_Toc62879551"/>
      <w:bookmarkStart w:id="1880" w:name="_Toc62880020"/>
      <w:bookmarkStart w:id="1881" w:name="_Toc62892744"/>
      <w:bookmarkStart w:id="1882" w:name="_Toc62893686"/>
      <w:bookmarkStart w:id="1883" w:name="_Toc62893920"/>
      <w:bookmarkStart w:id="1884" w:name="_Toc62894153"/>
      <w:bookmarkStart w:id="1885" w:name="_Toc62894383"/>
      <w:bookmarkStart w:id="1886" w:name="_Toc62897643"/>
      <w:bookmarkStart w:id="1887" w:name="_Toc62898880"/>
      <w:bookmarkStart w:id="1888" w:name="_Toc62915247"/>
      <w:bookmarkStart w:id="1889" w:name="_Toc62915477"/>
      <w:bookmarkStart w:id="1890" w:name="_Toc62915933"/>
      <w:bookmarkStart w:id="1891" w:name="_Toc62916161"/>
      <w:bookmarkStart w:id="1892" w:name="_Toc62917019"/>
      <w:bookmarkStart w:id="1893" w:name="_Toc62997522"/>
      <w:bookmarkStart w:id="1894" w:name="_Toc62997750"/>
      <w:bookmarkStart w:id="1895" w:name="_Toc62997978"/>
      <w:bookmarkStart w:id="1896" w:name="_Toc62998206"/>
      <w:bookmarkStart w:id="1897" w:name="_Toc62998662"/>
      <w:bookmarkStart w:id="1898" w:name="_Toc62998890"/>
      <w:bookmarkStart w:id="1899" w:name="_Toc62999185"/>
      <w:bookmarkStart w:id="1900" w:name="_Toc62999413"/>
      <w:bookmarkStart w:id="1901" w:name="_Toc63015974"/>
      <w:bookmarkStart w:id="1902" w:name="_Toc63016202"/>
      <w:bookmarkStart w:id="1903" w:name="_Toc63016430"/>
      <w:bookmarkStart w:id="1904" w:name="_Toc63016723"/>
      <w:bookmarkStart w:id="1905" w:name="_Toc63016953"/>
      <w:bookmarkStart w:id="1906" w:name="_Toc63017183"/>
      <w:bookmarkStart w:id="1907" w:name="_Toc63017413"/>
      <w:bookmarkStart w:id="1908" w:name="_Toc63017643"/>
      <w:bookmarkStart w:id="1909" w:name="_Toc63017873"/>
      <w:bookmarkStart w:id="1910" w:name="_Toc63018103"/>
      <w:bookmarkStart w:id="1911" w:name="_Toc63018333"/>
      <w:bookmarkStart w:id="1912" w:name="_Toc63018563"/>
      <w:bookmarkStart w:id="1913" w:name="_Toc63018793"/>
      <w:bookmarkStart w:id="1914" w:name="_Toc63019023"/>
      <w:bookmarkStart w:id="1915" w:name="_Toc63019253"/>
      <w:bookmarkStart w:id="1916" w:name="_Toc63019483"/>
      <w:bookmarkStart w:id="1917" w:name="_Toc63019713"/>
      <w:bookmarkStart w:id="1918" w:name="_Toc63019943"/>
      <w:bookmarkStart w:id="1919" w:name="_Toc63020173"/>
      <w:bookmarkStart w:id="1920" w:name="_Toc63020403"/>
      <w:bookmarkStart w:id="1921" w:name="_Toc63020633"/>
      <w:bookmarkStart w:id="1922" w:name="_Toc63020863"/>
      <w:bookmarkStart w:id="1923" w:name="_Toc63021094"/>
      <w:bookmarkStart w:id="1924" w:name="_Toc63021324"/>
      <w:bookmarkStart w:id="1925" w:name="_Toc63021554"/>
      <w:bookmarkStart w:id="1926" w:name="_Toc63021783"/>
      <w:bookmarkStart w:id="1927" w:name="_Toc63022012"/>
      <w:bookmarkStart w:id="1928" w:name="_Toc63022281"/>
      <w:bookmarkStart w:id="1929" w:name="_Toc63022512"/>
      <w:bookmarkStart w:id="1930" w:name="_Toc63023814"/>
      <w:bookmarkStart w:id="1931" w:name="_Toc63050676"/>
      <w:bookmarkStart w:id="1932" w:name="_Toc63054244"/>
      <w:bookmarkStart w:id="1933" w:name="_Toc63054539"/>
      <w:bookmarkStart w:id="1934" w:name="_Toc63056557"/>
      <w:bookmarkStart w:id="1935" w:name="_Toc63063903"/>
      <w:bookmarkStart w:id="1936" w:name="_Toc63143310"/>
      <w:bookmarkStart w:id="1937" w:name="_Toc63143540"/>
      <w:bookmarkStart w:id="1938" w:name="_Toc63143771"/>
      <w:bookmarkStart w:id="1939" w:name="_Toc63144002"/>
      <w:bookmarkStart w:id="1940" w:name="_Toc63145825"/>
      <w:bookmarkStart w:id="1941" w:name="_Toc63155195"/>
      <w:bookmarkStart w:id="1942" w:name="_Toc63777624"/>
      <w:bookmarkStart w:id="1943" w:name="_Toc64029740"/>
      <w:bookmarkStart w:id="1944" w:name="_Toc343128889"/>
      <w:bookmarkStart w:id="1945" w:name="_Toc353382433"/>
      <w:bookmarkStart w:id="1946" w:name="_Toc45017222"/>
      <w:bookmarkStart w:id="1947" w:name="_Toc45267609"/>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p>
    <w:p w14:paraId="58DC7B2E" w14:textId="50F45099" w:rsidR="00A51FD2" w:rsidRPr="007E2F21" w:rsidRDefault="00ED72DE" w:rsidP="00C5663F">
      <w:pPr>
        <w:pStyle w:val="Titre3"/>
        <w:numPr>
          <w:ilvl w:val="2"/>
          <w:numId w:val="8"/>
        </w:numPr>
        <w:spacing w:before="0" w:beforeAutospacing="0"/>
        <w:ind w:left="567" w:hanging="567"/>
        <w:rPr>
          <w:rFonts w:ascii="Times New Roman" w:hAnsi="Times New Roman"/>
          <w:b/>
          <w:bCs/>
          <w:i/>
          <w:iCs/>
          <w:color w:val="auto"/>
          <w:sz w:val="24"/>
        </w:rPr>
      </w:pPr>
      <w:bookmarkStart w:id="1948" w:name="_Toc64029744"/>
      <w:bookmarkStart w:id="1949" w:name="_Toc77172672"/>
      <w:bookmarkStart w:id="1950" w:name="_Toc182426880"/>
      <w:r w:rsidRPr="007E2F21">
        <w:rPr>
          <w:rFonts w:ascii="Times New Roman" w:hAnsi="Times New Roman"/>
          <w:b/>
          <w:bCs/>
          <w:i/>
          <w:iCs/>
          <w:color w:val="auto"/>
          <w:sz w:val="24"/>
        </w:rPr>
        <w:t>Objectifs</w:t>
      </w:r>
      <w:r w:rsidR="00AF7757" w:rsidRPr="007E2F21">
        <w:rPr>
          <w:rFonts w:ascii="Times New Roman" w:hAnsi="Times New Roman"/>
          <w:b/>
          <w:bCs/>
          <w:i/>
          <w:iCs/>
          <w:color w:val="auto"/>
          <w:sz w:val="24"/>
        </w:rPr>
        <w:t xml:space="preserve"> </w:t>
      </w:r>
      <w:r w:rsidR="00A51FD2" w:rsidRPr="007E2F21">
        <w:rPr>
          <w:rFonts w:ascii="Times New Roman" w:hAnsi="Times New Roman"/>
          <w:b/>
          <w:bCs/>
          <w:i/>
          <w:iCs/>
          <w:color w:val="auto"/>
          <w:sz w:val="24"/>
        </w:rPr>
        <w:t>des consultations du public</w:t>
      </w:r>
      <w:bookmarkEnd w:id="1944"/>
      <w:bookmarkEnd w:id="1945"/>
      <w:bookmarkEnd w:id="1946"/>
      <w:bookmarkEnd w:id="1947"/>
      <w:bookmarkEnd w:id="1948"/>
      <w:bookmarkEnd w:id="1949"/>
      <w:bookmarkEnd w:id="1950"/>
    </w:p>
    <w:p w14:paraId="3330AC15" w14:textId="7A0E1851" w:rsidR="00A51FD2" w:rsidRPr="000D2E58" w:rsidRDefault="00A51FD2" w:rsidP="00C5663F">
      <w:pPr>
        <w:spacing w:before="240" w:beforeAutospacing="0"/>
        <w:jc w:val="both"/>
        <w:rPr>
          <w:rFonts w:ascii="Times New Roman" w:hAnsi="Times New Roman"/>
          <w:sz w:val="24"/>
        </w:rPr>
      </w:pPr>
      <w:r w:rsidRPr="000D2E58">
        <w:rPr>
          <w:rFonts w:ascii="Times New Roman" w:hAnsi="Times New Roman"/>
          <w:sz w:val="24"/>
        </w:rPr>
        <w:t>La NES n°10 exige à l’Emprunteur d’établir le dialogue avec les parties prenantes, y compris les communautés, les groupes ou les individus touchés par les projets proposés, et avec d’autres parties concernées, en diffusant les informations, en menant des consultations et en favorisant une participation éclairée, d’une manière proportionnée aux risques et effets potentiels du projet</w:t>
      </w:r>
      <w:r w:rsidR="000D2E58">
        <w:rPr>
          <w:rFonts w:ascii="Times New Roman" w:hAnsi="Times New Roman"/>
          <w:sz w:val="24"/>
        </w:rPr>
        <w:t xml:space="preserve"> sur les populations touchées. </w:t>
      </w:r>
    </w:p>
    <w:p w14:paraId="4177993C" w14:textId="71C60649" w:rsidR="00A51FD2" w:rsidRPr="00A51FD2" w:rsidRDefault="00A51FD2" w:rsidP="00C5663F">
      <w:pPr>
        <w:spacing w:before="240" w:beforeAutospacing="0"/>
        <w:jc w:val="both"/>
        <w:rPr>
          <w:rFonts w:ascii="Times New Roman" w:eastAsia="Calibri" w:hAnsi="Times New Roman"/>
          <w:sz w:val="21"/>
          <w:szCs w:val="21"/>
          <w:lang w:eastAsia="en-US"/>
        </w:rPr>
      </w:pPr>
      <w:r w:rsidRPr="000D2E58">
        <w:rPr>
          <w:rFonts w:ascii="Times New Roman" w:hAnsi="Times New Roman"/>
          <w:sz w:val="24"/>
        </w:rPr>
        <w:t xml:space="preserve">Les objectifs poursuivis sont : de fournir aux acteurs intéressés, une information juste et pertinente sur le projet, notamment, sa description et ses composantes ; d’inviter les acteurs à donner leurs avis sur les propositions ; d’instaurer un dialogue et d’asseoir les bases d’une mise en œuvre concertée et durable en prévision des activités que le projet va réaliser. </w:t>
      </w:r>
    </w:p>
    <w:p w14:paraId="243E6EBC" w14:textId="77777777" w:rsidR="00A51FD2" w:rsidRPr="000D2E58" w:rsidRDefault="00A51FD2" w:rsidP="00C5663F">
      <w:pPr>
        <w:spacing w:before="240" w:beforeAutospacing="0"/>
        <w:jc w:val="both"/>
        <w:rPr>
          <w:rFonts w:ascii="Times New Roman" w:hAnsi="Times New Roman"/>
          <w:sz w:val="24"/>
        </w:rPr>
      </w:pPr>
      <w:r w:rsidRPr="000D2E58">
        <w:rPr>
          <w:rFonts w:ascii="Times New Roman" w:hAnsi="Times New Roman"/>
          <w:sz w:val="24"/>
        </w:rPr>
        <w:t>En outre, les objectifs de consultation du public sur les VBG sont :</w:t>
      </w:r>
    </w:p>
    <w:p w14:paraId="0A2AF745" w14:textId="77777777" w:rsidR="00A51FD2" w:rsidRPr="00A51FD2" w:rsidRDefault="00A51FD2" w:rsidP="00C5663F">
      <w:pPr>
        <w:spacing w:before="0" w:beforeAutospacing="0"/>
        <w:jc w:val="both"/>
        <w:rPr>
          <w:rFonts w:ascii="Times New Roman" w:eastAsia="Calibri" w:hAnsi="Times New Roman"/>
          <w:sz w:val="21"/>
          <w:szCs w:val="21"/>
          <w:lang w:eastAsia="en-US"/>
        </w:rPr>
      </w:pPr>
    </w:p>
    <w:p w14:paraId="2D5CC4CB" w14:textId="36F19943" w:rsidR="00A51FD2" w:rsidRPr="000D2E58" w:rsidRDefault="00C520D2" w:rsidP="00C5663F">
      <w:pPr>
        <w:numPr>
          <w:ilvl w:val="0"/>
          <w:numId w:val="14"/>
        </w:numPr>
        <w:spacing w:before="0" w:beforeAutospacing="0"/>
        <w:ind w:left="426" w:hanging="284"/>
        <w:jc w:val="both"/>
        <w:rPr>
          <w:rFonts w:ascii="Times New Roman" w:eastAsia="Calibri" w:hAnsi="Times New Roman"/>
          <w:sz w:val="24"/>
          <w:lang w:eastAsia="en-US"/>
        </w:rPr>
      </w:pPr>
      <w:r w:rsidRPr="000D2E58">
        <w:rPr>
          <w:rFonts w:ascii="Times New Roman" w:eastAsia="Calibri" w:hAnsi="Times New Roman"/>
          <w:sz w:val="24"/>
          <w:lang w:eastAsia="en-US"/>
        </w:rPr>
        <w:t>Identifier et évaluer l</w:t>
      </w:r>
      <w:r w:rsidR="00A51FD2" w:rsidRPr="000D2E58">
        <w:rPr>
          <w:rFonts w:ascii="Times New Roman" w:eastAsia="Calibri" w:hAnsi="Times New Roman"/>
          <w:sz w:val="24"/>
          <w:lang w:eastAsia="en-US"/>
        </w:rPr>
        <w:t>es risques des VBG/EAS/HS dans les communautés affectées par le projet ;</w:t>
      </w:r>
    </w:p>
    <w:p w14:paraId="3C78231B" w14:textId="77777777" w:rsidR="00A51FD2" w:rsidRPr="000D2E58" w:rsidRDefault="00A51FD2" w:rsidP="00C5663F">
      <w:pPr>
        <w:numPr>
          <w:ilvl w:val="0"/>
          <w:numId w:val="14"/>
        </w:numPr>
        <w:spacing w:before="0" w:beforeAutospacing="0"/>
        <w:ind w:left="426" w:hanging="284"/>
        <w:jc w:val="both"/>
        <w:rPr>
          <w:rFonts w:ascii="Times New Roman" w:eastAsia="Calibri" w:hAnsi="Times New Roman"/>
          <w:sz w:val="24"/>
          <w:lang w:eastAsia="en-US"/>
        </w:rPr>
      </w:pPr>
      <w:r w:rsidRPr="000D2E58">
        <w:rPr>
          <w:rFonts w:ascii="Times New Roman" w:eastAsia="Calibri" w:hAnsi="Times New Roman"/>
          <w:sz w:val="24"/>
          <w:lang w:eastAsia="en-US"/>
        </w:rPr>
        <w:t>Réaliser des consultations publiques pour les femmes en évaluant les risques de sécurité, les risques en VBG/EAS/HS auxquelles les communautés font face ;</w:t>
      </w:r>
    </w:p>
    <w:p w14:paraId="67E78D49" w14:textId="77777777" w:rsidR="00A51FD2" w:rsidRPr="000D2E58" w:rsidRDefault="00A51FD2" w:rsidP="00C5663F">
      <w:pPr>
        <w:numPr>
          <w:ilvl w:val="0"/>
          <w:numId w:val="14"/>
        </w:numPr>
        <w:spacing w:before="0" w:beforeAutospacing="0"/>
        <w:ind w:left="426" w:hanging="284"/>
        <w:jc w:val="both"/>
        <w:rPr>
          <w:rFonts w:ascii="Times New Roman" w:eastAsia="Calibri" w:hAnsi="Times New Roman"/>
          <w:sz w:val="24"/>
          <w:lang w:eastAsia="en-US"/>
        </w:rPr>
      </w:pPr>
      <w:r w:rsidRPr="000D2E58">
        <w:rPr>
          <w:rFonts w:ascii="Times New Roman" w:eastAsia="Calibri" w:hAnsi="Times New Roman"/>
          <w:sz w:val="24"/>
          <w:lang w:eastAsia="en-US"/>
        </w:rPr>
        <w:t>Identifier les meilleures portes d’entrer pour les potentielles plaintes en cas d’incidents des VBG/EAS/HS au cours de la durée du projet ;</w:t>
      </w:r>
    </w:p>
    <w:p w14:paraId="3924187D" w14:textId="77777777" w:rsidR="00A51FD2" w:rsidRPr="000D2E58" w:rsidRDefault="00A51FD2" w:rsidP="00C5663F">
      <w:pPr>
        <w:numPr>
          <w:ilvl w:val="0"/>
          <w:numId w:val="14"/>
        </w:numPr>
        <w:spacing w:before="0" w:beforeAutospacing="0"/>
        <w:ind w:left="426" w:hanging="284"/>
        <w:jc w:val="both"/>
        <w:rPr>
          <w:rFonts w:ascii="Times New Roman" w:eastAsia="Calibri" w:hAnsi="Times New Roman"/>
          <w:sz w:val="24"/>
          <w:lang w:eastAsia="en-US"/>
        </w:rPr>
      </w:pPr>
      <w:r w:rsidRPr="000D2E58">
        <w:rPr>
          <w:rFonts w:ascii="Times New Roman" w:eastAsia="Calibri" w:hAnsi="Times New Roman"/>
          <w:sz w:val="24"/>
          <w:lang w:eastAsia="en-US"/>
        </w:rPr>
        <w:t>S’assurer que les consultations sont conformes aux Directives de sécurité et d’éthique relative à la collecte des données des VBG/EAS/HS ;</w:t>
      </w:r>
    </w:p>
    <w:p w14:paraId="38CC4DA0" w14:textId="77777777" w:rsidR="00A51FD2" w:rsidRPr="000D2E58" w:rsidRDefault="00A51FD2" w:rsidP="00C5663F">
      <w:pPr>
        <w:numPr>
          <w:ilvl w:val="0"/>
          <w:numId w:val="14"/>
        </w:numPr>
        <w:spacing w:before="0" w:beforeAutospacing="0"/>
        <w:ind w:left="426" w:hanging="284"/>
        <w:jc w:val="both"/>
        <w:rPr>
          <w:rFonts w:ascii="Times New Roman" w:eastAsia="Calibri" w:hAnsi="Times New Roman"/>
          <w:sz w:val="24"/>
          <w:lang w:eastAsia="en-US"/>
        </w:rPr>
      </w:pPr>
      <w:r w:rsidRPr="000D2E58">
        <w:rPr>
          <w:rFonts w:ascii="Times New Roman" w:eastAsia="Calibri" w:hAnsi="Times New Roman"/>
          <w:sz w:val="24"/>
          <w:lang w:eastAsia="en-US"/>
        </w:rPr>
        <w:t>Veuillez à ce que les membres des différents groupes ethniques et privés sont consultés ; et</w:t>
      </w:r>
    </w:p>
    <w:p w14:paraId="10CAC147" w14:textId="77777777" w:rsidR="00A51FD2" w:rsidRPr="000D2E58" w:rsidRDefault="00A51FD2" w:rsidP="00C5663F">
      <w:pPr>
        <w:numPr>
          <w:ilvl w:val="0"/>
          <w:numId w:val="14"/>
        </w:numPr>
        <w:spacing w:before="0" w:beforeAutospacing="0"/>
        <w:ind w:left="426" w:hanging="284"/>
        <w:jc w:val="both"/>
        <w:rPr>
          <w:rFonts w:ascii="Times New Roman" w:eastAsia="Calibri" w:hAnsi="Times New Roman"/>
          <w:sz w:val="24"/>
          <w:lang w:eastAsia="en-US"/>
        </w:rPr>
      </w:pPr>
      <w:r w:rsidRPr="000D2E58">
        <w:rPr>
          <w:rFonts w:ascii="Times New Roman" w:eastAsia="Calibri" w:hAnsi="Times New Roman"/>
          <w:sz w:val="24"/>
          <w:lang w:eastAsia="en-US"/>
        </w:rPr>
        <w:t>Mettre en place des animatrices et vérifier le meilleur par jour / heure / lieu pour tenir ces consultations afin de s’assurer que les femmes sont disponibles et se sentent en sécurité pour participer.</w:t>
      </w:r>
    </w:p>
    <w:p w14:paraId="4D658594" w14:textId="77777777" w:rsidR="00A51FD2" w:rsidRPr="000D2E58" w:rsidRDefault="00A51FD2" w:rsidP="00C5663F">
      <w:pPr>
        <w:spacing w:before="0" w:beforeAutospacing="0"/>
        <w:jc w:val="both"/>
        <w:rPr>
          <w:rFonts w:ascii="Times New Roman" w:eastAsia="Calibri" w:hAnsi="Times New Roman"/>
          <w:sz w:val="24"/>
          <w:lang w:eastAsia="en-US"/>
        </w:rPr>
      </w:pPr>
    </w:p>
    <w:p w14:paraId="4AC24EDD" w14:textId="2210CAB8" w:rsidR="00A51FD2" w:rsidRPr="000D2E58" w:rsidRDefault="00C520D2" w:rsidP="00C5663F">
      <w:pPr>
        <w:spacing w:before="0" w:beforeAutospacing="0"/>
        <w:jc w:val="both"/>
        <w:rPr>
          <w:rFonts w:ascii="Times New Roman" w:eastAsia="Calibri" w:hAnsi="Times New Roman"/>
          <w:sz w:val="24"/>
          <w:lang w:eastAsia="en-US"/>
        </w:rPr>
      </w:pPr>
      <w:r w:rsidRPr="000D2E58">
        <w:rPr>
          <w:rFonts w:ascii="Times New Roman" w:eastAsia="Calibri" w:hAnsi="Times New Roman"/>
          <w:sz w:val="24"/>
          <w:lang w:eastAsia="en-US"/>
        </w:rPr>
        <w:t>Le Consultant a utilisé un Plan de communicatio</w:t>
      </w:r>
      <w:r w:rsidR="00D55C92" w:rsidRPr="000D2E58">
        <w:rPr>
          <w:rFonts w:ascii="Times New Roman" w:eastAsia="Calibri" w:hAnsi="Times New Roman"/>
          <w:sz w:val="24"/>
          <w:lang w:eastAsia="en-US"/>
        </w:rPr>
        <w:t>n spécifique élaboré en mai 2023</w:t>
      </w:r>
      <w:r w:rsidRPr="000D2E58">
        <w:rPr>
          <w:rFonts w:ascii="Times New Roman" w:eastAsia="Calibri" w:hAnsi="Times New Roman"/>
          <w:sz w:val="24"/>
          <w:lang w:eastAsia="en-US"/>
        </w:rPr>
        <w:t xml:space="preserve"> par UCM-CI-CDUK</w:t>
      </w:r>
      <w:r w:rsidR="00A51FD2" w:rsidRPr="000D2E58">
        <w:rPr>
          <w:rFonts w:ascii="Times New Roman" w:eastAsia="Calibri" w:hAnsi="Times New Roman"/>
          <w:sz w:val="24"/>
          <w:lang w:eastAsia="en-US"/>
        </w:rPr>
        <w:t xml:space="preserve"> </w:t>
      </w:r>
      <w:r w:rsidRPr="000D2E58">
        <w:rPr>
          <w:rFonts w:ascii="Times New Roman" w:eastAsia="Calibri" w:hAnsi="Times New Roman"/>
          <w:sz w:val="24"/>
          <w:lang w:eastAsia="en-US"/>
        </w:rPr>
        <w:t xml:space="preserve">dans le cadre de la mise œuvre des mesures environnementales et sociales des travaux de protection du Poste SNEL </w:t>
      </w:r>
      <w:proofErr w:type="spellStart"/>
      <w:r w:rsidRPr="000D2E58">
        <w:rPr>
          <w:rFonts w:ascii="Times New Roman" w:eastAsia="Calibri" w:hAnsi="Times New Roman"/>
          <w:sz w:val="24"/>
          <w:lang w:eastAsia="en-US"/>
        </w:rPr>
        <w:t>Funa</w:t>
      </w:r>
      <w:proofErr w:type="spellEnd"/>
      <w:r w:rsidRPr="000D2E58">
        <w:rPr>
          <w:rFonts w:ascii="Times New Roman" w:eastAsia="Calibri" w:hAnsi="Times New Roman"/>
          <w:sz w:val="24"/>
          <w:lang w:eastAsia="en-US"/>
        </w:rPr>
        <w:t>.</w:t>
      </w:r>
    </w:p>
    <w:p w14:paraId="67FE0227" w14:textId="77777777" w:rsidR="00A51FD2" w:rsidRPr="000D2E58" w:rsidRDefault="00A51FD2" w:rsidP="00C5663F">
      <w:pPr>
        <w:spacing w:before="240" w:beforeAutospacing="0"/>
        <w:jc w:val="both"/>
        <w:rPr>
          <w:rFonts w:ascii="Times New Roman" w:eastAsia="Calibri" w:hAnsi="Times New Roman"/>
          <w:sz w:val="24"/>
          <w:u w:val="single"/>
          <w:lang w:eastAsia="en-US"/>
        </w:rPr>
      </w:pPr>
      <w:bookmarkStart w:id="1951" w:name="_Toc45017223"/>
      <w:bookmarkStart w:id="1952" w:name="_Toc45267610"/>
      <w:bookmarkStart w:id="1953" w:name="_Toc63155200"/>
      <w:r w:rsidRPr="000D2E58">
        <w:rPr>
          <w:rFonts w:ascii="Times New Roman" w:eastAsia="Calibri" w:hAnsi="Times New Roman"/>
          <w:sz w:val="24"/>
          <w:u w:val="single"/>
          <w:lang w:eastAsia="en-US"/>
        </w:rPr>
        <w:t>Acteurs consultés</w:t>
      </w:r>
      <w:bookmarkEnd w:id="1951"/>
      <w:bookmarkEnd w:id="1952"/>
      <w:bookmarkEnd w:id="1953"/>
    </w:p>
    <w:p w14:paraId="0126C674" w14:textId="3C1AE9D3" w:rsidR="00A51FD2" w:rsidRPr="000D2E58" w:rsidRDefault="00A51FD2" w:rsidP="00C5663F">
      <w:pPr>
        <w:spacing w:before="240" w:beforeAutospacing="0"/>
        <w:jc w:val="both"/>
        <w:rPr>
          <w:rFonts w:ascii="Times New Roman" w:eastAsia="Calibri" w:hAnsi="Times New Roman"/>
          <w:sz w:val="24"/>
          <w:lang w:eastAsia="en-US" w:bidi="fr-FR"/>
        </w:rPr>
      </w:pPr>
      <w:r w:rsidRPr="000D2E58">
        <w:rPr>
          <w:rFonts w:ascii="Times New Roman" w:eastAsia="Calibri" w:hAnsi="Times New Roman"/>
          <w:sz w:val="24"/>
          <w:lang w:eastAsia="en-US" w:bidi="fr-FR"/>
        </w:rPr>
        <w:t>Les consultations</w:t>
      </w:r>
      <w:r w:rsidR="00C520D2" w:rsidRPr="000D2E58">
        <w:rPr>
          <w:rFonts w:ascii="Times New Roman" w:eastAsia="Calibri" w:hAnsi="Times New Roman"/>
          <w:sz w:val="24"/>
          <w:lang w:eastAsia="en-US" w:bidi="fr-FR"/>
        </w:rPr>
        <w:t xml:space="preserve"> ont concerné : l’ACE, la SNEL</w:t>
      </w:r>
      <w:r w:rsidRPr="000D2E58">
        <w:rPr>
          <w:rFonts w:ascii="Times New Roman" w:eastAsia="Calibri" w:hAnsi="Times New Roman"/>
          <w:sz w:val="24"/>
          <w:lang w:eastAsia="en-US" w:bidi="fr-FR"/>
        </w:rPr>
        <w:t xml:space="preserve">, la </w:t>
      </w:r>
      <w:r w:rsidR="00C520D2" w:rsidRPr="000D2E58">
        <w:rPr>
          <w:rFonts w:ascii="Times New Roman" w:eastAsia="Calibri" w:hAnsi="Times New Roman"/>
          <w:sz w:val="24"/>
          <w:lang w:eastAsia="en-US" w:bidi="fr-FR"/>
        </w:rPr>
        <w:t>RASKIN</w:t>
      </w:r>
      <w:r w:rsidRPr="000D2E58">
        <w:rPr>
          <w:rFonts w:ascii="Times New Roman" w:eastAsia="Calibri" w:hAnsi="Times New Roman"/>
          <w:sz w:val="24"/>
          <w:lang w:eastAsia="en-US" w:bidi="fr-FR"/>
        </w:rPr>
        <w:t>, le Service de la Planificat</w:t>
      </w:r>
      <w:r w:rsidR="00C520D2" w:rsidRPr="000D2E58">
        <w:rPr>
          <w:rFonts w:ascii="Times New Roman" w:eastAsia="Calibri" w:hAnsi="Times New Roman"/>
          <w:sz w:val="24"/>
          <w:lang w:eastAsia="en-US" w:bidi="fr-FR"/>
        </w:rPr>
        <w:t>ion du Ministère du Plan, etc.</w:t>
      </w:r>
    </w:p>
    <w:p w14:paraId="47980198" w14:textId="625B0F86" w:rsidR="00A51FD2" w:rsidRPr="000D2E58" w:rsidRDefault="00A51FD2" w:rsidP="00C5663F">
      <w:pPr>
        <w:spacing w:before="240" w:beforeAutospacing="0"/>
        <w:jc w:val="both"/>
        <w:rPr>
          <w:rFonts w:ascii="Times New Roman" w:hAnsi="Times New Roman"/>
          <w:sz w:val="24"/>
        </w:rPr>
      </w:pPr>
      <w:r w:rsidRPr="000D2E58">
        <w:rPr>
          <w:rFonts w:ascii="Times New Roman" w:hAnsi="Times New Roman"/>
          <w:sz w:val="24"/>
        </w:rPr>
        <w:t>Au</w:t>
      </w:r>
      <w:r w:rsidR="00C520D2" w:rsidRPr="000D2E58">
        <w:rPr>
          <w:rFonts w:ascii="Times New Roman" w:hAnsi="Times New Roman"/>
          <w:sz w:val="24"/>
        </w:rPr>
        <w:t xml:space="preserve"> niveau des Communes </w:t>
      </w:r>
      <w:r w:rsidR="00EF40AA" w:rsidRPr="000D2E58">
        <w:rPr>
          <w:rFonts w:ascii="Times New Roman" w:hAnsi="Times New Roman"/>
          <w:sz w:val="24"/>
        </w:rPr>
        <w:t>Kalamu, Barumbu et L</w:t>
      </w:r>
      <w:r w:rsidR="00F775E0" w:rsidRPr="000D2E58">
        <w:rPr>
          <w:rFonts w:ascii="Times New Roman" w:hAnsi="Times New Roman"/>
          <w:sz w:val="24"/>
        </w:rPr>
        <w:t>imete</w:t>
      </w:r>
      <w:r w:rsidRPr="000D2E58">
        <w:rPr>
          <w:rFonts w:ascii="Times New Roman" w:hAnsi="Times New Roman"/>
          <w:sz w:val="24"/>
        </w:rPr>
        <w:t xml:space="preserve"> où</w:t>
      </w:r>
      <w:r w:rsidR="00F775E0" w:rsidRPr="000D2E58">
        <w:rPr>
          <w:rFonts w:ascii="Times New Roman" w:hAnsi="Times New Roman"/>
          <w:sz w:val="24"/>
        </w:rPr>
        <w:t xml:space="preserve"> des réunions restreintes</w:t>
      </w:r>
      <w:r w:rsidRPr="000D2E58">
        <w:rPr>
          <w:rFonts w:ascii="Times New Roman" w:hAnsi="Times New Roman"/>
          <w:sz w:val="24"/>
        </w:rPr>
        <w:t xml:space="preserve"> avai</w:t>
      </w:r>
      <w:r w:rsidR="00F775E0" w:rsidRPr="000D2E58">
        <w:rPr>
          <w:rFonts w:ascii="Times New Roman" w:hAnsi="Times New Roman"/>
          <w:sz w:val="24"/>
        </w:rPr>
        <w:t>ent ét</w:t>
      </w:r>
      <w:r w:rsidRPr="000D2E58">
        <w:rPr>
          <w:rFonts w:ascii="Times New Roman" w:hAnsi="Times New Roman"/>
          <w:sz w:val="24"/>
        </w:rPr>
        <w:t>é présidée</w:t>
      </w:r>
      <w:r w:rsidR="00F775E0" w:rsidRPr="000D2E58">
        <w:rPr>
          <w:rFonts w:ascii="Times New Roman" w:hAnsi="Times New Roman"/>
          <w:sz w:val="24"/>
        </w:rPr>
        <w:t>s</w:t>
      </w:r>
      <w:r w:rsidRPr="000D2E58">
        <w:rPr>
          <w:rFonts w:ascii="Times New Roman" w:hAnsi="Times New Roman"/>
          <w:sz w:val="24"/>
        </w:rPr>
        <w:t xml:space="preserve"> par le</w:t>
      </w:r>
      <w:r w:rsidR="00F775E0" w:rsidRPr="000D2E58">
        <w:rPr>
          <w:rFonts w:ascii="Times New Roman" w:hAnsi="Times New Roman"/>
          <w:sz w:val="24"/>
        </w:rPr>
        <w:t>s</w:t>
      </w:r>
      <w:r w:rsidRPr="000D2E58">
        <w:rPr>
          <w:rFonts w:ascii="Times New Roman" w:hAnsi="Times New Roman"/>
          <w:sz w:val="24"/>
        </w:rPr>
        <w:t xml:space="preserve"> Bourgmestre</w:t>
      </w:r>
      <w:r w:rsidR="00F775E0" w:rsidRPr="000D2E58">
        <w:rPr>
          <w:rFonts w:ascii="Times New Roman" w:hAnsi="Times New Roman"/>
          <w:sz w:val="24"/>
        </w:rPr>
        <w:t>s, on a signalé</w:t>
      </w:r>
      <w:r w:rsidRPr="000D2E58">
        <w:rPr>
          <w:rFonts w:ascii="Times New Roman" w:hAnsi="Times New Roman"/>
          <w:sz w:val="24"/>
        </w:rPr>
        <w:t xml:space="preserve"> la présence des Chefs de</w:t>
      </w:r>
      <w:r w:rsidR="00F775E0" w:rsidRPr="000D2E58">
        <w:rPr>
          <w:rFonts w:ascii="Times New Roman" w:hAnsi="Times New Roman"/>
          <w:sz w:val="24"/>
        </w:rPr>
        <w:t>s</w:t>
      </w:r>
      <w:r w:rsidRPr="000D2E58">
        <w:rPr>
          <w:rFonts w:ascii="Times New Roman" w:hAnsi="Times New Roman"/>
          <w:sz w:val="24"/>
        </w:rPr>
        <w:t xml:space="preserve"> quartier</w:t>
      </w:r>
      <w:r w:rsidR="00F775E0" w:rsidRPr="000D2E58">
        <w:rPr>
          <w:rFonts w:ascii="Times New Roman" w:hAnsi="Times New Roman"/>
          <w:sz w:val="24"/>
        </w:rPr>
        <w:t xml:space="preserve">s, Chefs des avenues, </w:t>
      </w:r>
      <w:proofErr w:type="spellStart"/>
      <w:r w:rsidR="00F775E0" w:rsidRPr="000D2E58">
        <w:rPr>
          <w:rFonts w:ascii="Times New Roman" w:hAnsi="Times New Roman"/>
          <w:sz w:val="24"/>
        </w:rPr>
        <w:t>ONGs</w:t>
      </w:r>
      <w:proofErr w:type="spellEnd"/>
      <w:r w:rsidR="00F775E0" w:rsidRPr="000D2E58">
        <w:rPr>
          <w:rFonts w:ascii="Times New Roman" w:hAnsi="Times New Roman"/>
          <w:sz w:val="24"/>
        </w:rPr>
        <w:t xml:space="preserve"> REEJER</w:t>
      </w:r>
      <w:r w:rsidRPr="000D2E58">
        <w:rPr>
          <w:rFonts w:ascii="Times New Roman" w:hAnsi="Times New Roman"/>
          <w:sz w:val="24"/>
        </w:rPr>
        <w:t>, etc</w:t>
      </w:r>
      <w:r w:rsidR="00F775E0" w:rsidRPr="000D2E58">
        <w:rPr>
          <w:rFonts w:ascii="Times New Roman" w:hAnsi="Times New Roman"/>
          <w:sz w:val="24"/>
        </w:rPr>
        <w:t>.</w:t>
      </w:r>
      <w:r w:rsidRPr="000D2E58">
        <w:rPr>
          <w:rFonts w:ascii="Times New Roman" w:hAnsi="Times New Roman"/>
          <w:sz w:val="24"/>
        </w:rPr>
        <w:t xml:space="preserve">), </w:t>
      </w:r>
      <w:r w:rsidR="00F775E0" w:rsidRPr="000D2E58">
        <w:rPr>
          <w:rFonts w:ascii="Times New Roman" w:hAnsi="Times New Roman"/>
          <w:sz w:val="24"/>
        </w:rPr>
        <w:t xml:space="preserve">les </w:t>
      </w:r>
      <w:r w:rsidRPr="000D2E58">
        <w:rPr>
          <w:rFonts w:ascii="Times New Roman" w:hAnsi="Times New Roman"/>
          <w:sz w:val="24"/>
        </w:rPr>
        <w:t>Représentants des CLD</w:t>
      </w:r>
      <w:r w:rsidR="00F775E0" w:rsidRPr="000D2E58">
        <w:rPr>
          <w:rFonts w:ascii="Times New Roman" w:hAnsi="Times New Roman"/>
          <w:sz w:val="24"/>
        </w:rPr>
        <w:t xml:space="preserve"> et CLGP</w:t>
      </w:r>
      <w:r w:rsidRPr="000D2E58">
        <w:rPr>
          <w:rFonts w:ascii="Times New Roman" w:hAnsi="Times New Roman"/>
          <w:sz w:val="24"/>
        </w:rPr>
        <w:t xml:space="preserve"> au niveau de chaque quartier et les populations</w:t>
      </w:r>
      <w:r w:rsidR="00F775E0" w:rsidRPr="000D2E58">
        <w:rPr>
          <w:rFonts w:ascii="Times New Roman" w:hAnsi="Times New Roman"/>
          <w:sz w:val="24"/>
        </w:rPr>
        <w:t xml:space="preserve"> riveraines</w:t>
      </w:r>
      <w:r w:rsidRPr="000D2E58">
        <w:rPr>
          <w:rFonts w:ascii="Times New Roman" w:hAnsi="Times New Roman"/>
          <w:sz w:val="24"/>
        </w:rPr>
        <w:t xml:space="preserve">. Il est important de </w:t>
      </w:r>
      <w:r w:rsidR="00F775E0" w:rsidRPr="000D2E58">
        <w:rPr>
          <w:rFonts w:ascii="Times New Roman" w:hAnsi="Times New Roman"/>
          <w:sz w:val="24"/>
        </w:rPr>
        <w:t>noter que des consultations restreintes</w:t>
      </w:r>
      <w:r w:rsidRPr="000D2E58">
        <w:rPr>
          <w:rFonts w:ascii="Times New Roman" w:hAnsi="Times New Roman"/>
          <w:sz w:val="24"/>
        </w:rPr>
        <w:t xml:space="preserve"> </w:t>
      </w:r>
      <w:r w:rsidR="00F775E0" w:rsidRPr="000D2E58">
        <w:rPr>
          <w:rFonts w:ascii="Times New Roman" w:hAnsi="Times New Roman"/>
          <w:sz w:val="24"/>
        </w:rPr>
        <w:t xml:space="preserve">ont eu lieu </w:t>
      </w:r>
      <w:r w:rsidRPr="000D2E58">
        <w:rPr>
          <w:rFonts w:ascii="Times New Roman" w:hAnsi="Times New Roman"/>
          <w:sz w:val="24"/>
        </w:rPr>
        <w:t xml:space="preserve">uniquement avec les femmes cheffes des ménages, les femmes vulnérables, les jeunes filles et les femmes </w:t>
      </w:r>
      <w:proofErr w:type="spellStart"/>
      <w:r w:rsidR="00F775E0" w:rsidRPr="000D2E58">
        <w:rPr>
          <w:rFonts w:ascii="Times New Roman" w:hAnsi="Times New Roman"/>
          <w:sz w:val="24"/>
        </w:rPr>
        <w:t>pakadjuma</w:t>
      </w:r>
      <w:proofErr w:type="spellEnd"/>
      <w:r w:rsidR="00F775E0" w:rsidRPr="000D2E58">
        <w:rPr>
          <w:rFonts w:ascii="Times New Roman" w:hAnsi="Times New Roman"/>
          <w:sz w:val="24"/>
        </w:rPr>
        <w:t xml:space="preserve"> des camps </w:t>
      </w:r>
      <w:proofErr w:type="spellStart"/>
      <w:r w:rsidR="00F775E0" w:rsidRPr="000D2E58">
        <w:rPr>
          <w:rFonts w:ascii="Times New Roman" w:hAnsi="Times New Roman"/>
          <w:sz w:val="24"/>
        </w:rPr>
        <w:t>Mukusa</w:t>
      </w:r>
      <w:proofErr w:type="spellEnd"/>
      <w:r w:rsidR="00F775E0" w:rsidRPr="000D2E58">
        <w:rPr>
          <w:rFonts w:ascii="Times New Roman" w:hAnsi="Times New Roman"/>
          <w:sz w:val="24"/>
        </w:rPr>
        <w:t xml:space="preserve"> et </w:t>
      </w:r>
      <w:proofErr w:type="spellStart"/>
      <w:r w:rsidR="00F775E0" w:rsidRPr="000D2E58">
        <w:rPr>
          <w:rFonts w:ascii="Times New Roman" w:hAnsi="Times New Roman"/>
          <w:sz w:val="24"/>
        </w:rPr>
        <w:t>Onatra</w:t>
      </w:r>
      <w:proofErr w:type="spellEnd"/>
      <w:r w:rsidRPr="000D2E58">
        <w:rPr>
          <w:rFonts w:ascii="Times New Roman" w:hAnsi="Times New Roman"/>
          <w:sz w:val="24"/>
        </w:rPr>
        <w:t>, le Service du Genre et ce</w:t>
      </w:r>
      <w:r w:rsidR="00F775E0" w:rsidRPr="000D2E58">
        <w:rPr>
          <w:rFonts w:ascii="Times New Roman" w:hAnsi="Times New Roman"/>
          <w:sz w:val="24"/>
        </w:rPr>
        <w:t xml:space="preserve">lui de la Femme et Enfants </w:t>
      </w:r>
      <w:r w:rsidR="00F775E0" w:rsidRPr="000D2E58">
        <w:rPr>
          <w:rFonts w:ascii="Times New Roman" w:hAnsi="Times New Roman"/>
          <w:sz w:val="24"/>
        </w:rPr>
        <w:lastRenderedPageBreak/>
        <w:t>des</w:t>
      </w:r>
      <w:r w:rsidRPr="000D2E58">
        <w:rPr>
          <w:rFonts w:ascii="Times New Roman" w:hAnsi="Times New Roman"/>
          <w:sz w:val="24"/>
        </w:rPr>
        <w:t xml:space="preserve"> Commune</w:t>
      </w:r>
      <w:r w:rsidR="00F775E0" w:rsidRPr="000D2E58">
        <w:rPr>
          <w:rFonts w:ascii="Times New Roman" w:hAnsi="Times New Roman"/>
          <w:sz w:val="24"/>
        </w:rPr>
        <w:t>s</w:t>
      </w:r>
      <w:r w:rsidRPr="000D2E58">
        <w:rPr>
          <w:rFonts w:ascii="Times New Roman" w:hAnsi="Times New Roman"/>
          <w:sz w:val="24"/>
        </w:rPr>
        <w:t xml:space="preserve"> </w:t>
      </w:r>
      <w:r w:rsidR="00F775E0" w:rsidRPr="000D2E58">
        <w:rPr>
          <w:rFonts w:ascii="Times New Roman" w:hAnsi="Times New Roman"/>
          <w:sz w:val="24"/>
        </w:rPr>
        <w:t>de Kalamu, Barumbu et Limete</w:t>
      </w:r>
      <w:r w:rsidRPr="000D2E58">
        <w:rPr>
          <w:rFonts w:ascii="Times New Roman" w:hAnsi="Times New Roman"/>
          <w:sz w:val="24"/>
        </w:rPr>
        <w:t xml:space="preserve"> pour échanger sur les questions de VBG/EAS/HS. Une synthèse de ces rencontres est faite ci-dessous. </w:t>
      </w:r>
    </w:p>
    <w:p w14:paraId="0ADE146E" w14:textId="52FBD095" w:rsidR="00A51FD2" w:rsidRPr="000D2E58" w:rsidRDefault="00A51FD2" w:rsidP="00C5663F">
      <w:pPr>
        <w:spacing w:before="240" w:beforeAutospacing="0"/>
        <w:jc w:val="both"/>
        <w:rPr>
          <w:rFonts w:ascii="Times New Roman" w:hAnsi="Times New Roman"/>
          <w:sz w:val="24"/>
        </w:rPr>
      </w:pPr>
      <w:bookmarkStart w:id="1954" w:name="_Toc470800820"/>
      <w:bookmarkStart w:id="1955" w:name="_Toc45017224"/>
      <w:bookmarkStart w:id="1956" w:name="_Toc45267611"/>
      <w:bookmarkStart w:id="1957" w:name="_Toc64029745"/>
      <w:r w:rsidRPr="000D2E58">
        <w:rPr>
          <w:rFonts w:ascii="Times New Roman" w:hAnsi="Times New Roman"/>
          <w:sz w:val="24"/>
        </w:rPr>
        <w:t>Dates des consultations du public et nombres de personnes présentes :</w:t>
      </w:r>
      <w:bookmarkEnd w:id="1954"/>
      <w:bookmarkEnd w:id="1955"/>
      <w:bookmarkEnd w:id="1956"/>
      <w:bookmarkEnd w:id="1957"/>
    </w:p>
    <w:p w14:paraId="30FBF692" w14:textId="4F495A7A" w:rsidR="00A51FD2" w:rsidRPr="000D2E58" w:rsidRDefault="00B81C5A" w:rsidP="00C5663F">
      <w:pPr>
        <w:spacing w:before="240" w:beforeAutospacing="0"/>
        <w:jc w:val="both"/>
        <w:rPr>
          <w:rFonts w:ascii="Times New Roman" w:hAnsi="Times New Roman"/>
          <w:sz w:val="24"/>
        </w:rPr>
      </w:pPr>
      <w:r w:rsidRPr="000D2E58">
        <w:rPr>
          <w:rFonts w:ascii="Times New Roman" w:hAnsi="Times New Roman"/>
          <w:sz w:val="24"/>
        </w:rPr>
        <w:t>En effet, le 03</w:t>
      </w:r>
      <w:r w:rsidR="00EF40AA" w:rsidRPr="000D2E58">
        <w:rPr>
          <w:rFonts w:ascii="Times New Roman" w:hAnsi="Times New Roman"/>
          <w:sz w:val="24"/>
        </w:rPr>
        <w:t xml:space="preserve"> nove</w:t>
      </w:r>
      <w:r w:rsidR="00D55C92" w:rsidRPr="000D2E58">
        <w:rPr>
          <w:rFonts w:ascii="Times New Roman" w:hAnsi="Times New Roman"/>
          <w:sz w:val="24"/>
        </w:rPr>
        <w:t>mbre 2023</w:t>
      </w:r>
      <w:r w:rsidR="00A51FD2" w:rsidRPr="000D2E58">
        <w:rPr>
          <w:rFonts w:ascii="Times New Roman" w:hAnsi="Times New Roman"/>
          <w:sz w:val="24"/>
        </w:rPr>
        <w:t>, un communiqué radiophonique, voir Annexe 7, a été diffusé en français et lingala langue locale sur les ch</w:t>
      </w:r>
      <w:r w:rsidR="00EF40AA" w:rsidRPr="000D2E58">
        <w:rPr>
          <w:rFonts w:ascii="Times New Roman" w:hAnsi="Times New Roman"/>
          <w:sz w:val="24"/>
        </w:rPr>
        <w:t>aines des radios les mieux suivies</w:t>
      </w:r>
      <w:r w:rsidR="00A51FD2" w:rsidRPr="000D2E58">
        <w:rPr>
          <w:rFonts w:ascii="Times New Roman" w:hAnsi="Times New Roman"/>
          <w:sz w:val="24"/>
        </w:rPr>
        <w:t xml:space="preserve"> au niveau de la ville Province de Kinshasa à savoir, la </w:t>
      </w:r>
      <w:r w:rsidR="00EF40AA" w:rsidRPr="000D2E58">
        <w:rPr>
          <w:rFonts w:ascii="Times New Roman" w:hAnsi="Times New Roman"/>
          <w:sz w:val="24"/>
        </w:rPr>
        <w:t>Radiotélévision</w:t>
      </w:r>
      <w:r w:rsidR="00A51FD2" w:rsidRPr="000D2E58">
        <w:rPr>
          <w:rFonts w:ascii="Times New Roman" w:hAnsi="Times New Roman"/>
          <w:sz w:val="24"/>
        </w:rPr>
        <w:t xml:space="preserve"> Nationale Congolaise (RTNC) et à la Radio Top Congo FM qui couvrent toute l’étendue de la ville et ses environs pour trois diffusions par jour pendant six jours, à des heures de grandes écoutes au journal de 6h00’, 12h00’ et 18h00’ pour informer les parties prenantes du début des consultations du public avec les autorités politico-administratives locales (le Bourgmestre de commune, les chefs des quartiers et des avenues concernées par le Projet, les organisations de la Société Civile y compris les ONG qui </w:t>
      </w:r>
      <w:r w:rsidR="00D55C92" w:rsidRPr="000D2E58">
        <w:rPr>
          <w:rFonts w:ascii="Times New Roman" w:hAnsi="Times New Roman"/>
          <w:sz w:val="24"/>
        </w:rPr>
        <w:t xml:space="preserve">luttent contre le VBG/EAS/HS). </w:t>
      </w:r>
    </w:p>
    <w:p w14:paraId="20959B89" w14:textId="398C2104" w:rsidR="00A51FD2" w:rsidRPr="000D2E58" w:rsidRDefault="00EF40AA" w:rsidP="00C5663F">
      <w:pPr>
        <w:spacing w:before="240" w:beforeAutospacing="0"/>
        <w:jc w:val="both"/>
        <w:rPr>
          <w:rFonts w:ascii="Times New Roman" w:hAnsi="Times New Roman"/>
          <w:sz w:val="24"/>
        </w:rPr>
      </w:pPr>
      <w:r w:rsidRPr="000D2E58">
        <w:rPr>
          <w:rFonts w:ascii="Times New Roman" w:hAnsi="Times New Roman"/>
          <w:sz w:val="24"/>
        </w:rPr>
        <w:t>Une seule consultation</w:t>
      </w:r>
      <w:r w:rsidR="00A51FD2" w:rsidRPr="000D2E58">
        <w:rPr>
          <w:rFonts w:ascii="Times New Roman" w:hAnsi="Times New Roman"/>
          <w:sz w:val="24"/>
        </w:rPr>
        <w:t xml:space="preserve"> </w:t>
      </w:r>
      <w:r w:rsidRPr="000D2E58">
        <w:rPr>
          <w:rFonts w:ascii="Times New Roman" w:hAnsi="Times New Roman"/>
          <w:sz w:val="24"/>
        </w:rPr>
        <w:t>publique a été tenue réunissant toutes les</w:t>
      </w:r>
      <w:r w:rsidR="00A51FD2" w:rsidRPr="000D2E58">
        <w:rPr>
          <w:rFonts w:ascii="Times New Roman" w:hAnsi="Times New Roman"/>
          <w:sz w:val="24"/>
        </w:rPr>
        <w:t xml:space="preserve"> Commune </w:t>
      </w:r>
      <w:r w:rsidRPr="000D2E58">
        <w:rPr>
          <w:rFonts w:ascii="Times New Roman" w:hAnsi="Times New Roman"/>
          <w:sz w:val="24"/>
        </w:rPr>
        <w:t>de Kalamu, Barumbu et Limete</w:t>
      </w:r>
      <w:r w:rsidR="00A51FD2" w:rsidRPr="000D2E58">
        <w:rPr>
          <w:rFonts w:ascii="Times New Roman" w:hAnsi="Times New Roman"/>
          <w:sz w:val="24"/>
        </w:rPr>
        <w:t xml:space="preserve"> </w:t>
      </w:r>
      <w:r w:rsidRPr="000D2E58">
        <w:rPr>
          <w:rFonts w:ascii="Times New Roman" w:hAnsi="Times New Roman"/>
          <w:sz w:val="24"/>
        </w:rPr>
        <w:t xml:space="preserve">en date du </w:t>
      </w:r>
      <w:r w:rsidR="00FA2FA7">
        <w:rPr>
          <w:rFonts w:ascii="Times New Roman" w:hAnsi="Times New Roman"/>
          <w:sz w:val="24"/>
        </w:rPr>
        <w:t>18 n</w:t>
      </w:r>
      <w:r w:rsidR="00D55C92" w:rsidRPr="000D2E58">
        <w:rPr>
          <w:rFonts w:ascii="Times New Roman" w:hAnsi="Times New Roman"/>
          <w:sz w:val="24"/>
        </w:rPr>
        <w:t>ovembre 2023</w:t>
      </w:r>
      <w:r w:rsidR="00A51FD2" w:rsidRPr="000D2E58">
        <w:rPr>
          <w:rFonts w:ascii="Times New Roman" w:hAnsi="Times New Roman"/>
          <w:sz w:val="24"/>
        </w:rPr>
        <w:t xml:space="preserve"> </w:t>
      </w:r>
      <w:r w:rsidRPr="000D2E58">
        <w:rPr>
          <w:rFonts w:ascii="Times New Roman" w:hAnsi="Times New Roman"/>
          <w:sz w:val="24"/>
        </w:rPr>
        <w:t>avec l’appui de l’ONG REEJER chargée de la mise œuvre du PMPP dans la zone</w:t>
      </w:r>
      <w:r w:rsidR="00A51FD2" w:rsidRPr="000D2E58">
        <w:rPr>
          <w:rFonts w:ascii="Times New Roman" w:hAnsi="Times New Roman"/>
          <w:sz w:val="24"/>
        </w:rPr>
        <w:t xml:space="preserve"> du Projet KIN ELENDA. Pendant cette phase. Ainsi, nous pensons également que d’autres consultations vont se poursuivre </w:t>
      </w:r>
      <w:r w:rsidRPr="000D2E58">
        <w:rPr>
          <w:rFonts w:ascii="Times New Roman" w:hAnsi="Times New Roman"/>
          <w:sz w:val="24"/>
        </w:rPr>
        <w:t>pendant la mise en œuvre du PAR</w:t>
      </w:r>
      <w:r w:rsidR="000D2E58">
        <w:rPr>
          <w:rFonts w:ascii="Times New Roman" w:hAnsi="Times New Roman"/>
          <w:sz w:val="24"/>
        </w:rPr>
        <w:t>.</w:t>
      </w:r>
    </w:p>
    <w:p w14:paraId="265AD1C9" w14:textId="3A04D194" w:rsidR="00814140" w:rsidRDefault="00814140" w:rsidP="00C5663F">
      <w:pPr>
        <w:spacing w:before="0" w:beforeAutospacing="0"/>
        <w:jc w:val="both"/>
        <w:rPr>
          <w:rFonts w:ascii="Times New Roman" w:hAnsi="Times New Roman"/>
          <w:bCs/>
          <w:sz w:val="24"/>
          <w:lang w:val="fr"/>
        </w:rPr>
      </w:pPr>
    </w:p>
    <w:p w14:paraId="4C854A8E" w14:textId="26792047" w:rsidR="00E5616F" w:rsidRDefault="00814140" w:rsidP="00C5663F">
      <w:pPr>
        <w:spacing w:before="0" w:beforeAutospacing="0"/>
        <w:jc w:val="both"/>
        <w:rPr>
          <w:rFonts w:ascii="Times New Roman" w:hAnsi="Times New Roman"/>
          <w:bCs/>
          <w:sz w:val="24"/>
          <w:lang w:val="fr"/>
        </w:rPr>
      </w:pPr>
      <w:r w:rsidRPr="00814140">
        <w:rPr>
          <w:rFonts w:ascii="Times New Roman" w:hAnsi="Times New Roman"/>
          <w:bCs/>
          <w:sz w:val="24"/>
          <w:lang w:val="fr"/>
        </w:rPr>
        <w:t xml:space="preserve">Ces consultations </w:t>
      </w:r>
      <w:r w:rsidR="00E5616F">
        <w:rPr>
          <w:rFonts w:ascii="Times New Roman" w:hAnsi="Times New Roman"/>
          <w:bCs/>
          <w:sz w:val="24"/>
          <w:lang w:val="fr"/>
        </w:rPr>
        <w:t xml:space="preserve">avec les parties prenantes </w:t>
      </w:r>
      <w:r w:rsidRPr="00814140">
        <w:rPr>
          <w:rFonts w:ascii="Times New Roman" w:hAnsi="Times New Roman"/>
          <w:bCs/>
          <w:sz w:val="24"/>
          <w:lang w:val="fr"/>
        </w:rPr>
        <w:t>ont été menées précédemment par les consultants au niveau de</w:t>
      </w:r>
      <w:r w:rsidR="00705158">
        <w:rPr>
          <w:rFonts w:ascii="Times New Roman" w:hAnsi="Times New Roman"/>
          <w:bCs/>
          <w:sz w:val="24"/>
          <w:lang w:val="fr"/>
        </w:rPr>
        <w:t>s</w:t>
      </w:r>
      <w:r w:rsidRPr="00814140">
        <w:rPr>
          <w:rFonts w:ascii="Times New Roman" w:hAnsi="Times New Roman"/>
          <w:bCs/>
          <w:sz w:val="24"/>
          <w:lang w:val="fr"/>
        </w:rPr>
        <w:t xml:space="preserve"> </w:t>
      </w:r>
      <w:r w:rsidR="00E5616F">
        <w:rPr>
          <w:rFonts w:ascii="Times New Roman" w:hAnsi="Times New Roman"/>
          <w:bCs/>
          <w:sz w:val="24"/>
          <w:lang w:val="fr"/>
        </w:rPr>
        <w:t xml:space="preserve">trois </w:t>
      </w:r>
      <w:r w:rsidRPr="00814140">
        <w:rPr>
          <w:rFonts w:ascii="Times New Roman" w:hAnsi="Times New Roman"/>
          <w:bCs/>
          <w:sz w:val="24"/>
          <w:lang w:val="fr"/>
        </w:rPr>
        <w:t>communes</w:t>
      </w:r>
      <w:r w:rsidR="00E5616F">
        <w:rPr>
          <w:rFonts w:ascii="Times New Roman" w:hAnsi="Times New Roman"/>
          <w:bCs/>
          <w:sz w:val="24"/>
          <w:lang w:val="fr"/>
        </w:rPr>
        <w:t xml:space="preserve"> dans le cadre d’élaboration du Plan d’Action de Réinstallation (PAR) relatif aux travaux de protection du Poste SNEL de </w:t>
      </w:r>
      <w:proofErr w:type="spellStart"/>
      <w:r w:rsidR="00E5616F">
        <w:rPr>
          <w:rFonts w:ascii="Times New Roman" w:hAnsi="Times New Roman"/>
          <w:bCs/>
          <w:sz w:val="24"/>
          <w:lang w:val="fr"/>
        </w:rPr>
        <w:t>Funa</w:t>
      </w:r>
      <w:proofErr w:type="spellEnd"/>
      <w:r w:rsidR="00E5616F">
        <w:rPr>
          <w:rFonts w:ascii="Times New Roman" w:hAnsi="Times New Roman"/>
          <w:bCs/>
          <w:sz w:val="24"/>
          <w:lang w:val="fr"/>
        </w:rPr>
        <w:t xml:space="preserve"> contre les inondations ; l’élaboration du Plan de Gestion Environnementale et Sociale (PGES) des travaux de démolition des maisons impactées dans les emprises des travaux de protection du Poste SNEL de </w:t>
      </w:r>
      <w:proofErr w:type="spellStart"/>
      <w:r w:rsidR="00E5616F">
        <w:rPr>
          <w:rFonts w:ascii="Times New Roman" w:hAnsi="Times New Roman"/>
          <w:bCs/>
          <w:sz w:val="24"/>
          <w:lang w:val="fr"/>
        </w:rPr>
        <w:t>Funa</w:t>
      </w:r>
      <w:proofErr w:type="spellEnd"/>
      <w:r w:rsidR="00E5616F">
        <w:rPr>
          <w:rFonts w:ascii="Times New Roman" w:hAnsi="Times New Roman"/>
          <w:bCs/>
          <w:sz w:val="24"/>
          <w:lang w:val="fr"/>
        </w:rPr>
        <w:t>.</w:t>
      </w:r>
    </w:p>
    <w:p w14:paraId="0620BA66" w14:textId="1004690E" w:rsidR="005C2A3F" w:rsidRDefault="005C2A3F" w:rsidP="00C5663F">
      <w:pPr>
        <w:spacing w:before="0" w:beforeAutospacing="0"/>
        <w:jc w:val="both"/>
        <w:rPr>
          <w:rFonts w:ascii="Times New Roman" w:hAnsi="Times New Roman"/>
          <w:bCs/>
          <w:sz w:val="24"/>
          <w:lang w:val="fr"/>
        </w:rPr>
      </w:pPr>
    </w:p>
    <w:p w14:paraId="72833362" w14:textId="386F1C2D" w:rsidR="00ED72DE" w:rsidRPr="00ED72DE" w:rsidRDefault="00ED72DE" w:rsidP="00C5663F">
      <w:pPr>
        <w:spacing w:before="0" w:beforeAutospacing="0" w:after="120"/>
        <w:jc w:val="center"/>
        <w:rPr>
          <w:rFonts w:ascii="Times New Roman" w:eastAsia="Calibri" w:hAnsi="Times New Roman"/>
          <w:bCs/>
          <w:i/>
          <w:iCs/>
          <w:sz w:val="28"/>
          <w:szCs w:val="20"/>
          <w:lang w:val="fr-CD" w:eastAsia="en-ZA"/>
        </w:rPr>
      </w:pPr>
      <w:bookmarkStart w:id="1958" w:name="_Toc182426973"/>
      <w:r w:rsidRPr="00ED72DE">
        <w:rPr>
          <w:rFonts w:ascii="Times New Roman" w:hAnsi="Times New Roman"/>
          <w:bCs/>
          <w:sz w:val="24"/>
          <w:szCs w:val="28"/>
        </w:rPr>
        <w:t xml:space="preserve">Tableau </w:t>
      </w:r>
      <w:r w:rsidRPr="00ED72DE">
        <w:rPr>
          <w:rFonts w:ascii="Times New Roman" w:hAnsi="Times New Roman"/>
          <w:bCs/>
          <w:sz w:val="24"/>
          <w:szCs w:val="28"/>
        </w:rPr>
        <w:fldChar w:fldCharType="begin"/>
      </w:r>
      <w:r w:rsidRPr="00ED72DE">
        <w:rPr>
          <w:rFonts w:ascii="Times New Roman" w:hAnsi="Times New Roman"/>
          <w:bCs/>
          <w:sz w:val="24"/>
          <w:szCs w:val="28"/>
        </w:rPr>
        <w:instrText xml:space="preserve"> SEQ Tableau \* ARABIC </w:instrText>
      </w:r>
      <w:r w:rsidRPr="00ED72DE">
        <w:rPr>
          <w:rFonts w:ascii="Times New Roman" w:hAnsi="Times New Roman"/>
          <w:bCs/>
          <w:sz w:val="24"/>
          <w:szCs w:val="28"/>
        </w:rPr>
        <w:fldChar w:fldCharType="separate"/>
      </w:r>
      <w:r w:rsidR="007E2F21">
        <w:rPr>
          <w:rFonts w:ascii="Times New Roman" w:hAnsi="Times New Roman"/>
          <w:bCs/>
          <w:noProof/>
          <w:sz w:val="24"/>
          <w:szCs w:val="28"/>
        </w:rPr>
        <w:t>71</w:t>
      </w:r>
      <w:r w:rsidRPr="00ED72DE">
        <w:rPr>
          <w:rFonts w:ascii="Times New Roman" w:hAnsi="Times New Roman"/>
          <w:bCs/>
          <w:sz w:val="24"/>
          <w:szCs w:val="28"/>
        </w:rPr>
        <w:fldChar w:fldCharType="end"/>
      </w:r>
      <w:r w:rsidRPr="00ED72DE">
        <w:rPr>
          <w:rFonts w:ascii="Times New Roman" w:hAnsi="Times New Roman"/>
          <w:bCs/>
          <w:sz w:val="24"/>
          <w:szCs w:val="28"/>
        </w:rPr>
        <w:t xml:space="preserve"> : Dates et lieux des consultations publiques précédentes dans la zone du sous-projet</w:t>
      </w:r>
      <w:bookmarkEnd w:id="1958"/>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637"/>
        <w:gridCol w:w="2456"/>
        <w:gridCol w:w="1582"/>
        <w:gridCol w:w="1563"/>
        <w:gridCol w:w="1265"/>
      </w:tblGrid>
      <w:tr w:rsidR="00ED72DE" w:rsidRPr="00A51FD2" w14:paraId="20C64359" w14:textId="77777777" w:rsidTr="00D2782C">
        <w:trPr>
          <w:trHeight w:val="111"/>
          <w:jc w:val="center"/>
        </w:trPr>
        <w:tc>
          <w:tcPr>
            <w:tcW w:w="2637" w:type="dxa"/>
            <w:shd w:val="clear" w:color="auto" w:fill="9CC2E5" w:themeFill="accent1" w:themeFillTint="99"/>
          </w:tcPr>
          <w:p w14:paraId="3FB423E5" w14:textId="77777777" w:rsidR="005C2A3F" w:rsidRPr="00ED72DE" w:rsidRDefault="005C2A3F" w:rsidP="00C5663F">
            <w:pPr>
              <w:spacing w:before="0" w:beforeAutospacing="0"/>
              <w:jc w:val="center"/>
              <w:rPr>
                <w:rFonts w:ascii="Times New Roman" w:eastAsia="Calibri" w:hAnsi="Times New Roman"/>
                <w:b/>
                <w:sz w:val="24"/>
                <w:lang w:eastAsia="en-US"/>
              </w:rPr>
            </w:pPr>
            <w:r w:rsidRPr="00ED72DE">
              <w:rPr>
                <w:rFonts w:ascii="Times New Roman" w:eastAsia="Calibri" w:hAnsi="Times New Roman"/>
                <w:b/>
                <w:sz w:val="24"/>
                <w:lang w:eastAsia="en-US"/>
              </w:rPr>
              <w:t>Communes concernées par le sous-projet</w:t>
            </w:r>
          </w:p>
        </w:tc>
        <w:tc>
          <w:tcPr>
            <w:tcW w:w="2456" w:type="dxa"/>
            <w:shd w:val="clear" w:color="auto" w:fill="9CC2E5" w:themeFill="accent1" w:themeFillTint="99"/>
          </w:tcPr>
          <w:p w14:paraId="18EAB4D3" w14:textId="77777777" w:rsidR="005C2A3F" w:rsidRPr="00ED72DE" w:rsidRDefault="005C2A3F" w:rsidP="00C5663F">
            <w:pPr>
              <w:spacing w:before="0" w:beforeAutospacing="0"/>
              <w:jc w:val="center"/>
              <w:rPr>
                <w:rFonts w:ascii="Times New Roman" w:eastAsia="Calibri" w:hAnsi="Times New Roman"/>
                <w:b/>
                <w:sz w:val="24"/>
                <w:lang w:eastAsia="en-US"/>
              </w:rPr>
            </w:pPr>
            <w:r w:rsidRPr="00ED72DE">
              <w:rPr>
                <w:rFonts w:ascii="Times New Roman" w:eastAsia="Calibri" w:hAnsi="Times New Roman"/>
                <w:b/>
                <w:sz w:val="24"/>
                <w:lang w:eastAsia="en-US"/>
              </w:rPr>
              <w:t>Date de la Consultation</w:t>
            </w:r>
          </w:p>
        </w:tc>
        <w:tc>
          <w:tcPr>
            <w:tcW w:w="1582" w:type="dxa"/>
            <w:shd w:val="clear" w:color="auto" w:fill="9CC2E5" w:themeFill="accent1" w:themeFillTint="99"/>
          </w:tcPr>
          <w:p w14:paraId="7F27C81B" w14:textId="77777777" w:rsidR="005C2A3F" w:rsidRPr="00ED72DE" w:rsidRDefault="005C2A3F" w:rsidP="00C5663F">
            <w:pPr>
              <w:spacing w:before="0" w:beforeAutospacing="0"/>
              <w:jc w:val="center"/>
              <w:rPr>
                <w:rFonts w:ascii="Times New Roman" w:eastAsia="Calibri" w:hAnsi="Times New Roman"/>
                <w:b/>
                <w:sz w:val="24"/>
                <w:lang w:eastAsia="en-US"/>
              </w:rPr>
            </w:pPr>
            <w:r w:rsidRPr="00ED72DE">
              <w:rPr>
                <w:rFonts w:ascii="Times New Roman" w:eastAsia="Calibri" w:hAnsi="Times New Roman"/>
                <w:b/>
                <w:sz w:val="24"/>
                <w:lang w:eastAsia="en-US"/>
              </w:rPr>
              <w:t>Nombre des participants hommes</w:t>
            </w:r>
          </w:p>
        </w:tc>
        <w:tc>
          <w:tcPr>
            <w:tcW w:w="1563" w:type="dxa"/>
            <w:shd w:val="clear" w:color="auto" w:fill="9CC2E5" w:themeFill="accent1" w:themeFillTint="99"/>
          </w:tcPr>
          <w:p w14:paraId="3434C29F" w14:textId="77777777" w:rsidR="005C2A3F" w:rsidRPr="00ED72DE" w:rsidRDefault="005C2A3F" w:rsidP="00C5663F">
            <w:pPr>
              <w:spacing w:before="0" w:beforeAutospacing="0"/>
              <w:jc w:val="center"/>
              <w:rPr>
                <w:rFonts w:ascii="Times New Roman" w:eastAsia="Calibri" w:hAnsi="Times New Roman"/>
                <w:b/>
                <w:sz w:val="24"/>
                <w:lang w:eastAsia="en-US"/>
              </w:rPr>
            </w:pPr>
            <w:r w:rsidRPr="00ED72DE">
              <w:rPr>
                <w:rFonts w:ascii="Times New Roman" w:eastAsia="Calibri" w:hAnsi="Times New Roman"/>
                <w:b/>
                <w:sz w:val="24"/>
                <w:lang w:eastAsia="en-US"/>
              </w:rPr>
              <w:t>Nombre de participantes femmes</w:t>
            </w:r>
          </w:p>
        </w:tc>
        <w:tc>
          <w:tcPr>
            <w:tcW w:w="1265" w:type="dxa"/>
            <w:shd w:val="clear" w:color="auto" w:fill="9CC2E5" w:themeFill="accent1" w:themeFillTint="99"/>
          </w:tcPr>
          <w:p w14:paraId="4CFA4127" w14:textId="5A7217F5" w:rsidR="005C2A3F" w:rsidRPr="00ED72DE" w:rsidRDefault="005C2A3F" w:rsidP="00C5663F">
            <w:pPr>
              <w:spacing w:before="0" w:beforeAutospacing="0"/>
              <w:jc w:val="center"/>
              <w:rPr>
                <w:rFonts w:ascii="Times New Roman" w:eastAsia="Calibri" w:hAnsi="Times New Roman"/>
                <w:b/>
                <w:sz w:val="24"/>
                <w:lang w:eastAsia="en-US"/>
              </w:rPr>
            </w:pPr>
            <w:r w:rsidRPr="00ED72DE">
              <w:rPr>
                <w:rFonts w:ascii="Times New Roman" w:eastAsia="Calibri" w:hAnsi="Times New Roman"/>
                <w:b/>
                <w:sz w:val="24"/>
                <w:lang w:eastAsia="en-US"/>
              </w:rPr>
              <w:t xml:space="preserve">Total </w:t>
            </w:r>
          </w:p>
        </w:tc>
      </w:tr>
      <w:tr w:rsidR="00ED72DE" w:rsidRPr="00A51FD2" w14:paraId="0738F1A0" w14:textId="77777777" w:rsidTr="00D2782C">
        <w:trPr>
          <w:jc w:val="center"/>
        </w:trPr>
        <w:tc>
          <w:tcPr>
            <w:tcW w:w="2637" w:type="dxa"/>
            <w:shd w:val="clear" w:color="auto" w:fill="auto"/>
          </w:tcPr>
          <w:p w14:paraId="190182A7" w14:textId="7DCCB020" w:rsidR="005C2A3F" w:rsidRPr="00ED72DE" w:rsidRDefault="005C2A3F" w:rsidP="00C5663F">
            <w:pPr>
              <w:spacing w:before="0" w:beforeAutospacing="0"/>
              <w:jc w:val="center"/>
              <w:rPr>
                <w:rFonts w:ascii="Times New Roman" w:eastAsia="Calibri" w:hAnsi="Times New Roman"/>
                <w:sz w:val="24"/>
                <w:lang w:eastAsia="en-US"/>
              </w:rPr>
            </w:pPr>
            <w:r w:rsidRPr="00ED72DE">
              <w:rPr>
                <w:rFonts w:ascii="Times New Roman" w:eastAsia="Calibri" w:hAnsi="Times New Roman"/>
                <w:sz w:val="24"/>
                <w:lang w:eastAsia="en-US"/>
              </w:rPr>
              <w:t>Communes de Kalamu, Barumbu et Limete (VBG/EAS/HS)</w:t>
            </w:r>
          </w:p>
        </w:tc>
        <w:tc>
          <w:tcPr>
            <w:tcW w:w="2456" w:type="dxa"/>
            <w:shd w:val="clear" w:color="auto" w:fill="auto"/>
          </w:tcPr>
          <w:p w14:paraId="69FE02FA" w14:textId="43F86296" w:rsidR="005C2A3F" w:rsidRPr="00ED72DE" w:rsidRDefault="005C2A3F" w:rsidP="00C5663F">
            <w:pPr>
              <w:spacing w:before="0" w:beforeAutospacing="0"/>
              <w:jc w:val="center"/>
              <w:rPr>
                <w:rFonts w:ascii="Times New Roman" w:eastAsia="Calibri" w:hAnsi="Times New Roman"/>
                <w:sz w:val="24"/>
                <w:lang w:eastAsia="en-US"/>
              </w:rPr>
            </w:pPr>
            <w:r w:rsidRPr="00ED72DE">
              <w:rPr>
                <w:rFonts w:ascii="Times New Roman" w:eastAsia="Calibri" w:hAnsi="Times New Roman"/>
                <w:sz w:val="24"/>
                <w:lang w:eastAsia="en-US"/>
              </w:rPr>
              <w:t>30 mars, 07 et 10 avril 2023 (matinée)</w:t>
            </w:r>
          </w:p>
        </w:tc>
        <w:tc>
          <w:tcPr>
            <w:tcW w:w="1582" w:type="dxa"/>
            <w:shd w:val="clear" w:color="auto" w:fill="auto"/>
          </w:tcPr>
          <w:p w14:paraId="50C52782" w14:textId="27FAE4CA" w:rsidR="005C2A3F" w:rsidRPr="00ED72DE" w:rsidRDefault="005C2A3F" w:rsidP="00C5663F">
            <w:pPr>
              <w:spacing w:before="0" w:beforeAutospacing="0"/>
              <w:jc w:val="center"/>
              <w:rPr>
                <w:rFonts w:ascii="Times New Roman" w:eastAsia="Calibri" w:hAnsi="Times New Roman"/>
                <w:sz w:val="24"/>
                <w:lang w:eastAsia="en-US"/>
              </w:rPr>
            </w:pPr>
            <w:r w:rsidRPr="00ED72DE">
              <w:rPr>
                <w:rFonts w:ascii="Times New Roman" w:eastAsia="Calibri" w:hAnsi="Times New Roman"/>
                <w:sz w:val="24"/>
                <w:lang w:eastAsia="en-US"/>
              </w:rPr>
              <w:t>80</w:t>
            </w:r>
          </w:p>
        </w:tc>
        <w:tc>
          <w:tcPr>
            <w:tcW w:w="1563" w:type="dxa"/>
          </w:tcPr>
          <w:p w14:paraId="36897547" w14:textId="4CA394C5" w:rsidR="005C2A3F" w:rsidRPr="00ED72DE" w:rsidRDefault="005C2A3F" w:rsidP="00C5663F">
            <w:pPr>
              <w:spacing w:before="0" w:beforeAutospacing="0"/>
              <w:jc w:val="center"/>
              <w:rPr>
                <w:rFonts w:ascii="Times New Roman" w:eastAsia="Calibri" w:hAnsi="Times New Roman"/>
                <w:sz w:val="24"/>
                <w:lang w:eastAsia="en-US"/>
              </w:rPr>
            </w:pPr>
            <w:r w:rsidRPr="00ED72DE">
              <w:rPr>
                <w:rFonts w:ascii="Times New Roman" w:eastAsia="Calibri" w:hAnsi="Times New Roman"/>
                <w:sz w:val="24"/>
                <w:lang w:eastAsia="en-US"/>
              </w:rPr>
              <w:t>75</w:t>
            </w:r>
          </w:p>
        </w:tc>
        <w:tc>
          <w:tcPr>
            <w:tcW w:w="1265" w:type="dxa"/>
          </w:tcPr>
          <w:p w14:paraId="6A16C1E1" w14:textId="2C01DD49" w:rsidR="005C2A3F" w:rsidRPr="00ED72DE" w:rsidRDefault="005C2A3F" w:rsidP="00C5663F">
            <w:pPr>
              <w:spacing w:before="0" w:beforeAutospacing="0"/>
              <w:jc w:val="center"/>
              <w:rPr>
                <w:rFonts w:ascii="Times New Roman" w:eastAsia="Calibri" w:hAnsi="Times New Roman"/>
                <w:sz w:val="24"/>
                <w:lang w:eastAsia="en-US"/>
              </w:rPr>
            </w:pPr>
            <w:r w:rsidRPr="00ED72DE">
              <w:rPr>
                <w:rFonts w:ascii="Times New Roman" w:eastAsia="Calibri" w:hAnsi="Times New Roman"/>
                <w:sz w:val="24"/>
                <w:lang w:eastAsia="en-US"/>
              </w:rPr>
              <w:t>155</w:t>
            </w:r>
          </w:p>
        </w:tc>
      </w:tr>
      <w:tr w:rsidR="00ED72DE" w:rsidRPr="00A51FD2" w14:paraId="1BA299F8" w14:textId="77777777" w:rsidTr="00D2782C">
        <w:trPr>
          <w:trHeight w:val="325"/>
          <w:jc w:val="center"/>
        </w:trPr>
        <w:tc>
          <w:tcPr>
            <w:tcW w:w="6675" w:type="dxa"/>
            <w:gridSpan w:val="3"/>
            <w:shd w:val="clear" w:color="auto" w:fill="auto"/>
          </w:tcPr>
          <w:p w14:paraId="056A16F8" w14:textId="77777777" w:rsidR="005C2A3F" w:rsidRPr="00D2782C" w:rsidRDefault="005C2A3F" w:rsidP="00C5663F">
            <w:pPr>
              <w:spacing w:before="0" w:beforeAutospacing="0"/>
              <w:jc w:val="center"/>
              <w:rPr>
                <w:rFonts w:ascii="Times New Roman" w:eastAsia="Calibri" w:hAnsi="Times New Roman"/>
                <w:b/>
                <w:sz w:val="24"/>
                <w:lang w:eastAsia="en-US"/>
              </w:rPr>
            </w:pPr>
            <w:r w:rsidRPr="00D2782C">
              <w:rPr>
                <w:rFonts w:ascii="Times New Roman" w:eastAsia="Calibri" w:hAnsi="Times New Roman"/>
                <w:b/>
                <w:sz w:val="24"/>
                <w:lang w:eastAsia="en-US"/>
              </w:rPr>
              <w:t>Total</w:t>
            </w:r>
          </w:p>
        </w:tc>
        <w:tc>
          <w:tcPr>
            <w:tcW w:w="1563" w:type="dxa"/>
          </w:tcPr>
          <w:p w14:paraId="51FFE6BC" w14:textId="6DF08984" w:rsidR="005C2A3F" w:rsidRPr="00D2782C" w:rsidRDefault="005C2A3F" w:rsidP="00C5663F">
            <w:pPr>
              <w:spacing w:before="0" w:beforeAutospacing="0"/>
              <w:jc w:val="center"/>
              <w:rPr>
                <w:rFonts w:ascii="Times New Roman" w:eastAsia="Calibri" w:hAnsi="Times New Roman"/>
                <w:b/>
                <w:sz w:val="24"/>
                <w:lang w:eastAsia="en-US"/>
              </w:rPr>
            </w:pPr>
          </w:p>
        </w:tc>
        <w:tc>
          <w:tcPr>
            <w:tcW w:w="1265" w:type="dxa"/>
          </w:tcPr>
          <w:p w14:paraId="7C7DEEF8" w14:textId="16879BC3" w:rsidR="005C2A3F" w:rsidRPr="00D2782C" w:rsidRDefault="00007FAC" w:rsidP="00C5663F">
            <w:pPr>
              <w:spacing w:before="0" w:beforeAutospacing="0"/>
              <w:jc w:val="center"/>
              <w:rPr>
                <w:rFonts w:ascii="Times New Roman" w:eastAsia="Calibri" w:hAnsi="Times New Roman"/>
                <w:b/>
                <w:sz w:val="24"/>
                <w:lang w:eastAsia="en-US"/>
              </w:rPr>
            </w:pPr>
            <w:r>
              <w:rPr>
                <w:rFonts w:ascii="Times New Roman" w:eastAsia="Calibri" w:hAnsi="Times New Roman"/>
                <w:b/>
                <w:sz w:val="24"/>
                <w:lang w:eastAsia="en-US"/>
              </w:rPr>
              <w:t>155</w:t>
            </w:r>
          </w:p>
        </w:tc>
      </w:tr>
    </w:tbl>
    <w:p w14:paraId="301E9E86" w14:textId="77777777" w:rsidR="00ED72DE" w:rsidRDefault="00E5616F" w:rsidP="00C5663F">
      <w:pPr>
        <w:keepNext/>
        <w:ind w:left="1560" w:hanging="1560"/>
        <w:jc w:val="center"/>
      </w:pPr>
      <w:r w:rsidRPr="00BC1E10">
        <w:rPr>
          <w:szCs w:val="21"/>
        </w:rPr>
        <w:lastRenderedPageBreak/>
        <w:t xml:space="preserve">  </w:t>
      </w:r>
      <w:r>
        <w:rPr>
          <w:noProof/>
          <w:szCs w:val="21"/>
          <w:lang w:val="fr-CA" w:eastAsia="fr-CA"/>
        </w:rPr>
        <w:drawing>
          <wp:inline distT="0" distB="0" distL="0" distR="0" wp14:anchorId="176F8D36" wp14:editId="2CEC263C">
            <wp:extent cx="5097780" cy="2910840"/>
            <wp:effectExtent l="0" t="0" r="7620" b="3810"/>
            <wp:docPr id="4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7780" cy="2910840"/>
                    </a:xfrm>
                    <a:prstGeom prst="rect">
                      <a:avLst/>
                    </a:prstGeom>
                    <a:noFill/>
                    <a:ln>
                      <a:noFill/>
                    </a:ln>
                  </pic:spPr>
                </pic:pic>
              </a:graphicData>
            </a:graphic>
          </wp:inline>
        </w:drawing>
      </w:r>
    </w:p>
    <w:p w14:paraId="21B43A4C" w14:textId="549CAAB7" w:rsidR="00ED72DE" w:rsidRPr="00D2782C" w:rsidRDefault="00ED72DE" w:rsidP="00C5663F">
      <w:pPr>
        <w:pStyle w:val="Lgende"/>
        <w:jc w:val="center"/>
        <w:rPr>
          <w:b w:val="0"/>
          <w:bCs/>
          <w:i w:val="0"/>
          <w:iCs w:val="0"/>
        </w:rPr>
      </w:pPr>
      <w:bookmarkStart w:id="1959" w:name="_Toc177812468"/>
      <w:r w:rsidRPr="00D2782C">
        <w:rPr>
          <w:b w:val="0"/>
          <w:bCs/>
          <w:i w:val="0"/>
          <w:iCs w:val="0"/>
        </w:rPr>
        <w:t xml:space="preserve">Photo </w:t>
      </w:r>
      <w:r w:rsidRPr="00D2782C">
        <w:rPr>
          <w:b w:val="0"/>
          <w:bCs/>
          <w:i w:val="0"/>
          <w:iCs w:val="0"/>
        </w:rPr>
        <w:fldChar w:fldCharType="begin"/>
      </w:r>
      <w:r w:rsidRPr="00D2782C">
        <w:rPr>
          <w:b w:val="0"/>
          <w:bCs/>
          <w:i w:val="0"/>
          <w:iCs w:val="0"/>
        </w:rPr>
        <w:instrText xml:space="preserve"> SEQ Photo \* ARABIC </w:instrText>
      </w:r>
      <w:r w:rsidRPr="00D2782C">
        <w:rPr>
          <w:b w:val="0"/>
          <w:bCs/>
          <w:i w:val="0"/>
          <w:iCs w:val="0"/>
        </w:rPr>
        <w:fldChar w:fldCharType="separate"/>
      </w:r>
      <w:r>
        <w:rPr>
          <w:b w:val="0"/>
          <w:bCs/>
          <w:i w:val="0"/>
          <w:iCs w:val="0"/>
          <w:noProof/>
        </w:rPr>
        <w:t>1</w:t>
      </w:r>
      <w:r w:rsidRPr="00D2782C">
        <w:rPr>
          <w:b w:val="0"/>
          <w:bCs/>
          <w:i w:val="0"/>
          <w:iCs w:val="0"/>
        </w:rPr>
        <w:fldChar w:fldCharType="end"/>
      </w:r>
      <w:r w:rsidRPr="00D2782C">
        <w:rPr>
          <w:b w:val="0"/>
          <w:bCs/>
          <w:i w:val="0"/>
          <w:iCs w:val="0"/>
        </w:rPr>
        <w:t xml:space="preserve"> : Consultation avec les parties prenantes et les PAP dans l’Église LES REJETONS DE DAVID de la Commune de Kalamu dans le cadre de l’élaboration du PAR</w:t>
      </w:r>
      <w:bookmarkEnd w:id="1959"/>
    </w:p>
    <w:p w14:paraId="6544B20D" w14:textId="72B5E388" w:rsidR="00E5616F" w:rsidRDefault="00ED72DE" w:rsidP="00C5663F">
      <w:pPr>
        <w:ind w:left="1560" w:hanging="1560"/>
        <w:jc w:val="center"/>
        <w:rPr>
          <w:i/>
          <w:color w:val="000000"/>
        </w:rPr>
      </w:pPr>
      <w:r>
        <w:rPr>
          <w:noProof/>
          <w:lang w:val="fr-CA" w:eastAsia="fr-CA"/>
        </w:rPr>
        <mc:AlternateContent>
          <mc:Choice Requires="wps">
            <w:drawing>
              <wp:anchor distT="0" distB="0" distL="114300" distR="114300" simplePos="0" relativeHeight="251788288" behindDoc="1" locked="0" layoutInCell="1" allowOverlap="1" wp14:anchorId="46E6DC34" wp14:editId="26E69BF9">
                <wp:simplePos x="0" y="0"/>
                <wp:positionH relativeFrom="column">
                  <wp:posOffset>394970</wp:posOffset>
                </wp:positionH>
                <wp:positionV relativeFrom="paragraph">
                  <wp:posOffset>2403475</wp:posOffset>
                </wp:positionV>
                <wp:extent cx="5137150" cy="635"/>
                <wp:effectExtent l="0" t="0" r="0" b="0"/>
                <wp:wrapNone/>
                <wp:docPr id="410856245" name="Zone de texte 1"/>
                <wp:cNvGraphicFramePr/>
                <a:graphic xmlns:a="http://schemas.openxmlformats.org/drawingml/2006/main">
                  <a:graphicData uri="http://schemas.microsoft.com/office/word/2010/wordprocessingShape">
                    <wps:wsp>
                      <wps:cNvSpPr txBox="1"/>
                      <wps:spPr>
                        <a:xfrm>
                          <a:off x="0" y="0"/>
                          <a:ext cx="5137150" cy="635"/>
                        </a:xfrm>
                        <a:prstGeom prst="rect">
                          <a:avLst/>
                        </a:prstGeom>
                        <a:solidFill>
                          <a:prstClr val="white"/>
                        </a:solidFill>
                        <a:ln>
                          <a:noFill/>
                        </a:ln>
                      </wps:spPr>
                      <wps:txbx>
                        <w:txbxContent>
                          <w:p w14:paraId="6580EEA2" w14:textId="2270AF87" w:rsidR="00085E96" w:rsidRPr="00ED72DE" w:rsidRDefault="00085E96" w:rsidP="00ED72DE">
                            <w:pPr>
                              <w:pStyle w:val="Lgende"/>
                              <w:jc w:val="center"/>
                              <w:rPr>
                                <w:rFonts w:eastAsia="Times New Roman" w:cs="Times New Roman"/>
                                <w:b w:val="0"/>
                                <w:bCs/>
                                <w:i w:val="0"/>
                                <w:iCs w:val="0"/>
                                <w:noProof/>
                                <w:szCs w:val="24"/>
                                <w:lang w:val="fr-CA" w:eastAsia="fr-CA"/>
                              </w:rPr>
                            </w:pPr>
                            <w:bookmarkStart w:id="1960" w:name="_Toc177812469"/>
                            <w:r w:rsidRPr="00ED72DE">
                              <w:rPr>
                                <w:b w:val="0"/>
                                <w:bCs/>
                                <w:i w:val="0"/>
                                <w:iCs w:val="0"/>
                              </w:rPr>
                              <w:t xml:space="preserve">Photo </w:t>
                            </w:r>
                            <w:r w:rsidRPr="00ED72DE">
                              <w:rPr>
                                <w:b w:val="0"/>
                                <w:bCs/>
                                <w:i w:val="0"/>
                                <w:iCs w:val="0"/>
                              </w:rPr>
                              <w:fldChar w:fldCharType="begin"/>
                            </w:r>
                            <w:r w:rsidRPr="00D2782C">
                              <w:rPr>
                                <w:b w:val="0"/>
                                <w:bCs/>
                                <w:i w:val="0"/>
                                <w:iCs w:val="0"/>
                              </w:rPr>
                              <w:instrText xml:space="preserve"> SEQ Photo \* ARABIC </w:instrText>
                            </w:r>
                            <w:r w:rsidRPr="00ED72DE">
                              <w:rPr>
                                <w:b w:val="0"/>
                                <w:bCs/>
                                <w:i w:val="0"/>
                                <w:iCs w:val="0"/>
                              </w:rPr>
                              <w:fldChar w:fldCharType="separate"/>
                            </w:r>
                            <w:r w:rsidRPr="00ED72DE">
                              <w:rPr>
                                <w:b w:val="0"/>
                                <w:bCs/>
                                <w:i w:val="0"/>
                                <w:iCs w:val="0"/>
                                <w:noProof/>
                              </w:rPr>
                              <w:t>2</w:t>
                            </w:r>
                            <w:r w:rsidRPr="00ED72DE">
                              <w:rPr>
                                <w:b w:val="0"/>
                                <w:bCs/>
                                <w:i w:val="0"/>
                                <w:iCs w:val="0"/>
                              </w:rPr>
                              <w:fldChar w:fldCharType="end"/>
                            </w:r>
                            <w:r w:rsidRPr="00ED72DE">
                              <w:rPr>
                                <w:b w:val="0"/>
                                <w:bCs/>
                                <w:i w:val="0"/>
                                <w:iCs w:val="0"/>
                              </w:rPr>
                              <w:t xml:space="preserve"> : Consultation avec les parties prenantes et les PAP dans la grande salle du Restaurant – bar CRANACY de la Commune de Barumbu</w:t>
                            </w:r>
                            <w:bookmarkEnd w:id="19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E6DC34" id="_x0000_s1063" type="#_x0000_t202" style="position:absolute;left:0;text-align:left;margin-left:31.1pt;margin-top:189.25pt;width:404.5pt;height:.05pt;z-index:-25152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" stroked="f">
                <v:textbox style="mso-fit-shape-to-text:t" inset="0,0,0,0">
                  <w:txbxContent>
                    <w:p w14:paraId="6580EEA2" w14:textId="2270AF87" w:rsidR="00085E96" w:rsidRPr="00ED72DE" w:rsidRDefault="00085E96" w:rsidP="00ED72DE">
                      <w:pPr>
                        <w:pStyle w:val="Lgende"/>
                        <w:jc w:val="center"/>
                        <w:rPr>
                          <w:rFonts w:eastAsia="Times New Roman" w:cs="Times New Roman"/>
                          <w:b w:val="0"/>
                          <w:bCs/>
                          <w:i w:val="0"/>
                          <w:iCs w:val="0"/>
                          <w:noProof/>
                          <w:szCs w:val="24"/>
                          <w:lang w:val="fr-CA" w:eastAsia="fr-CA"/>
                        </w:rPr>
                      </w:pPr>
                      <w:bookmarkStart w:id="1961" w:name="_Toc177812469"/>
                      <w:r w:rsidRPr="00ED72DE">
                        <w:rPr>
                          <w:b w:val="0"/>
                          <w:bCs/>
                          <w:i w:val="0"/>
                          <w:iCs w:val="0"/>
                        </w:rPr>
                        <w:t xml:space="preserve">Photo </w:t>
                      </w:r>
                      <w:r w:rsidRPr="00ED72DE">
                        <w:rPr>
                          <w:b w:val="0"/>
                          <w:bCs/>
                          <w:i w:val="0"/>
                          <w:iCs w:val="0"/>
                        </w:rPr>
                        <w:fldChar w:fldCharType="begin"/>
                      </w:r>
                      <w:r w:rsidRPr="00D2782C">
                        <w:rPr>
                          <w:b w:val="0"/>
                          <w:bCs/>
                          <w:i w:val="0"/>
                          <w:iCs w:val="0"/>
                        </w:rPr>
                        <w:instrText xml:space="preserve"> SEQ Photo \* ARABIC </w:instrText>
                      </w:r>
                      <w:r w:rsidRPr="00ED72DE">
                        <w:rPr>
                          <w:b w:val="0"/>
                          <w:bCs/>
                          <w:i w:val="0"/>
                          <w:iCs w:val="0"/>
                        </w:rPr>
                        <w:fldChar w:fldCharType="separate"/>
                      </w:r>
                      <w:r w:rsidRPr="00ED72DE">
                        <w:rPr>
                          <w:b w:val="0"/>
                          <w:bCs/>
                          <w:i w:val="0"/>
                          <w:iCs w:val="0"/>
                          <w:noProof/>
                        </w:rPr>
                        <w:t>2</w:t>
                      </w:r>
                      <w:r w:rsidRPr="00ED72DE">
                        <w:rPr>
                          <w:b w:val="0"/>
                          <w:bCs/>
                          <w:i w:val="0"/>
                          <w:iCs w:val="0"/>
                        </w:rPr>
                        <w:fldChar w:fldCharType="end"/>
                      </w:r>
                      <w:r w:rsidRPr="00ED72DE">
                        <w:rPr>
                          <w:b w:val="0"/>
                          <w:bCs/>
                          <w:i w:val="0"/>
                          <w:iCs w:val="0"/>
                        </w:rPr>
                        <w:t xml:space="preserve"> : Consultation avec les parties prenantes et les PAP dans la grande salle du Restaurant – bar CRANACY de la Commune de Barumbu</w:t>
                      </w:r>
                      <w:bookmarkEnd w:id="1961"/>
                    </w:p>
                  </w:txbxContent>
                </v:textbox>
              </v:shape>
            </w:pict>
          </mc:Fallback>
        </mc:AlternateContent>
      </w:r>
      <w:r w:rsidRPr="00D2782C">
        <w:rPr>
          <w:rFonts w:ascii="Times New Roman" w:hAnsi="Times New Roman"/>
          <w:noProof/>
          <w:lang w:val="fr-CA" w:eastAsia="fr-CA"/>
        </w:rPr>
        <w:drawing>
          <wp:anchor distT="0" distB="0" distL="114300" distR="114300" simplePos="0" relativeHeight="251782144" behindDoc="1" locked="0" layoutInCell="1" allowOverlap="1" wp14:anchorId="107B8E5E" wp14:editId="013A1537">
            <wp:simplePos x="0" y="0"/>
            <wp:positionH relativeFrom="column">
              <wp:posOffset>394970</wp:posOffset>
            </wp:positionH>
            <wp:positionV relativeFrom="paragraph">
              <wp:posOffset>35560</wp:posOffset>
            </wp:positionV>
            <wp:extent cx="5137631" cy="2311225"/>
            <wp:effectExtent l="0" t="0" r="6350" b="0"/>
            <wp:wrapNone/>
            <wp:docPr id="115"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37631" cy="2311225"/>
                    </a:xfrm>
                    <a:prstGeom prst="rect">
                      <a:avLst/>
                    </a:prstGeom>
                    <a:noFill/>
                  </pic:spPr>
                </pic:pic>
              </a:graphicData>
            </a:graphic>
            <wp14:sizeRelH relativeFrom="page">
              <wp14:pctWidth>0</wp14:pctWidth>
            </wp14:sizeRelH>
            <wp14:sizeRelV relativeFrom="page">
              <wp14:pctHeight>0</wp14:pctHeight>
            </wp14:sizeRelV>
          </wp:anchor>
        </w:drawing>
      </w:r>
      <w:r w:rsidR="00E5616F">
        <w:rPr>
          <w:szCs w:val="21"/>
        </w:rPr>
        <w:t xml:space="preserve">  </w:t>
      </w:r>
    </w:p>
    <w:p w14:paraId="1805BCE7" w14:textId="1C93E012" w:rsidR="00A41300" w:rsidRDefault="00A41300" w:rsidP="00C5663F">
      <w:pPr>
        <w:pStyle w:val="TRAFI11"/>
        <w:tabs>
          <w:tab w:val="left" w:pos="2268"/>
        </w:tabs>
        <w:spacing w:line="240" w:lineRule="auto"/>
        <w:ind w:left="0" w:firstLine="0"/>
        <w:jc w:val="center"/>
        <w:outlineLvl w:val="9"/>
        <w:rPr>
          <w:i/>
          <w:color w:val="000000"/>
        </w:rPr>
      </w:pPr>
    </w:p>
    <w:p w14:paraId="3BA51B7A" w14:textId="7889A70E" w:rsidR="00A41300" w:rsidRPr="00D2782C" w:rsidRDefault="00A41300" w:rsidP="00C5663F">
      <w:pPr>
        <w:spacing w:before="0" w:beforeAutospacing="0"/>
        <w:ind w:left="851" w:hanging="851"/>
        <w:jc w:val="center"/>
        <w:rPr>
          <w:rFonts w:ascii="Times New Roman" w:hAnsi="Times New Roman"/>
          <w:szCs w:val="21"/>
        </w:rPr>
      </w:pPr>
      <w:r w:rsidRPr="00D2782C">
        <w:rPr>
          <w:rFonts w:ascii="Times New Roman" w:hAnsi="Times New Roman"/>
          <w:noProof/>
          <w:szCs w:val="21"/>
        </w:rPr>
        <w:t xml:space="preserve"> </w:t>
      </w:r>
    </w:p>
    <w:p w14:paraId="481BF1C2" w14:textId="76EC450F" w:rsidR="00A41300" w:rsidRPr="00D2782C" w:rsidRDefault="00A41300" w:rsidP="00C5663F">
      <w:pPr>
        <w:spacing w:before="0" w:beforeAutospacing="0"/>
        <w:ind w:left="851" w:hanging="851"/>
        <w:jc w:val="center"/>
        <w:rPr>
          <w:rFonts w:ascii="Times New Roman" w:hAnsi="Times New Roman"/>
          <w:szCs w:val="21"/>
        </w:rPr>
      </w:pPr>
    </w:p>
    <w:p w14:paraId="73168287" w14:textId="7678CC87" w:rsidR="00A41300" w:rsidRPr="00D2782C" w:rsidRDefault="00A41300" w:rsidP="00C5663F">
      <w:pPr>
        <w:spacing w:before="0" w:beforeAutospacing="0"/>
        <w:ind w:left="851" w:hanging="851"/>
        <w:jc w:val="center"/>
        <w:rPr>
          <w:rFonts w:ascii="Times New Roman" w:hAnsi="Times New Roman"/>
          <w:szCs w:val="21"/>
        </w:rPr>
      </w:pPr>
    </w:p>
    <w:p w14:paraId="419A7A31" w14:textId="50340345" w:rsidR="00A41300" w:rsidRPr="00D2782C" w:rsidRDefault="00A41300" w:rsidP="00C5663F">
      <w:pPr>
        <w:spacing w:before="0" w:beforeAutospacing="0"/>
        <w:ind w:left="851" w:hanging="851"/>
        <w:jc w:val="center"/>
        <w:rPr>
          <w:rFonts w:ascii="Times New Roman" w:hAnsi="Times New Roman"/>
          <w:szCs w:val="21"/>
        </w:rPr>
      </w:pPr>
    </w:p>
    <w:p w14:paraId="5E4E7B19" w14:textId="1D3BCCC4" w:rsidR="00A41300" w:rsidRPr="00D2782C" w:rsidRDefault="00A41300" w:rsidP="00C5663F">
      <w:pPr>
        <w:spacing w:before="0" w:beforeAutospacing="0"/>
        <w:ind w:left="851" w:hanging="851"/>
        <w:jc w:val="center"/>
        <w:rPr>
          <w:rFonts w:ascii="Times New Roman" w:hAnsi="Times New Roman"/>
          <w:szCs w:val="21"/>
        </w:rPr>
      </w:pPr>
    </w:p>
    <w:p w14:paraId="03D54AFF" w14:textId="7962C758" w:rsidR="00A41300" w:rsidRPr="00D2782C" w:rsidRDefault="00A41300" w:rsidP="00C5663F">
      <w:pPr>
        <w:spacing w:before="0" w:beforeAutospacing="0"/>
        <w:ind w:left="851" w:hanging="851"/>
        <w:jc w:val="center"/>
        <w:rPr>
          <w:rFonts w:ascii="Times New Roman" w:hAnsi="Times New Roman"/>
          <w:szCs w:val="21"/>
        </w:rPr>
      </w:pPr>
    </w:p>
    <w:p w14:paraId="28AAD51B" w14:textId="4716EA95" w:rsidR="00A41300" w:rsidRPr="00D2782C" w:rsidRDefault="00A41300" w:rsidP="00C5663F">
      <w:pPr>
        <w:spacing w:before="0" w:beforeAutospacing="0"/>
        <w:ind w:left="851" w:hanging="851"/>
        <w:jc w:val="center"/>
        <w:rPr>
          <w:rFonts w:ascii="Times New Roman" w:hAnsi="Times New Roman"/>
          <w:szCs w:val="21"/>
        </w:rPr>
      </w:pPr>
    </w:p>
    <w:p w14:paraId="3CBE36B0" w14:textId="77777777" w:rsidR="00A41300" w:rsidRPr="00D2782C" w:rsidRDefault="00A41300" w:rsidP="00C5663F">
      <w:pPr>
        <w:spacing w:before="0" w:beforeAutospacing="0"/>
        <w:ind w:left="851" w:hanging="851"/>
        <w:jc w:val="center"/>
        <w:rPr>
          <w:rFonts w:ascii="Times New Roman" w:hAnsi="Times New Roman"/>
          <w:szCs w:val="21"/>
        </w:rPr>
      </w:pPr>
    </w:p>
    <w:p w14:paraId="6844DB85" w14:textId="590241D1" w:rsidR="00A41300" w:rsidRPr="00D2782C" w:rsidRDefault="00A41300" w:rsidP="00C5663F">
      <w:pPr>
        <w:spacing w:before="0" w:beforeAutospacing="0"/>
        <w:ind w:left="851" w:hanging="851"/>
        <w:jc w:val="center"/>
        <w:rPr>
          <w:rFonts w:ascii="Times New Roman" w:hAnsi="Times New Roman"/>
          <w:szCs w:val="21"/>
        </w:rPr>
      </w:pPr>
    </w:p>
    <w:p w14:paraId="34A67880" w14:textId="0A2DCEC7" w:rsidR="00A41300" w:rsidRPr="00D2782C" w:rsidRDefault="00A41300" w:rsidP="00C5663F">
      <w:pPr>
        <w:spacing w:before="0" w:beforeAutospacing="0"/>
        <w:ind w:left="851" w:hanging="851"/>
        <w:jc w:val="center"/>
        <w:rPr>
          <w:rFonts w:ascii="Times New Roman" w:hAnsi="Times New Roman"/>
          <w:szCs w:val="21"/>
        </w:rPr>
      </w:pPr>
    </w:p>
    <w:p w14:paraId="716991A6" w14:textId="0C51E8E8" w:rsidR="00A41300" w:rsidRPr="00D2782C" w:rsidRDefault="00A41300" w:rsidP="00C5663F">
      <w:pPr>
        <w:spacing w:before="0" w:beforeAutospacing="0"/>
        <w:ind w:left="851" w:hanging="851"/>
        <w:jc w:val="center"/>
        <w:rPr>
          <w:rFonts w:ascii="Times New Roman" w:hAnsi="Times New Roman"/>
          <w:szCs w:val="21"/>
        </w:rPr>
      </w:pPr>
    </w:p>
    <w:p w14:paraId="7A05949F" w14:textId="77777777" w:rsidR="00A41300" w:rsidRPr="00D2782C" w:rsidRDefault="00A41300" w:rsidP="00C5663F">
      <w:pPr>
        <w:spacing w:before="0" w:beforeAutospacing="0"/>
        <w:ind w:left="851" w:hanging="851"/>
        <w:jc w:val="center"/>
        <w:rPr>
          <w:rFonts w:ascii="Times New Roman" w:hAnsi="Times New Roman"/>
          <w:szCs w:val="21"/>
        </w:rPr>
      </w:pPr>
    </w:p>
    <w:p w14:paraId="432399C3" w14:textId="6312E5A1" w:rsidR="00A41300" w:rsidRPr="00D2782C" w:rsidRDefault="00A41300" w:rsidP="00C5663F">
      <w:pPr>
        <w:spacing w:before="0" w:beforeAutospacing="0"/>
        <w:ind w:left="851" w:hanging="851"/>
        <w:jc w:val="center"/>
        <w:rPr>
          <w:rFonts w:ascii="Times New Roman" w:hAnsi="Times New Roman"/>
          <w:szCs w:val="21"/>
        </w:rPr>
      </w:pPr>
    </w:p>
    <w:p w14:paraId="47CEAD60" w14:textId="2FB3973D" w:rsidR="00A41300" w:rsidRPr="00D2782C" w:rsidRDefault="00A41300" w:rsidP="00C5663F">
      <w:pPr>
        <w:spacing w:before="0" w:beforeAutospacing="0"/>
        <w:ind w:left="851" w:hanging="851"/>
        <w:jc w:val="center"/>
        <w:rPr>
          <w:rFonts w:ascii="Times New Roman" w:hAnsi="Times New Roman"/>
          <w:szCs w:val="21"/>
        </w:rPr>
      </w:pPr>
    </w:p>
    <w:p w14:paraId="5EDE060D" w14:textId="77777777" w:rsidR="00A41300" w:rsidRPr="00D2782C" w:rsidRDefault="00A41300" w:rsidP="00C5663F">
      <w:pPr>
        <w:spacing w:before="0" w:beforeAutospacing="0"/>
        <w:ind w:left="851" w:hanging="851"/>
        <w:jc w:val="center"/>
        <w:rPr>
          <w:rFonts w:ascii="Times New Roman" w:hAnsi="Times New Roman"/>
          <w:szCs w:val="21"/>
        </w:rPr>
      </w:pPr>
    </w:p>
    <w:p w14:paraId="0748416A" w14:textId="23B584BD" w:rsidR="00A41300" w:rsidRPr="00D2782C" w:rsidRDefault="00A41300" w:rsidP="00C5663F">
      <w:pPr>
        <w:spacing w:before="0" w:beforeAutospacing="0"/>
        <w:ind w:left="851" w:hanging="851"/>
        <w:jc w:val="center"/>
        <w:rPr>
          <w:rFonts w:ascii="Times New Roman" w:hAnsi="Times New Roman"/>
          <w:sz w:val="10"/>
          <w:szCs w:val="10"/>
        </w:rPr>
      </w:pPr>
    </w:p>
    <w:p w14:paraId="6BC83ADA" w14:textId="77777777" w:rsidR="00ED72DE" w:rsidRDefault="00ED72DE" w:rsidP="00C5663F">
      <w:pPr>
        <w:spacing w:before="0" w:beforeAutospacing="0"/>
        <w:rPr>
          <w:rFonts w:ascii="Times New Roman" w:hAnsi="Times New Roman"/>
          <w:szCs w:val="21"/>
        </w:rPr>
      </w:pPr>
      <w:bookmarkStart w:id="1961" w:name="_Toc148873588"/>
      <w:bookmarkStart w:id="1962" w:name="_Toc163179788"/>
      <w:bookmarkStart w:id="1963" w:name="_Toc163179982"/>
      <w:r>
        <w:rPr>
          <w:rFonts w:ascii="Times New Roman" w:hAnsi="Times New Roman"/>
          <w:szCs w:val="21"/>
        </w:rPr>
        <w:br w:type="page"/>
      </w:r>
    </w:p>
    <w:p w14:paraId="6D8C1B2E" w14:textId="07693FFB" w:rsidR="00FA2FA7" w:rsidRPr="007E2F21" w:rsidRDefault="00FA2FA7" w:rsidP="00C5663F">
      <w:pPr>
        <w:pStyle w:val="Titre3"/>
        <w:numPr>
          <w:ilvl w:val="2"/>
          <w:numId w:val="8"/>
        </w:numPr>
        <w:spacing w:before="0" w:beforeAutospacing="0"/>
        <w:ind w:left="567" w:hanging="567"/>
        <w:rPr>
          <w:rFonts w:ascii="Times New Roman" w:hAnsi="Times New Roman"/>
          <w:b/>
          <w:bCs/>
          <w:i/>
          <w:iCs/>
          <w:color w:val="auto"/>
          <w:sz w:val="24"/>
        </w:rPr>
      </w:pPr>
      <w:bookmarkStart w:id="1964" w:name="_Toc182426881"/>
      <w:r w:rsidRPr="007E2F21">
        <w:rPr>
          <w:rFonts w:ascii="Times New Roman" w:hAnsi="Times New Roman"/>
          <w:b/>
          <w:bCs/>
          <w:i/>
          <w:iCs/>
          <w:color w:val="auto"/>
          <w:sz w:val="24"/>
        </w:rPr>
        <w:lastRenderedPageBreak/>
        <w:t>Messages clés communiqués aux Parties Prenantes</w:t>
      </w:r>
      <w:bookmarkEnd w:id="1961"/>
      <w:bookmarkEnd w:id="1962"/>
      <w:bookmarkEnd w:id="1963"/>
      <w:bookmarkEnd w:id="1964"/>
      <w:r w:rsidRPr="007E2F21">
        <w:rPr>
          <w:rFonts w:ascii="Times New Roman" w:hAnsi="Times New Roman"/>
          <w:b/>
          <w:bCs/>
          <w:i/>
          <w:iCs/>
          <w:color w:val="auto"/>
          <w:sz w:val="24"/>
        </w:rPr>
        <w:t xml:space="preserve"> </w:t>
      </w:r>
    </w:p>
    <w:p w14:paraId="5A20B534" w14:textId="77777777" w:rsidR="00FA2FA7" w:rsidRDefault="00FA2FA7" w:rsidP="00C5663F">
      <w:pPr>
        <w:spacing w:before="0" w:beforeAutospacing="0"/>
        <w:jc w:val="both"/>
        <w:rPr>
          <w:rFonts w:ascii="Times New Roman" w:hAnsi="Times New Roman"/>
          <w:sz w:val="24"/>
        </w:rPr>
      </w:pPr>
    </w:p>
    <w:p w14:paraId="32FB98F1" w14:textId="17497326" w:rsidR="00FA2FA7" w:rsidRDefault="00FA2FA7" w:rsidP="00C5663F">
      <w:pPr>
        <w:spacing w:before="0" w:beforeAutospacing="0"/>
        <w:jc w:val="both"/>
        <w:rPr>
          <w:rFonts w:ascii="Times New Roman" w:hAnsi="Times New Roman"/>
          <w:sz w:val="24"/>
          <w:lang w:val="fr-CD" w:eastAsia="fr-CD"/>
        </w:rPr>
      </w:pPr>
      <w:r w:rsidRPr="00DE0BD3">
        <w:rPr>
          <w:rFonts w:ascii="Times New Roman" w:hAnsi="Times New Roman"/>
          <w:sz w:val="24"/>
        </w:rPr>
        <w:t>Le tableau</w:t>
      </w:r>
      <w:r>
        <w:rPr>
          <w:rFonts w:ascii="Times New Roman" w:hAnsi="Times New Roman"/>
          <w:sz w:val="24"/>
        </w:rPr>
        <w:t xml:space="preserve"> </w:t>
      </w:r>
      <w:r w:rsidR="007E2F21">
        <w:rPr>
          <w:rFonts w:ascii="Times New Roman" w:hAnsi="Times New Roman"/>
          <w:sz w:val="24"/>
        </w:rPr>
        <w:t>72</w:t>
      </w:r>
      <w:r w:rsidR="00ED72DE" w:rsidRPr="00FC3F33">
        <w:rPr>
          <w:rFonts w:ascii="Times New Roman" w:hAnsi="Times New Roman"/>
          <w:sz w:val="24"/>
          <w:lang w:val="fr-CD" w:eastAsia="fr-CD"/>
        </w:rPr>
        <w:t xml:space="preserve"> </w:t>
      </w:r>
      <w:r w:rsidRPr="00FC3F33">
        <w:rPr>
          <w:rFonts w:ascii="Times New Roman" w:hAnsi="Times New Roman"/>
          <w:sz w:val="24"/>
          <w:lang w:val="fr-CD" w:eastAsia="fr-CD"/>
        </w:rPr>
        <w:t>ci-dessous indique les messages clés communi</w:t>
      </w:r>
      <w:r>
        <w:rPr>
          <w:rFonts w:ascii="Times New Roman" w:hAnsi="Times New Roman"/>
          <w:sz w:val="24"/>
          <w:lang w:val="fr-CD" w:eastAsia="fr-CD"/>
        </w:rPr>
        <w:t>qués / groupes cibles dans les communes Kalamu, Limete et Barumbu.</w:t>
      </w:r>
    </w:p>
    <w:p w14:paraId="5EA94946" w14:textId="77777777" w:rsidR="00FA2FA7" w:rsidRPr="00FC3F33" w:rsidRDefault="00FA2FA7" w:rsidP="00C5663F">
      <w:pPr>
        <w:spacing w:before="0" w:beforeAutospacing="0"/>
        <w:jc w:val="both"/>
        <w:rPr>
          <w:rFonts w:ascii="Times New Roman" w:hAnsi="Times New Roman"/>
          <w:sz w:val="24"/>
          <w:lang w:val="fr-CD" w:eastAsia="fr-CD"/>
        </w:rPr>
      </w:pPr>
    </w:p>
    <w:p w14:paraId="7927184F" w14:textId="06F3B6EF" w:rsidR="00FA2FA7" w:rsidRPr="00FC3F33" w:rsidRDefault="00FA2FA7" w:rsidP="00C5663F">
      <w:pPr>
        <w:pStyle w:val="Lgende"/>
        <w:jc w:val="center"/>
        <w:rPr>
          <w:b w:val="0"/>
          <w:lang w:eastAsia="fr-CD"/>
        </w:rPr>
      </w:pPr>
      <w:bookmarkStart w:id="1965" w:name="_Toc163179126"/>
      <w:bookmarkStart w:id="1966" w:name="_Toc182426974"/>
      <w:r>
        <w:t xml:space="preserve">Tableau </w:t>
      </w:r>
      <w:r>
        <w:fldChar w:fldCharType="begin"/>
      </w:r>
      <w:r>
        <w:instrText xml:space="preserve"> SEQ Tableau \* ARABIC </w:instrText>
      </w:r>
      <w:r>
        <w:fldChar w:fldCharType="separate"/>
      </w:r>
      <w:r w:rsidR="007E2F21">
        <w:rPr>
          <w:noProof/>
        </w:rPr>
        <w:t>72</w:t>
      </w:r>
      <w:r>
        <w:fldChar w:fldCharType="end"/>
      </w:r>
      <w:r>
        <w:t xml:space="preserve">. </w:t>
      </w:r>
      <w:r w:rsidRPr="007A16B4">
        <w:t>Messages clés communiqués / groupes cibles de la zone des sous-projets</w:t>
      </w:r>
      <w:bookmarkEnd w:id="1965"/>
      <w:bookmarkEnd w:id="1966"/>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6624"/>
      </w:tblGrid>
      <w:tr w:rsidR="00FA2FA7" w:rsidRPr="00FA2FA7" w14:paraId="189889EC" w14:textId="77777777" w:rsidTr="00FA2FA7">
        <w:trPr>
          <w:jc w:val="center"/>
        </w:trPr>
        <w:tc>
          <w:tcPr>
            <w:tcW w:w="3294" w:type="dxa"/>
            <w:shd w:val="clear" w:color="auto" w:fill="BDD6EE" w:themeFill="accent1" w:themeFillTint="66"/>
          </w:tcPr>
          <w:p w14:paraId="6BDC88D4" w14:textId="77777777" w:rsidR="00FA2FA7" w:rsidRPr="00FA2FA7" w:rsidRDefault="00FA2FA7" w:rsidP="00C5663F">
            <w:pPr>
              <w:spacing w:before="0" w:beforeAutospacing="0"/>
              <w:jc w:val="center"/>
              <w:rPr>
                <w:rFonts w:ascii="Times New Roman" w:eastAsia="Calibri" w:hAnsi="Times New Roman"/>
                <w:b/>
                <w:kern w:val="24"/>
                <w:sz w:val="24"/>
                <w:lang w:val="fr-CD" w:eastAsia="fr-CD"/>
              </w:rPr>
            </w:pPr>
            <w:r w:rsidRPr="00FA2FA7">
              <w:rPr>
                <w:rFonts w:ascii="Times New Roman" w:eastAsia="Calibri" w:hAnsi="Times New Roman"/>
                <w:b/>
                <w:kern w:val="24"/>
                <w:sz w:val="24"/>
                <w:lang w:val="fr-CD" w:eastAsia="fr-CD"/>
              </w:rPr>
              <w:t>Groupes cibles</w:t>
            </w:r>
          </w:p>
        </w:tc>
        <w:tc>
          <w:tcPr>
            <w:tcW w:w="6624" w:type="dxa"/>
            <w:shd w:val="clear" w:color="auto" w:fill="BDD6EE" w:themeFill="accent1" w:themeFillTint="66"/>
          </w:tcPr>
          <w:p w14:paraId="067A3038" w14:textId="77777777" w:rsidR="00FA2FA7" w:rsidRPr="00FA2FA7" w:rsidRDefault="00FA2FA7" w:rsidP="00C5663F">
            <w:pPr>
              <w:spacing w:before="0" w:beforeAutospacing="0"/>
              <w:jc w:val="center"/>
              <w:rPr>
                <w:rFonts w:ascii="Times New Roman" w:eastAsia="Calibri" w:hAnsi="Times New Roman"/>
                <w:b/>
                <w:kern w:val="24"/>
                <w:sz w:val="24"/>
                <w:lang w:val="fr-CD" w:eastAsia="fr-CD"/>
              </w:rPr>
            </w:pPr>
            <w:r w:rsidRPr="00FA2FA7">
              <w:rPr>
                <w:rFonts w:ascii="Times New Roman" w:eastAsia="Calibri" w:hAnsi="Times New Roman"/>
                <w:b/>
                <w:kern w:val="24"/>
                <w:sz w:val="24"/>
                <w:lang w:val="fr-CD" w:eastAsia="fr-CD"/>
              </w:rPr>
              <w:t>Messages clés</w:t>
            </w:r>
          </w:p>
        </w:tc>
      </w:tr>
      <w:tr w:rsidR="00FA2FA7" w:rsidRPr="00FC3F33" w14:paraId="649C9CA7" w14:textId="77777777" w:rsidTr="00197274">
        <w:trPr>
          <w:jc w:val="center"/>
        </w:trPr>
        <w:tc>
          <w:tcPr>
            <w:tcW w:w="3294" w:type="dxa"/>
            <w:shd w:val="clear" w:color="auto" w:fill="auto"/>
          </w:tcPr>
          <w:p w14:paraId="2EEFD157" w14:textId="77777777" w:rsidR="00FA2FA7" w:rsidRPr="00FC3F33" w:rsidRDefault="00FA2FA7" w:rsidP="00C5663F">
            <w:pPr>
              <w:spacing w:before="0" w:beforeAutospacing="0"/>
              <w:rPr>
                <w:rFonts w:ascii="Times New Roman" w:eastAsia="Calibri" w:hAnsi="Times New Roman"/>
                <w:color w:val="000000"/>
                <w:kern w:val="24"/>
                <w:sz w:val="24"/>
                <w:lang w:val="fr-CD" w:eastAsia="fr-CD"/>
              </w:rPr>
            </w:pPr>
            <w:r w:rsidRPr="00FC3F33">
              <w:rPr>
                <w:rFonts w:ascii="Times New Roman" w:eastAsia="Calibri" w:hAnsi="Times New Roman"/>
                <w:color w:val="000000"/>
                <w:kern w:val="24"/>
                <w:sz w:val="24"/>
                <w:lang w:val="fr-CD" w:eastAsia="fr-CD"/>
              </w:rPr>
              <w:t xml:space="preserve">Autorités politico-administratives locales (Bourgmestres chefs des quartiers et des rues, services techniques de l’Etat, etc.), leaders d’opinion, </w:t>
            </w:r>
            <w:proofErr w:type="spellStart"/>
            <w:r w:rsidRPr="00FC3F33">
              <w:rPr>
                <w:rFonts w:ascii="Times New Roman" w:eastAsia="Calibri" w:hAnsi="Times New Roman"/>
                <w:color w:val="000000"/>
                <w:kern w:val="24"/>
                <w:sz w:val="24"/>
                <w:lang w:val="fr-CD" w:eastAsia="fr-CD"/>
              </w:rPr>
              <w:t>Ong</w:t>
            </w:r>
            <w:proofErr w:type="spellEnd"/>
            <w:r w:rsidRPr="00FC3F33">
              <w:rPr>
                <w:rFonts w:ascii="Times New Roman" w:eastAsia="Calibri" w:hAnsi="Times New Roman"/>
                <w:color w:val="000000"/>
                <w:kern w:val="24"/>
                <w:sz w:val="24"/>
                <w:lang w:val="fr-CD" w:eastAsia="fr-CD"/>
              </w:rPr>
              <w:t xml:space="preserve"> membres de la société civile, confessions religieuses</w:t>
            </w:r>
          </w:p>
        </w:tc>
        <w:tc>
          <w:tcPr>
            <w:tcW w:w="6624" w:type="dxa"/>
            <w:shd w:val="clear" w:color="auto" w:fill="auto"/>
          </w:tcPr>
          <w:p w14:paraId="413ECFB2" w14:textId="63FE1614" w:rsidR="00FA2FA7" w:rsidRDefault="00FA2FA7" w:rsidP="00C5663F">
            <w:pPr>
              <w:numPr>
                <w:ilvl w:val="0"/>
                <w:numId w:val="133"/>
              </w:numPr>
              <w:spacing w:before="0" w:beforeAutospacing="0"/>
              <w:ind w:left="253" w:hanging="284"/>
              <w:rPr>
                <w:rFonts w:ascii="Times New Roman" w:eastAsia="Calibri" w:hAnsi="Times New Roman"/>
                <w:color w:val="000000"/>
                <w:kern w:val="24"/>
                <w:sz w:val="24"/>
                <w:lang w:val="fr-CD" w:eastAsia="fr-CD"/>
              </w:rPr>
            </w:pPr>
            <w:r w:rsidRPr="00FC3F33">
              <w:rPr>
                <w:rFonts w:ascii="Times New Roman" w:eastAsia="Calibri" w:hAnsi="Times New Roman"/>
                <w:color w:val="000000"/>
                <w:kern w:val="24"/>
                <w:sz w:val="24"/>
                <w:lang w:val="fr-CD" w:eastAsia="fr-CD"/>
              </w:rPr>
              <w:t>Contexte du Projet KIN-ELENDA ;</w:t>
            </w:r>
          </w:p>
          <w:p w14:paraId="21B2B862" w14:textId="77777777" w:rsidR="00FA2FA7" w:rsidRPr="00FC3F33" w:rsidRDefault="00FA2FA7" w:rsidP="00C5663F">
            <w:pPr>
              <w:numPr>
                <w:ilvl w:val="0"/>
                <w:numId w:val="133"/>
              </w:numPr>
              <w:spacing w:before="0" w:beforeAutospacing="0"/>
              <w:ind w:left="253" w:hanging="284"/>
              <w:rPr>
                <w:rFonts w:ascii="Times New Roman" w:eastAsia="Calibri" w:hAnsi="Times New Roman"/>
                <w:color w:val="000000"/>
                <w:kern w:val="24"/>
                <w:sz w:val="24"/>
                <w:lang w:val="fr-CD" w:eastAsia="fr-CD"/>
              </w:rPr>
            </w:pPr>
            <w:r w:rsidRPr="00FC3F33">
              <w:rPr>
                <w:rFonts w:ascii="Times New Roman" w:eastAsia="Calibri" w:hAnsi="Times New Roman"/>
                <w:color w:val="000000"/>
                <w:kern w:val="24"/>
                <w:sz w:val="24"/>
                <w:lang w:val="fr-CD" w:eastAsia="fr-CD"/>
              </w:rPr>
              <w:t xml:space="preserve">Accord de financement ; </w:t>
            </w:r>
          </w:p>
          <w:p w14:paraId="60583D79" w14:textId="77777777" w:rsidR="00FA2FA7" w:rsidRPr="00FC3F33" w:rsidRDefault="00FA2FA7" w:rsidP="00C5663F">
            <w:pPr>
              <w:numPr>
                <w:ilvl w:val="0"/>
                <w:numId w:val="133"/>
              </w:numPr>
              <w:spacing w:before="0" w:beforeAutospacing="0"/>
              <w:ind w:left="253" w:hanging="284"/>
              <w:rPr>
                <w:rFonts w:ascii="Times New Roman" w:eastAsia="Calibri" w:hAnsi="Times New Roman"/>
                <w:color w:val="000000"/>
                <w:kern w:val="24"/>
                <w:sz w:val="24"/>
                <w:lang w:val="fr-CD" w:eastAsia="fr-CD"/>
              </w:rPr>
            </w:pPr>
            <w:r w:rsidRPr="00FC3F33">
              <w:rPr>
                <w:rFonts w:ascii="Times New Roman" w:eastAsia="Calibri" w:hAnsi="Times New Roman"/>
                <w:color w:val="000000"/>
                <w:kern w:val="24"/>
                <w:sz w:val="24"/>
                <w:lang w:val="fr-CD" w:eastAsia="fr-CD"/>
              </w:rPr>
              <w:t>Objectif du développement du Projet KIN-ELENDA ;</w:t>
            </w:r>
          </w:p>
          <w:p w14:paraId="343B3BCD" w14:textId="77777777" w:rsidR="00FA2FA7" w:rsidRPr="00FC3F33" w:rsidRDefault="00FA2FA7" w:rsidP="00C5663F">
            <w:pPr>
              <w:numPr>
                <w:ilvl w:val="0"/>
                <w:numId w:val="133"/>
              </w:numPr>
              <w:spacing w:before="0" w:beforeAutospacing="0"/>
              <w:ind w:left="253" w:hanging="284"/>
              <w:rPr>
                <w:rFonts w:ascii="Times New Roman" w:eastAsia="Calibri" w:hAnsi="Times New Roman"/>
                <w:color w:val="000000"/>
                <w:kern w:val="24"/>
                <w:sz w:val="24"/>
                <w:lang w:val="fr-CD" w:eastAsia="fr-CD"/>
              </w:rPr>
            </w:pPr>
            <w:r w:rsidRPr="00FC3F33">
              <w:rPr>
                <w:rFonts w:ascii="Times New Roman" w:eastAsia="Calibri" w:hAnsi="Times New Roman"/>
                <w:color w:val="000000"/>
                <w:kern w:val="24"/>
                <w:sz w:val="24"/>
                <w:lang w:val="fr-CD" w:eastAsia="fr-CD"/>
              </w:rPr>
              <w:t xml:space="preserve">Montant global du financement ; </w:t>
            </w:r>
          </w:p>
          <w:p w14:paraId="5F71F014" w14:textId="77777777" w:rsidR="00FA2FA7" w:rsidRPr="00FC3F33" w:rsidRDefault="00FA2FA7" w:rsidP="00C5663F">
            <w:pPr>
              <w:numPr>
                <w:ilvl w:val="0"/>
                <w:numId w:val="133"/>
              </w:numPr>
              <w:spacing w:before="0" w:beforeAutospacing="0"/>
              <w:ind w:left="253" w:hanging="284"/>
              <w:rPr>
                <w:rFonts w:ascii="Times New Roman" w:eastAsia="Calibri" w:hAnsi="Times New Roman"/>
                <w:color w:val="000000"/>
                <w:kern w:val="24"/>
                <w:sz w:val="24"/>
                <w:lang w:val="fr-CD" w:eastAsia="fr-CD"/>
              </w:rPr>
            </w:pPr>
            <w:r w:rsidRPr="00FC3F33">
              <w:rPr>
                <w:rFonts w:ascii="Times New Roman" w:eastAsia="Calibri" w:hAnsi="Times New Roman"/>
                <w:color w:val="000000"/>
                <w:kern w:val="24"/>
                <w:sz w:val="24"/>
                <w:lang w:val="fr-CD" w:eastAsia="fr-CD"/>
              </w:rPr>
              <w:t>Composantes du Projet ;</w:t>
            </w:r>
          </w:p>
          <w:p w14:paraId="3114097B" w14:textId="77777777" w:rsidR="00FA2FA7" w:rsidRPr="00FC3F33" w:rsidRDefault="00FA2FA7" w:rsidP="00C5663F">
            <w:pPr>
              <w:numPr>
                <w:ilvl w:val="0"/>
                <w:numId w:val="133"/>
              </w:numPr>
              <w:spacing w:before="0" w:beforeAutospacing="0"/>
              <w:ind w:left="253" w:hanging="284"/>
              <w:rPr>
                <w:rFonts w:ascii="Times New Roman" w:eastAsia="Calibri" w:hAnsi="Times New Roman"/>
                <w:color w:val="000000"/>
                <w:kern w:val="24"/>
                <w:sz w:val="24"/>
                <w:lang w:val="fr-CD" w:eastAsia="fr-CD"/>
              </w:rPr>
            </w:pPr>
            <w:r w:rsidRPr="00FC3F33">
              <w:rPr>
                <w:rFonts w:ascii="Times New Roman" w:eastAsia="Calibri" w:hAnsi="Times New Roman"/>
                <w:color w:val="000000"/>
                <w:kern w:val="24"/>
                <w:sz w:val="24"/>
                <w:lang w:val="fr-CD" w:eastAsia="fr-CD"/>
              </w:rPr>
              <w:t>Sous-composante volet énergie ;</w:t>
            </w:r>
          </w:p>
          <w:p w14:paraId="68BC81D5" w14:textId="77777777" w:rsidR="00FA2FA7" w:rsidRPr="00FC3F33" w:rsidRDefault="00FA2FA7" w:rsidP="00C5663F">
            <w:pPr>
              <w:numPr>
                <w:ilvl w:val="0"/>
                <w:numId w:val="133"/>
              </w:numPr>
              <w:spacing w:before="0" w:beforeAutospacing="0"/>
              <w:ind w:left="253" w:hanging="284"/>
              <w:rPr>
                <w:rFonts w:ascii="Times New Roman" w:eastAsia="Calibri" w:hAnsi="Times New Roman"/>
                <w:color w:val="000000"/>
                <w:kern w:val="24"/>
                <w:sz w:val="24"/>
                <w:lang w:val="fr-CD" w:eastAsia="fr-CD"/>
              </w:rPr>
            </w:pPr>
            <w:r w:rsidRPr="00FC3F33">
              <w:rPr>
                <w:rFonts w:ascii="Times New Roman" w:eastAsia="Calibri" w:hAnsi="Times New Roman"/>
                <w:color w:val="000000"/>
                <w:kern w:val="24"/>
                <w:sz w:val="24"/>
                <w:lang w:val="fr-CD" w:eastAsia="fr-CD"/>
              </w:rPr>
              <w:t>Organisation institution de la mise en œuvre du Projet ;</w:t>
            </w:r>
          </w:p>
          <w:p w14:paraId="22CDB387" w14:textId="77777777" w:rsidR="00FA2FA7" w:rsidRPr="00FC3F33" w:rsidRDefault="00FA2FA7" w:rsidP="00C5663F">
            <w:pPr>
              <w:numPr>
                <w:ilvl w:val="0"/>
                <w:numId w:val="133"/>
              </w:numPr>
              <w:spacing w:before="0" w:beforeAutospacing="0"/>
              <w:ind w:left="253" w:hanging="284"/>
              <w:rPr>
                <w:rFonts w:ascii="Times New Roman" w:eastAsia="Calibri" w:hAnsi="Times New Roman"/>
                <w:color w:val="000000"/>
                <w:kern w:val="24"/>
                <w:sz w:val="24"/>
                <w:lang w:val="fr-CD" w:eastAsia="fr-CD"/>
              </w:rPr>
            </w:pPr>
            <w:r w:rsidRPr="00FC3F33">
              <w:rPr>
                <w:rFonts w:ascii="Times New Roman" w:eastAsia="Calibri" w:hAnsi="Times New Roman"/>
                <w:color w:val="000000"/>
                <w:kern w:val="24"/>
                <w:sz w:val="24"/>
                <w:lang w:val="fr-CD" w:eastAsia="fr-CD"/>
              </w:rPr>
              <w:t>Consistance des travaux de protection d</w:t>
            </w:r>
            <w:r>
              <w:rPr>
                <w:rFonts w:ascii="Times New Roman" w:eastAsia="Calibri" w:hAnsi="Times New Roman"/>
                <w:color w:val="000000"/>
                <w:kern w:val="24"/>
                <w:sz w:val="24"/>
                <w:lang w:val="fr-CD" w:eastAsia="fr-CD"/>
              </w:rPr>
              <w:t xml:space="preserve">es </w:t>
            </w:r>
            <w:r w:rsidRPr="00FC3F33">
              <w:rPr>
                <w:rFonts w:ascii="Times New Roman" w:eastAsia="Calibri" w:hAnsi="Times New Roman"/>
                <w:color w:val="000000"/>
                <w:kern w:val="24"/>
                <w:sz w:val="24"/>
                <w:lang w:val="fr-CD" w:eastAsia="fr-CD"/>
              </w:rPr>
              <w:t>Poste</w:t>
            </w:r>
            <w:r>
              <w:rPr>
                <w:rFonts w:ascii="Times New Roman" w:eastAsia="Calibri" w:hAnsi="Times New Roman"/>
                <w:color w:val="000000"/>
                <w:kern w:val="24"/>
                <w:sz w:val="24"/>
                <w:lang w:val="fr-CD" w:eastAsia="fr-CD"/>
              </w:rPr>
              <w:t>s et sous-stations</w:t>
            </w:r>
            <w:r w:rsidRPr="00FC3F33">
              <w:rPr>
                <w:rFonts w:ascii="Times New Roman" w:eastAsia="Calibri" w:hAnsi="Times New Roman"/>
                <w:color w:val="000000"/>
                <w:kern w:val="24"/>
                <w:sz w:val="24"/>
                <w:lang w:val="fr-CD" w:eastAsia="fr-CD"/>
              </w:rPr>
              <w:t xml:space="preserve"> SNEL</w:t>
            </w:r>
            <w:r>
              <w:rPr>
                <w:rFonts w:ascii="Times New Roman" w:eastAsia="Calibri" w:hAnsi="Times New Roman"/>
                <w:color w:val="000000"/>
                <w:kern w:val="24"/>
                <w:sz w:val="24"/>
                <w:lang w:val="fr-CD" w:eastAsia="fr-CD"/>
              </w:rPr>
              <w:t xml:space="preserve"> </w:t>
            </w:r>
            <w:r w:rsidRPr="00FC3F33">
              <w:rPr>
                <w:rFonts w:ascii="Times New Roman" w:eastAsia="Calibri" w:hAnsi="Times New Roman"/>
                <w:color w:val="000000"/>
                <w:kern w:val="24"/>
                <w:sz w:val="24"/>
                <w:lang w:val="fr-CD" w:eastAsia="fr-CD"/>
              </w:rPr>
              <w:t>;</w:t>
            </w:r>
          </w:p>
          <w:p w14:paraId="486D1224" w14:textId="77777777" w:rsidR="00FA2FA7" w:rsidRPr="00FC3F33" w:rsidRDefault="00FA2FA7" w:rsidP="00C5663F">
            <w:pPr>
              <w:numPr>
                <w:ilvl w:val="0"/>
                <w:numId w:val="133"/>
              </w:numPr>
              <w:spacing w:before="0" w:beforeAutospacing="0"/>
              <w:ind w:left="253" w:hanging="284"/>
              <w:rPr>
                <w:rFonts w:ascii="Times New Roman" w:eastAsia="Calibri" w:hAnsi="Times New Roman"/>
                <w:color w:val="000000"/>
                <w:kern w:val="24"/>
                <w:sz w:val="24"/>
                <w:lang w:val="fr-CD" w:eastAsia="fr-CD"/>
              </w:rPr>
            </w:pPr>
            <w:r>
              <w:rPr>
                <w:rFonts w:ascii="Times New Roman" w:eastAsia="Calibri" w:hAnsi="Times New Roman"/>
                <w:color w:val="000000"/>
                <w:kern w:val="24"/>
                <w:sz w:val="24"/>
                <w:lang w:val="fr-CD" w:eastAsia="fr-CD"/>
              </w:rPr>
              <w:t>Emprise des</w:t>
            </w:r>
            <w:r w:rsidRPr="00FC3F33">
              <w:rPr>
                <w:rFonts w:ascii="Times New Roman" w:eastAsia="Calibri" w:hAnsi="Times New Roman"/>
                <w:color w:val="000000"/>
                <w:kern w:val="24"/>
                <w:sz w:val="24"/>
                <w:lang w:val="fr-CD" w:eastAsia="fr-CD"/>
              </w:rPr>
              <w:t xml:space="preserve"> Sous-projet</w:t>
            </w:r>
            <w:r>
              <w:rPr>
                <w:rFonts w:ascii="Times New Roman" w:eastAsia="Calibri" w:hAnsi="Times New Roman"/>
                <w:color w:val="000000"/>
                <w:kern w:val="24"/>
                <w:sz w:val="24"/>
                <w:lang w:val="fr-CD" w:eastAsia="fr-CD"/>
              </w:rPr>
              <w:t>s</w:t>
            </w:r>
            <w:r w:rsidRPr="00FC3F33">
              <w:rPr>
                <w:rFonts w:ascii="Times New Roman" w:eastAsia="Calibri" w:hAnsi="Times New Roman"/>
                <w:color w:val="000000"/>
                <w:kern w:val="24"/>
                <w:sz w:val="24"/>
                <w:lang w:val="fr-CD" w:eastAsia="fr-CD"/>
              </w:rPr>
              <w:t xml:space="preserve"> selon les études techniques ;</w:t>
            </w:r>
          </w:p>
          <w:p w14:paraId="1B5DCF97" w14:textId="77777777" w:rsidR="00FA2FA7" w:rsidRPr="00FC3F33" w:rsidRDefault="00FA2FA7" w:rsidP="00C5663F">
            <w:pPr>
              <w:numPr>
                <w:ilvl w:val="0"/>
                <w:numId w:val="133"/>
              </w:numPr>
              <w:spacing w:before="0" w:beforeAutospacing="0"/>
              <w:ind w:left="253" w:hanging="284"/>
              <w:rPr>
                <w:rFonts w:ascii="Times New Roman" w:eastAsia="Calibri" w:hAnsi="Times New Roman"/>
                <w:color w:val="000000"/>
                <w:kern w:val="24"/>
                <w:sz w:val="24"/>
                <w:lang w:val="fr-CD" w:eastAsia="fr-CD"/>
              </w:rPr>
            </w:pPr>
            <w:r w:rsidRPr="00FC3F33">
              <w:rPr>
                <w:rFonts w:ascii="Times New Roman" w:eastAsia="Calibri" w:hAnsi="Times New Roman"/>
                <w:color w:val="000000"/>
                <w:kern w:val="24"/>
                <w:sz w:val="24"/>
                <w:lang w:val="fr-CD" w:eastAsia="fr-CD"/>
              </w:rPr>
              <w:t>Calendrier de mise en œuvre des travaux de protection de</w:t>
            </w:r>
            <w:r>
              <w:rPr>
                <w:rFonts w:ascii="Times New Roman" w:eastAsia="Calibri" w:hAnsi="Times New Roman"/>
                <w:color w:val="000000"/>
                <w:kern w:val="24"/>
                <w:sz w:val="24"/>
                <w:lang w:val="fr-CD" w:eastAsia="fr-CD"/>
              </w:rPr>
              <w:t>s</w:t>
            </w:r>
            <w:r w:rsidRPr="00FC3F33">
              <w:rPr>
                <w:rFonts w:ascii="Times New Roman" w:eastAsia="Calibri" w:hAnsi="Times New Roman"/>
                <w:color w:val="000000"/>
                <w:kern w:val="24"/>
                <w:sz w:val="24"/>
                <w:lang w:val="fr-CD" w:eastAsia="fr-CD"/>
              </w:rPr>
              <w:t xml:space="preserve"> Poste</w:t>
            </w:r>
            <w:r>
              <w:rPr>
                <w:rFonts w:ascii="Times New Roman" w:eastAsia="Calibri" w:hAnsi="Times New Roman"/>
                <w:color w:val="000000"/>
                <w:kern w:val="24"/>
                <w:sz w:val="24"/>
                <w:lang w:val="fr-CD" w:eastAsia="fr-CD"/>
              </w:rPr>
              <w:t>s et sous-stations</w:t>
            </w:r>
            <w:r w:rsidRPr="00FC3F33">
              <w:rPr>
                <w:rFonts w:ascii="Times New Roman" w:eastAsia="Calibri" w:hAnsi="Times New Roman"/>
                <w:color w:val="000000"/>
                <w:kern w:val="24"/>
                <w:sz w:val="24"/>
                <w:lang w:val="fr-CD" w:eastAsia="fr-CD"/>
              </w:rPr>
              <w:t xml:space="preserve"> SNEL </w:t>
            </w:r>
          </w:p>
          <w:p w14:paraId="78F18588" w14:textId="77777777" w:rsidR="00FA2FA7" w:rsidRPr="00FC3F33" w:rsidRDefault="00FA2FA7" w:rsidP="00C5663F">
            <w:pPr>
              <w:numPr>
                <w:ilvl w:val="0"/>
                <w:numId w:val="133"/>
              </w:numPr>
              <w:spacing w:before="0" w:beforeAutospacing="0"/>
              <w:ind w:left="253" w:hanging="284"/>
              <w:rPr>
                <w:rFonts w:ascii="Times New Roman" w:eastAsia="Calibri" w:hAnsi="Times New Roman"/>
                <w:color w:val="000000"/>
                <w:kern w:val="24"/>
                <w:sz w:val="24"/>
                <w:lang w:val="fr-CD" w:eastAsia="fr-CD"/>
              </w:rPr>
            </w:pPr>
            <w:r w:rsidRPr="00FC3F33">
              <w:rPr>
                <w:rFonts w:ascii="Times New Roman" w:eastAsia="Calibri" w:hAnsi="Times New Roman"/>
                <w:color w:val="000000"/>
                <w:kern w:val="24"/>
                <w:sz w:val="24"/>
                <w:lang w:val="fr-CD" w:eastAsia="fr-CD"/>
              </w:rPr>
              <w:t>Réinstallation involontaire</w:t>
            </w:r>
          </w:p>
        </w:tc>
      </w:tr>
      <w:tr w:rsidR="00FA2FA7" w:rsidRPr="00FC3F33" w14:paraId="3C56515E" w14:textId="77777777" w:rsidTr="00197274">
        <w:trPr>
          <w:trHeight w:val="557"/>
          <w:jc w:val="center"/>
        </w:trPr>
        <w:tc>
          <w:tcPr>
            <w:tcW w:w="3294" w:type="dxa"/>
            <w:shd w:val="clear" w:color="auto" w:fill="auto"/>
          </w:tcPr>
          <w:p w14:paraId="6732A262" w14:textId="77777777" w:rsidR="00FA2FA7" w:rsidRPr="00FC3F33" w:rsidRDefault="00FA2FA7" w:rsidP="00C5663F">
            <w:pPr>
              <w:spacing w:before="0" w:beforeAutospacing="0"/>
              <w:rPr>
                <w:rFonts w:ascii="Times New Roman" w:eastAsia="Calibri" w:hAnsi="Times New Roman"/>
                <w:color w:val="000000"/>
                <w:kern w:val="24"/>
                <w:sz w:val="24"/>
                <w:lang w:val="fr-CD" w:eastAsia="fr-CD"/>
              </w:rPr>
            </w:pPr>
          </w:p>
          <w:p w14:paraId="1C8C8323" w14:textId="77777777" w:rsidR="00FA2FA7" w:rsidRPr="00FC3F33" w:rsidRDefault="00FA2FA7" w:rsidP="00C5663F">
            <w:pPr>
              <w:spacing w:before="0" w:beforeAutospacing="0"/>
              <w:rPr>
                <w:rFonts w:ascii="Times New Roman" w:eastAsia="Calibri" w:hAnsi="Times New Roman"/>
                <w:color w:val="000000"/>
                <w:kern w:val="24"/>
                <w:sz w:val="24"/>
                <w:lang w:val="fr-CD" w:eastAsia="fr-CD"/>
              </w:rPr>
            </w:pPr>
            <w:r w:rsidRPr="00FC3F33">
              <w:rPr>
                <w:rFonts w:ascii="Times New Roman" w:eastAsia="Calibri" w:hAnsi="Times New Roman"/>
                <w:color w:val="000000"/>
                <w:kern w:val="24"/>
                <w:sz w:val="24"/>
                <w:lang w:val="fr-CD" w:eastAsia="fr-CD"/>
              </w:rPr>
              <w:t>Personnes Affectées par le Projet : propriétaires des maisons, les locataires, les femmes maraichères et les petits commerçants, les taxi-motos, les personnes vulnérables (vieillards, les personnes vivant avec handicap, etc.), etc.</w:t>
            </w:r>
          </w:p>
        </w:tc>
        <w:tc>
          <w:tcPr>
            <w:tcW w:w="6624" w:type="dxa"/>
            <w:shd w:val="clear" w:color="auto" w:fill="auto"/>
          </w:tcPr>
          <w:p w14:paraId="558FA104" w14:textId="77777777" w:rsidR="00FA2FA7" w:rsidRPr="00FC3F33" w:rsidRDefault="00FA2FA7" w:rsidP="00C5663F">
            <w:pPr>
              <w:numPr>
                <w:ilvl w:val="0"/>
                <w:numId w:val="133"/>
              </w:numPr>
              <w:spacing w:before="0" w:beforeAutospacing="0"/>
              <w:ind w:left="253" w:hanging="284"/>
              <w:rPr>
                <w:rFonts w:ascii="Times New Roman" w:eastAsia="Calibri" w:hAnsi="Times New Roman"/>
                <w:color w:val="000000"/>
                <w:kern w:val="24"/>
                <w:sz w:val="24"/>
                <w:lang w:val="fr-CD" w:eastAsia="fr-CD"/>
              </w:rPr>
            </w:pPr>
            <w:r w:rsidRPr="00FC3F33">
              <w:rPr>
                <w:rFonts w:ascii="Times New Roman" w:eastAsia="Calibri" w:hAnsi="Times New Roman"/>
                <w:color w:val="000000"/>
                <w:kern w:val="24"/>
                <w:sz w:val="24"/>
                <w:lang w:val="fr-CD" w:eastAsia="fr-CD"/>
              </w:rPr>
              <w:t>Contexte du Projet KIN-ELENDA ;</w:t>
            </w:r>
          </w:p>
          <w:p w14:paraId="0221055A" w14:textId="77777777" w:rsidR="00FA2FA7" w:rsidRPr="00FC3F33" w:rsidRDefault="00FA2FA7" w:rsidP="00C5663F">
            <w:pPr>
              <w:numPr>
                <w:ilvl w:val="0"/>
                <w:numId w:val="133"/>
              </w:numPr>
              <w:spacing w:before="0" w:beforeAutospacing="0"/>
              <w:ind w:left="253" w:hanging="284"/>
              <w:rPr>
                <w:rFonts w:ascii="Times New Roman" w:eastAsia="Calibri" w:hAnsi="Times New Roman"/>
                <w:color w:val="000000"/>
                <w:kern w:val="24"/>
                <w:sz w:val="24"/>
                <w:lang w:val="fr-CD" w:eastAsia="fr-CD"/>
              </w:rPr>
            </w:pPr>
            <w:r>
              <w:rPr>
                <w:rFonts w:ascii="Times New Roman" w:eastAsia="Calibri" w:hAnsi="Times New Roman"/>
                <w:color w:val="000000"/>
                <w:kern w:val="24"/>
                <w:sz w:val="24"/>
                <w:lang w:val="fr-CD" w:eastAsia="fr-CD"/>
              </w:rPr>
              <w:t>Contexte des</w:t>
            </w:r>
            <w:r w:rsidRPr="00FC3F33">
              <w:rPr>
                <w:rFonts w:ascii="Times New Roman" w:eastAsia="Calibri" w:hAnsi="Times New Roman"/>
                <w:color w:val="000000"/>
                <w:kern w:val="24"/>
                <w:sz w:val="24"/>
                <w:lang w:val="fr-CD" w:eastAsia="fr-CD"/>
              </w:rPr>
              <w:t xml:space="preserve"> Sous-projet</w:t>
            </w:r>
            <w:r>
              <w:rPr>
                <w:rFonts w:ascii="Times New Roman" w:eastAsia="Calibri" w:hAnsi="Times New Roman"/>
                <w:color w:val="000000"/>
                <w:kern w:val="24"/>
                <w:sz w:val="24"/>
                <w:lang w:val="fr-CD" w:eastAsia="fr-CD"/>
              </w:rPr>
              <w:t>s</w:t>
            </w:r>
            <w:r w:rsidRPr="00FC3F33">
              <w:rPr>
                <w:rFonts w:ascii="Times New Roman" w:eastAsia="Calibri" w:hAnsi="Times New Roman"/>
                <w:color w:val="000000"/>
                <w:kern w:val="24"/>
                <w:sz w:val="24"/>
                <w:lang w:val="fr-CD" w:eastAsia="fr-CD"/>
              </w:rPr>
              <w:t xml:space="preserve"> d</w:t>
            </w:r>
            <w:r>
              <w:rPr>
                <w:rFonts w:ascii="Times New Roman" w:eastAsia="Calibri" w:hAnsi="Times New Roman"/>
                <w:color w:val="000000"/>
                <w:kern w:val="24"/>
                <w:sz w:val="24"/>
                <w:lang w:val="fr-CD" w:eastAsia="fr-CD"/>
              </w:rPr>
              <w:t xml:space="preserve">es </w:t>
            </w:r>
            <w:r w:rsidRPr="00FC3F33">
              <w:rPr>
                <w:rFonts w:ascii="Times New Roman" w:eastAsia="Calibri" w:hAnsi="Times New Roman"/>
                <w:color w:val="000000"/>
                <w:kern w:val="24"/>
                <w:sz w:val="24"/>
                <w:lang w:val="fr-CD" w:eastAsia="fr-CD"/>
              </w:rPr>
              <w:t>Poste</w:t>
            </w:r>
            <w:r>
              <w:rPr>
                <w:rFonts w:ascii="Times New Roman" w:eastAsia="Calibri" w:hAnsi="Times New Roman"/>
                <w:color w:val="000000"/>
                <w:kern w:val="24"/>
                <w:sz w:val="24"/>
                <w:lang w:val="fr-CD" w:eastAsia="fr-CD"/>
              </w:rPr>
              <w:t>s et sous-stations</w:t>
            </w:r>
            <w:r w:rsidRPr="00FC3F33">
              <w:rPr>
                <w:rFonts w:ascii="Times New Roman" w:eastAsia="Calibri" w:hAnsi="Times New Roman"/>
                <w:color w:val="000000"/>
                <w:kern w:val="24"/>
                <w:sz w:val="24"/>
                <w:lang w:val="fr-CD" w:eastAsia="fr-CD"/>
              </w:rPr>
              <w:t xml:space="preserve"> SNEL</w:t>
            </w:r>
            <w:r>
              <w:rPr>
                <w:rFonts w:ascii="Times New Roman" w:eastAsia="Calibri" w:hAnsi="Times New Roman"/>
                <w:color w:val="000000"/>
                <w:kern w:val="24"/>
                <w:sz w:val="24"/>
                <w:lang w:val="fr-CD" w:eastAsia="fr-CD"/>
              </w:rPr>
              <w:t xml:space="preserve"> </w:t>
            </w:r>
            <w:r w:rsidRPr="00FC3F33">
              <w:rPr>
                <w:rFonts w:ascii="Times New Roman" w:eastAsia="Calibri" w:hAnsi="Times New Roman"/>
                <w:color w:val="000000"/>
                <w:kern w:val="24"/>
                <w:sz w:val="24"/>
                <w:lang w:val="fr-CD" w:eastAsia="fr-CD"/>
              </w:rPr>
              <w:t>;</w:t>
            </w:r>
          </w:p>
          <w:p w14:paraId="47D6FA94" w14:textId="77777777" w:rsidR="00FA2FA7" w:rsidRPr="00FC3F33" w:rsidRDefault="00FA2FA7" w:rsidP="00C5663F">
            <w:pPr>
              <w:numPr>
                <w:ilvl w:val="0"/>
                <w:numId w:val="133"/>
              </w:numPr>
              <w:spacing w:before="0" w:beforeAutospacing="0"/>
              <w:ind w:left="253" w:hanging="284"/>
              <w:rPr>
                <w:rFonts w:ascii="Times New Roman" w:eastAsia="Calibri" w:hAnsi="Times New Roman"/>
                <w:color w:val="000000"/>
                <w:kern w:val="24"/>
                <w:sz w:val="24"/>
                <w:lang w:val="fr-CD" w:eastAsia="fr-CD"/>
              </w:rPr>
            </w:pPr>
            <w:r w:rsidRPr="00FC3F33">
              <w:rPr>
                <w:rFonts w:ascii="Times New Roman" w:eastAsia="Calibri" w:hAnsi="Times New Roman"/>
                <w:color w:val="000000"/>
                <w:kern w:val="24"/>
                <w:sz w:val="24"/>
                <w:lang w:val="fr-CD" w:eastAsia="fr-CD"/>
              </w:rPr>
              <w:t xml:space="preserve">Les exigences de la Loi et aux Normes Environnementales et Sociales de la Banque Mondiale ;  </w:t>
            </w:r>
          </w:p>
          <w:p w14:paraId="1D57D20B" w14:textId="77777777" w:rsidR="00FA2FA7" w:rsidRPr="00FC3F33" w:rsidRDefault="00FA2FA7" w:rsidP="00C5663F">
            <w:pPr>
              <w:numPr>
                <w:ilvl w:val="0"/>
                <w:numId w:val="133"/>
              </w:numPr>
              <w:spacing w:before="0" w:beforeAutospacing="0"/>
              <w:ind w:left="253" w:hanging="284"/>
              <w:rPr>
                <w:rFonts w:ascii="Times New Roman" w:eastAsia="Calibri" w:hAnsi="Times New Roman"/>
                <w:color w:val="000000"/>
                <w:kern w:val="24"/>
                <w:sz w:val="24"/>
                <w:lang w:val="fr-CD" w:eastAsia="fr-CD"/>
              </w:rPr>
            </w:pPr>
            <w:r w:rsidRPr="00FC3F33">
              <w:rPr>
                <w:rFonts w:ascii="Times New Roman" w:eastAsia="Calibri" w:hAnsi="Times New Roman"/>
                <w:color w:val="000000"/>
                <w:kern w:val="24"/>
                <w:sz w:val="24"/>
                <w:lang w:val="fr-CD" w:eastAsia="fr-CD"/>
              </w:rPr>
              <w:t>La présentation générale du projet</w:t>
            </w:r>
            <w:r>
              <w:rPr>
                <w:rFonts w:ascii="Times New Roman" w:eastAsia="Calibri" w:hAnsi="Times New Roman"/>
                <w:color w:val="000000"/>
                <w:kern w:val="24"/>
                <w:sz w:val="24"/>
                <w:lang w:val="fr-CD" w:eastAsia="fr-CD"/>
              </w:rPr>
              <w:t xml:space="preserve">, ses composantes et activités </w:t>
            </w:r>
          </w:p>
          <w:p w14:paraId="4D21A50B" w14:textId="77777777" w:rsidR="00FA2FA7" w:rsidRPr="00FC3F33" w:rsidRDefault="00FA2FA7" w:rsidP="00C5663F">
            <w:pPr>
              <w:numPr>
                <w:ilvl w:val="0"/>
                <w:numId w:val="133"/>
              </w:numPr>
              <w:spacing w:before="0" w:beforeAutospacing="0"/>
              <w:ind w:left="253" w:hanging="284"/>
              <w:rPr>
                <w:rFonts w:ascii="Times New Roman" w:eastAsia="Calibri" w:hAnsi="Times New Roman"/>
                <w:color w:val="000000"/>
                <w:kern w:val="24"/>
                <w:sz w:val="24"/>
                <w:lang w:val="fr-CD" w:eastAsia="fr-CD"/>
              </w:rPr>
            </w:pPr>
            <w:r w:rsidRPr="00FC3F33">
              <w:rPr>
                <w:rFonts w:ascii="Times New Roman" w:eastAsia="Calibri" w:hAnsi="Times New Roman"/>
                <w:color w:val="000000"/>
                <w:kern w:val="24"/>
                <w:sz w:val="24"/>
                <w:lang w:val="fr-CD" w:eastAsia="fr-CD"/>
              </w:rPr>
              <w:t>Les parties prenantes concernées pour chaque sous-projet et la mise en œuvre du PMPP par l’ONG REEJER dans la zone B du Projet KIN ELENDA</w:t>
            </w:r>
          </w:p>
          <w:p w14:paraId="1EC587EA" w14:textId="0E042C6C" w:rsidR="00FA2FA7" w:rsidRPr="00FC3F33" w:rsidRDefault="00FA2FA7" w:rsidP="00C5663F">
            <w:pPr>
              <w:numPr>
                <w:ilvl w:val="0"/>
                <w:numId w:val="133"/>
              </w:numPr>
              <w:spacing w:before="0" w:beforeAutospacing="0"/>
              <w:ind w:left="253" w:hanging="284"/>
              <w:rPr>
                <w:rFonts w:ascii="Times New Roman" w:eastAsia="Calibri" w:hAnsi="Times New Roman"/>
                <w:color w:val="000000"/>
                <w:kern w:val="24"/>
                <w:sz w:val="24"/>
                <w:lang w:val="fr-CD" w:eastAsia="fr-CD"/>
              </w:rPr>
            </w:pPr>
            <w:r w:rsidRPr="00FC3F33">
              <w:rPr>
                <w:rFonts w:ascii="Times New Roman" w:eastAsia="Calibri" w:hAnsi="Times New Roman"/>
                <w:color w:val="000000"/>
                <w:kern w:val="24"/>
                <w:sz w:val="24"/>
                <w:lang w:val="fr-CD" w:eastAsia="fr-CD"/>
              </w:rPr>
              <w:t>La consista</w:t>
            </w:r>
            <w:r>
              <w:rPr>
                <w:rFonts w:ascii="Times New Roman" w:eastAsia="Calibri" w:hAnsi="Times New Roman"/>
                <w:color w:val="000000"/>
                <w:kern w:val="24"/>
                <w:sz w:val="24"/>
                <w:lang w:val="fr-CD" w:eastAsia="fr-CD"/>
              </w:rPr>
              <w:t xml:space="preserve">nce des travaux du Poste SNEL de </w:t>
            </w:r>
            <w:proofErr w:type="spellStart"/>
            <w:r>
              <w:rPr>
                <w:rFonts w:ascii="Times New Roman" w:eastAsia="Calibri" w:hAnsi="Times New Roman"/>
                <w:color w:val="000000"/>
                <w:kern w:val="24"/>
                <w:sz w:val="24"/>
                <w:lang w:val="fr-CD" w:eastAsia="fr-CD"/>
              </w:rPr>
              <w:t>Funa</w:t>
            </w:r>
            <w:proofErr w:type="spellEnd"/>
          </w:p>
          <w:p w14:paraId="1AFBEB96" w14:textId="77777777" w:rsidR="00FA2FA7" w:rsidRPr="00FC3F33" w:rsidRDefault="00FA2FA7" w:rsidP="00C5663F">
            <w:pPr>
              <w:numPr>
                <w:ilvl w:val="0"/>
                <w:numId w:val="133"/>
              </w:numPr>
              <w:spacing w:before="0" w:beforeAutospacing="0"/>
              <w:ind w:left="253" w:hanging="284"/>
              <w:rPr>
                <w:rFonts w:ascii="Times New Roman" w:eastAsia="Calibri" w:hAnsi="Times New Roman"/>
                <w:color w:val="000000"/>
                <w:kern w:val="24"/>
                <w:sz w:val="24"/>
                <w:lang w:val="fr-CD" w:eastAsia="fr-CD"/>
              </w:rPr>
            </w:pPr>
            <w:r w:rsidRPr="00FC3F33">
              <w:rPr>
                <w:rFonts w:ascii="Times New Roman" w:eastAsia="Calibri" w:hAnsi="Times New Roman"/>
                <w:color w:val="000000"/>
                <w:kern w:val="24"/>
                <w:sz w:val="24"/>
                <w:lang w:val="fr-CD" w:eastAsia="fr-CD"/>
              </w:rPr>
              <w:t xml:space="preserve">Les impacts positifs et négatifs des chaque sous-projet ; </w:t>
            </w:r>
          </w:p>
          <w:p w14:paraId="4D898939" w14:textId="77777777" w:rsidR="00FA2FA7" w:rsidRPr="00FC3F33" w:rsidRDefault="00FA2FA7" w:rsidP="00C5663F">
            <w:pPr>
              <w:numPr>
                <w:ilvl w:val="0"/>
                <w:numId w:val="133"/>
              </w:numPr>
              <w:spacing w:before="0" w:beforeAutospacing="0"/>
              <w:ind w:left="253" w:hanging="284"/>
              <w:rPr>
                <w:rFonts w:ascii="Times New Roman" w:eastAsia="Calibri" w:hAnsi="Times New Roman"/>
                <w:color w:val="000000"/>
                <w:kern w:val="24"/>
                <w:sz w:val="24"/>
                <w:lang w:val="fr-CD" w:eastAsia="fr-CD"/>
              </w:rPr>
            </w:pPr>
            <w:r w:rsidRPr="00FC3F33">
              <w:rPr>
                <w:rFonts w:ascii="Times New Roman" w:eastAsia="Calibri" w:hAnsi="Times New Roman"/>
                <w:color w:val="000000"/>
                <w:kern w:val="24"/>
                <w:sz w:val="24"/>
                <w:lang w:val="fr-CD" w:eastAsia="fr-CD"/>
              </w:rPr>
              <w:t>Les risques liés aux activités de chaque sous-projet ;</w:t>
            </w:r>
          </w:p>
          <w:p w14:paraId="30621E3C" w14:textId="77777777" w:rsidR="00FA2FA7" w:rsidRPr="00FC3F33" w:rsidRDefault="00FA2FA7" w:rsidP="00C5663F">
            <w:pPr>
              <w:numPr>
                <w:ilvl w:val="0"/>
                <w:numId w:val="133"/>
              </w:numPr>
              <w:spacing w:before="0" w:beforeAutospacing="0"/>
              <w:ind w:left="253" w:hanging="284"/>
              <w:rPr>
                <w:rFonts w:ascii="Times New Roman" w:eastAsia="Calibri" w:hAnsi="Times New Roman"/>
                <w:color w:val="000000"/>
                <w:kern w:val="24"/>
                <w:sz w:val="24"/>
                <w:lang w:val="fr-CD" w:eastAsia="fr-CD"/>
              </w:rPr>
            </w:pPr>
            <w:r w:rsidRPr="00FC3F33">
              <w:rPr>
                <w:rFonts w:ascii="Times New Roman" w:eastAsia="Calibri" w:hAnsi="Times New Roman"/>
                <w:color w:val="000000"/>
                <w:kern w:val="24"/>
                <w:sz w:val="24"/>
                <w:lang w:val="fr-CD" w:eastAsia="fr-CD"/>
              </w:rPr>
              <w:t xml:space="preserve">Les mesures préconisées pour bonifier les impacts positifs et atténuer les impacts négatifs </w:t>
            </w:r>
          </w:p>
          <w:p w14:paraId="3F2EA50F" w14:textId="254E77AA" w:rsidR="00FA2FA7" w:rsidRPr="00FC3F33" w:rsidRDefault="00FA2FA7" w:rsidP="00C5663F">
            <w:pPr>
              <w:numPr>
                <w:ilvl w:val="0"/>
                <w:numId w:val="133"/>
              </w:numPr>
              <w:spacing w:before="0" w:beforeAutospacing="0"/>
              <w:ind w:left="253" w:hanging="284"/>
              <w:rPr>
                <w:rFonts w:ascii="Times New Roman" w:eastAsia="Calibri" w:hAnsi="Times New Roman"/>
                <w:color w:val="000000"/>
                <w:kern w:val="24"/>
                <w:sz w:val="24"/>
                <w:lang w:val="fr-CD" w:eastAsia="fr-CD"/>
              </w:rPr>
            </w:pPr>
            <w:r w:rsidRPr="00FC3F33">
              <w:rPr>
                <w:rFonts w:ascii="Times New Roman" w:eastAsia="Calibri" w:hAnsi="Times New Roman"/>
                <w:color w:val="000000"/>
                <w:kern w:val="24"/>
                <w:sz w:val="24"/>
                <w:lang w:val="fr-CD" w:eastAsia="fr-CD"/>
              </w:rPr>
              <w:t xml:space="preserve">Les aspects liés aux déchets </w:t>
            </w:r>
            <w:r>
              <w:rPr>
                <w:rFonts w:ascii="Times New Roman" w:eastAsia="Calibri" w:hAnsi="Times New Roman"/>
                <w:color w:val="000000"/>
                <w:kern w:val="24"/>
                <w:sz w:val="24"/>
                <w:lang w:val="fr-CD" w:eastAsia="fr-CD"/>
              </w:rPr>
              <w:t>produits lors du curage rivière</w:t>
            </w:r>
            <w:r w:rsidRPr="00FC3F33">
              <w:rPr>
                <w:rFonts w:ascii="Times New Roman" w:eastAsia="Calibri" w:hAnsi="Times New Roman"/>
                <w:color w:val="000000"/>
                <w:kern w:val="24"/>
                <w:sz w:val="24"/>
                <w:lang w:val="fr-CD" w:eastAsia="fr-CD"/>
              </w:rPr>
              <w:t xml:space="preserve"> </w:t>
            </w:r>
            <w:proofErr w:type="spellStart"/>
            <w:proofErr w:type="gramStart"/>
            <w:r>
              <w:rPr>
                <w:rFonts w:ascii="Times New Roman" w:eastAsia="Calibri" w:hAnsi="Times New Roman"/>
                <w:color w:val="000000"/>
                <w:kern w:val="24"/>
                <w:sz w:val="24"/>
                <w:lang w:val="fr-CD" w:eastAsia="fr-CD"/>
              </w:rPr>
              <w:t>Funa</w:t>
            </w:r>
            <w:proofErr w:type="spellEnd"/>
            <w:r w:rsidRPr="00FC3F33">
              <w:rPr>
                <w:rFonts w:ascii="Times New Roman" w:eastAsia="Calibri" w:hAnsi="Times New Roman"/>
                <w:color w:val="000000"/>
                <w:kern w:val="24"/>
                <w:sz w:val="24"/>
                <w:lang w:val="fr-CD" w:eastAsia="fr-CD"/>
              </w:rPr>
              <w:t>;</w:t>
            </w:r>
            <w:proofErr w:type="gramEnd"/>
            <w:r w:rsidRPr="00FC3F33">
              <w:rPr>
                <w:rFonts w:ascii="Times New Roman" w:eastAsia="Calibri" w:hAnsi="Times New Roman"/>
                <w:color w:val="000000"/>
                <w:kern w:val="24"/>
                <w:sz w:val="24"/>
                <w:lang w:val="fr-CD" w:eastAsia="fr-CD"/>
              </w:rPr>
              <w:t xml:space="preserve">  </w:t>
            </w:r>
          </w:p>
          <w:p w14:paraId="7B7F124D" w14:textId="77777777" w:rsidR="00FA2FA7" w:rsidRPr="00FC3F33" w:rsidRDefault="00FA2FA7" w:rsidP="00C5663F">
            <w:pPr>
              <w:numPr>
                <w:ilvl w:val="0"/>
                <w:numId w:val="133"/>
              </w:numPr>
              <w:spacing w:before="0" w:beforeAutospacing="0"/>
              <w:ind w:left="253" w:hanging="284"/>
              <w:rPr>
                <w:rFonts w:ascii="Times New Roman" w:eastAsia="Calibri" w:hAnsi="Times New Roman"/>
                <w:color w:val="000000"/>
                <w:kern w:val="24"/>
                <w:sz w:val="24"/>
                <w:lang w:val="fr-CD" w:eastAsia="fr-CD"/>
              </w:rPr>
            </w:pPr>
            <w:r w:rsidRPr="00FC3F33">
              <w:rPr>
                <w:rFonts w:ascii="Times New Roman" w:eastAsia="Calibri" w:hAnsi="Times New Roman"/>
                <w:color w:val="000000"/>
                <w:kern w:val="24"/>
                <w:sz w:val="24"/>
                <w:lang w:val="fr-CD" w:eastAsia="fr-CD"/>
              </w:rPr>
              <w:t>Les questions de la réinstallation involontaire des personnes affectées par chaque sous-projet</w:t>
            </w:r>
          </w:p>
          <w:p w14:paraId="54EE1CB7" w14:textId="77777777" w:rsidR="00FA2FA7" w:rsidRPr="00FC3F33" w:rsidRDefault="00FA2FA7" w:rsidP="00C5663F">
            <w:pPr>
              <w:numPr>
                <w:ilvl w:val="0"/>
                <w:numId w:val="133"/>
              </w:numPr>
              <w:spacing w:before="0" w:beforeAutospacing="0"/>
              <w:ind w:left="253" w:hanging="284"/>
              <w:rPr>
                <w:rFonts w:ascii="Times New Roman" w:eastAsia="Calibri" w:hAnsi="Times New Roman"/>
                <w:color w:val="000000"/>
                <w:kern w:val="24"/>
                <w:sz w:val="24"/>
                <w:lang w:val="fr-CD" w:eastAsia="fr-CD"/>
              </w:rPr>
            </w:pPr>
            <w:r w:rsidRPr="00FC3F33">
              <w:rPr>
                <w:rFonts w:ascii="Times New Roman" w:eastAsia="Calibri" w:hAnsi="Times New Roman"/>
                <w:color w:val="000000"/>
                <w:kern w:val="24"/>
                <w:sz w:val="24"/>
                <w:lang w:val="fr-CD" w:eastAsia="fr-CD"/>
              </w:rPr>
              <w:t>Le fonctionnement des CLD et CLGP mis en place dans chaque commune</w:t>
            </w:r>
          </w:p>
          <w:p w14:paraId="4DD0855A" w14:textId="5550A57C" w:rsidR="00FA2FA7" w:rsidRPr="00FC3F33" w:rsidRDefault="00FA2FA7" w:rsidP="00C5663F">
            <w:pPr>
              <w:numPr>
                <w:ilvl w:val="0"/>
                <w:numId w:val="133"/>
              </w:numPr>
              <w:spacing w:before="0" w:beforeAutospacing="0"/>
              <w:ind w:left="253" w:hanging="284"/>
              <w:rPr>
                <w:rFonts w:ascii="Times New Roman" w:eastAsia="Calibri" w:hAnsi="Times New Roman"/>
                <w:color w:val="000000"/>
                <w:kern w:val="24"/>
                <w:sz w:val="24"/>
                <w:lang w:val="fr-CD" w:eastAsia="fr-CD"/>
              </w:rPr>
            </w:pPr>
            <w:r w:rsidRPr="00FC3F33">
              <w:rPr>
                <w:rFonts w:ascii="Times New Roman" w:eastAsia="Calibri" w:hAnsi="Times New Roman"/>
                <w:color w:val="000000"/>
                <w:kern w:val="24"/>
                <w:sz w:val="24"/>
                <w:lang w:val="fr-CD" w:eastAsia="fr-CD"/>
              </w:rPr>
              <w:t xml:space="preserve">L’insécurité causée par le phénomène </w:t>
            </w:r>
            <w:proofErr w:type="spellStart"/>
            <w:r w:rsidRPr="00FC3F33">
              <w:rPr>
                <w:rFonts w:ascii="Times New Roman" w:eastAsia="Calibri" w:hAnsi="Times New Roman"/>
                <w:color w:val="000000"/>
                <w:kern w:val="24"/>
                <w:sz w:val="24"/>
                <w:lang w:val="fr-CD" w:eastAsia="fr-CD"/>
              </w:rPr>
              <w:t>kuluna</w:t>
            </w:r>
            <w:proofErr w:type="spellEnd"/>
            <w:r w:rsidRPr="00FC3F33">
              <w:rPr>
                <w:rFonts w:ascii="Times New Roman" w:eastAsia="Calibri" w:hAnsi="Times New Roman"/>
                <w:color w:val="000000"/>
                <w:kern w:val="24"/>
                <w:sz w:val="24"/>
                <w:lang w:val="fr-CD" w:eastAsia="fr-CD"/>
              </w:rPr>
              <w:t xml:space="preserve"> </w:t>
            </w:r>
            <w:r>
              <w:rPr>
                <w:rFonts w:ascii="Times New Roman" w:eastAsia="Calibri" w:hAnsi="Times New Roman"/>
                <w:color w:val="000000"/>
                <w:kern w:val="24"/>
                <w:sz w:val="24"/>
                <w:lang w:val="fr-CD" w:eastAsia="fr-CD"/>
              </w:rPr>
              <w:t xml:space="preserve">le site du </w:t>
            </w:r>
            <w:proofErr w:type="spellStart"/>
            <w:r>
              <w:rPr>
                <w:rFonts w:ascii="Times New Roman" w:eastAsia="Calibri" w:hAnsi="Times New Roman"/>
                <w:color w:val="000000"/>
                <w:kern w:val="24"/>
                <w:sz w:val="24"/>
                <w:lang w:val="fr-CD" w:eastAsia="fr-CD"/>
              </w:rPr>
              <w:t>Funa</w:t>
            </w:r>
            <w:proofErr w:type="spellEnd"/>
            <w:r>
              <w:rPr>
                <w:rFonts w:ascii="Times New Roman" w:eastAsia="Calibri" w:hAnsi="Times New Roman"/>
                <w:color w:val="000000"/>
                <w:kern w:val="24"/>
                <w:sz w:val="24"/>
                <w:lang w:val="fr-CD" w:eastAsia="fr-CD"/>
              </w:rPr>
              <w:t xml:space="preserve"> surtout du </w:t>
            </w:r>
            <w:proofErr w:type="spellStart"/>
            <w:r>
              <w:rPr>
                <w:rFonts w:ascii="Times New Roman" w:eastAsia="Calibri" w:hAnsi="Times New Roman"/>
                <w:color w:val="000000"/>
                <w:kern w:val="24"/>
                <w:sz w:val="24"/>
                <w:lang w:val="fr-CD" w:eastAsia="fr-CD"/>
              </w:rPr>
              <w:t>coté</w:t>
            </w:r>
            <w:proofErr w:type="spellEnd"/>
            <w:r>
              <w:rPr>
                <w:rFonts w:ascii="Times New Roman" w:eastAsia="Calibri" w:hAnsi="Times New Roman"/>
                <w:color w:val="000000"/>
                <w:kern w:val="24"/>
                <w:sz w:val="24"/>
                <w:lang w:val="fr-CD" w:eastAsia="fr-CD"/>
              </w:rPr>
              <w:t xml:space="preserve"> </w:t>
            </w:r>
            <w:proofErr w:type="spellStart"/>
            <w:r>
              <w:rPr>
                <w:rFonts w:ascii="Times New Roman" w:eastAsia="Calibri" w:hAnsi="Times New Roman"/>
                <w:color w:val="000000"/>
                <w:kern w:val="24"/>
                <w:sz w:val="24"/>
                <w:lang w:val="fr-CD" w:eastAsia="fr-CD"/>
              </w:rPr>
              <w:t>Pakadjuma</w:t>
            </w:r>
            <w:proofErr w:type="spellEnd"/>
          </w:p>
          <w:p w14:paraId="5398A49C" w14:textId="77777777" w:rsidR="00FA2FA7" w:rsidRPr="00FC3F33" w:rsidRDefault="00FA2FA7" w:rsidP="00C5663F">
            <w:pPr>
              <w:numPr>
                <w:ilvl w:val="0"/>
                <w:numId w:val="133"/>
              </w:numPr>
              <w:spacing w:before="0" w:beforeAutospacing="0"/>
              <w:ind w:left="253" w:hanging="284"/>
              <w:rPr>
                <w:rFonts w:ascii="Times New Roman" w:eastAsia="Calibri" w:hAnsi="Times New Roman"/>
                <w:color w:val="000000"/>
                <w:kern w:val="24"/>
                <w:sz w:val="24"/>
                <w:lang w:val="fr-CD" w:eastAsia="fr-CD"/>
              </w:rPr>
            </w:pPr>
            <w:r w:rsidRPr="00FC3F33">
              <w:rPr>
                <w:rFonts w:ascii="Times New Roman" w:eastAsia="Calibri" w:hAnsi="Times New Roman"/>
                <w:color w:val="000000"/>
                <w:kern w:val="24"/>
                <w:sz w:val="24"/>
                <w:lang w:val="fr-CD" w:eastAsia="fr-CD"/>
              </w:rPr>
              <w:t>Les questions liées aux violences Basées sur le Genre (VBG), Exploitation et Abus Sexuels (AES), Harcèlement Sexuel (HS) dans la zone du projet</w:t>
            </w:r>
          </w:p>
          <w:p w14:paraId="21EFE97D" w14:textId="77777777" w:rsidR="00FA2FA7" w:rsidRPr="00FC3F33" w:rsidRDefault="00FA2FA7" w:rsidP="00C5663F">
            <w:pPr>
              <w:numPr>
                <w:ilvl w:val="0"/>
                <w:numId w:val="133"/>
              </w:numPr>
              <w:spacing w:before="0" w:beforeAutospacing="0"/>
              <w:ind w:left="253" w:hanging="284"/>
              <w:rPr>
                <w:rFonts w:ascii="Times New Roman" w:eastAsia="Calibri" w:hAnsi="Times New Roman"/>
                <w:color w:val="000000"/>
                <w:kern w:val="24"/>
                <w:sz w:val="24"/>
                <w:lang w:val="fr-CD" w:eastAsia="fr-CD"/>
              </w:rPr>
            </w:pPr>
            <w:r w:rsidRPr="00FC3F33">
              <w:rPr>
                <w:rFonts w:ascii="Times New Roman" w:eastAsia="Calibri" w:hAnsi="Times New Roman"/>
                <w:color w:val="000000"/>
                <w:kern w:val="24"/>
                <w:sz w:val="24"/>
                <w:lang w:val="fr-CD" w:eastAsia="fr-CD"/>
              </w:rPr>
              <w:t>Le début effectif des travaux et le respect du calendrier</w:t>
            </w:r>
          </w:p>
          <w:p w14:paraId="0BDD1AB5" w14:textId="77777777" w:rsidR="00FA2FA7" w:rsidRPr="00FC3F33" w:rsidRDefault="00FA2FA7" w:rsidP="00C5663F">
            <w:pPr>
              <w:numPr>
                <w:ilvl w:val="0"/>
                <w:numId w:val="133"/>
              </w:numPr>
              <w:spacing w:before="0" w:beforeAutospacing="0"/>
              <w:ind w:left="253" w:hanging="284"/>
              <w:rPr>
                <w:rFonts w:ascii="Times New Roman" w:eastAsia="Calibri" w:hAnsi="Times New Roman"/>
                <w:color w:val="000000"/>
                <w:kern w:val="24"/>
                <w:sz w:val="24"/>
                <w:lang w:val="fr-CD" w:eastAsia="fr-CD"/>
              </w:rPr>
            </w:pPr>
            <w:r w:rsidRPr="00FC3F33">
              <w:rPr>
                <w:rFonts w:ascii="Times New Roman" w:eastAsia="Calibri" w:hAnsi="Times New Roman"/>
                <w:color w:val="000000"/>
                <w:kern w:val="24"/>
                <w:sz w:val="24"/>
                <w:lang w:val="fr-CD" w:eastAsia="fr-CD"/>
              </w:rPr>
              <w:t>Les Attentes, avis et consid</w:t>
            </w:r>
            <w:r>
              <w:rPr>
                <w:rFonts w:ascii="Times New Roman" w:eastAsia="Calibri" w:hAnsi="Times New Roman"/>
                <w:color w:val="000000"/>
                <w:kern w:val="24"/>
                <w:sz w:val="24"/>
                <w:lang w:val="fr-CD" w:eastAsia="fr-CD"/>
              </w:rPr>
              <w:t xml:space="preserve">érations par rapport au projet </w:t>
            </w:r>
          </w:p>
        </w:tc>
      </w:tr>
    </w:tbl>
    <w:p w14:paraId="3238C522" w14:textId="77777777" w:rsidR="00ED72DE" w:rsidRDefault="00ED72DE" w:rsidP="00C5663F">
      <w:pPr>
        <w:pStyle w:val="Lgende"/>
        <w:spacing w:after="0"/>
        <w:jc w:val="center"/>
      </w:pPr>
    </w:p>
    <w:p w14:paraId="6D6921E5" w14:textId="77777777" w:rsidR="00ED72DE" w:rsidRDefault="00ED72DE" w:rsidP="00C5663F">
      <w:pPr>
        <w:spacing w:before="0" w:beforeAutospacing="0"/>
        <w:rPr>
          <w:rFonts w:ascii="Times New Roman" w:eastAsia="Calibri" w:hAnsi="Times New Roman" w:cs="Calibri"/>
          <w:b/>
          <w:i/>
          <w:iCs/>
          <w:sz w:val="24"/>
          <w:szCs w:val="18"/>
          <w:lang w:val="fr-CD" w:eastAsia="en-ZA"/>
        </w:rPr>
      </w:pPr>
      <w:r>
        <w:br w:type="page"/>
      </w:r>
    </w:p>
    <w:p w14:paraId="493F2421" w14:textId="3E568A24" w:rsidR="00A51FD2" w:rsidRPr="000D2E58" w:rsidRDefault="000D2E58" w:rsidP="00C5663F">
      <w:pPr>
        <w:pStyle w:val="Lgende"/>
        <w:spacing w:after="0"/>
        <w:jc w:val="center"/>
        <w:rPr>
          <w:sz w:val="21"/>
          <w:szCs w:val="21"/>
          <w:lang w:eastAsia="en-US"/>
        </w:rPr>
      </w:pPr>
      <w:bookmarkStart w:id="1967" w:name="_Toc177812470"/>
      <w:r w:rsidRPr="000D2E58">
        <w:lastRenderedPageBreak/>
        <w:t xml:space="preserve">Photo </w:t>
      </w:r>
      <w:r w:rsidRPr="000D2E58">
        <w:fldChar w:fldCharType="begin"/>
      </w:r>
      <w:r w:rsidRPr="000D2E58">
        <w:instrText xml:space="preserve"> SEQ Photo \* ARABIC </w:instrText>
      </w:r>
      <w:r w:rsidRPr="000D2E58">
        <w:fldChar w:fldCharType="separate"/>
      </w:r>
      <w:r w:rsidR="00ED72DE">
        <w:rPr>
          <w:noProof/>
        </w:rPr>
        <w:t>3</w:t>
      </w:r>
      <w:r w:rsidRPr="000D2E58">
        <w:fldChar w:fldCharType="end"/>
      </w:r>
      <w:r w:rsidRPr="000D2E58">
        <w:t>. Vues de la consultation du public organisée dans la Commune de Limete</w:t>
      </w:r>
      <w:bookmarkEnd w:id="1967"/>
    </w:p>
    <w:bookmarkEnd w:id="1024"/>
    <w:p w14:paraId="3EB678B5" w14:textId="77777777" w:rsidR="00182777" w:rsidRDefault="00182777" w:rsidP="00C5663F">
      <w:pPr>
        <w:spacing w:before="0" w:beforeAutospacing="0"/>
        <w:jc w:val="center"/>
        <w:rPr>
          <w:szCs w:val="22"/>
        </w:rPr>
      </w:pPr>
      <w:r w:rsidRPr="00CE1B5D">
        <w:rPr>
          <w:noProof/>
          <w:szCs w:val="22"/>
          <w:lang w:val="fr-CA" w:eastAsia="fr-CA"/>
        </w:rPr>
        <w:drawing>
          <wp:inline distT="0" distB="0" distL="0" distR="0" wp14:anchorId="2972C0B0" wp14:editId="386C0B86">
            <wp:extent cx="4800015" cy="2560320"/>
            <wp:effectExtent l="0" t="0" r="635" b="0"/>
            <wp:docPr id="539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5"/>
                    <pic:cNvPicPr>
                      <a:picLocks noChangeAspect="1"/>
                    </pic:cNvPicPr>
                  </pic:nvPicPr>
                  <pic:blipFill>
                    <a:blip r:embed="rId42" cstate="email"/>
                    <a:stretch>
                      <a:fillRect/>
                    </a:stretch>
                  </pic:blipFill>
                  <pic:spPr>
                    <a:xfrm>
                      <a:off x="0" y="0"/>
                      <a:ext cx="4801826" cy="2561286"/>
                    </a:xfrm>
                    <a:prstGeom prst="rect">
                      <a:avLst/>
                    </a:prstGeom>
                  </pic:spPr>
                </pic:pic>
              </a:graphicData>
            </a:graphic>
          </wp:inline>
        </w:drawing>
      </w:r>
    </w:p>
    <w:p w14:paraId="79417D49" w14:textId="77777777" w:rsidR="00182777" w:rsidRPr="00CE1B5D" w:rsidRDefault="00182777" w:rsidP="00C5663F">
      <w:pPr>
        <w:spacing w:before="0" w:beforeAutospacing="0"/>
        <w:jc w:val="both"/>
        <w:rPr>
          <w:szCs w:val="22"/>
        </w:rPr>
      </w:pPr>
    </w:p>
    <w:p w14:paraId="5460E671" w14:textId="55E920A5" w:rsidR="00726ACB" w:rsidRPr="00182777" w:rsidRDefault="00182777" w:rsidP="00C5663F">
      <w:pPr>
        <w:spacing w:before="0" w:beforeAutospacing="0"/>
        <w:jc w:val="center"/>
        <w:rPr>
          <w:rFonts w:eastAsia="Calibri"/>
          <w:szCs w:val="22"/>
        </w:rPr>
      </w:pPr>
      <w:r w:rsidRPr="00CE1B5D">
        <w:rPr>
          <w:noProof/>
          <w:szCs w:val="22"/>
          <w:lang w:val="fr-CA" w:eastAsia="fr-CA"/>
        </w:rPr>
        <w:drawing>
          <wp:inline distT="0" distB="0" distL="0" distR="0" wp14:anchorId="49272D9A" wp14:editId="3FD226BE">
            <wp:extent cx="4799660" cy="2567940"/>
            <wp:effectExtent l="0" t="0" r="1270" b="3810"/>
            <wp:docPr id="53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1"/>
                    <pic:cNvPicPr>
                      <a:picLocks noChangeAspect="1"/>
                    </pic:cNvPicPr>
                  </pic:nvPicPr>
                  <pic:blipFill>
                    <a:blip r:embed="rId43" cstate="email"/>
                    <a:stretch>
                      <a:fillRect/>
                    </a:stretch>
                  </pic:blipFill>
                  <pic:spPr>
                    <a:xfrm>
                      <a:off x="0" y="0"/>
                      <a:ext cx="4828033" cy="2583120"/>
                    </a:xfrm>
                    <a:prstGeom prst="rect">
                      <a:avLst/>
                    </a:prstGeom>
                  </pic:spPr>
                </pic:pic>
              </a:graphicData>
            </a:graphic>
          </wp:inline>
        </w:drawing>
      </w:r>
    </w:p>
    <w:p w14:paraId="418BBBDF" w14:textId="0CE64097" w:rsidR="00A51FD2" w:rsidRDefault="00A51FD2" w:rsidP="00C5663F">
      <w:pPr>
        <w:spacing w:before="0" w:beforeAutospacing="0"/>
        <w:jc w:val="center"/>
        <w:rPr>
          <w:rFonts w:ascii="Times New Roman" w:eastAsia="Calibri" w:hAnsi="Times New Roman"/>
          <w:i/>
          <w:sz w:val="20"/>
          <w:szCs w:val="20"/>
          <w:lang w:eastAsia="en-US"/>
        </w:rPr>
      </w:pPr>
      <w:r w:rsidRPr="00182777">
        <w:rPr>
          <w:rFonts w:ascii="Times New Roman" w:eastAsia="Calibri" w:hAnsi="Times New Roman"/>
          <w:i/>
          <w:sz w:val="20"/>
          <w:szCs w:val="20"/>
          <w:lang w:eastAsia="en-US"/>
        </w:rPr>
        <w:t xml:space="preserve">Source : Équipe du Consultant </w:t>
      </w:r>
      <w:r w:rsidR="00726ACB" w:rsidRPr="00182777">
        <w:rPr>
          <w:rFonts w:ascii="Times New Roman" w:eastAsia="Calibri" w:hAnsi="Times New Roman"/>
          <w:i/>
          <w:sz w:val="20"/>
          <w:szCs w:val="20"/>
          <w:lang w:eastAsia="en-US"/>
        </w:rPr>
        <w:t xml:space="preserve">Groupement LAND RESSOURCE (novembre </w:t>
      </w:r>
      <w:r w:rsidR="00182777" w:rsidRPr="00182777">
        <w:rPr>
          <w:rFonts w:ascii="Times New Roman" w:eastAsia="Calibri" w:hAnsi="Times New Roman"/>
          <w:i/>
          <w:sz w:val="20"/>
          <w:szCs w:val="20"/>
          <w:lang w:eastAsia="en-US"/>
        </w:rPr>
        <w:t>2023</w:t>
      </w:r>
      <w:r w:rsidR="005E307C">
        <w:rPr>
          <w:rFonts w:ascii="Times New Roman" w:eastAsia="Calibri" w:hAnsi="Times New Roman"/>
          <w:i/>
          <w:sz w:val="20"/>
          <w:szCs w:val="20"/>
          <w:lang w:eastAsia="en-US"/>
        </w:rPr>
        <w:t>)</w:t>
      </w:r>
    </w:p>
    <w:p w14:paraId="0DFBE7D3" w14:textId="77777777" w:rsidR="00A078D6" w:rsidRPr="005E307C" w:rsidRDefault="00A078D6" w:rsidP="00C5663F">
      <w:pPr>
        <w:spacing w:before="0" w:beforeAutospacing="0"/>
        <w:jc w:val="center"/>
        <w:rPr>
          <w:rFonts w:ascii="Times New Roman" w:eastAsia="Calibri" w:hAnsi="Times New Roman"/>
          <w:i/>
          <w:sz w:val="20"/>
          <w:szCs w:val="20"/>
          <w:lang w:eastAsia="en-US"/>
        </w:rPr>
      </w:pPr>
    </w:p>
    <w:p w14:paraId="2492440C" w14:textId="77777777" w:rsidR="00A51FD2" w:rsidRPr="007E2F21" w:rsidRDefault="00A51FD2" w:rsidP="00C5663F">
      <w:pPr>
        <w:pStyle w:val="Titre20"/>
        <w:numPr>
          <w:ilvl w:val="1"/>
          <w:numId w:val="8"/>
        </w:numPr>
        <w:spacing w:line="240" w:lineRule="auto"/>
        <w:ind w:left="567" w:hanging="567"/>
        <w:rPr>
          <w:rFonts w:ascii="Times New Roman" w:eastAsia="DengXian Light" w:hAnsi="Times New Roman"/>
          <w:b/>
          <w:bCs w:val="0"/>
          <w:iCs/>
          <w:sz w:val="24"/>
          <w:szCs w:val="24"/>
        </w:rPr>
      </w:pPr>
      <w:bookmarkStart w:id="1968" w:name="_Toc10035281"/>
      <w:bookmarkStart w:id="1969" w:name="_Toc75093807"/>
      <w:bookmarkStart w:id="1970" w:name="_Toc77172673"/>
      <w:bookmarkStart w:id="1971" w:name="_Toc182426882"/>
      <w:r w:rsidRPr="007E2F21">
        <w:rPr>
          <w:rFonts w:ascii="Times New Roman" w:eastAsia="DengXian Light" w:hAnsi="Times New Roman"/>
          <w:b/>
          <w:bCs w:val="0"/>
          <w:iCs/>
          <w:sz w:val="24"/>
          <w:szCs w:val="24"/>
        </w:rPr>
        <w:t>Perception du projet par les différentes catégories d’acteurs interrogées</w:t>
      </w:r>
      <w:bookmarkEnd w:id="1968"/>
      <w:bookmarkEnd w:id="1969"/>
      <w:bookmarkEnd w:id="1970"/>
      <w:bookmarkEnd w:id="1971"/>
      <w:r w:rsidRPr="007E2F21">
        <w:rPr>
          <w:rFonts w:ascii="Times New Roman" w:eastAsia="DengXian Light" w:hAnsi="Times New Roman"/>
          <w:b/>
          <w:bCs w:val="0"/>
          <w:iCs/>
          <w:sz w:val="24"/>
          <w:szCs w:val="24"/>
        </w:rPr>
        <w:t xml:space="preserve"> </w:t>
      </w:r>
    </w:p>
    <w:p w14:paraId="0A35F24A" w14:textId="48D947D9" w:rsidR="00A51FD2" w:rsidRPr="005E307C" w:rsidRDefault="00A51FD2" w:rsidP="00C5663F">
      <w:pPr>
        <w:spacing w:before="240" w:beforeAutospacing="0"/>
        <w:jc w:val="both"/>
        <w:rPr>
          <w:rFonts w:ascii="Times New Roman" w:hAnsi="Times New Roman"/>
          <w:sz w:val="24"/>
        </w:rPr>
      </w:pPr>
      <w:r w:rsidRPr="005E307C">
        <w:rPr>
          <w:rFonts w:ascii="Times New Roman" w:hAnsi="Times New Roman"/>
          <w:sz w:val="24"/>
        </w:rPr>
        <w:t>Les consultations mené</w:t>
      </w:r>
      <w:r w:rsidR="00726ACB" w:rsidRPr="005E307C">
        <w:rPr>
          <w:rFonts w:ascii="Times New Roman" w:hAnsi="Times New Roman"/>
          <w:sz w:val="24"/>
        </w:rPr>
        <w:t xml:space="preserve">es dans le cadre de cette EIES viennent renforcer celles qui ont été menées précédemment lors d’élaboration en mars 2023. Celles-ci </w:t>
      </w:r>
      <w:r w:rsidRPr="005E307C">
        <w:rPr>
          <w:rFonts w:ascii="Times New Roman" w:hAnsi="Times New Roman"/>
          <w:sz w:val="24"/>
        </w:rPr>
        <w:t>montrent une appréciation globalement positive du Projet</w:t>
      </w:r>
      <w:r w:rsidR="00726ACB" w:rsidRPr="005E307C">
        <w:rPr>
          <w:rFonts w:ascii="Times New Roman" w:hAnsi="Times New Roman"/>
          <w:sz w:val="24"/>
        </w:rPr>
        <w:t xml:space="preserve"> si les questions de réinstallation involontaire arrivent d’être réglées à l’amiable avec le Projet KIN ELENDA car bon nombre des riverains n’y croient pas</w:t>
      </w:r>
      <w:r w:rsidRPr="005E307C">
        <w:rPr>
          <w:rFonts w:ascii="Times New Roman" w:hAnsi="Times New Roman"/>
          <w:sz w:val="24"/>
        </w:rPr>
        <w:t>. Cela dit, les différentes catégories d’acteurs (populations locales, élus locaux, membres de la société civile et services techniques) affirment que la réalisation du Projet va, dans une grande mesure, améliorer les conditions de</w:t>
      </w:r>
      <w:r w:rsidR="00726ACB" w:rsidRPr="005E307C">
        <w:rPr>
          <w:rFonts w:ascii="Times New Roman" w:hAnsi="Times New Roman"/>
          <w:sz w:val="24"/>
        </w:rPr>
        <w:t xml:space="preserve"> vie des populations surtout </w:t>
      </w:r>
      <w:r w:rsidRPr="005E307C">
        <w:rPr>
          <w:rFonts w:ascii="Times New Roman" w:hAnsi="Times New Roman"/>
          <w:sz w:val="24"/>
        </w:rPr>
        <w:t xml:space="preserve">contribuer </w:t>
      </w:r>
      <w:r w:rsidR="00726ACB" w:rsidRPr="005E307C">
        <w:rPr>
          <w:rFonts w:ascii="Times New Roman" w:hAnsi="Times New Roman"/>
          <w:sz w:val="24"/>
        </w:rPr>
        <w:t xml:space="preserve">à la lutte contre les inondations dans la zone, mais également à l’amélioration des dessertes en énergie électriques et </w:t>
      </w:r>
      <w:r w:rsidRPr="005E307C">
        <w:rPr>
          <w:rFonts w:ascii="Times New Roman" w:hAnsi="Times New Roman"/>
          <w:sz w:val="24"/>
        </w:rPr>
        <w:t xml:space="preserve">au développement socio-économique </w:t>
      </w:r>
      <w:r w:rsidR="00726ACB" w:rsidRPr="005E307C">
        <w:rPr>
          <w:rFonts w:ascii="Times New Roman" w:hAnsi="Times New Roman"/>
          <w:sz w:val="24"/>
        </w:rPr>
        <w:t>des riverains dans les communes de Kalamu, Barumbu et Limete</w:t>
      </w:r>
      <w:r w:rsidRPr="005E307C">
        <w:rPr>
          <w:rFonts w:ascii="Times New Roman" w:hAnsi="Times New Roman"/>
          <w:sz w:val="24"/>
        </w:rPr>
        <w:t xml:space="preserve">. Nous sommes convaincus que les populations </w:t>
      </w:r>
      <w:r w:rsidR="00726ACB" w:rsidRPr="005E307C">
        <w:rPr>
          <w:rFonts w:ascii="Times New Roman" w:hAnsi="Times New Roman"/>
          <w:sz w:val="24"/>
        </w:rPr>
        <w:t xml:space="preserve">riveraines </w:t>
      </w:r>
      <w:r w:rsidRPr="005E307C">
        <w:rPr>
          <w:rFonts w:ascii="Times New Roman" w:hAnsi="Times New Roman"/>
          <w:sz w:val="24"/>
        </w:rPr>
        <w:t>vont protéger et/ou sécuriser les engins</w:t>
      </w:r>
      <w:r w:rsidR="00726ACB" w:rsidRPr="005E307C">
        <w:rPr>
          <w:rFonts w:ascii="Times New Roman" w:hAnsi="Times New Roman"/>
          <w:sz w:val="24"/>
        </w:rPr>
        <w:t xml:space="preserve"> et tous autres équipements sur le chantier</w:t>
      </w:r>
      <w:r w:rsidRPr="005E307C">
        <w:rPr>
          <w:rFonts w:ascii="Times New Roman" w:hAnsi="Times New Roman"/>
          <w:sz w:val="24"/>
        </w:rPr>
        <w:t>. Mais tout cela suppose que les CLD</w:t>
      </w:r>
      <w:r w:rsidR="00726ACB" w:rsidRPr="005E307C">
        <w:rPr>
          <w:rFonts w:ascii="Times New Roman" w:hAnsi="Times New Roman"/>
          <w:sz w:val="24"/>
        </w:rPr>
        <w:t xml:space="preserve">, </w:t>
      </w:r>
      <w:r w:rsidR="00C24BD9" w:rsidRPr="005E307C">
        <w:rPr>
          <w:rFonts w:ascii="Times New Roman" w:hAnsi="Times New Roman"/>
          <w:sz w:val="24"/>
        </w:rPr>
        <w:t xml:space="preserve">CLGP, </w:t>
      </w:r>
      <w:r w:rsidR="00726ACB" w:rsidRPr="005E307C">
        <w:rPr>
          <w:rFonts w:ascii="Times New Roman" w:hAnsi="Times New Roman"/>
          <w:sz w:val="24"/>
        </w:rPr>
        <w:t xml:space="preserve">les </w:t>
      </w:r>
      <w:r w:rsidR="00C24BD9" w:rsidRPr="005E307C">
        <w:rPr>
          <w:rFonts w:ascii="Times New Roman" w:hAnsi="Times New Roman"/>
          <w:sz w:val="24"/>
        </w:rPr>
        <w:t>autorités communales</w:t>
      </w:r>
      <w:r w:rsidRPr="005E307C">
        <w:rPr>
          <w:rFonts w:ascii="Times New Roman" w:hAnsi="Times New Roman"/>
          <w:sz w:val="24"/>
        </w:rPr>
        <w:t xml:space="preserve"> soient entièrement </w:t>
      </w:r>
      <w:r w:rsidR="00B81C5A" w:rsidRPr="005E307C">
        <w:rPr>
          <w:rFonts w:ascii="Times New Roman" w:hAnsi="Times New Roman"/>
          <w:sz w:val="24"/>
        </w:rPr>
        <w:t>impliquées</w:t>
      </w:r>
      <w:r w:rsidRPr="005E307C">
        <w:rPr>
          <w:rFonts w:ascii="Times New Roman" w:hAnsi="Times New Roman"/>
          <w:sz w:val="24"/>
        </w:rPr>
        <w:t> » disaient, les élus locaux de</w:t>
      </w:r>
      <w:r w:rsidR="00726ACB" w:rsidRPr="005E307C">
        <w:rPr>
          <w:rFonts w:ascii="Times New Roman" w:hAnsi="Times New Roman"/>
          <w:sz w:val="24"/>
        </w:rPr>
        <w:t xml:space="preserve">s </w:t>
      </w:r>
      <w:r w:rsidR="00C24BD9" w:rsidRPr="005E307C">
        <w:rPr>
          <w:rFonts w:ascii="Times New Roman" w:hAnsi="Times New Roman"/>
          <w:sz w:val="24"/>
        </w:rPr>
        <w:t>communes lors des consultations du public</w:t>
      </w:r>
      <w:r w:rsidRPr="005E307C">
        <w:rPr>
          <w:rFonts w:ascii="Times New Roman" w:hAnsi="Times New Roman"/>
          <w:sz w:val="24"/>
        </w:rPr>
        <w:t xml:space="preserve">. </w:t>
      </w:r>
    </w:p>
    <w:p w14:paraId="05F65A80" w14:textId="4FF8BC8C" w:rsidR="00A51FD2" w:rsidRPr="00C92247" w:rsidRDefault="00A51FD2" w:rsidP="00C5663F">
      <w:pPr>
        <w:spacing w:before="240" w:beforeAutospacing="0"/>
        <w:jc w:val="both"/>
        <w:rPr>
          <w:rFonts w:ascii="Times New Roman" w:eastAsia="Calibri" w:hAnsi="Times New Roman"/>
          <w:sz w:val="21"/>
          <w:szCs w:val="21"/>
          <w:lang w:val="fr-SN" w:eastAsia="en-US"/>
        </w:rPr>
        <w:sectPr w:rsidR="00A51FD2" w:rsidRPr="00C92247" w:rsidSect="00CD0D8B">
          <w:pgSz w:w="11906" w:h="16838"/>
          <w:pgMar w:top="1134" w:right="1134" w:bottom="1134" w:left="1134" w:header="709" w:footer="709" w:gutter="0"/>
          <w:cols w:space="708"/>
          <w:docGrid w:linePitch="360"/>
        </w:sectPr>
      </w:pPr>
      <w:r w:rsidRPr="005E307C">
        <w:rPr>
          <w:rFonts w:ascii="Times New Roman" w:hAnsi="Times New Roman"/>
          <w:sz w:val="24"/>
        </w:rPr>
        <w:t xml:space="preserve">Ci-dessous, le tableau synthèse des préoccupations exprimées par les populations </w:t>
      </w:r>
      <w:r w:rsidR="00C92247">
        <w:rPr>
          <w:rFonts w:ascii="Times New Roman" w:hAnsi="Times New Roman"/>
          <w:sz w:val="24"/>
        </w:rPr>
        <w:t>lors de consultation du public </w:t>
      </w:r>
    </w:p>
    <w:tbl>
      <w:tblPr>
        <w:tblW w:w="15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0"/>
        <w:gridCol w:w="1983"/>
        <w:gridCol w:w="3544"/>
        <w:gridCol w:w="7673"/>
      </w:tblGrid>
      <w:tr w:rsidR="00A51FD2" w:rsidRPr="00A51FD2" w14:paraId="2271F5BA" w14:textId="77777777" w:rsidTr="00916A51">
        <w:trPr>
          <w:trHeight w:val="709"/>
          <w:tblHeader/>
          <w:jc w:val="center"/>
        </w:trPr>
        <w:tc>
          <w:tcPr>
            <w:tcW w:w="15470" w:type="dxa"/>
            <w:gridSpan w:val="4"/>
            <w:tcBorders>
              <w:top w:val="nil"/>
              <w:left w:val="nil"/>
              <w:bottom w:val="single" w:sz="4" w:space="0" w:color="auto"/>
              <w:right w:val="nil"/>
            </w:tcBorders>
            <w:shd w:val="clear" w:color="auto" w:fill="auto"/>
            <w:vAlign w:val="center"/>
          </w:tcPr>
          <w:p w14:paraId="66172EF9" w14:textId="5745F3BF" w:rsidR="00A51FD2" w:rsidRPr="00A51FD2" w:rsidRDefault="005E307C" w:rsidP="00C5663F">
            <w:pPr>
              <w:pStyle w:val="Lgende"/>
              <w:jc w:val="center"/>
              <w:rPr>
                <w:sz w:val="21"/>
                <w:szCs w:val="21"/>
                <w:lang w:val="fr-SN" w:eastAsia="en-US"/>
              </w:rPr>
            </w:pPr>
            <w:bookmarkStart w:id="1972" w:name="_Toc182426975"/>
            <w:r>
              <w:lastRenderedPageBreak/>
              <w:t xml:space="preserve">Tableau </w:t>
            </w:r>
            <w:r>
              <w:fldChar w:fldCharType="begin"/>
            </w:r>
            <w:r>
              <w:instrText xml:space="preserve"> SEQ Tableau \* ARABIC </w:instrText>
            </w:r>
            <w:r>
              <w:fldChar w:fldCharType="separate"/>
            </w:r>
            <w:r w:rsidR="007E2F21">
              <w:rPr>
                <w:noProof/>
              </w:rPr>
              <w:t>73</w:t>
            </w:r>
            <w:r>
              <w:fldChar w:fldCharType="end"/>
            </w:r>
            <w:r>
              <w:t xml:space="preserve">. </w:t>
            </w:r>
            <w:r w:rsidRPr="00A001DD">
              <w:t>Synthèse des préoccupations exprimées par les populations riveraines lors de consultation du public</w:t>
            </w:r>
            <w:bookmarkEnd w:id="1972"/>
          </w:p>
        </w:tc>
      </w:tr>
      <w:tr w:rsidR="00A51FD2" w:rsidRPr="00A51FD2" w14:paraId="036CEA5A" w14:textId="77777777" w:rsidTr="00916A51">
        <w:trPr>
          <w:trHeight w:val="261"/>
          <w:tblHeader/>
          <w:jc w:val="center"/>
        </w:trPr>
        <w:tc>
          <w:tcPr>
            <w:tcW w:w="2270" w:type="dxa"/>
            <w:tcBorders>
              <w:top w:val="single" w:sz="4" w:space="0" w:color="auto"/>
              <w:left w:val="single" w:sz="4" w:space="0" w:color="000000"/>
              <w:bottom w:val="single" w:sz="4" w:space="0" w:color="000000"/>
              <w:right w:val="single" w:sz="4" w:space="0" w:color="000000"/>
            </w:tcBorders>
            <w:shd w:val="clear" w:color="auto" w:fill="auto"/>
            <w:vAlign w:val="center"/>
          </w:tcPr>
          <w:p w14:paraId="08ECB04C" w14:textId="77777777" w:rsidR="00A51FD2" w:rsidRPr="00A51FD2" w:rsidRDefault="00A51FD2" w:rsidP="00C5663F">
            <w:pPr>
              <w:spacing w:before="0" w:beforeAutospacing="0"/>
              <w:jc w:val="center"/>
              <w:rPr>
                <w:rFonts w:ascii="Times New Roman" w:eastAsia="Calibri" w:hAnsi="Times New Roman"/>
                <w:b/>
                <w:sz w:val="20"/>
                <w:szCs w:val="20"/>
                <w:lang w:eastAsia="en-US"/>
              </w:rPr>
            </w:pPr>
            <w:r w:rsidRPr="00A51FD2">
              <w:rPr>
                <w:rFonts w:ascii="Times New Roman" w:eastAsia="Calibri" w:hAnsi="Times New Roman"/>
                <w:b/>
                <w:sz w:val="20"/>
                <w:szCs w:val="20"/>
                <w:lang w:eastAsia="en-US"/>
              </w:rPr>
              <w:t>Participants</w:t>
            </w:r>
          </w:p>
        </w:tc>
        <w:tc>
          <w:tcPr>
            <w:tcW w:w="1983" w:type="dxa"/>
            <w:tcBorders>
              <w:top w:val="single" w:sz="4" w:space="0" w:color="auto"/>
              <w:left w:val="single" w:sz="4" w:space="0" w:color="000000"/>
              <w:bottom w:val="single" w:sz="4" w:space="0" w:color="000000"/>
              <w:right w:val="single" w:sz="4" w:space="0" w:color="000000"/>
            </w:tcBorders>
            <w:shd w:val="clear" w:color="auto" w:fill="auto"/>
          </w:tcPr>
          <w:p w14:paraId="7B341146" w14:textId="77777777" w:rsidR="00A51FD2" w:rsidRPr="00A51FD2" w:rsidRDefault="00A51FD2" w:rsidP="00C5663F">
            <w:pPr>
              <w:spacing w:before="0" w:beforeAutospacing="0"/>
              <w:jc w:val="center"/>
              <w:rPr>
                <w:rFonts w:ascii="Times New Roman" w:eastAsia="Calibri" w:hAnsi="Times New Roman"/>
                <w:b/>
                <w:sz w:val="20"/>
                <w:szCs w:val="20"/>
                <w:lang w:eastAsia="en-US"/>
              </w:rPr>
            </w:pPr>
            <w:r w:rsidRPr="00A51FD2">
              <w:rPr>
                <w:rFonts w:ascii="Times New Roman" w:eastAsia="Calibri" w:hAnsi="Times New Roman"/>
                <w:b/>
                <w:sz w:val="20"/>
                <w:szCs w:val="20"/>
                <w:lang w:eastAsia="en-US"/>
              </w:rPr>
              <w:t>Points discutés</w:t>
            </w:r>
          </w:p>
        </w:tc>
        <w:tc>
          <w:tcPr>
            <w:tcW w:w="3544" w:type="dxa"/>
            <w:tcBorders>
              <w:top w:val="single" w:sz="4" w:space="0" w:color="auto"/>
              <w:left w:val="single" w:sz="4" w:space="0" w:color="000000"/>
              <w:bottom w:val="single" w:sz="4" w:space="0" w:color="000000"/>
              <w:right w:val="single" w:sz="4" w:space="0" w:color="000000"/>
            </w:tcBorders>
            <w:shd w:val="clear" w:color="auto" w:fill="auto"/>
            <w:vAlign w:val="center"/>
          </w:tcPr>
          <w:p w14:paraId="17879714" w14:textId="77777777" w:rsidR="00A51FD2" w:rsidRPr="00A51FD2" w:rsidRDefault="00A51FD2" w:rsidP="00C5663F">
            <w:pPr>
              <w:spacing w:before="0" w:beforeAutospacing="0"/>
              <w:contextualSpacing/>
              <w:jc w:val="center"/>
              <w:rPr>
                <w:rFonts w:ascii="Times New Roman" w:eastAsia="Calibri" w:hAnsi="Times New Roman"/>
                <w:b/>
                <w:sz w:val="20"/>
                <w:szCs w:val="20"/>
                <w:lang w:eastAsia="en-US"/>
              </w:rPr>
            </w:pPr>
            <w:r w:rsidRPr="00A51FD2">
              <w:rPr>
                <w:rFonts w:ascii="Times New Roman" w:eastAsia="Calibri" w:hAnsi="Times New Roman"/>
                <w:b/>
                <w:sz w:val="20"/>
                <w:szCs w:val="20"/>
                <w:lang w:eastAsia="en-US"/>
              </w:rPr>
              <w:t>Préoccupations et craintes</w:t>
            </w:r>
          </w:p>
        </w:tc>
        <w:tc>
          <w:tcPr>
            <w:tcW w:w="7673" w:type="dxa"/>
            <w:tcBorders>
              <w:top w:val="single" w:sz="4" w:space="0" w:color="auto"/>
              <w:left w:val="single" w:sz="4" w:space="0" w:color="000000"/>
              <w:bottom w:val="single" w:sz="4" w:space="0" w:color="000000"/>
              <w:right w:val="single" w:sz="4" w:space="0" w:color="000000"/>
            </w:tcBorders>
            <w:shd w:val="clear" w:color="auto" w:fill="auto"/>
            <w:vAlign w:val="center"/>
          </w:tcPr>
          <w:p w14:paraId="47BB9C6D" w14:textId="77777777" w:rsidR="00A51FD2" w:rsidRPr="00A51FD2" w:rsidRDefault="00A51FD2" w:rsidP="00C5663F">
            <w:pPr>
              <w:widowControl w:val="0"/>
              <w:tabs>
                <w:tab w:val="left" w:pos="708"/>
              </w:tabs>
              <w:adjustRightInd w:val="0"/>
              <w:spacing w:before="0" w:beforeAutospacing="0"/>
              <w:contextualSpacing/>
              <w:jc w:val="center"/>
              <w:textAlignment w:val="baseline"/>
              <w:rPr>
                <w:rFonts w:ascii="Times New Roman" w:eastAsia="Calibri" w:hAnsi="Times New Roman"/>
                <w:b/>
                <w:sz w:val="20"/>
                <w:szCs w:val="20"/>
                <w:lang w:eastAsia="en-US"/>
              </w:rPr>
            </w:pPr>
            <w:r w:rsidRPr="00A51FD2">
              <w:rPr>
                <w:rFonts w:ascii="Times New Roman" w:eastAsia="Calibri" w:hAnsi="Times New Roman"/>
                <w:b/>
                <w:sz w:val="20"/>
                <w:szCs w:val="20"/>
                <w:lang w:eastAsia="en-US"/>
              </w:rPr>
              <w:t>Recommandations / Actions</w:t>
            </w:r>
          </w:p>
        </w:tc>
      </w:tr>
      <w:tr w:rsidR="00A51FD2" w:rsidRPr="00A51FD2" w14:paraId="28E4D0AD" w14:textId="77777777" w:rsidTr="00916A51">
        <w:trPr>
          <w:trHeight w:val="1560"/>
          <w:tblHeader/>
          <w:jc w:val="center"/>
        </w:trPr>
        <w:tc>
          <w:tcPr>
            <w:tcW w:w="2270" w:type="dxa"/>
            <w:vMerge w:val="restart"/>
            <w:shd w:val="clear" w:color="auto" w:fill="auto"/>
            <w:vAlign w:val="center"/>
          </w:tcPr>
          <w:p w14:paraId="04672FA1" w14:textId="77777777" w:rsidR="00A51FD2" w:rsidRPr="00A51FD2" w:rsidRDefault="00A51FD2" w:rsidP="00C5663F">
            <w:pPr>
              <w:spacing w:before="0" w:beforeAutospacing="0"/>
              <w:jc w:val="both"/>
              <w:rPr>
                <w:rFonts w:ascii="Times New Roman" w:eastAsia="Calibri" w:hAnsi="Times New Roman"/>
                <w:b/>
                <w:i/>
                <w:sz w:val="20"/>
                <w:szCs w:val="20"/>
                <w:lang w:eastAsia="en-US"/>
              </w:rPr>
            </w:pPr>
            <w:r w:rsidRPr="00A51FD2">
              <w:rPr>
                <w:rFonts w:ascii="Times New Roman" w:eastAsia="Calibri" w:hAnsi="Times New Roman"/>
                <w:b/>
                <w:i/>
                <w:sz w:val="20"/>
                <w:szCs w:val="20"/>
                <w:lang w:eastAsia="en-US"/>
              </w:rPr>
              <w:t>Services administratifs et techniques, communaux provinciaux et les riverains</w:t>
            </w:r>
          </w:p>
          <w:p w14:paraId="059AD80F" w14:textId="77777777" w:rsidR="00A51FD2" w:rsidRPr="00A51FD2" w:rsidRDefault="00A51FD2" w:rsidP="00C5663F">
            <w:pPr>
              <w:spacing w:before="0" w:beforeAutospacing="0"/>
              <w:jc w:val="center"/>
              <w:rPr>
                <w:rFonts w:ascii="Times New Roman" w:eastAsia="Calibri" w:hAnsi="Times New Roman"/>
                <w:i/>
                <w:sz w:val="20"/>
                <w:szCs w:val="20"/>
                <w:lang w:eastAsia="en-US"/>
              </w:rPr>
            </w:pPr>
          </w:p>
        </w:tc>
        <w:tc>
          <w:tcPr>
            <w:tcW w:w="1983" w:type="dxa"/>
            <w:shd w:val="clear" w:color="auto" w:fill="auto"/>
          </w:tcPr>
          <w:p w14:paraId="3AC5294B" w14:textId="4AEF2492" w:rsidR="00A51FD2" w:rsidRPr="00A51FD2" w:rsidRDefault="00A51FD2" w:rsidP="00C5663F">
            <w:pPr>
              <w:spacing w:before="0" w:beforeAutospacing="0"/>
              <w:rPr>
                <w:rFonts w:ascii="Times New Roman" w:eastAsia="Calibri" w:hAnsi="Times New Roman"/>
                <w:sz w:val="20"/>
                <w:szCs w:val="20"/>
                <w:lang w:eastAsia="en-US"/>
              </w:rPr>
            </w:pPr>
            <w:r w:rsidRPr="00A51FD2">
              <w:rPr>
                <w:rFonts w:ascii="Times New Roman" w:eastAsia="Calibri" w:hAnsi="Times New Roman"/>
                <w:sz w:val="20"/>
                <w:szCs w:val="20"/>
                <w:lang w:eastAsia="en-US"/>
              </w:rPr>
              <w:t xml:space="preserve">Le problème des </w:t>
            </w:r>
            <w:r w:rsidR="00C24BD9">
              <w:rPr>
                <w:rFonts w:ascii="Times New Roman" w:eastAsia="Calibri" w:hAnsi="Times New Roman"/>
                <w:sz w:val="20"/>
                <w:szCs w:val="20"/>
                <w:lang w:eastAsia="en-US"/>
              </w:rPr>
              <w:t>inondations dans les autres sites communaux de Limete et Barumbu</w:t>
            </w:r>
          </w:p>
        </w:tc>
        <w:tc>
          <w:tcPr>
            <w:tcW w:w="3544" w:type="dxa"/>
            <w:shd w:val="clear" w:color="auto" w:fill="auto"/>
            <w:vAlign w:val="center"/>
          </w:tcPr>
          <w:p w14:paraId="38CDE7A1" w14:textId="17F20BA8" w:rsidR="00A51FD2" w:rsidRPr="00A51FD2" w:rsidRDefault="00C24BD9" w:rsidP="00916A51">
            <w:pPr>
              <w:spacing w:before="0" w:beforeAutospacing="0"/>
              <w:contextualSpacing/>
              <w:jc w:val="both"/>
              <w:rPr>
                <w:rFonts w:ascii="Times New Roman" w:eastAsia="Calibri" w:hAnsi="Times New Roman"/>
                <w:sz w:val="20"/>
                <w:szCs w:val="20"/>
                <w:lang w:eastAsia="en-US"/>
              </w:rPr>
            </w:pPr>
            <w:r>
              <w:rPr>
                <w:rFonts w:ascii="Times New Roman" w:eastAsia="Calibri" w:hAnsi="Times New Roman"/>
                <w:sz w:val="20"/>
                <w:szCs w:val="20"/>
                <w:lang w:eastAsia="en-US"/>
              </w:rPr>
              <w:t xml:space="preserve">Pourquoi le projet a choisi seulement le site SNEL </w:t>
            </w:r>
            <w:proofErr w:type="spellStart"/>
            <w:r>
              <w:rPr>
                <w:rFonts w:ascii="Times New Roman" w:eastAsia="Calibri" w:hAnsi="Times New Roman"/>
                <w:sz w:val="20"/>
                <w:szCs w:val="20"/>
                <w:lang w:eastAsia="en-US"/>
              </w:rPr>
              <w:t>Funa</w:t>
            </w:r>
            <w:proofErr w:type="spellEnd"/>
            <w:r>
              <w:rPr>
                <w:rFonts w:ascii="Times New Roman" w:eastAsia="Calibri" w:hAnsi="Times New Roman"/>
                <w:sz w:val="20"/>
                <w:szCs w:val="20"/>
                <w:lang w:eastAsia="en-US"/>
              </w:rPr>
              <w:t xml:space="preserve"> ? alors que nous connaissons des soucis d’inondation dans d’autres coins des communes de Barumbu comme vers la rivière </w:t>
            </w:r>
            <w:proofErr w:type="spellStart"/>
            <w:r>
              <w:rPr>
                <w:rFonts w:ascii="Times New Roman" w:eastAsia="Calibri" w:hAnsi="Times New Roman"/>
                <w:sz w:val="20"/>
                <w:szCs w:val="20"/>
                <w:lang w:eastAsia="en-US"/>
              </w:rPr>
              <w:t>Bichakuchaku</w:t>
            </w:r>
            <w:proofErr w:type="spellEnd"/>
            <w:r>
              <w:rPr>
                <w:rFonts w:ascii="Times New Roman" w:eastAsia="Calibri" w:hAnsi="Times New Roman"/>
                <w:sz w:val="20"/>
                <w:szCs w:val="20"/>
                <w:lang w:eastAsia="en-US"/>
              </w:rPr>
              <w:t> ?</w:t>
            </w:r>
          </w:p>
        </w:tc>
        <w:tc>
          <w:tcPr>
            <w:tcW w:w="7673" w:type="dxa"/>
            <w:shd w:val="clear" w:color="auto" w:fill="auto"/>
            <w:vAlign w:val="center"/>
          </w:tcPr>
          <w:p w14:paraId="6BFECBFE" w14:textId="577B8FA6" w:rsidR="00A51FD2" w:rsidRPr="00833907" w:rsidRDefault="00A51FD2" w:rsidP="00916A51">
            <w:pPr>
              <w:widowControl w:val="0"/>
              <w:tabs>
                <w:tab w:val="left" w:pos="708"/>
              </w:tabs>
              <w:adjustRightInd w:val="0"/>
              <w:spacing w:before="0" w:beforeAutospacing="0"/>
              <w:contextualSpacing/>
              <w:jc w:val="both"/>
              <w:textAlignment w:val="baseline"/>
              <w:rPr>
                <w:rFonts w:ascii="Times New Roman" w:eastAsia="Calibri" w:hAnsi="Times New Roman"/>
                <w:sz w:val="20"/>
                <w:szCs w:val="20"/>
                <w:lang w:eastAsia="en-US"/>
              </w:rPr>
            </w:pPr>
            <w:r w:rsidRPr="00833907">
              <w:rPr>
                <w:rFonts w:ascii="Times New Roman" w:eastAsia="Calibri" w:hAnsi="Times New Roman"/>
                <w:sz w:val="20"/>
                <w:szCs w:val="20"/>
                <w:lang w:eastAsia="en-US"/>
              </w:rPr>
              <w:t xml:space="preserve">L’une des priorités du Projet KIN ELENDA est la résilience. </w:t>
            </w:r>
            <w:r w:rsidR="002C4908" w:rsidRPr="00833907">
              <w:rPr>
                <w:rFonts w:ascii="Times New Roman" w:eastAsia="Calibri" w:hAnsi="Times New Roman"/>
                <w:sz w:val="20"/>
                <w:szCs w:val="20"/>
                <w:lang w:eastAsia="en-US"/>
              </w:rPr>
              <w:t>Le site de Poste SNEL a été ciblé depuis la conception du Projet</w:t>
            </w:r>
            <w:r w:rsidR="002C4908" w:rsidRPr="00F35879">
              <w:rPr>
                <w:rFonts w:ascii="Times New Roman" w:eastAsia="Calibri" w:hAnsi="Times New Roman"/>
                <w:sz w:val="20"/>
                <w:szCs w:val="20"/>
                <w:lang w:eastAsia="en-US"/>
              </w:rPr>
              <w:t xml:space="preserve">. C’est un site stratégique car le Poste SNEL </w:t>
            </w:r>
            <w:proofErr w:type="spellStart"/>
            <w:r w:rsidR="002C4908" w:rsidRPr="00F35879">
              <w:rPr>
                <w:rFonts w:ascii="Times New Roman" w:eastAsia="Calibri" w:hAnsi="Times New Roman"/>
                <w:sz w:val="20"/>
                <w:szCs w:val="20"/>
                <w:lang w:eastAsia="en-US"/>
              </w:rPr>
              <w:t>Funa</w:t>
            </w:r>
            <w:proofErr w:type="spellEnd"/>
            <w:r w:rsidR="00746EBE" w:rsidRPr="00F35879">
              <w:rPr>
                <w:rFonts w:ascii="Times New Roman" w:eastAsia="Calibri" w:hAnsi="Times New Roman"/>
                <w:sz w:val="20"/>
                <w:szCs w:val="20"/>
                <w:lang w:eastAsia="en-US"/>
              </w:rPr>
              <w:t xml:space="preserve"> dessert plus de 474</w:t>
            </w:r>
            <w:r w:rsidR="002C4908" w:rsidRPr="00833907">
              <w:rPr>
                <w:rFonts w:ascii="Times New Roman" w:eastAsia="Calibri" w:hAnsi="Times New Roman"/>
                <w:sz w:val="20"/>
                <w:szCs w:val="20"/>
                <w:lang w:eastAsia="en-US"/>
              </w:rPr>
              <w:t xml:space="preserve"> cabines dans la ville de Kinshasa. Le fonctionnement de ce site est perturbé par les inondations causées par des pluies diluviennes qui frappent souvent la ville de Kinshasa. Sa coupure a des conséquences graves socio-économiques sur la vie de la population. Voilà pourquoi le Projet a prévu sa réhabilitation</w:t>
            </w:r>
            <w:r w:rsidR="005E307C" w:rsidRPr="00833907">
              <w:rPr>
                <w:rFonts w:ascii="Times New Roman" w:eastAsia="Calibri" w:hAnsi="Times New Roman"/>
                <w:sz w:val="20"/>
                <w:szCs w:val="20"/>
                <w:lang w:eastAsia="en-US"/>
              </w:rPr>
              <w:t>.</w:t>
            </w:r>
          </w:p>
        </w:tc>
      </w:tr>
      <w:tr w:rsidR="00A51FD2" w:rsidRPr="00A51FD2" w14:paraId="54596647" w14:textId="77777777" w:rsidTr="00916A51">
        <w:trPr>
          <w:trHeight w:val="2107"/>
          <w:tblHeader/>
          <w:jc w:val="center"/>
        </w:trPr>
        <w:tc>
          <w:tcPr>
            <w:tcW w:w="2270" w:type="dxa"/>
            <w:vMerge/>
            <w:shd w:val="clear" w:color="auto" w:fill="auto"/>
            <w:vAlign w:val="center"/>
          </w:tcPr>
          <w:p w14:paraId="6D264AFF" w14:textId="77777777" w:rsidR="00A51FD2" w:rsidRPr="00A51FD2" w:rsidRDefault="00A51FD2" w:rsidP="00C5663F">
            <w:pPr>
              <w:spacing w:before="0" w:beforeAutospacing="0"/>
              <w:jc w:val="center"/>
              <w:rPr>
                <w:rFonts w:ascii="Times New Roman" w:eastAsia="Calibri" w:hAnsi="Times New Roman"/>
                <w:i/>
                <w:sz w:val="20"/>
                <w:szCs w:val="20"/>
                <w:lang w:eastAsia="en-US"/>
              </w:rPr>
            </w:pPr>
          </w:p>
        </w:tc>
        <w:tc>
          <w:tcPr>
            <w:tcW w:w="1983" w:type="dxa"/>
            <w:shd w:val="clear" w:color="auto" w:fill="auto"/>
          </w:tcPr>
          <w:p w14:paraId="711803C8" w14:textId="77777777" w:rsidR="00A51FD2" w:rsidRPr="00A51FD2" w:rsidRDefault="00A51FD2" w:rsidP="00C5663F">
            <w:pPr>
              <w:spacing w:before="0" w:beforeAutospacing="0"/>
              <w:rPr>
                <w:rFonts w:ascii="Times New Roman" w:eastAsia="Calibri" w:hAnsi="Times New Roman"/>
                <w:sz w:val="20"/>
                <w:szCs w:val="20"/>
                <w:lang w:eastAsia="en-US"/>
              </w:rPr>
            </w:pPr>
          </w:p>
          <w:p w14:paraId="41560645" w14:textId="4A2728AF" w:rsidR="00A51FD2" w:rsidRPr="00A51FD2" w:rsidRDefault="00A51FD2" w:rsidP="00C5663F">
            <w:pPr>
              <w:spacing w:before="0" w:beforeAutospacing="0"/>
              <w:rPr>
                <w:rFonts w:ascii="Times New Roman" w:eastAsia="Calibri" w:hAnsi="Times New Roman"/>
                <w:sz w:val="20"/>
                <w:szCs w:val="20"/>
                <w:lang w:eastAsia="en-US"/>
              </w:rPr>
            </w:pPr>
            <w:r w:rsidRPr="00A51FD2">
              <w:rPr>
                <w:rFonts w:ascii="Times New Roman" w:eastAsia="Calibri" w:hAnsi="Times New Roman"/>
                <w:sz w:val="20"/>
                <w:szCs w:val="20"/>
                <w:lang w:eastAsia="en-US"/>
              </w:rPr>
              <w:t>Le problème d’inond</w:t>
            </w:r>
            <w:r w:rsidR="002C4908">
              <w:rPr>
                <w:rFonts w:ascii="Times New Roman" w:eastAsia="Calibri" w:hAnsi="Times New Roman"/>
                <w:sz w:val="20"/>
                <w:szCs w:val="20"/>
                <w:lang w:eastAsia="en-US"/>
              </w:rPr>
              <w:t>ation dans la commune de Kalamu</w:t>
            </w:r>
          </w:p>
        </w:tc>
        <w:tc>
          <w:tcPr>
            <w:tcW w:w="3544" w:type="dxa"/>
            <w:shd w:val="clear" w:color="auto" w:fill="auto"/>
            <w:vAlign w:val="center"/>
          </w:tcPr>
          <w:p w14:paraId="1C3B4D3A" w14:textId="02E35AF5" w:rsidR="00A51FD2" w:rsidRPr="00A51FD2" w:rsidRDefault="002C4908" w:rsidP="00C5663F">
            <w:pPr>
              <w:numPr>
                <w:ilvl w:val="0"/>
                <w:numId w:val="46"/>
              </w:numPr>
              <w:spacing w:before="0" w:beforeAutospacing="0"/>
              <w:ind w:left="199" w:hanging="199"/>
              <w:contextualSpacing/>
              <w:jc w:val="both"/>
              <w:rPr>
                <w:rFonts w:ascii="Times New Roman" w:eastAsia="Calibri" w:hAnsi="Times New Roman"/>
                <w:sz w:val="20"/>
                <w:szCs w:val="20"/>
                <w:lang w:eastAsia="en-US"/>
              </w:rPr>
            </w:pPr>
            <w:r>
              <w:rPr>
                <w:rFonts w:ascii="Times New Roman" w:eastAsia="Calibri" w:hAnsi="Times New Roman"/>
                <w:sz w:val="20"/>
                <w:szCs w:val="20"/>
                <w:lang w:eastAsia="en-US"/>
              </w:rPr>
              <w:t xml:space="preserve">Le Poste SNEL de </w:t>
            </w:r>
            <w:proofErr w:type="spellStart"/>
            <w:r>
              <w:rPr>
                <w:rFonts w:ascii="Times New Roman" w:eastAsia="Calibri" w:hAnsi="Times New Roman"/>
                <w:sz w:val="20"/>
                <w:szCs w:val="20"/>
                <w:lang w:eastAsia="en-US"/>
              </w:rPr>
              <w:t>Funa</w:t>
            </w:r>
            <w:proofErr w:type="spellEnd"/>
            <w:r>
              <w:rPr>
                <w:rFonts w:ascii="Times New Roman" w:eastAsia="Calibri" w:hAnsi="Times New Roman"/>
                <w:sz w:val="20"/>
                <w:szCs w:val="20"/>
                <w:lang w:eastAsia="en-US"/>
              </w:rPr>
              <w:t xml:space="preserve"> se trouve dans la commune de Kalamu. Pourquoi l’on ne peut pas seulement</w:t>
            </w:r>
            <w:r w:rsidR="00A51FD2" w:rsidRPr="00A51FD2">
              <w:rPr>
                <w:rFonts w:ascii="Times New Roman" w:eastAsia="Calibri" w:hAnsi="Times New Roman"/>
                <w:sz w:val="20"/>
                <w:szCs w:val="20"/>
                <w:lang w:eastAsia="en-US"/>
              </w:rPr>
              <w:t xml:space="preserve"> délocalis</w:t>
            </w:r>
            <w:r>
              <w:rPr>
                <w:rFonts w:ascii="Times New Roman" w:eastAsia="Calibri" w:hAnsi="Times New Roman"/>
                <w:sz w:val="20"/>
                <w:szCs w:val="20"/>
                <w:lang w:eastAsia="en-US"/>
              </w:rPr>
              <w:t xml:space="preserve">er les populations riveraines ayant construit leurs maisons tout autour du Poste SNEL de </w:t>
            </w:r>
            <w:proofErr w:type="spellStart"/>
            <w:r>
              <w:rPr>
                <w:rFonts w:ascii="Times New Roman" w:eastAsia="Calibri" w:hAnsi="Times New Roman"/>
                <w:sz w:val="20"/>
                <w:szCs w:val="20"/>
                <w:lang w:eastAsia="en-US"/>
              </w:rPr>
              <w:t>Funa</w:t>
            </w:r>
            <w:proofErr w:type="spellEnd"/>
            <w:r>
              <w:rPr>
                <w:rFonts w:ascii="Times New Roman" w:eastAsia="Calibri" w:hAnsi="Times New Roman"/>
                <w:sz w:val="20"/>
                <w:szCs w:val="20"/>
                <w:lang w:eastAsia="en-US"/>
              </w:rPr>
              <w:t> ? et laisser nous autres qui sommes loin du Poste ?</w:t>
            </w:r>
          </w:p>
          <w:p w14:paraId="2A0E5A7A" w14:textId="77777777" w:rsidR="00A51FD2" w:rsidRPr="00A51FD2" w:rsidRDefault="00A51FD2" w:rsidP="00C5663F">
            <w:pPr>
              <w:numPr>
                <w:ilvl w:val="0"/>
                <w:numId w:val="46"/>
              </w:numPr>
              <w:spacing w:before="0" w:beforeAutospacing="0"/>
              <w:ind w:left="199" w:hanging="199"/>
              <w:contextualSpacing/>
              <w:jc w:val="both"/>
              <w:rPr>
                <w:rFonts w:ascii="Times New Roman" w:eastAsia="Calibri" w:hAnsi="Times New Roman"/>
                <w:sz w:val="20"/>
                <w:szCs w:val="20"/>
                <w:lang w:eastAsia="en-US"/>
              </w:rPr>
            </w:pPr>
            <w:r w:rsidRPr="00A51FD2">
              <w:rPr>
                <w:rFonts w:ascii="Times New Roman" w:eastAsia="Calibri" w:hAnsi="Times New Roman"/>
                <w:sz w:val="20"/>
                <w:szCs w:val="20"/>
                <w:lang w:eastAsia="en-US"/>
              </w:rPr>
              <w:t>Quel est le sort de familles sinistrées des inondations ? le Projet KIN ELENDA va-t-il s’occuper d’elles ?</w:t>
            </w:r>
          </w:p>
        </w:tc>
        <w:tc>
          <w:tcPr>
            <w:tcW w:w="7673" w:type="dxa"/>
            <w:shd w:val="clear" w:color="auto" w:fill="auto"/>
            <w:vAlign w:val="center"/>
          </w:tcPr>
          <w:p w14:paraId="0BD2EBB0" w14:textId="77777777" w:rsidR="00746EBE" w:rsidRPr="00F35879" w:rsidRDefault="00746EBE" w:rsidP="00C5663F">
            <w:pPr>
              <w:widowControl w:val="0"/>
              <w:numPr>
                <w:ilvl w:val="0"/>
                <w:numId w:val="46"/>
              </w:numPr>
              <w:tabs>
                <w:tab w:val="left" w:pos="708"/>
              </w:tabs>
              <w:adjustRightInd w:val="0"/>
              <w:spacing w:before="0" w:beforeAutospacing="0"/>
              <w:ind w:left="199" w:hanging="199"/>
              <w:contextualSpacing/>
              <w:jc w:val="both"/>
              <w:textAlignment w:val="baseline"/>
              <w:rPr>
                <w:rFonts w:ascii="Times New Roman" w:eastAsia="Calibri" w:hAnsi="Times New Roman"/>
                <w:sz w:val="20"/>
                <w:szCs w:val="20"/>
                <w:lang w:eastAsia="en-US"/>
              </w:rPr>
            </w:pPr>
            <w:r w:rsidRPr="00833907">
              <w:rPr>
                <w:rFonts w:ascii="Times New Roman" w:eastAsia="Calibri" w:hAnsi="Times New Roman"/>
                <w:sz w:val="20"/>
                <w:szCs w:val="20"/>
                <w:lang w:eastAsia="en-US"/>
              </w:rPr>
              <w:t xml:space="preserve">Pour résoudre définitivement le problème des inondations au niveau du Poste SNEL de </w:t>
            </w:r>
            <w:proofErr w:type="spellStart"/>
            <w:r w:rsidRPr="00833907">
              <w:rPr>
                <w:rFonts w:ascii="Times New Roman" w:eastAsia="Calibri" w:hAnsi="Times New Roman"/>
                <w:sz w:val="20"/>
                <w:szCs w:val="20"/>
                <w:lang w:eastAsia="en-US"/>
              </w:rPr>
              <w:t>Funa</w:t>
            </w:r>
            <w:proofErr w:type="spellEnd"/>
            <w:r w:rsidRPr="00833907">
              <w:rPr>
                <w:rFonts w:ascii="Times New Roman" w:eastAsia="Calibri" w:hAnsi="Times New Roman"/>
                <w:sz w:val="20"/>
                <w:szCs w:val="20"/>
                <w:lang w:eastAsia="en-US"/>
              </w:rPr>
              <w:t xml:space="preserve">, les études techniques ont proposé de curer tout le trajet allant du Pont Sendwe jusqu’au Pont Poids Lourds. C’est à partir de ce trajet qu’il aura un bon écoulement libre des eaux de la rivière </w:t>
            </w:r>
            <w:proofErr w:type="spellStart"/>
            <w:r w:rsidRPr="00833907">
              <w:rPr>
                <w:rFonts w:ascii="Times New Roman" w:eastAsia="Calibri" w:hAnsi="Times New Roman"/>
                <w:sz w:val="20"/>
                <w:szCs w:val="20"/>
                <w:lang w:eastAsia="en-US"/>
              </w:rPr>
              <w:t>Funa</w:t>
            </w:r>
            <w:proofErr w:type="spellEnd"/>
            <w:r w:rsidRPr="00833907">
              <w:rPr>
                <w:rFonts w:ascii="Times New Roman" w:eastAsia="Calibri" w:hAnsi="Times New Roman"/>
                <w:sz w:val="20"/>
                <w:szCs w:val="20"/>
                <w:lang w:eastAsia="en-US"/>
              </w:rPr>
              <w:t xml:space="preserve"> jusqu’</w:t>
            </w:r>
            <w:r w:rsidRPr="00F35879">
              <w:rPr>
                <w:rFonts w:ascii="Times New Roman" w:eastAsia="Calibri" w:hAnsi="Times New Roman"/>
                <w:sz w:val="20"/>
                <w:szCs w:val="20"/>
                <w:lang w:eastAsia="en-US"/>
              </w:rPr>
              <w:t>au Fleuve Congo</w:t>
            </w:r>
          </w:p>
          <w:p w14:paraId="065020FD" w14:textId="7D5B20E9" w:rsidR="002C4908" w:rsidRPr="00F8650F" w:rsidRDefault="00746EBE" w:rsidP="00C5663F">
            <w:pPr>
              <w:widowControl w:val="0"/>
              <w:numPr>
                <w:ilvl w:val="0"/>
                <w:numId w:val="46"/>
              </w:numPr>
              <w:tabs>
                <w:tab w:val="left" w:pos="708"/>
              </w:tabs>
              <w:adjustRightInd w:val="0"/>
              <w:spacing w:before="0" w:beforeAutospacing="0"/>
              <w:ind w:left="199" w:hanging="199"/>
              <w:contextualSpacing/>
              <w:jc w:val="both"/>
              <w:textAlignment w:val="baseline"/>
              <w:rPr>
                <w:rFonts w:ascii="Times New Roman" w:eastAsia="Calibri" w:hAnsi="Times New Roman"/>
                <w:sz w:val="20"/>
                <w:szCs w:val="20"/>
                <w:lang w:eastAsia="en-US"/>
              </w:rPr>
            </w:pPr>
            <w:r w:rsidRPr="00833907">
              <w:rPr>
                <w:rFonts w:ascii="Times New Roman" w:eastAsia="Calibri" w:hAnsi="Times New Roman"/>
                <w:sz w:val="20"/>
                <w:szCs w:val="20"/>
                <w:lang w:eastAsia="en-US"/>
              </w:rPr>
              <w:t xml:space="preserve">Les familles sinistres </w:t>
            </w:r>
            <w:r w:rsidR="00E00196" w:rsidRPr="00F35879">
              <w:rPr>
                <w:rFonts w:ascii="Times New Roman" w:eastAsia="Calibri" w:hAnsi="Times New Roman"/>
                <w:sz w:val="20"/>
                <w:szCs w:val="20"/>
                <w:lang w:eastAsia="en-US"/>
              </w:rPr>
              <w:t xml:space="preserve">à cause de l’inondation de la rivière Kalamu </w:t>
            </w:r>
            <w:r w:rsidR="00E00196" w:rsidRPr="00833907">
              <w:rPr>
                <w:rFonts w:ascii="Times New Roman" w:eastAsia="Calibri" w:hAnsi="Times New Roman"/>
                <w:sz w:val="20"/>
                <w:szCs w:val="20"/>
                <w:lang w:eastAsia="en-US"/>
              </w:rPr>
              <w:t xml:space="preserve">(catastrophes naturels) </w:t>
            </w:r>
            <w:r w:rsidRPr="00833907">
              <w:rPr>
                <w:rFonts w:ascii="Times New Roman" w:eastAsia="Calibri" w:hAnsi="Times New Roman"/>
                <w:sz w:val="20"/>
                <w:szCs w:val="20"/>
                <w:lang w:eastAsia="en-US"/>
              </w:rPr>
              <w:t>en principe doivent être prises en charge par le Gouvernement</w:t>
            </w:r>
            <w:r w:rsidR="00E00196" w:rsidRPr="00833907">
              <w:rPr>
                <w:rFonts w:ascii="Times New Roman" w:eastAsia="Calibri" w:hAnsi="Times New Roman"/>
                <w:sz w:val="20"/>
                <w:szCs w:val="20"/>
                <w:lang w:eastAsia="en-US"/>
              </w:rPr>
              <w:t xml:space="preserve"> à travers le Ministère des Affaires Sociales (MINAS)</w:t>
            </w:r>
            <w:r w:rsidRPr="00833907">
              <w:rPr>
                <w:rFonts w:ascii="Times New Roman" w:eastAsia="Calibri" w:hAnsi="Times New Roman"/>
                <w:sz w:val="20"/>
                <w:szCs w:val="20"/>
                <w:lang w:eastAsia="en-US"/>
              </w:rPr>
              <w:t>.</w:t>
            </w:r>
            <w:r w:rsidR="00E00196" w:rsidRPr="00833907">
              <w:rPr>
                <w:rFonts w:ascii="Times New Roman" w:eastAsiaTheme="minorHAnsi" w:hAnsi="Times New Roman"/>
                <w:szCs w:val="22"/>
                <w:lang w:eastAsia="en-US"/>
              </w:rPr>
              <w:t xml:space="preserve"> </w:t>
            </w:r>
            <w:r w:rsidR="00E00196" w:rsidRPr="00833907">
              <w:rPr>
                <w:rFonts w:ascii="Times New Roman" w:eastAsia="Calibri" w:hAnsi="Times New Roman"/>
                <w:sz w:val="20"/>
                <w:szCs w:val="20"/>
                <w:lang w:eastAsia="en-US"/>
              </w:rPr>
              <w:t>Etant donné que les Personnes sinistrées de l'inondation ont subi des dommages ou des pertes à cause d'une inondation. Cela peut inclure des pertes matérielles, la destruction de biens, des blessures physiques ou même des pertes humaines. Ces individus font face à des situations d'urgence et peuvent nécessiter une aide immédiate, par exemple des services de secours, des dons ou des interventions gouvernementales.</w:t>
            </w:r>
            <w:r w:rsidRPr="00833907">
              <w:rPr>
                <w:rFonts w:ascii="Times New Roman" w:eastAsia="Calibri" w:hAnsi="Times New Roman"/>
                <w:sz w:val="20"/>
                <w:szCs w:val="20"/>
                <w:lang w:eastAsia="en-US"/>
              </w:rPr>
              <w:t xml:space="preserve"> Par contre, les personnes affectées par le Projet (PAP) KIN ELENDA se trouvant dans l’emprise du Projet seront recensées et indemnisées pour cause d’utilité publique</w:t>
            </w:r>
            <w:r w:rsidR="00E00196" w:rsidRPr="00833907">
              <w:rPr>
                <w:rFonts w:ascii="Times New Roman" w:eastAsia="Calibri" w:hAnsi="Times New Roman"/>
                <w:sz w:val="20"/>
                <w:szCs w:val="20"/>
                <w:lang w:eastAsia="en-US"/>
              </w:rPr>
              <w:t xml:space="preserve">. En résumé, la première catégorie se concentre sur les conséquences d'une catastrophe naturelle, tandis que </w:t>
            </w:r>
            <w:r w:rsidR="00E00196" w:rsidRPr="00F8650F">
              <w:rPr>
                <w:rFonts w:ascii="Times New Roman" w:eastAsia="Calibri" w:hAnsi="Times New Roman"/>
                <w:sz w:val="20"/>
                <w:szCs w:val="20"/>
                <w:lang w:eastAsia="en-US"/>
              </w:rPr>
              <w:t>la seconde concerne les effets d'initiatives humaines, souvent planifiées</w:t>
            </w:r>
            <w:r w:rsidR="00093574" w:rsidRPr="00F8650F">
              <w:rPr>
                <w:rFonts w:ascii="Times New Roman" w:eastAsia="Calibri" w:hAnsi="Times New Roman"/>
                <w:sz w:val="20"/>
                <w:szCs w:val="20"/>
                <w:lang w:eastAsia="en-US"/>
              </w:rPr>
              <w:t xml:space="preserve">. On note qu’il peut y avoir un risque de conflit social concernant les familles </w:t>
            </w:r>
            <w:proofErr w:type="spellStart"/>
            <w:r w:rsidR="00093574" w:rsidRPr="00F8650F">
              <w:rPr>
                <w:rFonts w:ascii="Times New Roman" w:eastAsia="Calibri" w:hAnsi="Times New Roman"/>
                <w:sz w:val="20"/>
                <w:szCs w:val="20"/>
                <w:lang w:eastAsia="en-US"/>
              </w:rPr>
              <w:t>sisnitrés</w:t>
            </w:r>
            <w:proofErr w:type="spellEnd"/>
            <w:r w:rsidR="00093574" w:rsidRPr="00F8650F">
              <w:rPr>
                <w:rFonts w:ascii="Times New Roman" w:eastAsia="Calibri" w:hAnsi="Times New Roman"/>
                <w:sz w:val="20"/>
                <w:szCs w:val="20"/>
                <w:lang w:eastAsia="en-US"/>
              </w:rPr>
              <w:t xml:space="preserve"> qui ne seront pas indemnisées selon le PAR. </w:t>
            </w:r>
            <w:r w:rsidR="00DD4028" w:rsidRPr="00F8650F">
              <w:rPr>
                <w:rFonts w:ascii="Times New Roman" w:eastAsia="Calibri" w:hAnsi="Times New Roman"/>
                <w:sz w:val="20"/>
                <w:szCs w:val="20"/>
                <w:lang w:eastAsia="en-US"/>
              </w:rPr>
              <w:t xml:space="preserve">Le Projet et le Gouvernement suivront cet aspect et le Projet informera la Banque mondiale de l’évolution de ce dossier ainsi que des situations qui peuvent générer un risque de conflit social et réputationnel pour le </w:t>
            </w:r>
            <w:r w:rsidR="00AD59A4" w:rsidRPr="00F8650F">
              <w:rPr>
                <w:rFonts w:ascii="Times New Roman" w:eastAsia="Calibri" w:hAnsi="Times New Roman"/>
                <w:sz w:val="20"/>
                <w:szCs w:val="20"/>
                <w:lang w:eastAsia="en-US"/>
              </w:rPr>
              <w:t>Projet.</w:t>
            </w:r>
          </w:p>
          <w:p w14:paraId="03B1BAD6" w14:textId="745001E8" w:rsidR="00A51FD2" w:rsidRPr="00833907" w:rsidRDefault="00A51FD2" w:rsidP="00C5663F">
            <w:pPr>
              <w:widowControl w:val="0"/>
              <w:numPr>
                <w:ilvl w:val="0"/>
                <w:numId w:val="46"/>
              </w:numPr>
              <w:tabs>
                <w:tab w:val="left" w:pos="708"/>
              </w:tabs>
              <w:adjustRightInd w:val="0"/>
              <w:spacing w:before="0" w:beforeAutospacing="0"/>
              <w:ind w:left="199" w:hanging="199"/>
              <w:contextualSpacing/>
              <w:jc w:val="both"/>
              <w:textAlignment w:val="baseline"/>
              <w:rPr>
                <w:rFonts w:ascii="Times New Roman" w:eastAsia="Calibri" w:hAnsi="Times New Roman"/>
                <w:sz w:val="20"/>
                <w:szCs w:val="20"/>
                <w:lang w:eastAsia="en-US"/>
              </w:rPr>
            </w:pPr>
            <w:r w:rsidRPr="00833907">
              <w:rPr>
                <w:rFonts w:ascii="Times New Roman" w:eastAsia="Calibri" w:hAnsi="Times New Roman"/>
                <w:sz w:val="20"/>
                <w:szCs w:val="20"/>
                <w:lang w:eastAsia="en-US"/>
              </w:rPr>
              <w:t>Il est important de sensibiliser les riverains contre la constructio</w:t>
            </w:r>
            <w:r w:rsidR="00746EBE" w:rsidRPr="00833907">
              <w:rPr>
                <w:rFonts w:ascii="Times New Roman" w:eastAsia="Calibri" w:hAnsi="Times New Roman"/>
                <w:sz w:val="20"/>
                <w:szCs w:val="20"/>
                <w:lang w:eastAsia="en-US"/>
              </w:rPr>
              <w:t>n anarchique des maisons sur le</w:t>
            </w:r>
            <w:r w:rsidRPr="00833907">
              <w:rPr>
                <w:rFonts w:ascii="Times New Roman" w:eastAsia="Calibri" w:hAnsi="Times New Roman"/>
                <w:sz w:val="20"/>
                <w:szCs w:val="20"/>
                <w:lang w:eastAsia="en-US"/>
              </w:rPr>
              <w:t xml:space="preserve"> lit</w:t>
            </w:r>
            <w:r w:rsidR="00746EBE" w:rsidRPr="00833907">
              <w:rPr>
                <w:rFonts w:ascii="Times New Roman" w:eastAsia="Calibri" w:hAnsi="Times New Roman"/>
                <w:sz w:val="20"/>
                <w:szCs w:val="20"/>
                <w:lang w:eastAsia="en-US"/>
              </w:rPr>
              <w:t xml:space="preserve"> de la rivière </w:t>
            </w:r>
            <w:proofErr w:type="spellStart"/>
            <w:r w:rsidR="00746EBE" w:rsidRPr="00833907">
              <w:rPr>
                <w:rFonts w:ascii="Times New Roman" w:eastAsia="Calibri" w:hAnsi="Times New Roman"/>
                <w:sz w:val="20"/>
                <w:szCs w:val="20"/>
                <w:lang w:eastAsia="en-US"/>
              </w:rPr>
              <w:t>Funa</w:t>
            </w:r>
            <w:proofErr w:type="spellEnd"/>
          </w:p>
        </w:tc>
      </w:tr>
      <w:tr w:rsidR="00A51FD2" w:rsidRPr="00A51FD2" w14:paraId="3282B694" w14:textId="77777777" w:rsidTr="00916A51">
        <w:trPr>
          <w:trHeight w:val="1546"/>
          <w:tblHeader/>
          <w:jc w:val="center"/>
        </w:trPr>
        <w:tc>
          <w:tcPr>
            <w:tcW w:w="2270" w:type="dxa"/>
            <w:vMerge/>
            <w:shd w:val="clear" w:color="auto" w:fill="auto"/>
            <w:vAlign w:val="center"/>
          </w:tcPr>
          <w:p w14:paraId="04B59706" w14:textId="77777777" w:rsidR="00A51FD2" w:rsidRPr="00A51FD2" w:rsidRDefault="00A51FD2" w:rsidP="00C5663F">
            <w:pPr>
              <w:spacing w:before="0" w:beforeAutospacing="0"/>
              <w:jc w:val="center"/>
              <w:rPr>
                <w:rFonts w:ascii="Times New Roman" w:eastAsia="Calibri" w:hAnsi="Times New Roman"/>
                <w:i/>
                <w:sz w:val="20"/>
                <w:szCs w:val="20"/>
                <w:lang w:eastAsia="en-US"/>
              </w:rPr>
            </w:pPr>
          </w:p>
        </w:tc>
        <w:tc>
          <w:tcPr>
            <w:tcW w:w="1983" w:type="dxa"/>
            <w:shd w:val="clear" w:color="auto" w:fill="auto"/>
          </w:tcPr>
          <w:p w14:paraId="456F83DE" w14:textId="77777777" w:rsidR="00A51FD2" w:rsidRPr="00A51FD2" w:rsidRDefault="00A51FD2" w:rsidP="00C5663F">
            <w:pPr>
              <w:spacing w:before="0" w:beforeAutospacing="0"/>
              <w:rPr>
                <w:rFonts w:ascii="Times New Roman" w:eastAsia="Calibri" w:hAnsi="Times New Roman"/>
                <w:sz w:val="20"/>
                <w:szCs w:val="20"/>
                <w:lang w:eastAsia="en-US"/>
              </w:rPr>
            </w:pPr>
          </w:p>
          <w:p w14:paraId="6222A873" w14:textId="77777777" w:rsidR="00A51FD2" w:rsidRPr="00A51FD2" w:rsidRDefault="00A51FD2" w:rsidP="00C5663F">
            <w:pPr>
              <w:spacing w:before="0" w:beforeAutospacing="0"/>
              <w:rPr>
                <w:rFonts w:ascii="Times New Roman" w:eastAsia="Calibri" w:hAnsi="Times New Roman"/>
                <w:sz w:val="20"/>
                <w:szCs w:val="20"/>
                <w:lang w:eastAsia="en-US"/>
              </w:rPr>
            </w:pPr>
            <w:r w:rsidRPr="00A51FD2">
              <w:rPr>
                <w:rFonts w:ascii="Times New Roman" w:eastAsia="Calibri" w:hAnsi="Times New Roman"/>
                <w:sz w:val="20"/>
                <w:szCs w:val="20"/>
                <w:lang w:eastAsia="en-US"/>
              </w:rPr>
              <w:t>Réinstallation involontaire des populations</w:t>
            </w:r>
          </w:p>
        </w:tc>
        <w:tc>
          <w:tcPr>
            <w:tcW w:w="3544" w:type="dxa"/>
            <w:shd w:val="clear" w:color="auto" w:fill="auto"/>
            <w:vAlign w:val="center"/>
          </w:tcPr>
          <w:p w14:paraId="66A52495" w14:textId="77777777" w:rsidR="00A51FD2" w:rsidRPr="00A51FD2" w:rsidRDefault="00A51FD2" w:rsidP="00C5663F">
            <w:pPr>
              <w:numPr>
                <w:ilvl w:val="0"/>
                <w:numId w:val="46"/>
              </w:numPr>
              <w:spacing w:before="0" w:beforeAutospacing="0"/>
              <w:ind w:left="199" w:hanging="199"/>
              <w:contextualSpacing/>
              <w:jc w:val="both"/>
              <w:rPr>
                <w:rFonts w:ascii="Times New Roman" w:eastAsia="Calibri" w:hAnsi="Times New Roman"/>
                <w:sz w:val="20"/>
                <w:szCs w:val="20"/>
                <w:lang w:eastAsia="en-US"/>
              </w:rPr>
            </w:pPr>
            <w:r w:rsidRPr="00A51FD2">
              <w:rPr>
                <w:rFonts w:ascii="Times New Roman" w:eastAsia="Calibri" w:hAnsi="Times New Roman"/>
                <w:sz w:val="20"/>
                <w:szCs w:val="20"/>
                <w:lang w:eastAsia="en-US"/>
              </w:rPr>
              <w:t xml:space="preserve">Pensez-vous que le projet KIN ELENDA va-t-il indemniser nos biens (portion de terre, de bâtis, perte d’arbres ? </w:t>
            </w:r>
          </w:p>
          <w:p w14:paraId="68795C0A" w14:textId="77777777" w:rsidR="00A51FD2" w:rsidRPr="00A51FD2" w:rsidRDefault="00A51FD2" w:rsidP="00C5663F">
            <w:pPr>
              <w:numPr>
                <w:ilvl w:val="0"/>
                <w:numId w:val="46"/>
              </w:numPr>
              <w:spacing w:before="0" w:beforeAutospacing="0"/>
              <w:ind w:left="199" w:hanging="199"/>
              <w:contextualSpacing/>
              <w:jc w:val="both"/>
              <w:rPr>
                <w:rFonts w:ascii="Times New Roman" w:eastAsia="Calibri" w:hAnsi="Times New Roman"/>
                <w:sz w:val="20"/>
                <w:szCs w:val="20"/>
                <w:lang w:eastAsia="en-US"/>
              </w:rPr>
            </w:pPr>
            <w:r w:rsidRPr="00A51FD2">
              <w:rPr>
                <w:rFonts w:ascii="Times New Roman" w:eastAsia="Calibri" w:hAnsi="Times New Roman"/>
                <w:sz w:val="20"/>
                <w:szCs w:val="20"/>
                <w:lang w:eastAsia="en-US"/>
              </w:rPr>
              <w:t>Quel sera le sort des familles sinistres des érosions ?</w:t>
            </w:r>
          </w:p>
          <w:p w14:paraId="12CCEBC3" w14:textId="77777777" w:rsidR="00A51FD2" w:rsidRPr="00A51FD2" w:rsidRDefault="00A51FD2" w:rsidP="00C5663F">
            <w:pPr>
              <w:spacing w:before="0" w:beforeAutospacing="0"/>
              <w:jc w:val="center"/>
              <w:rPr>
                <w:rFonts w:ascii="Times New Roman" w:eastAsia="Calibri" w:hAnsi="Times New Roman"/>
                <w:sz w:val="20"/>
                <w:szCs w:val="20"/>
                <w:lang w:eastAsia="en-US"/>
              </w:rPr>
            </w:pPr>
          </w:p>
        </w:tc>
        <w:tc>
          <w:tcPr>
            <w:tcW w:w="7673" w:type="dxa"/>
            <w:shd w:val="clear" w:color="auto" w:fill="auto"/>
            <w:vAlign w:val="center"/>
          </w:tcPr>
          <w:p w14:paraId="5A7D628B" w14:textId="77777777" w:rsidR="00A51FD2" w:rsidRPr="00A51FD2" w:rsidRDefault="00A51FD2" w:rsidP="00C5663F">
            <w:pPr>
              <w:widowControl w:val="0"/>
              <w:numPr>
                <w:ilvl w:val="0"/>
                <w:numId w:val="46"/>
              </w:numPr>
              <w:tabs>
                <w:tab w:val="left" w:pos="708"/>
              </w:tabs>
              <w:adjustRightInd w:val="0"/>
              <w:spacing w:before="0" w:beforeAutospacing="0"/>
              <w:ind w:left="199" w:hanging="199"/>
              <w:contextualSpacing/>
              <w:jc w:val="both"/>
              <w:textAlignment w:val="baseline"/>
              <w:rPr>
                <w:rFonts w:ascii="Times New Roman" w:eastAsia="Calibri" w:hAnsi="Times New Roman"/>
                <w:sz w:val="20"/>
                <w:szCs w:val="20"/>
                <w:lang w:eastAsia="en-US"/>
              </w:rPr>
            </w:pPr>
            <w:r w:rsidRPr="00A51FD2">
              <w:rPr>
                <w:rFonts w:ascii="Times New Roman" w:eastAsia="Calibri" w:hAnsi="Times New Roman"/>
                <w:sz w:val="20"/>
                <w:szCs w:val="20"/>
                <w:lang w:eastAsia="en-US"/>
              </w:rPr>
              <w:t>Recenser et indemniser toutes les personnes affectées par le Projet sans discrimination ;</w:t>
            </w:r>
          </w:p>
          <w:p w14:paraId="173A4C02" w14:textId="77777777" w:rsidR="00A51FD2" w:rsidRPr="00A51FD2" w:rsidRDefault="00A51FD2" w:rsidP="00C5663F">
            <w:pPr>
              <w:widowControl w:val="0"/>
              <w:numPr>
                <w:ilvl w:val="0"/>
                <w:numId w:val="46"/>
              </w:numPr>
              <w:tabs>
                <w:tab w:val="left" w:pos="708"/>
              </w:tabs>
              <w:adjustRightInd w:val="0"/>
              <w:spacing w:before="0" w:beforeAutospacing="0"/>
              <w:ind w:left="199" w:hanging="199"/>
              <w:contextualSpacing/>
              <w:jc w:val="both"/>
              <w:textAlignment w:val="baseline"/>
              <w:rPr>
                <w:rFonts w:ascii="Times New Roman" w:eastAsia="Calibri" w:hAnsi="Times New Roman"/>
                <w:sz w:val="20"/>
                <w:szCs w:val="20"/>
                <w:lang w:eastAsia="en-US"/>
              </w:rPr>
            </w:pPr>
            <w:r w:rsidRPr="00A51FD2">
              <w:rPr>
                <w:rFonts w:ascii="Times New Roman" w:eastAsia="Calibri" w:hAnsi="Times New Roman"/>
                <w:sz w:val="20"/>
                <w:szCs w:val="20"/>
                <w:lang w:eastAsia="en-US"/>
              </w:rPr>
              <w:t>Les familles sinistrées des érosions et inondations ne seront pas prises en compte dans le cadre du PAR. Il appartient au Gouvernement de la RDC de s’occuper d’elles. Le PAR des ouvrages des érosions et inondations ne s’occupera que des personnes affectées par le Projet.</w:t>
            </w:r>
          </w:p>
        </w:tc>
      </w:tr>
      <w:tr w:rsidR="00A51FD2" w:rsidRPr="00A51FD2" w14:paraId="7FCDB9D5" w14:textId="77777777" w:rsidTr="00916A51">
        <w:trPr>
          <w:trHeight w:val="2538"/>
          <w:tblHeader/>
          <w:jc w:val="center"/>
        </w:trPr>
        <w:tc>
          <w:tcPr>
            <w:tcW w:w="2270" w:type="dxa"/>
            <w:shd w:val="clear" w:color="auto" w:fill="auto"/>
            <w:vAlign w:val="center"/>
          </w:tcPr>
          <w:p w14:paraId="5BA31B0A" w14:textId="3D9A7292" w:rsidR="00A51FD2" w:rsidRPr="00A51FD2" w:rsidRDefault="00A51FD2" w:rsidP="00C5663F">
            <w:pPr>
              <w:spacing w:before="0" w:beforeAutospacing="0"/>
              <w:rPr>
                <w:rFonts w:ascii="Times New Roman" w:eastAsia="Calibri" w:hAnsi="Times New Roman"/>
                <w:b/>
                <w:i/>
                <w:sz w:val="20"/>
                <w:szCs w:val="20"/>
                <w:lang w:eastAsia="en-US"/>
              </w:rPr>
            </w:pPr>
            <w:r w:rsidRPr="00A51FD2">
              <w:rPr>
                <w:rFonts w:ascii="Times New Roman" w:eastAsia="Calibri" w:hAnsi="Times New Roman"/>
                <w:b/>
                <w:i/>
                <w:sz w:val="20"/>
                <w:szCs w:val="20"/>
                <w:lang w:eastAsia="en-US"/>
              </w:rPr>
              <w:lastRenderedPageBreak/>
              <w:t>Jeunes leaders de</w:t>
            </w:r>
            <w:r w:rsidR="00746EBE">
              <w:rPr>
                <w:rFonts w:ascii="Times New Roman" w:eastAsia="Calibri" w:hAnsi="Times New Roman"/>
                <w:b/>
                <w:i/>
                <w:sz w:val="20"/>
                <w:szCs w:val="20"/>
                <w:lang w:eastAsia="en-US"/>
              </w:rPr>
              <w:t>s</w:t>
            </w:r>
            <w:r w:rsidRPr="00A51FD2">
              <w:rPr>
                <w:rFonts w:ascii="Times New Roman" w:eastAsia="Calibri" w:hAnsi="Times New Roman"/>
                <w:b/>
                <w:i/>
                <w:sz w:val="20"/>
                <w:szCs w:val="20"/>
                <w:lang w:eastAsia="en-US"/>
              </w:rPr>
              <w:t xml:space="preserve"> commune</w:t>
            </w:r>
            <w:r w:rsidR="00746EBE">
              <w:rPr>
                <w:rFonts w:ascii="Times New Roman" w:eastAsia="Calibri" w:hAnsi="Times New Roman"/>
                <w:b/>
                <w:i/>
                <w:sz w:val="20"/>
                <w:szCs w:val="20"/>
                <w:lang w:eastAsia="en-US"/>
              </w:rPr>
              <w:t>s de Kalamu, Barumbu et Limete</w:t>
            </w:r>
          </w:p>
        </w:tc>
        <w:tc>
          <w:tcPr>
            <w:tcW w:w="1983" w:type="dxa"/>
            <w:shd w:val="clear" w:color="auto" w:fill="auto"/>
            <w:vAlign w:val="center"/>
          </w:tcPr>
          <w:p w14:paraId="1B512F38" w14:textId="77777777" w:rsidR="00A51FD2" w:rsidRPr="00A51FD2" w:rsidRDefault="00A51FD2" w:rsidP="00916A51">
            <w:pPr>
              <w:spacing w:before="0" w:beforeAutospacing="0"/>
              <w:rPr>
                <w:rFonts w:ascii="Times New Roman" w:eastAsia="Calibri" w:hAnsi="Times New Roman"/>
                <w:sz w:val="20"/>
                <w:szCs w:val="20"/>
                <w:lang w:eastAsia="en-US"/>
              </w:rPr>
            </w:pPr>
            <w:r w:rsidRPr="00A51FD2">
              <w:rPr>
                <w:rFonts w:ascii="Times New Roman" w:eastAsia="Calibri" w:hAnsi="Times New Roman"/>
                <w:sz w:val="20"/>
                <w:szCs w:val="20"/>
                <w:lang w:eastAsia="en-US"/>
              </w:rPr>
              <w:t>Recrutement de la main d’œuvre locale</w:t>
            </w:r>
          </w:p>
        </w:tc>
        <w:tc>
          <w:tcPr>
            <w:tcW w:w="3544" w:type="dxa"/>
            <w:shd w:val="clear" w:color="auto" w:fill="auto"/>
            <w:vAlign w:val="center"/>
          </w:tcPr>
          <w:p w14:paraId="148D2FFE" w14:textId="12B986B8" w:rsidR="00A51FD2" w:rsidRPr="00A51FD2" w:rsidRDefault="00A51FD2" w:rsidP="00C5663F">
            <w:pPr>
              <w:numPr>
                <w:ilvl w:val="0"/>
                <w:numId w:val="46"/>
              </w:numPr>
              <w:spacing w:before="0" w:beforeAutospacing="0"/>
              <w:ind w:left="199" w:hanging="199"/>
              <w:contextualSpacing/>
              <w:jc w:val="both"/>
              <w:rPr>
                <w:rFonts w:ascii="Times New Roman" w:eastAsia="Calibri" w:hAnsi="Times New Roman"/>
                <w:sz w:val="20"/>
                <w:szCs w:val="20"/>
                <w:lang w:eastAsia="en-US"/>
              </w:rPr>
            </w:pPr>
            <w:r w:rsidRPr="00A51FD2">
              <w:rPr>
                <w:rFonts w:ascii="Times New Roman" w:eastAsia="Calibri" w:hAnsi="Times New Roman"/>
                <w:sz w:val="20"/>
                <w:szCs w:val="20"/>
                <w:lang w:eastAsia="en-US"/>
              </w:rPr>
              <w:t>Quel sera le mode de recrutement de la main d’œuvre locale des jeunes d</w:t>
            </w:r>
            <w:r w:rsidR="00746EBE">
              <w:rPr>
                <w:rFonts w:ascii="Times New Roman" w:eastAsia="Calibri" w:hAnsi="Times New Roman"/>
                <w:sz w:val="20"/>
                <w:szCs w:val="20"/>
                <w:lang w:eastAsia="en-US"/>
              </w:rPr>
              <w:t>ans les communes ?</w:t>
            </w:r>
          </w:p>
          <w:p w14:paraId="0776E30B" w14:textId="77777777" w:rsidR="00A51FD2" w:rsidRPr="00A51FD2" w:rsidRDefault="00A51FD2" w:rsidP="00C5663F">
            <w:pPr>
              <w:numPr>
                <w:ilvl w:val="0"/>
                <w:numId w:val="46"/>
              </w:numPr>
              <w:spacing w:before="0" w:beforeAutospacing="0"/>
              <w:ind w:left="199" w:hanging="199"/>
              <w:contextualSpacing/>
              <w:jc w:val="both"/>
              <w:rPr>
                <w:rFonts w:ascii="Times New Roman" w:eastAsia="Calibri" w:hAnsi="Times New Roman"/>
                <w:sz w:val="20"/>
                <w:szCs w:val="20"/>
                <w:lang w:eastAsia="en-US"/>
              </w:rPr>
            </w:pPr>
            <w:r w:rsidRPr="00A51FD2">
              <w:rPr>
                <w:rFonts w:ascii="Times New Roman" w:eastAsia="Calibri" w:hAnsi="Times New Roman"/>
                <w:sz w:val="20"/>
                <w:szCs w:val="20"/>
                <w:lang w:eastAsia="en-US"/>
              </w:rPr>
              <w:t xml:space="preserve">Le Projet KIN ELENDA va s’occuper des groupes de </w:t>
            </w:r>
            <w:proofErr w:type="spellStart"/>
            <w:r w:rsidRPr="00A51FD2">
              <w:rPr>
                <w:rFonts w:ascii="Times New Roman" w:eastAsia="Calibri" w:hAnsi="Times New Roman"/>
                <w:sz w:val="20"/>
                <w:szCs w:val="20"/>
                <w:lang w:eastAsia="en-US"/>
              </w:rPr>
              <w:t>Kuluna</w:t>
            </w:r>
            <w:proofErr w:type="spellEnd"/>
            <w:r w:rsidRPr="00A51FD2">
              <w:rPr>
                <w:rFonts w:ascii="Times New Roman" w:eastAsia="Calibri" w:hAnsi="Times New Roman"/>
                <w:sz w:val="20"/>
                <w:szCs w:val="20"/>
                <w:lang w:eastAsia="en-US"/>
              </w:rPr>
              <w:t> ?</w:t>
            </w:r>
          </w:p>
        </w:tc>
        <w:tc>
          <w:tcPr>
            <w:tcW w:w="7673" w:type="dxa"/>
            <w:shd w:val="clear" w:color="auto" w:fill="auto"/>
            <w:vAlign w:val="center"/>
          </w:tcPr>
          <w:p w14:paraId="76F0C036" w14:textId="50DF6E08" w:rsidR="00A51FD2" w:rsidRPr="00A51FD2" w:rsidRDefault="00A51FD2" w:rsidP="00C5663F">
            <w:pPr>
              <w:widowControl w:val="0"/>
              <w:numPr>
                <w:ilvl w:val="0"/>
                <w:numId w:val="46"/>
              </w:numPr>
              <w:tabs>
                <w:tab w:val="left" w:pos="708"/>
              </w:tabs>
              <w:adjustRightInd w:val="0"/>
              <w:spacing w:before="0" w:beforeAutospacing="0"/>
              <w:ind w:left="199" w:hanging="199"/>
              <w:contextualSpacing/>
              <w:jc w:val="both"/>
              <w:textAlignment w:val="baseline"/>
              <w:rPr>
                <w:rFonts w:ascii="Times New Roman" w:eastAsia="Calibri" w:hAnsi="Times New Roman"/>
                <w:sz w:val="20"/>
                <w:szCs w:val="20"/>
                <w:lang w:eastAsia="en-US"/>
              </w:rPr>
            </w:pPr>
            <w:r w:rsidRPr="00A51FD2">
              <w:rPr>
                <w:rFonts w:ascii="Times New Roman" w:eastAsia="Calibri" w:hAnsi="Times New Roman"/>
                <w:sz w:val="20"/>
                <w:szCs w:val="20"/>
                <w:lang w:eastAsia="en-US"/>
              </w:rPr>
              <w:t>À compétence égale, les entrepreneurs et autres fournisseurs de services vont s’engager à recruter la main d’œuvre locale tout en tenant compte du quota des femmes</w:t>
            </w:r>
            <w:r w:rsidR="00746EBE">
              <w:rPr>
                <w:rFonts w:ascii="Times New Roman" w:eastAsia="Calibri" w:hAnsi="Times New Roman"/>
                <w:sz w:val="20"/>
                <w:szCs w:val="20"/>
                <w:lang w:eastAsia="en-US"/>
              </w:rPr>
              <w:t xml:space="preserve"> de 30%</w:t>
            </w:r>
          </w:p>
          <w:p w14:paraId="0D0ABFB2" w14:textId="3DC36B81" w:rsidR="00A51FD2" w:rsidRPr="00A51FD2" w:rsidRDefault="00A51FD2" w:rsidP="00C5663F">
            <w:pPr>
              <w:widowControl w:val="0"/>
              <w:numPr>
                <w:ilvl w:val="0"/>
                <w:numId w:val="46"/>
              </w:numPr>
              <w:tabs>
                <w:tab w:val="left" w:pos="708"/>
              </w:tabs>
              <w:adjustRightInd w:val="0"/>
              <w:spacing w:before="0" w:beforeAutospacing="0"/>
              <w:ind w:left="199" w:hanging="199"/>
              <w:contextualSpacing/>
              <w:jc w:val="both"/>
              <w:textAlignment w:val="baseline"/>
              <w:rPr>
                <w:rFonts w:ascii="Times New Roman" w:eastAsia="Calibri" w:hAnsi="Times New Roman"/>
                <w:sz w:val="20"/>
                <w:szCs w:val="20"/>
                <w:lang w:eastAsia="en-US"/>
              </w:rPr>
            </w:pPr>
            <w:r w:rsidRPr="00A51FD2">
              <w:rPr>
                <w:rFonts w:ascii="Times New Roman" w:eastAsia="Calibri" w:hAnsi="Times New Roman"/>
                <w:sz w:val="20"/>
                <w:szCs w:val="20"/>
                <w:lang w:eastAsia="en-US"/>
              </w:rPr>
              <w:t xml:space="preserve">Les ONG qui vont travailler dans </w:t>
            </w:r>
            <w:r w:rsidR="00746EBE" w:rsidRPr="00A51FD2">
              <w:rPr>
                <w:rFonts w:ascii="Times New Roman" w:eastAsia="Calibri" w:hAnsi="Times New Roman"/>
                <w:sz w:val="20"/>
                <w:szCs w:val="20"/>
                <w:lang w:eastAsia="en-US"/>
              </w:rPr>
              <w:t>la lutte antiérosive</w:t>
            </w:r>
            <w:r w:rsidRPr="00A51FD2">
              <w:rPr>
                <w:rFonts w:ascii="Times New Roman" w:eastAsia="Calibri" w:hAnsi="Times New Roman"/>
                <w:sz w:val="20"/>
                <w:szCs w:val="20"/>
                <w:lang w:eastAsia="en-US"/>
              </w:rPr>
              <w:t xml:space="preserve"> seront obligées de recruter les jeunes des quartiers et c’est sans conditions. </w:t>
            </w:r>
          </w:p>
          <w:p w14:paraId="1770B083" w14:textId="77777777" w:rsidR="00A51FD2" w:rsidRDefault="00A51FD2" w:rsidP="00C5663F">
            <w:pPr>
              <w:widowControl w:val="0"/>
              <w:numPr>
                <w:ilvl w:val="0"/>
                <w:numId w:val="46"/>
              </w:numPr>
              <w:tabs>
                <w:tab w:val="left" w:pos="708"/>
              </w:tabs>
              <w:adjustRightInd w:val="0"/>
              <w:spacing w:before="0" w:beforeAutospacing="0"/>
              <w:ind w:left="199" w:hanging="199"/>
              <w:contextualSpacing/>
              <w:jc w:val="both"/>
              <w:textAlignment w:val="baseline"/>
              <w:rPr>
                <w:rFonts w:ascii="Times New Roman" w:eastAsia="Calibri" w:hAnsi="Times New Roman"/>
                <w:sz w:val="20"/>
                <w:szCs w:val="20"/>
                <w:lang w:eastAsia="en-US"/>
              </w:rPr>
            </w:pPr>
            <w:r w:rsidRPr="00A51FD2">
              <w:rPr>
                <w:rFonts w:ascii="Times New Roman" w:eastAsia="Calibri" w:hAnsi="Times New Roman"/>
                <w:sz w:val="20"/>
                <w:szCs w:val="20"/>
                <w:lang w:eastAsia="en-US"/>
              </w:rPr>
              <w:t xml:space="preserve">Il est important de signaler que les groupes de </w:t>
            </w:r>
            <w:proofErr w:type="spellStart"/>
            <w:r w:rsidRPr="00A51FD2">
              <w:rPr>
                <w:rFonts w:ascii="Times New Roman" w:eastAsia="Calibri" w:hAnsi="Times New Roman"/>
                <w:sz w:val="20"/>
                <w:szCs w:val="20"/>
                <w:lang w:eastAsia="en-US"/>
              </w:rPr>
              <w:t>Kuluna</w:t>
            </w:r>
            <w:proofErr w:type="spellEnd"/>
            <w:r w:rsidRPr="00A51FD2">
              <w:rPr>
                <w:rFonts w:ascii="Times New Roman" w:eastAsia="Calibri" w:hAnsi="Times New Roman"/>
                <w:sz w:val="20"/>
                <w:szCs w:val="20"/>
                <w:lang w:eastAsia="en-US"/>
              </w:rPr>
              <w:t xml:space="preserve"> font partir des catégories des parties prenantes au Projet KIN ELENDA. Donc ces jeunes </w:t>
            </w:r>
            <w:r w:rsidR="00850E8F">
              <w:rPr>
                <w:rFonts w:ascii="Times New Roman" w:eastAsia="Calibri" w:hAnsi="Times New Roman"/>
                <w:sz w:val="20"/>
                <w:szCs w:val="20"/>
                <w:lang w:eastAsia="en-US"/>
              </w:rPr>
              <w:t xml:space="preserve">gens </w:t>
            </w:r>
            <w:r w:rsidRPr="00A51FD2">
              <w:rPr>
                <w:rFonts w:ascii="Times New Roman" w:eastAsia="Calibri" w:hAnsi="Times New Roman"/>
                <w:sz w:val="20"/>
                <w:szCs w:val="20"/>
                <w:lang w:eastAsia="en-US"/>
              </w:rPr>
              <w:t xml:space="preserve">doivent </w:t>
            </w:r>
            <w:r w:rsidR="00850E8F">
              <w:rPr>
                <w:rFonts w:ascii="Times New Roman" w:eastAsia="Calibri" w:hAnsi="Times New Roman"/>
                <w:sz w:val="20"/>
                <w:szCs w:val="20"/>
                <w:lang w:eastAsia="en-US"/>
              </w:rPr>
              <w:t xml:space="preserve">également </w:t>
            </w:r>
            <w:r w:rsidRPr="00A51FD2">
              <w:rPr>
                <w:rFonts w:ascii="Times New Roman" w:eastAsia="Calibri" w:hAnsi="Times New Roman"/>
                <w:sz w:val="20"/>
                <w:szCs w:val="20"/>
                <w:lang w:eastAsia="en-US"/>
              </w:rPr>
              <w:t xml:space="preserve">trouver du travail pour afin les amener à abandonner ce métier de </w:t>
            </w:r>
            <w:proofErr w:type="spellStart"/>
            <w:r w:rsidRPr="00A51FD2">
              <w:rPr>
                <w:rFonts w:ascii="Times New Roman" w:eastAsia="Calibri" w:hAnsi="Times New Roman"/>
                <w:sz w:val="20"/>
                <w:szCs w:val="20"/>
                <w:lang w:eastAsia="en-US"/>
              </w:rPr>
              <w:t>Kuluna</w:t>
            </w:r>
            <w:proofErr w:type="spellEnd"/>
            <w:r w:rsidR="00850E8F">
              <w:rPr>
                <w:rFonts w:ascii="Times New Roman" w:eastAsia="Calibri" w:hAnsi="Times New Roman"/>
                <w:sz w:val="20"/>
                <w:szCs w:val="20"/>
                <w:lang w:eastAsia="en-US"/>
              </w:rPr>
              <w:t xml:space="preserve"> de tracasser la population riveraine</w:t>
            </w:r>
            <w:r w:rsidRPr="00A51FD2">
              <w:rPr>
                <w:rFonts w:ascii="Times New Roman" w:eastAsia="Calibri" w:hAnsi="Times New Roman"/>
                <w:sz w:val="20"/>
                <w:szCs w:val="20"/>
                <w:lang w:eastAsia="en-US"/>
              </w:rPr>
              <w:t>.</w:t>
            </w:r>
          </w:p>
          <w:p w14:paraId="7068CEAD" w14:textId="53DAAD22" w:rsidR="00850E8F" w:rsidRPr="00A51FD2" w:rsidRDefault="00A07876" w:rsidP="00C5663F">
            <w:pPr>
              <w:widowControl w:val="0"/>
              <w:numPr>
                <w:ilvl w:val="0"/>
                <w:numId w:val="46"/>
              </w:numPr>
              <w:tabs>
                <w:tab w:val="left" w:pos="708"/>
              </w:tabs>
              <w:adjustRightInd w:val="0"/>
              <w:spacing w:before="0" w:beforeAutospacing="0"/>
              <w:ind w:left="199" w:hanging="199"/>
              <w:contextualSpacing/>
              <w:jc w:val="both"/>
              <w:textAlignment w:val="baseline"/>
              <w:rPr>
                <w:rFonts w:ascii="Times New Roman" w:eastAsia="Calibri" w:hAnsi="Times New Roman"/>
                <w:sz w:val="20"/>
                <w:szCs w:val="20"/>
                <w:lang w:eastAsia="en-US"/>
              </w:rPr>
            </w:pPr>
            <w:r>
              <w:rPr>
                <w:rFonts w:ascii="Times New Roman" w:eastAsia="Calibri" w:hAnsi="Times New Roman"/>
                <w:sz w:val="20"/>
                <w:szCs w:val="20"/>
                <w:lang w:eastAsia="en-US"/>
              </w:rPr>
              <w:t>Les femmes travailleuses</w:t>
            </w:r>
            <w:r w:rsidR="00850E8F">
              <w:rPr>
                <w:rFonts w:ascii="Times New Roman" w:eastAsia="Calibri" w:hAnsi="Times New Roman"/>
                <w:sz w:val="20"/>
                <w:szCs w:val="20"/>
                <w:lang w:eastAsia="en-US"/>
              </w:rPr>
              <w:t xml:space="preserve"> de se sexe de </w:t>
            </w:r>
            <w:proofErr w:type="spellStart"/>
            <w:r w:rsidR="00850E8F">
              <w:rPr>
                <w:rFonts w:ascii="Times New Roman" w:eastAsia="Calibri" w:hAnsi="Times New Roman"/>
                <w:sz w:val="20"/>
                <w:szCs w:val="20"/>
                <w:lang w:eastAsia="en-US"/>
              </w:rPr>
              <w:t>Pakadjuma</w:t>
            </w:r>
            <w:proofErr w:type="spellEnd"/>
            <w:r w:rsidR="00850E8F">
              <w:rPr>
                <w:rFonts w:ascii="Times New Roman" w:eastAsia="Calibri" w:hAnsi="Times New Roman"/>
                <w:sz w:val="20"/>
                <w:szCs w:val="20"/>
                <w:lang w:eastAsia="en-US"/>
              </w:rPr>
              <w:t xml:space="preserve"> seront recrutées pour les travaux de </w:t>
            </w:r>
            <w:proofErr w:type="spellStart"/>
            <w:r w:rsidR="00850E8F">
              <w:rPr>
                <w:rFonts w:ascii="Times New Roman" w:eastAsia="Calibri" w:hAnsi="Times New Roman"/>
                <w:sz w:val="20"/>
                <w:szCs w:val="20"/>
                <w:lang w:eastAsia="en-US"/>
              </w:rPr>
              <w:t>revégétalisation</w:t>
            </w:r>
            <w:proofErr w:type="spellEnd"/>
            <w:r w:rsidR="00850E8F">
              <w:rPr>
                <w:rFonts w:ascii="Times New Roman" w:eastAsia="Calibri" w:hAnsi="Times New Roman"/>
                <w:sz w:val="20"/>
                <w:szCs w:val="20"/>
                <w:lang w:eastAsia="en-US"/>
              </w:rPr>
              <w:t xml:space="preserve"> du site avec des plantes à croissance rapide et des plantes de lutte antiérosives telles que les pelouses et vétivers</w:t>
            </w:r>
          </w:p>
        </w:tc>
      </w:tr>
      <w:tr w:rsidR="00A51FD2" w:rsidRPr="00A51FD2" w14:paraId="622F7836" w14:textId="77777777" w:rsidTr="00916A51">
        <w:trPr>
          <w:trHeight w:val="1936"/>
          <w:tblHeader/>
          <w:jc w:val="center"/>
        </w:trPr>
        <w:tc>
          <w:tcPr>
            <w:tcW w:w="2270" w:type="dxa"/>
            <w:vMerge w:val="restart"/>
            <w:shd w:val="clear" w:color="auto" w:fill="auto"/>
            <w:vAlign w:val="center"/>
          </w:tcPr>
          <w:p w14:paraId="125F0B4E" w14:textId="7ED39E14" w:rsidR="00A51FD2" w:rsidRPr="00A51FD2" w:rsidRDefault="00850E8F" w:rsidP="00C5663F">
            <w:pPr>
              <w:spacing w:before="0" w:beforeAutospacing="0"/>
              <w:rPr>
                <w:rFonts w:ascii="Times New Roman" w:eastAsia="Calibri" w:hAnsi="Times New Roman"/>
                <w:b/>
                <w:i/>
                <w:sz w:val="20"/>
                <w:szCs w:val="20"/>
                <w:lang w:eastAsia="en-US"/>
              </w:rPr>
            </w:pPr>
            <w:r>
              <w:rPr>
                <w:rFonts w:ascii="Times New Roman" w:eastAsia="Calibri" w:hAnsi="Times New Roman"/>
                <w:b/>
                <w:i/>
                <w:sz w:val="20"/>
                <w:szCs w:val="20"/>
                <w:lang w:eastAsia="en-US"/>
              </w:rPr>
              <w:t>ONG locales / CLD et CLGP</w:t>
            </w:r>
          </w:p>
        </w:tc>
        <w:tc>
          <w:tcPr>
            <w:tcW w:w="1983" w:type="dxa"/>
            <w:shd w:val="clear" w:color="auto" w:fill="auto"/>
            <w:vAlign w:val="center"/>
          </w:tcPr>
          <w:p w14:paraId="63416A9A" w14:textId="77777777" w:rsidR="00A51FD2" w:rsidRPr="00A51FD2" w:rsidRDefault="00A51FD2" w:rsidP="00916A51">
            <w:pPr>
              <w:spacing w:before="0" w:beforeAutospacing="0"/>
              <w:jc w:val="both"/>
              <w:rPr>
                <w:rFonts w:ascii="Times New Roman" w:eastAsia="Calibri" w:hAnsi="Times New Roman"/>
                <w:sz w:val="20"/>
                <w:szCs w:val="20"/>
                <w:lang w:eastAsia="en-US"/>
              </w:rPr>
            </w:pPr>
            <w:r w:rsidRPr="00A51FD2">
              <w:rPr>
                <w:rFonts w:ascii="Times New Roman" w:eastAsia="Calibri" w:hAnsi="Times New Roman"/>
                <w:sz w:val="20"/>
                <w:szCs w:val="20"/>
                <w:lang w:eastAsia="en-US"/>
              </w:rPr>
              <w:t>Cout de financement du Projet KIN ELENDA</w:t>
            </w:r>
          </w:p>
        </w:tc>
        <w:tc>
          <w:tcPr>
            <w:tcW w:w="3544" w:type="dxa"/>
            <w:shd w:val="clear" w:color="auto" w:fill="auto"/>
            <w:vAlign w:val="center"/>
          </w:tcPr>
          <w:p w14:paraId="5FA389C8" w14:textId="77777777" w:rsidR="00A51FD2" w:rsidRPr="00A51FD2" w:rsidRDefault="00A51FD2" w:rsidP="00C5663F">
            <w:pPr>
              <w:numPr>
                <w:ilvl w:val="0"/>
                <w:numId w:val="46"/>
              </w:numPr>
              <w:spacing w:before="0" w:beforeAutospacing="0"/>
              <w:ind w:left="199" w:hanging="199"/>
              <w:contextualSpacing/>
              <w:jc w:val="both"/>
              <w:rPr>
                <w:rFonts w:ascii="Times New Roman" w:eastAsia="Calibri" w:hAnsi="Times New Roman"/>
                <w:sz w:val="20"/>
                <w:szCs w:val="20"/>
                <w:lang w:eastAsia="en-US"/>
              </w:rPr>
            </w:pPr>
            <w:r w:rsidRPr="00A51FD2">
              <w:rPr>
                <w:rFonts w:ascii="Times New Roman" w:eastAsia="Calibri" w:hAnsi="Times New Roman"/>
                <w:sz w:val="20"/>
                <w:szCs w:val="20"/>
                <w:lang w:eastAsia="en-US"/>
              </w:rPr>
              <w:t xml:space="preserve">Quel est le cout de financement du Projet KIN ELENDA ? </w:t>
            </w:r>
          </w:p>
          <w:p w14:paraId="1FE9B6D1" w14:textId="41568CF9" w:rsidR="00A51FD2" w:rsidRPr="00A51FD2" w:rsidRDefault="00850E8F" w:rsidP="00C5663F">
            <w:pPr>
              <w:numPr>
                <w:ilvl w:val="0"/>
                <w:numId w:val="46"/>
              </w:numPr>
              <w:spacing w:before="0" w:beforeAutospacing="0"/>
              <w:ind w:left="199" w:hanging="199"/>
              <w:contextualSpacing/>
              <w:jc w:val="both"/>
              <w:rPr>
                <w:rFonts w:ascii="Times New Roman" w:eastAsia="Calibri" w:hAnsi="Times New Roman"/>
                <w:sz w:val="20"/>
                <w:szCs w:val="20"/>
                <w:lang w:eastAsia="en-US"/>
              </w:rPr>
            </w:pPr>
            <w:r>
              <w:rPr>
                <w:rFonts w:ascii="Times New Roman" w:eastAsia="Calibri" w:hAnsi="Times New Roman"/>
                <w:sz w:val="20"/>
                <w:szCs w:val="20"/>
                <w:lang w:eastAsia="en-US"/>
              </w:rPr>
              <w:t xml:space="preserve">En dehors des travaux du Poste SNEL de </w:t>
            </w:r>
            <w:proofErr w:type="spellStart"/>
            <w:r>
              <w:rPr>
                <w:rFonts w:ascii="Times New Roman" w:eastAsia="Calibri" w:hAnsi="Times New Roman"/>
                <w:sz w:val="20"/>
                <w:szCs w:val="20"/>
                <w:lang w:eastAsia="en-US"/>
              </w:rPr>
              <w:t>Funa</w:t>
            </w:r>
            <w:proofErr w:type="spellEnd"/>
            <w:r>
              <w:rPr>
                <w:rFonts w:ascii="Times New Roman" w:eastAsia="Calibri" w:hAnsi="Times New Roman"/>
                <w:sz w:val="20"/>
                <w:szCs w:val="20"/>
                <w:lang w:eastAsia="en-US"/>
              </w:rPr>
              <w:t>, les communes de Kalamu, Barumbu et Limete bénéficieront</w:t>
            </w:r>
            <w:r w:rsidR="00A51FD2" w:rsidRPr="00A51FD2">
              <w:rPr>
                <w:rFonts w:ascii="Times New Roman" w:eastAsia="Calibri" w:hAnsi="Times New Roman"/>
                <w:sz w:val="20"/>
                <w:szCs w:val="20"/>
                <w:lang w:eastAsia="en-US"/>
              </w:rPr>
              <w:t xml:space="preserve"> </w:t>
            </w:r>
            <w:r>
              <w:rPr>
                <w:rFonts w:ascii="Times New Roman" w:eastAsia="Calibri" w:hAnsi="Times New Roman"/>
                <w:sz w:val="20"/>
                <w:szCs w:val="20"/>
                <w:lang w:eastAsia="en-US"/>
              </w:rPr>
              <w:t xml:space="preserve">quels types d’investissements </w:t>
            </w:r>
            <w:r w:rsidR="00A51FD2" w:rsidRPr="00A51FD2">
              <w:rPr>
                <w:rFonts w:ascii="Times New Roman" w:eastAsia="Calibri" w:hAnsi="Times New Roman"/>
                <w:sz w:val="20"/>
                <w:szCs w:val="20"/>
                <w:lang w:eastAsia="en-US"/>
              </w:rPr>
              <w:t xml:space="preserve">? </w:t>
            </w:r>
          </w:p>
          <w:p w14:paraId="64173EC0" w14:textId="2C75ED3B" w:rsidR="00A51FD2" w:rsidRPr="00A51FD2" w:rsidRDefault="007C4FCA" w:rsidP="00C5663F">
            <w:pPr>
              <w:numPr>
                <w:ilvl w:val="0"/>
                <w:numId w:val="46"/>
              </w:numPr>
              <w:spacing w:before="0" w:beforeAutospacing="0"/>
              <w:ind w:left="199" w:hanging="199"/>
              <w:contextualSpacing/>
              <w:jc w:val="both"/>
              <w:rPr>
                <w:rFonts w:ascii="Times New Roman" w:eastAsia="Calibri" w:hAnsi="Times New Roman"/>
                <w:sz w:val="20"/>
                <w:szCs w:val="20"/>
                <w:lang w:eastAsia="en-US"/>
              </w:rPr>
            </w:pPr>
            <w:r>
              <w:rPr>
                <w:rFonts w:ascii="Times New Roman" w:eastAsia="Calibri" w:hAnsi="Times New Roman"/>
                <w:sz w:val="20"/>
                <w:szCs w:val="20"/>
                <w:lang w:eastAsia="en-US"/>
              </w:rPr>
              <w:t>Nous avons des PME dans les trois C</w:t>
            </w:r>
            <w:r w:rsidR="00A51FD2" w:rsidRPr="00A51FD2">
              <w:rPr>
                <w:rFonts w:ascii="Times New Roman" w:eastAsia="Calibri" w:hAnsi="Times New Roman"/>
                <w:sz w:val="20"/>
                <w:szCs w:val="20"/>
                <w:lang w:eastAsia="en-US"/>
              </w:rPr>
              <w:t>ommune</w:t>
            </w:r>
            <w:r>
              <w:rPr>
                <w:rFonts w:ascii="Times New Roman" w:eastAsia="Calibri" w:hAnsi="Times New Roman"/>
                <w:sz w:val="20"/>
                <w:szCs w:val="20"/>
                <w:lang w:eastAsia="en-US"/>
              </w:rPr>
              <w:t>s concernées</w:t>
            </w:r>
            <w:r w:rsidR="00A51FD2" w:rsidRPr="00A51FD2">
              <w:rPr>
                <w:rFonts w:ascii="Times New Roman" w:eastAsia="Calibri" w:hAnsi="Times New Roman"/>
                <w:sz w:val="20"/>
                <w:szCs w:val="20"/>
                <w:lang w:eastAsia="en-US"/>
              </w:rPr>
              <w:t>, comment va-t-on accéder au Marché ?</w:t>
            </w:r>
          </w:p>
        </w:tc>
        <w:tc>
          <w:tcPr>
            <w:tcW w:w="7673" w:type="dxa"/>
            <w:shd w:val="clear" w:color="auto" w:fill="auto"/>
            <w:vAlign w:val="center"/>
          </w:tcPr>
          <w:p w14:paraId="6ACF28E2" w14:textId="77777777" w:rsidR="00A51FD2" w:rsidRPr="00A51FD2" w:rsidRDefault="00A51FD2" w:rsidP="00C5663F">
            <w:pPr>
              <w:widowControl w:val="0"/>
              <w:numPr>
                <w:ilvl w:val="0"/>
                <w:numId w:val="46"/>
              </w:numPr>
              <w:tabs>
                <w:tab w:val="left" w:pos="708"/>
              </w:tabs>
              <w:adjustRightInd w:val="0"/>
              <w:spacing w:before="0" w:beforeAutospacing="0"/>
              <w:ind w:left="199" w:hanging="199"/>
              <w:contextualSpacing/>
              <w:jc w:val="both"/>
              <w:textAlignment w:val="baseline"/>
              <w:rPr>
                <w:rFonts w:ascii="Times New Roman" w:eastAsia="Calibri" w:hAnsi="Times New Roman"/>
                <w:sz w:val="20"/>
                <w:szCs w:val="20"/>
                <w:lang w:eastAsia="en-US"/>
              </w:rPr>
            </w:pPr>
            <w:r w:rsidRPr="00A51FD2">
              <w:rPr>
                <w:rFonts w:ascii="Times New Roman" w:eastAsia="Calibri" w:hAnsi="Times New Roman"/>
                <w:sz w:val="20"/>
                <w:szCs w:val="20"/>
                <w:lang w:eastAsia="en-US"/>
              </w:rPr>
              <w:t>Le cout de financement du Projet KIN ELENDA est de 500 millions de dollars américains. Dans ce montant, il y a    250 000 000 USD de don et 250 000 000 USD de prêt.</w:t>
            </w:r>
          </w:p>
          <w:p w14:paraId="28605DD7" w14:textId="053AE62D" w:rsidR="00A51FD2" w:rsidRPr="00A51FD2" w:rsidRDefault="00850E8F" w:rsidP="00C5663F">
            <w:pPr>
              <w:widowControl w:val="0"/>
              <w:numPr>
                <w:ilvl w:val="0"/>
                <w:numId w:val="46"/>
              </w:numPr>
              <w:tabs>
                <w:tab w:val="left" w:pos="708"/>
              </w:tabs>
              <w:adjustRightInd w:val="0"/>
              <w:spacing w:before="0" w:beforeAutospacing="0"/>
              <w:ind w:left="199" w:hanging="199"/>
              <w:contextualSpacing/>
              <w:jc w:val="both"/>
              <w:textAlignment w:val="baseline"/>
              <w:rPr>
                <w:rFonts w:ascii="Times New Roman" w:eastAsia="Calibri" w:hAnsi="Times New Roman"/>
                <w:sz w:val="20"/>
                <w:szCs w:val="20"/>
                <w:lang w:eastAsia="en-US"/>
              </w:rPr>
            </w:pPr>
            <w:r>
              <w:rPr>
                <w:rFonts w:ascii="Times New Roman" w:eastAsia="Calibri" w:hAnsi="Times New Roman"/>
                <w:sz w:val="20"/>
                <w:szCs w:val="20"/>
                <w:lang w:eastAsia="en-US"/>
              </w:rPr>
              <w:t xml:space="preserve">En dehors des travaux du Poste SNEL </w:t>
            </w:r>
            <w:proofErr w:type="spellStart"/>
            <w:r>
              <w:rPr>
                <w:rFonts w:ascii="Times New Roman" w:eastAsia="Calibri" w:hAnsi="Times New Roman"/>
                <w:sz w:val="20"/>
                <w:szCs w:val="20"/>
                <w:lang w:eastAsia="en-US"/>
              </w:rPr>
              <w:t>Funa</w:t>
            </w:r>
            <w:proofErr w:type="spellEnd"/>
            <w:r>
              <w:rPr>
                <w:rFonts w:ascii="Times New Roman" w:eastAsia="Calibri" w:hAnsi="Times New Roman"/>
                <w:sz w:val="20"/>
                <w:szCs w:val="20"/>
                <w:lang w:eastAsia="en-US"/>
              </w:rPr>
              <w:t xml:space="preserve">, </w:t>
            </w:r>
            <w:r w:rsidR="0001655D">
              <w:rPr>
                <w:rFonts w:ascii="Times New Roman" w:eastAsia="Calibri" w:hAnsi="Times New Roman"/>
                <w:sz w:val="20"/>
                <w:szCs w:val="20"/>
                <w:lang w:eastAsia="en-US"/>
              </w:rPr>
              <w:t>l</w:t>
            </w:r>
            <w:r w:rsidR="00A07876">
              <w:rPr>
                <w:rFonts w:ascii="Times New Roman" w:eastAsia="Calibri" w:hAnsi="Times New Roman"/>
                <w:sz w:val="20"/>
                <w:szCs w:val="20"/>
                <w:lang w:eastAsia="en-US"/>
              </w:rPr>
              <w:t>a</w:t>
            </w:r>
            <w:r w:rsidR="0001655D">
              <w:rPr>
                <w:rFonts w:ascii="Times New Roman" w:eastAsia="Calibri" w:hAnsi="Times New Roman"/>
                <w:sz w:val="20"/>
                <w:szCs w:val="20"/>
                <w:lang w:eastAsia="en-US"/>
              </w:rPr>
              <w:t xml:space="preserve"> Commune de Kalamu</w:t>
            </w:r>
            <w:r w:rsidR="00A07876">
              <w:rPr>
                <w:rFonts w:ascii="Times New Roman" w:eastAsia="Calibri" w:hAnsi="Times New Roman"/>
                <w:sz w:val="20"/>
                <w:szCs w:val="20"/>
                <w:lang w:eastAsia="en-US"/>
              </w:rPr>
              <w:t xml:space="preserve"> est parmi les communes bénéficiaires</w:t>
            </w:r>
            <w:r w:rsidR="004935AE">
              <w:rPr>
                <w:rFonts w:ascii="Times New Roman" w:eastAsia="Calibri" w:hAnsi="Times New Roman"/>
                <w:sz w:val="20"/>
                <w:szCs w:val="20"/>
                <w:lang w:eastAsia="en-US"/>
              </w:rPr>
              <w:t xml:space="preserve"> du Projet KIN ELENDA</w:t>
            </w:r>
            <w:r w:rsidR="00A07876">
              <w:rPr>
                <w:rFonts w:ascii="Times New Roman" w:eastAsia="Calibri" w:hAnsi="Times New Roman"/>
                <w:sz w:val="20"/>
                <w:szCs w:val="20"/>
                <w:lang w:eastAsia="en-US"/>
              </w:rPr>
              <w:t xml:space="preserve"> </w:t>
            </w:r>
            <w:r w:rsidR="004935AE">
              <w:rPr>
                <w:rFonts w:ascii="Times New Roman" w:eastAsia="Calibri" w:hAnsi="Times New Roman"/>
                <w:sz w:val="20"/>
                <w:szCs w:val="20"/>
                <w:lang w:eastAsia="en-US"/>
              </w:rPr>
              <w:t xml:space="preserve">le volet </w:t>
            </w:r>
            <w:proofErr w:type="spellStart"/>
            <w:r w:rsidR="004935AE">
              <w:rPr>
                <w:rFonts w:ascii="Times New Roman" w:eastAsia="Calibri" w:hAnsi="Times New Roman"/>
                <w:sz w:val="20"/>
                <w:szCs w:val="20"/>
                <w:lang w:eastAsia="en-US"/>
              </w:rPr>
              <w:t>énérgie</w:t>
            </w:r>
            <w:proofErr w:type="spellEnd"/>
            <w:r w:rsidR="004935AE">
              <w:rPr>
                <w:rFonts w:ascii="Times New Roman" w:eastAsia="Calibri" w:hAnsi="Times New Roman"/>
                <w:sz w:val="20"/>
                <w:szCs w:val="20"/>
                <w:lang w:eastAsia="en-US"/>
              </w:rPr>
              <w:t xml:space="preserve"> prévoit également </w:t>
            </w:r>
            <w:r w:rsidR="00A07876">
              <w:rPr>
                <w:rFonts w:ascii="Times New Roman" w:eastAsia="Calibri" w:hAnsi="Times New Roman"/>
                <w:sz w:val="20"/>
                <w:szCs w:val="20"/>
                <w:lang w:eastAsia="en-US"/>
              </w:rPr>
              <w:t>de</w:t>
            </w:r>
            <w:r w:rsidR="0001655D">
              <w:rPr>
                <w:rFonts w:ascii="Times New Roman" w:eastAsia="Calibri" w:hAnsi="Times New Roman"/>
                <w:sz w:val="20"/>
                <w:szCs w:val="20"/>
                <w:lang w:eastAsia="en-US"/>
              </w:rPr>
              <w:t xml:space="preserve">s </w:t>
            </w:r>
            <w:r w:rsidR="0001655D" w:rsidRPr="0001655D">
              <w:rPr>
                <w:rFonts w:ascii="Times New Roman" w:eastAsia="Calibri" w:hAnsi="Times New Roman"/>
                <w:sz w:val="20"/>
                <w:szCs w:val="20"/>
                <w:lang w:eastAsia="en-US"/>
              </w:rPr>
              <w:t xml:space="preserve">travaux d’installation et d’exploitation des systèmes solaires autonomes pour électrification des écoles, centres de santé, foyers de promotion sociale et bâtiments publics dans le cadre des travaux d’urgence au Poste de </w:t>
            </w:r>
            <w:proofErr w:type="spellStart"/>
            <w:r w:rsidR="0001655D" w:rsidRPr="0001655D">
              <w:rPr>
                <w:rFonts w:ascii="Times New Roman" w:eastAsia="Calibri" w:hAnsi="Times New Roman"/>
                <w:sz w:val="20"/>
                <w:szCs w:val="20"/>
                <w:lang w:eastAsia="en-US"/>
              </w:rPr>
              <w:t>Funa</w:t>
            </w:r>
            <w:proofErr w:type="spellEnd"/>
          </w:p>
          <w:p w14:paraId="13FCBEC6" w14:textId="11863898" w:rsidR="00A51FD2" w:rsidRPr="00A51FD2" w:rsidRDefault="00A51FD2" w:rsidP="00C5663F">
            <w:pPr>
              <w:widowControl w:val="0"/>
              <w:numPr>
                <w:ilvl w:val="0"/>
                <w:numId w:val="46"/>
              </w:numPr>
              <w:tabs>
                <w:tab w:val="left" w:pos="708"/>
              </w:tabs>
              <w:adjustRightInd w:val="0"/>
              <w:spacing w:before="0" w:beforeAutospacing="0"/>
              <w:ind w:left="199" w:hanging="199"/>
              <w:contextualSpacing/>
              <w:jc w:val="both"/>
              <w:textAlignment w:val="baseline"/>
              <w:rPr>
                <w:rFonts w:ascii="Times New Roman" w:eastAsia="Calibri" w:hAnsi="Times New Roman"/>
                <w:sz w:val="20"/>
                <w:szCs w:val="20"/>
                <w:lang w:eastAsia="en-US"/>
              </w:rPr>
            </w:pPr>
            <w:r w:rsidRPr="00A51FD2">
              <w:rPr>
                <w:rFonts w:ascii="Times New Roman" w:eastAsia="Calibri" w:hAnsi="Times New Roman"/>
                <w:sz w:val="20"/>
                <w:szCs w:val="20"/>
                <w:lang w:eastAsia="en-US"/>
              </w:rPr>
              <w:t>Les PME seront recrutées suivant leurs capacités du travail et celles qui seront en ordre gagneront les marchés sans problème car il y a du travail pour tout le monde</w:t>
            </w:r>
            <w:r w:rsidR="007C4FCA">
              <w:rPr>
                <w:rFonts w:ascii="Times New Roman" w:eastAsia="Calibri" w:hAnsi="Times New Roman"/>
                <w:sz w:val="20"/>
                <w:szCs w:val="20"/>
                <w:lang w:eastAsia="en-US"/>
              </w:rPr>
              <w:t>. On mettra plus d’attention aux PME des femmes entrepreneurs</w:t>
            </w:r>
          </w:p>
        </w:tc>
      </w:tr>
      <w:tr w:rsidR="00A51FD2" w:rsidRPr="00A51FD2" w14:paraId="590CD649" w14:textId="77777777" w:rsidTr="00916A51">
        <w:trPr>
          <w:trHeight w:val="1342"/>
          <w:tblHeader/>
          <w:jc w:val="center"/>
        </w:trPr>
        <w:tc>
          <w:tcPr>
            <w:tcW w:w="2270" w:type="dxa"/>
            <w:vMerge/>
            <w:shd w:val="clear" w:color="auto" w:fill="auto"/>
            <w:vAlign w:val="center"/>
          </w:tcPr>
          <w:p w14:paraId="522397FE" w14:textId="77777777" w:rsidR="00A51FD2" w:rsidRPr="00A51FD2" w:rsidRDefault="00A51FD2" w:rsidP="00C5663F">
            <w:pPr>
              <w:spacing w:before="0" w:beforeAutospacing="0"/>
              <w:jc w:val="center"/>
              <w:rPr>
                <w:rFonts w:ascii="Times New Roman" w:eastAsia="Calibri" w:hAnsi="Times New Roman"/>
                <w:sz w:val="20"/>
                <w:szCs w:val="20"/>
                <w:lang w:eastAsia="en-US"/>
              </w:rPr>
            </w:pPr>
          </w:p>
        </w:tc>
        <w:tc>
          <w:tcPr>
            <w:tcW w:w="1983" w:type="dxa"/>
            <w:shd w:val="clear" w:color="auto" w:fill="auto"/>
            <w:vAlign w:val="center"/>
          </w:tcPr>
          <w:p w14:paraId="3A8AC616" w14:textId="77777777" w:rsidR="00A51FD2" w:rsidRPr="00A51FD2" w:rsidRDefault="00A51FD2" w:rsidP="00916A51">
            <w:pPr>
              <w:spacing w:before="0" w:beforeAutospacing="0"/>
              <w:jc w:val="both"/>
              <w:rPr>
                <w:rFonts w:ascii="Times New Roman" w:eastAsia="Calibri" w:hAnsi="Times New Roman"/>
                <w:sz w:val="20"/>
                <w:szCs w:val="20"/>
                <w:lang w:eastAsia="en-US"/>
              </w:rPr>
            </w:pPr>
            <w:r w:rsidRPr="00A51FD2">
              <w:rPr>
                <w:rFonts w:ascii="Times New Roman" w:eastAsia="Calibri" w:hAnsi="Times New Roman"/>
                <w:sz w:val="20"/>
                <w:szCs w:val="20"/>
                <w:lang w:eastAsia="en-US"/>
              </w:rPr>
              <w:t>Démarrage des travaux</w:t>
            </w:r>
          </w:p>
        </w:tc>
        <w:tc>
          <w:tcPr>
            <w:tcW w:w="3544" w:type="dxa"/>
            <w:shd w:val="clear" w:color="auto" w:fill="auto"/>
            <w:vAlign w:val="center"/>
          </w:tcPr>
          <w:p w14:paraId="78DE1986" w14:textId="2B49A7AB" w:rsidR="00A51FD2" w:rsidRPr="00A51FD2" w:rsidRDefault="00A51FD2" w:rsidP="00C5663F">
            <w:pPr>
              <w:numPr>
                <w:ilvl w:val="0"/>
                <w:numId w:val="46"/>
              </w:numPr>
              <w:spacing w:before="0" w:beforeAutospacing="0"/>
              <w:ind w:left="199" w:hanging="199"/>
              <w:contextualSpacing/>
              <w:jc w:val="both"/>
              <w:rPr>
                <w:rFonts w:ascii="Times New Roman" w:eastAsia="Calibri" w:hAnsi="Times New Roman"/>
                <w:sz w:val="20"/>
                <w:szCs w:val="20"/>
                <w:lang w:eastAsia="en-US"/>
              </w:rPr>
            </w:pPr>
            <w:r w:rsidRPr="00A51FD2">
              <w:rPr>
                <w:rFonts w:ascii="Times New Roman" w:eastAsia="Calibri" w:hAnsi="Times New Roman"/>
                <w:sz w:val="20"/>
                <w:szCs w:val="20"/>
                <w:lang w:eastAsia="en-US"/>
              </w:rPr>
              <w:t>A quand le démarrage effectif des tr</w:t>
            </w:r>
            <w:r w:rsidR="007C4FCA">
              <w:rPr>
                <w:rFonts w:ascii="Times New Roman" w:eastAsia="Calibri" w:hAnsi="Times New Roman"/>
                <w:sz w:val="20"/>
                <w:szCs w:val="20"/>
                <w:lang w:eastAsia="en-US"/>
              </w:rPr>
              <w:t xml:space="preserve">avaux </w:t>
            </w:r>
            <w:r w:rsidRPr="00A51FD2">
              <w:rPr>
                <w:rFonts w:ascii="Times New Roman" w:eastAsia="Calibri" w:hAnsi="Times New Roman"/>
                <w:sz w:val="20"/>
                <w:szCs w:val="20"/>
                <w:lang w:eastAsia="en-US"/>
              </w:rPr>
              <w:t>?</w:t>
            </w:r>
          </w:p>
          <w:p w14:paraId="7B861A38" w14:textId="77777777" w:rsidR="00A51FD2" w:rsidRPr="00A51FD2" w:rsidRDefault="00A51FD2" w:rsidP="00C5663F">
            <w:pPr>
              <w:numPr>
                <w:ilvl w:val="0"/>
                <w:numId w:val="46"/>
              </w:numPr>
              <w:spacing w:before="0" w:beforeAutospacing="0"/>
              <w:ind w:left="199" w:hanging="199"/>
              <w:contextualSpacing/>
              <w:jc w:val="both"/>
              <w:rPr>
                <w:rFonts w:ascii="Times New Roman" w:eastAsia="Calibri" w:hAnsi="Times New Roman"/>
                <w:sz w:val="20"/>
                <w:szCs w:val="20"/>
                <w:lang w:eastAsia="en-US"/>
              </w:rPr>
            </w:pPr>
            <w:r w:rsidRPr="00A51FD2">
              <w:rPr>
                <w:rFonts w:ascii="Times New Roman" w:eastAsia="Calibri" w:hAnsi="Times New Roman"/>
                <w:sz w:val="20"/>
                <w:szCs w:val="20"/>
                <w:lang w:eastAsia="en-US"/>
              </w:rPr>
              <w:t>Nous allons encore attendre très longtemps pour commencer les travaux ? car nous sommes fatigués avec le chômage, les érosions et inondations dans notre commune.</w:t>
            </w:r>
          </w:p>
        </w:tc>
        <w:tc>
          <w:tcPr>
            <w:tcW w:w="7673" w:type="dxa"/>
            <w:shd w:val="clear" w:color="auto" w:fill="auto"/>
            <w:vAlign w:val="center"/>
          </w:tcPr>
          <w:p w14:paraId="013E95FE" w14:textId="05991D84" w:rsidR="00A51FD2" w:rsidRPr="007C4FCA" w:rsidRDefault="00A51FD2" w:rsidP="00C5663F">
            <w:pPr>
              <w:widowControl w:val="0"/>
              <w:numPr>
                <w:ilvl w:val="0"/>
                <w:numId w:val="46"/>
              </w:numPr>
              <w:tabs>
                <w:tab w:val="left" w:pos="708"/>
              </w:tabs>
              <w:adjustRightInd w:val="0"/>
              <w:spacing w:before="0" w:beforeAutospacing="0"/>
              <w:ind w:left="199" w:hanging="199"/>
              <w:contextualSpacing/>
              <w:jc w:val="both"/>
              <w:textAlignment w:val="baseline"/>
              <w:rPr>
                <w:rFonts w:ascii="Times New Roman" w:eastAsia="Calibri" w:hAnsi="Times New Roman"/>
                <w:sz w:val="20"/>
                <w:szCs w:val="20"/>
                <w:lang w:eastAsia="en-US"/>
              </w:rPr>
            </w:pPr>
            <w:r w:rsidRPr="00A51FD2">
              <w:rPr>
                <w:rFonts w:ascii="Times New Roman" w:eastAsia="Calibri" w:hAnsi="Times New Roman"/>
                <w:sz w:val="20"/>
                <w:szCs w:val="20"/>
                <w:lang w:eastAsia="en-US"/>
              </w:rPr>
              <w:t>Le démarrage des travaux dépend de</w:t>
            </w:r>
            <w:r w:rsidR="007C4FCA">
              <w:rPr>
                <w:rFonts w:ascii="Times New Roman" w:eastAsia="Calibri" w:hAnsi="Times New Roman"/>
                <w:sz w:val="20"/>
                <w:szCs w:val="20"/>
                <w:lang w:eastAsia="en-US"/>
              </w:rPr>
              <w:t>s opérations d’indemnisation des PAP. A ce jour, le recrutement de l’entreprise et de la mission de contrôle est en cours</w:t>
            </w:r>
            <w:r w:rsidRPr="00A51FD2">
              <w:rPr>
                <w:rFonts w:ascii="Times New Roman" w:eastAsia="Calibri" w:hAnsi="Times New Roman"/>
                <w:sz w:val="20"/>
                <w:szCs w:val="20"/>
                <w:lang w:eastAsia="en-US"/>
              </w:rPr>
              <w:t>.</w:t>
            </w:r>
            <w:r w:rsidR="007C4FCA">
              <w:rPr>
                <w:rFonts w:ascii="Times New Roman" w:eastAsia="Calibri" w:hAnsi="Times New Roman"/>
                <w:sz w:val="20"/>
                <w:szCs w:val="20"/>
                <w:lang w:eastAsia="en-US"/>
              </w:rPr>
              <w:t xml:space="preserve"> Si les choses évoluent bien peut-être les travaux pourront démarrer en juin ou juillet 2024 suivant le planning prévisionnel fourni par UCM.</w:t>
            </w:r>
            <w:r w:rsidRPr="00A51FD2">
              <w:rPr>
                <w:rFonts w:ascii="Times New Roman" w:eastAsia="Calibri" w:hAnsi="Times New Roman"/>
                <w:sz w:val="20"/>
                <w:szCs w:val="20"/>
                <w:lang w:eastAsia="en-US"/>
              </w:rPr>
              <w:t xml:space="preserve"> </w:t>
            </w:r>
          </w:p>
        </w:tc>
      </w:tr>
    </w:tbl>
    <w:p w14:paraId="5C85A462" w14:textId="77777777" w:rsidR="00A51FD2" w:rsidRPr="00A51FD2" w:rsidRDefault="00A51FD2" w:rsidP="00C5663F">
      <w:pPr>
        <w:spacing w:before="0" w:beforeAutospacing="0"/>
        <w:rPr>
          <w:rFonts w:ascii="Times New Roman" w:eastAsia="Calibri" w:hAnsi="Times New Roman"/>
          <w:sz w:val="21"/>
          <w:szCs w:val="21"/>
          <w:lang w:eastAsia="en-US"/>
        </w:rPr>
        <w:sectPr w:rsidR="00A51FD2" w:rsidRPr="00A51FD2" w:rsidSect="00CD0D8B">
          <w:pgSz w:w="16838" w:h="11906" w:orient="landscape"/>
          <w:pgMar w:top="1276" w:right="1276" w:bottom="1418" w:left="1418" w:header="709" w:footer="709" w:gutter="0"/>
          <w:cols w:space="708"/>
          <w:docGrid w:linePitch="360"/>
        </w:sectPr>
      </w:pPr>
    </w:p>
    <w:p w14:paraId="0E001E31" w14:textId="69E17177" w:rsidR="00A51FD2" w:rsidRPr="007E2F21" w:rsidRDefault="00A51FD2" w:rsidP="00C5663F">
      <w:pPr>
        <w:pStyle w:val="Titre20"/>
        <w:numPr>
          <w:ilvl w:val="1"/>
          <w:numId w:val="8"/>
        </w:numPr>
        <w:spacing w:line="240" w:lineRule="auto"/>
        <w:ind w:left="567" w:hanging="567"/>
        <w:rPr>
          <w:rFonts w:ascii="Times New Roman" w:eastAsia="DengXian Light" w:hAnsi="Times New Roman"/>
          <w:b/>
          <w:bCs w:val="0"/>
          <w:iCs/>
          <w:sz w:val="24"/>
          <w:szCs w:val="24"/>
        </w:rPr>
      </w:pPr>
      <w:bookmarkStart w:id="1973" w:name="_Toc182426883"/>
      <w:r w:rsidRPr="007E2F21">
        <w:rPr>
          <w:rFonts w:ascii="Times New Roman" w:eastAsia="DengXian Light" w:hAnsi="Times New Roman"/>
          <w:b/>
          <w:bCs w:val="0"/>
          <w:iCs/>
          <w:sz w:val="24"/>
          <w:szCs w:val="24"/>
        </w:rPr>
        <w:lastRenderedPageBreak/>
        <w:t>Consultation restr</w:t>
      </w:r>
      <w:r w:rsidR="007C4FCA" w:rsidRPr="007E2F21">
        <w:rPr>
          <w:rFonts w:ascii="Times New Roman" w:eastAsia="DengXian Light" w:hAnsi="Times New Roman"/>
          <w:b/>
          <w:bCs w:val="0"/>
          <w:iCs/>
          <w:sz w:val="24"/>
          <w:szCs w:val="24"/>
        </w:rPr>
        <w:t>einte avec les femmes riveraines de Kalamu, Barumbu et Limete</w:t>
      </w:r>
      <w:bookmarkEnd w:id="1973"/>
    </w:p>
    <w:p w14:paraId="64B73A80" w14:textId="0A648258" w:rsidR="00A51FD2" w:rsidRPr="00A51FD2" w:rsidRDefault="007C4FCA" w:rsidP="00C5663F">
      <w:pPr>
        <w:spacing w:before="240" w:beforeAutospacing="0"/>
        <w:jc w:val="both"/>
        <w:rPr>
          <w:rFonts w:ascii="Times New Roman" w:eastAsia="Calibri" w:hAnsi="Times New Roman"/>
          <w:sz w:val="21"/>
          <w:szCs w:val="21"/>
          <w:lang w:eastAsia="en-US"/>
        </w:rPr>
      </w:pPr>
      <w:r>
        <w:rPr>
          <w:rFonts w:ascii="Times New Roman" w:eastAsia="Calibri" w:hAnsi="Times New Roman"/>
          <w:sz w:val="21"/>
          <w:szCs w:val="21"/>
          <w:lang w:eastAsia="en-US"/>
        </w:rPr>
        <w:t>En parallèle</w:t>
      </w:r>
      <w:r w:rsidR="00A51FD2" w:rsidRPr="00A51FD2">
        <w:rPr>
          <w:rFonts w:ascii="Times New Roman" w:eastAsia="Calibri" w:hAnsi="Times New Roman"/>
          <w:sz w:val="21"/>
          <w:szCs w:val="21"/>
          <w:lang w:eastAsia="en-US"/>
        </w:rPr>
        <w:t xml:space="preserve"> à la consultation du public organisée av</w:t>
      </w:r>
      <w:r>
        <w:rPr>
          <w:rFonts w:ascii="Times New Roman" w:eastAsia="Calibri" w:hAnsi="Times New Roman"/>
          <w:sz w:val="21"/>
          <w:szCs w:val="21"/>
          <w:lang w:eastAsia="en-US"/>
        </w:rPr>
        <w:t xml:space="preserve">ec les différents les parties prenantes, une </w:t>
      </w:r>
      <w:r w:rsidR="00A51FD2" w:rsidRPr="00A51FD2">
        <w:rPr>
          <w:rFonts w:ascii="Times New Roman" w:eastAsia="Calibri" w:hAnsi="Times New Roman"/>
          <w:sz w:val="21"/>
          <w:szCs w:val="21"/>
          <w:lang w:eastAsia="en-US"/>
        </w:rPr>
        <w:t>consultation restreinte avec les femmes a eu lieu dans</w:t>
      </w:r>
      <w:r>
        <w:rPr>
          <w:rFonts w:ascii="Times New Roman" w:eastAsia="Calibri" w:hAnsi="Times New Roman"/>
          <w:sz w:val="21"/>
          <w:szCs w:val="21"/>
          <w:lang w:eastAsia="en-US"/>
        </w:rPr>
        <w:t xml:space="preserve"> la salle </w:t>
      </w:r>
      <w:r w:rsidR="00B43929">
        <w:rPr>
          <w:rFonts w:ascii="Times New Roman" w:eastAsia="Calibri" w:hAnsi="Times New Roman"/>
          <w:sz w:val="21"/>
          <w:szCs w:val="21"/>
          <w:lang w:eastAsia="en-US"/>
        </w:rPr>
        <w:t xml:space="preserve">Espace </w:t>
      </w:r>
      <w:proofErr w:type="spellStart"/>
      <w:r w:rsidR="00B43929">
        <w:rPr>
          <w:rFonts w:ascii="Times New Roman" w:eastAsia="Calibri" w:hAnsi="Times New Roman"/>
          <w:sz w:val="21"/>
          <w:szCs w:val="21"/>
          <w:lang w:eastAsia="en-US"/>
        </w:rPr>
        <w:t>Kamerhe</w:t>
      </w:r>
      <w:proofErr w:type="spellEnd"/>
      <w:r>
        <w:rPr>
          <w:rFonts w:ascii="Times New Roman" w:eastAsia="Calibri" w:hAnsi="Times New Roman"/>
          <w:sz w:val="21"/>
          <w:szCs w:val="21"/>
          <w:lang w:eastAsia="en-US"/>
        </w:rPr>
        <w:t xml:space="preserve">. Cette réunion </w:t>
      </w:r>
      <w:r w:rsidR="00A51FD2" w:rsidRPr="00A51FD2">
        <w:rPr>
          <w:rFonts w:ascii="Times New Roman" w:eastAsia="Calibri" w:hAnsi="Times New Roman"/>
          <w:sz w:val="21"/>
          <w:szCs w:val="21"/>
          <w:lang w:eastAsia="en-US"/>
        </w:rPr>
        <w:t xml:space="preserve">a réuni la catégorie des femmes suivantes : (i) filles-mères, (ii) femmes ménagères, (iii) femmes vulnérables, (iv) femmes </w:t>
      </w:r>
      <w:r>
        <w:rPr>
          <w:rFonts w:ascii="Times New Roman" w:eastAsia="Calibri" w:hAnsi="Times New Roman"/>
          <w:sz w:val="21"/>
          <w:szCs w:val="21"/>
          <w:lang w:eastAsia="en-US"/>
        </w:rPr>
        <w:t xml:space="preserve">travailleuses de sexe de </w:t>
      </w:r>
      <w:proofErr w:type="spellStart"/>
      <w:r>
        <w:rPr>
          <w:rFonts w:ascii="Times New Roman" w:eastAsia="Calibri" w:hAnsi="Times New Roman"/>
          <w:sz w:val="21"/>
          <w:szCs w:val="21"/>
          <w:lang w:eastAsia="en-US"/>
        </w:rPr>
        <w:t>Pakadjuma</w:t>
      </w:r>
      <w:proofErr w:type="spellEnd"/>
      <w:r>
        <w:rPr>
          <w:rFonts w:ascii="Times New Roman" w:eastAsia="Calibri" w:hAnsi="Times New Roman"/>
          <w:sz w:val="21"/>
          <w:szCs w:val="21"/>
          <w:lang w:eastAsia="en-US"/>
        </w:rPr>
        <w:t xml:space="preserve">, (v) les femmes exerçants le petit commerce le long de la rivière </w:t>
      </w:r>
      <w:proofErr w:type="spellStart"/>
      <w:r>
        <w:rPr>
          <w:rFonts w:ascii="Times New Roman" w:eastAsia="Calibri" w:hAnsi="Times New Roman"/>
          <w:sz w:val="21"/>
          <w:szCs w:val="21"/>
          <w:lang w:eastAsia="en-US"/>
        </w:rPr>
        <w:t>Funa</w:t>
      </w:r>
      <w:proofErr w:type="spellEnd"/>
      <w:r>
        <w:rPr>
          <w:rFonts w:ascii="Times New Roman" w:eastAsia="Calibri" w:hAnsi="Times New Roman"/>
          <w:sz w:val="21"/>
          <w:szCs w:val="21"/>
          <w:lang w:eastAsia="en-US"/>
        </w:rPr>
        <w:t xml:space="preserve"> </w:t>
      </w:r>
      <w:r w:rsidR="00A51FD2" w:rsidRPr="00A51FD2">
        <w:rPr>
          <w:rFonts w:ascii="Times New Roman" w:eastAsia="Calibri" w:hAnsi="Times New Roman"/>
          <w:sz w:val="21"/>
          <w:szCs w:val="21"/>
          <w:lang w:eastAsia="en-US"/>
        </w:rPr>
        <w:t xml:space="preserve">leaders évoluant dans les </w:t>
      </w:r>
      <w:proofErr w:type="spellStart"/>
      <w:r w:rsidR="00A51FD2" w:rsidRPr="00A51FD2">
        <w:rPr>
          <w:rFonts w:ascii="Times New Roman" w:eastAsia="Calibri" w:hAnsi="Times New Roman"/>
          <w:sz w:val="21"/>
          <w:szCs w:val="21"/>
          <w:lang w:eastAsia="en-US"/>
        </w:rPr>
        <w:t>Ong</w:t>
      </w:r>
      <w:proofErr w:type="spellEnd"/>
      <w:r w:rsidR="00A51FD2" w:rsidRPr="00A51FD2">
        <w:rPr>
          <w:rFonts w:ascii="Times New Roman" w:eastAsia="Calibri" w:hAnsi="Times New Roman"/>
          <w:sz w:val="21"/>
          <w:szCs w:val="21"/>
          <w:lang w:eastAsia="en-US"/>
        </w:rPr>
        <w:t xml:space="preserve"> locales. La liste des participants </w:t>
      </w:r>
      <w:r w:rsidR="00A51FD2" w:rsidRPr="00085C37">
        <w:rPr>
          <w:rFonts w:ascii="Times New Roman" w:eastAsia="Calibri" w:hAnsi="Times New Roman"/>
          <w:sz w:val="21"/>
          <w:szCs w:val="21"/>
          <w:lang w:eastAsia="en-US"/>
        </w:rPr>
        <w:t>se tro</w:t>
      </w:r>
      <w:r w:rsidR="00085C37">
        <w:rPr>
          <w:rFonts w:ascii="Times New Roman" w:eastAsia="Calibri" w:hAnsi="Times New Roman"/>
          <w:sz w:val="21"/>
          <w:szCs w:val="21"/>
          <w:lang w:eastAsia="en-US"/>
        </w:rPr>
        <w:t>uve en annexe 3</w:t>
      </w:r>
      <w:r w:rsidR="00A51FD2" w:rsidRPr="00A51FD2">
        <w:rPr>
          <w:rFonts w:ascii="Times New Roman" w:eastAsia="Calibri" w:hAnsi="Times New Roman"/>
          <w:sz w:val="21"/>
          <w:szCs w:val="21"/>
          <w:lang w:eastAsia="en-US"/>
        </w:rPr>
        <w:t xml:space="preserve"> du présent rapport. Un questionnaire d’enquête spécifique aux VBG/EAS/HS a été administré comme outil permettant</w:t>
      </w:r>
      <w:r>
        <w:rPr>
          <w:rFonts w:ascii="Times New Roman" w:eastAsia="Calibri" w:hAnsi="Times New Roman"/>
          <w:sz w:val="21"/>
          <w:szCs w:val="21"/>
          <w:lang w:eastAsia="en-US"/>
        </w:rPr>
        <w:t xml:space="preserve"> la collecte des données dans les</w:t>
      </w:r>
      <w:r w:rsidR="00A51FD2" w:rsidRPr="00A51FD2">
        <w:rPr>
          <w:rFonts w:ascii="Times New Roman" w:eastAsia="Calibri" w:hAnsi="Times New Roman"/>
          <w:sz w:val="21"/>
          <w:szCs w:val="21"/>
          <w:lang w:eastAsia="en-US"/>
        </w:rPr>
        <w:t xml:space="preserve"> Com</w:t>
      </w:r>
      <w:r>
        <w:rPr>
          <w:rFonts w:ascii="Times New Roman" w:eastAsia="Calibri" w:hAnsi="Times New Roman"/>
          <w:sz w:val="21"/>
          <w:szCs w:val="21"/>
          <w:lang w:eastAsia="en-US"/>
        </w:rPr>
        <w:t>munes de Kalamu</w:t>
      </w:r>
      <w:r w:rsidR="00B43929">
        <w:rPr>
          <w:rFonts w:ascii="Times New Roman" w:eastAsia="Calibri" w:hAnsi="Times New Roman"/>
          <w:sz w:val="21"/>
          <w:szCs w:val="21"/>
          <w:lang w:eastAsia="en-US"/>
        </w:rPr>
        <w:t>, Barumbu et Limete</w:t>
      </w:r>
      <w:r w:rsidR="00A51FD2" w:rsidRPr="00A51FD2">
        <w:rPr>
          <w:rFonts w:ascii="Times New Roman" w:eastAsia="Calibri" w:hAnsi="Times New Roman"/>
          <w:sz w:val="21"/>
          <w:szCs w:val="21"/>
          <w:lang w:eastAsia="en-US"/>
        </w:rPr>
        <w:t>.</w:t>
      </w:r>
    </w:p>
    <w:p w14:paraId="484639D3" w14:textId="24A127AC" w:rsidR="00A51FD2" w:rsidRPr="00A51FD2" w:rsidRDefault="00A51FD2" w:rsidP="00C5663F">
      <w:pPr>
        <w:spacing w:before="240" w:beforeAutospacing="0"/>
        <w:jc w:val="both"/>
        <w:rPr>
          <w:rFonts w:ascii="Times New Roman" w:eastAsia="Calibri" w:hAnsi="Times New Roman"/>
          <w:sz w:val="21"/>
          <w:szCs w:val="21"/>
          <w:lang w:eastAsia="en-US"/>
        </w:rPr>
      </w:pPr>
      <w:r w:rsidRPr="00A51FD2">
        <w:rPr>
          <w:rFonts w:ascii="Times New Roman" w:eastAsia="Calibri" w:hAnsi="Times New Roman"/>
          <w:sz w:val="21"/>
          <w:szCs w:val="21"/>
          <w:lang w:eastAsia="en-US"/>
        </w:rPr>
        <w:t xml:space="preserve">Concernant la prise en charge médicale des </w:t>
      </w:r>
      <w:r w:rsidR="009C4A37">
        <w:rPr>
          <w:rFonts w:ascii="Times New Roman" w:eastAsia="Calibri" w:hAnsi="Times New Roman"/>
          <w:sz w:val="21"/>
          <w:szCs w:val="21"/>
          <w:lang w:eastAsia="en-US"/>
        </w:rPr>
        <w:t>survivants des VBG, les femmes ont confirmé l’existence des structures</w:t>
      </w:r>
      <w:r w:rsidRPr="00A51FD2">
        <w:rPr>
          <w:rFonts w:ascii="Times New Roman" w:eastAsia="Calibri" w:hAnsi="Times New Roman"/>
          <w:sz w:val="21"/>
          <w:szCs w:val="21"/>
          <w:lang w:eastAsia="en-US"/>
        </w:rPr>
        <w:t xml:space="preserve"> </w:t>
      </w:r>
      <w:r w:rsidR="009C4A37">
        <w:rPr>
          <w:rFonts w:ascii="Times New Roman" w:eastAsia="Calibri" w:hAnsi="Times New Roman"/>
          <w:sz w:val="21"/>
          <w:szCs w:val="21"/>
          <w:lang w:eastAsia="en-US"/>
        </w:rPr>
        <w:t xml:space="preserve">de santé se trouvant dans les zones de santé de Kalamu (Hôpital YOLO MEDICAL : </w:t>
      </w:r>
      <w:r w:rsidR="009C4A37" w:rsidRPr="009C4A37">
        <w:rPr>
          <w:rFonts w:ascii="Times New Roman" w:eastAsia="Calibri" w:hAnsi="Times New Roman"/>
          <w:sz w:val="21"/>
          <w:szCs w:val="21"/>
          <w:lang w:eastAsia="en-US"/>
        </w:rPr>
        <w:t>0999946894, 0812962627, 0999157635, 0815344869</w:t>
      </w:r>
      <w:r w:rsidR="009C4A37">
        <w:rPr>
          <w:rFonts w:ascii="Times New Roman" w:eastAsia="Calibri" w:hAnsi="Times New Roman"/>
          <w:sz w:val="21"/>
          <w:szCs w:val="21"/>
          <w:lang w:eastAsia="en-US"/>
        </w:rPr>
        <w:t xml:space="preserve">) et celle de Limete (HGR Saint Joseph, 0814522935 et </w:t>
      </w:r>
      <w:r w:rsidR="009C4A37" w:rsidRPr="009C4A37">
        <w:rPr>
          <w:rFonts w:ascii="Times New Roman" w:eastAsia="Calibri" w:hAnsi="Times New Roman"/>
          <w:sz w:val="21"/>
          <w:szCs w:val="21"/>
          <w:lang w:eastAsia="en-US"/>
        </w:rPr>
        <w:t>Centre féminin Marie Antoinette, Tel : 081919804</w:t>
      </w:r>
      <w:r w:rsidR="009C4A37">
        <w:rPr>
          <w:rFonts w:ascii="Times New Roman" w:eastAsia="Calibri" w:hAnsi="Times New Roman"/>
          <w:sz w:val="21"/>
          <w:szCs w:val="21"/>
          <w:lang w:eastAsia="en-US"/>
        </w:rPr>
        <w:t>).</w:t>
      </w:r>
      <w:r w:rsidRPr="00A51FD2">
        <w:rPr>
          <w:rFonts w:ascii="Times New Roman" w:eastAsia="Calibri" w:hAnsi="Times New Roman"/>
          <w:sz w:val="21"/>
          <w:szCs w:val="21"/>
          <w:lang w:eastAsia="en-US"/>
        </w:rPr>
        <w:t xml:space="preserve"> Il est important de signaler que la majorité des cas des victimes des viols sont pris en charge par leurs familles respectives</w:t>
      </w:r>
      <w:r w:rsidR="009C4A37">
        <w:rPr>
          <w:rFonts w:ascii="Times New Roman" w:eastAsia="Calibri" w:hAnsi="Times New Roman"/>
          <w:sz w:val="21"/>
          <w:szCs w:val="21"/>
          <w:lang w:eastAsia="en-US"/>
        </w:rPr>
        <w:t xml:space="preserve"> et surtout celle des femmes travailleuses de sexe de </w:t>
      </w:r>
      <w:proofErr w:type="spellStart"/>
      <w:r w:rsidR="009C4A37">
        <w:rPr>
          <w:rFonts w:ascii="Times New Roman" w:eastAsia="Calibri" w:hAnsi="Times New Roman"/>
          <w:sz w:val="21"/>
          <w:szCs w:val="21"/>
          <w:lang w:eastAsia="en-US"/>
        </w:rPr>
        <w:t>Pakadjuma</w:t>
      </w:r>
      <w:proofErr w:type="spellEnd"/>
      <w:r w:rsidRPr="00A51FD2">
        <w:rPr>
          <w:rFonts w:ascii="Times New Roman" w:eastAsia="Calibri" w:hAnsi="Times New Roman"/>
          <w:sz w:val="21"/>
          <w:szCs w:val="21"/>
          <w:lang w:eastAsia="en-US"/>
        </w:rPr>
        <w:t xml:space="preserve">. </w:t>
      </w:r>
    </w:p>
    <w:p w14:paraId="04076B74" w14:textId="42040CBE" w:rsidR="00A51FD2" w:rsidRPr="00A51FD2" w:rsidRDefault="009C4A37" w:rsidP="00C5663F">
      <w:pPr>
        <w:spacing w:before="240" w:beforeAutospacing="0"/>
        <w:jc w:val="both"/>
        <w:rPr>
          <w:rFonts w:ascii="Times New Roman" w:eastAsia="Calibri" w:hAnsi="Times New Roman"/>
          <w:sz w:val="21"/>
          <w:szCs w:val="21"/>
          <w:lang w:eastAsia="en-US"/>
        </w:rPr>
      </w:pPr>
      <w:r>
        <w:rPr>
          <w:rFonts w:ascii="Times New Roman" w:eastAsia="Calibri" w:hAnsi="Times New Roman"/>
          <w:sz w:val="21"/>
          <w:szCs w:val="21"/>
          <w:lang w:eastAsia="en-US"/>
        </w:rPr>
        <w:t>Par ailleurs</w:t>
      </w:r>
      <w:r w:rsidR="00A51FD2" w:rsidRPr="00A51FD2">
        <w:rPr>
          <w:rFonts w:ascii="Times New Roman" w:eastAsia="Calibri" w:hAnsi="Times New Roman"/>
          <w:sz w:val="21"/>
          <w:szCs w:val="21"/>
          <w:lang w:eastAsia="en-US"/>
        </w:rPr>
        <w:t>, la prise en charge juridique des viols est assurée par les familles des victimes qui généralement sont démunis</w:t>
      </w:r>
      <w:r>
        <w:rPr>
          <w:rFonts w:ascii="Times New Roman" w:eastAsia="Calibri" w:hAnsi="Times New Roman"/>
          <w:sz w:val="21"/>
          <w:szCs w:val="21"/>
          <w:lang w:eastAsia="en-US"/>
        </w:rPr>
        <w:t xml:space="preserve"> et dépourvu des moyens financiers pour soumettre une plainte en justice</w:t>
      </w:r>
      <w:r w:rsidR="00A51FD2" w:rsidRPr="00A51FD2">
        <w:rPr>
          <w:rFonts w:ascii="Times New Roman" w:eastAsia="Calibri" w:hAnsi="Times New Roman"/>
          <w:sz w:val="21"/>
          <w:szCs w:val="21"/>
          <w:lang w:eastAsia="en-US"/>
        </w:rPr>
        <w:t xml:space="preserve">. </w:t>
      </w:r>
    </w:p>
    <w:p w14:paraId="63C0318E" w14:textId="77777777" w:rsidR="00A51FD2" w:rsidRPr="00A51FD2" w:rsidRDefault="00A51FD2" w:rsidP="00C5663F">
      <w:pPr>
        <w:spacing w:before="240" w:beforeAutospacing="0"/>
        <w:jc w:val="both"/>
        <w:rPr>
          <w:rFonts w:ascii="Times New Roman" w:eastAsia="Calibri" w:hAnsi="Times New Roman"/>
          <w:sz w:val="21"/>
          <w:szCs w:val="21"/>
          <w:lang w:eastAsia="en-US"/>
        </w:rPr>
      </w:pPr>
      <w:r w:rsidRPr="00A51FD2">
        <w:rPr>
          <w:rFonts w:ascii="Times New Roman" w:eastAsia="Calibri" w:hAnsi="Times New Roman"/>
          <w:sz w:val="21"/>
          <w:szCs w:val="21"/>
          <w:lang w:eastAsia="en-US"/>
        </w:rPr>
        <w:t xml:space="preserve">Par contre, la prise en charge psychosocial des survivants demeure quasi inexistante.  </w:t>
      </w:r>
    </w:p>
    <w:p w14:paraId="4C995BFA" w14:textId="5A5D92C0" w:rsidR="00A51FD2" w:rsidRDefault="00A51FD2" w:rsidP="00C5663F">
      <w:pPr>
        <w:spacing w:before="0" w:beforeAutospacing="0"/>
        <w:jc w:val="both"/>
        <w:rPr>
          <w:rFonts w:ascii="Times New Roman" w:eastAsia="Calibri" w:hAnsi="Times New Roman"/>
          <w:sz w:val="21"/>
          <w:szCs w:val="21"/>
          <w:lang w:eastAsia="en-US"/>
        </w:rPr>
      </w:pPr>
      <w:r w:rsidRPr="00A51FD2">
        <w:rPr>
          <w:rFonts w:ascii="Times New Roman" w:eastAsia="Calibri" w:hAnsi="Times New Roman"/>
          <w:sz w:val="21"/>
          <w:szCs w:val="21"/>
          <w:lang w:eastAsia="en-US"/>
        </w:rPr>
        <w:t xml:space="preserve">Eu égard à ce qui précède, les </w:t>
      </w:r>
      <w:r w:rsidR="009C4A37">
        <w:rPr>
          <w:rFonts w:ascii="Times New Roman" w:eastAsia="Calibri" w:hAnsi="Times New Roman"/>
          <w:sz w:val="21"/>
          <w:szCs w:val="21"/>
          <w:lang w:eastAsia="en-US"/>
        </w:rPr>
        <w:t>femmes</w:t>
      </w:r>
      <w:r w:rsidRPr="00A51FD2">
        <w:rPr>
          <w:rFonts w:ascii="Times New Roman" w:eastAsia="Calibri" w:hAnsi="Times New Roman"/>
          <w:sz w:val="21"/>
          <w:szCs w:val="21"/>
          <w:lang w:eastAsia="en-US"/>
        </w:rPr>
        <w:t xml:space="preserve"> considèrent la mise en œuvre du Projet comme un ouf de soulagement et une réponse aux difficultés dans lesquelles elles sont confrontées depuis plusieurs années. Elles souhaitent que le Projet mette en place les structures de proximité pour la prise en charge médicale, juridique et psychosociale des survivants.</w:t>
      </w:r>
      <w:r w:rsidR="009C4A37">
        <w:rPr>
          <w:rFonts w:ascii="Times New Roman" w:eastAsia="Calibri" w:hAnsi="Times New Roman"/>
          <w:sz w:val="21"/>
          <w:szCs w:val="21"/>
          <w:lang w:eastAsia="en-US"/>
        </w:rPr>
        <w:t xml:space="preserve"> Ces femmes sont informées que l’ONG chargée de la mise en œuvre du Plan VBG va commencer son travail en début du mois d’avril 2024 et leur capacité en matière de lutte contre les EAS/HS sera renforcée conséquemment. </w:t>
      </w:r>
    </w:p>
    <w:p w14:paraId="52D3BBCC" w14:textId="65BA1E65" w:rsidR="00A65C05" w:rsidRDefault="00A65C05" w:rsidP="00C5663F">
      <w:pPr>
        <w:spacing w:before="0" w:beforeAutospacing="0"/>
        <w:jc w:val="both"/>
        <w:rPr>
          <w:rFonts w:ascii="Times New Roman" w:eastAsia="Calibri" w:hAnsi="Times New Roman"/>
          <w:sz w:val="21"/>
          <w:szCs w:val="21"/>
          <w:lang w:eastAsia="en-US"/>
        </w:rPr>
      </w:pPr>
    </w:p>
    <w:p w14:paraId="2966E8E2" w14:textId="1D781D8F" w:rsidR="00A65C05" w:rsidRDefault="00A65C05" w:rsidP="00C5663F">
      <w:pPr>
        <w:pStyle w:val="Lgende"/>
        <w:jc w:val="center"/>
        <w:rPr>
          <w:sz w:val="21"/>
          <w:szCs w:val="21"/>
          <w:lang w:eastAsia="en-US"/>
        </w:rPr>
      </w:pPr>
      <w:bookmarkStart w:id="1974" w:name="_Toc163179127"/>
      <w:bookmarkStart w:id="1975" w:name="_Toc182426976"/>
      <w:r>
        <w:t xml:space="preserve">Tableau </w:t>
      </w:r>
      <w:r>
        <w:fldChar w:fldCharType="begin"/>
      </w:r>
      <w:r>
        <w:instrText xml:space="preserve"> SEQ Tableau \* ARABIC </w:instrText>
      </w:r>
      <w:r>
        <w:fldChar w:fldCharType="separate"/>
      </w:r>
      <w:r w:rsidR="007E2F21">
        <w:rPr>
          <w:noProof/>
        </w:rPr>
        <w:t>74</w:t>
      </w:r>
      <w:r>
        <w:fldChar w:fldCharType="end"/>
      </w:r>
      <w:r>
        <w:t xml:space="preserve">. </w:t>
      </w:r>
      <w:r w:rsidRPr="00CD3896">
        <w:t>Messages clés EAS/HS</w:t>
      </w:r>
      <w:bookmarkEnd w:id="1974"/>
      <w:bookmarkEnd w:id="1975"/>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3969"/>
        <w:gridCol w:w="4111"/>
      </w:tblGrid>
      <w:tr w:rsidR="00A65C05" w:rsidRPr="00016804" w14:paraId="174420A1" w14:textId="77777777" w:rsidTr="00916A51">
        <w:trPr>
          <w:trHeight w:val="448"/>
          <w:jc w:val="center"/>
        </w:trPr>
        <w:tc>
          <w:tcPr>
            <w:tcW w:w="1271" w:type="dxa"/>
            <w:shd w:val="clear" w:color="auto" w:fill="BDD6EE" w:themeFill="accent1" w:themeFillTint="66"/>
            <w:vAlign w:val="center"/>
          </w:tcPr>
          <w:p w14:paraId="712FC7B5" w14:textId="77777777" w:rsidR="00A65C05" w:rsidRPr="00016804" w:rsidRDefault="00A65C05" w:rsidP="00C5663F">
            <w:pPr>
              <w:rPr>
                <w:rFonts w:ascii="Times New Roman" w:hAnsi="Times New Roman"/>
                <w:b/>
                <w:sz w:val="24"/>
              </w:rPr>
            </w:pPr>
            <w:r w:rsidRPr="00016804">
              <w:rPr>
                <w:rFonts w:ascii="Times New Roman" w:hAnsi="Times New Roman"/>
                <w:b/>
                <w:sz w:val="24"/>
              </w:rPr>
              <w:t>Audience</w:t>
            </w:r>
          </w:p>
        </w:tc>
        <w:tc>
          <w:tcPr>
            <w:tcW w:w="3969" w:type="dxa"/>
            <w:shd w:val="clear" w:color="auto" w:fill="BDD6EE" w:themeFill="accent1" w:themeFillTint="66"/>
            <w:vAlign w:val="center"/>
          </w:tcPr>
          <w:p w14:paraId="510D51EE" w14:textId="77777777" w:rsidR="00A65C05" w:rsidRPr="00016804" w:rsidRDefault="00A65C05" w:rsidP="00C5663F">
            <w:pPr>
              <w:jc w:val="center"/>
              <w:rPr>
                <w:rFonts w:ascii="Times New Roman" w:hAnsi="Times New Roman"/>
                <w:b/>
                <w:sz w:val="24"/>
              </w:rPr>
            </w:pPr>
            <w:r w:rsidRPr="00016804">
              <w:rPr>
                <w:rFonts w:ascii="Times New Roman" w:hAnsi="Times New Roman"/>
                <w:b/>
                <w:sz w:val="24"/>
              </w:rPr>
              <w:t>Comportements à promouvoir</w:t>
            </w:r>
          </w:p>
        </w:tc>
        <w:tc>
          <w:tcPr>
            <w:tcW w:w="4111" w:type="dxa"/>
            <w:shd w:val="clear" w:color="auto" w:fill="BDD6EE" w:themeFill="accent1" w:themeFillTint="66"/>
            <w:vAlign w:val="center"/>
          </w:tcPr>
          <w:p w14:paraId="070CF5F3" w14:textId="77777777" w:rsidR="00A65C05" w:rsidRPr="00016804" w:rsidRDefault="00A65C05" w:rsidP="00C5663F">
            <w:pPr>
              <w:jc w:val="center"/>
              <w:rPr>
                <w:rFonts w:ascii="Times New Roman" w:hAnsi="Times New Roman"/>
                <w:b/>
                <w:sz w:val="24"/>
              </w:rPr>
            </w:pPr>
            <w:r w:rsidRPr="00016804">
              <w:rPr>
                <w:rFonts w:ascii="Times New Roman" w:hAnsi="Times New Roman"/>
                <w:b/>
                <w:sz w:val="24"/>
              </w:rPr>
              <w:t>Messages à diffuser</w:t>
            </w:r>
          </w:p>
        </w:tc>
      </w:tr>
      <w:tr w:rsidR="00A65C05" w:rsidRPr="00016804" w14:paraId="7A71CF79" w14:textId="77777777" w:rsidTr="00916A51">
        <w:trPr>
          <w:cantSplit/>
          <w:trHeight w:val="1266"/>
          <w:jc w:val="center"/>
        </w:trPr>
        <w:tc>
          <w:tcPr>
            <w:tcW w:w="1271" w:type="dxa"/>
            <w:shd w:val="clear" w:color="auto" w:fill="auto"/>
            <w:textDirection w:val="btLr"/>
            <w:vAlign w:val="center"/>
          </w:tcPr>
          <w:p w14:paraId="2BA4808E" w14:textId="77777777" w:rsidR="00A65C05" w:rsidRPr="00016804" w:rsidRDefault="00A65C05" w:rsidP="00C5663F">
            <w:pPr>
              <w:ind w:left="113" w:right="113"/>
              <w:rPr>
                <w:rFonts w:ascii="Times New Roman" w:eastAsia="Calibri" w:hAnsi="Times New Roman"/>
                <w:b/>
                <w:sz w:val="24"/>
                <w:lang w:eastAsia="en-US"/>
              </w:rPr>
            </w:pPr>
            <w:r w:rsidRPr="00016804">
              <w:rPr>
                <w:rFonts w:ascii="Times New Roman" w:eastAsia="Calibri" w:hAnsi="Times New Roman"/>
                <w:b/>
                <w:sz w:val="24"/>
                <w:lang w:eastAsia="en-US"/>
              </w:rPr>
              <w:t>Travailleurs d’entreprises</w:t>
            </w:r>
          </w:p>
          <w:p w14:paraId="60E486AD" w14:textId="77777777" w:rsidR="00A65C05" w:rsidRPr="00016804" w:rsidRDefault="00A65C05" w:rsidP="00C5663F">
            <w:pPr>
              <w:ind w:left="113" w:right="113"/>
              <w:rPr>
                <w:rFonts w:ascii="Times New Roman" w:hAnsi="Times New Roman"/>
                <w:b/>
                <w:sz w:val="24"/>
              </w:rPr>
            </w:pPr>
          </w:p>
        </w:tc>
        <w:tc>
          <w:tcPr>
            <w:tcW w:w="3969" w:type="dxa"/>
            <w:shd w:val="clear" w:color="auto" w:fill="auto"/>
            <w:vAlign w:val="center"/>
          </w:tcPr>
          <w:p w14:paraId="3A0F7271"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Les ouvriers abandonnent les EAS pour respecter les droits des femmes et des filles et pour éviter les sanctions professionnelles et judiciaires ;</w:t>
            </w:r>
          </w:p>
          <w:p w14:paraId="7DA6197C"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Les ouvriers dénoncent les actes d’EAS/HS de leurs collègues lorsqu’ils sont témoins sous peine de sanctions ;</w:t>
            </w:r>
          </w:p>
          <w:p w14:paraId="682CB257"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Les cadres abandonnent les EAS/HS pour respecter les droits des femmes et des filles et pour éviter les sanctions professionnelles et judiciaires ;</w:t>
            </w:r>
          </w:p>
          <w:p w14:paraId="15C29D08"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Appliquent le code de bonne conduite en utilisant les mécanismes mis en place pour gérer les cas d’EAS/HS ;</w:t>
            </w:r>
          </w:p>
          <w:p w14:paraId="660F052F"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Tous les staffs signent les codes de bonne conduite.</w:t>
            </w:r>
          </w:p>
          <w:p w14:paraId="6946CEA3" w14:textId="77777777" w:rsidR="00A65C05" w:rsidRPr="00016804" w:rsidRDefault="00A65C05" w:rsidP="00C5663F">
            <w:pPr>
              <w:ind w:left="253" w:hanging="284"/>
              <w:rPr>
                <w:rFonts w:ascii="Times New Roman" w:hAnsi="Times New Roman"/>
                <w:color w:val="000000"/>
                <w:kern w:val="24"/>
                <w:sz w:val="24"/>
                <w:lang w:val="fr-CD" w:eastAsia="fr-CD"/>
              </w:rPr>
            </w:pPr>
          </w:p>
        </w:tc>
        <w:tc>
          <w:tcPr>
            <w:tcW w:w="4111" w:type="dxa"/>
            <w:shd w:val="clear" w:color="auto" w:fill="auto"/>
            <w:vAlign w:val="center"/>
          </w:tcPr>
          <w:p w14:paraId="5C723900"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J’évite d’être auteur d’Exploitation et d’abus sexuels pour protéger mon travail ;</w:t>
            </w:r>
          </w:p>
          <w:p w14:paraId="2501A385"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Je respecte le code de bonne conduite partout où je me trouve ;</w:t>
            </w:r>
          </w:p>
          <w:p w14:paraId="4AEAFC15"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Non aux faveurs sexuelles contre de l’argent, c’est punissable par la loi ;</w:t>
            </w:r>
          </w:p>
          <w:p w14:paraId="33D59882"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Je dénonce tout cas EAS dans l’entreprise ;</w:t>
            </w:r>
          </w:p>
          <w:p w14:paraId="244875C4"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Espace de travail = espace de respect de la dignité de la femme ;</w:t>
            </w:r>
          </w:p>
          <w:p w14:paraId="0ADA9F12"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Je respecte les filles, je dénonce tous cas d’exploitation et d’abus sexuels de mes collègues ;</w:t>
            </w:r>
          </w:p>
          <w:p w14:paraId="0015383B"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Evitons les EAS/HS pour protéger la dignité des femmes et des filles ;</w:t>
            </w:r>
          </w:p>
          <w:p w14:paraId="491AD5DF"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Respectons les droits des femmes et des filles. Stop aux Exploitations et Abus sexuels au lieu de travail ;</w:t>
            </w:r>
          </w:p>
          <w:p w14:paraId="258BACD3"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Pas de mariages avec les filles mineures (moins de 18 ans).</w:t>
            </w:r>
          </w:p>
        </w:tc>
      </w:tr>
      <w:tr w:rsidR="00A65C05" w:rsidRPr="00016804" w14:paraId="4D8BAC3A" w14:textId="77777777" w:rsidTr="00916A51">
        <w:trPr>
          <w:cantSplit/>
          <w:trHeight w:val="4384"/>
          <w:jc w:val="center"/>
        </w:trPr>
        <w:tc>
          <w:tcPr>
            <w:tcW w:w="1271" w:type="dxa"/>
            <w:shd w:val="clear" w:color="auto" w:fill="auto"/>
            <w:textDirection w:val="btLr"/>
            <w:vAlign w:val="center"/>
          </w:tcPr>
          <w:p w14:paraId="7B315754" w14:textId="77777777" w:rsidR="00A65C05" w:rsidRPr="00016804" w:rsidRDefault="00A65C05" w:rsidP="00C5663F">
            <w:pPr>
              <w:ind w:left="113" w:right="113"/>
              <w:rPr>
                <w:rFonts w:ascii="Times New Roman" w:hAnsi="Times New Roman"/>
                <w:b/>
                <w:sz w:val="24"/>
                <w:lang w:eastAsia="en-US"/>
              </w:rPr>
            </w:pPr>
            <w:r w:rsidRPr="00016804">
              <w:rPr>
                <w:rFonts w:ascii="Times New Roman" w:hAnsi="Times New Roman"/>
                <w:b/>
                <w:sz w:val="24"/>
                <w:lang w:eastAsia="en-US"/>
              </w:rPr>
              <w:lastRenderedPageBreak/>
              <w:t>Gestionnaires d’entreprises</w:t>
            </w:r>
          </w:p>
        </w:tc>
        <w:tc>
          <w:tcPr>
            <w:tcW w:w="3969" w:type="dxa"/>
            <w:shd w:val="clear" w:color="auto" w:fill="auto"/>
            <w:vAlign w:val="center"/>
          </w:tcPr>
          <w:p w14:paraId="2EF033D1"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Déclarer publiquement la “tolérance zéro” aux EAS/HS dans leur entreprise ;</w:t>
            </w:r>
          </w:p>
          <w:p w14:paraId="5000ADF8"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Appliquer le code de bonne conduite pour toute situation d’EAS/HS ;</w:t>
            </w:r>
          </w:p>
          <w:p w14:paraId="451EE327"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Signer et faire signer les codes de bonne conduite ;</w:t>
            </w:r>
          </w:p>
          <w:p w14:paraId="4CFD23C3"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Promouvoir un environnement exempt des VBG/EAS/HS ;</w:t>
            </w:r>
          </w:p>
          <w:p w14:paraId="2651CC74"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Recourir au MGP Sous-commission VBG/EAS/HS pour le traitement de litiges d’EAS/HS ;</w:t>
            </w:r>
          </w:p>
          <w:p w14:paraId="1CF0AA73" w14:textId="4592BDDC" w:rsidR="00A65C05" w:rsidRPr="00916A51" w:rsidRDefault="00A65C05" w:rsidP="00916A51">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Assurer l’affichage des codes de bonne conduite traduits en lingala.</w:t>
            </w:r>
          </w:p>
        </w:tc>
        <w:tc>
          <w:tcPr>
            <w:tcW w:w="4111" w:type="dxa"/>
            <w:shd w:val="clear" w:color="auto" w:fill="auto"/>
            <w:vAlign w:val="center"/>
          </w:tcPr>
          <w:p w14:paraId="57C7B380"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 xml:space="preserve">Je sanctionnerai tout cas d’exploitation et d’Abus Sexuels dans mon entreprise ; </w:t>
            </w:r>
          </w:p>
          <w:p w14:paraId="233E1868"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Ma décision, est déjà prise, si tu abuses, je te sanctionne ;</w:t>
            </w:r>
          </w:p>
          <w:p w14:paraId="203B1EA2"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Je déclare la tolérance zéro aux Exploitations et Abus Sexuels dans mon entreprise ;</w:t>
            </w:r>
          </w:p>
          <w:p w14:paraId="1712DFF5"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Je dis non aux Exploitations et Abus Sexuels dans mon entreprise ;</w:t>
            </w:r>
          </w:p>
          <w:p w14:paraId="4A2668D5"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Je recours au MGP Sous-commission VBG/EAS/HS pour tout incident d’EAS/HS ;</w:t>
            </w:r>
          </w:p>
          <w:p w14:paraId="3E90A160"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Stop aux Exploitations et Abus Sexuels au lieu de travail.</w:t>
            </w:r>
          </w:p>
        </w:tc>
      </w:tr>
      <w:tr w:rsidR="00A65C05" w:rsidRPr="00016804" w14:paraId="1B03D8F7" w14:textId="77777777" w:rsidTr="00916A51">
        <w:trPr>
          <w:cantSplit/>
          <w:trHeight w:val="1134"/>
          <w:jc w:val="center"/>
        </w:trPr>
        <w:tc>
          <w:tcPr>
            <w:tcW w:w="1271" w:type="dxa"/>
            <w:shd w:val="clear" w:color="auto" w:fill="auto"/>
            <w:textDirection w:val="btLr"/>
            <w:vAlign w:val="center"/>
          </w:tcPr>
          <w:p w14:paraId="025B0A6F" w14:textId="77777777" w:rsidR="00A65C05" w:rsidRPr="00016804" w:rsidRDefault="00A65C05" w:rsidP="00C5663F">
            <w:pPr>
              <w:ind w:left="113" w:right="113"/>
              <w:rPr>
                <w:rFonts w:ascii="Times New Roman" w:hAnsi="Times New Roman"/>
                <w:b/>
                <w:sz w:val="24"/>
              </w:rPr>
            </w:pPr>
            <w:r w:rsidRPr="00016804">
              <w:rPr>
                <w:rFonts w:ascii="Times New Roman" w:hAnsi="Times New Roman"/>
                <w:b/>
                <w:sz w:val="24"/>
              </w:rPr>
              <w:t>Jeunes filles et Garçons</w:t>
            </w:r>
          </w:p>
        </w:tc>
        <w:tc>
          <w:tcPr>
            <w:tcW w:w="3969" w:type="dxa"/>
            <w:shd w:val="clear" w:color="auto" w:fill="auto"/>
            <w:vAlign w:val="center"/>
          </w:tcPr>
          <w:p w14:paraId="79AC043C"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 xml:space="preserve">Rechercher les informations sur les EAS/HS ; </w:t>
            </w:r>
          </w:p>
          <w:p w14:paraId="572B6FAD"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Dénoncer les cas d’EAS/HS ;</w:t>
            </w:r>
          </w:p>
          <w:p w14:paraId="386836C2"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Soutenir les filles qui dénoncent les EAS/HS ;</w:t>
            </w:r>
          </w:p>
          <w:p w14:paraId="1109946F"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Recourir au MGP Sous-commission VBG/EAS/HS pour tout incident de VBG ;</w:t>
            </w:r>
          </w:p>
          <w:p w14:paraId="379025A4"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Connaître le circuit de référencement pour la prise en charge holistique des victimes de VBG ;</w:t>
            </w:r>
          </w:p>
          <w:p w14:paraId="296D828F" w14:textId="32AEB2A9" w:rsidR="00A65C05" w:rsidRPr="00916A51" w:rsidRDefault="00A65C05" w:rsidP="00916A51">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Orienter les victimes de VBG vers le circuit de référencement.</w:t>
            </w:r>
          </w:p>
        </w:tc>
        <w:tc>
          <w:tcPr>
            <w:tcW w:w="4111" w:type="dxa"/>
            <w:shd w:val="clear" w:color="auto" w:fill="auto"/>
            <w:vAlign w:val="center"/>
          </w:tcPr>
          <w:p w14:paraId="693664A4"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Jeune fille, engage-toi contre les Exploitations et Abus Sexuels ;</w:t>
            </w:r>
          </w:p>
          <w:p w14:paraId="66BFC65C"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Je dis non au sexe contre l’argent, c’est mon droit ;</w:t>
            </w:r>
          </w:p>
          <w:p w14:paraId="6629AF01"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L’argent ne peut jamais acheter ta dignité. J’apprends et maitrise tes droits sexuels ;</w:t>
            </w:r>
          </w:p>
          <w:p w14:paraId="682BB5AB"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Jeune fille dit non aux Exploitations et Abus Sexuels pour protéger ma dignité, éviter les grossesses non désirées et le VIH/SIDA ;</w:t>
            </w:r>
          </w:p>
          <w:p w14:paraId="6FE54812"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Je dénonce tout cas d’Exploitation et Abus Sexuels dans ma communauté ;</w:t>
            </w:r>
          </w:p>
          <w:p w14:paraId="4A0ACA68"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Je dis non au mariage précoce.</w:t>
            </w:r>
          </w:p>
        </w:tc>
      </w:tr>
      <w:tr w:rsidR="00A65C05" w:rsidRPr="00016804" w14:paraId="636BEE0F" w14:textId="77777777" w:rsidTr="00916A51">
        <w:trPr>
          <w:cantSplit/>
          <w:trHeight w:val="1134"/>
          <w:jc w:val="center"/>
        </w:trPr>
        <w:tc>
          <w:tcPr>
            <w:tcW w:w="1271" w:type="dxa"/>
            <w:shd w:val="clear" w:color="auto" w:fill="auto"/>
            <w:textDirection w:val="btLr"/>
            <w:vAlign w:val="center"/>
          </w:tcPr>
          <w:p w14:paraId="7DA745C2" w14:textId="77777777" w:rsidR="00A65C05" w:rsidRPr="00016804" w:rsidRDefault="00A65C05" w:rsidP="00C5663F">
            <w:pPr>
              <w:ind w:left="113" w:right="113"/>
              <w:jc w:val="center"/>
              <w:rPr>
                <w:rFonts w:ascii="Times New Roman" w:hAnsi="Times New Roman"/>
                <w:b/>
                <w:sz w:val="24"/>
              </w:rPr>
            </w:pPr>
            <w:r w:rsidRPr="00016804">
              <w:rPr>
                <w:rFonts w:ascii="Times New Roman" w:hAnsi="Times New Roman"/>
                <w:b/>
                <w:sz w:val="24"/>
              </w:rPr>
              <w:t>Parents</w:t>
            </w:r>
          </w:p>
        </w:tc>
        <w:tc>
          <w:tcPr>
            <w:tcW w:w="3969" w:type="dxa"/>
            <w:shd w:val="clear" w:color="auto" w:fill="auto"/>
            <w:vAlign w:val="center"/>
          </w:tcPr>
          <w:p w14:paraId="152C0F00"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Rejeter les propositions d’arrangements familiaux à l’amiable ;</w:t>
            </w:r>
          </w:p>
          <w:p w14:paraId="56483FA7"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Dénoncer les cas d’EAS/HS ;</w:t>
            </w:r>
          </w:p>
          <w:p w14:paraId="2CBEBC8A"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 xml:space="preserve">Rechercher les informations sur les EAS/HS et le droit des filles et des femmes. </w:t>
            </w:r>
          </w:p>
        </w:tc>
        <w:tc>
          <w:tcPr>
            <w:tcW w:w="4111" w:type="dxa"/>
            <w:shd w:val="clear" w:color="auto" w:fill="auto"/>
            <w:vAlign w:val="center"/>
          </w:tcPr>
          <w:p w14:paraId="2C53CFED"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Je refuse les arrangements à l’amiable car elles ne restaurent pas la dignité de la fille et de la femme ;</w:t>
            </w:r>
          </w:p>
          <w:p w14:paraId="265C901D"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Les arrangements à l’amiable favorisent l’impunité ;</w:t>
            </w:r>
          </w:p>
          <w:p w14:paraId="48117A48"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Je dénonce tout cas d’Exploitation et Abus Sexuel dans ma communauté ;</w:t>
            </w:r>
          </w:p>
          <w:p w14:paraId="618CFC83"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Aucune tradition, aucune religion ne soutient les Exploitations et Abus Sexuels, unissons-nous contre cette pratique nuisible ;</w:t>
            </w:r>
          </w:p>
          <w:p w14:paraId="78C01E0E"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 xml:space="preserve">Je ferai recours aux fournisseurs de services VBG/EAS/HS œuvrant dans ma communauté pour tout cas de VBG ; </w:t>
            </w:r>
          </w:p>
          <w:p w14:paraId="7D4DF193"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Les Exploitations et Abus Sexuels ne passeront pas par mon village ;</w:t>
            </w:r>
          </w:p>
          <w:p w14:paraId="32398339"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Je m’engage dans la lutte contre les Exploitations et Abus Sexuels dans ma communauté.</w:t>
            </w:r>
          </w:p>
        </w:tc>
      </w:tr>
      <w:tr w:rsidR="00A65C05" w:rsidRPr="00016804" w14:paraId="0FFA74E5" w14:textId="77777777" w:rsidTr="00916A51">
        <w:trPr>
          <w:cantSplit/>
          <w:trHeight w:val="1134"/>
          <w:jc w:val="center"/>
        </w:trPr>
        <w:tc>
          <w:tcPr>
            <w:tcW w:w="1271" w:type="dxa"/>
            <w:shd w:val="clear" w:color="auto" w:fill="auto"/>
            <w:textDirection w:val="btLr"/>
            <w:vAlign w:val="center"/>
          </w:tcPr>
          <w:p w14:paraId="3E9892CF" w14:textId="77777777" w:rsidR="00A65C05" w:rsidRPr="00016804" w:rsidRDefault="00A65C05" w:rsidP="00C5663F">
            <w:pPr>
              <w:ind w:left="113" w:right="113"/>
              <w:rPr>
                <w:rFonts w:ascii="Times New Roman" w:hAnsi="Times New Roman"/>
                <w:b/>
                <w:sz w:val="24"/>
              </w:rPr>
            </w:pPr>
            <w:r w:rsidRPr="00016804">
              <w:rPr>
                <w:rFonts w:ascii="Times New Roman" w:hAnsi="Times New Roman"/>
                <w:b/>
                <w:sz w:val="24"/>
              </w:rPr>
              <w:lastRenderedPageBreak/>
              <w:t xml:space="preserve">Leaders communautaires mobilisateurs </w:t>
            </w:r>
          </w:p>
        </w:tc>
        <w:tc>
          <w:tcPr>
            <w:tcW w:w="3969" w:type="dxa"/>
            <w:shd w:val="clear" w:color="auto" w:fill="auto"/>
            <w:vAlign w:val="center"/>
          </w:tcPr>
          <w:p w14:paraId="7E44F579"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Initier des actions d’information des communautés sur les EAS/HS et les droits des femmes et des filles ;</w:t>
            </w:r>
          </w:p>
          <w:p w14:paraId="368A20D6"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Promouvoir la tolérance Zéro sur les zones du Projet ;</w:t>
            </w:r>
          </w:p>
          <w:p w14:paraId="6C1A9193"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Rejeter les propositions d’arrangements familiaux ;</w:t>
            </w:r>
          </w:p>
          <w:p w14:paraId="524F9A74"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Recourir au MGP Sous-commission VBG/EAS/HS pour le règlement des litiges d’EAS/HS.</w:t>
            </w:r>
          </w:p>
        </w:tc>
        <w:tc>
          <w:tcPr>
            <w:tcW w:w="4111" w:type="dxa"/>
            <w:shd w:val="clear" w:color="auto" w:fill="auto"/>
            <w:vAlign w:val="center"/>
          </w:tcPr>
          <w:p w14:paraId="52E53D44"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Aucune religion ne soutient les Exploitations et Abus Sexuels, unissons-nous contre cette pratique nuisible ;</w:t>
            </w:r>
          </w:p>
          <w:p w14:paraId="3F6C2D79"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Les Exploitations et Abus Sexuels ne passeront pas par mon village ;</w:t>
            </w:r>
          </w:p>
          <w:p w14:paraId="341957A5"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Je m’engage dans la lutte contre les Exploitations et Abus Sexuels dans ma communauté :</w:t>
            </w:r>
          </w:p>
          <w:p w14:paraId="4B4422DE" w14:textId="77777777" w:rsidR="00A65C05" w:rsidRPr="00016804" w:rsidRDefault="00A65C05" w:rsidP="00C5663F">
            <w:pPr>
              <w:numPr>
                <w:ilvl w:val="0"/>
                <w:numId w:val="133"/>
              </w:numPr>
              <w:spacing w:before="0" w:beforeAutospacing="0"/>
              <w:ind w:left="253" w:hanging="284"/>
              <w:rPr>
                <w:rFonts w:ascii="Times New Roman" w:hAnsi="Times New Roman"/>
                <w:color w:val="000000"/>
                <w:kern w:val="24"/>
                <w:sz w:val="24"/>
                <w:lang w:val="fr-CD" w:eastAsia="fr-CD"/>
              </w:rPr>
            </w:pPr>
            <w:r w:rsidRPr="00016804">
              <w:rPr>
                <w:rFonts w:ascii="Times New Roman" w:hAnsi="Times New Roman"/>
                <w:color w:val="000000"/>
                <w:kern w:val="24"/>
                <w:sz w:val="24"/>
                <w:lang w:val="fr-CD" w:eastAsia="fr-CD"/>
              </w:rPr>
              <w:t>Les arrangements à l’amiable ne restaure pas la dignité de la fille et de la femme abusée, condamnons là.</w:t>
            </w:r>
          </w:p>
        </w:tc>
      </w:tr>
    </w:tbl>
    <w:p w14:paraId="2D12737F" w14:textId="77777777" w:rsidR="00A65C05" w:rsidRDefault="00A65C05" w:rsidP="00C5663F">
      <w:pPr>
        <w:spacing w:before="0" w:beforeAutospacing="0"/>
        <w:jc w:val="both"/>
        <w:rPr>
          <w:rFonts w:ascii="Times New Roman" w:eastAsia="Calibri" w:hAnsi="Times New Roman"/>
          <w:sz w:val="21"/>
          <w:szCs w:val="21"/>
          <w:lang w:eastAsia="en-US"/>
        </w:rPr>
      </w:pPr>
    </w:p>
    <w:p w14:paraId="039A689D" w14:textId="6C82F035" w:rsidR="00096921" w:rsidRPr="00916A51" w:rsidRDefault="00096921" w:rsidP="00C5663F">
      <w:pPr>
        <w:spacing w:before="0" w:beforeAutospacing="0"/>
        <w:jc w:val="both"/>
        <w:rPr>
          <w:rFonts w:ascii="Times New Roman" w:hAnsi="Times New Roman"/>
          <w:sz w:val="24"/>
        </w:rPr>
      </w:pPr>
      <w:r w:rsidRPr="00916A51">
        <w:rPr>
          <w:rFonts w:ascii="Times New Roman" w:hAnsi="Times New Roman"/>
          <w:sz w:val="24"/>
        </w:rPr>
        <w:t>Globalement, les femmes ont formulé les recommandations suivantes :</w:t>
      </w:r>
    </w:p>
    <w:p w14:paraId="764616AA" w14:textId="77777777" w:rsidR="00FA2FA7" w:rsidRPr="00916A51" w:rsidRDefault="00FA2FA7" w:rsidP="00C5663F">
      <w:pPr>
        <w:spacing w:before="0" w:beforeAutospacing="0"/>
        <w:jc w:val="both"/>
        <w:rPr>
          <w:rFonts w:ascii="Times New Roman" w:hAnsi="Times New Roman"/>
          <w:sz w:val="24"/>
        </w:rPr>
      </w:pPr>
    </w:p>
    <w:p w14:paraId="1E642844" w14:textId="2977CD55" w:rsidR="00096921" w:rsidRPr="00916A51" w:rsidRDefault="00096921" w:rsidP="00C5663F">
      <w:pPr>
        <w:pStyle w:val="Paragraphedeliste"/>
        <w:numPr>
          <w:ilvl w:val="0"/>
          <w:numId w:val="14"/>
        </w:numPr>
        <w:spacing w:before="0" w:beforeAutospacing="0"/>
        <w:jc w:val="both"/>
        <w:rPr>
          <w:rFonts w:ascii="Times New Roman" w:hAnsi="Times New Roman"/>
          <w:sz w:val="24"/>
        </w:rPr>
      </w:pPr>
      <w:r w:rsidRPr="00916A51">
        <w:rPr>
          <w:rFonts w:ascii="Times New Roman" w:hAnsi="Times New Roman"/>
          <w:sz w:val="24"/>
        </w:rPr>
        <w:t xml:space="preserve">Que le Projet embauche en majorité les femmes pour les travaux de </w:t>
      </w:r>
      <w:proofErr w:type="spellStart"/>
      <w:r w:rsidRPr="00916A51">
        <w:rPr>
          <w:rFonts w:ascii="Times New Roman" w:hAnsi="Times New Roman"/>
          <w:sz w:val="24"/>
        </w:rPr>
        <w:t>revégétalisation</w:t>
      </w:r>
      <w:proofErr w:type="spellEnd"/>
      <w:r w:rsidRPr="00916A51">
        <w:rPr>
          <w:rFonts w:ascii="Times New Roman" w:hAnsi="Times New Roman"/>
          <w:sz w:val="24"/>
        </w:rPr>
        <w:t xml:space="preserve"> des emprises de la rivière </w:t>
      </w:r>
      <w:proofErr w:type="spellStart"/>
      <w:r w:rsidRPr="00916A51">
        <w:rPr>
          <w:rFonts w:ascii="Times New Roman" w:hAnsi="Times New Roman"/>
          <w:sz w:val="24"/>
        </w:rPr>
        <w:t>Funa</w:t>
      </w:r>
      <w:proofErr w:type="spellEnd"/>
    </w:p>
    <w:p w14:paraId="740D0C6B" w14:textId="1A8F1CBB" w:rsidR="00096921" w:rsidRPr="00916A51" w:rsidRDefault="00096921" w:rsidP="00C5663F">
      <w:pPr>
        <w:pStyle w:val="Paragraphedeliste"/>
        <w:numPr>
          <w:ilvl w:val="0"/>
          <w:numId w:val="14"/>
        </w:numPr>
        <w:spacing w:before="0" w:beforeAutospacing="0"/>
        <w:jc w:val="both"/>
        <w:rPr>
          <w:rFonts w:ascii="Times New Roman" w:hAnsi="Times New Roman"/>
          <w:sz w:val="24"/>
        </w:rPr>
      </w:pPr>
      <w:r w:rsidRPr="00916A51">
        <w:rPr>
          <w:rFonts w:ascii="Times New Roman" w:hAnsi="Times New Roman"/>
          <w:sz w:val="24"/>
        </w:rPr>
        <w:t>Aux autorités politico-administratives locales notamment les Bourgmestres des Communes de renforcer le service de la police pour la sécurisation</w:t>
      </w:r>
    </w:p>
    <w:p w14:paraId="7F4E0134" w14:textId="63B3B29D" w:rsidR="00096921" w:rsidRPr="00916A51" w:rsidRDefault="00096921" w:rsidP="00C5663F">
      <w:pPr>
        <w:pStyle w:val="Paragraphedeliste"/>
        <w:numPr>
          <w:ilvl w:val="0"/>
          <w:numId w:val="14"/>
        </w:numPr>
        <w:spacing w:before="0" w:beforeAutospacing="0"/>
        <w:jc w:val="both"/>
        <w:rPr>
          <w:rFonts w:ascii="Times New Roman" w:hAnsi="Times New Roman"/>
          <w:sz w:val="24"/>
        </w:rPr>
      </w:pPr>
      <w:r w:rsidRPr="00916A51">
        <w:rPr>
          <w:rFonts w:ascii="Times New Roman" w:hAnsi="Times New Roman"/>
          <w:sz w:val="24"/>
        </w:rPr>
        <w:t>Former les femmes sur la lutte contre les EAS/HS</w:t>
      </w:r>
    </w:p>
    <w:p w14:paraId="7FD812D0" w14:textId="58CD740F" w:rsidR="00096921" w:rsidRPr="00916A51" w:rsidRDefault="00182777" w:rsidP="00C5663F">
      <w:pPr>
        <w:pStyle w:val="Paragraphedeliste"/>
        <w:numPr>
          <w:ilvl w:val="0"/>
          <w:numId w:val="14"/>
        </w:numPr>
        <w:spacing w:before="0" w:beforeAutospacing="0"/>
        <w:jc w:val="both"/>
        <w:rPr>
          <w:rFonts w:ascii="Times New Roman" w:hAnsi="Times New Roman"/>
          <w:sz w:val="24"/>
        </w:rPr>
      </w:pPr>
      <w:r w:rsidRPr="00916A51">
        <w:rPr>
          <w:rFonts w:ascii="Times New Roman" w:hAnsi="Times New Roman"/>
          <w:sz w:val="24"/>
        </w:rPr>
        <w:t xml:space="preserve">Appuyer les femmes de </w:t>
      </w:r>
      <w:proofErr w:type="spellStart"/>
      <w:r w:rsidRPr="00916A51">
        <w:rPr>
          <w:rFonts w:ascii="Times New Roman" w:hAnsi="Times New Roman"/>
          <w:sz w:val="24"/>
        </w:rPr>
        <w:t>Pakadjuma</w:t>
      </w:r>
      <w:proofErr w:type="spellEnd"/>
      <w:r w:rsidRPr="00916A51">
        <w:rPr>
          <w:rFonts w:ascii="Times New Roman" w:hAnsi="Times New Roman"/>
          <w:sz w:val="24"/>
        </w:rPr>
        <w:t xml:space="preserve"> avec un peu des moyens financiers pour faire le petit commerce afin d’abandonner leur métier de travail de sexe.</w:t>
      </w:r>
    </w:p>
    <w:p w14:paraId="51901E96" w14:textId="01B5A488" w:rsidR="00B9291B" w:rsidRDefault="00A51FD2" w:rsidP="00C5663F">
      <w:pPr>
        <w:spacing w:before="240" w:beforeAutospacing="0"/>
        <w:jc w:val="both"/>
        <w:rPr>
          <w:rFonts w:ascii="Times New Roman" w:hAnsi="Times New Roman"/>
          <w:sz w:val="24"/>
        </w:rPr>
      </w:pPr>
      <w:r w:rsidRPr="004A48AE">
        <w:rPr>
          <w:rFonts w:ascii="Times New Roman" w:hAnsi="Times New Roman"/>
          <w:sz w:val="24"/>
        </w:rPr>
        <w:t>Ci-dessous les photos de consultations restreintes avec les f</w:t>
      </w:r>
      <w:r w:rsidR="009C4A37" w:rsidRPr="004A48AE">
        <w:rPr>
          <w:rFonts w:ascii="Times New Roman" w:hAnsi="Times New Roman"/>
          <w:sz w:val="24"/>
        </w:rPr>
        <w:t>emmes des Communes de Kalamu, Barumbu et Limete</w:t>
      </w:r>
      <w:r w:rsidRPr="004A48AE">
        <w:rPr>
          <w:rFonts w:ascii="Times New Roman" w:hAnsi="Times New Roman"/>
          <w:sz w:val="24"/>
        </w:rPr>
        <w:t>.</w:t>
      </w:r>
    </w:p>
    <w:p w14:paraId="79782E64" w14:textId="77777777" w:rsidR="00ED72DE" w:rsidRDefault="00ED72DE" w:rsidP="00C5663F">
      <w:pPr>
        <w:spacing w:before="0" w:beforeAutospacing="0"/>
        <w:rPr>
          <w:rFonts w:ascii="Times New Roman" w:eastAsia="Calibri" w:hAnsi="Times New Roman" w:cs="Calibri"/>
          <w:b/>
          <w:i/>
          <w:iCs/>
          <w:sz w:val="24"/>
          <w:szCs w:val="18"/>
          <w:lang w:val="fr-CD" w:eastAsia="en-ZA"/>
        </w:rPr>
      </w:pPr>
      <w:r>
        <w:br w:type="page"/>
      </w:r>
    </w:p>
    <w:p w14:paraId="08370DFE" w14:textId="6DCD5664" w:rsidR="00B9291B" w:rsidRPr="00B9291B" w:rsidRDefault="00B9291B" w:rsidP="00C5663F">
      <w:pPr>
        <w:pStyle w:val="Lgende"/>
        <w:spacing w:after="0"/>
        <w:jc w:val="center"/>
        <w:rPr>
          <w:sz w:val="21"/>
          <w:szCs w:val="21"/>
          <w:lang w:eastAsia="en-US"/>
        </w:rPr>
      </w:pPr>
      <w:bookmarkStart w:id="1976" w:name="_Toc177812471"/>
      <w:r>
        <w:lastRenderedPageBreak/>
        <w:t xml:space="preserve">Photo </w:t>
      </w:r>
      <w:r>
        <w:fldChar w:fldCharType="begin"/>
      </w:r>
      <w:r>
        <w:instrText xml:space="preserve"> SEQ Photo \* ARABIC </w:instrText>
      </w:r>
      <w:r>
        <w:fldChar w:fldCharType="separate"/>
      </w:r>
      <w:r w:rsidR="00ED72DE">
        <w:rPr>
          <w:noProof/>
        </w:rPr>
        <w:t>4</w:t>
      </w:r>
      <w:r>
        <w:fldChar w:fldCharType="end"/>
      </w:r>
      <w:r>
        <w:t xml:space="preserve">. </w:t>
      </w:r>
      <w:r w:rsidRPr="00E039D5">
        <w:t>Consultation restreinte entre les femmes des communes de Kalamu, Barumbu et Limete</w:t>
      </w:r>
      <w:bookmarkEnd w:id="1976"/>
    </w:p>
    <w:p w14:paraId="49801715" w14:textId="77777777" w:rsidR="00182777" w:rsidRPr="00182777" w:rsidRDefault="00182777" w:rsidP="00C5663F">
      <w:pPr>
        <w:spacing w:before="0" w:beforeAutospacing="0"/>
        <w:jc w:val="center"/>
        <w:rPr>
          <w:rFonts w:ascii="Times New Roman" w:hAnsi="Times New Roman"/>
          <w:szCs w:val="22"/>
        </w:rPr>
      </w:pPr>
      <w:r w:rsidRPr="00182777">
        <w:rPr>
          <w:rFonts w:ascii="Times New Roman" w:hAnsi="Times New Roman"/>
          <w:noProof/>
          <w:szCs w:val="22"/>
          <w:lang w:val="fr-CA" w:eastAsia="fr-CA"/>
        </w:rPr>
        <w:drawing>
          <wp:inline distT="0" distB="0" distL="0" distR="0" wp14:anchorId="559BBD59" wp14:editId="3ABF0495">
            <wp:extent cx="4756245" cy="2669867"/>
            <wp:effectExtent l="0" t="0" r="6350" b="0"/>
            <wp:docPr id="5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2"/>
                    <pic:cNvPicPr>
                      <a:picLocks noChangeAspect="1"/>
                    </pic:cNvPicPr>
                  </pic:nvPicPr>
                  <pic:blipFill>
                    <a:blip r:embed="rId44" cstate="email"/>
                    <a:stretch>
                      <a:fillRect/>
                    </a:stretch>
                  </pic:blipFill>
                  <pic:spPr>
                    <a:xfrm>
                      <a:off x="0" y="0"/>
                      <a:ext cx="4790877" cy="2689307"/>
                    </a:xfrm>
                    <a:prstGeom prst="rect">
                      <a:avLst/>
                    </a:prstGeom>
                  </pic:spPr>
                </pic:pic>
              </a:graphicData>
            </a:graphic>
          </wp:inline>
        </w:drawing>
      </w:r>
    </w:p>
    <w:p w14:paraId="52026542" w14:textId="3460CA73" w:rsidR="00182777" w:rsidRPr="00182777" w:rsidRDefault="00182777" w:rsidP="00C5663F">
      <w:pPr>
        <w:pStyle w:val="Lgende1"/>
        <w:spacing w:before="0" w:beforeAutospacing="0" w:after="0"/>
        <w:rPr>
          <w:b w:val="0"/>
        </w:rPr>
      </w:pPr>
    </w:p>
    <w:p w14:paraId="40F36CA5" w14:textId="77777777" w:rsidR="00182777" w:rsidRPr="00CE1B5D" w:rsidRDefault="00182777" w:rsidP="00C5663F">
      <w:pPr>
        <w:spacing w:before="0" w:beforeAutospacing="0"/>
        <w:jc w:val="center"/>
        <w:rPr>
          <w:szCs w:val="22"/>
        </w:rPr>
      </w:pPr>
      <w:r w:rsidRPr="00CE1B5D">
        <w:rPr>
          <w:noProof/>
          <w:szCs w:val="22"/>
          <w:lang w:val="fr-CA" w:eastAsia="fr-CA"/>
        </w:rPr>
        <w:drawing>
          <wp:inline distT="0" distB="0" distL="0" distR="0" wp14:anchorId="0C1F97CE" wp14:editId="3A2F12EF">
            <wp:extent cx="4915929" cy="2139950"/>
            <wp:effectExtent l="0" t="0" r="0" b="0"/>
            <wp:docPr id="5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4"/>
                    <pic:cNvPicPr>
                      <a:picLocks noChangeAspect="1"/>
                    </pic:cNvPicPr>
                  </pic:nvPicPr>
                  <pic:blipFill>
                    <a:blip r:embed="rId45" cstate="screen">
                      <a:extLst>
                        <a:ext uri="{28A0092B-C50C-407E-A947-70E740481C1C}">
                          <a14:useLocalDpi xmlns:a14="http://schemas.microsoft.com/office/drawing/2010/main"/>
                        </a:ext>
                      </a:extLst>
                    </a:blip>
                    <a:stretch>
                      <a:fillRect/>
                    </a:stretch>
                  </pic:blipFill>
                  <pic:spPr>
                    <a:xfrm>
                      <a:off x="0" y="0"/>
                      <a:ext cx="4932450" cy="2147142"/>
                    </a:xfrm>
                    <a:prstGeom prst="rect">
                      <a:avLst/>
                    </a:prstGeom>
                  </pic:spPr>
                </pic:pic>
              </a:graphicData>
            </a:graphic>
          </wp:inline>
        </w:drawing>
      </w:r>
    </w:p>
    <w:p w14:paraId="43EFCFB8" w14:textId="7848D34E" w:rsidR="00A51FD2" w:rsidRPr="00182777" w:rsidRDefault="00182777" w:rsidP="00C5663F">
      <w:pPr>
        <w:spacing w:before="0" w:beforeAutospacing="0"/>
        <w:jc w:val="center"/>
        <w:rPr>
          <w:rFonts w:ascii="Times New Roman" w:eastAsia="Calibri" w:hAnsi="Times New Roman"/>
          <w:i/>
          <w:sz w:val="20"/>
          <w:szCs w:val="20"/>
          <w:lang w:eastAsia="en-US"/>
        </w:rPr>
      </w:pPr>
      <w:r w:rsidRPr="00182777">
        <w:rPr>
          <w:rFonts w:ascii="Times New Roman" w:eastAsia="Calibri" w:hAnsi="Times New Roman"/>
          <w:i/>
          <w:sz w:val="20"/>
          <w:szCs w:val="20"/>
          <w:lang w:eastAsia="en-US"/>
        </w:rPr>
        <w:t>S</w:t>
      </w:r>
      <w:r w:rsidR="00096921" w:rsidRPr="00182777">
        <w:rPr>
          <w:rFonts w:ascii="Times New Roman" w:eastAsia="Calibri" w:hAnsi="Times New Roman"/>
          <w:i/>
          <w:sz w:val="20"/>
          <w:szCs w:val="20"/>
          <w:lang w:eastAsia="en-US"/>
        </w:rPr>
        <w:t>ource : Équipe du Consultant</w:t>
      </w:r>
      <w:r w:rsidRPr="00182777">
        <w:rPr>
          <w:rFonts w:ascii="Times New Roman" w:eastAsia="Calibri" w:hAnsi="Times New Roman"/>
          <w:i/>
          <w:sz w:val="20"/>
          <w:szCs w:val="20"/>
          <w:lang w:eastAsia="en-US"/>
        </w:rPr>
        <w:t xml:space="preserve"> Groupement LAND RESSOURCE</w:t>
      </w:r>
      <w:r w:rsidR="00096921" w:rsidRPr="00182777">
        <w:rPr>
          <w:rFonts w:ascii="Times New Roman" w:eastAsia="Calibri" w:hAnsi="Times New Roman"/>
          <w:i/>
          <w:sz w:val="20"/>
          <w:szCs w:val="20"/>
          <w:lang w:eastAsia="en-US"/>
        </w:rPr>
        <w:t xml:space="preserve"> (Novembre</w:t>
      </w:r>
      <w:r w:rsidRPr="00182777">
        <w:rPr>
          <w:rFonts w:ascii="Times New Roman" w:eastAsia="Calibri" w:hAnsi="Times New Roman"/>
          <w:i/>
          <w:sz w:val="20"/>
          <w:szCs w:val="20"/>
          <w:lang w:eastAsia="en-US"/>
        </w:rPr>
        <w:t xml:space="preserve"> 2023</w:t>
      </w:r>
      <w:r w:rsidR="00A51FD2" w:rsidRPr="00182777">
        <w:rPr>
          <w:rFonts w:ascii="Times New Roman" w:eastAsia="Calibri" w:hAnsi="Times New Roman"/>
          <w:i/>
          <w:sz w:val="20"/>
          <w:szCs w:val="20"/>
          <w:lang w:eastAsia="en-US"/>
        </w:rPr>
        <w:t>)</w:t>
      </w:r>
    </w:p>
    <w:p w14:paraId="6200AEAB" w14:textId="77777777" w:rsidR="00A51FD2" w:rsidRPr="00A51FD2" w:rsidRDefault="00A51FD2" w:rsidP="00C5663F">
      <w:pPr>
        <w:spacing w:before="0" w:beforeAutospacing="0"/>
        <w:jc w:val="both"/>
        <w:rPr>
          <w:rFonts w:ascii="Times New Roman" w:eastAsia="Calibri" w:hAnsi="Times New Roman"/>
          <w:sz w:val="21"/>
          <w:szCs w:val="21"/>
          <w:lang w:eastAsia="en-US"/>
        </w:rPr>
      </w:pPr>
    </w:p>
    <w:p w14:paraId="2D7B2AD6" w14:textId="6AD6780C" w:rsidR="00A51FD2" w:rsidRPr="007E2F21" w:rsidRDefault="00182777" w:rsidP="00C5663F">
      <w:pPr>
        <w:pStyle w:val="Titre20"/>
        <w:numPr>
          <w:ilvl w:val="1"/>
          <w:numId w:val="8"/>
        </w:numPr>
        <w:spacing w:line="240" w:lineRule="auto"/>
        <w:ind w:left="567" w:hanging="567"/>
        <w:rPr>
          <w:rFonts w:ascii="Times New Roman" w:eastAsia="DengXian Light" w:hAnsi="Times New Roman"/>
          <w:b/>
          <w:bCs w:val="0"/>
          <w:iCs/>
          <w:sz w:val="24"/>
          <w:szCs w:val="24"/>
        </w:rPr>
      </w:pPr>
      <w:bookmarkStart w:id="1977" w:name="_Toc182426884"/>
      <w:r w:rsidRPr="007E2F21">
        <w:rPr>
          <w:rFonts w:ascii="Times New Roman" w:eastAsia="DengXian Light" w:hAnsi="Times New Roman"/>
          <w:b/>
          <w:bCs w:val="0"/>
          <w:iCs/>
          <w:sz w:val="24"/>
          <w:szCs w:val="24"/>
        </w:rPr>
        <w:t>A</w:t>
      </w:r>
      <w:r w:rsidR="00B9291B" w:rsidRPr="007E2F21">
        <w:rPr>
          <w:rFonts w:ascii="Times New Roman" w:eastAsia="DengXian Light" w:hAnsi="Times New Roman"/>
          <w:b/>
          <w:bCs w:val="0"/>
          <w:iCs/>
          <w:sz w:val="24"/>
          <w:szCs w:val="24"/>
        </w:rPr>
        <w:t>telier de restitution de l’ÉIES</w:t>
      </w:r>
      <w:bookmarkEnd w:id="1977"/>
    </w:p>
    <w:p w14:paraId="1AE7CE86" w14:textId="2B30FAE9" w:rsidR="00A51FD2" w:rsidRPr="00A06F7F" w:rsidRDefault="00A51FD2" w:rsidP="00C5663F">
      <w:pPr>
        <w:spacing w:before="240" w:beforeAutospacing="0"/>
        <w:jc w:val="both"/>
        <w:rPr>
          <w:rFonts w:ascii="Times New Roman" w:hAnsi="Times New Roman"/>
          <w:bCs/>
          <w:color w:val="000000"/>
          <w:sz w:val="21"/>
          <w:szCs w:val="21"/>
          <w:lang w:eastAsia="en-US"/>
        </w:rPr>
      </w:pPr>
      <w:r w:rsidRPr="00A06F7F">
        <w:rPr>
          <w:rFonts w:ascii="Times New Roman" w:hAnsi="Times New Roman"/>
          <w:bCs/>
          <w:color w:val="000000"/>
          <w:sz w:val="21"/>
          <w:szCs w:val="21"/>
          <w:lang w:eastAsia="en-US"/>
        </w:rPr>
        <w:t xml:space="preserve">La tenue en date </w:t>
      </w:r>
      <w:r w:rsidR="00A06F7F" w:rsidRPr="00A06F7F">
        <w:rPr>
          <w:rFonts w:ascii="Times New Roman" w:hAnsi="Times New Roman"/>
          <w:bCs/>
          <w:color w:val="000000"/>
          <w:sz w:val="21"/>
          <w:szCs w:val="21"/>
          <w:lang w:eastAsia="en-US"/>
        </w:rPr>
        <w:t>du 02 février 2024</w:t>
      </w:r>
      <w:r w:rsidRPr="00A06F7F">
        <w:rPr>
          <w:rFonts w:ascii="Times New Roman" w:hAnsi="Times New Roman"/>
          <w:bCs/>
          <w:color w:val="000000"/>
          <w:sz w:val="21"/>
          <w:szCs w:val="21"/>
          <w:lang w:eastAsia="en-US"/>
        </w:rPr>
        <w:t xml:space="preserve"> de l’atelier de</w:t>
      </w:r>
      <w:r w:rsidR="00A06F7F" w:rsidRPr="00A06F7F">
        <w:rPr>
          <w:rFonts w:ascii="Times New Roman" w:hAnsi="Times New Roman"/>
          <w:bCs/>
          <w:color w:val="000000"/>
          <w:sz w:val="21"/>
          <w:szCs w:val="21"/>
          <w:lang w:eastAsia="en-US"/>
        </w:rPr>
        <w:t xml:space="preserve"> restitution </w:t>
      </w:r>
      <w:r w:rsidRPr="00A06F7F">
        <w:rPr>
          <w:rFonts w:ascii="Times New Roman" w:hAnsi="Times New Roman"/>
          <w:bCs/>
          <w:color w:val="000000"/>
          <w:sz w:val="21"/>
          <w:szCs w:val="21"/>
          <w:lang w:eastAsia="en-US"/>
        </w:rPr>
        <w:t>de l’ÉIES des travaux</w:t>
      </w:r>
      <w:r w:rsidR="00A06F7F" w:rsidRPr="00A06F7F">
        <w:rPr>
          <w:rFonts w:ascii="Times New Roman" w:hAnsi="Times New Roman"/>
          <w:bCs/>
          <w:color w:val="000000"/>
          <w:sz w:val="21"/>
          <w:szCs w:val="21"/>
          <w:lang w:eastAsia="en-US"/>
        </w:rPr>
        <w:t xml:space="preserve"> des travaux de protection du poste SNEL de </w:t>
      </w:r>
      <w:proofErr w:type="spellStart"/>
      <w:r w:rsidR="00A06F7F" w:rsidRPr="00A06F7F">
        <w:rPr>
          <w:rFonts w:ascii="Times New Roman" w:hAnsi="Times New Roman"/>
          <w:bCs/>
          <w:color w:val="000000"/>
          <w:sz w:val="21"/>
          <w:szCs w:val="21"/>
          <w:lang w:eastAsia="en-US"/>
        </w:rPr>
        <w:t>Funa</w:t>
      </w:r>
      <w:proofErr w:type="spellEnd"/>
      <w:r w:rsidR="00A06F7F" w:rsidRPr="00A06F7F">
        <w:rPr>
          <w:rFonts w:ascii="Times New Roman" w:hAnsi="Times New Roman"/>
          <w:bCs/>
          <w:color w:val="000000"/>
          <w:sz w:val="21"/>
          <w:szCs w:val="21"/>
          <w:lang w:eastAsia="en-US"/>
        </w:rPr>
        <w:t xml:space="preserve"> contre les inondations dans la Commune de Kalamu </w:t>
      </w:r>
      <w:r w:rsidRPr="00A06F7F">
        <w:rPr>
          <w:rFonts w:ascii="Times New Roman" w:hAnsi="Times New Roman"/>
          <w:bCs/>
          <w:color w:val="000000"/>
          <w:sz w:val="21"/>
          <w:szCs w:val="21"/>
          <w:lang w:eastAsia="en-US"/>
        </w:rPr>
        <w:t>dans la</w:t>
      </w:r>
      <w:r w:rsidR="00A06F7F" w:rsidRPr="00A06F7F">
        <w:rPr>
          <w:rFonts w:ascii="Times New Roman" w:hAnsi="Times New Roman"/>
          <w:bCs/>
          <w:color w:val="000000"/>
          <w:sz w:val="21"/>
          <w:szCs w:val="21"/>
          <w:lang w:eastAsia="en-US"/>
        </w:rPr>
        <w:t xml:space="preserve"> grande Salle d’UCM</w:t>
      </w:r>
      <w:r w:rsidRPr="00A06F7F">
        <w:rPr>
          <w:rFonts w:ascii="Times New Roman" w:hAnsi="Times New Roman"/>
          <w:bCs/>
          <w:color w:val="000000"/>
          <w:sz w:val="21"/>
          <w:szCs w:val="21"/>
          <w:lang w:eastAsia="en-US"/>
        </w:rPr>
        <w:t>, afin de présenter la synthèse des rés</w:t>
      </w:r>
      <w:r w:rsidR="00A06F7F">
        <w:rPr>
          <w:rFonts w:ascii="Times New Roman" w:hAnsi="Times New Roman"/>
          <w:bCs/>
          <w:color w:val="000000"/>
          <w:sz w:val="21"/>
          <w:szCs w:val="21"/>
          <w:lang w:eastAsia="en-US"/>
        </w:rPr>
        <w:t>ultats et conclusions de l’EIES en présence</w:t>
      </w:r>
      <w:r w:rsidRPr="00A06F7F">
        <w:rPr>
          <w:rFonts w:ascii="Times New Roman" w:hAnsi="Times New Roman"/>
          <w:bCs/>
          <w:color w:val="000000"/>
          <w:sz w:val="21"/>
          <w:szCs w:val="21"/>
          <w:lang w:eastAsia="en-US"/>
        </w:rPr>
        <w:t xml:space="preserve"> de toutes les parties prenantes dont une quarantaine des participants : Autorités locales</w:t>
      </w:r>
      <w:r w:rsidR="00A06F7F">
        <w:rPr>
          <w:rFonts w:ascii="Times New Roman" w:hAnsi="Times New Roman"/>
          <w:bCs/>
          <w:color w:val="000000"/>
          <w:sz w:val="21"/>
          <w:szCs w:val="21"/>
          <w:lang w:eastAsia="en-US"/>
        </w:rPr>
        <w:t xml:space="preserve"> (Bourgmestres et/ou leurs représentants, les chefs des quartiers concernés par le sous-projet</w:t>
      </w:r>
      <w:r w:rsidRPr="00A06F7F">
        <w:rPr>
          <w:rFonts w:ascii="Times New Roman" w:hAnsi="Times New Roman"/>
          <w:bCs/>
          <w:color w:val="000000"/>
          <w:sz w:val="21"/>
          <w:szCs w:val="21"/>
          <w:lang w:eastAsia="en-US"/>
        </w:rPr>
        <w:t xml:space="preserve">, </w:t>
      </w:r>
      <w:r w:rsidR="00A06F7F">
        <w:rPr>
          <w:rFonts w:ascii="Times New Roman" w:hAnsi="Times New Roman"/>
          <w:bCs/>
          <w:color w:val="000000"/>
          <w:sz w:val="21"/>
          <w:szCs w:val="21"/>
          <w:lang w:eastAsia="en-US"/>
        </w:rPr>
        <w:t xml:space="preserve">la SNEL, les experts de la CI et de la CDUK, l’ONG REEJER, les représentants des PAP, </w:t>
      </w:r>
      <w:r w:rsidRPr="00A06F7F">
        <w:rPr>
          <w:rFonts w:ascii="Times New Roman" w:hAnsi="Times New Roman"/>
          <w:bCs/>
          <w:color w:val="000000"/>
          <w:sz w:val="21"/>
          <w:szCs w:val="21"/>
          <w:lang w:eastAsia="en-US"/>
        </w:rPr>
        <w:t>Société civile [ONG y compris celles luttant con</w:t>
      </w:r>
      <w:r w:rsidR="00A06F7F">
        <w:rPr>
          <w:rFonts w:ascii="Times New Roman" w:hAnsi="Times New Roman"/>
          <w:bCs/>
          <w:color w:val="000000"/>
          <w:sz w:val="21"/>
          <w:szCs w:val="21"/>
          <w:lang w:eastAsia="en-US"/>
        </w:rPr>
        <w:t>t</w:t>
      </w:r>
      <w:r w:rsidRPr="00A06F7F">
        <w:rPr>
          <w:rFonts w:ascii="Times New Roman" w:hAnsi="Times New Roman"/>
          <w:bCs/>
          <w:color w:val="000000"/>
          <w:sz w:val="21"/>
          <w:szCs w:val="21"/>
          <w:lang w:eastAsia="en-US"/>
        </w:rPr>
        <w:t>re les VBG],</w:t>
      </w:r>
      <w:r w:rsidR="00A06F7F">
        <w:rPr>
          <w:rFonts w:ascii="Times New Roman" w:hAnsi="Times New Roman"/>
          <w:bCs/>
          <w:color w:val="000000"/>
          <w:sz w:val="21"/>
          <w:szCs w:val="21"/>
          <w:lang w:eastAsia="en-US"/>
        </w:rPr>
        <w:t xml:space="preserve"> jeunesse</w:t>
      </w:r>
      <w:r w:rsidRPr="00A06F7F">
        <w:rPr>
          <w:rFonts w:ascii="Times New Roman" w:hAnsi="Times New Roman"/>
          <w:bCs/>
          <w:color w:val="000000"/>
          <w:sz w:val="21"/>
          <w:szCs w:val="21"/>
          <w:lang w:eastAsia="en-US"/>
        </w:rPr>
        <w:t xml:space="preserve">, population riveraine. </w:t>
      </w:r>
    </w:p>
    <w:p w14:paraId="4C5CECB0" w14:textId="5CF9FB79" w:rsidR="00A51FD2" w:rsidRPr="00A06F7F" w:rsidRDefault="00A51FD2" w:rsidP="00C5663F">
      <w:pPr>
        <w:spacing w:before="240" w:beforeAutospacing="0"/>
        <w:jc w:val="both"/>
        <w:rPr>
          <w:rFonts w:ascii="Times New Roman" w:hAnsi="Times New Roman"/>
          <w:bCs/>
          <w:color w:val="000000"/>
          <w:sz w:val="21"/>
          <w:szCs w:val="21"/>
          <w:lang w:eastAsia="en-US"/>
        </w:rPr>
      </w:pPr>
      <w:bookmarkStart w:id="1978" w:name="_Toc38118113"/>
      <w:bookmarkStart w:id="1979" w:name="_Toc39263457"/>
      <w:bookmarkStart w:id="1980" w:name="_Toc54681776"/>
      <w:r w:rsidRPr="00A06F7F">
        <w:rPr>
          <w:rFonts w:ascii="Times New Roman" w:hAnsi="Times New Roman"/>
          <w:bCs/>
          <w:color w:val="000000"/>
          <w:sz w:val="21"/>
          <w:szCs w:val="21"/>
          <w:lang w:eastAsia="en-US"/>
        </w:rPr>
        <w:t>Cet atelier de restitution a été prési</w:t>
      </w:r>
      <w:r w:rsidR="00A06F7F" w:rsidRPr="00A06F7F">
        <w:rPr>
          <w:rFonts w:ascii="Times New Roman" w:hAnsi="Times New Roman"/>
          <w:bCs/>
          <w:color w:val="000000"/>
          <w:sz w:val="21"/>
          <w:szCs w:val="21"/>
          <w:lang w:eastAsia="en-US"/>
        </w:rPr>
        <w:t>dé par Monsieur Raymond C</w:t>
      </w:r>
      <w:r w:rsidR="009970E7" w:rsidRPr="00A06F7F">
        <w:rPr>
          <w:rFonts w:ascii="Times New Roman" w:hAnsi="Times New Roman"/>
          <w:bCs/>
          <w:color w:val="000000"/>
          <w:sz w:val="21"/>
          <w:szCs w:val="21"/>
          <w:lang w:eastAsia="en-US"/>
        </w:rPr>
        <w:t>HIKURU</w:t>
      </w:r>
      <w:r w:rsidRPr="00A06F7F">
        <w:rPr>
          <w:rFonts w:ascii="Times New Roman" w:hAnsi="Times New Roman"/>
          <w:bCs/>
          <w:color w:val="000000"/>
          <w:sz w:val="21"/>
          <w:szCs w:val="21"/>
          <w:lang w:eastAsia="en-US"/>
        </w:rPr>
        <w:t>,</w:t>
      </w:r>
      <w:r w:rsidR="00A06F7F" w:rsidRPr="00A06F7F">
        <w:rPr>
          <w:rFonts w:ascii="Times New Roman" w:hAnsi="Times New Roman"/>
          <w:bCs/>
          <w:color w:val="000000"/>
          <w:sz w:val="21"/>
          <w:szCs w:val="21"/>
          <w:lang w:eastAsia="en-US"/>
        </w:rPr>
        <w:t xml:space="preserve"> Chef de Projet du volet énergie KIN ELENDA</w:t>
      </w:r>
      <w:r w:rsidRPr="00A06F7F">
        <w:rPr>
          <w:rFonts w:ascii="Times New Roman" w:hAnsi="Times New Roman"/>
          <w:bCs/>
          <w:color w:val="000000"/>
          <w:sz w:val="21"/>
          <w:szCs w:val="21"/>
          <w:lang w:eastAsia="en-US"/>
        </w:rPr>
        <w:t xml:space="preserve">, représentant du Coordonnateur </w:t>
      </w:r>
      <w:r w:rsidR="00A06F7F" w:rsidRPr="00A06F7F">
        <w:rPr>
          <w:rFonts w:ascii="Times New Roman" w:hAnsi="Times New Roman"/>
          <w:bCs/>
          <w:color w:val="000000"/>
          <w:sz w:val="21"/>
          <w:szCs w:val="21"/>
          <w:lang w:eastAsia="en-US"/>
        </w:rPr>
        <w:t>d’UCM empêché</w:t>
      </w:r>
      <w:r w:rsidRPr="00A06F7F">
        <w:rPr>
          <w:rFonts w:ascii="Times New Roman" w:hAnsi="Times New Roman"/>
          <w:bCs/>
          <w:color w:val="000000"/>
          <w:sz w:val="21"/>
          <w:szCs w:val="21"/>
          <w:lang w:eastAsia="en-US"/>
        </w:rPr>
        <w:t xml:space="preserve">. </w:t>
      </w:r>
      <w:bookmarkEnd w:id="1978"/>
      <w:bookmarkEnd w:id="1979"/>
      <w:bookmarkEnd w:id="1980"/>
      <w:r w:rsidR="009970E7">
        <w:rPr>
          <w:rFonts w:ascii="Times New Roman" w:hAnsi="Times New Roman"/>
          <w:bCs/>
          <w:color w:val="000000"/>
          <w:sz w:val="21"/>
          <w:szCs w:val="21"/>
          <w:lang w:eastAsia="en-US"/>
        </w:rPr>
        <w:t xml:space="preserve">Au cours cette rencontre, le chef de Mission de le Groupement LAND RESSOURCE a présenté les résultats de l’EIES et s’est mis dans le jeu des questions-réponses. La grande préoccupation de cet atelier tournait tout autour des indemnisations des personnes affectées par les travaux. La majorité des riverains dans la salle n’y croyait pas. Mais ils ont été </w:t>
      </w:r>
      <w:proofErr w:type="gramStart"/>
      <w:r w:rsidR="009970E7">
        <w:rPr>
          <w:rFonts w:ascii="Times New Roman" w:hAnsi="Times New Roman"/>
          <w:bCs/>
          <w:color w:val="000000"/>
          <w:sz w:val="21"/>
          <w:szCs w:val="21"/>
          <w:lang w:eastAsia="en-US"/>
        </w:rPr>
        <w:t>rassuré</w:t>
      </w:r>
      <w:proofErr w:type="gramEnd"/>
      <w:r w:rsidR="009970E7">
        <w:rPr>
          <w:rFonts w:ascii="Times New Roman" w:hAnsi="Times New Roman"/>
          <w:bCs/>
          <w:color w:val="000000"/>
          <w:sz w:val="21"/>
          <w:szCs w:val="21"/>
          <w:lang w:eastAsia="en-US"/>
        </w:rPr>
        <w:t xml:space="preserve"> par le chef de projet KIN ELENDA d’UCM que le PAR étant validé en octobre 2023, les indemnisations seront effectives en début d’année prochaine 2024.</w:t>
      </w:r>
    </w:p>
    <w:p w14:paraId="1C578456" w14:textId="5FD25AE6" w:rsidR="00A06F7F" w:rsidRPr="009970E7" w:rsidRDefault="00A06F7F" w:rsidP="00C5663F">
      <w:pPr>
        <w:spacing w:before="240" w:beforeAutospacing="0"/>
        <w:jc w:val="both"/>
        <w:rPr>
          <w:rFonts w:ascii="Times New Roman" w:hAnsi="Times New Roman"/>
          <w:bCs/>
          <w:color w:val="000000"/>
          <w:sz w:val="21"/>
          <w:szCs w:val="21"/>
          <w:lang w:eastAsia="en-US"/>
        </w:rPr>
      </w:pPr>
      <w:r w:rsidRPr="009970E7">
        <w:rPr>
          <w:rFonts w:ascii="Times New Roman" w:hAnsi="Times New Roman"/>
          <w:bCs/>
          <w:color w:val="000000"/>
          <w:sz w:val="21"/>
          <w:szCs w:val="21"/>
          <w:lang w:eastAsia="en-US"/>
        </w:rPr>
        <w:t>Au terme de l’atelier de restitution</w:t>
      </w:r>
      <w:r w:rsidR="009970E7">
        <w:rPr>
          <w:rFonts w:ascii="Times New Roman" w:hAnsi="Times New Roman"/>
          <w:bCs/>
          <w:color w:val="000000"/>
          <w:sz w:val="21"/>
          <w:szCs w:val="21"/>
          <w:lang w:eastAsia="en-US"/>
        </w:rPr>
        <w:t xml:space="preserve"> de l’EIES</w:t>
      </w:r>
      <w:r w:rsidRPr="009970E7">
        <w:rPr>
          <w:rFonts w:ascii="Times New Roman" w:hAnsi="Times New Roman"/>
          <w:bCs/>
          <w:color w:val="000000"/>
          <w:sz w:val="21"/>
          <w:szCs w:val="21"/>
          <w:lang w:eastAsia="en-US"/>
        </w:rPr>
        <w:t>, les participants ont formulé les recommandations suivantes :</w:t>
      </w:r>
    </w:p>
    <w:p w14:paraId="38FD931B" w14:textId="77777777" w:rsidR="009970E7" w:rsidRPr="009970E7" w:rsidRDefault="009970E7" w:rsidP="00C5663F">
      <w:pPr>
        <w:spacing w:before="0" w:beforeAutospacing="0"/>
        <w:jc w:val="both"/>
        <w:rPr>
          <w:rFonts w:ascii="Times New Roman" w:hAnsi="Times New Roman"/>
          <w:bCs/>
          <w:color w:val="000000"/>
          <w:sz w:val="21"/>
          <w:szCs w:val="21"/>
          <w:lang w:eastAsia="en-US"/>
        </w:rPr>
      </w:pPr>
    </w:p>
    <w:p w14:paraId="66617DC6" w14:textId="1E050772" w:rsidR="009970E7" w:rsidRPr="00B9291B" w:rsidRDefault="009970E7" w:rsidP="00C5663F">
      <w:pPr>
        <w:pStyle w:val="Paragraphedeliste"/>
        <w:numPr>
          <w:ilvl w:val="0"/>
          <w:numId w:val="132"/>
        </w:numPr>
        <w:spacing w:before="0" w:beforeAutospacing="0"/>
        <w:ind w:left="709" w:hanging="207"/>
        <w:jc w:val="both"/>
        <w:rPr>
          <w:rFonts w:ascii="Times New Roman" w:hAnsi="Times New Roman"/>
          <w:bCs/>
          <w:color w:val="000000"/>
          <w:sz w:val="24"/>
          <w:lang w:eastAsia="en-US"/>
        </w:rPr>
      </w:pPr>
      <w:r w:rsidRPr="00B9291B">
        <w:rPr>
          <w:rFonts w:ascii="Times New Roman" w:hAnsi="Times New Roman"/>
          <w:bCs/>
          <w:color w:val="000000"/>
          <w:sz w:val="24"/>
          <w:lang w:eastAsia="en-US"/>
        </w:rPr>
        <w:t>Indemniser équitablement toutes les PAP sans discrimination ;</w:t>
      </w:r>
    </w:p>
    <w:p w14:paraId="41FB60C7" w14:textId="0C198562" w:rsidR="009970E7" w:rsidRPr="00B9291B" w:rsidRDefault="009970E7" w:rsidP="00C5663F">
      <w:pPr>
        <w:pStyle w:val="Paragraphedeliste"/>
        <w:numPr>
          <w:ilvl w:val="0"/>
          <w:numId w:val="132"/>
        </w:numPr>
        <w:spacing w:before="0" w:beforeAutospacing="0"/>
        <w:ind w:left="709" w:hanging="207"/>
        <w:jc w:val="both"/>
        <w:rPr>
          <w:rFonts w:ascii="Times New Roman" w:hAnsi="Times New Roman"/>
          <w:bCs/>
          <w:color w:val="000000"/>
          <w:sz w:val="24"/>
          <w:lang w:eastAsia="en-US"/>
        </w:rPr>
      </w:pPr>
      <w:r w:rsidRPr="00B9291B">
        <w:rPr>
          <w:rFonts w:ascii="Times New Roman" w:hAnsi="Times New Roman"/>
          <w:bCs/>
          <w:color w:val="000000"/>
          <w:sz w:val="24"/>
          <w:lang w:eastAsia="en-US"/>
        </w:rPr>
        <w:t>Informer les PAP de la mercuriale appliquée pour évaluation des biens impactés dans les emprises du Projet ;</w:t>
      </w:r>
    </w:p>
    <w:p w14:paraId="647C9C06" w14:textId="46848EA7" w:rsidR="00A06F7F" w:rsidRPr="00B9291B" w:rsidRDefault="00A06F7F" w:rsidP="00C5663F">
      <w:pPr>
        <w:pStyle w:val="Paragraphedeliste"/>
        <w:numPr>
          <w:ilvl w:val="0"/>
          <w:numId w:val="132"/>
        </w:numPr>
        <w:spacing w:before="0" w:beforeAutospacing="0"/>
        <w:ind w:left="709" w:hanging="207"/>
        <w:jc w:val="both"/>
        <w:rPr>
          <w:rFonts w:ascii="Times New Roman" w:hAnsi="Times New Roman"/>
          <w:bCs/>
          <w:color w:val="000000"/>
          <w:sz w:val="24"/>
          <w:lang w:eastAsia="en-US"/>
        </w:rPr>
      </w:pPr>
      <w:r w:rsidRPr="00B9291B">
        <w:rPr>
          <w:rFonts w:ascii="Times New Roman" w:hAnsi="Times New Roman"/>
          <w:bCs/>
          <w:color w:val="000000"/>
          <w:sz w:val="24"/>
          <w:lang w:eastAsia="en-US"/>
        </w:rPr>
        <w:lastRenderedPageBreak/>
        <w:t xml:space="preserve">Sensibilisation par les Autorités </w:t>
      </w:r>
      <w:r w:rsidR="009970E7" w:rsidRPr="00B9291B">
        <w:rPr>
          <w:rFonts w:ascii="Times New Roman" w:hAnsi="Times New Roman"/>
          <w:bCs/>
          <w:color w:val="000000"/>
          <w:sz w:val="24"/>
          <w:lang w:eastAsia="en-US"/>
        </w:rPr>
        <w:t>municipales</w:t>
      </w:r>
      <w:r w:rsidRPr="00B9291B">
        <w:rPr>
          <w:rFonts w:ascii="Times New Roman" w:hAnsi="Times New Roman"/>
          <w:bCs/>
          <w:color w:val="000000"/>
          <w:sz w:val="24"/>
          <w:lang w:eastAsia="en-US"/>
        </w:rPr>
        <w:t xml:space="preserve"> des populations occupant les emprises du Projet afin d’éviter les malentendus ;</w:t>
      </w:r>
    </w:p>
    <w:p w14:paraId="1B7A88A5" w14:textId="1DCBCFE9" w:rsidR="00A06F7F" w:rsidRPr="00B9291B" w:rsidRDefault="009970E7" w:rsidP="00C5663F">
      <w:pPr>
        <w:pStyle w:val="Paragraphedeliste"/>
        <w:numPr>
          <w:ilvl w:val="0"/>
          <w:numId w:val="132"/>
        </w:numPr>
        <w:spacing w:before="0" w:beforeAutospacing="0"/>
        <w:ind w:left="709" w:hanging="207"/>
        <w:jc w:val="both"/>
        <w:rPr>
          <w:rFonts w:ascii="Times New Roman" w:hAnsi="Times New Roman"/>
          <w:bCs/>
          <w:color w:val="000000"/>
          <w:sz w:val="24"/>
          <w:lang w:eastAsia="en-US"/>
        </w:rPr>
      </w:pPr>
      <w:r w:rsidRPr="00B9291B">
        <w:rPr>
          <w:rFonts w:ascii="Times New Roman" w:hAnsi="Times New Roman"/>
          <w:bCs/>
          <w:color w:val="000000"/>
          <w:sz w:val="24"/>
          <w:lang w:eastAsia="en-US"/>
        </w:rPr>
        <w:t>Prioriser le recrutement de la main d’œuvre locale conformément aux PGMO du Projet KIN ELENDA</w:t>
      </w:r>
      <w:r w:rsidR="003572DB" w:rsidRPr="00B9291B">
        <w:rPr>
          <w:rFonts w:ascii="Times New Roman" w:hAnsi="Times New Roman"/>
          <w:bCs/>
          <w:color w:val="000000"/>
          <w:sz w:val="24"/>
          <w:lang w:eastAsia="en-US"/>
        </w:rPr>
        <w:t> ;</w:t>
      </w:r>
    </w:p>
    <w:p w14:paraId="2B55E1E9" w14:textId="171291BD" w:rsidR="00B72C54" w:rsidRPr="00B9291B" w:rsidRDefault="00B72C54" w:rsidP="00C5663F">
      <w:pPr>
        <w:pStyle w:val="Paragraphedeliste"/>
        <w:numPr>
          <w:ilvl w:val="0"/>
          <w:numId w:val="132"/>
        </w:numPr>
        <w:spacing w:before="0" w:beforeAutospacing="0"/>
        <w:ind w:left="709" w:hanging="207"/>
        <w:jc w:val="both"/>
        <w:rPr>
          <w:rFonts w:ascii="Times New Roman" w:hAnsi="Times New Roman"/>
          <w:bCs/>
          <w:color w:val="000000"/>
          <w:sz w:val="24"/>
          <w:lang w:eastAsia="en-US"/>
        </w:rPr>
      </w:pPr>
      <w:r w:rsidRPr="00B9291B">
        <w:rPr>
          <w:rFonts w:ascii="Times New Roman" w:hAnsi="Times New Roman"/>
          <w:bCs/>
          <w:color w:val="000000"/>
          <w:sz w:val="24"/>
          <w:lang w:eastAsia="en-US"/>
        </w:rPr>
        <w:t>Accélérer le début des travaux car les inondations sont annoncées avec la saison des pluies</w:t>
      </w:r>
    </w:p>
    <w:p w14:paraId="46D8DC16" w14:textId="77777777" w:rsidR="00A06F7F" w:rsidRPr="00B9291B" w:rsidRDefault="00A06F7F" w:rsidP="00C5663F">
      <w:pPr>
        <w:pStyle w:val="Paragraphedeliste"/>
        <w:numPr>
          <w:ilvl w:val="0"/>
          <w:numId w:val="132"/>
        </w:numPr>
        <w:spacing w:before="0" w:beforeAutospacing="0"/>
        <w:ind w:left="709" w:hanging="207"/>
        <w:jc w:val="both"/>
        <w:rPr>
          <w:rFonts w:ascii="Times New Roman" w:hAnsi="Times New Roman"/>
          <w:bCs/>
          <w:color w:val="000000"/>
          <w:sz w:val="24"/>
          <w:lang w:eastAsia="en-US"/>
        </w:rPr>
      </w:pPr>
      <w:r w:rsidRPr="00B9291B">
        <w:rPr>
          <w:rFonts w:ascii="Times New Roman" w:hAnsi="Times New Roman"/>
          <w:bCs/>
          <w:color w:val="000000"/>
          <w:sz w:val="24"/>
          <w:lang w:eastAsia="en-US"/>
        </w:rPr>
        <w:t>Respect dans l’effectivité de la prise en compte de l’aspect genre dans le recrutement de la main d’œuvre locale (30 % du quota pour les femmes) ;</w:t>
      </w:r>
    </w:p>
    <w:p w14:paraId="33F3ED28" w14:textId="0385DCA9" w:rsidR="00A06F7F" w:rsidRPr="00B9291B" w:rsidRDefault="00A06F7F" w:rsidP="00C5663F">
      <w:pPr>
        <w:pStyle w:val="Paragraphedeliste"/>
        <w:numPr>
          <w:ilvl w:val="0"/>
          <w:numId w:val="132"/>
        </w:numPr>
        <w:spacing w:before="0" w:beforeAutospacing="0"/>
        <w:ind w:left="709" w:hanging="207"/>
        <w:jc w:val="both"/>
        <w:rPr>
          <w:rFonts w:ascii="Times New Roman" w:hAnsi="Times New Roman"/>
          <w:bCs/>
          <w:color w:val="000000"/>
          <w:sz w:val="24"/>
          <w:lang w:eastAsia="en-US"/>
        </w:rPr>
      </w:pPr>
      <w:r w:rsidRPr="00B9291B">
        <w:rPr>
          <w:rFonts w:ascii="Times New Roman" w:hAnsi="Times New Roman"/>
          <w:bCs/>
          <w:color w:val="000000"/>
          <w:sz w:val="24"/>
          <w:lang w:eastAsia="en-US"/>
        </w:rPr>
        <w:t>Prise en compte des structures locales dans la sélection de la main d’</w:t>
      </w:r>
      <w:r w:rsidR="00B9291B" w:rsidRPr="00B9291B">
        <w:rPr>
          <w:rFonts w:ascii="Times New Roman" w:hAnsi="Times New Roman"/>
          <w:bCs/>
          <w:color w:val="000000"/>
          <w:sz w:val="24"/>
          <w:lang w:eastAsia="en-US"/>
        </w:rPr>
        <w:t>œuvre</w:t>
      </w:r>
      <w:r w:rsidRPr="00B9291B">
        <w:rPr>
          <w:rFonts w:ascii="Times New Roman" w:hAnsi="Times New Roman"/>
          <w:bCs/>
          <w:color w:val="000000"/>
          <w:sz w:val="24"/>
          <w:lang w:eastAsia="en-US"/>
        </w:rPr>
        <w:t xml:space="preserve"> locale ;</w:t>
      </w:r>
    </w:p>
    <w:p w14:paraId="23F1092F" w14:textId="74373568" w:rsidR="00A51FD2" w:rsidRPr="00924FB8" w:rsidRDefault="009970E7" w:rsidP="00C5663F">
      <w:pPr>
        <w:pStyle w:val="Paragraphedeliste"/>
        <w:numPr>
          <w:ilvl w:val="0"/>
          <w:numId w:val="132"/>
        </w:numPr>
        <w:spacing w:before="0" w:beforeAutospacing="0"/>
        <w:ind w:left="709" w:hanging="207"/>
        <w:jc w:val="both"/>
        <w:rPr>
          <w:rFonts w:ascii="Times New Roman" w:hAnsi="Times New Roman"/>
          <w:bCs/>
          <w:color w:val="000000"/>
          <w:sz w:val="21"/>
          <w:szCs w:val="21"/>
          <w:lang w:eastAsia="en-US"/>
        </w:rPr>
      </w:pPr>
      <w:r w:rsidRPr="00B9291B">
        <w:rPr>
          <w:rFonts w:ascii="Times New Roman" w:hAnsi="Times New Roman"/>
          <w:bCs/>
          <w:color w:val="000000"/>
          <w:sz w:val="24"/>
          <w:lang w:eastAsia="en-US"/>
        </w:rPr>
        <w:t>etc</w:t>
      </w:r>
      <w:r w:rsidR="00A06F7F" w:rsidRPr="00B9291B">
        <w:rPr>
          <w:rFonts w:ascii="Times New Roman" w:hAnsi="Times New Roman"/>
          <w:bCs/>
          <w:color w:val="000000"/>
          <w:sz w:val="24"/>
          <w:lang w:eastAsia="en-US"/>
        </w:rPr>
        <w:t>.</w:t>
      </w:r>
    </w:p>
    <w:p w14:paraId="70FA2377" w14:textId="5CE0CBDA" w:rsidR="00A51FD2" w:rsidRPr="003572DB" w:rsidRDefault="00711820" w:rsidP="00C5663F">
      <w:pPr>
        <w:spacing w:before="0" w:beforeAutospacing="0"/>
        <w:jc w:val="both"/>
        <w:rPr>
          <w:rFonts w:ascii="Times New Roman" w:hAnsi="Times New Roman"/>
          <w:bCs/>
          <w:color w:val="000000"/>
          <w:szCs w:val="22"/>
          <w:lang w:eastAsia="en-US"/>
        </w:rPr>
      </w:pPr>
      <w:r>
        <w:rPr>
          <w:rFonts w:ascii="Times New Roman" w:hAnsi="Times New Roman"/>
          <w:bCs/>
          <w:color w:val="000000"/>
          <w:szCs w:val="22"/>
          <w:lang w:eastAsia="en-US"/>
        </w:rPr>
        <w:t>Les quelques photos</w:t>
      </w:r>
      <w:r w:rsidR="00B9291B">
        <w:rPr>
          <w:rFonts w:ascii="Times New Roman" w:hAnsi="Times New Roman"/>
          <w:bCs/>
          <w:color w:val="000000"/>
          <w:szCs w:val="22"/>
          <w:lang w:eastAsia="en-US"/>
        </w:rPr>
        <w:t xml:space="preserve"> </w:t>
      </w:r>
      <w:r>
        <w:rPr>
          <w:rFonts w:ascii="Times New Roman" w:hAnsi="Times New Roman"/>
          <w:bCs/>
          <w:color w:val="000000"/>
          <w:szCs w:val="22"/>
          <w:lang w:eastAsia="en-US"/>
        </w:rPr>
        <w:t xml:space="preserve">3 </w:t>
      </w:r>
      <w:r w:rsidR="00A51FD2" w:rsidRPr="003572DB">
        <w:rPr>
          <w:rFonts w:ascii="Times New Roman" w:hAnsi="Times New Roman"/>
          <w:bCs/>
          <w:color w:val="000000"/>
          <w:szCs w:val="22"/>
          <w:lang w:eastAsia="en-US"/>
        </w:rPr>
        <w:t>ci-dessous illustrent l’atelier de restitution.</w:t>
      </w:r>
    </w:p>
    <w:p w14:paraId="071FA502" w14:textId="052BD209" w:rsidR="00A51FD2" w:rsidRDefault="00663DFF" w:rsidP="00C5663F">
      <w:pPr>
        <w:pStyle w:val="Lgende"/>
        <w:jc w:val="center"/>
      </w:pPr>
      <w:bookmarkStart w:id="1981" w:name="_Toc177812472"/>
      <w:r>
        <w:t xml:space="preserve">Photo </w:t>
      </w:r>
      <w:r>
        <w:fldChar w:fldCharType="begin"/>
      </w:r>
      <w:r>
        <w:instrText xml:space="preserve"> SEQ Photo \* ARABIC </w:instrText>
      </w:r>
      <w:r>
        <w:fldChar w:fldCharType="separate"/>
      </w:r>
      <w:r w:rsidR="00ED72DE">
        <w:rPr>
          <w:noProof/>
        </w:rPr>
        <w:t>5</w:t>
      </w:r>
      <w:r>
        <w:fldChar w:fldCharType="end"/>
      </w:r>
      <w:r>
        <w:t xml:space="preserve">. </w:t>
      </w:r>
      <w:r w:rsidRPr="00EC4C14">
        <w:t>Atelier de restitution des résultats de l’ÉIES organisé dans la salle d’UCM</w:t>
      </w:r>
      <w:bookmarkEnd w:id="1981"/>
    </w:p>
    <w:tbl>
      <w:tblPr>
        <w:tblStyle w:val="Grilledutableau"/>
        <w:tblW w:w="9830" w:type="dxa"/>
        <w:jc w:val="center"/>
        <w:tblLook w:val="04A0" w:firstRow="1" w:lastRow="0" w:firstColumn="1" w:lastColumn="0" w:noHBand="0" w:noVBand="1"/>
      </w:tblPr>
      <w:tblGrid>
        <w:gridCol w:w="4926"/>
        <w:gridCol w:w="5174"/>
      </w:tblGrid>
      <w:tr w:rsidR="00663DFF" w14:paraId="27802698" w14:textId="77777777" w:rsidTr="001C20B6">
        <w:trPr>
          <w:trHeight w:val="2473"/>
          <w:jc w:val="center"/>
        </w:trPr>
        <w:tc>
          <w:tcPr>
            <w:tcW w:w="4888" w:type="dxa"/>
          </w:tcPr>
          <w:p w14:paraId="6FAD82CA" w14:textId="77777777" w:rsidR="00663DFF" w:rsidRDefault="00663DFF" w:rsidP="00C5663F">
            <w:pPr>
              <w:spacing w:before="0" w:beforeAutospacing="0"/>
              <w:jc w:val="center"/>
              <w:rPr>
                <w:rFonts w:ascii="Times New Roman" w:hAnsi="Times New Roman"/>
                <w:bCs/>
                <w:color w:val="000000"/>
                <w:szCs w:val="22"/>
                <w:lang w:eastAsia="en-US"/>
              </w:rPr>
            </w:pPr>
            <w:r w:rsidRPr="0063580C">
              <w:rPr>
                <w:noProof/>
                <w:lang w:val="fr-CA" w:eastAsia="fr-CA"/>
              </w:rPr>
              <w:drawing>
                <wp:inline distT="0" distB="0" distL="0" distR="0" wp14:anchorId="7A554E63" wp14:editId="10D1F922">
                  <wp:extent cx="2987468" cy="2712720"/>
                  <wp:effectExtent l="0" t="0" r="3810" b="0"/>
                  <wp:docPr id="5" name="Image 5" descr="C:\Users\user\Documents\dossier serge\WhatsApp Image 2024-03-30 at 20.05.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dossier serge\WhatsApp Image 2024-03-30 at 20.05.15(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10797" cy="2733904"/>
                          </a:xfrm>
                          <a:prstGeom prst="rect">
                            <a:avLst/>
                          </a:prstGeom>
                          <a:noFill/>
                          <a:ln>
                            <a:noFill/>
                          </a:ln>
                        </pic:spPr>
                      </pic:pic>
                    </a:graphicData>
                  </a:graphic>
                </wp:inline>
              </w:drawing>
            </w:r>
          </w:p>
        </w:tc>
        <w:tc>
          <w:tcPr>
            <w:tcW w:w="4942" w:type="dxa"/>
          </w:tcPr>
          <w:p w14:paraId="6E7F5F83" w14:textId="77777777" w:rsidR="00663DFF" w:rsidRDefault="00663DFF" w:rsidP="00C5663F">
            <w:pPr>
              <w:spacing w:before="0" w:beforeAutospacing="0"/>
              <w:jc w:val="center"/>
              <w:rPr>
                <w:rFonts w:ascii="Times New Roman" w:hAnsi="Times New Roman"/>
                <w:bCs/>
                <w:color w:val="000000"/>
                <w:szCs w:val="22"/>
                <w:lang w:eastAsia="en-US"/>
              </w:rPr>
            </w:pPr>
            <w:r w:rsidRPr="0063580C">
              <w:rPr>
                <w:noProof/>
                <w:lang w:val="fr-CA" w:eastAsia="fr-CA"/>
              </w:rPr>
              <w:drawing>
                <wp:inline distT="0" distB="0" distL="0" distR="0" wp14:anchorId="4D2B7A79" wp14:editId="7198DFE3">
                  <wp:extent cx="3148859" cy="2720340"/>
                  <wp:effectExtent l="0" t="0" r="0" b="3810"/>
                  <wp:docPr id="3" name="Image 3" descr="C:\Users\user\Documents\dossier serge\WhatsApp Image 2024-03-30 at 20.0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dossier serge\WhatsApp Image 2024-03-30 at 20.04.11.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68264" cy="2823496"/>
                          </a:xfrm>
                          <a:prstGeom prst="rect">
                            <a:avLst/>
                          </a:prstGeom>
                          <a:noFill/>
                          <a:ln>
                            <a:noFill/>
                          </a:ln>
                        </pic:spPr>
                      </pic:pic>
                    </a:graphicData>
                  </a:graphic>
                </wp:inline>
              </w:drawing>
            </w:r>
          </w:p>
        </w:tc>
      </w:tr>
    </w:tbl>
    <w:p w14:paraId="690621E4" w14:textId="39DF14DC" w:rsidR="00A51FD2" w:rsidRPr="00663DFF" w:rsidRDefault="00A51FD2" w:rsidP="00C5663F">
      <w:pPr>
        <w:spacing w:before="0" w:beforeAutospacing="0"/>
        <w:jc w:val="center"/>
        <w:rPr>
          <w:rFonts w:ascii="Times New Roman" w:hAnsi="Times New Roman"/>
          <w:bCs/>
          <w:i/>
          <w:color w:val="000000"/>
          <w:szCs w:val="22"/>
          <w:lang w:eastAsia="en-US"/>
        </w:rPr>
      </w:pPr>
      <w:r w:rsidRPr="00663DFF">
        <w:rPr>
          <w:rFonts w:ascii="Times New Roman" w:hAnsi="Times New Roman"/>
          <w:bCs/>
          <w:i/>
          <w:color w:val="000000"/>
          <w:szCs w:val="22"/>
          <w:lang w:eastAsia="en-US"/>
        </w:rPr>
        <w:t xml:space="preserve">Source : Équipe du Consultant </w:t>
      </w:r>
      <w:r w:rsidR="00B72C54" w:rsidRPr="00663DFF">
        <w:rPr>
          <w:rFonts w:ascii="Times New Roman" w:hAnsi="Times New Roman"/>
          <w:bCs/>
          <w:i/>
          <w:color w:val="000000"/>
          <w:szCs w:val="22"/>
          <w:lang w:eastAsia="en-US"/>
        </w:rPr>
        <w:t>Groupement LAND RESSOURCE (Novembre</w:t>
      </w:r>
      <w:r w:rsidRPr="00663DFF">
        <w:rPr>
          <w:rFonts w:ascii="Times New Roman" w:hAnsi="Times New Roman"/>
          <w:bCs/>
          <w:i/>
          <w:color w:val="000000"/>
          <w:szCs w:val="22"/>
          <w:lang w:eastAsia="en-US"/>
        </w:rPr>
        <w:t xml:space="preserve"> 202</w:t>
      </w:r>
      <w:r w:rsidR="00B72C54" w:rsidRPr="00663DFF">
        <w:rPr>
          <w:rFonts w:ascii="Times New Roman" w:hAnsi="Times New Roman"/>
          <w:bCs/>
          <w:i/>
          <w:color w:val="000000"/>
          <w:szCs w:val="22"/>
          <w:lang w:eastAsia="en-US"/>
        </w:rPr>
        <w:t>3</w:t>
      </w:r>
      <w:r w:rsidRPr="00663DFF">
        <w:rPr>
          <w:rFonts w:ascii="Times New Roman" w:hAnsi="Times New Roman"/>
          <w:bCs/>
          <w:i/>
          <w:color w:val="000000"/>
          <w:szCs w:val="22"/>
          <w:lang w:eastAsia="en-US"/>
        </w:rPr>
        <w:t>)</w:t>
      </w:r>
    </w:p>
    <w:p w14:paraId="0A292D17" w14:textId="77777777" w:rsidR="00BB41E8" w:rsidRPr="003572DB" w:rsidRDefault="00BB41E8" w:rsidP="00C5663F">
      <w:pPr>
        <w:spacing w:before="0" w:beforeAutospacing="0"/>
        <w:jc w:val="both"/>
        <w:rPr>
          <w:rFonts w:ascii="Times New Roman" w:hAnsi="Times New Roman"/>
          <w:bCs/>
          <w:color w:val="000000"/>
          <w:szCs w:val="22"/>
          <w:lang w:eastAsia="en-US"/>
        </w:rPr>
      </w:pPr>
    </w:p>
    <w:p w14:paraId="12A37BEA" w14:textId="360B2CD8" w:rsidR="00A51FD2" w:rsidRPr="00BB41E8" w:rsidRDefault="00A51FD2" w:rsidP="00C5663F">
      <w:pPr>
        <w:spacing w:before="0" w:beforeAutospacing="0"/>
        <w:rPr>
          <w:rFonts w:ascii="Times New Roman" w:eastAsia="Calibri" w:hAnsi="Times New Roman"/>
          <w:sz w:val="21"/>
          <w:szCs w:val="21"/>
          <w:highlight w:val="yellow"/>
          <w:lang w:eastAsia="en-US"/>
        </w:rPr>
      </w:pPr>
    </w:p>
    <w:p w14:paraId="74EE0CE2" w14:textId="0DBD7EA7" w:rsidR="00A51FD2" w:rsidRDefault="00A51FD2" w:rsidP="00C5663F">
      <w:pPr>
        <w:spacing w:before="0" w:beforeAutospacing="0"/>
        <w:rPr>
          <w:rFonts w:cs="Arial"/>
          <w:bCs/>
          <w:szCs w:val="21"/>
        </w:rPr>
      </w:pPr>
    </w:p>
    <w:p w14:paraId="39B077AD" w14:textId="5CE9E5BC" w:rsidR="00A51FD2" w:rsidRDefault="00A51FD2" w:rsidP="00C5663F">
      <w:pPr>
        <w:spacing w:before="0" w:beforeAutospacing="0"/>
        <w:rPr>
          <w:rFonts w:cs="Arial"/>
          <w:bCs/>
          <w:szCs w:val="21"/>
        </w:rPr>
      </w:pPr>
    </w:p>
    <w:p w14:paraId="141F5796" w14:textId="496BE2C3" w:rsidR="00A51FD2" w:rsidRDefault="00A51FD2" w:rsidP="00C5663F">
      <w:pPr>
        <w:spacing w:before="0" w:beforeAutospacing="0"/>
        <w:rPr>
          <w:rFonts w:ascii="Arial" w:hAnsi="Arial" w:cs="Arial"/>
          <w:b/>
          <w:sz w:val="21"/>
          <w:szCs w:val="21"/>
        </w:rPr>
      </w:pPr>
      <w:r>
        <w:rPr>
          <w:rFonts w:ascii="Arial" w:hAnsi="Arial" w:cs="Arial"/>
          <w:b/>
          <w:sz w:val="21"/>
          <w:szCs w:val="21"/>
        </w:rPr>
        <w:br w:type="page"/>
      </w:r>
    </w:p>
    <w:p w14:paraId="71CFAC84" w14:textId="73784DBE" w:rsidR="008A611A" w:rsidRPr="00B72C54" w:rsidRDefault="008A611A" w:rsidP="00916A51">
      <w:pPr>
        <w:pStyle w:val="Titre1"/>
        <w:numPr>
          <w:ilvl w:val="0"/>
          <w:numId w:val="8"/>
        </w:numPr>
        <w:spacing w:line="240" w:lineRule="auto"/>
        <w:ind w:left="284" w:hanging="284"/>
        <w:jc w:val="left"/>
        <w:rPr>
          <w:rFonts w:ascii="Times New Roman" w:hAnsi="Times New Roman"/>
          <w:sz w:val="24"/>
          <w:szCs w:val="24"/>
        </w:rPr>
      </w:pPr>
      <w:bookmarkStart w:id="1982" w:name="_Toc182426885"/>
      <w:r w:rsidRPr="00B72C54">
        <w:rPr>
          <w:rFonts w:ascii="Times New Roman" w:hAnsi="Times New Roman"/>
          <w:sz w:val="24"/>
          <w:szCs w:val="24"/>
        </w:rPr>
        <w:lastRenderedPageBreak/>
        <w:t>BUDGET ESTIMATIF</w:t>
      </w:r>
      <w:r w:rsidR="00561CA1">
        <w:rPr>
          <w:rFonts w:ascii="Times New Roman" w:hAnsi="Times New Roman"/>
          <w:sz w:val="24"/>
          <w:szCs w:val="24"/>
        </w:rPr>
        <w:t xml:space="preserve"> DE LA MISE EN ŒUVRE DU</w:t>
      </w:r>
      <w:bookmarkEnd w:id="1021"/>
      <w:bookmarkEnd w:id="1022"/>
      <w:bookmarkEnd w:id="1023"/>
      <w:r w:rsidR="00561CA1">
        <w:rPr>
          <w:rFonts w:ascii="Times New Roman" w:hAnsi="Times New Roman"/>
          <w:sz w:val="24"/>
          <w:szCs w:val="24"/>
        </w:rPr>
        <w:t xml:space="preserve"> PGES</w:t>
      </w:r>
      <w:bookmarkEnd w:id="1982"/>
    </w:p>
    <w:p w14:paraId="515196C5" w14:textId="277ABEA4" w:rsidR="008A611A" w:rsidRPr="00B72C54" w:rsidRDefault="008A611A" w:rsidP="00C5663F">
      <w:pPr>
        <w:spacing w:before="0" w:beforeAutospacing="0"/>
        <w:ind w:right="-2"/>
        <w:jc w:val="both"/>
        <w:rPr>
          <w:rFonts w:ascii="Times New Roman" w:hAnsi="Times New Roman"/>
          <w:sz w:val="21"/>
          <w:szCs w:val="21"/>
        </w:rPr>
      </w:pPr>
      <w:r w:rsidRPr="00B72C54">
        <w:rPr>
          <w:rFonts w:ascii="Times New Roman" w:hAnsi="Times New Roman"/>
          <w:sz w:val="21"/>
          <w:szCs w:val="21"/>
        </w:rPr>
        <w:t xml:space="preserve"> </w:t>
      </w:r>
    </w:p>
    <w:p w14:paraId="383920A4" w14:textId="289778CD" w:rsidR="00DE5CDC" w:rsidRDefault="008A611A" w:rsidP="00C5663F">
      <w:pPr>
        <w:spacing w:before="0" w:beforeAutospacing="0"/>
        <w:ind w:right="-2"/>
        <w:jc w:val="both"/>
        <w:rPr>
          <w:rFonts w:ascii="Times New Roman" w:hAnsi="Times New Roman"/>
          <w:sz w:val="21"/>
          <w:szCs w:val="21"/>
        </w:rPr>
      </w:pPr>
      <w:r w:rsidRPr="00B72C54">
        <w:rPr>
          <w:rFonts w:ascii="Times New Roman" w:hAnsi="Times New Roman"/>
          <w:sz w:val="21"/>
          <w:szCs w:val="21"/>
        </w:rPr>
        <w:t xml:space="preserve">Le coût estimatif global de la </w:t>
      </w:r>
      <w:r w:rsidR="00EF7E3B">
        <w:rPr>
          <w:rFonts w:ascii="Times New Roman" w:hAnsi="Times New Roman"/>
          <w:sz w:val="21"/>
          <w:szCs w:val="21"/>
        </w:rPr>
        <w:t>mise en œuvre du PGES est de 1</w:t>
      </w:r>
      <w:r w:rsidR="00AF3700">
        <w:rPr>
          <w:rFonts w:ascii="Times New Roman" w:hAnsi="Times New Roman"/>
          <w:sz w:val="21"/>
          <w:szCs w:val="21"/>
        </w:rPr>
        <w:t>62</w:t>
      </w:r>
      <w:r w:rsidR="00191EE9">
        <w:rPr>
          <w:rFonts w:ascii="Times New Roman" w:hAnsi="Times New Roman"/>
          <w:sz w:val="21"/>
          <w:szCs w:val="21"/>
        </w:rPr>
        <w:t> </w:t>
      </w:r>
      <w:r w:rsidR="00AF3700">
        <w:rPr>
          <w:rFonts w:ascii="Times New Roman" w:hAnsi="Times New Roman"/>
          <w:sz w:val="21"/>
          <w:szCs w:val="21"/>
        </w:rPr>
        <w:t>5</w:t>
      </w:r>
      <w:r w:rsidR="00191EE9">
        <w:rPr>
          <w:rFonts w:ascii="Times New Roman" w:hAnsi="Times New Roman"/>
          <w:sz w:val="21"/>
          <w:szCs w:val="21"/>
        </w:rPr>
        <w:t xml:space="preserve">00 USD. </w:t>
      </w:r>
    </w:p>
    <w:p w14:paraId="6874BFB9" w14:textId="77777777" w:rsidR="00EF7E3B" w:rsidRPr="00191EE9" w:rsidRDefault="00EF7E3B" w:rsidP="00C5663F">
      <w:pPr>
        <w:spacing w:before="0" w:beforeAutospacing="0"/>
        <w:ind w:right="-2"/>
        <w:jc w:val="both"/>
        <w:rPr>
          <w:rFonts w:ascii="Times New Roman" w:hAnsi="Times New Roman"/>
          <w:sz w:val="21"/>
          <w:szCs w:val="21"/>
        </w:rPr>
      </w:pPr>
    </w:p>
    <w:p w14:paraId="61BA3D9E" w14:textId="255CE443" w:rsidR="008A611A" w:rsidRDefault="00191EE9" w:rsidP="00C5663F">
      <w:pPr>
        <w:pStyle w:val="Lgende"/>
        <w:spacing w:before="0" w:after="0"/>
        <w:jc w:val="center"/>
      </w:pPr>
      <w:bookmarkStart w:id="1983" w:name="_Toc182426977"/>
      <w:r>
        <w:t xml:space="preserve">Tableau </w:t>
      </w:r>
      <w:r>
        <w:fldChar w:fldCharType="begin"/>
      </w:r>
      <w:r>
        <w:instrText xml:space="preserve"> SEQ Tableau \* ARABIC </w:instrText>
      </w:r>
      <w:r>
        <w:fldChar w:fldCharType="separate"/>
      </w:r>
      <w:r w:rsidR="007E2F21">
        <w:rPr>
          <w:noProof/>
        </w:rPr>
        <w:t>75</w:t>
      </w:r>
      <w:r>
        <w:fldChar w:fldCharType="end"/>
      </w:r>
      <w:r>
        <w:t xml:space="preserve">. </w:t>
      </w:r>
      <w:r w:rsidRPr="004871F2">
        <w:t>Coût estimatif global de la mise en œuvre du PGES</w:t>
      </w:r>
      <w:bookmarkEnd w:id="1983"/>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1"/>
        <w:gridCol w:w="1192"/>
        <w:gridCol w:w="1296"/>
        <w:gridCol w:w="1417"/>
      </w:tblGrid>
      <w:tr w:rsidR="00EF7E3B" w:rsidRPr="00B72C54" w14:paraId="3F062581" w14:textId="77777777" w:rsidTr="00197274">
        <w:trPr>
          <w:jc w:val="center"/>
        </w:trPr>
        <w:tc>
          <w:tcPr>
            <w:tcW w:w="5871" w:type="dxa"/>
            <w:shd w:val="clear" w:color="auto" w:fill="9CC2E5" w:themeFill="accent1" w:themeFillTint="99"/>
            <w:vAlign w:val="center"/>
          </w:tcPr>
          <w:p w14:paraId="18117324" w14:textId="77777777" w:rsidR="00EF7E3B" w:rsidRPr="00B72C54" w:rsidRDefault="00EF7E3B" w:rsidP="00C5663F">
            <w:pPr>
              <w:spacing w:before="0" w:beforeAutospacing="0"/>
              <w:contextualSpacing/>
              <w:jc w:val="center"/>
              <w:rPr>
                <w:rFonts w:ascii="Times New Roman" w:hAnsi="Times New Roman"/>
                <w:b/>
                <w:sz w:val="20"/>
                <w:szCs w:val="20"/>
              </w:rPr>
            </w:pPr>
            <w:r w:rsidRPr="00B72C54">
              <w:rPr>
                <w:rFonts w:ascii="Times New Roman" w:hAnsi="Times New Roman"/>
                <w:b/>
                <w:sz w:val="20"/>
                <w:szCs w:val="20"/>
              </w:rPr>
              <w:t>Libellé</w:t>
            </w:r>
          </w:p>
        </w:tc>
        <w:tc>
          <w:tcPr>
            <w:tcW w:w="1192" w:type="dxa"/>
            <w:shd w:val="clear" w:color="auto" w:fill="9CC2E5" w:themeFill="accent1" w:themeFillTint="99"/>
            <w:vAlign w:val="center"/>
          </w:tcPr>
          <w:p w14:paraId="707AEA0B" w14:textId="77777777" w:rsidR="00EF7E3B" w:rsidRPr="00B72C54" w:rsidRDefault="00EF7E3B" w:rsidP="00C5663F">
            <w:pPr>
              <w:spacing w:before="0" w:beforeAutospacing="0"/>
              <w:contextualSpacing/>
              <w:jc w:val="center"/>
              <w:rPr>
                <w:rFonts w:ascii="Times New Roman" w:hAnsi="Times New Roman"/>
                <w:b/>
                <w:sz w:val="20"/>
                <w:szCs w:val="20"/>
              </w:rPr>
            </w:pPr>
            <w:r w:rsidRPr="00B72C54">
              <w:rPr>
                <w:rFonts w:ascii="Times New Roman" w:hAnsi="Times New Roman"/>
                <w:b/>
                <w:sz w:val="20"/>
                <w:szCs w:val="20"/>
              </w:rPr>
              <w:t>Quantité</w:t>
            </w:r>
          </w:p>
        </w:tc>
        <w:tc>
          <w:tcPr>
            <w:tcW w:w="1296" w:type="dxa"/>
            <w:shd w:val="clear" w:color="auto" w:fill="9CC2E5" w:themeFill="accent1" w:themeFillTint="99"/>
            <w:vAlign w:val="center"/>
          </w:tcPr>
          <w:p w14:paraId="36718A27" w14:textId="77777777" w:rsidR="00EF7E3B" w:rsidRPr="00B72C54" w:rsidRDefault="00EF7E3B" w:rsidP="00C5663F">
            <w:pPr>
              <w:spacing w:before="0" w:beforeAutospacing="0"/>
              <w:contextualSpacing/>
              <w:jc w:val="center"/>
              <w:rPr>
                <w:rFonts w:ascii="Times New Roman" w:hAnsi="Times New Roman"/>
                <w:b/>
                <w:sz w:val="20"/>
                <w:szCs w:val="20"/>
              </w:rPr>
            </w:pPr>
            <w:r w:rsidRPr="00B72C54">
              <w:rPr>
                <w:rFonts w:ascii="Times New Roman" w:hAnsi="Times New Roman"/>
                <w:b/>
                <w:sz w:val="20"/>
                <w:szCs w:val="20"/>
              </w:rPr>
              <w:t>Prix Unitaire (USD)</w:t>
            </w:r>
          </w:p>
        </w:tc>
        <w:tc>
          <w:tcPr>
            <w:tcW w:w="1417" w:type="dxa"/>
            <w:shd w:val="clear" w:color="auto" w:fill="9CC2E5" w:themeFill="accent1" w:themeFillTint="99"/>
            <w:vAlign w:val="center"/>
          </w:tcPr>
          <w:p w14:paraId="3CCDD236" w14:textId="77777777" w:rsidR="00EF7E3B" w:rsidRPr="00B72C54" w:rsidRDefault="00EF7E3B" w:rsidP="00C5663F">
            <w:pPr>
              <w:spacing w:before="0" w:beforeAutospacing="0"/>
              <w:contextualSpacing/>
              <w:jc w:val="center"/>
              <w:rPr>
                <w:rFonts w:ascii="Times New Roman" w:hAnsi="Times New Roman"/>
                <w:b/>
                <w:sz w:val="20"/>
                <w:szCs w:val="20"/>
              </w:rPr>
            </w:pPr>
            <w:r w:rsidRPr="00B72C54">
              <w:rPr>
                <w:rFonts w:ascii="Times New Roman" w:hAnsi="Times New Roman"/>
                <w:b/>
                <w:sz w:val="20"/>
                <w:szCs w:val="20"/>
              </w:rPr>
              <w:t>Prix Total (USD)</w:t>
            </w:r>
          </w:p>
        </w:tc>
      </w:tr>
      <w:tr w:rsidR="00352BBC" w:rsidRPr="00B72C54" w14:paraId="0B4658BD" w14:textId="77777777" w:rsidTr="00197274">
        <w:trPr>
          <w:jc w:val="center"/>
        </w:trPr>
        <w:tc>
          <w:tcPr>
            <w:tcW w:w="5871" w:type="dxa"/>
            <w:shd w:val="clear" w:color="auto" w:fill="auto"/>
          </w:tcPr>
          <w:p w14:paraId="69D98F11" w14:textId="2E78A85A" w:rsidR="00352BBC" w:rsidRPr="00D2782C" w:rsidRDefault="00352BBC" w:rsidP="00C5663F">
            <w:pPr>
              <w:spacing w:before="0" w:beforeAutospacing="0"/>
              <w:contextualSpacing/>
              <w:jc w:val="both"/>
              <w:rPr>
                <w:rFonts w:ascii="Times New Roman" w:hAnsi="Times New Roman"/>
                <w:color w:val="000000"/>
                <w:sz w:val="20"/>
                <w:szCs w:val="20"/>
              </w:rPr>
            </w:pPr>
            <w:r>
              <w:rPr>
                <w:rFonts w:ascii="Times New Roman" w:hAnsi="Times New Roman"/>
                <w:color w:val="000000"/>
                <w:sz w:val="20"/>
                <w:szCs w:val="20"/>
              </w:rPr>
              <w:t xml:space="preserve">Budget du </w:t>
            </w:r>
            <w:r w:rsidRPr="00D2782C">
              <w:rPr>
                <w:rFonts w:ascii="Times New Roman" w:hAnsi="Times New Roman"/>
                <w:color w:val="000000"/>
                <w:sz w:val="20"/>
                <w:szCs w:val="20"/>
              </w:rPr>
              <w:t>PGES travaux protection du poste de FUNA</w:t>
            </w:r>
          </w:p>
        </w:tc>
        <w:tc>
          <w:tcPr>
            <w:tcW w:w="1192" w:type="dxa"/>
            <w:shd w:val="clear" w:color="auto" w:fill="auto"/>
          </w:tcPr>
          <w:p w14:paraId="5A526AC6" w14:textId="65DF58D6" w:rsidR="00352BBC" w:rsidRPr="00B72C54" w:rsidRDefault="00352BBC" w:rsidP="00C5663F">
            <w:pPr>
              <w:spacing w:before="0" w:beforeAutospacing="0"/>
              <w:contextualSpacing/>
              <w:jc w:val="center"/>
              <w:rPr>
                <w:rFonts w:ascii="Times New Roman" w:hAnsi="Times New Roman"/>
                <w:sz w:val="20"/>
                <w:szCs w:val="20"/>
              </w:rPr>
            </w:pPr>
          </w:p>
        </w:tc>
        <w:tc>
          <w:tcPr>
            <w:tcW w:w="1296" w:type="dxa"/>
            <w:shd w:val="clear" w:color="auto" w:fill="auto"/>
          </w:tcPr>
          <w:p w14:paraId="26D7017A" w14:textId="31A84CDE" w:rsidR="00352BBC" w:rsidRPr="00B72C54" w:rsidRDefault="00352BBC" w:rsidP="00C5663F">
            <w:pPr>
              <w:spacing w:before="0" w:beforeAutospacing="0"/>
              <w:contextualSpacing/>
              <w:jc w:val="right"/>
              <w:rPr>
                <w:rFonts w:ascii="Times New Roman" w:hAnsi="Times New Roman"/>
                <w:sz w:val="20"/>
                <w:szCs w:val="20"/>
              </w:rPr>
            </w:pPr>
          </w:p>
        </w:tc>
        <w:tc>
          <w:tcPr>
            <w:tcW w:w="1417" w:type="dxa"/>
            <w:shd w:val="clear" w:color="auto" w:fill="auto"/>
          </w:tcPr>
          <w:p w14:paraId="21606D1B" w14:textId="5A7687E2" w:rsidR="00352BBC" w:rsidRPr="00B72C54" w:rsidRDefault="00AF3700" w:rsidP="00C5663F">
            <w:pPr>
              <w:spacing w:before="0" w:beforeAutospacing="0"/>
              <w:contextualSpacing/>
              <w:jc w:val="right"/>
              <w:rPr>
                <w:rFonts w:ascii="Times New Roman" w:hAnsi="Times New Roman"/>
                <w:sz w:val="20"/>
                <w:szCs w:val="20"/>
              </w:rPr>
            </w:pPr>
            <w:r>
              <w:rPr>
                <w:rFonts w:ascii="Times New Roman" w:hAnsi="Times New Roman"/>
                <w:sz w:val="20"/>
                <w:szCs w:val="20"/>
              </w:rPr>
              <w:t>65 000</w:t>
            </w:r>
          </w:p>
        </w:tc>
      </w:tr>
      <w:tr w:rsidR="00352BBC" w:rsidRPr="00B72C54" w14:paraId="7D2B58B6" w14:textId="77777777" w:rsidTr="00197274">
        <w:trPr>
          <w:jc w:val="center"/>
        </w:trPr>
        <w:tc>
          <w:tcPr>
            <w:tcW w:w="5871" w:type="dxa"/>
            <w:shd w:val="clear" w:color="auto" w:fill="auto"/>
          </w:tcPr>
          <w:p w14:paraId="36CCE0A3" w14:textId="4EEB29CD" w:rsidR="00352BBC" w:rsidRPr="00B72C54" w:rsidDel="00A078D6" w:rsidRDefault="00352BBC" w:rsidP="00C5663F">
            <w:pPr>
              <w:spacing w:before="0" w:beforeAutospacing="0"/>
              <w:contextualSpacing/>
              <w:jc w:val="both"/>
              <w:rPr>
                <w:rFonts w:ascii="Times New Roman" w:hAnsi="Times New Roman"/>
                <w:color w:val="000000"/>
                <w:sz w:val="20"/>
                <w:szCs w:val="20"/>
              </w:rPr>
            </w:pPr>
            <w:r>
              <w:rPr>
                <w:rFonts w:ascii="Times New Roman" w:hAnsi="Times New Roman"/>
                <w:color w:val="000000"/>
                <w:sz w:val="20"/>
                <w:szCs w:val="20"/>
              </w:rPr>
              <w:t xml:space="preserve">Budget du </w:t>
            </w:r>
            <w:r w:rsidRPr="00D2782C">
              <w:rPr>
                <w:rFonts w:ascii="Times New Roman" w:hAnsi="Times New Roman"/>
                <w:color w:val="000000"/>
                <w:sz w:val="20"/>
                <w:szCs w:val="20"/>
              </w:rPr>
              <w:t>PGES pour le dragage de la rivière FUNA</w:t>
            </w:r>
          </w:p>
        </w:tc>
        <w:tc>
          <w:tcPr>
            <w:tcW w:w="1192" w:type="dxa"/>
            <w:shd w:val="clear" w:color="auto" w:fill="auto"/>
          </w:tcPr>
          <w:p w14:paraId="6CD29EF6" w14:textId="77777777" w:rsidR="00352BBC" w:rsidRPr="00B72C54" w:rsidDel="00A078D6" w:rsidRDefault="00352BBC" w:rsidP="00C5663F">
            <w:pPr>
              <w:spacing w:before="0" w:beforeAutospacing="0"/>
              <w:contextualSpacing/>
              <w:jc w:val="center"/>
              <w:rPr>
                <w:rFonts w:ascii="Times New Roman" w:hAnsi="Times New Roman"/>
                <w:sz w:val="20"/>
                <w:szCs w:val="20"/>
              </w:rPr>
            </w:pPr>
          </w:p>
        </w:tc>
        <w:tc>
          <w:tcPr>
            <w:tcW w:w="1296" w:type="dxa"/>
            <w:shd w:val="clear" w:color="auto" w:fill="auto"/>
          </w:tcPr>
          <w:p w14:paraId="672923B9" w14:textId="77777777" w:rsidR="00352BBC" w:rsidRPr="00B72C54" w:rsidDel="00A078D6" w:rsidRDefault="00352BBC" w:rsidP="00C5663F">
            <w:pPr>
              <w:spacing w:before="0" w:beforeAutospacing="0"/>
              <w:contextualSpacing/>
              <w:jc w:val="right"/>
              <w:rPr>
                <w:rFonts w:ascii="Times New Roman" w:hAnsi="Times New Roman"/>
                <w:sz w:val="20"/>
                <w:szCs w:val="20"/>
              </w:rPr>
            </w:pPr>
          </w:p>
        </w:tc>
        <w:tc>
          <w:tcPr>
            <w:tcW w:w="1417" w:type="dxa"/>
            <w:shd w:val="clear" w:color="auto" w:fill="auto"/>
          </w:tcPr>
          <w:p w14:paraId="304C60D3" w14:textId="3E5A11E0" w:rsidR="00352BBC" w:rsidRPr="00B72C54" w:rsidDel="00A078D6" w:rsidRDefault="00AF3700" w:rsidP="00C5663F">
            <w:pPr>
              <w:spacing w:before="0" w:beforeAutospacing="0"/>
              <w:contextualSpacing/>
              <w:jc w:val="right"/>
              <w:rPr>
                <w:rFonts w:ascii="Times New Roman" w:hAnsi="Times New Roman"/>
                <w:sz w:val="20"/>
                <w:szCs w:val="20"/>
              </w:rPr>
            </w:pPr>
            <w:r>
              <w:rPr>
                <w:rFonts w:ascii="Times New Roman" w:hAnsi="Times New Roman"/>
                <w:sz w:val="20"/>
                <w:szCs w:val="20"/>
              </w:rPr>
              <w:t>52 000</w:t>
            </w:r>
          </w:p>
        </w:tc>
      </w:tr>
      <w:tr w:rsidR="00352BBC" w:rsidRPr="00B72C54" w14:paraId="1AD449D7" w14:textId="77777777" w:rsidTr="00197274">
        <w:trPr>
          <w:jc w:val="center"/>
        </w:trPr>
        <w:tc>
          <w:tcPr>
            <w:tcW w:w="5871" w:type="dxa"/>
            <w:shd w:val="clear" w:color="auto" w:fill="auto"/>
          </w:tcPr>
          <w:p w14:paraId="3E8CE0E8" w14:textId="30CC1C62" w:rsidR="00352BBC" w:rsidRPr="00B72C54" w:rsidDel="00A078D6" w:rsidRDefault="00352BBC" w:rsidP="00C5663F">
            <w:pPr>
              <w:spacing w:before="0" w:beforeAutospacing="0"/>
              <w:contextualSpacing/>
              <w:jc w:val="both"/>
              <w:rPr>
                <w:rFonts w:ascii="Times New Roman" w:hAnsi="Times New Roman"/>
                <w:color w:val="000000"/>
                <w:sz w:val="20"/>
                <w:szCs w:val="20"/>
              </w:rPr>
            </w:pPr>
            <w:r>
              <w:rPr>
                <w:rFonts w:ascii="Times New Roman" w:hAnsi="Times New Roman"/>
                <w:color w:val="000000"/>
                <w:sz w:val="20"/>
                <w:szCs w:val="20"/>
              </w:rPr>
              <w:t xml:space="preserve">Budget du </w:t>
            </w:r>
            <w:r w:rsidRPr="00D2782C">
              <w:rPr>
                <w:rFonts w:ascii="Times New Roman" w:hAnsi="Times New Roman"/>
                <w:color w:val="000000"/>
                <w:sz w:val="20"/>
                <w:szCs w:val="20"/>
              </w:rPr>
              <w:t>PGES pour la reconstruction des ouvrages de franchissement (Ponts et dalots)</w:t>
            </w:r>
          </w:p>
        </w:tc>
        <w:tc>
          <w:tcPr>
            <w:tcW w:w="1192" w:type="dxa"/>
            <w:shd w:val="clear" w:color="auto" w:fill="auto"/>
          </w:tcPr>
          <w:p w14:paraId="3D9D09CF" w14:textId="77777777" w:rsidR="00352BBC" w:rsidRPr="00B72C54" w:rsidDel="00A078D6" w:rsidRDefault="00352BBC" w:rsidP="00C5663F">
            <w:pPr>
              <w:spacing w:before="0" w:beforeAutospacing="0"/>
              <w:contextualSpacing/>
              <w:jc w:val="center"/>
              <w:rPr>
                <w:rFonts w:ascii="Times New Roman" w:hAnsi="Times New Roman"/>
                <w:sz w:val="20"/>
                <w:szCs w:val="20"/>
              </w:rPr>
            </w:pPr>
          </w:p>
        </w:tc>
        <w:tc>
          <w:tcPr>
            <w:tcW w:w="1296" w:type="dxa"/>
            <w:shd w:val="clear" w:color="auto" w:fill="auto"/>
          </w:tcPr>
          <w:p w14:paraId="4C8E28C2" w14:textId="77777777" w:rsidR="00352BBC" w:rsidRPr="00B72C54" w:rsidDel="00A078D6" w:rsidRDefault="00352BBC" w:rsidP="00C5663F">
            <w:pPr>
              <w:spacing w:before="0" w:beforeAutospacing="0"/>
              <w:contextualSpacing/>
              <w:jc w:val="right"/>
              <w:rPr>
                <w:rFonts w:ascii="Times New Roman" w:hAnsi="Times New Roman"/>
                <w:sz w:val="20"/>
                <w:szCs w:val="20"/>
              </w:rPr>
            </w:pPr>
          </w:p>
        </w:tc>
        <w:tc>
          <w:tcPr>
            <w:tcW w:w="1417" w:type="dxa"/>
            <w:shd w:val="clear" w:color="auto" w:fill="auto"/>
          </w:tcPr>
          <w:p w14:paraId="04BE7D29" w14:textId="027B39FD" w:rsidR="00352BBC" w:rsidRPr="00B72C54" w:rsidDel="00A078D6" w:rsidRDefault="00AF3700" w:rsidP="00C5663F">
            <w:pPr>
              <w:spacing w:before="0" w:beforeAutospacing="0"/>
              <w:contextualSpacing/>
              <w:jc w:val="right"/>
              <w:rPr>
                <w:rFonts w:ascii="Times New Roman" w:hAnsi="Times New Roman"/>
                <w:sz w:val="20"/>
                <w:szCs w:val="20"/>
              </w:rPr>
            </w:pPr>
            <w:r>
              <w:rPr>
                <w:rFonts w:ascii="Times New Roman" w:hAnsi="Times New Roman"/>
                <w:sz w:val="20"/>
                <w:szCs w:val="20"/>
              </w:rPr>
              <w:t>10 500</w:t>
            </w:r>
          </w:p>
        </w:tc>
      </w:tr>
      <w:tr w:rsidR="00352BBC" w:rsidRPr="00B72C54" w14:paraId="52F3849F" w14:textId="77777777" w:rsidTr="00197274">
        <w:trPr>
          <w:jc w:val="center"/>
        </w:trPr>
        <w:tc>
          <w:tcPr>
            <w:tcW w:w="5871" w:type="dxa"/>
            <w:shd w:val="clear" w:color="auto" w:fill="auto"/>
          </w:tcPr>
          <w:p w14:paraId="5AA9D2C1" w14:textId="77FE960E" w:rsidR="00352BBC" w:rsidRPr="00B72C54" w:rsidDel="00A078D6" w:rsidRDefault="00352BBC" w:rsidP="00C5663F">
            <w:pPr>
              <w:spacing w:before="0" w:beforeAutospacing="0"/>
              <w:contextualSpacing/>
              <w:jc w:val="both"/>
              <w:rPr>
                <w:rFonts w:ascii="Times New Roman" w:hAnsi="Times New Roman"/>
                <w:color w:val="000000"/>
                <w:sz w:val="20"/>
                <w:szCs w:val="20"/>
              </w:rPr>
            </w:pPr>
            <w:r>
              <w:rPr>
                <w:rFonts w:ascii="Times New Roman" w:hAnsi="Times New Roman"/>
                <w:color w:val="000000"/>
                <w:sz w:val="20"/>
                <w:szCs w:val="20"/>
              </w:rPr>
              <w:t xml:space="preserve">Budget du </w:t>
            </w:r>
            <w:r w:rsidRPr="00D2782C">
              <w:rPr>
                <w:rFonts w:ascii="Times New Roman" w:hAnsi="Times New Roman"/>
                <w:color w:val="000000"/>
                <w:sz w:val="20"/>
                <w:szCs w:val="20"/>
              </w:rPr>
              <w:t>PGES pour la destruction et la dépollution du site de la décharge sauvage au pied du pont Forgeron</w:t>
            </w:r>
          </w:p>
        </w:tc>
        <w:tc>
          <w:tcPr>
            <w:tcW w:w="1192" w:type="dxa"/>
            <w:shd w:val="clear" w:color="auto" w:fill="auto"/>
          </w:tcPr>
          <w:p w14:paraId="40072515" w14:textId="77777777" w:rsidR="00352BBC" w:rsidRPr="00B72C54" w:rsidDel="00A078D6" w:rsidRDefault="00352BBC" w:rsidP="00C5663F">
            <w:pPr>
              <w:spacing w:before="0" w:beforeAutospacing="0"/>
              <w:contextualSpacing/>
              <w:jc w:val="center"/>
              <w:rPr>
                <w:rFonts w:ascii="Times New Roman" w:hAnsi="Times New Roman"/>
                <w:sz w:val="20"/>
                <w:szCs w:val="20"/>
              </w:rPr>
            </w:pPr>
          </w:p>
        </w:tc>
        <w:tc>
          <w:tcPr>
            <w:tcW w:w="1296" w:type="dxa"/>
            <w:shd w:val="clear" w:color="auto" w:fill="auto"/>
          </w:tcPr>
          <w:p w14:paraId="6D2670D7" w14:textId="77777777" w:rsidR="00352BBC" w:rsidRPr="00B72C54" w:rsidDel="00A078D6" w:rsidRDefault="00352BBC" w:rsidP="00C5663F">
            <w:pPr>
              <w:spacing w:before="0" w:beforeAutospacing="0"/>
              <w:contextualSpacing/>
              <w:jc w:val="right"/>
              <w:rPr>
                <w:rFonts w:ascii="Times New Roman" w:hAnsi="Times New Roman"/>
                <w:sz w:val="20"/>
                <w:szCs w:val="20"/>
              </w:rPr>
            </w:pPr>
          </w:p>
        </w:tc>
        <w:tc>
          <w:tcPr>
            <w:tcW w:w="1417" w:type="dxa"/>
            <w:shd w:val="clear" w:color="auto" w:fill="auto"/>
          </w:tcPr>
          <w:p w14:paraId="76C3DC9E" w14:textId="74F135AD" w:rsidR="00352BBC" w:rsidRPr="00B72C54" w:rsidDel="00A078D6" w:rsidRDefault="00AF3700" w:rsidP="00C5663F">
            <w:pPr>
              <w:spacing w:before="0" w:beforeAutospacing="0"/>
              <w:contextualSpacing/>
              <w:jc w:val="right"/>
              <w:rPr>
                <w:rFonts w:ascii="Times New Roman" w:hAnsi="Times New Roman"/>
                <w:sz w:val="20"/>
                <w:szCs w:val="20"/>
              </w:rPr>
            </w:pPr>
            <w:r>
              <w:rPr>
                <w:rFonts w:ascii="Times New Roman" w:hAnsi="Times New Roman"/>
                <w:sz w:val="20"/>
                <w:szCs w:val="20"/>
              </w:rPr>
              <w:t>22 000</w:t>
            </w:r>
          </w:p>
        </w:tc>
      </w:tr>
      <w:tr w:rsidR="00A078D6" w:rsidRPr="00B72C54" w14:paraId="6A5FD9A9" w14:textId="77777777" w:rsidTr="00197274">
        <w:trPr>
          <w:jc w:val="center"/>
        </w:trPr>
        <w:tc>
          <w:tcPr>
            <w:tcW w:w="5871" w:type="dxa"/>
            <w:shd w:val="clear" w:color="auto" w:fill="auto"/>
          </w:tcPr>
          <w:p w14:paraId="4E619F65" w14:textId="5FCF64ED" w:rsidR="00A078D6" w:rsidRPr="00B72C54" w:rsidRDefault="00A078D6" w:rsidP="00C5663F">
            <w:pPr>
              <w:spacing w:before="0" w:beforeAutospacing="0"/>
              <w:contextualSpacing/>
              <w:jc w:val="both"/>
              <w:rPr>
                <w:rFonts w:ascii="Times New Roman" w:hAnsi="Times New Roman"/>
                <w:color w:val="000000"/>
                <w:sz w:val="20"/>
                <w:szCs w:val="20"/>
              </w:rPr>
            </w:pPr>
            <w:r w:rsidRPr="00B72C54">
              <w:rPr>
                <w:rFonts w:ascii="Times New Roman" w:hAnsi="Times New Roman"/>
                <w:color w:val="000000"/>
                <w:sz w:val="20"/>
                <w:szCs w:val="20"/>
              </w:rPr>
              <w:t>Mise en œuvre du Plan d’IEC (port des EPI, engagement citoyen pour l’appropriation des ouvrages).</w:t>
            </w:r>
          </w:p>
        </w:tc>
        <w:tc>
          <w:tcPr>
            <w:tcW w:w="1192" w:type="dxa"/>
            <w:shd w:val="clear" w:color="auto" w:fill="auto"/>
          </w:tcPr>
          <w:p w14:paraId="122CBFAF" w14:textId="325FBBD4" w:rsidR="00A078D6" w:rsidRPr="00B72C54" w:rsidRDefault="00A078D6" w:rsidP="00C5663F">
            <w:pPr>
              <w:spacing w:before="0" w:beforeAutospacing="0"/>
              <w:contextualSpacing/>
              <w:jc w:val="center"/>
              <w:rPr>
                <w:rFonts w:ascii="Times New Roman" w:hAnsi="Times New Roman"/>
                <w:sz w:val="20"/>
                <w:szCs w:val="20"/>
              </w:rPr>
            </w:pPr>
            <w:r w:rsidRPr="00B72C54">
              <w:rPr>
                <w:rFonts w:ascii="Times New Roman" w:hAnsi="Times New Roman"/>
                <w:sz w:val="20"/>
                <w:szCs w:val="20"/>
              </w:rPr>
              <w:t>PM</w:t>
            </w:r>
          </w:p>
        </w:tc>
        <w:tc>
          <w:tcPr>
            <w:tcW w:w="1296" w:type="dxa"/>
            <w:shd w:val="clear" w:color="auto" w:fill="auto"/>
          </w:tcPr>
          <w:p w14:paraId="59C255D1" w14:textId="1DB584CA" w:rsidR="00A078D6" w:rsidRPr="00B72C54" w:rsidRDefault="00A078D6" w:rsidP="00C5663F">
            <w:pPr>
              <w:spacing w:before="0" w:beforeAutospacing="0"/>
              <w:contextualSpacing/>
              <w:jc w:val="right"/>
              <w:rPr>
                <w:rFonts w:ascii="Times New Roman" w:hAnsi="Times New Roman"/>
                <w:sz w:val="20"/>
                <w:szCs w:val="20"/>
              </w:rPr>
            </w:pPr>
            <w:r w:rsidRPr="00B72C54">
              <w:rPr>
                <w:rFonts w:ascii="Times New Roman" w:hAnsi="Times New Roman"/>
                <w:sz w:val="20"/>
                <w:szCs w:val="20"/>
              </w:rPr>
              <w:t>Inclus</w:t>
            </w:r>
            <w:r>
              <w:rPr>
                <w:rFonts w:ascii="Times New Roman" w:hAnsi="Times New Roman"/>
                <w:sz w:val="20"/>
                <w:szCs w:val="20"/>
              </w:rPr>
              <w:t xml:space="preserve"> budget</w:t>
            </w:r>
            <w:r w:rsidRPr="00B72C54">
              <w:rPr>
                <w:rFonts w:ascii="Times New Roman" w:hAnsi="Times New Roman"/>
                <w:sz w:val="20"/>
                <w:szCs w:val="20"/>
              </w:rPr>
              <w:t xml:space="preserve"> PMPP</w:t>
            </w:r>
          </w:p>
        </w:tc>
        <w:tc>
          <w:tcPr>
            <w:tcW w:w="1417" w:type="dxa"/>
            <w:shd w:val="clear" w:color="auto" w:fill="auto"/>
          </w:tcPr>
          <w:p w14:paraId="0F632A71" w14:textId="57B40BE1" w:rsidR="00A078D6" w:rsidRPr="00B72C54" w:rsidRDefault="00A078D6" w:rsidP="00C5663F">
            <w:pPr>
              <w:spacing w:before="0" w:beforeAutospacing="0"/>
              <w:contextualSpacing/>
              <w:jc w:val="right"/>
              <w:rPr>
                <w:rFonts w:ascii="Times New Roman" w:hAnsi="Times New Roman"/>
                <w:sz w:val="20"/>
                <w:szCs w:val="20"/>
              </w:rPr>
            </w:pPr>
            <w:r w:rsidRPr="00B72C54">
              <w:rPr>
                <w:rFonts w:ascii="Times New Roman" w:hAnsi="Times New Roman"/>
                <w:sz w:val="20"/>
                <w:szCs w:val="20"/>
              </w:rPr>
              <w:t>Inclus</w:t>
            </w:r>
            <w:r>
              <w:rPr>
                <w:rFonts w:ascii="Times New Roman" w:hAnsi="Times New Roman"/>
                <w:sz w:val="20"/>
                <w:szCs w:val="20"/>
              </w:rPr>
              <w:t xml:space="preserve"> budget</w:t>
            </w:r>
            <w:r w:rsidRPr="00B72C54">
              <w:rPr>
                <w:rFonts w:ascii="Times New Roman" w:hAnsi="Times New Roman"/>
                <w:sz w:val="20"/>
                <w:szCs w:val="20"/>
              </w:rPr>
              <w:t xml:space="preserve"> PMPP</w:t>
            </w:r>
          </w:p>
        </w:tc>
      </w:tr>
      <w:tr w:rsidR="00A078D6" w:rsidRPr="00B72C54" w14:paraId="3354EC6A" w14:textId="77777777" w:rsidTr="00197274">
        <w:trPr>
          <w:jc w:val="center"/>
        </w:trPr>
        <w:tc>
          <w:tcPr>
            <w:tcW w:w="5871" w:type="dxa"/>
            <w:shd w:val="clear" w:color="auto" w:fill="auto"/>
          </w:tcPr>
          <w:p w14:paraId="24C6F96B" w14:textId="77777777" w:rsidR="00A078D6" w:rsidRPr="00B72C54" w:rsidRDefault="00A078D6" w:rsidP="00C5663F">
            <w:pPr>
              <w:spacing w:before="0" w:beforeAutospacing="0"/>
              <w:contextualSpacing/>
              <w:jc w:val="both"/>
              <w:rPr>
                <w:rFonts w:ascii="Times New Roman" w:hAnsi="Times New Roman"/>
                <w:color w:val="000000"/>
                <w:sz w:val="20"/>
                <w:szCs w:val="20"/>
              </w:rPr>
            </w:pPr>
            <w:r>
              <w:rPr>
                <w:rFonts w:ascii="Times New Roman" w:hAnsi="Times New Roman"/>
                <w:color w:val="000000"/>
                <w:sz w:val="20"/>
                <w:szCs w:val="20"/>
              </w:rPr>
              <w:t xml:space="preserve">Transport des déchets issu des travaux de démolition des </w:t>
            </w:r>
            <w:proofErr w:type="spellStart"/>
            <w:r>
              <w:rPr>
                <w:rFonts w:ascii="Times New Roman" w:hAnsi="Times New Roman"/>
                <w:color w:val="000000"/>
                <w:sz w:val="20"/>
                <w:szCs w:val="20"/>
              </w:rPr>
              <w:t>batis</w:t>
            </w:r>
            <w:proofErr w:type="spellEnd"/>
            <w:r>
              <w:rPr>
                <w:rFonts w:ascii="Times New Roman" w:hAnsi="Times New Roman"/>
                <w:color w:val="000000"/>
                <w:sz w:val="20"/>
                <w:szCs w:val="20"/>
              </w:rPr>
              <w:t xml:space="preserve"> et les déchets de boues de curage de la rivière </w:t>
            </w:r>
            <w:proofErr w:type="spellStart"/>
            <w:r>
              <w:rPr>
                <w:rFonts w:ascii="Times New Roman" w:hAnsi="Times New Roman"/>
                <w:color w:val="000000"/>
                <w:sz w:val="20"/>
                <w:szCs w:val="20"/>
              </w:rPr>
              <w:t>Funa</w:t>
            </w:r>
            <w:proofErr w:type="spellEnd"/>
          </w:p>
        </w:tc>
        <w:tc>
          <w:tcPr>
            <w:tcW w:w="1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B3E8A" w14:textId="77777777" w:rsidR="00A078D6" w:rsidRPr="00B72C54" w:rsidRDefault="00A078D6" w:rsidP="00C5663F">
            <w:pPr>
              <w:spacing w:before="0" w:beforeAutospacing="0"/>
              <w:jc w:val="center"/>
              <w:rPr>
                <w:rFonts w:ascii="Times New Roman" w:hAnsi="Times New Roman"/>
                <w:color w:val="000000"/>
                <w:sz w:val="20"/>
                <w:szCs w:val="20"/>
              </w:rPr>
            </w:pPr>
            <w:proofErr w:type="spellStart"/>
            <w:proofErr w:type="gramStart"/>
            <w:r>
              <w:rPr>
                <w:rFonts w:ascii="Times New Roman" w:hAnsi="Times New Roman"/>
                <w:color w:val="000000"/>
                <w:sz w:val="20"/>
                <w:szCs w:val="20"/>
              </w:rPr>
              <w:t>ff</w:t>
            </w:r>
            <w:proofErr w:type="spellEnd"/>
            <w:proofErr w:type="gramEnd"/>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ADE3E" w14:textId="77777777" w:rsidR="00A078D6" w:rsidRPr="00B72C54" w:rsidRDefault="00A078D6" w:rsidP="00C5663F">
            <w:pPr>
              <w:spacing w:before="0" w:beforeAutospacing="0"/>
              <w:jc w:val="right"/>
              <w:rPr>
                <w:rFonts w:ascii="Times New Roman" w:hAnsi="Times New Roman"/>
                <w:color w:val="000000"/>
                <w:sz w:val="20"/>
                <w:szCs w:val="20"/>
              </w:rPr>
            </w:pPr>
            <w:r>
              <w:rPr>
                <w:rFonts w:ascii="Times New Roman" w:hAnsi="Times New Roman"/>
                <w:color w:val="000000"/>
                <w:sz w:val="20"/>
                <w:szCs w:val="20"/>
              </w:rPr>
              <w:t>Inclus budget entreprise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CCD83" w14:textId="77777777" w:rsidR="00A078D6" w:rsidRPr="00B72C54" w:rsidRDefault="00A078D6" w:rsidP="00C5663F">
            <w:pPr>
              <w:spacing w:before="0" w:beforeAutospacing="0"/>
              <w:jc w:val="right"/>
              <w:rPr>
                <w:rFonts w:ascii="Times New Roman" w:hAnsi="Times New Roman"/>
                <w:color w:val="000000"/>
                <w:sz w:val="20"/>
                <w:szCs w:val="20"/>
              </w:rPr>
            </w:pPr>
            <w:r>
              <w:rPr>
                <w:rFonts w:ascii="Times New Roman" w:hAnsi="Times New Roman"/>
                <w:color w:val="000000"/>
                <w:sz w:val="20"/>
                <w:szCs w:val="20"/>
              </w:rPr>
              <w:t>Inclus budget entreprise</w:t>
            </w:r>
          </w:p>
        </w:tc>
      </w:tr>
      <w:tr w:rsidR="00A078D6" w:rsidRPr="00B72C54" w14:paraId="021F413E" w14:textId="77777777" w:rsidTr="00197274">
        <w:trPr>
          <w:jc w:val="center"/>
        </w:trPr>
        <w:tc>
          <w:tcPr>
            <w:tcW w:w="5871" w:type="dxa"/>
            <w:shd w:val="clear" w:color="auto" w:fill="auto"/>
          </w:tcPr>
          <w:p w14:paraId="5BFE5F78" w14:textId="77777777" w:rsidR="00A078D6" w:rsidRPr="00B72C54" w:rsidRDefault="00A078D6" w:rsidP="00C5663F">
            <w:pPr>
              <w:spacing w:before="0" w:beforeAutospacing="0"/>
              <w:contextualSpacing/>
              <w:jc w:val="both"/>
              <w:rPr>
                <w:rFonts w:ascii="Times New Roman" w:hAnsi="Times New Roman"/>
                <w:color w:val="000000"/>
                <w:sz w:val="20"/>
                <w:szCs w:val="20"/>
              </w:rPr>
            </w:pPr>
            <w:r w:rsidRPr="00B72C54">
              <w:rPr>
                <w:rFonts w:ascii="Times New Roman" w:hAnsi="Times New Roman"/>
                <w:color w:val="000000"/>
                <w:sz w:val="20"/>
                <w:szCs w:val="20"/>
              </w:rPr>
              <w:t>Mise en place des bacs à ordures</w:t>
            </w:r>
            <w:r>
              <w:rPr>
                <w:rFonts w:ascii="Times New Roman" w:hAnsi="Times New Roman"/>
                <w:color w:val="000000"/>
                <w:sz w:val="20"/>
                <w:szCs w:val="20"/>
              </w:rPr>
              <w:t xml:space="preserve"> pour la gestion de déchets du chantier</w:t>
            </w:r>
            <w:r w:rsidRPr="00B72C54">
              <w:rPr>
                <w:rFonts w:ascii="Times New Roman" w:hAnsi="Times New Roman"/>
                <w:color w:val="000000"/>
                <w:sz w:val="20"/>
                <w:szCs w:val="20"/>
              </w:rPr>
              <w:t>.</w:t>
            </w:r>
          </w:p>
        </w:tc>
        <w:tc>
          <w:tcPr>
            <w:tcW w:w="1192" w:type="dxa"/>
            <w:shd w:val="clear" w:color="auto" w:fill="auto"/>
          </w:tcPr>
          <w:p w14:paraId="48A16AF1" w14:textId="77777777" w:rsidR="00A078D6" w:rsidRPr="00B72C54" w:rsidRDefault="00A078D6" w:rsidP="00C5663F">
            <w:pPr>
              <w:spacing w:before="0" w:beforeAutospacing="0"/>
              <w:contextualSpacing/>
              <w:jc w:val="center"/>
              <w:rPr>
                <w:rFonts w:ascii="Times New Roman" w:hAnsi="Times New Roman"/>
                <w:color w:val="000000"/>
                <w:sz w:val="10"/>
                <w:szCs w:val="10"/>
              </w:rPr>
            </w:pPr>
          </w:p>
          <w:p w14:paraId="73906C0D" w14:textId="77777777" w:rsidR="00A078D6" w:rsidRPr="00B72C54" w:rsidRDefault="00A078D6" w:rsidP="00C5663F">
            <w:pPr>
              <w:spacing w:before="0" w:beforeAutospacing="0"/>
              <w:contextualSpacing/>
              <w:jc w:val="center"/>
              <w:rPr>
                <w:rFonts w:ascii="Times New Roman" w:hAnsi="Times New Roman"/>
                <w:color w:val="000000"/>
                <w:sz w:val="20"/>
                <w:szCs w:val="20"/>
              </w:rPr>
            </w:pPr>
            <w:proofErr w:type="spellStart"/>
            <w:proofErr w:type="gramStart"/>
            <w:r>
              <w:rPr>
                <w:rFonts w:ascii="Times New Roman" w:hAnsi="Times New Roman"/>
                <w:color w:val="000000"/>
                <w:sz w:val="20"/>
                <w:szCs w:val="20"/>
              </w:rPr>
              <w:t>ff</w:t>
            </w:r>
            <w:proofErr w:type="spellEnd"/>
            <w:proofErr w:type="gramEnd"/>
          </w:p>
        </w:tc>
        <w:tc>
          <w:tcPr>
            <w:tcW w:w="1296" w:type="dxa"/>
            <w:shd w:val="clear" w:color="auto" w:fill="auto"/>
          </w:tcPr>
          <w:p w14:paraId="068E1A06" w14:textId="77777777" w:rsidR="00A078D6" w:rsidRPr="00B72C54" w:rsidRDefault="00A078D6" w:rsidP="00C5663F">
            <w:pPr>
              <w:spacing w:before="0" w:beforeAutospacing="0"/>
              <w:contextualSpacing/>
              <w:jc w:val="right"/>
              <w:rPr>
                <w:rFonts w:ascii="Times New Roman" w:hAnsi="Times New Roman"/>
                <w:color w:val="000000"/>
                <w:sz w:val="10"/>
                <w:szCs w:val="10"/>
              </w:rPr>
            </w:pPr>
          </w:p>
          <w:p w14:paraId="14890FDB" w14:textId="77777777" w:rsidR="00A078D6" w:rsidRPr="00B72C54" w:rsidRDefault="00A078D6" w:rsidP="00C5663F">
            <w:pPr>
              <w:spacing w:before="0" w:beforeAutospacing="0"/>
              <w:contextualSpacing/>
              <w:jc w:val="right"/>
              <w:rPr>
                <w:rFonts w:ascii="Times New Roman" w:hAnsi="Times New Roman"/>
                <w:color w:val="000000"/>
                <w:sz w:val="20"/>
                <w:szCs w:val="20"/>
              </w:rPr>
            </w:pPr>
            <w:r>
              <w:rPr>
                <w:rFonts w:ascii="Times New Roman" w:hAnsi="Times New Roman"/>
                <w:color w:val="000000"/>
                <w:sz w:val="20"/>
                <w:szCs w:val="20"/>
              </w:rPr>
              <w:t>3</w:t>
            </w:r>
            <w:r w:rsidRPr="00B72C54">
              <w:rPr>
                <w:rFonts w:ascii="Times New Roman" w:hAnsi="Times New Roman"/>
                <w:color w:val="000000"/>
                <w:sz w:val="20"/>
                <w:szCs w:val="20"/>
              </w:rPr>
              <w:t> 000</w:t>
            </w:r>
          </w:p>
        </w:tc>
        <w:tc>
          <w:tcPr>
            <w:tcW w:w="1417" w:type="dxa"/>
            <w:shd w:val="clear" w:color="auto" w:fill="auto"/>
          </w:tcPr>
          <w:p w14:paraId="6931F675" w14:textId="77777777" w:rsidR="00A078D6" w:rsidRPr="00B72C54" w:rsidRDefault="00A078D6" w:rsidP="00C5663F">
            <w:pPr>
              <w:spacing w:before="0" w:beforeAutospacing="0"/>
              <w:contextualSpacing/>
              <w:jc w:val="right"/>
              <w:rPr>
                <w:rFonts w:ascii="Times New Roman" w:hAnsi="Times New Roman"/>
                <w:color w:val="000000"/>
                <w:sz w:val="10"/>
                <w:szCs w:val="10"/>
              </w:rPr>
            </w:pPr>
          </w:p>
          <w:p w14:paraId="3CC8E5A8" w14:textId="77777777" w:rsidR="00A078D6" w:rsidRPr="00B72C54" w:rsidRDefault="00A078D6" w:rsidP="00C5663F">
            <w:pPr>
              <w:spacing w:before="0" w:beforeAutospacing="0"/>
              <w:contextualSpacing/>
              <w:jc w:val="right"/>
              <w:rPr>
                <w:rFonts w:ascii="Times New Roman" w:hAnsi="Times New Roman"/>
                <w:color w:val="000000"/>
                <w:sz w:val="20"/>
                <w:szCs w:val="20"/>
              </w:rPr>
            </w:pPr>
            <w:r>
              <w:rPr>
                <w:rFonts w:ascii="Times New Roman" w:hAnsi="Times New Roman"/>
                <w:color w:val="000000"/>
                <w:sz w:val="20"/>
                <w:szCs w:val="20"/>
              </w:rPr>
              <w:t>3</w:t>
            </w:r>
            <w:r w:rsidRPr="00B72C54">
              <w:rPr>
                <w:rFonts w:ascii="Times New Roman" w:hAnsi="Times New Roman"/>
                <w:color w:val="000000"/>
                <w:sz w:val="20"/>
                <w:szCs w:val="20"/>
              </w:rPr>
              <w:t xml:space="preserve"> 000</w:t>
            </w:r>
          </w:p>
        </w:tc>
      </w:tr>
      <w:tr w:rsidR="00A078D6" w:rsidRPr="00B72C54" w14:paraId="00879775" w14:textId="77777777" w:rsidTr="00197274">
        <w:trPr>
          <w:jc w:val="center"/>
        </w:trPr>
        <w:tc>
          <w:tcPr>
            <w:tcW w:w="5871" w:type="dxa"/>
            <w:shd w:val="clear" w:color="auto" w:fill="auto"/>
          </w:tcPr>
          <w:p w14:paraId="500409C4" w14:textId="77777777" w:rsidR="00A078D6" w:rsidRPr="00B72C54" w:rsidRDefault="00A078D6" w:rsidP="00C5663F">
            <w:pPr>
              <w:spacing w:before="0" w:beforeAutospacing="0"/>
              <w:contextualSpacing/>
              <w:jc w:val="both"/>
              <w:rPr>
                <w:rFonts w:ascii="Times New Roman" w:hAnsi="Times New Roman"/>
                <w:sz w:val="20"/>
                <w:szCs w:val="20"/>
              </w:rPr>
            </w:pPr>
            <w:r w:rsidRPr="00B72C54">
              <w:rPr>
                <w:rFonts w:ascii="Times New Roman" w:hAnsi="Times New Roman"/>
                <w:sz w:val="20"/>
                <w:szCs w:val="20"/>
              </w:rPr>
              <w:t xml:space="preserve">Sensibilisation des travailleurs et des riverains sur les EAS / HS. </w:t>
            </w:r>
          </w:p>
        </w:tc>
        <w:tc>
          <w:tcPr>
            <w:tcW w:w="1192" w:type="dxa"/>
            <w:shd w:val="clear" w:color="auto" w:fill="auto"/>
          </w:tcPr>
          <w:p w14:paraId="45F79079" w14:textId="77777777" w:rsidR="00A078D6" w:rsidRPr="00B72C54" w:rsidRDefault="00A078D6" w:rsidP="00C5663F">
            <w:pPr>
              <w:spacing w:before="0" w:beforeAutospacing="0"/>
              <w:contextualSpacing/>
              <w:jc w:val="center"/>
              <w:rPr>
                <w:rFonts w:ascii="Times New Roman" w:hAnsi="Times New Roman"/>
                <w:sz w:val="10"/>
                <w:szCs w:val="10"/>
              </w:rPr>
            </w:pPr>
          </w:p>
          <w:p w14:paraId="456E5DDB" w14:textId="77777777" w:rsidR="00A078D6" w:rsidRPr="00B72C54" w:rsidRDefault="00A078D6" w:rsidP="00C5663F">
            <w:pPr>
              <w:spacing w:before="0" w:beforeAutospacing="0"/>
              <w:contextualSpacing/>
              <w:jc w:val="center"/>
              <w:rPr>
                <w:rFonts w:ascii="Times New Roman" w:hAnsi="Times New Roman"/>
                <w:sz w:val="20"/>
                <w:szCs w:val="20"/>
              </w:rPr>
            </w:pPr>
            <w:proofErr w:type="spellStart"/>
            <w:proofErr w:type="gramStart"/>
            <w:r>
              <w:rPr>
                <w:rFonts w:ascii="Times New Roman" w:hAnsi="Times New Roman"/>
                <w:sz w:val="20"/>
                <w:szCs w:val="20"/>
              </w:rPr>
              <w:t>ff</w:t>
            </w:r>
            <w:proofErr w:type="spellEnd"/>
            <w:proofErr w:type="gramEnd"/>
          </w:p>
        </w:tc>
        <w:tc>
          <w:tcPr>
            <w:tcW w:w="1296" w:type="dxa"/>
            <w:shd w:val="clear" w:color="auto" w:fill="auto"/>
          </w:tcPr>
          <w:p w14:paraId="3613639D" w14:textId="1047DF7E" w:rsidR="00A078D6" w:rsidRPr="00B72C54" w:rsidRDefault="00AF3700" w:rsidP="00C5663F">
            <w:pPr>
              <w:spacing w:before="0" w:beforeAutospacing="0"/>
              <w:contextualSpacing/>
              <w:rPr>
                <w:rFonts w:ascii="Times New Roman" w:hAnsi="Times New Roman"/>
                <w:sz w:val="20"/>
                <w:szCs w:val="20"/>
              </w:rPr>
            </w:pPr>
            <w:r>
              <w:rPr>
                <w:rFonts w:ascii="Times New Roman" w:hAnsi="Times New Roman"/>
                <w:sz w:val="20"/>
                <w:szCs w:val="20"/>
              </w:rPr>
              <w:t>Inclus dans le Plan VBG</w:t>
            </w:r>
          </w:p>
        </w:tc>
        <w:tc>
          <w:tcPr>
            <w:tcW w:w="1417" w:type="dxa"/>
            <w:shd w:val="clear" w:color="auto" w:fill="auto"/>
          </w:tcPr>
          <w:p w14:paraId="20E15BB3" w14:textId="305597F3" w:rsidR="00A078D6" w:rsidRPr="00B72C54" w:rsidRDefault="00AF3700" w:rsidP="00C5663F">
            <w:pPr>
              <w:spacing w:before="0" w:beforeAutospacing="0"/>
              <w:contextualSpacing/>
              <w:rPr>
                <w:rFonts w:ascii="Times New Roman" w:hAnsi="Times New Roman"/>
                <w:sz w:val="20"/>
                <w:szCs w:val="20"/>
              </w:rPr>
            </w:pPr>
            <w:r>
              <w:rPr>
                <w:rFonts w:ascii="Times New Roman" w:hAnsi="Times New Roman"/>
                <w:sz w:val="20"/>
                <w:szCs w:val="20"/>
              </w:rPr>
              <w:t>Inclus dans le Plan VBG</w:t>
            </w:r>
          </w:p>
        </w:tc>
      </w:tr>
      <w:tr w:rsidR="00A078D6" w:rsidRPr="00B72C54" w14:paraId="465D613A" w14:textId="77777777" w:rsidTr="00197274">
        <w:trPr>
          <w:jc w:val="center"/>
        </w:trPr>
        <w:tc>
          <w:tcPr>
            <w:tcW w:w="5871" w:type="dxa"/>
            <w:shd w:val="clear" w:color="auto" w:fill="auto"/>
          </w:tcPr>
          <w:p w14:paraId="29938E8E" w14:textId="77777777" w:rsidR="00A078D6" w:rsidRPr="00B72C54" w:rsidRDefault="00A078D6" w:rsidP="00C5663F">
            <w:pPr>
              <w:spacing w:before="0" w:beforeAutospacing="0"/>
              <w:contextualSpacing/>
              <w:rPr>
                <w:rFonts w:ascii="Times New Roman" w:hAnsi="Times New Roman"/>
                <w:sz w:val="20"/>
                <w:szCs w:val="20"/>
              </w:rPr>
            </w:pPr>
            <w:r w:rsidRPr="00B72C54">
              <w:rPr>
                <w:rFonts w:ascii="Times New Roman" w:hAnsi="Times New Roman"/>
                <w:sz w:val="20"/>
                <w:szCs w:val="20"/>
              </w:rPr>
              <w:t>Suivi-environnemental et social</w:t>
            </w:r>
          </w:p>
        </w:tc>
        <w:tc>
          <w:tcPr>
            <w:tcW w:w="1192" w:type="dxa"/>
            <w:shd w:val="clear" w:color="auto" w:fill="auto"/>
          </w:tcPr>
          <w:p w14:paraId="1CD0B4A8" w14:textId="77777777" w:rsidR="00A078D6" w:rsidRPr="00B72C54" w:rsidRDefault="00A078D6" w:rsidP="00C5663F">
            <w:pPr>
              <w:spacing w:before="0" w:beforeAutospacing="0"/>
              <w:contextualSpacing/>
              <w:jc w:val="center"/>
              <w:rPr>
                <w:rFonts w:ascii="Times New Roman" w:hAnsi="Times New Roman"/>
                <w:sz w:val="20"/>
                <w:szCs w:val="20"/>
              </w:rPr>
            </w:pPr>
            <w:r>
              <w:rPr>
                <w:rFonts w:ascii="Times New Roman" w:hAnsi="Times New Roman"/>
                <w:sz w:val="20"/>
                <w:szCs w:val="20"/>
              </w:rPr>
              <w:t>4</w:t>
            </w:r>
          </w:p>
        </w:tc>
        <w:tc>
          <w:tcPr>
            <w:tcW w:w="1296" w:type="dxa"/>
            <w:shd w:val="clear" w:color="auto" w:fill="auto"/>
          </w:tcPr>
          <w:p w14:paraId="0DAF470F" w14:textId="77777777" w:rsidR="00A078D6" w:rsidRPr="00B72C54" w:rsidRDefault="00A078D6" w:rsidP="00C5663F">
            <w:pPr>
              <w:spacing w:before="0" w:beforeAutospacing="0"/>
              <w:contextualSpacing/>
              <w:jc w:val="right"/>
              <w:rPr>
                <w:rFonts w:ascii="Times New Roman" w:hAnsi="Times New Roman"/>
                <w:sz w:val="20"/>
                <w:szCs w:val="20"/>
              </w:rPr>
            </w:pPr>
            <w:r w:rsidRPr="00B72C54">
              <w:rPr>
                <w:rFonts w:ascii="Times New Roman" w:hAnsi="Times New Roman"/>
                <w:sz w:val="20"/>
                <w:szCs w:val="20"/>
              </w:rPr>
              <w:t>PM</w:t>
            </w:r>
          </w:p>
        </w:tc>
        <w:tc>
          <w:tcPr>
            <w:tcW w:w="1417" w:type="dxa"/>
            <w:shd w:val="clear" w:color="auto" w:fill="auto"/>
          </w:tcPr>
          <w:p w14:paraId="1845BC81" w14:textId="77777777" w:rsidR="00A078D6" w:rsidRPr="00B72C54" w:rsidRDefault="00A078D6" w:rsidP="00C5663F">
            <w:pPr>
              <w:spacing w:before="0" w:beforeAutospacing="0"/>
              <w:contextualSpacing/>
              <w:jc w:val="right"/>
              <w:rPr>
                <w:rFonts w:ascii="Times New Roman" w:hAnsi="Times New Roman"/>
                <w:sz w:val="20"/>
                <w:szCs w:val="20"/>
              </w:rPr>
            </w:pPr>
            <w:r w:rsidRPr="00B72C54">
              <w:rPr>
                <w:rFonts w:ascii="Times New Roman" w:hAnsi="Times New Roman"/>
                <w:sz w:val="20"/>
                <w:szCs w:val="20"/>
              </w:rPr>
              <w:t>PM</w:t>
            </w:r>
          </w:p>
        </w:tc>
      </w:tr>
      <w:tr w:rsidR="00A078D6" w:rsidRPr="00B72C54" w14:paraId="19225676" w14:textId="77777777" w:rsidTr="00197274">
        <w:trPr>
          <w:jc w:val="center"/>
        </w:trPr>
        <w:tc>
          <w:tcPr>
            <w:tcW w:w="5871" w:type="dxa"/>
            <w:shd w:val="clear" w:color="auto" w:fill="auto"/>
          </w:tcPr>
          <w:p w14:paraId="0767C909" w14:textId="77777777" w:rsidR="00A078D6" w:rsidRPr="00B72C54" w:rsidRDefault="00A078D6" w:rsidP="00C5663F">
            <w:pPr>
              <w:spacing w:before="0" w:beforeAutospacing="0"/>
              <w:contextualSpacing/>
              <w:jc w:val="both"/>
              <w:rPr>
                <w:rFonts w:ascii="Times New Roman" w:hAnsi="Times New Roman"/>
                <w:sz w:val="20"/>
                <w:szCs w:val="20"/>
              </w:rPr>
            </w:pPr>
            <w:r w:rsidRPr="00B72C54">
              <w:rPr>
                <w:rFonts w:ascii="Times New Roman" w:hAnsi="Times New Roman"/>
                <w:sz w:val="20"/>
                <w:szCs w:val="20"/>
              </w:rPr>
              <w:t>Renforcemen</w:t>
            </w:r>
            <w:r>
              <w:rPr>
                <w:rFonts w:ascii="Times New Roman" w:hAnsi="Times New Roman"/>
                <w:sz w:val="20"/>
                <w:szCs w:val="20"/>
              </w:rPr>
              <w:t>t des capacités des agents des</w:t>
            </w:r>
            <w:r w:rsidRPr="00B72C54">
              <w:rPr>
                <w:rFonts w:ascii="Times New Roman" w:hAnsi="Times New Roman"/>
                <w:sz w:val="20"/>
                <w:szCs w:val="20"/>
              </w:rPr>
              <w:t xml:space="preserve"> Commune</w:t>
            </w:r>
            <w:r>
              <w:rPr>
                <w:rFonts w:ascii="Times New Roman" w:hAnsi="Times New Roman"/>
                <w:sz w:val="20"/>
                <w:szCs w:val="20"/>
              </w:rPr>
              <w:t xml:space="preserve">s de Kalamu, Barumbu, Limete, </w:t>
            </w:r>
            <w:r w:rsidRPr="00B72C54">
              <w:rPr>
                <w:rFonts w:ascii="Times New Roman" w:hAnsi="Times New Roman"/>
                <w:sz w:val="20"/>
                <w:szCs w:val="20"/>
              </w:rPr>
              <w:t xml:space="preserve">de </w:t>
            </w:r>
            <w:proofErr w:type="gramStart"/>
            <w:r w:rsidRPr="00B72C54">
              <w:rPr>
                <w:rFonts w:ascii="Times New Roman" w:hAnsi="Times New Roman"/>
                <w:sz w:val="20"/>
                <w:szCs w:val="20"/>
              </w:rPr>
              <w:t xml:space="preserve">l’OVD </w:t>
            </w:r>
            <w:r>
              <w:rPr>
                <w:rFonts w:ascii="Times New Roman" w:hAnsi="Times New Roman"/>
                <w:sz w:val="20"/>
                <w:szCs w:val="20"/>
              </w:rPr>
              <w:t xml:space="preserve"> et</w:t>
            </w:r>
            <w:proofErr w:type="gramEnd"/>
            <w:r>
              <w:rPr>
                <w:rFonts w:ascii="Times New Roman" w:hAnsi="Times New Roman"/>
                <w:sz w:val="20"/>
                <w:szCs w:val="20"/>
              </w:rPr>
              <w:t xml:space="preserve"> la SNEL </w:t>
            </w:r>
            <w:r w:rsidRPr="00B72C54">
              <w:rPr>
                <w:rFonts w:ascii="Times New Roman" w:hAnsi="Times New Roman"/>
                <w:sz w:val="20"/>
                <w:szCs w:val="20"/>
              </w:rPr>
              <w:t>sur la gestion et suivi environnemental et social de chantier.</w:t>
            </w:r>
          </w:p>
        </w:tc>
        <w:tc>
          <w:tcPr>
            <w:tcW w:w="1192" w:type="dxa"/>
            <w:shd w:val="clear" w:color="auto" w:fill="auto"/>
          </w:tcPr>
          <w:p w14:paraId="33982561" w14:textId="77777777" w:rsidR="00A078D6" w:rsidRPr="00B72C54" w:rsidRDefault="00A078D6" w:rsidP="00C5663F">
            <w:pPr>
              <w:spacing w:before="0" w:beforeAutospacing="0"/>
              <w:contextualSpacing/>
              <w:rPr>
                <w:rFonts w:ascii="Times New Roman" w:hAnsi="Times New Roman"/>
                <w:sz w:val="20"/>
                <w:szCs w:val="20"/>
              </w:rPr>
            </w:pPr>
            <w:r w:rsidRPr="00B72C54">
              <w:rPr>
                <w:rFonts w:ascii="Times New Roman" w:hAnsi="Times New Roman"/>
                <w:sz w:val="20"/>
                <w:szCs w:val="20"/>
              </w:rPr>
              <w:t xml:space="preserve">      </w:t>
            </w:r>
          </w:p>
          <w:p w14:paraId="6EDEBC2C" w14:textId="77777777" w:rsidR="00A078D6" w:rsidRPr="00B72C54" w:rsidRDefault="00A078D6" w:rsidP="00C5663F">
            <w:pPr>
              <w:spacing w:before="0" w:beforeAutospacing="0"/>
              <w:contextualSpacing/>
              <w:jc w:val="center"/>
              <w:rPr>
                <w:rFonts w:ascii="Times New Roman" w:hAnsi="Times New Roman"/>
                <w:sz w:val="20"/>
                <w:szCs w:val="20"/>
              </w:rPr>
            </w:pPr>
            <w:r w:rsidRPr="00B72C54">
              <w:rPr>
                <w:rFonts w:ascii="Times New Roman" w:hAnsi="Times New Roman"/>
                <w:sz w:val="20"/>
                <w:szCs w:val="20"/>
              </w:rPr>
              <w:t>1</w:t>
            </w:r>
          </w:p>
        </w:tc>
        <w:tc>
          <w:tcPr>
            <w:tcW w:w="1296" w:type="dxa"/>
            <w:shd w:val="clear" w:color="auto" w:fill="auto"/>
          </w:tcPr>
          <w:p w14:paraId="71E5DE31" w14:textId="77777777" w:rsidR="00A078D6" w:rsidRPr="00B72C54" w:rsidRDefault="00A078D6" w:rsidP="00C5663F">
            <w:pPr>
              <w:spacing w:before="0" w:beforeAutospacing="0"/>
              <w:contextualSpacing/>
              <w:jc w:val="right"/>
              <w:rPr>
                <w:rFonts w:ascii="Times New Roman" w:hAnsi="Times New Roman"/>
                <w:sz w:val="20"/>
                <w:szCs w:val="20"/>
              </w:rPr>
            </w:pPr>
          </w:p>
          <w:p w14:paraId="1A89E188" w14:textId="77777777" w:rsidR="00A078D6" w:rsidRPr="00B72C54" w:rsidRDefault="00A078D6" w:rsidP="00C5663F">
            <w:pPr>
              <w:spacing w:before="0" w:beforeAutospacing="0"/>
              <w:contextualSpacing/>
              <w:jc w:val="right"/>
              <w:rPr>
                <w:rFonts w:ascii="Times New Roman" w:hAnsi="Times New Roman"/>
                <w:sz w:val="20"/>
                <w:szCs w:val="20"/>
              </w:rPr>
            </w:pPr>
            <w:r w:rsidRPr="00B72C54">
              <w:rPr>
                <w:rFonts w:ascii="Times New Roman" w:hAnsi="Times New Roman"/>
                <w:sz w:val="20"/>
                <w:szCs w:val="20"/>
              </w:rPr>
              <w:t>10 000</w:t>
            </w:r>
          </w:p>
        </w:tc>
        <w:tc>
          <w:tcPr>
            <w:tcW w:w="1417" w:type="dxa"/>
            <w:shd w:val="clear" w:color="auto" w:fill="auto"/>
          </w:tcPr>
          <w:p w14:paraId="369DEF41" w14:textId="77777777" w:rsidR="00A078D6" w:rsidRPr="00B72C54" w:rsidRDefault="00A078D6" w:rsidP="00C5663F">
            <w:pPr>
              <w:spacing w:before="0" w:beforeAutospacing="0"/>
              <w:contextualSpacing/>
              <w:jc w:val="right"/>
              <w:rPr>
                <w:rFonts w:ascii="Times New Roman" w:hAnsi="Times New Roman"/>
                <w:sz w:val="20"/>
                <w:szCs w:val="20"/>
              </w:rPr>
            </w:pPr>
          </w:p>
          <w:p w14:paraId="63F06A13" w14:textId="77777777" w:rsidR="00A078D6" w:rsidRPr="00B72C54" w:rsidRDefault="00A078D6" w:rsidP="00C5663F">
            <w:pPr>
              <w:spacing w:before="0" w:beforeAutospacing="0"/>
              <w:contextualSpacing/>
              <w:jc w:val="right"/>
              <w:rPr>
                <w:rFonts w:ascii="Times New Roman" w:hAnsi="Times New Roman"/>
                <w:sz w:val="20"/>
                <w:szCs w:val="20"/>
              </w:rPr>
            </w:pPr>
            <w:r w:rsidRPr="00B72C54">
              <w:rPr>
                <w:rFonts w:ascii="Times New Roman" w:hAnsi="Times New Roman"/>
                <w:sz w:val="20"/>
                <w:szCs w:val="20"/>
              </w:rPr>
              <w:t>10 000</w:t>
            </w:r>
          </w:p>
        </w:tc>
      </w:tr>
      <w:tr w:rsidR="00A078D6" w:rsidRPr="00B72C54" w14:paraId="1BA7ECCE" w14:textId="77777777" w:rsidTr="00197274">
        <w:trPr>
          <w:jc w:val="center"/>
        </w:trPr>
        <w:tc>
          <w:tcPr>
            <w:tcW w:w="5871" w:type="dxa"/>
            <w:shd w:val="clear" w:color="auto" w:fill="auto"/>
          </w:tcPr>
          <w:p w14:paraId="555BB47F" w14:textId="77777777" w:rsidR="00A078D6" w:rsidRPr="00B72C54" w:rsidRDefault="00A078D6" w:rsidP="00C5663F">
            <w:pPr>
              <w:spacing w:before="0" w:beforeAutospacing="0"/>
              <w:contextualSpacing/>
              <w:rPr>
                <w:rFonts w:ascii="Times New Roman" w:hAnsi="Times New Roman"/>
                <w:sz w:val="20"/>
                <w:szCs w:val="20"/>
              </w:rPr>
            </w:pPr>
            <w:r w:rsidRPr="00B72C54">
              <w:rPr>
                <w:rFonts w:ascii="Times New Roman" w:hAnsi="Times New Roman"/>
                <w:sz w:val="20"/>
                <w:szCs w:val="20"/>
              </w:rPr>
              <w:t>Pertes des actifs et sources des revenus</w:t>
            </w:r>
          </w:p>
        </w:tc>
        <w:tc>
          <w:tcPr>
            <w:tcW w:w="1192" w:type="dxa"/>
            <w:shd w:val="clear" w:color="auto" w:fill="auto"/>
          </w:tcPr>
          <w:p w14:paraId="3A285EDA" w14:textId="77777777" w:rsidR="00A078D6" w:rsidRPr="00B72C54" w:rsidRDefault="00A078D6" w:rsidP="00C5663F">
            <w:pPr>
              <w:spacing w:before="0" w:beforeAutospacing="0"/>
              <w:contextualSpacing/>
              <w:rPr>
                <w:rFonts w:ascii="Times New Roman" w:hAnsi="Times New Roman"/>
                <w:sz w:val="20"/>
                <w:szCs w:val="20"/>
              </w:rPr>
            </w:pPr>
          </w:p>
        </w:tc>
        <w:tc>
          <w:tcPr>
            <w:tcW w:w="1296" w:type="dxa"/>
            <w:shd w:val="clear" w:color="auto" w:fill="auto"/>
          </w:tcPr>
          <w:p w14:paraId="39CBAE8F" w14:textId="77777777" w:rsidR="00A078D6" w:rsidRPr="00B72C54" w:rsidRDefault="00A078D6" w:rsidP="00C5663F">
            <w:pPr>
              <w:spacing w:before="0" w:beforeAutospacing="0"/>
              <w:contextualSpacing/>
              <w:jc w:val="right"/>
              <w:rPr>
                <w:rFonts w:ascii="Times New Roman" w:hAnsi="Times New Roman"/>
                <w:sz w:val="20"/>
                <w:szCs w:val="20"/>
              </w:rPr>
            </w:pPr>
            <w:r w:rsidRPr="00B72C54">
              <w:rPr>
                <w:rFonts w:ascii="Times New Roman" w:hAnsi="Times New Roman"/>
                <w:sz w:val="20"/>
                <w:szCs w:val="20"/>
              </w:rPr>
              <w:t>PM</w:t>
            </w:r>
          </w:p>
        </w:tc>
        <w:tc>
          <w:tcPr>
            <w:tcW w:w="1417" w:type="dxa"/>
            <w:shd w:val="clear" w:color="auto" w:fill="auto"/>
          </w:tcPr>
          <w:p w14:paraId="55F463DD" w14:textId="77777777" w:rsidR="00A078D6" w:rsidRPr="00B72C54" w:rsidRDefault="00A078D6" w:rsidP="00C5663F">
            <w:pPr>
              <w:spacing w:before="0" w:beforeAutospacing="0"/>
              <w:contextualSpacing/>
              <w:jc w:val="right"/>
              <w:rPr>
                <w:rFonts w:ascii="Times New Roman" w:hAnsi="Times New Roman"/>
                <w:sz w:val="20"/>
                <w:szCs w:val="20"/>
              </w:rPr>
            </w:pPr>
            <w:r w:rsidRPr="00B72C54">
              <w:rPr>
                <w:rFonts w:ascii="Times New Roman" w:hAnsi="Times New Roman"/>
                <w:sz w:val="20"/>
                <w:szCs w:val="20"/>
              </w:rPr>
              <w:t>PM</w:t>
            </w:r>
          </w:p>
        </w:tc>
      </w:tr>
      <w:tr w:rsidR="00A078D6" w:rsidRPr="00EF7E3B" w14:paraId="2ECDBB88" w14:textId="77777777" w:rsidTr="00197274">
        <w:trPr>
          <w:jc w:val="center"/>
        </w:trPr>
        <w:tc>
          <w:tcPr>
            <w:tcW w:w="5871" w:type="dxa"/>
            <w:shd w:val="clear" w:color="auto" w:fill="auto"/>
          </w:tcPr>
          <w:p w14:paraId="1434544F" w14:textId="77777777" w:rsidR="00A078D6" w:rsidRPr="00EF7E3B" w:rsidRDefault="00A078D6" w:rsidP="00C5663F">
            <w:pPr>
              <w:spacing w:before="0" w:beforeAutospacing="0"/>
              <w:contextualSpacing/>
              <w:jc w:val="center"/>
              <w:rPr>
                <w:rFonts w:ascii="Times New Roman" w:hAnsi="Times New Roman"/>
                <w:b/>
                <w:sz w:val="20"/>
                <w:szCs w:val="20"/>
              </w:rPr>
            </w:pPr>
            <w:r w:rsidRPr="00EF7E3B">
              <w:rPr>
                <w:rFonts w:ascii="Times New Roman" w:hAnsi="Times New Roman"/>
                <w:b/>
                <w:sz w:val="20"/>
                <w:szCs w:val="20"/>
              </w:rPr>
              <w:t>TOTAL GENERAL</w:t>
            </w:r>
          </w:p>
        </w:tc>
        <w:tc>
          <w:tcPr>
            <w:tcW w:w="1192" w:type="dxa"/>
            <w:shd w:val="clear" w:color="auto" w:fill="auto"/>
          </w:tcPr>
          <w:p w14:paraId="36931A64" w14:textId="77777777" w:rsidR="00A078D6" w:rsidRPr="00EF7E3B" w:rsidRDefault="00A078D6" w:rsidP="00C5663F">
            <w:pPr>
              <w:spacing w:before="0" w:beforeAutospacing="0"/>
              <w:contextualSpacing/>
              <w:rPr>
                <w:rFonts w:ascii="Times New Roman" w:hAnsi="Times New Roman"/>
                <w:b/>
                <w:sz w:val="20"/>
                <w:szCs w:val="20"/>
              </w:rPr>
            </w:pPr>
          </w:p>
        </w:tc>
        <w:tc>
          <w:tcPr>
            <w:tcW w:w="1296" w:type="dxa"/>
            <w:shd w:val="clear" w:color="auto" w:fill="auto"/>
          </w:tcPr>
          <w:p w14:paraId="446830F0" w14:textId="77777777" w:rsidR="00A078D6" w:rsidRPr="00EF7E3B" w:rsidRDefault="00A078D6" w:rsidP="00C5663F">
            <w:pPr>
              <w:spacing w:before="0" w:beforeAutospacing="0"/>
              <w:contextualSpacing/>
              <w:jc w:val="right"/>
              <w:rPr>
                <w:rFonts w:ascii="Times New Roman" w:hAnsi="Times New Roman"/>
                <w:b/>
                <w:sz w:val="20"/>
                <w:szCs w:val="20"/>
              </w:rPr>
            </w:pPr>
          </w:p>
        </w:tc>
        <w:tc>
          <w:tcPr>
            <w:tcW w:w="1417" w:type="dxa"/>
            <w:shd w:val="clear" w:color="auto" w:fill="auto"/>
          </w:tcPr>
          <w:p w14:paraId="6C2A5362" w14:textId="0A4F03EF" w:rsidR="00A078D6" w:rsidRPr="00EF7E3B" w:rsidRDefault="00AF3700" w:rsidP="00C5663F">
            <w:pPr>
              <w:spacing w:before="0" w:beforeAutospacing="0"/>
              <w:contextualSpacing/>
              <w:jc w:val="right"/>
              <w:rPr>
                <w:rFonts w:ascii="Times New Roman" w:hAnsi="Times New Roman"/>
                <w:b/>
                <w:sz w:val="20"/>
                <w:szCs w:val="20"/>
              </w:rPr>
            </w:pPr>
            <w:r>
              <w:rPr>
                <w:rFonts w:ascii="Times New Roman" w:hAnsi="Times New Roman"/>
                <w:b/>
                <w:sz w:val="20"/>
                <w:szCs w:val="20"/>
              </w:rPr>
              <w:t>162 500</w:t>
            </w:r>
          </w:p>
        </w:tc>
      </w:tr>
    </w:tbl>
    <w:p w14:paraId="2FB279FB" w14:textId="77777777" w:rsidR="00F8650F" w:rsidRDefault="00F8650F" w:rsidP="00C5663F">
      <w:pPr>
        <w:pStyle w:val="Titre1"/>
        <w:spacing w:line="240" w:lineRule="auto"/>
        <w:ind w:left="426"/>
        <w:rPr>
          <w:rFonts w:ascii="Times New Roman" w:hAnsi="Times New Roman"/>
          <w:sz w:val="24"/>
          <w:szCs w:val="24"/>
        </w:rPr>
      </w:pPr>
      <w:bookmarkStart w:id="1984" w:name="_Toc77172675"/>
      <w:bookmarkStart w:id="1985" w:name="_Toc104249715"/>
      <w:bookmarkStart w:id="1986" w:name="_Toc106879000"/>
      <w:bookmarkStart w:id="1987" w:name="_Toc104192325"/>
      <w:bookmarkStart w:id="1988" w:name="_Toc75096579"/>
      <w:bookmarkStart w:id="1989" w:name="_Toc152504864"/>
      <w:bookmarkEnd w:id="997"/>
      <w:bookmarkEnd w:id="1984"/>
      <w:bookmarkEnd w:id="1985"/>
      <w:bookmarkEnd w:id="1986"/>
      <w:bookmarkEnd w:id="1987"/>
      <w:bookmarkEnd w:id="1988"/>
    </w:p>
    <w:p w14:paraId="78158D41" w14:textId="77777777" w:rsidR="00F8650F" w:rsidRDefault="00F8650F" w:rsidP="00C5663F">
      <w:pPr>
        <w:spacing w:before="0" w:beforeAutospacing="0"/>
        <w:rPr>
          <w:rFonts w:ascii="Times New Roman" w:hAnsi="Times New Roman"/>
          <w:b/>
          <w:bCs/>
          <w:sz w:val="24"/>
        </w:rPr>
      </w:pPr>
      <w:r>
        <w:rPr>
          <w:rFonts w:ascii="Times New Roman" w:hAnsi="Times New Roman"/>
          <w:sz w:val="24"/>
        </w:rPr>
        <w:br w:type="page"/>
      </w:r>
    </w:p>
    <w:p w14:paraId="3F0CF01A" w14:textId="6CFE6FD7" w:rsidR="005A3173" w:rsidRPr="00F70995" w:rsidRDefault="00FB642D" w:rsidP="00916A51">
      <w:pPr>
        <w:pStyle w:val="Titre1"/>
        <w:numPr>
          <w:ilvl w:val="0"/>
          <w:numId w:val="8"/>
        </w:numPr>
        <w:spacing w:line="240" w:lineRule="auto"/>
        <w:ind w:left="284" w:hanging="284"/>
        <w:jc w:val="left"/>
        <w:rPr>
          <w:rFonts w:ascii="Times New Roman" w:hAnsi="Times New Roman"/>
          <w:sz w:val="24"/>
          <w:szCs w:val="24"/>
        </w:rPr>
      </w:pPr>
      <w:bookmarkStart w:id="1990" w:name="_Toc182426886"/>
      <w:r w:rsidRPr="00F70995">
        <w:rPr>
          <w:rFonts w:ascii="Times New Roman" w:hAnsi="Times New Roman"/>
          <w:sz w:val="24"/>
          <w:szCs w:val="24"/>
        </w:rPr>
        <w:lastRenderedPageBreak/>
        <w:t>CONCLUSION</w:t>
      </w:r>
      <w:bookmarkEnd w:id="1989"/>
      <w:bookmarkEnd w:id="1990"/>
      <w:r w:rsidRPr="00F70995">
        <w:rPr>
          <w:rFonts w:ascii="Times New Roman" w:hAnsi="Times New Roman"/>
          <w:sz w:val="24"/>
          <w:szCs w:val="24"/>
        </w:rPr>
        <w:t xml:space="preserve"> </w:t>
      </w:r>
    </w:p>
    <w:p w14:paraId="78436505" w14:textId="01A866BA" w:rsidR="00561CA1" w:rsidRPr="00191EE9" w:rsidRDefault="00F70995" w:rsidP="00916A51">
      <w:pPr>
        <w:spacing w:before="120" w:beforeAutospacing="0" w:after="120" w:line="276" w:lineRule="auto"/>
        <w:jc w:val="both"/>
        <w:rPr>
          <w:rFonts w:ascii="Times New Roman" w:hAnsi="Times New Roman"/>
          <w:sz w:val="24"/>
        </w:rPr>
      </w:pPr>
      <w:r w:rsidRPr="00191EE9">
        <w:rPr>
          <w:rFonts w:ascii="Times New Roman" w:hAnsi="Times New Roman"/>
          <w:sz w:val="24"/>
        </w:rPr>
        <w:t xml:space="preserve">En somme, </w:t>
      </w:r>
      <w:r w:rsidR="00C42345" w:rsidRPr="00191EE9">
        <w:rPr>
          <w:rFonts w:ascii="Times New Roman" w:hAnsi="Times New Roman"/>
          <w:sz w:val="24"/>
        </w:rPr>
        <w:t xml:space="preserve">les travaux de protection du Poste SNEL de </w:t>
      </w:r>
      <w:proofErr w:type="spellStart"/>
      <w:r w:rsidR="00C42345" w:rsidRPr="00191EE9">
        <w:rPr>
          <w:rFonts w:ascii="Times New Roman" w:hAnsi="Times New Roman"/>
          <w:sz w:val="24"/>
        </w:rPr>
        <w:t>Funa</w:t>
      </w:r>
      <w:proofErr w:type="spellEnd"/>
      <w:r w:rsidR="00C42345" w:rsidRPr="00191EE9">
        <w:rPr>
          <w:rFonts w:ascii="Times New Roman" w:hAnsi="Times New Roman"/>
          <w:sz w:val="24"/>
        </w:rPr>
        <w:t xml:space="preserve"> contre les inondations dans la Commune de Kalamu</w:t>
      </w:r>
      <w:r w:rsidR="00561CA1" w:rsidRPr="00191EE9">
        <w:rPr>
          <w:rFonts w:ascii="Times New Roman" w:hAnsi="Times New Roman"/>
          <w:sz w:val="24"/>
        </w:rPr>
        <w:t>, Ville-Province de Kinshasa va engendrer un certain nombre d’impacts positifs dont le plus significatif, durant la phase des travaux, est la création d’emplois. En phase d’exploitation, les impa</w:t>
      </w:r>
      <w:r w:rsidR="00C42345" w:rsidRPr="00191EE9">
        <w:rPr>
          <w:rFonts w:ascii="Times New Roman" w:hAnsi="Times New Roman"/>
          <w:sz w:val="24"/>
        </w:rPr>
        <w:t>cts positifs majeurs sont : (i)</w:t>
      </w:r>
      <w:r w:rsidR="00561CA1" w:rsidRPr="00191EE9">
        <w:rPr>
          <w:rFonts w:ascii="Times New Roman" w:hAnsi="Times New Roman"/>
          <w:sz w:val="24"/>
        </w:rPr>
        <w:t xml:space="preserve"> l’accès aux infrastructures sociales de base</w:t>
      </w:r>
      <w:r w:rsidR="00C42345" w:rsidRPr="00191EE9">
        <w:rPr>
          <w:rFonts w:ascii="Times New Roman" w:hAnsi="Times New Roman"/>
          <w:sz w:val="24"/>
        </w:rPr>
        <w:t xml:space="preserve"> à travers la réhabilitation des ponts et passerelle</w:t>
      </w:r>
      <w:r w:rsidR="00561CA1" w:rsidRPr="00191EE9">
        <w:rPr>
          <w:rFonts w:ascii="Times New Roman" w:hAnsi="Times New Roman"/>
          <w:sz w:val="24"/>
        </w:rPr>
        <w:t xml:space="preserve"> telles que : le marché, les écoles, les hôpitaux, le travail, etc. ; (ii) la lutte contre les inondations </w:t>
      </w:r>
      <w:r w:rsidR="00C42345" w:rsidRPr="00191EE9">
        <w:rPr>
          <w:rFonts w:ascii="Times New Roman" w:hAnsi="Times New Roman"/>
          <w:sz w:val="24"/>
        </w:rPr>
        <w:t>des quartiers traversées par la</w:t>
      </w:r>
      <w:r w:rsidR="00561CA1" w:rsidRPr="00191EE9">
        <w:rPr>
          <w:rFonts w:ascii="Times New Roman" w:hAnsi="Times New Roman"/>
          <w:sz w:val="24"/>
        </w:rPr>
        <w:t xml:space="preserve"> rivière</w:t>
      </w:r>
      <w:r w:rsidR="00C42345" w:rsidRPr="00191EE9">
        <w:rPr>
          <w:rFonts w:ascii="Times New Roman" w:hAnsi="Times New Roman"/>
          <w:sz w:val="24"/>
        </w:rPr>
        <w:t xml:space="preserve"> </w:t>
      </w:r>
      <w:proofErr w:type="spellStart"/>
      <w:r w:rsidR="00C42345" w:rsidRPr="00191EE9">
        <w:rPr>
          <w:rFonts w:ascii="Times New Roman" w:hAnsi="Times New Roman"/>
          <w:sz w:val="24"/>
        </w:rPr>
        <w:t>Funa</w:t>
      </w:r>
      <w:proofErr w:type="spellEnd"/>
      <w:r w:rsidR="00902E0B" w:rsidRPr="00191EE9">
        <w:rPr>
          <w:rFonts w:ascii="Times New Roman" w:hAnsi="Times New Roman"/>
          <w:sz w:val="24"/>
        </w:rPr>
        <w:t xml:space="preserve"> ; (iii) la lutte anti</w:t>
      </w:r>
      <w:r w:rsidR="00561CA1" w:rsidRPr="00191EE9">
        <w:rPr>
          <w:rFonts w:ascii="Times New Roman" w:hAnsi="Times New Roman"/>
          <w:sz w:val="24"/>
        </w:rPr>
        <w:t>érosive sur les</w:t>
      </w:r>
      <w:r w:rsidR="00C42345" w:rsidRPr="00191EE9">
        <w:rPr>
          <w:rFonts w:ascii="Times New Roman" w:hAnsi="Times New Roman"/>
          <w:sz w:val="24"/>
        </w:rPr>
        <w:t xml:space="preserve"> berges de la rivière </w:t>
      </w:r>
      <w:proofErr w:type="spellStart"/>
      <w:r w:rsidR="00C42345" w:rsidRPr="00191EE9">
        <w:rPr>
          <w:rFonts w:ascii="Times New Roman" w:hAnsi="Times New Roman"/>
          <w:sz w:val="24"/>
        </w:rPr>
        <w:t>Funa</w:t>
      </w:r>
      <w:proofErr w:type="spellEnd"/>
      <w:r w:rsidR="00561CA1" w:rsidRPr="00191EE9">
        <w:rPr>
          <w:rFonts w:ascii="Times New Roman" w:hAnsi="Times New Roman"/>
          <w:sz w:val="24"/>
        </w:rPr>
        <w:t>, etc. En plus, le Projet s’intègre de façon harmonieuse dans l’environnement urbain.</w:t>
      </w:r>
    </w:p>
    <w:p w14:paraId="03947828" w14:textId="49CFECD7" w:rsidR="00561CA1" w:rsidRPr="00191EE9" w:rsidRDefault="00561CA1" w:rsidP="00916A51">
      <w:pPr>
        <w:spacing w:before="120" w:beforeAutospacing="0" w:after="120" w:line="276" w:lineRule="auto"/>
        <w:jc w:val="both"/>
        <w:rPr>
          <w:rFonts w:ascii="Times New Roman" w:hAnsi="Times New Roman"/>
          <w:sz w:val="24"/>
        </w:rPr>
      </w:pPr>
      <w:r w:rsidRPr="00191EE9">
        <w:rPr>
          <w:rFonts w:ascii="Times New Roman" w:hAnsi="Times New Roman"/>
          <w:sz w:val="24"/>
        </w:rPr>
        <w:t>Toutefois, en phase de préparation et des travaux, le Projet va générer des impacts négatifs dont les plus significatifs sont les suivants :  la pollution de l’air ; coupe des végétaux ; risque de la dégradation du sol, les n</w:t>
      </w:r>
      <w:r w:rsidR="00C42345" w:rsidRPr="00191EE9">
        <w:rPr>
          <w:rFonts w:ascii="Times New Roman" w:hAnsi="Times New Roman"/>
          <w:sz w:val="24"/>
        </w:rPr>
        <w:t xml:space="preserve">uisances sonores et stockage, transport et entreposage des déchets issus de la démolition des maisons et des boues du curage de la rivière </w:t>
      </w:r>
      <w:proofErr w:type="spellStart"/>
      <w:r w:rsidR="00C42345" w:rsidRPr="00191EE9">
        <w:rPr>
          <w:rFonts w:ascii="Times New Roman" w:hAnsi="Times New Roman"/>
          <w:sz w:val="24"/>
        </w:rPr>
        <w:t>Funa</w:t>
      </w:r>
      <w:proofErr w:type="spellEnd"/>
      <w:r w:rsidRPr="00191EE9">
        <w:rPr>
          <w:rFonts w:ascii="Times New Roman" w:hAnsi="Times New Roman"/>
          <w:sz w:val="24"/>
        </w:rPr>
        <w:t xml:space="preserve"> ; perturbation de la circulation des biens et des personnes</w:t>
      </w:r>
      <w:r w:rsidR="00C42345" w:rsidRPr="00191EE9">
        <w:rPr>
          <w:rFonts w:ascii="Times New Roman" w:hAnsi="Times New Roman"/>
          <w:sz w:val="24"/>
        </w:rPr>
        <w:t xml:space="preserve"> à travers la réhabilitation des ponts et passerelles</w:t>
      </w:r>
      <w:r w:rsidRPr="00191EE9">
        <w:rPr>
          <w:rFonts w:ascii="Times New Roman" w:hAnsi="Times New Roman"/>
          <w:sz w:val="24"/>
        </w:rPr>
        <w:t> ; risque des EAS/HS ; risque de contracter les IST et le VIH-SIDA ; risque de découverte fortuite et risque d’inondation  des parcelles avec des habitations construites sur le lit des rivières ;</w:t>
      </w:r>
      <w:r w:rsidR="00902E0B" w:rsidRPr="00191EE9">
        <w:rPr>
          <w:rFonts w:ascii="Times New Roman" w:hAnsi="Times New Roman"/>
          <w:sz w:val="24"/>
        </w:rPr>
        <w:t xml:space="preserve"> réinstallation involontaire des populations,</w:t>
      </w:r>
      <w:r w:rsidRPr="00191EE9">
        <w:rPr>
          <w:rFonts w:ascii="Times New Roman" w:hAnsi="Times New Roman"/>
          <w:sz w:val="24"/>
        </w:rPr>
        <w:t xml:space="preserve"> risque d’accidents professionnels pendant les  travaux ; risque d’érosions ;  risque de conflits sociaux avec les riverains ; pertes de biens et de sources de revenus, etc.</w:t>
      </w:r>
    </w:p>
    <w:p w14:paraId="29D8B2A3" w14:textId="115B132C" w:rsidR="00561CA1" w:rsidRPr="00191EE9" w:rsidRDefault="00561CA1" w:rsidP="00916A51">
      <w:pPr>
        <w:spacing w:before="120" w:beforeAutospacing="0" w:after="120" w:line="276" w:lineRule="auto"/>
        <w:jc w:val="both"/>
        <w:rPr>
          <w:rFonts w:ascii="Times New Roman" w:hAnsi="Times New Roman"/>
          <w:sz w:val="24"/>
        </w:rPr>
      </w:pPr>
      <w:r w:rsidRPr="00191EE9">
        <w:rPr>
          <w:rFonts w:ascii="Times New Roman" w:hAnsi="Times New Roman"/>
          <w:sz w:val="24"/>
        </w:rPr>
        <w:t xml:space="preserve">Un Plan de Gestion Environnementale et Sociale a été proposé et comprend les éléments suivants : (i) des mesures et actions à mettre en œuvre clairement indiquées, y compris les mesures et actions d’atténuation, de suivi et des responsabilités institutionnelles y relatives. (ii) le budget de la mise en œuvre des mesures environnementales et sociales du Projet ; (iii) un plan de surveillance et de suivi environnemental et social ; (iv) un plan de renforcement des capacités, d’information et de communication ; (v) des arrangements institutionnels de mise en œuvre et de suivi. La plupart des mesures proposées dans ce document sont du ressort des entreprises qui seront également astreintes au respect du Cahier des Clauses Environnementales </w:t>
      </w:r>
      <w:r w:rsidR="00902E0B" w:rsidRPr="00191EE9">
        <w:rPr>
          <w:rFonts w:ascii="Times New Roman" w:hAnsi="Times New Roman"/>
          <w:sz w:val="24"/>
        </w:rPr>
        <w:t>et Sociales présenté en annexe</w:t>
      </w:r>
      <w:r w:rsidRPr="00191EE9">
        <w:rPr>
          <w:rFonts w:ascii="Times New Roman" w:hAnsi="Times New Roman"/>
          <w:sz w:val="24"/>
        </w:rPr>
        <w:t xml:space="preserve"> du présent rapport.</w:t>
      </w:r>
    </w:p>
    <w:p w14:paraId="1FBAF0EC" w14:textId="404854F3" w:rsidR="00561CA1" w:rsidRPr="00191EE9" w:rsidRDefault="00561CA1" w:rsidP="00916A51">
      <w:pPr>
        <w:spacing w:before="120" w:beforeAutospacing="0" w:after="120" w:line="276" w:lineRule="auto"/>
        <w:jc w:val="both"/>
        <w:rPr>
          <w:rFonts w:ascii="Times New Roman" w:hAnsi="Times New Roman"/>
          <w:sz w:val="24"/>
        </w:rPr>
      </w:pPr>
      <w:r w:rsidRPr="00191EE9">
        <w:rPr>
          <w:rFonts w:ascii="Times New Roman" w:hAnsi="Times New Roman"/>
          <w:sz w:val="24"/>
        </w:rPr>
        <w:t xml:space="preserve">Un Mécanisme de Gestion des Plaintes sensible à l’EAS/HS du Projet KIN ELENDA </w:t>
      </w:r>
      <w:r w:rsidR="00902E0B" w:rsidRPr="00191EE9">
        <w:rPr>
          <w:rFonts w:ascii="Times New Roman" w:hAnsi="Times New Roman"/>
          <w:sz w:val="24"/>
        </w:rPr>
        <w:t xml:space="preserve">est joint dans la présente ÉIES. Ce </w:t>
      </w:r>
      <w:r w:rsidRPr="00191EE9">
        <w:rPr>
          <w:rFonts w:ascii="Times New Roman" w:hAnsi="Times New Roman"/>
          <w:sz w:val="24"/>
        </w:rPr>
        <w:t>MGP va s’appuyer, sur les Comités Locaux de Développement (CLD) qui existent au</w:t>
      </w:r>
      <w:r w:rsidR="00902E0B" w:rsidRPr="00191EE9">
        <w:rPr>
          <w:rFonts w:ascii="Times New Roman" w:hAnsi="Times New Roman"/>
          <w:sz w:val="24"/>
        </w:rPr>
        <w:t xml:space="preserve"> niveau des</w:t>
      </w:r>
      <w:r w:rsidRPr="00191EE9">
        <w:rPr>
          <w:rFonts w:ascii="Times New Roman" w:hAnsi="Times New Roman"/>
          <w:sz w:val="24"/>
        </w:rPr>
        <w:t xml:space="preserve"> Commune</w:t>
      </w:r>
      <w:r w:rsidR="00902E0B" w:rsidRPr="00191EE9">
        <w:rPr>
          <w:rFonts w:ascii="Times New Roman" w:hAnsi="Times New Roman"/>
          <w:sz w:val="24"/>
        </w:rPr>
        <w:t>s</w:t>
      </w:r>
      <w:r w:rsidRPr="00191EE9">
        <w:rPr>
          <w:rFonts w:ascii="Times New Roman" w:hAnsi="Times New Roman"/>
          <w:sz w:val="24"/>
        </w:rPr>
        <w:t xml:space="preserve"> et des Quartiers de</w:t>
      </w:r>
      <w:r w:rsidR="00902E0B" w:rsidRPr="00191EE9">
        <w:rPr>
          <w:rFonts w:ascii="Times New Roman" w:hAnsi="Times New Roman"/>
          <w:sz w:val="24"/>
        </w:rPr>
        <w:t>s Communes de Kalamu, Barumbu, Limete</w:t>
      </w:r>
      <w:r w:rsidRPr="00191EE9">
        <w:rPr>
          <w:rFonts w:ascii="Times New Roman" w:hAnsi="Times New Roman"/>
          <w:sz w:val="24"/>
        </w:rPr>
        <w:t>. Ce MGP a</w:t>
      </w:r>
      <w:r w:rsidR="00902E0B" w:rsidRPr="00191EE9">
        <w:rPr>
          <w:rFonts w:ascii="Times New Roman" w:hAnsi="Times New Roman"/>
          <w:sz w:val="24"/>
        </w:rPr>
        <w:t xml:space="preserve"> été</w:t>
      </w:r>
      <w:r w:rsidRPr="00191EE9">
        <w:rPr>
          <w:rFonts w:ascii="Times New Roman" w:hAnsi="Times New Roman"/>
          <w:sz w:val="24"/>
        </w:rPr>
        <w:t xml:space="preserve"> vulgarisé </w:t>
      </w:r>
      <w:r w:rsidR="00902E0B" w:rsidRPr="00191EE9">
        <w:rPr>
          <w:rFonts w:ascii="Times New Roman" w:hAnsi="Times New Roman"/>
          <w:sz w:val="24"/>
        </w:rPr>
        <w:t xml:space="preserve">par l’ONG REEJER chargé de la mobilisation des parties prenantes </w:t>
      </w:r>
      <w:r w:rsidRPr="00191EE9">
        <w:rPr>
          <w:rFonts w:ascii="Times New Roman" w:hAnsi="Times New Roman"/>
          <w:sz w:val="24"/>
        </w:rPr>
        <w:t>avant le début des travaux pour chaque chantier. Ce MGP privilégie l’arrangement à l’amiable avant de tenter de saisir la justice ou le tribunal compétent.</w:t>
      </w:r>
    </w:p>
    <w:p w14:paraId="1DB96741" w14:textId="334FE527" w:rsidR="00561CA1" w:rsidRPr="00191EE9" w:rsidRDefault="00561CA1" w:rsidP="00916A51">
      <w:pPr>
        <w:spacing w:before="120" w:beforeAutospacing="0" w:after="120" w:line="276" w:lineRule="auto"/>
        <w:jc w:val="both"/>
        <w:rPr>
          <w:rFonts w:ascii="Times New Roman" w:hAnsi="Times New Roman"/>
          <w:sz w:val="24"/>
        </w:rPr>
      </w:pPr>
      <w:r w:rsidRPr="00191EE9">
        <w:rPr>
          <w:rFonts w:ascii="Times New Roman" w:hAnsi="Times New Roman"/>
          <w:sz w:val="24"/>
        </w:rPr>
        <w:t xml:space="preserve">Les coûts des mesures environnementales et sociales proposées dans le cadre de la mise </w:t>
      </w:r>
      <w:r w:rsidR="00902E0B" w:rsidRPr="00191EE9">
        <w:rPr>
          <w:rFonts w:ascii="Times New Roman" w:hAnsi="Times New Roman"/>
          <w:sz w:val="24"/>
        </w:rPr>
        <w:t>e</w:t>
      </w:r>
      <w:r w:rsidR="00EF7E3B">
        <w:rPr>
          <w:rFonts w:ascii="Times New Roman" w:hAnsi="Times New Roman"/>
          <w:sz w:val="24"/>
        </w:rPr>
        <w:t xml:space="preserve">n œuvre du Projet s’élèvent à </w:t>
      </w:r>
      <w:r w:rsidR="00AF3700">
        <w:rPr>
          <w:rFonts w:ascii="Times New Roman" w:hAnsi="Times New Roman"/>
          <w:sz w:val="24"/>
        </w:rPr>
        <w:t>162 5</w:t>
      </w:r>
      <w:r w:rsidRPr="00191EE9">
        <w:rPr>
          <w:rFonts w:ascii="Times New Roman" w:hAnsi="Times New Roman"/>
          <w:sz w:val="24"/>
        </w:rPr>
        <w:t>00 USD.</w:t>
      </w:r>
    </w:p>
    <w:p w14:paraId="58CAE251" w14:textId="77777777" w:rsidR="00561CA1" w:rsidRPr="00191EE9" w:rsidRDefault="00561CA1" w:rsidP="00916A51">
      <w:pPr>
        <w:spacing w:before="120" w:beforeAutospacing="0" w:after="120" w:line="276" w:lineRule="auto"/>
        <w:jc w:val="both"/>
        <w:rPr>
          <w:rFonts w:ascii="Times New Roman" w:hAnsi="Times New Roman"/>
          <w:sz w:val="24"/>
        </w:rPr>
      </w:pPr>
      <w:r w:rsidRPr="00191EE9">
        <w:rPr>
          <w:rFonts w:ascii="Times New Roman" w:hAnsi="Times New Roman"/>
          <w:sz w:val="24"/>
        </w:rPr>
        <w:t xml:space="preserve">Ce faisant, il ressort de l’ÉIES que les impacts négatifs en phase des travaux seront relativement modérés. Toutefois, les mesures prévues dans le PGES ainsi que le dispositif de suivi environnemental et social pendant la phase d’exploitation permettront d’éviter, de réduire et d’atténuer de façon significative les impacts négatifs potentiellement identifiés. </w:t>
      </w:r>
    </w:p>
    <w:p w14:paraId="7A592E57" w14:textId="77777777" w:rsidR="00561CA1" w:rsidRPr="00191EE9" w:rsidRDefault="00561CA1" w:rsidP="00C5663F">
      <w:pPr>
        <w:spacing w:before="240" w:beforeAutospacing="0"/>
        <w:jc w:val="both"/>
        <w:rPr>
          <w:rFonts w:ascii="Times New Roman" w:hAnsi="Times New Roman"/>
          <w:sz w:val="24"/>
        </w:rPr>
      </w:pPr>
    </w:p>
    <w:p w14:paraId="4A53B58B" w14:textId="77777777" w:rsidR="00561CA1" w:rsidRPr="00561CA1" w:rsidRDefault="00561CA1" w:rsidP="00C5663F">
      <w:pPr>
        <w:spacing w:before="0" w:beforeAutospacing="0"/>
        <w:jc w:val="both"/>
        <w:rPr>
          <w:rFonts w:ascii="Times New Roman" w:hAnsi="Times New Roman"/>
          <w:szCs w:val="22"/>
        </w:rPr>
      </w:pPr>
    </w:p>
    <w:p w14:paraId="3AE480CE" w14:textId="77777777" w:rsidR="005A3173" w:rsidRPr="00CE1B5D" w:rsidRDefault="00FE647A" w:rsidP="00C5663F">
      <w:pPr>
        <w:spacing w:before="0" w:beforeAutospacing="0"/>
        <w:jc w:val="both"/>
        <w:rPr>
          <w:szCs w:val="22"/>
        </w:rPr>
      </w:pPr>
      <w:r w:rsidRPr="00CE1B5D">
        <w:rPr>
          <w:szCs w:val="22"/>
        </w:rPr>
        <w:br w:type="page"/>
      </w:r>
    </w:p>
    <w:p w14:paraId="7E41CE69" w14:textId="77777777" w:rsidR="00F326B0" w:rsidRPr="00F326B0" w:rsidRDefault="00F326B0" w:rsidP="00C5663F">
      <w:pPr>
        <w:pStyle w:val="Titre1"/>
        <w:numPr>
          <w:ilvl w:val="0"/>
          <w:numId w:val="8"/>
        </w:numPr>
        <w:spacing w:line="240" w:lineRule="auto"/>
        <w:ind w:left="284" w:hanging="284"/>
        <w:jc w:val="center"/>
        <w:rPr>
          <w:rFonts w:ascii="Times New Roman" w:hAnsi="Times New Roman"/>
          <w:sz w:val="24"/>
          <w:szCs w:val="24"/>
        </w:rPr>
      </w:pPr>
      <w:bookmarkStart w:id="1991" w:name="_Toc410235336"/>
      <w:bookmarkStart w:id="1992" w:name="_Toc104249716"/>
      <w:bookmarkStart w:id="1993" w:name="_Toc106879001"/>
      <w:bookmarkStart w:id="1994" w:name="_Toc75095666"/>
      <w:bookmarkStart w:id="1995" w:name="_Toc75096580"/>
      <w:bookmarkStart w:id="1996" w:name="_Toc77172676"/>
      <w:bookmarkStart w:id="1997" w:name="_Toc182426887"/>
      <w:bookmarkEnd w:id="1991"/>
      <w:bookmarkEnd w:id="1992"/>
      <w:bookmarkEnd w:id="1993"/>
      <w:r w:rsidRPr="00F326B0">
        <w:rPr>
          <w:rFonts w:ascii="Times New Roman" w:hAnsi="Times New Roman"/>
          <w:sz w:val="24"/>
          <w:szCs w:val="24"/>
        </w:rPr>
        <w:lastRenderedPageBreak/>
        <w:t>RÉFÉRENCES BIBLIOGRAPHIQUES</w:t>
      </w:r>
      <w:bookmarkEnd w:id="1994"/>
      <w:bookmarkEnd w:id="1995"/>
      <w:bookmarkEnd w:id="1996"/>
      <w:bookmarkEnd w:id="1997"/>
    </w:p>
    <w:p w14:paraId="3A48C91B" w14:textId="64BCC3CA" w:rsidR="00F326B0" w:rsidRPr="00F326B0" w:rsidRDefault="00B7507E" w:rsidP="00C5663F">
      <w:pPr>
        <w:spacing w:before="0" w:beforeAutospacing="0"/>
        <w:jc w:val="both"/>
        <w:rPr>
          <w:rFonts w:ascii="Times New Roman" w:hAnsi="Times New Roman"/>
        </w:rPr>
      </w:pPr>
      <w:r w:rsidRPr="00F326B0">
        <w:rPr>
          <w:rFonts w:ascii="Times New Roman" w:hAnsi="Times New Roman"/>
          <w:sz w:val="24"/>
        </w:rPr>
        <w:t xml:space="preserve"> </w:t>
      </w:r>
    </w:p>
    <w:p w14:paraId="1557DF43" w14:textId="4C52E1B4" w:rsidR="00F326B0" w:rsidRPr="00F326B0" w:rsidRDefault="00F326B0" w:rsidP="00C5663F">
      <w:pPr>
        <w:pStyle w:val="Paragraphedeliste"/>
        <w:numPr>
          <w:ilvl w:val="0"/>
          <w:numId w:val="14"/>
        </w:numPr>
        <w:spacing w:before="0" w:beforeAutospacing="0"/>
        <w:jc w:val="both"/>
        <w:rPr>
          <w:rFonts w:ascii="Times New Roman" w:hAnsi="Times New Roman"/>
        </w:rPr>
      </w:pPr>
      <w:r w:rsidRPr="00F326B0">
        <w:rPr>
          <w:rFonts w:ascii="Times New Roman" w:hAnsi="Times New Roman"/>
        </w:rPr>
        <w:t>Conseil pour la Défense Environnementale par la Légalité et la Traçabilité (CODELT), Les Codes verts, Textes juridiques de la République Démocratique du Congo en matière de l’environnement et des ressources naturelles, Tome I, Textes juridiques en matière des forêts, 2010.</w:t>
      </w:r>
    </w:p>
    <w:p w14:paraId="562377D4" w14:textId="359621D6" w:rsidR="00F326B0" w:rsidRPr="00F326B0" w:rsidRDefault="00F326B0" w:rsidP="00C5663F">
      <w:pPr>
        <w:pStyle w:val="Paragraphedeliste"/>
        <w:numPr>
          <w:ilvl w:val="0"/>
          <w:numId w:val="14"/>
        </w:numPr>
        <w:spacing w:before="0" w:beforeAutospacing="0"/>
        <w:jc w:val="both"/>
        <w:rPr>
          <w:rFonts w:ascii="Times New Roman" w:hAnsi="Times New Roman"/>
        </w:rPr>
      </w:pPr>
      <w:r w:rsidRPr="00F326B0">
        <w:rPr>
          <w:rFonts w:ascii="Times New Roman" w:hAnsi="Times New Roman"/>
        </w:rPr>
        <w:t>Document de référence sur les meilleures techniques disponibles sur le traitement de surface utilisant les solvants organiques, 2007.</w:t>
      </w:r>
    </w:p>
    <w:p w14:paraId="562E5EE8" w14:textId="26DA36B2" w:rsidR="00F326B0" w:rsidRPr="00F326B0" w:rsidRDefault="00F326B0" w:rsidP="00C5663F">
      <w:pPr>
        <w:pStyle w:val="Paragraphedeliste"/>
        <w:numPr>
          <w:ilvl w:val="0"/>
          <w:numId w:val="14"/>
        </w:numPr>
        <w:spacing w:before="0" w:beforeAutospacing="0"/>
        <w:jc w:val="both"/>
        <w:rPr>
          <w:rFonts w:ascii="Times New Roman" w:hAnsi="Times New Roman"/>
        </w:rPr>
      </w:pPr>
      <w:r w:rsidRPr="00F326B0">
        <w:rPr>
          <w:rFonts w:ascii="Times New Roman" w:hAnsi="Times New Roman"/>
        </w:rPr>
        <w:t xml:space="preserve">ERHARDT W., GÖTZ E., BÖDEKER N., SEYBOLD S., ZANDER, Dictionnaire des noms de plantes, 17 </w:t>
      </w:r>
      <w:proofErr w:type="spellStart"/>
      <w:r w:rsidRPr="00F326B0">
        <w:rPr>
          <w:rFonts w:ascii="Times New Roman" w:hAnsi="Times New Roman"/>
        </w:rPr>
        <w:t>Auflage</w:t>
      </w:r>
      <w:proofErr w:type="spellEnd"/>
      <w:r w:rsidRPr="00F326B0">
        <w:rPr>
          <w:rFonts w:ascii="Times New Roman" w:hAnsi="Times New Roman"/>
        </w:rPr>
        <w:t>, Eugen Ulmer Gmbh, 2002</w:t>
      </w:r>
    </w:p>
    <w:p w14:paraId="1340FAB7" w14:textId="659A0E13" w:rsidR="00F326B0" w:rsidRPr="00F326B0" w:rsidRDefault="00F326B0" w:rsidP="00C5663F">
      <w:pPr>
        <w:pStyle w:val="Paragraphedeliste"/>
        <w:numPr>
          <w:ilvl w:val="0"/>
          <w:numId w:val="14"/>
        </w:numPr>
        <w:spacing w:before="0" w:beforeAutospacing="0"/>
        <w:jc w:val="both"/>
        <w:rPr>
          <w:rFonts w:ascii="Times New Roman" w:hAnsi="Times New Roman"/>
        </w:rPr>
      </w:pPr>
      <w:r w:rsidRPr="00F326B0">
        <w:rPr>
          <w:rFonts w:ascii="Times New Roman" w:hAnsi="Times New Roman"/>
        </w:rPr>
        <w:t xml:space="preserve">Guide d’évaluation des risques électriques, 2006. </w:t>
      </w:r>
    </w:p>
    <w:p w14:paraId="0A7F0F79" w14:textId="48A0BF67" w:rsidR="00F326B0" w:rsidRPr="00F326B0" w:rsidRDefault="00F326B0" w:rsidP="00C5663F">
      <w:pPr>
        <w:pStyle w:val="Paragraphedeliste"/>
        <w:numPr>
          <w:ilvl w:val="0"/>
          <w:numId w:val="14"/>
        </w:numPr>
        <w:spacing w:before="0" w:beforeAutospacing="0"/>
        <w:jc w:val="both"/>
        <w:rPr>
          <w:rFonts w:ascii="Times New Roman" w:hAnsi="Times New Roman"/>
        </w:rPr>
      </w:pPr>
      <w:r w:rsidRPr="00F326B0">
        <w:rPr>
          <w:rFonts w:ascii="Times New Roman" w:hAnsi="Times New Roman"/>
        </w:rPr>
        <w:t>Hôtel de Ville de Kinshasa, Étude sur le plan de la reconstruction urbaine de la ville de Kinshasa en République Démocratique du Congo, 2010.</w:t>
      </w:r>
    </w:p>
    <w:p w14:paraId="44CD671E" w14:textId="26331D0A" w:rsidR="00F326B0" w:rsidRPr="00F326B0" w:rsidRDefault="00F326B0" w:rsidP="00C5663F">
      <w:pPr>
        <w:pStyle w:val="Paragraphedeliste"/>
        <w:numPr>
          <w:ilvl w:val="0"/>
          <w:numId w:val="14"/>
        </w:numPr>
        <w:spacing w:before="0" w:beforeAutospacing="0"/>
        <w:jc w:val="both"/>
        <w:rPr>
          <w:rFonts w:ascii="Times New Roman" w:hAnsi="Times New Roman"/>
        </w:rPr>
      </w:pPr>
      <w:r w:rsidRPr="00F326B0">
        <w:rPr>
          <w:rFonts w:ascii="Times New Roman" w:hAnsi="Times New Roman"/>
        </w:rPr>
        <w:t>Journal Officiel de la République Démocratique du Congo, Décret n° 038/2003 du 26 mars 2003 portant Règlement Minier tel que modifié et complété par le Décret n° 18/024 du 08 juin 2018.</w:t>
      </w:r>
    </w:p>
    <w:p w14:paraId="08246C55" w14:textId="56BDDF64" w:rsidR="00F326B0" w:rsidRPr="00F326B0" w:rsidRDefault="00F326B0" w:rsidP="00C5663F">
      <w:pPr>
        <w:pStyle w:val="Paragraphedeliste"/>
        <w:numPr>
          <w:ilvl w:val="0"/>
          <w:numId w:val="14"/>
        </w:numPr>
        <w:spacing w:before="0" w:beforeAutospacing="0"/>
        <w:jc w:val="both"/>
        <w:rPr>
          <w:rFonts w:ascii="Times New Roman" w:hAnsi="Times New Roman"/>
        </w:rPr>
      </w:pPr>
      <w:r w:rsidRPr="00F326B0">
        <w:rPr>
          <w:rFonts w:ascii="Times New Roman" w:hAnsi="Times New Roman"/>
        </w:rPr>
        <w:t>Journal Officiel de la République Démocratique du Congo, Loi n° 14/003 du 11 février 2014 relative à la conservation de la nature.</w:t>
      </w:r>
    </w:p>
    <w:p w14:paraId="19550DD1" w14:textId="77302F1A" w:rsidR="00F326B0" w:rsidRPr="00F326B0" w:rsidRDefault="00F326B0" w:rsidP="00C5663F">
      <w:pPr>
        <w:pStyle w:val="Paragraphedeliste"/>
        <w:numPr>
          <w:ilvl w:val="0"/>
          <w:numId w:val="14"/>
        </w:numPr>
        <w:spacing w:before="0" w:beforeAutospacing="0"/>
        <w:jc w:val="both"/>
        <w:rPr>
          <w:rFonts w:ascii="Times New Roman" w:hAnsi="Times New Roman"/>
        </w:rPr>
      </w:pPr>
      <w:r w:rsidRPr="00F326B0">
        <w:rPr>
          <w:rFonts w:ascii="Times New Roman" w:hAnsi="Times New Roman"/>
        </w:rPr>
        <w:t>Journal Officiel de la République Démocratique du Congo, Loi n° 16/010 du 15 juillet 2016 modifiant et complétant la Loi n° 015-2002 portant Code du travail</w:t>
      </w:r>
    </w:p>
    <w:p w14:paraId="6421481F" w14:textId="1726E82C" w:rsidR="00F326B0" w:rsidRPr="00F326B0" w:rsidRDefault="00F326B0" w:rsidP="00C5663F">
      <w:pPr>
        <w:pStyle w:val="Paragraphedeliste"/>
        <w:numPr>
          <w:ilvl w:val="0"/>
          <w:numId w:val="14"/>
        </w:numPr>
        <w:spacing w:before="0" w:beforeAutospacing="0"/>
        <w:jc w:val="both"/>
        <w:rPr>
          <w:rFonts w:ascii="Times New Roman" w:hAnsi="Times New Roman"/>
        </w:rPr>
      </w:pPr>
      <w:r w:rsidRPr="00F326B0">
        <w:rPr>
          <w:rFonts w:ascii="Times New Roman" w:hAnsi="Times New Roman"/>
        </w:rPr>
        <w:t>Journal Officiel de la République Démocratique du Congo, Loi n°011/2002 du 29 août du 2002 portant code forestier.</w:t>
      </w:r>
    </w:p>
    <w:p w14:paraId="7674A9BA" w14:textId="378A795D" w:rsidR="00F326B0" w:rsidRPr="00F326B0" w:rsidRDefault="00F326B0" w:rsidP="00C5663F">
      <w:pPr>
        <w:pStyle w:val="Paragraphedeliste"/>
        <w:numPr>
          <w:ilvl w:val="0"/>
          <w:numId w:val="14"/>
        </w:numPr>
        <w:spacing w:before="0" w:beforeAutospacing="0"/>
        <w:jc w:val="both"/>
        <w:rPr>
          <w:rFonts w:ascii="Times New Roman" w:hAnsi="Times New Roman"/>
        </w:rPr>
      </w:pPr>
      <w:r w:rsidRPr="00F326B0">
        <w:rPr>
          <w:rFonts w:ascii="Times New Roman" w:hAnsi="Times New Roman"/>
        </w:rPr>
        <w:t>Journal Officiel de la République Démocratique du Congo, Ordonnance-Loi n°71-016 du 15 mars 1971 relative à la protection des biens culturels.</w:t>
      </w:r>
    </w:p>
    <w:p w14:paraId="44612755" w14:textId="4174AE07" w:rsidR="00F326B0" w:rsidRPr="00F326B0" w:rsidRDefault="00F326B0" w:rsidP="00C5663F">
      <w:pPr>
        <w:pStyle w:val="Paragraphedeliste"/>
        <w:numPr>
          <w:ilvl w:val="0"/>
          <w:numId w:val="14"/>
        </w:numPr>
        <w:spacing w:before="0" w:beforeAutospacing="0"/>
        <w:jc w:val="both"/>
        <w:rPr>
          <w:rFonts w:ascii="Times New Roman" w:hAnsi="Times New Roman"/>
        </w:rPr>
      </w:pPr>
      <w:r w:rsidRPr="00F326B0">
        <w:rPr>
          <w:rFonts w:ascii="Times New Roman" w:hAnsi="Times New Roman"/>
        </w:rPr>
        <w:t xml:space="preserve">KIKUFI A. B., Clé générale actualisée pour l’identification des plantes ligneuses de l’Ouest de la République Démocratique du Congo, Facultés des Sciences, Département de Biologie, Laboratoire de Botanique et Ecologie Végétale, Edition </w:t>
      </w:r>
      <w:proofErr w:type="spellStart"/>
      <w:r w:rsidRPr="00F326B0">
        <w:rPr>
          <w:rFonts w:ascii="Times New Roman" w:hAnsi="Times New Roman"/>
        </w:rPr>
        <w:t>herbarium</w:t>
      </w:r>
      <w:proofErr w:type="spellEnd"/>
      <w:r w:rsidRPr="00F326B0">
        <w:rPr>
          <w:rFonts w:ascii="Times New Roman" w:hAnsi="Times New Roman"/>
        </w:rPr>
        <w:t xml:space="preserve"> Kinshasa, 2012.</w:t>
      </w:r>
    </w:p>
    <w:p w14:paraId="405D9D73" w14:textId="317ED979" w:rsidR="00F326B0" w:rsidRPr="00F326B0" w:rsidRDefault="00F326B0" w:rsidP="00C5663F">
      <w:pPr>
        <w:pStyle w:val="Paragraphedeliste"/>
        <w:numPr>
          <w:ilvl w:val="0"/>
          <w:numId w:val="14"/>
        </w:numPr>
        <w:spacing w:before="0" w:beforeAutospacing="0"/>
        <w:jc w:val="both"/>
        <w:rPr>
          <w:rFonts w:ascii="Times New Roman" w:hAnsi="Times New Roman"/>
        </w:rPr>
      </w:pPr>
      <w:r w:rsidRPr="00F326B0">
        <w:rPr>
          <w:rFonts w:ascii="Times New Roman" w:hAnsi="Times New Roman"/>
        </w:rPr>
        <w:t>Ministère des Infrastructures et Travaux Publics, Cadre de Gestion Environnementale et Sociale (CGES) du Projet KIN ELENDA, actualisé selon le Nouveau Cadre Environnementale et Social de la Banque Mondiale, février 2021.</w:t>
      </w:r>
    </w:p>
    <w:p w14:paraId="36B31866" w14:textId="7F5B1478" w:rsidR="00F326B0" w:rsidRPr="00F326B0" w:rsidRDefault="00F326B0" w:rsidP="00C5663F">
      <w:pPr>
        <w:pStyle w:val="Paragraphedeliste"/>
        <w:numPr>
          <w:ilvl w:val="0"/>
          <w:numId w:val="14"/>
        </w:numPr>
        <w:spacing w:before="0" w:beforeAutospacing="0"/>
        <w:jc w:val="both"/>
        <w:rPr>
          <w:rFonts w:ascii="Times New Roman" w:hAnsi="Times New Roman"/>
        </w:rPr>
      </w:pPr>
      <w:r w:rsidRPr="00F326B0">
        <w:rPr>
          <w:rFonts w:ascii="Times New Roman" w:hAnsi="Times New Roman"/>
        </w:rPr>
        <w:t>Ministère des Infrastructures et Travaux Publics, Plan d’Action des Violences Basées sur le Genre (VBG) du Projet KIN ELENDA, juin 2021.</w:t>
      </w:r>
    </w:p>
    <w:p w14:paraId="31AFF88F" w14:textId="2BFF5A33" w:rsidR="00F326B0" w:rsidRPr="00F326B0" w:rsidRDefault="00F326B0" w:rsidP="00C5663F">
      <w:pPr>
        <w:pStyle w:val="Paragraphedeliste"/>
        <w:numPr>
          <w:ilvl w:val="0"/>
          <w:numId w:val="14"/>
        </w:numPr>
        <w:spacing w:before="0" w:beforeAutospacing="0"/>
        <w:jc w:val="both"/>
        <w:rPr>
          <w:rFonts w:ascii="Times New Roman" w:hAnsi="Times New Roman"/>
        </w:rPr>
      </w:pPr>
      <w:r w:rsidRPr="00F326B0">
        <w:rPr>
          <w:rFonts w:ascii="Times New Roman" w:hAnsi="Times New Roman"/>
        </w:rPr>
        <w:t>Ministère des Infrastructures et Travaux Publics, Cadre de Politique de Réinstallation (CPR) du Projet KIN ELENDA, actualisé selon le Nouveau Cadre Environnementale et Social de la Banque Mondiale, février 2021.</w:t>
      </w:r>
    </w:p>
    <w:p w14:paraId="0053F21D" w14:textId="0D543507" w:rsidR="00F326B0" w:rsidRPr="00F326B0" w:rsidRDefault="00F326B0" w:rsidP="00C5663F">
      <w:pPr>
        <w:pStyle w:val="Paragraphedeliste"/>
        <w:numPr>
          <w:ilvl w:val="0"/>
          <w:numId w:val="14"/>
        </w:numPr>
        <w:spacing w:before="0" w:beforeAutospacing="0"/>
        <w:jc w:val="both"/>
        <w:rPr>
          <w:rFonts w:ascii="Times New Roman" w:hAnsi="Times New Roman"/>
        </w:rPr>
      </w:pPr>
      <w:r w:rsidRPr="00F326B0">
        <w:rPr>
          <w:rFonts w:ascii="Times New Roman" w:hAnsi="Times New Roman"/>
        </w:rPr>
        <w:t>Ministère des Infrastructures et Travaux Publics, Étude d’Impact Environnemental et Social (ÉIES) des Travaux de réhabilitation d’aménagement des espaces publics (Maison Communale et Place Sainte Thérèse de la Commune de N’</w:t>
      </w:r>
      <w:proofErr w:type="spellStart"/>
      <w:r w:rsidRPr="00F326B0">
        <w:rPr>
          <w:rFonts w:ascii="Times New Roman" w:hAnsi="Times New Roman"/>
        </w:rPr>
        <w:t>djili</w:t>
      </w:r>
      <w:proofErr w:type="spellEnd"/>
      <w:r w:rsidRPr="00F326B0">
        <w:rPr>
          <w:rFonts w:ascii="Times New Roman" w:hAnsi="Times New Roman"/>
        </w:rPr>
        <w:t xml:space="preserve"> / Projet KIN ELENDA, février 2021.</w:t>
      </w:r>
    </w:p>
    <w:p w14:paraId="416BA4D5" w14:textId="6A71B181" w:rsidR="00F326B0" w:rsidRPr="00F326B0" w:rsidRDefault="00F326B0" w:rsidP="00C5663F">
      <w:pPr>
        <w:pStyle w:val="Paragraphedeliste"/>
        <w:numPr>
          <w:ilvl w:val="0"/>
          <w:numId w:val="14"/>
        </w:numPr>
        <w:spacing w:before="0" w:beforeAutospacing="0"/>
        <w:jc w:val="both"/>
        <w:rPr>
          <w:rFonts w:ascii="Times New Roman" w:hAnsi="Times New Roman"/>
        </w:rPr>
      </w:pPr>
      <w:r w:rsidRPr="00F326B0">
        <w:rPr>
          <w:rFonts w:ascii="Times New Roman" w:hAnsi="Times New Roman"/>
        </w:rPr>
        <w:t>Ministère des Infrastructures et Travaux Publics, Mécanisme de Gestion des Plaintes (MGP) du Projet KIN ELENDA, février 2021</w:t>
      </w:r>
    </w:p>
    <w:p w14:paraId="51A74595" w14:textId="5B408097" w:rsidR="00F326B0" w:rsidRPr="00F326B0" w:rsidRDefault="00F326B0" w:rsidP="00C5663F">
      <w:pPr>
        <w:pStyle w:val="Paragraphedeliste"/>
        <w:numPr>
          <w:ilvl w:val="0"/>
          <w:numId w:val="14"/>
        </w:numPr>
        <w:spacing w:before="0" w:beforeAutospacing="0"/>
        <w:jc w:val="both"/>
        <w:rPr>
          <w:rFonts w:ascii="Times New Roman" w:hAnsi="Times New Roman"/>
        </w:rPr>
      </w:pPr>
      <w:r w:rsidRPr="00F326B0">
        <w:rPr>
          <w:rFonts w:ascii="Times New Roman" w:hAnsi="Times New Roman"/>
        </w:rPr>
        <w:t>Ministère des Infrastructures et Travaux Publics, Plan de Gestion de la Main d’œuvre (PGMO) du Projet KIN ELENDA, février 2021.</w:t>
      </w:r>
    </w:p>
    <w:p w14:paraId="47AAE236" w14:textId="79C8342C" w:rsidR="00F326B0" w:rsidRPr="00F326B0" w:rsidRDefault="00F326B0" w:rsidP="00C5663F">
      <w:pPr>
        <w:pStyle w:val="Paragraphedeliste"/>
        <w:numPr>
          <w:ilvl w:val="0"/>
          <w:numId w:val="14"/>
        </w:numPr>
        <w:spacing w:before="0" w:beforeAutospacing="0"/>
        <w:jc w:val="both"/>
        <w:rPr>
          <w:rFonts w:ascii="Times New Roman" w:hAnsi="Times New Roman"/>
        </w:rPr>
      </w:pPr>
      <w:r w:rsidRPr="00F326B0">
        <w:rPr>
          <w:rFonts w:ascii="Times New Roman" w:hAnsi="Times New Roman"/>
        </w:rPr>
        <w:t>Ministère des Infrastructures et travaux Publics, Plan de Mobilisation des Parties Prenantes (PMPP) du Projet KIN ELENDA, février 2021.</w:t>
      </w:r>
    </w:p>
    <w:p w14:paraId="666CA065" w14:textId="77777777" w:rsidR="00F326B0" w:rsidRPr="00F326B0" w:rsidRDefault="00F326B0" w:rsidP="00C5663F">
      <w:pPr>
        <w:pStyle w:val="Paragraphedeliste"/>
        <w:numPr>
          <w:ilvl w:val="0"/>
          <w:numId w:val="14"/>
        </w:numPr>
        <w:spacing w:before="0" w:beforeAutospacing="0"/>
        <w:jc w:val="both"/>
        <w:rPr>
          <w:rFonts w:ascii="Times New Roman" w:hAnsi="Times New Roman"/>
        </w:rPr>
      </w:pPr>
      <w:r w:rsidRPr="00F326B0">
        <w:rPr>
          <w:rFonts w:ascii="Times New Roman" w:hAnsi="Times New Roman"/>
        </w:rPr>
        <w:t>Ministère du Plan, Document de la Stratégie de Croissance et de Réduction de la Pauvreté de seconde génération (DSCRP 2), 2011.</w:t>
      </w:r>
    </w:p>
    <w:p w14:paraId="245668D7" w14:textId="77777777" w:rsidR="00F326B0" w:rsidRPr="00F326B0" w:rsidRDefault="00F326B0" w:rsidP="00C5663F">
      <w:pPr>
        <w:pStyle w:val="Paragraphedeliste"/>
        <w:numPr>
          <w:ilvl w:val="0"/>
          <w:numId w:val="14"/>
        </w:numPr>
        <w:spacing w:before="0" w:beforeAutospacing="0"/>
        <w:jc w:val="both"/>
        <w:rPr>
          <w:rFonts w:ascii="Times New Roman" w:hAnsi="Times New Roman"/>
        </w:rPr>
      </w:pPr>
      <w:r w:rsidRPr="00F326B0">
        <w:rPr>
          <w:rFonts w:ascii="Times New Roman" w:hAnsi="Times New Roman"/>
        </w:rPr>
        <w:t>Ministère du Plan, Monographie de la ville de Kinshasa, 2015.</w:t>
      </w:r>
    </w:p>
    <w:p w14:paraId="44A7BE7A" w14:textId="77777777" w:rsidR="005A3173" w:rsidRPr="00CE1B5D" w:rsidRDefault="00FE647A" w:rsidP="00C5663F">
      <w:pPr>
        <w:suppressAutoHyphens/>
        <w:spacing w:before="0" w:beforeAutospacing="0"/>
        <w:contextualSpacing/>
        <w:jc w:val="both"/>
        <w:rPr>
          <w:szCs w:val="22"/>
        </w:rPr>
      </w:pPr>
      <w:r w:rsidRPr="00CE1B5D">
        <w:rPr>
          <w:szCs w:val="22"/>
        </w:rPr>
        <w:t xml:space="preserve"> </w:t>
      </w:r>
    </w:p>
    <w:p w14:paraId="0C8E609D" w14:textId="6BCB34CE" w:rsidR="009B1A98" w:rsidRDefault="00FE647A" w:rsidP="00C5663F">
      <w:pPr>
        <w:suppressAutoHyphens/>
        <w:spacing w:before="0" w:beforeAutospacing="0"/>
        <w:contextualSpacing/>
        <w:jc w:val="both"/>
        <w:rPr>
          <w:szCs w:val="22"/>
        </w:rPr>
      </w:pPr>
      <w:r w:rsidRPr="00CE1B5D">
        <w:rPr>
          <w:szCs w:val="22"/>
        </w:rPr>
        <w:t xml:space="preserve"> </w:t>
      </w:r>
    </w:p>
    <w:p w14:paraId="57577B47" w14:textId="77777777" w:rsidR="00FE6C49" w:rsidRDefault="009B1A98" w:rsidP="00C5663F">
      <w:pPr>
        <w:suppressAutoHyphens/>
        <w:spacing w:before="0" w:beforeAutospacing="0"/>
        <w:contextualSpacing/>
        <w:jc w:val="both"/>
        <w:rPr>
          <w:rFonts w:ascii="Times New Roman" w:hAnsi="Times New Roman"/>
          <w:szCs w:val="22"/>
        </w:rPr>
      </w:pPr>
      <w:r>
        <w:rPr>
          <w:rFonts w:ascii="Times New Roman" w:hAnsi="Times New Roman"/>
          <w:szCs w:val="22"/>
        </w:rPr>
        <w:t xml:space="preserve"> </w:t>
      </w:r>
    </w:p>
    <w:p w14:paraId="7D1E00A9" w14:textId="77777777" w:rsidR="00FE6C49" w:rsidRDefault="00FE6C49" w:rsidP="00C5663F">
      <w:pPr>
        <w:suppressAutoHyphens/>
        <w:spacing w:before="0" w:beforeAutospacing="0"/>
        <w:contextualSpacing/>
        <w:jc w:val="both"/>
        <w:rPr>
          <w:rFonts w:ascii="Times New Roman" w:hAnsi="Times New Roman"/>
          <w:szCs w:val="22"/>
        </w:rPr>
      </w:pPr>
    </w:p>
    <w:p w14:paraId="5880AAB5" w14:textId="77777777" w:rsidR="00FE6C49" w:rsidRDefault="00FE6C49" w:rsidP="00C5663F">
      <w:pPr>
        <w:suppressAutoHyphens/>
        <w:spacing w:before="0" w:beforeAutospacing="0"/>
        <w:contextualSpacing/>
        <w:jc w:val="both"/>
        <w:rPr>
          <w:rFonts w:ascii="Times New Roman" w:hAnsi="Times New Roman"/>
          <w:szCs w:val="22"/>
        </w:rPr>
      </w:pPr>
    </w:p>
    <w:p w14:paraId="081B117E" w14:textId="77777777" w:rsidR="00FE6C49" w:rsidRDefault="00FE6C49" w:rsidP="00C5663F">
      <w:pPr>
        <w:suppressAutoHyphens/>
        <w:spacing w:before="0" w:beforeAutospacing="0"/>
        <w:contextualSpacing/>
        <w:jc w:val="both"/>
        <w:rPr>
          <w:rFonts w:ascii="Times New Roman" w:hAnsi="Times New Roman"/>
          <w:szCs w:val="22"/>
        </w:rPr>
      </w:pPr>
    </w:p>
    <w:p w14:paraId="2D2CA385" w14:textId="77777777" w:rsidR="00FE6C49" w:rsidRDefault="00FE6C49" w:rsidP="00C5663F">
      <w:pPr>
        <w:suppressAutoHyphens/>
        <w:spacing w:before="0" w:beforeAutospacing="0"/>
        <w:contextualSpacing/>
        <w:jc w:val="both"/>
        <w:rPr>
          <w:rFonts w:ascii="Times New Roman" w:hAnsi="Times New Roman"/>
          <w:szCs w:val="22"/>
        </w:rPr>
      </w:pPr>
    </w:p>
    <w:p w14:paraId="02935B1C" w14:textId="77777777" w:rsidR="00FE6C49" w:rsidRDefault="00FE6C49" w:rsidP="00C5663F">
      <w:pPr>
        <w:suppressAutoHyphens/>
        <w:spacing w:before="0" w:beforeAutospacing="0"/>
        <w:contextualSpacing/>
        <w:jc w:val="both"/>
        <w:rPr>
          <w:rFonts w:ascii="Times New Roman" w:hAnsi="Times New Roman"/>
          <w:szCs w:val="22"/>
        </w:rPr>
      </w:pPr>
    </w:p>
    <w:p w14:paraId="091ADF9E" w14:textId="77777777" w:rsidR="00FE6C49" w:rsidRDefault="00FE6C49" w:rsidP="00C5663F">
      <w:pPr>
        <w:suppressAutoHyphens/>
        <w:spacing w:before="0" w:beforeAutospacing="0"/>
        <w:contextualSpacing/>
        <w:jc w:val="both"/>
        <w:rPr>
          <w:rFonts w:ascii="Times New Roman" w:hAnsi="Times New Roman"/>
          <w:szCs w:val="22"/>
        </w:rPr>
      </w:pPr>
    </w:p>
    <w:p w14:paraId="1A8C6B19" w14:textId="77777777" w:rsidR="00FE6C49" w:rsidRDefault="00FE6C49" w:rsidP="00C5663F">
      <w:pPr>
        <w:suppressAutoHyphens/>
        <w:spacing w:before="0" w:beforeAutospacing="0"/>
        <w:contextualSpacing/>
        <w:jc w:val="both"/>
        <w:rPr>
          <w:rFonts w:ascii="Times New Roman" w:hAnsi="Times New Roman"/>
          <w:szCs w:val="22"/>
        </w:rPr>
      </w:pPr>
    </w:p>
    <w:p w14:paraId="4D0FDD61" w14:textId="77777777" w:rsidR="00FE6C49" w:rsidRDefault="00FE6C49" w:rsidP="00C5663F">
      <w:pPr>
        <w:suppressAutoHyphens/>
        <w:spacing w:before="0" w:beforeAutospacing="0"/>
        <w:contextualSpacing/>
        <w:jc w:val="both"/>
        <w:rPr>
          <w:rFonts w:ascii="Times New Roman" w:hAnsi="Times New Roman"/>
          <w:szCs w:val="22"/>
        </w:rPr>
      </w:pPr>
    </w:p>
    <w:p w14:paraId="5280C191" w14:textId="77777777" w:rsidR="00FE6C49" w:rsidRDefault="00FE6C49" w:rsidP="00C5663F">
      <w:pPr>
        <w:suppressAutoHyphens/>
        <w:spacing w:before="0" w:beforeAutospacing="0"/>
        <w:contextualSpacing/>
        <w:jc w:val="both"/>
        <w:rPr>
          <w:rFonts w:ascii="Times New Roman" w:hAnsi="Times New Roman"/>
          <w:szCs w:val="22"/>
        </w:rPr>
      </w:pPr>
    </w:p>
    <w:p w14:paraId="3EB93175" w14:textId="77777777" w:rsidR="00FE6C49" w:rsidRDefault="00FE6C49" w:rsidP="00C5663F">
      <w:pPr>
        <w:suppressAutoHyphens/>
        <w:spacing w:before="0" w:beforeAutospacing="0"/>
        <w:contextualSpacing/>
        <w:jc w:val="both"/>
        <w:rPr>
          <w:rFonts w:ascii="Times New Roman" w:hAnsi="Times New Roman"/>
          <w:szCs w:val="22"/>
        </w:rPr>
      </w:pPr>
    </w:p>
    <w:p w14:paraId="46E53E7B" w14:textId="68C62C7E" w:rsidR="00FE6C49" w:rsidRDefault="00FE6C49" w:rsidP="00C5663F">
      <w:pPr>
        <w:suppressAutoHyphens/>
        <w:spacing w:before="0" w:beforeAutospacing="0"/>
        <w:contextualSpacing/>
        <w:jc w:val="both"/>
        <w:rPr>
          <w:rFonts w:ascii="Times New Roman" w:hAnsi="Times New Roman"/>
          <w:szCs w:val="22"/>
        </w:rPr>
      </w:pPr>
    </w:p>
    <w:p w14:paraId="15A5D7FC" w14:textId="165B9BD7" w:rsidR="00916A51" w:rsidRDefault="00916A51" w:rsidP="00C5663F">
      <w:pPr>
        <w:suppressAutoHyphens/>
        <w:spacing w:before="0" w:beforeAutospacing="0"/>
        <w:contextualSpacing/>
        <w:jc w:val="both"/>
        <w:rPr>
          <w:rFonts w:ascii="Times New Roman" w:hAnsi="Times New Roman"/>
          <w:szCs w:val="22"/>
        </w:rPr>
      </w:pPr>
    </w:p>
    <w:p w14:paraId="537650E9" w14:textId="7D0AD142" w:rsidR="00916A51" w:rsidRDefault="00916A51" w:rsidP="00C5663F">
      <w:pPr>
        <w:suppressAutoHyphens/>
        <w:spacing w:before="0" w:beforeAutospacing="0"/>
        <w:contextualSpacing/>
        <w:jc w:val="both"/>
        <w:rPr>
          <w:rFonts w:ascii="Times New Roman" w:hAnsi="Times New Roman"/>
          <w:szCs w:val="22"/>
        </w:rPr>
      </w:pPr>
    </w:p>
    <w:p w14:paraId="230AD048" w14:textId="77777777" w:rsidR="00916A51" w:rsidRDefault="00916A51" w:rsidP="00C5663F">
      <w:pPr>
        <w:suppressAutoHyphens/>
        <w:spacing w:before="0" w:beforeAutospacing="0"/>
        <w:contextualSpacing/>
        <w:jc w:val="both"/>
        <w:rPr>
          <w:rFonts w:ascii="Times New Roman" w:hAnsi="Times New Roman"/>
          <w:szCs w:val="22"/>
        </w:rPr>
      </w:pPr>
    </w:p>
    <w:p w14:paraId="7F26619F" w14:textId="77777777" w:rsidR="00FE6C49" w:rsidRDefault="00FE6C49" w:rsidP="00C5663F">
      <w:pPr>
        <w:suppressAutoHyphens/>
        <w:spacing w:before="0" w:beforeAutospacing="0"/>
        <w:contextualSpacing/>
        <w:jc w:val="both"/>
        <w:rPr>
          <w:rFonts w:ascii="Times New Roman" w:hAnsi="Times New Roman"/>
          <w:szCs w:val="22"/>
        </w:rPr>
      </w:pPr>
    </w:p>
    <w:p w14:paraId="425E0B68" w14:textId="77777777" w:rsidR="00FE6C49" w:rsidRDefault="00FE6C49" w:rsidP="00C5663F">
      <w:pPr>
        <w:suppressAutoHyphens/>
        <w:spacing w:before="0" w:beforeAutospacing="0"/>
        <w:contextualSpacing/>
        <w:jc w:val="both"/>
        <w:rPr>
          <w:rFonts w:ascii="Times New Roman" w:hAnsi="Times New Roman"/>
          <w:szCs w:val="22"/>
        </w:rPr>
      </w:pPr>
    </w:p>
    <w:p w14:paraId="14C2D94C" w14:textId="77777777" w:rsidR="00FE6C49" w:rsidRDefault="00FE6C49" w:rsidP="00C5663F">
      <w:pPr>
        <w:suppressAutoHyphens/>
        <w:spacing w:before="0" w:beforeAutospacing="0"/>
        <w:contextualSpacing/>
        <w:jc w:val="both"/>
        <w:rPr>
          <w:rFonts w:ascii="Times New Roman" w:hAnsi="Times New Roman"/>
          <w:szCs w:val="22"/>
        </w:rPr>
      </w:pPr>
    </w:p>
    <w:p w14:paraId="32A64803" w14:textId="77777777" w:rsidR="00FE6C49" w:rsidRPr="00FE6C49" w:rsidRDefault="00FE6C49" w:rsidP="00C5663F">
      <w:pPr>
        <w:suppressAutoHyphens/>
        <w:spacing w:before="0" w:beforeAutospacing="0"/>
        <w:contextualSpacing/>
        <w:jc w:val="both"/>
        <w:rPr>
          <w:rFonts w:ascii="Times New Roman" w:hAnsi="Times New Roman"/>
          <w:b/>
          <w:szCs w:val="22"/>
        </w:rPr>
      </w:pPr>
    </w:p>
    <w:p w14:paraId="2542021A" w14:textId="00CF7ACA" w:rsidR="00E26A30" w:rsidRPr="0093699A" w:rsidRDefault="009B1A98" w:rsidP="00C5663F">
      <w:pPr>
        <w:pStyle w:val="Titre1"/>
        <w:spacing w:line="240" w:lineRule="auto"/>
        <w:ind w:left="426"/>
        <w:jc w:val="center"/>
        <w:rPr>
          <w:rFonts w:ascii="Times New Roman" w:hAnsi="Times New Roman"/>
          <w:sz w:val="24"/>
          <w:szCs w:val="24"/>
        </w:rPr>
      </w:pPr>
      <w:bookmarkStart w:id="1998" w:name="_Toc182426888"/>
      <w:r w:rsidRPr="0093699A">
        <w:rPr>
          <w:rFonts w:ascii="Times New Roman" w:hAnsi="Times New Roman"/>
          <w:sz w:val="24"/>
          <w:szCs w:val="24"/>
        </w:rPr>
        <w:t>LES ANNEXES</w:t>
      </w:r>
      <w:bookmarkEnd w:id="1998"/>
    </w:p>
    <w:p w14:paraId="7DFF9B10" w14:textId="77777777" w:rsidR="00E26A30" w:rsidRDefault="00E26A30" w:rsidP="00C5663F">
      <w:pPr>
        <w:spacing w:before="0" w:beforeAutospacing="0"/>
        <w:rPr>
          <w:szCs w:val="22"/>
        </w:rPr>
      </w:pPr>
      <w:r>
        <w:rPr>
          <w:szCs w:val="22"/>
        </w:rPr>
        <w:br w:type="page"/>
      </w:r>
    </w:p>
    <w:p w14:paraId="1C45927D" w14:textId="524F45ED" w:rsidR="00FE6C49" w:rsidRDefault="0093699A" w:rsidP="00C5663F">
      <w:pPr>
        <w:pStyle w:val="Lgende"/>
        <w:outlineLvl w:val="1"/>
        <w:rPr>
          <w:szCs w:val="22"/>
        </w:rPr>
      </w:pPr>
      <w:bookmarkStart w:id="1999" w:name="_Toc177812436"/>
      <w:bookmarkStart w:id="2000" w:name="_Toc182426889"/>
      <w:r>
        <w:lastRenderedPageBreak/>
        <w:t xml:space="preserve">Annexe </w:t>
      </w:r>
      <w:r>
        <w:fldChar w:fldCharType="begin"/>
      </w:r>
      <w:r>
        <w:instrText xml:space="preserve"> SEQ Annexe \* ARABIC </w:instrText>
      </w:r>
      <w:r>
        <w:fldChar w:fldCharType="separate"/>
      </w:r>
      <w:r w:rsidR="00C85A8A">
        <w:rPr>
          <w:noProof/>
        </w:rPr>
        <w:t>1</w:t>
      </w:r>
      <w:r>
        <w:fldChar w:fldCharType="end"/>
      </w:r>
      <w:r>
        <w:t xml:space="preserve">. </w:t>
      </w:r>
      <w:r w:rsidRPr="00852718">
        <w:t>Termes de référence de l’EIES.</w:t>
      </w:r>
      <w:bookmarkEnd w:id="1999"/>
      <w:bookmarkEnd w:id="2000"/>
    </w:p>
    <w:p w14:paraId="3C1A7F39" w14:textId="468F5CE2" w:rsidR="006917FE" w:rsidRDefault="006917FE" w:rsidP="00C5663F">
      <w:pPr>
        <w:keepNext/>
        <w:keepLines/>
        <w:spacing w:before="0" w:beforeAutospacing="0"/>
        <w:jc w:val="center"/>
        <w:rPr>
          <w:rFonts w:ascii="Times New Roman" w:eastAsia="Calibri" w:hAnsi="Times New Roman"/>
          <w:b/>
          <w:sz w:val="24"/>
          <w:lang w:val="fr-CD"/>
        </w:rPr>
      </w:pPr>
      <w:bookmarkStart w:id="2001" w:name="OLE_LINK1"/>
      <w:bookmarkStart w:id="2002" w:name="OLE_LINK2"/>
      <w:bookmarkStart w:id="2003" w:name="_Toc454258191"/>
      <w:r>
        <w:rPr>
          <w:rFonts w:ascii="Times New Roman" w:eastAsia="Calibri" w:hAnsi="Times New Roman"/>
          <w:b/>
          <w:sz w:val="24"/>
          <w:lang w:val="fr-CD"/>
        </w:rPr>
        <w:t>TERMES DE REFERENCE</w:t>
      </w:r>
    </w:p>
    <w:bookmarkEnd w:id="2001"/>
    <w:bookmarkEnd w:id="2002"/>
    <w:p w14:paraId="52EF8FA3" w14:textId="77777777" w:rsidR="00FE6C49" w:rsidRPr="00FE6C49" w:rsidRDefault="00FE6C49" w:rsidP="00C5663F">
      <w:pPr>
        <w:keepNext/>
        <w:keepLines/>
        <w:spacing w:before="0" w:beforeAutospacing="0"/>
        <w:ind w:right="-96"/>
        <w:jc w:val="center"/>
        <w:rPr>
          <w:rFonts w:ascii="Times New Roman" w:hAnsi="Times New Roman"/>
          <w:b/>
          <w:sz w:val="24"/>
        </w:rPr>
      </w:pPr>
      <w:proofErr w:type="gramStart"/>
      <w:r w:rsidRPr="00FE6C49">
        <w:rPr>
          <w:rFonts w:ascii="Times New Roman" w:hAnsi="Times New Roman"/>
          <w:b/>
          <w:sz w:val="24"/>
        </w:rPr>
        <w:t>pour</w:t>
      </w:r>
      <w:proofErr w:type="gramEnd"/>
      <w:r w:rsidRPr="00FE6C49">
        <w:rPr>
          <w:rFonts w:ascii="Times New Roman" w:hAnsi="Times New Roman"/>
          <w:b/>
          <w:sz w:val="24"/>
        </w:rPr>
        <w:t xml:space="preserve"> le recrutement d’un Consultant/firme chargé de la mission de l’élaboration :</w:t>
      </w:r>
    </w:p>
    <w:p w14:paraId="4B663675" w14:textId="77777777" w:rsidR="00FE6C49" w:rsidRPr="00FE6C49" w:rsidRDefault="00FE6C49" w:rsidP="00C5663F">
      <w:pPr>
        <w:pStyle w:val="Paragraphedeliste"/>
        <w:numPr>
          <w:ilvl w:val="0"/>
          <w:numId w:val="102"/>
        </w:numPr>
        <w:overflowPunct w:val="0"/>
        <w:autoSpaceDE w:val="0"/>
        <w:autoSpaceDN w:val="0"/>
        <w:adjustRightInd w:val="0"/>
        <w:spacing w:before="0" w:beforeAutospacing="0"/>
        <w:ind w:hanging="294"/>
        <w:contextualSpacing w:val="0"/>
        <w:jc w:val="both"/>
        <w:textAlignment w:val="baseline"/>
        <w:rPr>
          <w:rFonts w:ascii="Times New Roman" w:hAnsi="Times New Roman"/>
          <w:b/>
          <w:sz w:val="24"/>
        </w:rPr>
      </w:pPr>
      <w:proofErr w:type="gramStart"/>
      <w:r w:rsidRPr="00FE6C49">
        <w:rPr>
          <w:rFonts w:ascii="Times New Roman" w:hAnsi="Times New Roman"/>
          <w:b/>
          <w:sz w:val="24"/>
        </w:rPr>
        <w:t>de</w:t>
      </w:r>
      <w:proofErr w:type="gramEnd"/>
      <w:r w:rsidRPr="00FE6C49">
        <w:rPr>
          <w:rFonts w:ascii="Times New Roman" w:hAnsi="Times New Roman"/>
          <w:b/>
          <w:sz w:val="24"/>
        </w:rPr>
        <w:t xml:space="preserve"> l’Etude d’Impact Environnemental et Social (EIES) et du Plan d’Action de Réinstallation (PAR) relatif aux travaux de protection des postes et sous-stations SNEL contre les érosions et les inondations ; </w:t>
      </w:r>
    </w:p>
    <w:p w14:paraId="2B44115A" w14:textId="77777777" w:rsidR="00FE6C49" w:rsidRPr="00FE6C49" w:rsidRDefault="00FE6C49" w:rsidP="00C5663F">
      <w:pPr>
        <w:pStyle w:val="Paragraphedeliste"/>
        <w:numPr>
          <w:ilvl w:val="0"/>
          <w:numId w:val="102"/>
        </w:numPr>
        <w:overflowPunct w:val="0"/>
        <w:autoSpaceDE w:val="0"/>
        <w:autoSpaceDN w:val="0"/>
        <w:adjustRightInd w:val="0"/>
        <w:spacing w:before="0" w:beforeAutospacing="0"/>
        <w:ind w:hanging="294"/>
        <w:contextualSpacing w:val="0"/>
        <w:jc w:val="both"/>
        <w:textAlignment w:val="baseline"/>
        <w:rPr>
          <w:rFonts w:ascii="Times New Roman" w:hAnsi="Times New Roman"/>
          <w:b/>
          <w:sz w:val="24"/>
        </w:rPr>
      </w:pPr>
      <w:proofErr w:type="gramStart"/>
      <w:r w:rsidRPr="00FE6C49">
        <w:rPr>
          <w:rFonts w:ascii="Times New Roman" w:hAnsi="Times New Roman"/>
          <w:b/>
          <w:sz w:val="24"/>
        </w:rPr>
        <w:t>de</w:t>
      </w:r>
      <w:proofErr w:type="gramEnd"/>
      <w:r w:rsidRPr="00FE6C49">
        <w:rPr>
          <w:rFonts w:ascii="Times New Roman" w:hAnsi="Times New Roman"/>
          <w:b/>
          <w:sz w:val="24"/>
        </w:rPr>
        <w:t xml:space="preserve"> l’Etude d’Impact Environnemental et Social (EIES) des travaux d'électrification de l'Université de Kinshasa (UNIKIN) par système solaire photovoltaïque ; </w:t>
      </w:r>
    </w:p>
    <w:p w14:paraId="6D5A8448" w14:textId="77777777" w:rsidR="00FE6C49" w:rsidRPr="00FE6C49" w:rsidRDefault="00FE6C49" w:rsidP="00C5663F">
      <w:pPr>
        <w:pStyle w:val="Paragraphedeliste"/>
        <w:numPr>
          <w:ilvl w:val="0"/>
          <w:numId w:val="102"/>
        </w:numPr>
        <w:overflowPunct w:val="0"/>
        <w:autoSpaceDE w:val="0"/>
        <w:autoSpaceDN w:val="0"/>
        <w:adjustRightInd w:val="0"/>
        <w:spacing w:before="0" w:beforeAutospacing="0"/>
        <w:ind w:hanging="294"/>
        <w:contextualSpacing w:val="0"/>
        <w:jc w:val="both"/>
        <w:textAlignment w:val="baseline"/>
        <w:rPr>
          <w:rFonts w:ascii="Times New Roman" w:hAnsi="Times New Roman"/>
          <w:b/>
          <w:sz w:val="24"/>
        </w:rPr>
      </w:pPr>
      <w:proofErr w:type="gramStart"/>
      <w:r w:rsidRPr="00FE6C49">
        <w:rPr>
          <w:rFonts w:ascii="Times New Roman" w:hAnsi="Times New Roman"/>
          <w:b/>
          <w:sz w:val="24"/>
        </w:rPr>
        <w:t>du</w:t>
      </w:r>
      <w:proofErr w:type="gramEnd"/>
      <w:r w:rsidRPr="00FE6C49">
        <w:rPr>
          <w:rFonts w:ascii="Times New Roman" w:hAnsi="Times New Roman"/>
          <w:b/>
          <w:sz w:val="24"/>
        </w:rPr>
        <w:t xml:space="preserve"> Plan de Gestion Environnementale et Sociale (PGES) lié aux travaux d'électrification </w:t>
      </w:r>
      <w:r w:rsidRPr="006917FE">
        <w:rPr>
          <w:rFonts w:ascii="Times New Roman" w:hAnsi="Times New Roman"/>
          <w:b/>
          <w:sz w:val="24"/>
        </w:rPr>
        <w:t>au moyen de systèmes</w:t>
      </w:r>
      <w:r w:rsidRPr="00FE6C49">
        <w:rPr>
          <w:rFonts w:ascii="Times New Roman" w:eastAsia="Calibri" w:hAnsi="Times New Roman"/>
          <w:b/>
          <w:sz w:val="24"/>
        </w:rPr>
        <w:t xml:space="preserve"> solaires autonomes</w:t>
      </w:r>
      <w:r w:rsidRPr="00FE6C49">
        <w:rPr>
          <w:rFonts w:ascii="Times New Roman" w:eastAsia="Calibri" w:hAnsi="Times New Roman"/>
          <w:sz w:val="24"/>
        </w:rPr>
        <w:t xml:space="preserve"> </w:t>
      </w:r>
      <w:r w:rsidRPr="00FE6C49">
        <w:rPr>
          <w:rFonts w:ascii="Times New Roman" w:hAnsi="Times New Roman"/>
          <w:b/>
          <w:sz w:val="24"/>
        </w:rPr>
        <w:t>des infrastructures de proximité dans la ville de Kinshasa</w:t>
      </w:r>
    </w:p>
    <w:p w14:paraId="4491AF26" w14:textId="77777777" w:rsidR="00FE6C49" w:rsidRPr="00FE6C49" w:rsidRDefault="00F0516A" w:rsidP="00C5663F">
      <w:pPr>
        <w:spacing w:before="0" w:beforeAutospacing="0"/>
        <w:jc w:val="center"/>
        <w:rPr>
          <w:rFonts w:ascii="Times New Roman" w:hAnsi="Times New Roman"/>
          <w:b/>
          <w:sz w:val="24"/>
        </w:rPr>
      </w:pPr>
      <w:r>
        <w:rPr>
          <w:rFonts w:ascii="Times New Roman" w:hAnsi="Times New Roman"/>
          <w:noProof/>
          <w:sz w:val="24"/>
        </w:rPr>
        <w:pict w14:anchorId="55A1A323">
          <v:rect id="_x0000_i1025" alt="" style="width:443.6pt;height:1.5pt;mso-width-percent:0;mso-height-percent:0;mso-width-percent:0;mso-height-percent:0" o:hrpct="978" o:hralign="center" o:hrstd="t" o:hrnoshade="t" o:hr="t" fillcolor="#0070c0" stroked="f"/>
        </w:pict>
      </w:r>
    </w:p>
    <w:bookmarkEnd w:id="2003"/>
    <w:p w14:paraId="23F91B59" w14:textId="0DCA6674" w:rsidR="00FE6C49" w:rsidRPr="00FE6C49" w:rsidRDefault="00FE6C49" w:rsidP="00C5663F">
      <w:pPr>
        <w:pStyle w:val="Paragraphedeliste"/>
        <w:numPr>
          <w:ilvl w:val="1"/>
          <w:numId w:val="102"/>
        </w:numPr>
        <w:spacing w:before="0" w:beforeAutospacing="0"/>
        <w:contextualSpacing w:val="0"/>
        <w:rPr>
          <w:rFonts w:ascii="Times New Roman" w:hAnsi="Times New Roman"/>
          <w:b/>
          <w:sz w:val="24"/>
        </w:rPr>
      </w:pPr>
      <w:r w:rsidRPr="00FE6C49">
        <w:rPr>
          <w:rFonts w:ascii="Times New Roman" w:hAnsi="Times New Roman"/>
          <w:b/>
          <w:sz w:val="24"/>
        </w:rPr>
        <w:t xml:space="preserve">CONTEXTE ET JUSTIFICATION </w:t>
      </w:r>
    </w:p>
    <w:p w14:paraId="269AF74E" w14:textId="77777777" w:rsidR="00FE6C49" w:rsidRPr="00FE6C49" w:rsidRDefault="00F0516A" w:rsidP="00C5663F">
      <w:pPr>
        <w:spacing w:before="0" w:beforeAutospacing="0"/>
        <w:ind w:left="567"/>
        <w:jc w:val="both"/>
        <w:rPr>
          <w:rFonts w:ascii="Times New Roman" w:hAnsi="Times New Roman"/>
          <w:b/>
          <w:sz w:val="24"/>
        </w:rPr>
      </w:pPr>
      <w:r>
        <w:rPr>
          <w:rFonts w:ascii="Times New Roman" w:hAnsi="Times New Roman"/>
          <w:noProof/>
          <w:sz w:val="24"/>
        </w:rPr>
        <w:pict w14:anchorId="34FC4ECE">
          <v:rect id="_x0000_i1026" alt="" style="width:422.95pt;height:.05pt;mso-width-percent:0;mso-height-percent:0;mso-width-percent:0;mso-height-percent:0" o:hralign="center" o:hrstd="t" o:hr="t" fillcolor="#a0a0a0" stroked="f"/>
        </w:pict>
      </w:r>
    </w:p>
    <w:p w14:paraId="220E3A3D" w14:textId="662D19DC" w:rsidR="00FE6C49" w:rsidRDefault="00FE6C49" w:rsidP="00C5663F">
      <w:pPr>
        <w:spacing w:before="0" w:beforeAutospacing="0"/>
        <w:jc w:val="both"/>
        <w:rPr>
          <w:rFonts w:ascii="Times New Roman" w:hAnsi="Times New Roman"/>
          <w:sz w:val="24"/>
        </w:rPr>
      </w:pPr>
      <w:bookmarkStart w:id="2004" w:name="_Toc110164242"/>
      <w:r w:rsidRPr="00FE6C49">
        <w:rPr>
          <w:rFonts w:ascii="Times New Roman" w:hAnsi="Times New Roman"/>
          <w:sz w:val="24"/>
        </w:rPr>
        <w:t xml:space="preserve">Le Gouvernement de la République Démocratique du Congo a reçu un appui financier de </w:t>
      </w:r>
      <w:r w:rsidRPr="00FE6C49">
        <w:rPr>
          <w:rFonts w:ascii="Times New Roman" w:eastAsia="Calibri" w:hAnsi="Times New Roman"/>
          <w:sz w:val="24"/>
        </w:rPr>
        <w:t>l'Association</w:t>
      </w:r>
      <w:r w:rsidRPr="00FE6C49">
        <w:rPr>
          <w:rFonts w:ascii="Times New Roman" w:hAnsi="Times New Roman"/>
          <w:sz w:val="24"/>
        </w:rPr>
        <w:t xml:space="preserve"> Internationale pour le Développement (IDA) du Groupe de Banque Mondiale, pour la mise en œuvre du Projet de Développement Multisectoriel et de Résilience Urbaine de Kinshasa « PDMRUK » autrement dénommé Projet KIN-ELENDA.</w:t>
      </w:r>
    </w:p>
    <w:p w14:paraId="6B45F72B" w14:textId="77777777" w:rsidR="008D04DC" w:rsidRPr="00FE6C49" w:rsidRDefault="008D04DC" w:rsidP="00C5663F">
      <w:pPr>
        <w:spacing w:before="0" w:beforeAutospacing="0"/>
        <w:jc w:val="both"/>
        <w:rPr>
          <w:rFonts w:ascii="Times New Roman" w:hAnsi="Times New Roman"/>
          <w:sz w:val="24"/>
        </w:rPr>
      </w:pPr>
    </w:p>
    <w:p w14:paraId="16DCF3E7" w14:textId="5E1EA10A" w:rsidR="00FE6C49" w:rsidRDefault="00FE6C49" w:rsidP="00C5663F">
      <w:pPr>
        <w:spacing w:before="0" w:beforeAutospacing="0"/>
        <w:jc w:val="both"/>
        <w:rPr>
          <w:rFonts w:ascii="Times New Roman" w:eastAsia="Calibri" w:hAnsi="Times New Roman"/>
          <w:sz w:val="24"/>
        </w:rPr>
      </w:pPr>
      <w:r w:rsidRPr="00FE6C49">
        <w:rPr>
          <w:rFonts w:ascii="Times New Roman" w:eastAsia="Calibri" w:hAnsi="Times New Roman"/>
          <w:sz w:val="24"/>
        </w:rPr>
        <w:t xml:space="preserve">L’objectif de développement du projet est de renforcer la capacité de gestion urbaine, d’améliorer l’accès aux infrastructures, services, compétences et opportunités socio-économiques des habitants des quartiers ciblés de Kinshasa. </w:t>
      </w:r>
    </w:p>
    <w:p w14:paraId="5814DD5D" w14:textId="77777777" w:rsidR="008D04DC" w:rsidRPr="00FE6C49" w:rsidRDefault="008D04DC" w:rsidP="00C5663F">
      <w:pPr>
        <w:spacing w:before="0" w:beforeAutospacing="0"/>
        <w:jc w:val="both"/>
        <w:rPr>
          <w:rFonts w:ascii="Times New Roman" w:eastAsia="Calibri" w:hAnsi="Times New Roman"/>
          <w:sz w:val="24"/>
        </w:rPr>
      </w:pPr>
    </w:p>
    <w:p w14:paraId="3585B22C" w14:textId="4DF33A15" w:rsidR="00FE6C49" w:rsidRDefault="00FE6C49" w:rsidP="00C5663F">
      <w:pPr>
        <w:spacing w:before="0" w:beforeAutospacing="0"/>
        <w:jc w:val="both"/>
        <w:rPr>
          <w:rFonts w:ascii="Times New Roman" w:eastAsia="Calibri" w:hAnsi="Times New Roman"/>
          <w:sz w:val="24"/>
        </w:rPr>
      </w:pPr>
      <w:r w:rsidRPr="00FE6C49">
        <w:rPr>
          <w:rFonts w:ascii="Times New Roman" w:eastAsia="Calibri" w:hAnsi="Times New Roman"/>
          <w:sz w:val="24"/>
        </w:rPr>
        <w:t>Le projet vise à enclencher une transformation progressive du milieu urbain autour d’une série d’interventions intégrées pour améliorer les conditions de vie des populations des zones situées de part et d’autre de la rivière N’</w:t>
      </w:r>
      <w:proofErr w:type="spellStart"/>
      <w:r w:rsidRPr="00FE6C49">
        <w:rPr>
          <w:rFonts w:ascii="Times New Roman" w:eastAsia="Calibri" w:hAnsi="Times New Roman"/>
          <w:sz w:val="24"/>
        </w:rPr>
        <w:t>djili</w:t>
      </w:r>
      <w:proofErr w:type="spellEnd"/>
      <w:r w:rsidRPr="00FE6C49">
        <w:rPr>
          <w:rFonts w:ascii="Times New Roman" w:eastAsia="Calibri" w:hAnsi="Times New Roman"/>
          <w:sz w:val="24"/>
        </w:rPr>
        <w:t xml:space="preserve">. </w:t>
      </w:r>
    </w:p>
    <w:p w14:paraId="07082973" w14:textId="77777777" w:rsidR="008D04DC" w:rsidRPr="00FE6C49" w:rsidRDefault="008D04DC" w:rsidP="00C5663F">
      <w:pPr>
        <w:spacing w:before="0" w:beforeAutospacing="0"/>
        <w:jc w:val="both"/>
        <w:rPr>
          <w:rFonts w:ascii="Times New Roman" w:eastAsia="Calibri" w:hAnsi="Times New Roman"/>
          <w:sz w:val="24"/>
        </w:rPr>
      </w:pPr>
    </w:p>
    <w:p w14:paraId="6510FFE0" w14:textId="707E5AE1" w:rsidR="00FE6C49" w:rsidRDefault="00FE6C49" w:rsidP="00C5663F">
      <w:pPr>
        <w:spacing w:before="0" w:beforeAutospacing="0"/>
        <w:ind w:right="6"/>
        <w:jc w:val="both"/>
        <w:rPr>
          <w:rFonts w:ascii="Times New Roman" w:hAnsi="Times New Roman"/>
          <w:sz w:val="24"/>
        </w:rPr>
      </w:pPr>
      <w:r w:rsidRPr="00FE6C49">
        <w:rPr>
          <w:rFonts w:ascii="Times New Roman" w:eastAsia="Calibri" w:hAnsi="Times New Roman"/>
          <w:sz w:val="24"/>
        </w:rPr>
        <w:t xml:space="preserve">Il </w:t>
      </w:r>
      <w:r w:rsidRPr="00FE6C49">
        <w:rPr>
          <w:rFonts w:ascii="Times New Roman" w:hAnsi="Times New Roman"/>
          <w:sz w:val="24"/>
        </w:rPr>
        <w:t>est basé sur le concept de « villes inclusives et résilientes » sous un angle spatial, économique et social et de résilience aux aléas. Il financera des infrastructures structurantes au niveau de la ville et des investissements de proximité au niveau des quartiers ciblés, en abordant également le défi du sous-emploi et de la cohésion sociale, ainsi que les renforcements de capacités en matière de gestion urbaine.</w:t>
      </w:r>
    </w:p>
    <w:p w14:paraId="3A715B68" w14:textId="77777777" w:rsidR="008D04DC" w:rsidRPr="00FE6C49" w:rsidRDefault="008D04DC" w:rsidP="00C5663F">
      <w:pPr>
        <w:spacing w:before="0" w:beforeAutospacing="0"/>
        <w:ind w:right="6"/>
        <w:jc w:val="both"/>
        <w:rPr>
          <w:rFonts w:ascii="Times New Roman" w:eastAsia="Calibri" w:hAnsi="Times New Roman"/>
          <w:sz w:val="24"/>
        </w:rPr>
      </w:pPr>
    </w:p>
    <w:p w14:paraId="58350F90" w14:textId="4416404E" w:rsidR="00FE6C49" w:rsidRDefault="00FE6C49" w:rsidP="00C5663F">
      <w:pPr>
        <w:spacing w:before="0" w:beforeAutospacing="0"/>
        <w:ind w:right="6"/>
        <w:jc w:val="both"/>
        <w:rPr>
          <w:rFonts w:ascii="Times New Roman" w:hAnsi="Times New Roman"/>
          <w:sz w:val="24"/>
        </w:rPr>
      </w:pPr>
      <w:r w:rsidRPr="00FE6C49">
        <w:rPr>
          <w:rFonts w:ascii="Times New Roman" w:hAnsi="Times New Roman"/>
          <w:sz w:val="24"/>
        </w:rPr>
        <w:t>Les investissements du projet seront concentrés en priorité au niveau des bassins versants Est et Ouest de la rivière N’</w:t>
      </w:r>
      <w:proofErr w:type="spellStart"/>
      <w:r w:rsidRPr="00FE6C49">
        <w:rPr>
          <w:rFonts w:ascii="Times New Roman" w:hAnsi="Times New Roman"/>
          <w:sz w:val="24"/>
        </w:rPr>
        <w:t>djili</w:t>
      </w:r>
      <w:proofErr w:type="spellEnd"/>
      <w:r w:rsidRPr="00FE6C49">
        <w:rPr>
          <w:rFonts w:ascii="Times New Roman" w:hAnsi="Times New Roman"/>
          <w:sz w:val="24"/>
        </w:rPr>
        <w:t xml:space="preserve"> et les interventions en matière de renforcement institutionnel sur le niveau provincial essentiellement.</w:t>
      </w:r>
    </w:p>
    <w:p w14:paraId="24ADBB31" w14:textId="77777777" w:rsidR="008D04DC" w:rsidRPr="00FE6C49" w:rsidRDefault="008D04DC" w:rsidP="00C5663F">
      <w:pPr>
        <w:spacing w:before="0" w:beforeAutospacing="0"/>
        <w:ind w:right="6"/>
        <w:jc w:val="both"/>
        <w:rPr>
          <w:rFonts w:ascii="Times New Roman" w:hAnsi="Times New Roman"/>
          <w:sz w:val="24"/>
        </w:rPr>
      </w:pPr>
    </w:p>
    <w:p w14:paraId="06A2E354" w14:textId="60A5FB38" w:rsidR="00FE6C49" w:rsidRDefault="00FE6C49" w:rsidP="00C5663F">
      <w:pPr>
        <w:spacing w:before="0" w:beforeAutospacing="0"/>
        <w:jc w:val="both"/>
        <w:rPr>
          <w:rFonts w:ascii="Times New Roman" w:hAnsi="Times New Roman"/>
          <w:bCs/>
          <w:color w:val="000000" w:themeColor="text1"/>
          <w:sz w:val="24"/>
        </w:rPr>
      </w:pPr>
      <w:r w:rsidRPr="00FE6C49">
        <w:rPr>
          <w:rFonts w:ascii="Times New Roman" w:hAnsi="Times New Roman"/>
          <w:sz w:val="24"/>
        </w:rPr>
        <w:t>Le projet KIN ELENDA s’articule autour des 4 composantes</w:t>
      </w:r>
      <w:r w:rsidRPr="00FE6C49">
        <w:rPr>
          <w:rFonts w:ascii="Times New Roman" w:hAnsi="Times New Roman"/>
        </w:rPr>
        <w:t xml:space="preserve"> (</w:t>
      </w:r>
      <w:r w:rsidRPr="00FE6C49">
        <w:rPr>
          <w:rFonts w:ascii="Times New Roman" w:hAnsi="Times New Roman"/>
          <w:sz w:val="24"/>
        </w:rPr>
        <w:t>Composante 1. Infrastructures et services résilients ;</w:t>
      </w:r>
      <w:r w:rsidRPr="00FE6C49">
        <w:rPr>
          <w:rFonts w:ascii="Times New Roman" w:hAnsi="Times New Roman"/>
        </w:rPr>
        <w:t xml:space="preserve"> </w:t>
      </w:r>
      <w:r w:rsidRPr="00FE6C49">
        <w:rPr>
          <w:rFonts w:ascii="Times New Roman" w:hAnsi="Times New Roman"/>
          <w:sz w:val="24"/>
        </w:rPr>
        <w:t xml:space="preserve">Composante 2. Communautés inclusives et résilientes ; Composante 3. Gestion du projet Composante 4. Mécanisme d’intervention d’urgence conditionnelle (CERC)). Les investissements </w:t>
      </w:r>
      <w:r w:rsidRPr="00FE6C49">
        <w:rPr>
          <w:rFonts w:ascii="Times New Roman" w:hAnsi="Times New Roman"/>
          <w:bCs/>
          <w:color w:val="000000" w:themeColor="text1"/>
          <w:sz w:val="24"/>
        </w:rPr>
        <w:t>du Volet Energie appartiennent à la composante 1, sous-composante 1.1.d) « Résilience des infrastructures et des services énergétiques ».</w:t>
      </w:r>
    </w:p>
    <w:p w14:paraId="5AA38A41" w14:textId="77777777" w:rsidR="008D04DC" w:rsidRPr="00FE6C49" w:rsidRDefault="008D04DC" w:rsidP="00C5663F">
      <w:pPr>
        <w:spacing w:before="0" w:beforeAutospacing="0"/>
        <w:jc w:val="both"/>
        <w:rPr>
          <w:rFonts w:ascii="Times New Roman" w:hAnsi="Times New Roman"/>
          <w:bCs/>
          <w:color w:val="000000" w:themeColor="text1"/>
          <w:sz w:val="24"/>
        </w:rPr>
      </w:pPr>
    </w:p>
    <w:p w14:paraId="31F7C317" w14:textId="77777777" w:rsidR="00FE6C49" w:rsidRPr="00FE6C49" w:rsidRDefault="00FE6C49" w:rsidP="00C5663F">
      <w:pPr>
        <w:spacing w:before="0" w:beforeAutospacing="0"/>
        <w:ind w:right="6"/>
        <w:jc w:val="both"/>
        <w:rPr>
          <w:rFonts w:ascii="Times New Roman" w:eastAsia="Calibri" w:hAnsi="Times New Roman"/>
          <w:sz w:val="24"/>
        </w:rPr>
      </w:pPr>
      <w:r w:rsidRPr="00FE6C49">
        <w:rPr>
          <w:rFonts w:ascii="Times New Roman" w:eastAsia="Calibri" w:hAnsi="Times New Roman"/>
          <w:sz w:val="24"/>
        </w:rPr>
        <w:t>Les investissements prévus dans le cadre du Volet Energie contribueront à la fiabilisation du service d’alimentation électrique en :</w:t>
      </w:r>
    </w:p>
    <w:p w14:paraId="09041E54" w14:textId="0C93C209" w:rsidR="00FE6C49" w:rsidRPr="00FE6C49" w:rsidRDefault="00085C37" w:rsidP="00C5663F">
      <w:pPr>
        <w:pStyle w:val="Paragraphedeliste"/>
        <w:numPr>
          <w:ilvl w:val="0"/>
          <w:numId w:val="9"/>
        </w:numPr>
        <w:tabs>
          <w:tab w:val="clear" w:pos="720"/>
          <w:tab w:val="num" w:pos="993"/>
        </w:tabs>
        <w:spacing w:before="0" w:beforeAutospacing="0"/>
        <w:ind w:left="993" w:right="6" w:hanging="436"/>
        <w:jc w:val="both"/>
        <w:rPr>
          <w:rFonts w:ascii="Times New Roman" w:eastAsia="Calibri" w:hAnsi="Times New Roman"/>
          <w:sz w:val="24"/>
        </w:rPr>
      </w:pPr>
      <w:r w:rsidRPr="00FE6C49">
        <w:rPr>
          <w:rFonts w:ascii="Times New Roman" w:eastAsia="Calibri" w:hAnsi="Times New Roman"/>
          <w:sz w:val="24"/>
        </w:rPr>
        <w:t>Améliorant</w:t>
      </w:r>
      <w:r w:rsidR="00FE6C49" w:rsidRPr="00FE6C49">
        <w:rPr>
          <w:rFonts w:ascii="Times New Roman" w:eastAsia="Calibri" w:hAnsi="Times New Roman"/>
          <w:sz w:val="24"/>
        </w:rPr>
        <w:t xml:space="preserve"> la résilience des infrastructures électriques contre les érosions et inondations, </w:t>
      </w:r>
    </w:p>
    <w:p w14:paraId="067D96B8" w14:textId="32AFCA01" w:rsidR="008D04DC" w:rsidRDefault="00085C37" w:rsidP="00C5663F">
      <w:pPr>
        <w:pStyle w:val="Paragraphedeliste"/>
        <w:numPr>
          <w:ilvl w:val="0"/>
          <w:numId w:val="9"/>
        </w:numPr>
        <w:tabs>
          <w:tab w:val="clear" w:pos="720"/>
          <w:tab w:val="num" w:pos="993"/>
        </w:tabs>
        <w:spacing w:before="0" w:beforeAutospacing="0"/>
        <w:ind w:left="993" w:right="6" w:hanging="437"/>
        <w:contextualSpacing w:val="0"/>
        <w:jc w:val="both"/>
        <w:rPr>
          <w:rFonts w:ascii="Times New Roman" w:hAnsi="Times New Roman"/>
          <w:sz w:val="24"/>
        </w:rPr>
      </w:pPr>
      <w:r w:rsidRPr="00FE6C49">
        <w:rPr>
          <w:rFonts w:ascii="Times New Roman" w:eastAsia="Calibri" w:hAnsi="Times New Roman"/>
          <w:sz w:val="24"/>
        </w:rPr>
        <w:t>Promouvant</w:t>
      </w:r>
      <w:r w:rsidR="00FE6C49" w:rsidRPr="00FE6C49">
        <w:rPr>
          <w:rFonts w:ascii="Times New Roman" w:eastAsia="Calibri" w:hAnsi="Times New Roman"/>
          <w:sz w:val="24"/>
        </w:rPr>
        <w:t xml:space="preserve"> les nouvelles technologies </w:t>
      </w:r>
      <w:r w:rsidRPr="00FE6C49">
        <w:rPr>
          <w:rFonts w:ascii="Times New Roman" w:eastAsia="Calibri" w:hAnsi="Times New Roman"/>
          <w:sz w:val="24"/>
        </w:rPr>
        <w:t>solaires à</w:t>
      </w:r>
      <w:r w:rsidR="00FE6C49" w:rsidRPr="00FE6C49">
        <w:rPr>
          <w:rFonts w:ascii="Times New Roman" w:eastAsia="Calibri" w:hAnsi="Times New Roman"/>
          <w:sz w:val="24"/>
        </w:rPr>
        <w:t xml:space="preserve"> travers (i) l’électrification des infrastructures sociales par système solaire, (ii) l’installation de l’éclairage public par énergie solaire sur les routes à construire et à réhabiliter ainsi que sur les places publiques sélectionnées afin de contribuer à la sécurité dans les quartiers et au développement d’un </w:t>
      </w:r>
      <w:r w:rsidR="00FE6C49" w:rsidRPr="00FE6C49">
        <w:rPr>
          <w:rFonts w:ascii="Times New Roman" w:eastAsia="Calibri" w:hAnsi="Times New Roman"/>
          <w:sz w:val="24"/>
        </w:rPr>
        <w:lastRenderedPageBreak/>
        <w:t xml:space="preserve">mécanisme de financement pour l’entretien et (iii) </w:t>
      </w:r>
      <w:r w:rsidR="00FE6C49" w:rsidRPr="008D04DC">
        <w:rPr>
          <w:rFonts w:ascii="Times New Roman" w:hAnsi="Times New Roman"/>
          <w:sz w:val="24"/>
        </w:rPr>
        <w:t xml:space="preserve">l’investissement dans un système d’énergie autonome pour l’Université de Kinshasa. </w:t>
      </w:r>
    </w:p>
    <w:p w14:paraId="7E0C2F3D" w14:textId="2503310D" w:rsidR="00FE6C49" w:rsidRPr="008D04DC" w:rsidRDefault="00FE6C49" w:rsidP="00C5663F">
      <w:pPr>
        <w:pStyle w:val="Paragraphedeliste"/>
        <w:spacing w:before="0" w:beforeAutospacing="0"/>
        <w:ind w:left="993" w:right="6"/>
        <w:contextualSpacing w:val="0"/>
        <w:jc w:val="both"/>
        <w:rPr>
          <w:rFonts w:ascii="Times New Roman" w:hAnsi="Times New Roman"/>
          <w:sz w:val="24"/>
        </w:rPr>
      </w:pPr>
      <w:r w:rsidRPr="008D04DC">
        <w:rPr>
          <w:rFonts w:ascii="Times New Roman" w:hAnsi="Times New Roman"/>
          <w:sz w:val="24"/>
        </w:rPr>
        <w:t xml:space="preserve"> </w:t>
      </w:r>
    </w:p>
    <w:p w14:paraId="347D363D" w14:textId="2D8B9CE5" w:rsidR="00FE6C49" w:rsidRPr="00FE6C49" w:rsidRDefault="00FE6C49" w:rsidP="00C5663F">
      <w:pPr>
        <w:pStyle w:val="Paragraphedeliste"/>
        <w:numPr>
          <w:ilvl w:val="1"/>
          <w:numId w:val="102"/>
        </w:numPr>
        <w:tabs>
          <w:tab w:val="clear" w:pos="1440"/>
          <w:tab w:val="num" w:pos="851"/>
        </w:tabs>
        <w:spacing w:before="0" w:beforeAutospacing="0"/>
        <w:ind w:left="709"/>
        <w:contextualSpacing w:val="0"/>
        <w:rPr>
          <w:rFonts w:ascii="Times New Roman" w:hAnsi="Times New Roman"/>
          <w:b/>
          <w:sz w:val="24"/>
        </w:rPr>
      </w:pPr>
      <w:r w:rsidRPr="00FE6C49">
        <w:rPr>
          <w:rFonts w:ascii="Times New Roman" w:hAnsi="Times New Roman"/>
          <w:b/>
          <w:sz w:val="24"/>
        </w:rPr>
        <w:t>DESCRIPTION DES SOUS-PROJETS</w:t>
      </w:r>
    </w:p>
    <w:p w14:paraId="42969E66" w14:textId="77777777" w:rsidR="00FE6C49" w:rsidRPr="00FE6C49" w:rsidRDefault="00F0516A" w:rsidP="00C5663F">
      <w:pPr>
        <w:spacing w:before="0" w:beforeAutospacing="0"/>
        <w:ind w:left="567"/>
        <w:jc w:val="both"/>
        <w:rPr>
          <w:rFonts w:ascii="Times New Roman" w:hAnsi="Times New Roman"/>
          <w:b/>
          <w:sz w:val="24"/>
        </w:rPr>
      </w:pPr>
      <w:r>
        <w:rPr>
          <w:rFonts w:ascii="Times New Roman" w:hAnsi="Times New Roman"/>
          <w:noProof/>
          <w:sz w:val="24"/>
        </w:rPr>
        <w:pict w14:anchorId="4E680D8D">
          <v:rect id="_x0000_i1027" alt="" style="width:422.95pt;height:.05pt;mso-width-percent:0;mso-height-percent:0;mso-width-percent:0;mso-height-percent:0" o:hralign="center" o:hrstd="t" o:hr="t" fillcolor="#a0a0a0" stroked="f"/>
        </w:pict>
      </w:r>
    </w:p>
    <w:p w14:paraId="27477989" w14:textId="77777777" w:rsidR="00FE6C49" w:rsidRPr="00FE6C49" w:rsidRDefault="00FE6C49" w:rsidP="00C5663F">
      <w:pPr>
        <w:spacing w:before="0" w:beforeAutospacing="0"/>
        <w:ind w:right="6"/>
        <w:jc w:val="both"/>
        <w:rPr>
          <w:rFonts w:ascii="Times New Roman" w:hAnsi="Times New Roman"/>
          <w:bCs/>
          <w:color w:val="000000" w:themeColor="text1"/>
          <w:sz w:val="24"/>
        </w:rPr>
      </w:pPr>
      <w:r w:rsidRPr="00FE6C49">
        <w:rPr>
          <w:rFonts w:ascii="Times New Roman" w:hAnsi="Times New Roman"/>
          <w:bCs/>
          <w:color w:val="000000" w:themeColor="text1"/>
          <w:sz w:val="24"/>
        </w:rPr>
        <w:t xml:space="preserve">Les activités du Volet </w:t>
      </w:r>
      <w:r w:rsidRPr="00FE6C49">
        <w:rPr>
          <w:rFonts w:ascii="Times New Roman" w:hAnsi="Times New Roman"/>
          <w:sz w:val="24"/>
        </w:rPr>
        <w:t>Energie</w:t>
      </w:r>
      <w:r w:rsidRPr="00FE6C49">
        <w:rPr>
          <w:rFonts w:ascii="Times New Roman" w:hAnsi="Times New Roman"/>
          <w:bCs/>
          <w:color w:val="000000" w:themeColor="text1"/>
          <w:sz w:val="24"/>
        </w:rPr>
        <w:t xml:space="preserve"> appelées à faire l’objet de l’évaluation environnementale et sociale dans le cadre des présents termes de référence sont constitués des sous-projets suivants :</w:t>
      </w:r>
    </w:p>
    <w:p w14:paraId="7C0E455F" w14:textId="77777777" w:rsidR="00FE6C49" w:rsidRPr="00FE6C49" w:rsidRDefault="00FE6C49" w:rsidP="00C5663F">
      <w:pPr>
        <w:pStyle w:val="Paragraphedeliste"/>
        <w:numPr>
          <w:ilvl w:val="0"/>
          <w:numId w:val="9"/>
        </w:numPr>
        <w:tabs>
          <w:tab w:val="clear" w:pos="720"/>
          <w:tab w:val="num" w:pos="993"/>
        </w:tabs>
        <w:spacing w:before="0" w:beforeAutospacing="0"/>
        <w:ind w:left="993" w:right="6" w:hanging="436"/>
        <w:jc w:val="both"/>
        <w:rPr>
          <w:rFonts w:ascii="Times New Roman" w:eastAsia="Calibri" w:hAnsi="Times New Roman"/>
          <w:sz w:val="24"/>
        </w:rPr>
      </w:pPr>
      <w:r w:rsidRPr="00FE6C49">
        <w:rPr>
          <w:rFonts w:ascii="Times New Roman" w:eastAsia="Calibri" w:hAnsi="Times New Roman"/>
          <w:sz w:val="24"/>
        </w:rPr>
        <w:t xml:space="preserve">Protection de 3 postes et de 3 sous-stations sous gestion de la Société Nationale d’Electricité ville (SNEL) de Kinshasa contre inondations et les érosions </w:t>
      </w:r>
    </w:p>
    <w:p w14:paraId="4A884E17" w14:textId="77777777" w:rsidR="00FE6C49" w:rsidRPr="00FE6C49" w:rsidRDefault="00FE6C49" w:rsidP="00C5663F">
      <w:pPr>
        <w:pStyle w:val="Paragraphedeliste"/>
        <w:numPr>
          <w:ilvl w:val="0"/>
          <w:numId w:val="9"/>
        </w:numPr>
        <w:tabs>
          <w:tab w:val="clear" w:pos="720"/>
          <w:tab w:val="num" w:pos="993"/>
        </w:tabs>
        <w:spacing w:before="0" w:beforeAutospacing="0"/>
        <w:ind w:left="993" w:right="6" w:hanging="436"/>
        <w:jc w:val="both"/>
        <w:rPr>
          <w:rFonts w:ascii="Times New Roman" w:eastAsia="Calibri" w:hAnsi="Times New Roman"/>
          <w:sz w:val="24"/>
        </w:rPr>
      </w:pPr>
      <w:r w:rsidRPr="00FE6C49">
        <w:rPr>
          <w:rFonts w:ascii="Times New Roman" w:eastAsia="Calibri" w:hAnsi="Times New Roman"/>
          <w:sz w:val="24"/>
        </w:rPr>
        <w:t>Electrification du site de l'Université de Kinshasa (UNIKIN) par système solaire photovoltaïque </w:t>
      </w:r>
    </w:p>
    <w:p w14:paraId="6A289681" w14:textId="2ADBA3B4" w:rsidR="00FE6C49" w:rsidRPr="008D04DC" w:rsidRDefault="00FE6C49" w:rsidP="00C5663F">
      <w:pPr>
        <w:pStyle w:val="Paragraphedeliste"/>
        <w:numPr>
          <w:ilvl w:val="0"/>
          <w:numId w:val="9"/>
        </w:numPr>
        <w:tabs>
          <w:tab w:val="clear" w:pos="720"/>
          <w:tab w:val="num" w:pos="993"/>
        </w:tabs>
        <w:spacing w:before="0" w:beforeAutospacing="0"/>
        <w:ind w:left="993" w:right="6" w:hanging="437"/>
        <w:contextualSpacing w:val="0"/>
        <w:jc w:val="both"/>
        <w:rPr>
          <w:rFonts w:ascii="Times New Roman" w:hAnsi="Times New Roman"/>
        </w:rPr>
      </w:pPr>
      <w:r w:rsidRPr="00FE6C49">
        <w:rPr>
          <w:rFonts w:ascii="Times New Roman" w:eastAsia="Calibri" w:hAnsi="Times New Roman"/>
          <w:sz w:val="24"/>
        </w:rPr>
        <w:t xml:space="preserve">Electrification au moyen de systèmes solaires autonomes des infrastructures de proximité dans la zone du projet (communes de Matete, Lemba, </w:t>
      </w:r>
      <w:proofErr w:type="spellStart"/>
      <w:r w:rsidRPr="00FE6C49">
        <w:rPr>
          <w:rFonts w:ascii="Times New Roman" w:eastAsia="Calibri" w:hAnsi="Times New Roman"/>
          <w:sz w:val="24"/>
        </w:rPr>
        <w:t>Kinsenso</w:t>
      </w:r>
      <w:proofErr w:type="spellEnd"/>
      <w:r w:rsidRPr="00FE6C49">
        <w:rPr>
          <w:rFonts w:ascii="Times New Roman" w:eastAsia="Calibri" w:hAnsi="Times New Roman"/>
          <w:sz w:val="24"/>
        </w:rPr>
        <w:t xml:space="preserve"> et </w:t>
      </w:r>
      <w:proofErr w:type="spellStart"/>
      <w:r w:rsidR="00085C37" w:rsidRPr="00FE6C49">
        <w:rPr>
          <w:rFonts w:ascii="Times New Roman" w:eastAsia="Calibri" w:hAnsi="Times New Roman"/>
          <w:sz w:val="24"/>
        </w:rPr>
        <w:t>Ndjili</w:t>
      </w:r>
      <w:proofErr w:type="spellEnd"/>
      <w:r w:rsidR="00085C37" w:rsidRPr="00FE6C49">
        <w:rPr>
          <w:rFonts w:ascii="Times New Roman" w:eastAsia="Calibri" w:hAnsi="Times New Roman"/>
          <w:sz w:val="24"/>
        </w:rPr>
        <w:t>) (</w:t>
      </w:r>
      <w:r w:rsidRPr="00FE6C49">
        <w:rPr>
          <w:rFonts w:ascii="Times New Roman" w:eastAsia="Calibri" w:hAnsi="Times New Roman"/>
          <w:sz w:val="24"/>
        </w:rPr>
        <w:t xml:space="preserve">écoles, centres de santé, foyers de promotion sociale, bâtiments publics et voiries secondaires et tertiaires).  </w:t>
      </w:r>
    </w:p>
    <w:p w14:paraId="510BECC4" w14:textId="77777777" w:rsidR="008D04DC" w:rsidRPr="00FE6C49" w:rsidRDefault="008D04DC" w:rsidP="00C5663F">
      <w:pPr>
        <w:pStyle w:val="Paragraphedeliste"/>
        <w:spacing w:before="0" w:beforeAutospacing="0"/>
        <w:ind w:left="993" w:right="6"/>
        <w:contextualSpacing w:val="0"/>
        <w:jc w:val="both"/>
        <w:rPr>
          <w:rFonts w:ascii="Times New Roman" w:hAnsi="Times New Roman"/>
        </w:rPr>
      </w:pPr>
    </w:p>
    <w:p w14:paraId="3222BE03" w14:textId="77777777" w:rsidR="00FE6C49" w:rsidRPr="00FE6C49" w:rsidRDefault="00FE6C49" w:rsidP="00C5663F">
      <w:pPr>
        <w:pStyle w:val="Paragraphedeliste"/>
        <w:numPr>
          <w:ilvl w:val="1"/>
          <w:numId w:val="100"/>
        </w:numPr>
        <w:spacing w:before="0" w:beforeAutospacing="0"/>
        <w:ind w:left="567" w:right="6" w:hanging="567"/>
        <w:contextualSpacing w:val="0"/>
        <w:jc w:val="both"/>
        <w:rPr>
          <w:rFonts w:ascii="Times New Roman" w:hAnsi="Times New Roman"/>
          <w:b/>
          <w:color w:val="000000" w:themeColor="text1"/>
          <w:sz w:val="24"/>
        </w:rPr>
      </w:pPr>
      <w:r w:rsidRPr="00FE6C49">
        <w:rPr>
          <w:rFonts w:ascii="Times New Roman" w:hAnsi="Times New Roman"/>
          <w:b/>
          <w:sz w:val="24"/>
        </w:rPr>
        <w:t>Travaux de p</w:t>
      </w:r>
      <w:r w:rsidRPr="00FE6C49">
        <w:rPr>
          <w:rFonts w:ascii="Times New Roman" w:hAnsi="Times New Roman"/>
          <w:b/>
          <w:color w:val="000000" w:themeColor="text1"/>
          <w:sz w:val="24"/>
        </w:rPr>
        <w:t xml:space="preserve">rotection des postes et sous-stations SNEL de Kinshasa contre inondations et les érosions </w:t>
      </w:r>
    </w:p>
    <w:p w14:paraId="2242A5F2" w14:textId="77777777" w:rsidR="007326E3" w:rsidRDefault="007326E3" w:rsidP="00C5663F">
      <w:pPr>
        <w:pStyle w:val="Paragraphedeliste"/>
        <w:spacing w:before="0" w:beforeAutospacing="0"/>
        <w:ind w:left="709" w:right="6"/>
        <w:contextualSpacing w:val="0"/>
        <w:jc w:val="both"/>
        <w:rPr>
          <w:rFonts w:ascii="Times New Roman" w:hAnsi="Times New Roman"/>
          <w:b/>
          <w:sz w:val="24"/>
        </w:rPr>
      </w:pPr>
    </w:p>
    <w:p w14:paraId="79E0492F" w14:textId="4C98F02C" w:rsidR="00FE6C49" w:rsidRPr="00FE6C49" w:rsidRDefault="00FE6C49" w:rsidP="00C5663F">
      <w:pPr>
        <w:pStyle w:val="Paragraphedeliste"/>
        <w:numPr>
          <w:ilvl w:val="2"/>
          <w:numId w:val="100"/>
        </w:numPr>
        <w:spacing w:before="0" w:beforeAutospacing="0"/>
        <w:ind w:left="709" w:right="6"/>
        <w:contextualSpacing w:val="0"/>
        <w:jc w:val="both"/>
        <w:rPr>
          <w:rFonts w:ascii="Times New Roman" w:hAnsi="Times New Roman"/>
          <w:b/>
          <w:sz w:val="24"/>
        </w:rPr>
      </w:pPr>
      <w:r w:rsidRPr="00FE6C49">
        <w:rPr>
          <w:rFonts w:ascii="Times New Roman" w:hAnsi="Times New Roman"/>
          <w:b/>
          <w:sz w:val="24"/>
        </w:rPr>
        <w:t>Objectif</w:t>
      </w:r>
    </w:p>
    <w:p w14:paraId="2C6496F2" w14:textId="77777777" w:rsidR="00FE6C49" w:rsidRPr="00FE6C49" w:rsidRDefault="00FE6C49" w:rsidP="00C5663F">
      <w:pPr>
        <w:spacing w:before="0" w:beforeAutospacing="0"/>
        <w:ind w:right="6"/>
        <w:jc w:val="both"/>
        <w:rPr>
          <w:rFonts w:ascii="Times New Roman" w:eastAsia="Calibri" w:hAnsi="Times New Roman"/>
          <w:sz w:val="24"/>
        </w:rPr>
      </w:pPr>
      <w:r w:rsidRPr="00FE6C49">
        <w:rPr>
          <w:rFonts w:ascii="Times New Roman" w:eastAsia="Calibri" w:hAnsi="Times New Roman"/>
          <w:sz w:val="24"/>
        </w:rPr>
        <w:t>Les travaux protection des postes et sous-stations SNEL de Kinshasa contre les inondations et les érosions visent à améliorer la résilience des infrastructures électriques contre les érosions et inondations.</w:t>
      </w:r>
    </w:p>
    <w:p w14:paraId="10ADC07C" w14:textId="77777777" w:rsidR="00F14272" w:rsidRDefault="00FE6C49" w:rsidP="00C5663F">
      <w:pPr>
        <w:pStyle w:val="Paragraphedeliste"/>
        <w:numPr>
          <w:ilvl w:val="2"/>
          <w:numId w:val="100"/>
        </w:numPr>
        <w:spacing w:before="0" w:beforeAutospacing="0"/>
        <w:ind w:left="709" w:right="6"/>
        <w:contextualSpacing w:val="0"/>
        <w:jc w:val="both"/>
        <w:rPr>
          <w:rFonts w:ascii="Times New Roman" w:hAnsi="Times New Roman"/>
          <w:b/>
          <w:sz w:val="24"/>
        </w:rPr>
      </w:pPr>
      <w:r w:rsidRPr="00FE6C49">
        <w:rPr>
          <w:rFonts w:ascii="Times New Roman" w:hAnsi="Times New Roman"/>
          <w:b/>
          <w:sz w:val="24"/>
        </w:rPr>
        <w:t>Consistance des travaux et emplacement des postes et sous-stations par commune</w:t>
      </w:r>
    </w:p>
    <w:p w14:paraId="29FF99F5" w14:textId="075D45B4" w:rsidR="00FE6C49" w:rsidRPr="00FE6C49" w:rsidRDefault="00FE6C49" w:rsidP="00C5663F">
      <w:pPr>
        <w:pStyle w:val="Paragraphedeliste"/>
        <w:spacing w:before="0" w:beforeAutospacing="0"/>
        <w:ind w:left="709" w:right="6"/>
        <w:contextualSpacing w:val="0"/>
        <w:jc w:val="both"/>
        <w:rPr>
          <w:rFonts w:ascii="Times New Roman" w:hAnsi="Times New Roman"/>
          <w:b/>
          <w:sz w:val="24"/>
        </w:rPr>
      </w:pPr>
    </w:p>
    <w:p w14:paraId="4DC20FE3" w14:textId="63FFC799" w:rsidR="00FE6C49" w:rsidRPr="00FE6C49" w:rsidRDefault="00FE6C49" w:rsidP="00C5663F">
      <w:pPr>
        <w:pStyle w:val="Lgende"/>
        <w:spacing w:after="0"/>
        <w:rPr>
          <w:rFonts w:eastAsiaTheme="minorHAnsi" w:cs="Times New Roman"/>
          <w:szCs w:val="24"/>
        </w:rPr>
      </w:pPr>
      <w:bookmarkStart w:id="2005" w:name="_Toc175825585"/>
      <w:bookmarkStart w:id="2006" w:name="_Toc177812621"/>
      <w:bookmarkStart w:id="2007" w:name="_Toc182426978"/>
      <w:r w:rsidRPr="00FE6C49">
        <w:rPr>
          <w:rFonts w:cs="Times New Roman"/>
          <w:szCs w:val="24"/>
        </w:rPr>
        <w:t xml:space="preserve">Tableau </w:t>
      </w:r>
      <w:r w:rsidRPr="00FE6C49">
        <w:rPr>
          <w:rFonts w:cs="Times New Roman"/>
          <w:szCs w:val="24"/>
        </w:rPr>
        <w:fldChar w:fldCharType="begin"/>
      </w:r>
      <w:r w:rsidRPr="00FE6C49">
        <w:rPr>
          <w:rFonts w:cs="Times New Roman"/>
          <w:szCs w:val="24"/>
        </w:rPr>
        <w:instrText xml:space="preserve"> SEQ Tableau \* ARABIC </w:instrText>
      </w:r>
      <w:r w:rsidRPr="00FE6C49">
        <w:rPr>
          <w:rFonts w:cs="Times New Roman"/>
          <w:szCs w:val="24"/>
        </w:rPr>
        <w:fldChar w:fldCharType="separate"/>
      </w:r>
      <w:r w:rsidR="00C85A8A">
        <w:rPr>
          <w:rFonts w:cs="Times New Roman"/>
          <w:noProof/>
          <w:szCs w:val="24"/>
        </w:rPr>
        <w:t>68</w:t>
      </w:r>
      <w:r w:rsidRPr="00FE6C49">
        <w:rPr>
          <w:rFonts w:cs="Times New Roman"/>
          <w:szCs w:val="24"/>
        </w:rPr>
        <w:fldChar w:fldCharType="end"/>
      </w:r>
      <w:r w:rsidRPr="00FE6C49">
        <w:rPr>
          <w:rFonts w:cs="Times New Roman"/>
          <w:szCs w:val="24"/>
        </w:rPr>
        <w:t>. Consistance des travaux et emplacement des postes et sous-stations par commune</w:t>
      </w:r>
      <w:bookmarkEnd w:id="2005"/>
      <w:bookmarkEnd w:id="2006"/>
      <w:bookmarkEnd w:id="2007"/>
    </w:p>
    <w:tbl>
      <w:tblPr>
        <w:tblStyle w:val="Grilledutableau"/>
        <w:tblW w:w="0" w:type="auto"/>
        <w:jc w:val="center"/>
        <w:tblLook w:val="04A0" w:firstRow="1" w:lastRow="0" w:firstColumn="1" w:lastColumn="0" w:noHBand="0" w:noVBand="1"/>
      </w:tblPr>
      <w:tblGrid>
        <w:gridCol w:w="491"/>
        <w:gridCol w:w="1663"/>
        <w:gridCol w:w="7197"/>
      </w:tblGrid>
      <w:tr w:rsidR="00FE6C49" w:rsidRPr="00FE6C49" w14:paraId="09F89D01" w14:textId="77777777" w:rsidTr="0093699A">
        <w:trPr>
          <w:trHeight w:val="238"/>
          <w:jc w:val="center"/>
        </w:trPr>
        <w:tc>
          <w:tcPr>
            <w:tcW w:w="491" w:type="dxa"/>
          </w:tcPr>
          <w:p w14:paraId="28E86709" w14:textId="77777777" w:rsidR="00FE6C49" w:rsidRPr="00FE6C49" w:rsidRDefault="00FE6C49" w:rsidP="00C5663F">
            <w:pPr>
              <w:spacing w:before="0" w:beforeAutospacing="0"/>
              <w:rPr>
                <w:rFonts w:ascii="Times New Roman" w:hAnsi="Times New Roman"/>
                <w:b/>
              </w:rPr>
            </w:pPr>
            <w:r w:rsidRPr="00FE6C49">
              <w:rPr>
                <w:rFonts w:ascii="Times New Roman" w:hAnsi="Times New Roman"/>
                <w:b/>
              </w:rPr>
              <w:t>N°</w:t>
            </w:r>
          </w:p>
        </w:tc>
        <w:tc>
          <w:tcPr>
            <w:tcW w:w="1663" w:type="dxa"/>
          </w:tcPr>
          <w:p w14:paraId="76C58980" w14:textId="77777777" w:rsidR="00FE6C49" w:rsidRPr="00FE6C49" w:rsidRDefault="00FE6C49" w:rsidP="00C5663F">
            <w:pPr>
              <w:spacing w:before="0" w:beforeAutospacing="0"/>
              <w:rPr>
                <w:rFonts w:ascii="Times New Roman" w:hAnsi="Times New Roman"/>
                <w:b/>
              </w:rPr>
            </w:pPr>
            <w:r w:rsidRPr="00FE6C49">
              <w:rPr>
                <w:rFonts w:ascii="Times New Roman" w:hAnsi="Times New Roman"/>
                <w:b/>
              </w:rPr>
              <w:t>Site du projet</w:t>
            </w:r>
          </w:p>
        </w:tc>
        <w:tc>
          <w:tcPr>
            <w:tcW w:w="7197" w:type="dxa"/>
          </w:tcPr>
          <w:p w14:paraId="1338ED69" w14:textId="77777777" w:rsidR="00FE6C49" w:rsidRPr="00FE6C49" w:rsidRDefault="00FE6C49" w:rsidP="00C5663F">
            <w:pPr>
              <w:spacing w:before="0" w:beforeAutospacing="0"/>
              <w:rPr>
                <w:rFonts w:ascii="Times New Roman" w:hAnsi="Times New Roman"/>
                <w:b/>
                <w:szCs w:val="22"/>
              </w:rPr>
            </w:pPr>
            <w:r w:rsidRPr="00FE6C49">
              <w:rPr>
                <w:rFonts w:ascii="Times New Roman" w:hAnsi="Times New Roman"/>
                <w:b/>
              </w:rPr>
              <w:t>Travaux prévus</w:t>
            </w:r>
          </w:p>
        </w:tc>
      </w:tr>
      <w:tr w:rsidR="00FE6C49" w:rsidRPr="00FE6C49" w14:paraId="42E655DC" w14:textId="77777777" w:rsidTr="0093699A">
        <w:trPr>
          <w:trHeight w:val="316"/>
          <w:jc w:val="center"/>
        </w:trPr>
        <w:tc>
          <w:tcPr>
            <w:tcW w:w="491" w:type="dxa"/>
          </w:tcPr>
          <w:p w14:paraId="21ABEA42" w14:textId="77777777" w:rsidR="00FE6C49" w:rsidRPr="00FE6C49" w:rsidRDefault="00FE6C49" w:rsidP="00C5663F">
            <w:pPr>
              <w:spacing w:before="0" w:beforeAutospacing="0"/>
              <w:rPr>
                <w:rFonts w:ascii="Times New Roman" w:hAnsi="Times New Roman"/>
                <w:b/>
              </w:rPr>
            </w:pPr>
            <w:r w:rsidRPr="00FE6C49">
              <w:rPr>
                <w:rFonts w:ascii="Times New Roman" w:hAnsi="Times New Roman"/>
                <w:b/>
              </w:rPr>
              <w:t>I.</w:t>
            </w:r>
          </w:p>
        </w:tc>
        <w:tc>
          <w:tcPr>
            <w:tcW w:w="8860" w:type="dxa"/>
            <w:gridSpan w:val="2"/>
          </w:tcPr>
          <w:p w14:paraId="5B46B6F9" w14:textId="77777777" w:rsidR="00FE6C49" w:rsidRPr="00FE6C49" w:rsidRDefault="00FE6C49" w:rsidP="00C5663F">
            <w:pPr>
              <w:spacing w:before="0" w:beforeAutospacing="0"/>
              <w:rPr>
                <w:rFonts w:ascii="Times New Roman" w:hAnsi="Times New Roman"/>
                <w:b/>
              </w:rPr>
            </w:pPr>
            <w:r w:rsidRPr="00FE6C49">
              <w:rPr>
                <w:rFonts w:ascii="Times New Roman" w:hAnsi="Times New Roman"/>
                <w:b/>
              </w:rPr>
              <w:t xml:space="preserve">Lutte contre les inondations </w:t>
            </w:r>
          </w:p>
        </w:tc>
      </w:tr>
      <w:tr w:rsidR="00FE6C49" w:rsidRPr="00FE6C49" w14:paraId="375E2755" w14:textId="77777777" w:rsidTr="0093699A">
        <w:trPr>
          <w:jc w:val="center"/>
        </w:trPr>
        <w:tc>
          <w:tcPr>
            <w:tcW w:w="491" w:type="dxa"/>
            <w:vAlign w:val="center"/>
          </w:tcPr>
          <w:p w14:paraId="1978A5E0" w14:textId="77777777" w:rsidR="00FE6C49" w:rsidRPr="00FE6C49" w:rsidRDefault="00FE6C49" w:rsidP="00C5663F">
            <w:pPr>
              <w:spacing w:before="0" w:beforeAutospacing="0"/>
              <w:rPr>
                <w:rFonts w:ascii="Times New Roman" w:hAnsi="Times New Roman"/>
                <w:b/>
              </w:rPr>
            </w:pPr>
            <w:r w:rsidRPr="00FE6C49">
              <w:rPr>
                <w:rFonts w:ascii="Times New Roman" w:hAnsi="Times New Roman"/>
                <w:b/>
              </w:rPr>
              <w:t>1.1</w:t>
            </w:r>
          </w:p>
        </w:tc>
        <w:tc>
          <w:tcPr>
            <w:tcW w:w="1663" w:type="dxa"/>
            <w:vAlign w:val="center"/>
          </w:tcPr>
          <w:p w14:paraId="44804AC1" w14:textId="77777777" w:rsidR="00FE6C49" w:rsidRPr="00FE6C49" w:rsidRDefault="00FE6C49" w:rsidP="00C5663F">
            <w:pPr>
              <w:spacing w:before="0" w:beforeAutospacing="0"/>
              <w:rPr>
                <w:rFonts w:ascii="Times New Roman" w:hAnsi="Times New Roman"/>
                <w:b/>
              </w:rPr>
            </w:pPr>
            <w:proofErr w:type="spellStart"/>
            <w:r w:rsidRPr="00FE6C49">
              <w:rPr>
                <w:rFonts w:ascii="Times New Roman" w:hAnsi="Times New Roman"/>
                <w:b/>
              </w:rPr>
              <w:t>Funa</w:t>
            </w:r>
            <w:proofErr w:type="spellEnd"/>
          </w:p>
        </w:tc>
        <w:tc>
          <w:tcPr>
            <w:tcW w:w="7197" w:type="dxa"/>
          </w:tcPr>
          <w:p w14:paraId="08C0B9CA" w14:textId="77777777" w:rsidR="00FE6C49" w:rsidRPr="00FE6C49" w:rsidRDefault="00FE6C49" w:rsidP="00C5663F">
            <w:pPr>
              <w:pStyle w:val="123"/>
              <w:numPr>
                <w:ilvl w:val="0"/>
                <w:numId w:val="88"/>
              </w:numPr>
              <w:spacing w:before="0" w:after="0" w:line="240" w:lineRule="auto"/>
              <w:ind w:left="282"/>
              <w:rPr>
                <w:rFonts w:ascii="Times New Roman" w:eastAsiaTheme="minorEastAsia" w:hAnsi="Times New Roman"/>
                <w:sz w:val="24"/>
                <w:szCs w:val="24"/>
              </w:rPr>
            </w:pPr>
            <w:r w:rsidRPr="00FE6C49">
              <w:rPr>
                <w:rFonts w:ascii="Times New Roman" w:eastAsiaTheme="minorEastAsia" w:hAnsi="Times New Roman"/>
                <w:sz w:val="24"/>
                <w:szCs w:val="24"/>
              </w:rPr>
              <w:t xml:space="preserve">Rehaussement du mur ceinturant le poste de tous côtés </w:t>
            </w:r>
          </w:p>
          <w:p w14:paraId="64A42E88" w14:textId="77777777" w:rsidR="00FE6C49" w:rsidRPr="00FE6C49" w:rsidRDefault="00FE6C49" w:rsidP="00C5663F">
            <w:pPr>
              <w:pStyle w:val="123"/>
              <w:numPr>
                <w:ilvl w:val="0"/>
                <w:numId w:val="88"/>
              </w:numPr>
              <w:spacing w:before="0" w:after="0" w:line="240" w:lineRule="auto"/>
              <w:ind w:left="282"/>
              <w:rPr>
                <w:rFonts w:ascii="Times New Roman" w:eastAsiaTheme="minorEastAsia" w:hAnsi="Times New Roman"/>
                <w:sz w:val="24"/>
                <w:szCs w:val="24"/>
              </w:rPr>
            </w:pPr>
            <w:r w:rsidRPr="00FE6C49">
              <w:rPr>
                <w:rFonts w:ascii="Times New Roman" w:eastAsiaTheme="minorEastAsia" w:hAnsi="Times New Roman"/>
                <w:sz w:val="24"/>
                <w:szCs w:val="24"/>
              </w:rPr>
              <w:t xml:space="preserve">Curage de la rivière </w:t>
            </w:r>
            <w:proofErr w:type="spellStart"/>
            <w:r w:rsidRPr="00FE6C49">
              <w:rPr>
                <w:rFonts w:ascii="Times New Roman" w:eastAsiaTheme="minorEastAsia" w:hAnsi="Times New Roman"/>
                <w:sz w:val="24"/>
                <w:szCs w:val="24"/>
              </w:rPr>
              <w:t>Funa</w:t>
            </w:r>
            <w:proofErr w:type="spellEnd"/>
            <w:r w:rsidRPr="00FE6C49">
              <w:rPr>
                <w:rFonts w:ascii="Times New Roman" w:eastAsiaTheme="minorEastAsia" w:hAnsi="Times New Roman"/>
                <w:sz w:val="24"/>
                <w:szCs w:val="24"/>
              </w:rPr>
              <w:t xml:space="preserve"> dans son tronçon compris entre les ponts Sendwe et Poids Lourds </w:t>
            </w:r>
          </w:p>
          <w:p w14:paraId="099A016F" w14:textId="77777777" w:rsidR="00FE6C49" w:rsidRPr="00FE6C49" w:rsidRDefault="00FE6C49" w:rsidP="00C5663F">
            <w:pPr>
              <w:pStyle w:val="123"/>
              <w:numPr>
                <w:ilvl w:val="0"/>
                <w:numId w:val="88"/>
              </w:numPr>
              <w:spacing w:before="0" w:after="0" w:line="240" w:lineRule="auto"/>
              <w:ind w:left="282"/>
              <w:rPr>
                <w:rFonts w:ascii="Times New Roman" w:eastAsiaTheme="minorEastAsia" w:hAnsi="Times New Roman"/>
                <w:sz w:val="24"/>
                <w:szCs w:val="24"/>
              </w:rPr>
            </w:pPr>
            <w:r w:rsidRPr="00FE6C49">
              <w:rPr>
                <w:rFonts w:ascii="Times New Roman" w:eastAsiaTheme="minorEastAsia" w:hAnsi="Times New Roman"/>
                <w:sz w:val="24"/>
                <w:szCs w:val="24"/>
              </w:rPr>
              <w:t>Rehaussement des murets bordant l'allée menant vers l'entrée du site</w:t>
            </w:r>
          </w:p>
          <w:p w14:paraId="7435B39F" w14:textId="77777777" w:rsidR="00FE6C49" w:rsidRPr="00FE6C49" w:rsidRDefault="00FE6C49" w:rsidP="00C5663F">
            <w:pPr>
              <w:pStyle w:val="123"/>
              <w:numPr>
                <w:ilvl w:val="0"/>
                <w:numId w:val="88"/>
              </w:numPr>
              <w:spacing w:before="0" w:after="0" w:line="240" w:lineRule="auto"/>
              <w:ind w:left="282"/>
              <w:rPr>
                <w:rFonts w:ascii="Times New Roman" w:eastAsiaTheme="minorEastAsia" w:hAnsi="Times New Roman"/>
                <w:sz w:val="24"/>
                <w:szCs w:val="24"/>
              </w:rPr>
            </w:pPr>
            <w:r w:rsidRPr="00FE6C49">
              <w:rPr>
                <w:rFonts w:ascii="Times New Roman" w:eastAsiaTheme="minorEastAsia" w:hAnsi="Times New Roman"/>
                <w:sz w:val="24"/>
                <w:szCs w:val="24"/>
              </w:rPr>
              <w:t xml:space="preserve">Démolition et reconstruction du pont Forgeron </w:t>
            </w:r>
          </w:p>
          <w:p w14:paraId="4B38D2B9" w14:textId="77777777" w:rsidR="00FE6C49" w:rsidRPr="00FE6C49" w:rsidRDefault="00FE6C49" w:rsidP="00C5663F">
            <w:pPr>
              <w:pStyle w:val="123"/>
              <w:numPr>
                <w:ilvl w:val="0"/>
                <w:numId w:val="88"/>
              </w:numPr>
              <w:spacing w:before="0" w:after="0" w:line="240" w:lineRule="auto"/>
              <w:ind w:left="282"/>
              <w:rPr>
                <w:rFonts w:ascii="Times New Roman" w:eastAsiaTheme="minorEastAsia" w:hAnsi="Times New Roman"/>
                <w:sz w:val="24"/>
                <w:szCs w:val="24"/>
              </w:rPr>
            </w:pPr>
            <w:r w:rsidRPr="00FE6C49">
              <w:rPr>
                <w:rFonts w:ascii="Times New Roman" w:eastAsiaTheme="minorEastAsia" w:hAnsi="Times New Roman"/>
                <w:sz w:val="24"/>
                <w:szCs w:val="24"/>
              </w:rPr>
              <w:t>Démolition du pont rail et construction des passerelles en Béton Armé de 2.50 m de largeur</w:t>
            </w:r>
          </w:p>
          <w:p w14:paraId="5DF8D5B4" w14:textId="77777777" w:rsidR="00FE6C49" w:rsidRPr="00FE6C49" w:rsidRDefault="00FE6C49" w:rsidP="00C5663F">
            <w:pPr>
              <w:pStyle w:val="123"/>
              <w:numPr>
                <w:ilvl w:val="0"/>
                <w:numId w:val="88"/>
              </w:numPr>
              <w:spacing w:before="0" w:after="0" w:line="240" w:lineRule="auto"/>
              <w:ind w:left="282"/>
              <w:rPr>
                <w:rFonts w:ascii="Times New Roman" w:eastAsiaTheme="minorEastAsia" w:hAnsi="Times New Roman"/>
                <w:sz w:val="24"/>
                <w:szCs w:val="24"/>
              </w:rPr>
            </w:pPr>
            <w:r w:rsidRPr="00FE6C49">
              <w:rPr>
                <w:rFonts w:ascii="Times New Roman" w:eastAsiaTheme="minorEastAsia" w:hAnsi="Times New Roman"/>
                <w:sz w:val="24"/>
                <w:szCs w:val="24"/>
              </w:rPr>
              <w:t xml:space="preserve">Pose des vannes murales sur les deux buses de sortie et d'une porte étanche à l'entrée du poste et de deux autres portes étanches aux points d'entrée de la salle de commande </w:t>
            </w:r>
          </w:p>
          <w:p w14:paraId="2E2B33B5" w14:textId="77777777" w:rsidR="00FE6C49" w:rsidRPr="00FE6C49" w:rsidRDefault="00FE6C49" w:rsidP="00C5663F">
            <w:pPr>
              <w:pStyle w:val="123"/>
              <w:numPr>
                <w:ilvl w:val="0"/>
                <w:numId w:val="88"/>
              </w:numPr>
              <w:spacing w:before="0" w:after="0" w:line="240" w:lineRule="auto"/>
              <w:ind w:left="282"/>
              <w:rPr>
                <w:rFonts w:ascii="Times New Roman" w:eastAsiaTheme="minorEastAsia" w:hAnsi="Times New Roman"/>
                <w:sz w:val="24"/>
                <w:szCs w:val="24"/>
              </w:rPr>
            </w:pPr>
            <w:r w:rsidRPr="00FE6C49">
              <w:rPr>
                <w:rFonts w:ascii="Times New Roman" w:eastAsiaTheme="minorEastAsia" w:hAnsi="Times New Roman"/>
                <w:sz w:val="24"/>
                <w:szCs w:val="24"/>
              </w:rPr>
              <w:t>Travaux de réparation sur les caniveaux de drainage et de passage de câbles internes au site, et curage du caniveau traversant l'entrée du site</w:t>
            </w:r>
          </w:p>
          <w:p w14:paraId="4A6B6E03" w14:textId="77777777" w:rsidR="00FE6C49" w:rsidRPr="00FE6C49" w:rsidRDefault="00FE6C49" w:rsidP="00C5663F">
            <w:pPr>
              <w:pStyle w:val="123"/>
              <w:numPr>
                <w:ilvl w:val="0"/>
                <w:numId w:val="88"/>
              </w:numPr>
              <w:spacing w:before="0" w:after="0" w:line="240" w:lineRule="auto"/>
              <w:ind w:left="282"/>
              <w:rPr>
                <w:rFonts w:ascii="Times New Roman" w:eastAsiaTheme="minorEastAsia" w:hAnsi="Times New Roman"/>
                <w:sz w:val="24"/>
                <w:szCs w:val="24"/>
              </w:rPr>
            </w:pPr>
            <w:r w:rsidRPr="00FE6C49">
              <w:rPr>
                <w:rFonts w:ascii="Times New Roman" w:eastAsiaTheme="minorEastAsia" w:hAnsi="Times New Roman"/>
                <w:sz w:val="24"/>
                <w:szCs w:val="24"/>
              </w:rPr>
              <w:t xml:space="preserve">Exécution des travaux anti-affouillement au niveau des ponts </w:t>
            </w:r>
            <w:proofErr w:type="spellStart"/>
            <w:r w:rsidRPr="00FE6C49">
              <w:rPr>
                <w:rFonts w:ascii="Times New Roman" w:eastAsiaTheme="minorEastAsia" w:hAnsi="Times New Roman"/>
                <w:sz w:val="24"/>
                <w:szCs w:val="24"/>
              </w:rPr>
              <w:t>Sendwe</w:t>
            </w:r>
            <w:proofErr w:type="spellEnd"/>
            <w:r w:rsidRPr="00FE6C49">
              <w:rPr>
                <w:rFonts w:ascii="Times New Roman" w:eastAsiaTheme="minorEastAsia" w:hAnsi="Times New Roman"/>
                <w:sz w:val="24"/>
                <w:szCs w:val="24"/>
              </w:rPr>
              <w:t xml:space="preserve">, </w:t>
            </w:r>
            <w:proofErr w:type="spellStart"/>
            <w:r w:rsidRPr="00FE6C49">
              <w:rPr>
                <w:rFonts w:ascii="Times New Roman" w:eastAsiaTheme="minorEastAsia" w:hAnsi="Times New Roman"/>
                <w:sz w:val="24"/>
                <w:szCs w:val="24"/>
              </w:rPr>
              <w:t>Bokasa</w:t>
            </w:r>
            <w:proofErr w:type="spellEnd"/>
            <w:r w:rsidRPr="00FE6C49">
              <w:rPr>
                <w:rFonts w:ascii="Times New Roman" w:eastAsiaTheme="minorEastAsia" w:hAnsi="Times New Roman"/>
                <w:sz w:val="24"/>
                <w:szCs w:val="24"/>
              </w:rPr>
              <w:t>, Lumumba et Forgeron</w:t>
            </w:r>
          </w:p>
          <w:p w14:paraId="166838F7" w14:textId="77777777" w:rsidR="00FE6C49" w:rsidRPr="00FE6C49" w:rsidRDefault="00FE6C49" w:rsidP="00C5663F">
            <w:pPr>
              <w:pStyle w:val="123"/>
              <w:numPr>
                <w:ilvl w:val="0"/>
                <w:numId w:val="88"/>
              </w:numPr>
              <w:spacing w:before="0" w:after="0" w:line="240" w:lineRule="auto"/>
              <w:ind w:left="282"/>
              <w:rPr>
                <w:rFonts w:ascii="Times New Roman" w:eastAsiaTheme="minorEastAsia" w:hAnsi="Times New Roman"/>
                <w:sz w:val="24"/>
                <w:szCs w:val="24"/>
              </w:rPr>
            </w:pPr>
            <w:r w:rsidRPr="00FE6C49">
              <w:rPr>
                <w:rFonts w:ascii="Times New Roman" w:eastAsiaTheme="minorEastAsia" w:hAnsi="Times New Roman"/>
                <w:sz w:val="24"/>
                <w:szCs w:val="24"/>
              </w:rPr>
              <w:t xml:space="preserve">Expropriation des maisons avoisinant le pont Lumumba sur la rive droite de la rivière </w:t>
            </w:r>
            <w:proofErr w:type="spellStart"/>
            <w:r w:rsidRPr="00FE6C49">
              <w:rPr>
                <w:rFonts w:ascii="Times New Roman" w:eastAsiaTheme="minorEastAsia" w:hAnsi="Times New Roman"/>
                <w:sz w:val="24"/>
                <w:szCs w:val="24"/>
              </w:rPr>
              <w:t>Funa</w:t>
            </w:r>
            <w:proofErr w:type="spellEnd"/>
            <w:r w:rsidRPr="00FE6C49">
              <w:rPr>
                <w:rFonts w:ascii="Times New Roman" w:eastAsiaTheme="minorEastAsia" w:hAnsi="Times New Roman"/>
                <w:sz w:val="24"/>
                <w:szCs w:val="24"/>
              </w:rPr>
              <w:t>.</w:t>
            </w:r>
          </w:p>
        </w:tc>
      </w:tr>
      <w:tr w:rsidR="00FE6C49" w:rsidRPr="00FE6C49" w14:paraId="1FFA3181" w14:textId="77777777" w:rsidTr="0093699A">
        <w:trPr>
          <w:jc w:val="center"/>
        </w:trPr>
        <w:tc>
          <w:tcPr>
            <w:tcW w:w="491" w:type="dxa"/>
            <w:vAlign w:val="center"/>
          </w:tcPr>
          <w:p w14:paraId="1D149669" w14:textId="009495F1" w:rsidR="00FE6C49" w:rsidRPr="00FE6C49" w:rsidRDefault="00F14272" w:rsidP="00C5663F">
            <w:pPr>
              <w:spacing w:before="0" w:beforeAutospacing="0"/>
              <w:rPr>
                <w:rFonts w:ascii="Times New Roman" w:hAnsi="Times New Roman"/>
                <w:b/>
              </w:rPr>
            </w:pPr>
            <w:r>
              <w:rPr>
                <w:rFonts w:ascii="Times New Roman" w:hAnsi="Times New Roman"/>
                <w:b/>
              </w:rPr>
              <w:t>I</w:t>
            </w:r>
          </w:p>
        </w:tc>
        <w:tc>
          <w:tcPr>
            <w:tcW w:w="8860" w:type="dxa"/>
            <w:gridSpan w:val="2"/>
            <w:vAlign w:val="center"/>
          </w:tcPr>
          <w:p w14:paraId="39DAF51D" w14:textId="26E4B091" w:rsidR="00FE6C49" w:rsidRPr="00F14272" w:rsidRDefault="00FE6C49" w:rsidP="00C5663F">
            <w:pPr>
              <w:spacing w:before="0" w:beforeAutospacing="0"/>
              <w:rPr>
                <w:rFonts w:ascii="Times New Roman" w:hAnsi="Times New Roman"/>
                <w:b/>
                <w:bCs/>
              </w:rPr>
            </w:pPr>
          </w:p>
        </w:tc>
      </w:tr>
      <w:tr w:rsidR="00FE6C49" w:rsidRPr="00FE6C49" w14:paraId="58E59A21" w14:textId="77777777" w:rsidTr="0093699A">
        <w:trPr>
          <w:jc w:val="center"/>
        </w:trPr>
        <w:tc>
          <w:tcPr>
            <w:tcW w:w="491" w:type="dxa"/>
            <w:vAlign w:val="center"/>
          </w:tcPr>
          <w:p w14:paraId="6041F52F" w14:textId="77777777" w:rsidR="00FE6C49" w:rsidRPr="00FE6C49" w:rsidRDefault="00FE6C49" w:rsidP="00C5663F">
            <w:pPr>
              <w:spacing w:before="0" w:beforeAutospacing="0"/>
              <w:rPr>
                <w:rFonts w:ascii="Times New Roman" w:hAnsi="Times New Roman"/>
                <w:b/>
              </w:rPr>
            </w:pPr>
            <w:r w:rsidRPr="00FE6C49">
              <w:rPr>
                <w:rFonts w:ascii="Times New Roman" w:hAnsi="Times New Roman"/>
                <w:b/>
              </w:rPr>
              <w:t>2.2</w:t>
            </w:r>
          </w:p>
        </w:tc>
        <w:tc>
          <w:tcPr>
            <w:tcW w:w="1663" w:type="dxa"/>
            <w:vAlign w:val="center"/>
          </w:tcPr>
          <w:p w14:paraId="5D67F246" w14:textId="77777777" w:rsidR="00FE6C49" w:rsidRPr="00FE6C49" w:rsidRDefault="00FE6C49" w:rsidP="00C5663F">
            <w:pPr>
              <w:spacing w:before="0" w:beforeAutospacing="0"/>
              <w:rPr>
                <w:rFonts w:ascii="Times New Roman" w:hAnsi="Times New Roman"/>
                <w:b/>
              </w:rPr>
            </w:pPr>
            <w:proofErr w:type="spellStart"/>
            <w:r w:rsidRPr="00FE6C49">
              <w:rPr>
                <w:rFonts w:ascii="Times New Roman" w:hAnsi="Times New Roman"/>
                <w:b/>
              </w:rPr>
              <w:t>Kimwenza</w:t>
            </w:r>
            <w:proofErr w:type="spellEnd"/>
          </w:p>
        </w:tc>
        <w:tc>
          <w:tcPr>
            <w:tcW w:w="7197" w:type="dxa"/>
          </w:tcPr>
          <w:p w14:paraId="77C65E56" w14:textId="77777777" w:rsidR="00FE6C49" w:rsidRPr="00FE6C49" w:rsidRDefault="00FE6C49" w:rsidP="00C5663F">
            <w:pPr>
              <w:pStyle w:val="123"/>
              <w:numPr>
                <w:ilvl w:val="0"/>
                <w:numId w:val="88"/>
              </w:numPr>
              <w:spacing w:before="0" w:after="0" w:line="240" w:lineRule="auto"/>
              <w:ind w:left="282"/>
              <w:rPr>
                <w:rFonts w:ascii="Times New Roman" w:hAnsi="Times New Roman"/>
                <w:sz w:val="24"/>
                <w:szCs w:val="24"/>
              </w:rPr>
            </w:pPr>
            <w:r w:rsidRPr="00FE6C49">
              <w:rPr>
                <w:rFonts w:ascii="Times New Roman" w:hAnsi="Times New Roman"/>
                <w:sz w:val="24"/>
                <w:szCs w:val="24"/>
              </w:rPr>
              <w:t xml:space="preserve">Construction d'un réseau de caniveaux ceinturant la concession et aboutissant à un exutoire naturel ; </w:t>
            </w:r>
          </w:p>
          <w:p w14:paraId="101E1390" w14:textId="77777777" w:rsidR="00FE6C49" w:rsidRPr="00FE6C49" w:rsidRDefault="00FE6C49" w:rsidP="00C5663F">
            <w:pPr>
              <w:pStyle w:val="123"/>
              <w:numPr>
                <w:ilvl w:val="0"/>
                <w:numId w:val="88"/>
              </w:numPr>
              <w:spacing w:before="0" w:after="0" w:line="240" w:lineRule="auto"/>
              <w:ind w:left="282"/>
              <w:rPr>
                <w:rFonts w:ascii="Times New Roman" w:hAnsi="Times New Roman"/>
                <w:sz w:val="24"/>
                <w:szCs w:val="24"/>
              </w:rPr>
            </w:pPr>
            <w:r w:rsidRPr="00FE6C49">
              <w:rPr>
                <w:rFonts w:ascii="Times New Roman" w:hAnsi="Times New Roman"/>
                <w:sz w:val="24"/>
                <w:szCs w:val="24"/>
              </w:rPr>
              <w:t xml:space="preserve">Construction d'un fossé de garde pour protéger la route d'accès existante </w:t>
            </w:r>
          </w:p>
          <w:p w14:paraId="6CE13AC6" w14:textId="77777777" w:rsidR="00FE6C49" w:rsidRPr="00FE6C49" w:rsidRDefault="00FE6C49" w:rsidP="00C5663F">
            <w:pPr>
              <w:pStyle w:val="123"/>
              <w:numPr>
                <w:ilvl w:val="0"/>
                <w:numId w:val="88"/>
              </w:numPr>
              <w:spacing w:before="0" w:after="0" w:line="240" w:lineRule="auto"/>
              <w:ind w:left="282"/>
              <w:rPr>
                <w:rFonts w:ascii="Times New Roman" w:hAnsi="Times New Roman"/>
                <w:sz w:val="24"/>
                <w:szCs w:val="24"/>
              </w:rPr>
            </w:pPr>
            <w:r w:rsidRPr="00FE6C49">
              <w:rPr>
                <w:rFonts w:ascii="Times New Roman" w:hAnsi="Times New Roman"/>
                <w:sz w:val="24"/>
                <w:szCs w:val="24"/>
              </w:rPr>
              <w:t>Construction en chaussée rigide de la deuxième route d'accès</w:t>
            </w:r>
          </w:p>
          <w:p w14:paraId="1798B85E" w14:textId="77777777" w:rsidR="00FE6C49" w:rsidRPr="00FE6C49" w:rsidRDefault="00FE6C49" w:rsidP="00C5663F">
            <w:pPr>
              <w:pStyle w:val="123"/>
              <w:numPr>
                <w:ilvl w:val="0"/>
                <w:numId w:val="88"/>
              </w:numPr>
              <w:spacing w:before="0" w:after="0" w:line="240" w:lineRule="auto"/>
              <w:ind w:left="282"/>
              <w:rPr>
                <w:rFonts w:ascii="Times New Roman" w:hAnsi="Times New Roman"/>
                <w:sz w:val="22"/>
                <w:szCs w:val="22"/>
              </w:rPr>
            </w:pPr>
            <w:r w:rsidRPr="00FE6C49">
              <w:rPr>
                <w:rFonts w:ascii="Times New Roman" w:hAnsi="Times New Roman"/>
                <w:sz w:val="24"/>
                <w:szCs w:val="24"/>
              </w:rPr>
              <w:t>Remblaiement des ravins existant dans le site</w:t>
            </w:r>
          </w:p>
        </w:tc>
      </w:tr>
    </w:tbl>
    <w:p w14:paraId="0FA4F1EA" w14:textId="049C7A35" w:rsidR="0093699A" w:rsidRDefault="0093699A" w:rsidP="00C5663F">
      <w:pPr>
        <w:pStyle w:val="Paragraphedeliste"/>
        <w:spacing w:before="0" w:beforeAutospacing="0"/>
        <w:ind w:left="709" w:right="6"/>
        <w:contextualSpacing w:val="0"/>
        <w:jc w:val="both"/>
        <w:rPr>
          <w:rFonts w:ascii="Times New Roman" w:eastAsia="Calibri" w:hAnsi="Times New Roman"/>
          <w:b/>
          <w:bCs/>
          <w:sz w:val="24"/>
        </w:rPr>
      </w:pPr>
    </w:p>
    <w:p w14:paraId="0208E773" w14:textId="77777777" w:rsidR="0093699A" w:rsidRPr="0093699A" w:rsidRDefault="0093699A" w:rsidP="00C5663F">
      <w:pPr>
        <w:pStyle w:val="Paragraphedeliste"/>
        <w:spacing w:before="0" w:beforeAutospacing="0"/>
        <w:ind w:left="709" w:right="6"/>
        <w:contextualSpacing w:val="0"/>
        <w:jc w:val="both"/>
        <w:rPr>
          <w:rFonts w:ascii="Times New Roman" w:eastAsia="Calibri" w:hAnsi="Times New Roman"/>
          <w:b/>
          <w:bCs/>
          <w:sz w:val="24"/>
        </w:rPr>
      </w:pPr>
    </w:p>
    <w:p w14:paraId="7B56D5BA" w14:textId="0FCB91CC" w:rsidR="00FE6C49" w:rsidRPr="00FE6C49" w:rsidRDefault="00FE6C49" w:rsidP="00C5663F">
      <w:pPr>
        <w:pStyle w:val="Paragraphedeliste"/>
        <w:numPr>
          <w:ilvl w:val="2"/>
          <w:numId w:val="100"/>
        </w:numPr>
        <w:spacing w:before="0" w:beforeAutospacing="0"/>
        <w:ind w:left="709" w:right="6"/>
        <w:contextualSpacing w:val="0"/>
        <w:jc w:val="both"/>
        <w:rPr>
          <w:rFonts w:ascii="Times New Roman" w:eastAsia="Calibri" w:hAnsi="Times New Roman"/>
          <w:b/>
          <w:bCs/>
          <w:sz w:val="24"/>
        </w:rPr>
      </w:pPr>
      <w:r w:rsidRPr="00FE6C49">
        <w:rPr>
          <w:rFonts w:ascii="Times New Roman" w:hAnsi="Times New Roman"/>
          <w:b/>
          <w:sz w:val="24"/>
        </w:rPr>
        <w:t>Etat</w:t>
      </w:r>
      <w:r w:rsidRPr="00FE6C49">
        <w:rPr>
          <w:rFonts w:ascii="Times New Roman" w:eastAsia="Calibri" w:hAnsi="Times New Roman"/>
          <w:b/>
          <w:bCs/>
          <w:sz w:val="24"/>
        </w:rPr>
        <w:t xml:space="preserve"> des sites du sous-projet</w:t>
      </w:r>
    </w:p>
    <w:p w14:paraId="4D52366F" w14:textId="77777777" w:rsidR="00FE6C49" w:rsidRPr="00FE6C49" w:rsidRDefault="00FE6C49" w:rsidP="00C5663F">
      <w:pPr>
        <w:spacing w:before="0" w:beforeAutospacing="0"/>
        <w:ind w:right="6"/>
        <w:jc w:val="both"/>
        <w:rPr>
          <w:rFonts w:ascii="Times New Roman" w:hAnsi="Times New Roman"/>
          <w:sz w:val="24"/>
        </w:rPr>
      </w:pPr>
      <w:r w:rsidRPr="00FE6C49">
        <w:rPr>
          <w:rFonts w:ascii="Times New Roman" w:hAnsi="Times New Roman"/>
          <w:sz w:val="24"/>
        </w:rPr>
        <w:t xml:space="preserve">Les postes d’injection du courant électrique haute-tension de </w:t>
      </w:r>
      <w:proofErr w:type="spellStart"/>
      <w:r w:rsidRPr="00FE6C49">
        <w:rPr>
          <w:rFonts w:ascii="Times New Roman" w:hAnsi="Times New Roman"/>
          <w:sz w:val="24"/>
        </w:rPr>
        <w:t>Funa</w:t>
      </w:r>
      <w:proofErr w:type="spellEnd"/>
      <w:r w:rsidRPr="00FE6C49">
        <w:rPr>
          <w:rFonts w:ascii="Times New Roman" w:hAnsi="Times New Roman"/>
          <w:sz w:val="24"/>
        </w:rPr>
        <w:t xml:space="preserve">, Makala et </w:t>
      </w:r>
      <w:proofErr w:type="spellStart"/>
      <w:r w:rsidRPr="00FE6C49">
        <w:rPr>
          <w:rFonts w:ascii="Times New Roman" w:hAnsi="Times New Roman"/>
          <w:sz w:val="24"/>
        </w:rPr>
        <w:t>Kimwenza</w:t>
      </w:r>
      <w:proofErr w:type="spellEnd"/>
      <w:r w:rsidRPr="00FE6C49">
        <w:rPr>
          <w:rFonts w:ascii="Times New Roman" w:hAnsi="Times New Roman"/>
          <w:sz w:val="24"/>
        </w:rPr>
        <w:t xml:space="preserve"> ainsi que les sous-stations de Masina, Makala et de </w:t>
      </w:r>
      <w:proofErr w:type="spellStart"/>
      <w:r w:rsidRPr="00FE6C49">
        <w:rPr>
          <w:rFonts w:ascii="Times New Roman" w:hAnsi="Times New Roman"/>
          <w:sz w:val="24"/>
        </w:rPr>
        <w:t>Kinsuka</w:t>
      </w:r>
      <w:proofErr w:type="spellEnd"/>
      <w:r w:rsidRPr="00FE6C49">
        <w:rPr>
          <w:rFonts w:ascii="Times New Roman" w:hAnsi="Times New Roman"/>
          <w:sz w:val="24"/>
        </w:rPr>
        <w:t xml:space="preserve"> sont confrontés aux risques d’inondations qui perturbent l’exploitation des installations et entrainent le régime de délestage du courant électrique au niveau des consommateurs. L’analyse de la récurrence et de l’impact géographique des inondations et érosions fait ressortir que celles-ci se produisent pendant la saison de pluies.</w:t>
      </w:r>
    </w:p>
    <w:p w14:paraId="65FF0F85" w14:textId="77777777" w:rsidR="00FE6C49" w:rsidRPr="00FE6C49" w:rsidRDefault="00FE6C49" w:rsidP="00C5663F">
      <w:pPr>
        <w:pStyle w:val="Paragraphedeliste"/>
        <w:numPr>
          <w:ilvl w:val="2"/>
          <w:numId w:val="100"/>
        </w:numPr>
        <w:spacing w:before="0" w:beforeAutospacing="0"/>
        <w:ind w:left="709" w:right="6"/>
        <w:contextualSpacing w:val="0"/>
        <w:jc w:val="both"/>
        <w:rPr>
          <w:rFonts w:ascii="Times New Roman" w:hAnsi="Times New Roman"/>
          <w:b/>
          <w:bCs/>
          <w:sz w:val="24"/>
        </w:rPr>
      </w:pPr>
      <w:r w:rsidRPr="00FE6C49">
        <w:rPr>
          <w:rFonts w:ascii="Times New Roman" w:hAnsi="Times New Roman"/>
          <w:b/>
          <w:bCs/>
          <w:sz w:val="24"/>
        </w:rPr>
        <w:t>Caractéristiques géographiques, environnementales et socio-économiques des sites du projet</w:t>
      </w:r>
    </w:p>
    <w:p w14:paraId="0503614C" w14:textId="77777777" w:rsidR="00FE6C49" w:rsidRPr="00FE6C49" w:rsidRDefault="00FE6C49" w:rsidP="00C5663F">
      <w:pPr>
        <w:spacing w:before="0" w:beforeAutospacing="0"/>
        <w:jc w:val="both"/>
        <w:rPr>
          <w:rFonts w:ascii="Times New Roman" w:hAnsi="Times New Roman"/>
          <w:sz w:val="24"/>
        </w:rPr>
      </w:pPr>
      <w:r w:rsidRPr="00FE6C49">
        <w:rPr>
          <w:rFonts w:ascii="Times New Roman" w:hAnsi="Times New Roman"/>
          <w:sz w:val="24"/>
        </w:rPr>
        <w:t>Les travaux de protection des postes et sous-stations contre les inondations et érosions se déroulent dans quatre communes de la ville de Kinshasa, à savoir : Kalamu, Mont-Ngafula, Masina et Selembao.</w:t>
      </w:r>
    </w:p>
    <w:p w14:paraId="6DB85D60" w14:textId="77777777" w:rsidR="00FE6C49" w:rsidRPr="00FE6C49" w:rsidRDefault="00FE6C49" w:rsidP="00C5663F">
      <w:pPr>
        <w:spacing w:before="0" w:beforeAutospacing="0"/>
        <w:jc w:val="both"/>
        <w:rPr>
          <w:rFonts w:ascii="Times New Roman" w:hAnsi="Times New Roman"/>
          <w:sz w:val="24"/>
        </w:rPr>
      </w:pPr>
      <w:r w:rsidRPr="00FE6C49">
        <w:rPr>
          <w:rFonts w:ascii="Times New Roman" w:hAnsi="Times New Roman"/>
          <w:sz w:val="24"/>
        </w:rPr>
        <w:t xml:space="preserve">Les sites du projet sont drainés par les rivières </w:t>
      </w:r>
      <w:proofErr w:type="spellStart"/>
      <w:r w:rsidRPr="00FE6C49">
        <w:rPr>
          <w:rFonts w:ascii="Times New Roman" w:hAnsi="Times New Roman"/>
          <w:sz w:val="24"/>
        </w:rPr>
        <w:t>Funa</w:t>
      </w:r>
      <w:proofErr w:type="spellEnd"/>
      <w:r w:rsidRPr="00FE6C49">
        <w:rPr>
          <w:rFonts w:ascii="Times New Roman" w:hAnsi="Times New Roman"/>
          <w:sz w:val="24"/>
        </w:rPr>
        <w:t xml:space="preserve">, </w:t>
      </w:r>
      <w:proofErr w:type="spellStart"/>
      <w:r w:rsidRPr="00FE6C49">
        <w:rPr>
          <w:rFonts w:ascii="Times New Roman" w:hAnsi="Times New Roman"/>
          <w:sz w:val="24"/>
        </w:rPr>
        <w:t>Binza</w:t>
      </w:r>
      <w:proofErr w:type="spellEnd"/>
      <w:r w:rsidRPr="00FE6C49">
        <w:rPr>
          <w:rFonts w:ascii="Times New Roman" w:hAnsi="Times New Roman"/>
          <w:sz w:val="24"/>
        </w:rPr>
        <w:t>, N’</w:t>
      </w:r>
      <w:proofErr w:type="spellStart"/>
      <w:r w:rsidRPr="00FE6C49">
        <w:rPr>
          <w:rFonts w:ascii="Times New Roman" w:hAnsi="Times New Roman"/>
          <w:sz w:val="24"/>
        </w:rPr>
        <w:t>djili</w:t>
      </w:r>
      <w:proofErr w:type="spellEnd"/>
      <w:r w:rsidRPr="00FE6C49">
        <w:rPr>
          <w:rFonts w:ascii="Times New Roman" w:hAnsi="Times New Roman"/>
          <w:sz w:val="24"/>
        </w:rPr>
        <w:t xml:space="preserve"> et </w:t>
      </w:r>
      <w:proofErr w:type="spellStart"/>
      <w:r w:rsidRPr="00FE6C49">
        <w:rPr>
          <w:rFonts w:ascii="Times New Roman" w:hAnsi="Times New Roman"/>
          <w:sz w:val="24"/>
        </w:rPr>
        <w:t>Lukala</w:t>
      </w:r>
      <w:proofErr w:type="spellEnd"/>
      <w:r w:rsidRPr="00FE6C49">
        <w:rPr>
          <w:rFonts w:ascii="Times New Roman" w:hAnsi="Times New Roman"/>
          <w:sz w:val="24"/>
        </w:rPr>
        <w:t xml:space="preserve"> qui est un affluent de la rivière N’</w:t>
      </w:r>
      <w:proofErr w:type="spellStart"/>
      <w:r w:rsidRPr="00FE6C49">
        <w:rPr>
          <w:rFonts w:ascii="Times New Roman" w:hAnsi="Times New Roman"/>
          <w:sz w:val="24"/>
        </w:rPr>
        <w:t>djili</w:t>
      </w:r>
      <w:proofErr w:type="spellEnd"/>
      <w:r w:rsidRPr="00FE6C49">
        <w:rPr>
          <w:rFonts w:ascii="Times New Roman" w:hAnsi="Times New Roman"/>
          <w:sz w:val="24"/>
        </w:rPr>
        <w:t xml:space="preserve">. Ils sont localisés dans la zone du climat du type AW4 selon la classification de Koppen caractérisé par un climat tropical chaud et humide, qui s’alterne par deux saisons (pluie et sèche). Les postes et sous-stations sont assisent sur un substrat présentant une texture sableuse, une structure grumeleuse très fine, une coloration brun foncé, ocre-jaune et une consistance meuble à l'état sec. Ce sol est exposé aux érosions dans la zone de collines et aux inondations au bas de pentes et dans les vallées humides. La couverture végétale des sites et de leurs environs est constituée principalement des arbres fruitiers qui constituent également un biotope pour les oiseaux migrateurs diurnes et nocturnes. </w:t>
      </w:r>
      <w:r w:rsidRPr="00FE6C49">
        <w:rPr>
          <w:rFonts w:ascii="Times New Roman" w:hAnsi="Times New Roman"/>
          <w:bCs/>
          <w:sz w:val="24"/>
        </w:rPr>
        <w:t>La faune</w:t>
      </w:r>
      <w:r w:rsidRPr="00FE6C49">
        <w:rPr>
          <w:rFonts w:ascii="Times New Roman" w:hAnsi="Times New Roman"/>
          <w:b/>
          <w:bCs/>
          <w:sz w:val="24"/>
        </w:rPr>
        <w:t xml:space="preserve"> </w:t>
      </w:r>
      <w:r w:rsidRPr="00FE6C49">
        <w:rPr>
          <w:rFonts w:ascii="Times New Roman" w:hAnsi="Times New Roman"/>
          <w:sz w:val="24"/>
        </w:rPr>
        <w:t>sauvage est quasi inexistante dans les environs de l’ensemble des postes et sous-stations concernées par le projet.</w:t>
      </w:r>
    </w:p>
    <w:p w14:paraId="54E311A0" w14:textId="77777777" w:rsidR="00FE6C49" w:rsidRPr="00FE6C49" w:rsidRDefault="00FE6C49" w:rsidP="00C5663F">
      <w:pPr>
        <w:spacing w:before="0" w:beforeAutospacing="0"/>
        <w:jc w:val="both"/>
        <w:rPr>
          <w:rFonts w:ascii="Times New Roman" w:hAnsi="Times New Roman"/>
          <w:sz w:val="24"/>
        </w:rPr>
      </w:pPr>
      <w:r w:rsidRPr="00FE6C49">
        <w:rPr>
          <w:rFonts w:ascii="Times New Roman" w:hAnsi="Times New Roman"/>
          <w:sz w:val="24"/>
        </w:rPr>
        <w:t xml:space="preserve">La situation socioéconomique des sites du projet est caractérisée par le secteur informel et un taux de chômage élevé pour les jeunes. Les activités principales de la population sont notamment : le petit commerce, </w:t>
      </w:r>
      <w:r w:rsidRPr="00FE6C49">
        <w:rPr>
          <w:rFonts w:ascii="Times New Roman" w:eastAsia="Calibri" w:hAnsi="Times New Roman"/>
          <w:sz w:val="24"/>
        </w:rPr>
        <w:t xml:space="preserve">l’agriculture, le maraîchage et l’élevage, etc. La population des communes concernées est présentée comme suit : Kalamu : 457 809 hab. ; Selembao : </w:t>
      </w:r>
      <w:r w:rsidRPr="00FE6C49">
        <w:rPr>
          <w:rFonts w:ascii="Times New Roman" w:hAnsi="Times New Roman"/>
          <w:sz w:val="24"/>
        </w:rPr>
        <w:t>672 697 hab. ; Mont-Ngafula : 1 096 376 hab. et enfin Masina : 828 826 hab.</w:t>
      </w:r>
    </w:p>
    <w:p w14:paraId="26281ABE" w14:textId="77777777" w:rsidR="00FE6C49" w:rsidRPr="00FE6C49" w:rsidRDefault="00FE6C49" w:rsidP="00C5663F">
      <w:pPr>
        <w:spacing w:before="0" w:beforeAutospacing="0"/>
        <w:rPr>
          <w:rFonts w:ascii="Times New Roman" w:hAnsi="Times New Roman"/>
          <w:sz w:val="24"/>
        </w:rPr>
      </w:pPr>
    </w:p>
    <w:p w14:paraId="6B96A8E9" w14:textId="1B1EBD77" w:rsidR="00FE6C49" w:rsidRPr="00FE6C49" w:rsidRDefault="00FE6C49" w:rsidP="00C5663F">
      <w:pPr>
        <w:pStyle w:val="Lgende"/>
        <w:spacing w:after="0"/>
        <w:jc w:val="center"/>
        <w:rPr>
          <w:rFonts w:cs="Times New Roman"/>
          <w:b w:val="0"/>
          <w:szCs w:val="24"/>
        </w:rPr>
      </w:pPr>
      <w:bookmarkStart w:id="2008" w:name="_Toc182426987"/>
      <w:r w:rsidRPr="00FE6C49">
        <w:rPr>
          <w:rFonts w:cs="Times New Roman"/>
          <w:b w:val="0"/>
          <w:szCs w:val="24"/>
        </w:rPr>
        <w:t xml:space="preserve">Figure </w:t>
      </w:r>
      <w:r w:rsidRPr="00FE6C49">
        <w:rPr>
          <w:rFonts w:cs="Times New Roman"/>
          <w:b w:val="0"/>
          <w:szCs w:val="24"/>
        </w:rPr>
        <w:fldChar w:fldCharType="begin"/>
      </w:r>
      <w:r w:rsidRPr="00FE6C49">
        <w:rPr>
          <w:rFonts w:cs="Times New Roman"/>
          <w:b w:val="0"/>
          <w:szCs w:val="24"/>
        </w:rPr>
        <w:instrText xml:space="preserve"> SEQ Figure \* ARABIC </w:instrText>
      </w:r>
      <w:r w:rsidRPr="00FE6C49">
        <w:rPr>
          <w:rFonts w:cs="Times New Roman"/>
          <w:b w:val="0"/>
          <w:szCs w:val="24"/>
        </w:rPr>
        <w:fldChar w:fldCharType="separate"/>
      </w:r>
      <w:r w:rsidR="00C85A8A">
        <w:rPr>
          <w:rFonts w:cs="Times New Roman"/>
          <w:b w:val="0"/>
          <w:noProof/>
          <w:szCs w:val="24"/>
        </w:rPr>
        <w:t>9</w:t>
      </w:r>
      <w:r w:rsidRPr="00FE6C49">
        <w:rPr>
          <w:rFonts w:cs="Times New Roman"/>
          <w:b w:val="0"/>
          <w:szCs w:val="24"/>
        </w:rPr>
        <w:fldChar w:fldCharType="end"/>
      </w:r>
      <w:r w:rsidRPr="00FE6C49">
        <w:rPr>
          <w:rFonts w:cs="Times New Roman"/>
          <w:b w:val="0"/>
          <w:szCs w:val="24"/>
        </w:rPr>
        <w:t>. Localisation des postes et sous-stations SNEL concernés</w:t>
      </w:r>
      <w:bookmarkEnd w:id="2008"/>
    </w:p>
    <w:p w14:paraId="0DDAF433" w14:textId="77777777" w:rsidR="00FE6C49" w:rsidRPr="00FE6C49" w:rsidRDefault="00FE6C49" w:rsidP="00C5663F">
      <w:pPr>
        <w:spacing w:before="0" w:beforeAutospacing="0"/>
        <w:jc w:val="both"/>
        <w:rPr>
          <w:rFonts w:ascii="Times New Roman" w:hAnsi="Times New Roman"/>
          <w:sz w:val="24"/>
        </w:rPr>
      </w:pPr>
      <w:r w:rsidRPr="00FE6C49">
        <w:rPr>
          <w:rFonts w:ascii="Times New Roman" w:hAnsi="Times New Roman"/>
          <w:noProof/>
          <w:lang w:val="fr-CA" w:eastAsia="fr-CA"/>
        </w:rPr>
        <w:drawing>
          <wp:anchor distT="0" distB="0" distL="114300" distR="114300" simplePos="0" relativeHeight="251760640" behindDoc="0" locked="0" layoutInCell="1" allowOverlap="1" wp14:anchorId="5A1763AC" wp14:editId="4E579D18">
            <wp:simplePos x="0" y="0"/>
            <wp:positionH relativeFrom="margin">
              <wp:align>left</wp:align>
            </wp:positionH>
            <wp:positionV relativeFrom="paragraph">
              <wp:posOffset>78845</wp:posOffset>
            </wp:positionV>
            <wp:extent cx="5858873" cy="3673528"/>
            <wp:effectExtent l="0" t="0" r="8890"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892"/>
                    <a:stretch/>
                  </pic:blipFill>
                  <pic:spPr bwMode="auto">
                    <a:xfrm>
                      <a:off x="0" y="0"/>
                      <a:ext cx="5858873" cy="36735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D6FE41" w14:textId="77777777" w:rsidR="00FE6C49" w:rsidRPr="00FE6C49" w:rsidRDefault="00FE6C49" w:rsidP="00C5663F">
      <w:pPr>
        <w:spacing w:before="0" w:beforeAutospacing="0"/>
        <w:jc w:val="both"/>
        <w:rPr>
          <w:rFonts w:ascii="Times New Roman" w:hAnsi="Times New Roman"/>
          <w:sz w:val="24"/>
        </w:rPr>
      </w:pPr>
    </w:p>
    <w:p w14:paraId="09E4C029" w14:textId="77777777" w:rsidR="00FE6C49" w:rsidRPr="00FE6C49" w:rsidRDefault="00FE6C49" w:rsidP="00C5663F">
      <w:pPr>
        <w:spacing w:before="0" w:beforeAutospacing="0"/>
        <w:jc w:val="both"/>
        <w:rPr>
          <w:rFonts w:ascii="Times New Roman" w:hAnsi="Times New Roman"/>
          <w:sz w:val="24"/>
        </w:rPr>
      </w:pPr>
    </w:p>
    <w:p w14:paraId="27AC8F61" w14:textId="77777777" w:rsidR="00FE6C49" w:rsidRPr="00FE6C49" w:rsidRDefault="00FE6C49" w:rsidP="00C5663F">
      <w:pPr>
        <w:spacing w:before="0" w:beforeAutospacing="0"/>
        <w:jc w:val="both"/>
        <w:rPr>
          <w:rFonts w:ascii="Times New Roman" w:hAnsi="Times New Roman"/>
          <w:sz w:val="24"/>
        </w:rPr>
      </w:pPr>
    </w:p>
    <w:p w14:paraId="220555B4" w14:textId="77777777" w:rsidR="00FE6C49" w:rsidRPr="00FE6C49" w:rsidRDefault="00FE6C49" w:rsidP="00C5663F">
      <w:pPr>
        <w:spacing w:before="0" w:beforeAutospacing="0"/>
        <w:jc w:val="both"/>
        <w:rPr>
          <w:rFonts w:ascii="Times New Roman" w:hAnsi="Times New Roman"/>
          <w:sz w:val="24"/>
        </w:rPr>
      </w:pPr>
    </w:p>
    <w:p w14:paraId="41B5AF96" w14:textId="77777777" w:rsidR="00FE6C49" w:rsidRPr="00FE6C49" w:rsidRDefault="00FE6C49" w:rsidP="00C5663F">
      <w:pPr>
        <w:spacing w:before="0" w:beforeAutospacing="0"/>
        <w:jc w:val="both"/>
        <w:rPr>
          <w:rFonts w:ascii="Times New Roman" w:hAnsi="Times New Roman"/>
          <w:sz w:val="24"/>
        </w:rPr>
      </w:pPr>
    </w:p>
    <w:p w14:paraId="721DD51F" w14:textId="77777777" w:rsidR="00FE6C49" w:rsidRPr="00FE6C49" w:rsidRDefault="00FE6C49" w:rsidP="00C5663F">
      <w:pPr>
        <w:spacing w:before="0" w:beforeAutospacing="0"/>
        <w:jc w:val="both"/>
        <w:rPr>
          <w:rFonts w:ascii="Times New Roman" w:hAnsi="Times New Roman"/>
          <w:sz w:val="24"/>
        </w:rPr>
      </w:pPr>
    </w:p>
    <w:p w14:paraId="7D85F8F9" w14:textId="77777777" w:rsidR="00FE6C49" w:rsidRPr="00FE6C49" w:rsidRDefault="00FE6C49" w:rsidP="00C5663F">
      <w:pPr>
        <w:spacing w:before="0" w:beforeAutospacing="0"/>
        <w:jc w:val="both"/>
        <w:rPr>
          <w:rFonts w:ascii="Times New Roman" w:hAnsi="Times New Roman"/>
          <w:sz w:val="24"/>
        </w:rPr>
      </w:pPr>
    </w:p>
    <w:p w14:paraId="17AD6C42" w14:textId="1A81F32F" w:rsidR="00FE6C49" w:rsidRDefault="00FE6C49" w:rsidP="00C5663F">
      <w:pPr>
        <w:spacing w:before="0" w:beforeAutospacing="0"/>
        <w:jc w:val="both"/>
        <w:rPr>
          <w:rFonts w:ascii="Times New Roman" w:hAnsi="Times New Roman"/>
          <w:sz w:val="24"/>
        </w:rPr>
      </w:pPr>
    </w:p>
    <w:p w14:paraId="065B1164" w14:textId="5E8AFFE4" w:rsidR="0093699A" w:rsidRDefault="0093699A" w:rsidP="00C5663F">
      <w:pPr>
        <w:spacing w:before="0" w:beforeAutospacing="0"/>
        <w:jc w:val="both"/>
        <w:rPr>
          <w:rFonts w:ascii="Times New Roman" w:hAnsi="Times New Roman"/>
          <w:sz w:val="24"/>
        </w:rPr>
      </w:pPr>
    </w:p>
    <w:p w14:paraId="1587A8B8" w14:textId="41E56B01" w:rsidR="0093699A" w:rsidRDefault="0093699A" w:rsidP="00C5663F">
      <w:pPr>
        <w:spacing w:before="0" w:beforeAutospacing="0"/>
        <w:jc w:val="both"/>
        <w:rPr>
          <w:rFonts w:ascii="Times New Roman" w:hAnsi="Times New Roman"/>
          <w:sz w:val="24"/>
        </w:rPr>
      </w:pPr>
    </w:p>
    <w:p w14:paraId="1946DA1C" w14:textId="5B5E1419" w:rsidR="0093699A" w:rsidRDefault="0093699A" w:rsidP="00C5663F">
      <w:pPr>
        <w:spacing w:before="0" w:beforeAutospacing="0"/>
        <w:jc w:val="both"/>
        <w:rPr>
          <w:rFonts w:ascii="Times New Roman" w:hAnsi="Times New Roman"/>
          <w:sz w:val="24"/>
        </w:rPr>
      </w:pPr>
    </w:p>
    <w:p w14:paraId="4335E40A" w14:textId="309C6F09" w:rsidR="0093699A" w:rsidRDefault="0093699A" w:rsidP="00C5663F">
      <w:pPr>
        <w:spacing w:before="0" w:beforeAutospacing="0"/>
        <w:jc w:val="both"/>
        <w:rPr>
          <w:rFonts w:ascii="Times New Roman" w:hAnsi="Times New Roman"/>
          <w:sz w:val="24"/>
        </w:rPr>
      </w:pPr>
    </w:p>
    <w:p w14:paraId="7C5C7C37" w14:textId="4CADC22C" w:rsidR="0093699A" w:rsidRDefault="0093699A" w:rsidP="00C5663F">
      <w:pPr>
        <w:spacing w:before="0" w:beforeAutospacing="0"/>
        <w:jc w:val="both"/>
        <w:rPr>
          <w:rFonts w:ascii="Times New Roman" w:hAnsi="Times New Roman"/>
          <w:sz w:val="24"/>
        </w:rPr>
      </w:pPr>
    </w:p>
    <w:p w14:paraId="40FEFB2F" w14:textId="097D4162" w:rsidR="0093699A" w:rsidRDefault="0093699A" w:rsidP="00C5663F">
      <w:pPr>
        <w:spacing w:before="0" w:beforeAutospacing="0"/>
        <w:jc w:val="both"/>
        <w:rPr>
          <w:rFonts w:ascii="Times New Roman" w:hAnsi="Times New Roman"/>
          <w:sz w:val="24"/>
        </w:rPr>
      </w:pPr>
    </w:p>
    <w:p w14:paraId="2541FAFC" w14:textId="55BFF381" w:rsidR="0093699A" w:rsidRDefault="0093699A" w:rsidP="00C5663F">
      <w:pPr>
        <w:spacing w:before="0" w:beforeAutospacing="0"/>
        <w:jc w:val="both"/>
        <w:rPr>
          <w:rFonts w:ascii="Times New Roman" w:hAnsi="Times New Roman"/>
          <w:sz w:val="24"/>
        </w:rPr>
      </w:pPr>
    </w:p>
    <w:p w14:paraId="3FED6CB6" w14:textId="0EC547A4" w:rsidR="0093699A" w:rsidRDefault="0093699A" w:rsidP="00C5663F">
      <w:pPr>
        <w:spacing w:before="0" w:beforeAutospacing="0"/>
        <w:jc w:val="both"/>
        <w:rPr>
          <w:rFonts w:ascii="Times New Roman" w:hAnsi="Times New Roman"/>
          <w:sz w:val="24"/>
        </w:rPr>
      </w:pPr>
    </w:p>
    <w:p w14:paraId="415A1AC0" w14:textId="41118C55" w:rsidR="0093699A" w:rsidRDefault="0093699A" w:rsidP="00C5663F">
      <w:pPr>
        <w:spacing w:before="0" w:beforeAutospacing="0"/>
        <w:jc w:val="both"/>
        <w:rPr>
          <w:rFonts w:ascii="Times New Roman" w:hAnsi="Times New Roman"/>
          <w:sz w:val="24"/>
        </w:rPr>
      </w:pPr>
    </w:p>
    <w:p w14:paraId="59417F9B" w14:textId="77777777" w:rsidR="0093699A" w:rsidRPr="00FE6C49" w:rsidRDefault="0093699A" w:rsidP="00C5663F">
      <w:pPr>
        <w:spacing w:before="0" w:beforeAutospacing="0"/>
        <w:jc w:val="both"/>
        <w:rPr>
          <w:rFonts w:ascii="Times New Roman" w:hAnsi="Times New Roman"/>
          <w:sz w:val="24"/>
        </w:rPr>
      </w:pPr>
    </w:p>
    <w:p w14:paraId="731EE6EE" w14:textId="77777777" w:rsidR="00FE6C49" w:rsidRPr="00FE6C49" w:rsidRDefault="00FE6C49" w:rsidP="00C5663F">
      <w:pPr>
        <w:spacing w:before="0" w:beforeAutospacing="0"/>
        <w:jc w:val="both"/>
        <w:rPr>
          <w:rFonts w:ascii="Times New Roman" w:hAnsi="Times New Roman"/>
          <w:sz w:val="24"/>
        </w:rPr>
      </w:pPr>
    </w:p>
    <w:p w14:paraId="038E3931" w14:textId="77777777" w:rsidR="00FE6C49" w:rsidRPr="00FE6C49" w:rsidRDefault="00FE6C49" w:rsidP="00C5663F">
      <w:pPr>
        <w:spacing w:before="0" w:beforeAutospacing="0"/>
        <w:jc w:val="both"/>
        <w:rPr>
          <w:rFonts w:ascii="Times New Roman" w:hAnsi="Times New Roman"/>
          <w:sz w:val="24"/>
        </w:rPr>
      </w:pPr>
    </w:p>
    <w:p w14:paraId="0234C2AE" w14:textId="77777777" w:rsidR="00FE6C49" w:rsidRPr="00FE6C49" w:rsidRDefault="00FE6C49" w:rsidP="00C5663F">
      <w:pPr>
        <w:spacing w:before="0" w:beforeAutospacing="0"/>
        <w:jc w:val="both"/>
        <w:rPr>
          <w:rFonts w:ascii="Times New Roman" w:hAnsi="Times New Roman"/>
          <w:sz w:val="24"/>
        </w:rPr>
      </w:pPr>
    </w:p>
    <w:p w14:paraId="3D1D3154" w14:textId="77777777" w:rsidR="00FE6C49" w:rsidRPr="00FE6C49" w:rsidRDefault="00FE6C49" w:rsidP="00C5663F">
      <w:pPr>
        <w:spacing w:before="0" w:beforeAutospacing="0"/>
        <w:jc w:val="both"/>
        <w:rPr>
          <w:rFonts w:ascii="Times New Roman" w:hAnsi="Times New Roman"/>
          <w:sz w:val="24"/>
        </w:rPr>
      </w:pPr>
    </w:p>
    <w:p w14:paraId="23FA2C20" w14:textId="77777777" w:rsidR="00FE6C49" w:rsidRPr="00FE6C49" w:rsidRDefault="00FE6C49" w:rsidP="00C5663F">
      <w:pPr>
        <w:spacing w:before="0" w:beforeAutospacing="0"/>
        <w:jc w:val="both"/>
        <w:rPr>
          <w:rFonts w:ascii="Times New Roman" w:hAnsi="Times New Roman"/>
          <w:sz w:val="24"/>
        </w:rPr>
      </w:pPr>
    </w:p>
    <w:p w14:paraId="4CBB1D74" w14:textId="77777777" w:rsidR="00FE6C49" w:rsidRPr="00FE6C49" w:rsidRDefault="00FE6C49" w:rsidP="00C5663F">
      <w:pPr>
        <w:pStyle w:val="Paragraphedeliste"/>
        <w:numPr>
          <w:ilvl w:val="0"/>
          <w:numId w:val="100"/>
        </w:numPr>
        <w:spacing w:before="0" w:beforeAutospacing="0"/>
        <w:ind w:left="567" w:hanging="567"/>
        <w:contextualSpacing w:val="0"/>
        <w:rPr>
          <w:rFonts w:ascii="Times New Roman" w:hAnsi="Times New Roman"/>
          <w:b/>
          <w:sz w:val="24"/>
        </w:rPr>
      </w:pPr>
      <w:r w:rsidRPr="00FE6C49">
        <w:rPr>
          <w:rFonts w:ascii="Times New Roman" w:hAnsi="Times New Roman"/>
          <w:b/>
          <w:sz w:val="24"/>
        </w:rPr>
        <w:t xml:space="preserve">OBJECTIFS </w:t>
      </w:r>
      <w:r w:rsidRPr="00FE6C49">
        <w:rPr>
          <w:rFonts w:ascii="Times New Roman" w:hAnsi="Times New Roman"/>
          <w:b/>
          <w:color w:val="000000" w:themeColor="text1"/>
          <w:sz w:val="24"/>
        </w:rPr>
        <w:t>DE LA MISSION</w:t>
      </w:r>
    </w:p>
    <w:p w14:paraId="4165D697" w14:textId="77777777" w:rsidR="00FE6C49" w:rsidRPr="00FE6C49" w:rsidRDefault="00F0516A" w:rsidP="00C5663F">
      <w:pPr>
        <w:spacing w:before="0" w:beforeAutospacing="0"/>
        <w:ind w:left="567"/>
        <w:jc w:val="both"/>
        <w:rPr>
          <w:rFonts w:ascii="Times New Roman" w:hAnsi="Times New Roman"/>
          <w:b/>
          <w:sz w:val="24"/>
        </w:rPr>
      </w:pPr>
      <w:r>
        <w:rPr>
          <w:rFonts w:ascii="Times New Roman" w:hAnsi="Times New Roman"/>
          <w:noProof/>
          <w:sz w:val="24"/>
        </w:rPr>
        <w:pict w14:anchorId="08DCB677">
          <v:rect id="_x0000_i1028" alt="" style="width:422.95pt;height:.05pt;mso-width-percent:0;mso-height-percent:0;mso-width-percent:0;mso-height-percent:0" o:hralign="center" o:hrstd="t" o:hr="t" fillcolor="#a0a0a0" stroked="f"/>
        </w:pict>
      </w:r>
    </w:p>
    <w:p w14:paraId="7AE62476" w14:textId="77777777" w:rsidR="00FE6C49" w:rsidRPr="00FE6C49" w:rsidRDefault="00FE6C49" w:rsidP="00C5663F">
      <w:pPr>
        <w:pStyle w:val="Paragraphedeliste"/>
        <w:numPr>
          <w:ilvl w:val="1"/>
          <w:numId w:val="100"/>
        </w:numPr>
        <w:spacing w:before="0" w:beforeAutospacing="0"/>
        <w:ind w:left="567" w:right="6" w:hanging="567"/>
        <w:contextualSpacing w:val="0"/>
        <w:jc w:val="both"/>
        <w:rPr>
          <w:rFonts w:ascii="Times New Roman" w:eastAsia="Calibri" w:hAnsi="Times New Roman"/>
          <w:b/>
          <w:bCs/>
          <w:sz w:val="24"/>
        </w:rPr>
      </w:pPr>
      <w:r w:rsidRPr="00FE6C49">
        <w:rPr>
          <w:rFonts w:ascii="Times New Roman" w:eastAsia="Calibri" w:hAnsi="Times New Roman"/>
          <w:b/>
          <w:bCs/>
          <w:sz w:val="24"/>
        </w:rPr>
        <w:t xml:space="preserve">Objectif principal </w:t>
      </w:r>
    </w:p>
    <w:p w14:paraId="6A11B940" w14:textId="77777777" w:rsidR="00FE6C49" w:rsidRPr="00FE6C49" w:rsidRDefault="00FE6C49" w:rsidP="00C5663F">
      <w:pPr>
        <w:spacing w:before="0" w:beforeAutospacing="0"/>
        <w:jc w:val="both"/>
        <w:rPr>
          <w:rFonts w:ascii="Times New Roman" w:eastAsia="Calibri" w:hAnsi="Times New Roman"/>
          <w:sz w:val="24"/>
        </w:rPr>
      </w:pPr>
      <w:r w:rsidRPr="00FE6C49">
        <w:rPr>
          <w:rFonts w:ascii="Times New Roman" w:eastAsia="Calibri" w:hAnsi="Times New Roman"/>
          <w:sz w:val="24"/>
        </w:rPr>
        <w:t>L’objectif des présents TDR vise le recrutement d’un consultant pour l’élaboration, conformément au nouveau CES de la Banque mondiale :</w:t>
      </w:r>
    </w:p>
    <w:p w14:paraId="44FCCC27" w14:textId="125890A0" w:rsidR="00FE6C49" w:rsidRPr="00FE6C49" w:rsidRDefault="00085C37" w:rsidP="00C5663F">
      <w:pPr>
        <w:pStyle w:val="Paragraphedeliste"/>
        <w:numPr>
          <w:ilvl w:val="0"/>
          <w:numId w:val="92"/>
        </w:numPr>
        <w:spacing w:before="0" w:beforeAutospacing="0"/>
        <w:ind w:hanging="436"/>
        <w:jc w:val="both"/>
        <w:rPr>
          <w:rFonts w:ascii="Times New Roman" w:eastAsia="Calibri" w:hAnsi="Times New Roman"/>
          <w:sz w:val="24"/>
        </w:rPr>
      </w:pPr>
      <w:r w:rsidRPr="00FE6C49">
        <w:rPr>
          <w:rFonts w:ascii="Times New Roman" w:eastAsia="Calibri" w:hAnsi="Times New Roman"/>
          <w:sz w:val="24"/>
        </w:rPr>
        <w:t>D’une</w:t>
      </w:r>
      <w:r w:rsidR="00FE6C49" w:rsidRPr="00FE6C49">
        <w:rPr>
          <w:rFonts w:ascii="Times New Roman" w:eastAsia="Calibri" w:hAnsi="Times New Roman"/>
          <w:sz w:val="24"/>
        </w:rPr>
        <w:t xml:space="preserve"> étude d’impact environnementale et sociale (EIES) pour les travaux protection de 3 postes (</w:t>
      </w:r>
      <w:proofErr w:type="spellStart"/>
      <w:r w:rsidR="00FE6C49" w:rsidRPr="00FE6C49">
        <w:rPr>
          <w:rFonts w:ascii="Times New Roman" w:eastAsia="Calibri" w:hAnsi="Times New Roman"/>
          <w:sz w:val="24"/>
        </w:rPr>
        <w:t>Funa</w:t>
      </w:r>
      <w:proofErr w:type="spellEnd"/>
      <w:r w:rsidR="00FE6C49" w:rsidRPr="00FE6C49">
        <w:rPr>
          <w:rFonts w:ascii="Times New Roman" w:eastAsia="Calibri" w:hAnsi="Times New Roman"/>
          <w:sz w:val="24"/>
        </w:rPr>
        <w:t xml:space="preserve">, </w:t>
      </w:r>
      <w:proofErr w:type="spellStart"/>
      <w:r w:rsidR="00FE6C49" w:rsidRPr="00FE6C49">
        <w:rPr>
          <w:rFonts w:ascii="Times New Roman" w:eastAsia="Calibri" w:hAnsi="Times New Roman"/>
          <w:sz w:val="24"/>
        </w:rPr>
        <w:t>Kimuenza</w:t>
      </w:r>
      <w:proofErr w:type="spellEnd"/>
      <w:r w:rsidR="00FE6C49" w:rsidRPr="00FE6C49">
        <w:rPr>
          <w:rFonts w:ascii="Times New Roman" w:eastAsia="Calibri" w:hAnsi="Times New Roman"/>
          <w:sz w:val="24"/>
        </w:rPr>
        <w:t xml:space="preserve"> et </w:t>
      </w:r>
      <w:r w:rsidRPr="00FE6C49">
        <w:rPr>
          <w:rFonts w:ascii="Times New Roman" w:eastAsia="Calibri" w:hAnsi="Times New Roman"/>
          <w:sz w:val="24"/>
        </w:rPr>
        <w:t>Makala) et de</w:t>
      </w:r>
      <w:r w:rsidR="00FE6C49" w:rsidRPr="00FE6C49">
        <w:rPr>
          <w:rFonts w:ascii="Times New Roman" w:eastAsia="Calibri" w:hAnsi="Times New Roman"/>
          <w:sz w:val="24"/>
        </w:rPr>
        <w:t xml:space="preserve"> 3 sous-stations (</w:t>
      </w:r>
      <w:proofErr w:type="spellStart"/>
      <w:r w:rsidR="00FE6C49" w:rsidRPr="00FE6C49">
        <w:rPr>
          <w:rFonts w:ascii="Times New Roman" w:eastAsia="Calibri" w:hAnsi="Times New Roman"/>
          <w:sz w:val="24"/>
        </w:rPr>
        <w:t>Kinsuka</w:t>
      </w:r>
      <w:proofErr w:type="spellEnd"/>
      <w:r w:rsidR="00FE6C49" w:rsidRPr="00FE6C49">
        <w:rPr>
          <w:rFonts w:ascii="Times New Roman" w:eastAsia="Calibri" w:hAnsi="Times New Roman"/>
          <w:sz w:val="24"/>
        </w:rPr>
        <w:t xml:space="preserve">, Makala </w:t>
      </w:r>
      <w:proofErr w:type="gramStart"/>
      <w:r w:rsidR="00FE6C49" w:rsidRPr="00FE6C49">
        <w:rPr>
          <w:rFonts w:ascii="Times New Roman" w:eastAsia="Calibri" w:hAnsi="Times New Roman"/>
          <w:sz w:val="24"/>
        </w:rPr>
        <w:t xml:space="preserve">et  </w:t>
      </w:r>
      <w:proofErr w:type="spellStart"/>
      <w:r w:rsidR="00FE6C49" w:rsidRPr="00FE6C49">
        <w:rPr>
          <w:rFonts w:ascii="Times New Roman" w:eastAsia="Calibri" w:hAnsi="Times New Roman"/>
          <w:sz w:val="24"/>
        </w:rPr>
        <w:t>Masina</w:t>
      </w:r>
      <w:proofErr w:type="spellEnd"/>
      <w:proofErr w:type="gramEnd"/>
      <w:r w:rsidR="00FE6C49" w:rsidRPr="00FE6C49">
        <w:rPr>
          <w:rFonts w:ascii="Times New Roman" w:eastAsia="Calibri" w:hAnsi="Times New Roman"/>
          <w:sz w:val="24"/>
        </w:rPr>
        <w:t>)  SNEL de Kinshasa contre les érosions et les inondations ;</w:t>
      </w:r>
    </w:p>
    <w:p w14:paraId="3130D055" w14:textId="126C8960" w:rsidR="00FE6C49" w:rsidRPr="00FE6C49" w:rsidRDefault="00085C37" w:rsidP="00C5663F">
      <w:pPr>
        <w:pStyle w:val="Paragraphedeliste"/>
        <w:numPr>
          <w:ilvl w:val="0"/>
          <w:numId w:val="92"/>
        </w:numPr>
        <w:spacing w:before="0" w:beforeAutospacing="0"/>
        <w:ind w:hanging="436"/>
        <w:jc w:val="both"/>
        <w:rPr>
          <w:rFonts w:ascii="Times New Roman" w:eastAsia="Calibri" w:hAnsi="Times New Roman"/>
          <w:sz w:val="24"/>
        </w:rPr>
      </w:pPr>
      <w:r w:rsidRPr="00FE6C49">
        <w:rPr>
          <w:rFonts w:ascii="Times New Roman" w:eastAsia="Calibri" w:hAnsi="Times New Roman"/>
          <w:sz w:val="24"/>
        </w:rPr>
        <w:t>D’une</w:t>
      </w:r>
      <w:r w:rsidR="00FE6C49" w:rsidRPr="00FE6C49">
        <w:rPr>
          <w:rFonts w:ascii="Times New Roman" w:eastAsia="Calibri" w:hAnsi="Times New Roman"/>
          <w:sz w:val="24"/>
        </w:rPr>
        <w:t xml:space="preserve"> EIES pour les travaux d’électrification de l'Université de Kinshasa (UNIKIN) par système solaire photovoltaïque</w:t>
      </w:r>
    </w:p>
    <w:p w14:paraId="38B51064" w14:textId="5F29342B" w:rsidR="00FE6C49" w:rsidRPr="00FE6C49" w:rsidRDefault="00085C37" w:rsidP="00C5663F">
      <w:pPr>
        <w:pStyle w:val="Paragraphedeliste"/>
        <w:numPr>
          <w:ilvl w:val="0"/>
          <w:numId w:val="92"/>
        </w:numPr>
        <w:spacing w:before="0" w:beforeAutospacing="0"/>
        <w:ind w:hanging="436"/>
        <w:jc w:val="both"/>
        <w:rPr>
          <w:rFonts w:ascii="Times New Roman" w:eastAsia="Calibri" w:hAnsi="Times New Roman"/>
          <w:sz w:val="24"/>
        </w:rPr>
      </w:pPr>
      <w:r w:rsidRPr="00FE6C49">
        <w:rPr>
          <w:rFonts w:ascii="Times New Roman" w:eastAsia="Calibri" w:hAnsi="Times New Roman"/>
          <w:sz w:val="24"/>
        </w:rPr>
        <w:t>D’un</w:t>
      </w:r>
      <w:r w:rsidR="00FE6C49" w:rsidRPr="00FE6C49">
        <w:rPr>
          <w:rFonts w:ascii="Times New Roman" w:eastAsia="Calibri" w:hAnsi="Times New Roman"/>
          <w:sz w:val="24"/>
        </w:rPr>
        <w:t xml:space="preserve"> PGES pour les travaux d’électrification au moyen de systèmes solaires autonomes des infrastructures de proximité dans la ville de Kinshasa (écoles, centres de santé, foyers de promotion sociale et bâtiments publics)</w:t>
      </w:r>
    </w:p>
    <w:p w14:paraId="1542990F" w14:textId="77777777" w:rsidR="00FE6C49" w:rsidRPr="00FE6C49" w:rsidRDefault="00FE6C49" w:rsidP="00C5663F">
      <w:pPr>
        <w:pStyle w:val="Paragraphedeliste"/>
        <w:numPr>
          <w:ilvl w:val="0"/>
          <w:numId w:val="92"/>
        </w:numPr>
        <w:spacing w:before="0" w:beforeAutospacing="0"/>
        <w:ind w:hanging="436"/>
        <w:jc w:val="both"/>
        <w:rPr>
          <w:rFonts w:ascii="Times New Roman" w:eastAsia="Calibri" w:hAnsi="Times New Roman"/>
          <w:sz w:val="24"/>
        </w:rPr>
      </w:pPr>
      <w:r w:rsidRPr="00FE6C49">
        <w:rPr>
          <w:rFonts w:ascii="Times New Roman" w:eastAsia="Calibri" w:hAnsi="Times New Roman"/>
          <w:sz w:val="24"/>
        </w:rPr>
        <w:t>D’un Plan d’Action de Réinstallation des travaux de protection des 3 postes et des sous-stations SNEL contre les inondations et l’érosion.</w:t>
      </w:r>
    </w:p>
    <w:p w14:paraId="36F687ED" w14:textId="77777777" w:rsidR="00FE6C49" w:rsidRPr="00FE6C49" w:rsidRDefault="00FE6C49" w:rsidP="00C5663F">
      <w:pPr>
        <w:spacing w:before="0" w:beforeAutospacing="0"/>
        <w:jc w:val="both"/>
        <w:rPr>
          <w:rFonts w:ascii="Times New Roman" w:eastAsia="Calibri" w:hAnsi="Times New Roman"/>
          <w:sz w:val="24"/>
        </w:rPr>
      </w:pPr>
      <w:r w:rsidRPr="00FE6C49">
        <w:rPr>
          <w:rFonts w:ascii="Times New Roman" w:eastAsia="Calibri" w:hAnsi="Times New Roman"/>
          <w:sz w:val="24"/>
        </w:rPr>
        <w:t xml:space="preserve">Huit sur les dix Normes environnementales et Sociales (NES) ont été jugées pertinentes pour le projet </w:t>
      </w:r>
      <w:proofErr w:type="spellStart"/>
      <w:r w:rsidRPr="00FE6C49">
        <w:rPr>
          <w:rFonts w:ascii="Times New Roman" w:eastAsia="Calibri" w:hAnsi="Times New Roman"/>
          <w:sz w:val="24"/>
        </w:rPr>
        <w:t>Kin-Elenda</w:t>
      </w:r>
      <w:proofErr w:type="spellEnd"/>
      <w:r w:rsidRPr="00FE6C49">
        <w:rPr>
          <w:rFonts w:ascii="Times New Roman" w:eastAsia="Calibri" w:hAnsi="Times New Roman"/>
          <w:sz w:val="24"/>
        </w:rPr>
        <w:t xml:space="preserve"> et toutes les huit normes devront également s’appliquer aux présents sous-projets objet de ces </w:t>
      </w:r>
      <w:proofErr w:type="spellStart"/>
      <w:r w:rsidRPr="00FE6C49">
        <w:rPr>
          <w:rFonts w:ascii="Times New Roman" w:eastAsia="Calibri" w:hAnsi="Times New Roman"/>
          <w:sz w:val="24"/>
        </w:rPr>
        <w:t>TdRs</w:t>
      </w:r>
      <w:proofErr w:type="spellEnd"/>
      <w:r w:rsidRPr="00FE6C49">
        <w:rPr>
          <w:rFonts w:ascii="Times New Roman" w:eastAsia="Calibri" w:hAnsi="Times New Roman"/>
          <w:sz w:val="24"/>
        </w:rPr>
        <w:t xml:space="preserve">. Il s’agit des NES 1,2,3,4,5,6,8 et 10. De plus, la préparation et la mise en œuvre des sous-projets se fera également en conformité avec la législation nationale, les recommandations des Notes de Bonne Pratique pertinentes (Note de Bonnes Pratique contre EAS/HS (NPB-EAS/HS) dans le cadre du financement de projets d´investissement comportant de grands travaux de génie civil </w:t>
      </w:r>
      <w:r w:rsidRPr="00FE6C49">
        <w:rPr>
          <w:rFonts w:ascii="Times New Roman" w:eastAsia="Calibri" w:hAnsi="Times New Roman"/>
          <w:sz w:val="24"/>
        </w:rPr>
        <w:footnoteReference w:id="17"/>
      </w:r>
      <w:r w:rsidRPr="00FE6C49">
        <w:rPr>
          <w:rFonts w:ascii="Times New Roman" w:eastAsia="Calibri" w:hAnsi="Times New Roman"/>
          <w:sz w:val="24"/>
        </w:rPr>
        <w:t xml:space="preserve">(World Bank, 3º </w:t>
      </w:r>
      <w:proofErr w:type="spellStart"/>
      <w:r w:rsidRPr="00FE6C49">
        <w:rPr>
          <w:rFonts w:ascii="Times New Roman" w:eastAsia="Calibri" w:hAnsi="Times New Roman"/>
          <w:sz w:val="24"/>
        </w:rPr>
        <w:t>ed</w:t>
      </w:r>
      <w:proofErr w:type="spellEnd"/>
      <w:r w:rsidRPr="00FE6C49">
        <w:rPr>
          <w:rFonts w:ascii="Times New Roman" w:eastAsia="Calibri" w:hAnsi="Times New Roman"/>
          <w:sz w:val="24"/>
        </w:rPr>
        <w:t>. Octobre 2022), et les lignes directrices de la Banque mondiale sur l’Environnement, la Santé et la Sécurité.</w:t>
      </w:r>
    </w:p>
    <w:p w14:paraId="2AC960C5" w14:textId="77777777" w:rsidR="00FE6C49" w:rsidRPr="00FE6C49" w:rsidRDefault="00FE6C49" w:rsidP="00C5663F">
      <w:pPr>
        <w:pStyle w:val="Paragraphedeliste"/>
        <w:numPr>
          <w:ilvl w:val="1"/>
          <w:numId w:val="100"/>
        </w:numPr>
        <w:spacing w:before="0" w:beforeAutospacing="0"/>
        <w:ind w:left="567" w:right="6" w:hanging="567"/>
        <w:contextualSpacing w:val="0"/>
        <w:jc w:val="both"/>
        <w:rPr>
          <w:rFonts w:ascii="Times New Roman" w:eastAsia="Calibri" w:hAnsi="Times New Roman"/>
          <w:b/>
          <w:bCs/>
          <w:sz w:val="24"/>
        </w:rPr>
      </w:pPr>
      <w:r w:rsidRPr="00FE6C49">
        <w:rPr>
          <w:rFonts w:ascii="Times New Roman" w:eastAsia="Calibri" w:hAnsi="Times New Roman"/>
          <w:b/>
          <w:bCs/>
          <w:sz w:val="24"/>
        </w:rPr>
        <w:t xml:space="preserve">Objectifs spécifiques </w:t>
      </w:r>
    </w:p>
    <w:p w14:paraId="0A923EF6" w14:textId="77777777" w:rsidR="00FE6C49" w:rsidRPr="00FE6C49" w:rsidRDefault="00FE6C49" w:rsidP="00C5663F">
      <w:pPr>
        <w:spacing w:before="0" w:beforeAutospacing="0"/>
        <w:ind w:right="6"/>
        <w:jc w:val="both"/>
        <w:rPr>
          <w:rFonts w:ascii="Times New Roman" w:eastAsia="Calibri" w:hAnsi="Times New Roman"/>
          <w:sz w:val="24"/>
        </w:rPr>
      </w:pPr>
      <w:r w:rsidRPr="00FE6C49">
        <w:rPr>
          <w:rFonts w:ascii="Times New Roman" w:eastAsia="Calibri" w:hAnsi="Times New Roman"/>
          <w:sz w:val="24"/>
        </w:rPr>
        <w:t>De manière spécifique, il s’agit, aussi bien en phase de construction qu’en phase d’exploitation :</w:t>
      </w:r>
    </w:p>
    <w:p w14:paraId="27860B3B" w14:textId="032FEB9C" w:rsidR="00FE6C49" w:rsidRPr="00FE6C49" w:rsidRDefault="00B34786" w:rsidP="00C5663F">
      <w:pPr>
        <w:pStyle w:val="Paragraphedeliste"/>
        <w:numPr>
          <w:ilvl w:val="0"/>
          <w:numId w:val="93"/>
        </w:numPr>
        <w:spacing w:before="0" w:beforeAutospacing="0"/>
        <w:ind w:left="714" w:right="6" w:hanging="357"/>
        <w:contextualSpacing w:val="0"/>
        <w:jc w:val="both"/>
        <w:rPr>
          <w:rFonts w:ascii="Times New Roman" w:eastAsia="Calibri" w:hAnsi="Times New Roman"/>
          <w:sz w:val="24"/>
        </w:rPr>
      </w:pPr>
      <w:r w:rsidRPr="00FE6C49">
        <w:rPr>
          <w:rFonts w:ascii="Times New Roman" w:eastAsia="Calibri" w:hAnsi="Times New Roman"/>
          <w:sz w:val="24"/>
        </w:rPr>
        <w:t>D’identifier</w:t>
      </w:r>
      <w:r w:rsidR="00FE6C49" w:rsidRPr="00FE6C49">
        <w:rPr>
          <w:rFonts w:ascii="Times New Roman" w:eastAsia="Calibri" w:hAnsi="Times New Roman"/>
          <w:sz w:val="24"/>
        </w:rPr>
        <w:t xml:space="preserve"> et d’analyser les risques et impacts potentiels positifs et/ou négatifs directs, indirects et cumulatifs du sous projet, puis d’évaluer quantitativement et/ou qualitativement l’importance de ces impacts ; </w:t>
      </w:r>
    </w:p>
    <w:p w14:paraId="5C69A22F" w14:textId="2A4A0B4F" w:rsidR="00FE6C49" w:rsidRPr="00FE6C49" w:rsidRDefault="00B34786" w:rsidP="00C5663F">
      <w:pPr>
        <w:pStyle w:val="Paragraphedeliste"/>
        <w:numPr>
          <w:ilvl w:val="0"/>
          <w:numId w:val="93"/>
        </w:numPr>
        <w:spacing w:before="0" w:beforeAutospacing="0"/>
        <w:ind w:left="714" w:right="6" w:hanging="357"/>
        <w:contextualSpacing w:val="0"/>
        <w:jc w:val="both"/>
        <w:rPr>
          <w:rFonts w:ascii="Times New Roman" w:eastAsia="Calibri" w:hAnsi="Times New Roman"/>
          <w:sz w:val="24"/>
        </w:rPr>
      </w:pPr>
      <w:r w:rsidRPr="00FE6C49">
        <w:rPr>
          <w:rFonts w:ascii="Times New Roman" w:eastAsia="Calibri" w:hAnsi="Times New Roman"/>
          <w:sz w:val="24"/>
        </w:rPr>
        <w:t>De</w:t>
      </w:r>
      <w:r w:rsidR="00FE6C49" w:rsidRPr="00FE6C49">
        <w:rPr>
          <w:rFonts w:ascii="Times New Roman" w:eastAsia="Calibri" w:hAnsi="Times New Roman"/>
          <w:sz w:val="24"/>
        </w:rPr>
        <w:t xml:space="preserve"> proposer des mesures d’atténuation et de bonification des différents impacts permettant d’anticiper/éviter, minimiser ou réduire les risques et les impacts à des niveaux acceptables, et/ou les compenser ou les neutraliser si cela est techniquement et financièrement possible les impacts résiduels qui sont importants.</w:t>
      </w:r>
    </w:p>
    <w:p w14:paraId="5B7FD76A" w14:textId="77777777" w:rsidR="00FE6C49" w:rsidRPr="00FE6C49" w:rsidRDefault="00FE6C49" w:rsidP="00C5663F">
      <w:pPr>
        <w:pStyle w:val="Paragraphedeliste"/>
        <w:numPr>
          <w:ilvl w:val="0"/>
          <w:numId w:val="93"/>
        </w:numPr>
        <w:spacing w:before="0" w:beforeAutospacing="0"/>
        <w:ind w:left="714" w:right="6" w:hanging="357"/>
        <w:contextualSpacing w:val="0"/>
        <w:jc w:val="both"/>
        <w:rPr>
          <w:rFonts w:ascii="Times New Roman" w:eastAsia="Calibri" w:hAnsi="Times New Roman"/>
          <w:sz w:val="24"/>
        </w:rPr>
      </w:pPr>
      <w:proofErr w:type="gramStart"/>
      <w:r w:rsidRPr="00FE6C49">
        <w:rPr>
          <w:rFonts w:ascii="Times New Roman" w:eastAsia="Calibri" w:hAnsi="Times New Roman"/>
          <w:sz w:val="24"/>
        </w:rPr>
        <w:t>de</w:t>
      </w:r>
      <w:proofErr w:type="gramEnd"/>
      <w:r w:rsidRPr="00FE6C49">
        <w:rPr>
          <w:rFonts w:ascii="Times New Roman" w:eastAsia="Calibri" w:hAnsi="Times New Roman"/>
          <w:sz w:val="24"/>
        </w:rPr>
        <w:t xml:space="preserve"> proposer un Plan de Gestion Environnementale et Sociale (PGES) qui permettra d’assurer le suivi, la surveillance et la mise en œuvre des mesures et actions de gestion des risques et impacts E&amp;S.</w:t>
      </w:r>
    </w:p>
    <w:p w14:paraId="5277DE64" w14:textId="77777777" w:rsidR="00FE6C49" w:rsidRPr="00FE6C49" w:rsidRDefault="00FE6C49" w:rsidP="00C5663F">
      <w:pPr>
        <w:spacing w:before="0" w:beforeAutospacing="0"/>
        <w:ind w:right="6"/>
        <w:jc w:val="both"/>
        <w:rPr>
          <w:rFonts w:ascii="Times New Roman" w:eastAsia="Calibri" w:hAnsi="Times New Roman"/>
          <w:sz w:val="24"/>
        </w:rPr>
      </w:pPr>
      <w:r w:rsidRPr="00FE6C49">
        <w:rPr>
          <w:rFonts w:ascii="Times New Roman" w:eastAsia="Calibri" w:hAnsi="Times New Roman"/>
          <w:sz w:val="24"/>
        </w:rPr>
        <w:t>Ainsi, l’EIES vise à apporter à l’UCM et aux divers partenaires, les informations suffisantes pour justifier du point de vue environnemental et social, l’acceptation ou la modification, voire le rejet du projet envisagé, ou la sélection d’une ou plusieurs alternatives en vue de leur financement et de leur exécution.</w:t>
      </w:r>
    </w:p>
    <w:p w14:paraId="5B9B76D9" w14:textId="77777777" w:rsidR="00FE6C49" w:rsidRPr="00FE6C49" w:rsidRDefault="00FE6C49" w:rsidP="00C5663F">
      <w:pPr>
        <w:spacing w:before="0" w:beforeAutospacing="0"/>
        <w:ind w:right="6"/>
        <w:jc w:val="both"/>
        <w:rPr>
          <w:rFonts w:ascii="Times New Roman" w:eastAsia="Calibri" w:hAnsi="Times New Roman"/>
          <w:sz w:val="24"/>
        </w:rPr>
      </w:pPr>
      <w:r w:rsidRPr="00FE6C49">
        <w:rPr>
          <w:rFonts w:ascii="Times New Roman" w:eastAsia="Calibri" w:hAnsi="Times New Roman"/>
          <w:sz w:val="24"/>
        </w:rPr>
        <w:t xml:space="preserve">Par contre, le Plan d’Action de Réinstallation selon l’objectif de la NES n°5 de la Banque mondiale comprennent des mesures visant à faire face aux déplacements physiques et /ou économiques, selon la nature des effets escomptés d’un projet. </w:t>
      </w:r>
    </w:p>
    <w:p w14:paraId="762B3879" w14:textId="77777777" w:rsidR="00FE6C49" w:rsidRPr="00FE6C49" w:rsidRDefault="00FE6C49" w:rsidP="00C5663F">
      <w:pPr>
        <w:spacing w:before="0" w:beforeAutospacing="0"/>
        <w:ind w:right="6"/>
        <w:jc w:val="both"/>
        <w:rPr>
          <w:rFonts w:ascii="Times New Roman" w:eastAsia="Calibri" w:hAnsi="Times New Roman"/>
          <w:sz w:val="24"/>
        </w:rPr>
      </w:pPr>
      <w:bookmarkStart w:id="2009" w:name="_Hlk120516926"/>
      <w:r w:rsidRPr="00FE6C49">
        <w:rPr>
          <w:rFonts w:ascii="Times New Roman" w:eastAsia="Calibri" w:hAnsi="Times New Roman"/>
          <w:sz w:val="24"/>
        </w:rPr>
        <w:t>De manière spécifiquement le PAR vise à :</w:t>
      </w:r>
    </w:p>
    <w:p w14:paraId="73226B65" w14:textId="67D6A6ED" w:rsidR="00FE6C49" w:rsidRPr="00FE6C49" w:rsidRDefault="00085C37" w:rsidP="00C5663F">
      <w:pPr>
        <w:pStyle w:val="Paragraphedeliste"/>
        <w:numPr>
          <w:ilvl w:val="0"/>
          <w:numId w:val="91"/>
        </w:numPr>
        <w:spacing w:before="0" w:beforeAutospacing="0"/>
        <w:ind w:left="709" w:hanging="425"/>
        <w:jc w:val="both"/>
        <w:rPr>
          <w:rFonts w:ascii="Times New Roman" w:hAnsi="Times New Roman"/>
          <w:bCs/>
          <w:iCs/>
          <w:sz w:val="24"/>
        </w:rPr>
      </w:pPr>
      <w:r w:rsidRPr="00FE6C49">
        <w:rPr>
          <w:rFonts w:ascii="Times New Roman" w:hAnsi="Times New Roman"/>
          <w:bCs/>
          <w:iCs/>
          <w:sz w:val="24"/>
        </w:rPr>
        <w:lastRenderedPageBreak/>
        <w:t>Inventorier</w:t>
      </w:r>
      <w:r w:rsidR="00FE6C49" w:rsidRPr="00FE6C49">
        <w:rPr>
          <w:rFonts w:ascii="Times New Roman" w:hAnsi="Times New Roman"/>
          <w:bCs/>
          <w:iCs/>
          <w:sz w:val="24"/>
        </w:rPr>
        <w:t xml:space="preserve"> dans la mesure du possible, toutes les personnes susceptibles d’être affectées par l’acquisition des emprises nécessaires pour le réseau MT et l’emplacement des cabines MT/BT, ainsi que le réseau BT qui sera construit dans le cadre du projet. Les données d’inventaire sur les PAP doivent être ventilées par sexe ;</w:t>
      </w:r>
    </w:p>
    <w:p w14:paraId="0A7F0232" w14:textId="07B30493" w:rsidR="00FE6C49" w:rsidRPr="00FE6C49" w:rsidRDefault="00085C37" w:rsidP="00C5663F">
      <w:pPr>
        <w:pStyle w:val="Paragraphedeliste"/>
        <w:numPr>
          <w:ilvl w:val="0"/>
          <w:numId w:val="91"/>
        </w:numPr>
        <w:spacing w:before="0" w:beforeAutospacing="0"/>
        <w:ind w:left="709" w:hanging="425"/>
        <w:jc w:val="both"/>
        <w:rPr>
          <w:rFonts w:ascii="Times New Roman" w:hAnsi="Times New Roman"/>
          <w:bCs/>
          <w:iCs/>
          <w:sz w:val="24"/>
        </w:rPr>
      </w:pPr>
      <w:r w:rsidRPr="00FE6C49">
        <w:rPr>
          <w:rFonts w:ascii="Times New Roman" w:hAnsi="Times New Roman"/>
          <w:bCs/>
          <w:iCs/>
          <w:sz w:val="24"/>
        </w:rPr>
        <w:t>S’assurer</w:t>
      </w:r>
      <w:r w:rsidR="00FE6C49" w:rsidRPr="00FE6C49">
        <w:rPr>
          <w:rFonts w:ascii="Times New Roman" w:hAnsi="Times New Roman"/>
          <w:bCs/>
          <w:iCs/>
          <w:sz w:val="24"/>
        </w:rPr>
        <w:t xml:space="preserve"> que toutes les personnes susceptibles d’être affectées soient consultées et aient l’opportunité de participer à toutes les étapes charnières du processus d’élaboration et de mise en œuvre du PAR ;</w:t>
      </w:r>
    </w:p>
    <w:p w14:paraId="4583FF6C" w14:textId="7D055C3C" w:rsidR="00FE6C49" w:rsidRPr="00FE6C49" w:rsidRDefault="00085C37" w:rsidP="00C5663F">
      <w:pPr>
        <w:pStyle w:val="Paragraphedeliste"/>
        <w:numPr>
          <w:ilvl w:val="0"/>
          <w:numId w:val="91"/>
        </w:numPr>
        <w:spacing w:before="0" w:beforeAutospacing="0"/>
        <w:ind w:left="709" w:hanging="425"/>
        <w:jc w:val="both"/>
        <w:rPr>
          <w:rFonts w:ascii="Times New Roman" w:hAnsi="Times New Roman"/>
          <w:bCs/>
          <w:iCs/>
          <w:sz w:val="24"/>
        </w:rPr>
      </w:pPr>
      <w:r w:rsidRPr="00FE6C49">
        <w:rPr>
          <w:rFonts w:ascii="Times New Roman" w:hAnsi="Times New Roman"/>
          <w:bCs/>
          <w:iCs/>
          <w:sz w:val="24"/>
        </w:rPr>
        <w:t>S’assurer</w:t>
      </w:r>
      <w:r w:rsidR="00FE6C49" w:rsidRPr="00FE6C49">
        <w:rPr>
          <w:rFonts w:ascii="Times New Roman" w:hAnsi="Times New Roman"/>
          <w:bCs/>
          <w:iCs/>
          <w:sz w:val="24"/>
        </w:rPr>
        <w:t xml:space="preserve"> que les indemnisations soient déterminées en fonction des impacts réellement subis et aussi la compensation au coût de remplacement ;</w:t>
      </w:r>
    </w:p>
    <w:p w14:paraId="73EAA21B" w14:textId="77777777" w:rsidR="00FE6C49" w:rsidRPr="00FE6C49" w:rsidRDefault="00FE6C49" w:rsidP="00C5663F">
      <w:pPr>
        <w:pStyle w:val="Paragraphedeliste"/>
        <w:spacing w:before="0" w:beforeAutospacing="0"/>
        <w:jc w:val="both"/>
        <w:rPr>
          <w:rFonts w:ascii="Times New Roman" w:hAnsi="Times New Roman"/>
          <w:bCs/>
          <w:iCs/>
          <w:sz w:val="24"/>
        </w:rPr>
      </w:pPr>
      <w:proofErr w:type="gramStart"/>
      <w:r w:rsidRPr="00FE6C49">
        <w:rPr>
          <w:rFonts w:ascii="Times New Roman" w:hAnsi="Times New Roman"/>
          <w:bCs/>
          <w:iCs/>
          <w:sz w:val="24"/>
        </w:rPr>
        <w:t>de</w:t>
      </w:r>
      <w:proofErr w:type="gramEnd"/>
      <w:r w:rsidRPr="00FE6C49">
        <w:rPr>
          <w:rFonts w:ascii="Times New Roman" w:hAnsi="Times New Roman"/>
          <w:bCs/>
          <w:iCs/>
          <w:sz w:val="24"/>
        </w:rPr>
        <w:t xml:space="preserve"> s’assurer que les personnes déplacées et vulnérables soient assistées dans leurs efforts pour améliorer leurs moyens de subsistance et leur niveau de vie ou au minimum les rétablir à leur état d’avant le processus de réinstallation</w:t>
      </w:r>
    </w:p>
    <w:p w14:paraId="0B59D7C7" w14:textId="5BD5C9B9" w:rsidR="00FE6C49" w:rsidRPr="007326E3" w:rsidRDefault="00085C37" w:rsidP="00C5663F">
      <w:pPr>
        <w:pStyle w:val="Paragraphedeliste"/>
        <w:numPr>
          <w:ilvl w:val="0"/>
          <w:numId w:val="91"/>
        </w:numPr>
        <w:spacing w:before="0" w:beforeAutospacing="0"/>
        <w:ind w:left="709" w:hanging="425"/>
        <w:contextualSpacing w:val="0"/>
        <w:jc w:val="both"/>
        <w:rPr>
          <w:rFonts w:ascii="Times New Roman" w:eastAsia="Calibri" w:hAnsi="Times New Roman"/>
          <w:sz w:val="24"/>
        </w:rPr>
      </w:pPr>
      <w:r w:rsidRPr="00FE6C49">
        <w:rPr>
          <w:rFonts w:ascii="Times New Roman" w:hAnsi="Times New Roman"/>
          <w:bCs/>
          <w:iCs/>
          <w:sz w:val="24"/>
        </w:rPr>
        <w:t>Proposer</w:t>
      </w:r>
      <w:r w:rsidR="00FE6C49" w:rsidRPr="00FE6C49">
        <w:rPr>
          <w:rFonts w:ascii="Times New Roman" w:hAnsi="Times New Roman"/>
          <w:bCs/>
          <w:iCs/>
          <w:sz w:val="24"/>
        </w:rPr>
        <w:t xml:space="preserve"> des alternatives de réinstaller, si possible, les personnes affectées obtiennent des concessions sur la même zone.</w:t>
      </w:r>
    </w:p>
    <w:p w14:paraId="392A6D69" w14:textId="77777777" w:rsidR="007326E3" w:rsidRPr="00FE6C49" w:rsidRDefault="007326E3" w:rsidP="00C5663F">
      <w:pPr>
        <w:pStyle w:val="Paragraphedeliste"/>
        <w:spacing w:before="0" w:beforeAutospacing="0"/>
        <w:ind w:left="709"/>
        <w:contextualSpacing w:val="0"/>
        <w:jc w:val="both"/>
        <w:rPr>
          <w:rFonts w:ascii="Times New Roman" w:eastAsia="Calibri" w:hAnsi="Times New Roman"/>
          <w:sz w:val="24"/>
        </w:rPr>
      </w:pPr>
    </w:p>
    <w:bookmarkEnd w:id="2009"/>
    <w:p w14:paraId="10B7AB69" w14:textId="77777777" w:rsidR="00FE6C49" w:rsidRPr="00FE6C49" w:rsidRDefault="00FE6C49" w:rsidP="00C5663F">
      <w:pPr>
        <w:pStyle w:val="Paragraphedeliste"/>
        <w:numPr>
          <w:ilvl w:val="0"/>
          <w:numId w:val="100"/>
        </w:numPr>
        <w:spacing w:before="0" w:beforeAutospacing="0"/>
        <w:ind w:left="357" w:right="6" w:hanging="357"/>
        <w:contextualSpacing w:val="0"/>
        <w:jc w:val="both"/>
        <w:rPr>
          <w:rFonts w:ascii="Times New Roman" w:hAnsi="Times New Roman"/>
          <w:b/>
          <w:color w:val="000000" w:themeColor="text1"/>
          <w:sz w:val="24"/>
        </w:rPr>
      </w:pPr>
      <w:r w:rsidRPr="00FE6C49">
        <w:rPr>
          <w:rFonts w:ascii="Times New Roman" w:hAnsi="Times New Roman"/>
          <w:b/>
          <w:color w:val="000000" w:themeColor="text1"/>
          <w:sz w:val="24"/>
        </w:rPr>
        <w:t xml:space="preserve"> ETENDUE DE LA MISSION ET DESCRIPTION DES TACHES DU CONSULTANT</w:t>
      </w:r>
    </w:p>
    <w:p w14:paraId="7137A4DF" w14:textId="77777777" w:rsidR="00FE6C49" w:rsidRPr="007326E3" w:rsidRDefault="00F0516A" w:rsidP="00C5663F">
      <w:pPr>
        <w:pStyle w:val="Paragraphedeliste"/>
        <w:spacing w:before="0" w:beforeAutospacing="0"/>
        <w:ind w:left="425"/>
        <w:contextualSpacing w:val="0"/>
        <w:rPr>
          <w:rFonts w:ascii="Times New Roman" w:hAnsi="Times New Roman"/>
          <w:b/>
          <w:sz w:val="24"/>
        </w:rPr>
      </w:pPr>
      <w:r>
        <w:rPr>
          <w:rFonts w:ascii="Times New Roman" w:hAnsi="Times New Roman"/>
          <w:noProof/>
          <w:sz w:val="24"/>
        </w:rPr>
        <w:pict w14:anchorId="16509759">
          <v:rect id="_x0000_i1029" alt="" style="width:455.6pt;height:1.85pt;mso-width-percent:0;mso-height-percent:0;mso-width-percent:0;mso-height-percent:0" o:hrpct="989" o:hralign="center" o:hrstd="t" o:hr="t" fillcolor="#a0a0a0" stroked="f"/>
        </w:pict>
      </w:r>
    </w:p>
    <w:p w14:paraId="7EBCF505" w14:textId="77777777" w:rsidR="00FE6C49" w:rsidRPr="007326E3" w:rsidRDefault="00FE6C49" w:rsidP="00C5663F">
      <w:pPr>
        <w:pStyle w:val="Paragraphedeliste"/>
        <w:numPr>
          <w:ilvl w:val="1"/>
          <w:numId w:val="100"/>
        </w:numPr>
        <w:spacing w:before="0" w:beforeAutospacing="0"/>
        <w:ind w:left="567" w:right="6" w:hanging="567"/>
        <w:contextualSpacing w:val="0"/>
        <w:jc w:val="both"/>
        <w:rPr>
          <w:rFonts w:ascii="Times New Roman" w:eastAsia="Calibri" w:hAnsi="Times New Roman"/>
          <w:b/>
          <w:bCs/>
          <w:i/>
          <w:iCs/>
          <w:sz w:val="24"/>
        </w:rPr>
      </w:pPr>
      <w:r w:rsidRPr="007326E3">
        <w:rPr>
          <w:rFonts w:ascii="Times New Roman" w:eastAsia="Calibri" w:hAnsi="Times New Roman"/>
          <w:b/>
          <w:bCs/>
          <w:sz w:val="24"/>
        </w:rPr>
        <w:t>Etendue de la mission</w:t>
      </w:r>
      <w:r w:rsidRPr="007326E3">
        <w:rPr>
          <w:rFonts w:ascii="Times New Roman" w:eastAsia="Calibri" w:hAnsi="Times New Roman"/>
          <w:b/>
          <w:bCs/>
          <w:i/>
          <w:iCs/>
          <w:sz w:val="24"/>
        </w:rPr>
        <w:t xml:space="preserve"> </w:t>
      </w:r>
    </w:p>
    <w:p w14:paraId="3210C451" w14:textId="77777777" w:rsidR="00FE6C49" w:rsidRPr="007326E3" w:rsidRDefault="00FE6C49" w:rsidP="00C5663F">
      <w:pPr>
        <w:spacing w:before="0" w:beforeAutospacing="0"/>
        <w:ind w:right="6"/>
        <w:jc w:val="both"/>
        <w:rPr>
          <w:rFonts w:ascii="Times New Roman" w:eastAsia="Calibri" w:hAnsi="Times New Roman"/>
          <w:sz w:val="24"/>
        </w:rPr>
      </w:pPr>
      <w:r w:rsidRPr="007326E3">
        <w:rPr>
          <w:rFonts w:ascii="Times New Roman" w:eastAsia="Calibri" w:hAnsi="Times New Roman"/>
          <w:sz w:val="24"/>
        </w:rPr>
        <w:t xml:space="preserve">La mission se déroulera dans 12 communes de la ville province de Kinshasa, principalement dans les sites concernés par les travaux repris ci-dessus, tout en considérant que le rayon d’action de chaque chantier s’étend sur une longueur de 5 kilomètres y compris la servitude d’une ligne Moyenne-tension en 6,6 kV torsadées qui est de 2 mètres de part et d’autre, et de 7 mètres de part et autre pour ligne moyenne-tension en câble nus. </w:t>
      </w:r>
    </w:p>
    <w:p w14:paraId="484828DF" w14:textId="77777777" w:rsidR="00FE6C49" w:rsidRPr="007326E3" w:rsidRDefault="00FE6C49" w:rsidP="00C5663F">
      <w:pPr>
        <w:pStyle w:val="Paragraphedeliste"/>
        <w:numPr>
          <w:ilvl w:val="1"/>
          <w:numId w:val="100"/>
        </w:numPr>
        <w:spacing w:before="0" w:beforeAutospacing="0"/>
        <w:ind w:left="567" w:right="6" w:hanging="567"/>
        <w:contextualSpacing w:val="0"/>
        <w:jc w:val="both"/>
        <w:rPr>
          <w:rFonts w:ascii="Times New Roman" w:eastAsia="Calibri" w:hAnsi="Times New Roman"/>
          <w:b/>
          <w:bCs/>
          <w:sz w:val="24"/>
        </w:rPr>
      </w:pPr>
      <w:r w:rsidRPr="007326E3">
        <w:rPr>
          <w:rFonts w:ascii="Times New Roman" w:eastAsia="Calibri" w:hAnsi="Times New Roman"/>
          <w:b/>
          <w:bCs/>
          <w:sz w:val="24"/>
        </w:rPr>
        <w:t>Description des tâches du consultant</w:t>
      </w:r>
    </w:p>
    <w:p w14:paraId="1354DDDD" w14:textId="77777777" w:rsidR="00FE6C49" w:rsidRPr="007326E3" w:rsidRDefault="00FE6C49" w:rsidP="00C5663F">
      <w:pPr>
        <w:pStyle w:val="Paragraphedeliste"/>
        <w:numPr>
          <w:ilvl w:val="2"/>
          <w:numId w:val="100"/>
        </w:numPr>
        <w:spacing w:before="0" w:beforeAutospacing="0"/>
        <w:ind w:left="709" w:right="6"/>
        <w:contextualSpacing w:val="0"/>
        <w:jc w:val="both"/>
        <w:rPr>
          <w:rFonts w:ascii="Times New Roman" w:eastAsia="Calibri" w:hAnsi="Times New Roman"/>
          <w:b/>
          <w:bCs/>
          <w:sz w:val="24"/>
        </w:rPr>
      </w:pPr>
      <w:r w:rsidRPr="007326E3">
        <w:rPr>
          <w:rFonts w:ascii="Times New Roman" w:eastAsia="Calibri" w:hAnsi="Times New Roman"/>
          <w:b/>
          <w:bCs/>
          <w:sz w:val="24"/>
        </w:rPr>
        <w:t xml:space="preserve">Pour l’élaboration de l’EIES </w:t>
      </w:r>
    </w:p>
    <w:p w14:paraId="39D01B83" w14:textId="77777777" w:rsidR="00FE6C49" w:rsidRPr="007326E3" w:rsidRDefault="00FE6C49" w:rsidP="00C5663F">
      <w:pPr>
        <w:pStyle w:val="Paragraphedeliste"/>
        <w:numPr>
          <w:ilvl w:val="3"/>
          <w:numId w:val="100"/>
        </w:numPr>
        <w:spacing w:before="0" w:beforeAutospacing="0"/>
        <w:ind w:left="851" w:right="6" w:hanging="851"/>
        <w:contextualSpacing w:val="0"/>
        <w:jc w:val="both"/>
        <w:rPr>
          <w:rFonts w:ascii="Times New Roman" w:eastAsia="Calibri" w:hAnsi="Times New Roman"/>
          <w:b/>
          <w:bCs/>
          <w:sz w:val="24"/>
        </w:rPr>
      </w:pPr>
      <w:r w:rsidRPr="007326E3">
        <w:rPr>
          <w:rFonts w:ascii="Times New Roman" w:eastAsia="Calibri" w:hAnsi="Times New Roman"/>
          <w:b/>
          <w:bCs/>
          <w:sz w:val="24"/>
        </w:rPr>
        <w:t xml:space="preserve">Tâches </w:t>
      </w:r>
    </w:p>
    <w:p w14:paraId="7FBC3B37" w14:textId="77777777" w:rsidR="00FE6C49" w:rsidRPr="007326E3" w:rsidRDefault="00FE6C49" w:rsidP="00C5663F">
      <w:pPr>
        <w:spacing w:before="0" w:beforeAutospacing="0"/>
        <w:ind w:right="6"/>
        <w:jc w:val="both"/>
        <w:rPr>
          <w:rFonts w:ascii="Times New Roman" w:eastAsia="Calibri" w:hAnsi="Times New Roman"/>
          <w:sz w:val="24"/>
        </w:rPr>
      </w:pPr>
      <w:r w:rsidRPr="007326E3">
        <w:rPr>
          <w:rFonts w:ascii="Times New Roman" w:eastAsia="Calibri" w:hAnsi="Times New Roman"/>
          <w:sz w:val="24"/>
        </w:rPr>
        <w:t>Le consultant réalisera les tâches reprises ci-dessous :</w:t>
      </w:r>
    </w:p>
    <w:p w14:paraId="7338A9E2" w14:textId="77777777" w:rsidR="00FE6C49" w:rsidRPr="007326E3" w:rsidRDefault="00FE6C49" w:rsidP="00C5663F">
      <w:pPr>
        <w:numPr>
          <w:ilvl w:val="0"/>
          <w:numId w:val="101"/>
        </w:numPr>
        <w:spacing w:before="0" w:beforeAutospacing="0"/>
        <w:jc w:val="both"/>
        <w:rPr>
          <w:rFonts w:ascii="Times New Roman" w:eastAsia="Calibri" w:hAnsi="Times New Roman"/>
          <w:sz w:val="24"/>
        </w:rPr>
      </w:pPr>
      <w:r w:rsidRPr="007326E3">
        <w:rPr>
          <w:rFonts w:ascii="Times New Roman" w:eastAsia="Calibri" w:hAnsi="Times New Roman"/>
          <w:sz w:val="24"/>
        </w:rPr>
        <w:t xml:space="preserve">Analyser l’état actuel de la zone d’impact du projet (étude de caractérisation environnementale et sociale de base) y compris son évolution probable en situation « sans projet », en intégrant notamment les aspects liés aux EAS/HS et COVID-19. Cette zone d’impact du projet intègre les sites des travaux aux zones des carrières d’emprunts des matériaux, et toute autre installation connexe. </w:t>
      </w:r>
    </w:p>
    <w:p w14:paraId="5FDA3B82" w14:textId="77777777" w:rsidR="00FE6C49" w:rsidRPr="007326E3" w:rsidRDefault="00FE6C49" w:rsidP="00C5663F">
      <w:pPr>
        <w:numPr>
          <w:ilvl w:val="0"/>
          <w:numId w:val="101"/>
        </w:numPr>
        <w:spacing w:before="0" w:beforeAutospacing="0"/>
        <w:jc w:val="both"/>
        <w:rPr>
          <w:rFonts w:ascii="Times New Roman" w:eastAsia="Calibri" w:hAnsi="Times New Roman"/>
          <w:sz w:val="24"/>
        </w:rPr>
      </w:pPr>
      <w:r w:rsidRPr="007326E3">
        <w:rPr>
          <w:rFonts w:ascii="Times New Roman" w:eastAsia="Calibri" w:hAnsi="Times New Roman"/>
          <w:sz w:val="24"/>
        </w:rPr>
        <w:t>Analyser les études sociales préalables</w:t>
      </w:r>
      <w:r w:rsidRPr="007326E3">
        <w:rPr>
          <w:rFonts w:ascii="Times New Roman" w:eastAsia="Calibri" w:hAnsi="Times New Roman"/>
          <w:sz w:val="24"/>
          <w:vertAlign w:val="superscript"/>
        </w:rPr>
        <w:footnoteReference w:id="18"/>
      </w:r>
      <w:r w:rsidRPr="007326E3">
        <w:rPr>
          <w:rFonts w:ascii="Times New Roman" w:eastAsia="Calibri" w:hAnsi="Times New Roman"/>
          <w:sz w:val="24"/>
        </w:rPr>
        <w:t xml:space="preserve"> réalisés dans le cadre du projet et l’intégration des aspects genres dans le but d’identifier les groupes plus vulnérables à ces violences</w:t>
      </w:r>
    </w:p>
    <w:p w14:paraId="5229E688" w14:textId="77777777" w:rsidR="00FE6C49" w:rsidRPr="007326E3" w:rsidRDefault="00FE6C49" w:rsidP="00C5663F">
      <w:pPr>
        <w:numPr>
          <w:ilvl w:val="0"/>
          <w:numId w:val="101"/>
        </w:numPr>
        <w:spacing w:before="0" w:beforeAutospacing="0"/>
        <w:jc w:val="both"/>
        <w:rPr>
          <w:rFonts w:ascii="Times New Roman" w:eastAsia="Calibri" w:hAnsi="Times New Roman"/>
          <w:sz w:val="24"/>
        </w:rPr>
      </w:pPr>
      <w:r w:rsidRPr="007326E3">
        <w:rPr>
          <w:rFonts w:ascii="Times New Roman" w:eastAsia="Calibri" w:hAnsi="Times New Roman"/>
          <w:sz w:val="24"/>
        </w:rPr>
        <w:t xml:space="preserve">Définir la zone d’influence (direct, indirect et cumulatif) et l’analyser (étude de caractérisation environnementale et sociale de base) y compris son évolution probable en situation « sans projet », en intégrant notamment les aspects liés aux VBG, y compris l’EAS et HS. Une attention particulière devra être prêtée aux données de référence pour les impacts significatifs. </w:t>
      </w:r>
    </w:p>
    <w:p w14:paraId="2C7DD65C" w14:textId="77777777" w:rsidR="00FE6C49" w:rsidRPr="007326E3" w:rsidRDefault="00FE6C49" w:rsidP="00C5663F">
      <w:pPr>
        <w:numPr>
          <w:ilvl w:val="0"/>
          <w:numId w:val="101"/>
        </w:numPr>
        <w:spacing w:before="0" w:beforeAutospacing="0"/>
        <w:jc w:val="both"/>
        <w:rPr>
          <w:rFonts w:ascii="Times New Roman" w:eastAsia="Calibri" w:hAnsi="Times New Roman"/>
          <w:sz w:val="24"/>
        </w:rPr>
      </w:pPr>
      <w:r w:rsidRPr="007326E3">
        <w:rPr>
          <w:rFonts w:ascii="Times New Roman" w:eastAsia="Calibri" w:hAnsi="Times New Roman"/>
          <w:sz w:val="24"/>
        </w:rPr>
        <w:t>Décrire les autres projets de développement passés, en cours et envisagés dans la zone d’influence du sous-projet, même s’ils ne sont pas directement liés au projet ;</w:t>
      </w:r>
    </w:p>
    <w:p w14:paraId="729550EC" w14:textId="77777777" w:rsidR="00FE6C49" w:rsidRPr="007326E3" w:rsidRDefault="00FE6C49" w:rsidP="00C5663F">
      <w:pPr>
        <w:numPr>
          <w:ilvl w:val="0"/>
          <w:numId w:val="101"/>
        </w:numPr>
        <w:spacing w:before="0" w:beforeAutospacing="0"/>
        <w:jc w:val="both"/>
        <w:rPr>
          <w:rFonts w:ascii="Times New Roman" w:eastAsia="Calibri" w:hAnsi="Times New Roman"/>
          <w:sz w:val="24"/>
        </w:rPr>
      </w:pPr>
      <w:r w:rsidRPr="007326E3">
        <w:rPr>
          <w:rFonts w:ascii="Times New Roman" w:eastAsia="Calibri" w:hAnsi="Times New Roman"/>
          <w:sz w:val="24"/>
        </w:rPr>
        <w:t>S’assurer que les communautés affectées et les autres parties prenantes y compris les groupes vulnérables sont impliqués dès le début du processus et tout au long du processus de l’EIES et de la durée de vie du projet, y compris à travers un mécanisme de recours efficace en cas de plainte</w:t>
      </w:r>
    </w:p>
    <w:p w14:paraId="654E7534" w14:textId="77777777" w:rsidR="00FE6C49" w:rsidRPr="007326E3" w:rsidRDefault="00FE6C49" w:rsidP="00C5663F">
      <w:pPr>
        <w:numPr>
          <w:ilvl w:val="0"/>
          <w:numId w:val="101"/>
        </w:numPr>
        <w:spacing w:before="0" w:beforeAutospacing="0"/>
        <w:jc w:val="both"/>
        <w:rPr>
          <w:rFonts w:ascii="Times New Roman" w:eastAsia="Calibri" w:hAnsi="Times New Roman"/>
          <w:sz w:val="24"/>
        </w:rPr>
      </w:pPr>
      <w:r w:rsidRPr="007326E3">
        <w:rPr>
          <w:rFonts w:ascii="Times New Roman" w:eastAsia="Calibri" w:hAnsi="Times New Roman"/>
          <w:sz w:val="24"/>
        </w:rPr>
        <w:t xml:space="preserve">Analyser le cadre politique, juridique et institutionnel du projet dans lequel s’inscrit l’évaluation environnementale et sociale, tenant compte des exigences du CES sur les aspects EAS/HS et COVID-19, gestion de la main d’œuvre, mobilisation des parties prenantes, gestion de la sécurité, hygiène et sécurité des communautés, et la configuration du projet ; En </w:t>
      </w:r>
      <w:r w:rsidRPr="007326E3">
        <w:rPr>
          <w:rFonts w:ascii="Times New Roman" w:eastAsia="Calibri" w:hAnsi="Times New Roman"/>
          <w:sz w:val="24"/>
        </w:rPr>
        <w:lastRenderedPageBreak/>
        <w:t>outre, l’EIES tiendra compte des instruments juridiques relatifs au travail des enfants, travail forcé, à la discrimination et aux exigences relatives aux personnes handicapées  </w:t>
      </w:r>
    </w:p>
    <w:p w14:paraId="0DF33551" w14:textId="77777777" w:rsidR="00FE6C49" w:rsidRPr="007326E3" w:rsidRDefault="00FE6C49" w:rsidP="00C5663F">
      <w:pPr>
        <w:numPr>
          <w:ilvl w:val="0"/>
          <w:numId w:val="101"/>
        </w:numPr>
        <w:spacing w:before="0" w:beforeAutospacing="0"/>
        <w:jc w:val="both"/>
        <w:rPr>
          <w:rFonts w:ascii="Times New Roman" w:eastAsia="Calibri" w:hAnsi="Times New Roman"/>
          <w:sz w:val="24"/>
        </w:rPr>
      </w:pPr>
      <w:r w:rsidRPr="007326E3">
        <w:rPr>
          <w:rFonts w:ascii="Times New Roman" w:eastAsia="Calibri" w:hAnsi="Times New Roman"/>
          <w:sz w:val="24"/>
        </w:rPr>
        <w:t>Comparer le cadre juridique et politique de la RDC avec les NES pertinentes pour ces sous projets et faire ressortir les différences entre les deux. Le Consultant se basera sur la comparaison faite dans le cadre juridique du Cadre de Gestion Environnementale et Sociale (CGES) ;</w:t>
      </w:r>
    </w:p>
    <w:p w14:paraId="46512DB5" w14:textId="77777777" w:rsidR="00FE6C49" w:rsidRPr="007326E3" w:rsidRDefault="00FE6C49" w:rsidP="00C5663F">
      <w:pPr>
        <w:numPr>
          <w:ilvl w:val="0"/>
          <w:numId w:val="101"/>
        </w:numPr>
        <w:spacing w:before="0" w:beforeAutospacing="0"/>
        <w:jc w:val="both"/>
        <w:rPr>
          <w:rFonts w:ascii="Times New Roman" w:eastAsia="Calibri" w:hAnsi="Times New Roman"/>
          <w:sz w:val="24"/>
        </w:rPr>
      </w:pPr>
      <w:r w:rsidRPr="007326E3">
        <w:rPr>
          <w:rFonts w:ascii="Times New Roman" w:eastAsia="Calibri" w:hAnsi="Times New Roman"/>
          <w:sz w:val="24"/>
        </w:rPr>
        <w:t>Identifier des potentiels passifs environnementaux du site qui doivent être résolus dans le cadre des mesures environnementale du sous-projet et proposer les mesures de réhabilitation, le cas échéant</w:t>
      </w:r>
    </w:p>
    <w:p w14:paraId="335344F5" w14:textId="77777777" w:rsidR="00FE6C49" w:rsidRPr="007326E3" w:rsidRDefault="00FE6C49" w:rsidP="00C5663F">
      <w:pPr>
        <w:numPr>
          <w:ilvl w:val="0"/>
          <w:numId w:val="101"/>
        </w:numPr>
        <w:spacing w:before="0" w:beforeAutospacing="0"/>
        <w:jc w:val="both"/>
        <w:rPr>
          <w:rFonts w:ascii="Times New Roman" w:eastAsia="Calibri" w:hAnsi="Times New Roman"/>
          <w:sz w:val="24"/>
        </w:rPr>
      </w:pPr>
      <w:r w:rsidRPr="007326E3">
        <w:rPr>
          <w:rFonts w:ascii="Times New Roman" w:eastAsia="Calibri" w:hAnsi="Times New Roman"/>
          <w:sz w:val="24"/>
        </w:rPr>
        <w:t>Identifier, analyser et évaluer de manière intégrée les impacts directs, indirects, cumulatifs, et transfrontaliers, et tenir compte du principe d’hiérarchie d'atténuation, à la lumière des huit (8) NES pertinentes, associés aux travaux envisagés autant dans la phase de construction que celle de l’exploitation du projet.</w:t>
      </w:r>
    </w:p>
    <w:p w14:paraId="1C893A6E" w14:textId="77777777" w:rsidR="00FE6C49" w:rsidRPr="007326E3" w:rsidRDefault="00FE6C49" w:rsidP="00C5663F">
      <w:pPr>
        <w:numPr>
          <w:ilvl w:val="0"/>
          <w:numId w:val="101"/>
        </w:numPr>
        <w:spacing w:before="0" w:beforeAutospacing="0"/>
        <w:jc w:val="both"/>
        <w:rPr>
          <w:rFonts w:ascii="Times New Roman" w:eastAsia="Calibri" w:hAnsi="Times New Roman"/>
          <w:sz w:val="24"/>
        </w:rPr>
      </w:pPr>
      <w:r w:rsidRPr="007326E3">
        <w:rPr>
          <w:rFonts w:ascii="Times New Roman" w:eastAsia="Calibri" w:hAnsi="Times New Roman"/>
          <w:sz w:val="24"/>
        </w:rPr>
        <w:t xml:space="preserve">Identifier et évaluer les potentiels risques des sous-projets sur les services écosystémiques, la circulation, la sécurité routière le dispositif de sécurité et la santé communautaire ; conformément à la NES 4 ;  </w:t>
      </w:r>
    </w:p>
    <w:p w14:paraId="5793561E" w14:textId="77777777" w:rsidR="00FE6C49" w:rsidRPr="007326E3" w:rsidRDefault="00FE6C49" w:rsidP="00C5663F">
      <w:pPr>
        <w:numPr>
          <w:ilvl w:val="0"/>
          <w:numId w:val="101"/>
        </w:numPr>
        <w:spacing w:before="0" w:beforeAutospacing="0"/>
        <w:jc w:val="both"/>
        <w:rPr>
          <w:rFonts w:ascii="Times New Roman" w:eastAsia="Calibri" w:hAnsi="Times New Roman"/>
          <w:sz w:val="24"/>
        </w:rPr>
      </w:pPr>
      <w:r w:rsidRPr="007326E3">
        <w:rPr>
          <w:rFonts w:ascii="Times New Roman" w:eastAsia="Calibri" w:hAnsi="Times New Roman"/>
          <w:sz w:val="24"/>
        </w:rPr>
        <w:t>Évaluer les risques et impacts associés aux installations associées et ceux de la chaîne d'approvisionnement.</w:t>
      </w:r>
    </w:p>
    <w:p w14:paraId="4A5B93AA" w14:textId="77777777" w:rsidR="00FE6C49" w:rsidRPr="007326E3" w:rsidRDefault="00FE6C49" w:rsidP="00C5663F">
      <w:pPr>
        <w:numPr>
          <w:ilvl w:val="0"/>
          <w:numId w:val="101"/>
        </w:numPr>
        <w:spacing w:before="0" w:beforeAutospacing="0"/>
        <w:jc w:val="both"/>
        <w:rPr>
          <w:rFonts w:ascii="Times New Roman" w:eastAsia="Calibri" w:hAnsi="Times New Roman"/>
          <w:sz w:val="24"/>
        </w:rPr>
      </w:pPr>
      <w:r w:rsidRPr="007326E3">
        <w:rPr>
          <w:rFonts w:ascii="Times New Roman" w:eastAsia="Calibri" w:hAnsi="Times New Roman"/>
          <w:sz w:val="24"/>
        </w:rPr>
        <w:t xml:space="preserve">Identifier et évaluer les risques COVID-19 ou tout autre épidémie existante dans la zone d’intervention du projet ; </w:t>
      </w:r>
    </w:p>
    <w:p w14:paraId="363CC7A3" w14:textId="77777777" w:rsidR="00FE6C49" w:rsidRPr="007326E3" w:rsidRDefault="00FE6C49" w:rsidP="00C5663F">
      <w:pPr>
        <w:numPr>
          <w:ilvl w:val="0"/>
          <w:numId w:val="101"/>
        </w:numPr>
        <w:spacing w:before="0" w:beforeAutospacing="0"/>
        <w:jc w:val="both"/>
        <w:rPr>
          <w:rFonts w:ascii="Times New Roman" w:eastAsia="Calibri" w:hAnsi="Times New Roman"/>
          <w:sz w:val="24"/>
        </w:rPr>
      </w:pPr>
      <w:r w:rsidRPr="007326E3">
        <w:rPr>
          <w:rFonts w:ascii="Times New Roman" w:eastAsia="Calibri" w:hAnsi="Times New Roman"/>
          <w:sz w:val="24"/>
        </w:rPr>
        <w:t>Identifier les risques de sécurité associés aux travaux et ceux pour les communautés qui pourraient être exposées à des incidents de VBG de la part des travailleurs, conformément à la NES n°4</w:t>
      </w:r>
    </w:p>
    <w:p w14:paraId="54C37AC0" w14:textId="1B6F6AD1" w:rsidR="00FE6C49" w:rsidRPr="007326E3" w:rsidRDefault="00FE6C49" w:rsidP="00C5663F">
      <w:pPr>
        <w:numPr>
          <w:ilvl w:val="0"/>
          <w:numId w:val="101"/>
        </w:numPr>
        <w:spacing w:before="0" w:beforeAutospacing="0"/>
        <w:ind w:left="714" w:hanging="357"/>
        <w:jc w:val="both"/>
        <w:rPr>
          <w:rFonts w:ascii="Times New Roman" w:eastAsia="Calibri" w:hAnsi="Times New Roman"/>
          <w:sz w:val="24"/>
        </w:rPr>
      </w:pPr>
      <w:r w:rsidRPr="007326E3">
        <w:rPr>
          <w:rFonts w:ascii="Times New Roman" w:eastAsia="Calibri" w:hAnsi="Times New Roman"/>
          <w:sz w:val="24"/>
        </w:rPr>
        <w:t>Proposer des mesures réalistes pour anticiper et éviter les risques et les impacts. Lorsqu’il n’est pas possible de les éviter, minimiser ou réduire les risques et impacts environnementaux</w:t>
      </w:r>
      <w:r w:rsidRPr="007326E3" w:rsidDel="00CB5519">
        <w:rPr>
          <w:rFonts w:ascii="Times New Roman" w:eastAsia="Calibri" w:hAnsi="Times New Roman"/>
          <w:sz w:val="24"/>
        </w:rPr>
        <w:t xml:space="preserve"> </w:t>
      </w:r>
      <w:r w:rsidRPr="007326E3">
        <w:rPr>
          <w:rFonts w:ascii="Times New Roman" w:eastAsia="Calibri" w:hAnsi="Times New Roman"/>
          <w:sz w:val="24"/>
        </w:rPr>
        <w:t>et sociaux négatifs associés aux travaux et à l’exploitation des infrastructures et aménagements préconisés, mais également celles visant à bonifier les impacts positifs potentiels, et évaluer les coûts y afférents </w:t>
      </w:r>
      <w:r w:rsidR="00085C37" w:rsidRPr="007326E3">
        <w:rPr>
          <w:rFonts w:ascii="Times New Roman" w:eastAsia="Calibri" w:hAnsi="Times New Roman"/>
          <w:sz w:val="24"/>
        </w:rPr>
        <w:t>; et</w:t>
      </w:r>
      <w:r w:rsidRPr="007326E3">
        <w:rPr>
          <w:rFonts w:ascii="Times New Roman" w:eastAsia="Calibri" w:hAnsi="Times New Roman"/>
          <w:sz w:val="24"/>
        </w:rPr>
        <w:t xml:space="preserve"> ce, en se basant sur le principe de la hiérarchie d’atténuation des risques qui consiste à : </w:t>
      </w:r>
    </w:p>
    <w:p w14:paraId="6A48FCFA" w14:textId="463E1B76" w:rsidR="00FE6C49" w:rsidRPr="007326E3" w:rsidRDefault="00085C37" w:rsidP="00C5663F">
      <w:pPr>
        <w:pStyle w:val="Paragraphedeliste"/>
        <w:numPr>
          <w:ilvl w:val="0"/>
          <w:numId w:val="94"/>
        </w:numPr>
        <w:spacing w:before="0" w:beforeAutospacing="0"/>
        <w:ind w:left="1418"/>
        <w:jc w:val="both"/>
        <w:rPr>
          <w:rFonts w:ascii="Times New Roman" w:eastAsia="Calibri" w:hAnsi="Times New Roman"/>
          <w:sz w:val="24"/>
        </w:rPr>
      </w:pPr>
      <w:r w:rsidRPr="007326E3">
        <w:rPr>
          <w:rFonts w:ascii="Times New Roman" w:eastAsia="Calibri" w:hAnsi="Times New Roman"/>
          <w:sz w:val="24"/>
        </w:rPr>
        <w:t>Anticiper</w:t>
      </w:r>
      <w:r w:rsidR="00FE6C49" w:rsidRPr="007326E3">
        <w:rPr>
          <w:rFonts w:ascii="Times New Roman" w:eastAsia="Calibri" w:hAnsi="Times New Roman"/>
          <w:sz w:val="24"/>
        </w:rPr>
        <w:t xml:space="preserve"> et éviter les risques et les impacts ;</w:t>
      </w:r>
    </w:p>
    <w:p w14:paraId="0D1DEBE0" w14:textId="6C61338D" w:rsidR="00FE6C49" w:rsidRPr="007326E3" w:rsidRDefault="00085C37" w:rsidP="00C5663F">
      <w:pPr>
        <w:pStyle w:val="Paragraphedeliste"/>
        <w:numPr>
          <w:ilvl w:val="0"/>
          <w:numId w:val="94"/>
        </w:numPr>
        <w:spacing w:before="0" w:beforeAutospacing="0"/>
        <w:ind w:left="1418"/>
        <w:jc w:val="both"/>
        <w:rPr>
          <w:rFonts w:ascii="Times New Roman" w:eastAsia="Calibri" w:hAnsi="Times New Roman"/>
          <w:sz w:val="24"/>
        </w:rPr>
      </w:pPr>
      <w:r w:rsidRPr="007326E3">
        <w:rPr>
          <w:rFonts w:ascii="Times New Roman" w:eastAsia="Calibri" w:hAnsi="Times New Roman"/>
          <w:sz w:val="24"/>
        </w:rPr>
        <w:t>Lorsqu’il</w:t>
      </w:r>
      <w:r w:rsidR="00FE6C49" w:rsidRPr="007326E3">
        <w:rPr>
          <w:rFonts w:ascii="Times New Roman" w:eastAsia="Calibri" w:hAnsi="Times New Roman"/>
          <w:sz w:val="24"/>
        </w:rPr>
        <w:t xml:space="preserve"> n’est pas possible de les éviter, minimiser ou réduire les risques et les impacts à des niveaux acceptables ;  </w:t>
      </w:r>
    </w:p>
    <w:p w14:paraId="4FEE96D0" w14:textId="3DD9E934" w:rsidR="00FE6C49" w:rsidRPr="007326E3" w:rsidRDefault="00085C37" w:rsidP="00C5663F">
      <w:pPr>
        <w:pStyle w:val="Paragraphedeliste"/>
        <w:numPr>
          <w:ilvl w:val="0"/>
          <w:numId w:val="94"/>
        </w:numPr>
        <w:spacing w:before="0" w:beforeAutospacing="0"/>
        <w:ind w:left="1417" w:hanging="357"/>
        <w:contextualSpacing w:val="0"/>
        <w:jc w:val="both"/>
        <w:rPr>
          <w:rFonts w:ascii="Times New Roman" w:eastAsia="Calibri" w:hAnsi="Times New Roman"/>
          <w:sz w:val="24"/>
        </w:rPr>
      </w:pPr>
      <w:r w:rsidRPr="007326E3">
        <w:rPr>
          <w:rFonts w:ascii="Times New Roman" w:eastAsia="Calibri" w:hAnsi="Times New Roman"/>
          <w:sz w:val="24"/>
        </w:rPr>
        <w:t>Une</w:t>
      </w:r>
      <w:r w:rsidR="00FE6C49" w:rsidRPr="007326E3">
        <w:rPr>
          <w:rFonts w:ascii="Times New Roman" w:eastAsia="Calibri" w:hAnsi="Times New Roman"/>
          <w:sz w:val="24"/>
        </w:rPr>
        <w:t xml:space="preserve"> fois que les risques et les impacts ont été minimisés ou réduits, les atténués et lorsque les impacts résiduels sont importants, les compenser ou les neutraliser si cela est techniquement et financièrement possible.</w:t>
      </w:r>
    </w:p>
    <w:p w14:paraId="0F1C8A60" w14:textId="77777777" w:rsidR="00FE6C49" w:rsidRPr="007326E3" w:rsidRDefault="00FE6C49" w:rsidP="00C5663F">
      <w:pPr>
        <w:pStyle w:val="Paragraphedeliste"/>
        <w:numPr>
          <w:ilvl w:val="0"/>
          <w:numId w:val="101"/>
        </w:numPr>
        <w:spacing w:before="0" w:beforeAutospacing="0"/>
        <w:jc w:val="both"/>
        <w:rPr>
          <w:rFonts w:ascii="Times New Roman" w:eastAsia="Calibri" w:hAnsi="Times New Roman"/>
          <w:sz w:val="24"/>
        </w:rPr>
      </w:pPr>
      <w:r w:rsidRPr="007326E3">
        <w:rPr>
          <w:rFonts w:ascii="Times New Roman" w:eastAsia="Calibri" w:hAnsi="Times New Roman"/>
          <w:sz w:val="24"/>
        </w:rPr>
        <w:t xml:space="preserve">Proposer conformément aux exigences des NES pertinentes au projet le mécanisme de Gestion des Plaintes (MGP) flexible et adaptatif en tenant compte de la NES n°10 et se basant sur le PMPP et le MGP du projet, incluant les plaintes liées aux incidents EAS/HS et des mesures nécessaires de manière à ce qu’il soit orienté aux survivantes pour réduire et prévenir les risques de EAS/HS ; </w:t>
      </w:r>
    </w:p>
    <w:p w14:paraId="54F52C10" w14:textId="77777777" w:rsidR="00FE6C49" w:rsidRPr="007326E3" w:rsidRDefault="00FE6C49" w:rsidP="00C5663F">
      <w:pPr>
        <w:pStyle w:val="Paragraphedeliste"/>
        <w:numPr>
          <w:ilvl w:val="0"/>
          <w:numId w:val="101"/>
        </w:numPr>
        <w:spacing w:before="0" w:beforeAutospacing="0"/>
        <w:jc w:val="both"/>
        <w:rPr>
          <w:rFonts w:ascii="Times New Roman" w:eastAsia="Calibri" w:hAnsi="Times New Roman"/>
          <w:sz w:val="24"/>
        </w:rPr>
      </w:pPr>
      <w:r w:rsidRPr="007326E3">
        <w:rPr>
          <w:rFonts w:ascii="Times New Roman" w:eastAsia="Calibri" w:hAnsi="Times New Roman"/>
          <w:sz w:val="24"/>
        </w:rPr>
        <w:t>Proposer un plan d’hygiène, santé, sécurité au travail en tenant compte du guide environnemental, santé et sécurité du groupe de la Banque mondiale et les bonnes pratiques internationales</w:t>
      </w:r>
    </w:p>
    <w:p w14:paraId="5CA83B93" w14:textId="77777777" w:rsidR="00FE6C49" w:rsidRPr="007326E3" w:rsidRDefault="00FE6C49" w:rsidP="00C5663F">
      <w:pPr>
        <w:pStyle w:val="Paragraphedeliste"/>
        <w:numPr>
          <w:ilvl w:val="0"/>
          <w:numId w:val="101"/>
        </w:numPr>
        <w:spacing w:before="0" w:beforeAutospacing="0"/>
        <w:jc w:val="both"/>
        <w:rPr>
          <w:rFonts w:ascii="Times New Roman" w:eastAsia="Calibri" w:hAnsi="Times New Roman"/>
          <w:sz w:val="24"/>
        </w:rPr>
      </w:pPr>
      <w:r w:rsidRPr="007326E3">
        <w:rPr>
          <w:rFonts w:ascii="Times New Roman" w:eastAsia="Calibri" w:hAnsi="Times New Roman"/>
          <w:sz w:val="24"/>
        </w:rPr>
        <w:t>Proposer le cahier de charge des clauses environnementales et sociales, y compris celles liées à l’EAS/HS à insérer dans les Dossier d’Appel D’Offres (DAO) pour le recrutement des entrepreneurs</w:t>
      </w:r>
    </w:p>
    <w:p w14:paraId="3D026778" w14:textId="77777777" w:rsidR="00FE6C49" w:rsidRPr="007326E3" w:rsidRDefault="00FE6C49" w:rsidP="00C5663F">
      <w:pPr>
        <w:pStyle w:val="Paragraphedeliste"/>
        <w:numPr>
          <w:ilvl w:val="0"/>
          <w:numId w:val="101"/>
        </w:numPr>
        <w:spacing w:before="0" w:beforeAutospacing="0"/>
        <w:jc w:val="both"/>
        <w:rPr>
          <w:rFonts w:ascii="Times New Roman" w:eastAsia="Calibri" w:hAnsi="Times New Roman"/>
          <w:sz w:val="24"/>
        </w:rPr>
      </w:pPr>
      <w:r w:rsidRPr="007326E3">
        <w:rPr>
          <w:rFonts w:ascii="Times New Roman" w:eastAsia="Calibri" w:hAnsi="Times New Roman"/>
          <w:sz w:val="24"/>
        </w:rPr>
        <w:t>Analyser au besoin le mécanisme de surveillance et de suivi socio-environnemental et évaluer les coûts y afférents </w:t>
      </w:r>
    </w:p>
    <w:p w14:paraId="2048441B" w14:textId="77777777" w:rsidR="00FE6C49" w:rsidRPr="007326E3" w:rsidRDefault="00FE6C49" w:rsidP="00C5663F">
      <w:pPr>
        <w:pStyle w:val="Paragraphedeliste"/>
        <w:numPr>
          <w:ilvl w:val="0"/>
          <w:numId w:val="101"/>
        </w:numPr>
        <w:spacing w:before="0" w:beforeAutospacing="0"/>
        <w:ind w:left="714" w:hanging="357"/>
        <w:contextualSpacing w:val="0"/>
        <w:jc w:val="both"/>
        <w:rPr>
          <w:rFonts w:ascii="Times New Roman" w:hAnsi="Times New Roman"/>
          <w:sz w:val="24"/>
        </w:rPr>
      </w:pPr>
      <w:r w:rsidRPr="007326E3">
        <w:rPr>
          <w:rFonts w:ascii="Times New Roman" w:eastAsia="Calibri" w:hAnsi="Times New Roman"/>
          <w:sz w:val="24"/>
        </w:rPr>
        <w:t>Elaborer le Plan de Gestion Environnementale et Sociale (PGES) conformément aux prescrits de la NES n°1 du CES de la Banque mondiale et à la</w:t>
      </w:r>
      <w:r w:rsidRPr="007326E3">
        <w:rPr>
          <w:rFonts w:ascii="Times New Roman" w:hAnsi="Times New Roman"/>
          <w:sz w:val="24"/>
        </w:rPr>
        <w:t xml:space="preserve"> législation nationale, qui comprendra :</w:t>
      </w:r>
    </w:p>
    <w:p w14:paraId="0F698DAA" w14:textId="2F245788" w:rsidR="00FE6C49" w:rsidRPr="007326E3" w:rsidRDefault="00085C37" w:rsidP="00C5663F">
      <w:pPr>
        <w:pStyle w:val="Paragraphedeliste"/>
        <w:numPr>
          <w:ilvl w:val="0"/>
          <w:numId w:val="94"/>
        </w:numPr>
        <w:spacing w:before="0" w:beforeAutospacing="0"/>
        <w:ind w:left="1134"/>
        <w:jc w:val="both"/>
        <w:rPr>
          <w:rFonts w:ascii="Times New Roman" w:hAnsi="Times New Roman"/>
          <w:sz w:val="24"/>
          <w:lang w:eastAsia="de-DE"/>
        </w:rPr>
      </w:pPr>
      <w:r w:rsidRPr="007326E3">
        <w:rPr>
          <w:rFonts w:ascii="Times New Roman" w:hAnsi="Times New Roman"/>
          <w:sz w:val="24"/>
          <w:lang w:eastAsia="de-DE"/>
        </w:rPr>
        <w:lastRenderedPageBreak/>
        <w:t>Les</w:t>
      </w:r>
      <w:r w:rsidR="00FE6C49" w:rsidRPr="007326E3">
        <w:rPr>
          <w:rFonts w:ascii="Times New Roman" w:hAnsi="Times New Roman"/>
          <w:sz w:val="24"/>
          <w:lang w:eastAsia="de-DE"/>
        </w:rPr>
        <w:t xml:space="preserve"> mesures d’atténuation afin d’obtenir les résultats souhaités en termes de durabilité environnementale et sociale ;</w:t>
      </w:r>
    </w:p>
    <w:p w14:paraId="5F6C5BAB" w14:textId="4045AF8D" w:rsidR="00FE6C49" w:rsidRPr="007326E3" w:rsidRDefault="00085C37" w:rsidP="00C5663F">
      <w:pPr>
        <w:pStyle w:val="Paragraphedeliste"/>
        <w:numPr>
          <w:ilvl w:val="0"/>
          <w:numId w:val="94"/>
        </w:numPr>
        <w:spacing w:before="0" w:beforeAutospacing="0"/>
        <w:ind w:left="1134"/>
        <w:jc w:val="both"/>
        <w:rPr>
          <w:rFonts w:ascii="Times New Roman" w:hAnsi="Times New Roman"/>
          <w:sz w:val="24"/>
          <w:lang w:eastAsia="de-DE"/>
        </w:rPr>
      </w:pPr>
      <w:r w:rsidRPr="007326E3">
        <w:rPr>
          <w:rFonts w:ascii="Times New Roman" w:hAnsi="Times New Roman"/>
          <w:sz w:val="24"/>
          <w:lang w:eastAsia="de-DE"/>
        </w:rPr>
        <w:t>Les</w:t>
      </w:r>
      <w:r w:rsidR="00FE6C49" w:rsidRPr="007326E3">
        <w:rPr>
          <w:rFonts w:ascii="Times New Roman" w:hAnsi="Times New Roman"/>
          <w:sz w:val="24"/>
          <w:lang w:eastAsia="de-DE"/>
        </w:rPr>
        <w:t xml:space="preserve"> mesures de suivi ainsi que de dispositions institutionnelles à prendre pendant les phases de préparation, des travaux et d’exploitation des infrastructures pour éliminer les risques et effets environnementaux et sociaux négatifs, les compenser ou les ramener à des niveaux acceptables ;</w:t>
      </w:r>
    </w:p>
    <w:p w14:paraId="5B058FB4" w14:textId="326D3454" w:rsidR="00FE6C49" w:rsidRPr="007326E3" w:rsidRDefault="00085C37" w:rsidP="00C5663F">
      <w:pPr>
        <w:pStyle w:val="Paragraphedeliste"/>
        <w:numPr>
          <w:ilvl w:val="0"/>
          <w:numId w:val="94"/>
        </w:numPr>
        <w:spacing w:before="0" w:beforeAutospacing="0"/>
        <w:ind w:left="1134"/>
        <w:jc w:val="both"/>
        <w:rPr>
          <w:rFonts w:ascii="Times New Roman" w:hAnsi="Times New Roman"/>
          <w:sz w:val="24"/>
          <w:lang w:eastAsia="de-DE"/>
        </w:rPr>
      </w:pPr>
      <w:r w:rsidRPr="007326E3">
        <w:rPr>
          <w:rFonts w:ascii="Times New Roman" w:hAnsi="Times New Roman"/>
          <w:sz w:val="24"/>
          <w:lang w:eastAsia="de-DE"/>
        </w:rPr>
        <w:t>L’identification</w:t>
      </w:r>
      <w:r w:rsidR="00FE6C49" w:rsidRPr="007326E3">
        <w:rPr>
          <w:rFonts w:ascii="Times New Roman" w:hAnsi="Times New Roman"/>
          <w:sz w:val="24"/>
          <w:lang w:eastAsia="de-DE"/>
        </w:rPr>
        <w:t xml:space="preserve"> de l’entité (s) chargée (s) de l’exécution des mesures d’atténuation et de bonification ;</w:t>
      </w:r>
    </w:p>
    <w:p w14:paraId="7F66CB65" w14:textId="1C60CCB1" w:rsidR="00FE6C49" w:rsidRPr="007326E3" w:rsidRDefault="00085C37" w:rsidP="00C5663F">
      <w:pPr>
        <w:pStyle w:val="Paragraphedeliste"/>
        <w:numPr>
          <w:ilvl w:val="0"/>
          <w:numId w:val="94"/>
        </w:numPr>
        <w:spacing w:before="0" w:beforeAutospacing="0"/>
        <w:ind w:left="1134"/>
        <w:jc w:val="both"/>
        <w:rPr>
          <w:rFonts w:ascii="Times New Roman" w:hAnsi="Times New Roman"/>
          <w:sz w:val="24"/>
          <w:lang w:eastAsia="de-DE"/>
        </w:rPr>
      </w:pPr>
      <w:r w:rsidRPr="007326E3">
        <w:rPr>
          <w:rFonts w:ascii="Times New Roman" w:hAnsi="Times New Roman"/>
          <w:sz w:val="24"/>
          <w:lang w:eastAsia="de-DE"/>
        </w:rPr>
        <w:t>Les</w:t>
      </w:r>
      <w:r w:rsidR="00FE6C49" w:rsidRPr="007326E3">
        <w:rPr>
          <w:rFonts w:ascii="Times New Roman" w:hAnsi="Times New Roman"/>
          <w:sz w:val="24"/>
          <w:lang w:eastAsia="de-DE"/>
        </w:rPr>
        <w:t xml:space="preserve"> indicateurs de suivi pour chacune des mesures </w:t>
      </w:r>
    </w:p>
    <w:p w14:paraId="2595EE2F" w14:textId="6A0BCD0E" w:rsidR="00FE6C49" w:rsidRPr="007326E3" w:rsidRDefault="00085C37" w:rsidP="00C5663F">
      <w:pPr>
        <w:pStyle w:val="Paragraphedeliste"/>
        <w:numPr>
          <w:ilvl w:val="0"/>
          <w:numId w:val="94"/>
        </w:numPr>
        <w:spacing w:before="0" w:beforeAutospacing="0"/>
        <w:ind w:left="1134"/>
        <w:jc w:val="both"/>
        <w:rPr>
          <w:rFonts w:ascii="Times New Roman" w:hAnsi="Times New Roman"/>
          <w:sz w:val="24"/>
          <w:lang w:eastAsia="de-DE"/>
        </w:rPr>
      </w:pPr>
      <w:r w:rsidRPr="007326E3">
        <w:rPr>
          <w:rFonts w:ascii="Times New Roman" w:hAnsi="Times New Roman"/>
          <w:sz w:val="24"/>
          <w:lang w:eastAsia="de-DE"/>
        </w:rPr>
        <w:t>Les</w:t>
      </w:r>
      <w:r w:rsidR="00FE6C49" w:rsidRPr="007326E3">
        <w:rPr>
          <w:rFonts w:ascii="Times New Roman" w:hAnsi="Times New Roman"/>
          <w:sz w:val="24"/>
          <w:lang w:eastAsia="de-DE"/>
        </w:rPr>
        <w:t xml:space="preserve"> besoins en renforcement de capacités et formation ; </w:t>
      </w:r>
    </w:p>
    <w:p w14:paraId="03DF4ABC" w14:textId="202F32AE" w:rsidR="00FE6C49" w:rsidRPr="007326E3" w:rsidRDefault="00085C37" w:rsidP="00C5663F">
      <w:pPr>
        <w:pStyle w:val="Paragraphedeliste"/>
        <w:numPr>
          <w:ilvl w:val="0"/>
          <w:numId w:val="94"/>
        </w:numPr>
        <w:spacing w:before="0" w:beforeAutospacing="0"/>
        <w:ind w:left="1134"/>
        <w:jc w:val="both"/>
        <w:rPr>
          <w:rFonts w:ascii="Times New Roman" w:hAnsi="Times New Roman"/>
          <w:sz w:val="24"/>
          <w:lang w:eastAsia="de-DE"/>
        </w:rPr>
      </w:pPr>
      <w:r w:rsidRPr="007326E3">
        <w:rPr>
          <w:rFonts w:ascii="Times New Roman" w:hAnsi="Times New Roman"/>
          <w:sz w:val="24"/>
          <w:lang w:eastAsia="de-DE"/>
        </w:rPr>
        <w:t>Le</w:t>
      </w:r>
      <w:r w:rsidR="00FE6C49" w:rsidRPr="007326E3">
        <w:rPr>
          <w:rFonts w:ascii="Times New Roman" w:hAnsi="Times New Roman"/>
          <w:sz w:val="24"/>
          <w:lang w:eastAsia="de-DE"/>
        </w:rPr>
        <w:t xml:space="preserve"> calendrier d’exécution et estimation des coûts de mise en œuvre du PGES. </w:t>
      </w:r>
    </w:p>
    <w:p w14:paraId="2842B09E" w14:textId="77777777" w:rsidR="00FE6C49" w:rsidRPr="007326E3" w:rsidRDefault="00FE6C49" w:rsidP="00C5663F">
      <w:pPr>
        <w:pStyle w:val="Paragraphedeliste"/>
        <w:numPr>
          <w:ilvl w:val="0"/>
          <w:numId w:val="101"/>
        </w:numPr>
        <w:spacing w:before="0" w:beforeAutospacing="0"/>
        <w:ind w:left="714" w:hanging="357"/>
        <w:contextualSpacing w:val="0"/>
        <w:jc w:val="both"/>
        <w:rPr>
          <w:rFonts w:ascii="Times New Roman" w:hAnsi="Times New Roman"/>
          <w:sz w:val="24"/>
        </w:rPr>
      </w:pPr>
      <w:r w:rsidRPr="007326E3">
        <w:rPr>
          <w:rFonts w:ascii="Times New Roman" w:hAnsi="Times New Roman"/>
          <w:sz w:val="24"/>
        </w:rPr>
        <w:t>En ce qui concerne l’identification et l´évaluation de risques VBG, y compris EAS/HS :</w:t>
      </w:r>
    </w:p>
    <w:p w14:paraId="217E5838" w14:textId="77777777" w:rsidR="00FE6C49" w:rsidRPr="007326E3" w:rsidRDefault="00FE6C49" w:rsidP="00C5663F">
      <w:pPr>
        <w:pStyle w:val="Paragraphedeliste"/>
        <w:numPr>
          <w:ilvl w:val="0"/>
          <w:numId w:val="94"/>
        </w:numPr>
        <w:spacing w:before="0" w:beforeAutospacing="0"/>
        <w:ind w:left="1134"/>
        <w:jc w:val="both"/>
        <w:rPr>
          <w:rFonts w:ascii="Times New Roman" w:hAnsi="Times New Roman"/>
          <w:sz w:val="24"/>
          <w:lang w:eastAsia="de-DE"/>
        </w:rPr>
      </w:pPr>
      <w:r w:rsidRPr="007326E3">
        <w:rPr>
          <w:rFonts w:ascii="Times New Roman" w:hAnsi="Times New Roman"/>
          <w:sz w:val="24"/>
          <w:lang w:eastAsia="de-DE"/>
        </w:rPr>
        <w:t xml:space="preserve">Inclure les risques spécifiques des communautés, identifier les groupes les plus vulnérables, les endroits où les femmes se sentent moins en sécurité, les différentes formes de VBG et comment la communauté fait face aux violences faites aux femmes ; </w:t>
      </w:r>
    </w:p>
    <w:p w14:paraId="070B2660" w14:textId="77777777" w:rsidR="00FE6C49" w:rsidRPr="007326E3" w:rsidRDefault="00FE6C49" w:rsidP="00C5663F">
      <w:pPr>
        <w:pStyle w:val="Paragraphedeliste"/>
        <w:numPr>
          <w:ilvl w:val="0"/>
          <w:numId w:val="94"/>
        </w:numPr>
        <w:spacing w:before="0" w:beforeAutospacing="0"/>
        <w:ind w:left="1134"/>
        <w:jc w:val="both"/>
        <w:rPr>
          <w:rFonts w:ascii="Times New Roman" w:hAnsi="Times New Roman"/>
          <w:sz w:val="24"/>
          <w:lang w:eastAsia="de-DE"/>
        </w:rPr>
      </w:pPr>
      <w:r w:rsidRPr="007326E3">
        <w:rPr>
          <w:rFonts w:ascii="Times New Roman" w:hAnsi="Times New Roman"/>
          <w:sz w:val="24"/>
          <w:lang w:eastAsia="de-DE"/>
        </w:rPr>
        <w:t xml:space="preserve">Conduire des consultations avec les groupes des femmes et des jeunes filles pour recueillir leurs préoccupations relatives à leur bien-être, leur santé et leur sécurité, et aux impacts potentiels de la mise en œuvre du projet. </w:t>
      </w:r>
    </w:p>
    <w:p w14:paraId="51CBF608" w14:textId="77777777" w:rsidR="00FE6C49" w:rsidRPr="007326E3" w:rsidRDefault="00FE6C49" w:rsidP="00C5663F">
      <w:pPr>
        <w:pStyle w:val="Paragraphedeliste"/>
        <w:numPr>
          <w:ilvl w:val="0"/>
          <w:numId w:val="94"/>
        </w:numPr>
        <w:spacing w:before="0" w:beforeAutospacing="0"/>
        <w:ind w:left="1134"/>
        <w:jc w:val="both"/>
        <w:rPr>
          <w:rFonts w:ascii="Times New Roman" w:hAnsi="Times New Roman"/>
          <w:sz w:val="24"/>
          <w:lang w:eastAsia="de-DE"/>
        </w:rPr>
      </w:pPr>
      <w:r w:rsidRPr="007326E3">
        <w:rPr>
          <w:rFonts w:ascii="Times New Roman" w:hAnsi="Times New Roman"/>
          <w:sz w:val="24"/>
          <w:lang w:eastAsia="de-DE"/>
        </w:rPr>
        <w:t>S’assurer pour les consultations devant menées auprès des mineures que le consultant dispose dans son équipe, une personne possédant les compétences nécessaires à communiquer avec les mineures et une compréhension approfondie de la culture et des coutumes locales. En outre, les consultations seront menées avec les organisations plaidants pour les droits des enfants ainsi que des autres groupes identifiés comme vulnérables à l’EAS/HS.</w:t>
      </w:r>
    </w:p>
    <w:p w14:paraId="18AA83D9" w14:textId="77777777" w:rsidR="00FE6C49" w:rsidRPr="007326E3" w:rsidRDefault="00FE6C49" w:rsidP="00C5663F">
      <w:pPr>
        <w:pStyle w:val="Paragraphedeliste"/>
        <w:numPr>
          <w:ilvl w:val="0"/>
          <w:numId w:val="94"/>
        </w:numPr>
        <w:spacing w:before="0" w:beforeAutospacing="0"/>
        <w:ind w:left="1134"/>
        <w:jc w:val="both"/>
        <w:rPr>
          <w:rFonts w:ascii="Times New Roman" w:hAnsi="Times New Roman"/>
          <w:sz w:val="24"/>
          <w:lang w:eastAsia="de-DE"/>
        </w:rPr>
      </w:pPr>
      <w:r w:rsidRPr="007326E3">
        <w:rPr>
          <w:rFonts w:ascii="Times New Roman" w:hAnsi="Times New Roman"/>
          <w:sz w:val="24"/>
          <w:lang w:eastAsia="de-DE"/>
        </w:rPr>
        <w:t>S’assurer que les consultations ne portent pas directement sur les expériences individuelles en matière de VBG ou essayer d’identifier ou interviewer des survivant(e)s. Elles doivent plutôt être axées sur la nécessité de comprendre l’expérience des femmes et des filles dans les communautés riveraines. Avant de commencer les consultations, les équipes devront être bien préparées et disposer d’informations sur les services de soutien aux survivant(e)s existants au sein de la communauté, de sorte que toute personne qui évoque des expériences personnelles de VBG puisse être orientée immédiatement.</w:t>
      </w:r>
    </w:p>
    <w:p w14:paraId="6090E7BC" w14:textId="77777777" w:rsidR="00FE6C49" w:rsidRPr="007326E3" w:rsidRDefault="00FE6C49" w:rsidP="00C5663F">
      <w:pPr>
        <w:pStyle w:val="Paragraphedeliste"/>
        <w:numPr>
          <w:ilvl w:val="0"/>
          <w:numId w:val="94"/>
        </w:numPr>
        <w:spacing w:before="0" w:beforeAutospacing="0"/>
        <w:ind w:left="1134"/>
        <w:jc w:val="both"/>
        <w:rPr>
          <w:rFonts w:ascii="Times New Roman" w:hAnsi="Times New Roman"/>
          <w:sz w:val="24"/>
          <w:lang w:eastAsia="de-DE"/>
        </w:rPr>
      </w:pPr>
      <w:r w:rsidRPr="007326E3">
        <w:rPr>
          <w:rFonts w:ascii="Times New Roman" w:hAnsi="Times New Roman"/>
          <w:sz w:val="24"/>
          <w:lang w:eastAsia="de-DE"/>
        </w:rPr>
        <w:t xml:space="preserve">Identifier les potentiels points d´entrée pour le mécanisme de gestion de plaintes du projet, en tenant en compte de l’efficacité, la confidentialité et la sécurité des plaignantes. S’assurer que les consultations du public soient conformes aux lignes directrices de la Banque mondiale pour le processus de participation compte tenu de la situation due à la COVID-19. </w:t>
      </w:r>
    </w:p>
    <w:p w14:paraId="3216F136" w14:textId="042B6F5B" w:rsidR="00FE6C49" w:rsidRPr="007326E3" w:rsidRDefault="00FE6C49" w:rsidP="00C5663F">
      <w:pPr>
        <w:pStyle w:val="Paragraphedeliste"/>
        <w:numPr>
          <w:ilvl w:val="0"/>
          <w:numId w:val="94"/>
        </w:numPr>
        <w:spacing w:before="0" w:beforeAutospacing="0"/>
        <w:ind w:left="1134"/>
        <w:jc w:val="both"/>
        <w:rPr>
          <w:rFonts w:ascii="Times New Roman" w:hAnsi="Times New Roman"/>
          <w:sz w:val="24"/>
          <w:lang w:eastAsia="de-DE"/>
        </w:rPr>
      </w:pPr>
      <w:r w:rsidRPr="007326E3">
        <w:rPr>
          <w:rFonts w:ascii="Times New Roman" w:hAnsi="Times New Roman"/>
          <w:sz w:val="24"/>
          <w:lang w:eastAsia="de-DE"/>
        </w:rPr>
        <w:t>Analyser les données sur la VBG, y compris les données sur la violence sexuelle et physique par les partenaires/non-partenaires, l’exploitation et l’abus sexuels, le harcèlement sexuel, la violence par un partenaire intime, la violence familiale, la violence faite aux enfants, les mariages précoces et les pratiques traditionnelles nuisibles, notamment celles qui risquent d’être exacerbée</w:t>
      </w:r>
      <w:r w:rsidR="007326E3">
        <w:rPr>
          <w:rFonts w:ascii="Times New Roman" w:hAnsi="Times New Roman"/>
          <w:sz w:val="24"/>
          <w:lang w:eastAsia="de-DE"/>
        </w:rPr>
        <w:t>s par la mise en œuvre du projet</w:t>
      </w:r>
    </w:p>
    <w:p w14:paraId="35307D42" w14:textId="77777777" w:rsidR="00FE6C49" w:rsidRPr="00FE6C49" w:rsidRDefault="00FE6C49" w:rsidP="00C5663F">
      <w:pPr>
        <w:pStyle w:val="Paragraphedeliste"/>
        <w:numPr>
          <w:ilvl w:val="0"/>
          <w:numId w:val="94"/>
        </w:numPr>
        <w:spacing w:before="0" w:beforeAutospacing="0"/>
        <w:ind w:left="1134"/>
        <w:jc w:val="both"/>
        <w:rPr>
          <w:rFonts w:ascii="Times New Roman" w:hAnsi="Times New Roman"/>
          <w:sz w:val="24"/>
          <w:lang w:eastAsia="de-DE"/>
        </w:rPr>
      </w:pPr>
      <w:r w:rsidRPr="00FE6C49">
        <w:rPr>
          <w:rFonts w:ascii="Times New Roman" w:hAnsi="Times New Roman"/>
          <w:sz w:val="24"/>
          <w:lang w:eastAsia="de-DE"/>
        </w:rPr>
        <w:t>Cartographier ou actualiser la cartographie existante</w:t>
      </w:r>
      <w:r w:rsidRPr="00FE6C49">
        <w:rPr>
          <w:rFonts w:ascii="Times New Roman" w:hAnsi="Times New Roman"/>
          <w:sz w:val="24"/>
          <w:lang w:eastAsia="de-DE"/>
        </w:rPr>
        <w:footnoteReference w:id="19"/>
      </w:r>
      <w:r w:rsidRPr="00FE6C49">
        <w:rPr>
          <w:rFonts w:ascii="Times New Roman" w:hAnsi="Times New Roman"/>
          <w:sz w:val="24"/>
          <w:lang w:eastAsia="de-DE"/>
        </w:rPr>
        <w:t xml:space="preserve"> des services de réponse à la VBG sûrs et éthiques, notamment les soins médicaux, les services psychologiques, l’aide juridique, les services de protection et les opportunités de subsistance</w:t>
      </w:r>
      <w:r w:rsidRPr="00FE6C49">
        <w:rPr>
          <w:rFonts w:ascii="Times New Roman" w:hAnsi="Times New Roman"/>
          <w:sz w:val="24"/>
          <w:lang w:eastAsia="de-DE"/>
        </w:rPr>
        <w:footnoteReference w:id="20"/>
      </w:r>
      <w:r w:rsidRPr="00FE6C49">
        <w:rPr>
          <w:rFonts w:ascii="Times New Roman" w:hAnsi="Times New Roman"/>
          <w:sz w:val="24"/>
          <w:lang w:eastAsia="de-DE"/>
        </w:rPr>
        <w:t>, ainsi que la disponibilité de services appropriés et orientés pour l’assistance aux enfants survivants.</w:t>
      </w:r>
    </w:p>
    <w:p w14:paraId="2042223F" w14:textId="77777777" w:rsidR="00FE6C49" w:rsidRPr="00FE6C49" w:rsidRDefault="00FE6C49" w:rsidP="00C5663F">
      <w:pPr>
        <w:tabs>
          <w:tab w:val="left" w:pos="426"/>
        </w:tabs>
        <w:spacing w:before="0" w:beforeAutospacing="0"/>
        <w:ind w:left="426"/>
        <w:jc w:val="both"/>
        <w:rPr>
          <w:rFonts w:ascii="Times New Roman" w:hAnsi="Times New Roman"/>
          <w:sz w:val="24"/>
        </w:rPr>
      </w:pPr>
      <w:r w:rsidRPr="00FE6C49">
        <w:rPr>
          <w:rFonts w:ascii="Times New Roman" w:hAnsi="Times New Roman"/>
          <w:sz w:val="24"/>
        </w:rPr>
        <w:lastRenderedPageBreak/>
        <w:t>S’agissant de la pandémie de COVID-19</w:t>
      </w:r>
    </w:p>
    <w:p w14:paraId="2428997D" w14:textId="77777777" w:rsidR="00FE6C49" w:rsidRPr="00FE6C49" w:rsidRDefault="00FE6C49" w:rsidP="00C5663F">
      <w:pPr>
        <w:pStyle w:val="Paragraphedeliste"/>
        <w:numPr>
          <w:ilvl w:val="0"/>
          <w:numId w:val="94"/>
        </w:numPr>
        <w:spacing w:before="0" w:beforeAutospacing="0"/>
        <w:ind w:left="1134"/>
        <w:jc w:val="both"/>
        <w:rPr>
          <w:rFonts w:ascii="Times New Roman" w:hAnsi="Times New Roman"/>
          <w:sz w:val="24"/>
          <w:lang w:eastAsia="de-DE"/>
        </w:rPr>
      </w:pPr>
      <w:r w:rsidRPr="00FE6C49">
        <w:rPr>
          <w:rFonts w:ascii="Times New Roman" w:hAnsi="Times New Roman"/>
          <w:sz w:val="24"/>
          <w:lang w:eastAsia="de-DE"/>
        </w:rPr>
        <w:t>Identifier les risques spécifiques de COVID-19 face aux communautés locales</w:t>
      </w:r>
    </w:p>
    <w:p w14:paraId="449518A4" w14:textId="77777777" w:rsidR="00FE6C49" w:rsidRPr="00FE6C49" w:rsidRDefault="00FE6C49" w:rsidP="00C5663F">
      <w:pPr>
        <w:pStyle w:val="Paragraphedeliste"/>
        <w:numPr>
          <w:ilvl w:val="0"/>
          <w:numId w:val="94"/>
        </w:numPr>
        <w:spacing w:before="0" w:beforeAutospacing="0"/>
        <w:ind w:left="1134"/>
        <w:jc w:val="both"/>
        <w:rPr>
          <w:rFonts w:ascii="Times New Roman" w:hAnsi="Times New Roman"/>
          <w:sz w:val="24"/>
          <w:lang w:eastAsia="de-DE"/>
        </w:rPr>
      </w:pPr>
      <w:r w:rsidRPr="00FE6C49">
        <w:rPr>
          <w:rFonts w:ascii="Times New Roman" w:hAnsi="Times New Roman"/>
          <w:sz w:val="24"/>
          <w:lang w:eastAsia="de-DE"/>
        </w:rPr>
        <w:t xml:space="preserve">Identifier les groupes vulnérables les plus touchés sur le plan psychologique et économique notamment les femmes, les personnes vivantes avec handicap </w:t>
      </w:r>
    </w:p>
    <w:p w14:paraId="26DF2951" w14:textId="77777777" w:rsidR="00FE6C49" w:rsidRPr="00FE6C49" w:rsidRDefault="00FE6C49" w:rsidP="00C5663F">
      <w:pPr>
        <w:pStyle w:val="Paragraphedeliste"/>
        <w:numPr>
          <w:ilvl w:val="0"/>
          <w:numId w:val="101"/>
        </w:numPr>
        <w:spacing w:before="0" w:beforeAutospacing="0"/>
        <w:ind w:left="714" w:hanging="357"/>
        <w:contextualSpacing w:val="0"/>
        <w:jc w:val="both"/>
        <w:rPr>
          <w:rFonts w:ascii="Times New Roman" w:hAnsi="Times New Roman"/>
          <w:sz w:val="24"/>
          <w:lang w:eastAsia="de-DE"/>
        </w:rPr>
      </w:pPr>
      <w:r w:rsidRPr="00FE6C49">
        <w:rPr>
          <w:rFonts w:ascii="Times New Roman" w:hAnsi="Times New Roman"/>
          <w:sz w:val="24"/>
          <w:lang w:eastAsia="de-DE"/>
        </w:rPr>
        <w:t>Analyser les risques du COVID-19 face à la situation du genre, des violences conjugales, des VBG et comment la communauté fait face au COVID-19.</w:t>
      </w:r>
    </w:p>
    <w:p w14:paraId="5A40C4D1" w14:textId="77777777" w:rsidR="00FE6C49" w:rsidRPr="00FE6C49" w:rsidRDefault="00FE6C49" w:rsidP="00C5663F">
      <w:pPr>
        <w:pStyle w:val="Paragraphedeliste"/>
        <w:numPr>
          <w:ilvl w:val="3"/>
          <w:numId w:val="100"/>
        </w:numPr>
        <w:spacing w:before="0" w:beforeAutospacing="0"/>
        <w:ind w:left="851" w:right="6" w:hanging="851"/>
        <w:contextualSpacing w:val="0"/>
        <w:jc w:val="both"/>
        <w:rPr>
          <w:rFonts w:ascii="Times New Roman" w:hAnsi="Times New Roman"/>
          <w:b/>
          <w:sz w:val="24"/>
        </w:rPr>
      </w:pPr>
      <w:r w:rsidRPr="00FE6C49">
        <w:rPr>
          <w:rFonts w:ascii="Times New Roman" w:hAnsi="Times New Roman"/>
          <w:b/>
          <w:sz w:val="24"/>
        </w:rPr>
        <w:t>Structure du rapport d’EIES</w:t>
      </w:r>
    </w:p>
    <w:p w14:paraId="01CB6F34" w14:textId="77777777" w:rsidR="00FE6C49" w:rsidRPr="00FE6C49" w:rsidRDefault="00FE6C49" w:rsidP="00C5663F">
      <w:pPr>
        <w:spacing w:before="0" w:beforeAutospacing="0"/>
        <w:jc w:val="both"/>
        <w:rPr>
          <w:rFonts w:ascii="Times New Roman" w:eastAsia="Calibri" w:hAnsi="Times New Roman"/>
          <w:sz w:val="24"/>
        </w:rPr>
      </w:pPr>
      <w:r w:rsidRPr="00FE6C49">
        <w:rPr>
          <w:rFonts w:ascii="Times New Roman" w:eastAsia="Calibri" w:hAnsi="Times New Roman"/>
          <w:sz w:val="24"/>
        </w:rPr>
        <w:t>Le présent contenu de l’EIES concerne les travaux de :</w:t>
      </w:r>
    </w:p>
    <w:p w14:paraId="7475D93B" w14:textId="1DDEE328" w:rsidR="00FE6C49" w:rsidRPr="00FE6C49" w:rsidRDefault="00085C37" w:rsidP="00C5663F">
      <w:pPr>
        <w:pStyle w:val="Paragraphedeliste"/>
        <w:numPr>
          <w:ilvl w:val="0"/>
          <w:numId w:val="95"/>
        </w:numPr>
        <w:spacing w:before="0" w:beforeAutospacing="0"/>
        <w:jc w:val="both"/>
        <w:rPr>
          <w:rFonts w:ascii="Times New Roman" w:eastAsia="Calibri" w:hAnsi="Times New Roman"/>
          <w:sz w:val="24"/>
        </w:rPr>
      </w:pPr>
      <w:r w:rsidRPr="00FE6C49">
        <w:rPr>
          <w:rFonts w:ascii="Times New Roman" w:eastAsia="Calibri" w:hAnsi="Times New Roman"/>
          <w:sz w:val="24"/>
        </w:rPr>
        <w:t>Protection</w:t>
      </w:r>
      <w:r w:rsidR="00FE6C49" w:rsidRPr="00FE6C49">
        <w:rPr>
          <w:rFonts w:ascii="Times New Roman" w:eastAsia="Calibri" w:hAnsi="Times New Roman"/>
          <w:sz w:val="24"/>
        </w:rPr>
        <w:t xml:space="preserve"> des postes et sous-stations SNEL de Kinshasa contre les érosions et les inondations</w:t>
      </w:r>
    </w:p>
    <w:p w14:paraId="681BA73E" w14:textId="26193F7D" w:rsidR="00FE6C49" w:rsidRPr="00FE6C49" w:rsidRDefault="00085C37" w:rsidP="00C5663F">
      <w:pPr>
        <w:pStyle w:val="Paragraphedeliste"/>
        <w:numPr>
          <w:ilvl w:val="0"/>
          <w:numId w:val="95"/>
        </w:numPr>
        <w:spacing w:before="0" w:beforeAutospacing="0"/>
        <w:ind w:left="714" w:hanging="357"/>
        <w:contextualSpacing w:val="0"/>
        <w:jc w:val="both"/>
        <w:rPr>
          <w:rFonts w:ascii="Times New Roman" w:eastAsia="Calibri" w:hAnsi="Times New Roman"/>
          <w:sz w:val="24"/>
        </w:rPr>
      </w:pPr>
      <w:r w:rsidRPr="00FE6C49">
        <w:rPr>
          <w:rFonts w:ascii="Times New Roman" w:eastAsia="Calibri" w:hAnsi="Times New Roman"/>
          <w:sz w:val="24"/>
        </w:rPr>
        <w:t>Électrification</w:t>
      </w:r>
      <w:r w:rsidR="00FE6C49" w:rsidRPr="00FE6C49">
        <w:rPr>
          <w:rFonts w:ascii="Times New Roman" w:eastAsia="Calibri" w:hAnsi="Times New Roman"/>
          <w:sz w:val="24"/>
        </w:rPr>
        <w:t xml:space="preserve"> de l’université de Kinshasa par système solaire photovoltaïque.</w:t>
      </w:r>
    </w:p>
    <w:p w14:paraId="07EBDB34" w14:textId="77777777" w:rsidR="00FE6C49" w:rsidRPr="00FE6C49" w:rsidRDefault="00FE6C49" w:rsidP="00C5663F">
      <w:pPr>
        <w:spacing w:before="0" w:beforeAutospacing="0"/>
        <w:ind w:right="6"/>
        <w:jc w:val="both"/>
        <w:rPr>
          <w:rFonts w:ascii="Times New Roman" w:hAnsi="Times New Roman"/>
          <w:sz w:val="24"/>
          <w:lang w:bidi="fr-FR"/>
        </w:rPr>
      </w:pPr>
      <w:r w:rsidRPr="00FE6C49">
        <w:rPr>
          <w:rFonts w:ascii="Times New Roman" w:hAnsi="Times New Roman"/>
          <w:sz w:val="24"/>
          <w:lang w:bidi="fr-FR"/>
        </w:rPr>
        <w:t xml:space="preserve">L’étude d’impact environnemental </w:t>
      </w:r>
      <w:r w:rsidRPr="00FE6C49">
        <w:rPr>
          <w:rFonts w:ascii="Times New Roman" w:eastAsia="Calibri" w:hAnsi="Times New Roman"/>
          <w:sz w:val="24"/>
        </w:rPr>
        <w:t>et</w:t>
      </w:r>
      <w:r w:rsidRPr="00FE6C49">
        <w:rPr>
          <w:rFonts w:ascii="Times New Roman" w:hAnsi="Times New Roman"/>
          <w:sz w:val="24"/>
          <w:lang w:bidi="fr-FR"/>
        </w:rPr>
        <w:t xml:space="preserve"> social sera conforme à la NES n°1 et contiendra les points essentiels suivants : </w:t>
      </w:r>
    </w:p>
    <w:p w14:paraId="7E452005" w14:textId="77777777" w:rsidR="00FE6C49" w:rsidRPr="00FE6C49" w:rsidRDefault="00FE6C49" w:rsidP="00C5663F">
      <w:pPr>
        <w:pStyle w:val="123"/>
        <w:numPr>
          <w:ilvl w:val="0"/>
          <w:numId w:val="102"/>
        </w:numPr>
        <w:spacing w:before="0" w:after="0" w:line="240" w:lineRule="auto"/>
        <w:ind w:hanging="436"/>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Page de garde</w:t>
      </w:r>
    </w:p>
    <w:p w14:paraId="3CEA609E" w14:textId="77777777" w:rsidR="00FE6C49" w:rsidRPr="00FE6C49" w:rsidRDefault="00FE6C49" w:rsidP="00C5663F">
      <w:pPr>
        <w:pStyle w:val="123"/>
        <w:spacing w:before="0" w:after="0" w:line="240" w:lineRule="auto"/>
        <w:ind w:left="721" w:hanging="437"/>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Table des matières</w:t>
      </w:r>
    </w:p>
    <w:p w14:paraId="06897088" w14:textId="77777777" w:rsidR="00FE6C49" w:rsidRPr="00FE6C49" w:rsidRDefault="00FE6C49" w:rsidP="00C5663F">
      <w:pPr>
        <w:pStyle w:val="123"/>
        <w:spacing w:before="0" w:after="0" w:line="240" w:lineRule="auto"/>
        <w:ind w:left="721" w:hanging="437"/>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Liste des sigles et abréviations</w:t>
      </w:r>
    </w:p>
    <w:p w14:paraId="61AED0CB" w14:textId="77777777" w:rsidR="00FE6C49" w:rsidRPr="00FE6C49" w:rsidRDefault="00FE6C49" w:rsidP="00C5663F">
      <w:pPr>
        <w:pStyle w:val="123"/>
        <w:spacing w:before="0" w:after="0" w:line="240" w:lineRule="auto"/>
        <w:ind w:left="721" w:hanging="437"/>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 xml:space="preserve">Résumé exécutif en français, anglais et langue lingala : </w:t>
      </w:r>
    </w:p>
    <w:p w14:paraId="0A8CEF37" w14:textId="77777777" w:rsidR="00FE6C49" w:rsidRPr="00FE6C49" w:rsidRDefault="00FE6C49" w:rsidP="00C5663F">
      <w:pPr>
        <w:pStyle w:val="123"/>
        <w:spacing w:before="0" w:after="0" w:line="240" w:lineRule="auto"/>
        <w:ind w:left="721" w:hanging="437"/>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Cadre politique, juridique et institutionnel</w:t>
      </w:r>
    </w:p>
    <w:p w14:paraId="5BC1C0EF" w14:textId="77777777" w:rsidR="00FE6C49" w:rsidRPr="00FE6C49" w:rsidRDefault="00FE6C49" w:rsidP="00C5663F">
      <w:pPr>
        <w:pStyle w:val="123"/>
        <w:spacing w:before="0" w:after="0" w:line="240" w:lineRule="auto"/>
        <w:ind w:left="721" w:hanging="437"/>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Description du sous projet</w:t>
      </w:r>
    </w:p>
    <w:p w14:paraId="33137441" w14:textId="77777777" w:rsidR="00FE6C49" w:rsidRPr="00FE6C49" w:rsidRDefault="00FE6C49" w:rsidP="00C5663F">
      <w:pPr>
        <w:pStyle w:val="123"/>
        <w:spacing w:before="0" w:after="0" w:line="240" w:lineRule="auto"/>
        <w:ind w:left="721" w:hanging="437"/>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Données de base</w:t>
      </w:r>
    </w:p>
    <w:p w14:paraId="0C5FBCE1" w14:textId="77777777" w:rsidR="00FE6C49" w:rsidRPr="00FE6C49" w:rsidRDefault="00FE6C49" w:rsidP="00C5663F">
      <w:pPr>
        <w:pStyle w:val="123"/>
        <w:spacing w:before="0" w:after="0" w:line="240" w:lineRule="auto"/>
        <w:ind w:left="721" w:hanging="437"/>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Risques et impacts environnementaux et sociaux</w:t>
      </w:r>
    </w:p>
    <w:p w14:paraId="4FDDC05B" w14:textId="77777777" w:rsidR="00FE6C49" w:rsidRPr="00FE6C49" w:rsidRDefault="00FE6C49" w:rsidP="00C5663F">
      <w:pPr>
        <w:pStyle w:val="123"/>
        <w:spacing w:before="0" w:after="0" w:line="240" w:lineRule="auto"/>
        <w:ind w:left="721" w:hanging="437"/>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Mesures d’atténuation</w:t>
      </w:r>
    </w:p>
    <w:p w14:paraId="09293AE1" w14:textId="77777777" w:rsidR="00FE6C49" w:rsidRPr="00FE6C49" w:rsidRDefault="00FE6C49" w:rsidP="00C5663F">
      <w:pPr>
        <w:pStyle w:val="123"/>
        <w:spacing w:before="0" w:after="0" w:line="240" w:lineRule="auto"/>
        <w:ind w:left="721" w:hanging="437"/>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Analyse des solutions de rechange</w:t>
      </w:r>
    </w:p>
    <w:p w14:paraId="0DC478B9" w14:textId="77777777" w:rsidR="00FE6C49" w:rsidRPr="00FE6C49" w:rsidRDefault="00FE6C49" w:rsidP="00C5663F">
      <w:pPr>
        <w:pStyle w:val="123"/>
        <w:spacing w:before="0" w:after="0" w:line="240" w:lineRule="auto"/>
        <w:ind w:left="721" w:hanging="437"/>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Mesures et actions clés du Plan d’engagement environnemental et social (PEES)</w:t>
      </w:r>
    </w:p>
    <w:p w14:paraId="45580069" w14:textId="77777777" w:rsidR="00FE6C49" w:rsidRPr="00FE6C49" w:rsidRDefault="00FE6C49" w:rsidP="00C5663F">
      <w:pPr>
        <w:pStyle w:val="123"/>
        <w:spacing w:before="0" w:after="0" w:line="240" w:lineRule="auto"/>
        <w:ind w:left="721" w:hanging="437"/>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Consultation publique</w:t>
      </w:r>
    </w:p>
    <w:p w14:paraId="5C14A69E" w14:textId="77777777" w:rsidR="00FE6C49" w:rsidRPr="00FE6C49" w:rsidRDefault="00FE6C49" w:rsidP="00C5663F">
      <w:pPr>
        <w:pStyle w:val="123"/>
        <w:spacing w:before="0" w:after="0" w:line="240" w:lineRule="auto"/>
        <w:ind w:left="721" w:hanging="437"/>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 xml:space="preserve">Plan de Gestion Environnementale et Sociale (PGES) </w:t>
      </w:r>
    </w:p>
    <w:p w14:paraId="1F48D983" w14:textId="77777777" w:rsidR="00FE6C49" w:rsidRPr="00FE6C49" w:rsidRDefault="00FE6C49" w:rsidP="00C5663F">
      <w:pPr>
        <w:pStyle w:val="123"/>
        <w:spacing w:before="0" w:after="0" w:line="240" w:lineRule="auto"/>
        <w:ind w:left="721" w:hanging="437"/>
        <w:rPr>
          <w:rFonts w:ascii="Times New Roman" w:eastAsiaTheme="minorHAnsi" w:hAnsi="Times New Roman"/>
          <w:sz w:val="24"/>
          <w:szCs w:val="24"/>
          <w:lang w:val="fr-FR"/>
        </w:rPr>
      </w:pPr>
      <w:r w:rsidRPr="00FE6C49" w:rsidDel="00F4389A">
        <w:rPr>
          <w:rFonts w:ascii="Times New Roman" w:eastAsiaTheme="minorHAnsi" w:hAnsi="Times New Roman"/>
          <w:sz w:val="24"/>
          <w:szCs w:val="24"/>
          <w:lang w:val="fr-FR"/>
        </w:rPr>
        <w:t>Calendrier d’exécution et estimation des coûts du PGES</w:t>
      </w:r>
    </w:p>
    <w:p w14:paraId="48CD2F76" w14:textId="77777777" w:rsidR="00FE6C49" w:rsidRPr="00FE6C49" w:rsidRDefault="00FE6C49" w:rsidP="00C5663F">
      <w:pPr>
        <w:pStyle w:val="123"/>
        <w:spacing w:before="0" w:after="0" w:line="240" w:lineRule="auto"/>
        <w:ind w:left="721" w:hanging="437"/>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 xml:space="preserve">Références bibliographiques </w:t>
      </w:r>
    </w:p>
    <w:p w14:paraId="02A2968A" w14:textId="77777777" w:rsidR="00FE6C49" w:rsidRPr="00FE6C49" w:rsidRDefault="00FE6C49" w:rsidP="00C5663F">
      <w:pPr>
        <w:pStyle w:val="123"/>
        <w:spacing w:before="0" w:after="0" w:line="240" w:lineRule="auto"/>
        <w:ind w:left="721" w:hanging="437"/>
        <w:rPr>
          <w:rFonts w:ascii="Times New Roman" w:eastAsiaTheme="minorHAnsi" w:hAnsi="Times New Roman"/>
          <w:sz w:val="24"/>
          <w:szCs w:val="24"/>
        </w:rPr>
      </w:pPr>
      <w:r w:rsidRPr="00FE6C49">
        <w:rPr>
          <w:rFonts w:ascii="Times New Roman" w:eastAsiaTheme="minorHAnsi" w:hAnsi="Times New Roman"/>
          <w:sz w:val="24"/>
          <w:szCs w:val="24"/>
          <w:lang w:val="fr-FR"/>
        </w:rPr>
        <w:t>Annexes.</w:t>
      </w:r>
    </w:p>
    <w:p w14:paraId="3275E95A" w14:textId="77777777" w:rsidR="00FE6C49" w:rsidRPr="00FE6C49" w:rsidRDefault="00FE6C49" w:rsidP="00C5663F">
      <w:pPr>
        <w:pStyle w:val="123"/>
        <w:numPr>
          <w:ilvl w:val="0"/>
          <w:numId w:val="0"/>
        </w:numPr>
        <w:spacing w:before="0" w:after="0" w:line="240" w:lineRule="auto"/>
        <w:ind w:left="720" w:hanging="720"/>
        <w:rPr>
          <w:rFonts w:ascii="Times New Roman" w:eastAsiaTheme="minorHAnsi" w:hAnsi="Times New Roman"/>
          <w:sz w:val="24"/>
          <w:szCs w:val="24"/>
        </w:rPr>
      </w:pPr>
    </w:p>
    <w:p w14:paraId="36F3AC74" w14:textId="77777777" w:rsidR="00FE6C49" w:rsidRPr="00FE6C49" w:rsidRDefault="00FE6C49" w:rsidP="00C5663F">
      <w:pPr>
        <w:pStyle w:val="Paragraphedeliste"/>
        <w:numPr>
          <w:ilvl w:val="2"/>
          <w:numId w:val="100"/>
        </w:numPr>
        <w:spacing w:before="0" w:beforeAutospacing="0"/>
        <w:ind w:left="709" w:right="6"/>
        <w:contextualSpacing w:val="0"/>
        <w:jc w:val="both"/>
        <w:rPr>
          <w:rFonts w:ascii="Times New Roman" w:eastAsia="Calibri" w:hAnsi="Times New Roman"/>
          <w:b/>
          <w:bCs/>
          <w:sz w:val="24"/>
        </w:rPr>
      </w:pPr>
      <w:r w:rsidRPr="00FE6C49">
        <w:rPr>
          <w:rFonts w:ascii="Times New Roman" w:eastAsia="Calibri" w:hAnsi="Times New Roman"/>
          <w:b/>
          <w:bCs/>
          <w:sz w:val="24"/>
        </w:rPr>
        <w:t>Pour l’élaboration du PGES</w:t>
      </w:r>
    </w:p>
    <w:p w14:paraId="3D2BBB34" w14:textId="77777777" w:rsidR="00FE6C49" w:rsidRPr="00FE6C49" w:rsidRDefault="00FE6C49" w:rsidP="00C5663F">
      <w:pPr>
        <w:pStyle w:val="Paragraphedeliste"/>
        <w:numPr>
          <w:ilvl w:val="3"/>
          <w:numId w:val="100"/>
        </w:numPr>
        <w:spacing w:before="0" w:beforeAutospacing="0"/>
        <w:ind w:left="709" w:right="6"/>
        <w:contextualSpacing w:val="0"/>
        <w:jc w:val="both"/>
        <w:rPr>
          <w:rFonts w:ascii="Times New Roman" w:eastAsia="Calibri" w:hAnsi="Times New Roman"/>
          <w:b/>
          <w:bCs/>
          <w:sz w:val="24"/>
        </w:rPr>
      </w:pPr>
      <w:r w:rsidRPr="00FE6C49">
        <w:rPr>
          <w:rFonts w:ascii="Times New Roman" w:eastAsia="Calibri" w:hAnsi="Times New Roman"/>
          <w:b/>
          <w:bCs/>
          <w:sz w:val="24"/>
        </w:rPr>
        <w:t>Tâches</w:t>
      </w:r>
    </w:p>
    <w:p w14:paraId="51B9844B" w14:textId="77777777" w:rsidR="00FE6C49" w:rsidRPr="00FE6C49" w:rsidRDefault="00FE6C49" w:rsidP="00C5663F">
      <w:pPr>
        <w:pStyle w:val="Paragraphedeliste"/>
        <w:spacing w:before="0" w:beforeAutospacing="0"/>
        <w:ind w:left="0" w:right="6"/>
        <w:contextualSpacing w:val="0"/>
        <w:jc w:val="both"/>
        <w:rPr>
          <w:rFonts w:ascii="Times New Roman" w:eastAsia="Calibri" w:hAnsi="Times New Roman"/>
          <w:b/>
          <w:bCs/>
          <w:sz w:val="24"/>
        </w:rPr>
      </w:pPr>
      <w:r w:rsidRPr="00FE6C49">
        <w:rPr>
          <w:rFonts w:ascii="Times New Roman" w:eastAsia="Calibri" w:hAnsi="Times New Roman"/>
          <w:sz w:val="24"/>
        </w:rPr>
        <w:t>Le consultant réalisera les tâches reprises ci-dessous</w:t>
      </w:r>
    </w:p>
    <w:p w14:paraId="5515193F" w14:textId="77777777" w:rsidR="00FE6C49" w:rsidRPr="00FE6C49" w:rsidRDefault="00FE6C49" w:rsidP="00C5663F">
      <w:pPr>
        <w:numPr>
          <w:ilvl w:val="0"/>
          <w:numId w:val="90"/>
        </w:numPr>
        <w:spacing w:before="0" w:beforeAutospacing="0"/>
        <w:ind w:left="567" w:hanging="425"/>
        <w:jc w:val="both"/>
        <w:rPr>
          <w:rFonts w:ascii="Times New Roman" w:hAnsi="Times New Roman"/>
          <w:sz w:val="24"/>
          <w:lang w:val="fr-CD"/>
        </w:rPr>
      </w:pPr>
      <w:r w:rsidRPr="00FE6C49">
        <w:rPr>
          <w:rFonts w:ascii="Times New Roman" w:hAnsi="Times New Roman"/>
          <w:sz w:val="24"/>
          <w:lang w:val="fr-CD"/>
        </w:rPr>
        <w:t xml:space="preserve">Elaboration d’un programme d’atténuation, de bonification, de suppression de chaque impact négatif identifié et de bonification pour les impacts positifs. </w:t>
      </w:r>
    </w:p>
    <w:p w14:paraId="25766439" w14:textId="77777777" w:rsidR="00FE6C49" w:rsidRPr="00FE6C49" w:rsidRDefault="00FE6C49" w:rsidP="00C5663F">
      <w:pPr>
        <w:spacing w:before="0" w:beforeAutospacing="0"/>
        <w:ind w:left="567"/>
        <w:jc w:val="both"/>
        <w:rPr>
          <w:rFonts w:ascii="Times New Roman" w:hAnsi="Times New Roman"/>
          <w:sz w:val="24"/>
          <w:lang w:val="fr-CD"/>
        </w:rPr>
      </w:pPr>
      <w:r w:rsidRPr="00FE6C49">
        <w:rPr>
          <w:rFonts w:ascii="Times New Roman" w:hAnsi="Times New Roman"/>
          <w:sz w:val="24"/>
          <w:lang w:val="fr-CD"/>
        </w:rPr>
        <w:t xml:space="preserve">Ce programme comprendra : </w:t>
      </w:r>
    </w:p>
    <w:p w14:paraId="49EFAC7B" w14:textId="77777777" w:rsidR="00FE6C49" w:rsidRPr="00FE6C49" w:rsidRDefault="00FE6C49" w:rsidP="00C5663F">
      <w:pPr>
        <w:pStyle w:val="Paragraphedeliste"/>
        <w:numPr>
          <w:ilvl w:val="0"/>
          <w:numId w:val="94"/>
        </w:numPr>
        <w:spacing w:before="0" w:beforeAutospacing="0"/>
        <w:ind w:left="993"/>
        <w:jc w:val="both"/>
        <w:rPr>
          <w:rFonts w:ascii="Times New Roman" w:hAnsi="Times New Roman"/>
          <w:sz w:val="24"/>
          <w:lang w:eastAsia="de-DE"/>
        </w:rPr>
      </w:pPr>
      <w:proofErr w:type="gramStart"/>
      <w:r w:rsidRPr="00FE6C49">
        <w:rPr>
          <w:rFonts w:ascii="Times New Roman" w:hAnsi="Times New Roman"/>
          <w:sz w:val="24"/>
          <w:lang w:eastAsia="de-DE"/>
        </w:rPr>
        <w:t>tous</w:t>
      </w:r>
      <w:proofErr w:type="gramEnd"/>
      <w:r w:rsidRPr="00FE6C49">
        <w:rPr>
          <w:rFonts w:ascii="Times New Roman" w:hAnsi="Times New Roman"/>
          <w:sz w:val="24"/>
          <w:lang w:eastAsia="de-DE"/>
        </w:rPr>
        <w:t xml:space="preserve"> les risques et impacts environnementaux et sociaux négatifs envisagés surtout pendant l’exécution de travaux, y compris les VBG/EAS/HS, ainsi que ceux lié au COVID-19 ;</w:t>
      </w:r>
    </w:p>
    <w:p w14:paraId="0AB8D95B" w14:textId="77777777" w:rsidR="00FE6C49" w:rsidRPr="00FE6C49" w:rsidRDefault="00FE6C49" w:rsidP="00C5663F">
      <w:pPr>
        <w:pStyle w:val="Paragraphedeliste"/>
        <w:numPr>
          <w:ilvl w:val="0"/>
          <w:numId w:val="94"/>
        </w:numPr>
        <w:spacing w:before="0" w:beforeAutospacing="0"/>
        <w:ind w:left="993"/>
        <w:jc w:val="both"/>
        <w:rPr>
          <w:rFonts w:ascii="Times New Roman" w:hAnsi="Times New Roman"/>
          <w:sz w:val="24"/>
          <w:lang w:eastAsia="de-DE"/>
        </w:rPr>
      </w:pPr>
      <w:proofErr w:type="gramStart"/>
      <w:r w:rsidRPr="00FE6C49">
        <w:rPr>
          <w:rFonts w:ascii="Times New Roman" w:hAnsi="Times New Roman"/>
          <w:sz w:val="24"/>
          <w:lang w:eastAsia="de-DE"/>
        </w:rPr>
        <w:t>une</w:t>
      </w:r>
      <w:proofErr w:type="gramEnd"/>
      <w:r w:rsidRPr="00FE6C49">
        <w:rPr>
          <w:rFonts w:ascii="Times New Roman" w:hAnsi="Times New Roman"/>
          <w:sz w:val="24"/>
          <w:lang w:eastAsia="de-DE"/>
        </w:rPr>
        <w:t xml:space="preserve"> description avec des détails techniques de chaque mesure d’atténuation, y compris le type d’impact auquel elle se rapporte et les conditions dans lesquelles elle doit être prise (par exemple, en permanence ou en cas d’imprévus), ainsi que ses caractéristiques, les équipements qui seront employés et les procédures d’exploitation correspondantes, le cas échéant ;</w:t>
      </w:r>
    </w:p>
    <w:p w14:paraId="70773665" w14:textId="77777777" w:rsidR="00FE6C49" w:rsidRPr="00FE6C49" w:rsidRDefault="00FE6C49" w:rsidP="00C5663F">
      <w:pPr>
        <w:pStyle w:val="Paragraphedeliste"/>
        <w:numPr>
          <w:ilvl w:val="0"/>
          <w:numId w:val="94"/>
        </w:numPr>
        <w:spacing w:before="0" w:beforeAutospacing="0"/>
        <w:ind w:left="993"/>
        <w:jc w:val="both"/>
        <w:rPr>
          <w:rFonts w:ascii="Times New Roman" w:hAnsi="Times New Roman"/>
          <w:sz w:val="24"/>
          <w:lang w:eastAsia="de-DE"/>
        </w:rPr>
      </w:pPr>
      <w:proofErr w:type="gramStart"/>
      <w:r w:rsidRPr="00FE6C49">
        <w:rPr>
          <w:rFonts w:ascii="Times New Roman" w:hAnsi="Times New Roman"/>
          <w:sz w:val="24"/>
          <w:lang w:eastAsia="de-DE"/>
        </w:rPr>
        <w:t>une</w:t>
      </w:r>
      <w:proofErr w:type="gramEnd"/>
      <w:r w:rsidRPr="00FE6C49">
        <w:rPr>
          <w:rFonts w:ascii="Times New Roman" w:hAnsi="Times New Roman"/>
          <w:sz w:val="24"/>
          <w:lang w:eastAsia="de-DE"/>
        </w:rPr>
        <w:t xml:space="preserve"> évaluation de tout risque et impact environnemental et social que pourrait générer ces mesures.</w:t>
      </w:r>
    </w:p>
    <w:p w14:paraId="286EC5B1" w14:textId="77777777" w:rsidR="00FE6C49" w:rsidRPr="00FE6C49" w:rsidRDefault="00FE6C49" w:rsidP="00C5663F">
      <w:pPr>
        <w:autoSpaceDE w:val="0"/>
        <w:autoSpaceDN w:val="0"/>
        <w:adjustRightInd w:val="0"/>
        <w:spacing w:before="0" w:beforeAutospacing="0"/>
        <w:ind w:left="567"/>
        <w:jc w:val="both"/>
        <w:rPr>
          <w:rFonts w:ascii="Times New Roman" w:hAnsi="Times New Roman"/>
          <w:sz w:val="24"/>
          <w:lang w:val="fr-CD"/>
        </w:rPr>
      </w:pPr>
      <w:r w:rsidRPr="00FE6C49">
        <w:rPr>
          <w:rFonts w:ascii="Times New Roman" w:hAnsi="Times New Roman"/>
          <w:sz w:val="24"/>
          <w:lang w:val="fr-CD"/>
        </w:rPr>
        <w:t>Le consultant prendra en compte les autres plans d’atténuation requis pour le projet (par exemple pour l’atténuation et réponse aux risques EAS/HS) et s’y conformer.</w:t>
      </w:r>
    </w:p>
    <w:p w14:paraId="3CA2DAA9" w14:textId="77777777" w:rsidR="00FE6C49" w:rsidRPr="00FE6C49" w:rsidRDefault="00FE6C49" w:rsidP="00C5663F">
      <w:pPr>
        <w:numPr>
          <w:ilvl w:val="0"/>
          <w:numId w:val="90"/>
        </w:numPr>
        <w:spacing w:before="0" w:beforeAutospacing="0"/>
        <w:ind w:left="567" w:hanging="425"/>
        <w:jc w:val="both"/>
        <w:rPr>
          <w:rFonts w:ascii="Times New Roman" w:hAnsi="Times New Roman"/>
          <w:sz w:val="24"/>
          <w:lang w:val="fr-CD"/>
        </w:rPr>
      </w:pPr>
      <w:r w:rsidRPr="00FE6C49">
        <w:rPr>
          <w:rFonts w:ascii="Times New Roman" w:hAnsi="Times New Roman"/>
          <w:sz w:val="24"/>
          <w:lang w:val="fr-CD"/>
        </w:rPr>
        <w:t>Elaboration d’un plan d’urgence de sécurité et de gestion des risques </w:t>
      </w:r>
    </w:p>
    <w:p w14:paraId="4EAB6A8C" w14:textId="77777777" w:rsidR="00FE6C49" w:rsidRPr="00FE6C49" w:rsidRDefault="00FE6C49" w:rsidP="00C5663F">
      <w:pPr>
        <w:numPr>
          <w:ilvl w:val="0"/>
          <w:numId w:val="90"/>
        </w:numPr>
        <w:spacing w:before="0" w:beforeAutospacing="0"/>
        <w:ind w:left="567" w:hanging="425"/>
        <w:jc w:val="both"/>
        <w:rPr>
          <w:rFonts w:ascii="Times New Roman" w:hAnsi="Times New Roman"/>
          <w:sz w:val="24"/>
          <w:lang w:val="fr-CD"/>
        </w:rPr>
      </w:pPr>
      <w:r w:rsidRPr="00FE6C49">
        <w:rPr>
          <w:rFonts w:ascii="Times New Roman" w:hAnsi="Times New Roman"/>
          <w:sz w:val="24"/>
          <w:lang w:val="fr-CD"/>
        </w:rPr>
        <w:t xml:space="preserve">Élaboration d’un programme de suivi qui doit définir les objectifs du suivi et indiquer la nature des actions menées à cet égard, en les associant aux impacts examinés dans l’évaluation environnementale et sociale et aux mesures d’atténuation décrites dans le PGES. </w:t>
      </w:r>
    </w:p>
    <w:p w14:paraId="21235EF1" w14:textId="77777777" w:rsidR="00FE6C49" w:rsidRPr="00FE6C49" w:rsidRDefault="00FE6C49" w:rsidP="00C5663F">
      <w:pPr>
        <w:spacing w:before="0" w:beforeAutospacing="0"/>
        <w:ind w:left="567"/>
        <w:jc w:val="both"/>
        <w:rPr>
          <w:rFonts w:ascii="Times New Roman" w:hAnsi="Times New Roman"/>
          <w:sz w:val="24"/>
          <w:lang w:val="fr-CD"/>
        </w:rPr>
      </w:pPr>
      <w:r w:rsidRPr="00FE6C49">
        <w:rPr>
          <w:rFonts w:ascii="Times New Roman" w:hAnsi="Times New Roman"/>
          <w:sz w:val="24"/>
          <w:lang w:val="fr-CD"/>
        </w:rPr>
        <w:t>Ce programme comprendra :</w:t>
      </w:r>
    </w:p>
    <w:p w14:paraId="64FE1479" w14:textId="77777777" w:rsidR="00FE6C49" w:rsidRPr="00FE6C49" w:rsidRDefault="00FE6C49" w:rsidP="00C5663F">
      <w:pPr>
        <w:pStyle w:val="Paragraphedeliste"/>
        <w:numPr>
          <w:ilvl w:val="0"/>
          <w:numId w:val="94"/>
        </w:numPr>
        <w:spacing w:before="0" w:beforeAutospacing="0"/>
        <w:ind w:left="1134"/>
        <w:jc w:val="both"/>
        <w:rPr>
          <w:rFonts w:ascii="Times New Roman" w:hAnsi="Times New Roman"/>
          <w:sz w:val="24"/>
          <w:lang w:eastAsia="de-DE"/>
        </w:rPr>
      </w:pPr>
      <w:proofErr w:type="gramStart"/>
      <w:r w:rsidRPr="00FE6C49">
        <w:rPr>
          <w:rFonts w:ascii="Times New Roman" w:hAnsi="Times New Roman"/>
          <w:sz w:val="24"/>
          <w:lang w:eastAsia="de-DE"/>
        </w:rPr>
        <w:lastRenderedPageBreak/>
        <w:t>une</w:t>
      </w:r>
      <w:proofErr w:type="gramEnd"/>
      <w:r w:rsidRPr="00FE6C49">
        <w:rPr>
          <w:rFonts w:ascii="Times New Roman" w:hAnsi="Times New Roman"/>
          <w:sz w:val="24"/>
          <w:lang w:eastAsia="de-DE"/>
        </w:rPr>
        <w:t xml:space="preserv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w:t>
      </w:r>
    </w:p>
    <w:p w14:paraId="02644665" w14:textId="77777777" w:rsidR="00FE6C49" w:rsidRPr="00FE6C49" w:rsidRDefault="00FE6C49" w:rsidP="00C5663F">
      <w:pPr>
        <w:pStyle w:val="Paragraphedeliste"/>
        <w:numPr>
          <w:ilvl w:val="0"/>
          <w:numId w:val="94"/>
        </w:numPr>
        <w:spacing w:before="0" w:beforeAutospacing="0"/>
        <w:ind w:left="1134"/>
        <w:jc w:val="both"/>
        <w:rPr>
          <w:rFonts w:ascii="Times New Roman" w:hAnsi="Times New Roman"/>
          <w:sz w:val="24"/>
          <w:lang w:eastAsia="de-DE"/>
        </w:rPr>
      </w:pPr>
      <w:proofErr w:type="gramStart"/>
      <w:r w:rsidRPr="00FE6C49">
        <w:rPr>
          <w:rFonts w:ascii="Times New Roman" w:hAnsi="Times New Roman"/>
          <w:sz w:val="24"/>
          <w:lang w:eastAsia="de-DE"/>
        </w:rPr>
        <w:t>des</w:t>
      </w:r>
      <w:proofErr w:type="gramEnd"/>
      <w:r w:rsidRPr="00FE6C49">
        <w:rPr>
          <w:rFonts w:ascii="Times New Roman" w:hAnsi="Times New Roman"/>
          <w:sz w:val="24"/>
          <w:lang w:eastAsia="de-DE"/>
        </w:rPr>
        <w:t xml:space="preserve"> procédures de suivi et d’établissement de rapports pour : (i) assurer une détection rapide des conditions qui appellent des mesures d’atténuation particulières, et (ii) fournir des informations sur l’état d’avancement et les résultats des actions d’atténuation.</w:t>
      </w:r>
    </w:p>
    <w:p w14:paraId="5BED3B66" w14:textId="77777777" w:rsidR="00FE6C49" w:rsidRPr="00FE6C49" w:rsidRDefault="00FE6C49" w:rsidP="00C5663F">
      <w:pPr>
        <w:numPr>
          <w:ilvl w:val="0"/>
          <w:numId w:val="90"/>
        </w:numPr>
        <w:spacing w:before="0" w:beforeAutospacing="0"/>
        <w:ind w:left="567" w:hanging="425"/>
        <w:jc w:val="both"/>
        <w:rPr>
          <w:rFonts w:ascii="Times New Roman" w:hAnsi="Times New Roman"/>
          <w:sz w:val="24"/>
          <w:lang w:val="fr-CD"/>
        </w:rPr>
      </w:pPr>
      <w:r w:rsidRPr="00FE6C49">
        <w:rPr>
          <w:rFonts w:ascii="Times New Roman" w:hAnsi="Times New Roman"/>
          <w:sz w:val="24"/>
          <w:lang w:val="fr-CD"/>
        </w:rPr>
        <w:t>Élaboration d’un programme de surveillance environnementale et sociale visant à ce que les mesures d’atténuation et de bonification proposées soient effectivement mises en œuvre pendant la phase de réhabilitation.</w:t>
      </w:r>
    </w:p>
    <w:p w14:paraId="370CA66D" w14:textId="77777777" w:rsidR="00FE6C49" w:rsidRPr="00FE6C49" w:rsidRDefault="00FE6C49" w:rsidP="00C5663F">
      <w:pPr>
        <w:numPr>
          <w:ilvl w:val="0"/>
          <w:numId w:val="90"/>
        </w:numPr>
        <w:spacing w:before="0" w:beforeAutospacing="0"/>
        <w:ind w:left="567" w:hanging="425"/>
        <w:jc w:val="both"/>
        <w:rPr>
          <w:rFonts w:ascii="Times New Roman" w:hAnsi="Times New Roman"/>
          <w:sz w:val="24"/>
          <w:lang w:val="fr-CD"/>
        </w:rPr>
      </w:pPr>
      <w:r w:rsidRPr="00FE6C49">
        <w:rPr>
          <w:rFonts w:ascii="Times New Roman" w:hAnsi="Times New Roman"/>
          <w:sz w:val="24"/>
          <w:lang w:val="fr-CD"/>
        </w:rPr>
        <w:t>Préparation d’un mécanisme de consultations publiques permettant d’identifier les besoins de conduite de consultations pour la mise en œuvre et le suivi de certaines mesures d’atténuation ou de bonification des impacts. Le consultant précisera les groupes cibles, les processus appropriés de consultation, la fréquence des consultations, les méthodes de production de rapports et les procédures de diffusion des résultats.</w:t>
      </w:r>
    </w:p>
    <w:p w14:paraId="7B59836D" w14:textId="77777777" w:rsidR="00FE6C49" w:rsidRPr="00FE6C49" w:rsidRDefault="00FE6C49" w:rsidP="00C5663F">
      <w:pPr>
        <w:numPr>
          <w:ilvl w:val="0"/>
          <w:numId w:val="90"/>
        </w:numPr>
        <w:spacing w:before="0" w:beforeAutospacing="0"/>
        <w:ind w:left="567" w:hanging="425"/>
        <w:jc w:val="both"/>
        <w:rPr>
          <w:rFonts w:ascii="Times New Roman" w:hAnsi="Times New Roman"/>
          <w:sz w:val="24"/>
          <w:lang w:val="fr-CD"/>
        </w:rPr>
      </w:pPr>
      <w:r w:rsidRPr="00FE6C49">
        <w:rPr>
          <w:rFonts w:ascii="Times New Roman" w:hAnsi="Times New Roman"/>
          <w:sz w:val="24"/>
          <w:lang w:val="fr-CD"/>
        </w:rPr>
        <w:t xml:space="preserve">Élaboration d’un programme de renforcement des capacités et de formation </w:t>
      </w:r>
    </w:p>
    <w:p w14:paraId="3413F904" w14:textId="77777777" w:rsidR="00FE6C49" w:rsidRPr="00FE6C49" w:rsidRDefault="00FE6C49" w:rsidP="00C5663F">
      <w:pPr>
        <w:pStyle w:val="Paragraphedeliste"/>
        <w:spacing w:before="0" w:beforeAutospacing="0"/>
        <w:ind w:left="567"/>
        <w:contextualSpacing w:val="0"/>
        <w:jc w:val="both"/>
        <w:rPr>
          <w:rFonts w:ascii="Times New Roman" w:hAnsi="Times New Roman"/>
          <w:sz w:val="24"/>
          <w:lang w:val="fr-CD"/>
        </w:rPr>
      </w:pPr>
      <w:r w:rsidRPr="00FE6C49">
        <w:rPr>
          <w:rFonts w:ascii="Times New Roman" w:hAnsi="Times New Roman"/>
          <w:sz w:val="24"/>
          <w:lang w:val="fr-CD"/>
        </w:rPr>
        <w:t>A travers ce programme, le consultant :</w:t>
      </w:r>
    </w:p>
    <w:p w14:paraId="7D44D136" w14:textId="77777777" w:rsidR="00FE6C49" w:rsidRPr="00FE6C49" w:rsidRDefault="00FE6C49" w:rsidP="00C5663F">
      <w:pPr>
        <w:pStyle w:val="Paragraphedeliste"/>
        <w:numPr>
          <w:ilvl w:val="0"/>
          <w:numId w:val="94"/>
        </w:numPr>
        <w:spacing w:before="0" w:beforeAutospacing="0"/>
        <w:ind w:left="1134"/>
        <w:jc w:val="both"/>
        <w:rPr>
          <w:rFonts w:ascii="Times New Roman" w:hAnsi="Times New Roman"/>
          <w:sz w:val="24"/>
          <w:lang w:eastAsia="de-DE"/>
        </w:rPr>
      </w:pPr>
      <w:proofErr w:type="gramStart"/>
      <w:r w:rsidRPr="00FE6C49">
        <w:rPr>
          <w:rFonts w:ascii="Times New Roman" w:hAnsi="Times New Roman"/>
          <w:sz w:val="24"/>
          <w:lang w:eastAsia="de-DE"/>
        </w:rPr>
        <w:t>identifiera</w:t>
      </w:r>
      <w:proofErr w:type="gramEnd"/>
      <w:r w:rsidRPr="00FE6C49">
        <w:rPr>
          <w:rFonts w:ascii="Times New Roman" w:hAnsi="Times New Roman"/>
          <w:sz w:val="24"/>
          <w:lang w:eastAsia="de-DE"/>
        </w:rPr>
        <w:t xml:space="preserve"> les rôles et analysera les capacités des entités responsables au niveau du site ou de l’agence d’exécution du projet, de l’Agence Congolaise de l’Environnement (ACE) et des ministères concernés ;</w:t>
      </w:r>
    </w:p>
    <w:p w14:paraId="541AFEC0" w14:textId="77777777" w:rsidR="00FE6C49" w:rsidRPr="00FE6C49" w:rsidRDefault="00FE6C49" w:rsidP="00C5663F">
      <w:pPr>
        <w:pStyle w:val="Paragraphedeliste"/>
        <w:numPr>
          <w:ilvl w:val="0"/>
          <w:numId w:val="94"/>
        </w:numPr>
        <w:spacing w:before="0" w:beforeAutospacing="0"/>
        <w:ind w:left="1134"/>
        <w:jc w:val="both"/>
        <w:rPr>
          <w:rFonts w:ascii="Times New Roman" w:hAnsi="Times New Roman"/>
          <w:sz w:val="24"/>
          <w:lang w:eastAsia="de-DE"/>
        </w:rPr>
      </w:pPr>
      <w:proofErr w:type="gramStart"/>
      <w:r w:rsidRPr="00FE6C49">
        <w:rPr>
          <w:rFonts w:ascii="Times New Roman" w:hAnsi="Times New Roman"/>
          <w:sz w:val="24"/>
          <w:lang w:eastAsia="de-DE"/>
        </w:rPr>
        <w:t>décrira</w:t>
      </w:r>
      <w:proofErr w:type="gramEnd"/>
      <w:r w:rsidRPr="00FE6C49">
        <w:rPr>
          <w:rFonts w:ascii="Times New Roman" w:hAnsi="Times New Roman"/>
          <w:sz w:val="24"/>
          <w:lang w:eastAsia="de-DE"/>
        </w:rPr>
        <w:t xml:space="preserve"> avec précision les dispositifs institutionnels, en identifiant l’entité chargée de l’exécution des mesures d’atténuation et de suivi (notamment concernant l’exploitation, la supervision, la mise en œuvre, le suivi, les mesures correctives, le financement, l’établissement des rapports et la formation du personnel) ;</w:t>
      </w:r>
    </w:p>
    <w:p w14:paraId="2AABE896" w14:textId="77777777" w:rsidR="00FE6C49" w:rsidRPr="00FE6C49" w:rsidRDefault="00FE6C49" w:rsidP="00C5663F">
      <w:pPr>
        <w:pStyle w:val="Paragraphedeliste"/>
        <w:numPr>
          <w:ilvl w:val="0"/>
          <w:numId w:val="94"/>
        </w:numPr>
        <w:spacing w:before="0" w:beforeAutospacing="0"/>
        <w:ind w:left="1134"/>
        <w:jc w:val="both"/>
        <w:rPr>
          <w:rFonts w:ascii="Times New Roman" w:hAnsi="Times New Roman"/>
          <w:sz w:val="24"/>
          <w:lang w:eastAsia="de-DE"/>
        </w:rPr>
      </w:pPr>
      <w:proofErr w:type="gramStart"/>
      <w:r w:rsidRPr="00FE6C49">
        <w:rPr>
          <w:rFonts w:ascii="Times New Roman" w:hAnsi="Times New Roman"/>
          <w:sz w:val="24"/>
          <w:lang w:eastAsia="de-DE"/>
        </w:rPr>
        <w:t>recommandera</w:t>
      </w:r>
      <w:proofErr w:type="gramEnd"/>
      <w:r w:rsidRPr="00FE6C49">
        <w:rPr>
          <w:rFonts w:ascii="Times New Roman" w:hAnsi="Times New Roman"/>
          <w:sz w:val="24"/>
          <w:lang w:eastAsia="de-DE"/>
        </w:rPr>
        <w:t xml:space="preserve"> la création ou l’expansion des entités concernées, la formation du personnel et toute mesure supplémentaire qui pourrait s’avérer nécessaire pour soutenir la mise en œuvre des mesures d’atténuation et de toute autre recommandation issue du PGES.</w:t>
      </w:r>
    </w:p>
    <w:p w14:paraId="20069E5B" w14:textId="77777777" w:rsidR="00FE6C49" w:rsidRPr="00FE6C49" w:rsidRDefault="00FE6C49" w:rsidP="00C5663F">
      <w:pPr>
        <w:numPr>
          <w:ilvl w:val="0"/>
          <w:numId w:val="90"/>
        </w:numPr>
        <w:spacing w:before="0" w:beforeAutospacing="0"/>
        <w:ind w:left="567" w:hanging="425"/>
        <w:jc w:val="both"/>
        <w:rPr>
          <w:rFonts w:ascii="Times New Roman" w:hAnsi="Times New Roman"/>
          <w:sz w:val="24"/>
          <w:lang w:val="fr-CD"/>
        </w:rPr>
      </w:pPr>
      <w:r w:rsidRPr="00FE6C49">
        <w:rPr>
          <w:rFonts w:ascii="Times New Roman" w:hAnsi="Times New Roman"/>
          <w:sz w:val="24"/>
          <w:lang w:val="fr-CD"/>
        </w:rPr>
        <w:t>Définition d’un calendrier d’exécution et une estimation des coûts</w:t>
      </w:r>
    </w:p>
    <w:p w14:paraId="38F5D70F" w14:textId="77777777" w:rsidR="00FE6C49" w:rsidRPr="00FE6C49" w:rsidRDefault="00FE6C49" w:rsidP="00C5663F">
      <w:pPr>
        <w:autoSpaceDE w:val="0"/>
        <w:autoSpaceDN w:val="0"/>
        <w:adjustRightInd w:val="0"/>
        <w:spacing w:before="0" w:beforeAutospacing="0"/>
        <w:ind w:left="567"/>
        <w:jc w:val="both"/>
        <w:rPr>
          <w:rFonts w:ascii="Times New Roman" w:hAnsi="Times New Roman"/>
          <w:sz w:val="24"/>
          <w:lang w:val="fr-CD"/>
        </w:rPr>
      </w:pPr>
      <w:r w:rsidRPr="00FE6C49">
        <w:rPr>
          <w:rFonts w:ascii="Times New Roman" w:hAnsi="Times New Roman"/>
          <w:sz w:val="24"/>
          <w:lang w:val="fr-CD"/>
        </w:rPr>
        <w:t>Pour faciliter la mise en œuvre des différents programmes (atténuation, suivi et renforcement des capacités), le PGES devra comprendre :</w:t>
      </w:r>
    </w:p>
    <w:p w14:paraId="4A4837A9" w14:textId="77777777" w:rsidR="00FE6C49" w:rsidRPr="00FE6C49" w:rsidRDefault="00FE6C49" w:rsidP="00C5663F">
      <w:pPr>
        <w:pStyle w:val="Paragraphedeliste"/>
        <w:numPr>
          <w:ilvl w:val="0"/>
          <w:numId w:val="94"/>
        </w:numPr>
        <w:spacing w:before="0" w:beforeAutospacing="0"/>
        <w:ind w:left="1134"/>
        <w:jc w:val="both"/>
        <w:rPr>
          <w:rFonts w:ascii="Times New Roman" w:hAnsi="Times New Roman"/>
          <w:sz w:val="24"/>
          <w:lang w:eastAsia="de-DE"/>
        </w:rPr>
      </w:pPr>
      <w:proofErr w:type="gramStart"/>
      <w:r w:rsidRPr="00FE6C49">
        <w:rPr>
          <w:rFonts w:ascii="Times New Roman" w:hAnsi="Times New Roman"/>
          <w:sz w:val="24"/>
          <w:lang w:eastAsia="de-DE"/>
        </w:rPr>
        <w:t>un</w:t>
      </w:r>
      <w:proofErr w:type="gramEnd"/>
      <w:r w:rsidRPr="00FE6C49">
        <w:rPr>
          <w:rFonts w:ascii="Times New Roman" w:hAnsi="Times New Roman"/>
          <w:sz w:val="24"/>
          <w:lang w:eastAsia="de-DE"/>
        </w:rPr>
        <w:t xml:space="preserve"> calendrier d’exécution des mesures devant être prises dans le cadre du projet, indiquant les différentes étapes et la coordination avec les plans de mise en œuvre globale du projet ;  </w:t>
      </w:r>
    </w:p>
    <w:p w14:paraId="4F8C26BC" w14:textId="77777777" w:rsidR="00FE6C49" w:rsidRPr="00FE6C49" w:rsidRDefault="00FE6C49" w:rsidP="00C5663F">
      <w:pPr>
        <w:pStyle w:val="Paragraphedeliste"/>
        <w:numPr>
          <w:ilvl w:val="0"/>
          <w:numId w:val="94"/>
        </w:numPr>
        <w:spacing w:before="0" w:beforeAutospacing="0"/>
        <w:ind w:left="1134"/>
        <w:jc w:val="both"/>
        <w:rPr>
          <w:rFonts w:ascii="Times New Roman" w:hAnsi="Times New Roman"/>
          <w:sz w:val="24"/>
          <w:lang w:eastAsia="de-DE"/>
        </w:rPr>
      </w:pPr>
      <w:proofErr w:type="gramStart"/>
      <w:r w:rsidRPr="00FE6C49">
        <w:rPr>
          <w:rFonts w:ascii="Times New Roman" w:hAnsi="Times New Roman"/>
          <w:sz w:val="24"/>
          <w:lang w:eastAsia="de-DE"/>
        </w:rPr>
        <w:t>une</w:t>
      </w:r>
      <w:proofErr w:type="gramEnd"/>
      <w:r w:rsidRPr="00FE6C49">
        <w:rPr>
          <w:rFonts w:ascii="Times New Roman" w:hAnsi="Times New Roman"/>
          <w:sz w:val="24"/>
          <w:lang w:eastAsia="de-DE"/>
        </w:rPr>
        <w:t xml:space="preserve"> estimation de son coût d’investissement et de ses charges récurrentes ainsi que des sources de financement de sa mise en œuvre. Ces chiffres sont également inscrits sur les tableaux récapitulatifs de l’ensemble des coûts du projet.</w:t>
      </w:r>
    </w:p>
    <w:p w14:paraId="4EB6DA0E" w14:textId="77777777" w:rsidR="00FE6C49" w:rsidRPr="00FE6C49" w:rsidRDefault="00FE6C49" w:rsidP="00C5663F">
      <w:pPr>
        <w:numPr>
          <w:ilvl w:val="0"/>
          <w:numId w:val="90"/>
        </w:numPr>
        <w:spacing w:before="0" w:beforeAutospacing="0"/>
        <w:ind w:left="567" w:hanging="425"/>
        <w:jc w:val="both"/>
        <w:rPr>
          <w:rFonts w:ascii="Times New Roman" w:hAnsi="Times New Roman"/>
          <w:sz w:val="24"/>
          <w:lang w:val="fr-CD"/>
        </w:rPr>
      </w:pPr>
      <w:r w:rsidRPr="00FE6C49">
        <w:rPr>
          <w:rFonts w:ascii="Times New Roman" w:hAnsi="Times New Roman"/>
          <w:sz w:val="24"/>
          <w:lang w:val="fr-CD"/>
        </w:rPr>
        <w:t xml:space="preserve">Intégration des trouvailles fortuites dans le rapport du PGES </w:t>
      </w:r>
    </w:p>
    <w:p w14:paraId="57D82A2B" w14:textId="77777777" w:rsidR="00FE6C49" w:rsidRPr="00FE6C49" w:rsidRDefault="00FE6C49" w:rsidP="00C5663F">
      <w:pPr>
        <w:autoSpaceDE w:val="0"/>
        <w:autoSpaceDN w:val="0"/>
        <w:adjustRightInd w:val="0"/>
        <w:spacing w:before="0" w:beforeAutospacing="0" w:after="240"/>
        <w:ind w:left="567"/>
        <w:jc w:val="both"/>
        <w:rPr>
          <w:rFonts w:ascii="Times New Roman" w:hAnsi="Times New Roman"/>
          <w:sz w:val="24"/>
          <w:lang w:val="fr-CD"/>
        </w:rPr>
      </w:pPr>
      <w:r w:rsidRPr="00FE6C49">
        <w:rPr>
          <w:rFonts w:ascii="Times New Roman" w:hAnsi="Times New Roman"/>
          <w:sz w:val="24"/>
          <w:lang w:val="fr-CD"/>
        </w:rPr>
        <w:t>Le PGES comprendra aussi des mesures à suivre en cas de « trouvailles fortuites », conformément à la politique de la Banque sur le patrimoine culturel ainsi que les dispositions de la loi nationale.</w:t>
      </w:r>
    </w:p>
    <w:p w14:paraId="1AD6A0B8" w14:textId="77777777" w:rsidR="00FE6C49" w:rsidRPr="00FE6C49" w:rsidRDefault="00FE6C49" w:rsidP="00C5663F">
      <w:pPr>
        <w:pStyle w:val="Paragraphedeliste"/>
        <w:numPr>
          <w:ilvl w:val="3"/>
          <w:numId w:val="100"/>
        </w:numPr>
        <w:spacing w:before="0" w:beforeAutospacing="0"/>
        <w:ind w:left="851" w:right="6" w:hanging="851"/>
        <w:contextualSpacing w:val="0"/>
        <w:jc w:val="both"/>
        <w:rPr>
          <w:rFonts w:ascii="Times New Roman" w:hAnsi="Times New Roman"/>
          <w:b/>
          <w:sz w:val="24"/>
        </w:rPr>
      </w:pPr>
      <w:bookmarkStart w:id="2010" w:name="_Hlk34409846"/>
      <w:r w:rsidRPr="00FE6C49">
        <w:rPr>
          <w:rFonts w:ascii="Times New Roman" w:hAnsi="Times New Roman"/>
          <w:b/>
          <w:sz w:val="24"/>
        </w:rPr>
        <w:t xml:space="preserve">Structure du rapport de PGES </w:t>
      </w:r>
    </w:p>
    <w:p w14:paraId="36E0784E" w14:textId="77777777" w:rsidR="00FE6C49" w:rsidRPr="00FE6C49" w:rsidRDefault="00FE6C49" w:rsidP="00C5663F">
      <w:pPr>
        <w:spacing w:before="240" w:beforeAutospacing="0"/>
        <w:jc w:val="both"/>
        <w:rPr>
          <w:rFonts w:ascii="Times New Roman" w:hAnsi="Times New Roman"/>
          <w:bCs/>
          <w:sz w:val="24"/>
        </w:rPr>
      </w:pPr>
      <w:r w:rsidRPr="00FE6C49">
        <w:rPr>
          <w:rFonts w:ascii="Times New Roman" w:hAnsi="Times New Roman"/>
          <w:bCs/>
          <w:sz w:val="24"/>
        </w:rPr>
        <w:t>Le contenu du Plan de Gestion Environnementale et Sociale (PGES) des travaux d’électrification des infrastructures de proximité comprendra :</w:t>
      </w:r>
    </w:p>
    <w:p w14:paraId="5C740A6C" w14:textId="77777777" w:rsidR="00FE6C49" w:rsidRPr="00FE6C49" w:rsidRDefault="00FE6C49" w:rsidP="00C5663F">
      <w:pPr>
        <w:pStyle w:val="123"/>
        <w:numPr>
          <w:ilvl w:val="0"/>
          <w:numId w:val="102"/>
        </w:numPr>
        <w:spacing w:before="0" w:after="0" w:line="240" w:lineRule="auto"/>
        <w:ind w:hanging="436"/>
        <w:rPr>
          <w:rFonts w:ascii="Times New Roman" w:hAnsi="Times New Roman"/>
          <w:sz w:val="24"/>
          <w:szCs w:val="24"/>
        </w:rPr>
      </w:pPr>
      <w:r w:rsidRPr="00FE6C49">
        <w:rPr>
          <w:rFonts w:ascii="Times New Roman" w:eastAsiaTheme="minorHAnsi" w:hAnsi="Times New Roman"/>
          <w:sz w:val="24"/>
          <w:szCs w:val="24"/>
          <w:lang w:val="fr-FR"/>
        </w:rPr>
        <w:t xml:space="preserve">Une introduction et contexte </w:t>
      </w:r>
    </w:p>
    <w:p w14:paraId="6AC0B303" w14:textId="77777777" w:rsidR="00FE6C49" w:rsidRPr="00F8650F" w:rsidRDefault="00FE6C49" w:rsidP="00C5663F">
      <w:pPr>
        <w:pStyle w:val="123"/>
        <w:numPr>
          <w:ilvl w:val="0"/>
          <w:numId w:val="102"/>
        </w:numPr>
        <w:spacing w:before="0" w:after="0" w:line="240" w:lineRule="auto"/>
        <w:ind w:hanging="436"/>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Une Description des activités concernées par le PGES</w:t>
      </w:r>
    </w:p>
    <w:p w14:paraId="7DA07BDD" w14:textId="77777777" w:rsidR="00FE6C49" w:rsidRPr="00F8650F" w:rsidRDefault="00FE6C49" w:rsidP="00C5663F">
      <w:pPr>
        <w:pStyle w:val="123"/>
        <w:numPr>
          <w:ilvl w:val="0"/>
          <w:numId w:val="102"/>
        </w:numPr>
        <w:spacing w:before="0" w:after="0" w:line="240" w:lineRule="auto"/>
        <w:ind w:hanging="436"/>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Une Description et analyse des conditions physiques, biologiques et humaines existantes</w:t>
      </w:r>
    </w:p>
    <w:p w14:paraId="10BCBE35" w14:textId="77777777" w:rsidR="00FE6C49" w:rsidRPr="00F8650F" w:rsidRDefault="00FE6C49" w:rsidP="00C5663F">
      <w:pPr>
        <w:pStyle w:val="123"/>
        <w:numPr>
          <w:ilvl w:val="0"/>
          <w:numId w:val="102"/>
        </w:numPr>
        <w:spacing w:before="0" w:after="0" w:line="240" w:lineRule="auto"/>
        <w:ind w:hanging="436"/>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Une section sur les Risques et impacts environnementaux et sociaux</w:t>
      </w:r>
    </w:p>
    <w:p w14:paraId="33D9A08A" w14:textId="77777777" w:rsidR="00FE6C49" w:rsidRPr="00F8650F" w:rsidRDefault="00FE6C49" w:rsidP="00C5663F">
      <w:pPr>
        <w:pStyle w:val="123"/>
        <w:numPr>
          <w:ilvl w:val="0"/>
          <w:numId w:val="102"/>
        </w:numPr>
        <w:spacing w:before="0" w:after="0" w:line="240" w:lineRule="auto"/>
        <w:ind w:hanging="436"/>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Atténuation</w:t>
      </w:r>
    </w:p>
    <w:p w14:paraId="3EF0AB32" w14:textId="77777777" w:rsidR="00FE6C49" w:rsidRPr="00F8650F" w:rsidRDefault="00FE6C49" w:rsidP="00C5663F">
      <w:pPr>
        <w:pStyle w:val="123"/>
        <w:numPr>
          <w:ilvl w:val="0"/>
          <w:numId w:val="102"/>
        </w:numPr>
        <w:spacing w:before="0" w:after="0" w:line="240" w:lineRule="auto"/>
        <w:ind w:hanging="436"/>
        <w:rPr>
          <w:rFonts w:ascii="Times New Roman" w:eastAsiaTheme="minorHAnsi" w:hAnsi="Times New Roman"/>
          <w:sz w:val="24"/>
          <w:szCs w:val="24"/>
          <w:lang w:val="fr-FR"/>
        </w:rPr>
      </w:pPr>
      <w:r w:rsidRPr="00FE6C49">
        <w:rPr>
          <w:rFonts w:ascii="Times New Roman" w:eastAsiaTheme="minorHAnsi" w:hAnsi="Times New Roman"/>
          <w:sz w:val="24"/>
          <w:szCs w:val="24"/>
          <w:lang w:val="fr-FR"/>
        </w:rPr>
        <w:lastRenderedPageBreak/>
        <w:t>Suivi</w:t>
      </w:r>
    </w:p>
    <w:p w14:paraId="31E46792" w14:textId="77777777" w:rsidR="00FE6C49" w:rsidRPr="00F8650F" w:rsidRDefault="00FE6C49" w:rsidP="00C5663F">
      <w:pPr>
        <w:pStyle w:val="123"/>
        <w:numPr>
          <w:ilvl w:val="0"/>
          <w:numId w:val="102"/>
        </w:numPr>
        <w:spacing w:before="0" w:after="0" w:line="240" w:lineRule="auto"/>
        <w:ind w:hanging="436"/>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Engagement des parties prenantes</w:t>
      </w:r>
    </w:p>
    <w:p w14:paraId="22660DAE" w14:textId="77777777" w:rsidR="00FE6C49" w:rsidRPr="00F8650F" w:rsidRDefault="00FE6C49" w:rsidP="00C5663F">
      <w:pPr>
        <w:pStyle w:val="123"/>
        <w:numPr>
          <w:ilvl w:val="0"/>
          <w:numId w:val="102"/>
        </w:numPr>
        <w:spacing w:before="0" w:after="0" w:line="240" w:lineRule="auto"/>
        <w:ind w:hanging="436"/>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 xml:space="preserve">Cadre institutionnel pour la mise en œuvre du PGES </w:t>
      </w:r>
    </w:p>
    <w:p w14:paraId="41F27F5F" w14:textId="77777777" w:rsidR="00F8650F" w:rsidRDefault="00FE6C49" w:rsidP="00C5663F">
      <w:pPr>
        <w:pStyle w:val="123"/>
        <w:numPr>
          <w:ilvl w:val="0"/>
          <w:numId w:val="102"/>
        </w:numPr>
        <w:spacing w:before="0" w:after="0" w:line="240" w:lineRule="auto"/>
        <w:ind w:hanging="436"/>
        <w:rPr>
          <w:rFonts w:ascii="Times New Roman" w:eastAsiaTheme="minorHAnsi" w:hAnsi="Times New Roman"/>
          <w:sz w:val="24"/>
          <w:szCs w:val="24"/>
          <w:lang w:val="fr-FR"/>
        </w:rPr>
      </w:pPr>
      <w:r w:rsidRPr="00FE6C49">
        <w:rPr>
          <w:rFonts w:ascii="Times New Roman" w:eastAsiaTheme="minorHAnsi" w:hAnsi="Times New Roman"/>
          <w:sz w:val="24"/>
          <w:szCs w:val="24"/>
          <w:lang w:val="fr-FR"/>
        </w:rPr>
        <w:t>Budget</w:t>
      </w:r>
    </w:p>
    <w:p w14:paraId="4706CCDA" w14:textId="3C952D2A" w:rsidR="00FE6C49" w:rsidRPr="00F8650F" w:rsidRDefault="00FE6C49" w:rsidP="00C5663F">
      <w:pPr>
        <w:pStyle w:val="123"/>
        <w:numPr>
          <w:ilvl w:val="0"/>
          <w:numId w:val="102"/>
        </w:numPr>
        <w:spacing w:before="0" w:after="0" w:line="240" w:lineRule="auto"/>
        <w:ind w:hanging="436"/>
        <w:rPr>
          <w:rFonts w:ascii="Times New Roman" w:eastAsiaTheme="minorHAnsi" w:hAnsi="Times New Roman"/>
          <w:sz w:val="24"/>
          <w:szCs w:val="24"/>
          <w:lang w:val="fr-FR"/>
        </w:rPr>
      </w:pPr>
      <w:r w:rsidRPr="00F8650F">
        <w:rPr>
          <w:rFonts w:ascii="Times New Roman" w:eastAsiaTheme="minorHAnsi" w:hAnsi="Times New Roman"/>
          <w:sz w:val="24"/>
          <w:szCs w:val="24"/>
          <w:lang w:val="fr-FR"/>
        </w:rPr>
        <w:t xml:space="preserve">Annexe </w:t>
      </w:r>
    </w:p>
    <w:p w14:paraId="3264FF49" w14:textId="77777777" w:rsidR="00F8650F" w:rsidRDefault="00F8650F" w:rsidP="00C5663F">
      <w:pPr>
        <w:spacing w:before="0" w:beforeAutospacing="0"/>
        <w:jc w:val="both"/>
        <w:rPr>
          <w:rFonts w:ascii="Times New Roman" w:hAnsi="Times New Roman"/>
          <w:bCs/>
          <w:sz w:val="24"/>
        </w:rPr>
      </w:pPr>
    </w:p>
    <w:p w14:paraId="5A633610" w14:textId="640E5480" w:rsidR="0093699A" w:rsidRDefault="00FE6C49" w:rsidP="00C5663F">
      <w:pPr>
        <w:spacing w:before="0" w:beforeAutospacing="0"/>
        <w:jc w:val="both"/>
        <w:rPr>
          <w:rFonts w:ascii="Times New Roman" w:hAnsi="Times New Roman"/>
          <w:bCs/>
          <w:sz w:val="24"/>
        </w:rPr>
      </w:pPr>
      <w:r w:rsidRPr="007326E3">
        <w:rPr>
          <w:rFonts w:ascii="Times New Roman" w:hAnsi="Times New Roman"/>
          <w:bCs/>
          <w:sz w:val="24"/>
        </w:rPr>
        <w:t xml:space="preserve">Le Consultant assurera l’articulation entre ces chapitres et sections, afin de constituer un tout cohérent, compréhensible, facile à lire et concis. </w:t>
      </w:r>
    </w:p>
    <w:p w14:paraId="14CCA07F" w14:textId="77777777" w:rsidR="00792AC4" w:rsidRDefault="00792AC4" w:rsidP="00C5663F">
      <w:pPr>
        <w:spacing w:before="0" w:beforeAutospacing="0"/>
        <w:jc w:val="both"/>
        <w:rPr>
          <w:rFonts w:ascii="Times New Roman" w:hAnsi="Times New Roman"/>
          <w:bCs/>
          <w:sz w:val="24"/>
        </w:rPr>
      </w:pPr>
    </w:p>
    <w:p w14:paraId="36A70634" w14:textId="77777777" w:rsidR="00FE6C49" w:rsidRPr="007326E3" w:rsidRDefault="00FE6C49" w:rsidP="00C5663F">
      <w:pPr>
        <w:pStyle w:val="Paragraphedeliste"/>
        <w:numPr>
          <w:ilvl w:val="2"/>
          <w:numId w:val="100"/>
        </w:numPr>
        <w:spacing w:before="0" w:beforeAutospacing="0" w:after="240"/>
        <w:ind w:left="709" w:right="6"/>
        <w:contextualSpacing w:val="0"/>
        <w:jc w:val="both"/>
        <w:rPr>
          <w:rFonts w:ascii="Times New Roman" w:hAnsi="Times New Roman"/>
          <w:b/>
          <w:bCs/>
          <w:iCs/>
          <w:sz w:val="24"/>
        </w:rPr>
      </w:pPr>
      <w:r w:rsidRPr="007326E3">
        <w:rPr>
          <w:rFonts w:ascii="Times New Roman" w:hAnsi="Times New Roman"/>
          <w:b/>
          <w:bCs/>
          <w:iCs/>
          <w:sz w:val="24"/>
        </w:rPr>
        <w:t xml:space="preserve">Plan d’Action de Réinstallation (PAR) des travaux de protection du poste de la </w:t>
      </w:r>
      <w:proofErr w:type="spellStart"/>
      <w:r w:rsidRPr="007326E3">
        <w:rPr>
          <w:rFonts w:ascii="Times New Roman" w:hAnsi="Times New Roman"/>
          <w:b/>
          <w:bCs/>
          <w:iCs/>
          <w:sz w:val="24"/>
        </w:rPr>
        <w:t>Funa</w:t>
      </w:r>
      <w:proofErr w:type="spellEnd"/>
      <w:r w:rsidRPr="007326E3">
        <w:rPr>
          <w:rFonts w:ascii="Times New Roman" w:hAnsi="Times New Roman"/>
          <w:b/>
          <w:bCs/>
          <w:iCs/>
          <w:sz w:val="24"/>
        </w:rPr>
        <w:t xml:space="preserve"> contre les inondations </w:t>
      </w:r>
    </w:p>
    <w:bookmarkEnd w:id="2010"/>
    <w:p w14:paraId="40A5D786" w14:textId="6A3C6618" w:rsidR="00FE6C49" w:rsidRDefault="00FE6C49" w:rsidP="00C5663F">
      <w:pPr>
        <w:pStyle w:val="Paragraphedeliste"/>
        <w:numPr>
          <w:ilvl w:val="3"/>
          <w:numId w:val="100"/>
        </w:numPr>
        <w:spacing w:before="0" w:beforeAutospacing="0"/>
        <w:ind w:left="851" w:right="6" w:hanging="851"/>
        <w:contextualSpacing w:val="0"/>
        <w:jc w:val="both"/>
        <w:rPr>
          <w:rFonts w:ascii="Times New Roman" w:hAnsi="Times New Roman"/>
          <w:b/>
          <w:sz w:val="24"/>
        </w:rPr>
      </w:pPr>
      <w:r w:rsidRPr="007326E3">
        <w:rPr>
          <w:rFonts w:ascii="Times New Roman" w:hAnsi="Times New Roman"/>
          <w:b/>
          <w:sz w:val="24"/>
        </w:rPr>
        <w:t>Tâches du consultant</w:t>
      </w:r>
    </w:p>
    <w:p w14:paraId="2A25A3C7" w14:textId="77777777" w:rsidR="00792AC4" w:rsidRPr="007326E3" w:rsidRDefault="00792AC4" w:rsidP="00C5663F">
      <w:pPr>
        <w:pStyle w:val="Paragraphedeliste"/>
        <w:spacing w:before="0" w:beforeAutospacing="0"/>
        <w:ind w:left="851" w:right="6"/>
        <w:contextualSpacing w:val="0"/>
        <w:jc w:val="both"/>
        <w:rPr>
          <w:rFonts w:ascii="Times New Roman" w:hAnsi="Times New Roman"/>
          <w:b/>
          <w:sz w:val="24"/>
        </w:rPr>
      </w:pPr>
    </w:p>
    <w:p w14:paraId="354A1954" w14:textId="77777777" w:rsidR="00FE6C49" w:rsidRPr="007326E3" w:rsidRDefault="00FE6C49" w:rsidP="00C5663F">
      <w:pPr>
        <w:spacing w:before="0" w:beforeAutospacing="0"/>
        <w:ind w:right="6"/>
        <w:jc w:val="both"/>
        <w:rPr>
          <w:rFonts w:ascii="Times New Roman" w:hAnsi="Times New Roman"/>
          <w:sz w:val="24"/>
        </w:rPr>
      </w:pPr>
      <w:r w:rsidRPr="007326E3">
        <w:rPr>
          <w:rFonts w:ascii="Times New Roman" w:hAnsi="Times New Roman"/>
          <w:sz w:val="24"/>
        </w:rPr>
        <w:t xml:space="preserve">Le </w:t>
      </w:r>
      <w:r w:rsidRPr="007326E3">
        <w:rPr>
          <w:rFonts w:ascii="Times New Roman" w:hAnsi="Times New Roman"/>
          <w:bCs/>
          <w:sz w:val="24"/>
        </w:rPr>
        <w:t>consultant</w:t>
      </w:r>
      <w:r w:rsidRPr="007326E3">
        <w:rPr>
          <w:rFonts w:ascii="Times New Roman" w:hAnsi="Times New Roman"/>
          <w:sz w:val="24"/>
        </w:rPr>
        <w:t xml:space="preserve"> réalisera les tâches suivantes :</w:t>
      </w:r>
    </w:p>
    <w:p w14:paraId="76BA89B3" w14:textId="77777777" w:rsidR="00FE6C49" w:rsidRPr="007326E3" w:rsidRDefault="00FE6C49" w:rsidP="00C5663F">
      <w:pPr>
        <w:numPr>
          <w:ilvl w:val="0"/>
          <w:numId w:val="103"/>
        </w:numPr>
        <w:tabs>
          <w:tab w:val="left" w:pos="709"/>
        </w:tabs>
        <w:spacing w:before="0" w:beforeAutospacing="0"/>
        <w:contextualSpacing/>
        <w:jc w:val="both"/>
        <w:rPr>
          <w:rFonts w:ascii="Times New Roman" w:hAnsi="Times New Roman"/>
          <w:sz w:val="24"/>
        </w:rPr>
      </w:pPr>
      <w:r w:rsidRPr="007326E3">
        <w:rPr>
          <w:rFonts w:ascii="Times New Roman" w:hAnsi="Times New Roman"/>
          <w:sz w:val="24"/>
        </w:rPr>
        <w:t>Soumettre un plan de travail à la validation de la CI &amp; d’UCM ;</w:t>
      </w:r>
    </w:p>
    <w:p w14:paraId="6D417E3A" w14:textId="77777777" w:rsidR="00FE6C49" w:rsidRPr="007326E3" w:rsidRDefault="00FE6C49" w:rsidP="00C5663F">
      <w:pPr>
        <w:numPr>
          <w:ilvl w:val="0"/>
          <w:numId w:val="103"/>
        </w:numPr>
        <w:tabs>
          <w:tab w:val="left" w:pos="709"/>
        </w:tabs>
        <w:spacing w:before="0" w:beforeAutospacing="0"/>
        <w:contextualSpacing/>
        <w:jc w:val="both"/>
        <w:rPr>
          <w:rFonts w:ascii="Times New Roman" w:hAnsi="Times New Roman"/>
          <w:sz w:val="24"/>
        </w:rPr>
      </w:pPr>
      <w:r w:rsidRPr="007326E3">
        <w:rPr>
          <w:rFonts w:ascii="Times New Roman" w:hAnsi="Times New Roman"/>
          <w:sz w:val="24"/>
        </w:rPr>
        <w:t>Visiter les sites spécifiques du projet ;</w:t>
      </w:r>
    </w:p>
    <w:p w14:paraId="04946DFC" w14:textId="77777777" w:rsidR="00FE6C49" w:rsidRPr="007326E3" w:rsidRDefault="00FE6C49" w:rsidP="00C5663F">
      <w:pPr>
        <w:numPr>
          <w:ilvl w:val="0"/>
          <w:numId w:val="103"/>
        </w:numPr>
        <w:tabs>
          <w:tab w:val="left" w:pos="709"/>
        </w:tabs>
        <w:spacing w:before="0" w:beforeAutospacing="0"/>
        <w:contextualSpacing/>
        <w:jc w:val="both"/>
        <w:rPr>
          <w:rFonts w:ascii="Times New Roman" w:hAnsi="Times New Roman"/>
          <w:sz w:val="24"/>
        </w:rPr>
      </w:pPr>
      <w:r w:rsidRPr="007326E3">
        <w:rPr>
          <w:rFonts w:ascii="Times New Roman" w:hAnsi="Times New Roman"/>
          <w:sz w:val="24"/>
        </w:rPr>
        <w:t xml:space="preserve">Organiser les consultations du public avec les communautés locales et autres parties prenantes ; </w:t>
      </w:r>
    </w:p>
    <w:p w14:paraId="4D4C1A36" w14:textId="77777777" w:rsidR="00FE6C49" w:rsidRPr="007326E3" w:rsidRDefault="00FE6C49" w:rsidP="00C5663F">
      <w:pPr>
        <w:numPr>
          <w:ilvl w:val="0"/>
          <w:numId w:val="103"/>
        </w:numPr>
        <w:tabs>
          <w:tab w:val="left" w:pos="709"/>
        </w:tabs>
        <w:spacing w:before="0" w:beforeAutospacing="0"/>
        <w:contextualSpacing/>
        <w:jc w:val="both"/>
        <w:rPr>
          <w:rFonts w:ascii="Times New Roman" w:hAnsi="Times New Roman"/>
          <w:sz w:val="24"/>
        </w:rPr>
      </w:pPr>
      <w:r w:rsidRPr="007326E3">
        <w:rPr>
          <w:rFonts w:ascii="Times New Roman" w:hAnsi="Times New Roman"/>
          <w:sz w:val="24"/>
        </w:rPr>
        <w:t>Réaliser des enquêtes ménage et profil socio-économique de la zone du projet incluant une analyse de leur vulnérabilité ;</w:t>
      </w:r>
    </w:p>
    <w:p w14:paraId="7B967643" w14:textId="77777777" w:rsidR="00FE6C49" w:rsidRPr="007326E3" w:rsidRDefault="00FE6C49" w:rsidP="00C5663F">
      <w:pPr>
        <w:numPr>
          <w:ilvl w:val="0"/>
          <w:numId w:val="103"/>
        </w:numPr>
        <w:tabs>
          <w:tab w:val="left" w:pos="709"/>
        </w:tabs>
        <w:spacing w:before="0" w:beforeAutospacing="0"/>
        <w:contextualSpacing/>
        <w:jc w:val="both"/>
        <w:rPr>
          <w:rFonts w:ascii="Times New Roman" w:hAnsi="Times New Roman"/>
          <w:sz w:val="24"/>
        </w:rPr>
      </w:pPr>
      <w:r w:rsidRPr="007326E3">
        <w:rPr>
          <w:rFonts w:ascii="Times New Roman" w:hAnsi="Times New Roman"/>
          <w:sz w:val="24"/>
        </w:rPr>
        <w:t>Etablir de cartes thématiques identifiant la zone du projet et les ménages affectés. Ces cartes doivent aussi identifiées les zones à risque de glissement de terrain ou autres désastres naturels ;</w:t>
      </w:r>
    </w:p>
    <w:p w14:paraId="5643D0B7" w14:textId="77777777" w:rsidR="00FE6C49" w:rsidRPr="00FE6C49" w:rsidRDefault="00FE6C49" w:rsidP="00C5663F">
      <w:pPr>
        <w:numPr>
          <w:ilvl w:val="0"/>
          <w:numId w:val="103"/>
        </w:numPr>
        <w:tabs>
          <w:tab w:val="left" w:pos="709"/>
        </w:tabs>
        <w:spacing w:before="0" w:beforeAutospacing="0"/>
        <w:contextualSpacing/>
        <w:jc w:val="both"/>
        <w:rPr>
          <w:rFonts w:ascii="Times New Roman" w:hAnsi="Times New Roman"/>
          <w:sz w:val="24"/>
        </w:rPr>
      </w:pPr>
      <w:r w:rsidRPr="007326E3">
        <w:rPr>
          <w:rFonts w:ascii="Times New Roman" w:hAnsi="Times New Roman"/>
          <w:sz w:val="24"/>
        </w:rPr>
        <w:t>Conduire un recensement et une identification des personnes dans la zone du projet et</w:t>
      </w:r>
      <w:r w:rsidRPr="00FE6C49">
        <w:rPr>
          <w:rFonts w:ascii="Times New Roman" w:hAnsi="Times New Roman"/>
          <w:sz w:val="24"/>
        </w:rPr>
        <w:t xml:space="preserve"> de ses riverains immédiats et recueillir des données sur les droits de propriété y compris leur géolocalisation et conduire des enquêtes des ménages des personnes affectées par le projet (PAP)</w:t>
      </w:r>
      <w:r w:rsidRPr="00FE6C49" w:rsidDel="005C1529">
        <w:rPr>
          <w:rFonts w:ascii="Times New Roman" w:hAnsi="Times New Roman"/>
          <w:sz w:val="24"/>
        </w:rPr>
        <w:t xml:space="preserve"> </w:t>
      </w:r>
    </w:p>
    <w:p w14:paraId="02AAD75F" w14:textId="77777777" w:rsidR="00FE6C49" w:rsidRPr="00FE6C49" w:rsidRDefault="00FE6C49" w:rsidP="00C5663F">
      <w:pPr>
        <w:numPr>
          <w:ilvl w:val="0"/>
          <w:numId w:val="103"/>
        </w:numPr>
        <w:tabs>
          <w:tab w:val="left" w:pos="709"/>
        </w:tabs>
        <w:spacing w:before="0" w:beforeAutospacing="0"/>
        <w:contextualSpacing/>
        <w:jc w:val="both"/>
        <w:rPr>
          <w:rFonts w:ascii="Times New Roman" w:hAnsi="Times New Roman"/>
          <w:sz w:val="24"/>
        </w:rPr>
      </w:pPr>
      <w:r w:rsidRPr="00FE6C49">
        <w:rPr>
          <w:rFonts w:ascii="Times New Roman" w:hAnsi="Times New Roman"/>
          <w:sz w:val="24"/>
        </w:rPr>
        <w:t>Fera signer par les personnes affectées par le projet (PAP) les procès-verbaux des négociations </w:t>
      </w:r>
    </w:p>
    <w:p w14:paraId="6F1517A6" w14:textId="77777777" w:rsidR="00FE6C49" w:rsidRPr="00FE6C49" w:rsidRDefault="00FE6C49" w:rsidP="00C5663F">
      <w:pPr>
        <w:numPr>
          <w:ilvl w:val="0"/>
          <w:numId w:val="103"/>
        </w:numPr>
        <w:tabs>
          <w:tab w:val="left" w:pos="709"/>
        </w:tabs>
        <w:spacing w:before="0" w:beforeAutospacing="0"/>
        <w:contextualSpacing/>
        <w:jc w:val="both"/>
        <w:rPr>
          <w:rFonts w:ascii="Times New Roman" w:hAnsi="Times New Roman"/>
          <w:sz w:val="24"/>
        </w:rPr>
      </w:pPr>
      <w:r w:rsidRPr="00FE6C49">
        <w:rPr>
          <w:rFonts w:ascii="Times New Roman" w:hAnsi="Times New Roman"/>
          <w:sz w:val="24"/>
        </w:rPr>
        <w:t xml:space="preserve">Déterminer les matrices de l’éligibilité et des compensations en accordance avec le Cadre de Politique de Réinstallation (CPR) du Projet  </w:t>
      </w:r>
    </w:p>
    <w:p w14:paraId="173927BB" w14:textId="77777777" w:rsidR="00FE6C49" w:rsidRPr="00FE6C49" w:rsidRDefault="00FE6C49" w:rsidP="00C5663F">
      <w:pPr>
        <w:numPr>
          <w:ilvl w:val="0"/>
          <w:numId w:val="103"/>
        </w:numPr>
        <w:tabs>
          <w:tab w:val="left" w:pos="709"/>
        </w:tabs>
        <w:spacing w:before="0" w:beforeAutospacing="0"/>
        <w:contextualSpacing/>
        <w:jc w:val="both"/>
        <w:rPr>
          <w:rFonts w:ascii="Times New Roman" w:hAnsi="Times New Roman"/>
          <w:sz w:val="24"/>
        </w:rPr>
      </w:pPr>
      <w:r w:rsidRPr="00FE6C49">
        <w:rPr>
          <w:rFonts w:ascii="Times New Roman" w:hAnsi="Times New Roman"/>
          <w:sz w:val="24"/>
        </w:rPr>
        <w:t>Evaluer les biens affectés en se basant sur la mercuriale établie dans le CPR du projet ;</w:t>
      </w:r>
    </w:p>
    <w:p w14:paraId="06B5F50C" w14:textId="77777777" w:rsidR="00FE6C49" w:rsidRPr="00FE6C49" w:rsidRDefault="00FE6C49" w:rsidP="00C5663F">
      <w:pPr>
        <w:numPr>
          <w:ilvl w:val="0"/>
          <w:numId w:val="103"/>
        </w:numPr>
        <w:tabs>
          <w:tab w:val="left" w:pos="709"/>
        </w:tabs>
        <w:spacing w:before="0" w:beforeAutospacing="0"/>
        <w:contextualSpacing/>
        <w:jc w:val="both"/>
        <w:rPr>
          <w:rFonts w:ascii="Times New Roman" w:hAnsi="Times New Roman"/>
          <w:sz w:val="24"/>
        </w:rPr>
      </w:pPr>
      <w:r w:rsidRPr="00FE6C49">
        <w:rPr>
          <w:rFonts w:ascii="Times New Roman" w:hAnsi="Times New Roman"/>
          <w:sz w:val="24"/>
        </w:rPr>
        <w:t xml:space="preserve">Constituer la base des données des biens et des personnes recensées </w:t>
      </w:r>
    </w:p>
    <w:p w14:paraId="0D86851C" w14:textId="77777777" w:rsidR="00FE6C49" w:rsidRPr="00FE6C49" w:rsidRDefault="00FE6C49" w:rsidP="00C5663F">
      <w:pPr>
        <w:numPr>
          <w:ilvl w:val="0"/>
          <w:numId w:val="103"/>
        </w:numPr>
        <w:tabs>
          <w:tab w:val="left" w:pos="709"/>
        </w:tabs>
        <w:spacing w:before="0" w:beforeAutospacing="0"/>
        <w:contextualSpacing/>
        <w:jc w:val="both"/>
        <w:rPr>
          <w:rFonts w:ascii="Times New Roman" w:hAnsi="Times New Roman"/>
          <w:sz w:val="24"/>
        </w:rPr>
      </w:pPr>
      <w:r w:rsidRPr="00FE6C49">
        <w:rPr>
          <w:rFonts w:ascii="Times New Roman" w:hAnsi="Times New Roman"/>
          <w:sz w:val="24"/>
        </w:rPr>
        <w:t xml:space="preserve">Etablir et rendre public la date butoir en collaboration avec les autorités locales compétentes </w:t>
      </w:r>
    </w:p>
    <w:p w14:paraId="7CAD3C0A" w14:textId="77777777" w:rsidR="00FE6C49" w:rsidRPr="00FE6C49" w:rsidRDefault="00FE6C49" w:rsidP="00C5663F">
      <w:pPr>
        <w:numPr>
          <w:ilvl w:val="0"/>
          <w:numId w:val="103"/>
        </w:numPr>
        <w:tabs>
          <w:tab w:val="left" w:pos="709"/>
        </w:tabs>
        <w:spacing w:before="0" w:beforeAutospacing="0"/>
        <w:contextualSpacing/>
        <w:jc w:val="both"/>
        <w:rPr>
          <w:rFonts w:ascii="Times New Roman" w:hAnsi="Times New Roman"/>
          <w:sz w:val="24"/>
        </w:rPr>
      </w:pPr>
      <w:r w:rsidRPr="00FE6C49">
        <w:rPr>
          <w:rFonts w:ascii="Times New Roman" w:hAnsi="Times New Roman"/>
          <w:sz w:val="24"/>
        </w:rPr>
        <w:t>Identifier (si nécessaire) avec la Commune un site de réinstallation potentiel et consulter les communautés d’accueil existantes sur le site de relocalisation choisi ou proposé par les autorités publiques ou locales </w:t>
      </w:r>
    </w:p>
    <w:p w14:paraId="1CE546AB" w14:textId="77777777" w:rsidR="00FE6C49" w:rsidRPr="00FE6C49" w:rsidRDefault="00FE6C49" w:rsidP="00C5663F">
      <w:pPr>
        <w:numPr>
          <w:ilvl w:val="0"/>
          <w:numId w:val="103"/>
        </w:numPr>
        <w:tabs>
          <w:tab w:val="left" w:pos="709"/>
        </w:tabs>
        <w:spacing w:before="0" w:beforeAutospacing="0"/>
        <w:contextualSpacing/>
        <w:jc w:val="both"/>
        <w:rPr>
          <w:rFonts w:ascii="Times New Roman" w:hAnsi="Times New Roman"/>
          <w:sz w:val="24"/>
        </w:rPr>
      </w:pPr>
      <w:r w:rsidRPr="00FE6C49">
        <w:rPr>
          <w:rFonts w:ascii="Times New Roman" w:hAnsi="Times New Roman"/>
          <w:sz w:val="24"/>
        </w:rPr>
        <w:t>Faire l’analyse socio-économique des PAP et du site de réinstallation </w:t>
      </w:r>
    </w:p>
    <w:p w14:paraId="22D4CB7D" w14:textId="77777777" w:rsidR="00FE6C49" w:rsidRPr="00FE6C49" w:rsidRDefault="00FE6C49" w:rsidP="00C5663F">
      <w:pPr>
        <w:numPr>
          <w:ilvl w:val="0"/>
          <w:numId w:val="103"/>
        </w:numPr>
        <w:tabs>
          <w:tab w:val="left" w:pos="709"/>
        </w:tabs>
        <w:spacing w:before="0" w:beforeAutospacing="0"/>
        <w:contextualSpacing/>
        <w:jc w:val="both"/>
        <w:rPr>
          <w:rFonts w:ascii="Times New Roman" w:hAnsi="Times New Roman"/>
          <w:sz w:val="24"/>
        </w:rPr>
      </w:pPr>
      <w:r w:rsidRPr="00FE6C49">
        <w:rPr>
          <w:rFonts w:ascii="Times New Roman" w:hAnsi="Times New Roman"/>
          <w:sz w:val="24"/>
        </w:rPr>
        <w:t xml:space="preserve">Identifier les groupes vulnérables et former des actions d’accompagnement et d’assistance spécifiques nécessaires à leur endroit </w:t>
      </w:r>
    </w:p>
    <w:p w14:paraId="588F4B2F" w14:textId="77777777" w:rsidR="00FE6C49" w:rsidRPr="00FE6C49" w:rsidRDefault="00FE6C49" w:rsidP="00C5663F">
      <w:pPr>
        <w:numPr>
          <w:ilvl w:val="0"/>
          <w:numId w:val="103"/>
        </w:numPr>
        <w:tabs>
          <w:tab w:val="left" w:pos="709"/>
        </w:tabs>
        <w:spacing w:before="0" w:beforeAutospacing="0"/>
        <w:contextualSpacing/>
        <w:jc w:val="both"/>
        <w:rPr>
          <w:rFonts w:ascii="Times New Roman" w:hAnsi="Times New Roman"/>
          <w:sz w:val="24"/>
        </w:rPr>
      </w:pPr>
      <w:r w:rsidRPr="00FE6C49">
        <w:rPr>
          <w:rFonts w:ascii="Times New Roman" w:hAnsi="Times New Roman"/>
          <w:sz w:val="24"/>
        </w:rPr>
        <w:t>Proposer la composition du comité de réinstallation et appuyer sa mise en place </w:t>
      </w:r>
    </w:p>
    <w:p w14:paraId="0C441C93" w14:textId="77777777" w:rsidR="00FE6C49" w:rsidRPr="007326E3" w:rsidRDefault="00FE6C49" w:rsidP="00C5663F">
      <w:pPr>
        <w:numPr>
          <w:ilvl w:val="0"/>
          <w:numId w:val="103"/>
        </w:numPr>
        <w:tabs>
          <w:tab w:val="left" w:pos="709"/>
        </w:tabs>
        <w:spacing w:before="0" w:beforeAutospacing="0"/>
        <w:jc w:val="both"/>
        <w:rPr>
          <w:rFonts w:ascii="Times New Roman" w:hAnsi="Times New Roman"/>
          <w:sz w:val="24"/>
        </w:rPr>
      </w:pPr>
      <w:r w:rsidRPr="00FE6C49">
        <w:rPr>
          <w:rFonts w:ascii="Times New Roman" w:hAnsi="Times New Roman"/>
          <w:sz w:val="24"/>
        </w:rPr>
        <w:t xml:space="preserve">Adapter le Mécanisme de </w:t>
      </w:r>
      <w:r w:rsidRPr="007326E3">
        <w:rPr>
          <w:rFonts w:ascii="Times New Roman" w:hAnsi="Times New Roman"/>
          <w:sz w:val="24"/>
        </w:rPr>
        <w:t>Gestion des Plaintes spécifiques lié à la réinstallation involontaire en se basant sur le MGP sensible aux EAS/HS inclus dans le PMPP du projet</w:t>
      </w:r>
    </w:p>
    <w:p w14:paraId="2C08E65B" w14:textId="77777777" w:rsidR="00FE6C49" w:rsidRPr="007326E3" w:rsidRDefault="00FE6C49" w:rsidP="00C5663F">
      <w:pPr>
        <w:numPr>
          <w:ilvl w:val="0"/>
          <w:numId w:val="103"/>
        </w:numPr>
        <w:tabs>
          <w:tab w:val="left" w:pos="709"/>
        </w:tabs>
        <w:spacing w:before="0" w:beforeAutospacing="0"/>
        <w:jc w:val="both"/>
        <w:rPr>
          <w:rFonts w:ascii="Times New Roman" w:hAnsi="Times New Roman"/>
          <w:sz w:val="24"/>
        </w:rPr>
      </w:pPr>
      <w:r w:rsidRPr="007326E3">
        <w:rPr>
          <w:rFonts w:ascii="Times New Roman" w:hAnsi="Times New Roman"/>
          <w:sz w:val="24"/>
        </w:rPr>
        <w:t>Elaborer un programme de restauration des moyens de subsistance et y proposer un plan de suivi de ce programme</w:t>
      </w:r>
    </w:p>
    <w:p w14:paraId="6C79F850" w14:textId="77777777" w:rsidR="00FE6C49" w:rsidRPr="00FE6C49" w:rsidRDefault="00FE6C49" w:rsidP="00C5663F">
      <w:pPr>
        <w:numPr>
          <w:ilvl w:val="0"/>
          <w:numId w:val="103"/>
        </w:numPr>
        <w:tabs>
          <w:tab w:val="left" w:pos="709"/>
        </w:tabs>
        <w:spacing w:before="0" w:beforeAutospacing="0"/>
        <w:jc w:val="both"/>
        <w:rPr>
          <w:rFonts w:ascii="Times New Roman" w:hAnsi="Times New Roman"/>
          <w:sz w:val="24"/>
        </w:rPr>
      </w:pPr>
      <w:r w:rsidRPr="00FE6C49">
        <w:rPr>
          <w:rFonts w:ascii="Times New Roman" w:hAnsi="Times New Roman"/>
          <w:sz w:val="24"/>
        </w:rPr>
        <w:t>Evaluer avec précision le coût global de réinstallation et des indemnisations des personnes affectées </w:t>
      </w:r>
    </w:p>
    <w:p w14:paraId="1E380B4D" w14:textId="77777777" w:rsidR="00FE6C49" w:rsidRPr="00FE6C49" w:rsidRDefault="00FE6C49" w:rsidP="00C5663F">
      <w:pPr>
        <w:numPr>
          <w:ilvl w:val="0"/>
          <w:numId w:val="103"/>
        </w:numPr>
        <w:tabs>
          <w:tab w:val="left" w:pos="709"/>
        </w:tabs>
        <w:spacing w:before="0" w:beforeAutospacing="0"/>
        <w:jc w:val="both"/>
        <w:rPr>
          <w:rFonts w:ascii="Times New Roman" w:hAnsi="Times New Roman"/>
          <w:sz w:val="24"/>
        </w:rPr>
      </w:pPr>
      <w:r w:rsidRPr="00FE6C49">
        <w:rPr>
          <w:rFonts w:ascii="Times New Roman" w:hAnsi="Times New Roman"/>
          <w:sz w:val="24"/>
        </w:rPr>
        <w:t>Proposer un calendrier de mise en œuvre du PAR et un mécanisme de suivi &amp; évaluation.</w:t>
      </w:r>
    </w:p>
    <w:p w14:paraId="671654B9" w14:textId="77777777" w:rsidR="00FE6C49" w:rsidRPr="00FE6C49" w:rsidRDefault="00FE6C49" w:rsidP="00C5663F">
      <w:pPr>
        <w:numPr>
          <w:ilvl w:val="0"/>
          <w:numId w:val="103"/>
        </w:numPr>
        <w:tabs>
          <w:tab w:val="left" w:pos="709"/>
        </w:tabs>
        <w:spacing w:before="0" w:beforeAutospacing="0"/>
        <w:contextualSpacing/>
        <w:jc w:val="both"/>
        <w:rPr>
          <w:rFonts w:ascii="Times New Roman" w:hAnsi="Times New Roman"/>
          <w:sz w:val="24"/>
        </w:rPr>
      </w:pPr>
      <w:r w:rsidRPr="00FE6C49">
        <w:rPr>
          <w:rFonts w:ascii="Times New Roman" w:hAnsi="Times New Roman"/>
          <w:sz w:val="24"/>
        </w:rPr>
        <w:t>Organiser l’atelier de restitution du PAR à toutes les parties prenantes du projet </w:t>
      </w:r>
    </w:p>
    <w:p w14:paraId="5EBD2F8C" w14:textId="74E40787" w:rsidR="00FE6C49" w:rsidRDefault="00FE6C49" w:rsidP="00C5663F">
      <w:pPr>
        <w:numPr>
          <w:ilvl w:val="0"/>
          <w:numId w:val="103"/>
        </w:numPr>
        <w:tabs>
          <w:tab w:val="left" w:pos="709"/>
        </w:tabs>
        <w:spacing w:before="0" w:beforeAutospacing="0"/>
        <w:contextualSpacing/>
        <w:jc w:val="both"/>
        <w:rPr>
          <w:rFonts w:ascii="Times New Roman" w:hAnsi="Times New Roman"/>
          <w:sz w:val="24"/>
        </w:rPr>
      </w:pPr>
      <w:r w:rsidRPr="00FE6C49">
        <w:rPr>
          <w:rFonts w:ascii="Times New Roman" w:hAnsi="Times New Roman"/>
          <w:sz w:val="24"/>
        </w:rPr>
        <w:lastRenderedPageBreak/>
        <w:t>Prendre en considération des éventuels amendements et commentaires de toutes les parties prenantes et finaliser du PAR.</w:t>
      </w:r>
    </w:p>
    <w:p w14:paraId="738D061A" w14:textId="575E0A1A" w:rsidR="00FE6C49" w:rsidRDefault="00FE6C49" w:rsidP="00C5663F">
      <w:pPr>
        <w:widowControl w:val="0"/>
        <w:autoSpaceDE w:val="0"/>
        <w:autoSpaceDN w:val="0"/>
        <w:adjustRightInd w:val="0"/>
        <w:spacing w:before="0" w:beforeAutospacing="0"/>
        <w:ind w:left="1276"/>
        <w:jc w:val="both"/>
        <w:rPr>
          <w:rFonts w:ascii="Times New Roman" w:hAnsi="Times New Roman"/>
          <w:sz w:val="24"/>
        </w:rPr>
      </w:pPr>
    </w:p>
    <w:p w14:paraId="4DB669FA" w14:textId="1571FE8A" w:rsidR="00B45C1C" w:rsidRDefault="00B45C1C" w:rsidP="00C5663F">
      <w:pPr>
        <w:widowControl w:val="0"/>
        <w:autoSpaceDE w:val="0"/>
        <w:autoSpaceDN w:val="0"/>
        <w:adjustRightInd w:val="0"/>
        <w:spacing w:before="0" w:beforeAutospacing="0"/>
        <w:ind w:left="1276"/>
        <w:jc w:val="both"/>
        <w:rPr>
          <w:rFonts w:ascii="Times New Roman" w:hAnsi="Times New Roman"/>
          <w:sz w:val="24"/>
        </w:rPr>
      </w:pPr>
    </w:p>
    <w:p w14:paraId="513EBE3C" w14:textId="7A4EC393" w:rsidR="00B45C1C" w:rsidRDefault="00B45C1C" w:rsidP="00C5663F">
      <w:pPr>
        <w:widowControl w:val="0"/>
        <w:autoSpaceDE w:val="0"/>
        <w:autoSpaceDN w:val="0"/>
        <w:adjustRightInd w:val="0"/>
        <w:spacing w:before="0" w:beforeAutospacing="0"/>
        <w:ind w:left="1276"/>
        <w:jc w:val="both"/>
        <w:rPr>
          <w:rFonts w:ascii="Times New Roman" w:hAnsi="Times New Roman"/>
          <w:sz w:val="24"/>
        </w:rPr>
      </w:pPr>
    </w:p>
    <w:p w14:paraId="3AB1CA99" w14:textId="2E37A938" w:rsidR="00B45C1C" w:rsidRDefault="00B45C1C" w:rsidP="00C5663F">
      <w:pPr>
        <w:widowControl w:val="0"/>
        <w:autoSpaceDE w:val="0"/>
        <w:autoSpaceDN w:val="0"/>
        <w:adjustRightInd w:val="0"/>
        <w:spacing w:before="0" w:beforeAutospacing="0"/>
        <w:ind w:left="1276"/>
        <w:jc w:val="both"/>
        <w:rPr>
          <w:rFonts w:ascii="Times New Roman" w:hAnsi="Times New Roman"/>
          <w:sz w:val="24"/>
        </w:rPr>
      </w:pPr>
    </w:p>
    <w:p w14:paraId="286398B2" w14:textId="2E75F49E" w:rsidR="00B45C1C" w:rsidRDefault="00B45C1C" w:rsidP="00C5663F">
      <w:pPr>
        <w:widowControl w:val="0"/>
        <w:autoSpaceDE w:val="0"/>
        <w:autoSpaceDN w:val="0"/>
        <w:adjustRightInd w:val="0"/>
        <w:spacing w:before="0" w:beforeAutospacing="0"/>
        <w:ind w:left="1276"/>
        <w:jc w:val="both"/>
        <w:rPr>
          <w:rFonts w:ascii="Times New Roman" w:hAnsi="Times New Roman"/>
          <w:sz w:val="24"/>
        </w:rPr>
      </w:pPr>
    </w:p>
    <w:p w14:paraId="042FFCB9" w14:textId="77777777" w:rsidR="00FE6C49" w:rsidRPr="00FE6C49" w:rsidRDefault="00FE6C49" w:rsidP="00C5663F">
      <w:pPr>
        <w:pStyle w:val="Paragraphedeliste"/>
        <w:numPr>
          <w:ilvl w:val="0"/>
          <w:numId w:val="100"/>
        </w:numPr>
        <w:spacing w:before="0" w:beforeAutospacing="0"/>
        <w:ind w:left="426" w:hanging="426"/>
        <w:contextualSpacing w:val="0"/>
        <w:rPr>
          <w:rFonts w:ascii="Times New Roman" w:hAnsi="Times New Roman"/>
          <w:b/>
          <w:sz w:val="24"/>
        </w:rPr>
      </w:pPr>
      <w:r w:rsidRPr="00FE6C49">
        <w:rPr>
          <w:rFonts w:ascii="Times New Roman" w:hAnsi="Times New Roman"/>
          <w:b/>
          <w:color w:val="000000" w:themeColor="text1"/>
          <w:sz w:val="24"/>
        </w:rPr>
        <w:t>DUREE DE LA MISSION</w:t>
      </w:r>
      <w:r w:rsidRPr="00FE6C49">
        <w:rPr>
          <w:rFonts w:ascii="Times New Roman" w:hAnsi="Times New Roman"/>
          <w:b/>
          <w:sz w:val="24"/>
        </w:rPr>
        <w:t xml:space="preserve"> </w:t>
      </w:r>
      <w:r w:rsidR="00F0516A">
        <w:rPr>
          <w:rFonts w:ascii="Times New Roman" w:hAnsi="Times New Roman"/>
          <w:noProof/>
          <w:sz w:val="24"/>
        </w:rPr>
        <w:pict w14:anchorId="2CCAF9F0">
          <v:rect id="_x0000_i1030" alt="" style="width:422.95pt;height:.05pt;mso-width-percent:0;mso-height-percent:0;mso-width-percent:0;mso-height-percent:0" o:hralign="center" o:hrstd="t" o:hr="t" fillcolor="#a0a0a0" stroked="f"/>
        </w:pict>
      </w:r>
    </w:p>
    <w:p w14:paraId="3FFF00A0" w14:textId="77777777" w:rsidR="00FE6C49" w:rsidRPr="00FE6C49" w:rsidRDefault="00FE6C49" w:rsidP="00C5663F">
      <w:pPr>
        <w:spacing w:before="0" w:beforeAutospacing="0"/>
        <w:ind w:right="6"/>
        <w:jc w:val="both"/>
        <w:rPr>
          <w:rFonts w:ascii="Times New Roman" w:hAnsi="Times New Roman"/>
          <w:bCs/>
          <w:sz w:val="24"/>
        </w:rPr>
      </w:pPr>
      <w:r w:rsidRPr="00FE6C49">
        <w:rPr>
          <w:rFonts w:ascii="Times New Roman" w:hAnsi="Times New Roman"/>
          <w:bCs/>
          <w:sz w:val="24"/>
        </w:rPr>
        <w:t xml:space="preserve">Le délai maximal assigné au consultant pour la réalisation de l’ensemble de la mission est de 120 </w:t>
      </w:r>
      <w:proofErr w:type="spellStart"/>
      <w:proofErr w:type="gramStart"/>
      <w:r w:rsidRPr="00FE6C49">
        <w:rPr>
          <w:rFonts w:ascii="Times New Roman" w:hAnsi="Times New Roman"/>
          <w:bCs/>
          <w:sz w:val="24"/>
        </w:rPr>
        <w:t>hommes.jour</w:t>
      </w:r>
      <w:proofErr w:type="spellEnd"/>
      <w:proofErr w:type="gramEnd"/>
      <w:r w:rsidRPr="00FE6C49">
        <w:rPr>
          <w:rFonts w:ascii="Times New Roman" w:hAnsi="Times New Roman"/>
          <w:bCs/>
          <w:sz w:val="24"/>
        </w:rPr>
        <w:t>, hors délai d’approbation des rapports par les principales parties prenantes. Il appartiendra au Consultant de proposer une composition et une organisation appropriées de son équipe pour y parvenir.</w:t>
      </w:r>
    </w:p>
    <w:p w14:paraId="34C7D58A" w14:textId="77777777" w:rsidR="00FE6C49" w:rsidRPr="00FE6C49" w:rsidRDefault="00FE6C49" w:rsidP="00C5663F">
      <w:pPr>
        <w:spacing w:before="0" w:beforeAutospacing="0" w:after="240"/>
        <w:ind w:right="6"/>
        <w:jc w:val="both"/>
        <w:rPr>
          <w:rFonts w:ascii="Times New Roman" w:hAnsi="Times New Roman"/>
          <w:bCs/>
          <w:sz w:val="24"/>
        </w:rPr>
      </w:pPr>
      <w:r w:rsidRPr="00FE6C49">
        <w:rPr>
          <w:rFonts w:ascii="Times New Roman" w:hAnsi="Times New Roman"/>
          <w:bCs/>
          <w:sz w:val="24"/>
        </w:rPr>
        <w:t xml:space="preserve">La durée maximale pour cette mission est de 120 </w:t>
      </w:r>
      <w:proofErr w:type="spellStart"/>
      <w:proofErr w:type="gramStart"/>
      <w:r w:rsidRPr="00FE6C49">
        <w:rPr>
          <w:rFonts w:ascii="Times New Roman" w:hAnsi="Times New Roman"/>
          <w:bCs/>
          <w:sz w:val="24"/>
        </w:rPr>
        <w:t>hommes.jour</w:t>
      </w:r>
      <w:proofErr w:type="spellEnd"/>
      <w:proofErr w:type="gramEnd"/>
      <w:r w:rsidRPr="00FE6C49">
        <w:rPr>
          <w:rFonts w:ascii="Times New Roman" w:hAnsi="Times New Roman"/>
          <w:bCs/>
          <w:sz w:val="24"/>
        </w:rPr>
        <w:t>.</w:t>
      </w:r>
    </w:p>
    <w:p w14:paraId="7157D9AF" w14:textId="77777777" w:rsidR="00FE6C49" w:rsidRPr="00FE6C49" w:rsidRDefault="00FE6C49" w:rsidP="00C5663F">
      <w:pPr>
        <w:pStyle w:val="Paragraphedeliste"/>
        <w:numPr>
          <w:ilvl w:val="0"/>
          <w:numId w:val="100"/>
        </w:numPr>
        <w:spacing w:before="0" w:beforeAutospacing="0"/>
        <w:ind w:left="426" w:hanging="426"/>
        <w:contextualSpacing w:val="0"/>
        <w:rPr>
          <w:rFonts w:ascii="Times New Roman" w:hAnsi="Times New Roman"/>
          <w:b/>
          <w:sz w:val="24"/>
        </w:rPr>
      </w:pPr>
      <w:r w:rsidRPr="00FE6C49">
        <w:rPr>
          <w:rFonts w:ascii="Times New Roman" w:hAnsi="Times New Roman"/>
          <w:b/>
          <w:color w:val="000000" w:themeColor="text1"/>
          <w:sz w:val="24"/>
        </w:rPr>
        <w:t>PROFIL DU CONSULTANT</w:t>
      </w:r>
      <w:r w:rsidR="00F0516A">
        <w:rPr>
          <w:rFonts w:ascii="Times New Roman" w:hAnsi="Times New Roman"/>
          <w:noProof/>
          <w:sz w:val="24"/>
        </w:rPr>
        <w:pict w14:anchorId="01E34668">
          <v:rect id="_x0000_i1031" alt="" style="width:422.95pt;height:.05pt;mso-width-percent:0;mso-height-percent:0;mso-width-percent:0;mso-height-percent:0" o:hralign="center" o:hrstd="t" o:hr="t" fillcolor="#a0a0a0" stroked="f"/>
        </w:pict>
      </w:r>
    </w:p>
    <w:p w14:paraId="52470483" w14:textId="77777777" w:rsidR="00FE6C49" w:rsidRPr="00FE6C49" w:rsidRDefault="00FE6C49" w:rsidP="00C5663F">
      <w:pPr>
        <w:widowControl w:val="0"/>
        <w:spacing w:before="0" w:beforeAutospacing="0"/>
        <w:ind w:right="-6"/>
        <w:jc w:val="both"/>
        <w:rPr>
          <w:rFonts w:ascii="Times New Roman" w:hAnsi="Times New Roman"/>
          <w:sz w:val="24"/>
        </w:rPr>
      </w:pPr>
      <w:r w:rsidRPr="00FE6C49">
        <w:rPr>
          <w:rFonts w:ascii="Times New Roman" w:hAnsi="Times New Roman"/>
          <w:sz w:val="24"/>
        </w:rPr>
        <w:t xml:space="preserve">L’offre est réservée au Consultant (firme) national et international disposant d’une grande expérience en évaluation environnementale et sociale des projets dans le secteur d’électricité. </w:t>
      </w:r>
    </w:p>
    <w:p w14:paraId="0984EBD6" w14:textId="77777777" w:rsidR="00FE6C49" w:rsidRPr="00FE6C49" w:rsidRDefault="00FE6C49" w:rsidP="00C5663F">
      <w:pPr>
        <w:widowControl w:val="0"/>
        <w:spacing w:before="0" w:beforeAutospacing="0"/>
        <w:ind w:right="-6"/>
        <w:jc w:val="both"/>
        <w:rPr>
          <w:rFonts w:ascii="Times New Roman" w:hAnsi="Times New Roman"/>
          <w:sz w:val="24"/>
        </w:rPr>
      </w:pPr>
      <w:r w:rsidRPr="00FE6C49">
        <w:rPr>
          <w:rFonts w:ascii="Times New Roman" w:hAnsi="Times New Roman"/>
          <w:sz w:val="24"/>
        </w:rPr>
        <w:t>Conformément à l’article 21, du décret n°14/019 du 02 août 2014, fixant les règles de fonctionnement des mécanismes procéduraux de la protection de l’environnement en RDC, le consultant devra être une firme nationale agréée par l’Agence Congolaise de l’Environnement (ACE) ou International. Tout bureau d'études International recruté s'associe à un bureau d'études national agréé par l’ACE.</w:t>
      </w:r>
    </w:p>
    <w:p w14:paraId="4B5826D7" w14:textId="77777777" w:rsidR="00FE6C49" w:rsidRPr="00FE6C49" w:rsidRDefault="00FE6C49" w:rsidP="00C5663F">
      <w:pPr>
        <w:widowControl w:val="0"/>
        <w:spacing w:before="0" w:beforeAutospacing="0"/>
        <w:ind w:right="-6"/>
        <w:jc w:val="both"/>
        <w:rPr>
          <w:rFonts w:ascii="Times New Roman" w:hAnsi="Times New Roman"/>
          <w:sz w:val="24"/>
        </w:rPr>
      </w:pPr>
      <w:r w:rsidRPr="00FE6C49">
        <w:rPr>
          <w:rFonts w:ascii="Times New Roman" w:hAnsi="Times New Roman"/>
          <w:sz w:val="24"/>
        </w:rPr>
        <w:t>Le Consultant doit :</w:t>
      </w:r>
    </w:p>
    <w:p w14:paraId="0FD6E57E" w14:textId="77777777" w:rsidR="00FE6C49" w:rsidRPr="00FE6C49" w:rsidRDefault="00FE6C49" w:rsidP="00C5663F">
      <w:pPr>
        <w:pStyle w:val="Paragraphedeliste"/>
        <w:numPr>
          <w:ilvl w:val="0"/>
          <w:numId w:val="96"/>
        </w:numPr>
        <w:spacing w:before="0" w:beforeAutospacing="0"/>
        <w:ind w:right="-141" w:hanging="436"/>
        <w:jc w:val="both"/>
        <w:rPr>
          <w:rFonts w:ascii="Times New Roman" w:hAnsi="Times New Roman"/>
          <w:sz w:val="24"/>
        </w:rPr>
      </w:pPr>
      <w:r w:rsidRPr="00FE6C49">
        <w:rPr>
          <w:rFonts w:ascii="Times New Roman" w:hAnsi="Times New Roman"/>
          <w:sz w:val="24"/>
        </w:rPr>
        <w:t xml:space="preserve">Être un cabinet / firme spécialisé dans les évaluations environnementales et sociales des projets  </w:t>
      </w:r>
    </w:p>
    <w:p w14:paraId="422ECF04" w14:textId="77777777" w:rsidR="00FE6C49" w:rsidRPr="00FE6C49" w:rsidRDefault="00FE6C49" w:rsidP="00C5663F">
      <w:pPr>
        <w:pStyle w:val="Paragraphedeliste"/>
        <w:numPr>
          <w:ilvl w:val="0"/>
          <w:numId w:val="96"/>
        </w:numPr>
        <w:spacing w:before="0" w:beforeAutospacing="0"/>
        <w:ind w:right="-141" w:hanging="436"/>
        <w:jc w:val="both"/>
        <w:rPr>
          <w:rFonts w:ascii="Times New Roman" w:hAnsi="Times New Roman"/>
          <w:sz w:val="24"/>
        </w:rPr>
      </w:pPr>
      <w:r w:rsidRPr="00FE6C49">
        <w:rPr>
          <w:rFonts w:ascii="Times New Roman" w:hAnsi="Times New Roman"/>
          <w:sz w:val="24"/>
        </w:rPr>
        <w:t>Avoir une expérience avérée dans les missions semblables financées par la Banque mondiale</w:t>
      </w:r>
    </w:p>
    <w:p w14:paraId="18C8A7CB" w14:textId="77777777" w:rsidR="00FE6C49" w:rsidRPr="00FE6C49" w:rsidRDefault="00FE6C49" w:rsidP="00C5663F">
      <w:pPr>
        <w:pStyle w:val="Paragraphedeliste"/>
        <w:numPr>
          <w:ilvl w:val="0"/>
          <w:numId w:val="96"/>
        </w:numPr>
        <w:spacing w:before="0" w:beforeAutospacing="0"/>
        <w:ind w:right="284" w:hanging="436"/>
        <w:jc w:val="both"/>
        <w:rPr>
          <w:rFonts w:ascii="Times New Roman" w:hAnsi="Times New Roman"/>
          <w:sz w:val="24"/>
        </w:rPr>
      </w:pPr>
      <w:r w:rsidRPr="00FE6C49">
        <w:rPr>
          <w:rFonts w:ascii="Times New Roman" w:hAnsi="Times New Roman"/>
          <w:sz w:val="24"/>
        </w:rPr>
        <w:t>Avoir élaboré au moins trois (3) EIES/PGES &amp; PAR au cours des 10 dernières années </w:t>
      </w:r>
    </w:p>
    <w:p w14:paraId="64D9DA54" w14:textId="77777777" w:rsidR="00FE6C49" w:rsidRPr="00FE6C49" w:rsidRDefault="00FE6C49" w:rsidP="00C5663F">
      <w:pPr>
        <w:pStyle w:val="Paragraphedeliste"/>
        <w:numPr>
          <w:ilvl w:val="0"/>
          <w:numId w:val="96"/>
        </w:numPr>
        <w:spacing w:before="0" w:beforeAutospacing="0"/>
        <w:ind w:right="4" w:hanging="436"/>
        <w:jc w:val="both"/>
        <w:rPr>
          <w:rFonts w:ascii="Times New Roman" w:hAnsi="Times New Roman"/>
          <w:sz w:val="24"/>
        </w:rPr>
      </w:pPr>
      <w:r w:rsidRPr="00FE6C49">
        <w:rPr>
          <w:rFonts w:ascii="Times New Roman" w:hAnsi="Times New Roman"/>
          <w:sz w:val="24"/>
        </w:rPr>
        <w:t>Avoir réalisé au moins deux (2) missions d’évaluation environnementale et sociale au cours des 10 dernières années </w:t>
      </w:r>
    </w:p>
    <w:p w14:paraId="1499C294" w14:textId="77777777" w:rsidR="00FE6C49" w:rsidRPr="00FE6C49" w:rsidRDefault="00FE6C49" w:rsidP="00C5663F">
      <w:pPr>
        <w:spacing w:before="0" w:beforeAutospacing="0"/>
        <w:ind w:right="-142"/>
        <w:jc w:val="both"/>
        <w:rPr>
          <w:rFonts w:ascii="Times New Roman" w:hAnsi="Times New Roman"/>
          <w:sz w:val="24"/>
        </w:rPr>
      </w:pPr>
      <w:r w:rsidRPr="00FE6C49">
        <w:rPr>
          <w:rFonts w:ascii="Times New Roman" w:hAnsi="Times New Roman"/>
          <w:sz w:val="24"/>
        </w:rPr>
        <w:t>Le consultant (firme) doit disposer d’un code de bonne conduite et d’une politique interne claire visant la prévention et la réponse à l’exploitation et de l’abus sexuel, et le harcèlement, y compris un plan régulier de formation du personnel conforme aux standards minimums du projet. Au cas contraire, son personnel devra signer le code de bonne conduite du projet et bénéficier d’une séance de sensibilisation en matière de risques et conséquences de VBG, y compris EAS/HS, le contenu du code de bonne conduite, et le mécanisme mis à disposition par le projet pour dénoncer ces incidents.</w:t>
      </w:r>
    </w:p>
    <w:p w14:paraId="69CA571E" w14:textId="77777777" w:rsidR="00FE6C49" w:rsidRPr="00FE6C49" w:rsidRDefault="00FE6C49" w:rsidP="00C5663F">
      <w:pPr>
        <w:spacing w:before="0" w:beforeAutospacing="0"/>
        <w:rPr>
          <w:rFonts w:ascii="Times New Roman" w:hAnsi="Times New Roman"/>
          <w:sz w:val="24"/>
        </w:rPr>
      </w:pPr>
    </w:p>
    <w:p w14:paraId="127D1250" w14:textId="77777777" w:rsidR="00FE6C49" w:rsidRPr="00FE6C49" w:rsidRDefault="00FE6C49" w:rsidP="00C5663F">
      <w:pPr>
        <w:spacing w:before="0" w:beforeAutospacing="0"/>
        <w:rPr>
          <w:rFonts w:ascii="Times New Roman" w:hAnsi="Times New Roman"/>
          <w:sz w:val="24"/>
        </w:rPr>
      </w:pPr>
      <w:r w:rsidRPr="00FE6C49">
        <w:rPr>
          <w:rFonts w:ascii="Times New Roman" w:hAnsi="Times New Roman"/>
          <w:sz w:val="24"/>
        </w:rPr>
        <w:t>Le consultant devra disposer d’un personnel- clé comprenant :</w:t>
      </w:r>
    </w:p>
    <w:p w14:paraId="63343691" w14:textId="77777777" w:rsidR="00FE6C49" w:rsidRPr="00FE6C49" w:rsidRDefault="00FE6C49" w:rsidP="00C5663F">
      <w:pPr>
        <w:pStyle w:val="123"/>
        <w:widowControl w:val="0"/>
        <w:numPr>
          <w:ilvl w:val="1"/>
          <w:numId w:val="96"/>
        </w:numPr>
        <w:tabs>
          <w:tab w:val="clear" w:pos="1440"/>
          <w:tab w:val="num" w:pos="709"/>
        </w:tabs>
        <w:spacing w:before="0" w:after="0" w:line="240" w:lineRule="auto"/>
        <w:ind w:left="709" w:right="-6" w:hanging="567"/>
        <w:rPr>
          <w:rFonts w:ascii="Times New Roman" w:hAnsi="Times New Roman"/>
          <w:b/>
          <w:bCs/>
          <w:i/>
          <w:iCs/>
          <w:sz w:val="24"/>
          <w:szCs w:val="24"/>
        </w:rPr>
      </w:pPr>
      <w:r w:rsidRPr="00FE6C49">
        <w:rPr>
          <w:rFonts w:ascii="Times New Roman" w:hAnsi="Times New Roman"/>
          <w:b/>
          <w:bCs/>
          <w:i/>
          <w:iCs/>
          <w:sz w:val="24"/>
          <w:szCs w:val="24"/>
        </w:rPr>
        <w:t>Spécialiste en environnement – Chef de Mission</w:t>
      </w:r>
    </w:p>
    <w:p w14:paraId="651E38A8" w14:textId="77777777" w:rsidR="00FE6C49" w:rsidRPr="00FE6C49" w:rsidRDefault="00FE6C49" w:rsidP="00C5663F">
      <w:pPr>
        <w:widowControl w:val="0"/>
        <w:spacing w:before="0" w:beforeAutospacing="0"/>
        <w:ind w:right="-6"/>
        <w:jc w:val="both"/>
        <w:rPr>
          <w:rFonts w:ascii="Times New Roman" w:hAnsi="Times New Roman"/>
          <w:sz w:val="24"/>
        </w:rPr>
      </w:pPr>
      <w:r w:rsidRPr="00FE6C49">
        <w:rPr>
          <w:rFonts w:ascii="Times New Roman" w:hAnsi="Times New Roman"/>
          <w:sz w:val="24"/>
        </w:rPr>
        <w:t>Le Chef de mission devra être un expert en évaluation environnementale et sociale, répondant au profil suivant :</w:t>
      </w:r>
    </w:p>
    <w:p w14:paraId="53707905" w14:textId="77777777" w:rsidR="00FE6C49" w:rsidRPr="00FE6C49" w:rsidRDefault="00FE6C49" w:rsidP="00C5663F">
      <w:pPr>
        <w:numPr>
          <w:ilvl w:val="0"/>
          <w:numId w:val="97"/>
        </w:numPr>
        <w:tabs>
          <w:tab w:val="clear" w:pos="720"/>
          <w:tab w:val="num" w:pos="1134"/>
        </w:tabs>
        <w:spacing w:before="0" w:beforeAutospacing="0"/>
        <w:ind w:left="1134" w:right="6" w:hanging="436"/>
        <w:jc w:val="both"/>
        <w:rPr>
          <w:rFonts w:ascii="Times New Roman" w:hAnsi="Times New Roman"/>
          <w:sz w:val="24"/>
        </w:rPr>
      </w:pPr>
      <w:proofErr w:type="gramStart"/>
      <w:r w:rsidRPr="00FE6C49">
        <w:rPr>
          <w:rFonts w:ascii="Times New Roman" w:hAnsi="Times New Roman"/>
          <w:sz w:val="24"/>
        </w:rPr>
        <w:t>détenteur</w:t>
      </w:r>
      <w:proofErr w:type="gramEnd"/>
      <w:r w:rsidRPr="00FE6C49">
        <w:rPr>
          <w:rFonts w:ascii="Times New Roman" w:hAnsi="Times New Roman"/>
          <w:sz w:val="24"/>
        </w:rPr>
        <w:t xml:space="preserve"> (</w:t>
      </w:r>
      <w:proofErr w:type="spellStart"/>
      <w:r w:rsidRPr="00FE6C49">
        <w:rPr>
          <w:rFonts w:ascii="Times New Roman" w:hAnsi="Times New Roman"/>
          <w:sz w:val="24"/>
        </w:rPr>
        <w:t>rice</w:t>
      </w:r>
      <w:proofErr w:type="spellEnd"/>
      <w:r w:rsidRPr="00FE6C49">
        <w:rPr>
          <w:rFonts w:ascii="Times New Roman" w:hAnsi="Times New Roman"/>
          <w:sz w:val="24"/>
        </w:rPr>
        <w:t>) d’un diplôme de niveau universitaire (Bac + 5 ou équivalent) en environnement, ingénierie, sociologie ou équivalent, avec une spécialisation en évaluation environnementale et sociale</w:t>
      </w:r>
    </w:p>
    <w:p w14:paraId="1CDF958D" w14:textId="77777777" w:rsidR="00FE6C49" w:rsidRPr="00FE6C49" w:rsidRDefault="00FE6C49" w:rsidP="00C5663F">
      <w:pPr>
        <w:numPr>
          <w:ilvl w:val="0"/>
          <w:numId w:val="97"/>
        </w:numPr>
        <w:tabs>
          <w:tab w:val="clear" w:pos="720"/>
          <w:tab w:val="num" w:pos="1134"/>
        </w:tabs>
        <w:spacing w:before="0" w:beforeAutospacing="0"/>
        <w:ind w:left="1134" w:right="6" w:hanging="436"/>
        <w:jc w:val="both"/>
        <w:rPr>
          <w:rFonts w:ascii="Times New Roman" w:hAnsi="Times New Roman"/>
          <w:sz w:val="24"/>
        </w:rPr>
      </w:pPr>
      <w:proofErr w:type="gramStart"/>
      <w:r w:rsidRPr="00FE6C49">
        <w:rPr>
          <w:rFonts w:ascii="Times New Roman" w:hAnsi="Times New Roman"/>
          <w:sz w:val="24"/>
        </w:rPr>
        <w:t>ayant</w:t>
      </w:r>
      <w:proofErr w:type="gramEnd"/>
      <w:r w:rsidRPr="00FE6C49">
        <w:rPr>
          <w:rFonts w:ascii="Times New Roman" w:hAnsi="Times New Roman"/>
          <w:sz w:val="24"/>
        </w:rPr>
        <w:t xml:space="preserve"> au moins 10 ans d’expériences dans la préparation des instruments de gestion environnementale et sociale (CGES, EIES, PGES, CPR, PAR,  …)</w:t>
      </w:r>
    </w:p>
    <w:p w14:paraId="487908CE" w14:textId="77777777" w:rsidR="00FE6C49" w:rsidRPr="00FE6C49" w:rsidRDefault="00FE6C49" w:rsidP="00C5663F">
      <w:pPr>
        <w:numPr>
          <w:ilvl w:val="0"/>
          <w:numId w:val="97"/>
        </w:numPr>
        <w:tabs>
          <w:tab w:val="clear" w:pos="720"/>
          <w:tab w:val="num" w:pos="1134"/>
        </w:tabs>
        <w:spacing w:before="0" w:beforeAutospacing="0"/>
        <w:ind w:left="1134" w:right="6" w:hanging="436"/>
        <w:jc w:val="both"/>
        <w:rPr>
          <w:rFonts w:ascii="Times New Roman" w:hAnsi="Times New Roman"/>
          <w:sz w:val="24"/>
        </w:rPr>
      </w:pPr>
      <w:proofErr w:type="gramStart"/>
      <w:r w:rsidRPr="00FE6C49">
        <w:rPr>
          <w:rFonts w:ascii="Times New Roman" w:hAnsi="Times New Roman"/>
          <w:sz w:val="24"/>
        </w:rPr>
        <w:t>avoir</w:t>
      </w:r>
      <w:proofErr w:type="gramEnd"/>
      <w:r w:rsidRPr="00FE6C49">
        <w:rPr>
          <w:rFonts w:ascii="Times New Roman" w:hAnsi="Times New Roman"/>
          <w:sz w:val="24"/>
        </w:rPr>
        <w:t xml:space="preserve"> une bonne connaissance du cadre environnemental et social (CES) de la Banque mondiale, des directions environnementales générale, sécuritaire et sanitaire, des normes internationales et de la réglementation, des procédures nationales et de la législation congolaise en matière d’environnement, </w:t>
      </w:r>
    </w:p>
    <w:p w14:paraId="6653A4B8" w14:textId="77777777" w:rsidR="00FE6C49" w:rsidRPr="00FE6C49" w:rsidRDefault="00FE6C49" w:rsidP="00C5663F">
      <w:pPr>
        <w:numPr>
          <w:ilvl w:val="0"/>
          <w:numId w:val="97"/>
        </w:numPr>
        <w:tabs>
          <w:tab w:val="clear" w:pos="720"/>
          <w:tab w:val="num" w:pos="1134"/>
        </w:tabs>
        <w:spacing w:before="0" w:beforeAutospacing="0"/>
        <w:ind w:left="1134" w:right="6" w:hanging="436"/>
        <w:jc w:val="both"/>
        <w:rPr>
          <w:rFonts w:ascii="Times New Roman" w:hAnsi="Times New Roman"/>
          <w:sz w:val="24"/>
        </w:rPr>
      </w:pPr>
      <w:proofErr w:type="gramStart"/>
      <w:r w:rsidRPr="00FE6C49">
        <w:rPr>
          <w:rFonts w:ascii="Times New Roman" w:hAnsi="Times New Roman"/>
          <w:sz w:val="24"/>
        </w:rPr>
        <w:t>avoir</w:t>
      </w:r>
      <w:proofErr w:type="gramEnd"/>
      <w:r w:rsidRPr="00FE6C49">
        <w:rPr>
          <w:rFonts w:ascii="Times New Roman" w:hAnsi="Times New Roman"/>
          <w:sz w:val="24"/>
        </w:rPr>
        <w:t xml:space="preserve"> préparé des EIES en conformité aux normes environnementales et sociales de la banque (politiques de sauvegarde et/ou CES)</w:t>
      </w:r>
    </w:p>
    <w:p w14:paraId="31E31789" w14:textId="77777777" w:rsidR="00FE6C49" w:rsidRPr="00FE6C49" w:rsidRDefault="00FE6C49" w:rsidP="00C5663F">
      <w:pPr>
        <w:numPr>
          <w:ilvl w:val="0"/>
          <w:numId w:val="97"/>
        </w:numPr>
        <w:tabs>
          <w:tab w:val="clear" w:pos="720"/>
          <w:tab w:val="num" w:pos="1134"/>
        </w:tabs>
        <w:spacing w:before="0" w:beforeAutospacing="0"/>
        <w:ind w:left="1134" w:right="6" w:hanging="436"/>
        <w:jc w:val="both"/>
        <w:rPr>
          <w:rFonts w:ascii="Times New Roman" w:hAnsi="Times New Roman"/>
          <w:sz w:val="24"/>
        </w:rPr>
      </w:pPr>
      <w:proofErr w:type="gramStart"/>
      <w:r w:rsidRPr="00FE6C49">
        <w:rPr>
          <w:rFonts w:ascii="Times New Roman" w:hAnsi="Times New Roman"/>
          <w:sz w:val="24"/>
        </w:rPr>
        <w:lastRenderedPageBreak/>
        <w:t>ayant</w:t>
      </w:r>
      <w:proofErr w:type="gramEnd"/>
      <w:r w:rsidRPr="00FE6C49">
        <w:rPr>
          <w:rFonts w:ascii="Times New Roman" w:hAnsi="Times New Roman"/>
          <w:sz w:val="24"/>
        </w:rPr>
        <w:t xml:space="preserve"> une expérience similaire à celle du projet d’électrification en milieu urbain et périurbain </w:t>
      </w:r>
    </w:p>
    <w:p w14:paraId="700AC3CD" w14:textId="77777777" w:rsidR="00FE6C49" w:rsidRPr="00FE6C49" w:rsidRDefault="00FE6C49" w:rsidP="00C5663F">
      <w:pPr>
        <w:numPr>
          <w:ilvl w:val="0"/>
          <w:numId w:val="97"/>
        </w:numPr>
        <w:tabs>
          <w:tab w:val="clear" w:pos="720"/>
          <w:tab w:val="num" w:pos="1134"/>
        </w:tabs>
        <w:spacing w:before="0" w:beforeAutospacing="0"/>
        <w:ind w:left="1134" w:right="6" w:hanging="436"/>
        <w:jc w:val="both"/>
        <w:rPr>
          <w:rFonts w:ascii="Times New Roman" w:hAnsi="Times New Roman"/>
          <w:sz w:val="24"/>
        </w:rPr>
      </w:pPr>
      <w:proofErr w:type="gramStart"/>
      <w:r w:rsidRPr="00FE6C49">
        <w:rPr>
          <w:rFonts w:ascii="Times New Roman" w:hAnsi="Times New Roman"/>
          <w:sz w:val="24"/>
        </w:rPr>
        <w:t>ayant</w:t>
      </w:r>
      <w:proofErr w:type="gramEnd"/>
      <w:r w:rsidRPr="00FE6C49">
        <w:rPr>
          <w:rFonts w:ascii="Times New Roman" w:hAnsi="Times New Roman"/>
          <w:sz w:val="24"/>
        </w:rPr>
        <w:t xml:space="preserve"> participé à au moins une mission d’évaluation environnementale et sociale de projets en Afrique subsaharienne les cinq dernières années </w:t>
      </w:r>
    </w:p>
    <w:p w14:paraId="680671ED" w14:textId="77777777" w:rsidR="00FE6C49" w:rsidRPr="00FE6C49" w:rsidRDefault="00FE6C49" w:rsidP="00C5663F">
      <w:pPr>
        <w:numPr>
          <w:ilvl w:val="0"/>
          <w:numId w:val="97"/>
        </w:numPr>
        <w:tabs>
          <w:tab w:val="clear" w:pos="720"/>
          <w:tab w:val="num" w:pos="1134"/>
        </w:tabs>
        <w:spacing w:before="0" w:beforeAutospacing="0"/>
        <w:ind w:left="1134" w:right="6" w:hanging="436"/>
        <w:jc w:val="both"/>
        <w:rPr>
          <w:rFonts w:ascii="Times New Roman" w:hAnsi="Times New Roman"/>
          <w:sz w:val="24"/>
        </w:rPr>
      </w:pPr>
      <w:proofErr w:type="gramStart"/>
      <w:r w:rsidRPr="00FE6C49">
        <w:rPr>
          <w:rFonts w:ascii="Times New Roman" w:hAnsi="Times New Roman"/>
          <w:sz w:val="24"/>
        </w:rPr>
        <w:t>avoir</w:t>
      </w:r>
      <w:proofErr w:type="gramEnd"/>
      <w:r w:rsidRPr="00FE6C49">
        <w:rPr>
          <w:rFonts w:ascii="Times New Roman" w:hAnsi="Times New Roman"/>
          <w:sz w:val="24"/>
        </w:rPr>
        <w:t xml:space="preserve"> une expérience en organisation des consultations publiques, incluant les mécanismes de gestion des plaintes.</w:t>
      </w:r>
    </w:p>
    <w:p w14:paraId="5A4D8503" w14:textId="0CDA625A" w:rsidR="00FE6C49" w:rsidRDefault="00FE6C49" w:rsidP="00C5663F">
      <w:pPr>
        <w:numPr>
          <w:ilvl w:val="0"/>
          <w:numId w:val="97"/>
        </w:numPr>
        <w:tabs>
          <w:tab w:val="clear" w:pos="720"/>
          <w:tab w:val="num" w:pos="1134"/>
        </w:tabs>
        <w:spacing w:before="0" w:beforeAutospacing="0"/>
        <w:ind w:left="1134" w:right="6" w:hanging="436"/>
        <w:jc w:val="both"/>
        <w:rPr>
          <w:rFonts w:ascii="Times New Roman" w:hAnsi="Times New Roman"/>
          <w:sz w:val="24"/>
        </w:rPr>
      </w:pPr>
      <w:proofErr w:type="gramStart"/>
      <w:r w:rsidRPr="00FE6C49">
        <w:rPr>
          <w:rFonts w:ascii="Times New Roman" w:hAnsi="Times New Roman"/>
          <w:sz w:val="24"/>
        </w:rPr>
        <w:t>ayant</w:t>
      </w:r>
      <w:proofErr w:type="gramEnd"/>
      <w:r w:rsidRPr="00FE6C49">
        <w:rPr>
          <w:rFonts w:ascii="Times New Roman" w:hAnsi="Times New Roman"/>
          <w:sz w:val="24"/>
        </w:rPr>
        <w:t xml:space="preserve"> une bonne maitrise de la langue française à l’oral comme à l’écrit.</w:t>
      </w:r>
    </w:p>
    <w:p w14:paraId="30FBDA22" w14:textId="77777777" w:rsidR="00B45C1C" w:rsidRPr="00FE6C49" w:rsidRDefault="00B45C1C" w:rsidP="00C5663F">
      <w:pPr>
        <w:spacing w:before="0" w:beforeAutospacing="0"/>
        <w:ind w:right="6"/>
        <w:jc w:val="both"/>
        <w:rPr>
          <w:rFonts w:ascii="Times New Roman" w:hAnsi="Times New Roman"/>
          <w:sz w:val="24"/>
        </w:rPr>
      </w:pPr>
    </w:p>
    <w:p w14:paraId="6AF49DDA" w14:textId="77777777" w:rsidR="00FE6C49" w:rsidRPr="00FE6C49" w:rsidRDefault="00FE6C49" w:rsidP="00C5663F">
      <w:pPr>
        <w:pStyle w:val="123"/>
        <w:widowControl w:val="0"/>
        <w:numPr>
          <w:ilvl w:val="1"/>
          <w:numId w:val="96"/>
        </w:numPr>
        <w:tabs>
          <w:tab w:val="clear" w:pos="1440"/>
          <w:tab w:val="num" w:pos="709"/>
        </w:tabs>
        <w:spacing w:before="0" w:after="0" w:line="240" w:lineRule="auto"/>
        <w:ind w:left="709" w:right="-6" w:hanging="567"/>
        <w:rPr>
          <w:rFonts w:ascii="Times New Roman" w:hAnsi="Times New Roman"/>
          <w:b/>
          <w:bCs/>
          <w:i/>
          <w:iCs/>
          <w:sz w:val="24"/>
          <w:szCs w:val="24"/>
        </w:rPr>
      </w:pPr>
      <w:r w:rsidRPr="00FE6C49">
        <w:rPr>
          <w:rFonts w:ascii="Times New Roman" w:hAnsi="Times New Roman"/>
          <w:b/>
          <w:bCs/>
          <w:i/>
          <w:iCs/>
          <w:sz w:val="24"/>
          <w:szCs w:val="24"/>
        </w:rPr>
        <w:t xml:space="preserve">Deux experts en environnement </w:t>
      </w:r>
    </w:p>
    <w:p w14:paraId="4558A543" w14:textId="77777777" w:rsidR="00FE6C49" w:rsidRPr="00FE6C49" w:rsidRDefault="00FE6C49" w:rsidP="00C5663F">
      <w:pPr>
        <w:widowControl w:val="0"/>
        <w:spacing w:before="0" w:beforeAutospacing="0"/>
        <w:ind w:right="-6"/>
        <w:jc w:val="both"/>
        <w:rPr>
          <w:rFonts w:ascii="Times New Roman" w:hAnsi="Times New Roman"/>
          <w:sz w:val="24"/>
        </w:rPr>
      </w:pPr>
      <w:r w:rsidRPr="00FE6C49">
        <w:rPr>
          <w:rFonts w:ascii="Times New Roman" w:hAnsi="Times New Roman"/>
          <w:sz w:val="24"/>
        </w:rPr>
        <w:t>Les deux experts en environnement devront répondre au profil suivant :</w:t>
      </w:r>
    </w:p>
    <w:p w14:paraId="74C8D8EC" w14:textId="77777777" w:rsidR="00FE6C49" w:rsidRPr="00FE6C49" w:rsidRDefault="00FE6C49" w:rsidP="00C5663F">
      <w:pPr>
        <w:numPr>
          <w:ilvl w:val="0"/>
          <w:numId w:val="97"/>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Détenteur d’un diplôme universitaire (minimum Bac+5 ou équivalent) et une spécialisation en sciences environnementales et sociales</w:t>
      </w:r>
    </w:p>
    <w:p w14:paraId="5836D0EA" w14:textId="77777777" w:rsidR="00FE6C49" w:rsidRPr="00FE6C49" w:rsidRDefault="00FE6C49" w:rsidP="00C5663F">
      <w:pPr>
        <w:numPr>
          <w:ilvl w:val="0"/>
          <w:numId w:val="97"/>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Ayant une expérience d’au moins cinq (5) ans dans l'évaluation des impacts environnementaux et sociaux de projets d’infrastructures, financés par les bailleurs de fonds </w:t>
      </w:r>
    </w:p>
    <w:p w14:paraId="49F99286" w14:textId="77777777" w:rsidR="00FE6C49" w:rsidRPr="00FE6C49" w:rsidRDefault="00FE6C49" w:rsidP="00C5663F">
      <w:pPr>
        <w:numPr>
          <w:ilvl w:val="0"/>
          <w:numId w:val="97"/>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 xml:space="preserve">Ayant conduit </w:t>
      </w:r>
      <w:proofErr w:type="gramStart"/>
      <w:r w:rsidRPr="00FE6C49">
        <w:rPr>
          <w:rFonts w:ascii="Times New Roman" w:hAnsi="Times New Roman"/>
          <w:sz w:val="24"/>
        </w:rPr>
        <w:t>ou</w:t>
      </w:r>
      <w:proofErr w:type="gramEnd"/>
      <w:r w:rsidRPr="00FE6C49">
        <w:rPr>
          <w:rFonts w:ascii="Times New Roman" w:hAnsi="Times New Roman"/>
          <w:sz w:val="24"/>
        </w:rPr>
        <w:t xml:space="preserve"> participer à l’élaboration d’au moins trois (3) EIES / PGES de projets en tant que Chef de mission pendant les cinq (5) dernières années, dont au moins deux (2) pour des projets d’infrastructures électriques ou d’aménagement urbains </w:t>
      </w:r>
    </w:p>
    <w:p w14:paraId="0676FFA4" w14:textId="77777777" w:rsidR="00FE6C49" w:rsidRPr="00FE6C49" w:rsidRDefault="00FE6C49" w:rsidP="00C5663F">
      <w:pPr>
        <w:numPr>
          <w:ilvl w:val="0"/>
          <w:numId w:val="97"/>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 xml:space="preserve">Ayant une bonne connaissance du Cadre environnemental et social de la Banque mondiale et des lois et règlements de la RDC en la matière </w:t>
      </w:r>
    </w:p>
    <w:p w14:paraId="1E39EBB4" w14:textId="77777777" w:rsidR="00FE6C49" w:rsidRPr="00FE6C49" w:rsidRDefault="00FE6C49" w:rsidP="00C5663F">
      <w:pPr>
        <w:numPr>
          <w:ilvl w:val="0"/>
          <w:numId w:val="97"/>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Ayant d’excellentes capacités de communication en français, à l’écrit comme à l’oral </w:t>
      </w:r>
    </w:p>
    <w:p w14:paraId="2F1429EA" w14:textId="77777777" w:rsidR="00FE6C49" w:rsidRPr="00FE6C49" w:rsidRDefault="00FE6C49" w:rsidP="00C5663F">
      <w:pPr>
        <w:numPr>
          <w:ilvl w:val="0"/>
          <w:numId w:val="97"/>
        </w:numPr>
        <w:tabs>
          <w:tab w:val="clear" w:pos="720"/>
          <w:tab w:val="num" w:pos="1134"/>
        </w:tabs>
        <w:spacing w:before="0" w:beforeAutospacing="0"/>
        <w:ind w:left="1134" w:right="6" w:hanging="436"/>
        <w:jc w:val="both"/>
        <w:rPr>
          <w:rFonts w:ascii="Times New Roman" w:hAnsi="Times New Roman"/>
          <w:sz w:val="24"/>
        </w:rPr>
      </w:pPr>
      <w:proofErr w:type="gramStart"/>
      <w:r w:rsidRPr="00FE6C49">
        <w:rPr>
          <w:rFonts w:ascii="Times New Roman" w:hAnsi="Times New Roman"/>
          <w:sz w:val="24"/>
        </w:rPr>
        <w:t>la</w:t>
      </w:r>
      <w:proofErr w:type="gramEnd"/>
      <w:r w:rsidRPr="00FE6C49">
        <w:rPr>
          <w:rFonts w:ascii="Times New Roman" w:hAnsi="Times New Roman"/>
          <w:sz w:val="24"/>
        </w:rPr>
        <w:t xml:space="preserve"> connaissance de Lingala serait un atout.</w:t>
      </w:r>
    </w:p>
    <w:p w14:paraId="3398C176" w14:textId="77777777" w:rsidR="00FE6C49" w:rsidRPr="00FE6C49" w:rsidRDefault="00FE6C49" w:rsidP="00C5663F">
      <w:pPr>
        <w:pStyle w:val="123"/>
        <w:widowControl w:val="0"/>
        <w:numPr>
          <w:ilvl w:val="1"/>
          <w:numId w:val="96"/>
        </w:numPr>
        <w:tabs>
          <w:tab w:val="clear" w:pos="1440"/>
          <w:tab w:val="num" w:pos="709"/>
        </w:tabs>
        <w:spacing w:before="0" w:after="0" w:line="240" w:lineRule="auto"/>
        <w:ind w:left="709" w:right="-6" w:hanging="567"/>
        <w:rPr>
          <w:rFonts w:ascii="Times New Roman" w:hAnsi="Times New Roman"/>
          <w:b/>
          <w:bCs/>
          <w:i/>
          <w:iCs/>
          <w:sz w:val="24"/>
          <w:szCs w:val="24"/>
        </w:rPr>
      </w:pPr>
      <w:r w:rsidRPr="00FE6C49">
        <w:rPr>
          <w:rFonts w:ascii="Times New Roman" w:hAnsi="Times New Roman"/>
          <w:b/>
          <w:bCs/>
          <w:i/>
          <w:iCs/>
          <w:sz w:val="24"/>
          <w:szCs w:val="24"/>
        </w:rPr>
        <w:t>Un Expert socio-économiste</w:t>
      </w:r>
    </w:p>
    <w:p w14:paraId="0642A257" w14:textId="77777777" w:rsidR="00FE6C49" w:rsidRPr="00FE6C49" w:rsidRDefault="00FE6C49" w:rsidP="00C5663F">
      <w:pPr>
        <w:spacing w:before="0" w:beforeAutospacing="0"/>
        <w:ind w:right="6"/>
        <w:jc w:val="both"/>
        <w:rPr>
          <w:rFonts w:ascii="Times New Roman" w:hAnsi="Times New Roman"/>
          <w:sz w:val="24"/>
        </w:rPr>
      </w:pPr>
      <w:r w:rsidRPr="00FE6C49">
        <w:rPr>
          <w:rFonts w:ascii="Times New Roman" w:hAnsi="Times New Roman"/>
          <w:sz w:val="24"/>
        </w:rPr>
        <w:t>L’expert socio-économiste devra répondre au profil suivant :</w:t>
      </w:r>
    </w:p>
    <w:p w14:paraId="455A883F" w14:textId="77777777" w:rsidR="00FE6C49" w:rsidRPr="00FE6C49" w:rsidRDefault="00FE6C49" w:rsidP="00C5663F">
      <w:pPr>
        <w:numPr>
          <w:ilvl w:val="0"/>
          <w:numId w:val="97"/>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Être détenteur d'un diplôme de niveau universitaire en sociologie ou anthropologie, en sciences sociales et toute autre discipline apparentée (Bac+5 ou équivalent) </w:t>
      </w:r>
    </w:p>
    <w:p w14:paraId="3D29ABE8" w14:textId="77777777" w:rsidR="00FE6C49" w:rsidRPr="00FE6C49" w:rsidRDefault="00FE6C49" w:rsidP="00C5663F">
      <w:pPr>
        <w:numPr>
          <w:ilvl w:val="0"/>
          <w:numId w:val="97"/>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Avoir au moins cinq (5) années d'expérience professionnelle confirmées en matière d’enquêtes consultatives-communautaires et des audiences publiques (dont 3 enquêtes en tant que Responsable dans la conduite de l’enquête) </w:t>
      </w:r>
    </w:p>
    <w:p w14:paraId="02B4C704" w14:textId="77777777" w:rsidR="00FE6C49" w:rsidRPr="00FE6C49" w:rsidRDefault="00FE6C49" w:rsidP="00C5663F">
      <w:pPr>
        <w:numPr>
          <w:ilvl w:val="0"/>
          <w:numId w:val="97"/>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 xml:space="preserve">Avoir une connaissance approfondie du Cadre environnementale et sociale de la Banque mondiale, ainsi que des lois et règlements de la RDC en matière d’environnement </w:t>
      </w:r>
    </w:p>
    <w:p w14:paraId="6C438EDC" w14:textId="77777777" w:rsidR="00FE6C49" w:rsidRPr="00FE6C49" w:rsidRDefault="00FE6C49" w:rsidP="00C5663F">
      <w:pPr>
        <w:numPr>
          <w:ilvl w:val="0"/>
          <w:numId w:val="97"/>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Avoir d’excellentes capacités de communication en français, à l’écrit comme à l’oral</w:t>
      </w:r>
    </w:p>
    <w:p w14:paraId="76CC86C8" w14:textId="77777777" w:rsidR="00FE6C49" w:rsidRPr="00FE6C49" w:rsidRDefault="00FE6C49" w:rsidP="00C5663F">
      <w:pPr>
        <w:numPr>
          <w:ilvl w:val="0"/>
          <w:numId w:val="97"/>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Avoir une exigence d'expérience en matière d'engagement et de consultation des parties prenantes ;</w:t>
      </w:r>
    </w:p>
    <w:p w14:paraId="1F5B96FA" w14:textId="77777777" w:rsidR="00FE6C49" w:rsidRPr="00FE6C49" w:rsidRDefault="00FE6C49" w:rsidP="00C5663F">
      <w:pPr>
        <w:numPr>
          <w:ilvl w:val="0"/>
          <w:numId w:val="97"/>
        </w:numPr>
        <w:tabs>
          <w:tab w:val="clear" w:pos="720"/>
          <w:tab w:val="num" w:pos="1134"/>
        </w:tabs>
        <w:spacing w:before="0" w:beforeAutospacing="0"/>
        <w:ind w:left="1134" w:right="6" w:hanging="436"/>
        <w:jc w:val="both"/>
        <w:rPr>
          <w:rFonts w:ascii="Times New Roman" w:hAnsi="Times New Roman"/>
          <w:b/>
          <w:bCs/>
          <w:i/>
          <w:iCs/>
          <w:sz w:val="24"/>
        </w:rPr>
      </w:pPr>
      <w:r w:rsidRPr="00FE6C49">
        <w:rPr>
          <w:rFonts w:ascii="Times New Roman" w:hAnsi="Times New Roman"/>
          <w:sz w:val="24"/>
        </w:rPr>
        <w:t>Avoir une connaissance de l’anglais et du Lingala serait un atout.</w:t>
      </w:r>
    </w:p>
    <w:p w14:paraId="17BBB317" w14:textId="77777777" w:rsidR="00FE6C49" w:rsidRPr="00FE6C49" w:rsidRDefault="00FE6C49" w:rsidP="00C5663F">
      <w:pPr>
        <w:spacing w:before="0" w:beforeAutospacing="0"/>
        <w:ind w:left="1134" w:right="6"/>
        <w:jc w:val="both"/>
        <w:rPr>
          <w:rFonts w:ascii="Times New Roman" w:hAnsi="Times New Roman"/>
          <w:b/>
          <w:bCs/>
          <w:i/>
          <w:iCs/>
          <w:sz w:val="24"/>
        </w:rPr>
      </w:pPr>
    </w:p>
    <w:p w14:paraId="16D22AA9" w14:textId="77777777" w:rsidR="00FE6C49" w:rsidRPr="00FE6C49" w:rsidRDefault="00FE6C49" w:rsidP="00C5663F">
      <w:pPr>
        <w:pStyle w:val="123"/>
        <w:widowControl w:val="0"/>
        <w:numPr>
          <w:ilvl w:val="1"/>
          <w:numId w:val="96"/>
        </w:numPr>
        <w:tabs>
          <w:tab w:val="clear" w:pos="1440"/>
          <w:tab w:val="num" w:pos="709"/>
        </w:tabs>
        <w:spacing w:before="0" w:after="0" w:line="240" w:lineRule="auto"/>
        <w:ind w:left="709" w:right="-6" w:hanging="567"/>
        <w:rPr>
          <w:rFonts w:ascii="Times New Roman" w:hAnsi="Times New Roman"/>
          <w:b/>
          <w:bCs/>
          <w:i/>
          <w:iCs/>
          <w:sz w:val="24"/>
          <w:szCs w:val="24"/>
        </w:rPr>
      </w:pPr>
      <w:r w:rsidRPr="00FE6C49">
        <w:rPr>
          <w:rFonts w:ascii="Times New Roman" w:hAnsi="Times New Roman"/>
          <w:b/>
          <w:bCs/>
          <w:i/>
          <w:iCs/>
          <w:sz w:val="24"/>
          <w:szCs w:val="24"/>
        </w:rPr>
        <w:t>Un expert spécialiste en réinstallation involontaire des populations. En qualité de Chef d’équipe, pour le volet PAR, il doit répondre au profil suivant :</w:t>
      </w:r>
    </w:p>
    <w:p w14:paraId="17BB5CCE" w14:textId="77777777" w:rsidR="00FE6C49" w:rsidRPr="00FE6C49" w:rsidRDefault="00FE6C49" w:rsidP="00C5663F">
      <w:pPr>
        <w:numPr>
          <w:ilvl w:val="0"/>
          <w:numId w:val="97"/>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 xml:space="preserve">Être détenteur d'un diplôme de niveau universitaire en sciences humaines, sociales, environnementales, juridiques ou équivalent (bac+5 ou équivalent) </w:t>
      </w:r>
    </w:p>
    <w:p w14:paraId="09E40249" w14:textId="77777777" w:rsidR="00FE6C49" w:rsidRPr="00FE6C49" w:rsidRDefault="00FE6C49" w:rsidP="00C5663F">
      <w:pPr>
        <w:numPr>
          <w:ilvl w:val="0"/>
          <w:numId w:val="97"/>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 xml:space="preserve">Avoir au moins sept (7) années d'expérience globale, dont cinq (5) dans le domaine des évaluations environnementales et sociales </w:t>
      </w:r>
    </w:p>
    <w:p w14:paraId="0B386DE2" w14:textId="77777777" w:rsidR="00FE6C49" w:rsidRPr="00FE6C49" w:rsidRDefault="00FE6C49" w:rsidP="00C5663F">
      <w:pPr>
        <w:numPr>
          <w:ilvl w:val="0"/>
          <w:numId w:val="97"/>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Avoir participé à l’élaboration d'au moins trois (3) plans de réinstallation de population (PAR), dont deux (02) en tant que Chef de mission (sous le CES)</w:t>
      </w:r>
    </w:p>
    <w:p w14:paraId="0EDC35E5" w14:textId="77777777" w:rsidR="00FE6C49" w:rsidRPr="00FE6C49" w:rsidRDefault="00FE6C49" w:rsidP="00C5663F">
      <w:pPr>
        <w:numPr>
          <w:ilvl w:val="0"/>
          <w:numId w:val="97"/>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 xml:space="preserve">Avoir une bonne connaissance du Cadre environnementale et sociale de la Banque mondiale, ainsi que des lois et règlements de la RDC en matière de réinstallation </w:t>
      </w:r>
    </w:p>
    <w:p w14:paraId="310C4DE9" w14:textId="77777777" w:rsidR="00FE6C49" w:rsidRPr="00FE6C49" w:rsidRDefault="00FE6C49" w:rsidP="00C5663F">
      <w:pPr>
        <w:numPr>
          <w:ilvl w:val="0"/>
          <w:numId w:val="97"/>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Avoir une bonne maitrise orale et écrite du français (à faire apparaître dans le CV)</w:t>
      </w:r>
    </w:p>
    <w:p w14:paraId="4015B491" w14:textId="77777777" w:rsidR="00FE6C49" w:rsidRPr="00FE6C49" w:rsidRDefault="00FE6C49" w:rsidP="00C5663F">
      <w:pPr>
        <w:numPr>
          <w:ilvl w:val="0"/>
          <w:numId w:val="97"/>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Une connaissance de la langue locale, le lingala serait un atout.</w:t>
      </w:r>
    </w:p>
    <w:p w14:paraId="1BBCFF1C" w14:textId="77777777" w:rsidR="00FE6C49" w:rsidRPr="00FE6C49" w:rsidRDefault="00FE6C49" w:rsidP="00C5663F">
      <w:pPr>
        <w:pStyle w:val="123"/>
        <w:widowControl w:val="0"/>
        <w:numPr>
          <w:ilvl w:val="1"/>
          <w:numId w:val="96"/>
        </w:numPr>
        <w:tabs>
          <w:tab w:val="clear" w:pos="1440"/>
          <w:tab w:val="num" w:pos="709"/>
        </w:tabs>
        <w:spacing w:before="0" w:after="0" w:line="240" w:lineRule="auto"/>
        <w:ind w:left="709" w:right="-6" w:hanging="567"/>
        <w:rPr>
          <w:rFonts w:ascii="Times New Roman" w:hAnsi="Times New Roman"/>
          <w:b/>
          <w:bCs/>
          <w:i/>
          <w:iCs/>
          <w:sz w:val="24"/>
          <w:szCs w:val="24"/>
        </w:rPr>
      </w:pPr>
      <w:r w:rsidRPr="00FE6C49">
        <w:rPr>
          <w:rFonts w:ascii="Times New Roman" w:hAnsi="Times New Roman"/>
          <w:b/>
          <w:bCs/>
          <w:i/>
          <w:iCs/>
          <w:sz w:val="24"/>
          <w:szCs w:val="24"/>
        </w:rPr>
        <w:t>Un spécialiste en géomatique :</w:t>
      </w:r>
    </w:p>
    <w:p w14:paraId="3C93A63F" w14:textId="77777777" w:rsidR="00FE6C49" w:rsidRPr="00FE6C49" w:rsidRDefault="00FE6C49" w:rsidP="00C5663F">
      <w:pPr>
        <w:numPr>
          <w:ilvl w:val="0"/>
          <w:numId w:val="97"/>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lastRenderedPageBreak/>
        <w:t xml:space="preserve">Être détenteur d'un diplôme de niveau universitaire en sciences informatiques, en sciences de la terre, sciences géographiques, etc. (bac+5 ou équivalent) </w:t>
      </w:r>
    </w:p>
    <w:p w14:paraId="075D86E6" w14:textId="77777777" w:rsidR="00FE6C49" w:rsidRPr="00FE6C49" w:rsidRDefault="00FE6C49" w:rsidP="00C5663F">
      <w:pPr>
        <w:numPr>
          <w:ilvl w:val="0"/>
          <w:numId w:val="97"/>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 xml:space="preserve">Avoir au moins Cinq (05) années d'expérience globale, dont trois (3) dans le domaine de la confection des cartes SIG et de l’interprétation des images satellitaires </w:t>
      </w:r>
    </w:p>
    <w:p w14:paraId="2A0CC806" w14:textId="77777777" w:rsidR="00FE6C49" w:rsidRPr="00FE6C49" w:rsidRDefault="00FE6C49" w:rsidP="00C5663F">
      <w:pPr>
        <w:numPr>
          <w:ilvl w:val="0"/>
          <w:numId w:val="97"/>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Avoir participé à la réalisation d'au moins trois (3) plans de réinstallation de population pendant les cinq (5) dernières années </w:t>
      </w:r>
    </w:p>
    <w:p w14:paraId="476256EF" w14:textId="77777777" w:rsidR="00FE6C49" w:rsidRPr="00FE6C49" w:rsidRDefault="00FE6C49" w:rsidP="00C5663F">
      <w:pPr>
        <w:numPr>
          <w:ilvl w:val="0"/>
          <w:numId w:val="97"/>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Avoir participé à réalisation d’au moins deux (2) missions dans le domaine des évaluations environnementales et sociales de projets pendant les cinq (5) dernières années.</w:t>
      </w:r>
    </w:p>
    <w:p w14:paraId="22ADF6FA" w14:textId="77777777" w:rsidR="00FE6C49" w:rsidRPr="00FE6C49" w:rsidRDefault="00FE6C49" w:rsidP="00C5663F">
      <w:pPr>
        <w:numPr>
          <w:ilvl w:val="0"/>
          <w:numId w:val="97"/>
        </w:numPr>
        <w:tabs>
          <w:tab w:val="clear" w:pos="720"/>
          <w:tab w:val="num" w:pos="1134"/>
        </w:tabs>
        <w:spacing w:before="0" w:beforeAutospacing="0"/>
        <w:ind w:left="1134" w:right="6" w:hanging="436"/>
        <w:jc w:val="both"/>
        <w:rPr>
          <w:rFonts w:ascii="Times New Roman" w:hAnsi="Times New Roman"/>
          <w:sz w:val="24"/>
        </w:rPr>
      </w:pPr>
      <w:r w:rsidRPr="00FE6C49">
        <w:rPr>
          <w:rFonts w:ascii="Times New Roman" w:hAnsi="Times New Roman"/>
          <w:sz w:val="24"/>
        </w:rPr>
        <w:t>Une connaissance de la langue locale, le lingala serait un atout.</w:t>
      </w:r>
    </w:p>
    <w:p w14:paraId="06E89ABB" w14:textId="77777777" w:rsidR="00FE6C49" w:rsidRPr="00FE6C49" w:rsidRDefault="00FE6C49" w:rsidP="00C5663F">
      <w:pPr>
        <w:spacing w:before="0" w:beforeAutospacing="0"/>
        <w:ind w:right="6"/>
        <w:jc w:val="both"/>
        <w:rPr>
          <w:rFonts w:ascii="Times New Roman" w:hAnsi="Times New Roman"/>
          <w:sz w:val="24"/>
        </w:rPr>
      </w:pPr>
      <w:r w:rsidRPr="00FE6C49">
        <w:rPr>
          <w:rFonts w:ascii="Times New Roman" w:hAnsi="Times New Roman"/>
          <w:sz w:val="24"/>
        </w:rPr>
        <w:t>Le Consultant (e) devra prévoir notamment d’être appuyé(e) par un(e) Expert en VBG avec au moins 3 ans d'expérience dans les programmes de lutte contre les VBG, l'analyse de genre et avec des connaissances avérées dans la prévention, la réponse et l'atténuation des risques de VBG, y compris EAS / HS.</w:t>
      </w:r>
    </w:p>
    <w:p w14:paraId="2484BD78" w14:textId="77777777" w:rsidR="00FE6C49" w:rsidRPr="00FE6C49" w:rsidRDefault="00FE6C49" w:rsidP="00C5663F">
      <w:pPr>
        <w:spacing w:before="0" w:beforeAutospacing="0"/>
        <w:ind w:right="6"/>
        <w:jc w:val="both"/>
        <w:rPr>
          <w:rFonts w:ascii="Times New Roman" w:hAnsi="Times New Roman"/>
          <w:sz w:val="24"/>
        </w:rPr>
      </w:pPr>
      <w:r w:rsidRPr="00FE6C49">
        <w:rPr>
          <w:rFonts w:ascii="Times New Roman" w:hAnsi="Times New Roman"/>
          <w:sz w:val="24"/>
        </w:rPr>
        <w:t>L’expert(e) en VBG appuiera l’élaboration de tous les instruments (EIES, PAR et PGES) en ce qui concerne les risques/aspects VBG, y compris EAS/HS.</w:t>
      </w:r>
    </w:p>
    <w:p w14:paraId="13656DA7" w14:textId="77777777" w:rsidR="00FE6C49" w:rsidRPr="00FE6C49" w:rsidRDefault="00FE6C49" w:rsidP="00C5663F">
      <w:pPr>
        <w:spacing w:before="0" w:beforeAutospacing="0"/>
        <w:ind w:right="6"/>
        <w:jc w:val="both"/>
        <w:rPr>
          <w:rFonts w:ascii="Times New Roman" w:hAnsi="Times New Roman"/>
          <w:sz w:val="24"/>
        </w:rPr>
      </w:pPr>
      <w:r w:rsidRPr="00FE6C49">
        <w:rPr>
          <w:rFonts w:ascii="Times New Roman" w:hAnsi="Times New Roman"/>
          <w:sz w:val="24"/>
        </w:rPr>
        <w:t>La connaissance des politiques de la BM en matière de gestion de risques EAS/HS sera atout.</w:t>
      </w:r>
    </w:p>
    <w:p w14:paraId="352C56F7" w14:textId="77777777" w:rsidR="00FE6C49" w:rsidRPr="00FE6C49" w:rsidRDefault="00FE6C49" w:rsidP="00C5663F">
      <w:pPr>
        <w:widowControl w:val="0"/>
        <w:spacing w:before="0" w:beforeAutospacing="0"/>
        <w:ind w:right="-6"/>
        <w:jc w:val="both"/>
        <w:rPr>
          <w:rFonts w:ascii="Times New Roman" w:hAnsi="Times New Roman"/>
          <w:sz w:val="24"/>
        </w:rPr>
      </w:pPr>
      <w:r w:rsidRPr="00FE6C49">
        <w:rPr>
          <w:rFonts w:ascii="Times New Roman" w:hAnsi="Times New Roman"/>
          <w:sz w:val="24"/>
        </w:rPr>
        <w:t>Le consultant pourra recourir, à ses frais, à tout autre personnel d’appui (personnel local, enquêteurs, etc.) qu’il jugera nécessaire pour l’accomplissement de sa mission.</w:t>
      </w:r>
    </w:p>
    <w:p w14:paraId="01111D86" w14:textId="77777777" w:rsidR="00FE6C49" w:rsidRPr="00FE6C49" w:rsidRDefault="00FE6C49" w:rsidP="00C5663F">
      <w:pPr>
        <w:pStyle w:val="123"/>
        <w:numPr>
          <w:ilvl w:val="0"/>
          <w:numId w:val="0"/>
        </w:numPr>
        <w:spacing w:after="0" w:line="240" w:lineRule="auto"/>
        <w:ind w:left="567" w:hanging="567"/>
        <w:rPr>
          <w:rFonts w:ascii="Times New Roman" w:hAnsi="Times New Roman"/>
          <w:b/>
          <w:sz w:val="24"/>
          <w:szCs w:val="24"/>
        </w:rPr>
      </w:pPr>
      <w:r w:rsidRPr="00FE6C49">
        <w:rPr>
          <w:rFonts w:ascii="Times New Roman" w:hAnsi="Times New Roman"/>
          <w:b/>
          <w:sz w:val="24"/>
          <w:szCs w:val="24"/>
        </w:rPr>
        <w:t xml:space="preserve">7.       </w:t>
      </w:r>
      <w:r w:rsidRPr="00FE6C49">
        <w:rPr>
          <w:rFonts w:ascii="Times New Roman" w:hAnsi="Times New Roman"/>
          <w:b/>
          <w:color w:val="000000" w:themeColor="text1"/>
          <w:sz w:val="24"/>
          <w:szCs w:val="24"/>
        </w:rPr>
        <w:t>LIVRABLES ET CALENDRIER DE REMISE DES RAPPORTS</w:t>
      </w:r>
      <w:r w:rsidR="00F0516A">
        <w:rPr>
          <w:rFonts w:ascii="Times New Roman" w:hAnsi="Times New Roman"/>
          <w:noProof/>
        </w:rPr>
        <w:pict w14:anchorId="0710AB92">
          <v:rect id="_x0000_i1032" alt="" style="width:422.95pt;height:.05pt;mso-width-percent:0;mso-height-percent:0;mso-width-percent:0;mso-height-percent:0" o:hralign="center" o:hrstd="t" o:hr="t" fillcolor="#a0a0a0" stroked="f"/>
        </w:pict>
      </w:r>
    </w:p>
    <w:p w14:paraId="08A63E5A" w14:textId="77777777" w:rsidR="00FE6C49" w:rsidRPr="00FE6C49" w:rsidRDefault="00FE6C49" w:rsidP="00C5663F">
      <w:pPr>
        <w:widowControl w:val="0"/>
        <w:tabs>
          <w:tab w:val="left" w:pos="0"/>
        </w:tabs>
        <w:spacing w:before="0" w:beforeAutospacing="0"/>
        <w:jc w:val="both"/>
        <w:rPr>
          <w:rFonts w:ascii="Times New Roman" w:hAnsi="Times New Roman"/>
          <w:sz w:val="24"/>
        </w:rPr>
      </w:pPr>
      <w:r w:rsidRPr="00FE6C49">
        <w:rPr>
          <w:rFonts w:ascii="Times New Roman" w:hAnsi="Times New Roman"/>
          <w:sz w:val="24"/>
        </w:rPr>
        <w:t xml:space="preserve">Le Consultant rédigera des rapports d’EIES, de PGES et de PAR (maxi 100 pages par rapport) répondant aux standards nationaux, aux normes environnementales et sociales de la Banque mondiale pour les activités mises en œuvre par le secteur public. </w:t>
      </w:r>
      <w:bookmarkStart w:id="2011" w:name="_Hlk120030476"/>
      <w:r w:rsidRPr="00FE6C49">
        <w:rPr>
          <w:rFonts w:ascii="Times New Roman" w:hAnsi="Times New Roman"/>
          <w:sz w:val="24"/>
        </w:rPr>
        <w:t xml:space="preserve">Ces rapports devront être concis, et centré sur les résultats des analyses </w:t>
      </w:r>
      <w:r w:rsidRPr="00FE6C49">
        <w:rPr>
          <w:rFonts w:ascii="Times New Roman" w:eastAsia="Calibri" w:hAnsi="Times New Roman"/>
          <w:sz w:val="24"/>
        </w:rPr>
        <w:t>effectuées</w:t>
      </w:r>
      <w:r w:rsidRPr="00FE6C49">
        <w:rPr>
          <w:rFonts w:ascii="Times New Roman" w:hAnsi="Times New Roman"/>
          <w:sz w:val="24"/>
        </w:rPr>
        <w:t>, les conclusions et les actions recommandées, avec cartes et tableaux de synthèse. Ils seront complétés par des annexes ou un volume séparé contenant toutes les données d’appui, analyses complémentaires, et les procès-verbaux et résumés des consultations et liste des participants.</w:t>
      </w:r>
    </w:p>
    <w:p w14:paraId="6CB2BDAA" w14:textId="77777777" w:rsidR="00FE6C49" w:rsidRPr="00FE6C49" w:rsidRDefault="00FE6C49" w:rsidP="00C5663F">
      <w:pPr>
        <w:widowControl w:val="0"/>
        <w:tabs>
          <w:tab w:val="left" w:pos="0"/>
        </w:tabs>
        <w:spacing w:before="0" w:beforeAutospacing="0"/>
        <w:jc w:val="both"/>
        <w:rPr>
          <w:rFonts w:ascii="Times New Roman" w:hAnsi="Times New Roman"/>
          <w:sz w:val="24"/>
        </w:rPr>
      </w:pPr>
      <w:r w:rsidRPr="00FE6C49">
        <w:rPr>
          <w:rFonts w:ascii="Times New Roman" w:hAnsi="Times New Roman"/>
          <w:sz w:val="24"/>
        </w:rPr>
        <w:t>Les livrables attendus du Consultant sont décrit dans le tableau ci-dessous.</w:t>
      </w:r>
    </w:p>
    <w:tbl>
      <w:tblPr>
        <w:tblStyle w:val="Grilledutableau"/>
        <w:tblW w:w="5000" w:type="pct"/>
        <w:tblLook w:val="04A0" w:firstRow="1" w:lastRow="0" w:firstColumn="1" w:lastColumn="0" w:noHBand="0" w:noVBand="1"/>
      </w:tblPr>
      <w:tblGrid>
        <w:gridCol w:w="803"/>
        <w:gridCol w:w="5721"/>
        <w:gridCol w:w="1696"/>
        <w:gridCol w:w="1402"/>
      </w:tblGrid>
      <w:tr w:rsidR="00FE6C49" w:rsidRPr="00FE6C49" w14:paraId="3D8859A0" w14:textId="77777777" w:rsidTr="00F14272">
        <w:trPr>
          <w:trHeight w:val="429"/>
          <w:tblHeader/>
        </w:trPr>
        <w:tc>
          <w:tcPr>
            <w:tcW w:w="357" w:type="pct"/>
            <w:tcBorders>
              <w:top w:val="single" w:sz="4" w:space="0" w:color="auto"/>
              <w:left w:val="single" w:sz="4" w:space="0" w:color="auto"/>
              <w:bottom w:val="single" w:sz="4" w:space="0" w:color="auto"/>
              <w:right w:val="single" w:sz="4" w:space="0" w:color="auto"/>
            </w:tcBorders>
            <w:vAlign w:val="center"/>
            <w:hideMark/>
          </w:tcPr>
          <w:bookmarkEnd w:id="2011"/>
          <w:p w14:paraId="2023063A" w14:textId="77777777" w:rsidR="00FE6C49" w:rsidRPr="00FE6C49" w:rsidRDefault="00FE6C49" w:rsidP="00C5663F">
            <w:pPr>
              <w:widowControl w:val="0"/>
              <w:spacing w:before="0" w:beforeAutospacing="0"/>
              <w:ind w:right="-6"/>
              <w:rPr>
                <w:rFonts w:ascii="Times New Roman" w:hAnsi="Times New Roman"/>
                <w:b/>
                <w:color w:val="000000"/>
                <w:szCs w:val="22"/>
                <w:lang w:val="fr-CA" w:eastAsia="en-CA"/>
              </w:rPr>
            </w:pPr>
            <w:r w:rsidRPr="00FE6C49">
              <w:rPr>
                <w:rFonts w:ascii="Times New Roman" w:hAnsi="Times New Roman"/>
                <w:b/>
                <w:lang w:val="fr-CA"/>
              </w:rPr>
              <w:t>ITEM</w:t>
            </w:r>
          </w:p>
        </w:tc>
        <w:tc>
          <w:tcPr>
            <w:tcW w:w="3221" w:type="pct"/>
            <w:tcBorders>
              <w:top w:val="single" w:sz="4" w:space="0" w:color="auto"/>
              <w:left w:val="single" w:sz="4" w:space="0" w:color="auto"/>
              <w:bottom w:val="single" w:sz="4" w:space="0" w:color="auto"/>
              <w:right w:val="single" w:sz="4" w:space="0" w:color="auto"/>
            </w:tcBorders>
            <w:vAlign w:val="center"/>
            <w:hideMark/>
          </w:tcPr>
          <w:p w14:paraId="7AB2AAAB" w14:textId="77777777" w:rsidR="00FE6C49" w:rsidRPr="00FE6C49" w:rsidRDefault="00FE6C49" w:rsidP="00C5663F">
            <w:pPr>
              <w:widowControl w:val="0"/>
              <w:spacing w:before="0" w:beforeAutospacing="0"/>
              <w:ind w:right="-6"/>
              <w:rPr>
                <w:rFonts w:ascii="Times New Roman" w:hAnsi="Times New Roman"/>
                <w:b/>
                <w:color w:val="000000"/>
                <w:szCs w:val="22"/>
                <w:lang w:val="fr-CA" w:eastAsia="en-CA"/>
              </w:rPr>
            </w:pPr>
            <w:r w:rsidRPr="00FE6C49">
              <w:rPr>
                <w:rFonts w:ascii="Times New Roman" w:hAnsi="Times New Roman"/>
                <w:b/>
                <w:lang w:val="fr-CA"/>
              </w:rPr>
              <w:t>FAIT GENERATEUR</w:t>
            </w:r>
          </w:p>
        </w:tc>
        <w:tc>
          <w:tcPr>
            <w:tcW w:w="782" w:type="pct"/>
            <w:tcBorders>
              <w:top w:val="single" w:sz="4" w:space="0" w:color="auto"/>
              <w:left w:val="single" w:sz="4" w:space="0" w:color="auto"/>
              <w:bottom w:val="single" w:sz="4" w:space="0" w:color="auto"/>
              <w:right w:val="single" w:sz="4" w:space="0" w:color="auto"/>
            </w:tcBorders>
            <w:vAlign w:val="center"/>
            <w:hideMark/>
          </w:tcPr>
          <w:p w14:paraId="334A6CE4" w14:textId="77777777" w:rsidR="00FE6C49" w:rsidRPr="00FE6C49" w:rsidRDefault="00FE6C49" w:rsidP="00C5663F">
            <w:pPr>
              <w:widowControl w:val="0"/>
              <w:spacing w:before="0" w:beforeAutospacing="0"/>
              <w:ind w:right="-6"/>
              <w:jc w:val="center"/>
              <w:rPr>
                <w:rFonts w:ascii="Times New Roman" w:hAnsi="Times New Roman"/>
                <w:b/>
                <w:color w:val="000000"/>
                <w:szCs w:val="22"/>
                <w:lang w:val="fr-CA" w:eastAsia="en-CA"/>
              </w:rPr>
            </w:pPr>
            <w:r w:rsidRPr="00FE6C49">
              <w:rPr>
                <w:rFonts w:ascii="Times New Roman" w:hAnsi="Times New Roman"/>
                <w:b/>
                <w:lang w:val="fr-CA"/>
              </w:rPr>
              <w:t>CALENDRIER</w:t>
            </w:r>
          </w:p>
        </w:tc>
        <w:tc>
          <w:tcPr>
            <w:tcW w:w="640" w:type="pct"/>
            <w:tcBorders>
              <w:top w:val="single" w:sz="4" w:space="0" w:color="auto"/>
              <w:left w:val="single" w:sz="4" w:space="0" w:color="auto"/>
              <w:bottom w:val="single" w:sz="4" w:space="0" w:color="auto"/>
              <w:right w:val="single" w:sz="4" w:space="0" w:color="auto"/>
            </w:tcBorders>
            <w:vAlign w:val="center"/>
            <w:hideMark/>
          </w:tcPr>
          <w:p w14:paraId="49402997" w14:textId="77777777" w:rsidR="00FE6C49" w:rsidRPr="00FE6C49" w:rsidRDefault="00FE6C49" w:rsidP="00C5663F">
            <w:pPr>
              <w:widowControl w:val="0"/>
              <w:spacing w:before="0" w:beforeAutospacing="0"/>
              <w:ind w:right="-6"/>
              <w:jc w:val="center"/>
              <w:rPr>
                <w:rFonts w:ascii="Times New Roman" w:hAnsi="Times New Roman"/>
                <w:color w:val="000000"/>
                <w:szCs w:val="22"/>
                <w:lang w:val="fr-CA" w:eastAsia="en-CA"/>
              </w:rPr>
            </w:pPr>
            <w:r w:rsidRPr="00FE6C49">
              <w:rPr>
                <w:rFonts w:ascii="Times New Roman" w:hAnsi="Times New Roman"/>
                <w:b/>
                <w:lang w:val="fr-CA"/>
              </w:rPr>
              <w:t xml:space="preserve">PAIEMENT </w:t>
            </w:r>
          </w:p>
        </w:tc>
      </w:tr>
      <w:tr w:rsidR="00FE6C49" w:rsidRPr="00FE6C49" w14:paraId="4F84195F" w14:textId="77777777" w:rsidTr="00F14272">
        <w:trPr>
          <w:trHeight w:val="427"/>
        </w:trPr>
        <w:tc>
          <w:tcPr>
            <w:tcW w:w="357" w:type="pct"/>
            <w:tcBorders>
              <w:top w:val="single" w:sz="4" w:space="0" w:color="auto"/>
              <w:left w:val="single" w:sz="4" w:space="0" w:color="auto"/>
              <w:bottom w:val="single" w:sz="4" w:space="0" w:color="auto"/>
              <w:right w:val="single" w:sz="4" w:space="0" w:color="auto"/>
            </w:tcBorders>
            <w:vAlign w:val="center"/>
            <w:hideMark/>
          </w:tcPr>
          <w:p w14:paraId="32E32BD0" w14:textId="77777777" w:rsidR="00FE6C49" w:rsidRPr="00FE6C49" w:rsidRDefault="00FE6C49" w:rsidP="00C5663F">
            <w:pPr>
              <w:widowControl w:val="0"/>
              <w:spacing w:before="0" w:beforeAutospacing="0"/>
              <w:ind w:right="-6"/>
              <w:rPr>
                <w:rFonts w:ascii="Times New Roman" w:hAnsi="Times New Roman"/>
                <w:color w:val="000000"/>
                <w:szCs w:val="22"/>
                <w:lang w:val="fr-CA" w:eastAsia="en-CA"/>
              </w:rPr>
            </w:pPr>
            <w:r w:rsidRPr="00FE6C49">
              <w:rPr>
                <w:rFonts w:ascii="Times New Roman" w:hAnsi="Times New Roman"/>
                <w:lang w:val="fr-CA"/>
              </w:rPr>
              <w:t>1</w:t>
            </w:r>
          </w:p>
        </w:tc>
        <w:tc>
          <w:tcPr>
            <w:tcW w:w="3221" w:type="pct"/>
            <w:tcBorders>
              <w:top w:val="single" w:sz="4" w:space="0" w:color="auto"/>
              <w:left w:val="single" w:sz="4" w:space="0" w:color="auto"/>
              <w:bottom w:val="single" w:sz="4" w:space="0" w:color="auto"/>
              <w:right w:val="single" w:sz="4" w:space="0" w:color="auto"/>
            </w:tcBorders>
            <w:vAlign w:val="center"/>
            <w:hideMark/>
          </w:tcPr>
          <w:p w14:paraId="5014987D" w14:textId="77777777" w:rsidR="00FE6C49" w:rsidRPr="00FE6C49" w:rsidRDefault="00FE6C49" w:rsidP="00C5663F">
            <w:pPr>
              <w:widowControl w:val="0"/>
              <w:spacing w:before="0" w:beforeAutospacing="0"/>
              <w:ind w:right="-6"/>
              <w:rPr>
                <w:rFonts w:ascii="Times New Roman" w:hAnsi="Times New Roman"/>
                <w:color w:val="000000"/>
                <w:szCs w:val="22"/>
                <w:lang w:val="fr-CA" w:eastAsia="en-CA"/>
              </w:rPr>
            </w:pPr>
            <w:r w:rsidRPr="00FE6C49">
              <w:rPr>
                <w:rFonts w:ascii="Times New Roman" w:hAnsi="Times New Roman"/>
                <w:lang w:val="fr-CA"/>
              </w:rPr>
              <w:t>Signature du contrat</w:t>
            </w:r>
          </w:p>
        </w:tc>
        <w:tc>
          <w:tcPr>
            <w:tcW w:w="782" w:type="pct"/>
            <w:tcBorders>
              <w:top w:val="single" w:sz="4" w:space="0" w:color="auto"/>
              <w:left w:val="single" w:sz="4" w:space="0" w:color="auto"/>
              <w:bottom w:val="single" w:sz="4" w:space="0" w:color="auto"/>
              <w:right w:val="single" w:sz="4" w:space="0" w:color="auto"/>
            </w:tcBorders>
            <w:vAlign w:val="center"/>
            <w:hideMark/>
          </w:tcPr>
          <w:p w14:paraId="412AC9A7" w14:textId="77777777" w:rsidR="00FE6C49" w:rsidRPr="00FE6C49" w:rsidRDefault="00FE6C49" w:rsidP="00C5663F">
            <w:pPr>
              <w:widowControl w:val="0"/>
              <w:spacing w:before="0" w:beforeAutospacing="0"/>
              <w:ind w:right="-6"/>
              <w:rPr>
                <w:rFonts w:ascii="Times New Roman" w:hAnsi="Times New Roman"/>
                <w:color w:val="000000"/>
                <w:szCs w:val="22"/>
                <w:lang w:val="fr-CA" w:eastAsia="en-CA"/>
              </w:rPr>
            </w:pPr>
            <w:r w:rsidRPr="00FE6C49">
              <w:rPr>
                <w:rFonts w:ascii="Times New Roman" w:hAnsi="Times New Roman"/>
                <w:lang w:val="fr-CA"/>
              </w:rPr>
              <w:t>T0</w:t>
            </w:r>
          </w:p>
        </w:tc>
        <w:tc>
          <w:tcPr>
            <w:tcW w:w="640" w:type="pct"/>
            <w:tcBorders>
              <w:top w:val="single" w:sz="4" w:space="0" w:color="auto"/>
              <w:left w:val="single" w:sz="4" w:space="0" w:color="auto"/>
              <w:bottom w:val="single" w:sz="4" w:space="0" w:color="auto"/>
              <w:right w:val="single" w:sz="4" w:space="0" w:color="auto"/>
            </w:tcBorders>
            <w:vAlign w:val="center"/>
            <w:hideMark/>
          </w:tcPr>
          <w:p w14:paraId="2186E822" w14:textId="77777777" w:rsidR="00FE6C49" w:rsidRPr="00FE6C49" w:rsidRDefault="00FE6C49" w:rsidP="00C5663F">
            <w:pPr>
              <w:widowControl w:val="0"/>
              <w:spacing w:before="0" w:beforeAutospacing="0"/>
              <w:ind w:right="-6"/>
              <w:jc w:val="center"/>
              <w:rPr>
                <w:rFonts w:ascii="Times New Roman" w:hAnsi="Times New Roman"/>
                <w:color w:val="000000"/>
                <w:szCs w:val="22"/>
                <w:lang w:val="fr-CA" w:eastAsia="en-CA"/>
              </w:rPr>
            </w:pPr>
            <w:r w:rsidRPr="00FE6C49">
              <w:rPr>
                <w:rFonts w:ascii="Times New Roman" w:hAnsi="Times New Roman"/>
                <w:lang w:val="fr-CA"/>
              </w:rPr>
              <w:t>0%</w:t>
            </w:r>
          </w:p>
        </w:tc>
      </w:tr>
      <w:tr w:rsidR="00FE6C49" w:rsidRPr="00FE6C49" w14:paraId="34D95759" w14:textId="77777777" w:rsidTr="00F14272">
        <w:trPr>
          <w:trHeight w:val="448"/>
        </w:trPr>
        <w:tc>
          <w:tcPr>
            <w:tcW w:w="357" w:type="pct"/>
            <w:tcBorders>
              <w:top w:val="single" w:sz="4" w:space="0" w:color="auto"/>
              <w:left w:val="single" w:sz="4" w:space="0" w:color="auto"/>
              <w:bottom w:val="single" w:sz="4" w:space="0" w:color="auto"/>
              <w:right w:val="single" w:sz="4" w:space="0" w:color="auto"/>
            </w:tcBorders>
            <w:vAlign w:val="center"/>
            <w:hideMark/>
          </w:tcPr>
          <w:p w14:paraId="19CE341F" w14:textId="77777777" w:rsidR="00FE6C49" w:rsidRPr="00FE6C49" w:rsidRDefault="00FE6C49" w:rsidP="00C5663F">
            <w:pPr>
              <w:widowControl w:val="0"/>
              <w:spacing w:before="0" w:beforeAutospacing="0"/>
              <w:ind w:right="-6"/>
              <w:rPr>
                <w:rFonts w:ascii="Times New Roman" w:hAnsi="Times New Roman"/>
                <w:color w:val="000000"/>
                <w:szCs w:val="22"/>
                <w:lang w:val="fr-CA" w:eastAsia="en-CA"/>
              </w:rPr>
            </w:pPr>
            <w:r w:rsidRPr="00FE6C49">
              <w:rPr>
                <w:rFonts w:ascii="Times New Roman" w:hAnsi="Times New Roman"/>
                <w:lang w:val="fr-CA"/>
              </w:rPr>
              <w:t>2</w:t>
            </w:r>
          </w:p>
        </w:tc>
        <w:tc>
          <w:tcPr>
            <w:tcW w:w="3221" w:type="pct"/>
            <w:tcBorders>
              <w:top w:val="single" w:sz="4" w:space="0" w:color="auto"/>
              <w:left w:val="single" w:sz="4" w:space="0" w:color="auto"/>
              <w:bottom w:val="single" w:sz="4" w:space="0" w:color="auto"/>
              <w:right w:val="single" w:sz="4" w:space="0" w:color="auto"/>
            </w:tcBorders>
            <w:vAlign w:val="center"/>
            <w:hideMark/>
          </w:tcPr>
          <w:p w14:paraId="16B23E3D" w14:textId="77777777" w:rsidR="00FE6C49" w:rsidRPr="00FE6C49" w:rsidRDefault="00FE6C49" w:rsidP="00C5663F">
            <w:pPr>
              <w:widowControl w:val="0"/>
              <w:spacing w:before="0" w:beforeAutospacing="0"/>
              <w:ind w:right="-6"/>
              <w:rPr>
                <w:rFonts w:ascii="Times New Roman" w:hAnsi="Times New Roman"/>
                <w:color w:val="000000"/>
                <w:szCs w:val="22"/>
                <w:lang w:val="fr-CA" w:eastAsia="en-CA"/>
              </w:rPr>
            </w:pPr>
            <w:r w:rsidRPr="00FE6C49">
              <w:rPr>
                <w:rFonts w:ascii="Times New Roman" w:hAnsi="Times New Roman"/>
                <w:lang w:val="fr-CA"/>
              </w:rPr>
              <w:t>Démarrage des prestations après mis en vigueur du contrat</w:t>
            </w:r>
          </w:p>
        </w:tc>
        <w:tc>
          <w:tcPr>
            <w:tcW w:w="782" w:type="pct"/>
            <w:tcBorders>
              <w:top w:val="single" w:sz="4" w:space="0" w:color="auto"/>
              <w:left w:val="single" w:sz="4" w:space="0" w:color="auto"/>
              <w:bottom w:val="single" w:sz="4" w:space="0" w:color="auto"/>
              <w:right w:val="single" w:sz="4" w:space="0" w:color="auto"/>
            </w:tcBorders>
            <w:vAlign w:val="center"/>
            <w:hideMark/>
          </w:tcPr>
          <w:p w14:paraId="4F0A6DBF" w14:textId="77777777" w:rsidR="00FE6C49" w:rsidRPr="00FE6C49" w:rsidRDefault="00FE6C49" w:rsidP="00C5663F">
            <w:pPr>
              <w:widowControl w:val="0"/>
              <w:spacing w:before="0" w:beforeAutospacing="0"/>
              <w:ind w:right="-6"/>
              <w:rPr>
                <w:rFonts w:ascii="Times New Roman" w:hAnsi="Times New Roman"/>
                <w:color w:val="000000"/>
                <w:szCs w:val="22"/>
                <w:lang w:val="fr-CA" w:eastAsia="en-CA"/>
              </w:rPr>
            </w:pPr>
            <w:r w:rsidRPr="00FE6C49">
              <w:rPr>
                <w:rFonts w:ascii="Times New Roman" w:hAnsi="Times New Roman"/>
                <w:lang w:val="fr-CA"/>
              </w:rPr>
              <w:t>T1</w:t>
            </w:r>
          </w:p>
        </w:tc>
        <w:tc>
          <w:tcPr>
            <w:tcW w:w="640" w:type="pct"/>
            <w:tcBorders>
              <w:top w:val="single" w:sz="4" w:space="0" w:color="auto"/>
              <w:left w:val="single" w:sz="4" w:space="0" w:color="auto"/>
              <w:bottom w:val="single" w:sz="4" w:space="0" w:color="auto"/>
              <w:right w:val="single" w:sz="4" w:space="0" w:color="auto"/>
            </w:tcBorders>
            <w:vAlign w:val="center"/>
            <w:hideMark/>
          </w:tcPr>
          <w:p w14:paraId="5E210C15" w14:textId="77777777" w:rsidR="00FE6C49" w:rsidRPr="00FE6C49" w:rsidRDefault="00FE6C49" w:rsidP="00C5663F">
            <w:pPr>
              <w:widowControl w:val="0"/>
              <w:spacing w:before="0" w:beforeAutospacing="0"/>
              <w:ind w:right="-6"/>
              <w:jc w:val="center"/>
              <w:rPr>
                <w:rFonts w:ascii="Times New Roman" w:hAnsi="Times New Roman"/>
                <w:color w:val="000000"/>
                <w:szCs w:val="22"/>
                <w:lang w:val="fr-CA" w:eastAsia="en-CA"/>
              </w:rPr>
            </w:pPr>
            <w:r w:rsidRPr="00FE6C49">
              <w:rPr>
                <w:rFonts w:ascii="Times New Roman" w:hAnsi="Times New Roman"/>
                <w:lang w:val="fr-CA"/>
              </w:rPr>
              <w:t>0%</w:t>
            </w:r>
          </w:p>
        </w:tc>
      </w:tr>
      <w:tr w:rsidR="00FE6C49" w:rsidRPr="00FE6C49" w14:paraId="7F59633E" w14:textId="77777777" w:rsidTr="00F14272">
        <w:trPr>
          <w:trHeight w:val="448"/>
        </w:trPr>
        <w:tc>
          <w:tcPr>
            <w:tcW w:w="357" w:type="pct"/>
            <w:tcBorders>
              <w:top w:val="single" w:sz="4" w:space="0" w:color="auto"/>
              <w:left w:val="single" w:sz="4" w:space="0" w:color="auto"/>
              <w:bottom w:val="single" w:sz="4" w:space="0" w:color="auto"/>
              <w:right w:val="single" w:sz="4" w:space="0" w:color="auto"/>
            </w:tcBorders>
            <w:vAlign w:val="center"/>
          </w:tcPr>
          <w:p w14:paraId="10F8C362" w14:textId="77777777" w:rsidR="00FE6C49" w:rsidRPr="00FE6C49" w:rsidRDefault="00FE6C49" w:rsidP="00C5663F">
            <w:pPr>
              <w:widowControl w:val="0"/>
              <w:spacing w:before="0" w:beforeAutospacing="0"/>
              <w:ind w:right="-6"/>
              <w:rPr>
                <w:rFonts w:ascii="Times New Roman" w:hAnsi="Times New Roman"/>
                <w:szCs w:val="22"/>
                <w:lang w:val="fr-CA"/>
              </w:rPr>
            </w:pPr>
            <w:r w:rsidRPr="00FE6C49">
              <w:rPr>
                <w:rFonts w:ascii="Times New Roman" w:hAnsi="Times New Roman"/>
                <w:szCs w:val="22"/>
                <w:lang w:val="fr-CA"/>
              </w:rPr>
              <w:t>3</w:t>
            </w:r>
          </w:p>
        </w:tc>
        <w:tc>
          <w:tcPr>
            <w:tcW w:w="3221" w:type="pct"/>
            <w:tcBorders>
              <w:top w:val="single" w:sz="4" w:space="0" w:color="auto"/>
              <w:left w:val="single" w:sz="4" w:space="0" w:color="auto"/>
              <w:bottom w:val="single" w:sz="4" w:space="0" w:color="auto"/>
              <w:right w:val="single" w:sz="4" w:space="0" w:color="auto"/>
            </w:tcBorders>
            <w:vAlign w:val="center"/>
          </w:tcPr>
          <w:p w14:paraId="326C361B" w14:textId="77777777" w:rsidR="00FE6C49" w:rsidRPr="00FE6C49" w:rsidRDefault="00FE6C49" w:rsidP="00C5663F">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t xml:space="preserve">Rapport de cadrage présentant les enjeux, thèmes à approfondir, degré de précision des études nécessaires, secteurs </w:t>
            </w:r>
            <w:proofErr w:type="gramStart"/>
            <w:r w:rsidRPr="00FE6C49">
              <w:rPr>
                <w:rFonts w:ascii="Times New Roman" w:hAnsi="Times New Roman"/>
                <w:lang w:val="fr-CA"/>
              </w:rPr>
              <w:t>a</w:t>
            </w:r>
            <w:proofErr w:type="gramEnd"/>
            <w:r w:rsidRPr="00FE6C49">
              <w:rPr>
                <w:rFonts w:ascii="Times New Roman" w:hAnsi="Times New Roman"/>
                <w:lang w:val="fr-CA"/>
              </w:rPr>
              <w:t xml:space="preserve"> enjeux nécessitant une analyse détaillée, préciser les attendus règlementaires, validation de la qualité de premiers éléments de travail, etc.</w:t>
            </w:r>
          </w:p>
        </w:tc>
        <w:tc>
          <w:tcPr>
            <w:tcW w:w="782" w:type="pct"/>
            <w:tcBorders>
              <w:top w:val="single" w:sz="4" w:space="0" w:color="auto"/>
              <w:left w:val="single" w:sz="4" w:space="0" w:color="auto"/>
              <w:bottom w:val="single" w:sz="4" w:space="0" w:color="auto"/>
              <w:right w:val="single" w:sz="4" w:space="0" w:color="auto"/>
            </w:tcBorders>
            <w:vAlign w:val="center"/>
          </w:tcPr>
          <w:p w14:paraId="7C6489CA" w14:textId="77777777" w:rsidR="00FE6C49" w:rsidRPr="00FE6C49" w:rsidRDefault="00FE6C49" w:rsidP="00C5663F">
            <w:pPr>
              <w:widowControl w:val="0"/>
              <w:spacing w:before="0" w:beforeAutospacing="0"/>
              <w:ind w:right="-6"/>
              <w:rPr>
                <w:rFonts w:ascii="Times New Roman" w:hAnsi="Times New Roman"/>
                <w:szCs w:val="22"/>
                <w:lang w:val="fr-CA"/>
              </w:rPr>
            </w:pPr>
            <w:r w:rsidRPr="00FE6C49">
              <w:rPr>
                <w:rFonts w:ascii="Times New Roman" w:hAnsi="Times New Roman"/>
                <w:lang w:val="fr-CA"/>
              </w:rPr>
              <w:t>T1 + 10 jours</w:t>
            </w:r>
          </w:p>
        </w:tc>
        <w:tc>
          <w:tcPr>
            <w:tcW w:w="640" w:type="pct"/>
            <w:tcBorders>
              <w:top w:val="single" w:sz="4" w:space="0" w:color="auto"/>
              <w:left w:val="single" w:sz="4" w:space="0" w:color="auto"/>
              <w:bottom w:val="single" w:sz="4" w:space="0" w:color="auto"/>
              <w:right w:val="single" w:sz="4" w:space="0" w:color="auto"/>
            </w:tcBorders>
            <w:vAlign w:val="center"/>
          </w:tcPr>
          <w:p w14:paraId="3806FE5F" w14:textId="77777777" w:rsidR="00FE6C49" w:rsidRPr="00FE6C49" w:rsidRDefault="00FE6C49" w:rsidP="00C5663F">
            <w:pPr>
              <w:widowControl w:val="0"/>
              <w:spacing w:before="0" w:beforeAutospacing="0"/>
              <w:ind w:right="-6"/>
              <w:jc w:val="center"/>
              <w:rPr>
                <w:rFonts w:ascii="Times New Roman" w:hAnsi="Times New Roman"/>
                <w:szCs w:val="22"/>
                <w:lang w:val="fr-CA"/>
              </w:rPr>
            </w:pPr>
            <w:r w:rsidRPr="00FE6C49">
              <w:rPr>
                <w:rFonts w:ascii="Times New Roman" w:hAnsi="Times New Roman"/>
                <w:lang w:val="fr-CA"/>
              </w:rPr>
              <w:t>0%</w:t>
            </w:r>
          </w:p>
        </w:tc>
      </w:tr>
      <w:tr w:rsidR="00FE6C49" w:rsidRPr="00FE6C49" w14:paraId="2A10B235" w14:textId="77777777" w:rsidTr="00F14272">
        <w:trPr>
          <w:trHeight w:val="372"/>
        </w:trPr>
        <w:tc>
          <w:tcPr>
            <w:tcW w:w="357" w:type="pct"/>
            <w:tcBorders>
              <w:top w:val="single" w:sz="4" w:space="0" w:color="auto"/>
              <w:left w:val="single" w:sz="4" w:space="0" w:color="auto"/>
              <w:bottom w:val="single" w:sz="4" w:space="0" w:color="auto"/>
              <w:right w:val="single" w:sz="4" w:space="0" w:color="auto"/>
            </w:tcBorders>
            <w:vAlign w:val="center"/>
            <w:hideMark/>
          </w:tcPr>
          <w:p w14:paraId="23412E79" w14:textId="77777777" w:rsidR="00FE6C49" w:rsidRPr="00FE6C49" w:rsidRDefault="00FE6C49" w:rsidP="00C5663F">
            <w:pPr>
              <w:widowControl w:val="0"/>
              <w:spacing w:before="0" w:beforeAutospacing="0"/>
              <w:ind w:right="-6"/>
              <w:rPr>
                <w:rFonts w:ascii="Times New Roman" w:hAnsi="Times New Roman"/>
                <w:color w:val="000000"/>
                <w:szCs w:val="22"/>
                <w:lang w:val="fr-CA" w:eastAsia="en-CA"/>
              </w:rPr>
            </w:pPr>
            <w:r w:rsidRPr="00FE6C49">
              <w:rPr>
                <w:rFonts w:ascii="Times New Roman" w:hAnsi="Times New Roman"/>
                <w:color w:val="000000"/>
                <w:lang w:val="fr-CA" w:eastAsia="en-CA"/>
              </w:rPr>
              <w:t>4</w:t>
            </w:r>
          </w:p>
        </w:tc>
        <w:tc>
          <w:tcPr>
            <w:tcW w:w="3221" w:type="pct"/>
            <w:tcBorders>
              <w:top w:val="single" w:sz="4" w:space="0" w:color="auto"/>
              <w:left w:val="single" w:sz="4" w:space="0" w:color="auto"/>
              <w:bottom w:val="single" w:sz="4" w:space="0" w:color="auto"/>
              <w:right w:val="single" w:sz="4" w:space="0" w:color="auto"/>
            </w:tcBorders>
            <w:vAlign w:val="center"/>
            <w:hideMark/>
          </w:tcPr>
          <w:p w14:paraId="16A08FA2" w14:textId="77777777" w:rsidR="00FE6C49" w:rsidRPr="00FE6C49" w:rsidRDefault="00FE6C49" w:rsidP="00C5663F">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t xml:space="preserve">Rapports de démarrage de la mission couvrant la phase préparatoire de l’étude en indiquant notamment : </w:t>
            </w:r>
          </w:p>
          <w:p w14:paraId="28B2EBC1" w14:textId="77777777" w:rsidR="00FE6C49" w:rsidRPr="00FE6C49" w:rsidRDefault="00FE6C49" w:rsidP="00C5663F">
            <w:pPr>
              <w:pStyle w:val="Paragraphedeliste"/>
              <w:widowControl w:val="0"/>
              <w:numPr>
                <w:ilvl w:val="0"/>
                <w:numId w:val="98"/>
              </w:numPr>
              <w:tabs>
                <w:tab w:val="left" w:pos="0"/>
              </w:tabs>
              <w:spacing w:before="0" w:beforeAutospacing="0"/>
              <w:ind w:left="619"/>
              <w:jc w:val="both"/>
              <w:rPr>
                <w:rFonts w:ascii="Times New Roman" w:hAnsi="Times New Roman"/>
                <w:szCs w:val="22"/>
                <w:lang w:val="fr-CA"/>
              </w:rPr>
            </w:pPr>
            <w:proofErr w:type="gramStart"/>
            <w:r w:rsidRPr="00FE6C49">
              <w:rPr>
                <w:rFonts w:ascii="Times New Roman" w:hAnsi="Times New Roman"/>
                <w:lang w:val="fr-CA"/>
              </w:rPr>
              <w:t>les</w:t>
            </w:r>
            <w:proofErr w:type="gramEnd"/>
            <w:r w:rsidRPr="00FE6C49">
              <w:rPr>
                <w:rFonts w:ascii="Times New Roman" w:hAnsi="Times New Roman"/>
                <w:lang w:val="fr-CA"/>
              </w:rPr>
              <w:t xml:space="preserve"> grandes lignes du plan de la mission</w:t>
            </w:r>
          </w:p>
          <w:p w14:paraId="730B23E7" w14:textId="77777777" w:rsidR="00FE6C49" w:rsidRPr="00FE6C49" w:rsidRDefault="00FE6C49" w:rsidP="00C5663F">
            <w:pPr>
              <w:pStyle w:val="Paragraphedeliste"/>
              <w:widowControl w:val="0"/>
              <w:numPr>
                <w:ilvl w:val="0"/>
                <w:numId w:val="98"/>
              </w:numPr>
              <w:tabs>
                <w:tab w:val="left" w:pos="0"/>
              </w:tabs>
              <w:spacing w:before="0" w:beforeAutospacing="0"/>
              <w:ind w:left="619"/>
              <w:jc w:val="both"/>
              <w:rPr>
                <w:rFonts w:ascii="Times New Roman" w:hAnsi="Times New Roman"/>
                <w:szCs w:val="22"/>
                <w:lang w:val="fr-CA"/>
              </w:rPr>
            </w:pPr>
            <w:proofErr w:type="gramStart"/>
            <w:r w:rsidRPr="00FE6C49">
              <w:rPr>
                <w:rFonts w:ascii="Times New Roman" w:hAnsi="Times New Roman"/>
                <w:lang w:val="fr-CA"/>
              </w:rPr>
              <w:t>la</w:t>
            </w:r>
            <w:proofErr w:type="gramEnd"/>
            <w:r w:rsidRPr="00FE6C49">
              <w:rPr>
                <w:rFonts w:ascii="Times New Roman" w:hAnsi="Times New Roman"/>
                <w:lang w:val="fr-CA"/>
              </w:rPr>
              <w:t xml:space="preserve"> documentation mise à disposition et celle qui devra être fournie par SNEL </w:t>
            </w:r>
          </w:p>
          <w:p w14:paraId="0D6D3820" w14:textId="77777777" w:rsidR="00FE6C49" w:rsidRPr="00FE6C49" w:rsidRDefault="00FE6C49" w:rsidP="00C5663F">
            <w:pPr>
              <w:pStyle w:val="Paragraphedeliste"/>
              <w:widowControl w:val="0"/>
              <w:numPr>
                <w:ilvl w:val="0"/>
                <w:numId w:val="98"/>
              </w:numPr>
              <w:tabs>
                <w:tab w:val="left" w:pos="0"/>
              </w:tabs>
              <w:spacing w:before="0" w:beforeAutospacing="0"/>
              <w:ind w:left="619"/>
              <w:jc w:val="both"/>
              <w:rPr>
                <w:rFonts w:ascii="Times New Roman" w:hAnsi="Times New Roman"/>
                <w:szCs w:val="22"/>
                <w:lang w:val="fr-CA"/>
              </w:rPr>
            </w:pPr>
            <w:proofErr w:type="gramStart"/>
            <w:r w:rsidRPr="00FE6C49">
              <w:rPr>
                <w:rFonts w:ascii="Times New Roman" w:hAnsi="Times New Roman"/>
                <w:lang w:val="fr-CA"/>
              </w:rPr>
              <w:t>la</w:t>
            </w:r>
            <w:proofErr w:type="gramEnd"/>
            <w:r w:rsidRPr="00FE6C49">
              <w:rPr>
                <w:rFonts w:ascii="Times New Roman" w:hAnsi="Times New Roman"/>
                <w:lang w:val="fr-CA"/>
              </w:rPr>
              <w:t xml:space="preserve"> méthodologie de travail adoptée incluant les différents instruments pour l’évaluation de risques, des services d’assistance aux survivants, etc. Ces outils seront aussi sujet de révision et approbation lors de la présentation des versions provisoires des études.</w:t>
            </w:r>
          </w:p>
          <w:p w14:paraId="320EE9FC" w14:textId="77777777" w:rsidR="00FE6C49" w:rsidRPr="00FE6C49" w:rsidRDefault="00FE6C49" w:rsidP="00C5663F">
            <w:pPr>
              <w:pStyle w:val="Paragraphedeliste"/>
              <w:widowControl w:val="0"/>
              <w:numPr>
                <w:ilvl w:val="0"/>
                <w:numId w:val="98"/>
              </w:numPr>
              <w:tabs>
                <w:tab w:val="left" w:pos="0"/>
              </w:tabs>
              <w:spacing w:before="0" w:beforeAutospacing="0"/>
              <w:ind w:left="619"/>
              <w:jc w:val="both"/>
              <w:rPr>
                <w:rFonts w:ascii="Times New Roman" w:hAnsi="Times New Roman"/>
                <w:color w:val="000000"/>
                <w:szCs w:val="22"/>
                <w:lang w:val="fr-CA" w:eastAsia="en-CA"/>
              </w:rPr>
            </w:pPr>
            <w:proofErr w:type="gramStart"/>
            <w:r w:rsidRPr="00FE6C49">
              <w:rPr>
                <w:rFonts w:ascii="Times New Roman" w:hAnsi="Times New Roman"/>
                <w:lang w:val="fr-CA"/>
              </w:rPr>
              <w:t>le</w:t>
            </w:r>
            <w:proofErr w:type="gramEnd"/>
            <w:r w:rsidRPr="00FE6C49">
              <w:rPr>
                <w:rFonts w:ascii="Times New Roman" w:hAnsi="Times New Roman"/>
                <w:lang w:val="fr-CA"/>
              </w:rPr>
              <w:t xml:space="preserve"> registre des personnes à rencontrer</w:t>
            </w:r>
          </w:p>
        </w:tc>
        <w:tc>
          <w:tcPr>
            <w:tcW w:w="782" w:type="pct"/>
            <w:tcBorders>
              <w:top w:val="single" w:sz="4" w:space="0" w:color="auto"/>
              <w:left w:val="single" w:sz="4" w:space="0" w:color="auto"/>
              <w:bottom w:val="single" w:sz="4" w:space="0" w:color="auto"/>
              <w:right w:val="single" w:sz="4" w:space="0" w:color="auto"/>
            </w:tcBorders>
            <w:vAlign w:val="center"/>
            <w:hideMark/>
          </w:tcPr>
          <w:p w14:paraId="01333188" w14:textId="77777777" w:rsidR="00FE6C49" w:rsidRPr="00FE6C49" w:rsidRDefault="00FE6C49" w:rsidP="00C5663F">
            <w:pPr>
              <w:widowControl w:val="0"/>
              <w:spacing w:before="0" w:beforeAutospacing="0"/>
              <w:ind w:right="-6"/>
              <w:jc w:val="both"/>
              <w:rPr>
                <w:rFonts w:ascii="Times New Roman" w:hAnsi="Times New Roman"/>
                <w:color w:val="000000"/>
                <w:szCs w:val="22"/>
                <w:lang w:val="fr-CA" w:eastAsia="en-CA"/>
              </w:rPr>
            </w:pPr>
            <w:r w:rsidRPr="00FE6C49">
              <w:rPr>
                <w:rFonts w:ascii="Times New Roman" w:hAnsi="Times New Roman"/>
                <w:lang w:val="fr-CA"/>
              </w:rPr>
              <w:t>T1 + 10 jours</w:t>
            </w:r>
          </w:p>
        </w:tc>
        <w:tc>
          <w:tcPr>
            <w:tcW w:w="640" w:type="pct"/>
            <w:tcBorders>
              <w:top w:val="single" w:sz="4" w:space="0" w:color="auto"/>
              <w:left w:val="single" w:sz="4" w:space="0" w:color="auto"/>
              <w:bottom w:val="single" w:sz="4" w:space="0" w:color="auto"/>
              <w:right w:val="single" w:sz="4" w:space="0" w:color="auto"/>
            </w:tcBorders>
            <w:vAlign w:val="center"/>
            <w:hideMark/>
          </w:tcPr>
          <w:p w14:paraId="23FFDEBD" w14:textId="77777777" w:rsidR="00FE6C49" w:rsidRPr="00FE6C49" w:rsidRDefault="00FE6C49" w:rsidP="00C5663F">
            <w:pPr>
              <w:widowControl w:val="0"/>
              <w:spacing w:before="0" w:beforeAutospacing="0"/>
              <w:ind w:right="-6"/>
              <w:jc w:val="center"/>
              <w:rPr>
                <w:rFonts w:ascii="Times New Roman" w:hAnsi="Times New Roman"/>
                <w:color w:val="000000"/>
                <w:szCs w:val="22"/>
                <w:lang w:val="fr-CA" w:eastAsia="en-CA"/>
              </w:rPr>
            </w:pPr>
            <w:r w:rsidRPr="00FE6C49">
              <w:rPr>
                <w:rFonts w:ascii="Times New Roman" w:hAnsi="Times New Roman"/>
                <w:lang w:val="fr-CA"/>
              </w:rPr>
              <w:t>10%</w:t>
            </w:r>
          </w:p>
        </w:tc>
      </w:tr>
      <w:tr w:rsidR="00FE6C49" w:rsidRPr="00FE6C49" w14:paraId="1AA81F07" w14:textId="77777777" w:rsidTr="00F14272">
        <w:trPr>
          <w:trHeight w:val="372"/>
        </w:trPr>
        <w:tc>
          <w:tcPr>
            <w:tcW w:w="357" w:type="pct"/>
            <w:tcBorders>
              <w:top w:val="single" w:sz="4" w:space="0" w:color="auto"/>
              <w:left w:val="single" w:sz="4" w:space="0" w:color="auto"/>
              <w:bottom w:val="single" w:sz="4" w:space="0" w:color="auto"/>
              <w:right w:val="single" w:sz="4" w:space="0" w:color="auto"/>
            </w:tcBorders>
            <w:vAlign w:val="center"/>
          </w:tcPr>
          <w:p w14:paraId="5D916D69" w14:textId="77777777" w:rsidR="00FE6C49" w:rsidRPr="00FE6C49" w:rsidRDefault="00FE6C49" w:rsidP="00C5663F">
            <w:pPr>
              <w:widowControl w:val="0"/>
              <w:spacing w:before="0" w:beforeAutospacing="0"/>
              <w:ind w:right="-6"/>
              <w:rPr>
                <w:rFonts w:ascii="Times New Roman" w:hAnsi="Times New Roman"/>
                <w:color w:val="000000"/>
                <w:szCs w:val="22"/>
                <w:lang w:val="fr-CA" w:eastAsia="en-CA"/>
              </w:rPr>
            </w:pPr>
            <w:r w:rsidRPr="00FE6C49">
              <w:rPr>
                <w:rFonts w:ascii="Times New Roman" w:hAnsi="Times New Roman"/>
                <w:color w:val="000000"/>
                <w:szCs w:val="22"/>
                <w:lang w:val="fr-CA" w:eastAsia="en-CA"/>
              </w:rPr>
              <w:t>5</w:t>
            </w:r>
          </w:p>
        </w:tc>
        <w:tc>
          <w:tcPr>
            <w:tcW w:w="3221" w:type="pct"/>
            <w:tcBorders>
              <w:top w:val="single" w:sz="4" w:space="0" w:color="auto"/>
              <w:left w:val="single" w:sz="4" w:space="0" w:color="auto"/>
              <w:bottom w:val="single" w:sz="4" w:space="0" w:color="auto"/>
              <w:right w:val="single" w:sz="4" w:space="0" w:color="auto"/>
            </w:tcBorders>
            <w:vAlign w:val="center"/>
          </w:tcPr>
          <w:p w14:paraId="2F1F48A6" w14:textId="77777777" w:rsidR="00FE6C49" w:rsidRPr="00FE6C49" w:rsidRDefault="00FE6C49" w:rsidP="00C5663F">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t xml:space="preserve">Version provisoire du rapport d’EIES des travaux d’électrification du site de l’Université de Kinshasa par </w:t>
            </w:r>
            <w:r w:rsidRPr="00FE6C49">
              <w:rPr>
                <w:rFonts w:ascii="Times New Roman" w:hAnsi="Times New Roman"/>
                <w:lang w:val="fr-CA"/>
              </w:rPr>
              <w:lastRenderedPageBreak/>
              <w:t xml:space="preserve">système solaire photovoltaïque </w:t>
            </w:r>
          </w:p>
        </w:tc>
        <w:tc>
          <w:tcPr>
            <w:tcW w:w="782" w:type="pct"/>
            <w:tcBorders>
              <w:top w:val="single" w:sz="4" w:space="0" w:color="auto"/>
              <w:left w:val="single" w:sz="4" w:space="0" w:color="auto"/>
              <w:bottom w:val="single" w:sz="4" w:space="0" w:color="auto"/>
              <w:right w:val="single" w:sz="4" w:space="0" w:color="auto"/>
            </w:tcBorders>
            <w:vAlign w:val="center"/>
          </w:tcPr>
          <w:p w14:paraId="5E32CEE3" w14:textId="77777777" w:rsidR="00FE6C49" w:rsidRPr="00FE6C49" w:rsidRDefault="00FE6C49" w:rsidP="00C5663F">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lastRenderedPageBreak/>
              <w:t xml:space="preserve">T1 + 25 jours </w:t>
            </w:r>
          </w:p>
        </w:tc>
        <w:tc>
          <w:tcPr>
            <w:tcW w:w="640" w:type="pct"/>
            <w:tcBorders>
              <w:top w:val="single" w:sz="4" w:space="0" w:color="auto"/>
              <w:left w:val="single" w:sz="4" w:space="0" w:color="auto"/>
              <w:bottom w:val="single" w:sz="4" w:space="0" w:color="auto"/>
              <w:right w:val="single" w:sz="4" w:space="0" w:color="auto"/>
            </w:tcBorders>
            <w:vAlign w:val="center"/>
          </w:tcPr>
          <w:p w14:paraId="5E37B859" w14:textId="77777777" w:rsidR="00FE6C49" w:rsidRPr="00FE6C49" w:rsidRDefault="00FE6C49" w:rsidP="00C5663F">
            <w:pPr>
              <w:widowControl w:val="0"/>
              <w:spacing w:before="0" w:beforeAutospacing="0"/>
              <w:ind w:right="-6"/>
              <w:jc w:val="center"/>
              <w:rPr>
                <w:rFonts w:ascii="Times New Roman" w:hAnsi="Times New Roman"/>
                <w:szCs w:val="22"/>
                <w:lang w:val="fr-CA"/>
              </w:rPr>
            </w:pPr>
            <w:r w:rsidRPr="00FE6C49">
              <w:rPr>
                <w:rFonts w:ascii="Times New Roman" w:hAnsi="Times New Roman"/>
                <w:lang w:val="fr-CA"/>
              </w:rPr>
              <w:t>0%</w:t>
            </w:r>
          </w:p>
        </w:tc>
      </w:tr>
      <w:tr w:rsidR="00FE6C49" w:rsidRPr="00FE6C49" w14:paraId="6CA98C33" w14:textId="77777777" w:rsidTr="00F14272">
        <w:trPr>
          <w:trHeight w:val="372"/>
        </w:trPr>
        <w:tc>
          <w:tcPr>
            <w:tcW w:w="357" w:type="pct"/>
            <w:tcBorders>
              <w:top w:val="single" w:sz="4" w:space="0" w:color="auto"/>
              <w:left w:val="single" w:sz="4" w:space="0" w:color="auto"/>
              <w:bottom w:val="single" w:sz="4" w:space="0" w:color="auto"/>
              <w:right w:val="single" w:sz="4" w:space="0" w:color="auto"/>
            </w:tcBorders>
            <w:vAlign w:val="center"/>
          </w:tcPr>
          <w:p w14:paraId="3EBB0A36" w14:textId="77777777" w:rsidR="00FE6C49" w:rsidRPr="00FE6C49" w:rsidRDefault="00FE6C49" w:rsidP="00C5663F">
            <w:pPr>
              <w:widowControl w:val="0"/>
              <w:spacing w:before="0" w:beforeAutospacing="0"/>
              <w:ind w:right="-6"/>
              <w:rPr>
                <w:rFonts w:ascii="Times New Roman" w:hAnsi="Times New Roman"/>
                <w:color w:val="000000"/>
                <w:szCs w:val="22"/>
                <w:lang w:val="fr-CA" w:eastAsia="en-CA"/>
              </w:rPr>
            </w:pPr>
            <w:r w:rsidRPr="00FE6C49">
              <w:rPr>
                <w:rFonts w:ascii="Times New Roman" w:hAnsi="Times New Roman"/>
                <w:color w:val="000000"/>
                <w:szCs w:val="22"/>
                <w:lang w:val="fr-CA" w:eastAsia="en-CA"/>
              </w:rPr>
              <w:t>6</w:t>
            </w:r>
          </w:p>
        </w:tc>
        <w:tc>
          <w:tcPr>
            <w:tcW w:w="3221" w:type="pct"/>
            <w:tcBorders>
              <w:top w:val="single" w:sz="4" w:space="0" w:color="auto"/>
              <w:left w:val="single" w:sz="4" w:space="0" w:color="auto"/>
              <w:bottom w:val="single" w:sz="4" w:space="0" w:color="auto"/>
              <w:right w:val="single" w:sz="4" w:space="0" w:color="auto"/>
            </w:tcBorders>
            <w:vAlign w:val="center"/>
          </w:tcPr>
          <w:p w14:paraId="28839C13" w14:textId="77777777" w:rsidR="00FE6C49" w:rsidRPr="00FE6C49" w:rsidRDefault="00FE6C49" w:rsidP="00C5663F">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t>Atelier de la présentation de la version provisoire de l’EIES travaux d’électrification du site de l’Université de Kinshasa</w:t>
            </w:r>
          </w:p>
        </w:tc>
        <w:tc>
          <w:tcPr>
            <w:tcW w:w="782" w:type="pct"/>
            <w:tcBorders>
              <w:top w:val="single" w:sz="4" w:space="0" w:color="auto"/>
              <w:left w:val="single" w:sz="4" w:space="0" w:color="auto"/>
              <w:bottom w:val="single" w:sz="4" w:space="0" w:color="auto"/>
              <w:right w:val="single" w:sz="4" w:space="0" w:color="auto"/>
            </w:tcBorders>
            <w:vAlign w:val="center"/>
          </w:tcPr>
          <w:p w14:paraId="5C07524D" w14:textId="77777777" w:rsidR="00FE6C49" w:rsidRPr="00FE6C49" w:rsidRDefault="00FE6C49" w:rsidP="00C5663F">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t>T1 + 26 jours</w:t>
            </w:r>
          </w:p>
        </w:tc>
        <w:tc>
          <w:tcPr>
            <w:tcW w:w="640" w:type="pct"/>
            <w:tcBorders>
              <w:top w:val="single" w:sz="4" w:space="0" w:color="auto"/>
              <w:left w:val="single" w:sz="4" w:space="0" w:color="auto"/>
              <w:bottom w:val="single" w:sz="4" w:space="0" w:color="auto"/>
              <w:right w:val="single" w:sz="4" w:space="0" w:color="auto"/>
            </w:tcBorders>
            <w:vAlign w:val="center"/>
          </w:tcPr>
          <w:p w14:paraId="1FED462A" w14:textId="77777777" w:rsidR="00FE6C49" w:rsidRPr="00FE6C49" w:rsidRDefault="00FE6C49" w:rsidP="00C5663F">
            <w:pPr>
              <w:widowControl w:val="0"/>
              <w:spacing w:before="0" w:beforeAutospacing="0"/>
              <w:ind w:right="-6"/>
              <w:jc w:val="center"/>
              <w:rPr>
                <w:rFonts w:ascii="Times New Roman" w:hAnsi="Times New Roman"/>
                <w:szCs w:val="22"/>
                <w:lang w:val="fr-CA"/>
              </w:rPr>
            </w:pPr>
            <w:r w:rsidRPr="00FE6C49">
              <w:rPr>
                <w:rFonts w:ascii="Times New Roman" w:hAnsi="Times New Roman"/>
                <w:lang w:val="fr-CA"/>
              </w:rPr>
              <w:t>0%</w:t>
            </w:r>
          </w:p>
        </w:tc>
      </w:tr>
      <w:tr w:rsidR="00FE6C49" w:rsidRPr="00FE6C49" w14:paraId="543BD3E7" w14:textId="77777777" w:rsidTr="00F14272">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3F7483A7" w14:textId="77777777" w:rsidR="00FE6C49" w:rsidRPr="00FE6C49" w:rsidRDefault="00FE6C49" w:rsidP="00C5663F">
            <w:pPr>
              <w:widowControl w:val="0"/>
              <w:spacing w:before="0" w:beforeAutospacing="0"/>
              <w:ind w:right="-6"/>
              <w:rPr>
                <w:rFonts w:ascii="Times New Roman" w:hAnsi="Times New Roman"/>
                <w:color w:val="000000"/>
                <w:szCs w:val="22"/>
                <w:lang w:val="fr-CA" w:eastAsia="en-CA"/>
              </w:rPr>
            </w:pPr>
            <w:r w:rsidRPr="00FE6C49">
              <w:rPr>
                <w:rFonts w:ascii="Times New Roman" w:hAnsi="Times New Roman"/>
                <w:color w:val="000000"/>
                <w:lang w:val="fr-CA" w:eastAsia="en-CA"/>
              </w:rPr>
              <w:t>7</w:t>
            </w:r>
          </w:p>
        </w:tc>
        <w:tc>
          <w:tcPr>
            <w:tcW w:w="3221" w:type="pct"/>
            <w:tcBorders>
              <w:top w:val="single" w:sz="4" w:space="0" w:color="auto"/>
              <w:left w:val="single" w:sz="4" w:space="0" w:color="auto"/>
              <w:bottom w:val="single" w:sz="4" w:space="0" w:color="auto"/>
              <w:right w:val="single" w:sz="4" w:space="0" w:color="auto"/>
            </w:tcBorders>
            <w:vAlign w:val="center"/>
          </w:tcPr>
          <w:p w14:paraId="73EB72B5" w14:textId="77777777" w:rsidR="00FE6C49" w:rsidRPr="00FE6C49" w:rsidRDefault="00FE6C49" w:rsidP="00C5663F">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t>Version provisoire révisée du rapport d’EIES des travaux d’électrification du site de l’Université de Kinshasa intégrant les commentaires des parties prenantes (UNIKIN, UCM, CI) émis lors de l’atelier de restitution de la version provisoire</w:t>
            </w:r>
          </w:p>
        </w:tc>
        <w:tc>
          <w:tcPr>
            <w:tcW w:w="782" w:type="pct"/>
            <w:tcBorders>
              <w:top w:val="single" w:sz="4" w:space="0" w:color="auto"/>
              <w:left w:val="single" w:sz="4" w:space="0" w:color="auto"/>
              <w:bottom w:val="single" w:sz="4" w:space="0" w:color="auto"/>
              <w:right w:val="single" w:sz="4" w:space="0" w:color="auto"/>
            </w:tcBorders>
            <w:vAlign w:val="center"/>
          </w:tcPr>
          <w:p w14:paraId="2A9C902D" w14:textId="77777777" w:rsidR="00FE6C49" w:rsidRPr="00FE6C49" w:rsidRDefault="00FE6C49" w:rsidP="00C5663F">
            <w:pPr>
              <w:widowControl w:val="0"/>
              <w:spacing w:before="0" w:beforeAutospacing="0"/>
              <w:ind w:right="-6"/>
              <w:rPr>
                <w:rFonts w:ascii="Times New Roman" w:hAnsi="Times New Roman"/>
                <w:szCs w:val="22"/>
                <w:lang w:val="fr-CA"/>
              </w:rPr>
            </w:pPr>
            <w:r w:rsidRPr="00FE6C49">
              <w:rPr>
                <w:rFonts w:ascii="Times New Roman" w:hAnsi="Times New Roman"/>
                <w:lang w:val="fr-CA"/>
              </w:rPr>
              <w:t xml:space="preserve">T1 + 33 jours </w:t>
            </w:r>
          </w:p>
        </w:tc>
        <w:tc>
          <w:tcPr>
            <w:tcW w:w="640" w:type="pct"/>
            <w:tcBorders>
              <w:top w:val="single" w:sz="4" w:space="0" w:color="auto"/>
              <w:left w:val="single" w:sz="4" w:space="0" w:color="auto"/>
              <w:bottom w:val="single" w:sz="4" w:space="0" w:color="auto"/>
              <w:right w:val="single" w:sz="4" w:space="0" w:color="auto"/>
            </w:tcBorders>
            <w:vAlign w:val="center"/>
          </w:tcPr>
          <w:p w14:paraId="5353E317" w14:textId="77777777" w:rsidR="00FE6C49" w:rsidRPr="00FE6C49" w:rsidRDefault="00FE6C49" w:rsidP="00C5663F">
            <w:pPr>
              <w:widowControl w:val="0"/>
              <w:spacing w:before="0" w:beforeAutospacing="0"/>
              <w:ind w:right="-6"/>
              <w:jc w:val="center"/>
              <w:rPr>
                <w:rFonts w:ascii="Times New Roman" w:hAnsi="Times New Roman"/>
                <w:szCs w:val="22"/>
                <w:lang w:val="fr-CA"/>
              </w:rPr>
            </w:pPr>
            <w:r w:rsidRPr="00FE6C49">
              <w:rPr>
                <w:rFonts w:ascii="Times New Roman" w:hAnsi="Times New Roman"/>
                <w:lang w:val="fr-CA"/>
              </w:rPr>
              <w:t>25%</w:t>
            </w:r>
          </w:p>
        </w:tc>
      </w:tr>
      <w:tr w:rsidR="00FE6C49" w:rsidRPr="00FE6C49" w14:paraId="2B18AA6E" w14:textId="77777777" w:rsidTr="00F14272">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163D2A00" w14:textId="77777777" w:rsidR="00FE6C49" w:rsidRPr="00FE6C49" w:rsidRDefault="00FE6C49" w:rsidP="00C5663F">
            <w:pPr>
              <w:widowControl w:val="0"/>
              <w:spacing w:before="0" w:beforeAutospacing="0"/>
              <w:ind w:right="-6"/>
              <w:rPr>
                <w:rFonts w:ascii="Times New Roman" w:hAnsi="Times New Roman"/>
                <w:lang w:val="fr-CA"/>
              </w:rPr>
            </w:pPr>
            <w:r w:rsidRPr="00FE6C49">
              <w:rPr>
                <w:rFonts w:ascii="Times New Roman" w:hAnsi="Times New Roman"/>
                <w:lang w:val="fr-CA"/>
              </w:rPr>
              <w:t>8</w:t>
            </w:r>
          </w:p>
        </w:tc>
        <w:tc>
          <w:tcPr>
            <w:tcW w:w="3221" w:type="pct"/>
            <w:tcBorders>
              <w:top w:val="single" w:sz="4" w:space="0" w:color="auto"/>
              <w:left w:val="single" w:sz="4" w:space="0" w:color="auto"/>
              <w:bottom w:val="single" w:sz="4" w:space="0" w:color="auto"/>
              <w:right w:val="single" w:sz="4" w:space="0" w:color="auto"/>
            </w:tcBorders>
            <w:vAlign w:val="center"/>
          </w:tcPr>
          <w:p w14:paraId="4380F6C0" w14:textId="77777777" w:rsidR="00FE6C49" w:rsidRPr="00FE6C49" w:rsidRDefault="00FE6C49" w:rsidP="00C5663F">
            <w:pPr>
              <w:widowControl w:val="0"/>
              <w:spacing w:before="0" w:beforeAutospacing="0"/>
              <w:ind w:right="-6"/>
              <w:jc w:val="both"/>
              <w:rPr>
                <w:rFonts w:ascii="Times New Roman" w:hAnsi="Times New Roman"/>
                <w:lang w:val="fr-CA"/>
              </w:rPr>
            </w:pPr>
            <w:r w:rsidRPr="00FE6C49">
              <w:rPr>
                <w:rFonts w:ascii="Times New Roman" w:hAnsi="Times New Roman"/>
                <w:lang w:val="fr-CA"/>
              </w:rPr>
              <w:t xml:space="preserve">Version provisoire du rapport d’EIES &amp; PAR des travaux de protection du poste de la </w:t>
            </w:r>
            <w:proofErr w:type="spellStart"/>
            <w:r w:rsidRPr="00FE6C49">
              <w:rPr>
                <w:rFonts w:ascii="Times New Roman" w:hAnsi="Times New Roman"/>
                <w:lang w:val="fr-CA"/>
              </w:rPr>
              <w:t>Funa</w:t>
            </w:r>
            <w:proofErr w:type="spellEnd"/>
            <w:r w:rsidRPr="00FE6C49">
              <w:rPr>
                <w:rFonts w:ascii="Times New Roman" w:hAnsi="Times New Roman"/>
                <w:lang w:val="fr-CA"/>
              </w:rPr>
              <w:t xml:space="preserve"> contre les inondations</w:t>
            </w:r>
          </w:p>
        </w:tc>
        <w:tc>
          <w:tcPr>
            <w:tcW w:w="782" w:type="pct"/>
            <w:tcBorders>
              <w:top w:val="single" w:sz="4" w:space="0" w:color="auto"/>
              <w:left w:val="single" w:sz="4" w:space="0" w:color="auto"/>
              <w:bottom w:val="single" w:sz="4" w:space="0" w:color="auto"/>
              <w:right w:val="single" w:sz="4" w:space="0" w:color="auto"/>
            </w:tcBorders>
            <w:vAlign w:val="center"/>
          </w:tcPr>
          <w:p w14:paraId="4586F8CB" w14:textId="77777777" w:rsidR="00FE6C49" w:rsidRPr="00FE6C49" w:rsidRDefault="00FE6C49" w:rsidP="00C5663F">
            <w:pPr>
              <w:widowControl w:val="0"/>
              <w:spacing w:before="0" w:beforeAutospacing="0"/>
              <w:ind w:right="-6"/>
              <w:rPr>
                <w:rFonts w:ascii="Times New Roman" w:hAnsi="Times New Roman"/>
                <w:lang w:val="fr-CA"/>
              </w:rPr>
            </w:pPr>
            <w:r w:rsidRPr="00FE6C49">
              <w:rPr>
                <w:rFonts w:ascii="Times New Roman" w:hAnsi="Times New Roman"/>
                <w:lang w:val="fr-CA"/>
              </w:rPr>
              <w:t xml:space="preserve">T1 + 35 jours </w:t>
            </w:r>
          </w:p>
        </w:tc>
        <w:tc>
          <w:tcPr>
            <w:tcW w:w="640" w:type="pct"/>
            <w:tcBorders>
              <w:top w:val="single" w:sz="4" w:space="0" w:color="auto"/>
              <w:left w:val="single" w:sz="4" w:space="0" w:color="auto"/>
              <w:bottom w:val="single" w:sz="4" w:space="0" w:color="auto"/>
              <w:right w:val="single" w:sz="4" w:space="0" w:color="auto"/>
            </w:tcBorders>
            <w:vAlign w:val="center"/>
          </w:tcPr>
          <w:p w14:paraId="660363CD" w14:textId="77777777" w:rsidR="00FE6C49" w:rsidRPr="00FE6C49" w:rsidRDefault="00FE6C49" w:rsidP="00C5663F">
            <w:pPr>
              <w:widowControl w:val="0"/>
              <w:spacing w:before="0" w:beforeAutospacing="0"/>
              <w:ind w:right="-6"/>
              <w:jc w:val="center"/>
              <w:rPr>
                <w:rFonts w:ascii="Times New Roman" w:hAnsi="Times New Roman"/>
                <w:lang w:val="fr-CA"/>
              </w:rPr>
            </w:pPr>
            <w:r w:rsidRPr="00FE6C49">
              <w:rPr>
                <w:rFonts w:ascii="Times New Roman" w:hAnsi="Times New Roman"/>
                <w:lang w:val="fr-CA"/>
              </w:rPr>
              <w:t>0%</w:t>
            </w:r>
          </w:p>
        </w:tc>
      </w:tr>
      <w:tr w:rsidR="00FE6C49" w:rsidRPr="00FE6C49" w14:paraId="5B1FC2C1" w14:textId="77777777" w:rsidTr="00F14272">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6C4F1A92" w14:textId="77777777" w:rsidR="00FE6C49" w:rsidRPr="00FE6C49" w:rsidRDefault="00FE6C49" w:rsidP="00C5663F">
            <w:pPr>
              <w:widowControl w:val="0"/>
              <w:spacing w:before="0" w:beforeAutospacing="0"/>
              <w:ind w:right="-6"/>
              <w:rPr>
                <w:rFonts w:ascii="Times New Roman" w:hAnsi="Times New Roman"/>
                <w:lang w:val="fr-CA"/>
              </w:rPr>
            </w:pPr>
            <w:r w:rsidRPr="00FE6C49">
              <w:rPr>
                <w:rFonts w:ascii="Times New Roman" w:hAnsi="Times New Roman"/>
                <w:lang w:val="fr-CA"/>
              </w:rPr>
              <w:t>9</w:t>
            </w:r>
          </w:p>
        </w:tc>
        <w:tc>
          <w:tcPr>
            <w:tcW w:w="3221" w:type="pct"/>
            <w:tcBorders>
              <w:top w:val="single" w:sz="4" w:space="0" w:color="auto"/>
              <w:left w:val="single" w:sz="4" w:space="0" w:color="auto"/>
              <w:bottom w:val="single" w:sz="4" w:space="0" w:color="auto"/>
              <w:right w:val="single" w:sz="4" w:space="0" w:color="auto"/>
            </w:tcBorders>
            <w:vAlign w:val="center"/>
          </w:tcPr>
          <w:p w14:paraId="31BB405C" w14:textId="77777777" w:rsidR="00FE6C49" w:rsidRPr="00FE6C49" w:rsidRDefault="00FE6C49" w:rsidP="00C5663F">
            <w:pPr>
              <w:widowControl w:val="0"/>
              <w:spacing w:before="0" w:beforeAutospacing="0"/>
              <w:ind w:right="-6"/>
              <w:jc w:val="both"/>
              <w:rPr>
                <w:rFonts w:ascii="Times New Roman" w:hAnsi="Times New Roman"/>
                <w:lang w:val="fr-CA"/>
              </w:rPr>
            </w:pPr>
            <w:r w:rsidRPr="00FE6C49">
              <w:rPr>
                <w:rFonts w:ascii="Times New Roman" w:hAnsi="Times New Roman"/>
                <w:lang w:val="fr-CA"/>
              </w:rPr>
              <w:t xml:space="preserve">Atelier de la présentation de la version provisoire de l’EIES &amp; PAR des travaux de protection du poste de la </w:t>
            </w:r>
            <w:proofErr w:type="spellStart"/>
            <w:r w:rsidRPr="00FE6C49">
              <w:rPr>
                <w:rFonts w:ascii="Times New Roman" w:hAnsi="Times New Roman"/>
                <w:lang w:val="fr-CA"/>
              </w:rPr>
              <w:t>Funa</w:t>
            </w:r>
            <w:proofErr w:type="spellEnd"/>
            <w:r w:rsidRPr="00FE6C49">
              <w:rPr>
                <w:rFonts w:ascii="Times New Roman" w:hAnsi="Times New Roman"/>
                <w:lang w:val="fr-CA"/>
              </w:rPr>
              <w:t xml:space="preserve"> contre les inondations</w:t>
            </w:r>
          </w:p>
        </w:tc>
        <w:tc>
          <w:tcPr>
            <w:tcW w:w="782" w:type="pct"/>
            <w:tcBorders>
              <w:top w:val="single" w:sz="4" w:space="0" w:color="auto"/>
              <w:left w:val="single" w:sz="4" w:space="0" w:color="auto"/>
              <w:bottom w:val="single" w:sz="4" w:space="0" w:color="auto"/>
              <w:right w:val="single" w:sz="4" w:space="0" w:color="auto"/>
            </w:tcBorders>
            <w:vAlign w:val="center"/>
          </w:tcPr>
          <w:p w14:paraId="77A0E3DB" w14:textId="77777777" w:rsidR="00FE6C49" w:rsidRPr="00FE6C49" w:rsidRDefault="00FE6C49" w:rsidP="00C5663F">
            <w:pPr>
              <w:widowControl w:val="0"/>
              <w:spacing w:before="0" w:beforeAutospacing="0"/>
              <w:ind w:right="-6"/>
              <w:rPr>
                <w:rFonts w:ascii="Times New Roman" w:hAnsi="Times New Roman"/>
                <w:lang w:val="fr-CA"/>
              </w:rPr>
            </w:pPr>
            <w:r w:rsidRPr="00FE6C49">
              <w:rPr>
                <w:rFonts w:ascii="Times New Roman" w:hAnsi="Times New Roman"/>
                <w:lang w:val="fr-CA"/>
              </w:rPr>
              <w:t>T1 + 43 jours</w:t>
            </w:r>
          </w:p>
        </w:tc>
        <w:tc>
          <w:tcPr>
            <w:tcW w:w="640" w:type="pct"/>
            <w:tcBorders>
              <w:top w:val="single" w:sz="4" w:space="0" w:color="auto"/>
              <w:left w:val="single" w:sz="4" w:space="0" w:color="auto"/>
              <w:bottom w:val="single" w:sz="4" w:space="0" w:color="auto"/>
              <w:right w:val="single" w:sz="4" w:space="0" w:color="auto"/>
            </w:tcBorders>
            <w:vAlign w:val="center"/>
          </w:tcPr>
          <w:p w14:paraId="725251F9" w14:textId="77777777" w:rsidR="00FE6C49" w:rsidRPr="00FE6C49" w:rsidRDefault="00FE6C49" w:rsidP="00C5663F">
            <w:pPr>
              <w:widowControl w:val="0"/>
              <w:spacing w:before="0" w:beforeAutospacing="0"/>
              <w:ind w:right="-6"/>
              <w:jc w:val="center"/>
              <w:rPr>
                <w:rFonts w:ascii="Times New Roman" w:hAnsi="Times New Roman"/>
                <w:lang w:val="fr-CA"/>
              </w:rPr>
            </w:pPr>
            <w:r w:rsidRPr="00FE6C49">
              <w:rPr>
                <w:rFonts w:ascii="Times New Roman" w:hAnsi="Times New Roman"/>
                <w:lang w:val="fr-CA"/>
              </w:rPr>
              <w:t>0%</w:t>
            </w:r>
          </w:p>
        </w:tc>
      </w:tr>
      <w:tr w:rsidR="00FE6C49" w:rsidRPr="00FE6C49" w14:paraId="793C1766" w14:textId="77777777" w:rsidTr="00F14272">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6C7F4558" w14:textId="77777777" w:rsidR="00FE6C49" w:rsidRPr="00FE6C49" w:rsidRDefault="00FE6C49" w:rsidP="00C5663F">
            <w:pPr>
              <w:widowControl w:val="0"/>
              <w:spacing w:before="0" w:beforeAutospacing="0"/>
              <w:ind w:right="-6"/>
              <w:rPr>
                <w:rFonts w:ascii="Times New Roman" w:hAnsi="Times New Roman"/>
                <w:lang w:val="fr-CA"/>
              </w:rPr>
            </w:pPr>
            <w:r w:rsidRPr="00FE6C49">
              <w:rPr>
                <w:rFonts w:ascii="Times New Roman" w:hAnsi="Times New Roman"/>
                <w:lang w:val="fr-CA"/>
              </w:rPr>
              <w:t>10</w:t>
            </w:r>
          </w:p>
        </w:tc>
        <w:tc>
          <w:tcPr>
            <w:tcW w:w="3221" w:type="pct"/>
            <w:tcBorders>
              <w:top w:val="single" w:sz="4" w:space="0" w:color="auto"/>
              <w:left w:val="single" w:sz="4" w:space="0" w:color="auto"/>
              <w:bottom w:val="single" w:sz="4" w:space="0" w:color="auto"/>
              <w:right w:val="single" w:sz="4" w:space="0" w:color="auto"/>
            </w:tcBorders>
            <w:vAlign w:val="center"/>
          </w:tcPr>
          <w:p w14:paraId="69943C00" w14:textId="77777777" w:rsidR="00FE6C49" w:rsidRPr="00FE6C49" w:rsidRDefault="00FE6C49" w:rsidP="00C5663F">
            <w:pPr>
              <w:widowControl w:val="0"/>
              <w:spacing w:before="0" w:beforeAutospacing="0"/>
              <w:ind w:right="-6"/>
              <w:jc w:val="both"/>
              <w:rPr>
                <w:rFonts w:ascii="Times New Roman" w:hAnsi="Times New Roman"/>
                <w:lang w:val="fr-CA"/>
              </w:rPr>
            </w:pPr>
            <w:r w:rsidRPr="00FE6C49">
              <w:rPr>
                <w:rFonts w:ascii="Times New Roman" w:hAnsi="Times New Roman"/>
                <w:lang w:val="fr-CA"/>
              </w:rPr>
              <w:t xml:space="preserve">Version provisoire révisée du rapport d’EIES &amp; PAR des travaux de protection du poste de la </w:t>
            </w:r>
            <w:proofErr w:type="spellStart"/>
            <w:r w:rsidRPr="00FE6C49">
              <w:rPr>
                <w:rFonts w:ascii="Times New Roman" w:hAnsi="Times New Roman"/>
                <w:lang w:val="fr-CA"/>
              </w:rPr>
              <w:t>Funa</w:t>
            </w:r>
            <w:proofErr w:type="spellEnd"/>
            <w:r w:rsidRPr="00FE6C49">
              <w:rPr>
                <w:rFonts w:ascii="Times New Roman" w:hAnsi="Times New Roman"/>
                <w:lang w:val="fr-CA"/>
              </w:rPr>
              <w:t xml:space="preserve"> contre les inondations, intégrant les commentaires des parties prenantes (SNEL, UCM, CI) émis lors de l’atelier de restitution de la version provisoire</w:t>
            </w:r>
          </w:p>
        </w:tc>
        <w:tc>
          <w:tcPr>
            <w:tcW w:w="782" w:type="pct"/>
            <w:tcBorders>
              <w:top w:val="single" w:sz="4" w:space="0" w:color="auto"/>
              <w:left w:val="single" w:sz="4" w:space="0" w:color="auto"/>
              <w:bottom w:val="single" w:sz="4" w:space="0" w:color="auto"/>
              <w:right w:val="single" w:sz="4" w:space="0" w:color="auto"/>
            </w:tcBorders>
            <w:vAlign w:val="center"/>
          </w:tcPr>
          <w:p w14:paraId="76CEAFBA" w14:textId="77777777" w:rsidR="00FE6C49" w:rsidRPr="00FE6C49" w:rsidRDefault="00FE6C49" w:rsidP="00C5663F">
            <w:pPr>
              <w:widowControl w:val="0"/>
              <w:spacing w:before="0" w:beforeAutospacing="0"/>
              <w:ind w:right="-6"/>
              <w:rPr>
                <w:rFonts w:ascii="Times New Roman" w:hAnsi="Times New Roman"/>
                <w:lang w:val="fr-CA"/>
              </w:rPr>
            </w:pPr>
            <w:r w:rsidRPr="00FE6C49">
              <w:rPr>
                <w:rFonts w:ascii="Times New Roman" w:hAnsi="Times New Roman"/>
                <w:lang w:val="fr-CA"/>
              </w:rPr>
              <w:t>T1 + 48 jours</w:t>
            </w:r>
          </w:p>
        </w:tc>
        <w:tc>
          <w:tcPr>
            <w:tcW w:w="640" w:type="pct"/>
            <w:tcBorders>
              <w:top w:val="single" w:sz="4" w:space="0" w:color="auto"/>
              <w:left w:val="single" w:sz="4" w:space="0" w:color="auto"/>
              <w:bottom w:val="single" w:sz="4" w:space="0" w:color="auto"/>
              <w:right w:val="single" w:sz="4" w:space="0" w:color="auto"/>
            </w:tcBorders>
            <w:vAlign w:val="center"/>
          </w:tcPr>
          <w:p w14:paraId="723869B4" w14:textId="77777777" w:rsidR="00FE6C49" w:rsidRPr="00FE6C49" w:rsidRDefault="00FE6C49" w:rsidP="00C5663F">
            <w:pPr>
              <w:widowControl w:val="0"/>
              <w:spacing w:before="0" w:beforeAutospacing="0"/>
              <w:ind w:right="-6"/>
              <w:jc w:val="center"/>
              <w:rPr>
                <w:rFonts w:ascii="Times New Roman" w:hAnsi="Times New Roman"/>
                <w:lang w:val="fr-CA"/>
              </w:rPr>
            </w:pPr>
            <w:r w:rsidRPr="00FE6C49">
              <w:rPr>
                <w:rFonts w:ascii="Times New Roman" w:hAnsi="Times New Roman"/>
                <w:lang w:val="fr-CA"/>
              </w:rPr>
              <w:t>10%</w:t>
            </w:r>
          </w:p>
        </w:tc>
      </w:tr>
      <w:tr w:rsidR="00FE6C49" w:rsidRPr="00FE6C49" w14:paraId="075FF848" w14:textId="77777777" w:rsidTr="00F14272">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115A8B62" w14:textId="77777777" w:rsidR="00FE6C49" w:rsidRPr="00FE6C49" w:rsidRDefault="00FE6C49" w:rsidP="00C5663F">
            <w:pPr>
              <w:widowControl w:val="0"/>
              <w:spacing w:before="0" w:beforeAutospacing="0"/>
              <w:ind w:right="-6"/>
              <w:rPr>
                <w:rFonts w:ascii="Times New Roman" w:hAnsi="Times New Roman"/>
                <w:color w:val="000000"/>
                <w:lang w:val="fr-CA" w:eastAsia="en-CA"/>
              </w:rPr>
            </w:pPr>
            <w:r w:rsidRPr="00FE6C49">
              <w:rPr>
                <w:rFonts w:ascii="Times New Roman" w:hAnsi="Times New Roman"/>
                <w:color w:val="000000"/>
                <w:lang w:val="fr-CA" w:eastAsia="en-CA"/>
              </w:rPr>
              <w:t>11</w:t>
            </w:r>
          </w:p>
        </w:tc>
        <w:tc>
          <w:tcPr>
            <w:tcW w:w="3221" w:type="pct"/>
            <w:tcBorders>
              <w:top w:val="single" w:sz="4" w:space="0" w:color="auto"/>
              <w:left w:val="single" w:sz="4" w:space="0" w:color="auto"/>
              <w:bottom w:val="single" w:sz="4" w:space="0" w:color="auto"/>
              <w:right w:val="single" w:sz="4" w:space="0" w:color="auto"/>
            </w:tcBorders>
            <w:vAlign w:val="center"/>
          </w:tcPr>
          <w:p w14:paraId="59A1F4A9" w14:textId="77777777" w:rsidR="00FE6C49" w:rsidRPr="00FE6C49" w:rsidRDefault="00FE6C49" w:rsidP="00C5663F">
            <w:pPr>
              <w:widowControl w:val="0"/>
              <w:spacing w:before="0" w:beforeAutospacing="0"/>
              <w:ind w:right="-6"/>
              <w:jc w:val="both"/>
              <w:rPr>
                <w:rFonts w:ascii="Times New Roman" w:hAnsi="Times New Roman"/>
                <w:lang w:val="fr-CA"/>
              </w:rPr>
            </w:pPr>
            <w:r w:rsidRPr="00FE6C49">
              <w:rPr>
                <w:rFonts w:ascii="Times New Roman" w:hAnsi="Times New Roman"/>
                <w:lang w:val="fr-CA"/>
              </w:rPr>
              <w:t>Version provisoire du rapport d’EIES des travaux de protection des postes et sous-stations SNEL contre les inondations et érosions</w:t>
            </w:r>
          </w:p>
        </w:tc>
        <w:tc>
          <w:tcPr>
            <w:tcW w:w="782" w:type="pct"/>
            <w:tcBorders>
              <w:top w:val="single" w:sz="4" w:space="0" w:color="auto"/>
              <w:left w:val="single" w:sz="4" w:space="0" w:color="auto"/>
              <w:bottom w:val="single" w:sz="4" w:space="0" w:color="auto"/>
              <w:right w:val="single" w:sz="4" w:space="0" w:color="auto"/>
            </w:tcBorders>
            <w:vAlign w:val="center"/>
          </w:tcPr>
          <w:p w14:paraId="3533CADE" w14:textId="77777777" w:rsidR="00FE6C49" w:rsidRPr="00FE6C49" w:rsidRDefault="00FE6C49" w:rsidP="00C5663F">
            <w:pPr>
              <w:widowControl w:val="0"/>
              <w:spacing w:before="0" w:beforeAutospacing="0"/>
              <w:ind w:right="-6"/>
              <w:rPr>
                <w:rFonts w:ascii="Times New Roman" w:hAnsi="Times New Roman"/>
                <w:lang w:val="fr-CA"/>
              </w:rPr>
            </w:pPr>
            <w:r w:rsidRPr="00FE6C49">
              <w:rPr>
                <w:rFonts w:ascii="Times New Roman" w:hAnsi="Times New Roman"/>
                <w:lang w:val="fr-CA"/>
              </w:rPr>
              <w:t>T1 + 51 jours</w:t>
            </w:r>
          </w:p>
        </w:tc>
        <w:tc>
          <w:tcPr>
            <w:tcW w:w="640" w:type="pct"/>
            <w:tcBorders>
              <w:top w:val="single" w:sz="4" w:space="0" w:color="auto"/>
              <w:left w:val="single" w:sz="4" w:space="0" w:color="auto"/>
              <w:bottom w:val="single" w:sz="4" w:space="0" w:color="auto"/>
              <w:right w:val="single" w:sz="4" w:space="0" w:color="auto"/>
            </w:tcBorders>
            <w:vAlign w:val="center"/>
          </w:tcPr>
          <w:p w14:paraId="1EFA6777" w14:textId="77777777" w:rsidR="00FE6C49" w:rsidRPr="00FE6C49" w:rsidRDefault="00FE6C49" w:rsidP="00C5663F">
            <w:pPr>
              <w:widowControl w:val="0"/>
              <w:spacing w:before="0" w:beforeAutospacing="0"/>
              <w:ind w:right="-6"/>
              <w:jc w:val="center"/>
              <w:rPr>
                <w:rFonts w:ascii="Times New Roman" w:hAnsi="Times New Roman"/>
                <w:lang w:val="fr-CA"/>
              </w:rPr>
            </w:pPr>
            <w:r w:rsidRPr="00FE6C49">
              <w:rPr>
                <w:rFonts w:ascii="Times New Roman" w:hAnsi="Times New Roman"/>
                <w:lang w:val="fr-CA"/>
              </w:rPr>
              <w:t>0%</w:t>
            </w:r>
          </w:p>
        </w:tc>
      </w:tr>
      <w:tr w:rsidR="00FE6C49" w:rsidRPr="00FE6C49" w14:paraId="028D70DE" w14:textId="77777777" w:rsidTr="00F14272">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07C4908A" w14:textId="77777777" w:rsidR="00FE6C49" w:rsidRPr="00FE6C49" w:rsidRDefault="00FE6C49" w:rsidP="00C5663F">
            <w:pPr>
              <w:widowControl w:val="0"/>
              <w:spacing w:before="0" w:beforeAutospacing="0"/>
              <w:ind w:right="-6"/>
              <w:rPr>
                <w:rFonts w:ascii="Times New Roman" w:hAnsi="Times New Roman"/>
                <w:color w:val="000000"/>
                <w:szCs w:val="22"/>
                <w:lang w:val="fr-CA" w:eastAsia="en-CA"/>
              </w:rPr>
            </w:pPr>
            <w:r w:rsidRPr="00FE6C49">
              <w:rPr>
                <w:rFonts w:ascii="Times New Roman" w:hAnsi="Times New Roman"/>
                <w:color w:val="000000"/>
                <w:lang w:val="fr-CA" w:eastAsia="en-CA"/>
              </w:rPr>
              <w:t>12</w:t>
            </w:r>
          </w:p>
        </w:tc>
        <w:tc>
          <w:tcPr>
            <w:tcW w:w="3221" w:type="pct"/>
            <w:tcBorders>
              <w:top w:val="single" w:sz="4" w:space="0" w:color="auto"/>
              <w:left w:val="single" w:sz="4" w:space="0" w:color="auto"/>
              <w:bottom w:val="single" w:sz="4" w:space="0" w:color="auto"/>
              <w:right w:val="single" w:sz="4" w:space="0" w:color="auto"/>
            </w:tcBorders>
            <w:vAlign w:val="center"/>
          </w:tcPr>
          <w:p w14:paraId="1AE9C252" w14:textId="77777777" w:rsidR="00FE6C49" w:rsidRPr="00FE6C49" w:rsidRDefault="00FE6C49" w:rsidP="00C5663F">
            <w:pPr>
              <w:widowControl w:val="0"/>
              <w:spacing w:before="0" w:beforeAutospacing="0"/>
              <w:ind w:right="-6"/>
              <w:jc w:val="both"/>
              <w:rPr>
                <w:rFonts w:ascii="Times New Roman" w:hAnsi="Times New Roman"/>
                <w:lang w:val="fr-CA"/>
              </w:rPr>
            </w:pPr>
            <w:r w:rsidRPr="00FE6C49">
              <w:rPr>
                <w:rFonts w:ascii="Times New Roman" w:hAnsi="Times New Roman"/>
                <w:lang w:val="fr-CA"/>
              </w:rPr>
              <w:t>Atelier de la présentation de la version provisoire de l’EIES des travaux de protection des postes et sous-stations SNEL contre les inondations et érosions</w:t>
            </w:r>
          </w:p>
        </w:tc>
        <w:tc>
          <w:tcPr>
            <w:tcW w:w="782" w:type="pct"/>
            <w:tcBorders>
              <w:top w:val="single" w:sz="4" w:space="0" w:color="auto"/>
              <w:left w:val="single" w:sz="4" w:space="0" w:color="auto"/>
              <w:bottom w:val="single" w:sz="4" w:space="0" w:color="auto"/>
              <w:right w:val="single" w:sz="4" w:space="0" w:color="auto"/>
            </w:tcBorders>
            <w:vAlign w:val="center"/>
          </w:tcPr>
          <w:p w14:paraId="14D08282" w14:textId="77777777" w:rsidR="00FE6C49" w:rsidRPr="00FE6C49" w:rsidRDefault="00FE6C49" w:rsidP="00C5663F">
            <w:pPr>
              <w:widowControl w:val="0"/>
              <w:spacing w:before="0" w:beforeAutospacing="0"/>
              <w:ind w:right="-6"/>
              <w:rPr>
                <w:rFonts w:ascii="Times New Roman" w:hAnsi="Times New Roman"/>
                <w:lang w:val="fr-CA"/>
              </w:rPr>
            </w:pPr>
            <w:r w:rsidRPr="00FE6C49">
              <w:rPr>
                <w:rFonts w:ascii="Times New Roman" w:hAnsi="Times New Roman"/>
                <w:lang w:val="fr-CA"/>
              </w:rPr>
              <w:t>T1 + 59 jours</w:t>
            </w:r>
          </w:p>
        </w:tc>
        <w:tc>
          <w:tcPr>
            <w:tcW w:w="640" w:type="pct"/>
            <w:tcBorders>
              <w:top w:val="single" w:sz="4" w:space="0" w:color="auto"/>
              <w:left w:val="single" w:sz="4" w:space="0" w:color="auto"/>
              <w:bottom w:val="single" w:sz="4" w:space="0" w:color="auto"/>
              <w:right w:val="single" w:sz="4" w:space="0" w:color="auto"/>
            </w:tcBorders>
            <w:vAlign w:val="center"/>
          </w:tcPr>
          <w:p w14:paraId="1E2B69FA" w14:textId="77777777" w:rsidR="00FE6C49" w:rsidRPr="00FE6C49" w:rsidRDefault="00FE6C49" w:rsidP="00C5663F">
            <w:pPr>
              <w:widowControl w:val="0"/>
              <w:spacing w:before="0" w:beforeAutospacing="0"/>
              <w:ind w:right="-6"/>
              <w:jc w:val="center"/>
              <w:rPr>
                <w:rFonts w:ascii="Times New Roman" w:hAnsi="Times New Roman"/>
                <w:lang w:val="fr-CA"/>
              </w:rPr>
            </w:pPr>
            <w:r w:rsidRPr="00FE6C49">
              <w:rPr>
                <w:rFonts w:ascii="Times New Roman" w:hAnsi="Times New Roman"/>
                <w:lang w:val="fr-CA"/>
              </w:rPr>
              <w:t>0%</w:t>
            </w:r>
          </w:p>
        </w:tc>
      </w:tr>
      <w:tr w:rsidR="00FE6C49" w:rsidRPr="00FE6C49" w14:paraId="15AE5FD9" w14:textId="77777777" w:rsidTr="00F14272">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072FAE59" w14:textId="77777777" w:rsidR="00FE6C49" w:rsidRPr="00FE6C49" w:rsidRDefault="00FE6C49" w:rsidP="00C5663F">
            <w:pPr>
              <w:widowControl w:val="0"/>
              <w:spacing w:before="0" w:beforeAutospacing="0"/>
              <w:ind w:right="-6"/>
              <w:rPr>
                <w:rFonts w:ascii="Times New Roman" w:hAnsi="Times New Roman"/>
                <w:color w:val="000000"/>
                <w:szCs w:val="22"/>
                <w:lang w:val="fr-CA" w:eastAsia="en-CA"/>
              </w:rPr>
            </w:pPr>
            <w:r w:rsidRPr="00FE6C49">
              <w:rPr>
                <w:rFonts w:ascii="Times New Roman" w:hAnsi="Times New Roman"/>
                <w:color w:val="000000"/>
                <w:lang w:val="fr-CA" w:eastAsia="en-CA"/>
              </w:rPr>
              <w:t>13</w:t>
            </w:r>
          </w:p>
        </w:tc>
        <w:tc>
          <w:tcPr>
            <w:tcW w:w="3221" w:type="pct"/>
            <w:tcBorders>
              <w:top w:val="single" w:sz="4" w:space="0" w:color="auto"/>
              <w:left w:val="single" w:sz="4" w:space="0" w:color="auto"/>
              <w:bottom w:val="single" w:sz="4" w:space="0" w:color="auto"/>
              <w:right w:val="single" w:sz="4" w:space="0" w:color="auto"/>
            </w:tcBorders>
            <w:vAlign w:val="center"/>
          </w:tcPr>
          <w:p w14:paraId="4B403A91" w14:textId="77777777" w:rsidR="00FE6C49" w:rsidRPr="00FE6C49" w:rsidRDefault="00FE6C49" w:rsidP="00C5663F">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t>Version provisoire révisée du rapport d’EIES des travaux de protection des postes et sous-stations SNEL contre les inondations et érosions intégrant les commentaires des parties prenantes (SNEL, UCM, CI) émis lors de l’atelier de restitution de la version provisoire</w:t>
            </w:r>
          </w:p>
        </w:tc>
        <w:tc>
          <w:tcPr>
            <w:tcW w:w="782" w:type="pct"/>
            <w:tcBorders>
              <w:top w:val="single" w:sz="4" w:space="0" w:color="auto"/>
              <w:left w:val="single" w:sz="4" w:space="0" w:color="auto"/>
              <w:bottom w:val="single" w:sz="4" w:space="0" w:color="auto"/>
              <w:right w:val="single" w:sz="4" w:space="0" w:color="auto"/>
            </w:tcBorders>
            <w:vAlign w:val="center"/>
          </w:tcPr>
          <w:p w14:paraId="7A1399EA" w14:textId="77777777" w:rsidR="00FE6C49" w:rsidRPr="00FE6C49" w:rsidRDefault="00FE6C49" w:rsidP="00C5663F">
            <w:pPr>
              <w:widowControl w:val="0"/>
              <w:spacing w:before="0" w:beforeAutospacing="0"/>
              <w:ind w:right="-6"/>
              <w:rPr>
                <w:rFonts w:ascii="Times New Roman" w:hAnsi="Times New Roman"/>
                <w:lang w:val="fr-CA"/>
              </w:rPr>
            </w:pPr>
            <w:r w:rsidRPr="00FE6C49">
              <w:rPr>
                <w:rFonts w:ascii="Times New Roman" w:hAnsi="Times New Roman"/>
                <w:lang w:val="fr-CA"/>
              </w:rPr>
              <w:t>T1 + 66 jours</w:t>
            </w:r>
          </w:p>
        </w:tc>
        <w:tc>
          <w:tcPr>
            <w:tcW w:w="640" w:type="pct"/>
            <w:tcBorders>
              <w:top w:val="single" w:sz="4" w:space="0" w:color="auto"/>
              <w:left w:val="single" w:sz="4" w:space="0" w:color="auto"/>
              <w:bottom w:val="single" w:sz="4" w:space="0" w:color="auto"/>
              <w:right w:val="single" w:sz="4" w:space="0" w:color="auto"/>
            </w:tcBorders>
            <w:vAlign w:val="center"/>
          </w:tcPr>
          <w:p w14:paraId="5D04A157" w14:textId="77777777" w:rsidR="00FE6C49" w:rsidRPr="00FE6C49" w:rsidRDefault="00FE6C49" w:rsidP="00C5663F">
            <w:pPr>
              <w:widowControl w:val="0"/>
              <w:spacing w:before="0" w:beforeAutospacing="0"/>
              <w:ind w:right="-6"/>
              <w:jc w:val="center"/>
              <w:rPr>
                <w:rFonts w:ascii="Times New Roman" w:hAnsi="Times New Roman"/>
                <w:lang w:val="fr-CA"/>
              </w:rPr>
            </w:pPr>
            <w:r w:rsidRPr="00FE6C49">
              <w:rPr>
                <w:rFonts w:ascii="Times New Roman" w:hAnsi="Times New Roman"/>
                <w:lang w:val="fr-CA"/>
              </w:rPr>
              <w:t>20%</w:t>
            </w:r>
          </w:p>
        </w:tc>
      </w:tr>
      <w:tr w:rsidR="00FE6C49" w:rsidRPr="00FE6C49" w14:paraId="3AE8DF4B" w14:textId="77777777" w:rsidTr="00F14272">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5D9FC81E" w14:textId="77777777" w:rsidR="00FE6C49" w:rsidRPr="00FE6C49" w:rsidRDefault="00FE6C49" w:rsidP="00C5663F">
            <w:pPr>
              <w:widowControl w:val="0"/>
              <w:spacing w:before="0" w:beforeAutospacing="0"/>
              <w:ind w:right="-6"/>
              <w:rPr>
                <w:rFonts w:ascii="Times New Roman" w:hAnsi="Times New Roman"/>
                <w:color w:val="000000"/>
                <w:szCs w:val="22"/>
                <w:lang w:val="fr-CA" w:eastAsia="en-CA"/>
              </w:rPr>
            </w:pPr>
            <w:r w:rsidRPr="00FE6C49">
              <w:rPr>
                <w:rFonts w:ascii="Times New Roman" w:hAnsi="Times New Roman"/>
                <w:color w:val="000000"/>
                <w:szCs w:val="22"/>
                <w:lang w:val="fr-CA" w:eastAsia="en-CA"/>
              </w:rPr>
              <w:t>14</w:t>
            </w:r>
          </w:p>
        </w:tc>
        <w:tc>
          <w:tcPr>
            <w:tcW w:w="3221" w:type="pct"/>
            <w:tcBorders>
              <w:top w:val="single" w:sz="4" w:space="0" w:color="auto"/>
              <w:left w:val="single" w:sz="4" w:space="0" w:color="auto"/>
              <w:bottom w:val="single" w:sz="4" w:space="0" w:color="auto"/>
              <w:right w:val="single" w:sz="4" w:space="0" w:color="auto"/>
            </w:tcBorders>
            <w:vAlign w:val="center"/>
          </w:tcPr>
          <w:p w14:paraId="55CD2141" w14:textId="77777777" w:rsidR="00FE6C49" w:rsidRPr="00FE6C49" w:rsidRDefault="00FE6C49" w:rsidP="00C5663F">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t>Atelier de la présentation de la version provisoire de PGES des travaux d’électrification des infrastructures de proximité (bâtiments communaux, écoles, centres de santé, foyers sociaux)</w:t>
            </w:r>
          </w:p>
        </w:tc>
        <w:tc>
          <w:tcPr>
            <w:tcW w:w="782" w:type="pct"/>
            <w:tcBorders>
              <w:top w:val="single" w:sz="4" w:space="0" w:color="auto"/>
              <w:left w:val="single" w:sz="4" w:space="0" w:color="auto"/>
              <w:bottom w:val="single" w:sz="4" w:space="0" w:color="auto"/>
              <w:right w:val="single" w:sz="4" w:space="0" w:color="auto"/>
            </w:tcBorders>
            <w:vAlign w:val="center"/>
          </w:tcPr>
          <w:p w14:paraId="3981AC35" w14:textId="77777777" w:rsidR="00FE6C49" w:rsidRPr="00FE6C49" w:rsidRDefault="00FE6C49" w:rsidP="00C5663F">
            <w:pPr>
              <w:widowControl w:val="0"/>
              <w:spacing w:before="0" w:beforeAutospacing="0"/>
              <w:ind w:right="-6"/>
              <w:rPr>
                <w:rFonts w:ascii="Times New Roman" w:hAnsi="Times New Roman"/>
                <w:szCs w:val="22"/>
                <w:lang w:val="fr-CA"/>
              </w:rPr>
            </w:pPr>
            <w:r w:rsidRPr="00FE6C49">
              <w:rPr>
                <w:rFonts w:ascii="Times New Roman" w:hAnsi="Times New Roman"/>
                <w:lang w:val="fr-CA"/>
              </w:rPr>
              <w:t>T1 + 71 jours</w:t>
            </w:r>
          </w:p>
        </w:tc>
        <w:tc>
          <w:tcPr>
            <w:tcW w:w="640" w:type="pct"/>
            <w:tcBorders>
              <w:top w:val="single" w:sz="4" w:space="0" w:color="auto"/>
              <w:left w:val="single" w:sz="4" w:space="0" w:color="auto"/>
              <w:bottom w:val="single" w:sz="4" w:space="0" w:color="auto"/>
              <w:right w:val="single" w:sz="4" w:space="0" w:color="auto"/>
            </w:tcBorders>
            <w:vAlign w:val="center"/>
          </w:tcPr>
          <w:p w14:paraId="3EB82ED1" w14:textId="77777777" w:rsidR="00FE6C49" w:rsidRPr="00FE6C49" w:rsidRDefault="00FE6C49" w:rsidP="00C5663F">
            <w:pPr>
              <w:widowControl w:val="0"/>
              <w:spacing w:before="0" w:beforeAutospacing="0"/>
              <w:ind w:right="-6"/>
              <w:jc w:val="center"/>
              <w:rPr>
                <w:rFonts w:ascii="Times New Roman" w:hAnsi="Times New Roman"/>
                <w:szCs w:val="22"/>
                <w:lang w:val="fr-CA"/>
              </w:rPr>
            </w:pPr>
            <w:r w:rsidRPr="00FE6C49">
              <w:rPr>
                <w:rFonts w:ascii="Times New Roman" w:hAnsi="Times New Roman"/>
                <w:lang w:val="fr-CA"/>
              </w:rPr>
              <w:t>0%</w:t>
            </w:r>
          </w:p>
        </w:tc>
      </w:tr>
      <w:tr w:rsidR="00FE6C49" w:rsidRPr="00FE6C49" w14:paraId="4ECA478B" w14:textId="77777777" w:rsidTr="00F14272">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12CB1225" w14:textId="77777777" w:rsidR="00FE6C49" w:rsidRPr="00FE6C49" w:rsidRDefault="00FE6C49" w:rsidP="00C5663F">
            <w:pPr>
              <w:widowControl w:val="0"/>
              <w:spacing w:before="0" w:beforeAutospacing="0"/>
              <w:ind w:right="-6"/>
              <w:rPr>
                <w:rFonts w:ascii="Times New Roman" w:hAnsi="Times New Roman"/>
                <w:color w:val="000000"/>
                <w:szCs w:val="22"/>
                <w:lang w:val="fr-CA" w:eastAsia="en-CA"/>
              </w:rPr>
            </w:pPr>
            <w:r w:rsidRPr="00FE6C49">
              <w:rPr>
                <w:rFonts w:ascii="Times New Roman" w:hAnsi="Times New Roman"/>
                <w:color w:val="000000"/>
                <w:szCs w:val="22"/>
                <w:lang w:val="fr-CA" w:eastAsia="en-CA"/>
              </w:rPr>
              <w:t>15</w:t>
            </w:r>
          </w:p>
        </w:tc>
        <w:tc>
          <w:tcPr>
            <w:tcW w:w="3221" w:type="pct"/>
            <w:tcBorders>
              <w:top w:val="single" w:sz="4" w:space="0" w:color="auto"/>
              <w:left w:val="single" w:sz="4" w:space="0" w:color="auto"/>
              <w:bottom w:val="single" w:sz="4" w:space="0" w:color="auto"/>
              <w:right w:val="single" w:sz="4" w:space="0" w:color="auto"/>
            </w:tcBorders>
            <w:vAlign w:val="center"/>
          </w:tcPr>
          <w:p w14:paraId="1383DD60" w14:textId="77777777" w:rsidR="00FE6C49" w:rsidRPr="00FE6C49" w:rsidRDefault="00FE6C49" w:rsidP="00C5663F">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t>Atelier de la présentation de la version provisoire de PGES des travaux d’électrification des infrastructures de proximité (bâtiments communaux, écoles, centres de santé, foyers sociaux)</w:t>
            </w:r>
          </w:p>
        </w:tc>
        <w:tc>
          <w:tcPr>
            <w:tcW w:w="782" w:type="pct"/>
            <w:tcBorders>
              <w:top w:val="single" w:sz="4" w:space="0" w:color="auto"/>
              <w:left w:val="single" w:sz="4" w:space="0" w:color="auto"/>
              <w:bottom w:val="single" w:sz="4" w:space="0" w:color="auto"/>
              <w:right w:val="single" w:sz="4" w:space="0" w:color="auto"/>
            </w:tcBorders>
            <w:vAlign w:val="center"/>
          </w:tcPr>
          <w:p w14:paraId="44D06DBD" w14:textId="77777777" w:rsidR="00FE6C49" w:rsidRPr="00FE6C49" w:rsidRDefault="00FE6C49" w:rsidP="00C5663F">
            <w:pPr>
              <w:widowControl w:val="0"/>
              <w:spacing w:before="0" w:beforeAutospacing="0"/>
              <w:ind w:right="-6"/>
              <w:rPr>
                <w:rFonts w:ascii="Times New Roman" w:hAnsi="Times New Roman"/>
                <w:szCs w:val="22"/>
                <w:lang w:val="fr-CA"/>
              </w:rPr>
            </w:pPr>
            <w:r w:rsidRPr="00FE6C49">
              <w:rPr>
                <w:rFonts w:ascii="Times New Roman" w:hAnsi="Times New Roman"/>
                <w:lang w:val="fr-CA"/>
              </w:rPr>
              <w:t>T1 + 79 jours</w:t>
            </w:r>
          </w:p>
        </w:tc>
        <w:tc>
          <w:tcPr>
            <w:tcW w:w="640" w:type="pct"/>
            <w:tcBorders>
              <w:top w:val="single" w:sz="4" w:space="0" w:color="auto"/>
              <w:left w:val="single" w:sz="4" w:space="0" w:color="auto"/>
              <w:bottom w:val="single" w:sz="4" w:space="0" w:color="auto"/>
              <w:right w:val="single" w:sz="4" w:space="0" w:color="auto"/>
            </w:tcBorders>
            <w:vAlign w:val="center"/>
          </w:tcPr>
          <w:p w14:paraId="0B0EB88A" w14:textId="77777777" w:rsidR="00FE6C49" w:rsidRPr="00FE6C49" w:rsidRDefault="00FE6C49" w:rsidP="00C5663F">
            <w:pPr>
              <w:widowControl w:val="0"/>
              <w:spacing w:before="0" w:beforeAutospacing="0"/>
              <w:ind w:right="-6"/>
              <w:jc w:val="center"/>
              <w:rPr>
                <w:rFonts w:ascii="Times New Roman" w:hAnsi="Times New Roman"/>
                <w:szCs w:val="22"/>
                <w:lang w:val="fr-CA"/>
              </w:rPr>
            </w:pPr>
            <w:r w:rsidRPr="00FE6C49">
              <w:rPr>
                <w:rFonts w:ascii="Times New Roman" w:hAnsi="Times New Roman"/>
                <w:lang w:val="fr-CA"/>
              </w:rPr>
              <w:t>0%</w:t>
            </w:r>
          </w:p>
        </w:tc>
      </w:tr>
      <w:tr w:rsidR="00FE6C49" w:rsidRPr="00FE6C49" w14:paraId="2F367707" w14:textId="77777777" w:rsidTr="00F14272">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41278F4A" w14:textId="77777777" w:rsidR="00FE6C49" w:rsidRPr="00FE6C49" w:rsidRDefault="00FE6C49" w:rsidP="00C5663F">
            <w:pPr>
              <w:widowControl w:val="0"/>
              <w:spacing w:before="0" w:beforeAutospacing="0"/>
              <w:ind w:right="-6"/>
              <w:rPr>
                <w:rFonts w:ascii="Times New Roman" w:hAnsi="Times New Roman"/>
                <w:color w:val="000000"/>
                <w:szCs w:val="22"/>
                <w:lang w:val="fr-CA" w:eastAsia="en-CA"/>
              </w:rPr>
            </w:pPr>
            <w:r w:rsidRPr="00FE6C49">
              <w:rPr>
                <w:rFonts w:ascii="Times New Roman" w:hAnsi="Times New Roman"/>
                <w:color w:val="000000"/>
                <w:lang w:val="fr-CA" w:eastAsia="en-CA"/>
              </w:rPr>
              <w:t>16</w:t>
            </w:r>
          </w:p>
        </w:tc>
        <w:tc>
          <w:tcPr>
            <w:tcW w:w="3221" w:type="pct"/>
            <w:tcBorders>
              <w:top w:val="single" w:sz="4" w:space="0" w:color="auto"/>
              <w:left w:val="single" w:sz="4" w:space="0" w:color="auto"/>
              <w:bottom w:val="single" w:sz="4" w:space="0" w:color="auto"/>
              <w:right w:val="single" w:sz="4" w:space="0" w:color="auto"/>
            </w:tcBorders>
            <w:vAlign w:val="center"/>
          </w:tcPr>
          <w:p w14:paraId="25B0E406" w14:textId="77777777" w:rsidR="00FE6C49" w:rsidRPr="00FE6C49" w:rsidRDefault="00FE6C49" w:rsidP="00C5663F">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t>Version provisoire révisée du rapport de PGES des travaux d’électrification des infrastructures de proximité (bâtiments communaux, écoles, centres de santé, foyers sociaux) intégrant les commentaires des parties prenantes (VPK, UCM, CI) émis lors de l’atelier de restitution de la version provisoire</w:t>
            </w:r>
          </w:p>
        </w:tc>
        <w:tc>
          <w:tcPr>
            <w:tcW w:w="782" w:type="pct"/>
            <w:tcBorders>
              <w:top w:val="single" w:sz="4" w:space="0" w:color="auto"/>
              <w:left w:val="single" w:sz="4" w:space="0" w:color="auto"/>
              <w:bottom w:val="single" w:sz="4" w:space="0" w:color="auto"/>
              <w:right w:val="single" w:sz="4" w:space="0" w:color="auto"/>
            </w:tcBorders>
            <w:vAlign w:val="center"/>
          </w:tcPr>
          <w:p w14:paraId="0E28815D" w14:textId="77777777" w:rsidR="00FE6C49" w:rsidRPr="00FE6C49" w:rsidRDefault="00FE6C49" w:rsidP="00C5663F">
            <w:pPr>
              <w:widowControl w:val="0"/>
              <w:spacing w:before="0" w:beforeAutospacing="0"/>
              <w:ind w:right="-6"/>
              <w:rPr>
                <w:rFonts w:ascii="Times New Roman" w:hAnsi="Times New Roman"/>
                <w:szCs w:val="22"/>
                <w:lang w:val="fr-CA"/>
              </w:rPr>
            </w:pPr>
            <w:r w:rsidRPr="00FE6C49">
              <w:rPr>
                <w:rFonts w:ascii="Times New Roman" w:hAnsi="Times New Roman"/>
                <w:lang w:val="fr-CA"/>
              </w:rPr>
              <w:t xml:space="preserve">T1 + 86 jours </w:t>
            </w:r>
          </w:p>
        </w:tc>
        <w:tc>
          <w:tcPr>
            <w:tcW w:w="640" w:type="pct"/>
            <w:tcBorders>
              <w:top w:val="single" w:sz="4" w:space="0" w:color="auto"/>
              <w:left w:val="single" w:sz="4" w:space="0" w:color="auto"/>
              <w:bottom w:val="single" w:sz="4" w:space="0" w:color="auto"/>
              <w:right w:val="single" w:sz="4" w:space="0" w:color="auto"/>
            </w:tcBorders>
            <w:vAlign w:val="center"/>
          </w:tcPr>
          <w:p w14:paraId="42F795B1" w14:textId="77777777" w:rsidR="00FE6C49" w:rsidRPr="00FE6C49" w:rsidRDefault="00FE6C49" w:rsidP="00C5663F">
            <w:pPr>
              <w:widowControl w:val="0"/>
              <w:spacing w:before="0" w:beforeAutospacing="0"/>
              <w:ind w:right="-6"/>
              <w:jc w:val="center"/>
              <w:rPr>
                <w:rFonts w:ascii="Times New Roman" w:hAnsi="Times New Roman"/>
                <w:szCs w:val="22"/>
                <w:lang w:val="fr-CA"/>
              </w:rPr>
            </w:pPr>
            <w:r w:rsidRPr="00FE6C49">
              <w:rPr>
                <w:rFonts w:ascii="Times New Roman" w:hAnsi="Times New Roman"/>
                <w:lang w:val="fr-CA"/>
              </w:rPr>
              <w:t>25%</w:t>
            </w:r>
          </w:p>
        </w:tc>
      </w:tr>
      <w:tr w:rsidR="00FE6C49" w:rsidRPr="00FE6C49" w14:paraId="5632AAF6" w14:textId="77777777" w:rsidTr="00F14272">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57810535" w14:textId="77777777" w:rsidR="00FE6C49" w:rsidRPr="00FE6C49" w:rsidRDefault="00FE6C49" w:rsidP="00C5663F">
            <w:pPr>
              <w:widowControl w:val="0"/>
              <w:spacing w:before="0" w:beforeAutospacing="0"/>
              <w:ind w:right="-6"/>
              <w:rPr>
                <w:rFonts w:ascii="Times New Roman" w:hAnsi="Times New Roman"/>
                <w:szCs w:val="22"/>
                <w:lang w:val="fr-CA" w:eastAsia="en-CA"/>
              </w:rPr>
            </w:pPr>
            <w:r w:rsidRPr="00FE6C49">
              <w:rPr>
                <w:rFonts w:ascii="Times New Roman" w:hAnsi="Times New Roman"/>
                <w:lang w:val="fr-CA" w:eastAsia="en-CA"/>
              </w:rPr>
              <w:t>17</w:t>
            </w:r>
          </w:p>
        </w:tc>
        <w:tc>
          <w:tcPr>
            <w:tcW w:w="3221" w:type="pct"/>
            <w:tcBorders>
              <w:top w:val="single" w:sz="4" w:space="0" w:color="auto"/>
              <w:left w:val="single" w:sz="4" w:space="0" w:color="auto"/>
              <w:bottom w:val="single" w:sz="4" w:space="0" w:color="auto"/>
              <w:right w:val="single" w:sz="4" w:space="0" w:color="auto"/>
            </w:tcBorders>
            <w:vAlign w:val="center"/>
          </w:tcPr>
          <w:p w14:paraId="0BB1AEE7" w14:textId="77777777" w:rsidR="00FE6C49" w:rsidRPr="00FE6C49" w:rsidRDefault="00FE6C49" w:rsidP="00C5663F">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t>Version finale de l’EIES des travaux d’électrification du site de l’Université de Kinshasa intégrant les commentaires de la Banque (Bureau de Kinshasa, RSC, RSA)</w:t>
            </w:r>
          </w:p>
        </w:tc>
        <w:tc>
          <w:tcPr>
            <w:tcW w:w="782" w:type="pct"/>
            <w:tcBorders>
              <w:top w:val="single" w:sz="4" w:space="0" w:color="auto"/>
              <w:left w:val="single" w:sz="4" w:space="0" w:color="auto"/>
              <w:bottom w:val="single" w:sz="4" w:space="0" w:color="auto"/>
              <w:right w:val="single" w:sz="4" w:space="0" w:color="auto"/>
            </w:tcBorders>
            <w:vAlign w:val="center"/>
          </w:tcPr>
          <w:p w14:paraId="3A8F95EE" w14:textId="77777777" w:rsidR="00FE6C49" w:rsidRPr="00FE6C49" w:rsidRDefault="00FE6C49" w:rsidP="00C5663F">
            <w:pPr>
              <w:widowControl w:val="0"/>
              <w:spacing w:before="0" w:beforeAutospacing="0"/>
              <w:ind w:right="-6"/>
              <w:rPr>
                <w:rFonts w:ascii="Times New Roman" w:hAnsi="Times New Roman"/>
                <w:szCs w:val="22"/>
                <w:lang w:val="fr-CA"/>
              </w:rPr>
            </w:pPr>
            <w:r w:rsidRPr="00FE6C49">
              <w:rPr>
                <w:rFonts w:ascii="Times New Roman" w:hAnsi="Times New Roman"/>
                <w:lang w:val="fr-CA"/>
              </w:rPr>
              <w:t xml:space="preserve">T1 + 47 jours </w:t>
            </w:r>
          </w:p>
        </w:tc>
        <w:tc>
          <w:tcPr>
            <w:tcW w:w="640" w:type="pct"/>
            <w:vMerge w:val="restart"/>
            <w:tcBorders>
              <w:top w:val="single" w:sz="4" w:space="0" w:color="auto"/>
              <w:left w:val="single" w:sz="4" w:space="0" w:color="auto"/>
              <w:right w:val="single" w:sz="4" w:space="0" w:color="auto"/>
            </w:tcBorders>
            <w:vAlign w:val="center"/>
          </w:tcPr>
          <w:p w14:paraId="3177A646" w14:textId="77777777" w:rsidR="00FE6C49" w:rsidRPr="00FE6C49" w:rsidRDefault="00FE6C49" w:rsidP="00C5663F">
            <w:pPr>
              <w:widowControl w:val="0"/>
              <w:spacing w:before="0" w:beforeAutospacing="0"/>
              <w:ind w:right="-6"/>
              <w:jc w:val="center"/>
              <w:rPr>
                <w:rFonts w:ascii="Times New Roman" w:hAnsi="Times New Roman"/>
                <w:szCs w:val="22"/>
                <w:lang w:val="fr-CA"/>
              </w:rPr>
            </w:pPr>
            <w:r w:rsidRPr="00FE6C49">
              <w:rPr>
                <w:rFonts w:ascii="Times New Roman" w:hAnsi="Times New Roman"/>
                <w:lang w:val="fr-CA"/>
              </w:rPr>
              <w:t>5%</w:t>
            </w:r>
          </w:p>
        </w:tc>
      </w:tr>
      <w:tr w:rsidR="00FE6C49" w:rsidRPr="00FE6C49" w14:paraId="2225E8AA" w14:textId="77777777" w:rsidTr="00F14272">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70D58FE8" w14:textId="77777777" w:rsidR="00FE6C49" w:rsidRPr="00FE6C49" w:rsidRDefault="00FE6C49" w:rsidP="00C5663F">
            <w:pPr>
              <w:widowControl w:val="0"/>
              <w:spacing w:before="0" w:beforeAutospacing="0"/>
              <w:ind w:right="-6"/>
              <w:rPr>
                <w:rFonts w:ascii="Times New Roman" w:hAnsi="Times New Roman"/>
                <w:lang w:val="fr-CA" w:eastAsia="en-CA"/>
              </w:rPr>
            </w:pPr>
            <w:r w:rsidRPr="00FE6C49">
              <w:rPr>
                <w:rFonts w:ascii="Times New Roman" w:hAnsi="Times New Roman"/>
                <w:lang w:val="fr-CA" w:eastAsia="en-CA"/>
              </w:rPr>
              <w:t>18</w:t>
            </w:r>
          </w:p>
        </w:tc>
        <w:tc>
          <w:tcPr>
            <w:tcW w:w="3221" w:type="pct"/>
            <w:tcBorders>
              <w:top w:val="single" w:sz="4" w:space="0" w:color="auto"/>
              <w:left w:val="single" w:sz="4" w:space="0" w:color="auto"/>
              <w:bottom w:val="single" w:sz="4" w:space="0" w:color="auto"/>
              <w:right w:val="single" w:sz="4" w:space="0" w:color="auto"/>
            </w:tcBorders>
            <w:vAlign w:val="center"/>
          </w:tcPr>
          <w:p w14:paraId="4BFEB0BD" w14:textId="77777777" w:rsidR="00FE6C49" w:rsidRPr="00FE6C49" w:rsidRDefault="00FE6C49" w:rsidP="00C5663F">
            <w:pPr>
              <w:widowControl w:val="0"/>
              <w:spacing w:before="0" w:beforeAutospacing="0"/>
              <w:ind w:right="-6"/>
              <w:jc w:val="both"/>
              <w:rPr>
                <w:rFonts w:ascii="Times New Roman" w:hAnsi="Times New Roman"/>
                <w:lang w:val="fr-CA"/>
              </w:rPr>
            </w:pPr>
            <w:r w:rsidRPr="00FE6C49">
              <w:rPr>
                <w:rFonts w:ascii="Times New Roman" w:hAnsi="Times New Roman"/>
                <w:lang w:val="fr-CA"/>
              </w:rPr>
              <w:t xml:space="preserve">Version finale d’EIES &amp; PAR des travaux de protection de poste de la </w:t>
            </w:r>
            <w:proofErr w:type="spellStart"/>
            <w:r w:rsidRPr="00FE6C49">
              <w:rPr>
                <w:rFonts w:ascii="Times New Roman" w:hAnsi="Times New Roman"/>
                <w:lang w:val="fr-CA"/>
              </w:rPr>
              <w:t>Funa</w:t>
            </w:r>
            <w:proofErr w:type="spellEnd"/>
            <w:r w:rsidRPr="00FE6C49">
              <w:rPr>
                <w:rFonts w:ascii="Times New Roman" w:hAnsi="Times New Roman"/>
                <w:lang w:val="fr-CA"/>
              </w:rPr>
              <w:t xml:space="preserve"> contre les inondations et érosions intégrant les commentaires de la Banque (Bureau de Kinshasa, RSC, RSA)</w:t>
            </w:r>
          </w:p>
        </w:tc>
        <w:tc>
          <w:tcPr>
            <w:tcW w:w="782" w:type="pct"/>
            <w:tcBorders>
              <w:top w:val="single" w:sz="4" w:space="0" w:color="auto"/>
              <w:left w:val="single" w:sz="4" w:space="0" w:color="auto"/>
              <w:bottom w:val="single" w:sz="4" w:space="0" w:color="auto"/>
              <w:right w:val="single" w:sz="4" w:space="0" w:color="auto"/>
            </w:tcBorders>
            <w:vAlign w:val="center"/>
          </w:tcPr>
          <w:p w14:paraId="04CF2D70" w14:textId="77777777" w:rsidR="00FE6C49" w:rsidRPr="00FE6C49" w:rsidRDefault="00FE6C49" w:rsidP="00C5663F">
            <w:pPr>
              <w:widowControl w:val="0"/>
              <w:spacing w:before="0" w:beforeAutospacing="0"/>
              <w:ind w:right="-6"/>
              <w:rPr>
                <w:rFonts w:ascii="Times New Roman" w:hAnsi="Times New Roman"/>
                <w:lang w:val="fr-CA"/>
              </w:rPr>
            </w:pPr>
            <w:r w:rsidRPr="00FE6C49">
              <w:rPr>
                <w:rFonts w:ascii="Times New Roman" w:hAnsi="Times New Roman"/>
                <w:lang w:val="fr-CA"/>
              </w:rPr>
              <w:t>T1 + 62 jours</w:t>
            </w:r>
          </w:p>
        </w:tc>
        <w:tc>
          <w:tcPr>
            <w:tcW w:w="640" w:type="pct"/>
            <w:vMerge/>
            <w:tcBorders>
              <w:top w:val="single" w:sz="4" w:space="0" w:color="auto"/>
              <w:left w:val="single" w:sz="4" w:space="0" w:color="auto"/>
              <w:right w:val="single" w:sz="4" w:space="0" w:color="auto"/>
            </w:tcBorders>
            <w:vAlign w:val="center"/>
          </w:tcPr>
          <w:p w14:paraId="1B0ECEF2" w14:textId="77777777" w:rsidR="00FE6C49" w:rsidRPr="00FE6C49" w:rsidRDefault="00FE6C49" w:rsidP="00C5663F">
            <w:pPr>
              <w:widowControl w:val="0"/>
              <w:spacing w:before="0" w:beforeAutospacing="0"/>
              <w:ind w:right="-6"/>
              <w:jc w:val="center"/>
              <w:rPr>
                <w:rFonts w:ascii="Times New Roman" w:hAnsi="Times New Roman"/>
                <w:lang w:val="fr-CA"/>
              </w:rPr>
            </w:pPr>
          </w:p>
        </w:tc>
      </w:tr>
      <w:tr w:rsidR="00FE6C49" w:rsidRPr="00FE6C49" w14:paraId="2C8FAC87" w14:textId="77777777" w:rsidTr="00F14272">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235B97ED" w14:textId="77777777" w:rsidR="00FE6C49" w:rsidRPr="00FE6C49" w:rsidRDefault="00FE6C49" w:rsidP="00C5663F">
            <w:pPr>
              <w:widowControl w:val="0"/>
              <w:spacing w:before="0" w:beforeAutospacing="0"/>
              <w:ind w:right="-6"/>
              <w:rPr>
                <w:rFonts w:ascii="Times New Roman" w:hAnsi="Times New Roman"/>
                <w:szCs w:val="22"/>
                <w:lang w:val="fr-CA" w:eastAsia="en-CA"/>
              </w:rPr>
            </w:pPr>
            <w:r w:rsidRPr="00FE6C49">
              <w:rPr>
                <w:rFonts w:ascii="Times New Roman" w:hAnsi="Times New Roman"/>
                <w:lang w:val="fr-CA" w:eastAsia="en-CA"/>
              </w:rPr>
              <w:t>19</w:t>
            </w:r>
          </w:p>
        </w:tc>
        <w:tc>
          <w:tcPr>
            <w:tcW w:w="3221" w:type="pct"/>
            <w:tcBorders>
              <w:top w:val="single" w:sz="4" w:space="0" w:color="auto"/>
              <w:left w:val="single" w:sz="4" w:space="0" w:color="auto"/>
              <w:bottom w:val="single" w:sz="4" w:space="0" w:color="auto"/>
              <w:right w:val="single" w:sz="4" w:space="0" w:color="auto"/>
            </w:tcBorders>
            <w:vAlign w:val="center"/>
          </w:tcPr>
          <w:p w14:paraId="0BE03498" w14:textId="77777777" w:rsidR="00FE6C49" w:rsidRPr="00FE6C49" w:rsidRDefault="00FE6C49" w:rsidP="00C5663F">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t>Version finale d’EIES des travaux de protection des postes et sous-stations SNEL contre les inondations et érosions intégrant les commentaires de la Banque (Bureau de Kinshasa, RSC, RSA)</w:t>
            </w:r>
          </w:p>
        </w:tc>
        <w:tc>
          <w:tcPr>
            <w:tcW w:w="782" w:type="pct"/>
            <w:tcBorders>
              <w:top w:val="single" w:sz="4" w:space="0" w:color="auto"/>
              <w:left w:val="single" w:sz="4" w:space="0" w:color="auto"/>
              <w:bottom w:val="single" w:sz="4" w:space="0" w:color="auto"/>
              <w:right w:val="single" w:sz="4" w:space="0" w:color="auto"/>
            </w:tcBorders>
            <w:vAlign w:val="center"/>
          </w:tcPr>
          <w:p w14:paraId="334E685D" w14:textId="77777777" w:rsidR="00FE6C49" w:rsidRPr="00FE6C49" w:rsidRDefault="00FE6C49" w:rsidP="00C5663F">
            <w:pPr>
              <w:widowControl w:val="0"/>
              <w:spacing w:before="0" w:beforeAutospacing="0"/>
              <w:ind w:right="-6"/>
              <w:rPr>
                <w:rFonts w:ascii="Times New Roman" w:hAnsi="Times New Roman"/>
                <w:szCs w:val="22"/>
                <w:lang w:val="fr-CA"/>
              </w:rPr>
            </w:pPr>
            <w:r w:rsidRPr="00FE6C49">
              <w:rPr>
                <w:rFonts w:ascii="Times New Roman" w:hAnsi="Times New Roman"/>
                <w:lang w:val="fr-CA"/>
              </w:rPr>
              <w:t>T1 + 76 jours</w:t>
            </w:r>
          </w:p>
        </w:tc>
        <w:tc>
          <w:tcPr>
            <w:tcW w:w="640" w:type="pct"/>
            <w:vMerge/>
            <w:tcBorders>
              <w:left w:val="single" w:sz="4" w:space="0" w:color="auto"/>
              <w:right w:val="single" w:sz="4" w:space="0" w:color="auto"/>
            </w:tcBorders>
            <w:vAlign w:val="center"/>
          </w:tcPr>
          <w:p w14:paraId="620673A7" w14:textId="77777777" w:rsidR="00FE6C49" w:rsidRPr="00FE6C49" w:rsidRDefault="00FE6C49" w:rsidP="00C5663F">
            <w:pPr>
              <w:widowControl w:val="0"/>
              <w:spacing w:before="0" w:beforeAutospacing="0"/>
              <w:ind w:right="-6"/>
              <w:jc w:val="center"/>
              <w:rPr>
                <w:rFonts w:ascii="Times New Roman" w:hAnsi="Times New Roman"/>
                <w:szCs w:val="22"/>
                <w:lang w:val="fr-CA"/>
              </w:rPr>
            </w:pPr>
          </w:p>
        </w:tc>
      </w:tr>
      <w:tr w:rsidR="00FE6C49" w:rsidRPr="00FE6C49" w14:paraId="6C7D033C" w14:textId="77777777" w:rsidTr="00F14272">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1EDA8F3C" w14:textId="77777777" w:rsidR="00FE6C49" w:rsidRPr="00FE6C49" w:rsidRDefault="00FE6C49" w:rsidP="00C5663F">
            <w:pPr>
              <w:widowControl w:val="0"/>
              <w:spacing w:before="0" w:beforeAutospacing="0"/>
              <w:ind w:right="-6"/>
              <w:rPr>
                <w:rFonts w:ascii="Times New Roman" w:hAnsi="Times New Roman"/>
                <w:szCs w:val="22"/>
                <w:lang w:val="fr-CA" w:eastAsia="en-CA"/>
              </w:rPr>
            </w:pPr>
            <w:r w:rsidRPr="00FE6C49">
              <w:rPr>
                <w:rFonts w:ascii="Times New Roman" w:hAnsi="Times New Roman"/>
                <w:lang w:val="fr-CA" w:eastAsia="en-CA"/>
              </w:rPr>
              <w:t>20</w:t>
            </w:r>
          </w:p>
        </w:tc>
        <w:tc>
          <w:tcPr>
            <w:tcW w:w="3221" w:type="pct"/>
            <w:tcBorders>
              <w:top w:val="single" w:sz="4" w:space="0" w:color="auto"/>
              <w:left w:val="single" w:sz="4" w:space="0" w:color="auto"/>
              <w:bottom w:val="single" w:sz="4" w:space="0" w:color="auto"/>
              <w:right w:val="single" w:sz="4" w:space="0" w:color="auto"/>
            </w:tcBorders>
            <w:vAlign w:val="center"/>
          </w:tcPr>
          <w:p w14:paraId="41B5C29E" w14:textId="77777777" w:rsidR="00FE6C49" w:rsidRPr="00FE6C49" w:rsidRDefault="00FE6C49" w:rsidP="00C5663F">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t xml:space="preserve">Version finale du PGES des travaux d’électrification des infrastructures de proximité (bâtiments communaux, écoles, </w:t>
            </w:r>
            <w:r w:rsidRPr="00FE6C49">
              <w:rPr>
                <w:rFonts w:ascii="Times New Roman" w:hAnsi="Times New Roman"/>
                <w:lang w:val="fr-CA"/>
              </w:rPr>
              <w:lastRenderedPageBreak/>
              <w:t>centres de santé, foyers sociaux) intégrant les commentaires de la Banque (Bureau de Kinshasa, RSC, RSA)</w:t>
            </w:r>
          </w:p>
        </w:tc>
        <w:tc>
          <w:tcPr>
            <w:tcW w:w="782" w:type="pct"/>
            <w:tcBorders>
              <w:top w:val="single" w:sz="4" w:space="0" w:color="auto"/>
              <w:left w:val="single" w:sz="4" w:space="0" w:color="auto"/>
              <w:bottom w:val="single" w:sz="4" w:space="0" w:color="auto"/>
              <w:right w:val="single" w:sz="4" w:space="0" w:color="auto"/>
            </w:tcBorders>
            <w:vAlign w:val="center"/>
          </w:tcPr>
          <w:p w14:paraId="74F80EB9" w14:textId="77777777" w:rsidR="00FE6C49" w:rsidRPr="00FE6C49" w:rsidRDefault="00FE6C49" w:rsidP="00C5663F">
            <w:pPr>
              <w:widowControl w:val="0"/>
              <w:spacing w:before="0" w:beforeAutospacing="0"/>
              <w:ind w:right="-6"/>
              <w:rPr>
                <w:rFonts w:ascii="Times New Roman" w:hAnsi="Times New Roman"/>
                <w:szCs w:val="22"/>
                <w:lang w:val="fr-CA"/>
              </w:rPr>
            </w:pPr>
            <w:r w:rsidRPr="00FE6C49">
              <w:rPr>
                <w:rFonts w:ascii="Times New Roman" w:hAnsi="Times New Roman"/>
                <w:lang w:val="fr-CA"/>
              </w:rPr>
              <w:lastRenderedPageBreak/>
              <w:t>T1 + 96 jours</w:t>
            </w:r>
          </w:p>
        </w:tc>
        <w:tc>
          <w:tcPr>
            <w:tcW w:w="640" w:type="pct"/>
            <w:vMerge/>
            <w:tcBorders>
              <w:left w:val="single" w:sz="4" w:space="0" w:color="auto"/>
              <w:bottom w:val="single" w:sz="4" w:space="0" w:color="auto"/>
              <w:right w:val="single" w:sz="4" w:space="0" w:color="auto"/>
            </w:tcBorders>
            <w:vAlign w:val="center"/>
          </w:tcPr>
          <w:p w14:paraId="6B59BB8D" w14:textId="77777777" w:rsidR="00FE6C49" w:rsidRPr="00FE6C49" w:rsidRDefault="00FE6C49" w:rsidP="00C5663F">
            <w:pPr>
              <w:widowControl w:val="0"/>
              <w:spacing w:before="0" w:beforeAutospacing="0"/>
              <w:ind w:right="-6"/>
              <w:jc w:val="center"/>
              <w:rPr>
                <w:rFonts w:ascii="Times New Roman" w:hAnsi="Times New Roman"/>
                <w:szCs w:val="22"/>
                <w:lang w:val="fr-CA"/>
              </w:rPr>
            </w:pPr>
          </w:p>
        </w:tc>
      </w:tr>
      <w:tr w:rsidR="00FE6C49" w:rsidRPr="00FE6C49" w14:paraId="3FEF1DC5" w14:textId="77777777" w:rsidTr="00F14272">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12F20E1C" w14:textId="77777777" w:rsidR="00FE6C49" w:rsidRPr="00FE6C49" w:rsidRDefault="00FE6C49" w:rsidP="00C5663F">
            <w:pPr>
              <w:widowControl w:val="0"/>
              <w:spacing w:before="0" w:beforeAutospacing="0"/>
              <w:ind w:right="-6"/>
              <w:rPr>
                <w:rFonts w:ascii="Times New Roman" w:hAnsi="Times New Roman"/>
                <w:szCs w:val="22"/>
                <w:lang w:val="fr-CA" w:eastAsia="en-CA"/>
              </w:rPr>
            </w:pPr>
            <w:r w:rsidRPr="00FE6C49">
              <w:rPr>
                <w:rFonts w:ascii="Times New Roman" w:hAnsi="Times New Roman"/>
                <w:lang w:val="fr-CA" w:eastAsia="en-CA"/>
              </w:rPr>
              <w:t>21</w:t>
            </w:r>
          </w:p>
        </w:tc>
        <w:tc>
          <w:tcPr>
            <w:tcW w:w="3221" w:type="pct"/>
            <w:tcBorders>
              <w:top w:val="single" w:sz="4" w:space="0" w:color="auto"/>
              <w:left w:val="single" w:sz="4" w:space="0" w:color="auto"/>
              <w:bottom w:val="single" w:sz="4" w:space="0" w:color="auto"/>
              <w:right w:val="single" w:sz="4" w:space="0" w:color="auto"/>
            </w:tcBorders>
            <w:vAlign w:val="center"/>
          </w:tcPr>
          <w:p w14:paraId="6B13FEA4" w14:textId="77777777" w:rsidR="00FE6C49" w:rsidRPr="00FE6C49" w:rsidRDefault="00FE6C49" w:rsidP="00C5663F">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t>Version finale de l’EIES des travaux d’électrification du site de l’Université de Kinshasa intégrant les commentaires de l’ACE</w:t>
            </w:r>
            <w:r w:rsidRPr="00FE6C49">
              <w:rPr>
                <w:rStyle w:val="Appelnotedebasdep"/>
                <w:rFonts w:ascii="Times New Roman" w:hAnsi="Times New Roman"/>
                <w:lang w:val="fr-CA"/>
              </w:rPr>
              <w:footnoteReference w:id="21"/>
            </w:r>
          </w:p>
        </w:tc>
        <w:tc>
          <w:tcPr>
            <w:tcW w:w="782" w:type="pct"/>
            <w:tcBorders>
              <w:top w:val="single" w:sz="4" w:space="0" w:color="auto"/>
              <w:left w:val="single" w:sz="4" w:space="0" w:color="auto"/>
              <w:bottom w:val="single" w:sz="4" w:space="0" w:color="auto"/>
              <w:right w:val="single" w:sz="4" w:space="0" w:color="auto"/>
            </w:tcBorders>
            <w:vAlign w:val="center"/>
          </w:tcPr>
          <w:p w14:paraId="791CDBCD" w14:textId="77777777" w:rsidR="00FE6C49" w:rsidRPr="00FE6C49" w:rsidRDefault="00FE6C49" w:rsidP="00C5663F">
            <w:pPr>
              <w:widowControl w:val="0"/>
              <w:spacing w:before="0" w:beforeAutospacing="0"/>
              <w:ind w:right="-6"/>
              <w:rPr>
                <w:rFonts w:ascii="Times New Roman" w:hAnsi="Times New Roman"/>
                <w:szCs w:val="22"/>
                <w:lang w:val="fr-CA"/>
              </w:rPr>
            </w:pPr>
            <w:r w:rsidRPr="00FE6C49">
              <w:rPr>
                <w:rFonts w:ascii="Times New Roman" w:hAnsi="Times New Roman"/>
                <w:lang w:val="fr-CA"/>
              </w:rPr>
              <w:t>T1 + 54 jours</w:t>
            </w:r>
          </w:p>
        </w:tc>
        <w:tc>
          <w:tcPr>
            <w:tcW w:w="640" w:type="pct"/>
            <w:vMerge w:val="restart"/>
            <w:tcBorders>
              <w:top w:val="single" w:sz="4" w:space="0" w:color="auto"/>
              <w:left w:val="single" w:sz="4" w:space="0" w:color="auto"/>
              <w:right w:val="single" w:sz="4" w:space="0" w:color="auto"/>
            </w:tcBorders>
            <w:vAlign w:val="center"/>
          </w:tcPr>
          <w:p w14:paraId="63293BFC" w14:textId="77777777" w:rsidR="00FE6C49" w:rsidRPr="00FE6C49" w:rsidRDefault="00FE6C49" w:rsidP="00C5663F">
            <w:pPr>
              <w:widowControl w:val="0"/>
              <w:spacing w:before="0" w:beforeAutospacing="0"/>
              <w:ind w:right="-6"/>
              <w:jc w:val="center"/>
              <w:rPr>
                <w:rFonts w:ascii="Times New Roman" w:hAnsi="Times New Roman"/>
                <w:szCs w:val="22"/>
                <w:lang w:val="fr-CA"/>
              </w:rPr>
            </w:pPr>
            <w:r w:rsidRPr="00FE6C49">
              <w:rPr>
                <w:rFonts w:ascii="Times New Roman" w:hAnsi="Times New Roman"/>
                <w:lang w:val="fr-CA"/>
              </w:rPr>
              <w:t>5%</w:t>
            </w:r>
          </w:p>
        </w:tc>
      </w:tr>
      <w:tr w:rsidR="00FE6C49" w:rsidRPr="00FE6C49" w14:paraId="45B9C2F4" w14:textId="77777777" w:rsidTr="00F14272">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5355E5A2" w14:textId="77777777" w:rsidR="00FE6C49" w:rsidRPr="00FE6C49" w:rsidDel="00FB5E6C" w:rsidRDefault="00FE6C49" w:rsidP="00C5663F">
            <w:pPr>
              <w:widowControl w:val="0"/>
              <w:spacing w:before="0" w:beforeAutospacing="0"/>
              <w:ind w:right="-6"/>
              <w:rPr>
                <w:rFonts w:ascii="Times New Roman" w:hAnsi="Times New Roman"/>
                <w:lang w:val="fr-CA" w:eastAsia="en-CA"/>
              </w:rPr>
            </w:pPr>
            <w:r w:rsidRPr="00FE6C49">
              <w:rPr>
                <w:rFonts w:ascii="Times New Roman" w:hAnsi="Times New Roman"/>
                <w:lang w:val="fr-CA" w:eastAsia="en-CA"/>
              </w:rPr>
              <w:t>22</w:t>
            </w:r>
          </w:p>
        </w:tc>
        <w:tc>
          <w:tcPr>
            <w:tcW w:w="3221" w:type="pct"/>
            <w:tcBorders>
              <w:top w:val="single" w:sz="4" w:space="0" w:color="auto"/>
              <w:left w:val="single" w:sz="4" w:space="0" w:color="auto"/>
              <w:bottom w:val="single" w:sz="4" w:space="0" w:color="auto"/>
              <w:right w:val="single" w:sz="4" w:space="0" w:color="auto"/>
            </w:tcBorders>
            <w:vAlign w:val="center"/>
          </w:tcPr>
          <w:p w14:paraId="2157543E" w14:textId="77777777" w:rsidR="00FE6C49" w:rsidRPr="00FE6C49" w:rsidRDefault="00FE6C49" w:rsidP="00C5663F">
            <w:pPr>
              <w:widowControl w:val="0"/>
              <w:spacing w:before="0" w:beforeAutospacing="0"/>
              <w:ind w:right="-6"/>
              <w:jc w:val="both"/>
              <w:rPr>
                <w:rFonts w:ascii="Times New Roman" w:hAnsi="Times New Roman"/>
                <w:lang w:val="fr-CA"/>
              </w:rPr>
            </w:pPr>
            <w:r w:rsidRPr="00FE6C49">
              <w:rPr>
                <w:rFonts w:ascii="Times New Roman" w:hAnsi="Times New Roman"/>
                <w:lang w:val="fr-CA"/>
              </w:rPr>
              <w:t xml:space="preserve">Version finale d’EIES &amp; PAR des travaux de protection de poste de la </w:t>
            </w:r>
            <w:proofErr w:type="spellStart"/>
            <w:r w:rsidRPr="00FE6C49">
              <w:rPr>
                <w:rFonts w:ascii="Times New Roman" w:hAnsi="Times New Roman"/>
                <w:lang w:val="fr-CA"/>
              </w:rPr>
              <w:t>Funa</w:t>
            </w:r>
            <w:proofErr w:type="spellEnd"/>
            <w:r w:rsidRPr="00FE6C49">
              <w:rPr>
                <w:rFonts w:ascii="Times New Roman" w:hAnsi="Times New Roman"/>
                <w:lang w:val="fr-CA"/>
              </w:rPr>
              <w:t xml:space="preserve"> contre les inondations et érosions intégrant les commentaires de l’ACE</w:t>
            </w:r>
          </w:p>
        </w:tc>
        <w:tc>
          <w:tcPr>
            <w:tcW w:w="782" w:type="pct"/>
            <w:tcBorders>
              <w:top w:val="single" w:sz="4" w:space="0" w:color="auto"/>
              <w:left w:val="single" w:sz="4" w:space="0" w:color="auto"/>
              <w:bottom w:val="single" w:sz="4" w:space="0" w:color="auto"/>
              <w:right w:val="single" w:sz="4" w:space="0" w:color="auto"/>
            </w:tcBorders>
            <w:vAlign w:val="center"/>
          </w:tcPr>
          <w:p w14:paraId="2E478094" w14:textId="77777777" w:rsidR="00FE6C49" w:rsidRPr="00FE6C49" w:rsidRDefault="00FE6C49" w:rsidP="00C5663F">
            <w:pPr>
              <w:widowControl w:val="0"/>
              <w:spacing w:before="0" w:beforeAutospacing="0"/>
              <w:ind w:right="-6"/>
              <w:rPr>
                <w:rFonts w:ascii="Times New Roman" w:hAnsi="Times New Roman"/>
                <w:lang w:val="fr-CA"/>
              </w:rPr>
            </w:pPr>
            <w:r w:rsidRPr="00FE6C49">
              <w:rPr>
                <w:rFonts w:ascii="Times New Roman" w:hAnsi="Times New Roman"/>
                <w:lang w:val="fr-CA"/>
              </w:rPr>
              <w:t>T1 + 69</w:t>
            </w:r>
          </w:p>
        </w:tc>
        <w:tc>
          <w:tcPr>
            <w:tcW w:w="640" w:type="pct"/>
            <w:vMerge/>
            <w:tcBorders>
              <w:top w:val="single" w:sz="4" w:space="0" w:color="auto"/>
              <w:left w:val="single" w:sz="4" w:space="0" w:color="auto"/>
              <w:right w:val="single" w:sz="4" w:space="0" w:color="auto"/>
            </w:tcBorders>
            <w:vAlign w:val="center"/>
          </w:tcPr>
          <w:p w14:paraId="081C6E22" w14:textId="77777777" w:rsidR="00FE6C49" w:rsidRPr="00FE6C49" w:rsidRDefault="00FE6C49" w:rsidP="00C5663F">
            <w:pPr>
              <w:widowControl w:val="0"/>
              <w:spacing w:before="0" w:beforeAutospacing="0"/>
              <w:ind w:right="-6"/>
              <w:jc w:val="center"/>
              <w:rPr>
                <w:rFonts w:ascii="Times New Roman" w:hAnsi="Times New Roman"/>
                <w:lang w:val="fr-CA"/>
              </w:rPr>
            </w:pPr>
          </w:p>
        </w:tc>
      </w:tr>
      <w:tr w:rsidR="00FE6C49" w:rsidRPr="00FE6C49" w14:paraId="28347A2A" w14:textId="77777777" w:rsidTr="00F14272">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0278D1C0" w14:textId="77777777" w:rsidR="00FE6C49" w:rsidRPr="00FE6C49" w:rsidRDefault="00FE6C49" w:rsidP="00C5663F">
            <w:pPr>
              <w:widowControl w:val="0"/>
              <w:spacing w:before="0" w:beforeAutospacing="0"/>
              <w:ind w:right="-6"/>
              <w:rPr>
                <w:rFonts w:ascii="Times New Roman" w:hAnsi="Times New Roman"/>
                <w:szCs w:val="22"/>
                <w:lang w:val="fr-CA" w:eastAsia="en-CA"/>
              </w:rPr>
            </w:pPr>
            <w:r w:rsidRPr="00FE6C49">
              <w:rPr>
                <w:rFonts w:ascii="Times New Roman" w:hAnsi="Times New Roman"/>
                <w:lang w:val="fr-CA" w:eastAsia="en-CA"/>
              </w:rPr>
              <w:t>23</w:t>
            </w:r>
          </w:p>
        </w:tc>
        <w:tc>
          <w:tcPr>
            <w:tcW w:w="3221" w:type="pct"/>
            <w:tcBorders>
              <w:top w:val="single" w:sz="4" w:space="0" w:color="auto"/>
              <w:left w:val="single" w:sz="4" w:space="0" w:color="auto"/>
              <w:bottom w:val="single" w:sz="4" w:space="0" w:color="auto"/>
              <w:right w:val="single" w:sz="4" w:space="0" w:color="auto"/>
            </w:tcBorders>
            <w:vAlign w:val="center"/>
          </w:tcPr>
          <w:p w14:paraId="701374AF" w14:textId="77777777" w:rsidR="00FE6C49" w:rsidRPr="00FE6C49" w:rsidRDefault="00FE6C49" w:rsidP="00C5663F">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t>Version finale de l’EIES &amp; PAR des travaux de protection des postes et sous-stations SNEL contre les inondations et érosions intégrant les commentaires de l’ACE</w:t>
            </w:r>
          </w:p>
        </w:tc>
        <w:tc>
          <w:tcPr>
            <w:tcW w:w="782" w:type="pct"/>
            <w:tcBorders>
              <w:top w:val="single" w:sz="4" w:space="0" w:color="auto"/>
              <w:left w:val="single" w:sz="4" w:space="0" w:color="auto"/>
              <w:bottom w:val="single" w:sz="4" w:space="0" w:color="auto"/>
              <w:right w:val="single" w:sz="4" w:space="0" w:color="auto"/>
            </w:tcBorders>
            <w:vAlign w:val="center"/>
          </w:tcPr>
          <w:p w14:paraId="357057C9" w14:textId="77777777" w:rsidR="00FE6C49" w:rsidRPr="00FE6C49" w:rsidRDefault="00FE6C49" w:rsidP="00C5663F">
            <w:pPr>
              <w:widowControl w:val="0"/>
              <w:spacing w:before="0" w:beforeAutospacing="0"/>
              <w:ind w:right="-6"/>
              <w:rPr>
                <w:rFonts w:ascii="Times New Roman" w:hAnsi="Times New Roman"/>
                <w:szCs w:val="22"/>
                <w:lang w:val="fr-CA"/>
              </w:rPr>
            </w:pPr>
            <w:r w:rsidRPr="00FE6C49">
              <w:rPr>
                <w:rFonts w:ascii="Times New Roman" w:hAnsi="Times New Roman"/>
                <w:lang w:val="fr-CA"/>
              </w:rPr>
              <w:t>T1 + 83 jours</w:t>
            </w:r>
          </w:p>
        </w:tc>
        <w:tc>
          <w:tcPr>
            <w:tcW w:w="640" w:type="pct"/>
            <w:vMerge/>
            <w:tcBorders>
              <w:left w:val="single" w:sz="4" w:space="0" w:color="auto"/>
              <w:right w:val="single" w:sz="4" w:space="0" w:color="auto"/>
            </w:tcBorders>
            <w:vAlign w:val="center"/>
          </w:tcPr>
          <w:p w14:paraId="31E48E51" w14:textId="77777777" w:rsidR="00FE6C49" w:rsidRPr="00FE6C49" w:rsidRDefault="00FE6C49" w:rsidP="00C5663F">
            <w:pPr>
              <w:widowControl w:val="0"/>
              <w:spacing w:before="0" w:beforeAutospacing="0"/>
              <w:ind w:right="-6"/>
              <w:jc w:val="center"/>
              <w:rPr>
                <w:rFonts w:ascii="Times New Roman" w:hAnsi="Times New Roman"/>
                <w:szCs w:val="22"/>
                <w:lang w:val="fr-CA"/>
              </w:rPr>
            </w:pPr>
          </w:p>
        </w:tc>
      </w:tr>
      <w:tr w:rsidR="00FE6C49" w:rsidRPr="00FE6C49" w14:paraId="52BC9478" w14:textId="77777777" w:rsidTr="00F14272">
        <w:trPr>
          <w:trHeight w:val="429"/>
        </w:trPr>
        <w:tc>
          <w:tcPr>
            <w:tcW w:w="357" w:type="pct"/>
            <w:tcBorders>
              <w:top w:val="single" w:sz="4" w:space="0" w:color="auto"/>
              <w:left w:val="single" w:sz="4" w:space="0" w:color="auto"/>
              <w:bottom w:val="single" w:sz="4" w:space="0" w:color="auto"/>
              <w:right w:val="single" w:sz="4" w:space="0" w:color="auto"/>
            </w:tcBorders>
            <w:vAlign w:val="center"/>
          </w:tcPr>
          <w:p w14:paraId="003F74B4" w14:textId="77777777" w:rsidR="00FE6C49" w:rsidRPr="00FE6C49" w:rsidRDefault="00FE6C49" w:rsidP="00C5663F">
            <w:pPr>
              <w:widowControl w:val="0"/>
              <w:spacing w:before="0" w:beforeAutospacing="0"/>
              <w:ind w:right="-6"/>
              <w:rPr>
                <w:rFonts w:ascii="Times New Roman" w:hAnsi="Times New Roman"/>
                <w:szCs w:val="22"/>
                <w:lang w:val="fr-CA" w:eastAsia="en-CA"/>
              </w:rPr>
            </w:pPr>
            <w:r w:rsidRPr="00FE6C49">
              <w:rPr>
                <w:rFonts w:ascii="Times New Roman" w:hAnsi="Times New Roman"/>
                <w:lang w:val="fr-CA" w:eastAsia="en-CA"/>
              </w:rPr>
              <w:t>24</w:t>
            </w:r>
          </w:p>
        </w:tc>
        <w:tc>
          <w:tcPr>
            <w:tcW w:w="3221" w:type="pct"/>
            <w:tcBorders>
              <w:top w:val="single" w:sz="4" w:space="0" w:color="auto"/>
              <w:left w:val="single" w:sz="4" w:space="0" w:color="auto"/>
              <w:bottom w:val="single" w:sz="4" w:space="0" w:color="auto"/>
              <w:right w:val="single" w:sz="4" w:space="0" w:color="auto"/>
            </w:tcBorders>
            <w:vAlign w:val="center"/>
          </w:tcPr>
          <w:p w14:paraId="1D6CCFE5" w14:textId="77777777" w:rsidR="00FE6C49" w:rsidRPr="00FE6C49" w:rsidRDefault="00FE6C49" w:rsidP="00C5663F">
            <w:pPr>
              <w:widowControl w:val="0"/>
              <w:spacing w:before="0" w:beforeAutospacing="0"/>
              <w:ind w:right="-6"/>
              <w:jc w:val="both"/>
              <w:rPr>
                <w:rFonts w:ascii="Times New Roman" w:hAnsi="Times New Roman"/>
                <w:szCs w:val="22"/>
                <w:lang w:val="fr-CA"/>
              </w:rPr>
            </w:pPr>
            <w:r w:rsidRPr="00FE6C49">
              <w:rPr>
                <w:rFonts w:ascii="Times New Roman" w:hAnsi="Times New Roman"/>
                <w:lang w:val="fr-CA"/>
              </w:rPr>
              <w:t>Version finale du PGES des travaux d’électrification des infrastructures de proximité (bâtiments communaux, écoles, centres de santé, foyers sociaux) intégrant les commentaires de l’ACE</w:t>
            </w:r>
          </w:p>
        </w:tc>
        <w:tc>
          <w:tcPr>
            <w:tcW w:w="782" w:type="pct"/>
            <w:tcBorders>
              <w:top w:val="single" w:sz="4" w:space="0" w:color="auto"/>
              <w:left w:val="single" w:sz="4" w:space="0" w:color="auto"/>
              <w:bottom w:val="single" w:sz="4" w:space="0" w:color="auto"/>
              <w:right w:val="single" w:sz="4" w:space="0" w:color="auto"/>
            </w:tcBorders>
            <w:vAlign w:val="center"/>
          </w:tcPr>
          <w:p w14:paraId="72704800" w14:textId="77777777" w:rsidR="00FE6C49" w:rsidRPr="00FE6C49" w:rsidRDefault="00FE6C49" w:rsidP="00C5663F">
            <w:pPr>
              <w:widowControl w:val="0"/>
              <w:spacing w:before="0" w:beforeAutospacing="0"/>
              <w:ind w:right="-6"/>
              <w:rPr>
                <w:rFonts w:ascii="Times New Roman" w:hAnsi="Times New Roman"/>
                <w:szCs w:val="22"/>
                <w:lang w:val="fr-CA"/>
              </w:rPr>
            </w:pPr>
            <w:r w:rsidRPr="00FE6C49">
              <w:rPr>
                <w:rFonts w:ascii="Times New Roman" w:hAnsi="Times New Roman"/>
                <w:lang w:val="fr-CA"/>
              </w:rPr>
              <w:t>T1 + 103 jours</w:t>
            </w:r>
          </w:p>
        </w:tc>
        <w:tc>
          <w:tcPr>
            <w:tcW w:w="640" w:type="pct"/>
            <w:vMerge/>
            <w:tcBorders>
              <w:left w:val="single" w:sz="4" w:space="0" w:color="auto"/>
              <w:bottom w:val="single" w:sz="4" w:space="0" w:color="auto"/>
              <w:right w:val="single" w:sz="4" w:space="0" w:color="auto"/>
            </w:tcBorders>
            <w:vAlign w:val="center"/>
          </w:tcPr>
          <w:p w14:paraId="58871EFC" w14:textId="77777777" w:rsidR="00FE6C49" w:rsidRPr="00FE6C49" w:rsidRDefault="00FE6C49" w:rsidP="00C5663F">
            <w:pPr>
              <w:widowControl w:val="0"/>
              <w:spacing w:before="0" w:beforeAutospacing="0"/>
              <w:ind w:right="-6"/>
              <w:jc w:val="center"/>
              <w:rPr>
                <w:rFonts w:ascii="Times New Roman" w:hAnsi="Times New Roman"/>
                <w:szCs w:val="22"/>
                <w:lang w:val="fr-CA"/>
              </w:rPr>
            </w:pPr>
          </w:p>
        </w:tc>
      </w:tr>
      <w:tr w:rsidR="00FE6C49" w:rsidRPr="00FE6C49" w14:paraId="191192C4" w14:textId="77777777" w:rsidTr="00F14272">
        <w:trPr>
          <w:trHeight w:val="356"/>
        </w:trPr>
        <w:tc>
          <w:tcPr>
            <w:tcW w:w="4360" w:type="pct"/>
            <w:gridSpan w:val="3"/>
            <w:tcBorders>
              <w:top w:val="single" w:sz="4" w:space="0" w:color="auto"/>
              <w:left w:val="single" w:sz="4" w:space="0" w:color="auto"/>
              <w:bottom w:val="single" w:sz="4" w:space="0" w:color="auto"/>
              <w:right w:val="single" w:sz="4" w:space="0" w:color="auto"/>
            </w:tcBorders>
            <w:hideMark/>
          </w:tcPr>
          <w:p w14:paraId="2798A127" w14:textId="77777777" w:rsidR="00FE6C49" w:rsidRPr="00FE6C49" w:rsidRDefault="00FE6C49" w:rsidP="00C5663F">
            <w:pPr>
              <w:widowControl w:val="0"/>
              <w:spacing w:before="0" w:beforeAutospacing="0"/>
              <w:ind w:right="-6"/>
              <w:rPr>
                <w:rFonts w:ascii="Times New Roman" w:hAnsi="Times New Roman"/>
                <w:b/>
                <w:color w:val="000000"/>
                <w:szCs w:val="22"/>
                <w:lang w:val="fr-CA" w:eastAsia="en-CA"/>
              </w:rPr>
            </w:pPr>
            <w:r w:rsidRPr="00FE6C49">
              <w:rPr>
                <w:rFonts w:ascii="Times New Roman" w:hAnsi="Times New Roman"/>
                <w:b/>
                <w:lang w:val="fr-CA"/>
              </w:rPr>
              <w:t>TOTAL</w:t>
            </w:r>
          </w:p>
        </w:tc>
        <w:tc>
          <w:tcPr>
            <w:tcW w:w="640" w:type="pct"/>
            <w:tcBorders>
              <w:top w:val="single" w:sz="4" w:space="0" w:color="auto"/>
              <w:left w:val="single" w:sz="4" w:space="0" w:color="auto"/>
              <w:bottom w:val="single" w:sz="4" w:space="0" w:color="auto"/>
              <w:right w:val="single" w:sz="4" w:space="0" w:color="auto"/>
            </w:tcBorders>
            <w:vAlign w:val="center"/>
            <w:hideMark/>
          </w:tcPr>
          <w:p w14:paraId="256B1BAD" w14:textId="77777777" w:rsidR="00FE6C49" w:rsidRPr="00FE6C49" w:rsidRDefault="00FE6C49" w:rsidP="00C5663F">
            <w:pPr>
              <w:widowControl w:val="0"/>
              <w:spacing w:before="0" w:beforeAutospacing="0"/>
              <w:ind w:right="-6"/>
              <w:jc w:val="center"/>
              <w:rPr>
                <w:rFonts w:ascii="Times New Roman" w:hAnsi="Times New Roman"/>
                <w:b/>
                <w:color w:val="000000"/>
                <w:szCs w:val="22"/>
                <w:lang w:val="fr-CA" w:eastAsia="en-CA"/>
              </w:rPr>
            </w:pPr>
            <w:r w:rsidRPr="00FE6C49">
              <w:rPr>
                <w:rFonts w:ascii="Times New Roman" w:hAnsi="Times New Roman"/>
                <w:b/>
                <w:lang w:val="fr-CA"/>
              </w:rPr>
              <w:t>100</w:t>
            </w:r>
          </w:p>
        </w:tc>
      </w:tr>
    </w:tbl>
    <w:bookmarkEnd w:id="2004"/>
    <w:p w14:paraId="523837A7" w14:textId="77777777" w:rsidR="00FE6C49" w:rsidRPr="00FE6C49" w:rsidRDefault="00FE6C49" w:rsidP="00C5663F">
      <w:pPr>
        <w:pStyle w:val="123"/>
        <w:numPr>
          <w:ilvl w:val="0"/>
          <w:numId w:val="0"/>
        </w:numPr>
        <w:spacing w:before="0" w:after="0" w:line="240" w:lineRule="auto"/>
        <w:ind w:left="567" w:hanging="567"/>
        <w:rPr>
          <w:rFonts w:ascii="Times New Roman" w:hAnsi="Times New Roman"/>
          <w:b/>
          <w:sz w:val="24"/>
          <w:szCs w:val="24"/>
        </w:rPr>
      </w:pPr>
      <w:r w:rsidRPr="00FE6C49">
        <w:rPr>
          <w:rFonts w:ascii="Times New Roman" w:hAnsi="Times New Roman"/>
          <w:b/>
          <w:color w:val="000000" w:themeColor="text1"/>
          <w:sz w:val="24"/>
          <w:szCs w:val="24"/>
        </w:rPr>
        <w:t>8.       OBLIGATION DU CONSULTANT</w:t>
      </w:r>
      <w:r w:rsidRPr="00FE6C49">
        <w:rPr>
          <w:rFonts w:ascii="Times New Roman" w:hAnsi="Times New Roman"/>
          <w:noProof/>
        </w:rPr>
        <w:t xml:space="preserve"> </w:t>
      </w:r>
      <w:r w:rsidR="00F0516A">
        <w:rPr>
          <w:rFonts w:ascii="Times New Roman" w:hAnsi="Times New Roman"/>
          <w:noProof/>
        </w:rPr>
        <w:pict w14:anchorId="2592C4D4">
          <v:rect id="_x0000_i1033" alt="" style="width:422.95pt;height:.05pt;mso-width-percent:0;mso-height-percent:0;mso-width-percent:0;mso-height-percent:0" o:hralign="center" o:hrstd="t" o:hr="t" fillcolor="#a0a0a0" stroked="f"/>
        </w:pict>
      </w:r>
    </w:p>
    <w:p w14:paraId="51BBE253" w14:textId="77777777" w:rsidR="00FE6C49" w:rsidRPr="00FE6C49" w:rsidRDefault="00FE6C49" w:rsidP="00C5663F">
      <w:pPr>
        <w:widowControl w:val="0"/>
        <w:spacing w:before="0" w:beforeAutospacing="0"/>
        <w:ind w:right="-6"/>
        <w:rPr>
          <w:rFonts w:ascii="Times New Roman" w:hAnsi="Times New Roman"/>
          <w:sz w:val="24"/>
        </w:rPr>
      </w:pPr>
      <w:r w:rsidRPr="00FE6C49">
        <w:rPr>
          <w:rFonts w:ascii="Times New Roman" w:hAnsi="Times New Roman"/>
          <w:sz w:val="24"/>
        </w:rPr>
        <w:t xml:space="preserve">Le </w:t>
      </w:r>
      <w:r w:rsidRPr="00FE6C49">
        <w:rPr>
          <w:rFonts w:ascii="Times New Roman" w:hAnsi="Times New Roman"/>
          <w:bCs/>
          <w:sz w:val="24"/>
        </w:rPr>
        <w:t>Consultant</w:t>
      </w:r>
      <w:r w:rsidRPr="00FE6C49">
        <w:rPr>
          <w:rFonts w:ascii="Times New Roman" w:hAnsi="Times New Roman"/>
          <w:sz w:val="24"/>
        </w:rPr>
        <w:t xml:space="preserve"> est responsable de : </w:t>
      </w:r>
    </w:p>
    <w:p w14:paraId="2FE67022" w14:textId="77777777" w:rsidR="00FE6C49" w:rsidRPr="00FE6C49" w:rsidRDefault="00FE6C49" w:rsidP="00C5663F">
      <w:pPr>
        <w:pStyle w:val="Paragraphedeliste"/>
        <w:widowControl w:val="0"/>
        <w:numPr>
          <w:ilvl w:val="0"/>
          <w:numId w:val="99"/>
        </w:numPr>
        <w:suppressAutoHyphens/>
        <w:spacing w:before="0" w:beforeAutospacing="0"/>
        <w:ind w:left="709" w:hanging="425"/>
        <w:contextualSpacing w:val="0"/>
        <w:jc w:val="both"/>
        <w:rPr>
          <w:rFonts w:ascii="Times New Roman" w:hAnsi="Times New Roman"/>
          <w:sz w:val="24"/>
          <w:lang w:eastAsia="de-DE"/>
        </w:rPr>
      </w:pPr>
      <w:proofErr w:type="gramStart"/>
      <w:r w:rsidRPr="00FE6C49">
        <w:rPr>
          <w:rFonts w:ascii="Times New Roman" w:hAnsi="Times New Roman"/>
          <w:sz w:val="24"/>
          <w:lang w:eastAsia="de-DE"/>
        </w:rPr>
        <w:t>la</w:t>
      </w:r>
      <w:proofErr w:type="gramEnd"/>
      <w:r w:rsidRPr="00FE6C49">
        <w:rPr>
          <w:rFonts w:ascii="Times New Roman" w:hAnsi="Times New Roman"/>
          <w:sz w:val="24"/>
          <w:lang w:eastAsia="de-DE"/>
        </w:rPr>
        <w:t xml:space="preserve"> description de la méthodologie utilisée pour réalisation de cette évaluation environnementale et sociale;</w:t>
      </w:r>
    </w:p>
    <w:p w14:paraId="366883FF" w14:textId="77777777" w:rsidR="00FE6C49" w:rsidRPr="00FE6C49" w:rsidRDefault="00FE6C49" w:rsidP="00C5663F">
      <w:pPr>
        <w:pStyle w:val="Paragraphedeliste"/>
        <w:widowControl w:val="0"/>
        <w:numPr>
          <w:ilvl w:val="0"/>
          <w:numId w:val="99"/>
        </w:numPr>
        <w:suppressAutoHyphens/>
        <w:spacing w:before="0" w:beforeAutospacing="0"/>
        <w:ind w:left="709" w:hanging="425"/>
        <w:contextualSpacing w:val="0"/>
        <w:jc w:val="both"/>
        <w:rPr>
          <w:rFonts w:ascii="Times New Roman" w:hAnsi="Times New Roman"/>
          <w:sz w:val="24"/>
          <w:lang w:eastAsia="de-DE"/>
        </w:rPr>
      </w:pPr>
      <w:proofErr w:type="gramStart"/>
      <w:r w:rsidRPr="00FE6C49">
        <w:rPr>
          <w:rFonts w:ascii="Times New Roman" w:hAnsi="Times New Roman"/>
          <w:sz w:val="24"/>
          <w:lang w:eastAsia="de-DE"/>
        </w:rPr>
        <w:t>la</w:t>
      </w:r>
      <w:proofErr w:type="gramEnd"/>
      <w:r w:rsidRPr="00FE6C49">
        <w:rPr>
          <w:rFonts w:ascii="Times New Roman" w:hAnsi="Times New Roman"/>
          <w:sz w:val="24"/>
          <w:lang w:eastAsia="de-DE"/>
        </w:rPr>
        <w:t xml:space="preserve"> conception et de la conduite de l’étude conformément au CES de la Banque mondiale, y compris le recueil de toute information pertinente auprès de personnes ou structures ressources qu’il identifiera ; </w:t>
      </w:r>
    </w:p>
    <w:p w14:paraId="629C9797" w14:textId="77777777" w:rsidR="00FE6C49" w:rsidRPr="00FE6C49" w:rsidRDefault="00FE6C49" w:rsidP="00C5663F">
      <w:pPr>
        <w:pStyle w:val="Paragraphedeliste"/>
        <w:widowControl w:val="0"/>
        <w:numPr>
          <w:ilvl w:val="0"/>
          <w:numId w:val="99"/>
        </w:numPr>
        <w:suppressAutoHyphens/>
        <w:spacing w:before="0" w:beforeAutospacing="0"/>
        <w:ind w:left="709" w:hanging="425"/>
        <w:contextualSpacing w:val="0"/>
        <w:jc w:val="both"/>
        <w:rPr>
          <w:rFonts w:ascii="Times New Roman" w:hAnsi="Times New Roman"/>
          <w:sz w:val="24"/>
          <w:lang w:eastAsia="de-DE"/>
        </w:rPr>
      </w:pPr>
      <w:proofErr w:type="gramStart"/>
      <w:r w:rsidRPr="00FE6C49">
        <w:rPr>
          <w:rFonts w:ascii="Times New Roman" w:hAnsi="Times New Roman"/>
          <w:sz w:val="24"/>
          <w:lang w:eastAsia="de-DE"/>
        </w:rPr>
        <w:t>la</w:t>
      </w:r>
      <w:proofErr w:type="gramEnd"/>
      <w:r w:rsidRPr="00FE6C49">
        <w:rPr>
          <w:rFonts w:ascii="Times New Roman" w:hAnsi="Times New Roman"/>
          <w:sz w:val="24"/>
          <w:lang w:eastAsia="de-DE"/>
        </w:rPr>
        <w:t xml:space="preserve"> fourniture des livrables dans les délais requis, en vue de leur revue et approbation ; </w:t>
      </w:r>
    </w:p>
    <w:p w14:paraId="2C706069" w14:textId="77777777" w:rsidR="00FE6C49" w:rsidRPr="00FE6C49" w:rsidRDefault="00FE6C49" w:rsidP="00C5663F">
      <w:pPr>
        <w:pStyle w:val="Paragraphedeliste"/>
        <w:widowControl w:val="0"/>
        <w:numPr>
          <w:ilvl w:val="0"/>
          <w:numId w:val="99"/>
        </w:numPr>
        <w:suppressAutoHyphens/>
        <w:spacing w:before="0" w:beforeAutospacing="0"/>
        <w:ind w:left="709" w:hanging="425"/>
        <w:contextualSpacing w:val="0"/>
        <w:jc w:val="both"/>
        <w:rPr>
          <w:rFonts w:ascii="Times New Roman" w:hAnsi="Times New Roman"/>
          <w:sz w:val="24"/>
          <w:lang w:eastAsia="de-DE"/>
        </w:rPr>
      </w:pPr>
      <w:proofErr w:type="gramStart"/>
      <w:r w:rsidRPr="00FE6C49">
        <w:rPr>
          <w:rFonts w:ascii="Times New Roman" w:hAnsi="Times New Roman"/>
          <w:sz w:val="24"/>
          <w:lang w:eastAsia="de-DE"/>
        </w:rPr>
        <w:t>l’organisation</w:t>
      </w:r>
      <w:proofErr w:type="gramEnd"/>
      <w:r w:rsidRPr="00FE6C49">
        <w:rPr>
          <w:rFonts w:ascii="Times New Roman" w:hAnsi="Times New Roman"/>
          <w:sz w:val="24"/>
          <w:lang w:eastAsia="de-DE"/>
        </w:rPr>
        <w:t xml:space="preserve"> et de la tenue des ateliers de validation de l’étude auprès des parties prenantes du projet dans la ville de Kinshasa.</w:t>
      </w:r>
    </w:p>
    <w:p w14:paraId="6E2F6CD7" w14:textId="77777777" w:rsidR="00FE6C49" w:rsidRPr="00FE6C49" w:rsidRDefault="00FE6C49" w:rsidP="00C5663F">
      <w:pPr>
        <w:widowControl w:val="0"/>
        <w:spacing w:before="0" w:beforeAutospacing="0"/>
        <w:ind w:right="-6"/>
        <w:jc w:val="both"/>
        <w:rPr>
          <w:rFonts w:ascii="Times New Roman" w:hAnsi="Times New Roman"/>
          <w:sz w:val="24"/>
        </w:rPr>
      </w:pPr>
      <w:r w:rsidRPr="00FE6C49">
        <w:rPr>
          <w:rFonts w:ascii="Times New Roman" w:hAnsi="Times New Roman"/>
          <w:sz w:val="24"/>
        </w:rPr>
        <w:t xml:space="preserve">Pour se conformer à l’allotissement des marchés, le consultant devra préparer les livrables concernant le poste de FUNA dans des rapports séparés des autres postes et sous-stations, puisque les impacts et risques environnementaux et sociaux importants à </w:t>
      </w:r>
      <w:proofErr w:type="spellStart"/>
      <w:r w:rsidRPr="00FE6C49">
        <w:rPr>
          <w:rFonts w:ascii="Times New Roman" w:hAnsi="Times New Roman"/>
          <w:sz w:val="24"/>
        </w:rPr>
        <w:t>Funa</w:t>
      </w:r>
      <w:proofErr w:type="spellEnd"/>
      <w:r w:rsidRPr="00FE6C49">
        <w:rPr>
          <w:rFonts w:ascii="Times New Roman" w:hAnsi="Times New Roman"/>
          <w:sz w:val="24"/>
        </w:rPr>
        <w:t xml:space="preserve"> devront être monitorés différemment des autres postes et sous-stations où les impacts sont mineurs.</w:t>
      </w:r>
    </w:p>
    <w:p w14:paraId="2C6F65FF" w14:textId="77777777" w:rsidR="00FE6C49" w:rsidRPr="00FE6C49" w:rsidRDefault="00FE6C49" w:rsidP="00C5663F">
      <w:pPr>
        <w:widowControl w:val="0"/>
        <w:spacing w:before="0" w:beforeAutospacing="0"/>
        <w:ind w:right="-6"/>
        <w:jc w:val="both"/>
        <w:rPr>
          <w:rFonts w:ascii="Times New Roman" w:hAnsi="Times New Roman"/>
          <w:sz w:val="24"/>
        </w:rPr>
      </w:pPr>
      <w:r w:rsidRPr="00FE6C49">
        <w:rPr>
          <w:rFonts w:ascii="Times New Roman" w:hAnsi="Times New Roman"/>
          <w:sz w:val="24"/>
        </w:rPr>
        <w:t>Durant toute la mission, le consultant, aura un devoir de réserve et de confidentialité dans le respect des règles et des procédures en vigueur au niveau national et à la Banque mondiale.</w:t>
      </w:r>
    </w:p>
    <w:p w14:paraId="6C2DD56B" w14:textId="32369403" w:rsidR="00B45C1C" w:rsidRDefault="00B45C1C" w:rsidP="00C5663F">
      <w:pPr>
        <w:spacing w:before="0" w:beforeAutospacing="0"/>
        <w:rPr>
          <w:rFonts w:ascii="Times New Roman" w:hAnsi="Times New Roman"/>
          <w:sz w:val="24"/>
        </w:rPr>
      </w:pPr>
    </w:p>
    <w:p w14:paraId="6265626A" w14:textId="403D3D6F" w:rsidR="00FE6C49" w:rsidRPr="00FE6C49" w:rsidRDefault="00FE6C49" w:rsidP="00C5663F">
      <w:pPr>
        <w:pStyle w:val="123"/>
        <w:numPr>
          <w:ilvl w:val="0"/>
          <w:numId w:val="0"/>
        </w:numPr>
        <w:spacing w:before="0" w:after="0" w:line="240" w:lineRule="auto"/>
        <w:ind w:left="284" w:hanging="284"/>
        <w:rPr>
          <w:rFonts w:ascii="Times New Roman" w:hAnsi="Times New Roman"/>
          <w:b/>
          <w:sz w:val="24"/>
          <w:szCs w:val="24"/>
        </w:rPr>
      </w:pPr>
      <w:r w:rsidRPr="00FE6C49">
        <w:rPr>
          <w:rFonts w:ascii="Times New Roman" w:hAnsi="Times New Roman"/>
          <w:b/>
          <w:color w:val="000000" w:themeColor="text1"/>
          <w:sz w:val="24"/>
          <w:szCs w:val="24"/>
        </w:rPr>
        <w:t>9. OBLIGATION DU CLIENT</w:t>
      </w:r>
      <w:r w:rsidR="00F0516A">
        <w:rPr>
          <w:rFonts w:ascii="Times New Roman" w:hAnsi="Times New Roman"/>
          <w:noProof/>
        </w:rPr>
        <w:pict w14:anchorId="0A95B9BF">
          <v:rect id="_x0000_i1034" alt="" style="width:422.95pt;height:.05pt;mso-width-percent:0;mso-height-percent:0;mso-width-percent:0;mso-height-percent:0" o:hralign="center" o:hrstd="t" o:hr="t" fillcolor="#a0a0a0" stroked="f"/>
        </w:pict>
      </w:r>
    </w:p>
    <w:p w14:paraId="667D5CB7" w14:textId="77777777" w:rsidR="00FE6C49" w:rsidRPr="00FE6C49" w:rsidRDefault="00FE6C49" w:rsidP="00C5663F">
      <w:pPr>
        <w:widowControl w:val="0"/>
        <w:spacing w:before="0" w:beforeAutospacing="0"/>
        <w:ind w:right="-6"/>
        <w:jc w:val="both"/>
        <w:rPr>
          <w:rFonts w:ascii="Times New Roman" w:hAnsi="Times New Roman"/>
          <w:sz w:val="24"/>
        </w:rPr>
      </w:pPr>
      <w:r w:rsidRPr="00FE6C49">
        <w:rPr>
          <w:rFonts w:ascii="Times New Roman" w:hAnsi="Times New Roman"/>
          <w:sz w:val="24"/>
          <w:lang w:eastAsia="de-DE"/>
        </w:rPr>
        <w:t xml:space="preserve">Le Client mettra à la disposition du Consultant toutes les informations techniques sur le projet et tout autre document nécessaire, notamment l’étude d’impact environnemental et social sommaire déjà élaborée et autres documents du projet (APD, DAO., etc.) </w:t>
      </w:r>
    </w:p>
    <w:p w14:paraId="725ABB02" w14:textId="77777777" w:rsidR="00FE6C49" w:rsidRPr="00FE6C49" w:rsidRDefault="00FE6C49" w:rsidP="00C5663F">
      <w:pPr>
        <w:spacing w:before="0" w:beforeAutospacing="0"/>
        <w:jc w:val="both"/>
        <w:rPr>
          <w:rFonts w:ascii="Times New Roman" w:hAnsi="Times New Roman"/>
          <w:sz w:val="24"/>
          <w:lang w:eastAsia="de-DE"/>
        </w:rPr>
      </w:pPr>
      <w:r w:rsidRPr="00FE6C49">
        <w:rPr>
          <w:rFonts w:ascii="Times New Roman" w:hAnsi="Times New Roman"/>
          <w:sz w:val="24"/>
          <w:lang w:eastAsia="de-DE"/>
        </w:rPr>
        <w:t>Pour ce faire l’UCM, en collaboration avec la CI, CDUK et SNEL, sera chargée de :</w:t>
      </w:r>
    </w:p>
    <w:p w14:paraId="1DC53676" w14:textId="77777777" w:rsidR="00FE6C49" w:rsidRPr="00FE6C49" w:rsidRDefault="00FE6C49" w:rsidP="00C5663F">
      <w:pPr>
        <w:pStyle w:val="Paragraphedeliste"/>
        <w:widowControl w:val="0"/>
        <w:numPr>
          <w:ilvl w:val="0"/>
          <w:numId w:val="99"/>
        </w:numPr>
        <w:suppressAutoHyphens/>
        <w:spacing w:before="0" w:beforeAutospacing="0"/>
        <w:ind w:left="709" w:hanging="425"/>
        <w:jc w:val="both"/>
        <w:rPr>
          <w:rFonts w:ascii="Times New Roman" w:hAnsi="Times New Roman"/>
          <w:sz w:val="24"/>
          <w:lang w:eastAsia="de-DE"/>
        </w:rPr>
      </w:pPr>
      <w:proofErr w:type="gramStart"/>
      <w:r w:rsidRPr="00FE6C49">
        <w:rPr>
          <w:rFonts w:ascii="Times New Roman" w:hAnsi="Times New Roman"/>
          <w:sz w:val="24"/>
          <w:lang w:eastAsia="de-DE"/>
        </w:rPr>
        <w:t>introduire</w:t>
      </w:r>
      <w:proofErr w:type="gramEnd"/>
      <w:r w:rsidRPr="00FE6C49">
        <w:rPr>
          <w:rFonts w:ascii="Times New Roman" w:hAnsi="Times New Roman"/>
          <w:sz w:val="24"/>
          <w:lang w:eastAsia="de-DE"/>
        </w:rPr>
        <w:t xml:space="preserve"> le consultant auprès des autorités locales et des structures partenaires ; </w:t>
      </w:r>
    </w:p>
    <w:p w14:paraId="31C714BA" w14:textId="77777777" w:rsidR="00FE6C49" w:rsidRPr="00FE6C49" w:rsidRDefault="00FE6C49" w:rsidP="00C5663F">
      <w:pPr>
        <w:pStyle w:val="Paragraphedeliste"/>
        <w:widowControl w:val="0"/>
        <w:numPr>
          <w:ilvl w:val="0"/>
          <w:numId w:val="99"/>
        </w:numPr>
        <w:suppressAutoHyphens/>
        <w:spacing w:before="0" w:beforeAutospacing="0"/>
        <w:ind w:left="709" w:hanging="425"/>
        <w:jc w:val="both"/>
        <w:rPr>
          <w:rFonts w:ascii="Times New Roman" w:hAnsi="Times New Roman"/>
          <w:sz w:val="24"/>
          <w:lang w:eastAsia="de-DE"/>
        </w:rPr>
      </w:pPr>
      <w:proofErr w:type="gramStart"/>
      <w:r w:rsidRPr="00FE6C49">
        <w:rPr>
          <w:rFonts w:ascii="Times New Roman" w:hAnsi="Times New Roman"/>
          <w:sz w:val="24"/>
          <w:lang w:eastAsia="de-DE"/>
        </w:rPr>
        <w:t>faciliter</w:t>
      </w:r>
      <w:proofErr w:type="gramEnd"/>
      <w:r w:rsidRPr="00FE6C49">
        <w:rPr>
          <w:rFonts w:ascii="Times New Roman" w:hAnsi="Times New Roman"/>
          <w:sz w:val="24"/>
          <w:lang w:eastAsia="de-DE"/>
        </w:rPr>
        <w:t>, dans la limite de ses possibilités, l’accès des consultants aux sources d’informations ;</w:t>
      </w:r>
    </w:p>
    <w:p w14:paraId="3D72DE77" w14:textId="77777777" w:rsidR="00FE6C49" w:rsidRPr="00FE6C49" w:rsidRDefault="00FE6C49" w:rsidP="00C5663F">
      <w:pPr>
        <w:pStyle w:val="Paragraphedeliste"/>
        <w:widowControl w:val="0"/>
        <w:numPr>
          <w:ilvl w:val="0"/>
          <w:numId w:val="99"/>
        </w:numPr>
        <w:suppressAutoHyphens/>
        <w:spacing w:before="0" w:beforeAutospacing="0"/>
        <w:ind w:left="709" w:hanging="425"/>
        <w:jc w:val="both"/>
        <w:rPr>
          <w:rFonts w:ascii="Times New Roman" w:hAnsi="Times New Roman"/>
          <w:sz w:val="24"/>
          <w:lang w:eastAsia="de-DE"/>
        </w:rPr>
      </w:pPr>
      <w:proofErr w:type="gramStart"/>
      <w:r w:rsidRPr="00FE6C49">
        <w:rPr>
          <w:rFonts w:ascii="Times New Roman" w:hAnsi="Times New Roman"/>
          <w:sz w:val="24"/>
          <w:lang w:eastAsia="de-DE"/>
        </w:rPr>
        <w:t>fournir</w:t>
      </w:r>
      <w:proofErr w:type="gramEnd"/>
      <w:r w:rsidRPr="00FE6C49">
        <w:rPr>
          <w:rFonts w:ascii="Times New Roman" w:hAnsi="Times New Roman"/>
          <w:sz w:val="24"/>
          <w:lang w:eastAsia="de-DE"/>
        </w:rPr>
        <w:t xml:space="preserve"> aux consultants tous les documents utiles à sa disposition ;</w:t>
      </w:r>
    </w:p>
    <w:p w14:paraId="7ACD4C3A" w14:textId="77777777" w:rsidR="00FE6C49" w:rsidRPr="00FE6C49" w:rsidRDefault="00FE6C49" w:rsidP="00C5663F">
      <w:pPr>
        <w:pStyle w:val="Paragraphedeliste"/>
        <w:widowControl w:val="0"/>
        <w:numPr>
          <w:ilvl w:val="0"/>
          <w:numId w:val="99"/>
        </w:numPr>
        <w:suppressAutoHyphens/>
        <w:spacing w:before="0" w:beforeAutospacing="0"/>
        <w:ind w:left="709" w:hanging="425"/>
        <w:jc w:val="both"/>
        <w:rPr>
          <w:rFonts w:ascii="Times New Roman" w:hAnsi="Times New Roman"/>
          <w:sz w:val="24"/>
          <w:lang w:eastAsia="de-DE"/>
        </w:rPr>
      </w:pPr>
      <w:proofErr w:type="gramStart"/>
      <w:r w:rsidRPr="00FE6C49">
        <w:rPr>
          <w:rFonts w:ascii="Times New Roman" w:hAnsi="Times New Roman"/>
          <w:sz w:val="24"/>
          <w:lang w:eastAsia="de-DE"/>
        </w:rPr>
        <w:t>participer</w:t>
      </w:r>
      <w:proofErr w:type="gramEnd"/>
      <w:r w:rsidRPr="00FE6C49">
        <w:rPr>
          <w:rFonts w:ascii="Times New Roman" w:hAnsi="Times New Roman"/>
          <w:sz w:val="24"/>
          <w:lang w:eastAsia="de-DE"/>
        </w:rPr>
        <w:t xml:space="preserve"> à l’organisation des ateliers de restitution des rapports provisoires de l’étude ;</w:t>
      </w:r>
    </w:p>
    <w:p w14:paraId="30F23479" w14:textId="77777777" w:rsidR="00FE6C49" w:rsidRPr="00FE6C49" w:rsidRDefault="00FE6C49" w:rsidP="00C5663F">
      <w:pPr>
        <w:pStyle w:val="Paragraphedeliste"/>
        <w:widowControl w:val="0"/>
        <w:numPr>
          <w:ilvl w:val="0"/>
          <w:numId w:val="99"/>
        </w:numPr>
        <w:suppressAutoHyphens/>
        <w:spacing w:before="0" w:beforeAutospacing="0"/>
        <w:ind w:left="709" w:hanging="425"/>
        <w:jc w:val="both"/>
        <w:rPr>
          <w:rFonts w:ascii="Times New Roman" w:hAnsi="Times New Roman"/>
          <w:bCs/>
          <w:sz w:val="24"/>
        </w:rPr>
      </w:pPr>
      <w:proofErr w:type="gramStart"/>
      <w:r w:rsidRPr="00FE6C49">
        <w:rPr>
          <w:rFonts w:ascii="Times New Roman" w:hAnsi="Times New Roman"/>
          <w:sz w:val="24"/>
          <w:lang w:eastAsia="de-DE"/>
        </w:rPr>
        <w:t>veiller</w:t>
      </w:r>
      <w:proofErr w:type="gramEnd"/>
      <w:r w:rsidRPr="00FE6C49">
        <w:rPr>
          <w:rFonts w:ascii="Times New Roman" w:hAnsi="Times New Roman"/>
          <w:sz w:val="24"/>
          <w:lang w:eastAsia="de-DE"/>
        </w:rPr>
        <w:t xml:space="preserve"> aux respects des délais par le consultant</w:t>
      </w:r>
    </w:p>
    <w:p w14:paraId="56D3D2E8" w14:textId="77777777" w:rsidR="00FE6C49" w:rsidRPr="00FE6C49" w:rsidRDefault="00FE6C49" w:rsidP="00C5663F">
      <w:pPr>
        <w:pStyle w:val="Paragraphedeliste"/>
        <w:widowControl w:val="0"/>
        <w:numPr>
          <w:ilvl w:val="0"/>
          <w:numId w:val="99"/>
        </w:numPr>
        <w:suppressAutoHyphens/>
        <w:spacing w:before="0" w:beforeAutospacing="0"/>
        <w:ind w:left="709" w:hanging="425"/>
        <w:jc w:val="both"/>
        <w:rPr>
          <w:rFonts w:ascii="Times New Roman" w:hAnsi="Times New Roman"/>
          <w:bCs/>
          <w:sz w:val="24"/>
        </w:rPr>
      </w:pPr>
      <w:proofErr w:type="gramStart"/>
      <w:r w:rsidRPr="00FE6C49">
        <w:rPr>
          <w:rFonts w:ascii="Times New Roman" w:hAnsi="Times New Roman"/>
          <w:sz w:val="24"/>
          <w:lang w:eastAsia="de-DE"/>
        </w:rPr>
        <w:t>valider</w:t>
      </w:r>
      <w:proofErr w:type="gramEnd"/>
      <w:r w:rsidRPr="00FE6C49">
        <w:rPr>
          <w:rFonts w:ascii="Times New Roman" w:hAnsi="Times New Roman"/>
          <w:sz w:val="24"/>
          <w:lang w:eastAsia="de-DE"/>
        </w:rPr>
        <w:t xml:space="preserve"> dans le délai de 7 jours les rapports provisoires transmis par le Consultant</w:t>
      </w:r>
    </w:p>
    <w:p w14:paraId="174EFD07" w14:textId="77777777" w:rsidR="00FE6C49" w:rsidRPr="00FE6C49" w:rsidRDefault="00FE6C49" w:rsidP="00C5663F">
      <w:pPr>
        <w:widowControl w:val="0"/>
        <w:suppressAutoHyphens/>
        <w:spacing w:before="0" w:beforeAutospacing="0"/>
        <w:jc w:val="both"/>
        <w:rPr>
          <w:rFonts w:ascii="Times New Roman" w:hAnsi="Times New Roman"/>
          <w:bCs/>
          <w:sz w:val="24"/>
        </w:rPr>
      </w:pPr>
      <w:r w:rsidRPr="00FE6C49">
        <w:rPr>
          <w:rFonts w:ascii="Times New Roman" w:hAnsi="Times New Roman"/>
          <w:bCs/>
          <w:sz w:val="24"/>
        </w:rPr>
        <w:lastRenderedPageBreak/>
        <w:t>La CDUK et UCM accompagneront le Consultant dans les consultations avec les parties prenantes et l’introduira auprès de l’ONG en charge de la mise en œuvre du PMPP pour la conduite des consultations publiques.</w:t>
      </w:r>
      <w:r w:rsidRPr="00FE6C49">
        <w:rPr>
          <w:rFonts w:ascii="Times New Roman" w:hAnsi="Times New Roman"/>
          <w:bCs/>
          <w:color w:val="FF0000"/>
          <w:sz w:val="24"/>
        </w:rPr>
        <w:t xml:space="preserve"> </w:t>
      </w:r>
    </w:p>
    <w:p w14:paraId="4C4DBADA" w14:textId="77777777" w:rsidR="00FE6C49" w:rsidRPr="00FE6C49" w:rsidRDefault="00FE6C49" w:rsidP="00C5663F">
      <w:pPr>
        <w:widowControl w:val="0"/>
        <w:spacing w:before="0" w:beforeAutospacing="0"/>
        <w:ind w:right="-6"/>
        <w:jc w:val="both"/>
        <w:rPr>
          <w:rFonts w:ascii="Times New Roman" w:hAnsi="Times New Roman"/>
          <w:sz w:val="24"/>
        </w:rPr>
      </w:pPr>
      <w:r w:rsidRPr="00FE6C49">
        <w:rPr>
          <w:rFonts w:ascii="Times New Roman" w:hAnsi="Times New Roman"/>
          <w:sz w:val="24"/>
          <w:lang w:eastAsia="de-DE"/>
        </w:rPr>
        <w:t>Il est également responsable des frais de validation des études par l’Agence Congolaise de l’Environnement (ACE). L’ensemble de la procédure de l’étude est conduit par l’UCM sous la supervision générale de la Cellule Infrastructures.</w:t>
      </w:r>
    </w:p>
    <w:p w14:paraId="5D0617B5" w14:textId="77777777" w:rsidR="00FE6C49" w:rsidRPr="00FE6C49" w:rsidRDefault="00FE6C49" w:rsidP="00C5663F">
      <w:pPr>
        <w:pStyle w:val="123"/>
        <w:numPr>
          <w:ilvl w:val="0"/>
          <w:numId w:val="0"/>
        </w:numPr>
        <w:spacing w:before="0" w:after="0" w:line="240" w:lineRule="auto"/>
        <w:ind w:left="567" w:hanging="567"/>
        <w:rPr>
          <w:rFonts w:ascii="Times New Roman" w:hAnsi="Times New Roman"/>
          <w:b/>
          <w:sz w:val="24"/>
          <w:szCs w:val="24"/>
        </w:rPr>
      </w:pPr>
      <w:bookmarkStart w:id="2012" w:name="_Hlk525732804"/>
      <w:r w:rsidRPr="00FE6C49">
        <w:rPr>
          <w:rFonts w:ascii="Times New Roman" w:hAnsi="Times New Roman"/>
          <w:b/>
          <w:sz w:val="24"/>
          <w:szCs w:val="24"/>
        </w:rPr>
        <w:t xml:space="preserve">10.       INTERFACE </w:t>
      </w:r>
    </w:p>
    <w:bookmarkEnd w:id="2012"/>
    <w:p w14:paraId="4DC864C7" w14:textId="77777777" w:rsidR="00FE6C49" w:rsidRPr="00FE6C49" w:rsidRDefault="00F0516A" w:rsidP="00C5663F">
      <w:pPr>
        <w:widowControl w:val="0"/>
        <w:tabs>
          <w:tab w:val="left" w:pos="426"/>
        </w:tabs>
        <w:spacing w:before="0" w:beforeAutospacing="0"/>
        <w:ind w:left="567" w:firstLine="11"/>
        <w:jc w:val="center"/>
        <w:rPr>
          <w:rFonts w:ascii="Times New Roman" w:hAnsi="Times New Roman"/>
          <w:sz w:val="24"/>
        </w:rPr>
      </w:pPr>
      <w:r>
        <w:rPr>
          <w:rFonts w:ascii="Times New Roman" w:hAnsi="Times New Roman"/>
          <w:noProof/>
          <w:sz w:val="24"/>
        </w:rPr>
        <w:pict w14:anchorId="2D039C95">
          <v:rect id="_x0000_i1035" alt="" style="width:422.95pt;height:.05pt;mso-width-percent:0;mso-height-percent:0;mso-width-percent:0;mso-height-percent:0" o:hralign="center" o:hrstd="t" o:hr="t" fillcolor="#a0a0a0" stroked="f"/>
        </w:pict>
      </w:r>
    </w:p>
    <w:p w14:paraId="1BCF00F5" w14:textId="77777777" w:rsidR="00FE6C49" w:rsidRPr="00FE6C49" w:rsidRDefault="00FE6C49" w:rsidP="00C5663F">
      <w:pPr>
        <w:widowControl w:val="0"/>
        <w:spacing w:before="0" w:beforeAutospacing="0"/>
        <w:ind w:right="-6"/>
        <w:jc w:val="both"/>
        <w:rPr>
          <w:rFonts w:ascii="Times New Roman" w:hAnsi="Times New Roman"/>
          <w:bCs/>
          <w:sz w:val="24"/>
        </w:rPr>
      </w:pPr>
      <w:r w:rsidRPr="00FE6C49">
        <w:rPr>
          <w:rFonts w:ascii="Times New Roman" w:hAnsi="Times New Roman"/>
          <w:bCs/>
          <w:sz w:val="24"/>
        </w:rPr>
        <w:t xml:space="preserve">Le consultant travaillera en étroite collaboration avec UCM qui mettra à sa disposition les documents </w:t>
      </w:r>
      <w:r w:rsidRPr="00FE6C49">
        <w:rPr>
          <w:rFonts w:ascii="Times New Roman" w:hAnsi="Times New Roman"/>
          <w:sz w:val="24"/>
        </w:rPr>
        <w:t>utiles</w:t>
      </w:r>
      <w:r w:rsidRPr="00FE6C49">
        <w:rPr>
          <w:rFonts w:ascii="Times New Roman" w:hAnsi="Times New Roman"/>
          <w:bCs/>
          <w:sz w:val="24"/>
        </w:rPr>
        <w:t xml:space="preserve"> et disponibles et lui apportera son concours pour les contacts nécessaires auprès des divers acteurs concernés par le projet.  </w:t>
      </w:r>
    </w:p>
    <w:p w14:paraId="6F648899" w14:textId="77777777" w:rsidR="00FE6C49" w:rsidRPr="00FE6C49" w:rsidRDefault="00FE6C49" w:rsidP="00C5663F">
      <w:pPr>
        <w:spacing w:before="0" w:beforeAutospacing="0"/>
        <w:rPr>
          <w:rFonts w:ascii="Times New Roman" w:hAnsi="Times New Roman"/>
          <w:b/>
          <w:sz w:val="24"/>
        </w:rPr>
      </w:pPr>
      <w:r w:rsidRPr="00FE6C49">
        <w:rPr>
          <w:rFonts w:ascii="Times New Roman" w:hAnsi="Times New Roman"/>
          <w:b/>
          <w:sz w:val="24"/>
        </w:rPr>
        <w:t xml:space="preserve">10. </w:t>
      </w:r>
      <w:bookmarkStart w:id="2013" w:name="_Hlk525732878"/>
      <w:r w:rsidRPr="00FE6C49">
        <w:rPr>
          <w:rFonts w:ascii="Times New Roman" w:hAnsi="Times New Roman"/>
          <w:b/>
          <w:sz w:val="24"/>
        </w:rPr>
        <w:t xml:space="preserve">    LOGISTIQUE DU CONSULTANT</w:t>
      </w:r>
    </w:p>
    <w:bookmarkEnd w:id="2013"/>
    <w:p w14:paraId="7ED94E5D" w14:textId="77777777" w:rsidR="00FE6C49" w:rsidRPr="00FE6C49" w:rsidRDefault="00F0516A" w:rsidP="00C5663F">
      <w:pPr>
        <w:widowControl w:val="0"/>
        <w:tabs>
          <w:tab w:val="left" w:pos="426"/>
        </w:tabs>
        <w:spacing w:before="0" w:beforeAutospacing="0"/>
        <w:ind w:left="567"/>
        <w:jc w:val="center"/>
        <w:rPr>
          <w:rFonts w:ascii="Times New Roman" w:hAnsi="Times New Roman"/>
          <w:sz w:val="24"/>
        </w:rPr>
      </w:pPr>
      <w:r>
        <w:rPr>
          <w:rFonts w:ascii="Times New Roman" w:hAnsi="Times New Roman"/>
          <w:noProof/>
          <w:sz w:val="24"/>
        </w:rPr>
        <w:pict w14:anchorId="7E9AC732">
          <v:rect id="_x0000_i1036" alt="" style="width:422.95pt;height:.05pt;mso-width-percent:0;mso-height-percent:0;mso-width-percent:0;mso-height-percent:0" o:hralign="center" o:hrstd="t" o:hr="t" fillcolor="#a0a0a0" stroked="f"/>
        </w:pict>
      </w:r>
    </w:p>
    <w:p w14:paraId="71A03E7E" w14:textId="77777777" w:rsidR="00FE6C49" w:rsidRPr="00FE6C49" w:rsidRDefault="00FE6C49" w:rsidP="00C5663F">
      <w:pPr>
        <w:widowControl w:val="0"/>
        <w:spacing w:before="0" w:beforeAutospacing="0"/>
        <w:ind w:right="-6"/>
        <w:rPr>
          <w:rFonts w:ascii="Times New Roman" w:hAnsi="Times New Roman"/>
          <w:sz w:val="24"/>
          <w:lang w:eastAsia="de-DE"/>
        </w:rPr>
      </w:pPr>
      <w:r w:rsidRPr="00FE6C49">
        <w:rPr>
          <w:rFonts w:ascii="Times New Roman" w:hAnsi="Times New Roman"/>
          <w:bCs/>
          <w:sz w:val="24"/>
        </w:rPr>
        <w:t xml:space="preserve">Le consultant </w:t>
      </w:r>
      <w:r w:rsidRPr="00FE6C49">
        <w:rPr>
          <w:rFonts w:ascii="Times New Roman" w:hAnsi="Times New Roman"/>
          <w:sz w:val="24"/>
          <w:lang w:eastAsia="de-DE"/>
        </w:rPr>
        <w:t xml:space="preserve">prendra en charge tous les moyens </w:t>
      </w:r>
      <w:r w:rsidRPr="00FE6C49">
        <w:rPr>
          <w:rFonts w:ascii="Times New Roman" w:hAnsi="Times New Roman"/>
          <w:bCs/>
          <w:sz w:val="24"/>
        </w:rPr>
        <w:t>nécessaires</w:t>
      </w:r>
      <w:r w:rsidRPr="00FE6C49">
        <w:rPr>
          <w:rFonts w:ascii="Times New Roman" w:hAnsi="Times New Roman"/>
          <w:sz w:val="24"/>
          <w:lang w:eastAsia="de-DE"/>
        </w:rPr>
        <w:t xml:space="preserve"> à la bonne exécution de ses tâches, notamment :</w:t>
      </w:r>
    </w:p>
    <w:p w14:paraId="2B8A5997" w14:textId="77777777" w:rsidR="00FE6C49" w:rsidRPr="00FE6C49" w:rsidRDefault="00FE6C49" w:rsidP="00C5663F">
      <w:pPr>
        <w:pStyle w:val="Paragraphedeliste"/>
        <w:widowControl w:val="0"/>
        <w:numPr>
          <w:ilvl w:val="0"/>
          <w:numId w:val="99"/>
        </w:numPr>
        <w:suppressAutoHyphens/>
        <w:spacing w:before="0" w:beforeAutospacing="0"/>
        <w:ind w:left="709" w:hanging="425"/>
        <w:jc w:val="both"/>
        <w:rPr>
          <w:rFonts w:ascii="Times New Roman" w:hAnsi="Times New Roman"/>
          <w:sz w:val="24"/>
          <w:lang w:eastAsia="de-DE"/>
        </w:rPr>
      </w:pPr>
      <w:proofErr w:type="gramStart"/>
      <w:r w:rsidRPr="00FE6C49">
        <w:rPr>
          <w:rFonts w:ascii="Times New Roman" w:hAnsi="Times New Roman"/>
          <w:sz w:val="24"/>
          <w:lang w:eastAsia="de-DE"/>
        </w:rPr>
        <w:t>les</w:t>
      </w:r>
      <w:proofErr w:type="gramEnd"/>
      <w:r w:rsidRPr="00FE6C49">
        <w:rPr>
          <w:rFonts w:ascii="Times New Roman" w:hAnsi="Times New Roman"/>
          <w:sz w:val="24"/>
          <w:lang w:eastAsia="de-DE"/>
        </w:rPr>
        <w:t xml:space="preserve"> bureaux et équipements requis</w:t>
      </w:r>
    </w:p>
    <w:p w14:paraId="759BCC65" w14:textId="77777777" w:rsidR="00FE6C49" w:rsidRPr="00FE6C49" w:rsidRDefault="00FE6C49" w:rsidP="00C5663F">
      <w:pPr>
        <w:pStyle w:val="Paragraphedeliste"/>
        <w:widowControl w:val="0"/>
        <w:numPr>
          <w:ilvl w:val="0"/>
          <w:numId w:val="99"/>
        </w:numPr>
        <w:suppressAutoHyphens/>
        <w:spacing w:before="0" w:beforeAutospacing="0"/>
        <w:ind w:left="709" w:hanging="425"/>
        <w:jc w:val="both"/>
        <w:rPr>
          <w:rFonts w:ascii="Times New Roman" w:hAnsi="Times New Roman"/>
          <w:sz w:val="24"/>
          <w:lang w:eastAsia="de-DE"/>
        </w:rPr>
      </w:pPr>
      <w:proofErr w:type="gramStart"/>
      <w:r w:rsidRPr="00FE6C49">
        <w:rPr>
          <w:rFonts w:ascii="Times New Roman" w:hAnsi="Times New Roman"/>
          <w:sz w:val="24"/>
          <w:lang w:eastAsia="de-DE"/>
        </w:rPr>
        <w:t>les</w:t>
      </w:r>
      <w:proofErr w:type="gramEnd"/>
      <w:r w:rsidRPr="00FE6C49">
        <w:rPr>
          <w:rFonts w:ascii="Times New Roman" w:hAnsi="Times New Roman"/>
          <w:sz w:val="24"/>
          <w:lang w:eastAsia="de-DE"/>
        </w:rPr>
        <w:t xml:space="preserve"> moyens de transport pour son déplacement sur le terrain</w:t>
      </w:r>
    </w:p>
    <w:p w14:paraId="74FD3706" w14:textId="77777777" w:rsidR="00FE6C49" w:rsidRPr="00FE6C49" w:rsidRDefault="00FE6C49" w:rsidP="00C5663F">
      <w:pPr>
        <w:pStyle w:val="Paragraphedeliste"/>
        <w:widowControl w:val="0"/>
        <w:numPr>
          <w:ilvl w:val="0"/>
          <w:numId w:val="99"/>
        </w:numPr>
        <w:suppressAutoHyphens/>
        <w:spacing w:before="0" w:beforeAutospacing="0"/>
        <w:ind w:left="709" w:hanging="425"/>
        <w:jc w:val="both"/>
        <w:rPr>
          <w:rFonts w:ascii="Times New Roman" w:hAnsi="Times New Roman"/>
          <w:sz w:val="24"/>
          <w:lang w:eastAsia="de-DE"/>
        </w:rPr>
      </w:pPr>
      <w:proofErr w:type="gramStart"/>
      <w:r w:rsidRPr="00FE6C49">
        <w:rPr>
          <w:rFonts w:ascii="Times New Roman" w:hAnsi="Times New Roman"/>
          <w:sz w:val="24"/>
          <w:lang w:eastAsia="de-DE"/>
        </w:rPr>
        <w:t>les</w:t>
      </w:r>
      <w:proofErr w:type="gramEnd"/>
      <w:r w:rsidRPr="00FE6C49">
        <w:rPr>
          <w:rFonts w:ascii="Times New Roman" w:hAnsi="Times New Roman"/>
          <w:sz w:val="24"/>
          <w:lang w:eastAsia="de-DE"/>
        </w:rPr>
        <w:t xml:space="preserve"> équipements, matériels informatiques et scientifiques permettant le bon déroulement de la mission  </w:t>
      </w:r>
    </w:p>
    <w:p w14:paraId="3134D698" w14:textId="77777777" w:rsidR="00FE6C49" w:rsidRPr="00FE6C49" w:rsidRDefault="00FE6C49" w:rsidP="00C5663F">
      <w:pPr>
        <w:pStyle w:val="Paragraphedeliste"/>
        <w:widowControl w:val="0"/>
        <w:numPr>
          <w:ilvl w:val="0"/>
          <w:numId w:val="99"/>
        </w:numPr>
        <w:suppressAutoHyphens/>
        <w:spacing w:before="0" w:beforeAutospacing="0"/>
        <w:ind w:left="709" w:hanging="425"/>
        <w:jc w:val="both"/>
        <w:rPr>
          <w:rFonts w:ascii="Times New Roman" w:hAnsi="Times New Roman"/>
          <w:sz w:val="24"/>
          <w:lang w:eastAsia="de-DE"/>
        </w:rPr>
      </w:pPr>
      <w:proofErr w:type="gramStart"/>
      <w:r w:rsidRPr="00FE6C49">
        <w:rPr>
          <w:rFonts w:ascii="Times New Roman" w:hAnsi="Times New Roman"/>
          <w:sz w:val="24"/>
          <w:lang w:eastAsia="de-DE"/>
        </w:rPr>
        <w:t>les</w:t>
      </w:r>
      <w:proofErr w:type="gramEnd"/>
      <w:r w:rsidRPr="00FE6C49">
        <w:rPr>
          <w:rFonts w:ascii="Times New Roman" w:hAnsi="Times New Roman"/>
          <w:sz w:val="24"/>
          <w:lang w:eastAsia="de-DE"/>
        </w:rPr>
        <w:t xml:space="preserve"> moyens de communication (téléphone, internet, etc.)</w:t>
      </w:r>
    </w:p>
    <w:p w14:paraId="531950F8" w14:textId="77777777" w:rsidR="00FE6C49" w:rsidRPr="00FE6C49" w:rsidRDefault="00FE6C49" w:rsidP="00C5663F">
      <w:pPr>
        <w:pStyle w:val="Paragraphedeliste"/>
        <w:widowControl w:val="0"/>
        <w:numPr>
          <w:ilvl w:val="0"/>
          <w:numId w:val="99"/>
        </w:numPr>
        <w:suppressAutoHyphens/>
        <w:spacing w:before="0" w:beforeAutospacing="0"/>
        <w:ind w:left="709" w:hanging="425"/>
        <w:jc w:val="both"/>
        <w:rPr>
          <w:rFonts w:ascii="Times New Roman" w:hAnsi="Times New Roman"/>
          <w:sz w:val="24"/>
          <w:lang w:eastAsia="de-DE"/>
        </w:rPr>
      </w:pPr>
      <w:proofErr w:type="gramStart"/>
      <w:r w:rsidRPr="00FE6C49">
        <w:rPr>
          <w:rFonts w:ascii="Times New Roman" w:hAnsi="Times New Roman"/>
          <w:sz w:val="24"/>
          <w:lang w:eastAsia="de-DE"/>
        </w:rPr>
        <w:t>tout</w:t>
      </w:r>
      <w:proofErr w:type="gramEnd"/>
      <w:r w:rsidRPr="00FE6C49">
        <w:rPr>
          <w:rFonts w:ascii="Times New Roman" w:hAnsi="Times New Roman"/>
          <w:sz w:val="24"/>
          <w:lang w:eastAsia="de-DE"/>
        </w:rPr>
        <w:t xml:space="preserve"> autre équipement jugé utile.</w:t>
      </w:r>
    </w:p>
    <w:p w14:paraId="0D442C70" w14:textId="77777777" w:rsidR="00FE6C49" w:rsidRPr="00FE6C49" w:rsidRDefault="00FE6C49" w:rsidP="00C5663F">
      <w:pPr>
        <w:widowControl w:val="0"/>
        <w:spacing w:before="0" w:beforeAutospacing="0"/>
        <w:ind w:firstLine="11"/>
        <w:jc w:val="both"/>
        <w:rPr>
          <w:rFonts w:ascii="Times New Roman" w:hAnsi="Times New Roman"/>
          <w:sz w:val="24"/>
          <w:szCs w:val="26"/>
        </w:rPr>
      </w:pPr>
      <w:r w:rsidRPr="00FE6C49">
        <w:rPr>
          <w:rFonts w:ascii="Times New Roman" w:hAnsi="Times New Roman"/>
          <w:sz w:val="24"/>
          <w:szCs w:val="26"/>
        </w:rPr>
        <w:t>Toute la logistique acquise par le Consultant sur fonds du projet sera remise, sans frais, à UCM à la fin de sa mission.</w:t>
      </w:r>
    </w:p>
    <w:p w14:paraId="0B697F36" w14:textId="77777777" w:rsidR="00FE6C49" w:rsidRPr="00FE6C49" w:rsidRDefault="00FE6C49" w:rsidP="00C5663F">
      <w:pPr>
        <w:spacing w:before="0" w:beforeAutospacing="0"/>
        <w:rPr>
          <w:rFonts w:ascii="Times New Roman" w:hAnsi="Times New Roman"/>
          <w:b/>
          <w:sz w:val="24"/>
        </w:rPr>
      </w:pPr>
      <w:r w:rsidRPr="00FE6C49" w:rsidDel="00B020B7">
        <w:rPr>
          <w:rFonts w:ascii="Times New Roman" w:hAnsi="Times New Roman"/>
          <w:sz w:val="24"/>
          <w:lang w:eastAsia="de-DE"/>
        </w:rPr>
        <w:t xml:space="preserve"> </w:t>
      </w:r>
      <w:r w:rsidRPr="00FE6C49">
        <w:rPr>
          <w:rFonts w:ascii="Times New Roman" w:hAnsi="Times New Roman"/>
          <w:b/>
          <w:sz w:val="24"/>
        </w:rPr>
        <w:t>12.     METHODE DE SELECTION DU CONSULTANT</w:t>
      </w:r>
    </w:p>
    <w:p w14:paraId="6941E8C5" w14:textId="77777777" w:rsidR="00FE6C49" w:rsidRPr="00FE6C49" w:rsidRDefault="00F0516A" w:rsidP="00C5663F">
      <w:pPr>
        <w:widowControl w:val="0"/>
        <w:tabs>
          <w:tab w:val="left" w:pos="426"/>
        </w:tabs>
        <w:spacing w:before="0" w:beforeAutospacing="0"/>
        <w:ind w:left="567"/>
        <w:jc w:val="center"/>
        <w:rPr>
          <w:rFonts w:ascii="Times New Roman" w:hAnsi="Times New Roman"/>
          <w:sz w:val="24"/>
        </w:rPr>
      </w:pPr>
      <w:r>
        <w:rPr>
          <w:rFonts w:ascii="Times New Roman" w:hAnsi="Times New Roman"/>
          <w:noProof/>
          <w:sz w:val="24"/>
        </w:rPr>
        <w:pict w14:anchorId="12D8C12A">
          <v:rect id="_x0000_i1037" alt="" style="width:422.95pt;height:.05pt;mso-width-percent:0;mso-height-percent:0;mso-width-percent:0;mso-height-percent:0" o:hralign="center" o:hrstd="t" o:hr="t" fillcolor="#a0a0a0" stroked="f"/>
        </w:pict>
      </w:r>
    </w:p>
    <w:p w14:paraId="208BC993" w14:textId="77777777" w:rsidR="00FE6C49" w:rsidRPr="00FE6C49" w:rsidRDefault="00FE6C49" w:rsidP="00C5663F">
      <w:pPr>
        <w:widowControl w:val="0"/>
        <w:tabs>
          <w:tab w:val="left" w:pos="426"/>
        </w:tabs>
        <w:spacing w:before="0" w:beforeAutospacing="0"/>
        <w:rPr>
          <w:rFonts w:ascii="Times New Roman" w:hAnsi="Times New Roman"/>
          <w:sz w:val="24"/>
        </w:rPr>
      </w:pPr>
    </w:p>
    <w:p w14:paraId="2DC0D77B" w14:textId="77777777" w:rsidR="00FE6C49" w:rsidRPr="00990E4D" w:rsidRDefault="00FE6C49" w:rsidP="00C5663F">
      <w:pPr>
        <w:spacing w:before="0" w:beforeAutospacing="0"/>
        <w:jc w:val="both"/>
        <w:rPr>
          <w:sz w:val="24"/>
        </w:rPr>
      </w:pPr>
      <w:r w:rsidRPr="00FE6C49">
        <w:rPr>
          <w:rFonts w:ascii="Times New Roman" w:hAnsi="Times New Roman"/>
          <w:sz w:val="24"/>
          <w:lang w:eastAsia="de-DE"/>
        </w:rPr>
        <w:t>Un Consultant /Firme sera sélectionné selon la méthode de Sélection fondée sur « </w:t>
      </w:r>
      <w:r w:rsidRPr="00FE6C49">
        <w:rPr>
          <w:rFonts w:ascii="Times New Roman" w:hAnsi="Times New Roman"/>
          <w:b/>
          <w:bCs/>
          <w:i/>
          <w:iCs/>
          <w:sz w:val="24"/>
          <w:lang w:eastAsia="de-DE"/>
        </w:rPr>
        <w:t>la Qualification et le Coût</w:t>
      </w:r>
      <w:r w:rsidRPr="00FE6C49">
        <w:rPr>
          <w:rFonts w:ascii="Times New Roman" w:hAnsi="Times New Roman"/>
          <w:sz w:val="24"/>
          <w:lang w:eastAsia="de-DE"/>
        </w:rPr>
        <w:t> », conformément au Règlement de passation des marchés pour les emprunteurs sollicitant le FPI, édition de Novembre 2020.</w:t>
      </w:r>
      <w:r w:rsidRPr="00DD4324">
        <w:rPr>
          <w:rFonts w:cs="Times"/>
          <w:sz w:val="24"/>
          <w:lang w:eastAsia="de-DE"/>
        </w:rPr>
        <w:t xml:space="preserve"> Les dispositions du paragraphe 3.1</w:t>
      </w:r>
      <w:r>
        <w:rPr>
          <w:rFonts w:cs="Times"/>
          <w:sz w:val="24"/>
          <w:lang w:eastAsia="de-DE"/>
        </w:rPr>
        <w:t>4</w:t>
      </w:r>
      <w:r w:rsidRPr="00DD4324">
        <w:rPr>
          <w:rFonts w:cs="Times"/>
          <w:sz w:val="24"/>
          <w:lang w:eastAsia="de-DE"/>
        </w:rPr>
        <w:t xml:space="preserve"> dudit Règlement en matière de conflits d’intérêt seront applicables. </w:t>
      </w:r>
    </w:p>
    <w:p w14:paraId="60091D52" w14:textId="77777777" w:rsidR="00FE6C49" w:rsidRDefault="00FE6C49" w:rsidP="00C5663F">
      <w:pPr>
        <w:spacing w:before="0" w:beforeAutospacing="0"/>
        <w:rPr>
          <w:szCs w:val="22"/>
        </w:rPr>
      </w:pPr>
    </w:p>
    <w:p w14:paraId="5A3E1D66" w14:textId="0134C228" w:rsidR="00E26A30" w:rsidRPr="00FE6C49" w:rsidRDefault="00E26A30" w:rsidP="00C5663F">
      <w:pPr>
        <w:spacing w:before="0" w:beforeAutospacing="0"/>
        <w:rPr>
          <w:szCs w:val="22"/>
        </w:rPr>
      </w:pPr>
      <w:r w:rsidRPr="00FE6C49">
        <w:rPr>
          <w:szCs w:val="22"/>
        </w:rPr>
        <w:br w:type="page"/>
      </w:r>
    </w:p>
    <w:p w14:paraId="2901C4F1" w14:textId="0D9E1E9F" w:rsidR="007326E3" w:rsidRPr="007326E3" w:rsidRDefault="00B45C1C" w:rsidP="00C5663F">
      <w:pPr>
        <w:pStyle w:val="Lgende"/>
        <w:outlineLvl w:val="1"/>
        <w:rPr>
          <w:b w:val="0"/>
          <w:szCs w:val="22"/>
        </w:rPr>
      </w:pPr>
      <w:bookmarkStart w:id="2014" w:name="_Toc177812437"/>
      <w:bookmarkStart w:id="2015" w:name="_Toc182426890"/>
      <w:r>
        <w:lastRenderedPageBreak/>
        <w:t xml:space="preserve">Annexe </w:t>
      </w:r>
      <w:r>
        <w:fldChar w:fldCharType="begin"/>
      </w:r>
      <w:r>
        <w:instrText xml:space="preserve"> SEQ Annexe \* ARABIC </w:instrText>
      </w:r>
      <w:r>
        <w:fldChar w:fldCharType="separate"/>
      </w:r>
      <w:r w:rsidR="00C85A8A">
        <w:rPr>
          <w:noProof/>
        </w:rPr>
        <w:t>2</w:t>
      </w:r>
      <w:r>
        <w:fldChar w:fldCharType="end"/>
      </w:r>
      <w:r>
        <w:t xml:space="preserve">. </w:t>
      </w:r>
      <w:r w:rsidRPr="00065D7E">
        <w:t>Clauses environnementales et sociales à insérer dans le dao des marchés</w:t>
      </w:r>
      <w:bookmarkEnd w:id="2014"/>
      <w:bookmarkEnd w:id="2015"/>
    </w:p>
    <w:p w14:paraId="7CE15A58" w14:textId="77777777" w:rsidR="007326E3" w:rsidRPr="007326E3" w:rsidRDefault="007326E3" w:rsidP="00C5663F">
      <w:pPr>
        <w:spacing w:before="0" w:beforeAutospacing="0"/>
        <w:jc w:val="both"/>
        <w:rPr>
          <w:rFonts w:ascii="Times New Roman" w:hAnsi="Times New Roman"/>
          <w:b/>
          <w:bCs/>
          <w:iCs/>
          <w:szCs w:val="22"/>
        </w:rPr>
      </w:pPr>
      <w:bookmarkStart w:id="2016" w:name="_Toc73179843"/>
      <w:bookmarkStart w:id="2017" w:name="_Toc77172678"/>
      <w:r w:rsidRPr="007326E3">
        <w:rPr>
          <w:rFonts w:ascii="Times New Roman" w:hAnsi="Times New Roman"/>
          <w:b/>
          <w:bCs/>
          <w:szCs w:val="22"/>
        </w:rPr>
        <w:t xml:space="preserve">Prescriptions Environnementales, Sociales, Sanitaires et Sécuritaires (E3S) </w:t>
      </w:r>
      <w:r w:rsidRPr="007326E3">
        <w:rPr>
          <w:rFonts w:ascii="Times New Roman" w:hAnsi="Times New Roman"/>
          <w:b/>
          <w:bCs/>
          <w:iCs/>
          <w:szCs w:val="22"/>
        </w:rPr>
        <w:t xml:space="preserve">applicables aux entreprises impliquées dans le </w:t>
      </w:r>
      <w:bookmarkEnd w:id="2016"/>
      <w:r w:rsidRPr="007326E3">
        <w:rPr>
          <w:rFonts w:ascii="Times New Roman" w:hAnsi="Times New Roman"/>
          <w:b/>
          <w:bCs/>
          <w:iCs/>
          <w:szCs w:val="22"/>
        </w:rPr>
        <w:t>cadre du Projet KIN ELENDA</w:t>
      </w:r>
      <w:bookmarkEnd w:id="2017"/>
    </w:p>
    <w:p w14:paraId="6ABF10CB" w14:textId="77777777" w:rsidR="007326E3" w:rsidRPr="007326E3" w:rsidRDefault="007326E3" w:rsidP="00C5663F">
      <w:pPr>
        <w:spacing w:before="240" w:beforeAutospacing="0"/>
        <w:jc w:val="both"/>
        <w:rPr>
          <w:rFonts w:ascii="Times New Roman" w:hAnsi="Times New Roman"/>
          <w:szCs w:val="22"/>
        </w:rPr>
      </w:pPr>
      <w:r w:rsidRPr="007326E3">
        <w:rPr>
          <w:rFonts w:ascii="Times New Roman" w:hAnsi="Times New Roman"/>
          <w:szCs w:val="22"/>
        </w:rPr>
        <w:t>Cette annexe définit les prescriptions minimales concernant les mesures d'atténuation des risques environnementaux, sociaux, sanitaires et sécuritaires (E3S), que les entreprises doivent prendre en considération lors de la préparation de leur PGES.</w:t>
      </w:r>
    </w:p>
    <w:p w14:paraId="3EF42B2A" w14:textId="77777777" w:rsidR="007326E3" w:rsidRPr="007326E3" w:rsidRDefault="007326E3" w:rsidP="00C5663F">
      <w:pPr>
        <w:spacing w:before="0" w:beforeAutospacing="0"/>
        <w:jc w:val="both"/>
        <w:rPr>
          <w:rFonts w:ascii="Times New Roman" w:hAnsi="Times New Roman"/>
          <w:szCs w:val="22"/>
        </w:rPr>
      </w:pPr>
    </w:p>
    <w:p w14:paraId="3828C7EB" w14:textId="77777777" w:rsidR="007326E3" w:rsidRPr="007326E3" w:rsidRDefault="007326E3" w:rsidP="00C5663F">
      <w:pPr>
        <w:numPr>
          <w:ilvl w:val="0"/>
          <w:numId w:val="84"/>
        </w:numPr>
        <w:spacing w:before="0" w:beforeAutospacing="0"/>
        <w:jc w:val="both"/>
        <w:rPr>
          <w:rFonts w:ascii="Times New Roman" w:hAnsi="Times New Roman"/>
          <w:b/>
          <w:bCs/>
          <w:szCs w:val="22"/>
        </w:rPr>
      </w:pPr>
      <w:bookmarkStart w:id="2018" w:name="_Toc54576677"/>
      <w:bookmarkStart w:id="2019" w:name="_Toc73179844"/>
      <w:bookmarkStart w:id="2020" w:name="_Toc77172679"/>
      <w:r w:rsidRPr="007326E3">
        <w:rPr>
          <w:rFonts w:ascii="Times New Roman" w:hAnsi="Times New Roman"/>
          <w:b/>
          <w:bCs/>
          <w:szCs w:val="22"/>
        </w:rPr>
        <w:t>Dispositions Générales</w:t>
      </w:r>
      <w:bookmarkEnd w:id="2018"/>
      <w:bookmarkEnd w:id="2019"/>
      <w:bookmarkEnd w:id="2020"/>
    </w:p>
    <w:p w14:paraId="0F8A5E29" w14:textId="77777777" w:rsidR="007326E3" w:rsidRPr="007326E3" w:rsidRDefault="007326E3" w:rsidP="00C5663F">
      <w:pPr>
        <w:spacing w:before="0" w:beforeAutospacing="0"/>
        <w:jc w:val="both"/>
        <w:rPr>
          <w:rFonts w:ascii="Times New Roman" w:hAnsi="Times New Roman"/>
          <w:szCs w:val="22"/>
        </w:rPr>
      </w:pPr>
    </w:p>
    <w:p w14:paraId="4A4B11ED" w14:textId="77777777" w:rsidR="007326E3" w:rsidRPr="007326E3" w:rsidRDefault="007326E3" w:rsidP="00C5663F">
      <w:pPr>
        <w:numPr>
          <w:ilvl w:val="0"/>
          <w:numId w:val="85"/>
        </w:numPr>
        <w:spacing w:before="0" w:beforeAutospacing="0"/>
        <w:jc w:val="both"/>
        <w:rPr>
          <w:rFonts w:ascii="Times New Roman" w:hAnsi="Times New Roman"/>
          <w:b/>
          <w:bCs/>
          <w:szCs w:val="22"/>
        </w:rPr>
      </w:pPr>
      <w:bookmarkStart w:id="2021" w:name="_Toc54576678"/>
      <w:bookmarkStart w:id="2022" w:name="_Toc73179845"/>
      <w:bookmarkStart w:id="2023" w:name="_Toc77172680"/>
      <w:r w:rsidRPr="007326E3">
        <w:rPr>
          <w:rFonts w:ascii="Times New Roman" w:hAnsi="Times New Roman"/>
          <w:b/>
          <w:bCs/>
          <w:szCs w:val="22"/>
        </w:rPr>
        <w:t>Plan de Gestion de l’Entreprise</w:t>
      </w:r>
      <w:bookmarkEnd w:id="2021"/>
      <w:bookmarkEnd w:id="2022"/>
      <w:bookmarkEnd w:id="2023"/>
    </w:p>
    <w:p w14:paraId="3CFB926E" w14:textId="77777777" w:rsidR="007326E3" w:rsidRPr="007326E3" w:rsidRDefault="007326E3" w:rsidP="00C5663F">
      <w:pPr>
        <w:spacing w:before="0" w:beforeAutospacing="0"/>
        <w:jc w:val="both"/>
        <w:rPr>
          <w:rFonts w:ascii="Times New Roman" w:hAnsi="Times New Roman"/>
          <w:szCs w:val="22"/>
          <w:lang w:val="en-US"/>
        </w:rPr>
      </w:pPr>
    </w:p>
    <w:p w14:paraId="1A2D5DEE" w14:textId="77777777" w:rsidR="007326E3" w:rsidRPr="007326E3" w:rsidRDefault="007326E3" w:rsidP="00C5663F">
      <w:pPr>
        <w:spacing w:before="0" w:beforeAutospacing="0"/>
        <w:jc w:val="both"/>
        <w:rPr>
          <w:rFonts w:ascii="Times New Roman" w:hAnsi="Times New Roman"/>
          <w:szCs w:val="22"/>
          <w:lang w:val="en-US"/>
        </w:rPr>
      </w:pPr>
      <w:r w:rsidRPr="007326E3">
        <w:rPr>
          <w:rFonts w:ascii="Times New Roman" w:hAnsi="Times New Roman"/>
          <w:szCs w:val="22"/>
        </w:rPr>
        <w:t xml:space="preserve">L’Entreprise doit établir et soumettre à l'approbation du Maître d’Ouvrage délégué un Plan détaillant comment l’Entreprise (PGES-Entreprise) satisfera les prescriptions environnementales, sociales, sanitaires, et sécuritaires (E3S).  </w:t>
      </w:r>
      <w:r w:rsidRPr="007326E3">
        <w:rPr>
          <w:rFonts w:ascii="Times New Roman" w:hAnsi="Times New Roman"/>
          <w:szCs w:val="22"/>
          <w:lang w:val="en-US"/>
        </w:rPr>
        <w:t xml:space="preserve">Ce Plan </w:t>
      </w:r>
      <w:proofErr w:type="spellStart"/>
      <w:r w:rsidRPr="007326E3">
        <w:rPr>
          <w:rFonts w:ascii="Times New Roman" w:hAnsi="Times New Roman"/>
          <w:szCs w:val="22"/>
          <w:lang w:val="en-US"/>
        </w:rPr>
        <w:t>comprendra</w:t>
      </w:r>
      <w:proofErr w:type="spellEnd"/>
      <w:r w:rsidRPr="007326E3">
        <w:rPr>
          <w:rFonts w:ascii="Times New Roman" w:hAnsi="Times New Roman"/>
          <w:szCs w:val="22"/>
          <w:lang w:val="en-US"/>
        </w:rPr>
        <w:t xml:space="preserve"> les sections </w:t>
      </w:r>
      <w:proofErr w:type="spellStart"/>
      <w:r w:rsidRPr="007326E3">
        <w:rPr>
          <w:rFonts w:ascii="Times New Roman" w:hAnsi="Times New Roman"/>
          <w:szCs w:val="22"/>
          <w:lang w:val="en-US"/>
        </w:rPr>
        <w:t>suivantes</w:t>
      </w:r>
      <w:proofErr w:type="spellEnd"/>
      <w:r w:rsidRPr="007326E3">
        <w:rPr>
          <w:rFonts w:ascii="Times New Roman" w:hAnsi="Times New Roman"/>
          <w:szCs w:val="22"/>
          <w:lang w:val="en-US"/>
        </w:rPr>
        <w:t>:</w:t>
      </w:r>
    </w:p>
    <w:p w14:paraId="59793060" w14:textId="77777777" w:rsidR="007326E3" w:rsidRPr="007326E3" w:rsidRDefault="007326E3" w:rsidP="00C5663F">
      <w:pPr>
        <w:spacing w:before="0" w:beforeAutospacing="0"/>
        <w:jc w:val="both"/>
        <w:rPr>
          <w:rFonts w:ascii="Times New Roman" w:hAnsi="Times New Roman"/>
          <w:szCs w:val="22"/>
          <w:lang w:val="en-US"/>
        </w:rPr>
      </w:pPr>
    </w:p>
    <w:p w14:paraId="1941C691" w14:textId="1DE73B5C" w:rsidR="007326E3" w:rsidRPr="007326E3" w:rsidRDefault="007326E3" w:rsidP="00C5663F">
      <w:pPr>
        <w:pStyle w:val="Paragraphedeliste"/>
        <w:numPr>
          <w:ilvl w:val="0"/>
          <w:numId w:val="104"/>
        </w:numPr>
        <w:spacing w:before="0" w:beforeAutospacing="0"/>
        <w:jc w:val="both"/>
        <w:rPr>
          <w:rFonts w:ascii="Times New Roman" w:hAnsi="Times New Roman"/>
          <w:szCs w:val="22"/>
          <w:lang w:val="en-US"/>
        </w:rPr>
      </w:pPr>
      <w:bookmarkStart w:id="2024" w:name="_Toc54576679"/>
      <w:bookmarkStart w:id="2025" w:name="_Toc73179846"/>
      <w:r w:rsidRPr="007326E3">
        <w:rPr>
          <w:rFonts w:ascii="Times New Roman" w:hAnsi="Times New Roman"/>
          <w:szCs w:val="22"/>
          <w:lang w:val="en-US"/>
        </w:rPr>
        <w:t>Formation E3</w:t>
      </w:r>
      <w:proofErr w:type="gramStart"/>
      <w:r w:rsidRPr="007326E3">
        <w:rPr>
          <w:rFonts w:ascii="Times New Roman" w:hAnsi="Times New Roman"/>
          <w:szCs w:val="22"/>
          <w:lang w:val="en-US"/>
        </w:rPr>
        <w:t>S</w:t>
      </w:r>
      <w:bookmarkEnd w:id="2024"/>
      <w:r w:rsidRPr="007326E3">
        <w:rPr>
          <w:rFonts w:ascii="Times New Roman" w:hAnsi="Times New Roman"/>
          <w:szCs w:val="22"/>
          <w:lang w:val="en-US"/>
        </w:rPr>
        <w:t> ;</w:t>
      </w:r>
      <w:bookmarkEnd w:id="2025"/>
      <w:proofErr w:type="gramEnd"/>
    </w:p>
    <w:p w14:paraId="0B6B6D8A"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026" w:name="_Toc54576680"/>
      <w:bookmarkStart w:id="2027" w:name="_Toc73179847"/>
      <w:r w:rsidRPr="001A6EEC">
        <w:rPr>
          <w:rFonts w:ascii="Times New Roman" w:hAnsi="Times New Roman"/>
          <w:szCs w:val="22"/>
          <w:lang w:val="fr-CD"/>
        </w:rPr>
        <w:t>Gestion des Installations et Chantiers</w:t>
      </w:r>
      <w:bookmarkEnd w:id="2026"/>
      <w:r w:rsidRPr="001A6EEC">
        <w:rPr>
          <w:rFonts w:ascii="Times New Roman" w:hAnsi="Times New Roman"/>
          <w:szCs w:val="22"/>
          <w:lang w:val="fr-CD"/>
        </w:rPr>
        <w:t> ;</w:t>
      </w:r>
      <w:bookmarkEnd w:id="2027"/>
    </w:p>
    <w:p w14:paraId="3355F7D6"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028" w:name="_Toc54576681"/>
      <w:bookmarkStart w:id="2029" w:name="_Toc73179848"/>
      <w:r w:rsidRPr="001A6EEC">
        <w:rPr>
          <w:rFonts w:ascii="Times New Roman" w:hAnsi="Times New Roman"/>
          <w:szCs w:val="22"/>
          <w:lang w:val="fr-CD"/>
        </w:rPr>
        <w:t>Gestion de la Sécurité au Travail</w:t>
      </w:r>
      <w:bookmarkEnd w:id="2028"/>
      <w:r w:rsidRPr="001A6EEC">
        <w:rPr>
          <w:rFonts w:ascii="Times New Roman" w:hAnsi="Times New Roman"/>
          <w:szCs w:val="22"/>
          <w:lang w:val="fr-CD"/>
        </w:rPr>
        <w:t> ;</w:t>
      </w:r>
      <w:bookmarkEnd w:id="2029"/>
    </w:p>
    <w:p w14:paraId="0411A922"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lang w:val="en-US"/>
        </w:rPr>
      </w:pPr>
      <w:bookmarkStart w:id="2030" w:name="_Toc54576682"/>
      <w:bookmarkStart w:id="2031" w:name="_Toc73179849"/>
      <w:r w:rsidRPr="007326E3">
        <w:rPr>
          <w:rFonts w:ascii="Times New Roman" w:hAnsi="Times New Roman"/>
          <w:szCs w:val="22"/>
          <w:lang w:val="en-US"/>
        </w:rPr>
        <w:t xml:space="preserve">Gestion de la </w:t>
      </w:r>
      <w:proofErr w:type="spellStart"/>
      <w:proofErr w:type="gramStart"/>
      <w:r w:rsidRPr="007326E3">
        <w:rPr>
          <w:rFonts w:ascii="Times New Roman" w:hAnsi="Times New Roman"/>
          <w:szCs w:val="22"/>
          <w:lang w:val="en-US"/>
        </w:rPr>
        <w:t>Santé</w:t>
      </w:r>
      <w:bookmarkEnd w:id="2030"/>
      <w:proofErr w:type="spellEnd"/>
      <w:r w:rsidRPr="007326E3">
        <w:rPr>
          <w:rFonts w:ascii="Times New Roman" w:hAnsi="Times New Roman"/>
          <w:szCs w:val="22"/>
          <w:lang w:val="en-US"/>
        </w:rPr>
        <w:t> ;</w:t>
      </w:r>
      <w:bookmarkEnd w:id="2031"/>
      <w:proofErr w:type="gramEnd"/>
    </w:p>
    <w:p w14:paraId="34922F68"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032" w:name="_Toc54576683"/>
      <w:bookmarkStart w:id="2033" w:name="_Toc73179850"/>
      <w:r w:rsidRPr="001A6EEC">
        <w:rPr>
          <w:rFonts w:ascii="Times New Roman" w:hAnsi="Times New Roman"/>
          <w:szCs w:val="22"/>
          <w:lang w:val="fr-CD"/>
        </w:rPr>
        <w:t>Gestion de la Main-D'œuvre</w:t>
      </w:r>
      <w:bookmarkEnd w:id="2032"/>
      <w:r w:rsidRPr="001A6EEC">
        <w:rPr>
          <w:rFonts w:ascii="Times New Roman" w:hAnsi="Times New Roman"/>
          <w:szCs w:val="22"/>
          <w:lang w:val="fr-CD"/>
        </w:rPr>
        <w:t> ;</w:t>
      </w:r>
      <w:bookmarkEnd w:id="2033"/>
    </w:p>
    <w:p w14:paraId="67316925"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034" w:name="_Toc54576684"/>
      <w:bookmarkStart w:id="2035" w:name="_Toc73179851"/>
      <w:r w:rsidRPr="001A6EEC">
        <w:rPr>
          <w:rFonts w:ascii="Times New Roman" w:hAnsi="Times New Roman"/>
          <w:szCs w:val="22"/>
          <w:lang w:val="fr-CD"/>
        </w:rPr>
        <w:t>Préparation et Réponse aux Urgences</w:t>
      </w:r>
      <w:bookmarkEnd w:id="2034"/>
      <w:r w:rsidRPr="001A6EEC">
        <w:rPr>
          <w:rFonts w:ascii="Times New Roman" w:hAnsi="Times New Roman"/>
          <w:szCs w:val="22"/>
          <w:lang w:val="fr-CD"/>
        </w:rPr>
        <w:t> ;</w:t>
      </w:r>
      <w:bookmarkEnd w:id="2035"/>
    </w:p>
    <w:p w14:paraId="6D9B8B67"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036" w:name="_Toc54576685"/>
      <w:bookmarkStart w:id="2037" w:name="_Toc73179852"/>
      <w:r w:rsidRPr="001A6EEC">
        <w:rPr>
          <w:rFonts w:ascii="Times New Roman" w:hAnsi="Times New Roman"/>
          <w:szCs w:val="22"/>
          <w:lang w:val="fr-CD"/>
        </w:rPr>
        <w:t>Sécurité Extérieure des Chantiers, Installations, et des Personnes</w:t>
      </w:r>
      <w:bookmarkEnd w:id="2036"/>
      <w:r w:rsidRPr="001A6EEC">
        <w:rPr>
          <w:rFonts w:ascii="Times New Roman" w:hAnsi="Times New Roman"/>
          <w:szCs w:val="22"/>
          <w:lang w:val="fr-CD"/>
        </w:rPr>
        <w:t> ;</w:t>
      </w:r>
      <w:bookmarkEnd w:id="2037"/>
    </w:p>
    <w:p w14:paraId="033FDBE4"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lang w:val="en-US"/>
        </w:rPr>
      </w:pPr>
      <w:bookmarkStart w:id="2038" w:name="_Toc54576686"/>
      <w:bookmarkStart w:id="2039" w:name="_Toc73179853"/>
      <w:r w:rsidRPr="007326E3">
        <w:rPr>
          <w:rFonts w:ascii="Times New Roman" w:hAnsi="Times New Roman"/>
          <w:szCs w:val="22"/>
          <w:lang w:val="en-US"/>
        </w:rPr>
        <w:t xml:space="preserve">Engagement des Parties </w:t>
      </w:r>
      <w:proofErr w:type="spellStart"/>
      <w:proofErr w:type="gramStart"/>
      <w:r w:rsidRPr="007326E3">
        <w:rPr>
          <w:rFonts w:ascii="Times New Roman" w:hAnsi="Times New Roman"/>
          <w:szCs w:val="22"/>
          <w:lang w:val="en-US"/>
        </w:rPr>
        <w:t>Prenantes</w:t>
      </w:r>
      <w:bookmarkEnd w:id="2038"/>
      <w:proofErr w:type="spellEnd"/>
      <w:r w:rsidRPr="007326E3">
        <w:rPr>
          <w:rFonts w:ascii="Times New Roman" w:hAnsi="Times New Roman"/>
          <w:szCs w:val="22"/>
          <w:lang w:val="en-US"/>
        </w:rPr>
        <w:t> ;</w:t>
      </w:r>
      <w:proofErr w:type="gramEnd"/>
      <w:r w:rsidRPr="007326E3">
        <w:rPr>
          <w:rFonts w:ascii="Times New Roman" w:hAnsi="Times New Roman"/>
          <w:szCs w:val="22"/>
          <w:lang w:val="en-US"/>
        </w:rPr>
        <w:t xml:space="preserve"> et</w:t>
      </w:r>
      <w:bookmarkEnd w:id="2039"/>
    </w:p>
    <w:p w14:paraId="43E37BD7"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lang w:val="en-US"/>
        </w:rPr>
      </w:pPr>
      <w:bookmarkStart w:id="2040" w:name="_Toc54576687"/>
      <w:bookmarkStart w:id="2041" w:name="_Toc73179854"/>
      <w:proofErr w:type="spellStart"/>
      <w:r w:rsidRPr="007326E3">
        <w:rPr>
          <w:rFonts w:ascii="Times New Roman" w:hAnsi="Times New Roman"/>
          <w:szCs w:val="22"/>
          <w:lang w:val="en-US"/>
        </w:rPr>
        <w:t>Suivi</w:t>
      </w:r>
      <w:proofErr w:type="spellEnd"/>
      <w:r w:rsidRPr="007326E3">
        <w:rPr>
          <w:rFonts w:ascii="Times New Roman" w:hAnsi="Times New Roman"/>
          <w:szCs w:val="22"/>
          <w:lang w:val="en-US"/>
        </w:rPr>
        <w:t xml:space="preserve"> </w:t>
      </w:r>
      <w:proofErr w:type="spellStart"/>
      <w:r w:rsidRPr="007326E3">
        <w:rPr>
          <w:rFonts w:ascii="Times New Roman" w:hAnsi="Times New Roman"/>
          <w:szCs w:val="22"/>
          <w:lang w:val="en-US"/>
        </w:rPr>
        <w:t>Environnemental</w:t>
      </w:r>
      <w:proofErr w:type="spellEnd"/>
      <w:r w:rsidRPr="007326E3">
        <w:rPr>
          <w:rFonts w:ascii="Times New Roman" w:hAnsi="Times New Roman"/>
          <w:szCs w:val="22"/>
          <w:lang w:val="en-US"/>
        </w:rPr>
        <w:t xml:space="preserve"> et Social</w:t>
      </w:r>
      <w:bookmarkEnd w:id="2040"/>
      <w:r w:rsidRPr="007326E3">
        <w:rPr>
          <w:rFonts w:ascii="Times New Roman" w:hAnsi="Times New Roman"/>
          <w:szCs w:val="22"/>
          <w:lang w:val="en-US"/>
        </w:rPr>
        <w:t>.</w:t>
      </w:r>
      <w:bookmarkEnd w:id="2041"/>
    </w:p>
    <w:p w14:paraId="0912C1ED" w14:textId="77777777" w:rsidR="007326E3" w:rsidRPr="007326E3" w:rsidRDefault="007326E3" w:rsidP="00C5663F">
      <w:pPr>
        <w:spacing w:before="0" w:beforeAutospacing="0"/>
        <w:jc w:val="both"/>
        <w:rPr>
          <w:rFonts w:ascii="Times New Roman" w:hAnsi="Times New Roman"/>
          <w:szCs w:val="22"/>
        </w:rPr>
      </w:pPr>
    </w:p>
    <w:p w14:paraId="2FA64AE9" w14:textId="77777777" w:rsidR="007326E3" w:rsidRPr="007326E3" w:rsidRDefault="007326E3" w:rsidP="00C5663F">
      <w:pPr>
        <w:numPr>
          <w:ilvl w:val="0"/>
          <w:numId w:val="85"/>
        </w:numPr>
        <w:spacing w:before="0" w:beforeAutospacing="0"/>
        <w:jc w:val="both"/>
        <w:rPr>
          <w:rFonts w:ascii="Times New Roman" w:hAnsi="Times New Roman"/>
          <w:b/>
          <w:bCs/>
          <w:szCs w:val="22"/>
        </w:rPr>
      </w:pPr>
      <w:bookmarkStart w:id="2042" w:name="_Toc54576688"/>
      <w:bookmarkStart w:id="2043" w:name="_Toc73179855"/>
      <w:bookmarkStart w:id="2044" w:name="_Toc77172681"/>
      <w:r w:rsidRPr="007326E3">
        <w:rPr>
          <w:rFonts w:ascii="Times New Roman" w:hAnsi="Times New Roman"/>
          <w:b/>
          <w:bCs/>
          <w:szCs w:val="22"/>
        </w:rPr>
        <w:t>Responsable Hygiène, Sécurité et Environnement</w:t>
      </w:r>
      <w:bookmarkEnd w:id="2042"/>
      <w:bookmarkEnd w:id="2043"/>
      <w:bookmarkEnd w:id="2044"/>
      <w:r w:rsidRPr="007326E3">
        <w:rPr>
          <w:rFonts w:ascii="Times New Roman" w:hAnsi="Times New Roman"/>
          <w:b/>
          <w:bCs/>
          <w:szCs w:val="22"/>
        </w:rPr>
        <w:t xml:space="preserve"> </w:t>
      </w:r>
    </w:p>
    <w:p w14:paraId="73025953" w14:textId="77777777" w:rsidR="007326E3" w:rsidRDefault="007326E3" w:rsidP="00C5663F">
      <w:pPr>
        <w:spacing w:before="0" w:beforeAutospacing="0"/>
        <w:jc w:val="both"/>
        <w:rPr>
          <w:rFonts w:ascii="Times New Roman" w:hAnsi="Times New Roman"/>
          <w:szCs w:val="22"/>
          <w:lang w:val="en-US"/>
        </w:rPr>
      </w:pPr>
    </w:p>
    <w:p w14:paraId="19948DC3" w14:textId="52DC930E" w:rsidR="007326E3" w:rsidRPr="007326E3" w:rsidRDefault="007326E3" w:rsidP="00C5663F">
      <w:pPr>
        <w:spacing w:before="0" w:beforeAutospacing="0"/>
        <w:jc w:val="both"/>
        <w:rPr>
          <w:rFonts w:ascii="Times New Roman" w:hAnsi="Times New Roman"/>
          <w:szCs w:val="22"/>
          <w:lang w:val="en-US"/>
        </w:rPr>
      </w:pPr>
      <w:proofErr w:type="spellStart"/>
      <w:r w:rsidRPr="007326E3">
        <w:rPr>
          <w:rFonts w:ascii="Times New Roman" w:hAnsi="Times New Roman"/>
          <w:szCs w:val="22"/>
          <w:lang w:val="en-US"/>
        </w:rPr>
        <w:t>L’Entreprise</w:t>
      </w:r>
      <w:proofErr w:type="spellEnd"/>
      <w:r w:rsidRPr="007326E3">
        <w:rPr>
          <w:rFonts w:ascii="Times New Roman" w:hAnsi="Times New Roman"/>
          <w:szCs w:val="22"/>
          <w:lang w:val="en-US"/>
        </w:rPr>
        <w:t xml:space="preserve"> doit:</w:t>
      </w:r>
    </w:p>
    <w:p w14:paraId="730F1F65" w14:textId="77777777" w:rsidR="007326E3" w:rsidRPr="007326E3" w:rsidRDefault="007326E3" w:rsidP="00C5663F">
      <w:pPr>
        <w:spacing w:before="0" w:beforeAutospacing="0"/>
        <w:jc w:val="both"/>
        <w:rPr>
          <w:rFonts w:ascii="Times New Roman" w:hAnsi="Times New Roman"/>
          <w:szCs w:val="22"/>
        </w:rPr>
      </w:pPr>
      <w:bookmarkStart w:id="2045" w:name="_Toc54576689"/>
      <w:bookmarkStart w:id="2046" w:name="_Toc73179856"/>
      <w:r w:rsidRPr="007326E3">
        <w:rPr>
          <w:rFonts w:ascii="Times New Roman" w:hAnsi="Times New Roman"/>
          <w:szCs w:val="22"/>
        </w:rPr>
        <w:t>Désigner un responsable 3SE qui veillera à ce les prescriptions 3SE soient rigoureusement suivies par tous et à tous les niveaux d’exécution, tant pour les employés de l’Entreprise que pour la population et autres personnes en contact avec le chantier.</w:t>
      </w:r>
      <w:bookmarkEnd w:id="2045"/>
      <w:bookmarkEnd w:id="2046"/>
    </w:p>
    <w:p w14:paraId="26345051" w14:textId="77777777" w:rsidR="007326E3" w:rsidRPr="007326E3" w:rsidRDefault="007326E3" w:rsidP="00C5663F">
      <w:pPr>
        <w:spacing w:before="0" w:beforeAutospacing="0"/>
        <w:jc w:val="both"/>
        <w:rPr>
          <w:rFonts w:ascii="Times New Roman" w:hAnsi="Times New Roman"/>
          <w:b/>
          <w:bCs/>
          <w:szCs w:val="22"/>
        </w:rPr>
      </w:pPr>
      <w:bookmarkStart w:id="2047" w:name="_Toc54576690"/>
    </w:p>
    <w:p w14:paraId="3FF9F92F" w14:textId="77777777" w:rsidR="007326E3" w:rsidRPr="007326E3" w:rsidRDefault="007326E3" w:rsidP="00C5663F">
      <w:pPr>
        <w:numPr>
          <w:ilvl w:val="0"/>
          <w:numId w:val="85"/>
        </w:numPr>
        <w:spacing w:before="0" w:beforeAutospacing="0"/>
        <w:jc w:val="both"/>
        <w:rPr>
          <w:rFonts w:ascii="Times New Roman" w:hAnsi="Times New Roman"/>
          <w:b/>
          <w:bCs/>
          <w:szCs w:val="22"/>
        </w:rPr>
      </w:pPr>
      <w:bookmarkStart w:id="2048" w:name="_Toc73179857"/>
      <w:bookmarkStart w:id="2049" w:name="_Toc77172682"/>
      <w:r w:rsidRPr="007326E3">
        <w:rPr>
          <w:rFonts w:ascii="Times New Roman" w:hAnsi="Times New Roman"/>
          <w:b/>
          <w:bCs/>
          <w:szCs w:val="22"/>
        </w:rPr>
        <w:t>Respect des Lois, Règlements, et Normes Nationales</w:t>
      </w:r>
      <w:bookmarkEnd w:id="2047"/>
      <w:bookmarkEnd w:id="2048"/>
      <w:bookmarkEnd w:id="2049"/>
    </w:p>
    <w:p w14:paraId="73D95E08" w14:textId="77777777" w:rsidR="007326E3" w:rsidRPr="007326E3" w:rsidRDefault="007326E3" w:rsidP="00C5663F">
      <w:pPr>
        <w:spacing w:before="0" w:beforeAutospacing="0"/>
        <w:jc w:val="both"/>
        <w:rPr>
          <w:rFonts w:ascii="Times New Roman" w:hAnsi="Times New Roman"/>
          <w:szCs w:val="22"/>
        </w:rPr>
      </w:pPr>
    </w:p>
    <w:p w14:paraId="74F95090" w14:textId="77777777"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L’Entreprise et ses sous-traitants doivent :</w:t>
      </w:r>
    </w:p>
    <w:p w14:paraId="1B94A7AA"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050" w:name="_Toc54576691"/>
      <w:bookmarkStart w:id="2051" w:name="_Toc73179858"/>
      <w:r w:rsidRPr="001A6EEC">
        <w:rPr>
          <w:rFonts w:ascii="Times New Roman" w:hAnsi="Times New Roman"/>
          <w:szCs w:val="22"/>
          <w:lang w:val="fr-CD"/>
        </w:rPr>
        <w:t>Connaître, respecter et appliquer les lois, règlements, et normes en vigueur en RDC relatifs à l’environnement, ainsi qu’aux aspects sociaux, sanitaires et sécuritaires</w:t>
      </w:r>
      <w:bookmarkEnd w:id="2050"/>
      <w:bookmarkEnd w:id="2051"/>
    </w:p>
    <w:p w14:paraId="30F0E845"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052" w:name="_Toc54576692"/>
      <w:bookmarkStart w:id="2053" w:name="_Toc73179859"/>
      <w:r w:rsidRPr="001A6EEC">
        <w:rPr>
          <w:rFonts w:ascii="Times New Roman" w:hAnsi="Times New Roman"/>
          <w:szCs w:val="22"/>
          <w:lang w:val="fr-CD"/>
        </w:rPr>
        <w:t>Assumer entière responsabilité pour toute</w:t>
      </w:r>
      <w:r w:rsidRPr="007326E3">
        <w:rPr>
          <w:rFonts w:ascii="Times New Roman" w:hAnsi="Times New Roman"/>
          <w:szCs w:val="22"/>
        </w:rPr>
        <w:t xml:space="preserve"> réclamation liée à une activité sous leur contrôle qui n’a pas respecté ces lois, règlements, ou normes</w:t>
      </w:r>
      <w:bookmarkEnd w:id="2052"/>
      <w:bookmarkEnd w:id="2053"/>
    </w:p>
    <w:p w14:paraId="250B6BCC" w14:textId="77777777" w:rsidR="007326E3" w:rsidRPr="007326E3" w:rsidRDefault="007326E3" w:rsidP="00C5663F">
      <w:pPr>
        <w:spacing w:before="0" w:beforeAutospacing="0"/>
        <w:jc w:val="both"/>
        <w:rPr>
          <w:rFonts w:ascii="Times New Roman" w:hAnsi="Times New Roman"/>
          <w:szCs w:val="22"/>
        </w:rPr>
      </w:pPr>
    </w:p>
    <w:p w14:paraId="42332496" w14:textId="77777777" w:rsidR="007326E3" w:rsidRPr="007326E3" w:rsidRDefault="007326E3" w:rsidP="00C5663F">
      <w:pPr>
        <w:numPr>
          <w:ilvl w:val="0"/>
          <w:numId w:val="85"/>
        </w:numPr>
        <w:spacing w:before="0" w:beforeAutospacing="0"/>
        <w:jc w:val="both"/>
        <w:rPr>
          <w:rFonts w:ascii="Times New Roman" w:hAnsi="Times New Roman"/>
          <w:b/>
          <w:bCs/>
          <w:szCs w:val="22"/>
        </w:rPr>
      </w:pPr>
      <w:bookmarkStart w:id="2054" w:name="_Toc54576693"/>
      <w:bookmarkStart w:id="2055" w:name="_Toc73179860"/>
      <w:bookmarkStart w:id="2056" w:name="_Toc77172683"/>
      <w:r w:rsidRPr="007326E3">
        <w:rPr>
          <w:rFonts w:ascii="Times New Roman" w:hAnsi="Times New Roman"/>
          <w:b/>
          <w:bCs/>
          <w:szCs w:val="22"/>
        </w:rPr>
        <w:t>Obligations Contractuelles</w:t>
      </w:r>
      <w:bookmarkEnd w:id="2054"/>
      <w:bookmarkEnd w:id="2055"/>
      <w:bookmarkEnd w:id="2056"/>
    </w:p>
    <w:p w14:paraId="3F0F602A" w14:textId="77777777" w:rsidR="007326E3" w:rsidRPr="007326E3" w:rsidRDefault="007326E3" w:rsidP="00C5663F">
      <w:pPr>
        <w:spacing w:before="0" w:beforeAutospacing="0"/>
        <w:jc w:val="both"/>
        <w:rPr>
          <w:rFonts w:ascii="Times New Roman" w:hAnsi="Times New Roman"/>
          <w:b/>
          <w:bCs/>
          <w:szCs w:val="22"/>
        </w:rPr>
      </w:pPr>
    </w:p>
    <w:p w14:paraId="4BE904A6" w14:textId="77777777"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L’Entreprise doit :</w:t>
      </w:r>
    </w:p>
    <w:p w14:paraId="45642288"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057" w:name="_Toc54576694"/>
      <w:bookmarkStart w:id="2058" w:name="_Toc73179861"/>
      <w:r w:rsidRPr="001A6EEC">
        <w:rPr>
          <w:rFonts w:ascii="Times New Roman" w:hAnsi="Times New Roman"/>
          <w:szCs w:val="22"/>
          <w:lang w:val="fr-CD"/>
        </w:rPr>
        <w:t>Redresser tout défaut, manquement, ou non-exécution des prescriptions E3S ou de son Plan E3S qui lui est dûment notifiées par le Maître d’Ouvrage délégué</w:t>
      </w:r>
      <w:bookmarkEnd w:id="2057"/>
      <w:bookmarkEnd w:id="2058"/>
      <w:r w:rsidRPr="001A6EEC">
        <w:rPr>
          <w:rFonts w:ascii="Times New Roman" w:hAnsi="Times New Roman"/>
          <w:szCs w:val="22"/>
          <w:lang w:val="fr-CD"/>
        </w:rPr>
        <w:t> ;</w:t>
      </w:r>
    </w:p>
    <w:p w14:paraId="2D8D8729"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059" w:name="_Toc54576695"/>
      <w:bookmarkStart w:id="2060" w:name="_Toc73179862"/>
      <w:r w:rsidRPr="001A6EEC">
        <w:rPr>
          <w:rFonts w:ascii="Times New Roman" w:hAnsi="Times New Roman"/>
          <w:szCs w:val="22"/>
          <w:lang w:val="fr-CD"/>
        </w:rPr>
        <w:t>Assumer les coûts associés à tout retard ou interruption des travaux, ainsi qu’à tous travaux supplémentaires découlant du non-respect des prescriptions E3S ou de son Plan E3S</w:t>
      </w:r>
      <w:bookmarkEnd w:id="2059"/>
      <w:bookmarkEnd w:id="2060"/>
      <w:r w:rsidRPr="001A6EEC">
        <w:rPr>
          <w:rFonts w:ascii="Times New Roman" w:hAnsi="Times New Roman"/>
          <w:szCs w:val="22"/>
          <w:lang w:val="fr-CD"/>
        </w:rPr>
        <w:t> ;</w:t>
      </w:r>
    </w:p>
    <w:p w14:paraId="2986FBE0"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061" w:name="_Toc54576696"/>
      <w:bookmarkStart w:id="2062" w:name="_Toc73179863"/>
      <w:r w:rsidRPr="001A6EEC">
        <w:rPr>
          <w:rFonts w:ascii="Times New Roman" w:hAnsi="Times New Roman"/>
          <w:szCs w:val="22"/>
          <w:lang w:val="fr-CD"/>
        </w:rPr>
        <w:t>En application des dispositions contractuelles, le non-respect des E3S de manière générale, et du Plan E3S de l’Entreprise de manière spécifique</w:t>
      </w:r>
      <w:r w:rsidRPr="007326E3">
        <w:rPr>
          <w:rFonts w:ascii="Times New Roman" w:hAnsi="Times New Roman"/>
          <w:szCs w:val="22"/>
        </w:rPr>
        <w:t>, dûment constaté par le Maître d’Ouvrage délégué, peut être un motif de résiliation du contrat</w:t>
      </w:r>
      <w:bookmarkEnd w:id="2061"/>
      <w:bookmarkEnd w:id="2062"/>
      <w:r w:rsidRPr="007326E3">
        <w:rPr>
          <w:rFonts w:ascii="Times New Roman" w:hAnsi="Times New Roman"/>
          <w:szCs w:val="22"/>
        </w:rPr>
        <w:t> ;</w:t>
      </w:r>
    </w:p>
    <w:p w14:paraId="3A797AE5"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063" w:name="_Toc54576697"/>
      <w:bookmarkStart w:id="2064" w:name="_Toc73179864"/>
      <w:r w:rsidRPr="001A6EEC">
        <w:rPr>
          <w:rFonts w:ascii="Times New Roman" w:hAnsi="Times New Roman"/>
          <w:szCs w:val="22"/>
          <w:lang w:val="fr-CD"/>
        </w:rPr>
        <w:t xml:space="preserve">L’Entreprise ayant fait l’objet d’une résiliation pour cause de non application des E3S ou du Plan E3S s’expose à des sanctions allant jusqu’à la suspension du droit de soumissionner pour une période </w:t>
      </w:r>
      <w:r w:rsidRPr="001A6EEC">
        <w:rPr>
          <w:rFonts w:ascii="Times New Roman" w:hAnsi="Times New Roman"/>
          <w:szCs w:val="22"/>
          <w:lang w:val="fr-CD"/>
        </w:rPr>
        <w:lastRenderedPageBreak/>
        <w:t>déterminée par le Maître d’Ouvrage délégué, avec une réfaction sur le prix et un blocage de la retenue de garantie</w:t>
      </w:r>
      <w:bookmarkEnd w:id="2063"/>
      <w:bookmarkEnd w:id="2064"/>
      <w:r w:rsidRPr="001A6EEC">
        <w:rPr>
          <w:rFonts w:ascii="Times New Roman" w:hAnsi="Times New Roman"/>
          <w:szCs w:val="22"/>
          <w:lang w:val="fr-CD"/>
        </w:rPr>
        <w:t> ;</w:t>
      </w:r>
    </w:p>
    <w:p w14:paraId="616C77B5"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065" w:name="_Toc54576698"/>
      <w:bookmarkStart w:id="2066" w:name="_Toc73179865"/>
      <w:r w:rsidRPr="001A6EEC">
        <w:rPr>
          <w:rFonts w:ascii="Times New Roman" w:hAnsi="Times New Roman"/>
          <w:szCs w:val="22"/>
          <w:lang w:val="fr-CD"/>
        </w:rPr>
        <w:t>Le non-respect d’une ou de plusieurs prescriptions E3S ou de son Plan E3S par l’Entreprise peut l’exposer au refus de réception provisoire ou définitive des travaux par la Commission de réception</w:t>
      </w:r>
      <w:bookmarkEnd w:id="2065"/>
      <w:bookmarkEnd w:id="2066"/>
      <w:r w:rsidRPr="001A6EEC">
        <w:rPr>
          <w:rFonts w:ascii="Times New Roman" w:hAnsi="Times New Roman"/>
          <w:szCs w:val="22"/>
          <w:lang w:val="fr-CD"/>
        </w:rPr>
        <w:t> ;</w:t>
      </w:r>
    </w:p>
    <w:p w14:paraId="193956C3"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067" w:name="_Toc54576699"/>
      <w:bookmarkStart w:id="2068" w:name="_Toc73179866"/>
      <w:r w:rsidRPr="001A6EEC">
        <w:rPr>
          <w:rFonts w:ascii="Times New Roman" w:hAnsi="Times New Roman"/>
          <w:szCs w:val="22"/>
          <w:lang w:val="fr-CD"/>
        </w:rPr>
        <w:t>Les obligations de l’Entreprise vis-à-vis les E3S courent jusqu’à la réception définitive des travaux qui</w:t>
      </w:r>
      <w:r w:rsidRPr="007326E3">
        <w:rPr>
          <w:rFonts w:ascii="Times New Roman" w:hAnsi="Times New Roman"/>
          <w:szCs w:val="22"/>
        </w:rPr>
        <w:t xml:space="preserve"> ne sera acquise qu’après que toutes les mesures requises par les prescriptions E3S aient été satisfaites.</w:t>
      </w:r>
      <w:bookmarkEnd w:id="2067"/>
      <w:bookmarkEnd w:id="2068"/>
    </w:p>
    <w:p w14:paraId="47C241EB" w14:textId="77777777" w:rsidR="007326E3" w:rsidRPr="007326E3" w:rsidRDefault="007326E3" w:rsidP="00C5663F">
      <w:pPr>
        <w:spacing w:before="0" w:beforeAutospacing="0"/>
        <w:jc w:val="both"/>
        <w:rPr>
          <w:rFonts w:ascii="Times New Roman" w:hAnsi="Times New Roman"/>
          <w:b/>
          <w:bCs/>
          <w:szCs w:val="22"/>
        </w:rPr>
      </w:pPr>
      <w:bookmarkStart w:id="2069" w:name="_Toc54576700"/>
    </w:p>
    <w:p w14:paraId="0267AE5D" w14:textId="77777777" w:rsidR="007326E3" w:rsidRPr="007326E3" w:rsidRDefault="007326E3" w:rsidP="00C5663F">
      <w:pPr>
        <w:numPr>
          <w:ilvl w:val="0"/>
          <w:numId w:val="85"/>
        </w:numPr>
        <w:spacing w:before="0" w:beforeAutospacing="0"/>
        <w:jc w:val="both"/>
        <w:rPr>
          <w:rFonts w:ascii="Times New Roman" w:hAnsi="Times New Roman"/>
          <w:b/>
          <w:bCs/>
          <w:szCs w:val="22"/>
        </w:rPr>
      </w:pPr>
      <w:bookmarkStart w:id="2070" w:name="_Toc73179867"/>
      <w:bookmarkStart w:id="2071" w:name="_Toc77172684"/>
      <w:r w:rsidRPr="007326E3">
        <w:rPr>
          <w:rFonts w:ascii="Times New Roman" w:hAnsi="Times New Roman"/>
          <w:b/>
          <w:bCs/>
          <w:szCs w:val="22"/>
        </w:rPr>
        <w:t>Formation E3S</w:t>
      </w:r>
      <w:bookmarkEnd w:id="2069"/>
      <w:bookmarkEnd w:id="2070"/>
      <w:bookmarkEnd w:id="2071"/>
    </w:p>
    <w:p w14:paraId="5E98DF07" w14:textId="77777777" w:rsidR="007326E3" w:rsidRPr="007326E3" w:rsidRDefault="007326E3" w:rsidP="00C5663F">
      <w:pPr>
        <w:spacing w:before="0" w:beforeAutospacing="0"/>
        <w:jc w:val="both"/>
        <w:rPr>
          <w:rFonts w:ascii="Times New Roman" w:hAnsi="Times New Roman"/>
          <w:b/>
          <w:bCs/>
          <w:szCs w:val="22"/>
        </w:rPr>
      </w:pPr>
    </w:p>
    <w:p w14:paraId="29B1070F" w14:textId="77777777"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L’Entreprise doit :</w:t>
      </w:r>
    </w:p>
    <w:p w14:paraId="07688A11"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072" w:name="_Toc54576701"/>
      <w:bookmarkStart w:id="2073" w:name="_Toc73179868"/>
      <w:r w:rsidRPr="001A6EEC">
        <w:rPr>
          <w:rFonts w:ascii="Times New Roman" w:hAnsi="Times New Roman"/>
          <w:szCs w:val="22"/>
          <w:lang w:val="fr-CD"/>
        </w:rPr>
        <w:t>Déterminer ses besoins de formation en matière d'E3S en collaboration avec le Maître d’Ouvrage délégué.</w:t>
      </w:r>
      <w:bookmarkEnd w:id="2072"/>
      <w:bookmarkEnd w:id="2073"/>
    </w:p>
    <w:p w14:paraId="508569D1"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074" w:name="_Toc54576702"/>
      <w:bookmarkStart w:id="2075" w:name="_Toc73179869"/>
      <w:r w:rsidRPr="001A6EEC">
        <w:rPr>
          <w:rFonts w:ascii="Times New Roman" w:hAnsi="Times New Roman"/>
          <w:szCs w:val="22"/>
          <w:lang w:val="fr-CD"/>
        </w:rPr>
        <w:t>Tenir un registre de toutes les formations, orientations et initiations en matière d'E3S.</w:t>
      </w:r>
      <w:bookmarkEnd w:id="2074"/>
      <w:bookmarkEnd w:id="2075"/>
    </w:p>
    <w:p w14:paraId="2939673F"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076" w:name="_Toc54576703"/>
      <w:bookmarkStart w:id="2077" w:name="_Toc73179870"/>
      <w:r w:rsidRPr="001A6EEC">
        <w:rPr>
          <w:rFonts w:ascii="Times New Roman" w:hAnsi="Times New Roman"/>
          <w:szCs w:val="22"/>
          <w:lang w:val="fr-CD"/>
        </w:rPr>
        <w:t>S'assurer, par des spécifications contractuelles appropriées et un suivi, que les prestataires de services, ainsi que la main-d’œuvre contractuelle et sous-traitants, sont formés de manière adéquate avant le début des travaux.</w:t>
      </w:r>
      <w:bookmarkEnd w:id="2076"/>
      <w:bookmarkEnd w:id="2077"/>
    </w:p>
    <w:p w14:paraId="1A3A9A14"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078" w:name="_Toc54576704"/>
      <w:bookmarkStart w:id="2079" w:name="_Toc73179871"/>
      <w:r w:rsidRPr="001A6EEC">
        <w:rPr>
          <w:rFonts w:ascii="Times New Roman" w:hAnsi="Times New Roman"/>
          <w:szCs w:val="22"/>
          <w:lang w:val="fr-CD"/>
        </w:rPr>
        <w:t>Démontrer au Maître d’Ouvrage délégué que ses employés sont compétents pour exercer leurs activités et leurs fonctions en toute sécurité.  À cette fin, l’Entreprise doit délivrer un certificat de compétence pour chaque personne travaillant sur le site (relatif au métier et à l'aspect</w:t>
      </w:r>
      <w:r w:rsidRPr="007326E3">
        <w:rPr>
          <w:rFonts w:ascii="Times New Roman" w:hAnsi="Times New Roman"/>
          <w:szCs w:val="22"/>
        </w:rPr>
        <w:t xml:space="preserve"> de l'affectation du travail) qui précise les tâches qui peuvent être entreprises par chaque personnel clé.</w:t>
      </w:r>
      <w:bookmarkEnd w:id="2078"/>
      <w:bookmarkEnd w:id="2079"/>
    </w:p>
    <w:p w14:paraId="5535C1F6" w14:textId="77777777" w:rsidR="007326E3" w:rsidRPr="007326E3" w:rsidRDefault="007326E3" w:rsidP="00C5663F">
      <w:pPr>
        <w:spacing w:before="0" w:beforeAutospacing="0"/>
        <w:jc w:val="both"/>
        <w:rPr>
          <w:rFonts w:ascii="Times New Roman" w:hAnsi="Times New Roman"/>
          <w:b/>
          <w:bCs/>
          <w:szCs w:val="22"/>
        </w:rPr>
      </w:pPr>
      <w:bookmarkStart w:id="2080" w:name="_Toc54576705"/>
    </w:p>
    <w:p w14:paraId="0A5EEC43" w14:textId="77777777" w:rsidR="007326E3" w:rsidRPr="007326E3" w:rsidRDefault="007326E3" w:rsidP="00C5663F">
      <w:pPr>
        <w:spacing w:before="0" w:beforeAutospacing="0"/>
        <w:jc w:val="both"/>
        <w:rPr>
          <w:rFonts w:ascii="Times New Roman" w:hAnsi="Times New Roman"/>
          <w:b/>
          <w:bCs/>
          <w:i/>
          <w:szCs w:val="22"/>
        </w:rPr>
      </w:pPr>
      <w:bookmarkStart w:id="2081" w:name="_Toc73179872"/>
      <w:bookmarkStart w:id="2082" w:name="_Toc77172685"/>
      <w:r w:rsidRPr="007326E3">
        <w:rPr>
          <w:rFonts w:ascii="Times New Roman" w:hAnsi="Times New Roman"/>
          <w:b/>
          <w:bCs/>
          <w:i/>
          <w:szCs w:val="22"/>
        </w:rPr>
        <w:t>Formation de base</w:t>
      </w:r>
      <w:bookmarkEnd w:id="2080"/>
      <w:bookmarkEnd w:id="2081"/>
      <w:bookmarkEnd w:id="2082"/>
    </w:p>
    <w:p w14:paraId="769A7D69" w14:textId="77777777" w:rsidR="007326E3" w:rsidRPr="007326E3" w:rsidRDefault="007326E3" w:rsidP="00C5663F">
      <w:pPr>
        <w:spacing w:before="0" w:beforeAutospacing="0"/>
        <w:jc w:val="both"/>
        <w:rPr>
          <w:rFonts w:ascii="Times New Roman" w:hAnsi="Times New Roman"/>
          <w:szCs w:val="22"/>
        </w:rPr>
      </w:pPr>
    </w:p>
    <w:p w14:paraId="1FCA1264" w14:textId="407BE3E6" w:rsidR="007326E3" w:rsidRDefault="007326E3" w:rsidP="00C5663F">
      <w:pPr>
        <w:spacing w:before="0" w:beforeAutospacing="0"/>
        <w:jc w:val="both"/>
        <w:rPr>
          <w:rFonts w:ascii="Times New Roman" w:hAnsi="Times New Roman"/>
          <w:szCs w:val="22"/>
        </w:rPr>
      </w:pPr>
      <w:bookmarkStart w:id="2083" w:name="_Toc54576706"/>
      <w:bookmarkStart w:id="2084" w:name="_Toc73179873"/>
      <w:r w:rsidRPr="007326E3">
        <w:rPr>
          <w:rFonts w:ascii="Times New Roman" w:hAnsi="Times New Roman"/>
          <w:szCs w:val="22"/>
        </w:rPr>
        <w:t>L’Entreprise s'assurera que tous les employés, y compris la direction, les superviseurs et les ouvriers, ainsi que les sous-traitants, ont reçu une formation et des informations sur la santé et la sécurité au travail, avant le début de nouveaux travaux.  Cette formation doit leur permettre de comprendre les risques professionnels et de protéger leur santé contre les facteurs ambiants dangereux potentiels.  Elle devrait couvrir de manière adéquate les processus étape par étape qui sont nécessaires pour que les travaux soient réalisés en toute sécurité.</w:t>
      </w:r>
      <w:bookmarkEnd w:id="2083"/>
      <w:bookmarkEnd w:id="2084"/>
    </w:p>
    <w:p w14:paraId="6BE2C8EA" w14:textId="77777777" w:rsidR="007326E3" w:rsidRPr="007326E3" w:rsidRDefault="007326E3" w:rsidP="00C5663F">
      <w:pPr>
        <w:spacing w:before="0" w:beforeAutospacing="0"/>
        <w:jc w:val="both"/>
        <w:rPr>
          <w:rFonts w:ascii="Times New Roman" w:hAnsi="Times New Roman"/>
          <w:szCs w:val="22"/>
        </w:rPr>
      </w:pPr>
    </w:p>
    <w:p w14:paraId="263059E0" w14:textId="77777777" w:rsidR="007326E3" w:rsidRPr="007326E3" w:rsidRDefault="007326E3" w:rsidP="00C5663F">
      <w:pPr>
        <w:spacing w:before="0" w:beforeAutospacing="0"/>
        <w:jc w:val="both"/>
        <w:rPr>
          <w:rFonts w:ascii="Times New Roman" w:hAnsi="Times New Roman"/>
          <w:szCs w:val="22"/>
        </w:rPr>
      </w:pPr>
      <w:bookmarkStart w:id="2085" w:name="_Toc54576707"/>
      <w:bookmarkStart w:id="2086" w:name="_Toc73179874"/>
      <w:r w:rsidRPr="007326E3">
        <w:rPr>
          <w:rFonts w:ascii="Times New Roman" w:hAnsi="Times New Roman"/>
          <w:szCs w:val="22"/>
        </w:rPr>
        <w:t>La formation devrait comprendre une sensibilisation aux dangers, y compris aux dangers spécifiques au site, aux pratiques de travail sûres, aux exigences en matière d'hygiène, au port et à l'utilisation d'équipements et de vêtements de protection, et aux procédures d'urgence en cas d'incendie, d'évacuation et de catastrophe naturelle, selon les cas.  Tout danger spécifique à un site ou tout code de couleur utilisé devrait être examiné en détail dans le cadre de la formation d'orientation.</w:t>
      </w:r>
      <w:bookmarkEnd w:id="2085"/>
      <w:bookmarkEnd w:id="2086"/>
    </w:p>
    <w:p w14:paraId="27F4AE28" w14:textId="77777777" w:rsidR="007326E3" w:rsidRPr="007326E3" w:rsidRDefault="007326E3" w:rsidP="00C5663F">
      <w:pPr>
        <w:spacing w:before="0" w:beforeAutospacing="0"/>
        <w:jc w:val="both"/>
        <w:rPr>
          <w:rFonts w:ascii="Times New Roman" w:hAnsi="Times New Roman"/>
          <w:szCs w:val="22"/>
        </w:rPr>
      </w:pPr>
    </w:p>
    <w:p w14:paraId="70CA0ED1" w14:textId="77777777" w:rsidR="007326E3" w:rsidRPr="007326E3" w:rsidRDefault="007326E3" w:rsidP="00C5663F">
      <w:pPr>
        <w:spacing w:before="0" w:beforeAutospacing="0"/>
        <w:jc w:val="both"/>
        <w:rPr>
          <w:rFonts w:ascii="Times New Roman" w:hAnsi="Times New Roman"/>
          <w:szCs w:val="22"/>
        </w:rPr>
      </w:pPr>
    </w:p>
    <w:p w14:paraId="12A76369" w14:textId="11E81840" w:rsidR="007326E3" w:rsidRPr="007326E3" w:rsidRDefault="007326E3" w:rsidP="00C5663F">
      <w:pPr>
        <w:numPr>
          <w:ilvl w:val="0"/>
          <w:numId w:val="85"/>
        </w:numPr>
        <w:spacing w:before="0" w:beforeAutospacing="0"/>
        <w:jc w:val="both"/>
        <w:rPr>
          <w:rFonts w:ascii="Times New Roman" w:hAnsi="Times New Roman"/>
          <w:b/>
          <w:bCs/>
          <w:szCs w:val="22"/>
        </w:rPr>
      </w:pPr>
      <w:bookmarkStart w:id="2087" w:name="_Toc54576708"/>
      <w:bookmarkStart w:id="2088" w:name="_Toc73179875"/>
      <w:bookmarkStart w:id="2089" w:name="_Toc77172686"/>
      <w:r w:rsidRPr="007326E3">
        <w:rPr>
          <w:rFonts w:ascii="Times New Roman" w:hAnsi="Times New Roman"/>
          <w:b/>
          <w:bCs/>
          <w:szCs w:val="22"/>
        </w:rPr>
        <w:t>Orientation des visiteurs</w:t>
      </w:r>
      <w:bookmarkEnd w:id="2087"/>
      <w:bookmarkEnd w:id="2088"/>
      <w:bookmarkEnd w:id="2089"/>
    </w:p>
    <w:p w14:paraId="3A9D73CF" w14:textId="77777777" w:rsidR="007326E3" w:rsidRPr="007326E3" w:rsidRDefault="007326E3" w:rsidP="00C5663F">
      <w:pPr>
        <w:spacing w:before="0" w:beforeAutospacing="0"/>
        <w:jc w:val="both"/>
        <w:rPr>
          <w:rFonts w:ascii="Times New Roman" w:hAnsi="Times New Roman"/>
          <w:szCs w:val="22"/>
        </w:rPr>
      </w:pPr>
    </w:p>
    <w:p w14:paraId="45709CAC" w14:textId="77777777" w:rsidR="007326E3" w:rsidRPr="007326E3" w:rsidRDefault="007326E3" w:rsidP="00C5663F">
      <w:pPr>
        <w:spacing w:before="0" w:beforeAutospacing="0"/>
        <w:jc w:val="both"/>
        <w:rPr>
          <w:rFonts w:ascii="Times New Roman" w:hAnsi="Times New Roman"/>
          <w:szCs w:val="22"/>
        </w:rPr>
      </w:pPr>
      <w:bookmarkStart w:id="2090" w:name="_Toc54576709"/>
      <w:bookmarkStart w:id="2091" w:name="_Toc73179876"/>
      <w:r w:rsidRPr="007326E3">
        <w:rPr>
          <w:rFonts w:ascii="Times New Roman" w:hAnsi="Times New Roman"/>
          <w:szCs w:val="22"/>
        </w:rPr>
        <w:t>L’Entreprise établira un programme d'orientation et de contrôle des visiteurs, si les visiteurs du site de construction, y compris les fournisseurs, peuvent accéder aux zones où des conditions ou des substances dangereuses peuvent être présentes.</w:t>
      </w:r>
      <w:bookmarkEnd w:id="2090"/>
      <w:bookmarkEnd w:id="2091"/>
    </w:p>
    <w:p w14:paraId="0C374F79" w14:textId="77777777" w:rsidR="007326E3" w:rsidRPr="007326E3" w:rsidRDefault="007326E3" w:rsidP="00C5663F">
      <w:pPr>
        <w:spacing w:before="0" w:beforeAutospacing="0"/>
        <w:jc w:val="both"/>
        <w:rPr>
          <w:rFonts w:ascii="Times New Roman" w:hAnsi="Times New Roman"/>
          <w:szCs w:val="22"/>
        </w:rPr>
      </w:pPr>
      <w:bookmarkStart w:id="2092" w:name="_Toc54576710"/>
      <w:bookmarkStart w:id="2093" w:name="_Toc73179877"/>
      <w:r w:rsidRPr="007326E3">
        <w:rPr>
          <w:rFonts w:ascii="Times New Roman" w:hAnsi="Times New Roman"/>
          <w:szCs w:val="22"/>
        </w:rPr>
        <w:t>Les visiteurs seront toujours accompagnés d'un membre autorisé de l’Entreprise ou d’un représentant du Maître d’Ouvrage délégué qui a suivi avec succès la formation d'orientation E3S et qui connaît bien les dangers spécifiques au site du projet, sa disposition, et les zones restreintes.</w:t>
      </w:r>
      <w:bookmarkEnd w:id="2092"/>
      <w:bookmarkEnd w:id="2093"/>
    </w:p>
    <w:p w14:paraId="40F09865" w14:textId="77777777" w:rsidR="007326E3" w:rsidRPr="007326E3" w:rsidRDefault="007326E3" w:rsidP="00C5663F">
      <w:pPr>
        <w:spacing w:before="0" w:beforeAutospacing="0"/>
        <w:jc w:val="both"/>
        <w:rPr>
          <w:rFonts w:ascii="Times New Roman" w:hAnsi="Times New Roman"/>
          <w:szCs w:val="22"/>
        </w:rPr>
      </w:pPr>
    </w:p>
    <w:p w14:paraId="69132073" w14:textId="77777777" w:rsidR="007326E3" w:rsidRPr="007326E3" w:rsidRDefault="007326E3" w:rsidP="00C5663F">
      <w:pPr>
        <w:numPr>
          <w:ilvl w:val="0"/>
          <w:numId w:val="84"/>
        </w:numPr>
        <w:spacing w:before="0" w:beforeAutospacing="0"/>
        <w:jc w:val="both"/>
        <w:rPr>
          <w:rFonts w:ascii="Times New Roman" w:hAnsi="Times New Roman"/>
          <w:b/>
          <w:bCs/>
          <w:szCs w:val="22"/>
        </w:rPr>
      </w:pPr>
      <w:bookmarkStart w:id="2094" w:name="_Toc54576711"/>
      <w:bookmarkStart w:id="2095" w:name="_Toc73179878"/>
      <w:bookmarkStart w:id="2096" w:name="_Toc77172687"/>
      <w:r w:rsidRPr="007326E3">
        <w:rPr>
          <w:rFonts w:ascii="Times New Roman" w:hAnsi="Times New Roman"/>
          <w:b/>
          <w:bCs/>
          <w:szCs w:val="22"/>
        </w:rPr>
        <w:t>Gestion des Installations et Chantiers</w:t>
      </w:r>
      <w:bookmarkEnd w:id="2094"/>
      <w:bookmarkEnd w:id="2095"/>
      <w:bookmarkEnd w:id="2096"/>
    </w:p>
    <w:p w14:paraId="1DD0B9BD" w14:textId="77777777" w:rsidR="007326E3" w:rsidRPr="007326E3" w:rsidRDefault="007326E3" w:rsidP="00C5663F">
      <w:pPr>
        <w:spacing w:before="0" w:beforeAutospacing="0"/>
        <w:jc w:val="both"/>
        <w:rPr>
          <w:rFonts w:ascii="Times New Roman" w:hAnsi="Times New Roman"/>
          <w:b/>
          <w:bCs/>
          <w:szCs w:val="22"/>
        </w:rPr>
      </w:pPr>
    </w:p>
    <w:p w14:paraId="6B7258F4" w14:textId="77777777" w:rsidR="007326E3" w:rsidRPr="007326E3" w:rsidRDefault="007326E3" w:rsidP="00C5663F">
      <w:pPr>
        <w:numPr>
          <w:ilvl w:val="0"/>
          <w:numId w:val="86"/>
        </w:numPr>
        <w:spacing w:before="0" w:beforeAutospacing="0"/>
        <w:jc w:val="both"/>
        <w:rPr>
          <w:rFonts w:ascii="Times New Roman" w:hAnsi="Times New Roman"/>
          <w:b/>
          <w:bCs/>
          <w:szCs w:val="22"/>
        </w:rPr>
      </w:pPr>
      <w:bookmarkStart w:id="2097" w:name="_Toc73179879"/>
      <w:bookmarkStart w:id="2098" w:name="_Toc77172688"/>
      <w:r w:rsidRPr="007326E3">
        <w:rPr>
          <w:rFonts w:ascii="Times New Roman" w:hAnsi="Times New Roman"/>
          <w:b/>
          <w:bCs/>
          <w:szCs w:val="22"/>
        </w:rPr>
        <w:t>Règles Générales</w:t>
      </w:r>
      <w:bookmarkEnd w:id="2097"/>
      <w:bookmarkEnd w:id="2098"/>
    </w:p>
    <w:p w14:paraId="1CCB8BEB" w14:textId="77777777" w:rsidR="007326E3" w:rsidRPr="007326E3" w:rsidRDefault="007326E3" w:rsidP="00C5663F">
      <w:pPr>
        <w:spacing w:before="0" w:beforeAutospacing="0"/>
        <w:jc w:val="both"/>
        <w:rPr>
          <w:rFonts w:ascii="Times New Roman" w:hAnsi="Times New Roman"/>
          <w:b/>
          <w:bCs/>
          <w:szCs w:val="22"/>
        </w:rPr>
      </w:pPr>
    </w:p>
    <w:p w14:paraId="47C372D7" w14:textId="77777777" w:rsidR="007326E3" w:rsidRPr="007326E3" w:rsidRDefault="007326E3" w:rsidP="00C5663F">
      <w:pPr>
        <w:spacing w:before="0" w:beforeAutospacing="0"/>
        <w:jc w:val="both"/>
        <w:rPr>
          <w:rFonts w:ascii="Times New Roman" w:hAnsi="Times New Roman"/>
          <w:bCs/>
          <w:szCs w:val="22"/>
        </w:rPr>
      </w:pPr>
      <w:bookmarkStart w:id="2099" w:name="_Toc77172689"/>
      <w:r w:rsidRPr="007326E3">
        <w:rPr>
          <w:rFonts w:ascii="Times New Roman" w:hAnsi="Times New Roman"/>
          <w:bCs/>
          <w:szCs w:val="22"/>
        </w:rPr>
        <w:t>L’Entreprise doit :</w:t>
      </w:r>
      <w:bookmarkEnd w:id="2099"/>
    </w:p>
    <w:p w14:paraId="30196BFC"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100" w:name="_Toc54576712"/>
      <w:bookmarkStart w:id="2101" w:name="_Toc73179880"/>
      <w:r w:rsidRPr="001A6EEC">
        <w:rPr>
          <w:rFonts w:ascii="Times New Roman" w:hAnsi="Times New Roman"/>
          <w:szCs w:val="22"/>
          <w:lang w:val="fr-CD"/>
        </w:rPr>
        <w:t xml:space="preserve">Définir le périmètre d’utilité publique où les travaux sont susceptibles d’être menés, y compris les emprises des chantiers. L’Entreprise peut aménager des zones secondaires pour le stationnement des engins qui ne sont pas autorisés à stationner sur la voie publique en dehors des heures de travail et de l’emprise des chantiers.  Ces zones peuvent comporter également un espace permettant les travaux de </w:t>
      </w:r>
      <w:r w:rsidRPr="001A6EEC">
        <w:rPr>
          <w:rFonts w:ascii="Times New Roman" w:hAnsi="Times New Roman"/>
          <w:szCs w:val="22"/>
          <w:lang w:val="fr-CD"/>
        </w:rPr>
        <w:lastRenderedPageBreak/>
        <w:t>soudure, d’assemblage, de petit usinage, et de petit entretien d’engins, mais ne pourront pas stocker des hydrocarbures.</w:t>
      </w:r>
      <w:bookmarkEnd w:id="2100"/>
      <w:bookmarkEnd w:id="2101"/>
    </w:p>
    <w:p w14:paraId="5A508022"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102" w:name="_Toc54576713"/>
      <w:bookmarkStart w:id="2103" w:name="_Toc73179881"/>
      <w:r w:rsidRPr="001A6EEC">
        <w:rPr>
          <w:rFonts w:ascii="Times New Roman" w:hAnsi="Times New Roman"/>
          <w:szCs w:val="22"/>
          <w:lang w:val="fr-CD"/>
        </w:rPr>
        <w:t>Tout stockage de quelque nature que ce soit, est formellement interdit en dehors des emprises de chantiers et des zones prédéfinies.</w:t>
      </w:r>
      <w:bookmarkEnd w:id="2102"/>
      <w:bookmarkEnd w:id="2103"/>
    </w:p>
    <w:p w14:paraId="5D506D2B"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104" w:name="_Toc54576714"/>
      <w:bookmarkStart w:id="2105" w:name="_Toc73179882"/>
      <w:r w:rsidRPr="001A6EEC">
        <w:rPr>
          <w:rFonts w:ascii="Times New Roman" w:hAnsi="Times New Roman"/>
          <w:szCs w:val="22"/>
          <w:lang w:val="fr-CD"/>
        </w:rPr>
        <w:t>Obtenir tous les permis nécessaires pour réaliser les travaux prévus dans le contrat, y compris les autorisations délivrées par les collectivités locales, les services forestiers (en cas de déboisement, ou d’élagage), les services miniers (en cas d’exploitation de carrières et de sites d’emprunt), les services d’hydraulique (en cas d’utilisation de points d’eau), ou de l'inspection du travail.</w:t>
      </w:r>
      <w:bookmarkEnd w:id="2104"/>
      <w:bookmarkEnd w:id="2105"/>
    </w:p>
    <w:p w14:paraId="7178FC22"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106" w:name="_Toc54576715"/>
      <w:bookmarkStart w:id="2107" w:name="_Toc73179883"/>
      <w:r w:rsidRPr="001A6EEC">
        <w:rPr>
          <w:rFonts w:ascii="Times New Roman" w:hAnsi="Times New Roman"/>
          <w:szCs w:val="22"/>
          <w:lang w:val="fr-CD"/>
        </w:rPr>
        <w:t>Débuter les travaux dans les emprises privées que lorsque celles-ci sont libérées suite à une procédure d’acquisition.</w:t>
      </w:r>
      <w:bookmarkEnd w:id="2106"/>
      <w:bookmarkEnd w:id="2107"/>
    </w:p>
    <w:p w14:paraId="496DABAC"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108" w:name="_Toc54576716"/>
      <w:bookmarkStart w:id="2109" w:name="_Toc73179884"/>
      <w:r w:rsidRPr="001A6EEC">
        <w:rPr>
          <w:rFonts w:ascii="Times New Roman" w:hAnsi="Times New Roman"/>
          <w:szCs w:val="22"/>
          <w:lang w:val="fr-CD"/>
        </w:rPr>
        <w:t>Éviter de circuler en dehors de la zone d’utilité publique, et surtout éviter d’endommager toute bien, propriété, ou aménagement existant, y compris les bâtiments, les clôtures, les champs de cultures, et les mares d’abreuvement</w:t>
      </w:r>
      <w:bookmarkEnd w:id="2108"/>
      <w:bookmarkEnd w:id="2109"/>
    </w:p>
    <w:p w14:paraId="0F5FC120"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110" w:name="_Toc54576717"/>
      <w:bookmarkStart w:id="2111" w:name="_Toc73179885"/>
      <w:r w:rsidRPr="001A6EEC">
        <w:rPr>
          <w:rFonts w:ascii="Times New Roman" w:hAnsi="Times New Roman"/>
          <w:szCs w:val="22"/>
          <w:lang w:val="fr-CD"/>
        </w:rPr>
        <w:t>Repérer les réseaux des concessionnaires (e.g. eau potable, électricité, téléphone, égouts) sur plan avant le démarrage des travaux, et formaliser ce repérage par un procès-verbal signé par toutes les parties (Entreprise, Maître d’Ouvrage délégué, concessionnaires).</w:t>
      </w:r>
      <w:bookmarkEnd w:id="2110"/>
      <w:bookmarkEnd w:id="2111"/>
    </w:p>
    <w:p w14:paraId="6780A1B8"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112" w:name="_Toc54576718"/>
      <w:bookmarkStart w:id="2113" w:name="_Toc73179886"/>
      <w:r w:rsidRPr="001A6EEC">
        <w:rPr>
          <w:rFonts w:ascii="Times New Roman" w:hAnsi="Times New Roman"/>
          <w:szCs w:val="22"/>
          <w:lang w:val="fr-CD"/>
        </w:rPr>
        <w:t xml:space="preserve">Maintenir un personnel en astreinte, tous les jours sans exception (samedi, dimanche, jours fériés), de jour comme de nuit pendant toute la durée du contrat, afin d’assurer la garde, la surveillance et le maintien en sécurité de ses chantiers et installations, et </w:t>
      </w:r>
      <w:r w:rsidRPr="007326E3">
        <w:rPr>
          <w:rFonts w:ascii="Times New Roman" w:hAnsi="Times New Roman"/>
          <w:szCs w:val="22"/>
        </w:rPr>
        <w:t>pour pallier à tout incident et/ou accident susceptible de se produire en relation avec ses activités.</w:t>
      </w:r>
      <w:bookmarkEnd w:id="2112"/>
      <w:bookmarkEnd w:id="2113"/>
    </w:p>
    <w:p w14:paraId="4CC8F96B" w14:textId="77777777" w:rsidR="007326E3" w:rsidRPr="007326E3" w:rsidRDefault="007326E3" w:rsidP="00C5663F">
      <w:pPr>
        <w:spacing w:before="0" w:beforeAutospacing="0"/>
        <w:jc w:val="both"/>
        <w:rPr>
          <w:rFonts w:ascii="Times New Roman" w:hAnsi="Times New Roman"/>
          <w:b/>
          <w:bCs/>
          <w:szCs w:val="22"/>
        </w:rPr>
      </w:pPr>
      <w:bookmarkStart w:id="2114" w:name="_Toc54576719"/>
      <w:bookmarkStart w:id="2115" w:name="_Toc73179887"/>
    </w:p>
    <w:p w14:paraId="55155516" w14:textId="77777777" w:rsidR="007326E3" w:rsidRPr="007326E3" w:rsidRDefault="007326E3" w:rsidP="00C5663F">
      <w:pPr>
        <w:numPr>
          <w:ilvl w:val="0"/>
          <w:numId w:val="86"/>
        </w:numPr>
        <w:spacing w:before="0" w:beforeAutospacing="0"/>
        <w:jc w:val="both"/>
        <w:rPr>
          <w:rFonts w:ascii="Times New Roman" w:hAnsi="Times New Roman"/>
          <w:b/>
          <w:bCs/>
          <w:szCs w:val="22"/>
        </w:rPr>
      </w:pPr>
      <w:bookmarkStart w:id="2116" w:name="_Toc77172690"/>
      <w:r w:rsidRPr="007326E3">
        <w:rPr>
          <w:rFonts w:ascii="Times New Roman" w:hAnsi="Times New Roman"/>
          <w:b/>
          <w:bCs/>
          <w:szCs w:val="22"/>
        </w:rPr>
        <w:t>Localisation des Bases-vie</w:t>
      </w:r>
      <w:bookmarkEnd w:id="2114"/>
      <w:bookmarkEnd w:id="2115"/>
      <w:bookmarkEnd w:id="2116"/>
    </w:p>
    <w:p w14:paraId="2E6E1751" w14:textId="77777777" w:rsidR="007326E3" w:rsidRPr="007326E3" w:rsidRDefault="007326E3" w:rsidP="00C5663F">
      <w:pPr>
        <w:spacing w:before="0" w:beforeAutospacing="0"/>
        <w:jc w:val="both"/>
        <w:rPr>
          <w:rFonts w:ascii="Times New Roman" w:hAnsi="Times New Roman"/>
          <w:szCs w:val="22"/>
        </w:rPr>
      </w:pPr>
    </w:p>
    <w:p w14:paraId="50814E99" w14:textId="77777777"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L’Entreprise doit :</w:t>
      </w:r>
    </w:p>
    <w:p w14:paraId="0BB12B10"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117" w:name="_Toc54576720"/>
      <w:bookmarkStart w:id="2118" w:name="_Toc73179888"/>
      <w:r w:rsidRPr="001A6EEC">
        <w:rPr>
          <w:rFonts w:ascii="Times New Roman" w:hAnsi="Times New Roman"/>
          <w:szCs w:val="22"/>
          <w:lang w:val="fr-CD"/>
        </w:rPr>
        <w:t>Consulter et négocier avec les parties prenantes locales avant de proposer un emplacement pour ses camps</w:t>
      </w:r>
      <w:bookmarkEnd w:id="2117"/>
      <w:bookmarkEnd w:id="2118"/>
    </w:p>
    <w:p w14:paraId="26CDB25F"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119" w:name="_Toc54576721"/>
      <w:bookmarkStart w:id="2120" w:name="_Toc73179889"/>
      <w:r w:rsidRPr="001A6EEC">
        <w:rPr>
          <w:rFonts w:ascii="Times New Roman" w:hAnsi="Times New Roman"/>
          <w:szCs w:val="22"/>
          <w:lang w:val="fr-CD"/>
        </w:rPr>
        <w:t>Soumettre les emplacements proposés au Maître d’Ouvrage délégué pour approbation, y compris une justification de leur emplacement, ainsi que les mesures proposées pour atténuer les risques</w:t>
      </w:r>
      <w:r w:rsidRPr="007326E3">
        <w:rPr>
          <w:rFonts w:ascii="Times New Roman" w:hAnsi="Times New Roman"/>
          <w:szCs w:val="22"/>
        </w:rPr>
        <w:t xml:space="preserve"> et les impacts environnementaux et sociaux autour du camp et pour renforcer les avantages sociaux.</w:t>
      </w:r>
      <w:bookmarkEnd w:id="2119"/>
      <w:bookmarkEnd w:id="2120"/>
    </w:p>
    <w:p w14:paraId="3C40AAC6" w14:textId="77777777" w:rsidR="007326E3" w:rsidRPr="007326E3" w:rsidRDefault="007326E3" w:rsidP="00C5663F">
      <w:pPr>
        <w:spacing w:before="0" w:beforeAutospacing="0"/>
        <w:jc w:val="both"/>
        <w:rPr>
          <w:rFonts w:ascii="Times New Roman" w:hAnsi="Times New Roman"/>
          <w:szCs w:val="22"/>
        </w:rPr>
      </w:pPr>
    </w:p>
    <w:p w14:paraId="17E4339E" w14:textId="77777777" w:rsidR="007326E3" w:rsidRPr="007326E3" w:rsidRDefault="007326E3" w:rsidP="00C5663F">
      <w:pPr>
        <w:numPr>
          <w:ilvl w:val="0"/>
          <w:numId w:val="86"/>
        </w:numPr>
        <w:spacing w:before="0" w:beforeAutospacing="0"/>
        <w:jc w:val="both"/>
        <w:rPr>
          <w:rFonts w:ascii="Times New Roman" w:hAnsi="Times New Roman"/>
          <w:b/>
          <w:bCs/>
          <w:szCs w:val="22"/>
        </w:rPr>
      </w:pPr>
      <w:bookmarkStart w:id="2121" w:name="_Toc54576722"/>
      <w:bookmarkStart w:id="2122" w:name="_Toc73179890"/>
      <w:bookmarkStart w:id="2123" w:name="_Toc77172691"/>
      <w:r w:rsidRPr="007326E3">
        <w:rPr>
          <w:rFonts w:ascii="Times New Roman" w:hAnsi="Times New Roman"/>
          <w:b/>
          <w:bCs/>
          <w:szCs w:val="22"/>
        </w:rPr>
        <w:t>Signalisation</w:t>
      </w:r>
      <w:bookmarkEnd w:id="2121"/>
      <w:bookmarkEnd w:id="2122"/>
      <w:bookmarkEnd w:id="2123"/>
    </w:p>
    <w:p w14:paraId="289CE507" w14:textId="77777777" w:rsidR="007326E3" w:rsidRPr="007326E3" w:rsidRDefault="007326E3" w:rsidP="00C5663F">
      <w:pPr>
        <w:spacing w:before="0" w:beforeAutospacing="0"/>
        <w:jc w:val="both"/>
        <w:rPr>
          <w:rFonts w:ascii="Times New Roman" w:hAnsi="Times New Roman"/>
          <w:bCs/>
          <w:szCs w:val="22"/>
        </w:rPr>
      </w:pPr>
    </w:p>
    <w:p w14:paraId="260B12F7" w14:textId="77777777" w:rsidR="007326E3" w:rsidRPr="007326E3" w:rsidRDefault="007326E3" w:rsidP="00C5663F">
      <w:pPr>
        <w:spacing w:before="0" w:beforeAutospacing="0"/>
        <w:jc w:val="both"/>
        <w:rPr>
          <w:rFonts w:ascii="Times New Roman" w:hAnsi="Times New Roman"/>
          <w:bCs/>
          <w:szCs w:val="22"/>
        </w:rPr>
      </w:pPr>
      <w:bookmarkStart w:id="2124" w:name="_Toc77172692"/>
      <w:r w:rsidRPr="007326E3">
        <w:rPr>
          <w:rFonts w:ascii="Times New Roman" w:hAnsi="Times New Roman"/>
          <w:bCs/>
          <w:szCs w:val="22"/>
        </w:rPr>
        <w:t>L’Entreprise doit :</w:t>
      </w:r>
      <w:bookmarkEnd w:id="2124"/>
    </w:p>
    <w:p w14:paraId="11E343E8"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125" w:name="_Toc54576723"/>
      <w:bookmarkStart w:id="2126" w:name="_Toc73179891"/>
      <w:r w:rsidRPr="001A6EEC">
        <w:rPr>
          <w:rFonts w:ascii="Times New Roman" w:hAnsi="Times New Roman"/>
          <w:szCs w:val="22"/>
          <w:lang w:val="fr-CD"/>
        </w:rPr>
        <w:t>Placer, préalablement à l’ouverture des chantiers et chaque fois que de besoin, une pré-signalisation et une signalisation des chantiers à longue distance (sortie de carrières ou de bases-vie, circuit utilisé par les engins, etc.) qui réponde aux lois et règlements en vigueur, être conforme aux normes internationales, et être facilement comprise par les ouvriers, les visiteurs et le grand public, selon le cas.</w:t>
      </w:r>
      <w:bookmarkEnd w:id="2125"/>
      <w:bookmarkEnd w:id="2126"/>
    </w:p>
    <w:p w14:paraId="56B0DB45"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127" w:name="_Toc54576724"/>
      <w:bookmarkStart w:id="2128" w:name="_Toc73179892"/>
      <w:r w:rsidRPr="001A6EEC">
        <w:rPr>
          <w:rFonts w:ascii="Times New Roman" w:hAnsi="Times New Roman"/>
          <w:szCs w:val="22"/>
          <w:lang w:val="fr-CD"/>
        </w:rPr>
        <w:t>Interdire l’accès</w:t>
      </w:r>
      <w:r w:rsidRPr="007326E3">
        <w:rPr>
          <w:rFonts w:ascii="Times New Roman" w:hAnsi="Times New Roman"/>
          <w:szCs w:val="22"/>
        </w:rPr>
        <w:t xml:space="preserve"> des chantiers par le public, les protéger par des balises et des panneaux de signalisation, indiquer les différents accès, et prendre toutes les mesures d’ordre et de sécurité propres à éviter les accidents.</w:t>
      </w:r>
      <w:bookmarkEnd w:id="2127"/>
      <w:bookmarkEnd w:id="2128"/>
    </w:p>
    <w:p w14:paraId="59D8C48D" w14:textId="77777777" w:rsidR="007326E3" w:rsidRPr="007326E3" w:rsidRDefault="007326E3" w:rsidP="00C5663F">
      <w:pPr>
        <w:spacing w:before="0" w:beforeAutospacing="0"/>
        <w:jc w:val="both"/>
        <w:rPr>
          <w:rFonts w:ascii="Times New Roman" w:hAnsi="Times New Roman"/>
          <w:szCs w:val="22"/>
        </w:rPr>
      </w:pPr>
    </w:p>
    <w:p w14:paraId="6BF930EF" w14:textId="77777777" w:rsidR="007326E3" w:rsidRPr="007326E3" w:rsidRDefault="007326E3" w:rsidP="00C5663F">
      <w:pPr>
        <w:numPr>
          <w:ilvl w:val="0"/>
          <w:numId w:val="86"/>
        </w:numPr>
        <w:spacing w:before="0" w:beforeAutospacing="0"/>
        <w:jc w:val="both"/>
        <w:rPr>
          <w:rFonts w:ascii="Times New Roman" w:hAnsi="Times New Roman"/>
          <w:b/>
          <w:bCs/>
          <w:szCs w:val="22"/>
        </w:rPr>
      </w:pPr>
      <w:bookmarkStart w:id="2129" w:name="_Toc54576725"/>
      <w:bookmarkStart w:id="2130" w:name="_Toc73179893"/>
      <w:bookmarkStart w:id="2131" w:name="_Toc77172693"/>
      <w:r w:rsidRPr="007326E3">
        <w:rPr>
          <w:rFonts w:ascii="Times New Roman" w:hAnsi="Times New Roman"/>
          <w:b/>
          <w:bCs/>
          <w:szCs w:val="22"/>
        </w:rPr>
        <w:t>Gestion des paysages établis</w:t>
      </w:r>
      <w:bookmarkEnd w:id="2129"/>
      <w:bookmarkEnd w:id="2130"/>
      <w:bookmarkEnd w:id="2131"/>
    </w:p>
    <w:p w14:paraId="51D72740" w14:textId="77777777" w:rsidR="007326E3" w:rsidRPr="007326E3" w:rsidRDefault="007326E3" w:rsidP="00C5663F">
      <w:pPr>
        <w:spacing w:before="0" w:beforeAutospacing="0"/>
        <w:jc w:val="both"/>
        <w:rPr>
          <w:rFonts w:ascii="Times New Roman" w:hAnsi="Times New Roman"/>
          <w:b/>
          <w:bCs/>
          <w:szCs w:val="22"/>
        </w:rPr>
      </w:pPr>
    </w:p>
    <w:p w14:paraId="4609A7C7" w14:textId="77777777" w:rsidR="007326E3" w:rsidRPr="007326E3" w:rsidRDefault="007326E3" w:rsidP="00C5663F">
      <w:pPr>
        <w:spacing w:before="0" w:beforeAutospacing="0"/>
        <w:jc w:val="both"/>
        <w:rPr>
          <w:rFonts w:ascii="Times New Roman" w:hAnsi="Times New Roman"/>
          <w:bCs/>
          <w:szCs w:val="22"/>
        </w:rPr>
      </w:pPr>
      <w:bookmarkStart w:id="2132" w:name="_Toc77172694"/>
      <w:r w:rsidRPr="007326E3">
        <w:rPr>
          <w:rFonts w:ascii="Times New Roman" w:hAnsi="Times New Roman"/>
          <w:bCs/>
          <w:szCs w:val="22"/>
        </w:rPr>
        <w:t>Afin de préserver le paysage naturel, l’Entreprise doit :</w:t>
      </w:r>
      <w:bookmarkEnd w:id="2132"/>
    </w:p>
    <w:p w14:paraId="7B765BD9"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133" w:name="_Toc54576726"/>
      <w:bookmarkStart w:id="2134" w:name="_Toc73179894"/>
      <w:r w:rsidRPr="001A6EEC">
        <w:rPr>
          <w:rFonts w:ascii="Times New Roman" w:hAnsi="Times New Roman"/>
          <w:szCs w:val="22"/>
          <w:lang w:val="fr-CD"/>
        </w:rPr>
        <w:t>Mener les travaux de manière à éviter toute destruction, cicatrisation ou dégradation inutile de l'environnement naturel.</w:t>
      </w:r>
      <w:bookmarkEnd w:id="2133"/>
      <w:bookmarkEnd w:id="2134"/>
    </w:p>
    <w:p w14:paraId="06AE9CE1"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135" w:name="_Toc54576727"/>
      <w:bookmarkStart w:id="2136" w:name="_Toc73179895"/>
      <w:r w:rsidRPr="001A6EEC">
        <w:rPr>
          <w:rFonts w:ascii="Times New Roman" w:hAnsi="Times New Roman"/>
          <w:szCs w:val="22"/>
          <w:lang w:val="fr-CD"/>
        </w:rPr>
        <w:t>Limiter les aménagements temporaires, tels que les aires d’entreposage et de stationnement, ou les chemins de contournement ou de travail, et surtout éviter de combler les mares temporaires existantes.</w:t>
      </w:r>
      <w:bookmarkEnd w:id="2135"/>
      <w:bookmarkEnd w:id="2136"/>
    </w:p>
    <w:p w14:paraId="73C51FC1"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137" w:name="_Toc54576728"/>
      <w:bookmarkStart w:id="2138" w:name="_Toc73179896"/>
      <w:r w:rsidRPr="001A6EEC">
        <w:rPr>
          <w:rFonts w:ascii="Times New Roman" w:hAnsi="Times New Roman"/>
          <w:szCs w:val="22"/>
          <w:lang w:val="fr-CD"/>
        </w:rPr>
        <w:t>Construire ses installations temporaires de façon à déranger le moins possible l’environnement, de préférence dans des endroits déjà déboisés ou perturbés lorsque de tels sites existent, ou sur des sites qui seront réutilisés lors d’une phase ultérieure pour d’autres fins.</w:t>
      </w:r>
      <w:bookmarkEnd w:id="2137"/>
      <w:bookmarkEnd w:id="2138"/>
    </w:p>
    <w:p w14:paraId="6C601BE8"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139" w:name="_Toc54576729"/>
      <w:bookmarkStart w:id="2140" w:name="_Toc73179897"/>
      <w:r w:rsidRPr="001A6EEC">
        <w:rPr>
          <w:rFonts w:ascii="Times New Roman" w:hAnsi="Times New Roman"/>
          <w:szCs w:val="22"/>
          <w:lang w:val="fr-CD"/>
        </w:rPr>
        <w:t>Strictement éviter toute activité ou implantation dans une aire protégée, ou un habitat naturel critique </w:t>
      </w:r>
      <w:bookmarkEnd w:id="2139"/>
      <w:r w:rsidRPr="001A6EEC">
        <w:rPr>
          <w:rFonts w:ascii="Times New Roman" w:hAnsi="Times New Roman"/>
          <w:szCs w:val="22"/>
          <w:lang w:val="fr-CD"/>
        </w:rPr>
        <w:t>;</w:t>
      </w:r>
      <w:bookmarkEnd w:id="2140"/>
    </w:p>
    <w:p w14:paraId="3E1B8998"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141" w:name="_Toc54576730"/>
      <w:bookmarkStart w:id="2142" w:name="_Toc73179898"/>
      <w:r w:rsidRPr="001A6EEC">
        <w:rPr>
          <w:rFonts w:ascii="Times New Roman" w:hAnsi="Times New Roman"/>
          <w:szCs w:val="22"/>
          <w:lang w:val="fr-CD"/>
        </w:rPr>
        <w:lastRenderedPageBreak/>
        <w:t>Protéger tous les arbres et la végétation contre les dommages causés par les travaux de construction et les équipements de l’Entreprise, sauf lorsque le défrichement est nécessaire et convenu pour des travaux permanents, des routes de construction approuvées, ou des opérations d'excavation.</w:t>
      </w:r>
      <w:bookmarkEnd w:id="2141"/>
      <w:bookmarkEnd w:id="2142"/>
    </w:p>
    <w:p w14:paraId="417A5EDD"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143" w:name="_Toc54576731"/>
      <w:bookmarkStart w:id="2144" w:name="_Toc73179899"/>
      <w:r w:rsidRPr="001A6EEC">
        <w:rPr>
          <w:rFonts w:ascii="Times New Roman" w:hAnsi="Times New Roman"/>
          <w:szCs w:val="22"/>
          <w:lang w:val="fr-CD"/>
        </w:rPr>
        <w:t>Limiter au strict minimum le décapage, le déblaiement, le remblayage et le nivellement des aires de travail afin de respecter la topographie naturelle et de prévenir l’érosion.</w:t>
      </w:r>
      <w:bookmarkEnd w:id="2143"/>
      <w:bookmarkEnd w:id="2144"/>
    </w:p>
    <w:p w14:paraId="0E962B8A"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145" w:name="_Toc54576732"/>
      <w:bookmarkStart w:id="2146" w:name="_Toc73179900"/>
      <w:r w:rsidRPr="001A6EEC">
        <w:rPr>
          <w:rFonts w:ascii="Times New Roman" w:hAnsi="Times New Roman"/>
          <w:szCs w:val="22"/>
          <w:lang w:val="fr-CD"/>
        </w:rPr>
        <w:t>En cas de déboisement, découper et stocker les arbres abattus à des endroits agréés par le Maître d’Ouvrage délégué, et informer les populations riveraines de la possibilité de disposer de ce bois à leur convenance.  Les arbres abattus ne doivent pas être abandonnés sur place, ni brûlés ni enfouis sous les matériaux de terrassement.</w:t>
      </w:r>
      <w:bookmarkEnd w:id="2145"/>
      <w:bookmarkEnd w:id="2146"/>
    </w:p>
    <w:p w14:paraId="32110C26"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147" w:name="_Toc54576733"/>
      <w:bookmarkStart w:id="2148" w:name="_Toc73179901"/>
      <w:r w:rsidRPr="001A6EEC">
        <w:rPr>
          <w:rFonts w:ascii="Times New Roman" w:hAnsi="Times New Roman"/>
          <w:szCs w:val="22"/>
          <w:lang w:val="fr-CD"/>
        </w:rPr>
        <w:t>Après le décapage de la couche de sol arable, extraire et mettre en réserve la terre végétale et l’utiliser pour le réaménagement des talus et autres surfaces perturbées.</w:t>
      </w:r>
      <w:bookmarkEnd w:id="2147"/>
      <w:bookmarkEnd w:id="2148"/>
    </w:p>
    <w:p w14:paraId="530BDE6D"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149" w:name="_Toc54576734"/>
      <w:bookmarkStart w:id="2150" w:name="_Toc73179902"/>
      <w:r w:rsidRPr="001A6EEC">
        <w:rPr>
          <w:rFonts w:ascii="Times New Roman" w:hAnsi="Times New Roman"/>
          <w:szCs w:val="22"/>
          <w:lang w:val="fr-CD"/>
        </w:rPr>
        <w:t xml:space="preserve">Revégétaliser les zones endommagées à l'achèvement des travaux et, pour les zones qui ne peuvent pas être revégétalisées, scarifier la zone de travail de manière à faciliter la </w:t>
      </w:r>
      <w:proofErr w:type="spellStart"/>
      <w:r w:rsidRPr="001A6EEC">
        <w:rPr>
          <w:rFonts w:ascii="Times New Roman" w:hAnsi="Times New Roman"/>
          <w:szCs w:val="22"/>
          <w:lang w:val="fr-CD"/>
        </w:rPr>
        <w:t>revégétalisation</w:t>
      </w:r>
      <w:proofErr w:type="spellEnd"/>
      <w:r w:rsidRPr="001A6EEC">
        <w:rPr>
          <w:rFonts w:ascii="Times New Roman" w:hAnsi="Times New Roman"/>
          <w:szCs w:val="22"/>
          <w:lang w:val="fr-CD"/>
        </w:rPr>
        <w:t xml:space="preserve"> naturelle, à assurer un drainage adéquat et à prévenir l'érosion.</w:t>
      </w:r>
      <w:bookmarkEnd w:id="2149"/>
      <w:bookmarkEnd w:id="2150"/>
    </w:p>
    <w:p w14:paraId="0960E686"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151" w:name="_Toc54576735"/>
      <w:bookmarkStart w:id="2152" w:name="_Toc73179903"/>
      <w:r w:rsidRPr="001A6EEC">
        <w:rPr>
          <w:rFonts w:ascii="Times New Roman" w:hAnsi="Times New Roman"/>
          <w:szCs w:val="22"/>
          <w:lang w:val="fr-CD"/>
        </w:rPr>
        <w:t>Utiliser, dans la mesure du possible, des espèces locales appropriées pour revégétaliser, et éviter les espèces répertoriées comme nuisibles ou l’introduction de nouvelles espèces sans l’avis des services forestiers.</w:t>
      </w:r>
      <w:bookmarkEnd w:id="2151"/>
      <w:bookmarkEnd w:id="2152"/>
    </w:p>
    <w:p w14:paraId="65785DDF"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153" w:name="_Toc54576736"/>
      <w:bookmarkStart w:id="2154" w:name="_Toc73179904"/>
      <w:r w:rsidRPr="001A6EEC">
        <w:rPr>
          <w:rFonts w:ascii="Times New Roman" w:hAnsi="Times New Roman"/>
          <w:szCs w:val="22"/>
          <w:lang w:val="fr-CD"/>
        </w:rPr>
        <w:t>Réparer, replanter, réensemencer ou corriger de toute autre manière, selon les instructions du Maître d’Ouvrage délégué, et aux frais de la société de projet, toute destruction, cicatrisation, dommage ou dégradation inutile du paysage résultant des activités de l’Entreprise.</w:t>
      </w:r>
      <w:bookmarkEnd w:id="2153"/>
      <w:bookmarkEnd w:id="2154"/>
    </w:p>
    <w:p w14:paraId="55B620E2"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155" w:name="_Toc54576737"/>
      <w:bookmarkStart w:id="2156" w:name="_Toc73179905"/>
      <w:r w:rsidRPr="001A6EEC">
        <w:rPr>
          <w:rFonts w:ascii="Times New Roman" w:hAnsi="Times New Roman"/>
          <w:szCs w:val="22"/>
          <w:lang w:val="fr-CD"/>
        </w:rPr>
        <w:t>Prévenir les feux de brousse sur l’étendue de ses travaux, ainsi que sur ses installations, conformément aux instructions, lois et règlements édictés par les autorités compétentes.</w:t>
      </w:r>
      <w:bookmarkEnd w:id="2155"/>
      <w:bookmarkEnd w:id="2156"/>
    </w:p>
    <w:p w14:paraId="47185505"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157" w:name="_Toc54576738"/>
      <w:bookmarkStart w:id="2158" w:name="_Toc73179906"/>
      <w:r w:rsidRPr="001A6EEC">
        <w:rPr>
          <w:rFonts w:ascii="Times New Roman" w:hAnsi="Times New Roman"/>
          <w:szCs w:val="22"/>
          <w:lang w:val="fr-CD"/>
        </w:rPr>
        <w:t>Tenir compte du calendrier des travaux afin de limiter les perturbations des activités agricoles (semences, récoltes).</w:t>
      </w:r>
      <w:bookmarkEnd w:id="2157"/>
      <w:bookmarkEnd w:id="2158"/>
    </w:p>
    <w:p w14:paraId="0B826F45"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159" w:name="_Toc54576739"/>
      <w:bookmarkStart w:id="2160" w:name="_Toc73179907"/>
      <w:r w:rsidRPr="001A6EEC">
        <w:rPr>
          <w:rFonts w:ascii="Times New Roman" w:hAnsi="Times New Roman"/>
          <w:szCs w:val="22"/>
          <w:lang w:val="fr-CD"/>
        </w:rPr>
        <w:t xml:space="preserve">Identifier et éviter, en consultation </w:t>
      </w:r>
      <w:r w:rsidRPr="007326E3">
        <w:rPr>
          <w:rFonts w:ascii="Times New Roman" w:hAnsi="Times New Roman"/>
          <w:szCs w:val="22"/>
        </w:rPr>
        <w:t>avec les populations riveraines, les passages pour les animaux, le bétail et les personnes.</w:t>
      </w:r>
      <w:bookmarkEnd w:id="2159"/>
      <w:bookmarkEnd w:id="2160"/>
    </w:p>
    <w:p w14:paraId="25F3645D" w14:textId="77777777" w:rsidR="007326E3" w:rsidRPr="007326E3" w:rsidRDefault="007326E3" w:rsidP="00C5663F">
      <w:pPr>
        <w:spacing w:before="0" w:beforeAutospacing="0"/>
        <w:jc w:val="both"/>
        <w:rPr>
          <w:rFonts w:ascii="Times New Roman" w:hAnsi="Times New Roman"/>
          <w:b/>
          <w:bCs/>
          <w:szCs w:val="22"/>
        </w:rPr>
      </w:pPr>
      <w:bookmarkStart w:id="2161" w:name="_Toc54576740"/>
    </w:p>
    <w:p w14:paraId="055E0367" w14:textId="77777777" w:rsidR="007326E3" w:rsidRPr="007326E3" w:rsidRDefault="007326E3" w:rsidP="00C5663F">
      <w:pPr>
        <w:numPr>
          <w:ilvl w:val="0"/>
          <w:numId w:val="86"/>
        </w:numPr>
        <w:spacing w:before="0" w:beforeAutospacing="0"/>
        <w:jc w:val="both"/>
        <w:rPr>
          <w:rFonts w:ascii="Times New Roman" w:hAnsi="Times New Roman"/>
          <w:b/>
          <w:bCs/>
          <w:szCs w:val="22"/>
        </w:rPr>
      </w:pPr>
      <w:bookmarkStart w:id="2162" w:name="_Toc73179908"/>
      <w:bookmarkStart w:id="2163" w:name="_Toc77172695"/>
      <w:r w:rsidRPr="007326E3">
        <w:rPr>
          <w:rFonts w:ascii="Times New Roman" w:hAnsi="Times New Roman"/>
          <w:b/>
          <w:bCs/>
          <w:szCs w:val="22"/>
        </w:rPr>
        <w:t>Patrimoine Culturel</w:t>
      </w:r>
      <w:bookmarkEnd w:id="2161"/>
      <w:bookmarkEnd w:id="2162"/>
      <w:bookmarkEnd w:id="2163"/>
    </w:p>
    <w:p w14:paraId="02B54211" w14:textId="77777777" w:rsidR="007326E3" w:rsidRPr="007326E3" w:rsidRDefault="007326E3" w:rsidP="00C5663F">
      <w:pPr>
        <w:spacing w:before="0" w:beforeAutospacing="0"/>
        <w:jc w:val="both"/>
        <w:rPr>
          <w:rFonts w:ascii="Times New Roman" w:hAnsi="Times New Roman"/>
          <w:bCs/>
          <w:szCs w:val="22"/>
        </w:rPr>
      </w:pPr>
    </w:p>
    <w:p w14:paraId="7EB429C3" w14:textId="77777777" w:rsidR="007326E3" w:rsidRPr="007326E3" w:rsidRDefault="007326E3" w:rsidP="00C5663F">
      <w:pPr>
        <w:spacing w:before="0" w:beforeAutospacing="0"/>
        <w:jc w:val="both"/>
        <w:rPr>
          <w:rFonts w:ascii="Times New Roman" w:hAnsi="Times New Roman"/>
          <w:bCs/>
          <w:szCs w:val="22"/>
        </w:rPr>
      </w:pPr>
      <w:bookmarkStart w:id="2164" w:name="_Toc77172696"/>
      <w:r w:rsidRPr="007326E3">
        <w:rPr>
          <w:rFonts w:ascii="Times New Roman" w:hAnsi="Times New Roman"/>
          <w:bCs/>
          <w:szCs w:val="22"/>
        </w:rPr>
        <w:t>L’Entreprise doit</w:t>
      </w:r>
      <w:bookmarkEnd w:id="2164"/>
    </w:p>
    <w:p w14:paraId="60B328C2"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165" w:name="_Toc54576741"/>
      <w:bookmarkStart w:id="2166" w:name="_Toc73179909"/>
      <w:r w:rsidRPr="001A6EEC">
        <w:rPr>
          <w:rFonts w:ascii="Times New Roman" w:hAnsi="Times New Roman"/>
          <w:szCs w:val="22"/>
          <w:lang w:val="fr-CD"/>
        </w:rPr>
        <w:t>Prendre toutes les dispositions nécessaires pour respecter les sites ou objets ayant une valeur culturelle ou patrimoniale (cimetières, sites sacrés, historiques, ou archéologiques) dans le voisinage des travaux.</w:t>
      </w:r>
      <w:bookmarkEnd w:id="2165"/>
      <w:bookmarkEnd w:id="2166"/>
    </w:p>
    <w:p w14:paraId="542F8240"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167" w:name="_Toc54576742"/>
      <w:bookmarkStart w:id="2168" w:name="_Toc73179910"/>
      <w:r w:rsidRPr="001A6EEC">
        <w:rPr>
          <w:rFonts w:ascii="Times New Roman" w:hAnsi="Times New Roman"/>
          <w:szCs w:val="22"/>
          <w:lang w:val="fr-CD"/>
        </w:rPr>
        <w:t>S’assurer avant le démarrage des travaux de la typologie et de l’implantation des sites culturels potentiels.</w:t>
      </w:r>
      <w:bookmarkEnd w:id="2167"/>
      <w:bookmarkEnd w:id="2168"/>
    </w:p>
    <w:p w14:paraId="3DA4C10B"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169" w:name="_Toc54576743"/>
      <w:bookmarkStart w:id="2170" w:name="_Toc73179911"/>
      <w:r w:rsidRPr="001A6EEC">
        <w:rPr>
          <w:rFonts w:ascii="Times New Roman" w:hAnsi="Times New Roman"/>
          <w:szCs w:val="22"/>
          <w:lang w:val="fr-CD"/>
        </w:rPr>
        <w:t>Élaborer une procédure pour les découvertes fortuites de patrimoine culturel physique qui décrit les</w:t>
      </w:r>
      <w:r w:rsidRPr="007326E3">
        <w:rPr>
          <w:rFonts w:ascii="Times New Roman" w:hAnsi="Times New Roman"/>
          <w:szCs w:val="22"/>
        </w:rPr>
        <w:t xml:space="preserve"> mesures à prendre si un patrimoine culturel jusque-là inconnu est rencontré pendant la construction :</w:t>
      </w:r>
      <w:bookmarkEnd w:id="2169"/>
      <w:bookmarkEnd w:id="2170"/>
    </w:p>
    <w:p w14:paraId="748E9D22"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171" w:name="_Toc73179912"/>
      <w:r w:rsidRPr="007326E3">
        <w:rPr>
          <w:rFonts w:ascii="Times New Roman" w:hAnsi="Times New Roman"/>
          <w:szCs w:val="22"/>
        </w:rPr>
        <w:t>Déterminer au préalable la possibilité de trouver du patrimoine culturel physique lors des travaux</w:t>
      </w:r>
      <w:bookmarkEnd w:id="2171"/>
    </w:p>
    <w:p w14:paraId="1E2F0EE6"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172" w:name="_Toc73179913"/>
      <w:r w:rsidRPr="007326E3">
        <w:rPr>
          <w:rFonts w:ascii="Times New Roman" w:hAnsi="Times New Roman"/>
          <w:szCs w:val="22"/>
        </w:rPr>
        <w:t>Tenir un registre détaillé des découvertes et des mesures appliquées</w:t>
      </w:r>
      <w:bookmarkEnd w:id="2172"/>
    </w:p>
    <w:p w14:paraId="0E5B569D"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173" w:name="_Toc73179914"/>
      <w:r w:rsidRPr="007326E3">
        <w:rPr>
          <w:rFonts w:ascii="Times New Roman" w:hAnsi="Times New Roman"/>
          <w:szCs w:val="22"/>
        </w:rPr>
        <w:t>Arrêter les travaux dans la zone concernée</w:t>
      </w:r>
      <w:bookmarkEnd w:id="2173"/>
    </w:p>
    <w:p w14:paraId="61167C55"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174" w:name="_Toc73179915"/>
      <w:r w:rsidRPr="007326E3">
        <w:rPr>
          <w:rFonts w:ascii="Times New Roman" w:hAnsi="Times New Roman"/>
          <w:szCs w:val="22"/>
        </w:rPr>
        <w:t>Aviser immédiatement le Maître d’Ouvrage qui doit prendre des dispositions afin de protéger le site pour éviter toute destruction, notamment la définition et la matérialisation d’un périmètre de protection.</w:t>
      </w:r>
      <w:bookmarkEnd w:id="2174"/>
    </w:p>
    <w:p w14:paraId="36ACA4AB"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175" w:name="_Toc73179916"/>
      <w:r w:rsidRPr="007326E3">
        <w:rPr>
          <w:rFonts w:ascii="Times New Roman" w:hAnsi="Times New Roman"/>
          <w:szCs w:val="22"/>
        </w:rPr>
        <w:t>Suspendre les travaux à l’intérieur du périmètre de protection jusqu’à ce que l’organisme national responsable des sites historiques et archéologiques ait donné l’autorisation de les poursuivre.</w:t>
      </w:r>
      <w:bookmarkEnd w:id="2175"/>
    </w:p>
    <w:p w14:paraId="1835FB28"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176" w:name="_Toc73179917"/>
      <w:r w:rsidRPr="007326E3">
        <w:rPr>
          <w:rFonts w:ascii="Times New Roman" w:hAnsi="Times New Roman"/>
          <w:szCs w:val="22"/>
        </w:rPr>
        <w:t>Notifier les institutions nationales responsables du patrimoine culturel</w:t>
      </w:r>
      <w:bookmarkEnd w:id="2176"/>
    </w:p>
    <w:p w14:paraId="69F0E87F"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177" w:name="_Toc73179918"/>
      <w:r w:rsidRPr="007326E3">
        <w:rPr>
          <w:rFonts w:ascii="Times New Roman" w:hAnsi="Times New Roman"/>
          <w:szCs w:val="22"/>
        </w:rPr>
        <w:t>Interdire d’enlever et de déplacer les objets et les vestiges</w:t>
      </w:r>
      <w:bookmarkEnd w:id="2177"/>
    </w:p>
    <w:p w14:paraId="5A144E77"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178" w:name="_Toc73179919"/>
      <w:r w:rsidRPr="007326E3">
        <w:rPr>
          <w:rFonts w:ascii="Times New Roman" w:hAnsi="Times New Roman"/>
          <w:szCs w:val="22"/>
        </w:rPr>
        <w:t>Définir une procédure pour la conservation des objets trouvés</w:t>
      </w:r>
      <w:bookmarkEnd w:id="2178"/>
    </w:p>
    <w:p w14:paraId="58130E82"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179" w:name="_Toc73179920"/>
      <w:r w:rsidRPr="007326E3">
        <w:rPr>
          <w:rFonts w:ascii="Times New Roman" w:hAnsi="Times New Roman"/>
          <w:szCs w:val="22"/>
        </w:rPr>
        <w:t>Prévoir les éventuels arrêts de travail temporaires qui pourraient être nécessaires afin de gérer les découvertes fortuites.</w:t>
      </w:r>
      <w:bookmarkEnd w:id="2179"/>
    </w:p>
    <w:p w14:paraId="6E2084EA" w14:textId="77777777" w:rsidR="007326E3" w:rsidRPr="007326E3" w:rsidRDefault="007326E3" w:rsidP="00C5663F">
      <w:pPr>
        <w:spacing w:before="0" w:beforeAutospacing="0"/>
        <w:jc w:val="both"/>
        <w:rPr>
          <w:rFonts w:ascii="Times New Roman" w:hAnsi="Times New Roman"/>
          <w:szCs w:val="22"/>
        </w:rPr>
      </w:pPr>
    </w:p>
    <w:p w14:paraId="7097F03A" w14:textId="77777777" w:rsidR="007326E3" w:rsidRPr="007326E3" w:rsidRDefault="007326E3" w:rsidP="00C5663F">
      <w:pPr>
        <w:numPr>
          <w:ilvl w:val="0"/>
          <w:numId w:val="86"/>
        </w:numPr>
        <w:spacing w:before="0" w:beforeAutospacing="0"/>
        <w:jc w:val="both"/>
        <w:rPr>
          <w:rFonts w:ascii="Times New Roman" w:hAnsi="Times New Roman"/>
          <w:b/>
          <w:bCs/>
          <w:szCs w:val="22"/>
        </w:rPr>
      </w:pPr>
      <w:bookmarkStart w:id="2180" w:name="_Toc54576744"/>
      <w:bookmarkStart w:id="2181" w:name="_Toc73179921"/>
      <w:bookmarkStart w:id="2182" w:name="_Toc77172697"/>
      <w:r w:rsidRPr="007326E3">
        <w:rPr>
          <w:rFonts w:ascii="Times New Roman" w:hAnsi="Times New Roman"/>
          <w:b/>
          <w:bCs/>
          <w:szCs w:val="22"/>
        </w:rPr>
        <w:t>Approvisionnement en Eau</w:t>
      </w:r>
      <w:bookmarkEnd w:id="2180"/>
      <w:bookmarkEnd w:id="2181"/>
      <w:bookmarkEnd w:id="2182"/>
    </w:p>
    <w:p w14:paraId="0FE7DE94" w14:textId="77777777" w:rsidR="007326E3" w:rsidRPr="007326E3" w:rsidRDefault="007326E3" w:rsidP="00C5663F">
      <w:pPr>
        <w:spacing w:before="0" w:beforeAutospacing="0"/>
        <w:jc w:val="both"/>
        <w:rPr>
          <w:rFonts w:ascii="Times New Roman" w:hAnsi="Times New Roman"/>
          <w:szCs w:val="22"/>
        </w:rPr>
      </w:pPr>
    </w:p>
    <w:p w14:paraId="4D5290D5"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183" w:name="_Toc54576745"/>
      <w:bookmarkStart w:id="2184" w:name="_Toc73179922"/>
      <w:r w:rsidRPr="001A6EEC">
        <w:rPr>
          <w:rFonts w:ascii="Times New Roman" w:hAnsi="Times New Roman"/>
          <w:szCs w:val="22"/>
          <w:lang w:val="fr-CD"/>
        </w:rPr>
        <w:t>Éviter que les besoins en eau des chantiers ne portent préjudice aux sources d’eau utilisées par les communautés locales.</w:t>
      </w:r>
      <w:bookmarkEnd w:id="2183"/>
      <w:bookmarkEnd w:id="2184"/>
    </w:p>
    <w:p w14:paraId="738B16A4"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185" w:name="_Toc54576746"/>
      <w:bookmarkStart w:id="2186" w:name="_Toc73179923"/>
      <w:r w:rsidRPr="001A6EEC">
        <w:rPr>
          <w:rFonts w:ascii="Times New Roman" w:hAnsi="Times New Roman"/>
          <w:szCs w:val="22"/>
          <w:lang w:val="fr-CD"/>
        </w:rPr>
        <w:t>Utiliser dans la mesure du possible les services publics d’eau potable, s’ils sont disponibles</w:t>
      </w:r>
      <w:bookmarkEnd w:id="2185"/>
      <w:bookmarkEnd w:id="2186"/>
    </w:p>
    <w:p w14:paraId="39F0748F"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187" w:name="_Toc54576747"/>
      <w:bookmarkStart w:id="2188" w:name="_Toc73179924"/>
      <w:r w:rsidRPr="001A6EEC">
        <w:rPr>
          <w:rFonts w:ascii="Times New Roman" w:hAnsi="Times New Roman"/>
          <w:szCs w:val="22"/>
          <w:lang w:val="fr-CD"/>
        </w:rPr>
        <w:t>Au besoin, rechercher et exploiter des points d’eau qui seront à sa charge.</w:t>
      </w:r>
      <w:bookmarkEnd w:id="2187"/>
      <w:bookmarkEnd w:id="2188"/>
    </w:p>
    <w:p w14:paraId="58B469D7"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189" w:name="_Toc54576748"/>
      <w:bookmarkStart w:id="2190" w:name="_Toc73179925"/>
      <w:r w:rsidRPr="001A6EEC">
        <w:rPr>
          <w:rFonts w:ascii="Times New Roman" w:hAnsi="Times New Roman"/>
          <w:szCs w:val="22"/>
          <w:lang w:val="fr-CD"/>
        </w:rPr>
        <w:lastRenderedPageBreak/>
        <w:t>Obtenir une autorisation du Service de l’hydraulique local, et respecter la réglementation en vigueur, en cas d’approvisionnement en eau à partir des eaux souterraines ou de surface.</w:t>
      </w:r>
      <w:bookmarkEnd w:id="2189"/>
      <w:bookmarkEnd w:id="2190"/>
    </w:p>
    <w:p w14:paraId="59A08F51" w14:textId="3E63B1AC" w:rsidR="007326E3" w:rsidRPr="00244B66" w:rsidRDefault="007326E3" w:rsidP="00C5663F">
      <w:pPr>
        <w:pStyle w:val="Paragraphedeliste"/>
        <w:numPr>
          <w:ilvl w:val="0"/>
          <w:numId w:val="104"/>
        </w:numPr>
        <w:spacing w:before="0" w:beforeAutospacing="0"/>
        <w:jc w:val="both"/>
        <w:rPr>
          <w:rFonts w:ascii="Times New Roman" w:hAnsi="Times New Roman"/>
          <w:b/>
          <w:bCs/>
          <w:szCs w:val="22"/>
        </w:rPr>
      </w:pPr>
      <w:bookmarkStart w:id="2191" w:name="_Toc54576749"/>
      <w:bookmarkStart w:id="2192" w:name="_Toc73179926"/>
      <w:r w:rsidRPr="001A6EEC">
        <w:rPr>
          <w:rFonts w:ascii="Times New Roman" w:hAnsi="Times New Roman"/>
          <w:szCs w:val="22"/>
          <w:lang w:val="fr-CD"/>
        </w:rPr>
        <w:t>Désinfecter l’eau de surface destinée à la consommation humaine (personnel de chantier) par chloration ou autre procédé approuvé par les services environnementaux et sanitaires concernés. Si l’eau n’est pas entièrement conforme aux critères de qualité d’une eau potable, l’Entreprise doit prendre</w:t>
      </w:r>
      <w:r w:rsidRPr="00244B66">
        <w:rPr>
          <w:rFonts w:ascii="Times New Roman" w:hAnsi="Times New Roman"/>
          <w:bCs/>
          <w:szCs w:val="22"/>
        </w:rPr>
        <w:t xml:space="preserve"> des mesures alternatives telles que la fourniture d’eau embouteillée ou l’installation de réservoirs d'eau</w:t>
      </w:r>
      <w:r w:rsidRPr="00244B66">
        <w:rPr>
          <w:rFonts w:ascii="Times New Roman" w:hAnsi="Times New Roman"/>
          <w:szCs w:val="22"/>
        </w:rPr>
        <w:t xml:space="preserve"> en quantité et en qualité suffisantes.  Cette eau doit être conforme au règlement sur les eaux potables</w:t>
      </w:r>
      <w:bookmarkEnd w:id="2191"/>
      <w:bookmarkEnd w:id="2192"/>
      <w:r w:rsidRPr="00244B66">
        <w:rPr>
          <w:rFonts w:ascii="Times New Roman" w:hAnsi="Times New Roman"/>
          <w:szCs w:val="22"/>
        </w:rPr>
        <w:t xml:space="preserve"> </w:t>
      </w:r>
      <w:bookmarkStart w:id="2193" w:name="_Toc54576750"/>
      <w:bookmarkStart w:id="2194" w:name="_Toc73179927"/>
    </w:p>
    <w:p w14:paraId="11A3F186" w14:textId="77777777" w:rsidR="00244B66" w:rsidRPr="00244B66" w:rsidRDefault="00244B66" w:rsidP="00C5663F">
      <w:pPr>
        <w:pStyle w:val="Paragraphedeliste"/>
        <w:spacing w:before="0" w:beforeAutospacing="0"/>
        <w:jc w:val="both"/>
        <w:rPr>
          <w:rFonts w:ascii="Times New Roman" w:hAnsi="Times New Roman"/>
          <w:b/>
          <w:bCs/>
          <w:szCs w:val="22"/>
        </w:rPr>
      </w:pPr>
    </w:p>
    <w:p w14:paraId="7FA70145" w14:textId="77777777" w:rsidR="007326E3" w:rsidRPr="007326E3" w:rsidRDefault="007326E3" w:rsidP="00C5663F">
      <w:pPr>
        <w:numPr>
          <w:ilvl w:val="0"/>
          <w:numId w:val="86"/>
        </w:numPr>
        <w:spacing w:before="0" w:beforeAutospacing="0"/>
        <w:jc w:val="both"/>
        <w:rPr>
          <w:rFonts w:ascii="Times New Roman" w:hAnsi="Times New Roman"/>
          <w:b/>
          <w:bCs/>
          <w:szCs w:val="22"/>
        </w:rPr>
      </w:pPr>
      <w:bookmarkStart w:id="2195" w:name="_Toc77172698"/>
      <w:r w:rsidRPr="007326E3">
        <w:rPr>
          <w:rFonts w:ascii="Times New Roman" w:hAnsi="Times New Roman"/>
          <w:b/>
          <w:bCs/>
          <w:szCs w:val="22"/>
        </w:rPr>
        <w:t>Déblais et déchets d’excavation</w:t>
      </w:r>
      <w:bookmarkEnd w:id="2193"/>
      <w:bookmarkEnd w:id="2194"/>
      <w:bookmarkEnd w:id="2195"/>
    </w:p>
    <w:p w14:paraId="44E8B505" w14:textId="77777777" w:rsidR="007326E3" w:rsidRPr="007326E3" w:rsidRDefault="007326E3" w:rsidP="00C5663F">
      <w:pPr>
        <w:spacing w:before="0" w:beforeAutospacing="0"/>
        <w:jc w:val="both"/>
        <w:rPr>
          <w:rFonts w:ascii="Times New Roman" w:hAnsi="Times New Roman"/>
          <w:bCs/>
          <w:szCs w:val="22"/>
        </w:rPr>
      </w:pPr>
    </w:p>
    <w:p w14:paraId="2E754B85" w14:textId="77777777" w:rsidR="007326E3" w:rsidRPr="007326E3" w:rsidRDefault="007326E3" w:rsidP="00C5663F">
      <w:pPr>
        <w:spacing w:before="0" w:beforeAutospacing="0"/>
        <w:jc w:val="both"/>
        <w:rPr>
          <w:rFonts w:ascii="Times New Roman" w:hAnsi="Times New Roman"/>
          <w:bCs/>
          <w:szCs w:val="22"/>
        </w:rPr>
      </w:pPr>
      <w:bookmarkStart w:id="2196" w:name="_Toc77172699"/>
      <w:r w:rsidRPr="007326E3">
        <w:rPr>
          <w:rFonts w:ascii="Times New Roman" w:hAnsi="Times New Roman"/>
          <w:bCs/>
          <w:szCs w:val="22"/>
        </w:rPr>
        <w:t>L’Entreprise doit :</w:t>
      </w:r>
      <w:bookmarkEnd w:id="2196"/>
    </w:p>
    <w:p w14:paraId="64DF0AD3"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197" w:name="_Toc54576751"/>
      <w:bookmarkStart w:id="2198" w:name="_Toc73179928"/>
      <w:r w:rsidRPr="001A6EEC">
        <w:rPr>
          <w:rFonts w:ascii="Times New Roman" w:hAnsi="Times New Roman"/>
          <w:szCs w:val="22"/>
          <w:lang w:val="fr-CD"/>
        </w:rPr>
        <w:t>Déposer les déblais non réutilisés dans des aires d’entreposage s’il est prévu de les utiliser plus tard ; sinon les transporter dans des zones de remblais préalablement autorisées.</w:t>
      </w:r>
      <w:bookmarkEnd w:id="2197"/>
      <w:bookmarkEnd w:id="2198"/>
    </w:p>
    <w:p w14:paraId="5BAF34DD"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199" w:name="_Toc54576752"/>
      <w:bookmarkStart w:id="2200" w:name="_Toc73179929"/>
      <w:r w:rsidRPr="001A6EEC">
        <w:rPr>
          <w:rFonts w:ascii="Times New Roman" w:hAnsi="Times New Roman"/>
          <w:szCs w:val="22"/>
          <w:lang w:val="fr-CD"/>
        </w:rPr>
        <w:t>Collecter et gérer correctement tous les déchets solides provenant des travaux de construction.</w:t>
      </w:r>
      <w:bookmarkEnd w:id="2199"/>
      <w:bookmarkEnd w:id="2200"/>
    </w:p>
    <w:p w14:paraId="6B8BF7EC" w14:textId="77777777" w:rsidR="007326E3" w:rsidRPr="001A6EEC" w:rsidRDefault="007326E3" w:rsidP="00C5663F">
      <w:pPr>
        <w:pStyle w:val="Paragraphedeliste"/>
        <w:numPr>
          <w:ilvl w:val="0"/>
          <w:numId w:val="104"/>
        </w:numPr>
        <w:spacing w:before="0" w:beforeAutospacing="0"/>
        <w:jc w:val="both"/>
        <w:rPr>
          <w:rFonts w:ascii="Times New Roman" w:hAnsi="Times New Roman"/>
          <w:szCs w:val="22"/>
          <w:lang w:val="fr-CD"/>
        </w:rPr>
      </w:pPr>
      <w:bookmarkStart w:id="2201" w:name="_Toc54576753"/>
      <w:bookmarkStart w:id="2202" w:name="_Toc73179930"/>
      <w:r w:rsidRPr="001A6EEC">
        <w:rPr>
          <w:rFonts w:ascii="Times New Roman" w:hAnsi="Times New Roman"/>
          <w:szCs w:val="22"/>
          <w:lang w:val="fr-CD"/>
        </w:rPr>
        <w:t>Transporter les déchets et débris de construction ou d’excavation dans des sites d'élimination approuvés par les autorités compétentes.</w:t>
      </w:r>
      <w:bookmarkEnd w:id="2201"/>
      <w:bookmarkEnd w:id="2202"/>
    </w:p>
    <w:p w14:paraId="73B2F950"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03" w:name="_Toc54576754"/>
      <w:bookmarkStart w:id="2204" w:name="_Toc73179931"/>
      <w:r w:rsidRPr="001A6EEC">
        <w:rPr>
          <w:rFonts w:ascii="Times New Roman" w:hAnsi="Times New Roman"/>
          <w:szCs w:val="22"/>
          <w:lang w:val="fr-CD"/>
        </w:rPr>
        <w:t>Enlever dès que p</w:t>
      </w:r>
      <w:proofErr w:type="spellStart"/>
      <w:r w:rsidRPr="007326E3">
        <w:rPr>
          <w:rFonts w:ascii="Times New Roman" w:hAnsi="Times New Roman"/>
          <w:szCs w:val="22"/>
        </w:rPr>
        <w:t>ossible</w:t>
      </w:r>
      <w:proofErr w:type="spellEnd"/>
      <w:r w:rsidRPr="007326E3">
        <w:rPr>
          <w:rFonts w:ascii="Times New Roman" w:hAnsi="Times New Roman"/>
          <w:szCs w:val="22"/>
        </w:rPr>
        <w:t xml:space="preserve"> les matériaux d'excavation inutiles des sites de construction.</w:t>
      </w:r>
      <w:bookmarkEnd w:id="2203"/>
      <w:bookmarkEnd w:id="2204"/>
    </w:p>
    <w:p w14:paraId="34137783" w14:textId="77777777" w:rsidR="007326E3" w:rsidRPr="007326E3" w:rsidRDefault="007326E3" w:rsidP="00C5663F">
      <w:pPr>
        <w:spacing w:before="0" w:beforeAutospacing="0"/>
        <w:jc w:val="both"/>
        <w:rPr>
          <w:rFonts w:ascii="Times New Roman" w:hAnsi="Times New Roman"/>
          <w:b/>
          <w:bCs/>
          <w:szCs w:val="22"/>
        </w:rPr>
      </w:pPr>
      <w:bookmarkStart w:id="2205" w:name="_Toc54576755"/>
    </w:p>
    <w:p w14:paraId="69DCA365" w14:textId="77777777" w:rsidR="007326E3" w:rsidRPr="007326E3" w:rsidRDefault="007326E3" w:rsidP="00C5663F">
      <w:pPr>
        <w:numPr>
          <w:ilvl w:val="0"/>
          <w:numId w:val="86"/>
        </w:numPr>
        <w:spacing w:before="0" w:beforeAutospacing="0"/>
        <w:jc w:val="both"/>
        <w:rPr>
          <w:rFonts w:ascii="Times New Roman" w:hAnsi="Times New Roman"/>
          <w:b/>
          <w:bCs/>
          <w:szCs w:val="22"/>
        </w:rPr>
      </w:pPr>
      <w:bookmarkStart w:id="2206" w:name="_Toc73179932"/>
      <w:bookmarkStart w:id="2207" w:name="_Toc77172700"/>
      <w:r w:rsidRPr="007326E3">
        <w:rPr>
          <w:rFonts w:ascii="Times New Roman" w:hAnsi="Times New Roman"/>
          <w:b/>
          <w:bCs/>
          <w:szCs w:val="22"/>
        </w:rPr>
        <w:t>Émanations et Projections</w:t>
      </w:r>
      <w:bookmarkEnd w:id="2205"/>
      <w:bookmarkEnd w:id="2206"/>
      <w:bookmarkEnd w:id="2207"/>
    </w:p>
    <w:p w14:paraId="50754C7B" w14:textId="77777777" w:rsidR="007326E3" w:rsidRPr="007326E3" w:rsidRDefault="007326E3" w:rsidP="00C5663F">
      <w:pPr>
        <w:spacing w:before="0" w:beforeAutospacing="0"/>
        <w:jc w:val="both"/>
        <w:rPr>
          <w:rFonts w:ascii="Times New Roman" w:hAnsi="Times New Roman"/>
          <w:bCs/>
          <w:szCs w:val="22"/>
        </w:rPr>
      </w:pPr>
    </w:p>
    <w:p w14:paraId="3F03EF03" w14:textId="77777777" w:rsidR="007326E3" w:rsidRPr="007326E3" w:rsidRDefault="007326E3" w:rsidP="00C5663F">
      <w:pPr>
        <w:spacing w:before="0" w:beforeAutospacing="0"/>
        <w:jc w:val="both"/>
        <w:rPr>
          <w:rFonts w:ascii="Times New Roman" w:hAnsi="Times New Roman"/>
          <w:bCs/>
          <w:szCs w:val="22"/>
        </w:rPr>
      </w:pPr>
      <w:bookmarkStart w:id="2208" w:name="_Toc77172701"/>
      <w:r w:rsidRPr="007326E3">
        <w:rPr>
          <w:rFonts w:ascii="Times New Roman" w:hAnsi="Times New Roman"/>
          <w:bCs/>
          <w:szCs w:val="22"/>
        </w:rPr>
        <w:t>L’Entreprise doit :</w:t>
      </w:r>
      <w:bookmarkEnd w:id="2208"/>
    </w:p>
    <w:p w14:paraId="14F52840"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09" w:name="_Toc54576756"/>
      <w:bookmarkStart w:id="2210" w:name="_Toc73179933"/>
      <w:r w:rsidRPr="007326E3">
        <w:rPr>
          <w:rFonts w:ascii="Times New Roman" w:hAnsi="Times New Roman"/>
          <w:szCs w:val="22"/>
        </w:rPr>
        <w:t>Hermétiquement contenir au moyen d’une bâche le sable, le ciment et les autres matériaux fins durant leur transport, afin d'éviter l’envol de poussière ou leur déversement</w:t>
      </w:r>
      <w:bookmarkEnd w:id="2209"/>
      <w:r w:rsidRPr="007326E3">
        <w:rPr>
          <w:rFonts w:ascii="Times New Roman" w:hAnsi="Times New Roman"/>
          <w:szCs w:val="22"/>
        </w:rPr>
        <w:t> ;</w:t>
      </w:r>
      <w:bookmarkEnd w:id="2210"/>
    </w:p>
    <w:p w14:paraId="1C15D0C8"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11" w:name="_Toc54576757"/>
      <w:bookmarkStart w:id="2212" w:name="_Toc73179934"/>
      <w:r w:rsidRPr="007326E3">
        <w:rPr>
          <w:rFonts w:ascii="Times New Roman" w:hAnsi="Times New Roman"/>
          <w:szCs w:val="22"/>
        </w:rPr>
        <w:t>Prendre des protections spéciales (filets, bâches) contre les risques de projections, émanations et chutes d’objets.</w:t>
      </w:r>
      <w:bookmarkEnd w:id="2211"/>
      <w:bookmarkEnd w:id="2212"/>
    </w:p>
    <w:p w14:paraId="0BF73E9C"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13" w:name="_Toc54576758"/>
      <w:bookmarkStart w:id="2214" w:name="_Toc73179935"/>
      <w:r w:rsidRPr="007326E3">
        <w:rPr>
          <w:rFonts w:ascii="Times New Roman" w:hAnsi="Times New Roman"/>
          <w:szCs w:val="22"/>
        </w:rPr>
        <w:t>Utiliser des méthodes de contrôle des poussières, telles que le recouvrement, l’arrosage, ou l'augmentation de la teneur en humidité des piles de stockage de matériaux à ciel ouvert, ou mettre en place des mesures de contrôle, y compris l'extraction et le traitement de l'air par un dépoussiéreur à sacs filtrants ou un cyclone pour les moyens de manutention des matériaux, telles que les convoyeurs et les bacs.</w:t>
      </w:r>
      <w:bookmarkEnd w:id="2213"/>
      <w:bookmarkEnd w:id="2214"/>
    </w:p>
    <w:p w14:paraId="272991C2"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15" w:name="_Toc54576759"/>
      <w:bookmarkStart w:id="2216" w:name="_Toc73179936"/>
      <w:r w:rsidRPr="007326E3">
        <w:rPr>
          <w:rFonts w:ascii="Times New Roman" w:hAnsi="Times New Roman"/>
          <w:szCs w:val="22"/>
        </w:rPr>
        <w:t>Arroser pour contrôler la poussière sur les routes et pistes empruntées par ses engins de transport pour éviter la poussière, plus particulièrement au niveau des zones habitées.  Les sous-produits du pétrole ne doivent pas être utilisés.</w:t>
      </w:r>
      <w:bookmarkEnd w:id="2215"/>
      <w:bookmarkEnd w:id="2216"/>
    </w:p>
    <w:p w14:paraId="00C983F7"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17" w:name="_Toc54576760"/>
      <w:bookmarkStart w:id="2218" w:name="_Toc73179937"/>
      <w:r w:rsidRPr="007326E3">
        <w:rPr>
          <w:rFonts w:ascii="Times New Roman" w:hAnsi="Times New Roman"/>
          <w:szCs w:val="22"/>
        </w:rPr>
        <w:t>Choisir l’emplacement des concasseurs et des équipements similaires en fonction du bruit et de la poussière qu'ils produisent. Le port de lunettes et de masques anti poussières est obligatoire.</w:t>
      </w:r>
      <w:bookmarkEnd w:id="2217"/>
      <w:bookmarkEnd w:id="2218"/>
    </w:p>
    <w:p w14:paraId="4DD84EF4"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19" w:name="_Toc54576761"/>
      <w:bookmarkStart w:id="2220" w:name="_Toc73179938"/>
      <w:r w:rsidRPr="007326E3">
        <w:rPr>
          <w:rFonts w:ascii="Times New Roman" w:hAnsi="Times New Roman"/>
          <w:szCs w:val="22"/>
        </w:rPr>
        <w:t>Nettoyer régulièrement les surfaces des routes sur les sites de construction pour éliminer les poussières accumulées, et nettoyer régulièrement les véhicules de transport.</w:t>
      </w:r>
      <w:bookmarkEnd w:id="2219"/>
      <w:bookmarkEnd w:id="2220"/>
    </w:p>
    <w:p w14:paraId="7E59D7A1"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21" w:name="_Toc54576762"/>
      <w:bookmarkStart w:id="2222" w:name="_Toc73179939"/>
      <w:r w:rsidRPr="007326E3">
        <w:rPr>
          <w:rFonts w:ascii="Times New Roman" w:hAnsi="Times New Roman"/>
          <w:szCs w:val="22"/>
        </w:rPr>
        <w:t>Utiliser des lave-roues dans les carrières, les usines de préparation de mélanges, les chantiers de construction et autres installations pour empêcher la formation de boue, de poussière et de saleté sur la voie publique.</w:t>
      </w:r>
      <w:bookmarkEnd w:id="2221"/>
      <w:bookmarkEnd w:id="2222"/>
    </w:p>
    <w:p w14:paraId="57B243DB"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23" w:name="_Toc54576763"/>
      <w:bookmarkStart w:id="2224" w:name="_Toc73179940"/>
      <w:r w:rsidRPr="007326E3">
        <w:rPr>
          <w:rFonts w:ascii="Times New Roman" w:hAnsi="Times New Roman"/>
          <w:szCs w:val="22"/>
        </w:rPr>
        <w:t>Minimiser la fumée des moteurs diesel par un entretien régulier et adéquat, notamment en veillant à ce que le moteur, le système d'injection et les filtres à air soient en bon état.</w:t>
      </w:r>
      <w:bookmarkEnd w:id="2223"/>
      <w:bookmarkEnd w:id="2224"/>
    </w:p>
    <w:p w14:paraId="6CE218E0" w14:textId="77777777" w:rsidR="007326E3" w:rsidRPr="007326E3" w:rsidRDefault="007326E3" w:rsidP="00C5663F">
      <w:pPr>
        <w:spacing w:before="0" w:beforeAutospacing="0"/>
        <w:jc w:val="both"/>
        <w:rPr>
          <w:rFonts w:ascii="Times New Roman" w:hAnsi="Times New Roman"/>
          <w:b/>
          <w:bCs/>
          <w:szCs w:val="22"/>
        </w:rPr>
      </w:pPr>
      <w:bookmarkStart w:id="2225" w:name="_Toc54576764"/>
    </w:p>
    <w:p w14:paraId="38E12DEE" w14:textId="77777777" w:rsidR="007326E3" w:rsidRPr="007326E3" w:rsidRDefault="007326E3" w:rsidP="00C5663F">
      <w:pPr>
        <w:numPr>
          <w:ilvl w:val="0"/>
          <w:numId w:val="86"/>
        </w:numPr>
        <w:spacing w:before="0" w:beforeAutospacing="0"/>
        <w:jc w:val="both"/>
        <w:rPr>
          <w:rFonts w:ascii="Times New Roman" w:hAnsi="Times New Roman"/>
          <w:b/>
          <w:bCs/>
          <w:szCs w:val="22"/>
        </w:rPr>
      </w:pPr>
      <w:bookmarkStart w:id="2226" w:name="_Toc73179941"/>
      <w:bookmarkStart w:id="2227" w:name="_Toc77172702"/>
      <w:r w:rsidRPr="007326E3">
        <w:rPr>
          <w:rFonts w:ascii="Times New Roman" w:hAnsi="Times New Roman"/>
          <w:b/>
          <w:bCs/>
          <w:szCs w:val="22"/>
        </w:rPr>
        <w:t>Produits Dangereux et Toxiques</w:t>
      </w:r>
      <w:bookmarkEnd w:id="2225"/>
      <w:bookmarkEnd w:id="2226"/>
      <w:bookmarkEnd w:id="2227"/>
    </w:p>
    <w:p w14:paraId="31ABD44F" w14:textId="77777777" w:rsidR="007326E3" w:rsidRPr="007326E3" w:rsidRDefault="007326E3" w:rsidP="00C5663F">
      <w:pPr>
        <w:spacing w:before="0" w:beforeAutospacing="0"/>
        <w:jc w:val="both"/>
        <w:rPr>
          <w:rFonts w:ascii="Times New Roman" w:hAnsi="Times New Roman"/>
          <w:bCs/>
          <w:szCs w:val="22"/>
        </w:rPr>
      </w:pPr>
    </w:p>
    <w:p w14:paraId="27FCB42A" w14:textId="77777777" w:rsidR="007326E3" w:rsidRPr="007326E3" w:rsidRDefault="007326E3" w:rsidP="00C5663F">
      <w:pPr>
        <w:spacing w:before="0" w:beforeAutospacing="0"/>
        <w:jc w:val="both"/>
        <w:rPr>
          <w:rFonts w:ascii="Times New Roman" w:hAnsi="Times New Roman"/>
          <w:bCs/>
          <w:szCs w:val="22"/>
        </w:rPr>
      </w:pPr>
      <w:bookmarkStart w:id="2228" w:name="_Toc77172703"/>
      <w:r w:rsidRPr="007326E3">
        <w:rPr>
          <w:rFonts w:ascii="Times New Roman" w:hAnsi="Times New Roman"/>
          <w:bCs/>
          <w:szCs w:val="22"/>
        </w:rPr>
        <w:t>Les produits et déchets dangereux, toxiques ou nocifs résultant des activités de construction requièrent une attention particulière afin de prévenir leur introduction dans l'environnement naturel, qui pourrait nuire aux personnes ou à l’environnement terrestre et aquatique.</w:t>
      </w:r>
      <w:bookmarkEnd w:id="2228"/>
      <w:r w:rsidRPr="007326E3">
        <w:rPr>
          <w:rFonts w:ascii="Times New Roman" w:hAnsi="Times New Roman"/>
          <w:bCs/>
          <w:szCs w:val="22"/>
        </w:rPr>
        <w:t xml:space="preserve">  </w:t>
      </w:r>
    </w:p>
    <w:p w14:paraId="24988474" w14:textId="77777777" w:rsidR="007326E3" w:rsidRPr="007326E3" w:rsidRDefault="007326E3" w:rsidP="00C5663F">
      <w:pPr>
        <w:spacing w:before="0" w:beforeAutospacing="0"/>
        <w:jc w:val="both"/>
        <w:rPr>
          <w:rFonts w:ascii="Times New Roman" w:hAnsi="Times New Roman"/>
          <w:bCs/>
          <w:szCs w:val="22"/>
        </w:rPr>
      </w:pPr>
    </w:p>
    <w:p w14:paraId="0A1E1DC7" w14:textId="77777777" w:rsidR="007326E3" w:rsidRPr="007326E3" w:rsidRDefault="007326E3" w:rsidP="00C5663F">
      <w:pPr>
        <w:spacing w:before="0" w:beforeAutospacing="0"/>
        <w:jc w:val="both"/>
        <w:rPr>
          <w:rFonts w:ascii="Times New Roman" w:hAnsi="Times New Roman"/>
          <w:bCs/>
          <w:szCs w:val="22"/>
        </w:rPr>
      </w:pPr>
      <w:bookmarkStart w:id="2229" w:name="_Toc77172704"/>
      <w:r w:rsidRPr="007326E3">
        <w:rPr>
          <w:rFonts w:ascii="Times New Roman" w:hAnsi="Times New Roman"/>
          <w:bCs/>
          <w:szCs w:val="22"/>
        </w:rPr>
        <w:t>L’Entreprise doit :</w:t>
      </w:r>
      <w:bookmarkEnd w:id="2229"/>
    </w:p>
    <w:p w14:paraId="40690148"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30" w:name="_Toc54576765"/>
      <w:bookmarkStart w:id="2231" w:name="_Toc73179942"/>
      <w:r w:rsidRPr="007326E3">
        <w:rPr>
          <w:rFonts w:ascii="Times New Roman" w:hAnsi="Times New Roman"/>
          <w:szCs w:val="22"/>
        </w:rPr>
        <w:t>Transporter les produits pétroliers, les lubrifiants et les autres matières dangereuses de façon sécuritaire, dans des contenants étanches sur lesquels le nom du produit est clairement identifié. La livraison doit être effectuée par des camions citernes conformes à la réglementation en vigueur et les conducteurs doivent être sensibilisés sur les dégâts en cas d’accident.</w:t>
      </w:r>
      <w:bookmarkEnd w:id="2230"/>
      <w:bookmarkEnd w:id="2231"/>
    </w:p>
    <w:p w14:paraId="17630485"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32" w:name="_Toc54576766"/>
      <w:bookmarkStart w:id="2233" w:name="_Toc73179943"/>
      <w:r w:rsidRPr="007326E3">
        <w:rPr>
          <w:rFonts w:ascii="Times New Roman" w:hAnsi="Times New Roman"/>
          <w:szCs w:val="22"/>
        </w:rPr>
        <w:lastRenderedPageBreak/>
        <w:t>Étiqueter tous les récipients susceptibles de contenir des substances dangereuses en raison de leurs propriétés chimiques ou toxicologiques, ou de la température ou de la pression, en fonction de leur contenu et du danger qu'ils présentent, ou selon un code de couleur approprié.</w:t>
      </w:r>
      <w:bookmarkEnd w:id="2232"/>
      <w:bookmarkEnd w:id="2233"/>
    </w:p>
    <w:p w14:paraId="4CB1223B"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34" w:name="_Toc54576767"/>
      <w:bookmarkStart w:id="2235" w:name="_Toc73179944"/>
      <w:r w:rsidRPr="007326E3">
        <w:rPr>
          <w:rFonts w:ascii="Times New Roman" w:hAnsi="Times New Roman"/>
          <w:szCs w:val="22"/>
        </w:rPr>
        <w:t>Installer les entrepôts de combustible, de lubrifiants et de produits pétroliers à une distance d’au moins 200 m des plans et cours d’eau.  Les lieux d'entreposage doivent être localisés à l’extérieur de toute zone inondable et d’habitation, et être bien identifiés afin d’éviter des collisions entre les véhicules de chantier et les réservoirs de produits pétroliers.</w:t>
      </w:r>
      <w:bookmarkEnd w:id="2234"/>
      <w:bookmarkEnd w:id="2235"/>
      <w:r w:rsidRPr="007326E3">
        <w:rPr>
          <w:rFonts w:ascii="Times New Roman" w:hAnsi="Times New Roman"/>
          <w:szCs w:val="22"/>
        </w:rPr>
        <w:t xml:space="preserve"> </w:t>
      </w:r>
    </w:p>
    <w:p w14:paraId="427B08F3"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36" w:name="_Toc54576768"/>
      <w:bookmarkStart w:id="2237" w:name="_Toc73179945"/>
      <w:r w:rsidRPr="007326E3">
        <w:rPr>
          <w:rFonts w:ascii="Times New Roman" w:hAnsi="Times New Roman"/>
          <w:szCs w:val="22"/>
        </w:rPr>
        <w:t>Faire effectuer les opérations de transbordement vers les citernes de stockage par un personnel qualifié.  Les citernes de stockage doivent être étanches et posées sur des surfaces protégées disposant d'un système de protection contre des épanchements intempestifs de produit.</w:t>
      </w:r>
      <w:bookmarkEnd w:id="2236"/>
      <w:bookmarkEnd w:id="2237"/>
      <w:r w:rsidRPr="007326E3">
        <w:rPr>
          <w:rFonts w:ascii="Times New Roman" w:hAnsi="Times New Roman"/>
          <w:szCs w:val="22"/>
        </w:rPr>
        <w:t xml:space="preserve"> </w:t>
      </w:r>
    </w:p>
    <w:p w14:paraId="0513321D"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38" w:name="_Toc54576769"/>
      <w:bookmarkStart w:id="2239" w:name="_Toc73179946"/>
      <w:r w:rsidRPr="007326E3">
        <w:rPr>
          <w:rFonts w:ascii="Times New Roman" w:hAnsi="Times New Roman"/>
          <w:szCs w:val="22"/>
        </w:rPr>
        <w:t>Utiliser des surfaces imperméables pour les zones de ravitaillement en carburant et autres zones de transfert de fluides</w:t>
      </w:r>
      <w:bookmarkEnd w:id="2238"/>
      <w:bookmarkEnd w:id="2239"/>
    </w:p>
    <w:p w14:paraId="4C764239"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40" w:name="_Toc54576770"/>
      <w:bookmarkStart w:id="2241" w:name="_Toc73179947"/>
      <w:r w:rsidRPr="007326E3">
        <w:rPr>
          <w:rFonts w:ascii="Times New Roman" w:hAnsi="Times New Roman"/>
          <w:szCs w:val="22"/>
        </w:rPr>
        <w:t>Protéger les réservoirs de produits pétroliers et les équipements de remplissage par une cuvette pour la rétention du contenu en cas de déversement accidentel.  Tous les réservoirs doivent être fermés quand ils ne sont pas utilisés.</w:t>
      </w:r>
      <w:bookmarkEnd w:id="2240"/>
      <w:bookmarkEnd w:id="2241"/>
    </w:p>
    <w:p w14:paraId="6FD76DAE"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42" w:name="_Toc54576771"/>
      <w:bookmarkStart w:id="2243" w:name="_Toc73179948"/>
      <w:r w:rsidRPr="007326E3">
        <w:rPr>
          <w:rFonts w:ascii="Times New Roman" w:hAnsi="Times New Roman"/>
          <w:szCs w:val="22"/>
        </w:rPr>
        <w:t>Prévoir un confinement secondaire adéquat pour les réservoirs de stockage de carburant et pour le stockage temporaire d'autres fluides tels que les huiles de lubrification et les fluides hydrauliques,</w:t>
      </w:r>
      <w:bookmarkEnd w:id="2242"/>
      <w:bookmarkEnd w:id="2243"/>
    </w:p>
    <w:p w14:paraId="36979869"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44" w:name="_Toc54576772"/>
      <w:bookmarkStart w:id="2245" w:name="_Toc73179949"/>
      <w:r w:rsidRPr="007326E3">
        <w:rPr>
          <w:rFonts w:ascii="Times New Roman" w:hAnsi="Times New Roman"/>
          <w:szCs w:val="22"/>
        </w:rPr>
        <w:t>Éviter de stocker ou de manipuler des liquides toxiques à proximité des installations de drainage ou de les évacuer vers celles-ci.</w:t>
      </w:r>
      <w:bookmarkEnd w:id="2244"/>
      <w:bookmarkEnd w:id="2245"/>
    </w:p>
    <w:p w14:paraId="70BEB2B5"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46" w:name="_Toc54576774"/>
      <w:bookmarkStart w:id="2247" w:name="_Toc73179950"/>
      <w:r w:rsidRPr="007326E3">
        <w:rPr>
          <w:rFonts w:ascii="Times New Roman" w:hAnsi="Times New Roman"/>
          <w:szCs w:val="22"/>
        </w:rPr>
        <w:t>Préparer un plan d’urgence en cas de déversement accidentel de contaminants et le soumettre au Maître d’Ouvrage délégué avant le début des travaux.</w:t>
      </w:r>
      <w:bookmarkEnd w:id="2246"/>
      <w:bookmarkEnd w:id="2247"/>
    </w:p>
    <w:p w14:paraId="5EDABD4B"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48" w:name="_Toc54576775"/>
      <w:bookmarkStart w:id="2249" w:name="_Toc73179951"/>
      <w:r w:rsidRPr="007326E3">
        <w:rPr>
          <w:rFonts w:ascii="Times New Roman" w:hAnsi="Times New Roman"/>
          <w:szCs w:val="22"/>
        </w:rPr>
        <w:t>Former les ouvriers sur le transfert et la manipulation corrects des carburants et des produits chimiques, et sur la réponse à apporter en cas de déversement.  Les mesures de lutte et de contrôle contre les déversements de produits contaminants doivent être clairement définies et les ouvriers doivent les connaître et pouvoir les mettre en œuvre en cas d’accident.</w:t>
      </w:r>
      <w:bookmarkEnd w:id="2248"/>
      <w:bookmarkEnd w:id="2249"/>
    </w:p>
    <w:p w14:paraId="089CC3AF"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50" w:name="_Toc54576778"/>
      <w:bookmarkStart w:id="2251" w:name="_Toc73179952"/>
      <w:r w:rsidRPr="007326E3">
        <w:rPr>
          <w:rFonts w:ascii="Times New Roman" w:hAnsi="Times New Roman"/>
          <w:szCs w:val="22"/>
        </w:rPr>
        <w:t>Garder des matériaux ou composés absorbants et d’isolants (e.g., coussins, feuilles, boudins) sur le site en quantités suffisantes correspondant à l'ampleur des déversements potentiels, ainsi que des récipients étanches bien identifiés, destinés à recevoir les résidus pétroliers et les déchets,</w:t>
      </w:r>
      <w:bookmarkEnd w:id="2250"/>
      <w:bookmarkEnd w:id="2251"/>
    </w:p>
    <w:p w14:paraId="010BD776"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52" w:name="_Toc54576779"/>
      <w:bookmarkStart w:id="2253" w:name="_Toc73179953"/>
      <w:r w:rsidRPr="007326E3">
        <w:rPr>
          <w:rFonts w:ascii="Times New Roman" w:hAnsi="Times New Roman"/>
          <w:szCs w:val="22"/>
        </w:rPr>
        <w:t>Mettre en place sur le chantier et les installations des équipements portables de confinement et de nettoyage des déversements (e.g., pelles, pompes, machinerie, contenants, gants, isolants), les équipements de communication (radio émetteur et téléphone), ainsi que le matériel requis pour signaler le déversement.</w:t>
      </w:r>
      <w:bookmarkEnd w:id="2252"/>
      <w:bookmarkEnd w:id="2253"/>
    </w:p>
    <w:p w14:paraId="3E5576E6"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54" w:name="_Toc54576780"/>
      <w:bookmarkStart w:id="2255" w:name="_Toc73179954"/>
      <w:r w:rsidRPr="007326E3">
        <w:rPr>
          <w:rFonts w:ascii="Times New Roman" w:hAnsi="Times New Roman"/>
          <w:szCs w:val="22"/>
        </w:rPr>
        <w:t>Verser les produits toxiques, tels que des liquides, des produits chimiques, du carburant, et des lubrifiants, dans des conteneurs en vue de leur récupération ou de leur transport ultérieur hors site.</w:t>
      </w:r>
      <w:bookmarkEnd w:id="2254"/>
      <w:bookmarkEnd w:id="2255"/>
    </w:p>
    <w:p w14:paraId="6FBF35C3"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56" w:name="_Toc54576783"/>
      <w:bookmarkStart w:id="2257" w:name="_Toc73179955"/>
      <w:r w:rsidRPr="007326E3">
        <w:rPr>
          <w:rFonts w:ascii="Times New Roman" w:hAnsi="Times New Roman"/>
          <w:szCs w:val="22"/>
        </w:rPr>
        <w:t>Nettoyer les aires de travail ou de stockage où des produits pétroliers ou autres contaminants ont été manipulés.</w:t>
      </w:r>
      <w:bookmarkEnd w:id="2256"/>
      <w:bookmarkEnd w:id="2257"/>
    </w:p>
    <w:p w14:paraId="157E67D6" w14:textId="77777777" w:rsidR="007326E3" w:rsidRPr="007326E3" w:rsidRDefault="007326E3" w:rsidP="00C5663F">
      <w:pPr>
        <w:spacing w:before="0" w:beforeAutospacing="0"/>
        <w:jc w:val="both"/>
        <w:rPr>
          <w:rFonts w:ascii="Times New Roman" w:hAnsi="Times New Roman"/>
          <w:b/>
          <w:bCs/>
          <w:szCs w:val="22"/>
        </w:rPr>
      </w:pPr>
      <w:bookmarkStart w:id="2258" w:name="_Toc54576784"/>
    </w:p>
    <w:p w14:paraId="2D624918" w14:textId="77777777" w:rsidR="007326E3" w:rsidRPr="007326E3" w:rsidRDefault="007326E3" w:rsidP="00C5663F">
      <w:pPr>
        <w:numPr>
          <w:ilvl w:val="0"/>
          <w:numId w:val="86"/>
        </w:numPr>
        <w:spacing w:before="0" w:beforeAutospacing="0"/>
        <w:jc w:val="both"/>
        <w:rPr>
          <w:rFonts w:ascii="Times New Roman" w:hAnsi="Times New Roman"/>
          <w:b/>
          <w:bCs/>
          <w:szCs w:val="22"/>
        </w:rPr>
      </w:pPr>
      <w:bookmarkStart w:id="2259" w:name="_Toc73179956"/>
      <w:bookmarkStart w:id="2260" w:name="_Toc77172705"/>
      <w:r w:rsidRPr="007326E3">
        <w:rPr>
          <w:rFonts w:ascii="Times New Roman" w:hAnsi="Times New Roman"/>
          <w:b/>
          <w:bCs/>
          <w:szCs w:val="22"/>
        </w:rPr>
        <w:t>Entretien des engins et équipements de chantiers</w:t>
      </w:r>
      <w:bookmarkEnd w:id="2258"/>
      <w:bookmarkEnd w:id="2259"/>
      <w:bookmarkEnd w:id="2260"/>
    </w:p>
    <w:p w14:paraId="2E9AFB15" w14:textId="77777777" w:rsidR="007326E3" w:rsidRPr="007326E3" w:rsidRDefault="007326E3" w:rsidP="00C5663F">
      <w:pPr>
        <w:spacing w:before="0" w:beforeAutospacing="0"/>
        <w:jc w:val="both"/>
        <w:rPr>
          <w:rFonts w:ascii="Times New Roman" w:hAnsi="Times New Roman"/>
          <w:bCs/>
          <w:szCs w:val="22"/>
        </w:rPr>
      </w:pPr>
    </w:p>
    <w:p w14:paraId="0A9F148C" w14:textId="77777777" w:rsidR="007326E3" w:rsidRPr="007326E3" w:rsidRDefault="007326E3" w:rsidP="00C5663F">
      <w:pPr>
        <w:spacing w:before="0" w:beforeAutospacing="0"/>
        <w:jc w:val="both"/>
        <w:rPr>
          <w:rFonts w:ascii="Times New Roman" w:hAnsi="Times New Roman"/>
          <w:bCs/>
          <w:szCs w:val="22"/>
        </w:rPr>
      </w:pPr>
      <w:bookmarkStart w:id="2261" w:name="_Toc77172706"/>
      <w:r w:rsidRPr="007326E3">
        <w:rPr>
          <w:rFonts w:ascii="Times New Roman" w:hAnsi="Times New Roman"/>
          <w:bCs/>
          <w:szCs w:val="22"/>
        </w:rPr>
        <w:t>L'Entreprise doit :</w:t>
      </w:r>
      <w:bookmarkEnd w:id="2261"/>
    </w:p>
    <w:p w14:paraId="13E3F004"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62" w:name="_Toc54576785"/>
      <w:bookmarkStart w:id="2263" w:name="_Toc73179957"/>
      <w:r w:rsidRPr="007326E3">
        <w:rPr>
          <w:rFonts w:ascii="Times New Roman" w:hAnsi="Times New Roman"/>
          <w:szCs w:val="22"/>
        </w:rPr>
        <w:t>Respecter les normes d’entretien des engins de chantiers et des véhicules et effectuer le ravitaillement en carburant et lubrifiant dans un lieu désigné à cet effet.</w:t>
      </w:r>
      <w:bookmarkEnd w:id="2262"/>
      <w:bookmarkEnd w:id="2263"/>
    </w:p>
    <w:p w14:paraId="2A7B82ED"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64" w:name="_Toc54576786"/>
      <w:bookmarkStart w:id="2265" w:name="_Toc73179958"/>
      <w:r w:rsidRPr="007326E3">
        <w:rPr>
          <w:rFonts w:ascii="Times New Roman" w:hAnsi="Times New Roman"/>
          <w:szCs w:val="22"/>
        </w:rPr>
        <w:t>Recueillir, traiter ou recycler tous les résidus pétroliers, les huiles usagées et les déchets produits lors des activités d'entretien ou de réparation de la machinerie.  Il est interdit de les rejeter dans l'environnement ou sur le site du chantier.</w:t>
      </w:r>
      <w:bookmarkEnd w:id="2264"/>
      <w:bookmarkEnd w:id="2265"/>
    </w:p>
    <w:p w14:paraId="5F5A7DC9"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66" w:name="_Toc54576787"/>
      <w:bookmarkStart w:id="2267" w:name="_Toc73179959"/>
      <w:r w:rsidRPr="007326E3">
        <w:rPr>
          <w:rFonts w:ascii="Times New Roman" w:hAnsi="Times New Roman"/>
          <w:szCs w:val="22"/>
        </w:rPr>
        <w:t>S’assurer que les aires de lavage et d'entretien d'engins soient bétonnées et pourvues d'un ouvrage de récupération des huiles et graisses, avec une pente orientée de manière à éviter l'écoulement des produits polluants vers les sols non revêtus. Les bétonnières et les équipements servant au transport et à la pose du béton doivent être lavés dans des aires prévues à cet effet.</w:t>
      </w:r>
      <w:bookmarkEnd w:id="2266"/>
      <w:bookmarkEnd w:id="2267"/>
    </w:p>
    <w:p w14:paraId="2D9870FF"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68" w:name="_Toc54576788"/>
      <w:bookmarkStart w:id="2269" w:name="_Toc73179960"/>
      <w:r w:rsidRPr="007326E3">
        <w:rPr>
          <w:rFonts w:ascii="Times New Roman" w:hAnsi="Times New Roman"/>
          <w:szCs w:val="22"/>
        </w:rPr>
        <w:t>Effectuer les vidanges dans des fûts étanches et conserver les huiles usagées pour les remettre au fournisseur (recyclage) ou aux populations locales pour d’autres usages.  Les pièces de rechange usagées doivent être envoyées à la décharge publique.</w:t>
      </w:r>
      <w:bookmarkEnd w:id="2268"/>
      <w:bookmarkEnd w:id="2269"/>
      <w:r w:rsidRPr="007326E3">
        <w:rPr>
          <w:rFonts w:ascii="Times New Roman" w:hAnsi="Times New Roman"/>
          <w:szCs w:val="22"/>
        </w:rPr>
        <w:t xml:space="preserve"> </w:t>
      </w:r>
    </w:p>
    <w:p w14:paraId="4C33AC78" w14:textId="77777777" w:rsidR="007326E3" w:rsidRPr="007326E3" w:rsidRDefault="007326E3" w:rsidP="00C5663F">
      <w:pPr>
        <w:spacing w:before="0" w:beforeAutospacing="0"/>
        <w:jc w:val="both"/>
        <w:rPr>
          <w:rFonts w:ascii="Times New Roman" w:hAnsi="Times New Roman"/>
          <w:b/>
          <w:bCs/>
          <w:szCs w:val="22"/>
        </w:rPr>
      </w:pPr>
      <w:bookmarkStart w:id="2270" w:name="_Toc54576789"/>
    </w:p>
    <w:p w14:paraId="756C5C85" w14:textId="77777777" w:rsidR="007326E3" w:rsidRPr="007326E3" w:rsidRDefault="007326E3" w:rsidP="00C5663F">
      <w:pPr>
        <w:numPr>
          <w:ilvl w:val="0"/>
          <w:numId w:val="86"/>
        </w:numPr>
        <w:spacing w:before="0" w:beforeAutospacing="0"/>
        <w:jc w:val="both"/>
        <w:rPr>
          <w:rFonts w:ascii="Times New Roman" w:hAnsi="Times New Roman"/>
          <w:b/>
          <w:bCs/>
          <w:szCs w:val="22"/>
        </w:rPr>
      </w:pPr>
      <w:bookmarkStart w:id="2271" w:name="_Toc73179961"/>
      <w:bookmarkStart w:id="2272" w:name="_Toc77172707"/>
      <w:r w:rsidRPr="007326E3">
        <w:rPr>
          <w:rFonts w:ascii="Times New Roman" w:hAnsi="Times New Roman"/>
          <w:b/>
          <w:bCs/>
          <w:szCs w:val="22"/>
        </w:rPr>
        <w:t>Gestion des déchets liquides</w:t>
      </w:r>
      <w:bookmarkEnd w:id="2270"/>
      <w:bookmarkEnd w:id="2271"/>
      <w:bookmarkEnd w:id="2272"/>
    </w:p>
    <w:p w14:paraId="59264DDB" w14:textId="77777777" w:rsidR="007326E3" w:rsidRPr="007326E3" w:rsidRDefault="007326E3" w:rsidP="00C5663F">
      <w:pPr>
        <w:spacing w:before="0" w:beforeAutospacing="0"/>
        <w:jc w:val="both"/>
        <w:rPr>
          <w:rFonts w:ascii="Times New Roman" w:hAnsi="Times New Roman"/>
          <w:bCs/>
          <w:szCs w:val="22"/>
        </w:rPr>
      </w:pPr>
    </w:p>
    <w:p w14:paraId="2D85A7FF" w14:textId="77777777" w:rsidR="007326E3" w:rsidRPr="007326E3" w:rsidRDefault="007326E3" w:rsidP="00C5663F">
      <w:pPr>
        <w:spacing w:before="0" w:beforeAutospacing="0"/>
        <w:jc w:val="both"/>
        <w:rPr>
          <w:rFonts w:ascii="Times New Roman" w:hAnsi="Times New Roman"/>
          <w:bCs/>
          <w:szCs w:val="22"/>
        </w:rPr>
      </w:pPr>
      <w:bookmarkStart w:id="2273" w:name="_Toc77172708"/>
      <w:r w:rsidRPr="007326E3">
        <w:rPr>
          <w:rFonts w:ascii="Times New Roman" w:hAnsi="Times New Roman"/>
          <w:bCs/>
          <w:szCs w:val="22"/>
        </w:rPr>
        <w:lastRenderedPageBreak/>
        <w:t>L’entreprise doit :</w:t>
      </w:r>
      <w:bookmarkEnd w:id="2273"/>
    </w:p>
    <w:p w14:paraId="7B8AA884"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74" w:name="_Toc54576790"/>
      <w:bookmarkStart w:id="2275" w:name="_Toc73179962"/>
      <w:r w:rsidRPr="007326E3">
        <w:rPr>
          <w:rFonts w:ascii="Times New Roman" w:hAnsi="Times New Roman"/>
          <w:szCs w:val="22"/>
        </w:rPr>
        <w:t>Pouvoir les bureaux et les logements d'installations sanitaires en nombre suffisant (latrines, fosses septiques, lavabos et douches), en accord avec le Maître d’Ouvrage délégué, et en conformité avec les règlements sanitaires applicables.</w:t>
      </w:r>
      <w:bookmarkEnd w:id="2274"/>
      <w:bookmarkEnd w:id="2275"/>
    </w:p>
    <w:p w14:paraId="116FC9B7"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76" w:name="_Toc54576791"/>
      <w:bookmarkStart w:id="2277" w:name="_Toc73179963"/>
      <w:r w:rsidRPr="007326E3">
        <w:rPr>
          <w:rFonts w:ascii="Times New Roman" w:hAnsi="Times New Roman"/>
          <w:szCs w:val="22"/>
        </w:rPr>
        <w:t>Assurer un traitement primaire adéquat des effluents d'assainissement par la mise</w:t>
      </w:r>
      <w:bookmarkEnd w:id="2276"/>
      <w:r w:rsidRPr="007326E3">
        <w:rPr>
          <w:rFonts w:ascii="Times New Roman" w:hAnsi="Times New Roman"/>
          <w:szCs w:val="22"/>
        </w:rPr>
        <w:t xml:space="preserve"> </w:t>
      </w:r>
      <w:bookmarkStart w:id="2278" w:name="_Toc54576792"/>
      <w:r w:rsidRPr="007326E3">
        <w:rPr>
          <w:rFonts w:ascii="Times New Roman" w:hAnsi="Times New Roman"/>
          <w:szCs w:val="22"/>
        </w:rPr>
        <w:t>en place un système d’assainissement autonome approprié, par exemple une fosse étanche ou septique.</w:t>
      </w:r>
      <w:bookmarkEnd w:id="2277"/>
      <w:bookmarkEnd w:id="2278"/>
    </w:p>
    <w:p w14:paraId="089A2B67"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79" w:name="_Toc54576793"/>
      <w:bookmarkStart w:id="2280" w:name="_Toc73179964"/>
      <w:r w:rsidRPr="007326E3">
        <w:rPr>
          <w:rFonts w:ascii="Times New Roman" w:hAnsi="Times New Roman"/>
          <w:szCs w:val="22"/>
        </w:rPr>
        <w:t>Éviter tout déversement ou rejet d’eaux usées, d’eaux de vidange des fosses, de boues, hydrocarbures, et polluants de toute natures, dans les eaux superficielles ou souterraines, les égouts, ou les fossés de drainage.</w:t>
      </w:r>
      <w:bookmarkEnd w:id="2279"/>
      <w:bookmarkEnd w:id="2280"/>
    </w:p>
    <w:p w14:paraId="1D7FD18E" w14:textId="77777777" w:rsidR="007326E3" w:rsidRPr="007326E3" w:rsidRDefault="007326E3" w:rsidP="00C5663F">
      <w:pPr>
        <w:spacing w:before="0" w:beforeAutospacing="0"/>
        <w:jc w:val="both"/>
        <w:rPr>
          <w:rFonts w:ascii="Times New Roman" w:hAnsi="Times New Roman"/>
          <w:szCs w:val="22"/>
        </w:rPr>
      </w:pPr>
    </w:p>
    <w:p w14:paraId="4B9704D5" w14:textId="77777777" w:rsidR="007326E3" w:rsidRPr="007326E3" w:rsidRDefault="007326E3" w:rsidP="00C5663F">
      <w:pPr>
        <w:numPr>
          <w:ilvl w:val="0"/>
          <w:numId w:val="86"/>
        </w:numPr>
        <w:spacing w:before="0" w:beforeAutospacing="0"/>
        <w:jc w:val="both"/>
        <w:rPr>
          <w:rFonts w:ascii="Times New Roman" w:hAnsi="Times New Roman"/>
          <w:b/>
          <w:bCs/>
          <w:szCs w:val="22"/>
        </w:rPr>
      </w:pPr>
      <w:bookmarkStart w:id="2281" w:name="_Toc54576794"/>
      <w:bookmarkStart w:id="2282" w:name="_Toc73179965"/>
      <w:bookmarkStart w:id="2283" w:name="_Toc77172709"/>
      <w:r w:rsidRPr="007326E3">
        <w:rPr>
          <w:rFonts w:ascii="Times New Roman" w:hAnsi="Times New Roman"/>
          <w:b/>
          <w:bCs/>
          <w:szCs w:val="22"/>
        </w:rPr>
        <w:t>Gestion des déchets solides</w:t>
      </w:r>
      <w:bookmarkEnd w:id="2281"/>
      <w:bookmarkEnd w:id="2282"/>
      <w:bookmarkEnd w:id="2283"/>
    </w:p>
    <w:p w14:paraId="7BA14DD2" w14:textId="77777777" w:rsidR="007326E3" w:rsidRPr="007326E3" w:rsidRDefault="007326E3" w:rsidP="00C5663F">
      <w:pPr>
        <w:spacing w:before="0" w:beforeAutospacing="0"/>
        <w:jc w:val="both"/>
        <w:rPr>
          <w:rFonts w:ascii="Times New Roman" w:hAnsi="Times New Roman"/>
          <w:bCs/>
          <w:szCs w:val="22"/>
        </w:rPr>
      </w:pPr>
    </w:p>
    <w:p w14:paraId="76336773" w14:textId="77777777" w:rsidR="007326E3" w:rsidRPr="007326E3" w:rsidRDefault="007326E3" w:rsidP="00C5663F">
      <w:pPr>
        <w:spacing w:before="0" w:beforeAutospacing="0"/>
        <w:jc w:val="both"/>
        <w:rPr>
          <w:rFonts w:ascii="Times New Roman" w:hAnsi="Times New Roman"/>
          <w:bCs/>
          <w:szCs w:val="22"/>
        </w:rPr>
      </w:pPr>
      <w:bookmarkStart w:id="2284" w:name="_Toc77172710"/>
      <w:r w:rsidRPr="007326E3">
        <w:rPr>
          <w:rFonts w:ascii="Times New Roman" w:hAnsi="Times New Roman"/>
          <w:bCs/>
          <w:szCs w:val="22"/>
        </w:rPr>
        <w:t>L’Entreprise doit :</w:t>
      </w:r>
      <w:bookmarkEnd w:id="2284"/>
    </w:p>
    <w:p w14:paraId="2D1491DA"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85" w:name="_Toc54576795"/>
      <w:bookmarkStart w:id="2286" w:name="_Toc73179966"/>
      <w:r w:rsidRPr="007326E3">
        <w:rPr>
          <w:rFonts w:ascii="Times New Roman" w:hAnsi="Times New Roman"/>
          <w:szCs w:val="22"/>
        </w:rPr>
        <w:t>Déposer les ordures ménagères dans des poubelles étanches qui seront vidées périodiquement.</w:t>
      </w:r>
      <w:bookmarkEnd w:id="2285"/>
      <w:bookmarkEnd w:id="2286"/>
    </w:p>
    <w:p w14:paraId="092C2167"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87" w:name="_Toc54576796"/>
      <w:bookmarkStart w:id="2288" w:name="_Toc73179967"/>
      <w:r w:rsidRPr="007326E3">
        <w:rPr>
          <w:rFonts w:ascii="Times New Roman" w:hAnsi="Times New Roman"/>
          <w:szCs w:val="22"/>
        </w:rPr>
        <w:t>Utiliser des bennes étanches en cas d’évacuation par les camions du chantier, de façon à ne pas laisser échapper de déchets.</w:t>
      </w:r>
      <w:bookmarkEnd w:id="2287"/>
      <w:bookmarkEnd w:id="2288"/>
    </w:p>
    <w:p w14:paraId="7D0A31A6"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89" w:name="_Toc54576797"/>
      <w:bookmarkStart w:id="2290" w:name="_Toc73179968"/>
      <w:r w:rsidRPr="007326E3">
        <w:rPr>
          <w:rFonts w:ascii="Times New Roman" w:hAnsi="Times New Roman"/>
          <w:szCs w:val="22"/>
        </w:rPr>
        <w:t>De préférence, collecter les ordures quotidiennement pour ne pas attirer les vecteurs, surtout durant les périodes de chaleur.</w:t>
      </w:r>
      <w:bookmarkEnd w:id="2289"/>
      <w:bookmarkEnd w:id="2290"/>
    </w:p>
    <w:p w14:paraId="0B1FA737"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91" w:name="_Toc54576798"/>
      <w:bookmarkStart w:id="2292" w:name="_Toc73179969"/>
      <w:r w:rsidRPr="007326E3">
        <w:rPr>
          <w:rFonts w:ascii="Times New Roman" w:hAnsi="Times New Roman"/>
          <w:szCs w:val="22"/>
        </w:rPr>
        <w:t>Éliminer ou recycler les déchets de manière écologiquement rationnelle.</w:t>
      </w:r>
      <w:bookmarkEnd w:id="2291"/>
      <w:bookmarkEnd w:id="2292"/>
    </w:p>
    <w:p w14:paraId="585EB0D6"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93" w:name="_Toc54576799"/>
      <w:bookmarkStart w:id="2294" w:name="_Toc73179970"/>
      <w:r w:rsidRPr="007326E3">
        <w:rPr>
          <w:rFonts w:ascii="Times New Roman" w:hAnsi="Times New Roman"/>
          <w:szCs w:val="22"/>
        </w:rPr>
        <w:t>Localiser les décharges pour l'élimination des déchets solides à au moins 100 m des cours d'eau, et les clôturer afin d’empêcher l’accès par les populations locales.</w:t>
      </w:r>
      <w:bookmarkEnd w:id="2293"/>
      <w:bookmarkEnd w:id="2294"/>
    </w:p>
    <w:p w14:paraId="43B2E300"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295" w:name="_Toc54576800"/>
      <w:bookmarkStart w:id="2296" w:name="_Toc73179971"/>
      <w:r w:rsidRPr="007326E3">
        <w:rPr>
          <w:rFonts w:ascii="Times New Roman" w:hAnsi="Times New Roman"/>
          <w:szCs w:val="22"/>
        </w:rPr>
        <w:t>Si possible, acheminer les déchets, vers les lieux d’élimination autorisés existants.</w:t>
      </w:r>
      <w:bookmarkEnd w:id="2295"/>
      <w:bookmarkEnd w:id="2296"/>
    </w:p>
    <w:p w14:paraId="40BB47FF" w14:textId="77777777" w:rsidR="007326E3" w:rsidRPr="007326E3" w:rsidRDefault="007326E3" w:rsidP="00C5663F">
      <w:pPr>
        <w:spacing w:before="0" w:beforeAutospacing="0"/>
        <w:jc w:val="both"/>
        <w:rPr>
          <w:rFonts w:ascii="Times New Roman" w:hAnsi="Times New Roman"/>
          <w:szCs w:val="22"/>
        </w:rPr>
      </w:pPr>
    </w:p>
    <w:p w14:paraId="6BC5E909" w14:textId="77777777" w:rsidR="007326E3" w:rsidRPr="007326E3" w:rsidRDefault="007326E3" w:rsidP="00C5663F">
      <w:pPr>
        <w:numPr>
          <w:ilvl w:val="0"/>
          <w:numId w:val="86"/>
        </w:numPr>
        <w:spacing w:before="0" w:beforeAutospacing="0"/>
        <w:jc w:val="both"/>
        <w:rPr>
          <w:rFonts w:ascii="Times New Roman" w:hAnsi="Times New Roman"/>
          <w:b/>
          <w:bCs/>
          <w:szCs w:val="22"/>
        </w:rPr>
      </w:pPr>
      <w:bookmarkStart w:id="2297" w:name="_Toc54576801"/>
      <w:bookmarkStart w:id="2298" w:name="_Toc73179972"/>
      <w:bookmarkStart w:id="2299" w:name="_Toc77172711"/>
      <w:r w:rsidRPr="007326E3">
        <w:rPr>
          <w:rFonts w:ascii="Times New Roman" w:hAnsi="Times New Roman"/>
          <w:b/>
          <w:bCs/>
          <w:szCs w:val="22"/>
        </w:rPr>
        <w:t>Étiquetage des Équipements</w:t>
      </w:r>
      <w:bookmarkEnd w:id="2297"/>
      <w:bookmarkEnd w:id="2298"/>
      <w:bookmarkEnd w:id="2299"/>
    </w:p>
    <w:p w14:paraId="2289F196" w14:textId="77777777" w:rsidR="007326E3" w:rsidRPr="007326E3" w:rsidRDefault="007326E3" w:rsidP="00C5663F">
      <w:pPr>
        <w:spacing w:before="0" w:beforeAutospacing="0"/>
        <w:jc w:val="both"/>
        <w:rPr>
          <w:rFonts w:ascii="Times New Roman" w:hAnsi="Times New Roman"/>
          <w:szCs w:val="22"/>
        </w:rPr>
      </w:pPr>
    </w:p>
    <w:p w14:paraId="2105CFF3" w14:textId="77777777" w:rsidR="007326E3" w:rsidRPr="007326E3" w:rsidRDefault="007326E3" w:rsidP="00C5663F">
      <w:pPr>
        <w:spacing w:before="0" w:beforeAutospacing="0"/>
        <w:jc w:val="both"/>
        <w:rPr>
          <w:rFonts w:ascii="Times New Roman" w:hAnsi="Times New Roman"/>
          <w:szCs w:val="22"/>
        </w:rPr>
      </w:pPr>
      <w:bookmarkStart w:id="2300" w:name="_Toc54576802"/>
      <w:bookmarkStart w:id="2301" w:name="_Toc73179973"/>
      <w:r w:rsidRPr="007326E3">
        <w:rPr>
          <w:rFonts w:ascii="Times New Roman" w:hAnsi="Times New Roman"/>
          <w:szCs w:val="22"/>
        </w:rPr>
        <w:t>Tous les récipients susceptibles de contenir des substances dangereuses en raison de leurs propriétés chimiques ou toxicologiques, ou de la température ou de la pression, doivent être étiquetés en fonction de leur contenu et du danger qu'ils présentent, ou porter un code de couleur approprié.</w:t>
      </w:r>
      <w:bookmarkEnd w:id="2300"/>
      <w:bookmarkEnd w:id="2301"/>
    </w:p>
    <w:p w14:paraId="7707698D" w14:textId="77777777" w:rsidR="007326E3" w:rsidRPr="007326E3" w:rsidRDefault="007326E3" w:rsidP="00C5663F">
      <w:pPr>
        <w:spacing w:before="0" w:beforeAutospacing="0"/>
        <w:jc w:val="both"/>
        <w:rPr>
          <w:rFonts w:ascii="Times New Roman" w:hAnsi="Times New Roman"/>
          <w:b/>
          <w:bCs/>
          <w:szCs w:val="22"/>
        </w:rPr>
      </w:pPr>
      <w:bookmarkStart w:id="2302" w:name="_Toc54576803"/>
    </w:p>
    <w:p w14:paraId="726942FA" w14:textId="77777777" w:rsidR="007326E3" w:rsidRPr="007326E3" w:rsidRDefault="007326E3" w:rsidP="00C5663F">
      <w:pPr>
        <w:numPr>
          <w:ilvl w:val="0"/>
          <w:numId w:val="86"/>
        </w:numPr>
        <w:spacing w:before="0" w:beforeAutospacing="0"/>
        <w:jc w:val="both"/>
        <w:rPr>
          <w:rFonts w:ascii="Times New Roman" w:hAnsi="Times New Roman"/>
          <w:b/>
          <w:bCs/>
          <w:szCs w:val="22"/>
        </w:rPr>
      </w:pPr>
      <w:bookmarkStart w:id="2303" w:name="_Toc73179974"/>
      <w:bookmarkStart w:id="2304" w:name="_Toc77172712"/>
      <w:r w:rsidRPr="007326E3">
        <w:rPr>
          <w:rFonts w:ascii="Times New Roman" w:hAnsi="Times New Roman"/>
          <w:b/>
          <w:bCs/>
          <w:szCs w:val="22"/>
        </w:rPr>
        <w:t>Bancs d’Emprunt et Carrières</w:t>
      </w:r>
      <w:bookmarkEnd w:id="2302"/>
      <w:bookmarkEnd w:id="2303"/>
      <w:bookmarkEnd w:id="2304"/>
    </w:p>
    <w:p w14:paraId="4B3B5B4B" w14:textId="77777777" w:rsidR="007326E3" w:rsidRPr="007326E3" w:rsidRDefault="007326E3" w:rsidP="00C5663F">
      <w:pPr>
        <w:spacing w:before="0" w:beforeAutospacing="0"/>
        <w:jc w:val="both"/>
        <w:rPr>
          <w:rFonts w:ascii="Times New Roman" w:hAnsi="Times New Roman"/>
          <w:bCs/>
          <w:szCs w:val="22"/>
        </w:rPr>
      </w:pPr>
    </w:p>
    <w:p w14:paraId="3F2A2A6E" w14:textId="77777777" w:rsidR="007326E3" w:rsidRPr="007326E3" w:rsidRDefault="007326E3" w:rsidP="00C5663F">
      <w:pPr>
        <w:spacing w:before="0" w:beforeAutospacing="0"/>
        <w:jc w:val="both"/>
        <w:rPr>
          <w:rFonts w:ascii="Times New Roman" w:hAnsi="Times New Roman"/>
          <w:bCs/>
          <w:szCs w:val="22"/>
        </w:rPr>
      </w:pPr>
      <w:bookmarkStart w:id="2305" w:name="_Toc77172713"/>
      <w:r w:rsidRPr="007326E3">
        <w:rPr>
          <w:rFonts w:ascii="Times New Roman" w:hAnsi="Times New Roman"/>
          <w:bCs/>
          <w:szCs w:val="22"/>
        </w:rPr>
        <w:t>Les matériaux nécessaires au remblayage qui ne sont pas disponibles sur place seront obtenus à partir de zones d'emprunt et de carrières que l’Entreprise identifiera, sous réserve de l'approbation du Maître d’Ouvrage délégué.</w:t>
      </w:r>
      <w:bookmarkEnd w:id="2305"/>
    </w:p>
    <w:p w14:paraId="4FAAA42A" w14:textId="77777777" w:rsidR="007326E3" w:rsidRPr="007326E3" w:rsidRDefault="007326E3" w:rsidP="00C5663F">
      <w:pPr>
        <w:spacing w:before="0" w:beforeAutospacing="0"/>
        <w:jc w:val="both"/>
        <w:rPr>
          <w:rFonts w:ascii="Times New Roman" w:hAnsi="Times New Roman"/>
          <w:bCs/>
          <w:szCs w:val="22"/>
        </w:rPr>
      </w:pPr>
    </w:p>
    <w:p w14:paraId="6068AFCE" w14:textId="77777777" w:rsidR="007326E3" w:rsidRPr="00244B66" w:rsidRDefault="007326E3" w:rsidP="00C5663F">
      <w:pPr>
        <w:spacing w:before="0" w:beforeAutospacing="0"/>
        <w:jc w:val="both"/>
        <w:rPr>
          <w:rFonts w:ascii="Times New Roman" w:hAnsi="Times New Roman"/>
          <w:szCs w:val="22"/>
        </w:rPr>
      </w:pPr>
      <w:bookmarkStart w:id="2306" w:name="_Toc77172714"/>
      <w:r w:rsidRPr="00244B66">
        <w:rPr>
          <w:rFonts w:ascii="Times New Roman" w:hAnsi="Times New Roman"/>
          <w:szCs w:val="22"/>
        </w:rPr>
        <w:t>L’Entreprise doit :</w:t>
      </w:r>
      <w:bookmarkEnd w:id="2306"/>
    </w:p>
    <w:p w14:paraId="2B2D55CB"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307" w:name="_Toc54576804"/>
      <w:bookmarkStart w:id="2308" w:name="_Toc73179975"/>
      <w:r w:rsidRPr="007326E3">
        <w:rPr>
          <w:rFonts w:ascii="Times New Roman" w:hAnsi="Times New Roman"/>
          <w:szCs w:val="22"/>
        </w:rPr>
        <w:t>Obtenir tous les permis et autorisations nécessaires pour ouvrir et exploiter des bancs d'emprunt et des carrières (temporaires et permanents), en conformité à la législation nationale en la matière.</w:t>
      </w:r>
      <w:bookmarkEnd w:id="2307"/>
      <w:bookmarkEnd w:id="2308"/>
    </w:p>
    <w:p w14:paraId="05410C10"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309" w:name="_Toc54576805"/>
      <w:bookmarkStart w:id="2310" w:name="_Toc73179976"/>
      <w:r w:rsidRPr="007326E3">
        <w:rPr>
          <w:rFonts w:ascii="Times New Roman" w:hAnsi="Times New Roman"/>
          <w:szCs w:val="22"/>
        </w:rPr>
        <w:t>Utiliser, dans la mesure du possible, un site existant.</w:t>
      </w:r>
      <w:bookmarkEnd w:id="2309"/>
      <w:bookmarkEnd w:id="2310"/>
    </w:p>
    <w:p w14:paraId="2B7887F2"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311" w:name="_Toc54576807"/>
      <w:bookmarkStart w:id="2312" w:name="_Toc73179977"/>
      <w:r w:rsidRPr="007326E3">
        <w:rPr>
          <w:rFonts w:ascii="Times New Roman" w:hAnsi="Times New Roman"/>
          <w:szCs w:val="22"/>
        </w:rPr>
        <w:t>Situer les carrières aussi loin que possible des agglomérations.  L'exploitation des carrières produira du bruit et de la poussière qui auront un impact sur les communautés voisines, même si des contrôles sont imposés.</w:t>
      </w:r>
      <w:bookmarkEnd w:id="2311"/>
      <w:bookmarkEnd w:id="2312"/>
    </w:p>
    <w:p w14:paraId="4A04295A"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313" w:name="_Toc54576808"/>
      <w:bookmarkStart w:id="2314" w:name="_Toc73179978"/>
      <w:r w:rsidRPr="007326E3">
        <w:rPr>
          <w:rFonts w:ascii="Times New Roman" w:hAnsi="Times New Roman"/>
          <w:szCs w:val="22"/>
        </w:rPr>
        <w:t>Clôturer et sécuriser les sites de carrières.  Les parois abruptes des carrières constituent un danger pour les personnes et le bétail.</w:t>
      </w:r>
      <w:bookmarkEnd w:id="2313"/>
      <w:bookmarkEnd w:id="2314"/>
    </w:p>
    <w:p w14:paraId="1CB344C1"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315" w:name="_Toc54576809"/>
      <w:bookmarkStart w:id="2316" w:name="_Toc73179979"/>
      <w:r w:rsidRPr="007326E3">
        <w:rPr>
          <w:rFonts w:ascii="Times New Roman" w:hAnsi="Times New Roman"/>
          <w:szCs w:val="22"/>
        </w:rPr>
        <w:t>Localiser les bancs d'emprunt et les carrières à au moins 100 m des cours d'eau ou des habitations humaines.</w:t>
      </w:r>
      <w:bookmarkEnd w:id="2315"/>
      <w:bookmarkEnd w:id="2316"/>
    </w:p>
    <w:p w14:paraId="24615889"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317" w:name="_Toc54576810"/>
      <w:bookmarkStart w:id="2318" w:name="_Toc73179980"/>
      <w:r w:rsidRPr="007326E3">
        <w:rPr>
          <w:rFonts w:ascii="Times New Roman" w:hAnsi="Times New Roman"/>
          <w:szCs w:val="22"/>
        </w:rPr>
        <w:t>Effectuer une inspection/enquête préalable à tout dynamitage, en consultation avec les résidents/propriétaires, avant d'exploiter une carrière, pour documenter l'état existant des bâtiments et identifier toute structure, élément de bâtiment ou contenu sensible.  Les conditions du site et les informations de l'inspection doivent être utilisées pour concevoir l'opération de dynamitage afin d'éviter tout impact sur la propriété.</w:t>
      </w:r>
      <w:bookmarkEnd w:id="2317"/>
      <w:bookmarkEnd w:id="2318"/>
    </w:p>
    <w:p w14:paraId="458E50FE"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319" w:name="_Toc54576811"/>
      <w:bookmarkStart w:id="2320" w:name="_Toc73179981"/>
      <w:r w:rsidRPr="007326E3">
        <w:rPr>
          <w:rFonts w:ascii="Times New Roman" w:hAnsi="Times New Roman"/>
          <w:szCs w:val="22"/>
        </w:rPr>
        <w:t>Localiser, dans la mesure du possible, les bancs d'emprunt sur des terres qui ne sont pas utilisées pour la culture et qui ne sont pas boisées.</w:t>
      </w:r>
      <w:bookmarkEnd w:id="2319"/>
      <w:bookmarkEnd w:id="2320"/>
    </w:p>
    <w:p w14:paraId="7FC5F636"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321" w:name="_Toc54576812"/>
      <w:bookmarkStart w:id="2322" w:name="_Toc73179982"/>
      <w:r w:rsidRPr="007326E3">
        <w:rPr>
          <w:rFonts w:ascii="Times New Roman" w:hAnsi="Times New Roman"/>
          <w:szCs w:val="22"/>
        </w:rPr>
        <w:t>Éviter les zones présentant un intérêt historique ou culturel local et éviter de creuser à moins de 25 m des tombes.</w:t>
      </w:r>
      <w:bookmarkEnd w:id="2321"/>
      <w:bookmarkEnd w:id="2322"/>
    </w:p>
    <w:p w14:paraId="688382EE"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323" w:name="_Toc54576813"/>
      <w:bookmarkStart w:id="2324" w:name="_Toc73179983"/>
      <w:r w:rsidRPr="007326E3">
        <w:rPr>
          <w:rFonts w:ascii="Times New Roman" w:hAnsi="Times New Roman"/>
          <w:szCs w:val="22"/>
        </w:rPr>
        <w:lastRenderedPageBreak/>
        <w:t>Cacher, dans la mesure du possible, les bancs d’emprunt de la route, et concevoir les carrières et les bancs d'emprunt de manière à minimiser les impacts visibles sur le paysage.</w:t>
      </w:r>
      <w:bookmarkEnd w:id="2323"/>
      <w:bookmarkEnd w:id="2324"/>
    </w:p>
    <w:p w14:paraId="04FB7FE9" w14:textId="0024620F" w:rsidR="00B45C1C" w:rsidRPr="007326E3" w:rsidRDefault="00B45C1C" w:rsidP="00C5663F">
      <w:pPr>
        <w:spacing w:before="0" w:beforeAutospacing="0"/>
        <w:jc w:val="both"/>
        <w:rPr>
          <w:rFonts w:ascii="Times New Roman" w:hAnsi="Times New Roman"/>
          <w:b/>
          <w:bCs/>
          <w:szCs w:val="22"/>
        </w:rPr>
      </w:pPr>
      <w:bookmarkStart w:id="2325" w:name="_Toc54576814"/>
    </w:p>
    <w:p w14:paraId="56DE3B5D" w14:textId="77777777" w:rsidR="007326E3" w:rsidRPr="007326E3" w:rsidRDefault="007326E3" w:rsidP="00C5663F">
      <w:pPr>
        <w:numPr>
          <w:ilvl w:val="0"/>
          <w:numId w:val="86"/>
        </w:numPr>
        <w:spacing w:before="0" w:beforeAutospacing="0"/>
        <w:jc w:val="both"/>
        <w:rPr>
          <w:rFonts w:ascii="Times New Roman" w:hAnsi="Times New Roman"/>
          <w:b/>
          <w:bCs/>
          <w:szCs w:val="22"/>
        </w:rPr>
      </w:pPr>
      <w:bookmarkStart w:id="2326" w:name="_Toc73179984"/>
      <w:bookmarkStart w:id="2327" w:name="_Toc77172715"/>
      <w:r w:rsidRPr="007326E3">
        <w:rPr>
          <w:rFonts w:ascii="Times New Roman" w:hAnsi="Times New Roman"/>
          <w:b/>
          <w:bCs/>
          <w:szCs w:val="22"/>
        </w:rPr>
        <w:t>Fermeture des chantiers et installations</w:t>
      </w:r>
      <w:bookmarkEnd w:id="2325"/>
      <w:bookmarkEnd w:id="2326"/>
      <w:bookmarkEnd w:id="2327"/>
    </w:p>
    <w:p w14:paraId="26983FF8" w14:textId="77777777" w:rsidR="007326E3" w:rsidRPr="007326E3" w:rsidRDefault="007326E3" w:rsidP="00C5663F">
      <w:pPr>
        <w:spacing w:before="0" w:beforeAutospacing="0"/>
        <w:jc w:val="both"/>
        <w:rPr>
          <w:rFonts w:ascii="Times New Roman" w:hAnsi="Times New Roman"/>
          <w:bCs/>
          <w:szCs w:val="22"/>
        </w:rPr>
      </w:pPr>
    </w:p>
    <w:p w14:paraId="39DAD720" w14:textId="77777777" w:rsidR="007326E3" w:rsidRPr="007326E3" w:rsidRDefault="007326E3" w:rsidP="00C5663F">
      <w:pPr>
        <w:spacing w:before="0" w:beforeAutospacing="0"/>
        <w:jc w:val="both"/>
        <w:rPr>
          <w:rFonts w:ascii="Times New Roman" w:hAnsi="Times New Roman"/>
          <w:bCs/>
          <w:szCs w:val="22"/>
        </w:rPr>
      </w:pPr>
      <w:bookmarkStart w:id="2328" w:name="_Toc77172716"/>
      <w:r w:rsidRPr="007326E3">
        <w:rPr>
          <w:rFonts w:ascii="Times New Roman" w:hAnsi="Times New Roman"/>
          <w:bCs/>
          <w:szCs w:val="22"/>
        </w:rPr>
        <w:t>L’entreprise doit à la fin des travaux :</w:t>
      </w:r>
      <w:bookmarkEnd w:id="2328"/>
    </w:p>
    <w:p w14:paraId="1B7BABC9"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329" w:name="_Toc54576815"/>
      <w:bookmarkStart w:id="2330" w:name="_Toc73179985"/>
      <w:r w:rsidRPr="007326E3">
        <w:rPr>
          <w:rFonts w:ascii="Times New Roman" w:hAnsi="Times New Roman"/>
          <w:szCs w:val="22"/>
        </w:rPr>
        <w:t>Laisser les sites qu’elle a occupés ou utilisés dans un état propre à leur affectation immédiate et faire constater cet état par le Maître d’Ouvrage délégué avant d’être libéré de ses engagements et de sa responsabilité concernant leur usage. En cas de défaillance de l'Entreprise, le Maître d’Ouvrage délégué peut faire effectuer ces travaux par une entreprise de son choix aux frais du défaillant.</w:t>
      </w:r>
      <w:bookmarkEnd w:id="2329"/>
      <w:bookmarkEnd w:id="2330"/>
    </w:p>
    <w:p w14:paraId="727A0A98"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331" w:name="_Toc54576816"/>
      <w:bookmarkStart w:id="2332" w:name="_Toc73179986"/>
      <w:r w:rsidRPr="007326E3">
        <w:rPr>
          <w:rFonts w:ascii="Times New Roman" w:hAnsi="Times New Roman"/>
          <w:szCs w:val="22"/>
        </w:rPr>
        <w:t>Remettre les installations permanentes qui ont été endommagées dans un état équivalent à ce qu’elles étaient avant le début des travaux.</w:t>
      </w:r>
      <w:bookmarkEnd w:id="2331"/>
      <w:bookmarkEnd w:id="2332"/>
    </w:p>
    <w:p w14:paraId="4EF55B7C"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333" w:name="_Toc54576817"/>
      <w:bookmarkStart w:id="2334" w:name="_Toc73179987"/>
      <w:r w:rsidRPr="007326E3">
        <w:rPr>
          <w:rFonts w:ascii="Times New Roman" w:hAnsi="Times New Roman"/>
          <w:szCs w:val="22"/>
        </w:rPr>
        <w:t>Débarrasser les chantiers et les installations des bâtiments temporaires, des clôtures ou autre obstacle à la circulation, de tout équipement, déchets solides ou liquides, et matériaux excédentaires, et les éliminer ou recycler d’une manière appropriée, tel qu’indiqué par les autorités compétentes.</w:t>
      </w:r>
      <w:bookmarkEnd w:id="2333"/>
      <w:bookmarkEnd w:id="2334"/>
    </w:p>
    <w:p w14:paraId="35C37E09"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335" w:name="_Toc54576818"/>
      <w:bookmarkStart w:id="2336" w:name="_Toc73179988"/>
      <w:r w:rsidRPr="007326E3">
        <w:rPr>
          <w:rFonts w:ascii="Times New Roman" w:hAnsi="Times New Roman"/>
          <w:szCs w:val="22"/>
        </w:rPr>
        <w:t>Enlever les revêtements de béton, les pavés et les dalles, les transporter aux sites de rejet autorisés, et recouvrir les sites recouverts de terre.</w:t>
      </w:r>
      <w:bookmarkEnd w:id="2335"/>
      <w:bookmarkEnd w:id="2336"/>
    </w:p>
    <w:p w14:paraId="27C6FEE1"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337" w:name="_Toc54576819"/>
      <w:bookmarkStart w:id="2338" w:name="_Toc73179989"/>
      <w:r w:rsidRPr="007326E3">
        <w:rPr>
          <w:rFonts w:ascii="Times New Roman" w:hAnsi="Times New Roman"/>
          <w:szCs w:val="22"/>
        </w:rPr>
        <w:t>Décontaminer les sols souillés (les parties contaminées doivent être décaissées et remblayées par du sable) et nettoyer et détruire les fosses de vidange.</w:t>
      </w:r>
      <w:bookmarkEnd w:id="2337"/>
      <w:bookmarkEnd w:id="2338"/>
    </w:p>
    <w:p w14:paraId="182CCEE3"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339" w:name="_Toc54576820"/>
      <w:bookmarkStart w:id="2340" w:name="_Toc73179990"/>
      <w:r w:rsidRPr="007326E3">
        <w:rPr>
          <w:rFonts w:ascii="Times New Roman" w:hAnsi="Times New Roman"/>
          <w:szCs w:val="22"/>
        </w:rPr>
        <w:t>S’assurer que les sites sont exempts de toute contamination.</w:t>
      </w:r>
      <w:bookmarkEnd w:id="2339"/>
      <w:bookmarkEnd w:id="2340"/>
    </w:p>
    <w:p w14:paraId="0A09A971"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341" w:name="_Toc54576821"/>
      <w:bookmarkStart w:id="2342" w:name="_Toc73179991"/>
      <w:r w:rsidRPr="007326E3">
        <w:rPr>
          <w:rFonts w:ascii="Times New Roman" w:hAnsi="Times New Roman"/>
          <w:szCs w:val="22"/>
        </w:rPr>
        <w:t>Rectifier les défauts de drainage et régaler toutes les zones excavées</w:t>
      </w:r>
      <w:bookmarkEnd w:id="2341"/>
      <w:bookmarkEnd w:id="2342"/>
    </w:p>
    <w:p w14:paraId="2FB618C3"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343" w:name="_Toc54576822"/>
      <w:bookmarkStart w:id="2344" w:name="_Toc73179992"/>
      <w:r w:rsidRPr="007326E3">
        <w:rPr>
          <w:rFonts w:ascii="Times New Roman" w:hAnsi="Times New Roman"/>
          <w:szCs w:val="22"/>
        </w:rPr>
        <w:t>Scarifier le sol partout où il a été compacté (aires de travail, voies de circulation, etc.) sur au moins 15 cm de profondeur pour faciliter la régénération de la végétation.</w:t>
      </w:r>
      <w:bookmarkEnd w:id="2343"/>
      <w:bookmarkEnd w:id="2344"/>
    </w:p>
    <w:p w14:paraId="77E0B9F7"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345" w:name="_Toc54576823"/>
      <w:bookmarkStart w:id="2346" w:name="_Toc73179993"/>
      <w:r w:rsidRPr="007326E3">
        <w:rPr>
          <w:rFonts w:ascii="Times New Roman" w:hAnsi="Times New Roman"/>
          <w:szCs w:val="22"/>
        </w:rPr>
        <w:t>Reboiser les zones initialement déboisées avec des espèces appropriées, en rapport avec les services forestiers locaux</w:t>
      </w:r>
      <w:bookmarkEnd w:id="2345"/>
      <w:bookmarkEnd w:id="2346"/>
    </w:p>
    <w:p w14:paraId="034B43BA"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347" w:name="_Toc54576824"/>
      <w:bookmarkStart w:id="2348" w:name="_Toc73179994"/>
      <w:r w:rsidRPr="007326E3">
        <w:rPr>
          <w:rFonts w:ascii="Times New Roman" w:hAnsi="Times New Roman"/>
          <w:szCs w:val="22"/>
        </w:rPr>
        <w:t>Protéger les ouvrages restés dangereux (puits, tranchées ouvertes, dénivelés, etc.)</w:t>
      </w:r>
      <w:bookmarkEnd w:id="2347"/>
      <w:bookmarkEnd w:id="2348"/>
    </w:p>
    <w:p w14:paraId="7971E7F2"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349" w:name="_Toc54576825"/>
      <w:bookmarkStart w:id="2350" w:name="_Toc73179995"/>
      <w:r w:rsidRPr="007326E3">
        <w:rPr>
          <w:rFonts w:ascii="Times New Roman" w:hAnsi="Times New Roman"/>
          <w:szCs w:val="22"/>
        </w:rPr>
        <w:t>Rendre fonctionnel les chaussées, trottoirs, caniveaux, rampes et autres ouvrages rendus au service public</w:t>
      </w:r>
      <w:bookmarkEnd w:id="2349"/>
      <w:bookmarkEnd w:id="2350"/>
    </w:p>
    <w:p w14:paraId="2CDD6690" w14:textId="77777777" w:rsidR="006F303E" w:rsidRDefault="006F303E" w:rsidP="00C5663F">
      <w:pPr>
        <w:spacing w:before="0" w:beforeAutospacing="0"/>
        <w:jc w:val="both"/>
        <w:rPr>
          <w:rFonts w:ascii="Times New Roman" w:hAnsi="Times New Roman"/>
          <w:szCs w:val="22"/>
        </w:rPr>
      </w:pPr>
      <w:bookmarkStart w:id="2351" w:name="_Toc54576826"/>
      <w:bookmarkStart w:id="2352" w:name="_Toc73179996"/>
    </w:p>
    <w:p w14:paraId="21DC23A8" w14:textId="5A3E8E13"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Remettre les sites aux propriétaires initiaux, en tenant compte de leurs souhaits et de la législation nationale.</w:t>
      </w:r>
      <w:bookmarkEnd w:id="2351"/>
      <w:bookmarkEnd w:id="2352"/>
    </w:p>
    <w:p w14:paraId="1550AE70" w14:textId="77777777" w:rsidR="007326E3" w:rsidRPr="007326E3" w:rsidRDefault="007326E3" w:rsidP="00C5663F">
      <w:pPr>
        <w:spacing w:before="0" w:beforeAutospacing="0"/>
        <w:jc w:val="both"/>
        <w:rPr>
          <w:rFonts w:ascii="Times New Roman" w:hAnsi="Times New Roman"/>
          <w:szCs w:val="22"/>
        </w:rPr>
      </w:pPr>
      <w:bookmarkStart w:id="2353" w:name="_Toc54576827"/>
      <w:bookmarkStart w:id="2354" w:name="_Toc73179997"/>
      <w:r w:rsidRPr="007326E3">
        <w:rPr>
          <w:rFonts w:ascii="Times New Roman" w:hAnsi="Times New Roman"/>
          <w:szCs w:val="22"/>
        </w:rPr>
        <w:t>Céder les installations fixes sans dédommagement s'il est de l'intérêt du Maître d’Ouvrage ou des collectivités locales de les récupérer pour une utilisation future</w:t>
      </w:r>
      <w:bookmarkEnd w:id="2353"/>
      <w:bookmarkEnd w:id="2354"/>
    </w:p>
    <w:p w14:paraId="5340C053" w14:textId="77777777" w:rsidR="007326E3" w:rsidRPr="007326E3" w:rsidRDefault="007326E3" w:rsidP="00C5663F">
      <w:pPr>
        <w:spacing w:before="0" w:beforeAutospacing="0"/>
        <w:jc w:val="both"/>
        <w:rPr>
          <w:rFonts w:ascii="Times New Roman" w:hAnsi="Times New Roman"/>
          <w:szCs w:val="22"/>
        </w:rPr>
      </w:pPr>
      <w:bookmarkStart w:id="2355" w:name="_Toc54576828"/>
      <w:bookmarkStart w:id="2356" w:name="_Toc73179998"/>
      <w:r w:rsidRPr="007326E3">
        <w:rPr>
          <w:rFonts w:ascii="Times New Roman" w:hAnsi="Times New Roman"/>
          <w:szCs w:val="22"/>
        </w:rPr>
        <w:t>Remettre les voies d’accès à leur état initial</w:t>
      </w:r>
      <w:bookmarkEnd w:id="2355"/>
      <w:bookmarkEnd w:id="2356"/>
    </w:p>
    <w:p w14:paraId="761F0E7C" w14:textId="77777777" w:rsidR="007326E3" w:rsidRPr="007326E3" w:rsidRDefault="007326E3" w:rsidP="00C5663F">
      <w:pPr>
        <w:spacing w:before="0" w:beforeAutospacing="0"/>
        <w:jc w:val="both"/>
        <w:rPr>
          <w:rFonts w:ascii="Times New Roman" w:hAnsi="Times New Roman"/>
          <w:b/>
          <w:bCs/>
          <w:szCs w:val="22"/>
        </w:rPr>
      </w:pPr>
    </w:p>
    <w:p w14:paraId="207B9F30" w14:textId="77777777" w:rsidR="007326E3" w:rsidRPr="007326E3" w:rsidRDefault="007326E3" w:rsidP="00C5663F">
      <w:pPr>
        <w:numPr>
          <w:ilvl w:val="0"/>
          <w:numId w:val="86"/>
        </w:numPr>
        <w:spacing w:before="0" w:beforeAutospacing="0"/>
        <w:jc w:val="both"/>
        <w:rPr>
          <w:rFonts w:ascii="Times New Roman" w:hAnsi="Times New Roman"/>
          <w:b/>
          <w:bCs/>
          <w:szCs w:val="22"/>
        </w:rPr>
      </w:pPr>
      <w:bookmarkStart w:id="2357" w:name="_Toc73179999"/>
      <w:bookmarkStart w:id="2358" w:name="_Toc77172717"/>
      <w:r w:rsidRPr="007326E3">
        <w:rPr>
          <w:rFonts w:ascii="Times New Roman" w:hAnsi="Times New Roman"/>
          <w:b/>
          <w:bCs/>
          <w:szCs w:val="22"/>
        </w:rPr>
        <w:t>Fermeture des Carrières</w:t>
      </w:r>
      <w:bookmarkEnd w:id="2357"/>
      <w:bookmarkEnd w:id="2358"/>
    </w:p>
    <w:p w14:paraId="4196BCE5" w14:textId="77777777" w:rsidR="007326E3" w:rsidRPr="007326E3" w:rsidRDefault="007326E3" w:rsidP="00C5663F">
      <w:pPr>
        <w:spacing w:before="0" w:beforeAutospacing="0"/>
        <w:jc w:val="both"/>
        <w:rPr>
          <w:rFonts w:ascii="Times New Roman" w:hAnsi="Times New Roman"/>
          <w:bCs/>
          <w:szCs w:val="22"/>
        </w:rPr>
      </w:pPr>
    </w:p>
    <w:p w14:paraId="4ED96978" w14:textId="77777777" w:rsidR="007326E3" w:rsidRPr="007326E3" w:rsidRDefault="007326E3" w:rsidP="00C5663F">
      <w:pPr>
        <w:spacing w:before="0" w:beforeAutospacing="0"/>
        <w:jc w:val="both"/>
        <w:rPr>
          <w:rFonts w:ascii="Times New Roman" w:hAnsi="Times New Roman"/>
          <w:bCs/>
          <w:szCs w:val="22"/>
        </w:rPr>
      </w:pPr>
      <w:bookmarkStart w:id="2359" w:name="_Toc77172718"/>
      <w:r w:rsidRPr="007326E3">
        <w:rPr>
          <w:rFonts w:ascii="Times New Roman" w:hAnsi="Times New Roman"/>
          <w:bCs/>
          <w:szCs w:val="22"/>
        </w:rPr>
        <w:t>L’Entreprise doit :</w:t>
      </w:r>
      <w:bookmarkEnd w:id="2359"/>
    </w:p>
    <w:p w14:paraId="05AFF6FD" w14:textId="77777777" w:rsidR="007326E3" w:rsidRPr="007326E3" w:rsidRDefault="007326E3" w:rsidP="00C5663F">
      <w:pPr>
        <w:spacing w:before="0" w:beforeAutospacing="0"/>
        <w:jc w:val="both"/>
        <w:rPr>
          <w:rFonts w:ascii="Times New Roman" w:hAnsi="Times New Roman"/>
          <w:szCs w:val="22"/>
        </w:rPr>
      </w:pPr>
      <w:bookmarkStart w:id="2360" w:name="_Toc54576829"/>
      <w:bookmarkStart w:id="2361" w:name="_Toc73180000"/>
      <w:r w:rsidRPr="007326E3">
        <w:rPr>
          <w:rFonts w:ascii="Times New Roman" w:hAnsi="Times New Roman"/>
          <w:szCs w:val="22"/>
        </w:rPr>
        <w:t>Remettre en état le site d’emprunt et/ou la carrière temporaire à la fin des travaux, selon un plan de restauration approuvé par le Maître d’Ouvrage délégué et les autorités compétentes, y compris :</w:t>
      </w:r>
      <w:bookmarkEnd w:id="2360"/>
      <w:bookmarkEnd w:id="2361"/>
    </w:p>
    <w:p w14:paraId="4AA30BF2"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362" w:name="_Toc73180001"/>
      <w:r w:rsidRPr="007326E3">
        <w:rPr>
          <w:rFonts w:ascii="Times New Roman" w:hAnsi="Times New Roman"/>
          <w:szCs w:val="22"/>
        </w:rPr>
        <w:t>Régaler le terrain et restaurer son couvert végétal (arbres, arbustes, pelouse, ou culture)</w:t>
      </w:r>
      <w:bookmarkEnd w:id="2362"/>
    </w:p>
    <w:p w14:paraId="6C0E1A0E"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363" w:name="_Toc73180002"/>
      <w:r w:rsidRPr="007326E3">
        <w:rPr>
          <w:rFonts w:ascii="Times New Roman" w:hAnsi="Times New Roman"/>
          <w:szCs w:val="22"/>
        </w:rPr>
        <w:t>Rétablir les écoulements naturels antérieurs</w:t>
      </w:r>
      <w:bookmarkEnd w:id="2363"/>
    </w:p>
    <w:p w14:paraId="740A6E70"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364" w:name="_Toc73180003"/>
      <w:r w:rsidRPr="007326E3">
        <w:rPr>
          <w:rFonts w:ascii="Times New Roman" w:hAnsi="Times New Roman"/>
          <w:szCs w:val="22"/>
        </w:rPr>
        <w:t>Répartir et dissimuler les gros blocs rocheux</w:t>
      </w:r>
      <w:bookmarkEnd w:id="2364"/>
    </w:p>
    <w:p w14:paraId="4F3BB97F"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365" w:name="_Toc73180004"/>
      <w:r w:rsidRPr="007326E3">
        <w:rPr>
          <w:rFonts w:ascii="Times New Roman" w:hAnsi="Times New Roman"/>
          <w:szCs w:val="22"/>
        </w:rPr>
        <w:t>Aménager des fossés de garde afin d’éviter l’érosion des terres régalées</w:t>
      </w:r>
      <w:bookmarkEnd w:id="2365"/>
    </w:p>
    <w:p w14:paraId="41480BE3"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366" w:name="_Toc73180005"/>
      <w:r w:rsidRPr="007326E3">
        <w:rPr>
          <w:rFonts w:ascii="Times New Roman" w:hAnsi="Times New Roman"/>
          <w:szCs w:val="22"/>
        </w:rPr>
        <w:t>Aménager des fossés de récupération des eaux de ruissellement.</w:t>
      </w:r>
      <w:bookmarkEnd w:id="2366"/>
      <w:r w:rsidRPr="007326E3">
        <w:rPr>
          <w:rFonts w:ascii="Times New Roman" w:hAnsi="Times New Roman"/>
          <w:szCs w:val="22"/>
        </w:rPr>
        <w:t xml:space="preserve">   </w:t>
      </w:r>
    </w:p>
    <w:p w14:paraId="03FCD9A3"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367" w:name="_Toc73180006"/>
      <w:r w:rsidRPr="007326E3">
        <w:rPr>
          <w:rFonts w:ascii="Times New Roman" w:hAnsi="Times New Roman"/>
          <w:szCs w:val="22"/>
        </w:rPr>
        <w:t>Aménager des plans d’eau (bassins, mares) pour les communautés locales qui en exprime le souhait, et au besoin conserver la rampe d’accès, si la carrière est déclarée utilisable pour le bétail ou les riverains</w:t>
      </w:r>
      <w:bookmarkEnd w:id="2367"/>
    </w:p>
    <w:p w14:paraId="1635F159" w14:textId="77777777" w:rsidR="007326E3" w:rsidRPr="007326E3" w:rsidRDefault="007326E3" w:rsidP="00C5663F">
      <w:pPr>
        <w:spacing w:before="0" w:beforeAutospacing="0"/>
        <w:jc w:val="both"/>
        <w:rPr>
          <w:rFonts w:ascii="Times New Roman" w:hAnsi="Times New Roman"/>
          <w:b/>
          <w:bCs/>
          <w:szCs w:val="22"/>
        </w:rPr>
      </w:pPr>
      <w:bookmarkStart w:id="2368" w:name="_Toc54576830"/>
    </w:p>
    <w:p w14:paraId="2E78A07A" w14:textId="77777777" w:rsidR="007326E3" w:rsidRPr="007326E3" w:rsidRDefault="007326E3" w:rsidP="00C5663F">
      <w:pPr>
        <w:numPr>
          <w:ilvl w:val="0"/>
          <w:numId w:val="86"/>
        </w:numPr>
        <w:spacing w:before="0" w:beforeAutospacing="0"/>
        <w:ind w:left="284" w:hanging="284"/>
        <w:jc w:val="both"/>
        <w:rPr>
          <w:rFonts w:ascii="Times New Roman" w:hAnsi="Times New Roman"/>
          <w:b/>
          <w:bCs/>
          <w:szCs w:val="22"/>
        </w:rPr>
      </w:pPr>
      <w:bookmarkStart w:id="2369" w:name="_Toc73180007"/>
      <w:bookmarkStart w:id="2370" w:name="_Toc77172719"/>
      <w:r w:rsidRPr="007326E3">
        <w:rPr>
          <w:rFonts w:ascii="Times New Roman" w:hAnsi="Times New Roman"/>
          <w:b/>
          <w:bCs/>
          <w:szCs w:val="22"/>
        </w:rPr>
        <w:t>Gestion de la Santé et Sécurité au Travail (SST)</w:t>
      </w:r>
      <w:bookmarkEnd w:id="2368"/>
      <w:bookmarkEnd w:id="2369"/>
      <w:bookmarkEnd w:id="2370"/>
    </w:p>
    <w:p w14:paraId="64B12430" w14:textId="77777777" w:rsidR="007326E3" w:rsidRPr="00B45C1C" w:rsidRDefault="007326E3" w:rsidP="00C5663F">
      <w:pPr>
        <w:spacing w:before="0" w:beforeAutospacing="0"/>
        <w:jc w:val="both"/>
        <w:rPr>
          <w:rFonts w:ascii="Times New Roman" w:hAnsi="Times New Roman"/>
          <w:b/>
          <w:bCs/>
          <w:sz w:val="16"/>
          <w:szCs w:val="22"/>
        </w:rPr>
      </w:pPr>
      <w:bookmarkStart w:id="2371" w:name="_Toc54576831"/>
    </w:p>
    <w:p w14:paraId="7AC6244B" w14:textId="77777777" w:rsidR="007326E3" w:rsidRPr="007326E3" w:rsidRDefault="007326E3" w:rsidP="00C5663F">
      <w:pPr>
        <w:spacing w:before="0" w:beforeAutospacing="0"/>
        <w:jc w:val="both"/>
        <w:rPr>
          <w:rFonts w:ascii="Times New Roman" w:hAnsi="Times New Roman"/>
          <w:b/>
          <w:bCs/>
          <w:i/>
          <w:szCs w:val="22"/>
        </w:rPr>
      </w:pPr>
      <w:bookmarkStart w:id="2372" w:name="_Toc73180008"/>
      <w:bookmarkStart w:id="2373" w:name="_Toc77172720"/>
      <w:r w:rsidRPr="007326E3">
        <w:rPr>
          <w:rFonts w:ascii="Times New Roman" w:hAnsi="Times New Roman"/>
          <w:b/>
          <w:bCs/>
          <w:i/>
          <w:szCs w:val="22"/>
        </w:rPr>
        <w:t>Intempéries</w:t>
      </w:r>
      <w:bookmarkEnd w:id="2371"/>
      <w:bookmarkEnd w:id="2372"/>
      <w:bookmarkEnd w:id="2373"/>
    </w:p>
    <w:p w14:paraId="1E6B4FCD" w14:textId="77777777" w:rsidR="007326E3" w:rsidRPr="007326E3" w:rsidRDefault="007326E3" w:rsidP="00C5663F">
      <w:pPr>
        <w:spacing w:before="0" w:beforeAutospacing="0"/>
        <w:jc w:val="both"/>
        <w:rPr>
          <w:rFonts w:ascii="Times New Roman" w:hAnsi="Times New Roman"/>
          <w:bCs/>
          <w:szCs w:val="22"/>
        </w:rPr>
      </w:pPr>
    </w:p>
    <w:p w14:paraId="15E13D5F" w14:textId="77777777" w:rsidR="007326E3" w:rsidRPr="007326E3" w:rsidRDefault="007326E3" w:rsidP="00C5663F">
      <w:pPr>
        <w:spacing w:before="0" w:beforeAutospacing="0"/>
        <w:jc w:val="both"/>
        <w:rPr>
          <w:rFonts w:ascii="Times New Roman" w:hAnsi="Times New Roman"/>
          <w:bCs/>
          <w:szCs w:val="22"/>
        </w:rPr>
      </w:pPr>
      <w:bookmarkStart w:id="2374" w:name="_Toc77172721"/>
      <w:r w:rsidRPr="007326E3">
        <w:rPr>
          <w:rFonts w:ascii="Times New Roman" w:hAnsi="Times New Roman"/>
          <w:bCs/>
          <w:szCs w:val="22"/>
        </w:rPr>
        <w:t>L’Entreprise doit :</w:t>
      </w:r>
      <w:bookmarkEnd w:id="2374"/>
    </w:p>
    <w:p w14:paraId="7CFC2D71" w14:textId="77777777" w:rsidR="007326E3" w:rsidRPr="007326E3" w:rsidRDefault="007326E3" w:rsidP="00C5663F">
      <w:pPr>
        <w:spacing w:before="0" w:beforeAutospacing="0"/>
        <w:jc w:val="both"/>
        <w:rPr>
          <w:rFonts w:ascii="Times New Roman" w:hAnsi="Times New Roman"/>
          <w:szCs w:val="22"/>
        </w:rPr>
      </w:pPr>
      <w:bookmarkStart w:id="2375" w:name="_Toc54576832"/>
      <w:bookmarkStart w:id="2376" w:name="_Toc73180009"/>
      <w:r w:rsidRPr="007326E3">
        <w:rPr>
          <w:rFonts w:ascii="Times New Roman" w:hAnsi="Times New Roman"/>
          <w:szCs w:val="22"/>
        </w:rPr>
        <w:t>Désigner et construire les structures des lieux de travail pour résister aux intempéries et inclure une zone désignée comme refuge sûr, le cas échéant.</w:t>
      </w:r>
      <w:bookmarkEnd w:id="2375"/>
      <w:bookmarkEnd w:id="2376"/>
    </w:p>
    <w:p w14:paraId="71683046" w14:textId="77777777" w:rsidR="007326E3" w:rsidRPr="007326E3" w:rsidRDefault="007326E3" w:rsidP="00C5663F">
      <w:pPr>
        <w:spacing w:before="0" w:beforeAutospacing="0"/>
        <w:jc w:val="both"/>
        <w:rPr>
          <w:rFonts w:ascii="Times New Roman" w:hAnsi="Times New Roman"/>
          <w:szCs w:val="22"/>
        </w:rPr>
      </w:pPr>
      <w:bookmarkStart w:id="2377" w:name="_Toc54576833"/>
      <w:bookmarkStart w:id="2378" w:name="_Toc73180010"/>
      <w:r w:rsidRPr="007326E3">
        <w:rPr>
          <w:rFonts w:ascii="Times New Roman" w:hAnsi="Times New Roman"/>
          <w:szCs w:val="22"/>
        </w:rPr>
        <w:lastRenderedPageBreak/>
        <w:t>Élaborer des procédures opérationnelles standard (POS) pour la fermeture du site, y compris un plan d'évacuation.</w:t>
      </w:r>
      <w:bookmarkEnd w:id="2377"/>
      <w:bookmarkEnd w:id="2378"/>
    </w:p>
    <w:p w14:paraId="4510E0BF" w14:textId="77777777" w:rsidR="007326E3" w:rsidRPr="007326E3" w:rsidRDefault="007326E3" w:rsidP="00C5663F">
      <w:pPr>
        <w:spacing w:before="0" w:beforeAutospacing="0"/>
        <w:jc w:val="both"/>
        <w:rPr>
          <w:rFonts w:ascii="Times New Roman" w:hAnsi="Times New Roman"/>
          <w:b/>
          <w:bCs/>
          <w:szCs w:val="22"/>
        </w:rPr>
      </w:pPr>
      <w:bookmarkStart w:id="2379" w:name="_Toc54576834"/>
    </w:p>
    <w:p w14:paraId="338AC7D8" w14:textId="77777777" w:rsidR="007326E3" w:rsidRPr="007326E3" w:rsidRDefault="007326E3" w:rsidP="00C5663F">
      <w:pPr>
        <w:spacing w:before="0" w:beforeAutospacing="0"/>
        <w:jc w:val="both"/>
        <w:rPr>
          <w:rFonts w:ascii="Times New Roman" w:hAnsi="Times New Roman"/>
          <w:b/>
          <w:bCs/>
          <w:i/>
          <w:szCs w:val="22"/>
        </w:rPr>
      </w:pPr>
      <w:bookmarkStart w:id="2380" w:name="_Toc73180011"/>
      <w:bookmarkStart w:id="2381" w:name="_Toc77172722"/>
      <w:r w:rsidRPr="007326E3">
        <w:rPr>
          <w:rFonts w:ascii="Times New Roman" w:hAnsi="Times New Roman"/>
          <w:b/>
          <w:bCs/>
          <w:i/>
          <w:szCs w:val="22"/>
        </w:rPr>
        <w:t>Toilettes et douches</w:t>
      </w:r>
      <w:bookmarkEnd w:id="2379"/>
      <w:bookmarkEnd w:id="2380"/>
      <w:bookmarkEnd w:id="2381"/>
    </w:p>
    <w:p w14:paraId="6E2175BE" w14:textId="77777777" w:rsidR="007326E3" w:rsidRPr="007326E3" w:rsidRDefault="007326E3" w:rsidP="00C5663F">
      <w:pPr>
        <w:spacing w:before="0" w:beforeAutospacing="0"/>
        <w:jc w:val="both"/>
        <w:rPr>
          <w:rFonts w:ascii="Times New Roman" w:hAnsi="Times New Roman"/>
          <w:bCs/>
          <w:szCs w:val="22"/>
        </w:rPr>
      </w:pPr>
    </w:p>
    <w:p w14:paraId="14AEF6C8" w14:textId="77777777" w:rsidR="007326E3" w:rsidRPr="007326E3" w:rsidRDefault="007326E3" w:rsidP="00C5663F">
      <w:pPr>
        <w:spacing w:before="0" w:beforeAutospacing="0"/>
        <w:jc w:val="both"/>
        <w:rPr>
          <w:rFonts w:ascii="Times New Roman" w:hAnsi="Times New Roman"/>
          <w:bCs/>
          <w:szCs w:val="22"/>
        </w:rPr>
      </w:pPr>
      <w:bookmarkStart w:id="2382" w:name="_Toc73180012"/>
      <w:bookmarkStart w:id="2383" w:name="_Toc77172723"/>
      <w:r w:rsidRPr="007326E3">
        <w:rPr>
          <w:rFonts w:ascii="Times New Roman" w:hAnsi="Times New Roman"/>
          <w:bCs/>
          <w:szCs w:val="22"/>
        </w:rPr>
        <w:t>L’Entreprise doit :</w:t>
      </w:r>
      <w:bookmarkEnd w:id="2382"/>
      <w:bookmarkEnd w:id="2383"/>
    </w:p>
    <w:p w14:paraId="173E1AC5"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384" w:name="_Toc54576835"/>
      <w:bookmarkStart w:id="2385" w:name="_Toc73180013"/>
      <w:r w:rsidRPr="007326E3">
        <w:rPr>
          <w:rFonts w:ascii="Times New Roman" w:hAnsi="Times New Roman"/>
          <w:szCs w:val="22"/>
        </w:rPr>
        <w:t>Prévoir des installations sanitaires adéquates (toilettes et lavabos) pour le nombre de personnes qui travailleront sur le chantier, y compris des installations séparées pour les femmes, et inclure un mécanisme pour indiquer si les toilettes sont "en service" ou "vacantes".  Les toilettes doivent également être équipées d'un approvisionnement suffisant en eau courante chaude et froide, de savon et de sèche-mains.</w:t>
      </w:r>
      <w:bookmarkEnd w:id="2384"/>
      <w:bookmarkEnd w:id="2385"/>
    </w:p>
    <w:p w14:paraId="4495AF50"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386" w:name="_Toc54576836"/>
      <w:bookmarkStart w:id="2387" w:name="_Toc73180014"/>
      <w:r w:rsidRPr="007326E3">
        <w:rPr>
          <w:rFonts w:ascii="Times New Roman" w:hAnsi="Times New Roman"/>
          <w:szCs w:val="22"/>
        </w:rPr>
        <w:t>Prévoir un local permettant aux ouvriers de prendre une douche et de se changer en vêtements de ville s’ils sont exposés à des substances toxiques.</w:t>
      </w:r>
      <w:bookmarkEnd w:id="2386"/>
      <w:bookmarkEnd w:id="2387"/>
    </w:p>
    <w:p w14:paraId="3D736F4C" w14:textId="77777777" w:rsidR="007326E3" w:rsidRPr="007326E3" w:rsidRDefault="007326E3" w:rsidP="00C5663F">
      <w:pPr>
        <w:spacing w:before="0" w:beforeAutospacing="0"/>
        <w:jc w:val="both"/>
        <w:rPr>
          <w:rFonts w:ascii="Times New Roman" w:hAnsi="Times New Roman"/>
          <w:b/>
          <w:bCs/>
          <w:szCs w:val="22"/>
        </w:rPr>
      </w:pPr>
      <w:bookmarkStart w:id="2388" w:name="_Toc54576837"/>
    </w:p>
    <w:p w14:paraId="10818B48" w14:textId="77777777" w:rsidR="007326E3" w:rsidRPr="007326E3" w:rsidRDefault="007326E3" w:rsidP="00C5663F">
      <w:pPr>
        <w:spacing w:before="0" w:beforeAutospacing="0"/>
        <w:jc w:val="both"/>
        <w:rPr>
          <w:rFonts w:ascii="Times New Roman" w:hAnsi="Times New Roman"/>
          <w:b/>
          <w:bCs/>
          <w:i/>
          <w:szCs w:val="22"/>
        </w:rPr>
      </w:pPr>
      <w:bookmarkStart w:id="2389" w:name="_Toc73180015"/>
      <w:bookmarkStart w:id="2390" w:name="_Toc77172724"/>
      <w:r w:rsidRPr="007326E3">
        <w:rPr>
          <w:rFonts w:ascii="Times New Roman" w:hAnsi="Times New Roman"/>
          <w:b/>
          <w:bCs/>
          <w:i/>
          <w:szCs w:val="22"/>
        </w:rPr>
        <w:t>Approvisionnement en eau potable</w:t>
      </w:r>
      <w:bookmarkEnd w:id="2388"/>
      <w:bookmarkEnd w:id="2389"/>
      <w:bookmarkEnd w:id="2390"/>
    </w:p>
    <w:p w14:paraId="54C9065F" w14:textId="77777777" w:rsidR="007326E3" w:rsidRPr="007326E3" w:rsidRDefault="007326E3" w:rsidP="00C5663F">
      <w:pPr>
        <w:spacing w:before="0" w:beforeAutospacing="0"/>
        <w:jc w:val="both"/>
        <w:rPr>
          <w:rFonts w:ascii="Times New Roman" w:hAnsi="Times New Roman"/>
          <w:bCs/>
          <w:szCs w:val="22"/>
        </w:rPr>
      </w:pPr>
    </w:p>
    <w:p w14:paraId="3F0653B6" w14:textId="77777777" w:rsidR="007326E3" w:rsidRPr="007326E3" w:rsidRDefault="007326E3" w:rsidP="00C5663F">
      <w:pPr>
        <w:spacing w:before="0" w:beforeAutospacing="0"/>
        <w:jc w:val="both"/>
        <w:rPr>
          <w:rFonts w:ascii="Times New Roman" w:hAnsi="Times New Roman"/>
          <w:bCs/>
          <w:szCs w:val="22"/>
        </w:rPr>
      </w:pPr>
      <w:bookmarkStart w:id="2391" w:name="_Toc73180016"/>
      <w:bookmarkStart w:id="2392" w:name="_Toc77172725"/>
      <w:r w:rsidRPr="007326E3">
        <w:rPr>
          <w:rFonts w:ascii="Times New Roman" w:hAnsi="Times New Roman"/>
          <w:bCs/>
          <w:szCs w:val="22"/>
        </w:rPr>
        <w:t>L’Entreprise doit :</w:t>
      </w:r>
      <w:bookmarkEnd w:id="2391"/>
      <w:bookmarkEnd w:id="2392"/>
    </w:p>
    <w:p w14:paraId="70C647DA" w14:textId="77777777" w:rsidR="007326E3" w:rsidRPr="007326E3" w:rsidRDefault="007326E3" w:rsidP="00C5663F">
      <w:pPr>
        <w:spacing w:before="0" w:beforeAutospacing="0"/>
        <w:jc w:val="both"/>
        <w:rPr>
          <w:rFonts w:ascii="Times New Roman" w:hAnsi="Times New Roman"/>
          <w:szCs w:val="22"/>
        </w:rPr>
      </w:pPr>
      <w:bookmarkStart w:id="2393" w:name="_Toc54576838"/>
      <w:bookmarkStart w:id="2394" w:name="_Toc73180017"/>
      <w:r w:rsidRPr="007326E3">
        <w:rPr>
          <w:rFonts w:ascii="Times New Roman" w:hAnsi="Times New Roman"/>
          <w:szCs w:val="22"/>
        </w:rPr>
        <w:t>Assurer un approvisionnement suffisant en eau potable pour boire par une fontaine à jet ascendant ou par un moyen sanitaire de collecte de l'eau.</w:t>
      </w:r>
      <w:bookmarkEnd w:id="2393"/>
      <w:bookmarkEnd w:id="2394"/>
    </w:p>
    <w:p w14:paraId="01BF7521" w14:textId="77777777" w:rsidR="007326E3" w:rsidRPr="007326E3" w:rsidRDefault="007326E3" w:rsidP="00C5663F">
      <w:pPr>
        <w:spacing w:before="0" w:beforeAutospacing="0"/>
        <w:jc w:val="both"/>
        <w:rPr>
          <w:rFonts w:ascii="Times New Roman" w:hAnsi="Times New Roman"/>
          <w:szCs w:val="22"/>
        </w:rPr>
      </w:pPr>
      <w:bookmarkStart w:id="2395" w:name="_Toc54576839"/>
      <w:bookmarkStart w:id="2396" w:name="_Toc73180018"/>
      <w:r w:rsidRPr="007326E3">
        <w:rPr>
          <w:rFonts w:ascii="Times New Roman" w:hAnsi="Times New Roman"/>
          <w:szCs w:val="22"/>
        </w:rPr>
        <w:t>Assurer que l'eau fournie aux zones de préparation des aliments ou à des fins d'hygiène personnelle (lavage ou bain) réponde aux normes de qualité de l'eau potable</w:t>
      </w:r>
      <w:bookmarkEnd w:id="2395"/>
      <w:bookmarkEnd w:id="2396"/>
    </w:p>
    <w:p w14:paraId="28FD1B14" w14:textId="77777777" w:rsidR="007326E3" w:rsidRPr="007326E3" w:rsidRDefault="007326E3" w:rsidP="00C5663F">
      <w:pPr>
        <w:spacing w:before="0" w:beforeAutospacing="0"/>
        <w:jc w:val="both"/>
        <w:rPr>
          <w:rFonts w:ascii="Times New Roman" w:hAnsi="Times New Roman"/>
          <w:b/>
          <w:bCs/>
          <w:szCs w:val="22"/>
        </w:rPr>
      </w:pPr>
      <w:bookmarkStart w:id="2397" w:name="_Toc54576840"/>
    </w:p>
    <w:p w14:paraId="11048891" w14:textId="77777777" w:rsidR="007326E3" w:rsidRPr="007326E3" w:rsidRDefault="007326E3" w:rsidP="00C5663F">
      <w:pPr>
        <w:spacing w:before="0" w:beforeAutospacing="0"/>
        <w:jc w:val="both"/>
        <w:rPr>
          <w:rFonts w:ascii="Times New Roman" w:hAnsi="Times New Roman"/>
          <w:b/>
          <w:bCs/>
          <w:i/>
          <w:szCs w:val="22"/>
        </w:rPr>
      </w:pPr>
      <w:bookmarkStart w:id="2398" w:name="_Toc73180019"/>
      <w:bookmarkStart w:id="2399" w:name="_Toc77172726"/>
      <w:r w:rsidRPr="007326E3">
        <w:rPr>
          <w:rFonts w:ascii="Times New Roman" w:hAnsi="Times New Roman"/>
          <w:b/>
          <w:bCs/>
          <w:i/>
          <w:szCs w:val="22"/>
        </w:rPr>
        <w:t>Restauration</w:t>
      </w:r>
      <w:bookmarkEnd w:id="2397"/>
      <w:bookmarkEnd w:id="2398"/>
      <w:bookmarkEnd w:id="2399"/>
    </w:p>
    <w:p w14:paraId="75F7D2ED" w14:textId="77777777" w:rsidR="007326E3" w:rsidRPr="007326E3" w:rsidRDefault="007326E3" w:rsidP="00C5663F">
      <w:pPr>
        <w:spacing w:before="0" w:beforeAutospacing="0"/>
        <w:jc w:val="both"/>
        <w:rPr>
          <w:rFonts w:ascii="Times New Roman" w:hAnsi="Times New Roman"/>
          <w:bCs/>
          <w:szCs w:val="22"/>
        </w:rPr>
      </w:pPr>
    </w:p>
    <w:p w14:paraId="3F63CD67" w14:textId="77777777" w:rsidR="007326E3" w:rsidRPr="007326E3" w:rsidRDefault="007326E3" w:rsidP="00C5663F">
      <w:pPr>
        <w:spacing w:before="0" w:beforeAutospacing="0"/>
        <w:jc w:val="both"/>
        <w:rPr>
          <w:rFonts w:ascii="Times New Roman" w:hAnsi="Times New Roman"/>
          <w:bCs/>
          <w:szCs w:val="22"/>
        </w:rPr>
      </w:pPr>
      <w:bookmarkStart w:id="2400" w:name="_Toc73180020"/>
      <w:bookmarkStart w:id="2401" w:name="_Toc77172727"/>
      <w:r w:rsidRPr="007326E3">
        <w:rPr>
          <w:rFonts w:ascii="Times New Roman" w:hAnsi="Times New Roman"/>
          <w:bCs/>
          <w:szCs w:val="22"/>
        </w:rPr>
        <w:t>L’Entreprise doit :</w:t>
      </w:r>
      <w:bookmarkEnd w:id="2400"/>
      <w:bookmarkEnd w:id="2401"/>
    </w:p>
    <w:p w14:paraId="72CBB345" w14:textId="77777777" w:rsidR="007326E3" w:rsidRPr="007326E3" w:rsidRDefault="007326E3" w:rsidP="00C5663F">
      <w:pPr>
        <w:spacing w:before="0" w:beforeAutospacing="0"/>
        <w:jc w:val="both"/>
        <w:rPr>
          <w:rFonts w:ascii="Times New Roman" w:hAnsi="Times New Roman"/>
          <w:szCs w:val="22"/>
        </w:rPr>
      </w:pPr>
      <w:bookmarkStart w:id="2402" w:name="_Toc54576841"/>
      <w:bookmarkStart w:id="2403" w:name="_Toc73180021"/>
      <w:r w:rsidRPr="007326E3">
        <w:rPr>
          <w:rFonts w:ascii="Times New Roman" w:hAnsi="Times New Roman"/>
          <w:szCs w:val="22"/>
        </w:rPr>
        <w:t>Mettre à disposition des ouvriers des zones de restauration propres qui ne sont pas exposés à des substances dangereuses ou nocives.</w:t>
      </w:r>
      <w:bookmarkEnd w:id="2402"/>
      <w:bookmarkEnd w:id="2403"/>
    </w:p>
    <w:p w14:paraId="0BA94984" w14:textId="77777777" w:rsidR="007326E3" w:rsidRPr="007326E3" w:rsidRDefault="007326E3" w:rsidP="00C5663F">
      <w:pPr>
        <w:spacing w:before="0" w:beforeAutospacing="0"/>
        <w:jc w:val="both"/>
        <w:rPr>
          <w:rFonts w:ascii="Times New Roman" w:hAnsi="Times New Roman"/>
          <w:b/>
          <w:bCs/>
          <w:szCs w:val="22"/>
        </w:rPr>
      </w:pPr>
      <w:bookmarkStart w:id="2404" w:name="_Toc54576842"/>
    </w:p>
    <w:p w14:paraId="787612B5" w14:textId="77777777" w:rsidR="007326E3" w:rsidRPr="007326E3" w:rsidRDefault="007326E3" w:rsidP="00C5663F">
      <w:pPr>
        <w:spacing w:before="0" w:beforeAutospacing="0"/>
        <w:jc w:val="both"/>
        <w:rPr>
          <w:rFonts w:ascii="Times New Roman" w:hAnsi="Times New Roman"/>
          <w:b/>
          <w:bCs/>
          <w:i/>
          <w:szCs w:val="22"/>
        </w:rPr>
      </w:pPr>
      <w:bookmarkStart w:id="2405" w:name="_Toc73180022"/>
      <w:bookmarkStart w:id="2406" w:name="_Toc77172728"/>
      <w:r w:rsidRPr="007326E3">
        <w:rPr>
          <w:rFonts w:ascii="Times New Roman" w:hAnsi="Times New Roman"/>
          <w:b/>
          <w:bCs/>
          <w:i/>
          <w:szCs w:val="22"/>
        </w:rPr>
        <w:t>Protection du personnel</w:t>
      </w:r>
      <w:bookmarkEnd w:id="2404"/>
      <w:bookmarkEnd w:id="2405"/>
      <w:bookmarkEnd w:id="2406"/>
    </w:p>
    <w:p w14:paraId="64B8AE13" w14:textId="77777777" w:rsidR="007326E3" w:rsidRPr="007326E3" w:rsidRDefault="007326E3" w:rsidP="00C5663F">
      <w:pPr>
        <w:spacing w:before="0" w:beforeAutospacing="0"/>
        <w:jc w:val="both"/>
        <w:rPr>
          <w:rFonts w:ascii="Times New Roman" w:hAnsi="Times New Roman"/>
          <w:bCs/>
          <w:szCs w:val="22"/>
        </w:rPr>
      </w:pPr>
    </w:p>
    <w:p w14:paraId="1BFB06B7" w14:textId="77777777" w:rsidR="007326E3" w:rsidRPr="007326E3" w:rsidRDefault="007326E3" w:rsidP="00C5663F">
      <w:pPr>
        <w:spacing w:before="0" w:beforeAutospacing="0"/>
        <w:jc w:val="both"/>
        <w:rPr>
          <w:rFonts w:ascii="Times New Roman" w:hAnsi="Times New Roman"/>
          <w:bCs/>
          <w:szCs w:val="22"/>
        </w:rPr>
      </w:pPr>
      <w:bookmarkStart w:id="2407" w:name="_Toc77172729"/>
      <w:r w:rsidRPr="007326E3">
        <w:rPr>
          <w:rFonts w:ascii="Times New Roman" w:hAnsi="Times New Roman"/>
          <w:bCs/>
          <w:szCs w:val="22"/>
        </w:rPr>
        <w:t>L’Entreprise doit :</w:t>
      </w:r>
      <w:bookmarkEnd w:id="2407"/>
    </w:p>
    <w:p w14:paraId="083D5EF8"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408" w:name="_Toc54576843"/>
      <w:bookmarkStart w:id="2409" w:name="_Toc73180023"/>
      <w:r w:rsidRPr="007326E3">
        <w:rPr>
          <w:rFonts w:ascii="Times New Roman" w:hAnsi="Times New Roman"/>
          <w:szCs w:val="22"/>
        </w:rPr>
        <w:t>Fournir gratuitement au personnel de chantier des tenues de travail correctes réglementaires et en bon état.</w:t>
      </w:r>
      <w:bookmarkEnd w:id="2408"/>
      <w:bookmarkEnd w:id="2409"/>
    </w:p>
    <w:p w14:paraId="35710452"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410" w:name="_Toc54576844"/>
      <w:bookmarkStart w:id="2411" w:name="_Toc73180024"/>
      <w:r w:rsidRPr="007326E3">
        <w:rPr>
          <w:rFonts w:ascii="Times New Roman" w:hAnsi="Times New Roman"/>
          <w:szCs w:val="22"/>
        </w:rPr>
        <w:t>Fournir gratuitement au personnel de chantier et aux visiteurs tous les équipements personnels de protection (EPI) propres à leurs activités (e.g. casques, bottes, ceintures, masques, gants, lunettes) appropriés, et veiller à ce que cette obligation soit répercutée sur les sous-traitants éventuels</w:t>
      </w:r>
      <w:bookmarkEnd w:id="2410"/>
      <w:bookmarkEnd w:id="2411"/>
    </w:p>
    <w:p w14:paraId="4BBF886B"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412" w:name="_Toc54576845"/>
      <w:bookmarkStart w:id="2413" w:name="_Toc73180025"/>
      <w:r w:rsidRPr="007326E3">
        <w:rPr>
          <w:rFonts w:ascii="Times New Roman" w:hAnsi="Times New Roman"/>
          <w:szCs w:val="22"/>
        </w:rPr>
        <w:t>Rendre obligatoire l'utilisation des EPI appropriés sur les chantiers.  Un contrôle permanent doit être effectué à cet effet et, en cas de manquement, des mesures coercitives (avertissement, mise à pied, renvoi) doivent être appliquées au personnel concerné.</w:t>
      </w:r>
      <w:bookmarkEnd w:id="2412"/>
      <w:bookmarkEnd w:id="2413"/>
    </w:p>
    <w:p w14:paraId="0DE1476B"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414" w:name="_Toc54576847"/>
      <w:bookmarkStart w:id="2415" w:name="_Toc73180026"/>
      <w:r w:rsidRPr="007326E3">
        <w:rPr>
          <w:rFonts w:ascii="Times New Roman" w:hAnsi="Times New Roman"/>
          <w:szCs w:val="22"/>
        </w:rPr>
        <w:t>Fournir à ses employés une formation suffisante sur l'utilisation, le stockage et l'entretien des EPI</w:t>
      </w:r>
      <w:bookmarkEnd w:id="2414"/>
      <w:bookmarkEnd w:id="2415"/>
    </w:p>
    <w:p w14:paraId="167D7F7B"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416" w:name="_Toc54576848"/>
      <w:bookmarkStart w:id="2417" w:name="_Toc73180027"/>
      <w:r w:rsidRPr="007326E3">
        <w:rPr>
          <w:rFonts w:ascii="Times New Roman" w:hAnsi="Times New Roman"/>
          <w:szCs w:val="22"/>
        </w:rPr>
        <w:t>Entretenir correctement les EPI, notamment en les nettoyant lorsqu'ils sont sales et en les remplaçant lorsqu'ils sont endommagés ou usés</w:t>
      </w:r>
      <w:bookmarkEnd w:id="2416"/>
      <w:bookmarkEnd w:id="2417"/>
    </w:p>
    <w:p w14:paraId="67906095"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418" w:name="_Toc54576849"/>
      <w:bookmarkStart w:id="2419" w:name="_Toc73180028"/>
      <w:r w:rsidRPr="007326E3">
        <w:rPr>
          <w:rFonts w:ascii="Times New Roman" w:hAnsi="Times New Roman"/>
          <w:szCs w:val="22"/>
        </w:rPr>
        <w:t>Déterminer les exigences en matière d'EPI standard et/ou spécifique à une tâche, sur la base d'une analyse de sécurité spécifique à la tâche</w:t>
      </w:r>
      <w:bookmarkEnd w:id="2418"/>
      <w:bookmarkEnd w:id="2419"/>
    </w:p>
    <w:p w14:paraId="28D6183C"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420" w:name="_Toc54576850"/>
      <w:bookmarkStart w:id="2421" w:name="_Toc73180029"/>
      <w:r w:rsidRPr="007326E3">
        <w:rPr>
          <w:rFonts w:ascii="Times New Roman" w:hAnsi="Times New Roman"/>
          <w:szCs w:val="22"/>
        </w:rPr>
        <w:t>Considérer l'utilisation des EPI comme un dernier recours lorsqu'il s'agit de contrôler et de prévenir les dangers, et toujours se référer à la hiérarchie des contrôles des dangers lors de la planification d'un processus de sécurité</w:t>
      </w:r>
      <w:bookmarkEnd w:id="2420"/>
      <w:bookmarkEnd w:id="2421"/>
    </w:p>
    <w:p w14:paraId="386C830C" w14:textId="77777777" w:rsidR="007326E3" w:rsidRPr="007326E3" w:rsidRDefault="007326E3" w:rsidP="00C5663F">
      <w:pPr>
        <w:spacing w:before="0" w:beforeAutospacing="0"/>
        <w:jc w:val="both"/>
        <w:rPr>
          <w:rFonts w:ascii="Times New Roman" w:hAnsi="Times New Roman"/>
          <w:b/>
          <w:bCs/>
          <w:i/>
          <w:szCs w:val="22"/>
        </w:rPr>
      </w:pPr>
      <w:bookmarkStart w:id="2422" w:name="_Toc54576851"/>
    </w:p>
    <w:p w14:paraId="35EC479D" w14:textId="77777777" w:rsidR="007326E3" w:rsidRPr="007326E3" w:rsidRDefault="007326E3" w:rsidP="00C5663F">
      <w:pPr>
        <w:spacing w:before="0" w:beforeAutospacing="0"/>
        <w:jc w:val="both"/>
        <w:rPr>
          <w:rFonts w:ascii="Times New Roman" w:hAnsi="Times New Roman"/>
          <w:b/>
          <w:bCs/>
          <w:i/>
          <w:szCs w:val="22"/>
        </w:rPr>
      </w:pPr>
      <w:bookmarkStart w:id="2423" w:name="_Toc73180030"/>
      <w:bookmarkStart w:id="2424" w:name="_Toc77172730"/>
      <w:r w:rsidRPr="007326E3">
        <w:rPr>
          <w:rFonts w:ascii="Times New Roman" w:hAnsi="Times New Roman"/>
          <w:b/>
          <w:bCs/>
          <w:i/>
          <w:szCs w:val="22"/>
        </w:rPr>
        <w:t>Bruit</w:t>
      </w:r>
      <w:bookmarkEnd w:id="2422"/>
      <w:bookmarkEnd w:id="2423"/>
      <w:bookmarkEnd w:id="2424"/>
    </w:p>
    <w:p w14:paraId="44842D39" w14:textId="77777777" w:rsidR="007326E3" w:rsidRPr="00244B66" w:rsidRDefault="007326E3" w:rsidP="00C5663F">
      <w:pPr>
        <w:pStyle w:val="Paragraphedeliste"/>
        <w:spacing w:before="0" w:beforeAutospacing="0"/>
        <w:jc w:val="both"/>
        <w:rPr>
          <w:rFonts w:ascii="Times New Roman" w:hAnsi="Times New Roman"/>
          <w:szCs w:val="22"/>
        </w:rPr>
      </w:pPr>
    </w:p>
    <w:p w14:paraId="1DC7BFB9" w14:textId="77777777" w:rsidR="007326E3" w:rsidRPr="00244B66" w:rsidRDefault="007326E3" w:rsidP="00C5663F">
      <w:pPr>
        <w:spacing w:before="0" w:beforeAutospacing="0"/>
        <w:jc w:val="both"/>
        <w:rPr>
          <w:rFonts w:ascii="Times New Roman" w:hAnsi="Times New Roman"/>
          <w:szCs w:val="22"/>
        </w:rPr>
      </w:pPr>
      <w:bookmarkStart w:id="2425" w:name="_Toc77172731"/>
      <w:r w:rsidRPr="00244B66">
        <w:rPr>
          <w:rFonts w:ascii="Times New Roman" w:hAnsi="Times New Roman"/>
          <w:szCs w:val="22"/>
        </w:rPr>
        <w:t>L’Entreprise doit mettre en place des mesures appropriées pour atténuer l'impact des bruits de construction à un niveau acceptable.  Les précautions visant à réduire l'exposition des ouvriers au bruit doivent inclure, entre autres, les éléments suivants :</w:t>
      </w:r>
      <w:bookmarkEnd w:id="2425"/>
    </w:p>
    <w:p w14:paraId="1312D1C9"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426" w:name="_Toc54576852"/>
      <w:bookmarkStart w:id="2427" w:name="_Toc73180031"/>
      <w:r w:rsidRPr="007326E3">
        <w:rPr>
          <w:rFonts w:ascii="Times New Roman" w:hAnsi="Times New Roman"/>
          <w:szCs w:val="22"/>
        </w:rPr>
        <w:lastRenderedPageBreak/>
        <w:t>Aucun employé ne doit être exposé à un niveau de bruit supérieur à 85 dB(A) pendant plus de 8 heures par jour sans protection auditive.  En outre, aucune oreille non protégée ne doit être exposée à un niveau de pression acoustique de pointe (instantané) supérieur à 140 dB(C).</w:t>
      </w:r>
      <w:bookmarkEnd w:id="2426"/>
      <w:bookmarkEnd w:id="2427"/>
    </w:p>
    <w:p w14:paraId="5406BAA0"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428" w:name="_Toc54576853"/>
      <w:bookmarkStart w:id="2429" w:name="_Toc73180032"/>
      <w:r w:rsidRPr="007326E3">
        <w:rPr>
          <w:rFonts w:ascii="Times New Roman" w:hAnsi="Times New Roman"/>
          <w:szCs w:val="22"/>
        </w:rPr>
        <w:t>Appliquer activement l'utilisation de protection auditive lorsque le niveau sonore équivalent sur 8 heures atteint 85 dB(A), que les niveaux sonores de crête atteignent 140 dB(C), ou que le niveau sonore maximal moyen atteint 110 dB(A).  Les dispositifs de protection auditive fournis doivent être capables de réduire les niveaux sonores à l'oreille à au moins 85 dB(A).</w:t>
      </w:r>
      <w:bookmarkEnd w:id="2428"/>
      <w:bookmarkEnd w:id="2429"/>
    </w:p>
    <w:p w14:paraId="21326538"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430" w:name="_Toc54576854"/>
      <w:bookmarkStart w:id="2431" w:name="_Toc73180033"/>
      <w:r w:rsidRPr="007326E3">
        <w:rPr>
          <w:rFonts w:ascii="Times New Roman" w:hAnsi="Times New Roman"/>
          <w:szCs w:val="22"/>
        </w:rPr>
        <w:t>Bien que la protection auditive soit préférable pour toute période d'exposition au bruit supérieure à 85 dB(A), un niveau de protection équivalent peut être obtenu, mais moins facilement géré, en limitant la durée d'exposition au bruit.  Pour chaque augmentation de 3 dB(A) des niveaux sonores, la période ou la durée d'exposition "autorisée" doit être réduite de 50 %.</w:t>
      </w:r>
      <w:bookmarkEnd w:id="2430"/>
      <w:bookmarkEnd w:id="2431"/>
    </w:p>
    <w:p w14:paraId="2561C7B3"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432" w:name="_Toc54576855"/>
      <w:bookmarkStart w:id="2433" w:name="_Toc73180034"/>
      <w:r w:rsidRPr="007326E3">
        <w:rPr>
          <w:rFonts w:ascii="Times New Roman" w:hAnsi="Times New Roman"/>
          <w:szCs w:val="22"/>
        </w:rPr>
        <w:t>Effectuer des contrôles auditifs médicaux périodiques sur les ouvriers exposés à des niveaux sonores élevés.</w:t>
      </w:r>
      <w:bookmarkEnd w:id="2432"/>
      <w:bookmarkEnd w:id="2433"/>
    </w:p>
    <w:p w14:paraId="3336D3E7"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434" w:name="_Toc54576856"/>
      <w:bookmarkStart w:id="2435" w:name="_Toc73180035"/>
      <w:r w:rsidRPr="007326E3">
        <w:rPr>
          <w:rFonts w:ascii="Times New Roman" w:hAnsi="Times New Roman"/>
          <w:szCs w:val="22"/>
        </w:rPr>
        <w:t>Effectuer une rotation du personnel pour limiter l'exposition individuelle à des niveaux élevés.</w:t>
      </w:r>
      <w:bookmarkEnd w:id="2434"/>
      <w:bookmarkEnd w:id="2435"/>
    </w:p>
    <w:p w14:paraId="596C0F65"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436" w:name="_Toc54576857"/>
      <w:bookmarkStart w:id="2437" w:name="_Toc73180036"/>
      <w:r w:rsidRPr="007326E3">
        <w:rPr>
          <w:rFonts w:ascii="Times New Roman" w:hAnsi="Times New Roman"/>
          <w:szCs w:val="22"/>
        </w:rPr>
        <w:t>Installer des dispositifs pratiques d'atténuation acoustique sur les équipements de construction, tels que les silencieux.  Des compresseurs d'air et des générateurs avec silencieux devraient être utilisés, et toutes les machines devraient être maintenues en bon état.  Des silencieux doivent être installés sur les bulldozers, les compacteurs, les grues, les camions à benne, les pelles, les niveleuses, les chargeuses, les décapeuses et les pelles.</w:t>
      </w:r>
      <w:bookmarkEnd w:id="2436"/>
      <w:bookmarkEnd w:id="2437"/>
    </w:p>
    <w:p w14:paraId="219784AA"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438" w:name="_Toc54576858"/>
      <w:bookmarkStart w:id="2439" w:name="_Toc73180037"/>
      <w:r w:rsidRPr="007326E3">
        <w:rPr>
          <w:rFonts w:ascii="Times New Roman" w:hAnsi="Times New Roman"/>
          <w:szCs w:val="22"/>
        </w:rPr>
        <w:t>Poser des panneaux indicateurs dans toutes les zones où le niveau de pression acoustique dépasse 85 dB(A).</w:t>
      </w:r>
      <w:bookmarkEnd w:id="2438"/>
      <w:bookmarkEnd w:id="2439"/>
    </w:p>
    <w:p w14:paraId="4CC9219C"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440" w:name="_Toc54576859"/>
      <w:bookmarkStart w:id="2441" w:name="_Toc73180038"/>
      <w:r w:rsidRPr="007326E3">
        <w:rPr>
          <w:rFonts w:ascii="Times New Roman" w:hAnsi="Times New Roman"/>
          <w:szCs w:val="22"/>
        </w:rPr>
        <w:t>Limiter les bruits de chantier susceptibles d’importuner gravement les riverains, soit par une durée exagérément longue, soit par leur prolongation en dehors des heures normales de travail. Les seuils à ne pas dépasser sont : 55 à 60 décibels le jour ; 40 décibels la nuit.</w:t>
      </w:r>
      <w:bookmarkEnd w:id="2440"/>
      <w:bookmarkEnd w:id="2441"/>
      <w:r w:rsidRPr="007326E3">
        <w:rPr>
          <w:rFonts w:ascii="Times New Roman" w:hAnsi="Times New Roman"/>
          <w:szCs w:val="22"/>
        </w:rPr>
        <w:t xml:space="preserve"> </w:t>
      </w:r>
    </w:p>
    <w:p w14:paraId="5B1B2BD2"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442" w:name="_Toc54576861"/>
      <w:bookmarkStart w:id="2443" w:name="_Toc73180039"/>
      <w:r w:rsidRPr="007326E3">
        <w:rPr>
          <w:rFonts w:ascii="Times New Roman" w:hAnsi="Times New Roman"/>
          <w:szCs w:val="22"/>
        </w:rPr>
        <w:t>Prévenir les habitants si une activité causant un niveau de bruit élevé se déroule à proximité d’une communauté.</w:t>
      </w:r>
      <w:bookmarkEnd w:id="2442"/>
      <w:bookmarkEnd w:id="2443"/>
    </w:p>
    <w:p w14:paraId="3C6D0270" w14:textId="77777777" w:rsidR="007326E3" w:rsidRPr="007326E3" w:rsidRDefault="007326E3" w:rsidP="00C5663F">
      <w:pPr>
        <w:spacing w:before="0" w:beforeAutospacing="0"/>
        <w:jc w:val="both"/>
        <w:rPr>
          <w:rFonts w:ascii="Times New Roman" w:hAnsi="Times New Roman"/>
          <w:szCs w:val="22"/>
        </w:rPr>
      </w:pPr>
    </w:p>
    <w:p w14:paraId="3D0352C9" w14:textId="77777777" w:rsidR="007326E3" w:rsidRPr="007326E3" w:rsidRDefault="007326E3" w:rsidP="00C5663F">
      <w:pPr>
        <w:numPr>
          <w:ilvl w:val="0"/>
          <w:numId w:val="86"/>
        </w:numPr>
        <w:spacing w:before="0" w:beforeAutospacing="0"/>
        <w:jc w:val="both"/>
        <w:rPr>
          <w:rFonts w:ascii="Times New Roman" w:hAnsi="Times New Roman"/>
          <w:b/>
          <w:bCs/>
          <w:szCs w:val="22"/>
        </w:rPr>
      </w:pPr>
      <w:bookmarkStart w:id="2444" w:name="_Toc54576862"/>
      <w:bookmarkStart w:id="2445" w:name="_Toc73180040"/>
      <w:bookmarkStart w:id="2446" w:name="_Toc77172732"/>
      <w:r w:rsidRPr="007326E3">
        <w:rPr>
          <w:rFonts w:ascii="Times New Roman" w:hAnsi="Times New Roman"/>
          <w:b/>
          <w:bCs/>
          <w:szCs w:val="22"/>
        </w:rPr>
        <w:t>Gestion de la Santé</w:t>
      </w:r>
      <w:bookmarkEnd w:id="2444"/>
      <w:bookmarkEnd w:id="2445"/>
      <w:bookmarkEnd w:id="2446"/>
    </w:p>
    <w:p w14:paraId="438BC987" w14:textId="77777777" w:rsidR="007326E3" w:rsidRPr="007326E3" w:rsidRDefault="007326E3" w:rsidP="00C5663F">
      <w:pPr>
        <w:spacing w:before="0" w:beforeAutospacing="0"/>
        <w:jc w:val="both"/>
        <w:rPr>
          <w:rFonts w:ascii="Times New Roman" w:hAnsi="Times New Roman"/>
          <w:szCs w:val="22"/>
        </w:rPr>
      </w:pPr>
    </w:p>
    <w:p w14:paraId="64BF1815" w14:textId="77777777" w:rsidR="007326E3" w:rsidRPr="007326E3" w:rsidRDefault="007326E3" w:rsidP="00C5663F">
      <w:pPr>
        <w:spacing w:before="0" w:beforeAutospacing="0"/>
        <w:jc w:val="both"/>
        <w:rPr>
          <w:rFonts w:ascii="Times New Roman" w:hAnsi="Times New Roman"/>
          <w:b/>
          <w:bCs/>
          <w:i/>
          <w:szCs w:val="22"/>
        </w:rPr>
      </w:pPr>
      <w:bookmarkStart w:id="2447" w:name="_Toc54576863"/>
      <w:bookmarkStart w:id="2448" w:name="_Toc73180041"/>
      <w:bookmarkStart w:id="2449" w:name="_Toc77172733"/>
      <w:r w:rsidRPr="007326E3">
        <w:rPr>
          <w:rFonts w:ascii="Times New Roman" w:hAnsi="Times New Roman"/>
          <w:b/>
          <w:bCs/>
          <w:i/>
          <w:szCs w:val="22"/>
        </w:rPr>
        <w:t>Premiers secours et accidents</w:t>
      </w:r>
      <w:bookmarkEnd w:id="2447"/>
      <w:bookmarkEnd w:id="2448"/>
      <w:bookmarkEnd w:id="2449"/>
    </w:p>
    <w:p w14:paraId="120BC7E1" w14:textId="77777777" w:rsidR="007326E3" w:rsidRPr="007326E3" w:rsidRDefault="007326E3" w:rsidP="00C5663F">
      <w:pPr>
        <w:spacing w:before="0" w:beforeAutospacing="0"/>
        <w:jc w:val="both"/>
        <w:rPr>
          <w:rFonts w:ascii="Times New Roman" w:hAnsi="Times New Roman"/>
          <w:szCs w:val="22"/>
        </w:rPr>
      </w:pPr>
    </w:p>
    <w:p w14:paraId="68FFCBF1" w14:textId="77777777"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L’Entreprise doit :</w:t>
      </w:r>
    </w:p>
    <w:p w14:paraId="383FC826"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450" w:name="_Toc54576864"/>
      <w:bookmarkStart w:id="2451" w:name="_Toc73180042"/>
      <w:r w:rsidRPr="007326E3">
        <w:rPr>
          <w:rFonts w:ascii="Times New Roman" w:hAnsi="Times New Roman"/>
          <w:szCs w:val="22"/>
        </w:rPr>
        <w:t>Mettre en place un service médical courant et d’urgence à la base-vie, adapté à l’effectif de son personnel.</w:t>
      </w:r>
      <w:bookmarkEnd w:id="2450"/>
      <w:bookmarkEnd w:id="2451"/>
    </w:p>
    <w:p w14:paraId="01EE2D5B"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452" w:name="_Toc54576865"/>
      <w:bookmarkStart w:id="2453" w:name="_Toc73180043"/>
      <w:r w:rsidRPr="007326E3">
        <w:rPr>
          <w:rFonts w:ascii="Times New Roman" w:hAnsi="Times New Roman"/>
          <w:szCs w:val="22"/>
        </w:rPr>
        <w:t>Veiller à ce que les premiers secours soient toujours dispensés par un personnel qualifié.  Des postes de premiers secours correctement équipés doivent être facilement accessibles depuis le lieu de travail.</w:t>
      </w:r>
      <w:bookmarkEnd w:id="2452"/>
      <w:bookmarkEnd w:id="2453"/>
    </w:p>
    <w:p w14:paraId="294E9D7A"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454" w:name="_Toc54576866"/>
      <w:bookmarkStart w:id="2455" w:name="_Toc73180044"/>
      <w:r w:rsidRPr="007326E3">
        <w:rPr>
          <w:rFonts w:ascii="Times New Roman" w:hAnsi="Times New Roman"/>
          <w:szCs w:val="22"/>
        </w:rPr>
        <w:t>Fournir aux ouvriers chargés des tâches de sauvetage et de premiers secours une formation spécifique, afin de ne pas aggraver par inadvertance les expositions et les risques pour la santé, pour eux-mêmes ou pour leurs collègues.  La formation doit inclure les risques d'infection par des agents pathogènes transmissibles par le sang suite à des contacts avec des fluides et des tissus corporels.</w:t>
      </w:r>
      <w:bookmarkEnd w:id="2454"/>
      <w:bookmarkEnd w:id="2455"/>
    </w:p>
    <w:p w14:paraId="47FC2B9C"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456" w:name="_Toc54576867"/>
      <w:bookmarkStart w:id="2457" w:name="_Toc73180045"/>
      <w:r w:rsidRPr="007326E3">
        <w:rPr>
          <w:rFonts w:ascii="Times New Roman" w:hAnsi="Times New Roman"/>
          <w:szCs w:val="22"/>
        </w:rPr>
        <w:t>Prévoir des douches oculaires et/ou des douches d'urgence à proximité de tous les postes de travail où il pourrait être nécessaire de se rincer immédiatement à l'eau.</w:t>
      </w:r>
      <w:bookmarkEnd w:id="2456"/>
      <w:bookmarkEnd w:id="2457"/>
    </w:p>
    <w:p w14:paraId="3021EBCB"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458" w:name="_Toc54576868"/>
      <w:bookmarkStart w:id="2459" w:name="_Toc73180046"/>
      <w:r w:rsidRPr="007326E3">
        <w:rPr>
          <w:rFonts w:ascii="Times New Roman" w:hAnsi="Times New Roman"/>
          <w:szCs w:val="22"/>
        </w:rPr>
        <w:t>Assurer que des procédures d'urgence écrites sont disponibles pour le traitement des cas de traumatisme ou de maladie grave, y compris les procédures de transfert des patients vers un établissement médical approprié.</w:t>
      </w:r>
      <w:bookmarkEnd w:id="2458"/>
      <w:bookmarkEnd w:id="2459"/>
    </w:p>
    <w:p w14:paraId="205FA8B5"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460" w:name="_Toc54576869"/>
      <w:bookmarkStart w:id="2461" w:name="_Toc73180047"/>
      <w:r w:rsidRPr="007326E3">
        <w:rPr>
          <w:rFonts w:ascii="Times New Roman" w:hAnsi="Times New Roman"/>
          <w:szCs w:val="22"/>
        </w:rPr>
        <w:t>Signaler immédiatement au Maître d’Ouvrage délégué toute situation susceptible de provoquer un accident grave, tels que les défaillances majeures d'équipements, le contact avec des lignes à haute tension, l'exposition à des matières dangereuses, les glissements ou les éboulements.</w:t>
      </w:r>
      <w:bookmarkEnd w:id="2460"/>
      <w:bookmarkEnd w:id="2461"/>
    </w:p>
    <w:p w14:paraId="10D7F90E"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462" w:name="_Toc54576870"/>
      <w:bookmarkStart w:id="2463" w:name="_Toc73180048"/>
      <w:r w:rsidRPr="007326E3">
        <w:rPr>
          <w:rFonts w:ascii="Times New Roman" w:hAnsi="Times New Roman"/>
          <w:szCs w:val="22"/>
        </w:rPr>
        <w:t>Enquêter immédiatement concernant toute blessure ou maladie grave ou mortelle causée par les travaux dont l’Entreprise est responsable, et soumettre un rapport complet au Maître d’Ouvrage délégué.</w:t>
      </w:r>
      <w:bookmarkEnd w:id="2462"/>
      <w:bookmarkEnd w:id="2463"/>
    </w:p>
    <w:p w14:paraId="487A44A2" w14:textId="77777777" w:rsidR="007326E3" w:rsidRPr="007326E3" w:rsidRDefault="007326E3" w:rsidP="00C5663F">
      <w:pPr>
        <w:spacing w:before="0" w:beforeAutospacing="0"/>
        <w:jc w:val="both"/>
        <w:rPr>
          <w:rFonts w:ascii="Times New Roman" w:hAnsi="Times New Roman"/>
          <w:b/>
          <w:bCs/>
          <w:szCs w:val="22"/>
        </w:rPr>
      </w:pPr>
      <w:bookmarkStart w:id="2464" w:name="_Toc54576871"/>
    </w:p>
    <w:p w14:paraId="15A7DDAF" w14:textId="77777777" w:rsidR="007326E3" w:rsidRPr="007326E3" w:rsidRDefault="007326E3" w:rsidP="00C5663F">
      <w:pPr>
        <w:numPr>
          <w:ilvl w:val="0"/>
          <w:numId w:val="86"/>
        </w:numPr>
        <w:spacing w:before="0" w:beforeAutospacing="0"/>
        <w:jc w:val="both"/>
        <w:rPr>
          <w:rFonts w:ascii="Times New Roman" w:hAnsi="Times New Roman"/>
          <w:b/>
          <w:bCs/>
          <w:szCs w:val="22"/>
        </w:rPr>
      </w:pPr>
      <w:bookmarkStart w:id="2465" w:name="_Toc73180049"/>
      <w:bookmarkStart w:id="2466" w:name="_Toc77172734"/>
      <w:r w:rsidRPr="007326E3">
        <w:rPr>
          <w:rFonts w:ascii="Times New Roman" w:hAnsi="Times New Roman"/>
          <w:b/>
          <w:bCs/>
          <w:szCs w:val="22"/>
        </w:rPr>
        <w:t>Maladies à Transmission Vectorielle</w:t>
      </w:r>
      <w:bookmarkEnd w:id="2464"/>
      <w:bookmarkEnd w:id="2465"/>
      <w:bookmarkEnd w:id="2466"/>
    </w:p>
    <w:p w14:paraId="63F04C74" w14:textId="77777777" w:rsidR="007326E3" w:rsidRPr="007326E3" w:rsidRDefault="007326E3" w:rsidP="00C5663F">
      <w:pPr>
        <w:spacing w:before="0" w:beforeAutospacing="0"/>
        <w:jc w:val="both"/>
        <w:rPr>
          <w:rFonts w:ascii="Times New Roman" w:hAnsi="Times New Roman"/>
          <w:szCs w:val="22"/>
        </w:rPr>
      </w:pPr>
    </w:p>
    <w:p w14:paraId="14B1DBBB" w14:textId="77777777"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lastRenderedPageBreak/>
        <w:t>La meilleure façon de réduire l'impact des maladies à transmission vectorielle sur la santé à long terme des ouvriers et des communautés voisines est d'éliminer les facteurs qui conduisent à la maladie.  L'Entreprise, en étroite collaboration avec les autorités sanitaires de la communauté, doit mettre en œuvre une stratégie intégrée de lutte contre les maladies transmises par les moustiques et autres arthropodes, y compris :</w:t>
      </w:r>
    </w:p>
    <w:p w14:paraId="06474365" w14:textId="77777777" w:rsidR="007326E3" w:rsidRPr="007326E3" w:rsidRDefault="007326E3" w:rsidP="00C5663F">
      <w:pPr>
        <w:spacing w:before="0" w:beforeAutospacing="0"/>
        <w:jc w:val="both"/>
        <w:rPr>
          <w:rFonts w:ascii="Times New Roman" w:hAnsi="Times New Roman"/>
          <w:szCs w:val="22"/>
        </w:rPr>
      </w:pPr>
    </w:p>
    <w:p w14:paraId="76F11E7A"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467" w:name="_Toc54576872"/>
      <w:bookmarkStart w:id="2468" w:name="_Toc73180050"/>
      <w:r w:rsidRPr="007326E3">
        <w:rPr>
          <w:rFonts w:ascii="Times New Roman" w:hAnsi="Times New Roman"/>
          <w:szCs w:val="22"/>
        </w:rPr>
        <w:t>Prévenir la propagation des larves et des adultes par des améliorations sanitaires, et l'élimination des habitats de reproduction à proximité des établissements humains</w:t>
      </w:r>
      <w:bookmarkEnd w:id="2467"/>
      <w:bookmarkEnd w:id="2468"/>
    </w:p>
    <w:p w14:paraId="1B2B35A5"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469" w:name="_Toc54576873"/>
      <w:bookmarkStart w:id="2470" w:name="_Toc73180051"/>
      <w:r w:rsidRPr="007326E3">
        <w:rPr>
          <w:rFonts w:ascii="Times New Roman" w:hAnsi="Times New Roman"/>
          <w:szCs w:val="22"/>
        </w:rPr>
        <w:t>Prévenir et minimiser la contamination et la propagation</w:t>
      </w:r>
      <w:bookmarkEnd w:id="2469"/>
      <w:bookmarkEnd w:id="2470"/>
      <w:r w:rsidRPr="007326E3">
        <w:rPr>
          <w:rFonts w:ascii="Times New Roman" w:hAnsi="Times New Roman"/>
          <w:szCs w:val="22"/>
        </w:rPr>
        <w:t xml:space="preserve"> </w:t>
      </w:r>
    </w:p>
    <w:p w14:paraId="63B5B037"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471" w:name="_Toc54576874"/>
      <w:bookmarkStart w:id="2472" w:name="_Toc73180052"/>
      <w:r w:rsidRPr="007326E3">
        <w:rPr>
          <w:rFonts w:ascii="Times New Roman" w:hAnsi="Times New Roman"/>
          <w:szCs w:val="22"/>
        </w:rPr>
        <w:t>Éliminer les eaux stagnantes</w:t>
      </w:r>
      <w:bookmarkEnd w:id="2471"/>
      <w:bookmarkEnd w:id="2472"/>
    </w:p>
    <w:p w14:paraId="4C360D70"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473" w:name="_Toc54576875"/>
      <w:bookmarkStart w:id="2474" w:name="_Toc73180053"/>
      <w:r w:rsidRPr="007326E3">
        <w:rPr>
          <w:rFonts w:ascii="Times New Roman" w:hAnsi="Times New Roman"/>
          <w:szCs w:val="22"/>
        </w:rPr>
        <w:t>Mettre en œuvre des programmes de lutte intégrée contre les vecteurs</w:t>
      </w:r>
      <w:bookmarkEnd w:id="2473"/>
      <w:bookmarkEnd w:id="2474"/>
    </w:p>
    <w:p w14:paraId="50AE6B43"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475" w:name="_Toc54576876"/>
      <w:bookmarkStart w:id="2476" w:name="_Toc73180054"/>
      <w:r w:rsidRPr="007326E3">
        <w:rPr>
          <w:rFonts w:ascii="Times New Roman" w:hAnsi="Times New Roman"/>
          <w:szCs w:val="22"/>
        </w:rPr>
        <w:t>Promouvoir l'utilisation de répulsifs, de vêtements, de filets et d'autres barrières pour prévenir les piqûres d'insectes</w:t>
      </w:r>
      <w:bookmarkEnd w:id="2475"/>
      <w:bookmarkEnd w:id="2476"/>
    </w:p>
    <w:p w14:paraId="4E55C08E"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477" w:name="_Toc54576877"/>
      <w:bookmarkStart w:id="2478" w:name="_Toc73180055"/>
      <w:r w:rsidRPr="007326E3">
        <w:rPr>
          <w:rFonts w:ascii="Times New Roman" w:hAnsi="Times New Roman"/>
          <w:szCs w:val="22"/>
        </w:rPr>
        <w:t>Sensibiliser le personnel du projet aux risques, à la prévention et aux traitements disponibles</w:t>
      </w:r>
      <w:bookmarkEnd w:id="2477"/>
      <w:bookmarkEnd w:id="2478"/>
    </w:p>
    <w:p w14:paraId="4AC8F1E9"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479" w:name="_Toc54576878"/>
      <w:bookmarkStart w:id="2480" w:name="_Toc73180056"/>
      <w:r w:rsidRPr="007326E3">
        <w:rPr>
          <w:rFonts w:ascii="Times New Roman" w:hAnsi="Times New Roman"/>
          <w:szCs w:val="22"/>
        </w:rPr>
        <w:t>Distribuer du matériel éducatif approprié</w:t>
      </w:r>
      <w:bookmarkEnd w:id="2479"/>
      <w:bookmarkEnd w:id="2480"/>
    </w:p>
    <w:p w14:paraId="19F547D2" w14:textId="77777777" w:rsidR="007326E3" w:rsidRPr="007326E3" w:rsidRDefault="007326E3" w:rsidP="00C5663F">
      <w:pPr>
        <w:pStyle w:val="Paragraphedeliste"/>
        <w:numPr>
          <w:ilvl w:val="0"/>
          <w:numId w:val="104"/>
        </w:numPr>
        <w:spacing w:before="0" w:beforeAutospacing="0"/>
        <w:jc w:val="both"/>
        <w:rPr>
          <w:rFonts w:ascii="Times New Roman" w:hAnsi="Times New Roman"/>
          <w:szCs w:val="22"/>
        </w:rPr>
      </w:pPr>
      <w:bookmarkStart w:id="2481" w:name="_Toc54576879"/>
      <w:bookmarkStart w:id="2482" w:name="_Toc73180057"/>
      <w:r w:rsidRPr="007326E3">
        <w:rPr>
          <w:rFonts w:ascii="Times New Roman" w:hAnsi="Times New Roman"/>
          <w:szCs w:val="22"/>
        </w:rPr>
        <w:t>Suivre les directives de sécurité pour le stockage, le transport et la distribution des pesticides afin de minimiser les risques de mauvaise utilisation, de déversement et d'exposition humaine accidentelle</w:t>
      </w:r>
      <w:bookmarkEnd w:id="2481"/>
      <w:bookmarkEnd w:id="2482"/>
    </w:p>
    <w:p w14:paraId="71D10466" w14:textId="77777777" w:rsidR="007326E3" w:rsidRPr="007326E3" w:rsidRDefault="007326E3" w:rsidP="00C5663F">
      <w:pPr>
        <w:spacing w:before="0" w:beforeAutospacing="0"/>
        <w:jc w:val="both"/>
        <w:rPr>
          <w:rFonts w:ascii="Times New Roman" w:hAnsi="Times New Roman"/>
          <w:b/>
          <w:bCs/>
          <w:szCs w:val="22"/>
        </w:rPr>
      </w:pPr>
      <w:bookmarkStart w:id="2483" w:name="_Toc54576880"/>
    </w:p>
    <w:p w14:paraId="7AA2B756" w14:textId="77777777" w:rsidR="007326E3" w:rsidRPr="007326E3" w:rsidRDefault="007326E3" w:rsidP="00C5663F">
      <w:pPr>
        <w:spacing w:before="0" w:beforeAutospacing="0"/>
        <w:jc w:val="both"/>
        <w:rPr>
          <w:rFonts w:ascii="Times New Roman" w:hAnsi="Times New Roman"/>
          <w:b/>
          <w:bCs/>
          <w:i/>
          <w:szCs w:val="22"/>
        </w:rPr>
      </w:pPr>
      <w:bookmarkStart w:id="2484" w:name="_Toc73180058"/>
      <w:bookmarkStart w:id="2485" w:name="_Toc77172735"/>
      <w:r w:rsidRPr="007326E3">
        <w:rPr>
          <w:rFonts w:ascii="Times New Roman" w:hAnsi="Times New Roman"/>
          <w:b/>
          <w:bCs/>
          <w:i/>
          <w:szCs w:val="22"/>
        </w:rPr>
        <w:t>Maladies Contagieuses</w:t>
      </w:r>
      <w:bookmarkEnd w:id="2483"/>
      <w:bookmarkEnd w:id="2484"/>
      <w:bookmarkEnd w:id="2485"/>
    </w:p>
    <w:p w14:paraId="4F6048DD" w14:textId="77777777" w:rsidR="007326E3" w:rsidRPr="007326E3" w:rsidRDefault="007326E3" w:rsidP="00C5663F">
      <w:pPr>
        <w:spacing w:before="0" w:beforeAutospacing="0"/>
        <w:jc w:val="both"/>
        <w:rPr>
          <w:rFonts w:ascii="Times New Roman" w:hAnsi="Times New Roman"/>
          <w:szCs w:val="22"/>
        </w:rPr>
      </w:pPr>
    </w:p>
    <w:p w14:paraId="3BD83268" w14:textId="77777777"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 xml:space="preserve">La mobilité de la main-d'œuvre pendant les travaux peut propager les maladies contagieuses, notamment les maladies sexuellement transmissibles (MST), telles que le VIH/SIDA.  Reconnaissant qu'aucune mesure unique </w:t>
      </w:r>
      <w:proofErr w:type="gramStart"/>
      <w:r w:rsidRPr="007326E3">
        <w:rPr>
          <w:rFonts w:ascii="Times New Roman" w:hAnsi="Times New Roman"/>
          <w:szCs w:val="22"/>
        </w:rPr>
        <w:t>n'est</w:t>
      </w:r>
      <w:proofErr w:type="gramEnd"/>
      <w:r w:rsidRPr="007326E3">
        <w:rPr>
          <w:rFonts w:ascii="Times New Roman" w:hAnsi="Times New Roman"/>
          <w:szCs w:val="22"/>
        </w:rPr>
        <w:t xml:space="preserve"> susceptible d'être efficace à long terme, l’Entreprise doit inclure une combinaison de modifications comportementales et environnementales pour atténuer ces maladies transmissibles :</w:t>
      </w:r>
    </w:p>
    <w:p w14:paraId="70129DBD" w14:textId="77777777" w:rsidR="007326E3" w:rsidRPr="007326E3" w:rsidRDefault="007326E3" w:rsidP="00C5663F">
      <w:pPr>
        <w:spacing w:before="0" w:beforeAutospacing="0"/>
        <w:jc w:val="both"/>
        <w:rPr>
          <w:rFonts w:ascii="Times New Roman" w:hAnsi="Times New Roman"/>
          <w:szCs w:val="22"/>
        </w:rPr>
      </w:pPr>
    </w:p>
    <w:p w14:paraId="153A5353" w14:textId="77777777" w:rsidR="007326E3" w:rsidRPr="007326E3" w:rsidRDefault="007326E3" w:rsidP="00C5663F">
      <w:pPr>
        <w:spacing w:before="0" w:beforeAutospacing="0"/>
        <w:jc w:val="both"/>
        <w:rPr>
          <w:rFonts w:ascii="Times New Roman" w:hAnsi="Times New Roman"/>
          <w:szCs w:val="22"/>
        </w:rPr>
      </w:pPr>
      <w:bookmarkStart w:id="2486" w:name="_Toc54576881"/>
      <w:bookmarkStart w:id="2487" w:name="_Toc73180059"/>
      <w:r w:rsidRPr="007326E3">
        <w:rPr>
          <w:rFonts w:ascii="Times New Roman" w:hAnsi="Times New Roman"/>
          <w:szCs w:val="22"/>
        </w:rPr>
        <w:t>Prévoir un dépistage actif, un diagnostic, des conseils et l'orientation des travailleurs vers un programme national dédié aux MST et au VIH/SIDA, (sauf accord contraire) de l'ensemble du personnel et de la main-d'œuvre du chantier.</w:t>
      </w:r>
      <w:bookmarkEnd w:id="2486"/>
      <w:bookmarkEnd w:id="2487"/>
    </w:p>
    <w:p w14:paraId="799B4DC6" w14:textId="77777777" w:rsidR="007326E3" w:rsidRPr="007326E3" w:rsidRDefault="007326E3" w:rsidP="00C5663F">
      <w:pPr>
        <w:spacing w:before="0" w:beforeAutospacing="0"/>
        <w:jc w:val="both"/>
        <w:rPr>
          <w:rFonts w:ascii="Times New Roman" w:hAnsi="Times New Roman"/>
          <w:szCs w:val="22"/>
        </w:rPr>
      </w:pPr>
      <w:bookmarkStart w:id="2488" w:name="_Toc54576882"/>
      <w:bookmarkStart w:id="2489" w:name="_Toc73180060"/>
      <w:r w:rsidRPr="007326E3">
        <w:rPr>
          <w:rFonts w:ascii="Times New Roman" w:hAnsi="Times New Roman"/>
          <w:szCs w:val="22"/>
        </w:rPr>
        <w:t>Mener des campagnes d'information, d'éducation et de consultation (IEC), au moins tous les deux mois, à l'intention de l'ensemble du personnel et de la main-d'œuvre du site (y compris tous les employés de l’Entreprise, tous les sous-traitants de tout niveau et les employés des consultants travaillant sur le site, ainsi que les chauffeurs de camion et les équipes effectuant des livraisons sur le site pour les travaux et les services exécutés dans le cadre du contrat), concernant les risques, les dangers et l'impact, et les comportements appropriés pour éviter la propagation.</w:t>
      </w:r>
      <w:bookmarkEnd w:id="2488"/>
      <w:bookmarkEnd w:id="2489"/>
    </w:p>
    <w:p w14:paraId="56038EBA" w14:textId="77777777" w:rsidR="007326E3" w:rsidRPr="007326E3" w:rsidRDefault="007326E3" w:rsidP="00C5663F">
      <w:pPr>
        <w:spacing w:before="0" w:beforeAutospacing="0"/>
        <w:jc w:val="both"/>
        <w:rPr>
          <w:rFonts w:ascii="Times New Roman" w:hAnsi="Times New Roman"/>
          <w:szCs w:val="22"/>
        </w:rPr>
      </w:pPr>
      <w:bookmarkStart w:id="2490" w:name="_Toc54576883"/>
      <w:bookmarkStart w:id="2491" w:name="_Toc73180061"/>
      <w:r w:rsidRPr="007326E3">
        <w:rPr>
          <w:rFonts w:ascii="Times New Roman" w:hAnsi="Times New Roman"/>
          <w:szCs w:val="22"/>
        </w:rPr>
        <w:t>Fournir des préservatifs masculins ou féminins à l'ensemble du personnel et des travailleurs du site, selon le cas.</w:t>
      </w:r>
      <w:bookmarkEnd w:id="2490"/>
      <w:bookmarkEnd w:id="2491"/>
    </w:p>
    <w:p w14:paraId="618761B1" w14:textId="77777777" w:rsidR="007326E3" w:rsidRPr="007326E3" w:rsidRDefault="007326E3" w:rsidP="00C5663F">
      <w:pPr>
        <w:spacing w:before="240" w:beforeAutospacing="0"/>
        <w:jc w:val="both"/>
        <w:rPr>
          <w:rFonts w:ascii="Times New Roman" w:hAnsi="Times New Roman"/>
          <w:szCs w:val="22"/>
        </w:rPr>
      </w:pPr>
      <w:bookmarkStart w:id="2492" w:name="_Toc54576884"/>
      <w:bookmarkStart w:id="2493" w:name="_Toc73180062"/>
      <w:r w:rsidRPr="007326E3">
        <w:rPr>
          <w:rFonts w:ascii="Times New Roman" w:hAnsi="Times New Roman"/>
          <w:szCs w:val="22"/>
        </w:rPr>
        <w:t>Fournir un traitement par le biais d'une gestion de cas standard dans les établissements de soins de santé du site ou de la communauté.</w:t>
      </w:r>
      <w:bookmarkEnd w:id="2492"/>
      <w:bookmarkEnd w:id="2493"/>
    </w:p>
    <w:p w14:paraId="21BBA143" w14:textId="77777777" w:rsidR="007326E3" w:rsidRPr="007326E3" w:rsidRDefault="007326E3" w:rsidP="00C5663F">
      <w:pPr>
        <w:spacing w:before="0" w:beforeAutospacing="0"/>
        <w:jc w:val="both"/>
        <w:rPr>
          <w:rFonts w:ascii="Times New Roman" w:hAnsi="Times New Roman"/>
          <w:szCs w:val="22"/>
        </w:rPr>
      </w:pPr>
      <w:bookmarkStart w:id="2494" w:name="_Toc54576885"/>
      <w:bookmarkStart w:id="2495" w:name="_Toc73180063"/>
      <w:r w:rsidRPr="007326E3">
        <w:rPr>
          <w:rFonts w:ascii="Times New Roman" w:hAnsi="Times New Roman"/>
          <w:szCs w:val="22"/>
        </w:rPr>
        <w:t>Garantir un accès facile au traitement médical, à la confidentialité et aux soins appropriés, en particulier en ce qui concerne les travailleurs migrants.</w:t>
      </w:r>
      <w:bookmarkEnd w:id="2494"/>
      <w:bookmarkEnd w:id="2495"/>
    </w:p>
    <w:p w14:paraId="362658A3" w14:textId="77777777" w:rsidR="007326E3" w:rsidRPr="007326E3" w:rsidRDefault="007326E3" w:rsidP="00C5663F">
      <w:pPr>
        <w:spacing w:before="0" w:beforeAutospacing="0"/>
        <w:jc w:val="both"/>
        <w:rPr>
          <w:rFonts w:ascii="Times New Roman" w:hAnsi="Times New Roman"/>
          <w:szCs w:val="22"/>
        </w:rPr>
      </w:pPr>
      <w:bookmarkStart w:id="2496" w:name="_Toc54576886"/>
      <w:bookmarkStart w:id="2497" w:name="_Toc73180064"/>
      <w:r w:rsidRPr="007326E3">
        <w:rPr>
          <w:rFonts w:ascii="Times New Roman" w:hAnsi="Times New Roman"/>
          <w:szCs w:val="22"/>
        </w:rPr>
        <w:t>Promouvoir la collaboration avec les autorités locales pour améliorer l'accès des familles des travailleurs et de la communauté aux services de santé publique et assurer l'immunisation des travailleurs contre les maladies courantes et localement répandues.</w:t>
      </w:r>
      <w:bookmarkEnd w:id="2496"/>
      <w:bookmarkEnd w:id="2497"/>
    </w:p>
    <w:p w14:paraId="7823421F" w14:textId="6948C662" w:rsidR="007326E3" w:rsidRDefault="007326E3" w:rsidP="00C5663F">
      <w:pPr>
        <w:spacing w:before="0" w:beforeAutospacing="0"/>
        <w:jc w:val="both"/>
        <w:rPr>
          <w:rFonts w:ascii="Times New Roman" w:hAnsi="Times New Roman"/>
          <w:szCs w:val="22"/>
        </w:rPr>
      </w:pPr>
      <w:bookmarkStart w:id="2498" w:name="_Toc54576887"/>
      <w:bookmarkStart w:id="2499" w:name="_Toc73180065"/>
      <w:r w:rsidRPr="007326E3">
        <w:rPr>
          <w:rFonts w:ascii="Times New Roman" w:hAnsi="Times New Roman"/>
          <w:szCs w:val="22"/>
        </w:rPr>
        <w:t>Fournir une éducation de base sur les conditions qui permettent la propagation d'autres maladies telles que la fièvre jaune, le choléra et le virus Ébola.  La formation doit couvrir l'éducation à l'hygiène sanitaire.</w:t>
      </w:r>
      <w:bookmarkEnd w:id="2498"/>
      <w:bookmarkEnd w:id="2499"/>
    </w:p>
    <w:p w14:paraId="27EF9184" w14:textId="77777777" w:rsidR="006F303E" w:rsidRPr="007326E3" w:rsidRDefault="006F303E" w:rsidP="00C5663F">
      <w:pPr>
        <w:spacing w:before="0" w:beforeAutospacing="0"/>
        <w:jc w:val="both"/>
        <w:rPr>
          <w:rFonts w:ascii="Times New Roman" w:hAnsi="Times New Roman"/>
          <w:szCs w:val="22"/>
        </w:rPr>
      </w:pPr>
    </w:p>
    <w:p w14:paraId="7BACA874" w14:textId="18682970" w:rsidR="007326E3" w:rsidRDefault="007326E3" w:rsidP="00C5663F">
      <w:pPr>
        <w:spacing w:before="0" w:beforeAutospacing="0"/>
        <w:jc w:val="both"/>
        <w:rPr>
          <w:rFonts w:ascii="Times New Roman" w:hAnsi="Times New Roman"/>
          <w:szCs w:val="22"/>
        </w:rPr>
      </w:pPr>
      <w:bookmarkStart w:id="2500" w:name="_Toc54576888"/>
      <w:bookmarkStart w:id="2501" w:name="_Toc73180066"/>
      <w:r w:rsidRPr="007326E3">
        <w:rPr>
          <w:rFonts w:ascii="Times New Roman" w:hAnsi="Times New Roman"/>
          <w:szCs w:val="22"/>
        </w:rPr>
        <w:t xml:space="preserve">Prévenir les maladies dans les communautés voisines des installations du </w:t>
      </w:r>
      <w:proofErr w:type="gramStart"/>
      <w:r w:rsidRPr="007326E3">
        <w:rPr>
          <w:rFonts w:ascii="Times New Roman" w:hAnsi="Times New Roman"/>
          <w:szCs w:val="22"/>
        </w:rPr>
        <w:t>Projet:</w:t>
      </w:r>
      <w:bookmarkEnd w:id="2500"/>
      <w:bookmarkEnd w:id="2501"/>
      <w:proofErr w:type="gramEnd"/>
    </w:p>
    <w:p w14:paraId="6F0A6116" w14:textId="77777777" w:rsidR="006F303E" w:rsidRPr="007326E3" w:rsidRDefault="006F303E" w:rsidP="00C5663F">
      <w:pPr>
        <w:spacing w:before="0" w:beforeAutospacing="0"/>
        <w:jc w:val="both"/>
        <w:rPr>
          <w:rFonts w:ascii="Times New Roman" w:hAnsi="Times New Roman"/>
          <w:szCs w:val="22"/>
        </w:rPr>
      </w:pPr>
    </w:p>
    <w:p w14:paraId="29C75A76"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502" w:name="_Toc73180067"/>
      <w:r w:rsidRPr="007326E3">
        <w:rPr>
          <w:rFonts w:ascii="Times New Roman" w:hAnsi="Times New Roman"/>
          <w:szCs w:val="22"/>
        </w:rPr>
        <w:t>Mettre en œuvre une stratégie d'information pour renforcer les conseils de personne à personne sur les facteurs systémiques qui peuvent influencer le comportement individuel ainsi qu'en promouvant la protection individuelle et en protégeant les autres de l'infection, en encourageant l'utilisation de préservatifs</w:t>
      </w:r>
      <w:bookmarkEnd w:id="2502"/>
    </w:p>
    <w:p w14:paraId="5FE61F22"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503" w:name="_Toc73180068"/>
      <w:r w:rsidRPr="007326E3">
        <w:rPr>
          <w:rFonts w:ascii="Times New Roman" w:hAnsi="Times New Roman"/>
          <w:szCs w:val="22"/>
        </w:rPr>
        <w:t>Former les travailleurs de la santé au traitement des maladies</w:t>
      </w:r>
      <w:bookmarkEnd w:id="2503"/>
    </w:p>
    <w:p w14:paraId="1A453305"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504" w:name="_Toc73180069"/>
      <w:r w:rsidRPr="007326E3">
        <w:rPr>
          <w:rFonts w:ascii="Times New Roman" w:hAnsi="Times New Roman"/>
          <w:szCs w:val="22"/>
        </w:rPr>
        <w:t>Mener des programmes de vaccination pour les travailleurs des communautés locales afin d'améliorer la santé et de se prémunir contre les infections</w:t>
      </w:r>
      <w:bookmarkEnd w:id="2504"/>
    </w:p>
    <w:p w14:paraId="6BC30E39"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505" w:name="_Toc73180070"/>
      <w:r w:rsidRPr="007326E3">
        <w:rPr>
          <w:rFonts w:ascii="Times New Roman" w:hAnsi="Times New Roman"/>
          <w:szCs w:val="22"/>
        </w:rPr>
        <w:lastRenderedPageBreak/>
        <w:t>Fournir des services de santé</w:t>
      </w:r>
      <w:bookmarkEnd w:id="2505"/>
    </w:p>
    <w:p w14:paraId="35057E85"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506" w:name="_Toc73180071"/>
      <w:r w:rsidRPr="007326E3">
        <w:rPr>
          <w:rFonts w:ascii="Times New Roman" w:hAnsi="Times New Roman"/>
          <w:szCs w:val="22"/>
        </w:rPr>
        <w:t>Confier à un prestataire de services VIH la tâche d'être disponible sur place</w:t>
      </w:r>
      <w:bookmarkEnd w:id="2506"/>
    </w:p>
    <w:p w14:paraId="25F1BD6C" w14:textId="69D2E10D" w:rsidR="007326E3" w:rsidRPr="007326E3" w:rsidRDefault="007326E3" w:rsidP="00C5663F">
      <w:pPr>
        <w:spacing w:before="0" w:beforeAutospacing="0"/>
        <w:jc w:val="both"/>
        <w:rPr>
          <w:rFonts w:ascii="Times New Roman" w:hAnsi="Times New Roman"/>
          <w:szCs w:val="22"/>
        </w:rPr>
      </w:pPr>
    </w:p>
    <w:p w14:paraId="04B3B4DA" w14:textId="77777777" w:rsidR="007326E3" w:rsidRPr="007326E3" w:rsidRDefault="007326E3" w:rsidP="00C5663F">
      <w:pPr>
        <w:numPr>
          <w:ilvl w:val="0"/>
          <w:numId w:val="86"/>
        </w:numPr>
        <w:spacing w:before="0" w:beforeAutospacing="0"/>
        <w:ind w:left="426"/>
        <w:jc w:val="both"/>
        <w:rPr>
          <w:rFonts w:ascii="Times New Roman" w:hAnsi="Times New Roman"/>
          <w:b/>
          <w:bCs/>
          <w:szCs w:val="22"/>
        </w:rPr>
      </w:pPr>
      <w:bookmarkStart w:id="2507" w:name="_Toc54576902"/>
      <w:bookmarkStart w:id="2508" w:name="_Toc73180085"/>
      <w:bookmarkStart w:id="2509" w:name="_Toc77172737"/>
      <w:r w:rsidRPr="007326E3">
        <w:rPr>
          <w:rFonts w:ascii="Times New Roman" w:hAnsi="Times New Roman"/>
          <w:b/>
          <w:bCs/>
          <w:szCs w:val="22"/>
        </w:rPr>
        <w:t>Gestion de la Main-D'œuvre</w:t>
      </w:r>
      <w:bookmarkEnd w:id="2507"/>
      <w:bookmarkEnd w:id="2508"/>
      <w:bookmarkEnd w:id="2509"/>
    </w:p>
    <w:p w14:paraId="7D2DD121" w14:textId="77777777" w:rsidR="007326E3" w:rsidRPr="007326E3" w:rsidRDefault="007326E3" w:rsidP="00C5663F">
      <w:pPr>
        <w:spacing w:before="0" w:beforeAutospacing="0"/>
        <w:jc w:val="both"/>
        <w:rPr>
          <w:rFonts w:ascii="Times New Roman" w:hAnsi="Times New Roman"/>
          <w:b/>
          <w:bCs/>
          <w:szCs w:val="22"/>
        </w:rPr>
      </w:pPr>
    </w:p>
    <w:p w14:paraId="61BCD932" w14:textId="77777777" w:rsidR="007326E3" w:rsidRPr="007326E3" w:rsidRDefault="007326E3" w:rsidP="00C5663F">
      <w:pPr>
        <w:spacing w:before="0" w:beforeAutospacing="0"/>
        <w:jc w:val="both"/>
        <w:rPr>
          <w:rFonts w:ascii="Times New Roman" w:hAnsi="Times New Roman"/>
          <w:b/>
          <w:bCs/>
          <w:i/>
          <w:szCs w:val="22"/>
        </w:rPr>
      </w:pPr>
      <w:bookmarkStart w:id="2510" w:name="_Toc73180086"/>
      <w:bookmarkStart w:id="2511" w:name="_Toc77172738"/>
      <w:r w:rsidRPr="007326E3">
        <w:rPr>
          <w:rFonts w:ascii="Times New Roman" w:hAnsi="Times New Roman"/>
          <w:b/>
          <w:bCs/>
          <w:i/>
          <w:szCs w:val="22"/>
        </w:rPr>
        <w:t>Conditions de Travail</w:t>
      </w:r>
      <w:bookmarkEnd w:id="2510"/>
      <w:bookmarkEnd w:id="2511"/>
    </w:p>
    <w:p w14:paraId="24E536E5" w14:textId="77777777" w:rsidR="007326E3" w:rsidRPr="007326E3" w:rsidRDefault="007326E3" w:rsidP="00C5663F">
      <w:pPr>
        <w:spacing w:before="0" w:beforeAutospacing="0"/>
        <w:jc w:val="both"/>
        <w:rPr>
          <w:rFonts w:ascii="Times New Roman" w:hAnsi="Times New Roman"/>
          <w:szCs w:val="22"/>
        </w:rPr>
      </w:pPr>
    </w:p>
    <w:p w14:paraId="0877BFF8" w14:textId="74F5B7E5" w:rsid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L’Entreprise doit :</w:t>
      </w:r>
    </w:p>
    <w:p w14:paraId="119CC760" w14:textId="77777777" w:rsidR="006F303E" w:rsidRPr="007326E3" w:rsidRDefault="006F303E" w:rsidP="00C5663F">
      <w:pPr>
        <w:spacing w:before="0" w:beforeAutospacing="0"/>
        <w:jc w:val="both"/>
        <w:rPr>
          <w:rFonts w:ascii="Times New Roman" w:hAnsi="Times New Roman"/>
          <w:szCs w:val="22"/>
        </w:rPr>
      </w:pPr>
    </w:p>
    <w:p w14:paraId="750C3939" w14:textId="2F31BB12" w:rsidR="007326E3" w:rsidRDefault="007326E3" w:rsidP="00C5663F">
      <w:pPr>
        <w:spacing w:before="0" w:beforeAutospacing="0"/>
        <w:jc w:val="both"/>
        <w:rPr>
          <w:rFonts w:ascii="Times New Roman" w:hAnsi="Times New Roman"/>
          <w:szCs w:val="22"/>
        </w:rPr>
      </w:pPr>
      <w:bookmarkStart w:id="2512" w:name="_Toc73180087"/>
      <w:bookmarkStart w:id="2513" w:name="_Toc54576903"/>
      <w:r w:rsidRPr="007326E3">
        <w:rPr>
          <w:rFonts w:ascii="Times New Roman" w:hAnsi="Times New Roman"/>
          <w:szCs w:val="22"/>
        </w:rPr>
        <w:t>Respecter le Code du Travail de la RDC ;</w:t>
      </w:r>
      <w:bookmarkEnd w:id="2512"/>
    </w:p>
    <w:p w14:paraId="21E2607B" w14:textId="77777777" w:rsidR="006F303E" w:rsidRPr="007326E3" w:rsidRDefault="006F303E" w:rsidP="00C5663F">
      <w:pPr>
        <w:spacing w:before="0" w:beforeAutospacing="0"/>
        <w:jc w:val="both"/>
        <w:rPr>
          <w:rFonts w:ascii="Times New Roman" w:hAnsi="Times New Roman"/>
          <w:szCs w:val="22"/>
        </w:rPr>
      </w:pPr>
    </w:p>
    <w:p w14:paraId="70FC3F62" w14:textId="77777777" w:rsidR="007326E3" w:rsidRPr="007326E3" w:rsidRDefault="007326E3" w:rsidP="00C5663F">
      <w:pPr>
        <w:spacing w:before="0" w:beforeAutospacing="0"/>
        <w:jc w:val="both"/>
        <w:rPr>
          <w:rFonts w:ascii="Times New Roman" w:hAnsi="Times New Roman"/>
          <w:szCs w:val="22"/>
        </w:rPr>
      </w:pPr>
      <w:bookmarkStart w:id="2514" w:name="_Toc73180088"/>
      <w:r w:rsidRPr="007326E3">
        <w:rPr>
          <w:rFonts w:ascii="Times New Roman" w:hAnsi="Times New Roman"/>
          <w:szCs w:val="22"/>
        </w:rPr>
        <w:t>Indemniser les travailleurs et leurs familles en cas de blessures ou de décès sur le lieu de travail</w:t>
      </w:r>
      <w:bookmarkEnd w:id="2514"/>
    </w:p>
    <w:p w14:paraId="18188039" w14:textId="77777777" w:rsidR="007326E3" w:rsidRPr="007326E3" w:rsidRDefault="007326E3" w:rsidP="00C5663F">
      <w:pPr>
        <w:spacing w:before="0" w:beforeAutospacing="0"/>
        <w:jc w:val="both"/>
        <w:rPr>
          <w:rFonts w:ascii="Times New Roman" w:hAnsi="Times New Roman"/>
          <w:szCs w:val="22"/>
        </w:rPr>
      </w:pPr>
      <w:bookmarkStart w:id="2515" w:name="_Toc73180089"/>
      <w:r w:rsidRPr="007326E3">
        <w:rPr>
          <w:rFonts w:ascii="Times New Roman" w:hAnsi="Times New Roman"/>
          <w:szCs w:val="22"/>
        </w:rPr>
        <w:t>Les entrepreneurs pourraient ne pas indemniser les travailleurs et leurs familles en cas de blessures ou de décès sur le lieu de travail Engager (en dehors de son personnel cadre technique) le plus de main-d’œuvre possible dans la zone où les travaux sont réalisés. À défaut de trouver le personnel qualifié sur place, l’Entreprise peut engager la main d’œuvre à l’extérieur de la zone de travail.</w:t>
      </w:r>
      <w:bookmarkEnd w:id="2513"/>
      <w:bookmarkEnd w:id="2515"/>
    </w:p>
    <w:p w14:paraId="7EFBDAA7" w14:textId="77777777" w:rsidR="007326E3" w:rsidRPr="007326E3" w:rsidRDefault="007326E3" w:rsidP="00C5663F">
      <w:pPr>
        <w:spacing w:before="0" w:beforeAutospacing="0"/>
        <w:jc w:val="both"/>
        <w:rPr>
          <w:rFonts w:ascii="Times New Roman" w:hAnsi="Times New Roman"/>
          <w:szCs w:val="22"/>
        </w:rPr>
      </w:pPr>
      <w:bookmarkStart w:id="2516" w:name="_Toc54576904"/>
      <w:bookmarkStart w:id="2517" w:name="_Toc73180090"/>
      <w:r w:rsidRPr="007326E3">
        <w:rPr>
          <w:rFonts w:ascii="Times New Roman" w:hAnsi="Times New Roman"/>
          <w:szCs w:val="22"/>
        </w:rPr>
        <w:t>Embaucher des travailleurs par l'intermédiaire des bureaux de recrutement, et éviter d'embaucher "à la porte" pour décourager l'afflux spontané de demandeurs d'emploi ;</w:t>
      </w:r>
      <w:bookmarkEnd w:id="2516"/>
      <w:bookmarkEnd w:id="2517"/>
    </w:p>
    <w:p w14:paraId="1F00319B" w14:textId="77777777" w:rsidR="007326E3" w:rsidRPr="007326E3" w:rsidRDefault="007326E3" w:rsidP="00C5663F">
      <w:pPr>
        <w:spacing w:before="240" w:beforeAutospacing="0"/>
        <w:jc w:val="both"/>
        <w:rPr>
          <w:rFonts w:ascii="Times New Roman" w:hAnsi="Times New Roman"/>
          <w:szCs w:val="22"/>
        </w:rPr>
      </w:pPr>
      <w:bookmarkStart w:id="2518" w:name="_Toc54576905"/>
      <w:bookmarkStart w:id="2519" w:name="_Toc73180091"/>
      <w:r w:rsidRPr="007326E3">
        <w:rPr>
          <w:rFonts w:ascii="Times New Roman" w:hAnsi="Times New Roman"/>
          <w:szCs w:val="22"/>
        </w:rPr>
        <w:t>S’assurer que les conditions de travail de ses employés respectent les lois et règlements nationaux en vigueur. Toute dérogation est soumise à l’approbation du Maître d’Ouvrage délégué.  Dans la mesure du possible, (sauf en cas d’exception accordé par le Maître d’Ouvrage délégué), l’Entreprise doit éviter d’exécuter les travaux pendant les heures de repos, ou les jours fériés.</w:t>
      </w:r>
      <w:bookmarkEnd w:id="2518"/>
      <w:bookmarkEnd w:id="2519"/>
      <w:r w:rsidRPr="007326E3">
        <w:rPr>
          <w:rFonts w:ascii="Times New Roman" w:hAnsi="Times New Roman"/>
          <w:szCs w:val="22"/>
        </w:rPr>
        <w:t xml:space="preserve"> </w:t>
      </w:r>
    </w:p>
    <w:p w14:paraId="657BC160" w14:textId="77777777" w:rsidR="007326E3" w:rsidRPr="007326E3" w:rsidRDefault="007326E3" w:rsidP="00C5663F">
      <w:pPr>
        <w:spacing w:before="240" w:beforeAutospacing="0"/>
        <w:jc w:val="both"/>
        <w:rPr>
          <w:rFonts w:ascii="Times New Roman" w:hAnsi="Times New Roman"/>
          <w:szCs w:val="22"/>
        </w:rPr>
      </w:pPr>
      <w:bookmarkStart w:id="2520" w:name="_Toc54576906"/>
      <w:bookmarkStart w:id="2521" w:name="_Toc73180092"/>
      <w:r w:rsidRPr="007326E3">
        <w:rPr>
          <w:rFonts w:ascii="Times New Roman" w:hAnsi="Times New Roman"/>
          <w:szCs w:val="22"/>
        </w:rPr>
        <w:t>Offrir aux travailleurs la possibilité de retourner régulièrement dans leur famille</w:t>
      </w:r>
      <w:bookmarkEnd w:id="2520"/>
      <w:bookmarkEnd w:id="2521"/>
    </w:p>
    <w:p w14:paraId="57B6774F" w14:textId="77777777" w:rsidR="007326E3" w:rsidRPr="007326E3" w:rsidRDefault="007326E3" w:rsidP="00C5663F">
      <w:pPr>
        <w:spacing w:before="240" w:beforeAutospacing="0"/>
        <w:jc w:val="both"/>
        <w:rPr>
          <w:rFonts w:ascii="Times New Roman" w:hAnsi="Times New Roman"/>
          <w:szCs w:val="22"/>
        </w:rPr>
      </w:pPr>
      <w:bookmarkStart w:id="2522" w:name="_Toc54576907"/>
      <w:bookmarkStart w:id="2523" w:name="_Toc73180093"/>
      <w:r w:rsidRPr="007326E3">
        <w:rPr>
          <w:rFonts w:ascii="Times New Roman" w:hAnsi="Times New Roman"/>
          <w:szCs w:val="22"/>
        </w:rPr>
        <w:t>Offrir aux travailleurs la possibilité de profiter d'opportunités de divertissement loin des communautés rurales d'accueil, et créer des zones de loisirs surveillées dans les camps de travailleurs.</w:t>
      </w:r>
      <w:bookmarkEnd w:id="2522"/>
      <w:bookmarkEnd w:id="2523"/>
    </w:p>
    <w:p w14:paraId="0E0C0012" w14:textId="77777777" w:rsidR="007326E3" w:rsidRPr="007326E3" w:rsidRDefault="007326E3" w:rsidP="00C5663F">
      <w:pPr>
        <w:spacing w:before="240" w:beforeAutospacing="0"/>
        <w:jc w:val="both"/>
        <w:rPr>
          <w:rFonts w:ascii="Times New Roman" w:hAnsi="Times New Roman"/>
          <w:szCs w:val="22"/>
        </w:rPr>
      </w:pPr>
      <w:bookmarkStart w:id="2524" w:name="_Toc54576908"/>
      <w:bookmarkStart w:id="2525" w:name="_Toc73180094"/>
      <w:r w:rsidRPr="007326E3">
        <w:rPr>
          <w:rFonts w:ascii="Times New Roman" w:hAnsi="Times New Roman"/>
          <w:szCs w:val="22"/>
        </w:rPr>
        <w:t>Éviter strictement d’employer directement ou indirectement des enfants et les mineurs dans le cadre du contrat</w:t>
      </w:r>
      <w:bookmarkEnd w:id="2524"/>
      <w:bookmarkEnd w:id="2525"/>
    </w:p>
    <w:p w14:paraId="7D6B7B5E" w14:textId="77777777" w:rsidR="007326E3" w:rsidRPr="007326E3" w:rsidRDefault="007326E3" w:rsidP="00C5663F">
      <w:pPr>
        <w:spacing w:before="240" w:beforeAutospacing="0"/>
        <w:jc w:val="both"/>
        <w:rPr>
          <w:rFonts w:ascii="Times New Roman" w:hAnsi="Times New Roman"/>
          <w:szCs w:val="22"/>
        </w:rPr>
      </w:pPr>
      <w:bookmarkStart w:id="2526" w:name="_Toc54576909"/>
      <w:bookmarkStart w:id="2527" w:name="_Toc73180095"/>
      <w:r w:rsidRPr="007326E3">
        <w:rPr>
          <w:rFonts w:ascii="Times New Roman" w:hAnsi="Times New Roman"/>
          <w:szCs w:val="22"/>
        </w:rPr>
        <w:t>Payer des salaires adéquats aux travailleurs afin de réduire l'incitation au vol</w:t>
      </w:r>
      <w:bookmarkEnd w:id="2526"/>
      <w:bookmarkEnd w:id="2527"/>
    </w:p>
    <w:p w14:paraId="1F68B445" w14:textId="77777777" w:rsidR="007326E3" w:rsidRPr="007326E3" w:rsidRDefault="007326E3" w:rsidP="00C5663F">
      <w:pPr>
        <w:spacing w:before="240" w:beforeAutospacing="0"/>
        <w:jc w:val="both"/>
        <w:rPr>
          <w:rFonts w:ascii="Times New Roman" w:hAnsi="Times New Roman"/>
          <w:szCs w:val="22"/>
        </w:rPr>
      </w:pPr>
      <w:bookmarkStart w:id="2528" w:name="_Toc54576910"/>
      <w:bookmarkStart w:id="2529" w:name="_Toc73180096"/>
      <w:r w:rsidRPr="007326E3">
        <w:rPr>
          <w:rFonts w:ascii="Times New Roman" w:hAnsi="Times New Roman"/>
          <w:szCs w:val="22"/>
        </w:rPr>
        <w:t>Verser les salaires sur les comptes bancaires des travailleurs plutôt qu'en espèces</w:t>
      </w:r>
      <w:bookmarkEnd w:id="2528"/>
      <w:bookmarkEnd w:id="2529"/>
    </w:p>
    <w:p w14:paraId="0ED87CEF" w14:textId="77777777" w:rsidR="007326E3" w:rsidRPr="007326E3" w:rsidRDefault="007326E3" w:rsidP="00C5663F">
      <w:pPr>
        <w:spacing w:before="240" w:beforeAutospacing="0"/>
        <w:jc w:val="both"/>
        <w:rPr>
          <w:rFonts w:ascii="Times New Roman" w:hAnsi="Times New Roman"/>
          <w:szCs w:val="22"/>
        </w:rPr>
      </w:pPr>
      <w:bookmarkStart w:id="2530" w:name="_Toc54576911"/>
      <w:bookmarkStart w:id="2531" w:name="_Toc73180097"/>
      <w:r w:rsidRPr="007326E3">
        <w:rPr>
          <w:rFonts w:ascii="Times New Roman" w:hAnsi="Times New Roman"/>
          <w:szCs w:val="22"/>
        </w:rPr>
        <w:t>Mettre en place des programmes de prévention et de gestion de la toxicomanie</w:t>
      </w:r>
      <w:bookmarkEnd w:id="2530"/>
      <w:bookmarkEnd w:id="2531"/>
    </w:p>
    <w:p w14:paraId="223D8357" w14:textId="77777777" w:rsidR="007326E3" w:rsidRPr="007326E3" w:rsidRDefault="007326E3" w:rsidP="00C5663F">
      <w:pPr>
        <w:spacing w:before="240" w:beforeAutospacing="0"/>
        <w:jc w:val="both"/>
        <w:rPr>
          <w:rFonts w:ascii="Times New Roman" w:hAnsi="Times New Roman"/>
          <w:szCs w:val="22"/>
        </w:rPr>
      </w:pPr>
      <w:bookmarkStart w:id="2532" w:name="_Toc54576912"/>
      <w:bookmarkStart w:id="2533" w:name="_Toc73180098"/>
      <w:r w:rsidRPr="007326E3">
        <w:rPr>
          <w:rFonts w:ascii="Times New Roman" w:hAnsi="Times New Roman"/>
          <w:szCs w:val="22"/>
        </w:rPr>
        <w:t>Élaborer et adopter un plan d'action pour l'égalité des sexes afin de promouvoir le transfert de compétences en matière de construction aux femmes locales, pour faciliter leur emploi sur le site du projet, y compris des objectifs de formation et de recrutement.</w:t>
      </w:r>
      <w:bookmarkEnd w:id="2532"/>
      <w:bookmarkEnd w:id="2533"/>
    </w:p>
    <w:p w14:paraId="2CE46205" w14:textId="77777777" w:rsidR="007326E3" w:rsidRPr="007326E3" w:rsidRDefault="007326E3" w:rsidP="00C5663F">
      <w:pPr>
        <w:spacing w:before="0" w:beforeAutospacing="0"/>
        <w:jc w:val="both"/>
        <w:rPr>
          <w:rFonts w:ascii="Times New Roman" w:hAnsi="Times New Roman"/>
          <w:b/>
          <w:bCs/>
          <w:szCs w:val="22"/>
        </w:rPr>
      </w:pPr>
      <w:bookmarkStart w:id="2534" w:name="_Toc54576915"/>
    </w:p>
    <w:p w14:paraId="5091233F" w14:textId="77777777" w:rsidR="007326E3" w:rsidRPr="007326E3" w:rsidRDefault="007326E3" w:rsidP="00C5663F">
      <w:pPr>
        <w:spacing w:before="0" w:beforeAutospacing="0"/>
        <w:jc w:val="both"/>
        <w:rPr>
          <w:rFonts w:ascii="Times New Roman" w:hAnsi="Times New Roman"/>
          <w:b/>
          <w:bCs/>
          <w:szCs w:val="22"/>
        </w:rPr>
      </w:pPr>
      <w:bookmarkStart w:id="2535" w:name="_Toc73180099"/>
      <w:bookmarkStart w:id="2536" w:name="_Toc77172739"/>
      <w:r w:rsidRPr="007326E3">
        <w:rPr>
          <w:rFonts w:ascii="Times New Roman" w:hAnsi="Times New Roman"/>
          <w:b/>
          <w:bCs/>
          <w:szCs w:val="22"/>
        </w:rPr>
        <w:t>Code de Conduite</w:t>
      </w:r>
      <w:bookmarkEnd w:id="2534"/>
      <w:bookmarkEnd w:id="2535"/>
      <w:bookmarkEnd w:id="2536"/>
    </w:p>
    <w:p w14:paraId="6B020206" w14:textId="77777777" w:rsidR="007326E3" w:rsidRPr="007326E3" w:rsidRDefault="007326E3" w:rsidP="00C5663F">
      <w:pPr>
        <w:spacing w:before="0" w:beforeAutospacing="0"/>
        <w:jc w:val="both"/>
        <w:rPr>
          <w:rFonts w:ascii="Times New Roman" w:hAnsi="Times New Roman"/>
          <w:szCs w:val="22"/>
        </w:rPr>
      </w:pPr>
    </w:p>
    <w:p w14:paraId="47148DBA" w14:textId="77777777"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L'Entreprise doit élaborer et mettre en œuvre un Code de Conduite pour traiter les risques environnementaux et sociaux liés à ses activités.  Le Code de Conduite s'appliquera à tout le personnel, les ouvriers et les autres employés sur le site de construction ou tout autre lieu où des activités liées à la construction sont menées.  Il s'applique également au personnel de chaque sous-traitant et à tout autre personnel qui assiste l’Entreprise dans l'exécution des travaux.</w:t>
      </w:r>
    </w:p>
    <w:p w14:paraId="7A8DE19F" w14:textId="77777777" w:rsidR="007326E3" w:rsidRPr="007326E3" w:rsidRDefault="007326E3" w:rsidP="00C5663F">
      <w:pPr>
        <w:spacing w:before="0" w:beforeAutospacing="0"/>
        <w:jc w:val="both"/>
        <w:rPr>
          <w:rFonts w:ascii="Times New Roman" w:hAnsi="Times New Roman"/>
          <w:szCs w:val="22"/>
        </w:rPr>
      </w:pPr>
    </w:p>
    <w:p w14:paraId="301594C9" w14:textId="77777777"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L'objectif du Code de Conduite est de garantir un environnement dans lequel les comportements dangereux, offensants, abusifs, ou violents ne sont pas tolérés, et où toutes les personnes devraient se sentir à l'aise pour soulever des questions ou des préoccupations sans crainte de représailles.</w:t>
      </w:r>
    </w:p>
    <w:p w14:paraId="46F9BEF5" w14:textId="77777777" w:rsidR="007326E3" w:rsidRPr="007326E3" w:rsidRDefault="007326E3" w:rsidP="00C5663F">
      <w:pPr>
        <w:spacing w:before="0" w:beforeAutospacing="0"/>
        <w:jc w:val="both"/>
        <w:rPr>
          <w:rFonts w:ascii="Times New Roman" w:hAnsi="Times New Roman"/>
          <w:szCs w:val="22"/>
        </w:rPr>
      </w:pPr>
    </w:p>
    <w:p w14:paraId="761F91F8" w14:textId="77777777"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Les entreprises veilleront à ce que tous les employés, y compris ceux des sous-traitants, soient informés du code de conduite et le signent :</w:t>
      </w:r>
    </w:p>
    <w:p w14:paraId="342FD68C" w14:textId="77777777" w:rsidR="007326E3" w:rsidRPr="007326E3" w:rsidRDefault="007326E3" w:rsidP="00C5663F">
      <w:pPr>
        <w:spacing w:before="0" w:beforeAutospacing="0"/>
        <w:jc w:val="both"/>
        <w:rPr>
          <w:rFonts w:ascii="Times New Roman" w:hAnsi="Times New Roman"/>
          <w:b/>
          <w:szCs w:val="22"/>
        </w:rPr>
      </w:pPr>
    </w:p>
    <w:p w14:paraId="2A4691A7" w14:textId="77777777" w:rsidR="007326E3" w:rsidRPr="007326E3" w:rsidRDefault="007326E3" w:rsidP="00C5663F">
      <w:pPr>
        <w:spacing w:before="0" w:beforeAutospacing="0"/>
        <w:jc w:val="both"/>
        <w:rPr>
          <w:rFonts w:ascii="Times New Roman" w:hAnsi="Times New Roman"/>
          <w:b/>
          <w:szCs w:val="22"/>
        </w:rPr>
      </w:pPr>
      <w:r w:rsidRPr="007326E3">
        <w:rPr>
          <w:rFonts w:ascii="Times New Roman" w:hAnsi="Times New Roman"/>
          <w:b/>
          <w:szCs w:val="22"/>
        </w:rPr>
        <w:lastRenderedPageBreak/>
        <w:t>Code de conduite pour le personnel de l’entreprise</w:t>
      </w:r>
    </w:p>
    <w:p w14:paraId="704E7082" w14:textId="77777777" w:rsidR="007326E3" w:rsidRPr="007326E3" w:rsidRDefault="007326E3" w:rsidP="00C5663F">
      <w:pPr>
        <w:spacing w:before="0" w:beforeAutospacing="0"/>
        <w:jc w:val="both"/>
        <w:rPr>
          <w:rFonts w:ascii="Times New Roman" w:hAnsi="Times New Roman"/>
          <w:b/>
          <w:szCs w:val="22"/>
        </w:rPr>
      </w:pPr>
    </w:p>
    <w:p w14:paraId="0C3F17F3" w14:textId="7E6FD98D"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Nous, l’entreprise [entrez le nom], a</w:t>
      </w:r>
      <w:r w:rsidR="006F303E">
        <w:rPr>
          <w:rFonts w:ascii="Times New Roman" w:hAnsi="Times New Roman"/>
          <w:szCs w:val="22"/>
        </w:rPr>
        <w:t>vons signé un contrat avec UCM</w:t>
      </w:r>
      <w:r w:rsidRPr="007326E3">
        <w:rPr>
          <w:rFonts w:ascii="Times New Roman" w:hAnsi="Times New Roman"/>
          <w:szCs w:val="22"/>
        </w:rPr>
        <w:t xml:space="preserve"> pour [entrez la description des activités].  Ces activités seront menées à [entrez le site et les autres endroits où les activités seront menées].  Notre contrat exige que nous mettions en œuvre des mesures pour faire face aux risques environnementaux et sociaux liés aux activités, y compris les risques d'exploitation et d'agression sexuelles et de violence sexiste.</w:t>
      </w:r>
    </w:p>
    <w:p w14:paraId="6B868E55" w14:textId="77777777" w:rsidR="007326E3" w:rsidRPr="007326E3" w:rsidRDefault="007326E3" w:rsidP="00C5663F">
      <w:pPr>
        <w:spacing w:before="0" w:beforeAutospacing="0"/>
        <w:jc w:val="both"/>
        <w:rPr>
          <w:rFonts w:ascii="Times New Roman" w:hAnsi="Times New Roman"/>
          <w:szCs w:val="22"/>
        </w:rPr>
      </w:pPr>
    </w:p>
    <w:p w14:paraId="240F308B" w14:textId="2AF57B32" w:rsid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Ce code de conduite fait partie des mesures que nous prenons pour faire face aux risques environnementaux et sociaux liés à nos activités.  Il s'applique à l'ensemble de notre personnel, y compris les ouvriers et les autres employés sur tous les lieux où les activités sont menées.  Il s'applique également au personnel de chaque sous-traitant et à tout autre personnel qui nous assiste dans l'exécution des activités.  Toutes ces personnes sont appelées "personnel du sous-traitant" et sont soumises au présent code de conduite.</w:t>
      </w:r>
    </w:p>
    <w:p w14:paraId="2683F865" w14:textId="3D7D577C" w:rsidR="00834A2E" w:rsidRDefault="00834A2E" w:rsidP="00C5663F">
      <w:pPr>
        <w:spacing w:before="0" w:beforeAutospacing="0"/>
        <w:jc w:val="both"/>
        <w:rPr>
          <w:rFonts w:ascii="Times New Roman" w:hAnsi="Times New Roman"/>
          <w:szCs w:val="22"/>
        </w:rPr>
      </w:pPr>
    </w:p>
    <w:p w14:paraId="47175982" w14:textId="43788150" w:rsidR="007326E3" w:rsidRPr="007326E3" w:rsidRDefault="007326E3" w:rsidP="00C5663F">
      <w:pPr>
        <w:spacing w:before="0" w:beforeAutospacing="0"/>
        <w:jc w:val="both"/>
        <w:rPr>
          <w:rFonts w:ascii="Times New Roman" w:hAnsi="Times New Roman"/>
          <w:b/>
          <w:szCs w:val="22"/>
        </w:rPr>
      </w:pPr>
      <w:r w:rsidRPr="007326E3">
        <w:rPr>
          <w:rFonts w:ascii="Times New Roman" w:hAnsi="Times New Roman"/>
          <w:b/>
          <w:szCs w:val="22"/>
        </w:rPr>
        <w:t>Le présent code de conduite définit le comportement que nous exigeons de la part de tout le personnel de l’Entreprise</w:t>
      </w:r>
    </w:p>
    <w:p w14:paraId="65D1A977" w14:textId="77777777" w:rsidR="007326E3" w:rsidRPr="007326E3" w:rsidRDefault="007326E3" w:rsidP="00C5663F">
      <w:pPr>
        <w:spacing w:before="0" w:beforeAutospacing="0"/>
        <w:jc w:val="both"/>
        <w:rPr>
          <w:rFonts w:ascii="Times New Roman" w:hAnsi="Times New Roman"/>
          <w:szCs w:val="22"/>
        </w:rPr>
      </w:pPr>
    </w:p>
    <w:p w14:paraId="375F20E2" w14:textId="77777777"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Notre lieu de travail est un environnement où les comportements dangereux, offensants, abusifs ou violents ne seront pas tolérés et où toutes les personnes doivent se sentir à l'aise pour soulever des questions ou des préoccupations sans crainte de représailles.</w:t>
      </w:r>
    </w:p>
    <w:p w14:paraId="577D5218" w14:textId="77777777" w:rsidR="007326E3" w:rsidRPr="007326E3" w:rsidRDefault="007326E3" w:rsidP="00C5663F">
      <w:pPr>
        <w:spacing w:before="0" w:beforeAutospacing="0"/>
        <w:jc w:val="both"/>
        <w:rPr>
          <w:rFonts w:ascii="Times New Roman" w:hAnsi="Times New Roman"/>
          <w:szCs w:val="22"/>
        </w:rPr>
      </w:pPr>
    </w:p>
    <w:p w14:paraId="7DC3544E" w14:textId="77777777" w:rsidR="007326E3" w:rsidRPr="007326E3" w:rsidRDefault="007326E3" w:rsidP="00C5663F">
      <w:pPr>
        <w:spacing w:before="0" w:beforeAutospacing="0"/>
        <w:jc w:val="both"/>
        <w:rPr>
          <w:rFonts w:ascii="Times New Roman" w:hAnsi="Times New Roman"/>
          <w:b/>
          <w:szCs w:val="22"/>
        </w:rPr>
      </w:pPr>
      <w:r w:rsidRPr="007326E3">
        <w:rPr>
          <w:rFonts w:ascii="Times New Roman" w:hAnsi="Times New Roman"/>
          <w:b/>
          <w:szCs w:val="22"/>
        </w:rPr>
        <w:t>Conduite requise</w:t>
      </w:r>
    </w:p>
    <w:p w14:paraId="498642A0" w14:textId="77777777" w:rsidR="007326E3" w:rsidRPr="007326E3" w:rsidRDefault="007326E3" w:rsidP="00C5663F">
      <w:pPr>
        <w:spacing w:before="0" w:beforeAutospacing="0"/>
        <w:jc w:val="both"/>
        <w:rPr>
          <w:rFonts w:ascii="Times New Roman" w:hAnsi="Times New Roman"/>
          <w:szCs w:val="22"/>
        </w:rPr>
      </w:pPr>
    </w:p>
    <w:p w14:paraId="3EB6CB91" w14:textId="77777777"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Le personnel de l’Entreprise doit :</w:t>
      </w:r>
    </w:p>
    <w:p w14:paraId="05AC528B" w14:textId="77777777" w:rsidR="007326E3" w:rsidRPr="007326E3" w:rsidRDefault="007326E3" w:rsidP="00C5663F">
      <w:pPr>
        <w:spacing w:before="0" w:beforeAutospacing="0"/>
        <w:jc w:val="both"/>
        <w:rPr>
          <w:rFonts w:ascii="Times New Roman" w:hAnsi="Times New Roman"/>
          <w:szCs w:val="22"/>
        </w:rPr>
      </w:pPr>
    </w:p>
    <w:p w14:paraId="3EE7624E" w14:textId="77777777" w:rsidR="007326E3" w:rsidRPr="007326E3" w:rsidRDefault="007326E3" w:rsidP="00C5663F">
      <w:pPr>
        <w:numPr>
          <w:ilvl w:val="0"/>
          <w:numId w:val="105"/>
        </w:numPr>
        <w:spacing w:before="0" w:beforeAutospacing="0"/>
        <w:jc w:val="both"/>
        <w:rPr>
          <w:rFonts w:ascii="Times New Roman" w:hAnsi="Times New Roman"/>
          <w:szCs w:val="22"/>
        </w:rPr>
      </w:pPr>
      <w:r w:rsidRPr="007326E3">
        <w:rPr>
          <w:rFonts w:ascii="Times New Roman" w:hAnsi="Times New Roman"/>
          <w:szCs w:val="22"/>
        </w:rPr>
        <w:t>S’acquitter de ses tâches avec compétence et diligence.</w:t>
      </w:r>
    </w:p>
    <w:p w14:paraId="4DB332EF" w14:textId="77777777" w:rsidR="007326E3" w:rsidRPr="007326E3" w:rsidRDefault="007326E3" w:rsidP="00C5663F">
      <w:pPr>
        <w:numPr>
          <w:ilvl w:val="0"/>
          <w:numId w:val="105"/>
        </w:numPr>
        <w:spacing w:before="0" w:beforeAutospacing="0"/>
        <w:jc w:val="both"/>
        <w:rPr>
          <w:rFonts w:ascii="Times New Roman" w:hAnsi="Times New Roman"/>
          <w:szCs w:val="22"/>
        </w:rPr>
      </w:pPr>
      <w:r w:rsidRPr="007326E3">
        <w:rPr>
          <w:rFonts w:ascii="Times New Roman" w:hAnsi="Times New Roman"/>
          <w:szCs w:val="22"/>
        </w:rPr>
        <w:t>Se conformer au présent code de conduite et à toutes les lois, réglementations et autres exigences applicables, y compris les exigences visant à protéger la santé, la sécurité et le bien-être des autres membres du personnel de l’Entreprise et de toute autre personne.</w:t>
      </w:r>
    </w:p>
    <w:p w14:paraId="6EB5EA8A" w14:textId="77777777" w:rsidR="007326E3" w:rsidRPr="007326E3" w:rsidRDefault="007326E3" w:rsidP="00C5663F">
      <w:pPr>
        <w:numPr>
          <w:ilvl w:val="0"/>
          <w:numId w:val="105"/>
        </w:numPr>
        <w:spacing w:before="0" w:beforeAutospacing="0"/>
        <w:jc w:val="both"/>
        <w:rPr>
          <w:rFonts w:ascii="Times New Roman" w:hAnsi="Times New Roman"/>
          <w:szCs w:val="22"/>
        </w:rPr>
      </w:pPr>
      <w:r w:rsidRPr="007326E3">
        <w:rPr>
          <w:rFonts w:ascii="Times New Roman" w:hAnsi="Times New Roman"/>
          <w:szCs w:val="22"/>
        </w:rPr>
        <w:t>Maintenir un environnement de travail sûr, y compris en :</w:t>
      </w:r>
    </w:p>
    <w:p w14:paraId="53F3A9AA" w14:textId="77777777" w:rsidR="007326E3" w:rsidRPr="00244B66" w:rsidRDefault="007326E3" w:rsidP="00C5663F">
      <w:pPr>
        <w:pStyle w:val="Paragraphedeliste"/>
        <w:numPr>
          <w:ilvl w:val="0"/>
          <w:numId w:val="105"/>
        </w:numPr>
        <w:spacing w:before="0" w:beforeAutospacing="0"/>
        <w:jc w:val="both"/>
        <w:rPr>
          <w:rFonts w:ascii="Times New Roman" w:hAnsi="Times New Roman"/>
          <w:szCs w:val="22"/>
        </w:rPr>
      </w:pPr>
      <w:r w:rsidRPr="00244B66">
        <w:rPr>
          <w:rFonts w:ascii="Times New Roman" w:hAnsi="Times New Roman"/>
          <w:szCs w:val="22"/>
        </w:rPr>
        <w:t>Veillant à ce que les lieux de travail, les machines, les équipements et les processus sous le contrôle de chaque personne soient sûrs et sans risque pour la santé oula sécurité.</w:t>
      </w:r>
    </w:p>
    <w:p w14:paraId="45C0D093" w14:textId="77777777" w:rsidR="007326E3" w:rsidRPr="00244B66" w:rsidRDefault="007326E3" w:rsidP="00C5663F">
      <w:pPr>
        <w:pStyle w:val="Paragraphedeliste"/>
        <w:numPr>
          <w:ilvl w:val="0"/>
          <w:numId w:val="105"/>
        </w:numPr>
        <w:spacing w:before="0" w:beforeAutospacing="0"/>
        <w:jc w:val="both"/>
        <w:rPr>
          <w:rFonts w:ascii="Times New Roman" w:hAnsi="Times New Roman"/>
          <w:szCs w:val="22"/>
        </w:rPr>
      </w:pPr>
      <w:r w:rsidRPr="00244B66">
        <w:rPr>
          <w:rFonts w:ascii="Times New Roman" w:hAnsi="Times New Roman"/>
          <w:szCs w:val="22"/>
        </w:rPr>
        <w:t>Portant les équipements de protection individuelle requis.</w:t>
      </w:r>
    </w:p>
    <w:p w14:paraId="110E6DDF" w14:textId="77777777" w:rsidR="007326E3" w:rsidRPr="00244B66" w:rsidRDefault="007326E3" w:rsidP="00C5663F">
      <w:pPr>
        <w:pStyle w:val="Paragraphedeliste"/>
        <w:numPr>
          <w:ilvl w:val="0"/>
          <w:numId w:val="105"/>
        </w:numPr>
        <w:spacing w:before="0" w:beforeAutospacing="0"/>
        <w:jc w:val="both"/>
        <w:rPr>
          <w:rFonts w:ascii="Times New Roman" w:hAnsi="Times New Roman"/>
          <w:szCs w:val="22"/>
        </w:rPr>
      </w:pPr>
      <w:r w:rsidRPr="00244B66">
        <w:rPr>
          <w:rFonts w:ascii="Times New Roman" w:hAnsi="Times New Roman"/>
          <w:szCs w:val="22"/>
        </w:rPr>
        <w:t>Utilisant les mesures appropriées relatives aux substances et agents chimiques, physiques et biologiques.</w:t>
      </w:r>
    </w:p>
    <w:p w14:paraId="7199CF03" w14:textId="77777777" w:rsidR="007326E3" w:rsidRPr="00244B66" w:rsidRDefault="007326E3" w:rsidP="00C5663F">
      <w:pPr>
        <w:pStyle w:val="Paragraphedeliste"/>
        <w:numPr>
          <w:ilvl w:val="0"/>
          <w:numId w:val="105"/>
        </w:numPr>
        <w:spacing w:before="0" w:beforeAutospacing="0"/>
        <w:jc w:val="both"/>
        <w:rPr>
          <w:rFonts w:ascii="Times New Roman" w:hAnsi="Times New Roman"/>
          <w:szCs w:val="22"/>
        </w:rPr>
      </w:pPr>
      <w:r w:rsidRPr="00244B66">
        <w:rPr>
          <w:rFonts w:ascii="Times New Roman" w:hAnsi="Times New Roman"/>
          <w:szCs w:val="22"/>
        </w:rPr>
        <w:t>Suivant les procédures d'exploitation d'urgence applicables.</w:t>
      </w:r>
    </w:p>
    <w:p w14:paraId="34A79F7A" w14:textId="77777777" w:rsidR="007326E3" w:rsidRPr="007326E3" w:rsidRDefault="007326E3" w:rsidP="00C5663F">
      <w:pPr>
        <w:numPr>
          <w:ilvl w:val="0"/>
          <w:numId w:val="105"/>
        </w:numPr>
        <w:spacing w:before="0" w:beforeAutospacing="0"/>
        <w:jc w:val="both"/>
        <w:rPr>
          <w:rFonts w:ascii="Times New Roman" w:hAnsi="Times New Roman"/>
          <w:szCs w:val="22"/>
        </w:rPr>
      </w:pPr>
      <w:r w:rsidRPr="007326E3">
        <w:rPr>
          <w:rFonts w:ascii="Times New Roman" w:hAnsi="Times New Roman"/>
          <w:szCs w:val="22"/>
        </w:rPr>
        <w:t>Ne pas détenir ou consommer des stupéfiants</w:t>
      </w:r>
    </w:p>
    <w:p w14:paraId="1D9DC8B0" w14:textId="77777777" w:rsidR="007326E3" w:rsidRPr="007326E3" w:rsidRDefault="007326E3" w:rsidP="00C5663F">
      <w:pPr>
        <w:numPr>
          <w:ilvl w:val="0"/>
          <w:numId w:val="105"/>
        </w:numPr>
        <w:spacing w:before="0" w:beforeAutospacing="0"/>
        <w:jc w:val="both"/>
        <w:rPr>
          <w:rFonts w:ascii="Times New Roman" w:hAnsi="Times New Roman"/>
          <w:szCs w:val="22"/>
        </w:rPr>
      </w:pPr>
      <w:r w:rsidRPr="007326E3">
        <w:rPr>
          <w:rFonts w:ascii="Times New Roman" w:hAnsi="Times New Roman"/>
          <w:szCs w:val="22"/>
        </w:rPr>
        <w:t>Ne pas consommer des boissons alcoolisées pendant les heures de travail</w:t>
      </w:r>
    </w:p>
    <w:p w14:paraId="4928D8B6" w14:textId="77777777" w:rsidR="007326E3" w:rsidRPr="007326E3" w:rsidRDefault="007326E3" w:rsidP="00C5663F">
      <w:pPr>
        <w:numPr>
          <w:ilvl w:val="0"/>
          <w:numId w:val="105"/>
        </w:numPr>
        <w:spacing w:before="0" w:beforeAutospacing="0"/>
        <w:jc w:val="both"/>
        <w:rPr>
          <w:rFonts w:ascii="Times New Roman" w:hAnsi="Times New Roman"/>
          <w:szCs w:val="22"/>
        </w:rPr>
      </w:pPr>
      <w:r w:rsidRPr="007326E3">
        <w:rPr>
          <w:rFonts w:ascii="Times New Roman" w:hAnsi="Times New Roman"/>
          <w:szCs w:val="22"/>
        </w:rPr>
        <w:t>Ne pas détenir ou transporter des armes exception faite des partenaires sécuritaires</w:t>
      </w:r>
    </w:p>
    <w:p w14:paraId="3F0E909D" w14:textId="77777777" w:rsidR="007326E3" w:rsidRPr="007326E3" w:rsidRDefault="007326E3" w:rsidP="00C5663F">
      <w:pPr>
        <w:numPr>
          <w:ilvl w:val="0"/>
          <w:numId w:val="105"/>
        </w:numPr>
        <w:spacing w:before="0" w:beforeAutospacing="0"/>
        <w:jc w:val="both"/>
        <w:rPr>
          <w:rFonts w:ascii="Times New Roman" w:hAnsi="Times New Roman"/>
          <w:szCs w:val="22"/>
        </w:rPr>
      </w:pPr>
      <w:r w:rsidRPr="007326E3">
        <w:rPr>
          <w:rFonts w:ascii="Times New Roman" w:hAnsi="Times New Roman"/>
          <w:szCs w:val="22"/>
        </w:rPr>
        <w:t>Ne pas acquérir, détenir, ou de consommer les viandes et autres produits provenant de la faune sauvage protégée, ou participer ou assister à des activités de chasse de faune sauvage protégée.</w:t>
      </w:r>
    </w:p>
    <w:p w14:paraId="2CCEB05A" w14:textId="77777777" w:rsidR="007326E3" w:rsidRPr="007326E3" w:rsidRDefault="007326E3" w:rsidP="00C5663F">
      <w:pPr>
        <w:numPr>
          <w:ilvl w:val="0"/>
          <w:numId w:val="105"/>
        </w:numPr>
        <w:spacing w:before="0" w:beforeAutospacing="0"/>
        <w:jc w:val="both"/>
        <w:rPr>
          <w:rFonts w:ascii="Times New Roman" w:hAnsi="Times New Roman"/>
          <w:szCs w:val="22"/>
        </w:rPr>
      </w:pPr>
      <w:r w:rsidRPr="007326E3">
        <w:rPr>
          <w:rFonts w:ascii="Times New Roman" w:hAnsi="Times New Roman"/>
          <w:szCs w:val="22"/>
        </w:rPr>
        <w:t>Signaler les situations de travail qu'il/elle estime ne pas être sûres ou saines et se retirer d'une situation de travail dont il/elle pense raisonnablement qu'elle présente un danger imminent et grave pour sa vie ou sa santé.</w:t>
      </w:r>
    </w:p>
    <w:p w14:paraId="105033F5" w14:textId="77777777" w:rsidR="007326E3" w:rsidRPr="007326E3" w:rsidRDefault="007326E3" w:rsidP="00C5663F">
      <w:pPr>
        <w:numPr>
          <w:ilvl w:val="0"/>
          <w:numId w:val="105"/>
        </w:numPr>
        <w:spacing w:before="0" w:beforeAutospacing="0"/>
        <w:jc w:val="both"/>
        <w:rPr>
          <w:rFonts w:ascii="Times New Roman" w:hAnsi="Times New Roman"/>
          <w:szCs w:val="22"/>
        </w:rPr>
      </w:pPr>
      <w:r w:rsidRPr="007326E3">
        <w:rPr>
          <w:rFonts w:ascii="Times New Roman" w:hAnsi="Times New Roman"/>
          <w:szCs w:val="22"/>
        </w:rPr>
        <w:t>Traiter les autres personnes avec respect et ne pas faire de discrimination à l'encontre de groupes spécifiques tels que les femmes, les personnes handicapées, les travailleurs migrants ou les enfants.</w:t>
      </w:r>
    </w:p>
    <w:p w14:paraId="6FE5E783" w14:textId="77777777" w:rsidR="007326E3" w:rsidRPr="007326E3" w:rsidRDefault="007326E3" w:rsidP="00C5663F">
      <w:pPr>
        <w:numPr>
          <w:ilvl w:val="0"/>
          <w:numId w:val="105"/>
        </w:numPr>
        <w:spacing w:before="0" w:beforeAutospacing="0"/>
        <w:jc w:val="both"/>
        <w:rPr>
          <w:rFonts w:ascii="Times New Roman" w:hAnsi="Times New Roman"/>
          <w:szCs w:val="22"/>
        </w:rPr>
      </w:pPr>
      <w:r w:rsidRPr="007326E3">
        <w:rPr>
          <w:rFonts w:ascii="Times New Roman" w:hAnsi="Times New Roman"/>
          <w:szCs w:val="22"/>
        </w:rPr>
        <w:t>Ne pas se livrer à une forme quelconque de harcèlement sexuel, y compris des avances sexuelles non sollicitées, des demandes de faveurs sexuelles et tout autre comportement verbal ou physique non désiré de nature sexuelle avec le personnel d'autres entrepreneurs ou employeurs.</w:t>
      </w:r>
    </w:p>
    <w:p w14:paraId="61EF7E8E" w14:textId="77777777" w:rsidR="007326E3" w:rsidRPr="007326E3" w:rsidRDefault="007326E3" w:rsidP="00C5663F">
      <w:pPr>
        <w:numPr>
          <w:ilvl w:val="0"/>
          <w:numId w:val="105"/>
        </w:numPr>
        <w:spacing w:before="0" w:beforeAutospacing="0"/>
        <w:jc w:val="both"/>
        <w:rPr>
          <w:rFonts w:ascii="Times New Roman" w:hAnsi="Times New Roman"/>
          <w:szCs w:val="22"/>
        </w:rPr>
      </w:pPr>
      <w:r w:rsidRPr="007326E3">
        <w:rPr>
          <w:rFonts w:ascii="Times New Roman" w:hAnsi="Times New Roman"/>
          <w:szCs w:val="22"/>
        </w:rPr>
        <w:t>Ne pas se livrer à l'exploitation sexuelle, ce qui signifie tout abus ou tentative d'abus de position de vulnérabilité, de pouvoir différentiel ou de confiance, à des fins sexuelles, y compris, mais sans s'y limiter, le fait de tirer un profit monétaire, social ou politique de l'exploitation sexuelle d'autrui.  Dans les projets financés par la Banque, l'exploitation sexuelle se produit lorsque l'accès à des biens, travaux, services de conseil ou services autres financés par la Banque, est utilisé pour en tirer un gain sexuel.</w:t>
      </w:r>
    </w:p>
    <w:p w14:paraId="3BD6F211" w14:textId="77777777" w:rsidR="007326E3" w:rsidRPr="007326E3" w:rsidRDefault="007326E3" w:rsidP="00C5663F">
      <w:pPr>
        <w:numPr>
          <w:ilvl w:val="0"/>
          <w:numId w:val="105"/>
        </w:numPr>
        <w:spacing w:before="0" w:beforeAutospacing="0"/>
        <w:jc w:val="both"/>
        <w:rPr>
          <w:rFonts w:ascii="Times New Roman" w:hAnsi="Times New Roman"/>
          <w:szCs w:val="22"/>
        </w:rPr>
      </w:pPr>
      <w:r w:rsidRPr="007326E3">
        <w:rPr>
          <w:rFonts w:ascii="Times New Roman" w:hAnsi="Times New Roman"/>
          <w:szCs w:val="22"/>
        </w:rPr>
        <w:t xml:space="preserve">Ne pas se livrer à une agression sexuelle, ce qui signifie une activité sexuelle avec une autre personne qui n'y consent pas. Il s'agit d'une violation de l'intégrité corporelle et de l'autonomie sexuelle, qui </w:t>
      </w:r>
      <w:r w:rsidRPr="007326E3">
        <w:rPr>
          <w:rFonts w:ascii="Times New Roman" w:hAnsi="Times New Roman"/>
          <w:szCs w:val="22"/>
        </w:rPr>
        <w:lastRenderedPageBreak/>
        <w:t>dépasse les conceptions plus étroites du "viol", notamment parce que (a) il peut être commis par d'autres moyens que la force ou la violence, et (b) il n'implique pas nécessairement la pénétration.</w:t>
      </w:r>
    </w:p>
    <w:p w14:paraId="40113FE8" w14:textId="77777777" w:rsidR="007326E3" w:rsidRPr="007326E3" w:rsidRDefault="007326E3" w:rsidP="00C5663F">
      <w:pPr>
        <w:numPr>
          <w:ilvl w:val="0"/>
          <w:numId w:val="105"/>
        </w:numPr>
        <w:spacing w:before="0" w:beforeAutospacing="0"/>
        <w:jc w:val="both"/>
        <w:rPr>
          <w:rFonts w:ascii="Times New Roman" w:hAnsi="Times New Roman"/>
          <w:szCs w:val="22"/>
        </w:rPr>
      </w:pPr>
      <w:r w:rsidRPr="007326E3">
        <w:rPr>
          <w:rFonts w:ascii="Times New Roman" w:hAnsi="Times New Roman"/>
          <w:szCs w:val="22"/>
        </w:rPr>
        <w:t>Ne pas se livrer à une forme quelconque d'activité sexuelle avec des personnes âgées de moins de 18 ans, sauf en cas de mariage préexistant.</w:t>
      </w:r>
    </w:p>
    <w:p w14:paraId="70CD76ED" w14:textId="77777777" w:rsidR="007326E3" w:rsidRPr="007326E3" w:rsidRDefault="007326E3" w:rsidP="00C5663F">
      <w:pPr>
        <w:numPr>
          <w:ilvl w:val="0"/>
          <w:numId w:val="105"/>
        </w:numPr>
        <w:spacing w:before="0" w:beforeAutospacing="0"/>
        <w:jc w:val="both"/>
        <w:rPr>
          <w:rFonts w:ascii="Times New Roman" w:hAnsi="Times New Roman"/>
          <w:szCs w:val="22"/>
        </w:rPr>
      </w:pPr>
      <w:r w:rsidRPr="007326E3">
        <w:rPr>
          <w:rFonts w:ascii="Times New Roman" w:hAnsi="Times New Roman"/>
          <w:szCs w:val="22"/>
        </w:rPr>
        <w:t>Suivre les cours de formation pertinents qui seront dispensés en rapport avec les aspects environnementaux et sociaux du contrat, y compris sur les questions de santé et de sécurité, et sur l'exploitation et les agressions sexuelles (EAS).</w:t>
      </w:r>
    </w:p>
    <w:p w14:paraId="15586586" w14:textId="77777777" w:rsidR="007326E3" w:rsidRPr="007326E3" w:rsidRDefault="007326E3" w:rsidP="00C5663F">
      <w:pPr>
        <w:numPr>
          <w:ilvl w:val="0"/>
          <w:numId w:val="105"/>
        </w:numPr>
        <w:spacing w:before="0" w:beforeAutospacing="0"/>
        <w:jc w:val="both"/>
        <w:rPr>
          <w:rFonts w:ascii="Times New Roman" w:hAnsi="Times New Roman"/>
          <w:szCs w:val="22"/>
        </w:rPr>
      </w:pPr>
      <w:r w:rsidRPr="007326E3">
        <w:rPr>
          <w:rFonts w:ascii="Times New Roman" w:hAnsi="Times New Roman"/>
          <w:szCs w:val="22"/>
        </w:rPr>
        <w:t>Signaler les violations du présent code de conduite.</w:t>
      </w:r>
    </w:p>
    <w:p w14:paraId="7B3B903B" w14:textId="4DEC7AFE" w:rsidR="007326E3" w:rsidRDefault="007326E3" w:rsidP="00C5663F">
      <w:pPr>
        <w:numPr>
          <w:ilvl w:val="0"/>
          <w:numId w:val="105"/>
        </w:numPr>
        <w:spacing w:before="0" w:beforeAutospacing="0"/>
        <w:jc w:val="both"/>
        <w:rPr>
          <w:rFonts w:ascii="Times New Roman" w:hAnsi="Times New Roman"/>
          <w:szCs w:val="22"/>
        </w:rPr>
      </w:pPr>
      <w:r w:rsidRPr="007326E3">
        <w:rPr>
          <w:rFonts w:ascii="Times New Roman" w:hAnsi="Times New Roman"/>
          <w:szCs w:val="22"/>
        </w:rPr>
        <w:t>Ne pas exercer de représailles contre toute personne qui signale des violations du présent code de conduite, que ce soit à nous ou à l'employeur, ou qui fait usage du [mécanisme de règlement des griefs [recours] du projet].  De telles représailles constitueraient en soi une violation du Code de Conduite.</w:t>
      </w:r>
    </w:p>
    <w:p w14:paraId="0437518C" w14:textId="62F437C1" w:rsidR="00834A2E" w:rsidRDefault="00834A2E" w:rsidP="00C5663F">
      <w:pPr>
        <w:spacing w:before="0" w:beforeAutospacing="0"/>
        <w:jc w:val="both"/>
        <w:rPr>
          <w:rFonts w:ascii="Times New Roman" w:hAnsi="Times New Roman"/>
          <w:szCs w:val="22"/>
        </w:rPr>
      </w:pPr>
    </w:p>
    <w:p w14:paraId="59889BC1" w14:textId="2459CC45" w:rsidR="007326E3" w:rsidRPr="007326E3" w:rsidRDefault="007326E3" w:rsidP="00C5663F">
      <w:pPr>
        <w:spacing w:before="0" w:beforeAutospacing="0"/>
        <w:jc w:val="both"/>
        <w:rPr>
          <w:rFonts w:ascii="Times New Roman" w:hAnsi="Times New Roman"/>
          <w:b/>
          <w:szCs w:val="22"/>
        </w:rPr>
      </w:pPr>
      <w:r w:rsidRPr="007326E3">
        <w:rPr>
          <w:rFonts w:ascii="Times New Roman" w:hAnsi="Times New Roman"/>
          <w:b/>
          <w:szCs w:val="22"/>
        </w:rPr>
        <w:t>Signaler des Fautes</w:t>
      </w:r>
    </w:p>
    <w:p w14:paraId="68CC1793" w14:textId="77777777" w:rsidR="007326E3" w:rsidRPr="007326E3" w:rsidRDefault="007326E3" w:rsidP="00C5663F">
      <w:pPr>
        <w:spacing w:before="0" w:beforeAutospacing="0"/>
        <w:jc w:val="both"/>
        <w:rPr>
          <w:rFonts w:ascii="Times New Roman" w:hAnsi="Times New Roman"/>
          <w:szCs w:val="22"/>
        </w:rPr>
      </w:pPr>
    </w:p>
    <w:p w14:paraId="78B141C8" w14:textId="77777777"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Si une personne observe un comportement qui, selon elle, peut représenter une violation du présent code de conduite, ou qui la concerne d'une autre manière, elle doit soulever la question rapidement.  Cela peut se faire de l'une ou l'autre des manières suivantes :</w:t>
      </w:r>
    </w:p>
    <w:p w14:paraId="43359EA0" w14:textId="77777777" w:rsidR="007326E3" w:rsidRPr="007326E3" w:rsidRDefault="007326E3" w:rsidP="00C5663F">
      <w:pPr>
        <w:spacing w:before="0" w:beforeAutospacing="0"/>
        <w:jc w:val="both"/>
        <w:rPr>
          <w:rFonts w:ascii="Times New Roman" w:hAnsi="Times New Roman"/>
          <w:szCs w:val="22"/>
        </w:rPr>
      </w:pPr>
    </w:p>
    <w:p w14:paraId="7B133B76" w14:textId="77777777" w:rsidR="007326E3" w:rsidRPr="007326E3" w:rsidRDefault="007326E3" w:rsidP="00C5663F">
      <w:pPr>
        <w:numPr>
          <w:ilvl w:val="0"/>
          <w:numId w:val="87"/>
        </w:numPr>
        <w:spacing w:before="0" w:beforeAutospacing="0"/>
        <w:jc w:val="both"/>
        <w:rPr>
          <w:rFonts w:ascii="Times New Roman" w:hAnsi="Times New Roman"/>
          <w:szCs w:val="22"/>
        </w:rPr>
      </w:pPr>
      <w:r w:rsidRPr="007326E3">
        <w:rPr>
          <w:rFonts w:ascii="Times New Roman" w:hAnsi="Times New Roman"/>
          <w:szCs w:val="22"/>
        </w:rPr>
        <w:t>En contactant la personne désignée par l’Entreprise [indiquer le nom du contact)</w:t>
      </w:r>
    </w:p>
    <w:p w14:paraId="2BDD07D1" w14:textId="77777777" w:rsidR="007326E3" w:rsidRPr="007326E3" w:rsidRDefault="007326E3" w:rsidP="00C5663F">
      <w:pPr>
        <w:numPr>
          <w:ilvl w:val="0"/>
          <w:numId w:val="87"/>
        </w:numPr>
        <w:spacing w:before="0" w:beforeAutospacing="0"/>
        <w:jc w:val="both"/>
        <w:rPr>
          <w:rFonts w:ascii="Times New Roman" w:hAnsi="Times New Roman"/>
          <w:szCs w:val="22"/>
        </w:rPr>
      </w:pPr>
      <w:r w:rsidRPr="007326E3">
        <w:rPr>
          <w:rFonts w:ascii="Times New Roman" w:hAnsi="Times New Roman"/>
          <w:szCs w:val="22"/>
        </w:rPr>
        <w:t xml:space="preserve">Par écrit à l'adresse suivante </w:t>
      </w:r>
      <w:proofErr w:type="gramStart"/>
      <w:r w:rsidRPr="007326E3">
        <w:rPr>
          <w:rFonts w:ascii="Times New Roman" w:hAnsi="Times New Roman"/>
          <w:szCs w:val="22"/>
        </w:rPr>
        <w:t>[ ]</w:t>
      </w:r>
      <w:proofErr w:type="gramEnd"/>
    </w:p>
    <w:p w14:paraId="5981B0C5" w14:textId="77777777" w:rsidR="007326E3" w:rsidRPr="007326E3" w:rsidRDefault="007326E3" w:rsidP="00C5663F">
      <w:pPr>
        <w:numPr>
          <w:ilvl w:val="0"/>
          <w:numId w:val="87"/>
        </w:numPr>
        <w:spacing w:before="0" w:beforeAutospacing="0"/>
        <w:jc w:val="both"/>
        <w:rPr>
          <w:rFonts w:ascii="Times New Roman" w:hAnsi="Times New Roman"/>
          <w:szCs w:val="22"/>
        </w:rPr>
      </w:pPr>
      <w:r w:rsidRPr="007326E3">
        <w:rPr>
          <w:rFonts w:ascii="Times New Roman" w:hAnsi="Times New Roman"/>
          <w:szCs w:val="22"/>
        </w:rPr>
        <w:t xml:space="preserve">Par téléphone au </w:t>
      </w:r>
      <w:proofErr w:type="gramStart"/>
      <w:r w:rsidRPr="007326E3">
        <w:rPr>
          <w:rFonts w:ascii="Times New Roman" w:hAnsi="Times New Roman"/>
          <w:szCs w:val="22"/>
        </w:rPr>
        <w:t>[ ]</w:t>
      </w:r>
      <w:proofErr w:type="gramEnd"/>
      <w:r w:rsidRPr="007326E3">
        <w:rPr>
          <w:rFonts w:ascii="Times New Roman" w:hAnsi="Times New Roman"/>
          <w:szCs w:val="22"/>
        </w:rPr>
        <w:t>.</w:t>
      </w:r>
    </w:p>
    <w:p w14:paraId="5F675938" w14:textId="77777777" w:rsidR="007326E3" w:rsidRPr="007326E3" w:rsidRDefault="007326E3" w:rsidP="00C5663F">
      <w:pPr>
        <w:numPr>
          <w:ilvl w:val="0"/>
          <w:numId w:val="87"/>
        </w:numPr>
        <w:spacing w:before="0" w:beforeAutospacing="0"/>
        <w:jc w:val="both"/>
        <w:rPr>
          <w:rFonts w:ascii="Times New Roman" w:hAnsi="Times New Roman"/>
          <w:szCs w:val="22"/>
        </w:rPr>
      </w:pPr>
      <w:r w:rsidRPr="007326E3">
        <w:rPr>
          <w:rFonts w:ascii="Times New Roman" w:hAnsi="Times New Roman"/>
          <w:szCs w:val="22"/>
        </w:rPr>
        <w:t xml:space="preserve">En personne à </w:t>
      </w:r>
      <w:proofErr w:type="gramStart"/>
      <w:r w:rsidRPr="007326E3">
        <w:rPr>
          <w:rFonts w:ascii="Times New Roman" w:hAnsi="Times New Roman"/>
          <w:szCs w:val="22"/>
        </w:rPr>
        <w:t>[ ]</w:t>
      </w:r>
      <w:proofErr w:type="gramEnd"/>
      <w:r w:rsidRPr="007326E3">
        <w:rPr>
          <w:rFonts w:ascii="Times New Roman" w:hAnsi="Times New Roman"/>
          <w:szCs w:val="22"/>
        </w:rPr>
        <w:t>.</w:t>
      </w:r>
    </w:p>
    <w:p w14:paraId="1AD6A984" w14:textId="77777777" w:rsidR="007326E3" w:rsidRPr="007326E3" w:rsidRDefault="007326E3" w:rsidP="00C5663F">
      <w:pPr>
        <w:numPr>
          <w:ilvl w:val="0"/>
          <w:numId w:val="87"/>
        </w:numPr>
        <w:spacing w:before="0" w:beforeAutospacing="0"/>
        <w:jc w:val="both"/>
        <w:rPr>
          <w:rFonts w:ascii="Times New Roman" w:hAnsi="Times New Roman"/>
          <w:szCs w:val="22"/>
        </w:rPr>
      </w:pPr>
      <w:r w:rsidRPr="007326E3">
        <w:rPr>
          <w:rFonts w:ascii="Times New Roman" w:hAnsi="Times New Roman"/>
          <w:szCs w:val="22"/>
        </w:rPr>
        <w:t xml:space="preserve">Appeler </w:t>
      </w:r>
      <w:proofErr w:type="gramStart"/>
      <w:r w:rsidRPr="007326E3">
        <w:rPr>
          <w:rFonts w:ascii="Times New Roman" w:hAnsi="Times New Roman"/>
          <w:szCs w:val="22"/>
        </w:rPr>
        <w:t>[ ]</w:t>
      </w:r>
      <w:proofErr w:type="gramEnd"/>
      <w:r w:rsidRPr="007326E3">
        <w:rPr>
          <w:rFonts w:ascii="Times New Roman" w:hAnsi="Times New Roman"/>
          <w:szCs w:val="22"/>
        </w:rPr>
        <w:t xml:space="preserve"> pour joindre la ligne directe de l’Entreprise et laisser un message (si disponible)</w:t>
      </w:r>
    </w:p>
    <w:p w14:paraId="3831DD35" w14:textId="77777777" w:rsidR="007326E3" w:rsidRPr="007326E3" w:rsidRDefault="007326E3" w:rsidP="00C5663F">
      <w:pPr>
        <w:spacing w:before="0" w:beforeAutospacing="0"/>
        <w:jc w:val="both"/>
        <w:rPr>
          <w:rFonts w:ascii="Times New Roman" w:hAnsi="Times New Roman"/>
          <w:szCs w:val="22"/>
        </w:rPr>
      </w:pPr>
    </w:p>
    <w:p w14:paraId="6C001331" w14:textId="5D680651" w:rsid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L'identité de la personne sera gardée confidentielle, à moins que la loi du pays n'impose de signaler les allégations.  Des plaintes ou allégations anonymes peuvent également être soumises et seront dûment prises en considération.  Nous prendrons au sérieux tous les signalements de fautes éventuelles et nous enquêterons et prendrons les mesures appropriées.  Nous fournirons des références chaleureuses aux prestataires de services qui peuvent aider à soutenir la loi du pays.  Des plaintes ou allégations anonymes peuvent également être déposées et seront dûment prises en considération.  Nous prenons au sérieux tous les signalements de fautes éventuelles et nous enquêterons et prendrons les mesures appropriées.  Au besoin, nous recommanderons des prestataires de services susceptibles de soutenir la personne qui a vécu l'incident présumé.</w:t>
      </w:r>
    </w:p>
    <w:p w14:paraId="7AC7487C" w14:textId="77777777" w:rsidR="006F303E" w:rsidRPr="007326E3" w:rsidRDefault="006F303E" w:rsidP="00C5663F">
      <w:pPr>
        <w:spacing w:before="0" w:beforeAutospacing="0"/>
        <w:jc w:val="both"/>
        <w:rPr>
          <w:rFonts w:ascii="Times New Roman" w:hAnsi="Times New Roman"/>
          <w:szCs w:val="22"/>
        </w:rPr>
      </w:pPr>
    </w:p>
    <w:p w14:paraId="59ED2FF1" w14:textId="77777777"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Il n'y aura pas de représailles à l'encontre de toute personne qui soulève de bonne foi une préoccupation concernant un comportement interdit par le présent code de conduite.  De telles représailles constitueraient une violation du présent code de conduite.</w:t>
      </w:r>
    </w:p>
    <w:p w14:paraId="7B55152D" w14:textId="77777777" w:rsidR="007326E3" w:rsidRPr="007326E3" w:rsidRDefault="007326E3" w:rsidP="00C5663F">
      <w:pPr>
        <w:spacing w:before="0" w:beforeAutospacing="0"/>
        <w:jc w:val="both"/>
        <w:rPr>
          <w:rFonts w:ascii="Times New Roman" w:hAnsi="Times New Roman"/>
          <w:szCs w:val="22"/>
        </w:rPr>
      </w:pPr>
    </w:p>
    <w:p w14:paraId="0A1A5D61" w14:textId="77777777" w:rsidR="007326E3" w:rsidRPr="007326E3" w:rsidRDefault="007326E3" w:rsidP="00C5663F">
      <w:pPr>
        <w:spacing w:before="0" w:beforeAutospacing="0"/>
        <w:jc w:val="both"/>
        <w:rPr>
          <w:rFonts w:ascii="Times New Roman" w:hAnsi="Times New Roman"/>
          <w:b/>
          <w:szCs w:val="22"/>
        </w:rPr>
      </w:pPr>
      <w:r w:rsidRPr="007326E3">
        <w:rPr>
          <w:rFonts w:ascii="Times New Roman" w:hAnsi="Times New Roman"/>
          <w:b/>
          <w:szCs w:val="22"/>
        </w:rPr>
        <w:t>Conséquences d'une violation du code de conduite</w:t>
      </w:r>
    </w:p>
    <w:p w14:paraId="307D19CC" w14:textId="77777777" w:rsidR="007326E3" w:rsidRPr="007326E3" w:rsidRDefault="007326E3" w:rsidP="00C5663F">
      <w:pPr>
        <w:spacing w:before="0" w:beforeAutospacing="0"/>
        <w:jc w:val="both"/>
        <w:rPr>
          <w:rFonts w:ascii="Times New Roman" w:hAnsi="Times New Roman"/>
          <w:szCs w:val="22"/>
        </w:rPr>
      </w:pPr>
    </w:p>
    <w:p w14:paraId="4A536C7E" w14:textId="77777777"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Toute violation du présent code de conduite par le personnel de l’Entreprise peut entraîner de graves conséquences, pouvant aller jusqu'à la résiliation et à l'éventuel renvoi devant les autorités judiciaires.</w:t>
      </w:r>
    </w:p>
    <w:p w14:paraId="7D75FF40" w14:textId="77777777" w:rsidR="007326E3" w:rsidRPr="007326E3" w:rsidRDefault="007326E3" w:rsidP="00C5663F">
      <w:pPr>
        <w:spacing w:before="0" w:beforeAutospacing="0"/>
        <w:jc w:val="both"/>
        <w:rPr>
          <w:rFonts w:ascii="Times New Roman" w:hAnsi="Times New Roman"/>
          <w:szCs w:val="22"/>
        </w:rPr>
      </w:pPr>
    </w:p>
    <w:p w14:paraId="32CE4684" w14:textId="77777777" w:rsidR="007326E3" w:rsidRPr="007326E3" w:rsidRDefault="007326E3" w:rsidP="00C5663F">
      <w:pPr>
        <w:spacing w:before="0" w:beforeAutospacing="0"/>
        <w:jc w:val="both"/>
        <w:rPr>
          <w:rFonts w:ascii="Times New Roman" w:hAnsi="Times New Roman"/>
          <w:b/>
          <w:szCs w:val="22"/>
        </w:rPr>
      </w:pPr>
      <w:r w:rsidRPr="007326E3">
        <w:rPr>
          <w:rFonts w:ascii="Times New Roman" w:hAnsi="Times New Roman"/>
          <w:b/>
          <w:szCs w:val="22"/>
        </w:rPr>
        <w:t>Pour le personnel de l’Entreprise</w:t>
      </w:r>
    </w:p>
    <w:p w14:paraId="2E7410FE" w14:textId="77777777" w:rsidR="007326E3" w:rsidRPr="007326E3" w:rsidRDefault="007326E3" w:rsidP="00C5663F">
      <w:pPr>
        <w:spacing w:before="0" w:beforeAutospacing="0"/>
        <w:jc w:val="both"/>
        <w:rPr>
          <w:rFonts w:ascii="Times New Roman" w:hAnsi="Times New Roman"/>
          <w:szCs w:val="22"/>
        </w:rPr>
      </w:pPr>
    </w:p>
    <w:p w14:paraId="35BCAE5A" w14:textId="77777777"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J'ai reçu un exemplaire du présent code de conduite rédigé dans une langue que je comprends.  Je comprends que si j'ai des questions sur le présent code de conduite, je peux contacter [indiquer le nom de la personne de contact de l’Entreprise ayant une expérience pertinente dans le traitement de la violence fondée sur le sexe] pour demander des explications.</w:t>
      </w:r>
    </w:p>
    <w:p w14:paraId="22797083" w14:textId="77777777"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Nom du personnel du contractant : [insérer le nom]</w:t>
      </w:r>
    </w:p>
    <w:p w14:paraId="27DE25D0" w14:textId="77777777"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Signature : ______________________________________________</w:t>
      </w:r>
    </w:p>
    <w:p w14:paraId="105D5656" w14:textId="77777777"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Date : (jour mois année) : ______________________________________________</w:t>
      </w:r>
    </w:p>
    <w:p w14:paraId="67C5D670" w14:textId="77777777"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Contre-signature du représentant autorisé du contractant :</w:t>
      </w:r>
    </w:p>
    <w:p w14:paraId="2BC0858B" w14:textId="77777777"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Signature : ______________________________________________</w:t>
      </w:r>
    </w:p>
    <w:p w14:paraId="13CFECD5" w14:textId="77777777"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Date : (jour mois année) : ______________________________________________</w:t>
      </w:r>
    </w:p>
    <w:p w14:paraId="2ABD57DC" w14:textId="77777777" w:rsidR="007326E3" w:rsidRPr="007326E3" w:rsidRDefault="007326E3" w:rsidP="00C5663F">
      <w:pPr>
        <w:spacing w:before="0" w:beforeAutospacing="0"/>
        <w:jc w:val="both"/>
        <w:rPr>
          <w:rFonts w:ascii="Times New Roman" w:hAnsi="Times New Roman"/>
          <w:szCs w:val="22"/>
        </w:rPr>
      </w:pPr>
    </w:p>
    <w:p w14:paraId="3CE05A67" w14:textId="77777777"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lastRenderedPageBreak/>
        <w:t>Une copie du code de conduite en français doit être affichée dans un endroit facilement accessible par les communautés voisines et les personnes concernées par le projet.  Il doit au besoin être fourni dans des langues compréhensibles pour la communauté locale, le personnel de l’Entreprise (y compris les sous-traitants et les travailleurs journaliers), le personnel du Maître d’ouvrage projet, et les personnes potentiellement affectées.</w:t>
      </w:r>
    </w:p>
    <w:p w14:paraId="05F90633" w14:textId="77777777" w:rsidR="007326E3" w:rsidRPr="007326E3" w:rsidRDefault="007326E3" w:rsidP="00C5663F">
      <w:pPr>
        <w:spacing w:before="0" w:beforeAutospacing="0"/>
        <w:jc w:val="both"/>
        <w:rPr>
          <w:rFonts w:ascii="Times New Roman" w:hAnsi="Times New Roman"/>
          <w:b/>
          <w:bCs/>
          <w:szCs w:val="22"/>
        </w:rPr>
      </w:pPr>
      <w:bookmarkStart w:id="2537" w:name="_Toc54576930"/>
    </w:p>
    <w:p w14:paraId="3D6F91C4" w14:textId="77777777" w:rsidR="007326E3" w:rsidRPr="007326E3" w:rsidRDefault="007326E3" w:rsidP="00C5663F">
      <w:pPr>
        <w:numPr>
          <w:ilvl w:val="0"/>
          <w:numId w:val="86"/>
        </w:numPr>
        <w:spacing w:before="0" w:beforeAutospacing="0"/>
        <w:ind w:left="426" w:hanging="426"/>
        <w:jc w:val="both"/>
        <w:rPr>
          <w:rFonts w:ascii="Times New Roman" w:hAnsi="Times New Roman"/>
          <w:b/>
          <w:bCs/>
          <w:szCs w:val="22"/>
        </w:rPr>
      </w:pPr>
      <w:bookmarkStart w:id="2538" w:name="_Toc73180100"/>
      <w:bookmarkStart w:id="2539" w:name="_Toc77172740"/>
      <w:r w:rsidRPr="007326E3">
        <w:rPr>
          <w:rFonts w:ascii="Times New Roman" w:hAnsi="Times New Roman"/>
          <w:b/>
          <w:bCs/>
          <w:szCs w:val="22"/>
        </w:rPr>
        <w:t>Mécanisme de Gestion des Griefs pour les Employés</w:t>
      </w:r>
      <w:bookmarkEnd w:id="2537"/>
      <w:bookmarkEnd w:id="2538"/>
      <w:bookmarkEnd w:id="2539"/>
    </w:p>
    <w:p w14:paraId="7C37F1BA" w14:textId="77777777" w:rsidR="007326E3" w:rsidRPr="007326E3" w:rsidRDefault="007326E3" w:rsidP="00C5663F">
      <w:pPr>
        <w:spacing w:before="0" w:beforeAutospacing="0"/>
        <w:jc w:val="both"/>
        <w:rPr>
          <w:rFonts w:ascii="Times New Roman" w:hAnsi="Times New Roman"/>
          <w:szCs w:val="22"/>
        </w:rPr>
      </w:pPr>
    </w:p>
    <w:p w14:paraId="0941717F" w14:textId="77777777"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L’Entreprise mettra en place un mécanisme de gestion des griefs pour ses employés et les employés de leurs sous-traitants qui sera proportionnel à leur effectif.  Ce mécanisme de gestion des griefs sera distinct du mécanisme de gestion des griefs au niveau du projet et respectera les principes suivants :</w:t>
      </w:r>
    </w:p>
    <w:p w14:paraId="2EABD19B" w14:textId="77777777" w:rsidR="007326E3" w:rsidRPr="007326E3" w:rsidRDefault="007326E3" w:rsidP="00C5663F">
      <w:pPr>
        <w:spacing w:before="0" w:beforeAutospacing="0"/>
        <w:jc w:val="both"/>
        <w:rPr>
          <w:rFonts w:ascii="Times New Roman" w:hAnsi="Times New Roman"/>
          <w:szCs w:val="22"/>
        </w:rPr>
      </w:pPr>
    </w:p>
    <w:p w14:paraId="1094F131" w14:textId="77777777" w:rsidR="007326E3" w:rsidRPr="007326E3" w:rsidRDefault="007326E3" w:rsidP="00C5663F">
      <w:pPr>
        <w:spacing w:before="0" w:beforeAutospacing="0"/>
        <w:jc w:val="both"/>
        <w:rPr>
          <w:rFonts w:ascii="Times New Roman" w:hAnsi="Times New Roman"/>
          <w:szCs w:val="22"/>
        </w:rPr>
      </w:pPr>
      <w:bookmarkStart w:id="2540" w:name="_Toc54576931"/>
      <w:bookmarkStart w:id="2541" w:name="_Toc73180101"/>
      <w:r w:rsidRPr="007326E3">
        <w:rPr>
          <w:rFonts w:ascii="Times New Roman" w:hAnsi="Times New Roman"/>
          <w:i/>
          <w:iCs/>
          <w:szCs w:val="22"/>
        </w:rPr>
        <w:t>Fourniture d'informations.</w:t>
      </w:r>
      <w:r w:rsidRPr="007326E3">
        <w:rPr>
          <w:rFonts w:ascii="Times New Roman" w:hAnsi="Times New Roman"/>
          <w:szCs w:val="22"/>
        </w:rPr>
        <w:t xml:space="preserve">  Tous les employés doivent être informés sur le mécanisme de gestion des griefs au moment de leur embauche, et les détails sur son fonctionnement doivent être facilement accessibles, par exemple, dans la documentation fourniers aux employés ou sur les tableaux d'affichage.</w:t>
      </w:r>
      <w:bookmarkEnd w:id="2540"/>
      <w:bookmarkEnd w:id="2541"/>
    </w:p>
    <w:p w14:paraId="3CF59C06" w14:textId="77777777" w:rsidR="007326E3" w:rsidRPr="007326E3" w:rsidRDefault="007326E3" w:rsidP="00C5663F">
      <w:pPr>
        <w:spacing w:before="0" w:beforeAutospacing="0"/>
        <w:jc w:val="both"/>
        <w:rPr>
          <w:rFonts w:ascii="Times New Roman" w:hAnsi="Times New Roman"/>
          <w:szCs w:val="22"/>
        </w:rPr>
      </w:pPr>
      <w:bookmarkStart w:id="2542" w:name="_Toc54576932"/>
      <w:bookmarkStart w:id="2543" w:name="_Toc73180102"/>
      <w:r w:rsidRPr="007326E3">
        <w:rPr>
          <w:rFonts w:ascii="Times New Roman" w:hAnsi="Times New Roman"/>
          <w:i/>
          <w:iCs/>
          <w:szCs w:val="22"/>
        </w:rPr>
        <w:t>Transparence du processus.</w:t>
      </w:r>
      <w:r w:rsidRPr="007326E3">
        <w:rPr>
          <w:rFonts w:ascii="Times New Roman" w:hAnsi="Times New Roman"/>
          <w:szCs w:val="22"/>
        </w:rPr>
        <w:t xml:space="preserve">  Les ouvriers doivent savoir à qui ils peuvent s'adresser en cas de grief, et être informé du soutien et des sources de conseil qui sont à leur disposition.  Tous les cadres hiérarchiques et supérieurs doivent connaître le mécanisme de gestion des griefs de leur organisation.</w:t>
      </w:r>
      <w:bookmarkEnd w:id="2542"/>
      <w:bookmarkEnd w:id="2543"/>
    </w:p>
    <w:p w14:paraId="356F6700" w14:textId="77777777" w:rsidR="007326E3" w:rsidRPr="007326E3" w:rsidRDefault="007326E3" w:rsidP="00C5663F">
      <w:pPr>
        <w:spacing w:before="0" w:beforeAutospacing="0"/>
        <w:jc w:val="both"/>
        <w:rPr>
          <w:rFonts w:ascii="Times New Roman" w:hAnsi="Times New Roman"/>
          <w:szCs w:val="22"/>
        </w:rPr>
      </w:pPr>
      <w:bookmarkStart w:id="2544" w:name="_Toc54576933"/>
      <w:bookmarkStart w:id="2545" w:name="_Toc73180103"/>
      <w:r w:rsidRPr="007326E3">
        <w:rPr>
          <w:rFonts w:ascii="Times New Roman" w:hAnsi="Times New Roman"/>
          <w:i/>
          <w:iCs/>
          <w:szCs w:val="22"/>
        </w:rPr>
        <w:t xml:space="preserve">Mise à jour. </w:t>
      </w:r>
      <w:r w:rsidRPr="007326E3">
        <w:rPr>
          <w:rFonts w:ascii="Times New Roman" w:hAnsi="Times New Roman"/>
          <w:szCs w:val="22"/>
        </w:rPr>
        <w:t xml:space="preserve"> Le mécanisme doit être régulièrement revue et mis à jour, par exemple en faisant référence à toute nouvelle directive statutaire, à tout changement de contrat ou de représentation.</w:t>
      </w:r>
      <w:bookmarkEnd w:id="2544"/>
      <w:bookmarkEnd w:id="2545"/>
    </w:p>
    <w:p w14:paraId="0DCF3628" w14:textId="77777777" w:rsidR="007326E3" w:rsidRPr="007326E3" w:rsidRDefault="007326E3" w:rsidP="00C5663F">
      <w:pPr>
        <w:spacing w:before="0" w:beforeAutospacing="0"/>
        <w:jc w:val="both"/>
        <w:rPr>
          <w:rFonts w:ascii="Times New Roman" w:hAnsi="Times New Roman"/>
          <w:szCs w:val="22"/>
        </w:rPr>
      </w:pPr>
      <w:bookmarkStart w:id="2546" w:name="_Toc54576934"/>
      <w:bookmarkStart w:id="2547" w:name="_Toc73180104"/>
      <w:r w:rsidRPr="007326E3">
        <w:rPr>
          <w:rFonts w:ascii="Times New Roman" w:hAnsi="Times New Roman"/>
          <w:i/>
          <w:iCs/>
          <w:szCs w:val="22"/>
        </w:rPr>
        <w:t>Confidentialité.</w:t>
      </w:r>
      <w:r w:rsidRPr="007326E3">
        <w:rPr>
          <w:rFonts w:ascii="Times New Roman" w:hAnsi="Times New Roman"/>
          <w:szCs w:val="22"/>
        </w:rPr>
        <w:t xml:space="preserve">  Le mécanisme doit garantir que les plaintes sont traitées de manière confidentielle.  Si les procédures spécifient que les plaintes doivent d'abord être adressées au supérieur hiérarchique, il doit également être possible de porter plainte en premier lieu auprès d'un autre responsable, par exemple le responsable des ressources humaines.</w:t>
      </w:r>
      <w:bookmarkEnd w:id="2546"/>
      <w:bookmarkEnd w:id="2547"/>
    </w:p>
    <w:p w14:paraId="615D5720" w14:textId="77777777" w:rsidR="007326E3" w:rsidRPr="007326E3" w:rsidRDefault="007326E3" w:rsidP="00C5663F">
      <w:pPr>
        <w:spacing w:before="0" w:beforeAutospacing="0"/>
        <w:jc w:val="both"/>
        <w:rPr>
          <w:rFonts w:ascii="Times New Roman" w:hAnsi="Times New Roman"/>
          <w:szCs w:val="22"/>
        </w:rPr>
      </w:pPr>
      <w:bookmarkStart w:id="2548" w:name="_Toc54576935"/>
      <w:bookmarkStart w:id="2549" w:name="_Toc73180105"/>
      <w:r w:rsidRPr="007326E3">
        <w:rPr>
          <w:rFonts w:ascii="Times New Roman" w:hAnsi="Times New Roman"/>
          <w:i/>
          <w:iCs/>
          <w:szCs w:val="22"/>
        </w:rPr>
        <w:t>Représailles.</w:t>
      </w:r>
      <w:r w:rsidRPr="007326E3">
        <w:rPr>
          <w:rFonts w:ascii="Times New Roman" w:hAnsi="Times New Roman"/>
          <w:szCs w:val="22"/>
        </w:rPr>
        <w:t xml:space="preserve">  Le mécanisme doit garantir que tout employé sera à l’abri de toutes formes de représailles.</w:t>
      </w:r>
      <w:bookmarkEnd w:id="2548"/>
      <w:bookmarkEnd w:id="2549"/>
    </w:p>
    <w:p w14:paraId="54E4421D" w14:textId="77777777" w:rsidR="007326E3" w:rsidRPr="007326E3" w:rsidRDefault="007326E3" w:rsidP="00C5663F">
      <w:pPr>
        <w:spacing w:before="0" w:beforeAutospacing="0"/>
        <w:jc w:val="both"/>
        <w:rPr>
          <w:rFonts w:ascii="Times New Roman" w:hAnsi="Times New Roman"/>
          <w:szCs w:val="22"/>
        </w:rPr>
      </w:pPr>
      <w:bookmarkStart w:id="2550" w:name="_Toc54576936"/>
      <w:bookmarkStart w:id="2551" w:name="_Toc73180106"/>
      <w:r w:rsidRPr="007326E3">
        <w:rPr>
          <w:rFonts w:ascii="Times New Roman" w:hAnsi="Times New Roman"/>
          <w:i/>
          <w:iCs/>
          <w:szCs w:val="22"/>
        </w:rPr>
        <w:t>Délais raisonnables.</w:t>
      </w:r>
      <w:r w:rsidRPr="007326E3">
        <w:rPr>
          <w:rFonts w:ascii="Times New Roman" w:hAnsi="Times New Roman"/>
          <w:szCs w:val="22"/>
        </w:rPr>
        <w:t xml:space="preserve">  Le mécanisme doit indiquer le temps requis pour examiner les plaintes de manière approfondie, mais doit aussi viser à une résolution rapide.  Plus la durée de la procédure est longue, plus il peut être difficile pour les deux parties de revenir à la normale par la suite.  Des délais doivent être fixés pour chaque étape de la procédure, par exemple, un délai maximum entre le moment où une plainte est communiquée et la tenue d'une réunion pour l'examiner.</w:t>
      </w:r>
      <w:bookmarkEnd w:id="2550"/>
      <w:bookmarkEnd w:id="2551"/>
    </w:p>
    <w:p w14:paraId="53C9240E" w14:textId="77777777" w:rsidR="007326E3" w:rsidRPr="007326E3" w:rsidRDefault="007326E3" w:rsidP="00C5663F">
      <w:pPr>
        <w:spacing w:before="0" w:beforeAutospacing="0"/>
        <w:jc w:val="both"/>
        <w:rPr>
          <w:rFonts w:ascii="Times New Roman" w:hAnsi="Times New Roman"/>
          <w:szCs w:val="22"/>
        </w:rPr>
      </w:pPr>
      <w:bookmarkStart w:id="2552" w:name="_Toc54576937"/>
      <w:bookmarkStart w:id="2553" w:name="_Toc73180107"/>
      <w:r w:rsidRPr="007326E3">
        <w:rPr>
          <w:rFonts w:ascii="Times New Roman" w:hAnsi="Times New Roman"/>
          <w:i/>
          <w:iCs/>
          <w:szCs w:val="22"/>
        </w:rPr>
        <w:t>Droit de recours</w:t>
      </w:r>
      <w:r w:rsidRPr="007326E3">
        <w:rPr>
          <w:rFonts w:ascii="Times New Roman" w:hAnsi="Times New Roman"/>
          <w:szCs w:val="22"/>
        </w:rPr>
        <w:t>.  Un employé doit pouvoir faire appel auprès de la Banque Mondiale ou des tribunaux nationaux, s'il n'est pas satisfait de la conclusion initiale.</w:t>
      </w:r>
      <w:bookmarkEnd w:id="2552"/>
      <w:bookmarkEnd w:id="2553"/>
    </w:p>
    <w:p w14:paraId="66791EE6" w14:textId="77777777" w:rsidR="007326E3" w:rsidRPr="007326E3" w:rsidRDefault="007326E3" w:rsidP="00C5663F">
      <w:pPr>
        <w:spacing w:before="0" w:beforeAutospacing="0"/>
        <w:jc w:val="both"/>
        <w:rPr>
          <w:rFonts w:ascii="Times New Roman" w:hAnsi="Times New Roman"/>
          <w:szCs w:val="22"/>
        </w:rPr>
      </w:pPr>
      <w:bookmarkStart w:id="2554" w:name="_Toc54576938"/>
      <w:bookmarkStart w:id="2555" w:name="_Toc73180108"/>
      <w:r w:rsidRPr="007326E3">
        <w:rPr>
          <w:rFonts w:ascii="Times New Roman" w:hAnsi="Times New Roman"/>
          <w:i/>
          <w:iCs/>
          <w:szCs w:val="22"/>
        </w:rPr>
        <w:t>Droit d'être accompagné.</w:t>
      </w:r>
      <w:r w:rsidRPr="007326E3">
        <w:rPr>
          <w:rFonts w:ascii="Times New Roman" w:hAnsi="Times New Roman"/>
          <w:szCs w:val="22"/>
        </w:rPr>
        <w:t xml:space="preserve">  Lors de toute réunion ou audience, l’employé doit avoir le droit d'être accompagné par un collègue, un ami ou un représentant syndical.</w:t>
      </w:r>
      <w:bookmarkEnd w:id="2554"/>
      <w:bookmarkEnd w:id="2555"/>
    </w:p>
    <w:p w14:paraId="4FA35A62" w14:textId="77777777" w:rsidR="007326E3" w:rsidRPr="007326E3" w:rsidRDefault="007326E3" w:rsidP="00C5663F">
      <w:pPr>
        <w:spacing w:before="0" w:beforeAutospacing="0"/>
        <w:jc w:val="both"/>
        <w:rPr>
          <w:rFonts w:ascii="Times New Roman" w:hAnsi="Times New Roman"/>
          <w:szCs w:val="22"/>
        </w:rPr>
      </w:pPr>
      <w:bookmarkStart w:id="2556" w:name="_Toc54576939"/>
      <w:bookmarkStart w:id="2557" w:name="_Toc73180109"/>
      <w:r w:rsidRPr="007326E3">
        <w:rPr>
          <w:rFonts w:ascii="Times New Roman" w:hAnsi="Times New Roman"/>
          <w:i/>
          <w:iCs/>
          <w:szCs w:val="22"/>
        </w:rPr>
        <w:t>Maintien d’un registre.</w:t>
      </w:r>
      <w:r w:rsidRPr="007326E3">
        <w:rPr>
          <w:rFonts w:ascii="Times New Roman" w:hAnsi="Times New Roman"/>
          <w:szCs w:val="22"/>
        </w:rPr>
        <w:t xml:space="preserve">  Un registre écrit doit être tenu afin de documenter tous les stades de la gestion d’une plainte, notamment une copie de la plainte initiale, la réponse de l’Entreprise, les notes de toute réunion, les conclusions et les raisons de ces conclusions.  Tout dossier relatif à l’exploitation sexuelle ou l’abus sexuel doit être enregistré séparément et sous la plus stricte confidentialité.</w:t>
      </w:r>
      <w:bookmarkEnd w:id="2556"/>
      <w:bookmarkEnd w:id="2557"/>
    </w:p>
    <w:p w14:paraId="48CF52F8" w14:textId="77777777" w:rsidR="007326E3" w:rsidRPr="007326E3" w:rsidRDefault="007326E3" w:rsidP="00C5663F">
      <w:pPr>
        <w:spacing w:before="0" w:beforeAutospacing="0"/>
        <w:jc w:val="both"/>
        <w:rPr>
          <w:rFonts w:ascii="Times New Roman" w:hAnsi="Times New Roman"/>
          <w:szCs w:val="22"/>
        </w:rPr>
      </w:pPr>
      <w:bookmarkStart w:id="2558" w:name="_Toc54576940"/>
      <w:bookmarkStart w:id="2559" w:name="_Toc73180110"/>
      <w:r w:rsidRPr="007326E3">
        <w:rPr>
          <w:rFonts w:ascii="Times New Roman" w:hAnsi="Times New Roman"/>
          <w:i/>
          <w:iCs/>
          <w:szCs w:val="22"/>
        </w:rPr>
        <w:t>Relation avec les conventions collectives.</w:t>
      </w:r>
      <w:r w:rsidRPr="007326E3">
        <w:rPr>
          <w:rFonts w:ascii="Times New Roman" w:hAnsi="Times New Roman"/>
          <w:szCs w:val="22"/>
        </w:rPr>
        <w:t xml:space="preserve">  Les procédures de réclamation doivent être conformes à toute convention collective.</w:t>
      </w:r>
      <w:bookmarkEnd w:id="2558"/>
      <w:bookmarkEnd w:id="2559"/>
    </w:p>
    <w:p w14:paraId="54AEC71D" w14:textId="77777777" w:rsidR="007326E3" w:rsidRPr="007326E3" w:rsidRDefault="007326E3" w:rsidP="00C5663F">
      <w:pPr>
        <w:spacing w:before="0" w:beforeAutospacing="0"/>
        <w:jc w:val="both"/>
        <w:rPr>
          <w:rFonts w:ascii="Times New Roman" w:hAnsi="Times New Roman"/>
          <w:szCs w:val="22"/>
        </w:rPr>
      </w:pPr>
      <w:bookmarkStart w:id="2560" w:name="_Toc54576941"/>
      <w:bookmarkStart w:id="2561" w:name="_Toc73180111"/>
      <w:r w:rsidRPr="007326E3">
        <w:rPr>
          <w:rFonts w:ascii="Times New Roman" w:hAnsi="Times New Roman"/>
          <w:i/>
          <w:iCs/>
          <w:szCs w:val="22"/>
        </w:rPr>
        <w:t>Relation avec la réglementation.</w:t>
      </w:r>
      <w:r w:rsidRPr="007326E3">
        <w:rPr>
          <w:rFonts w:ascii="Times New Roman" w:hAnsi="Times New Roman"/>
          <w:szCs w:val="22"/>
        </w:rPr>
        <w:t xml:space="preserve">  Le mécanisme de gestion des griefs doit être conforme avec le code national du travail.</w:t>
      </w:r>
      <w:bookmarkEnd w:id="2560"/>
      <w:bookmarkEnd w:id="2561"/>
    </w:p>
    <w:p w14:paraId="50198744" w14:textId="77777777" w:rsidR="007326E3" w:rsidRPr="007326E3" w:rsidRDefault="007326E3" w:rsidP="00C5663F">
      <w:pPr>
        <w:spacing w:before="0" w:beforeAutospacing="0"/>
        <w:jc w:val="both"/>
        <w:rPr>
          <w:rFonts w:ascii="Times New Roman" w:hAnsi="Times New Roman"/>
          <w:b/>
          <w:bCs/>
          <w:szCs w:val="22"/>
        </w:rPr>
      </w:pPr>
      <w:bookmarkStart w:id="2562" w:name="_Toc54576942"/>
    </w:p>
    <w:p w14:paraId="7E670C79" w14:textId="77777777" w:rsidR="007326E3" w:rsidRPr="007326E3" w:rsidRDefault="007326E3" w:rsidP="00C5663F">
      <w:pPr>
        <w:numPr>
          <w:ilvl w:val="0"/>
          <w:numId w:val="86"/>
        </w:numPr>
        <w:spacing w:before="0" w:beforeAutospacing="0"/>
        <w:ind w:left="426" w:hanging="426"/>
        <w:jc w:val="both"/>
        <w:rPr>
          <w:rFonts w:ascii="Times New Roman" w:hAnsi="Times New Roman"/>
          <w:b/>
          <w:bCs/>
          <w:szCs w:val="22"/>
        </w:rPr>
      </w:pPr>
      <w:bookmarkStart w:id="2563" w:name="_Toc73180112"/>
      <w:bookmarkStart w:id="2564" w:name="_Toc77172741"/>
      <w:r w:rsidRPr="007326E3">
        <w:rPr>
          <w:rFonts w:ascii="Times New Roman" w:hAnsi="Times New Roman"/>
          <w:b/>
          <w:bCs/>
          <w:szCs w:val="22"/>
        </w:rPr>
        <w:t>Gestion de la circulation routière</w:t>
      </w:r>
      <w:bookmarkEnd w:id="2562"/>
      <w:bookmarkEnd w:id="2563"/>
      <w:bookmarkEnd w:id="2564"/>
    </w:p>
    <w:p w14:paraId="525676D1" w14:textId="77777777" w:rsidR="007326E3" w:rsidRPr="007326E3" w:rsidRDefault="007326E3" w:rsidP="00C5663F">
      <w:pPr>
        <w:spacing w:before="0" w:beforeAutospacing="0"/>
        <w:jc w:val="both"/>
        <w:rPr>
          <w:rFonts w:ascii="Times New Roman" w:hAnsi="Times New Roman"/>
          <w:szCs w:val="22"/>
        </w:rPr>
      </w:pPr>
    </w:p>
    <w:p w14:paraId="5A190950" w14:textId="77777777"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L’Entreprise assurera la sécurité de la circulation de tout le personnel du projet pendant les déplacements vers et depuis le lieu de travail, et pendant l'exploitation des équipements du projet sur les routes privées ou publiques.  À ce titre, l’Entreprise doit appliquer les bonnes pratiques en matière de sécurité routière à l’ensemble de ses activités, afin de prévenir les accidents de la circulation et de réduire au minimum les blessures subies par le personnel du projet et le public</w:t>
      </w:r>
    </w:p>
    <w:p w14:paraId="0D8736A8" w14:textId="77777777" w:rsidR="007326E3" w:rsidRPr="007326E3" w:rsidRDefault="007326E3" w:rsidP="00C5663F">
      <w:pPr>
        <w:spacing w:before="0" w:beforeAutospacing="0"/>
        <w:jc w:val="both"/>
        <w:rPr>
          <w:rFonts w:ascii="Times New Roman" w:hAnsi="Times New Roman"/>
          <w:szCs w:val="22"/>
        </w:rPr>
      </w:pPr>
      <w:bookmarkStart w:id="2565" w:name="_Toc54576943"/>
    </w:p>
    <w:p w14:paraId="1748706C" w14:textId="77777777" w:rsidR="007326E3" w:rsidRPr="007326E3" w:rsidRDefault="007326E3" w:rsidP="00C5663F">
      <w:pPr>
        <w:spacing w:before="0" w:beforeAutospacing="0"/>
        <w:jc w:val="both"/>
        <w:rPr>
          <w:rFonts w:ascii="Times New Roman" w:hAnsi="Times New Roman"/>
          <w:b/>
          <w:szCs w:val="22"/>
        </w:rPr>
      </w:pPr>
      <w:bookmarkStart w:id="2566" w:name="_Toc73180113"/>
      <w:r w:rsidRPr="007326E3">
        <w:rPr>
          <w:rFonts w:ascii="Times New Roman" w:hAnsi="Times New Roman"/>
          <w:b/>
          <w:szCs w:val="22"/>
        </w:rPr>
        <w:t>Sécurité routière au niveau de l’Entreprise</w:t>
      </w:r>
      <w:bookmarkEnd w:id="2565"/>
      <w:bookmarkEnd w:id="2566"/>
    </w:p>
    <w:p w14:paraId="510DAB36" w14:textId="77777777" w:rsidR="007326E3" w:rsidRPr="007326E3" w:rsidRDefault="007326E3" w:rsidP="00C5663F">
      <w:pPr>
        <w:spacing w:before="0" w:beforeAutospacing="0"/>
        <w:jc w:val="both"/>
        <w:rPr>
          <w:rFonts w:ascii="Times New Roman" w:hAnsi="Times New Roman"/>
          <w:szCs w:val="22"/>
        </w:rPr>
      </w:pPr>
    </w:p>
    <w:p w14:paraId="146E1781" w14:textId="77777777"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L’Entreprise doit :</w:t>
      </w:r>
    </w:p>
    <w:p w14:paraId="5E885E04" w14:textId="77777777" w:rsidR="007326E3" w:rsidRPr="007326E3" w:rsidRDefault="007326E3" w:rsidP="00C5663F">
      <w:pPr>
        <w:spacing w:before="0" w:beforeAutospacing="0"/>
        <w:jc w:val="both"/>
        <w:rPr>
          <w:rFonts w:ascii="Times New Roman" w:hAnsi="Times New Roman"/>
          <w:szCs w:val="22"/>
        </w:rPr>
      </w:pPr>
      <w:bookmarkStart w:id="2567" w:name="_Toc54576944"/>
      <w:bookmarkStart w:id="2568" w:name="_Toc73180114"/>
      <w:r w:rsidRPr="007326E3">
        <w:rPr>
          <w:rFonts w:ascii="Times New Roman" w:hAnsi="Times New Roman"/>
          <w:szCs w:val="22"/>
        </w:rPr>
        <w:t>Exiger le permis de conduire pour toute personne conduisant un véhicule de l’Entreprise</w:t>
      </w:r>
      <w:bookmarkEnd w:id="2567"/>
      <w:bookmarkEnd w:id="2568"/>
    </w:p>
    <w:p w14:paraId="308BBB76" w14:textId="77777777" w:rsidR="007326E3" w:rsidRPr="007326E3" w:rsidRDefault="007326E3" w:rsidP="00C5663F">
      <w:pPr>
        <w:spacing w:before="0" w:beforeAutospacing="0"/>
        <w:jc w:val="both"/>
        <w:rPr>
          <w:rFonts w:ascii="Times New Roman" w:hAnsi="Times New Roman"/>
          <w:szCs w:val="22"/>
        </w:rPr>
      </w:pPr>
      <w:bookmarkStart w:id="2569" w:name="_Toc54576945"/>
      <w:bookmarkStart w:id="2570" w:name="_Toc73180115"/>
      <w:r w:rsidRPr="007326E3">
        <w:rPr>
          <w:rFonts w:ascii="Times New Roman" w:hAnsi="Times New Roman"/>
          <w:szCs w:val="22"/>
        </w:rPr>
        <w:t>Former tous les conducteurs de l’Entreprise à la conduite préventive avant qu’ils ne commencent leur travail</w:t>
      </w:r>
      <w:bookmarkEnd w:id="2569"/>
      <w:bookmarkEnd w:id="2570"/>
    </w:p>
    <w:p w14:paraId="7BA368F1" w14:textId="77777777" w:rsidR="007326E3" w:rsidRPr="007326E3" w:rsidRDefault="007326E3" w:rsidP="00C5663F">
      <w:pPr>
        <w:spacing w:before="0" w:beforeAutospacing="0"/>
        <w:jc w:val="both"/>
        <w:rPr>
          <w:rFonts w:ascii="Times New Roman" w:hAnsi="Times New Roman"/>
          <w:szCs w:val="22"/>
        </w:rPr>
      </w:pPr>
      <w:bookmarkStart w:id="2571" w:name="_Toc54576946"/>
      <w:bookmarkStart w:id="2572" w:name="_Toc73180116"/>
      <w:r w:rsidRPr="007326E3">
        <w:rPr>
          <w:rFonts w:ascii="Times New Roman" w:hAnsi="Times New Roman"/>
          <w:szCs w:val="22"/>
        </w:rPr>
        <w:lastRenderedPageBreak/>
        <w:t>Adopter des limites pour la durée des trajets et établir un suivi documenté des conducteurs pour éviter la fatigue excessive</w:t>
      </w:r>
      <w:bookmarkEnd w:id="2571"/>
      <w:bookmarkEnd w:id="2572"/>
    </w:p>
    <w:p w14:paraId="46FDE5E7" w14:textId="77777777" w:rsidR="007326E3" w:rsidRPr="007326E3" w:rsidRDefault="007326E3" w:rsidP="00C5663F">
      <w:pPr>
        <w:spacing w:before="0" w:beforeAutospacing="0"/>
        <w:jc w:val="both"/>
        <w:rPr>
          <w:rFonts w:ascii="Times New Roman" w:hAnsi="Times New Roman"/>
          <w:szCs w:val="22"/>
        </w:rPr>
      </w:pPr>
      <w:bookmarkStart w:id="2573" w:name="_Toc54576947"/>
      <w:bookmarkStart w:id="2574" w:name="_Toc73180117"/>
      <w:r w:rsidRPr="007326E3">
        <w:rPr>
          <w:rFonts w:ascii="Times New Roman" w:hAnsi="Times New Roman"/>
          <w:szCs w:val="22"/>
        </w:rPr>
        <w:t>Éviter les itinéraires et les moments dangereux de la journée pour réduire le risque d'accident</w:t>
      </w:r>
      <w:bookmarkEnd w:id="2573"/>
      <w:bookmarkEnd w:id="2574"/>
    </w:p>
    <w:p w14:paraId="1569AE9B" w14:textId="77777777" w:rsidR="007326E3" w:rsidRPr="007326E3" w:rsidRDefault="007326E3" w:rsidP="00C5663F">
      <w:pPr>
        <w:spacing w:before="0" w:beforeAutospacing="0"/>
        <w:jc w:val="both"/>
        <w:rPr>
          <w:rFonts w:ascii="Times New Roman" w:hAnsi="Times New Roman"/>
          <w:szCs w:val="22"/>
        </w:rPr>
      </w:pPr>
      <w:bookmarkStart w:id="2575" w:name="_Toc54576948"/>
      <w:bookmarkStart w:id="2576" w:name="_Toc73180118"/>
      <w:r w:rsidRPr="007326E3">
        <w:rPr>
          <w:rFonts w:ascii="Times New Roman" w:hAnsi="Times New Roman"/>
          <w:szCs w:val="22"/>
        </w:rPr>
        <w:t>Utiliser des dispositifs de contrôle de la vitesse (régulateurs) sur les camions, et des dispositifs de surveillance à distance des actions des conducteurs</w:t>
      </w:r>
      <w:bookmarkEnd w:id="2575"/>
      <w:bookmarkEnd w:id="2576"/>
    </w:p>
    <w:p w14:paraId="125C2210" w14:textId="77777777" w:rsidR="007326E3" w:rsidRPr="007326E3" w:rsidRDefault="007326E3" w:rsidP="00C5663F">
      <w:pPr>
        <w:spacing w:before="0" w:beforeAutospacing="0"/>
        <w:jc w:val="both"/>
        <w:rPr>
          <w:rFonts w:ascii="Times New Roman" w:hAnsi="Times New Roman"/>
          <w:szCs w:val="22"/>
        </w:rPr>
      </w:pPr>
      <w:bookmarkStart w:id="2577" w:name="_Toc54576949"/>
      <w:bookmarkStart w:id="2578" w:name="_Toc73180119"/>
      <w:r w:rsidRPr="007326E3">
        <w:rPr>
          <w:rFonts w:ascii="Times New Roman" w:hAnsi="Times New Roman"/>
          <w:szCs w:val="22"/>
        </w:rPr>
        <w:t>Exiger le port de la ceinture de sécurité par les conducteurs et les passagers.  Les contrevenants seront sanctionnés.</w:t>
      </w:r>
      <w:bookmarkEnd w:id="2577"/>
      <w:bookmarkEnd w:id="2578"/>
    </w:p>
    <w:p w14:paraId="73938AAA" w14:textId="77777777" w:rsidR="007326E3" w:rsidRPr="007326E3" w:rsidRDefault="007326E3" w:rsidP="00C5663F">
      <w:pPr>
        <w:spacing w:before="0" w:beforeAutospacing="0"/>
        <w:jc w:val="both"/>
        <w:rPr>
          <w:rFonts w:ascii="Times New Roman" w:hAnsi="Times New Roman"/>
          <w:szCs w:val="22"/>
        </w:rPr>
      </w:pPr>
      <w:bookmarkStart w:id="2579" w:name="_Toc54576950"/>
      <w:bookmarkStart w:id="2580" w:name="_Toc73180120"/>
      <w:r w:rsidRPr="007326E3">
        <w:rPr>
          <w:rFonts w:ascii="Times New Roman" w:hAnsi="Times New Roman"/>
          <w:szCs w:val="22"/>
        </w:rPr>
        <w:t>Entretenir régulièrement les véhicules, et utiliser de pièces approuvées par le constructeur afin de réduire au minimum les accidents potentiellement graves causés par un mauvais fonctionnement ou une défaillance prématurée des équipements.</w:t>
      </w:r>
      <w:bookmarkEnd w:id="2579"/>
      <w:bookmarkEnd w:id="2580"/>
    </w:p>
    <w:p w14:paraId="7E3B8734" w14:textId="77777777" w:rsidR="007326E3" w:rsidRPr="007326E3" w:rsidRDefault="007326E3" w:rsidP="00C5663F">
      <w:pPr>
        <w:spacing w:before="0" w:beforeAutospacing="0"/>
        <w:jc w:val="both"/>
        <w:rPr>
          <w:rFonts w:ascii="Times New Roman" w:hAnsi="Times New Roman"/>
          <w:szCs w:val="22"/>
        </w:rPr>
      </w:pPr>
      <w:bookmarkStart w:id="2581" w:name="_Toc54576951"/>
      <w:bookmarkStart w:id="2582" w:name="_Toc73180121"/>
      <w:r w:rsidRPr="007326E3">
        <w:rPr>
          <w:rFonts w:ascii="Times New Roman" w:hAnsi="Times New Roman"/>
          <w:szCs w:val="22"/>
        </w:rPr>
        <w:t>Se conformer aux prescriptions du code de la route en vigueur en RDC, notamment en ce qui concerne le poids des véhicules en charge.</w:t>
      </w:r>
      <w:bookmarkEnd w:id="2581"/>
      <w:bookmarkEnd w:id="2582"/>
    </w:p>
    <w:p w14:paraId="4CBEC203" w14:textId="77777777" w:rsidR="007326E3" w:rsidRPr="007326E3" w:rsidRDefault="007326E3" w:rsidP="00C5663F">
      <w:pPr>
        <w:spacing w:before="0" w:beforeAutospacing="0"/>
        <w:jc w:val="both"/>
        <w:rPr>
          <w:rFonts w:ascii="Times New Roman" w:hAnsi="Times New Roman"/>
          <w:szCs w:val="22"/>
        </w:rPr>
      </w:pPr>
      <w:bookmarkStart w:id="2583" w:name="_Toc54576952"/>
      <w:bookmarkStart w:id="2584" w:name="_Toc73180122"/>
      <w:r w:rsidRPr="007326E3">
        <w:rPr>
          <w:rFonts w:ascii="Times New Roman" w:hAnsi="Times New Roman"/>
          <w:szCs w:val="22"/>
        </w:rPr>
        <w:t>Limiter l’accès au chantier aux matériels strictement indispensables.</w:t>
      </w:r>
      <w:bookmarkEnd w:id="2583"/>
      <w:bookmarkEnd w:id="2584"/>
    </w:p>
    <w:p w14:paraId="4D25CB20" w14:textId="77777777" w:rsidR="007326E3" w:rsidRPr="007326E3" w:rsidRDefault="007326E3" w:rsidP="00C5663F">
      <w:pPr>
        <w:spacing w:before="0" w:beforeAutospacing="0"/>
        <w:jc w:val="both"/>
        <w:rPr>
          <w:rFonts w:ascii="Times New Roman" w:hAnsi="Times New Roman"/>
          <w:szCs w:val="22"/>
        </w:rPr>
      </w:pPr>
      <w:bookmarkStart w:id="2585" w:name="_Toc54576953"/>
      <w:bookmarkStart w:id="2586" w:name="_Toc73180123"/>
      <w:r w:rsidRPr="007326E3">
        <w:rPr>
          <w:rFonts w:ascii="Times New Roman" w:hAnsi="Times New Roman"/>
          <w:szCs w:val="22"/>
        </w:rPr>
        <w:t>Interdire de circuler avec des engins de chantier en dehors des accès, des lieux de passage désignés et des aires de travail</w:t>
      </w:r>
      <w:bookmarkEnd w:id="2585"/>
      <w:bookmarkEnd w:id="2586"/>
    </w:p>
    <w:p w14:paraId="3DEE62E4" w14:textId="77777777" w:rsidR="007326E3" w:rsidRPr="007326E3" w:rsidRDefault="007326E3" w:rsidP="00C5663F">
      <w:pPr>
        <w:spacing w:before="0" w:beforeAutospacing="0"/>
        <w:jc w:val="both"/>
        <w:rPr>
          <w:rFonts w:ascii="Times New Roman" w:hAnsi="Times New Roman"/>
          <w:szCs w:val="22"/>
        </w:rPr>
      </w:pPr>
      <w:bookmarkStart w:id="2587" w:name="_Toc54576954"/>
      <w:bookmarkStart w:id="2588" w:name="_Toc73180124"/>
      <w:r w:rsidRPr="007326E3">
        <w:rPr>
          <w:rFonts w:ascii="Times New Roman" w:hAnsi="Times New Roman"/>
          <w:szCs w:val="22"/>
        </w:rPr>
        <w:t>Limiter de manière rigoureuse la vitesse pour tous les véhicules de chantier circulant sur la voie publique, avec un maximum de 60 km/h en rase campagne et 40 km/h au niveau des agglomérations et à la traversée des villages.  Les conducteurs dépassant ces limites feront l’objet de mesures disciplinaires pouvant aller jusqu’au licenciement.</w:t>
      </w:r>
      <w:bookmarkEnd w:id="2587"/>
      <w:bookmarkEnd w:id="2588"/>
    </w:p>
    <w:p w14:paraId="7D549D9D" w14:textId="77777777" w:rsidR="007326E3" w:rsidRPr="007326E3" w:rsidRDefault="007326E3" w:rsidP="00C5663F">
      <w:pPr>
        <w:spacing w:before="0" w:beforeAutospacing="0"/>
        <w:jc w:val="both"/>
        <w:rPr>
          <w:rFonts w:ascii="Times New Roman" w:hAnsi="Times New Roman"/>
          <w:szCs w:val="22"/>
        </w:rPr>
      </w:pPr>
      <w:bookmarkStart w:id="2589" w:name="_Toc54576955"/>
      <w:bookmarkStart w:id="2590" w:name="_Toc73180125"/>
      <w:r w:rsidRPr="007326E3">
        <w:rPr>
          <w:rFonts w:ascii="Times New Roman" w:hAnsi="Times New Roman"/>
          <w:szCs w:val="22"/>
        </w:rPr>
        <w:t>Éviter toute circulation lourde et toute surcharge lors du démantèlement d’ouvrages en milieux instables afin de ne pas accentuer l’instabilité du sol</w:t>
      </w:r>
      <w:bookmarkEnd w:id="2589"/>
      <w:bookmarkEnd w:id="2590"/>
    </w:p>
    <w:p w14:paraId="322F999B" w14:textId="77777777" w:rsidR="007326E3" w:rsidRPr="007326E3" w:rsidRDefault="007326E3" w:rsidP="00C5663F">
      <w:pPr>
        <w:spacing w:before="0" w:beforeAutospacing="0"/>
        <w:jc w:val="both"/>
        <w:rPr>
          <w:rFonts w:ascii="Times New Roman" w:hAnsi="Times New Roman"/>
          <w:b/>
          <w:bCs/>
          <w:szCs w:val="22"/>
        </w:rPr>
      </w:pPr>
      <w:bookmarkStart w:id="2591" w:name="_Toc54576956"/>
    </w:p>
    <w:p w14:paraId="672495AA" w14:textId="77777777" w:rsidR="007326E3" w:rsidRPr="007326E3" w:rsidRDefault="007326E3" w:rsidP="00C5663F">
      <w:pPr>
        <w:spacing w:before="0" w:beforeAutospacing="0"/>
        <w:jc w:val="both"/>
        <w:rPr>
          <w:rFonts w:ascii="Times New Roman" w:hAnsi="Times New Roman"/>
          <w:b/>
          <w:bCs/>
          <w:i/>
          <w:szCs w:val="22"/>
        </w:rPr>
      </w:pPr>
      <w:bookmarkStart w:id="2592" w:name="_Toc73180126"/>
      <w:bookmarkStart w:id="2593" w:name="_Toc77172742"/>
      <w:r w:rsidRPr="007326E3">
        <w:rPr>
          <w:rFonts w:ascii="Times New Roman" w:hAnsi="Times New Roman"/>
          <w:b/>
          <w:bCs/>
          <w:i/>
          <w:szCs w:val="22"/>
        </w:rPr>
        <w:t>Sécurité routière des communautés</w:t>
      </w:r>
      <w:bookmarkEnd w:id="2591"/>
      <w:bookmarkEnd w:id="2592"/>
      <w:bookmarkEnd w:id="2593"/>
    </w:p>
    <w:p w14:paraId="018E8A1B" w14:textId="77777777" w:rsidR="007326E3" w:rsidRPr="007326E3" w:rsidRDefault="007326E3" w:rsidP="00C5663F">
      <w:pPr>
        <w:spacing w:before="0" w:beforeAutospacing="0"/>
        <w:jc w:val="both"/>
        <w:rPr>
          <w:rFonts w:ascii="Times New Roman" w:hAnsi="Times New Roman"/>
          <w:szCs w:val="22"/>
        </w:rPr>
      </w:pPr>
    </w:p>
    <w:p w14:paraId="5454DE23" w14:textId="77777777"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L’Entreprise doit :</w:t>
      </w:r>
    </w:p>
    <w:p w14:paraId="56DAC4A0" w14:textId="77777777" w:rsidR="007326E3" w:rsidRPr="007326E3" w:rsidRDefault="007326E3" w:rsidP="00C5663F">
      <w:pPr>
        <w:spacing w:before="240" w:beforeAutospacing="0"/>
        <w:jc w:val="both"/>
        <w:rPr>
          <w:rFonts w:ascii="Times New Roman" w:hAnsi="Times New Roman"/>
          <w:szCs w:val="22"/>
        </w:rPr>
      </w:pPr>
      <w:bookmarkStart w:id="2594" w:name="_Toc54576957"/>
      <w:bookmarkStart w:id="2595" w:name="_Toc73180127"/>
      <w:r w:rsidRPr="007326E3">
        <w:rPr>
          <w:rFonts w:ascii="Times New Roman" w:hAnsi="Times New Roman"/>
          <w:szCs w:val="22"/>
        </w:rPr>
        <w:t>Ajuster faire approuver par le Maître d’Ouvrage délégué l'horaire et l'itinéraire des véhicules lourds qui doivent traverser des zones d'habitation, de façon à réduire les nuisances (bruit, poussière, et congestion)</w:t>
      </w:r>
      <w:bookmarkEnd w:id="2594"/>
      <w:bookmarkEnd w:id="2595"/>
    </w:p>
    <w:p w14:paraId="21B60040" w14:textId="77777777" w:rsidR="007326E3" w:rsidRPr="007326E3" w:rsidRDefault="007326E3" w:rsidP="00C5663F">
      <w:pPr>
        <w:spacing w:before="240" w:beforeAutospacing="0"/>
        <w:jc w:val="both"/>
        <w:rPr>
          <w:rFonts w:ascii="Times New Roman" w:hAnsi="Times New Roman"/>
          <w:szCs w:val="22"/>
        </w:rPr>
      </w:pPr>
      <w:bookmarkStart w:id="2596" w:name="_Toc54576958"/>
      <w:bookmarkStart w:id="2597" w:name="_Toc73180128"/>
      <w:r w:rsidRPr="007326E3">
        <w:rPr>
          <w:rFonts w:ascii="Times New Roman" w:hAnsi="Times New Roman"/>
          <w:szCs w:val="22"/>
        </w:rPr>
        <w:t>Réduire au minimum les interactions entre les piétons et les véhicules du chantier, en particulier au niveau des écoles et des marchés, grâce à une signalisation appropriée, des sentiers aménagés, ou des dispositifs de ralentissement de la circulation tels les dos d’ânes.</w:t>
      </w:r>
      <w:bookmarkEnd w:id="2596"/>
      <w:bookmarkEnd w:id="2597"/>
    </w:p>
    <w:p w14:paraId="5E344DB9" w14:textId="77777777" w:rsidR="007326E3" w:rsidRPr="007326E3" w:rsidRDefault="007326E3" w:rsidP="00C5663F">
      <w:pPr>
        <w:spacing w:before="240" w:beforeAutospacing="0"/>
        <w:jc w:val="both"/>
        <w:rPr>
          <w:rFonts w:ascii="Times New Roman" w:hAnsi="Times New Roman"/>
          <w:szCs w:val="22"/>
        </w:rPr>
      </w:pPr>
      <w:bookmarkStart w:id="2598" w:name="_Toc54576959"/>
      <w:bookmarkStart w:id="2599" w:name="_Toc73180129"/>
      <w:r w:rsidRPr="007326E3">
        <w:rPr>
          <w:rFonts w:ascii="Times New Roman" w:hAnsi="Times New Roman"/>
          <w:szCs w:val="22"/>
        </w:rPr>
        <w:t>Collaborer avec les communautés voisines et les autorités responsables afin d’améliorer la signalisation, la visibilité de la circulation routière, et la sécurité générale des routes d'accès, en particulier le long des tronçons situés près des écoles ou d'autres endroits où les enfants peuvent être présents.</w:t>
      </w:r>
      <w:bookmarkEnd w:id="2598"/>
      <w:bookmarkEnd w:id="2599"/>
    </w:p>
    <w:p w14:paraId="17968E12" w14:textId="77777777" w:rsidR="007326E3" w:rsidRPr="007326E3" w:rsidRDefault="007326E3" w:rsidP="00C5663F">
      <w:pPr>
        <w:spacing w:before="240" w:beforeAutospacing="0"/>
        <w:jc w:val="both"/>
        <w:rPr>
          <w:rFonts w:ascii="Times New Roman" w:hAnsi="Times New Roman"/>
          <w:szCs w:val="22"/>
        </w:rPr>
      </w:pPr>
      <w:bookmarkStart w:id="2600" w:name="_Toc54576960"/>
      <w:bookmarkStart w:id="2601" w:name="_Toc73180130"/>
      <w:r w:rsidRPr="007326E3">
        <w:rPr>
          <w:rFonts w:ascii="Times New Roman" w:hAnsi="Times New Roman"/>
          <w:szCs w:val="22"/>
        </w:rPr>
        <w:t>Utiliser des mesures de contrôle de la circulation sécuritaires, notamment des panneaux de signalisation et des porteurs de drapeaux pour avertir des conditions dangereuses.</w:t>
      </w:r>
      <w:bookmarkEnd w:id="2600"/>
      <w:bookmarkEnd w:id="2601"/>
    </w:p>
    <w:p w14:paraId="05D5168B" w14:textId="77777777" w:rsidR="007326E3" w:rsidRPr="007326E3" w:rsidRDefault="007326E3" w:rsidP="00C5663F">
      <w:pPr>
        <w:spacing w:before="240" w:beforeAutospacing="0"/>
        <w:jc w:val="both"/>
        <w:rPr>
          <w:rFonts w:ascii="Times New Roman" w:hAnsi="Times New Roman"/>
          <w:szCs w:val="22"/>
        </w:rPr>
      </w:pPr>
      <w:bookmarkStart w:id="2602" w:name="_Toc54576961"/>
      <w:bookmarkStart w:id="2603" w:name="_Toc73180131"/>
      <w:r w:rsidRPr="007326E3">
        <w:rPr>
          <w:rFonts w:ascii="Times New Roman" w:hAnsi="Times New Roman"/>
          <w:szCs w:val="22"/>
        </w:rPr>
        <w:t>Éviter d’obstruer les accès publics, afin de maintenir en permanence la circulation et l’accès des riverains en cours de travaux.</w:t>
      </w:r>
      <w:bookmarkEnd w:id="2602"/>
      <w:bookmarkEnd w:id="2603"/>
    </w:p>
    <w:p w14:paraId="5ACE8958" w14:textId="77777777" w:rsidR="007326E3" w:rsidRPr="007326E3" w:rsidRDefault="007326E3" w:rsidP="00C5663F">
      <w:pPr>
        <w:spacing w:before="240" w:beforeAutospacing="0"/>
        <w:jc w:val="both"/>
        <w:rPr>
          <w:rFonts w:ascii="Times New Roman" w:hAnsi="Times New Roman"/>
          <w:szCs w:val="22"/>
        </w:rPr>
      </w:pPr>
      <w:bookmarkStart w:id="2604" w:name="_Toc54576962"/>
      <w:bookmarkStart w:id="2605" w:name="_Toc73180132"/>
      <w:r w:rsidRPr="007326E3">
        <w:rPr>
          <w:rFonts w:ascii="Times New Roman" w:hAnsi="Times New Roman"/>
          <w:szCs w:val="22"/>
        </w:rPr>
        <w:t>Identifier avec le Maître d'Ouvrage délégué et les autorités locales les dispositions requises pour maintenir l’accès par les services publics tels la police, les pompiers, et les ambulances.</w:t>
      </w:r>
      <w:bookmarkEnd w:id="2604"/>
      <w:bookmarkEnd w:id="2605"/>
    </w:p>
    <w:p w14:paraId="4077CD4F" w14:textId="77777777" w:rsidR="007326E3" w:rsidRPr="007326E3" w:rsidRDefault="007326E3" w:rsidP="00C5663F">
      <w:pPr>
        <w:spacing w:before="240" w:beforeAutospacing="0"/>
        <w:jc w:val="both"/>
        <w:rPr>
          <w:rFonts w:ascii="Times New Roman" w:hAnsi="Times New Roman"/>
          <w:szCs w:val="22"/>
        </w:rPr>
      </w:pPr>
      <w:bookmarkStart w:id="2606" w:name="_Toc54576963"/>
      <w:bookmarkStart w:id="2607" w:name="_Toc73180133"/>
      <w:r w:rsidRPr="007326E3">
        <w:rPr>
          <w:rFonts w:ascii="Times New Roman" w:hAnsi="Times New Roman"/>
          <w:szCs w:val="22"/>
        </w:rPr>
        <w:t>Assurer l’accès aux propriétés riveraines, ainsi que la jouissance des entrées charretières et piétonnes, des vitrines d’exposition, au moyen de ponts provisoires ou passerelles munis de garde-corps, placés au-dessus des tranchées ou autres obstacles créés par les travaux.</w:t>
      </w:r>
      <w:bookmarkEnd w:id="2606"/>
      <w:bookmarkEnd w:id="2607"/>
    </w:p>
    <w:p w14:paraId="4F0C2F75" w14:textId="77777777" w:rsidR="007326E3" w:rsidRPr="007326E3" w:rsidRDefault="007326E3" w:rsidP="00C5663F">
      <w:pPr>
        <w:spacing w:before="240" w:beforeAutospacing="0"/>
        <w:jc w:val="both"/>
        <w:rPr>
          <w:rFonts w:ascii="Times New Roman" w:hAnsi="Times New Roman"/>
          <w:szCs w:val="22"/>
        </w:rPr>
      </w:pPr>
      <w:bookmarkStart w:id="2608" w:name="_Toc54576964"/>
      <w:bookmarkStart w:id="2609" w:name="_Toc73180134"/>
      <w:r w:rsidRPr="007326E3">
        <w:rPr>
          <w:rFonts w:ascii="Times New Roman" w:hAnsi="Times New Roman"/>
          <w:szCs w:val="22"/>
        </w:rPr>
        <w:t>Veiller à ce qu’aucune fouille ou tranchée ne reste ouverte la nuit, sans signalisation adéquate acceptée par le Maître d’Ouvrage délégué.</w:t>
      </w:r>
      <w:bookmarkEnd w:id="2608"/>
      <w:bookmarkEnd w:id="2609"/>
    </w:p>
    <w:p w14:paraId="21857A97" w14:textId="77777777" w:rsidR="007326E3" w:rsidRPr="007326E3" w:rsidRDefault="007326E3" w:rsidP="00C5663F">
      <w:pPr>
        <w:spacing w:before="240" w:beforeAutospacing="0"/>
        <w:jc w:val="both"/>
        <w:rPr>
          <w:rFonts w:ascii="Times New Roman" w:hAnsi="Times New Roman"/>
          <w:szCs w:val="22"/>
        </w:rPr>
      </w:pPr>
      <w:bookmarkStart w:id="2610" w:name="_Toc54576965"/>
      <w:bookmarkStart w:id="2611" w:name="_Toc73180135"/>
      <w:r w:rsidRPr="007326E3">
        <w:rPr>
          <w:rFonts w:ascii="Times New Roman" w:hAnsi="Times New Roman"/>
          <w:szCs w:val="22"/>
        </w:rPr>
        <w:t>Veiller à ce que les déviations provisoires permettent une circulation facile et sans danger.</w:t>
      </w:r>
      <w:bookmarkEnd w:id="2610"/>
      <w:bookmarkEnd w:id="2611"/>
    </w:p>
    <w:p w14:paraId="18BCB997" w14:textId="77777777" w:rsidR="007326E3" w:rsidRPr="007326E3" w:rsidRDefault="007326E3" w:rsidP="00C5663F">
      <w:pPr>
        <w:spacing w:before="240" w:beforeAutospacing="0"/>
        <w:jc w:val="both"/>
        <w:rPr>
          <w:rFonts w:ascii="Times New Roman" w:hAnsi="Times New Roman"/>
          <w:szCs w:val="22"/>
        </w:rPr>
      </w:pPr>
      <w:bookmarkStart w:id="2612" w:name="_Toc54576966"/>
      <w:bookmarkStart w:id="2613" w:name="_Toc73180136"/>
      <w:r w:rsidRPr="007326E3">
        <w:rPr>
          <w:rFonts w:ascii="Times New Roman" w:hAnsi="Times New Roman"/>
          <w:szCs w:val="22"/>
        </w:rPr>
        <w:lastRenderedPageBreak/>
        <w:t>Obtenir l’accord préalable des autorités avant d’utiliser des routes locales comme route de déviation.  L’entreprise doit maintenir ces routes locales afin d’éviter leur dégradation prématurée, et les remettre à leur état original à la fin des travaux.</w:t>
      </w:r>
      <w:bookmarkEnd w:id="2612"/>
      <w:bookmarkEnd w:id="2613"/>
    </w:p>
    <w:p w14:paraId="1B289B51" w14:textId="77777777" w:rsidR="007326E3" w:rsidRPr="007326E3" w:rsidRDefault="007326E3" w:rsidP="00C5663F">
      <w:pPr>
        <w:spacing w:before="0" w:beforeAutospacing="0"/>
        <w:jc w:val="both"/>
        <w:rPr>
          <w:rFonts w:ascii="Times New Roman" w:hAnsi="Times New Roman"/>
          <w:b/>
          <w:bCs/>
          <w:szCs w:val="22"/>
        </w:rPr>
      </w:pPr>
      <w:bookmarkStart w:id="2614" w:name="_Toc54576967"/>
    </w:p>
    <w:p w14:paraId="7FDB3482" w14:textId="77777777" w:rsidR="007326E3" w:rsidRPr="007326E3" w:rsidRDefault="007326E3" w:rsidP="00C5663F">
      <w:pPr>
        <w:numPr>
          <w:ilvl w:val="0"/>
          <w:numId w:val="86"/>
        </w:numPr>
        <w:spacing w:before="0" w:beforeAutospacing="0"/>
        <w:ind w:left="426" w:hanging="426"/>
        <w:jc w:val="both"/>
        <w:rPr>
          <w:rFonts w:ascii="Times New Roman" w:hAnsi="Times New Roman"/>
          <w:b/>
          <w:bCs/>
          <w:szCs w:val="22"/>
        </w:rPr>
      </w:pPr>
      <w:bookmarkStart w:id="2615" w:name="_Toc73180137"/>
      <w:bookmarkStart w:id="2616" w:name="_Toc77172743"/>
      <w:r w:rsidRPr="007326E3">
        <w:rPr>
          <w:rFonts w:ascii="Times New Roman" w:hAnsi="Times New Roman"/>
          <w:b/>
          <w:bCs/>
          <w:szCs w:val="22"/>
        </w:rPr>
        <w:t>Préparation et Réponse aux Urgences</w:t>
      </w:r>
      <w:bookmarkEnd w:id="2614"/>
      <w:bookmarkEnd w:id="2615"/>
      <w:bookmarkEnd w:id="2616"/>
    </w:p>
    <w:p w14:paraId="177A6760" w14:textId="77777777" w:rsidR="007326E3" w:rsidRPr="007326E3" w:rsidRDefault="007326E3" w:rsidP="00C5663F">
      <w:pPr>
        <w:spacing w:before="0" w:beforeAutospacing="0"/>
        <w:jc w:val="both"/>
        <w:rPr>
          <w:rFonts w:ascii="Times New Roman" w:hAnsi="Times New Roman"/>
          <w:szCs w:val="22"/>
        </w:rPr>
      </w:pPr>
    </w:p>
    <w:p w14:paraId="4DDC8300" w14:textId="77777777"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L’Entreprise doit :</w:t>
      </w:r>
    </w:p>
    <w:p w14:paraId="1F9A6886" w14:textId="77777777" w:rsidR="007326E3" w:rsidRPr="007326E3" w:rsidRDefault="007326E3" w:rsidP="00C5663F">
      <w:pPr>
        <w:spacing w:before="0" w:beforeAutospacing="0"/>
        <w:jc w:val="both"/>
        <w:rPr>
          <w:rFonts w:ascii="Times New Roman" w:hAnsi="Times New Roman"/>
          <w:szCs w:val="22"/>
        </w:rPr>
      </w:pPr>
      <w:bookmarkStart w:id="2617" w:name="_Toc54576968"/>
      <w:bookmarkStart w:id="2618" w:name="_Toc73180138"/>
      <w:r w:rsidRPr="007326E3">
        <w:rPr>
          <w:rFonts w:ascii="Times New Roman" w:hAnsi="Times New Roman"/>
          <w:szCs w:val="22"/>
        </w:rPr>
        <w:t>Préparer et mettre en œuvre un Plan de réponse aux situations d'urgence, en collaboration avec les tiers appropriés et pertinents.</w:t>
      </w:r>
      <w:bookmarkEnd w:id="2617"/>
      <w:bookmarkEnd w:id="2618"/>
    </w:p>
    <w:p w14:paraId="01A8A823" w14:textId="77777777" w:rsidR="007326E3" w:rsidRPr="007326E3" w:rsidRDefault="007326E3" w:rsidP="00C5663F">
      <w:pPr>
        <w:spacing w:before="0" w:beforeAutospacing="0"/>
        <w:jc w:val="both"/>
        <w:rPr>
          <w:rFonts w:ascii="Times New Roman" w:hAnsi="Times New Roman"/>
          <w:szCs w:val="22"/>
        </w:rPr>
      </w:pPr>
      <w:bookmarkStart w:id="2619" w:name="_Toc54576969"/>
      <w:bookmarkStart w:id="2620" w:name="_Toc73180139"/>
      <w:r w:rsidRPr="007326E3">
        <w:rPr>
          <w:rFonts w:ascii="Times New Roman" w:hAnsi="Times New Roman"/>
          <w:szCs w:val="22"/>
        </w:rPr>
        <w:t>Le plan couvrira : (i) les situations d'urgence qui pourraient affecter le personnel et le chantier, (ii) la nécessité de protéger la santé et la sécurité des ouvriers du projet, et (iii) la nécessité de protéger la santé et la sécurité des communautés voisines.  Il doit plus particulièrement inclure</w:t>
      </w:r>
      <w:bookmarkEnd w:id="2619"/>
      <w:r w:rsidRPr="007326E3">
        <w:rPr>
          <w:rFonts w:ascii="Times New Roman" w:hAnsi="Times New Roman"/>
          <w:szCs w:val="22"/>
        </w:rPr>
        <w:t> :</w:t>
      </w:r>
      <w:bookmarkEnd w:id="2620"/>
    </w:p>
    <w:p w14:paraId="3E46F6D2"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21" w:name="_Toc73180140"/>
      <w:r w:rsidRPr="007326E3">
        <w:rPr>
          <w:rFonts w:ascii="Times New Roman" w:hAnsi="Times New Roman"/>
          <w:szCs w:val="22"/>
        </w:rPr>
        <w:t>L'identification des scénarios d'urgence</w:t>
      </w:r>
      <w:bookmarkEnd w:id="2621"/>
    </w:p>
    <w:p w14:paraId="4377A14B"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22" w:name="_Toc73180141"/>
      <w:r w:rsidRPr="007326E3">
        <w:rPr>
          <w:rFonts w:ascii="Times New Roman" w:hAnsi="Times New Roman"/>
          <w:szCs w:val="22"/>
        </w:rPr>
        <w:t>Des procédures spécifiques d'intervention en cas d'urgence</w:t>
      </w:r>
      <w:bookmarkEnd w:id="2622"/>
    </w:p>
    <w:p w14:paraId="5F7398BB"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23" w:name="_Toc73180142"/>
      <w:r w:rsidRPr="007326E3">
        <w:rPr>
          <w:rFonts w:ascii="Times New Roman" w:hAnsi="Times New Roman"/>
          <w:szCs w:val="22"/>
        </w:rPr>
        <w:t>La formation préalable des équipes d'intervention</w:t>
      </w:r>
      <w:bookmarkEnd w:id="2623"/>
    </w:p>
    <w:p w14:paraId="70B719A5"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24" w:name="_Toc73180143"/>
      <w:r w:rsidRPr="007326E3">
        <w:rPr>
          <w:rFonts w:ascii="Times New Roman" w:hAnsi="Times New Roman"/>
          <w:szCs w:val="22"/>
        </w:rPr>
        <w:t>Les contacts d'urgence et systèmes/protocoles de communication (y compris la communication avec les communautés voisines si nécessaire)</w:t>
      </w:r>
      <w:bookmarkEnd w:id="2624"/>
    </w:p>
    <w:p w14:paraId="3B5FB55E"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25" w:name="_Toc73180144"/>
      <w:r w:rsidRPr="007326E3">
        <w:rPr>
          <w:rFonts w:ascii="Times New Roman" w:hAnsi="Times New Roman"/>
          <w:szCs w:val="22"/>
        </w:rPr>
        <w:t>Des procédures d'interaction avec les autorités gouvernementales (autorités d'urgence, sanitaires ou environnementales)</w:t>
      </w:r>
      <w:bookmarkEnd w:id="2625"/>
    </w:p>
    <w:p w14:paraId="61BDBCAD"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26" w:name="_Toc73180145"/>
      <w:r w:rsidRPr="007326E3">
        <w:rPr>
          <w:rFonts w:ascii="Times New Roman" w:hAnsi="Times New Roman"/>
          <w:szCs w:val="22"/>
        </w:rPr>
        <w:t>L’identification des itinéraires d'évacuation et des points de rassemblement</w:t>
      </w:r>
      <w:bookmarkEnd w:id="2626"/>
    </w:p>
    <w:p w14:paraId="46FC1768"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27" w:name="_Toc73180146"/>
      <w:r w:rsidRPr="007326E3">
        <w:rPr>
          <w:rFonts w:ascii="Times New Roman" w:hAnsi="Times New Roman"/>
          <w:szCs w:val="22"/>
        </w:rPr>
        <w:t>Des exercices de préparation pour les urgences, selon une périodicité qui est fonction des niveaux d'urgence attribués</w:t>
      </w:r>
      <w:bookmarkEnd w:id="2627"/>
    </w:p>
    <w:p w14:paraId="501AD376"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28" w:name="_Toc73180147"/>
      <w:r w:rsidRPr="007326E3">
        <w:rPr>
          <w:rFonts w:ascii="Times New Roman" w:hAnsi="Times New Roman"/>
          <w:szCs w:val="22"/>
        </w:rPr>
        <w:t>Des procédures de décontamination et un protocole pour déployer les mesures correctives urgentes afin de contenir, limiter et réduire la pollution dans les limites physiques des chantiers.</w:t>
      </w:r>
      <w:bookmarkEnd w:id="2628"/>
    </w:p>
    <w:p w14:paraId="302F382D" w14:textId="77777777" w:rsidR="007326E3" w:rsidRPr="007326E3" w:rsidRDefault="007326E3" w:rsidP="00C5663F">
      <w:pPr>
        <w:spacing w:before="0" w:beforeAutospacing="0"/>
        <w:jc w:val="both"/>
        <w:rPr>
          <w:rFonts w:ascii="Times New Roman" w:hAnsi="Times New Roman"/>
          <w:b/>
          <w:bCs/>
          <w:szCs w:val="22"/>
        </w:rPr>
      </w:pPr>
      <w:bookmarkStart w:id="2629" w:name="_Toc54576970"/>
    </w:p>
    <w:p w14:paraId="4F3960A2" w14:textId="77777777" w:rsidR="007326E3" w:rsidRPr="007326E3" w:rsidRDefault="007326E3" w:rsidP="00C5663F">
      <w:pPr>
        <w:numPr>
          <w:ilvl w:val="0"/>
          <w:numId w:val="86"/>
        </w:numPr>
        <w:spacing w:before="0" w:beforeAutospacing="0"/>
        <w:ind w:left="426" w:hanging="426"/>
        <w:jc w:val="both"/>
        <w:rPr>
          <w:rFonts w:ascii="Times New Roman" w:hAnsi="Times New Roman"/>
          <w:b/>
          <w:bCs/>
          <w:szCs w:val="22"/>
        </w:rPr>
      </w:pPr>
      <w:bookmarkStart w:id="2630" w:name="_Toc73180148"/>
      <w:bookmarkStart w:id="2631" w:name="_Toc77172744"/>
      <w:r w:rsidRPr="007326E3">
        <w:rPr>
          <w:rFonts w:ascii="Times New Roman" w:hAnsi="Times New Roman"/>
          <w:b/>
          <w:bCs/>
          <w:szCs w:val="22"/>
        </w:rPr>
        <w:t>Sécurité Extérieure des Chantiers, Installations, et des Personnes</w:t>
      </w:r>
      <w:bookmarkEnd w:id="2629"/>
      <w:bookmarkEnd w:id="2630"/>
      <w:bookmarkEnd w:id="2631"/>
    </w:p>
    <w:p w14:paraId="673CF90C" w14:textId="77777777" w:rsidR="007326E3" w:rsidRPr="007326E3" w:rsidRDefault="007326E3" w:rsidP="00C5663F">
      <w:pPr>
        <w:spacing w:before="0" w:beforeAutospacing="0"/>
        <w:jc w:val="both"/>
        <w:rPr>
          <w:rFonts w:ascii="Times New Roman" w:hAnsi="Times New Roman"/>
          <w:szCs w:val="22"/>
        </w:rPr>
      </w:pPr>
    </w:p>
    <w:p w14:paraId="292B252A" w14:textId="77777777"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De manière complémentaire au Plan d’urgence ci-dessus, chaque Entreprise doit préparer un Plan de sécurité qui couvrira les rubriques suivantes :</w:t>
      </w:r>
    </w:p>
    <w:p w14:paraId="773D93FF" w14:textId="77777777" w:rsidR="007326E3" w:rsidRPr="007326E3" w:rsidRDefault="007326E3" w:rsidP="00C5663F">
      <w:pPr>
        <w:spacing w:before="0" w:beforeAutospacing="0"/>
        <w:jc w:val="both"/>
        <w:rPr>
          <w:rFonts w:ascii="Times New Roman" w:hAnsi="Times New Roman"/>
          <w:szCs w:val="22"/>
        </w:rPr>
      </w:pPr>
      <w:bookmarkStart w:id="2632" w:name="_Toc54576971"/>
      <w:bookmarkStart w:id="2633" w:name="_Toc73180149"/>
      <w:r w:rsidRPr="007326E3">
        <w:rPr>
          <w:rFonts w:ascii="Times New Roman" w:hAnsi="Times New Roman"/>
          <w:szCs w:val="22"/>
        </w:rPr>
        <w:t>Principes appliqués</w:t>
      </w:r>
      <w:bookmarkEnd w:id="2632"/>
      <w:bookmarkEnd w:id="2633"/>
    </w:p>
    <w:p w14:paraId="10639261" w14:textId="77777777" w:rsidR="007326E3" w:rsidRPr="007326E3" w:rsidRDefault="007326E3" w:rsidP="00C5663F">
      <w:pPr>
        <w:spacing w:before="0" w:beforeAutospacing="0" w:after="240"/>
        <w:jc w:val="both"/>
        <w:rPr>
          <w:rFonts w:ascii="Times New Roman" w:hAnsi="Times New Roman"/>
          <w:szCs w:val="22"/>
        </w:rPr>
      </w:pPr>
      <w:bookmarkStart w:id="2634" w:name="_Toc54576972"/>
      <w:bookmarkStart w:id="2635" w:name="_Toc73180150"/>
      <w:r w:rsidRPr="007326E3">
        <w:rPr>
          <w:rFonts w:ascii="Times New Roman" w:hAnsi="Times New Roman"/>
          <w:szCs w:val="22"/>
        </w:rPr>
        <w:t>Aperçu de l'environnement opérationnel</w:t>
      </w:r>
      <w:bookmarkEnd w:id="2634"/>
      <w:bookmarkEnd w:id="2635"/>
    </w:p>
    <w:p w14:paraId="56F346B7"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36" w:name="_Toc73180151"/>
      <w:r w:rsidRPr="007326E3">
        <w:rPr>
          <w:rFonts w:ascii="Times New Roman" w:hAnsi="Times New Roman"/>
          <w:szCs w:val="22"/>
        </w:rPr>
        <w:t>Risques environnementaux/naturels</w:t>
      </w:r>
      <w:bookmarkEnd w:id="2636"/>
    </w:p>
    <w:p w14:paraId="4DECAC27"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37" w:name="_Toc73180152"/>
      <w:r w:rsidRPr="007326E3">
        <w:rPr>
          <w:rFonts w:ascii="Times New Roman" w:hAnsi="Times New Roman"/>
          <w:szCs w:val="22"/>
        </w:rPr>
        <w:t>Météo et climat</w:t>
      </w:r>
      <w:bookmarkEnd w:id="2637"/>
    </w:p>
    <w:p w14:paraId="0B952D90"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38" w:name="_Toc73180153"/>
      <w:r w:rsidRPr="007326E3">
        <w:rPr>
          <w:rFonts w:ascii="Times New Roman" w:hAnsi="Times New Roman"/>
          <w:szCs w:val="22"/>
        </w:rPr>
        <w:t>Résumé des menaces</w:t>
      </w:r>
      <w:bookmarkEnd w:id="2638"/>
    </w:p>
    <w:p w14:paraId="7501952C" w14:textId="77777777" w:rsidR="007326E3" w:rsidRPr="007326E3" w:rsidRDefault="007326E3" w:rsidP="00C5663F">
      <w:pPr>
        <w:spacing w:before="0" w:beforeAutospacing="0"/>
        <w:jc w:val="both"/>
        <w:rPr>
          <w:rFonts w:ascii="Times New Roman" w:hAnsi="Times New Roman"/>
          <w:szCs w:val="22"/>
        </w:rPr>
      </w:pPr>
      <w:bookmarkStart w:id="2639" w:name="_Toc54576973"/>
      <w:bookmarkStart w:id="2640" w:name="_Toc73180154"/>
      <w:r w:rsidRPr="007326E3">
        <w:rPr>
          <w:rFonts w:ascii="Times New Roman" w:hAnsi="Times New Roman"/>
          <w:szCs w:val="22"/>
        </w:rPr>
        <w:t>Signalement et gestion des incidents</w:t>
      </w:r>
      <w:bookmarkEnd w:id="2639"/>
      <w:bookmarkEnd w:id="2640"/>
    </w:p>
    <w:p w14:paraId="58C4AB19"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41" w:name="_Toc73180155"/>
      <w:r w:rsidRPr="007326E3">
        <w:rPr>
          <w:rFonts w:ascii="Times New Roman" w:hAnsi="Times New Roman"/>
          <w:szCs w:val="22"/>
        </w:rPr>
        <w:t>Rapports d'incidents</w:t>
      </w:r>
      <w:bookmarkEnd w:id="2641"/>
    </w:p>
    <w:p w14:paraId="0BE4D080" w14:textId="77777777" w:rsidR="007326E3" w:rsidRPr="007326E3" w:rsidRDefault="007326E3" w:rsidP="00C5663F">
      <w:pPr>
        <w:spacing w:before="0" w:beforeAutospacing="0"/>
        <w:jc w:val="both"/>
        <w:rPr>
          <w:rFonts w:ascii="Times New Roman" w:hAnsi="Times New Roman"/>
          <w:szCs w:val="22"/>
        </w:rPr>
      </w:pPr>
      <w:bookmarkStart w:id="2642" w:name="_Toc54576974"/>
      <w:bookmarkStart w:id="2643" w:name="_Toc73180156"/>
      <w:r w:rsidRPr="007326E3">
        <w:rPr>
          <w:rFonts w:ascii="Times New Roman" w:hAnsi="Times New Roman"/>
          <w:szCs w:val="22"/>
        </w:rPr>
        <w:t>Lieux fixes liés au projet</w:t>
      </w:r>
      <w:bookmarkEnd w:id="2642"/>
      <w:bookmarkEnd w:id="2643"/>
    </w:p>
    <w:p w14:paraId="641F7FFC"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44" w:name="_Toc73180157"/>
      <w:r w:rsidRPr="007326E3">
        <w:rPr>
          <w:rFonts w:ascii="Times New Roman" w:hAnsi="Times New Roman"/>
          <w:szCs w:val="22"/>
        </w:rPr>
        <w:t>Bases vies ou logements</w:t>
      </w:r>
      <w:bookmarkEnd w:id="2644"/>
    </w:p>
    <w:p w14:paraId="277DDD4F"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45" w:name="_Toc73180158"/>
      <w:r w:rsidRPr="007326E3">
        <w:rPr>
          <w:rFonts w:ascii="Times New Roman" w:hAnsi="Times New Roman"/>
          <w:szCs w:val="22"/>
        </w:rPr>
        <w:t>Autres installations, y compris les carrières</w:t>
      </w:r>
      <w:bookmarkEnd w:id="2645"/>
    </w:p>
    <w:p w14:paraId="229FF5B8" w14:textId="77777777"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ab/>
      </w:r>
      <w:bookmarkStart w:id="2646" w:name="_Toc54576975"/>
      <w:bookmarkStart w:id="2647" w:name="_Toc73180159"/>
      <w:r w:rsidRPr="007326E3">
        <w:rPr>
          <w:rFonts w:ascii="Times New Roman" w:hAnsi="Times New Roman"/>
          <w:szCs w:val="22"/>
        </w:rPr>
        <w:t>Caractéristiques physiques des installations de l’Entreprise</w:t>
      </w:r>
      <w:bookmarkEnd w:id="2646"/>
      <w:bookmarkEnd w:id="2647"/>
    </w:p>
    <w:p w14:paraId="6DA25B66"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48" w:name="_Toc73180160"/>
      <w:r w:rsidRPr="007326E3">
        <w:rPr>
          <w:rFonts w:ascii="Times New Roman" w:hAnsi="Times New Roman"/>
          <w:szCs w:val="22"/>
        </w:rPr>
        <w:t>Positionnement</w:t>
      </w:r>
      <w:bookmarkEnd w:id="2648"/>
    </w:p>
    <w:p w14:paraId="089943CE"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49" w:name="_Toc73180161"/>
      <w:r w:rsidRPr="007326E3">
        <w:rPr>
          <w:rFonts w:ascii="Times New Roman" w:hAnsi="Times New Roman"/>
          <w:szCs w:val="22"/>
        </w:rPr>
        <w:t>Murs / clôtures</w:t>
      </w:r>
      <w:bookmarkEnd w:id="2649"/>
    </w:p>
    <w:p w14:paraId="7ACAF11A"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50" w:name="_Toc73180162"/>
      <w:r w:rsidRPr="007326E3">
        <w:rPr>
          <w:rFonts w:ascii="Times New Roman" w:hAnsi="Times New Roman"/>
          <w:szCs w:val="22"/>
        </w:rPr>
        <w:t>Portes</w:t>
      </w:r>
      <w:bookmarkEnd w:id="2650"/>
    </w:p>
    <w:p w14:paraId="56906649"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51" w:name="_Toc73180163"/>
      <w:r w:rsidRPr="007326E3">
        <w:rPr>
          <w:rFonts w:ascii="Times New Roman" w:hAnsi="Times New Roman"/>
          <w:szCs w:val="22"/>
        </w:rPr>
        <w:t>Barrières routières routes</w:t>
      </w:r>
      <w:bookmarkEnd w:id="2651"/>
    </w:p>
    <w:p w14:paraId="7CB0D176"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52" w:name="_Toc73180164"/>
      <w:r w:rsidRPr="007326E3">
        <w:rPr>
          <w:rFonts w:ascii="Times New Roman" w:hAnsi="Times New Roman"/>
          <w:szCs w:val="22"/>
        </w:rPr>
        <w:t>Portes et fenêtres</w:t>
      </w:r>
      <w:bookmarkEnd w:id="2652"/>
    </w:p>
    <w:p w14:paraId="26609EFE"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53" w:name="_Toc73180165"/>
      <w:r w:rsidRPr="007326E3">
        <w:rPr>
          <w:rFonts w:ascii="Times New Roman" w:hAnsi="Times New Roman"/>
          <w:szCs w:val="22"/>
        </w:rPr>
        <w:t>Sécurité des personnes</w:t>
      </w:r>
      <w:bookmarkEnd w:id="2653"/>
    </w:p>
    <w:p w14:paraId="63C04B51"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54" w:name="_Toc73180166"/>
      <w:r w:rsidRPr="007326E3">
        <w:rPr>
          <w:rFonts w:ascii="Times New Roman" w:hAnsi="Times New Roman"/>
          <w:szCs w:val="22"/>
        </w:rPr>
        <w:t>Serrures, clés et combinaisons</w:t>
      </w:r>
      <w:bookmarkEnd w:id="2654"/>
    </w:p>
    <w:p w14:paraId="6316427B" w14:textId="77777777" w:rsidR="007326E3" w:rsidRPr="007326E3" w:rsidRDefault="007326E3" w:rsidP="00C5663F">
      <w:pPr>
        <w:spacing w:before="0" w:beforeAutospacing="0"/>
        <w:jc w:val="both"/>
        <w:rPr>
          <w:rFonts w:ascii="Times New Roman" w:hAnsi="Times New Roman"/>
          <w:szCs w:val="22"/>
        </w:rPr>
      </w:pPr>
      <w:bookmarkStart w:id="2655" w:name="_Toc54576976"/>
      <w:bookmarkStart w:id="2656" w:name="_Toc73180167"/>
      <w:r w:rsidRPr="007326E3">
        <w:rPr>
          <w:rFonts w:ascii="Times New Roman" w:hAnsi="Times New Roman"/>
          <w:szCs w:val="22"/>
        </w:rPr>
        <w:t>Moral, bien-être, lieux de loisirs</w:t>
      </w:r>
      <w:bookmarkEnd w:id="2655"/>
      <w:bookmarkEnd w:id="2656"/>
    </w:p>
    <w:p w14:paraId="680163A4" w14:textId="77777777" w:rsidR="007326E3" w:rsidRPr="007326E3" w:rsidRDefault="007326E3" w:rsidP="00C5663F">
      <w:pPr>
        <w:spacing w:before="0" w:beforeAutospacing="0"/>
        <w:jc w:val="both"/>
        <w:rPr>
          <w:rFonts w:ascii="Times New Roman" w:hAnsi="Times New Roman"/>
          <w:szCs w:val="22"/>
        </w:rPr>
      </w:pPr>
      <w:bookmarkStart w:id="2657" w:name="_Toc54576977"/>
      <w:bookmarkStart w:id="2658" w:name="_Toc73180168"/>
      <w:r w:rsidRPr="007326E3">
        <w:rPr>
          <w:rFonts w:ascii="Times New Roman" w:hAnsi="Times New Roman"/>
          <w:szCs w:val="22"/>
        </w:rPr>
        <w:t>Mesures de transport</w:t>
      </w:r>
      <w:bookmarkEnd w:id="2657"/>
      <w:bookmarkEnd w:id="2658"/>
    </w:p>
    <w:p w14:paraId="18586731"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59" w:name="_Toc73180169"/>
      <w:r w:rsidRPr="007326E3">
        <w:rPr>
          <w:rFonts w:ascii="Times New Roman" w:hAnsi="Times New Roman"/>
          <w:szCs w:val="22"/>
        </w:rPr>
        <w:t>Contrôle des déplacements</w:t>
      </w:r>
      <w:bookmarkEnd w:id="2659"/>
    </w:p>
    <w:p w14:paraId="127B89C3"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60" w:name="_Toc73180170"/>
      <w:r w:rsidRPr="007326E3">
        <w:rPr>
          <w:rFonts w:ascii="Times New Roman" w:hAnsi="Times New Roman"/>
          <w:szCs w:val="22"/>
        </w:rPr>
        <w:t>Sécurité des transports</w:t>
      </w:r>
      <w:bookmarkEnd w:id="2660"/>
    </w:p>
    <w:p w14:paraId="2860B1D8"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61" w:name="_Toc73180171"/>
      <w:r w:rsidRPr="007326E3">
        <w:rPr>
          <w:rFonts w:ascii="Times New Roman" w:hAnsi="Times New Roman"/>
          <w:szCs w:val="22"/>
        </w:rPr>
        <w:t>Sélection des itinéraires</w:t>
      </w:r>
      <w:bookmarkEnd w:id="2661"/>
    </w:p>
    <w:p w14:paraId="20936132"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62" w:name="_Toc73180172"/>
      <w:r w:rsidRPr="007326E3">
        <w:rPr>
          <w:rFonts w:ascii="Times New Roman" w:hAnsi="Times New Roman"/>
          <w:szCs w:val="22"/>
        </w:rPr>
        <w:t>Lieux de refuge</w:t>
      </w:r>
      <w:bookmarkEnd w:id="2662"/>
    </w:p>
    <w:p w14:paraId="510477B5"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63" w:name="_Toc73180173"/>
      <w:r w:rsidRPr="007326E3">
        <w:rPr>
          <w:rFonts w:ascii="Times New Roman" w:hAnsi="Times New Roman"/>
          <w:szCs w:val="22"/>
        </w:rPr>
        <w:t>Briefing des passagers</w:t>
      </w:r>
      <w:bookmarkEnd w:id="2663"/>
    </w:p>
    <w:p w14:paraId="33712B9A"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64" w:name="_Toc73180174"/>
      <w:r w:rsidRPr="007326E3">
        <w:rPr>
          <w:rFonts w:ascii="Times New Roman" w:hAnsi="Times New Roman"/>
          <w:szCs w:val="22"/>
        </w:rPr>
        <w:t>Arrivées et départs</w:t>
      </w:r>
      <w:bookmarkEnd w:id="2664"/>
    </w:p>
    <w:p w14:paraId="17A28C6A"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65" w:name="_Toc73180175"/>
      <w:r w:rsidRPr="007326E3">
        <w:rPr>
          <w:rFonts w:ascii="Times New Roman" w:hAnsi="Times New Roman"/>
          <w:szCs w:val="22"/>
        </w:rPr>
        <w:lastRenderedPageBreak/>
        <w:t>Dans le véhicule</w:t>
      </w:r>
      <w:bookmarkEnd w:id="2665"/>
    </w:p>
    <w:p w14:paraId="51F16D56"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66" w:name="_Toc73180176"/>
      <w:r w:rsidRPr="007326E3">
        <w:rPr>
          <w:rFonts w:ascii="Times New Roman" w:hAnsi="Times New Roman"/>
          <w:szCs w:val="22"/>
        </w:rPr>
        <w:t>Aux points de contrôle</w:t>
      </w:r>
      <w:bookmarkEnd w:id="2666"/>
    </w:p>
    <w:p w14:paraId="35FC6A3D"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67" w:name="_Toc73180177"/>
      <w:r w:rsidRPr="007326E3">
        <w:rPr>
          <w:rFonts w:ascii="Times New Roman" w:hAnsi="Times New Roman"/>
          <w:szCs w:val="22"/>
        </w:rPr>
        <w:t>Transports publics</w:t>
      </w:r>
      <w:bookmarkEnd w:id="2667"/>
    </w:p>
    <w:p w14:paraId="2F847283" w14:textId="77777777" w:rsidR="007326E3" w:rsidRPr="007326E3" w:rsidRDefault="007326E3" w:rsidP="00C5663F">
      <w:pPr>
        <w:spacing w:before="0" w:beforeAutospacing="0"/>
        <w:jc w:val="both"/>
        <w:rPr>
          <w:rFonts w:ascii="Times New Roman" w:hAnsi="Times New Roman"/>
          <w:szCs w:val="22"/>
        </w:rPr>
      </w:pPr>
      <w:bookmarkStart w:id="2668" w:name="_Toc54576978"/>
      <w:bookmarkStart w:id="2669" w:name="_Toc73180178"/>
      <w:r w:rsidRPr="007326E3">
        <w:rPr>
          <w:rFonts w:ascii="Times New Roman" w:hAnsi="Times New Roman"/>
          <w:szCs w:val="22"/>
        </w:rPr>
        <w:t>Premiers soins et soins médicaux</w:t>
      </w:r>
      <w:bookmarkEnd w:id="2668"/>
      <w:bookmarkEnd w:id="2669"/>
    </w:p>
    <w:p w14:paraId="0729E8F4"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70" w:name="_Toc73180179"/>
      <w:r w:rsidRPr="007326E3">
        <w:rPr>
          <w:rFonts w:ascii="Times New Roman" w:hAnsi="Times New Roman"/>
          <w:szCs w:val="22"/>
        </w:rPr>
        <w:t>Trousses de premiers soins et formation</w:t>
      </w:r>
      <w:bookmarkEnd w:id="2670"/>
    </w:p>
    <w:p w14:paraId="6DDA988D"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71" w:name="_Toc73180180"/>
      <w:r w:rsidRPr="007326E3">
        <w:rPr>
          <w:rFonts w:ascii="Times New Roman" w:hAnsi="Times New Roman"/>
          <w:szCs w:val="22"/>
        </w:rPr>
        <w:t>Services d'ambulance</w:t>
      </w:r>
      <w:bookmarkEnd w:id="2671"/>
    </w:p>
    <w:p w14:paraId="761B5719"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72" w:name="_Toc73180181"/>
      <w:r w:rsidRPr="007326E3">
        <w:rPr>
          <w:rFonts w:ascii="Times New Roman" w:hAnsi="Times New Roman"/>
          <w:szCs w:val="22"/>
        </w:rPr>
        <w:t>Soins hospitaliers</w:t>
      </w:r>
      <w:bookmarkEnd w:id="2672"/>
    </w:p>
    <w:p w14:paraId="11E96048"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73" w:name="_Toc73180182"/>
      <w:r w:rsidRPr="007326E3">
        <w:rPr>
          <w:rFonts w:ascii="Times New Roman" w:hAnsi="Times New Roman"/>
          <w:szCs w:val="22"/>
        </w:rPr>
        <w:t>Évacuation médicale</w:t>
      </w:r>
      <w:bookmarkEnd w:id="2673"/>
    </w:p>
    <w:p w14:paraId="411F69EC" w14:textId="77777777" w:rsidR="007326E3" w:rsidRPr="007326E3" w:rsidRDefault="007326E3" w:rsidP="00C5663F">
      <w:pPr>
        <w:spacing w:before="0" w:beforeAutospacing="0"/>
        <w:jc w:val="both"/>
        <w:rPr>
          <w:rFonts w:ascii="Times New Roman" w:hAnsi="Times New Roman"/>
          <w:szCs w:val="22"/>
        </w:rPr>
      </w:pPr>
      <w:bookmarkStart w:id="2674" w:name="_Toc54576979"/>
      <w:bookmarkStart w:id="2675" w:name="_Toc73180183"/>
      <w:r w:rsidRPr="007326E3">
        <w:rPr>
          <w:rFonts w:ascii="Times New Roman" w:hAnsi="Times New Roman"/>
          <w:szCs w:val="22"/>
        </w:rPr>
        <w:t>Communications</w:t>
      </w:r>
      <w:bookmarkEnd w:id="2674"/>
      <w:bookmarkEnd w:id="2675"/>
    </w:p>
    <w:p w14:paraId="6D2F4C50"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76" w:name="_Toc73180184"/>
      <w:r w:rsidRPr="007326E3">
        <w:rPr>
          <w:rFonts w:ascii="Times New Roman" w:hAnsi="Times New Roman"/>
          <w:szCs w:val="22"/>
        </w:rPr>
        <w:t>Sécurité de l'information</w:t>
      </w:r>
      <w:bookmarkEnd w:id="2676"/>
    </w:p>
    <w:p w14:paraId="4A8F8123"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77" w:name="_Toc73180185"/>
      <w:r w:rsidRPr="007326E3">
        <w:rPr>
          <w:rFonts w:ascii="Times New Roman" w:hAnsi="Times New Roman"/>
          <w:szCs w:val="22"/>
        </w:rPr>
        <w:t>Sauvegarde des données informatiques</w:t>
      </w:r>
      <w:bookmarkEnd w:id="2677"/>
    </w:p>
    <w:p w14:paraId="7E5A0117"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78" w:name="_Toc73180186"/>
      <w:r w:rsidRPr="007326E3">
        <w:rPr>
          <w:rFonts w:ascii="Times New Roman" w:hAnsi="Times New Roman"/>
          <w:szCs w:val="22"/>
        </w:rPr>
        <w:t>Sécurité des documents et des fichiers informatiques</w:t>
      </w:r>
      <w:bookmarkEnd w:id="2678"/>
    </w:p>
    <w:p w14:paraId="5DE8C657"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79" w:name="_Toc73180187"/>
      <w:r w:rsidRPr="007326E3">
        <w:rPr>
          <w:rFonts w:ascii="Times New Roman" w:hAnsi="Times New Roman"/>
          <w:szCs w:val="22"/>
        </w:rPr>
        <w:t>Préoccupations et orientations concernant les médias sociaux</w:t>
      </w:r>
      <w:bookmarkEnd w:id="2679"/>
    </w:p>
    <w:p w14:paraId="460DE287"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80" w:name="_Toc73180188"/>
      <w:r w:rsidRPr="007326E3">
        <w:rPr>
          <w:rFonts w:ascii="Times New Roman" w:hAnsi="Times New Roman"/>
          <w:szCs w:val="22"/>
        </w:rPr>
        <w:t>Rencontres avec les médias et médias négatifs</w:t>
      </w:r>
      <w:bookmarkEnd w:id="2680"/>
    </w:p>
    <w:p w14:paraId="1DB8369A" w14:textId="77777777" w:rsidR="007326E3" w:rsidRPr="007326E3" w:rsidRDefault="007326E3" w:rsidP="00C5663F">
      <w:pPr>
        <w:spacing w:before="0" w:beforeAutospacing="0"/>
        <w:jc w:val="both"/>
        <w:rPr>
          <w:rFonts w:ascii="Times New Roman" w:hAnsi="Times New Roman"/>
          <w:szCs w:val="22"/>
        </w:rPr>
      </w:pPr>
      <w:bookmarkStart w:id="2681" w:name="_Toc54576980"/>
      <w:bookmarkStart w:id="2682" w:name="_Toc73180189"/>
      <w:r w:rsidRPr="007326E3">
        <w:rPr>
          <w:rFonts w:ascii="Times New Roman" w:hAnsi="Times New Roman"/>
          <w:szCs w:val="22"/>
        </w:rPr>
        <w:t>Autres directives administratives</w:t>
      </w:r>
      <w:bookmarkEnd w:id="2681"/>
      <w:bookmarkEnd w:id="2682"/>
    </w:p>
    <w:p w14:paraId="3F137874"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83" w:name="_Toc73180190"/>
      <w:r w:rsidRPr="007326E3">
        <w:rPr>
          <w:rFonts w:ascii="Times New Roman" w:hAnsi="Times New Roman"/>
          <w:szCs w:val="22"/>
        </w:rPr>
        <w:t>Procédures de gestion des espèces (monnaie)</w:t>
      </w:r>
      <w:bookmarkEnd w:id="2683"/>
    </w:p>
    <w:p w14:paraId="6900D10E"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84" w:name="_Toc73180191"/>
      <w:r w:rsidRPr="007326E3">
        <w:rPr>
          <w:rFonts w:ascii="Times New Roman" w:hAnsi="Times New Roman"/>
          <w:szCs w:val="22"/>
        </w:rPr>
        <w:t>Documentation personnelle</w:t>
      </w:r>
      <w:bookmarkEnd w:id="2684"/>
    </w:p>
    <w:p w14:paraId="5F60FAE6"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85" w:name="_Toc73180192"/>
      <w:r w:rsidRPr="007326E3">
        <w:rPr>
          <w:rFonts w:ascii="Times New Roman" w:hAnsi="Times New Roman"/>
          <w:szCs w:val="22"/>
        </w:rPr>
        <w:t>Enregistrement des données d'urgence</w:t>
      </w:r>
      <w:bookmarkEnd w:id="2685"/>
    </w:p>
    <w:p w14:paraId="26862A37"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86" w:name="_Toc73180193"/>
      <w:r w:rsidRPr="007326E3">
        <w:rPr>
          <w:rFonts w:ascii="Times New Roman" w:hAnsi="Times New Roman"/>
          <w:szCs w:val="22"/>
        </w:rPr>
        <w:t>Briefing et formation sur la sécurité</w:t>
      </w:r>
      <w:bookmarkEnd w:id="2686"/>
    </w:p>
    <w:p w14:paraId="040E3F99"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87" w:name="_Toc73180194"/>
      <w:r w:rsidRPr="007326E3">
        <w:rPr>
          <w:rFonts w:ascii="Times New Roman" w:hAnsi="Times New Roman"/>
          <w:szCs w:val="22"/>
        </w:rPr>
        <w:t>Sécurité des visiteurs</w:t>
      </w:r>
      <w:bookmarkEnd w:id="2687"/>
    </w:p>
    <w:p w14:paraId="31AA8C3A" w14:textId="77777777" w:rsidR="007326E3" w:rsidRPr="007326E3" w:rsidRDefault="007326E3" w:rsidP="00C5663F">
      <w:pPr>
        <w:spacing w:before="0" w:beforeAutospacing="0"/>
        <w:jc w:val="both"/>
        <w:rPr>
          <w:rFonts w:ascii="Times New Roman" w:hAnsi="Times New Roman"/>
          <w:szCs w:val="22"/>
        </w:rPr>
      </w:pPr>
      <w:bookmarkStart w:id="2688" w:name="_Toc54576981"/>
      <w:bookmarkStart w:id="2689" w:name="_Toc73180195"/>
      <w:r w:rsidRPr="007326E3">
        <w:rPr>
          <w:rFonts w:ascii="Times New Roman" w:hAnsi="Times New Roman"/>
          <w:szCs w:val="22"/>
        </w:rPr>
        <w:t>Actions immédiates</w:t>
      </w:r>
      <w:bookmarkEnd w:id="2688"/>
      <w:bookmarkEnd w:id="2689"/>
    </w:p>
    <w:p w14:paraId="76D25706"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90" w:name="_Toc73180196"/>
      <w:r w:rsidRPr="007326E3">
        <w:rPr>
          <w:rFonts w:ascii="Times New Roman" w:hAnsi="Times New Roman"/>
          <w:szCs w:val="22"/>
        </w:rPr>
        <w:t>Feu</w:t>
      </w:r>
      <w:bookmarkEnd w:id="2690"/>
    </w:p>
    <w:p w14:paraId="7E6165BB"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91" w:name="_Toc73180197"/>
      <w:r w:rsidRPr="007326E3">
        <w:rPr>
          <w:rFonts w:ascii="Times New Roman" w:hAnsi="Times New Roman"/>
          <w:szCs w:val="22"/>
        </w:rPr>
        <w:t>Chocs électriques</w:t>
      </w:r>
      <w:bookmarkEnd w:id="2691"/>
    </w:p>
    <w:p w14:paraId="7988AE24"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92" w:name="_Toc73180198"/>
      <w:r w:rsidRPr="007326E3">
        <w:rPr>
          <w:rFonts w:ascii="Times New Roman" w:hAnsi="Times New Roman"/>
          <w:szCs w:val="22"/>
        </w:rPr>
        <w:t>Urgences médicales</w:t>
      </w:r>
      <w:bookmarkEnd w:id="2692"/>
    </w:p>
    <w:p w14:paraId="0B8D9AFC"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93" w:name="_Toc73180199"/>
      <w:r w:rsidRPr="007326E3">
        <w:rPr>
          <w:rFonts w:ascii="Times New Roman" w:hAnsi="Times New Roman"/>
          <w:szCs w:val="22"/>
        </w:rPr>
        <w:t>Confrontation, vol et agression</w:t>
      </w:r>
      <w:bookmarkEnd w:id="2693"/>
    </w:p>
    <w:p w14:paraId="527F6B6B"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94" w:name="_Toc73180200"/>
      <w:r w:rsidRPr="007326E3">
        <w:rPr>
          <w:rFonts w:ascii="Times New Roman" w:hAnsi="Times New Roman"/>
          <w:szCs w:val="22"/>
        </w:rPr>
        <w:t>Tir d’armes à feu</w:t>
      </w:r>
      <w:bookmarkEnd w:id="2694"/>
    </w:p>
    <w:p w14:paraId="7D48D8B6"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95" w:name="_Toc73180201"/>
      <w:r w:rsidRPr="007326E3">
        <w:rPr>
          <w:rFonts w:ascii="Times New Roman" w:hAnsi="Times New Roman"/>
          <w:szCs w:val="22"/>
        </w:rPr>
        <w:t>Embuscade</w:t>
      </w:r>
      <w:bookmarkEnd w:id="2695"/>
    </w:p>
    <w:p w14:paraId="6EAEAD15"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96" w:name="_Toc73180202"/>
      <w:r w:rsidRPr="007326E3">
        <w:rPr>
          <w:rFonts w:ascii="Times New Roman" w:hAnsi="Times New Roman"/>
          <w:szCs w:val="22"/>
        </w:rPr>
        <w:t>Tir indirect (artillerie, mortier ou roquettes)</w:t>
      </w:r>
      <w:bookmarkEnd w:id="2696"/>
    </w:p>
    <w:p w14:paraId="3E32FF48"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97" w:name="_Toc73180203"/>
      <w:r w:rsidRPr="007326E3">
        <w:rPr>
          <w:rFonts w:ascii="Times New Roman" w:hAnsi="Times New Roman"/>
          <w:szCs w:val="22"/>
        </w:rPr>
        <w:t>Grenades</w:t>
      </w:r>
      <w:bookmarkEnd w:id="2697"/>
    </w:p>
    <w:p w14:paraId="4578425A"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98" w:name="_Toc73180204"/>
      <w:r w:rsidRPr="007326E3">
        <w:rPr>
          <w:rFonts w:ascii="Times New Roman" w:hAnsi="Times New Roman"/>
          <w:szCs w:val="22"/>
        </w:rPr>
        <w:t>Incidents liés à des explosifs (attentats à la bombe)</w:t>
      </w:r>
      <w:bookmarkEnd w:id="2698"/>
    </w:p>
    <w:p w14:paraId="31963E54"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699" w:name="_Toc73180205"/>
      <w:r w:rsidRPr="007326E3">
        <w:rPr>
          <w:rFonts w:ascii="Times New Roman" w:hAnsi="Times New Roman"/>
          <w:szCs w:val="22"/>
        </w:rPr>
        <w:t>Enlèvements et prises d'otages</w:t>
      </w:r>
      <w:bookmarkEnd w:id="2699"/>
    </w:p>
    <w:p w14:paraId="6BE1E8DD"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700" w:name="_Toc73180206"/>
      <w:r w:rsidRPr="007326E3">
        <w:rPr>
          <w:rFonts w:ascii="Times New Roman" w:hAnsi="Times New Roman"/>
          <w:szCs w:val="22"/>
        </w:rPr>
        <w:t>Captivité</w:t>
      </w:r>
      <w:bookmarkEnd w:id="2700"/>
    </w:p>
    <w:p w14:paraId="54AF6A02"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701" w:name="_Toc73180207"/>
      <w:r w:rsidRPr="007326E3">
        <w:rPr>
          <w:rFonts w:ascii="Times New Roman" w:hAnsi="Times New Roman"/>
          <w:szCs w:val="22"/>
        </w:rPr>
        <w:t>Négociation</w:t>
      </w:r>
      <w:bookmarkEnd w:id="2701"/>
    </w:p>
    <w:p w14:paraId="6882B527"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702" w:name="_Toc73180208"/>
      <w:r w:rsidRPr="007326E3">
        <w:rPr>
          <w:rFonts w:ascii="Times New Roman" w:hAnsi="Times New Roman"/>
          <w:szCs w:val="22"/>
        </w:rPr>
        <w:t>Libération</w:t>
      </w:r>
      <w:bookmarkEnd w:id="2702"/>
    </w:p>
    <w:p w14:paraId="796C7E9E" w14:textId="77777777" w:rsidR="007326E3" w:rsidRPr="007326E3" w:rsidRDefault="007326E3" w:rsidP="00C5663F">
      <w:pPr>
        <w:spacing w:before="0" w:beforeAutospacing="0"/>
        <w:jc w:val="both"/>
        <w:rPr>
          <w:rFonts w:ascii="Times New Roman" w:hAnsi="Times New Roman"/>
          <w:szCs w:val="22"/>
        </w:rPr>
      </w:pPr>
      <w:bookmarkStart w:id="2703" w:name="_Toc54576982"/>
      <w:bookmarkStart w:id="2704" w:name="_Toc73180209"/>
      <w:r w:rsidRPr="007326E3">
        <w:rPr>
          <w:rFonts w:ascii="Times New Roman" w:hAnsi="Times New Roman"/>
          <w:szCs w:val="22"/>
        </w:rPr>
        <w:t>Évacuations</w:t>
      </w:r>
      <w:bookmarkEnd w:id="2703"/>
      <w:bookmarkEnd w:id="2704"/>
    </w:p>
    <w:p w14:paraId="5242715A" w14:textId="77777777" w:rsidR="007326E3" w:rsidRPr="007326E3" w:rsidRDefault="007326E3" w:rsidP="00C5663F">
      <w:pPr>
        <w:spacing w:before="0" w:beforeAutospacing="0"/>
        <w:jc w:val="both"/>
        <w:rPr>
          <w:rFonts w:ascii="Times New Roman" w:hAnsi="Times New Roman"/>
          <w:szCs w:val="22"/>
        </w:rPr>
      </w:pPr>
    </w:p>
    <w:p w14:paraId="5A037092" w14:textId="77777777" w:rsidR="007326E3" w:rsidRPr="007326E3" w:rsidRDefault="007326E3" w:rsidP="00C5663F">
      <w:pPr>
        <w:numPr>
          <w:ilvl w:val="0"/>
          <w:numId w:val="86"/>
        </w:numPr>
        <w:spacing w:before="0" w:beforeAutospacing="0"/>
        <w:jc w:val="both"/>
        <w:rPr>
          <w:rFonts w:ascii="Times New Roman" w:hAnsi="Times New Roman"/>
          <w:b/>
          <w:bCs/>
          <w:szCs w:val="22"/>
        </w:rPr>
      </w:pPr>
      <w:bookmarkStart w:id="2705" w:name="_Toc54576983"/>
      <w:bookmarkStart w:id="2706" w:name="_Toc73180210"/>
      <w:bookmarkStart w:id="2707" w:name="_Toc77172745"/>
      <w:r w:rsidRPr="007326E3">
        <w:rPr>
          <w:rFonts w:ascii="Times New Roman" w:hAnsi="Times New Roman"/>
          <w:b/>
          <w:bCs/>
          <w:szCs w:val="22"/>
        </w:rPr>
        <w:t>Engagement des Parties Prenantes</w:t>
      </w:r>
      <w:bookmarkEnd w:id="2705"/>
      <w:bookmarkEnd w:id="2706"/>
      <w:bookmarkEnd w:id="2707"/>
    </w:p>
    <w:p w14:paraId="510279F0" w14:textId="77777777" w:rsidR="007326E3" w:rsidRPr="007326E3" w:rsidRDefault="007326E3" w:rsidP="00C5663F">
      <w:pPr>
        <w:spacing w:before="0" w:beforeAutospacing="0"/>
        <w:jc w:val="both"/>
        <w:rPr>
          <w:rFonts w:ascii="Times New Roman" w:hAnsi="Times New Roman"/>
          <w:szCs w:val="22"/>
        </w:rPr>
      </w:pPr>
    </w:p>
    <w:p w14:paraId="670CD16A" w14:textId="77777777"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L’Entreprise doit :</w:t>
      </w:r>
    </w:p>
    <w:p w14:paraId="71CAB88E" w14:textId="77777777" w:rsidR="007326E3" w:rsidRPr="007326E3" w:rsidRDefault="007326E3" w:rsidP="00C5663F">
      <w:pPr>
        <w:spacing w:before="0" w:beforeAutospacing="0"/>
        <w:jc w:val="both"/>
        <w:rPr>
          <w:rFonts w:ascii="Times New Roman" w:hAnsi="Times New Roman"/>
          <w:szCs w:val="22"/>
        </w:rPr>
      </w:pPr>
      <w:bookmarkStart w:id="2708" w:name="_Toc54576984"/>
      <w:bookmarkStart w:id="2709" w:name="_Toc73180211"/>
      <w:r w:rsidRPr="007326E3">
        <w:rPr>
          <w:rFonts w:ascii="Times New Roman" w:hAnsi="Times New Roman"/>
          <w:szCs w:val="22"/>
        </w:rPr>
        <w:t>Préparer un plan d'engagement des parties prenantes avec les personnes et les communautés voisines du site de construction, et informera ces personnes et communautés des plans et des calendriers qui pourraient les affecter avant que leurs mises en œuvre.</w:t>
      </w:r>
      <w:bookmarkEnd w:id="2708"/>
      <w:bookmarkEnd w:id="2709"/>
    </w:p>
    <w:p w14:paraId="091712C1" w14:textId="77777777" w:rsidR="007326E3" w:rsidRPr="007326E3" w:rsidRDefault="007326E3" w:rsidP="00C5663F">
      <w:pPr>
        <w:spacing w:before="0" w:beforeAutospacing="0"/>
        <w:jc w:val="both"/>
        <w:rPr>
          <w:rFonts w:ascii="Times New Roman" w:hAnsi="Times New Roman"/>
          <w:szCs w:val="22"/>
        </w:rPr>
      </w:pPr>
      <w:bookmarkStart w:id="2710" w:name="_Toc54576985"/>
      <w:bookmarkStart w:id="2711" w:name="_Toc73180212"/>
      <w:r w:rsidRPr="007326E3">
        <w:rPr>
          <w:rFonts w:ascii="Times New Roman" w:hAnsi="Times New Roman"/>
          <w:szCs w:val="22"/>
        </w:rPr>
        <w:t>Se concerter avec les communautés riveraines des chantiers avant le démarrage des travaux, afin de prendre des arrangements qui faciliteront leur déroulement.</w:t>
      </w:r>
      <w:bookmarkEnd w:id="2710"/>
      <w:bookmarkEnd w:id="2711"/>
    </w:p>
    <w:p w14:paraId="553730A2" w14:textId="77777777" w:rsidR="007326E3" w:rsidRPr="007326E3" w:rsidRDefault="007326E3" w:rsidP="00C5663F">
      <w:pPr>
        <w:spacing w:before="0" w:beforeAutospacing="0"/>
        <w:jc w:val="both"/>
        <w:rPr>
          <w:rFonts w:ascii="Times New Roman" w:hAnsi="Times New Roman"/>
          <w:szCs w:val="22"/>
        </w:rPr>
      </w:pPr>
      <w:bookmarkStart w:id="2712" w:name="_Toc54576986"/>
      <w:bookmarkStart w:id="2713" w:name="_Toc73180213"/>
      <w:r w:rsidRPr="007326E3">
        <w:rPr>
          <w:rFonts w:ascii="Times New Roman" w:hAnsi="Times New Roman"/>
          <w:szCs w:val="22"/>
        </w:rPr>
        <w:t>Informer les populations concernées avant toute activité de destruction de champs, des biens impactés dans le cadre du projet.  La libération de l’emprise doit se faire selon un calendrier défini en accord avec les populations affectées et le Maître d’ouvrage.</w:t>
      </w:r>
      <w:bookmarkEnd w:id="2712"/>
      <w:bookmarkEnd w:id="2713"/>
    </w:p>
    <w:p w14:paraId="41518B5F" w14:textId="77777777" w:rsidR="007326E3" w:rsidRPr="007326E3" w:rsidRDefault="007326E3" w:rsidP="00C5663F">
      <w:pPr>
        <w:spacing w:before="240" w:beforeAutospacing="0"/>
        <w:jc w:val="both"/>
        <w:rPr>
          <w:rFonts w:ascii="Times New Roman" w:hAnsi="Times New Roman"/>
          <w:szCs w:val="22"/>
        </w:rPr>
      </w:pPr>
      <w:bookmarkStart w:id="2714" w:name="_Toc54576987"/>
      <w:bookmarkStart w:id="2715" w:name="_Toc73180214"/>
      <w:r w:rsidRPr="007326E3">
        <w:rPr>
          <w:rFonts w:ascii="Times New Roman" w:hAnsi="Times New Roman"/>
          <w:szCs w:val="22"/>
        </w:rPr>
        <w:t xml:space="preserve">S’assurer que les indemnisations/compensations sont effectivement payées aux </w:t>
      </w:r>
      <w:proofErr w:type="spellStart"/>
      <w:r w:rsidRPr="007326E3">
        <w:rPr>
          <w:rFonts w:ascii="Times New Roman" w:hAnsi="Times New Roman"/>
          <w:szCs w:val="22"/>
        </w:rPr>
        <w:t>ayant-droits</w:t>
      </w:r>
      <w:proofErr w:type="spellEnd"/>
      <w:r w:rsidRPr="007326E3">
        <w:rPr>
          <w:rFonts w:ascii="Times New Roman" w:hAnsi="Times New Roman"/>
          <w:szCs w:val="22"/>
        </w:rPr>
        <w:t xml:space="preserve"> par le Maître d’ouvrage avant l’installation et le début des travaux</w:t>
      </w:r>
      <w:bookmarkEnd w:id="2714"/>
      <w:bookmarkEnd w:id="2715"/>
    </w:p>
    <w:p w14:paraId="705C9127" w14:textId="77777777" w:rsidR="007326E3" w:rsidRPr="007326E3" w:rsidRDefault="007326E3" w:rsidP="00C5663F">
      <w:pPr>
        <w:spacing w:before="0" w:beforeAutospacing="0"/>
        <w:jc w:val="both"/>
        <w:rPr>
          <w:rFonts w:ascii="Times New Roman" w:hAnsi="Times New Roman"/>
          <w:szCs w:val="22"/>
        </w:rPr>
      </w:pPr>
      <w:bookmarkStart w:id="2716" w:name="_Toc54576988"/>
      <w:bookmarkStart w:id="2717" w:name="_Toc73180215"/>
      <w:r w:rsidRPr="007326E3">
        <w:rPr>
          <w:rFonts w:ascii="Times New Roman" w:hAnsi="Times New Roman"/>
          <w:szCs w:val="22"/>
        </w:rPr>
        <w:t>Organiser des réunions avant le démarrage des travaux, sous la supervision du Maître d’ouvrage, avec les autorités locales, les représentants des populations présentes dans la zone du projet ainsi que les services techniques compétents, pour les informer de la consistance des travaux à réaliser et leur durée, des itinéraires concernés et les emplacements susceptibles d'être affectés.</w:t>
      </w:r>
      <w:bookmarkEnd w:id="2716"/>
      <w:bookmarkEnd w:id="2717"/>
    </w:p>
    <w:p w14:paraId="2A39769C" w14:textId="77777777" w:rsidR="007326E3" w:rsidRPr="007326E3" w:rsidRDefault="007326E3" w:rsidP="00C5663F">
      <w:pPr>
        <w:spacing w:before="0" w:beforeAutospacing="0"/>
        <w:jc w:val="both"/>
        <w:rPr>
          <w:rFonts w:ascii="Times New Roman" w:hAnsi="Times New Roman"/>
          <w:b/>
          <w:bCs/>
          <w:szCs w:val="22"/>
        </w:rPr>
      </w:pPr>
      <w:bookmarkStart w:id="2718" w:name="_Toc54576989"/>
    </w:p>
    <w:p w14:paraId="798818CF" w14:textId="77777777" w:rsidR="007326E3" w:rsidRPr="007326E3" w:rsidRDefault="007326E3" w:rsidP="00C5663F">
      <w:pPr>
        <w:numPr>
          <w:ilvl w:val="0"/>
          <w:numId w:val="86"/>
        </w:numPr>
        <w:spacing w:before="0" w:beforeAutospacing="0"/>
        <w:ind w:left="426"/>
        <w:jc w:val="both"/>
        <w:rPr>
          <w:rFonts w:ascii="Times New Roman" w:hAnsi="Times New Roman"/>
          <w:b/>
          <w:bCs/>
          <w:szCs w:val="22"/>
        </w:rPr>
      </w:pPr>
      <w:bookmarkStart w:id="2719" w:name="_Toc73180216"/>
      <w:bookmarkStart w:id="2720" w:name="_Toc77172746"/>
      <w:r w:rsidRPr="007326E3">
        <w:rPr>
          <w:rFonts w:ascii="Times New Roman" w:hAnsi="Times New Roman"/>
          <w:b/>
          <w:bCs/>
          <w:szCs w:val="22"/>
        </w:rPr>
        <w:t>Suivi Environnemental et Social</w:t>
      </w:r>
      <w:bookmarkEnd w:id="2718"/>
      <w:bookmarkEnd w:id="2719"/>
      <w:bookmarkEnd w:id="2720"/>
    </w:p>
    <w:p w14:paraId="752CAABE" w14:textId="77777777" w:rsidR="007326E3" w:rsidRPr="007326E3" w:rsidRDefault="007326E3" w:rsidP="00C5663F">
      <w:pPr>
        <w:spacing w:before="0" w:beforeAutospacing="0"/>
        <w:jc w:val="both"/>
        <w:rPr>
          <w:rFonts w:ascii="Times New Roman" w:hAnsi="Times New Roman"/>
          <w:szCs w:val="22"/>
        </w:rPr>
      </w:pPr>
    </w:p>
    <w:p w14:paraId="4D9F2A71" w14:textId="77777777" w:rsidR="007326E3" w:rsidRPr="007326E3" w:rsidRDefault="007326E3" w:rsidP="00C5663F">
      <w:pPr>
        <w:spacing w:before="0" w:beforeAutospacing="0"/>
        <w:jc w:val="both"/>
        <w:rPr>
          <w:rFonts w:ascii="Times New Roman" w:hAnsi="Times New Roman"/>
          <w:szCs w:val="22"/>
        </w:rPr>
      </w:pPr>
      <w:r w:rsidRPr="007326E3">
        <w:rPr>
          <w:rFonts w:ascii="Times New Roman" w:hAnsi="Times New Roman"/>
          <w:szCs w:val="22"/>
        </w:rPr>
        <w:t>L’Entreprise doit :</w:t>
      </w:r>
    </w:p>
    <w:p w14:paraId="6E2C0EC9" w14:textId="77777777" w:rsidR="007326E3" w:rsidRPr="007326E3" w:rsidRDefault="007326E3" w:rsidP="00C5663F">
      <w:pPr>
        <w:spacing w:before="0" w:beforeAutospacing="0"/>
        <w:jc w:val="both"/>
        <w:rPr>
          <w:rFonts w:ascii="Times New Roman" w:hAnsi="Times New Roman"/>
          <w:szCs w:val="22"/>
        </w:rPr>
      </w:pPr>
      <w:bookmarkStart w:id="2721" w:name="_Toc54576990"/>
      <w:bookmarkStart w:id="2722" w:name="_Toc73180217"/>
      <w:r w:rsidRPr="007326E3">
        <w:rPr>
          <w:rFonts w:ascii="Times New Roman" w:hAnsi="Times New Roman"/>
          <w:szCs w:val="22"/>
        </w:rPr>
        <w:t>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w:t>
      </w:r>
      <w:bookmarkEnd w:id="2721"/>
      <w:bookmarkEnd w:id="2722"/>
    </w:p>
    <w:p w14:paraId="2B4017C7" w14:textId="77777777" w:rsidR="007326E3" w:rsidRPr="007326E3" w:rsidRDefault="007326E3" w:rsidP="00C5663F">
      <w:pPr>
        <w:spacing w:before="0" w:beforeAutospacing="0"/>
        <w:jc w:val="both"/>
        <w:rPr>
          <w:rFonts w:ascii="Times New Roman" w:hAnsi="Times New Roman"/>
          <w:szCs w:val="22"/>
        </w:rPr>
      </w:pPr>
      <w:bookmarkStart w:id="2723" w:name="_Toc54576991"/>
      <w:bookmarkStart w:id="2724" w:name="_Toc73180218"/>
      <w:r w:rsidRPr="007326E3">
        <w:rPr>
          <w:rFonts w:ascii="Times New Roman" w:hAnsi="Times New Roman"/>
          <w:szCs w:val="22"/>
        </w:rPr>
        <w:t>Informer le public en général, et les populations riveraines en particulier, de l’existence de ce journal, avec indication du lieu où il peut être consulté.</w:t>
      </w:r>
      <w:bookmarkEnd w:id="2723"/>
      <w:bookmarkEnd w:id="2724"/>
    </w:p>
    <w:p w14:paraId="54DCF05A" w14:textId="77777777" w:rsidR="007326E3" w:rsidRPr="007326E3" w:rsidRDefault="007326E3" w:rsidP="00C5663F">
      <w:pPr>
        <w:spacing w:before="0" w:beforeAutospacing="0"/>
        <w:jc w:val="both"/>
        <w:rPr>
          <w:rFonts w:ascii="Times New Roman" w:hAnsi="Times New Roman"/>
          <w:szCs w:val="22"/>
        </w:rPr>
      </w:pPr>
      <w:bookmarkStart w:id="2725" w:name="_Toc54576992"/>
      <w:bookmarkStart w:id="2726" w:name="_Toc73180219"/>
      <w:r w:rsidRPr="007326E3">
        <w:rPr>
          <w:rFonts w:ascii="Times New Roman" w:hAnsi="Times New Roman"/>
          <w:szCs w:val="22"/>
        </w:rPr>
        <w:t>Assurer le suivi, tenir des registres et rendre compte sur les points suivants :</w:t>
      </w:r>
      <w:bookmarkEnd w:id="2725"/>
      <w:bookmarkEnd w:id="2726"/>
    </w:p>
    <w:p w14:paraId="3AFD9C57"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727" w:name="_Toc73180220"/>
      <w:r w:rsidRPr="007326E3">
        <w:rPr>
          <w:rFonts w:ascii="Times New Roman" w:hAnsi="Times New Roman"/>
          <w:b/>
          <w:bCs/>
          <w:i/>
          <w:iCs/>
          <w:szCs w:val="22"/>
        </w:rPr>
        <w:t>Disponibilité du personnel clé</w:t>
      </w:r>
      <w:r w:rsidRPr="007326E3">
        <w:rPr>
          <w:rFonts w:ascii="Times New Roman" w:hAnsi="Times New Roman"/>
          <w:szCs w:val="22"/>
        </w:rPr>
        <w:t>.  Responsable E3S, spécialiste de la gestion environnementale, spécialiste de la gestion sociale, spécialiste santé et sécurité, et responsable des relations avec les communautés.</w:t>
      </w:r>
      <w:bookmarkEnd w:id="2727"/>
    </w:p>
    <w:p w14:paraId="2E6381CF"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728" w:name="_Toc73180221"/>
      <w:r w:rsidRPr="007326E3">
        <w:rPr>
          <w:rFonts w:ascii="Times New Roman" w:hAnsi="Times New Roman"/>
          <w:b/>
          <w:bCs/>
          <w:i/>
          <w:iCs/>
          <w:szCs w:val="22"/>
        </w:rPr>
        <w:t xml:space="preserve">Sécurité. </w:t>
      </w:r>
      <w:r w:rsidRPr="007326E3">
        <w:rPr>
          <w:rFonts w:ascii="Times New Roman" w:hAnsi="Times New Roman"/>
          <w:szCs w:val="22"/>
        </w:rPr>
        <w:t xml:space="preserve"> Heures travaillées, incidents enregistrables, et analyse des causes sous-jacentes</w:t>
      </w:r>
      <w:bookmarkEnd w:id="2728"/>
    </w:p>
    <w:p w14:paraId="3A77B1A0"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729" w:name="_Toc73180222"/>
      <w:r w:rsidRPr="007326E3">
        <w:rPr>
          <w:rFonts w:ascii="Times New Roman" w:hAnsi="Times New Roman"/>
          <w:b/>
          <w:bCs/>
          <w:i/>
          <w:iCs/>
          <w:szCs w:val="22"/>
        </w:rPr>
        <w:t>Incidents environnementaux et quasi-accidents.</w:t>
      </w:r>
      <w:r w:rsidRPr="007326E3">
        <w:rPr>
          <w:rFonts w:ascii="Times New Roman" w:hAnsi="Times New Roman"/>
          <w:szCs w:val="22"/>
        </w:rPr>
        <w:t xml:space="preserve">  Incidents environnementaux et quasi-accidents à fort potentiel (poussière, érosion, déversements, dégradation de l'habitat), comment ils ont été résolus, ce qui reste à faire, et les leçons tirées.</w:t>
      </w:r>
      <w:bookmarkEnd w:id="2729"/>
    </w:p>
    <w:p w14:paraId="1CE60F49"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730" w:name="_Toc73180223"/>
      <w:r w:rsidRPr="007326E3">
        <w:rPr>
          <w:rFonts w:ascii="Times New Roman" w:hAnsi="Times New Roman"/>
          <w:b/>
          <w:bCs/>
          <w:i/>
          <w:iCs/>
          <w:szCs w:val="22"/>
        </w:rPr>
        <w:t xml:space="preserve">Accidents de la circulation (véhicules du projet et véhicules hors projet). </w:t>
      </w:r>
      <w:r w:rsidRPr="007326E3">
        <w:rPr>
          <w:rFonts w:ascii="Times New Roman" w:hAnsi="Times New Roman"/>
          <w:szCs w:val="22"/>
        </w:rPr>
        <w:t xml:space="preserve"> Indiquer la date, le lieu, les dommages, la cause, et le suivi.</w:t>
      </w:r>
      <w:bookmarkEnd w:id="2730"/>
    </w:p>
    <w:p w14:paraId="40E513EC"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731" w:name="_Toc73180224"/>
      <w:r w:rsidRPr="007326E3">
        <w:rPr>
          <w:rFonts w:ascii="Times New Roman" w:hAnsi="Times New Roman"/>
          <w:b/>
          <w:bCs/>
          <w:i/>
          <w:iCs/>
          <w:szCs w:val="22"/>
        </w:rPr>
        <w:t>Statut des permis et des accords.</w:t>
      </w:r>
      <w:r w:rsidRPr="007326E3">
        <w:rPr>
          <w:rFonts w:ascii="Times New Roman" w:hAnsi="Times New Roman"/>
          <w:szCs w:val="22"/>
        </w:rPr>
        <w:t xml:space="preserve">  Zones/installations pour lesquelles des permis sont requis, dont les carrières, zones pour lesquelles des accords avec les propriétaires fonciers sont requis (zones d'emprunt et de déversement, campements).</w:t>
      </w:r>
      <w:bookmarkEnd w:id="2731"/>
    </w:p>
    <w:p w14:paraId="2F3A2B9D"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732" w:name="_Toc73180225"/>
      <w:r w:rsidRPr="007326E3">
        <w:rPr>
          <w:rFonts w:ascii="Times New Roman" w:hAnsi="Times New Roman"/>
          <w:b/>
          <w:bCs/>
          <w:i/>
          <w:iCs/>
          <w:szCs w:val="22"/>
        </w:rPr>
        <w:t>Principaux travaux.</w:t>
      </w:r>
      <w:r w:rsidRPr="007326E3">
        <w:rPr>
          <w:rFonts w:ascii="Times New Roman" w:hAnsi="Times New Roman"/>
          <w:szCs w:val="22"/>
        </w:rPr>
        <w:t xml:space="preserve">  Ceux qui ont été entrepris et achevés, les progrès réalisés par rapport au calendrier du projet, et les principales zones de travaux.</w:t>
      </w:r>
      <w:bookmarkEnd w:id="2732"/>
    </w:p>
    <w:p w14:paraId="65A7E892"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733" w:name="_Toc73180226"/>
      <w:r w:rsidRPr="007326E3">
        <w:rPr>
          <w:rFonts w:ascii="Times New Roman" w:hAnsi="Times New Roman"/>
          <w:b/>
          <w:bCs/>
          <w:i/>
          <w:iCs/>
          <w:szCs w:val="22"/>
        </w:rPr>
        <w:t>Prescriptions E3S.</w:t>
      </w:r>
      <w:r w:rsidRPr="007326E3">
        <w:rPr>
          <w:rFonts w:ascii="Times New Roman" w:hAnsi="Times New Roman"/>
          <w:szCs w:val="22"/>
        </w:rPr>
        <w:t xml:space="preserve">  Incidents de non-conformité avec les permis et la législation nationale (non-conformité légale), engagements du projet ou autres prescriptions E3S.</w:t>
      </w:r>
      <w:bookmarkEnd w:id="2733"/>
    </w:p>
    <w:p w14:paraId="75920E44"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734" w:name="_Toc73180227"/>
      <w:r w:rsidRPr="007326E3">
        <w:rPr>
          <w:rFonts w:ascii="Times New Roman" w:hAnsi="Times New Roman"/>
          <w:b/>
          <w:bCs/>
          <w:i/>
          <w:iCs/>
          <w:szCs w:val="22"/>
        </w:rPr>
        <w:t>Inspections et audits E3S.</w:t>
      </w:r>
      <w:r w:rsidRPr="007326E3">
        <w:rPr>
          <w:rFonts w:ascii="Times New Roman" w:hAnsi="Times New Roman"/>
          <w:szCs w:val="22"/>
        </w:rPr>
        <w:t xml:space="preserve">  Effectués par l’Entreprise, un ingénieur indépendant, </w:t>
      </w:r>
      <w:proofErr w:type="spellStart"/>
      <w:r w:rsidRPr="007326E3">
        <w:rPr>
          <w:rFonts w:ascii="Times New Roman" w:hAnsi="Times New Roman"/>
          <w:szCs w:val="22"/>
        </w:rPr>
        <w:t>lle</w:t>
      </w:r>
      <w:proofErr w:type="spellEnd"/>
      <w:r w:rsidRPr="007326E3">
        <w:rPr>
          <w:rFonts w:ascii="Times New Roman" w:hAnsi="Times New Roman"/>
          <w:szCs w:val="22"/>
        </w:rPr>
        <w:t xml:space="preserve"> Maître d’ouvrage délégué ou autre - avec indication de la date, du nom de l'inspecteur ou de l'auditeur, des sites visités et des dossiers examinés, des principales constatations et des mesures prises.</w:t>
      </w:r>
      <w:bookmarkEnd w:id="2734"/>
    </w:p>
    <w:p w14:paraId="7F3A2FC0"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735" w:name="_Toc73180228"/>
      <w:r w:rsidRPr="007326E3">
        <w:rPr>
          <w:rFonts w:ascii="Times New Roman" w:hAnsi="Times New Roman"/>
          <w:b/>
          <w:bCs/>
          <w:i/>
          <w:iCs/>
          <w:szCs w:val="22"/>
        </w:rPr>
        <w:t>Ouvriers.</w:t>
      </w:r>
      <w:r w:rsidRPr="007326E3">
        <w:rPr>
          <w:rFonts w:ascii="Times New Roman" w:hAnsi="Times New Roman"/>
          <w:szCs w:val="22"/>
        </w:rPr>
        <w:t xml:space="preserve">  Nombre d’ouvriers, indication de l'origine (expatrié, local, ressortissants non locaux), sexe, âge avec preuve qu'il n'y a pas de travail des enfants, et niveau de compétence (non qualifié, qualifié, supervision, professionnel, gestion).</w:t>
      </w:r>
      <w:bookmarkEnd w:id="2735"/>
    </w:p>
    <w:p w14:paraId="7646CC10"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736" w:name="_Toc73180229"/>
      <w:r w:rsidRPr="007326E3">
        <w:rPr>
          <w:rFonts w:ascii="Times New Roman" w:hAnsi="Times New Roman"/>
          <w:b/>
          <w:bCs/>
          <w:i/>
          <w:iCs/>
          <w:szCs w:val="22"/>
        </w:rPr>
        <w:t>Logements.</w:t>
      </w:r>
      <w:r w:rsidRPr="007326E3">
        <w:rPr>
          <w:rFonts w:ascii="Times New Roman" w:hAnsi="Times New Roman"/>
          <w:szCs w:val="22"/>
        </w:rPr>
        <w:t xml:space="preserve">  État de la conformité des logements et campements avec la législation et les bonnes pratiques nationales et locales ; mesures prises pour recommander/exiger l'amélioration des conditions, ou pour améliorer les conditions.</w:t>
      </w:r>
      <w:bookmarkEnd w:id="2736"/>
    </w:p>
    <w:p w14:paraId="150F70A2"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737" w:name="_Toc73180230"/>
      <w:r w:rsidRPr="007326E3">
        <w:rPr>
          <w:rFonts w:ascii="Times New Roman" w:hAnsi="Times New Roman"/>
          <w:b/>
          <w:bCs/>
          <w:i/>
          <w:iCs/>
          <w:szCs w:val="22"/>
        </w:rPr>
        <w:t>Formation E3S.</w:t>
      </w:r>
      <w:r w:rsidRPr="007326E3">
        <w:rPr>
          <w:rFonts w:ascii="Times New Roman" w:hAnsi="Times New Roman"/>
          <w:szCs w:val="22"/>
        </w:rPr>
        <w:t xml:space="preserve">  Y compris abus et exploitation sexuels : dates, nombre de stagiaires et thèmes.</w:t>
      </w:r>
      <w:bookmarkEnd w:id="2737"/>
    </w:p>
    <w:p w14:paraId="0C60C335"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738" w:name="_Toc73180231"/>
      <w:r w:rsidRPr="007326E3">
        <w:rPr>
          <w:rFonts w:ascii="Times New Roman" w:hAnsi="Times New Roman"/>
          <w:b/>
          <w:bCs/>
          <w:i/>
          <w:iCs/>
          <w:szCs w:val="22"/>
        </w:rPr>
        <w:t>Gestion de l'emprise.</w:t>
      </w:r>
      <w:r w:rsidRPr="007326E3">
        <w:rPr>
          <w:rFonts w:ascii="Times New Roman" w:hAnsi="Times New Roman"/>
          <w:szCs w:val="22"/>
        </w:rPr>
        <w:t xml:space="preserve">  Détails de tous travaux effectués en dehors des limites du site ou des impacts majeurs hors site causés par la construction en cours - y compris la date, le lieu, les impacts et les activités entreprises.</w:t>
      </w:r>
      <w:bookmarkEnd w:id="2738"/>
    </w:p>
    <w:p w14:paraId="772D7F40"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739" w:name="_Toc73180232"/>
      <w:r w:rsidRPr="007326E3">
        <w:rPr>
          <w:rFonts w:ascii="Times New Roman" w:hAnsi="Times New Roman"/>
          <w:b/>
          <w:bCs/>
          <w:i/>
          <w:iCs/>
          <w:szCs w:val="22"/>
        </w:rPr>
        <w:t>Engagement des parties prenantes externes.</w:t>
      </w:r>
      <w:r w:rsidRPr="007326E3">
        <w:rPr>
          <w:rFonts w:ascii="Times New Roman" w:hAnsi="Times New Roman"/>
          <w:szCs w:val="22"/>
        </w:rPr>
        <w:t xml:space="preserve">  Faits marquants, y compris les réunions formelles et informelles, ainsi que la divulgation et la diffusion des informations, y compris une ventilation des femmes et des hommes consultés.</w:t>
      </w:r>
      <w:bookmarkEnd w:id="2739"/>
    </w:p>
    <w:p w14:paraId="2777A087"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740" w:name="_Toc73180233"/>
      <w:r w:rsidRPr="007326E3">
        <w:rPr>
          <w:rFonts w:ascii="Times New Roman" w:hAnsi="Times New Roman"/>
          <w:b/>
          <w:bCs/>
          <w:i/>
          <w:iCs/>
          <w:szCs w:val="22"/>
        </w:rPr>
        <w:t>Griefs des parties prenantes externes.</w:t>
      </w:r>
      <w:r w:rsidRPr="007326E3">
        <w:rPr>
          <w:rFonts w:ascii="Times New Roman" w:hAnsi="Times New Roman"/>
          <w:szCs w:val="22"/>
        </w:rPr>
        <w:t xml:space="preserve">  Grief et date de soumission, action(s) prise(s) et date(s), résolution (le cas échéant) et date, et suivi à prendre - les griefs énumérés doivent inclure ceux reçus depuis le rapport précédent et ceux qui n'étaient pas résolus au moment de ce rapport.  Les données relatives aux griefs doivent être ventilées par sexe.</w:t>
      </w:r>
      <w:bookmarkEnd w:id="2740"/>
    </w:p>
    <w:p w14:paraId="335632A3"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741" w:name="_Toc73180234"/>
      <w:r w:rsidRPr="007326E3">
        <w:rPr>
          <w:rFonts w:ascii="Times New Roman" w:hAnsi="Times New Roman"/>
          <w:b/>
          <w:bCs/>
          <w:i/>
          <w:iCs/>
          <w:szCs w:val="22"/>
        </w:rPr>
        <w:t>Risques de sécurité.</w:t>
      </w:r>
      <w:r w:rsidRPr="007326E3">
        <w:rPr>
          <w:rFonts w:ascii="Times New Roman" w:hAnsi="Times New Roman"/>
          <w:szCs w:val="22"/>
        </w:rPr>
        <w:t xml:space="preserve">  Détails des risques auxquels les ouvriers peuvent être exposés pendant l'exécution de leur travail - les menaces peuvent provenir de tiers extérieurs au projet.</w:t>
      </w:r>
      <w:bookmarkEnd w:id="2741"/>
    </w:p>
    <w:p w14:paraId="0CE157A8" w14:textId="77777777" w:rsidR="007326E3" w:rsidRPr="007326E3" w:rsidRDefault="007326E3" w:rsidP="00C5663F">
      <w:pPr>
        <w:numPr>
          <w:ilvl w:val="0"/>
          <w:numId w:val="83"/>
        </w:numPr>
        <w:spacing w:before="0" w:beforeAutospacing="0"/>
        <w:jc w:val="both"/>
        <w:rPr>
          <w:rFonts w:ascii="Times New Roman" w:hAnsi="Times New Roman"/>
          <w:szCs w:val="22"/>
        </w:rPr>
      </w:pPr>
      <w:bookmarkStart w:id="2742" w:name="_Toc73180235"/>
      <w:r w:rsidRPr="007326E3">
        <w:rPr>
          <w:rFonts w:ascii="Times New Roman" w:hAnsi="Times New Roman"/>
          <w:b/>
          <w:bCs/>
          <w:i/>
          <w:iCs/>
          <w:szCs w:val="22"/>
        </w:rPr>
        <w:t>Réclamations des ouvriers et employés.</w:t>
      </w:r>
      <w:r w:rsidRPr="007326E3">
        <w:rPr>
          <w:rFonts w:ascii="Times New Roman" w:hAnsi="Times New Roman"/>
          <w:szCs w:val="22"/>
        </w:rPr>
        <w:t xml:space="preserve">  Détails, y compris la date de l'incident, la réclamation et la date à laquelle elle a été soumise ; les mesures prises et les dates ; la résolution (le cas échéant) et la date ; et le suivi qui reste à faire - les réclamations doivent inclure celles reçues depuis le rapport précédent et celles qui n'étaient pas résolues au moment du nouveau rapport.</w:t>
      </w:r>
      <w:bookmarkEnd w:id="2742"/>
    </w:p>
    <w:p w14:paraId="3BEC839A" w14:textId="77777777" w:rsidR="007326E3" w:rsidRPr="007326E3" w:rsidRDefault="007326E3" w:rsidP="00C5663F">
      <w:pPr>
        <w:numPr>
          <w:ilvl w:val="0"/>
          <w:numId w:val="83"/>
        </w:numPr>
        <w:spacing w:before="0" w:beforeAutospacing="0"/>
        <w:jc w:val="both"/>
        <w:rPr>
          <w:rFonts w:ascii="Times New Roman" w:hAnsi="Times New Roman"/>
          <w:b/>
          <w:bCs/>
          <w:i/>
          <w:iCs/>
          <w:szCs w:val="22"/>
        </w:rPr>
      </w:pPr>
      <w:bookmarkStart w:id="2743" w:name="_Toc73180236"/>
      <w:r w:rsidRPr="007326E3">
        <w:rPr>
          <w:rFonts w:ascii="Times New Roman" w:hAnsi="Times New Roman"/>
          <w:b/>
          <w:bCs/>
          <w:i/>
          <w:iCs/>
          <w:szCs w:val="22"/>
        </w:rPr>
        <w:t>Changements majeurs apportés aux pratiques environnementales et sociales de l’Entreprise.</w:t>
      </w:r>
      <w:bookmarkEnd w:id="2743"/>
    </w:p>
    <w:p w14:paraId="7B816DEE" w14:textId="77777777" w:rsidR="007326E3" w:rsidRPr="007326E3" w:rsidRDefault="007326E3" w:rsidP="00C5663F">
      <w:pPr>
        <w:numPr>
          <w:ilvl w:val="0"/>
          <w:numId w:val="83"/>
        </w:numPr>
        <w:spacing w:before="0" w:beforeAutospacing="0"/>
        <w:jc w:val="both"/>
        <w:rPr>
          <w:szCs w:val="22"/>
        </w:rPr>
      </w:pPr>
      <w:bookmarkStart w:id="2744" w:name="_Toc73180237"/>
      <w:r w:rsidRPr="007326E3">
        <w:rPr>
          <w:rFonts w:ascii="Times New Roman" w:hAnsi="Times New Roman"/>
          <w:b/>
          <w:bCs/>
          <w:i/>
          <w:iCs/>
          <w:szCs w:val="22"/>
        </w:rPr>
        <w:t>Gestion des insuffisances et de la performance E3S.</w:t>
      </w:r>
      <w:r w:rsidRPr="007326E3">
        <w:rPr>
          <w:rFonts w:ascii="Times New Roman" w:hAnsi="Times New Roman"/>
          <w:szCs w:val="22"/>
        </w:rPr>
        <w:t xml:space="preserve">  Les mesures prises en réponse à des avis d'insuffisance ou à des observations antérieures concernant les performances en matière d'E3S et/ou les plans d'actions à prendre.  Ces mesures ou plans doivent continuer à être signalés au Maître d’ouvrage</w:t>
      </w:r>
      <w:r w:rsidRPr="007326E3">
        <w:rPr>
          <w:szCs w:val="22"/>
        </w:rPr>
        <w:t xml:space="preserve"> délégué jusqu'à ce que celle-ci détermine que le problème est résolu de manière satisfaisante.</w:t>
      </w:r>
      <w:bookmarkEnd w:id="2744"/>
    </w:p>
    <w:p w14:paraId="62BDD403" w14:textId="559AFD51" w:rsidR="007326E3" w:rsidRDefault="007326E3" w:rsidP="00C5663F">
      <w:pPr>
        <w:spacing w:before="0" w:beforeAutospacing="0"/>
        <w:rPr>
          <w:szCs w:val="22"/>
        </w:rPr>
      </w:pPr>
      <w:r>
        <w:rPr>
          <w:szCs w:val="22"/>
        </w:rPr>
        <w:br w:type="page"/>
      </w:r>
    </w:p>
    <w:p w14:paraId="7057594A" w14:textId="77777777" w:rsidR="005A3173" w:rsidRPr="00CE1B5D" w:rsidRDefault="00FE647A" w:rsidP="00C5663F">
      <w:pPr>
        <w:suppressAutoHyphens/>
        <w:spacing w:before="0" w:beforeAutospacing="0"/>
        <w:contextualSpacing/>
        <w:jc w:val="both"/>
        <w:rPr>
          <w:szCs w:val="22"/>
        </w:rPr>
      </w:pPr>
      <w:r w:rsidRPr="00CE1B5D">
        <w:rPr>
          <w:szCs w:val="22"/>
        </w:rPr>
        <w:lastRenderedPageBreak/>
        <w:t xml:space="preserve"> </w:t>
      </w:r>
    </w:p>
    <w:p w14:paraId="62094E69" w14:textId="77777777" w:rsidR="005A3173" w:rsidRPr="00CE1B5D" w:rsidRDefault="00FE647A" w:rsidP="00C5663F">
      <w:pPr>
        <w:spacing w:before="0" w:beforeAutospacing="0"/>
        <w:jc w:val="both"/>
        <w:rPr>
          <w:rFonts w:eastAsia="Calibri"/>
          <w:szCs w:val="22"/>
        </w:rPr>
      </w:pPr>
      <w:r w:rsidRPr="00CE1B5D">
        <w:rPr>
          <w:noProof/>
          <w:szCs w:val="22"/>
          <w:lang w:val="fr-CA" w:eastAsia="fr-CA"/>
        </w:rPr>
        <w:drawing>
          <wp:inline distT="0" distB="0" distL="0" distR="0" wp14:anchorId="6A0F2C18" wp14:editId="34007373">
            <wp:extent cx="5760720" cy="7985125"/>
            <wp:effectExtent l="0" t="0" r="11430" b="15875"/>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3"/>
                    <pic:cNvPicPr>
                      <a:picLocks noChangeAspect="1"/>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7985125"/>
                    </a:xfrm>
                    <a:prstGeom prst="rect">
                      <a:avLst/>
                    </a:prstGeom>
                  </pic:spPr>
                </pic:pic>
              </a:graphicData>
            </a:graphic>
          </wp:inline>
        </w:drawing>
      </w:r>
      <w:r w:rsidRPr="00CE1B5D">
        <w:rPr>
          <w:rFonts w:eastAsia="Calibri"/>
          <w:szCs w:val="22"/>
        </w:rPr>
        <w:t xml:space="preserve"> </w:t>
      </w:r>
    </w:p>
    <w:p w14:paraId="1A120CF4" w14:textId="77777777" w:rsidR="005A3173" w:rsidRPr="00CE1B5D" w:rsidRDefault="00FE647A" w:rsidP="00C5663F">
      <w:pPr>
        <w:spacing w:before="0" w:beforeAutospacing="0"/>
        <w:jc w:val="both"/>
        <w:rPr>
          <w:rFonts w:eastAsia="SimSun"/>
          <w:b/>
          <w:szCs w:val="22"/>
        </w:rPr>
      </w:pPr>
      <w:r w:rsidRPr="00CE1B5D">
        <w:rPr>
          <w:noProof/>
          <w:szCs w:val="22"/>
          <w:lang w:val="fr-CA" w:eastAsia="fr-CA"/>
        </w:rPr>
        <w:lastRenderedPageBreak/>
        <w:drawing>
          <wp:inline distT="0" distB="0" distL="0" distR="0" wp14:anchorId="3404B538" wp14:editId="0677AF62">
            <wp:extent cx="5760720" cy="7985125"/>
            <wp:effectExtent l="0" t="0" r="11430" b="15875"/>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6"/>
                    <pic:cNvPicPr>
                      <a:picLocks noChangeAspect="1"/>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7985125"/>
                    </a:xfrm>
                    <a:prstGeom prst="rect">
                      <a:avLst/>
                    </a:prstGeom>
                  </pic:spPr>
                </pic:pic>
              </a:graphicData>
            </a:graphic>
          </wp:inline>
        </w:drawing>
      </w:r>
      <w:r w:rsidRPr="00CE1B5D">
        <w:rPr>
          <w:rFonts w:eastAsia="SimSun"/>
          <w:b/>
          <w:szCs w:val="22"/>
        </w:rPr>
        <w:t xml:space="preserve"> </w:t>
      </w:r>
    </w:p>
    <w:p w14:paraId="4187BB51" w14:textId="77777777" w:rsidR="005A3173" w:rsidRPr="00CE1B5D" w:rsidRDefault="00FE647A" w:rsidP="00C5663F">
      <w:pPr>
        <w:spacing w:before="0" w:beforeAutospacing="0"/>
        <w:jc w:val="both"/>
        <w:rPr>
          <w:rFonts w:eastAsia="SimSun"/>
          <w:b/>
          <w:szCs w:val="22"/>
        </w:rPr>
      </w:pPr>
      <w:r w:rsidRPr="00CE1B5D">
        <w:rPr>
          <w:rFonts w:eastAsia="SimSun"/>
          <w:b/>
          <w:szCs w:val="22"/>
        </w:rPr>
        <w:t xml:space="preserve"> </w:t>
      </w:r>
    </w:p>
    <w:p w14:paraId="0F29E1A1" w14:textId="77777777" w:rsidR="005A3173" w:rsidRPr="00CE1B5D" w:rsidRDefault="00FE647A" w:rsidP="00C5663F">
      <w:pPr>
        <w:spacing w:before="0" w:beforeAutospacing="0"/>
        <w:jc w:val="both"/>
        <w:rPr>
          <w:rFonts w:eastAsia="SimSun"/>
          <w:b/>
          <w:szCs w:val="22"/>
        </w:rPr>
      </w:pPr>
      <w:r w:rsidRPr="00CE1B5D">
        <w:rPr>
          <w:rFonts w:eastAsia="SimSun"/>
          <w:b/>
          <w:szCs w:val="22"/>
        </w:rPr>
        <w:t xml:space="preserve"> </w:t>
      </w:r>
    </w:p>
    <w:p w14:paraId="54C190BD" w14:textId="77777777" w:rsidR="005A3173" w:rsidRPr="00CE1B5D" w:rsidRDefault="00FE647A" w:rsidP="00C5663F">
      <w:pPr>
        <w:spacing w:before="0" w:beforeAutospacing="0"/>
        <w:jc w:val="both"/>
        <w:rPr>
          <w:rFonts w:eastAsia="SimSun"/>
          <w:b/>
          <w:szCs w:val="22"/>
        </w:rPr>
      </w:pPr>
      <w:r w:rsidRPr="00CE1B5D">
        <w:rPr>
          <w:rFonts w:eastAsia="SimSun"/>
          <w:b/>
          <w:szCs w:val="22"/>
        </w:rPr>
        <w:lastRenderedPageBreak/>
        <w:t xml:space="preserve"> </w:t>
      </w:r>
      <w:r w:rsidRPr="00CE1B5D">
        <w:rPr>
          <w:noProof/>
          <w:szCs w:val="22"/>
          <w:lang w:val="fr-CA" w:eastAsia="fr-CA"/>
        </w:rPr>
        <w:drawing>
          <wp:inline distT="0" distB="0" distL="0" distR="0" wp14:anchorId="7267215E" wp14:editId="04B09CB0">
            <wp:extent cx="5760720" cy="7985125"/>
            <wp:effectExtent l="0" t="0" r="11430" b="15875"/>
            <wp:docPr id="1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8"/>
                    <pic:cNvPicPr>
                      <a:picLocks noChangeAspect="1"/>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7985125"/>
                    </a:xfrm>
                    <a:prstGeom prst="rect">
                      <a:avLst/>
                    </a:prstGeom>
                  </pic:spPr>
                </pic:pic>
              </a:graphicData>
            </a:graphic>
          </wp:inline>
        </w:drawing>
      </w:r>
    </w:p>
    <w:p w14:paraId="1D9F4536" w14:textId="77777777" w:rsidR="00834A2E" w:rsidRDefault="00834A2E" w:rsidP="00C5663F">
      <w:pPr>
        <w:spacing w:before="0" w:beforeAutospacing="0"/>
        <w:jc w:val="both"/>
        <w:rPr>
          <w:rFonts w:eastAsia="SimSun"/>
          <w:szCs w:val="22"/>
        </w:rPr>
      </w:pPr>
    </w:p>
    <w:p w14:paraId="5A04090C" w14:textId="77777777" w:rsidR="00834A2E" w:rsidRDefault="00834A2E" w:rsidP="00C5663F">
      <w:pPr>
        <w:spacing w:before="0" w:beforeAutospacing="0"/>
        <w:jc w:val="both"/>
        <w:rPr>
          <w:rFonts w:eastAsia="SimSun"/>
          <w:szCs w:val="22"/>
        </w:rPr>
      </w:pPr>
    </w:p>
    <w:p w14:paraId="668B5AEA" w14:textId="77777777" w:rsidR="00834A2E" w:rsidRDefault="00834A2E" w:rsidP="00C5663F">
      <w:pPr>
        <w:spacing w:before="0" w:beforeAutospacing="0"/>
        <w:jc w:val="both"/>
        <w:rPr>
          <w:rFonts w:eastAsia="SimSun"/>
          <w:szCs w:val="22"/>
        </w:rPr>
      </w:pPr>
    </w:p>
    <w:p w14:paraId="7A4B7C22" w14:textId="1E2507CE" w:rsidR="005A3173" w:rsidRPr="00834A2E" w:rsidRDefault="00834A2E" w:rsidP="00C5663F">
      <w:pPr>
        <w:pStyle w:val="Lgende"/>
        <w:outlineLvl w:val="1"/>
        <w:rPr>
          <w:rFonts w:eastAsia="SimSun"/>
          <w:b w:val="0"/>
          <w:szCs w:val="22"/>
        </w:rPr>
      </w:pPr>
      <w:bookmarkStart w:id="2745" w:name="_Toc177812438"/>
      <w:bookmarkStart w:id="2746" w:name="_Toc182426891"/>
      <w:r>
        <w:t xml:space="preserve">Annexe </w:t>
      </w:r>
      <w:r>
        <w:fldChar w:fldCharType="begin"/>
      </w:r>
      <w:r>
        <w:instrText xml:space="preserve"> SEQ Annexe \* ARABIC </w:instrText>
      </w:r>
      <w:r>
        <w:fldChar w:fldCharType="separate"/>
      </w:r>
      <w:r w:rsidR="00C85A8A">
        <w:rPr>
          <w:noProof/>
        </w:rPr>
        <w:t>3</w:t>
      </w:r>
      <w:r>
        <w:fldChar w:fldCharType="end"/>
      </w:r>
      <w:r>
        <w:t xml:space="preserve">. </w:t>
      </w:r>
      <w:r w:rsidRPr="000432F9">
        <w:t>Liste de présence</w:t>
      </w:r>
      <w:bookmarkEnd w:id="2745"/>
      <w:bookmarkEnd w:id="2746"/>
    </w:p>
    <w:p w14:paraId="3CE617D1" w14:textId="77777777" w:rsidR="005A3173" w:rsidRPr="00CE1B5D" w:rsidRDefault="00FE647A" w:rsidP="00C5663F">
      <w:pPr>
        <w:spacing w:before="0" w:beforeAutospacing="0"/>
        <w:jc w:val="both"/>
        <w:rPr>
          <w:rFonts w:eastAsia="SimSun"/>
          <w:szCs w:val="22"/>
        </w:rPr>
      </w:pPr>
      <w:r w:rsidRPr="00CE1B5D">
        <w:rPr>
          <w:noProof/>
          <w:szCs w:val="22"/>
          <w:lang w:val="fr-CA" w:eastAsia="fr-CA"/>
        </w:rPr>
        <w:lastRenderedPageBreak/>
        <w:drawing>
          <wp:inline distT="0" distB="0" distL="0" distR="0" wp14:anchorId="0E127AE1" wp14:editId="54921EB3">
            <wp:extent cx="5760720" cy="7985125"/>
            <wp:effectExtent l="0" t="0" r="11430" b="15875"/>
            <wp:docPr id="1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9"/>
                    <pic:cNvPicPr>
                      <a:picLocks noChangeAspect="1"/>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7985125"/>
                    </a:xfrm>
                    <a:prstGeom prst="rect">
                      <a:avLst/>
                    </a:prstGeom>
                  </pic:spPr>
                </pic:pic>
              </a:graphicData>
            </a:graphic>
          </wp:inline>
        </w:drawing>
      </w:r>
    </w:p>
    <w:p w14:paraId="622C8351" w14:textId="77777777" w:rsidR="005A3173" w:rsidRPr="00CE1B5D" w:rsidRDefault="00FE647A" w:rsidP="00C5663F">
      <w:pPr>
        <w:spacing w:before="0" w:beforeAutospacing="0"/>
        <w:jc w:val="both"/>
        <w:rPr>
          <w:rFonts w:eastAsia="SimSun"/>
          <w:szCs w:val="22"/>
        </w:rPr>
      </w:pPr>
      <w:r w:rsidRPr="00CE1B5D">
        <w:rPr>
          <w:rFonts w:eastAsia="SimSun"/>
          <w:szCs w:val="22"/>
        </w:rPr>
        <w:t xml:space="preserve"> </w:t>
      </w:r>
    </w:p>
    <w:p w14:paraId="60B6A4D3" w14:textId="77777777" w:rsidR="005A3173" w:rsidRPr="00CE1B5D" w:rsidRDefault="00FE647A" w:rsidP="00C5663F">
      <w:pPr>
        <w:spacing w:before="0" w:beforeAutospacing="0"/>
        <w:jc w:val="both"/>
        <w:rPr>
          <w:rFonts w:eastAsia="SimSun"/>
          <w:szCs w:val="22"/>
        </w:rPr>
      </w:pPr>
      <w:r w:rsidRPr="00CE1B5D">
        <w:rPr>
          <w:rFonts w:eastAsia="SimSun"/>
          <w:szCs w:val="22"/>
        </w:rPr>
        <w:t xml:space="preserve"> </w:t>
      </w:r>
    </w:p>
    <w:p w14:paraId="59DE09CB" w14:textId="77777777" w:rsidR="005A3173" w:rsidRPr="00CE1B5D" w:rsidRDefault="00FE647A" w:rsidP="00C5663F">
      <w:pPr>
        <w:spacing w:before="0" w:beforeAutospacing="0"/>
        <w:jc w:val="both"/>
        <w:rPr>
          <w:rFonts w:eastAsia="SimSun"/>
          <w:szCs w:val="22"/>
        </w:rPr>
      </w:pPr>
      <w:r w:rsidRPr="00CE1B5D">
        <w:rPr>
          <w:rFonts w:eastAsia="SimSun"/>
          <w:szCs w:val="22"/>
        </w:rPr>
        <w:lastRenderedPageBreak/>
        <w:t xml:space="preserve"> </w:t>
      </w:r>
      <w:r w:rsidRPr="00CE1B5D">
        <w:rPr>
          <w:noProof/>
          <w:szCs w:val="22"/>
          <w:lang w:val="fr-CA" w:eastAsia="fr-CA"/>
        </w:rPr>
        <w:drawing>
          <wp:inline distT="0" distB="0" distL="0" distR="0" wp14:anchorId="13960D9B" wp14:editId="69AAB296">
            <wp:extent cx="5760720" cy="7985125"/>
            <wp:effectExtent l="0" t="0" r="11430" b="15875"/>
            <wp:docPr id="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0"/>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7985125"/>
                    </a:xfrm>
                    <a:prstGeom prst="rect">
                      <a:avLst/>
                    </a:prstGeom>
                  </pic:spPr>
                </pic:pic>
              </a:graphicData>
            </a:graphic>
          </wp:inline>
        </w:drawing>
      </w:r>
    </w:p>
    <w:p w14:paraId="362A941A" w14:textId="77777777" w:rsidR="005A3173" w:rsidRPr="00CE1B5D" w:rsidRDefault="00FE647A" w:rsidP="00C5663F">
      <w:pPr>
        <w:spacing w:before="0" w:beforeAutospacing="0"/>
        <w:jc w:val="both"/>
        <w:rPr>
          <w:rFonts w:eastAsia="SimSun"/>
          <w:b/>
          <w:szCs w:val="22"/>
        </w:rPr>
      </w:pPr>
      <w:r w:rsidRPr="00CE1B5D">
        <w:rPr>
          <w:rFonts w:eastAsia="SimSun"/>
          <w:b/>
          <w:szCs w:val="22"/>
        </w:rPr>
        <w:t xml:space="preserve"> </w:t>
      </w:r>
    </w:p>
    <w:p w14:paraId="4F412DEB" w14:textId="77777777" w:rsidR="00834A2E" w:rsidRDefault="00834A2E" w:rsidP="00C5663F">
      <w:pPr>
        <w:spacing w:before="0" w:beforeAutospacing="0"/>
        <w:jc w:val="both"/>
        <w:rPr>
          <w:rFonts w:eastAsia="Calibri"/>
          <w:szCs w:val="22"/>
        </w:rPr>
      </w:pPr>
    </w:p>
    <w:p w14:paraId="45232980" w14:textId="2B0769C3" w:rsidR="00BE5CDC" w:rsidRDefault="00BE5CDC" w:rsidP="00C5663F">
      <w:pPr>
        <w:pStyle w:val="Lgende"/>
        <w:outlineLvl w:val="1"/>
      </w:pPr>
      <w:bookmarkStart w:id="2747" w:name="_Toc182426892"/>
      <w:r>
        <w:t xml:space="preserve">Annexe 4. </w:t>
      </w:r>
      <w:r w:rsidRPr="000432F9">
        <w:t>Liste de présence</w:t>
      </w:r>
      <w:r>
        <w:t xml:space="preserve"> Atelier de restitution</w:t>
      </w:r>
      <w:bookmarkEnd w:id="2747"/>
      <w:r>
        <w:t xml:space="preserve"> </w:t>
      </w:r>
    </w:p>
    <w:p w14:paraId="4C500F79" w14:textId="7351F69E" w:rsidR="00BE5CDC" w:rsidRPr="00BE5CDC" w:rsidRDefault="00997099" w:rsidP="00C5663F">
      <w:pPr>
        <w:jc w:val="center"/>
        <w:rPr>
          <w:rFonts w:eastAsia="SimSun"/>
          <w:lang w:val="fr-CD" w:eastAsia="en-ZA"/>
        </w:rPr>
      </w:pPr>
      <w:r w:rsidRPr="00997099">
        <w:rPr>
          <w:rFonts w:eastAsia="SimSun"/>
          <w:noProof/>
          <w:lang w:val="fr-CA" w:eastAsia="fr-CA"/>
        </w:rPr>
        <w:lastRenderedPageBreak/>
        <w:drawing>
          <wp:inline distT="0" distB="0" distL="0" distR="0" wp14:anchorId="6773CAA5" wp14:editId="096A6DAB">
            <wp:extent cx="5076825" cy="7180397"/>
            <wp:effectExtent l="0" t="0" r="0" b="1905"/>
            <wp:docPr id="11947407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78233" cy="7182388"/>
                    </a:xfrm>
                    <a:prstGeom prst="rect">
                      <a:avLst/>
                    </a:prstGeom>
                    <a:noFill/>
                    <a:ln>
                      <a:noFill/>
                    </a:ln>
                  </pic:spPr>
                </pic:pic>
              </a:graphicData>
            </a:graphic>
          </wp:inline>
        </w:drawing>
      </w:r>
    </w:p>
    <w:p w14:paraId="4543665A" w14:textId="5E14202C" w:rsidR="00BE5CDC" w:rsidRDefault="00BE5CDC" w:rsidP="00C5663F">
      <w:pPr>
        <w:pStyle w:val="Lgende"/>
      </w:pPr>
    </w:p>
    <w:p w14:paraId="1C19DD26" w14:textId="77777777" w:rsidR="00BE5CDC" w:rsidRDefault="00BE5CDC" w:rsidP="00C5663F">
      <w:pPr>
        <w:pStyle w:val="Lgende"/>
      </w:pPr>
    </w:p>
    <w:p w14:paraId="39D6B3D3" w14:textId="77777777" w:rsidR="00BE5CDC" w:rsidRDefault="00BE5CDC" w:rsidP="00C5663F">
      <w:pPr>
        <w:pStyle w:val="Lgende"/>
      </w:pPr>
    </w:p>
    <w:p w14:paraId="0D32920D" w14:textId="77777777" w:rsidR="00BE5CDC" w:rsidRDefault="00BE5CDC" w:rsidP="00C5663F">
      <w:pPr>
        <w:pStyle w:val="Lgende"/>
      </w:pPr>
    </w:p>
    <w:p w14:paraId="3E77CFF5" w14:textId="77777777" w:rsidR="00BE5CDC" w:rsidRDefault="00BE5CDC" w:rsidP="00C5663F">
      <w:pPr>
        <w:pStyle w:val="Lgende"/>
      </w:pPr>
    </w:p>
    <w:p w14:paraId="45A46779" w14:textId="77777777" w:rsidR="00BE5CDC" w:rsidRDefault="00BE5CDC" w:rsidP="00C5663F">
      <w:pPr>
        <w:pStyle w:val="Lgende"/>
      </w:pPr>
    </w:p>
    <w:p w14:paraId="74E87C20" w14:textId="327F7165" w:rsidR="00BE5CDC" w:rsidRDefault="00997099" w:rsidP="00C5663F">
      <w:pPr>
        <w:pStyle w:val="Lgende"/>
        <w:jc w:val="center"/>
      </w:pPr>
      <w:r w:rsidRPr="00997099">
        <w:rPr>
          <w:noProof/>
          <w:lang w:val="fr-CA" w:eastAsia="fr-CA"/>
        </w:rPr>
        <w:drawing>
          <wp:inline distT="0" distB="0" distL="0" distR="0" wp14:anchorId="039CAD83" wp14:editId="4F9B070D">
            <wp:extent cx="4733925" cy="6695417"/>
            <wp:effectExtent l="0" t="0" r="0" b="0"/>
            <wp:docPr id="112729219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39935" cy="6703917"/>
                    </a:xfrm>
                    <a:prstGeom prst="rect">
                      <a:avLst/>
                    </a:prstGeom>
                    <a:noFill/>
                    <a:ln>
                      <a:noFill/>
                    </a:ln>
                  </pic:spPr>
                </pic:pic>
              </a:graphicData>
            </a:graphic>
          </wp:inline>
        </w:drawing>
      </w:r>
    </w:p>
    <w:p w14:paraId="04738D71" w14:textId="77777777" w:rsidR="00BE5CDC" w:rsidRDefault="00BE5CDC" w:rsidP="00C5663F">
      <w:pPr>
        <w:pStyle w:val="Lgende"/>
      </w:pPr>
    </w:p>
    <w:p w14:paraId="5CAC713D" w14:textId="77777777" w:rsidR="00BE5CDC" w:rsidRDefault="00BE5CDC" w:rsidP="00C5663F">
      <w:pPr>
        <w:pStyle w:val="Lgende"/>
      </w:pPr>
    </w:p>
    <w:p w14:paraId="19365DAA" w14:textId="77777777" w:rsidR="00BE5CDC" w:rsidRDefault="00BE5CDC" w:rsidP="00C5663F">
      <w:pPr>
        <w:pStyle w:val="Lgende"/>
      </w:pPr>
    </w:p>
    <w:p w14:paraId="3FD2ED95" w14:textId="3F070C3D" w:rsidR="00130FD0" w:rsidRPr="008C7258" w:rsidRDefault="00130FD0" w:rsidP="00C5663F">
      <w:pPr>
        <w:pStyle w:val="Titre20"/>
        <w:spacing w:line="240" w:lineRule="auto"/>
        <w:jc w:val="center"/>
        <w:rPr>
          <w:rFonts w:ascii="Times New Roman" w:hAnsi="Times New Roman"/>
          <w:b/>
          <w:bCs w:val="0"/>
        </w:rPr>
      </w:pPr>
      <w:bookmarkStart w:id="2748" w:name="_Toc143777711"/>
      <w:bookmarkStart w:id="2749" w:name="_Toc182426893"/>
      <w:r w:rsidRPr="008C7258">
        <w:rPr>
          <w:rFonts w:ascii="Times New Roman" w:hAnsi="Times New Roman"/>
          <w:b/>
          <w:bCs w:val="0"/>
        </w:rPr>
        <w:t xml:space="preserve">Annexe </w:t>
      </w:r>
      <w:r w:rsidR="001053F0" w:rsidRPr="008C7258">
        <w:rPr>
          <w:rFonts w:ascii="Times New Roman" w:hAnsi="Times New Roman"/>
          <w:b/>
          <w:bCs w:val="0"/>
        </w:rPr>
        <w:t xml:space="preserve">5 : </w:t>
      </w:r>
      <w:r w:rsidRPr="008C7258">
        <w:rPr>
          <w:rFonts w:ascii="Times New Roman" w:hAnsi="Times New Roman"/>
          <w:b/>
          <w:bCs w:val="0"/>
        </w:rPr>
        <w:t>Liste des présences de la consultation du public tenue dans la Commune de Kalamu Barumbu et Limete</w:t>
      </w:r>
      <w:bookmarkEnd w:id="2748"/>
      <w:bookmarkEnd w:id="2749"/>
    </w:p>
    <w:p w14:paraId="19F14193" w14:textId="77777777" w:rsidR="00130FD0" w:rsidRPr="00130FD0" w:rsidRDefault="00130FD0" w:rsidP="00C5663F">
      <w:pPr>
        <w:spacing w:before="0" w:beforeAutospacing="0"/>
      </w:pPr>
    </w:p>
    <w:p w14:paraId="576D7313" w14:textId="77777777" w:rsidR="00130FD0" w:rsidRPr="00130FD0" w:rsidRDefault="00130FD0" w:rsidP="00C5663F">
      <w:pPr>
        <w:spacing w:before="0" w:beforeAutospacing="0"/>
        <w:jc w:val="center"/>
      </w:pPr>
      <w:r w:rsidRPr="00130FD0">
        <w:rPr>
          <w:noProof/>
          <w:lang w:val="fr-CA" w:eastAsia="fr-CA"/>
        </w:rPr>
        <w:lastRenderedPageBreak/>
        <w:drawing>
          <wp:inline distT="0" distB="0" distL="0" distR="0" wp14:anchorId="2CC104F3" wp14:editId="765011CA">
            <wp:extent cx="5848350" cy="7635240"/>
            <wp:effectExtent l="0" t="0" r="0" b="3810"/>
            <wp:docPr id="5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48350" cy="7635240"/>
                    </a:xfrm>
                    <a:prstGeom prst="rect">
                      <a:avLst/>
                    </a:prstGeom>
                    <a:noFill/>
                    <a:ln>
                      <a:noFill/>
                    </a:ln>
                  </pic:spPr>
                </pic:pic>
              </a:graphicData>
            </a:graphic>
          </wp:inline>
        </w:drawing>
      </w:r>
    </w:p>
    <w:p w14:paraId="1CE49578" w14:textId="77777777" w:rsidR="00130FD0" w:rsidRPr="00130FD0" w:rsidRDefault="00130FD0" w:rsidP="00C5663F">
      <w:pPr>
        <w:spacing w:before="0" w:beforeAutospacing="0"/>
        <w:jc w:val="center"/>
        <w:rPr>
          <w:b/>
          <w:bCs/>
        </w:rPr>
      </w:pPr>
      <w:bookmarkStart w:id="2750" w:name="_Toc132813785"/>
      <w:bookmarkStart w:id="2751" w:name="_Toc132824103"/>
      <w:bookmarkStart w:id="2752" w:name="_Toc133992178"/>
      <w:bookmarkStart w:id="2753" w:name="_Toc139362547"/>
      <w:bookmarkStart w:id="2754" w:name="_Toc143777712"/>
      <w:r w:rsidRPr="00130FD0">
        <w:rPr>
          <w:b/>
          <w:bCs/>
          <w:noProof/>
          <w:lang w:val="fr-CA" w:eastAsia="fr-CA"/>
        </w:rPr>
        <w:lastRenderedPageBreak/>
        <w:drawing>
          <wp:inline distT="0" distB="0" distL="0" distR="0" wp14:anchorId="6BC5C61C" wp14:editId="1D4E1E5B">
            <wp:extent cx="5942965" cy="7998460"/>
            <wp:effectExtent l="0" t="0" r="635" b="2540"/>
            <wp:docPr id="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2965" cy="7998460"/>
                    </a:xfrm>
                    <a:prstGeom prst="rect">
                      <a:avLst/>
                    </a:prstGeom>
                    <a:noFill/>
                    <a:ln>
                      <a:noFill/>
                    </a:ln>
                  </pic:spPr>
                </pic:pic>
              </a:graphicData>
            </a:graphic>
          </wp:inline>
        </w:drawing>
      </w:r>
      <w:bookmarkEnd w:id="2750"/>
      <w:bookmarkEnd w:id="2751"/>
      <w:bookmarkEnd w:id="2752"/>
      <w:bookmarkEnd w:id="2753"/>
      <w:bookmarkEnd w:id="2754"/>
    </w:p>
    <w:p w14:paraId="0846CFD9" w14:textId="77777777" w:rsidR="00130FD0" w:rsidRPr="00130FD0" w:rsidRDefault="00130FD0" w:rsidP="00C5663F">
      <w:pPr>
        <w:spacing w:before="0" w:beforeAutospacing="0"/>
      </w:pPr>
    </w:p>
    <w:p w14:paraId="1FA0749A" w14:textId="77777777" w:rsidR="00130FD0" w:rsidRPr="00130FD0" w:rsidRDefault="00130FD0" w:rsidP="00C5663F">
      <w:pPr>
        <w:spacing w:before="0" w:beforeAutospacing="0"/>
        <w:jc w:val="center"/>
      </w:pPr>
      <w:r w:rsidRPr="00130FD0">
        <w:rPr>
          <w:noProof/>
          <w:lang w:val="fr-CA" w:eastAsia="fr-CA"/>
        </w:rPr>
        <w:lastRenderedPageBreak/>
        <w:drawing>
          <wp:inline distT="0" distB="0" distL="0" distR="0" wp14:anchorId="58EF380A" wp14:editId="6C45AD33">
            <wp:extent cx="5942965" cy="7799705"/>
            <wp:effectExtent l="0" t="0" r="635" b="0"/>
            <wp:docPr id="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2965" cy="7799705"/>
                    </a:xfrm>
                    <a:prstGeom prst="rect">
                      <a:avLst/>
                    </a:prstGeom>
                    <a:noFill/>
                    <a:ln>
                      <a:noFill/>
                    </a:ln>
                  </pic:spPr>
                </pic:pic>
              </a:graphicData>
            </a:graphic>
          </wp:inline>
        </w:drawing>
      </w:r>
    </w:p>
    <w:p w14:paraId="69A5F755" w14:textId="77777777" w:rsidR="00130FD0" w:rsidRPr="00130FD0" w:rsidRDefault="00130FD0" w:rsidP="00C5663F">
      <w:pPr>
        <w:spacing w:before="0" w:beforeAutospacing="0"/>
      </w:pPr>
    </w:p>
    <w:p w14:paraId="1F0E6B59" w14:textId="77777777" w:rsidR="00130FD0" w:rsidRPr="00130FD0" w:rsidRDefault="00130FD0" w:rsidP="00C5663F">
      <w:pPr>
        <w:spacing w:before="0" w:beforeAutospacing="0"/>
        <w:jc w:val="center"/>
      </w:pPr>
      <w:r w:rsidRPr="00130FD0">
        <w:rPr>
          <w:noProof/>
          <w:lang w:val="fr-CA" w:eastAsia="fr-CA"/>
        </w:rPr>
        <w:lastRenderedPageBreak/>
        <w:drawing>
          <wp:inline distT="0" distB="0" distL="0" distR="0" wp14:anchorId="48126800" wp14:editId="052CA630">
            <wp:extent cx="5942965" cy="8400415"/>
            <wp:effectExtent l="0" t="0" r="635" b="635"/>
            <wp:docPr id="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2965" cy="8400415"/>
                    </a:xfrm>
                    <a:prstGeom prst="rect">
                      <a:avLst/>
                    </a:prstGeom>
                    <a:noFill/>
                    <a:ln>
                      <a:noFill/>
                    </a:ln>
                  </pic:spPr>
                </pic:pic>
              </a:graphicData>
            </a:graphic>
          </wp:inline>
        </w:drawing>
      </w:r>
    </w:p>
    <w:p w14:paraId="11756566" w14:textId="0738E54A" w:rsidR="00130FD0" w:rsidRDefault="00130FD0" w:rsidP="00C5663F">
      <w:pPr>
        <w:spacing w:before="0" w:beforeAutospacing="0"/>
        <w:jc w:val="center"/>
        <w:rPr>
          <w:rFonts w:ascii="Times New Roman" w:eastAsia="Calibri" w:hAnsi="Times New Roman" w:cs="Calibri"/>
          <w:b/>
          <w:i/>
          <w:iCs/>
          <w:sz w:val="24"/>
          <w:szCs w:val="18"/>
          <w:lang w:val="fr-CD" w:eastAsia="en-ZA"/>
        </w:rPr>
      </w:pPr>
      <w:r w:rsidRPr="00130FD0">
        <w:br w:type="page"/>
      </w:r>
      <w:r w:rsidRPr="00130FD0">
        <w:rPr>
          <w:noProof/>
          <w:lang w:val="fr-CA" w:eastAsia="fr-CA"/>
        </w:rPr>
        <w:lastRenderedPageBreak/>
        <w:drawing>
          <wp:inline distT="0" distB="0" distL="0" distR="0" wp14:anchorId="1CF03F47" wp14:editId="47B85757">
            <wp:extent cx="5600700" cy="7915275"/>
            <wp:effectExtent l="0" t="0" r="0" b="9525"/>
            <wp:docPr id="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00700" cy="7915275"/>
                    </a:xfrm>
                    <a:prstGeom prst="rect">
                      <a:avLst/>
                    </a:prstGeom>
                    <a:noFill/>
                    <a:ln>
                      <a:noFill/>
                    </a:ln>
                  </pic:spPr>
                </pic:pic>
              </a:graphicData>
            </a:graphic>
          </wp:inline>
        </w:drawing>
      </w:r>
      <w:r w:rsidRPr="00130FD0">
        <w:br w:type="page"/>
      </w:r>
      <w:r w:rsidRPr="00130FD0">
        <w:rPr>
          <w:noProof/>
          <w:lang w:val="fr-CA" w:eastAsia="fr-CA"/>
        </w:rPr>
        <w:lastRenderedPageBreak/>
        <w:drawing>
          <wp:inline distT="0" distB="0" distL="0" distR="0" wp14:anchorId="05FB8890" wp14:editId="1DB2BBA1">
            <wp:extent cx="5600700" cy="7915275"/>
            <wp:effectExtent l="0" t="0" r="0" b="9525"/>
            <wp:docPr id="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00700" cy="7915275"/>
                    </a:xfrm>
                    <a:prstGeom prst="rect">
                      <a:avLst/>
                    </a:prstGeom>
                    <a:noFill/>
                    <a:ln>
                      <a:noFill/>
                    </a:ln>
                  </pic:spPr>
                </pic:pic>
              </a:graphicData>
            </a:graphic>
          </wp:inline>
        </w:drawing>
      </w:r>
      <w:r w:rsidRPr="00130FD0">
        <w:br w:type="page"/>
      </w:r>
      <w:r w:rsidRPr="00130FD0">
        <w:rPr>
          <w:noProof/>
          <w:lang w:val="fr-CA" w:eastAsia="fr-CA"/>
        </w:rPr>
        <w:lastRenderedPageBreak/>
        <w:drawing>
          <wp:inline distT="0" distB="0" distL="0" distR="0" wp14:anchorId="6CD4D59E" wp14:editId="3C140F33">
            <wp:extent cx="5848350" cy="7705725"/>
            <wp:effectExtent l="0" t="0" r="0" b="9525"/>
            <wp:docPr id="11947407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48350" cy="7705725"/>
                    </a:xfrm>
                    <a:prstGeom prst="rect">
                      <a:avLst/>
                    </a:prstGeom>
                    <a:noFill/>
                    <a:ln>
                      <a:noFill/>
                    </a:ln>
                  </pic:spPr>
                </pic:pic>
              </a:graphicData>
            </a:graphic>
          </wp:inline>
        </w:drawing>
      </w:r>
      <w:r w:rsidRPr="00130FD0">
        <w:br w:type="page"/>
      </w:r>
      <w:r w:rsidRPr="00130FD0">
        <w:rPr>
          <w:noProof/>
          <w:lang w:val="fr-CA" w:eastAsia="fr-CA"/>
        </w:rPr>
        <w:lastRenderedPageBreak/>
        <w:drawing>
          <wp:inline distT="0" distB="0" distL="0" distR="0" wp14:anchorId="6897FAA8" wp14:editId="2977E4C9">
            <wp:extent cx="5543550" cy="7829550"/>
            <wp:effectExtent l="0" t="0" r="0" b="0"/>
            <wp:docPr id="11947407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43550" cy="7829550"/>
                    </a:xfrm>
                    <a:prstGeom prst="rect">
                      <a:avLst/>
                    </a:prstGeom>
                    <a:noFill/>
                    <a:ln>
                      <a:noFill/>
                    </a:ln>
                  </pic:spPr>
                </pic:pic>
              </a:graphicData>
            </a:graphic>
          </wp:inline>
        </w:drawing>
      </w:r>
      <w:r w:rsidRPr="00130FD0">
        <w:br w:type="page"/>
      </w:r>
      <w:r w:rsidRPr="00130FD0">
        <w:rPr>
          <w:noProof/>
          <w:lang w:val="fr-CA" w:eastAsia="fr-CA"/>
        </w:rPr>
        <w:lastRenderedPageBreak/>
        <w:drawing>
          <wp:inline distT="0" distB="0" distL="0" distR="0" wp14:anchorId="7790C01E" wp14:editId="07273B95">
            <wp:extent cx="5942965" cy="7117080"/>
            <wp:effectExtent l="0" t="0" r="635" b="7620"/>
            <wp:docPr id="11947407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9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2965" cy="7117080"/>
                    </a:xfrm>
                    <a:prstGeom prst="rect">
                      <a:avLst/>
                    </a:prstGeom>
                    <a:noFill/>
                    <a:ln>
                      <a:noFill/>
                    </a:ln>
                  </pic:spPr>
                </pic:pic>
              </a:graphicData>
            </a:graphic>
          </wp:inline>
        </w:drawing>
      </w:r>
      <w:r w:rsidRPr="00130FD0">
        <w:br w:type="page"/>
      </w:r>
    </w:p>
    <w:p w14:paraId="73339AFD" w14:textId="5EAEAFD2" w:rsidR="005A3173" w:rsidRPr="00D2782C" w:rsidRDefault="00834A2E" w:rsidP="00C5663F">
      <w:pPr>
        <w:pStyle w:val="Titre20"/>
        <w:spacing w:line="240" w:lineRule="auto"/>
        <w:jc w:val="center"/>
      </w:pPr>
      <w:bookmarkStart w:id="2755" w:name="_Toc182426894"/>
      <w:r w:rsidRPr="00D2782C">
        <w:rPr>
          <w:rFonts w:ascii="Times New Roman" w:hAnsi="Times New Roman"/>
          <w:b/>
          <w:bCs w:val="0"/>
        </w:rPr>
        <w:lastRenderedPageBreak/>
        <w:t xml:space="preserve">Annexe </w:t>
      </w:r>
      <w:r w:rsidR="008C7258" w:rsidRPr="00D2782C">
        <w:rPr>
          <w:rFonts w:ascii="Times New Roman" w:hAnsi="Times New Roman"/>
          <w:b/>
          <w:bCs w:val="0"/>
        </w:rPr>
        <w:t>6</w:t>
      </w:r>
      <w:r w:rsidRPr="00D2782C">
        <w:rPr>
          <w:rFonts w:ascii="Times New Roman" w:hAnsi="Times New Roman"/>
          <w:b/>
          <w:bCs w:val="0"/>
        </w:rPr>
        <w:t xml:space="preserve">. Communique </w:t>
      </w:r>
      <w:r w:rsidR="001A503C" w:rsidRPr="00D2782C">
        <w:rPr>
          <w:rFonts w:ascii="Times New Roman" w:hAnsi="Times New Roman"/>
          <w:b/>
          <w:bCs w:val="0"/>
        </w:rPr>
        <w:t>radiophonie</w:t>
      </w:r>
      <w:bookmarkEnd w:id="2755"/>
    </w:p>
    <w:p w14:paraId="55B68EC0" w14:textId="77777777" w:rsidR="00E21BF9" w:rsidRDefault="00E21BF9" w:rsidP="00C5663F">
      <w:pPr>
        <w:rPr>
          <w:lang w:val="fr-CD" w:eastAsia="en-ZA"/>
        </w:rPr>
      </w:pPr>
    </w:p>
    <w:p w14:paraId="2D32A614" w14:textId="77777777" w:rsidR="00E21BF9" w:rsidRDefault="00E21BF9" w:rsidP="00C5663F">
      <w:pPr>
        <w:rPr>
          <w:lang w:val="fr-CD" w:eastAsia="en-ZA"/>
        </w:rPr>
      </w:pPr>
    </w:p>
    <w:p w14:paraId="044CD4A4" w14:textId="12864E5B" w:rsidR="00E21BF9" w:rsidRPr="00E21BF9" w:rsidRDefault="00E21BF9" w:rsidP="00C5663F">
      <w:pPr>
        <w:jc w:val="center"/>
        <w:rPr>
          <w:lang w:val="fr-CD" w:eastAsia="en-ZA"/>
        </w:rPr>
      </w:pPr>
      <w:r w:rsidRPr="00A4599F">
        <w:rPr>
          <w:noProof/>
          <w:lang w:val="fr-CA" w:eastAsia="fr-CA"/>
        </w:rPr>
        <w:drawing>
          <wp:inline distT="0" distB="0" distL="0" distR="0" wp14:anchorId="4578A411" wp14:editId="3A3548C7">
            <wp:extent cx="5668010" cy="7261860"/>
            <wp:effectExtent l="0" t="0" r="8890" b="0"/>
            <wp:docPr id="139262298" name="Image 139262298" descr="C:\Users\congo\Documents\Land Ressources Congo\Annexe Ordre de Mission\IMG-20231207-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ngo\Documents\Land Ressources Congo\Annexe Ordre de Mission\IMG-20231207-WA005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78691" cy="7275545"/>
                    </a:xfrm>
                    <a:prstGeom prst="rect">
                      <a:avLst/>
                    </a:prstGeom>
                    <a:noFill/>
                    <a:ln>
                      <a:noFill/>
                    </a:ln>
                  </pic:spPr>
                </pic:pic>
              </a:graphicData>
            </a:graphic>
          </wp:inline>
        </w:drawing>
      </w:r>
    </w:p>
    <w:p w14:paraId="1DCDC496" w14:textId="77777777" w:rsidR="005A3173" w:rsidRPr="00CE1B5D" w:rsidRDefault="00FE647A" w:rsidP="00C5663F">
      <w:pPr>
        <w:spacing w:before="0" w:beforeAutospacing="0"/>
        <w:jc w:val="both"/>
        <w:rPr>
          <w:rFonts w:eastAsia="Calibri"/>
          <w:szCs w:val="22"/>
        </w:rPr>
      </w:pPr>
      <w:r w:rsidRPr="00CE1B5D">
        <w:rPr>
          <w:rFonts w:eastAsia="Calibri"/>
          <w:szCs w:val="22"/>
        </w:rPr>
        <w:t xml:space="preserve"> </w:t>
      </w:r>
    </w:p>
    <w:p w14:paraId="403FC6D9" w14:textId="4C006FBF" w:rsidR="005A3173" w:rsidRPr="00CE1B5D" w:rsidRDefault="008C7258" w:rsidP="00C5663F">
      <w:pPr>
        <w:spacing w:before="0" w:beforeAutospacing="0"/>
        <w:jc w:val="center"/>
        <w:rPr>
          <w:rFonts w:eastAsia="Calibri"/>
          <w:szCs w:val="22"/>
        </w:rPr>
      </w:pPr>
      <w:r w:rsidRPr="00AA6049">
        <w:rPr>
          <w:noProof/>
          <w:lang w:val="fr-CA" w:eastAsia="fr-CA"/>
        </w:rPr>
        <w:lastRenderedPageBreak/>
        <w:drawing>
          <wp:inline distT="0" distB="0" distL="0" distR="0" wp14:anchorId="1C823E4B" wp14:editId="4B9C9777">
            <wp:extent cx="5265420" cy="6667500"/>
            <wp:effectExtent l="0" t="0" r="0" b="0"/>
            <wp:docPr id="990609716" name="Image 990609716" descr="C:\Users\congo\Documents\Land Ressources Congo\Annexe Ordre de Mission\IMG-20231207-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ngo\Documents\Land Ressources Congo\Annexe Ordre de Mission\IMG-20231207-WA0049.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69539" cy="6672716"/>
                    </a:xfrm>
                    <a:prstGeom prst="rect">
                      <a:avLst/>
                    </a:prstGeom>
                    <a:noFill/>
                    <a:ln>
                      <a:noFill/>
                    </a:ln>
                  </pic:spPr>
                </pic:pic>
              </a:graphicData>
            </a:graphic>
          </wp:inline>
        </w:drawing>
      </w:r>
    </w:p>
    <w:p w14:paraId="69BC3A63" w14:textId="77777777" w:rsidR="005A3173" w:rsidRPr="00CE1B5D" w:rsidRDefault="00FE647A" w:rsidP="00C5663F">
      <w:pPr>
        <w:spacing w:before="0" w:beforeAutospacing="0"/>
        <w:jc w:val="both"/>
        <w:rPr>
          <w:rFonts w:eastAsia="Calibri"/>
          <w:szCs w:val="22"/>
        </w:rPr>
      </w:pPr>
      <w:r w:rsidRPr="00CE1B5D">
        <w:rPr>
          <w:rFonts w:eastAsia="Calibri"/>
          <w:szCs w:val="22"/>
        </w:rPr>
        <w:t xml:space="preserve"> </w:t>
      </w:r>
    </w:p>
    <w:p w14:paraId="7518D3B5" w14:textId="77777777" w:rsidR="005A3173" w:rsidRPr="00CE1B5D" w:rsidRDefault="00FE647A" w:rsidP="00C5663F">
      <w:pPr>
        <w:spacing w:before="0" w:beforeAutospacing="0"/>
        <w:jc w:val="both"/>
        <w:rPr>
          <w:rFonts w:eastAsia="Calibri"/>
          <w:szCs w:val="22"/>
        </w:rPr>
      </w:pPr>
      <w:r w:rsidRPr="00CE1B5D">
        <w:rPr>
          <w:rFonts w:eastAsia="Calibri"/>
          <w:szCs w:val="22"/>
        </w:rPr>
        <w:t xml:space="preserve"> </w:t>
      </w:r>
    </w:p>
    <w:p w14:paraId="547ECE99" w14:textId="77777777" w:rsidR="005A3173" w:rsidRPr="00CE1B5D" w:rsidRDefault="00FE647A" w:rsidP="00C5663F">
      <w:pPr>
        <w:spacing w:before="0" w:beforeAutospacing="0"/>
        <w:jc w:val="both"/>
        <w:rPr>
          <w:rFonts w:eastAsia="Calibri"/>
          <w:szCs w:val="22"/>
        </w:rPr>
      </w:pPr>
      <w:r w:rsidRPr="00CE1B5D">
        <w:rPr>
          <w:rFonts w:eastAsia="Calibri"/>
          <w:szCs w:val="22"/>
        </w:rPr>
        <w:t xml:space="preserve"> </w:t>
      </w:r>
    </w:p>
    <w:p w14:paraId="1FC8A990" w14:textId="77777777" w:rsidR="005A3173" w:rsidRPr="00CE1B5D" w:rsidRDefault="00FE647A" w:rsidP="00C5663F">
      <w:pPr>
        <w:spacing w:before="0" w:beforeAutospacing="0"/>
        <w:jc w:val="both"/>
        <w:rPr>
          <w:rFonts w:eastAsia="Calibri"/>
          <w:szCs w:val="22"/>
        </w:rPr>
      </w:pPr>
      <w:r w:rsidRPr="00CE1B5D">
        <w:rPr>
          <w:rFonts w:eastAsia="Calibri"/>
          <w:szCs w:val="22"/>
        </w:rPr>
        <w:t xml:space="preserve"> </w:t>
      </w:r>
    </w:p>
    <w:p w14:paraId="701DB4F4" w14:textId="77777777" w:rsidR="005A3173" w:rsidRPr="00CE1B5D" w:rsidRDefault="00FE647A" w:rsidP="00C5663F">
      <w:pPr>
        <w:spacing w:before="0" w:beforeAutospacing="0"/>
        <w:jc w:val="both"/>
        <w:rPr>
          <w:rFonts w:eastAsia="Calibri"/>
          <w:szCs w:val="22"/>
        </w:rPr>
      </w:pPr>
      <w:r w:rsidRPr="00CE1B5D">
        <w:rPr>
          <w:rFonts w:eastAsia="Calibri"/>
          <w:szCs w:val="22"/>
        </w:rPr>
        <w:t xml:space="preserve"> </w:t>
      </w:r>
    </w:p>
    <w:p w14:paraId="3EB3E4F5" w14:textId="77777777" w:rsidR="005A3173" w:rsidRPr="00CE1B5D" w:rsidRDefault="00FE647A" w:rsidP="00C5663F">
      <w:pPr>
        <w:spacing w:before="0" w:beforeAutospacing="0"/>
        <w:jc w:val="both"/>
        <w:rPr>
          <w:rFonts w:eastAsia="Calibri"/>
          <w:szCs w:val="22"/>
        </w:rPr>
      </w:pPr>
      <w:r w:rsidRPr="00CE1B5D">
        <w:rPr>
          <w:rFonts w:eastAsia="Calibri"/>
          <w:szCs w:val="22"/>
        </w:rPr>
        <w:t xml:space="preserve"> </w:t>
      </w:r>
    </w:p>
    <w:p w14:paraId="4240C791" w14:textId="05B3F065" w:rsidR="00BF15C1" w:rsidRDefault="00BF15C1" w:rsidP="00C5663F">
      <w:pPr>
        <w:spacing w:before="0" w:beforeAutospacing="0"/>
        <w:jc w:val="center"/>
        <w:rPr>
          <w:b/>
          <w:iCs/>
          <w:szCs w:val="22"/>
        </w:rPr>
      </w:pPr>
      <w:r>
        <w:br w:type="page"/>
      </w:r>
    </w:p>
    <w:p w14:paraId="65F521D8" w14:textId="77777777" w:rsidR="00E21BF9" w:rsidRDefault="00E21BF9" w:rsidP="00C5663F">
      <w:pPr>
        <w:pStyle w:val="Lgende"/>
      </w:pPr>
    </w:p>
    <w:p w14:paraId="58421701" w14:textId="21FBECFC" w:rsidR="00E21BF9" w:rsidRDefault="00E21BF9" w:rsidP="00C5663F">
      <w:pPr>
        <w:pStyle w:val="Lgende"/>
        <w:jc w:val="center"/>
      </w:pPr>
    </w:p>
    <w:p w14:paraId="20E57AF0" w14:textId="77777777" w:rsidR="00E21BF9" w:rsidRDefault="00E21BF9" w:rsidP="00C5663F">
      <w:pPr>
        <w:pStyle w:val="Lgende"/>
      </w:pPr>
    </w:p>
    <w:p w14:paraId="3CCB53FC" w14:textId="77777777" w:rsidR="00E21BF9" w:rsidRDefault="00E21BF9" w:rsidP="00C5663F">
      <w:pPr>
        <w:pStyle w:val="Lgende"/>
      </w:pPr>
    </w:p>
    <w:p w14:paraId="7FE9FD66" w14:textId="77777777" w:rsidR="008C7258" w:rsidRDefault="008C7258" w:rsidP="00C5663F">
      <w:pPr>
        <w:spacing w:before="0" w:beforeAutospacing="0"/>
        <w:rPr>
          <w:rFonts w:ascii="Times New Roman" w:eastAsia="Calibri" w:hAnsi="Times New Roman" w:cs="Calibri"/>
          <w:b/>
          <w:i/>
          <w:iCs/>
          <w:sz w:val="24"/>
          <w:szCs w:val="18"/>
          <w:lang w:val="fr-CD" w:eastAsia="en-ZA"/>
        </w:rPr>
      </w:pPr>
      <w:r>
        <w:br w:type="page"/>
      </w:r>
    </w:p>
    <w:p w14:paraId="5D848137" w14:textId="3D2AB49E" w:rsidR="005A3173" w:rsidRPr="008C7258" w:rsidRDefault="00834A2E" w:rsidP="00C5663F">
      <w:pPr>
        <w:pStyle w:val="Titre20"/>
        <w:spacing w:after="120" w:line="240" w:lineRule="auto"/>
        <w:jc w:val="center"/>
        <w:rPr>
          <w:rFonts w:ascii="Times New Roman" w:hAnsi="Times New Roman"/>
          <w:b/>
          <w:bCs w:val="0"/>
        </w:rPr>
      </w:pPr>
      <w:bookmarkStart w:id="2756" w:name="_Toc182426895"/>
      <w:r w:rsidRPr="008C7258">
        <w:rPr>
          <w:rFonts w:ascii="Times New Roman" w:hAnsi="Times New Roman"/>
          <w:b/>
          <w:bCs w:val="0"/>
        </w:rPr>
        <w:lastRenderedPageBreak/>
        <w:t xml:space="preserve">Annexe </w:t>
      </w:r>
      <w:r w:rsidR="008C7258" w:rsidRPr="008C7258">
        <w:rPr>
          <w:rFonts w:ascii="Times New Roman" w:hAnsi="Times New Roman"/>
          <w:b/>
          <w:bCs w:val="0"/>
        </w:rPr>
        <w:t>7</w:t>
      </w:r>
      <w:r w:rsidRPr="008C7258">
        <w:rPr>
          <w:rFonts w:ascii="Times New Roman" w:hAnsi="Times New Roman"/>
          <w:b/>
          <w:bCs w:val="0"/>
        </w:rPr>
        <w:t>. Liste des acteurs rencontres dans la zone du projet</w:t>
      </w:r>
      <w:bookmarkEnd w:id="2756"/>
    </w:p>
    <w:tbl>
      <w:tblPr>
        <w:tblStyle w:val="Grilledutableau2"/>
        <w:tblW w:w="9209" w:type="dxa"/>
        <w:jc w:val="center"/>
        <w:tblLayout w:type="fixed"/>
        <w:tblLook w:val="04A0" w:firstRow="1" w:lastRow="0" w:firstColumn="1" w:lastColumn="0" w:noHBand="0" w:noVBand="1"/>
      </w:tblPr>
      <w:tblGrid>
        <w:gridCol w:w="615"/>
        <w:gridCol w:w="2924"/>
        <w:gridCol w:w="3260"/>
        <w:gridCol w:w="2410"/>
      </w:tblGrid>
      <w:tr w:rsidR="005A3173" w:rsidRPr="00832F7B" w14:paraId="07337CC5" w14:textId="77777777" w:rsidTr="00377710">
        <w:trPr>
          <w:trHeight w:val="400"/>
          <w:jc w:val="center"/>
        </w:trPr>
        <w:tc>
          <w:tcPr>
            <w:tcW w:w="61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F5E0F58"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N°</w:t>
            </w:r>
          </w:p>
        </w:tc>
        <w:tc>
          <w:tcPr>
            <w:tcW w:w="292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167F802F"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Noms, Post nom et Prénom</w:t>
            </w:r>
          </w:p>
        </w:tc>
        <w:tc>
          <w:tcPr>
            <w:tcW w:w="326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4653D0D"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Fonction /institution</w:t>
            </w:r>
          </w:p>
        </w:tc>
        <w:tc>
          <w:tcPr>
            <w:tcW w:w="241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AE3FB7C"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Téléphone</w:t>
            </w:r>
          </w:p>
        </w:tc>
      </w:tr>
      <w:tr w:rsidR="005A3173" w:rsidRPr="00832F7B" w14:paraId="62D80F40" w14:textId="77777777" w:rsidTr="00377710">
        <w:trPr>
          <w:jc w:val="center"/>
        </w:trPr>
        <w:tc>
          <w:tcPr>
            <w:tcW w:w="615" w:type="dxa"/>
            <w:tcBorders>
              <w:top w:val="single" w:sz="4" w:space="0" w:color="000000"/>
              <w:left w:val="single" w:sz="4" w:space="0" w:color="000000"/>
              <w:bottom w:val="single" w:sz="4" w:space="0" w:color="000000"/>
              <w:right w:val="single" w:sz="4" w:space="0" w:color="000000"/>
            </w:tcBorders>
            <w:shd w:val="clear" w:color="auto" w:fill="auto"/>
          </w:tcPr>
          <w:p w14:paraId="5D46584C"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01</w:t>
            </w:r>
          </w:p>
        </w:tc>
        <w:tc>
          <w:tcPr>
            <w:tcW w:w="2924" w:type="dxa"/>
            <w:tcBorders>
              <w:top w:val="single" w:sz="4" w:space="0" w:color="000000"/>
              <w:left w:val="single" w:sz="4" w:space="0" w:color="000000"/>
              <w:bottom w:val="single" w:sz="4" w:space="0" w:color="000000"/>
              <w:right w:val="single" w:sz="4" w:space="0" w:color="000000"/>
            </w:tcBorders>
            <w:shd w:val="clear" w:color="auto" w:fill="auto"/>
          </w:tcPr>
          <w:p w14:paraId="6EB6476E"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Gass </w:t>
            </w:r>
            <w:proofErr w:type="spellStart"/>
            <w:r w:rsidRPr="00832F7B">
              <w:rPr>
                <w:rFonts w:ascii="Times New Roman" w:eastAsia="Calibri" w:hAnsi="Times New Roman"/>
                <w:szCs w:val="22"/>
              </w:rPr>
              <w:t>Besombi</w:t>
            </w:r>
            <w:proofErr w:type="spellEnd"/>
            <w:r w:rsidRPr="00832F7B">
              <w:rPr>
                <w:rFonts w:ascii="Times New Roman" w:eastAsia="Calibri" w:hAnsi="Times New Roman"/>
                <w:szCs w:val="22"/>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1DF2F69"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Chef de rue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A2AB113"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081476 5628 </w:t>
            </w:r>
          </w:p>
        </w:tc>
      </w:tr>
      <w:tr w:rsidR="005A3173" w:rsidRPr="00832F7B" w14:paraId="1AF7598A" w14:textId="77777777" w:rsidTr="00377710">
        <w:trPr>
          <w:jc w:val="center"/>
        </w:trPr>
        <w:tc>
          <w:tcPr>
            <w:tcW w:w="615" w:type="dxa"/>
            <w:tcBorders>
              <w:top w:val="single" w:sz="4" w:space="0" w:color="000000"/>
              <w:left w:val="single" w:sz="4" w:space="0" w:color="000000"/>
              <w:bottom w:val="single" w:sz="4" w:space="0" w:color="000000"/>
              <w:right w:val="single" w:sz="4" w:space="0" w:color="000000"/>
            </w:tcBorders>
            <w:shd w:val="clear" w:color="auto" w:fill="auto"/>
          </w:tcPr>
          <w:p w14:paraId="15CDF2ED"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02</w:t>
            </w:r>
          </w:p>
        </w:tc>
        <w:tc>
          <w:tcPr>
            <w:tcW w:w="2924" w:type="dxa"/>
            <w:tcBorders>
              <w:top w:val="single" w:sz="4" w:space="0" w:color="000000"/>
              <w:left w:val="single" w:sz="4" w:space="0" w:color="000000"/>
              <w:bottom w:val="single" w:sz="4" w:space="0" w:color="000000"/>
              <w:right w:val="single" w:sz="4" w:space="0" w:color="000000"/>
            </w:tcBorders>
            <w:shd w:val="clear" w:color="auto" w:fill="auto"/>
          </w:tcPr>
          <w:p w14:paraId="18ED3E6C"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Edmond </w:t>
            </w:r>
            <w:proofErr w:type="spellStart"/>
            <w:r w:rsidRPr="00832F7B">
              <w:rPr>
                <w:rFonts w:ascii="Times New Roman" w:eastAsia="Calibri" w:hAnsi="Times New Roman"/>
                <w:szCs w:val="22"/>
              </w:rPr>
              <w:t>Bamutete</w:t>
            </w:r>
            <w:proofErr w:type="spellEnd"/>
            <w:r w:rsidRPr="00832F7B">
              <w:rPr>
                <w:rFonts w:ascii="Times New Roman" w:eastAsia="Calibri" w:hAnsi="Times New Roman"/>
                <w:szCs w:val="22"/>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0808448"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Chef de rue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D5FB033"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0900091462</w:t>
            </w:r>
          </w:p>
        </w:tc>
      </w:tr>
      <w:tr w:rsidR="005A3173" w:rsidRPr="00832F7B" w14:paraId="4C51821D" w14:textId="77777777" w:rsidTr="00377710">
        <w:trPr>
          <w:jc w:val="center"/>
        </w:trPr>
        <w:tc>
          <w:tcPr>
            <w:tcW w:w="615" w:type="dxa"/>
            <w:tcBorders>
              <w:top w:val="single" w:sz="4" w:space="0" w:color="000000"/>
              <w:left w:val="single" w:sz="4" w:space="0" w:color="000000"/>
              <w:bottom w:val="single" w:sz="4" w:space="0" w:color="000000"/>
              <w:right w:val="single" w:sz="4" w:space="0" w:color="000000"/>
            </w:tcBorders>
          </w:tcPr>
          <w:p w14:paraId="1E32C1C6"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03</w:t>
            </w:r>
          </w:p>
        </w:tc>
        <w:tc>
          <w:tcPr>
            <w:tcW w:w="2924" w:type="dxa"/>
            <w:tcBorders>
              <w:top w:val="single" w:sz="4" w:space="0" w:color="000000"/>
              <w:left w:val="single" w:sz="4" w:space="0" w:color="000000"/>
              <w:bottom w:val="single" w:sz="4" w:space="0" w:color="000000"/>
              <w:right w:val="single" w:sz="4" w:space="0" w:color="000000"/>
            </w:tcBorders>
          </w:tcPr>
          <w:p w14:paraId="1C409D14" w14:textId="77777777" w:rsidR="005A3173" w:rsidRPr="00832F7B" w:rsidRDefault="00FE647A" w:rsidP="00C5663F">
            <w:pPr>
              <w:spacing w:before="0" w:beforeAutospacing="0"/>
              <w:jc w:val="both"/>
              <w:rPr>
                <w:rFonts w:ascii="Times New Roman" w:eastAsia="Calibri" w:hAnsi="Times New Roman"/>
                <w:szCs w:val="22"/>
              </w:rPr>
            </w:pPr>
            <w:proofErr w:type="spellStart"/>
            <w:r w:rsidRPr="00832F7B">
              <w:rPr>
                <w:rFonts w:ascii="Times New Roman" w:eastAsia="Calibri" w:hAnsi="Times New Roman"/>
                <w:szCs w:val="22"/>
              </w:rPr>
              <w:t>Muteba</w:t>
            </w:r>
            <w:proofErr w:type="spellEnd"/>
            <w:r w:rsidRPr="00832F7B">
              <w:rPr>
                <w:rFonts w:ascii="Times New Roman" w:eastAsia="Calibri" w:hAnsi="Times New Roman"/>
                <w:szCs w:val="22"/>
              </w:rPr>
              <w:t xml:space="preserve"> </w:t>
            </w:r>
            <w:proofErr w:type="spellStart"/>
            <w:r w:rsidRPr="00832F7B">
              <w:rPr>
                <w:rFonts w:ascii="Times New Roman" w:eastAsia="Calibri" w:hAnsi="Times New Roman"/>
                <w:szCs w:val="22"/>
              </w:rPr>
              <w:t>muteba</w:t>
            </w:r>
            <w:proofErr w:type="spellEnd"/>
            <w:r w:rsidRPr="00832F7B">
              <w:rPr>
                <w:rFonts w:ascii="Times New Roman" w:eastAsia="Calibri" w:hAnsi="Times New Roman"/>
                <w:szCs w:val="22"/>
              </w:rPr>
              <w:t xml:space="preserve"> Erick </w:t>
            </w:r>
          </w:p>
        </w:tc>
        <w:tc>
          <w:tcPr>
            <w:tcW w:w="3260" w:type="dxa"/>
            <w:tcBorders>
              <w:top w:val="single" w:sz="4" w:space="0" w:color="000000"/>
              <w:left w:val="single" w:sz="4" w:space="0" w:color="000000"/>
              <w:bottom w:val="single" w:sz="4" w:space="0" w:color="000000"/>
              <w:right w:val="single" w:sz="4" w:space="0" w:color="000000"/>
            </w:tcBorders>
          </w:tcPr>
          <w:p w14:paraId="75D6BB10"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Informel</w:t>
            </w:r>
          </w:p>
        </w:tc>
        <w:tc>
          <w:tcPr>
            <w:tcW w:w="2410" w:type="dxa"/>
            <w:tcBorders>
              <w:top w:val="single" w:sz="4" w:space="0" w:color="000000"/>
              <w:left w:val="single" w:sz="4" w:space="0" w:color="000000"/>
              <w:bottom w:val="single" w:sz="4" w:space="0" w:color="000000"/>
              <w:right w:val="single" w:sz="4" w:space="0" w:color="000000"/>
            </w:tcBorders>
          </w:tcPr>
          <w:p w14:paraId="49D35ADC"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08512738 26 </w:t>
            </w:r>
          </w:p>
        </w:tc>
      </w:tr>
      <w:tr w:rsidR="005A3173" w:rsidRPr="00832F7B" w14:paraId="289CCEA2" w14:textId="77777777" w:rsidTr="00377710">
        <w:trPr>
          <w:jc w:val="center"/>
        </w:trPr>
        <w:tc>
          <w:tcPr>
            <w:tcW w:w="615" w:type="dxa"/>
            <w:tcBorders>
              <w:top w:val="single" w:sz="4" w:space="0" w:color="000000"/>
              <w:left w:val="single" w:sz="4" w:space="0" w:color="000000"/>
              <w:bottom w:val="single" w:sz="4" w:space="0" w:color="000000"/>
              <w:right w:val="single" w:sz="4" w:space="0" w:color="000000"/>
            </w:tcBorders>
          </w:tcPr>
          <w:p w14:paraId="6DF9645B"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04 </w:t>
            </w:r>
          </w:p>
        </w:tc>
        <w:tc>
          <w:tcPr>
            <w:tcW w:w="2924" w:type="dxa"/>
            <w:tcBorders>
              <w:top w:val="single" w:sz="4" w:space="0" w:color="000000"/>
              <w:left w:val="single" w:sz="4" w:space="0" w:color="000000"/>
              <w:bottom w:val="single" w:sz="4" w:space="0" w:color="000000"/>
              <w:right w:val="single" w:sz="4" w:space="0" w:color="000000"/>
            </w:tcBorders>
          </w:tcPr>
          <w:p w14:paraId="138BDE63" w14:textId="77777777" w:rsidR="005A3173" w:rsidRPr="00832F7B" w:rsidRDefault="00FE647A" w:rsidP="00C5663F">
            <w:pPr>
              <w:spacing w:before="0" w:beforeAutospacing="0"/>
              <w:jc w:val="both"/>
              <w:rPr>
                <w:rFonts w:ascii="Times New Roman" w:eastAsia="Calibri" w:hAnsi="Times New Roman"/>
                <w:szCs w:val="22"/>
              </w:rPr>
            </w:pPr>
            <w:proofErr w:type="spellStart"/>
            <w:r w:rsidRPr="00832F7B">
              <w:rPr>
                <w:rFonts w:ascii="Times New Roman" w:eastAsia="Calibri" w:hAnsi="Times New Roman"/>
                <w:szCs w:val="22"/>
              </w:rPr>
              <w:t>Clement</w:t>
            </w:r>
            <w:proofErr w:type="spellEnd"/>
            <w:r w:rsidRPr="00832F7B">
              <w:rPr>
                <w:rFonts w:ascii="Times New Roman" w:eastAsia="Calibri" w:hAnsi="Times New Roman"/>
                <w:szCs w:val="22"/>
              </w:rPr>
              <w:t xml:space="preserve"> </w:t>
            </w:r>
            <w:proofErr w:type="spellStart"/>
            <w:r w:rsidRPr="00832F7B">
              <w:rPr>
                <w:rFonts w:ascii="Times New Roman" w:eastAsia="Calibri" w:hAnsi="Times New Roman"/>
                <w:szCs w:val="22"/>
              </w:rPr>
              <w:t>Bolau</w:t>
            </w:r>
            <w:proofErr w:type="spellEnd"/>
          </w:p>
        </w:tc>
        <w:tc>
          <w:tcPr>
            <w:tcW w:w="3260" w:type="dxa"/>
            <w:tcBorders>
              <w:top w:val="single" w:sz="4" w:space="0" w:color="000000"/>
              <w:left w:val="single" w:sz="4" w:space="0" w:color="000000"/>
              <w:bottom w:val="single" w:sz="4" w:space="0" w:color="000000"/>
              <w:right w:val="single" w:sz="4" w:space="0" w:color="000000"/>
            </w:tcBorders>
          </w:tcPr>
          <w:p w14:paraId="77DF4205"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PAP </w:t>
            </w:r>
          </w:p>
        </w:tc>
        <w:tc>
          <w:tcPr>
            <w:tcW w:w="2410" w:type="dxa"/>
            <w:tcBorders>
              <w:top w:val="single" w:sz="4" w:space="0" w:color="000000"/>
              <w:left w:val="single" w:sz="4" w:space="0" w:color="000000"/>
              <w:bottom w:val="single" w:sz="4" w:space="0" w:color="000000"/>
              <w:right w:val="single" w:sz="4" w:space="0" w:color="000000"/>
            </w:tcBorders>
          </w:tcPr>
          <w:p w14:paraId="4AF4B3A6"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0859455835</w:t>
            </w:r>
          </w:p>
        </w:tc>
      </w:tr>
      <w:tr w:rsidR="005A3173" w:rsidRPr="00832F7B" w14:paraId="285EFB6B" w14:textId="77777777" w:rsidTr="00377710">
        <w:trPr>
          <w:jc w:val="center"/>
        </w:trPr>
        <w:tc>
          <w:tcPr>
            <w:tcW w:w="615" w:type="dxa"/>
            <w:tcBorders>
              <w:top w:val="single" w:sz="4" w:space="0" w:color="000000"/>
              <w:left w:val="single" w:sz="4" w:space="0" w:color="000000"/>
              <w:bottom w:val="single" w:sz="4" w:space="0" w:color="000000"/>
              <w:right w:val="single" w:sz="4" w:space="0" w:color="000000"/>
            </w:tcBorders>
          </w:tcPr>
          <w:p w14:paraId="22AFE2D6"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05</w:t>
            </w:r>
          </w:p>
        </w:tc>
        <w:tc>
          <w:tcPr>
            <w:tcW w:w="2924" w:type="dxa"/>
            <w:tcBorders>
              <w:top w:val="single" w:sz="4" w:space="0" w:color="000000"/>
              <w:left w:val="single" w:sz="4" w:space="0" w:color="000000"/>
              <w:bottom w:val="single" w:sz="4" w:space="0" w:color="000000"/>
              <w:right w:val="single" w:sz="4" w:space="0" w:color="000000"/>
            </w:tcBorders>
          </w:tcPr>
          <w:p w14:paraId="509DF83E" w14:textId="77777777" w:rsidR="005A3173" w:rsidRPr="00832F7B" w:rsidRDefault="00FE647A" w:rsidP="00C5663F">
            <w:pPr>
              <w:spacing w:before="0" w:beforeAutospacing="0"/>
              <w:jc w:val="both"/>
              <w:rPr>
                <w:rFonts w:ascii="Times New Roman" w:eastAsia="Calibri" w:hAnsi="Times New Roman"/>
                <w:szCs w:val="22"/>
              </w:rPr>
            </w:pPr>
            <w:proofErr w:type="spellStart"/>
            <w:r w:rsidRPr="00832F7B">
              <w:rPr>
                <w:rFonts w:ascii="Times New Roman" w:eastAsia="Calibri" w:hAnsi="Times New Roman"/>
                <w:szCs w:val="22"/>
              </w:rPr>
              <w:t>Muele</w:t>
            </w:r>
            <w:proofErr w:type="spellEnd"/>
            <w:r w:rsidRPr="00832F7B">
              <w:rPr>
                <w:rFonts w:ascii="Times New Roman" w:eastAsia="Calibri" w:hAnsi="Times New Roman"/>
                <w:szCs w:val="22"/>
              </w:rPr>
              <w:t xml:space="preserve"> </w:t>
            </w:r>
            <w:proofErr w:type="spellStart"/>
            <w:r w:rsidRPr="00832F7B">
              <w:rPr>
                <w:rFonts w:ascii="Times New Roman" w:eastAsia="Calibri" w:hAnsi="Times New Roman"/>
                <w:szCs w:val="22"/>
              </w:rPr>
              <w:t>samuel</w:t>
            </w:r>
            <w:proofErr w:type="spellEnd"/>
            <w:r w:rsidRPr="00832F7B">
              <w:rPr>
                <w:rFonts w:ascii="Times New Roman" w:eastAsia="Calibri" w:hAnsi="Times New Roman"/>
                <w:szCs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57494DD2"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Maitre Tail </w:t>
            </w:r>
          </w:p>
        </w:tc>
        <w:tc>
          <w:tcPr>
            <w:tcW w:w="2410" w:type="dxa"/>
            <w:tcBorders>
              <w:top w:val="single" w:sz="4" w:space="0" w:color="000000"/>
              <w:left w:val="single" w:sz="4" w:space="0" w:color="000000"/>
              <w:bottom w:val="single" w:sz="4" w:space="0" w:color="000000"/>
              <w:right w:val="single" w:sz="4" w:space="0" w:color="000000"/>
            </w:tcBorders>
          </w:tcPr>
          <w:p w14:paraId="323B4F53"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0990318463</w:t>
            </w:r>
          </w:p>
        </w:tc>
      </w:tr>
      <w:tr w:rsidR="005A3173" w:rsidRPr="00832F7B" w14:paraId="01573746" w14:textId="77777777" w:rsidTr="00377710">
        <w:trPr>
          <w:jc w:val="center"/>
        </w:trPr>
        <w:tc>
          <w:tcPr>
            <w:tcW w:w="615" w:type="dxa"/>
            <w:tcBorders>
              <w:top w:val="single" w:sz="4" w:space="0" w:color="000000"/>
              <w:left w:val="single" w:sz="4" w:space="0" w:color="000000"/>
              <w:bottom w:val="single" w:sz="4" w:space="0" w:color="000000"/>
              <w:right w:val="single" w:sz="4" w:space="0" w:color="000000"/>
            </w:tcBorders>
          </w:tcPr>
          <w:p w14:paraId="5EE010A9"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06 </w:t>
            </w:r>
          </w:p>
        </w:tc>
        <w:tc>
          <w:tcPr>
            <w:tcW w:w="2924" w:type="dxa"/>
            <w:tcBorders>
              <w:top w:val="single" w:sz="4" w:space="0" w:color="000000"/>
              <w:left w:val="single" w:sz="4" w:space="0" w:color="000000"/>
              <w:bottom w:val="single" w:sz="4" w:space="0" w:color="000000"/>
              <w:right w:val="single" w:sz="4" w:space="0" w:color="000000"/>
            </w:tcBorders>
          </w:tcPr>
          <w:p w14:paraId="54EC0699" w14:textId="77777777" w:rsidR="005A3173" w:rsidRPr="00832F7B" w:rsidRDefault="00FE647A" w:rsidP="00C5663F">
            <w:pPr>
              <w:spacing w:before="0" w:beforeAutospacing="0"/>
              <w:jc w:val="both"/>
              <w:rPr>
                <w:rFonts w:ascii="Times New Roman" w:eastAsia="Calibri" w:hAnsi="Times New Roman"/>
                <w:szCs w:val="22"/>
              </w:rPr>
            </w:pPr>
            <w:proofErr w:type="spellStart"/>
            <w:r w:rsidRPr="00832F7B">
              <w:rPr>
                <w:rFonts w:ascii="Times New Roman" w:eastAsia="Calibri" w:hAnsi="Times New Roman"/>
                <w:szCs w:val="22"/>
              </w:rPr>
              <w:t>Basambi</w:t>
            </w:r>
            <w:proofErr w:type="spellEnd"/>
            <w:r w:rsidRPr="00832F7B">
              <w:rPr>
                <w:rFonts w:ascii="Times New Roman" w:eastAsia="Calibri" w:hAnsi="Times New Roman"/>
                <w:szCs w:val="22"/>
              </w:rPr>
              <w:t xml:space="preserve"> </w:t>
            </w:r>
            <w:proofErr w:type="spellStart"/>
            <w:r w:rsidRPr="00832F7B">
              <w:rPr>
                <w:rFonts w:ascii="Times New Roman" w:eastAsia="Calibri" w:hAnsi="Times New Roman"/>
                <w:szCs w:val="22"/>
              </w:rPr>
              <w:t>Bokwangele</w:t>
            </w:r>
            <w:proofErr w:type="spellEnd"/>
            <w:r w:rsidRPr="00832F7B">
              <w:rPr>
                <w:rFonts w:ascii="Times New Roman" w:eastAsia="Calibri" w:hAnsi="Times New Roman"/>
                <w:szCs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7DC6084D"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Chef de quartier </w:t>
            </w:r>
          </w:p>
        </w:tc>
        <w:tc>
          <w:tcPr>
            <w:tcW w:w="2410" w:type="dxa"/>
            <w:tcBorders>
              <w:top w:val="single" w:sz="4" w:space="0" w:color="000000"/>
              <w:left w:val="single" w:sz="4" w:space="0" w:color="000000"/>
              <w:bottom w:val="single" w:sz="4" w:space="0" w:color="000000"/>
              <w:right w:val="single" w:sz="4" w:space="0" w:color="000000"/>
            </w:tcBorders>
          </w:tcPr>
          <w:p w14:paraId="31396151"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0999116385</w:t>
            </w:r>
          </w:p>
        </w:tc>
      </w:tr>
      <w:tr w:rsidR="005A3173" w:rsidRPr="00832F7B" w14:paraId="575B6FFB" w14:textId="77777777" w:rsidTr="00377710">
        <w:trPr>
          <w:jc w:val="center"/>
        </w:trPr>
        <w:tc>
          <w:tcPr>
            <w:tcW w:w="615" w:type="dxa"/>
            <w:tcBorders>
              <w:top w:val="single" w:sz="4" w:space="0" w:color="000000"/>
              <w:left w:val="single" w:sz="4" w:space="0" w:color="000000"/>
              <w:bottom w:val="single" w:sz="4" w:space="0" w:color="000000"/>
              <w:right w:val="single" w:sz="4" w:space="0" w:color="000000"/>
            </w:tcBorders>
          </w:tcPr>
          <w:p w14:paraId="09F0198D"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07</w:t>
            </w:r>
          </w:p>
        </w:tc>
        <w:tc>
          <w:tcPr>
            <w:tcW w:w="2924" w:type="dxa"/>
            <w:tcBorders>
              <w:top w:val="single" w:sz="4" w:space="0" w:color="000000"/>
              <w:left w:val="single" w:sz="4" w:space="0" w:color="000000"/>
              <w:bottom w:val="single" w:sz="4" w:space="0" w:color="000000"/>
              <w:right w:val="single" w:sz="4" w:space="0" w:color="000000"/>
            </w:tcBorders>
          </w:tcPr>
          <w:p w14:paraId="5B10F4A3" w14:textId="77777777" w:rsidR="005A3173" w:rsidRPr="00832F7B" w:rsidRDefault="00FE647A" w:rsidP="00C5663F">
            <w:pPr>
              <w:spacing w:before="0" w:beforeAutospacing="0"/>
              <w:jc w:val="both"/>
              <w:rPr>
                <w:rFonts w:ascii="Times New Roman" w:eastAsia="Calibri" w:hAnsi="Times New Roman"/>
                <w:szCs w:val="22"/>
              </w:rPr>
            </w:pPr>
            <w:proofErr w:type="spellStart"/>
            <w:r w:rsidRPr="00832F7B">
              <w:rPr>
                <w:rFonts w:ascii="Times New Roman" w:eastAsia="Calibri" w:hAnsi="Times New Roman"/>
                <w:szCs w:val="22"/>
              </w:rPr>
              <w:t>Betani</w:t>
            </w:r>
            <w:proofErr w:type="spellEnd"/>
            <w:r w:rsidRPr="00832F7B">
              <w:rPr>
                <w:rFonts w:ascii="Times New Roman" w:eastAsia="Calibri" w:hAnsi="Times New Roman"/>
                <w:szCs w:val="22"/>
              </w:rPr>
              <w:t xml:space="preserve"> Pauline </w:t>
            </w:r>
          </w:p>
        </w:tc>
        <w:tc>
          <w:tcPr>
            <w:tcW w:w="3260" w:type="dxa"/>
            <w:tcBorders>
              <w:top w:val="single" w:sz="4" w:space="0" w:color="000000"/>
              <w:left w:val="single" w:sz="4" w:space="0" w:color="000000"/>
              <w:bottom w:val="single" w:sz="4" w:space="0" w:color="000000"/>
              <w:right w:val="single" w:sz="4" w:space="0" w:color="000000"/>
            </w:tcBorders>
          </w:tcPr>
          <w:p w14:paraId="34860252"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PAP </w:t>
            </w:r>
          </w:p>
        </w:tc>
        <w:tc>
          <w:tcPr>
            <w:tcW w:w="2410" w:type="dxa"/>
            <w:tcBorders>
              <w:top w:val="single" w:sz="4" w:space="0" w:color="000000"/>
              <w:left w:val="single" w:sz="4" w:space="0" w:color="000000"/>
              <w:bottom w:val="single" w:sz="4" w:space="0" w:color="000000"/>
              <w:right w:val="single" w:sz="4" w:space="0" w:color="000000"/>
            </w:tcBorders>
          </w:tcPr>
          <w:p w14:paraId="1413D191"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0901322573</w:t>
            </w:r>
          </w:p>
        </w:tc>
      </w:tr>
      <w:tr w:rsidR="005A3173" w:rsidRPr="00832F7B" w14:paraId="4E6EA42D" w14:textId="77777777" w:rsidTr="00377710">
        <w:trPr>
          <w:jc w:val="center"/>
        </w:trPr>
        <w:tc>
          <w:tcPr>
            <w:tcW w:w="615" w:type="dxa"/>
            <w:tcBorders>
              <w:top w:val="single" w:sz="4" w:space="0" w:color="000000"/>
              <w:left w:val="single" w:sz="4" w:space="0" w:color="000000"/>
              <w:bottom w:val="single" w:sz="4" w:space="0" w:color="000000"/>
              <w:right w:val="single" w:sz="4" w:space="0" w:color="000000"/>
            </w:tcBorders>
          </w:tcPr>
          <w:p w14:paraId="69E3D4E3"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08</w:t>
            </w:r>
          </w:p>
        </w:tc>
        <w:tc>
          <w:tcPr>
            <w:tcW w:w="2924" w:type="dxa"/>
            <w:tcBorders>
              <w:top w:val="single" w:sz="4" w:space="0" w:color="000000"/>
              <w:left w:val="single" w:sz="4" w:space="0" w:color="000000"/>
              <w:bottom w:val="single" w:sz="4" w:space="0" w:color="000000"/>
              <w:right w:val="single" w:sz="4" w:space="0" w:color="000000"/>
            </w:tcBorders>
          </w:tcPr>
          <w:p w14:paraId="646AE719" w14:textId="77777777" w:rsidR="005A3173" w:rsidRPr="00832F7B" w:rsidRDefault="00FE647A" w:rsidP="00C5663F">
            <w:pPr>
              <w:spacing w:before="0" w:beforeAutospacing="0"/>
              <w:jc w:val="both"/>
              <w:rPr>
                <w:rFonts w:ascii="Times New Roman" w:eastAsia="Calibri" w:hAnsi="Times New Roman"/>
                <w:szCs w:val="22"/>
              </w:rPr>
            </w:pPr>
            <w:proofErr w:type="spellStart"/>
            <w:r w:rsidRPr="00832F7B">
              <w:rPr>
                <w:rFonts w:ascii="Times New Roman" w:eastAsia="Calibri" w:hAnsi="Times New Roman"/>
                <w:szCs w:val="22"/>
              </w:rPr>
              <w:t>Lomemba</w:t>
            </w:r>
            <w:proofErr w:type="spellEnd"/>
            <w:r w:rsidRPr="00832F7B">
              <w:rPr>
                <w:rFonts w:ascii="Times New Roman" w:eastAsia="Calibri" w:hAnsi="Times New Roman"/>
                <w:szCs w:val="22"/>
              </w:rPr>
              <w:t xml:space="preserve"> </w:t>
            </w:r>
            <w:proofErr w:type="spellStart"/>
            <w:r w:rsidRPr="00832F7B">
              <w:rPr>
                <w:rFonts w:ascii="Times New Roman" w:eastAsia="Calibri" w:hAnsi="Times New Roman"/>
                <w:szCs w:val="22"/>
              </w:rPr>
              <w:t>wengo</w:t>
            </w:r>
            <w:proofErr w:type="spellEnd"/>
            <w:r w:rsidRPr="00832F7B">
              <w:rPr>
                <w:rFonts w:ascii="Times New Roman" w:eastAsia="Calibri" w:hAnsi="Times New Roman"/>
                <w:szCs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743093BA" w14:textId="77777777" w:rsidR="005A3173" w:rsidRPr="00832F7B" w:rsidRDefault="00FE647A" w:rsidP="00C5663F">
            <w:pPr>
              <w:spacing w:before="0" w:beforeAutospacing="0"/>
              <w:jc w:val="both"/>
              <w:rPr>
                <w:rFonts w:ascii="Times New Roman" w:eastAsia="Calibri" w:hAnsi="Times New Roman"/>
                <w:szCs w:val="22"/>
              </w:rPr>
            </w:pPr>
            <w:proofErr w:type="spellStart"/>
            <w:r w:rsidRPr="00832F7B">
              <w:rPr>
                <w:rFonts w:ascii="Times New Roman" w:eastAsia="Calibri" w:hAnsi="Times New Roman"/>
                <w:szCs w:val="22"/>
              </w:rPr>
              <w:t>Debroillard</w:t>
            </w:r>
            <w:proofErr w:type="spellEnd"/>
            <w:r w:rsidRPr="00832F7B">
              <w:rPr>
                <w:rFonts w:ascii="Times New Roman" w:eastAsia="Calibri" w:hAnsi="Times New Roman"/>
                <w:szCs w:val="22"/>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06A04B1F"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0897491534</w:t>
            </w:r>
          </w:p>
        </w:tc>
      </w:tr>
      <w:tr w:rsidR="005A3173" w:rsidRPr="00832F7B" w14:paraId="42F85D30" w14:textId="77777777" w:rsidTr="00377710">
        <w:trPr>
          <w:jc w:val="center"/>
        </w:trPr>
        <w:tc>
          <w:tcPr>
            <w:tcW w:w="615" w:type="dxa"/>
            <w:tcBorders>
              <w:top w:val="single" w:sz="4" w:space="0" w:color="000000"/>
              <w:left w:val="single" w:sz="4" w:space="0" w:color="000000"/>
              <w:bottom w:val="single" w:sz="4" w:space="0" w:color="000000"/>
              <w:right w:val="single" w:sz="4" w:space="0" w:color="000000"/>
            </w:tcBorders>
          </w:tcPr>
          <w:p w14:paraId="059D29DE"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09 </w:t>
            </w:r>
          </w:p>
        </w:tc>
        <w:tc>
          <w:tcPr>
            <w:tcW w:w="2924" w:type="dxa"/>
            <w:tcBorders>
              <w:top w:val="single" w:sz="4" w:space="0" w:color="000000"/>
              <w:left w:val="single" w:sz="4" w:space="0" w:color="000000"/>
              <w:bottom w:val="single" w:sz="4" w:space="0" w:color="000000"/>
              <w:right w:val="single" w:sz="4" w:space="0" w:color="000000"/>
            </w:tcBorders>
          </w:tcPr>
          <w:p w14:paraId="795BE31E" w14:textId="77777777" w:rsidR="005A3173" w:rsidRPr="00832F7B" w:rsidRDefault="00FE647A" w:rsidP="00C5663F">
            <w:pPr>
              <w:spacing w:before="0" w:beforeAutospacing="0"/>
              <w:jc w:val="both"/>
              <w:rPr>
                <w:rFonts w:ascii="Times New Roman" w:eastAsia="Calibri" w:hAnsi="Times New Roman"/>
                <w:szCs w:val="22"/>
              </w:rPr>
            </w:pPr>
            <w:proofErr w:type="spellStart"/>
            <w:proofErr w:type="gramStart"/>
            <w:r w:rsidRPr="00832F7B">
              <w:rPr>
                <w:rFonts w:ascii="Times New Roman" w:eastAsia="Calibri" w:hAnsi="Times New Roman"/>
                <w:szCs w:val="22"/>
              </w:rPr>
              <w:t>Eben</w:t>
            </w:r>
            <w:proofErr w:type="spellEnd"/>
            <w:r w:rsidRPr="00832F7B">
              <w:rPr>
                <w:rFonts w:ascii="Times New Roman" w:eastAsia="Calibri" w:hAnsi="Times New Roman"/>
                <w:szCs w:val="22"/>
              </w:rPr>
              <w:t xml:space="preserve">  </w:t>
            </w:r>
            <w:proofErr w:type="spellStart"/>
            <w:r w:rsidRPr="00832F7B">
              <w:rPr>
                <w:rFonts w:ascii="Times New Roman" w:eastAsia="Calibri" w:hAnsi="Times New Roman"/>
                <w:szCs w:val="22"/>
              </w:rPr>
              <w:t>Malongi</w:t>
            </w:r>
            <w:proofErr w:type="spellEnd"/>
            <w:proofErr w:type="gramEnd"/>
            <w:r w:rsidRPr="00832F7B">
              <w:rPr>
                <w:rFonts w:ascii="Times New Roman" w:eastAsia="Calibri" w:hAnsi="Times New Roman"/>
                <w:szCs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5524DBF3"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Maitre Tail </w:t>
            </w:r>
          </w:p>
        </w:tc>
        <w:tc>
          <w:tcPr>
            <w:tcW w:w="2410" w:type="dxa"/>
            <w:tcBorders>
              <w:top w:val="single" w:sz="4" w:space="0" w:color="000000"/>
              <w:left w:val="single" w:sz="4" w:space="0" w:color="000000"/>
              <w:bottom w:val="single" w:sz="4" w:space="0" w:color="000000"/>
              <w:right w:val="single" w:sz="4" w:space="0" w:color="000000"/>
            </w:tcBorders>
          </w:tcPr>
          <w:p w14:paraId="0216E268"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081 1647935</w:t>
            </w:r>
          </w:p>
        </w:tc>
      </w:tr>
      <w:tr w:rsidR="005A3173" w:rsidRPr="00832F7B" w14:paraId="0B3953F0" w14:textId="77777777" w:rsidTr="00377710">
        <w:trPr>
          <w:jc w:val="center"/>
        </w:trPr>
        <w:tc>
          <w:tcPr>
            <w:tcW w:w="615" w:type="dxa"/>
            <w:tcBorders>
              <w:top w:val="single" w:sz="4" w:space="0" w:color="000000"/>
              <w:left w:val="single" w:sz="4" w:space="0" w:color="000000"/>
              <w:bottom w:val="single" w:sz="4" w:space="0" w:color="000000"/>
              <w:right w:val="single" w:sz="4" w:space="0" w:color="000000"/>
            </w:tcBorders>
          </w:tcPr>
          <w:p w14:paraId="4D1BD720"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10</w:t>
            </w:r>
          </w:p>
        </w:tc>
        <w:tc>
          <w:tcPr>
            <w:tcW w:w="2924" w:type="dxa"/>
            <w:tcBorders>
              <w:top w:val="single" w:sz="4" w:space="0" w:color="000000"/>
              <w:left w:val="single" w:sz="4" w:space="0" w:color="000000"/>
              <w:bottom w:val="single" w:sz="4" w:space="0" w:color="000000"/>
              <w:right w:val="single" w:sz="4" w:space="0" w:color="000000"/>
            </w:tcBorders>
          </w:tcPr>
          <w:p w14:paraId="4018CB8E" w14:textId="77777777" w:rsidR="005A3173" w:rsidRPr="00832F7B" w:rsidRDefault="00FE647A" w:rsidP="00C5663F">
            <w:pPr>
              <w:spacing w:before="0" w:beforeAutospacing="0"/>
              <w:jc w:val="both"/>
              <w:rPr>
                <w:rFonts w:ascii="Times New Roman" w:eastAsia="Calibri" w:hAnsi="Times New Roman"/>
                <w:szCs w:val="22"/>
              </w:rPr>
            </w:pPr>
            <w:proofErr w:type="spellStart"/>
            <w:r w:rsidRPr="00832F7B">
              <w:rPr>
                <w:rFonts w:ascii="Times New Roman" w:eastAsia="Calibri" w:hAnsi="Times New Roman"/>
                <w:szCs w:val="22"/>
              </w:rPr>
              <w:t>Mpiana</w:t>
            </w:r>
            <w:proofErr w:type="spellEnd"/>
            <w:r w:rsidRPr="00832F7B">
              <w:rPr>
                <w:rFonts w:ascii="Times New Roman" w:eastAsia="Calibri" w:hAnsi="Times New Roman"/>
                <w:szCs w:val="22"/>
              </w:rPr>
              <w:t xml:space="preserve"> Incertain </w:t>
            </w:r>
          </w:p>
        </w:tc>
        <w:tc>
          <w:tcPr>
            <w:tcW w:w="3260" w:type="dxa"/>
            <w:tcBorders>
              <w:top w:val="single" w:sz="4" w:space="0" w:color="000000"/>
              <w:left w:val="single" w:sz="4" w:space="0" w:color="000000"/>
              <w:bottom w:val="single" w:sz="4" w:space="0" w:color="000000"/>
              <w:right w:val="single" w:sz="4" w:space="0" w:color="000000"/>
            </w:tcBorders>
          </w:tcPr>
          <w:p w14:paraId="1245D3C4"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Enseignant </w:t>
            </w:r>
          </w:p>
        </w:tc>
        <w:tc>
          <w:tcPr>
            <w:tcW w:w="2410" w:type="dxa"/>
            <w:tcBorders>
              <w:top w:val="single" w:sz="4" w:space="0" w:color="000000"/>
              <w:left w:val="single" w:sz="4" w:space="0" w:color="000000"/>
              <w:bottom w:val="single" w:sz="4" w:space="0" w:color="000000"/>
              <w:right w:val="single" w:sz="4" w:space="0" w:color="000000"/>
            </w:tcBorders>
          </w:tcPr>
          <w:p w14:paraId="1BD9BD21"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0998614369</w:t>
            </w:r>
          </w:p>
        </w:tc>
      </w:tr>
      <w:tr w:rsidR="005A3173" w:rsidRPr="00832F7B" w14:paraId="08141159" w14:textId="77777777" w:rsidTr="00377710">
        <w:trPr>
          <w:jc w:val="center"/>
        </w:trPr>
        <w:tc>
          <w:tcPr>
            <w:tcW w:w="615" w:type="dxa"/>
            <w:tcBorders>
              <w:top w:val="single" w:sz="4" w:space="0" w:color="000000"/>
              <w:left w:val="single" w:sz="4" w:space="0" w:color="000000"/>
              <w:bottom w:val="single" w:sz="4" w:space="0" w:color="000000"/>
              <w:right w:val="single" w:sz="4" w:space="0" w:color="000000"/>
            </w:tcBorders>
          </w:tcPr>
          <w:p w14:paraId="3155D376"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11</w:t>
            </w:r>
          </w:p>
        </w:tc>
        <w:tc>
          <w:tcPr>
            <w:tcW w:w="2924" w:type="dxa"/>
            <w:tcBorders>
              <w:top w:val="single" w:sz="4" w:space="0" w:color="000000"/>
              <w:left w:val="single" w:sz="4" w:space="0" w:color="000000"/>
              <w:bottom w:val="single" w:sz="4" w:space="0" w:color="000000"/>
              <w:right w:val="single" w:sz="4" w:space="0" w:color="000000"/>
            </w:tcBorders>
          </w:tcPr>
          <w:p w14:paraId="449E3553"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Elisée </w:t>
            </w:r>
            <w:proofErr w:type="spellStart"/>
            <w:r w:rsidRPr="00832F7B">
              <w:rPr>
                <w:rFonts w:ascii="Times New Roman" w:eastAsia="Calibri" w:hAnsi="Times New Roman"/>
                <w:szCs w:val="22"/>
              </w:rPr>
              <w:t>Mitondo</w:t>
            </w:r>
            <w:proofErr w:type="spellEnd"/>
            <w:r w:rsidRPr="00832F7B">
              <w:rPr>
                <w:rFonts w:ascii="Times New Roman" w:eastAsia="Calibri" w:hAnsi="Times New Roman"/>
                <w:szCs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04709ABB"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Travailleur </w:t>
            </w:r>
          </w:p>
        </w:tc>
        <w:tc>
          <w:tcPr>
            <w:tcW w:w="2410" w:type="dxa"/>
            <w:tcBorders>
              <w:top w:val="single" w:sz="4" w:space="0" w:color="000000"/>
              <w:left w:val="single" w:sz="4" w:space="0" w:color="000000"/>
              <w:bottom w:val="single" w:sz="4" w:space="0" w:color="000000"/>
              <w:right w:val="single" w:sz="4" w:space="0" w:color="000000"/>
            </w:tcBorders>
          </w:tcPr>
          <w:p w14:paraId="6EECA8C9"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0978056527</w:t>
            </w:r>
          </w:p>
        </w:tc>
      </w:tr>
      <w:tr w:rsidR="005A3173" w:rsidRPr="00832F7B" w14:paraId="388CA777" w14:textId="77777777" w:rsidTr="00377710">
        <w:trPr>
          <w:jc w:val="center"/>
        </w:trPr>
        <w:tc>
          <w:tcPr>
            <w:tcW w:w="615" w:type="dxa"/>
            <w:tcBorders>
              <w:top w:val="single" w:sz="4" w:space="0" w:color="000000"/>
              <w:left w:val="single" w:sz="4" w:space="0" w:color="000000"/>
              <w:bottom w:val="single" w:sz="4" w:space="0" w:color="000000"/>
              <w:right w:val="single" w:sz="4" w:space="0" w:color="000000"/>
            </w:tcBorders>
          </w:tcPr>
          <w:p w14:paraId="04EA2D39"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12</w:t>
            </w:r>
          </w:p>
        </w:tc>
        <w:tc>
          <w:tcPr>
            <w:tcW w:w="2924" w:type="dxa"/>
            <w:tcBorders>
              <w:top w:val="single" w:sz="4" w:space="0" w:color="000000"/>
              <w:left w:val="single" w:sz="4" w:space="0" w:color="000000"/>
              <w:bottom w:val="single" w:sz="4" w:space="0" w:color="000000"/>
              <w:right w:val="single" w:sz="4" w:space="0" w:color="000000"/>
            </w:tcBorders>
          </w:tcPr>
          <w:p w14:paraId="26D5856D"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Vicky </w:t>
            </w:r>
            <w:proofErr w:type="spellStart"/>
            <w:r w:rsidRPr="00832F7B">
              <w:rPr>
                <w:rFonts w:ascii="Times New Roman" w:eastAsia="Calibri" w:hAnsi="Times New Roman"/>
                <w:szCs w:val="22"/>
              </w:rPr>
              <w:t>Lusamba</w:t>
            </w:r>
            <w:proofErr w:type="spellEnd"/>
            <w:r w:rsidRPr="00832F7B">
              <w:rPr>
                <w:rFonts w:ascii="Times New Roman" w:eastAsia="Calibri" w:hAnsi="Times New Roman"/>
                <w:szCs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686C7665"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Commerçante </w:t>
            </w:r>
          </w:p>
        </w:tc>
        <w:tc>
          <w:tcPr>
            <w:tcW w:w="2410" w:type="dxa"/>
            <w:tcBorders>
              <w:top w:val="single" w:sz="4" w:space="0" w:color="000000"/>
              <w:left w:val="single" w:sz="4" w:space="0" w:color="000000"/>
              <w:bottom w:val="single" w:sz="4" w:space="0" w:color="000000"/>
              <w:right w:val="single" w:sz="4" w:space="0" w:color="000000"/>
            </w:tcBorders>
          </w:tcPr>
          <w:p w14:paraId="2406EBB1"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0830154560</w:t>
            </w:r>
          </w:p>
        </w:tc>
      </w:tr>
      <w:tr w:rsidR="005A3173" w:rsidRPr="00832F7B" w14:paraId="4444C2E6" w14:textId="77777777" w:rsidTr="00377710">
        <w:trPr>
          <w:jc w:val="center"/>
        </w:trPr>
        <w:tc>
          <w:tcPr>
            <w:tcW w:w="615" w:type="dxa"/>
            <w:tcBorders>
              <w:top w:val="single" w:sz="4" w:space="0" w:color="000000"/>
              <w:left w:val="single" w:sz="4" w:space="0" w:color="000000"/>
              <w:bottom w:val="single" w:sz="4" w:space="0" w:color="000000"/>
              <w:right w:val="single" w:sz="4" w:space="0" w:color="000000"/>
            </w:tcBorders>
          </w:tcPr>
          <w:p w14:paraId="0701429F"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13</w:t>
            </w:r>
          </w:p>
        </w:tc>
        <w:tc>
          <w:tcPr>
            <w:tcW w:w="2924" w:type="dxa"/>
            <w:tcBorders>
              <w:top w:val="single" w:sz="4" w:space="0" w:color="000000"/>
              <w:left w:val="single" w:sz="4" w:space="0" w:color="000000"/>
              <w:bottom w:val="single" w:sz="4" w:space="0" w:color="000000"/>
              <w:right w:val="single" w:sz="4" w:space="0" w:color="000000"/>
            </w:tcBorders>
          </w:tcPr>
          <w:p w14:paraId="56657EB0" w14:textId="77777777" w:rsidR="005A3173" w:rsidRPr="00832F7B" w:rsidRDefault="00FE647A" w:rsidP="00C5663F">
            <w:pPr>
              <w:spacing w:before="0" w:beforeAutospacing="0"/>
              <w:jc w:val="both"/>
              <w:rPr>
                <w:rFonts w:ascii="Times New Roman" w:eastAsia="Calibri" w:hAnsi="Times New Roman"/>
                <w:szCs w:val="22"/>
              </w:rPr>
            </w:pPr>
            <w:proofErr w:type="spellStart"/>
            <w:r w:rsidRPr="00832F7B">
              <w:rPr>
                <w:rFonts w:ascii="Times New Roman" w:eastAsia="Calibri" w:hAnsi="Times New Roman"/>
                <w:szCs w:val="22"/>
              </w:rPr>
              <w:t>EYenga</w:t>
            </w:r>
            <w:proofErr w:type="spellEnd"/>
            <w:r w:rsidRPr="00832F7B">
              <w:rPr>
                <w:rFonts w:ascii="Times New Roman" w:eastAsia="Calibri" w:hAnsi="Times New Roman"/>
                <w:szCs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0EBA173B"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1419FE7D" w14:textId="77777777" w:rsidR="005A3173" w:rsidRPr="00832F7B" w:rsidRDefault="005A3173" w:rsidP="00C5663F">
            <w:pPr>
              <w:spacing w:before="0" w:beforeAutospacing="0"/>
              <w:jc w:val="both"/>
              <w:rPr>
                <w:rFonts w:ascii="Times New Roman" w:eastAsia="Calibri" w:hAnsi="Times New Roman"/>
                <w:szCs w:val="22"/>
              </w:rPr>
            </w:pPr>
          </w:p>
        </w:tc>
      </w:tr>
      <w:tr w:rsidR="005A3173" w:rsidRPr="00832F7B" w14:paraId="7DCAFECF" w14:textId="77777777" w:rsidTr="00377710">
        <w:trPr>
          <w:jc w:val="center"/>
        </w:trPr>
        <w:tc>
          <w:tcPr>
            <w:tcW w:w="615" w:type="dxa"/>
            <w:tcBorders>
              <w:top w:val="single" w:sz="4" w:space="0" w:color="000000"/>
              <w:left w:val="single" w:sz="4" w:space="0" w:color="000000"/>
              <w:bottom w:val="single" w:sz="4" w:space="0" w:color="000000"/>
              <w:right w:val="single" w:sz="4" w:space="0" w:color="000000"/>
            </w:tcBorders>
          </w:tcPr>
          <w:p w14:paraId="1CF5C1F5"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14 </w:t>
            </w:r>
          </w:p>
        </w:tc>
        <w:tc>
          <w:tcPr>
            <w:tcW w:w="2924" w:type="dxa"/>
            <w:tcBorders>
              <w:top w:val="single" w:sz="4" w:space="0" w:color="000000"/>
              <w:left w:val="single" w:sz="4" w:space="0" w:color="000000"/>
              <w:bottom w:val="single" w:sz="4" w:space="0" w:color="000000"/>
              <w:right w:val="single" w:sz="4" w:space="0" w:color="000000"/>
            </w:tcBorders>
          </w:tcPr>
          <w:p w14:paraId="1B1E83A9" w14:textId="77777777" w:rsidR="005A3173" w:rsidRPr="00832F7B" w:rsidRDefault="00FE647A" w:rsidP="00C5663F">
            <w:pPr>
              <w:spacing w:before="0" w:beforeAutospacing="0"/>
              <w:jc w:val="both"/>
              <w:rPr>
                <w:rFonts w:ascii="Times New Roman" w:eastAsia="Calibri" w:hAnsi="Times New Roman"/>
                <w:szCs w:val="22"/>
              </w:rPr>
            </w:pPr>
            <w:proofErr w:type="spellStart"/>
            <w:proofErr w:type="gramStart"/>
            <w:r w:rsidRPr="00832F7B">
              <w:rPr>
                <w:rFonts w:ascii="Times New Roman" w:eastAsia="Calibri" w:hAnsi="Times New Roman"/>
                <w:szCs w:val="22"/>
              </w:rPr>
              <w:t>Kyungu</w:t>
            </w:r>
            <w:proofErr w:type="spellEnd"/>
            <w:r w:rsidRPr="00832F7B">
              <w:rPr>
                <w:rFonts w:ascii="Times New Roman" w:eastAsia="Calibri" w:hAnsi="Times New Roman"/>
                <w:szCs w:val="22"/>
              </w:rPr>
              <w:t xml:space="preserve">  Jospin</w:t>
            </w:r>
            <w:proofErr w:type="gramEnd"/>
            <w:r w:rsidRPr="00832F7B">
              <w:rPr>
                <w:rFonts w:ascii="Times New Roman" w:eastAsia="Calibri" w:hAnsi="Times New Roman"/>
                <w:szCs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7CADB1F3"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Commerçante </w:t>
            </w:r>
          </w:p>
        </w:tc>
        <w:tc>
          <w:tcPr>
            <w:tcW w:w="2410" w:type="dxa"/>
            <w:tcBorders>
              <w:top w:val="single" w:sz="4" w:space="0" w:color="000000"/>
              <w:left w:val="single" w:sz="4" w:space="0" w:color="000000"/>
              <w:bottom w:val="single" w:sz="4" w:space="0" w:color="000000"/>
              <w:right w:val="single" w:sz="4" w:space="0" w:color="000000"/>
            </w:tcBorders>
          </w:tcPr>
          <w:p w14:paraId="2E90A307"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08209 70059</w:t>
            </w:r>
          </w:p>
        </w:tc>
      </w:tr>
      <w:tr w:rsidR="005A3173" w:rsidRPr="00832F7B" w14:paraId="687A8933" w14:textId="77777777" w:rsidTr="00377710">
        <w:trPr>
          <w:jc w:val="center"/>
        </w:trPr>
        <w:tc>
          <w:tcPr>
            <w:tcW w:w="615" w:type="dxa"/>
            <w:tcBorders>
              <w:top w:val="single" w:sz="4" w:space="0" w:color="000000"/>
              <w:left w:val="single" w:sz="4" w:space="0" w:color="000000"/>
              <w:bottom w:val="single" w:sz="4" w:space="0" w:color="000000"/>
              <w:right w:val="single" w:sz="4" w:space="0" w:color="000000"/>
            </w:tcBorders>
          </w:tcPr>
          <w:p w14:paraId="6F9E3F09"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15</w:t>
            </w:r>
          </w:p>
        </w:tc>
        <w:tc>
          <w:tcPr>
            <w:tcW w:w="2924" w:type="dxa"/>
            <w:tcBorders>
              <w:top w:val="single" w:sz="4" w:space="0" w:color="000000"/>
              <w:left w:val="single" w:sz="4" w:space="0" w:color="000000"/>
              <w:bottom w:val="single" w:sz="4" w:space="0" w:color="000000"/>
              <w:right w:val="single" w:sz="4" w:space="0" w:color="000000"/>
            </w:tcBorders>
          </w:tcPr>
          <w:p w14:paraId="24E53595"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Patricia </w:t>
            </w:r>
          </w:p>
        </w:tc>
        <w:tc>
          <w:tcPr>
            <w:tcW w:w="3260" w:type="dxa"/>
            <w:tcBorders>
              <w:top w:val="single" w:sz="4" w:space="0" w:color="000000"/>
              <w:left w:val="single" w:sz="4" w:space="0" w:color="000000"/>
              <w:bottom w:val="single" w:sz="4" w:space="0" w:color="000000"/>
              <w:right w:val="single" w:sz="4" w:space="0" w:color="000000"/>
            </w:tcBorders>
          </w:tcPr>
          <w:p w14:paraId="08454B9B"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 Vendeuse </w:t>
            </w:r>
          </w:p>
        </w:tc>
        <w:tc>
          <w:tcPr>
            <w:tcW w:w="2410" w:type="dxa"/>
            <w:tcBorders>
              <w:top w:val="single" w:sz="4" w:space="0" w:color="000000"/>
              <w:left w:val="single" w:sz="4" w:space="0" w:color="000000"/>
              <w:bottom w:val="single" w:sz="4" w:space="0" w:color="000000"/>
              <w:right w:val="single" w:sz="4" w:space="0" w:color="000000"/>
            </w:tcBorders>
          </w:tcPr>
          <w:p w14:paraId="65722ECE"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      -</w:t>
            </w:r>
          </w:p>
        </w:tc>
      </w:tr>
      <w:tr w:rsidR="005A3173" w:rsidRPr="00832F7B" w14:paraId="43F9FC1F" w14:textId="77777777" w:rsidTr="00377710">
        <w:trPr>
          <w:jc w:val="center"/>
        </w:trPr>
        <w:tc>
          <w:tcPr>
            <w:tcW w:w="615" w:type="dxa"/>
            <w:tcBorders>
              <w:top w:val="single" w:sz="4" w:space="0" w:color="000000"/>
              <w:left w:val="single" w:sz="4" w:space="0" w:color="000000"/>
              <w:bottom w:val="single" w:sz="4" w:space="0" w:color="000000"/>
              <w:right w:val="single" w:sz="4" w:space="0" w:color="000000"/>
            </w:tcBorders>
          </w:tcPr>
          <w:p w14:paraId="3FEE46BD"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16</w:t>
            </w:r>
          </w:p>
        </w:tc>
        <w:tc>
          <w:tcPr>
            <w:tcW w:w="2924" w:type="dxa"/>
            <w:tcBorders>
              <w:top w:val="single" w:sz="4" w:space="0" w:color="000000"/>
              <w:left w:val="single" w:sz="4" w:space="0" w:color="000000"/>
              <w:bottom w:val="single" w:sz="4" w:space="0" w:color="000000"/>
              <w:right w:val="single" w:sz="4" w:space="0" w:color="000000"/>
            </w:tcBorders>
          </w:tcPr>
          <w:p w14:paraId="331C9900"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José </w:t>
            </w:r>
            <w:proofErr w:type="spellStart"/>
            <w:r w:rsidRPr="00832F7B">
              <w:rPr>
                <w:rFonts w:ascii="Times New Roman" w:eastAsia="Calibri" w:hAnsi="Times New Roman"/>
                <w:szCs w:val="22"/>
              </w:rPr>
              <w:t>Mbumbi</w:t>
            </w:r>
            <w:proofErr w:type="spellEnd"/>
            <w:r w:rsidRPr="00832F7B">
              <w:rPr>
                <w:rFonts w:ascii="Times New Roman" w:eastAsia="Calibri" w:hAnsi="Times New Roman"/>
                <w:szCs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6B2674C2" w14:textId="77777777" w:rsidR="005A3173" w:rsidRPr="00832F7B" w:rsidRDefault="00FE647A" w:rsidP="00C5663F">
            <w:pPr>
              <w:spacing w:before="0" w:beforeAutospacing="0"/>
              <w:jc w:val="both"/>
              <w:rPr>
                <w:rFonts w:ascii="Times New Roman" w:eastAsia="Calibri" w:hAnsi="Times New Roman"/>
                <w:szCs w:val="22"/>
              </w:rPr>
            </w:pPr>
            <w:proofErr w:type="gramStart"/>
            <w:r w:rsidRPr="00832F7B">
              <w:rPr>
                <w:rFonts w:ascii="Times New Roman" w:eastAsia="Calibri" w:hAnsi="Times New Roman"/>
                <w:szCs w:val="22"/>
              </w:rPr>
              <w:t>commerçante</w:t>
            </w:r>
            <w:proofErr w:type="gramEnd"/>
            <w:r w:rsidRPr="00832F7B">
              <w:rPr>
                <w:rFonts w:ascii="Times New Roman" w:eastAsia="Calibri" w:hAnsi="Times New Roman"/>
                <w:szCs w:val="22"/>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3D5A1590"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0895368909</w:t>
            </w:r>
          </w:p>
        </w:tc>
      </w:tr>
      <w:tr w:rsidR="005A3173" w:rsidRPr="00832F7B" w14:paraId="4D0DFD9D" w14:textId="77777777" w:rsidTr="00377710">
        <w:trPr>
          <w:jc w:val="center"/>
        </w:trPr>
        <w:tc>
          <w:tcPr>
            <w:tcW w:w="615" w:type="dxa"/>
            <w:tcBorders>
              <w:top w:val="single" w:sz="4" w:space="0" w:color="000000"/>
              <w:left w:val="single" w:sz="4" w:space="0" w:color="000000"/>
              <w:bottom w:val="single" w:sz="4" w:space="0" w:color="000000"/>
              <w:right w:val="single" w:sz="4" w:space="0" w:color="000000"/>
            </w:tcBorders>
          </w:tcPr>
          <w:p w14:paraId="6849FDB0"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17</w:t>
            </w:r>
          </w:p>
        </w:tc>
        <w:tc>
          <w:tcPr>
            <w:tcW w:w="2924" w:type="dxa"/>
            <w:tcBorders>
              <w:top w:val="single" w:sz="4" w:space="0" w:color="000000"/>
              <w:left w:val="single" w:sz="4" w:space="0" w:color="000000"/>
              <w:bottom w:val="single" w:sz="4" w:space="0" w:color="000000"/>
              <w:right w:val="single" w:sz="4" w:space="0" w:color="000000"/>
            </w:tcBorders>
          </w:tcPr>
          <w:p w14:paraId="79962D43"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Arlette </w:t>
            </w:r>
            <w:proofErr w:type="spellStart"/>
            <w:r w:rsidRPr="00832F7B">
              <w:rPr>
                <w:rFonts w:ascii="Times New Roman" w:eastAsia="Calibri" w:hAnsi="Times New Roman"/>
                <w:szCs w:val="22"/>
              </w:rPr>
              <w:t>Nzey</w:t>
            </w:r>
            <w:proofErr w:type="spellEnd"/>
            <w:r w:rsidRPr="00832F7B">
              <w:rPr>
                <w:rFonts w:ascii="Times New Roman" w:eastAsia="Calibri" w:hAnsi="Times New Roman"/>
                <w:szCs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11536BDD"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 Vendeuse </w:t>
            </w:r>
          </w:p>
        </w:tc>
        <w:tc>
          <w:tcPr>
            <w:tcW w:w="2410" w:type="dxa"/>
            <w:tcBorders>
              <w:top w:val="single" w:sz="4" w:space="0" w:color="000000"/>
              <w:left w:val="single" w:sz="4" w:space="0" w:color="000000"/>
              <w:bottom w:val="single" w:sz="4" w:space="0" w:color="000000"/>
              <w:right w:val="single" w:sz="4" w:space="0" w:color="000000"/>
            </w:tcBorders>
          </w:tcPr>
          <w:p w14:paraId="485DAEF6"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0834385351</w:t>
            </w:r>
          </w:p>
        </w:tc>
      </w:tr>
      <w:tr w:rsidR="005A3173" w:rsidRPr="00832F7B" w14:paraId="0BF79775" w14:textId="77777777" w:rsidTr="00377710">
        <w:trPr>
          <w:trHeight w:val="391"/>
          <w:jc w:val="center"/>
        </w:trPr>
        <w:tc>
          <w:tcPr>
            <w:tcW w:w="615" w:type="dxa"/>
            <w:tcBorders>
              <w:top w:val="single" w:sz="4" w:space="0" w:color="000000"/>
              <w:left w:val="single" w:sz="4" w:space="0" w:color="000000"/>
              <w:bottom w:val="single" w:sz="4" w:space="0" w:color="000000"/>
              <w:right w:val="single" w:sz="4" w:space="0" w:color="000000"/>
            </w:tcBorders>
          </w:tcPr>
          <w:p w14:paraId="2CC75F9B"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18</w:t>
            </w:r>
          </w:p>
        </w:tc>
        <w:tc>
          <w:tcPr>
            <w:tcW w:w="2924" w:type="dxa"/>
            <w:tcBorders>
              <w:top w:val="single" w:sz="4" w:space="0" w:color="000000"/>
              <w:left w:val="single" w:sz="4" w:space="0" w:color="000000"/>
              <w:bottom w:val="single" w:sz="4" w:space="0" w:color="000000"/>
              <w:right w:val="single" w:sz="4" w:space="0" w:color="000000"/>
            </w:tcBorders>
          </w:tcPr>
          <w:p w14:paraId="77AB828A"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Louise </w:t>
            </w:r>
            <w:proofErr w:type="spellStart"/>
            <w:r w:rsidRPr="00832F7B">
              <w:rPr>
                <w:rFonts w:ascii="Times New Roman" w:eastAsia="Calibri" w:hAnsi="Times New Roman"/>
                <w:szCs w:val="22"/>
              </w:rPr>
              <w:t>Tambwe</w:t>
            </w:r>
            <w:proofErr w:type="spellEnd"/>
            <w:r w:rsidRPr="00832F7B">
              <w:rPr>
                <w:rFonts w:ascii="Times New Roman" w:eastAsia="Calibri" w:hAnsi="Times New Roman"/>
                <w:szCs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09BBE20B"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 Vendeuse </w:t>
            </w:r>
          </w:p>
        </w:tc>
        <w:tc>
          <w:tcPr>
            <w:tcW w:w="2410" w:type="dxa"/>
            <w:tcBorders>
              <w:top w:val="single" w:sz="4" w:space="0" w:color="000000"/>
              <w:left w:val="single" w:sz="4" w:space="0" w:color="000000"/>
              <w:bottom w:val="single" w:sz="4" w:space="0" w:color="000000"/>
              <w:right w:val="single" w:sz="4" w:space="0" w:color="000000"/>
            </w:tcBorders>
          </w:tcPr>
          <w:p w14:paraId="07DB87DB" w14:textId="77777777" w:rsidR="005A3173" w:rsidRPr="00832F7B" w:rsidRDefault="00FE647A" w:rsidP="00C5663F">
            <w:pPr>
              <w:spacing w:before="0" w:beforeAutospacing="0"/>
              <w:jc w:val="both"/>
              <w:rPr>
                <w:rFonts w:ascii="Times New Roman" w:eastAsia="Calibri" w:hAnsi="Times New Roman"/>
                <w:szCs w:val="22"/>
                <w:lang w:val="zh-CN"/>
              </w:rPr>
            </w:pPr>
            <w:r w:rsidRPr="00832F7B">
              <w:rPr>
                <w:rFonts w:ascii="Times New Roman" w:eastAsia="Calibri" w:hAnsi="Times New Roman"/>
                <w:szCs w:val="22"/>
              </w:rPr>
              <w:t xml:space="preserve">          </w:t>
            </w:r>
          </w:p>
        </w:tc>
      </w:tr>
      <w:tr w:rsidR="005A3173" w:rsidRPr="00832F7B" w14:paraId="6DFCC912" w14:textId="77777777" w:rsidTr="00377710">
        <w:trPr>
          <w:jc w:val="center"/>
        </w:trPr>
        <w:tc>
          <w:tcPr>
            <w:tcW w:w="615" w:type="dxa"/>
            <w:tcBorders>
              <w:top w:val="single" w:sz="4" w:space="0" w:color="000000"/>
              <w:left w:val="single" w:sz="4" w:space="0" w:color="000000"/>
              <w:bottom w:val="single" w:sz="4" w:space="0" w:color="000000"/>
              <w:right w:val="single" w:sz="4" w:space="0" w:color="000000"/>
            </w:tcBorders>
          </w:tcPr>
          <w:p w14:paraId="347A0E24"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19</w:t>
            </w:r>
          </w:p>
        </w:tc>
        <w:tc>
          <w:tcPr>
            <w:tcW w:w="2924" w:type="dxa"/>
            <w:tcBorders>
              <w:top w:val="single" w:sz="4" w:space="0" w:color="000000"/>
              <w:left w:val="single" w:sz="4" w:space="0" w:color="000000"/>
              <w:bottom w:val="single" w:sz="4" w:space="0" w:color="000000"/>
              <w:right w:val="single" w:sz="4" w:space="0" w:color="000000"/>
            </w:tcBorders>
          </w:tcPr>
          <w:p w14:paraId="497D3C1E" w14:textId="77777777" w:rsidR="005A3173" w:rsidRPr="00832F7B" w:rsidRDefault="00FE647A" w:rsidP="00C5663F">
            <w:pPr>
              <w:spacing w:before="0" w:beforeAutospacing="0"/>
              <w:jc w:val="both"/>
              <w:rPr>
                <w:rFonts w:ascii="Times New Roman" w:eastAsia="Calibri" w:hAnsi="Times New Roman"/>
                <w:szCs w:val="22"/>
              </w:rPr>
            </w:pPr>
            <w:proofErr w:type="spellStart"/>
            <w:r w:rsidRPr="00832F7B">
              <w:rPr>
                <w:rFonts w:ascii="Times New Roman" w:eastAsia="Calibri" w:hAnsi="Times New Roman"/>
                <w:szCs w:val="22"/>
              </w:rPr>
              <w:t>Lamama</w:t>
            </w:r>
            <w:proofErr w:type="spellEnd"/>
            <w:r w:rsidRPr="00832F7B">
              <w:rPr>
                <w:rFonts w:ascii="Times New Roman" w:eastAsia="Calibri" w:hAnsi="Times New Roman"/>
                <w:szCs w:val="22"/>
              </w:rPr>
              <w:t xml:space="preserve"> Esperance </w:t>
            </w:r>
          </w:p>
        </w:tc>
        <w:tc>
          <w:tcPr>
            <w:tcW w:w="3260" w:type="dxa"/>
            <w:tcBorders>
              <w:top w:val="single" w:sz="4" w:space="0" w:color="000000"/>
              <w:left w:val="single" w:sz="4" w:space="0" w:color="000000"/>
              <w:bottom w:val="single" w:sz="4" w:space="0" w:color="000000"/>
              <w:right w:val="single" w:sz="4" w:space="0" w:color="000000"/>
            </w:tcBorders>
          </w:tcPr>
          <w:p w14:paraId="647817D9"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 Vendeuse </w:t>
            </w:r>
          </w:p>
        </w:tc>
        <w:tc>
          <w:tcPr>
            <w:tcW w:w="2410" w:type="dxa"/>
            <w:tcBorders>
              <w:top w:val="single" w:sz="4" w:space="0" w:color="000000"/>
              <w:left w:val="single" w:sz="4" w:space="0" w:color="000000"/>
              <w:bottom w:val="single" w:sz="4" w:space="0" w:color="000000"/>
              <w:right w:val="single" w:sz="4" w:space="0" w:color="000000"/>
            </w:tcBorders>
          </w:tcPr>
          <w:p w14:paraId="6E37CE93"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09042223735</w:t>
            </w:r>
          </w:p>
        </w:tc>
      </w:tr>
      <w:tr w:rsidR="005A3173" w:rsidRPr="00832F7B" w14:paraId="6A067CB5" w14:textId="77777777" w:rsidTr="00377710">
        <w:trPr>
          <w:jc w:val="center"/>
        </w:trPr>
        <w:tc>
          <w:tcPr>
            <w:tcW w:w="615" w:type="dxa"/>
            <w:tcBorders>
              <w:top w:val="single" w:sz="4" w:space="0" w:color="000000"/>
              <w:left w:val="single" w:sz="4" w:space="0" w:color="000000"/>
              <w:bottom w:val="single" w:sz="4" w:space="0" w:color="000000"/>
              <w:right w:val="single" w:sz="4" w:space="0" w:color="000000"/>
            </w:tcBorders>
          </w:tcPr>
          <w:p w14:paraId="15BAB87E"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 20</w:t>
            </w:r>
          </w:p>
        </w:tc>
        <w:tc>
          <w:tcPr>
            <w:tcW w:w="2924" w:type="dxa"/>
            <w:tcBorders>
              <w:top w:val="single" w:sz="4" w:space="0" w:color="000000"/>
              <w:left w:val="single" w:sz="4" w:space="0" w:color="000000"/>
              <w:bottom w:val="single" w:sz="4" w:space="0" w:color="000000"/>
              <w:right w:val="single" w:sz="4" w:space="0" w:color="000000"/>
            </w:tcBorders>
          </w:tcPr>
          <w:p w14:paraId="3744847A" w14:textId="77777777" w:rsidR="005A3173" w:rsidRPr="00832F7B" w:rsidRDefault="00FE647A" w:rsidP="00C5663F">
            <w:pPr>
              <w:spacing w:before="0" w:beforeAutospacing="0"/>
              <w:jc w:val="both"/>
              <w:rPr>
                <w:rFonts w:ascii="Times New Roman" w:eastAsia="Calibri" w:hAnsi="Times New Roman"/>
                <w:szCs w:val="22"/>
              </w:rPr>
            </w:pPr>
            <w:proofErr w:type="gramStart"/>
            <w:r w:rsidRPr="00832F7B">
              <w:rPr>
                <w:rFonts w:ascii="Times New Roman" w:eastAsia="Calibri" w:hAnsi="Times New Roman"/>
                <w:szCs w:val="22"/>
              </w:rPr>
              <w:t xml:space="preserve">Anderson  </w:t>
            </w:r>
            <w:proofErr w:type="spellStart"/>
            <w:r w:rsidRPr="00832F7B">
              <w:rPr>
                <w:rFonts w:ascii="Times New Roman" w:eastAsia="Calibri" w:hAnsi="Times New Roman"/>
                <w:szCs w:val="22"/>
              </w:rPr>
              <w:t>Mundeke</w:t>
            </w:r>
            <w:proofErr w:type="spellEnd"/>
            <w:proofErr w:type="gramEnd"/>
            <w:r w:rsidRPr="00832F7B">
              <w:rPr>
                <w:rFonts w:ascii="Times New Roman" w:eastAsia="Calibri" w:hAnsi="Times New Roman"/>
                <w:szCs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5A9B19D4"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REEJER </w:t>
            </w:r>
          </w:p>
        </w:tc>
        <w:tc>
          <w:tcPr>
            <w:tcW w:w="2410" w:type="dxa"/>
            <w:tcBorders>
              <w:top w:val="single" w:sz="4" w:space="0" w:color="000000"/>
              <w:left w:val="single" w:sz="4" w:space="0" w:color="000000"/>
              <w:bottom w:val="single" w:sz="4" w:space="0" w:color="000000"/>
              <w:right w:val="single" w:sz="4" w:space="0" w:color="000000"/>
            </w:tcBorders>
          </w:tcPr>
          <w:p w14:paraId="0B3ACE3C"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0997858958</w:t>
            </w:r>
          </w:p>
        </w:tc>
      </w:tr>
      <w:tr w:rsidR="005A3173" w:rsidRPr="00832F7B" w14:paraId="28029EF3" w14:textId="77777777" w:rsidTr="00377710">
        <w:trPr>
          <w:jc w:val="center"/>
        </w:trPr>
        <w:tc>
          <w:tcPr>
            <w:tcW w:w="615" w:type="dxa"/>
            <w:tcBorders>
              <w:top w:val="single" w:sz="4" w:space="0" w:color="000000"/>
              <w:left w:val="single" w:sz="4" w:space="0" w:color="000000"/>
              <w:bottom w:val="single" w:sz="4" w:space="0" w:color="000000"/>
              <w:right w:val="single" w:sz="4" w:space="0" w:color="000000"/>
            </w:tcBorders>
          </w:tcPr>
          <w:p w14:paraId="15EB0C57"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 21 </w:t>
            </w:r>
          </w:p>
        </w:tc>
        <w:tc>
          <w:tcPr>
            <w:tcW w:w="2924" w:type="dxa"/>
            <w:tcBorders>
              <w:top w:val="single" w:sz="4" w:space="0" w:color="000000"/>
              <w:left w:val="single" w:sz="4" w:space="0" w:color="000000"/>
              <w:bottom w:val="single" w:sz="4" w:space="0" w:color="000000"/>
              <w:right w:val="single" w:sz="4" w:space="0" w:color="000000"/>
            </w:tcBorders>
          </w:tcPr>
          <w:p w14:paraId="75451E40"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Esther </w:t>
            </w:r>
            <w:proofErr w:type="spellStart"/>
            <w:r w:rsidRPr="00832F7B">
              <w:rPr>
                <w:rFonts w:ascii="Times New Roman" w:eastAsia="Calibri" w:hAnsi="Times New Roman"/>
                <w:szCs w:val="22"/>
              </w:rPr>
              <w:t>Timba</w:t>
            </w:r>
            <w:proofErr w:type="spellEnd"/>
            <w:r w:rsidRPr="00832F7B">
              <w:rPr>
                <w:rFonts w:ascii="Times New Roman" w:eastAsia="Calibri" w:hAnsi="Times New Roman"/>
                <w:szCs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77A66360"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 xml:space="preserve">REEJER </w:t>
            </w:r>
          </w:p>
        </w:tc>
        <w:tc>
          <w:tcPr>
            <w:tcW w:w="2410" w:type="dxa"/>
            <w:tcBorders>
              <w:top w:val="single" w:sz="4" w:space="0" w:color="000000"/>
              <w:left w:val="single" w:sz="4" w:space="0" w:color="000000"/>
              <w:bottom w:val="single" w:sz="4" w:space="0" w:color="000000"/>
              <w:right w:val="single" w:sz="4" w:space="0" w:color="000000"/>
            </w:tcBorders>
          </w:tcPr>
          <w:p w14:paraId="453F49E5" w14:textId="77777777" w:rsidR="005A3173" w:rsidRPr="00832F7B" w:rsidRDefault="00FE647A" w:rsidP="00C5663F">
            <w:pPr>
              <w:spacing w:before="0" w:beforeAutospacing="0"/>
              <w:jc w:val="both"/>
              <w:rPr>
                <w:rFonts w:ascii="Times New Roman" w:eastAsia="Calibri" w:hAnsi="Times New Roman"/>
                <w:szCs w:val="22"/>
              </w:rPr>
            </w:pPr>
            <w:r w:rsidRPr="00832F7B">
              <w:rPr>
                <w:rFonts w:ascii="Times New Roman" w:eastAsia="Calibri" w:hAnsi="Times New Roman"/>
                <w:szCs w:val="22"/>
              </w:rPr>
              <w:t>0814800861</w:t>
            </w:r>
          </w:p>
        </w:tc>
      </w:tr>
    </w:tbl>
    <w:p w14:paraId="07989211" w14:textId="77777777" w:rsidR="005A3173" w:rsidRPr="00832F7B" w:rsidRDefault="00FE647A" w:rsidP="00C5663F">
      <w:pPr>
        <w:spacing w:before="0" w:beforeAutospacing="0"/>
        <w:jc w:val="center"/>
        <w:rPr>
          <w:rFonts w:ascii="Times New Roman" w:eastAsia="Calibri" w:hAnsi="Times New Roman"/>
          <w:bCs/>
          <w:szCs w:val="22"/>
        </w:rPr>
      </w:pPr>
      <w:r w:rsidRPr="00832F7B">
        <w:rPr>
          <w:rFonts w:ascii="Times New Roman" w:eastAsia="Calibri" w:hAnsi="Times New Roman"/>
          <w:bCs/>
          <w:szCs w:val="22"/>
        </w:rPr>
        <w:t>Source : Land Ressource</w:t>
      </w:r>
      <w:proofErr w:type="gramStart"/>
      <w:r w:rsidRPr="00832F7B">
        <w:rPr>
          <w:rFonts w:ascii="Times New Roman" w:eastAsia="Calibri" w:hAnsi="Times New Roman"/>
          <w:bCs/>
          <w:szCs w:val="22"/>
        </w:rPr>
        <w:t xml:space="preserve">   (</w:t>
      </w:r>
      <w:proofErr w:type="gramEnd"/>
      <w:r w:rsidRPr="00832F7B">
        <w:rPr>
          <w:rFonts w:ascii="Times New Roman" w:eastAsia="Calibri" w:hAnsi="Times New Roman"/>
          <w:bCs/>
          <w:szCs w:val="22"/>
        </w:rPr>
        <w:t xml:space="preserve">Novembre </w:t>
      </w:r>
      <w:r w:rsidRPr="00832F7B">
        <w:rPr>
          <w:rFonts w:ascii="Times New Roman" w:eastAsia="Calibri" w:hAnsi="Times New Roman"/>
          <w:b/>
          <w:bCs/>
          <w:szCs w:val="22"/>
        </w:rPr>
        <w:t xml:space="preserve"> </w:t>
      </w:r>
      <w:r w:rsidRPr="00832F7B">
        <w:rPr>
          <w:rFonts w:ascii="Times New Roman" w:eastAsia="Calibri" w:hAnsi="Times New Roman"/>
          <w:bCs/>
          <w:szCs w:val="22"/>
        </w:rPr>
        <w:t>2023)</w:t>
      </w:r>
    </w:p>
    <w:p w14:paraId="66C276E2" w14:textId="169DE088" w:rsidR="005A3173" w:rsidRPr="00AE293C" w:rsidRDefault="00FE647A" w:rsidP="00C5663F">
      <w:pPr>
        <w:spacing w:before="0" w:beforeAutospacing="0"/>
        <w:jc w:val="both"/>
        <w:rPr>
          <w:rFonts w:eastAsia="Calibri"/>
          <w:b/>
          <w:szCs w:val="22"/>
        </w:rPr>
      </w:pPr>
      <w:r w:rsidRPr="00CE1B5D">
        <w:rPr>
          <w:rFonts w:eastAsia="Calibri"/>
          <w:b/>
          <w:szCs w:val="22"/>
        </w:rPr>
        <w:t xml:space="preserve"> </w:t>
      </w:r>
    </w:p>
    <w:p w14:paraId="2884EFA9" w14:textId="77777777" w:rsidR="00BF15C1" w:rsidRDefault="00BF15C1" w:rsidP="00C5663F">
      <w:pPr>
        <w:spacing w:before="0" w:beforeAutospacing="0"/>
        <w:rPr>
          <w:b/>
          <w:iCs/>
          <w:szCs w:val="22"/>
        </w:rPr>
      </w:pPr>
      <w:r>
        <w:br w:type="page"/>
      </w:r>
    </w:p>
    <w:p w14:paraId="598A9982" w14:textId="6B738B51" w:rsidR="008C7258" w:rsidRPr="008C7258" w:rsidRDefault="00377710" w:rsidP="00C5663F">
      <w:pPr>
        <w:pStyle w:val="Titre20"/>
        <w:spacing w:line="240" w:lineRule="auto"/>
        <w:jc w:val="center"/>
        <w:rPr>
          <w:rFonts w:ascii="Times New Roman" w:hAnsi="Times New Roman"/>
          <w:b/>
          <w:bCs w:val="0"/>
        </w:rPr>
      </w:pPr>
      <w:bookmarkStart w:id="2757" w:name="_Toc182426896"/>
      <w:r w:rsidRPr="008C7258">
        <w:rPr>
          <w:rFonts w:ascii="Times New Roman" w:hAnsi="Times New Roman"/>
          <w:b/>
          <w:bCs w:val="0"/>
        </w:rPr>
        <w:lastRenderedPageBreak/>
        <w:t>Annexe</w:t>
      </w:r>
      <w:r w:rsidR="008C7258">
        <w:rPr>
          <w:rFonts w:ascii="Times New Roman" w:hAnsi="Times New Roman"/>
          <w:b/>
          <w:bCs w:val="0"/>
        </w:rPr>
        <w:t xml:space="preserve"> 8 : </w:t>
      </w:r>
      <w:r w:rsidRPr="008C7258">
        <w:rPr>
          <w:rFonts w:ascii="Times New Roman" w:hAnsi="Times New Roman"/>
          <w:b/>
          <w:bCs w:val="0"/>
        </w:rPr>
        <w:t>Répertoire des structures sanitaires de référencement en cas de violence basée sur le genre dans la ville de Kinshasa</w:t>
      </w:r>
      <w:bookmarkEnd w:id="2757"/>
    </w:p>
    <w:tbl>
      <w:tblPr>
        <w:tblpPr w:leftFromText="141" w:rightFromText="141" w:vertAnchor="page" w:horzAnchor="margin" w:tblpXSpec="center" w:tblpY="1763"/>
        <w:tblW w:w="8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5"/>
      </w:tblGrid>
      <w:tr w:rsidR="00CF3A88" w:rsidRPr="00CF3A88" w14:paraId="36419182" w14:textId="77777777" w:rsidTr="00377710">
        <w:trPr>
          <w:trHeight w:val="423"/>
        </w:trPr>
        <w:tc>
          <w:tcPr>
            <w:tcW w:w="8935" w:type="dxa"/>
          </w:tcPr>
          <w:p w14:paraId="4244AEB6" w14:textId="77777777" w:rsidR="00CF3A88" w:rsidRPr="00CF3A88" w:rsidRDefault="00CF3A88" w:rsidP="00C5663F">
            <w:pPr>
              <w:spacing w:before="0" w:beforeAutospacing="0"/>
              <w:rPr>
                <w:rFonts w:ascii="Times New Roman" w:hAnsi="Times New Roman"/>
                <w:b/>
                <w:bCs/>
                <w:sz w:val="18"/>
                <w:szCs w:val="18"/>
                <w:u w:val="single"/>
              </w:rPr>
            </w:pPr>
            <w:r w:rsidRPr="00CF3A88">
              <w:rPr>
                <w:rFonts w:ascii="Times New Roman" w:hAnsi="Times New Roman"/>
                <w:b/>
                <w:bCs/>
                <w:sz w:val="18"/>
                <w:szCs w:val="18"/>
                <w:u w:val="single"/>
              </w:rPr>
              <w:t xml:space="preserve">10. Ville -Province de Kinshasa </w:t>
            </w:r>
          </w:p>
          <w:p w14:paraId="5FEF4E76" w14:textId="77777777" w:rsidR="00CF3A88" w:rsidRPr="00CF3A88" w:rsidRDefault="00CF3A88" w:rsidP="00C5663F">
            <w:pPr>
              <w:spacing w:before="0" w:beforeAutospacing="0"/>
              <w:rPr>
                <w:rFonts w:ascii="Times New Roman" w:hAnsi="Times New Roman"/>
                <w:sz w:val="18"/>
                <w:szCs w:val="18"/>
              </w:rPr>
            </w:pPr>
          </w:p>
          <w:p w14:paraId="7AA1F69B" w14:textId="77777777" w:rsidR="00CF3A88" w:rsidRPr="00CF3A88" w:rsidRDefault="00CF3A88" w:rsidP="00C5663F">
            <w:pPr>
              <w:spacing w:before="0" w:beforeAutospacing="0"/>
              <w:rPr>
                <w:rFonts w:ascii="Times New Roman" w:hAnsi="Times New Roman"/>
                <w:b/>
                <w:sz w:val="18"/>
                <w:szCs w:val="18"/>
              </w:rPr>
            </w:pPr>
            <w:r w:rsidRPr="00CF3A88">
              <w:rPr>
                <w:rFonts w:ascii="Times New Roman" w:hAnsi="Times New Roman"/>
                <w:b/>
                <w:sz w:val="18"/>
                <w:szCs w:val="18"/>
              </w:rPr>
              <w:t>Hôpitaux/Structures permanentes :</w:t>
            </w:r>
          </w:p>
          <w:p w14:paraId="327E8E2C" w14:textId="77777777" w:rsidR="00CF3A88" w:rsidRPr="00CF3A88" w:rsidRDefault="00CF3A88" w:rsidP="00C5663F">
            <w:pPr>
              <w:spacing w:before="0" w:beforeAutospacing="0"/>
              <w:rPr>
                <w:rFonts w:ascii="Times New Roman" w:hAnsi="Times New Roman"/>
                <w:sz w:val="18"/>
                <w:szCs w:val="18"/>
              </w:rPr>
            </w:pPr>
            <w:r w:rsidRPr="00CF3A88">
              <w:rPr>
                <w:rFonts w:ascii="Times New Roman" w:hAnsi="Times New Roman"/>
                <w:sz w:val="18"/>
                <w:szCs w:val="18"/>
              </w:rPr>
              <w:t xml:space="preserve"> </w:t>
            </w:r>
          </w:p>
          <w:p w14:paraId="3C20FD2F" w14:textId="77777777" w:rsidR="00CF3A88" w:rsidRPr="00CF3A88" w:rsidRDefault="00CF3A88" w:rsidP="00C5663F">
            <w:pPr>
              <w:spacing w:before="0" w:beforeAutospacing="0"/>
              <w:rPr>
                <w:rFonts w:ascii="Times New Roman" w:hAnsi="Times New Roman"/>
                <w:b/>
                <w:sz w:val="18"/>
                <w:szCs w:val="18"/>
              </w:rPr>
            </w:pPr>
            <w:r w:rsidRPr="00CF3A88">
              <w:rPr>
                <w:rFonts w:ascii="Times New Roman" w:hAnsi="Times New Roman"/>
                <w:b/>
                <w:sz w:val="18"/>
                <w:szCs w:val="18"/>
              </w:rPr>
              <w:t xml:space="preserve">ZONE DE SANTE KINTAMBO </w:t>
            </w:r>
          </w:p>
          <w:p w14:paraId="589DCDB0" w14:textId="77777777" w:rsidR="00CF3A88" w:rsidRPr="00CF3A88" w:rsidRDefault="00CF3A88" w:rsidP="00C5663F">
            <w:pPr>
              <w:numPr>
                <w:ilvl w:val="0"/>
                <w:numId w:val="106"/>
              </w:numPr>
              <w:spacing w:before="0" w:beforeAutospacing="0"/>
              <w:rPr>
                <w:rFonts w:ascii="Times New Roman" w:hAnsi="Times New Roman"/>
                <w:sz w:val="18"/>
                <w:szCs w:val="18"/>
                <w:lang w:val="pt-PT"/>
              </w:rPr>
            </w:pPr>
            <w:r w:rsidRPr="00CF3A88">
              <w:rPr>
                <w:rFonts w:ascii="Times New Roman" w:hAnsi="Times New Roman"/>
                <w:sz w:val="18"/>
                <w:szCs w:val="18"/>
              </w:rPr>
              <w:t xml:space="preserve">CISM HGR Kintambo, quartier Croisement av. </w:t>
            </w:r>
            <w:r w:rsidRPr="00CF3A88">
              <w:rPr>
                <w:rFonts w:ascii="Times New Roman" w:hAnsi="Times New Roman"/>
                <w:sz w:val="18"/>
                <w:szCs w:val="18"/>
                <w:lang w:val="pt-PT"/>
              </w:rPr>
              <w:t xml:space="preserve">OUA et Banguala, e Awezae 903272749 </w:t>
            </w:r>
          </w:p>
          <w:p w14:paraId="38E8BC12" w14:textId="77777777" w:rsidR="00CF3A88" w:rsidRPr="00CF3A88" w:rsidRDefault="00CF3A88" w:rsidP="00C5663F">
            <w:pPr>
              <w:spacing w:before="0" w:beforeAutospacing="0"/>
              <w:rPr>
                <w:rFonts w:ascii="Times New Roman" w:hAnsi="Times New Roman"/>
                <w:sz w:val="18"/>
                <w:szCs w:val="18"/>
              </w:rPr>
            </w:pPr>
            <w:r w:rsidRPr="00CF3A88">
              <w:rPr>
                <w:rFonts w:ascii="Times New Roman" w:hAnsi="Times New Roman"/>
                <w:b/>
                <w:sz w:val="18"/>
                <w:szCs w:val="18"/>
              </w:rPr>
              <w:t xml:space="preserve">ZONE DE SANTE DE LIMETE </w:t>
            </w:r>
            <w:r w:rsidRPr="00CF3A88">
              <w:rPr>
                <w:rFonts w:ascii="Times New Roman" w:hAnsi="Times New Roman"/>
                <w:sz w:val="18"/>
                <w:szCs w:val="18"/>
              </w:rPr>
              <w:t xml:space="preserve">: </w:t>
            </w:r>
          </w:p>
          <w:p w14:paraId="5383BDED" w14:textId="77777777" w:rsidR="00CF3A88" w:rsidRPr="00CF3A88" w:rsidRDefault="00CF3A88" w:rsidP="00C5663F">
            <w:pPr>
              <w:numPr>
                <w:ilvl w:val="0"/>
                <w:numId w:val="106"/>
              </w:numPr>
              <w:spacing w:before="0" w:beforeAutospacing="0"/>
              <w:rPr>
                <w:rFonts w:ascii="Times New Roman" w:hAnsi="Times New Roman"/>
                <w:sz w:val="18"/>
                <w:szCs w:val="18"/>
              </w:rPr>
            </w:pPr>
            <w:r w:rsidRPr="00CF3A88">
              <w:rPr>
                <w:rFonts w:ascii="Times New Roman" w:hAnsi="Times New Roman"/>
                <w:sz w:val="18"/>
                <w:szCs w:val="18"/>
              </w:rPr>
              <w:t xml:space="preserve">HGR Saint Joseph, Boulevard </w:t>
            </w:r>
            <w:proofErr w:type="spellStart"/>
            <w:r w:rsidRPr="00CF3A88">
              <w:rPr>
                <w:rFonts w:ascii="Times New Roman" w:hAnsi="Times New Roman"/>
                <w:sz w:val="18"/>
                <w:szCs w:val="18"/>
              </w:rPr>
              <w:t>lumumba</w:t>
            </w:r>
            <w:proofErr w:type="spellEnd"/>
            <w:r w:rsidRPr="00CF3A88">
              <w:rPr>
                <w:rFonts w:ascii="Times New Roman" w:hAnsi="Times New Roman"/>
                <w:sz w:val="18"/>
                <w:szCs w:val="18"/>
              </w:rPr>
              <w:t xml:space="preserve"> 14 /15 rue avenue de la foire N1811/104 Quartier </w:t>
            </w:r>
            <w:proofErr w:type="spellStart"/>
            <w:r w:rsidRPr="00CF3A88">
              <w:rPr>
                <w:rFonts w:ascii="Times New Roman" w:hAnsi="Times New Roman"/>
                <w:sz w:val="18"/>
                <w:szCs w:val="18"/>
              </w:rPr>
              <w:t>Masiala</w:t>
            </w:r>
            <w:proofErr w:type="spellEnd"/>
            <w:r w:rsidRPr="00CF3A88">
              <w:rPr>
                <w:rFonts w:ascii="Times New Roman" w:hAnsi="Times New Roman"/>
                <w:sz w:val="18"/>
                <w:szCs w:val="18"/>
              </w:rPr>
              <w:t xml:space="preserve"> Lumumba, Tel : 0815020062, 0898582841 </w:t>
            </w:r>
          </w:p>
          <w:p w14:paraId="001A2091" w14:textId="77777777" w:rsidR="00CF3A88" w:rsidRPr="00CF3A88" w:rsidRDefault="00CF3A88" w:rsidP="00C5663F">
            <w:pPr>
              <w:numPr>
                <w:ilvl w:val="0"/>
                <w:numId w:val="106"/>
              </w:numPr>
              <w:spacing w:before="0" w:beforeAutospacing="0"/>
              <w:rPr>
                <w:rFonts w:ascii="Times New Roman" w:hAnsi="Times New Roman"/>
                <w:sz w:val="18"/>
                <w:szCs w:val="18"/>
              </w:rPr>
            </w:pPr>
            <w:r w:rsidRPr="00CF3A88">
              <w:rPr>
                <w:rFonts w:ascii="Times New Roman" w:hAnsi="Times New Roman"/>
                <w:sz w:val="18"/>
                <w:szCs w:val="18"/>
              </w:rPr>
              <w:t xml:space="preserve">Centre féminin Marie Antoinette, Tel : 081919804 </w:t>
            </w:r>
          </w:p>
          <w:p w14:paraId="05600AA2" w14:textId="77777777" w:rsidR="00CF3A88" w:rsidRPr="00CF3A88" w:rsidRDefault="00CF3A88" w:rsidP="00C5663F">
            <w:pPr>
              <w:spacing w:before="0" w:beforeAutospacing="0"/>
              <w:rPr>
                <w:rFonts w:ascii="Times New Roman" w:hAnsi="Times New Roman"/>
                <w:b/>
                <w:sz w:val="18"/>
                <w:szCs w:val="18"/>
              </w:rPr>
            </w:pPr>
            <w:r w:rsidRPr="00CF3A88">
              <w:rPr>
                <w:rFonts w:ascii="Times New Roman" w:hAnsi="Times New Roman"/>
                <w:b/>
                <w:sz w:val="18"/>
                <w:szCs w:val="18"/>
              </w:rPr>
              <w:t xml:space="preserve">ZONE DE SANTE NGABA </w:t>
            </w:r>
          </w:p>
          <w:p w14:paraId="5084A5EB" w14:textId="77777777" w:rsidR="00CF3A88" w:rsidRPr="00CF3A88" w:rsidRDefault="00CF3A88" w:rsidP="00C5663F">
            <w:pPr>
              <w:numPr>
                <w:ilvl w:val="0"/>
                <w:numId w:val="106"/>
              </w:numPr>
              <w:spacing w:before="0" w:beforeAutospacing="0"/>
              <w:rPr>
                <w:rFonts w:ascii="Times New Roman" w:hAnsi="Times New Roman"/>
                <w:sz w:val="18"/>
                <w:szCs w:val="18"/>
              </w:rPr>
            </w:pPr>
            <w:r w:rsidRPr="00CF3A88">
              <w:rPr>
                <w:rFonts w:ascii="Times New Roman" w:hAnsi="Times New Roman"/>
                <w:sz w:val="18"/>
                <w:szCs w:val="18"/>
              </w:rPr>
              <w:t xml:space="preserve">CISM Centre mère enfant de </w:t>
            </w:r>
            <w:proofErr w:type="spellStart"/>
            <w:r w:rsidRPr="00CF3A88">
              <w:rPr>
                <w:rFonts w:ascii="Times New Roman" w:hAnsi="Times New Roman"/>
                <w:sz w:val="18"/>
                <w:szCs w:val="18"/>
              </w:rPr>
              <w:t>Ngaba</w:t>
            </w:r>
            <w:proofErr w:type="spellEnd"/>
            <w:r w:rsidRPr="00CF3A88">
              <w:rPr>
                <w:rFonts w:ascii="Times New Roman" w:hAnsi="Times New Roman"/>
                <w:sz w:val="18"/>
                <w:szCs w:val="18"/>
              </w:rPr>
              <w:t xml:space="preserve">, Quartier </w:t>
            </w:r>
            <w:proofErr w:type="spellStart"/>
            <w:r w:rsidRPr="00CF3A88">
              <w:rPr>
                <w:rFonts w:ascii="Times New Roman" w:hAnsi="Times New Roman"/>
                <w:sz w:val="18"/>
                <w:szCs w:val="18"/>
              </w:rPr>
              <w:t>Mokulua</w:t>
            </w:r>
            <w:proofErr w:type="spellEnd"/>
            <w:r w:rsidRPr="00CF3A88">
              <w:rPr>
                <w:rFonts w:ascii="Times New Roman" w:hAnsi="Times New Roman"/>
                <w:sz w:val="18"/>
                <w:szCs w:val="18"/>
              </w:rPr>
              <w:t xml:space="preserve"> Av. KIANZA N°58, Tel : 0815161563, 0822448803 </w:t>
            </w:r>
          </w:p>
          <w:p w14:paraId="0BDE1202" w14:textId="77777777" w:rsidR="00CF3A88" w:rsidRPr="00CF3A88" w:rsidRDefault="00CF3A88" w:rsidP="00C5663F">
            <w:pPr>
              <w:numPr>
                <w:ilvl w:val="0"/>
                <w:numId w:val="106"/>
              </w:numPr>
              <w:spacing w:before="0" w:beforeAutospacing="0"/>
              <w:rPr>
                <w:rFonts w:ascii="Times New Roman" w:hAnsi="Times New Roman"/>
                <w:sz w:val="18"/>
                <w:szCs w:val="18"/>
              </w:rPr>
            </w:pPr>
            <w:r w:rsidRPr="00CF3A88">
              <w:rPr>
                <w:rFonts w:ascii="Times New Roman" w:hAnsi="Times New Roman"/>
                <w:sz w:val="18"/>
                <w:szCs w:val="18"/>
              </w:rPr>
              <w:t>CM GLORIA : Tel : 0810091644</w:t>
            </w:r>
          </w:p>
          <w:p w14:paraId="61659E0E" w14:textId="77777777" w:rsidR="00CF3A88" w:rsidRPr="00CF3A88" w:rsidRDefault="00CF3A88" w:rsidP="00C5663F">
            <w:pPr>
              <w:spacing w:before="0" w:beforeAutospacing="0"/>
              <w:rPr>
                <w:rFonts w:ascii="Times New Roman" w:hAnsi="Times New Roman"/>
                <w:b/>
                <w:sz w:val="18"/>
                <w:szCs w:val="18"/>
              </w:rPr>
            </w:pPr>
            <w:r w:rsidRPr="00CF3A88">
              <w:rPr>
                <w:rFonts w:ascii="Times New Roman" w:hAnsi="Times New Roman"/>
                <w:b/>
                <w:sz w:val="18"/>
                <w:szCs w:val="18"/>
              </w:rPr>
              <w:t xml:space="preserve">ZONE DE SANTE NDJILI </w:t>
            </w:r>
          </w:p>
          <w:p w14:paraId="126D7C4B" w14:textId="77777777" w:rsidR="00CF3A88" w:rsidRPr="00CF3A88" w:rsidRDefault="00CF3A88" w:rsidP="00C5663F">
            <w:pPr>
              <w:numPr>
                <w:ilvl w:val="0"/>
                <w:numId w:val="107"/>
              </w:numPr>
              <w:spacing w:before="0" w:beforeAutospacing="0"/>
              <w:rPr>
                <w:rFonts w:ascii="Times New Roman" w:hAnsi="Times New Roman"/>
                <w:b/>
                <w:bCs/>
                <w:sz w:val="18"/>
                <w:szCs w:val="18"/>
                <w:u w:val="single"/>
              </w:rPr>
            </w:pPr>
            <w:r w:rsidRPr="00CF3A88">
              <w:rPr>
                <w:rFonts w:ascii="Times New Roman" w:hAnsi="Times New Roman"/>
                <w:sz w:val="18"/>
                <w:szCs w:val="18"/>
              </w:rPr>
              <w:t xml:space="preserve">CISM HGR </w:t>
            </w:r>
            <w:proofErr w:type="spellStart"/>
            <w:r w:rsidRPr="00CF3A88">
              <w:rPr>
                <w:rFonts w:ascii="Times New Roman" w:hAnsi="Times New Roman"/>
                <w:sz w:val="18"/>
                <w:szCs w:val="18"/>
              </w:rPr>
              <w:t>Ndjili</w:t>
            </w:r>
            <w:proofErr w:type="spellEnd"/>
            <w:r w:rsidRPr="00CF3A88">
              <w:rPr>
                <w:rFonts w:ascii="Times New Roman" w:hAnsi="Times New Roman"/>
                <w:sz w:val="18"/>
                <w:szCs w:val="18"/>
              </w:rPr>
              <w:t>, QUARTIER 7 av de L’HOPITAL N°1, Tel : 0898945192</w:t>
            </w:r>
          </w:p>
          <w:p w14:paraId="0D4610BB" w14:textId="77777777" w:rsidR="00CF3A88" w:rsidRPr="00CF3A88" w:rsidRDefault="00CF3A88" w:rsidP="00C5663F">
            <w:pPr>
              <w:spacing w:before="0" w:beforeAutospacing="0"/>
              <w:rPr>
                <w:rFonts w:ascii="Times New Roman" w:hAnsi="Times New Roman"/>
                <w:b/>
                <w:sz w:val="18"/>
                <w:szCs w:val="18"/>
              </w:rPr>
            </w:pPr>
            <w:r w:rsidRPr="00CF3A88">
              <w:rPr>
                <w:rFonts w:ascii="Times New Roman" w:hAnsi="Times New Roman"/>
                <w:b/>
                <w:sz w:val="18"/>
                <w:szCs w:val="18"/>
              </w:rPr>
              <w:t>ZONE DE SANTE DE MASINA 1</w:t>
            </w:r>
          </w:p>
          <w:p w14:paraId="53FC9459" w14:textId="77777777" w:rsidR="00CF3A88" w:rsidRPr="00CF3A88" w:rsidRDefault="00CF3A88" w:rsidP="00C5663F">
            <w:pPr>
              <w:numPr>
                <w:ilvl w:val="0"/>
                <w:numId w:val="106"/>
              </w:numPr>
              <w:spacing w:before="0" w:beforeAutospacing="0"/>
              <w:rPr>
                <w:rFonts w:ascii="Times New Roman" w:hAnsi="Times New Roman"/>
                <w:sz w:val="18"/>
                <w:szCs w:val="18"/>
              </w:rPr>
            </w:pPr>
            <w:r w:rsidRPr="00CF3A88">
              <w:rPr>
                <w:rFonts w:ascii="Times New Roman" w:hAnsi="Times New Roman"/>
                <w:sz w:val="18"/>
                <w:szCs w:val="18"/>
              </w:rPr>
              <w:t>CHRB1er</w:t>
            </w:r>
            <w:r w:rsidRPr="00CF3A88">
              <w:rPr>
                <w:rFonts w:ascii="Times New Roman" w:hAnsi="Times New Roman"/>
                <w:sz w:val="18"/>
                <w:szCs w:val="18"/>
              </w:rPr>
              <w:tab/>
              <w:t>0891016603</w:t>
            </w:r>
          </w:p>
          <w:p w14:paraId="1BD3FFF0" w14:textId="77777777" w:rsidR="00CF3A88" w:rsidRPr="00CF3A88" w:rsidRDefault="00CF3A88" w:rsidP="00C5663F">
            <w:pPr>
              <w:numPr>
                <w:ilvl w:val="0"/>
                <w:numId w:val="106"/>
              </w:numPr>
              <w:spacing w:before="0" w:beforeAutospacing="0"/>
              <w:rPr>
                <w:rFonts w:ascii="Times New Roman" w:hAnsi="Times New Roman"/>
                <w:sz w:val="18"/>
                <w:szCs w:val="18"/>
              </w:rPr>
            </w:pPr>
            <w:r w:rsidRPr="00CF3A88">
              <w:rPr>
                <w:rFonts w:ascii="Times New Roman" w:hAnsi="Times New Roman"/>
                <w:sz w:val="18"/>
                <w:szCs w:val="18"/>
              </w:rPr>
              <w:t>ESPERODI</w:t>
            </w:r>
            <w:r w:rsidRPr="00CF3A88">
              <w:rPr>
                <w:rFonts w:ascii="Times New Roman" w:hAnsi="Times New Roman"/>
                <w:sz w:val="18"/>
                <w:szCs w:val="18"/>
              </w:rPr>
              <w:tab/>
              <w:t>08245902</w:t>
            </w:r>
          </w:p>
          <w:p w14:paraId="2F0E595A" w14:textId="77777777" w:rsidR="00CF3A88" w:rsidRPr="00CF3A88" w:rsidRDefault="00CF3A88" w:rsidP="00C5663F">
            <w:pPr>
              <w:numPr>
                <w:ilvl w:val="0"/>
                <w:numId w:val="106"/>
              </w:numPr>
              <w:spacing w:before="0" w:beforeAutospacing="0"/>
              <w:rPr>
                <w:rFonts w:ascii="Times New Roman" w:hAnsi="Times New Roman"/>
                <w:sz w:val="18"/>
                <w:szCs w:val="18"/>
              </w:rPr>
            </w:pPr>
            <w:r w:rsidRPr="00CF3A88">
              <w:rPr>
                <w:rFonts w:ascii="Times New Roman" w:hAnsi="Times New Roman"/>
                <w:sz w:val="18"/>
                <w:szCs w:val="18"/>
              </w:rPr>
              <w:t>CS BOO NSUBA</w:t>
            </w:r>
            <w:r w:rsidRPr="00CF3A88">
              <w:rPr>
                <w:rFonts w:ascii="Times New Roman" w:hAnsi="Times New Roman"/>
                <w:sz w:val="18"/>
                <w:szCs w:val="18"/>
              </w:rPr>
              <w:tab/>
              <w:t>0815086455</w:t>
            </w:r>
          </w:p>
          <w:p w14:paraId="5486B041" w14:textId="77777777" w:rsidR="00CF3A88" w:rsidRPr="00CF3A88" w:rsidRDefault="00CF3A88" w:rsidP="00C5663F">
            <w:pPr>
              <w:numPr>
                <w:ilvl w:val="0"/>
                <w:numId w:val="106"/>
              </w:numPr>
              <w:spacing w:before="0" w:beforeAutospacing="0"/>
              <w:rPr>
                <w:rFonts w:ascii="Times New Roman" w:hAnsi="Times New Roman"/>
                <w:sz w:val="18"/>
                <w:szCs w:val="18"/>
              </w:rPr>
            </w:pPr>
            <w:r w:rsidRPr="00CF3A88">
              <w:rPr>
                <w:rFonts w:ascii="Times New Roman" w:hAnsi="Times New Roman"/>
                <w:sz w:val="18"/>
                <w:szCs w:val="18"/>
              </w:rPr>
              <w:t>CS AUX BONS SOINS</w:t>
            </w:r>
            <w:r w:rsidRPr="00CF3A88">
              <w:rPr>
                <w:rFonts w:ascii="Times New Roman" w:hAnsi="Times New Roman"/>
                <w:sz w:val="18"/>
                <w:szCs w:val="18"/>
              </w:rPr>
              <w:tab/>
              <w:t>0812730460</w:t>
            </w:r>
          </w:p>
          <w:p w14:paraId="4E24904B" w14:textId="77777777" w:rsidR="00CF3A88" w:rsidRPr="00CF3A88" w:rsidRDefault="00CF3A88" w:rsidP="00C5663F">
            <w:pPr>
              <w:spacing w:before="0" w:beforeAutospacing="0"/>
              <w:rPr>
                <w:rFonts w:ascii="Times New Roman" w:hAnsi="Times New Roman"/>
                <w:b/>
                <w:sz w:val="18"/>
                <w:szCs w:val="18"/>
              </w:rPr>
            </w:pPr>
            <w:r w:rsidRPr="00CF3A88">
              <w:rPr>
                <w:rFonts w:ascii="Times New Roman" w:hAnsi="Times New Roman"/>
                <w:b/>
                <w:sz w:val="18"/>
                <w:szCs w:val="18"/>
              </w:rPr>
              <w:t>ZONE DE SANTE DE KASA VUBU</w:t>
            </w:r>
          </w:p>
          <w:p w14:paraId="6BC06F8D" w14:textId="77777777" w:rsidR="00CF3A88" w:rsidRPr="00CF3A88" w:rsidRDefault="00CF3A88" w:rsidP="00C5663F">
            <w:pPr>
              <w:numPr>
                <w:ilvl w:val="0"/>
                <w:numId w:val="107"/>
              </w:numPr>
              <w:spacing w:before="0" w:beforeAutospacing="0"/>
              <w:rPr>
                <w:rFonts w:ascii="Times New Roman" w:hAnsi="Times New Roman"/>
                <w:sz w:val="18"/>
                <w:szCs w:val="18"/>
              </w:rPr>
            </w:pPr>
            <w:r w:rsidRPr="00CF3A88">
              <w:rPr>
                <w:rFonts w:ascii="Times New Roman" w:hAnsi="Times New Roman"/>
                <w:sz w:val="18"/>
                <w:szCs w:val="18"/>
              </w:rPr>
              <w:t>CLINIQUE BONGISA LIBOTA : Tel : 0822907877, 0991122489, 0810326185, 0998226168</w:t>
            </w:r>
          </w:p>
          <w:p w14:paraId="50845A0D" w14:textId="77777777" w:rsidR="00CF3A88" w:rsidRPr="00CF3A88" w:rsidRDefault="00CF3A88" w:rsidP="00C5663F">
            <w:pPr>
              <w:spacing w:before="0" w:beforeAutospacing="0"/>
              <w:rPr>
                <w:rFonts w:ascii="Times New Roman" w:hAnsi="Times New Roman"/>
                <w:b/>
                <w:sz w:val="18"/>
                <w:szCs w:val="18"/>
              </w:rPr>
            </w:pPr>
            <w:r w:rsidRPr="00CF3A88">
              <w:rPr>
                <w:rFonts w:ascii="Times New Roman" w:hAnsi="Times New Roman"/>
                <w:b/>
                <w:sz w:val="18"/>
                <w:szCs w:val="18"/>
              </w:rPr>
              <w:t>ZONE DE SANTE DE KISENSO</w:t>
            </w:r>
          </w:p>
          <w:p w14:paraId="007F78DF" w14:textId="77777777" w:rsidR="00CF3A88" w:rsidRPr="00CF3A88" w:rsidRDefault="00CF3A88" w:rsidP="00C5663F">
            <w:pPr>
              <w:numPr>
                <w:ilvl w:val="0"/>
                <w:numId w:val="107"/>
              </w:numPr>
              <w:spacing w:before="0" w:beforeAutospacing="0"/>
              <w:rPr>
                <w:rFonts w:ascii="Times New Roman" w:hAnsi="Times New Roman"/>
                <w:sz w:val="18"/>
                <w:szCs w:val="18"/>
              </w:rPr>
            </w:pPr>
            <w:r w:rsidRPr="00CF3A88">
              <w:rPr>
                <w:rFonts w:ascii="Times New Roman" w:hAnsi="Times New Roman"/>
                <w:sz w:val="18"/>
                <w:szCs w:val="18"/>
              </w:rPr>
              <w:t>CS KISENSO GARE, Tel : 0816880254</w:t>
            </w:r>
          </w:p>
          <w:p w14:paraId="354CB5D0" w14:textId="77777777" w:rsidR="00CF3A88" w:rsidRPr="00CF3A88" w:rsidRDefault="00CF3A88" w:rsidP="00C5663F">
            <w:pPr>
              <w:numPr>
                <w:ilvl w:val="0"/>
                <w:numId w:val="107"/>
              </w:numPr>
              <w:spacing w:before="0" w:beforeAutospacing="0"/>
              <w:rPr>
                <w:rFonts w:ascii="Times New Roman" w:hAnsi="Times New Roman"/>
                <w:sz w:val="18"/>
                <w:szCs w:val="18"/>
              </w:rPr>
            </w:pPr>
            <w:r w:rsidRPr="00CF3A88">
              <w:rPr>
                <w:rFonts w:ascii="Times New Roman" w:hAnsi="Times New Roman"/>
                <w:sz w:val="18"/>
                <w:szCs w:val="18"/>
              </w:rPr>
              <w:t>CS NSOLA, Tel : 0808682588</w:t>
            </w:r>
          </w:p>
          <w:p w14:paraId="5AE7CC3F" w14:textId="77777777" w:rsidR="00CF3A88" w:rsidRPr="00CF3A88" w:rsidRDefault="00CF3A88" w:rsidP="00C5663F">
            <w:pPr>
              <w:numPr>
                <w:ilvl w:val="0"/>
                <w:numId w:val="107"/>
              </w:numPr>
              <w:spacing w:before="0" w:beforeAutospacing="0"/>
              <w:rPr>
                <w:rFonts w:ascii="Times New Roman" w:hAnsi="Times New Roman"/>
                <w:sz w:val="18"/>
                <w:szCs w:val="18"/>
              </w:rPr>
            </w:pPr>
            <w:r w:rsidRPr="00CF3A88">
              <w:rPr>
                <w:rFonts w:ascii="Times New Roman" w:hAnsi="Times New Roman"/>
                <w:sz w:val="18"/>
                <w:szCs w:val="18"/>
              </w:rPr>
              <w:t>HGR KISENSO, Tel : 0902039689</w:t>
            </w:r>
          </w:p>
          <w:p w14:paraId="09937082" w14:textId="77777777" w:rsidR="00CF3A88" w:rsidRPr="00CF3A88" w:rsidRDefault="00CF3A88" w:rsidP="00C5663F">
            <w:pPr>
              <w:spacing w:before="0" w:beforeAutospacing="0"/>
              <w:rPr>
                <w:rFonts w:ascii="Times New Roman" w:hAnsi="Times New Roman"/>
                <w:b/>
                <w:sz w:val="18"/>
                <w:szCs w:val="18"/>
              </w:rPr>
            </w:pPr>
            <w:r w:rsidRPr="00CF3A88">
              <w:rPr>
                <w:rFonts w:ascii="Times New Roman" w:hAnsi="Times New Roman"/>
                <w:b/>
                <w:sz w:val="18"/>
                <w:szCs w:val="18"/>
              </w:rPr>
              <w:t>ZONE DE SANTE DE NSELE</w:t>
            </w:r>
          </w:p>
          <w:p w14:paraId="784FDE53" w14:textId="77777777" w:rsidR="00CF3A88" w:rsidRPr="00CF3A88" w:rsidRDefault="00CF3A88" w:rsidP="00C5663F">
            <w:pPr>
              <w:numPr>
                <w:ilvl w:val="0"/>
                <w:numId w:val="108"/>
              </w:numPr>
              <w:spacing w:before="0" w:beforeAutospacing="0"/>
              <w:rPr>
                <w:rFonts w:ascii="Times New Roman" w:hAnsi="Times New Roman"/>
                <w:sz w:val="18"/>
                <w:szCs w:val="18"/>
              </w:rPr>
            </w:pPr>
            <w:r w:rsidRPr="00CF3A88">
              <w:rPr>
                <w:rFonts w:ascii="Times New Roman" w:hAnsi="Times New Roman"/>
                <w:sz w:val="18"/>
                <w:szCs w:val="18"/>
              </w:rPr>
              <w:t>CS ETONGA, Tel : 0822627039</w:t>
            </w:r>
          </w:p>
          <w:p w14:paraId="2B1111B6" w14:textId="77777777" w:rsidR="00CF3A88" w:rsidRPr="00CF3A88" w:rsidRDefault="00CF3A88" w:rsidP="00C5663F">
            <w:pPr>
              <w:spacing w:before="0" w:beforeAutospacing="0"/>
              <w:rPr>
                <w:rFonts w:ascii="Times New Roman" w:hAnsi="Times New Roman"/>
                <w:b/>
                <w:sz w:val="18"/>
                <w:szCs w:val="18"/>
              </w:rPr>
            </w:pPr>
            <w:r w:rsidRPr="00CF3A88">
              <w:rPr>
                <w:rFonts w:ascii="Times New Roman" w:hAnsi="Times New Roman"/>
                <w:b/>
                <w:sz w:val="18"/>
                <w:szCs w:val="18"/>
              </w:rPr>
              <w:t>ZONE DE SANTE DE GOMBE</w:t>
            </w:r>
          </w:p>
          <w:p w14:paraId="48E13AD3" w14:textId="77777777" w:rsidR="00CF3A88" w:rsidRPr="00CF3A88" w:rsidRDefault="00CF3A88" w:rsidP="00C5663F">
            <w:pPr>
              <w:numPr>
                <w:ilvl w:val="0"/>
                <w:numId w:val="107"/>
              </w:numPr>
              <w:spacing w:before="0" w:beforeAutospacing="0"/>
              <w:rPr>
                <w:rFonts w:ascii="Times New Roman" w:hAnsi="Times New Roman"/>
                <w:sz w:val="18"/>
                <w:szCs w:val="18"/>
              </w:rPr>
            </w:pPr>
            <w:r w:rsidRPr="00CF3A88">
              <w:rPr>
                <w:rFonts w:ascii="Times New Roman" w:hAnsi="Times New Roman"/>
                <w:sz w:val="18"/>
                <w:szCs w:val="18"/>
              </w:rPr>
              <w:t>Clinique Ngaliema ; Tel : 0813011310</w:t>
            </w:r>
          </w:p>
          <w:p w14:paraId="039A83FA" w14:textId="77777777" w:rsidR="00CF3A88" w:rsidRPr="00CF3A88" w:rsidRDefault="00CF3A88" w:rsidP="00C5663F">
            <w:pPr>
              <w:numPr>
                <w:ilvl w:val="0"/>
                <w:numId w:val="107"/>
              </w:numPr>
              <w:spacing w:before="0" w:beforeAutospacing="0"/>
              <w:rPr>
                <w:rFonts w:ascii="Times New Roman" w:hAnsi="Times New Roman"/>
                <w:sz w:val="18"/>
                <w:szCs w:val="18"/>
              </w:rPr>
            </w:pPr>
            <w:r w:rsidRPr="00CF3A88">
              <w:rPr>
                <w:rFonts w:ascii="Times New Roman" w:hAnsi="Times New Roman"/>
                <w:sz w:val="18"/>
                <w:szCs w:val="18"/>
              </w:rPr>
              <w:t>C.H. INTERNATIONAL DE KINSHASA, Tel :</w:t>
            </w:r>
            <w:r w:rsidRPr="00CF3A88">
              <w:rPr>
                <w:rFonts w:ascii="Times New Roman" w:hAnsi="Times New Roman"/>
                <w:sz w:val="18"/>
                <w:szCs w:val="18"/>
              </w:rPr>
              <w:tab/>
              <w:t>0997555988</w:t>
            </w:r>
          </w:p>
          <w:p w14:paraId="59C5C0B2" w14:textId="77777777" w:rsidR="00CF3A88" w:rsidRPr="00CF3A88" w:rsidRDefault="00CF3A88" w:rsidP="00C5663F">
            <w:pPr>
              <w:spacing w:before="0" w:beforeAutospacing="0"/>
              <w:rPr>
                <w:rFonts w:ascii="Times New Roman" w:hAnsi="Times New Roman"/>
                <w:b/>
                <w:sz w:val="18"/>
                <w:szCs w:val="18"/>
              </w:rPr>
            </w:pPr>
            <w:r w:rsidRPr="00CF3A88">
              <w:rPr>
                <w:rFonts w:ascii="Times New Roman" w:hAnsi="Times New Roman"/>
                <w:b/>
                <w:sz w:val="18"/>
                <w:szCs w:val="18"/>
              </w:rPr>
              <w:t>ZONE DE SANTE DE SELEMBAO</w:t>
            </w:r>
          </w:p>
          <w:p w14:paraId="127E5352" w14:textId="77777777" w:rsidR="00CF3A88" w:rsidRPr="00CF3A88" w:rsidRDefault="00CF3A88" w:rsidP="00C5663F">
            <w:pPr>
              <w:numPr>
                <w:ilvl w:val="0"/>
                <w:numId w:val="109"/>
              </w:numPr>
              <w:spacing w:before="0" w:beforeAutospacing="0"/>
              <w:rPr>
                <w:rFonts w:ascii="Times New Roman" w:hAnsi="Times New Roman"/>
                <w:sz w:val="18"/>
                <w:szCs w:val="18"/>
              </w:rPr>
            </w:pPr>
            <w:r w:rsidRPr="00CF3A88">
              <w:rPr>
                <w:rFonts w:ascii="Times New Roman" w:hAnsi="Times New Roman"/>
                <w:sz w:val="18"/>
                <w:szCs w:val="18"/>
              </w:rPr>
              <w:t>CSR KITOMOSI, Tel : 0907347860</w:t>
            </w:r>
          </w:p>
          <w:p w14:paraId="134F1E6C" w14:textId="77777777" w:rsidR="00CF3A88" w:rsidRPr="00CF3A88" w:rsidRDefault="00CF3A88" w:rsidP="00C5663F">
            <w:pPr>
              <w:numPr>
                <w:ilvl w:val="0"/>
                <w:numId w:val="109"/>
              </w:numPr>
              <w:spacing w:before="0" w:beforeAutospacing="0"/>
              <w:rPr>
                <w:rFonts w:ascii="Times New Roman" w:hAnsi="Times New Roman"/>
                <w:sz w:val="18"/>
                <w:szCs w:val="18"/>
              </w:rPr>
            </w:pPr>
            <w:r w:rsidRPr="00CF3A88">
              <w:rPr>
                <w:rFonts w:ascii="Times New Roman" w:hAnsi="Times New Roman"/>
                <w:sz w:val="18"/>
                <w:szCs w:val="18"/>
              </w:rPr>
              <w:t>CS RAPHA, Tel : 0823932638</w:t>
            </w:r>
          </w:p>
          <w:p w14:paraId="5D4EE076" w14:textId="77777777" w:rsidR="00CF3A88" w:rsidRPr="00CF3A88" w:rsidRDefault="00CF3A88" w:rsidP="00C5663F">
            <w:pPr>
              <w:numPr>
                <w:ilvl w:val="0"/>
                <w:numId w:val="109"/>
              </w:numPr>
              <w:spacing w:before="0" w:beforeAutospacing="0"/>
              <w:rPr>
                <w:rFonts w:ascii="Times New Roman" w:hAnsi="Times New Roman"/>
                <w:sz w:val="18"/>
                <w:szCs w:val="18"/>
              </w:rPr>
            </w:pPr>
            <w:r w:rsidRPr="00CF3A88">
              <w:rPr>
                <w:rFonts w:ascii="Times New Roman" w:hAnsi="Times New Roman"/>
                <w:sz w:val="18"/>
                <w:szCs w:val="18"/>
              </w:rPr>
              <w:t>CSM SAINT ANNE, Tel ; 0824746766</w:t>
            </w:r>
          </w:p>
          <w:p w14:paraId="3605F6CB" w14:textId="77777777" w:rsidR="00CF3A88" w:rsidRPr="00CF3A88" w:rsidRDefault="00CF3A88" w:rsidP="00C5663F">
            <w:pPr>
              <w:numPr>
                <w:ilvl w:val="0"/>
                <w:numId w:val="109"/>
              </w:numPr>
              <w:spacing w:before="0" w:beforeAutospacing="0"/>
              <w:rPr>
                <w:rFonts w:ascii="Times New Roman" w:hAnsi="Times New Roman"/>
                <w:sz w:val="18"/>
                <w:szCs w:val="18"/>
              </w:rPr>
            </w:pPr>
            <w:r w:rsidRPr="00CF3A88">
              <w:rPr>
                <w:rFonts w:ascii="Times New Roman" w:hAnsi="Times New Roman"/>
                <w:sz w:val="18"/>
                <w:szCs w:val="18"/>
              </w:rPr>
              <w:t>HGR MAKALA, tel : 0896286843</w:t>
            </w:r>
          </w:p>
          <w:p w14:paraId="1DD9A11D" w14:textId="77777777" w:rsidR="00CF3A88" w:rsidRPr="00CF3A88" w:rsidRDefault="00CF3A88" w:rsidP="00C5663F">
            <w:pPr>
              <w:spacing w:before="0" w:beforeAutospacing="0"/>
              <w:rPr>
                <w:rFonts w:ascii="Times New Roman" w:hAnsi="Times New Roman"/>
                <w:b/>
                <w:sz w:val="18"/>
                <w:szCs w:val="18"/>
              </w:rPr>
            </w:pPr>
            <w:r w:rsidRPr="00CF3A88">
              <w:rPr>
                <w:rFonts w:ascii="Times New Roman" w:hAnsi="Times New Roman"/>
                <w:b/>
                <w:sz w:val="18"/>
                <w:szCs w:val="18"/>
              </w:rPr>
              <w:t>ZONE DE SANTE DE KIMBASEKE</w:t>
            </w:r>
          </w:p>
          <w:p w14:paraId="4106A76F" w14:textId="77777777" w:rsidR="00CF3A88" w:rsidRPr="00CF3A88" w:rsidRDefault="00CF3A88" w:rsidP="00C5663F">
            <w:pPr>
              <w:numPr>
                <w:ilvl w:val="0"/>
                <w:numId w:val="109"/>
              </w:numPr>
              <w:spacing w:before="0" w:beforeAutospacing="0"/>
              <w:rPr>
                <w:rFonts w:ascii="Times New Roman" w:hAnsi="Times New Roman"/>
                <w:sz w:val="18"/>
                <w:szCs w:val="18"/>
              </w:rPr>
            </w:pPr>
            <w:r w:rsidRPr="00CF3A88">
              <w:rPr>
                <w:rFonts w:ascii="Times New Roman" w:hAnsi="Times New Roman"/>
                <w:sz w:val="18"/>
                <w:szCs w:val="18"/>
              </w:rPr>
              <w:t>HGR Pierre FOKOM, Tel : 0815255074</w:t>
            </w:r>
          </w:p>
          <w:p w14:paraId="37521542" w14:textId="77777777" w:rsidR="00CF3A88" w:rsidRPr="00CF3A88" w:rsidRDefault="00CF3A88" w:rsidP="00C5663F">
            <w:pPr>
              <w:numPr>
                <w:ilvl w:val="0"/>
                <w:numId w:val="109"/>
              </w:numPr>
              <w:spacing w:before="0" w:beforeAutospacing="0"/>
              <w:rPr>
                <w:rFonts w:ascii="Times New Roman" w:hAnsi="Times New Roman"/>
                <w:sz w:val="18"/>
                <w:szCs w:val="18"/>
              </w:rPr>
            </w:pPr>
            <w:r w:rsidRPr="00CF3A88">
              <w:rPr>
                <w:rFonts w:ascii="Times New Roman" w:hAnsi="Times New Roman"/>
                <w:sz w:val="18"/>
                <w:szCs w:val="18"/>
              </w:rPr>
              <w:t>HKK : 0856361645</w:t>
            </w:r>
          </w:p>
          <w:p w14:paraId="630646D6" w14:textId="77777777" w:rsidR="00CF3A88" w:rsidRPr="00CF3A88" w:rsidRDefault="00CF3A88" w:rsidP="00C5663F">
            <w:pPr>
              <w:numPr>
                <w:ilvl w:val="0"/>
                <w:numId w:val="109"/>
              </w:numPr>
              <w:spacing w:before="0" w:beforeAutospacing="0"/>
              <w:rPr>
                <w:rFonts w:ascii="Times New Roman" w:hAnsi="Times New Roman"/>
                <w:sz w:val="18"/>
                <w:szCs w:val="18"/>
              </w:rPr>
            </w:pPr>
            <w:r w:rsidRPr="00CF3A88">
              <w:rPr>
                <w:rFonts w:ascii="Times New Roman" w:hAnsi="Times New Roman"/>
                <w:sz w:val="18"/>
                <w:szCs w:val="18"/>
              </w:rPr>
              <w:t>CS D’ETAT DE BAHUMBU : Tel : 0903944189</w:t>
            </w:r>
          </w:p>
          <w:p w14:paraId="02D872FC" w14:textId="77777777" w:rsidR="00CF3A88" w:rsidRPr="00CF3A88" w:rsidRDefault="00CF3A88" w:rsidP="00C5663F">
            <w:pPr>
              <w:numPr>
                <w:ilvl w:val="0"/>
                <w:numId w:val="109"/>
              </w:numPr>
              <w:spacing w:before="0" w:beforeAutospacing="0"/>
              <w:rPr>
                <w:rFonts w:ascii="Times New Roman" w:hAnsi="Times New Roman"/>
                <w:sz w:val="18"/>
                <w:szCs w:val="18"/>
              </w:rPr>
            </w:pPr>
            <w:r w:rsidRPr="00CF3A88">
              <w:rPr>
                <w:rFonts w:ascii="Times New Roman" w:hAnsi="Times New Roman"/>
                <w:sz w:val="18"/>
                <w:szCs w:val="18"/>
              </w:rPr>
              <w:t>CS D’ETAT DE MBUALA</w:t>
            </w:r>
            <w:r w:rsidRPr="00CF3A88">
              <w:rPr>
                <w:rFonts w:ascii="Times New Roman" w:hAnsi="Times New Roman"/>
                <w:sz w:val="18"/>
                <w:szCs w:val="18"/>
              </w:rPr>
              <w:tab/>
              <w:t>0815090472</w:t>
            </w:r>
          </w:p>
          <w:p w14:paraId="44BFEEF6" w14:textId="77777777" w:rsidR="00CF3A88" w:rsidRPr="00CF3A88" w:rsidRDefault="00CF3A88" w:rsidP="00C5663F">
            <w:pPr>
              <w:spacing w:before="0" w:beforeAutospacing="0"/>
              <w:rPr>
                <w:rFonts w:ascii="Times New Roman" w:hAnsi="Times New Roman"/>
                <w:b/>
                <w:bCs/>
                <w:sz w:val="18"/>
                <w:szCs w:val="18"/>
                <w:lang w:val="fr-CD"/>
              </w:rPr>
            </w:pPr>
            <w:r w:rsidRPr="00CF3A88">
              <w:rPr>
                <w:rFonts w:ascii="Times New Roman" w:hAnsi="Times New Roman"/>
                <w:b/>
                <w:sz w:val="18"/>
                <w:szCs w:val="18"/>
              </w:rPr>
              <w:t>ZONE DE SANTE DE KALAMU1</w:t>
            </w:r>
          </w:p>
          <w:p w14:paraId="123F1CCD" w14:textId="77777777" w:rsidR="00CF3A88" w:rsidRPr="00CF3A88" w:rsidRDefault="00CF3A88" w:rsidP="00C5663F">
            <w:pPr>
              <w:numPr>
                <w:ilvl w:val="0"/>
                <w:numId w:val="89"/>
              </w:numPr>
              <w:spacing w:before="0" w:beforeAutospacing="0"/>
              <w:rPr>
                <w:rFonts w:ascii="Times New Roman" w:hAnsi="Times New Roman"/>
                <w:sz w:val="18"/>
                <w:szCs w:val="18"/>
              </w:rPr>
            </w:pPr>
            <w:r w:rsidRPr="00CF3A88">
              <w:rPr>
                <w:rFonts w:ascii="Times New Roman" w:hAnsi="Times New Roman"/>
                <w:sz w:val="18"/>
                <w:szCs w:val="18"/>
              </w:rPr>
              <w:t>YOLO MEDICAL</w:t>
            </w:r>
            <w:r w:rsidRPr="00CF3A88">
              <w:rPr>
                <w:rFonts w:ascii="Times New Roman" w:hAnsi="Times New Roman"/>
                <w:sz w:val="18"/>
                <w:szCs w:val="18"/>
              </w:rPr>
              <w:tab/>
              <w:t>0999946894, 0812962627, 0999157635, 0815344869</w:t>
            </w:r>
          </w:p>
          <w:p w14:paraId="1A40AF41" w14:textId="77777777" w:rsidR="00CF3A88" w:rsidRPr="00CF3A88" w:rsidRDefault="00CF3A88" w:rsidP="00C5663F">
            <w:pPr>
              <w:spacing w:before="0" w:beforeAutospacing="0"/>
              <w:rPr>
                <w:rFonts w:ascii="Times New Roman" w:hAnsi="Times New Roman"/>
                <w:b/>
                <w:bCs/>
                <w:sz w:val="18"/>
                <w:szCs w:val="18"/>
                <w:lang w:val="fr-CD"/>
              </w:rPr>
            </w:pPr>
            <w:r w:rsidRPr="00CF3A88">
              <w:rPr>
                <w:rFonts w:ascii="Times New Roman" w:hAnsi="Times New Roman"/>
                <w:b/>
                <w:sz w:val="18"/>
                <w:szCs w:val="18"/>
              </w:rPr>
              <w:t>ZONE DE SANTE DE KINGASANI</w:t>
            </w:r>
          </w:p>
          <w:p w14:paraId="3E900EBB" w14:textId="77777777" w:rsidR="00CF3A88" w:rsidRPr="00CF3A88" w:rsidRDefault="00CF3A88" w:rsidP="00C5663F">
            <w:pPr>
              <w:numPr>
                <w:ilvl w:val="0"/>
                <w:numId w:val="109"/>
              </w:numPr>
              <w:spacing w:before="0" w:beforeAutospacing="0"/>
              <w:rPr>
                <w:rFonts w:ascii="Times New Roman" w:hAnsi="Times New Roman"/>
                <w:sz w:val="18"/>
                <w:szCs w:val="18"/>
              </w:rPr>
            </w:pPr>
            <w:r w:rsidRPr="00CF3A88">
              <w:rPr>
                <w:rFonts w:ascii="Times New Roman" w:hAnsi="Times New Roman"/>
                <w:sz w:val="18"/>
                <w:szCs w:val="18"/>
              </w:rPr>
              <w:t>CS BOBOTO, tel : 0899933335</w:t>
            </w:r>
          </w:p>
          <w:p w14:paraId="3791E5AA" w14:textId="77777777" w:rsidR="00CF3A88" w:rsidRPr="00CF3A88" w:rsidRDefault="00CF3A88" w:rsidP="00C5663F">
            <w:pPr>
              <w:numPr>
                <w:ilvl w:val="0"/>
                <w:numId w:val="109"/>
              </w:numPr>
              <w:spacing w:before="0" w:beforeAutospacing="0"/>
              <w:rPr>
                <w:rFonts w:ascii="Times New Roman" w:hAnsi="Times New Roman"/>
                <w:sz w:val="18"/>
                <w:szCs w:val="18"/>
              </w:rPr>
            </w:pPr>
            <w:r w:rsidRPr="00CF3A88">
              <w:rPr>
                <w:rFonts w:ascii="Times New Roman" w:hAnsi="Times New Roman"/>
                <w:sz w:val="18"/>
                <w:szCs w:val="18"/>
              </w:rPr>
              <w:t>CH KINGASANI, Tel : 0815715397</w:t>
            </w:r>
          </w:p>
          <w:p w14:paraId="73247A67" w14:textId="77777777" w:rsidR="00CF3A88" w:rsidRPr="00CF3A88" w:rsidRDefault="00CF3A88" w:rsidP="00C5663F">
            <w:pPr>
              <w:numPr>
                <w:ilvl w:val="0"/>
                <w:numId w:val="109"/>
              </w:numPr>
              <w:spacing w:before="0" w:beforeAutospacing="0"/>
              <w:rPr>
                <w:rFonts w:ascii="Times New Roman" w:hAnsi="Times New Roman"/>
                <w:sz w:val="18"/>
                <w:szCs w:val="18"/>
              </w:rPr>
            </w:pPr>
            <w:r w:rsidRPr="00CF3A88">
              <w:rPr>
                <w:rFonts w:ascii="Times New Roman" w:hAnsi="Times New Roman"/>
                <w:sz w:val="18"/>
                <w:szCs w:val="18"/>
              </w:rPr>
              <w:t>CS TEMBO, Tel : 0814450504</w:t>
            </w:r>
          </w:p>
          <w:p w14:paraId="5978C4D7" w14:textId="77777777" w:rsidR="00CF3A88" w:rsidRPr="00CF3A88" w:rsidRDefault="00CF3A88" w:rsidP="00C5663F">
            <w:pPr>
              <w:numPr>
                <w:ilvl w:val="0"/>
                <w:numId w:val="109"/>
              </w:numPr>
              <w:spacing w:before="0" w:beforeAutospacing="0"/>
              <w:rPr>
                <w:rFonts w:ascii="Times New Roman" w:hAnsi="Times New Roman"/>
                <w:sz w:val="18"/>
                <w:szCs w:val="18"/>
              </w:rPr>
            </w:pPr>
            <w:r w:rsidRPr="00CF3A88">
              <w:rPr>
                <w:rFonts w:ascii="Times New Roman" w:hAnsi="Times New Roman"/>
                <w:sz w:val="18"/>
                <w:szCs w:val="18"/>
              </w:rPr>
              <w:t>CS ST PAUL, Tel : 0893558046</w:t>
            </w:r>
          </w:p>
          <w:p w14:paraId="09245D07" w14:textId="77777777" w:rsidR="00CF3A88" w:rsidRPr="00CF3A88" w:rsidRDefault="00CF3A88" w:rsidP="00C5663F">
            <w:pPr>
              <w:spacing w:before="0" w:beforeAutospacing="0"/>
              <w:rPr>
                <w:rFonts w:ascii="Times New Roman" w:hAnsi="Times New Roman"/>
                <w:b/>
                <w:bCs/>
                <w:sz w:val="18"/>
                <w:szCs w:val="18"/>
                <w:lang w:val="fr-CD"/>
              </w:rPr>
            </w:pPr>
            <w:r w:rsidRPr="00CF3A88">
              <w:rPr>
                <w:rFonts w:ascii="Times New Roman" w:hAnsi="Times New Roman"/>
                <w:b/>
                <w:sz w:val="18"/>
                <w:szCs w:val="18"/>
              </w:rPr>
              <w:t>ZONE DE SANTE DE MASINA 2</w:t>
            </w:r>
          </w:p>
          <w:p w14:paraId="53117EC1" w14:textId="77777777" w:rsidR="00CF3A88" w:rsidRPr="00CF3A88" w:rsidRDefault="00CF3A88" w:rsidP="00C5663F">
            <w:pPr>
              <w:numPr>
                <w:ilvl w:val="0"/>
                <w:numId w:val="89"/>
              </w:numPr>
              <w:spacing w:before="0" w:beforeAutospacing="0"/>
              <w:rPr>
                <w:rFonts w:ascii="Times New Roman" w:hAnsi="Times New Roman"/>
                <w:sz w:val="18"/>
                <w:szCs w:val="18"/>
              </w:rPr>
            </w:pPr>
            <w:r w:rsidRPr="00CF3A88">
              <w:rPr>
                <w:rFonts w:ascii="Times New Roman" w:hAnsi="Times New Roman"/>
                <w:sz w:val="18"/>
                <w:szCs w:val="18"/>
              </w:rPr>
              <w:t>CS KASAI, Tel : 0823867755</w:t>
            </w:r>
          </w:p>
          <w:p w14:paraId="61388834" w14:textId="77777777" w:rsidR="00CF3A88" w:rsidRPr="00CF3A88" w:rsidRDefault="00CF3A88" w:rsidP="00C5663F">
            <w:pPr>
              <w:numPr>
                <w:ilvl w:val="0"/>
                <w:numId w:val="89"/>
              </w:numPr>
              <w:spacing w:before="0" w:beforeAutospacing="0"/>
              <w:rPr>
                <w:rFonts w:ascii="Times New Roman" w:hAnsi="Times New Roman"/>
                <w:sz w:val="18"/>
                <w:szCs w:val="18"/>
              </w:rPr>
            </w:pPr>
            <w:r w:rsidRPr="00CF3A88">
              <w:rPr>
                <w:rFonts w:ascii="Times New Roman" w:hAnsi="Times New Roman"/>
                <w:sz w:val="18"/>
                <w:szCs w:val="18"/>
              </w:rPr>
              <w:t>CSR KIMBELA, Tel : 0816423249</w:t>
            </w:r>
          </w:p>
          <w:p w14:paraId="50CE27C7" w14:textId="77777777" w:rsidR="00CF3A88" w:rsidRPr="00CF3A88" w:rsidRDefault="00CF3A88" w:rsidP="00C5663F">
            <w:pPr>
              <w:numPr>
                <w:ilvl w:val="0"/>
                <w:numId w:val="89"/>
              </w:numPr>
              <w:spacing w:before="0" w:beforeAutospacing="0"/>
              <w:rPr>
                <w:rFonts w:ascii="Times New Roman" w:hAnsi="Times New Roman"/>
                <w:sz w:val="18"/>
                <w:szCs w:val="18"/>
              </w:rPr>
            </w:pPr>
            <w:r w:rsidRPr="00CF3A88">
              <w:rPr>
                <w:rFonts w:ascii="Times New Roman" w:hAnsi="Times New Roman"/>
                <w:sz w:val="18"/>
                <w:szCs w:val="18"/>
              </w:rPr>
              <w:t>CS LA MADONE, Tel : 0824578767</w:t>
            </w:r>
          </w:p>
          <w:p w14:paraId="0FD8E4EC" w14:textId="77777777" w:rsidR="00CF3A88" w:rsidRPr="00CF3A88" w:rsidRDefault="00CF3A88" w:rsidP="00C5663F">
            <w:pPr>
              <w:numPr>
                <w:ilvl w:val="0"/>
                <w:numId w:val="89"/>
              </w:numPr>
              <w:spacing w:before="0" w:beforeAutospacing="0"/>
              <w:rPr>
                <w:rFonts w:ascii="Times New Roman" w:hAnsi="Times New Roman"/>
                <w:sz w:val="18"/>
                <w:szCs w:val="18"/>
              </w:rPr>
            </w:pPr>
            <w:r w:rsidRPr="00CF3A88">
              <w:rPr>
                <w:rFonts w:ascii="Times New Roman" w:hAnsi="Times New Roman"/>
                <w:sz w:val="18"/>
                <w:szCs w:val="18"/>
              </w:rPr>
              <w:t>CS BONGISA LIBOTA, Tel : 0810301111</w:t>
            </w:r>
          </w:p>
          <w:p w14:paraId="0ED2ED3B" w14:textId="77777777" w:rsidR="00CF3A88" w:rsidRPr="00CF3A88" w:rsidRDefault="00CF3A88" w:rsidP="00C5663F">
            <w:pPr>
              <w:spacing w:before="0" w:beforeAutospacing="0"/>
              <w:rPr>
                <w:rFonts w:ascii="Times New Roman" w:hAnsi="Times New Roman"/>
                <w:sz w:val="18"/>
                <w:szCs w:val="18"/>
              </w:rPr>
            </w:pPr>
          </w:p>
          <w:p w14:paraId="4CE3AC73" w14:textId="77777777" w:rsidR="00CF3A88" w:rsidRPr="00CF3A88" w:rsidRDefault="00CF3A88" w:rsidP="00C5663F">
            <w:pPr>
              <w:spacing w:before="0" w:beforeAutospacing="0"/>
              <w:rPr>
                <w:rFonts w:ascii="Times New Roman" w:hAnsi="Times New Roman"/>
                <w:sz w:val="18"/>
                <w:szCs w:val="18"/>
              </w:rPr>
            </w:pPr>
            <w:r w:rsidRPr="00CF3A88">
              <w:rPr>
                <w:rFonts w:ascii="Times New Roman" w:hAnsi="Times New Roman"/>
                <w:sz w:val="18"/>
                <w:szCs w:val="18"/>
              </w:rPr>
              <w:t xml:space="preserve">Point d’entrée pour le soutien psychosocial </w:t>
            </w:r>
          </w:p>
          <w:p w14:paraId="555BA492" w14:textId="77777777" w:rsidR="00CF3A88" w:rsidRPr="00CF3A88" w:rsidRDefault="00CF3A88" w:rsidP="00C5663F">
            <w:pPr>
              <w:spacing w:before="0" w:beforeAutospacing="0"/>
              <w:rPr>
                <w:rFonts w:ascii="Times New Roman" w:hAnsi="Times New Roman"/>
                <w:sz w:val="18"/>
                <w:szCs w:val="18"/>
              </w:rPr>
            </w:pPr>
            <w:r w:rsidRPr="00CF3A88">
              <w:rPr>
                <w:rFonts w:ascii="Times New Roman" w:hAnsi="Times New Roman"/>
                <w:sz w:val="18"/>
                <w:szCs w:val="18"/>
              </w:rPr>
              <w:t xml:space="preserve">ZONE DE SANTE KINTAMBO </w:t>
            </w:r>
          </w:p>
          <w:p w14:paraId="37C56B5A" w14:textId="77777777" w:rsidR="00CF3A88" w:rsidRPr="00CF3A88" w:rsidRDefault="00CF3A88" w:rsidP="00C5663F">
            <w:pPr>
              <w:spacing w:before="0" w:beforeAutospacing="0"/>
              <w:rPr>
                <w:rFonts w:ascii="Times New Roman" w:hAnsi="Times New Roman"/>
                <w:sz w:val="18"/>
                <w:szCs w:val="18"/>
              </w:rPr>
            </w:pPr>
            <w:r w:rsidRPr="00CF3A88">
              <w:rPr>
                <w:rFonts w:ascii="Times New Roman" w:hAnsi="Times New Roman"/>
                <w:sz w:val="18"/>
                <w:szCs w:val="18"/>
              </w:rPr>
              <w:t>•</w:t>
            </w:r>
            <w:r w:rsidRPr="00CF3A88">
              <w:rPr>
                <w:rFonts w:ascii="Times New Roman" w:hAnsi="Times New Roman"/>
                <w:sz w:val="18"/>
                <w:szCs w:val="18"/>
              </w:rPr>
              <w:tab/>
              <w:t xml:space="preserve">CISM HGR Kintambo, Croisement av. OUA et </w:t>
            </w:r>
            <w:proofErr w:type="spellStart"/>
            <w:r w:rsidRPr="00CF3A88">
              <w:rPr>
                <w:rFonts w:ascii="Times New Roman" w:hAnsi="Times New Roman"/>
                <w:sz w:val="18"/>
                <w:szCs w:val="18"/>
              </w:rPr>
              <w:t>Banguala</w:t>
            </w:r>
            <w:proofErr w:type="spellEnd"/>
            <w:r w:rsidRPr="00CF3A88">
              <w:rPr>
                <w:rFonts w:ascii="Times New Roman" w:hAnsi="Times New Roman"/>
                <w:sz w:val="18"/>
                <w:szCs w:val="18"/>
              </w:rPr>
              <w:t xml:space="preserve">, Tel :  0855750890,  </w:t>
            </w:r>
          </w:p>
          <w:p w14:paraId="2BB42E45" w14:textId="77777777" w:rsidR="00CF3A88" w:rsidRPr="00CF3A88" w:rsidRDefault="00CF3A88" w:rsidP="00C5663F">
            <w:pPr>
              <w:spacing w:before="0" w:beforeAutospacing="0"/>
              <w:rPr>
                <w:rFonts w:ascii="Times New Roman" w:hAnsi="Times New Roman"/>
                <w:sz w:val="18"/>
                <w:szCs w:val="18"/>
              </w:rPr>
            </w:pPr>
          </w:p>
          <w:p w14:paraId="3A5FC6FD" w14:textId="77777777" w:rsidR="00CF3A88" w:rsidRPr="00CF3A88" w:rsidRDefault="00CF3A88" w:rsidP="00C5663F">
            <w:pPr>
              <w:spacing w:before="0" w:beforeAutospacing="0"/>
              <w:rPr>
                <w:rFonts w:ascii="Times New Roman" w:hAnsi="Times New Roman"/>
                <w:sz w:val="18"/>
                <w:szCs w:val="18"/>
              </w:rPr>
            </w:pPr>
            <w:r w:rsidRPr="00CF3A88">
              <w:rPr>
                <w:rFonts w:ascii="Times New Roman" w:hAnsi="Times New Roman"/>
                <w:sz w:val="18"/>
                <w:szCs w:val="18"/>
              </w:rPr>
              <w:t xml:space="preserve">ZONE DE SANTE DE LIMETE </w:t>
            </w:r>
          </w:p>
          <w:p w14:paraId="07619B0D" w14:textId="77777777" w:rsidR="00CF3A88" w:rsidRPr="00CF3A88" w:rsidRDefault="00CF3A88" w:rsidP="00C5663F">
            <w:pPr>
              <w:spacing w:before="0" w:beforeAutospacing="0"/>
              <w:rPr>
                <w:rFonts w:ascii="Times New Roman" w:hAnsi="Times New Roman"/>
                <w:sz w:val="18"/>
                <w:szCs w:val="18"/>
              </w:rPr>
            </w:pPr>
            <w:r w:rsidRPr="00CF3A88">
              <w:rPr>
                <w:rFonts w:ascii="Times New Roman" w:hAnsi="Times New Roman"/>
                <w:sz w:val="18"/>
                <w:szCs w:val="18"/>
              </w:rPr>
              <w:t>•</w:t>
            </w:r>
            <w:r w:rsidRPr="00CF3A88">
              <w:rPr>
                <w:rFonts w:ascii="Times New Roman" w:hAnsi="Times New Roman"/>
                <w:sz w:val="18"/>
                <w:szCs w:val="18"/>
              </w:rPr>
              <w:tab/>
              <w:t xml:space="preserve">HGR Saint Joseph, 0814522935 </w:t>
            </w:r>
          </w:p>
          <w:p w14:paraId="4685EB9C" w14:textId="77777777" w:rsidR="00CF3A88" w:rsidRPr="00CF3A88" w:rsidRDefault="00CF3A88" w:rsidP="00C5663F">
            <w:pPr>
              <w:spacing w:before="0" w:beforeAutospacing="0"/>
              <w:rPr>
                <w:rFonts w:ascii="Times New Roman" w:hAnsi="Times New Roman"/>
                <w:sz w:val="18"/>
                <w:szCs w:val="18"/>
              </w:rPr>
            </w:pPr>
            <w:r w:rsidRPr="00CF3A88">
              <w:rPr>
                <w:rFonts w:ascii="Times New Roman" w:hAnsi="Times New Roman"/>
                <w:sz w:val="18"/>
                <w:szCs w:val="18"/>
              </w:rPr>
              <w:t>•</w:t>
            </w:r>
            <w:r w:rsidRPr="00CF3A88">
              <w:rPr>
                <w:rFonts w:ascii="Times New Roman" w:hAnsi="Times New Roman"/>
                <w:sz w:val="18"/>
                <w:szCs w:val="18"/>
              </w:rPr>
              <w:tab/>
              <w:t xml:space="preserve">Centre féminin Marie Antoinette, Tel : 081919804 </w:t>
            </w:r>
          </w:p>
          <w:p w14:paraId="1AAC87C1" w14:textId="77777777" w:rsidR="00CF3A88" w:rsidRPr="00CF3A88" w:rsidRDefault="00CF3A88" w:rsidP="00C5663F">
            <w:pPr>
              <w:spacing w:before="0" w:beforeAutospacing="0"/>
              <w:rPr>
                <w:rFonts w:ascii="Times New Roman" w:hAnsi="Times New Roman"/>
                <w:sz w:val="18"/>
                <w:szCs w:val="18"/>
              </w:rPr>
            </w:pPr>
          </w:p>
          <w:p w14:paraId="67E0C6E9" w14:textId="77777777" w:rsidR="00CF3A88" w:rsidRPr="00CF3A88" w:rsidRDefault="00CF3A88" w:rsidP="00C5663F">
            <w:pPr>
              <w:spacing w:before="0" w:beforeAutospacing="0"/>
              <w:rPr>
                <w:rFonts w:ascii="Times New Roman" w:hAnsi="Times New Roman"/>
                <w:b/>
                <w:sz w:val="18"/>
                <w:szCs w:val="18"/>
              </w:rPr>
            </w:pPr>
            <w:r w:rsidRPr="00CF3A88">
              <w:rPr>
                <w:rFonts w:ascii="Times New Roman" w:hAnsi="Times New Roman"/>
                <w:b/>
                <w:sz w:val="18"/>
                <w:szCs w:val="18"/>
              </w:rPr>
              <w:t xml:space="preserve">ZONE DE SANTE NGABA </w:t>
            </w:r>
          </w:p>
          <w:p w14:paraId="353BC3A5" w14:textId="77777777" w:rsidR="00CF3A88" w:rsidRPr="00CF3A88" w:rsidRDefault="00CF3A88" w:rsidP="00C5663F">
            <w:pPr>
              <w:spacing w:before="0" w:beforeAutospacing="0"/>
              <w:rPr>
                <w:rFonts w:ascii="Times New Roman" w:hAnsi="Times New Roman"/>
                <w:sz w:val="18"/>
                <w:szCs w:val="18"/>
              </w:rPr>
            </w:pPr>
            <w:r w:rsidRPr="00CF3A88">
              <w:rPr>
                <w:rFonts w:ascii="Times New Roman" w:hAnsi="Times New Roman"/>
                <w:sz w:val="18"/>
                <w:szCs w:val="18"/>
              </w:rPr>
              <w:t>,</w:t>
            </w:r>
          </w:p>
          <w:p w14:paraId="50CD531A" w14:textId="77777777" w:rsidR="00CF3A88" w:rsidRPr="00CF3A88" w:rsidRDefault="00CF3A88" w:rsidP="00C5663F">
            <w:pPr>
              <w:spacing w:before="0" w:beforeAutospacing="0"/>
              <w:rPr>
                <w:rFonts w:ascii="Times New Roman" w:hAnsi="Times New Roman"/>
                <w:sz w:val="18"/>
                <w:szCs w:val="18"/>
              </w:rPr>
            </w:pPr>
            <w:r w:rsidRPr="00CF3A88">
              <w:rPr>
                <w:rFonts w:ascii="Times New Roman" w:hAnsi="Times New Roman"/>
                <w:sz w:val="18"/>
                <w:szCs w:val="18"/>
              </w:rPr>
              <w:t xml:space="preserve">•CISM Centre mère enfant de </w:t>
            </w:r>
            <w:proofErr w:type="spellStart"/>
            <w:r w:rsidRPr="00CF3A88">
              <w:rPr>
                <w:rFonts w:ascii="Times New Roman" w:hAnsi="Times New Roman"/>
                <w:sz w:val="18"/>
                <w:szCs w:val="18"/>
              </w:rPr>
              <w:t>Ngaba</w:t>
            </w:r>
            <w:proofErr w:type="spellEnd"/>
            <w:r w:rsidRPr="00CF3A88">
              <w:rPr>
                <w:rFonts w:ascii="Times New Roman" w:hAnsi="Times New Roman"/>
                <w:sz w:val="18"/>
                <w:szCs w:val="18"/>
              </w:rPr>
              <w:t xml:space="preserve">, quartier </w:t>
            </w:r>
            <w:proofErr w:type="spellStart"/>
            <w:r w:rsidRPr="00CF3A88">
              <w:rPr>
                <w:rFonts w:ascii="Times New Roman" w:hAnsi="Times New Roman"/>
                <w:sz w:val="18"/>
                <w:szCs w:val="18"/>
              </w:rPr>
              <w:t>Mokulua</w:t>
            </w:r>
            <w:proofErr w:type="spellEnd"/>
            <w:r w:rsidRPr="00CF3A88">
              <w:rPr>
                <w:rFonts w:ascii="Times New Roman" w:hAnsi="Times New Roman"/>
                <w:sz w:val="18"/>
                <w:szCs w:val="18"/>
              </w:rPr>
              <w:t xml:space="preserve"> Av. KIANZA N°58, Tel 0816451104,0896136987 </w:t>
            </w:r>
          </w:p>
          <w:p w14:paraId="6FF9F531" w14:textId="77777777" w:rsidR="00CF3A88" w:rsidRPr="00CF3A88" w:rsidRDefault="00CF3A88" w:rsidP="00C5663F">
            <w:pPr>
              <w:spacing w:before="0" w:beforeAutospacing="0"/>
              <w:rPr>
                <w:rFonts w:ascii="Times New Roman" w:hAnsi="Times New Roman"/>
                <w:sz w:val="18"/>
                <w:szCs w:val="18"/>
              </w:rPr>
            </w:pPr>
            <w:r w:rsidRPr="00CF3A88">
              <w:rPr>
                <w:rFonts w:ascii="Times New Roman" w:hAnsi="Times New Roman"/>
                <w:sz w:val="18"/>
                <w:szCs w:val="18"/>
              </w:rPr>
              <w:lastRenderedPageBreak/>
              <w:t xml:space="preserve">ZONE DE SANTE NDJILI </w:t>
            </w:r>
          </w:p>
          <w:p w14:paraId="63405674" w14:textId="77777777" w:rsidR="00CF3A88" w:rsidRPr="00CF3A88" w:rsidRDefault="00CF3A88" w:rsidP="00C5663F">
            <w:pPr>
              <w:spacing w:before="0" w:beforeAutospacing="0"/>
              <w:rPr>
                <w:rFonts w:ascii="Times New Roman" w:hAnsi="Times New Roman"/>
                <w:sz w:val="18"/>
                <w:szCs w:val="18"/>
              </w:rPr>
            </w:pPr>
            <w:r w:rsidRPr="00CF3A88">
              <w:rPr>
                <w:rFonts w:ascii="Times New Roman" w:hAnsi="Times New Roman"/>
                <w:sz w:val="18"/>
                <w:szCs w:val="18"/>
              </w:rPr>
              <w:t>•</w:t>
            </w:r>
            <w:r w:rsidRPr="00CF3A88">
              <w:rPr>
                <w:rFonts w:ascii="Times New Roman" w:hAnsi="Times New Roman"/>
                <w:sz w:val="18"/>
                <w:szCs w:val="18"/>
              </w:rPr>
              <w:tab/>
              <w:t>CISM HGR NDJILI, quartier 7 av de</w:t>
            </w:r>
            <w:r>
              <w:rPr>
                <w:rFonts w:ascii="Times New Roman" w:hAnsi="Times New Roman"/>
                <w:sz w:val="18"/>
                <w:szCs w:val="18"/>
              </w:rPr>
              <w:t xml:space="preserve"> l’</w:t>
            </w:r>
            <w:proofErr w:type="spellStart"/>
            <w:r>
              <w:rPr>
                <w:rFonts w:ascii="Times New Roman" w:hAnsi="Times New Roman"/>
                <w:sz w:val="18"/>
                <w:szCs w:val="18"/>
              </w:rPr>
              <w:t>hopital</w:t>
            </w:r>
            <w:proofErr w:type="spellEnd"/>
            <w:r>
              <w:rPr>
                <w:rFonts w:ascii="Times New Roman" w:hAnsi="Times New Roman"/>
                <w:sz w:val="18"/>
                <w:szCs w:val="18"/>
              </w:rPr>
              <w:t xml:space="preserve"> N°1, tel 0907244713,</w:t>
            </w:r>
          </w:p>
        </w:tc>
      </w:tr>
    </w:tbl>
    <w:p w14:paraId="5540C741" w14:textId="77777777" w:rsidR="00CF3A88" w:rsidRDefault="00CF3A88" w:rsidP="00C5663F">
      <w:pPr>
        <w:rPr>
          <w:rFonts w:cs="Arial"/>
          <w:szCs w:val="21"/>
        </w:rPr>
      </w:pPr>
    </w:p>
    <w:p w14:paraId="3128E78C" w14:textId="77777777" w:rsidR="00CF3A88" w:rsidRDefault="00CF3A88" w:rsidP="00C5663F">
      <w:pPr>
        <w:rPr>
          <w:rFonts w:cs="Arial"/>
          <w:b/>
          <w:bCs/>
          <w:szCs w:val="21"/>
        </w:rPr>
      </w:pPr>
      <w:r>
        <w:rPr>
          <w:rFonts w:cs="Arial"/>
          <w:szCs w:val="21"/>
        </w:rPr>
        <w:br w:type="page"/>
      </w:r>
    </w:p>
    <w:p w14:paraId="1DB8FC5C" w14:textId="06773E91" w:rsidR="00B06376" w:rsidRPr="00D2782C" w:rsidRDefault="00377710" w:rsidP="00C5663F">
      <w:pPr>
        <w:pStyle w:val="Titre20"/>
        <w:spacing w:line="240" w:lineRule="auto"/>
        <w:jc w:val="center"/>
        <w:rPr>
          <w:rFonts w:ascii="Times New Roman" w:hAnsi="Times New Roman"/>
          <w:b/>
          <w:bCs w:val="0"/>
        </w:rPr>
      </w:pPr>
      <w:bookmarkStart w:id="2758" w:name="_Toc182426897"/>
      <w:r w:rsidRPr="00D2782C">
        <w:rPr>
          <w:rFonts w:ascii="Times New Roman" w:hAnsi="Times New Roman"/>
          <w:b/>
          <w:bCs w:val="0"/>
        </w:rPr>
        <w:lastRenderedPageBreak/>
        <w:t>Annex</w:t>
      </w:r>
      <w:r w:rsidR="008C7258">
        <w:rPr>
          <w:rFonts w:ascii="Times New Roman" w:hAnsi="Times New Roman"/>
          <w:b/>
          <w:bCs w:val="0"/>
        </w:rPr>
        <w:t>e 9 :</w:t>
      </w:r>
      <w:r w:rsidRPr="00D2782C">
        <w:rPr>
          <w:rFonts w:ascii="Times New Roman" w:hAnsi="Times New Roman"/>
          <w:b/>
          <w:bCs w:val="0"/>
        </w:rPr>
        <w:t xml:space="preserve"> Décision et procès-verbal portant constitution du comité local de développement et de gestion des plaintes dans les communes Kalamu, Barumbu et Limete</w:t>
      </w:r>
      <w:bookmarkEnd w:id="2758"/>
    </w:p>
    <w:p w14:paraId="5CB625D2" w14:textId="77777777" w:rsidR="00B06376" w:rsidRPr="00B06376" w:rsidRDefault="00B06376" w:rsidP="00C5663F">
      <w:pPr>
        <w:rPr>
          <w:rFonts w:ascii="Times New Roman" w:hAnsi="Times New Roman"/>
          <w:b/>
          <w:bCs/>
          <w:sz w:val="21"/>
          <w:szCs w:val="21"/>
        </w:rPr>
      </w:pPr>
      <w:r w:rsidRPr="00B06376">
        <w:rPr>
          <w:rFonts w:ascii="Times New Roman" w:hAnsi="Times New Roman"/>
          <w:b/>
          <w:bCs/>
          <w:noProof/>
          <w:sz w:val="21"/>
          <w:szCs w:val="21"/>
          <w:lang w:val="fr-CA" w:eastAsia="fr-CA"/>
        </w:rPr>
        <w:drawing>
          <wp:inline distT="0" distB="0" distL="0" distR="0" wp14:anchorId="7CF5BBA2" wp14:editId="7A2C35FA">
            <wp:extent cx="5838825" cy="7696200"/>
            <wp:effectExtent l="0" t="0" r="9525" b="0"/>
            <wp:docPr id="54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38825" cy="7696200"/>
                    </a:xfrm>
                    <a:prstGeom prst="rect">
                      <a:avLst/>
                    </a:prstGeom>
                    <a:noFill/>
                    <a:ln>
                      <a:noFill/>
                    </a:ln>
                  </pic:spPr>
                </pic:pic>
              </a:graphicData>
            </a:graphic>
          </wp:inline>
        </w:drawing>
      </w:r>
    </w:p>
    <w:p w14:paraId="52D5BF4E" w14:textId="77777777" w:rsidR="00B06376" w:rsidRPr="00AF3756" w:rsidRDefault="00B06376" w:rsidP="00C5663F">
      <w:pPr>
        <w:rPr>
          <w:rFonts w:cs="Arial"/>
          <w:szCs w:val="21"/>
        </w:rPr>
      </w:pPr>
      <w:r>
        <w:rPr>
          <w:rFonts w:cs="Arial"/>
          <w:noProof/>
          <w:szCs w:val="21"/>
          <w:lang w:val="fr-CA" w:eastAsia="fr-CA"/>
        </w:rPr>
        <w:lastRenderedPageBreak/>
        <w:drawing>
          <wp:inline distT="0" distB="0" distL="0" distR="0" wp14:anchorId="0D1FA90A" wp14:editId="12A4A9CB">
            <wp:extent cx="5942965" cy="8362315"/>
            <wp:effectExtent l="0" t="0" r="635" b="635"/>
            <wp:docPr id="54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2965" cy="8362315"/>
                    </a:xfrm>
                    <a:prstGeom prst="rect">
                      <a:avLst/>
                    </a:prstGeom>
                    <a:noFill/>
                    <a:ln>
                      <a:noFill/>
                    </a:ln>
                  </pic:spPr>
                </pic:pic>
              </a:graphicData>
            </a:graphic>
          </wp:inline>
        </w:drawing>
      </w:r>
    </w:p>
    <w:p w14:paraId="6D190141" w14:textId="77777777" w:rsidR="00B06376" w:rsidRPr="00AF3756" w:rsidRDefault="00B06376" w:rsidP="00C5663F">
      <w:pPr>
        <w:rPr>
          <w:rFonts w:cs="Arial"/>
          <w:szCs w:val="21"/>
        </w:rPr>
      </w:pPr>
      <w:r>
        <w:rPr>
          <w:rFonts w:cs="Arial"/>
          <w:noProof/>
          <w:szCs w:val="21"/>
          <w:lang w:val="fr-CA" w:eastAsia="fr-CA"/>
        </w:rPr>
        <w:lastRenderedPageBreak/>
        <w:drawing>
          <wp:inline distT="0" distB="0" distL="0" distR="0" wp14:anchorId="52129D52" wp14:editId="2F2A450E">
            <wp:extent cx="5916295" cy="8437880"/>
            <wp:effectExtent l="0" t="0" r="8255" b="1270"/>
            <wp:docPr id="54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16295" cy="8437880"/>
                    </a:xfrm>
                    <a:prstGeom prst="rect">
                      <a:avLst/>
                    </a:prstGeom>
                    <a:noFill/>
                    <a:ln>
                      <a:noFill/>
                    </a:ln>
                  </pic:spPr>
                </pic:pic>
              </a:graphicData>
            </a:graphic>
          </wp:inline>
        </w:drawing>
      </w:r>
    </w:p>
    <w:p w14:paraId="7352065B" w14:textId="77777777" w:rsidR="00B06376" w:rsidRPr="00AF3756" w:rsidRDefault="00B06376" w:rsidP="00C5663F">
      <w:pPr>
        <w:rPr>
          <w:rFonts w:cs="Arial"/>
          <w:szCs w:val="21"/>
        </w:rPr>
      </w:pPr>
      <w:r>
        <w:rPr>
          <w:rFonts w:cs="Arial"/>
          <w:noProof/>
          <w:szCs w:val="21"/>
          <w:lang w:val="fr-CA" w:eastAsia="fr-CA"/>
        </w:rPr>
        <w:lastRenderedPageBreak/>
        <w:drawing>
          <wp:inline distT="0" distB="0" distL="0" distR="0" wp14:anchorId="03A80401" wp14:editId="5FAE4CA3">
            <wp:extent cx="5889625" cy="8437880"/>
            <wp:effectExtent l="0" t="0" r="0" b="1270"/>
            <wp:docPr id="54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89625" cy="8437880"/>
                    </a:xfrm>
                    <a:prstGeom prst="rect">
                      <a:avLst/>
                    </a:prstGeom>
                    <a:noFill/>
                    <a:ln>
                      <a:noFill/>
                    </a:ln>
                  </pic:spPr>
                </pic:pic>
              </a:graphicData>
            </a:graphic>
          </wp:inline>
        </w:drawing>
      </w:r>
      <w:r w:rsidRPr="00AF3756">
        <w:rPr>
          <w:rFonts w:cs="Arial"/>
          <w:szCs w:val="21"/>
        </w:rPr>
        <w:br w:type="page"/>
      </w:r>
      <w:r>
        <w:rPr>
          <w:noProof/>
          <w:lang w:val="fr-CA" w:eastAsia="fr-CA"/>
        </w:rPr>
        <w:drawing>
          <wp:anchor distT="0" distB="0" distL="114300" distR="114300" simplePos="0" relativeHeight="251762688" behindDoc="0" locked="0" layoutInCell="1" allowOverlap="1" wp14:anchorId="3CBF04D9" wp14:editId="0729C770">
            <wp:simplePos x="0" y="0"/>
            <wp:positionH relativeFrom="column">
              <wp:posOffset>41910</wp:posOffset>
            </wp:positionH>
            <wp:positionV relativeFrom="paragraph">
              <wp:posOffset>635</wp:posOffset>
            </wp:positionV>
            <wp:extent cx="5942965" cy="8394700"/>
            <wp:effectExtent l="0" t="0" r="635" b="6350"/>
            <wp:wrapNone/>
            <wp:docPr id="54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2965" cy="8394700"/>
                    </a:xfrm>
                    <a:prstGeom prst="rect">
                      <a:avLst/>
                    </a:prstGeom>
                    <a:noFill/>
                  </pic:spPr>
                </pic:pic>
              </a:graphicData>
            </a:graphic>
            <wp14:sizeRelH relativeFrom="page">
              <wp14:pctWidth>0</wp14:pctWidth>
            </wp14:sizeRelH>
            <wp14:sizeRelV relativeFrom="page">
              <wp14:pctHeight>0</wp14:pctHeight>
            </wp14:sizeRelV>
          </wp:anchor>
        </w:drawing>
      </w:r>
    </w:p>
    <w:p w14:paraId="58ADF653" w14:textId="77777777" w:rsidR="00305751" w:rsidRDefault="00B06376" w:rsidP="00C5663F">
      <w:pPr>
        <w:spacing w:before="0" w:beforeAutospacing="0"/>
        <w:rPr>
          <w:rFonts w:cs="Arial"/>
          <w:szCs w:val="21"/>
        </w:rPr>
      </w:pPr>
      <w:r>
        <w:rPr>
          <w:noProof/>
          <w:lang w:val="fr-CA" w:eastAsia="fr-CA"/>
        </w:rPr>
        <w:lastRenderedPageBreak/>
        <w:drawing>
          <wp:anchor distT="0" distB="0" distL="114300" distR="114300" simplePos="0" relativeHeight="251763712" behindDoc="0" locked="0" layoutInCell="1" allowOverlap="1" wp14:anchorId="68D4B58E" wp14:editId="4345E652">
            <wp:simplePos x="0" y="0"/>
            <wp:positionH relativeFrom="margin">
              <wp:posOffset>50800</wp:posOffset>
            </wp:positionH>
            <wp:positionV relativeFrom="paragraph">
              <wp:posOffset>74295</wp:posOffset>
            </wp:positionV>
            <wp:extent cx="5942965" cy="8239760"/>
            <wp:effectExtent l="0" t="0" r="635" b="8890"/>
            <wp:wrapNone/>
            <wp:docPr id="54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2965" cy="8239760"/>
                    </a:xfrm>
                    <a:prstGeom prst="rect">
                      <a:avLst/>
                    </a:prstGeom>
                    <a:noFill/>
                  </pic:spPr>
                </pic:pic>
              </a:graphicData>
            </a:graphic>
            <wp14:sizeRelH relativeFrom="page">
              <wp14:pctWidth>0</wp14:pctWidth>
            </wp14:sizeRelH>
            <wp14:sizeRelV relativeFrom="page">
              <wp14:pctHeight>0</wp14:pctHeight>
            </wp14:sizeRelV>
          </wp:anchor>
        </w:drawing>
      </w:r>
      <w:r>
        <w:rPr>
          <w:rFonts w:cs="Arial"/>
          <w:szCs w:val="21"/>
        </w:rPr>
        <w:br w:type="page"/>
      </w:r>
    </w:p>
    <w:p w14:paraId="0FFC0259" w14:textId="4E60F44E" w:rsidR="00305751" w:rsidRPr="008C7258" w:rsidRDefault="00305751" w:rsidP="00C5663F">
      <w:pPr>
        <w:pStyle w:val="Titre20"/>
        <w:spacing w:line="240" w:lineRule="auto"/>
        <w:jc w:val="center"/>
        <w:rPr>
          <w:rFonts w:ascii="Times New Roman" w:hAnsi="Times New Roman"/>
          <w:b/>
          <w:bCs w:val="0"/>
        </w:rPr>
      </w:pPr>
      <w:bookmarkStart w:id="2759" w:name="_Toc182426898"/>
      <w:r w:rsidRPr="00D2782C">
        <w:rPr>
          <w:rFonts w:ascii="Times New Roman" w:hAnsi="Times New Roman"/>
          <w:b/>
          <w:bCs w:val="0"/>
        </w:rPr>
        <w:lastRenderedPageBreak/>
        <w:t>Annexe</w:t>
      </w:r>
      <w:r w:rsidR="008C7258">
        <w:rPr>
          <w:rFonts w:ascii="Times New Roman" w:hAnsi="Times New Roman"/>
          <w:b/>
          <w:bCs w:val="0"/>
        </w:rPr>
        <w:t xml:space="preserve"> 10 :</w:t>
      </w:r>
      <w:r w:rsidRPr="008C7258">
        <w:rPr>
          <w:rFonts w:ascii="Times New Roman" w:hAnsi="Times New Roman"/>
          <w:b/>
          <w:bCs w:val="0"/>
        </w:rPr>
        <w:t xml:space="preserve"> Liste des 10 sites de dépôt des déchets issus de la démolition des bâtis de </w:t>
      </w:r>
      <w:proofErr w:type="spellStart"/>
      <w:r w:rsidRPr="008C7258">
        <w:rPr>
          <w:rFonts w:ascii="Times New Roman" w:hAnsi="Times New Roman"/>
          <w:b/>
          <w:bCs w:val="0"/>
        </w:rPr>
        <w:t>Funa</w:t>
      </w:r>
      <w:bookmarkEnd w:id="2759"/>
      <w:proofErr w:type="spellEnd"/>
    </w:p>
    <w:p w14:paraId="73380D8E" w14:textId="63E3AEC2" w:rsidR="00832F7B" w:rsidRDefault="00832F7B" w:rsidP="00C5663F">
      <w:pPr>
        <w:spacing w:after="100" w:afterAutospacing="1"/>
        <w:jc w:val="center"/>
        <w:rPr>
          <w:rFonts w:ascii="Times New Roman" w:hAnsi="Times New Roman"/>
          <w:sz w:val="24"/>
          <w:lang w:val="fr-CA" w:eastAsia="fr-CA"/>
        </w:rPr>
      </w:pPr>
      <w:r w:rsidRPr="00832F7B">
        <w:rPr>
          <w:rFonts w:ascii="Times New Roman" w:hAnsi="Times New Roman"/>
          <w:noProof/>
          <w:sz w:val="24"/>
          <w:lang w:val="fr-CA" w:eastAsia="fr-CA"/>
        </w:rPr>
        <w:drawing>
          <wp:inline distT="0" distB="0" distL="0" distR="0" wp14:anchorId="486CEBCF" wp14:editId="7620A6A9">
            <wp:extent cx="5079435" cy="7200000"/>
            <wp:effectExtent l="0" t="0" r="6985" b="1270"/>
            <wp:docPr id="5427" name="Image 5427" descr="C:\Users\HP\Downloads\WhatsApp Image 2024-03-30 at 12.08.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WhatsApp Image 2024-03-30 at 12.08.25.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79435" cy="7200000"/>
                    </a:xfrm>
                    <a:prstGeom prst="rect">
                      <a:avLst/>
                    </a:prstGeom>
                    <a:noFill/>
                    <a:ln>
                      <a:noFill/>
                    </a:ln>
                  </pic:spPr>
                </pic:pic>
              </a:graphicData>
            </a:graphic>
          </wp:inline>
        </w:drawing>
      </w:r>
    </w:p>
    <w:p w14:paraId="30B43AE5" w14:textId="77777777" w:rsidR="00832F7B" w:rsidRDefault="00832F7B" w:rsidP="00C5663F">
      <w:pPr>
        <w:spacing w:before="0" w:beforeAutospacing="0"/>
        <w:rPr>
          <w:rFonts w:ascii="Times New Roman" w:hAnsi="Times New Roman"/>
          <w:sz w:val="24"/>
          <w:lang w:val="fr-CA" w:eastAsia="fr-CA"/>
        </w:rPr>
      </w:pPr>
      <w:r>
        <w:rPr>
          <w:rFonts w:ascii="Times New Roman" w:hAnsi="Times New Roman"/>
          <w:sz w:val="24"/>
          <w:lang w:val="fr-CA" w:eastAsia="fr-CA"/>
        </w:rPr>
        <w:br w:type="page"/>
      </w:r>
    </w:p>
    <w:p w14:paraId="6A041EB4" w14:textId="77777777" w:rsidR="00832F7B" w:rsidRPr="00832F7B" w:rsidRDefault="00832F7B" w:rsidP="00C5663F">
      <w:pPr>
        <w:spacing w:after="100" w:afterAutospacing="1"/>
        <w:jc w:val="center"/>
        <w:rPr>
          <w:rFonts w:ascii="Times New Roman" w:hAnsi="Times New Roman"/>
          <w:sz w:val="24"/>
          <w:lang w:val="fr-CA" w:eastAsia="fr-CA"/>
        </w:rPr>
      </w:pPr>
      <w:r w:rsidRPr="00832F7B">
        <w:rPr>
          <w:rFonts w:ascii="Times New Roman" w:hAnsi="Times New Roman"/>
          <w:noProof/>
          <w:sz w:val="24"/>
          <w:lang w:val="fr-CA" w:eastAsia="fr-CA"/>
        </w:rPr>
        <w:lastRenderedPageBreak/>
        <w:drawing>
          <wp:inline distT="0" distB="0" distL="0" distR="0" wp14:anchorId="3B1AD1F5" wp14:editId="7A7397E9">
            <wp:extent cx="5071050" cy="3600000"/>
            <wp:effectExtent l="0" t="0" r="0" b="635"/>
            <wp:docPr id="5428" name="Image 5428" descr="C:\Users\HP\Downloads\WhatsApp Image 2024-03-30 at 12.08.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wnloads\WhatsApp Image 2024-03-30 at 12.08.40.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71050" cy="3600000"/>
                    </a:xfrm>
                    <a:prstGeom prst="rect">
                      <a:avLst/>
                    </a:prstGeom>
                    <a:noFill/>
                    <a:ln>
                      <a:noFill/>
                    </a:ln>
                  </pic:spPr>
                </pic:pic>
              </a:graphicData>
            </a:graphic>
          </wp:inline>
        </w:drawing>
      </w:r>
    </w:p>
    <w:p w14:paraId="058BEBDA" w14:textId="77777777" w:rsidR="00832F7B" w:rsidRPr="00832F7B" w:rsidRDefault="00832F7B" w:rsidP="00C5663F">
      <w:pPr>
        <w:spacing w:after="100" w:afterAutospacing="1"/>
        <w:rPr>
          <w:rFonts w:ascii="Times New Roman" w:hAnsi="Times New Roman"/>
          <w:sz w:val="24"/>
          <w:lang w:val="fr-CA" w:eastAsia="fr-CA"/>
        </w:rPr>
      </w:pPr>
    </w:p>
    <w:p w14:paraId="4F35F75B" w14:textId="1A7DE9B5" w:rsidR="00832F7B" w:rsidRDefault="00832F7B" w:rsidP="00C5663F">
      <w:pPr>
        <w:spacing w:before="0" w:beforeAutospacing="0"/>
        <w:rPr>
          <w:rFonts w:ascii="Times New Roman" w:hAnsi="Times New Roman"/>
          <w:b/>
          <w:szCs w:val="21"/>
        </w:rPr>
      </w:pPr>
    </w:p>
    <w:p w14:paraId="6B7B8737" w14:textId="77777777" w:rsidR="00832F7B" w:rsidRPr="00832F7B" w:rsidRDefault="00832F7B" w:rsidP="00C5663F">
      <w:pPr>
        <w:spacing w:before="0" w:beforeAutospacing="0"/>
        <w:rPr>
          <w:rFonts w:ascii="Times New Roman" w:hAnsi="Times New Roman"/>
          <w:b/>
          <w:szCs w:val="21"/>
        </w:rPr>
      </w:pPr>
    </w:p>
    <w:p w14:paraId="332F85FB" w14:textId="77777777" w:rsidR="00832F7B" w:rsidRDefault="00832F7B" w:rsidP="00C5663F">
      <w:pPr>
        <w:spacing w:before="0" w:beforeAutospacing="0"/>
        <w:rPr>
          <w:rFonts w:cs="Arial"/>
          <w:szCs w:val="21"/>
        </w:rPr>
      </w:pPr>
    </w:p>
    <w:p w14:paraId="69B9ADC4" w14:textId="1D1469E7" w:rsidR="00CF3A88" w:rsidRDefault="00CF3A88" w:rsidP="00C5663F">
      <w:pPr>
        <w:spacing w:before="0" w:beforeAutospacing="0"/>
        <w:rPr>
          <w:rFonts w:ascii="Times New Roman" w:hAnsi="Times New Roman"/>
          <w:b/>
          <w:iCs/>
          <w:szCs w:val="22"/>
          <w:highlight w:val="yellow"/>
        </w:rPr>
      </w:pPr>
      <w:r>
        <w:rPr>
          <w:highlight w:val="yellow"/>
        </w:rPr>
        <w:br w:type="page"/>
      </w:r>
    </w:p>
    <w:p w14:paraId="69FFE85F" w14:textId="0F057C74" w:rsidR="005A3173" w:rsidRPr="008C7258" w:rsidRDefault="00305751" w:rsidP="00C5663F">
      <w:pPr>
        <w:pStyle w:val="Titre20"/>
        <w:spacing w:after="120" w:line="240" w:lineRule="auto"/>
        <w:jc w:val="center"/>
        <w:rPr>
          <w:rFonts w:ascii="Times New Roman" w:hAnsi="Times New Roman"/>
          <w:b/>
          <w:bCs w:val="0"/>
        </w:rPr>
      </w:pPr>
      <w:bookmarkStart w:id="2760" w:name="_Toc182426899"/>
      <w:r w:rsidRPr="008C7258">
        <w:rPr>
          <w:rFonts w:ascii="Times New Roman" w:hAnsi="Times New Roman"/>
          <w:b/>
          <w:bCs w:val="0"/>
        </w:rPr>
        <w:lastRenderedPageBreak/>
        <w:t>Annexe</w:t>
      </w:r>
      <w:r w:rsidR="008C7258">
        <w:rPr>
          <w:rFonts w:ascii="Times New Roman" w:hAnsi="Times New Roman"/>
          <w:b/>
          <w:bCs w:val="0"/>
        </w:rPr>
        <w:t xml:space="preserve"> 11 :</w:t>
      </w:r>
      <w:r w:rsidRPr="008C7258">
        <w:rPr>
          <w:rFonts w:ascii="Times New Roman" w:hAnsi="Times New Roman"/>
          <w:b/>
          <w:bCs w:val="0"/>
        </w:rPr>
        <w:t xml:space="preserve"> Quelques photos du site du sous projet</w:t>
      </w:r>
      <w:bookmarkEnd w:id="2760"/>
    </w:p>
    <w:tbl>
      <w:tblPr>
        <w:tblStyle w:val="Grilledutableau"/>
        <w:tblW w:w="0" w:type="auto"/>
        <w:jc w:val="center"/>
        <w:tblLayout w:type="fixed"/>
        <w:tblLook w:val="04A0" w:firstRow="1" w:lastRow="0" w:firstColumn="1" w:lastColumn="0" w:noHBand="0" w:noVBand="1"/>
      </w:tblPr>
      <w:tblGrid>
        <w:gridCol w:w="704"/>
        <w:gridCol w:w="2982"/>
        <w:gridCol w:w="4536"/>
      </w:tblGrid>
      <w:tr w:rsidR="005A3173" w:rsidRPr="00BF15C1" w14:paraId="34607212" w14:textId="77777777" w:rsidTr="008C7258">
        <w:trPr>
          <w:jc w:val="center"/>
        </w:trPr>
        <w:tc>
          <w:tcPr>
            <w:tcW w:w="704" w:type="dxa"/>
          </w:tcPr>
          <w:p w14:paraId="19828744" w14:textId="77777777" w:rsidR="005A3173" w:rsidRPr="00BF15C1" w:rsidRDefault="00FE647A" w:rsidP="00C5663F">
            <w:pPr>
              <w:spacing w:before="0" w:beforeAutospacing="0"/>
              <w:jc w:val="both"/>
              <w:rPr>
                <w:rFonts w:ascii="Times New Roman" w:eastAsia="Calibri" w:hAnsi="Times New Roman"/>
                <w:szCs w:val="22"/>
              </w:rPr>
            </w:pPr>
            <w:r w:rsidRPr="00BF15C1">
              <w:rPr>
                <w:rFonts w:ascii="Times New Roman" w:eastAsia="Calibri" w:hAnsi="Times New Roman"/>
                <w:szCs w:val="22"/>
              </w:rPr>
              <w:t>N°</w:t>
            </w:r>
          </w:p>
        </w:tc>
        <w:tc>
          <w:tcPr>
            <w:tcW w:w="2982" w:type="dxa"/>
            <w:vAlign w:val="center"/>
          </w:tcPr>
          <w:p w14:paraId="3F8BEDC1" w14:textId="77777777" w:rsidR="005A3173" w:rsidRPr="00BF15C1" w:rsidRDefault="00FE647A" w:rsidP="00C5663F">
            <w:pPr>
              <w:spacing w:before="0" w:beforeAutospacing="0"/>
              <w:jc w:val="center"/>
              <w:rPr>
                <w:rFonts w:ascii="Times New Roman" w:eastAsia="Calibri" w:hAnsi="Times New Roman"/>
                <w:szCs w:val="22"/>
              </w:rPr>
            </w:pPr>
            <w:r w:rsidRPr="00BF15C1">
              <w:rPr>
                <w:rFonts w:ascii="Times New Roman" w:eastAsia="Calibri" w:hAnsi="Times New Roman"/>
                <w:szCs w:val="22"/>
              </w:rPr>
              <w:t>Dénomination</w:t>
            </w:r>
          </w:p>
        </w:tc>
        <w:tc>
          <w:tcPr>
            <w:tcW w:w="4536" w:type="dxa"/>
          </w:tcPr>
          <w:p w14:paraId="762CEBD6" w14:textId="77777777" w:rsidR="005A3173" w:rsidRPr="00BF15C1" w:rsidRDefault="00FE647A" w:rsidP="00C5663F">
            <w:pPr>
              <w:spacing w:before="0" w:beforeAutospacing="0"/>
              <w:jc w:val="both"/>
              <w:rPr>
                <w:rFonts w:ascii="Times New Roman" w:eastAsia="Calibri" w:hAnsi="Times New Roman"/>
                <w:szCs w:val="22"/>
              </w:rPr>
            </w:pPr>
            <w:r w:rsidRPr="00BF15C1">
              <w:rPr>
                <w:rFonts w:ascii="Times New Roman" w:eastAsia="Calibri" w:hAnsi="Times New Roman"/>
                <w:szCs w:val="22"/>
              </w:rPr>
              <w:t>Photo</w:t>
            </w:r>
          </w:p>
        </w:tc>
      </w:tr>
      <w:tr w:rsidR="005A3173" w:rsidRPr="00BF15C1" w14:paraId="61CCE0F3" w14:textId="77777777" w:rsidTr="008C7258">
        <w:trPr>
          <w:jc w:val="center"/>
        </w:trPr>
        <w:tc>
          <w:tcPr>
            <w:tcW w:w="704" w:type="dxa"/>
          </w:tcPr>
          <w:p w14:paraId="7304E3CB" w14:textId="77777777" w:rsidR="005A3173" w:rsidRPr="00BF15C1" w:rsidRDefault="00FE647A" w:rsidP="00C5663F">
            <w:pPr>
              <w:spacing w:before="0" w:beforeAutospacing="0"/>
              <w:jc w:val="both"/>
              <w:rPr>
                <w:rFonts w:ascii="Times New Roman" w:eastAsia="Calibri" w:hAnsi="Times New Roman"/>
                <w:szCs w:val="22"/>
              </w:rPr>
            </w:pPr>
            <w:r w:rsidRPr="00BF15C1">
              <w:rPr>
                <w:rFonts w:ascii="Times New Roman" w:eastAsia="Calibri" w:hAnsi="Times New Roman"/>
                <w:szCs w:val="22"/>
              </w:rPr>
              <w:t>01</w:t>
            </w:r>
          </w:p>
        </w:tc>
        <w:tc>
          <w:tcPr>
            <w:tcW w:w="2982" w:type="dxa"/>
            <w:vAlign w:val="center"/>
          </w:tcPr>
          <w:p w14:paraId="1DA3D8FC" w14:textId="58E626D6" w:rsidR="005A3173" w:rsidRPr="00BF15C1" w:rsidRDefault="00FE647A" w:rsidP="00C5663F">
            <w:pPr>
              <w:spacing w:before="0" w:beforeAutospacing="0"/>
              <w:jc w:val="center"/>
              <w:rPr>
                <w:rFonts w:ascii="Times New Roman" w:eastAsia="Calibri" w:hAnsi="Times New Roman"/>
                <w:szCs w:val="22"/>
              </w:rPr>
            </w:pPr>
            <w:r w:rsidRPr="00BF15C1">
              <w:rPr>
                <w:rFonts w:ascii="Times New Roman" w:eastAsia="Calibri" w:hAnsi="Times New Roman"/>
                <w:szCs w:val="22"/>
              </w:rPr>
              <w:t xml:space="preserve">Conduite de la </w:t>
            </w:r>
            <w:proofErr w:type="spellStart"/>
            <w:r w:rsidRPr="00BF15C1">
              <w:rPr>
                <w:rFonts w:ascii="Times New Roman" w:eastAsia="Calibri" w:hAnsi="Times New Roman"/>
                <w:szCs w:val="22"/>
              </w:rPr>
              <w:t>Régideso</w:t>
            </w:r>
            <w:proofErr w:type="spellEnd"/>
          </w:p>
        </w:tc>
        <w:tc>
          <w:tcPr>
            <w:tcW w:w="4536" w:type="dxa"/>
          </w:tcPr>
          <w:p w14:paraId="31C8074D" w14:textId="77777777" w:rsidR="005A3173" w:rsidRPr="00BF15C1" w:rsidRDefault="00FE647A" w:rsidP="00C5663F">
            <w:pPr>
              <w:spacing w:before="0" w:beforeAutospacing="0"/>
              <w:jc w:val="both"/>
              <w:rPr>
                <w:rFonts w:ascii="Times New Roman" w:eastAsia="Calibri" w:hAnsi="Times New Roman"/>
                <w:szCs w:val="22"/>
              </w:rPr>
            </w:pPr>
            <w:r w:rsidRPr="00BF15C1">
              <w:rPr>
                <w:rFonts w:ascii="Times New Roman" w:hAnsi="Times New Roman"/>
                <w:noProof/>
                <w:szCs w:val="22"/>
                <w:lang w:val="fr-CA" w:eastAsia="fr-CA"/>
              </w:rPr>
              <w:drawing>
                <wp:inline distT="0" distB="0" distL="0" distR="0" wp14:anchorId="2A0E24D4" wp14:editId="775A98F4">
                  <wp:extent cx="2966720" cy="1737995"/>
                  <wp:effectExtent l="0" t="0" r="5080" b="14605"/>
                  <wp:docPr id="1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2"/>
                          <pic:cNvPicPr>
                            <a:picLocks noChangeAspect="1"/>
                          </pic:cNvPicPr>
                        </pic:nvPicPr>
                        <pic:blipFill>
                          <a:blip r:embed="rId74" cstate="screen">
                            <a:extLst>
                              <a:ext uri="{28A0092B-C50C-407E-A947-70E740481C1C}">
                                <a14:useLocalDpi xmlns:a14="http://schemas.microsoft.com/office/drawing/2010/main"/>
                              </a:ext>
                            </a:extLst>
                          </a:blip>
                          <a:stretch>
                            <a:fillRect/>
                          </a:stretch>
                        </pic:blipFill>
                        <pic:spPr>
                          <a:xfrm>
                            <a:off x="0" y="0"/>
                            <a:ext cx="3001638" cy="1758353"/>
                          </a:xfrm>
                          <a:prstGeom prst="rect">
                            <a:avLst/>
                          </a:prstGeom>
                        </pic:spPr>
                      </pic:pic>
                    </a:graphicData>
                  </a:graphic>
                </wp:inline>
              </w:drawing>
            </w:r>
          </w:p>
        </w:tc>
      </w:tr>
      <w:tr w:rsidR="005A3173" w:rsidRPr="00BF15C1" w14:paraId="647D5352" w14:textId="77777777" w:rsidTr="008C7258">
        <w:trPr>
          <w:jc w:val="center"/>
        </w:trPr>
        <w:tc>
          <w:tcPr>
            <w:tcW w:w="704" w:type="dxa"/>
          </w:tcPr>
          <w:p w14:paraId="0BDEAB2A" w14:textId="77777777" w:rsidR="005A3173" w:rsidRPr="00BF15C1" w:rsidRDefault="00FE647A" w:rsidP="00C5663F">
            <w:pPr>
              <w:spacing w:before="0" w:beforeAutospacing="0"/>
              <w:jc w:val="both"/>
              <w:rPr>
                <w:rFonts w:ascii="Times New Roman" w:eastAsia="Calibri" w:hAnsi="Times New Roman"/>
                <w:szCs w:val="22"/>
              </w:rPr>
            </w:pPr>
            <w:r w:rsidRPr="00BF15C1">
              <w:rPr>
                <w:rFonts w:ascii="Times New Roman" w:eastAsia="Calibri" w:hAnsi="Times New Roman"/>
                <w:szCs w:val="22"/>
              </w:rPr>
              <w:t>02</w:t>
            </w:r>
          </w:p>
        </w:tc>
        <w:tc>
          <w:tcPr>
            <w:tcW w:w="2982" w:type="dxa"/>
            <w:vAlign w:val="center"/>
          </w:tcPr>
          <w:p w14:paraId="78591869" w14:textId="77777777" w:rsidR="005A3173" w:rsidRPr="00BF15C1" w:rsidRDefault="00FE647A" w:rsidP="00C5663F">
            <w:pPr>
              <w:spacing w:before="0" w:beforeAutospacing="0"/>
              <w:jc w:val="center"/>
              <w:rPr>
                <w:rFonts w:ascii="Times New Roman" w:eastAsia="Calibri" w:hAnsi="Times New Roman"/>
                <w:szCs w:val="22"/>
              </w:rPr>
            </w:pPr>
            <w:r w:rsidRPr="00BF15C1">
              <w:rPr>
                <w:rFonts w:ascii="Times New Roman" w:eastAsia="Calibri" w:hAnsi="Times New Roman"/>
                <w:szCs w:val="22"/>
              </w:rPr>
              <w:t>Pont boulevard Lumumba</w:t>
            </w:r>
          </w:p>
        </w:tc>
        <w:tc>
          <w:tcPr>
            <w:tcW w:w="4536" w:type="dxa"/>
          </w:tcPr>
          <w:p w14:paraId="0D0A7027" w14:textId="77777777" w:rsidR="005A3173" w:rsidRPr="00BF15C1" w:rsidRDefault="00FE647A" w:rsidP="00C5663F">
            <w:pPr>
              <w:spacing w:before="0" w:beforeAutospacing="0"/>
              <w:jc w:val="both"/>
              <w:rPr>
                <w:rFonts w:ascii="Times New Roman" w:eastAsia="Calibri" w:hAnsi="Times New Roman"/>
                <w:szCs w:val="22"/>
              </w:rPr>
            </w:pPr>
            <w:r w:rsidRPr="00BF15C1">
              <w:rPr>
                <w:rFonts w:ascii="Times New Roman" w:hAnsi="Times New Roman"/>
                <w:noProof/>
                <w:szCs w:val="22"/>
                <w:lang w:val="fr-CA" w:eastAsia="fr-CA"/>
              </w:rPr>
              <w:drawing>
                <wp:inline distT="0" distB="0" distL="0" distR="0" wp14:anchorId="68B0EDD2" wp14:editId="54F5DE36">
                  <wp:extent cx="2927985" cy="1316990"/>
                  <wp:effectExtent l="0" t="0" r="5715" b="16510"/>
                  <wp:docPr id="2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3"/>
                          <pic:cNvPicPr>
                            <a:picLocks noChangeAspect="1"/>
                          </pic:cNvPicPr>
                        </pic:nvPicPr>
                        <pic:blipFill>
                          <a:blip r:embed="rId75" cstate="screen">
                            <a:extLst>
                              <a:ext uri="{28A0092B-C50C-407E-A947-70E740481C1C}">
                                <a14:useLocalDpi xmlns:a14="http://schemas.microsoft.com/office/drawing/2010/main"/>
                              </a:ext>
                            </a:extLst>
                          </a:blip>
                          <a:stretch>
                            <a:fillRect/>
                          </a:stretch>
                        </pic:blipFill>
                        <pic:spPr>
                          <a:xfrm>
                            <a:off x="0" y="0"/>
                            <a:ext cx="2956566" cy="1330324"/>
                          </a:xfrm>
                          <a:prstGeom prst="rect">
                            <a:avLst/>
                          </a:prstGeom>
                        </pic:spPr>
                      </pic:pic>
                    </a:graphicData>
                  </a:graphic>
                </wp:inline>
              </w:drawing>
            </w:r>
          </w:p>
        </w:tc>
      </w:tr>
      <w:tr w:rsidR="005A3173" w:rsidRPr="00BF15C1" w14:paraId="7B3B3C01" w14:textId="77777777" w:rsidTr="008C7258">
        <w:trPr>
          <w:jc w:val="center"/>
        </w:trPr>
        <w:tc>
          <w:tcPr>
            <w:tcW w:w="704" w:type="dxa"/>
          </w:tcPr>
          <w:p w14:paraId="36F251BF" w14:textId="77777777" w:rsidR="005A3173" w:rsidRPr="00BF15C1" w:rsidRDefault="005A3173" w:rsidP="00C5663F">
            <w:pPr>
              <w:spacing w:before="0" w:beforeAutospacing="0"/>
              <w:jc w:val="both"/>
              <w:rPr>
                <w:rFonts w:ascii="Times New Roman" w:eastAsia="Calibri" w:hAnsi="Times New Roman"/>
                <w:szCs w:val="22"/>
              </w:rPr>
            </w:pPr>
          </w:p>
        </w:tc>
        <w:tc>
          <w:tcPr>
            <w:tcW w:w="2982" w:type="dxa"/>
            <w:vAlign w:val="center"/>
          </w:tcPr>
          <w:p w14:paraId="0936E7E1" w14:textId="106CD2FC" w:rsidR="005A3173" w:rsidRPr="00BF15C1" w:rsidRDefault="00FE647A" w:rsidP="00C5663F">
            <w:pPr>
              <w:spacing w:before="0" w:beforeAutospacing="0"/>
              <w:jc w:val="center"/>
              <w:rPr>
                <w:rFonts w:ascii="Times New Roman" w:eastAsia="Calibri" w:hAnsi="Times New Roman"/>
                <w:szCs w:val="22"/>
              </w:rPr>
            </w:pPr>
            <w:r w:rsidRPr="00BF15C1">
              <w:rPr>
                <w:rFonts w:ascii="Times New Roman" w:eastAsia="Calibri" w:hAnsi="Times New Roman"/>
                <w:szCs w:val="22"/>
              </w:rPr>
              <w:t>Pont Forgeron</w:t>
            </w:r>
          </w:p>
        </w:tc>
        <w:tc>
          <w:tcPr>
            <w:tcW w:w="4536" w:type="dxa"/>
          </w:tcPr>
          <w:p w14:paraId="1A6A4DE6" w14:textId="77777777" w:rsidR="005A3173" w:rsidRPr="00BF15C1" w:rsidRDefault="00FE647A" w:rsidP="00C5663F">
            <w:pPr>
              <w:spacing w:before="0" w:beforeAutospacing="0"/>
              <w:jc w:val="both"/>
              <w:rPr>
                <w:rFonts w:ascii="Times New Roman" w:eastAsia="Calibri" w:hAnsi="Times New Roman"/>
                <w:szCs w:val="22"/>
              </w:rPr>
            </w:pPr>
            <w:r w:rsidRPr="00BF15C1">
              <w:rPr>
                <w:rFonts w:ascii="Times New Roman" w:hAnsi="Times New Roman"/>
                <w:noProof/>
                <w:szCs w:val="22"/>
                <w:lang w:val="fr-CA" w:eastAsia="fr-CA"/>
              </w:rPr>
              <w:drawing>
                <wp:inline distT="0" distB="0" distL="0" distR="0" wp14:anchorId="33969E86" wp14:editId="71689A57">
                  <wp:extent cx="2786380" cy="1436370"/>
                  <wp:effectExtent l="0" t="0" r="13970" b="11430"/>
                  <wp:docPr id="2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14"/>
                          <pic:cNvPicPr>
                            <a:picLocks noChangeAspect="1"/>
                          </pic:cNvPicPr>
                        </pic:nvPicPr>
                        <pic:blipFill>
                          <a:blip r:embed="rId76" cstate="screen">
                            <a:extLst>
                              <a:ext uri="{28A0092B-C50C-407E-A947-70E740481C1C}">
                                <a14:useLocalDpi xmlns:a14="http://schemas.microsoft.com/office/drawing/2010/main"/>
                              </a:ext>
                            </a:extLst>
                          </a:blip>
                          <a:stretch>
                            <a:fillRect/>
                          </a:stretch>
                        </pic:blipFill>
                        <pic:spPr>
                          <a:xfrm flipV="1">
                            <a:off x="0" y="0"/>
                            <a:ext cx="2821306" cy="1454925"/>
                          </a:xfrm>
                          <a:prstGeom prst="rect">
                            <a:avLst/>
                          </a:prstGeom>
                        </pic:spPr>
                      </pic:pic>
                    </a:graphicData>
                  </a:graphic>
                </wp:inline>
              </w:drawing>
            </w:r>
          </w:p>
        </w:tc>
      </w:tr>
      <w:tr w:rsidR="005A3173" w:rsidRPr="00BF15C1" w14:paraId="71B5FB16" w14:textId="77777777" w:rsidTr="008C7258">
        <w:trPr>
          <w:jc w:val="center"/>
        </w:trPr>
        <w:tc>
          <w:tcPr>
            <w:tcW w:w="704" w:type="dxa"/>
          </w:tcPr>
          <w:p w14:paraId="2A79EF32" w14:textId="77777777" w:rsidR="005A3173" w:rsidRPr="00BF15C1" w:rsidRDefault="005A3173" w:rsidP="00C5663F">
            <w:pPr>
              <w:spacing w:before="0" w:beforeAutospacing="0"/>
              <w:jc w:val="both"/>
              <w:rPr>
                <w:rFonts w:ascii="Times New Roman" w:eastAsia="Calibri" w:hAnsi="Times New Roman"/>
                <w:szCs w:val="22"/>
              </w:rPr>
            </w:pPr>
          </w:p>
        </w:tc>
        <w:tc>
          <w:tcPr>
            <w:tcW w:w="2982" w:type="dxa"/>
            <w:vAlign w:val="center"/>
          </w:tcPr>
          <w:p w14:paraId="22DA1C52" w14:textId="39E6CEF6" w:rsidR="005A3173" w:rsidRPr="00BF15C1" w:rsidRDefault="00FE647A" w:rsidP="00C5663F">
            <w:pPr>
              <w:spacing w:before="0" w:beforeAutospacing="0"/>
              <w:jc w:val="center"/>
              <w:rPr>
                <w:rFonts w:ascii="Times New Roman" w:eastAsia="Calibri" w:hAnsi="Times New Roman"/>
                <w:szCs w:val="22"/>
              </w:rPr>
            </w:pPr>
            <w:r w:rsidRPr="00BF15C1">
              <w:rPr>
                <w:rFonts w:ascii="Times New Roman" w:eastAsia="Calibri" w:hAnsi="Times New Roman"/>
                <w:szCs w:val="22"/>
              </w:rPr>
              <w:t xml:space="preserve">Pont </w:t>
            </w:r>
            <w:proofErr w:type="spellStart"/>
            <w:r w:rsidRPr="00BF15C1">
              <w:rPr>
                <w:rFonts w:ascii="Times New Roman" w:eastAsia="Calibri" w:hAnsi="Times New Roman"/>
                <w:szCs w:val="22"/>
              </w:rPr>
              <w:t>sendwe</w:t>
            </w:r>
            <w:proofErr w:type="spellEnd"/>
          </w:p>
        </w:tc>
        <w:tc>
          <w:tcPr>
            <w:tcW w:w="4536" w:type="dxa"/>
          </w:tcPr>
          <w:p w14:paraId="247D3063" w14:textId="77777777" w:rsidR="005A3173" w:rsidRPr="00BF15C1" w:rsidRDefault="00FE647A" w:rsidP="00C5663F">
            <w:pPr>
              <w:spacing w:before="0" w:beforeAutospacing="0"/>
              <w:jc w:val="both"/>
              <w:rPr>
                <w:rFonts w:ascii="Times New Roman" w:eastAsia="Calibri" w:hAnsi="Times New Roman"/>
                <w:szCs w:val="22"/>
              </w:rPr>
            </w:pPr>
            <w:r w:rsidRPr="00BF15C1">
              <w:rPr>
                <w:rFonts w:ascii="Times New Roman" w:hAnsi="Times New Roman"/>
                <w:noProof/>
                <w:szCs w:val="22"/>
                <w:lang w:val="fr-CA" w:eastAsia="fr-CA"/>
              </w:rPr>
              <w:drawing>
                <wp:inline distT="0" distB="0" distL="0" distR="0" wp14:anchorId="6CBE21BB" wp14:editId="16846D7A">
                  <wp:extent cx="2843530" cy="1369695"/>
                  <wp:effectExtent l="0" t="0" r="13970" b="1905"/>
                  <wp:docPr id="2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2"/>
                          <pic:cNvPicPr>
                            <a:picLocks noChangeAspect="1"/>
                          </pic:cNvPicPr>
                        </pic:nvPicPr>
                        <pic:blipFill>
                          <a:blip r:embed="rId77" cstate="screen">
                            <a:extLst>
                              <a:ext uri="{28A0092B-C50C-407E-A947-70E740481C1C}">
                                <a14:useLocalDpi xmlns:a14="http://schemas.microsoft.com/office/drawing/2010/main"/>
                              </a:ext>
                            </a:extLst>
                          </a:blip>
                          <a:stretch>
                            <a:fillRect/>
                          </a:stretch>
                        </pic:blipFill>
                        <pic:spPr>
                          <a:xfrm>
                            <a:off x="0" y="0"/>
                            <a:ext cx="2875573" cy="1385055"/>
                          </a:xfrm>
                          <a:prstGeom prst="rect">
                            <a:avLst/>
                          </a:prstGeom>
                        </pic:spPr>
                      </pic:pic>
                    </a:graphicData>
                  </a:graphic>
                </wp:inline>
              </w:drawing>
            </w:r>
          </w:p>
        </w:tc>
      </w:tr>
      <w:tr w:rsidR="005A3173" w:rsidRPr="00BF15C1" w14:paraId="3DB6CCF1" w14:textId="77777777" w:rsidTr="008C7258">
        <w:trPr>
          <w:jc w:val="center"/>
        </w:trPr>
        <w:tc>
          <w:tcPr>
            <w:tcW w:w="704" w:type="dxa"/>
          </w:tcPr>
          <w:p w14:paraId="6D6E72E0" w14:textId="77777777" w:rsidR="005A3173" w:rsidRPr="00BF15C1" w:rsidRDefault="005A3173" w:rsidP="00C5663F">
            <w:pPr>
              <w:spacing w:before="0" w:beforeAutospacing="0"/>
              <w:jc w:val="both"/>
              <w:rPr>
                <w:rFonts w:ascii="Times New Roman" w:eastAsia="Calibri" w:hAnsi="Times New Roman"/>
                <w:szCs w:val="22"/>
              </w:rPr>
            </w:pPr>
          </w:p>
        </w:tc>
        <w:tc>
          <w:tcPr>
            <w:tcW w:w="2982" w:type="dxa"/>
            <w:vAlign w:val="center"/>
          </w:tcPr>
          <w:p w14:paraId="4139ED31" w14:textId="77777777" w:rsidR="005A3173" w:rsidRPr="00BF15C1" w:rsidRDefault="00FE647A" w:rsidP="00C5663F">
            <w:pPr>
              <w:spacing w:before="0" w:beforeAutospacing="0"/>
              <w:jc w:val="center"/>
              <w:rPr>
                <w:rFonts w:ascii="Times New Roman" w:eastAsia="Calibri" w:hAnsi="Times New Roman"/>
                <w:szCs w:val="22"/>
              </w:rPr>
            </w:pPr>
            <w:r w:rsidRPr="00BF15C1">
              <w:rPr>
                <w:rFonts w:ascii="Times New Roman" w:eastAsia="Calibri" w:hAnsi="Times New Roman"/>
                <w:szCs w:val="22"/>
              </w:rPr>
              <w:t>Occupation du lit majeur</w:t>
            </w:r>
          </w:p>
        </w:tc>
        <w:tc>
          <w:tcPr>
            <w:tcW w:w="4536" w:type="dxa"/>
          </w:tcPr>
          <w:p w14:paraId="664D4757" w14:textId="77777777" w:rsidR="005A3173" w:rsidRPr="00BF15C1" w:rsidRDefault="00FE647A" w:rsidP="00C5663F">
            <w:pPr>
              <w:spacing w:before="0" w:beforeAutospacing="0"/>
              <w:jc w:val="both"/>
              <w:rPr>
                <w:rFonts w:ascii="Times New Roman" w:eastAsia="Calibri" w:hAnsi="Times New Roman"/>
                <w:szCs w:val="22"/>
              </w:rPr>
            </w:pPr>
            <w:r w:rsidRPr="00BF15C1">
              <w:rPr>
                <w:rFonts w:ascii="Times New Roman" w:hAnsi="Times New Roman"/>
                <w:noProof/>
                <w:szCs w:val="22"/>
                <w:lang w:val="fr-CA" w:eastAsia="fr-CA"/>
              </w:rPr>
              <w:drawing>
                <wp:inline distT="0" distB="0" distL="0" distR="0" wp14:anchorId="6CC1BBA2" wp14:editId="4E405EDF">
                  <wp:extent cx="2767330" cy="1245235"/>
                  <wp:effectExtent l="0" t="0" r="13970" b="12065"/>
                  <wp:docPr id="2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3"/>
                          <pic:cNvPicPr>
                            <a:picLocks noChangeAspect="1"/>
                          </pic:cNvPicPr>
                        </pic:nvPicPr>
                        <pic:blipFill>
                          <a:blip r:embed="rId78" cstate="screen">
                            <a:extLst>
                              <a:ext uri="{28A0092B-C50C-407E-A947-70E740481C1C}">
                                <a14:useLocalDpi xmlns:a14="http://schemas.microsoft.com/office/drawing/2010/main"/>
                              </a:ext>
                            </a:extLst>
                          </a:blip>
                          <a:stretch>
                            <a:fillRect/>
                          </a:stretch>
                        </pic:blipFill>
                        <pic:spPr>
                          <a:xfrm>
                            <a:off x="0" y="0"/>
                            <a:ext cx="2787384" cy="1254199"/>
                          </a:xfrm>
                          <a:prstGeom prst="rect">
                            <a:avLst/>
                          </a:prstGeom>
                        </pic:spPr>
                      </pic:pic>
                    </a:graphicData>
                  </a:graphic>
                </wp:inline>
              </w:drawing>
            </w:r>
          </w:p>
        </w:tc>
      </w:tr>
      <w:tr w:rsidR="005A3173" w:rsidRPr="00BF15C1" w14:paraId="439EFEF3" w14:textId="77777777" w:rsidTr="008C7258">
        <w:trPr>
          <w:jc w:val="center"/>
        </w:trPr>
        <w:tc>
          <w:tcPr>
            <w:tcW w:w="704" w:type="dxa"/>
          </w:tcPr>
          <w:p w14:paraId="28E10874" w14:textId="77777777" w:rsidR="005A3173" w:rsidRPr="00BF15C1" w:rsidRDefault="005A3173" w:rsidP="00C5663F">
            <w:pPr>
              <w:spacing w:before="0" w:beforeAutospacing="0"/>
              <w:jc w:val="both"/>
              <w:rPr>
                <w:rFonts w:ascii="Times New Roman" w:eastAsia="Calibri" w:hAnsi="Times New Roman"/>
                <w:szCs w:val="22"/>
              </w:rPr>
            </w:pPr>
          </w:p>
        </w:tc>
        <w:tc>
          <w:tcPr>
            <w:tcW w:w="2982" w:type="dxa"/>
            <w:vAlign w:val="center"/>
          </w:tcPr>
          <w:p w14:paraId="5C0E07E1" w14:textId="669E7CCB" w:rsidR="005A3173" w:rsidRPr="00BF15C1" w:rsidRDefault="00FE647A" w:rsidP="00C5663F">
            <w:pPr>
              <w:spacing w:before="0" w:beforeAutospacing="0"/>
              <w:jc w:val="center"/>
              <w:rPr>
                <w:rFonts w:ascii="Times New Roman" w:eastAsia="Calibri" w:hAnsi="Times New Roman"/>
                <w:szCs w:val="22"/>
              </w:rPr>
            </w:pPr>
            <w:r w:rsidRPr="00BF15C1">
              <w:rPr>
                <w:rFonts w:ascii="Times New Roman" w:eastAsia="Calibri" w:hAnsi="Times New Roman"/>
                <w:szCs w:val="22"/>
              </w:rPr>
              <w:t>Occupation du lit majeur</w:t>
            </w:r>
          </w:p>
        </w:tc>
        <w:tc>
          <w:tcPr>
            <w:tcW w:w="4536" w:type="dxa"/>
          </w:tcPr>
          <w:p w14:paraId="2151365B" w14:textId="77777777" w:rsidR="005A3173" w:rsidRPr="00BF15C1" w:rsidRDefault="00FE647A" w:rsidP="00C5663F">
            <w:pPr>
              <w:spacing w:before="0" w:beforeAutospacing="0"/>
              <w:jc w:val="both"/>
              <w:rPr>
                <w:rFonts w:ascii="Times New Roman" w:eastAsia="Calibri" w:hAnsi="Times New Roman"/>
                <w:szCs w:val="22"/>
              </w:rPr>
            </w:pPr>
            <w:r w:rsidRPr="00BF15C1">
              <w:rPr>
                <w:rFonts w:ascii="Times New Roman" w:hAnsi="Times New Roman"/>
                <w:noProof/>
                <w:szCs w:val="22"/>
                <w:lang w:val="fr-CA" w:eastAsia="fr-CA"/>
              </w:rPr>
              <w:drawing>
                <wp:inline distT="0" distB="0" distL="0" distR="0" wp14:anchorId="6FE42DB1" wp14:editId="45C5BF15">
                  <wp:extent cx="2767330" cy="1294765"/>
                  <wp:effectExtent l="0" t="0" r="13970" b="635"/>
                  <wp:docPr id="30"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24"/>
                          <pic:cNvPicPr>
                            <a:picLocks noChangeAspect="1"/>
                          </pic:cNvPicPr>
                        </pic:nvPicPr>
                        <pic:blipFill>
                          <a:blip r:embed="rId79" cstate="screen">
                            <a:extLst>
                              <a:ext uri="{28A0092B-C50C-407E-A947-70E740481C1C}">
                                <a14:useLocalDpi xmlns:a14="http://schemas.microsoft.com/office/drawing/2010/main"/>
                              </a:ext>
                            </a:extLst>
                          </a:blip>
                          <a:stretch>
                            <a:fillRect/>
                          </a:stretch>
                        </pic:blipFill>
                        <pic:spPr>
                          <a:xfrm>
                            <a:off x="0" y="0"/>
                            <a:ext cx="2777425" cy="1299903"/>
                          </a:xfrm>
                          <a:prstGeom prst="rect">
                            <a:avLst/>
                          </a:prstGeom>
                        </pic:spPr>
                      </pic:pic>
                    </a:graphicData>
                  </a:graphic>
                </wp:inline>
              </w:drawing>
            </w:r>
          </w:p>
        </w:tc>
      </w:tr>
      <w:tr w:rsidR="005A3173" w:rsidRPr="00BF15C1" w14:paraId="107201D7" w14:textId="77777777" w:rsidTr="008C7258">
        <w:trPr>
          <w:jc w:val="center"/>
        </w:trPr>
        <w:tc>
          <w:tcPr>
            <w:tcW w:w="704" w:type="dxa"/>
          </w:tcPr>
          <w:p w14:paraId="45A78B77" w14:textId="77777777" w:rsidR="005A3173" w:rsidRPr="00BF15C1" w:rsidRDefault="005A3173" w:rsidP="00C5663F">
            <w:pPr>
              <w:spacing w:before="0" w:beforeAutospacing="0"/>
              <w:jc w:val="both"/>
              <w:rPr>
                <w:rFonts w:ascii="Times New Roman" w:eastAsia="Calibri" w:hAnsi="Times New Roman"/>
                <w:szCs w:val="22"/>
              </w:rPr>
            </w:pPr>
          </w:p>
        </w:tc>
        <w:tc>
          <w:tcPr>
            <w:tcW w:w="2982" w:type="dxa"/>
            <w:vAlign w:val="center"/>
          </w:tcPr>
          <w:p w14:paraId="479E303E" w14:textId="43C638A5" w:rsidR="00B06376" w:rsidRDefault="00FE647A" w:rsidP="00C5663F">
            <w:pPr>
              <w:spacing w:before="0" w:beforeAutospacing="0"/>
              <w:jc w:val="center"/>
              <w:rPr>
                <w:rFonts w:ascii="Times New Roman" w:eastAsia="Calibri" w:hAnsi="Times New Roman"/>
                <w:szCs w:val="22"/>
              </w:rPr>
            </w:pPr>
            <w:r w:rsidRPr="00BF15C1">
              <w:rPr>
                <w:rFonts w:ascii="Times New Roman" w:eastAsia="Calibri" w:hAnsi="Times New Roman"/>
                <w:szCs w:val="22"/>
              </w:rPr>
              <w:t>Bouchage du pont Lourds</w:t>
            </w:r>
          </w:p>
          <w:p w14:paraId="51C5F7D7" w14:textId="77777777" w:rsidR="00B06376" w:rsidRPr="00B06376" w:rsidRDefault="00B06376" w:rsidP="00C5663F">
            <w:pPr>
              <w:jc w:val="center"/>
              <w:rPr>
                <w:rFonts w:ascii="Times New Roman" w:eastAsia="Calibri" w:hAnsi="Times New Roman"/>
                <w:szCs w:val="22"/>
              </w:rPr>
            </w:pPr>
          </w:p>
          <w:p w14:paraId="4E452414" w14:textId="77777777" w:rsidR="00B06376" w:rsidRPr="00B06376" w:rsidRDefault="00B06376" w:rsidP="00C5663F">
            <w:pPr>
              <w:jc w:val="center"/>
              <w:rPr>
                <w:rFonts w:ascii="Times New Roman" w:eastAsia="Calibri" w:hAnsi="Times New Roman"/>
                <w:szCs w:val="22"/>
              </w:rPr>
            </w:pPr>
          </w:p>
          <w:p w14:paraId="2677E44A" w14:textId="32C1C23B" w:rsidR="005A3173" w:rsidRPr="00B06376" w:rsidRDefault="005A3173" w:rsidP="00C5663F">
            <w:pPr>
              <w:jc w:val="center"/>
              <w:rPr>
                <w:rFonts w:ascii="Times New Roman" w:eastAsia="Calibri" w:hAnsi="Times New Roman"/>
                <w:szCs w:val="22"/>
              </w:rPr>
            </w:pPr>
          </w:p>
        </w:tc>
        <w:tc>
          <w:tcPr>
            <w:tcW w:w="4536" w:type="dxa"/>
          </w:tcPr>
          <w:p w14:paraId="1AAD9677" w14:textId="77777777" w:rsidR="005A3173" w:rsidRPr="00BF15C1" w:rsidRDefault="00FE647A" w:rsidP="00C5663F">
            <w:pPr>
              <w:spacing w:before="0" w:beforeAutospacing="0"/>
              <w:jc w:val="both"/>
              <w:rPr>
                <w:rFonts w:ascii="Times New Roman" w:eastAsia="Calibri" w:hAnsi="Times New Roman"/>
                <w:szCs w:val="22"/>
              </w:rPr>
            </w:pPr>
            <w:r w:rsidRPr="00BF15C1">
              <w:rPr>
                <w:rFonts w:ascii="Times New Roman" w:hAnsi="Times New Roman"/>
                <w:noProof/>
                <w:szCs w:val="22"/>
                <w:lang w:val="fr-CA" w:eastAsia="fr-CA"/>
              </w:rPr>
              <w:drawing>
                <wp:inline distT="0" distB="0" distL="0" distR="0" wp14:anchorId="34E0764E" wp14:editId="4C0A64B1">
                  <wp:extent cx="2823210" cy="1329055"/>
                  <wp:effectExtent l="0" t="0" r="15240" b="4445"/>
                  <wp:docPr id="3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25"/>
                          <pic:cNvPicPr>
                            <a:picLocks noChangeAspect="1"/>
                          </pic:cNvPicPr>
                        </pic:nvPicPr>
                        <pic:blipFill>
                          <a:blip r:embed="rId80" cstate="screen">
                            <a:extLst>
                              <a:ext uri="{28A0092B-C50C-407E-A947-70E740481C1C}">
                                <a14:useLocalDpi xmlns:a14="http://schemas.microsoft.com/office/drawing/2010/main"/>
                              </a:ext>
                            </a:extLst>
                          </a:blip>
                          <a:stretch>
                            <a:fillRect/>
                          </a:stretch>
                        </pic:blipFill>
                        <pic:spPr>
                          <a:xfrm>
                            <a:off x="0" y="0"/>
                            <a:ext cx="2852260" cy="1342551"/>
                          </a:xfrm>
                          <a:prstGeom prst="rect">
                            <a:avLst/>
                          </a:prstGeom>
                        </pic:spPr>
                      </pic:pic>
                    </a:graphicData>
                  </a:graphic>
                </wp:inline>
              </w:drawing>
            </w:r>
          </w:p>
        </w:tc>
      </w:tr>
    </w:tbl>
    <w:p w14:paraId="5F0881CE" w14:textId="02241B78" w:rsidR="00806851" w:rsidRDefault="00B06376" w:rsidP="00C5663F">
      <w:pPr>
        <w:pStyle w:val="NormalWeb"/>
        <w:rPr>
          <w:rFonts w:ascii="Times New Roman" w:hAnsi="Times New Roman"/>
          <w:noProof/>
          <w:sz w:val="24"/>
          <w:lang w:val="fr-CA" w:eastAsia="fr-CA"/>
        </w:rPr>
      </w:pPr>
      <w:r>
        <w:rPr>
          <w:rFonts w:ascii="Times New Roman" w:hAnsi="Times New Roman"/>
          <w:noProof/>
          <w:sz w:val="24"/>
          <w:lang w:val="fr-CA" w:eastAsia="fr-CA"/>
        </w:rPr>
        <w:t xml:space="preserve">Vue de la décharge sauvage rencontrée sur le site de Funa </w:t>
      </w:r>
      <w:r w:rsidR="00806851">
        <w:rPr>
          <w:rFonts w:ascii="Times New Roman" w:hAnsi="Times New Roman"/>
          <w:noProof/>
          <w:sz w:val="24"/>
          <w:lang w:val="fr-CA" w:eastAsia="fr-CA"/>
        </w:rPr>
        <w:t xml:space="preserve"> </w:t>
      </w:r>
      <w:r>
        <w:rPr>
          <w:rFonts w:ascii="Times New Roman" w:hAnsi="Times New Roman"/>
          <w:noProof/>
          <w:sz w:val="24"/>
          <w:lang w:val="fr-CA" w:eastAsia="fr-CA"/>
        </w:rPr>
        <w:t>(au niveau du Pont Bokasa)</w:t>
      </w:r>
      <w:r w:rsidRPr="00B06376">
        <w:rPr>
          <w:rFonts w:ascii="Times New Roman" w:hAnsi="Times New Roman"/>
          <w:noProof/>
          <w:sz w:val="24"/>
          <w:lang w:val="fr-CA" w:eastAsia="fr-CA"/>
        </w:rPr>
        <w:t xml:space="preserve"> </w:t>
      </w:r>
      <w:r w:rsidR="00806851">
        <w:rPr>
          <w:rFonts w:ascii="Times New Roman" w:hAnsi="Times New Roman"/>
          <w:noProof/>
          <w:sz w:val="24"/>
          <w:lang w:val="fr-CA" w:eastAsia="fr-CA"/>
        </w:rPr>
        <w:t>et le lit de la rivière Funa au niveau du Pont Bokasa</w:t>
      </w:r>
    </w:p>
    <w:tbl>
      <w:tblPr>
        <w:tblStyle w:val="Grilledutableau"/>
        <w:tblpPr w:leftFromText="141" w:rightFromText="141" w:vertAnchor="text" w:tblpY="1"/>
        <w:tblOverlap w:val="never"/>
        <w:tblW w:w="0" w:type="auto"/>
        <w:tblLook w:val="04A0" w:firstRow="1" w:lastRow="0" w:firstColumn="1" w:lastColumn="0" w:noHBand="0" w:noVBand="1"/>
      </w:tblPr>
      <w:tblGrid>
        <w:gridCol w:w="4751"/>
        <w:gridCol w:w="4751"/>
      </w:tblGrid>
      <w:tr w:rsidR="00806851" w14:paraId="1945DA9F" w14:textId="77777777" w:rsidTr="00832F7B">
        <w:tc>
          <w:tcPr>
            <w:tcW w:w="4527" w:type="dxa"/>
          </w:tcPr>
          <w:p w14:paraId="7A76E662" w14:textId="3768AD41" w:rsidR="00806851" w:rsidRDefault="00806851" w:rsidP="00C5663F">
            <w:pPr>
              <w:spacing w:after="100" w:afterAutospacing="1"/>
              <w:rPr>
                <w:rFonts w:ascii="Times New Roman" w:hAnsi="Times New Roman"/>
                <w:noProof/>
                <w:sz w:val="24"/>
                <w:lang w:val="fr-CA" w:eastAsia="fr-CA"/>
              </w:rPr>
            </w:pPr>
            <w:r w:rsidRPr="00B06376">
              <w:rPr>
                <w:rFonts w:ascii="Times New Roman" w:hAnsi="Times New Roman"/>
                <w:noProof/>
                <w:sz w:val="24"/>
                <w:lang w:val="fr-CA" w:eastAsia="fr-CA"/>
              </w:rPr>
              <w:drawing>
                <wp:inline distT="0" distB="0" distL="0" distR="0" wp14:anchorId="45CB55B4" wp14:editId="6B82E08C">
                  <wp:extent cx="2879883" cy="2160000"/>
                  <wp:effectExtent l="0" t="0" r="0" b="0"/>
                  <wp:docPr id="5413" name="Image 5413" descr="C:\Users\HP\Downloads\WhatsApp Image 2024-03-28 at 04.4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4-03-28 at 04.41.15.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79883" cy="2160000"/>
                          </a:xfrm>
                          <a:prstGeom prst="rect">
                            <a:avLst/>
                          </a:prstGeom>
                          <a:noFill/>
                          <a:ln>
                            <a:noFill/>
                          </a:ln>
                        </pic:spPr>
                      </pic:pic>
                    </a:graphicData>
                  </a:graphic>
                </wp:inline>
              </w:drawing>
            </w:r>
          </w:p>
        </w:tc>
        <w:tc>
          <w:tcPr>
            <w:tcW w:w="4527" w:type="dxa"/>
          </w:tcPr>
          <w:p w14:paraId="6DFD0887" w14:textId="076CFDA8" w:rsidR="00832F7B" w:rsidRDefault="00806851" w:rsidP="00C5663F">
            <w:pPr>
              <w:spacing w:after="100" w:afterAutospacing="1"/>
              <w:rPr>
                <w:rFonts w:ascii="Times New Roman" w:hAnsi="Times New Roman"/>
                <w:noProof/>
                <w:sz w:val="24"/>
                <w:lang w:val="fr-CA" w:eastAsia="fr-CA"/>
              </w:rPr>
            </w:pPr>
            <w:r w:rsidRPr="00806851">
              <w:rPr>
                <w:rFonts w:ascii="Times New Roman" w:hAnsi="Times New Roman"/>
                <w:noProof/>
                <w:sz w:val="24"/>
                <w:lang w:val="fr-CA" w:eastAsia="fr-CA"/>
              </w:rPr>
              <w:drawing>
                <wp:inline distT="0" distB="0" distL="0" distR="0" wp14:anchorId="42CDFC94" wp14:editId="2C8E7C15">
                  <wp:extent cx="2879882" cy="2160000"/>
                  <wp:effectExtent l="0" t="0" r="0" b="0"/>
                  <wp:docPr id="5414" name="Image 5414" descr="C:\Users\HP\Downloads\WhatsApp Image 2024-03-28 at 04.4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4-03-28 at 04.41.16.jpe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79882" cy="2160000"/>
                          </a:xfrm>
                          <a:prstGeom prst="rect">
                            <a:avLst/>
                          </a:prstGeom>
                          <a:noFill/>
                          <a:ln>
                            <a:noFill/>
                          </a:ln>
                        </pic:spPr>
                      </pic:pic>
                    </a:graphicData>
                  </a:graphic>
                </wp:inline>
              </w:drawing>
            </w:r>
          </w:p>
          <w:p w14:paraId="3E713D34" w14:textId="5E474044" w:rsidR="00806851" w:rsidRDefault="00806851" w:rsidP="00C5663F">
            <w:pPr>
              <w:spacing w:after="100" w:afterAutospacing="1"/>
              <w:rPr>
                <w:rFonts w:ascii="Times New Roman" w:hAnsi="Times New Roman"/>
                <w:noProof/>
                <w:sz w:val="24"/>
                <w:lang w:val="fr-CA" w:eastAsia="fr-CA"/>
              </w:rPr>
            </w:pPr>
          </w:p>
        </w:tc>
      </w:tr>
      <w:tr w:rsidR="00806851" w14:paraId="2F8F0730" w14:textId="77777777" w:rsidTr="00832F7B">
        <w:tc>
          <w:tcPr>
            <w:tcW w:w="4527" w:type="dxa"/>
          </w:tcPr>
          <w:p w14:paraId="30786121" w14:textId="77777777" w:rsidR="00806851" w:rsidRPr="00806851" w:rsidRDefault="00806851" w:rsidP="00C5663F">
            <w:pPr>
              <w:spacing w:after="100" w:afterAutospacing="1"/>
              <w:rPr>
                <w:rFonts w:ascii="Times New Roman" w:hAnsi="Times New Roman"/>
                <w:sz w:val="24"/>
                <w:lang w:val="fr-CA" w:eastAsia="fr-CA"/>
              </w:rPr>
            </w:pPr>
            <w:r w:rsidRPr="00806851">
              <w:rPr>
                <w:rFonts w:ascii="Times New Roman" w:hAnsi="Times New Roman"/>
                <w:noProof/>
                <w:sz w:val="24"/>
                <w:lang w:val="fr-CA" w:eastAsia="fr-CA"/>
              </w:rPr>
              <w:drawing>
                <wp:inline distT="0" distB="0" distL="0" distR="0" wp14:anchorId="1533016A" wp14:editId="1B0A2E17">
                  <wp:extent cx="2879882" cy="2160000"/>
                  <wp:effectExtent l="0" t="0" r="0" b="0"/>
                  <wp:docPr id="5423" name="Image 5423" descr="C:\Users\HP\Downloads\WhatsApp Image 2024-03-28 at 04.41.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WhatsApp Image 2024-03-28 at 04.41.15 (1).jpe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79882" cy="2160000"/>
                          </a:xfrm>
                          <a:prstGeom prst="rect">
                            <a:avLst/>
                          </a:prstGeom>
                          <a:noFill/>
                          <a:ln>
                            <a:noFill/>
                          </a:ln>
                        </pic:spPr>
                      </pic:pic>
                    </a:graphicData>
                  </a:graphic>
                </wp:inline>
              </w:drawing>
            </w:r>
          </w:p>
          <w:p w14:paraId="66F7B2ED" w14:textId="77777777" w:rsidR="00806851" w:rsidRPr="00B06376" w:rsidRDefault="00806851" w:rsidP="00C5663F">
            <w:pPr>
              <w:spacing w:after="100" w:afterAutospacing="1"/>
              <w:rPr>
                <w:rFonts w:ascii="Times New Roman" w:hAnsi="Times New Roman"/>
                <w:noProof/>
                <w:sz w:val="24"/>
                <w:lang w:val="fr-CA" w:eastAsia="fr-CA"/>
              </w:rPr>
            </w:pPr>
          </w:p>
        </w:tc>
        <w:tc>
          <w:tcPr>
            <w:tcW w:w="4527" w:type="dxa"/>
          </w:tcPr>
          <w:p w14:paraId="1370811B" w14:textId="1A3FAFF3" w:rsidR="00806851" w:rsidRDefault="00806851" w:rsidP="00C5663F">
            <w:pPr>
              <w:spacing w:after="100" w:afterAutospacing="1"/>
              <w:rPr>
                <w:rFonts w:ascii="Times New Roman" w:hAnsi="Times New Roman"/>
                <w:sz w:val="24"/>
                <w:lang w:val="fr-CA" w:eastAsia="fr-CA"/>
              </w:rPr>
            </w:pPr>
            <w:r w:rsidRPr="00806851">
              <w:rPr>
                <w:rFonts w:ascii="Times New Roman" w:hAnsi="Times New Roman"/>
                <w:noProof/>
                <w:sz w:val="24"/>
                <w:lang w:val="fr-CA" w:eastAsia="fr-CA"/>
              </w:rPr>
              <w:drawing>
                <wp:inline distT="0" distB="0" distL="0" distR="0" wp14:anchorId="5E1597CA" wp14:editId="6D911328">
                  <wp:extent cx="2879882" cy="2160000"/>
                  <wp:effectExtent l="0" t="0" r="0" b="0"/>
                  <wp:docPr id="5424" name="Image 5424" descr="C:\Users\HP\Downloads\WhatsApp Image 2024-03-28 at 04.41.1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WhatsApp Image 2024-03-28 at 04.41.15 (2).jpe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79882" cy="2160000"/>
                          </a:xfrm>
                          <a:prstGeom prst="rect">
                            <a:avLst/>
                          </a:prstGeom>
                          <a:noFill/>
                          <a:ln>
                            <a:noFill/>
                          </a:ln>
                        </pic:spPr>
                      </pic:pic>
                    </a:graphicData>
                  </a:graphic>
                </wp:inline>
              </w:drawing>
            </w:r>
          </w:p>
          <w:p w14:paraId="47980F48" w14:textId="77777777" w:rsidR="00806851" w:rsidRPr="00806851" w:rsidRDefault="00806851" w:rsidP="00C5663F">
            <w:pPr>
              <w:spacing w:after="100" w:afterAutospacing="1"/>
              <w:rPr>
                <w:rFonts w:ascii="Times New Roman" w:hAnsi="Times New Roman"/>
                <w:noProof/>
                <w:sz w:val="24"/>
                <w:lang w:val="fr-CA" w:eastAsia="fr-CA"/>
              </w:rPr>
            </w:pPr>
          </w:p>
        </w:tc>
      </w:tr>
      <w:tr w:rsidR="00806851" w14:paraId="29EA2D0E" w14:textId="77777777" w:rsidTr="00832F7B">
        <w:tc>
          <w:tcPr>
            <w:tcW w:w="4527" w:type="dxa"/>
          </w:tcPr>
          <w:p w14:paraId="77D76473" w14:textId="1E6D2C3B" w:rsidR="00806851" w:rsidRPr="00B06376" w:rsidRDefault="00806851" w:rsidP="00C5663F">
            <w:pPr>
              <w:spacing w:after="100" w:afterAutospacing="1"/>
              <w:rPr>
                <w:rFonts w:ascii="Times New Roman" w:hAnsi="Times New Roman"/>
                <w:noProof/>
                <w:sz w:val="24"/>
                <w:lang w:val="fr-CA" w:eastAsia="fr-CA"/>
              </w:rPr>
            </w:pPr>
          </w:p>
        </w:tc>
        <w:tc>
          <w:tcPr>
            <w:tcW w:w="4527" w:type="dxa"/>
          </w:tcPr>
          <w:p w14:paraId="1D35898A" w14:textId="77777777" w:rsidR="00806851" w:rsidRPr="00806851" w:rsidRDefault="00806851" w:rsidP="00C5663F">
            <w:pPr>
              <w:spacing w:after="100" w:afterAutospacing="1"/>
              <w:rPr>
                <w:rFonts w:ascii="Times New Roman" w:hAnsi="Times New Roman"/>
                <w:noProof/>
                <w:sz w:val="24"/>
                <w:lang w:val="fr-CA" w:eastAsia="fr-CA"/>
              </w:rPr>
            </w:pPr>
          </w:p>
        </w:tc>
      </w:tr>
      <w:tr w:rsidR="00832F7B" w14:paraId="6EFAB225" w14:textId="77777777" w:rsidTr="00832F7B">
        <w:tc>
          <w:tcPr>
            <w:tcW w:w="4527" w:type="dxa"/>
          </w:tcPr>
          <w:p w14:paraId="387FA27E" w14:textId="77777777" w:rsidR="00832F7B" w:rsidRPr="00832F7B" w:rsidRDefault="00832F7B" w:rsidP="00C5663F">
            <w:pPr>
              <w:spacing w:after="100" w:afterAutospacing="1"/>
              <w:rPr>
                <w:rFonts w:ascii="Times New Roman" w:hAnsi="Times New Roman"/>
                <w:sz w:val="24"/>
                <w:lang w:val="fr-CA" w:eastAsia="fr-CA"/>
              </w:rPr>
            </w:pPr>
            <w:r w:rsidRPr="00832F7B">
              <w:rPr>
                <w:rFonts w:ascii="Times New Roman" w:hAnsi="Times New Roman"/>
                <w:noProof/>
                <w:sz w:val="24"/>
                <w:lang w:val="fr-CA" w:eastAsia="fr-CA"/>
              </w:rPr>
              <w:lastRenderedPageBreak/>
              <w:drawing>
                <wp:inline distT="0" distB="0" distL="0" distR="0" wp14:anchorId="138986C8" wp14:editId="572CD26A">
                  <wp:extent cx="2879882" cy="2160000"/>
                  <wp:effectExtent l="0" t="0" r="0" b="0"/>
                  <wp:docPr id="5425" name="Image 5425" descr="C:\Users\HP\Downloads\WhatsApp Image 2024-03-28 at 04.41.1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WhatsApp Image 2024-03-28 at 04.41.15 (3).jpe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79882" cy="2160000"/>
                          </a:xfrm>
                          <a:prstGeom prst="rect">
                            <a:avLst/>
                          </a:prstGeom>
                          <a:noFill/>
                          <a:ln>
                            <a:noFill/>
                          </a:ln>
                        </pic:spPr>
                      </pic:pic>
                    </a:graphicData>
                  </a:graphic>
                </wp:inline>
              </w:drawing>
            </w:r>
          </w:p>
          <w:p w14:paraId="5200715C" w14:textId="77777777" w:rsidR="00832F7B" w:rsidRPr="00B06376" w:rsidRDefault="00832F7B" w:rsidP="00C5663F">
            <w:pPr>
              <w:spacing w:after="100" w:afterAutospacing="1"/>
              <w:rPr>
                <w:rFonts w:ascii="Times New Roman" w:hAnsi="Times New Roman"/>
                <w:noProof/>
                <w:sz w:val="24"/>
                <w:lang w:val="fr-CA" w:eastAsia="fr-CA"/>
              </w:rPr>
            </w:pPr>
          </w:p>
        </w:tc>
        <w:tc>
          <w:tcPr>
            <w:tcW w:w="4527" w:type="dxa"/>
          </w:tcPr>
          <w:p w14:paraId="111C64E4" w14:textId="77777777" w:rsidR="00832F7B" w:rsidRPr="00832F7B" w:rsidRDefault="00832F7B" w:rsidP="00C5663F">
            <w:pPr>
              <w:spacing w:after="100" w:afterAutospacing="1"/>
              <w:rPr>
                <w:rFonts w:ascii="Times New Roman" w:hAnsi="Times New Roman"/>
                <w:sz w:val="24"/>
                <w:lang w:val="fr-CA" w:eastAsia="fr-CA"/>
              </w:rPr>
            </w:pPr>
            <w:r w:rsidRPr="00832F7B">
              <w:rPr>
                <w:rFonts w:ascii="Times New Roman" w:hAnsi="Times New Roman"/>
                <w:noProof/>
                <w:sz w:val="24"/>
                <w:lang w:val="fr-CA" w:eastAsia="fr-CA"/>
              </w:rPr>
              <w:drawing>
                <wp:inline distT="0" distB="0" distL="0" distR="0" wp14:anchorId="0957318F" wp14:editId="3C425111">
                  <wp:extent cx="2879882" cy="2160000"/>
                  <wp:effectExtent l="0" t="0" r="0" b="0"/>
                  <wp:docPr id="5426" name="Image 5426" descr="C:\Users\HP\Downloads\WhatsApp Image 2024-03-28 at 04.41.1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WhatsApp Image 2024-03-28 at 04.41.15 (4).jpe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79882" cy="2160000"/>
                          </a:xfrm>
                          <a:prstGeom prst="rect">
                            <a:avLst/>
                          </a:prstGeom>
                          <a:noFill/>
                          <a:ln>
                            <a:noFill/>
                          </a:ln>
                        </pic:spPr>
                      </pic:pic>
                    </a:graphicData>
                  </a:graphic>
                </wp:inline>
              </w:drawing>
            </w:r>
          </w:p>
          <w:p w14:paraId="7609BF3E" w14:textId="77777777" w:rsidR="00832F7B" w:rsidRPr="00806851" w:rsidRDefault="00832F7B" w:rsidP="00C5663F">
            <w:pPr>
              <w:spacing w:after="100" w:afterAutospacing="1"/>
              <w:rPr>
                <w:rFonts w:ascii="Times New Roman" w:hAnsi="Times New Roman"/>
                <w:noProof/>
                <w:sz w:val="24"/>
                <w:lang w:val="fr-CA" w:eastAsia="fr-CA"/>
              </w:rPr>
            </w:pPr>
          </w:p>
        </w:tc>
      </w:tr>
    </w:tbl>
    <w:p w14:paraId="3C8EADBE" w14:textId="1F976F84" w:rsidR="00920169" w:rsidRDefault="00832F7B" w:rsidP="00C5663F">
      <w:pPr>
        <w:spacing w:after="100" w:afterAutospacing="1"/>
        <w:rPr>
          <w:rFonts w:ascii="Times New Roman" w:hAnsi="Times New Roman"/>
          <w:noProof/>
          <w:sz w:val="24"/>
          <w:lang w:val="fr-CA" w:eastAsia="fr-CA"/>
        </w:rPr>
      </w:pPr>
      <w:r>
        <w:rPr>
          <w:rFonts w:ascii="Times New Roman" w:hAnsi="Times New Roman"/>
          <w:noProof/>
          <w:sz w:val="24"/>
          <w:lang w:val="fr-CA" w:eastAsia="fr-CA"/>
        </w:rPr>
        <w:br w:type="textWrapping" w:clear="all"/>
      </w:r>
    </w:p>
    <w:p w14:paraId="0F9DE031" w14:textId="77777777" w:rsidR="00920169" w:rsidRDefault="00920169" w:rsidP="00C5663F">
      <w:pPr>
        <w:spacing w:before="0" w:beforeAutospacing="0"/>
        <w:rPr>
          <w:rFonts w:ascii="Times New Roman" w:hAnsi="Times New Roman"/>
          <w:noProof/>
          <w:sz w:val="24"/>
          <w:lang w:val="fr-CA" w:eastAsia="fr-CA"/>
        </w:rPr>
      </w:pPr>
      <w:r>
        <w:rPr>
          <w:rFonts w:ascii="Times New Roman" w:hAnsi="Times New Roman"/>
          <w:noProof/>
          <w:sz w:val="24"/>
          <w:lang w:val="fr-CA" w:eastAsia="fr-CA"/>
        </w:rPr>
        <w:br w:type="page"/>
      </w:r>
    </w:p>
    <w:p w14:paraId="0DA232F4" w14:textId="0EB7D204" w:rsidR="00920169" w:rsidRPr="00D2782C" w:rsidRDefault="008C7258" w:rsidP="00C5663F">
      <w:pPr>
        <w:pStyle w:val="Titre20"/>
        <w:spacing w:after="120" w:line="240" w:lineRule="auto"/>
        <w:jc w:val="center"/>
        <w:rPr>
          <w:rFonts w:ascii="Times New Roman" w:hAnsi="Times New Roman"/>
          <w:b/>
          <w:bCs w:val="0"/>
        </w:rPr>
      </w:pPr>
      <w:bookmarkStart w:id="2761" w:name="_Toc182426900"/>
      <w:r>
        <w:rPr>
          <w:rFonts w:ascii="Times New Roman" w:hAnsi="Times New Roman"/>
          <w:b/>
          <w:bCs w:val="0"/>
        </w:rPr>
        <w:lastRenderedPageBreak/>
        <w:t xml:space="preserve">Annexe 12 : </w:t>
      </w:r>
      <w:r w:rsidR="00920169" w:rsidRPr="00D2782C">
        <w:rPr>
          <w:rFonts w:ascii="Times New Roman" w:hAnsi="Times New Roman"/>
          <w:b/>
          <w:bCs w:val="0"/>
        </w:rPr>
        <w:t>Q</w:t>
      </w:r>
      <w:r w:rsidRPr="008C7258">
        <w:rPr>
          <w:rFonts w:ascii="Times New Roman" w:hAnsi="Times New Roman"/>
          <w:b/>
          <w:bCs w:val="0"/>
        </w:rPr>
        <w:t xml:space="preserve">uelques photos de </w:t>
      </w:r>
      <w:proofErr w:type="spellStart"/>
      <w:r w:rsidRPr="008C7258">
        <w:rPr>
          <w:rFonts w:ascii="Times New Roman" w:hAnsi="Times New Roman"/>
          <w:b/>
          <w:bCs w:val="0"/>
        </w:rPr>
        <w:t>prelevement</w:t>
      </w:r>
      <w:proofErr w:type="spellEnd"/>
      <w:r w:rsidRPr="008C7258">
        <w:rPr>
          <w:rFonts w:ascii="Times New Roman" w:hAnsi="Times New Roman"/>
          <w:b/>
          <w:bCs w:val="0"/>
        </w:rPr>
        <w:t xml:space="preserve"> des </w:t>
      </w:r>
      <w:proofErr w:type="spellStart"/>
      <w:r w:rsidRPr="008C7258">
        <w:rPr>
          <w:rFonts w:ascii="Times New Roman" w:hAnsi="Times New Roman"/>
          <w:b/>
          <w:bCs w:val="0"/>
        </w:rPr>
        <w:t>parametres</w:t>
      </w:r>
      <w:proofErr w:type="spellEnd"/>
      <w:r w:rsidRPr="008C7258">
        <w:rPr>
          <w:rFonts w:ascii="Times New Roman" w:hAnsi="Times New Roman"/>
          <w:b/>
          <w:bCs w:val="0"/>
        </w:rPr>
        <w:t xml:space="preserve"> in-situ </w:t>
      </w:r>
      <w:r w:rsidR="003D3490" w:rsidRPr="00D2782C">
        <w:rPr>
          <w:rFonts w:ascii="Times New Roman" w:hAnsi="Times New Roman"/>
          <w:b/>
          <w:bCs w:val="0"/>
        </w:rPr>
        <w:t>(pH et Température)</w:t>
      </w:r>
      <w:bookmarkEnd w:id="2761"/>
    </w:p>
    <w:p w14:paraId="5EAE2C3B" w14:textId="77777777" w:rsidR="003042D8" w:rsidRDefault="003042D8" w:rsidP="00C5663F">
      <w:pPr>
        <w:spacing w:before="0" w:beforeAutospacing="0"/>
        <w:jc w:val="center"/>
        <w:rPr>
          <w:rFonts w:ascii="Arial" w:hAnsi="Arial" w:cs="Arial"/>
          <w:b/>
        </w:rPr>
      </w:pPr>
    </w:p>
    <w:p w14:paraId="0ADAC0E7" w14:textId="69AA845E" w:rsidR="003D3490" w:rsidRDefault="003D3490" w:rsidP="00C5663F">
      <w:pPr>
        <w:pStyle w:val="Paragraphedeliste"/>
        <w:widowControl w:val="0"/>
        <w:numPr>
          <w:ilvl w:val="2"/>
          <w:numId w:val="139"/>
        </w:numPr>
        <w:tabs>
          <w:tab w:val="left" w:pos="825"/>
        </w:tabs>
        <w:autoSpaceDE w:val="0"/>
        <w:autoSpaceDN w:val="0"/>
        <w:spacing w:before="91" w:beforeAutospacing="0"/>
        <w:ind w:hanging="349"/>
        <w:contextualSpacing w:val="0"/>
      </w:pPr>
      <w:r>
        <w:t>Prélèvement des</w:t>
      </w:r>
      <w:r>
        <w:rPr>
          <w:spacing w:val="-1"/>
        </w:rPr>
        <w:t xml:space="preserve"> </w:t>
      </w:r>
      <w:r>
        <w:t>paramètres</w:t>
      </w:r>
      <w:r>
        <w:rPr>
          <w:spacing w:val="53"/>
        </w:rPr>
        <w:t xml:space="preserve"> </w:t>
      </w:r>
      <w:r>
        <w:t>in-situ</w:t>
      </w:r>
      <w:r>
        <w:rPr>
          <w:spacing w:val="-3"/>
        </w:rPr>
        <w:t xml:space="preserve"> </w:t>
      </w:r>
      <w:r>
        <w:t>(pH</w:t>
      </w:r>
      <w:r>
        <w:rPr>
          <w:spacing w:val="-2"/>
        </w:rPr>
        <w:t xml:space="preserve"> </w:t>
      </w:r>
      <w:r>
        <w:t>et</w:t>
      </w:r>
      <w:r>
        <w:rPr>
          <w:spacing w:val="-3"/>
        </w:rPr>
        <w:t xml:space="preserve"> </w:t>
      </w:r>
      <w:r>
        <w:t>Température)</w:t>
      </w:r>
    </w:p>
    <w:p w14:paraId="0527064F" w14:textId="33875D6C" w:rsidR="003D3490" w:rsidRDefault="003D3490" w:rsidP="00C5663F">
      <w:pPr>
        <w:pStyle w:val="Corpsdetexte"/>
        <w:spacing w:before="9"/>
        <w:jc w:val="center"/>
        <w:rPr>
          <w:sz w:val="12"/>
        </w:rPr>
      </w:pPr>
      <w:r>
        <w:rPr>
          <w:noProof/>
          <w:lang w:val="fr-CA" w:eastAsia="fr-CA"/>
        </w:rPr>
        <w:drawing>
          <wp:anchor distT="0" distB="0" distL="0" distR="0" simplePos="0" relativeHeight="251779072" behindDoc="0" locked="0" layoutInCell="1" allowOverlap="1" wp14:anchorId="57E69155" wp14:editId="3C5DE094">
            <wp:simplePos x="0" y="0"/>
            <wp:positionH relativeFrom="page">
              <wp:posOffset>3822700</wp:posOffset>
            </wp:positionH>
            <wp:positionV relativeFrom="paragraph">
              <wp:posOffset>111125</wp:posOffset>
            </wp:positionV>
            <wp:extent cx="2132330" cy="2843530"/>
            <wp:effectExtent l="0" t="0" r="1270" b="0"/>
            <wp:wrapTopAndBottom/>
            <wp:docPr id="1194740742"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87" cstate="print"/>
                    <a:stretch>
                      <a:fillRect/>
                    </a:stretch>
                  </pic:blipFill>
                  <pic:spPr>
                    <a:xfrm>
                      <a:off x="0" y="0"/>
                      <a:ext cx="2132330" cy="2843530"/>
                    </a:xfrm>
                    <a:prstGeom prst="rect">
                      <a:avLst/>
                    </a:prstGeom>
                  </pic:spPr>
                </pic:pic>
              </a:graphicData>
            </a:graphic>
            <wp14:sizeRelH relativeFrom="margin">
              <wp14:pctWidth>0</wp14:pctWidth>
            </wp14:sizeRelH>
            <wp14:sizeRelV relativeFrom="margin">
              <wp14:pctHeight>0</wp14:pctHeight>
            </wp14:sizeRelV>
          </wp:anchor>
        </w:drawing>
      </w:r>
      <w:r>
        <w:rPr>
          <w:noProof/>
          <w:lang w:val="fr-CA" w:eastAsia="fr-CA"/>
        </w:rPr>
        <w:drawing>
          <wp:anchor distT="0" distB="0" distL="0" distR="0" simplePos="0" relativeHeight="251778048" behindDoc="0" locked="0" layoutInCell="1" allowOverlap="1" wp14:anchorId="7AF26B49" wp14:editId="6D47DD6D">
            <wp:simplePos x="0" y="0"/>
            <wp:positionH relativeFrom="page">
              <wp:posOffset>1522730</wp:posOffset>
            </wp:positionH>
            <wp:positionV relativeFrom="paragraph">
              <wp:posOffset>133350</wp:posOffset>
            </wp:positionV>
            <wp:extent cx="2170430" cy="2807970"/>
            <wp:effectExtent l="0" t="0" r="1270" b="0"/>
            <wp:wrapTopAndBottom/>
            <wp:docPr id="119474074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88" cstate="print"/>
                    <a:stretch>
                      <a:fillRect/>
                    </a:stretch>
                  </pic:blipFill>
                  <pic:spPr>
                    <a:xfrm>
                      <a:off x="0" y="0"/>
                      <a:ext cx="2170430" cy="2807970"/>
                    </a:xfrm>
                    <a:prstGeom prst="rect">
                      <a:avLst/>
                    </a:prstGeom>
                  </pic:spPr>
                </pic:pic>
              </a:graphicData>
            </a:graphic>
            <wp14:sizeRelH relativeFrom="margin">
              <wp14:pctWidth>0</wp14:pctWidth>
            </wp14:sizeRelH>
            <wp14:sizeRelV relativeFrom="margin">
              <wp14:pctHeight>0</wp14:pctHeight>
            </wp14:sizeRelV>
          </wp:anchor>
        </w:drawing>
      </w:r>
    </w:p>
    <w:p w14:paraId="614E8EB9" w14:textId="77777777" w:rsidR="003D3490" w:rsidRDefault="003D3490" w:rsidP="00C5663F">
      <w:pPr>
        <w:pStyle w:val="Paragraphedeliste"/>
        <w:widowControl w:val="0"/>
        <w:tabs>
          <w:tab w:val="left" w:pos="825"/>
        </w:tabs>
        <w:autoSpaceDE w:val="0"/>
        <w:autoSpaceDN w:val="0"/>
        <w:spacing w:before="1" w:beforeAutospacing="0"/>
        <w:ind w:left="824"/>
        <w:contextualSpacing w:val="0"/>
        <w:jc w:val="right"/>
      </w:pPr>
    </w:p>
    <w:p w14:paraId="1FA97E1A" w14:textId="77777777" w:rsidR="003D3490" w:rsidRDefault="003D3490" w:rsidP="00C5663F">
      <w:pPr>
        <w:pStyle w:val="Paragraphedeliste"/>
      </w:pPr>
    </w:p>
    <w:p w14:paraId="483FB440" w14:textId="780F67C6" w:rsidR="003D3490" w:rsidRPr="00D2782C" w:rsidRDefault="003D3490" w:rsidP="00C5663F">
      <w:pPr>
        <w:pStyle w:val="Paragraphedeliste"/>
        <w:widowControl w:val="0"/>
        <w:numPr>
          <w:ilvl w:val="2"/>
          <w:numId w:val="139"/>
        </w:numPr>
        <w:tabs>
          <w:tab w:val="left" w:pos="825"/>
        </w:tabs>
        <w:autoSpaceDE w:val="0"/>
        <w:autoSpaceDN w:val="0"/>
        <w:spacing w:before="1" w:beforeAutospacing="0"/>
        <w:ind w:hanging="349"/>
        <w:contextualSpacing w:val="0"/>
        <w:rPr>
          <w:b/>
        </w:rPr>
      </w:pPr>
      <w:r w:rsidRPr="00D2782C">
        <w:rPr>
          <w:b/>
        </w:rPr>
        <w:t>Caractérisations</w:t>
      </w:r>
      <w:r w:rsidRPr="00D2782C">
        <w:rPr>
          <w:b/>
          <w:spacing w:val="-3"/>
        </w:rPr>
        <w:t xml:space="preserve"> </w:t>
      </w:r>
      <w:r w:rsidRPr="00D2782C">
        <w:rPr>
          <w:b/>
        </w:rPr>
        <w:t>de</w:t>
      </w:r>
      <w:r w:rsidRPr="00D2782C">
        <w:rPr>
          <w:b/>
          <w:spacing w:val="-1"/>
        </w:rPr>
        <w:t xml:space="preserve"> </w:t>
      </w:r>
      <w:r w:rsidRPr="00D2782C">
        <w:rPr>
          <w:b/>
        </w:rPr>
        <w:t>déchets</w:t>
      </w:r>
      <w:r w:rsidRPr="00D2782C">
        <w:rPr>
          <w:b/>
          <w:spacing w:val="-3"/>
        </w:rPr>
        <w:t xml:space="preserve"> </w:t>
      </w:r>
      <w:r w:rsidRPr="00D2782C">
        <w:rPr>
          <w:b/>
        </w:rPr>
        <w:t>in</w:t>
      </w:r>
      <w:r w:rsidRPr="00D2782C">
        <w:rPr>
          <w:b/>
          <w:spacing w:val="-1"/>
        </w:rPr>
        <w:t xml:space="preserve"> </w:t>
      </w:r>
      <w:r w:rsidRPr="00D2782C">
        <w:rPr>
          <w:b/>
        </w:rPr>
        <w:t>situ</w:t>
      </w:r>
    </w:p>
    <w:p w14:paraId="6FFFC100" w14:textId="29EAF406" w:rsidR="003D3490" w:rsidRDefault="003D3490" w:rsidP="00C5663F">
      <w:pPr>
        <w:ind w:left="117"/>
        <w:jc w:val="center"/>
        <w:rPr>
          <w:sz w:val="20"/>
        </w:rPr>
      </w:pPr>
      <w:r>
        <w:rPr>
          <w:noProof/>
          <w:sz w:val="20"/>
          <w:lang w:val="fr-CA" w:eastAsia="fr-CA"/>
        </w:rPr>
        <w:drawing>
          <wp:inline distT="0" distB="0" distL="0" distR="0" wp14:anchorId="419C1F57" wp14:editId="1D6B11EB">
            <wp:extent cx="2133530" cy="2844000"/>
            <wp:effectExtent l="0" t="0" r="635" b="0"/>
            <wp:docPr id="119474074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89" cstate="print"/>
                    <a:stretch>
                      <a:fillRect/>
                    </a:stretch>
                  </pic:blipFill>
                  <pic:spPr>
                    <a:xfrm>
                      <a:off x="0" y="0"/>
                      <a:ext cx="2133530" cy="2844000"/>
                    </a:xfrm>
                    <a:prstGeom prst="rect">
                      <a:avLst/>
                    </a:prstGeom>
                  </pic:spPr>
                </pic:pic>
              </a:graphicData>
            </a:graphic>
          </wp:inline>
        </w:drawing>
      </w:r>
      <w:r>
        <w:rPr>
          <w:sz w:val="20"/>
        </w:rPr>
        <w:t xml:space="preserve">  </w:t>
      </w:r>
      <w:r>
        <w:rPr>
          <w:noProof/>
          <w:spacing w:val="130"/>
          <w:position w:val="1"/>
          <w:sz w:val="20"/>
          <w:lang w:val="fr-CA" w:eastAsia="fr-CA"/>
        </w:rPr>
        <w:drawing>
          <wp:inline distT="0" distB="0" distL="0" distR="0" wp14:anchorId="2F9B1886" wp14:editId="6C089056">
            <wp:extent cx="2132487" cy="2844000"/>
            <wp:effectExtent l="0" t="0" r="1270" b="0"/>
            <wp:docPr id="1194740748"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jpeg"/>
                    <pic:cNvPicPr/>
                  </pic:nvPicPr>
                  <pic:blipFill>
                    <a:blip r:embed="rId90" cstate="print"/>
                    <a:stretch>
                      <a:fillRect/>
                    </a:stretch>
                  </pic:blipFill>
                  <pic:spPr>
                    <a:xfrm>
                      <a:off x="0" y="0"/>
                      <a:ext cx="2132487" cy="2844000"/>
                    </a:xfrm>
                    <a:prstGeom prst="rect">
                      <a:avLst/>
                    </a:prstGeom>
                  </pic:spPr>
                </pic:pic>
              </a:graphicData>
            </a:graphic>
          </wp:inline>
        </w:drawing>
      </w:r>
    </w:p>
    <w:p w14:paraId="77A5A59B" w14:textId="77777777" w:rsidR="007779C8" w:rsidRPr="00CE1B5D" w:rsidRDefault="007779C8" w:rsidP="00C5663F">
      <w:pPr>
        <w:spacing w:before="0" w:beforeAutospacing="0"/>
        <w:jc w:val="both"/>
        <w:rPr>
          <w:szCs w:val="22"/>
        </w:rPr>
      </w:pPr>
    </w:p>
    <w:p w14:paraId="28CF12F0" w14:textId="77777777" w:rsidR="007779C8" w:rsidRPr="00CE1B5D" w:rsidRDefault="007779C8" w:rsidP="00C5663F">
      <w:pPr>
        <w:spacing w:before="0" w:beforeAutospacing="0"/>
        <w:jc w:val="both"/>
        <w:rPr>
          <w:szCs w:val="22"/>
        </w:rPr>
      </w:pPr>
    </w:p>
    <w:p w14:paraId="2B163CC2" w14:textId="77777777" w:rsidR="005A3173" w:rsidRPr="00CE1B5D" w:rsidRDefault="005A3173" w:rsidP="00C5663F">
      <w:pPr>
        <w:spacing w:before="0" w:beforeAutospacing="0"/>
        <w:jc w:val="both"/>
        <w:rPr>
          <w:rFonts w:eastAsia="Calibri"/>
          <w:szCs w:val="22"/>
        </w:rPr>
      </w:pPr>
    </w:p>
    <w:p w14:paraId="0F25A177" w14:textId="77777777" w:rsidR="005A3173" w:rsidRPr="00CE1B5D" w:rsidRDefault="00FE647A" w:rsidP="00C5663F">
      <w:pPr>
        <w:spacing w:before="0" w:beforeAutospacing="0"/>
        <w:jc w:val="both"/>
        <w:rPr>
          <w:rFonts w:eastAsia="Calibri"/>
          <w:szCs w:val="22"/>
        </w:rPr>
      </w:pPr>
      <w:r w:rsidRPr="00CE1B5D">
        <w:rPr>
          <w:rFonts w:eastAsia="Calibri"/>
          <w:szCs w:val="22"/>
        </w:rPr>
        <w:t xml:space="preserve"> </w:t>
      </w:r>
    </w:p>
    <w:p w14:paraId="05E7772D" w14:textId="1053008E" w:rsidR="005A3173" w:rsidRPr="00CE1B5D" w:rsidRDefault="00FE647A" w:rsidP="00C5663F">
      <w:pPr>
        <w:tabs>
          <w:tab w:val="left" w:pos="6030"/>
        </w:tabs>
        <w:spacing w:before="0" w:beforeAutospacing="0"/>
        <w:jc w:val="both"/>
        <w:rPr>
          <w:szCs w:val="22"/>
        </w:rPr>
      </w:pPr>
      <w:r w:rsidRPr="00CE1B5D">
        <w:rPr>
          <w:rFonts w:eastAsia="Calibri"/>
          <w:szCs w:val="22"/>
        </w:rPr>
        <w:t xml:space="preserve"> </w:t>
      </w:r>
      <w:r w:rsidR="00756337">
        <w:rPr>
          <w:rFonts w:eastAsia="Calibri"/>
          <w:szCs w:val="22"/>
        </w:rPr>
        <w:tab/>
      </w:r>
    </w:p>
    <w:sectPr w:rsidR="005A3173" w:rsidRPr="00CE1B5D" w:rsidSect="00CD0D8B">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92DE6" w14:textId="77777777" w:rsidR="00F0516A" w:rsidRDefault="00F0516A">
      <w:r>
        <w:separator/>
      </w:r>
    </w:p>
  </w:endnote>
  <w:endnote w:type="continuationSeparator" w:id="0">
    <w:p w14:paraId="2264A49C" w14:textId="77777777" w:rsidR="00F0516A" w:rsidRDefault="00F05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Noto Sans Symbols">
    <w:charset w:val="00"/>
    <w:family w:val="auto"/>
    <w:pitch w:val="default"/>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Monotype Sorts">
    <w:altName w:val="Symbol"/>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DFIMD+TTE17EDD50t00">
    <w:altName w:val="Calibri"/>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Bahnschrift-Light">
    <w:altName w:val="Bahnschrift"/>
    <w:panose1 w:val="00000000000000000000"/>
    <w:charset w:val="00"/>
    <w:family w:val="roman"/>
    <w:notTrueType/>
    <w:pitch w:val="default"/>
  </w:font>
  <w:font w:name="Bahnschrift-Light-Condensed">
    <w:altName w:val="Bahnschrif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Lucida Grande">
    <w:altName w:val="Arial"/>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imes New Roman Gras">
    <w:panose1 w:val="020208030705050203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ヒラギノ角ゴ Pro W3">
    <w:altName w:val="MS Gothic"/>
    <w:charset w:val="80"/>
    <w:family w:val="auto"/>
    <w:pitch w:val="variable"/>
    <w:sig w:usb0="E00002FF" w:usb1="7AC7FFFF" w:usb2="00000012" w:usb3="00000000" w:csb0="0002000D" w:csb1="00000000"/>
  </w:font>
  <w:font w:name="Maiandra GD">
    <w:panose1 w:val="020E0502030308020204"/>
    <w:charset w:val="00"/>
    <w:family w:val="swiss"/>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Eurostile">
    <w:panose1 w:val="020B05040202020502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imes New Roman Bold">
    <w:altName w:val="Times New Roman"/>
    <w:panose1 w:val="00000000000000000000"/>
    <w:charset w:val="00"/>
    <w:family w:val="decorative"/>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5FF50" w14:textId="04D5A9ED" w:rsidR="00085E96" w:rsidRPr="00A306EC" w:rsidRDefault="00085E96" w:rsidP="00DD7CAE">
    <w:pPr>
      <w:pStyle w:val="Pieddepage"/>
      <w:pBdr>
        <w:top w:val="single" w:sz="4" w:space="1" w:color="auto"/>
      </w:pBdr>
      <w:rPr>
        <w:rFonts w:ascii="Times New Roman" w:hAnsi="Times New Roman"/>
        <w:b/>
        <w:bCs/>
        <w:sz w:val="20"/>
        <w:szCs w:val="20"/>
        <w:lang w:val="fr-CA"/>
      </w:rPr>
    </w:pPr>
    <w:bookmarkStart w:id="5" w:name="_Hlk152505149"/>
    <w:bookmarkStart w:id="6" w:name="_Hlk152505150"/>
    <w:bookmarkStart w:id="7" w:name="_Hlk152505151"/>
    <w:bookmarkStart w:id="8" w:name="_Hlk152505152"/>
    <w:bookmarkStart w:id="9" w:name="_Hlk152505153"/>
    <w:bookmarkStart w:id="10" w:name="_Hlk152505154"/>
    <w:r w:rsidRPr="00A306EC">
      <w:rPr>
        <w:rFonts w:ascii="Times New Roman" w:hAnsi="Times New Roman"/>
        <w:bCs/>
        <w:i/>
        <w:sz w:val="20"/>
        <w:szCs w:val="20"/>
        <w:lang w:val="fr-CA"/>
      </w:rPr>
      <w:t xml:space="preserve">EIES travaux de protection du Poste SNEL </w:t>
    </w:r>
    <w:r w:rsidRPr="00A306EC">
      <w:rPr>
        <w:rFonts w:ascii="Times New Roman" w:hAnsi="Times New Roman"/>
        <w:bCs/>
        <w:i/>
        <w:sz w:val="20"/>
        <w:szCs w:val="20"/>
        <w:lang w:val="fr-CA"/>
      </w:rPr>
      <w:t>Funa contre les érosions et inondations,</w:t>
    </w:r>
    <w:r>
      <w:rPr>
        <w:rFonts w:ascii="Times New Roman" w:hAnsi="Times New Roman"/>
        <w:bCs/>
        <w:i/>
        <w:sz w:val="20"/>
        <w:szCs w:val="20"/>
        <w:lang w:val="fr-CA"/>
      </w:rPr>
      <w:t xml:space="preserve"> novembre 2024</w:t>
    </w:r>
    <w:r w:rsidRPr="00A306EC">
      <w:rPr>
        <w:rFonts w:ascii="Times New Roman" w:hAnsi="Times New Roman"/>
        <w:b/>
        <w:bCs/>
        <w:sz w:val="20"/>
        <w:szCs w:val="20"/>
        <w:lang w:val="fr-CA"/>
      </w:rPr>
      <w:t xml:space="preserve"> </w:t>
    </w:r>
    <w:bookmarkEnd w:id="5"/>
    <w:bookmarkEnd w:id="6"/>
    <w:bookmarkEnd w:id="7"/>
    <w:bookmarkEnd w:id="8"/>
    <w:bookmarkEnd w:id="9"/>
    <w:bookmarkEnd w:id="1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6F681" w14:textId="5AC30B70" w:rsidR="00085E96" w:rsidRPr="00080F91" w:rsidRDefault="00085E96" w:rsidP="00AE293C">
    <w:pPr>
      <w:pBdr>
        <w:top w:val="single" w:sz="4" w:space="1" w:color="auto"/>
      </w:pBdr>
      <w:tabs>
        <w:tab w:val="center" w:pos="4536"/>
        <w:tab w:val="right" w:pos="9072"/>
      </w:tabs>
      <w:spacing w:before="0"/>
      <w:rPr>
        <w:rFonts w:ascii="Times New Roman" w:hAnsi="Times New Roman"/>
        <w:b/>
        <w:bCs/>
        <w:i/>
        <w:sz w:val="18"/>
        <w:szCs w:val="18"/>
        <w:lang w:val="fr-CA"/>
      </w:rPr>
    </w:pPr>
    <w:r w:rsidRPr="00080F91">
      <w:rPr>
        <w:rFonts w:ascii="Times New Roman" w:hAnsi="Times New Roman"/>
        <w:b/>
        <w:bCs/>
        <w:i/>
        <w:sz w:val="18"/>
        <w:szCs w:val="18"/>
        <w:lang w:val="fr-CA"/>
      </w:rPr>
      <w:t xml:space="preserve">EIES travaux de protection du Poste SNEL </w:t>
    </w:r>
    <w:r w:rsidRPr="00080F91">
      <w:rPr>
        <w:rFonts w:ascii="Times New Roman" w:hAnsi="Times New Roman"/>
        <w:b/>
        <w:bCs/>
        <w:i/>
        <w:sz w:val="18"/>
        <w:szCs w:val="18"/>
        <w:lang w:val="fr-CA"/>
      </w:rPr>
      <w:t>F</w:t>
    </w:r>
    <w:r>
      <w:rPr>
        <w:rFonts w:ascii="Times New Roman" w:hAnsi="Times New Roman"/>
        <w:b/>
        <w:bCs/>
        <w:i/>
        <w:sz w:val="18"/>
        <w:szCs w:val="18"/>
        <w:lang w:val="fr-CA"/>
      </w:rPr>
      <w:t>una contre les inondations, Octobre</w:t>
    </w:r>
    <w:r w:rsidRPr="00080F91">
      <w:rPr>
        <w:rFonts w:ascii="Times New Roman" w:hAnsi="Times New Roman"/>
        <w:b/>
        <w:bCs/>
        <w:i/>
        <w:sz w:val="18"/>
        <w:szCs w:val="18"/>
        <w:lang w:val="fr-CA"/>
      </w:rPr>
      <w:t xml:space="preserve">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0EE46" w14:textId="77777777" w:rsidR="00085E96" w:rsidRDefault="00085E96" w:rsidP="00FD2A1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461EEC3" w14:textId="77777777" w:rsidR="00085E96" w:rsidRDefault="00085E96" w:rsidP="00FD2A18">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167A8" w14:textId="52A42E1C" w:rsidR="00085E96" w:rsidRPr="00027FC6" w:rsidRDefault="00085E96" w:rsidP="00C85A8A">
    <w:pPr>
      <w:pBdr>
        <w:top w:val="single" w:sz="4" w:space="1" w:color="auto"/>
      </w:pBdr>
      <w:rPr>
        <w:rFonts w:ascii="Times New Roman" w:hAnsi="Times New Roman"/>
        <w:bCs/>
        <w:i/>
        <w:szCs w:val="22"/>
        <w:lang w:val="fr-CA" w:bidi="fr-FR"/>
      </w:rPr>
    </w:pPr>
    <w:r w:rsidRPr="00027FC6">
      <w:rPr>
        <w:rFonts w:ascii="Times New Roman" w:hAnsi="Times New Roman"/>
        <w:bCs/>
        <w:i/>
        <w:szCs w:val="22"/>
        <w:lang w:val="fr-CA" w:bidi="fr-FR"/>
      </w:rPr>
      <w:t xml:space="preserve">EIES travaux de protection du Poste SNEL </w:t>
    </w:r>
    <w:r w:rsidRPr="00027FC6">
      <w:rPr>
        <w:rFonts w:ascii="Times New Roman" w:hAnsi="Times New Roman"/>
        <w:bCs/>
        <w:i/>
        <w:szCs w:val="22"/>
        <w:lang w:val="fr-CA" w:bidi="fr-FR"/>
      </w:rPr>
      <w:t>F</w:t>
    </w:r>
    <w:r>
      <w:rPr>
        <w:rFonts w:ascii="Times New Roman" w:hAnsi="Times New Roman"/>
        <w:bCs/>
        <w:i/>
        <w:szCs w:val="22"/>
        <w:lang w:val="fr-CA" w:bidi="fr-FR"/>
      </w:rPr>
      <w:t>una contre les inondations, novembre</w:t>
    </w:r>
    <w:r w:rsidRPr="00027FC6">
      <w:rPr>
        <w:rFonts w:ascii="Times New Roman" w:hAnsi="Times New Roman"/>
        <w:bCs/>
        <w:i/>
        <w:szCs w:val="22"/>
        <w:lang w:val="fr-CA" w:bidi="fr-FR"/>
      </w:rPr>
      <w:t xml:space="preserve"> 2024</w:t>
    </w:r>
  </w:p>
  <w:p w14:paraId="03BBB4FA" w14:textId="77777777" w:rsidR="00085E96" w:rsidRPr="00680CF9" w:rsidRDefault="00085E96" w:rsidP="00FD2A18">
    <w:pPr>
      <w:rPr>
        <w:rFonts w:cs="Arial"/>
        <w:i/>
        <w:sz w:val="16"/>
        <w:szCs w:val="16"/>
        <w:lang w:bidi="fr-F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0299D" w14:textId="732B222D" w:rsidR="00085E96" w:rsidRPr="00080F91" w:rsidRDefault="00085E96" w:rsidP="00080F91">
    <w:pPr>
      <w:pStyle w:val="Pieddepage"/>
      <w:rPr>
        <w:rFonts w:ascii="Times New Roman" w:hAnsi="Times New Roman"/>
        <w:b/>
        <w:bCs/>
        <w:i/>
        <w:sz w:val="18"/>
        <w:szCs w:val="18"/>
        <w:lang w:val="fr-CA"/>
      </w:rPr>
    </w:pPr>
    <w:r w:rsidRPr="00080F91">
      <w:rPr>
        <w:rFonts w:ascii="Times New Roman" w:hAnsi="Times New Roman"/>
        <w:b/>
        <w:bCs/>
        <w:i/>
        <w:sz w:val="18"/>
        <w:szCs w:val="18"/>
        <w:lang w:val="fr-CA"/>
      </w:rPr>
      <w:t xml:space="preserve">EIES travaux de protection du Poste SNEL </w:t>
    </w:r>
    <w:r w:rsidRPr="00080F91">
      <w:rPr>
        <w:rFonts w:ascii="Times New Roman" w:hAnsi="Times New Roman"/>
        <w:b/>
        <w:bCs/>
        <w:i/>
        <w:sz w:val="18"/>
        <w:szCs w:val="18"/>
        <w:lang w:val="fr-CA"/>
      </w:rPr>
      <w:t xml:space="preserve">Funa contre les inondations, </w:t>
    </w:r>
    <w:r>
      <w:rPr>
        <w:rFonts w:ascii="Times New Roman" w:hAnsi="Times New Roman"/>
        <w:b/>
        <w:bCs/>
        <w:i/>
        <w:sz w:val="18"/>
        <w:szCs w:val="18"/>
        <w:lang w:val="fr-CA"/>
      </w:rPr>
      <w:t xml:space="preserve">novembre </w:t>
    </w:r>
    <w:r w:rsidRPr="00080F91">
      <w:rPr>
        <w:rFonts w:ascii="Times New Roman" w:hAnsi="Times New Roman"/>
        <w:b/>
        <w:bCs/>
        <w:i/>
        <w:sz w:val="18"/>
        <w:szCs w:val="18"/>
        <w:lang w:val="fr-CA"/>
      </w:rPr>
      <w:t>2024</w:t>
    </w:r>
  </w:p>
  <w:p w14:paraId="2CFEC64C" w14:textId="5972E175" w:rsidR="00085E96" w:rsidRPr="00080F91" w:rsidRDefault="00085E96" w:rsidP="00080F9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2232A" w14:textId="77777777" w:rsidR="00F0516A" w:rsidRDefault="00F0516A">
      <w:pPr>
        <w:spacing w:before="0"/>
      </w:pPr>
      <w:r>
        <w:separator/>
      </w:r>
    </w:p>
  </w:footnote>
  <w:footnote w:type="continuationSeparator" w:id="0">
    <w:p w14:paraId="395EFA00" w14:textId="77777777" w:rsidR="00F0516A" w:rsidRDefault="00F0516A">
      <w:pPr>
        <w:spacing w:before="0"/>
      </w:pPr>
      <w:r>
        <w:continuationSeparator/>
      </w:r>
    </w:p>
  </w:footnote>
  <w:footnote w:id="1">
    <w:p w14:paraId="38834E97" w14:textId="77777777" w:rsidR="00085E96" w:rsidRPr="00F25D27" w:rsidRDefault="00085E96" w:rsidP="00F25D27">
      <w:pPr>
        <w:pStyle w:val="Notedebasdepage"/>
        <w:rPr>
          <w:rFonts w:ascii="Times New Roman" w:hAnsi="Times New Roman"/>
          <w:i/>
        </w:rPr>
      </w:pPr>
      <w:r w:rsidRPr="00F25D27">
        <w:rPr>
          <w:rStyle w:val="Appelnotedebasdep"/>
          <w:rFonts w:ascii="Times New Roman" w:hAnsi="Times New Roman"/>
          <w:i/>
          <w:sz w:val="20"/>
          <w:szCs w:val="20"/>
        </w:rPr>
        <w:footnoteRef/>
      </w:r>
      <w:r w:rsidRPr="00F25D27">
        <w:rPr>
          <w:rFonts w:ascii="Times New Roman" w:hAnsi="Times New Roman"/>
          <w:i/>
        </w:rPr>
        <w:t xml:space="preserve"> Le fait de profiter ou de tenter de profiter d’un état de vulnérabilité, d’un rapport de force inégal ou de rapports de confiance à des fins sexuelles, y compris mais non exclusivement en vue d’en tirer un avantage pécuniaire, social ou politique. Glossaire des Nations Unies sur l’exploitation et les atteintes sexuelles, 2017, p.6 https://hr.un.org/sites/hr.un.org/files/SEA%20Glossary%20%5BSecond%20Edition%20-%202017%5D%20-%20French_1.pdf </w:t>
      </w:r>
    </w:p>
  </w:footnote>
  <w:footnote w:id="2">
    <w:p w14:paraId="206AD5CB" w14:textId="77777777" w:rsidR="00085E96" w:rsidRPr="00F25D27" w:rsidRDefault="00085E96" w:rsidP="00F25D27">
      <w:pPr>
        <w:pStyle w:val="Notedebasdepage"/>
        <w:rPr>
          <w:rFonts w:ascii="Times New Roman" w:hAnsi="Times New Roman"/>
          <w:i/>
        </w:rPr>
      </w:pPr>
      <w:r w:rsidRPr="00F25D27">
        <w:rPr>
          <w:rStyle w:val="Appelnotedebasdep"/>
          <w:rFonts w:ascii="Times New Roman" w:hAnsi="Times New Roman"/>
          <w:i/>
          <w:sz w:val="20"/>
          <w:szCs w:val="20"/>
        </w:rPr>
        <w:footnoteRef/>
      </w:r>
      <w:r w:rsidRPr="00F25D27">
        <w:rPr>
          <w:rFonts w:ascii="Times New Roman" w:hAnsi="Times New Roman"/>
          <w:i/>
        </w:rPr>
        <w:t xml:space="preserve"> Toute intrusion physique à </w:t>
      </w:r>
      <w:r w:rsidRPr="00F25D27">
        <w:rPr>
          <w:rFonts w:ascii="Times New Roman" w:hAnsi="Times New Roman"/>
          <w:i/>
        </w:rPr>
        <w:t xml:space="preserve">caractère sexuel commise par la force, sous la contrainte ou à la faveur d’un rapport inégal, ou la menace d’une telle intrusion. (Glossaire des Nations Unies sur l’exploitation et les atteintes sexuelles, 2017, p. 5) </w:t>
      </w:r>
    </w:p>
  </w:footnote>
  <w:footnote w:id="3">
    <w:p w14:paraId="3D98858B" w14:textId="77777777" w:rsidR="00085E96" w:rsidRPr="00F25D27" w:rsidRDefault="00085E96" w:rsidP="00F25D27">
      <w:pPr>
        <w:pStyle w:val="NormalWeb"/>
        <w:shd w:val="clear" w:color="auto" w:fill="FFFFFF"/>
        <w:spacing w:before="0" w:beforeAutospacing="0" w:after="0" w:afterAutospacing="0"/>
        <w:jc w:val="both"/>
        <w:rPr>
          <w:rFonts w:ascii="Times New Roman" w:eastAsia="Times New Roman" w:hAnsi="Times New Roman"/>
          <w:i/>
          <w:sz w:val="20"/>
          <w:szCs w:val="20"/>
        </w:rPr>
      </w:pPr>
      <w:r w:rsidRPr="00F25D27">
        <w:rPr>
          <w:rFonts w:ascii="Times New Roman" w:eastAsia="Times New Roman" w:hAnsi="Times New Roman"/>
          <w:i/>
          <w:sz w:val="20"/>
          <w:szCs w:val="20"/>
        </w:rPr>
        <w:footnoteRef/>
      </w:r>
      <w:r w:rsidRPr="00F25D27">
        <w:rPr>
          <w:rFonts w:ascii="Times New Roman" w:eastAsia="Times New Roman" w:hAnsi="Times New Roman"/>
          <w:i/>
          <w:sz w:val="20"/>
          <w:szCs w:val="20"/>
        </w:rPr>
        <w:t xml:space="preserve"> Toute avance sexuelle importune ou demande de faveurs sexuelles ou tout autre comportement verbal ou physique à connotation sexuelle. (Glossaire des Nations Unies sur l’exploitation et les atteintes sexuelles, 2017, p. </w:t>
      </w:r>
      <w:r w:rsidRPr="00F25D27">
        <w:rPr>
          <w:rFonts w:ascii="Times New Roman" w:eastAsia="Times New Roman" w:hAnsi="Times New Roman"/>
          <w:i/>
          <w:sz w:val="20"/>
          <w:szCs w:val="20"/>
          <w:lang w:val="fr-CA"/>
        </w:rPr>
        <w:t>8</w:t>
      </w:r>
      <w:r w:rsidRPr="00F25D27">
        <w:rPr>
          <w:rFonts w:ascii="Times New Roman" w:eastAsia="Times New Roman" w:hAnsi="Times New Roman"/>
          <w:i/>
          <w:sz w:val="20"/>
          <w:szCs w:val="20"/>
        </w:rPr>
        <w:t xml:space="preserve">) </w:t>
      </w:r>
    </w:p>
    <w:p w14:paraId="1F47F333" w14:textId="77777777" w:rsidR="00085E96" w:rsidRPr="00F25D27" w:rsidRDefault="00085E96" w:rsidP="00F25D27">
      <w:pPr>
        <w:pStyle w:val="Notedebasdepage"/>
        <w:rPr>
          <w:rFonts w:ascii="Times New Roman" w:hAnsi="Times New Roman"/>
        </w:rPr>
      </w:pPr>
    </w:p>
    <w:p w14:paraId="2649ACDE" w14:textId="77777777" w:rsidR="00085E96" w:rsidRPr="00F25D27" w:rsidRDefault="00085E96" w:rsidP="00F25D27">
      <w:pPr>
        <w:pStyle w:val="Notedebasdepage"/>
        <w:rPr>
          <w:rFonts w:ascii="Times New Roman" w:hAnsi="Times New Roman"/>
        </w:rPr>
      </w:pPr>
    </w:p>
  </w:footnote>
  <w:footnote w:id="4">
    <w:p w14:paraId="60D175A8" w14:textId="3F69E849" w:rsidR="00085E96" w:rsidRPr="00D2782C" w:rsidRDefault="00085E96" w:rsidP="009D19D5">
      <w:pPr>
        <w:pStyle w:val="Notedebasdepage"/>
        <w:jc w:val="left"/>
        <w:rPr>
          <w:rFonts w:ascii="Times New Roman" w:hAnsi="Times New Roman"/>
          <w:i/>
          <w:lang w:val="en-US"/>
        </w:rPr>
      </w:pPr>
      <w:r w:rsidRPr="00F25D27">
        <w:rPr>
          <w:rStyle w:val="Appelnotedebasdep"/>
          <w:rFonts w:ascii="Times New Roman" w:hAnsi="Times New Roman"/>
          <w:i/>
        </w:rPr>
        <w:footnoteRef/>
      </w:r>
      <w:r w:rsidRPr="00D2782C">
        <w:rPr>
          <w:rFonts w:ascii="Times New Roman" w:hAnsi="Times New Roman"/>
          <w:i/>
          <w:lang w:val="en-US"/>
        </w:rPr>
        <w:t xml:space="preserve">Taking advantage of or attempting to take advantage of a position of </w:t>
      </w:r>
      <w:r w:rsidR="009D19D5" w:rsidRPr="00D2782C">
        <w:rPr>
          <w:rFonts w:ascii="Times New Roman" w:hAnsi="Times New Roman"/>
          <w:i/>
          <w:lang w:val="en-US"/>
        </w:rPr>
        <w:t>vulnerability,</w:t>
      </w:r>
      <w:r w:rsidRPr="00D2782C">
        <w:rPr>
          <w:rFonts w:ascii="Times New Roman" w:hAnsi="Times New Roman"/>
          <w:i/>
          <w:lang w:val="en-US"/>
        </w:rPr>
        <w:t xml:space="preserve"> differential </w:t>
      </w:r>
      <w:r w:rsidR="009D19D5" w:rsidRPr="00D2782C">
        <w:rPr>
          <w:rFonts w:ascii="Times New Roman" w:hAnsi="Times New Roman"/>
          <w:i/>
          <w:lang w:val="en-US"/>
        </w:rPr>
        <w:t>power,</w:t>
      </w:r>
      <w:r w:rsidRPr="00D2782C">
        <w:rPr>
          <w:rFonts w:ascii="Times New Roman" w:hAnsi="Times New Roman"/>
          <w:i/>
          <w:lang w:val="en-US"/>
        </w:rPr>
        <w:t xml:space="preserve"> or trust for sexual purposes, including, but not limited to, profiting </w:t>
      </w:r>
      <w:r w:rsidR="009D19D5" w:rsidRPr="00D2782C">
        <w:rPr>
          <w:rFonts w:ascii="Times New Roman" w:hAnsi="Times New Roman"/>
          <w:i/>
          <w:lang w:val="en-US"/>
        </w:rPr>
        <w:t>monetarily,</w:t>
      </w:r>
      <w:r w:rsidRPr="00D2782C">
        <w:rPr>
          <w:rFonts w:ascii="Times New Roman" w:hAnsi="Times New Roman"/>
          <w:i/>
          <w:lang w:val="en-US"/>
        </w:rPr>
        <w:t xml:space="preserve"> socially or politically. United Nations Glossary on Sexual Exploitation and Abuse, 2017, p.6 https://hr.un.org/sites/hr.un.org/files/SEA%20Glossary%20%5BSecond%20Edition%20-%202017%5D%20-%20English_1.pdf</w:t>
      </w:r>
    </w:p>
  </w:footnote>
  <w:footnote w:id="5">
    <w:p w14:paraId="5E9B9D60" w14:textId="192952E2" w:rsidR="00085E96" w:rsidRPr="000265CA" w:rsidRDefault="00085E96" w:rsidP="000265CA">
      <w:pPr>
        <w:pStyle w:val="Notedebasdepage"/>
        <w:rPr>
          <w:rFonts w:ascii="Times New Roman" w:hAnsi="Times New Roman"/>
          <w:i/>
          <w:lang w:val="en-US"/>
        </w:rPr>
      </w:pPr>
      <w:r w:rsidRPr="00F25D27">
        <w:rPr>
          <w:rStyle w:val="Appelnotedebasdep"/>
          <w:rFonts w:ascii="Times New Roman" w:hAnsi="Times New Roman"/>
          <w:i/>
        </w:rPr>
        <w:footnoteRef/>
      </w:r>
      <w:r w:rsidRPr="000265CA">
        <w:rPr>
          <w:rFonts w:ascii="Times New Roman" w:hAnsi="Times New Roman"/>
          <w:i/>
          <w:lang w:val="en-US"/>
        </w:rPr>
        <w:t xml:space="preserve">Any physical intrusion of a sexual </w:t>
      </w:r>
      <w:r w:rsidR="009D19D5" w:rsidRPr="000265CA">
        <w:rPr>
          <w:rFonts w:ascii="Times New Roman" w:hAnsi="Times New Roman"/>
          <w:i/>
          <w:lang w:val="en-US"/>
        </w:rPr>
        <w:t>nature,</w:t>
      </w:r>
      <w:r w:rsidRPr="000265CA">
        <w:rPr>
          <w:rFonts w:ascii="Times New Roman" w:hAnsi="Times New Roman"/>
          <w:i/>
          <w:lang w:val="en-US"/>
        </w:rPr>
        <w:t xml:space="preserve"> whether by force, coercion or unequal </w:t>
      </w:r>
      <w:r w:rsidR="009D19D5" w:rsidRPr="000265CA">
        <w:rPr>
          <w:rFonts w:ascii="Times New Roman" w:hAnsi="Times New Roman"/>
          <w:i/>
          <w:lang w:val="en-US"/>
        </w:rPr>
        <w:t>relationship,</w:t>
      </w:r>
      <w:r w:rsidRPr="000265CA">
        <w:rPr>
          <w:rFonts w:ascii="Times New Roman" w:hAnsi="Times New Roman"/>
          <w:i/>
          <w:lang w:val="en-US"/>
        </w:rPr>
        <w:t xml:space="preserve"> or the threat of such intrusion. (United Nations Glossary on Sexual Exploitation and Abuse, 2017, p. 5)</w:t>
      </w:r>
    </w:p>
  </w:footnote>
  <w:footnote w:id="6">
    <w:p w14:paraId="12F14292" w14:textId="57E7D368" w:rsidR="00085E96" w:rsidRPr="009D19D5" w:rsidRDefault="00085E96" w:rsidP="000265CA">
      <w:pPr>
        <w:pStyle w:val="NormalWeb"/>
        <w:shd w:val="clear" w:color="auto" w:fill="FFFFFF"/>
        <w:spacing w:before="0" w:beforeAutospacing="0" w:after="0" w:afterAutospacing="0"/>
        <w:jc w:val="both"/>
        <w:rPr>
          <w:rFonts w:ascii="Times New Roman" w:eastAsia="Times New Roman" w:hAnsi="Times New Roman"/>
          <w:i/>
          <w:sz w:val="20"/>
          <w:szCs w:val="20"/>
          <w:lang w:val="fr-BE"/>
        </w:rPr>
      </w:pPr>
      <w:r w:rsidRPr="00F25D27">
        <w:rPr>
          <w:rFonts w:ascii="Times New Roman" w:eastAsia="Times New Roman" w:hAnsi="Times New Roman"/>
          <w:i/>
          <w:sz w:val="20"/>
          <w:szCs w:val="20"/>
        </w:rPr>
        <w:footnoteRef/>
      </w:r>
      <w:r w:rsidRPr="000265CA">
        <w:rPr>
          <w:rFonts w:ascii="Times New Roman" w:eastAsia="Times New Roman" w:hAnsi="Times New Roman"/>
          <w:i/>
          <w:sz w:val="20"/>
          <w:szCs w:val="20"/>
          <w:lang w:val="en-US"/>
        </w:rPr>
        <w:t xml:space="preserve">Any unwelcome sexual advance or request for sexual favors or any other verbal or physical conduct of a sexual nature. </w:t>
      </w:r>
      <w:r w:rsidRPr="009D19D5">
        <w:rPr>
          <w:rFonts w:ascii="Times New Roman" w:eastAsia="Times New Roman" w:hAnsi="Times New Roman"/>
          <w:i/>
          <w:sz w:val="20"/>
          <w:szCs w:val="20"/>
          <w:lang w:val="fr-BE"/>
        </w:rPr>
        <w:t xml:space="preserve">(United Nations </w:t>
      </w:r>
      <w:r w:rsidRPr="009D19D5">
        <w:rPr>
          <w:rFonts w:ascii="Times New Roman" w:eastAsia="Times New Roman" w:hAnsi="Times New Roman"/>
          <w:i/>
          <w:sz w:val="20"/>
          <w:szCs w:val="20"/>
          <w:lang w:val="fr-BE"/>
        </w:rPr>
        <w:t xml:space="preserve">Glossary on Sexual Exploitation and Abuse, 2017, p. </w:t>
      </w:r>
      <w:r w:rsidR="009D19D5" w:rsidRPr="009D19D5">
        <w:rPr>
          <w:rFonts w:ascii="Times New Roman" w:eastAsia="Times New Roman" w:hAnsi="Times New Roman"/>
          <w:i/>
          <w:sz w:val="20"/>
          <w:szCs w:val="20"/>
          <w:lang w:val="fr-BE"/>
        </w:rPr>
        <w:t>8)</w:t>
      </w:r>
    </w:p>
    <w:p w14:paraId="4C939495" w14:textId="77777777" w:rsidR="00085E96" w:rsidRPr="009D19D5" w:rsidRDefault="00085E96" w:rsidP="000265CA">
      <w:pPr>
        <w:pStyle w:val="Notedebasdepage"/>
        <w:rPr>
          <w:rFonts w:ascii="Times New Roman" w:hAnsi="Times New Roman"/>
          <w:lang w:val="fr-BE"/>
        </w:rPr>
      </w:pPr>
    </w:p>
    <w:p w14:paraId="54B80526" w14:textId="77777777" w:rsidR="00085E96" w:rsidRPr="009D19D5" w:rsidRDefault="00085E96" w:rsidP="000265CA">
      <w:pPr>
        <w:pStyle w:val="Notedebasdepage"/>
        <w:rPr>
          <w:rFonts w:ascii="Times New Roman" w:hAnsi="Times New Roman"/>
          <w:lang w:val="fr-BE"/>
        </w:rPr>
      </w:pPr>
    </w:p>
  </w:footnote>
  <w:footnote w:id="7">
    <w:p w14:paraId="6A18D2C8" w14:textId="279FDE91" w:rsidR="00085E96" w:rsidRPr="009D19D5" w:rsidRDefault="00085E96" w:rsidP="000265CA">
      <w:pPr>
        <w:pStyle w:val="Notedebasdepage"/>
        <w:rPr>
          <w:rFonts w:ascii="Times New Roman" w:hAnsi="Times New Roman"/>
          <w:i/>
          <w:lang w:val="fr-BE"/>
        </w:rPr>
      </w:pPr>
      <w:r w:rsidRPr="00F25D27">
        <w:rPr>
          <w:rStyle w:val="Appelnotedebasdep"/>
          <w:rFonts w:ascii="Times New Roman" w:hAnsi="Times New Roman"/>
          <w:i/>
        </w:rPr>
        <w:footnoteRef/>
      </w:r>
      <w:r w:rsidRPr="009D19D5">
        <w:rPr>
          <w:rFonts w:ascii="Times New Roman" w:hAnsi="Times New Roman"/>
          <w:i/>
          <w:lang w:val="fr-BE"/>
        </w:rPr>
        <w:t xml:space="preserve">Ko profiter to </w:t>
      </w:r>
      <w:r w:rsidRPr="009D19D5">
        <w:rPr>
          <w:rFonts w:ascii="Times New Roman" w:hAnsi="Times New Roman"/>
          <w:i/>
          <w:lang w:val="fr-BE"/>
        </w:rPr>
        <w:t xml:space="preserve">koluka ko profiter na état ya </w:t>
      </w:r>
      <w:r w:rsidR="009D19D5" w:rsidRPr="009D19D5">
        <w:rPr>
          <w:rFonts w:ascii="Times New Roman" w:hAnsi="Times New Roman"/>
          <w:i/>
          <w:lang w:val="fr-BE"/>
        </w:rPr>
        <w:t>vulnérabilité,</w:t>
      </w:r>
      <w:r w:rsidRPr="009D19D5">
        <w:rPr>
          <w:rFonts w:ascii="Times New Roman" w:hAnsi="Times New Roman"/>
          <w:i/>
          <w:lang w:val="fr-BE"/>
        </w:rPr>
        <w:t xml:space="preserve"> équilibre ya pouvoir oyo ekokani te to ba relation ya confiance pona ba raisons sexuelles, y compris mais kaka te na tina ya kozua avantage ya mbongo to ya social to politique. Glossaire ya Nations Unies mpo na bozangisi mpe kobebisama na kosangisa nzoto, 2017, lok.6 https://hr.un.org/sites/hr.un.org/files/SEA%20Glossaire%20%5BSecond%20Edition%20- %202017%5D %20-%20Lifalanse_1.pdf</w:t>
      </w:r>
    </w:p>
  </w:footnote>
  <w:footnote w:id="8">
    <w:p w14:paraId="555B2449" w14:textId="77777777" w:rsidR="00085E96" w:rsidRPr="009D19D5" w:rsidRDefault="00085E96" w:rsidP="000265CA">
      <w:pPr>
        <w:pStyle w:val="Notedebasdepage"/>
        <w:rPr>
          <w:rFonts w:ascii="Times New Roman" w:hAnsi="Times New Roman"/>
          <w:i/>
          <w:lang w:val="fr-BE"/>
        </w:rPr>
      </w:pPr>
      <w:r w:rsidRPr="00F25D27">
        <w:rPr>
          <w:rStyle w:val="Appelnotedebasdep"/>
          <w:rFonts w:ascii="Times New Roman" w:hAnsi="Times New Roman"/>
          <w:i/>
        </w:rPr>
        <w:footnoteRef/>
      </w:r>
      <w:r w:rsidRPr="009D19D5">
        <w:rPr>
          <w:rFonts w:ascii="Times New Roman" w:hAnsi="Times New Roman"/>
          <w:i/>
          <w:lang w:val="fr-BE"/>
        </w:rPr>
        <w:t xml:space="preserve">Bokɔti nyonso ya nzoto ya lolenge ya kosangisa nzoto oyo esalemi na makasi, na kotindikama to na nzela ya boyokani oyo ekokani </w:t>
      </w:r>
      <w:r w:rsidRPr="009D19D5">
        <w:rPr>
          <w:rFonts w:ascii="Times New Roman" w:hAnsi="Times New Roman"/>
          <w:i/>
          <w:lang w:val="fr-BE"/>
        </w:rPr>
        <w:t>te , to likama ya kokɔta na nzoto ya ndenge wana. (Glossaire ya ONU mpo na kosalela mpe kobebisama na kosangisa nzoto, 2017, lok. 5)</w:t>
      </w:r>
    </w:p>
  </w:footnote>
  <w:footnote w:id="9">
    <w:p w14:paraId="248BF85C" w14:textId="0C565C64" w:rsidR="00085E96" w:rsidRPr="00F25D27" w:rsidRDefault="00085E96" w:rsidP="000265CA">
      <w:pPr>
        <w:pStyle w:val="NormalWeb"/>
        <w:shd w:val="clear" w:color="auto" w:fill="FFFFFF"/>
        <w:spacing w:before="0" w:beforeAutospacing="0" w:after="0" w:afterAutospacing="0"/>
        <w:jc w:val="both"/>
        <w:rPr>
          <w:rFonts w:ascii="Times New Roman" w:eastAsia="Times New Roman" w:hAnsi="Times New Roman"/>
          <w:i/>
          <w:sz w:val="20"/>
          <w:szCs w:val="20"/>
        </w:rPr>
      </w:pPr>
      <w:r w:rsidRPr="00F25D27">
        <w:rPr>
          <w:rFonts w:ascii="Times New Roman" w:eastAsia="Times New Roman" w:hAnsi="Times New Roman"/>
          <w:i/>
          <w:sz w:val="20"/>
          <w:szCs w:val="20"/>
        </w:rPr>
        <w:footnoteRef/>
      </w:r>
      <w:r w:rsidRPr="009D19D5">
        <w:rPr>
          <w:rFonts w:ascii="Times New Roman" w:eastAsia="Times New Roman" w:hAnsi="Times New Roman"/>
          <w:i/>
          <w:sz w:val="20"/>
          <w:szCs w:val="20"/>
          <w:lang w:val="fr-BE"/>
        </w:rPr>
        <w:t xml:space="preserve">Bokoli nyonso ya kosangisa nzoto oyo eyambami te to kosenga bolamu ya kosangisa nzoto to bizaleli mosusu ya maloba to ya nzoto ya lolenge ya kosangisa nzoto. </w:t>
      </w:r>
      <w:r w:rsidRPr="00F25D27">
        <w:rPr>
          <w:rFonts w:ascii="Times New Roman" w:eastAsia="Times New Roman" w:hAnsi="Times New Roman"/>
          <w:i/>
          <w:sz w:val="20"/>
          <w:szCs w:val="20"/>
        </w:rPr>
        <w:t xml:space="preserve">(Glossaire ya ONU mpo na kosalela mpe kobebisama na kosangisa nzoto, 2017, lok. </w:t>
      </w:r>
      <w:r w:rsidRPr="00B363E3">
        <w:rPr>
          <w:rFonts w:ascii="Times New Roman" w:eastAsia="Times New Roman" w:hAnsi="Times New Roman"/>
          <w:i/>
          <w:sz w:val="20"/>
          <w:szCs w:val="20"/>
        </w:rPr>
        <w:t>8</w:t>
      </w:r>
      <w:r w:rsidRPr="00F25D27">
        <w:rPr>
          <w:rFonts w:ascii="Times New Roman" w:eastAsia="Times New Roman" w:hAnsi="Times New Roman"/>
          <w:i/>
          <w:sz w:val="20"/>
          <w:szCs w:val="20"/>
        </w:rPr>
        <w:t>)</w:t>
      </w:r>
    </w:p>
    <w:p w14:paraId="28C3B438" w14:textId="77777777" w:rsidR="00085E96" w:rsidRPr="00F25D27" w:rsidRDefault="00085E96" w:rsidP="000265CA">
      <w:pPr>
        <w:pStyle w:val="Notedebasdepage"/>
        <w:rPr>
          <w:rFonts w:ascii="Times New Roman" w:hAnsi="Times New Roman"/>
        </w:rPr>
      </w:pPr>
    </w:p>
    <w:p w14:paraId="76E5972A" w14:textId="77777777" w:rsidR="00085E96" w:rsidRPr="00F25D27" w:rsidRDefault="00085E96" w:rsidP="000265CA">
      <w:pPr>
        <w:pStyle w:val="Notedebasdepage"/>
        <w:rPr>
          <w:rFonts w:ascii="Times New Roman" w:hAnsi="Times New Roman"/>
        </w:rPr>
      </w:pPr>
    </w:p>
  </w:footnote>
  <w:footnote w:id="10">
    <w:p w14:paraId="1612FC5A" w14:textId="77777777" w:rsidR="00085E96" w:rsidRPr="00F25D27" w:rsidRDefault="00085E96" w:rsidP="00F25D27">
      <w:pPr>
        <w:pStyle w:val="Notedebasdepage"/>
        <w:rPr>
          <w:rFonts w:ascii="Times New Roman" w:hAnsi="Times New Roman"/>
          <w:i/>
          <w:lang w:bidi="fr-FR"/>
        </w:rPr>
      </w:pPr>
      <w:r w:rsidRPr="00F25D27">
        <w:rPr>
          <w:rStyle w:val="Appelnotedebasdep"/>
          <w:rFonts w:ascii="Times New Roman" w:hAnsi="Times New Roman"/>
          <w:i/>
          <w:sz w:val="20"/>
          <w:szCs w:val="20"/>
        </w:rPr>
        <w:footnoteRef/>
      </w:r>
      <w:r w:rsidRPr="00F25D27">
        <w:rPr>
          <w:rFonts w:ascii="Times New Roman" w:hAnsi="Times New Roman"/>
          <w:i/>
        </w:rPr>
        <w:t xml:space="preserve"> Le Consultant s’appuiera principalement sur les résultats de l’évaluation</w:t>
      </w:r>
      <w:r w:rsidRPr="00F25D27">
        <w:rPr>
          <w:rFonts w:ascii="Times New Roman" w:hAnsi="Times New Roman"/>
          <w:i/>
          <w:lang w:bidi="fr-FR"/>
        </w:rPr>
        <w:t xml:space="preserve"> les risques VBG, EAS et HS qui sera réalisée par une firme/ONG dans le cadre de ce projet.</w:t>
      </w:r>
    </w:p>
  </w:footnote>
  <w:footnote w:id="11">
    <w:p w14:paraId="4ACC8559" w14:textId="77777777" w:rsidR="00085E96" w:rsidRDefault="00085E96" w:rsidP="00C2686E">
      <w:pPr>
        <w:pStyle w:val="Notedebasdepage"/>
      </w:pPr>
      <w:r>
        <w:rPr>
          <w:rStyle w:val="Appelnotedebasdep"/>
        </w:rPr>
        <w:footnoteRef/>
      </w:r>
      <w:r>
        <w:t xml:space="preserve"> La PAP mineure ne voulait pas que l’on enregistre son parent à sa place. Si elle reste toujours mineure au moment de paiement des indemnisations, et pour sa sécurité, elle pourra se faire accompagner de l’un de ses parents. </w:t>
      </w:r>
    </w:p>
  </w:footnote>
  <w:footnote w:id="12">
    <w:p w14:paraId="666BC8AF" w14:textId="77777777" w:rsidR="00085E96" w:rsidRPr="00F25D27" w:rsidRDefault="00085E96" w:rsidP="00F25D27">
      <w:pPr>
        <w:pStyle w:val="Notedebasdepage"/>
        <w:rPr>
          <w:rFonts w:ascii="Times New Roman" w:hAnsi="Times New Roman"/>
          <w:i/>
        </w:rPr>
      </w:pPr>
      <w:r w:rsidRPr="00F25D27">
        <w:rPr>
          <w:rStyle w:val="Appelnotedebasdep"/>
          <w:rFonts w:ascii="Times New Roman" w:hAnsi="Times New Roman"/>
          <w:i/>
          <w:sz w:val="20"/>
          <w:szCs w:val="20"/>
        </w:rPr>
        <w:footnoteRef/>
      </w:r>
      <w:r w:rsidRPr="00F25D27">
        <w:rPr>
          <w:rFonts w:ascii="Times New Roman" w:hAnsi="Times New Roman"/>
          <w:i/>
        </w:rPr>
        <w:t xml:space="preserve"> Banque Mondiale, Extrait de principes de sauvegarde du patrimoine culturel physique-guide pratique, mars 2009.</w:t>
      </w:r>
    </w:p>
  </w:footnote>
  <w:footnote w:id="13">
    <w:p w14:paraId="67626A62" w14:textId="77777777" w:rsidR="00085E96" w:rsidRPr="00F25D27" w:rsidRDefault="00085E96" w:rsidP="00F25D27">
      <w:pPr>
        <w:pStyle w:val="Notedebasdepage"/>
        <w:rPr>
          <w:rFonts w:ascii="Times New Roman" w:hAnsi="Times New Roman"/>
        </w:rPr>
      </w:pPr>
      <w:r w:rsidRPr="00F25D27">
        <w:rPr>
          <w:rStyle w:val="Appelnotedebasdep"/>
          <w:rFonts w:ascii="Times New Roman" w:hAnsi="Times New Roman"/>
          <w:sz w:val="20"/>
          <w:szCs w:val="20"/>
        </w:rPr>
        <w:footnoteRef/>
      </w:r>
      <w:r w:rsidRPr="00F25D27">
        <w:rPr>
          <w:rFonts w:ascii="Times New Roman" w:hAnsi="Times New Roman"/>
        </w:rPr>
        <w:t xml:space="preserve"> Les PF seront identifiés dans le CGP local. Les PF devront référer les survivantes vers l’ONG spécialisée identifiée par le projet, qui sera en charge du suivi de l’assistance reçu par la survivante. Si le PF estime que la survivante a besoin d’une assistance médicale immédiate, celui-ci informera l’ONG spécialisée le centre de santé où la survivante a été référé pour traitement, et garantir le contre-référencement. </w:t>
      </w:r>
    </w:p>
  </w:footnote>
  <w:footnote w:id="14">
    <w:p w14:paraId="45982D29" w14:textId="77777777" w:rsidR="00085E96" w:rsidRPr="00F25D27" w:rsidRDefault="00085E96" w:rsidP="00F25D27">
      <w:pPr>
        <w:pStyle w:val="Notedebasdepage"/>
        <w:rPr>
          <w:rFonts w:ascii="Times New Roman" w:hAnsi="Times New Roman"/>
        </w:rPr>
      </w:pPr>
      <w:r w:rsidRPr="00F25D27">
        <w:rPr>
          <w:rStyle w:val="Appelnotedebasdep"/>
          <w:rFonts w:ascii="Times New Roman" w:hAnsi="Times New Roman"/>
          <w:sz w:val="20"/>
          <w:szCs w:val="20"/>
        </w:rPr>
        <w:footnoteRef/>
      </w:r>
      <w:r w:rsidRPr="00F25D27">
        <w:rPr>
          <w:rFonts w:ascii="Times New Roman" w:hAnsi="Times New Roman"/>
        </w:rPr>
        <w:t xml:space="preserve"> </w:t>
      </w:r>
      <w:r w:rsidRPr="00F25D27">
        <w:rPr>
          <w:rFonts w:ascii="Times New Roman" w:hAnsi="Times New Roman"/>
          <w:i/>
        </w:rPr>
        <w:t>Un(e) survivant(e) pourra décider de ne pas saisir le MGP. Dans ce cas, il/elle pourra aussi se bénéficier des services de la prise en charge. L’ONG demandera son consentement dans le but d’inclure l’incident dans la base de données. L’information sera circonscrite au sexe et l’âge du/de la survivant(e), le type d’incident, et si l’auteur est lié au projet.</w:t>
      </w:r>
      <w:r w:rsidRPr="00F25D27">
        <w:rPr>
          <w:rFonts w:ascii="Times New Roman" w:hAnsi="Times New Roman"/>
        </w:rPr>
        <w:t xml:space="preserve"> </w:t>
      </w:r>
    </w:p>
  </w:footnote>
  <w:footnote w:id="15">
    <w:p w14:paraId="7A094586" w14:textId="77777777" w:rsidR="00085E96" w:rsidRPr="00F25D27" w:rsidRDefault="00085E96" w:rsidP="00F25D27">
      <w:pPr>
        <w:pStyle w:val="Corpsdetexte"/>
        <w:ind w:right="-50"/>
        <w:rPr>
          <w:sz w:val="20"/>
        </w:rPr>
      </w:pPr>
      <w:r w:rsidRPr="00F25D27">
        <w:rPr>
          <w:rStyle w:val="Appelnotedebasdep"/>
          <w:sz w:val="20"/>
          <w:szCs w:val="20"/>
        </w:rPr>
        <w:footnoteRef/>
      </w:r>
      <w:r w:rsidRPr="00F25D27">
        <w:rPr>
          <w:sz w:val="20"/>
        </w:rPr>
        <w:t xml:space="preserve"> Si l’agence ne compte pas avec un(e) spécialiste en VBG, le point focal sera le/la spécialiste en développent sociale. </w:t>
      </w:r>
    </w:p>
    <w:p w14:paraId="50BD1865" w14:textId="77777777" w:rsidR="00085E96" w:rsidRPr="00F25D27" w:rsidRDefault="00085E96" w:rsidP="00F25D27">
      <w:pPr>
        <w:pStyle w:val="Notedebasdepage"/>
        <w:rPr>
          <w:rFonts w:ascii="Times New Roman" w:hAnsi="Times New Roman"/>
        </w:rPr>
      </w:pPr>
    </w:p>
  </w:footnote>
  <w:footnote w:id="16">
    <w:p w14:paraId="015DB822" w14:textId="77777777" w:rsidR="00085E96" w:rsidRPr="00F25D27" w:rsidRDefault="00085E96" w:rsidP="00F25D27">
      <w:pPr>
        <w:pStyle w:val="Notedebasdepage"/>
        <w:rPr>
          <w:rFonts w:ascii="Times New Roman" w:hAnsi="Times New Roman"/>
          <w:i/>
          <w:color w:val="FF0000"/>
          <w:lang w:val="fr-CD"/>
        </w:rPr>
      </w:pPr>
      <w:r w:rsidRPr="00F25D27">
        <w:rPr>
          <w:rStyle w:val="Appelnotedebasdep"/>
          <w:rFonts w:ascii="Times New Roman" w:hAnsi="Times New Roman"/>
          <w:i/>
          <w:sz w:val="20"/>
          <w:szCs w:val="20"/>
        </w:rPr>
        <w:footnoteRef/>
      </w:r>
      <w:r w:rsidRPr="00F25D27">
        <w:rPr>
          <w:rFonts w:ascii="Times New Roman" w:hAnsi="Times New Roman"/>
          <w:i/>
        </w:rPr>
        <w:t xml:space="preserve"> Pour les enfants, il faut spécifier dans le PV de clôture « le cas est clôturé pour les raisons suivantes…… ; cependant, la survivante étant une mineure le cas sera transmis auprès du cabinet pour accompagnement judiciaire ». </w:t>
      </w:r>
    </w:p>
  </w:footnote>
  <w:footnote w:id="17">
    <w:p w14:paraId="6BC020A3" w14:textId="77777777" w:rsidR="00085E96" w:rsidRPr="00F25D27" w:rsidRDefault="00085E96" w:rsidP="00F25D27">
      <w:pPr>
        <w:jc w:val="both"/>
        <w:rPr>
          <w:rFonts w:ascii="Times New Roman" w:hAnsi="Times New Roman"/>
          <w:color w:val="0000FF"/>
          <w:sz w:val="20"/>
          <w:szCs w:val="20"/>
          <w:u w:val="single"/>
          <w:bdr w:val="none" w:sz="0" w:space="0" w:color="auto" w:frame="1"/>
          <w:lang w:eastAsia="es-ES_tradnl"/>
        </w:rPr>
      </w:pPr>
      <w:r w:rsidRPr="00F25D27">
        <w:rPr>
          <w:rStyle w:val="Appelnotedebasdep"/>
          <w:rFonts w:ascii="Times New Roman" w:hAnsi="Times New Roman"/>
          <w:sz w:val="20"/>
          <w:szCs w:val="20"/>
        </w:rPr>
        <w:footnoteRef/>
      </w:r>
      <w:hyperlink r:id="rId1" w:history="1">
        <w:r w:rsidRPr="00F25D27">
          <w:rPr>
            <w:rStyle w:val="Lienhypertexte"/>
            <w:rFonts w:ascii="Times New Roman" w:hAnsi="Times New Roman"/>
            <w:sz w:val="20"/>
            <w:szCs w:val="20"/>
            <w:bdr w:val="none" w:sz="0" w:space="0" w:color="auto" w:frame="1"/>
            <w:lang w:eastAsia="es-ES_tradnl"/>
          </w:rPr>
          <w:t>https://thedocs.worldbank.org/en/doc/6f3d9ddc6010c4221315dd1282958e41-0290032022/original/SEA-SH-Civil-Works-GPN-Third-Edition-Final-October-12-2022.pdf</w:t>
        </w:r>
      </w:hyperlink>
      <w:r w:rsidRPr="00F25D27" w:rsidDel="003077A8">
        <w:rPr>
          <w:rFonts w:ascii="Times New Roman" w:hAnsi="Times New Roman"/>
          <w:sz w:val="20"/>
          <w:szCs w:val="20"/>
        </w:rPr>
        <w:t xml:space="preserve"> </w:t>
      </w:r>
    </w:p>
  </w:footnote>
  <w:footnote w:id="18">
    <w:p w14:paraId="44B10B3F" w14:textId="77777777" w:rsidR="00085E96" w:rsidRPr="00F25D27" w:rsidRDefault="00085E96" w:rsidP="00F25D27">
      <w:pPr>
        <w:pStyle w:val="Notedebasdepage"/>
        <w:rPr>
          <w:rFonts w:ascii="Times New Roman" w:hAnsi="Times New Roman"/>
        </w:rPr>
      </w:pPr>
      <w:r w:rsidRPr="00F25D27">
        <w:rPr>
          <w:rStyle w:val="Appelnotedebasdep"/>
          <w:rFonts w:ascii="Times New Roman" w:hAnsi="Times New Roman"/>
          <w:sz w:val="20"/>
          <w:szCs w:val="20"/>
        </w:rPr>
        <w:footnoteRef/>
      </w:r>
      <w:r w:rsidRPr="00F25D27">
        <w:rPr>
          <w:rFonts w:ascii="Times New Roman" w:hAnsi="Times New Roman"/>
        </w:rPr>
        <w:t xml:space="preserve"> Cela inclut l’Étude sociale dans le cadre du projet de développement urbain et de résilience de la ville de Kinshasa et le RAPPORT FINAL LUTTE CONTRE LES </w:t>
      </w:r>
      <w:r w:rsidRPr="00F25D27">
        <w:rPr>
          <w:rFonts w:ascii="Times New Roman" w:hAnsi="Times New Roman"/>
        </w:rPr>
        <w:t>VSBG  ET L’INTEGRATION DES ASPECTS GENRES (juin 2018), ainsi que le Social Inclusion and Prévention Action Plan</w:t>
      </w:r>
    </w:p>
  </w:footnote>
  <w:footnote w:id="19">
    <w:p w14:paraId="17A0D5CD" w14:textId="77777777" w:rsidR="00085E96" w:rsidRPr="00F25D27" w:rsidRDefault="00085E96" w:rsidP="00F25D27">
      <w:pPr>
        <w:pStyle w:val="Notedebasdepage"/>
        <w:rPr>
          <w:rFonts w:ascii="Times New Roman" w:hAnsi="Times New Roman"/>
        </w:rPr>
      </w:pPr>
      <w:r w:rsidRPr="00F25D27">
        <w:rPr>
          <w:rStyle w:val="Appelnotedebasdep"/>
          <w:rFonts w:ascii="Times New Roman" w:hAnsi="Times New Roman"/>
          <w:sz w:val="20"/>
          <w:szCs w:val="20"/>
        </w:rPr>
        <w:footnoteRef/>
      </w:r>
      <w:r w:rsidRPr="00F25D27">
        <w:rPr>
          <w:rFonts w:ascii="Times New Roman" w:hAnsi="Times New Roman"/>
        </w:rPr>
        <w:t xml:space="preserve"> Le projet facilitera la cartographie de fournisseurs existantes dans la zone d’intervention dans le cas échéant</w:t>
      </w:r>
    </w:p>
  </w:footnote>
  <w:footnote w:id="20">
    <w:p w14:paraId="1036D498" w14:textId="77777777" w:rsidR="00085E96" w:rsidRPr="00F25D27" w:rsidRDefault="00085E96" w:rsidP="00F25D27">
      <w:pPr>
        <w:pStyle w:val="Notedebasdepage"/>
        <w:rPr>
          <w:rFonts w:ascii="Times New Roman" w:hAnsi="Times New Roman"/>
        </w:rPr>
      </w:pPr>
      <w:r w:rsidRPr="00F25D27">
        <w:rPr>
          <w:rStyle w:val="Appelnotedebasdep"/>
          <w:rFonts w:ascii="Times New Roman" w:hAnsi="Times New Roman"/>
          <w:sz w:val="20"/>
          <w:szCs w:val="20"/>
        </w:rPr>
        <w:footnoteRef/>
      </w:r>
      <w:r w:rsidRPr="00F25D27">
        <w:rPr>
          <w:rFonts w:ascii="Times New Roman" w:hAnsi="Times New Roman"/>
        </w:rPr>
        <w:t xml:space="preserve"> Les services en matière de VBG doivent être alignés sur les normes définies selon les principes et les pratiques modèles nationales et internationales, notamment les Principes de l’OMS pour la gestion clinique des victimes de viol et l’Outil d’évaluation de l’assurance de la qualité en matière de VBG, les principes de l’UNICEF/IRC relatifs aux soins cliniques aux enfants survivants d’agressions sexuelles, les principes inter-institutions pour la gestion des cas de VBG et les Normes minimales du FNUAP pour la prévention et la réponse à la VBG</w:t>
      </w:r>
    </w:p>
  </w:footnote>
  <w:footnote w:id="21">
    <w:p w14:paraId="22868AC3" w14:textId="77777777" w:rsidR="00085E96" w:rsidRPr="00F25D27" w:rsidRDefault="00085E96" w:rsidP="00F25D27">
      <w:pPr>
        <w:pStyle w:val="Notedebasdepage"/>
        <w:rPr>
          <w:rFonts w:ascii="Times New Roman" w:hAnsi="Times New Roman"/>
        </w:rPr>
      </w:pPr>
      <w:r w:rsidRPr="00F25D27">
        <w:rPr>
          <w:rStyle w:val="Appelnotedebasdep"/>
          <w:rFonts w:ascii="Times New Roman" w:hAnsi="Times New Roman"/>
          <w:sz w:val="20"/>
          <w:szCs w:val="20"/>
        </w:rPr>
        <w:footnoteRef/>
      </w:r>
      <w:r w:rsidRPr="00F25D27">
        <w:rPr>
          <w:rFonts w:ascii="Times New Roman" w:hAnsi="Times New Roman"/>
        </w:rPr>
        <w:t xml:space="preserve"> Note : l’Agence Congolaise de l’Environnement (ACE) dispose de 90 jours calendaire conformément à la loi pour la validation des rapports d’études environnementales et sociales soumis pour approbation.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245482"/>
      <w:docPartObj>
        <w:docPartGallery w:val="Page Numbers (Top of Page)"/>
        <w:docPartUnique/>
      </w:docPartObj>
    </w:sdtPr>
    <w:sdtEndPr/>
    <w:sdtContent>
      <w:p w14:paraId="7357B33B" w14:textId="0A41B955" w:rsidR="00085E96" w:rsidRDefault="00085E96" w:rsidP="00D2782C">
        <w:pPr>
          <w:pStyle w:val="En-tte"/>
          <w:pBdr>
            <w:bottom w:val="single" w:sz="4" w:space="1" w:color="auto"/>
          </w:pBdr>
          <w:jc w:val="center"/>
        </w:pPr>
        <w:r>
          <w:fldChar w:fldCharType="begin"/>
        </w:r>
        <w:r>
          <w:instrText>PAGE   \* MERGEFORMAT</w:instrText>
        </w:r>
        <w:r>
          <w:fldChar w:fldCharType="separate"/>
        </w:r>
        <w:r w:rsidR="00976985">
          <w:rPr>
            <w:noProof/>
          </w:rPr>
          <w:t>xx</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121195"/>
      <w:docPartObj>
        <w:docPartGallery w:val="Page Numbers (Top of Page)"/>
        <w:docPartUnique/>
      </w:docPartObj>
    </w:sdtPr>
    <w:sdtEndPr/>
    <w:sdtContent>
      <w:p w14:paraId="48687311" w14:textId="457C5C9C" w:rsidR="00085E96" w:rsidRDefault="00085E96" w:rsidP="00D2782C">
        <w:pPr>
          <w:pStyle w:val="En-tte"/>
          <w:pBdr>
            <w:bottom w:val="single" w:sz="4" w:space="1" w:color="auto"/>
          </w:pBdr>
          <w:jc w:val="center"/>
        </w:pPr>
        <w:r>
          <w:fldChar w:fldCharType="begin"/>
        </w:r>
        <w:r>
          <w:instrText>PAGE   \* MERGEFORMAT</w:instrText>
        </w:r>
        <w:r>
          <w:fldChar w:fldCharType="separate"/>
        </w:r>
        <w:r w:rsidR="00976985">
          <w:rPr>
            <w:noProof/>
          </w:rPr>
          <w:t>i</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3633046"/>
      <w:docPartObj>
        <w:docPartGallery w:val="Page Numbers (Top of Page)"/>
        <w:docPartUnique/>
      </w:docPartObj>
    </w:sdtPr>
    <w:sdtEndPr/>
    <w:sdtContent>
      <w:p w14:paraId="7D055E5B" w14:textId="248B2666" w:rsidR="00085E96" w:rsidRPr="009B5B50" w:rsidRDefault="00085E96" w:rsidP="00B35A5D">
        <w:pPr>
          <w:pBdr>
            <w:bottom w:val="single" w:sz="4" w:space="1" w:color="auto"/>
          </w:pBdr>
          <w:jc w:val="right"/>
        </w:pPr>
        <w:r w:rsidRPr="009B5B50">
          <w:fldChar w:fldCharType="begin"/>
        </w:r>
        <w:r w:rsidRPr="009B5B50">
          <w:instrText>PAGE   \* MERGEFORMAT</w:instrText>
        </w:r>
        <w:r w:rsidRPr="009B5B50">
          <w:fldChar w:fldCharType="separate"/>
        </w:r>
        <w:r w:rsidR="00976985">
          <w:rPr>
            <w:noProof/>
          </w:rPr>
          <w:t>142</w:t>
        </w:r>
        <w:r w:rsidRPr="009B5B50">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B270E90C"/>
    <w:lvl w:ilvl="0">
      <w:start w:val="1"/>
      <w:numFmt w:val="decimal"/>
      <w:pStyle w:val="Listenumros3"/>
      <w:lvlText w:val="%1."/>
      <w:lvlJc w:val="left"/>
      <w:pPr>
        <w:tabs>
          <w:tab w:val="num" w:pos="926"/>
        </w:tabs>
        <w:ind w:left="926" w:hanging="360"/>
      </w:pPr>
    </w:lvl>
  </w:abstractNum>
  <w:abstractNum w:abstractNumId="1" w15:restartNumberingAfterBreak="0">
    <w:nsid w:val="FFFFFF80"/>
    <w:multiLevelType w:val="singleLevel"/>
    <w:tmpl w:val="E59C30E4"/>
    <w:lvl w:ilvl="0">
      <w:start w:val="1"/>
      <w:numFmt w:val="bullet"/>
      <w:pStyle w:val="Listepuces5"/>
      <w:lvlText w:val=""/>
      <w:lvlJc w:val="left"/>
      <w:pPr>
        <w:tabs>
          <w:tab w:val="num" w:pos="1700"/>
        </w:tabs>
        <w:ind w:left="1700" w:hanging="360"/>
      </w:pPr>
      <w:rPr>
        <w:rFonts w:ascii="Symbol" w:hAnsi="Symbol" w:hint="default"/>
      </w:rPr>
    </w:lvl>
  </w:abstractNum>
  <w:abstractNum w:abstractNumId="2" w15:restartNumberingAfterBreak="0">
    <w:nsid w:val="FFFFFF81"/>
    <w:multiLevelType w:val="singleLevel"/>
    <w:tmpl w:val="3FDC2A56"/>
    <w:lvl w:ilvl="0">
      <w:start w:val="1"/>
      <w:numFmt w:val="bullet"/>
      <w:pStyle w:val="Listepuces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408C6A2"/>
    <w:lvl w:ilvl="0">
      <w:start w:val="1"/>
      <w:numFmt w:val="bullet"/>
      <w:pStyle w:val="Listepuces2"/>
      <w:lvlText w:val=""/>
      <w:lvlJc w:val="left"/>
      <w:pPr>
        <w:tabs>
          <w:tab w:val="num" w:pos="643"/>
        </w:tabs>
        <w:ind w:left="643" w:hanging="360"/>
      </w:pPr>
      <w:rPr>
        <w:rFonts w:ascii="Symbol" w:hAnsi="Symbol" w:hint="default"/>
      </w:rPr>
    </w:lvl>
  </w:abstractNum>
  <w:abstractNum w:abstractNumId="4" w15:restartNumberingAfterBreak="0">
    <w:nsid w:val="00A5593A"/>
    <w:multiLevelType w:val="hybridMultilevel"/>
    <w:tmpl w:val="F510F852"/>
    <w:lvl w:ilvl="0" w:tplc="064C000A">
      <w:start w:val="1"/>
      <w:numFmt w:val="decimal"/>
      <w:pStyle w:val="PARAPAD"/>
      <w:lvlText w:val="%1."/>
      <w:lvlJc w:val="left"/>
      <w:pPr>
        <w:tabs>
          <w:tab w:val="num" w:pos="360"/>
        </w:tabs>
        <w:ind w:left="0" w:firstLine="0"/>
      </w:pPr>
      <w:rPr>
        <w:b w:val="0"/>
      </w:rPr>
    </w:lvl>
    <w:lvl w:ilvl="1" w:tplc="E4B21D22">
      <w:start w:val="1"/>
      <w:numFmt w:val="lowerLetter"/>
      <w:lvlText w:val="(%2)"/>
      <w:lvlJc w:val="left"/>
      <w:pPr>
        <w:tabs>
          <w:tab w:val="num" w:pos="720"/>
        </w:tabs>
        <w:ind w:left="1080" w:firstLine="0"/>
      </w:pPr>
    </w:lvl>
    <w:lvl w:ilvl="2" w:tplc="73C4CA50">
      <w:start w:val="1"/>
      <w:numFmt w:val="lowerRoman"/>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024F4489"/>
    <w:multiLevelType w:val="hybridMultilevel"/>
    <w:tmpl w:val="6140315A"/>
    <w:lvl w:ilvl="0" w:tplc="88BC0FC2">
      <w:start w:val="2"/>
      <w:numFmt w:val="bullet"/>
      <w:lvlText w:val="-"/>
      <w:lvlJc w:val="left"/>
      <w:pPr>
        <w:ind w:left="720" w:hanging="360"/>
      </w:pPr>
      <w:rPr>
        <w:rFonts w:ascii="Times New Roman" w:eastAsia="Calibr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663878"/>
    <w:multiLevelType w:val="hybridMultilevel"/>
    <w:tmpl w:val="45425D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C20EAA"/>
    <w:multiLevelType w:val="hybridMultilevel"/>
    <w:tmpl w:val="A7B2EEC0"/>
    <w:lvl w:ilvl="0" w:tplc="EDAEBD24">
      <w:start w:val="1"/>
      <w:numFmt w:val="bullet"/>
      <w:lvlText w:val=""/>
      <w:lvlJc w:val="left"/>
      <w:pPr>
        <w:ind w:left="360" w:hanging="360"/>
      </w:pPr>
      <w:rPr>
        <w:rFonts w:ascii="Symbol" w:hAnsi="Symbol" w:hint="default"/>
      </w:rPr>
    </w:lvl>
    <w:lvl w:ilvl="1" w:tplc="ABB85076" w:tentative="1">
      <w:start w:val="1"/>
      <w:numFmt w:val="bullet"/>
      <w:lvlText w:val="o"/>
      <w:lvlJc w:val="left"/>
      <w:pPr>
        <w:ind w:left="1080" w:hanging="360"/>
      </w:pPr>
      <w:rPr>
        <w:rFonts w:ascii="Courier New" w:hAnsi="Courier New" w:cs="Courier New" w:hint="default"/>
      </w:rPr>
    </w:lvl>
    <w:lvl w:ilvl="2" w:tplc="2682B97A" w:tentative="1">
      <w:start w:val="1"/>
      <w:numFmt w:val="bullet"/>
      <w:lvlText w:val=""/>
      <w:lvlJc w:val="left"/>
      <w:pPr>
        <w:ind w:left="1800" w:hanging="360"/>
      </w:pPr>
      <w:rPr>
        <w:rFonts w:ascii="Wingdings" w:hAnsi="Wingdings" w:hint="default"/>
      </w:rPr>
    </w:lvl>
    <w:lvl w:ilvl="3" w:tplc="27E8618C" w:tentative="1">
      <w:start w:val="1"/>
      <w:numFmt w:val="bullet"/>
      <w:lvlText w:val=""/>
      <w:lvlJc w:val="left"/>
      <w:pPr>
        <w:ind w:left="2520" w:hanging="360"/>
      </w:pPr>
      <w:rPr>
        <w:rFonts w:ascii="Symbol" w:hAnsi="Symbol" w:hint="default"/>
      </w:rPr>
    </w:lvl>
    <w:lvl w:ilvl="4" w:tplc="C7A8EDD0" w:tentative="1">
      <w:start w:val="1"/>
      <w:numFmt w:val="bullet"/>
      <w:lvlText w:val="o"/>
      <w:lvlJc w:val="left"/>
      <w:pPr>
        <w:ind w:left="3240" w:hanging="360"/>
      </w:pPr>
      <w:rPr>
        <w:rFonts w:ascii="Courier New" w:hAnsi="Courier New" w:cs="Courier New" w:hint="default"/>
      </w:rPr>
    </w:lvl>
    <w:lvl w:ilvl="5" w:tplc="DCB49D7C" w:tentative="1">
      <w:start w:val="1"/>
      <w:numFmt w:val="bullet"/>
      <w:lvlText w:val=""/>
      <w:lvlJc w:val="left"/>
      <w:pPr>
        <w:ind w:left="3960" w:hanging="360"/>
      </w:pPr>
      <w:rPr>
        <w:rFonts w:ascii="Wingdings" w:hAnsi="Wingdings" w:hint="default"/>
      </w:rPr>
    </w:lvl>
    <w:lvl w:ilvl="6" w:tplc="2E3030D6" w:tentative="1">
      <w:start w:val="1"/>
      <w:numFmt w:val="bullet"/>
      <w:lvlText w:val=""/>
      <w:lvlJc w:val="left"/>
      <w:pPr>
        <w:ind w:left="4680" w:hanging="360"/>
      </w:pPr>
      <w:rPr>
        <w:rFonts w:ascii="Symbol" w:hAnsi="Symbol" w:hint="default"/>
      </w:rPr>
    </w:lvl>
    <w:lvl w:ilvl="7" w:tplc="0AE8A8B8" w:tentative="1">
      <w:start w:val="1"/>
      <w:numFmt w:val="bullet"/>
      <w:lvlText w:val="o"/>
      <w:lvlJc w:val="left"/>
      <w:pPr>
        <w:ind w:left="5400" w:hanging="360"/>
      </w:pPr>
      <w:rPr>
        <w:rFonts w:ascii="Courier New" w:hAnsi="Courier New" w:cs="Courier New" w:hint="default"/>
      </w:rPr>
    </w:lvl>
    <w:lvl w:ilvl="8" w:tplc="34EA4936" w:tentative="1">
      <w:start w:val="1"/>
      <w:numFmt w:val="bullet"/>
      <w:lvlText w:val=""/>
      <w:lvlJc w:val="left"/>
      <w:pPr>
        <w:ind w:left="6120" w:hanging="360"/>
      </w:pPr>
      <w:rPr>
        <w:rFonts w:ascii="Wingdings" w:hAnsi="Wingdings" w:hint="default"/>
      </w:rPr>
    </w:lvl>
  </w:abstractNum>
  <w:abstractNum w:abstractNumId="8" w15:restartNumberingAfterBreak="0">
    <w:nsid w:val="035325D0"/>
    <w:multiLevelType w:val="hybridMultilevel"/>
    <w:tmpl w:val="2F7043AC"/>
    <w:lvl w:ilvl="0" w:tplc="0409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03C97867"/>
    <w:multiLevelType w:val="multilevel"/>
    <w:tmpl w:val="AC188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7D5E78"/>
    <w:multiLevelType w:val="multilevel"/>
    <w:tmpl w:val="6A8A94E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6400247"/>
    <w:multiLevelType w:val="hybridMultilevel"/>
    <w:tmpl w:val="51E40EAA"/>
    <w:lvl w:ilvl="0" w:tplc="04090001">
      <w:start w:val="1"/>
      <w:numFmt w:val="bullet"/>
      <w:lvlText w:val=""/>
      <w:lvlJc w:val="left"/>
      <w:pPr>
        <w:ind w:left="1627" w:hanging="360"/>
      </w:pPr>
      <w:rPr>
        <w:rFonts w:ascii="Symbol" w:hAnsi="Symbol" w:hint="default"/>
      </w:rPr>
    </w:lvl>
    <w:lvl w:ilvl="1" w:tplc="04090001">
      <w:start w:val="1"/>
      <w:numFmt w:val="bullet"/>
      <w:lvlText w:val=""/>
      <w:lvlJc w:val="left"/>
      <w:pPr>
        <w:ind w:left="1287" w:hanging="360"/>
      </w:pPr>
      <w:rPr>
        <w:rFonts w:ascii="Symbol" w:hAnsi="Symbol"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2" w15:restartNumberingAfterBreak="0">
    <w:nsid w:val="06C551A0"/>
    <w:multiLevelType w:val="hybridMultilevel"/>
    <w:tmpl w:val="85CC5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A90AD8"/>
    <w:multiLevelType w:val="hybridMultilevel"/>
    <w:tmpl w:val="CACEBD8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82061E8"/>
    <w:multiLevelType w:val="hybridMultilevel"/>
    <w:tmpl w:val="7DBE8000"/>
    <w:lvl w:ilvl="0" w:tplc="9C2241CE">
      <w:start w:val="1"/>
      <w:numFmt w:val="bullet"/>
      <w:pStyle w:val="okpuce1"/>
      <w:lvlText w:val=""/>
      <w:lvlJc w:val="left"/>
      <w:pPr>
        <w:ind w:left="720" w:hanging="360"/>
      </w:pPr>
      <w:rPr>
        <w:rFonts w:ascii="Symbol" w:hAnsi="Symbol" w:hint="default"/>
      </w:rPr>
    </w:lvl>
    <w:lvl w:ilvl="1" w:tplc="07F00042">
      <w:start w:val="1"/>
      <w:numFmt w:val="bullet"/>
      <w:pStyle w:val="okpuce1"/>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95D706F"/>
    <w:multiLevelType w:val="hybridMultilevel"/>
    <w:tmpl w:val="0B2ABDB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09AE7ABF"/>
    <w:multiLevelType w:val="singleLevel"/>
    <w:tmpl w:val="992A7FCA"/>
    <w:lvl w:ilvl="0">
      <w:numFmt w:val="bullet"/>
      <w:pStyle w:val="Retraitpuces1"/>
      <w:lvlText w:val="-"/>
      <w:lvlJc w:val="left"/>
      <w:pPr>
        <w:tabs>
          <w:tab w:val="num" w:pos="435"/>
        </w:tabs>
        <w:ind w:left="435" w:hanging="435"/>
      </w:pPr>
      <w:rPr>
        <w:rFonts w:hint="default"/>
        <w:color w:val="auto"/>
      </w:rPr>
    </w:lvl>
  </w:abstractNum>
  <w:abstractNum w:abstractNumId="17" w15:restartNumberingAfterBreak="0">
    <w:nsid w:val="0A14456A"/>
    <w:multiLevelType w:val="hybridMultilevel"/>
    <w:tmpl w:val="832486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0BEC041F"/>
    <w:multiLevelType w:val="hybridMultilevel"/>
    <w:tmpl w:val="A5787CE6"/>
    <w:lvl w:ilvl="0" w:tplc="27E4989C">
      <w:start w:val="1"/>
      <w:numFmt w:val="bullet"/>
      <w:lvlText w:val="-"/>
      <w:lvlJc w:val="left"/>
      <w:pPr>
        <w:ind w:left="720" w:hanging="360"/>
      </w:pPr>
      <w:rPr>
        <w:rFonts w:ascii="Arial" w:eastAsia="Calibri" w:hAnsi="Arial" w:cs="Aria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0C850888"/>
    <w:multiLevelType w:val="hybridMultilevel"/>
    <w:tmpl w:val="03CC2298"/>
    <w:lvl w:ilvl="0" w:tplc="04090005">
      <w:start w:val="7"/>
      <w:numFmt w:val="bullet"/>
      <w:lvlText w:val="-"/>
      <w:lvlJc w:val="left"/>
      <w:pPr>
        <w:ind w:left="720" w:hanging="360"/>
      </w:pPr>
      <w:rPr>
        <w:rFonts w:ascii="Arial" w:eastAsia="Times New Roman" w:hAnsi="Arial" w:cs="Arial" w:hint="default"/>
      </w:rPr>
    </w:lvl>
    <w:lvl w:ilvl="1" w:tplc="A20057CA">
      <w:start w:val="5"/>
      <w:numFmt w:val="bullet"/>
      <w:lvlText w:val="-"/>
      <w:lvlJc w:val="left"/>
      <w:pPr>
        <w:ind w:left="643"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BE12B9"/>
    <w:multiLevelType w:val="hybridMultilevel"/>
    <w:tmpl w:val="E0781612"/>
    <w:lvl w:ilvl="0" w:tplc="3D4AA72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D634611"/>
    <w:multiLevelType w:val="hybridMultilevel"/>
    <w:tmpl w:val="7AE0741A"/>
    <w:lvl w:ilvl="0" w:tplc="0C0C0001">
      <w:start w:val="1"/>
      <w:numFmt w:val="bullet"/>
      <w:lvlText w:val=""/>
      <w:lvlJc w:val="left"/>
      <w:pPr>
        <w:ind w:left="720" w:hanging="360"/>
      </w:pPr>
      <w:rPr>
        <w:rFonts w:ascii="Symbol" w:hAnsi="Symbol" w:hint="default"/>
        <w:b/>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05" w:hanging="705"/>
      </w:pPr>
      <w:rPr>
        <w:rFonts w:ascii="Arial Narrow" w:eastAsia="Calibri" w:hAnsi="Arial Narrow" w:cstheme="minorHAns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E6E3A3D"/>
    <w:multiLevelType w:val="hybridMultilevel"/>
    <w:tmpl w:val="29F61EF6"/>
    <w:lvl w:ilvl="0" w:tplc="DE807F74">
      <w:start w:val="1"/>
      <w:numFmt w:val="bullet"/>
      <w:lvlText w:val="o"/>
      <w:lvlJc w:val="left"/>
      <w:pPr>
        <w:ind w:left="643" w:hanging="360"/>
      </w:pPr>
      <w:rPr>
        <w:rFonts w:ascii="Courier New" w:hAnsi="Courier New" w:hint="default"/>
        <w:caps w:val="0"/>
        <w:strike w:val="0"/>
        <w:dstrike w:val="0"/>
        <w:vanish w:val="0"/>
        <w:sz w:val="20"/>
        <w:vertAlign w:val="baseline"/>
      </w:rPr>
    </w:lvl>
    <w:lvl w:ilvl="1" w:tplc="040C0003">
      <w:start w:val="1"/>
      <w:numFmt w:val="bullet"/>
      <w:lvlText w:val="o"/>
      <w:lvlJc w:val="left"/>
      <w:pPr>
        <w:ind w:left="1363" w:hanging="360"/>
      </w:pPr>
      <w:rPr>
        <w:rFonts w:ascii="Courier New" w:hAnsi="Courier New" w:cs="Courier New" w:hint="default"/>
      </w:rPr>
    </w:lvl>
    <w:lvl w:ilvl="2" w:tplc="2C24E36E">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23" w15:restartNumberingAfterBreak="0">
    <w:nsid w:val="0E742292"/>
    <w:multiLevelType w:val="hybridMultilevel"/>
    <w:tmpl w:val="E5D231AC"/>
    <w:lvl w:ilvl="0" w:tplc="15CC8CF6">
      <w:numFmt w:val="bullet"/>
      <w:lvlText w:val="-"/>
      <w:lvlJc w:val="left"/>
      <w:pPr>
        <w:ind w:left="401" w:hanging="284"/>
      </w:pPr>
      <w:rPr>
        <w:rFonts w:ascii="Arial" w:eastAsia="Arial" w:hAnsi="Arial" w:cs="Arial" w:hint="default"/>
        <w:w w:val="100"/>
        <w:sz w:val="22"/>
        <w:szCs w:val="22"/>
        <w:lang w:val="fr-FR" w:eastAsia="en-US" w:bidi="ar-SA"/>
      </w:rPr>
    </w:lvl>
    <w:lvl w:ilvl="1" w:tplc="3A3691BA">
      <w:numFmt w:val="bullet"/>
      <w:lvlText w:val="•"/>
      <w:lvlJc w:val="left"/>
      <w:pPr>
        <w:ind w:left="962" w:hanging="284"/>
      </w:pPr>
      <w:rPr>
        <w:rFonts w:hint="default"/>
        <w:lang w:val="fr-FR" w:eastAsia="en-US" w:bidi="ar-SA"/>
      </w:rPr>
    </w:lvl>
    <w:lvl w:ilvl="2" w:tplc="0700EF7C">
      <w:numFmt w:val="bullet"/>
      <w:lvlText w:val="•"/>
      <w:lvlJc w:val="left"/>
      <w:pPr>
        <w:ind w:left="1524" w:hanging="284"/>
      </w:pPr>
      <w:rPr>
        <w:rFonts w:hint="default"/>
        <w:lang w:val="fr-FR" w:eastAsia="en-US" w:bidi="ar-SA"/>
      </w:rPr>
    </w:lvl>
    <w:lvl w:ilvl="3" w:tplc="25800BFA">
      <w:numFmt w:val="bullet"/>
      <w:lvlText w:val="•"/>
      <w:lvlJc w:val="left"/>
      <w:pPr>
        <w:ind w:left="2086" w:hanging="284"/>
      </w:pPr>
      <w:rPr>
        <w:rFonts w:hint="default"/>
        <w:lang w:val="fr-FR" w:eastAsia="en-US" w:bidi="ar-SA"/>
      </w:rPr>
    </w:lvl>
    <w:lvl w:ilvl="4" w:tplc="FA3EE62E">
      <w:numFmt w:val="bullet"/>
      <w:lvlText w:val="•"/>
      <w:lvlJc w:val="left"/>
      <w:pPr>
        <w:ind w:left="2648" w:hanging="284"/>
      </w:pPr>
      <w:rPr>
        <w:rFonts w:hint="default"/>
        <w:lang w:val="fr-FR" w:eastAsia="en-US" w:bidi="ar-SA"/>
      </w:rPr>
    </w:lvl>
    <w:lvl w:ilvl="5" w:tplc="34168172">
      <w:numFmt w:val="bullet"/>
      <w:lvlText w:val="•"/>
      <w:lvlJc w:val="left"/>
      <w:pPr>
        <w:ind w:left="3211" w:hanging="284"/>
      </w:pPr>
      <w:rPr>
        <w:rFonts w:hint="default"/>
        <w:lang w:val="fr-FR" w:eastAsia="en-US" w:bidi="ar-SA"/>
      </w:rPr>
    </w:lvl>
    <w:lvl w:ilvl="6" w:tplc="6FCEB872">
      <w:numFmt w:val="bullet"/>
      <w:lvlText w:val="•"/>
      <w:lvlJc w:val="left"/>
      <w:pPr>
        <w:ind w:left="3773" w:hanging="284"/>
      </w:pPr>
      <w:rPr>
        <w:rFonts w:hint="default"/>
        <w:lang w:val="fr-FR" w:eastAsia="en-US" w:bidi="ar-SA"/>
      </w:rPr>
    </w:lvl>
    <w:lvl w:ilvl="7" w:tplc="943EA050">
      <w:numFmt w:val="bullet"/>
      <w:lvlText w:val="•"/>
      <w:lvlJc w:val="left"/>
      <w:pPr>
        <w:ind w:left="4335" w:hanging="284"/>
      </w:pPr>
      <w:rPr>
        <w:rFonts w:hint="default"/>
        <w:lang w:val="fr-FR" w:eastAsia="en-US" w:bidi="ar-SA"/>
      </w:rPr>
    </w:lvl>
    <w:lvl w:ilvl="8" w:tplc="B608EF28">
      <w:numFmt w:val="bullet"/>
      <w:lvlText w:val="•"/>
      <w:lvlJc w:val="left"/>
      <w:pPr>
        <w:ind w:left="4897" w:hanging="284"/>
      </w:pPr>
      <w:rPr>
        <w:rFonts w:hint="default"/>
        <w:lang w:val="fr-FR" w:eastAsia="en-US" w:bidi="ar-SA"/>
      </w:rPr>
    </w:lvl>
  </w:abstractNum>
  <w:abstractNum w:abstractNumId="24" w15:restartNumberingAfterBreak="0">
    <w:nsid w:val="0FB66631"/>
    <w:multiLevelType w:val="multilevel"/>
    <w:tmpl w:val="8AA440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FBE119A"/>
    <w:multiLevelType w:val="hybridMultilevel"/>
    <w:tmpl w:val="0B7AA7CC"/>
    <w:lvl w:ilvl="0" w:tplc="C1DC920A">
      <w:start w:val="1"/>
      <w:numFmt w:val="bullet"/>
      <w:lvlText w:val="-"/>
      <w:lvlJc w:val="left"/>
      <w:pPr>
        <w:ind w:left="502" w:hanging="360"/>
      </w:pPr>
      <w:rPr>
        <w:rFonts w:ascii="Comic Sans MS" w:eastAsia="Times New Roman" w:hAnsi="Comic Sans MS" w:cs="Tahom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02B6F6C"/>
    <w:multiLevelType w:val="multilevel"/>
    <w:tmpl w:val="35F0A152"/>
    <w:lvl w:ilvl="0">
      <w:start w:val="1"/>
      <w:numFmt w:val="bullet"/>
      <w:lvlText w:val=""/>
      <w:lvlJc w:val="left"/>
      <w:pPr>
        <w:ind w:left="1068" w:hanging="360"/>
      </w:pPr>
      <w:rPr>
        <w:rFonts w:ascii="Wingdings" w:hAnsi="Wingding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27" w15:restartNumberingAfterBreak="0">
    <w:nsid w:val="113A15B6"/>
    <w:multiLevelType w:val="hybridMultilevel"/>
    <w:tmpl w:val="32E03A9A"/>
    <w:lvl w:ilvl="0" w:tplc="07B88F68">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2101893"/>
    <w:multiLevelType w:val="hybridMultilevel"/>
    <w:tmpl w:val="D390F69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4DD1DF5"/>
    <w:multiLevelType w:val="multilevel"/>
    <w:tmpl w:val="D8C0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4DF57AE"/>
    <w:multiLevelType w:val="hybridMultilevel"/>
    <w:tmpl w:val="9014C2E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15836E15"/>
    <w:multiLevelType w:val="hybridMultilevel"/>
    <w:tmpl w:val="B9E07D2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6F902BD"/>
    <w:multiLevelType w:val="multilevel"/>
    <w:tmpl w:val="5E5A0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7EB4466"/>
    <w:multiLevelType w:val="multilevel"/>
    <w:tmpl w:val="17EB4466"/>
    <w:lvl w:ilvl="0">
      <w:numFmt w:val="bullet"/>
      <w:lvlText w:val="-"/>
      <w:lvlJc w:val="left"/>
      <w:pPr>
        <w:ind w:left="720" w:hanging="360"/>
      </w:pPr>
      <w:rPr>
        <w:rFonts w:ascii="Arial" w:eastAsia="Times New Roman" w:hAnsi="Arial" w:cs="Arial" w:hint="default"/>
        <w:i w:val="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8C73C3B"/>
    <w:multiLevelType w:val="hybridMultilevel"/>
    <w:tmpl w:val="A392B2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18DE2A8D"/>
    <w:multiLevelType w:val="multilevel"/>
    <w:tmpl w:val="2424EDFC"/>
    <w:lvl w:ilvl="0">
      <w:start w:val="1"/>
      <w:numFmt w:val="decimal"/>
      <w:pStyle w:val="12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199A71EE"/>
    <w:multiLevelType w:val="hybridMultilevel"/>
    <w:tmpl w:val="124A0A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9F74484"/>
    <w:multiLevelType w:val="multilevel"/>
    <w:tmpl w:val="99AC06BA"/>
    <w:lvl w:ilvl="0">
      <w:start w:val="1"/>
      <w:numFmt w:val="bullet"/>
      <w:lvlText w:val="-"/>
      <w:lvlJc w:val="left"/>
      <w:pPr>
        <w:tabs>
          <w:tab w:val="num" w:pos="720"/>
        </w:tabs>
        <w:ind w:left="720" w:hanging="360"/>
      </w:pPr>
      <w:rPr>
        <w:rFonts w:ascii="Arial Narrow" w:hAnsi="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A5724D5"/>
    <w:multiLevelType w:val="multilevel"/>
    <w:tmpl w:val="C07038A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A590C20"/>
    <w:multiLevelType w:val="hybridMultilevel"/>
    <w:tmpl w:val="9A40078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1B716602"/>
    <w:multiLevelType w:val="hybridMultilevel"/>
    <w:tmpl w:val="555E73C0"/>
    <w:lvl w:ilvl="0" w:tplc="FC76F44A">
      <w:start w:val="1"/>
      <w:numFmt w:val="bullet"/>
      <w:lvlText w:val="-"/>
      <w:lvlJc w:val="left"/>
      <w:pPr>
        <w:ind w:left="1080" w:hanging="360"/>
      </w:pPr>
      <w:rPr>
        <w:rFonts w:ascii="Arial Narrow" w:hAnsi="Arial Narro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15:restartNumberingAfterBreak="0">
    <w:nsid w:val="1D2137D7"/>
    <w:multiLevelType w:val="hybridMultilevel"/>
    <w:tmpl w:val="F57ADB0E"/>
    <w:lvl w:ilvl="0" w:tplc="21FABC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CE6E54"/>
    <w:multiLevelType w:val="multilevel"/>
    <w:tmpl w:val="B6E06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F011612"/>
    <w:multiLevelType w:val="hybridMultilevel"/>
    <w:tmpl w:val="7570E248"/>
    <w:lvl w:ilvl="0" w:tplc="F9944DF8">
      <w:start w:val="4"/>
      <w:numFmt w:val="bullet"/>
      <w:lvlText w:val="-"/>
      <w:lvlJc w:val="left"/>
      <w:pPr>
        <w:ind w:left="720" w:hanging="360"/>
      </w:pPr>
      <w:rPr>
        <w:rFonts w:ascii="Arial Narrow" w:eastAsia="Calibr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0761465"/>
    <w:multiLevelType w:val="multilevel"/>
    <w:tmpl w:val="29003584"/>
    <w:lvl w:ilvl="0">
      <w:start w:val="1"/>
      <w:numFmt w:val="decimal"/>
      <w:lvlText w:val="%1."/>
      <w:lvlJc w:val="left"/>
      <w:pPr>
        <w:ind w:left="1076" w:hanging="240"/>
        <w:jc w:val="right"/>
      </w:pPr>
      <w:rPr>
        <w:rFonts w:ascii="Times New Roman" w:eastAsia="Times New Roman" w:hAnsi="Times New Roman" w:cs="Times New Roman" w:hint="default"/>
        <w:b/>
        <w:bCs/>
        <w:w w:val="100"/>
        <w:sz w:val="24"/>
        <w:szCs w:val="24"/>
        <w:lang w:val="fr-FR" w:eastAsia="en-US" w:bidi="ar-SA"/>
      </w:rPr>
    </w:lvl>
    <w:lvl w:ilvl="1">
      <w:start w:val="1"/>
      <w:numFmt w:val="decimal"/>
      <w:lvlText w:val="%1.%2."/>
      <w:lvlJc w:val="left"/>
      <w:pPr>
        <w:ind w:left="476" w:hanging="360"/>
        <w:jc w:val="right"/>
      </w:pPr>
      <w:rPr>
        <w:rFonts w:hint="default"/>
        <w:b/>
        <w:bCs/>
        <w:w w:val="100"/>
        <w:lang w:val="fr-FR" w:eastAsia="en-US" w:bidi="ar-SA"/>
      </w:rPr>
    </w:lvl>
    <w:lvl w:ilvl="2">
      <w:start w:val="1"/>
      <w:numFmt w:val="decimal"/>
      <w:lvlText w:val="%3."/>
      <w:lvlJc w:val="left"/>
      <w:pPr>
        <w:ind w:left="824" w:hanging="348"/>
      </w:pPr>
      <w:rPr>
        <w:rFonts w:hint="default"/>
        <w:w w:val="100"/>
        <w:lang w:val="fr-FR" w:eastAsia="en-US" w:bidi="ar-SA"/>
      </w:rPr>
    </w:lvl>
    <w:lvl w:ilvl="3">
      <w:numFmt w:val="bullet"/>
      <w:lvlText w:val="•"/>
      <w:lvlJc w:val="left"/>
      <w:pPr>
        <w:ind w:left="840" w:hanging="348"/>
      </w:pPr>
      <w:rPr>
        <w:rFonts w:hint="default"/>
        <w:lang w:val="fr-FR" w:eastAsia="en-US" w:bidi="ar-SA"/>
      </w:rPr>
    </w:lvl>
    <w:lvl w:ilvl="4">
      <w:numFmt w:val="bullet"/>
      <w:lvlText w:val="•"/>
      <w:lvlJc w:val="left"/>
      <w:pPr>
        <w:ind w:left="1080" w:hanging="348"/>
      </w:pPr>
      <w:rPr>
        <w:rFonts w:hint="default"/>
        <w:lang w:val="fr-FR" w:eastAsia="en-US" w:bidi="ar-SA"/>
      </w:rPr>
    </w:lvl>
    <w:lvl w:ilvl="5">
      <w:numFmt w:val="bullet"/>
      <w:lvlText w:val="•"/>
      <w:lvlJc w:val="left"/>
      <w:pPr>
        <w:ind w:left="1260" w:hanging="348"/>
      </w:pPr>
      <w:rPr>
        <w:rFonts w:hint="default"/>
        <w:lang w:val="fr-FR" w:eastAsia="en-US" w:bidi="ar-SA"/>
      </w:rPr>
    </w:lvl>
    <w:lvl w:ilvl="6">
      <w:numFmt w:val="bullet"/>
      <w:lvlText w:val="•"/>
      <w:lvlJc w:val="left"/>
      <w:pPr>
        <w:ind w:left="2793" w:hanging="348"/>
      </w:pPr>
      <w:rPr>
        <w:rFonts w:hint="default"/>
        <w:lang w:val="fr-FR" w:eastAsia="en-US" w:bidi="ar-SA"/>
      </w:rPr>
    </w:lvl>
    <w:lvl w:ilvl="7">
      <w:numFmt w:val="bullet"/>
      <w:lvlText w:val="•"/>
      <w:lvlJc w:val="left"/>
      <w:pPr>
        <w:ind w:left="4326" w:hanging="348"/>
      </w:pPr>
      <w:rPr>
        <w:rFonts w:hint="default"/>
        <w:lang w:val="fr-FR" w:eastAsia="en-US" w:bidi="ar-SA"/>
      </w:rPr>
    </w:lvl>
    <w:lvl w:ilvl="8">
      <w:numFmt w:val="bullet"/>
      <w:lvlText w:val="•"/>
      <w:lvlJc w:val="left"/>
      <w:pPr>
        <w:ind w:left="5859" w:hanging="348"/>
      </w:pPr>
      <w:rPr>
        <w:rFonts w:hint="default"/>
        <w:lang w:val="fr-FR" w:eastAsia="en-US" w:bidi="ar-SA"/>
      </w:rPr>
    </w:lvl>
  </w:abstractNum>
  <w:abstractNum w:abstractNumId="45" w15:restartNumberingAfterBreak="0">
    <w:nsid w:val="216A27A1"/>
    <w:multiLevelType w:val="hybridMultilevel"/>
    <w:tmpl w:val="ED0A5D6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22735760"/>
    <w:multiLevelType w:val="multilevel"/>
    <w:tmpl w:val="9A8EA0B8"/>
    <w:lvl w:ilvl="0">
      <w:start w:val="1"/>
      <w:numFmt w:val="decimal"/>
      <w:lvlText w:val="%1."/>
      <w:lvlJc w:val="left"/>
      <w:pPr>
        <w:tabs>
          <w:tab w:val="num" w:pos="390"/>
        </w:tabs>
        <w:ind w:left="390" w:hanging="390"/>
      </w:pPr>
      <w:rPr>
        <w:rFonts w:hint="default"/>
        <w:sz w:val="24"/>
        <w:szCs w:val="24"/>
      </w:rPr>
    </w:lvl>
    <w:lvl w:ilvl="1">
      <w:start w:val="1"/>
      <w:numFmt w:val="decimal"/>
      <w:lvlText w:val="%1.%2."/>
      <w:lvlJc w:val="left"/>
      <w:pPr>
        <w:tabs>
          <w:tab w:val="num" w:pos="958"/>
        </w:tabs>
        <w:ind w:left="958" w:hanging="390"/>
      </w:pPr>
      <w:rPr>
        <w:rFonts w:hint="default"/>
        <w:b/>
        <w:i w:val="0"/>
        <w:sz w:val="22"/>
        <w:szCs w:val="22"/>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227F1B46"/>
    <w:multiLevelType w:val="hybridMultilevel"/>
    <w:tmpl w:val="FCC23B80"/>
    <w:lvl w:ilvl="0" w:tplc="FC76F44A">
      <w:start w:val="1"/>
      <w:numFmt w:val="bullet"/>
      <w:lvlText w:val="-"/>
      <w:lvlJc w:val="left"/>
      <w:pPr>
        <w:ind w:left="1080" w:hanging="360"/>
      </w:pPr>
      <w:rPr>
        <w:rFonts w:ascii="Arial Narrow" w:hAnsi="Arial Narro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8" w15:restartNumberingAfterBreak="0">
    <w:nsid w:val="228B5843"/>
    <w:multiLevelType w:val="hybridMultilevel"/>
    <w:tmpl w:val="A87AEBBE"/>
    <w:lvl w:ilvl="0" w:tplc="3D4AA728">
      <w:numFmt w:val="bullet"/>
      <w:lvlText w:val="-"/>
      <w:lvlJc w:val="left"/>
      <w:pPr>
        <w:ind w:left="1263" w:hanging="360"/>
      </w:pPr>
      <w:rPr>
        <w:rFonts w:ascii="Times New Roman" w:eastAsia="Calibri" w:hAnsi="Times New Roman" w:cs="Times New Roman" w:hint="default"/>
        <w:w w:val="100"/>
        <w:sz w:val="24"/>
        <w:szCs w:val="24"/>
        <w:lang w:val="fr-FR" w:eastAsia="en-US" w:bidi="ar-SA"/>
      </w:rPr>
    </w:lvl>
    <w:lvl w:ilvl="1" w:tplc="D02809F4">
      <w:numFmt w:val="bullet"/>
      <w:lvlText w:val="•"/>
      <w:lvlJc w:val="left"/>
      <w:pPr>
        <w:ind w:left="2230" w:hanging="360"/>
      </w:pPr>
      <w:rPr>
        <w:rFonts w:hint="default"/>
        <w:lang w:val="fr-FR" w:eastAsia="en-US" w:bidi="ar-SA"/>
      </w:rPr>
    </w:lvl>
    <w:lvl w:ilvl="2" w:tplc="36D4C066">
      <w:numFmt w:val="bullet"/>
      <w:lvlText w:val="•"/>
      <w:lvlJc w:val="left"/>
      <w:pPr>
        <w:ind w:left="3201" w:hanging="360"/>
      </w:pPr>
      <w:rPr>
        <w:rFonts w:hint="default"/>
        <w:lang w:val="fr-FR" w:eastAsia="en-US" w:bidi="ar-SA"/>
      </w:rPr>
    </w:lvl>
    <w:lvl w:ilvl="3" w:tplc="BB0C363A">
      <w:numFmt w:val="bullet"/>
      <w:lvlText w:val="•"/>
      <w:lvlJc w:val="left"/>
      <w:pPr>
        <w:ind w:left="4171" w:hanging="360"/>
      </w:pPr>
      <w:rPr>
        <w:rFonts w:hint="default"/>
        <w:lang w:val="fr-FR" w:eastAsia="en-US" w:bidi="ar-SA"/>
      </w:rPr>
    </w:lvl>
    <w:lvl w:ilvl="4" w:tplc="BD562348">
      <w:numFmt w:val="bullet"/>
      <w:lvlText w:val="•"/>
      <w:lvlJc w:val="left"/>
      <w:pPr>
        <w:ind w:left="5142" w:hanging="360"/>
      </w:pPr>
      <w:rPr>
        <w:rFonts w:hint="default"/>
        <w:lang w:val="fr-FR" w:eastAsia="en-US" w:bidi="ar-SA"/>
      </w:rPr>
    </w:lvl>
    <w:lvl w:ilvl="5" w:tplc="DDC0B5C6">
      <w:numFmt w:val="bullet"/>
      <w:lvlText w:val="•"/>
      <w:lvlJc w:val="left"/>
      <w:pPr>
        <w:ind w:left="6113" w:hanging="360"/>
      </w:pPr>
      <w:rPr>
        <w:rFonts w:hint="default"/>
        <w:lang w:val="fr-FR" w:eastAsia="en-US" w:bidi="ar-SA"/>
      </w:rPr>
    </w:lvl>
    <w:lvl w:ilvl="6" w:tplc="F6EC7D10">
      <w:numFmt w:val="bullet"/>
      <w:lvlText w:val="•"/>
      <w:lvlJc w:val="left"/>
      <w:pPr>
        <w:ind w:left="7083" w:hanging="360"/>
      </w:pPr>
      <w:rPr>
        <w:rFonts w:hint="default"/>
        <w:lang w:val="fr-FR" w:eastAsia="en-US" w:bidi="ar-SA"/>
      </w:rPr>
    </w:lvl>
    <w:lvl w:ilvl="7" w:tplc="644884A0">
      <w:numFmt w:val="bullet"/>
      <w:lvlText w:val="•"/>
      <w:lvlJc w:val="left"/>
      <w:pPr>
        <w:ind w:left="8054" w:hanging="360"/>
      </w:pPr>
      <w:rPr>
        <w:rFonts w:hint="default"/>
        <w:lang w:val="fr-FR" w:eastAsia="en-US" w:bidi="ar-SA"/>
      </w:rPr>
    </w:lvl>
    <w:lvl w:ilvl="8" w:tplc="87F2ED28">
      <w:numFmt w:val="bullet"/>
      <w:lvlText w:val="•"/>
      <w:lvlJc w:val="left"/>
      <w:pPr>
        <w:ind w:left="9025" w:hanging="360"/>
      </w:pPr>
      <w:rPr>
        <w:rFonts w:hint="default"/>
        <w:lang w:val="fr-FR" w:eastAsia="en-US" w:bidi="ar-SA"/>
      </w:rPr>
    </w:lvl>
  </w:abstractNum>
  <w:abstractNum w:abstractNumId="49" w15:restartNumberingAfterBreak="0">
    <w:nsid w:val="23576674"/>
    <w:multiLevelType w:val="multilevel"/>
    <w:tmpl w:val="88548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653072E"/>
    <w:multiLevelType w:val="hybridMultilevel"/>
    <w:tmpl w:val="28A49256"/>
    <w:lvl w:ilvl="0" w:tplc="BF34B882">
      <w:start w:val="1"/>
      <w:numFmt w:val="bullet"/>
      <w:lvlText w:val="-"/>
      <w:lvlJc w:val="left"/>
      <w:pPr>
        <w:ind w:left="360" w:hanging="360"/>
      </w:pPr>
      <w:rPr>
        <w:rFonts w:ascii="Tahoma" w:hAnsi="Tahoma" w:hint="default"/>
      </w:rPr>
    </w:lvl>
    <w:lvl w:ilvl="1" w:tplc="040C0003">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269605C2"/>
    <w:multiLevelType w:val="multilevel"/>
    <w:tmpl w:val="5D42280C"/>
    <w:lvl w:ilvl="0">
      <w:start w:val="1"/>
      <w:numFmt w:val="bullet"/>
      <w:pStyle w:val="TableBullet1"/>
      <w:lvlText w:val=""/>
      <w:lvlJc w:val="left"/>
      <w:pPr>
        <w:ind w:left="2487" w:hanging="360"/>
      </w:pPr>
      <w:rPr>
        <w:rFonts w:ascii="Symbol" w:hAnsi="Symbol" w:hint="default"/>
        <w:b w:val="0"/>
        <w:i w:val="0"/>
        <w:caps w:val="0"/>
        <w:strike w:val="0"/>
        <w:dstrike w:val="0"/>
        <w:vanish w:val="0"/>
        <w:sz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27687AB6"/>
    <w:multiLevelType w:val="hybridMultilevel"/>
    <w:tmpl w:val="FB94004E"/>
    <w:lvl w:ilvl="0" w:tplc="040C0001">
      <w:start w:val="1"/>
      <w:numFmt w:val="bullet"/>
      <w:lvlText w:val=""/>
      <w:lvlJc w:val="left"/>
      <w:pPr>
        <w:tabs>
          <w:tab w:val="num" w:pos="-796"/>
        </w:tabs>
        <w:ind w:left="167" w:hanging="167"/>
      </w:pPr>
      <w:rPr>
        <w:rFonts w:ascii="Symbol" w:hAnsi="Symbol" w:hint="default"/>
        <w:color w:val="auto"/>
      </w:rPr>
    </w:lvl>
    <w:lvl w:ilvl="1" w:tplc="040C0003" w:tentative="1">
      <w:start w:val="1"/>
      <w:numFmt w:val="bullet"/>
      <w:lvlText w:val="o"/>
      <w:lvlJc w:val="left"/>
      <w:pPr>
        <w:tabs>
          <w:tab w:val="num" w:pos="360"/>
        </w:tabs>
        <w:ind w:left="360" w:hanging="360"/>
      </w:pPr>
      <w:rPr>
        <w:rFonts w:ascii="Courier New" w:hAnsi="Courier New" w:cs="SimSun" w:hint="default"/>
      </w:rPr>
    </w:lvl>
    <w:lvl w:ilvl="2" w:tplc="040C0005" w:tentative="1">
      <w:start w:val="1"/>
      <w:numFmt w:val="bullet"/>
      <w:lvlText w:val=""/>
      <w:lvlJc w:val="left"/>
      <w:pPr>
        <w:tabs>
          <w:tab w:val="num" w:pos="1080"/>
        </w:tabs>
        <w:ind w:left="1080" w:hanging="360"/>
      </w:pPr>
      <w:rPr>
        <w:rFonts w:ascii="Wingdings" w:hAnsi="Wingdings" w:hint="default"/>
      </w:rPr>
    </w:lvl>
    <w:lvl w:ilvl="3" w:tplc="040C0001" w:tentative="1">
      <w:start w:val="1"/>
      <w:numFmt w:val="bullet"/>
      <w:lvlText w:val=""/>
      <w:lvlJc w:val="left"/>
      <w:pPr>
        <w:tabs>
          <w:tab w:val="num" w:pos="1800"/>
        </w:tabs>
        <w:ind w:left="1800" w:hanging="360"/>
      </w:pPr>
      <w:rPr>
        <w:rFonts w:ascii="Symbol" w:hAnsi="Symbol" w:hint="default"/>
      </w:rPr>
    </w:lvl>
    <w:lvl w:ilvl="4" w:tplc="040C0003" w:tentative="1">
      <w:start w:val="1"/>
      <w:numFmt w:val="bullet"/>
      <w:lvlText w:val="o"/>
      <w:lvlJc w:val="left"/>
      <w:pPr>
        <w:tabs>
          <w:tab w:val="num" w:pos="2520"/>
        </w:tabs>
        <w:ind w:left="2520" w:hanging="360"/>
      </w:pPr>
      <w:rPr>
        <w:rFonts w:ascii="Courier New" w:hAnsi="Courier New" w:cs="SimSun"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cs="SimSun"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53" w15:restartNumberingAfterBreak="0">
    <w:nsid w:val="29641C05"/>
    <w:multiLevelType w:val="hybridMultilevel"/>
    <w:tmpl w:val="5DDAE3B6"/>
    <w:lvl w:ilvl="0" w:tplc="88BC0FC2">
      <w:start w:val="2"/>
      <w:numFmt w:val="bullet"/>
      <w:lvlText w:val="-"/>
      <w:lvlJc w:val="left"/>
      <w:pPr>
        <w:ind w:left="720" w:hanging="360"/>
      </w:pPr>
      <w:rPr>
        <w:rFonts w:ascii="Times New Roman" w:eastAsia="Calibr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ADB3F30"/>
    <w:multiLevelType w:val="hybridMultilevel"/>
    <w:tmpl w:val="A266CA14"/>
    <w:lvl w:ilvl="0" w:tplc="040C0001">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2B517845"/>
    <w:multiLevelType w:val="hybridMultilevel"/>
    <w:tmpl w:val="7F7422BA"/>
    <w:lvl w:ilvl="0" w:tplc="A20057CA">
      <w:start w:val="5"/>
      <w:numFmt w:val="bullet"/>
      <w:lvlText w:val="-"/>
      <w:lvlJc w:val="left"/>
      <w:pPr>
        <w:ind w:left="643" w:hanging="360"/>
      </w:pPr>
      <w:rPr>
        <w:rFonts w:ascii="Arial" w:eastAsiaTheme="minorHAnsi" w:hAnsi="Arial" w:cs="Arial"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56" w15:restartNumberingAfterBreak="0">
    <w:nsid w:val="2C2534E1"/>
    <w:multiLevelType w:val="hybridMultilevel"/>
    <w:tmpl w:val="ACB66FB6"/>
    <w:lvl w:ilvl="0" w:tplc="27E4989C">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2C6C58A2"/>
    <w:multiLevelType w:val="hybridMultilevel"/>
    <w:tmpl w:val="E954D418"/>
    <w:lvl w:ilvl="0" w:tplc="04090003">
      <w:start w:val="1"/>
      <w:numFmt w:val="bullet"/>
      <w:lvlText w:val="o"/>
      <w:lvlJc w:val="left"/>
      <w:pPr>
        <w:ind w:left="720" w:hanging="360"/>
      </w:pPr>
      <w:rPr>
        <w:rFonts w:ascii="Courier New" w:hAnsi="Courier New" w:cs="Courier New" w:hint="default"/>
      </w:rPr>
    </w:lvl>
    <w:lvl w:ilvl="1" w:tplc="21FABCF4">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2D681961"/>
    <w:multiLevelType w:val="multilevel"/>
    <w:tmpl w:val="41EC549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2DB70CC0"/>
    <w:multiLevelType w:val="multilevel"/>
    <w:tmpl w:val="5F48B24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15:restartNumberingAfterBreak="0">
    <w:nsid w:val="2E2168A5"/>
    <w:multiLevelType w:val="multilevel"/>
    <w:tmpl w:val="94E23ADE"/>
    <w:lvl w:ilvl="0">
      <w:start w:val="1"/>
      <w:numFmt w:val="bullet"/>
      <w:lvlText w:val="-"/>
      <w:lvlJc w:val="left"/>
      <w:pPr>
        <w:tabs>
          <w:tab w:val="num" w:pos="720"/>
        </w:tabs>
        <w:ind w:left="720" w:hanging="720"/>
      </w:pPr>
      <w:rPr>
        <w:rFonts w:ascii="Arial Narrow" w:hAnsi="Arial Narrow"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15:restartNumberingAfterBreak="0">
    <w:nsid w:val="2E331D5F"/>
    <w:multiLevelType w:val="hybridMultilevel"/>
    <w:tmpl w:val="10AA91D4"/>
    <w:lvl w:ilvl="0" w:tplc="04090003">
      <w:start w:val="1"/>
      <w:numFmt w:val="bullet"/>
      <w:lvlText w:val="o"/>
      <w:lvlJc w:val="left"/>
      <w:pPr>
        <w:ind w:left="643" w:hanging="360"/>
      </w:pPr>
      <w:rPr>
        <w:rFonts w:ascii="Courier New" w:hAnsi="Courier New" w:cs="Courier New"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62" w15:restartNumberingAfterBreak="0">
    <w:nsid w:val="2E4425F3"/>
    <w:multiLevelType w:val="multilevel"/>
    <w:tmpl w:val="19844EFA"/>
    <w:lvl w:ilvl="0">
      <w:start w:val="5"/>
      <w:numFmt w:val="decimal"/>
      <w:lvlText w:val="%1."/>
      <w:lvlJc w:val="left"/>
      <w:pPr>
        <w:ind w:left="680" w:hanging="680"/>
      </w:pPr>
      <w:rPr>
        <w:rFonts w:hint="default"/>
      </w:rPr>
    </w:lvl>
    <w:lvl w:ilvl="1">
      <w:start w:val="2"/>
      <w:numFmt w:val="decimal"/>
      <w:lvlText w:val="%1.%2."/>
      <w:lvlJc w:val="left"/>
      <w:pPr>
        <w:ind w:left="680" w:hanging="6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2EC443A8"/>
    <w:multiLevelType w:val="hybridMultilevel"/>
    <w:tmpl w:val="AE0EC4A2"/>
    <w:lvl w:ilvl="0" w:tplc="A20057CA">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FCA24CE"/>
    <w:multiLevelType w:val="singleLevel"/>
    <w:tmpl w:val="AFF4D38A"/>
    <w:lvl w:ilvl="0">
      <w:start w:val="1"/>
      <w:numFmt w:val="bullet"/>
      <w:lvlText w:val=""/>
      <w:lvlJc w:val="left"/>
      <w:pPr>
        <w:ind w:left="360" w:hanging="360"/>
      </w:pPr>
      <w:rPr>
        <w:rFonts w:ascii="Symbol" w:hAnsi="Symbol" w:hint="default"/>
      </w:rPr>
    </w:lvl>
  </w:abstractNum>
  <w:abstractNum w:abstractNumId="65" w15:restartNumberingAfterBreak="0">
    <w:nsid w:val="2FDF3FBD"/>
    <w:multiLevelType w:val="hybridMultilevel"/>
    <w:tmpl w:val="E312A716"/>
    <w:lvl w:ilvl="0" w:tplc="3D4AA72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30197491"/>
    <w:multiLevelType w:val="multilevel"/>
    <w:tmpl w:val="46463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06663AF"/>
    <w:multiLevelType w:val="hybridMultilevel"/>
    <w:tmpl w:val="F77AB09E"/>
    <w:lvl w:ilvl="0" w:tplc="040C0001">
      <w:start w:val="1"/>
      <w:numFmt w:val="bullet"/>
      <w:lvlText w:val=""/>
      <w:lvlJc w:val="left"/>
      <w:pPr>
        <w:tabs>
          <w:tab w:val="num" w:pos="1210"/>
        </w:tabs>
        <w:ind w:left="1210" w:hanging="360"/>
      </w:pPr>
      <w:rPr>
        <w:rFonts w:ascii="Symbol" w:hAnsi="Symbol" w:hint="default"/>
      </w:rPr>
    </w:lvl>
    <w:lvl w:ilvl="1" w:tplc="FFFFFFFF" w:tentative="1">
      <w:start w:val="1"/>
      <w:numFmt w:val="bullet"/>
      <w:lvlText w:val="o"/>
      <w:lvlJc w:val="left"/>
      <w:pPr>
        <w:tabs>
          <w:tab w:val="num" w:pos="1138"/>
        </w:tabs>
        <w:ind w:left="1138" w:hanging="360"/>
      </w:pPr>
      <w:rPr>
        <w:rFonts w:ascii="Courier New" w:hAnsi="Courier New" w:cs="Courier New" w:hint="default"/>
      </w:rPr>
    </w:lvl>
    <w:lvl w:ilvl="2" w:tplc="FFFFFFFF" w:tentative="1">
      <w:start w:val="1"/>
      <w:numFmt w:val="bullet"/>
      <w:lvlText w:val=""/>
      <w:lvlJc w:val="left"/>
      <w:pPr>
        <w:tabs>
          <w:tab w:val="num" w:pos="1858"/>
        </w:tabs>
        <w:ind w:left="1858" w:hanging="360"/>
      </w:pPr>
      <w:rPr>
        <w:rFonts w:ascii="Wingdings" w:hAnsi="Wingdings" w:hint="default"/>
      </w:rPr>
    </w:lvl>
    <w:lvl w:ilvl="3" w:tplc="FFFFFFFF" w:tentative="1">
      <w:start w:val="1"/>
      <w:numFmt w:val="bullet"/>
      <w:lvlText w:val=""/>
      <w:lvlJc w:val="left"/>
      <w:pPr>
        <w:tabs>
          <w:tab w:val="num" w:pos="2578"/>
        </w:tabs>
        <w:ind w:left="2578" w:hanging="360"/>
      </w:pPr>
      <w:rPr>
        <w:rFonts w:ascii="Symbol" w:hAnsi="Symbol" w:hint="default"/>
      </w:rPr>
    </w:lvl>
    <w:lvl w:ilvl="4" w:tplc="FFFFFFFF" w:tentative="1">
      <w:start w:val="1"/>
      <w:numFmt w:val="bullet"/>
      <w:lvlText w:val="o"/>
      <w:lvlJc w:val="left"/>
      <w:pPr>
        <w:tabs>
          <w:tab w:val="num" w:pos="3298"/>
        </w:tabs>
        <w:ind w:left="3298" w:hanging="360"/>
      </w:pPr>
      <w:rPr>
        <w:rFonts w:ascii="Courier New" w:hAnsi="Courier New" w:cs="Courier New" w:hint="default"/>
      </w:rPr>
    </w:lvl>
    <w:lvl w:ilvl="5" w:tplc="FFFFFFFF" w:tentative="1">
      <w:start w:val="1"/>
      <w:numFmt w:val="bullet"/>
      <w:lvlText w:val=""/>
      <w:lvlJc w:val="left"/>
      <w:pPr>
        <w:tabs>
          <w:tab w:val="num" w:pos="4018"/>
        </w:tabs>
        <w:ind w:left="4018" w:hanging="360"/>
      </w:pPr>
      <w:rPr>
        <w:rFonts w:ascii="Wingdings" w:hAnsi="Wingdings" w:hint="default"/>
      </w:rPr>
    </w:lvl>
    <w:lvl w:ilvl="6" w:tplc="FFFFFFFF" w:tentative="1">
      <w:start w:val="1"/>
      <w:numFmt w:val="bullet"/>
      <w:lvlText w:val=""/>
      <w:lvlJc w:val="left"/>
      <w:pPr>
        <w:tabs>
          <w:tab w:val="num" w:pos="4738"/>
        </w:tabs>
        <w:ind w:left="4738" w:hanging="360"/>
      </w:pPr>
      <w:rPr>
        <w:rFonts w:ascii="Symbol" w:hAnsi="Symbol" w:hint="default"/>
      </w:rPr>
    </w:lvl>
    <w:lvl w:ilvl="7" w:tplc="FFFFFFFF" w:tentative="1">
      <w:start w:val="1"/>
      <w:numFmt w:val="bullet"/>
      <w:lvlText w:val="o"/>
      <w:lvlJc w:val="left"/>
      <w:pPr>
        <w:tabs>
          <w:tab w:val="num" w:pos="5458"/>
        </w:tabs>
        <w:ind w:left="5458" w:hanging="360"/>
      </w:pPr>
      <w:rPr>
        <w:rFonts w:ascii="Courier New" w:hAnsi="Courier New" w:cs="Courier New" w:hint="default"/>
      </w:rPr>
    </w:lvl>
    <w:lvl w:ilvl="8" w:tplc="FFFFFFFF" w:tentative="1">
      <w:start w:val="1"/>
      <w:numFmt w:val="bullet"/>
      <w:lvlText w:val=""/>
      <w:lvlJc w:val="left"/>
      <w:pPr>
        <w:tabs>
          <w:tab w:val="num" w:pos="6178"/>
        </w:tabs>
        <w:ind w:left="6178" w:hanging="360"/>
      </w:pPr>
      <w:rPr>
        <w:rFonts w:ascii="Wingdings" w:hAnsi="Wingdings" w:hint="default"/>
      </w:rPr>
    </w:lvl>
  </w:abstractNum>
  <w:abstractNum w:abstractNumId="68" w15:restartNumberingAfterBreak="0">
    <w:nsid w:val="31862936"/>
    <w:multiLevelType w:val="hybridMultilevel"/>
    <w:tmpl w:val="76F40230"/>
    <w:lvl w:ilvl="0" w:tplc="3D4AA72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31C51AF9"/>
    <w:multiLevelType w:val="multilevel"/>
    <w:tmpl w:val="31C51AF9"/>
    <w:lvl w:ilvl="0">
      <w:start w:val="1"/>
      <w:numFmt w:val="bullet"/>
      <w:lvlText w:val="-"/>
      <w:lvlJc w:val="left"/>
      <w:pPr>
        <w:ind w:left="720" w:hanging="360"/>
      </w:pPr>
      <w:rPr>
        <w:rFonts w:ascii="Comic Sans MS" w:eastAsia="Comic Sans MS" w:hAnsi="Comic Sans MS" w:cs="Comic Sans MS"/>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323142B1"/>
    <w:multiLevelType w:val="multilevel"/>
    <w:tmpl w:val="0D1A20FE"/>
    <w:lvl w:ilvl="0">
      <w:start w:val="1"/>
      <w:numFmt w:val="decimal"/>
      <w:lvlText w:val="%1."/>
      <w:lvlJc w:val="left"/>
      <w:pPr>
        <w:ind w:left="720" w:hanging="360"/>
      </w:pPr>
      <w:rPr>
        <w:rFonts w:hint="default"/>
        <w:b/>
        <w:color w:val="auto"/>
        <w:sz w:val="24"/>
        <w:szCs w:val="22"/>
      </w:rPr>
    </w:lvl>
    <w:lvl w:ilvl="1">
      <w:start w:val="1"/>
      <w:numFmt w:val="decimal"/>
      <w:isLgl/>
      <w:lvlText w:val="%1.%2."/>
      <w:lvlJc w:val="left"/>
      <w:pPr>
        <w:ind w:left="720" w:hanging="360"/>
      </w:pPr>
      <w:rPr>
        <w:rFonts w:hint="default"/>
        <w:b/>
        <w:i w:val="0"/>
        <w:iCs/>
        <w:sz w:val="22"/>
        <w:szCs w:val="22"/>
      </w:rPr>
    </w:lvl>
    <w:lvl w:ilvl="2">
      <w:start w:val="1"/>
      <w:numFmt w:val="decimal"/>
      <w:isLgl/>
      <w:lvlText w:val="%1.%2.%3."/>
      <w:lvlJc w:val="left"/>
      <w:pPr>
        <w:ind w:left="720" w:hanging="720"/>
      </w:pPr>
      <w:rPr>
        <w:rFonts w:ascii="Arial Narrow" w:hAnsi="Arial Narrow" w:hint="default"/>
        <w:b/>
        <w:bCs w:val="0"/>
        <w:i/>
        <w:iCs/>
        <w:color w:val="auto"/>
        <w:sz w:val="22"/>
        <w:szCs w:val="22"/>
      </w:rPr>
    </w:lvl>
    <w:lvl w:ilvl="3">
      <w:start w:val="1"/>
      <w:numFmt w:val="decimal"/>
      <w:isLgl/>
      <w:lvlText w:val="%1.%2.%3.%4."/>
      <w:lvlJc w:val="left"/>
      <w:pPr>
        <w:ind w:left="1080" w:hanging="720"/>
      </w:pPr>
      <w:rPr>
        <w:rFonts w:hint="default"/>
        <w:sz w:val="22"/>
        <w:szCs w:val="22"/>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32A36146"/>
    <w:multiLevelType w:val="hybridMultilevel"/>
    <w:tmpl w:val="2F4CDD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2" w15:restartNumberingAfterBreak="0">
    <w:nsid w:val="32C3198C"/>
    <w:multiLevelType w:val="hybridMultilevel"/>
    <w:tmpl w:val="79E25648"/>
    <w:lvl w:ilvl="0" w:tplc="FC76F44A">
      <w:start w:val="1"/>
      <w:numFmt w:val="bullet"/>
      <w:lvlText w:val="-"/>
      <w:lvlJc w:val="left"/>
      <w:pPr>
        <w:ind w:left="720" w:hanging="360"/>
      </w:pPr>
      <w:rPr>
        <w:rFonts w:ascii="Arial Narrow" w:hAnsi="Arial Narrow" w:hint="default"/>
      </w:rPr>
    </w:lvl>
    <w:lvl w:ilvl="1" w:tplc="040C0003" w:tentative="1">
      <w:start w:val="1"/>
      <w:numFmt w:val="bullet"/>
      <w:lvlText w:val="o"/>
      <w:lvlJc w:val="left"/>
      <w:pPr>
        <w:tabs>
          <w:tab w:val="num" w:pos="1440"/>
        </w:tabs>
        <w:ind w:left="1440" w:hanging="360"/>
      </w:pPr>
      <w:rPr>
        <w:rFonts w:ascii="Courier New" w:hAnsi="Courier New" w:cs="PMingLiU"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PMingLiU"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PMingLiU"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2D97123"/>
    <w:multiLevelType w:val="hybridMultilevel"/>
    <w:tmpl w:val="1654ED00"/>
    <w:lvl w:ilvl="0" w:tplc="FFFFFFFF">
      <w:numFmt w:val="bullet"/>
      <w:lvlText w:val="-"/>
      <w:lvlJc w:val="left"/>
      <w:pPr>
        <w:ind w:left="720" w:hanging="360"/>
      </w:pPr>
      <w:rPr>
        <w:rFonts w:ascii="Calibri Light" w:eastAsia="Calibri" w:hAnsi="Calibri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33B6064F"/>
    <w:multiLevelType w:val="hybridMultilevel"/>
    <w:tmpl w:val="AB44C452"/>
    <w:lvl w:ilvl="0" w:tplc="88BAC786">
      <w:start w:val="1"/>
      <w:numFmt w:val="bullet"/>
      <w:lvlText w:val=""/>
      <w:lvlJc w:val="left"/>
      <w:pPr>
        <w:ind w:left="1800" w:hanging="360"/>
      </w:pPr>
      <w:rPr>
        <w:rFonts w:ascii="Symbol" w:hAnsi="Symbol" w:hint="default"/>
        <w:sz w:val="20"/>
        <w:szCs w:val="20"/>
      </w:rPr>
    </w:lvl>
    <w:lvl w:ilvl="1" w:tplc="F356EA64">
      <w:start w:val="1"/>
      <w:numFmt w:val="bullet"/>
      <w:lvlText w:val="o"/>
      <w:lvlJc w:val="left"/>
      <w:pPr>
        <w:ind w:left="2520" w:hanging="360"/>
      </w:pPr>
      <w:rPr>
        <w:rFonts w:ascii="Courier New" w:hAnsi="Courier New" w:cs="Courier New" w:hint="default"/>
      </w:rPr>
    </w:lvl>
    <w:lvl w:ilvl="2" w:tplc="7E56517E" w:tentative="1">
      <w:start w:val="1"/>
      <w:numFmt w:val="bullet"/>
      <w:lvlText w:val=""/>
      <w:lvlJc w:val="left"/>
      <w:pPr>
        <w:ind w:left="3240" w:hanging="360"/>
      </w:pPr>
      <w:rPr>
        <w:rFonts w:ascii="Wingdings" w:hAnsi="Wingdings" w:hint="default"/>
      </w:rPr>
    </w:lvl>
    <w:lvl w:ilvl="3" w:tplc="DB86580E" w:tentative="1">
      <w:start w:val="1"/>
      <w:numFmt w:val="bullet"/>
      <w:lvlText w:val=""/>
      <w:lvlJc w:val="left"/>
      <w:pPr>
        <w:ind w:left="3960" w:hanging="360"/>
      </w:pPr>
      <w:rPr>
        <w:rFonts w:ascii="Symbol" w:hAnsi="Symbol" w:hint="default"/>
      </w:rPr>
    </w:lvl>
    <w:lvl w:ilvl="4" w:tplc="8AF0A1E4" w:tentative="1">
      <w:start w:val="1"/>
      <w:numFmt w:val="bullet"/>
      <w:lvlText w:val="o"/>
      <w:lvlJc w:val="left"/>
      <w:pPr>
        <w:ind w:left="4680" w:hanging="360"/>
      </w:pPr>
      <w:rPr>
        <w:rFonts w:ascii="Courier New" w:hAnsi="Courier New" w:cs="Courier New" w:hint="default"/>
      </w:rPr>
    </w:lvl>
    <w:lvl w:ilvl="5" w:tplc="1194D42E" w:tentative="1">
      <w:start w:val="1"/>
      <w:numFmt w:val="bullet"/>
      <w:lvlText w:val=""/>
      <w:lvlJc w:val="left"/>
      <w:pPr>
        <w:ind w:left="5400" w:hanging="360"/>
      </w:pPr>
      <w:rPr>
        <w:rFonts w:ascii="Wingdings" w:hAnsi="Wingdings" w:hint="default"/>
      </w:rPr>
    </w:lvl>
    <w:lvl w:ilvl="6" w:tplc="6EDEAB26" w:tentative="1">
      <w:start w:val="1"/>
      <w:numFmt w:val="bullet"/>
      <w:lvlText w:val=""/>
      <w:lvlJc w:val="left"/>
      <w:pPr>
        <w:ind w:left="6120" w:hanging="360"/>
      </w:pPr>
      <w:rPr>
        <w:rFonts w:ascii="Symbol" w:hAnsi="Symbol" w:hint="default"/>
      </w:rPr>
    </w:lvl>
    <w:lvl w:ilvl="7" w:tplc="68BA01E8" w:tentative="1">
      <w:start w:val="1"/>
      <w:numFmt w:val="bullet"/>
      <w:lvlText w:val="o"/>
      <w:lvlJc w:val="left"/>
      <w:pPr>
        <w:ind w:left="6840" w:hanging="360"/>
      </w:pPr>
      <w:rPr>
        <w:rFonts w:ascii="Courier New" w:hAnsi="Courier New" w:cs="Courier New" w:hint="default"/>
      </w:rPr>
    </w:lvl>
    <w:lvl w:ilvl="8" w:tplc="8634FD1A" w:tentative="1">
      <w:start w:val="1"/>
      <w:numFmt w:val="bullet"/>
      <w:lvlText w:val=""/>
      <w:lvlJc w:val="left"/>
      <w:pPr>
        <w:ind w:left="7560" w:hanging="360"/>
      </w:pPr>
      <w:rPr>
        <w:rFonts w:ascii="Wingdings" w:hAnsi="Wingdings" w:hint="default"/>
      </w:rPr>
    </w:lvl>
  </w:abstractNum>
  <w:abstractNum w:abstractNumId="75" w15:restartNumberingAfterBreak="0">
    <w:nsid w:val="33E348D9"/>
    <w:multiLevelType w:val="hybridMultilevel"/>
    <w:tmpl w:val="65FE17A8"/>
    <w:lvl w:ilvl="0" w:tplc="FFFFFFFF">
      <w:start w:val="1"/>
      <w:numFmt w:val="decimal"/>
      <w:pStyle w:val="WB-Numbered"/>
      <w:lvlText w:val="%1."/>
      <w:lvlJc w:val="left"/>
      <w:pPr>
        <w:tabs>
          <w:tab w:val="num" w:pos="720"/>
        </w:tabs>
      </w:pPr>
      <w:rPr>
        <w:b w:val="0"/>
        <w:bCs w:val="0"/>
        <w:i w:val="0"/>
        <w:iCs w:val="0"/>
        <w:caps w:val="0"/>
        <w:smallCaps w:val="0"/>
        <w:strike w:val="0"/>
        <w:dstrike w:val="0"/>
        <w:vanish w:val="0"/>
        <w:color w:val="000000"/>
        <w:spacing w:val="0"/>
        <w:kern w:val="0"/>
        <w:position w:val="0"/>
        <w:u w:val="none"/>
        <w:vertAlign w:val="baseline"/>
      </w:rPr>
    </w:lvl>
    <w:lvl w:ilvl="1" w:tplc="D15EB04C">
      <w:start w:val="1"/>
      <w:numFmt w:val="lowerRoman"/>
      <w:lvlText w:val="(%2)"/>
      <w:lvlJc w:val="left"/>
      <w:pPr>
        <w:tabs>
          <w:tab w:val="num" w:pos="1800"/>
        </w:tabs>
        <w:ind w:left="1800" w:hanging="72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tplc="04090001">
      <w:start w:val="1"/>
      <w:numFmt w:val="bullet"/>
      <w:lvlText w:val=""/>
      <w:lvlJc w:val="left"/>
      <w:pPr>
        <w:tabs>
          <w:tab w:val="num" w:pos="2340"/>
        </w:tabs>
        <w:ind w:left="2340" w:hanging="360"/>
      </w:pPr>
      <w:rPr>
        <w:rFonts w:ascii="Symbol" w:hAnsi="Symbol" w:hint="default"/>
        <w:b w:val="0"/>
        <w:i w:val="0"/>
        <w:caps w:val="0"/>
        <w:smallCaps w:val="0"/>
        <w:strike w:val="0"/>
        <w:dstrike w:val="0"/>
        <w:vanish w:val="0"/>
        <w:color w:val="000000"/>
        <w:spacing w:val="0"/>
        <w:kern w:val="0"/>
        <w:position w:val="0"/>
        <w:u w:val="none"/>
        <w:vertAlign w:val="baseline"/>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6" w15:restartNumberingAfterBreak="0">
    <w:nsid w:val="362207B5"/>
    <w:multiLevelType w:val="hybridMultilevel"/>
    <w:tmpl w:val="728CD790"/>
    <w:lvl w:ilvl="0" w:tplc="FC76F44A">
      <w:start w:val="1"/>
      <w:numFmt w:val="bullet"/>
      <w:lvlText w:val="-"/>
      <w:lvlJc w:val="left"/>
      <w:pPr>
        <w:ind w:left="720" w:hanging="360"/>
      </w:pPr>
      <w:rPr>
        <w:rFonts w:ascii="Arial Narrow"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36337376"/>
    <w:multiLevelType w:val="hybridMultilevel"/>
    <w:tmpl w:val="A2CA93B6"/>
    <w:lvl w:ilvl="0" w:tplc="FC76F44A">
      <w:start w:val="1"/>
      <w:numFmt w:val="bullet"/>
      <w:lvlText w:val="-"/>
      <w:lvlJc w:val="left"/>
      <w:pPr>
        <w:ind w:left="720" w:hanging="360"/>
      </w:pPr>
      <w:rPr>
        <w:rFonts w:ascii="Arial Narrow" w:hAnsi="Arial Narrow"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388756A3"/>
    <w:multiLevelType w:val="hybridMultilevel"/>
    <w:tmpl w:val="EBD85292"/>
    <w:lvl w:ilvl="0" w:tplc="FC76F44A">
      <w:start w:val="1"/>
      <w:numFmt w:val="bullet"/>
      <w:lvlText w:val="-"/>
      <w:lvlJc w:val="left"/>
      <w:pPr>
        <w:ind w:left="1800" w:hanging="360"/>
      </w:pPr>
      <w:rPr>
        <w:rFonts w:ascii="Arial Narrow" w:hAnsi="Arial Narrow" w:hint="default"/>
        <w:sz w:val="20"/>
        <w:szCs w:val="20"/>
      </w:rPr>
    </w:lvl>
    <w:lvl w:ilvl="1" w:tplc="F356EA64">
      <w:start w:val="1"/>
      <w:numFmt w:val="bullet"/>
      <w:lvlText w:val="o"/>
      <w:lvlJc w:val="left"/>
      <w:pPr>
        <w:ind w:left="2520" w:hanging="360"/>
      </w:pPr>
      <w:rPr>
        <w:rFonts w:ascii="Courier New" w:hAnsi="Courier New" w:cs="Courier New" w:hint="default"/>
      </w:rPr>
    </w:lvl>
    <w:lvl w:ilvl="2" w:tplc="7E56517E" w:tentative="1">
      <w:start w:val="1"/>
      <w:numFmt w:val="bullet"/>
      <w:lvlText w:val=""/>
      <w:lvlJc w:val="left"/>
      <w:pPr>
        <w:ind w:left="3240" w:hanging="360"/>
      </w:pPr>
      <w:rPr>
        <w:rFonts w:ascii="Wingdings" w:hAnsi="Wingdings" w:hint="default"/>
      </w:rPr>
    </w:lvl>
    <w:lvl w:ilvl="3" w:tplc="DB86580E" w:tentative="1">
      <w:start w:val="1"/>
      <w:numFmt w:val="bullet"/>
      <w:lvlText w:val=""/>
      <w:lvlJc w:val="left"/>
      <w:pPr>
        <w:ind w:left="3960" w:hanging="360"/>
      </w:pPr>
      <w:rPr>
        <w:rFonts w:ascii="Symbol" w:hAnsi="Symbol" w:hint="default"/>
      </w:rPr>
    </w:lvl>
    <w:lvl w:ilvl="4" w:tplc="8AF0A1E4" w:tentative="1">
      <w:start w:val="1"/>
      <w:numFmt w:val="bullet"/>
      <w:lvlText w:val="o"/>
      <w:lvlJc w:val="left"/>
      <w:pPr>
        <w:ind w:left="4680" w:hanging="360"/>
      </w:pPr>
      <w:rPr>
        <w:rFonts w:ascii="Courier New" w:hAnsi="Courier New" w:cs="Courier New" w:hint="default"/>
      </w:rPr>
    </w:lvl>
    <w:lvl w:ilvl="5" w:tplc="1194D42E" w:tentative="1">
      <w:start w:val="1"/>
      <w:numFmt w:val="bullet"/>
      <w:lvlText w:val=""/>
      <w:lvlJc w:val="left"/>
      <w:pPr>
        <w:ind w:left="5400" w:hanging="360"/>
      </w:pPr>
      <w:rPr>
        <w:rFonts w:ascii="Wingdings" w:hAnsi="Wingdings" w:hint="default"/>
      </w:rPr>
    </w:lvl>
    <w:lvl w:ilvl="6" w:tplc="6EDEAB26" w:tentative="1">
      <w:start w:val="1"/>
      <w:numFmt w:val="bullet"/>
      <w:lvlText w:val=""/>
      <w:lvlJc w:val="left"/>
      <w:pPr>
        <w:ind w:left="6120" w:hanging="360"/>
      </w:pPr>
      <w:rPr>
        <w:rFonts w:ascii="Symbol" w:hAnsi="Symbol" w:hint="default"/>
      </w:rPr>
    </w:lvl>
    <w:lvl w:ilvl="7" w:tplc="68BA01E8" w:tentative="1">
      <w:start w:val="1"/>
      <w:numFmt w:val="bullet"/>
      <w:lvlText w:val="o"/>
      <w:lvlJc w:val="left"/>
      <w:pPr>
        <w:ind w:left="6840" w:hanging="360"/>
      </w:pPr>
      <w:rPr>
        <w:rFonts w:ascii="Courier New" w:hAnsi="Courier New" w:cs="Courier New" w:hint="default"/>
      </w:rPr>
    </w:lvl>
    <w:lvl w:ilvl="8" w:tplc="8634FD1A" w:tentative="1">
      <w:start w:val="1"/>
      <w:numFmt w:val="bullet"/>
      <w:lvlText w:val=""/>
      <w:lvlJc w:val="left"/>
      <w:pPr>
        <w:ind w:left="7560" w:hanging="360"/>
      </w:pPr>
      <w:rPr>
        <w:rFonts w:ascii="Wingdings" w:hAnsi="Wingdings" w:hint="default"/>
      </w:rPr>
    </w:lvl>
  </w:abstractNum>
  <w:abstractNum w:abstractNumId="79" w15:restartNumberingAfterBreak="0">
    <w:nsid w:val="38C46C65"/>
    <w:multiLevelType w:val="multilevel"/>
    <w:tmpl w:val="74961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8D9119E"/>
    <w:multiLevelType w:val="multilevel"/>
    <w:tmpl w:val="26E44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9441AFD"/>
    <w:multiLevelType w:val="multilevel"/>
    <w:tmpl w:val="14681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AC71C71"/>
    <w:multiLevelType w:val="multilevel"/>
    <w:tmpl w:val="A73409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C252492"/>
    <w:multiLevelType w:val="multilevel"/>
    <w:tmpl w:val="9D6CB45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4" w15:restartNumberingAfterBreak="0">
    <w:nsid w:val="3C5139F5"/>
    <w:multiLevelType w:val="hybridMultilevel"/>
    <w:tmpl w:val="16F06A9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3CB072FF"/>
    <w:multiLevelType w:val="hybridMultilevel"/>
    <w:tmpl w:val="E272B3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3D68716F"/>
    <w:multiLevelType w:val="multilevel"/>
    <w:tmpl w:val="29F29054"/>
    <w:lvl w:ilvl="0">
      <w:start w:val="2"/>
      <w:numFmt w:val="decimal"/>
      <w:lvlText w:val="%1."/>
      <w:lvlJc w:val="left"/>
      <w:pPr>
        <w:ind w:left="360" w:hanging="360"/>
      </w:pPr>
      <w:rPr>
        <w:rFonts w:cs="Arial" w:hint="default"/>
        <w:color w:val="auto"/>
      </w:rPr>
    </w:lvl>
    <w:lvl w:ilvl="1">
      <w:start w:val="1"/>
      <w:numFmt w:val="decimal"/>
      <w:lvlText w:val="%1.%2."/>
      <w:lvlJc w:val="left"/>
      <w:pPr>
        <w:ind w:left="360" w:hanging="360"/>
      </w:pPr>
      <w:rPr>
        <w:rFonts w:cs="Arial" w:hint="default"/>
        <w:i w:val="0"/>
        <w:iCs w:val="0"/>
        <w:color w:val="auto"/>
      </w:rPr>
    </w:lvl>
    <w:lvl w:ilvl="2">
      <w:start w:val="1"/>
      <w:numFmt w:val="decimal"/>
      <w:lvlText w:val="%1.%2.%3."/>
      <w:lvlJc w:val="left"/>
      <w:pPr>
        <w:ind w:left="720" w:hanging="720"/>
      </w:pPr>
      <w:rPr>
        <w:rFonts w:cs="Arial" w:hint="default"/>
        <w:color w:val="auto"/>
      </w:rPr>
    </w:lvl>
    <w:lvl w:ilvl="3">
      <w:start w:val="1"/>
      <w:numFmt w:val="decimal"/>
      <w:lvlText w:val="%1.%2.%3.%4."/>
      <w:lvlJc w:val="left"/>
      <w:pPr>
        <w:ind w:left="1146" w:hanging="720"/>
      </w:pPr>
      <w:rPr>
        <w:rFonts w:cs="Arial" w:hint="default"/>
        <w:color w:val="auto"/>
      </w:rPr>
    </w:lvl>
    <w:lvl w:ilvl="4">
      <w:start w:val="1"/>
      <w:numFmt w:val="decimal"/>
      <w:lvlText w:val="%1.%2.%3.%4.%5."/>
      <w:lvlJc w:val="left"/>
      <w:pPr>
        <w:ind w:left="1080" w:hanging="1080"/>
      </w:pPr>
      <w:rPr>
        <w:rFonts w:cs="Arial" w:hint="default"/>
        <w:color w:val="auto"/>
      </w:rPr>
    </w:lvl>
    <w:lvl w:ilvl="5">
      <w:start w:val="1"/>
      <w:numFmt w:val="decimal"/>
      <w:lvlText w:val="%1.%2.%3.%4.%5.%6."/>
      <w:lvlJc w:val="left"/>
      <w:pPr>
        <w:ind w:left="1080" w:hanging="1080"/>
      </w:pPr>
      <w:rPr>
        <w:rFonts w:cs="Arial" w:hint="default"/>
        <w:color w:val="auto"/>
      </w:rPr>
    </w:lvl>
    <w:lvl w:ilvl="6">
      <w:start w:val="1"/>
      <w:numFmt w:val="decimal"/>
      <w:lvlText w:val="%1.%2.%3.%4.%5.%6.%7."/>
      <w:lvlJc w:val="left"/>
      <w:pPr>
        <w:ind w:left="1440" w:hanging="1440"/>
      </w:pPr>
      <w:rPr>
        <w:rFonts w:cs="Arial" w:hint="default"/>
        <w:color w:val="auto"/>
      </w:rPr>
    </w:lvl>
    <w:lvl w:ilvl="7">
      <w:start w:val="1"/>
      <w:numFmt w:val="decimal"/>
      <w:lvlText w:val="%1.%2.%3.%4.%5.%6.%7.%8."/>
      <w:lvlJc w:val="left"/>
      <w:pPr>
        <w:ind w:left="1440" w:hanging="1440"/>
      </w:pPr>
      <w:rPr>
        <w:rFonts w:cs="Arial" w:hint="default"/>
        <w:color w:val="auto"/>
      </w:rPr>
    </w:lvl>
    <w:lvl w:ilvl="8">
      <w:start w:val="1"/>
      <w:numFmt w:val="decimal"/>
      <w:lvlText w:val="%1.%2.%3.%4.%5.%6.%7.%8.%9."/>
      <w:lvlJc w:val="left"/>
      <w:pPr>
        <w:ind w:left="1800" w:hanging="1800"/>
      </w:pPr>
      <w:rPr>
        <w:rFonts w:cs="Arial" w:hint="default"/>
        <w:color w:val="auto"/>
      </w:rPr>
    </w:lvl>
  </w:abstractNum>
  <w:abstractNum w:abstractNumId="87" w15:restartNumberingAfterBreak="0">
    <w:nsid w:val="3DD4221D"/>
    <w:multiLevelType w:val="multilevel"/>
    <w:tmpl w:val="18B4146A"/>
    <w:styleLink w:val="ListBullets"/>
    <w:lvl w:ilvl="0">
      <w:start w:val="1"/>
      <w:numFmt w:val="bullet"/>
      <w:lvlText w:val=""/>
      <w:lvlJc w:val="left"/>
      <w:pPr>
        <w:ind w:left="284" w:hanging="284"/>
      </w:pPr>
      <w:rPr>
        <w:rFonts w:ascii="Symbol" w:hAnsi="Symbol" w:hint="default"/>
        <w:color w:val="auto"/>
        <w:sz w:val="14"/>
      </w:rPr>
    </w:lvl>
    <w:lvl w:ilvl="1">
      <w:start w:val="1"/>
      <w:numFmt w:val="bullet"/>
      <w:lvlText w:val=""/>
      <w:lvlJc w:val="left"/>
      <w:pPr>
        <w:ind w:left="568" w:hanging="284"/>
      </w:pPr>
      <w:rPr>
        <w:rFonts w:ascii="Wingdings" w:hAnsi="Wingdings" w:hint="default"/>
        <w:color w:val="4F81BD"/>
        <w:sz w:val="14"/>
      </w:rPr>
    </w:lvl>
    <w:lvl w:ilvl="2">
      <w:start w:val="1"/>
      <w:numFmt w:val="bullet"/>
      <w:lvlText w:val=""/>
      <w:lvlJc w:val="left"/>
      <w:pPr>
        <w:ind w:left="852" w:hanging="284"/>
      </w:pPr>
      <w:rPr>
        <w:rFonts w:ascii="Wingdings" w:hAnsi="Wingdings" w:hint="default"/>
        <w:color w:val="4F81BD"/>
        <w:sz w:val="12"/>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88" w15:restartNumberingAfterBreak="0">
    <w:nsid w:val="3E2377B0"/>
    <w:multiLevelType w:val="hybridMultilevel"/>
    <w:tmpl w:val="EAE02434"/>
    <w:lvl w:ilvl="0" w:tplc="040C0005">
      <w:start w:val="1"/>
      <w:numFmt w:val="bullet"/>
      <w:lvlText w:val=""/>
      <w:lvlJc w:val="left"/>
      <w:pPr>
        <w:ind w:left="1651" w:hanging="360"/>
      </w:pPr>
      <w:rPr>
        <w:rFonts w:ascii="Wingdings" w:hAnsi="Wingdings" w:hint="default"/>
      </w:rPr>
    </w:lvl>
    <w:lvl w:ilvl="1" w:tplc="040C0003" w:tentative="1">
      <w:start w:val="1"/>
      <w:numFmt w:val="bullet"/>
      <w:lvlText w:val="o"/>
      <w:lvlJc w:val="left"/>
      <w:pPr>
        <w:ind w:left="2371" w:hanging="360"/>
      </w:pPr>
      <w:rPr>
        <w:rFonts w:ascii="Courier New" w:hAnsi="Courier New" w:cs="Courier New" w:hint="default"/>
      </w:rPr>
    </w:lvl>
    <w:lvl w:ilvl="2" w:tplc="040C0005" w:tentative="1">
      <w:start w:val="1"/>
      <w:numFmt w:val="bullet"/>
      <w:lvlText w:val=""/>
      <w:lvlJc w:val="left"/>
      <w:pPr>
        <w:ind w:left="3091" w:hanging="360"/>
      </w:pPr>
      <w:rPr>
        <w:rFonts w:ascii="Wingdings" w:hAnsi="Wingdings" w:hint="default"/>
      </w:rPr>
    </w:lvl>
    <w:lvl w:ilvl="3" w:tplc="040C0001" w:tentative="1">
      <w:start w:val="1"/>
      <w:numFmt w:val="bullet"/>
      <w:lvlText w:val=""/>
      <w:lvlJc w:val="left"/>
      <w:pPr>
        <w:ind w:left="3811" w:hanging="360"/>
      </w:pPr>
      <w:rPr>
        <w:rFonts w:ascii="Symbol" w:hAnsi="Symbol" w:hint="default"/>
      </w:rPr>
    </w:lvl>
    <w:lvl w:ilvl="4" w:tplc="040C0003" w:tentative="1">
      <w:start w:val="1"/>
      <w:numFmt w:val="bullet"/>
      <w:lvlText w:val="o"/>
      <w:lvlJc w:val="left"/>
      <w:pPr>
        <w:ind w:left="4531" w:hanging="360"/>
      </w:pPr>
      <w:rPr>
        <w:rFonts w:ascii="Courier New" w:hAnsi="Courier New" w:cs="Courier New" w:hint="default"/>
      </w:rPr>
    </w:lvl>
    <w:lvl w:ilvl="5" w:tplc="040C0005" w:tentative="1">
      <w:start w:val="1"/>
      <w:numFmt w:val="bullet"/>
      <w:lvlText w:val=""/>
      <w:lvlJc w:val="left"/>
      <w:pPr>
        <w:ind w:left="5251" w:hanging="360"/>
      </w:pPr>
      <w:rPr>
        <w:rFonts w:ascii="Wingdings" w:hAnsi="Wingdings" w:hint="default"/>
      </w:rPr>
    </w:lvl>
    <w:lvl w:ilvl="6" w:tplc="040C0001" w:tentative="1">
      <w:start w:val="1"/>
      <w:numFmt w:val="bullet"/>
      <w:lvlText w:val=""/>
      <w:lvlJc w:val="left"/>
      <w:pPr>
        <w:ind w:left="5971" w:hanging="360"/>
      </w:pPr>
      <w:rPr>
        <w:rFonts w:ascii="Symbol" w:hAnsi="Symbol" w:hint="default"/>
      </w:rPr>
    </w:lvl>
    <w:lvl w:ilvl="7" w:tplc="040C0003" w:tentative="1">
      <w:start w:val="1"/>
      <w:numFmt w:val="bullet"/>
      <w:lvlText w:val="o"/>
      <w:lvlJc w:val="left"/>
      <w:pPr>
        <w:ind w:left="6691" w:hanging="360"/>
      </w:pPr>
      <w:rPr>
        <w:rFonts w:ascii="Courier New" w:hAnsi="Courier New" w:cs="Courier New" w:hint="default"/>
      </w:rPr>
    </w:lvl>
    <w:lvl w:ilvl="8" w:tplc="040C0005" w:tentative="1">
      <w:start w:val="1"/>
      <w:numFmt w:val="bullet"/>
      <w:lvlText w:val=""/>
      <w:lvlJc w:val="left"/>
      <w:pPr>
        <w:ind w:left="7411" w:hanging="360"/>
      </w:pPr>
      <w:rPr>
        <w:rFonts w:ascii="Wingdings" w:hAnsi="Wingdings" w:hint="default"/>
      </w:rPr>
    </w:lvl>
  </w:abstractNum>
  <w:abstractNum w:abstractNumId="89" w15:restartNumberingAfterBreak="0">
    <w:nsid w:val="3E5D4866"/>
    <w:multiLevelType w:val="multilevel"/>
    <w:tmpl w:val="68F27AB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3EBE4759"/>
    <w:multiLevelType w:val="hybridMultilevel"/>
    <w:tmpl w:val="82EC3F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3FD62667"/>
    <w:multiLevelType w:val="multilevel"/>
    <w:tmpl w:val="855C7952"/>
    <w:lvl w:ilvl="0">
      <w:start w:val="1"/>
      <w:numFmt w:val="decimal"/>
      <w:pStyle w:val="Aidemem1"/>
      <w:lvlText w:val="%1."/>
      <w:lvlJc w:val="left"/>
      <w:pPr>
        <w:tabs>
          <w:tab w:val="num" w:pos="360"/>
        </w:tabs>
        <w:ind w:left="0" w:firstLine="0"/>
      </w:pPr>
      <w:rPr>
        <w:rFonts w:ascii="Times New Roman" w:hAnsi="Times New Roman" w:hint="default"/>
        <w:b/>
        <w:i w:val="0"/>
        <w:sz w:val="24"/>
        <w:u w:val="none"/>
      </w:rPr>
    </w:lvl>
    <w:lvl w:ilvl="1">
      <w:start w:val="1"/>
      <w:numFmt w:val="decimal"/>
      <w:pStyle w:val="Aidemem2"/>
      <w:lvlText w:val="%1.%2."/>
      <w:lvlJc w:val="left"/>
      <w:pPr>
        <w:tabs>
          <w:tab w:val="num" w:pos="720"/>
        </w:tabs>
        <w:ind w:left="0" w:firstLine="0"/>
      </w:pPr>
      <w:rPr>
        <w:rFonts w:ascii="Times New Roman" w:hAnsi="Times New Roman"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2" w15:restartNumberingAfterBreak="0">
    <w:nsid w:val="41702B94"/>
    <w:multiLevelType w:val="hybridMultilevel"/>
    <w:tmpl w:val="3FF4BE50"/>
    <w:lvl w:ilvl="0" w:tplc="AF42E956">
      <w:start w:val="1"/>
      <w:numFmt w:val="bullet"/>
      <w:pStyle w:val="bt1"/>
      <w:lvlText w:val=""/>
      <w:lvlJc w:val="left"/>
      <w:pPr>
        <w:tabs>
          <w:tab w:val="num" w:pos="360"/>
        </w:tabs>
        <w:ind w:left="360" w:hanging="360"/>
      </w:pPr>
      <w:rPr>
        <w:rFonts w:ascii="Symbol" w:hAnsi="Symbol" w:hint="default"/>
        <w:color w:val="000000"/>
      </w:rPr>
    </w:lvl>
    <w:lvl w:ilvl="1" w:tplc="040C0003">
      <w:start w:val="1"/>
      <w:numFmt w:val="bullet"/>
      <w:lvlText w:val=""/>
      <w:lvlJc w:val="left"/>
      <w:pPr>
        <w:tabs>
          <w:tab w:val="num" w:pos="2177"/>
        </w:tabs>
        <w:ind w:left="2177" w:hanging="360"/>
      </w:pPr>
      <w:rPr>
        <w:rFonts w:ascii="Symbol" w:hAnsi="Symbol" w:hint="default"/>
        <w:color w:val="003366"/>
      </w:rPr>
    </w:lvl>
    <w:lvl w:ilvl="2" w:tplc="040C0005" w:tentative="1">
      <w:start w:val="1"/>
      <w:numFmt w:val="lowerRoman"/>
      <w:lvlText w:val="%3."/>
      <w:lvlJc w:val="right"/>
      <w:pPr>
        <w:tabs>
          <w:tab w:val="num" w:pos="2897"/>
        </w:tabs>
        <w:ind w:left="2897" w:hanging="180"/>
      </w:pPr>
    </w:lvl>
    <w:lvl w:ilvl="3" w:tplc="040C0001" w:tentative="1">
      <w:start w:val="1"/>
      <w:numFmt w:val="decimal"/>
      <w:lvlText w:val="%4."/>
      <w:lvlJc w:val="left"/>
      <w:pPr>
        <w:tabs>
          <w:tab w:val="num" w:pos="3617"/>
        </w:tabs>
        <w:ind w:left="3617" w:hanging="360"/>
      </w:pPr>
    </w:lvl>
    <w:lvl w:ilvl="4" w:tplc="040C0003" w:tentative="1">
      <w:start w:val="1"/>
      <w:numFmt w:val="lowerLetter"/>
      <w:lvlText w:val="%5."/>
      <w:lvlJc w:val="left"/>
      <w:pPr>
        <w:tabs>
          <w:tab w:val="num" w:pos="4337"/>
        </w:tabs>
        <w:ind w:left="4337" w:hanging="360"/>
      </w:pPr>
    </w:lvl>
    <w:lvl w:ilvl="5" w:tplc="040C0005" w:tentative="1">
      <w:start w:val="1"/>
      <w:numFmt w:val="lowerRoman"/>
      <w:lvlText w:val="%6."/>
      <w:lvlJc w:val="right"/>
      <w:pPr>
        <w:tabs>
          <w:tab w:val="num" w:pos="5057"/>
        </w:tabs>
        <w:ind w:left="5057" w:hanging="180"/>
      </w:pPr>
    </w:lvl>
    <w:lvl w:ilvl="6" w:tplc="040C0001" w:tentative="1">
      <w:start w:val="1"/>
      <w:numFmt w:val="decimal"/>
      <w:lvlText w:val="%7."/>
      <w:lvlJc w:val="left"/>
      <w:pPr>
        <w:tabs>
          <w:tab w:val="num" w:pos="5777"/>
        </w:tabs>
        <w:ind w:left="5777" w:hanging="360"/>
      </w:pPr>
    </w:lvl>
    <w:lvl w:ilvl="7" w:tplc="040C0003" w:tentative="1">
      <w:start w:val="1"/>
      <w:numFmt w:val="lowerLetter"/>
      <w:lvlText w:val="%8."/>
      <w:lvlJc w:val="left"/>
      <w:pPr>
        <w:tabs>
          <w:tab w:val="num" w:pos="6497"/>
        </w:tabs>
        <w:ind w:left="6497" w:hanging="360"/>
      </w:pPr>
    </w:lvl>
    <w:lvl w:ilvl="8" w:tplc="040C0005" w:tentative="1">
      <w:start w:val="1"/>
      <w:numFmt w:val="lowerRoman"/>
      <w:lvlText w:val="%9."/>
      <w:lvlJc w:val="right"/>
      <w:pPr>
        <w:tabs>
          <w:tab w:val="num" w:pos="7217"/>
        </w:tabs>
        <w:ind w:left="7217" w:hanging="180"/>
      </w:pPr>
    </w:lvl>
  </w:abstractNum>
  <w:abstractNum w:abstractNumId="93"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4" w15:restartNumberingAfterBreak="0">
    <w:nsid w:val="41F17345"/>
    <w:multiLevelType w:val="hybridMultilevel"/>
    <w:tmpl w:val="EA986690"/>
    <w:lvl w:ilvl="0" w:tplc="FC76F44A">
      <w:start w:val="1"/>
      <w:numFmt w:val="bullet"/>
      <w:lvlText w:val="-"/>
      <w:lvlJc w:val="left"/>
      <w:pPr>
        <w:ind w:left="720" w:hanging="360"/>
      </w:pPr>
      <w:rPr>
        <w:rFonts w:ascii="Arial Narrow" w:hAnsi="Arial Narro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42881A12"/>
    <w:multiLevelType w:val="multilevel"/>
    <w:tmpl w:val="0D1A20FE"/>
    <w:lvl w:ilvl="0">
      <w:start w:val="1"/>
      <w:numFmt w:val="decimal"/>
      <w:lvlText w:val="%1."/>
      <w:lvlJc w:val="left"/>
      <w:pPr>
        <w:ind w:left="720" w:hanging="360"/>
      </w:pPr>
      <w:rPr>
        <w:rFonts w:hint="default"/>
        <w:b/>
        <w:color w:val="auto"/>
        <w:sz w:val="24"/>
        <w:szCs w:val="22"/>
      </w:rPr>
    </w:lvl>
    <w:lvl w:ilvl="1">
      <w:start w:val="1"/>
      <w:numFmt w:val="decimal"/>
      <w:isLgl/>
      <w:lvlText w:val="%1.%2."/>
      <w:lvlJc w:val="left"/>
      <w:pPr>
        <w:ind w:left="720" w:hanging="360"/>
      </w:pPr>
      <w:rPr>
        <w:rFonts w:hint="default"/>
        <w:b/>
        <w:i w:val="0"/>
        <w:iCs/>
        <w:sz w:val="22"/>
        <w:szCs w:val="22"/>
      </w:rPr>
    </w:lvl>
    <w:lvl w:ilvl="2">
      <w:start w:val="1"/>
      <w:numFmt w:val="decimal"/>
      <w:isLgl/>
      <w:lvlText w:val="%1.%2.%3."/>
      <w:lvlJc w:val="left"/>
      <w:pPr>
        <w:ind w:left="720" w:hanging="720"/>
      </w:pPr>
      <w:rPr>
        <w:rFonts w:ascii="Arial Narrow" w:hAnsi="Arial Narrow" w:hint="default"/>
        <w:b/>
        <w:bCs w:val="0"/>
        <w:i/>
        <w:iCs/>
        <w:color w:val="auto"/>
        <w:sz w:val="22"/>
        <w:szCs w:val="22"/>
      </w:rPr>
    </w:lvl>
    <w:lvl w:ilvl="3">
      <w:start w:val="1"/>
      <w:numFmt w:val="decimal"/>
      <w:isLgl/>
      <w:lvlText w:val="%1.%2.%3.%4."/>
      <w:lvlJc w:val="left"/>
      <w:pPr>
        <w:ind w:left="1080" w:hanging="720"/>
      </w:pPr>
      <w:rPr>
        <w:rFonts w:hint="default"/>
        <w:sz w:val="22"/>
        <w:szCs w:val="22"/>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44537746"/>
    <w:multiLevelType w:val="multilevel"/>
    <w:tmpl w:val="F76C75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4E67AE8"/>
    <w:multiLevelType w:val="multilevel"/>
    <w:tmpl w:val="E7F2F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6416745"/>
    <w:multiLevelType w:val="hybridMultilevel"/>
    <w:tmpl w:val="C3B6B77A"/>
    <w:lvl w:ilvl="0" w:tplc="040C0005">
      <w:start w:val="1"/>
      <w:numFmt w:val="bullet"/>
      <w:lvlText w:val=""/>
      <w:lvlJc w:val="left"/>
      <w:pPr>
        <w:ind w:left="1996"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bullet"/>
      <w:lvlText w:val="o"/>
      <w:lvlJc w:val="left"/>
      <w:pPr>
        <w:ind w:left="2716" w:hanging="360"/>
      </w:pPr>
      <w:rPr>
        <w:rFonts w:ascii="Courier New" w:hAnsi="Courier New" w:cs="Courier New" w:hint="default"/>
      </w:rPr>
    </w:lvl>
    <w:lvl w:ilvl="2" w:tplc="FFFFFFFF" w:tentative="1">
      <w:start w:val="1"/>
      <w:numFmt w:val="bullet"/>
      <w:lvlText w:val=""/>
      <w:lvlJc w:val="left"/>
      <w:pPr>
        <w:ind w:left="3436" w:hanging="360"/>
      </w:pPr>
      <w:rPr>
        <w:rFonts w:ascii="Wingdings" w:hAnsi="Wingdings" w:hint="default"/>
      </w:rPr>
    </w:lvl>
    <w:lvl w:ilvl="3" w:tplc="FFFFFFFF" w:tentative="1">
      <w:start w:val="1"/>
      <w:numFmt w:val="bullet"/>
      <w:lvlText w:val=""/>
      <w:lvlJc w:val="left"/>
      <w:pPr>
        <w:ind w:left="4156" w:hanging="360"/>
      </w:pPr>
      <w:rPr>
        <w:rFonts w:ascii="Symbol" w:hAnsi="Symbol" w:hint="default"/>
      </w:rPr>
    </w:lvl>
    <w:lvl w:ilvl="4" w:tplc="FFFFFFFF" w:tentative="1">
      <w:start w:val="1"/>
      <w:numFmt w:val="bullet"/>
      <w:lvlText w:val="o"/>
      <w:lvlJc w:val="left"/>
      <w:pPr>
        <w:ind w:left="4876" w:hanging="360"/>
      </w:pPr>
      <w:rPr>
        <w:rFonts w:ascii="Courier New" w:hAnsi="Courier New" w:cs="Courier New" w:hint="default"/>
      </w:rPr>
    </w:lvl>
    <w:lvl w:ilvl="5" w:tplc="FFFFFFFF" w:tentative="1">
      <w:start w:val="1"/>
      <w:numFmt w:val="bullet"/>
      <w:lvlText w:val=""/>
      <w:lvlJc w:val="left"/>
      <w:pPr>
        <w:ind w:left="5596" w:hanging="360"/>
      </w:pPr>
      <w:rPr>
        <w:rFonts w:ascii="Wingdings" w:hAnsi="Wingdings" w:hint="default"/>
      </w:rPr>
    </w:lvl>
    <w:lvl w:ilvl="6" w:tplc="FFFFFFFF" w:tentative="1">
      <w:start w:val="1"/>
      <w:numFmt w:val="bullet"/>
      <w:lvlText w:val=""/>
      <w:lvlJc w:val="left"/>
      <w:pPr>
        <w:ind w:left="6316" w:hanging="360"/>
      </w:pPr>
      <w:rPr>
        <w:rFonts w:ascii="Symbol" w:hAnsi="Symbol" w:hint="default"/>
      </w:rPr>
    </w:lvl>
    <w:lvl w:ilvl="7" w:tplc="FFFFFFFF" w:tentative="1">
      <w:start w:val="1"/>
      <w:numFmt w:val="bullet"/>
      <w:lvlText w:val="o"/>
      <w:lvlJc w:val="left"/>
      <w:pPr>
        <w:ind w:left="7036" w:hanging="360"/>
      </w:pPr>
      <w:rPr>
        <w:rFonts w:ascii="Courier New" w:hAnsi="Courier New" w:cs="Courier New" w:hint="default"/>
      </w:rPr>
    </w:lvl>
    <w:lvl w:ilvl="8" w:tplc="FFFFFFFF" w:tentative="1">
      <w:start w:val="1"/>
      <w:numFmt w:val="bullet"/>
      <w:lvlText w:val=""/>
      <w:lvlJc w:val="left"/>
      <w:pPr>
        <w:ind w:left="7756" w:hanging="360"/>
      </w:pPr>
      <w:rPr>
        <w:rFonts w:ascii="Wingdings" w:hAnsi="Wingdings" w:hint="default"/>
      </w:rPr>
    </w:lvl>
  </w:abstractNum>
  <w:abstractNum w:abstractNumId="99" w15:restartNumberingAfterBreak="0">
    <w:nsid w:val="46434D6A"/>
    <w:multiLevelType w:val="hybridMultilevel"/>
    <w:tmpl w:val="200A8F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481C0DCC"/>
    <w:multiLevelType w:val="multilevel"/>
    <w:tmpl w:val="F1A2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8D4233D"/>
    <w:multiLevelType w:val="hybridMultilevel"/>
    <w:tmpl w:val="220446FE"/>
    <w:lvl w:ilvl="0" w:tplc="0409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49FF7419"/>
    <w:multiLevelType w:val="singleLevel"/>
    <w:tmpl w:val="2A904D4E"/>
    <w:lvl w:ilvl="0">
      <w:start w:val="1"/>
      <w:numFmt w:val="bullet"/>
      <w:pStyle w:val="pucea"/>
      <w:lvlText w:val=""/>
      <w:lvlJc w:val="left"/>
      <w:pPr>
        <w:tabs>
          <w:tab w:val="num" w:pos="680"/>
        </w:tabs>
        <w:ind w:left="680" w:hanging="396"/>
      </w:pPr>
      <w:rPr>
        <w:rFonts w:ascii="Symbol" w:hAnsi="Symbol" w:hint="default"/>
      </w:rPr>
    </w:lvl>
  </w:abstractNum>
  <w:abstractNum w:abstractNumId="103" w15:restartNumberingAfterBreak="0">
    <w:nsid w:val="4A6F50C9"/>
    <w:multiLevelType w:val="hybridMultilevel"/>
    <w:tmpl w:val="DC4855C2"/>
    <w:lvl w:ilvl="0" w:tplc="48507AF6">
      <w:numFmt w:val="bullet"/>
      <w:lvlText w:val="-"/>
      <w:lvlJc w:val="left"/>
      <w:pPr>
        <w:ind w:left="1344" w:hanging="360"/>
      </w:pPr>
      <w:rPr>
        <w:rFonts w:ascii="Arial" w:eastAsia="Calibri" w:hAnsi="Arial" w:cs="Arial" w:hint="default"/>
      </w:rPr>
    </w:lvl>
    <w:lvl w:ilvl="1" w:tplc="040C0003" w:tentative="1">
      <w:start w:val="1"/>
      <w:numFmt w:val="bullet"/>
      <w:lvlText w:val="o"/>
      <w:lvlJc w:val="left"/>
      <w:pPr>
        <w:ind w:left="2064" w:hanging="360"/>
      </w:pPr>
      <w:rPr>
        <w:rFonts w:ascii="Courier New" w:hAnsi="Courier New" w:cs="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cs="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cs="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04" w15:restartNumberingAfterBreak="0">
    <w:nsid w:val="4AE56EC6"/>
    <w:multiLevelType w:val="hybridMultilevel"/>
    <w:tmpl w:val="01266058"/>
    <w:lvl w:ilvl="0" w:tplc="47F888E4">
      <w:start w:val="1"/>
      <w:numFmt w:val="bullet"/>
      <w:lvlText w:val="-"/>
      <w:lvlJc w:val="left"/>
      <w:pPr>
        <w:ind w:left="1571" w:hanging="360"/>
      </w:pPr>
      <w:rPr>
        <w:rFonts w:ascii="Sylfaen" w:hAnsi="Sylfaen"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05" w15:restartNumberingAfterBreak="0">
    <w:nsid w:val="4B220A2E"/>
    <w:multiLevelType w:val="multilevel"/>
    <w:tmpl w:val="7E0C0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C6F162F"/>
    <w:multiLevelType w:val="multilevel"/>
    <w:tmpl w:val="769E0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C9B1AA4"/>
    <w:multiLevelType w:val="hybridMultilevel"/>
    <w:tmpl w:val="8348C22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4CDF39F0"/>
    <w:multiLevelType w:val="singleLevel"/>
    <w:tmpl w:val="A7EEDD90"/>
    <w:lvl w:ilvl="0">
      <w:start w:val="1"/>
      <w:numFmt w:val="bullet"/>
      <w:pStyle w:val="puce"/>
      <w:lvlText w:val=""/>
      <w:lvlJc w:val="left"/>
      <w:pPr>
        <w:tabs>
          <w:tab w:val="num" w:pos="360"/>
        </w:tabs>
        <w:ind w:left="360" w:hanging="360"/>
      </w:pPr>
      <w:rPr>
        <w:rFonts w:ascii="Wingdings" w:hAnsi="Wingdings" w:hint="default"/>
      </w:rPr>
    </w:lvl>
  </w:abstractNum>
  <w:abstractNum w:abstractNumId="109" w15:restartNumberingAfterBreak="0">
    <w:nsid w:val="4F024971"/>
    <w:multiLevelType w:val="multilevel"/>
    <w:tmpl w:val="6FB04BFA"/>
    <w:lvl w:ilvl="0">
      <w:start w:val="1"/>
      <w:numFmt w:val="bullet"/>
      <w:lvlText w:val="-"/>
      <w:lvlJc w:val="left"/>
      <w:pPr>
        <w:ind w:left="720" w:hanging="360"/>
      </w:pPr>
      <w:rPr>
        <w:rFonts w:ascii="Comic Sans MS" w:eastAsia="Times New Roman" w:hAnsi="Comic Sans MS"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0" w15:restartNumberingAfterBreak="0">
    <w:nsid w:val="4F303B96"/>
    <w:multiLevelType w:val="hybridMultilevel"/>
    <w:tmpl w:val="4D728890"/>
    <w:lvl w:ilvl="0" w:tplc="A5543904">
      <w:numFmt w:val="bullet"/>
      <w:lvlText w:val="-"/>
      <w:lvlJc w:val="left"/>
      <w:pPr>
        <w:ind w:left="836" w:hanging="202"/>
      </w:pPr>
      <w:rPr>
        <w:rFonts w:ascii="Times New Roman" w:eastAsia="Times New Roman" w:hAnsi="Times New Roman" w:cs="Times New Roman" w:hint="default"/>
        <w:w w:val="99"/>
        <w:sz w:val="24"/>
        <w:szCs w:val="24"/>
        <w:lang w:val="fr-FR" w:eastAsia="en-US" w:bidi="ar-SA"/>
      </w:rPr>
    </w:lvl>
    <w:lvl w:ilvl="1" w:tplc="C1AEAAB8">
      <w:numFmt w:val="bullet"/>
      <w:lvlText w:val="•"/>
      <w:lvlJc w:val="left"/>
      <w:pPr>
        <w:ind w:left="1852" w:hanging="202"/>
      </w:pPr>
      <w:rPr>
        <w:rFonts w:hint="default"/>
        <w:lang w:val="fr-FR" w:eastAsia="en-US" w:bidi="ar-SA"/>
      </w:rPr>
    </w:lvl>
    <w:lvl w:ilvl="2" w:tplc="EBBACAA4">
      <w:numFmt w:val="bullet"/>
      <w:lvlText w:val="•"/>
      <w:lvlJc w:val="left"/>
      <w:pPr>
        <w:ind w:left="2865" w:hanging="202"/>
      </w:pPr>
      <w:rPr>
        <w:rFonts w:hint="default"/>
        <w:lang w:val="fr-FR" w:eastAsia="en-US" w:bidi="ar-SA"/>
      </w:rPr>
    </w:lvl>
    <w:lvl w:ilvl="3" w:tplc="85BCFEF2">
      <w:numFmt w:val="bullet"/>
      <w:lvlText w:val="•"/>
      <w:lvlJc w:val="left"/>
      <w:pPr>
        <w:ind w:left="3877" w:hanging="202"/>
      </w:pPr>
      <w:rPr>
        <w:rFonts w:hint="default"/>
        <w:lang w:val="fr-FR" w:eastAsia="en-US" w:bidi="ar-SA"/>
      </w:rPr>
    </w:lvl>
    <w:lvl w:ilvl="4" w:tplc="159439AC">
      <w:numFmt w:val="bullet"/>
      <w:lvlText w:val="•"/>
      <w:lvlJc w:val="left"/>
      <w:pPr>
        <w:ind w:left="4890" w:hanging="202"/>
      </w:pPr>
      <w:rPr>
        <w:rFonts w:hint="default"/>
        <w:lang w:val="fr-FR" w:eastAsia="en-US" w:bidi="ar-SA"/>
      </w:rPr>
    </w:lvl>
    <w:lvl w:ilvl="5" w:tplc="F0D6D2F2">
      <w:numFmt w:val="bullet"/>
      <w:lvlText w:val="•"/>
      <w:lvlJc w:val="left"/>
      <w:pPr>
        <w:ind w:left="5903" w:hanging="202"/>
      </w:pPr>
      <w:rPr>
        <w:rFonts w:hint="default"/>
        <w:lang w:val="fr-FR" w:eastAsia="en-US" w:bidi="ar-SA"/>
      </w:rPr>
    </w:lvl>
    <w:lvl w:ilvl="6" w:tplc="396A11F2">
      <w:numFmt w:val="bullet"/>
      <w:lvlText w:val="•"/>
      <w:lvlJc w:val="left"/>
      <w:pPr>
        <w:ind w:left="6915" w:hanging="202"/>
      </w:pPr>
      <w:rPr>
        <w:rFonts w:hint="default"/>
        <w:lang w:val="fr-FR" w:eastAsia="en-US" w:bidi="ar-SA"/>
      </w:rPr>
    </w:lvl>
    <w:lvl w:ilvl="7" w:tplc="E3EA4B06">
      <w:numFmt w:val="bullet"/>
      <w:lvlText w:val="•"/>
      <w:lvlJc w:val="left"/>
      <w:pPr>
        <w:ind w:left="7928" w:hanging="202"/>
      </w:pPr>
      <w:rPr>
        <w:rFonts w:hint="default"/>
        <w:lang w:val="fr-FR" w:eastAsia="en-US" w:bidi="ar-SA"/>
      </w:rPr>
    </w:lvl>
    <w:lvl w:ilvl="8" w:tplc="7304DDAA">
      <w:numFmt w:val="bullet"/>
      <w:lvlText w:val="•"/>
      <w:lvlJc w:val="left"/>
      <w:pPr>
        <w:ind w:left="8941" w:hanging="202"/>
      </w:pPr>
      <w:rPr>
        <w:rFonts w:hint="default"/>
        <w:lang w:val="fr-FR" w:eastAsia="en-US" w:bidi="ar-SA"/>
      </w:rPr>
    </w:lvl>
  </w:abstractNum>
  <w:abstractNum w:abstractNumId="111" w15:restartNumberingAfterBreak="0">
    <w:nsid w:val="4F7E4FD3"/>
    <w:multiLevelType w:val="multilevel"/>
    <w:tmpl w:val="4EAA2BF2"/>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2" w15:restartNumberingAfterBreak="0">
    <w:nsid w:val="50976D5C"/>
    <w:multiLevelType w:val="multilevel"/>
    <w:tmpl w:val="790AF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26D78D9"/>
    <w:multiLevelType w:val="hybridMultilevel"/>
    <w:tmpl w:val="F4144B84"/>
    <w:lvl w:ilvl="0" w:tplc="FC76F44A">
      <w:start w:val="1"/>
      <w:numFmt w:val="bullet"/>
      <w:lvlText w:val="-"/>
      <w:lvlJc w:val="left"/>
      <w:pPr>
        <w:ind w:left="720" w:hanging="360"/>
      </w:pPr>
      <w:rPr>
        <w:rFonts w:ascii="Arial Narrow"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527C2E2C"/>
    <w:multiLevelType w:val="hybridMultilevel"/>
    <w:tmpl w:val="2C447352"/>
    <w:lvl w:ilvl="0" w:tplc="90966242">
      <w:start w:val="4"/>
      <w:numFmt w:val="bullet"/>
      <w:lvlText w:val="-"/>
      <w:lvlJc w:val="left"/>
      <w:pPr>
        <w:ind w:left="720" w:hanging="360"/>
      </w:pPr>
      <w:rPr>
        <w:rFonts w:ascii="Arial Narrow" w:eastAsia="Calibri" w:hAnsi="Arial Narrow" w:cs="Arial" w:hint="default"/>
      </w:rPr>
    </w:lvl>
    <w:lvl w:ilvl="1" w:tplc="040C0003" w:tentative="1">
      <w:start w:val="1"/>
      <w:numFmt w:val="bullet"/>
      <w:pStyle w:val="okpuce2"/>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535F2BF9"/>
    <w:multiLevelType w:val="hybridMultilevel"/>
    <w:tmpl w:val="08306BF6"/>
    <w:lvl w:ilvl="0" w:tplc="040C000D">
      <w:start w:val="1"/>
      <w:numFmt w:val="bullet"/>
      <w:lvlText w:val=""/>
      <w:lvlJc w:val="left"/>
      <w:pPr>
        <w:ind w:left="720" w:hanging="360"/>
      </w:pPr>
      <w:rPr>
        <w:rFonts w:ascii="Wingdings" w:hAnsi="Wingdings" w:hint="default"/>
      </w:rPr>
    </w:lvl>
    <w:lvl w:ilvl="1" w:tplc="21FABCF4">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53CE59B2"/>
    <w:multiLevelType w:val="hybridMultilevel"/>
    <w:tmpl w:val="9E0001CA"/>
    <w:lvl w:ilvl="0" w:tplc="3D4AA72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54755CB8"/>
    <w:multiLevelType w:val="hybridMultilevel"/>
    <w:tmpl w:val="8BFE053C"/>
    <w:lvl w:ilvl="0" w:tplc="040C0003">
      <w:start w:val="1"/>
      <w:numFmt w:val="bullet"/>
      <w:lvlText w:val="o"/>
      <w:lvlJc w:val="left"/>
      <w:pPr>
        <w:ind w:left="720" w:hanging="360"/>
      </w:pPr>
      <w:rPr>
        <w:rFonts w:ascii="Courier New" w:hAnsi="Courier Ne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55CB10F6"/>
    <w:multiLevelType w:val="multilevel"/>
    <w:tmpl w:val="B6102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6524A19"/>
    <w:multiLevelType w:val="hybridMultilevel"/>
    <w:tmpl w:val="25EC3B56"/>
    <w:lvl w:ilvl="0" w:tplc="1F1265A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6567480"/>
    <w:multiLevelType w:val="hybridMultilevel"/>
    <w:tmpl w:val="65FA8F2E"/>
    <w:lvl w:ilvl="0" w:tplc="27E4989C">
      <w:start w:val="1"/>
      <w:numFmt w:val="bullet"/>
      <w:lvlText w:val="-"/>
      <w:lvlJc w:val="left"/>
      <w:pPr>
        <w:ind w:left="720" w:hanging="360"/>
      </w:pPr>
      <w:rPr>
        <w:rFonts w:ascii="Arial" w:eastAsia="Calibri" w:hAnsi="Arial" w:cs="Arial" w:hint="default"/>
      </w:rPr>
    </w:lvl>
    <w:lvl w:ilvl="1" w:tplc="040C0005">
      <w:start w:val="1"/>
      <w:numFmt w:val="bullet"/>
      <w:lvlText w:val=""/>
      <w:lvlJc w:val="left"/>
      <w:pPr>
        <w:ind w:left="1440" w:hanging="360"/>
      </w:pPr>
      <w:rPr>
        <w:rFonts w:ascii="Wingdings" w:hAnsi="Wingdings"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1" w15:restartNumberingAfterBreak="0">
    <w:nsid w:val="575810F5"/>
    <w:multiLevelType w:val="hybridMultilevel"/>
    <w:tmpl w:val="AD146D48"/>
    <w:lvl w:ilvl="0" w:tplc="FC76F44A">
      <w:start w:val="1"/>
      <w:numFmt w:val="bullet"/>
      <w:lvlText w:val="-"/>
      <w:lvlJc w:val="left"/>
      <w:pPr>
        <w:ind w:left="720" w:hanging="360"/>
      </w:pPr>
      <w:rPr>
        <w:rFonts w:ascii="Arial Narrow"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579C55E2"/>
    <w:multiLevelType w:val="hybridMultilevel"/>
    <w:tmpl w:val="FD123034"/>
    <w:lvl w:ilvl="0" w:tplc="FC76F44A">
      <w:start w:val="1"/>
      <w:numFmt w:val="bullet"/>
      <w:lvlText w:val="-"/>
      <w:lvlJc w:val="left"/>
      <w:pPr>
        <w:ind w:left="720" w:hanging="360"/>
      </w:pPr>
      <w:rPr>
        <w:rFonts w:ascii="Arial Narrow"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586444E3"/>
    <w:multiLevelType w:val="hybridMultilevel"/>
    <w:tmpl w:val="4B5C897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598B03D8"/>
    <w:multiLevelType w:val="hybridMultilevel"/>
    <w:tmpl w:val="78502D8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125" w15:restartNumberingAfterBreak="0">
    <w:nsid w:val="59DC19C4"/>
    <w:multiLevelType w:val="hybridMultilevel"/>
    <w:tmpl w:val="2ECE166C"/>
    <w:lvl w:ilvl="0" w:tplc="88BC0FC2">
      <w:start w:val="2"/>
      <w:numFmt w:val="bullet"/>
      <w:lvlText w:val="-"/>
      <w:lvlJc w:val="left"/>
      <w:pPr>
        <w:ind w:left="720" w:hanging="360"/>
      </w:pPr>
      <w:rPr>
        <w:rFonts w:ascii="Times New Roman" w:eastAsia="Calibr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A28696A"/>
    <w:multiLevelType w:val="hybridMultilevel"/>
    <w:tmpl w:val="CB4835AA"/>
    <w:lvl w:ilvl="0" w:tplc="49B878A6">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5A5A0256"/>
    <w:multiLevelType w:val="multilevel"/>
    <w:tmpl w:val="B91A9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AD86847"/>
    <w:multiLevelType w:val="hybridMultilevel"/>
    <w:tmpl w:val="8F124A94"/>
    <w:lvl w:ilvl="0" w:tplc="FC76F44A">
      <w:start w:val="1"/>
      <w:numFmt w:val="bullet"/>
      <w:lvlText w:val="-"/>
      <w:lvlJc w:val="left"/>
      <w:pPr>
        <w:tabs>
          <w:tab w:val="num" w:pos="720"/>
        </w:tabs>
        <w:ind w:left="720" w:hanging="360"/>
      </w:pPr>
      <w:rPr>
        <w:rFonts w:ascii="Arial Narrow" w:hAnsi="Arial Narro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5AF24210"/>
    <w:multiLevelType w:val="hybridMultilevel"/>
    <w:tmpl w:val="378AFD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5B6A31B8"/>
    <w:multiLevelType w:val="multilevel"/>
    <w:tmpl w:val="1A56A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BFF140A"/>
    <w:multiLevelType w:val="hybridMultilevel"/>
    <w:tmpl w:val="0AFCCFFE"/>
    <w:lvl w:ilvl="0" w:tplc="27E4989C">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C673722"/>
    <w:multiLevelType w:val="hybridMultilevel"/>
    <w:tmpl w:val="B81E02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5D6942C9"/>
    <w:multiLevelType w:val="hybridMultilevel"/>
    <w:tmpl w:val="46E0717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4" w15:restartNumberingAfterBreak="0">
    <w:nsid w:val="5D6F311B"/>
    <w:multiLevelType w:val="hybridMultilevel"/>
    <w:tmpl w:val="ABDCC03E"/>
    <w:lvl w:ilvl="0" w:tplc="0ACA2576">
      <w:start w:val="65"/>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35" w15:restartNumberingAfterBreak="0">
    <w:nsid w:val="5D8A4150"/>
    <w:multiLevelType w:val="multilevel"/>
    <w:tmpl w:val="C220D22E"/>
    <w:lvl w:ilvl="0">
      <w:start w:val="1"/>
      <w:numFmt w:val="bullet"/>
      <w:lvlText w:val="-"/>
      <w:lvlJc w:val="left"/>
      <w:pPr>
        <w:tabs>
          <w:tab w:val="num" w:pos="720"/>
        </w:tabs>
        <w:ind w:left="720" w:hanging="720"/>
      </w:pPr>
      <w:rPr>
        <w:rFonts w:ascii="Arial Narrow" w:hAnsi="Arial Narrow" w:hint="default"/>
      </w:rPr>
    </w:lvl>
    <w:lvl w:ilvl="1">
      <w:start w:val="1"/>
      <w:numFmt w:val="bullet"/>
      <w:lvlText w:val="-"/>
      <w:lvlJc w:val="left"/>
      <w:pPr>
        <w:tabs>
          <w:tab w:val="num" w:pos="1440"/>
        </w:tabs>
        <w:ind w:left="1440" w:hanging="720"/>
      </w:pPr>
      <w:rPr>
        <w:rFonts w:ascii="Arial Narrow" w:hAnsi="Arial Narro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6" w15:restartNumberingAfterBreak="0">
    <w:nsid w:val="5EA243DC"/>
    <w:multiLevelType w:val="multilevel"/>
    <w:tmpl w:val="5EA243DC"/>
    <w:lvl w:ilvl="0">
      <w:numFmt w:val="bullet"/>
      <w:lvlText w:val="-"/>
      <w:lvlJc w:val="left"/>
      <w:pPr>
        <w:ind w:left="720" w:hanging="360"/>
      </w:pPr>
      <w:rPr>
        <w:rFonts w:ascii="Calibri Light" w:eastAsia="Calibri" w:hAnsi="Calibri Light" w:cs="Arial" w:hint="default"/>
      </w:rPr>
    </w:lvl>
    <w:lvl w:ilvl="1">
      <w:numFmt w:val="decimal"/>
      <w:lvlText w:val="%2."/>
      <w:lvlJc w:val="left"/>
      <w:pPr>
        <w:tabs>
          <w:tab w:val="left" w:pos="1440"/>
        </w:tabs>
        <w:ind w:left="1440" w:hanging="360"/>
      </w:pPr>
    </w:lvl>
    <w:lvl w:ilvl="2">
      <w:numFmt w:val="decimal"/>
      <w:lvlText w:val="%3."/>
      <w:lvlJc w:val="left"/>
      <w:pPr>
        <w:tabs>
          <w:tab w:val="left" w:pos="2160"/>
        </w:tabs>
        <w:ind w:left="2160" w:hanging="360"/>
      </w:pPr>
    </w:lvl>
    <w:lvl w:ilvl="3">
      <w:numFmt w:val="decimal"/>
      <w:lvlText w:val="%4."/>
      <w:lvlJc w:val="left"/>
      <w:pPr>
        <w:tabs>
          <w:tab w:val="left" w:pos="2880"/>
        </w:tabs>
        <w:ind w:left="2880" w:hanging="360"/>
      </w:pPr>
    </w:lvl>
    <w:lvl w:ilvl="4">
      <w:numFmt w:val="decimal"/>
      <w:lvlText w:val="%5."/>
      <w:lvlJc w:val="left"/>
      <w:pPr>
        <w:tabs>
          <w:tab w:val="left" w:pos="3600"/>
        </w:tabs>
        <w:ind w:left="3600" w:hanging="360"/>
      </w:pPr>
    </w:lvl>
    <w:lvl w:ilvl="5">
      <w:numFmt w:val="decimal"/>
      <w:lvlText w:val="%6."/>
      <w:lvlJc w:val="left"/>
      <w:pPr>
        <w:tabs>
          <w:tab w:val="left" w:pos="4320"/>
        </w:tabs>
        <w:ind w:left="4320" w:hanging="360"/>
      </w:pPr>
    </w:lvl>
    <w:lvl w:ilvl="6">
      <w:numFmt w:val="decimal"/>
      <w:lvlText w:val="%7."/>
      <w:lvlJc w:val="left"/>
      <w:pPr>
        <w:tabs>
          <w:tab w:val="left" w:pos="5040"/>
        </w:tabs>
        <w:ind w:left="5040" w:hanging="360"/>
      </w:pPr>
    </w:lvl>
    <w:lvl w:ilvl="7">
      <w:numFmt w:val="decimal"/>
      <w:lvlText w:val="%8."/>
      <w:lvlJc w:val="left"/>
      <w:pPr>
        <w:tabs>
          <w:tab w:val="left" w:pos="5760"/>
        </w:tabs>
        <w:ind w:left="5760" w:hanging="360"/>
      </w:pPr>
    </w:lvl>
    <w:lvl w:ilvl="8">
      <w:numFmt w:val="decimal"/>
      <w:lvlText w:val="%9."/>
      <w:lvlJc w:val="left"/>
      <w:pPr>
        <w:tabs>
          <w:tab w:val="left" w:pos="6480"/>
        </w:tabs>
        <w:ind w:left="6480" w:hanging="360"/>
      </w:pPr>
    </w:lvl>
  </w:abstractNum>
  <w:abstractNum w:abstractNumId="137" w15:restartNumberingAfterBreak="0">
    <w:nsid w:val="5F77172B"/>
    <w:multiLevelType w:val="hybridMultilevel"/>
    <w:tmpl w:val="8360744A"/>
    <w:lvl w:ilvl="0" w:tplc="96DE3E60">
      <w:start w:val="1"/>
      <w:numFmt w:val="lowerLetter"/>
      <w:lvlText w:val="%1)"/>
      <w:lvlJc w:val="lef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609048B1"/>
    <w:multiLevelType w:val="hybridMultilevel"/>
    <w:tmpl w:val="D29A1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61245B29"/>
    <w:multiLevelType w:val="hybridMultilevel"/>
    <w:tmpl w:val="98800C74"/>
    <w:lvl w:ilvl="0" w:tplc="2FDEE20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615E20C1"/>
    <w:multiLevelType w:val="hybridMultilevel"/>
    <w:tmpl w:val="2E18A4E4"/>
    <w:lvl w:ilvl="0" w:tplc="0E60C466">
      <w:start w:val="1"/>
      <w:numFmt w:val="low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15:restartNumberingAfterBreak="0">
    <w:nsid w:val="617A4778"/>
    <w:multiLevelType w:val="hybridMultilevel"/>
    <w:tmpl w:val="5E72A9D0"/>
    <w:lvl w:ilvl="0" w:tplc="88746EB4">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15:restartNumberingAfterBreak="0">
    <w:nsid w:val="619256F4"/>
    <w:multiLevelType w:val="hybridMultilevel"/>
    <w:tmpl w:val="D03047EA"/>
    <w:lvl w:ilvl="0" w:tplc="51AC91C0">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61BB0153"/>
    <w:multiLevelType w:val="multilevel"/>
    <w:tmpl w:val="E4145372"/>
    <w:lvl w:ilvl="0">
      <w:start w:val="1"/>
      <w:numFmt w:val="bullet"/>
      <w:lvlText w:val="-"/>
      <w:lvlJc w:val="left"/>
      <w:pPr>
        <w:tabs>
          <w:tab w:val="num" w:pos="720"/>
        </w:tabs>
        <w:ind w:left="720" w:hanging="720"/>
      </w:pPr>
      <w:rPr>
        <w:rFonts w:ascii="Arial Narrow" w:hAnsi="Arial Narrow"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4" w15:restartNumberingAfterBreak="0">
    <w:nsid w:val="62BE6A29"/>
    <w:multiLevelType w:val="hybridMultilevel"/>
    <w:tmpl w:val="F2F4FE6C"/>
    <w:lvl w:ilvl="0" w:tplc="FC76F44A">
      <w:start w:val="1"/>
      <w:numFmt w:val="bullet"/>
      <w:lvlText w:val="-"/>
      <w:lvlJc w:val="left"/>
      <w:pPr>
        <w:ind w:left="720" w:hanging="360"/>
      </w:pPr>
      <w:rPr>
        <w:rFonts w:ascii="Arial Narrow"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62CF5ED4"/>
    <w:multiLevelType w:val="hybridMultilevel"/>
    <w:tmpl w:val="E300F9D4"/>
    <w:lvl w:ilvl="0" w:tplc="040C0001">
      <w:start w:val="1"/>
      <w:numFmt w:val="lowerLetter"/>
      <w:lvlText w:val="%1."/>
      <w:lvlJc w:val="left"/>
      <w:pPr>
        <w:tabs>
          <w:tab w:val="num" w:pos="720"/>
        </w:tabs>
        <w:ind w:left="720" w:hanging="360"/>
      </w:pPr>
      <w:rPr>
        <w:rFonts w:hint="default"/>
        <w:b w:val="0"/>
        <w:i w:val="0"/>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146" w15:restartNumberingAfterBreak="0">
    <w:nsid w:val="63DE0092"/>
    <w:multiLevelType w:val="multilevel"/>
    <w:tmpl w:val="01B015F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7" w15:restartNumberingAfterBreak="0">
    <w:nsid w:val="64403C60"/>
    <w:multiLevelType w:val="hybridMultilevel"/>
    <w:tmpl w:val="FF8079C0"/>
    <w:lvl w:ilvl="0" w:tplc="27E4989C">
      <w:start w:val="1"/>
      <w:numFmt w:val="bullet"/>
      <w:lvlText w:val="-"/>
      <w:lvlJc w:val="left"/>
      <w:pPr>
        <w:ind w:left="643" w:hanging="360"/>
      </w:pPr>
      <w:rPr>
        <w:rFonts w:ascii="Arial" w:eastAsia="Calibri" w:hAnsi="Arial" w:cs="Arial"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148" w15:restartNumberingAfterBreak="0">
    <w:nsid w:val="64694D35"/>
    <w:multiLevelType w:val="hybridMultilevel"/>
    <w:tmpl w:val="7A6C1F62"/>
    <w:lvl w:ilvl="0" w:tplc="040C0005">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49" w15:restartNumberingAfterBreak="0">
    <w:nsid w:val="65717F54"/>
    <w:multiLevelType w:val="hybridMultilevel"/>
    <w:tmpl w:val="507E87B6"/>
    <w:lvl w:ilvl="0" w:tplc="B5C48EC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66E40B90"/>
    <w:multiLevelType w:val="hybridMultilevel"/>
    <w:tmpl w:val="D19A7D30"/>
    <w:lvl w:ilvl="0" w:tplc="C560A558">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674750BD"/>
    <w:multiLevelType w:val="hybridMultilevel"/>
    <w:tmpl w:val="657CE0AA"/>
    <w:lvl w:ilvl="0" w:tplc="BD586ED6">
      <w:start w:val="4"/>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15:restartNumberingAfterBreak="0">
    <w:nsid w:val="697C00F0"/>
    <w:multiLevelType w:val="hybridMultilevel"/>
    <w:tmpl w:val="0D12F01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3" w15:restartNumberingAfterBreak="0">
    <w:nsid w:val="6ABA408D"/>
    <w:multiLevelType w:val="multilevel"/>
    <w:tmpl w:val="6802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6B4D2824"/>
    <w:multiLevelType w:val="hybridMultilevel"/>
    <w:tmpl w:val="6F5A5614"/>
    <w:lvl w:ilvl="0" w:tplc="FC76F44A">
      <w:start w:val="1"/>
      <w:numFmt w:val="bullet"/>
      <w:lvlText w:val="-"/>
      <w:lvlJc w:val="left"/>
      <w:pPr>
        <w:ind w:left="720" w:hanging="360"/>
      </w:pPr>
      <w:rPr>
        <w:rFonts w:ascii="Arial Narrow"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15:restartNumberingAfterBreak="0">
    <w:nsid w:val="6BB135C8"/>
    <w:multiLevelType w:val="hybridMultilevel"/>
    <w:tmpl w:val="127EA86C"/>
    <w:lvl w:ilvl="0" w:tplc="88BC0FC2">
      <w:start w:val="2"/>
      <w:numFmt w:val="bullet"/>
      <w:lvlText w:val="-"/>
      <w:lvlJc w:val="left"/>
      <w:pPr>
        <w:ind w:left="720" w:hanging="360"/>
      </w:pPr>
      <w:rPr>
        <w:rFonts w:ascii="Times New Roman" w:eastAsia="Calibr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D760F72"/>
    <w:multiLevelType w:val="multilevel"/>
    <w:tmpl w:val="97E25C3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Arial Narrow" w:hAnsi="Arial Narro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7" w15:restartNumberingAfterBreak="0">
    <w:nsid w:val="6E3663CB"/>
    <w:multiLevelType w:val="hybridMultilevel"/>
    <w:tmpl w:val="74845046"/>
    <w:lvl w:ilvl="0" w:tplc="240C0009">
      <w:start w:val="1"/>
      <w:numFmt w:val="bullet"/>
      <w:lvlText w:val=""/>
      <w:lvlJc w:val="left"/>
      <w:pPr>
        <w:ind w:left="720" w:hanging="360"/>
      </w:pPr>
      <w:rPr>
        <w:rFonts w:ascii="Wingdings" w:hAnsi="Wingdings"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58" w15:restartNumberingAfterBreak="0">
    <w:nsid w:val="6E5158C2"/>
    <w:multiLevelType w:val="hybridMultilevel"/>
    <w:tmpl w:val="77EE84B6"/>
    <w:lvl w:ilvl="0" w:tplc="FC76F44A">
      <w:start w:val="1"/>
      <w:numFmt w:val="bullet"/>
      <w:lvlText w:val="-"/>
      <w:lvlJc w:val="left"/>
      <w:pPr>
        <w:ind w:left="720" w:hanging="360"/>
      </w:pPr>
      <w:rPr>
        <w:rFonts w:ascii="Arial Narrow"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15:restartNumberingAfterBreak="0">
    <w:nsid w:val="712A1618"/>
    <w:multiLevelType w:val="hybridMultilevel"/>
    <w:tmpl w:val="A4DAA796"/>
    <w:lvl w:ilvl="0" w:tplc="3D4AA72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15:restartNumberingAfterBreak="0">
    <w:nsid w:val="713E328C"/>
    <w:multiLevelType w:val="multilevel"/>
    <w:tmpl w:val="64C2E896"/>
    <w:lvl w:ilvl="0">
      <w:start w:val="1"/>
      <w:numFmt w:val="decimal"/>
      <w:lvlText w:val="%1."/>
      <w:lvlJc w:val="left"/>
      <w:pPr>
        <w:tabs>
          <w:tab w:val="num" w:pos="390"/>
        </w:tabs>
        <w:ind w:left="390" w:hanging="390"/>
      </w:pPr>
      <w:rPr>
        <w:rFonts w:hint="default"/>
      </w:rPr>
    </w:lvl>
    <w:lvl w:ilvl="1">
      <w:start w:val="1"/>
      <w:numFmt w:val="decimal"/>
      <w:pStyle w:val="Titre2"/>
      <w:lvlText w:val="%1.%2."/>
      <w:lvlJc w:val="left"/>
      <w:pPr>
        <w:tabs>
          <w:tab w:val="num" w:pos="5352"/>
        </w:tabs>
        <w:ind w:left="5352" w:hanging="390"/>
      </w:pPr>
      <w:rPr>
        <w:rFonts w:hint="default"/>
        <w:b/>
        <w:i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1" w15:restartNumberingAfterBreak="0">
    <w:nsid w:val="72335F0A"/>
    <w:multiLevelType w:val="hybridMultilevel"/>
    <w:tmpl w:val="B45CE396"/>
    <w:lvl w:ilvl="0" w:tplc="040C0001">
      <w:start w:val="1"/>
      <w:numFmt w:val="bullet"/>
      <w:lvlText w:val=""/>
      <w:lvlJc w:val="left"/>
      <w:pPr>
        <w:ind w:left="1003" w:hanging="360"/>
      </w:pPr>
      <w:rPr>
        <w:rFonts w:ascii="Symbol" w:hAnsi="Symbol"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162" w15:restartNumberingAfterBreak="0">
    <w:nsid w:val="739C05F3"/>
    <w:multiLevelType w:val="multilevel"/>
    <w:tmpl w:val="BFF48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3FC5B3A"/>
    <w:multiLevelType w:val="multilevel"/>
    <w:tmpl w:val="DDEE8FB8"/>
    <w:lvl w:ilvl="0">
      <w:start w:val="1"/>
      <w:numFmt w:val="decimal"/>
      <w:pStyle w:val="Titre1JM"/>
      <w:lvlText w:val="%1."/>
      <w:lvlJc w:val="left"/>
      <w:pPr>
        <w:ind w:left="890" w:hanging="360"/>
      </w:pPr>
    </w:lvl>
    <w:lvl w:ilvl="1">
      <w:start w:val="1"/>
      <w:numFmt w:val="decimal"/>
      <w:isLgl/>
      <w:lvlText w:val="%1.%2"/>
      <w:lvlJc w:val="left"/>
      <w:pPr>
        <w:ind w:left="1400" w:hanging="720"/>
      </w:pPr>
      <w:rPr>
        <w:rFonts w:hint="default"/>
      </w:rPr>
    </w:lvl>
    <w:lvl w:ilvl="2">
      <w:start w:val="1"/>
      <w:numFmt w:val="decimal"/>
      <w:isLgl/>
      <w:lvlText w:val="%1.%2.%3"/>
      <w:lvlJc w:val="left"/>
      <w:pPr>
        <w:ind w:left="1550" w:hanging="720"/>
      </w:pPr>
      <w:rPr>
        <w:rFonts w:hint="default"/>
      </w:rPr>
    </w:lvl>
    <w:lvl w:ilvl="3">
      <w:start w:val="1"/>
      <w:numFmt w:val="decimal"/>
      <w:isLgl/>
      <w:lvlText w:val="%1.%2.%3.%4"/>
      <w:lvlJc w:val="left"/>
      <w:pPr>
        <w:ind w:left="2060" w:hanging="1080"/>
      </w:pPr>
      <w:rPr>
        <w:rFonts w:hint="default"/>
      </w:rPr>
    </w:lvl>
    <w:lvl w:ilvl="4">
      <w:start w:val="1"/>
      <w:numFmt w:val="decimal"/>
      <w:isLgl/>
      <w:lvlText w:val="%1.%2.%3.%4.%5"/>
      <w:lvlJc w:val="left"/>
      <w:pPr>
        <w:ind w:left="2570" w:hanging="1440"/>
      </w:pPr>
      <w:rPr>
        <w:rFonts w:hint="default"/>
      </w:rPr>
    </w:lvl>
    <w:lvl w:ilvl="5">
      <w:start w:val="1"/>
      <w:numFmt w:val="decimal"/>
      <w:isLgl/>
      <w:lvlText w:val="%1.%2.%3.%4.%5.%6"/>
      <w:lvlJc w:val="left"/>
      <w:pPr>
        <w:ind w:left="2720" w:hanging="1440"/>
      </w:pPr>
      <w:rPr>
        <w:rFonts w:hint="default"/>
      </w:rPr>
    </w:lvl>
    <w:lvl w:ilvl="6">
      <w:start w:val="1"/>
      <w:numFmt w:val="decimal"/>
      <w:isLgl/>
      <w:lvlText w:val="%1.%2.%3.%4.%5.%6.%7"/>
      <w:lvlJc w:val="left"/>
      <w:pPr>
        <w:ind w:left="3230" w:hanging="1800"/>
      </w:pPr>
      <w:rPr>
        <w:rFonts w:hint="default"/>
      </w:rPr>
    </w:lvl>
    <w:lvl w:ilvl="7">
      <w:start w:val="1"/>
      <w:numFmt w:val="decimal"/>
      <w:isLgl/>
      <w:lvlText w:val="%1.%2.%3.%4.%5.%6.%7.%8"/>
      <w:lvlJc w:val="left"/>
      <w:pPr>
        <w:ind w:left="3380" w:hanging="1800"/>
      </w:pPr>
      <w:rPr>
        <w:rFonts w:hint="default"/>
      </w:rPr>
    </w:lvl>
    <w:lvl w:ilvl="8">
      <w:start w:val="1"/>
      <w:numFmt w:val="decimal"/>
      <w:isLgl/>
      <w:lvlText w:val="%1.%2.%3.%4.%5.%6.%7.%8.%9"/>
      <w:lvlJc w:val="left"/>
      <w:pPr>
        <w:ind w:left="3890" w:hanging="2160"/>
      </w:pPr>
      <w:rPr>
        <w:rFonts w:hint="default"/>
      </w:rPr>
    </w:lvl>
  </w:abstractNum>
  <w:abstractNum w:abstractNumId="164" w15:restartNumberingAfterBreak="0">
    <w:nsid w:val="740E0D30"/>
    <w:multiLevelType w:val="hybridMultilevel"/>
    <w:tmpl w:val="4A167D14"/>
    <w:lvl w:ilvl="0" w:tplc="0ECE4660">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5" w15:restartNumberingAfterBreak="0">
    <w:nsid w:val="740F3160"/>
    <w:multiLevelType w:val="multilevel"/>
    <w:tmpl w:val="C3B20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5AF7A5E"/>
    <w:multiLevelType w:val="multilevel"/>
    <w:tmpl w:val="7D5CD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5E05364"/>
    <w:multiLevelType w:val="multilevel"/>
    <w:tmpl w:val="C6BEF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70B40DC"/>
    <w:multiLevelType w:val="hybridMultilevel"/>
    <w:tmpl w:val="D4822CCE"/>
    <w:lvl w:ilvl="0" w:tplc="04090003">
      <w:start w:val="1"/>
      <w:numFmt w:val="bullet"/>
      <w:lvlText w:val="o"/>
      <w:lvlJc w:val="left"/>
      <w:pPr>
        <w:ind w:left="836" w:hanging="202"/>
      </w:pPr>
      <w:rPr>
        <w:rFonts w:ascii="Courier New" w:hAnsi="Courier New" w:cs="Courier New" w:hint="default"/>
        <w:w w:val="99"/>
        <w:sz w:val="24"/>
        <w:szCs w:val="24"/>
        <w:lang w:val="fr-FR" w:eastAsia="en-US" w:bidi="ar-SA"/>
      </w:rPr>
    </w:lvl>
    <w:lvl w:ilvl="1" w:tplc="C1AEAAB8">
      <w:numFmt w:val="bullet"/>
      <w:lvlText w:val="•"/>
      <w:lvlJc w:val="left"/>
      <w:pPr>
        <w:ind w:left="1852" w:hanging="202"/>
      </w:pPr>
      <w:rPr>
        <w:rFonts w:hint="default"/>
        <w:lang w:val="fr-FR" w:eastAsia="en-US" w:bidi="ar-SA"/>
      </w:rPr>
    </w:lvl>
    <w:lvl w:ilvl="2" w:tplc="EBBACAA4">
      <w:numFmt w:val="bullet"/>
      <w:lvlText w:val="•"/>
      <w:lvlJc w:val="left"/>
      <w:pPr>
        <w:ind w:left="2865" w:hanging="202"/>
      </w:pPr>
      <w:rPr>
        <w:rFonts w:hint="default"/>
        <w:lang w:val="fr-FR" w:eastAsia="en-US" w:bidi="ar-SA"/>
      </w:rPr>
    </w:lvl>
    <w:lvl w:ilvl="3" w:tplc="85BCFEF2">
      <w:numFmt w:val="bullet"/>
      <w:lvlText w:val="•"/>
      <w:lvlJc w:val="left"/>
      <w:pPr>
        <w:ind w:left="3877" w:hanging="202"/>
      </w:pPr>
      <w:rPr>
        <w:rFonts w:hint="default"/>
        <w:lang w:val="fr-FR" w:eastAsia="en-US" w:bidi="ar-SA"/>
      </w:rPr>
    </w:lvl>
    <w:lvl w:ilvl="4" w:tplc="159439AC">
      <w:numFmt w:val="bullet"/>
      <w:lvlText w:val="•"/>
      <w:lvlJc w:val="left"/>
      <w:pPr>
        <w:ind w:left="4890" w:hanging="202"/>
      </w:pPr>
      <w:rPr>
        <w:rFonts w:hint="default"/>
        <w:lang w:val="fr-FR" w:eastAsia="en-US" w:bidi="ar-SA"/>
      </w:rPr>
    </w:lvl>
    <w:lvl w:ilvl="5" w:tplc="F0D6D2F2">
      <w:numFmt w:val="bullet"/>
      <w:lvlText w:val="•"/>
      <w:lvlJc w:val="left"/>
      <w:pPr>
        <w:ind w:left="5903" w:hanging="202"/>
      </w:pPr>
      <w:rPr>
        <w:rFonts w:hint="default"/>
        <w:lang w:val="fr-FR" w:eastAsia="en-US" w:bidi="ar-SA"/>
      </w:rPr>
    </w:lvl>
    <w:lvl w:ilvl="6" w:tplc="396A11F2">
      <w:numFmt w:val="bullet"/>
      <w:lvlText w:val="•"/>
      <w:lvlJc w:val="left"/>
      <w:pPr>
        <w:ind w:left="6915" w:hanging="202"/>
      </w:pPr>
      <w:rPr>
        <w:rFonts w:hint="default"/>
        <w:lang w:val="fr-FR" w:eastAsia="en-US" w:bidi="ar-SA"/>
      </w:rPr>
    </w:lvl>
    <w:lvl w:ilvl="7" w:tplc="E3EA4B06">
      <w:numFmt w:val="bullet"/>
      <w:lvlText w:val="•"/>
      <w:lvlJc w:val="left"/>
      <w:pPr>
        <w:ind w:left="7928" w:hanging="202"/>
      </w:pPr>
      <w:rPr>
        <w:rFonts w:hint="default"/>
        <w:lang w:val="fr-FR" w:eastAsia="en-US" w:bidi="ar-SA"/>
      </w:rPr>
    </w:lvl>
    <w:lvl w:ilvl="8" w:tplc="7304DDAA">
      <w:numFmt w:val="bullet"/>
      <w:lvlText w:val="•"/>
      <w:lvlJc w:val="left"/>
      <w:pPr>
        <w:ind w:left="8941" w:hanging="202"/>
      </w:pPr>
      <w:rPr>
        <w:rFonts w:hint="default"/>
        <w:lang w:val="fr-FR" w:eastAsia="en-US" w:bidi="ar-SA"/>
      </w:rPr>
    </w:lvl>
  </w:abstractNum>
  <w:abstractNum w:abstractNumId="169" w15:restartNumberingAfterBreak="0">
    <w:nsid w:val="773634C4"/>
    <w:multiLevelType w:val="multilevel"/>
    <w:tmpl w:val="AC026BA4"/>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0" w15:restartNumberingAfterBreak="0">
    <w:nsid w:val="7791379B"/>
    <w:multiLevelType w:val="multilevel"/>
    <w:tmpl w:val="EA74E4C2"/>
    <w:lvl w:ilvl="0">
      <w:start w:val="4"/>
      <w:numFmt w:val="bullet"/>
      <w:lvlText w:val="-"/>
      <w:lvlJc w:val="left"/>
      <w:pPr>
        <w:tabs>
          <w:tab w:val="num" w:pos="1134"/>
        </w:tabs>
        <w:ind w:left="1134" w:hanging="567"/>
      </w:pPr>
      <w:rPr>
        <w:rFonts w:ascii="Arial Narrow" w:eastAsia="Calibri" w:hAnsi="Arial Narrow" w:cs="Arial" w:hint="default"/>
        <w:sz w:val="22"/>
      </w:rPr>
    </w:lvl>
    <w:lvl w:ilvl="1">
      <w:start w:val="1"/>
      <w:numFmt w:val="bullet"/>
      <w:pStyle w:val="ECABulletsSub"/>
      <w:lvlText w:val=""/>
      <w:lvlJc w:val="left"/>
      <w:pPr>
        <w:tabs>
          <w:tab w:val="num" w:pos="1701"/>
        </w:tabs>
        <w:ind w:left="1701" w:hanging="567"/>
      </w:pPr>
      <w:rPr>
        <w:rFonts w:ascii="Monotype Sorts" w:hAnsi="Monotype Sorts" w:hint="default"/>
        <w:sz w:val="16"/>
      </w:rPr>
    </w:lvl>
    <w:lvl w:ilvl="2">
      <w:start w:val="1"/>
      <w:numFmt w:val="bullet"/>
      <w:lvlRestart w:val="0"/>
      <w:pStyle w:val="ECABulletsSub-Sub"/>
      <w:lvlText w:val=""/>
      <w:lvlJc w:val="left"/>
      <w:pPr>
        <w:tabs>
          <w:tab w:val="num" w:pos="2268"/>
        </w:tabs>
        <w:ind w:left="2268" w:hanging="567"/>
      </w:pPr>
      <w:rPr>
        <w:rFonts w:ascii="Wingdings" w:hAnsi="Wingdings" w:hint="default"/>
        <w:sz w:val="16"/>
      </w:rPr>
    </w:lvl>
    <w:lvl w:ilvl="3">
      <w:start w:val="1"/>
      <w:numFmt w:val="none"/>
      <w:lvlText w:val=""/>
      <w:lvlJc w:val="left"/>
      <w:pPr>
        <w:tabs>
          <w:tab w:val="num" w:pos="0"/>
        </w:tabs>
        <w:ind w:left="2214" w:hanging="360"/>
      </w:pPr>
      <w:rPr>
        <w:rFonts w:ascii="Symbol" w:hAnsi="Symbol" w:hint="default"/>
      </w:rPr>
    </w:lvl>
    <w:lvl w:ilvl="4">
      <w:start w:val="1"/>
      <w:numFmt w:val="none"/>
      <w:lvlText w:val="o"/>
      <w:lvlJc w:val="left"/>
      <w:pPr>
        <w:tabs>
          <w:tab w:val="num" w:pos="0"/>
        </w:tabs>
        <w:ind w:left="2574" w:hanging="360"/>
      </w:pPr>
      <w:rPr>
        <w:rFonts w:ascii="Courier New" w:hAnsi="Courier New" w:hint="default"/>
      </w:rPr>
    </w:lvl>
    <w:lvl w:ilvl="5">
      <w:start w:val="1"/>
      <w:numFmt w:val="none"/>
      <w:lvlText w:val=""/>
      <w:lvlJc w:val="left"/>
      <w:pPr>
        <w:tabs>
          <w:tab w:val="num" w:pos="0"/>
        </w:tabs>
        <w:ind w:left="2934" w:hanging="360"/>
      </w:pPr>
      <w:rPr>
        <w:rFonts w:ascii="Wingdings" w:hAnsi="Wingdings" w:hint="default"/>
      </w:rPr>
    </w:lvl>
    <w:lvl w:ilvl="6">
      <w:start w:val="1"/>
      <w:numFmt w:val="none"/>
      <w:lvlText w:val=""/>
      <w:lvlJc w:val="left"/>
      <w:pPr>
        <w:tabs>
          <w:tab w:val="num" w:pos="0"/>
        </w:tabs>
        <w:ind w:left="3294" w:hanging="360"/>
      </w:pPr>
      <w:rPr>
        <w:rFonts w:ascii="Symbol" w:hAnsi="Symbol" w:hint="default"/>
      </w:rPr>
    </w:lvl>
    <w:lvl w:ilvl="7">
      <w:start w:val="1"/>
      <w:numFmt w:val="none"/>
      <w:lvlText w:val="o"/>
      <w:lvlJc w:val="left"/>
      <w:pPr>
        <w:tabs>
          <w:tab w:val="num" w:pos="0"/>
        </w:tabs>
        <w:ind w:left="3654" w:hanging="360"/>
      </w:pPr>
      <w:rPr>
        <w:rFonts w:ascii="Courier New" w:hAnsi="Courier New" w:hint="default"/>
      </w:rPr>
    </w:lvl>
    <w:lvl w:ilvl="8">
      <w:start w:val="1"/>
      <w:numFmt w:val="none"/>
      <w:lvlText w:val=""/>
      <w:lvlJc w:val="left"/>
      <w:pPr>
        <w:tabs>
          <w:tab w:val="num" w:pos="0"/>
        </w:tabs>
        <w:ind w:left="4014" w:hanging="360"/>
      </w:pPr>
      <w:rPr>
        <w:rFonts w:ascii="Wingdings" w:hAnsi="Wingdings" w:hint="default"/>
      </w:rPr>
    </w:lvl>
  </w:abstractNum>
  <w:abstractNum w:abstractNumId="171" w15:restartNumberingAfterBreak="0">
    <w:nsid w:val="77D62075"/>
    <w:multiLevelType w:val="hybridMultilevel"/>
    <w:tmpl w:val="FA9CF3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2" w15:restartNumberingAfterBreak="0">
    <w:nsid w:val="784410B3"/>
    <w:multiLevelType w:val="hybridMultilevel"/>
    <w:tmpl w:val="89D4F9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3" w15:restartNumberingAfterBreak="0">
    <w:nsid w:val="78E826F6"/>
    <w:multiLevelType w:val="hybridMultilevel"/>
    <w:tmpl w:val="A4666B2E"/>
    <w:lvl w:ilvl="0" w:tplc="040C0005">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174" w15:restartNumberingAfterBreak="0">
    <w:nsid w:val="7A4508EC"/>
    <w:multiLevelType w:val="multilevel"/>
    <w:tmpl w:val="CA5253CA"/>
    <w:lvl w:ilvl="0">
      <w:numFmt w:val="bullet"/>
      <w:lvlText w:val="-"/>
      <w:lvlJc w:val="left"/>
      <w:pPr>
        <w:tabs>
          <w:tab w:val="num" w:pos="720"/>
        </w:tabs>
        <w:ind w:left="720" w:hanging="360"/>
      </w:pPr>
      <w:rPr>
        <w:rFonts w:ascii="Arial" w:eastAsia="Times New Roman" w:hAnsi="Arial" w:cs="Arial Narro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7C2F6714"/>
    <w:multiLevelType w:val="multilevel"/>
    <w:tmpl w:val="87A0AB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7C5819FD"/>
    <w:multiLevelType w:val="hybridMultilevel"/>
    <w:tmpl w:val="9C3A0784"/>
    <w:lvl w:ilvl="0" w:tplc="90CC7340">
      <w:numFmt w:val="bullet"/>
      <w:lvlText w:val=""/>
      <w:lvlJc w:val="left"/>
      <w:pPr>
        <w:ind w:left="1068" w:hanging="360"/>
      </w:pPr>
      <w:rPr>
        <w:rFonts w:ascii="Symbol" w:eastAsia="Symbol" w:hAnsi="Symbol" w:cs="Symbol" w:hint="default"/>
        <w:w w:val="100"/>
        <w:sz w:val="22"/>
        <w:szCs w:val="22"/>
        <w:lang w:val="fr-FR" w:eastAsia="en-US" w:bidi="ar-SA"/>
      </w:rPr>
    </w:lvl>
    <w:lvl w:ilvl="1" w:tplc="EBB4D928">
      <w:numFmt w:val="bullet"/>
      <w:lvlText w:val="-"/>
      <w:lvlJc w:val="left"/>
      <w:pPr>
        <w:ind w:left="1788" w:hanging="360"/>
      </w:pPr>
      <w:rPr>
        <w:rFonts w:ascii="Arial Narrow" w:eastAsia="Calibri" w:hAnsi="Arial Narrow" w:cs="Times New Roman"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7" w15:restartNumberingAfterBreak="0">
    <w:nsid w:val="7C6202D5"/>
    <w:multiLevelType w:val="hybridMultilevel"/>
    <w:tmpl w:val="95D8F962"/>
    <w:lvl w:ilvl="0" w:tplc="FC76F44A">
      <w:start w:val="1"/>
      <w:numFmt w:val="bullet"/>
      <w:lvlText w:val="-"/>
      <w:lvlJc w:val="left"/>
      <w:pPr>
        <w:ind w:left="1222" w:hanging="360"/>
      </w:pPr>
      <w:rPr>
        <w:rFonts w:ascii="Arial Narrow" w:hAnsi="Arial Narrow"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78" w15:restartNumberingAfterBreak="0">
    <w:nsid w:val="7C8A7DAF"/>
    <w:multiLevelType w:val="multilevel"/>
    <w:tmpl w:val="7C8A7D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9" w15:restartNumberingAfterBreak="0">
    <w:nsid w:val="7D3A6D4C"/>
    <w:multiLevelType w:val="hybridMultilevel"/>
    <w:tmpl w:val="43C07BBA"/>
    <w:lvl w:ilvl="0" w:tplc="F404D49E">
      <w:start w:val="1"/>
      <w:numFmt w:val="decimal"/>
      <w:pStyle w:val="ParaNum"/>
      <w:lvlText w:val="%1."/>
      <w:lvlJc w:val="left"/>
      <w:pPr>
        <w:tabs>
          <w:tab w:val="num" w:pos="480"/>
        </w:tabs>
        <w:ind w:left="480" w:hanging="360"/>
      </w:pPr>
      <w:rPr>
        <w:b/>
      </w:rPr>
    </w:lvl>
    <w:lvl w:ilvl="1" w:tplc="2550C8B8">
      <w:start w:val="1"/>
      <w:numFmt w:val="lowerLetter"/>
      <w:lvlText w:val="%2."/>
      <w:lvlJc w:val="left"/>
      <w:pPr>
        <w:tabs>
          <w:tab w:val="num" w:pos="1080"/>
        </w:tabs>
        <w:ind w:left="1080" w:hanging="360"/>
      </w:pPr>
      <w:rPr>
        <w:rFonts w:hint="default"/>
      </w:rPr>
    </w:lvl>
    <w:lvl w:ilvl="2" w:tplc="C9B852EA">
      <w:start w:val="1"/>
      <w:numFmt w:val="lowerLetter"/>
      <w:lvlText w:val="%3)"/>
      <w:lvlJc w:val="left"/>
      <w:pPr>
        <w:tabs>
          <w:tab w:val="num" w:pos="1980"/>
        </w:tabs>
        <w:ind w:left="1980" w:hanging="360"/>
      </w:pPr>
      <w:rPr>
        <w:rFonts w:hint="default"/>
        <w:color w:val="auto"/>
      </w:rPr>
    </w:lvl>
    <w:lvl w:ilvl="3" w:tplc="2F6A5992">
      <w:start w:val="1"/>
      <w:numFmt w:val="lowerRoman"/>
      <w:lvlText w:val="(%4)"/>
      <w:lvlJc w:val="left"/>
      <w:pPr>
        <w:tabs>
          <w:tab w:val="num" w:pos="2880"/>
        </w:tabs>
        <w:ind w:left="2880" w:hanging="720"/>
      </w:pPr>
      <w:rPr>
        <w:rFonts w:hint="default"/>
      </w:rPr>
    </w:lvl>
    <w:lvl w:ilvl="4" w:tplc="04090019">
      <w:start w:val="1"/>
      <w:numFmt w:val="lowerLetter"/>
      <w:lvlText w:val="%5."/>
      <w:lvlJc w:val="left"/>
      <w:pPr>
        <w:tabs>
          <w:tab w:val="num" w:pos="3240"/>
        </w:tabs>
        <w:ind w:left="3240" w:hanging="360"/>
      </w:pPr>
    </w:lvl>
    <w:lvl w:ilvl="5" w:tplc="544AF9BE">
      <w:start w:val="11"/>
      <w:numFmt w:val="bullet"/>
      <w:lvlText w:val="-"/>
      <w:lvlJc w:val="left"/>
      <w:pPr>
        <w:tabs>
          <w:tab w:val="num" w:pos="4140"/>
        </w:tabs>
        <w:ind w:left="4140" w:hanging="360"/>
      </w:pPr>
      <w:rPr>
        <w:rFonts w:ascii="Times New Roman" w:eastAsia="Times New Roman" w:hAnsi="Times New Roman" w:cs="Times New Roman" w:hint="default"/>
      </w:rPr>
    </w:lvl>
    <w:lvl w:ilvl="6" w:tplc="0409000F">
      <w:start w:val="1"/>
      <w:numFmt w:val="decimal"/>
      <w:lvlText w:val="%7."/>
      <w:lvlJc w:val="left"/>
      <w:pPr>
        <w:tabs>
          <w:tab w:val="num" w:pos="4680"/>
        </w:tabs>
        <w:ind w:left="4680" w:hanging="360"/>
      </w:pPr>
    </w:lvl>
    <w:lvl w:ilvl="7" w:tplc="37D8E792">
      <w:start w:val="1"/>
      <w:numFmt w:val="decimal"/>
      <w:lvlText w:val="(%8)"/>
      <w:lvlJc w:val="left"/>
      <w:pPr>
        <w:tabs>
          <w:tab w:val="num" w:pos="5415"/>
        </w:tabs>
        <w:ind w:left="5415" w:hanging="375"/>
      </w:pPr>
      <w:rPr>
        <w:rFonts w:hint="default"/>
        <w:b/>
        <w:i/>
      </w:rPr>
    </w:lvl>
    <w:lvl w:ilvl="8" w:tplc="04090001">
      <w:start w:val="1"/>
      <w:numFmt w:val="bullet"/>
      <w:lvlText w:val=""/>
      <w:lvlJc w:val="left"/>
      <w:pPr>
        <w:tabs>
          <w:tab w:val="num" w:pos="6300"/>
        </w:tabs>
        <w:ind w:left="6300" w:hanging="360"/>
      </w:pPr>
      <w:rPr>
        <w:rFonts w:ascii="Symbol" w:hAnsi="Symbol" w:hint="default"/>
      </w:rPr>
    </w:lvl>
  </w:abstractNum>
  <w:abstractNum w:abstractNumId="180" w15:restartNumberingAfterBreak="0">
    <w:nsid w:val="7D9351A8"/>
    <w:multiLevelType w:val="multilevel"/>
    <w:tmpl w:val="B37638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7E487768"/>
    <w:multiLevelType w:val="hybridMultilevel"/>
    <w:tmpl w:val="F766C032"/>
    <w:lvl w:ilvl="0" w:tplc="10090015">
      <w:start w:val="1"/>
      <w:numFmt w:val="upperLetter"/>
      <w:lvlText w:val="%1."/>
      <w:lvlJc w:val="left"/>
      <w:pPr>
        <w:ind w:left="1438" w:hanging="360"/>
      </w:pPr>
    </w:lvl>
    <w:lvl w:ilvl="1" w:tplc="10090019">
      <w:start w:val="1"/>
      <w:numFmt w:val="lowerLetter"/>
      <w:lvlText w:val="%2."/>
      <w:lvlJc w:val="left"/>
      <w:pPr>
        <w:ind w:left="2158" w:hanging="360"/>
      </w:pPr>
    </w:lvl>
    <w:lvl w:ilvl="2" w:tplc="1009001B" w:tentative="1">
      <w:start w:val="1"/>
      <w:numFmt w:val="lowerRoman"/>
      <w:lvlText w:val="%3."/>
      <w:lvlJc w:val="right"/>
      <w:pPr>
        <w:ind w:left="2878" w:hanging="180"/>
      </w:pPr>
    </w:lvl>
    <w:lvl w:ilvl="3" w:tplc="1009000F" w:tentative="1">
      <w:start w:val="1"/>
      <w:numFmt w:val="decimal"/>
      <w:lvlText w:val="%4."/>
      <w:lvlJc w:val="left"/>
      <w:pPr>
        <w:ind w:left="3598" w:hanging="360"/>
      </w:pPr>
    </w:lvl>
    <w:lvl w:ilvl="4" w:tplc="10090019" w:tentative="1">
      <w:start w:val="1"/>
      <w:numFmt w:val="lowerLetter"/>
      <w:lvlText w:val="%5."/>
      <w:lvlJc w:val="left"/>
      <w:pPr>
        <w:ind w:left="4318" w:hanging="360"/>
      </w:pPr>
    </w:lvl>
    <w:lvl w:ilvl="5" w:tplc="1009001B" w:tentative="1">
      <w:start w:val="1"/>
      <w:numFmt w:val="lowerRoman"/>
      <w:lvlText w:val="%6."/>
      <w:lvlJc w:val="right"/>
      <w:pPr>
        <w:ind w:left="5038" w:hanging="180"/>
      </w:pPr>
    </w:lvl>
    <w:lvl w:ilvl="6" w:tplc="1009000F" w:tentative="1">
      <w:start w:val="1"/>
      <w:numFmt w:val="decimal"/>
      <w:lvlText w:val="%7."/>
      <w:lvlJc w:val="left"/>
      <w:pPr>
        <w:ind w:left="5758" w:hanging="360"/>
      </w:pPr>
    </w:lvl>
    <w:lvl w:ilvl="7" w:tplc="10090019" w:tentative="1">
      <w:start w:val="1"/>
      <w:numFmt w:val="lowerLetter"/>
      <w:lvlText w:val="%8."/>
      <w:lvlJc w:val="left"/>
      <w:pPr>
        <w:ind w:left="6478" w:hanging="360"/>
      </w:pPr>
    </w:lvl>
    <w:lvl w:ilvl="8" w:tplc="1009001B" w:tentative="1">
      <w:start w:val="1"/>
      <w:numFmt w:val="lowerRoman"/>
      <w:lvlText w:val="%9."/>
      <w:lvlJc w:val="right"/>
      <w:pPr>
        <w:ind w:left="7198" w:hanging="180"/>
      </w:pPr>
    </w:lvl>
  </w:abstractNum>
  <w:abstractNum w:abstractNumId="182" w15:restartNumberingAfterBreak="0">
    <w:nsid w:val="7ECA5A43"/>
    <w:multiLevelType w:val="hybridMultilevel"/>
    <w:tmpl w:val="F74CE068"/>
    <w:lvl w:ilvl="0" w:tplc="FC76F44A">
      <w:start w:val="1"/>
      <w:numFmt w:val="bullet"/>
      <w:lvlText w:val="-"/>
      <w:lvlJc w:val="left"/>
      <w:pPr>
        <w:ind w:left="720" w:hanging="360"/>
      </w:pPr>
      <w:rPr>
        <w:rFonts w:ascii="Arial Narrow"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3" w15:restartNumberingAfterBreak="0">
    <w:nsid w:val="7EE20189"/>
    <w:multiLevelType w:val="multilevel"/>
    <w:tmpl w:val="7EE20189"/>
    <w:lvl w:ilvl="0">
      <w:start w:val="5"/>
      <w:numFmt w:val="bullet"/>
      <w:lvlText w:val="-"/>
      <w:lvlJc w:val="left"/>
      <w:pPr>
        <w:tabs>
          <w:tab w:val="left" w:pos="1137"/>
        </w:tabs>
        <w:ind w:left="1137" w:hanging="360"/>
      </w:pPr>
      <w:rPr>
        <w:rFonts w:ascii="Helvetica" w:eastAsia="Times New Roman" w:hAnsi="Helvetica" w:cs="SimSun" w:hint="default"/>
      </w:rPr>
    </w:lvl>
    <w:lvl w:ilvl="1">
      <w:start w:val="1"/>
      <w:numFmt w:val="bullet"/>
      <w:lvlText w:val="o"/>
      <w:lvlJc w:val="left"/>
      <w:pPr>
        <w:tabs>
          <w:tab w:val="left" w:pos="2160"/>
        </w:tabs>
        <w:ind w:left="2160" w:hanging="360"/>
      </w:pPr>
      <w:rPr>
        <w:rFonts w:ascii="Courier New" w:hAnsi="Courier New" w:cs="SimSun"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SimSun"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SimSun" w:hint="default"/>
      </w:rPr>
    </w:lvl>
    <w:lvl w:ilvl="8">
      <w:start w:val="1"/>
      <w:numFmt w:val="bullet"/>
      <w:lvlText w:val=""/>
      <w:lvlJc w:val="left"/>
      <w:pPr>
        <w:tabs>
          <w:tab w:val="left" w:pos="7200"/>
        </w:tabs>
        <w:ind w:left="7200" w:hanging="360"/>
      </w:pPr>
      <w:rPr>
        <w:rFonts w:ascii="Wingdings" w:hAnsi="Wingdings" w:hint="default"/>
      </w:rPr>
    </w:lvl>
  </w:abstractNum>
  <w:abstractNum w:abstractNumId="184" w15:restartNumberingAfterBreak="0">
    <w:nsid w:val="7F9C4555"/>
    <w:multiLevelType w:val="singleLevel"/>
    <w:tmpl w:val="DAA0E0C2"/>
    <w:lvl w:ilvl="0">
      <w:start w:val="8"/>
      <w:numFmt w:val="decimal"/>
      <w:pStyle w:val="BodyTextIndent31"/>
      <w:lvlText w:val="%1."/>
      <w:lvlJc w:val="left"/>
      <w:pPr>
        <w:tabs>
          <w:tab w:val="num" w:pos="360"/>
        </w:tabs>
        <w:ind w:left="0" w:firstLine="0"/>
      </w:pPr>
    </w:lvl>
  </w:abstractNum>
  <w:num w:numId="1">
    <w:abstractNumId w:val="26"/>
  </w:num>
  <w:num w:numId="2">
    <w:abstractNumId w:val="136"/>
  </w:num>
  <w:num w:numId="3">
    <w:abstractNumId w:val="33"/>
  </w:num>
  <w:num w:numId="4">
    <w:abstractNumId w:val="178"/>
  </w:num>
  <w:num w:numId="5">
    <w:abstractNumId w:val="183"/>
  </w:num>
  <w:num w:numId="6">
    <w:abstractNumId w:val="38"/>
  </w:num>
  <w:num w:numId="7">
    <w:abstractNumId w:val="163"/>
  </w:num>
  <w:num w:numId="8">
    <w:abstractNumId w:val="95"/>
  </w:num>
  <w:num w:numId="9">
    <w:abstractNumId w:val="59"/>
  </w:num>
  <w:num w:numId="10">
    <w:abstractNumId w:val="121"/>
  </w:num>
  <w:num w:numId="11">
    <w:abstractNumId w:val="115"/>
  </w:num>
  <w:num w:numId="12">
    <w:abstractNumId w:val="164"/>
  </w:num>
  <w:num w:numId="13">
    <w:abstractNumId w:val="73"/>
  </w:num>
  <w:num w:numId="14">
    <w:abstractNumId w:val="149"/>
  </w:num>
  <w:num w:numId="15">
    <w:abstractNumId w:val="56"/>
  </w:num>
  <w:num w:numId="16">
    <w:abstractNumId w:val="152"/>
  </w:num>
  <w:num w:numId="17">
    <w:abstractNumId w:val="39"/>
  </w:num>
  <w:num w:numId="18">
    <w:abstractNumId w:val="182"/>
  </w:num>
  <w:num w:numId="19">
    <w:abstractNumId w:val="76"/>
  </w:num>
  <w:num w:numId="20">
    <w:abstractNumId w:val="123"/>
  </w:num>
  <w:num w:numId="21">
    <w:abstractNumId w:val="158"/>
  </w:num>
  <w:num w:numId="22">
    <w:abstractNumId w:val="144"/>
  </w:num>
  <w:num w:numId="23">
    <w:abstractNumId w:val="35"/>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5"/>
  </w:num>
  <w:num w:numId="26">
    <w:abstractNumId w:val="119"/>
  </w:num>
  <w:num w:numId="27">
    <w:abstractNumId w:val="124"/>
  </w:num>
  <w:num w:numId="28">
    <w:abstractNumId w:val="18"/>
  </w:num>
  <w:num w:numId="29">
    <w:abstractNumId w:val="28"/>
  </w:num>
  <w:num w:numId="30">
    <w:abstractNumId w:val="159"/>
  </w:num>
  <w:num w:numId="31">
    <w:abstractNumId w:val="139"/>
  </w:num>
  <w:num w:numId="32">
    <w:abstractNumId w:val="54"/>
  </w:num>
  <w:num w:numId="33">
    <w:abstractNumId w:val="104"/>
  </w:num>
  <w:num w:numId="34">
    <w:abstractNumId w:val="150"/>
  </w:num>
  <w:num w:numId="35">
    <w:abstractNumId w:val="8"/>
  </w:num>
  <w:num w:numId="36">
    <w:abstractNumId w:val="142"/>
  </w:num>
  <w:num w:numId="37">
    <w:abstractNumId w:val="25"/>
  </w:num>
  <w:num w:numId="38">
    <w:abstractNumId w:val="132"/>
  </w:num>
  <w:num w:numId="39">
    <w:abstractNumId w:val="36"/>
  </w:num>
  <w:num w:numId="40">
    <w:abstractNumId w:val="99"/>
  </w:num>
  <w:num w:numId="41">
    <w:abstractNumId w:val="3"/>
  </w:num>
  <w:num w:numId="42">
    <w:abstractNumId w:val="160"/>
  </w:num>
  <w:num w:numId="43">
    <w:abstractNumId w:val="14"/>
  </w:num>
  <w:num w:numId="44">
    <w:abstractNumId w:val="114"/>
  </w:num>
  <w:num w:numId="45">
    <w:abstractNumId w:val="170"/>
  </w:num>
  <w:num w:numId="46">
    <w:abstractNumId w:val="129"/>
  </w:num>
  <w:num w:numId="47">
    <w:abstractNumId w:val="87"/>
  </w:num>
  <w:num w:numId="48">
    <w:abstractNumId w:val="20"/>
  </w:num>
  <w:num w:numId="49">
    <w:abstractNumId w:val="0"/>
  </w:num>
  <w:num w:numId="50">
    <w:abstractNumId w:val="93"/>
  </w:num>
  <w:num w:numId="51">
    <w:abstractNumId w:val="184"/>
  </w:num>
  <w:num w:numId="52">
    <w:abstractNumId w:val="16"/>
  </w:num>
  <w:num w:numId="53">
    <w:abstractNumId w:val="108"/>
  </w:num>
  <w:num w:numId="54">
    <w:abstractNumId w:val="91"/>
  </w:num>
  <w:num w:numId="55">
    <w:abstractNumId w:val="179"/>
  </w:num>
  <w:num w:numId="56">
    <w:abstractNumId w:val="92"/>
  </w:num>
  <w:num w:numId="57">
    <w:abstractNumId w:val="102"/>
  </w:num>
  <w:num w:numId="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5"/>
  </w:num>
  <w:num w:numId="60">
    <w:abstractNumId w:val="1"/>
  </w:num>
  <w:num w:numId="61">
    <w:abstractNumId w:val="2"/>
  </w:num>
  <w:num w:numId="62">
    <w:abstractNumId w:val="51"/>
  </w:num>
  <w:num w:numId="63">
    <w:abstractNumId w:val="27"/>
  </w:num>
  <w:num w:numId="64">
    <w:abstractNumId w:val="64"/>
  </w:num>
  <w:num w:numId="65">
    <w:abstractNumId w:val="7"/>
  </w:num>
  <w:num w:numId="66">
    <w:abstractNumId w:val="15"/>
  </w:num>
  <w:num w:numId="67">
    <w:abstractNumId w:val="74"/>
  </w:num>
  <w:num w:numId="68">
    <w:abstractNumId w:val="52"/>
  </w:num>
  <w:num w:numId="69">
    <w:abstractNumId w:val="169"/>
  </w:num>
  <w:num w:numId="70">
    <w:abstractNumId w:val="151"/>
  </w:num>
  <w:num w:numId="71">
    <w:abstractNumId w:val="85"/>
  </w:num>
  <w:num w:numId="72">
    <w:abstractNumId w:val="23"/>
  </w:num>
  <w:num w:numId="73">
    <w:abstractNumId w:val="19"/>
  </w:num>
  <w:num w:numId="74">
    <w:abstractNumId w:val="55"/>
  </w:num>
  <w:num w:numId="75">
    <w:abstractNumId w:val="67"/>
  </w:num>
  <w:num w:numId="76">
    <w:abstractNumId w:val="63"/>
  </w:num>
  <w:num w:numId="77">
    <w:abstractNumId w:val="30"/>
  </w:num>
  <w:num w:numId="78">
    <w:abstractNumId w:val="50"/>
  </w:num>
  <w:num w:numId="79">
    <w:abstractNumId w:val="126"/>
  </w:num>
  <w:num w:numId="80">
    <w:abstractNumId w:val="146"/>
  </w:num>
  <w:num w:numId="81">
    <w:abstractNumId w:val="109"/>
  </w:num>
  <w:num w:numId="82">
    <w:abstractNumId w:val="46"/>
  </w:num>
  <w:num w:numId="83">
    <w:abstractNumId w:val="22"/>
  </w:num>
  <w:num w:numId="84">
    <w:abstractNumId w:val="13"/>
  </w:num>
  <w:num w:numId="85">
    <w:abstractNumId w:val="34"/>
  </w:num>
  <w:num w:numId="86">
    <w:abstractNumId w:val="90"/>
  </w:num>
  <w:num w:numId="87">
    <w:abstractNumId w:val="171"/>
  </w:num>
  <w:num w:numId="88">
    <w:abstractNumId w:val="45"/>
  </w:num>
  <w:num w:numId="89">
    <w:abstractNumId w:val="155"/>
  </w:num>
  <w:num w:numId="90">
    <w:abstractNumId w:val="11"/>
  </w:num>
  <w:num w:numId="91">
    <w:abstractNumId w:val="103"/>
  </w:num>
  <w:num w:numId="92">
    <w:abstractNumId w:val="83"/>
  </w:num>
  <w:num w:numId="93">
    <w:abstractNumId w:val="138"/>
  </w:num>
  <w:num w:numId="94">
    <w:abstractNumId w:val="98"/>
  </w:num>
  <w:num w:numId="95">
    <w:abstractNumId w:val="43"/>
  </w:num>
  <w:num w:numId="96">
    <w:abstractNumId w:val="10"/>
  </w:num>
  <w:num w:numId="97">
    <w:abstractNumId w:val="58"/>
  </w:num>
  <w:num w:numId="98">
    <w:abstractNumId w:val="137"/>
  </w:num>
  <w:num w:numId="99">
    <w:abstractNumId w:val="161"/>
  </w:num>
  <w:num w:numId="100">
    <w:abstractNumId w:val="86"/>
  </w:num>
  <w:num w:numId="101">
    <w:abstractNumId w:val="17"/>
  </w:num>
  <w:num w:numId="102">
    <w:abstractNumId w:val="111"/>
  </w:num>
  <w:num w:numId="103">
    <w:abstractNumId w:val="21"/>
  </w:num>
  <w:num w:numId="104">
    <w:abstractNumId w:val="172"/>
  </w:num>
  <w:num w:numId="105">
    <w:abstractNumId w:val="71"/>
  </w:num>
  <w:num w:numId="106">
    <w:abstractNumId w:val="12"/>
  </w:num>
  <w:num w:numId="107">
    <w:abstractNumId w:val="5"/>
  </w:num>
  <w:num w:numId="108">
    <w:abstractNumId w:val="125"/>
  </w:num>
  <w:num w:numId="109">
    <w:abstractNumId w:val="53"/>
  </w:num>
  <w:num w:numId="110">
    <w:abstractNumId w:val="141"/>
  </w:num>
  <w:num w:numId="111">
    <w:abstractNumId w:val="60"/>
  </w:num>
  <w:num w:numId="112">
    <w:abstractNumId w:val="154"/>
  </w:num>
  <w:num w:numId="113">
    <w:abstractNumId w:val="40"/>
  </w:num>
  <w:num w:numId="114">
    <w:abstractNumId w:val="177"/>
  </w:num>
  <w:num w:numId="115">
    <w:abstractNumId w:val="143"/>
  </w:num>
  <w:num w:numId="116">
    <w:abstractNumId w:val="135"/>
  </w:num>
  <w:num w:numId="117">
    <w:abstractNumId w:val="120"/>
  </w:num>
  <w:num w:numId="118">
    <w:abstractNumId w:val="148"/>
  </w:num>
  <w:num w:numId="119">
    <w:abstractNumId w:val="117"/>
  </w:num>
  <w:num w:numId="120">
    <w:abstractNumId w:val="88"/>
  </w:num>
  <w:num w:numId="121">
    <w:abstractNumId w:val="113"/>
  </w:num>
  <w:num w:numId="122">
    <w:abstractNumId w:val="156"/>
  </w:num>
  <w:num w:numId="123">
    <w:abstractNumId w:val="72"/>
  </w:num>
  <w:num w:numId="124">
    <w:abstractNumId w:val="122"/>
  </w:num>
  <w:num w:numId="125">
    <w:abstractNumId w:val="94"/>
  </w:num>
  <w:num w:numId="126">
    <w:abstractNumId w:val="107"/>
  </w:num>
  <w:num w:numId="127">
    <w:abstractNumId w:val="173"/>
  </w:num>
  <w:num w:numId="128">
    <w:abstractNumId w:val="77"/>
  </w:num>
  <w:num w:numId="129">
    <w:abstractNumId w:val="128"/>
  </w:num>
  <w:num w:numId="130">
    <w:abstractNumId w:val="78"/>
  </w:num>
  <w:num w:numId="131">
    <w:abstractNumId w:val="47"/>
  </w:num>
  <w:num w:numId="132">
    <w:abstractNumId w:val="131"/>
  </w:num>
  <w:num w:numId="133">
    <w:abstractNumId w:val="176"/>
  </w:num>
  <w:num w:numId="134">
    <w:abstractNumId w:val="133"/>
  </w:num>
  <w:num w:numId="135">
    <w:abstractNumId w:val="69"/>
  </w:num>
  <w:num w:numId="136">
    <w:abstractNumId w:val="157"/>
  </w:num>
  <w:num w:numId="137">
    <w:abstractNumId w:val="134"/>
  </w:num>
  <w:num w:numId="138">
    <w:abstractNumId w:val="180"/>
  </w:num>
  <w:num w:numId="139">
    <w:abstractNumId w:val="44"/>
  </w:num>
  <w:num w:numId="140">
    <w:abstractNumId w:val="110"/>
  </w:num>
  <w:num w:numId="141">
    <w:abstractNumId w:val="48"/>
  </w:num>
  <w:num w:numId="142">
    <w:abstractNumId w:val="130"/>
  </w:num>
  <w:num w:numId="143">
    <w:abstractNumId w:val="32"/>
  </w:num>
  <w:num w:numId="144">
    <w:abstractNumId w:val="81"/>
  </w:num>
  <w:num w:numId="145">
    <w:abstractNumId w:val="165"/>
  </w:num>
  <w:num w:numId="146">
    <w:abstractNumId w:val="49"/>
  </w:num>
  <w:num w:numId="147">
    <w:abstractNumId w:val="118"/>
  </w:num>
  <w:num w:numId="148">
    <w:abstractNumId w:val="29"/>
  </w:num>
  <w:num w:numId="149">
    <w:abstractNumId w:val="79"/>
  </w:num>
  <w:num w:numId="150">
    <w:abstractNumId w:val="106"/>
  </w:num>
  <w:num w:numId="151">
    <w:abstractNumId w:val="127"/>
  </w:num>
  <w:num w:numId="152">
    <w:abstractNumId w:val="66"/>
  </w:num>
  <w:num w:numId="153">
    <w:abstractNumId w:val="100"/>
  </w:num>
  <w:num w:numId="154">
    <w:abstractNumId w:val="162"/>
  </w:num>
  <w:num w:numId="155">
    <w:abstractNumId w:val="153"/>
  </w:num>
  <w:num w:numId="156">
    <w:abstractNumId w:val="42"/>
  </w:num>
  <w:num w:numId="157">
    <w:abstractNumId w:val="97"/>
  </w:num>
  <w:num w:numId="158">
    <w:abstractNumId w:val="175"/>
  </w:num>
  <w:num w:numId="159">
    <w:abstractNumId w:val="167"/>
  </w:num>
  <w:num w:numId="160">
    <w:abstractNumId w:val="166"/>
  </w:num>
  <w:num w:numId="161">
    <w:abstractNumId w:val="80"/>
  </w:num>
  <w:num w:numId="162">
    <w:abstractNumId w:val="9"/>
  </w:num>
  <w:num w:numId="163">
    <w:abstractNumId w:val="105"/>
  </w:num>
  <w:num w:numId="164">
    <w:abstractNumId w:val="112"/>
  </w:num>
  <w:num w:numId="165">
    <w:abstractNumId w:val="70"/>
  </w:num>
  <w:num w:numId="166">
    <w:abstractNumId w:val="82"/>
  </w:num>
  <w:num w:numId="167">
    <w:abstractNumId w:val="181"/>
  </w:num>
  <w:num w:numId="168">
    <w:abstractNumId w:val="62"/>
  </w:num>
  <w:num w:numId="169">
    <w:abstractNumId w:val="140"/>
  </w:num>
  <w:num w:numId="170">
    <w:abstractNumId w:val="68"/>
  </w:num>
  <w:num w:numId="171">
    <w:abstractNumId w:val="84"/>
  </w:num>
  <w:num w:numId="172">
    <w:abstractNumId w:val="65"/>
  </w:num>
  <w:num w:numId="173">
    <w:abstractNumId w:val="116"/>
  </w:num>
  <w:num w:numId="174">
    <w:abstractNumId w:val="6"/>
  </w:num>
  <w:num w:numId="175">
    <w:abstractNumId w:val="37"/>
  </w:num>
  <w:num w:numId="176">
    <w:abstractNumId w:val="24"/>
  </w:num>
  <w:num w:numId="177">
    <w:abstractNumId w:val="96"/>
  </w:num>
  <w:num w:numId="178">
    <w:abstractNumId w:val="174"/>
  </w:num>
  <w:num w:numId="179">
    <w:abstractNumId w:val="4"/>
  </w:num>
  <w:num w:numId="180">
    <w:abstractNumId w:val="31"/>
  </w:num>
  <w:num w:numId="181">
    <w:abstractNumId w:val="89"/>
  </w:num>
  <w:num w:numId="182">
    <w:abstractNumId w:val="101"/>
  </w:num>
  <w:num w:numId="183">
    <w:abstractNumId w:val="168"/>
  </w:num>
  <w:num w:numId="184">
    <w:abstractNumId w:val="57"/>
  </w:num>
  <w:num w:numId="185">
    <w:abstractNumId w:val="41"/>
  </w:num>
  <w:num w:numId="186">
    <w:abstractNumId w:val="61"/>
  </w:num>
  <w:num w:numId="187">
    <w:abstractNumId w:val="147"/>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32C"/>
    <w:rsid w:val="00001B43"/>
    <w:rsid w:val="00003164"/>
    <w:rsid w:val="00004C40"/>
    <w:rsid w:val="00005746"/>
    <w:rsid w:val="00006B43"/>
    <w:rsid w:val="00007FAC"/>
    <w:rsid w:val="0001004C"/>
    <w:rsid w:val="00011813"/>
    <w:rsid w:val="00012D0D"/>
    <w:rsid w:val="00014420"/>
    <w:rsid w:val="0001513A"/>
    <w:rsid w:val="0001655D"/>
    <w:rsid w:val="00022354"/>
    <w:rsid w:val="00023BCE"/>
    <w:rsid w:val="00024152"/>
    <w:rsid w:val="0002592B"/>
    <w:rsid w:val="000265CA"/>
    <w:rsid w:val="0002732C"/>
    <w:rsid w:val="00027CDA"/>
    <w:rsid w:val="00027FC6"/>
    <w:rsid w:val="00032864"/>
    <w:rsid w:val="000338B8"/>
    <w:rsid w:val="00035435"/>
    <w:rsid w:val="00035DFA"/>
    <w:rsid w:val="00040401"/>
    <w:rsid w:val="00041650"/>
    <w:rsid w:val="0004333D"/>
    <w:rsid w:val="00043A72"/>
    <w:rsid w:val="00043BBE"/>
    <w:rsid w:val="00044695"/>
    <w:rsid w:val="00054118"/>
    <w:rsid w:val="000541BE"/>
    <w:rsid w:val="000548DC"/>
    <w:rsid w:val="0005540D"/>
    <w:rsid w:val="000569C0"/>
    <w:rsid w:val="000571A2"/>
    <w:rsid w:val="00057CEA"/>
    <w:rsid w:val="00062C4E"/>
    <w:rsid w:val="00063413"/>
    <w:rsid w:val="00064A7C"/>
    <w:rsid w:val="00067C25"/>
    <w:rsid w:val="00080301"/>
    <w:rsid w:val="0008091E"/>
    <w:rsid w:val="00080F91"/>
    <w:rsid w:val="00081BF0"/>
    <w:rsid w:val="00084540"/>
    <w:rsid w:val="00085530"/>
    <w:rsid w:val="00085C37"/>
    <w:rsid w:val="00085E96"/>
    <w:rsid w:val="0009334C"/>
    <w:rsid w:val="00093574"/>
    <w:rsid w:val="00094739"/>
    <w:rsid w:val="00095886"/>
    <w:rsid w:val="00096921"/>
    <w:rsid w:val="00097985"/>
    <w:rsid w:val="000A2ED7"/>
    <w:rsid w:val="000A4CD9"/>
    <w:rsid w:val="000A6770"/>
    <w:rsid w:val="000A6AB2"/>
    <w:rsid w:val="000B3D42"/>
    <w:rsid w:val="000B594D"/>
    <w:rsid w:val="000B5B9A"/>
    <w:rsid w:val="000C0FE4"/>
    <w:rsid w:val="000C30DD"/>
    <w:rsid w:val="000C3851"/>
    <w:rsid w:val="000C6683"/>
    <w:rsid w:val="000C79AC"/>
    <w:rsid w:val="000D0776"/>
    <w:rsid w:val="000D2133"/>
    <w:rsid w:val="000D2E58"/>
    <w:rsid w:val="000D5B08"/>
    <w:rsid w:val="000E0072"/>
    <w:rsid w:val="000E1709"/>
    <w:rsid w:val="000E2FF2"/>
    <w:rsid w:val="000F1547"/>
    <w:rsid w:val="000F36C3"/>
    <w:rsid w:val="000F3F1E"/>
    <w:rsid w:val="000F4215"/>
    <w:rsid w:val="000F55DC"/>
    <w:rsid w:val="000F6CC9"/>
    <w:rsid w:val="00101DD2"/>
    <w:rsid w:val="0010254A"/>
    <w:rsid w:val="001053F0"/>
    <w:rsid w:val="001109E2"/>
    <w:rsid w:val="001225BA"/>
    <w:rsid w:val="0012274E"/>
    <w:rsid w:val="00124555"/>
    <w:rsid w:val="00124AED"/>
    <w:rsid w:val="00124BD2"/>
    <w:rsid w:val="00127384"/>
    <w:rsid w:val="00130FD0"/>
    <w:rsid w:val="00131998"/>
    <w:rsid w:val="0013453C"/>
    <w:rsid w:val="001422C5"/>
    <w:rsid w:val="00142ABE"/>
    <w:rsid w:val="001432CB"/>
    <w:rsid w:val="001433AE"/>
    <w:rsid w:val="00145562"/>
    <w:rsid w:val="00150DB4"/>
    <w:rsid w:val="00152566"/>
    <w:rsid w:val="00153865"/>
    <w:rsid w:val="00154D89"/>
    <w:rsid w:val="00155EF7"/>
    <w:rsid w:val="00164345"/>
    <w:rsid w:val="00172994"/>
    <w:rsid w:val="00180945"/>
    <w:rsid w:val="00180A4A"/>
    <w:rsid w:val="00180B83"/>
    <w:rsid w:val="00182777"/>
    <w:rsid w:val="00183B74"/>
    <w:rsid w:val="00190798"/>
    <w:rsid w:val="00191656"/>
    <w:rsid w:val="001919EA"/>
    <w:rsid w:val="00191EE9"/>
    <w:rsid w:val="00193FCD"/>
    <w:rsid w:val="00196013"/>
    <w:rsid w:val="00196763"/>
    <w:rsid w:val="00197274"/>
    <w:rsid w:val="001A0B56"/>
    <w:rsid w:val="001A0C90"/>
    <w:rsid w:val="001A4327"/>
    <w:rsid w:val="001A4DC2"/>
    <w:rsid w:val="001A503C"/>
    <w:rsid w:val="001A6B3E"/>
    <w:rsid w:val="001A6EEC"/>
    <w:rsid w:val="001A71E5"/>
    <w:rsid w:val="001A788C"/>
    <w:rsid w:val="001B0949"/>
    <w:rsid w:val="001B7411"/>
    <w:rsid w:val="001C06B4"/>
    <w:rsid w:val="001C1605"/>
    <w:rsid w:val="001C20B6"/>
    <w:rsid w:val="001C3D45"/>
    <w:rsid w:val="001C3DB6"/>
    <w:rsid w:val="001C4E34"/>
    <w:rsid w:val="001D0E75"/>
    <w:rsid w:val="001D30A8"/>
    <w:rsid w:val="001D4E19"/>
    <w:rsid w:val="001D5CAA"/>
    <w:rsid w:val="001D7131"/>
    <w:rsid w:val="001D79B5"/>
    <w:rsid w:val="001E04A7"/>
    <w:rsid w:val="001F102B"/>
    <w:rsid w:val="001F1A6F"/>
    <w:rsid w:val="001F49A6"/>
    <w:rsid w:val="001F555E"/>
    <w:rsid w:val="00200431"/>
    <w:rsid w:val="00201E3C"/>
    <w:rsid w:val="00203F6E"/>
    <w:rsid w:val="00207A75"/>
    <w:rsid w:val="00210F81"/>
    <w:rsid w:val="00211C22"/>
    <w:rsid w:val="00211EB5"/>
    <w:rsid w:val="002157E1"/>
    <w:rsid w:val="0022003F"/>
    <w:rsid w:val="00220D01"/>
    <w:rsid w:val="00227B2A"/>
    <w:rsid w:val="002313B0"/>
    <w:rsid w:val="00231AE1"/>
    <w:rsid w:val="002333D4"/>
    <w:rsid w:val="00234A16"/>
    <w:rsid w:val="00234ACC"/>
    <w:rsid w:val="00236175"/>
    <w:rsid w:val="002402E9"/>
    <w:rsid w:val="002403F1"/>
    <w:rsid w:val="00242AC4"/>
    <w:rsid w:val="00242D0A"/>
    <w:rsid w:val="00243FE3"/>
    <w:rsid w:val="00244B66"/>
    <w:rsid w:val="00245E5C"/>
    <w:rsid w:val="00251B9E"/>
    <w:rsid w:val="00260A57"/>
    <w:rsid w:val="00263C32"/>
    <w:rsid w:val="0026434D"/>
    <w:rsid w:val="00264A14"/>
    <w:rsid w:val="002650E0"/>
    <w:rsid w:val="00265BA0"/>
    <w:rsid w:val="00271194"/>
    <w:rsid w:val="002714FD"/>
    <w:rsid w:val="00275B14"/>
    <w:rsid w:val="00280830"/>
    <w:rsid w:val="00281866"/>
    <w:rsid w:val="00283086"/>
    <w:rsid w:val="0028585B"/>
    <w:rsid w:val="002908A5"/>
    <w:rsid w:val="00294B57"/>
    <w:rsid w:val="00296970"/>
    <w:rsid w:val="002A0B8C"/>
    <w:rsid w:val="002A1074"/>
    <w:rsid w:val="002A2254"/>
    <w:rsid w:val="002A310D"/>
    <w:rsid w:val="002A4C2D"/>
    <w:rsid w:val="002A65BC"/>
    <w:rsid w:val="002B0F70"/>
    <w:rsid w:val="002B1086"/>
    <w:rsid w:val="002B69D6"/>
    <w:rsid w:val="002C062F"/>
    <w:rsid w:val="002C398D"/>
    <w:rsid w:val="002C4605"/>
    <w:rsid w:val="002C4908"/>
    <w:rsid w:val="002C51A1"/>
    <w:rsid w:val="002C6573"/>
    <w:rsid w:val="002C71B1"/>
    <w:rsid w:val="002C7FCE"/>
    <w:rsid w:val="002D05B8"/>
    <w:rsid w:val="002D3C24"/>
    <w:rsid w:val="002D3F67"/>
    <w:rsid w:val="002D495E"/>
    <w:rsid w:val="002D59EE"/>
    <w:rsid w:val="002E2CB8"/>
    <w:rsid w:val="002E3C18"/>
    <w:rsid w:val="002E7DE1"/>
    <w:rsid w:val="003042D8"/>
    <w:rsid w:val="00305751"/>
    <w:rsid w:val="0030660F"/>
    <w:rsid w:val="00306C81"/>
    <w:rsid w:val="0031040C"/>
    <w:rsid w:val="00310E79"/>
    <w:rsid w:val="003116BB"/>
    <w:rsid w:val="00312033"/>
    <w:rsid w:val="003127F7"/>
    <w:rsid w:val="00313413"/>
    <w:rsid w:val="003160D1"/>
    <w:rsid w:val="003179A9"/>
    <w:rsid w:val="00317F9E"/>
    <w:rsid w:val="00321284"/>
    <w:rsid w:val="00322053"/>
    <w:rsid w:val="003220F1"/>
    <w:rsid w:val="00323782"/>
    <w:rsid w:val="00326925"/>
    <w:rsid w:val="00330D51"/>
    <w:rsid w:val="003434CA"/>
    <w:rsid w:val="0034439D"/>
    <w:rsid w:val="003455CE"/>
    <w:rsid w:val="003515E9"/>
    <w:rsid w:val="00352BBC"/>
    <w:rsid w:val="00353998"/>
    <w:rsid w:val="00355E59"/>
    <w:rsid w:val="003572DB"/>
    <w:rsid w:val="003630EE"/>
    <w:rsid w:val="00364A80"/>
    <w:rsid w:val="0037380A"/>
    <w:rsid w:val="003757B4"/>
    <w:rsid w:val="00377710"/>
    <w:rsid w:val="00380A1A"/>
    <w:rsid w:val="00384559"/>
    <w:rsid w:val="00384D3D"/>
    <w:rsid w:val="003907F7"/>
    <w:rsid w:val="00391BAF"/>
    <w:rsid w:val="00394E5C"/>
    <w:rsid w:val="0039540F"/>
    <w:rsid w:val="00395B94"/>
    <w:rsid w:val="003979E6"/>
    <w:rsid w:val="003A0546"/>
    <w:rsid w:val="003A191D"/>
    <w:rsid w:val="003A250A"/>
    <w:rsid w:val="003A5273"/>
    <w:rsid w:val="003A5698"/>
    <w:rsid w:val="003A687C"/>
    <w:rsid w:val="003B0D39"/>
    <w:rsid w:val="003B2AD0"/>
    <w:rsid w:val="003B3879"/>
    <w:rsid w:val="003B40DF"/>
    <w:rsid w:val="003B4F4A"/>
    <w:rsid w:val="003B6AE6"/>
    <w:rsid w:val="003B737F"/>
    <w:rsid w:val="003C3EB5"/>
    <w:rsid w:val="003C63FE"/>
    <w:rsid w:val="003C691A"/>
    <w:rsid w:val="003C6C95"/>
    <w:rsid w:val="003D09DE"/>
    <w:rsid w:val="003D1729"/>
    <w:rsid w:val="003D3490"/>
    <w:rsid w:val="003D4FD5"/>
    <w:rsid w:val="003D552F"/>
    <w:rsid w:val="003D617C"/>
    <w:rsid w:val="003E113A"/>
    <w:rsid w:val="003E4F40"/>
    <w:rsid w:val="003E69E6"/>
    <w:rsid w:val="003E6A4D"/>
    <w:rsid w:val="003E6ACF"/>
    <w:rsid w:val="003E7967"/>
    <w:rsid w:val="003E7AFD"/>
    <w:rsid w:val="003F0EE0"/>
    <w:rsid w:val="003F3BA4"/>
    <w:rsid w:val="003F3F4F"/>
    <w:rsid w:val="003F4C9C"/>
    <w:rsid w:val="003F7D00"/>
    <w:rsid w:val="00403201"/>
    <w:rsid w:val="004041C7"/>
    <w:rsid w:val="00404644"/>
    <w:rsid w:val="00404D8E"/>
    <w:rsid w:val="00412F1D"/>
    <w:rsid w:val="0041513E"/>
    <w:rsid w:val="00417CC0"/>
    <w:rsid w:val="00420F23"/>
    <w:rsid w:val="00421394"/>
    <w:rsid w:val="004223C0"/>
    <w:rsid w:val="00422400"/>
    <w:rsid w:val="0042259C"/>
    <w:rsid w:val="00426E57"/>
    <w:rsid w:val="0042799C"/>
    <w:rsid w:val="004302F7"/>
    <w:rsid w:val="0043166C"/>
    <w:rsid w:val="00431864"/>
    <w:rsid w:val="004332DC"/>
    <w:rsid w:val="00433C55"/>
    <w:rsid w:val="00433D11"/>
    <w:rsid w:val="004344B5"/>
    <w:rsid w:val="00442AF0"/>
    <w:rsid w:val="00442F85"/>
    <w:rsid w:val="0044397D"/>
    <w:rsid w:val="00446207"/>
    <w:rsid w:val="00446FC0"/>
    <w:rsid w:val="0044740F"/>
    <w:rsid w:val="00450576"/>
    <w:rsid w:val="004505C5"/>
    <w:rsid w:val="00451E2D"/>
    <w:rsid w:val="00457AAA"/>
    <w:rsid w:val="004601E3"/>
    <w:rsid w:val="00462261"/>
    <w:rsid w:val="00465C28"/>
    <w:rsid w:val="004752C8"/>
    <w:rsid w:val="00480A65"/>
    <w:rsid w:val="00481310"/>
    <w:rsid w:val="00483332"/>
    <w:rsid w:val="00483440"/>
    <w:rsid w:val="00485DC3"/>
    <w:rsid w:val="00492FAD"/>
    <w:rsid w:val="004935AE"/>
    <w:rsid w:val="00497708"/>
    <w:rsid w:val="00497EB1"/>
    <w:rsid w:val="004A0AD6"/>
    <w:rsid w:val="004A18A5"/>
    <w:rsid w:val="004A1C5E"/>
    <w:rsid w:val="004A4021"/>
    <w:rsid w:val="004A48AE"/>
    <w:rsid w:val="004B4656"/>
    <w:rsid w:val="004B46A0"/>
    <w:rsid w:val="004B4952"/>
    <w:rsid w:val="004B4C85"/>
    <w:rsid w:val="004C0644"/>
    <w:rsid w:val="004C1ABF"/>
    <w:rsid w:val="004C24C7"/>
    <w:rsid w:val="004C6EF2"/>
    <w:rsid w:val="004D11AD"/>
    <w:rsid w:val="004D12A4"/>
    <w:rsid w:val="004D26AA"/>
    <w:rsid w:val="004D29B7"/>
    <w:rsid w:val="004E0101"/>
    <w:rsid w:val="004E03CB"/>
    <w:rsid w:val="004E0F61"/>
    <w:rsid w:val="004E5B25"/>
    <w:rsid w:val="004E6460"/>
    <w:rsid w:val="004E6650"/>
    <w:rsid w:val="004E77B6"/>
    <w:rsid w:val="004F3D16"/>
    <w:rsid w:val="004F497C"/>
    <w:rsid w:val="005038C2"/>
    <w:rsid w:val="00503ABF"/>
    <w:rsid w:val="00504220"/>
    <w:rsid w:val="00504719"/>
    <w:rsid w:val="0050576D"/>
    <w:rsid w:val="00505F03"/>
    <w:rsid w:val="00507138"/>
    <w:rsid w:val="005135C0"/>
    <w:rsid w:val="00524569"/>
    <w:rsid w:val="00524A05"/>
    <w:rsid w:val="005250E1"/>
    <w:rsid w:val="00531A88"/>
    <w:rsid w:val="005325C4"/>
    <w:rsid w:val="00533483"/>
    <w:rsid w:val="0053465F"/>
    <w:rsid w:val="00535272"/>
    <w:rsid w:val="00536C94"/>
    <w:rsid w:val="00536EE0"/>
    <w:rsid w:val="00541754"/>
    <w:rsid w:val="005475E7"/>
    <w:rsid w:val="00554BBA"/>
    <w:rsid w:val="00560117"/>
    <w:rsid w:val="00561CA1"/>
    <w:rsid w:val="00573625"/>
    <w:rsid w:val="00573B65"/>
    <w:rsid w:val="00577108"/>
    <w:rsid w:val="00580761"/>
    <w:rsid w:val="00581089"/>
    <w:rsid w:val="005812C4"/>
    <w:rsid w:val="00581749"/>
    <w:rsid w:val="0058285B"/>
    <w:rsid w:val="00586F60"/>
    <w:rsid w:val="00591F8D"/>
    <w:rsid w:val="00594BE3"/>
    <w:rsid w:val="005956BC"/>
    <w:rsid w:val="00597118"/>
    <w:rsid w:val="00597F8C"/>
    <w:rsid w:val="005A2830"/>
    <w:rsid w:val="005A3173"/>
    <w:rsid w:val="005A37C8"/>
    <w:rsid w:val="005A52B8"/>
    <w:rsid w:val="005A5780"/>
    <w:rsid w:val="005B1976"/>
    <w:rsid w:val="005B21CB"/>
    <w:rsid w:val="005B58BA"/>
    <w:rsid w:val="005B663D"/>
    <w:rsid w:val="005B72E7"/>
    <w:rsid w:val="005B7DA0"/>
    <w:rsid w:val="005C2A3F"/>
    <w:rsid w:val="005C6658"/>
    <w:rsid w:val="005C6F01"/>
    <w:rsid w:val="005C6FD0"/>
    <w:rsid w:val="005C6FEB"/>
    <w:rsid w:val="005D1C8F"/>
    <w:rsid w:val="005D4357"/>
    <w:rsid w:val="005D49E4"/>
    <w:rsid w:val="005D588F"/>
    <w:rsid w:val="005D592E"/>
    <w:rsid w:val="005D7103"/>
    <w:rsid w:val="005D7731"/>
    <w:rsid w:val="005E0CCD"/>
    <w:rsid w:val="005E214E"/>
    <w:rsid w:val="005E23D7"/>
    <w:rsid w:val="005E307C"/>
    <w:rsid w:val="005E35F6"/>
    <w:rsid w:val="005E48B3"/>
    <w:rsid w:val="005F0EEE"/>
    <w:rsid w:val="005F2D01"/>
    <w:rsid w:val="005F34F8"/>
    <w:rsid w:val="00604F72"/>
    <w:rsid w:val="00606429"/>
    <w:rsid w:val="0060673B"/>
    <w:rsid w:val="00607315"/>
    <w:rsid w:val="00613F7F"/>
    <w:rsid w:val="006141EF"/>
    <w:rsid w:val="00614ABB"/>
    <w:rsid w:val="00615A5C"/>
    <w:rsid w:val="00615FAB"/>
    <w:rsid w:val="006173C5"/>
    <w:rsid w:val="00621F04"/>
    <w:rsid w:val="00621F6F"/>
    <w:rsid w:val="00622AF2"/>
    <w:rsid w:val="00622B31"/>
    <w:rsid w:val="00622C5C"/>
    <w:rsid w:val="00622FD5"/>
    <w:rsid w:val="00624647"/>
    <w:rsid w:val="00631346"/>
    <w:rsid w:val="006320CF"/>
    <w:rsid w:val="00633096"/>
    <w:rsid w:val="00633249"/>
    <w:rsid w:val="006334C2"/>
    <w:rsid w:val="006339A3"/>
    <w:rsid w:val="006431F2"/>
    <w:rsid w:val="006455ED"/>
    <w:rsid w:val="006457CE"/>
    <w:rsid w:val="006504D7"/>
    <w:rsid w:val="006530CB"/>
    <w:rsid w:val="00657959"/>
    <w:rsid w:val="00663B7B"/>
    <w:rsid w:val="00663DFF"/>
    <w:rsid w:val="00666762"/>
    <w:rsid w:val="00667928"/>
    <w:rsid w:val="006700CC"/>
    <w:rsid w:val="00671F7D"/>
    <w:rsid w:val="00672136"/>
    <w:rsid w:val="00675FE5"/>
    <w:rsid w:val="006814E1"/>
    <w:rsid w:val="00681C43"/>
    <w:rsid w:val="00682978"/>
    <w:rsid w:val="00684129"/>
    <w:rsid w:val="0068564C"/>
    <w:rsid w:val="00686443"/>
    <w:rsid w:val="0068791B"/>
    <w:rsid w:val="00687A0C"/>
    <w:rsid w:val="006917FE"/>
    <w:rsid w:val="00693118"/>
    <w:rsid w:val="00695111"/>
    <w:rsid w:val="00696B6E"/>
    <w:rsid w:val="006970F7"/>
    <w:rsid w:val="006A08E2"/>
    <w:rsid w:val="006A3917"/>
    <w:rsid w:val="006A48EA"/>
    <w:rsid w:val="006A5E34"/>
    <w:rsid w:val="006B0DAC"/>
    <w:rsid w:val="006B1F03"/>
    <w:rsid w:val="006B2B94"/>
    <w:rsid w:val="006B47E2"/>
    <w:rsid w:val="006B6575"/>
    <w:rsid w:val="006C2F6B"/>
    <w:rsid w:val="006C68DE"/>
    <w:rsid w:val="006D1016"/>
    <w:rsid w:val="006D24F3"/>
    <w:rsid w:val="006D2518"/>
    <w:rsid w:val="006D27CC"/>
    <w:rsid w:val="006D2A7F"/>
    <w:rsid w:val="006D4028"/>
    <w:rsid w:val="006D75C0"/>
    <w:rsid w:val="006D75D7"/>
    <w:rsid w:val="006D7674"/>
    <w:rsid w:val="006D78CA"/>
    <w:rsid w:val="006D7B3A"/>
    <w:rsid w:val="006D7CDA"/>
    <w:rsid w:val="006F10E9"/>
    <w:rsid w:val="006F303E"/>
    <w:rsid w:val="006F5499"/>
    <w:rsid w:val="006F7BD5"/>
    <w:rsid w:val="007023C9"/>
    <w:rsid w:val="007024BC"/>
    <w:rsid w:val="00702F25"/>
    <w:rsid w:val="00705158"/>
    <w:rsid w:val="0070576B"/>
    <w:rsid w:val="00711820"/>
    <w:rsid w:val="00713AE7"/>
    <w:rsid w:val="00720128"/>
    <w:rsid w:val="00720F85"/>
    <w:rsid w:val="007250E9"/>
    <w:rsid w:val="0072523F"/>
    <w:rsid w:val="00725E67"/>
    <w:rsid w:val="00726ACB"/>
    <w:rsid w:val="00727E2E"/>
    <w:rsid w:val="007326E3"/>
    <w:rsid w:val="00732B2C"/>
    <w:rsid w:val="007331EB"/>
    <w:rsid w:val="007333B3"/>
    <w:rsid w:val="0073340A"/>
    <w:rsid w:val="00734B2B"/>
    <w:rsid w:val="0073582D"/>
    <w:rsid w:val="00736CDD"/>
    <w:rsid w:val="007373F5"/>
    <w:rsid w:val="007414E4"/>
    <w:rsid w:val="00742BC8"/>
    <w:rsid w:val="00743D5B"/>
    <w:rsid w:val="0074471C"/>
    <w:rsid w:val="00746EBE"/>
    <w:rsid w:val="00750970"/>
    <w:rsid w:val="0075295F"/>
    <w:rsid w:val="00752DA2"/>
    <w:rsid w:val="00753FA4"/>
    <w:rsid w:val="00754A9E"/>
    <w:rsid w:val="007559C5"/>
    <w:rsid w:val="00756337"/>
    <w:rsid w:val="00761AFF"/>
    <w:rsid w:val="00766E8E"/>
    <w:rsid w:val="00767098"/>
    <w:rsid w:val="007729BA"/>
    <w:rsid w:val="00773A2B"/>
    <w:rsid w:val="007760EE"/>
    <w:rsid w:val="007779C8"/>
    <w:rsid w:val="00777DE0"/>
    <w:rsid w:val="00780494"/>
    <w:rsid w:val="00780C2F"/>
    <w:rsid w:val="00786723"/>
    <w:rsid w:val="007871EE"/>
    <w:rsid w:val="00792AC4"/>
    <w:rsid w:val="00793897"/>
    <w:rsid w:val="0079411D"/>
    <w:rsid w:val="00794CC8"/>
    <w:rsid w:val="00795321"/>
    <w:rsid w:val="0079565B"/>
    <w:rsid w:val="00795C36"/>
    <w:rsid w:val="007979AD"/>
    <w:rsid w:val="007A05D0"/>
    <w:rsid w:val="007A0910"/>
    <w:rsid w:val="007A3491"/>
    <w:rsid w:val="007A3D98"/>
    <w:rsid w:val="007A50EF"/>
    <w:rsid w:val="007A5C95"/>
    <w:rsid w:val="007A6E32"/>
    <w:rsid w:val="007A791C"/>
    <w:rsid w:val="007A7A2F"/>
    <w:rsid w:val="007B290D"/>
    <w:rsid w:val="007B2FE5"/>
    <w:rsid w:val="007C1471"/>
    <w:rsid w:val="007C26A7"/>
    <w:rsid w:val="007C4AD7"/>
    <w:rsid w:val="007C4FCA"/>
    <w:rsid w:val="007C663A"/>
    <w:rsid w:val="007C7365"/>
    <w:rsid w:val="007D0B91"/>
    <w:rsid w:val="007D2E31"/>
    <w:rsid w:val="007D38AF"/>
    <w:rsid w:val="007D7B6C"/>
    <w:rsid w:val="007E15EE"/>
    <w:rsid w:val="007E2610"/>
    <w:rsid w:val="007E27E9"/>
    <w:rsid w:val="007E2F21"/>
    <w:rsid w:val="007E33E9"/>
    <w:rsid w:val="007E621D"/>
    <w:rsid w:val="007F00E2"/>
    <w:rsid w:val="007F1638"/>
    <w:rsid w:val="007F2E27"/>
    <w:rsid w:val="007F3473"/>
    <w:rsid w:val="007F35A5"/>
    <w:rsid w:val="007F36F7"/>
    <w:rsid w:val="007F3A47"/>
    <w:rsid w:val="007F463E"/>
    <w:rsid w:val="007F7B62"/>
    <w:rsid w:val="00801579"/>
    <w:rsid w:val="00801C3A"/>
    <w:rsid w:val="008058EE"/>
    <w:rsid w:val="00806851"/>
    <w:rsid w:val="00814140"/>
    <w:rsid w:val="00815129"/>
    <w:rsid w:val="00816635"/>
    <w:rsid w:val="008169A9"/>
    <w:rsid w:val="00817395"/>
    <w:rsid w:val="00823940"/>
    <w:rsid w:val="00823BA5"/>
    <w:rsid w:val="00825D20"/>
    <w:rsid w:val="00831914"/>
    <w:rsid w:val="00831EB0"/>
    <w:rsid w:val="00832F7B"/>
    <w:rsid w:val="00833907"/>
    <w:rsid w:val="00833AD7"/>
    <w:rsid w:val="00834A2E"/>
    <w:rsid w:val="00836587"/>
    <w:rsid w:val="00837F19"/>
    <w:rsid w:val="00840125"/>
    <w:rsid w:val="00841E32"/>
    <w:rsid w:val="00843250"/>
    <w:rsid w:val="00845391"/>
    <w:rsid w:val="00845709"/>
    <w:rsid w:val="0084580C"/>
    <w:rsid w:val="0084757D"/>
    <w:rsid w:val="00847DC7"/>
    <w:rsid w:val="00850E8F"/>
    <w:rsid w:val="008579B1"/>
    <w:rsid w:val="008611BF"/>
    <w:rsid w:val="00862090"/>
    <w:rsid w:val="008625D7"/>
    <w:rsid w:val="00862ED5"/>
    <w:rsid w:val="00863C54"/>
    <w:rsid w:val="0086436B"/>
    <w:rsid w:val="008721F3"/>
    <w:rsid w:val="0087316D"/>
    <w:rsid w:val="0087380A"/>
    <w:rsid w:val="00874158"/>
    <w:rsid w:val="008751AA"/>
    <w:rsid w:val="00876031"/>
    <w:rsid w:val="00877B81"/>
    <w:rsid w:val="00881423"/>
    <w:rsid w:val="00883ACE"/>
    <w:rsid w:val="00895229"/>
    <w:rsid w:val="008965C3"/>
    <w:rsid w:val="00897B7B"/>
    <w:rsid w:val="008A369A"/>
    <w:rsid w:val="008A54D0"/>
    <w:rsid w:val="008A57AE"/>
    <w:rsid w:val="008A5946"/>
    <w:rsid w:val="008A611A"/>
    <w:rsid w:val="008B4AA4"/>
    <w:rsid w:val="008B6D19"/>
    <w:rsid w:val="008C0171"/>
    <w:rsid w:val="008C0457"/>
    <w:rsid w:val="008C553F"/>
    <w:rsid w:val="008C69E3"/>
    <w:rsid w:val="008C6ED4"/>
    <w:rsid w:val="008C7258"/>
    <w:rsid w:val="008C7A29"/>
    <w:rsid w:val="008D04DC"/>
    <w:rsid w:val="008D0D4E"/>
    <w:rsid w:val="008D1E1C"/>
    <w:rsid w:val="008D2469"/>
    <w:rsid w:val="008D4992"/>
    <w:rsid w:val="008E7909"/>
    <w:rsid w:val="008F0557"/>
    <w:rsid w:val="008F3907"/>
    <w:rsid w:val="008F5302"/>
    <w:rsid w:val="0090009C"/>
    <w:rsid w:val="00902E0B"/>
    <w:rsid w:val="00906FDB"/>
    <w:rsid w:val="0090700D"/>
    <w:rsid w:val="00907A4C"/>
    <w:rsid w:val="0091006E"/>
    <w:rsid w:val="0091563C"/>
    <w:rsid w:val="009165CE"/>
    <w:rsid w:val="00916A51"/>
    <w:rsid w:val="0091779C"/>
    <w:rsid w:val="00920169"/>
    <w:rsid w:val="00920755"/>
    <w:rsid w:val="00921EF7"/>
    <w:rsid w:val="00924019"/>
    <w:rsid w:val="0092454C"/>
    <w:rsid w:val="00924FB8"/>
    <w:rsid w:val="00925C46"/>
    <w:rsid w:val="0092646B"/>
    <w:rsid w:val="00926B20"/>
    <w:rsid w:val="009307F0"/>
    <w:rsid w:val="00931B49"/>
    <w:rsid w:val="00932A24"/>
    <w:rsid w:val="0093699A"/>
    <w:rsid w:val="0094063B"/>
    <w:rsid w:val="009440C1"/>
    <w:rsid w:val="00952258"/>
    <w:rsid w:val="009544FB"/>
    <w:rsid w:val="0095534B"/>
    <w:rsid w:val="00961A6E"/>
    <w:rsid w:val="0096258C"/>
    <w:rsid w:val="00966234"/>
    <w:rsid w:val="00970751"/>
    <w:rsid w:val="009745B7"/>
    <w:rsid w:val="00974E94"/>
    <w:rsid w:val="00976985"/>
    <w:rsid w:val="009776E3"/>
    <w:rsid w:val="00980C69"/>
    <w:rsid w:val="009813F3"/>
    <w:rsid w:val="0098250F"/>
    <w:rsid w:val="00982FD0"/>
    <w:rsid w:val="00987715"/>
    <w:rsid w:val="009959F4"/>
    <w:rsid w:val="00997099"/>
    <w:rsid w:val="009970E7"/>
    <w:rsid w:val="00997ABD"/>
    <w:rsid w:val="009A099C"/>
    <w:rsid w:val="009A1A65"/>
    <w:rsid w:val="009A2BC7"/>
    <w:rsid w:val="009A31C0"/>
    <w:rsid w:val="009A5BC6"/>
    <w:rsid w:val="009A6EDF"/>
    <w:rsid w:val="009A72DE"/>
    <w:rsid w:val="009A75AB"/>
    <w:rsid w:val="009B0574"/>
    <w:rsid w:val="009B1A98"/>
    <w:rsid w:val="009B2259"/>
    <w:rsid w:val="009B5A45"/>
    <w:rsid w:val="009B5B50"/>
    <w:rsid w:val="009B7B42"/>
    <w:rsid w:val="009C08F6"/>
    <w:rsid w:val="009C187D"/>
    <w:rsid w:val="009C4A37"/>
    <w:rsid w:val="009C7B66"/>
    <w:rsid w:val="009C7B7E"/>
    <w:rsid w:val="009D0E69"/>
    <w:rsid w:val="009D175A"/>
    <w:rsid w:val="009D19D5"/>
    <w:rsid w:val="009D2C0E"/>
    <w:rsid w:val="009D4941"/>
    <w:rsid w:val="009D7721"/>
    <w:rsid w:val="009E065E"/>
    <w:rsid w:val="009E080C"/>
    <w:rsid w:val="009E17FF"/>
    <w:rsid w:val="009E485D"/>
    <w:rsid w:val="009F00B2"/>
    <w:rsid w:val="009F083D"/>
    <w:rsid w:val="009F0B74"/>
    <w:rsid w:val="009F13C1"/>
    <w:rsid w:val="009F2DBA"/>
    <w:rsid w:val="009F3307"/>
    <w:rsid w:val="009F7C33"/>
    <w:rsid w:val="00A00B03"/>
    <w:rsid w:val="00A0113B"/>
    <w:rsid w:val="00A05A2D"/>
    <w:rsid w:val="00A06320"/>
    <w:rsid w:val="00A06F7F"/>
    <w:rsid w:val="00A07876"/>
    <w:rsid w:val="00A078D6"/>
    <w:rsid w:val="00A11C2D"/>
    <w:rsid w:val="00A13482"/>
    <w:rsid w:val="00A15E71"/>
    <w:rsid w:val="00A269E9"/>
    <w:rsid w:val="00A2749C"/>
    <w:rsid w:val="00A306EC"/>
    <w:rsid w:val="00A3207E"/>
    <w:rsid w:val="00A36697"/>
    <w:rsid w:val="00A4032E"/>
    <w:rsid w:val="00A40A67"/>
    <w:rsid w:val="00A41300"/>
    <w:rsid w:val="00A41563"/>
    <w:rsid w:val="00A43F39"/>
    <w:rsid w:val="00A4432D"/>
    <w:rsid w:val="00A45799"/>
    <w:rsid w:val="00A47FAC"/>
    <w:rsid w:val="00A50B88"/>
    <w:rsid w:val="00A51FD2"/>
    <w:rsid w:val="00A5479D"/>
    <w:rsid w:val="00A5759F"/>
    <w:rsid w:val="00A57658"/>
    <w:rsid w:val="00A60E0C"/>
    <w:rsid w:val="00A63112"/>
    <w:rsid w:val="00A65A99"/>
    <w:rsid w:val="00A65C05"/>
    <w:rsid w:val="00A70061"/>
    <w:rsid w:val="00A71F3A"/>
    <w:rsid w:val="00A74631"/>
    <w:rsid w:val="00A764C0"/>
    <w:rsid w:val="00A7759C"/>
    <w:rsid w:val="00A777B7"/>
    <w:rsid w:val="00A84CCD"/>
    <w:rsid w:val="00A8550F"/>
    <w:rsid w:val="00A869B3"/>
    <w:rsid w:val="00A91209"/>
    <w:rsid w:val="00A91882"/>
    <w:rsid w:val="00A919A5"/>
    <w:rsid w:val="00A93D30"/>
    <w:rsid w:val="00A95CE9"/>
    <w:rsid w:val="00AA3623"/>
    <w:rsid w:val="00AA37D2"/>
    <w:rsid w:val="00AA3A79"/>
    <w:rsid w:val="00AA488D"/>
    <w:rsid w:val="00AA552F"/>
    <w:rsid w:val="00AA5DD0"/>
    <w:rsid w:val="00AA5FA0"/>
    <w:rsid w:val="00AB2547"/>
    <w:rsid w:val="00AB433F"/>
    <w:rsid w:val="00AB49C7"/>
    <w:rsid w:val="00AB4D9C"/>
    <w:rsid w:val="00AB543C"/>
    <w:rsid w:val="00AB6D05"/>
    <w:rsid w:val="00AC0CC0"/>
    <w:rsid w:val="00AC3849"/>
    <w:rsid w:val="00AD30AA"/>
    <w:rsid w:val="00AD45D8"/>
    <w:rsid w:val="00AD5238"/>
    <w:rsid w:val="00AD59A4"/>
    <w:rsid w:val="00AE293C"/>
    <w:rsid w:val="00AE2C57"/>
    <w:rsid w:val="00AE2D68"/>
    <w:rsid w:val="00AE536F"/>
    <w:rsid w:val="00AF2A15"/>
    <w:rsid w:val="00AF3700"/>
    <w:rsid w:val="00AF45A3"/>
    <w:rsid w:val="00AF5E59"/>
    <w:rsid w:val="00AF5E8E"/>
    <w:rsid w:val="00AF733E"/>
    <w:rsid w:val="00AF7757"/>
    <w:rsid w:val="00B03192"/>
    <w:rsid w:val="00B032E8"/>
    <w:rsid w:val="00B0437C"/>
    <w:rsid w:val="00B043BC"/>
    <w:rsid w:val="00B04958"/>
    <w:rsid w:val="00B06376"/>
    <w:rsid w:val="00B07A93"/>
    <w:rsid w:val="00B13218"/>
    <w:rsid w:val="00B17D6C"/>
    <w:rsid w:val="00B20950"/>
    <w:rsid w:val="00B20CF5"/>
    <w:rsid w:val="00B2262D"/>
    <w:rsid w:val="00B24892"/>
    <w:rsid w:val="00B30D56"/>
    <w:rsid w:val="00B34786"/>
    <w:rsid w:val="00B347E8"/>
    <w:rsid w:val="00B35A5D"/>
    <w:rsid w:val="00B40CBF"/>
    <w:rsid w:val="00B42EDF"/>
    <w:rsid w:val="00B43929"/>
    <w:rsid w:val="00B43A40"/>
    <w:rsid w:val="00B43AAE"/>
    <w:rsid w:val="00B45C1C"/>
    <w:rsid w:val="00B46691"/>
    <w:rsid w:val="00B50E9D"/>
    <w:rsid w:val="00B51AED"/>
    <w:rsid w:val="00B52B57"/>
    <w:rsid w:val="00B540E5"/>
    <w:rsid w:val="00B623C6"/>
    <w:rsid w:val="00B6344A"/>
    <w:rsid w:val="00B641E5"/>
    <w:rsid w:val="00B66799"/>
    <w:rsid w:val="00B7106E"/>
    <w:rsid w:val="00B725B9"/>
    <w:rsid w:val="00B72C54"/>
    <w:rsid w:val="00B74A17"/>
    <w:rsid w:val="00B7507E"/>
    <w:rsid w:val="00B76729"/>
    <w:rsid w:val="00B81C5A"/>
    <w:rsid w:val="00B82D65"/>
    <w:rsid w:val="00B82F11"/>
    <w:rsid w:val="00B834B1"/>
    <w:rsid w:val="00B8650D"/>
    <w:rsid w:val="00B86C2D"/>
    <w:rsid w:val="00B87B20"/>
    <w:rsid w:val="00B91312"/>
    <w:rsid w:val="00B91C20"/>
    <w:rsid w:val="00B9291B"/>
    <w:rsid w:val="00B92E47"/>
    <w:rsid w:val="00B937A3"/>
    <w:rsid w:val="00B94409"/>
    <w:rsid w:val="00B97E13"/>
    <w:rsid w:val="00BA531E"/>
    <w:rsid w:val="00BA5D9B"/>
    <w:rsid w:val="00BA7150"/>
    <w:rsid w:val="00BB1DAD"/>
    <w:rsid w:val="00BB41E8"/>
    <w:rsid w:val="00BB497C"/>
    <w:rsid w:val="00BB682F"/>
    <w:rsid w:val="00BC2667"/>
    <w:rsid w:val="00BC4E63"/>
    <w:rsid w:val="00BC7661"/>
    <w:rsid w:val="00BD2074"/>
    <w:rsid w:val="00BD5E20"/>
    <w:rsid w:val="00BD6FA1"/>
    <w:rsid w:val="00BE0272"/>
    <w:rsid w:val="00BE1419"/>
    <w:rsid w:val="00BE2219"/>
    <w:rsid w:val="00BE42A5"/>
    <w:rsid w:val="00BE47F7"/>
    <w:rsid w:val="00BE5BBA"/>
    <w:rsid w:val="00BE5CDC"/>
    <w:rsid w:val="00BF15C1"/>
    <w:rsid w:val="00BF1852"/>
    <w:rsid w:val="00BF1A74"/>
    <w:rsid w:val="00BF3DA0"/>
    <w:rsid w:val="00BF4576"/>
    <w:rsid w:val="00BF4F36"/>
    <w:rsid w:val="00BF56A9"/>
    <w:rsid w:val="00BF5E15"/>
    <w:rsid w:val="00BF5ED7"/>
    <w:rsid w:val="00BF7266"/>
    <w:rsid w:val="00BF75EB"/>
    <w:rsid w:val="00BF75EE"/>
    <w:rsid w:val="00C00B24"/>
    <w:rsid w:val="00C01749"/>
    <w:rsid w:val="00C023EA"/>
    <w:rsid w:val="00C041F6"/>
    <w:rsid w:val="00C042EA"/>
    <w:rsid w:val="00C0442B"/>
    <w:rsid w:val="00C04953"/>
    <w:rsid w:val="00C11789"/>
    <w:rsid w:val="00C12B95"/>
    <w:rsid w:val="00C1352F"/>
    <w:rsid w:val="00C168FE"/>
    <w:rsid w:val="00C2008D"/>
    <w:rsid w:val="00C20294"/>
    <w:rsid w:val="00C2095D"/>
    <w:rsid w:val="00C20BCD"/>
    <w:rsid w:val="00C217D0"/>
    <w:rsid w:val="00C23359"/>
    <w:rsid w:val="00C23587"/>
    <w:rsid w:val="00C2412E"/>
    <w:rsid w:val="00C246CD"/>
    <w:rsid w:val="00C24BD9"/>
    <w:rsid w:val="00C24CB3"/>
    <w:rsid w:val="00C25482"/>
    <w:rsid w:val="00C25D80"/>
    <w:rsid w:val="00C2686E"/>
    <w:rsid w:val="00C26F43"/>
    <w:rsid w:val="00C27120"/>
    <w:rsid w:val="00C274B5"/>
    <w:rsid w:val="00C337F4"/>
    <w:rsid w:val="00C35772"/>
    <w:rsid w:val="00C35E62"/>
    <w:rsid w:val="00C372C5"/>
    <w:rsid w:val="00C37636"/>
    <w:rsid w:val="00C42345"/>
    <w:rsid w:val="00C44504"/>
    <w:rsid w:val="00C46374"/>
    <w:rsid w:val="00C505DD"/>
    <w:rsid w:val="00C520D2"/>
    <w:rsid w:val="00C52AFA"/>
    <w:rsid w:val="00C533F3"/>
    <w:rsid w:val="00C54AF0"/>
    <w:rsid w:val="00C5663F"/>
    <w:rsid w:val="00C60391"/>
    <w:rsid w:val="00C603BE"/>
    <w:rsid w:val="00C605A3"/>
    <w:rsid w:val="00C63D6A"/>
    <w:rsid w:val="00C65BC9"/>
    <w:rsid w:val="00C67A20"/>
    <w:rsid w:val="00C7788A"/>
    <w:rsid w:val="00C84746"/>
    <w:rsid w:val="00C85A8A"/>
    <w:rsid w:val="00C91C39"/>
    <w:rsid w:val="00C92247"/>
    <w:rsid w:val="00CA1304"/>
    <w:rsid w:val="00CA1EF0"/>
    <w:rsid w:val="00CA660A"/>
    <w:rsid w:val="00CA6B52"/>
    <w:rsid w:val="00CA7CCD"/>
    <w:rsid w:val="00CA7EBC"/>
    <w:rsid w:val="00CB2DA6"/>
    <w:rsid w:val="00CB2E62"/>
    <w:rsid w:val="00CB72FB"/>
    <w:rsid w:val="00CB7739"/>
    <w:rsid w:val="00CC05AA"/>
    <w:rsid w:val="00CC06E7"/>
    <w:rsid w:val="00CC3B59"/>
    <w:rsid w:val="00CD02D6"/>
    <w:rsid w:val="00CD0AEB"/>
    <w:rsid w:val="00CD0D8B"/>
    <w:rsid w:val="00CD4640"/>
    <w:rsid w:val="00CE0081"/>
    <w:rsid w:val="00CE0C10"/>
    <w:rsid w:val="00CE1847"/>
    <w:rsid w:val="00CE1B5D"/>
    <w:rsid w:val="00CE6EF3"/>
    <w:rsid w:val="00CE7B57"/>
    <w:rsid w:val="00CF308E"/>
    <w:rsid w:val="00CF3A88"/>
    <w:rsid w:val="00CF3D94"/>
    <w:rsid w:val="00CF436E"/>
    <w:rsid w:val="00CF50C4"/>
    <w:rsid w:val="00D02A14"/>
    <w:rsid w:val="00D121E1"/>
    <w:rsid w:val="00D145C4"/>
    <w:rsid w:val="00D14B4B"/>
    <w:rsid w:val="00D218DB"/>
    <w:rsid w:val="00D237E1"/>
    <w:rsid w:val="00D26A39"/>
    <w:rsid w:val="00D26A82"/>
    <w:rsid w:val="00D26C12"/>
    <w:rsid w:val="00D2782C"/>
    <w:rsid w:val="00D307AE"/>
    <w:rsid w:val="00D308F6"/>
    <w:rsid w:val="00D36390"/>
    <w:rsid w:val="00D4126C"/>
    <w:rsid w:val="00D42463"/>
    <w:rsid w:val="00D428AA"/>
    <w:rsid w:val="00D43C51"/>
    <w:rsid w:val="00D4495B"/>
    <w:rsid w:val="00D5300D"/>
    <w:rsid w:val="00D55C92"/>
    <w:rsid w:val="00D56226"/>
    <w:rsid w:val="00D567D0"/>
    <w:rsid w:val="00D64053"/>
    <w:rsid w:val="00D658A4"/>
    <w:rsid w:val="00D66EBE"/>
    <w:rsid w:val="00D7125A"/>
    <w:rsid w:val="00D71579"/>
    <w:rsid w:val="00D717E2"/>
    <w:rsid w:val="00D719CF"/>
    <w:rsid w:val="00D72CBB"/>
    <w:rsid w:val="00D736AA"/>
    <w:rsid w:val="00D7529D"/>
    <w:rsid w:val="00D76B54"/>
    <w:rsid w:val="00D80B81"/>
    <w:rsid w:val="00D84F49"/>
    <w:rsid w:val="00D85F6E"/>
    <w:rsid w:val="00D905EC"/>
    <w:rsid w:val="00D9130B"/>
    <w:rsid w:val="00D920AD"/>
    <w:rsid w:val="00D92D41"/>
    <w:rsid w:val="00D94483"/>
    <w:rsid w:val="00D957DC"/>
    <w:rsid w:val="00D979B0"/>
    <w:rsid w:val="00DA0056"/>
    <w:rsid w:val="00DA0B62"/>
    <w:rsid w:val="00DA2201"/>
    <w:rsid w:val="00DA3988"/>
    <w:rsid w:val="00DA5C7E"/>
    <w:rsid w:val="00DB07F6"/>
    <w:rsid w:val="00DB1CA6"/>
    <w:rsid w:val="00DB336C"/>
    <w:rsid w:val="00DB449D"/>
    <w:rsid w:val="00DB55D5"/>
    <w:rsid w:val="00DC027B"/>
    <w:rsid w:val="00DC19D9"/>
    <w:rsid w:val="00DC1A4F"/>
    <w:rsid w:val="00DC2E35"/>
    <w:rsid w:val="00DC70D8"/>
    <w:rsid w:val="00DD00A1"/>
    <w:rsid w:val="00DD07CC"/>
    <w:rsid w:val="00DD0DD4"/>
    <w:rsid w:val="00DD1883"/>
    <w:rsid w:val="00DD4028"/>
    <w:rsid w:val="00DD5A7E"/>
    <w:rsid w:val="00DD6319"/>
    <w:rsid w:val="00DD6CD5"/>
    <w:rsid w:val="00DD7CAE"/>
    <w:rsid w:val="00DE3A14"/>
    <w:rsid w:val="00DE49EE"/>
    <w:rsid w:val="00DE5C04"/>
    <w:rsid w:val="00DE5CDC"/>
    <w:rsid w:val="00DF3EF8"/>
    <w:rsid w:val="00DF60E2"/>
    <w:rsid w:val="00DF7510"/>
    <w:rsid w:val="00E00196"/>
    <w:rsid w:val="00E1133B"/>
    <w:rsid w:val="00E12CC4"/>
    <w:rsid w:val="00E13755"/>
    <w:rsid w:val="00E15C1A"/>
    <w:rsid w:val="00E16560"/>
    <w:rsid w:val="00E20BDA"/>
    <w:rsid w:val="00E21BF9"/>
    <w:rsid w:val="00E226A7"/>
    <w:rsid w:val="00E22A61"/>
    <w:rsid w:val="00E24AC7"/>
    <w:rsid w:val="00E2633C"/>
    <w:rsid w:val="00E26A30"/>
    <w:rsid w:val="00E3152D"/>
    <w:rsid w:val="00E32091"/>
    <w:rsid w:val="00E37391"/>
    <w:rsid w:val="00E405AD"/>
    <w:rsid w:val="00E41061"/>
    <w:rsid w:val="00E4306A"/>
    <w:rsid w:val="00E45E9C"/>
    <w:rsid w:val="00E5616F"/>
    <w:rsid w:val="00E57069"/>
    <w:rsid w:val="00E60201"/>
    <w:rsid w:val="00E619CD"/>
    <w:rsid w:val="00E65896"/>
    <w:rsid w:val="00E67B5A"/>
    <w:rsid w:val="00E702C0"/>
    <w:rsid w:val="00E72128"/>
    <w:rsid w:val="00E72E2B"/>
    <w:rsid w:val="00E73ABC"/>
    <w:rsid w:val="00E75471"/>
    <w:rsid w:val="00E76EAC"/>
    <w:rsid w:val="00E77353"/>
    <w:rsid w:val="00E77D92"/>
    <w:rsid w:val="00E81BAC"/>
    <w:rsid w:val="00E82A70"/>
    <w:rsid w:val="00E835D2"/>
    <w:rsid w:val="00E85CE7"/>
    <w:rsid w:val="00E876BA"/>
    <w:rsid w:val="00E95B26"/>
    <w:rsid w:val="00EA2815"/>
    <w:rsid w:val="00EA6312"/>
    <w:rsid w:val="00EB020A"/>
    <w:rsid w:val="00EB3A5D"/>
    <w:rsid w:val="00EB66BC"/>
    <w:rsid w:val="00EC17EA"/>
    <w:rsid w:val="00EC38C6"/>
    <w:rsid w:val="00EC4EC0"/>
    <w:rsid w:val="00EC6278"/>
    <w:rsid w:val="00EC741E"/>
    <w:rsid w:val="00ED3110"/>
    <w:rsid w:val="00ED72DE"/>
    <w:rsid w:val="00ED7C51"/>
    <w:rsid w:val="00ED7FBD"/>
    <w:rsid w:val="00EE0699"/>
    <w:rsid w:val="00EE0F6B"/>
    <w:rsid w:val="00EE1063"/>
    <w:rsid w:val="00EE1822"/>
    <w:rsid w:val="00EF36CE"/>
    <w:rsid w:val="00EF40AA"/>
    <w:rsid w:val="00EF623E"/>
    <w:rsid w:val="00EF75BF"/>
    <w:rsid w:val="00EF7E3B"/>
    <w:rsid w:val="00F0516A"/>
    <w:rsid w:val="00F10C03"/>
    <w:rsid w:val="00F1343A"/>
    <w:rsid w:val="00F14272"/>
    <w:rsid w:val="00F14EA3"/>
    <w:rsid w:val="00F16E07"/>
    <w:rsid w:val="00F17DC9"/>
    <w:rsid w:val="00F22953"/>
    <w:rsid w:val="00F25D27"/>
    <w:rsid w:val="00F277D2"/>
    <w:rsid w:val="00F27E65"/>
    <w:rsid w:val="00F3245F"/>
    <w:rsid w:val="00F326B0"/>
    <w:rsid w:val="00F32909"/>
    <w:rsid w:val="00F34CD9"/>
    <w:rsid w:val="00F35879"/>
    <w:rsid w:val="00F3722F"/>
    <w:rsid w:val="00F41F6B"/>
    <w:rsid w:val="00F44D61"/>
    <w:rsid w:val="00F451DC"/>
    <w:rsid w:val="00F45414"/>
    <w:rsid w:val="00F60BFF"/>
    <w:rsid w:val="00F63257"/>
    <w:rsid w:val="00F70995"/>
    <w:rsid w:val="00F775E0"/>
    <w:rsid w:val="00F80ED3"/>
    <w:rsid w:val="00F82AF7"/>
    <w:rsid w:val="00F831D1"/>
    <w:rsid w:val="00F83641"/>
    <w:rsid w:val="00F851D7"/>
    <w:rsid w:val="00F8650F"/>
    <w:rsid w:val="00FA0015"/>
    <w:rsid w:val="00FA04B7"/>
    <w:rsid w:val="00FA0D09"/>
    <w:rsid w:val="00FA21B9"/>
    <w:rsid w:val="00FA295E"/>
    <w:rsid w:val="00FA2DED"/>
    <w:rsid w:val="00FA2FA7"/>
    <w:rsid w:val="00FB568C"/>
    <w:rsid w:val="00FB56A8"/>
    <w:rsid w:val="00FB642D"/>
    <w:rsid w:val="00FC0532"/>
    <w:rsid w:val="00FC1A4F"/>
    <w:rsid w:val="00FC308D"/>
    <w:rsid w:val="00FC4096"/>
    <w:rsid w:val="00FC50AF"/>
    <w:rsid w:val="00FC6076"/>
    <w:rsid w:val="00FD1A63"/>
    <w:rsid w:val="00FD2A18"/>
    <w:rsid w:val="00FD4E7B"/>
    <w:rsid w:val="00FD5C9E"/>
    <w:rsid w:val="00FD76DF"/>
    <w:rsid w:val="00FE28FA"/>
    <w:rsid w:val="00FE647A"/>
    <w:rsid w:val="00FE6C49"/>
    <w:rsid w:val="00FF1586"/>
    <w:rsid w:val="00FF2216"/>
    <w:rsid w:val="00FF2B22"/>
    <w:rsid w:val="00FF4CA0"/>
    <w:rsid w:val="00FF52C7"/>
    <w:rsid w:val="00FF6436"/>
    <w:rsid w:val="02651E58"/>
    <w:rsid w:val="045B47DD"/>
    <w:rsid w:val="06B7079C"/>
    <w:rsid w:val="1C4C6B02"/>
    <w:rsid w:val="1DA838B7"/>
    <w:rsid w:val="227C1D21"/>
    <w:rsid w:val="26375B11"/>
    <w:rsid w:val="298A2A29"/>
    <w:rsid w:val="2C352703"/>
    <w:rsid w:val="34640518"/>
    <w:rsid w:val="384C096C"/>
    <w:rsid w:val="3FBC3805"/>
    <w:rsid w:val="41325883"/>
    <w:rsid w:val="49420ABC"/>
    <w:rsid w:val="5A6E68A5"/>
    <w:rsid w:val="5D1F349D"/>
    <w:rsid w:val="600467B4"/>
    <w:rsid w:val="60510E15"/>
    <w:rsid w:val="6AFE4802"/>
    <w:rsid w:val="6D6A4DFB"/>
    <w:rsid w:val="705234B1"/>
    <w:rsid w:val="71AD3874"/>
    <w:rsid w:val="75823831"/>
    <w:rsid w:val="76D0602D"/>
    <w:rsid w:val="793E17C8"/>
    <w:rsid w:val="7A04180C"/>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40E041"/>
  <w15:docId w15:val="{15C0CB54-6D24-4E2B-B3F9-8A3F4EAE5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0"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unhideWhenUsed="1" w:qFormat="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847"/>
    <w:pPr>
      <w:spacing w:before="100" w:beforeAutospacing="1"/>
    </w:pPr>
    <w:rPr>
      <w:rFonts w:ascii="Arial Narrow" w:eastAsia="Times New Roman" w:hAnsi="Arial Narrow" w:cs="Times New Roman"/>
      <w:sz w:val="22"/>
      <w:szCs w:val="24"/>
    </w:rPr>
  </w:style>
  <w:style w:type="paragraph" w:styleId="Titre1">
    <w:name w:val="heading 1"/>
    <w:aliases w:val="Gauff Title 1,titre n1,Titre 1 Car Car Car,1,Title 1,Titre 1 Car Car Car Car Car Car Car Car Car Car Car Car Car Car Car Car Car Car,Main Heading,TCI 1.  Heading,Main Heading 1,Document Header1,2,3,11,ClauseGroup_Title, 1, 2, Main Heading, 3"/>
    <w:basedOn w:val="Normal"/>
    <w:next w:val="Normal"/>
    <w:link w:val="Titre1Car"/>
    <w:uiPriority w:val="9"/>
    <w:qFormat/>
    <w:rsid w:val="004D12A4"/>
    <w:pPr>
      <w:keepNext/>
      <w:keepLines/>
      <w:spacing w:before="0" w:beforeAutospacing="0" w:line="276" w:lineRule="auto"/>
      <w:jc w:val="both"/>
      <w:outlineLvl w:val="0"/>
    </w:pPr>
    <w:rPr>
      <w:rFonts w:ascii="Arial" w:hAnsi="Arial"/>
      <w:b/>
      <w:bCs/>
      <w:sz w:val="21"/>
      <w:szCs w:val="28"/>
    </w:rPr>
  </w:style>
  <w:style w:type="paragraph" w:styleId="Titre20">
    <w:name w:val="heading 2"/>
    <w:aliases w:val="Gauff Title 2,Paranum,alec2,Heading 2 Char,Chapitre 2,an,(1.1),Titre secondaire (2),Titre secondaire (2) Car,Reset numbering,Major,Heading 2 Char3,Heading 2 Char1 Char,Heading 2 Char Char Char,Heading 2 Char1 Char Char Char,Title Header2"/>
    <w:basedOn w:val="Normal"/>
    <w:next w:val="Normal"/>
    <w:link w:val="Titre2Car"/>
    <w:uiPriority w:val="9"/>
    <w:unhideWhenUsed/>
    <w:qFormat/>
    <w:rsid w:val="004D12A4"/>
    <w:pPr>
      <w:keepNext/>
      <w:keepLines/>
      <w:spacing w:before="0" w:beforeAutospacing="0" w:line="276" w:lineRule="auto"/>
      <w:jc w:val="both"/>
      <w:outlineLvl w:val="1"/>
    </w:pPr>
    <w:rPr>
      <w:rFonts w:ascii="Arial" w:hAnsi="Arial"/>
      <w:bCs/>
      <w:sz w:val="21"/>
      <w:szCs w:val="26"/>
    </w:rPr>
  </w:style>
  <w:style w:type="paragraph" w:styleId="Titre3">
    <w:name w:val="heading 3"/>
    <w:aliases w:val="Titre 3 Car Car Car,titre n3,Chapitre 3,(ou Nota),faux,1.1.1-Titre 3 Car Car Car Car,1.1.1-Titre 3,Centered,annex,(1.1.1.),Heading 3 Char,Centered Char,centered Char,Left Char,centered,Left,Secti, Centered,Section Header3,H3,RFF-Titre 3"/>
    <w:basedOn w:val="Normal"/>
    <w:next w:val="Normal"/>
    <w:link w:val="Titre3Car"/>
    <w:uiPriority w:val="9"/>
    <w:unhideWhenUsed/>
    <w:qFormat/>
    <w:rsid w:val="000F36C3"/>
    <w:pPr>
      <w:keepNext/>
      <w:keepLines/>
      <w:spacing w:before="40"/>
      <w:outlineLvl w:val="2"/>
    </w:pPr>
    <w:rPr>
      <w:rFonts w:asciiTheme="majorHAnsi" w:eastAsiaTheme="majorEastAsia" w:hAnsiTheme="majorHAnsi" w:cstheme="majorBidi"/>
      <w:color w:val="1F4D78" w:themeColor="accent1" w:themeShade="7F"/>
    </w:rPr>
  </w:style>
  <w:style w:type="paragraph" w:styleId="Titre4">
    <w:name w:val="heading 4"/>
    <w:aliases w:val="Centred,Cen.,A,(1.1.1.1.),Sous-Section,Sous-Sectipson,T4,Sous-Sectipson + Gauche :  0 cm,Premiè...,Première ligne : 0 cm...,MainPara,Première ligne : 0 cm"/>
    <w:basedOn w:val="Normal"/>
    <w:next w:val="Normal"/>
    <w:link w:val="Titre4Car"/>
    <w:uiPriority w:val="9"/>
    <w:unhideWhenUsed/>
    <w:qFormat/>
    <w:rsid w:val="0028585B"/>
    <w:pPr>
      <w:keepNext/>
      <w:keepLines/>
      <w:spacing w:before="40"/>
      <w:outlineLvl w:val="3"/>
    </w:pPr>
    <w:rPr>
      <w:rFonts w:asciiTheme="majorHAnsi" w:eastAsiaTheme="majorEastAsia" w:hAnsiTheme="majorHAnsi" w:cstheme="majorBidi"/>
      <w:i/>
      <w:iCs/>
      <w:color w:val="2E74B5" w:themeColor="accent1" w:themeShade="BF"/>
    </w:rPr>
  </w:style>
  <w:style w:type="paragraph" w:styleId="Titre5">
    <w:name w:val="heading 5"/>
    <w:aliases w:val=" Side,Side,T 2"/>
    <w:basedOn w:val="Normal"/>
    <w:next w:val="Normal"/>
    <w:link w:val="Titre5Car"/>
    <w:uiPriority w:val="9"/>
    <w:unhideWhenUsed/>
    <w:qFormat/>
    <w:rsid w:val="006D75C0"/>
    <w:pPr>
      <w:keepNext/>
      <w:keepLines/>
      <w:spacing w:before="40"/>
      <w:outlineLvl w:val="4"/>
    </w:pPr>
    <w:rPr>
      <w:rFonts w:asciiTheme="majorHAnsi" w:eastAsiaTheme="majorEastAsia" w:hAnsiTheme="majorHAnsi" w:cstheme="majorBidi"/>
      <w:color w:val="2E74B5" w:themeColor="accent1" w:themeShade="BF"/>
    </w:rPr>
  </w:style>
  <w:style w:type="paragraph" w:styleId="Titre6">
    <w:name w:val="heading 6"/>
    <w:aliases w:val="ann,(a,b,..)"/>
    <w:basedOn w:val="Normal"/>
    <w:next w:val="Normal"/>
    <w:link w:val="Titre6Car"/>
    <w:uiPriority w:val="9"/>
    <w:unhideWhenUsed/>
    <w:qFormat/>
    <w:rsid w:val="005475E7"/>
    <w:pPr>
      <w:keepNext/>
      <w:keepLines/>
      <w:spacing w:before="40" w:beforeAutospacing="0" w:line="276" w:lineRule="auto"/>
      <w:outlineLvl w:val="5"/>
    </w:pPr>
    <w:rPr>
      <w:rFonts w:ascii="Cambria" w:hAnsi="Cambria"/>
      <w:color w:val="243F60"/>
      <w:szCs w:val="22"/>
      <w:lang w:eastAsia="en-US"/>
    </w:rPr>
  </w:style>
  <w:style w:type="paragraph" w:styleId="Titre7">
    <w:name w:val="heading 7"/>
    <w:basedOn w:val="Normal"/>
    <w:next w:val="Normal"/>
    <w:link w:val="Titre7Car"/>
    <w:unhideWhenUsed/>
    <w:qFormat/>
    <w:rsid w:val="005475E7"/>
    <w:pPr>
      <w:spacing w:before="240" w:beforeAutospacing="0" w:after="60" w:line="276" w:lineRule="auto"/>
      <w:outlineLvl w:val="6"/>
    </w:pPr>
    <w:rPr>
      <w:rFonts w:ascii="Calibri" w:hAnsi="Calibri"/>
      <w:sz w:val="24"/>
      <w:lang w:eastAsia="en-US"/>
    </w:rPr>
  </w:style>
  <w:style w:type="paragraph" w:styleId="Titre8">
    <w:name w:val="heading 8"/>
    <w:basedOn w:val="Normal"/>
    <w:next w:val="Corpsdetexte"/>
    <w:link w:val="Titre8Car"/>
    <w:unhideWhenUsed/>
    <w:qFormat/>
    <w:rsid w:val="005475E7"/>
    <w:pPr>
      <w:keepNext/>
      <w:keepLines/>
      <w:tabs>
        <w:tab w:val="left" w:pos="4365"/>
      </w:tabs>
      <w:spacing w:before="240" w:beforeAutospacing="0"/>
      <w:ind w:left="4349" w:hanging="1627"/>
      <w:outlineLvl w:val="7"/>
    </w:pPr>
    <w:rPr>
      <w:rFonts w:ascii="Arial" w:eastAsiaTheme="majorEastAsia" w:hAnsi="Arial" w:cstheme="majorBidi"/>
      <w:color w:val="000000" w:themeColor="text1"/>
      <w:sz w:val="24"/>
      <w:lang w:val="fr-CA" w:eastAsia="en-US"/>
    </w:rPr>
  </w:style>
  <w:style w:type="paragraph" w:styleId="Titre9">
    <w:name w:val="heading 9"/>
    <w:aliases w:val="Heading 9-paranum"/>
    <w:basedOn w:val="Normal"/>
    <w:next w:val="Normal"/>
    <w:link w:val="Titre9Car"/>
    <w:unhideWhenUsed/>
    <w:qFormat/>
    <w:rsid w:val="005475E7"/>
    <w:pPr>
      <w:spacing w:before="240" w:beforeAutospacing="0" w:after="60" w:line="276" w:lineRule="auto"/>
      <w:ind w:left="1584" w:hanging="1584"/>
      <w:outlineLvl w:val="8"/>
    </w:pPr>
    <w:rPr>
      <w:rFonts w:ascii="Cambria" w:hAnsi="Cambria"/>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Pr>
      <w:i/>
      <w:iCs/>
    </w:rPr>
  </w:style>
  <w:style w:type="character" w:styleId="Lienhypertextesuivivisit">
    <w:name w:val="FollowedHyperlink"/>
    <w:basedOn w:val="Policepardfaut"/>
    <w:uiPriority w:val="99"/>
    <w:unhideWhenUsed/>
    <w:rPr>
      <w:color w:val="800080"/>
      <w:u w:val="single"/>
    </w:rPr>
  </w:style>
  <w:style w:type="character" w:styleId="Lienhypertexte">
    <w:name w:val="Hyperlink"/>
    <w:basedOn w:val="Policepardfaut"/>
    <w:uiPriority w:val="99"/>
    <w:unhideWhenUsed/>
    <w:qFormat/>
    <w:rPr>
      <w:color w:val="0000FF"/>
      <w:u w:val="single"/>
    </w:rPr>
  </w:style>
  <w:style w:type="paragraph" w:styleId="NormalWeb">
    <w:name w:val="Normal (Web)"/>
    <w:basedOn w:val="Normal"/>
    <w:link w:val="NormalWebCar"/>
    <w:uiPriority w:val="99"/>
    <w:unhideWhenUsed/>
    <w:qFormat/>
    <w:pPr>
      <w:spacing w:after="100" w:afterAutospacing="1"/>
    </w:pPr>
    <w:rPr>
      <w:rFonts w:ascii="SimSun" w:eastAsia="SimSun" w:hAnsi="SimSun"/>
    </w:rPr>
  </w:style>
  <w:style w:type="character" w:styleId="lev">
    <w:name w:val="Strong"/>
    <w:basedOn w:val="Policepardfaut"/>
    <w:uiPriority w:val="22"/>
    <w:qFormat/>
    <w:rPr>
      <w:b/>
      <w:bCs/>
    </w:rPr>
  </w:style>
  <w:style w:type="table" w:styleId="Grilledutableau">
    <w:name w:val="Table Grid"/>
    <w:aliases w:val="GT0,Vale 4,Table long document,mtbs,CV table,EY Table,tabelle2,SGS Table Basic 1,网格型-中对齐,网格型!,表格样式,Default Table,Table Grid CFAA"/>
    <w:basedOn w:val="Tableau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1">
    <w:name w:val="Titre 11"/>
    <w:basedOn w:val="Normal"/>
    <w:next w:val="Normal"/>
    <w:pPr>
      <w:keepNext/>
      <w:keepLines/>
      <w:widowControl w:val="0"/>
      <w:spacing w:before="240" w:beforeAutospacing="0" w:line="360" w:lineRule="auto"/>
      <w:outlineLvl w:val="0"/>
    </w:pPr>
    <w:rPr>
      <w:rFonts w:ascii="Times New Roman" w:eastAsia="SimSun" w:hAnsi="Times New Roman"/>
      <w:b/>
    </w:rPr>
  </w:style>
  <w:style w:type="paragraph" w:customStyle="1" w:styleId="Titre21">
    <w:name w:val="Titre 21"/>
    <w:basedOn w:val="Normal"/>
    <w:next w:val="Normal"/>
    <w:semiHidden/>
    <w:pPr>
      <w:keepNext/>
      <w:keepLines/>
      <w:widowControl w:val="0"/>
      <w:spacing w:before="40" w:beforeAutospacing="0" w:line="360" w:lineRule="auto"/>
      <w:outlineLvl w:val="1"/>
    </w:pPr>
    <w:rPr>
      <w:rFonts w:ascii="Times New Roman" w:eastAsia="SimSun" w:hAnsi="Times New Roman"/>
      <w:b/>
      <w:szCs w:val="22"/>
    </w:rPr>
  </w:style>
  <w:style w:type="paragraph" w:customStyle="1" w:styleId="Titre31">
    <w:name w:val="Titre 31"/>
    <w:basedOn w:val="Normal"/>
    <w:next w:val="Normal"/>
    <w:semiHidden/>
    <w:pPr>
      <w:keepNext/>
      <w:keepLines/>
      <w:widowControl w:val="0"/>
      <w:spacing w:before="40" w:beforeAutospacing="0" w:line="360" w:lineRule="auto"/>
      <w:outlineLvl w:val="2"/>
    </w:pPr>
    <w:rPr>
      <w:rFonts w:ascii="Times New Roman" w:eastAsia="SimSun" w:hAnsi="Times New Roman"/>
      <w:b/>
      <w:i/>
      <w:szCs w:val="22"/>
    </w:rPr>
  </w:style>
  <w:style w:type="paragraph" w:customStyle="1" w:styleId="Titre41">
    <w:name w:val="Titre 41"/>
    <w:basedOn w:val="Normal"/>
    <w:next w:val="Normal"/>
    <w:semiHidden/>
    <w:qFormat/>
    <w:pPr>
      <w:keepNext/>
      <w:keepLines/>
      <w:widowControl w:val="0"/>
      <w:spacing w:before="40" w:beforeAutospacing="0" w:line="360" w:lineRule="auto"/>
      <w:outlineLvl w:val="3"/>
    </w:pPr>
    <w:rPr>
      <w:rFonts w:ascii="Times New Roman" w:eastAsia="SimSun" w:hAnsi="Times New Roman"/>
      <w:b/>
      <w:i/>
      <w:iCs/>
      <w:szCs w:val="22"/>
    </w:rPr>
  </w:style>
  <w:style w:type="paragraph" w:customStyle="1" w:styleId="ACEnumberedparagraph">
    <w:name w:val="ACE_numbered_paragraph"/>
    <w:basedOn w:val="Normal"/>
    <w:qFormat/>
    <w:pPr>
      <w:spacing w:after="280" w:line="290" w:lineRule="exact"/>
      <w:ind w:left="-9" w:hanging="360"/>
    </w:pPr>
    <w:rPr>
      <w:rFonts w:ascii="Arial" w:hAnsi="Arial" w:cs="Arial"/>
      <w:sz w:val="19"/>
      <w:szCs w:val="19"/>
    </w:rPr>
  </w:style>
  <w:style w:type="paragraph" w:customStyle="1" w:styleId="TM11">
    <w:name w:val="TM 11"/>
    <w:basedOn w:val="Normal"/>
    <w:next w:val="Normal"/>
    <w:semiHidden/>
    <w:pPr>
      <w:spacing w:after="100"/>
    </w:pPr>
    <w:rPr>
      <w:rFonts w:ascii="Times New Roman" w:hAnsi="Times New Roman"/>
      <w:b/>
    </w:rPr>
  </w:style>
  <w:style w:type="paragraph" w:customStyle="1" w:styleId="Tabledesillustrations1">
    <w:name w:val="Table des illustrations1"/>
    <w:basedOn w:val="Normal"/>
    <w:next w:val="Normal"/>
    <w:semiHidden/>
    <w:qFormat/>
  </w:style>
  <w:style w:type="paragraph" w:customStyle="1" w:styleId="Style">
    <w:name w:val="Style"/>
    <w:basedOn w:val="Normal"/>
    <w:qFormat/>
    <w:pPr>
      <w:widowControl w:val="0"/>
      <w:autoSpaceDE w:val="0"/>
      <w:autoSpaceDN w:val="0"/>
      <w:adjustRightInd w:val="0"/>
    </w:pPr>
    <w:rPr>
      <w:rFonts w:ascii="Times New Roman" w:hAnsi="Times New Roman"/>
    </w:rPr>
  </w:style>
  <w:style w:type="paragraph" w:customStyle="1" w:styleId="oknormal">
    <w:name w:val="ok normal"/>
    <w:basedOn w:val="Normal"/>
    <w:link w:val="oknormalCar"/>
    <w:qFormat/>
    <w:pPr>
      <w:spacing w:line="273" w:lineRule="auto"/>
      <w:jc w:val="both"/>
    </w:pPr>
    <w:rPr>
      <w:rFonts w:ascii="Arial" w:hAnsi="Arial" w:cs="Arial"/>
      <w:sz w:val="21"/>
      <w:szCs w:val="21"/>
    </w:rPr>
  </w:style>
  <w:style w:type="paragraph" w:customStyle="1" w:styleId="Paragraphedeliste1">
    <w:name w:val="Paragraphe de liste1"/>
    <w:basedOn w:val="Normal"/>
    <w:qFormat/>
    <w:pPr>
      <w:ind w:left="720"/>
      <w:contextualSpacing/>
    </w:pPr>
  </w:style>
  <w:style w:type="paragraph" w:customStyle="1" w:styleId="Tramecouleur-Accent31">
    <w:name w:val="Trame couleur - Accent 31"/>
    <w:basedOn w:val="Normal"/>
    <w:pPr>
      <w:ind w:left="720"/>
      <w:contextualSpacing/>
    </w:pPr>
  </w:style>
  <w:style w:type="paragraph" w:customStyle="1" w:styleId="Corpsdetexte1">
    <w:name w:val="Corps de texte1"/>
    <w:basedOn w:val="Normal"/>
    <w:semiHidden/>
    <w:qFormat/>
    <w:pPr>
      <w:spacing w:after="120"/>
    </w:p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Appelnotedebasdep"/>
    <w:uiPriority w:val="99"/>
    <w:pPr>
      <w:spacing w:after="160" w:line="240" w:lineRule="exact"/>
      <w:ind w:left="360" w:hanging="360"/>
      <w:jc w:val="both"/>
    </w:pPr>
    <w:rPr>
      <w:rFonts w:ascii="Calibri" w:hAnsi="Calibri"/>
      <w:szCs w:val="22"/>
      <w:vertAlign w:val="superscript"/>
    </w:rPr>
  </w:style>
  <w:style w:type="paragraph" w:customStyle="1" w:styleId="Listecouleur-Accent11">
    <w:name w:val="Liste couleur - Accent 11"/>
    <w:basedOn w:val="Normal"/>
    <w:qFormat/>
    <w:pPr>
      <w:ind w:left="708"/>
      <w:jc w:val="both"/>
    </w:pPr>
    <w:rPr>
      <w:rFonts w:ascii="Times New Roman" w:eastAsia="Calibri" w:hAnsi="Times New Roman"/>
      <w:sz w:val="20"/>
      <w:szCs w:val="20"/>
    </w:rPr>
  </w:style>
  <w:style w:type="paragraph" w:customStyle="1" w:styleId="gmail-msolistparagraph">
    <w:name w:val="gmail-msolistparagraph"/>
    <w:basedOn w:val="Normal"/>
    <w:qFormat/>
    <w:pPr>
      <w:spacing w:after="100" w:afterAutospacing="1"/>
    </w:pPr>
    <w:rPr>
      <w:rFonts w:ascii="Calibri" w:hAnsi="Calibri" w:cs="Calibri"/>
      <w:szCs w:val="22"/>
    </w:rPr>
  </w:style>
  <w:style w:type="paragraph" w:customStyle="1" w:styleId="CommentText1">
    <w:name w:val="Comment Text1"/>
    <w:basedOn w:val="Normal"/>
    <w:semiHidden/>
    <w:qFormat/>
    <w:rPr>
      <w:sz w:val="20"/>
      <w:szCs w:val="20"/>
    </w:rPr>
  </w:style>
  <w:style w:type="paragraph" w:customStyle="1" w:styleId="Lgende1">
    <w:name w:val="Légende1"/>
    <w:basedOn w:val="Normal"/>
    <w:next w:val="Normal"/>
    <w:semiHidden/>
    <w:qFormat/>
    <w:pPr>
      <w:spacing w:after="200"/>
    </w:pPr>
    <w:rPr>
      <w:rFonts w:ascii="Times New Roman" w:hAnsi="Times New Roman"/>
      <w:b/>
      <w:iCs/>
      <w:szCs w:val="22"/>
    </w:rPr>
  </w:style>
  <w:style w:type="paragraph" w:customStyle="1" w:styleId="Default">
    <w:name w:val="Default"/>
    <w:basedOn w:val="Normal"/>
    <w:link w:val="DefaultCar"/>
    <w:pPr>
      <w:autoSpaceDE w:val="0"/>
      <w:autoSpaceDN w:val="0"/>
      <w:adjustRightInd w:val="0"/>
    </w:pPr>
    <w:rPr>
      <w:rFonts w:ascii="Calibri" w:hAnsi="Calibri" w:cs="Calibri"/>
      <w:color w:val="000000"/>
    </w:rPr>
  </w:style>
  <w:style w:type="paragraph" w:customStyle="1" w:styleId="CM34">
    <w:name w:val="CM34"/>
    <w:basedOn w:val="Default"/>
    <w:next w:val="Default"/>
    <w:pPr>
      <w:widowControl w:val="0"/>
    </w:pPr>
    <w:rPr>
      <w:rFonts w:ascii="SDFIMD+TTE17EDD50t00" w:hAnsi="SDFIMD+TTE17EDD50t00" w:cs="Times New Roman"/>
      <w:color w:val="auto"/>
    </w:rPr>
  </w:style>
  <w:style w:type="paragraph" w:customStyle="1" w:styleId="Textebrut1">
    <w:name w:val="Texte brut1"/>
    <w:basedOn w:val="Normal"/>
    <w:qFormat/>
    <w:pPr>
      <w:jc w:val="both"/>
    </w:pPr>
    <w:rPr>
      <w:rFonts w:ascii="Courier New" w:hAnsi="Courier New"/>
      <w:sz w:val="20"/>
      <w:szCs w:val="20"/>
    </w:rPr>
  </w:style>
  <w:style w:type="paragraph" w:customStyle="1" w:styleId="Sansinterligne1">
    <w:name w:val="Sans interligne1"/>
    <w:basedOn w:val="Normal"/>
    <w:uiPriority w:val="99"/>
    <w:rPr>
      <w:rFonts w:ascii="Calibri" w:hAnsi="Calibri"/>
      <w:szCs w:val="22"/>
    </w:rPr>
  </w:style>
  <w:style w:type="paragraph" w:customStyle="1" w:styleId="Grilleclaire-Accent31">
    <w:name w:val="Grille claire - Accent 31"/>
    <w:basedOn w:val="Normal"/>
    <w:qFormat/>
    <w:pPr>
      <w:spacing w:after="200" w:line="273" w:lineRule="auto"/>
      <w:ind w:left="720"/>
      <w:contextualSpacing/>
    </w:pPr>
    <w:rPr>
      <w:rFonts w:eastAsia="MS Mincho"/>
      <w:szCs w:val="22"/>
    </w:rPr>
  </w:style>
  <w:style w:type="paragraph" w:customStyle="1" w:styleId="Listedepoints">
    <w:name w:val="Liste de points"/>
    <w:basedOn w:val="Normal"/>
    <w:link w:val="ListedepointsCar"/>
    <w:qFormat/>
    <w:pPr>
      <w:ind w:left="4254" w:hanging="284"/>
      <w:jc w:val="both"/>
    </w:pPr>
    <w:rPr>
      <w:rFonts w:ascii="Calibri" w:hAnsi="Calibri"/>
      <w:szCs w:val="22"/>
    </w:rPr>
  </w:style>
  <w:style w:type="paragraph" w:customStyle="1" w:styleId="TableParagraph">
    <w:name w:val="Table Paragraph"/>
    <w:basedOn w:val="Normal"/>
    <w:uiPriority w:val="1"/>
    <w:qFormat/>
    <w:pPr>
      <w:widowControl w:val="0"/>
      <w:autoSpaceDE w:val="0"/>
      <w:autoSpaceDN w:val="0"/>
    </w:pPr>
    <w:rPr>
      <w:rFonts w:ascii="Arial" w:hAnsi="Arial" w:cs="Arial"/>
      <w:szCs w:val="22"/>
    </w:rPr>
  </w:style>
  <w:style w:type="paragraph" w:customStyle="1" w:styleId="En-ttedetabledesmatires1">
    <w:name w:val="En-tête de table des matières1"/>
    <w:basedOn w:val="Titre11"/>
    <w:next w:val="Normal"/>
    <w:semiHidden/>
    <w:pPr>
      <w:spacing w:before="480" w:line="273" w:lineRule="auto"/>
      <w:outlineLvl w:val="9"/>
    </w:pPr>
    <w:rPr>
      <w:rFonts w:ascii="Cambria" w:eastAsia="Times New Roman" w:hAnsi="Cambria"/>
      <w:bCs/>
      <w:color w:val="365F91"/>
      <w:sz w:val="28"/>
      <w:szCs w:val="28"/>
    </w:rPr>
  </w:style>
  <w:style w:type="paragraph" w:customStyle="1" w:styleId="Puce0">
    <w:name w:val="Puce"/>
    <w:basedOn w:val="Normal"/>
    <w:qFormat/>
    <w:pPr>
      <w:spacing w:before="120" w:beforeAutospacing="0"/>
      <w:ind w:left="-441" w:hanging="283"/>
      <w:jc w:val="both"/>
    </w:pPr>
    <w:rPr>
      <w:rFonts w:ascii="Arial" w:hAnsi="Arial"/>
      <w:sz w:val="20"/>
      <w:szCs w:val="20"/>
    </w:rPr>
  </w:style>
  <w:style w:type="character" w:customStyle="1" w:styleId="10">
    <w:name w:val="10"/>
    <w:basedOn w:val="Policepardfaut"/>
    <w:rPr>
      <w:rFonts w:ascii="Calibri" w:hAnsi="Calibri" w:cs="Calibri" w:hint="default"/>
    </w:rPr>
  </w:style>
  <w:style w:type="character" w:customStyle="1" w:styleId="15">
    <w:name w:val="15"/>
    <w:basedOn w:val="Policepardfaut"/>
    <w:qFormat/>
    <w:rPr>
      <w:rFonts w:ascii="Calibri" w:hAnsi="Calibri" w:cs="Calibri" w:hint="default"/>
      <w:color w:val="0563C1"/>
      <w:u w:val="single"/>
    </w:rPr>
  </w:style>
  <w:style w:type="character" w:customStyle="1" w:styleId="16">
    <w:name w:val="16"/>
    <w:basedOn w:val="Policepardfaut"/>
    <w:qFormat/>
    <w:rPr>
      <w:rFonts w:ascii="Calibri" w:hAnsi="Calibri" w:cs="Calibri" w:hint="default"/>
      <w:sz w:val="16"/>
      <w:szCs w:val="16"/>
    </w:rPr>
  </w:style>
  <w:style w:type="character" w:customStyle="1" w:styleId="17">
    <w:name w:val="17"/>
    <w:basedOn w:val="Policepardfaut"/>
    <w:qFormat/>
    <w:rPr>
      <w:rFonts w:ascii="Calibri" w:hAnsi="Calibri" w:cs="Calibri" w:hint="default"/>
      <w:color w:val="000000"/>
      <w:sz w:val="22"/>
      <w:szCs w:val="22"/>
    </w:rPr>
  </w:style>
  <w:style w:type="character" w:customStyle="1" w:styleId="18">
    <w:name w:val="18"/>
    <w:basedOn w:val="Policepardfaut"/>
    <w:rPr>
      <w:rFonts w:ascii="Calibri" w:hAnsi="Calibri" w:cs="Calibri" w:hint="default"/>
      <w:vertAlign w:val="superscript"/>
    </w:rPr>
  </w:style>
  <w:style w:type="character" w:customStyle="1" w:styleId="19">
    <w:name w:val="19"/>
    <w:basedOn w:val="Policepardfaut"/>
    <w:rPr>
      <w:rFonts w:ascii="Calibri" w:hAnsi="Calibri" w:cs="Calibri" w:hint="default"/>
    </w:rPr>
  </w:style>
  <w:style w:type="table" w:customStyle="1" w:styleId="TableNormal1">
    <w:name w:val="Table Normal1"/>
    <w:uiPriority w:val="2"/>
    <w:semiHidden/>
    <w:qFormat/>
    <w:rPr>
      <w:rFonts w:ascii="Times New Roman" w:eastAsia="Times New Roman" w:hAnsi="Times New Roman" w:cs="Times New Roman"/>
    </w:rPr>
    <w:tblPr>
      <w:tblCellMar>
        <w:top w:w="0" w:type="dxa"/>
        <w:left w:w="108" w:type="dxa"/>
        <w:bottom w:w="0" w:type="dxa"/>
        <w:right w:w="108" w:type="dxa"/>
      </w:tblCellMar>
    </w:tblPr>
  </w:style>
  <w:style w:type="table" w:customStyle="1" w:styleId="Grilledutableau1">
    <w:name w:val="Grille du tableau1"/>
    <w:basedOn w:val="TableauNormal"/>
    <w:uiPriority w:val="3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uiPriority w:val="5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uiPriority w:val="59"/>
    <w:qFormat/>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te1">
    <w:name w:val="En-tête1"/>
    <w:basedOn w:val="Normal"/>
    <w:semiHidden/>
    <w:qFormat/>
    <w:rPr>
      <w:rFonts w:ascii="Calibri" w:hAnsi="Calibri"/>
      <w:szCs w:val="22"/>
    </w:rPr>
  </w:style>
  <w:style w:type="paragraph" w:customStyle="1" w:styleId="EN-TETEtitre">
    <w:name w:val="EN-TETE titre"/>
    <w:basedOn w:val="En-tte1"/>
    <w:pPr>
      <w:jc w:val="right"/>
    </w:pPr>
    <w:rPr>
      <w:rFonts w:ascii="Arial" w:eastAsia="Calibri" w:hAnsi="Arial"/>
      <w:b/>
      <w:caps/>
      <w:color w:val="4B479E"/>
      <w:sz w:val="16"/>
      <w:szCs w:val="16"/>
    </w:rPr>
  </w:style>
  <w:style w:type="paragraph" w:customStyle="1" w:styleId="Notedebasdepage1">
    <w:name w:val="Note de bas de page1"/>
    <w:basedOn w:val="Normal"/>
    <w:uiPriority w:val="99"/>
    <w:qFormat/>
    <w:rPr>
      <w:rFonts w:ascii="Times New Roman" w:hAnsi="Times New Roman"/>
      <w:sz w:val="20"/>
      <w:szCs w:val="20"/>
    </w:rPr>
  </w:style>
  <w:style w:type="paragraph" w:styleId="Paragraphedeliste">
    <w:name w:val="List Paragraph"/>
    <w:aliases w:val="Indent Normal,Lvl 1 Bullet,References,Bullets,Liste 1,List Paragraph1,Paragraphe  revu,Numbered List Paragraph,ReferencesCxSpLast,List Paragraph (numbered (a)),Medium Grid 1 - Accent 21,List Paragraph nowy,List_Paragraph,I.,Titre 10"/>
    <w:basedOn w:val="Normal"/>
    <w:link w:val="ParagraphedelisteCar"/>
    <w:uiPriority w:val="34"/>
    <w:qFormat/>
    <w:pPr>
      <w:ind w:left="720"/>
      <w:contextualSpacing/>
    </w:pPr>
  </w:style>
  <w:style w:type="paragraph" w:customStyle="1" w:styleId="Titre12">
    <w:name w:val="Titre 12"/>
    <w:basedOn w:val="Normal"/>
    <w:next w:val="Normal"/>
    <w:pPr>
      <w:keepNext/>
      <w:keepLines/>
      <w:widowControl w:val="0"/>
      <w:spacing w:before="240" w:beforeAutospacing="0" w:line="360" w:lineRule="auto"/>
      <w:outlineLvl w:val="0"/>
    </w:pPr>
    <w:rPr>
      <w:rFonts w:ascii="Times New Roman" w:eastAsia="DengXian Light" w:hAnsi="Times New Roman"/>
      <w:b/>
    </w:rPr>
  </w:style>
  <w:style w:type="paragraph" w:customStyle="1" w:styleId="TM12">
    <w:name w:val="TM 12"/>
    <w:basedOn w:val="Normal"/>
    <w:next w:val="Normal"/>
    <w:semiHidden/>
    <w:qFormat/>
    <w:pPr>
      <w:spacing w:after="100"/>
    </w:pPr>
    <w:rPr>
      <w:rFonts w:ascii="Times New Roman" w:hAnsi="Times New Roman"/>
      <w:b/>
    </w:rPr>
  </w:style>
  <w:style w:type="paragraph" w:customStyle="1" w:styleId="Tabledesillustrations2">
    <w:name w:val="Table des illustrations2"/>
    <w:basedOn w:val="Normal"/>
    <w:next w:val="Normal"/>
    <w:semiHidden/>
  </w:style>
  <w:style w:type="paragraph" w:customStyle="1" w:styleId="Pieddepage1">
    <w:name w:val="Pied de page1"/>
    <w:basedOn w:val="Normal"/>
    <w:semiHidden/>
  </w:style>
  <w:style w:type="table" w:customStyle="1" w:styleId="Grilledutableau4">
    <w:name w:val="Grille du tableau4"/>
    <w:basedOn w:val="TableauNormal"/>
    <w:uiPriority w:val="59"/>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2">
    <w:name w:val="Titre 22"/>
    <w:basedOn w:val="Normal"/>
    <w:next w:val="Normal"/>
    <w:semiHidden/>
    <w:pPr>
      <w:keepNext/>
      <w:keepLines/>
      <w:widowControl w:val="0"/>
      <w:spacing w:before="40" w:beforeAutospacing="0" w:line="360" w:lineRule="auto"/>
      <w:outlineLvl w:val="1"/>
    </w:pPr>
    <w:rPr>
      <w:rFonts w:ascii="Times New Roman" w:eastAsia="SimSun" w:hAnsi="Times New Roman"/>
      <w:b/>
      <w:szCs w:val="22"/>
    </w:rPr>
  </w:style>
  <w:style w:type="paragraph" w:customStyle="1" w:styleId="Paragraphedeliste2">
    <w:name w:val="Paragraphe de liste2"/>
    <w:basedOn w:val="Normal"/>
    <w:qFormat/>
    <w:pPr>
      <w:ind w:left="720"/>
      <w:contextualSpacing/>
    </w:pPr>
  </w:style>
  <w:style w:type="paragraph" w:customStyle="1" w:styleId="Titre32">
    <w:name w:val="Titre 32"/>
    <w:basedOn w:val="Normal"/>
    <w:next w:val="Normal"/>
    <w:semiHidden/>
    <w:qFormat/>
    <w:pPr>
      <w:keepNext/>
      <w:keepLines/>
      <w:widowControl w:val="0"/>
      <w:spacing w:before="40" w:beforeAutospacing="0" w:line="360" w:lineRule="auto"/>
      <w:outlineLvl w:val="2"/>
    </w:pPr>
    <w:rPr>
      <w:rFonts w:ascii="Times New Roman" w:eastAsia="SimSun" w:hAnsi="Times New Roman"/>
      <w:b/>
      <w:i/>
      <w:szCs w:val="22"/>
    </w:rPr>
  </w:style>
  <w:style w:type="paragraph" w:customStyle="1" w:styleId="Corpsdetexte2">
    <w:name w:val="Corps de texte2"/>
    <w:basedOn w:val="Normal"/>
    <w:semiHidden/>
    <w:qFormat/>
    <w:pPr>
      <w:spacing w:after="120"/>
    </w:pPr>
  </w:style>
  <w:style w:type="paragraph" w:customStyle="1" w:styleId="Lgende2">
    <w:name w:val="Légende2"/>
    <w:basedOn w:val="Normal"/>
    <w:next w:val="Normal"/>
    <w:semiHidden/>
    <w:qFormat/>
    <w:pPr>
      <w:spacing w:after="200"/>
    </w:pPr>
    <w:rPr>
      <w:rFonts w:ascii="Times New Roman" w:hAnsi="Times New Roman"/>
      <w:b/>
      <w:iCs/>
      <w:szCs w:val="22"/>
    </w:rPr>
  </w:style>
  <w:style w:type="paragraph" w:customStyle="1" w:styleId="Sansinterligne2">
    <w:name w:val="Sans interligne2"/>
    <w:basedOn w:val="Normal"/>
    <w:rPr>
      <w:rFonts w:ascii="Calibri" w:hAnsi="Calibri"/>
      <w:szCs w:val="22"/>
    </w:rPr>
  </w:style>
  <w:style w:type="paragraph" w:customStyle="1" w:styleId="Titre33">
    <w:name w:val="Titre 33"/>
    <w:basedOn w:val="Normal"/>
    <w:next w:val="Normal"/>
    <w:semiHidden/>
    <w:qFormat/>
    <w:pPr>
      <w:keepNext/>
      <w:keepLines/>
      <w:widowControl w:val="0"/>
      <w:spacing w:before="40" w:beforeAutospacing="0" w:line="360" w:lineRule="auto"/>
      <w:outlineLvl w:val="2"/>
    </w:pPr>
    <w:rPr>
      <w:rFonts w:ascii="Times New Roman" w:eastAsia="DengXian Light" w:hAnsi="Times New Roman"/>
      <w:b/>
      <w:i/>
      <w:szCs w:val="22"/>
    </w:rPr>
  </w:style>
  <w:style w:type="paragraph" w:customStyle="1" w:styleId="Titre23">
    <w:name w:val="Titre 23"/>
    <w:basedOn w:val="Normal"/>
    <w:next w:val="Normal"/>
    <w:semiHidden/>
    <w:pPr>
      <w:keepNext/>
      <w:keepLines/>
      <w:widowControl w:val="0"/>
      <w:spacing w:before="40" w:beforeAutospacing="0" w:line="360" w:lineRule="auto"/>
      <w:outlineLvl w:val="1"/>
    </w:pPr>
    <w:rPr>
      <w:rFonts w:ascii="Times New Roman" w:eastAsia="DengXian Light" w:hAnsi="Times New Roman"/>
      <w:b/>
      <w:szCs w:val="22"/>
    </w:rPr>
  </w:style>
  <w:style w:type="paragraph" w:customStyle="1" w:styleId="Textebrut2">
    <w:name w:val="Texte brut2"/>
    <w:basedOn w:val="Normal"/>
    <w:pPr>
      <w:jc w:val="both"/>
    </w:pPr>
    <w:rPr>
      <w:rFonts w:ascii="Courier New" w:hAnsi="Courier New"/>
      <w:sz w:val="20"/>
      <w:szCs w:val="20"/>
    </w:rPr>
  </w:style>
  <w:style w:type="paragraph" w:customStyle="1" w:styleId="Paragraphedeliste3">
    <w:name w:val="Paragraphe de liste3"/>
    <w:basedOn w:val="Normal"/>
    <w:qFormat/>
    <w:pPr>
      <w:ind w:left="720"/>
      <w:contextualSpacing/>
    </w:pPr>
  </w:style>
  <w:style w:type="paragraph" w:customStyle="1" w:styleId="Lgende3">
    <w:name w:val="Légende3"/>
    <w:basedOn w:val="Normal"/>
    <w:next w:val="Normal"/>
    <w:semiHidden/>
    <w:pPr>
      <w:spacing w:after="200"/>
    </w:pPr>
    <w:rPr>
      <w:rFonts w:ascii="Times New Roman" w:hAnsi="Times New Roman"/>
      <w:b/>
      <w:iCs/>
      <w:szCs w:val="22"/>
    </w:rPr>
  </w:style>
  <w:style w:type="table" w:customStyle="1" w:styleId="TableauNormal1">
    <w:name w:val="Tableau Normal1"/>
    <w:semiHidden/>
    <w:pPr>
      <w:spacing w:after="160" w:line="256" w:lineRule="auto"/>
    </w:pPr>
    <w:rPr>
      <w:rFonts w:cs="Times New Roman" w:hint="eastAsia"/>
      <w:sz w:val="22"/>
      <w:szCs w:val="22"/>
      <w:lang w:eastAsia="en-US"/>
    </w:rPr>
    <w:tblPr>
      <w:tblCellMar>
        <w:top w:w="0" w:type="dxa"/>
        <w:left w:w="108" w:type="dxa"/>
        <w:bottom w:w="0" w:type="dxa"/>
        <w:right w:w="108" w:type="dxa"/>
      </w:tblCellMar>
    </w:tblPr>
  </w:style>
  <w:style w:type="paragraph" w:styleId="En-tte">
    <w:name w:val="header"/>
    <w:aliases w:val="En-tête client,En-tête CV,Car2,/ pied de page"/>
    <w:basedOn w:val="Normal"/>
    <w:link w:val="En-tteCar"/>
    <w:uiPriority w:val="99"/>
    <w:unhideWhenUsed/>
    <w:qFormat/>
    <w:rsid w:val="00D36390"/>
    <w:pPr>
      <w:tabs>
        <w:tab w:val="center" w:pos="4536"/>
        <w:tab w:val="right" w:pos="9072"/>
      </w:tabs>
      <w:spacing w:before="0"/>
    </w:pPr>
  </w:style>
  <w:style w:type="character" w:customStyle="1" w:styleId="En-tteCar">
    <w:name w:val="En-tête Car"/>
    <w:aliases w:val="En-tête client Car,En-tête CV Car,Car2 Car,/ pied de page Car"/>
    <w:basedOn w:val="Policepardfaut"/>
    <w:link w:val="En-tte"/>
    <w:uiPriority w:val="99"/>
    <w:rsid w:val="00D36390"/>
    <w:rPr>
      <w:rFonts w:ascii="Cambria" w:eastAsia="Times New Roman" w:hAnsi="Cambria" w:cs="Times New Roman"/>
      <w:sz w:val="24"/>
      <w:szCs w:val="24"/>
    </w:rPr>
  </w:style>
  <w:style w:type="paragraph" w:styleId="Pieddepage">
    <w:name w:val="footer"/>
    <w:aliases w:val="puces points"/>
    <w:basedOn w:val="Normal"/>
    <w:link w:val="PieddepageCar"/>
    <w:uiPriority w:val="99"/>
    <w:unhideWhenUsed/>
    <w:rsid w:val="00D36390"/>
    <w:pPr>
      <w:tabs>
        <w:tab w:val="center" w:pos="4536"/>
        <w:tab w:val="right" w:pos="9072"/>
      </w:tabs>
      <w:spacing w:before="0"/>
    </w:pPr>
  </w:style>
  <w:style w:type="character" w:customStyle="1" w:styleId="PieddepageCar">
    <w:name w:val="Pied de page Car"/>
    <w:aliases w:val="puces points Car"/>
    <w:basedOn w:val="Policepardfaut"/>
    <w:link w:val="Pieddepage"/>
    <w:uiPriority w:val="99"/>
    <w:rsid w:val="00D36390"/>
    <w:rPr>
      <w:rFonts w:ascii="Cambria" w:eastAsia="Times New Roman" w:hAnsi="Cambria" w:cs="Times New Roman"/>
      <w:sz w:val="24"/>
      <w:szCs w:val="24"/>
    </w:rPr>
  </w:style>
  <w:style w:type="character" w:customStyle="1" w:styleId="Titre1Car">
    <w:name w:val="Titre 1 Car"/>
    <w:aliases w:val="Gauff Title 1 Car,titre n1 Car,Titre 1 Car Car Car Car,1 Car,Title 1 Car,Titre 1 Car Car Car Car Car Car Car Car Car Car Car Car Car Car Car Car Car Car Car1,Main Heading Car,TCI 1.  Heading Car,Main Heading 1 Car,Document Header1 Car,2 Car"/>
    <w:basedOn w:val="Policepardfaut"/>
    <w:link w:val="Titre1"/>
    <w:uiPriority w:val="9"/>
    <w:rsid w:val="004D12A4"/>
    <w:rPr>
      <w:rFonts w:ascii="Arial" w:eastAsia="Times New Roman" w:hAnsi="Arial" w:cs="Times New Roman"/>
      <w:b/>
      <w:bCs/>
      <w:sz w:val="21"/>
      <w:szCs w:val="28"/>
    </w:rPr>
  </w:style>
  <w:style w:type="character" w:customStyle="1" w:styleId="Titre2Car">
    <w:name w:val="Titre 2 Car"/>
    <w:aliases w:val="Gauff Title 2 Car,Paranum Car,alec2 Car,Heading 2 Char Car,Chapitre 2 Car,an Car,(1.1) Car,Titre secondaire (2) Car1,Titre secondaire (2) Car Car,Reset numbering Car,Major Car,Heading 2 Char3 Car,Heading 2 Char1 Char Car,Title Header2 Car"/>
    <w:basedOn w:val="Policepardfaut"/>
    <w:link w:val="Titre20"/>
    <w:uiPriority w:val="9"/>
    <w:rsid w:val="004D12A4"/>
    <w:rPr>
      <w:rFonts w:ascii="Arial" w:eastAsia="Times New Roman" w:hAnsi="Arial" w:cs="Times New Roman"/>
      <w:bCs/>
      <w:sz w:val="21"/>
      <w:szCs w:val="26"/>
    </w:rPr>
  </w:style>
  <w:style w:type="character" w:customStyle="1" w:styleId="ParagraphedelisteCar">
    <w:name w:val="Paragraphe de liste Car"/>
    <w:aliases w:val="Indent Normal Car,Lvl 1 Bullet Car,References Car,Bullets Car,Liste 1 Car,List Paragraph1 Car,Paragraphe  revu Car,Numbered List Paragraph Car,ReferencesCxSpLast Car,List Paragraph (numbered (a)) Car,Medium Grid 1 - Accent 21 Car"/>
    <w:link w:val="Paragraphedeliste"/>
    <w:uiPriority w:val="34"/>
    <w:qFormat/>
    <w:locked/>
    <w:rsid w:val="004D12A4"/>
    <w:rPr>
      <w:rFonts w:ascii="Cambria" w:eastAsia="Times New Roman" w:hAnsi="Cambria" w:cs="Times New Roman"/>
      <w:sz w:val="24"/>
      <w:szCs w:val="24"/>
    </w:rPr>
  </w:style>
  <w:style w:type="paragraph" w:customStyle="1" w:styleId="Titre1JM">
    <w:name w:val="Titre 1 JM"/>
    <w:basedOn w:val="Normal"/>
    <w:qFormat/>
    <w:rsid w:val="004D12A4"/>
    <w:pPr>
      <w:numPr>
        <w:numId w:val="7"/>
      </w:numPr>
      <w:spacing w:before="0" w:beforeAutospacing="0"/>
      <w:ind w:left="714" w:hanging="357"/>
      <w:jc w:val="both"/>
      <w:outlineLvl w:val="1"/>
    </w:pPr>
    <w:rPr>
      <w:rFonts w:ascii="Arial" w:hAnsi="Arial" w:cs="Arial"/>
      <w:b/>
      <w:color w:val="000000"/>
      <w:sz w:val="21"/>
      <w:szCs w:val="21"/>
    </w:rPr>
  </w:style>
  <w:style w:type="paragraph" w:styleId="Notedebasdepage">
    <w:name w:val="footnote text"/>
    <w:aliases w:val="Nbpage Moens,fn,single space,footnote text,ALTS FOOTNOTE,FOOTNOTES,ft,Char, Char,f,Footnote Text Char1,Footnote Text Char2 Char,Footnote Text Char1 Char Char,Footnote Text Char2 Char Char Char,Footnote Text Char1 Char Char Char Char"/>
    <w:basedOn w:val="Normal"/>
    <w:link w:val="NotedebasdepageCar"/>
    <w:unhideWhenUsed/>
    <w:qFormat/>
    <w:rsid w:val="004D12A4"/>
    <w:pPr>
      <w:spacing w:before="0" w:beforeAutospacing="0"/>
      <w:jc w:val="both"/>
    </w:pPr>
    <w:rPr>
      <w:rFonts w:ascii="Arial" w:hAnsi="Arial"/>
      <w:sz w:val="20"/>
      <w:szCs w:val="20"/>
    </w:rPr>
  </w:style>
  <w:style w:type="character" w:customStyle="1" w:styleId="NotedebasdepageCar">
    <w:name w:val="Note de bas de page Car"/>
    <w:aliases w:val="Nbpage Moens Car,fn Car,single space Car,footnote text Car,ALTS FOOTNOTE Car,FOOTNOTES Car,ft Car,Char Car, Char Car,f Car,Footnote Text Char1 Car,Footnote Text Char2 Char Car,Footnote Text Char1 Char Char Car"/>
    <w:basedOn w:val="Policepardfaut"/>
    <w:link w:val="Notedebasdepage"/>
    <w:uiPriority w:val="99"/>
    <w:qFormat/>
    <w:rsid w:val="004D12A4"/>
    <w:rPr>
      <w:rFonts w:ascii="Arial" w:eastAsia="Times New Roman" w:hAnsi="Arial" w:cs="Times New Roman"/>
    </w:rPr>
  </w:style>
  <w:style w:type="character" w:styleId="Appelnotedebasdep">
    <w:name w:val="footnote reference"/>
    <w:aliases w:val="16 Point,Superscript 6 Point,ftref,referencia nota al pie,BVI fnr, BVI fnr,Ref,de nota al pie,Footnote,Car Car Char Car Char Car Car Char Car Char Char,SUPERS,BVI f,R,Appel note de bas de page,Error-Fußnotenzeichen5,fr,F,Re,????"/>
    <w:link w:val="CarattereCarattereCharCharCharCharCharCharZchn"/>
    <w:uiPriority w:val="99"/>
    <w:unhideWhenUsed/>
    <w:qFormat/>
    <w:rsid w:val="004D12A4"/>
    <w:rPr>
      <w:rFonts w:eastAsia="Times New Roman" w:cs="Times New Roman"/>
      <w:sz w:val="22"/>
      <w:szCs w:val="22"/>
      <w:vertAlign w:val="superscript"/>
    </w:rPr>
  </w:style>
  <w:style w:type="paragraph" w:customStyle="1" w:styleId="Tableau">
    <w:name w:val="Tableau"/>
    <w:basedOn w:val="Normal"/>
    <w:qFormat/>
    <w:rsid w:val="004D12A4"/>
    <w:pPr>
      <w:overflowPunct w:val="0"/>
      <w:autoSpaceDE w:val="0"/>
      <w:autoSpaceDN w:val="0"/>
      <w:adjustRightInd w:val="0"/>
      <w:spacing w:before="60" w:beforeAutospacing="0" w:after="60"/>
      <w:textAlignment w:val="baseline"/>
    </w:pPr>
    <w:rPr>
      <w:rFonts w:ascii="Times New Roman" w:hAnsi="Times New Roman"/>
      <w:szCs w:val="20"/>
    </w:rPr>
  </w:style>
  <w:style w:type="character" w:customStyle="1" w:styleId="fontstyle01">
    <w:name w:val="fontstyle01"/>
    <w:basedOn w:val="Policepardfaut"/>
    <w:rsid w:val="005250E1"/>
    <w:rPr>
      <w:rFonts w:ascii="Bahnschrift-Light" w:hAnsi="Bahnschrift-Light" w:hint="default"/>
      <w:b w:val="0"/>
      <w:bCs w:val="0"/>
      <w:i w:val="0"/>
      <w:iCs w:val="0"/>
      <w:color w:val="000000"/>
      <w:sz w:val="28"/>
      <w:szCs w:val="28"/>
    </w:rPr>
  </w:style>
  <w:style w:type="character" w:customStyle="1" w:styleId="fontstyle21">
    <w:name w:val="fontstyle21"/>
    <w:basedOn w:val="Policepardfaut"/>
    <w:rsid w:val="005250E1"/>
    <w:rPr>
      <w:rFonts w:ascii="Bahnschrift-Light-Condensed" w:hAnsi="Bahnschrift-Light-Condensed" w:hint="default"/>
      <w:b w:val="0"/>
      <w:bCs w:val="0"/>
      <w:i w:val="0"/>
      <w:iCs w:val="0"/>
      <w:color w:val="000000"/>
      <w:sz w:val="28"/>
      <w:szCs w:val="28"/>
    </w:rPr>
  </w:style>
  <w:style w:type="paragraph" w:styleId="Lgende">
    <w:name w:val="caption"/>
    <w:aliases w:val="Car Car Car,Car,Légende21,Légende111,Car111,Car Car Car Car Car Car Car Car Car111,Car Car Car Car Car111,Car Car Car Car111,Car Car Car Car Car Car Car Car211,Car Car Car Car Car Car Car Car Car Car Car Car Car Car Car11,Légende1 Car,M,Fig"/>
    <w:basedOn w:val="Normal"/>
    <w:next w:val="Normal"/>
    <w:link w:val="LgendeCar"/>
    <w:uiPriority w:val="35"/>
    <w:unhideWhenUsed/>
    <w:qFormat/>
    <w:rsid w:val="003E7967"/>
    <w:pPr>
      <w:spacing w:before="120" w:beforeAutospacing="0" w:after="320"/>
    </w:pPr>
    <w:rPr>
      <w:rFonts w:ascii="Times New Roman" w:eastAsia="Calibri" w:hAnsi="Times New Roman" w:cs="Calibri"/>
      <w:b/>
      <w:i/>
      <w:iCs/>
      <w:sz w:val="24"/>
      <w:szCs w:val="18"/>
      <w:lang w:val="fr-CD" w:eastAsia="en-ZA"/>
    </w:rPr>
  </w:style>
  <w:style w:type="character" w:customStyle="1" w:styleId="LgendeCar">
    <w:name w:val="Légende Car"/>
    <w:aliases w:val="Car Car Car Car,Car Car,Légende21 Car,Légende111 Car,Car111 Car,Car Car Car Car Car Car Car Car Car111 Car,Car Car Car Car Car111 Car,Car Car Car Car111 Car,Car Car Car Car Car Car Car Car211 Car,Légende1 Car Car,M Car,Fig Car"/>
    <w:link w:val="Lgende"/>
    <w:uiPriority w:val="35"/>
    <w:qFormat/>
    <w:locked/>
    <w:rsid w:val="003E7967"/>
    <w:rPr>
      <w:rFonts w:ascii="Times New Roman" w:hAnsi="Times New Roman"/>
      <w:b/>
      <w:i/>
      <w:iCs/>
      <w:sz w:val="24"/>
      <w:szCs w:val="18"/>
      <w:lang w:val="fr-CD" w:eastAsia="en-ZA"/>
    </w:rPr>
  </w:style>
  <w:style w:type="character" w:customStyle="1" w:styleId="Titre3Car">
    <w:name w:val="Titre 3 Car"/>
    <w:aliases w:val="Titre 3 Car Car Car Car,titre n3 Car,Chapitre 3 Car,(ou Nota) Car,faux Car,1.1.1-Titre 3 Car Car Car Car Car,1.1.1-Titre 3 Car,Centered Car,annex Car,(1.1.1.) Car,Heading 3 Char Car,Centered Char Car,centered Char Car,Left Char Car,Left Car"/>
    <w:basedOn w:val="Policepardfaut"/>
    <w:link w:val="Titre3"/>
    <w:uiPriority w:val="9"/>
    <w:qFormat/>
    <w:rsid w:val="000F36C3"/>
    <w:rPr>
      <w:rFonts w:asciiTheme="majorHAnsi" w:eastAsiaTheme="majorEastAsia" w:hAnsiTheme="majorHAnsi" w:cstheme="majorBidi"/>
      <w:color w:val="1F4D78" w:themeColor="accent1" w:themeShade="7F"/>
      <w:sz w:val="24"/>
      <w:szCs w:val="24"/>
    </w:rPr>
  </w:style>
  <w:style w:type="paragraph" w:styleId="Corpsdetexte">
    <w:name w:val="Body Text"/>
    <w:aliases w:val="tx,Body Text jaga,gl,Corps de texte Car1 Car,Corps de texte Car Car Car,Corps de texte Car Car1"/>
    <w:basedOn w:val="Normal"/>
    <w:link w:val="CorpsdetexteCar"/>
    <w:uiPriority w:val="99"/>
    <w:qFormat/>
    <w:rsid w:val="000F36C3"/>
    <w:pPr>
      <w:tabs>
        <w:tab w:val="left" w:pos="720"/>
      </w:tabs>
      <w:spacing w:before="0" w:beforeAutospacing="0" w:after="240"/>
      <w:jc w:val="both"/>
    </w:pPr>
    <w:rPr>
      <w:rFonts w:ascii="Times New Roman" w:hAnsi="Times New Roman"/>
      <w:szCs w:val="20"/>
    </w:rPr>
  </w:style>
  <w:style w:type="character" w:customStyle="1" w:styleId="CorpsdetexteCar">
    <w:name w:val="Corps de texte Car"/>
    <w:aliases w:val="tx Car,Body Text jaga Car,gl Car,Corps de texte Car1 Car Car,Corps de texte Car Car Car Car,Corps de texte Car Car1 Car"/>
    <w:basedOn w:val="Policepardfaut"/>
    <w:link w:val="Corpsdetexte"/>
    <w:uiPriority w:val="99"/>
    <w:rsid w:val="000F36C3"/>
    <w:rPr>
      <w:rFonts w:ascii="Times New Roman" w:eastAsia="Times New Roman" w:hAnsi="Times New Roman" w:cs="Times New Roman"/>
      <w:sz w:val="22"/>
    </w:rPr>
  </w:style>
  <w:style w:type="paragraph" w:customStyle="1" w:styleId="RefCharCarCharCar">
    <w:name w:val="Ref Char Car Char Car"/>
    <w:aliases w:val="de nota al pie Char Car Char Car,16 Point Char Car Char Car,Superscript 6 Point Char Car Char Car,ftref Char Car Char Car,BVI fnr Char Car Char Car,BVI fnr Car Car Char Car Char Car,Ref Car"/>
    <w:basedOn w:val="Normal"/>
    <w:uiPriority w:val="99"/>
    <w:rsid w:val="000F36C3"/>
    <w:pPr>
      <w:spacing w:before="0" w:beforeAutospacing="0" w:after="160" w:line="240" w:lineRule="exact"/>
    </w:pPr>
    <w:rPr>
      <w:rFonts w:ascii="Times New Roman" w:hAnsi="Times New Roman"/>
      <w:sz w:val="20"/>
      <w:szCs w:val="20"/>
      <w:vertAlign w:val="superscript"/>
      <w:lang w:val="x-none" w:eastAsia="x-none"/>
    </w:rPr>
  </w:style>
  <w:style w:type="character" w:customStyle="1" w:styleId="Titre1CarCarCarCarCarCarCarCarCarCarCarCarCarCarCarCarCarCarCar">
    <w:name w:val="Titre 1 Car Car Car Car Car Car Car Car Car Car Car Car Car Car Car Car Car Car Car"/>
    <w:rsid w:val="000F36C3"/>
    <w:rPr>
      <w:b/>
      <w:bCs/>
      <w:color w:val="000000"/>
      <w:sz w:val="24"/>
      <w:lang w:val="fr-FR" w:eastAsia="fr-FR" w:bidi="ar-SA"/>
    </w:rPr>
  </w:style>
  <w:style w:type="character" w:customStyle="1" w:styleId="ParagraphedelisteCar1">
    <w:name w:val="Paragraphe de liste Car1"/>
    <w:aliases w:val="Akapit z listą BS Car,Bullet L1 Car1,figure Car,Puces Car,I..1 Car1,I. Car1,liste Car,RM1 Car1,List Bullet Mary Car1,WB List Paragraph Car,Indent Paragraph Car,Paragraphe de liste2 Car,Liste couleur - Accent 11 Car,Titre 10 Car1"/>
    <w:uiPriority w:val="34"/>
    <w:qFormat/>
    <w:locked/>
    <w:rsid w:val="000F36C3"/>
    <w:rPr>
      <w:sz w:val="24"/>
      <w:szCs w:val="24"/>
      <w:lang w:val="fr-FR" w:eastAsia="fr-FR" w:bidi="fr-FR"/>
    </w:rPr>
  </w:style>
  <w:style w:type="paragraph" w:styleId="Listepuces">
    <w:name w:val="List Bullet"/>
    <w:basedOn w:val="Normal"/>
    <w:autoRedefine/>
    <w:rsid w:val="000F36C3"/>
    <w:pPr>
      <w:widowControl w:val="0"/>
      <w:tabs>
        <w:tab w:val="num" w:pos="720"/>
      </w:tabs>
      <w:spacing w:before="0" w:beforeAutospacing="0"/>
      <w:ind w:left="720" w:hanging="360"/>
      <w:jc w:val="both"/>
    </w:pPr>
    <w:rPr>
      <w:rFonts w:ascii="Times New Roman" w:hAnsi="Times New Roman"/>
      <w:szCs w:val="22"/>
      <w:lang w:val="fr-CA" w:eastAsia="en-US"/>
    </w:rPr>
  </w:style>
  <w:style w:type="paragraph" w:styleId="Commentaire">
    <w:name w:val="annotation text"/>
    <w:aliases w:val="Comment Text Char1,Comment Text Char Char, Char2 Char Char Char,Char2 Char Char Char"/>
    <w:basedOn w:val="Normal"/>
    <w:link w:val="CommentaireCar"/>
    <w:uiPriority w:val="99"/>
    <w:unhideWhenUsed/>
    <w:rPr>
      <w:sz w:val="20"/>
      <w:szCs w:val="20"/>
    </w:rPr>
  </w:style>
  <w:style w:type="character" w:customStyle="1" w:styleId="CommentaireCar">
    <w:name w:val="Commentaire Car"/>
    <w:aliases w:val="Comment Text Char1 Car,Comment Text Char Char Car, Char2 Char Char Char Car,Char2 Char Char Char Car"/>
    <w:basedOn w:val="Policepardfaut"/>
    <w:link w:val="Commentaire"/>
    <w:uiPriority w:val="99"/>
    <w:rPr>
      <w:rFonts w:ascii="Cambria" w:eastAsia="Times New Roman" w:hAnsi="Cambria" w:cs="Times New Roman"/>
    </w:rPr>
  </w:style>
  <w:style w:type="character" w:styleId="Marquedecommentaire">
    <w:name w:val="annotation reference"/>
    <w:basedOn w:val="Policepardfaut"/>
    <w:uiPriority w:val="99"/>
    <w:unhideWhenUsed/>
    <w:rPr>
      <w:sz w:val="16"/>
      <w:szCs w:val="16"/>
    </w:rPr>
  </w:style>
  <w:style w:type="paragraph" w:styleId="En-ttedetabledesmatires">
    <w:name w:val="TOC Heading"/>
    <w:basedOn w:val="Titre1"/>
    <w:next w:val="Normal"/>
    <w:uiPriority w:val="39"/>
    <w:unhideWhenUsed/>
    <w:qFormat/>
    <w:rsid w:val="00573B65"/>
    <w:pPr>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fr-CA" w:eastAsia="fr-CA"/>
    </w:rPr>
  </w:style>
  <w:style w:type="paragraph" w:styleId="TM1">
    <w:name w:val="toc 1"/>
    <w:basedOn w:val="Normal"/>
    <w:next w:val="Normal"/>
    <w:autoRedefine/>
    <w:uiPriority w:val="39"/>
    <w:unhideWhenUsed/>
    <w:rsid w:val="003127F7"/>
    <w:pPr>
      <w:tabs>
        <w:tab w:val="right" w:leader="dot" w:pos="9054"/>
      </w:tabs>
      <w:spacing w:before="0" w:beforeAutospacing="0"/>
    </w:pPr>
    <w:rPr>
      <w:rFonts w:ascii="Times New Roman" w:hAnsi="Times New Roman"/>
      <w:b/>
    </w:rPr>
  </w:style>
  <w:style w:type="paragraph" w:styleId="TM2">
    <w:name w:val="toc 2"/>
    <w:basedOn w:val="Normal"/>
    <w:next w:val="Normal"/>
    <w:autoRedefine/>
    <w:uiPriority w:val="39"/>
    <w:unhideWhenUsed/>
    <w:rsid w:val="003127F7"/>
    <w:pPr>
      <w:tabs>
        <w:tab w:val="left" w:pos="1100"/>
        <w:tab w:val="right" w:leader="dot" w:pos="9054"/>
      </w:tabs>
      <w:spacing w:before="0" w:beforeAutospacing="0"/>
      <w:ind w:left="240"/>
    </w:pPr>
    <w:rPr>
      <w:rFonts w:ascii="Times New Roman" w:hAnsi="Times New Roman"/>
    </w:rPr>
  </w:style>
  <w:style w:type="paragraph" w:styleId="TM3">
    <w:name w:val="toc 3"/>
    <w:basedOn w:val="Normal"/>
    <w:next w:val="Normal"/>
    <w:autoRedefine/>
    <w:uiPriority w:val="39"/>
    <w:unhideWhenUsed/>
    <w:rsid w:val="003127F7"/>
    <w:pPr>
      <w:spacing w:before="0" w:beforeAutospacing="0" w:after="100" w:line="259" w:lineRule="auto"/>
      <w:ind w:left="440"/>
    </w:pPr>
    <w:rPr>
      <w:rFonts w:ascii="Times New Roman" w:eastAsiaTheme="minorEastAsia" w:hAnsi="Times New Roman" w:cstheme="minorBidi"/>
      <w:i/>
      <w:kern w:val="2"/>
      <w:szCs w:val="22"/>
      <w:lang w:val="fr-CA" w:eastAsia="fr-CA"/>
      <w14:ligatures w14:val="standardContextual"/>
    </w:rPr>
  </w:style>
  <w:style w:type="paragraph" w:styleId="TM4">
    <w:name w:val="toc 4"/>
    <w:basedOn w:val="Normal"/>
    <w:next w:val="Normal"/>
    <w:autoRedefine/>
    <w:uiPriority w:val="39"/>
    <w:unhideWhenUsed/>
    <w:rsid w:val="003127F7"/>
    <w:pPr>
      <w:spacing w:before="0" w:beforeAutospacing="0" w:after="100" w:line="259" w:lineRule="auto"/>
      <w:ind w:left="660"/>
    </w:pPr>
    <w:rPr>
      <w:rFonts w:ascii="Times New Roman" w:eastAsiaTheme="minorEastAsia" w:hAnsi="Times New Roman" w:cstheme="minorBidi"/>
      <w:kern w:val="2"/>
      <w:szCs w:val="22"/>
      <w:lang w:val="fr-CA" w:eastAsia="fr-CA"/>
      <w14:ligatures w14:val="standardContextual"/>
    </w:rPr>
  </w:style>
  <w:style w:type="paragraph" w:styleId="TM5">
    <w:name w:val="toc 5"/>
    <w:basedOn w:val="Normal"/>
    <w:next w:val="Normal"/>
    <w:autoRedefine/>
    <w:uiPriority w:val="39"/>
    <w:unhideWhenUsed/>
    <w:rsid w:val="00573B65"/>
    <w:pPr>
      <w:spacing w:before="0" w:beforeAutospacing="0" w:after="100" w:line="259" w:lineRule="auto"/>
      <w:ind w:left="880"/>
    </w:pPr>
    <w:rPr>
      <w:rFonts w:asciiTheme="minorHAnsi" w:eastAsiaTheme="minorEastAsia" w:hAnsiTheme="minorHAnsi" w:cstheme="minorBidi"/>
      <w:kern w:val="2"/>
      <w:szCs w:val="22"/>
      <w:lang w:val="fr-CA" w:eastAsia="fr-CA"/>
      <w14:ligatures w14:val="standardContextual"/>
    </w:rPr>
  </w:style>
  <w:style w:type="paragraph" w:styleId="TM6">
    <w:name w:val="toc 6"/>
    <w:basedOn w:val="Normal"/>
    <w:next w:val="Normal"/>
    <w:autoRedefine/>
    <w:uiPriority w:val="39"/>
    <w:unhideWhenUsed/>
    <w:rsid w:val="00573B65"/>
    <w:pPr>
      <w:spacing w:before="0" w:beforeAutospacing="0" w:after="100" w:line="259" w:lineRule="auto"/>
      <w:ind w:left="1100"/>
    </w:pPr>
    <w:rPr>
      <w:rFonts w:asciiTheme="minorHAnsi" w:eastAsiaTheme="minorEastAsia" w:hAnsiTheme="minorHAnsi" w:cstheme="minorBidi"/>
      <w:kern w:val="2"/>
      <w:szCs w:val="22"/>
      <w:lang w:val="fr-CA" w:eastAsia="fr-CA"/>
      <w14:ligatures w14:val="standardContextual"/>
    </w:rPr>
  </w:style>
  <w:style w:type="paragraph" w:styleId="TM7">
    <w:name w:val="toc 7"/>
    <w:basedOn w:val="Normal"/>
    <w:next w:val="Normal"/>
    <w:autoRedefine/>
    <w:uiPriority w:val="39"/>
    <w:unhideWhenUsed/>
    <w:rsid w:val="00573B65"/>
    <w:pPr>
      <w:spacing w:before="0" w:beforeAutospacing="0" w:after="100" w:line="259" w:lineRule="auto"/>
      <w:ind w:left="1320"/>
    </w:pPr>
    <w:rPr>
      <w:rFonts w:asciiTheme="minorHAnsi" w:eastAsiaTheme="minorEastAsia" w:hAnsiTheme="minorHAnsi" w:cstheme="minorBidi"/>
      <w:kern w:val="2"/>
      <w:szCs w:val="22"/>
      <w:lang w:val="fr-CA" w:eastAsia="fr-CA"/>
      <w14:ligatures w14:val="standardContextual"/>
    </w:rPr>
  </w:style>
  <w:style w:type="paragraph" w:styleId="TM8">
    <w:name w:val="toc 8"/>
    <w:basedOn w:val="Normal"/>
    <w:next w:val="Normal"/>
    <w:autoRedefine/>
    <w:uiPriority w:val="39"/>
    <w:unhideWhenUsed/>
    <w:rsid w:val="00573B65"/>
    <w:pPr>
      <w:spacing w:before="0" w:beforeAutospacing="0" w:after="100" w:line="259" w:lineRule="auto"/>
      <w:ind w:left="1540"/>
    </w:pPr>
    <w:rPr>
      <w:rFonts w:asciiTheme="minorHAnsi" w:eastAsiaTheme="minorEastAsia" w:hAnsiTheme="minorHAnsi" w:cstheme="minorBidi"/>
      <w:kern w:val="2"/>
      <w:szCs w:val="22"/>
      <w:lang w:val="fr-CA" w:eastAsia="fr-CA"/>
      <w14:ligatures w14:val="standardContextual"/>
    </w:rPr>
  </w:style>
  <w:style w:type="paragraph" w:styleId="TM9">
    <w:name w:val="toc 9"/>
    <w:basedOn w:val="Normal"/>
    <w:next w:val="Normal"/>
    <w:autoRedefine/>
    <w:uiPriority w:val="39"/>
    <w:unhideWhenUsed/>
    <w:rsid w:val="00573B65"/>
    <w:pPr>
      <w:spacing w:before="0" w:beforeAutospacing="0" w:after="100" w:line="259" w:lineRule="auto"/>
      <w:ind w:left="1760"/>
    </w:pPr>
    <w:rPr>
      <w:rFonts w:asciiTheme="minorHAnsi" w:eastAsiaTheme="minorEastAsia" w:hAnsiTheme="minorHAnsi" w:cstheme="minorBidi"/>
      <w:kern w:val="2"/>
      <w:szCs w:val="22"/>
      <w:lang w:val="fr-CA" w:eastAsia="fr-CA"/>
      <w14:ligatures w14:val="standardContextual"/>
    </w:rPr>
  </w:style>
  <w:style w:type="character" w:customStyle="1" w:styleId="Mentionnonrsolue1">
    <w:name w:val="Mention non résolue1"/>
    <w:basedOn w:val="Policepardfaut"/>
    <w:uiPriority w:val="99"/>
    <w:semiHidden/>
    <w:unhideWhenUsed/>
    <w:rsid w:val="00573B65"/>
    <w:rPr>
      <w:color w:val="605E5C"/>
      <w:shd w:val="clear" w:color="auto" w:fill="E1DFDD"/>
    </w:rPr>
  </w:style>
  <w:style w:type="paragraph" w:styleId="Objetducommentaire">
    <w:name w:val="annotation subject"/>
    <w:basedOn w:val="Commentaire"/>
    <w:next w:val="Commentaire"/>
    <w:link w:val="ObjetducommentaireCar"/>
    <w:uiPriority w:val="99"/>
    <w:unhideWhenUsed/>
    <w:rsid w:val="0086436B"/>
    <w:rPr>
      <w:b/>
      <w:bCs/>
    </w:rPr>
  </w:style>
  <w:style w:type="character" w:customStyle="1" w:styleId="ObjetducommentaireCar">
    <w:name w:val="Objet du commentaire Car"/>
    <w:basedOn w:val="CommentaireCar"/>
    <w:link w:val="Objetducommentaire"/>
    <w:uiPriority w:val="99"/>
    <w:rsid w:val="0086436B"/>
    <w:rPr>
      <w:rFonts w:ascii="Arial Narrow" w:eastAsia="Times New Roman" w:hAnsi="Arial Narrow" w:cs="Times New Roman"/>
      <w:b/>
      <w:bCs/>
    </w:rPr>
  </w:style>
  <w:style w:type="paragraph" w:styleId="Textedebulles">
    <w:name w:val="Balloon Text"/>
    <w:basedOn w:val="Normal"/>
    <w:link w:val="TextedebullesCar"/>
    <w:uiPriority w:val="99"/>
    <w:unhideWhenUsed/>
    <w:rsid w:val="0086436B"/>
    <w:pPr>
      <w:spacing w:before="0"/>
    </w:pPr>
    <w:rPr>
      <w:rFonts w:ascii="Segoe UI" w:hAnsi="Segoe UI" w:cs="Segoe UI"/>
      <w:sz w:val="18"/>
      <w:szCs w:val="18"/>
    </w:rPr>
  </w:style>
  <w:style w:type="character" w:customStyle="1" w:styleId="TextedebullesCar">
    <w:name w:val="Texte de bulles Car"/>
    <w:basedOn w:val="Policepardfaut"/>
    <w:link w:val="Textedebulles"/>
    <w:uiPriority w:val="99"/>
    <w:rsid w:val="0086436B"/>
    <w:rPr>
      <w:rFonts w:ascii="Segoe UI" w:eastAsia="Times New Roman" w:hAnsi="Segoe UI" w:cs="Segoe UI"/>
      <w:sz w:val="18"/>
      <w:szCs w:val="18"/>
    </w:rPr>
  </w:style>
  <w:style w:type="paragraph" w:customStyle="1" w:styleId="123">
    <w:name w:val="123"/>
    <w:basedOn w:val="Normal"/>
    <w:qFormat/>
    <w:rsid w:val="007729BA"/>
    <w:pPr>
      <w:numPr>
        <w:numId w:val="23"/>
      </w:numPr>
      <w:spacing w:before="120" w:beforeAutospacing="0" w:after="120" w:line="260" w:lineRule="atLeast"/>
      <w:jc w:val="both"/>
    </w:pPr>
    <w:rPr>
      <w:rFonts w:ascii="Arial" w:hAnsi="Arial"/>
      <w:sz w:val="20"/>
      <w:szCs w:val="20"/>
      <w:lang w:val="fr-CA" w:eastAsia="en-US"/>
    </w:rPr>
  </w:style>
  <w:style w:type="character" w:styleId="Numrodepage">
    <w:name w:val="page number"/>
    <w:basedOn w:val="Policepardfaut"/>
    <w:rsid w:val="0041513E"/>
  </w:style>
  <w:style w:type="paragraph" w:styleId="Rvision">
    <w:name w:val="Revision"/>
    <w:hidden/>
    <w:uiPriority w:val="99"/>
    <w:semiHidden/>
    <w:rsid w:val="00172994"/>
    <w:rPr>
      <w:rFonts w:ascii="Arial Narrow" w:eastAsia="Times New Roman" w:hAnsi="Arial Narrow" w:cs="Times New Roman"/>
      <w:sz w:val="22"/>
      <w:szCs w:val="24"/>
    </w:rPr>
  </w:style>
  <w:style w:type="paragraph" w:styleId="Sansinterligne">
    <w:name w:val="No Spacing"/>
    <w:link w:val="SansinterligneCar"/>
    <w:uiPriority w:val="1"/>
    <w:qFormat/>
    <w:rsid w:val="00BA7150"/>
    <w:rPr>
      <w:rFonts w:cs="Times New Roman"/>
      <w:sz w:val="22"/>
      <w:szCs w:val="22"/>
      <w:lang w:eastAsia="en-US"/>
    </w:rPr>
  </w:style>
  <w:style w:type="character" w:customStyle="1" w:styleId="SansinterligneCar">
    <w:name w:val="Sans interligne Car"/>
    <w:link w:val="Sansinterligne"/>
    <w:uiPriority w:val="1"/>
    <w:locked/>
    <w:rsid w:val="00BA7150"/>
    <w:rPr>
      <w:rFonts w:cs="Times New Roman"/>
      <w:sz w:val="22"/>
      <w:szCs w:val="22"/>
      <w:lang w:eastAsia="en-US"/>
    </w:rPr>
  </w:style>
  <w:style w:type="paragraph" w:customStyle="1" w:styleId="TRAFI11">
    <w:name w:val="TRAFI11"/>
    <w:basedOn w:val="Normal"/>
    <w:qFormat/>
    <w:rsid w:val="00BA7150"/>
    <w:pPr>
      <w:spacing w:before="0" w:beforeAutospacing="0" w:line="276" w:lineRule="auto"/>
      <w:ind w:left="1080" w:hanging="720"/>
      <w:outlineLvl w:val="0"/>
    </w:pPr>
    <w:rPr>
      <w:rFonts w:ascii="Arial" w:hAnsi="Arial" w:cs="Arial"/>
      <w:sz w:val="21"/>
      <w:szCs w:val="21"/>
    </w:rPr>
  </w:style>
  <w:style w:type="character" w:customStyle="1" w:styleId="DefaultCar">
    <w:name w:val="Default Car"/>
    <w:link w:val="Default"/>
    <w:rsid w:val="00622B31"/>
    <w:rPr>
      <w:rFonts w:eastAsia="Times New Roman"/>
      <w:color w:val="000000"/>
      <w:sz w:val="22"/>
      <w:szCs w:val="24"/>
    </w:rPr>
  </w:style>
  <w:style w:type="character" w:customStyle="1" w:styleId="Titre4Car">
    <w:name w:val="Titre 4 Car"/>
    <w:aliases w:val="Centred Car,Cen. Car,A Car,(1.1.1.1.) Car,Sous-Section Car,Sous-Sectipson Car,T4 Car,Sous-Sectipson + Gauche :  0 cm Car,Premiè... Car,Première ligne : 0 cm... Car,MainPara Car,Première ligne : 0 cm Car"/>
    <w:basedOn w:val="Policepardfaut"/>
    <w:link w:val="Titre4"/>
    <w:uiPriority w:val="9"/>
    <w:rsid w:val="0028585B"/>
    <w:rPr>
      <w:rFonts w:asciiTheme="majorHAnsi" w:eastAsiaTheme="majorEastAsia" w:hAnsiTheme="majorHAnsi" w:cstheme="majorBidi"/>
      <w:i/>
      <w:iCs/>
      <w:color w:val="2E74B5" w:themeColor="accent1" w:themeShade="BF"/>
      <w:sz w:val="22"/>
      <w:szCs w:val="24"/>
    </w:rPr>
  </w:style>
  <w:style w:type="character" w:customStyle="1" w:styleId="Titre5Car">
    <w:name w:val="Titre 5 Car"/>
    <w:aliases w:val=" Side Car,Side Car,T 2 Car"/>
    <w:basedOn w:val="Policepardfaut"/>
    <w:link w:val="Titre5"/>
    <w:uiPriority w:val="9"/>
    <w:rsid w:val="006D75C0"/>
    <w:rPr>
      <w:rFonts w:asciiTheme="majorHAnsi" w:eastAsiaTheme="majorEastAsia" w:hAnsiTheme="majorHAnsi" w:cstheme="majorBidi"/>
      <w:color w:val="2E74B5" w:themeColor="accent1" w:themeShade="BF"/>
      <w:sz w:val="22"/>
      <w:szCs w:val="24"/>
    </w:rPr>
  </w:style>
  <w:style w:type="character" w:customStyle="1" w:styleId="Titre6Car">
    <w:name w:val="Titre 6 Car"/>
    <w:aliases w:val="ann Car,(a Car,b Car,..) Car"/>
    <w:basedOn w:val="Policepardfaut"/>
    <w:link w:val="Titre6"/>
    <w:uiPriority w:val="9"/>
    <w:rsid w:val="005475E7"/>
    <w:rPr>
      <w:rFonts w:ascii="Cambria" w:eastAsia="Times New Roman" w:hAnsi="Cambria" w:cs="Times New Roman"/>
      <w:color w:val="243F60"/>
      <w:sz w:val="22"/>
      <w:szCs w:val="22"/>
      <w:lang w:eastAsia="en-US"/>
    </w:rPr>
  </w:style>
  <w:style w:type="character" w:customStyle="1" w:styleId="Titre7Car">
    <w:name w:val="Titre 7 Car"/>
    <w:basedOn w:val="Policepardfaut"/>
    <w:link w:val="Titre7"/>
    <w:rsid w:val="005475E7"/>
    <w:rPr>
      <w:rFonts w:eastAsia="Times New Roman" w:cs="Times New Roman"/>
      <w:sz w:val="24"/>
      <w:szCs w:val="24"/>
      <w:lang w:eastAsia="en-US"/>
    </w:rPr>
  </w:style>
  <w:style w:type="character" w:customStyle="1" w:styleId="Titre8Car">
    <w:name w:val="Titre 8 Car"/>
    <w:basedOn w:val="Policepardfaut"/>
    <w:link w:val="Titre8"/>
    <w:rsid w:val="005475E7"/>
    <w:rPr>
      <w:rFonts w:ascii="Arial" w:eastAsiaTheme="majorEastAsia" w:hAnsi="Arial" w:cstheme="majorBidi"/>
      <w:color w:val="000000" w:themeColor="text1"/>
      <w:sz w:val="24"/>
      <w:szCs w:val="24"/>
      <w:lang w:val="fr-CA" w:eastAsia="en-US"/>
    </w:rPr>
  </w:style>
  <w:style w:type="character" w:customStyle="1" w:styleId="Titre9Car">
    <w:name w:val="Titre 9 Car"/>
    <w:aliases w:val="Heading 9-paranum Car"/>
    <w:basedOn w:val="Policepardfaut"/>
    <w:link w:val="Titre9"/>
    <w:rsid w:val="005475E7"/>
    <w:rPr>
      <w:rFonts w:ascii="Cambria" w:eastAsia="Times New Roman" w:hAnsi="Cambria" w:cs="Times New Roman"/>
      <w:sz w:val="22"/>
      <w:szCs w:val="22"/>
      <w:lang w:eastAsia="en-US"/>
    </w:rPr>
  </w:style>
  <w:style w:type="paragraph" w:styleId="Titre">
    <w:name w:val="Title"/>
    <w:basedOn w:val="Normal"/>
    <w:link w:val="TitreCar"/>
    <w:uiPriority w:val="10"/>
    <w:qFormat/>
    <w:rsid w:val="005475E7"/>
    <w:pPr>
      <w:autoSpaceDE w:val="0"/>
      <w:autoSpaceDN w:val="0"/>
      <w:spacing w:before="0" w:beforeAutospacing="0"/>
      <w:jc w:val="center"/>
    </w:pPr>
    <w:rPr>
      <w:rFonts w:ascii="Times New Roman" w:hAnsi="Times New Roman"/>
      <w:sz w:val="20"/>
      <w:lang w:eastAsia="es-ES"/>
    </w:rPr>
  </w:style>
  <w:style w:type="character" w:customStyle="1" w:styleId="TitreCar">
    <w:name w:val="Titre Car"/>
    <w:basedOn w:val="Policepardfaut"/>
    <w:link w:val="Titre"/>
    <w:uiPriority w:val="10"/>
    <w:rsid w:val="005475E7"/>
    <w:rPr>
      <w:rFonts w:ascii="Times New Roman" w:eastAsia="Times New Roman" w:hAnsi="Times New Roman" w:cs="Times New Roman"/>
      <w:szCs w:val="24"/>
      <w:lang w:eastAsia="es-ES"/>
    </w:rPr>
  </w:style>
  <w:style w:type="character" w:customStyle="1" w:styleId="BodyTextChar1">
    <w:name w:val="Body Text Char1"/>
    <w:basedOn w:val="Policepardfaut"/>
    <w:uiPriority w:val="99"/>
    <w:semiHidden/>
    <w:rsid w:val="005475E7"/>
    <w:rPr>
      <w:rFonts w:ascii="Calibri" w:eastAsia="Calibri" w:hAnsi="Calibri" w:cs="Times New Roman"/>
      <w:lang w:val="fr-FR"/>
    </w:rPr>
  </w:style>
  <w:style w:type="character" w:customStyle="1" w:styleId="CorpsdetexteCar1">
    <w:name w:val="Corps de texte Car1"/>
    <w:basedOn w:val="Policepardfaut"/>
    <w:uiPriority w:val="99"/>
    <w:semiHidden/>
    <w:rsid w:val="005475E7"/>
  </w:style>
  <w:style w:type="paragraph" w:styleId="Corpsdetexte20">
    <w:name w:val="Body Text 2"/>
    <w:basedOn w:val="Normal"/>
    <w:link w:val="Corpsdetexte2Car"/>
    <w:unhideWhenUsed/>
    <w:rsid w:val="005475E7"/>
    <w:pPr>
      <w:widowControl w:val="0"/>
      <w:adjustRightInd w:val="0"/>
      <w:spacing w:before="0" w:beforeAutospacing="0" w:after="120" w:line="480" w:lineRule="auto"/>
      <w:jc w:val="both"/>
    </w:pPr>
    <w:rPr>
      <w:rFonts w:ascii="Times New Roman" w:hAnsi="Times New Roman"/>
      <w:sz w:val="24"/>
      <w:lang w:eastAsia="en-US"/>
    </w:rPr>
  </w:style>
  <w:style w:type="character" w:customStyle="1" w:styleId="Corpsdetexte2Car">
    <w:name w:val="Corps de texte 2 Car"/>
    <w:basedOn w:val="Policepardfaut"/>
    <w:link w:val="Corpsdetexte20"/>
    <w:rsid w:val="005475E7"/>
    <w:rPr>
      <w:rFonts w:ascii="Times New Roman" w:eastAsia="Times New Roman" w:hAnsi="Times New Roman" w:cs="Times New Roman"/>
      <w:sz w:val="24"/>
      <w:szCs w:val="24"/>
      <w:lang w:eastAsia="en-US"/>
    </w:rPr>
  </w:style>
  <w:style w:type="paragraph" w:styleId="Textebrut">
    <w:name w:val="Plain Text"/>
    <w:basedOn w:val="Normal"/>
    <w:link w:val="TextebrutCar"/>
    <w:uiPriority w:val="99"/>
    <w:unhideWhenUsed/>
    <w:rsid w:val="005475E7"/>
    <w:pPr>
      <w:spacing w:before="0" w:beforeAutospacing="0"/>
    </w:pPr>
    <w:rPr>
      <w:rFonts w:ascii="Courier New" w:hAnsi="Courier New"/>
      <w:sz w:val="20"/>
      <w:szCs w:val="20"/>
      <w:lang w:eastAsia="en-US"/>
    </w:rPr>
  </w:style>
  <w:style w:type="character" w:customStyle="1" w:styleId="TextebrutCar">
    <w:name w:val="Texte brut Car"/>
    <w:basedOn w:val="Policepardfaut"/>
    <w:link w:val="Textebrut"/>
    <w:uiPriority w:val="99"/>
    <w:rsid w:val="005475E7"/>
    <w:rPr>
      <w:rFonts w:ascii="Courier New" w:eastAsia="Times New Roman" w:hAnsi="Courier New" w:cs="Times New Roman"/>
      <w:lang w:eastAsia="en-US"/>
    </w:rPr>
  </w:style>
  <w:style w:type="character" w:customStyle="1" w:styleId="HeaderChar1">
    <w:name w:val="Header Char1"/>
    <w:basedOn w:val="Policepardfaut"/>
    <w:uiPriority w:val="99"/>
    <w:semiHidden/>
    <w:rsid w:val="005475E7"/>
    <w:rPr>
      <w:rFonts w:ascii="Calibri" w:eastAsia="Calibri" w:hAnsi="Calibri" w:cs="Times New Roman"/>
      <w:lang w:val="fr-FR"/>
    </w:rPr>
  </w:style>
  <w:style w:type="character" w:customStyle="1" w:styleId="En-tteCar1">
    <w:name w:val="En-tête Car1"/>
    <w:basedOn w:val="Policepardfaut"/>
    <w:uiPriority w:val="99"/>
    <w:semiHidden/>
    <w:rsid w:val="005475E7"/>
  </w:style>
  <w:style w:type="character" w:customStyle="1" w:styleId="Retraitcorpsdetexte2Car">
    <w:name w:val="Retrait corps de texte 2 Car"/>
    <w:link w:val="Retraitcorpsdetexte2"/>
    <w:uiPriority w:val="99"/>
    <w:locked/>
    <w:rsid w:val="005475E7"/>
    <w:rPr>
      <w:rFonts w:ascii="Times New Roman" w:eastAsia="Times New Roman" w:hAnsi="Times New Roman" w:cs="Times New Roman"/>
      <w:sz w:val="24"/>
      <w:szCs w:val="24"/>
    </w:rPr>
  </w:style>
  <w:style w:type="paragraph" w:styleId="Retraitcorpsdetexte2">
    <w:name w:val="Body Text Indent 2"/>
    <w:basedOn w:val="Normal"/>
    <w:link w:val="Retraitcorpsdetexte2Car"/>
    <w:uiPriority w:val="99"/>
    <w:unhideWhenUsed/>
    <w:rsid w:val="005475E7"/>
    <w:pPr>
      <w:spacing w:before="0" w:beforeAutospacing="0" w:after="120" w:line="480" w:lineRule="auto"/>
      <w:ind w:left="283"/>
    </w:pPr>
    <w:rPr>
      <w:rFonts w:ascii="Times New Roman" w:hAnsi="Times New Roman"/>
      <w:sz w:val="24"/>
    </w:rPr>
  </w:style>
  <w:style w:type="character" w:customStyle="1" w:styleId="Retraitcorpsdetexte2Car1">
    <w:name w:val="Retrait corps de texte 2 Car1"/>
    <w:basedOn w:val="Policepardfaut"/>
    <w:uiPriority w:val="99"/>
    <w:semiHidden/>
    <w:rsid w:val="005475E7"/>
    <w:rPr>
      <w:rFonts w:ascii="Arial Narrow" w:eastAsia="Times New Roman" w:hAnsi="Arial Narrow" w:cs="Times New Roman"/>
      <w:sz w:val="22"/>
      <w:szCs w:val="24"/>
    </w:rPr>
  </w:style>
  <w:style w:type="character" w:customStyle="1" w:styleId="BodyTextIndent2Char1">
    <w:name w:val="Body Text Indent 2 Char1"/>
    <w:basedOn w:val="Policepardfaut"/>
    <w:uiPriority w:val="99"/>
    <w:semiHidden/>
    <w:rsid w:val="005475E7"/>
    <w:rPr>
      <w:rFonts w:ascii="Calibri" w:eastAsia="Calibri" w:hAnsi="Calibri" w:cs="Times New Roman"/>
      <w:lang w:val="fr-FR"/>
    </w:rPr>
  </w:style>
  <w:style w:type="paragraph" w:styleId="PrformatHTML">
    <w:name w:val="HTML Preformatted"/>
    <w:basedOn w:val="Normal"/>
    <w:link w:val="PrformatHTMLCar"/>
    <w:uiPriority w:val="99"/>
    <w:unhideWhenUsed/>
    <w:rsid w:val="00547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jc w:val="center"/>
    </w:pPr>
    <w:rPr>
      <w:rFonts w:ascii="Arial Unicode MS" w:eastAsia="Arial Unicode MS" w:hAnsi="Arial Unicode MS"/>
      <w:sz w:val="20"/>
      <w:szCs w:val="20"/>
      <w:lang w:eastAsia="en-US"/>
    </w:rPr>
  </w:style>
  <w:style w:type="character" w:customStyle="1" w:styleId="PrformatHTMLCar">
    <w:name w:val="Préformaté HTML Car"/>
    <w:basedOn w:val="Policepardfaut"/>
    <w:link w:val="PrformatHTML"/>
    <w:uiPriority w:val="99"/>
    <w:rsid w:val="005475E7"/>
    <w:rPr>
      <w:rFonts w:ascii="Arial Unicode MS" w:eastAsia="Arial Unicode MS" w:hAnsi="Arial Unicode MS" w:cs="Times New Roman"/>
      <w:lang w:eastAsia="en-US"/>
    </w:rPr>
  </w:style>
  <w:style w:type="character" w:customStyle="1" w:styleId="normalCar">
    <w:name w:val="normal Car"/>
    <w:link w:val="Normal1"/>
    <w:locked/>
    <w:rsid w:val="005475E7"/>
    <w:rPr>
      <w:rFonts w:ascii="Times New Roman" w:eastAsia="Times New Roman" w:hAnsi="Times New Roman" w:cs="Times New Roman"/>
      <w:sz w:val="23"/>
    </w:rPr>
  </w:style>
  <w:style w:type="paragraph" w:customStyle="1" w:styleId="Normal1">
    <w:name w:val="Normal1"/>
    <w:basedOn w:val="Normal"/>
    <w:link w:val="normalCar"/>
    <w:rsid w:val="005475E7"/>
    <w:pPr>
      <w:tabs>
        <w:tab w:val="left" w:pos="1134"/>
      </w:tabs>
      <w:spacing w:before="0" w:beforeAutospacing="0"/>
      <w:jc w:val="both"/>
    </w:pPr>
    <w:rPr>
      <w:rFonts w:ascii="Times New Roman" w:hAnsi="Times New Roman"/>
      <w:sz w:val="23"/>
      <w:szCs w:val="20"/>
    </w:rPr>
  </w:style>
  <w:style w:type="character" w:customStyle="1" w:styleId="hps">
    <w:name w:val="hps"/>
    <w:basedOn w:val="Policepardfaut"/>
    <w:rsid w:val="005475E7"/>
  </w:style>
  <w:style w:type="paragraph" w:customStyle="1" w:styleId="GraphicsText">
    <w:name w:val="Graphics Text"/>
    <w:basedOn w:val="Normal"/>
    <w:uiPriority w:val="99"/>
    <w:rsid w:val="005475E7"/>
    <w:pPr>
      <w:overflowPunct w:val="0"/>
      <w:autoSpaceDE w:val="0"/>
      <w:autoSpaceDN w:val="0"/>
      <w:adjustRightInd w:val="0"/>
      <w:spacing w:before="0" w:beforeAutospacing="0" w:line="264" w:lineRule="auto"/>
    </w:pPr>
    <w:rPr>
      <w:sz w:val="18"/>
      <w:szCs w:val="20"/>
      <w:lang w:eastAsia="en-US"/>
    </w:rPr>
  </w:style>
  <w:style w:type="paragraph" w:customStyle="1" w:styleId="RAPPORT2">
    <w:name w:val="RAPPORT 2"/>
    <w:basedOn w:val="Paragraphedeliste"/>
    <w:autoRedefine/>
    <w:qFormat/>
    <w:rsid w:val="005475E7"/>
    <w:pPr>
      <w:tabs>
        <w:tab w:val="num" w:pos="360"/>
      </w:tabs>
      <w:spacing w:before="120" w:beforeAutospacing="0" w:after="120" w:line="276" w:lineRule="auto"/>
      <w:ind w:left="357" w:hanging="357"/>
      <w:jc w:val="both"/>
    </w:pPr>
    <w:rPr>
      <w:rFonts w:ascii="Times New Roman" w:eastAsia="Calibri" w:hAnsi="Times New Roman"/>
      <w:b/>
      <w:sz w:val="24"/>
      <w:lang w:val="en-US" w:eastAsia="en-US"/>
    </w:rPr>
  </w:style>
  <w:style w:type="paragraph" w:customStyle="1" w:styleId="Bullet">
    <w:name w:val="Bullet"/>
    <w:basedOn w:val="Normal"/>
    <w:rsid w:val="005475E7"/>
    <w:pPr>
      <w:spacing w:before="0" w:beforeAutospacing="0"/>
      <w:jc w:val="both"/>
    </w:pPr>
    <w:rPr>
      <w:rFonts w:ascii="Times New Roman" w:hAnsi="Times New Roman"/>
      <w:sz w:val="24"/>
      <w:lang w:val="en-US" w:eastAsia="en-US"/>
    </w:rPr>
  </w:style>
  <w:style w:type="paragraph" w:customStyle="1" w:styleId="Title2">
    <w:name w:val="Title 2"/>
    <w:basedOn w:val="Normal"/>
    <w:uiPriority w:val="99"/>
    <w:rsid w:val="005475E7"/>
    <w:pPr>
      <w:spacing w:before="120" w:beforeAutospacing="0" w:after="120"/>
    </w:pPr>
    <w:rPr>
      <w:rFonts w:ascii="Arial" w:hAnsi="Arial"/>
      <w:b/>
      <w:sz w:val="28"/>
    </w:rPr>
  </w:style>
  <w:style w:type="paragraph" w:customStyle="1" w:styleId="BankNormal">
    <w:name w:val="BankNormal"/>
    <w:basedOn w:val="Normal"/>
    <w:link w:val="BankNormalChar"/>
    <w:rsid w:val="005475E7"/>
    <w:pPr>
      <w:spacing w:before="0" w:beforeAutospacing="0" w:after="240"/>
    </w:pPr>
    <w:rPr>
      <w:rFonts w:ascii="Arial" w:hAnsi="Arial" w:cs="Arial"/>
      <w:szCs w:val="22"/>
      <w:lang w:val="en-US"/>
    </w:rPr>
  </w:style>
  <w:style w:type="character" w:customStyle="1" w:styleId="spelle">
    <w:name w:val="spelle"/>
    <w:basedOn w:val="Policepardfaut"/>
    <w:rsid w:val="005475E7"/>
  </w:style>
  <w:style w:type="character" w:customStyle="1" w:styleId="Grillemoyenne2Car1">
    <w:name w:val="Grille moyenne 2 Car1"/>
    <w:link w:val="Grillemoyenne21"/>
    <w:uiPriority w:val="1"/>
    <w:rsid w:val="005475E7"/>
    <w:rPr>
      <w:sz w:val="24"/>
      <w:szCs w:val="24"/>
      <w:lang w:val="en-US" w:eastAsia="en-US" w:bidi="ar-SA"/>
    </w:rPr>
  </w:style>
  <w:style w:type="table" w:customStyle="1" w:styleId="Grillemoyenne21">
    <w:name w:val="Grille moyenne 21"/>
    <w:basedOn w:val="TableauNormal"/>
    <w:link w:val="Grillemoyenne2Car1"/>
    <w:uiPriority w:val="1"/>
    <w:rsid w:val="005475E7"/>
    <w:rPr>
      <w:sz w:val="24"/>
      <w:szCs w:val="24"/>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styleId="Listepuces2">
    <w:name w:val="List Bullet 2"/>
    <w:basedOn w:val="Normal"/>
    <w:uiPriority w:val="99"/>
    <w:qFormat/>
    <w:rsid w:val="005475E7"/>
    <w:pPr>
      <w:numPr>
        <w:numId w:val="41"/>
      </w:numPr>
      <w:spacing w:before="0" w:beforeAutospacing="0"/>
      <w:contextualSpacing/>
    </w:pPr>
    <w:rPr>
      <w:rFonts w:ascii="Times New Roman" w:hAnsi="Times New Roman"/>
      <w:szCs w:val="20"/>
      <w:lang w:eastAsia="en-US"/>
    </w:rPr>
  </w:style>
  <w:style w:type="paragraph" w:customStyle="1" w:styleId="Rapport3">
    <w:name w:val="Rapport 3"/>
    <w:basedOn w:val="Normal"/>
    <w:autoRedefine/>
    <w:uiPriority w:val="99"/>
    <w:qFormat/>
    <w:rsid w:val="005475E7"/>
    <w:pPr>
      <w:spacing w:before="120" w:beforeAutospacing="0" w:after="120" w:line="276" w:lineRule="auto"/>
      <w:contextualSpacing/>
      <w:jc w:val="both"/>
    </w:pPr>
    <w:rPr>
      <w:rFonts w:ascii="Times New Roman" w:eastAsia="Calibri" w:hAnsi="Times New Roman"/>
      <w:b/>
      <w:sz w:val="24"/>
      <w:lang w:eastAsia="en-US"/>
    </w:rPr>
  </w:style>
  <w:style w:type="paragraph" w:styleId="Tabledesillustrations">
    <w:name w:val="table of figures"/>
    <w:basedOn w:val="Normal"/>
    <w:next w:val="Normal"/>
    <w:link w:val="TabledesillustrationsCar"/>
    <w:uiPriority w:val="99"/>
    <w:unhideWhenUsed/>
    <w:rsid w:val="00022354"/>
    <w:pPr>
      <w:spacing w:before="0" w:beforeAutospacing="0"/>
    </w:pPr>
    <w:rPr>
      <w:rFonts w:ascii="Times New Roman" w:eastAsia="Calibri" w:hAnsi="Times New Roman"/>
      <w:sz w:val="24"/>
      <w:szCs w:val="22"/>
      <w:lang w:eastAsia="en-US"/>
    </w:rPr>
  </w:style>
  <w:style w:type="paragraph" w:customStyle="1" w:styleId="PDSHeading2">
    <w:name w:val="PDS Heading 2"/>
    <w:next w:val="Normal"/>
    <w:rsid w:val="005475E7"/>
    <w:pPr>
      <w:keepNext/>
      <w:tabs>
        <w:tab w:val="num" w:pos="1667"/>
      </w:tabs>
      <w:ind w:left="1667" w:hanging="227"/>
    </w:pPr>
    <w:rPr>
      <w:rFonts w:ascii="Times New Roman" w:eastAsia="Times New Roman" w:hAnsi="Times New Roman" w:cs="Times New Roman"/>
      <w:b/>
      <w:sz w:val="24"/>
      <w:lang w:val="en-US" w:eastAsia="en-US"/>
    </w:rPr>
  </w:style>
  <w:style w:type="paragraph" w:customStyle="1" w:styleId="MainParawithChapter">
    <w:name w:val="Main Para with Chapter#"/>
    <w:basedOn w:val="Normal"/>
    <w:rsid w:val="005475E7"/>
    <w:pPr>
      <w:spacing w:before="0" w:beforeAutospacing="0" w:after="240"/>
      <w:outlineLvl w:val="1"/>
    </w:pPr>
    <w:rPr>
      <w:rFonts w:ascii="Times New Roman" w:hAnsi="Times New Roman"/>
      <w:sz w:val="24"/>
      <w:lang w:val="en-US" w:eastAsia="en-US"/>
    </w:rPr>
  </w:style>
  <w:style w:type="paragraph" w:customStyle="1" w:styleId="yiv6709332779msolistparagraph">
    <w:name w:val="yiv6709332779msolistparagraph"/>
    <w:basedOn w:val="Normal"/>
    <w:uiPriority w:val="99"/>
    <w:rsid w:val="005475E7"/>
    <w:pPr>
      <w:spacing w:after="100" w:afterAutospacing="1"/>
    </w:pPr>
    <w:rPr>
      <w:rFonts w:ascii="Times New Roman" w:hAnsi="Times New Roman"/>
      <w:sz w:val="24"/>
    </w:rPr>
  </w:style>
  <w:style w:type="paragraph" w:styleId="Retraitcorpsdetexte">
    <w:name w:val="Body Text Indent"/>
    <w:basedOn w:val="Normal"/>
    <w:link w:val="RetraitcorpsdetexteCar"/>
    <w:uiPriority w:val="99"/>
    <w:unhideWhenUsed/>
    <w:rsid w:val="005475E7"/>
    <w:pPr>
      <w:spacing w:before="0" w:beforeAutospacing="0" w:after="120" w:line="276" w:lineRule="auto"/>
      <w:ind w:left="283"/>
    </w:pPr>
    <w:rPr>
      <w:rFonts w:ascii="Calibri" w:eastAsia="Calibri" w:hAnsi="Calibri"/>
      <w:szCs w:val="22"/>
      <w:lang w:eastAsia="en-US"/>
    </w:rPr>
  </w:style>
  <w:style w:type="character" w:customStyle="1" w:styleId="RetraitcorpsdetexteCar">
    <w:name w:val="Retrait corps de texte Car"/>
    <w:basedOn w:val="Policepardfaut"/>
    <w:link w:val="Retraitcorpsdetexte"/>
    <w:uiPriority w:val="99"/>
    <w:rsid w:val="005475E7"/>
    <w:rPr>
      <w:rFonts w:cs="Times New Roman"/>
      <w:sz w:val="22"/>
      <w:szCs w:val="22"/>
      <w:lang w:eastAsia="en-US"/>
    </w:rPr>
  </w:style>
  <w:style w:type="paragraph" w:customStyle="1" w:styleId="Retraitcorpsdetexte21">
    <w:name w:val="Retrait corps de texte 21"/>
    <w:basedOn w:val="Normal"/>
    <w:qFormat/>
    <w:rsid w:val="005475E7"/>
    <w:pPr>
      <w:widowControl w:val="0"/>
      <w:spacing w:before="0" w:beforeAutospacing="0" w:after="120"/>
      <w:ind w:firstLine="567"/>
      <w:jc w:val="both"/>
    </w:pPr>
    <w:rPr>
      <w:rFonts w:ascii="Calibri" w:hAnsi="Calibri"/>
      <w:sz w:val="26"/>
      <w:szCs w:val="20"/>
    </w:rPr>
  </w:style>
  <w:style w:type="character" w:customStyle="1" w:styleId="apple-converted-space">
    <w:name w:val="apple-converted-space"/>
    <w:basedOn w:val="Policepardfaut"/>
    <w:rsid w:val="005475E7"/>
  </w:style>
  <w:style w:type="character" w:customStyle="1" w:styleId="XFootNote">
    <w:name w:val="XFootNote"/>
    <w:rsid w:val="005475E7"/>
    <w:rPr>
      <w:rFonts w:ascii="Book Antiqua" w:hAnsi="Book Antiqua"/>
      <w:position w:val="6"/>
      <w:sz w:val="14"/>
      <w:vertAlign w:val="baseline"/>
    </w:rPr>
  </w:style>
  <w:style w:type="paragraph" w:customStyle="1" w:styleId="0">
    <w:name w:val="0"/>
    <w:rsid w:val="005475E7"/>
    <w:pPr>
      <w:tabs>
        <w:tab w:val="left" w:pos="1440"/>
        <w:tab w:val="right" w:pos="8931"/>
      </w:tabs>
      <w:spacing w:after="60"/>
      <w:ind w:left="851"/>
      <w:jc w:val="both"/>
    </w:pPr>
    <w:rPr>
      <w:rFonts w:ascii="Times New Roman" w:eastAsia="Times New Roman" w:hAnsi="Times New Roman" w:cs="Times New Roman"/>
      <w:sz w:val="22"/>
      <w:lang w:eastAsia="en-US"/>
    </w:rPr>
  </w:style>
  <w:style w:type="paragraph" w:customStyle="1" w:styleId="NormalTCI-Normal">
    <w:name w:val="Normal.TCI-Normal"/>
    <w:rsid w:val="005475E7"/>
    <w:pPr>
      <w:tabs>
        <w:tab w:val="left" w:pos="1134"/>
      </w:tabs>
      <w:jc w:val="both"/>
    </w:pPr>
    <w:rPr>
      <w:rFonts w:ascii="Times New Roman" w:eastAsia="Times New Roman" w:hAnsi="Times New Roman" w:cs="Times New Roman"/>
      <w:sz w:val="22"/>
    </w:rPr>
  </w:style>
  <w:style w:type="paragraph" w:customStyle="1" w:styleId="Titre2">
    <w:name w:val="Titre2"/>
    <w:basedOn w:val="Titre20"/>
    <w:link w:val="Titre2Car0"/>
    <w:qFormat/>
    <w:rsid w:val="005475E7"/>
    <w:pPr>
      <w:keepLines w:val="0"/>
      <w:numPr>
        <w:ilvl w:val="1"/>
        <w:numId w:val="42"/>
      </w:numPr>
      <w:autoSpaceDE w:val="0"/>
      <w:autoSpaceDN w:val="0"/>
      <w:adjustRightInd w:val="0"/>
      <w:spacing w:line="240" w:lineRule="atLeast"/>
      <w:jc w:val="left"/>
    </w:pPr>
    <w:rPr>
      <w:rFonts w:ascii="Times New Roman" w:hAnsi="Times New Roman"/>
      <w:b/>
      <w:color w:val="000000"/>
      <w:sz w:val="24"/>
      <w:szCs w:val="20"/>
      <w:lang w:val="x-none"/>
    </w:rPr>
  </w:style>
  <w:style w:type="character" w:customStyle="1" w:styleId="Titre2Car0">
    <w:name w:val="Titre2 Car"/>
    <w:link w:val="Titre2"/>
    <w:rsid w:val="005475E7"/>
    <w:rPr>
      <w:rFonts w:ascii="Times New Roman" w:eastAsia="Times New Roman" w:hAnsi="Times New Roman" w:cs="Times New Roman"/>
      <w:b/>
      <w:bCs/>
      <w:color w:val="000000"/>
      <w:sz w:val="24"/>
      <w:lang w:val="x-none"/>
    </w:rPr>
  </w:style>
  <w:style w:type="paragraph" w:customStyle="1" w:styleId="TableText">
    <w:name w:val="Table_Text"/>
    <w:basedOn w:val="Normal"/>
    <w:rsid w:val="005475E7"/>
    <w:pPr>
      <w:overflowPunct w:val="0"/>
      <w:autoSpaceDE w:val="0"/>
      <w:autoSpaceDN w:val="0"/>
      <w:adjustRightInd w:val="0"/>
      <w:spacing w:before="80" w:beforeAutospacing="0" w:after="40"/>
      <w:textAlignment w:val="baseline"/>
    </w:pPr>
    <w:rPr>
      <w:rFonts w:ascii="Arial" w:hAnsi="Arial"/>
      <w:sz w:val="18"/>
      <w:szCs w:val="20"/>
      <w:lang w:eastAsia="en-US"/>
    </w:rPr>
  </w:style>
  <w:style w:type="character" w:customStyle="1" w:styleId="oknormalCar">
    <w:name w:val="ok normal Car"/>
    <w:link w:val="oknormal"/>
    <w:rsid w:val="005475E7"/>
    <w:rPr>
      <w:rFonts w:ascii="Arial" w:eastAsia="Times New Roman" w:hAnsi="Arial" w:cs="Arial"/>
      <w:sz w:val="21"/>
      <w:szCs w:val="21"/>
    </w:rPr>
  </w:style>
  <w:style w:type="paragraph" w:customStyle="1" w:styleId="okpuce1">
    <w:name w:val="ok puce1"/>
    <w:basedOn w:val="oknormal"/>
    <w:link w:val="okpuce1Car"/>
    <w:qFormat/>
    <w:rsid w:val="005475E7"/>
    <w:pPr>
      <w:numPr>
        <w:ilvl w:val="1"/>
        <w:numId w:val="43"/>
      </w:numPr>
      <w:spacing w:before="0" w:beforeAutospacing="0" w:line="276" w:lineRule="auto"/>
      <w:ind w:left="720"/>
    </w:pPr>
    <w:rPr>
      <w:lang w:val="x-none" w:bidi="en-US"/>
    </w:rPr>
  </w:style>
  <w:style w:type="character" w:customStyle="1" w:styleId="okpuce1Car">
    <w:name w:val="ok puce1 Car"/>
    <w:link w:val="okpuce1"/>
    <w:rsid w:val="005475E7"/>
    <w:rPr>
      <w:rFonts w:ascii="Arial" w:eastAsia="Times New Roman" w:hAnsi="Arial" w:cs="Arial"/>
      <w:sz w:val="21"/>
      <w:szCs w:val="21"/>
      <w:lang w:val="x-none" w:bidi="en-US"/>
    </w:rPr>
  </w:style>
  <w:style w:type="paragraph" w:customStyle="1" w:styleId="okpuce2">
    <w:name w:val="ok puce2"/>
    <w:basedOn w:val="okpuce1"/>
    <w:qFormat/>
    <w:rsid w:val="005475E7"/>
    <w:pPr>
      <w:numPr>
        <w:numId w:val="44"/>
      </w:numPr>
      <w:tabs>
        <w:tab w:val="num" w:pos="360"/>
        <w:tab w:val="num" w:pos="1440"/>
      </w:tabs>
    </w:pPr>
  </w:style>
  <w:style w:type="paragraph" w:customStyle="1" w:styleId="ECABullets">
    <w:name w:val="ECA Bullets"/>
    <w:basedOn w:val="Normal"/>
    <w:link w:val="ECABulletsChar"/>
    <w:qFormat/>
    <w:rsid w:val="005475E7"/>
    <w:pPr>
      <w:spacing w:before="240" w:beforeAutospacing="0" w:after="240"/>
    </w:pPr>
    <w:rPr>
      <w:rFonts w:ascii="Book Antiqua" w:hAnsi="Book Antiqua"/>
      <w:sz w:val="20"/>
      <w:szCs w:val="20"/>
      <w:lang w:val="en-GB"/>
    </w:rPr>
  </w:style>
  <w:style w:type="character" w:customStyle="1" w:styleId="ECABulletsChar">
    <w:name w:val="ECA Bullets Char"/>
    <w:link w:val="ECABullets"/>
    <w:rsid w:val="005475E7"/>
    <w:rPr>
      <w:rFonts w:ascii="Book Antiqua" w:eastAsia="Times New Roman" w:hAnsi="Book Antiqua" w:cs="Times New Roman"/>
      <w:lang w:val="en-GB"/>
    </w:rPr>
  </w:style>
  <w:style w:type="paragraph" w:customStyle="1" w:styleId="ECABulletsSub">
    <w:name w:val="ECA Bullets Sub"/>
    <w:basedOn w:val="Normal"/>
    <w:qFormat/>
    <w:rsid w:val="005475E7"/>
    <w:pPr>
      <w:numPr>
        <w:ilvl w:val="1"/>
        <w:numId w:val="45"/>
      </w:numPr>
      <w:spacing w:before="240" w:beforeAutospacing="0" w:after="240"/>
    </w:pPr>
    <w:rPr>
      <w:rFonts w:ascii="Book Antiqua" w:hAnsi="Book Antiqua"/>
      <w:szCs w:val="20"/>
      <w:lang w:val="en-GB"/>
    </w:rPr>
  </w:style>
  <w:style w:type="paragraph" w:customStyle="1" w:styleId="ECABulletsSub-Sub">
    <w:name w:val="ECA Bullets Sub-Sub"/>
    <w:basedOn w:val="Normal"/>
    <w:autoRedefine/>
    <w:qFormat/>
    <w:rsid w:val="005475E7"/>
    <w:pPr>
      <w:numPr>
        <w:ilvl w:val="2"/>
        <w:numId w:val="45"/>
      </w:numPr>
      <w:spacing w:before="0" w:beforeAutospacing="0" w:after="240"/>
    </w:pPr>
    <w:rPr>
      <w:rFonts w:ascii="Book Antiqua" w:hAnsi="Book Antiqua"/>
      <w:szCs w:val="20"/>
      <w:lang w:val="en-GB"/>
    </w:rPr>
  </w:style>
  <w:style w:type="character" w:customStyle="1" w:styleId="longtext">
    <w:name w:val="long_text"/>
    <w:rsid w:val="005475E7"/>
    <w:rPr>
      <w:rFonts w:eastAsia="Times New Roman" w:cs="Times New Roman"/>
      <w:bCs/>
      <w:sz w:val="24"/>
      <w:szCs w:val="24"/>
      <w:lang w:val="fr-FR" w:eastAsia="en-US" w:bidi="ar-SA"/>
    </w:rPr>
  </w:style>
  <w:style w:type="paragraph" w:customStyle="1" w:styleId="BVIfnrCarCarCarCarChar">
    <w:name w:val="BVI fnr Car Car Car Car Char"/>
    <w:basedOn w:val="Normal"/>
    <w:rsid w:val="005475E7"/>
    <w:pPr>
      <w:spacing w:before="120" w:beforeAutospacing="0" w:after="160" w:line="240" w:lineRule="exact"/>
    </w:pPr>
    <w:rPr>
      <w:rFonts w:ascii="Calibri" w:eastAsia="Calibri" w:hAnsi="Calibri"/>
      <w:sz w:val="24"/>
      <w:vertAlign w:val="superscript"/>
    </w:rPr>
  </w:style>
  <w:style w:type="character" w:customStyle="1" w:styleId="shorttext">
    <w:name w:val="short_text"/>
    <w:rsid w:val="005475E7"/>
    <w:rPr>
      <w:color w:val="000000"/>
      <w:sz w:val="20"/>
    </w:rPr>
  </w:style>
  <w:style w:type="paragraph" w:customStyle="1" w:styleId="Outline">
    <w:name w:val="Outline"/>
    <w:basedOn w:val="Normal"/>
    <w:rsid w:val="005475E7"/>
    <w:pPr>
      <w:spacing w:before="240" w:beforeAutospacing="0"/>
    </w:pPr>
    <w:rPr>
      <w:rFonts w:ascii="Times New Roman" w:hAnsi="Times New Roman"/>
      <w:kern w:val="28"/>
      <w:sz w:val="24"/>
      <w:szCs w:val="20"/>
      <w:lang w:val="en-US" w:eastAsia="en-US"/>
    </w:rPr>
  </w:style>
  <w:style w:type="paragraph" w:customStyle="1" w:styleId="p1">
    <w:name w:val="p1"/>
    <w:basedOn w:val="Normal"/>
    <w:rsid w:val="005475E7"/>
    <w:pPr>
      <w:spacing w:before="0" w:beforeAutospacing="0"/>
    </w:pPr>
    <w:rPr>
      <w:rFonts w:ascii="Times New Roman" w:hAnsi="Times New Roman"/>
      <w:sz w:val="17"/>
      <w:szCs w:val="17"/>
    </w:rPr>
  </w:style>
  <w:style w:type="numbering" w:customStyle="1" w:styleId="ListBullets">
    <w:name w:val="List Bullets"/>
    <w:uiPriority w:val="99"/>
    <w:rsid w:val="005475E7"/>
    <w:pPr>
      <w:numPr>
        <w:numId w:val="47"/>
      </w:numPr>
    </w:pPr>
  </w:style>
  <w:style w:type="paragraph" w:styleId="Listepuces3">
    <w:name w:val="List Bullet 3"/>
    <w:basedOn w:val="Normal"/>
    <w:unhideWhenUsed/>
    <w:rsid w:val="005475E7"/>
    <w:pPr>
      <w:spacing w:before="80" w:beforeAutospacing="0" w:line="302" w:lineRule="auto"/>
      <w:ind w:left="852" w:hanging="284"/>
    </w:pPr>
    <w:rPr>
      <w:rFonts w:ascii="Arial" w:hAnsi="Arial" w:cs="Arial"/>
      <w:color w:val="00577E"/>
      <w:sz w:val="18"/>
      <w:szCs w:val="20"/>
      <w:lang w:val="en-GB" w:eastAsia="en-GB"/>
    </w:rPr>
  </w:style>
  <w:style w:type="character" w:customStyle="1" w:styleId="Mencinsinresolver1">
    <w:name w:val="Mención sin resolver1"/>
    <w:uiPriority w:val="99"/>
    <w:semiHidden/>
    <w:unhideWhenUsed/>
    <w:rsid w:val="005475E7"/>
    <w:rPr>
      <w:color w:val="605E5C"/>
      <w:shd w:val="clear" w:color="auto" w:fill="E1DFDD"/>
    </w:rPr>
  </w:style>
  <w:style w:type="character" w:customStyle="1" w:styleId="w8qarf">
    <w:name w:val="w8qarf"/>
    <w:rsid w:val="005475E7"/>
  </w:style>
  <w:style w:type="character" w:customStyle="1" w:styleId="hgkelc">
    <w:name w:val="hgkelc"/>
    <w:rsid w:val="005475E7"/>
  </w:style>
  <w:style w:type="character" w:customStyle="1" w:styleId="dvdnh">
    <w:name w:val="dvdnh"/>
    <w:rsid w:val="005475E7"/>
  </w:style>
  <w:style w:type="character" w:customStyle="1" w:styleId="gywzne">
    <w:name w:val="gywzne"/>
    <w:rsid w:val="005475E7"/>
  </w:style>
  <w:style w:type="paragraph" w:customStyle="1" w:styleId="FNRefeCharChar">
    <w:name w:val="FNRefe Char Char"/>
    <w:aliases w:val="BVI fnr Char Char, BVI fnr Char Char Char, BVI fnr Car Car Char Char Char,BVI fnr Car Char Char Char, BVI fnr Car Car Car Car Char Char Char Char Char,BVI fnr Car Car Char Char Char,BVI fnr Car Car Car Car Char Char Char Char Char"/>
    <w:basedOn w:val="Normal"/>
    <w:uiPriority w:val="99"/>
    <w:rsid w:val="005475E7"/>
    <w:pPr>
      <w:spacing w:before="0" w:beforeAutospacing="0" w:after="160" w:line="240" w:lineRule="exact"/>
    </w:pPr>
    <w:rPr>
      <w:rFonts w:ascii="Calibri" w:eastAsia="Calibri" w:hAnsi="Calibri"/>
      <w:szCs w:val="22"/>
      <w:vertAlign w:val="superscript"/>
      <w:lang w:val="fr-CA" w:eastAsia="en-US"/>
    </w:rPr>
  </w:style>
  <w:style w:type="table" w:customStyle="1" w:styleId="TableNormal2">
    <w:name w:val="Table Normal2"/>
    <w:uiPriority w:val="2"/>
    <w:semiHidden/>
    <w:unhideWhenUsed/>
    <w:qFormat/>
    <w:rsid w:val="005475E7"/>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paragraph" w:styleId="Sous-titre">
    <w:name w:val="Subtitle"/>
    <w:basedOn w:val="Normal"/>
    <w:next w:val="Normal"/>
    <w:link w:val="Sous-titreCar"/>
    <w:uiPriority w:val="11"/>
    <w:qFormat/>
    <w:rsid w:val="005475E7"/>
    <w:pPr>
      <w:spacing w:before="0" w:beforeAutospacing="0" w:after="60"/>
      <w:outlineLvl w:val="1"/>
    </w:pPr>
    <w:rPr>
      <w:rFonts w:ascii="Arial" w:hAnsi="Arial"/>
      <w:b/>
      <w:sz w:val="24"/>
    </w:rPr>
  </w:style>
  <w:style w:type="character" w:customStyle="1" w:styleId="Sous-titreCar">
    <w:name w:val="Sous-titre Car"/>
    <w:basedOn w:val="Policepardfaut"/>
    <w:link w:val="Sous-titre"/>
    <w:uiPriority w:val="11"/>
    <w:rsid w:val="005475E7"/>
    <w:rPr>
      <w:rFonts w:ascii="Arial" w:eastAsia="Times New Roman" w:hAnsi="Arial" w:cs="Times New Roman"/>
      <w:b/>
      <w:sz w:val="24"/>
      <w:szCs w:val="24"/>
    </w:rPr>
  </w:style>
  <w:style w:type="paragraph" w:customStyle="1" w:styleId="Style1">
    <w:name w:val="Style1"/>
    <w:basedOn w:val="Paragraphedeliste"/>
    <w:link w:val="Style1Char"/>
    <w:qFormat/>
    <w:rsid w:val="005475E7"/>
    <w:pPr>
      <w:spacing w:before="0" w:beforeAutospacing="0" w:after="200" w:line="276" w:lineRule="auto"/>
      <w:ind w:left="0"/>
    </w:pPr>
    <w:rPr>
      <w:rFonts w:ascii="Calibri" w:eastAsia="Calibri" w:hAnsi="Calibri"/>
      <w:szCs w:val="22"/>
      <w:lang w:val="en-US" w:eastAsia="en-US"/>
    </w:rPr>
  </w:style>
  <w:style w:type="character" w:customStyle="1" w:styleId="Style1Char">
    <w:name w:val="Style1 Char"/>
    <w:link w:val="Style1"/>
    <w:rsid w:val="005475E7"/>
    <w:rPr>
      <w:rFonts w:cs="Times New Roman"/>
      <w:sz w:val="22"/>
      <w:szCs w:val="22"/>
      <w:lang w:val="en-US" w:eastAsia="en-US"/>
    </w:rPr>
  </w:style>
  <w:style w:type="character" w:customStyle="1" w:styleId="lrzxr">
    <w:name w:val="lrzxr"/>
    <w:basedOn w:val="Policepardfaut"/>
    <w:rsid w:val="005475E7"/>
  </w:style>
  <w:style w:type="paragraph" w:customStyle="1" w:styleId="AAtitre3">
    <w:name w:val="AAtitre3"/>
    <w:basedOn w:val="Normal"/>
    <w:rsid w:val="005475E7"/>
    <w:pPr>
      <w:spacing w:before="0" w:beforeAutospacing="0" w:line="360" w:lineRule="auto"/>
      <w:jc w:val="both"/>
    </w:pPr>
    <w:rPr>
      <w:color w:val="008080"/>
      <w:lang w:val="fr-CH"/>
    </w:rPr>
  </w:style>
  <w:style w:type="paragraph" w:customStyle="1" w:styleId="Pagedegarde-Sous-titre">
    <w:name w:val="Page de garde - Sous-titre"/>
    <w:basedOn w:val="Normal"/>
    <w:qFormat/>
    <w:rsid w:val="005475E7"/>
    <w:pPr>
      <w:spacing w:before="0" w:beforeAutospacing="0" w:line="240" w:lineRule="exact"/>
      <w:ind w:left="2722"/>
    </w:pPr>
    <w:rPr>
      <w:rFonts w:ascii="Arial" w:eastAsia="Cambria" w:hAnsi="Arial" w:cs="Arial"/>
      <w:b/>
      <w:sz w:val="20"/>
      <w:szCs w:val="20"/>
      <w:lang w:val="fr-CA" w:eastAsia="en-US"/>
    </w:rPr>
  </w:style>
  <w:style w:type="numbering" w:customStyle="1" w:styleId="Aucuneliste1">
    <w:name w:val="Aucune liste1"/>
    <w:next w:val="Aucuneliste"/>
    <w:uiPriority w:val="99"/>
    <w:semiHidden/>
    <w:unhideWhenUsed/>
    <w:rsid w:val="005475E7"/>
  </w:style>
  <w:style w:type="paragraph" w:styleId="Listenumros3">
    <w:name w:val="List Number 3"/>
    <w:basedOn w:val="Normal"/>
    <w:unhideWhenUsed/>
    <w:rsid w:val="005475E7"/>
    <w:pPr>
      <w:numPr>
        <w:numId w:val="49"/>
      </w:numPr>
      <w:spacing w:before="0" w:beforeAutospacing="0"/>
      <w:contextualSpacing/>
    </w:pPr>
    <w:rPr>
      <w:rFonts w:ascii="Arial" w:eastAsiaTheme="minorHAnsi" w:hAnsi="Arial" w:cs="Arial"/>
      <w:sz w:val="24"/>
      <w:lang w:val="fr-CA" w:eastAsia="en-US"/>
    </w:rPr>
  </w:style>
  <w:style w:type="paragraph" w:styleId="Explorateurdedocuments">
    <w:name w:val="Document Map"/>
    <w:basedOn w:val="Normal"/>
    <w:link w:val="ExplorateurdedocumentsCar"/>
    <w:uiPriority w:val="99"/>
    <w:semiHidden/>
    <w:unhideWhenUsed/>
    <w:rsid w:val="005475E7"/>
    <w:pPr>
      <w:spacing w:before="0" w:beforeAutospacing="0"/>
    </w:pPr>
    <w:rPr>
      <w:rFonts w:ascii="Lucida Grande" w:hAnsi="Lucida Grande" w:cs="Lucida Grande"/>
      <w:sz w:val="24"/>
    </w:rPr>
  </w:style>
  <w:style w:type="character" w:customStyle="1" w:styleId="ExplorateurdedocumentsCar">
    <w:name w:val="Explorateur de documents Car"/>
    <w:basedOn w:val="Policepardfaut"/>
    <w:link w:val="Explorateurdedocuments"/>
    <w:uiPriority w:val="99"/>
    <w:semiHidden/>
    <w:rsid w:val="005475E7"/>
    <w:rPr>
      <w:rFonts w:ascii="Lucida Grande" w:eastAsia="Times New Roman" w:hAnsi="Lucida Grande" w:cs="Lucida Grande"/>
      <w:sz w:val="24"/>
      <w:szCs w:val="24"/>
    </w:rPr>
  </w:style>
  <w:style w:type="paragraph" w:customStyle="1" w:styleId="Adressedest">
    <w:name w:val="Adresse dest."/>
    <w:basedOn w:val="Normal"/>
    <w:rsid w:val="005475E7"/>
    <w:pPr>
      <w:suppressAutoHyphens/>
      <w:autoSpaceDN w:val="0"/>
      <w:spacing w:before="0" w:beforeAutospacing="0"/>
    </w:pPr>
    <w:rPr>
      <w:rFonts w:ascii="Times New Roman" w:hAnsi="Times New Roman"/>
      <w:sz w:val="24"/>
    </w:rPr>
  </w:style>
  <w:style w:type="paragraph" w:customStyle="1" w:styleId="font5">
    <w:name w:val="font5"/>
    <w:basedOn w:val="Normal"/>
    <w:rsid w:val="005475E7"/>
    <w:pPr>
      <w:suppressAutoHyphens/>
      <w:autoSpaceDN w:val="0"/>
      <w:spacing w:beforeAutospacing="0" w:after="100"/>
    </w:pPr>
    <w:rPr>
      <w:rFonts w:ascii="Times New Roman" w:hAnsi="Times New Roman"/>
      <w:color w:val="000000"/>
      <w:sz w:val="16"/>
      <w:szCs w:val="16"/>
    </w:rPr>
  </w:style>
  <w:style w:type="paragraph" w:customStyle="1" w:styleId="font6">
    <w:name w:val="font6"/>
    <w:basedOn w:val="Normal"/>
    <w:rsid w:val="005475E7"/>
    <w:pPr>
      <w:suppressAutoHyphens/>
      <w:autoSpaceDN w:val="0"/>
      <w:spacing w:beforeAutospacing="0" w:after="100"/>
    </w:pPr>
    <w:rPr>
      <w:rFonts w:ascii="Times New Roman" w:hAnsi="Times New Roman"/>
      <w:i/>
      <w:iCs/>
      <w:color w:val="000000"/>
      <w:sz w:val="16"/>
      <w:szCs w:val="16"/>
    </w:rPr>
  </w:style>
  <w:style w:type="paragraph" w:customStyle="1" w:styleId="font7">
    <w:name w:val="font7"/>
    <w:basedOn w:val="Normal"/>
    <w:rsid w:val="005475E7"/>
    <w:pPr>
      <w:suppressAutoHyphens/>
      <w:autoSpaceDN w:val="0"/>
      <w:spacing w:beforeAutospacing="0" w:after="100"/>
    </w:pPr>
    <w:rPr>
      <w:rFonts w:ascii="Times New Roman" w:hAnsi="Times New Roman"/>
      <w:color w:val="FF0000"/>
      <w:sz w:val="16"/>
      <w:szCs w:val="16"/>
    </w:rPr>
  </w:style>
  <w:style w:type="paragraph" w:customStyle="1" w:styleId="font8">
    <w:name w:val="font8"/>
    <w:basedOn w:val="Normal"/>
    <w:rsid w:val="005475E7"/>
    <w:pPr>
      <w:suppressAutoHyphens/>
      <w:autoSpaceDN w:val="0"/>
      <w:spacing w:beforeAutospacing="0" w:after="100"/>
    </w:pPr>
    <w:rPr>
      <w:rFonts w:ascii="Times New Roman" w:hAnsi="Times New Roman"/>
      <w:i/>
      <w:iCs/>
      <w:color w:val="FF0000"/>
      <w:sz w:val="16"/>
      <w:szCs w:val="16"/>
    </w:rPr>
  </w:style>
  <w:style w:type="paragraph" w:customStyle="1" w:styleId="xl65">
    <w:name w:val="xl65"/>
    <w:basedOn w:val="Normal"/>
    <w:rsid w:val="005475E7"/>
    <w:pPr>
      <w:pBdr>
        <w:top w:val="single" w:sz="4" w:space="0" w:color="000000"/>
        <w:left w:val="single" w:sz="4" w:space="0" w:color="000000"/>
        <w:bottom w:val="single" w:sz="4" w:space="0" w:color="000000"/>
        <w:right w:val="single" w:sz="4" w:space="0" w:color="000000"/>
      </w:pBdr>
      <w:suppressAutoHyphens/>
      <w:autoSpaceDN w:val="0"/>
      <w:spacing w:beforeAutospacing="0" w:after="100"/>
      <w:jc w:val="center"/>
      <w:textAlignment w:val="center"/>
    </w:pPr>
    <w:rPr>
      <w:rFonts w:ascii="Times New Roman" w:hAnsi="Times New Roman"/>
      <w:b/>
      <w:bCs/>
      <w:sz w:val="16"/>
      <w:szCs w:val="16"/>
    </w:rPr>
  </w:style>
  <w:style w:type="paragraph" w:customStyle="1" w:styleId="xl66">
    <w:name w:val="xl66"/>
    <w:basedOn w:val="Normal"/>
    <w:rsid w:val="005475E7"/>
    <w:pPr>
      <w:pBdr>
        <w:top w:val="single" w:sz="4" w:space="0" w:color="000000"/>
        <w:left w:val="single" w:sz="4" w:space="0" w:color="000000"/>
        <w:bottom w:val="single" w:sz="4" w:space="0" w:color="000000"/>
        <w:right w:val="single" w:sz="4" w:space="0" w:color="000000"/>
      </w:pBdr>
      <w:suppressAutoHyphens/>
      <w:autoSpaceDN w:val="0"/>
      <w:spacing w:beforeAutospacing="0" w:after="100"/>
      <w:jc w:val="center"/>
      <w:textAlignment w:val="center"/>
    </w:pPr>
    <w:rPr>
      <w:rFonts w:ascii="Times New Roman" w:hAnsi="Times New Roman"/>
      <w:b/>
      <w:bCs/>
      <w:sz w:val="16"/>
      <w:szCs w:val="16"/>
    </w:rPr>
  </w:style>
  <w:style w:type="paragraph" w:customStyle="1" w:styleId="xl67">
    <w:name w:val="xl67"/>
    <w:basedOn w:val="Normal"/>
    <w:rsid w:val="005475E7"/>
    <w:pPr>
      <w:pBdr>
        <w:top w:val="single" w:sz="4" w:space="0" w:color="000000"/>
        <w:left w:val="single" w:sz="4" w:space="0" w:color="000000"/>
        <w:bottom w:val="single" w:sz="4" w:space="0" w:color="000000"/>
        <w:right w:val="single" w:sz="4" w:space="0" w:color="000000"/>
      </w:pBdr>
      <w:suppressAutoHyphens/>
      <w:autoSpaceDN w:val="0"/>
      <w:spacing w:beforeAutospacing="0" w:after="100"/>
      <w:jc w:val="center"/>
      <w:textAlignment w:val="center"/>
    </w:pPr>
    <w:rPr>
      <w:rFonts w:ascii="Times New Roman" w:hAnsi="Times New Roman"/>
      <w:sz w:val="16"/>
      <w:szCs w:val="16"/>
    </w:rPr>
  </w:style>
  <w:style w:type="paragraph" w:customStyle="1" w:styleId="xl68">
    <w:name w:val="xl68"/>
    <w:basedOn w:val="Normal"/>
    <w:rsid w:val="005475E7"/>
    <w:pPr>
      <w:pBdr>
        <w:top w:val="single" w:sz="4" w:space="0" w:color="000000"/>
        <w:left w:val="single" w:sz="4" w:space="0" w:color="000000"/>
        <w:bottom w:val="single" w:sz="4" w:space="0" w:color="000000"/>
        <w:right w:val="single" w:sz="4" w:space="0" w:color="000000"/>
      </w:pBdr>
      <w:suppressAutoHyphens/>
      <w:autoSpaceDN w:val="0"/>
      <w:spacing w:beforeAutospacing="0" w:after="100"/>
      <w:textAlignment w:val="center"/>
    </w:pPr>
    <w:rPr>
      <w:rFonts w:ascii="Times New Roman" w:hAnsi="Times New Roman"/>
      <w:sz w:val="16"/>
      <w:szCs w:val="16"/>
    </w:rPr>
  </w:style>
  <w:style w:type="paragraph" w:customStyle="1" w:styleId="xl69">
    <w:name w:val="xl69"/>
    <w:basedOn w:val="Normal"/>
    <w:rsid w:val="005475E7"/>
    <w:pPr>
      <w:pBdr>
        <w:top w:val="single" w:sz="4" w:space="0" w:color="000000"/>
        <w:left w:val="single" w:sz="4" w:space="0" w:color="000000"/>
        <w:bottom w:val="single" w:sz="4" w:space="0" w:color="000000"/>
        <w:right w:val="single" w:sz="4" w:space="0" w:color="000000"/>
      </w:pBdr>
      <w:suppressAutoHyphens/>
      <w:autoSpaceDN w:val="0"/>
      <w:spacing w:beforeAutospacing="0" w:after="100"/>
      <w:textAlignment w:val="center"/>
    </w:pPr>
    <w:rPr>
      <w:rFonts w:ascii="Times New Roman" w:hAnsi="Times New Roman"/>
      <w:i/>
      <w:iCs/>
      <w:sz w:val="16"/>
      <w:szCs w:val="16"/>
    </w:rPr>
  </w:style>
  <w:style w:type="paragraph" w:customStyle="1" w:styleId="xl70">
    <w:name w:val="xl70"/>
    <w:basedOn w:val="Normal"/>
    <w:rsid w:val="005475E7"/>
    <w:pPr>
      <w:pBdr>
        <w:top w:val="single" w:sz="4" w:space="0" w:color="000000"/>
        <w:left w:val="single" w:sz="4" w:space="0" w:color="000000"/>
        <w:bottom w:val="single" w:sz="4" w:space="0" w:color="000000"/>
        <w:right w:val="single" w:sz="4" w:space="0" w:color="000000"/>
      </w:pBdr>
      <w:suppressAutoHyphens/>
      <w:autoSpaceDN w:val="0"/>
      <w:spacing w:beforeAutospacing="0" w:after="100"/>
      <w:textAlignment w:val="center"/>
    </w:pPr>
    <w:rPr>
      <w:rFonts w:ascii="Times New Roman" w:hAnsi="Times New Roman"/>
      <w:color w:val="FF0000"/>
      <w:sz w:val="16"/>
      <w:szCs w:val="16"/>
    </w:rPr>
  </w:style>
  <w:style w:type="paragraph" w:customStyle="1" w:styleId="xl71">
    <w:name w:val="xl71"/>
    <w:basedOn w:val="Normal"/>
    <w:rsid w:val="005475E7"/>
    <w:pPr>
      <w:pBdr>
        <w:top w:val="single" w:sz="4" w:space="0" w:color="000000"/>
        <w:left w:val="single" w:sz="4" w:space="0" w:color="000000"/>
        <w:bottom w:val="single" w:sz="4" w:space="0" w:color="000000"/>
        <w:right w:val="single" w:sz="4" w:space="0" w:color="000000"/>
      </w:pBdr>
      <w:suppressAutoHyphens/>
      <w:autoSpaceDN w:val="0"/>
      <w:spacing w:beforeAutospacing="0" w:after="100"/>
      <w:textAlignment w:val="center"/>
    </w:pPr>
    <w:rPr>
      <w:rFonts w:ascii="Times New Roman" w:hAnsi="Times New Roman"/>
      <w:i/>
      <w:iCs/>
      <w:color w:val="FF0000"/>
      <w:sz w:val="16"/>
      <w:szCs w:val="16"/>
    </w:rPr>
  </w:style>
  <w:style w:type="paragraph" w:customStyle="1" w:styleId="xl72">
    <w:name w:val="xl72"/>
    <w:basedOn w:val="Normal"/>
    <w:rsid w:val="005475E7"/>
    <w:pPr>
      <w:pBdr>
        <w:top w:val="single" w:sz="4" w:space="0" w:color="000000"/>
        <w:left w:val="single" w:sz="4" w:space="0" w:color="000000"/>
        <w:bottom w:val="single" w:sz="4" w:space="0" w:color="000000"/>
        <w:right w:val="single" w:sz="4" w:space="0" w:color="000000"/>
      </w:pBdr>
      <w:suppressAutoHyphens/>
      <w:autoSpaceDN w:val="0"/>
      <w:spacing w:beforeAutospacing="0" w:after="100"/>
      <w:jc w:val="center"/>
      <w:textAlignment w:val="center"/>
    </w:pPr>
    <w:rPr>
      <w:rFonts w:ascii="Times New Roman" w:hAnsi="Times New Roman"/>
      <w:sz w:val="16"/>
      <w:szCs w:val="16"/>
    </w:rPr>
  </w:style>
  <w:style w:type="paragraph" w:customStyle="1" w:styleId="xl73">
    <w:name w:val="xl73"/>
    <w:basedOn w:val="Normal"/>
    <w:rsid w:val="005475E7"/>
    <w:pPr>
      <w:pBdr>
        <w:top w:val="single" w:sz="4" w:space="0" w:color="000000"/>
        <w:left w:val="single" w:sz="4" w:space="0" w:color="000000"/>
        <w:bottom w:val="single" w:sz="4" w:space="0" w:color="000000"/>
        <w:right w:val="single" w:sz="4" w:space="0" w:color="000000"/>
      </w:pBdr>
      <w:suppressAutoHyphens/>
      <w:autoSpaceDN w:val="0"/>
      <w:spacing w:beforeAutospacing="0" w:after="100"/>
      <w:textAlignment w:val="center"/>
    </w:pPr>
    <w:rPr>
      <w:rFonts w:ascii="Times New Roman" w:hAnsi="Times New Roman"/>
      <w:i/>
      <w:iCs/>
      <w:sz w:val="16"/>
      <w:szCs w:val="16"/>
    </w:rPr>
  </w:style>
  <w:style w:type="paragraph" w:customStyle="1" w:styleId="xl74">
    <w:name w:val="xl74"/>
    <w:basedOn w:val="Normal"/>
    <w:rsid w:val="005475E7"/>
    <w:pPr>
      <w:pBdr>
        <w:top w:val="single" w:sz="4" w:space="0" w:color="000000"/>
        <w:left w:val="single" w:sz="4" w:space="0" w:color="000000"/>
        <w:bottom w:val="single" w:sz="4" w:space="0" w:color="000000"/>
        <w:right w:val="single" w:sz="4" w:space="0" w:color="000000"/>
      </w:pBdr>
      <w:suppressAutoHyphens/>
      <w:autoSpaceDN w:val="0"/>
      <w:spacing w:beforeAutospacing="0" w:after="100"/>
      <w:textAlignment w:val="center"/>
    </w:pPr>
    <w:rPr>
      <w:rFonts w:ascii="Times New Roman" w:hAnsi="Times New Roman"/>
      <w:sz w:val="16"/>
      <w:szCs w:val="16"/>
    </w:rPr>
  </w:style>
  <w:style w:type="paragraph" w:customStyle="1" w:styleId="xl75">
    <w:name w:val="xl75"/>
    <w:basedOn w:val="Normal"/>
    <w:rsid w:val="005475E7"/>
    <w:pPr>
      <w:pBdr>
        <w:top w:val="single" w:sz="4" w:space="0" w:color="000000"/>
        <w:left w:val="single" w:sz="4" w:space="0" w:color="000000"/>
        <w:bottom w:val="single" w:sz="4" w:space="0" w:color="000000"/>
        <w:right w:val="single" w:sz="4" w:space="0" w:color="000000"/>
      </w:pBdr>
      <w:suppressAutoHyphens/>
      <w:autoSpaceDN w:val="0"/>
      <w:spacing w:beforeAutospacing="0" w:after="100"/>
      <w:textAlignment w:val="center"/>
    </w:pPr>
    <w:rPr>
      <w:rFonts w:ascii="Times New Roman" w:hAnsi="Times New Roman"/>
      <w:i/>
      <w:iCs/>
      <w:color w:val="FF0000"/>
      <w:sz w:val="16"/>
      <w:szCs w:val="16"/>
    </w:rPr>
  </w:style>
  <w:style w:type="paragraph" w:customStyle="1" w:styleId="xl76">
    <w:name w:val="xl76"/>
    <w:basedOn w:val="Normal"/>
    <w:rsid w:val="005475E7"/>
    <w:pPr>
      <w:pBdr>
        <w:top w:val="single" w:sz="4" w:space="0" w:color="000000"/>
        <w:left w:val="single" w:sz="4" w:space="0" w:color="000000"/>
        <w:bottom w:val="single" w:sz="4" w:space="0" w:color="000000"/>
        <w:right w:val="single" w:sz="4" w:space="0" w:color="000000"/>
      </w:pBdr>
      <w:suppressAutoHyphens/>
      <w:autoSpaceDN w:val="0"/>
      <w:spacing w:beforeAutospacing="0" w:after="100"/>
      <w:jc w:val="center"/>
      <w:textAlignment w:val="center"/>
    </w:pPr>
    <w:rPr>
      <w:rFonts w:ascii="Times New Roman" w:hAnsi="Times New Roman"/>
      <w:color w:val="FF0000"/>
      <w:sz w:val="16"/>
      <w:szCs w:val="16"/>
    </w:rPr>
  </w:style>
  <w:style w:type="paragraph" w:customStyle="1" w:styleId="xl77">
    <w:name w:val="xl77"/>
    <w:basedOn w:val="Normal"/>
    <w:rsid w:val="005475E7"/>
    <w:pPr>
      <w:pBdr>
        <w:top w:val="single" w:sz="4" w:space="0" w:color="000000"/>
        <w:left w:val="single" w:sz="4" w:space="0" w:color="000000"/>
        <w:bottom w:val="single" w:sz="4" w:space="0" w:color="000000"/>
        <w:right w:val="single" w:sz="4" w:space="0" w:color="000000"/>
      </w:pBdr>
      <w:suppressAutoHyphens/>
      <w:autoSpaceDN w:val="0"/>
      <w:spacing w:beforeAutospacing="0" w:after="100"/>
      <w:jc w:val="center"/>
      <w:textAlignment w:val="center"/>
    </w:pPr>
    <w:rPr>
      <w:rFonts w:ascii="Times New Roman" w:hAnsi="Times New Roman"/>
      <w:sz w:val="16"/>
      <w:szCs w:val="16"/>
    </w:rPr>
  </w:style>
  <w:style w:type="paragraph" w:customStyle="1" w:styleId="xl78">
    <w:name w:val="xl78"/>
    <w:basedOn w:val="Normal"/>
    <w:rsid w:val="005475E7"/>
    <w:pPr>
      <w:suppressAutoHyphens/>
      <w:autoSpaceDN w:val="0"/>
      <w:spacing w:beforeAutospacing="0" w:after="100"/>
      <w:jc w:val="center"/>
      <w:textAlignment w:val="center"/>
    </w:pPr>
    <w:rPr>
      <w:rFonts w:ascii="Times New Roman" w:hAnsi="Times New Roman"/>
      <w:sz w:val="16"/>
      <w:szCs w:val="16"/>
    </w:rPr>
  </w:style>
  <w:style w:type="paragraph" w:customStyle="1" w:styleId="xl79">
    <w:name w:val="xl79"/>
    <w:basedOn w:val="Normal"/>
    <w:rsid w:val="005475E7"/>
    <w:pPr>
      <w:suppressAutoHyphens/>
      <w:autoSpaceDN w:val="0"/>
      <w:spacing w:beforeAutospacing="0" w:after="100"/>
      <w:jc w:val="center"/>
      <w:textAlignment w:val="center"/>
    </w:pPr>
    <w:rPr>
      <w:rFonts w:ascii="Times New Roman" w:hAnsi="Times New Roman"/>
      <w:sz w:val="16"/>
      <w:szCs w:val="16"/>
    </w:rPr>
  </w:style>
  <w:style w:type="paragraph" w:customStyle="1" w:styleId="Pagedegarde-Texte">
    <w:name w:val="Page de garde - Texte"/>
    <w:basedOn w:val="Normal"/>
    <w:qFormat/>
    <w:rsid w:val="005475E7"/>
    <w:pPr>
      <w:spacing w:before="240" w:beforeAutospacing="0" w:line="240" w:lineRule="exact"/>
      <w:ind w:left="2722"/>
    </w:pPr>
    <w:rPr>
      <w:rFonts w:ascii="Arial" w:eastAsiaTheme="minorHAnsi" w:hAnsi="Arial" w:cs="Arial"/>
      <w:sz w:val="20"/>
      <w:szCs w:val="20"/>
      <w:lang w:val="fr-CA" w:eastAsia="en-US"/>
    </w:rPr>
  </w:style>
  <w:style w:type="paragraph" w:customStyle="1" w:styleId="AText">
    <w:name w:val="A_Text"/>
    <w:basedOn w:val="Normal"/>
    <w:link w:val="ATextChar"/>
    <w:uiPriority w:val="99"/>
    <w:qFormat/>
    <w:rsid w:val="005475E7"/>
    <w:pPr>
      <w:spacing w:before="120" w:beforeAutospacing="0"/>
      <w:jc w:val="both"/>
    </w:pPr>
    <w:rPr>
      <w:rFonts w:ascii="Arial" w:hAnsi="Arial" w:cs="Arial"/>
      <w:szCs w:val="22"/>
      <w:lang w:val="de-DE" w:eastAsia="de-DE"/>
    </w:rPr>
  </w:style>
  <w:style w:type="character" w:customStyle="1" w:styleId="ATextChar">
    <w:name w:val="A_Text Char"/>
    <w:link w:val="AText"/>
    <w:uiPriority w:val="99"/>
    <w:rsid w:val="005475E7"/>
    <w:rPr>
      <w:rFonts w:ascii="Arial" w:eastAsia="Times New Roman" w:hAnsi="Arial" w:cs="Arial"/>
      <w:sz w:val="22"/>
      <w:szCs w:val="22"/>
      <w:lang w:val="de-DE" w:eastAsia="de-DE"/>
    </w:rPr>
  </w:style>
  <w:style w:type="paragraph" w:customStyle="1" w:styleId="TitreInfosQualit">
    <w:name w:val="Titre Infos Qualité"/>
    <w:next w:val="Normal"/>
    <w:uiPriority w:val="99"/>
    <w:rsid w:val="005475E7"/>
    <w:pPr>
      <w:spacing w:before="120" w:after="360"/>
    </w:pPr>
    <w:rPr>
      <w:rFonts w:ascii="Arial" w:eastAsia="Times New Roman" w:hAnsi="Arial" w:cs="Times New Roman"/>
      <w:color w:val="808080"/>
      <w:sz w:val="32"/>
      <w:szCs w:val="24"/>
    </w:rPr>
  </w:style>
  <w:style w:type="paragraph" w:styleId="Corpsdetexte3">
    <w:name w:val="Body Text 3"/>
    <w:basedOn w:val="Normal"/>
    <w:link w:val="Corpsdetexte3Car"/>
    <w:rsid w:val="005475E7"/>
    <w:pPr>
      <w:tabs>
        <w:tab w:val="left" w:pos="720"/>
      </w:tabs>
      <w:spacing w:before="0" w:beforeAutospacing="0" w:after="240"/>
      <w:jc w:val="both"/>
    </w:pPr>
    <w:rPr>
      <w:rFonts w:ascii="Times New Roman" w:hAnsi="Times New Roman"/>
      <w:szCs w:val="20"/>
    </w:rPr>
  </w:style>
  <w:style w:type="character" w:customStyle="1" w:styleId="Corpsdetexte3Car">
    <w:name w:val="Corps de texte 3 Car"/>
    <w:basedOn w:val="Policepardfaut"/>
    <w:link w:val="Corpsdetexte3"/>
    <w:rsid w:val="005475E7"/>
    <w:rPr>
      <w:rFonts w:ascii="Times New Roman" w:eastAsia="Times New Roman" w:hAnsi="Times New Roman" w:cs="Times New Roman"/>
      <w:sz w:val="22"/>
    </w:rPr>
  </w:style>
  <w:style w:type="paragraph" w:customStyle="1" w:styleId="Corpsdetexte4">
    <w:name w:val="Corps de texte 4"/>
    <w:basedOn w:val="Normal"/>
    <w:rsid w:val="005475E7"/>
    <w:pPr>
      <w:spacing w:before="0" w:beforeAutospacing="0" w:after="240"/>
      <w:jc w:val="both"/>
    </w:pPr>
    <w:rPr>
      <w:rFonts w:ascii="Times New Roman" w:hAnsi="Times New Roman"/>
      <w:szCs w:val="20"/>
    </w:rPr>
  </w:style>
  <w:style w:type="paragraph" w:customStyle="1" w:styleId="BodyTextIndent31">
    <w:name w:val="Body Text Indent 31"/>
    <w:basedOn w:val="Normal"/>
    <w:rsid w:val="005475E7"/>
    <w:pPr>
      <w:widowControl w:val="0"/>
      <w:numPr>
        <w:numId w:val="51"/>
      </w:numPr>
      <w:spacing w:before="0" w:beforeAutospacing="0"/>
      <w:jc w:val="both"/>
    </w:pPr>
    <w:rPr>
      <w:rFonts w:ascii="Times New Roman" w:hAnsi="Times New Roman"/>
      <w:szCs w:val="20"/>
    </w:rPr>
  </w:style>
  <w:style w:type="character" w:customStyle="1" w:styleId="NormalWebCar">
    <w:name w:val="Normal (Web) Car"/>
    <w:link w:val="NormalWeb"/>
    <w:uiPriority w:val="99"/>
    <w:locked/>
    <w:rsid w:val="005475E7"/>
    <w:rPr>
      <w:rFonts w:ascii="SimSun" w:eastAsia="SimSun" w:hAnsi="SimSun" w:cs="Times New Roman"/>
      <w:sz w:val="22"/>
      <w:szCs w:val="24"/>
    </w:rPr>
  </w:style>
  <w:style w:type="paragraph" w:styleId="Retraitcorpsdetexte3">
    <w:name w:val="Body Text Indent 3"/>
    <w:basedOn w:val="Normal"/>
    <w:link w:val="Retraitcorpsdetexte3Car"/>
    <w:uiPriority w:val="99"/>
    <w:rsid w:val="005475E7"/>
    <w:pPr>
      <w:spacing w:before="0" w:beforeAutospacing="0" w:after="120"/>
      <w:ind w:left="283"/>
    </w:pPr>
    <w:rPr>
      <w:rFonts w:ascii="Times New Roman" w:hAnsi="Times New Roman"/>
      <w:sz w:val="16"/>
      <w:szCs w:val="16"/>
    </w:rPr>
  </w:style>
  <w:style w:type="character" w:customStyle="1" w:styleId="Retraitcorpsdetexte3Car">
    <w:name w:val="Retrait corps de texte 3 Car"/>
    <w:basedOn w:val="Policepardfaut"/>
    <w:link w:val="Retraitcorpsdetexte3"/>
    <w:uiPriority w:val="99"/>
    <w:rsid w:val="005475E7"/>
    <w:rPr>
      <w:rFonts w:ascii="Times New Roman" w:eastAsia="Times New Roman" w:hAnsi="Times New Roman" w:cs="Times New Roman"/>
      <w:sz w:val="16"/>
      <w:szCs w:val="16"/>
    </w:rPr>
  </w:style>
  <w:style w:type="paragraph" w:customStyle="1" w:styleId="Outline1">
    <w:name w:val="Outline1"/>
    <w:basedOn w:val="Outline"/>
    <w:next w:val="Outline2"/>
    <w:rsid w:val="005475E7"/>
    <w:pPr>
      <w:keepNext/>
      <w:numPr>
        <w:numId w:val="50"/>
      </w:numPr>
      <w:tabs>
        <w:tab w:val="clear" w:pos="432"/>
        <w:tab w:val="num" w:pos="360"/>
      </w:tabs>
      <w:ind w:left="360" w:hanging="360"/>
    </w:pPr>
    <w:rPr>
      <w:sz w:val="22"/>
      <w:szCs w:val="22"/>
      <w:lang w:val="fr-FR" w:eastAsia="fr-FR"/>
    </w:rPr>
  </w:style>
  <w:style w:type="paragraph" w:customStyle="1" w:styleId="Outline2">
    <w:name w:val="Outline2"/>
    <w:basedOn w:val="Normal"/>
    <w:rsid w:val="005475E7"/>
    <w:pPr>
      <w:numPr>
        <w:ilvl w:val="1"/>
        <w:numId w:val="50"/>
      </w:numPr>
      <w:tabs>
        <w:tab w:val="clear" w:pos="1152"/>
        <w:tab w:val="num" w:pos="864"/>
      </w:tabs>
      <w:spacing w:before="240" w:beforeAutospacing="0"/>
      <w:ind w:left="864" w:hanging="504"/>
    </w:pPr>
    <w:rPr>
      <w:rFonts w:ascii="Times New Roman" w:hAnsi="Times New Roman"/>
      <w:kern w:val="28"/>
      <w:szCs w:val="22"/>
    </w:rPr>
  </w:style>
  <w:style w:type="paragraph" w:customStyle="1" w:styleId="Outline3">
    <w:name w:val="Outline3"/>
    <w:basedOn w:val="Normal"/>
    <w:rsid w:val="005475E7"/>
    <w:pPr>
      <w:numPr>
        <w:ilvl w:val="2"/>
        <w:numId w:val="50"/>
      </w:numPr>
      <w:tabs>
        <w:tab w:val="clear" w:pos="1728"/>
        <w:tab w:val="num" w:pos="1368"/>
      </w:tabs>
      <w:spacing w:before="240" w:beforeAutospacing="0"/>
      <w:ind w:left="1368" w:hanging="504"/>
    </w:pPr>
    <w:rPr>
      <w:rFonts w:ascii="Times New Roman" w:hAnsi="Times New Roman"/>
      <w:kern w:val="28"/>
      <w:szCs w:val="22"/>
    </w:rPr>
  </w:style>
  <w:style w:type="paragraph" w:customStyle="1" w:styleId="Outline4">
    <w:name w:val="Outline4"/>
    <w:basedOn w:val="Normal"/>
    <w:rsid w:val="005475E7"/>
    <w:pPr>
      <w:numPr>
        <w:ilvl w:val="3"/>
        <w:numId w:val="50"/>
      </w:numPr>
      <w:tabs>
        <w:tab w:val="clear" w:pos="2304"/>
        <w:tab w:val="num" w:pos="1872"/>
      </w:tabs>
      <w:spacing w:before="240" w:beforeAutospacing="0"/>
      <w:ind w:left="1872" w:hanging="504"/>
    </w:pPr>
    <w:rPr>
      <w:rFonts w:ascii="Times New Roman" w:hAnsi="Times New Roman"/>
      <w:kern w:val="28"/>
      <w:szCs w:val="22"/>
    </w:rPr>
  </w:style>
  <w:style w:type="paragraph" w:customStyle="1" w:styleId="BodyTextKeep">
    <w:name w:val="Body Text Keep"/>
    <w:basedOn w:val="Corpsdetexte"/>
    <w:rsid w:val="005475E7"/>
    <w:pPr>
      <w:keepNext/>
      <w:tabs>
        <w:tab w:val="clear" w:pos="720"/>
      </w:tabs>
      <w:spacing w:line="240" w:lineRule="atLeast"/>
    </w:pPr>
    <w:rPr>
      <w:rFonts w:ascii="Garamond" w:hAnsi="Garamond"/>
      <w:lang w:val="en-US" w:eastAsia="en-US"/>
    </w:rPr>
  </w:style>
  <w:style w:type="paragraph" w:customStyle="1" w:styleId="Style4">
    <w:name w:val="Style4"/>
    <w:basedOn w:val="Tabledesillustrations"/>
    <w:next w:val="Tabledesillustrations"/>
    <w:rsid w:val="005475E7"/>
    <w:pPr>
      <w:ind w:left="480" w:hanging="480"/>
      <w:jc w:val="both"/>
    </w:pPr>
    <w:rPr>
      <w:rFonts w:eastAsia="Times New Roman"/>
      <w:b/>
      <w:bCs/>
      <w:smallCaps/>
      <w:sz w:val="20"/>
      <w:szCs w:val="20"/>
      <w:u w:val="single"/>
      <w:lang w:val="fr-CA" w:eastAsia="fr-FR"/>
    </w:rPr>
  </w:style>
  <w:style w:type="paragraph" w:customStyle="1" w:styleId="Style2">
    <w:name w:val="Style2"/>
    <w:basedOn w:val="Titre20"/>
    <w:rsid w:val="005475E7"/>
    <w:pPr>
      <w:keepLines w:val="0"/>
      <w:spacing w:line="240" w:lineRule="auto"/>
      <w:jc w:val="left"/>
    </w:pPr>
    <w:rPr>
      <w:rFonts w:ascii="Comic Sans MS" w:hAnsi="Comic Sans MS"/>
      <w:b/>
      <w:bCs w:val="0"/>
      <w:sz w:val="24"/>
      <w:szCs w:val="24"/>
    </w:rPr>
  </w:style>
  <w:style w:type="paragraph" w:customStyle="1" w:styleId="MainParanoChapter">
    <w:name w:val="Main Para no Chapter #"/>
    <w:basedOn w:val="Normal"/>
    <w:rsid w:val="005475E7"/>
    <w:pPr>
      <w:tabs>
        <w:tab w:val="num" w:pos="1065"/>
      </w:tabs>
      <w:spacing w:before="0" w:beforeAutospacing="0" w:after="240"/>
      <w:outlineLvl w:val="1"/>
    </w:pPr>
    <w:rPr>
      <w:rFonts w:ascii="Times New Roman" w:hAnsi="Times New Roman"/>
      <w:sz w:val="24"/>
      <w:lang w:val="en-US" w:eastAsia="en-US"/>
    </w:rPr>
  </w:style>
  <w:style w:type="character" w:customStyle="1" w:styleId="BankNormalChar">
    <w:name w:val="BankNormal Char"/>
    <w:link w:val="BankNormal"/>
    <w:rsid w:val="005475E7"/>
    <w:rPr>
      <w:rFonts w:ascii="Arial" w:eastAsia="Times New Roman" w:hAnsi="Arial" w:cs="Arial"/>
      <w:sz w:val="22"/>
      <w:szCs w:val="22"/>
      <w:lang w:val="en-US"/>
    </w:rPr>
  </w:style>
  <w:style w:type="paragraph" w:customStyle="1" w:styleId="para">
    <w:name w:val="para"/>
    <w:basedOn w:val="Normal"/>
    <w:rsid w:val="005475E7"/>
    <w:pPr>
      <w:spacing w:before="0" w:beforeAutospacing="0"/>
      <w:ind w:firstLine="284"/>
      <w:jc w:val="both"/>
    </w:pPr>
    <w:rPr>
      <w:rFonts w:ascii="Times New Roman" w:hAnsi="Times New Roman"/>
      <w:sz w:val="24"/>
      <w:lang w:eastAsia="en-US"/>
    </w:rPr>
  </w:style>
  <w:style w:type="paragraph" w:customStyle="1" w:styleId="PDSHeading1">
    <w:name w:val="PDS Heading 1"/>
    <w:next w:val="PDSHeading2"/>
    <w:rsid w:val="005475E7"/>
    <w:pPr>
      <w:keepNext/>
      <w:tabs>
        <w:tab w:val="num" w:pos="360"/>
      </w:tabs>
      <w:ind w:left="360" w:hanging="360"/>
      <w:outlineLvl w:val="0"/>
    </w:pPr>
    <w:rPr>
      <w:rFonts w:ascii="Times New Roman" w:eastAsia="Times New Roman" w:hAnsi="Times New Roman" w:cs="Times New Roman"/>
      <w:b/>
      <w:caps/>
      <w:sz w:val="24"/>
      <w:lang w:val="en-US" w:eastAsia="en-US"/>
    </w:rPr>
  </w:style>
  <w:style w:type="paragraph" w:customStyle="1" w:styleId="PDSHeading10">
    <w:name w:val="PDSHeading1"/>
    <w:next w:val="Normal"/>
    <w:rsid w:val="005475E7"/>
    <w:rPr>
      <w:rFonts w:ascii="Times New Roman" w:eastAsia="Times New Roman" w:hAnsi="Times New Roman" w:cs="Times New Roman"/>
      <w:b/>
      <w:sz w:val="24"/>
      <w:lang w:val="en-US" w:eastAsia="en-US"/>
    </w:rPr>
  </w:style>
  <w:style w:type="paragraph" w:customStyle="1" w:styleId="TxBrp7">
    <w:name w:val="TxBr_p7"/>
    <w:basedOn w:val="Normal"/>
    <w:rsid w:val="005475E7"/>
    <w:pPr>
      <w:widowControl w:val="0"/>
      <w:tabs>
        <w:tab w:val="left" w:pos="204"/>
      </w:tabs>
      <w:spacing w:before="0" w:beforeAutospacing="0" w:line="255" w:lineRule="atLeast"/>
    </w:pPr>
    <w:rPr>
      <w:rFonts w:ascii="Times New Roman" w:hAnsi="Times New Roman"/>
      <w:snapToGrid w:val="0"/>
      <w:sz w:val="24"/>
      <w:szCs w:val="20"/>
      <w:lang w:val="en-US" w:eastAsia="en-US"/>
    </w:rPr>
  </w:style>
  <w:style w:type="character" w:customStyle="1" w:styleId="grame">
    <w:name w:val="grame"/>
    <w:basedOn w:val="Policepardfaut"/>
    <w:rsid w:val="005475E7"/>
  </w:style>
  <w:style w:type="paragraph" w:customStyle="1" w:styleId="TxBrp8">
    <w:name w:val="TxBr_p8"/>
    <w:basedOn w:val="Normal"/>
    <w:rsid w:val="005475E7"/>
    <w:pPr>
      <w:widowControl w:val="0"/>
      <w:tabs>
        <w:tab w:val="left" w:pos="368"/>
      </w:tabs>
      <w:spacing w:before="0" w:beforeAutospacing="0" w:line="255" w:lineRule="atLeast"/>
      <w:ind w:left="731" w:hanging="363"/>
    </w:pPr>
    <w:rPr>
      <w:rFonts w:ascii="Times New Roman" w:hAnsi="Times New Roman"/>
      <w:snapToGrid w:val="0"/>
      <w:sz w:val="24"/>
      <w:szCs w:val="20"/>
      <w:lang w:val="en-US" w:eastAsia="en-US"/>
    </w:rPr>
  </w:style>
  <w:style w:type="table" w:customStyle="1" w:styleId="GT01">
    <w:name w:val="GT01"/>
    <w:basedOn w:val="TableauNormal"/>
    <w:next w:val="Grilledutableau"/>
    <w:uiPriority w:val="59"/>
    <w:rsid w:val="005475E7"/>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chinecrireHTML2">
    <w:name w:val="Machine à écrire HTML2"/>
    <w:rsid w:val="005475E7"/>
    <w:rPr>
      <w:rFonts w:ascii="Courier New" w:eastAsia="Times New Roman" w:hAnsi="Courier New" w:cs="Courier New"/>
      <w:sz w:val="20"/>
      <w:szCs w:val="20"/>
    </w:rPr>
  </w:style>
  <w:style w:type="character" w:styleId="MachinecrireHTML">
    <w:name w:val="HTML Typewriter"/>
    <w:rsid w:val="005475E7"/>
    <w:rPr>
      <w:rFonts w:ascii="Arial Unicode MS" w:eastAsia="Arial Unicode MS" w:hAnsi="Arial Unicode MS" w:cs="Arial Unicode MS"/>
      <w:sz w:val="20"/>
      <w:szCs w:val="20"/>
    </w:rPr>
  </w:style>
  <w:style w:type="paragraph" w:customStyle="1" w:styleId="Spacebetweennumberedparas">
    <w:name w:val="Space between numbered paras"/>
    <w:basedOn w:val="Normal"/>
    <w:next w:val="Titre1"/>
    <w:rsid w:val="005475E7"/>
    <w:pPr>
      <w:overflowPunct w:val="0"/>
      <w:autoSpaceDE w:val="0"/>
      <w:autoSpaceDN w:val="0"/>
      <w:adjustRightInd w:val="0"/>
      <w:spacing w:before="0" w:beforeAutospacing="0"/>
      <w:textAlignment w:val="baseline"/>
    </w:pPr>
    <w:rPr>
      <w:rFonts w:ascii="Times New Roman" w:hAnsi="Times New Roman"/>
      <w:szCs w:val="20"/>
      <w:lang w:val="en-US" w:eastAsia="en-US"/>
    </w:rPr>
  </w:style>
  <w:style w:type="paragraph" w:customStyle="1" w:styleId="Retraitpuces1">
    <w:name w:val="Retrait à puces 1"/>
    <w:basedOn w:val="Normal"/>
    <w:rsid w:val="005475E7"/>
    <w:pPr>
      <w:numPr>
        <w:numId w:val="52"/>
      </w:numPr>
      <w:spacing w:before="0" w:beforeAutospacing="0" w:after="120"/>
      <w:jc w:val="both"/>
    </w:pPr>
    <w:rPr>
      <w:rFonts w:ascii="Times New Roman" w:hAnsi="Times New Roman"/>
      <w:sz w:val="24"/>
      <w:szCs w:val="20"/>
    </w:rPr>
  </w:style>
  <w:style w:type="paragraph" w:customStyle="1" w:styleId="CarcterCarCarCarcterCarcter">
    <w:name w:val="Carácter Car Car Carácter Carácter"/>
    <w:basedOn w:val="Normal"/>
    <w:rsid w:val="005475E7"/>
    <w:pPr>
      <w:spacing w:before="0" w:beforeAutospacing="0" w:after="160" w:line="240" w:lineRule="exact"/>
    </w:pPr>
    <w:rPr>
      <w:rFonts w:ascii="Book Antiqua" w:hAnsi="Book Antiqua"/>
      <w:sz w:val="20"/>
      <w:szCs w:val="20"/>
      <w:lang w:val="en-US" w:eastAsia="en-US"/>
    </w:rPr>
  </w:style>
  <w:style w:type="paragraph" w:customStyle="1" w:styleId="Texte1">
    <w:name w:val="Texte 1"/>
    <w:rsid w:val="005475E7"/>
    <w:pPr>
      <w:ind w:left="1068"/>
      <w:jc w:val="both"/>
    </w:pPr>
    <w:rPr>
      <w:rFonts w:ascii="Book Antiqua" w:eastAsia="Times New Roman" w:hAnsi="Book Antiqua" w:cs="Times New Roman"/>
      <w:sz w:val="22"/>
    </w:rPr>
  </w:style>
  <w:style w:type="paragraph" w:customStyle="1" w:styleId="puce">
    <w:name w:val="puce"/>
    <w:basedOn w:val="Normal"/>
    <w:rsid w:val="005475E7"/>
    <w:pPr>
      <w:numPr>
        <w:numId w:val="53"/>
      </w:numPr>
      <w:tabs>
        <w:tab w:val="left" w:pos="414"/>
        <w:tab w:val="left" w:pos="1134"/>
        <w:tab w:val="left" w:pos="1854"/>
        <w:tab w:val="left" w:pos="2041"/>
        <w:tab w:val="left" w:pos="2574"/>
        <w:tab w:val="left" w:pos="3294"/>
        <w:tab w:val="left" w:pos="4014"/>
        <w:tab w:val="left" w:pos="4734"/>
        <w:tab w:val="left" w:pos="5454"/>
        <w:tab w:val="left" w:pos="6174"/>
        <w:tab w:val="left" w:pos="6894"/>
        <w:tab w:val="left" w:pos="7614"/>
        <w:tab w:val="left" w:pos="8334"/>
        <w:tab w:val="left" w:pos="9054"/>
      </w:tabs>
      <w:spacing w:before="0" w:beforeAutospacing="0"/>
      <w:jc w:val="both"/>
    </w:pPr>
    <w:rPr>
      <w:rFonts w:ascii="Century Schoolbook" w:hAnsi="Century Schoolbook"/>
      <w:szCs w:val="20"/>
      <w:lang w:eastAsia="en-US"/>
    </w:rPr>
  </w:style>
  <w:style w:type="paragraph" w:customStyle="1" w:styleId="BodyText21">
    <w:name w:val="Body Text 21"/>
    <w:basedOn w:val="Normal"/>
    <w:rsid w:val="005475E7"/>
    <w:pPr>
      <w:widowControl w:val="0"/>
      <w:autoSpaceDE w:val="0"/>
      <w:autoSpaceDN w:val="0"/>
      <w:spacing w:before="0" w:beforeAutospacing="0"/>
      <w:jc w:val="both"/>
    </w:pPr>
    <w:rPr>
      <w:rFonts w:ascii="Arial" w:hAnsi="Arial" w:cs="Arial"/>
      <w:szCs w:val="22"/>
    </w:rPr>
  </w:style>
  <w:style w:type="paragraph" w:customStyle="1" w:styleId="Aidemem1">
    <w:name w:val="Aidemem1"/>
    <w:basedOn w:val="Normal"/>
    <w:next w:val="Aidemem2"/>
    <w:rsid w:val="005475E7"/>
    <w:pPr>
      <w:widowControl w:val="0"/>
      <w:numPr>
        <w:numId w:val="54"/>
      </w:numPr>
      <w:tabs>
        <w:tab w:val="left" w:pos="851"/>
      </w:tabs>
      <w:spacing w:before="240" w:beforeAutospacing="0" w:after="240"/>
      <w:jc w:val="both"/>
    </w:pPr>
    <w:rPr>
      <w:rFonts w:ascii="Times New Roman Gras" w:hAnsi="Times New Roman Gras"/>
      <w:b/>
      <w:bCs/>
      <w:smallCaps/>
      <w:snapToGrid w:val="0"/>
      <w:szCs w:val="20"/>
      <w:u w:val="single"/>
      <w:lang w:eastAsia="en-US"/>
    </w:rPr>
  </w:style>
  <w:style w:type="paragraph" w:customStyle="1" w:styleId="Aidemem2">
    <w:name w:val="Aidemem2"/>
    <w:basedOn w:val="Normal"/>
    <w:rsid w:val="005475E7"/>
    <w:pPr>
      <w:widowControl w:val="0"/>
      <w:numPr>
        <w:ilvl w:val="1"/>
        <w:numId w:val="54"/>
      </w:numPr>
      <w:tabs>
        <w:tab w:val="left" w:pos="851"/>
      </w:tabs>
      <w:suppressAutoHyphens/>
      <w:spacing w:before="120" w:beforeAutospacing="0" w:after="120"/>
      <w:jc w:val="both"/>
    </w:pPr>
    <w:rPr>
      <w:rFonts w:ascii="Times New Roman" w:hAnsi="Times New Roman"/>
      <w:snapToGrid w:val="0"/>
      <w:szCs w:val="20"/>
      <w:lang w:eastAsia="en-US"/>
    </w:rPr>
  </w:style>
  <w:style w:type="character" w:customStyle="1" w:styleId="Grillemoyenne2Car">
    <w:name w:val="Grille moyenne 2 Car"/>
    <w:uiPriority w:val="1"/>
    <w:rsid w:val="005475E7"/>
    <w:rPr>
      <w:rFonts w:ascii="Cambria" w:eastAsia="Times New Roman" w:hAnsi="Cambria" w:cs="Times New Roman"/>
      <w:sz w:val="22"/>
      <w:szCs w:val="22"/>
      <w:lang w:eastAsia="en-US"/>
    </w:rPr>
  </w:style>
  <w:style w:type="character" w:customStyle="1" w:styleId="nowrap1">
    <w:name w:val="nowrap1"/>
    <w:rsid w:val="005475E7"/>
  </w:style>
  <w:style w:type="paragraph" w:customStyle="1" w:styleId="Normal2">
    <w:name w:val="Normal2"/>
    <w:rsid w:val="005475E7"/>
    <w:pPr>
      <w:widowControl w:val="0"/>
      <w:ind w:right="-282"/>
      <w:jc w:val="both"/>
    </w:pPr>
    <w:rPr>
      <w:rFonts w:ascii="Verdana" w:eastAsia="Times New Roman" w:hAnsi="Verdana" w:cs="Times New Roman"/>
      <w:kern w:val="28"/>
      <w:sz w:val="22"/>
      <w:lang w:val="fr-CA"/>
    </w:rPr>
  </w:style>
  <w:style w:type="character" w:customStyle="1" w:styleId="st1">
    <w:name w:val="st1"/>
    <w:basedOn w:val="Policepardfaut"/>
    <w:rsid w:val="005475E7"/>
  </w:style>
  <w:style w:type="paragraph" w:customStyle="1" w:styleId="ParaNum">
    <w:name w:val="ParaNum"/>
    <w:basedOn w:val="Normal"/>
    <w:rsid w:val="005475E7"/>
    <w:pPr>
      <w:numPr>
        <w:numId w:val="55"/>
      </w:numPr>
      <w:spacing w:before="120" w:beforeAutospacing="0"/>
      <w:jc w:val="both"/>
    </w:pPr>
    <w:rPr>
      <w:rFonts w:ascii="Times New Roman" w:hAnsi="Times New Roman"/>
      <w:sz w:val="24"/>
      <w:szCs w:val="20"/>
      <w:lang w:eastAsia="en-US"/>
    </w:rPr>
  </w:style>
  <w:style w:type="character" w:customStyle="1" w:styleId="citecrochet1">
    <w:name w:val="cite_crochet1"/>
    <w:rsid w:val="005475E7"/>
    <w:rPr>
      <w:vanish/>
      <w:webHidden w:val="0"/>
      <w:specVanish w:val="0"/>
    </w:rPr>
  </w:style>
  <w:style w:type="paragraph" w:customStyle="1" w:styleId="Body">
    <w:name w:val="Body"/>
    <w:rsid w:val="005475E7"/>
    <w:rPr>
      <w:rFonts w:ascii="Helvetica" w:eastAsia="ヒラギノ角ゴ Pro W3" w:hAnsi="Helvetica" w:cs="Times New Roman"/>
      <w:color w:val="000000"/>
      <w:sz w:val="24"/>
      <w:lang w:val="en-US"/>
    </w:rPr>
  </w:style>
  <w:style w:type="paragraph" w:customStyle="1" w:styleId="BodyA">
    <w:name w:val="Body A"/>
    <w:rsid w:val="005475E7"/>
    <w:rPr>
      <w:rFonts w:ascii="Helvetica" w:eastAsia="ヒラギノ角ゴ Pro W3" w:hAnsi="Helvetica" w:cs="Times New Roman"/>
      <w:color w:val="000000"/>
      <w:sz w:val="24"/>
      <w:lang w:val="en-US"/>
    </w:rPr>
  </w:style>
  <w:style w:type="character" w:customStyle="1" w:styleId="mw-headline">
    <w:name w:val="mw-headline"/>
    <w:rsid w:val="005475E7"/>
  </w:style>
  <w:style w:type="character" w:customStyle="1" w:styleId="goohl4">
    <w:name w:val="goohl4"/>
    <w:rsid w:val="005475E7"/>
  </w:style>
  <w:style w:type="paragraph" w:customStyle="1" w:styleId="Block">
    <w:name w:val="Block"/>
    <w:basedOn w:val="Normal"/>
    <w:rsid w:val="005475E7"/>
    <w:pPr>
      <w:widowControl w:val="0"/>
      <w:spacing w:before="0" w:beforeAutospacing="0"/>
    </w:pPr>
    <w:rPr>
      <w:rFonts w:ascii="Times New Roman" w:hAnsi="Times New Roman"/>
      <w:b/>
      <w:bCs/>
      <w:szCs w:val="22"/>
      <w:lang w:val="en-US" w:eastAsia="en-US"/>
    </w:rPr>
  </w:style>
  <w:style w:type="paragraph" w:customStyle="1" w:styleId="bt1">
    <w:name w:val="bt1"/>
    <w:link w:val="bt1Car"/>
    <w:qFormat/>
    <w:rsid w:val="005475E7"/>
    <w:pPr>
      <w:numPr>
        <w:numId w:val="56"/>
      </w:numPr>
      <w:jc w:val="both"/>
    </w:pPr>
    <w:rPr>
      <w:rFonts w:ascii="Verdana" w:eastAsia="Times New Roman" w:hAnsi="Verdana" w:cs="Times New Roman"/>
      <w:sz w:val="22"/>
      <w:szCs w:val="22"/>
      <w:lang w:val="fr-CA" w:eastAsia="fr-CA"/>
    </w:rPr>
  </w:style>
  <w:style w:type="character" w:customStyle="1" w:styleId="bt1Car">
    <w:name w:val="bt1 Car"/>
    <w:link w:val="bt1"/>
    <w:rsid w:val="005475E7"/>
    <w:rPr>
      <w:rFonts w:ascii="Verdana" w:eastAsia="Times New Roman" w:hAnsi="Verdana" w:cs="Times New Roman"/>
      <w:sz w:val="22"/>
      <w:szCs w:val="22"/>
      <w:lang w:val="fr-CA" w:eastAsia="fr-CA"/>
    </w:rPr>
  </w:style>
  <w:style w:type="character" w:customStyle="1" w:styleId="style91">
    <w:name w:val="style91"/>
    <w:rsid w:val="005475E7"/>
    <w:rPr>
      <w:rFonts w:ascii="Times New Roman" w:hAnsi="Times New Roman" w:cs="Times New Roman" w:hint="default"/>
      <w:sz w:val="27"/>
      <w:szCs w:val="27"/>
    </w:rPr>
  </w:style>
  <w:style w:type="paragraph" w:customStyle="1" w:styleId="BodyText22">
    <w:name w:val="Body Text 22"/>
    <w:basedOn w:val="Normal"/>
    <w:rsid w:val="005475E7"/>
    <w:pPr>
      <w:spacing w:before="0" w:beforeAutospacing="0"/>
      <w:jc w:val="both"/>
    </w:pPr>
    <w:rPr>
      <w:rFonts w:ascii="Times New Roman" w:hAnsi="Times New Roman"/>
      <w:sz w:val="24"/>
      <w:szCs w:val="20"/>
      <w:lang w:val="en-CA"/>
    </w:rPr>
  </w:style>
  <w:style w:type="character" w:customStyle="1" w:styleId="CarChar">
    <w:name w:val="Car Char"/>
    <w:aliases w:val="Car Car Car Char, Car Car Car Char,titre3 Char,Légende tableaux PDA Kigali Char,Char Char Char Char Char Char1,Char Char Char Char Char Char Char,Char Char Char Char Char1,Légende-Tableau Char,Légende dak Char,Carte Char,Légende Car Char,M Cha"/>
    <w:rsid w:val="005475E7"/>
    <w:rPr>
      <w:b/>
      <w:bCs/>
      <w:lang w:eastAsia="en-US"/>
    </w:rPr>
  </w:style>
  <w:style w:type="paragraph" w:customStyle="1" w:styleId="pucea">
    <w:name w:val="puce a"/>
    <w:basedOn w:val="Normal"/>
    <w:rsid w:val="005475E7"/>
    <w:pPr>
      <w:numPr>
        <w:numId w:val="57"/>
      </w:numPr>
      <w:spacing w:before="0" w:beforeAutospacing="0"/>
    </w:pPr>
    <w:rPr>
      <w:rFonts w:ascii="Times New Roman" w:hAnsi="Times New Roman"/>
      <w:sz w:val="20"/>
      <w:szCs w:val="20"/>
    </w:rPr>
  </w:style>
  <w:style w:type="paragraph" w:styleId="Listenumros2">
    <w:name w:val="List Number 2"/>
    <w:basedOn w:val="Normal"/>
    <w:rsid w:val="005475E7"/>
    <w:pPr>
      <w:tabs>
        <w:tab w:val="num" w:pos="720"/>
      </w:tabs>
      <w:spacing w:before="0" w:beforeAutospacing="0"/>
      <w:ind w:left="720" w:hanging="360"/>
    </w:pPr>
    <w:rPr>
      <w:rFonts w:ascii="Times New Roman" w:hAnsi="Times New Roman"/>
      <w:lang w:eastAsia="en-US"/>
    </w:rPr>
  </w:style>
  <w:style w:type="paragraph" w:customStyle="1" w:styleId="Check-list">
    <w:name w:val="Check-list"/>
    <w:basedOn w:val="Normal"/>
    <w:rsid w:val="005475E7"/>
    <w:pPr>
      <w:widowControl w:val="0"/>
      <w:tabs>
        <w:tab w:val="num" w:pos="284"/>
      </w:tabs>
      <w:spacing w:before="0" w:beforeAutospacing="0" w:after="160"/>
      <w:ind w:left="283" w:hanging="306"/>
      <w:jc w:val="both"/>
    </w:pPr>
    <w:rPr>
      <w:rFonts w:ascii="Arial" w:hAnsi="Arial" w:cs="Arial"/>
      <w:bCs/>
      <w:sz w:val="20"/>
      <w:szCs w:val="20"/>
    </w:rPr>
  </w:style>
  <w:style w:type="paragraph" w:customStyle="1" w:styleId="TxBrt29">
    <w:name w:val="TxBr_t29"/>
    <w:basedOn w:val="Normal"/>
    <w:rsid w:val="005475E7"/>
    <w:pPr>
      <w:widowControl w:val="0"/>
      <w:spacing w:before="0" w:beforeAutospacing="0" w:line="240" w:lineRule="atLeast"/>
    </w:pPr>
    <w:rPr>
      <w:rFonts w:ascii="Times New Roman" w:hAnsi="Times New Roman"/>
      <w:snapToGrid w:val="0"/>
      <w:sz w:val="24"/>
      <w:lang w:val="en-US" w:eastAsia="en-US"/>
    </w:rPr>
  </w:style>
  <w:style w:type="paragraph" w:customStyle="1" w:styleId="Indice1">
    <w:name w:val="Indice1"/>
    <w:basedOn w:val="Normal"/>
    <w:rsid w:val="005475E7"/>
    <w:pPr>
      <w:tabs>
        <w:tab w:val="num" w:pos="720"/>
      </w:tabs>
      <w:spacing w:before="0" w:beforeAutospacing="0"/>
      <w:ind w:left="720" w:hanging="360"/>
    </w:pPr>
    <w:rPr>
      <w:rFonts w:ascii="Times New Roman" w:hAnsi="Times New Roman"/>
      <w:szCs w:val="22"/>
      <w:lang w:eastAsia="en-US"/>
    </w:rPr>
  </w:style>
  <w:style w:type="paragraph" w:customStyle="1" w:styleId="Enonc1">
    <w:name w:val="Enoncé1"/>
    <w:basedOn w:val="Normal"/>
    <w:autoRedefine/>
    <w:rsid w:val="005475E7"/>
    <w:pPr>
      <w:spacing w:before="0" w:beforeAutospacing="0"/>
      <w:jc w:val="both"/>
    </w:pPr>
    <w:rPr>
      <w:rFonts w:ascii="Book Antiqua" w:hAnsi="Book Antiqua"/>
      <w:szCs w:val="22"/>
    </w:rPr>
  </w:style>
  <w:style w:type="paragraph" w:customStyle="1" w:styleId="RapEIS">
    <w:name w:val="RapEIS"/>
    <w:basedOn w:val="TM1"/>
    <w:autoRedefine/>
    <w:rsid w:val="005475E7"/>
    <w:pPr>
      <w:tabs>
        <w:tab w:val="clear" w:pos="9054"/>
        <w:tab w:val="right" w:leader="dot" w:pos="9350"/>
      </w:tabs>
      <w:spacing w:before="120" w:after="120"/>
    </w:pPr>
    <w:rPr>
      <w:rFonts w:eastAsia="Arial Unicode MS"/>
      <w:b w:val="0"/>
      <w:bCs/>
      <w:noProof/>
      <w:sz w:val="18"/>
      <w:szCs w:val="18"/>
      <w:lang w:eastAsia="en-US"/>
    </w:rPr>
  </w:style>
  <w:style w:type="character" w:customStyle="1" w:styleId="fpx0oo90">
    <w:name w:val="fpx0oo90"/>
    <w:rsid w:val="005475E7"/>
  </w:style>
  <w:style w:type="paragraph" w:styleId="z-Hautduformulaire">
    <w:name w:val="HTML Top of Form"/>
    <w:basedOn w:val="Normal"/>
    <w:next w:val="Normal"/>
    <w:link w:val="z-HautduformulaireCar"/>
    <w:hidden/>
    <w:uiPriority w:val="99"/>
    <w:unhideWhenUsed/>
    <w:rsid w:val="005475E7"/>
    <w:pPr>
      <w:pBdr>
        <w:bottom w:val="single" w:sz="6" w:space="1" w:color="auto"/>
      </w:pBdr>
      <w:spacing w:before="0" w:beforeAutospacing="0"/>
      <w:jc w:val="center"/>
    </w:pPr>
    <w:rPr>
      <w:rFonts w:ascii="Arial" w:hAnsi="Arial"/>
      <w:vanish/>
      <w:sz w:val="16"/>
      <w:szCs w:val="16"/>
    </w:rPr>
  </w:style>
  <w:style w:type="character" w:customStyle="1" w:styleId="z-HautduformulaireCar">
    <w:name w:val="z-Haut du formulaire Car"/>
    <w:basedOn w:val="Policepardfaut"/>
    <w:link w:val="z-Hautduformulaire"/>
    <w:uiPriority w:val="99"/>
    <w:rsid w:val="005475E7"/>
    <w:rPr>
      <w:rFonts w:ascii="Arial" w:eastAsia="Times New Roman" w:hAnsi="Arial" w:cs="Times New Roman"/>
      <w:vanish/>
      <w:sz w:val="16"/>
      <w:szCs w:val="16"/>
    </w:rPr>
  </w:style>
  <w:style w:type="character" w:customStyle="1" w:styleId="gt-card-ttl-txt1">
    <w:name w:val="gt-card-ttl-txt1"/>
    <w:rsid w:val="005475E7"/>
    <w:rPr>
      <w:color w:val="222222"/>
    </w:rPr>
  </w:style>
  <w:style w:type="character" w:customStyle="1" w:styleId="gt-ft-text1">
    <w:name w:val="gt-ft-text1"/>
    <w:rsid w:val="005475E7"/>
  </w:style>
  <w:style w:type="paragraph" w:styleId="z-Basduformulaire">
    <w:name w:val="HTML Bottom of Form"/>
    <w:basedOn w:val="Normal"/>
    <w:next w:val="Normal"/>
    <w:link w:val="z-BasduformulaireCar"/>
    <w:hidden/>
    <w:uiPriority w:val="99"/>
    <w:unhideWhenUsed/>
    <w:rsid w:val="005475E7"/>
    <w:pPr>
      <w:pBdr>
        <w:top w:val="single" w:sz="6" w:space="1" w:color="auto"/>
      </w:pBdr>
      <w:spacing w:before="0" w:beforeAutospacing="0"/>
      <w:jc w:val="center"/>
    </w:pPr>
    <w:rPr>
      <w:rFonts w:ascii="Arial" w:hAnsi="Arial"/>
      <w:vanish/>
      <w:sz w:val="16"/>
      <w:szCs w:val="16"/>
    </w:rPr>
  </w:style>
  <w:style w:type="character" w:customStyle="1" w:styleId="z-BasduformulaireCar">
    <w:name w:val="z-Bas du formulaire Car"/>
    <w:basedOn w:val="Policepardfaut"/>
    <w:link w:val="z-Basduformulaire"/>
    <w:uiPriority w:val="99"/>
    <w:rsid w:val="005475E7"/>
    <w:rPr>
      <w:rFonts w:ascii="Arial" w:eastAsia="Times New Roman" w:hAnsi="Arial" w:cs="Times New Roman"/>
      <w:vanish/>
      <w:sz w:val="16"/>
      <w:szCs w:val="16"/>
    </w:rPr>
  </w:style>
  <w:style w:type="character" w:customStyle="1" w:styleId="atn">
    <w:name w:val="atn"/>
    <w:rsid w:val="005475E7"/>
  </w:style>
  <w:style w:type="paragraph" w:customStyle="1" w:styleId="yiv943500691msolistparagraph">
    <w:name w:val="yiv943500691msolistparagraph"/>
    <w:basedOn w:val="Normal"/>
    <w:rsid w:val="005475E7"/>
    <w:pPr>
      <w:spacing w:after="100" w:afterAutospacing="1"/>
    </w:pPr>
    <w:rPr>
      <w:rFonts w:ascii="Times New Roman" w:hAnsi="Times New Roman"/>
      <w:sz w:val="24"/>
    </w:rPr>
  </w:style>
  <w:style w:type="paragraph" w:customStyle="1" w:styleId="NoSpacing1">
    <w:name w:val="No Spacing1"/>
    <w:uiPriority w:val="1"/>
    <w:qFormat/>
    <w:rsid w:val="005475E7"/>
    <w:rPr>
      <w:rFonts w:cs="Times New Roman"/>
      <w:sz w:val="22"/>
      <w:szCs w:val="22"/>
      <w:lang w:eastAsia="en-US"/>
    </w:rPr>
  </w:style>
  <w:style w:type="paragraph" w:customStyle="1" w:styleId="CorpsTexte">
    <w:name w:val="Corps_Texte"/>
    <w:link w:val="CorpsTexteCar"/>
    <w:qFormat/>
    <w:rsid w:val="005475E7"/>
    <w:pPr>
      <w:spacing w:before="240" w:after="240"/>
      <w:jc w:val="both"/>
    </w:pPr>
    <w:rPr>
      <w:rFonts w:ascii="Verdana" w:eastAsia="Times New Roman" w:hAnsi="Verdana" w:cs="Times New Roman"/>
      <w:sz w:val="22"/>
      <w:szCs w:val="22"/>
      <w:lang w:val="fr-CA" w:eastAsia="fr-CA"/>
    </w:rPr>
  </w:style>
  <w:style w:type="character" w:customStyle="1" w:styleId="CorpsTexteCar">
    <w:name w:val="Corps_Texte Car"/>
    <w:link w:val="CorpsTexte"/>
    <w:rsid w:val="005475E7"/>
    <w:rPr>
      <w:rFonts w:ascii="Verdana" w:eastAsia="Times New Roman" w:hAnsi="Verdana" w:cs="Times New Roman"/>
      <w:sz w:val="22"/>
      <w:szCs w:val="22"/>
      <w:lang w:val="fr-CA" w:eastAsia="fr-CA"/>
    </w:rPr>
  </w:style>
  <w:style w:type="paragraph" w:customStyle="1" w:styleId="Style10">
    <w:name w:val="Style 1"/>
    <w:rsid w:val="005475E7"/>
    <w:pPr>
      <w:widowControl w:val="0"/>
      <w:autoSpaceDE w:val="0"/>
      <w:autoSpaceDN w:val="0"/>
    </w:pPr>
    <w:rPr>
      <w:rFonts w:ascii="Times New Roman" w:eastAsia="Times New Roman" w:hAnsi="Times New Roman" w:cs="Times New Roman"/>
    </w:rPr>
  </w:style>
  <w:style w:type="paragraph" w:customStyle="1" w:styleId="Headinga">
    <w:name w:val="Heading a"/>
    <w:basedOn w:val="Normal"/>
    <w:rsid w:val="005475E7"/>
    <w:pPr>
      <w:widowControl w:val="0"/>
      <w:spacing w:before="0" w:beforeAutospacing="0" w:after="120"/>
    </w:pPr>
    <w:rPr>
      <w:rFonts w:ascii="Times New Roman" w:hAnsi="Times New Roman"/>
      <w:szCs w:val="20"/>
      <w:lang w:val="en-US" w:eastAsia="en-US"/>
    </w:rPr>
  </w:style>
  <w:style w:type="paragraph" w:customStyle="1" w:styleId="programdescription">
    <w:name w:val="program description"/>
    <w:basedOn w:val="Normal"/>
    <w:rsid w:val="005475E7"/>
    <w:pPr>
      <w:spacing w:before="40" w:beforeAutospacing="0" w:after="60"/>
      <w:ind w:left="29" w:right="29"/>
    </w:pPr>
    <w:rPr>
      <w:rFonts w:ascii="Arial" w:hAnsi="Arial"/>
      <w:sz w:val="17"/>
      <w:szCs w:val="20"/>
      <w:lang w:val="en-US" w:eastAsia="en-US"/>
    </w:rPr>
  </w:style>
  <w:style w:type="character" w:customStyle="1" w:styleId="Heading3Char1">
    <w:name w:val="Heading 3 Char1"/>
    <w:aliases w:val=" Centered Char1,Centered Char1,annex Char,(1.1.1.) Char,Heading 3 Char Char,Centered Char Char,centered Char Char, Centered Char Char,Left Char Char, centered Char Char,centered Char1,Left Char1, centered Char1,Section Char,6 cm Char"/>
    <w:qFormat/>
    <w:rsid w:val="005475E7"/>
    <w:rPr>
      <w:rFonts w:ascii="Times New Roman" w:eastAsia="Arial Unicode MS" w:hAnsi="Times New Roman" w:cs="Times New Roman"/>
      <w:bCs/>
      <w:u w:val="single"/>
      <w:lang w:eastAsia="fr-FR"/>
    </w:rPr>
  </w:style>
  <w:style w:type="paragraph" w:customStyle="1" w:styleId="Retraitcorpsdetexte31">
    <w:name w:val="Retrait corps de texte 31"/>
    <w:basedOn w:val="Normal"/>
    <w:rsid w:val="005475E7"/>
    <w:pPr>
      <w:widowControl w:val="0"/>
      <w:tabs>
        <w:tab w:val="num" w:pos="360"/>
      </w:tabs>
      <w:spacing w:before="0" w:beforeAutospacing="0"/>
      <w:jc w:val="both"/>
    </w:pPr>
    <w:rPr>
      <w:rFonts w:ascii="Times New Roman" w:hAnsi="Times New Roman"/>
      <w:szCs w:val="20"/>
    </w:rPr>
  </w:style>
  <w:style w:type="character" w:customStyle="1" w:styleId="bandeautitre1">
    <w:name w:val="bandeautitre1"/>
    <w:rsid w:val="005475E7"/>
    <w:rPr>
      <w:b/>
      <w:bCs/>
      <w:color w:val="666666"/>
      <w:sz w:val="30"/>
      <w:szCs w:val="30"/>
    </w:rPr>
  </w:style>
  <w:style w:type="character" w:customStyle="1" w:styleId="textenormalpb1">
    <w:name w:val="textenormalpb1"/>
    <w:rsid w:val="005475E7"/>
    <w:rPr>
      <w:rFonts w:ascii="Verdana" w:hAnsi="Verdana" w:cs="Times New Roman"/>
      <w:color w:val="2933AB"/>
      <w:sz w:val="20"/>
      <w:szCs w:val="20"/>
    </w:rPr>
  </w:style>
  <w:style w:type="paragraph" w:customStyle="1" w:styleId="Corpsdetexte21">
    <w:name w:val="Corps de texte 21"/>
    <w:basedOn w:val="Normal"/>
    <w:autoRedefine/>
    <w:rsid w:val="005475E7"/>
    <w:pPr>
      <w:widowControl w:val="0"/>
      <w:spacing w:before="0" w:beforeAutospacing="0" w:after="120"/>
      <w:ind w:left="900" w:hanging="360"/>
      <w:jc w:val="both"/>
    </w:pPr>
    <w:rPr>
      <w:rFonts w:ascii="Maiandra GD" w:hAnsi="Maiandra GD"/>
      <w:b/>
      <w:bCs/>
      <w:szCs w:val="22"/>
      <w:lang w:val="fr-CH"/>
    </w:rPr>
  </w:style>
  <w:style w:type="paragraph" w:customStyle="1" w:styleId="xartnum1">
    <w:name w:val="x_artnum1"/>
    <w:basedOn w:val="Normal"/>
    <w:rsid w:val="005475E7"/>
    <w:pPr>
      <w:spacing w:before="240" w:beforeAutospacing="0"/>
      <w:ind w:left="240" w:right="180"/>
    </w:pPr>
    <w:rPr>
      <w:rFonts w:ascii="Arial" w:hAnsi="Arial" w:cs="Arial"/>
      <w:b/>
      <w:bCs/>
      <w:color w:val="0000FF"/>
      <w:sz w:val="24"/>
    </w:rPr>
  </w:style>
  <w:style w:type="paragraph" w:customStyle="1" w:styleId="xpar1">
    <w:name w:val="x_par1"/>
    <w:basedOn w:val="Normal"/>
    <w:rsid w:val="005475E7"/>
    <w:pPr>
      <w:spacing w:before="60" w:beforeAutospacing="0"/>
      <w:ind w:left="240" w:right="240"/>
    </w:pPr>
    <w:rPr>
      <w:rFonts w:ascii="Arial" w:hAnsi="Arial" w:cs="Arial"/>
      <w:color w:val="000000"/>
      <w:sz w:val="24"/>
    </w:rPr>
  </w:style>
  <w:style w:type="character" w:customStyle="1" w:styleId="editsection">
    <w:name w:val="editsection"/>
    <w:rsid w:val="005475E7"/>
  </w:style>
  <w:style w:type="character" w:customStyle="1" w:styleId="addtype">
    <w:name w:val="addtype"/>
    <w:rsid w:val="005475E7"/>
  </w:style>
  <w:style w:type="character" w:customStyle="1" w:styleId="ouvrage">
    <w:name w:val="ouvrage"/>
    <w:rsid w:val="005475E7"/>
  </w:style>
  <w:style w:type="character" w:styleId="CitationHTML">
    <w:name w:val="HTML Cite"/>
    <w:uiPriority w:val="99"/>
    <w:unhideWhenUsed/>
    <w:rsid w:val="005475E7"/>
    <w:rPr>
      <w:i/>
      <w:iCs/>
    </w:rPr>
  </w:style>
  <w:style w:type="character" w:customStyle="1" w:styleId="longtext1">
    <w:name w:val="long_text1"/>
    <w:rsid w:val="005475E7"/>
    <w:rPr>
      <w:sz w:val="20"/>
      <w:szCs w:val="20"/>
    </w:rPr>
  </w:style>
  <w:style w:type="paragraph" w:customStyle="1" w:styleId="aligncenter">
    <w:name w:val="align_center"/>
    <w:basedOn w:val="Normal"/>
    <w:rsid w:val="005475E7"/>
    <w:pPr>
      <w:spacing w:after="100" w:afterAutospacing="1"/>
    </w:pPr>
    <w:rPr>
      <w:rFonts w:ascii="Times New Roman" w:hAnsi="Times New Roman"/>
      <w:sz w:val="24"/>
    </w:rPr>
  </w:style>
  <w:style w:type="paragraph" w:customStyle="1" w:styleId="Listepuce">
    <w:name w:val="Liste à puce"/>
    <w:basedOn w:val="Normal"/>
    <w:rsid w:val="005475E7"/>
    <w:pPr>
      <w:spacing w:before="0" w:beforeAutospacing="0" w:line="360" w:lineRule="auto"/>
      <w:ind w:left="720" w:hanging="360"/>
      <w:jc w:val="both"/>
    </w:pPr>
    <w:rPr>
      <w:rFonts w:ascii="Arial" w:hAnsi="Arial" w:cs="Arial"/>
      <w:color w:val="000000"/>
      <w:lang w:val="fr-CA"/>
    </w:rPr>
  </w:style>
  <w:style w:type="character" w:customStyle="1" w:styleId="CommentaireCar1">
    <w:name w:val="Commentaire Car1"/>
    <w:rsid w:val="005475E7"/>
    <w:rPr>
      <w:rFonts w:ascii="Arial" w:eastAsia="Times New Roman" w:hAnsi="Arial" w:cs="Times New Roman"/>
      <w:sz w:val="18"/>
      <w:szCs w:val="20"/>
    </w:rPr>
  </w:style>
  <w:style w:type="paragraph" w:customStyle="1" w:styleId="Puce1">
    <w:name w:val="Puce 1"/>
    <w:basedOn w:val="Normal"/>
    <w:next w:val="Normal"/>
    <w:rsid w:val="005475E7"/>
    <w:pPr>
      <w:tabs>
        <w:tab w:val="num" w:pos="340"/>
      </w:tabs>
      <w:spacing w:before="0" w:beforeAutospacing="0" w:line="360" w:lineRule="auto"/>
      <w:ind w:left="340" w:hanging="340"/>
      <w:jc w:val="both"/>
    </w:pPr>
    <w:rPr>
      <w:rFonts w:ascii="Arial" w:hAnsi="Arial"/>
      <w:sz w:val="20"/>
      <w:szCs w:val="20"/>
    </w:rPr>
  </w:style>
  <w:style w:type="paragraph" w:customStyle="1" w:styleId="Standard">
    <w:name w:val="Standard"/>
    <w:rsid w:val="005475E7"/>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customStyle="1" w:styleId="Corpsdetexte31">
    <w:name w:val="Corps de texte 31"/>
    <w:basedOn w:val="Normal"/>
    <w:rsid w:val="005475E7"/>
    <w:pPr>
      <w:tabs>
        <w:tab w:val="left" w:pos="720"/>
      </w:tabs>
      <w:spacing w:before="0" w:beforeAutospacing="0"/>
      <w:jc w:val="both"/>
    </w:pPr>
    <w:rPr>
      <w:rFonts w:ascii="Times New Roman" w:hAnsi="Times New Roman"/>
      <w:sz w:val="24"/>
      <w:szCs w:val="20"/>
    </w:rPr>
  </w:style>
  <w:style w:type="paragraph" w:customStyle="1" w:styleId="Heading11">
    <w:name w:val="Heading 11"/>
    <w:basedOn w:val="Default"/>
    <w:next w:val="Default"/>
    <w:uiPriority w:val="99"/>
    <w:rsid w:val="005475E7"/>
    <w:pPr>
      <w:spacing w:before="0" w:beforeAutospacing="0"/>
    </w:pPr>
    <w:rPr>
      <w:rFonts w:ascii="Times New Roman" w:hAnsi="Times New Roman" w:cs="Times New Roman"/>
      <w:color w:val="auto"/>
      <w:sz w:val="24"/>
    </w:rPr>
  </w:style>
  <w:style w:type="paragraph" w:customStyle="1" w:styleId="yiv281670054msonormal">
    <w:name w:val="yiv281670054msonormal"/>
    <w:basedOn w:val="Normal"/>
    <w:rsid w:val="005475E7"/>
    <w:pPr>
      <w:spacing w:after="100" w:afterAutospacing="1"/>
    </w:pPr>
    <w:rPr>
      <w:rFonts w:ascii="Times New Roman" w:hAnsi="Times New Roman"/>
      <w:sz w:val="24"/>
    </w:rPr>
  </w:style>
  <w:style w:type="character" w:customStyle="1" w:styleId="spipsurligne">
    <w:name w:val="spip_surligne"/>
    <w:rsid w:val="005475E7"/>
  </w:style>
  <w:style w:type="paragraph" w:customStyle="1" w:styleId="Normal3">
    <w:name w:val="Normal 3"/>
    <w:basedOn w:val="Normal"/>
    <w:rsid w:val="005475E7"/>
    <w:pPr>
      <w:spacing w:before="0" w:beforeAutospacing="0"/>
      <w:jc w:val="both"/>
    </w:pPr>
    <w:rPr>
      <w:rFonts w:ascii="Arial" w:hAnsi="Arial" w:cs="Arial"/>
      <w:snapToGrid w:val="0"/>
      <w:szCs w:val="22"/>
      <w:lang w:val="fr-CA"/>
    </w:rPr>
  </w:style>
  <w:style w:type="paragraph" w:customStyle="1" w:styleId="AMbullet">
    <w:name w:val="AM bullet"/>
    <w:basedOn w:val="Normal"/>
    <w:rsid w:val="005475E7"/>
    <w:pPr>
      <w:tabs>
        <w:tab w:val="num" w:pos="360"/>
        <w:tab w:val="left" w:pos="720"/>
        <w:tab w:val="left" w:pos="1440"/>
      </w:tabs>
      <w:spacing w:before="0" w:beforeAutospacing="0"/>
      <w:ind w:left="360" w:right="14" w:hanging="360"/>
      <w:jc w:val="both"/>
    </w:pPr>
    <w:rPr>
      <w:rFonts w:ascii="Times New Roman" w:hAnsi="Times New Roman"/>
      <w:sz w:val="24"/>
      <w:szCs w:val="22"/>
    </w:rPr>
  </w:style>
  <w:style w:type="paragraph" w:styleId="Notedefin">
    <w:name w:val="endnote text"/>
    <w:basedOn w:val="Normal"/>
    <w:link w:val="NotedefinCar"/>
    <w:uiPriority w:val="99"/>
    <w:rsid w:val="005475E7"/>
    <w:pPr>
      <w:widowControl w:val="0"/>
      <w:spacing w:before="0" w:beforeAutospacing="0"/>
    </w:pPr>
    <w:rPr>
      <w:rFonts w:ascii="Times New Roman" w:hAnsi="Times New Roman"/>
      <w:snapToGrid w:val="0"/>
      <w:sz w:val="24"/>
    </w:rPr>
  </w:style>
  <w:style w:type="character" w:customStyle="1" w:styleId="NotedefinCar">
    <w:name w:val="Note de fin Car"/>
    <w:basedOn w:val="Policepardfaut"/>
    <w:link w:val="Notedefin"/>
    <w:uiPriority w:val="99"/>
    <w:rsid w:val="005475E7"/>
    <w:rPr>
      <w:rFonts w:ascii="Times New Roman" w:eastAsia="Times New Roman" w:hAnsi="Times New Roman" w:cs="Times New Roman"/>
      <w:snapToGrid w:val="0"/>
      <w:sz w:val="24"/>
      <w:szCs w:val="24"/>
    </w:rPr>
  </w:style>
  <w:style w:type="paragraph" w:customStyle="1" w:styleId="MAMA">
    <w:name w:val="MAMA"/>
    <w:basedOn w:val="Normal"/>
    <w:rsid w:val="005475E7"/>
    <w:pPr>
      <w:spacing w:before="120" w:beforeAutospacing="0" w:line="360" w:lineRule="auto"/>
      <w:ind w:firstLine="851"/>
      <w:jc w:val="both"/>
    </w:pPr>
    <w:rPr>
      <w:rFonts w:ascii="Times New Roman" w:hAnsi="Times New Roman"/>
      <w:sz w:val="24"/>
    </w:rPr>
  </w:style>
  <w:style w:type="paragraph" w:styleId="Normalcentr">
    <w:name w:val="Block Text"/>
    <w:basedOn w:val="Normal"/>
    <w:rsid w:val="005475E7"/>
    <w:pPr>
      <w:tabs>
        <w:tab w:val="left" w:pos="-720"/>
      </w:tabs>
      <w:suppressAutoHyphens/>
      <w:spacing w:beforeAutospacing="0" w:after="100"/>
      <w:ind w:left="480" w:right="-74"/>
      <w:jc w:val="both"/>
    </w:pPr>
    <w:rPr>
      <w:rFonts w:ascii="Times New Roman" w:hAnsi="Times New Roman"/>
      <w:color w:val="000000"/>
      <w:spacing w:val="-3"/>
      <w:sz w:val="24"/>
    </w:rPr>
  </w:style>
  <w:style w:type="paragraph" w:customStyle="1" w:styleId="Style9">
    <w:name w:val="Style9"/>
    <w:basedOn w:val="Normal"/>
    <w:rsid w:val="005475E7"/>
    <w:pPr>
      <w:tabs>
        <w:tab w:val="num" w:pos="1605"/>
      </w:tabs>
      <w:spacing w:before="0" w:beforeAutospacing="0"/>
      <w:ind w:left="1605" w:hanging="180"/>
    </w:pPr>
    <w:rPr>
      <w:rFonts w:ascii="Times New Roman" w:hAnsi="Times New Roman"/>
      <w:sz w:val="24"/>
    </w:rPr>
  </w:style>
  <w:style w:type="character" w:styleId="Appeldenotedefin">
    <w:name w:val="endnote reference"/>
    <w:uiPriority w:val="99"/>
    <w:unhideWhenUsed/>
    <w:rsid w:val="005475E7"/>
    <w:rPr>
      <w:vertAlign w:val="superscript"/>
    </w:rPr>
  </w:style>
  <w:style w:type="paragraph" w:customStyle="1" w:styleId="Nomdesocit">
    <w:name w:val="Nom de société"/>
    <w:basedOn w:val="Normal"/>
    <w:rsid w:val="005475E7"/>
    <w:pPr>
      <w:tabs>
        <w:tab w:val="num" w:pos="360"/>
      </w:tabs>
      <w:spacing w:before="0" w:beforeAutospacing="0"/>
      <w:ind w:left="360" w:hanging="360"/>
    </w:pPr>
    <w:rPr>
      <w:rFonts w:ascii="Times New Roman" w:hAnsi="Times New Roman"/>
      <w:sz w:val="20"/>
      <w:szCs w:val="20"/>
    </w:rPr>
  </w:style>
  <w:style w:type="paragraph" w:customStyle="1" w:styleId="Table-FigureTitle">
    <w:name w:val="Table-Figure Title"/>
    <w:basedOn w:val="Normal"/>
    <w:rsid w:val="005475E7"/>
    <w:pPr>
      <w:spacing w:before="0" w:beforeAutospacing="0" w:after="120"/>
    </w:pPr>
    <w:rPr>
      <w:rFonts w:ascii="Arial" w:hAnsi="Arial"/>
      <w:b/>
      <w:lang w:val="en-US" w:eastAsia="en-US"/>
    </w:rPr>
  </w:style>
  <w:style w:type="paragraph" w:customStyle="1" w:styleId="yiv1732061606msolistparagraph">
    <w:name w:val="yiv1732061606msolistparagraph"/>
    <w:basedOn w:val="Normal"/>
    <w:rsid w:val="005475E7"/>
    <w:pPr>
      <w:spacing w:after="100" w:afterAutospacing="1"/>
    </w:pPr>
    <w:rPr>
      <w:rFonts w:ascii="Times New Roman" w:hAnsi="Times New Roman"/>
      <w:sz w:val="24"/>
    </w:rPr>
  </w:style>
  <w:style w:type="paragraph" w:customStyle="1" w:styleId="yiv916813975msonormal">
    <w:name w:val="yiv916813975msonormal"/>
    <w:basedOn w:val="Normal"/>
    <w:rsid w:val="005475E7"/>
    <w:pPr>
      <w:spacing w:after="100" w:afterAutospacing="1"/>
    </w:pPr>
    <w:rPr>
      <w:rFonts w:ascii="Times New Roman" w:hAnsi="Times New Roman"/>
      <w:sz w:val="24"/>
    </w:rPr>
  </w:style>
  <w:style w:type="paragraph" w:customStyle="1" w:styleId="CM76">
    <w:name w:val="CM76"/>
    <w:basedOn w:val="Default"/>
    <w:next w:val="Default"/>
    <w:rsid w:val="005475E7"/>
    <w:pPr>
      <w:widowControl w:val="0"/>
      <w:spacing w:before="0" w:beforeAutospacing="0" w:after="113"/>
    </w:pPr>
    <w:rPr>
      <w:rFonts w:ascii="Times New Roman" w:hAnsi="Times New Roman" w:cs="Times New Roman"/>
      <w:color w:val="auto"/>
      <w:sz w:val="24"/>
    </w:rPr>
  </w:style>
  <w:style w:type="paragraph" w:customStyle="1" w:styleId="CM96">
    <w:name w:val="CM96"/>
    <w:basedOn w:val="Default"/>
    <w:next w:val="Default"/>
    <w:uiPriority w:val="99"/>
    <w:rsid w:val="005475E7"/>
    <w:pPr>
      <w:widowControl w:val="0"/>
      <w:spacing w:before="0" w:beforeAutospacing="0" w:after="628"/>
    </w:pPr>
    <w:rPr>
      <w:rFonts w:ascii="Times New Roman" w:hAnsi="Times New Roman" w:cs="Times New Roman"/>
      <w:color w:val="auto"/>
      <w:sz w:val="24"/>
    </w:rPr>
  </w:style>
  <w:style w:type="paragraph" w:customStyle="1" w:styleId="CM61">
    <w:name w:val="CM61"/>
    <w:basedOn w:val="Default"/>
    <w:next w:val="Default"/>
    <w:uiPriority w:val="99"/>
    <w:rsid w:val="005475E7"/>
    <w:pPr>
      <w:widowControl w:val="0"/>
      <w:spacing w:before="0" w:beforeAutospacing="0" w:line="383" w:lineRule="atLeast"/>
    </w:pPr>
    <w:rPr>
      <w:rFonts w:ascii="Times New Roman" w:hAnsi="Times New Roman" w:cs="Times New Roman"/>
      <w:color w:val="auto"/>
      <w:sz w:val="24"/>
    </w:rPr>
  </w:style>
  <w:style w:type="paragraph" w:customStyle="1" w:styleId="CM62">
    <w:name w:val="CM62"/>
    <w:basedOn w:val="Default"/>
    <w:next w:val="Default"/>
    <w:uiPriority w:val="99"/>
    <w:rsid w:val="005475E7"/>
    <w:pPr>
      <w:widowControl w:val="0"/>
      <w:spacing w:before="0" w:beforeAutospacing="0" w:line="383" w:lineRule="atLeast"/>
    </w:pPr>
    <w:rPr>
      <w:rFonts w:ascii="Times New Roman" w:hAnsi="Times New Roman" w:cs="Times New Roman"/>
      <w:color w:val="auto"/>
      <w:sz w:val="24"/>
    </w:rPr>
  </w:style>
  <w:style w:type="paragraph" w:customStyle="1" w:styleId="ecxmsonormal">
    <w:name w:val="ecxmsonormal"/>
    <w:basedOn w:val="Normal"/>
    <w:rsid w:val="005475E7"/>
    <w:pPr>
      <w:spacing w:after="100" w:afterAutospacing="1"/>
    </w:pPr>
    <w:rPr>
      <w:rFonts w:ascii="Times New Roman" w:hAnsi="Times New Roman"/>
      <w:sz w:val="24"/>
    </w:rPr>
  </w:style>
  <w:style w:type="paragraph" w:customStyle="1" w:styleId="ecxmsolistparagraph">
    <w:name w:val="ecxmsolistparagraph"/>
    <w:basedOn w:val="Normal"/>
    <w:rsid w:val="005475E7"/>
    <w:pPr>
      <w:spacing w:after="100" w:afterAutospacing="1"/>
    </w:pPr>
    <w:rPr>
      <w:rFonts w:ascii="Times New Roman" w:hAnsi="Times New Roman"/>
      <w:sz w:val="24"/>
    </w:rPr>
  </w:style>
  <w:style w:type="paragraph" w:customStyle="1" w:styleId="yiv3426639617msonormal">
    <w:name w:val="yiv3426639617msonormal"/>
    <w:basedOn w:val="Normal"/>
    <w:rsid w:val="005475E7"/>
    <w:pPr>
      <w:spacing w:after="100" w:afterAutospacing="1"/>
    </w:pPr>
    <w:rPr>
      <w:rFonts w:ascii="Times New Roman" w:hAnsi="Times New Roman"/>
      <w:sz w:val="24"/>
    </w:rPr>
  </w:style>
  <w:style w:type="paragraph" w:customStyle="1" w:styleId="Lgendedestableaux">
    <w:name w:val="Légende des tableaux"/>
    <w:basedOn w:val="Normal"/>
    <w:qFormat/>
    <w:rsid w:val="005475E7"/>
    <w:pPr>
      <w:tabs>
        <w:tab w:val="left" w:pos="851"/>
      </w:tabs>
      <w:spacing w:before="120" w:beforeAutospacing="0" w:after="120" w:line="312" w:lineRule="auto"/>
      <w:ind w:left="720" w:hanging="360"/>
      <w:jc w:val="both"/>
    </w:pPr>
    <w:rPr>
      <w:rFonts w:eastAsia="Cambria"/>
      <w:szCs w:val="22"/>
      <w:lang w:eastAsia="en-US"/>
    </w:rPr>
  </w:style>
  <w:style w:type="paragraph" w:customStyle="1" w:styleId="TableContents">
    <w:name w:val="Table Contents"/>
    <w:basedOn w:val="Standard"/>
    <w:rsid w:val="005475E7"/>
    <w:pPr>
      <w:widowControl/>
      <w:suppressLineNumbers/>
    </w:pPr>
    <w:rPr>
      <w:rFonts w:eastAsia="Times New Roman" w:cs="Times New Roman"/>
      <w:lang w:bidi="ar-SA"/>
    </w:rPr>
  </w:style>
  <w:style w:type="paragraph" w:customStyle="1" w:styleId="titresbt">
    <w:name w:val="titresbt"/>
    <w:basedOn w:val="Normal"/>
    <w:rsid w:val="005475E7"/>
    <w:pPr>
      <w:spacing w:before="160" w:beforeAutospacing="0" w:after="48"/>
    </w:pPr>
    <w:rPr>
      <w:rFonts w:ascii="Times New Roman" w:hAnsi="Times New Roman"/>
      <w:szCs w:val="22"/>
    </w:rPr>
  </w:style>
  <w:style w:type="character" w:customStyle="1" w:styleId="nowrap">
    <w:name w:val="nowrap"/>
    <w:rsid w:val="005475E7"/>
  </w:style>
  <w:style w:type="paragraph" w:styleId="Liste2">
    <w:name w:val="List 2"/>
    <w:basedOn w:val="Normal"/>
    <w:rsid w:val="005475E7"/>
    <w:pPr>
      <w:widowControl w:val="0"/>
      <w:suppressAutoHyphens/>
      <w:spacing w:before="120" w:after="120" w:afterAutospacing="1"/>
      <w:ind w:left="566" w:hanging="283"/>
      <w:jc w:val="both"/>
    </w:pPr>
    <w:rPr>
      <w:rFonts w:ascii="Times New Roman" w:eastAsia="SimSun" w:hAnsi="Times New Roman"/>
      <w:kern w:val="1"/>
      <w:sz w:val="24"/>
      <w:lang w:val="it-IT" w:eastAsia="hi-IN" w:bidi="hi-IN"/>
    </w:rPr>
  </w:style>
  <w:style w:type="character" w:customStyle="1" w:styleId="st">
    <w:name w:val="st"/>
    <w:rsid w:val="005475E7"/>
  </w:style>
  <w:style w:type="paragraph" w:customStyle="1" w:styleId="twunmatched">
    <w:name w:val="twunmatched"/>
    <w:basedOn w:val="Normal"/>
    <w:rsid w:val="005475E7"/>
    <w:pPr>
      <w:spacing w:after="100" w:afterAutospacing="1"/>
    </w:pPr>
    <w:rPr>
      <w:rFonts w:ascii="Times New Roman" w:hAnsi="Times New Roman"/>
      <w:sz w:val="24"/>
    </w:rPr>
  </w:style>
  <w:style w:type="paragraph" w:customStyle="1" w:styleId="spip">
    <w:name w:val="spip"/>
    <w:basedOn w:val="Normal"/>
    <w:rsid w:val="005475E7"/>
    <w:pPr>
      <w:spacing w:after="100" w:afterAutospacing="1"/>
    </w:pPr>
    <w:rPr>
      <w:rFonts w:ascii="Times New Roman" w:hAnsi="Times New Roman"/>
      <w:sz w:val="24"/>
    </w:rPr>
  </w:style>
  <w:style w:type="paragraph" w:customStyle="1" w:styleId="ftrefCharCarCharCarCharCarCharCarCharCarCharCarCharCarCharCarCharCarCharCarCharCarChar">
    <w:name w:val="ftref Char Car Char Car Char Car Char Car Char Car Char Car Char Car Char Car Char Car Char Car Char Car Char"/>
    <w:basedOn w:val="Normal"/>
    <w:next w:val="Normal"/>
    <w:rsid w:val="005475E7"/>
    <w:pPr>
      <w:spacing w:before="0" w:beforeAutospacing="0" w:after="160" w:line="240" w:lineRule="exact"/>
    </w:pPr>
    <w:rPr>
      <w:rFonts w:ascii="Cambria" w:hAnsi="Cambria"/>
      <w:sz w:val="24"/>
      <w:vertAlign w:val="superscript"/>
    </w:rPr>
  </w:style>
  <w:style w:type="paragraph" w:customStyle="1" w:styleId="BodyText31">
    <w:name w:val="Body Text 31"/>
    <w:basedOn w:val="Normal"/>
    <w:rsid w:val="005475E7"/>
    <w:pPr>
      <w:tabs>
        <w:tab w:val="left" w:pos="720"/>
      </w:tabs>
      <w:spacing w:before="0" w:beforeAutospacing="0"/>
      <w:jc w:val="both"/>
    </w:pPr>
    <w:rPr>
      <w:rFonts w:ascii="Times New Roman" w:hAnsi="Times New Roman"/>
      <w:sz w:val="24"/>
      <w:szCs w:val="20"/>
    </w:rPr>
  </w:style>
  <w:style w:type="paragraph" w:customStyle="1" w:styleId="OtherHeader">
    <w:name w:val="OtherHeader"/>
    <w:basedOn w:val="En-tte"/>
    <w:next w:val="Normal"/>
    <w:rsid w:val="005475E7"/>
    <w:pPr>
      <w:tabs>
        <w:tab w:val="clear" w:pos="4536"/>
        <w:tab w:val="clear" w:pos="9072"/>
        <w:tab w:val="left" w:pos="4153"/>
        <w:tab w:val="right" w:pos="7655"/>
        <w:tab w:val="right" w:pos="8306"/>
      </w:tabs>
      <w:overflowPunct w:val="0"/>
      <w:autoSpaceDE w:val="0"/>
      <w:autoSpaceDN w:val="0"/>
      <w:adjustRightInd w:val="0"/>
      <w:spacing w:before="360" w:beforeAutospacing="0" w:after="240" w:line="264" w:lineRule="auto"/>
      <w:textAlignment w:val="baseline"/>
    </w:pPr>
    <w:rPr>
      <w:rFonts w:ascii="Book Antiqua" w:hAnsi="Book Antiqua"/>
      <w:b/>
      <w:i/>
      <w:caps/>
      <w:szCs w:val="20"/>
      <w:lang w:val="en-US" w:eastAsia="en-US"/>
    </w:rPr>
  </w:style>
  <w:style w:type="paragraph" w:customStyle="1" w:styleId="pucepoint">
    <w:name w:val="puce point"/>
    <w:basedOn w:val="Normal"/>
    <w:link w:val="pucepointCar"/>
    <w:rsid w:val="005475E7"/>
    <w:pPr>
      <w:tabs>
        <w:tab w:val="num" w:pos="360"/>
      </w:tabs>
      <w:spacing w:before="0" w:beforeAutospacing="0"/>
      <w:ind w:left="360" w:hanging="360"/>
      <w:jc w:val="both"/>
    </w:pPr>
    <w:rPr>
      <w:rFonts w:ascii="Arial" w:hAnsi="Arial"/>
      <w:position w:val="-7"/>
      <w:szCs w:val="20"/>
      <w:lang w:val="fr-CA" w:eastAsia="fr-CA"/>
    </w:rPr>
  </w:style>
  <w:style w:type="character" w:customStyle="1" w:styleId="pucepointCar">
    <w:name w:val="puce point Car"/>
    <w:link w:val="pucepoint"/>
    <w:rsid w:val="005475E7"/>
    <w:rPr>
      <w:rFonts w:ascii="Arial" w:eastAsia="Times New Roman" w:hAnsi="Arial" w:cs="Times New Roman"/>
      <w:position w:val="-7"/>
      <w:sz w:val="22"/>
      <w:lang w:val="fr-CA" w:eastAsia="fr-CA"/>
    </w:rPr>
  </w:style>
  <w:style w:type="paragraph" w:customStyle="1" w:styleId="Text">
    <w:name w:val="Text"/>
    <w:basedOn w:val="Normal"/>
    <w:rsid w:val="005475E7"/>
    <w:pPr>
      <w:spacing w:before="0" w:beforeAutospacing="0" w:after="160"/>
    </w:pPr>
    <w:rPr>
      <w:rFonts w:ascii="Garamond" w:hAnsi="Garamond"/>
      <w:lang w:val="en-US" w:eastAsia="en-US"/>
    </w:rPr>
  </w:style>
  <w:style w:type="paragraph" w:customStyle="1" w:styleId="n">
    <w:name w:val="n"/>
    <w:basedOn w:val="Normal"/>
    <w:rsid w:val="005475E7"/>
    <w:pPr>
      <w:spacing w:after="100" w:afterAutospacing="1"/>
    </w:pPr>
    <w:rPr>
      <w:rFonts w:ascii="Times New Roman" w:hAnsi="Times New Roman"/>
      <w:sz w:val="24"/>
    </w:rPr>
  </w:style>
  <w:style w:type="character" w:customStyle="1" w:styleId="fl">
    <w:name w:val="fl"/>
    <w:rsid w:val="005475E7"/>
  </w:style>
  <w:style w:type="paragraph" w:customStyle="1" w:styleId="Style5">
    <w:name w:val="Style 5"/>
    <w:basedOn w:val="Normal"/>
    <w:rsid w:val="005475E7"/>
    <w:pPr>
      <w:widowControl w:val="0"/>
      <w:autoSpaceDE w:val="0"/>
      <w:autoSpaceDN w:val="0"/>
      <w:spacing w:before="0" w:beforeAutospacing="0" w:line="228" w:lineRule="exact"/>
      <w:jc w:val="both"/>
    </w:pPr>
    <w:rPr>
      <w:rFonts w:ascii="Times New Roman" w:hAnsi="Times New Roman"/>
      <w:sz w:val="24"/>
    </w:rPr>
  </w:style>
  <w:style w:type="character" w:customStyle="1" w:styleId="gch">
    <w:name w:val="gch"/>
    <w:rsid w:val="005475E7"/>
  </w:style>
  <w:style w:type="paragraph" w:customStyle="1" w:styleId="normal3240web41">
    <w:name w:val="normal3240web41"/>
    <w:basedOn w:val="Normal"/>
    <w:rsid w:val="005475E7"/>
    <w:pPr>
      <w:spacing w:after="100" w:afterAutospacing="1"/>
    </w:pPr>
    <w:rPr>
      <w:rFonts w:ascii="Times New Roman" w:hAnsi="Times New Roman"/>
      <w:sz w:val="24"/>
    </w:rPr>
  </w:style>
  <w:style w:type="character" w:customStyle="1" w:styleId="Strong1">
    <w:name w:val="Strong1"/>
    <w:rsid w:val="005475E7"/>
  </w:style>
  <w:style w:type="character" w:customStyle="1" w:styleId="upcasttextcolor-0">
    <w:name w:val="upcasttextcolor-0"/>
    <w:rsid w:val="005475E7"/>
  </w:style>
  <w:style w:type="character" w:customStyle="1" w:styleId="upcasttextcolor-1">
    <w:name w:val="upcasttextcolor-1"/>
    <w:rsid w:val="005475E7"/>
  </w:style>
  <w:style w:type="paragraph" w:customStyle="1" w:styleId="ps">
    <w:name w:val="ps"/>
    <w:basedOn w:val="Normal"/>
    <w:link w:val="psCar"/>
    <w:rsid w:val="005475E7"/>
    <w:pPr>
      <w:keepLines/>
      <w:spacing w:before="200" w:beforeAutospacing="0"/>
      <w:jc w:val="both"/>
    </w:pPr>
    <w:rPr>
      <w:rFonts w:ascii="Verdana" w:hAnsi="Verdana"/>
      <w:sz w:val="18"/>
      <w:szCs w:val="20"/>
    </w:rPr>
  </w:style>
  <w:style w:type="character" w:customStyle="1" w:styleId="psCar">
    <w:name w:val="ps Car"/>
    <w:link w:val="ps"/>
    <w:locked/>
    <w:rsid w:val="005475E7"/>
    <w:rPr>
      <w:rFonts w:ascii="Verdana" w:eastAsia="Times New Roman" w:hAnsi="Verdana" w:cs="Times New Roman"/>
      <w:sz w:val="18"/>
    </w:rPr>
  </w:style>
  <w:style w:type="character" w:customStyle="1" w:styleId="a">
    <w:name w:val="a"/>
    <w:rsid w:val="005475E7"/>
  </w:style>
  <w:style w:type="character" w:customStyle="1" w:styleId="l10">
    <w:name w:val="l10"/>
    <w:rsid w:val="005475E7"/>
  </w:style>
  <w:style w:type="character" w:customStyle="1" w:styleId="l6">
    <w:name w:val="l6"/>
    <w:rsid w:val="005475E7"/>
  </w:style>
  <w:style w:type="character" w:customStyle="1" w:styleId="l7">
    <w:name w:val="l7"/>
    <w:rsid w:val="005475E7"/>
  </w:style>
  <w:style w:type="character" w:customStyle="1" w:styleId="l9">
    <w:name w:val="l9"/>
    <w:rsid w:val="005475E7"/>
  </w:style>
  <w:style w:type="paragraph" w:customStyle="1" w:styleId="StyleJustifiGauche095cmPremireligne0cmInterlign">
    <w:name w:val="Style Justifié Gauche :  095 cm Première ligne : 0 cm Interlign..."/>
    <w:basedOn w:val="Normal"/>
    <w:rsid w:val="005475E7"/>
    <w:pPr>
      <w:suppressAutoHyphens/>
      <w:spacing w:before="0" w:beforeAutospacing="0" w:line="360" w:lineRule="auto"/>
      <w:ind w:firstLine="284"/>
      <w:jc w:val="both"/>
    </w:pPr>
    <w:rPr>
      <w:rFonts w:ascii="Times New Roman" w:hAnsi="Times New Roman"/>
      <w:sz w:val="24"/>
      <w:szCs w:val="20"/>
      <w:lang w:eastAsia="ar-SA"/>
    </w:rPr>
  </w:style>
  <w:style w:type="paragraph" w:customStyle="1" w:styleId="ea">
    <w:name w:val="ea"/>
    <w:basedOn w:val="Normal"/>
    <w:rsid w:val="005475E7"/>
    <w:pPr>
      <w:keepLines/>
      <w:spacing w:before="60" w:beforeAutospacing="0"/>
      <w:jc w:val="both"/>
    </w:pPr>
    <w:rPr>
      <w:rFonts w:ascii="Arial" w:hAnsi="Arial" w:cs="Arial"/>
      <w:sz w:val="20"/>
      <w:szCs w:val="20"/>
    </w:rPr>
  </w:style>
  <w:style w:type="paragraph" w:customStyle="1" w:styleId="Char1">
    <w:name w:val="Char1"/>
    <w:basedOn w:val="Normal"/>
    <w:rsid w:val="005475E7"/>
    <w:pPr>
      <w:spacing w:before="0" w:beforeAutospacing="0" w:after="160" w:line="240" w:lineRule="exact"/>
    </w:pPr>
    <w:rPr>
      <w:rFonts w:ascii="Times New Roman" w:hAnsi="Times New Roman"/>
      <w:b/>
      <w:sz w:val="20"/>
      <w:szCs w:val="20"/>
      <w:lang w:eastAsia="en-US"/>
    </w:rPr>
  </w:style>
  <w:style w:type="paragraph" w:customStyle="1" w:styleId="Texte">
    <w:name w:val="Texte"/>
    <w:basedOn w:val="Normal"/>
    <w:rsid w:val="005475E7"/>
    <w:pPr>
      <w:keepLines/>
      <w:spacing w:before="120" w:beforeAutospacing="0"/>
      <w:jc w:val="both"/>
    </w:pPr>
    <w:rPr>
      <w:rFonts w:ascii="Arial" w:hAnsi="Arial" w:cs="Arial"/>
      <w:sz w:val="20"/>
      <w:szCs w:val="20"/>
    </w:rPr>
  </w:style>
  <w:style w:type="paragraph" w:customStyle="1" w:styleId="Enum3">
    <w:name w:val="Enum 3"/>
    <w:basedOn w:val="Normal"/>
    <w:rsid w:val="005475E7"/>
    <w:pPr>
      <w:keepLines/>
      <w:tabs>
        <w:tab w:val="num" w:pos="360"/>
      </w:tabs>
      <w:spacing w:before="60" w:beforeAutospacing="0"/>
      <w:ind w:left="360" w:hanging="360"/>
      <w:jc w:val="both"/>
    </w:pPr>
    <w:rPr>
      <w:rFonts w:ascii="Arial" w:hAnsi="Arial" w:cs="Arial"/>
      <w:sz w:val="20"/>
      <w:szCs w:val="20"/>
    </w:rPr>
  </w:style>
  <w:style w:type="paragraph" w:customStyle="1" w:styleId="Enum1">
    <w:name w:val="Enum 1"/>
    <w:basedOn w:val="Normal"/>
    <w:rsid w:val="005475E7"/>
    <w:pPr>
      <w:keepLines/>
      <w:tabs>
        <w:tab w:val="num" w:pos="360"/>
      </w:tabs>
      <w:spacing w:before="60" w:beforeAutospacing="0"/>
      <w:ind w:left="360" w:hanging="360"/>
      <w:jc w:val="both"/>
    </w:pPr>
    <w:rPr>
      <w:rFonts w:ascii="Arial" w:hAnsi="Arial" w:cs="Arial"/>
      <w:sz w:val="20"/>
      <w:szCs w:val="20"/>
    </w:rPr>
  </w:style>
  <w:style w:type="paragraph" w:customStyle="1" w:styleId="titrecoltab">
    <w:name w:val="titre col tab"/>
    <w:basedOn w:val="Normal"/>
    <w:rsid w:val="005475E7"/>
    <w:pPr>
      <w:spacing w:before="0" w:beforeAutospacing="0"/>
      <w:jc w:val="center"/>
    </w:pPr>
    <w:rPr>
      <w:rFonts w:ascii="Arial" w:hAnsi="Arial" w:cs="Arial"/>
      <w:color w:val="0000FF"/>
      <w:sz w:val="20"/>
      <w:szCs w:val="20"/>
    </w:rPr>
  </w:style>
  <w:style w:type="paragraph" w:customStyle="1" w:styleId="C1PlainText">
    <w:name w:val="C1 Plain Text"/>
    <w:basedOn w:val="Normal"/>
    <w:rsid w:val="005475E7"/>
    <w:pPr>
      <w:overflowPunct w:val="0"/>
      <w:autoSpaceDE w:val="0"/>
      <w:autoSpaceDN w:val="0"/>
      <w:adjustRightInd w:val="0"/>
      <w:spacing w:before="120" w:beforeAutospacing="0" w:after="120"/>
      <w:ind w:left="1298"/>
      <w:jc w:val="both"/>
      <w:textAlignment w:val="baseline"/>
    </w:pPr>
    <w:rPr>
      <w:rFonts w:ascii="Times New Roman" w:hAnsi="Times New Roman"/>
      <w:sz w:val="24"/>
      <w:szCs w:val="20"/>
      <w:lang w:eastAsia="en-US"/>
    </w:rPr>
  </w:style>
  <w:style w:type="paragraph" w:customStyle="1" w:styleId="Enum2Car">
    <w:name w:val="Enum 2 Car"/>
    <w:basedOn w:val="Normal"/>
    <w:link w:val="Enum2CarCar"/>
    <w:rsid w:val="005475E7"/>
    <w:pPr>
      <w:keepLines/>
      <w:tabs>
        <w:tab w:val="num" w:pos="360"/>
      </w:tabs>
      <w:spacing w:before="60" w:beforeAutospacing="0"/>
      <w:ind w:left="360" w:hanging="360"/>
      <w:jc w:val="both"/>
    </w:pPr>
    <w:rPr>
      <w:rFonts w:ascii="Arial" w:hAnsi="Arial"/>
      <w:sz w:val="20"/>
      <w:szCs w:val="20"/>
    </w:rPr>
  </w:style>
  <w:style w:type="character" w:customStyle="1" w:styleId="Enum2CarCar">
    <w:name w:val="Enum 2 Car Car"/>
    <w:link w:val="Enum2Car"/>
    <w:rsid w:val="005475E7"/>
    <w:rPr>
      <w:rFonts w:ascii="Arial" w:eastAsia="Times New Roman" w:hAnsi="Arial" w:cs="Times New Roman"/>
    </w:rPr>
  </w:style>
  <w:style w:type="paragraph" w:customStyle="1" w:styleId="TexteCar1CarCarCarCar">
    <w:name w:val="Texte Car1 Car Car Car Car"/>
    <w:basedOn w:val="Normal"/>
    <w:link w:val="TexteCar1CarCarCarCarCar"/>
    <w:rsid w:val="005475E7"/>
    <w:pPr>
      <w:keepLines/>
      <w:spacing w:before="120" w:beforeAutospacing="0"/>
      <w:jc w:val="both"/>
    </w:pPr>
    <w:rPr>
      <w:rFonts w:ascii="Arial" w:hAnsi="Arial"/>
      <w:sz w:val="20"/>
      <w:szCs w:val="20"/>
    </w:rPr>
  </w:style>
  <w:style w:type="character" w:customStyle="1" w:styleId="TexteCar1CarCarCarCarCar">
    <w:name w:val="Texte Car1 Car Car Car Car Car"/>
    <w:link w:val="TexteCar1CarCarCarCar"/>
    <w:rsid w:val="005475E7"/>
    <w:rPr>
      <w:rFonts w:ascii="Arial" w:eastAsia="Times New Roman" w:hAnsi="Arial" w:cs="Times New Roman"/>
    </w:rPr>
  </w:style>
  <w:style w:type="paragraph" w:customStyle="1" w:styleId="Subtitle2">
    <w:name w:val="Subtitle 2"/>
    <w:basedOn w:val="Pieddepage"/>
    <w:rsid w:val="005475E7"/>
    <w:pPr>
      <w:tabs>
        <w:tab w:val="clear" w:pos="4536"/>
        <w:tab w:val="clear" w:pos="9072"/>
      </w:tabs>
      <w:overflowPunct w:val="0"/>
      <w:autoSpaceDE w:val="0"/>
      <w:autoSpaceDN w:val="0"/>
      <w:adjustRightInd w:val="0"/>
      <w:spacing w:before="120" w:beforeAutospacing="0"/>
      <w:jc w:val="center"/>
      <w:textAlignment w:val="baseline"/>
    </w:pPr>
    <w:rPr>
      <w:rFonts w:ascii="Times New Roman" w:hAnsi="Times New Roman" w:cs="Arial"/>
      <w:b/>
      <w:sz w:val="32"/>
    </w:rPr>
  </w:style>
  <w:style w:type="paragraph" w:customStyle="1" w:styleId="BodyText1">
    <w:name w:val="Body Text1"/>
    <w:aliases w:val="OPM,OPM Char1 Char Char,Body text Char Char"/>
    <w:basedOn w:val="Normal"/>
    <w:link w:val="BodytextChar"/>
    <w:autoRedefine/>
    <w:qFormat/>
    <w:rsid w:val="005475E7"/>
    <w:pPr>
      <w:spacing w:before="120" w:beforeAutospacing="0" w:after="120"/>
      <w:jc w:val="both"/>
    </w:pPr>
    <w:rPr>
      <w:rFonts w:ascii="Arial" w:hAnsi="Arial"/>
      <w:szCs w:val="22"/>
      <w:lang w:eastAsia="x-none"/>
    </w:rPr>
  </w:style>
  <w:style w:type="character" w:customStyle="1" w:styleId="BodytextChar">
    <w:name w:val="Body text Char"/>
    <w:aliases w:val="OPM Char,OPM Char1 Char Char Char,Body text Char Char Char,OPM Char Char,OPM Char1"/>
    <w:link w:val="BodyText1"/>
    <w:locked/>
    <w:rsid w:val="005475E7"/>
    <w:rPr>
      <w:rFonts w:ascii="Arial" w:eastAsia="Times New Roman" w:hAnsi="Arial" w:cs="Times New Roman"/>
      <w:sz w:val="22"/>
      <w:szCs w:val="22"/>
      <w:lang w:eastAsia="x-none"/>
    </w:rPr>
  </w:style>
  <w:style w:type="character" w:customStyle="1" w:styleId="highlight">
    <w:name w:val="highlight"/>
    <w:rsid w:val="005475E7"/>
  </w:style>
  <w:style w:type="paragraph" w:customStyle="1" w:styleId="PARAPAD">
    <w:name w:val="PARA PAD"/>
    <w:basedOn w:val="Normal"/>
    <w:qFormat/>
    <w:rsid w:val="005475E7"/>
    <w:pPr>
      <w:numPr>
        <w:numId w:val="58"/>
      </w:numPr>
      <w:autoSpaceDE w:val="0"/>
      <w:autoSpaceDN w:val="0"/>
      <w:adjustRightInd w:val="0"/>
      <w:spacing w:before="0" w:beforeAutospacing="0"/>
      <w:jc w:val="both"/>
    </w:pPr>
    <w:rPr>
      <w:rFonts w:ascii="Times New Roman" w:hAnsi="Times New Roman"/>
      <w:bCs/>
      <w:sz w:val="24"/>
      <w:szCs w:val="20"/>
      <w:lang w:val="en-US" w:eastAsia="en-US"/>
    </w:rPr>
  </w:style>
  <w:style w:type="paragraph" w:customStyle="1" w:styleId="Pa2">
    <w:name w:val="Pa2"/>
    <w:basedOn w:val="Default"/>
    <w:next w:val="Default"/>
    <w:uiPriority w:val="99"/>
    <w:rsid w:val="005475E7"/>
    <w:pPr>
      <w:spacing w:before="0" w:beforeAutospacing="0" w:line="241" w:lineRule="atLeast"/>
    </w:pPr>
    <w:rPr>
      <w:rFonts w:ascii="Eurostile" w:hAnsi="Eurostile" w:cs="Times New Roman"/>
      <w:color w:val="auto"/>
      <w:sz w:val="24"/>
    </w:rPr>
  </w:style>
  <w:style w:type="character" w:customStyle="1" w:styleId="A5">
    <w:name w:val="A5"/>
    <w:uiPriority w:val="99"/>
    <w:rsid w:val="005475E7"/>
    <w:rPr>
      <w:rFonts w:cs="Eurostile"/>
      <w:color w:val="000000"/>
      <w:sz w:val="22"/>
      <w:szCs w:val="22"/>
    </w:rPr>
  </w:style>
  <w:style w:type="paragraph" w:customStyle="1" w:styleId="Pa0">
    <w:name w:val="Pa0"/>
    <w:basedOn w:val="Default"/>
    <w:next w:val="Default"/>
    <w:uiPriority w:val="99"/>
    <w:rsid w:val="005475E7"/>
    <w:pPr>
      <w:spacing w:before="0" w:beforeAutospacing="0" w:line="241" w:lineRule="atLeast"/>
    </w:pPr>
    <w:rPr>
      <w:rFonts w:ascii="Eurostile" w:hAnsi="Eurostile" w:cs="Times New Roman"/>
      <w:color w:val="auto"/>
      <w:sz w:val="24"/>
    </w:rPr>
  </w:style>
  <w:style w:type="character" w:customStyle="1" w:styleId="A0">
    <w:name w:val="A0"/>
    <w:uiPriority w:val="99"/>
    <w:rsid w:val="005475E7"/>
    <w:rPr>
      <w:rFonts w:cs="Eurostile"/>
      <w:b/>
      <w:bCs/>
      <w:color w:val="000000"/>
      <w:sz w:val="36"/>
      <w:szCs w:val="36"/>
    </w:rPr>
  </w:style>
  <w:style w:type="character" w:customStyle="1" w:styleId="Mentionnonrsolue11">
    <w:name w:val="Mention non résolue11"/>
    <w:uiPriority w:val="99"/>
    <w:unhideWhenUsed/>
    <w:rsid w:val="005475E7"/>
    <w:rPr>
      <w:color w:val="605E5C"/>
      <w:shd w:val="clear" w:color="auto" w:fill="E1DFDD"/>
    </w:rPr>
  </w:style>
  <w:style w:type="table" w:customStyle="1" w:styleId="Grilledutableau11">
    <w:name w:val="Grille du tableau11"/>
    <w:basedOn w:val="TableauNormal"/>
    <w:next w:val="Grilledutableau"/>
    <w:uiPriority w:val="39"/>
    <w:rsid w:val="005475E7"/>
    <w:rPr>
      <w:rFonts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ion">
    <w:name w:val="Quote"/>
    <w:basedOn w:val="Normal"/>
    <w:next w:val="Normal"/>
    <w:link w:val="CitationCar"/>
    <w:uiPriority w:val="29"/>
    <w:qFormat/>
    <w:rsid w:val="005475E7"/>
    <w:pPr>
      <w:spacing w:before="60" w:beforeAutospacing="0" w:after="60"/>
      <w:ind w:left="851"/>
    </w:pPr>
    <w:rPr>
      <w:rFonts w:ascii="Times New Roman" w:eastAsia="Calibri" w:hAnsi="Times New Roman" w:cs="Arial"/>
      <w:i/>
      <w:iCs/>
      <w:color w:val="404040"/>
      <w:lang w:eastAsia="en-US"/>
    </w:rPr>
  </w:style>
  <w:style w:type="character" w:customStyle="1" w:styleId="CitationCar">
    <w:name w:val="Citation Car"/>
    <w:basedOn w:val="Policepardfaut"/>
    <w:link w:val="Citation"/>
    <w:uiPriority w:val="29"/>
    <w:rsid w:val="005475E7"/>
    <w:rPr>
      <w:rFonts w:ascii="Times New Roman" w:hAnsi="Times New Roman" w:cs="Arial"/>
      <w:i/>
      <w:iCs/>
      <w:color w:val="404040"/>
      <w:sz w:val="22"/>
      <w:szCs w:val="24"/>
      <w:lang w:eastAsia="en-US"/>
    </w:rPr>
  </w:style>
  <w:style w:type="paragraph" w:customStyle="1" w:styleId="WB-Numbered">
    <w:name w:val="WB - Numbered"/>
    <w:basedOn w:val="Normal"/>
    <w:qFormat/>
    <w:rsid w:val="005475E7"/>
    <w:pPr>
      <w:numPr>
        <w:numId w:val="59"/>
      </w:numPr>
      <w:spacing w:before="0" w:beforeAutospacing="0" w:after="180"/>
      <w:jc w:val="both"/>
    </w:pPr>
    <w:rPr>
      <w:rFonts w:ascii="Garamond" w:hAnsi="Garamond"/>
      <w:sz w:val="24"/>
      <w:szCs w:val="20"/>
      <w:lang w:val="en-US" w:eastAsia="en-US"/>
    </w:rPr>
  </w:style>
  <w:style w:type="table" w:customStyle="1" w:styleId="TableGrid1">
    <w:name w:val="Table Grid1"/>
    <w:basedOn w:val="TableauNormal"/>
    <w:next w:val="Grilledutableau"/>
    <w:uiPriority w:val="59"/>
    <w:rsid w:val="005475E7"/>
    <w:rPr>
      <w:rFonts w:ascii="Cambria" w:eastAsia="MS Mincho" w:hAnsi="Cambria"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uiPriority w:val="99"/>
    <w:rsid w:val="005475E7"/>
    <w:rPr>
      <w:sz w:val="20"/>
      <w:szCs w:val="20"/>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5475E7"/>
    <w:pPr>
      <w:spacing w:before="0" w:beforeAutospacing="0" w:after="160" w:line="240" w:lineRule="exact"/>
    </w:pPr>
    <w:rPr>
      <w:rFonts w:ascii="Cambria" w:eastAsia="Cambria" w:hAnsi="Cambria"/>
      <w:sz w:val="24"/>
      <w:vertAlign w:val="superscript"/>
      <w:lang w:eastAsia="en-US"/>
    </w:rPr>
  </w:style>
  <w:style w:type="paragraph" w:customStyle="1" w:styleId="paragraph">
    <w:name w:val="paragraph"/>
    <w:basedOn w:val="Normal"/>
    <w:rsid w:val="005475E7"/>
    <w:pPr>
      <w:spacing w:after="100" w:afterAutospacing="1"/>
    </w:pPr>
    <w:rPr>
      <w:rFonts w:ascii="Times New Roman" w:hAnsi="Times New Roman"/>
      <w:sz w:val="24"/>
      <w:lang w:val="en-US" w:eastAsia="en-US"/>
    </w:rPr>
  </w:style>
  <w:style w:type="character" w:customStyle="1" w:styleId="normaltextrun">
    <w:name w:val="normaltextrun"/>
    <w:rsid w:val="005475E7"/>
  </w:style>
  <w:style w:type="character" w:customStyle="1" w:styleId="spellingerror">
    <w:name w:val="spellingerror"/>
    <w:rsid w:val="005475E7"/>
  </w:style>
  <w:style w:type="character" w:customStyle="1" w:styleId="eop">
    <w:name w:val="eop"/>
    <w:rsid w:val="005475E7"/>
  </w:style>
  <w:style w:type="character" w:customStyle="1" w:styleId="Mention1">
    <w:name w:val="Mention1"/>
    <w:uiPriority w:val="99"/>
    <w:unhideWhenUsed/>
    <w:rsid w:val="005475E7"/>
    <w:rPr>
      <w:color w:val="2B579A"/>
      <w:shd w:val="clear" w:color="auto" w:fill="E6E6E6"/>
    </w:rPr>
  </w:style>
  <w:style w:type="character" w:customStyle="1" w:styleId="Mention2">
    <w:name w:val="Mention2"/>
    <w:uiPriority w:val="99"/>
    <w:unhideWhenUsed/>
    <w:rsid w:val="005475E7"/>
    <w:rPr>
      <w:color w:val="2B579A"/>
      <w:shd w:val="clear" w:color="auto" w:fill="E6E6E6"/>
    </w:rPr>
  </w:style>
  <w:style w:type="table" w:customStyle="1" w:styleId="TableauGrille4-Accentuation11">
    <w:name w:val="Tableau Grille 4 - Accentuation 11"/>
    <w:basedOn w:val="TableauNormal"/>
    <w:uiPriority w:val="49"/>
    <w:rsid w:val="005475E7"/>
    <w:rPr>
      <w:rFonts w:cs="Times New Roman"/>
      <w:sz w:val="22"/>
      <w:szCs w:val="22"/>
      <w:lang w:val="en-US"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Listepuces5">
    <w:name w:val="List Bullet 5"/>
    <w:basedOn w:val="Normal"/>
    <w:rsid w:val="005475E7"/>
    <w:pPr>
      <w:numPr>
        <w:numId w:val="60"/>
      </w:numPr>
      <w:spacing w:before="0" w:beforeAutospacing="0"/>
      <w:contextualSpacing/>
    </w:pPr>
    <w:rPr>
      <w:rFonts w:ascii="Times New Roman" w:hAnsi="Times New Roman"/>
      <w:sz w:val="24"/>
    </w:rPr>
  </w:style>
  <w:style w:type="paragraph" w:customStyle="1" w:styleId="SuiteII">
    <w:name w:val="Suite II"/>
    <w:basedOn w:val="Normal"/>
    <w:rsid w:val="005475E7"/>
    <w:pPr>
      <w:tabs>
        <w:tab w:val="left" w:pos="2552"/>
      </w:tabs>
      <w:spacing w:before="40" w:beforeAutospacing="0" w:after="40"/>
      <w:ind w:left="1069" w:hanging="360"/>
    </w:pPr>
    <w:rPr>
      <w:rFonts w:ascii="Arial" w:hAnsi="Arial" w:cs="Arial"/>
      <w:bCs/>
      <w:color w:val="000000"/>
      <w:spacing w:val="-5"/>
      <w:szCs w:val="22"/>
      <w:lang w:val="en-US"/>
    </w:rPr>
  </w:style>
  <w:style w:type="paragraph" w:customStyle="1" w:styleId="xmsolistparagraph">
    <w:name w:val="x_msolistparagraph"/>
    <w:basedOn w:val="Normal"/>
    <w:rsid w:val="005475E7"/>
    <w:pPr>
      <w:spacing w:before="0" w:beforeAutospacing="0"/>
    </w:pPr>
    <w:rPr>
      <w:rFonts w:ascii="Calibri" w:eastAsia="Calibri" w:hAnsi="Calibri" w:cs="Calibri"/>
      <w:szCs w:val="22"/>
      <w:lang w:val="en-US" w:eastAsia="en-US"/>
    </w:rPr>
  </w:style>
  <w:style w:type="character" w:customStyle="1" w:styleId="Mentionnonrsolue2">
    <w:name w:val="Mention non résolue2"/>
    <w:basedOn w:val="Policepardfaut"/>
    <w:uiPriority w:val="99"/>
    <w:semiHidden/>
    <w:unhideWhenUsed/>
    <w:rsid w:val="005475E7"/>
    <w:rPr>
      <w:color w:val="605E5C"/>
      <w:shd w:val="clear" w:color="auto" w:fill="E1DFDD"/>
    </w:rPr>
  </w:style>
  <w:style w:type="character" w:customStyle="1" w:styleId="Mentionnonrsolue3">
    <w:name w:val="Mention non résolue3"/>
    <w:basedOn w:val="Policepardfaut"/>
    <w:uiPriority w:val="99"/>
    <w:semiHidden/>
    <w:unhideWhenUsed/>
    <w:rsid w:val="005475E7"/>
    <w:rPr>
      <w:color w:val="605E5C"/>
      <w:shd w:val="clear" w:color="auto" w:fill="E1DFDD"/>
    </w:rPr>
  </w:style>
  <w:style w:type="paragraph" w:customStyle="1" w:styleId="Tabletext0">
    <w:name w:val="Table text"/>
    <w:basedOn w:val="Corpsdetexte"/>
    <w:qFormat/>
    <w:rsid w:val="005475E7"/>
    <w:pPr>
      <w:widowControl w:val="0"/>
      <w:tabs>
        <w:tab w:val="clear" w:pos="720"/>
      </w:tabs>
      <w:autoSpaceDE w:val="0"/>
      <w:autoSpaceDN w:val="0"/>
      <w:spacing w:after="0"/>
      <w:jc w:val="left"/>
    </w:pPr>
    <w:rPr>
      <w:rFonts w:eastAsia="Arial" w:cs="Calibri"/>
      <w:w w:val="105"/>
      <w:sz w:val="20"/>
      <w:szCs w:val="10"/>
      <w:lang w:eastAsia="en-US"/>
    </w:rPr>
  </w:style>
  <w:style w:type="character" w:customStyle="1" w:styleId="jlqj4b">
    <w:name w:val="jlqj4b"/>
    <w:basedOn w:val="Policepardfaut"/>
    <w:rsid w:val="005475E7"/>
  </w:style>
  <w:style w:type="paragraph" w:styleId="Listepuces4">
    <w:name w:val="List Bullet 4"/>
    <w:basedOn w:val="Normal"/>
    <w:uiPriority w:val="99"/>
    <w:semiHidden/>
    <w:unhideWhenUsed/>
    <w:rsid w:val="005475E7"/>
    <w:pPr>
      <w:numPr>
        <w:numId w:val="61"/>
      </w:numPr>
      <w:spacing w:before="0" w:beforeAutospacing="0" w:after="200" w:line="276" w:lineRule="auto"/>
      <w:contextualSpacing/>
    </w:pPr>
    <w:rPr>
      <w:rFonts w:ascii="Calibri" w:eastAsia="Calibri" w:hAnsi="Calibri" w:cs="Arial"/>
      <w:szCs w:val="22"/>
      <w:lang w:eastAsia="en-US"/>
    </w:rPr>
  </w:style>
  <w:style w:type="numbering" w:customStyle="1" w:styleId="Aucuneliste2">
    <w:name w:val="Aucune liste2"/>
    <w:next w:val="Aucuneliste"/>
    <w:uiPriority w:val="99"/>
    <w:semiHidden/>
    <w:unhideWhenUsed/>
    <w:rsid w:val="005475E7"/>
  </w:style>
  <w:style w:type="character" w:customStyle="1" w:styleId="UnresolvedMention1">
    <w:name w:val="Unresolved Mention1"/>
    <w:basedOn w:val="Policepardfaut"/>
    <w:uiPriority w:val="99"/>
    <w:semiHidden/>
    <w:unhideWhenUsed/>
    <w:rsid w:val="005475E7"/>
    <w:rPr>
      <w:color w:val="605E5C"/>
      <w:shd w:val="clear" w:color="auto" w:fill="E1DFDD"/>
    </w:rPr>
  </w:style>
  <w:style w:type="paragraph" w:customStyle="1" w:styleId="TableBullet1">
    <w:name w:val="Table Bullet 1"/>
    <w:basedOn w:val="Listepuces"/>
    <w:qFormat/>
    <w:rsid w:val="005475E7"/>
    <w:pPr>
      <w:widowControl/>
      <w:numPr>
        <w:numId w:val="62"/>
      </w:numPr>
      <w:tabs>
        <w:tab w:val="left" w:pos="851"/>
      </w:tabs>
      <w:spacing w:before="20" w:after="20"/>
      <w:ind w:left="340" w:right="113" w:hanging="227"/>
      <w:jc w:val="left"/>
    </w:pPr>
    <w:rPr>
      <w:rFonts w:ascii="Arial" w:hAnsi="Arial" w:cs="Arial"/>
      <w:sz w:val="20"/>
      <w:szCs w:val="20"/>
      <w:lang w:val="fr-FR" w:bidi="ar-YE"/>
    </w:rPr>
  </w:style>
  <w:style w:type="character" w:customStyle="1" w:styleId="TabledesillustrationsCar">
    <w:name w:val="Table des illustrations Car"/>
    <w:link w:val="Tabledesillustrations"/>
    <w:uiPriority w:val="99"/>
    <w:locked/>
    <w:rsid w:val="00022354"/>
    <w:rPr>
      <w:rFonts w:ascii="Times New Roman" w:hAnsi="Times New Roman" w:cs="Times New Roman"/>
      <w:sz w:val="24"/>
      <w:szCs w:val="22"/>
      <w:lang w:eastAsia="en-US"/>
    </w:rPr>
  </w:style>
  <w:style w:type="table" w:customStyle="1" w:styleId="TableNormal3">
    <w:name w:val="Table Normal3"/>
    <w:uiPriority w:val="2"/>
    <w:semiHidden/>
    <w:unhideWhenUsed/>
    <w:qFormat/>
    <w:rsid w:val="005475E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GridCFAA1">
    <w:name w:val="Table Grid CFAA1"/>
    <w:basedOn w:val="TableauNormal"/>
    <w:next w:val="Grilledutableau"/>
    <w:uiPriority w:val="59"/>
    <w:qFormat/>
    <w:rsid w:val="00A51FD2"/>
    <w:rPr>
      <w:rFonts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depointsCar">
    <w:name w:val="Liste de points Car"/>
    <w:basedOn w:val="Policepardfaut"/>
    <w:link w:val="Listedepoints"/>
    <w:rsid w:val="00FE6C49"/>
    <w:rPr>
      <w:rFonts w:eastAsia="Times New Roman" w:cs="Times New Roman"/>
      <w:sz w:val="22"/>
      <w:szCs w:val="22"/>
    </w:rPr>
  </w:style>
  <w:style w:type="paragraph" w:customStyle="1" w:styleId="gmail-m-7609338960339061862msolistparagraph">
    <w:name w:val="gmail-m_-7609338960339061862msolistparagraph"/>
    <w:basedOn w:val="Normal"/>
    <w:rsid w:val="00FE6C49"/>
    <w:pPr>
      <w:spacing w:after="100" w:afterAutospacing="1"/>
    </w:pPr>
    <w:rPr>
      <w:rFonts w:ascii="Calibri" w:eastAsiaTheme="minorHAnsi" w:hAnsi="Calibri" w:cs="Calibri"/>
      <w:szCs w:val="22"/>
      <w:lang w:val="en-US" w:eastAsia="en-US"/>
    </w:rPr>
  </w:style>
  <w:style w:type="table" w:customStyle="1" w:styleId="TableauGrille4-Accentuation111">
    <w:name w:val="Tableau Grille 4 - Accentuation 111"/>
    <w:basedOn w:val="TableauNormal"/>
    <w:uiPriority w:val="49"/>
    <w:rsid w:val="00FE6C49"/>
    <w:rPr>
      <w:rFonts w:asciiTheme="minorHAnsi" w:eastAsiaTheme="minorEastAsia" w:hAnsiTheme="minorHAnsi" w:cstheme="minorBidi"/>
      <w:sz w:val="22"/>
      <w:szCs w:val="22"/>
      <w:lang w:val="fr-BE" w:eastAsia="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auGrille4-Accentuation112">
    <w:name w:val="Tableau Grille 4 - Accentuation 112"/>
    <w:basedOn w:val="TableauNormal"/>
    <w:uiPriority w:val="49"/>
    <w:rsid w:val="00FE6C49"/>
    <w:rPr>
      <w:rFonts w:asciiTheme="minorHAnsi" w:eastAsiaTheme="minorEastAsia" w:hAnsiTheme="minorHAnsi" w:cstheme="minorBidi"/>
      <w:sz w:val="22"/>
      <w:szCs w:val="22"/>
      <w:lang w:val="fr-BE" w:eastAsia="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sojobtitle">
    <w:name w:val="msojobtitle"/>
    <w:rsid w:val="00FE6C49"/>
    <w:rPr>
      <w:rFonts w:ascii="Franklin Gothic Book" w:eastAsia="Times New Roman" w:hAnsi="Franklin Gothic Book" w:cs="Times New Roman"/>
      <w:color w:val="000000"/>
      <w:kern w:val="28"/>
      <w:sz w:val="14"/>
      <w:szCs w:val="14"/>
    </w:rPr>
  </w:style>
  <w:style w:type="paragraph" w:customStyle="1" w:styleId="Titre1noteExp">
    <w:name w:val="Titre 1 note Exp"/>
    <w:basedOn w:val="Titre1"/>
    <w:link w:val="Titre1noteExpCar"/>
    <w:qFormat/>
    <w:rsid w:val="00FE6C49"/>
    <w:pPr>
      <w:keepLines w:val="0"/>
      <w:spacing w:before="240" w:after="60" w:line="240" w:lineRule="auto"/>
      <w:ind w:left="432" w:hanging="432"/>
    </w:pPr>
    <w:rPr>
      <w:rFonts w:ascii="Times New Roman Bold" w:hAnsi="Times New Roman Bold"/>
      <w:caps/>
      <w:kern w:val="32"/>
      <w:sz w:val="24"/>
      <w:szCs w:val="32"/>
      <w:lang w:val="fr-BE" w:eastAsia="en-US"/>
    </w:rPr>
  </w:style>
  <w:style w:type="character" w:customStyle="1" w:styleId="Titre1noteExpCar">
    <w:name w:val="Titre 1 note Exp Car"/>
    <w:basedOn w:val="Policepardfaut"/>
    <w:link w:val="Titre1noteExp"/>
    <w:rsid w:val="00FE6C49"/>
    <w:rPr>
      <w:rFonts w:ascii="Times New Roman Bold" w:eastAsia="Times New Roman" w:hAnsi="Times New Roman Bold" w:cs="Times New Roman"/>
      <w:b/>
      <w:bCs/>
      <w:caps/>
      <w:kern w:val="32"/>
      <w:sz w:val="24"/>
      <w:szCs w:val="32"/>
      <w:lang w:val="fr-BE" w:eastAsia="en-US"/>
    </w:rPr>
  </w:style>
  <w:style w:type="character" w:styleId="Numrodeligne">
    <w:name w:val="line number"/>
    <w:basedOn w:val="Policepardfaut"/>
    <w:uiPriority w:val="99"/>
    <w:semiHidden/>
    <w:unhideWhenUsed/>
    <w:rsid w:val="00FE6C49"/>
  </w:style>
  <w:style w:type="character" w:customStyle="1" w:styleId="Mentionnonrsolue4">
    <w:name w:val="Mention non résolue4"/>
    <w:basedOn w:val="Policepardfaut"/>
    <w:uiPriority w:val="99"/>
    <w:semiHidden/>
    <w:unhideWhenUsed/>
    <w:rsid w:val="0074471C"/>
    <w:rPr>
      <w:color w:val="605E5C"/>
      <w:shd w:val="clear" w:color="auto" w:fill="E1DFDD"/>
    </w:rPr>
  </w:style>
  <w:style w:type="table" w:customStyle="1" w:styleId="TableNormal4">
    <w:name w:val="Table Normal4"/>
    <w:uiPriority w:val="2"/>
    <w:semiHidden/>
    <w:unhideWhenUsed/>
    <w:qFormat/>
    <w:rsid w:val="00D5622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UnresolvedMention2">
    <w:name w:val="Unresolved Mention2"/>
    <w:basedOn w:val="Policepardfaut"/>
    <w:uiPriority w:val="99"/>
    <w:semiHidden/>
    <w:unhideWhenUsed/>
    <w:rsid w:val="008C72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10232">
      <w:bodyDiv w:val="1"/>
      <w:marLeft w:val="0"/>
      <w:marRight w:val="0"/>
      <w:marTop w:val="0"/>
      <w:marBottom w:val="0"/>
      <w:divBdr>
        <w:top w:val="none" w:sz="0" w:space="0" w:color="auto"/>
        <w:left w:val="none" w:sz="0" w:space="0" w:color="auto"/>
        <w:bottom w:val="none" w:sz="0" w:space="0" w:color="auto"/>
        <w:right w:val="none" w:sz="0" w:space="0" w:color="auto"/>
      </w:divBdr>
      <w:divsChild>
        <w:div w:id="1714959304">
          <w:marLeft w:val="0"/>
          <w:marRight w:val="0"/>
          <w:marTop w:val="0"/>
          <w:marBottom w:val="0"/>
          <w:divBdr>
            <w:top w:val="none" w:sz="0" w:space="0" w:color="auto"/>
            <w:left w:val="none" w:sz="0" w:space="0" w:color="auto"/>
            <w:bottom w:val="none" w:sz="0" w:space="0" w:color="auto"/>
            <w:right w:val="none" w:sz="0" w:space="0" w:color="auto"/>
          </w:divBdr>
          <w:divsChild>
            <w:div w:id="685785839">
              <w:marLeft w:val="0"/>
              <w:marRight w:val="0"/>
              <w:marTop w:val="0"/>
              <w:marBottom w:val="0"/>
              <w:divBdr>
                <w:top w:val="none" w:sz="0" w:space="0" w:color="auto"/>
                <w:left w:val="none" w:sz="0" w:space="0" w:color="auto"/>
                <w:bottom w:val="none" w:sz="0" w:space="0" w:color="auto"/>
                <w:right w:val="none" w:sz="0" w:space="0" w:color="auto"/>
              </w:divBdr>
              <w:divsChild>
                <w:div w:id="1220096231">
                  <w:marLeft w:val="0"/>
                  <w:marRight w:val="0"/>
                  <w:marTop w:val="0"/>
                  <w:marBottom w:val="0"/>
                  <w:divBdr>
                    <w:top w:val="none" w:sz="0" w:space="0" w:color="auto"/>
                    <w:left w:val="none" w:sz="0" w:space="0" w:color="auto"/>
                    <w:bottom w:val="none" w:sz="0" w:space="0" w:color="auto"/>
                    <w:right w:val="none" w:sz="0" w:space="0" w:color="auto"/>
                  </w:divBdr>
                  <w:divsChild>
                    <w:div w:id="84085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39632">
      <w:bodyDiv w:val="1"/>
      <w:marLeft w:val="0"/>
      <w:marRight w:val="0"/>
      <w:marTop w:val="0"/>
      <w:marBottom w:val="0"/>
      <w:divBdr>
        <w:top w:val="none" w:sz="0" w:space="0" w:color="auto"/>
        <w:left w:val="none" w:sz="0" w:space="0" w:color="auto"/>
        <w:bottom w:val="none" w:sz="0" w:space="0" w:color="auto"/>
        <w:right w:val="none" w:sz="0" w:space="0" w:color="auto"/>
      </w:divBdr>
    </w:div>
    <w:div w:id="115375900">
      <w:bodyDiv w:val="1"/>
      <w:marLeft w:val="0"/>
      <w:marRight w:val="0"/>
      <w:marTop w:val="0"/>
      <w:marBottom w:val="0"/>
      <w:divBdr>
        <w:top w:val="none" w:sz="0" w:space="0" w:color="auto"/>
        <w:left w:val="none" w:sz="0" w:space="0" w:color="auto"/>
        <w:bottom w:val="none" w:sz="0" w:space="0" w:color="auto"/>
        <w:right w:val="none" w:sz="0" w:space="0" w:color="auto"/>
      </w:divBdr>
    </w:div>
    <w:div w:id="159128813">
      <w:bodyDiv w:val="1"/>
      <w:marLeft w:val="0"/>
      <w:marRight w:val="0"/>
      <w:marTop w:val="0"/>
      <w:marBottom w:val="0"/>
      <w:divBdr>
        <w:top w:val="none" w:sz="0" w:space="0" w:color="auto"/>
        <w:left w:val="none" w:sz="0" w:space="0" w:color="auto"/>
        <w:bottom w:val="none" w:sz="0" w:space="0" w:color="auto"/>
        <w:right w:val="none" w:sz="0" w:space="0" w:color="auto"/>
      </w:divBdr>
    </w:div>
    <w:div w:id="167793446">
      <w:bodyDiv w:val="1"/>
      <w:marLeft w:val="0"/>
      <w:marRight w:val="0"/>
      <w:marTop w:val="0"/>
      <w:marBottom w:val="0"/>
      <w:divBdr>
        <w:top w:val="none" w:sz="0" w:space="0" w:color="auto"/>
        <w:left w:val="none" w:sz="0" w:space="0" w:color="auto"/>
        <w:bottom w:val="none" w:sz="0" w:space="0" w:color="auto"/>
        <w:right w:val="none" w:sz="0" w:space="0" w:color="auto"/>
      </w:divBdr>
    </w:div>
    <w:div w:id="226188213">
      <w:bodyDiv w:val="1"/>
      <w:marLeft w:val="0"/>
      <w:marRight w:val="0"/>
      <w:marTop w:val="0"/>
      <w:marBottom w:val="0"/>
      <w:divBdr>
        <w:top w:val="none" w:sz="0" w:space="0" w:color="auto"/>
        <w:left w:val="none" w:sz="0" w:space="0" w:color="auto"/>
        <w:bottom w:val="none" w:sz="0" w:space="0" w:color="auto"/>
        <w:right w:val="none" w:sz="0" w:space="0" w:color="auto"/>
      </w:divBdr>
    </w:div>
    <w:div w:id="228154508">
      <w:bodyDiv w:val="1"/>
      <w:marLeft w:val="0"/>
      <w:marRight w:val="0"/>
      <w:marTop w:val="0"/>
      <w:marBottom w:val="0"/>
      <w:divBdr>
        <w:top w:val="none" w:sz="0" w:space="0" w:color="auto"/>
        <w:left w:val="none" w:sz="0" w:space="0" w:color="auto"/>
        <w:bottom w:val="none" w:sz="0" w:space="0" w:color="auto"/>
        <w:right w:val="none" w:sz="0" w:space="0" w:color="auto"/>
      </w:divBdr>
    </w:div>
    <w:div w:id="311914888">
      <w:bodyDiv w:val="1"/>
      <w:marLeft w:val="0"/>
      <w:marRight w:val="0"/>
      <w:marTop w:val="0"/>
      <w:marBottom w:val="0"/>
      <w:divBdr>
        <w:top w:val="none" w:sz="0" w:space="0" w:color="auto"/>
        <w:left w:val="none" w:sz="0" w:space="0" w:color="auto"/>
        <w:bottom w:val="none" w:sz="0" w:space="0" w:color="auto"/>
        <w:right w:val="none" w:sz="0" w:space="0" w:color="auto"/>
      </w:divBdr>
    </w:div>
    <w:div w:id="347026060">
      <w:bodyDiv w:val="1"/>
      <w:marLeft w:val="0"/>
      <w:marRight w:val="0"/>
      <w:marTop w:val="0"/>
      <w:marBottom w:val="0"/>
      <w:divBdr>
        <w:top w:val="none" w:sz="0" w:space="0" w:color="auto"/>
        <w:left w:val="none" w:sz="0" w:space="0" w:color="auto"/>
        <w:bottom w:val="none" w:sz="0" w:space="0" w:color="auto"/>
        <w:right w:val="none" w:sz="0" w:space="0" w:color="auto"/>
      </w:divBdr>
    </w:div>
    <w:div w:id="410276367">
      <w:bodyDiv w:val="1"/>
      <w:marLeft w:val="0"/>
      <w:marRight w:val="0"/>
      <w:marTop w:val="0"/>
      <w:marBottom w:val="0"/>
      <w:divBdr>
        <w:top w:val="none" w:sz="0" w:space="0" w:color="auto"/>
        <w:left w:val="none" w:sz="0" w:space="0" w:color="auto"/>
        <w:bottom w:val="none" w:sz="0" w:space="0" w:color="auto"/>
        <w:right w:val="none" w:sz="0" w:space="0" w:color="auto"/>
      </w:divBdr>
    </w:div>
    <w:div w:id="425688552">
      <w:bodyDiv w:val="1"/>
      <w:marLeft w:val="0"/>
      <w:marRight w:val="0"/>
      <w:marTop w:val="0"/>
      <w:marBottom w:val="0"/>
      <w:divBdr>
        <w:top w:val="none" w:sz="0" w:space="0" w:color="auto"/>
        <w:left w:val="none" w:sz="0" w:space="0" w:color="auto"/>
        <w:bottom w:val="none" w:sz="0" w:space="0" w:color="auto"/>
        <w:right w:val="none" w:sz="0" w:space="0" w:color="auto"/>
      </w:divBdr>
    </w:div>
    <w:div w:id="469177891">
      <w:bodyDiv w:val="1"/>
      <w:marLeft w:val="0"/>
      <w:marRight w:val="0"/>
      <w:marTop w:val="0"/>
      <w:marBottom w:val="0"/>
      <w:divBdr>
        <w:top w:val="none" w:sz="0" w:space="0" w:color="auto"/>
        <w:left w:val="none" w:sz="0" w:space="0" w:color="auto"/>
        <w:bottom w:val="none" w:sz="0" w:space="0" w:color="auto"/>
        <w:right w:val="none" w:sz="0" w:space="0" w:color="auto"/>
      </w:divBdr>
    </w:div>
    <w:div w:id="504907957">
      <w:bodyDiv w:val="1"/>
      <w:marLeft w:val="0"/>
      <w:marRight w:val="0"/>
      <w:marTop w:val="0"/>
      <w:marBottom w:val="0"/>
      <w:divBdr>
        <w:top w:val="none" w:sz="0" w:space="0" w:color="auto"/>
        <w:left w:val="none" w:sz="0" w:space="0" w:color="auto"/>
        <w:bottom w:val="none" w:sz="0" w:space="0" w:color="auto"/>
        <w:right w:val="none" w:sz="0" w:space="0" w:color="auto"/>
      </w:divBdr>
    </w:div>
    <w:div w:id="556474021">
      <w:bodyDiv w:val="1"/>
      <w:marLeft w:val="0"/>
      <w:marRight w:val="0"/>
      <w:marTop w:val="0"/>
      <w:marBottom w:val="0"/>
      <w:divBdr>
        <w:top w:val="none" w:sz="0" w:space="0" w:color="auto"/>
        <w:left w:val="none" w:sz="0" w:space="0" w:color="auto"/>
        <w:bottom w:val="none" w:sz="0" w:space="0" w:color="auto"/>
        <w:right w:val="none" w:sz="0" w:space="0" w:color="auto"/>
      </w:divBdr>
      <w:divsChild>
        <w:div w:id="1342270999">
          <w:marLeft w:val="0"/>
          <w:marRight w:val="0"/>
          <w:marTop w:val="0"/>
          <w:marBottom w:val="0"/>
          <w:divBdr>
            <w:top w:val="none" w:sz="0" w:space="0" w:color="auto"/>
            <w:left w:val="none" w:sz="0" w:space="0" w:color="auto"/>
            <w:bottom w:val="none" w:sz="0" w:space="0" w:color="auto"/>
            <w:right w:val="none" w:sz="0" w:space="0" w:color="auto"/>
          </w:divBdr>
          <w:divsChild>
            <w:div w:id="612908025">
              <w:marLeft w:val="0"/>
              <w:marRight w:val="0"/>
              <w:marTop w:val="0"/>
              <w:marBottom w:val="0"/>
              <w:divBdr>
                <w:top w:val="none" w:sz="0" w:space="0" w:color="auto"/>
                <w:left w:val="none" w:sz="0" w:space="0" w:color="auto"/>
                <w:bottom w:val="none" w:sz="0" w:space="0" w:color="auto"/>
                <w:right w:val="none" w:sz="0" w:space="0" w:color="auto"/>
              </w:divBdr>
            </w:div>
          </w:divsChild>
        </w:div>
        <w:div w:id="1554349082">
          <w:marLeft w:val="0"/>
          <w:marRight w:val="0"/>
          <w:marTop w:val="0"/>
          <w:marBottom w:val="0"/>
          <w:divBdr>
            <w:top w:val="none" w:sz="0" w:space="0" w:color="auto"/>
            <w:left w:val="none" w:sz="0" w:space="0" w:color="auto"/>
            <w:bottom w:val="none" w:sz="0" w:space="0" w:color="auto"/>
            <w:right w:val="none" w:sz="0" w:space="0" w:color="auto"/>
          </w:divBdr>
          <w:divsChild>
            <w:div w:id="313991319">
              <w:marLeft w:val="0"/>
              <w:marRight w:val="0"/>
              <w:marTop w:val="0"/>
              <w:marBottom w:val="0"/>
              <w:divBdr>
                <w:top w:val="none" w:sz="0" w:space="0" w:color="auto"/>
                <w:left w:val="none" w:sz="0" w:space="0" w:color="auto"/>
                <w:bottom w:val="none" w:sz="0" w:space="0" w:color="auto"/>
                <w:right w:val="none" w:sz="0" w:space="0" w:color="auto"/>
              </w:divBdr>
            </w:div>
            <w:div w:id="1285042322">
              <w:marLeft w:val="0"/>
              <w:marRight w:val="0"/>
              <w:marTop w:val="0"/>
              <w:marBottom w:val="0"/>
              <w:divBdr>
                <w:top w:val="none" w:sz="0" w:space="0" w:color="auto"/>
                <w:left w:val="none" w:sz="0" w:space="0" w:color="auto"/>
                <w:bottom w:val="none" w:sz="0" w:space="0" w:color="auto"/>
                <w:right w:val="none" w:sz="0" w:space="0" w:color="auto"/>
              </w:divBdr>
              <w:divsChild>
                <w:div w:id="94680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843822">
      <w:bodyDiv w:val="1"/>
      <w:marLeft w:val="0"/>
      <w:marRight w:val="0"/>
      <w:marTop w:val="0"/>
      <w:marBottom w:val="0"/>
      <w:divBdr>
        <w:top w:val="none" w:sz="0" w:space="0" w:color="auto"/>
        <w:left w:val="none" w:sz="0" w:space="0" w:color="auto"/>
        <w:bottom w:val="none" w:sz="0" w:space="0" w:color="auto"/>
        <w:right w:val="none" w:sz="0" w:space="0" w:color="auto"/>
      </w:divBdr>
    </w:div>
    <w:div w:id="597834799">
      <w:bodyDiv w:val="1"/>
      <w:marLeft w:val="0"/>
      <w:marRight w:val="0"/>
      <w:marTop w:val="0"/>
      <w:marBottom w:val="0"/>
      <w:divBdr>
        <w:top w:val="none" w:sz="0" w:space="0" w:color="auto"/>
        <w:left w:val="none" w:sz="0" w:space="0" w:color="auto"/>
        <w:bottom w:val="none" w:sz="0" w:space="0" w:color="auto"/>
        <w:right w:val="none" w:sz="0" w:space="0" w:color="auto"/>
      </w:divBdr>
    </w:div>
    <w:div w:id="612127854">
      <w:bodyDiv w:val="1"/>
      <w:marLeft w:val="0"/>
      <w:marRight w:val="0"/>
      <w:marTop w:val="0"/>
      <w:marBottom w:val="0"/>
      <w:divBdr>
        <w:top w:val="none" w:sz="0" w:space="0" w:color="auto"/>
        <w:left w:val="none" w:sz="0" w:space="0" w:color="auto"/>
        <w:bottom w:val="none" w:sz="0" w:space="0" w:color="auto"/>
        <w:right w:val="none" w:sz="0" w:space="0" w:color="auto"/>
      </w:divBdr>
    </w:div>
    <w:div w:id="693533407">
      <w:bodyDiv w:val="1"/>
      <w:marLeft w:val="0"/>
      <w:marRight w:val="0"/>
      <w:marTop w:val="0"/>
      <w:marBottom w:val="0"/>
      <w:divBdr>
        <w:top w:val="none" w:sz="0" w:space="0" w:color="auto"/>
        <w:left w:val="none" w:sz="0" w:space="0" w:color="auto"/>
        <w:bottom w:val="none" w:sz="0" w:space="0" w:color="auto"/>
        <w:right w:val="none" w:sz="0" w:space="0" w:color="auto"/>
      </w:divBdr>
    </w:div>
    <w:div w:id="743989607">
      <w:bodyDiv w:val="1"/>
      <w:marLeft w:val="0"/>
      <w:marRight w:val="0"/>
      <w:marTop w:val="0"/>
      <w:marBottom w:val="0"/>
      <w:divBdr>
        <w:top w:val="none" w:sz="0" w:space="0" w:color="auto"/>
        <w:left w:val="none" w:sz="0" w:space="0" w:color="auto"/>
        <w:bottom w:val="none" w:sz="0" w:space="0" w:color="auto"/>
        <w:right w:val="none" w:sz="0" w:space="0" w:color="auto"/>
      </w:divBdr>
    </w:div>
    <w:div w:id="807208646">
      <w:bodyDiv w:val="1"/>
      <w:marLeft w:val="0"/>
      <w:marRight w:val="0"/>
      <w:marTop w:val="0"/>
      <w:marBottom w:val="0"/>
      <w:divBdr>
        <w:top w:val="none" w:sz="0" w:space="0" w:color="auto"/>
        <w:left w:val="none" w:sz="0" w:space="0" w:color="auto"/>
        <w:bottom w:val="none" w:sz="0" w:space="0" w:color="auto"/>
        <w:right w:val="none" w:sz="0" w:space="0" w:color="auto"/>
      </w:divBdr>
    </w:div>
    <w:div w:id="853227327">
      <w:bodyDiv w:val="1"/>
      <w:marLeft w:val="0"/>
      <w:marRight w:val="0"/>
      <w:marTop w:val="0"/>
      <w:marBottom w:val="0"/>
      <w:divBdr>
        <w:top w:val="none" w:sz="0" w:space="0" w:color="auto"/>
        <w:left w:val="none" w:sz="0" w:space="0" w:color="auto"/>
        <w:bottom w:val="none" w:sz="0" w:space="0" w:color="auto"/>
        <w:right w:val="none" w:sz="0" w:space="0" w:color="auto"/>
      </w:divBdr>
    </w:div>
    <w:div w:id="906650329">
      <w:bodyDiv w:val="1"/>
      <w:marLeft w:val="0"/>
      <w:marRight w:val="0"/>
      <w:marTop w:val="0"/>
      <w:marBottom w:val="0"/>
      <w:divBdr>
        <w:top w:val="none" w:sz="0" w:space="0" w:color="auto"/>
        <w:left w:val="none" w:sz="0" w:space="0" w:color="auto"/>
        <w:bottom w:val="none" w:sz="0" w:space="0" w:color="auto"/>
        <w:right w:val="none" w:sz="0" w:space="0" w:color="auto"/>
      </w:divBdr>
    </w:div>
    <w:div w:id="908808807">
      <w:bodyDiv w:val="1"/>
      <w:marLeft w:val="0"/>
      <w:marRight w:val="0"/>
      <w:marTop w:val="0"/>
      <w:marBottom w:val="0"/>
      <w:divBdr>
        <w:top w:val="none" w:sz="0" w:space="0" w:color="auto"/>
        <w:left w:val="none" w:sz="0" w:space="0" w:color="auto"/>
        <w:bottom w:val="none" w:sz="0" w:space="0" w:color="auto"/>
        <w:right w:val="none" w:sz="0" w:space="0" w:color="auto"/>
      </w:divBdr>
    </w:div>
    <w:div w:id="918057121">
      <w:bodyDiv w:val="1"/>
      <w:marLeft w:val="0"/>
      <w:marRight w:val="0"/>
      <w:marTop w:val="0"/>
      <w:marBottom w:val="0"/>
      <w:divBdr>
        <w:top w:val="none" w:sz="0" w:space="0" w:color="auto"/>
        <w:left w:val="none" w:sz="0" w:space="0" w:color="auto"/>
        <w:bottom w:val="none" w:sz="0" w:space="0" w:color="auto"/>
        <w:right w:val="none" w:sz="0" w:space="0" w:color="auto"/>
      </w:divBdr>
    </w:div>
    <w:div w:id="963002031">
      <w:bodyDiv w:val="1"/>
      <w:marLeft w:val="0"/>
      <w:marRight w:val="0"/>
      <w:marTop w:val="0"/>
      <w:marBottom w:val="0"/>
      <w:divBdr>
        <w:top w:val="none" w:sz="0" w:space="0" w:color="auto"/>
        <w:left w:val="none" w:sz="0" w:space="0" w:color="auto"/>
        <w:bottom w:val="none" w:sz="0" w:space="0" w:color="auto"/>
        <w:right w:val="none" w:sz="0" w:space="0" w:color="auto"/>
      </w:divBdr>
    </w:div>
    <w:div w:id="976690957">
      <w:bodyDiv w:val="1"/>
      <w:marLeft w:val="0"/>
      <w:marRight w:val="0"/>
      <w:marTop w:val="0"/>
      <w:marBottom w:val="0"/>
      <w:divBdr>
        <w:top w:val="none" w:sz="0" w:space="0" w:color="auto"/>
        <w:left w:val="none" w:sz="0" w:space="0" w:color="auto"/>
        <w:bottom w:val="none" w:sz="0" w:space="0" w:color="auto"/>
        <w:right w:val="none" w:sz="0" w:space="0" w:color="auto"/>
      </w:divBdr>
    </w:div>
    <w:div w:id="1041051706">
      <w:bodyDiv w:val="1"/>
      <w:marLeft w:val="0"/>
      <w:marRight w:val="0"/>
      <w:marTop w:val="0"/>
      <w:marBottom w:val="0"/>
      <w:divBdr>
        <w:top w:val="none" w:sz="0" w:space="0" w:color="auto"/>
        <w:left w:val="none" w:sz="0" w:space="0" w:color="auto"/>
        <w:bottom w:val="none" w:sz="0" w:space="0" w:color="auto"/>
        <w:right w:val="none" w:sz="0" w:space="0" w:color="auto"/>
      </w:divBdr>
    </w:div>
    <w:div w:id="1130173368">
      <w:bodyDiv w:val="1"/>
      <w:marLeft w:val="0"/>
      <w:marRight w:val="0"/>
      <w:marTop w:val="0"/>
      <w:marBottom w:val="0"/>
      <w:divBdr>
        <w:top w:val="none" w:sz="0" w:space="0" w:color="auto"/>
        <w:left w:val="none" w:sz="0" w:space="0" w:color="auto"/>
        <w:bottom w:val="none" w:sz="0" w:space="0" w:color="auto"/>
        <w:right w:val="none" w:sz="0" w:space="0" w:color="auto"/>
      </w:divBdr>
    </w:div>
    <w:div w:id="1130829207">
      <w:bodyDiv w:val="1"/>
      <w:marLeft w:val="0"/>
      <w:marRight w:val="0"/>
      <w:marTop w:val="0"/>
      <w:marBottom w:val="0"/>
      <w:divBdr>
        <w:top w:val="none" w:sz="0" w:space="0" w:color="auto"/>
        <w:left w:val="none" w:sz="0" w:space="0" w:color="auto"/>
        <w:bottom w:val="none" w:sz="0" w:space="0" w:color="auto"/>
        <w:right w:val="none" w:sz="0" w:space="0" w:color="auto"/>
      </w:divBdr>
    </w:div>
    <w:div w:id="1195386293">
      <w:bodyDiv w:val="1"/>
      <w:marLeft w:val="0"/>
      <w:marRight w:val="0"/>
      <w:marTop w:val="0"/>
      <w:marBottom w:val="0"/>
      <w:divBdr>
        <w:top w:val="none" w:sz="0" w:space="0" w:color="auto"/>
        <w:left w:val="none" w:sz="0" w:space="0" w:color="auto"/>
        <w:bottom w:val="none" w:sz="0" w:space="0" w:color="auto"/>
        <w:right w:val="none" w:sz="0" w:space="0" w:color="auto"/>
      </w:divBdr>
      <w:divsChild>
        <w:div w:id="1245722434">
          <w:marLeft w:val="0"/>
          <w:marRight w:val="0"/>
          <w:marTop w:val="0"/>
          <w:marBottom w:val="0"/>
          <w:divBdr>
            <w:top w:val="none" w:sz="0" w:space="0" w:color="auto"/>
            <w:left w:val="none" w:sz="0" w:space="0" w:color="auto"/>
            <w:bottom w:val="none" w:sz="0" w:space="0" w:color="auto"/>
            <w:right w:val="none" w:sz="0" w:space="0" w:color="auto"/>
          </w:divBdr>
          <w:divsChild>
            <w:div w:id="554312295">
              <w:marLeft w:val="0"/>
              <w:marRight w:val="0"/>
              <w:marTop w:val="0"/>
              <w:marBottom w:val="0"/>
              <w:divBdr>
                <w:top w:val="none" w:sz="0" w:space="0" w:color="auto"/>
                <w:left w:val="none" w:sz="0" w:space="0" w:color="auto"/>
                <w:bottom w:val="none" w:sz="0" w:space="0" w:color="auto"/>
                <w:right w:val="none" w:sz="0" w:space="0" w:color="auto"/>
              </w:divBdr>
              <w:divsChild>
                <w:div w:id="159393155">
                  <w:marLeft w:val="0"/>
                  <w:marRight w:val="0"/>
                  <w:marTop w:val="0"/>
                  <w:marBottom w:val="0"/>
                  <w:divBdr>
                    <w:top w:val="none" w:sz="0" w:space="0" w:color="auto"/>
                    <w:left w:val="none" w:sz="0" w:space="0" w:color="auto"/>
                    <w:bottom w:val="none" w:sz="0" w:space="0" w:color="auto"/>
                    <w:right w:val="none" w:sz="0" w:space="0" w:color="auto"/>
                  </w:divBdr>
                  <w:divsChild>
                    <w:div w:id="15330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639914">
      <w:bodyDiv w:val="1"/>
      <w:marLeft w:val="0"/>
      <w:marRight w:val="0"/>
      <w:marTop w:val="0"/>
      <w:marBottom w:val="0"/>
      <w:divBdr>
        <w:top w:val="none" w:sz="0" w:space="0" w:color="auto"/>
        <w:left w:val="none" w:sz="0" w:space="0" w:color="auto"/>
        <w:bottom w:val="none" w:sz="0" w:space="0" w:color="auto"/>
        <w:right w:val="none" w:sz="0" w:space="0" w:color="auto"/>
      </w:divBdr>
    </w:div>
    <w:div w:id="1247612365">
      <w:bodyDiv w:val="1"/>
      <w:marLeft w:val="0"/>
      <w:marRight w:val="0"/>
      <w:marTop w:val="0"/>
      <w:marBottom w:val="0"/>
      <w:divBdr>
        <w:top w:val="none" w:sz="0" w:space="0" w:color="auto"/>
        <w:left w:val="none" w:sz="0" w:space="0" w:color="auto"/>
        <w:bottom w:val="none" w:sz="0" w:space="0" w:color="auto"/>
        <w:right w:val="none" w:sz="0" w:space="0" w:color="auto"/>
      </w:divBdr>
    </w:div>
    <w:div w:id="1260062671">
      <w:bodyDiv w:val="1"/>
      <w:marLeft w:val="0"/>
      <w:marRight w:val="0"/>
      <w:marTop w:val="0"/>
      <w:marBottom w:val="0"/>
      <w:divBdr>
        <w:top w:val="none" w:sz="0" w:space="0" w:color="auto"/>
        <w:left w:val="none" w:sz="0" w:space="0" w:color="auto"/>
        <w:bottom w:val="none" w:sz="0" w:space="0" w:color="auto"/>
        <w:right w:val="none" w:sz="0" w:space="0" w:color="auto"/>
      </w:divBdr>
    </w:div>
    <w:div w:id="1325276256">
      <w:bodyDiv w:val="1"/>
      <w:marLeft w:val="0"/>
      <w:marRight w:val="0"/>
      <w:marTop w:val="0"/>
      <w:marBottom w:val="0"/>
      <w:divBdr>
        <w:top w:val="none" w:sz="0" w:space="0" w:color="auto"/>
        <w:left w:val="none" w:sz="0" w:space="0" w:color="auto"/>
        <w:bottom w:val="none" w:sz="0" w:space="0" w:color="auto"/>
        <w:right w:val="none" w:sz="0" w:space="0" w:color="auto"/>
      </w:divBdr>
    </w:div>
    <w:div w:id="1449470539">
      <w:bodyDiv w:val="1"/>
      <w:marLeft w:val="0"/>
      <w:marRight w:val="0"/>
      <w:marTop w:val="0"/>
      <w:marBottom w:val="0"/>
      <w:divBdr>
        <w:top w:val="none" w:sz="0" w:space="0" w:color="auto"/>
        <w:left w:val="none" w:sz="0" w:space="0" w:color="auto"/>
        <w:bottom w:val="none" w:sz="0" w:space="0" w:color="auto"/>
        <w:right w:val="none" w:sz="0" w:space="0" w:color="auto"/>
      </w:divBdr>
    </w:div>
    <w:div w:id="1474175742">
      <w:bodyDiv w:val="1"/>
      <w:marLeft w:val="0"/>
      <w:marRight w:val="0"/>
      <w:marTop w:val="0"/>
      <w:marBottom w:val="0"/>
      <w:divBdr>
        <w:top w:val="none" w:sz="0" w:space="0" w:color="auto"/>
        <w:left w:val="none" w:sz="0" w:space="0" w:color="auto"/>
        <w:bottom w:val="none" w:sz="0" w:space="0" w:color="auto"/>
        <w:right w:val="none" w:sz="0" w:space="0" w:color="auto"/>
      </w:divBdr>
    </w:div>
    <w:div w:id="1488132225">
      <w:bodyDiv w:val="1"/>
      <w:marLeft w:val="0"/>
      <w:marRight w:val="0"/>
      <w:marTop w:val="0"/>
      <w:marBottom w:val="0"/>
      <w:divBdr>
        <w:top w:val="none" w:sz="0" w:space="0" w:color="auto"/>
        <w:left w:val="none" w:sz="0" w:space="0" w:color="auto"/>
        <w:bottom w:val="none" w:sz="0" w:space="0" w:color="auto"/>
        <w:right w:val="none" w:sz="0" w:space="0" w:color="auto"/>
      </w:divBdr>
    </w:div>
    <w:div w:id="1501970090">
      <w:bodyDiv w:val="1"/>
      <w:marLeft w:val="0"/>
      <w:marRight w:val="0"/>
      <w:marTop w:val="0"/>
      <w:marBottom w:val="0"/>
      <w:divBdr>
        <w:top w:val="none" w:sz="0" w:space="0" w:color="auto"/>
        <w:left w:val="none" w:sz="0" w:space="0" w:color="auto"/>
        <w:bottom w:val="none" w:sz="0" w:space="0" w:color="auto"/>
        <w:right w:val="none" w:sz="0" w:space="0" w:color="auto"/>
      </w:divBdr>
    </w:div>
    <w:div w:id="1502623057">
      <w:bodyDiv w:val="1"/>
      <w:marLeft w:val="0"/>
      <w:marRight w:val="0"/>
      <w:marTop w:val="0"/>
      <w:marBottom w:val="0"/>
      <w:divBdr>
        <w:top w:val="none" w:sz="0" w:space="0" w:color="auto"/>
        <w:left w:val="none" w:sz="0" w:space="0" w:color="auto"/>
        <w:bottom w:val="none" w:sz="0" w:space="0" w:color="auto"/>
        <w:right w:val="none" w:sz="0" w:space="0" w:color="auto"/>
      </w:divBdr>
    </w:div>
    <w:div w:id="1585185574">
      <w:bodyDiv w:val="1"/>
      <w:marLeft w:val="0"/>
      <w:marRight w:val="0"/>
      <w:marTop w:val="0"/>
      <w:marBottom w:val="0"/>
      <w:divBdr>
        <w:top w:val="none" w:sz="0" w:space="0" w:color="auto"/>
        <w:left w:val="none" w:sz="0" w:space="0" w:color="auto"/>
        <w:bottom w:val="none" w:sz="0" w:space="0" w:color="auto"/>
        <w:right w:val="none" w:sz="0" w:space="0" w:color="auto"/>
      </w:divBdr>
    </w:div>
    <w:div w:id="1593704828">
      <w:bodyDiv w:val="1"/>
      <w:marLeft w:val="0"/>
      <w:marRight w:val="0"/>
      <w:marTop w:val="0"/>
      <w:marBottom w:val="0"/>
      <w:divBdr>
        <w:top w:val="none" w:sz="0" w:space="0" w:color="auto"/>
        <w:left w:val="none" w:sz="0" w:space="0" w:color="auto"/>
        <w:bottom w:val="none" w:sz="0" w:space="0" w:color="auto"/>
        <w:right w:val="none" w:sz="0" w:space="0" w:color="auto"/>
      </w:divBdr>
    </w:div>
    <w:div w:id="1603028337">
      <w:bodyDiv w:val="1"/>
      <w:marLeft w:val="0"/>
      <w:marRight w:val="0"/>
      <w:marTop w:val="0"/>
      <w:marBottom w:val="0"/>
      <w:divBdr>
        <w:top w:val="none" w:sz="0" w:space="0" w:color="auto"/>
        <w:left w:val="none" w:sz="0" w:space="0" w:color="auto"/>
        <w:bottom w:val="none" w:sz="0" w:space="0" w:color="auto"/>
        <w:right w:val="none" w:sz="0" w:space="0" w:color="auto"/>
      </w:divBdr>
    </w:div>
    <w:div w:id="1668745685">
      <w:bodyDiv w:val="1"/>
      <w:marLeft w:val="0"/>
      <w:marRight w:val="0"/>
      <w:marTop w:val="0"/>
      <w:marBottom w:val="0"/>
      <w:divBdr>
        <w:top w:val="none" w:sz="0" w:space="0" w:color="auto"/>
        <w:left w:val="none" w:sz="0" w:space="0" w:color="auto"/>
        <w:bottom w:val="none" w:sz="0" w:space="0" w:color="auto"/>
        <w:right w:val="none" w:sz="0" w:space="0" w:color="auto"/>
      </w:divBdr>
    </w:div>
    <w:div w:id="1780836724">
      <w:bodyDiv w:val="1"/>
      <w:marLeft w:val="0"/>
      <w:marRight w:val="0"/>
      <w:marTop w:val="0"/>
      <w:marBottom w:val="0"/>
      <w:divBdr>
        <w:top w:val="none" w:sz="0" w:space="0" w:color="auto"/>
        <w:left w:val="none" w:sz="0" w:space="0" w:color="auto"/>
        <w:bottom w:val="none" w:sz="0" w:space="0" w:color="auto"/>
        <w:right w:val="none" w:sz="0" w:space="0" w:color="auto"/>
      </w:divBdr>
    </w:div>
    <w:div w:id="1798134781">
      <w:bodyDiv w:val="1"/>
      <w:marLeft w:val="0"/>
      <w:marRight w:val="0"/>
      <w:marTop w:val="0"/>
      <w:marBottom w:val="0"/>
      <w:divBdr>
        <w:top w:val="none" w:sz="0" w:space="0" w:color="auto"/>
        <w:left w:val="none" w:sz="0" w:space="0" w:color="auto"/>
        <w:bottom w:val="none" w:sz="0" w:space="0" w:color="auto"/>
        <w:right w:val="none" w:sz="0" w:space="0" w:color="auto"/>
      </w:divBdr>
    </w:div>
    <w:div w:id="1807776972">
      <w:bodyDiv w:val="1"/>
      <w:marLeft w:val="0"/>
      <w:marRight w:val="0"/>
      <w:marTop w:val="0"/>
      <w:marBottom w:val="0"/>
      <w:divBdr>
        <w:top w:val="none" w:sz="0" w:space="0" w:color="auto"/>
        <w:left w:val="none" w:sz="0" w:space="0" w:color="auto"/>
        <w:bottom w:val="none" w:sz="0" w:space="0" w:color="auto"/>
        <w:right w:val="none" w:sz="0" w:space="0" w:color="auto"/>
      </w:divBdr>
    </w:div>
    <w:div w:id="1808207482">
      <w:bodyDiv w:val="1"/>
      <w:marLeft w:val="0"/>
      <w:marRight w:val="0"/>
      <w:marTop w:val="0"/>
      <w:marBottom w:val="0"/>
      <w:divBdr>
        <w:top w:val="none" w:sz="0" w:space="0" w:color="auto"/>
        <w:left w:val="none" w:sz="0" w:space="0" w:color="auto"/>
        <w:bottom w:val="none" w:sz="0" w:space="0" w:color="auto"/>
        <w:right w:val="none" w:sz="0" w:space="0" w:color="auto"/>
      </w:divBdr>
    </w:div>
    <w:div w:id="1811898202">
      <w:bodyDiv w:val="1"/>
      <w:marLeft w:val="0"/>
      <w:marRight w:val="0"/>
      <w:marTop w:val="0"/>
      <w:marBottom w:val="0"/>
      <w:divBdr>
        <w:top w:val="none" w:sz="0" w:space="0" w:color="auto"/>
        <w:left w:val="none" w:sz="0" w:space="0" w:color="auto"/>
        <w:bottom w:val="none" w:sz="0" w:space="0" w:color="auto"/>
        <w:right w:val="none" w:sz="0" w:space="0" w:color="auto"/>
      </w:divBdr>
    </w:div>
    <w:div w:id="1855994781">
      <w:bodyDiv w:val="1"/>
      <w:marLeft w:val="0"/>
      <w:marRight w:val="0"/>
      <w:marTop w:val="0"/>
      <w:marBottom w:val="0"/>
      <w:divBdr>
        <w:top w:val="none" w:sz="0" w:space="0" w:color="auto"/>
        <w:left w:val="none" w:sz="0" w:space="0" w:color="auto"/>
        <w:bottom w:val="none" w:sz="0" w:space="0" w:color="auto"/>
        <w:right w:val="none" w:sz="0" w:space="0" w:color="auto"/>
      </w:divBdr>
    </w:div>
    <w:div w:id="1889607395">
      <w:bodyDiv w:val="1"/>
      <w:marLeft w:val="0"/>
      <w:marRight w:val="0"/>
      <w:marTop w:val="0"/>
      <w:marBottom w:val="0"/>
      <w:divBdr>
        <w:top w:val="none" w:sz="0" w:space="0" w:color="auto"/>
        <w:left w:val="none" w:sz="0" w:space="0" w:color="auto"/>
        <w:bottom w:val="none" w:sz="0" w:space="0" w:color="auto"/>
        <w:right w:val="none" w:sz="0" w:space="0" w:color="auto"/>
      </w:divBdr>
    </w:div>
    <w:div w:id="1891383943">
      <w:bodyDiv w:val="1"/>
      <w:marLeft w:val="0"/>
      <w:marRight w:val="0"/>
      <w:marTop w:val="0"/>
      <w:marBottom w:val="0"/>
      <w:divBdr>
        <w:top w:val="none" w:sz="0" w:space="0" w:color="auto"/>
        <w:left w:val="none" w:sz="0" w:space="0" w:color="auto"/>
        <w:bottom w:val="none" w:sz="0" w:space="0" w:color="auto"/>
        <w:right w:val="none" w:sz="0" w:space="0" w:color="auto"/>
      </w:divBdr>
    </w:div>
    <w:div w:id="1948392017">
      <w:bodyDiv w:val="1"/>
      <w:marLeft w:val="0"/>
      <w:marRight w:val="0"/>
      <w:marTop w:val="0"/>
      <w:marBottom w:val="0"/>
      <w:divBdr>
        <w:top w:val="none" w:sz="0" w:space="0" w:color="auto"/>
        <w:left w:val="none" w:sz="0" w:space="0" w:color="auto"/>
        <w:bottom w:val="none" w:sz="0" w:space="0" w:color="auto"/>
        <w:right w:val="none" w:sz="0" w:space="0" w:color="auto"/>
      </w:divBdr>
    </w:div>
    <w:div w:id="2114200420">
      <w:bodyDiv w:val="1"/>
      <w:marLeft w:val="0"/>
      <w:marRight w:val="0"/>
      <w:marTop w:val="0"/>
      <w:marBottom w:val="0"/>
      <w:divBdr>
        <w:top w:val="none" w:sz="0" w:space="0" w:color="auto"/>
        <w:left w:val="none" w:sz="0" w:space="0" w:color="auto"/>
        <w:bottom w:val="none" w:sz="0" w:space="0" w:color="auto"/>
        <w:right w:val="none" w:sz="0" w:space="0" w:color="auto"/>
      </w:divBdr>
    </w:div>
    <w:div w:id="2119446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mmunedelimete.cd/page-d-exemple-2/" TargetMode="External"/><Relationship Id="rId21" Type="http://schemas.openxmlformats.org/officeDocument/2006/relationships/image" Target="media/image6.jpeg"/><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image" Target="media/image40.jpeg"/><Relationship Id="rId68" Type="http://schemas.openxmlformats.org/officeDocument/2006/relationships/image" Target="media/image45.jpeg"/><Relationship Id="rId84" Type="http://schemas.openxmlformats.org/officeDocument/2006/relationships/image" Target="media/image61.jpeg"/><Relationship Id="rId89" Type="http://schemas.openxmlformats.org/officeDocument/2006/relationships/image" Target="media/image66.jpeg"/><Relationship Id="rId16" Type="http://schemas.openxmlformats.org/officeDocument/2006/relationships/footer" Target="footer2.xml"/><Relationship Id="rId11" Type="http://schemas.openxmlformats.org/officeDocument/2006/relationships/image" Target="media/image3.jpeg"/><Relationship Id="rId32" Type="http://schemas.openxmlformats.org/officeDocument/2006/relationships/image" Target="media/image9.jpeg"/><Relationship Id="rId37" Type="http://schemas.openxmlformats.org/officeDocument/2006/relationships/image" Target="media/image14.jpeg"/><Relationship Id="rId53" Type="http://schemas.openxmlformats.org/officeDocument/2006/relationships/image" Target="media/image30.jpeg"/><Relationship Id="rId58" Type="http://schemas.openxmlformats.org/officeDocument/2006/relationships/image" Target="media/image35.jpeg"/><Relationship Id="rId74" Type="http://schemas.openxmlformats.org/officeDocument/2006/relationships/image" Target="media/image51.jpeg"/><Relationship Id="rId79" Type="http://schemas.openxmlformats.org/officeDocument/2006/relationships/image" Target="media/image56.jpeg"/><Relationship Id="rId5" Type="http://schemas.openxmlformats.org/officeDocument/2006/relationships/webSettings" Target="webSettings.xml"/><Relationship Id="rId90" Type="http://schemas.openxmlformats.org/officeDocument/2006/relationships/image" Target="media/image67.jpeg"/><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hyperlink" Target="https://wikimonde.com/article/Ligne_de_chemin_de_fer_Matadi-Kinshasa" TargetMode="External"/><Relationship Id="rId30" Type="http://schemas.openxmlformats.org/officeDocument/2006/relationships/header" Target="header3.xml"/><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image" Target="media/image54.jpeg"/><Relationship Id="rId8" Type="http://schemas.openxmlformats.org/officeDocument/2006/relationships/image" Target="media/image1.png"/><Relationship Id="rId51" Type="http://schemas.openxmlformats.org/officeDocument/2006/relationships/image" Target="media/image28.jpeg"/><Relationship Id="rId72" Type="http://schemas.openxmlformats.org/officeDocument/2006/relationships/image" Target="media/image49.jpeg"/><Relationship Id="rId80" Type="http://schemas.openxmlformats.org/officeDocument/2006/relationships/image" Target="media/image57.jpeg"/><Relationship Id="rId85"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bing.com/ck/a?!&amp;&amp;p=073ad69fd169f21cJmltdHM9MTcxMTQ5NzYwMCZpZ3VpZD0yMmE1NGQxNC02OWQxLTZmMjUtMGJmYi01ZjVhNjgyYzZlZjkmaW5zaWQ9NTIzOA&amp;ptn=3&amp;ver=2&amp;hsh=3&amp;fclid=22a54d14-69d1-6f25-0bfb-5f5a682c6ef9&amp;psq=ONG+REEJER&amp;u=a1aHR0cHM6Ly93d3cuZmFjZWJvb2suY29tL1JlZWplci8&amp;ntb=1" TargetMode="External"/><Relationship Id="rId25" Type="http://schemas.openxmlformats.org/officeDocument/2006/relationships/chart" Target="charts/chart3.xm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image" Target="media/image5.jpeg"/><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60.jpeg"/><Relationship Id="rId88" Type="http://schemas.openxmlformats.org/officeDocument/2006/relationships/image" Target="media/image65.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chart" Target="charts/chart1.xml"/><Relationship Id="rId28" Type="http://schemas.openxmlformats.org/officeDocument/2006/relationships/hyperlink" Target="https://journals.openedition.org/ries/9985" TargetMode="External"/><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image" Target="media/image2.jpeg"/><Relationship Id="rId31" Type="http://schemas.openxmlformats.org/officeDocument/2006/relationships/footer" Target="footer5.xml"/><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image" Target="media/image63.jpeg"/><Relationship Id="rId4" Type="http://schemas.openxmlformats.org/officeDocument/2006/relationships/settings" Target="settings.xml"/><Relationship Id="rId9" Type="http://schemas.openxmlformats.org/officeDocument/2006/relationships/hyperlink" Target="http://upload.wikimedia.org/wikipedia/commons/thumb/1/1f/Coat_of_Arms_of_the_R&#233;publique_D&#233;mocratique_du_Congo.svg/140px-Coat_of_Arms_of_the_R&#233;publique_D&#233;mocratique_du_Congo.svg.png" TargetMode="Externa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6.emf"/><Relationship Id="rId34" Type="http://schemas.openxmlformats.org/officeDocument/2006/relationships/image" Target="media/image11.jpeg"/><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image" Target="media/image48.jpe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chart" Target="charts/chart2.xml"/><Relationship Id="rId40" Type="http://schemas.openxmlformats.org/officeDocument/2006/relationships/image" Target="media/image17.jpeg"/><Relationship Id="rId45" Type="http://schemas.openxmlformats.org/officeDocument/2006/relationships/image" Target="media/image22.jpeg"/><Relationship Id="rId66" Type="http://schemas.openxmlformats.org/officeDocument/2006/relationships/image" Target="media/image43.jpeg"/><Relationship Id="rId87" Type="http://schemas.openxmlformats.org/officeDocument/2006/relationships/image" Target="media/image64.jpeg"/><Relationship Id="rId61" Type="http://schemas.openxmlformats.org/officeDocument/2006/relationships/image" Target="media/image38.jpeg"/><Relationship Id="rId82" Type="http://schemas.openxmlformats.org/officeDocument/2006/relationships/image" Target="media/image59.jpeg"/><Relationship Id="rId19"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s://thedocs.worldbank.org/en/doc/6f3d9ddc6010c4221315dd1282958e41-0290032022/original/SEA-SH-Civil-Works-GPN-Third-Edition-Final-October-12-2022.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Classeur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1"/>
          <c:order val="1"/>
          <c:tx>
            <c:strRef>
              <c:f>Feuil2!$A$3</c:f>
              <c:strCache>
                <c:ptCount val="1"/>
                <c:pt idx="0">
                  <c:v>Pluie moy (mm)</c:v>
                </c:pt>
              </c:strCache>
            </c:strRef>
          </c:tx>
          <c:spPr>
            <a:solidFill>
              <a:schemeClr val="accent1">
                <a:lumMod val="75000"/>
              </a:schemeClr>
            </a:solidFill>
            <a:ln>
              <a:noFill/>
            </a:ln>
            <a:effectLst/>
          </c:spPr>
          <c:invertIfNegative val="0"/>
          <c:cat>
            <c:strRef>
              <c:f>Feuil2!$B$1:$M$1</c:f>
              <c:strCache>
                <c:ptCount val="12"/>
                <c:pt idx="0">
                  <c:v>Oct.</c:v>
                </c:pt>
                <c:pt idx="1">
                  <c:v>Nov</c:v>
                </c:pt>
                <c:pt idx="2">
                  <c:v>. Déc. </c:v>
                </c:pt>
                <c:pt idx="3">
                  <c:v>Jan </c:v>
                </c:pt>
                <c:pt idx="4">
                  <c:v>Fév. </c:v>
                </c:pt>
                <c:pt idx="5">
                  <c:v> Mar </c:v>
                </c:pt>
                <c:pt idx="6">
                  <c:v>Avr. </c:v>
                </c:pt>
                <c:pt idx="7">
                  <c:v>Mai </c:v>
                </c:pt>
                <c:pt idx="8">
                  <c:v>Juin </c:v>
                </c:pt>
                <c:pt idx="9">
                  <c:v> Juil.</c:v>
                </c:pt>
                <c:pt idx="10">
                  <c:v>Aou</c:v>
                </c:pt>
                <c:pt idx="11">
                  <c:v> Sep</c:v>
                </c:pt>
              </c:strCache>
            </c:strRef>
          </c:cat>
          <c:val>
            <c:numRef>
              <c:f>Feuil2!$B$3:$M$3</c:f>
              <c:numCache>
                <c:formatCode>General</c:formatCode>
                <c:ptCount val="12"/>
                <c:pt idx="0">
                  <c:v>170.2</c:v>
                </c:pt>
                <c:pt idx="1">
                  <c:v>269.89999999999998</c:v>
                </c:pt>
                <c:pt idx="2">
                  <c:v>296.89999999999998</c:v>
                </c:pt>
                <c:pt idx="3">
                  <c:v>147.4</c:v>
                </c:pt>
                <c:pt idx="4">
                  <c:v>164.5</c:v>
                </c:pt>
                <c:pt idx="5">
                  <c:v>189.7</c:v>
                </c:pt>
                <c:pt idx="6">
                  <c:v>209.5</c:v>
                </c:pt>
                <c:pt idx="7">
                  <c:v>184.1</c:v>
                </c:pt>
                <c:pt idx="8">
                  <c:v>23.7</c:v>
                </c:pt>
                <c:pt idx="9">
                  <c:v>0.4</c:v>
                </c:pt>
                <c:pt idx="10">
                  <c:v>7.5</c:v>
                </c:pt>
                <c:pt idx="11">
                  <c:v>37.799999999999997</c:v>
                </c:pt>
              </c:numCache>
            </c:numRef>
          </c:val>
          <c:extLst>
            <c:ext xmlns:c16="http://schemas.microsoft.com/office/drawing/2014/chart" uri="{C3380CC4-5D6E-409C-BE32-E72D297353CC}">
              <c16:uniqueId val="{00000000-B9C4-4621-B645-F93D17A8EA8D}"/>
            </c:ext>
          </c:extLst>
        </c:ser>
        <c:dLbls>
          <c:showLegendKey val="0"/>
          <c:showVal val="0"/>
          <c:showCatName val="0"/>
          <c:showSerName val="0"/>
          <c:showPercent val="0"/>
          <c:showBubbleSize val="0"/>
        </c:dLbls>
        <c:gapWidth val="219"/>
        <c:overlap val="-27"/>
        <c:axId val="405541760"/>
        <c:axId val="405555904"/>
        <c:extLst>
          <c:ext xmlns:c15="http://schemas.microsoft.com/office/drawing/2012/chart" uri="{02D57815-91ED-43cb-92C2-25804820EDAC}">
            <c15:filteredBarSeries>
              <c15:ser>
                <c:idx val="0"/>
                <c:order val="0"/>
                <c:tx>
                  <c:strRef>
                    <c:extLst>
                      <c:ext uri="{02D57815-91ED-43cb-92C2-25804820EDAC}">
                        <c15:formulaRef>
                          <c15:sqref>Feuil2!$A$2</c15:sqref>
                        </c15:formulaRef>
                      </c:ext>
                    </c:extLst>
                    <c:strCache>
                      <c:ptCount val="1"/>
                    </c:strCache>
                  </c:strRef>
                </c:tx>
                <c:spPr>
                  <a:solidFill>
                    <a:schemeClr val="accent1"/>
                  </a:solidFill>
                  <a:ln>
                    <a:noFill/>
                  </a:ln>
                  <a:effectLst/>
                </c:spPr>
                <c:invertIfNegative val="0"/>
                <c:cat>
                  <c:strRef>
                    <c:extLst>
                      <c:ext uri="{02D57815-91ED-43cb-92C2-25804820EDAC}">
                        <c15:formulaRef>
                          <c15:sqref>Feuil2!$B$1:$M$1</c15:sqref>
                        </c15:formulaRef>
                      </c:ext>
                    </c:extLst>
                    <c:strCache>
                      <c:ptCount val="12"/>
                      <c:pt idx="0">
                        <c:v>Oct.</c:v>
                      </c:pt>
                      <c:pt idx="1">
                        <c:v>Nov</c:v>
                      </c:pt>
                      <c:pt idx="2">
                        <c:v>. Déc. </c:v>
                      </c:pt>
                      <c:pt idx="3">
                        <c:v>Jan </c:v>
                      </c:pt>
                      <c:pt idx="4">
                        <c:v>Fév. </c:v>
                      </c:pt>
                      <c:pt idx="5">
                        <c:v> Mar </c:v>
                      </c:pt>
                      <c:pt idx="6">
                        <c:v>Avr. </c:v>
                      </c:pt>
                      <c:pt idx="7">
                        <c:v>Mai </c:v>
                      </c:pt>
                      <c:pt idx="8">
                        <c:v>Juin </c:v>
                      </c:pt>
                      <c:pt idx="9">
                        <c:v> Juil.</c:v>
                      </c:pt>
                      <c:pt idx="10">
                        <c:v>Aou</c:v>
                      </c:pt>
                      <c:pt idx="11">
                        <c:v> Sep</c:v>
                      </c:pt>
                    </c:strCache>
                  </c:strRef>
                </c:cat>
                <c:val>
                  <c:numRef>
                    <c:extLst>
                      <c:ext uri="{02D57815-91ED-43cb-92C2-25804820EDAC}">
                        <c15:formulaRef>
                          <c15:sqref>Feuil2!$B$2:$M$2</c15:sqref>
                        </c15:formulaRef>
                      </c:ext>
                    </c:extLst>
                    <c:numCache>
                      <c:formatCode>General</c:formatCode>
                      <c:ptCount val="12"/>
                    </c:numCache>
                  </c:numRef>
                </c:val>
                <c:extLst>
                  <c:ext xmlns:c16="http://schemas.microsoft.com/office/drawing/2014/chart" uri="{C3380CC4-5D6E-409C-BE32-E72D297353CC}">
                    <c16:uniqueId val="{00000001-B9C4-4621-B645-F93D17A8EA8D}"/>
                  </c:ext>
                </c:extLst>
              </c15:ser>
            </c15:filteredBarSeries>
          </c:ext>
        </c:extLst>
      </c:barChart>
      <c:catAx>
        <c:axId val="40554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05555904"/>
        <c:crosses val="autoZero"/>
        <c:auto val="1"/>
        <c:lblAlgn val="ctr"/>
        <c:lblOffset val="100"/>
        <c:noMultiLvlLbl val="0"/>
      </c:catAx>
      <c:valAx>
        <c:axId val="40555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05541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1"/>
          <c:order val="1"/>
          <c:tx>
            <c:strRef>
              <c:f>Feuil1!$A$3</c:f>
              <c:strCache>
                <c:ptCount val="1"/>
                <c:pt idx="0">
                  <c:v>T moy (°C)</c:v>
                </c:pt>
              </c:strCache>
            </c:strRef>
          </c:tx>
          <c:spPr>
            <a:solidFill>
              <a:schemeClr val="accent2"/>
            </a:solidFill>
            <a:ln>
              <a:noFill/>
            </a:ln>
            <a:effectLst/>
          </c:spPr>
          <c:invertIfNegative val="0"/>
          <c:cat>
            <c:strRef>
              <c:f>Feuil1!$B$1:$N$1</c:f>
              <c:strCache>
                <c:ptCount val="13"/>
                <c:pt idx="0">
                  <c:v>Oct.</c:v>
                </c:pt>
                <c:pt idx="1">
                  <c:v>Nov</c:v>
                </c:pt>
                <c:pt idx="2">
                  <c:v>. Déc. </c:v>
                </c:pt>
                <c:pt idx="3">
                  <c:v>Jan </c:v>
                </c:pt>
                <c:pt idx="4">
                  <c:v>Fév. </c:v>
                </c:pt>
                <c:pt idx="5">
                  <c:v> Mar </c:v>
                </c:pt>
                <c:pt idx="6">
                  <c:v>Avr. </c:v>
                </c:pt>
                <c:pt idx="7">
                  <c:v>Mai </c:v>
                </c:pt>
                <c:pt idx="8">
                  <c:v>Juin </c:v>
                </c:pt>
                <c:pt idx="9">
                  <c:v> Juil.</c:v>
                </c:pt>
                <c:pt idx="10">
                  <c:v>Aou</c:v>
                </c:pt>
                <c:pt idx="11">
                  <c:v> Sep</c:v>
                </c:pt>
                <c:pt idx="12">
                  <c:v>Ann</c:v>
                </c:pt>
              </c:strCache>
            </c:strRef>
          </c:cat>
          <c:val>
            <c:numRef>
              <c:f>Feuil1!$B$3:$N$3</c:f>
              <c:numCache>
                <c:formatCode>General</c:formatCode>
                <c:ptCount val="13"/>
                <c:pt idx="0">
                  <c:v>26.2</c:v>
                </c:pt>
                <c:pt idx="1">
                  <c:v>26</c:v>
                </c:pt>
                <c:pt idx="2">
                  <c:v>25.8</c:v>
                </c:pt>
                <c:pt idx="3">
                  <c:v>26.1</c:v>
                </c:pt>
                <c:pt idx="4">
                  <c:v>26.4</c:v>
                </c:pt>
                <c:pt idx="5">
                  <c:v>27.4</c:v>
                </c:pt>
                <c:pt idx="6">
                  <c:v>27.1</c:v>
                </c:pt>
                <c:pt idx="7">
                  <c:v>26.2</c:v>
                </c:pt>
                <c:pt idx="8">
                  <c:v>24.7</c:v>
                </c:pt>
                <c:pt idx="9">
                  <c:v>23</c:v>
                </c:pt>
                <c:pt idx="10">
                  <c:v>24.4</c:v>
                </c:pt>
                <c:pt idx="11">
                  <c:v>26</c:v>
                </c:pt>
                <c:pt idx="12">
                  <c:v>25</c:v>
                </c:pt>
              </c:numCache>
            </c:numRef>
          </c:val>
          <c:extLst>
            <c:ext xmlns:c16="http://schemas.microsoft.com/office/drawing/2014/chart" uri="{C3380CC4-5D6E-409C-BE32-E72D297353CC}">
              <c16:uniqueId val="{00000000-068F-488A-9C44-1A5C05CD7AE0}"/>
            </c:ext>
          </c:extLst>
        </c:ser>
        <c:dLbls>
          <c:showLegendKey val="0"/>
          <c:showVal val="0"/>
          <c:showCatName val="0"/>
          <c:showSerName val="0"/>
          <c:showPercent val="0"/>
          <c:showBubbleSize val="0"/>
        </c:dLbls>
        <c:gapWidth val="219"/>
        <c:overlap val="-27"/>
        <c:axId val="405545088"/>
        <c:axId val="405542592"/>
        <c:extLst>
          <c:ext xmlns:c15="http://schemas.microsoft.com/office/drawing/2012/chart" uri="{02D57815-91ED-43cb-92C2-25804820EDAC}">
            <c15:filteredBarSeries>
              <c15:ser>
                <c:idx val="0"/>
                <c:order val="0"/>
                <c:tx>
                  <c:strRef>
                    <c:extLst>
                      <c:ext uri="{02D57815-91ED-43cb-92C2-25804820EDAC}">
                        <c15:formulaRef>
                          <c15:sqref>Feuil1!$A$2</c15:sqref>
                        </c15:formulaRef>
                      </c:ext>
                    </c:extLst>
                    <c:strCache>
                      <c:ptCount val="1"/>
                    </c:strCache>
                  </c:strRef>
                </c:tx>
                <c:spPr>
                  <a:solidFill>
                    <a:schemeClr val="accent1"/>
                  </a:solidFill>
                  <a:ln>
                    <a:noFill/>
                  </a:ln>
                  <a:effectLst/>
                </c:spPr>
                <c:invertIfNegative val="0"/>
                <c:cat>
                  <c:strRef>
                    <c:extLst>
                      <c:ext uri="{02D57815-91ED-43cb-92C2-25804820EDAC}">
                        <c15:formulaRef>
                          <c15:sqref>Feuil1!$B$1:$N$1</c15:sqref>
                        </c15:formulaRef>
                      </c:ext>
                    </c:extLst>
                    <c:strCache>
                      <c:ptCount val="13"/>
                      <c:pt idx="0">
                        <c:v>Oct.</c:v>
                      </c:pt>
                      <c:pt idx="1">
                        <c:v>Nov</c:v>
                      </c:pt>
                      <c:pt idx="2">
                        <c:v>. Déc. </c:v>
                      </c:pt>
                      <c:pt idx="3">
                        <c:v>Jan </c:v>
                      </c:pt>
                      <c:pt idx="4">
                        <c:v>Fév. </c:v>
                      </c:pt>
                      <c:pt idx="5">
                        <c:v> Mar </c:v>
                      </c:pt>
                      <c:pt idx="6">
                        <c:v>Avr. </c:v>
                      </c:pt>
                      <c:pt idx="7">
                        <c:v>Mai </c:v>
                      </c:pt>
                      <c:pt idx="8">
                        <c:v>Juin </c:v>
                      </c:pt>
                      <c:pt idx="9">
                        <c:v> Juil.</c:v>
                      </c:pt>
                      <c:pt idx="10">
                        <c:v>Aou</c:v>
                      </c:pt>
                      <c:pt idx="11">
                        <c:v> Sep</c:v>
                      </c:pt>
                      <c:pt idx="12">
                        <c:v>Ann</c:v>
                      </c:pt>
                    </c:strCache>
                  </c:strRef>
                </c:cat>
                <c:val>
                  <c:numRef>
                    <c:extLst>
                      <c:ext uri="{02D57815-91ED-43cb-92C2-25804820EDAC}">
                        <c15:formulaRef>
                          <c15:sqref>Feuil1!$B$2:$N$2</c15:sqref>
                        </c15:formulaRef>
                      </c:ext>
                    </c:extLst>
                    <c:numCache>
                      <c:formatCode>General</c:formatCode>
                      <c:ptCount val="13"/>
                    </c:numCache>
                  </c:numRef>
                </c:val>
                <c:extLst>
                  <c:ext xmlns:c16="http://schemas.microsoft.com/office/drawing/2014/chart" uri="{C3380CC4-5D6E-409C-BE32-E72D297353CC}">
                    <c16:uniqueId val="{00000001-068F-488A-9C44-1A5C05CD7AE0}"/>
                  </c:ext>
                </c:extLst>
              </c15:ser>
            </c15:filteredBarSeries>
          </c:ext>
        </c:extLst>
      </c:barChart>
      <c:catAx>
        <c:axId val="40554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05542592"/>
        <c:crosses val="autoZero"/>
        <c:auto val="1"/>
        <c:lblAlgn val="ctr"/>
        <c:lblOffset val="100"/>
        <c:noMultiLvlLbl val="0"/>
      </c:catAx>
      <c:valAx>
        <c:axId val="405542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05545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Feuil1!$C$15</c:f>
              <c:strCache>
                <c:ptCount val="1"/>
                <c:pt idx="0">
                  <c:v>Vitesse du Vent (Moy. Annuelle)</c:v>
                </c:pt>
              </c:strCache>
            </c:strRef>
          </c:tx>
          <c:spPr>
            <a:solidFill>
              <a:schemeClr val="accent1"/>
            </a:solidFill>
            <a:ln>
              <a:noFill/>
            </a:ln>
            <a:effectLst/>
          </c:spPr>
          <c:invertIfNegative val="0"/>
          <c:trendline>
            <c:spPr>
              <a:ln w="19050" cap="rnd">
                <a:solidFill>
                  <a:schemeClr val="accent1"/>
                </a:solidFill>
                <a:prstDash val="sysDot"/>
              </a:ln>
              <a:effectLst/>
            </c:spPr>
            <c:trendlineType val="exp"/>
            <c:dispRSqr val="0"/>
            <c:dispEq val="0"/>
          </c:trendline>
          <c:cat>
            <c:numRef>
              <c:f>Feuil1!$B$16:$B$20</c:f>
              <c:numCache>
                <c:formatCode>General</c:formatCode>
                <c:ptCount val="5"/>
                <c:pt idx="0">
                  <c:v>2016</c:v>
                </c:pt>
                <c:pt idx="1">
                  <c:v>2017</c:v>
                </c:pt>
                <c:pt idx="2">
                  <c:v>2018</c:v>
                </c:pt>
                <c:pt idx="3">
                  <c:v>2019</c:v>
                </c:pt>
                <c:pt idx="4">
                  <c:v>2020</c:v>
                </c:pt>
              </c:numCache>
            </c:numRef>
          </c:cat>
          <c:val>
            <c:numRef>
              <c:f>Feuil1!$C$16:$C$20</c:f>
              <c:numCache>
                <c:formatCode>General</c:formatCode>
                <c:ptCount val="5"/>
                <c:pt idx="0">
                  <c:v>3</c:v>
                </c:pt>
                <c:pt idx="1">
                  <c:v>2.8</c:v>
                </c:pt>
                <c:pt idx="2">
                  <c:v>3</c:v>
                </c:pt>
                <c:pt idx="3">
                  <c:v>3.1</c:v>
                </c:pt>
                <c:pt idx="4">
                  <c:v>3.4</c:v>
                </c:pt>
              </c:numCache>
            </c:numRef>
          </c:val>
          <c:extLst>
            <c:ext xmlns:c16="http://schemas.microsoft.com/office/drawing/2014/chart" uri="{C3380CC4-5D6E-409C-BE32-E72D297353CC}">
              <c16:uniqueId val="{00000000-63C8-4D67-881C-2E8D6F72A60A}"/>
            </c:ext>
          </c:extLst>
        </c:ser>
        <c:dLbls>
          <c:showLegendKey val="0"/>
          <c:showVal val="0"/>
          <c:showCatName val="0"/>
          <c:showSerName val="0"/>
          <c:showPercent val="0"/>
          <c:showBubbleSize val="0"/>
        </c:dLbls>
        <c:gapWidth val="219"/>
        <c:overlap val="-27"/>
        <c:axId val="818678256"/>
        <c:axId val="818658128"/>
      </c:barChart>
      <c:catAx>
        <c:axId val="818678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Année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18658128"/>
        <c:crosses val="autoZero"/>
        <c:auto val="1"/>
        <c:lblAlgn val="ctr"/>
        <c:lblOffset val="100"/>
        <c:noMultiLvlLbl val="0"/>
      </c:catAx>
      <c:valAx>
        <c:axId val="818658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Vitesse</a:t>
                </a:r>
                <a:r>
                  <a:rPr lang="fr-FR" baseline="0"/>
                  <a:t> du vent</a:t>
                </a:r>
              </a:p>
              <a:p>
                <a:pPr>
                  <a:defRPr/>
                </a:pP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18678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456CA-C596-41F3-B51A-CD42FE6EA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309</Pages>
  <Words>106541</Words>
  <Characters>585980</Characters>
  <Application>Microsoft Office Word</Application>
  <DocSecurity>0</DocSecurity>
  <Lines>4883</Lines>
  <Paragraphs>1382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Mek Nzuzi</cp:lastModifiedBy>
  <cp:revision>2</cp:revision>
  <cp:lastPrinted>2024-03-31T18:30:00Z</cp:lastPrinted>
  <dcterms:created xsi:type="dcterms:W3CDTF">2024-11-27T18:41:00Z</dcterms:created>
  <dcterms:modified xsi:type="dcterms:W3CDTF">2024-11-27T18:41:00Z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82F4B450A362489AA91844189BBA5E44_12</vt:lpwstr>
  </property>
  <property fmtid="{D5CDD505-2E9C-101B-9397-08002B2CF9AE}" pid="3" name="KSOProductBuildVer">
    <vt:lpwstr>1033-12.2.0.13306</vt:lpwstr>
  </property>
  <property fmtid="{D5CDD505-2E9C-101B-9397-08002B2CF9AE}" pid="4" name="NXPowerLiteLastOptimized">
    <vt:lpwstr>6620151</vt:lpwstr>
  </property>
  <property fmtid="{D5CDD505-2E9C-101B-9397-08002B2CF9AE}" pid="5" name="NXPowerLiteSettings">
    <vt:lpwstr>C7000400038000</vt:lpwstr>
  </property>
  <property fmtid="{D5CDD505-2E9C-101B-9397-08002B2CF9AE}" pid="6" name="NXPowerLiteVersion">
    <vt:lpwstr>S10.2.0</vt:lpwstr>
  </property>
</Properties>
</file>